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noProof/>
        </w:rPr>
        <w:id w:val="-1016762847"/>
        <w:docPartObj>
          <w:docPartGallery w:val="Cover Pages"/>
          <w:docPartUnique/>
        </w:docPartObj>
      </w:sdtPr>
      <w:sdtContent>
        <w:bookmarkStart w:id="0" w:name="_Temp" w:displacedByCustomXml="prev"/>
        <w:bookmarkEnd w:id="0" w:displacedByCustomXml="prev"/>
        <w:p w14:paraId="329A7932" w14:textId="77777777" w:rsidR="00A57504" w:rsidRDefault="00176A10" w:rsidP="00E07536">
          <w:r>
            <w:rPr>
              <w:noProof/>
              <w:lang w:eastAsia="nb-NO"/>
            </w:rPr>
            <w:drawing>
              <wp:anchor distT="0" distB="0" distL="114300" distR="114300" simplePos="0" relativeHeight="251675648" behindDoc="1" locked="0" layoutInCell="1" allowOverlap="1" wp14:anchorId="28F33BFF" wp14:editId="16517B95">
                <wp:simplePos x="0" y="0"/>
                <wp:positionH relativeFrom="page">
                  <wp:posOffset>558854</wp:posOffset>
                </wp:positionH>
                <wp:positionV relativeFrom="page">
                  <wp:posOffset>720090</wp:posOffset>
                </wp:positionV>
                <wp:extent cx="2152650" cy="283845"/>
                <wp:effectExtent l="0" t="0" r="0" b="190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2838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page" w:tblpX="852" w:tblpY="2723"/>
            <w:tblOverlap w:val="never"/>
            <w:tblW w:w="0" w:type="auto"/>
            <w:tblBorders>
              <w:insideH w:val="single" w:sz="4" w:space="0" w:color="auto"/>
            </w:tblBorders>
            <w:tblLayout w:type="fixed"/>
            <w:tblCellMar>
              <w:left w:w="0" w:type="dxa"/>
              <w:bottom w:w="255" w:type="dxa"/>
              <w:right w:w="0" w:type="dxa"/>
            </w:tblCellMar>
            <w:tblLook w:val="04A0" w:firstRow="1" w:lastRow="0" w:firstColumn="1" w:lastColumn="0" w:noHBand="0" w:noVBand="1"/>
          </w:tblPr>
          <w:tblGrid>
            <w:gridCol w:w="6271"/>
          </w:tblGrid>
          <w:tr w:rsidR="00A57504" w14:paraId="034A3A9C" w14:textId="77777777" w:rsidTr="00176A10">
            <w:trPr>
              <w:trHeight w:val="20"/>
            </w:trPr>
            <w:tc>
              <w:tcPr>
                <w:tcW w:w="6271" w:type="dxa"/>
              </w:tcPr>
              <w:sdt>
                <w:sdtPr>
                  <w:alias w:val="Tittel"/>
                  <w:tag w:val=""/>
                  <w:id w:val="1370575818"/>
                  <w:lock w:val="sdtLocked"/>
                  <w:placeholder>
                    <w:docPart w:val="7B60697557B3437A89ED97EFAFE6D443"/>
                  </w:placeholder>
                  <w:dataBinding w:prefixMappings="xmlns:ns0='http://purl.org/dc/elements/1.1/' xmlns:ns1='http://schemas.openxmlformats.org/package/2006/metadata/core-properties' " w:xpath="/ns1:coreProperties[1]/ns0:title[1]" w:storeItemID="{6C3C8BC8-F283-45AE-878A-BAB7291924A1}"/>
                  <w:text w:multiLine="1"/>
                </w:sdtPr>
                <w:sdtContent>
                  <w:p w14:paraId="6B284775" w14:textId="357C03C5" w:rsidR="00793F73" w:rsidRPr="00CD081A" w:rsidRDefault="00D4082B" w:rsidP="00266819">
                    <w:pPr>
                      <w:pStyle w:val="Tittel"/>
                      <w:framePr w:hSpace="0" w:wrap="auto" w:vAnchor="margin" w:hAnchor="text" w:xAlign="left" w:yAlign="inline"/>
                      <w:suppressOverlap w:val="0"/>
                    </w:pPr>
                    <w:r w:rsidRPr="00D4082B">
                      <w:t>Nasjonalt handlingsprogram med retningslinjer for diagnostikk, behandling og oppfølging av maligne blodsykdommer</w:t>
                    </w:r>
                  </w:p>
                </w:sdtContent>
              </w:sdt>
            </w:tc>
          </w:tr>
          <w:tr w:rsidR="00A57504" w14:paraId="21586937" w14:textId="77777777" w:rsidTr="002A5E30">
            <w:tc>
              <w:tcPr>
                <w:tcW w:w="6271" w:type="dxa"/>
                <w:tcMar>
                  <w:top w:w="255" w:type="dxa"/>
                </w:tcMar>
              </w:tcPr>
              <w:p w14:paraId="51B723C0" w14:textId="77777777" w:rsidR="00B6209B" w:rsidRDefault="00B6209B" w:rsidP="00266819">
                <w:pPr>
                  <w:pStyle w:val="Forsidestikktittel"/>
                  <w:framePr w:hSpace="0" w:wrap="auto" w:vAnchor="margin" w:hAnchor="text" w:xAlign="left" w:yAlign="inline"/>
                  <w:suppressOverlap w:val="0"/>
                </w:pPr>
                <w:r w:rsidRPr="00231806">
                  <w:t>Rapport</w:t>
                </w:r>
              </w:p>
              <w:p w14:paraId="79E3559D" w14:textId="6EB772F1" w:rsidR="00DA1E88" w:rsidRPr="00231806" w:rsidRDefault="00ED0925" w:rsidP="00266819">
                <w:pPr>
                  <w:pStyle w:val="Forsidebestillingsnummer"/>
                  <w:framePr w:hSpace="0" w:wrap="auto" w:vAnchor="margin" w:hAnchor="text" w:xAlign="left" w:yAlign="inline"/>
                  <w:suppressOverlap w:val="0"/>
                </w:pPr>
                <w:sdt>
                  <w:sdtPr>
                    <w:alias w:val="Bestillingsnummer"/>
                    <w:tag w:val=""/>
                    <w:id w:val="-1629001390"/>
                    <w:lock w:val="sdtLocked"/>
                    <w:placeholder>
                      <w:docPart w:val="66030E57FC6048CEA8F9DB376E2E2DD7"/>
                    </w:placeholder>
                    <w:dataBinding w:prefixMappings="xmlns:ns0='http://purl.org/dc/elements/1.1/' xmlns:ns1='http://schemas.openxmlformats.org/package/2006/metadata/core-properties' " w:xpath="/ns1:coreProperties[1]/ns1:keywords[1]" w:storeItemID="{6C3C8BC8-F283-45AE-878A-BAB7291924A1}"/>
                    <w:text/>
                  </w:sdtPr>
                  <w:sdtContent>
                    <w:r w:rsidR="00375C8A">
                      <w:t>IS-</w:t>
                    </w:r>
                    <w:r w:rsidR="00EB5A63">
                      <w:t>XXXX</w:t>
                    </w:r>
                  </w:sdtContent>
                </w:sdt>
                <w:commentRangeStart w:id="1"/>
                <w:commentRangeEnd w:id="1"/>
                <w:r w:rsidR="00D4082B" w:rsidRPr="006455E5">
                  <w:rPr>
                    <w:rStyle w:val="Merknadsreferanse"/>
                  </w:rPr>
                  <w:commentReference w:id="1"/>
                </w:r>
              </w:p>
            </w:tc>
          </w:tr>
        </w:tbl>
        <w:p w14:paraId="57C91C26" w14:textId="77777777" w:rsidR="00A57504" w:rsidRDefault="00176A10" w:rsidP="004563FA">
          <w:pPr>
            <w:pStyle w:val="11pt"/>
            <w:rPr>
              <w:noProof/>
            </w:rPr>
          </w:pPr>
          <w:r>
            <w:rPr>
              <w:noProof/>
              <w:lang w:eastAsia="nb-NO"/>
            </w:rPr>
            <mc:AlternateContent>
              <mc:Choice Requires="wps">
                <w:drawing>
                  <wp:anchor distT="0" distB="0" distL="114300" distR="114300" simplePos="0" relativeHeight="251674623" behindDoc="1" locked="1" layoutInCell="1" allowOverlap="1" wp14:anchorId="4EFEC3B7" wp14:editId="1EA7335A">
                    <wp:simplePos x="0" y="0"/>
                    <wp:positionH relativeFrom="page">
                      <wp:posOffset>0</wp:posOffset>
                    </wp:positionH>
                    <wp:positionV relativeFrom="page">
                      <wp:posOffset>4260525</wp:posOffset>
                    </wp:positionV>
                    <wp:extent cx="7560000" cy="6408000"/>
                    <wp:effectExtent l="0" t="0" r="3175" b="0"/>
                    <wp:wrapNone/>
                    <wp:docPr id="10" name="Rektangel 10"/>
                    <wp:cNvGraphicFramePr/>
                    <a:graphic xmlns:a="http://schemas.openxmlformats.org/drawingml/2006/main">
                      <a:graphicData uri="http://schemas.microsoft.com/office/word/2010/wordprocessingShape">
                        <wps:wsp>
                          <wps:cNvSpPr/>
                          <wps:spPr>
                            <a:xfrm>
                              <a:off x="0" y="0"/>
                              <a:ext cx="7560000" cy="6408000"/>
                            </a:xfrm>
                            <a:prstGeom prst="rect">
                              <a:avLst/>
                            </a:prstGeom>
                            <a:blipFill dpi="0" rotWithShape="1">
                              <a:blip r:embed="rId12"/>
                              <a:srcRect/>
                              <a:stretch>
                                <a:fillRect l="-1863" r="-18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9CD2EC" id="Rektangel 10" o:spid="_x0000_s1026" style="position:absolute;margin-left:0;margin-top:335.45pt;width:595.3pt;height:504.55pt;z-index:-2516418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kwL3AIAADAGAAAOAAAAZHJzL2Uyb0RvYy54bWysVFtP2zAUfp+0/2D5&#10;HdJ2pbCIFFUgJiQECJh4dh2niebYnu3e9uv32U5SxtAmTcuDc+xz/87l/GLXSrIR1jVaFXR8PKJE&#10;KK7LRq0K+vX5+uiMEueZKpnUShR0Lxy9mH/8cL41uZjoWstSWAIjyuVbU9Dae5NnmeO1aJk71kYo&#10;MCttW+ZxtaustGwL663MJqPRLNtqWxqruXAOr1eJSefRflUJ7u+ryglPZEERm4+njecynNn8nOUr&#10;y0zd8C4M9g9RtKxRcDqYumKekbVtfjPVNtxqpyt/zHWb6apquIg5IJvx6E02TzUzIuYCcJwZYHL/&#10;zyy/2zxY0pSoHeBRrEWNHsU3VGwlJMEbANoal0PuyTzY7uZAhmx3lW3DH3mQXQR1P4Aqdp5wPJ6e&#10;zEb4KOHgzaajs3CBneygbqzzX4RuSSAKalG1CCbb3DqfRHuR4G0pG3PdSElKA4Bh2Wr/0vg6woVE&#10;om4Q6gBDuf/eVqkUV5qvW6F86i0rJPNobFc3xsFNLtqlAFT2phynznGWPyJaxMhy563wvA5khejC&#10;e+i6o/HZ7BOUeyrlMwgDhj6foClVOJUO+SXJ8JKFEiTQI+X3UiTpR1GheoB5ErOOcyMupSUbBt+M&#10;cySTAHE1K0V6PokF6QIJkxY0YkWkgsFDBp3tzkAv+avtZCZlHFVFHLshsNGfAkvKg0b0rJUflNtG&#10;afueAYmsOs9JvgcpQRNQWupyj95Gc8QmcYZfN+ivW+b8A7OYcnQONpe/x1FJvS2o7ihKam1/vPce&#10;5NFN4FKyxdYoqPu+ZlZQIm8UxvLzeDqFWR8v05PTSejO15zla45at5caZRpjRxoeySDvZU9WVrcv&#10;WHCL4BUspjh8F5R7218uPe5gYUVysVhEGqvFMH+rngzvxyHMz/PuhVnTDZnHfN7pfsOw/M2sJdnU&#10;i4u111UTB/GAa4c31lJsnG6Fhr33+h6lDot+/hMAAP//AwBQSwMECgAAAAAAAAAhAD94/ESFlgUA&#10;hZYFABQAAABkcnMvbWVkaWEvaW1hZ2UxLnBuZ4lQTkcNChoKAAAADUlIRFIAAAJ1AAACAggGAAAA&#10;qdA7LQAAAARnQU1BAACxjnz7UZMAAAAgY0hSTQAAhw8AAIwPAAD9UgAAgUAAAH15AADpiwAAPOUA&#10;ABnMczyFdwAACi9pQ0NQSUNDIFByb2ZpbGUAAEjHnZZ3VFTXFofPvXd6oc0w0hl6ky4wgPQuIB0E&#10;URhmBhjKAMMMTWyIqEBEEREBRZCggAGjoUisiGIhKKhgD0gQUGIwiqioZEbWSnx5ee/l5ffHvd/a&#10;Z+9z99l7n7UuACRPHy4vBZYCIJkn4Ad6ONNXhUfQsf0ABniAAaYAMFnpqb5B7sFAJC83F3q6yAn8&#10;i94MAUj8vmXo6U+ng/9P0qxUvgAAyF/E5mxOOkvE+SJOyhSkiu0zIqbGJIoZRomZL0pQxHJijlvk&#10;pZ99FtlRzOxkHlvE4pxT2clsMfeIeHuGkCNixEfEBRlcTqaIb4tYM0mYzBXxW3FsMoeZDgCKJLYL&#10;OKx4EZuImMQPDnQR8XIAcKS4LzjmCxZwsgTiQ7mkpGbzuXHxArouS49uam3NoHtyMpM4AoGhP5OV&#10;yOSz6S4pyalMXjYAi2f+LBlxbemiIluaWltaGpoZmX5RqP+6+Dcl7u0ivQr43DOI1veH7a/8UuoA&#10;YMyKarPrD1vMfgA6tgIgd/8Pm+YhACRFfWu/8cV5aOJ5iRcIUm2MjTMzM424HJaRuKC/6386/A19&#10;8T0j8Xa/l4fuyollCpMEdHHdWClJKUI+PT2VyeLQDf88xP848K/zWBrIieXwOTxRRKhoyri8OFG7&#10;eWyugJvCo3N5/6mJ/zDsT1qca5Eo9Z8ANcoISN2gAuTnPoCiEAESeVDc9d/75oMPBeKbF6Y6sTj3&#10;nwX9+65wifiRzo37HOcSGExnCfkZi2viawnQgAAkARXIAxWgAXSBITADVsAWOAI3sAL4gWAQDtYC&#10;FogHyYAPMkEu2AwKQBHYBfaCSlAD6kEjaAEnQAc4DS6Ay+A6uAnugAdgBIyD52AGvAHzEARhITJE&#10;geQhVUgLMoDMIAZkD7lBPlAgFA5FQ3EQDxJCudAWqAgqhSqhWqgR+hY6BV2ArkID0D1oFJqCfoXe&#10;wwhMgqmwMqwNG8MM2An2hoPhNXAcnAbnwPnwTrgCroOPwe3wBfg6fAcegZ/DswhAiAgNUUMMEQbi&#10;gvghEUgswkc2IIVIOVKHtCBdSC9yCxlBppF3KAyKgqKjDFG2KE9UCIqFSkNtQBWjKlFHUe2oHtQt&#10;1ChqBvUJTUYroQ3QNmgv9Cp0HDoTXYAuRzeg29CX0HfQ4+g3GAyGhtHBWGE8MeGYBMw6TDHmAKYV&#10;cx4zgBnDzGKxWHmsAdYO64dlYgXYAux+7DHsOewgdhz7FkfEqeLMcO64CBwPl4crxzXhzuIGcRO4&#10;ebwUXgtvg/fDs/HZ+BJ8Pb4LfwM/jp8nSBN0CHaEYEICYTOhgtBCuER4SHhFJBLVidbEACKXuIlY&#10;QTxOvEIcJb4jyZD0SS6kSJKQtJN0hHSedI/0ikwma5MdyRFkAXknuZF8kfyY/FaCImEk4SXBltgo&#10;USXRLjEo8UISL6kl6SS5VjJHslzypOQNyWkpvJS2lIsUU2qDVJXUKalhqVlpirSptJ90snSxdJP0&#10;VelJGayMtoybDFsmX+awzEWZMQpC0aC4UFiULZR6yiXKOBVD1aF6UROoRdRvqP3UGVkZ2WWyobJZ&#10;slWyZ2RHaAhNm+ZFS6KV0E7QhmjvlygvcVrCWbJjScuSwSVzcopyjnIcuUK5Vrk7cu/l6fJu8ony&#10;u+U75B8poBT0FQIUMhUOKlxSmFakKtoqshQLFU8o3leClfSVApXWKR1W6lOaVVZR9lBOVd6vfFF5&#10;WoWm4qiSoFKmclZlSpWiaq/KVS1TPaf6jC5Ld6In0SvoPfQZNSU1TzWhWq1av9q8uo56iHqeeqv6&#10;Iw2CBkMjVqNMo1tjRlNV01czV7NZ874WXouhFa+1T6tXa05bRztMe5t2h/akjpyOl06OTrPOQ12y&#10;roNumm6d7m09jB5DL1HvgN5NfVjfQj9ev0r/hgFsYGnANThgMLAUvdR6KW9p3dJhQ5Khk2GGYbPh&#10;qBHNyMcoz6jD6IWxpnGE8W7jXuNPJhYmSSb1Jg9MZUxXmOaZdpn+aqZvxjKrMrttTjZ3N99o3mn+&#10;cpnBMs6yg8vuWlAsfC22WXRbfLS0suRbtlhOWWlaRVtVWw0zqAx/RjHjijXa2tl6o/Vp63c2ljYC&#10;mxM2v9ga2ibaNtlOLtdZzllev3zMTt2OaVdrN2JPt4+2P2Q/4qDmwHSoc3jiqOHIdmxwnHDSc0pw&#10;Oub0wtnEme/c5jznYuOy3uW8K+Lq4Vro2u8m4xbiVun22F3dPc692X3Gw8Jjncd5T7Snt+duz2Ev&#10;ZS+WV6PXzAqrFetX9HiTvIO8K72f+Oj78H26fGHfFb57fB+u1FrJW9nhB/y8/Pb4PfLX8U/z/z4A&#10;E+AfUBXwNNA0MDewN4gSFBXUFPQm2Dm4JPhBiG6IMKQ7VDI0MrQxdC7MNaw0bGSV8ar1q66HK4Rz&#10;wzsjsBGhEQ0Rs6vdVu9dPR5pEVkQObRGZ03WmqtrFdYmrT0TJRnFjDoZjY4Oi26K/sD0Y9YxZ2O8&#10;YqpjZlgurH2s52xHdhl7imPHKeVMxNrFlsZOxtnF7YmbineIL4+f5rpwK7kvEzwTahLmEv0SjyQu&#10;JIUltSbjkqOTT/FkeIm8nhSVlKyUgVSD1ILUkTSbtL1pM3xvfkM6lL4mvVNAFf1M9Ql1hVuFoxn2&#10;GVUZbzNDM09mSWfxsvqy9bN3ZE/kuOd8vQ61jrWuO1ctd3Pu6Hqn9bUboA0xG7o3amzM3zi+yWPT&#10;0c2EzYmbf8gzySvNe70lbEtXvnL+pvyxrR5bmwskCvgFw9tst9VsR23nbu/fYb5j/45PhezCa0Um&#10;ReVFH4pZxde+Mv2q4quFnbE7+0ssSw7uwuzi7Rra7bD7aKl0aU7p2B7fPe1l9LLCstd7o/ZeLV9W&#10;XrOPsE+4b6TCp6Jzv+b+Xfs/VMZX3qlyrmqtVqreUT13gH1g8KDjwZYa5ZqimveHuIfu1nrUttdp&#10;15UfxhzOOPy0PrS+92vG140NCg1FDR+P8I6MHA082tNo1djYpNRU0gw3C5unjkUeu/mN6zedLYYt&#10;ta201qLj4Ljw+LNvo78dOuF9ovsk42TLd1rfVbdR2grbofbs9pmO+I6RzvDOgVMrTnV32Xa1fW/0&#10;/ZHTaqerzsieKTlLOJt/duFczrnZ86nnpy/EXRjrjup+cHHVxds9AT39l7wvXbnsfvlir1PvuSt2&#10;V05ftbl66hrjWsd1y+vtfRZ9bT9Y/NDWb9nffsPqRudN65tdA8sHzg46DF645Xrr8m2v29fvrLwz&#10;MBQydHc4cnjkLvvu5L2key/vZ9yff7DpIfph4SOpR+WPlR7X/aj3Y+uI5ciZUdfRvidBTx6Mscae&#10;/5T+04fx/Kfkp+UTqhONk2aTp6fcp24+W/1s/Hnq8/npgp+lf65+ofviu18cf+mbWTUz/pL/cuHX&#10;4lfyr468Xva6e9Z/9vGb5Dfzc4Vv5d8efcd41/s+7P3EfOYH7IeKj3ofuz55f3q4kLyw8Bv3hPP7&#10;NwQpHgAAAAlwSFlzAAALsQAAC7EByH/ylgAA9UtJREFUeF7s/QecZNd13ouu6spVHSfPYIBBzhhk&#10;kgCYxCTRNilRyZZIUbqSrZ+vff2u3pPvleTr35OvKUu0REp69qUSJVESJTHnTABEYgJJZIAgcpiE&#10;menclau6633/tc/urmlMdw85IgGS5+s5c06dsPPZ6ztrr712pi9YihQpviMs2vqvT0Z/K4j3Dp5b&#10;Hwu1BRsZHvHjublZGxsbt8XFRctms9btdq3Vbvn1JV3vLfWs2etYLpez/tCQLS4pdXq9C9mC5WzI&#10;ev2uWTc8W8zmPcxms2HlcsXq9bruXbI//dM/sze+6Y22Y/t2T+2QwlkPT00fsWeeOWRXXHiZ/+4p&#10;PaViSQc9jyeTySiOpqevUi5ba7FrQzo/OTNtWye2KF3rY0lpGlIYXcJTWoaGsn6+rz/Kdv3UpUiR&#10;IsUPF9I+MUWK7wm+fUIHIGyHDz9jrVbLCd2MyFC70/Zr2VzWr3d7Xas3IWV9Kxcqlh8q2CERrZtv&#10;vtkmJydtvj5v3aWuCNaQE76MyFFvsWedbsePQVmEa1hhXXfddTY2OurkKZsQqPVw8OBBxTFls7VZ&#10;6+mPtIBI6Gq1moddKpVsbn7esw8phdDVW3W/dz30l5a85Ci1np5bElGFzLbbbSetKVKkSJFiBamm&#10;LkWKk8BGmjoxrbAXwQl07tsjdas1dYVC0UlSTefZ57JB19VOyNRQLmjgDs8ctQMHDti2bdtE1oZt&#10;pFI10TT9BUDler2e7s9ap9OxosIFPcJRWmO4aMTWAzq4qelJ27lpu//utltWLpasIxIKscsn6UGj&#10;uCSCVqpU7K6777JLL7vciehIuerX10LQ1K397Zl+laZIkSLFCtI+MUWK7yKWROr8u+k7/HaC0DF8&#10;2Ww1rSpyhsYLTE5NiTTlnCgByFM2O2TNdtM6ix3bOrHVLrv4MtuyZYsI3YjTOQjakg+EBrjWTn/s&#10;CQcNYE7hcLy42PPh2I2QU7jD1WE/XtQfWrRFPZfP532DiE5NTnq6KyJ0c/NzdsONN9q9999r1Q0I&#10;HUBTh2bPj/VH+DHPTkBTpEiRIsUyUk1dihQngY00dUsiJAxDMvTJfgVBB3aszd3x0RKhAz//xjfa&#10;B97/AR/SHBsb83N6gT3cmIpIwxZ1BAEq5oMGjlh8aFSECOKWS4ZdST9pgCB1uz0f0oXkMbxZKBQ2&#10;tKnDRq7T7lhFpK3XU161Qd4Gi2VJ4aIRrCvd1dERJ2WE22g0XHO3ESCXlB8IhK7vw8OUS6VU9vMp&#10;UqRIkSIldSlSnBQ2JHUiIZAujP0DtQp0rr+kTa8eQ5Qb4eDBA7Zr1yl+zJAppAvU6jUfViUcLM+c&#10;+CTEsQPZEqnL617uz9qQa+mGlFyGM7kLDVi727GSiBFpgtxBlPgNIcyJiMXw1kJPzw35X0DMTV9h&#10;QxK7InzlcsmG8nmrzc/bkoIbHR31NDtxTDSP62FqatJK5bJVldfVWJ9ypkiRIsUPF1JSlyLFSWAj&#10;Usfr5Zq6hNAB7MSWFkXDfJiykJw9PtrtlhWZTZocP71vn52+Z49lRdQgZ5CnSAyJCzLGvlAMGrp2&#10;p+PEjpmjqwGpW9S9kSSCSBpDt6BtA1I3MzPjNnvKlGvfCiJvDj26yIzVJOxeq225gvI6pPB0L/ue&#10;0jZUXD//s3Oz9tijj1l1uGpnnnGmn6P8mGHbFSEtblB+KVKkSPHDhPRDN0WK7yICnVtFjESYIHRL&#10;kJsNAKHrdNo+MYLjc84+x3IiTvFbDMIYbcw4ZsiUjaFWZrcGbVsgcEyIiKQvbhA4yJG7P9EfHA7y&#10;CCs7kfRtmtgkIldQmnIeB2mJaYNsdtthpu5gSAcPHPB97gS0lONj467pYyJHzNuJzMpNkSJFih9G&#10;pKQuRYqTQCRtvW7vuMfYjUGkIhrNhk+emJqast/+7d8O5Mopz9oECiLDTNfgd04ETs+E4VyRsKEh&#10;3yJZA5A7tGEFZp5qn80MOdliuBOixX1dNHxo5PQHSYy2c/iQcy2fwhjKhufIR21hIclR+MPFCpMY&#10;GrWaz3TNiWiVSyWPm83zNJSxXLHgx3k0ciRZ6dl1yilBW6d0MSEjkMEkbzy3ChdeeJGdccYZyS/z&#10;CRhhH7R0pJH0oGUEs7OzvifcFClSpPhhQjr8miLFSaDV6TjpAgwLguiCA80Y1yBjkK6ijuv1Rhiu&#10;FO659x7bu3evH8N34v/HQpRomaw9+xssPsGeOCBng8OxEJtItLg2PT1tmzZtsmZbpEzXixvYtDGE&#10;ynOEjZ84OFe1GmzbyFc+0ZotiPSR16IIIceQ0Pn5eZuYmPDrmdjLrOptehj5CU4VPTPHK4O1sTA3&#10;53HGWcFz+s0kEpwpx3SmSJEixQ8LUlKXIsVJIOiW+m4jh9YJ4GoELRdEBaCFYtICdmDuKkTn8AMX&#10;7NfiUOLxyQyzUiFpxyN0oNuHtInI6XlWlFhsd51QEZr7oRMhY1uo10TQFm0kmTXbaDetXOS+9V9/&#10;tHFoFbdu3eb55B8EkTzVanUr5JRXhc+EB49TxBYiGf3TRRaXcLdnkbul7LdH4laDUqELQ1vHFrV4&#10;ACI6+DtFihQpftBxfEmRIkWKE0a30xHxErFxu6+iH3MOQMpwv4E2CUD4IBtokljVIZC59YgNGqzw&#10;mgbN28pwZfAl13ebOwhXbih3DImB1DHkCvAlFydPgHyhIAK28fAkaceJMWlut1o+O5YhZdyXMIsV&#10;9yXESQ6YlIHtH4Tu6NSkzc6HYdDvJsifD/d62TCE27e/+7u/SwldihQpfiiRkroUKU4CaIfCeqQQ&#10;izCjlWPOuT1aGFOEmrkDYYZoy6WyyF8+rJG6ATLMFk3AcCf2eGgBCd/JnoicFUQUbcmgaEO5XNCW&#10;Ke6c4iiWS64UI1UMtf727/xXu/dbDyjgrGv5NsKf/umf2Mc+/nHbt+9pH+JknViIXLDv6/swbkfk&#10;kvCJrzoyZkdnp2xi8xYbHh03aCvborLB1k+2E0NU66VIkSJFihNBSupSpDgJQOKiS5B7773PNxDc&#10;ggQbu2WIBEUEu7f1SAvX8B13LJgxGod1Cb/VbVnOl+sf8vVd0dihsUJTxSxR7uU3hHJmbsZnxeK8&#10;mLADGV0fv/hLv2T/7t/9OzvzzLP8d1z4H0IKYcVusFQoitQtWb1Rt6NTR+w3fvM37aFHv2WTs5P+&#10;zHqAGC5vyV/M+4kADSjPkpYwTJ2xN7/5za6lowxSpEiR4ocJKalLkeIk4Et1ieRAdBgG9aFQHXPO&#10;beuGhpz4AJz6RpLWaret2cR1yPGwQm3EUvjfAUGLQ7EMrc7OztmXbv+KNRZbujdjTYXJM66tQ5Om&#10;43qzoRMZj5sh1//7v7zFLr38MlGwjNXbYaWK9cCs10q54kuItVptzxdp8CFP/Y2MjHo8NZE9NHVb&#10;Nm+z1/7zf2bnnH2+jY9vcg3e4LYMsqXNtY++qQzZnOCFW04ETIyIs3ohcvwGkM90+DVFihQ/bEhJ&#10;XYoUJ4mF+QUnOldccYVvHHMOcOzLcwmQF1xvAAgHExrWhchNcF2ygqjRYqF/Vlq47bbb3AEwQCMH&#10;8WOKBgSJ+CBkaKxEm3ytVbR5EXHW7npg7VhmkUKSGH5lLVpAmMQFeYTwDVdHrJArWnuxba9/3ett&#10;obXg2sONENIJkUv82zmjI4fg2LwfD8x0JR/RpQm/cWlCmimPFClSpPhhQjr7NcUPNY4dIE3IRPJK&#10;8D/uSSAJ4+PjroVDQ4VdG85wv3PEeMLsVSY48JvF+EvFsh2eOuI2d+MjuAMJKcyGJFk2SXCcRTrX&#10;bPpQL/czQWM1Nnq7WfwfUpXPZn1GLiH4JAPlWwHCRP0+lvc6Zh92ll1FOr9dPF2btf/xP/6n7b3w&#10;IvvxH3+9DWfySpOIYq1u42OjttQLZC+XD0PFHaWVKFvdjpWZlLJB/o6XPMoklAtkklU4ek4IK5Wy&#10;DQ0xs5fJJ12R2MKG5XeSk3c9/pNBf4Pyh9hDjsNt8V7yHfbZnspT9bykBuUkOJf1Ns9TXbWNXDZo&#10;O2PLyiXJje0PO0neCYDGlOFwJvA888xhO+WUUzz+OMzPefwg8jGARvXo0SP22dtusp/+6Z+xLWrr&#10;zU7ThgvhQ2cheecAmm7mjPPOPXlwn23fvl3pKli9ozZSWH/t4Fl98ExMbLKFhXnXKg8CJ9vlQrBr&#10;5d1mkhNoNhpWVltwe1neg3WwNGDz+p1g/dBTpPj2kf0vQnKcIsUPHTYSqczmZEUDBBdDqSyGj/YM&#10;n20sZH9SQ3ySB0OZrJO5+fqCDyHOKb5tm7Y6uXN7OYiVEDt/3yNIk4QvKS2QumBPFs5FnhB/rwd3&#10;vULeks01fcrn8qM6JqDBCRsUWp8E6N9qTeK3i5yEeKFcsEsvvsTGhscU5pL7viOfiyJXxXwYwu5J&#10;wDK7Fq1giZm7i0teNhsJxY2Sd+DAQdu8ecJJMeRuYaHm5QE5OZGsnaRMP3lskEiagt/Cf74Px/6U&#10;9thdLqktN1rh40AnfCWS7lIvcUvjdy63h1je8TfP8YMw/vpd77JREXGcUKPhnZubdS0q9YcmlneG&#10;5/w3f9TvcMXO3HOmws2Euk0cSmfUiHm3oq/HIX1wzM7N2BduudkOHz5so5vHbbw6trzW8FpgYg/I&#10;iqzio5FJPi2RuUYDP4bD1qjXvA1D6nEvxAxvdzOk+DGfCOW29nbik36Oj5N8PEWKZ2GjPjFFih9q&#10;VKpV/4J3YtELw3kMqUKiSiJ73xmCUGVblPDEXxzLYVVLVfvG17/u2jOuNbGHi0geQEizxd/FYkHC&#10;71hCF4Yzw/FGcMs7tFO6uSPBxqxZF1Y6113sLcezpPu4h/sXEdDJdrKANlx2/kW2Z9tOdUZLttTp&#10;eafEGrLsZ2fmrFkX4RDZKJUgWqHLghT8U+Av/uLP7fbbv+7Hrh0dH/N4qOvJyWk///0MJ+oqM1rc&#10;MX86x7UFfUygLa4OD/vKIgzes9IIq5S4/aTCYKPU2eDy/kGRbJAkwmN1jx07dtjpp5++7NC6rGto&#10;Iv1P90LivH0JkOYxEcC9F11sis3DhsxDDrHWjKYB7NEc95cWbdPYhL3mVa+2V7zs5Toet/lasJ/c&#10;CDfeeKPaT86JJkADNzw84iSS9xtb0HJV+SDPijuvtLHiimd8oy1FiucZQg+ZIkWK44J+e/+B/X6E&#10;BgNJhrBjWAZh9p0jSIUsLkkENIKPPPaI3XrrrXbHnXdK0HZtYnTT8n1xQ4sUhrvib+0GgPDkXNw2&#10;AvZ+cQgQgRvt0GI8/I4bwtA3BHWynSw6IrWsGwsIO2o+ux1W4MjbxMSYFURc2+2uBH7fhitlEZG6&#10;D722E1vFk8Hv/M5b7IUvvNqPGXJttzvWanWcxG/ZQvk/t4j1sNa2Mda7J+O2hz6DWH+TU5M2tzBn&#10;2UzWitnCsq3meoiubcDrXvc6XweYesQGk+N4jWHtFYfcLHMHSS+rHstu54nPRD5ugmY6zGRGewah&#10;c5vQpF1OjI9bIVcQEVQaE+K3Hu688w774pe+aLV6zYdY8Q0ZtYeDJUOaQZzUxFAy8aZI8f2G1KYu&#10;xQ81jtU1IdrYhVeC/w8dOmQ333SzvfGNb3Snu2gmcCjMUNXiIjNcNxoAWh/MTq2WK8vp2Hdov+3e&#10;udvjrrfrVi2G4aP49RVtyJaHXwfG/0g2G7I+yvuN3u6W9VyIEz6CdWiJYaesRGaIMThIVjhJeAz3&#10;gvi7eNLfhehlQn4oz0KO9WD71mw0bXhkxV6qq3PYYWFb9cEPfsD+5c/9nGuXiseI5mfjeLwnlpP+&#10;998NxdUVYR8bG5ew91M+0xeN3Ubl9922qduIuH07utKkdavEVsJkmDXadLIiCR8ZmAPceust9rnP&#10;fd7+6G1v9/tWt7skKFtohWHM+KHDBB7c3aAFYyKQE3WGdT1OVv7o+1B+JHekHwJYKZVcm8ZZCJwP&#10;C4vU8TwEbEjEn8kwDW08T91TNhsN/xNPeF/z1mw2PU0MBc+ynNzoqNskUgcQSGz2+HBzMqqUBf3h&#10;+lg/9o1xsm9PihSrkbapFCnWwcT4hI2MhLVaI4FDMLm4GCBUa4N7oyR8NiB0HQkdVl/AjxzrsjJT&#10;lb9KkbVLiWNlW9bQJNtGpGMj5DJhUf9FEToW/kewIuSi5sIJHpuELBuC27fk758CnjP9FzQykMpM&#10;Qp6XbHo6rErBOYbH0LYcPTrpdlHrleuJAg3S8HDFJiaCUT6gTClj4v9BAXVMvfo2UG4QOog7ZIZj&#10;gMbsR1/9Y/bWt77Vf68HCB1gFjPhVCvVUKbJeQjZCkSTkt/B7Q+OeDLLmjMQtcIA1zxMrIhAi4um&#10;bnx0zOOYX5hPrqyN6ekpJ3T1es3t6CBvlAGroTCBg7bs/hxpgAKEbmZ2hpT67xQpvt+QaupSfF/j&#10;ZBvvsc8n4i55JfifTr/RbARfbe22a+jQSqysbbo+ogANIiP8fwwUF0NYGIIDaARrQzAxAEGHzgxE&#10;EbN6D+8YlJvxbU5k1PLvtdDRfXP1Oeu2OzY6MmKVPCtQSOAmExEQuiCki5TpqgLF9oiuY3joJCaK&#10;CP1mz3JFhSEyB6mDuOUKKgtF2+su6jjrRG9BAhmhXiwVbXJ62jaL/M5KqG8aPnZG42rEchgEZRLK&#10;pe/r146OBgICiaPMeQatIcQhCvu18P2hqYOkU1/hbren8w+SjLX6Pdd2xXbW7rZdI8pklPHRcd0R&#10;0hfX7k1+Lu9ZuxcNNjNbsVMjvUyQQOuJw2tWT/F3QPmM9pA87NlWEmhhDtLn9+kfbR8yp7AatZrh&#10;SgeCV1N9Y6eHxm1YbRUEb4xrg/Yb31+AnSo2f7zX8/PzVqiU/J1meBZCB6H8yle+4q6JGJaulPmw&#10;WhsrlPM7w8CrmyLFPwnSNpUixTo4dOigC4TpmWkXQtgFMZzEcB3roG6I9WWOC8FWs+UCEGDTRET5&#10;NchSEMUrOJ7MhygkirYN0bOu205NTU66cAZBS5EI2QSuOxT5xAaPdW0huGwnCwhdX2TKh+lKBbev&#10;67SCXROzECF0JGN0JAy31ZRGCF1XaRlf5aLiOwEaQUA8EB0IMmXKFojP9z+oRa9NitKLc6Vm0dSi&#10;cWVyTqMTZsBu27LNCV2nF+phPaD5ogx9wgRtudVaXmM4ztymPUYNXIg5kGX+eB7wocR1SD0EDmIH&#10;GC6NWjxmozKJIxI6yN1GINzAIM2HhpkNC4klHWjr0LaTf97xUqHkvhxZcWVE1zgOZbX2X4oUzzek&#10;pC7F9zXoVtfbGNoc/M2MzlaHlRFCl7zSPfOXIJHqCJ7NyYy5iYkJt7lBELF6AoIJQ++NcPPNN9l/&#10;/r/+s44yNjsXhhKDkMM6TDHqeLhadZsiRM2YiAom3FxD2PSSwViJROv2e77OKhMEfKaqBBbyCgN/&#10;MDU140kPdkjYiq21YsWx+Pu/f7f95V/+pWsruosrxuEIWeIGDHvmRDQhgEcnj9pv/sZv2Be/+MUg&#10;fJWIIKJX/jjHNfKK5odzCOH5uflw3cPs2GKraxkRZTSDfq7bdRcn3NLpSuCjLcsFfRETJipuE9X3&#10;mZKEgkaNMohAI+V2W7rIFodQV98DIaV+c7lIGCB0IV0g+vyjbGNYlAcCn2PIC/uTBXmJW4QTnmQD&#10;kfgAynA1maEt+dC1iO6zEermicefsLe85b96uRIe5yDptDNizmfz7rMtlwmtj62INlplxRneF88w&#10;ZaSNIUr27gZFcPcfgq8PnLwXzIilzKhnnmcYH/s5JgUB0pxTPfZ7wZcdw6TkRdGpzkXolT725nXR&#10;d99xpCduZZaqW/UXySDH+JtDI1epBG1bdJwdroayjR9PcegZ/MTrf0Lnw2/yvt5GGdIWPN3CYB1E&#10;p+MpUnwvkfqpS/F9jRVReHxgL0Oni+E2Aojf2I3R4SLc8F+1HriXDhuhg7NSgGyDGCCkouBdC2j2&#10;hoerdtZZZztpQPhBkBB4K6JFSA5ifuIeweHG29mCCyi0g6Vi0YUhgpIwmRmaz+ckvIIw/fM//wt7&#10;5JFH7bLLLt0wff1M1ipK3/nnnmdnnX2WD8NCXgkfLQZCmTJj5QjKAkGO4J6dn1f4l9nW8U0ex1rx&#10;QBnQgmBvhUuL4eHhMFynsocUZ/t6jud175KEO+4lMMY/MjnpWhoI32DQsVw8Tu1d66JyCESO8pWw&#10;VRo7HZH3FkubtQyXNNQ1Q63UIy5gKK8Qju/WBEOGuDf5x398j5155pk2OjriBJHnIXxRG/WdYjWZ&#10;G9xHxBmZaKwYgl6eISxSRBvwdq100D4gGRBW13opGJ6FLI1PjNuunTtt27btqk/KlHbTca0YiDGu&#10;3hMmIDzi86FRXSXdLDtH9a0H0kz6KH/Swmxb6oN3inRRix2ll+vcF23o+DCBQDMECpYnaKwCEx14&#10;l6PPSHwNQnppw7xjG2GNYE8YXj4qA+8L9Ee79okgShfvzUbYoPhSpPi2Ed7YFCm+T0GnvNGGDQ1f&#10;6y6g+4s+4xT3HXGYaCPEYUmcp0ICi8WSE5v4db4eTtm1y1728pdL0DRcmEEuISARCKtjNs4dswVi&#10;tdCoWWepayU83es8OhY0dZAXSAwaq4WFuvtWO3LkqD3zzDMu4DYCHcDVl11p177wRVbNl60PGVDY&#10;HjdEiU3HTKLg3uFy1UYrI/ayl7zEzjrjDCcOASt5isdcQ1gfOXLYfuctb7GPfPQjfp6hOobBENz4&#10;unO3GCJarSURP8nBJW1DRZFe7OkUBroPQmSL5cRsTERmiB9Sd6yWiuFxNEK33357cK9RyNnYWLD5&#10;iqBcNwJly7PU9cjIiNcdDopB1E59t+GELRmCpDzjJJaQ/lgyERn3Nwdh4hmIMyQP8nH++Rf4MzHf&#10;EFNCZaMsfUvKFhs6NkgxYNiT92VIRG5JRLugD4HuSlGui7n5uWCfpnpHGxy0nBl3BuwMWYDMK5Gu&#10;RUcL3Vfah8fGTLTVZzwvqtJpC04idZ9XvLZ6o+7kKS65x6SLqJGLM7fXA8GdzIb9YF3ksxfftYH2&#10;lSLFc4HQU6RI8QOKqekpazTrThwYSsR9h9vPiJj1BoYa14K7aki0B2gCAskKHTiaoI2Rca1BEF3M&#10;rsv7MCKAeGyE9mLHnRIPV4KGC2pFGpjNh0CEcOB6g+FCbNDwrfbmN/+C/czP/LQE6fHt8gbBhAcA&#10;YaV8WEoJoY9W0mcHJtoGiAUg9iURY1YByOnPRduyHCOsJKd+jrwXfIbk5s1bXEtHPSAI0eBFLU5W&#10;hA6igiYPvlurNVzbwWSREwEEYZCsBXBuyL785S/ZvffeK1ItsiACHAkR8JUDNkAk4D/5kz+l9Ab3&#10;J0ysqNebKpPvvgAnvYOkDoKGxgzwYQF5A2jBwpBy0C6H+grpo53FmaLYbsawToSURifAcYiYP4gU&#10;pTJf23j2KUA7F+ucd4hyp12NjI64fSZx0A4A5Q1xxf7tqaef9DYe4vbLz6pnVq+IbQ7yyLNsaLfj&#10;UOx3E/v27deHVJyNTdmjMQ1pdHu+FCm+x0hnv6b4vsbG3+IrwA+Xu3DQ/oH777evf/0b9m9+5VeS&#10;q8cHAiLMdEUbhK1adnl2H8INFw7rYXBNSR86TeyNwnDkkhWTtTVdAyHEtVWjDgntXLPZ8iEzBB9a&#10;Kgy6uc19gSlsbOnQuqCtYA+BicteseLEeuhlROYgU8onRCCmpyfigAAOeWZZpyDYSV+z1fJ8sDZo&#10;KaZ/+T9B9yTZWC4zZhpWqxUnEgyrQfBAs9WRYC5Yva290lqXMOYZ7KXQ4qEhJCwoCsHjRw+4RzP9&#10;Iz30YGxR3pMfiDfDphAIymI1GHpkizNf10K3yzBmsL1DE0oZc4yDYicjJ/lZTF4jImEZJC4QbMo9&#10;kh7aYzx22zrVTV75QxMXNXeUMQSKe+OQrJea/oskDXB/LiF4tKvjAq2YUBdpIV19fUSEM4EQb7Sm&#10;Cto43PS840/e4W5O3vSmNznh4sPE6yYhpUTfVXqxoSPtd95zt33++uvtP/76r3u84VNGz/j/XvUO&#10;Sg8yiyYwrtEM0IzTRgfL8ng4yeqzB771oJPrbVu3+sdLrE/eGch3HCpfCycbf4oUq5G2qRQ/0GAZ&#10;JDRLTABA0xWJ3dlnn21XXXVlctfGYN1RZuaBkgQ7GqeNCB2IQ64AEhEBoTsRm5/CUMH++I//2N71&#10;rncF0qXwIFMA4QggGth6QeggIXFx/40ECgjG6jknimjKgLtsSZ495psvkY9xEkG4kpz0H/ynbfmR&#10;YGCPUf3wyLCTDchsJHQMxeEYNiA8hFCEtLDSBGW+EZChyO2kakRUmDhBGHmrVEpeZpDb+fmakzIn&#10;sNqIYyNCBwIpCJqiEC7CelGCHN9q4Z7vJkg/ZRLt5CKhgyzdrw+TJ5543GoLYeIB95LO2C74GAnE&#10;ouDuOuJsbT40aL/cvxGwsSRQ6txtLUXmoFjfeuxbttAK8a4HiDw47bTT7Mwzz/A4mUgBEYLsRxJE&#10;m8O2jolNaKNZtP9MH96n/AORC1huXA7IG+0efOOOb/hsdcDw/on4sTtZnL5nj23fts1drQDadyDX&#10;SnVCiFOk+F4iJXUpfqAxUh0xFs1ndh+CBHseDKurlWG77NLLk7vWRhR8DJtG0YJw+9rtX/Phnm8H&#10;cSIDmpPloS9klLZoK7Ya4VTftTLMDCUNDJUCBDxauijomemJRiyuURvtodZD1kUoYlMQ2YFs9phN&#10;q4hZhzXDrFQdcz6msZQvBk1INpLSUC6B+PihEM4xFIjn/mhwj30bGk7A0FlpuBq0rRLM7Gdq87b/&#10;8CF7x5//md15792uiQliP2C5nJIN0rkSp66JBLhmZ4DkIfQhcCMjwTEuRCcK3o0QhohZsmrRberA&#10;gkiUu1r5HoE26NpSZZR0Q4TQwnFMKnxmagI4EC53YlulzUdgRkDeGaoNV59dnqu3QO51t57l1Exz&#10;3g5NHbYPf/Lj9uVvfE1n1gd1Qdt95SteYde9+MWKv+NDlRBkynG5LtQ+svoYaaOp1XM7d5xib/ip&#10;n1acaImDlSfxh/ZAnYfNP7QUBzPLWTf5nnvucU0w4D3dEAN5/U42yGNwk5I0OJ2LZC4Q0hQpvrdI&#10;WmKKFD+46HTbvrFmJLZpyCicrEZ3HeuBzjrYKiFc+oZXeoTQpz79KfvqV76a3LU2+HInDIhk1MxB&#10;yqKQ3ggLjQX7//5fv23/56//n4GQLHV9vUyA5//NmycMuzqGXLnOb2zpGB6sVsN96wENDtpMpBEz&#10;dQfTxXEERMI3CWPwbB99iZRb3gJ8lrHyG91YjI2OuVsSQHgMuRFinCmI6xg2tFBjY2N+bn0EUheL&#10;kjLwuho4ByBhzBIGDEkfb0j2eBiUy2FYt2+bNo0nmrOBCL5LcAKmRECuIO+0Pepl27ZttnfvXjvn&#10;nHNsfGzc6ww7SCc6CcHA6S5YWJh3WzqGPwkHJ8FoyeJs7nWRFEB0o8LzOzbvsB3bt9t1113n59YD&#10;mmqCYKIS9nOkD3tWtObUL8Om5JH3hLaIvSvue3jXeD8hp5GgRgyWOmG1lDbK4Gd+9mftx37sta4J&#10;np2dOYbQfrdAfUBSST9gIpXPEhei5jtFiu8lUpu6FM8pTrb54bctru4Q7KiwIyu5Fg0CEUTAsUJh&#10;BRACSADpCPILY3qGBNGqoeVh2CnYVaEZY7jIXBuGIOL35oHlpYCCC/uwW150HuJSFKls9to+XLZ5&#10;Yos1OxK0ImjcO1gKBBF0E/pfJA6hvmyTv1xeyb6baMuSkbReso+DmuDozJTtmNhsXQmgghLimh+d&#10;74r4ZSoFXyIMLaAPweo8kzNwoQKCfmQ5eMsGTrcc/aFuw0ZL1WVtX21uTgJ2zHoKmyHKfltll9fT&#10;3SV395DVOQeESPlqJtwqhp9Lwh+K8cR8J/tlm8Nk3zCRQhHNcqZgtVbNMqq/sdFxn8IBaVzWoOh+&#10;2po/n+zJAkOJCyIYI5WKtVSnBREn7BcbdWYri/wlWtAkuqDVGsCSgqc9QCQgW/jkgzCivYE00RbX&#10;A/pC2gF1XYIA6a/RathwSeQGjW6S/rXib7smMpbesaCt0m5BbDb8jufA/FLbikNFL/9mt2nZnkiX&#10;yFCn3rRKtbpczysJCLuVZrAqQd8mGG7lYysG77OvlcDleoMY6SLvFedXNT/9DkexBJbbTbyBDyER&#10;cNodBGyh3VRdj3i53/fgfbZn6y7bsmWz3xp8EgbNLOUVv2k4hsRH29iBb50TApp5Pmyi+5t4DLFe&#10;XqljLcSKWwuJVjBFiohvs3mmSPH8AoIU7Rl2QgxpIkQ5htBFW7b14IJeggAyyB6tVxwmhdSBqP0J&#10;x2h6im7HFlcjWA8ILDYECpoHhp/QRB2efMY1YxtjnU6b/p7L69xSE0HYKkKHG5eohYtaFzQ/2Boy&#10;IxiiV2vWRJHC8B56ksmZSb9vPUDo0Ks0Oy3rSHhB6ABh+CxWCAfFqLw6oVOaF0X4XGuDANelweQv&#10;/159YQ1AghheFxUXERp2QsfwLk6ST2T4i8kY1OdT+/Y5iZudnXPtIcSmkNhqrQe0NMzupGzn+ZBQ&#10;/iF0YNCGci2woD7PQqjJTb1ZDyt2qO1ShhthkNAx/M4GDwgbWjuFOrCtBoSu2WvZX/3tX/twPZoy&#10;CJUTuu8BeDcGQTsk3bSNfxKoDHm3aSdo0CB0tPm77rvLPvaxj9kDDzxgTzzxlNtbUv6UZygnlq0T&#10;CVwIzqaZYc6Mc95/ZkBzf3T6vR5oH247qL7ksccf941jzsUZs+tisPKOt6VIsQopqUvxfY04bIcg&#10;iIikZWF+Y0NpCBsdNXZXEK8INHYQPBCCXgk/aGLwVbexzQ5aFyZnYOcEWHqIdTa/8IUv2KOPPOoa&#10;hugbDC3YkEgGA710195lO5mUUPCzOhaBWd6SvK8HwoBODktYT04etTx5SoQB9kjYuKFtweYQEoQh&#10;fCy3rRNhNY1BoDFxbWSyHZ484jMS0cIVlR6cBgMEKGSJYnNyTTZCVmwpJ4JXKVqmFDSGg9uyrIpb&#10;ghjvcvwJmipfvK0xW7fZabjWkaXG0JytRepWalLpVPkePnTI/uZdf2P7RexoB2jnciKhMyJ4G4Hh&#10;P4gIy8h96EMfchc6R44e8WssQ7UR4soFpBQijQsYlujCHgzfcCcC2icfIJBDJnLEMhx0uRLPrS4S&#10;6n7y6FGfDb7/6f3+DsQJBvuefjokbNUz/5SAtnbRFItoUS9s2AhCtom3r0YR69xt6eI9ybZm8uIF&#10;yiSf92dwoF1v1b2tX3bJpfav/uW/sr17L7Uzztjj9pbxfQeUJ2U1MrIymYbZrYCPvnD/iQ3hAzT+&#10;+LJjixONHDGd3+mWIsUqDLSuFCmef0Awr7cB7HXQ0GG/hdZuNNEWfbvaBrfx0tc52g6GWwACE6Nu&#10;1175sZ9W3Cf26qD9UUpdkGB3w4zPpw88bV//2ted2G0Ez2PSeYeo+X9FuC137sk9q4E2DtJz6Mhh&#10;27F1m5+LGiAE+IjIT/S7RxDTc9P2j//4j/bRj3/M5mobkxrWCa23mzZaGXa3F9u2bBHRaluhGAQk&#10;dkVOuEOUIn9h4gJE+riKqMH8rJGnQYyURjyd5XzZKoVKIJf5QLYHSfpamK/VbGx83C688ELbc+qp&#10;3o5COZtNjG9s0xdtDJn0wZJyTKaIjnBPFJAx1lklvbSTA4cO+PkTyL6D+qQ9UqYAW78TsfejWtq9&#10;tp2681T7wz/4Qzv33HOcoPZUhuDU007z/XcTkHBaMtpBypK8UB5RY7eM5JCWH1r/iaGdODqmLPkA&#10;jH0G04POOOP0ZeJNVGiWcR9EH4DGjmFYgPYWjR3lG31TepM+AZs5SD9AM7dnzx7fOAbxWooU/5RI&#10;SV2K72sMOvDFti504Bl7+OGHfSjpRACJQwgiSGJHznFEIHCs88hQLSQlnAdRi7C8cW5gIy3uQV/H&#10;xWzBxqqjtueU0+z/+I//0X3kZdDMactKuLFhUxY0disvJ+H09IutZdljNg+YDcS9Hhg89Xd//27b&#10;JkJ34NAhpV/CRKQDNx/ZQtY1Rf1FCVPFvdhbtPm5OV8n9KmnnnJbsYiYn9VAV3HT9TfY7731rdbr&#10;dFzoVUpFO/jMEXcq3M9nrFgtWU8cr67r9aWudZUxRONMG2fKIZ8xG8vxJCdcU8M2cM2vJ7jl1i/Y&#10;f/6t/2Q33fIFnYd4By0nsyjdaXQMR7tYP34u2eGnbUzE9iff8Ab/jT0d69P2VCbHw+r6jisJMOT6&#10;Iz/yI27sH1c0YHLCRmiLEFMH2FvSsHDo+4Ubv+CTHHqQKxLFlmB1/ADNTyR0tE+egyDSTgfb6vFQ&#10;Vryzs1NeB0cOH/ZzmyY2edp9fdcI4kri+6dEexE7tpxlRHSYMtPmA4PMaPO1jRUn9o++6X4oIBur&#10;TLDFZMVZvIPlAoplEaehjLcHPqoqxYrf31M7nDo66UPmvAto5vgAQwMPoYukGII3LnKPxg6H02jn&#10;GXZlO4Z0roPQR/XdXCOYbDC0G/qtmJ/vdEuRYjWSriBFiu9PoIliYkO0T8GujkkMLA91ol/0dM4Q&#10;rzh0BfBxxlc7vzkP2Qu2dQzXhv2J9OloBxiGZHkytBJNCfHZ+VnbuWPnMcRxbQSSCqKOIm7HRXIh&#10;3vm+973fZ5J+/vOft1N27vShtVw248OwPQksELUiCLWduuf1r3+d/bPXvtZO3XWqX18PU3OzbpeE&#10;G4l777nXyhJ6bQlJZmdCIKNdIjkgjjJDshxrg3SvmZc1LxyLvZdeqi3MAg3OWQIY/kVzuxGqErId&#10;pZe0zS3U9GGQtbGxUa/fef3eCJQZZAEhDZljJQT3AydSdSIuNWi/aKi6CoM0hBU4qiIWJz60B2iL&#10;EBHaJrOfGUokDZT/6g+RQTA0vnl8s4q6b3t27/HJGbHcsP38boP8r4B3a6UOo6uW5JVMmgP/D24b&#10;I7Zvn2UrMgdYyH/H1h3urBjNMe/44PArfQplx3PgGX2kvPOdf+HH+ECMviA3ApMkmPXuDqEVFhvH&#10;nFu9tF2KFP8USEldiu9rLA+DJv07Q6V03ps2TSzb1m2EYBwdRMfhw0ftoYce8uO4BBPg8soGqSOu&#10;Y0nW4BbREolDUGH47RMSdDwxOm5Yk5Vy2JxBerS58OBYe53z1AwEFL7MM8b3PWKJ/YqOUvAHkp2e&#10;i5qLaqlsRQmQyy+7zGbmMOQf9WDRQKAJ4f68hAz3YkvG0OWVV1xpZ599jlKDFVNIxvJGvge2rWPj&#10;9uY3vsn+5c/8jF37ohfZoWcOKwwJR1ULRLspskPaW4qL9V1J+3Szbk8cPmDouGI6YwSMaLGF/OpY&#10;cQxuA7f6NlKq2Ote+89s6+YtEsQdq9eCDzzWKWWWYVK6sWSfhSU0tKrMoshcyYfKQxlmRY5GB+yp&#10;VscbN/6HQEZ3NRA7ZknSDkPrWB+FbN4WO11f0YMhSCZM/NiP/qhrnQcJz3KZczywrTXMevTolN11&#10;110JsWPyy/HvY/Y1nxazM9OeZj5C8EmIPR/rI8cCGYzz+CF9ZxCNs9n6nE3OTbvNG4SHiTfMasfm&#10;89j6QxdLu3CdrO/jGrWrEctrbmHB74Vg8xGBo23sXLHFJGtO9HpL/gHH8Gs0v+Ddh7TxjqN93r9/&#10;v0+QwFUQs5ohfGj4vh1Alld/aAyW6fG2wfwfb0uRYjVSlyYpnlNs1Pwi2VoLrA/qpAmCIqGI5oEO&#10;vCchGYQi4a8VBh1213C9QWfN/vOfv8H27XvafuVXftnviNqPQOLCFo+x/8nmjg17dW7w7g9Raojc&#10;ITCxqds0vsm1dRjE55YSweAP8l9CUl1jkVl23eEDOLocF1GP8YzHj31u10lf9Fz7njMlnVZicdVR&#10;EWFB/rcbDRfyE6NhiBCXEpQbNl2lYtkFJRrFbIZVHbrLhvxJqpwAgCR4xZOxWrPhEzFIWr2Oh/+8&#10;yInIiogEcaO9Y/kv6hJheed9d9v+QwftCpHHMzdvDwEl4a3GKs7+rH23h//BopNn/PaRhpm5Gds0&#10;NiHh3bRKsixbuD/SrBW6paz6pIgutn65EFlDAr5SLoW69jNrY1H1BxFxga28Fkslr2cI7YnYTEE4&#10;8LMWtJZ9m5lW2jdt8ucpRz4CjkFMeIIlMZd4C8SNtsrMzK9+9at222232m/91m/5+0EaISm03Qhv&#10;J/2ea6nx3zg1PWlbNm3xNjpcrSrvUUf8rGiXf58IcV0PdcX/5JNP+tD96XtOF0mv6p3u+e+KCHsM&#10;PxAYiFyIMxKaKmPz60EZ5v6Gypjh+OiWhFnHOdUT62NEwGEpS/Zo6uJEiEYj1AUff8HlEbOji17W&#10;GyHYO3LEf7GswjHlv1x5a4D2sR5WnMGkSBGQ/S9CcpwixXOKoAE7dsNJKR1q3AM0cBz7kClaIXVs&#10;3Aui488wjEPHGTrFcDl2gEmH6h1mxoUdQzTEwZCTD+Wpw6dTj+FGxJ/s6dT7fkLkS6RyQcKwmLim&#10;wE8eJMOHfvRHurifJZKQBZWEgKBd4sDtv5RmJhL4sU4ypMni/4s9Cf7uohVFOm689Uv28Y9/wsa3&#10;bJUAnrDS6j5fYZEk0g2hI59LInForQq5kCeflSrwKH7QuA8CTHo4h8YoXlPJKu7g2BjXIZBn1n7t&#10;tDuuDUO4htU2AooKP/rjIg0Z8q2LLUijBGqt27LPfvaz9uWvfsXjuPycC0QYCZv4dELVRvrRshAo&#10;9+BHDuGWUbicBg0fLs9ZQfXEubCKQrgfdySkK5D64GkPohCG82grDNSG83mVOc+hmWPPhisTP05O&#10;8FxNacBpMfEyXIfPv2DLFoQyRA5tXfSvNqhli+52IGqcZ6gWbY/frwhi+ZECHDNzTH5iPUAiAlFs&#10;6/l8aGcqe8qIZzydQmyrtF2Gv6+44gp3sUIbXIuAUFMlpYOrw5Wqx0cbofx4d2jfnJtbmHfHuuQ3&#10;TLTBXUpGRLbrbRtCy562dvPNN3sb8PrRx8R6qHea9va3vd2eeOIJTy9kiVUmeD+aKiPg2kPtGdou&#10;Fsr25FNP2ic//Sm75OKLrShS5zlblT3X6rLpAi5qmABDOVCGnKVtx3WFPTtCUpWuhaO+KE6aTJjY&#10;k9Sz6pzfsazZuX2c9rHu4zJtrCyR3OX30e78nfCTYc/M395il4v+QRp9brY6LU9/Tu8coaz1lyQ5&#10;RYplpG0ixfMa0RecO0SV4GALglHCZEBwfqfg6xvQwSJkMYhmHdX4lb4R0ApF4BLjf/sP/94efvRh&#10;18JBJACdb9g/G25PpbwwS2+xK+FNnkKv79qbubmaP18qihR0l+zQoUN28OBBOzo5KYG48fCP50t5&#10;IT8IRrRn2JC1JYwZatoIDMEGgoFbFRFO7UkXLkOoi40QSTVCEtlZyZfsmmuusR//iR8PKxIcr1AG&#10;gCYWYsAQMp0V5AJU1B7qIlobgaE23GUw7MaG4MWuEE3pBlEPIGMjw1Wf1Uuea2gjRXAWahvHz8zi&#10;qB1iRnVYq7SwvFboRqDuIXVMnEDzh01mnIjB2riUL9rkweFV2jTvDe34ZIGrFjA2MuqOlflAoc1O&#10;Tk35cSRt8YOLZbre/fd/bzfddLPbK24E8vRzP//z9oY3vMGqKmPyA/kCECl8OeJXjnKA0D5z9Bm7&#10;4cYb7c4777Cnnn7K71sP2DsSHkO7hOGkjKFVEUXKEvCO0EzZIsGL7fZEQD/EhBkml/DRw2QZCF3z&#10;BNonkRYxwxAgzdjeXn/j9faP73mPh5UixbeLVFOX4nmD+PW7GszCdO2Lelw3QEdDpGMESeh6NxLP&#10;6s79lmffF+OkM0eIBCPzfKKRCNqI9ZArFdzIvVavu4btS1/+sr3oRS/yGYQuUCQ8AKEgVCAm/rXu&#10;fxLMemZInXpWgqavY9KxUKvbUk/CoZS3crGgMILAKeaCR33chuy95GIbkxD0AT4FxFc9+2TnYE95&#10;MbzoWjv9ptwgNpDHjM7jH2/w/qD9CWDf6oTl1dBpuB1Tr+taScKBcCHQuG95S8LzfGoD2KyhPVoU&#10;eaWMtij9p+w6xTaPjFtJGfKS0APcj4YFhGE2CWXF2nYCn7cmGi/Fh0aIa6S/pARjU8VjbF4O7MNO&#10;kQ+JzAXCcejIIV8LmLiqlTC8GNO5eovYf+CgjY2NeHhfvf1rdu45Z4dyUNsol1kBYn2gfUGbRVul&#10;3ULomIzALOMSWlvdszru1WFCQhgmJwxILTNtIapOHpK7IwmJ7TVqlDZCVs9lVGjhMbWRJHKnEzom&#10;rrqIMWngmHbAu8GwcEHnyAvaOVx+8N6g6fYlzC7da+MnMNGCOt2z6zTbsYWJNXq3s+Hdw++gE3kl&#10;jHeIZKH9o/5OOeUUO/300+2S8y9ZXoGE62w+GqsDTnsbUVhoyCDyEEjaIG6P+FBhDWNA3tkoQvb4&#10;90OzCVne6P3v9tBQKn26LSyJlnHy22w0RapXVrQJwTw7LBxUo8ktF0o+HNxXGdA2T9t9qg+F88R6&#10;G9lNkWIQqU1diucUg81vrQ4UUhf9SaHVQrih9XDtgA8rHf85OtQQ/upOlfNhT4cPeQv2SAyn+Q1+&#10;HUIUtQZrARLC8CRf1TzfELkbHRl1O6lhCIR36gMp1M+YTQTy/GLH424u1F1Qbh0Py44tdQJxwt9b&#10;R8fzzYaNjw1bW88ibBA8jU7Ptko4gSiMIxJZ58QrLwFPKnDTwVAiWiZuh5jEwbH4fLThi8/HlC/2&#10;e5bD9YSO3f4uWQkg3pc8tmxrF3+3e6zpifG7nlN5dvUEgpvnGHrbNlT2mxHGPBPjjzrIJDjrSti5&#10;PeJI8B0HuRlXOReUB7BW+ttKK5qQx5541P0CvvqVr7Kdu3ZZRUKUfODS43iI8cb9Zz73ebv++uvt&#10;d37nd5Zn+ILSCRAnSAS+FCEWtA3IvtctpCW5ZzVivNgFMmTP7+Xnl3rGsm4M7w8+H1+lwdconlsL&#10;WaXDS94DEnH3Z4PtWkjFkP3Pd/xPu+aFL7Srr3qBaxqrInfchh3hzOysbd2y1e8O969EzgoMG/mK&#10;rPXaakuqi25Yt7bqy+b1ra33BxIJaYQg0T5458f0sQSxrHWCFmwim/gETKJl2TYQddB8gHzxttvs&#10;pptusv/13/5b27V9p5/ndjSOvP8RTJBwMwPvU/Ss3hfe6fUAqaMeIWb0U9hDUresaILT47DCytr9&#10;z6IOyBfab4bneZZjUKsvJH3I2li/d0rxw4j1W2yKFM8DMNQXyR+dLLZ0dH4nMvy3EVymqbMNHXkg&#10;d+Ecwyobd5lzjQWfCFGSMFqo1WxibJPI2coQKv8Pbrxwrs3SxizDbrZgfT0/ImFQFKFjbpzPj0u0&#10;aZ2GSKyOx9XR5/RMQYQO7RxUJCeBAplZTegA8bAVROi4TPERH+QTcgfZaiW2P4OI6YxAK8Xf7Nyc&#10;SKSEq87lRYQooqbI7GrE52Me0aL1RD4pybIIcl6sAb0ZW3WAUMU4CZ+N8NnmmnV76tABX0N3VISu&#10;02cqh9rEyEggbskDq9Mdw6EM20sdm5XAnZmbdbtJtEDAfczFG+O2Cq1215rtjv3Yj77G/tt/+29u&#10;80XZoQU7XrkfD2jkaL833nijPfb4Y95+IQLux26D+D39IgwAQseEG9oWk1ogrIOIZI72CyGBpGyI&#10;VXGvroepuWl7+NFH7PEnn/SJMz3lPZoVoEHbuiWsOsLEAp5mz2L6tdrC8goM66EiQoddKe0EQuft&#10;VsfYXzJjPK84mJWMc2uWu+OzAhs2NMzDhWcP78Z0xw1SyOoU9BcQqAjPp971Xo/ZwezDPWwr2LiC&#10;qUeWpaNf2iJyOzMza7/3e2+1v37Xu5Y/RNcD7/aI3u0hpS2jOuN4Uf3a/qeesjEROt6b9bYUKVYj&#10;HX5N8bzBWpo6ziMIEYw+5Ko9nagbi4c7/P+1sfbwB2HzMR7iznjYiIO1DMtXI5MfknDX/fyJQGFD&#10;5cODaO6cUPFHyMlfkkfiYeso8qML804w8FHW7/Hl3rNCJnTZ7m5Fh0MMvSJ8JKRce6D0URYbdexB&#10;sIW40Dri5JWzHDMEhXB0JNmNRCWe9tUaJGyZkMIzLhyVBoaKWGIszvCMpbV6n/UZpcp3Up4uYJP6&#10;c2P1VfGjKeIUohUy+eTTT9kf//Ef2dzcvF12yV4XzBBNhCFDwyXPjzDwPIjBUi+4kikU8z7se+EF&#10;F5AaHzY+rqYseT4CYo/GlpUn0OwQP0PBDAsy+SS/gSYXtETeCOOJxx+3HTt2KF6GMkXK1Kaf5ctu&#10;VfwQJ8o5h0mA8vyuv/0bJ3rbt29zrXVgtivapaR5OYJhfvJjDUAmPFLu4+bk/khthpT/ifEJO/vs&#10;s9ykgNnEpIM8UX48gOZxamrKCS9lA4n1YXndtxFEZTxOd74s+NAo7VrtwwmkNjchUPuj3mq6TvvD&#10;gTa/N2q/1NmZZ5xpl+7dazu27fDwmYDEkCnxMDzLw5QfvupolxDi0C8kga0DnEejWWMyBs67WVHk&#10;ZS97mV3zohfpfUGLG8o31MOzw6MsvX5pj4l9InGHofpgNpAixbeDjd+6FCmeQyC46NixqYtLd9HZ&#10;HTgQllL6p4TLNBeEkLvk5AbIZfJuT8eakqV8yW3GwLFf/YifYxFJ3Yy2v37Pe+z3/8f/sK/ee78E&#10;dkYCKy8hxiSM+SBdJbu79bY1JYywIsxL2GRUJlkJu43A4uH4QHMhpUQgILF/ghA5yKe2qFlbDYYN&#10;W72W++kiP2G5sxDv2OhYfPzZiBeUfrep03FGjxVUvqyYwSoW69Ehss3jGI9DpGbnZq252HHNjVeU&#10;kE+EoCPGtwqckri10fFxu+iSi5V+EWedQ2N3IpidWxBxLfiqAthMsRwYM2Xxf1Y8QaFLOiE6r3rV&#10;q+yM08+wCZEjZkgOJxMeNkJ1OGi8SDeTQ0g75AZCvbqd8pstkJLk5Hrg+RjG6rC0MXR97bXX2Zln&#10;nrlc7pA42hHvJjNS+YjZvn2HEzqGZwEz1OPyc+sBkoUxgIfMhxBHnomgBUMLDmniPEvA8TExUhn2&#10;pe/QBm4E2irpHRkN/hkhc5BTCBQfihFJ1hycx9btREC9Asg57zNDqPRXjCJMT0/5tXWhRLWbLSd3&#10;HE8eOerH5Jk1eT3R620pUqxCSupSPK/BlzNkAiGFIAF0mHfeeae7QThZ0BEz/MKGLEEQxrhOpGNv&#10;dVs2XB22aqnqxM6fFSVhz2zLjZDTfTWRLMXq3u3bInBzInCYim3ZPOoTJmA/+UrRhXs2IRKUyUb2&#10;fsBXw5DQhYgAXK1A0A7sP2DNhCRvhE9/+tP2jj/5E7vjzjv8N8IaLZroov9eD4vJDFvJay9rJm0U&#10;0D4q32stxTWIU3bvtj/+oz+2//Bv/73XCYOvCPSGSGmw8FsfpBFvZLiGyIuAA2zR0JRhU7cRmA2N&#10;DzvSjhsSgJ0iGplWMoy7HtBoRc0t2qWFhTB7F2J2IrMbfQUQERm0R6T3V3/1V+3aF13rHzlQITQ8&#10;TIqIIJ1s/5RglihEhTKEtADaPBqzOBM3aNLx25i0edVv0FStD+oBEgPJZSiUWbu07YY+YAATc7pq&#10;p4RPXsk3RJLJSaMnQIrRMhMe5JA2S8nQjigjwgJ8LOJ/Lhx33TZuQaT9RIqRPEeHwoTnrnX0rmEP&#10;uGnTZj+/HphksmlzuA/N7abNm/y4ozQxnJsixbeLdPg1xXMK9/OWbPShx9vQ1jBMg2NX3DjUmw3b&#10;tn27C5VNw+OWkWxc3nR/1Dhx3EdgLHZt0UnNkP3yv/tVy5aKtuuM03RDzopLEj66k6EW7ujpP4Zw&#10;erA7xYuz3xYqJoUzVZ/3YZGZZF+TsBvPla1fC97pc3oQrQw2UG3Rj5zbnmVsrrWg7DG0kw0aK+JT&#10;Wod0/5AE9Uv2Xmovu/pK2zU2amURnrKIGMNGZGOoMORG4j4smQ2G7GySmE6p9me61paw7Wo/3xPB&#10;zEJc+tZKhrGaKtcl5W1SZxE99x2Ztrf9xV/a5792t5179bUSyjmrD4mkSaAy07S4BGUSMeU5RTSj&#10;uD/++evt7icfscr2rbbnzNMsy3qarbYVUSdyb08pJY7ZOVvSNSYr7JufFREtWUd5YXKHbvM6yFOU&#10;SnhWN1FebZ3oDnGSvPXd3o0ZgBXlLysiU+rnraB0MMuxMsRwM/VlvvoFwdJ+WspYJpexru4L/uYY&#10;ru8qfSI8OobyxA2aR/nQSHx4TfWCGwkcKDPUSNkyOYGZtT58qN/eNrQvqc4BQ6/EDUGlXXYhUjoH&#10;SYZ4dFSWEBXqj6FWDqhr/soiF7TPcrHk5YxhP8b8TLaBDEB0GRKkbTsZcRODvg9HsvnqH/xW+Ozz&#10;Sz3LiFR4WhV/Rh8npEGV4vntQAYhLGpX1EtD250PPmj/9x/9oW057TTbs0kkgsyAZB/yF94L4qCe&#10;i7iD0bUCrmGIW8WIY+owMUH5SNors2SB/1J+KAeOyRcrVHDMfewZhp/Xu8LMbzcNoM51keXriqrr&#10;XouZpbqmMiRP01MzalNlyxaKvn5wU/kuY5sAkrSz803/kbRY/wWV3dz0jBPBfqfrhLM5r/dSfQGr&#10;ngxpX9O7+PChp+2//sFbrVSt2K7T99ii0oDvRbTL7XpTgfKRNOT9Am2FjzLscFlDGCKK2QQkvr1Q&#10;0/sXhvcpT9oH9oakm5ThtLvR76ofoGzUXtT2snm9i7Q9lVtO/QhkmrzTH1Fe+O1jz2gAJh8LescP&#10;HDrok1E4BzFmAk1YCUQPkbakvNfaaEUpfrCQkroUzynoWNaDz1DTHs0OCLYvImMSdjhqjbY4y4h9&#10;VLL3zlSdJp0b9kkQpIsuvtgmRjdZZ6ljJacIQnI/HbXvw846/TBT8cYv3Gi33narXXXlVe66wWfh&#10;ShgVuj2RRAkadcpocrK6Rp6K+TAs09NfWcSPYUP8bXXxTu/DhopI6coUg08rtDE4GkY4BIKp7lZ7&#10;R7JbDeJhCkLdWjZqRStkC9aRYEGTiZE65AhBBRFAD1Hv9ezJA4dcU7d9xy57wQteYONBBvuwKGWc&#10;d58QEDBFq3gZECtKwJ1xzpl22eWX2+7xbaKri5YVUWB4zMU/N+pf1Hw88fTT7hz2kccfs4svvNDP&#10;RZ0ikz0cyb411LFGs+6TOLC/64uUAMoj1LnCV1ooCv+ZpAuwa7UWFS/a3HBexSehBpkSQVNQ8d4V&#10;xAQEsASU54M6cMJEfNSHBKyI3kZ2TT0InTaIDloaFnrvqZw5RiMEEQMxGcvJSQ4Q3Ah/2rQ/p/jQ&#10;hmGfFfzbudXZmhuEIQ6vZ9QecfZMYfiSWwqTjxryA4nAN+GCiB8+5vYfPGCnn3GGnbV1m0JJAqOw&#10;+Kf9saUULg/uI1qLwekwpAyNFWXBe4Y9KYEEcktoygdpZEtC4V7yiGPqXrvjdmlZtT/WYIXYQnI6&#10;zZZ1VEf5Mr79yvowERGcn/cZwbSRfEzoqgRChAAzZ4nb7UchjYof4sPM1Lz6EN53+gYIJeR+RB9W&#10;1MXll1zqmvNhf1dDsOQl61pm8t2zNiRKbcRnN7uWLq98B+0krlOcXOtm6qevOoi+Gmtq76Je6hdK&#10;emdpp0qB6swdntMWvZz0Dig87O1oE5wj/GDXuuh1iM/Kxx973PsLhpO5n36Re4K2VhsBrYOU1P3g&#10;IXVpkuI5RSRPa4EOD3jXQ2e3qhMaSkjA6r4pdupLesa1HvrtM/T02w3d9cdsvmGfh8l9vnNNHQiD&#10;huyXXMB+4P3vtyefeML+82/9JydeCIuqhEym1bWMiBzx48Ykp3MAEjU9P+1EhyEg1gxg+a2c0uvD&#10;Ukp2TwLLqiUO/Ws/rmoA4lvJzs/pP/b8jhv/Pd6ZU6c+ZCNKMK/y+NJQcCOhY5YEG0pmIGLp1F7q&#10;2fRC044cPqJ0DdvZp223slJKrCVYHAH2AglJisUW9BNtz2J2SbQxp/tDmZRE6hC8jY5HbAXlw2fV&#10;6trNN91k7/vwh2zL5i32397yOx4Owpf0FyBfnEgqvq540N8E/SDXREgkEAsZyLHClaALDxwfDZRQ&#10;CqNWa7m2Anct2HONjVad1KlIHSs05dg9g7PEPz8/J6If/KrhUJqVGGgj8b61ktDVZYZSuQ75h2SN&#10;Dg/7767Kg9nH1CXaOUJivyxnte+oTlybpTYKCUQoL18UNhqiRWNHvHxk+LMKn6G7nMgSfLKWLHHV&#10;Q/ArLbTLjuLaJ0Jw+im7bRgGLEA6fO+7wdIKRzHJaJoB+QCtjEowgyZ9yckS9xEfZcc52paLGC8E&#10;NHe6Q4ekma2te4/MTdqusTCLFvJPqbMeLqQIwsKM0tGJ4OqHtUUY0i6Xqja5MG1nVkOdrbzvYZ8k&#10;z/sPT5/yDGliKNcn6eiGIcVN7hna7ipi0p9Xuc3W521zdVTtvqf3QmGpIWV4P9W+MsXwecLAPZN+&#10;yip/3ut8ojGEzPnHI21B6e+0Wsq2CF0pfADFfqWlvod7WvOsQsMEE7VdETOepS1A8CG8aP0j0eN8&#10;IHzqf1QGDBFz/+Zk+HYQEGzi42NzPaDJTPGDhVRTl+I5Rex81wKdWOx3wr188bMPJ6NweVbflPym&#10;k0dousZAxxjKuw2MJEc+o6/35Pm1hAKdHsNjW9RxnnHmmbZpfMI1ClXWBtV1BEW/E1yLICzUy/oS&#10;P3yx54v6cs7ioJblzmrGYu1odLxzFrkbEhlkaDRESWd9bDYYnorX4i6miwMEblcE9b+85b/Ykaf2&#10;2YtfcJ1VJaiOHjliVRE7hCJDbj4crMAZOquUirZt8ybbNDbsAq0gMYMAJl0eASeJJJEFdaWhqDyh&#10;OWR4NgsxZYiJxOpaTgIHzYoPQfJbcWJzhubj6hdcbaedepqHQ3DkgvJmHzMyt9SwTo8huKxiyIjQ&#10;dbxMfehU5en1ywPJ/eHhFbR7OEBW6hKiXCxkfWIDaLU7TvLAqseWQXYhRBjfQ1YhAdVSxfA7hgYq&#10;Yq3nmbgworL2mcu6a1ikHnKLUIZcxiHb+Dz70H450D/lkWEzyo6lrGZng1NigK2X26h5wzj+1iWP&#10;qnMASQoaH5EWhr3bYZgxrzJhsgkEiSF4iOB44m7DS8rD8p/ejjmMxR2RXH7Wvq+42ri20Qm05itl&#10;JkpHOyBsoH0c1uUf+aWs3/F3f2X33Xe/nX76Hl+mDNJFG2o32yqPUI/Y2vGu+DumP95H8pXT+1VJ&#10;NMsxQfE9juC9B0yycE2d0kv4tGdYP3aRtF80+tRFVySV95S2SD+Bpo72iFZwSGXKNyQfYB21FVyr&#10;QOJY75h6dvKm+wLxoi2LJKI5S+qQ9oCGDs3g408+YbfedpvNHJ20nbt2um0idoN8gLqGlUTrv6il&#10;Y7IHpBOQD7R2vONoLylTyhKNIQ95/at8vD/aAOFTKsUPElJSl+I5xWrhsRr+lU+/k3SU3I+woPND&#10;s4EtCv06nfnxNoiHuxmhY1YHz5ezAvDhUH4T3vK9bMmOjS7Rj9WTb5uYsJ1bt4nALfqQEMMtXQke&#10;FxB8waMFoeNdpJOvB8ep+t1sNYKRto4hLgz/sHYqGgHyFEnkMvTbT3nEdNZhr38O3yVFwv7622+z&#10;p5540qzZsW07ttquTVtEOMvWlwBAu4BxPXY7ZcXnop+haBGWciZvBZVNWQTECR0JIa6oSkhIXT6b&#10;McQ0ZZEVgSqpLHAn4veh5dFjCENTfXQ9XwUR3zHbtXO7XXLehboMaZSgETsjD17iut3Tr/86IgK+&#10;ooZOotchvwwhQhqZoODkEdAOeJYbOE62fkGkQvcdnZq0T3zyE/bUvn0i32e5ATraj8E1XdmibVv8&#10;W+iGNCPk3/uB99n9991nl1y8129Gs+urBRzz/MoxGzZPPRGGRx99zNc8veTii5w8of0BblOnG5/1&#10;8cE5bRAUBDRkaHZ21of8IBOBEAUBziNrbS3qgjxSB9poh3xY6H+audq9rlFUSz33+9aW4O+rTdAe&#10;ZqcnbVjtlIDiOxA5fdyDY/bJffrn/7VFgrB7Q3v0zORhe4LF+dXWh0WS+ShxkqNbSQ/vLyTCiQT1&#10;p7r8h09+1NeyPfe8c218YrPKA4ff+khQerG1q7VVP9hwKnyGPA/NTtpHP/4xe2TfE3b2OedalZAV&#10;nDdf9oqHdMYNGzXsz/CtiI8/tF6cZ0iaVTpK+sijfCi+vLe54BsPsoZ/PMwFWBEkarzQzrktpdID&#10;+cJfISScemSjLWAb6kOgSg9OiCFXkEo+HiCuhI9TYkqGNXP37NkTiLnuD8RTV5QW9vRz/lGqMOLw&#10;q6dDZcEwPZMrmChDe+FaXNUCkkf72QgpqfvBA+9aihTPW9CpoX2g60EIhw5OFEA9Fn8nAr6Y3dGr&#10;QHjY49BhusZuI6hTZ0WEhogcmp9SueBfyMA77uTrGdCxsqA/HXar27T3vOc99u53v9umJIjKJdwy&#10;hNcNIgh4lq9+ciEZ4536IPwU+dTB4OXYWXPtsssvs927d/ti6Beec4GfZ71O7KuUwJBXiK+LskRo&#10;KH5kA4TNA4skCRYQIwq3+ykuIUoKkCQ96M57JaQIBO0DcPIt9PoM8JkPX8Y41wNRzTbm7dDUUauh&#10;4ZTwom4Jzg2+l6ETy8FxnGwC5UA6vnr77fb1r33NbQpJJ8J3I1QKFddkNtoNtzXct2+/zS7MuZas&#10;IDK+EUgrLmIeefQRe+yxx5TmkCaENMPzG0J54OPkgQfut3e966/9FBobhlCxtVupkONvDKm2ktUt&#10;nNAkZdRqdSTgqfcQHunBFpTZvMxcBSzpFdpXCIv/V8CTSWDrAHIB5uvz9vnPfd7b+5133uXvGe5v&#10;nDR4+MJAcMRJXf/CL/yCvf71r/elvyA5TCQB1B82awwp886TN4gK9XzvvffZHXfcufxOrwfeNdIB&#10;gh+4vtc3cE2WkrbUwW7WT/mkEFqNp0/7tsqRtuC2nvrX0nFSxTYzO2MHDx30kgsaV31I+Yu8AoZG&#10;McFgW14VR2VGnZ9zztlu10rd8AGI3R/k3odfkzo9HlzLqedJz8gINoB5byuhvQTwjkbNXoofLqSa&#10;uhTPKQb6+eMCooRQoKsMwifs6TxdI6JjF2artuWuVT2wd+aLaETUwWcghBI1ChdN1hKERzcPPsdG&#10;h+6b7kHbUZ+vucd37F/c+L3Xdy0hgibOPHNBoGPCR/vwyU98wuZmZu0FV13ts+5iuACBghPUYEeT&#10;pFYJIC9kM6YnZiTZrTyvjXPYNL30imvs4rPPsTZLLg3lrFwR6VSH7mRYNyLU67V5CYKOlRV4WUQg&#10;2120IYiZyO0ycyPGnB7QqUVtnGlK4PVVQJAXkkl5kD7XDOkgX1oRwtF5KnZgrNvZ7TKESd2prJIc&#10;sed3BvWItscXFuyTn/qMffUrt7tmZse2bRLCaFEJE4LnQQrJAdMu417P15UehljRDo5OjNlll15q&#10;p+0+xRPvNlIKCyxr6OI++WtlgoCtFCt29nln2yWXXOJLPaFZCRNBApY1dHGfbHMidMR93rnn2pVX&#10;XOlDv/NzCypvlgZbIXXkfhkxUO3RcDFs9vS+fbbv6X127bXXelkXkuG8jQA9aZMmFdTt37jLDh48&#10;ZDt27XQ70Fw+aCqjk+PgG3DJbS1LDJkzuzIXNFdxC+8S1nAxzUE7PpDkAB3w3mCKycdKrVGzJ596&#10;ymqqz7POPsvOOfNsDwdS53+RgIddck6kZMsm24rfOLdJU12qPXLEBALeETS1PbRfIjpolLeObRI5&#10;GrG9F19s55xyurcT0pEEu7yP6Wd1F1ZCYZWLqmsPg0YLcuhlLG7UqzfVjgvWa3f9nebdWkJjp/to&#10;WwwDe13o34LKDg3k5Pys3XXPPfaxj37Edqq9lSslK4i4McGGdwOyW1cc5NOHVdXGyA95gbDzfrAx&#10;YYNz7sha/RP9nU8YUdxEyQcs4DxbsLEMdsGQweBmB/94uGUJHzPAy44Puw2Qaup+8JBOlEjxnIIu&#10;aj3QmR+L0LnSWfIvXl3dNdExA4QzwxZc9+GtsXEPs9fpeieMa4JBxJ9x32m2jYXbB6UFw68FhoQE&#10;ljjC/QCdOB1qa7HrfufGJai+9JUvWaPZsFe/4tWKs+fDOBUJVwQKi3YzxLMoQcWqEQTvbh/0OjJs&#10;yG80VW5XpuOYnpgvfnPPlBLEJAN967vgGNMvBLoCt6zy15ZAwxWMh9eXYFkMmiGW6xILIygiVvog&#10;WipVZhMrEsoVrpfJhTrqtQP5qSL08jrJ8KKEiKkcehIoYm+uFZkXQUH44FOvuyQhmbCymG6Gs1yg&#10;J7+nFMEf/emf2EMPPGBv+Ik32Ote9Sq/dzEp92WxtNxQlDIyk5xoZfPGmrIQIYDrCn5DXMZGApEG&#10;qw38I2YWm1bOY5dEiJRNmMFZzhUVE2WbpH+N53HTwlArdlVjo8NBmysSENfnjfBeNoaRnGZPnMTn&#10;2iiVG9on2gagneDHbT0Eb25Khz4y/uiP/kjl27f/96/9mlVUHySdJBw9fMS2iiyjvckVsiJ5IjFK&#10;Y9CABRIQkqf8J78oXc5FoR/rb7D9gZbuwoaUJbt4fk5khwkn3If2bryaLJXlhCQhebSJpCwmrasP&#10;EYhlsLHjowutVSkbtNkRpGdWHyYVfRz5hCO1m9ZSxyaGQgtJgvP7Bve0tG89+pA99vDD9vKXv9zX&#10;/KU/gHzia3AIZVZL7XdY9d1ZtH4x6+8hw6IVte2svnvQ1BXpA7gVDaTKtq403PbFL9pjjzxk//qX&#10;/7W/g7O1WRutjqhPUJ5wXaO/wfIi/4NEneFY/C7y8YU9JcAHH7P6GYIO94fnImgjPrSv8/QNkDd3&#10;ZyPE8IPvvPBRQrmuhzA4nuIHCSmpS/GcIna+oVs+fgfDEMeunbv8GOe5rGQA3Alu0vkz7EdHzwLb&#10;GGzPzUHgxtYUxrGvq+k5t1XRMVqXiZFh64ngFFxYS9B0dZ3ZrUDnvZdNkrno/r9wVcCMtaUwZCdB&#10;QGfOAvSuXUi+lpeF4up06F4MwXGV0Bwgi9969BE79+xz3IaHjprOlzCCCF4JbyHJSHhKyYksN8GS&#10;pDrDzM1W3UaGR/X8kjUk0CrlZF1OSJAEWFPxVMtVqys8tI4IJeqGeBoiKhMiAW3IX6vhRt2L3TCL&#10;cEikCiKDNgOXGZQVWptATCgoF1sq/0SoJ4IHssffEdG2e+673+ampnwpqvN279YzoWwhifjxQwOI&#10;5gTizHJfgAkVlHsnEeoRsQXFPemnHhlqZkiSmZDEj93j+PiItVc1jNXPU+64B0GDhC0ktpSUF/XN&#10;kNrg07EnZR/Pq4jgMwlZCwSt012UwGX4n/YRa/L4IC60bBAAVmsYVdtn+JBz/G7kS+7XsK3yuv/+&#10;B5zUXXzRRTZSYnWHjvV7bV8nFx9qCP9yVR8yej641eH9C20XlSh/882652tI5XT3fXe724zrXvxi&#10;G6uM2Oz8jAjbuMo0422b+uwnmqGI1eXXErlmVRJIEpNJOI9mirpl9mZFaQPx/uXSGCjYYJ+oNqM6&#10;xIUMHxdh2TAQboy3x/4k7hlW//3//vu+asOb3vRGu/iCC4M2TdcgXwWmvfIOLKqdlfVxpgu041Ly&#10;zuOfzpFE0EuyG91Wh3GCgFCCK/uAJdeiMUkJssWatvQTtOdypeIfDv6EPxCfUrl6fLwrQ/7+MrOe&#10;eqTMvSxFAmlT1NV68A88wuOH/iOeOJoA1m99Kb4fkQ6/pnhOETvjgIGuUEKDzptz0RaFYQyWzwlf&#10;u339blutw1BSyWfgMRRRLVZsTl/04078VjrXlZCPRUZf3TiNRdCMVCsShGEmJsIc7RWG0ICVHRAu&#10;rhFC0yDQMbK4eRzyAHSYaF8gIG5kH3rrNdNBfK4JKLHWY861TKyW8b4PfMC+9o2v2zXXXOP38Rxh&#10;+Z4TScF1kgCjXmN5LcwE0yK3bgMoNslQ1BJxuVYgYwtHj1q2qHi15UTiKENIclEbFj11lXdZwpeZ&#10;gRjZI4gruhdADCBb9Qa2X3kfkkLgUBbRGB3XEwwpAR9uFRAiLvSSdHdV0qObNtnO7dt92LOgC+7L&#10;2MMSaUxILfWDawlIEu0CssM+s8ruLQl2eY9Qy4v08NuN4JVWZsuyTqmvFDGgTQOrn2fo0jVclANp&#10;UgLYQ4RIQyRHqxGf9yFgtSefMJEADSyaFJzabgRsrCADPptRZYstKBo8SB15oS262BY3YG3b7dp8&#10;tqbaJjZ12KRFm9QwPB6GHzmxIKIn2uAfNTHFTDrKiygfnZ2066+/3r78lS/brl277NSdp/hKHJQk&#10;7QQtM2lYoTQBMd9xzxDjUn/RSQlpcfvW5Jgy9QoVVj8XgSNir2uINURO+aVdUJddfXCh1R5EbP5x&#10;z4xVlso795yz7fzzzxe5D/4DKVfaFUPHROr3qT1A6iCMpMpJd0J+IoKzZdVh2OnRGBPHsb+Je6Vf&#10;/QATpegLAOUQVtEIkyQY7vX7/YH41AoO6YN2TP2fkzg9y3O0Pz686As3AmYAtJM4yYK2AcVj5i7v&#10;VHw/U/zg4NgWmyLFc4aVDo0OnA6bzvxv//ZvXTOBLzBme6EdchcQuo8lhSolkTwdM1NtpBK++j/y&#10;4Q+7ETPnuc83/WBbBsfaFnAwK+GKBsbDLEvw6Eu94wIjdPgMiaIxk0S1RRECCE9HvzsZPJythO/D&#10;kgJDvqzQgOsPXrDBlyymI24+xKNICJ6A0Mhgj4fjW9YXhSCyOZHgBt3HvW5Spo1BQjY0NGwxYz4s&#10;qK06MWGH5uasnyvbkXrd+hLMU42mk52RHTt82JTyxjarJeKHhc6kdeyGO75qt9z1NTswMyPiA3mV&#10;GFPQJBNnsd286kHHHQmMnsppUfcsKEzKpuVplcB0cpeUgDIbdI0hfdjpOUQ4NqvcdgxXbdQZW9+K&#10;ulTMS9hB4hQ+bjMWiUNxtpSnns5lqiM2pPpGRA1u2OwFu70QU5gkYlZrSogpPNKH4GZbUriI1MEt&#10;Se3y88xs9PVv1eYySkNdhEaS0PISzDnXyuo+ReBb8gzPg/Cb/0O51VTupAXSgL0V504EaHBBIJaB&#10;lEWzBOgYqx7kdX68lLfRCt4EJfRFRmM6Go2Wk3c9aE0RnEU02gwsK2/MguU+XLiwJFfMB+d3i8y9&#10;4MqrbasvdzVQpiI6kDue26j8vM3qflZo8PyqXoewX9NhQ+0ITRibr7DCDXGjoLRB2hiOLOUKbv/m&#10;92nPW1PVOTTfbDG+uMV0iMLbtfoweumLX2KbRif0VEg3m2vegR4gLfigw0ZwSh9CbRG/OON1EDH8&#10;CO7grY/hRsRsuEuhfs8WWuq/GJZNygHHykyY2Ai7dp3iGmIAiUPzD8GDHONbcSPccust9vVvfMOe&#10;fvopq6lfoX/h44hZsnHIN8UPFlJNXYrnFHw10rWufNsKOoEmhO3pfU/b3kv2+tfmssGybkDTwdd2&#10;oxN8O+EMOPjmattnPvNp27pli1VFFI7nJ2wQWZFBtEw33nijveMdf2Ivf9nLXIvgsSAsFJ9r6EQA&#10;ciIVXECDh7YFTR32cKR92SbNj0PagwbkWKyOPzwhkqNneQZiyLDM9p077KqrJFC3bvFwPRbtXXAo&#10;kDiM20PCCUwEAFG0JJftiATU5vFxFySQ4qrKsCRix8zQGj7RKmWr6Wt+SB08SgkWl3rgoQfsfe//&#10;gO3bt88y3UU759xzbFiEgjxjuO6uIHx4VkRSRIEUEOvRyUkbGxl2MopdGUOWMSW4NPE9/3lS+Z2x&#10;htuekTsRCwQpedXGb5aEow4YfkJDA6nBbQSgLHB74e5VjotYHmjLwkfCcDXksdUOhB0OuRFICbZe&#10;lB0L6LMecBxWd1c5buC/CkSqTUn0NtklfrXXnjZWDeEybY42zfF6IH6GWV3jpmfYXEMGQVV4iypj&#10;2qC72aBItaHJCkb3EDGRYJUrWi53uYF2UxnvLXWt4K5kIHRhNQfyRzPiA2pYpJkVJ6687ArbNL7J&#10;88ps1AIaH8WJxoh3ItTG2mCIsAD5SuqJMNCsA/LFcmnHFEJoJstgmJL0ZtCo6l+3HVbsCFq+5CYh&#10;af6rH1f6ltRWmcCQda26px8tna6hsYNQosmDcLlfPNqfygptNVit+Y5u8cJbp+v+/2AGAuJjtA9s&#10;ACtKgwrBf9cbdddguj2cznktexDPDoe2j43k1PSUXXbpZd7XNfRxhsYNm8CNcN6559mpu0+1sbFx&#10;19TyrvFhwNBz1Fim+MHCCXRrKVJ894DgQVANdsdOoNRpo9H46Z/66eQsQqDpAtU75dAL2mipatVC&#10;2SZGxlxzhd+tX/vff82X83Lbu9BnLoPOf3B7FpSMwdNo6eiM+xLOfFdjV70oAbOEkPShO13T/wh+&#10;Hw7UMQIkrM2pq4SXhMnGvYNbt4mdF0J4yPcM7zEUefmVV9r5F5yvfPKKKizll+cRIoM0oqDyYBuC&#10;EGqLATMBhG1YhO7AfN1+4/d+12ZEoGaV6X3z81ZD6zE+gdSzgu4PaRNZ1p4VBzoSnJA3hBob9BR7&#10;PURAXs9wPynDUH+217fb7r7Pvnjn3Xbfo49bfnhUZSUyovii7sz6EDelPMmPbwp3k4gNg0g5lV1V&#10;gZZ0Oqsyd4GjsoDoiRnp8bwTzmkRkHkJ4aaOayqTHESTTc+wxfSSPjYl1X23VYbLLohrnZ77O6Mu&#10;0U6ypqxveoZt9fOsyYpVYEUkB+1jqVJ1rRfOZ5siCcv1m2zHAxoZCNyoCK+KhGz7EBz2YRsBIT48&#10;jP2jSBRllzxC8+ddKKvdUX5Ok0Q8+/rIyeuaZDfN1tqQNdbg1eWO8jmEqYIePlpvev6xGYXiRI0d&#10;ExU4x8SessiYr8KiOBiGrIiAcY8uqowUuNKyUfkVSiqrRSYEqCxFJCFPXZUd5V8eGV1+DxnWZO4O&#10;C5qwxfY706pbvafS5rq2TFEtMJe1tpPMlfKPGjvdcszGDHf22GAuipDH8yrYMBTLR1lZfY3aR0Pl&#10;Odtu2Ex9QW235/HG9K0Gp9iW861jtnirTvlGvoeGcjZVY+WXnC0ofOxcOU8+NgKk641vepP94pt/&#10;0X8//dRTag8jblKBrfFG4GMEYk3fiXkK5Jz+E00dW4ofPKSauhTPKSBDAXytrvSeEDuEGOeOHDni&#10;X9FMKGCYCK1F7JzCJIDgr8pt09RRoXFoNBs+fBLDXAn5WMzrWcjjuWedZT/6o68xfNKhjeF+18Lp&#10;eYz6SaUTUP3mWlsCaoHhTJEMt23y6xJ+aJ1inMnesUYCeiJ17hZEkobwWxKm7ihZeWPIN5LD2P0v&#10;m4AhMUAm+KLKRBVCcmdYOFzh6/7P3/AFu+ueu+3mW26203butDP37BF5CtoBJ0T5gu4PK2F0Fe/I&#10;OEJjxE45Zbe99Opr3DXHUmI7p9s8nyyxRhrrSl2vt2Tv/ru/tXvvudeekaB5+XXX+BAxsz+XJ0Yo&#10;wWGfQOfJQkYkAlLvM/mUVy8D1Qn1j80Z5J5rCNkHH/qW3XnvPT78vnnbNivq2XIkRstlHfbUE4BE&#10;4ZKG+vvSl7/qQ1GbNm228TGRNF1btoiLjyeIghzH0miluOGp/U+56wvaHalntRAIjSM+r70fstdG&#10;6tBsNSRUyQ/n2l1WemDYW2UP81oHPvlG9bOwMK+yCG2L5wgoulyJGjzqhzpBE0P5owVCM8dzTSaz&#10;qG2T3BYTWvQOQZqzIn1oq8mPf1wpXOwN0QTVcFSsgHxWqkg1cRMf9a8LOlCdxvSvysZy+anGCYf3&#10;kkkqpBntGeus8ntQT0RZ+Z78+IH5yi1xVRB8AFIXaFnjBILosibGv5qAeR+iPzSZblPGcyp/SB3L&#10;ePEcbY6Gzbv2tbvvtA9/6EM2MzVtp59xulVEbEEk7Ks1dTgsplzQiYLYHHzYWegstu2W226197/v&#10;vfayl73c7eiYkDSv+qSfCrkO7+JyJgZAWTPiEGdEY19MmaNN3ezD4uuD0QI2/0jWnvcqwvvQgd8p&#10;fjCQ1miK5xTR31nSjR8DOi+EyrZtW71D4usUrQVfnwgrN0LWeextShIWY4kvOIZ1mFlHB06obGgB&#10;jreh2aOTb7RaybOBvOTx4yWyQicdN5bJclugfs8eefpJu+nLt9mBgwfd5gXBHQRu6O7pLAkvbqsR&#10;01UaDh79maEZQVz8Cmtqrtzrm/5j8x8IVXX6bPFCvIQtDxsLBz34xBO254ILbfMpp9n5l13m2rin&#10;pmbDDL62ciRJiHAtqDugQ9iUH7Efue6l9pJrrrXdmyZ8JYmKyGKOrCmqQlZ36hzPEJdO2OiWrTa8&#10;eYuNa1/XSWbKkm+End/jIXOGclFZSTpmVAFLTdFCkcmMa70kaNGg6J64EoRr1JS/Z6am7Bv33GM3&#10;3Hab3fXNB+1oo2ZO5WOBJNtqjRmcg7VrWaP1vm8+YHcojKYEK+E6AeBetqSSVz/fW6RtNG2mNmv/&#10;+N732O13fMPmGgvW6LVd45RkbmW/Cgz78lHwpS99yW7/+jeW6xZ4298AtClI7M233GJPPvmkky3s&#10;qZxYcR1NmspvCKLi7UAnu4u2qGfUqBRHQvJ1nuq766GH7bbbv2Ysq0YZQOh5hrVWmzWROD0TPyTQ&#10;3rFkWrlQUpmobekatqI+/KrnfXUW4mMjOdqeVX6QN5EpLlOG+48eso7O0TZ7epC2uLxRV2wqlvZQ&#10;39rZvk21GmrDrCkczjX1LO0W27ccH0NJ/DHeqLEj/WyB0oU9H0uqULfLIw88h3XuvOJoLIY2gTZw&#10;an7W5moLIrv55X4iIsYTw4/5ppRX4l15D9GUHp48akenp63Za1mhUvJHsvQvy9RwbaCN3ap3in6F&#10;Gf3BVAGSmg3kdAOgaWUL7YUUrSC6Qknxg4W0VlM8p6CDQnDR30DgjoEESTASztj8/Lxr5OiIIEwY&#10;DfPVyezC6PQWP3SAa9u3bfcOcSO01eHhZoCJErg0cZ90CUgXH/F+rM2Jm/bMwn3kkUft5ptvcS0i&#10;2hRAerDPoUv3PJ0gFttdDwMNBCQ1AjcLhBX+QpdMEWGPhQB3zcoykjuSXUSn17f/43/7X23nzp32&#10;y7/yy8sv/I7N4y5IJSXIkNWaynshrCPZkKhjoG1TmSFHCVuISTHn9k0tkWUKAe1mJLCk+Gd+5mft&#10;jW/8efvVX/oF64goYqc1CErDt+VyCQnN4T6D+uOnBCAzPIvl4PqDdVVxB5FXuVKf27dvd9ugkdER&#10;tzs80RJmBitOanGLQzls3rLZxelAMa0L2heOalkxgmGsscqYVXIDMw9XBzSQMNorNpk33HCD220G&#10;/2GhjoMGcH1gG3fo4CG74frr7eFHHvFzbhcVG6YwxDAaYepd8OXh+ChRekEBO1ABTU1D7exTn/yk&#10;ffQjHxHBqtkCpCBpQ7Td4VFWJ9B9KncmJ0FGaXl8PAHaG+0UcgfQmJ8I0Ew1Ow0npjfdfJPIyZza&#10;DMPpz34/Sc1gcTJR6stf/rKTLOak0n6YtOITl04AtFG0+z2VO8SGsCFrtPuO8kldsXYv71RHH2uX&#10;Xnqp/cZv/Ib9/M//vJfJd4LB9OPG5Q1veIO95S3/1cq5shOxufqcO7umnDcCQ6SUO0Setk8ewmhF&#10;sEvcCKSFj4cht7kMZg3hve1/x/lL8fxG6qcuxXMLCSc6t0qy9BZEDG1EXFAdIZ+MJfl1hgwQaAg2&#10;OuplH3KJJMVbOwIYxLDcJYUL0uCKgnN9XcMlSnTuGodt0CCA+FJAchAFaCrQ/PFFjhZw31NP26Fn&#10;DtnVV13hws07WYS0AmIJH2Zs0mnOiASwyPuU8gN5fGr6qAu1s88421oSanuS4dJA2yRrEkHHyg0O&#10;EqRwZhtNGx2p2n7dx6Ab894aOt6kY3KwFCbI2XZlnSeXlDecIi8NdT3dzEtFUGN36AbTxItwzob8&#10;M1yLVqozpPAzBYvieqjBbE+VHemBqBWUHhE67m/1IKLh+TCwp0uuERCSbgW6S311MBQXSDcUnPNo&#10;2k7XRs3ylAtepZ469zwofXGySVIty/uIIg/qZCtxDTM2kbi/aQaXJ+VqUr/+v7AqAFbWQMC3GnUr&#10;JW2wzVCpt4tYK2uDFU24L5oRxOE+f1ZlgNYLrE73MryeddUf0TPJjZH8Eur+A/ttRm1my9YttnXr&#10;Nj+PvSOCurSoFkM5iXTjh69YCh84DLHyjuhLZDnuORG5T3zqk064IRrYZhUbuo9hSOpVgL7hfJeh&#10;WbScaJ8Aw7clhQ0Naepjo81wpmqdy7TYUfFDXAgWVbEtfRyVxlWWaguz+eCa6FCnZW/9729V+obt&#10;6quvtte89NX6iMhaqbPgS7XRIplAUCpWqQ57YmbO7rr7bvu7z33Mzjj9DHvt637MLjjlHH1stL2N&#10;7BApZEg6OzJi860FGytN6COlp3e9b2W114Wa2sJwsBP0Eg6vleWjGnEpaK/oC7xvIbOqw44uQ/Cw&#10;e6MOyGVX9+X6Q+qPdKvyWauL2I+EdtXOKgz99fRu8b4Xs3lvtx5u8g6A5WHbpDKSt0Shc6Jv8yKt&#10;o8OjbgLBRJIm69TqPaU9DWIlxIAew+rqf1gxY3x8wrW6/uExOub5Wx4eXwO8m/y55jIBJJ68D55b&#10;C8emLsXzAalNXYrnGBn/esXf1/TUlA991iV8sOtBy0Hn4sMMdJDaWJWBzjOsX0qnk/FFs7HDgqBx&#10;HkLoxI9jCXrvnPWMGw3jzkOdLs9G8udI+r4oVCN8oW6+bOkg6ei00YmytunOHTvV8eZd8xKHueh1&#10;XSOg+7h/CeGnuJUYe/SJx+xP/+qd9tWvfNXOuuh82zEyYYFGrCAMGCs5y723EkT+RQiZ1TglgQzZ&#10;fe/1n7G7773bWtNN23XaLhuTXNZpJ2OdNmRCwkZ57Ih4uaNflSULrzP7LwoKNC6NheD7yl1NKA/Y&#10;uAGGVsl3tivxQ/wEjmYBQ3Xd3xkKwjqbDSQipptJDoPAOTHkQ7Xgf/N65sn9B+yBp/bZgUPP2Llb&#10;Nnt4ZNMfVVoZJqPsOBfTqsNn7dl6+BXU/QyX02Y4SThxVY7QRgYQA0jAyhO0PQQxrmxw60E50HZa&#10;zZZrJNdDtN2j3Xg7S8QceUVYRm3cqmhXAKkbvDhwTHheJCq/ktr22PiY8sq0htCe3SaN8HUTjnnR&#10;qLoDaLVHzBOwDwXMIsY2sKx8nn7mGXbJ3r1udtDU+1DJhElHng+FA4Gh3t1ljsqe4Vbih+igZWwr&#10;yMJQnpzZdHPGsvmyk3RmSXc6SwpP7aysM6rHrshFS/ejoVrKF+y2L92qsi75yg6nbdrkBGoU+zgy&#10;DbnQb9o2SenpftaoffTQPl8X9qxzzhRxG7FWfc7b3XieD6mia5vxMecOwzN56+oa7mLGhytetJHT&#10;UCuEG2oH6ENNF5dEhFX5+qWb+adypWy5mbrEjIAlyxZ7SyrfRREu/P+FWcs9Rrizi+4Qvar6Ie1d&#10;9TdoOxVAiDAiOYz9i6Jy4LeONVuxOVyozbtWk34Ku00mcmwEWgjtFdc7gL4SV0/UKR9xIS1rI36E&#10;QAYpV9orcXv+VN/Pen9WYSCHKZ4nSEldiucW6hUOHzniwnNURImOFgFGh4gQ4ToCBY1cGEaQwPdO&#10;F/s3/H713c7ONW70MNq4TqdJR8USWU5uEuJI2OzdS3ur5YbbDp4VVpM6ul9IER08ZI0hSIAGKZDC&#10;QB4VqTY9TMSkQQIXQYuAwMAbjU5tbt7uvOsud5dw3TXX2khl2EYVnNsB6RkXOB6/ulnv9fVjSR2u&#10;0onmiEtLSuCwhOw/vuf9NnvwGRtRuOeeebaNF1U+egbhqrskKBBEPV8OCuHcUho6SntP6VqS8Ovo&#10;d10koDQ6bEtueE78WLspEDp3heI2SCJLrb5+lwpWNwl7kYElzov25bK4fsFqjjwkey8AwC9d1b1O&#10;mJQGjMqbivd2kdobbrjRHv7mg/YTL7zWEJHEnVPemGWZV2EQA25a0GRwvLwpeDYmKLBnWLjeCtob&#10;BPLc/EJoLxAa/XZNRUhK2GLyElDf3INYp4xzamcQeYgM97uAXweQIYJEMIZcBISoNiZ1pNsLnxsG&#10;bnJtkdLhZFx5qUpQx5UQfCKErhM2G8ORtEHu848L5YfneQ8ImiXMXOuiY8IoifQ5SWvjwFZtWO2U&#10;GadokbBV083+HDO/W/oIQvtHOZDDnhoZdfT09CH78Ac/aI889JjtEVHcpnC4h5nYPE9cHpRPWqpZ&#10;Rml75UtfZq+47mU2PqI2116yMbVRPP0x0zbbDb7T3C5NTG0ol7HNI1W78uoX2nl7zrDdw5v8g2VU&#10;785wrmR5JbQ7X7N2QR9ZmaJr+Rqtht34+Rvt5ptusjPPPNdX8FAyQtvWxp666isP1Dll1VdfoIIz&#10;XxlDGySHMmWNYBWSLYkkl5R2NGJ8IJb9Y1Nlo/bHHAra3EKzbsN6lwmbof7lkQI0XrSfJG79C+1N&#10;+7hRVi20fPoIqdXrbjrSFluMbl8iBp8Z3KjXo5NHvT1A4CD0EDrs6PjN8Xpg/WlIKjbLgVBTa6GN&#10;RVc662H90FM8Fwg1mCLFc4SjR4/a7t27/evy3nvv9c4JOOFSh8uX4uqvTRcw6qy4xlBmBB0Uyz9x&#10;nWfY+PqMYHiOoSfs83g+uIpYHx4Pf+o8IXKhw2QdV33Zak96PQ4RPjZST/wQugjiZAj4tD177E1v&#10;+gX7xV/8Jdu9Zbu1Fo+1OzsuJHwKybBgq9G2hYWaTc4ueD75KmfxdHzx9RR9q4XpuemrP5DMnkgb&#10;CGWakFPlA/HMbEYEEWQVkAdIiJMT5dG1jUldQJ4B8ZHDLpMH2uHcRkAw0PNDIkBRwov0UndBYITz&#10;xImgJY3L0CV+HW8bBELJZ37q2fGx4H2fIcSY/vXAc9RXHOYFURiubnfHA2XGX8zHtwviifAySDZA&#10;+mk7QVsZzlH2DI9RP+5uRKA9xok27n9Pt0JqOQ9o58x8pf7QAqHNwoQAWzLJ7mNA24A6UibEAVHs&#10;dtDK6lhhZzNhoP2ZZ56x22+/3b7+ja/bzPSMPyuOJqjtNNsk3jJ8PPUxfdB7qL+CW9KZVVjaTWkM&#10;qQ/5HNQIoSnsdsO7BOkrl8r6GBCpUswQLogp8HJJ6ph6xIzjgW8+YPfcfY9NTU6pHJcvPwuhNNmv&#10;lPngvTzLOcIFvDejiV84vuu4t91e9GXIRkRSI6J9L6C/2QjkJfZLWyY2uy+9StS6qa43AuSLiRRo&#10;Namzw4cPh/eU/mg5l2ujqTKL7Y0RDvzhNUSQye/ISLJub4rvK6Q2dSmeU9RFDnCGG0GnwlT9WV+7&#10;ddzP6XtZAmrRhRjChQ5sNVoKB9cEfOki9BBouAxYRAugjrNWX3CHqgDbMYYiEcbRJQVf0GC1TR0C&#10;hs4SKgSi6EFjh83ekiSoC4WBt8hJnTbQlbDFtUdb8XCKbpq0xeV5qpHX4exKYOYfkGj0fa+Omxbm&#10;pWaDvWA1fME/euCIaydLhb6Ezai1vSMesrIIDolHQ4CGL4P2Q2nsJl/gmN4h6pkN6X3+Ut0FwEQv&#10;b77mZ+ABrq2CFDYqBaVdZFFlSNqZHgBNLug+RmKLLjwIKqQ/7iN4hvKf7wQyklOanzkyZfskfBAa&#10;L9qyzQ370Rb5oySTQ20sEZULTGGlfJP6itFMLTWtqvaD4TzCjBmbaD4YNhzWh0JEUqzL4STVbDWR&#10;BWbz8ntqVkRA1zdLuPKb5bCYVQ2ibVlEDAcbxNiFuuYsiYnn0bRtZFNHWTotVBjejpbvVKtX2fKL&#10;DwoPT7/ZIEDcCxFf0nFP5zh2R9CQcyUnrl0KeHcKItMMH6LBBbUaa/hWrC4yAXntqY14OpIcsHV6&#10;HRtR2UA4+vpqwHHyAq5sdP+h+Wn7zGc+Y9s2b7OXvexlNq73ifvGeZdpE65+xhYU8jjiz9F+Z6fn&#10;bM8pp/rwfl3kbxgN8/L7o1xSv9paygfv+4LSQHzVitqmwhuqN3yfy4b3oKPvgja2nco77/9Xvny7&#10;f+i95LqXunNeuKKCXwY5DI0nlDXvA1FGG9aSGh7P+OoWgL3SIvalk3qP9M4TFytQ3MqM5IP77Wd+&#10;9mf1doaaGylW3N6xrI8E2uPqIdTYz0R0ksSRrmar4YSOGgj9Vux1VtrP8nuQAPc4H/zQB+1LX/yi&#10;ve3tb3cCTP/ChyvL7oX8ro0/1DOXXXaZtstt02YsdENMtCNMWqrH6WsHEdOX4vmDlNSleE6BUGPC&#10;AdqEEW0MmRaS9TxZnB8NCh0T4hJw3YWQOq6ZmWl76KGH7fLLL/dF5iM6EsYIGEic24Wpc6TDLJcq&#10;duToYZuamrbTTjvNBeR4JXRasbNdTeoABMddh0hAFxSWQzdA6rBV8o5TQoFXaeV1Quch4aR0lksS&#10;jDrNTF5me7r9iu6rFosbkrqlRicY7XeX9AXdtMpY1SaPzllhfMzjqhRDN4yhNnY5PNeoMYwThqOX&#10;RKjIZysRHuyVHXfdgLhhYgYhVBU9ZVqChaG1woOt7ptNsjuvDSceDJMNY+8UTm9I6loi4e5nTWGj&#10;kShWq16T6PmgHZuaCEykqH4QFMnUMYekJ9qFLQe7at/QZR6tNRse/qbxcRew7p9NdRNyvSJ8VpM6&#10;FvTHOL1SCB8W8XwzWdg+krI1SZ0OIG/YcFLELoh1wB/tIrSClXBXg/bPigPMmobckGbu5v5BUsj6&#10;rQhaCE3UalH/s00m4lTcVIF6RlMEmSgmGibs7LiPNHn9QtwVeG2h7mYIff1wrR73kg5dy6kEKXXq&#10;YLHe9PjwBwchnGm3PJ6cPp7mmvMii2rDrC6idJD+UYYNIUjMTFC83VwgunN6J8t5CIvKTIQl01ny&#10;9yJpXhRCsEdjML4Y2kOzqbSXcs6nYvnh+NpJVkub4usM521mfsbXeiaeebV9yoCPG7TXPMsjSooj&#10;rkHMhyL5WERrKETqlddl7vXX0StBm+pGLz6XbaFR84/KmtrM29/2Njs6N2P/9S1v8TbHh1pJ4U3N&#10;TNk2fRg4ErIYEfuZiNmO3mkRwXvuv8c++IEP2K//f37dRkfVl+k59w2YNPT4WGx3ESwpyMfd7V/7&#10;ml17zbU2OTVpWzZv8Wus7xomiK2N0NICaCf+caB80HYZjdjIQXEolRTPJ6R1kuI5xVx93nbs2Gnl&#10;asXe9EtvluAouo0KfRdG23igR/Dxmw2jYuyYWBt1cnraPn/jDbb/4AG/NldfsLrIG2GU1fFyriEh&#10;xL4kQnd0etI+8OEP2fs+8H6bmp3x2X8bIxGw6mQRipBF9j4LV52gCwzdwTqi2OVk+DJnUxq5xiQK&#10;NE5ZPV8RWSorMRMSOqPq/AvcwBuorYsWQFtDYbHVdJKtLvnWUgK66s0rzCjk+bERG1VfPVaQIJGw&#10;zEF+xToktnV5SdSrq7SQJvzm4Yaia22xSoQu8PUtFfe+1pIdbE+LYGEnpXyKpKrwJU3FNCk03X5U&#10;YbL9w5eut/ff9gX78I032l0H9rvmsSECGG3csH9jg8awYUPH1lUZtRUuGovhStXtohAzZT3fbys+&#10;GAbJ0uaCBJKk9JFGbP1W1mkNW7w3bpCRplpIWSRjbHzCDhx5xqbUDiDbz2BrpOtsEfHRCChtc7Gr&#10;MLrWWGpbY7HtQ320OwXy7Of1Y7VgdWGoPLo2We2CjwDyMigw1wI1xgoeuNZhQxO0HDx1oh3D/LQ5&#10;J3SQPEiG4sqICDFfmGb0zYcfsnu/+YBPfoguU1gVhGFXtHbsWZKr02xZba5mo8PVoNUVUeN5yrGu&#10;DwN8tlGe8Z3zVUX0LHGDqsKgvolhS3nUKrqLOq2UC1ZlosoQ76xaFO1PG5NxyEOuo3AW9TFTW7BC&#10;Sx9cegeyHRF98q/rXd3bw3ebAu6rzaspWaGcs4xIaa/VtdZ83SfFeKL4sIKtQUK1VVX3EDovI7V3&#10;2jKphYgTN/Xl9aKyJTXoP1m7uaG8HSbPxJ9svCKQOi8QCoGy5iSFpPImat6xTMHsnIvOsZe89KVW&#10;LVT8gyqnd5rbsip/HsUfHySZjfywxfYTN8oW/3WMTFB3TG6AoEPoWAYvYvVzcUOTxsSGc885xz8C&#10;BpcOo11uBIgfJhI11Ys7/cYeUqDlpStOfH8inSiR4jlFXh0H9lloA370Na/xjg1tAgvIR3snvqix&#10;HUHDxdqRRZwNS7gwCQD3CHt2n6ZONAy/YScGcAmA8ThaImaA8gWKywDE7cSmTXbxxRf7qhPlRCvo&#10;vb9AxzsI4gRoYEgjrh4gR66R0TGavSjAeZT+ny3Yr4UNDZtrJdRh1l3zkddXfUZkS1/CSAnBCYuA&#10;YBkEwzieJAlxZnR2mkz40Je0pEdHQjGHAzZ13ixFxRd2MK5H4yMyKeGA8bN30RLejHDOKII7777f&#10;PviJT9r73vc+CfqelUaKtru6yZ93nQV73dxt96yG0Ok27W9EhJ944gk7+NjTIuE77IJdpypvSp9L&#10;2RXE8ot7NK3RaJ+kIvQAaWFd1AK2YBA7AW0UAjDa1ZGPcKRz2jhGkA0C1yoQeRxQf/3uO+ztf/A2&#10;9ye3d+9e2zLBcFJAUrzLvyPqohSVPDNBm/bhj3zEvvnAA3bWWWfZ+PCYuG3TCl5+az9P/dM+3Y0N&#10;Za8/N7annfhfwOrnIrBSpJ7Y0PbxHII1PskRwpm2FzR0Oq/fyOuM2gNua2rK/0c+/BG779573Q/f&#10;tq1b/WlWnmDWJu2uoXZXLDJTO7QH2tKSyp4VTKgbnCnj3NZXkdAfdnA05GG0laqPOo6JVXlZtSMc&#10;D8cJIoUkrbgIIt/s0Tq6hl0P8L6RJ2xkMY1AC88HEYb5feW5lQkEmMkXzBJn5Qd3+g2B4kXSVsD1&#10;STLhh2FRljFzh9tovfXms7ZstNmEiFBONCH3cah8cCUuns81ygatJITmm48/6ZOm6FPIs2sCuY+b&#10;2BL0dU9G70W2oLJSv5HPl+zC8y+088+9wK97H0OfNZRLNOZ6ZXn/kvc7BjUQpAOzBpaiO+eMc+zl&#10;P/IyH3HgOWapk744fLvW82QUQsgqKcRPf4dtIavp+ASuDeCzbNXPUm7BflAkW/HSpmk3x4nxGKx/&#10;NcVzgdhXpUjxnKHCAvOZrNvejI+MSVDkvZPFooSNjtJn7RVK7uE+gnu3qDNDKCBaRlw7F/7KCpMO&#10;h62YK7ow4fzVV11tP/ajP+odWHU43A/hc6EK+Uj+IJXMpivqOexTfAi3qS9ZhK42gJGx5LA6efQN&#10;KLlaTlpaImD+ka+N88MjVU8HP0YryqsOhnp9q6rT7anPX1Lfi23PvPXsW5P77JtHnrKjS02dCzY/&#10;bBkJZOjlUBHtV09kQiRPx2iTyGVWAq7R6VhN1/rqoCX2fGktZUN5lyATmUMgIuwe+tZDdt9D37JT&#10;zzrTbv/qV32lDgQwky+c0KkcIHROHBQ6ZI/hcfZbtmyxp556SnWE0NJFSJmELQJUBWML2qO1XOSc&#10;LqMnZbYsqURrl8E2ixQr/KFW12ddwiNZpWNJgS6K6E2q3KeXOu4TjbVl55SbBZUs4cW1QTvKG/ZE&#10;kKKRUiDykBKGojZv3uSEIJHP6wK3ID2FUi1W7Rvf+IbdcccdNlKRYF3quoDcCBAZ2g4Ocn/zt37L&#10;Dhw84DMxIynbCGh+mbTw67/+6/a1r3/dCRFaJ9bpjJoWJylJm3PoGEIH0PJxjXoZGx93B81genZO&#10;xIAJH6oihclSbwTHBrkDTObB2TUTIyBh5P+//d7v2oc+8mHXFpEO7qeKebew7cTVCZ8ZpIYU5CEg&#10;yyWtdqP3tFPM2rxIU11xY1MqeqB3ddz6zMzGzoxs4UhcJKqXLVhdgVHPU6pz9vNZvY9KYnOoJ2IS&#10;yCNgOLCpdiIWbvNqM9yDyxy/royilc4rTxAy0jdcDuSqUZt3dy7M+o2jAE21vfe+/0P2V+/6a33k&#10;3O3nyI8nTR9bfV33F5iPOtqtnl3SsRNFhbUC8r6kj4qibzzPhr4VjV3Q1unDTqQWIjy3ME+j8Y9T&#10;9uQOOzz2RZUF/R39If1SIIdqxyJYnq4O75j6BO15nj6KNoJPOu4PpL/vdR1MAHh/FefsrO8JhPaF&#10;Wyg+oGh7TI5YAbGofShetL1cJ9z1/lI8/5Bq6lI8pzgRwXsyCF3bsxHPupd67eme6CBxd4A9Fp13&#10;u9W23/it37R5Cd0LLzjfbfIQFnR2dKBunK1OtqNOEkGLLQ/aEa5DGtHEsW4lYUcNk3e0SFqO9A8i&#10;trBQt25hyB2Ifv7Wm+0zn/6M+77ac/bpVhkKRvzhGxphpf/1z7VY2kjPogQlApIbs7q/vdh2X2II&#10;6kUmG4go4W7O+ZoemFlo2mOHDtr09LS99lXX2UVnX2QjfaVT+cemSRnwm/OlrAvmTEalNF71mYWl&#10;fs5e97rX2akjI4zcWV7hM9QJ4SWdpAONAe4iGLpD00AdL9Rqnt5yojlBK8UsXeJEM4c/MMihbnKi&#10;wdq6Dz3ykM3MzVipXLKRfMkJXLvR9HtwM4G2ieE0BCj1XJQQ375lq1108cV22s5dSXkFxD1pHATk&#10;E5GJYTr1xzDW7tN2B60RPtyS+9Z6HvswgOAlwiuvvMK1yGhImWkaJ8Ssfi6Chekh1fhPvOyyS92u&#10;FJIGgYkan/UwJ5IyUq7aBRdeYBdccIFtGZ/w86RBxeSaLw4WVb6YELizWZqQ9gh4ZdSHfI/MTNmj&#10;jzxqR7U/fc/pduG55/nHFdpVwok2hf0kQWhUwZDST1r7CocyazNuqQgKQ0UnvBy7zaHeBddAivSh&#10;ZeMZ3qFJtdWqyBBthHdP/1uBGbaqfyKmBsKEAwiLyCczu4VWW8RE13mCZ5mEEeqAtYOVCpGe+D5i&#10;++rLoQmYdHidaOMjZv/Ro6553iJilGNoWS8KWkSfUEKlc6/yyKSNbFGkS+2ODzzaHJ9ufHaSLopj&#10;dV8D6SGf/h4qDOoVssTetXgKG944iBhC3KN1oy9h2J3yIo98hHLO+xG9O6uiPeYn/Rh2lcwQDx8J&#10;TAThw1QfWrRxpQ1wzctPYcb+yR2/b4DQe6Z4PiEldSmeU4Ru5jvfwPHOr2yxww045pwiZzCG4zh8&#10;g4Cgc3MbHAm9L952m5166ql2/nnnu1Dq61wYpqCvlwBTx0eHiX5Fl+3Oe+6xRx9/3EbGx6yoL2aI&#10;CmESGQLR0+F7/pNQkpAoiLQocNfG3Xn/ffbQtx623Tt227V7r3Iyh2wJMVJeEid6dCkb9gsLInSF&#10;kh1pN5SOih1qLViuULX52rwvH1URWfN+H8WAJAhaQYaoC2NVGxup2k+84mU2lqu6YbgLCv0x1NQv&#10;spqHyABxddt27tZT7NLzz7eXXnGVnbttu+5ReErYoghvvlS0Vk9CtFi0vgQVvumm2k2bmpu3Z6an&#10;bGIsaBIQEhU9hKArqVwyEAyEp8C6n2gfWlmG3bL2+OH99qGPftTuuv9eq+r53Tt3uwBxAa3ypt66&#10;qgvcoDBMpcdt88i4nXH66bZt85agdVGdrmgsjkX8vaR6IbSe0nTOmWfZmSI0DO+FYXk9r/+PeT75&#10;EX9D6ooqf5Yu27Jls23fut0JHdchM2Hiw8Dzq0CzYxWCrVu32O5dpzgRQmgDyEDE8vMcDGw43QUM&#10;E1dESmp1tMciRiK8HLujXN3HXcTFUKu3Y9qezmNjVxVZwentqafutvMvvNAuEkEcq476sGBJ4QLs&#10;6IiS/+LeOQ//tzq26LNYczbT76ouaTc5dzhdVFugPaDhw2jfawOirwYEQWqIeDEEfHh+yj77hRts&#10;y66tVl9q22h+WPRwyUSz/CMhkLq+tZV+3qc5JWhRba3Ab8UHUSoqrz6hQ8SPFWCcNOkdhcRxnXTj&#10;L5Jl5yAuleqI7b30YtsrMrxrYrOVVWZFtUdmq5O3rogwJgI+u1jRM6SJfWdTZdZZxEl1zpfTwyE5&#10;fzwTgHYylDmdAsPGWdUl5Ym9L9dIG9dJE8/Fjd+Dmw+p5gohLMVT7wSflbx8fKCRq3jv8UAbQnsd&#10;3AUpE7rRzSG0xym1p4NhcuWR99OH0PnTPT78vQFCqaZ4PiEldSmeU3hn9V1E7HKeHY86Q3VaaCD8&#10;C1Y30vHTsfFFjPaJDo+1IM8+6yzbNL4pDEckX8mADne23nJ7Hzz5N9TZ/8M//IN97Wtfcy/4aACC&#10;XYrC9jhCxx++hDkwmxf5Yairr853ob5gU/PzNj4+7hqjzTu2WTnRFq2I95ATgqA7Z+kx7OoWJXDQ&#10;nkAyytmSVUU0ID7R1FnZcTC8NTxctG0iqmedc65tL5Rd41CUhKdDjysJDEm4qa+XEJUQ0Da31LEd&#10;wxM2XqnYHEsZSZwzBFuhLMiX4idps62m7Tuw3/7sL//SbrrpJjt85LC98OoXKE0S5EpfQfcySxUb&#10;nqVu111y+FApcaqsmFSBwDp49Bm75eZb3F6ImcpnnXGG8jPkQ4rki+ww/NqX0HWBxfMKh2sMS/ma&#10;wLo3gjI83r6lfOFyBTGMaxO0MIGM4ddNQi8puHh/xPJv5Zt64H53np1c4X9vR/7r2c9HIGjRaDJ7&#10;k2c9DwrLtTJKh2u7hLWex27KZ76qfbHhhiY63cU2Cm0V9eJhQ2a8rBQvm/5Do4rNHDSSYcVxtfPh&#10;EjOUQ55od4S1PPtXP/gdNXVZlfOQ0tATEYIMZDIFy6vNHq2x2oTyz0eQ4ijRPnXsREH/IE6qcGuR&#10;P537s7/8c9cUPvnk43bNC6+xVrNu1XwltHvdgqaK97Su+GgfpI3S5cOL9HPNh1/Jk/7c4TWETu2T&#10;siT5aGQhtQwno19l+T5s2NAMU8p6C90BNknkN+lFm+V9gtLvcdA2lN9CXu+XPj4oR/0Twv+xmMKA&#10;aV/35Gy+Pq+0dFzT3+3gfiUh/ct3rw1IGe2Zj0zqj/xGso/2j/Z6bAoEDzaEjTaSNlDTx1d4Pkxc&#10;oY1xQF7RZhJO7JfctlVlyf0bISV1zz+kpC7Fcwq6jZPZ0LYd73zc6HLYjneNjQ4sdG5B6NEVIhTo&#10;5BAG2KugUcBwOX75e+co4YkQ7EgaYsi9KGHAUMZ9Dz7gwuXSqy63Hdt3eMfN4CD/fJAQjR1xk3C0&#10;RPoKR6iQxhERsdN2nWZXX3KZXbz7NBuRQKhIhkHM0KShLUH0IGCXhjDKF4nq5Wy2uWT37nvK3vvR&#10;j+t325rq57eOjFut17LRvtLW0TMSQNyvLFlWUg3hXhGJKqPlUl6wHfTQ+z3LoOnQzbiUQWiPM+N4&#10;ds7GeFgEpKfjidFhCZqu5SCkCAqGCnW9oULFpcKHP/9ZJJJNzkzb5S96oQ3rek+MsaxyQlNXgIyR&#10;IFSB+J7QjyJCROWOVz60lyzZdenFe+28s8+xbWObfCiOtBIf1kcs3yQmYyU9w2oVSwrHCWJP6dF5&#10;tylTFGyrQVGycYfP5lT59CUkISGs+IGmByJBeMd7PgYMuYF8ISxpM24Lx5+ep53EZ48bhkAbZEi5&#10;pLaEtpD8uCsWxcuQaRwCQ7sT08zGb7Zuq+OaNibwsBEOYQJs4NDGULbuDFv/GDbsKW1otwinAInR&#10;QVNkvFVviCRzPsSWV/4jqeMeoMdCXpL9EKor7OgU6YzaxVK5Yvfve8ze9d732r3f+paNVkZtWO2h&#10;pNvaXYYjWQJLBE9tz9OiOKi3W794qy3MzVupXLQrr7rCsko3/gcLtC2vT97PrHUTzdec2tITzxy0&#10;A/v228imTVai7XXbei9bTuS8fSlN/s4objRRtBsneMoekzGKlInelwxaeb0HaKjR3EL8esoo7bWl&#10;a8zC7qpecE/EJCdfF1fBLvbUxhQ4q09A7jiXFJOT5HA8ZB/+xEfsmw99yy65aK/VWnXLumY/49o+&#10;Pr14n3mWTcH4ngOO6TPcBRJHSvsQJE9PQ0AXldaC2m0Ad0eEPob/4ooQ7Mm7lz1tW2WZ3KVHKVue&#10;j2HwYUG4g2EeHympe/7B20+KFD+oQLiyDQKBebzN703+mE2LcMPDO0v/QGAAnR3COhgY9224ysw7&#10;vyRiNGQ/+ZM/ZW9+85vt4vMv9O5OIS//reDY9OBjrUYcOs8QUjHR7kEYj7kz/kiCIkzdbiPDQ/b1&#10;r3/dHn30UbvhhhusLEIkMeXLKSFt3FamHWy/CJp8khts1MhL6MD1W3kc9IIfhmZC+eEQGu0ajqIh&#10;qz0MwHU+C1mTsIvA8StCB9uw7du22Stf+UpxO2bQtp2IxbKWpFLaFHc+lCeaCOBlro11Pl/xI6+w&#10;l//Iy11TR17JPiRL0S6XRdSEUgeuzVDQuPAgrawqsREQbtgtkQbyy8axzyBMymUjeO2SJyWqCMGC&#10;TPrvE4Nr0wTiw34slifkJLbHkOH4a+W3mwAIaHCauPwQeiIsdWwPBcJ2u7oElB/5i6nri/ADjOs3&#10;TYxbJV8SQVKbVpuhHtYCz7N153EIQjkOLRMIhlmnp2fcZnNqasrtLcP5UMZoZEHUGlGhvDNXXXmV&#10;/dzP/ZyX/eaRMAHKK1SgXADx8O596+GH7B/+4e99BveDDz7o13C3Qn6pD+DEBQZHXvj48IZDOYdw&#10;AH72ispzpVSxaqnqk6oARF2V6GXF8GpeaS6rbnFb01H5ahfeq+NipX7Avffdp/fzGypNJqygBVU9&#10;44ZIBHEj8E5SniWlcX5h3nPWFjEm7HzmOM8rSo914CXZf2C/7wFlQ7l7K1L6g22dPvzUfpw88mGT&#10;tN3B9zrF9w9W3vYUKZ4LxL7nO9zQIJzIRifnxzo8JgydiEIA0PH7Vz2dov4x8xabFIyNAR0dnR4C&#10;F0Gj/tHmZlmyCxpltnP7NjvrzDM8aIZW+dKm648b3alrKPSLjQFCfUPbcCZnRUWRay5attW3kvrt&#10;crNvOWzhkNXINF3H3x2aNr6zsS6a1n1c2j8zZ/mxCZuSMM+OjNnRmRlud/g6qHTQzY5lJY0qKoiy&#10;nh1RCGUJhspSsFNigkivmDWiY2hTPb6VJeTaz0wqDYs2pHwOSbDk1fHPzhyxSk7dh4Qfz0XNxObN&#10;W9E92Jv/9a/Ym375f7EfeeVrJGwrIm/BhxelUCjizgKtlM7oQTQv+Z7yoyTml0TaWhJ4unP78IRV&#10;MwWVj67rVsQtNloVhCERUh5UU1fist21YkYCSqfp1Ngz23Kl/pONqh7YGG7Gbow9fva8Leg+d2XC&#10;/RuA+xkiZUgNUqlffg5BeSLoKa8+y5Z61TO0K9ofw4ckMYKyG9zIPttIteL564kko13kmbzqhaHF&#10;JItOeJsS2GzdJFP8z/O46fCGojJcbHXVjjueD9dMKy+U5fGERAw7z6ovioA8Y+N4pNewpw4dsjl9&#10;HBwR4dt1+hk2VGKIX3EqoKzqHuUsTpuVWbVHs3G1z7O2nWJv+pl/aadrv3t0h+pvKQy9qg6xXcvz&#10;sNrIEr8pAOHIkUmbnJ21I2rrDaWZ98CHoBUbw5z1mkiQk8K+1yduUxjdJ2rmW3jzq89bv1mzpV5L&#10;bQCfmMnnHMRG9UH5zIpE7Z+csqPzC+oXQongi7iMPSgFyZZUjH96hH++qTTtiquutKte9AKlT2nX&#10;e+7JZziaEow3xud17O01gdtAKt1HZ6fsS1/5ss22FnzGMy2c/48FeV0Bwdx11132sY99zM0gJicn&#10;1Q3oU071RH3FSRLAtc1oRBNCx/133XWnH6f4/kI6/JrihwPqq1xge5810PmpM6Mjo/NnL7kefqsj&#10;pTPlSxnNAh76eb4mQcU6tdHuCYk3lCtYqcSqFT0dDzkhYqgk2uoQm8ctJGbILoBBr7OoZ0Vb9Fxf&#10;kfckXCsV0SLd3usyG5UE6cbwuAJAKqkTHgqCdAmtkE73ShWfYfril7/Ydp+y23aVg/Pl7IxIGBM2&#10;JBjFGiSk9Kyk2TzSVKhISPmwXwGtkARpNmgqWvW6a15wQcIMSEMAIGAwpFM4OJZFA4ddEcbpOF5m&#10;FiWzSfGyv21ii0gfurkgr1jDs9FtiaR2Qri6zzPZhMlBoJbcjs9tvhQPQhXhCkWCJOJQFoP1nMrE&#10;BTVp8gxShtRRVknEqL5vHRE86tDJLPcNYtXvxWbL8iWWnMKNS8eHbqlXd0fRarnN2npgCCzWLbOk&#10;ywqLNsNHwaBGbHUyInwVBcWFzRMTTTxubdRRbI9gQM4fC7UXX2lEdVwQU2ENWJoWZdRybWjWFkTE&#10;sU1kVihtOWgA9agEPB8UkLIhsRTsxhgWxQaOlGPrB4lexmAmkmMWjqgfPmxD48NWVvqXhvK2Z+du&#10;u+CKy+xVr3q1nTE+YSxOstjmQwmNF0raReswQzsrMqtrfC/hcBh7Nezx2vqjFaIlH6orzWgyE61W&#10;q6+PklLBRvTxsNBq2Mtf8lLbe8klNqpyx3kzOfOZ38pH0JgqYN5nCJr2LSeJasdqfsRbKaoNc5/u&#10;p1BwSoxdYldkjKFY2vcnPv1J+/hHPmZT09O2e+cuGxutmJKh8oT88oYLsZ60p2whrqApQnjpBZfa&#10;xRdeojyrfdFelA4v36WOD78eg4FwAO8JDonve+B++8QnPmlnnXO2z5YuFcpW69SsShmuhhJAGviP&#10;D88HH/ymvfIVr1T7wIQkfDRQNk7wdEx50F6Jkuto6x5++GFf2/fqF7yAkNbESgtP8XxBukxYipOC&#10;f3WuAx/+oFNd4+Xn+anZaRsdHXWtGA5fGRLATx2dOs2TYYqavqaHRVQCyQpDZiOV4eVQQzrQgvE/&#10;f6FjQ9fw5P4n7czdp3ODOmLWV8QvFMJFwiPP8KEn0We1BSecOAxuq/MMBKcuwcIxWjmG9IoSgM2m&#10;BF5RwgP1AJEi+wlUHaJ6RkUsIYb2pJQII3WeRNKXkJhv1K1aqbrR9xbl2Tv5mGDUKuzdkNyspjLA&#10;NoxTaPhCyoWWwkebUyLnChcpJXQVPmWtVDjQBvIEqeB88HWvY9KjQI+2CzZcIR6SLhJZ6HhHnbeG&#10;spR3jZ7DR5v1QHHUWir7XJU1ds0WJJMogl26RJnlEcwiGAdbkzZeGbNGT4QjV7FKT6S3JtIzFhYJ&#10;f0wEb6xQssVGT/UoAdNZkqAasiii6rOzVh0dCz8oUxERUE+Kl1wwPL2k+LnCWrRqFk4Se6rQ3GjJ&#10;y2xO23xvXs+M2uHaEVua7/oQ3XlbtqpN9W1bkXrRTTQARyjHWH5tlROzJUV7bW5+wcZZwkmYrjVs&#10;QgXH8mqDiD8HyRhE07WzShdECoEa3ZUU1Z6Ba4aEblKPYT5v0PZCgv/2797tbebnf/pnjHV7OyJo&#10;I2W11SSlxThzIfFi3XYmHvK/b/qg/fbv/Z6Ttj/9vT/0GZt49qOpDcHKhPBpIMEuks87x+omgBms&#10;YEHxMDmGpe4gUDT3tgjlRJ77lR6RFf4Y0mfva6nq3zAaTwe/+74sG8CzI0djM6ik9dGh99L3ev+9&#10;vqs6FtGK2qMl9Qd8ZImSeYvUa+jp5xsDuO87IQnenVIDfB2iLRNV93bNhwsp1GeZhxMpVfR+mQvF&#10;YZ3kAoPLdz54l/3F377LTtHH0q//yr9Vux61kj52KBnIY7cT2hyEngAZ/nYbSzXIONScJCu0tQH0&#10;1Y/4Ul7cBiHXLpPYP/axfVU9tlodm9X70FL/hL/IzVs2eXNt6n0rVMIbEyeyxPyvRJggiTe2y9hc&#10;1uqXTxRJMad4HiGtkxTfVfCleWzHoW5Vgp+ZowzzsBTO5nE6qYzVGrUwBCWhx3qcCBAIHd7+0S4A&#10;HLTSPUPoHn38UT+3Hr50+5fs8ccf82MmAfBlWm/W3aaFIbOpqfmkA2ZWKDY5Sq2Sy4zCWi3YKMVh&#10;ijDTLrwyCGZ4kUsG74k5y14HCWFy4djp+MYwCg6Wu8o7K2bURfiqyhP55pHwLJv+YyMa7SB0LT3f&#10;6uIoFGohgdgWEVA4uEBxlYMEMOHENCC2YtIoe/6OAelFEusAQkdw9VrTqiw7pr8swltlzlMNkelF&#10;fIZJOLmdkQAhgQiLI/g9lCuoVIKmyY/LFev0RRCT8uKBaDuGMK6I0AFPt4DAgiQCtJXVkUD+Ijy5&#10;ArPy2iKA/CQqnq61Vc5o8PQjV2RmYqivutqTxK2NitBx3y0332zv/Mt32vU33GALjUWlUWdD9CEC&#10;bdTZ4HeuaxSFffsP2F++85327ve8zxpdCXAIyAmgo3uxU3zg/vvtvvvus5KeK6v8sF/CgfJGwDHt&#10;zMyM4fAZx8ZzuClRmisidCeCg7OH3c5xx47tduruU11zUxeRpKwT3rYhZpsL9ulPf9re85EP2Kc+&#10;9SkRzbZ19AHAMK839aS4eNMZAKcNFYYKQRO3EZI20VeYDoxEq6KckCGVnROjRMsGPKokvhNJPmSa&#10;gWSVtlpCIHRBfxxesY1AVKww8vrXv95e+cpX2JgIHeeYWID/R4ALFd5pn4GscsXOkw++eH09kD/6&#10;h3aj5f2QE7oE5JmyZcLL2NiYjY2Puc/GpCgUb2jnKVIMIh1+TXFSSPrXEwZCGWKFXQc+xz784Q/b&#10;6afv8XUpmZAQ1nHUl7kEHqtHdETumMKPr6bDh5+xP/j9/+4d4Xnnnmebk2WgYjfInvQM/n77299u&#10;M9PT7hQWYlgVmcBpLY5V+fIviYhAjOgo8TLfEaFAE8jM1lJJwkC/CxjQCJAphvi4Vx/R9Lo+66+L&#10;MgKCoX0w/VHPLgKEmw8EN8NqaBhwqDsvMokx9oP7nrAFCfbNrGqh8Jz7JBthoGngaxpRx1BuTxvr&#10;ykKrWFoJO7a8CIz7kVM6EKcMVuZ0IqebCt2Ma68KCoQNTUxWEYVZjxmFz8zDjN0novn2f3ivfeWe&#10;O+zDX7jJzjlzj8hiwXYVx1QfIp6FcYVasr7S3JU4nJTQmZPQekTpm/Hkhpm1I4qDcmE90qV2xx21&#10;uk85lTFDam7Ph+DTTayF25HAOzQ/beXhqkJQOtFoKkz981mMTHZgOLOoZ1oiIrhswbcaa4Qy9Iup&#10;eEMSr0R+csqjjnGTwUoVGIBTT6hW8ctXUvwtleRD9z9gtalZO+O0U+3Cs89zwcyiHACi6UI5/PS6&#10;BQxBLur8wkLNbr7pJsPf2EuveZHqiCE0pdvvOg7C4y7gcUnx+euvd1c3+KOb2LzZJw8Ml8puH0kD&#10;8D/tnRjpFAId6sGgP2XYa7Tt7NNOt3P2nK7yVJlyj5pZXjfzzBCNRfuoisHNB8+j3T5lYqu75bny&#10;oktsz+iE5dTARoiH+3S763aVceIPG20w7PE5xzJ+H/vsp+3hRx/xD4xrXnyd4g3vQUmVx30M9xIO&#10;JykXwmbv6SJNyZ5JB6SXuuT+jt6znuq2WdIvkV2G8GfrNW9H+XJVIagC1b6GlGZmwJI+L58kDt4V&#10;wDHgPCBKjtGDsjrI9TfeaDfdfKM99dhjtuf006ysvgDjCGgRry/rMLu2iwagPe8jYXZUyKPZsu3e&#10;fYqdtm2XDeuZTlv91JLSqzzPNRv+wZZRe6ad+Lq/yltP6cf5eFhuTQHFjTgGgCYOs4MsM84JQ/0i&#10;Iwa0xRyz6nv6kNQ9mBLgD9FJLpXGs4rHq91/rOSZ/+I+blxjH6sjJkMlmhx9Zzi5p1N8N5CSuhQn&#10;hVV91AmAJ1aeeuzxx+2iiy50DR3DQ25PpY6x0agve+bn3EJtwWdgvvrVr7KLJZzQdEzPTPuQFIgh&#10;rt7v3XuJnXf++XbKtp3qaEXKFE9NQoNZgLifwB6uVku8ttNhKi7IAatE9BEi/E4EB0Ov3KNHfYil&#10;kNcFHStIHypRP6z0hpvp7IKdV85nrdW6LRHXin31zjvs7f+/P7I77r7H3vC6nxBdCve6gNLm/2lj&#10;QXvOH5qbcnLb9gE50tz0GYo4XYWUhAEbxeUiVM/4T55MwGlPTNh7h657XJengw9/9R5fK/XI/n1W&#10;FcGaO3TArrvyBdZvUf5FG5JgAt0+tl5DVtPzn/zs9XaDCMpHP/0Z2zVSsdN37LKS8u9uEUQ4Og0J&#10;ujI+30Q6IXYUkAhiFnKL0FQBNlXGN912i33p1i95WZyyY4e1eyLyugdNWVFlR1kDPgKw2aPOEmWe&#10;HZiasnvuucfX0h0fn7BqUu45sTOf1adyd22qCB1aGhY82rZtm1143oV2zrnnikxX4HxWQpJTHmpz&#10;CFLKhnJmOJtiQ0DzVxC5HB4ZsYsvudi2bdkiogCx71uZxnA8JKcbIm+VRIuDiQGrXQxXVJ8iqrgf&#10;yaLqAkk4xAficCyDfCXl4/QzzrRzzzrDtWNNJpLoXSHLuMgBTPJwxD11IeBf0G3kykVfqotB3/ma&#10;6lZ0hvY9hK8ckOxiwlkpBRxtLrhblEeffEK/MnbmGWfYhRdeZD194HDPsOobQK4oO9eGUZYqXPep&#10;Rt0PIkletDljaonzKD5S9K6zlmyljH1gpMvcqIA9X6of6kOH4nlqb5RPQIwlCXaZ7My2Gt4Obv7i&#10;rXa/SD1l/orrXu6Ebr5RE7kL8cRiWC6HkC2RuvBmMcEBLLbbil91oo/CRfURxUrJ+wwec2LLe6nr&#10;kGq36dwAzKaF/GEXyTE+L5lIRNuvqZ7YxxneFDVl7LnUHv9ysZ5jvlfvl5GciM0jgrZ9Mji5p1N8&#10;N5CSuhQnhdgHnijoEBH+vqnD8uWIGN5UB4XBfjC+1xc0ZE73L0nQu98uRcQwxbBIXKNWcyP2rZs3&#10;e6dyvA2wn5Agg5xAf9zHnMJBG4imgVmHrGRQUieKoHjmyBF7at/TEt6jVhYpQWDg2Jc8soYlX87c&#10;18bvm4QqeZlWwpinyHqkrF/KAv1OCCSksKfB+WdR8SwhhJWnnr7I7xYZqfU69szUUbvqoosTwRQI&#10;S08CEeP7juIh3JwIXcO6InfTdmj6iG2d2O73IUBmRLxyIqXcxx/pzEYpF/ecZKMwtF8UmUJThw0U&#10;Dn8/Nzdp33pmv9Xm5yxTrdjOYtWuvvwyG+tCyiQq20GXMd3TM4r4cf38f/7xffZoccgemp604sH9&#10;dt01L7aq4muJuLkGR+XcVz4ZbsYHGUPoQ22Jb0ie0pFXmR4WTf3oxz5mk415m1qYtZ/8sX9mQ6Wi&#10;kyQEWRdthdpEINs51xixpFZDZdsQUbn9gXvtY5/9pD14710iShfaVtUZ9pbMckTI9vQRMKRyL6jC&#10;8yIX5aGCba2M2sTYqPvDQ+NTxsWGl5uIhcrGi4pyUlzBbIDDIKAh9KedeqrPbqZoMf5n8sZqsR2e&#10;D2EBHFLT/nbt3Glnnn22DYuwcAt59IkIThZ0RmGxTx5X29fHhAJjqBUtGrZevq5pT3ud92PS7EJd&#10;71KMGPAMf9S3iAIOeStDeasojpLOVVUupF3FILIcnqM8QgF4CDoVyihXKBrLkO08AwfQZ9p1115r&#10;rF4M0USDWKIxcjsb8ZEPMTxPj/b4D3T4b1IVwoWMUMJ3qG3rDVe7zNlBHfGBtVQo+YojC42OSDd9&#10;AwklHJ7T/9rRjkhqbObLpG45/f5P7SfY4t115502Ozllm6sjdoXad1VtclgEz/0/cjsBxWcFniUs&#10;yoglx2gDvNO57pLKoxTuVz/QKeas3V+0eqvpaxtTHB2+FnhQCSVINsIDHq42XfV9UznIQ+TU9lkp&#10;hTbumndtOZ2nLfuNCmSJD0f9UYqwO0Y7cL4dk+17LmnjEf8v2aKGLmYzbqGVf+c4uadTfDdA20qR&#10;4rsGJkrQER0LOi2+aNGKZZ34MByFQTh2JQhzvq7p0NhjB8S1aFeH/crExISf3wgz8zMeBwSFpZDQ&#10;AKAJYpF+jI/rdUypmblYt/e+9732P//H/7RbbrnFGqwfKXICWIqJdMWOGLIGKT18ZNIef+oJawWa&#10;5emOYHgUjdFwtepp9/zoj4XXTzlll73u9a+3/+Vn3+hpWe5kOY5b8vetpx+23/3vv2tvf/vb7C/e&#10;+U5r9Vs2WZ/2OPCrFe87BiQybjHwVXDBoO2FF19m5UrZtm7b5mXy0pe81GaaHcsU9BhKOhQZknrK&#10;hsuphZaIleqrKgKIxuvw4cMiWW2lmfSH/GdVxszYY6ILwgngNNVvSoAmlHLheXyZLfTa1mg3JNbD&#10;PTyHv73BMgWEhgaQOqCcCNOXQdL55fagZ/yagEYXbS+OKgBDwji1RSs8COKjvdEm0bREsBA74DnW&#10;m+UKGhT2x6bs+BgbHXHCiFavp/RNzcxYs90OHxUiTBsBfkBZuXD332G2oiM0z3WBbzXud62OUKu1&#10;XMtsqsfuQsjbemDFDbRv28e32c5dO0Xo8jbXqdtCJ7T65falAlHRqW4gn5Aplu1K0rkONlvRZkTs&#10;apAbkbvNwzja4f0xvTslr8vBdvPtAge/+sywN7zhDfbWt77V/sN/+H/ZsD6UmAl8IiBm74+UOT4+&#10;Yx9E5ftKGjrApIQ+CVtJHFejWaMtulugDUC7a7Rb3s6wm6XPoS/EFpM25pxdoN7RgHr7VAHR/0T7&#10;3hQpBpFq6lKcFDbqbqOg907fu6ljwWL0aOWKRQyA9WWr++sLNZ8UwJcyZIjVG9DW8LsugQoZIKxG&#10;cgxcDpMY4ol77fCRRmfsTksRpnTE6jgx5KcjzujrmK4Rp7GdXscqIiuX7L3Ydm3f7jYuhMKMRYgT&#10;ghhv/HiUZ1jt+huut7see8gmtmz2FRYYYqsym1VPDUkQo3HEfxoElq/qrjruQqFs115xtZ2+e481&#10;Fts2nBHhVOJZnoivZjSJaDIY2kIYTYxttocUx1ERH1ypvPzFL1U+grf9ZqthozkRRt1Hltncxk9b&#10;W4KVGXytnPbaGM7lPDkigfj9gmayIMCVe/faFWefaT/12tfa2Zs22Yikcm96wRfIb8/Wld+cLRUz&#10;Kjuz/SJ8k88ctscOH7L2/IK97tKL7YILzreJvkJTPlzQLCn9hCHywELquCJxuzrlCfmMTVAtKzKm&#10;8r/00r128cUX2YW79lg5VxBpgByLuLMSRndRZcO+p/RnjBUkaE3YmQ1VijY+NmpX7b3ILjj9XOVF&#10;xDuzaEU9zJBvXu2JjGYZPh7KW5+PBh+yTLRHVJKXmNLkv9lUA9pCYwpgkgPCG2N1yg4BTn2RFtoR&#10;sx89rGQjxEFw2p0i66OCSS/YCJIGwmBRfR14XS9vtJWB+HE7wTCeL6slOOFUIWJzRuCdnJ7RAc9S&#10;Rl7Gvuk2EkyCFA8rZTC0iY83VkBRpVq2mLMF3eMD7Hq0p+doc6E8wqMMnXMOKjOitkapUhJj2YJV&#10;iI6btKetoQ0iLMgep9lTPKRDl0KYvimt5F8nvtpp2h/8P++wT378Ezalj4Wrzzvf711q4dyayUX6&#10;pXRhG8nHBSuWtHWK5e5waUy6iCtROIb0AB37KaUfQo67lYrSjy/DrghdTm3LCRo3AcpqYON9QUHo&#10;ZFwMs6i6A/6OKj3MAM/r/VhQLpm1T7tZUF7mazUf+vdhXbURggvPrexjlGB+sWMf+uhH7KMf/7h1&#10;xeAvOPc8TxcfLTXFgSsl4FpDxaGol8GkCkYakipwLF/m/OCWnI573iOOqduTwck9neK7gdjWUqT4&#10;rsA7Ef5T57j8J+LmdjfqbCFyvn5lp20tCV7IG2toQrqYYMA9PtFAApThWtfKqHPj98jICKFvCMXk&#10;e5ZCArhDwbirLlIiOWGHjhxxY/yXvPgl9tM//dN2zjnnepLRkEAQICLIFoAdHkCr9eUvf9lu/9rX&#10;bP/+A34veYnwoUs69VLReiIWzBgdrg67yxZQ67Wtmi26kPY/PRo2jpNzum++W7OxsXGVw5Lt2rnL&#10;Jo8etW0jm70zZo1O7omxsvei1kaOvePWj3guwp/Rf2wI4Ql1A7s2bxcxEvFIrg/jukMPFSeqvldx&#10;wQ1ce/Krv/Jm++f//J/bL/zCL/i+mlE+1JMwAaUv0od6CZsvIkDYQqZjItkxj6SsZ1609yq78hJt&#10;l13pSqeo12ipjN2AXPWM7RRECs0bz5In7ts2vs2HAq++/GqvX/5KOZF0lXswThc5qkv0J0IRUkV6&#10;IGmQ93kc055A9zdSrfoHRrwTjS2rfjDEFgX9euionVJ+tGMAmSO8BYT/oIReA8zkhTwyjN1W2UJw&#10;Mz72S4Fv/Dwa49CeAjBhAL2G2jEauw3AxAWGtfExCFoMGesdJXp/nICTwGkf5JK67Ogaw/Ub4Ytf&#10;+pKnieX4nnzySbvz/m9ZXc+WK2gyvRrDNhiPNm8vGyffwTuAtpZJS129p/iFLGFTybTvDUB9UX5k&#10;xQl+Ume0SYCzZnBo8rB97nOfs49//GM+yxntG33LRsA+Fq1eGI3AlKLv/vaw+8X2kljIJvHyjpEX&#10;jztEnyLFs5D6qUtxUqATWg9oqOiQIGIMhbmWQh1sSwSrVBJBE1lxkeN9ZdJrE6b/w5GsCFGptHw/&#10;gCS4IbU6WxaFH5LgQ5sG8cmLAEK83B5Ff4QBYsjxS961eULnBAQrd7itm5OVQBKOTh61gwcPWnnL&#10;VieXW7XRiaMpwnlpno5XpM7ZECRD51utli0WS1YqisTq3manZ2NRA7BKQPUSiTDfD2QxGH6zQD+l&#10;pb1OIOiyyBR19m0Fg7+sWQ97yf733/1tO+vMMyUQh+zNP/tmK7QbNlqs2g7dzozeCio6Ma4eLE5Y&#10;iT5I4mBRKOAUTVhkPFaoJTwGTQnA2Suas0o9ONzF0BvStlBCsItoKf6ahPaO6N5C0TbrIvAjRWsq&#10;byOZvM236rZZBNUvdwKBKyUasCX9HipkrC4BXC6LTOkc4XZUYOgo8VyG2xJILjolVtygnsoizH21&#10;DddoQehU8T2GUhUGfsHqItUsEdXsMqwq4qQ40QqhHUGYKhonZL6gv34ca3tEGsMe4tlBKOveqj44&#10;qHaEf0XEgWPqaBCrfno5soqBOwEWcOUDAa0k7cxBZL6F8PgQcI2dMKW8M2zZXGq7RjWkrW/DKtea&#10;6nwkz4cDszxDewEKxrWn3LcfbY/+aL2U52JtwcaGR5zcN1sr75lrkIk7NpSEsHWSaq1ra6qO8sW8&#10;7Tt6xHZs3eLv+yaRFlAg0oHMR773nvsftM9/7vN28FsP2RVXXGE//6oftbPOPtXGk/v5KIAXo23m&#10;cWZct0QyH586bE8+8YT9qxdcq3RlfKY3H4slvgJ4p/WPmaONJfwCKvdqTxDrvCKONrpgptXwYX4Y&#10;E6faavfeHwl8KAQ9vtLh/z8btcWOt7WFVs3+9m/+1g7qA+81r3mNO0VmlnIIaeX5ZU1igpml4KrI&#10;bR/VDhkaJkaeo10xSxckr12oPDbVA33bXF99nfpTJpowqlHI5NzsAfLPRLPYb/LIol5MbPYYreAT&#10;CZtOtK/rAbIZJnzo3YBo4m5GoG6xSQ6lk+L5hHT4NcVJYVUf9Sxgz0OnC+hU/StTP11DlXR63on6&#10;LeG+QSCA/TmRIydr6pCdHGrPsBZDWGj6+E2nRnrYE6Z7pFccIIa8eu+G3eugoU7RXRYk97ndlfbu&#10;b0xbvlq1skhAnAWZVTohl9kg9UNEXFOaGMrCjYguu4E6w2EYu/ttqwoy8SHrQ2JBgBMvhvn8n3FD&#10;fU5nmqKHChdP+MVC1p2tzjdr9tlbb3bbr6NHjtjV177AthdGJKAkXBU32huGocjIYiJtYvRKne+X&#10;hRgXFA9Ok9kzvAuCfkLPS6gVRCaKEpZFESbuocgZ6vWhM4Ghyg5LjCnUoXxw29BTWllEnztwV4PY&#10;IGZWsCgWg9BtzDd9JmCIX3nPBY0Jx2iQ/JwuhpIhpIwLNyaRMEkDVzBBzaNLKmvIP+4jQAfBp/bD&#10;up9dVQiaX+Kn7tCO8UhsuyFsoEQl5eGx6Rq2WUyE4JmuBDNCsCxCx3WI02pt3LG/RMoaC67VxfIU&#10;1yc4w2ayTVdpa3UgnuQ/yR17D0D/hQNjIbqj05N2y8232MFDB23njp3+4QHBYYk3ypHnKOnkkYQf&#10;khGz+6b32Wc+9xm77xt32KWXXu6TByhNnBuTD+IKcXusYYIASPaH52o+G7fkE4uG7O6HHrS3ve0P&#10;DL96zDbePrHJ76PUY/zsYjD9rVudfI3pw+3cc8+1vWefY6MltQY1a5x+l3U8M1NzJ7sNfbQwG/ed&#10;73ynfe6Wm+z++++3V115tYeD9tBnqitgf1f1j7L3viGpA/oC3jmGU3F9wwdXvlrSri+iGHxJztbn&#10;7cCB/e7LcljkFls6f9b/fzb4gKKtLYjwsGoHax6zVvHWTZudbCVZXn4+/o5YUl1j5kH/BamDCAL/&#10;n3pLCu1Z8YfqU//Qt9/9vd+ze+6+xy686CIfEUB7WC6WbXZ2xp0V0yZpS/S3vGu1et2++JUv20c+&#10;/GF76bUvDgGtAd6RQ4ee8ZnbEHzeD1YoIa2NZsNKJ2AXmuJ7i5TUpTgpJH3LmkAk0BG4lguhigZG&#10;D6Gt43zogEPHFTtjDzPZ83XI8BO2bnQqdLyQkgIaIUkn/MlxL/ZsuF6YmZ+j95bwV0fdbitO3ReC&#10;c8S9HyTbwOGzNjpTZlSGzlWETZ0c2kaf+ac0jKiTrEIidNXdIiAxuRUVg/KagUS4UAm/+fJfwkaw&#10;NyRBpHPJ7cukzsMIj/BVj2BCNEAz2Mo654ROMml5xp7S0+y1nFhMKedHpg7bNx75pk8SKZSLds11&#10;19q2oaAxKamDZ5g0h+pPz2ZFCrMdBFPPcipXsVJS6NovX9FVkfSHRFIlAIf6+vrXqZKOR7UfXey7&#10;zzhmKuYXVdM6RsPY6PZtUgRsaqlj0xImYuZW6EugVEVJFSfxY7O0KOFTUXlVEMZkRcIdr2vYjzmp&#10;RcOi6mWYj7ZB8jAHG1K8zOIs9hUnpFLl2k/oXVcEsydB2RRpaykfECSG1nlmSPXIcLrnW2GjuRDL&#10;s6bqg2L8xh132r79+60kko6TV9eIUWhChnuVVpZ389h0jTaBvV1D7Yw2zLAxa66C6ZlZqybHwOuY&#10;TREtH2tTQ1Yasnbv/ffZtx562MbHx6yC/zqVCcvMkS5H8gD2diw1xcQPUq1PGnvo0Uft7z/wPpua&#10;nbUXvfQ6K6jQ5hZmXbDj4oV3MOhasGVTNvQ8KztACO49uM9uuOkLdvjpA/aq17zaV1ogz635mlWY&#10;5aljfg+Rd+0VrZeDqyG1L4wW9XEjosA1tdUv3flVy6rNP7X/KScrl55/kechaerL5ckv0jOm8+ef&#10;cqpdJTJ36Zln2Y4q/uNUtzpfEaFDoeyryOhdw11QtlCyu755j/uy27Fjh1111jmukRp2W0XaQ9BU&#10;EqGKypp6X+siH62ePgT1ftBKwseA3s1CzqZq816uOYWBT7oPfuYT9tfv/jubEUHbe/llVnLtZ3i3&#10;dZue9Z9wzlAUaOXVrkZUZ+eec45dcuFFtkvEGrtb19iLrPFI8tgyln/rACLHhxF73gMv73BpuQ0O&#10;Pk85xj2k9aGHHrI9p55qV+y9XO9U18uDZ9pOzNUGEsLoroUEL5dGQ33Zoqd3PdBP4+qIyVGQwfe8&#10;5z22d+9e1/7FVVFSPL+w8o6lSPFdAF+J2M85YRPoyKMdStyvB4Y2PQwRQGZKQvCiN39mzdZqNd8T&#10;PpMmxsbHXZjxRRp92J0M4nBrBOSU9EAIEKnqu4OMUw+PnIO0ol1E2Pt6kjqJTR0uWPqMI+kU3uYh&#10;a502YmF9UGrP6jjpzeOGNkqgXABDRsVS0a679jp70QtfZK985SttU3bMZ+giiCDF7kuPRCf2VY4Y&#10;XnIQ/5bjX50Q6lMbRuLhp8iGIpAcc6E6U5+3O+64w0nU/qkjqguRn6aoSEeEoiEBq2cwJudetLed&#10;DkPbpC1j88mszFj0pEjF6fdRzjyDZgOBhxaX3/zFe+nUGM4K7k14VmRO9YYWD59g1B+gbjsKE0fH&#10;FX0c3HnnnXbrbbfaU08/5UNix0ABezzaVgMj/AcffNB+53d+x/76b/7Gz42rHdIeTgT1dnM57v37&#10;9jlZaIogBsQ6iH8B0F/eK4A2Bu0QW2VohUiKhsZqSkCCYqJCaKy2Qpa2b9/udobT02FmNekHIe4B&#10;cPPA1lUkbPVGXW2wa/fee689+uhjqpsh+/kf/9nkoYBjwkl+UcpqGrZ1ompVMbmOa+i6qqfQntHi&#10;jY5UbUFlRK1NtxbsisuvsDPOOMNOP/10nzzkE578boWqCie/MYm0gdHqsI1WhtXmmJyhe7jBX1zl&#10;c3RUh0NKB22j7USF94cPRNZ6DelUSemZ0Iclv5M/VkahL2jy8aLfPiSp+9C+4hNvI5AeQKiAGnUn&#10;xt544tm1wWouv/RLv2g/8fqf8N9oaGPbpV1gP0zfCRjZCMP7Q7b34r32sz91bP0cD8xiJy/knaFX&#10;Zo2z9iyI71GK5xdSm7oUJwWozXpgeJS+ENU/oGPhK9FnsKpzYfKDd5h+NXZiQUTTNBEOCC/2gWTg&#10;M4zZhEM+HMs6rlxHU0dEkzNTtnXTVjskIsEC1jhcBSH2lX2MabWNy2pABkJnDqlgOC0MlSyD/lNh&#10;oKHSJcNfHWBYhvTWu8H5KfZKoNyH0Cl+FD+SW51k9CIf+t1lm6U4/BrXsIxgmNMRZJ4e1IHSN99o&#10;hokYOkVH31aacI3AJJOqCG6jwWLzZauqBHxYsRucqAY/dIQTCqJbCBEsOSWQUEzKh/QGJAlKyoT1&#10;+N3PH/277pkvhbK9cWq/vf/9H7BnnjnkGotP/u4feogT/Kcw+yqORrNtFdVrRoJiHi1XFZ98Oi/J&#10;3hUxPnr0qM5VRRgadvbWLZ7lEW1dhmi1RyuRzYcCnO1jxD5kMyKsLJI+2W7YRLFiQ2Ic1bwErMqV&#10;cu+2RcjVfgqVsmuA+tm8tdVGId2///u/b3MzM74k1HUvfKGNDlNanlzLiDxCKtFi0pZ9SE9lwBQK&#10;quyee++xd//du+38886zf/Nv/k3QyOmWWH389n3YLWN2Ue1Ebfe2m252O83XvurVtn3bZqvP1/VB&#10;wySV0OZ9JquAho4/3yP4M0VP31NHnnHXNBMjY9bW1dFE41ZObCKd4RCOGhpH9SRBLbXLA9NH7dSR&#10;TSLZKifVI+5PINitetOKI4EkdnV/eP9Ir4iy4uYvN8RKL5M2smOL3wcVvf+xb+odr9tFF16kD4qg&#10;IUbDDJbznxy0F/U+64NksRfqr4ItrPYQRLRDOJ0eGR6xyfqCjVRH1AZCQUyrvhiytV7HP+CIhSiy&#10;tC+FzTH5aGSY9RtWYmkyxNoJtmZoh1nrGK3wYldEKHG/8rVHH7D77r/fTt+1217yguuW1/aNa8LG&#10;97KV7ImX9sgHauiCMkq/PnbUfmkjyeMrWHUi2BwHIgrcibn+6O9or9zul2LB6QTx+Ka/1iKrr4hY&#10;qry4F+0upK5Zq9vYxES4UeXQST5+8K+J9o17aUehlawNPspqC0zWCuswEwb9L30hBHj9p1M8F0hJ&#10;XYqTwkakDoFEx8DXHl92GN1CwOiwsVlhWZ31SN3c3KyNjo75+pV8lTMEy4QDvs7p+HiC+/BHRee+&#10;0Kq7/7b7Hvqm7di+3TaNB5ue2PnEfYxpI1JH2HGDzEWCBziXYXxIYbCwPJcgYd7ZSvzQaTKYFDpP&#10;4hyyoqSCHvOlvEgMrkfAWqSuvSqBLMvkpZqQun5W5EykEdlNGSNUeSKRQcvo6gsdrQIL7jtRxtO+&#10;CJ81YwJCPF1IotBXmgHLbzkYt3Mk+6Qc6u1F1UtpmfTNKTie/Oij99mf/umfuZ0U5PJvf+03PV0j&#10;bYWtMHvikhDmIqRf5LumOvVZ0AXm4JodbrbsXe96l2uM+AD4Vz/+4zqbsU0iG2gxGIpeauNuRHlQ&#10;UmqS5tjoTekunv/sF2/xj4bxpZy96EUvstF+xrV9DAOyQHqupHakMulmmWG9ZBURmlZv0YkizmVp&#10;o6xHOyqiRLohdRSFUzjl3QfVtGfFgTpaNaUJrfHY6Kind3Z6xjZvmoiltSapmxbprBQUt8gmWpXt&#10;E0F49to9hSPhC3ETBkkdZ2hT7BnQB+iJwp6a69uYrjQ6bdss0uUgHP1bSuq5nrSrBZG62dqs7R4e&#10;9/DG9F9bTJ24yepSYvTJsnIOtR8AqQNZnAMLDWVs36GDVt2x2YoZbCQxgVC5JjkuU3gUGY8NFELw&#10;/qh4VL4AR8kBaiOqCxxIAx3pHdcXVLZgM7UF/c7Y+PCwyH2Y2JATsaIeWRIuLoiPr7e6YsDui2hZ&#10;pm9I99GHlNQe0AKyPmuj1rCpRfUp5bIt6gOFeLDthJhtGQofDbn4viX1EEmdiSQW1WaPB2wsMTU4&#10;BkkxRoSPXohgPJEUT1IMSbGtlJl+c843fiiv2Mvx+DEkS5cgc8sBJ8+H2mOvPlNEtJR8FK0HtH9O&#10;kNU+R5M1mWnraAKX40vxvEFqU5fipEDfsR7ocCFzGA1jWEvHQyf20MMP+9cfX458/wP2hBc3TpdL&#10;FavpuT/98z+zufk527Rli42PjnsY2HzxVeqz20RoeAYHng8//qj9xTv/wh548Jv24he/NIQlDO5j&#10;HxnXkVxz44vZv5ohkJwR1KP29YXtmju6NZ1G80S4NbGbjrrMhn4heBCy9zz1LXv4kUd9xuZYdSzM&#10;ZO0q7lzG6jpOeFrgTdogdO4nS8csbxU7YsqH1QQ8yiQT9ULPJ3vge63b61hZrLKAoJltWXExa8Wm&#10;iFM/65oJnu0siTxlh2xhSF/2KjMvf8nlHhoLbdBP7LRy+htic9s7CSaFr0K2ntKMTzRWdmDm8LDT&#10;K+4JaZxR2phR+vRQ2/YfPWKHpidt6+5dtveUs2xIRBxNGxMZGKdFg5JBXSmyjI1XVoSfFTrI2JFM&#10;1/7ug++zAzNTNtdt2guuvsqWJIDR7AW/d4pVwUhSe7oWdY2fC9rQVv7jJz9md6v+m/Wmnb93r5X5&#10;qNCtmDjiTJoywLYMTXFbdbmgjwxmnUIk3PZKaQw+wpQe/UM0R/sm5x2JZK2JmOJ0FntGMRx/HlLH&#10;TFiG0XgGhP9X9hEZVTSeSSpopPhQETvr1ttO8l2LTfYU1RBkfFEHOhHTQg1hq9hXW1oQcWY4OZzP&#10;iEzp3My8Ded0RAOCM3lRqRUpGCbIEA5ieZPIfkXXiwqH+HLu1FD1onLqKls83tRDtNOW9qzuAalh&#10;qzAdWfHV6nO2a/NW5QUtUNdaDQn9fNlEj5UelYPSTrxOLge2Trumsu6rfyCPi/oAWNBWU9FiN5uz&#10;er2m/qPteWLpOGhLWSnfKuJNHvHTBgjfP7x0H6SO7GJ7yxrEzW7Lh1cLIoTYv5Ef7M2YmJJdaFux&#10;WrVqtWxllV+L9qj2MFGoOkEs6qd/aJF5yk878sG8IcrPVyfhst65tj4CGMKlveDSB7s6jpMkBoTi&#10;Wt7IF3zZw0xOr4afO94FgaFf4mHVGm6ZnZrWx61CVVte0Icwtp8Zylplgw0dfbGTZbVVn4SzAViK&#10;EfdSaLeZEASZo31TLwzF+uzwFM8r0EelSPE9AZ0JwKCcxc2/+pWv+O/1wGLiI5VhX1D7iiuutG0S&#10;HOE8tiJ9fU2HL/mF+rzvWcD8vPPOFZl7sb35zb/o504GLFPGhj2WC3IRCjpHSCWaJTptkFxSv883&#10;sISYunyI0ZNHnrLPfvaz9t73vdfuuONOd8cCYfBZkcmz62Plpti5K+rww4MIf8AFijprMQxdY4+k&#10;1J572QsMdQHSjyuLGNTGiHeuegIBiiFUMszHlZKY0/mb99i/+Bf/3P79v//39mv/6l/rq77qS15F&#10;uD2lniUz/cQGiIkHuKZh6SSINJqA0dERn3k3VpDQdcKABia0I4e7W2Aol3mggbsQjdvQqVLYj5cK&#10;EnrUUUgjQ15eR4qDkKqFnA9dV3UTw71oiygt3JzwTHiKpEIkBzKhayW1P/yK1VstX6B/dGQk1INf&#10;D7v1IPlozQZ2fl4UllE6S+WiZctq15AJQLqTtMQwnUgLzQYTkLCfKhsjiJRGO7FV3bplUygM4M/x&#10;XxJAglo93Luo+FkKzVoqQYVHG4cBo6UJZXDsc8TPX7sRVmQZGxmzuYXwDqJJH62MiW+HchgosWcB&#10;7Rjh0zdQtpVK1e1osWsD1AsbH29MHjlyeNI1YySv3eYzJ2hN80or/gm9fpQNX4FBL+T1N91oH/vY&#10;x+3GL3zBDhw56GEys5g4mQiSqwTSi1atpTiYZDKcD/rFRuJTcj2IUzmh46OvOlxRWx12TSCOt+kP&#10;ThgU7+D9OmZZsI1APRF3xPimTXr1w++R8XFfbznYGapHUkPxlS8Sm2TetY2waWKTD7fSz1KmFb0f&#10;EDzCwH4wxfMP6fBriu8JYjNjHzfAhIKTwWph8+1iLhE5+w89Y7t27rCcemKIwIg6QAgCJAgns02d&#10;ZxH92A1Otzo2KrJA90hfHPztwZ3ClzvEhK/ow415+8u/+it74KFv2Wtf+1r7F696jQ/jZjuLNlEd&#10;s2EiER6xno1mc/bRJx6wv9L9u3bssksvvdT+7Ute7UqCrZK9Pnyo7CLQ8NuVU999v65Rgqdom2q0&#10;7Fx12gszMyLCInRI+1xIcTPJJwOXIAxyivclv79jqIN3JGQn2hTGYbVIPviFK4lCX4QJ4qnH3CYO&#10;K/tKSUSkZUUJ2aYuUZ51/f/Nhx+wGeXljDPOtPO27fZw8q2e10kJ9oPajer3gg8ScSkXbH72HT1o&#10;hw4etK1bt9oZp57h6wVjU1gcKomEMlEjFCAa10w+SbSCYHgNPiyZHIb5lTb8tUEy6iKOpJHwIcmF&#10;TNYUWkiDN0P95wGQIG3612q0naSBmal5m9g0GjKopDOxJIMqyJ9FSx2e592Iq0rQnliAv1yuerBt&#10;lZe7fPGrlGuo32zimyaTjA9GW8x55a+k/BElbje2iyDxUVVU2ecqZZW3R+4aKeIf8uczVmeKtfa8&#10;H9iH/sl7/9qH4C4/6wJ3nXHOcDBrGOknBDapb3eYyLtNQ9BuqepFZQ+oficKJbdtJPGbDunisA5G&#10;e+4+ZU7ltFmEBIpZR7tczvp3Asloq4iXWl0bqeYtqzRA7mYnD9umLZtDYNqirR0UU48Z9JL9f3rb&#10;H/lEKn0F2tv++1usWlOUw2py2Cko3Ll8Te8Vbk+GxGdV33o3mfnNLOB2r235Htoo2sqwE6h5nWdk&#10;Gr984tN6Z8mQPgyScscPHmCFDTCl5PF+zqoM0TLSEsgjpScuaOMivphPUH60624OLXEIn6DQPDOL&#10;fffohNd0sVV3p+NLei/K1YrNqy1jxuKTPETg0KxBxCBs7trGS2FtxPeTdxP3PMMipvPzNSfH2HRS&#10;lbRHPkJV9K7pY6IXcNdEnRAv7ZR+E0SbY/JD2ab43iK0xBQpfkjRUMd081dut3e84x123/0PuN0I&#10;Dj9xNkyHiKPOpjpOBANDXAvq+MCYCF3Sfx+346SzRBNUlRB92cteZj/3cz9n11xzjU2UxtwXGUMZ&#10;oC0B1m0z/JS1qVbDHnjgAf+apqP81Kc+5XHQ7aLYAwh2J3d6cyEekEqExIxI5mYRkE69YSMYSKsH&#10;rj3zjD/zXCIa9gOfsUrCyYv6/WxJwkFpBmgSfNUE/MfpfoYWmd34she+1E4ToaOECSVXyDnRckIH&#10;ISQs3/RfQoQQwqfu2O3ObLdt3+7nBmcx45OOITaeRxMl9u3kDiGEFtAN6JXMquJZEKFiBQLaA0Oq&#10;UPZCVuRC6Z1vRBfMawNChyF+o9Z2jSNpZTSs3VzCm8oJAcN+hidJU1mELnbaCwpzIzDMHIuIWdkA&#10;jZYLXv8QScS6/nNNJH8c+x9ta1G0f8i++c0H7fHHHvdVVLYnhK55Apok2m2jwXBmSQSzZ/BnryYI&#10;nYiVE3ulEUKH42eqtCpCB5FrNPq2/5l5JxbDInQgzriE0OFgd70UEA0aJTR/mxS+u6YT8WgTBIVI&#10;eRbKSlNehAlNofLUa6ppBlJSzBUtp3cRbTCaetoHaRG/9HdOVbEhSDXpqDXr9vcffr998OOf8Kg5&#10;hyme+1JUoBDG+KFLO2/qcFZt77f+82/Z+97/fju8MO1hQeiA15/aNI7ZAUQdbOLdF2jvM7O4al4f&#10;bRWG++1Te4bQAbSNFRH+Wi1oYX1CjgA5h7wlyfT0um0zF4SoxaaMfZiX9yzF9xypTV2K7wniCx/h&#10;AoQt6RCeK/CFfuc37rCjB/bbNnX8V1x4gWtoKhKAXXWUuP8o0XmKZLHyACTvgx/9qH3x9ttdYzGK&#10;XZp6YfdU3w82b2jTGEr09Vy13711u513+lm2vTLuJAz3rlX81GmfUYeaL6mDZshP9y50W/b0w49a&#10;Z7Zmp23ZZv/sRdf6DDufhac4FJ1LBMT5Qm3Bbpyetnd/5KM288wRO+3cs60xV7PycFn9vTrbYsUy&#10;OYZIwroPGNXntKGlyi9KdGErd7LF70Zf6uCVdvbJjpx50NgcBh1UIAvKgq8IwR4fdz5zGXutob4N&#10;Scq5DaOuYanHMmoIMokRJ2IIPrRFDItiN5UpDulY4Shc1jtFu8VSUL4YugLJZ8iz6gHfdSIgeZFp&#10;7Pn6qsMhSeR+TnGhFtE5woNwkk5ssfpqF7RP94MoHJ2ecifTCGcIHsQOOybSqmp2e0j3IZekgy2e&#10;x4E0Eryuus1qj9a3L3bjpoqKMdwfyhD7SLepTM51lFcE+Iw+KFpKFx8VDZWFEzSFNeQUWOGQLz3H&#10;wD/xoqnj+aaeb4mwdlTGzIxsdduKd0jtE3tKyifYoWV1s26nIAnNy4I6gNRhw3bbrbfYSLZgw0tZ&#10;e82LX+L2bDCvpbzKS2ltqsBZk5UyZRIMKrYlFd0zCm7/4oLdNTRv09mePbYwa3PFvA95t4fVrpsd&#10;nwzRpl6Vr3axYNOqw8/ff7d98IZP2+H2gtVyGds2HjRVeepGeyYaDelDxtdnVn14e1NesbUs6gbt&#10;XCvGDJ6zTtlhZ5620y7es0fvsNpSv+cTY/h8yOuFgiZ3FNZwYdiJSn5IH2xLIpsZhnkVmMq2rULN&#10;qS2ggXtmfs4en5qxnt6trQqHEsMbJnWZKD69LilPbBEXavM2r2c+8N732sKRKXvlj/yI5VXeHbHM&#10;MoospV///P1nYgVhMPmGGaxfvv3LtmPLFrtU/dJIUTWhjx4+KHJd8q76SzRh9EuQKz5KmFxWLlf8&#10;48Y/otaBx6fnfGa38jk5GdaY5hjvAZQjJA3iHaB6Te7tq0zIMwSOe3hfCCvumWiS4nuPlNSl+J6C&#10;Fz7u/Tj5/VwBq7Jdu0+1kWrFXvLSlxpr0A7r657F8iFyCD/8dxUKQbP2mMjfrbfeaoeOHLUnnnjc&#10;rrnscp1FMCZ5oivXP2Qjv9sQAFfJSOhh0S7hhRNQDKQZMum1elYoFexQO3hnz20ZtwMHDjhpeMUr&#10;XmHnbNvhwzc42+XDF5mh/lLCvWXTMzP2e+95r5PQ1uGjdv+DD9kbXnKNNTsiCvWalZQnJ11CGBwm&#10;aaFzHkLy+0HYfecI4f//2fsPeM+uq74bXv/e7v/WudObRm1m1K1iSbbkbsCBT4jJ85KE8DoQSHk+&#10;ScCJCUkIJG8+KQ9pdoBgiAEHQn1c44KLZKtasrpsdcmyuqbf9u/9/X3XPvveq7GmYCFdmdx158w5&#10;/3P22WfXtX577bXX9kyvOsULygPgJlnp5SFZwIXf55qf2LhlESC6Jn9sucWiBeBK8P+l/EuAuRNV&#10;HQA7BFucEoJQXNCUWAGMQEFwx7wxXcpiGp6x4pGP4G6i3wMwSSy5xkkpUnji5JpvkF4cF/NdBB1P&#10;MgIgrt1TOAAkhvIQMQQK73t8+t+VHLrwKbUmWzYVHHQW8xl/lsFCfhUBDVafO12m0bJ2+513up/G&#10;bTu2u6NdiGTnkmXHAQrrU8k0YFys/OyBg3bLLbfYw488ZBs2b3KQXMjrfQQxbVF589rwZPBSONjx&#10;BBK08bzlq2XbJVB06QUXW3VqUoAbh7ZM6760fQWIo/Qk7WtJp64A0h9e96d200032fWf/6JNTE3Y&#10;G7fsMjV9q6pgFl540UrTU15PfQGBhur8N37vd1W3Q3v2mWfd1cslGkAVBVLIuU8BUuGUPQmn4vk+&#10;Z79WmHCyDdu2244dO3Rs98FUSe9QbxXFhS9DbOKwXcNUAhCCo23KcjBQvau90G5pNz69qzhfXGrY&#10;F77wBfvDT33K7lKd/OW3XevfifAl5hugHs/sl7uo/vjkk0/ajMDpGy65ROlQXvICZ0pL6Bz6qtLE&#10;4IRXe/oNUL/4isvt7LPOti1Ts+oP6tcC9yxQiNsQ+j29j5sSiAEAvOrwkcO+n+6pqF4LtslxSpV2&#10;zupwpmJ7LGZSv2SaNYA1QgDmwm/vK/p2X/0VMMxUK/c9VJL/dXrtaR3UrdNrTg5+kiPhFGtGGmC6&#10;YN5/5hk2EMiaLJfsqITn9MS4Bvl9a7FdkBgdKxnRvlXFKL92y00uzP7xz/6MjYknA9AQpikYOjIO&#10;ma8TI25fG4rRdLdr6e7AxgZiugCPfspH6/kxgUVATD5rFTHycjpvl0mAfd8VV9vWyWmbGmashPwi&#10;TtRSLstS1hy2BRLq9slvPGz1RtNmKuN2eH7Brr3qTdbRNycqYuzzNSsLoAI5M0offxlJe1/R6qoy&#10;HUEWfNfUE2gkOuqR7Ps2TUom3yD/YXpz6DsDoJVl2orwLR0Lg7bAg4S4XgIMkKR+S/cUvqR0oiEq&#10;I8gFrGP5A/EGmbQtpvtWk6gdSjjWhwOBL10j7DwpadUpWkmB51TWD1ScSo4tqB5IQ1NhWL2Z0Xss&#10;LGCxA4IVh9G+OpczbVNnpgXRbv32R3/HHnv8MV8gM1atukE8ujIADSCM4uQI19wLeW32O/ZtAfUX&#10;jxyyruIsMM2lsvDyUjh92N+BeMffU7zcQ1Bi0/bh3/qI3fuN+2zv+efZxMSkcg5wQ//KFCQhiSOc&#10;qYC4/d2B+Tn71Kc/ZQ88+rBdePFFtnPTFt1V21O8TP152+Udr8RIAO5Qf6zMzarsz926w3bNbrZz&#10;t2y1fq3lvg9pk77NlXIRbNpCHA4z9T5RLujy4acesU/dc7MdWThmxcmqPfH80/auK95qdX1go4q9&#10;ODZuDfytFUt2QOG/fOtX7RuHnrGGcv7i0lGrj7r2fde8RblTexgGP3PpxYY6l/rOcVs9pIaqN6Wr&#10;oDJgIJTSQGpc9VrU26x7HVlL4FHgWk1imBVgHhXVP9M+sMIUAqDUaOIyCZ161pbwlae66us+A7x+&#10;IS+g/JwdXJqziZlJ+0uXX6ZUKWUqI6/FJB3UAb9rrbrSkrLtM5vszVe90d5+9ZtsTGUPqG5gKylg&#10;R3tjtSr54H2094Cjir41UapYpZQXeEcHG1zE+JZofKPTtSHaMH27j5ZT/Atgyru/+qu/YocPH7J9&#10;+/d7ck5EgEAAXbfb923XNgv4o70DzHFAYfpV7UHpDFo6+oY/8nZCHHyX/gK4Iy3Rvi6CvHV67Wi9&#10;xNfpNaOXgLnXCaGpQXAu1eq+rROr7PCujzNaRs7uRV2MCebEXopdCeh/8fP/3P5///KXbGlpKeSF&#10;Y0WmBam8iniXTcNxrssKtCEW0hgPiRkOBWIIz9TiQr0WhJuAHVjLpy94lqAFpghxgwIVJNjYUuqs&#10;s860qakpT8tZZ51lVb1SzSt6fWJmuuph15LIezCWTkmO4aAFoT+y5w4+5yugb7//Dnv0iUfdMSyE&#10;H0PsoEK5KtsScNjaISgAr/VuU+8PfIFH0YJL53IihNAuNHUAABEuCBbO0Q4LDSD7mZYVtiABVdTB&#10;e76Sz1csAvCASytVKfHlU1ls48SuEexpypQsG6+fDpHfksAHWqqPf/zj9hu/8WGfFiP+TuKb7WQU&#10;m9LG2VlfGdqo121uacFqAvTBicXJyR1QK70bZjYg+62pslgQUJlbWPK8Uj4c/qXk5AE5i3rJtBqE&#10;5hoar4ZN3UensSMKhNAnHVu2bLHJiQkH90vDjgMUaLS46LvAYE7QE+Q+X8CVd9BAY1e5b98+q6i+&#10;+VoEC/QdgFFI+3G0qljoz2h8CSXorraB09wwpe62c3rAmhuySNtjqp7yYgDEQglW9bLKE60h07W4&#10;R5manrb9AkvnnQIwQePlqlVLY8qX2qyAMAC6pzTgsHtqUgNHB3MrzINdZ5hCdYfr+s2etLRfADs+&#10;LykXrv0dvQLQQkvH9Gi3q/bfZDuvugDdEZV5sLM7GXW7lKHZQw896FuAPfro4zY/v+jPevAoEd+g&#10;fEJRA+r8ttXEMxcWFpb7F0R9rPT5dVoLWtfUrdMrIu/n3w250A6MbC0JTVpbI2YcmS7Oz/nenb1W&#10;UyN3NGgaTdeWfFeGVrulEXPRcllWP3bt0NxR2zy1IWg64F8UBNlxOQfTJX8SQmJyMFzxRX/sJmig&#10;NA+nd9nkUs9LEigVCY+KhMpA3+otNm1jWbBFGMMX2MFRiSTgIxdTuXzWdp253xovHrTzdmy3v/He&#10;H3T/Zr3+yMZy6AlWFBloXTi/pMK4IZnySqijlJC8uB6T7ziNwm/+R5DhBw9Q1cmmrdFv292PP2w3&#10;fO1m+8a3HvM4zj7jTJVtQfnH3kvxgPGIoylwLSGbyzP1mrUumgj9zUlMHmgds6NLLXdLgTYEDRpa&#10;DDR6Gb3LSs5Oq0Ml2EDPMAhHm4eoelJ1XRv0LSvBx4pW6sht2hCmAAYRgAYBhXPXmoTlzQJmuODY&#10;vWuXbdq82dMBPAD48edlLGEbfoe8uzsIxfHci8/bkcOHXCi/6eqr3JaLeMczwe4vpDeUFVN4vIvs&#10;rNVqVlb727d3r73pyivtrJ279btoKYABeVVuCE09E549fWM6yMXUzIzt2bnL3vaWt9rZ27ZbCVAw&#10;TNvMWEnlmfZpSrSoaNXilC1TgLRfr0q11ZHKraD0DijLzsDbHQ+HAunUCfZtisr7UlERYVea76p9&#10;qqD7zZpduHmHbz82OHDMOs8ftb/x7h+0t27d7bZvafW1zPiYzbcbNl4ZVx6yNlset/0X7PfdTy7b&#10;d55dcd4FtqlY9alXNHBMh/rssNJ5WIC5mVLrUxn3dbhuiWdkSOkgTSUWtqiNAdWARKycHibTq41+&#10;1oPWlIe5Wss66qDulFthGwKERbVJpsupE8qb9rVr6zY7/9x9duHuPTaWgC8OPuulpjTiA5FC6nTQ&#10;Cuasx9Q7bVv9eCCwyhZ57WZTZRlWqHpwlTnnjMepOiWfyiPfzXt9KqQAFNPGviJXz1viUXHaE7cj&#10;DAQB33v2nGFve9vbFenJialn3MHgPgjt5BVXXOYDUH+mug+2dGpTSkfQ2OmzumaBxYsvHrBFDXT5&#10;HgMjwgO6SQ8DAdK0Tq89rbs0WadXRKdqPM6rwuXL0ittfD5qfQXUaffccSy+4xjlFgU6XKjrN5oA&#10;9/mmLgKDZ6N11oMhSpsatzPBV5Ew8IF2VLq45b4OpI4OjN5JIcwO2zF3xYG0ZXCLfZf4Z+3IYatu&#10;2czbdkRpGC9XPEij1bUJje6x+UKIi8PaCENvxdWWJCUd39KhJ8aaN94JIMMMXQrOdktJ4S+DLQKv&#10;PgelxXdNlAMUtUa+UwZExkUsNsmJ4Xf0k225uhKwaOr+9Pav2v/+3//bF0tcduml9r6//FdtLFO2&#10;XKPlAiLDVFh0WSJqMWmq63ay6viGh+6wm26+2dpzHbv6TVfbtW+4zHdzKKtM86pDwO2g23eHxiSN&#10;hQNNleeolLdD8/P2v79ynTUbTXvb2efYmXvOFEjbpHIdKo3Yu2H2rrYhgQkIQ9giZJcadV/NHHIG&#10;vuk5KIM822on2FBRErG4OWPDxX32R50YG7fFRs2BZDGds/KqgLRlxyK65gwhHBfrdcsL4DsIUXlW&#10;CsHPWHc0UP2G8nen1KIMW5uI+goLMc3dUTvGkfJiq2Xjepf4x/R4bq5h1Wk0jiOfSkUUAC49ppgP&#10;9YPFxSWbnhzXGAcbPAFB9RnAiFdE+Iz1GGyIqH+ylE78FjbVXon3oMpxyepqp2xlN7RdXqJqn6wm&#10;V9p6xDvq2/P9jvfHkVoUOeMTQKxa7Zhtrs54O8fFx8a80q1wh/Qe8bAmlHM5tj8+r6Pdw46xaM1B&#10;y0HGcNj1Va2txpID9MFQ6WmZfUODDBYzjDJ9u/Syy9wMg/j4NtPzDBiw48TFCPcxA8DJ+Fb6pSj2&#10;Lwdnolh/AK/+sG/tjvhHCZiq99SufApVZUwO6c8ZDCQF/jzdEM90ALpZVtTH5k+jx4zaEkHo+3rR&#10;ht5WR9YSaCwU8t5e0fShXXTXNQ5QT0y9btDEAuzQ2qG5nptbcGDGKlgGQsRJcugfEEAPtyePPfao&#10;DwzYh5fZAvKBZpRv+mBI4JWyX6fXltZB3Tq9Ioo89EQU/SX5KkcxBZgF24b1+2yvc3KGA/F+NH6H&#10;YLxsG8YWNyONDBkdMj0G0ZTRqMFYJicmfTNqplJOTikfiTM6Jq6CQIb7jWJqTJwMbQSaIpAb6e4q&#10;LfwFgYPoCdwbps738xKC9KgWjFUMMk5MLNSXbFwCPdXquMYKWxldBFCl3+hbACBD7HbEHPNipM2m&#10;GKSYPyvYhmLmrJzsj8JKM2zw2hKA5WxwcdASc/bRejZoWIaDjhiuhIQECikMok8Ed1YCqTfCxW2e&#10;vls6Fagj3aS/LmmH8Oio/Fqjjn3x1hvtuuuv9+263nLttfYDV15rlUzJt6lyf3a+75pH4dSSMC4q&#10;LDZagkj2jQNP2m/+5m9aZ6lvP/RDP2Q/9Na3CzBLOKkcMCTHnsrBNfnVvyXVI9NuR1UeFdXvT/7T&#10;D7h24rLZzfYTP/kT7mKGPWYrGIqr/VCWeOYnGihmi98kKyatoAfDrsSu2kauqPoWkESTxdRUVUKR&#10;8LQHd5HDhV4kbmyRIPYq7TQkfMeK1hPozAl0dnXOlwVqFBcuXJySD8b4MI4nvqHQGLZeTOPnJUBH&#10;jY6lOCu/KeU3qYZlLVysn7it2+FszwcaxFvvNW08V7aldt2mi0wZYsMVIkh2C1um+JO9f8F3+IUD&#10;3/XRaGvwU1pqM1+7nO5mnnaJXVhon2UcsYlayeaqSTIVR3hheRCSUARJ9Dko1sc3FH5B33zh3gds&#10;ZmaDvevcPTa32LMdVezEQtogwvMmfu5iH+D8gt5nBeo/+ue/6IOJsbGCvf/977dJ9XfCjyk45Zx1&#10;QBNAO5liZxU/t5q+uICn7tTYow6DMKZbiYXpyehShz1tobT6Ov0Y0A1/C8M4kfiD9xmlBdCGA3HK&#10;Db+PTAdjE8v0f1q8g9WvsX5PRLxLSpcr4jiiGE5GSTM9IZ3i8+u0BrReJ+v0qlJkZgAmABrgLowM&#10;Tw9M8D5C8OjRo/4bQMdG/oxEAYhMjcK4IOJnSxsA3ZPffvK0QCMrEjEwJi5GlTBk7FqcoTp4CqDQ&#10;Qany4IJUfwgXVswxLcdm2djEJToOZ4TkEYaJ7RNhJzEG13WpVPC8D5nKEjN30rczSB9/R9/XdxyP&#10;CCBmMKRWMPbGRPNETiNQxQs/Msp5v5g/QgJihO5TISztW2NiGzLy6RoESVkAHa4iLrv8cvvbP/mT&#10;9oEPfMCufdNbHICijUNbgNZgWQYhLUUAOoj840sMQYn/MewfKY+4iwOADiUrU644tW0s1fylst4X&#10;thQIzqLzEwCY8XrAXqukNsQrsU2SVtoc3zoVdZsdtRGBaQE6NuGfO8bus+aArqU6Jl4/VLfxWE1D&#10;wDgJE/kz6j0JQ1ksE4nRQZuK7Z1g1DW/XaMo8l1b1A6of28cp6CCAB2tZKFVU5kGgM7WfJD78zsF&#10;EURdyNhqDaK/drjJ9OBxeX016N6HHrQPfehD9tnPfs5uvPEG105PT4R6DKV0cgLQoRSmPbUFDn0a&#10;UYUcBSNZYLrRL3T49Lp+h7pUexKggxY02GQqmvu05cj3IO7h5y76uvN39ccUqq+sFYij/XqdKdXp&#10;yLdUp9xj32sIDSN17e8r/q4GIadDoRxOpzTW6S8CrdvUrdMrolOJjSCAcBERAIbv0yqmxFQc0g4H&#10;vSejY3PHXGDd9rXbJMA3ump/TveYBmNlJUbCMEgIpoyx86FDB+2DH/ygCzg2lD8ZjSTIRwIFAC8f&#10;hScMk1WQQdGjtEtgMVLOauSNxi58T0xZ11mBSxg9moR2X3BB14hCbMiIS8NqW+o17XBtQSBkyhaY&#10;9mFkr2zjdJ/9Lt1XHwBP4dlUnlWJ7KuaEbipSQi47y80iMobQgA3H9jZYJeVa6kM+joEZvBd5f7P&#10;Uti15N2uB2iC9sAhis6jFNZ4I+ullSfsh4IV0isgfVv/x1JZ0bCQf+VRdRRACzY2GX0/5fZBE9my&#10;bZ2cdXunilKBB/+ijrzywd6uQwGaDj7VlEY0l+yhy7Q4WrpyumCbJ2Ztx+ZN9oYLL7F9Z55lGwXm&#10;+YqbKPJpfQfNpttG6jdTkBREW+nBrcXe/fvt3W9/u23VIAHtnIJ4PWKPR5t0lycqe+zh/JkO8sY3&#10;kPGcyXcuLVSg+0xjFSsFG0sWEQDA84UARHkXWyr3X8jBN5QW4mM3C+qZQO3EMJ0PMMXlU5wK4xTQ&#10;nNtk4o/NV0Prdxvfe4oPDy602WxG33QTAqVLgxwW16Ab83TrSKmh+hRhwA/WVLClXsv++FOfsPse&#10;fMAe/PbjtmnnNgfKaeUtwN2Qfq5ot7QntnxF+/eo2tyX7vq6ffnhu+2Qamfz7BbrqMyK2YHNNxet&#10;goNpJTrscMFH/SLsvKD3W3rMXUqK+HOqJvKWEkZnZjkenn7dD779wvSnx7Zxk33xqzfZRKEkMDmw&#10;N57/Bg0AMtZuqt1lVcYKT3p5h/y6y5FVx7zyj2uXw3OHbOeuHbb/vH12xtYdnp6OwNaY2oK/m1SN&#10;l53e8zW/umaAQICO6iClMl/oa0Clc0tgm+lUdHXwDzTivj+1IqAP9FR5TYVpCKg19B1foa22n9P3&#10;AHNEOupokKO0sShqlNzriCm11S6p33QBi8FTEOlNAoXTKd94CSmpJ6U/W2zr9FpQ6GHrtE6vEvUZ&#10;tYsAZlETgm0Rvtgef/xx/30ympmekcDs2tdu+5p99YYbjB0fNoqRQw640JIBAnRmX0LYDE5i0eKc&#10;euo18DyxU48LIr3ROztTvG5cr7jjcwhhwrGaXIOndMAFEdp+T8dCa8kKuaL90i/9kn3uy5/zNLGi&#10;LS+ABoDxQHqX74aROrw92KMgR4oKB0VNFMRm5Ggr3VgajUCiJUE4QdFnFaBorQkNKHnrqQx943EJ&#10;L5YSdKznbllwZQLIDFBT5erlOHIXE+VK2UEZW3QRDyAbeyTCwrjO27PP9u7abdPlMAVNS2MFbKMl&#10;wcrcG0SZKE7KJCuwg182wm1Vu6qq7GbYmYDyVxmG9kQqgrAKMPXk1BWYIzFo9rrtvrXq+rY+AKAc&#10;YTMZiTbBASJcFW+vR35VdwlogGhz3XbPfah5oSRtZPmAkmhom9wB1GPzNhTg98apMj8dTdtCu26l&#10;XMmeffZZe/6F5+3Ou+6ymcq022zhX+5UdOONN9p1111vd+k9+vOSNQV0RqrrrE2Nh90NXk2iHdD3&#10;0ALDX+JKzLGKwNhKMZ+Q8ANYUbt4z3veY+9+17vssjdc5uUJ0Vac/AZlv/raL/wbPdVzKdGuVXJl&#10;DWT6VikwTAmad+cdSVq4ZjW94Ka3dcwWSDf93IVx0oeVEV2Ga553NWDE3KIooM8MBN88PUrSGv6F&#10;3+v0F5rWNXXr9IroVKxFg1oxMhgsFwjukbvfOHzkiE8r7NqxMwn58vTsc8/a7OxGu/CCC+ziiy5O&#10;ptraHgeGzmiuiJvl+9E4GDckZ565x7eJOhU9ywo0vYceAhnKCLglqZxH4wGj1e+Rj7A5xGuVYQd6&#10;yhPyGRs+/Drhi85BiwQB/BsnBKSlWByzD/zzn9NIO2VPPPkt23fuXts0vTF5L7ccvztL1fsdNIS6&#10;vP3Rh+zpQwctP8um7BmrD7vunZ7VsXmN3Jk2c/WgJAHbJXVKWWuLeTcEftq62dOxKFRQzBQVLGu5&#10;IUBPaRuRPjSLAEr8uLko+a4JW8SgQwgQCN+3lBM7K/i17qq03D5MFeU+AUkJPuiqSteYnpeGSo+E&#10;GHvruid+nZupodcDGgr8laGV5APsHZsB9Km8ccDKalUhMtc3srqwqPwbQGeAW2mmsbEpDLac5JS0&#10;Mm3FjiFLi0s2IcDYbrZ96iyrOhr2Avh0bZ/KF40d2hnXquldj0PXxMP1vNKdKagOsbFC68Z1KBBf&#10;XJMH3PEiRJxc+0GEI1vQhwb6RlNpTOld3yEhn7E2AwnsqfSTHTcoSe9LhItx6NmcyochiJKstqOn&#10;AgI12lZeYKFctEFKZaH3icM1t/4e8XFWrAII1Mftd91pRw4fdSP7N77pSpvOl8LetipeD54AzJR+&#10;EAU7VPD3zHzbDvNeIWVbtm23vWee6UGrGri0+20refsSaNaJ94L/vrASlRtUK3UXV+8Sxv+LhRwP&#10;Ek54Dm7pzHtoEq+5+DL7iR94p/3AVVdYlsGPgDY+JsvFnPIf8j3QS5SBt9IkLfyHv7qy0jhZLNm4&#10;eAsbwbXaNQE9ygVtnN4n3/wHuRpRcWU0tFBZtBRxrdGyeYGuEVp5tdUsfVNUUxn4anba7EDxCLl3&#10;1V7hN119J6tv3HfogM01WH1f1ZsqKQ0MsmhuFT6ttonWnnFGU7957+BCzY7ML9jYRFVxBc30yYg6&#10;gkIw/R/+hevTIG9rJ6HTi2WdXktaB3Xr9IoIAHIyYqTKdBbMBfaClgY7uGKp6Fo4pr5ORhMTwSs6&#10;ProAQhgas/QeOxSckBIrjBqtGqBucWHRQda04o67ApyMhnqHELd+/TZ75vnnbNMGpYnteHgGYFHa&#10;iQMNzkDfRAqxupJoAXgFAT/gAqN6bJLcB5meSax4Og4uHbMNGzbYCy++aHv37rP3XPtOO1ZfsMly&#10;VW/xEbSA6TBNqXNT+Vus1eyTn/ucPfDAA/bYE4/bnr3n2Gypqm+r7JSO4LJDZdvt+JTPSECkL0CA&#10;5u9It+5CECcOOOBFvJC/HIW/qiiWDef1zVdGsQUkES5/I1z0k/yxohENBYv8qDvuIaBbEogUGItK&#10;KOcggig/AJnqT+UNUAHU8Yw4OLA7RNs5UDzYHrLTBF+k3gBwTGkiEJmyJV4Ww9AWe7yHBlf3ymgA&#10;FZ7p3ehRf6TyRaOH1ot43Z7qOOKOXndCI1djoYPOi/WWqhMw39X7fd87lm/yRowl5HAlTk+/zk8/&#10;86w9/eyzrpGtqs2zqpB6Jry3cSS7SLiE/z1tJKKm494HH7EnHn7Mup2e7d486/aHlAcEgAoUvhm+&#10;JkqQZkvxEGL7Gbt84PRXfuS9NlYac3BT72mAJFDiFD5PBE5xx4b7nnreDh08ZLVRy7Zu3WrnKp4x&#10;Qa1p1Zf3UVCbyLdKEwUdq3BrYuGfLNaN0Sb5exmKBZ6c4sKJtm5UlN92S3UoUF3JFcQrcq7Ragqs&#10;++pnUYCi+o7yTVTxO4BotMgqUPXBgfdB4sYvIW0wrx+UP1huuRD0nOQTI22sJPCICUdON+5+8Js2&#10;Pj2pwR2+ENVm2ShW5AM/1alvS6dwtUHHDh45aB/6yG/bgQMHbPuGTcbG/GMC0vjO7LU7YcCq8PNz&#10;81aujlm337cP/8b/sHvuuccuvPAN6hcpG8vHknt5cufffDD8+87rU1As9hPRqWNYp9ea1kHdOr0i&#10;iiLjRIRADkbnYoj6h4Dld0nALG69dDJiU2oX0mJwTEPgxBS7uq4EJ2e8sruQlvBkio3FDvEbCNZo&#10;QH4iqikFc72O/fEf/7E99u0n7ZyzzrbKxKQDuAYOiGGsiitoGDBuDil+4dC8PfTQI7ahWpFQKTp4&#10;GgkIjPRN7J6wa2KkXyyUbdOWTbZh46z94Nt/wDr9lo0Xq26zgzABUCAYsJUhzYv6Xdd3P3PjV+3Q&#10;wpwdbTd8q6BJ38hb8ZEOJSGLHBJTbxbS1lX51JRNJluve/ABe/LgQTvW6thAoGIiGwzh0bi4IENi&#10;Idh04MdNn3xlpPr1evW/ABb5DKCWYsBuiH1KVYr+HFcjKQGfTEcgi70v80UHxch8wOnSsGvs3qCa&#10;kwRWuSBalUish7Cny3eCRjS12JSAzAvIqiwU50AAd9AVmOq2VXdBSxdWDYeN2n3xA5osNHFKR0dg&#10;Mu3aD9WSygIbNrYQiyC+J4C0vIWWwlN2y4d+eyZFdf1gJfKSBO6//8//yb5+z522Z9+5GrBMub2V&#10;a4l0UGeuhfTrJBKdDynv1NsNd3zNrrv5Rjtw9LBt3rXDcgIqaFP5DH7keKfv7wnsKh9KpsfxhNDF&#10;H33603bzLbe4L74Lzz/P67ujclxS2/FVlvoNQPGJWr2Dxspj1hlwjT0eC3XGShWb0WBjfmnBxgWO&#10;Coov7x/3CPzsmjqdB4nG7qKd2+37r7zM3nr1NXbFGWfZtGqKiciJrgAd2m6mp/UvpwrO+QAvE7Ry&#10;qO50doUcbUKREV9HP4ib3T66qw60YtxnP2XCZUiz3iurwY3rRrXbswyrxfvqs144XcsJ8AxTgKq+&#10;MWk/TKnN6RHxOMZUE8uoPeQaTctpUFSkXaptldXuSFy7yY4P9FSVmadBgwONjrBvZZ9b9rydW1R7&#10;FQCsCxB+5aab7dNf+oI99uSTGlROWX6sYnnFycCC/Id41Lb6AzvSXLQXDx20L9xxj+XEBy/Zf76N&#10;T1b17dC/WxooON+hDepQY7Sm8njb3ffaUr1pF1/2RqtOFu3kQ2Kl2QcVkCIN/0JhhzvL/5+IkqAn&#10;pFM8Xqc1IFr/Oq3Tq0Zu9yVCQ+f2bxo5olVrtpt2OqszpyannDE1Gg0HWmHkaVapVMR2R+6WAgIQ&#10;YV/kYE7AqC8hy+j4VFQf9m1SAmzzli02u2HWpsSMeQsQMF4OG3zDuBhgu4ZI13OLDR8tf+qTn7Tb&#10;brvNnnnuOaKyYimvo+DvolEkpXiSL2eK9oZ9F/vqzrDoQgJGz+C3gFU6IemGAK5oJ0nHtq3b7K/8&#10;8A/b7MSstfVGbcjKUXCUXhR41IdQ9PlCQ/2ypm6zc8GnJeQ/8YmP2w033OBxriWVBUYRw7hxaWEn&#10;qPxn8xnLCLQA1tUYlHiVhw7KoJwLfq0eeOIh+8NP/rHdeOuN9sCjD1q9E1a8+qICEWAbAlNCbpck&#10;cF2qlMO0vMqmF1cUOmJYET9xkFAqJ6sMk0dut5hc005PKdESarjtGo5m29YBWKpuGkov7ZP242I1&#10;+Y+TH9zX0R31fEAQfH8teRlNTU379LrvFZxQDL8SV6Cymg3lRp6wPaRUWkoPYaul8RDoJEQPFJ7x&#10;tr2hOq72OnJbON5nUHIqosgo4rYOktUYAqhFqis/XmVSMpUAVZXy7oTmX/XWw/nc6RCJxS5VhA1i&#10;Q3yJRVy02ThAjINEv9Yf2s74//RE0e04q+I199x7r8fz3PPP+36zVfGVMbUxNL90UFZK1zUIBeRt&#10;GN/ge+n+2I/9mL3jHe+ws7Zv8YFeiw1xRdQndqVt5aOk83yt4Zrlf/L+f2h/5+/+HZuZGfN2cypa&#10;aSqrGk1yuerOOv0FonU/deu0tuSCS5z1BPKjXqv5PpvLRGtV2Har7VO40aJrNbnw40jYFgIcwAco&#10;gDljmwIBvFjpCsUYjk8GQq8mQFkQiOTZ4qjj2sKP/M+P2tNPP2Xv+yvvszPO2GM7NwejcHzxMTWY&#10;S+vb+lcQs2932+7igHRgxA/oLJVLAooCF3qG7R6jc4DPMEnPQq9hBw8etF07dvvv4iAIlgLGQUSM&#10;QY2+1WFfMNHD+JUQ/dP//l88HIINp6D/7K/8Nb+/0f+XzEum8QIMFL1CP3WvmAD2ynddZYD/vyd6&#10;NZvIVe2/feL3jS25aos1+2EB2++75ArX6G2WABf+sSxqMAFBV/WoPvqTAdx/W8B3LF0wnEA8dugZ&#10;27xpkxWsaCytoeRmdAD0CghPtRHBMCuWK3a4WbfxyoThB49wX/vWQ76ROrZU5ZSEs+7RnmbVCnwj&#10;fNUjYOBogR0h0Kws2Ze//GXLKzvvfve7bXJ83IF7nboX4KQ++C7m89jpoWUaMDVXzglEDBzM8Ryt&#10;JlPV1CFtGF0h4QcdFj4MrIhBPg2RyPXhhr734osv+spv3LvMTI85yCIsrmHweQZA4JWwmABwwvR1&#10;mAKfY9WlaJr/aBoRC5Ep0WK+72nR/+oLI8sLwJTQTNdVfkxtJlhqzagTFsR0CwHkU2IQO7FAh5VE&#10;cvhbD97lZbCxPCnAtdPeLMAF5sy4XQLTwckLBBI1Ers42hEhAK8TymtV1V6gCvDDl89bp8TTlGuk&#10;MZd45LFvOaC74o1XWSVO6a860DcHSMg1v0JB81naF80Z8MiZm0k1+LsQ/Ih2EbfCKwE0dUCcaRbE&#10;4+H0J3hv//7f/Tub2TRrP/1TP627Gau3a1Ytjlu9V7dKL2UVtX8WH7GArayBLP7wcNU0PT7tcUAx&#10;HfGcFJOnw81S9G0WtFVKFVtYnLepiSkfvBcSXhvDr9OrT+vTr+u0xgQbgtTtX6bnY3+H8EUg6eTa&#10;EIRkFoECY8Pg/zhyHpcwOwdyOqPZcQ2NRsmR3MVGch0/fXwSeI7xONNTzoQVoJorW6qUs73nnmt7&#10;z9inUfMkNvLOSDH4d+Ao5MH3BwKOaBcR1MQOoGT1mtvu6H7atQLCJ7oGeA4yMHxs9ApWHq9YPpUH&#10;BvgiAgJm4o4VsFflpS6wR1H0FT+uDr58x22uccKODx9s52/ZrrDB4z6UyDBRUu4vU36vKSnfaCNa&#10;AsHuLFn5RnDc99TjbmtE2Zx//gV2/satLpzzyn9fYC4vkOMNAs2dhCtTklBLIIUs3v3sY/bxj3/M&#10;viSg1Rt1bcv0tKIuWLbRdq2YuyJR+WVd8ArcqUxZQYrnryUJvf/xu79rd9x5h8DZhFWnJ2zKwW/K&#10;CqojwLlv9abyXsqnrKP4p/IV27Zzu52z50wHdE2BNCilOKlr2g4gyluRkgrmZyrSXXSobrEdZCrY&#10;2za/k/bL3rcO0pPVuaTRMwiYUf7TpWBwXy6VrFodI0tOvMNraOAgSgc/hmivEcLB91pa+Q3PS7E5&#10;JNjGbyvIABCoP9o2V7gpJv+Zju7wMSplLUl58hPaMKdwjk6W2ckE2Pcbn/64Pfroo/bkI0/Y7t27&#10;bFdmkuqj6XjZCP6Gi6R/dJN+wdQ4V2Id1lBEU4qPIk3RDxcXrVVWHaZGGrwVbePmjbZj527fg7mE&#10;TR/OoxmBJET0GHHwf7gGhHEVnkGEpp79Ld2M9yMlyUtiUbqSdgJxXv0ceuHAi/bUU0/bzOys7T5j&#10;t+/aEfiTMq6MjedKGkz2fKDJjjkHjx6yj33sY/bQww/bLpUTfj+hmI7jz/qo2kNwpIzrFbwTVMYq&#10;3uYBhKvb3zq9NrQO6tZpTSkwH7o8nBI2l1yvOtBiFItlY6VoSsyW6Ud8aGGQnkk0W4EiKwvx8AcD&#10;c6Gpv0hsLM8okukWDJpf8jXxdhe4yQFPxgaMBRHifA7aSvrmZGXM9u4+0zZWSlZUGBf5jPwl9NkF&#10;AmiBfR2LNwArABFfNas4Yb59CYV2q+M7GSAl2BWAiVi371JcWf3G0z8gAD0LBzZ0KLbAMj79mBPI&#10;6HU8LDtZbBAg2Lljs7314ovsXZdfYVfvPNsmFRebSo3pww7o0EgwtZiM5Q1ws5akssXGimlZ7I6O&#10;1Wv60bf7sR06cNjOmN1q+3ftsV0bN6k8BE5diAiwAG50DJfqNmx33O6OuDAsRzfw5ONP2p1fvdlX&#10;2F5zyeVu78UmTWzr5aBJYUf1psB53tq1uhUk0AoqC8oZ33lf/cJ11l+s2Y7pWTtz6w6bUT3hH44d&#10;QdCmqeBItMB+wUbdno2rTVR1PZYruJZl0OlZpahnADr9ps6JG+zpU9BUgX6goaXdkacI5iCqikOv&#10;qK4Jp0NnjOj90wA65R/7rlxBgLCYV/9QE9UrPkBQGAwHGoOuL77p+WpiDSAEmuvcUzvF11zocyPL&#10;Kz7+aPNkYMDewYpvXu81jW320dbxAplJ26CJKYDSewpD/VedQofywRAEHOIKTSiE6R619bEv/ana&#10;SdtGtYa99z3vsT1FFlPQhWLfErwiKmAWAw0KU/TIocP233/rt62tPnb2rm00OXt2fs5mxosa3RX9&#10;O9Q/W7gV1W7GBK5Z4U2pDAV8Cxp00B44KNusyhm7QHodB+2DsB6Ge4qPrdo8vH5jn0t+VvMk0unX&#10;3Kf+aBue/VAGkfg1WZ20XTt32Hnn7bfJ8oTSn3Gehwa41+0YQyj4IFq/nJArpgu0iK1bt9jZ6jPE&#10;sfrwNHEmHTovNevuT5FZCxa+YUIwVmZNu8LQnnWG4nmdXn1aB3XrtKYEM6HHh04fLpavRa7NEtOK&#10;NlQwCqY/ES7sx4iGIxAi6aXvQrgVQXOFdgItHQzQR6poRCSIV0IGgmG+hBQADMSqNcBkTz9gfljM&#10;YQjuTFdhYjy+ahFhLcHdF7N0uz4F4F1+o3lkOg2jfVZ8AhTCB8RKEQbKD9Ow7BdKjnyqjIgVhKAw&#10;Y/LAHw/4dn1x0eqSLmxLVJ7YYDMTMxJYJasNmjaRTK+yeboT34JiRtcY1PUWl7zs0kxHA9A12q8I&#10;CO+/+BL7/ne803acsdttj8oqG1Jepqw5mkLQgDi9l6ZMsdNT2c8LrNfrdTvAhv0CiGiVWJW5YWra&#10;gVFWAtg3pBdA9hWkOYGpBFgD9Bck+BdUns+++KI7u967d6+A8g7fggwD9zTvA+ooPn2vryOvdCPk&#10;GmqXw07fn+dxuivqqdKYjvf61R+tlfpNq31gW8ViGeqYPEFESz6XW7NOLrj1C20I4B8g44sB1IZa&#10;xEN7UoC+ygONS+gvod0ANnDXgh0n7+OMuCBgx0ADh7fYfEIFnfiKr/LU+2FTf6VV10utmg1VTout&#10;JZvNB51vBc012jGk/FrtnLFNAAD/9ElEQVSS8u+nBNTFBEVQh6aurQHUl++7w/s/eu+rr7rKNuFU&#10;Rc9iuYeSD2euIqi79f5v2DPPPGs333yLvXhszq656EIHbiOBGcA9dci0ebTj7QjIMXhj0Ra7vBAZ&#10;8fEdPhWLyz+r/3CNtPxbFMBSqO/lm9Dqa/0AxHHLqymJPHnLKeaGu75Zf35lD9YAI3VW2hlQsdAM&#10;10C+raIGJVu3bLVNmzd7m4mwLMZ8/Dmngcz1X7nePvuZz9jVb36Tb4UIPfH441YdrzqIhFZStk6v&#10;Nq3b1K3TmhJCD3KGlPT81QzAt+wR0+rgJkJMs1IpOwMFqMWdAFYoNuWTs5AAFBNmmryyDOaOP4tB&#10;uzAtaVgvoYkgJXo0b4CIfjM4PZWEDO9E0ISwhNkr/Q4alAf2BWW5JsEabRh/RiClH+IX+8xKUPpD&#10;ouBbcGx+Agh1do1NwAr+G3k21k820Uymn/qSVNgK5rNh0/d0kNlkOpyDbwadk98ppW0tqYN6U4yf&#10;+lD9HlxY8N1CWiq78fGVtX3Kktf/BPs68buNs+aRDQWkHKSrLaQFPFh9C6l4rdFoOlCsVtBMBPLy&#10;IOvUa69nLZU/Qm958/GkWPRI9WpWX2rbWDUIxL4AGxjd00t5qv5baods/UZ1j5QXQL4xpavs9HwF&#10;cthXFU0iNcTraNJyPbTNSRukXpN0h/4gYKF7/LGZfFEgl7vsLYoLGgdnuoHbju6AVbrhG/2hhhpq&#10;Z4A1somdFG5JyrmS3XbfXW5719AgB8N8HHQXc0WbGDE5KaCnggtaQgBmyure9lL29HDJvvylL1ur&#10;17dDhw/Z3/qB9wp3F23fxKwGV2zVljTItSKmQUW9ZGwSSlTljJ2E6IgA6WS1at+YO2Abpje4P8mx&#10;bMHGmkPXKs1uQpctUtn6qImepXNdQAfR+Ld/6V+5/Wtpetp+6Ad/0C7btsvaClN77gk7c8eZVmKr&#10;DMotDi512VU7wSwkn2cwF27HdKEJ9MpK+ESPGQAR7QY4CRj1QRthyALBQlW8hLBvJH1gfB561S0H&#10;CsCU5zUNcNjz2APoNyYoMQTA3tmA7gfXQwHM0xf4jeuo40HZMttIzkdrCzY5MSVeJB6mMmi1GlYu&#10;Bftj6PjzOr36FNvaOq3T2lDCHJwNLV+vECsJIew+fG9WXcNoWFUbwq0ODesQYxKTYvSM8FtcWpT8&#10;DnFAaOzYPoxRKfZ5pyRJcRe++gyggk/giywLgNA3cmwF5Zt7i+DghNF3XQ0gVBCZKIAODY1fS6Dz&#10;LrKf54BCvoETYcP5HVlKwCM91DUxCHn9jrn1R/ReCSbffJO4dWC/58zZQ30PEHmmvEixymLTpg0C&#10;WUUHdOSxIfDGegjqk3xFQttWKOasNDFuheqYA3+i4OQAsDdwtzkAOsCvZA6yy8u4RXkpvkyp6FoK&#10;KNhsBmG4sMA+qD07enQxADrddEBHXSb12Vd44nDbIV7C4S0VyqFvQ9QpB9OqBEErhjAGmOVwLKy/&#10;DFtZkXQFcCGta39PuSe33vZEXNPmiYv2gvYPzWFcXU5cDga8jIJ3OlaXVwTouMPWeXfffbfdf999&#10;duzoUTcLwAEw6XdNIIngn78faWTFdNF3mrj7nrvtwQcesLZAbHWs6ri2VFpjQHcaBKCDNkyzxCXt&#10;+6dSO5Tr7EYBOiqGY+UilAN/Kotf/KVftMnJSbXHcdsrQFcbtgwnPAA6JypO4Xy/6ITyOJHWPdpd&#10;EqNTKNpQzqdPimFV0iLF9J2KJqrj7s+TBTa4gIrthX2FAWIDneGHlAeDTNoDILBaqbqG91Q0gfsn&#10;xdNo1P03gA7eCs9ttk5vb9p1+vOlwDHWaZ3WiNAsSFz7AbNFGK0+JCqdn+Xdpi5td997vy01WhpR&#10;Zqwj4YkmL4jiFQLYwFQAgn/wB39gd3z967a4uBA0dGJeeRicM7miL3zwQz2BA1skt0eS0PKdATij&#10;BVMYmBefYqN4EodfNTeM0WN/oGEsmrRRdI+vo0Va9O7SsG/DYsENr9sCbEeaTVtQHIfF+JpK0zDH&#10;fq9pYYNhUKpxICc4K56e4m3o+qAY8AEdh3Tbt/meGjerlhVGCRUTzinRuMNINTTaXoTRhoSMBEY4&#10;mpm8Hwupgh9rTUzrUbYO7HROcdJR1JFrDWwilbEx3S8XmOZMW11lsCRAc3jQtaOjvoRsz4/Fbtvq&#10;AlooInHRMaHyrAow5YS98m0BHpUldkpDgUGOhuJDu7OE1kWtLK0Bw0BtEQ3E5ETVyvmcbRifAIn5&#10;QSl6G9AFuyks5YbWVvwFASyS32lrgEBdiboMFhQuI9CZvG61UccO1xftWKfhO0Ag7hqoZWjkeg/n&#10;wnwbh8N8i6hUBKrWsMPJ4aUFO1Zb8Lj8FcXdVZVnlffMoKNzX2BDZaYXsfscqXxomjjUrTFVSL2r&#10;31THp6xebwnwpXyha2mQ8iPacWH07771lALXBumvUir79m7bZjf7AgFsx0hrjxXYa02AUR0h/So7&#10;Jcm1SUlD6rcbNuy0bFoAeFrtBr3cmPLUH6ph6FX84XE44iIuPYNK6utlhd8sUPxLf/8f2t/76z+m&#10;RwObSrPrhOpJ5d1YmPM4ODCXqNWXXFPM0UlpUKn6wUkzyjzaDfyFysUMwN/Tt2L7IIwfvKMz7/IO&#10;B/wo/u7rzEG4xNWfa3mPrwnqh0+4Wx8BTs79jvqH7uNYuSrel1PfAsixfzVgrttqW5sddtTmeHdx&#10;YT5mb7lcPV4d4cOMKRddQzdendDPkeEg3uNUHIDIdXrtSc1indZp7ci1HC9D8XZRAhhiVNpsd31l&#10;1u233+5aOIyQ0W4sB07INXUCR7h1eOihh+zosWNuP+JaFT1nlSmH+yU7BeGENu6pGrVucUVX2HBd&#10;rAwNGYBP32CHB9/lQfcxQAaIMqpGI5R1oWFK/9ftwx/+sP3iL/5re/bZZ1ybSLoI61oaPkNQMW7/&#10;tK75ifaoVqv59lYdCW0n1AGivpjxSMCiVw/TseQ3n/jwez1TWgLFtV8IOrQdAsqdehjhp/Oqs8RW&#10;CqDrfur0k5XAZb3nC1L0LtOQ1bHgm451IBTmSIBjwBysytCnrZOGpiL2HQDQ9nbVhtBguBZY9eM+&#10;5nxVrQLiboRPoyYkDtoh072Kh51DggaNnSoQyWhnlA/e07Gi/cPrW9CasV8v0334WwwpUdUldTca&#10;oLlVWuMDEZf9AZabI28fzz//vB8LAoaQSkZlofZPweifr8hV+3abO54rozkBMRbRUEb79++3884/&#10;z975jne4T8ayh9OLDjCSQ/nxU0KkQXDOzjvvfLv88svtXe96l22YmbFSNmNg2EJ+VeDXKTGFCLgI&#10;Wq2R7x2MXSr8AyKPHPTjQLEcwkFXpBZYZENZMpHPfs60qenJaXfjARVKRR8kUh3YNrpm2Z8kpB/h&#10;N9zgz0CKjzYUErlCMa5TkQMs1X8sA7RyTmorgD3y3YcPKv68BjaEx2aZAfDEZDI1fRKaGA9hFjXo&#10;IGeszo7aQMpgnV57WrepW6c1pV/5jf9hV155pV188YU+wuhKiMJ8WGyA3RrNE/C2sFS3yfExu+Vr&#10;t9ull17q7xYkSLM+bDwxLS1qJCmmhksR3IkE5h4IZsk2Q81uyyr5kgtf0rDUrFm1PObMP4YOMG7V&#10;Ofks2/0UswVjE29smbqDluUzBffoD2O0DCtYc7YkEMbCCjDHJz73WfvSV26wTRs32T//wD90RlpJ&#10;C2go9mjOjO0XPbMpkFMoZKypDyOG/vG//zcODMobp+0DP/MBO0upJpUYgHP2dOlFNDH+vt5DGYb/&#10;tQOHjlp10wbPJwTrTSaR1ow6Lq1GQUukBLP6z+uI2zqzAwC/0W4tsDIWL/0qp1qSi7KuuYouW4p6&#10;j+lxtndiijRbyrs/uGEJP4FmQF7CUw+UJ/Xbtq5NeKxoaMy1DWOqK0knJJOXZy8rwCRBDvxuqb1k&#10;82UX9hv1Fn7mJA4FQBUn24spvb1sAHyN3EjP8nbf04/YRz/6Ueu02vbX//pftysvuUytImszqHWg&#10;5OTaHM7h5Gn87J9+zu66926fNv5P//6XraHvo2nO6dtlwEmvq1Sp9gGTEtaeXoFE0jFQ24JifKHU&#10;Vs4TgFcaCrZdiguNcV/Cvp8A0whBo8F8mQSJikmEa63sTUzq3OA/UJJAN27krHbAKvmRQLzqI1cN&#10;A53DAtljxYJrTJ85fNgu3Bg8ORbUn4XaQTg2EtgZlCrW7g7cYTZ2sGMaNRSwoaQtip90cwJ+AjGC&#10;+dbqtKyj8mdzf74OfGKCel79dapSVm3jEoY0axCouAGcNb3XEM+g31ayJZtbPGaTE5OC0hnXlGIf&#10;S/ysNO4k9pN9f6J4VE9sNshCHYh73W7Hawq/mAw8uCYcBN+YGJ/QAKMVeKHu+UIz2rjKyTWV3BQF&#10;F0vYDYf2E/ndMrtNzqy+ho/iUYA4CtnQbvy7g/7yFG4S7Tq9BpSwkHVap7UhAN3OnTuXGyKCHUDH&#10;b6bbAHTQuAAdhENdNCFl/BGcBhGW1aporlZzFr6DlqOJIXkC6BrtoOXCwP65558T84yi78QEoMNS&#10;Ci3gQm3BAd1Sk5G8AFoG65vA1PICCW1cSYjRbdgwa/v27rNt27cHsJn2jbI8HAS/RM7Ca0slgQU9&#10;mhOofe75F3zUzY4T09PT1h4CdRJyJqv/eFFEVjkAdFCr0/et0P7Lh37FfvVXf92ePXgkPFhjClXy&#10;MiwfISNCa4CGDmLTc6BXQ4L3U5/9lP3XX/mv9lu/91G7+/57VD5LAjsddxODFkUy0QEd5KukdfYy&#10;5bcORP98PWhIC4oVjRjPKOtKuRS+z3cTjRzClbAA56oAXVsimzpjIQz7rCIbexL+aNziOJm6Je44&#10;jYldFvZZQeOrdv5y+T6OCIEG98iRoy5kXzj0ordXTAx85SqNBAGtb5FebKQgvoFA5v3VR6Tl394v&#10;kic6OxDQmZ0uGOyQ3/CXhE8ueCW+9rom1UVWgz80rPCBxcW6iomBkgBdUlZbBeja4gP0X8qwm2jw&#10;UwqDiUfUzFeKmQDoICocLZ0KgboVBHJtbUWAjtA1xQEPaak9TFXQ86WspTbEgIDyxd6T4qv1GlbJ&#10;lHxG4Z/9q1/wNqLhgwM43ikKJNGmevgySght4ZNPPmm3fu1Wq6ndMwjxNCRAnlX0EO0QQOeaN7WT&#10;uI827nvgh03ukwc9oz2huWP2goUSim5Z43YyYsU4gVk1y+p77Dg7vY7b1a1r6taG1l2arNOa0syG&#10;GatqFAuD8ykRMRd3yQBz0j0OwBe2Rji23DA9tRzGHRG7gDwxwbxwL+CCXu84idk5qNPlUO/DPBn9&#10;Ms3aEkP69d/4sH3lxhts+66dtmFm1oU9FM8ushXVSMeSfsHWDs0ftWdeeN5w8pkVgyP1hGt0GxL6&#10;QBEEppi5hMFugbkLLrzA9+msauQN5OAgdRyAAKZx2KPzhcOH3RdaWUBjsVG3O+6725YWF+yMM8+w&#10;N+17g9g7I/ogiIPOTmdds18mWp85xdeCuWcz9snrvmiLzY7ATN2ufOObbJQr2rZT8+1XlRCfXq5e&#10;nkp9SsJF6WaPVNQDaYEV6qaVkmBTyIaeF9J5+5rKgWn1w0eP2QWXXGJnbd3uQsjbAzJNAgpBBSCy&#10;rOpXJ9zRtPQN6uWpucN257332lx9wUoTY1bI5qyDFiblbmiVqIFrK9iwH21hK40GLuMaQvy1feWu&#10;2+z5owetLDBfEdiE2gLsuLnA1UdH76NdadGu9JfV4ILV2mfvPsPOOessAcOSPy+yFy+UnGhTXJJG&#10;zhxj1TF3gnzVG6+02Rn1l1LZ229e6ek324pbQANBrvxHoa6Tmx+4Tz/FAZClqjnQ68TziAU86neZ&#10;Qs6ana51le75xUUr4VpG8eIKBxjDxgloQfFn53qhmDj61RqSKzp1sBdsKDT+U12rvijapgZo7uy7&#10;o3LRua0XiqWsHdOzOZXNC2jM1GZKKrueQFxV567KLafBGn7tUqm8BmRh0QOmtdhsDjssStGPVNaG&#10;BTTFwTYOMMb5iAYLt997t331phvt4NHDtm3PGXo3q7TipJiaIKTavoCbRh72wtwB+93f/V1fcXr3&#10;XXfZW998rcJnbE4gk3rwFakCSaxWrnWaPgX/6c9+xr70pS/Zu695iwN4jpAmmkIwM/HBhdo/PBDN&#10;HPfma4sClh33a4jjbXgjYVLJkVY8DIJohx0B3KipI97YNvkvntXL9Dph/I63P4j3PE3xvv+/Tq8F&#10;rYO6dVpTQgABpgB0zghgIuI+3GN0zRnmhHBi+oAtijysfjMKPSWoE6NzQQdXcX4fwFy4p9GzRpbR&#10;F5xvQC4Gfq+EPSsM3/rWt2p0HtxqIBhXnyOTYj8IRunstXr99dfbkSOHbe/+fS5jYWhsxh3EKgtB&#10;0K4wBZOSoMj4ESZNg2aSNKx8J6RvXAKdMmkonex3e9mbrnTbpr17z3OQw/QLFEvBfykiBFpMIxqs&#10;phg2+9RisFetVu1tyltV2d2QhFkrojxIJ/mFvKRIu6c/AFVsy0YSPuyuUR/2VKcZu06g+7AAL/V7&#10;4YUX2g6Bb+R6Se9RjiMBFFYm00YAdgh/2hObsFNu9z34gH3hC1+wxx9/zLZt22bbZjd6OyvRXvQ3&#10;6nVdy8uUHe2ShTncr426trA0b7/z+79nDz34oJ21ZZtt2DjrjovRqLAJPjlp+3tZgVZE/sjGcmP+&#10;nd3bd9t4cUz5C+2wBIKFeEmE4ITiAIJBxvT4pO0WMNihbyH4c0oX24IhgHMD+oZeosExEhARxUgR&#10;IdMZSCRRhvvh0q85aFvsWgGgdnOGXNbG1M7Ic7urMhQIoS6W64W3uIjnJPlrRbGcol+6COqGcb5Q&#10;5eMuh1hloLJYarWtVMrbJ9QXHnn4Ybv3mw9YV3W+aVz9THl1eA6/Ud2lhOQyRYH9joZNuXRQzHX6&#10;bjeWUp+yvAYc+rC71lHc9HPMCZ574Tm7XeCMHUnQMl900UXuiDovEMiUOdq6ouLHN1xT6ZwqTah9&#10;jVxb90u/8C8NNzVo36arkwobto9DOwv5doM58YNmw6rj43bZeRe6V4DjTUsg3qNNR3A1t8D2XZNh&#10;4JG0cy8mpR9bQ/oKdRrtRbFnja0nxvwdZ9qPvoFdKuYmrM7G16bzXf9LwiXndXr1aR3UrdPakoTU&#10;CA2HmKIzBN3KiDEDs5jWwrt7Xkwp3BcgEkP1FYLiEtyPQupEFNlKCBf+D4BOTAcm2MWJsACWrjut&#10;lpVzBbv4ggvt6iuvtMmxcQdd/m0dflYUq383FQWasge/8YAdOXzUtm3cZOfvP9/jw3VFiZBieAVd&#10;o7+zZtvSAqX8Huq6mschqhivxBNHBoGi374/qOLAVQBuWCpKV1HvjKVzlhOznkzl3P6umKSviDZT&#10;actKiDlETZMqtIh6mmWBQVbgqGkzAqk7ZmfsjWfutWkhwWjDt5YE+ycPfkRbqKSuEICAsly66M8B&#10;KkWBumeeetZmxiZsz+4zbe/Z59h4uWK4+cBJsWsoJKB85we1H+oZ7SXP4+4i337qGfvmvd+wocDf&#10;JRdcZGds3krteF0ADIaqMwDOYAgoBJCH99qKr6t3vnbbHQ4Y3rBvn23evMWKgDrVK22JdA66A2+f&#10;OdUZ2rCC7mMnha99NF/F7sgqaDhCNldIiSAd8eyOg9VHWB2bU9oBYCwSKelgqnVUKviqaV9lDXhV&#10;u+l6fvUynUS0+hPL7Tg5H1EQVgP39G5N18eYzlM5AQNYgJJL2hV74HK4sScrO3UepYeKg5jWjpZB&#10;XZydTEAdK1p95TxgXH2GlbGo1LtlAWJhl3/5h79nTx45YguLDXv+4GG74sILhNEEjMQD/B36YaHo&#10;/XtJaG5YyFpDcbJyfZhP+a4cWZV9SnWAI2n4SS4B/iyQwn8htm5XXHqZXbLvfF9MRXUwaGjV61YF&#10;iCk8vZ2WtWXDrP1fP/jD3l6quaLzIQAXK41pPyW1xW677VpF2toZO3fZJedf4BpGXJDQxn0KNWnv&#10;gHSynNH7R+aO2S1fv82u++pX7LIr3qj7aBfDgKmr/GYUNwMESg5ASZmO1KZoIdwLJZqcFSfx6p//&#10;F2YV/A3uiOCtlIKHSP5fOa/Tq0/roG6d1pRgRAFgcTBoHEk4xntiDeKEkUEw4mTk6/cJLIqs5KTk&#10;gVYznXCGGJ27h38JNc4pMTicvcLg6xoNxw2pYXGrz+Fts3pysXP7Ntuz50x79zve7lqOrO6TblbF&#10;sqqS/RGZpmAXCfb4RIPCNWKJlHk0uvDcegLDl9DKYJvFNAfPgsmznqp8eC9OcGAoDpjxHSp0ZyhZ&#10;y31BQg+hFNk5u8+y8887z8469xwbUwJxiVfxD68dIQ5IQkgGKQ13lstZ9ZKVUG5KiLpzUwCxzlt3&#10;77arBLz3nHWmbZ6YEEhWHiWIvEQpC7RMCDvdA8x1dJPyGSk+YAjaGYp5r8qCMpkGFOoGCzoJwbZR&#10;CGc85lOi2Eax+pEdFirFimXKBd+T9uztO2xmfMrjZCcBgDy5IC72/QRr+ApZwABtXenwNOH3DntR&#10;IoeSekBgrj77SXHRHwjKKl2/5f/pO94/iH4FGEPJ699xjhR/P/7CARsfr3q7IuaaAMeG8XHHRrTR&#10;ZQ2YtytR8oE4a/x6BXW9qKlLGljWfRXpn0Yxqkb7xB0C5aJ+s+PbEP7lt75FAwLVvwZQhWLBHUc7&#10;v9E9VZjXX72lehyhjQ1advpgQXVMfwVMYxJCbytVKjY1Oyt+sMcuuvBC76MsTsARNoM5XyHKt9Uu&#10;2noPp9HVQpgRYMEB32VP17n5ebfvhC/BM6gbtHK4TyFbDCIYPMbpVhYmoJ3jd7CNpLI0MGw17Ylv&#10;PW5PPPG4XXLpJT5QIQacD5dca6d2pJC8w7aLaN3Y+/XmW2628/afpydehC97biu9rj1M+Bv6577S&#10;S8P2NIRgy+d1evVpffXrOq0pDQcYtiMYBOYkFBF8KwxJjEHMkxWDuAyA8AeGGMuL8RLektVWJ6SX&#10;bd3hJv9nB2lrL4lZTibuP/TZxcWaVSeCnVR8PcqI4xRJtiTujB0NTHppqWmbx8u2yEpdbFYAhAh0&#10;OBrv0dWQhmK84qwOMlKVOHGq+4TjIG4xWicxS4jpmFKpZM1Gw5+XJThwzJxh703iwWeexx+mUCyv&#10;a53qKse+UljTNwE90xa28cEPnLvrKFDOrwMiz/y3vKN8KOiG6puNxusCQaUCC1rYZUEiaYQGRtcK&#10;g9zNKH+0iwpaXuUzTTlAalsYgw8yAOm029RhG9VQ9MeOLVhRQnlictxKujfQ5/H35lNvw67hkBij&#10;cgzQGwJjrOxj6QCttaayZt/QktKMfgbtGwb4OVa/qs3qY17+PcWHC5RyRe2XPJIsqrbWVh2pfbBx&#10;8CrCfg+Ki2IBhIABxxbc6AfNCIITG8JDeTSAyo9A79NPPW0dtQ+2N8P4P49WNxSst08IC0woiHGz&#10;5xTiySOH7Nc+9CH/vWlszH7hn/+Czeh6oDxXQchO4b1BNpzbSf1UbGXXj7Ug+h6Ui2uGkvQtJcth&#10;1Qv9XMQpnx4dVnKXamYf/MYtPt2ZPrTo+5z+sx//G+pfWdui1xiQOZASuFryt81u/faTduDAAd9n&#10;d+euXbZvdqtX5Rn0IZFrq9QeegJsUFg+oGago6eLVKejdlzwbunUUQi12X458DXCzc0v2NT4hAMz&#10;Zimc1J6871crKxGKBmqs8I/hKGx/GO6Jfyrt2MQBRDELWWzUbKIyYYvtms3NzdmOrbs8rK+4VaOa&#10;UgnRPn1nErUzpnEX60t259132V133WU//3M/7+FjK43npHmqSEfu1iUsZgoDVQbEEc7FcPG8Tq8+&#10;rWvq1mlNCYHpxuxiiJxhUA7qxHBgNoxqWSDB6BmKtnRMrbFKLZNo0k5I4iZgHEajnOGMgRnqEPPM&#10;9iXkC4pbSWgKjGFAnAMo6vvtNqPmwDCXmVNkygnhQBhcpGzYWIk09WysIiAgJtdn1E14MUuY7Kgj&#10;QKrRsQtz5RMtVECLSSIhTkobaUTDxJZogAwABjZebquitHHPywGEwmsK61xf73lcJFvnJYnfQqpg&#10;mZRG+KOulXTNKt+8eLD7Xguvv37oONSMTSXgpcl0lmupBORUFviaA/dzUIyFDJox5RttmZeJwjVb&#10;bjOGsGMFJEKsKSHcE6BmZXVVQKuodsWXcnpVjyWgOqpLDOVDO0Rj5uNeCUp0YYiuRqdlRdUp8IE1&#10;jKxMzAqN8d0UaIyIdAxZXak4iCejZ4C+DOCbNoUvDuVrGW1F0qsQ34UY1BBdvd7wabae4iwUcmq7&#10;I9+5IGKZhx59xD75qU/aXXfc4eW0e+dOn6aN4C2JTuekfMNtO5jKWEvt8t577vb3uvW6vf3tb7ec&#10;yomyY2GEE6CFU6K6i2BKvSW5WhuKrcUXSkDJ6Is9XyE0Rxh1ZATqcL/SUnkXhKM2C5jV1T/edOEb&#10;7J3vfJvtUifuKLLp5D26EDG1k375Pz/+cQc5Tz/7tDVURpftv0ADip7N8F3AlCoJ3oTGDhyM02He&#10;J30AnqraH9QV6EYDjKmJEJSH76hO0fKOj1XEX/S+2vxAfMTBmZ6jUWMASztiX+KiBrgtDXSLcXV3&#10;5JmkVeG55rvEU9RAiMEOg4Wp8SmbZ2FQvmQ5AX7fTk6AMdrkwdza/a73id1nnGGXX3GF9z1opf0c&#10;f05rcHTMnn7mafenWNbAs1QMC99YGes20h5unV4rWgd167SmlE5nrVaTwBLz0a/lg3vl8pgLwny+&#10;6OG4zwpE2DQYhnfm3QaGKTrupwSkJGBhcrqu11n5FoAAI+eOmG8HJioB5bYx2NpoWM5UpY9wBehc&#10;JCgMBKBrY3Cvc91tTxDkCuFTMU3LClggRGCaADvYV0VhOcMwGfkOusMw5QYoEFhcbDUczKWLWWf8&#10;g5wYq9J7RHloKA9HOPT7mCKpi5ljeN9VuLEEvKbT+I5S/lNdSwsxphqAvIw9nR1YL1u0R3pLNixN&#10;WL6fU7nkrdouCcBhf5ex8WHRhQ/Ty64JIJtI547ZYWUFhy4HlcMmpSehgU1ZGlUYKizQrAqdVYWC&#10;w5ZGcjmApL7+HIi0uACl9LwE/chlsETMSBCRg6Alw76Ip8CJYq9lhWHPp6uwCuqrLABtA0d6ebcz&#10;W+hiLK/2oej7AkdFhSkr/3ls3ZQ/NusHDwZfeT0JwrwNBC6b3YYPHlQcilsAb6TwvZFN5Avuzy5d&#10;ayt9PSvR3gDbSg/2V1nVba3Vt1xF71I+CFyFZ7WrF5faoeV0Q/VXU3tZ1M+hMtRQBLTDOQYTSm8A&#10;TpQ2WQGeCWjpnZHqKOsaqb7qjNXTqkYB1E99/nOWmpDAnhyzKy+63EHnpFKFzVe+o3eUBy9d1Wef&#10;dqTE4N+wpOu7brzBKooZm8T9Z51pm6ZnPC30BYAHbQxbs8wopyafs/xQB9un/DlV/3dLgDlw5iin&#10;viBkzrRrWCSB5habP67UNwp97+c4F2GzwW0qj2tnZuz87dO2VRGMqW1PUL5q15QRPAWQBGbrqN6/&#10;eMNXhGv71lOh1BtNu+JNb3YbySkBNDEI7wvul039FU1fXmi7qHSVVIkVfTgjEM9+tOlixs0Cumwz&#10;qMTlmh3flSSvdorJgNCWgLwGlKm++IUA97CjfKnl6xNDNSK0fTgLLip99MfAfeg6DFppx/qGsk8e&#10;2DGCQSUHvSevDjCeK7q2MB4ZNwEJRBvOC8TRLhjC4Nzb2wvPksO/pSMSg04G4ww6AYAbZjf42fef&#10;9kFFoNXvrNOrS+ugbp3WlPChxKpORpV1jYBhDqxWY/TIs7jVDM/RmLjWQ0IUBsYImM3FGSEzTeU2&#10;cWJUaPjAG+VkynZ+ccmnF8oaojMSLWSC77BaY8mqAgur6XjmA9MC1GHXpk9ax0EexutME2eSabIA&#10;NrhEwDrp+1AauykJUQ8mZl0sSxToPW6QRnebofTXJD4Qutfff7s98fS3rLawZDs3bl5eyFBAsnuc&#10;iOrA4KG0gJtkkQBd+HJGTLuruDZ4Gel51GCQQBGChPsAmJjZoYDwnDj8fHNJwhFwkrFpAVJ/P3wu&#10;cHSRuxvhZ1QlOUpZQ+oLlSmtTMsDwFrdXvDLhV9Agba8g7mM6jwEx3jdNZ068MuVwmUJwJtClHBC&#10;VtK2gE5uA6c6Y6ECC00Qel4AKjvCsP9sOtGUNpsCePr+cET75Fla7RmtWsYHICxwQLuWQePFR3hN&#10;8TV0kDZhDJ8W7vSGVimofekxSU5KWcGT+k4aVtTAdQTq0Nbh6uLI4cO2bdcO27Jls527Y7feTwnc&#10;94OmktcdyOs9JQgfd0CCmg78i9G33nzNm23/3n129tlnK9a0+xpDyEMhlyvpWab4YK0oFIungzoh&#10;T1A8dwSKcimArwBSr219tQ/ARk6FzVQhwJk8AWKwdaTMvP51cL+ueABHc52WLS4uWk485OJLLrHz&#10;ztjjX5ghFAH5tsAz5hJgdurbtWekj+dqb55GIT7ix0YWyimc14ue8Q6rnZlujbudwBtICdpjyBdq&#10;wT/o76SR58TtHxF5tPrvNPtl7MbfLZEWL0+1/ZL4LXvGQpFXx+hf4WfW6c9A6zZ167Sm1GcqQgyK&#10;KdZyOdjnxOv4DOKapuruCUQ4ycRGZK7RsI0bNy4zwBKMWsyR/VnHxsoCbi2fDoV5H1P4n/+X/8Le&#10;85732Nvf/S7fReKlkG6FYqfgzMKNZktpKilNGFJrpM0UoPvAg3ElAiAeEGd6Fj72SDtMGaYXAyDo&#10;9Zr7TmMq5vCwa3kBtJ/7f/6Ng5Jz95xtP/G+n7ANyQuV6DrfdQd6P5lvYn3tsWM1e648cOfC6XLe&#10;Qe8/+P6/atVqxcpo2kRdFRsxsK8kMZb1g7ODCRXxi7oWpFZ5YDfWtzMl5tBOzuRKnpEBmiW900/A&#10;pINMMoAKYQ1p/thhm5qZsWNLNd+yKE5HYkJF/kgmLQY9Z5f2I6DCNGwZwahypwRZVThEyEs4NRG3&#10;CpcSEIAoMzRkACym8dAGYkiOPzvKGbsl6MjSok2PT+l99Mihzppqh2UNCAiBtox4S4B4vRdF7jGl&#10;AXH9+3/0h3bk6FEb0yDmfe97nxVIY67g34MEF/3sGlKIxiVq+tSc6kdgAS1woVSx1qAtUF904DCp&#10;ZgI49VnTBDzwblc3mDpjRwWAzMGjh2zLhk3+OJYZXyDfkA8CRMvmB/EcA6wRMSii/0GhF7ouXRRg&#10;XdCbK7lDASn1w7TqlWIQvhOfaVhpQ+A53p4hPyueJF9Lip9Vx+yifP9DD7jS+sLzL3C+Qb3NYhun&#10;DjTUgICBZ19hiYI6yatOsip/khfrO170U6RTf4oE8OMDBlEsVtydsGiiqEEn05i0GQaDmKv4oFDE&#10;fbTuq4k0QMQJnUq8uzb2FVCInUjUBpU2/PFBccEHWj/oFX5mnf4MtNzW1mmd1oIiaHs54hmau3gd&#10;GRWE1/OFhQW77rrrbFFnpiXcNk+EZo0pgFZLo/QkfpgKNnjsZ7hhwwYHh5H9n4x4D5CFwGA1I6sP&#10;o++8MIX58uwq8lK0j9hAlctFMdyRLS0hHmC64dXIzGHUXMG8sR8MnuVXwGL4X0e84YAKlyc9m5mp&#10;2sbypD3zzDP20EMPu/82gKfkwimJ4iGt9z7xoP3H//Sf7D98+D/bH37iDyUsRzZWCr6xXs8EoIMA&#10;2Pizm68v2YtHDtkHf/VX7N/9x1+2n/v5f2rX33qLHV1cdKGDM9eCwBK2aWxyDrpm9R6ADqK9cTQH&#10;LQ0Y5qzWQYcaBHAvAdSEdwEukNBsh31q8Z8I5VQ5iNyahD17pNbbXQcCTK+xapL6daJydABCqXd2&#10;MXn66afdZorN1knjkkDaqYjYfLpu1Fd9Vfx3WYAOCtonpSe2UwQ+h+oWQAcB6CDaG0STWaqF5QHh&#10;yfc+sX0X9Y1mjvZOUTA2nJxmwpmOmnTW5QzrNwVBcamOWmoPlOuF5+Ew/AIfIDRVqQTB7jVS5E8D&#10;lS9tg3qP/fw7ib6tQYL4FLxkYXHBavWaDx7ZkcGnxt10RABJcUUgFwnt66kA22tBaHPZRYKUhAVv&#10;ocxc2/k6SN//ibQ+/bpOa0oIUIQOTABD5BdeeMF27NjhDJJnMIbVwI/fhEWoOmMTUDpv/36NirPW&#10;Zgosw56HMBa9J4aZz2et0+q6hm1matLe/KY321m7z1CAoU+/4fMJnhsPyM/6jzMsGyCHH6d6s+lg&#10;h1E0hvew5YLkPFoMyVWfYUHs806Ha+5hA6PfzT42cBrRK80ASjQeMHvOPiWkZ+SSsjjvzHPsjRde&#10;bBsrFdcIwCrdTEjhw0tRO6izBBWj7We7Dfvy9dfbvITDju077R1vuEJAAjuz8F4rq/zqY1GzhLgg&#10;jmNgZgV6YnHOd1jg+fT0jF297wIXZmXKXu9jq4RH/CAEFW/UGKVeKmxeaxqN0taotyxdKUnwKa35&#10;gpUrY/b5r91gS+2G7xZx7TvfatumN1pr1LG06pwGklJ95AsF645als1hc8nRs6ZKe6Dnjz9/wL56&#10;y+32+NPPWnlq2iYq43qKvVXfwTZuZt2VNItQmKJUuztWm1M5p+xbzz1j/+XDv2oPfOtxm9222VLF&#10;nOHYGs1OaCNMw6qRqggP9eoCfwVbbMxbs1mzDRp0bN+9w53VVnLBjtBrmvDJlzmHVqHBi9pxnik8&#10;CdcibbOPvZWqRfVTUD76nZ5+YKfFzZTblA50ZgEA7jfSmDCozZWVfmJEQ4ePNvyhYZwfXLTong6n&#10;5If/fsmDtaGOt2lKJbTN2FfSA91Txxi0+ioH9V8Gcar6JeH4ZketvCAeoiJJq/zcBs0RmjIDEvNr&#10;/TcYqu+LP/QE0Hpdq6gMS2o/w2bDphRsQmXE9CdlwM4heHhrq7zY/aSte76vqs7YzpIuok2zoor0&#10;6h61+GJHLU4A3jfTV9vFzGOp1nQTETTDVBv7CeNLDmJvWWJoEYHaHXeVlJVDt72Hq375DW/g3okO&#10;/XtFxEpv9/+o70W7Uq4jCMXNC/RKv7NOp0+0q3VapzUjABvgDDCD/RwH124HpGdxuhXqM/rVfYjp&#10;WTz0s1KvJAHYkfByxiJeIpkUplrEEX2fx2LeV3S12rgVKPrUKUyPjbdPSYqrq7juuOMO+8hHPqLz&#10;1wPTEptqidGfjFshZNg/84Zbb7Lrr7ve9T3RRrDZaHk6kQlxREvOrrjijXb55ZfZ9o0brZPcd3Ju&#10;GS5XU7M1Uh7NqvmK/ezP/Iz93M/9nP3Ij7zX01hrJnOvJ6Gy0F2rM7IjR474KrZGveFaG96P2qvX&#10;MymZPh2K3RPlF1oH9R9s61588UU7ePCQlz0gn+ks/M1BrHSlrUGAWUAM4Itt3Z5//nn76g1fta98&#10;9Ss+0IBRMpVHXWGNRl1gi8YuJwwYIPbzrGSKtn37dltaXHKNKZpatMouaEUOQfQu5QuVE/9k115z&#10;rerv/fb3fvLv2OapjT5YOR1qK37UT5VyxdgOq1Ko+DQ+wrTRbvrgh+lmJ50cgyRcH3Dpg6Tw08Py&#10;VfpI/P29Tt63sqwO9a4sPqC+UmVhlQAeSvPVfWyZdI+8c+gS3gEfYjEWZ3fbkZSRF57AH/a9Dm70&#10;E/s9eI8/Sg609J6W4z7nO+fo/O1nn7HDc8e8ndH/chpoYPYBxTbKPrRJ1dnRuaP+nvumA4AmxDdD&#10;23q5fP35E8AzfDV8L/YFCB68Tq89rWvq1mlNCQZE5+e8ZcsW27x5swuTCOq4DzPkHtcwuMC0wrsY&#10;vA/6IXxRgAkBBgON5NOa4juwnoVjC1YdKxuOQ/HcvrSwJKHq+zwsH/zHmVEshFYO+72777vX7rv/&#10;Pjt33147Y8+ZCpOynhhYaRRG0OElAUCdYbHAKZj5w089bp/9wp8KWBywK66+0rKKGC3kECN+CYfw&#10;PYSM8iFgWpXQwOs8cKrbaLpbisg2V4hf3E1bLqvy0Yca6ZHNVidtpjphG8sTtkFlU2Z0n/D7jqsi&#10;eCMI8QIaCf3DuWpPvBdbMmyHzt65y95w/oV2RmVKAEcp89dURwoXJu2CzRgr+VwNgCphLUnpywxV&#10;x/kwfY3isT+SoNOPzQLG737XO+w81Vk1lVN9dZRvgMvQ2HYdDUkqjTZ4YAMBPdoOe3tQty8cWrDn&#10;nnneJsen7ZILL7XtG6b8c2WVq5dhr+WCu1wMu46g/QIUNkc9OygQeP+D3/T0vPlNV/tWb2jC+DJO&#10;cgEHlCEggGlZG3WstbBgRX0frVlK6QcoxEUKEAtyOGhfaH7Y2xf7yDLyPkXNaACxMO9TdyNWHjKF&#10;K9DJ6mqqqaVjUcBjTpWNNokVrdTrlK7RVI3Q9qkf4oaF6WWeBl9pK6DvJRReX+6La0Xq+V7OlBT1&#10;EFRTPKFcVWYqa3LQUlYGOo7o9hENgg7ruqdONuE7ZOh9kC5lQn70jzMQbaFZc3MIdrlBG59Rn3c3&#10;L0MNE5YWdCPn9dhWArIaDDT1zoHaUXv0mafsyYMv2IYNs15frDxlkYR/h2/oHdpuV+DwhaU5+62P&#10;/LZryjdPb7RKtap6zTpPgImkRuIXir/dEQzPZexovWZfuvVme/bwQTtTPBPyBRMh4Z59uq0XwymI&#10;N14ZiTeoTNy3o/66an8QfNcHW+Lh0Cv/zjqdLq2DunVaUwIwob1ipBtHpL6qVfd4BrAD9AHsfNoy&#10;ESKE4X5XjC5fCLs0gMSWajUHTdixMR1AOHzHYXOFdg93F8H3W8ZH4OLVL6WE+ygqp2arZWN6b3wq&#10;2OJde+21zrDYk7GM1sdBjwjJIgLrQCzMgJ546lv28MMP23h5zN72pre6/zoYHX7O+BY+qkiLeLcT&#10;QAGnr8iNElO8CXdOohWFBPOcSwQPoNU92usWG7Kz/RBr0AgT89dNLN1DPCnLE6/KcskTnLLpDdN2&#10;nsDcmWftsa2Ts5aqNx10RgN5NsSHArQTqIsJXmNQJwwV3H8oG4kMFDwd2pk7z7SdZ51hM9NT3h5s&#10;0JWgrLj7Eepv1O74lFx/2A5tKgXMww9dmN4C5JXLFdu/b7/t3btX9QX4HbiTYvLf7zQkxNVe9R7t&#10;lPLHaJ3pwJmpGXvDlVfY97/j+2xsbMy1d8AkVpyy3oTFNZTaQG2hkWKBTMEqpbKDMPb0RHtHm3At&#10;GyBgFSXVsUx5CU4HCArP1F2BxUaUhcBGf8jCgLBedr7esEOHDtmxxUWPN18pOxAqqz/gN83vqc/R&#10;z/g2e8vikudUtNagDq2pt0ddO6hZLqCQrgyuQzSAAWwdm6/ZJ790vX30o79rTz53wHbuOdt2FFlz&#10;zqrXpJzj+8m5yCIr1dOyvzVGUORZ/Tal9kEn8z6rsiKOY6OWfeOb37Sv3nij77X8rmvf4sGxdvSt&#10;/2L81Jn4UE28gA36b7r+q14PV116mU1OTKq9iCf0R/pMWEVLZTHrgHuTp59/3v74Ex+zxx9/3N6j&#10;+NHKuj/DJM+Bwoe8TE5CJ396OqTBjHgOWnDI26zKA5tAzuvTr689ra9+XafveWLxwfj4mEbM+iH+&#10;x6wFfNC3bYrM2P9foWUwp3AwS596K7GqFQ2aGK3ixNWKD89FMfjxnaXY1h0fwiOkB1bPjlzDEic+&#10;a8OWv+TCXGmpjNAIpS0nhu1dT0wavgez9yk3Ei/ClQaZ6ItJ+pQzqyj1nEUgvmOF8otypaBXiL8m&#10;+cvraF1I8RgJ8KTrhuKq5yQgBoIsKiSmDct4Z9UIu18KzHjJw7rscBpPUOmwrXeKOVsSekW7qbf8&#10;yM0pX4WipFXy4lpRWEfj5Q91knME1UyBI9iGw2CfOZ4pqDyHyqdyoaIZZdu6P7RhKiwKqXVw2BpA&#10;tmS5Y1baUiHJZg4Njc6pUZjCt4HKQCdM3vgJuISwv1Or0ldYLFG3qWJw9ZASwMDlScqx2NAyQtc4&#10;pM1XxqzbFJAWUGgJgI00SGE61zW+SvexTtsm9PuIwGnVNUKBzhjF9b7hw7hvgdpJgXR0f0Hf//wN&#10;N9r1111ns1u22ebNm+ynfvx9/sYONLYvR0k+PFN+DqdI8a3jbq8Bqb+QmCjGkmvfu1TXLVXgksp1&#10;QQO4Rx991P7D//wdm52dtYb60fkXXGC/dM2VGgCy5psWAThMyk+dCU0ZG/SjicI+lWfdpWM2waIS&#10;1Nsqm9FAbwlMt/Q9NLE1xXHdbV+1T3zmszY9PW0//aM/5jaqO8rjXu/4RgyDCB1K5xH1/6V+2x67&#10;/wEbr1btvB17BK7z3q3aLQaf4hX5lGtm2ae2MMHq5r7dcs+dtn//fjtnbMLTeyKi7Xf6XfvUpz5l&#10;f+kv/SWfpu9oQIoDYtKLfi0SJgvz8wtePh0cpau/55hNOAmxZRkUbOjQZqIZXVkBHmNf+co6vdqk&#10;prJO6/S9Swx4HdDBzBPOgZaBy7ga62TEezimLRbzHhf2T1C1OiYcdRqsCPUQpHcR0hBJ4Qp/cT79&#10;y8iVkbQYPwdM/Ts0HJ7+lfsAOTZsx20BGjMWfgDoIoH9/CfvcYh41V+PUXOfPOgMc8derJhlY3y6&#10;vW4mUyMnIxZ3EB+AqC2mj9bCP8eHTqd81pjY5RIhg6uFfCbngA4Nr1e2DsrZf4uYlqUtkCtnjLoA&#10;G0C0E+5zZkN/AFhH4Avq6TcOaXF23ZQwRNBR3pixI9zGE0DHlmFo9SAUcHGLt2g3GrUdaKdZ+YgG&#10;hG3S2noHQHe0tmSf/exn7QO/9At2/S03+KKGU9FSt+XgcOfOHbZx0ybFHewCSUUcePxFJ/ol9Yz2&#10;f5PKYGJywrX1Bw8e9LIO9R1AGStN0ZQzFc92dLVG3QpqNy8efNEOHDnggM7txmgYqhvfEk7ECmna&#10;GoRmFwD1wz/8w7Zx4yabrE5o7BY06R6ewz+a8jfG1SfPPeccO2PPHiuXw7ZdtDN8HAIEGdNBsZ2w&#10;iT/5mBqb9N8nI2YUvvmNb9gtN99sN910kx09dtQBHVRTe2IxGgAuamY3bJjx9vH1r3/d2+CpyAeo&#10;Kh80wmkBOlbw0t+w82P6dZ1ee0pY1jqt0/cmsYgBANUW2OghrMTAYZQc2FVFWyRMbTiWCWSig2dt&#10;cc0jTEspfK5UdC0NiykIwiscdBSO6KE9HpLbYtKKSkc6lxVwCivSMKPGjqaiXxxFMTzWMuLx3cUA&#10;oAjBkRJY0peCWwByAhxgmkaCRUKdrbxIT23Yc/cX+F9LC8Q29e06wTl0XdRR0lHR7zIvJAerH3tt&#10;gQ4FRIjDZhu8xObkOtiYgANz/dWHx6ujAQhRvOzUMBTTH0iwAGVG7LkUtWRrSbFikII6sJnjGFPZ&#10;+dFPWV5tA2e6HPW+SjmXt3YubW2Bql6mojyxspXpUdWRqgXRWVbeEZljinZM5ZPuDC2t/OJcOJsr&#10;Wa46Y/nxGb2rZ5W8VcbKVqmWbaJQ9LrItjtWECjvLSxYf3FJLWBkqa6EtUAEVdNUI8DOjTJmlxQa&#10;J0KRhhu2cMqo7vpWLRb9qA+69shjj9ijTz5u+UrR2Nnj6Kil9kMbSul1gRKQInYDOmKxlCXA0TC1&#10;uh07fOyIHXrhBeu1BPSUiGk99/n90zlig/iOY40Jb9p0XHopeUcFr5+s1u5lhmqrfdXNmE2ozkeZ&#10;gS3OHbJWbcGuuuRC+9m/+bcErtHEoY8Lf00BNnZdoZ8sgaYqVe9zGzbvtMrsZvWhrB0RgEct3qW8&#10;AXcKR38VM3Jb2DOmt9rbLr3S3nTOBTZbqrgpBDwB+9SR2qQPKPQtphYyqld4xebxCZtSGuENI90D&#10;UPIDd4muYdd9HGnTNjl2zWzweGlCJzswEbn0kkvs//57f9/ees21NlYKW3jxfcAmwA1NJYMdfOAd&#10;PXrUHnn0EfvYxz5u9957j4c8GTG7gFufFw+84DyMQQMAmYEStpnr9NrT+vTrOn1PE8wPezrOMCuW&#10;/nPGIztTr4GBBQHn56S1u5wS9eGiIrYDY3soHjNSxvUINnenIpyLhg/7z2Wcw22I+Dj4PsHi2BcG&#10;z3QqBtZ0wUI/2M5kEFAAPhIIQFV+sI1qSFixIrMlIIam6OILzre2rjfC9RW8r6R6MhAc+mAKScRF&#10;mbtmc0pfo9+2rMBDJV+w8ZjQpGBIB5ScLBvVOAlfflHhsC+sCiSgPdzBThbQqQfzry7FgvZSFsV5&#10;9eTM1lbtTlvgWJBaRVFTmZVLOfZJ9+lq3JKgiaEYeAOg3hfwY5GIv5/Ev+xjWbcbjbb1fAP0rKWz&#10;heCWR98rl3GrojAqd3bpwEec710rIAzeQBOEGxFibuo52tsxIB6aGYUL7iH0nPoXmMe3WlfnnH6/&#10;0Kr79z7wb/6Vr1Teve9c+8c/8347O8l3yAHZDmcHHKJDqvOxbMmna589/IJVK+PeLzYVyzbXbNtZ&#10;bHX3chSyr3O8eCmFrxIsfGfNCIQM0V9IVNKxuyp7brTUopc6NWsVyhqsZOx5NZgJ3XtePZU6fIsq&#10;rNPvWCVbVeiR2kfXqgI+dI9Hvv2U3fXA/XbnnXfZ3/87P2nn7jpLwLzu9VZS3eSKOObWYEf9sa/B&#10;YE8Dr5r6cEHfiToqABvJKnZJ18hyAnL085HSSb9fShZC4ayX+1UNCrt9nEWPBLgCU6G9FQXkiaGl&#10;9zGDaOhbRYH/ksd+YsKXJ3adYSFZcGTMqvb5hTkbF5Bs1Oo2MTGhNhxWgrt7HtHd99xtl116mZfJ&#10;yYhBtfttJF9K16FDB23zps0+lev9I2lIL9+K1unVoHVQt07f04TMbbbb7vy1h2YrmXJt9XH+uoI4&#10;EswVtGuiCOoWRxLqYkr4d5uemBSTCr+jqIrMaBkMHtdbWhqd8s04E0lvclspCUOmcJaZme4jH+Pr&#10;IZxGuXqRpFTEdGGgeQEKvbicYPxRNToNGxWq9ief+Zjd+rU7rVQq2X/+1//G0ziF4Zci7vt2VUz5&#10;YT8mBoujPH2k7q4RBnbji9/ykXd2kLZLL32DvXXzuWK6jP6D+Ok6GgHUhXM6MQ47LMBRLWftW7pG&#10;/COkINbcMVM9EW+sEbH4AMomWiNs1pyiWpYpV4GutgA7dXRMt4Dqdz31nNVYVKP6u+iiC4y1rRQ5&#10;2g80D+Nx6smj47+wcKGeeMxnH1E/h5PbKvJ8bKC6RzjGmvcpqJTvNby0tGS98TH3S7eglstShWgR&#10;Va8v2vjYuMA+C3n6VsoVUOTYfJ2dMqp2SO8iJG//xj32lquuce0uiy9KCaotgRpFKTRXkIMaAQL9&#10;JPU1DQwwLZgtB1MF8knTSecjKgqUpHqZolA+MSXfWytKqjvQyHdqgJh05zfWk/Qr1YrnZFEAH+fO&#10;8bUJwT5WDBdyKhf9zTfDzi8HGx27R8Dmzocf0vke+1vv+5v2fddcozFMKHchLQ36NFBQfePEOlMd&#10;8/jqqr+8+i+l0uoObDyLeya1T0YQNMCk3bAzS0iVWq4qmoEBhNYMYmV9LgFY9WbdxlRvEOCLaVjE&#10;Nu1t9Qrpl6PV5hzOl9Q2AY+YURBPbL9MlbLVHryFLRdZtMHiC36fjLBY/cQnP+Havfe///3uABt6&#10;4YXnbfu27cutJ57X6dWnNe6R67ROr5wiQ8R+DWg0v7TojOt0CG3KTbfeYr/z0d+xx771hAM6CGwA&#10;w4MZrT5WLgLh9iGRn04r1ys3EaLxeDkipZHZivPCYVEXLb8AA/azGC++1zDsJ3YX52hklrUpEkvx&#10;I9zTs4JAHQs/mFa57777/OAazHIaJjMSMlmrNfv2J5/6mH3wf/y6ffC3f8du/eYDAkSn9/7rgTKg&#10;14S4YuqalYn4oPvKV75izz//ok/BL1MsTwnQQAEYu39DEQoUQtfaIztaF1DjnsqaqXcEpdcj9UC9&#10;0Z70fbQZM9MzNiZAR30fm58T0OrYwWMHidLf8Wl3BiWxChUQQNfvCyxWKjZeLtulb7jU5htL1hl0&#10;Ejh3aqIdlwRGpwQMwBREzyygkvoXnjrDtnWHAvUDnVVTvpm+SmCp07XF9opVIYCH8q+U8WNIu8/7&#10;AocHH3zQLrvsMl85/PzcnNpBgEEsoqLP6r9wFjlwStqRjy100JScFcEYkmZF2xgIZDOoo0/TZ9Gi&#10;RR+WgDz6ORRXlgIAIbcBVKRuq3saPC7yDtLId/CryIH/xEhMuwLixsaqCqdvKV1cs5r6VDTUoOhH&#10;3vsj9o8F6CoCdHE3EjwFrNPa0LpLk3X6niZYqO/wIKEJ23vh0EG74eYbbd/+ff4MUQl/jewvnp2/&#10;6r9WemQPPvKwuwe48JKLbcPUjDUlzPtihjBCNG7L4aFE4MZzUxE2NNJno38Yd1GMllVzTK+i1UtJ&#10;8qI98uuRxIbCExdpY/HDkZFAmt4pkTJ9K41QANixHFb3OzpG4q2LqYEVKiXbtG2HnX/xxbZz81Zb&#10;6g1tOqfwygOCKjrFHeljWLYgwRd1aoppP7R0xJ468KLlyhXbvXev7d6wxfpCOIWU0p0aWk/vBMFB&#10;ebGKTS/qX0NxDHNp+8M7brUDiwu20OrYvkvfYGdunPSVnmFcvnbUkKDGqhIzd3QfrL3zwtY//4+z&#10;6rGmtFKVC/q5qOMPrvuSvbAwb3O1ll141VU2PT7muWdNINqeYrpvg27T+s26ZQSMDfc1AsdoThcl&#10;Jz/7tbvtt//wj+3rD93pbWh2doOlM3nLqqzZSSANqEPVhqZu0PedJnoSgEdV1jfdc4d99DOfsBvv&#10;vN3a3bbtOWuf9XMMSFTgor7Sm1ZbIT1Lx+bdRU2lkLP6wpJl+gObKpZsIicA0OlY2gchacszbYu2&#10;DqTHi2G+lwufysvRJpWmXHNgeab3mno4Suu7lFogzvGAVp8V2wkopHmtCIUsWY12s0Hfjf7IM+/9&#10;qqTyGxOcR5tZ6WesrDKaGKAlVQcY1F17n8LsQeXDghqHaJmUTU1tsMr0Bvur7/0h273rLJuZGLMx&#10;9ceFesfGBH7oqmm1NUAWdT4QD0iPMlbMphVtL/hC5Bl1khTiSG3FtWJiELxT6qguVKcpvUPfJy+k&#10;o9YKmkBatfsNFE9QFSrFoR6ZaUD3GP5C/bzcAcjErQhbJAIacVDN9CuLZ/jOSM9YHAJAXAanAEmB&#10;x243TKGejJjZAHTmsFn0TAbgebx/unhep1ef1rZHrtM6vUJiQ2+mLGDhMCNWtN16y63OXpiqOBUx&#10;Iv6h73uP/ezP/qxvos/KRUbclZLEgRjdqagmoc9ODOweML+woG8m+hMSwKgewa4D7ZozUd131hf4&#10;ny0uLgpENn107sQ34d5i+KCQrv6KqTAls3/nXrv66qvt8osu9dfHBbYiBVEW4l8mRQMzxTfb/vP2&#10;27ve9S571zvf5del/OkxWrRaAFBWymH302q3XTiQ2qC3en1TLA80LOgs+MksmGsjqmNWGavY5OSk&#10;mwYG2RuENIRD1zzTajpjl4cPOagkHIWBORpi6p6PVPIVL09WtxLWP0w87FqSy+mbGV8AUbCct1N2&#10;7mg2m75TCTo3JmwpZ0BJnLpFezQ9M+VCstFoKZ3jbh/Fvr6dZFX0qch9o2WCrzpc/OAjL1uQwC3q&#10;YKr/Lzi12kHjheZ7wKIfkFhD9Shg60R/Q+Ws+uq3GZwNrN3uiw+wyMDs7W++XPU+sA0VnJ4EKpdx&#10;co4WTC2GPs4gTER7KVKuIgBSjv3aXoZoX7QFH3ipDmlzprppt4LPRPgOmkJagS+eERHGV5MqqDuK&#10;5psv6ewnIrVn6nwVOKstLfmgFWo06g7yAGWsgGUPWre9E+8EVJ6K2KMYrSN2v1HjyOAQfkY7X6fX&#10;ntZt6tZpTQkhdjL6oz/6I9u3d6+7CSiVfF2mE0wO8BVHl98tuW84cU8Xo2KoQZyG/wORvvAbYOay&#10;GtDFbzHWBYGvf/fB/2Dtpbr9zR//cdu3+0wXxuPZMJUCKyUGplridk38bgsQoN37yQ/9J2NT7F/8&#10;hz9jOzdusYquydMEmrLVjBskImoB9kRi/34eq3csJyHTabadcXfE+HlSGiupfFRKyXuJCFs+J7Fa&#10;yeeZAwPOiLHHrPvCkWLYr3R+cckefOQR+9a3vmXFcsUuuuhC23PmHgkl4ZVey6d4iqqbngAfxuO9&#10;Zstyy3UVInQNhCg6Z47pCPt5vDbkU2yqY9ILGGMaOj1bcrcT1ZSEdipr2X7GRgL6KdSjedUeyWsJ&#10;vlb1W+820gNr9pt28/132Oc+/3mbrszaW97yFrv28isF11QiaGskRHE7sZrQaup1X4F88Nhh+9LN&#10;N9hNN95oP/W+v23nnHOObSmPe3su+UpYBcJgEaHKyhcGJ4WMNWo1320AGtbqlhYgHWbanq9auixg&#10;mrdFJZg64+ucWYjR7rVtJhO0UCl9o6+2l82ofZLGDHB2DSnKfbSrqyi2l5WWGs4rrSX87gic0UWa&#10;iS3As+oZ41a0xWHLSumSzeoe71RVjGitMqo/For00PBqAJfvFJLpeQUAoKFi53m67wtVUmi09C08&#10;r/F/aZjoxxgBKOK6mkWj0xNQBpwFu9PmsGmb0qH/p8FOAKienmqgyC4W7d7ADikd+Bss6K2GBnVl&#10;NGiqNfoU8YRerrhbTXdMzeccOKn/h9QEwIilHSI8DkQYaPgKVIVjUQR5YKoYwOZAkz6eEO2Gr/UF&#10;ePP6fnC3w1aGRbe/JJ7VpguvBkWO+93Sy8Pm/7NpHdSt05rSqUDdIw8/LKG70aampl0o+mpCMZrI&#10;DGBwr4Ri8/fY9IEQ6wqjiUAAIqx/T2emTgF1h/Mj+83f/E1bOHzUfVNd/YbLxNizztyPzh2zzdMz&#10;nkIUceA0iN+4YIEB/98f/lX3Y/dPfvKnbOvEtBvs87zUabsmIJfY2ZwI1E2xqo5FEvBn4tftXpf3&#10;mD7pu0sUiMerzyHX+g43JMxwSMo0CotN0MRJTChdKWv3B4Z/PIJ10fTomi/z/lKjZTPgQJVPGoBA&#10;WS5nMmUtgZBSdTz+dHqtQR1AKWpcYz1C1Ct2RR1JRYQ/k0fKheWYkyYfzOdBnHpD62eC7dNioS/A&#10;VrI5a9i3vv0t27php02NT/mOAVDUbTgWa3cEJIau8Rjk2E5paC2BK7Ry7AaLXVxjvmabNmx0Fypo&#10;jSccbCm9AAFMCroN1aEKmQUvErpo3jxNAhKG+520hLWAYF0pmK/P23BsxoAhD37723bOnj0COKHN&#10;loYNfy0Xl/FSEWhSCms8gf4KQR0aNfjBIcGeRqth8/mUPfnkt63daNv9999vv/ATf88BLgtSGL+l&#10;R2GqMXiVU1sfMA1JTPrP20domcNM0Dx1XVNGCb48qDs4EGgq5qypuABaPQH+SrZihX7QEBZHCYii&#10;Pam/NzQAy2dTdkS3agLbZb0/VsTWUX1Nv902MxtWxLKyNK+89dSGaROkp69yov2QSlJbVJhms+Hg&#10;i0UNnraknftALeEXkbiHhrg6VnUQF+34Xo6c9yUD0VeLIsf9binhNuu0itZB3TqtKZ0K1MFYImNi&#10;mTzNNY42YbKvmJabv5hL+BeuE4rfWH2fe95t9K8rAdHAwavShG8x7F1wOTIW3aHAfYmCAw6kg1cB&#10;XkynfOmRR9xI+S1XXG4FMVBELM5PM2K8WVaeKf9OCXMdJKtUgz7OfNoQaqMtAHCRHjF5DOujE9XV&#10;RDJeQgN9K2rz9HB1cLZUyybf4z036tZ3o70MAgLhS755je+irUMzUNLIH+FyPHuJWCne9ZWErxFF&#10;gLcs9NBaJTIP8MXvSj7Asn4bVyRpLxPAdSovka13mSpFo8duEfyhX3Gi3iW0M/2Rgwz2+AT4ZxO3&#10;FMTDriUdvePfRwuiME01EEQ4q17RjkwUSl4fmBVAfYVh9XNK4Sl/9pAtZAuWU9zz83M2PR3Wzz7d&#10;6Hq5Y6b+d3/un9nMzq1h0PDjP2q7Nu6wTbrfGjZtc5r86fvshEIlsO/ZWhIFI1oBcSeiEG4lWPhN&#10;uwc0Hxp2lJWCg7uf/vs/bVs2b9XTlH3wF/61yiusMvY3hj23MRukgg0mlm/cZ9s8qiWjvogmdyDU&#10;Rn1nfIDDX7A1zQPqFDAFKNa/RXWFY/WafevZb3tbP2//OVZOlRWOQVnPxvuKg/7CNKVA/oLaUUlg&#10;/f4jL9p1X/6ylZtt+6Ef+iHbtXmbQL6AutpIuYCD8BVCq890/4uHDtrh+WN2xhl7BMbcCtd9SrrG&#10;TWnBpQjTpmEgCsDE3i3jrojK4iXFYkkDGZwDm4O6SJgL0PbYngyaX5h3sFculT3Pryatg7o/f1ov&#10;k3V6XdPqkSbMMXpVhwBDr5jg5H6En4GF8X84YDowa2ecqxice1AX028y2s6XHNggiDEuJmwTX2a9&#10;qIYQHce7GAGTt2sue4NddeUVvpl7RwKOvWABF5FRn4rYj7TFlJ/Alxs8651YZscDupcjds1Q9nyF&#10;5dJSzXdGaLZwmCE5lAA6tqlCQ8rKOGyyEBYAOjam7+ubLFTgS2Pliq/wjKAplNnrh6hHgA4aCgQu&#10;6euNcIrCNL4Er5LNlDXJJhyF0KIs9B7gluIE0CHoetZ1zQpOfX3KW3kuIQjLEsgARwUG0A0F8voC&#10;8MSR0++ihDOrCnuKvy4QPBiEPS8gBGkE2BCDA6AHILGYKVq1UHWtDKs5WbHINlS9ZAXnlAAd8PJX&#10;/uf/cr9j1AuaP9xx1PrBFhBBj20haQE82CqbzO9Vim2MPlPrNl1LvmXLFrc9pAJZsRzLl2wD3rEt&#10;dGff6q+ttspS92nq1C87qBQEgBwEnUSLFamm+D/xiU/a7/3e79nv//7vez9o6S+Xzvsevj4QwMZS&#10;AwO03NQlxPT/ffffb09++0n1ubASFU0506AQfS4ScaDZZzeRj/7OR+3hhx9Sq8DjITacTL+zGEJ1&#10;qzM7ZTB9SltiUQTvTk9NO6CD0OZV2B9YxPRstKGLgA6ampxyQDenQcM6fe/ROqhbp9c1YQsCs4LC&#10;qG5F6MGwXinFGFdiDdAtHhBCEGEYjmBrg9CENuSKVlbAQa1pmUbHxnJ5GxcDLReLlmPqJmLBeIDV&#10;dMCEsXGpanC+RfcRQYJDVsnnrJzLCjSIFManXV3Qk1e9o3c5iioSjlpqYB2N/gcSGDUBFHadGAg8&#10;UGJtlVv8bMxj3AkjlxyLOpp6gJ+74kTVN3pPlYrWBBRIYLJvJLZHOZV1VsCloGTgmDc37Et8CpDk&#10;Cna40/cVpQc74fvzPYFapbEuoDjQOxxoYjhiOlityvFqkwOYhBCoaDw4GBxwFPoCWkMErUC28tJQ&#10;3vDttjBesDnd7lZVFuWc1RQCLRiLkrPKyGQvbxsz4zaZLdj4KGtplQHlygrMNLtVKG81gcemABj7&#10;doIYyG26J0jY6tmkQNqGYsUyaAElXAHLuMdh0o4yXFLdLxUyKte0PXTskD3RmreDlPfYuNKXt1Ym&#10;p7Bo+DTI0UEuObp61k3lrZ0Jh4fTwaKWbiqnusjqUIKwGVwpmjWjvpLCQbnFlawc30ncRFsWD6ZD&#10;0+pnZRupvU3myjaTL1u3sWipWsvqBw/b26+4SnWiwYhQm5fPS+KnDFJWL+Z932Pa72H1lyXxm5ba&#10;fq/ds8ZSw80oOIDyHNSiWy3iuFLvZeg35YKNqd+wgAWQ2dFAAMjlHEIgaqD7HTWcvtoFAz/awZm7&#10;d9n3v+ud9mN/9UftnF17SI21anV3NM11V3GwcKKvgSHbBZbUVjfPbrTd23bYpqkNruGGF7k22FdA&#10;qxwBjmpHDDCw0wX8sTWYb2smYtEIgxee95VH+GkEc61W0xdD4ZIkLggCDK7T9x6tT7+u05rSqaZf&#10;0cYBftAyiAu7xgieHJ0Mv9LpgZeq/5PYVv5LtBukEm1NGGWj5eE1XA2wiT/7hRJ8IBAzFANGQ4Ir&#10;lbGJxLUsn4if4aywLsDU9ZqdoUbFaLwUn3gzsoIwrUbTR9vLuDXZKWA5niCZrO64kdSN3O8aq3a3&#10;bN5iZ52xx+PH+zwUo/H4RTGaRV1QkvVGy0rlkrX13YkxCcd+zzV+BSUAlzEqhACQklVuABBA0Zze&#10;BoAyqQdw4HxsbsE2SlgIZ658l0yLks+LAqDDPujVJNLKsXoAwO+oTeQaATdSXrAn7CnPhHxRwm2i&#10;Ou6rTAHqiE1snMZVnsSVQ9OlMiAbQ93vUUYippeJOq343P4tIdoJ7QhQSJtjmp5FOoOxggR93/KJ&#10;rRvucYh/JCCGhumJoy/YZz7zGQnkju3Zs8f+6vf9oC+moJyxadyk+oaeElCsVHLuXPnv/vwv2eSu&#10;rWqnXfv7TL9Ob3Jn0S3FuN0tzJR033FEx8raozWhqEWLJbV8XmkoJ6We8p0XMGup0g4fO2ZjMzN+&#10;n0FNvduyqsqqoPqLloMjtV+mX4caWdFnDljeFnsty2pQhnZva6IpywC+VK8AdMJRu5zZ8cWbjnuf&#10;TtkRnVr6zoHDB50v7N651bWqWdU1/AJbSzTD+UTrd2wQpn/76azA+8BmFDEua8guoGtMA0Ku0cDS&#10;/9VMHGyNT9AWe6E9lisepi4gNrW8IClMozJgYcD4zLPP2I033GDPPPOs/dRP/W2b2bBBILFlEzhY&#10;Vxzw1bjwDH51vJNhgB2b/5PnV5Neyn//7LTSq9cp0jqoW6c1pVOButjpaabOYGiuYoowLr//CpnO&#10;y4O6lVhrSzXXFMJgYXIQ0zaMyBn1slgOuzQENh7YU3H6LDkxO4QQiJgsiH6+FCiXzCAzIs8WMrbU&#10;CQwW2yvBh+XUBas1hU9eRNsHsf0X059zC0ftQx/6kI0VSnbV1Vfb2998rW9gH8bwCKmXnmMCeB8w&#10;9rnPft4OHz5i7dqi/X9+9Edt6+yMFfGPNVK6JBiDaTZMFHEpAgB1uvZUYdzGlLdWP9jvtRcWbcu0&#10;ewBzhhsgBOkPH3T/bU7h7PuevsoUp+gisHObKQAWwDSds25dCGdCgFZ10BRApzy+fM9t1myyCCFl&#10;F154oe0d3+A1sEHJ1quWWWq7OwqmwdKFvCpGD/WsnlSM4ICHr/eaDn7Zogq4uCw6Fceg2bEMoI4F&#10;EGpftJO5ZJViT0AEC8aPfvbj9rWvfc0K+ZJPq/6jH/8pGx8ft60CMsSfByQofF1xzy0JtlVLAn1m&#10;33zqoJ1zxmbXAEMl1SNtvRL7jdodU83ZArGsHYUdlpe7i7cZPyeDlkgvbTU6J4+zKu5eV3VQzFir&#10;I3CtCCi/pUbNyuWy7+6AfSPtEB0Zg5rAO1RzasP/7Y5b7f777reS2sC1115rf+miy9xGLy9QlQWI&#10;+Q4VgffElPLpoE9L2eOHD9mMgCT2rOxDg99B9luN7b6r+nTXOAlYZJsv3AIJafo2XwMNogBihVx4&#10;g7hZUBM0bn5L7bDtmjfiyOPqRA84GDNgZ8w0PS+iiWbKFQKU4XsTM4I3XvFGvxeJe/AwpmkB/tgo&#10;M63/kY/8lp6OBAJ/SgOEMZ/ajWD01aKX8t8/O8X2sk4rtF4m6/S6J3weBbsRMTI0KX9OgO6UpOif&#10;f+F5O3TwkO+hyAgXAiQE26QEWQnIZfJZt6PqthUmMf5uixmfLI2ws0Gr59+JU8yOWXUGAsR7J6PG&#10;sOXfgKHXE2/x/r4EG6v7TkWkrtsbeh6ff/455fcFFzJQW6N5AB2EL6pmq+FbCTlJ6LAyF0B3WALx&#10;gx/8oP3yL/9HFwyN3khxjqwhIft6oFBfK2VBWcXpVyg+Q+NK2XUHHXvo4Yfty9d92W67/XZ75tln&#10;rbOqLlxJ7EBObRGHf6JOBxcZQwlzAETanjnwrH311hvsqaee8jLjHnHX6023t2TZJvsUg/oxUmfq&#10;DEK74/Z9ImznpqamHMxRJ2hsACqVBNCx8hPhPhBIZRH0zHiJRbLuNmWvAB1E/QK4EZ6+eEPh2i2M&#10;6fUtAv8FoFh2eZVnUQca0unquBUYdCnPlIH7TVM9R4BPn+H3zMwGn3I8eOCgyjJtlVJR56A1Ox3a&#10;tmmzxwNgJ2YAXb3dsB79RQM0bNmwoWSxQlvgnTpgU31AG1SthOuu8kA6Iew3SQNgrqW6wk5zcnIi&#10;7HahZ2j+4EWwGWYL8FdIuwDQ8QyNHQPQSy6+ZBnQLS4tOkhzUtxhO7Kw6GxJz8oK/653vdPe+a53&#10;OaCD34Uw6/S9Ruugbp3WlBA2J/sDOMGYg6BLiSkPfHQaBfHqsC//J+GnkSlXOHzljCsSBIFfv+Qv&#10;IXFUHw1LONx1113267/+67Zt6za945ZuHg6m6lPC9CAdOKQfSNinynnrZlPW1odHlaLN91o+NbQ4&#10;6FlDbwILEbqcm/qdQtWg93KVvA3S+i3GPd9t2bz1rJfOKkzKFhVuSQCNTdm7iredkkAiFXqvki4J&#10;MGQ8j3/9r/01X0l37rnnKiTKI7QXWHcx3Qh+YBGA3qNQRNgGkpciBvO6t7Cw6Mb3gB20WkWBH7Qb&#10;vM9ULMbTBXyngTwduIYyIywrRNGAHT16xO8RH9uTJZ9ycm2ra+p06AFpei0ogrhI1C2g10lJYYED&#10;vmipSsTeWKZgzwrgsuL0sPIzPTPtuxIsIRQVzpPdlNDXu+SGnTxShZz1VO81/eL49uEX7WNf/Jz9&#10;+u/9jt36jXu87om7o7obuvPfjI1wRSM8Mlaqel1Zd6Rvo9VL+6KHqXTBrn3DFXbGxq02WGrY29/4&#10;ZpvKl4NvMjUG9MaLnaOq6L6NK6qMgMQ2JWinjl1qYGfogxt17FSDq6iuC62mDdoLqm/Vab6vNJ0e&#10;cHk16bie952kwu6zeEVnBgnzAjksPPX+o9ewx2NYQ51QnNbuWVZol9XBQBLs4IBbQ+Zz1Z/5Evuq&#10;jlilnMraWLlk42NV27J5s/pDWHQCOC9VKuIXNW+kTH139OLQ7RGzGrT0ra0wLfEgXO3OMLhRu+DA&#10;znVDrmKlUdbGsyWfRk6NAIsld9Q7VFx53ZtWfRfUZ90tng6mYGmRpI8BAt/MCayVSgVrqK3Rv+g6&#10;rUbLtzKsMM2qPshfNmnbXKPJ82nb4/7Q7qJ145q+EO4G4hn9ct++fbZfB9eASAgeSb+ONngMUMK5&#10;Y7/x4Q/bM08/7a6BuAdfddMUve+/kzNAMz7nWH0PXh6B9moK6RvZ3NzKYg3SAAG4FxfZG2adXo7W&#10;twlbpzWlyFhOSOLW2B4B5hhtR4EMkIApnIowJI4A7bc+8hF3A7FVAI0pFka0CPyTESNgplfOPvts&#10;n+YCYDIVEqdiYdoQQofMrJzDg0I2b4ePHXHGW5DAXmoFD+4EW6ovWUlCAP0Q+7A7UBVzzyncUHeP&#10;LB4RWAiGzXn9JschtSln6NjwLWX6DgjGSmM2OTNpm2Zn3cCZe51B18oSJIQf9gaB4eobgFGmSlmN&#10;N69kMgNXlmDbtWunXf3GK2zXFrQPYtAKm1eeSWu0iXOxqPR4JnWuS8gdPDZvX//a19w2p5IXELn2&#10;GhvPS0gpWAKdHDBBvOmv6+C08mSNCDmhtjTKhdYEcG6NenbfIw+7cDxv7z7bt3+/bRCYGqnMJhRW&#10;2MlSAg9o61KSp7gqAVy4Jkz5oaaeP3bQHnvsMRdeu3fvsj27drmPuDEJYzQzlItvw8TAAPJCUanq&#10;GxDgHWLxxvkXX2jvfPs77cJz9wr0hfuMBbB/LzHXKkJHSLts1RCYIyuoQelzZjV2T1Ba0ySa2ksA&#10;PoMkXQR3t2tH0fwi9uUk28u/OwJoAIG0EFuOI5mmbKk903byKj5WxaM0V7EaLjxYyU14+k2Iib/w&#10;m+l01/hz6IXBxIxt37NTgPkqO/ecc21c4Rr4cWMKVvWPhhoQxJZeOP9lhXmB6VW9yyra6PLn+Oni&#10;SCSB9HDh6VNa6SfkifYF0e+xW2X3CMIzXcsgNsbt+VS+ecagzFdW61m8fiUUy/mlpLt+O4AusVAP&#10;5WYB4iGstKcsAVw7dux0HonGEF5LYOfNeoF8oaFEU+k20LrJe+GbI3+GJjPUUyAf+NFG/VfK42bG&#10;gp13eC+rcuBb8G/kAfW4Ti+ldVC3TmtKgaWfmJwFqOMCQmAMYcFEyqesahpJ+x6GJyHeZdk+Wqb7&#10;77/Pdu3ebZs3bRZzFehw5nNypjAzPS3Gtd3DO0PS0RLTD/YoCMtkeydFA6BDSHENVmD8+dVbb7YP&#10;f+Q3XTtwjoQyDAvdF+5AiggHSeeBhut9ISBWmnaUT5zJzrXrdvvX77Df+Z3/6UKGDbJLApIYOLOV&#10;mTN5Z/podQLYK2ULVhIIANDxG+1aCiapg7zm8hIUeg/g4KNo5QVbP7RCG5TPjTp2b9mkGFVueo7j&#10;U3Rt4S98iys/Uw86xOKRNO7fa4/K6fyzz7ILzjlLafDbPh3Im1Q0b+pFXQpEhR9JfGtHQwEhynGo&#10;8gecUU5llf+ZZ55p115xpZ29fZdtnphy7VlJ+c0ruQB29vxkxwm0syO9308HUYTuc0l19/yLL9ix&#10;o0ft8ksvtXPOOts2Tc2qLCm/0C5cFufUBvlBG/QCUWlQTroHIMZ+stao2WyhbGOqS8o01VbdK40A&#10;cddMZXCr0hRoT1mFVdcC06VCEKr+obzeQpOTZcCgWtSzkdpPM6PfChOWgKwd0RtIKlnxs8qBs++T&#10;zO+cAI4yiqasKYA31DVauvl2x4qFnB2cW7RSpehmD2ns2hSOxUp5XWM/xz7ItDiKQj9DW1TEvuBB&#10;36D9byiP2zbKTk+zGsywQIK+guueLhWVFhDTS02VW6untk55igaqkzBk0hE/4CugkpsiVj73BL7q&#10;naavOi6qreDnMaN6pA/5a3rur6heqSOPRv8PvRLJA7eTa4Ccrtn67bUAdQAzX3yh7xGWM6DNNfcC&#10;XOPjVXf9wj2AKsTgl0ywOpfFGPDthYV5u+fue+y5Z5/zd5jujWYekQBpjiD9+yENtXpdA/F5538M&#10;hpktwQ7Q9/oW2KO/rtNLaR3UrdOaEl34ZERHh7n2Ub2rk/Mb+5Dnn3vOnnr6adu1a1cS8sTEcn2Y&#10;y7bt222vgBUjb1T40Xj5ZBT9PmGPEjV1ECNuXAUwgodiPlxTJ4q/Dx89bI8+8qjt37/fzj7jTMtj&#10;56N32v2O5SQscBHC9ENK1+SvBWDL5Gyh1bDHHnvUHnzoYTvrLAGl887zradwLcLIFfciMHpEloPK&#10;UV9HWGGJdgGmG3RsSfz6Axhzx6dgdfA7OgPmAfcx2I67SJCzVY+Tc8hZ/I2BfkVMna2u9p57rp29&#10;Z4/SFoQnO1rkHXkcTwoQ/umIMa0NebmrHHA1gU1iWnnBO9xYsWLlbN7GsX9C2CssOfEWIynre3Kq&#10;XDH0ByD7gEOPKOmc3pvestHOV51R75umNllRsTjgl1Aaqp5wd4M8TlN5Tkk5JCem8yHsFllZ21D7&#10;Y1owJxSCFjWvikupoEfpjr45tEK+qlf1MvuRSTamNN7oLTUFtjtIVx0t3VfdgbJ16qt+gez8rSUB&#10;XqDYDo4/A2gg+hWAgvb60COP2+e/+EV7QH2jNr8g0HymMgSgQHOnNs2iI4GykcppkAEwYa7At4bL&#10;U5YZB18pW1I14snO3Z6oP5XVv3BNQt9Cy5oRjyAtLFxiYUMRrZ3iarb64gECaA5ClN6AZ1YSnJxU&#10;DQIjKQcw+MwrxsGh0joSOAHoAczC7ENKVaS0qn+zyh+Q5NF6eJypEK3SDmBV/K8FqKOxrJ4Vgf/F&#10;a6ZtafekB/L06HnQ1GEqw2Ky8IxzXGW7efPm5fteG8qzz8LodwBz5JJ7YS9ZHCXzTe55GSoOflM/&#10;aAHX6aW0vvp1ndaUIi88GTHio5XGqVJWah08eMiOHjtqV1x+hd87ETUF6NDSvRw5Iwnc64SERjBq&#10;A2G2gKXV19jmQBHMMY0Kxd+wwBcOHbDtm7ZYG+Pmbs+qlYp1O2L3ClPIaxTfqotRVRU2bS0xxryA&#10;RlfRPvbY424svW3rVts0u0HMEg2DykFJ4DNudyOmRheGScasIPxhiAAziJ0loq8qJwVEW0DwHh75&#10;sQdjZwkEohgxUzs4P2WqKjKH1efkM06svIVY+ccVNQQIx+4nUmQxnCmfwKDDeW0hhdLaa3sZMt0N&#10;cM9JiCzWajZWrbqbl2qlZB3X4AVh0+91gtBXDupN1VuuEgQUzxVfbM+rzwgjIB91xuGOZVVHLvhU&#10;1hA7GkDLIC9BCWimfPAgQE/82IixGCav+sqpHXVa81YYU3sSbOTVQ8JujFUYLEC0AMq4qJrqDlTX&#10;GjAA/lnI4tOIHmrtaKS0QKH0RBEUJWemodVNraOEkiU8qN3y9Tvtjz/9SfWNlp25a6f94/e/32bV&#10;OXq9oU2pPPvtrmWLKikBgB62iyrvXtI58m74qjPz5aJWWoMhtfmy+gNgZIitrc7s3EK9LaoG0Xy/&#10;UF9UvxAEHuVtspwL2/HmzcqgZ1GBeKGEAfSSgl3QT+6EfpKyqs70zTFAqOLzE99TIECRO/IGOCXp&#10;ZSBA2wEg9TWwZecacBxaSFbMp5l/fgUUyh1gxa/QT/2ufz5o6igX94mnNDAQdqfNAmho2/xd/tcz&#10;8hVmP0Ka4K84e+Z9j0M8E4JvEhcH94mBz1HupAcNHLMgTHU/rYH72RrU8l0WtJSYFvfBeAB9y+YL&#10;67RM6yWyTq97cvuSBKBAMBN8dl104YXJnRMTm3hDTNVC2NHFVWBR63YyWj29C4ND9Q+5G4FI4kgw&#10;wXDAEGFN4a/d79o2ATqIPRfjykYYF0JCY/LA4JBcIjQEMHa0XWedfZadd955tkGADubIqklAZghJ&#10;2sTcFB7GyLcj8RvbIm4F9wgpKwi4cDCyZVqVZ8RDWCiAFtIVYift7PUaCcYNE0VARtYPocWiXPCf&#10;xSq6yMghhNDrncgNI37OsW6CZoCVibg5CdtFYUNFvTLtFeBZKDumwSk7FqrEnTiwRawJ8DW9nUn4&#10;qEyjQIPcrotyX12QJyCM0Jlydy0sgEDxoO3I6VDBe5qQyEzxYeM1odsAukMLLfv2C8fs0OFDSUz0&#10;o9CHmN6nLonz9U5gXpokTZHVvh1dl0pF27Jlq47NPjhhEEHO4uCBtk/ZOjiitnRe/lO5+5QdVUgV&#10;KBztlfqDWKHa1dFoN9X+u25HB91/3332e7/3u/aJT3zCltoCV+p6idIzHPSL5PtOyYO2Bl6f+dzn&#10;7GOf+JgdOPyi0hkGX8Okb6Htgw0B6OBVIb1o34dqex3vW1CcZgTQQe4TM+EZrybRZmi/se1APm2s&#10;9AL04BSeV5FPEXMkRLkzEGfrMuedgGwdXHOPZ6E+0FKGuoIchKvN0y9vvOFGO3TokLfz8ep4AJX6&#10;A1SeDv/+P5HWp1/XaU1pFRt8WQKEYazL6i+YAaPECJyi5u5k5EbOCgvD5Jp3EIxh26sVRnUigtG4&#10;0BDj4fvBlkVpEHfl/Yz4mvu+UjjsgYiRA+br54EeigHm9Gy8XJLAFSMTnx61Or6Iop/qeJxB4Ch8&#10;XzGJ4WeHGSsq3WNi+kXFxTZiFQEI3ke6YfPGO0A3Bwl9MdlOzwYqJ/YUZfsvWF5TIJBFGrD/Zrul&#10;VxU3ZaDfLQmNKosyJHgAmEMxUaZ3u3qnkM9ZBm2JvksdJdmQsNFv3Y7ipCAIimVMXnlwOy+Vievo&#10;ABmKJ6M86rbzfihoMEOcjM9PXQOvLo2UgJ7ywHRou92wNKhBgic/ElhTORdUltiwAS4yCG4vD1Yx&#10;C6gJeRd61JtaiYQsO00UlH82Za9k8lZSXVHvBdVEXhlPYdyvgsS2zutM+UeTA5ygvbCq0/0QUkYJ&#10;QCiUcq5xTbFziNKH81x3ds3vTlP1NK1CzdlhAY2Rvocz3JuffM7+2xc+aZ+75w6797knrDU7YblK&#10;0Y6p3bNampZTHqkvIBSTelkrUs8MSQjZ1TkmKJyBDWydlykg+NWGdbsmgX6sUVN+03b5VVfYtu07&#10;fSVwT3GUVa4EHKhs8B8YFywFaBQ0ygRx93P+mzYsXsIgjcGj0pPVYCmVy7sz6pbziLR98dZb7LY7&#10;77J2a2BXXHWVjRfQmRIvf4pPZelKOp2ZOm/rNZSB8/rQH37i4/bQ00/Ymefts23Tm/SFtNqbQI5A&#10;Y1r9A3+BTP+7LZrS3mg17fFvP2n333+/VSeqVq6EDf8JwypZCE0WC0Re/elXNS+Vgw94dNN5L3/6&#10;rn8/CRt4MgVA06VkmIpN3tdvFjdgB8cBgHOtnpdtIN6J4elPDpJ1feWVb7Tp6RkfFPUF9HiHb7oJ&#10;jcppffr1OynUwjqt0+uUMMJlhRTaCVY8wVzo4GFK9jRGqmIUMEBs6uIei4z2XFNymoT7E6bAsIvx&#10;73MN00drFzhaCMgp+ZlcuiYnLyHso08JdYAXxJTZSOnyuMToYGikE4FdkDBK+LsTCp9GrWuSAYYp&#10;F06KITQKHh/cTyAup/RxYFgOoeEoloo+qj50+LA99NDD9tDDD9mho0cclBVZGat01WpBi0mZsPcl&#10;C0EgGLeLRP3nTNaPIa84cWo1ABqhHjL6Nh8dqX5IfL68xtsVnAZ1+h3XfqJlGJPwzDO9UxFEoBJV&#10;Fo7mlD20Br4wRoT/uLrvpxpsfCDcTyB0hl21lXbPurg8EXn9gIgVH9NLCCwaBnZxyz7/TkIAbA60&#10;MuVixYUZAx3KuVBR+SpdUGUsZ7jM49fDjzxsT337Kd8hBC0HNJmpWjVbXZ5u7YGATqP7rDXRBxhE&#10;0dZics8+Y7e9970/Yn/np37arr7kMnfo7E2SOvMzfSPUC6tK0UgOkz8Gc5gj+Asc1B8fQfMpQjMK&#10;eWiFddCi3xX1V1bAYyM5Wy3oKe3Ag56UypmCbdgwY7t37/ZV9Oz02xq2HNzQV+EJ0TTCteU6s9IT&#10;QPf5P/1TO3jwYNgjmMSq45H0YF4h8Jn081ebukm7p5/HNhtnAgJxlfxS+hhAu01gwigieMOOOfr/&#10;WwF0QeOH7fKK5lEDoULRPQzgRw//jJDbJarts3UkRPmt03fS97xN3WvBlxB6MG2MNgMnCA042lWd&#10;DuHYdfv2HX6N5oeRC4KiJIDB9ApsC4bNqI+GD5BB/U84vhe77/LXvNbUySMjS4hRX9wUHJcJOKbE&#10;gSXBihqBIkyYamAKYzX5uGi5KShw+Beu9YxOuprCdADaqaQ8QmBPPxRCo4tZiQV6afoVLj44AYXx&#10;2omJ+ClPtE9c+/Sf0ormCTrV+/VuO6xC1budXidxAaKRdr1pRQnNgcrKwYrSidAeZZlwZHokAIKh&#10;6gcB0O+icctYNRPayMjLXu8xFbksbHTWP7pcLJ9OJ21UMSZUflZyDx86aBs3zfoqRWyp6kuLNjY+&#10;HaYslD4GxLV638bGsoa3JjDDZPKJjGQUVTII2bCj+gaC5Kb77rbPf/7zNlzq2b//D//BNgisUEJs&#10;RgUVooYE1ZWonjS4p61n4wr1D/7dv/YVaDmhhn/6j/6BlZRemkAh8XUWSlCj95HOiirAQvP04WPv&#10;0OIxm52YVVy4ZyF8sBWaSATachklhNE6FEf/y3R8db70tT8zBbhAuSfnpAXH4hDc8xBNpZbyelFt&#10;APurX/u937cXDxywwUzZvu/7v8/+yvazPPy4QBya11FWdac/fJ/lsAHqqFz1brMSKuZRHbVuy6bV&#10;PwuKebt+MyM3XlcFIvDY+kPteCnXF48o2RHrKiUZAZjQridU/q3GyEq8VMpaU7fJwrO5gX3605+2&#10;z992k23atMn6Ainvfe977QcuuNx5SGHUNvyzFVhYI/6VixtoJcXMQgT6jFq6/6ENplTC/yEY7Zfy&#10;4pxBTc29pLzCrxW+HH8fT7HasmAvGhKH8tIWagFgD1UG5CejPqFiU3EMxR+VmhghAypdHymEKUs8&#10;/RFnPmm/7OcKPamc/Np//zXrq4Phb/ADP/rjvmilqnL2/km4pAk6c+I3HYqMYgPBb/1UaXl+4VdR&#10;K+XtncekSRn2ElMemM71GQL4MO8nRLBQvivlk012YvHmroP7S0t1+/ZTT9kzzzxjb3vb25yvMDiE&#10;x8Xv+XSt2sexTE/AkRyZ/aN//DP2w+/5QXvHO95peUUY64wFS3yTeFoqNwZr5J1nrX7b85KXHGNa&#10;PrQu5Veg2BemKD/u306BcUHSF4NicN1Rvy1k/mxrpykfwDY82u1S9U2HH4qbtLyksBLinZMRYJc2&#10;Ctg7JL55yw032fve9z4NhNiBI4A+NI0MVqG2ywpKi9IJ/5Mer9NV36dvkLYoR05EIZbXF70e0/S6&#10;I0a8AdCZGynPL8xrhN5xIX8qiqOwbdu2+RmKTcedRAIM1eB8BK5RENqkaMfFKrpTEX3Ct5FJNEAs&#10;/6YTQwC6pSUBUsUNoIOYxqRz4ztpcTFoaAKbgVYadbwij0w70ugBsBxcc+908v9qEx2S/DA6RB0P&#10;04gdMY7wTkYITBwJ43IE56AAeOoBQNcVE6NuIBioawz0PajZabrLipskPI8tHLNKvuJ7PqIVwL6M&#10;8omanZOR+KPSG4D+wkLQEsA0IQAdW0ixJyXkgkI9VlGrzsOm27AnqkE8zInZWUbzTd1YquPyVsBR&#10;4JOBA/HC6OrKY0OAAPjigog/NSRnsLysgxbBAaBD7i4uLNqxY8c8DTCNov6LDP07WfFKi8IR77PP&#10;PmMf/o0P28//4s/bL/7bX7QXa0f92cu993ojbKD4ixQGDypnBx0SqioTyqadZNjbiwCKAwA9X9YI&#10;6+zT/uGXvXD0kF1//fX2//6/f2J3P3if+mnT20FA9sk76mcMOOrtuoBIQWA4tEX+X1rUwKyilCRt&#10;TEHVfk3gJuPaJFyy0AbPPPMsGx+f0HcZeuhdATrgiNs7eT+JNRWIvMV6iedXk4bqayP1s4FrgFjt&#10;mFUbFbhQ0tTUVGbwQa6TMlHbZLN7hDb2WSv00nysULCZPHL0iPtV4xrKl8VbFe+IHV3IKEURM+9g&#10;LmXdZtKpRAHIJceqkqHLMFAOfCjlq25xGwQ/wjfkqcj7nc7e7RKkNz4+5o6Ar7nmzcp3sCd2m7Mk&#10;fZwBZoAuAJ0DwVbdZjdu9PQgA7CvhPhNHDgCJ31lyYGSeADffEr9Es0k4Iz2MLcwp3TwJIAaZiVw&#10;ZoyjX7TD5VJJ7+P4Je3aMjTWp6KQu0CUGzLP5Zsy4RrnV0ikhQVA8CV2BznjjDOSJyIvKMop9F/4&#10;sZvv6B1ofnHe6839oFJf8Pfkj/J228zvQfqet6lbaTKvDmHPhaocYjTAFAqG1DBEvGrH0cCJKNph&#10;MRoCZNCw0MJxvyEAl5UUptHRiaC+zsR5ZO6oVZZXba6wkYS1rZAaLYyhAEcXAXDiNUwCMAcjgjoC&#10;PIQtFhklMVoT0EtsTpwIprBJ8IQE5pL0RyI+n0aie3hgHck7MbZ4jilPHn9H+uMI/7slpkZdMyfG&#10;h6oeoRspOvc8GS3Wl2ysVHFDeIgRJEa4vOsMPOnY3vlVdnHEx5QI0ySf/9IXbePsrG3aNOthQFyA&#10;QxYlUBfOVSkjz2c8r5QPLjUZvWdzGfeDVRIQZwpwYX7OGSpgE01Pe8jqRTEetTuWSmTG1Ib0Pgde&#10;LEYSdHibxUiez7JdUll5ofwr6byVJSi2z260s3aeYReffbblJbgw9MaJLf66sgPVMZWB4y6duURZ&#10;RNrqS0v2zXvutZnSmJ09u9XOO2efjVM2ApMTSktJgXN9MUEFxv8XNoMosCkp9Jr83XTLTfqe2pyO&#10;H3n3DwqgpKw17NkY5e7lEw7X0HF4QdEWOZ+ETvH4VJTIUUUTaiREp/+TNDQENgbiAQxfCsoUOwmg&#10;6b7jjjvt0Asv2FYJkvPPOMvOn9hoZZVpdJUxVCGEPkMf0XmowRBaHJUKG0o8+NSz9uXPfNa+8dzj&#10;Nj47bWfu2qX+KNCtZ/2shEw+bQMBmWNK1zBbtAcWnrV/+2v/2T79xS/Z2LbNtnHrVrfhKqq90Klq&#10;ErJoeDIagO6ambUrLrvC3nzJpfbGc86z/Ru3qp5UlgIZuW4vuPXQdVppHamdUOWe3/DPGyd1z24H&#10;uM7hoBeE3CRhEgr1s3Is/+n+y/05oFz+pWv12RR50IG/v5r4UV3lvSg+2FJpdRQtop+5DFaw5gAz&#10;SjMzJxkd6MmxPc33BL1ptBgm0v5UjtgnHlDbffSbD6gf9awqvnuB6qo4VlHH0wCQsigVFZ/60GBk&#10;NQ3Y2xqsp8Xv0+oc2Oylo7aNg/SSLx0hD6F/4JsQMOSrNwnOO7Tr5PdqIonOcjnrFBbNhN9MQYaZ&#10;FgBF2mdT3GWIjmVtHqRzqLKUNUc9xZG2MfGcvXv32iUXXCh+VrKRBu3Imr4G+GFggW9PFgSpThU3&#10;5hj4jfvfn/m0nbP3XJsYG3cwis0e7RuwV2Z6X9+A73U1KEReHDp62KdF8e2YFxgM3PHEFJIcZlAY&#10;PDN9ywCWPgGvTQLEk2jl6vRIfVS8uFQoudxkdxgGwe5zMuHVaE7JN+XAVZxd47qo9hcBcwDYzC4p&#10;1qTvnor+rKl9LWgd1J2C6FSsWqT2aNQIalxp4ASxWh1PQp2YIihklA6Yo0Fjj0Xj4bdau9tG0egB&#10;EtFO4IGHHrStW7fos97ElhsPTW01Me4A0ADgWhLsbCsTiU5NemFexBFGa1ndZ0unvoMXtHket1r1&#10;ypfi17i90rijSjqsOoLJxHTp/+SVWB/xvCqE0/Hph8m9EgJck0fSQtogRuMBgMMwj//iSwm3DtCf&#10;/Mkf27ee/JY7isV+jwLti5FFJk4GPC7lnTwt5zObdlub8fKYT9+iB3ENiBi0j4KdcYX3/T8/r5TP&#10;ohjtggQPiyi6ahtl1BOibie4DKDdAFSbyhMj7iEMPin3x779lKWKY1bNZ6zqO08ojd2hawhaEk7U&#10;f8f5pkb0hbJt27jFNm3e7LtEDJi9Uvg881k6OxhxCmcAA1cN/YcfuurMjF1wwfm2d885Nj09ZmU9&#10;x14/G1dQJtNejhD0jhuNiw4rT+x/etvdd9gGgd8pDYguu+KN1m03vTyr3pag+P1I4beX/cnoFI9P&#10;RSvtNFwtR5dcsNAjr2OkcvdbalMF1ceS6o3pvPMuusB99G0v5SU8VCaqd8Lge4Zaov/AA3z5iPLb&#10;V34A3S+o77HjRHWT4jj/fLtAYBsdaNr7ql6nTevvmDVdR3fXY9+0AwcOqH2prqtVu2DP2er7qpuO&#10;vicBmysJ5IjPLKWGvlCDt3FEPZEMbBBv2JIxdQwPQMvDgCWkUpS0KScuaBbcS44T0QkfneD+8bf7&#10;rY4DgxGFImqjLVE/hkcyJchiDkAldlf0a6ZhKRvsUelf2SL9RWUaVikoovAFYWiv0Yx47NTmTXbR&#10;ZW+w81XO+zZtV1mkbFL9sqDBbTRXyQqQM9hlEOzmK3o5LKZaaZ9eFslfJL4BoMMnHmHgDrAhXltu&#10;2qso8rt4TqlOwgA5vA2PRcvmceoeAIwyXi5nbor4yT1AL8R3q+IXfJKVozmVERrEchn7YdIOSxJv&#10;0BkNFIMnZp3OPuds9yQAT2GWoqzyonxZVUx5M2tRqeAoOLSjbz74TduCXFJbRtNWTBQeJyJ4EN+P&#10;mmGAF3XLN0IuVuhkv05MArb4IUWWigB13j5UrrHtAlLdt5/STLmTbgbnLFSLXyFclBVRUeFaPb8+&#10;MZ1uKl9LWgd1p0GodiFH/2owjFSYykLbdirQgEB+4IEH7H/9/v+yC8RU0PJBYZq069o437tPrYO4&#10;js0fs2Nzc3bzLTd7h9jhdngrbOT4r7U7wUbg2Wefs9tvv812797jaaQtcgbsQb5iToS2DoKBYZCP&#10;lguKDGuFwjUMIoC4kY8kHdQlTIip5aDh0u/k1Vgf8RzjTB5/R/ojc/tuCXBNPklLW6AWpkGZc471&#10;dXIKKXxIIJr39kpAUw+M4tyOEIao39yjjGK+CMtIevvOHTY9NiXBFPwtsauDkyJlNOvtI2EMqxlE&#10;jOcX/tt/ttvuudPOPOcsy1fEmJSPTCZsKQYggBEzKGDPUKbj60oZVkQL1rMP/vqv2q233OTvbZmZ&#10;dUFdJK05jaL1Dge7IGRVh6M0Gg2lUQADUIK/tRJTRS4O9I4nOEmfTsxAORAQQKwKuJ61aZPtnp6x&#10;7eNjlhPuKPbVvgiLZsQ3vuWsgwpVsSEX8anHIpFCOue++S497wI794w9tmvTFpWT0pYGiGoUT7km&#10;Z9IQtHUhHS9tk6Lk/vLxCinpHl57UIyS7/KHFoQ2i3sXBDdtgZ25tm7Zqvzstz1TG21HuWhllUm2&#10;hbaGl9NuQifu4Edz0NM7QtcIN4VD4Gc0mBhT/s8/f79deNa5ti1X9m+nNdhC+LHKFu2UIJqn7L5H&#10;v2mPP/qoDdo92ymewDvUT0bgGDSJtitHe5MwY8o+D9ZudqzYHlpFIdmTlN0MQhuUQHc7q7R1FQlV&#10;yF0fIPpT/Sm87+rAx71edeYgrM5E79eeX//3Ekpu+9kPvePjh+MO992ogJTXUJF1OdR4DvUadqA2&#10;b4uDjhpRUe1aYFRggE36SaevthYPznQFygB0HIovtMOV9tdVvFW9v2161qYr44bb2lpDvajRUX9R&#10;PyiofhS2pTLsqm7RurXU71k1CxAgSg7yAsV8xQMtIp/0D+p910ipD6saAt9IAtItiGc18QgeQ1ja&#10;vYI7v3KepXvw2ggqAYocQedEX9FvHfRfAHy72VR/z1ptcckBTVm8HWDnH9ErVHt09QJQZCZhdnaj&#10;7d65y3CCDoABSPbUdgqJ8sJnmTSQZBCAIuP2r99uX/nqV22jeMHU1KSV8yUvj5MR8dDmAFJxupV7&#10;DHRqtbqD6O8gshiJ9J+EQnmoicAjsV9V3PBclDFMqcKx4aPRQTI+IuHdDKCPzh1VtTHICnzISSfa&#10;P4RsdP59EjpF8taE1kHdKYhFCyxWANig2aLx0yhY+cjKN0YdJyPex54Oe4Tdu89wWwQ665jAHcCQ&#10;1YNo5xDIUFEgD0/d+xAYAmiBYjMLTGU1uZNYNWRGWYcOHbb9+/d6B2a0F4AInQhtwdBHtjRgAB12&#10;d/fee59t3rxR0TsbX2nYqwhg6Y5qlX/SGDppiNefKb6kJzjF+ojnmPIY8/Hpf6WgDkYEeOOLrvkU&#10;Pfnkk3ZMTGjjRuXtFLRYW3J7SQA30xd0csoy2rUFBhFSTb3hVsCBLeWhoyfm78BklPgzS3IYmAVM&#10;NDyHVpdvLJ8/+eKfCoy27Jorr7bZ8SmN3IP/OrRpaIjZiqcvUNbVffaEXeq1vQ7bAgpf+cpXbEzP&#10;3/CGS23Pxk0uILLYVurca7YEyHDCGhg0U7ReF15/gC10PsofSdKxbIAOcY9s6NxTHnmEEIH6AgkA&#10;6JxAHRuVB0nNk1izScDAQ12osmn6GXvOtO2bt7jxPkIIpt5QXxhL+k/y1suc49WrQycCdfEK33PU&#10;a0dlSl2iUfJqRDDqnMd4Xz/zaD4HquvEGWw3g/0czisAdgMrjsLAbah+mFJhjspZmxW4ndm22SYE&#10;6Gi5pMXda0gADdSuGLA0fG/fnO3cfbbHve/sffaDb323wpk11C4mCwWvZ3YicVsupdV9EioOnEpX&#10;CqpnuijEB5S8gYAQdki0i+CLV23V88s5odXtgWc8Ti6hWG6xScfHkY7/fSLCxAB+CqhyX3wCGLV2&#10;zb521532mc98xu6+524vx40bpn3atduo+VQq2kjXWOP8m0Q4I4mHiIzoEa5FGJSTHfJJa6OcxnNs&#10;0YfmlMBetQIxwZSDeOGZPtBJ6LjW7TwAYkqYP7R/PEOr6DZcaMUErgBQJyOew8OYInTtqe6RHXhF&#10;5N98yo/VlcIDUbOPDbHqWnnknbL4FrMDPO1qgIA/O+SUa2eVlLYG9UzDoqWl3I8uzIkHLtrE2ITa&#10;jeQC2jk0cOKJIT0hHfAh7NV27tpl5559ru7RqBgWhHSciB544JuhvN3HHKUf8hDkUGI77P+L/NGq&#10;XOpiNc98OaLsMHfx/JJPtQvnuyJeZUbKZ790jWYShpcVH20pj3fdeadt0ECV+qLPIdspaORboNXX&#10;L08nT93a0DqoOwXR8FFDc6ZR1us1+9jHP25PP/OMXXjBqZ3fYqCOpoVl7TACGh7uNSDiQih769M/&#10;nuGjiClRlpHjVwyXHjyMjef4JsZ+hxDf2Llzx7IdGSteeY+pVxq522kwlYTRjgjtIash3/zmN4fP&#10;q/G+fAeiUwcOiT1EyE8C5ERxFWxMYKyPeI4pjzEfn/5XCuqivQnfg/kAhO66+y6fqtq2fdsp7epK&#10;Yl6M8EgGeakJ+CJo4vRDYESAZ8CcX67kRRdsF4WWLouvEaWCZf9MBwDU3I8TgZL6jW+S53Blds3b&#10;32UXXHy+7Znd6vcGAmOMMNHU+YBB34Rx0h4Ae+wxyrdy6ZyNTVUFlGbt3HPOspKYeqvdtKpG2SkA&#10;m35jczRqNF0jgn0ROh80q2kJUJKFnyx8mwGJXdmWVI5rAXTmwHsKtZ0Tv+OcFqhkij+FOwWy7GcO&#10;veQHgQT+dCD4Oxo8MIWGjze0SFkJmbLCl1VvADpKnvE02hfO/ImV+h+lpGheVUIXRk696euI310G&#10;CaRZZcn2ThzYIZJFoSJfsVwcpHzRSEqgzlshSE+/j+gkEWNt3e2rrkr6AF/CTs37mQqzksvYFhU6&#10;K1mLer+kishikyjAnFMlsCk/0/HdpZpNqZ1etONMu3jHbl+vOphr2Cwr2H36W+lXeaKpobVmBC5H&#10;zZ4vAsjxISWr1Rm4Vr9ZUn1nU1ZX22glQpuy54r6Xp5Mc/WTjojmk5OfVTahreiH8uL15W08xONl&#10;6I1o1cG91Qfhde6L5wGkAKVohkZqE6w0ffCJJ9SP73ZwwWDrwp1nKydpm8wLjCndhVSAUS015D68&#10;TX2CbdO8waiCgp2gkqEzeQIg0+6LShftj3toIw+oBWLXTIeoD7oOLAEJ5GOpE7RfoT1SOqE9wseZ&#10;NqVttOAZ/aZr/3oqSfgwoQFEZBuAyJuriZzHsxeTvu2x60xfdfceaIWTMnLSyX/TcYlTJ46SePtA&#10;fYxBZIcBCCmkoemFrAYcuDeCXzubFpFX4iFdOEAeq445j8TeDTkBv4uDY+wLsV1khxUGcvBXpmKJ&#10;E9kFWAZEnYx++Zf/H6/fjbMbHRhCfMvtjz07+m+ZEkCXMFovk5c8/06CLzO4xkwlLOJS3pLMej4p&#10;U9KoaGhfgFlkBrbrc/PztnFmg+c3mEglA3aXdx7DKb9/8qdrQ+suTU5BNDM6KYCLa1TTaLxYaTk1&#10;NeWN4VSE1oiwaFLQ+uGaglKnM6HogOHQQWmUsOjgoiPEG5p5YCZQbG5+W/8xZQVwY8ucyclxW1xc&#10;somJcf1uqxMVXWNHo8ZOhKk8pl+ZNqStMoqhBJkmiKtaX0rBAJhvMcphFRQ0MTHpnZsWDWv1i+RV&#10;0g+FegllByWPj0t/YGono6Sbn5CoC6a0+wKbrByeVNogNKme7wT0noh8patGjKQTcFdMbEfw1RaZ&#10;EJ0dJuBllDAM0uXCaNi3QrYg5hKEUjGZfo31Fe0yyGYsC8+T/xvZnNK41G/YxmzFOqOeTaVyYqBD&#10;y/fE2PVNtKHFatUXSgA0cRXCxBkTGZR9d9CwSoYJtmBzNJMPae7NLVhufBxOpoAILeVDZTQUkyYd&#10;AQqMJIhCmnxjec5JccdqIbuDPpv7647+tRdrnh7r0HYUOFmUw6UfkM7LGhB9ut1Vuxv0bCyx91T2&#10;fJqnot9xfWEsLwV3irV28tp75QSAgOL3lzWWdEgIgSBCs019Z0sCoqqbjAAZTyg3yihFRigSlA8C&#10;VS/kccqcs4ZqqqybM+RZ/a2I2kxR15Qx3q/ovuSlgJh+kHnqgXioCJV5CxAvwbSgtllW26S06422&#10;TasPtxoI4p7lsQFVOn26TG2ULLCIhcIbNiX0hDq5R1NoqQp49GxjyWceztkwS2ilMLTOIM5FwbQv&#10;pIcHywWkQ5H1KCj9S4rnO8uP905GSfFiO8rCoI4ich9uKoSW4PB1X7/NvvTFL/nMxtvf9nb7vqvf&#10;ZFPVaRtTO0JjnRegGoont8Uz6V+Aa+dfyXcd1CktTRUYbagpPoaoy+FQWm22oHD9dt8WK8GJ8ENP&#10;PGK33HKLF/s1GuhefO5+T2Iq6b+UOyVEXC4y1Yg5H1bF4Qtw4egxB0RbZjb61GRJaYRie3bSa3wr&#10;uXSiL9OumDaMxYydHwICTSLXni/+rWTP3+cgfjwfoJWljRaSQXu7xR6pmKCwOwPyBGAH+AF4htoi&#10;zFDJxGbUf7uGjm3AmP0IvjihyPsAYyxGY29p3JtUK2xteHJaWloSH8VOTxxKDZ2BcwRNyME4aPby&#10;0HcpWn4lJwfHJ6OO8kb6saFmAEDM5LEnOcf0PMQqaUxhKANMGlwmumZupDagfpUoWeDVPIvmVqQi&#10;8uwT0anyvxb0Pa+pYzSBBoNKDRqk0FjYnDu6IVmh2Fg4689b0MgbqwteHYCDqH0K16EBMorhOxAN&#10;EVCzguhPToAGvhWBGu8tjyDUkPiGq7r1fVLE9+m8IbUAOoCb8qfvkzJXMys9PCMc19E2IWqmMKqH&#10;6MjOFESc432IZ7y7OsxLCSCIjVdwufLNb37TFhYW3E0C7/izpAyCga/EhecrxEUnZkTmgkZnv06k&#10;AKCLfDIFFzsRBLAinwAa1x6e4i/WOeVH3mFgxI1KPfj4Ozmxwb6nVv+5AbEuOdDOhOtgDwKYj+kn&#10;fF9AOqt8ocqn1tDQAc55jxBt1RflRrmEdhLqlnbq8etbnlelnxm7TH8ocJbz1aiug0Bjw+8IEvWS&#10;r5QjnXrOV5G8LHTI64tAjIxAAOlzL/oCJYzEHXrwfQXnNqv5EPHNbkPlq7O7uFA/0vMFMbiByrGn&#10;MGAan13VM6ozpfxhU5bJKy7qkqJV0R9V3POKZ05p6StPbb2wkOmrbNQ+dE2wnOIbU1lk9f2sgEVe&#10;Z8ANgIgdFRoAVqUbHEFJzdXqPq2PM1YKS/88DatJqQn3vRy+eyIWYlhuabRP/1hy5iPquySF9NCO&#10;WYHJSl6m2gDgpAINHFqzZk6lq3qYU06WlEo0dXjyQ1OnQrE8UeuIoDevTKfb+o/vMpUIKf4G06MS&#10;PANd82q/N3RNITZ1tNmRQHWhrJoHpOtdhCcLfHwrJrX/yGui9qqlgp1T25uT0P/Zf/tL9rkH77Kb&#10;H7rf9pTHbMumLUptSm2i7Y6T0c5064JXAHbSSbLQTKkeya8vIFBeuOXPV04roC4S5UPhIWiVNjRn&#10;5CvaUYppeLsc6CN6pKCqCQCbgPOU0vb//b/+mp135jm2qVy1sp65Qw3FmVJ5pNJZe1Hguq14Gkob&#10;bW+uXVdh562rumDf3MgBKH8m6crRFxvJUltfUCOkPy02au5iZnFuzt545Rtt4+S0dYYqC++75IuW&#10;orbiMkO/9Q58rqnHmHv80R/8gS2qDt54+eU+MOypL6Hlo+wA83HBw+JSzeuGQXZDwAi/b2j0AeQ+&#10;6Fe/8YD0Nb2DnMBNE6vgHRiRBj2nufXUFvEv6bZzomh/B0V7QFbi8n2fNeBaABDeyCcYoGIGgT2a&#10;r0jVb3gV8ROG9+ln/Oba3+OseihKBnJNnzkZueIiiRM54P0rIfIDOAQo+lZt4p9/9Ed/aF/44hft&#10;8ssuk5wNvO9k1GI2Re/T5pEjOOrmHOUCfRcZtzwYJ2+6Jt1oCZlyjuRpTMoSWp03bOB9AZ0oyibo&#10;5LlfG1op4e9RQtjSIPFAjdYFD9zYMkyMT7gLkZOSaoRGxVTkvffcYzV1yqBJ67kgP5WW53TIRY++&#10;Q0PiFw0C8BMMZOmaJyeaHzYlNFLyCTkY1QGIeNVJDd332VP6L7vscj+45h7PlncTUGcA7NLhoUa7&#10;4ertO++6yw4fO+wdCCLvHN55dI9REkCHaVMEE9oo7BBPFzAzVemCTHXGt+ngQZ2edbD+SgmNLCur&#10;WDYP411YXFDdBbczlAH2PRDag0qp4p2cVbA85zrUu8qjWff3aKcRbMKsA6iAwUSrLvKkMkVicoOz&#10;BBhauE6rE1a1Ju0AWysmf2kfgDSmgCg7pm9yYqY5jZAdLKh8hCDdFxgG1Wjs6DdM4VLKHX3i5ltv&#10;c6F23XXXK59oJ/wTCb3kh1O8U+tphKxfTQ2iSNWR2rxAZrD5q3dangWOlYvknBzOenVeUtpaSXue&#10;qo5J0IRyS2Sot/kwCHt1KIjsl4s/uacCgenHAyI9OaXTZSm3VNZcg82erx2yex+6xw7MHRSwEy8h&#10;vA6mQDkgj4UNTWkjzOuC7jnrVKngaoFBAGYYAheJkCoVc2pDGrAIuIzULtDk+v1E4Lh9LnUuULR0&#10;bF51vZKnaiVs4I/NLtoMtGBsmE77Iy1lFm+wWEeEMAZADpttpVHfAByKfEovAQ/0uVMSYVVOfA+i&#10;DzEoZUCDmYILXJUnfYO8oLBkUcT+PWfbu9/9bpucnLSqwB0rYSOtbgfEujBoWkPtf65Vs8nKmNu9&#10;hgHaSrgTEQOixrAbVn6KF6Gdrwl4NbotfTNotf3v+PpPjjCDsej5o8+j6QL6AKLmNAAmGHyelJBs&#10;BvhoyuqNpt1+2232X//rf/XBsg9i9A7FBAbOafDUELDuqA6wgWafZ8+3Imyr/LCxPV3+j7kEMy7Y&#10;VaO9IzGNRrDtjqtGGazAq4YCw13xL6ahT6f8XilFJQSKGJQwl156mV1zzTVKc/m0+DfuqChdgBxt&#10;KLYN5MKfB5EGfIIy04YsCOCXLQXD9pWvR/qe19RRoTAJBCWAialBd2UhxhYbzHcS3TQwVUYDR4/i&#10;DHVkW7ZscTBAB0WwrtYgfbcE6IkjFb5I3HSeyMwYpXpq+KffsRvFM8/QiAEaABE+QlK4CBZ0Ec7f&#10;JXmyTkJ8B9AFw4Fpxc7jnVAMYaTO46thk4hIt1i43gmMG+esW7duc9s1FzbKv+ddnc8BoeInP9QV&#10;ByOgCHqi1u5kRFxeZ2JKrH5FUDEypdxcK3mKDMannDnidHDIh5gro0hduQBX/ivKswMw/aY83DBX&#10;33DtiNLSGybTdNSXBIOvgFWYoLVUHIy2dU05IACyAm15FUP0BYYtE++P9E4aQerO5JSXvEafyg8r&#10;V12TJ4aeFjgra+CBBiKdwalo0YZZMXC1t77qBLMohLAQkso5a2mlF+eoSrzCjHzg0ld4yusL13/R&#10;nnn+WTuycNSuvepNCdgbCLDpfbQJeoeydFs5xY1WBCPxZiZvzywes3/zX/6j3Xrvnfb84QN2wXkX&#10;u083XGwUVS+0auzEXAK7CjCcoDl9aKA2gKDq6Ru0G3bwwE6orSMfNQ7+P/XDeUXcMOh5ZaRRt2Kj&#10;vRCTStL/XyFdexsKX2QP1hCe0frQQW1XdT4S+MK+p6fyXWy27MaHv2nX33CTwPLXrK863jO92R2/&#10;Ul+08W5a4dEE4YswPbSjnYavRH1awGQx1beO+NK9B56xemZkL9QXfJA6N+oK/DZtlFOdpQeGFZci&#10;cCC0qLpUI/GN6JmORZNWEEBrJn13Ud+irx20jj30yEN2RCCIgeXF1Y123r59PqiiPffE95rwU4HH&#10;utp0vlqynto1mArNLXUStB0qL+zY6PsqjeXS84pddSjvfIf2iI2nOhSd1kbqB2ld4wI7pfQFrbQK&#10;gDaid/A5V9QHJxQW2IE+RU99j12e+3fVt57X+b5vPWKPPPG43ffow27EXx91rIIZg2IP08qj4EOR&#10;NuzpEiXVjOawpHzs2rjZLr7wInvT5W+0c3ed4dOn9AEOggbdjvKnvDsvTw58C569e49dfeWVdoUA&#10;SSWrwZ4EPqt0qxpUeXNVevk0gBZXGpTd/NKifeObD9gzB16wvfv327ZNm1X2A582ZBETqaQt5gsa&#10;nHaCkYDXkdrLvAaWgDoGkdi6OiXZchs9HfFcl8zw2QN9k6lK+CUZYk9oN8PRO/BM7sOb0KDC7+D7&#10;fD/2M8JBSbElcouL+OS7I3ijayl1IFtmNszY5k2b1BaCPEc7eDJipfHBgwdsamLK44p7wTLgYJDg&#10;bQpKkhn5TqRT8Q/KhTQwHe1+UBN5RLwu1/3X64u+50EdtdWnwNUIWOVDw8AealGdhum95UoVxQbq&#10;NZF0Sv7wNwWgo9IgGnQELw5EXgEh/KOqFuARABmNQd/nme77tScniq6VtCK+gt+hoHmKoM7/lM7l&#10;PH2XRDGcikK5CAS0wy4arBQCDJOOOFVNOumYdBrKLCsGThi2lpqs4vrUHMwwJeH5VN4BE2i1AHOM&#10;gijvP/3Cn9r27dtdwJwK0EEwJDJB/fMOmjAHW+qIp5O344Mc3+kpZ7Rz1cqYMwmmOtCaxemu+JFa&#10;o+YjTXgsbY73brjxRp+uxv0Fdh8IIkCga4GTtkmZhTaRtDMSoH+UIc2mvtTUiFwMT2BBslGPw6Ag&#10;vgcwcM0dYEF/2Ix0Rz2fKsVhaK/R1mi/6wCQxRNY93uKlRa0jBmBuq4ivuPuu+zI4SPe1i6/+kor&#10;S6gxJeqCVH+hlhGCAQAN9G1+N/UEe79bv3aLt43qWNn2X3S+JJhAroBkwQWpPrc8cPavL5+wLbv5&#10;9q/Zr//qr9kNN9xgrcUl27//PKvm2BpJeZJADEQ/4qXwO9aToG+4+C6JAchLaLkBhLN/MclDqGtd&#10;6xRDSWJaXmXFNA6gm1XGQvJ251OP+f6dGzdttHPPPdcu2LbL3XAMWh0H7dj0+O4Oyh+DgQyaU7X3&#10;QqHkhvrPLx2zD33oQ/aFL3zBnnvuObvqqqusLKCC77kANhgo0B7DRDxpQ5vFyleoofaJvSn2tQh0&#10;poALqs8mQ4K8wNL2LXbOOWfb2/fst9nJKS8F2mReByCQb9CHKV2ANjzL9y7uB5s0ioIjFldy+s7p&#10;V30bwUk4BjVsU4WGrsNqcZVBt95wvsBCjzj4JQrMygKFmImX9p9Su+fD3hZ0HFD8t915m9164032&#10;2GOP2xVv0IBCwGdcgw2iCPpy3o8pTM7JqSF0ApiCl7JylD5NWfhUsWJgOpSgsf3HWCLVhyyuGPqg&#10;lXYAj6B+6Y0+7ak8+eGaTqavmYoNeUX7et4lF9muXbtcc06W3Iek3k8L0DIgizZ1aPfom88eeNF+&#10;67d/y45qsHzh+Rf4AiinJGExm/F2W7yKwSjad5QD3nd17XJN8QJS4WdxcQR5pt9yRl7FGZYk2u84&#10;e6L/HMhXbov/w7dpf5TjqTxLQMhE/GBu2bzJZ90AxUF+0x9DX3BKkrncDBI6FaiDKINPfOITdr7K&#10;G3lD/SCbgvnRK+M/rwa9/lL0XVCzkWxAroMtvCoSwLMbZh0s0LjjEYlw8fC5eDHmaBvm2y8l9fzn&#10;osJVg6CT05mjII7E/VMRWsjYsQArEPfcRk2d4NUmtHSkGSbE1AFHZL48i4Tg44h5QtiyYTyeyiEY&#10;+Wp1Nb6UMGSlg0AAclTaHGjoXJt1GkQdU09MtQO0YAYQ57m5eb8+GfmIc3XjSCi2mVqLxRdTPh0B&#10;k2GqhXxO4nhaeWA6k/dx2kktBZu7lM3VFuyue+6y+7/5TTsyz74AMIfQxthkH8bjzB8mn4B9L1Px&#10;oZ6Ebl1VDeBJTZWtO150P17z/TBNDWVV92G1Y96KAUn4N7Bt66by1hGI7ElQpMfHLD0hQKqwTG82&#10;BSraEjaER5D0Gy2bFUP9qR/7G/YL/+T99i/+6QdsOldyW6R2V6N8VY/vOpEc1CxaRMFBP6jd2lOH&#10;mD+1YjdlF+89z6asaJOZsgvUrAQIhwotHEhnHS19gGNR5ZpSO5iYnbXK1KS7DjkqINxWEtlzPg57&#10;IpFHfjKI4O+VEnoJPxQVBzFykFUON2RXvYz0cKR04+8PYD1MCT6jUetj1t8Rhu1aTwwfhVh9fskK&#10;/axtHJuxzrG6defEU+pdd0PCXs94sZeYtW5r0Vd/woSZtmb68NCw7duyjY3PWH5ywrbvPsM24RLJ&#10;YZzKrFlTW1SbIYzqie36X9RxTA+fajdtQfHOCdTnqxWbmJlZzshYt2dsNrdVx7v3XWR/7ZJr7Mcv&#10;uMbOEdgkXWPiLez2Qe/h+3OqFzatYyPBoyPlUO2vXxAQLau/Uf4om6mghGL5HU89gUBsv3oCtEOB&#10;uKEAV7patnSxorJVnsbHbVSu+PO6vtMXiGFhyHgmZVUd2Y7aD4tQlAcWMQwE9Fm92xWa6ekGexDP&#10;psesMsza1uo0jdbK6ZyamspAr6HnzdLukprtKx+4ccHGEHcnU6r9DRLQY2KlZeWppKOi6wmVR1X3&#10;FcSPSElxLh/VtAaQXQ3+u8qN+MGYgMSkgCE7w9DU4yb9HFnlB/CIz8NCsWDnX3C+7Tt3n1XG1D8F&#10;0H0wjGZfwAZQSZLdjpP+I4LvoGnn3YyAdbj7UorpQjJwEPfD33rcvvXMU74gBZMi1/iXFIeu6ZNR&#10;u8WgGhBISeHHzYGdrjliCUaKefrzIJcv8BTxpbDyly0fw57Sp6KPfvSj7jvv4MFDDsjZTYLBMp4a&#10;8EDwfyJ9z69+ZeYfex6AHECAKT0q9fCRI76MeqUpqgmGf+F6FTGViJB1zQmCNgF4/3/y/gPKzuu4&#10;80XrdDq5MxoZRCQSAYIRTCIVOIoOa951mLlr1p1ZM17Xb9561xM8Y8ueO+M7TnMtyx7LQZYsW5Jl&#10;yQqUZEkURVIMEnPOEQwgiBw6n3P6xO5+/1/tbzcajdCSQF1JftX48H3nCzvUrl1Vu3bt2sH5cvHR&#10;wuKAshNM2gsBB3S6PSMIiDuoaUxKhDOlh5038dNKRukodSgYEH+MxP6DgrI8J6B4UG7Pc55SyTXP&#10;UmI4jKxAKaTElB/1gRG0ZsJIhvdw2ucbbFiMDGFUGUbFej86ufIlnTla2sLqqHM7y+7fv9+WSCGI&#10;PkWk7YwrsfItJvjjqs84gqP8QHI7YXQ1tyR98Nc+KGGm0a6QFmmkUi6JcRb9e96tihkyDcpKVvzT&#10;8MW47LLLPABvvSWBk6w0gxJQ0DxYMAIvKW8zoRHUZcKBsF8l+FjZ3+tl6pBiBq5qkxOu0KaUrgjB&#10;mhKWABv4g+Mpvf36G6/ZskzR1ixfHsJgiKjYgJ3260hLyatPKY2if1fWd5OlCesqhLh4PaI1JqAQ&#10;mo5CtSHQCPzfKt7KEo5qQFzBxtT3oBOc2ccaJesWvVPOIQlbJ7K4MgBBIqiF6tp+HXd8526765Zv&#10;eX3e/7Yb7P3vfbcrIFhrWFQBCEN+RrGCTmK7BrH7g8PM7Knrb2fn0kt+qx5UtM0tnLqQIhdYZvA5&#10;miaosKDLV46ozcJn9qLa6cjRo3bB6tVzyhT4byuFkDnTRDAW1CoNX3QVdv01O6jy8GS/+NcnP/VJ&#10;68kWfGeZf/5TP2O9UoToDWTRkoLPAGi60Guf+uIX7bGHH3A6+e+//p9tRf9Sb+9SZdJ62gl7IgVI&#10;GhfPx9RGpE9+pDPYwLeuZrnunOihaa0O+qvqpnZKJ4OQSqtuPR1hgIwPYJrFMg3aV0pgqIYrXIA3&#10;D5CcffpXtD2jbzzsRrgtZb7uexB35zQo6ciqXp1SKJuibylyKFNSrvBtduWIgnIoL1coURLx+dL5&#10;QFvaDh06bAf373UZcOnWCy3flbOOhmhb/dBDOtNefKhCtZL6a/zh59pYRYoAO7fgExcaryGcsKAI&#10;S2d3b+gfCyFWE6r0gLaqG/fK45NuGcO9BHmSVvmJFYeygoUT/kL8OBQmrKqTGgXAG8A095gQJU0W&#10;gjCFDtQ0EGuorgyKcz3dagK1k5Q9wrqggAK+2lcQu1ly2yr1qn30ox91nP7cz/2cDfb1q72r7ouG&#10;vOyWogc9My2M3zALb5hVYFDaW+xViUJNk+RP9o4EAb7Y5TwBvkk25BX5Nr7Bzt8WSZ9BH1s99ibG&#10;AwZX1IcBRpe+97YXLOTvSfFVn8XLT/mQtdDxQhl+6q8fD/hHMf0Ks8JhFYsbc/F739jr5tJVK1dZ&#10;kbAO/hb/BUGU/JoDpgW4gwXKzdIJQGRnUsS+f1C+84iTGD+Y0lHM6PxBWFC8wBiAeMbixZevvfaa&#10;T2VSGu+ElEsPzrdTLfZ5LDfhQkLMPK7DymKezYgxuOO0rv23nvMFUxJYJrlPxHI6K/WM5XflW0yN&#10;zoaZn5Ep25yx/B0rGwyRTrQYfOrTn/L82IIKJYK0feoEHCVlOhfMCaHktdj5gwoRGC24f/jBB+2a&#10;a69xSwuK4wxO4qqDr7AWg6XFGB3yPXSIv9G69ets9co1ekxcpDAtQ72pLytnKVs73EdtiTJHwNmq&#10;6E/yzEZmWzYyVbKP/NXH7NjkmK2+YI24VKcEgDLQOzNSeFkMYVN6W3ibzuFZx7ZShDuZtqdee9m+&#10;fPM37OknnrILNm+W0sHUrFmmk903xKAktKHv9KzwjDVNbZiXstEpQSHR4DsSMBXkvnDgCKGoYxZr&#10;g/4ajteULRGi2qWBNqtSzCUMcxl935y2oUxBCquElVvp9Cotr2+mpQiwo1gIzWLGUqaiFFb8ka64&#10;8krbsXmrK3P4ThFrMZ9M9Xm1dQF+yTk22/lOv1IK0vPyzTujwnm1+UEBaCfyR1zqejaVKHV6g7bt&#10;ZDcJtS3TiMy0YW1Z0dNjrTqr71LW3wgWT6dp/BvZWkJ0nq4o3braQxVsl7CfFa30t3fZUL7bbrzu&#10;BnvP7qvt6m07bLnuEXiBeHaokZmZditIYXte5X/ipRcsLWV8Vu134zvfYWN18UKlnWeBARgSbXVI&#10;aSIuW641a1kdBZUpLQUtKzogcC1KAcpHW5fKprJPi8YOTJyw148ctOPjozbUv8QteNC9b1enb5kS&#10;jO0RcHjyHKHdgx+3WQ3a1uCt3DZtx8ZG7N7HHrJv3HqLvbTvNavqXk9fj3CTdl802ppVwm0SuXMs&#10;IGketsVixWhVSnZDnbdPNVuigcvGFWtsw7Jl1qe6oF6zHzGrZFEkg2APJaspcQQ7Nhyskv1SYEi6&#10;XbTrmejEHr2s8obfebPrgA8A1JereMDVWFHq06ZqPwJt4xPHIgvcVMiW7+lzvI+PLf2dlZ4YEFCe&#10;oWHKUNM93zZMZSa2I982aqKRrPql+j57QJM/37eLTlhW4ns6UCbuC1x3FaipQ35KnwDrbPa/afOF&#10;VszmfADM1K8PnvWSKyx6D/5EHidGTthTzzxjOdFUIcfwwLNwQKnzIug7zm+FUgdPBD/zp1vhoS3J&#10;yMVCmrAHdzQc8C4+3iiDp8mOpJgRTxEWm35lehd5wvR0cPURDtTHGQiB4Ti4/3GCc2PsJwCw5jCy&#10;dAJVx0Jh2rB+g8caWq1RslP2OcCtRur0KIMwaRouTmvOV/B+UGA06UqAiA5gNHRieNiXSGOhWgyq&#10;Gmk1Wg17/fXXfMSAlSWm5UrTDxkoOxAsYXSA1KlWMSfq0DEoT8Adygr+PSdHSm7FYksjAcoX07h0&#10;lvHxMe/AdBr2tAwj2oy36/ey+unf/cqv2HXXvc1XrqEMurVIjMinFsUU3gpgb8QPf+jDrmiSB/Xn&#10;ugOlSoyEmGvkBTNhY2lgcmrScQBN1afDPqyZzowzrlgu0hDRCl0oC/pTu4ItWpd2xpJHbED/VvhC&#10;/MCAARx3Ye4ifDN8+VCimcrUOyqdv4PfDYMdVhB2F3MhPwHthiJCfyFv0qxUKy5ogLSEa5zyPwWS&#10;W/EJZ3Q2itDbm7G+nmDN8XQFtaYYH+nEtPw6fBcBbOHkvHblSlu5YoX1+V6VbRKoRKEPU9p+6Fs/&#10;+Oj/UaBGJ5nIyfzDffziqG/YlD4IJWZ9UBpoqe40Atr1N7W7btB3OdQvfMBRKPg1dWbRBHuz0gpl&#10;LNs6q1mdSZdKiY1Lgyg1HuYb/znQ3ukuAYcPH3bLYF5f9aa73YneJ89ooFryrQqGpTnkLfqTgt+s&#10;6reuKxV4VKhnVfzmsBS6T3/60/ZXf/VXdvvtt9uRkeNOVTHWIDSZdO1zArHTWHUJb4D+cqm09/O6&#10;yvTmvjd9AI5FjH4hFc4Hu3HBruNaxedo6SbHtGOVZ1A61r/QhUQ2c+WhyuQFX18Ukle8T4JoHd63&#10;AD3zASjpJEf8ffIvAPh0SG7gCgJUKyyWSgXrLPxRzykz8go+iDpHFVn4gF9mWgohCj74BdxPUzhk&#10;oIN+Q7zHmGuw750bSP/9736fvffGd1tWPKTObFbyrCoeE0N9AJQHeOnll7zN77vvXv/9wwTkArQf&#10;eza/K5Vgt54fouVsAF+E1sGXK8MJj4OnIUPOF6BL5EkIaZJzWYWMI98YNujHDX7k068Q9GKAYGNV&#10;K8jEmuZKDTSgkofVV2eH70cMgAmcgiEMOiDm8sWwM9KYskKa6ElivFNlj61E/CH8Zjo1+iE9HHdx&#10;Rid21/GJMfvSl27yEdX/+5f+d40oQ1ViMSM+Yrb4Gezdu9c+Ieb6O7/zu26yZx9XnJZpOvbmg6HU&#10;xYhYyJArwMzN7rjrTt/AevnSZZ5O7B7xzOgRwFwPm6wy1SAB09Kok0CW1XIwfwOeD1MugjrXypBy&#10;Vpt1jz9GpyQ5lBKuY2Vie6GcRWWGTgtDQ2lB8TrJFn8wiNOnEWYTPMZU2aGDvXp5DcUFC95v/dZv&#10;2Qd/4zekiPS4/835AOm65S0ZAMwwtUJbq75OPMLVlBg8TuGZJGAzzyknC2jiqlCEFb+brHYVcJur&#10;SdEUo/R8u1Q6pYUFjfZgqyl/wRGvI0F7UzyN2E0Hh4/Z8ePHbXBwiddzSaHH2404cf5+cq7pBow9&#10;jRVOfymkh4AYX1RpfFqj1I4um9IH1DObCs7zkV46g4z1OswHgg4DTHP5WQonCnt+tt37VhbTEAIL&#10;stI7ng7vxvQSYPa20SBES6A/LAuliYrvJUv5ZxNP8YXT5vEcR+JJcU6bHpzrED8gxGnTmH50XI/T&#10;kazIzhAEXMUgxttMIqhqKiEqfPtMu09fU7sptRsb8ONTmlN/I+YWLheBjjqtLiW/oyurPq8PlF69&#10;PmvjmZQdOTJma5cUvE/1p7H6YQXWZyiA7cHScmJEPFTKPZbeaQnAdpzihP9GY9anqUb0blbtjI8e&#10;NqVXxk/Y//zj/+n8henhn3nHO+z6S3Zbt54xSFkieqT85USxOF6fkWIV4sK5SjRZt/7utBVU9Mnx&#10;Sevu05eqx5gKNqKB95/c9BV3cO9sr9vP//zP2zu2XeYt1a+Dczv+erpoSxqMgQiDqZq+9X6kfqbC&#10;W6kQYpEWY8dvJg2K5iTAL5VFGU0p3xWrq3yqc6tpQx3hO/U4/Z8SXSIp9OeENOv7z+pkJeGrMl2z&#10;2XYWQc1YQV9Q4wx9VrRa1PW0FLd2lF0sl+TXkOKl/g4vpDSTUlL68wW9r0GA8sDayWpf6sfucQC5&#10;whfi4AVeyXnOEqRnTgcAjZvwG1axEmSesjawGKKY8RoHiUZIruM0bZKStdHfUWLFY+oaABqWWpX7&#10;lttu9ZAyPoUpiEnF/hPlx+uSAT0aVD7z7NNOf++6/Eq/Xx49bv39A245YxeHGcfarLAdUsLOVauz&#10;zR3P9KdBDPSBYks7UEymh5keZdCEkky5CsJj6A8pa6hvtaPNCxaWa66Cys75LfxMf3fef49dd921&#10;uuqwsfKYLSv0eXLwJF4mD0dvxFdM5yzgblGSYydlXJhl8sWNrvSRQMTeQtBg7qzPfnD4kU+/LoIz&#10;NYgEgDRkYGxs3AknWoqwgs0faZwJaMhzAY3GbgyMUmlItuhitZibzr8HIGzDf/qNX7OtW7f6liN0&#10;RlYXsaEy/ZDRMCWYlBDEEtLd3WMbNm30jeB7de1CQC94KfXffHxQNkYgrOxZs+YCW7FimU2VWXDA&#10;SCGs7vK9adWRGdWw5x+AJfD+B+73rbJ2XLTD73n6ZzjvO3zQ+rq7fVUtcZV6pBQSG4vnXVLuUCRQ&#10;TJtqBzQRlsWDKIif1XpBmQHLyXQVeEwUbfyRwGnoKOEbt2rwBb8TxnQ+MCekI8SKJYACySv499G5&#10;UVQRUuvWrVVZOnyF5/kA5n8fIapetD2O7zgkAwhPnnUyqqMcajdiyTke1PFZaOLKDA0tIeLTB0n5&#10;uY3Q5F2YBHtd8ghZM0fTnNRWAI78VHSmQ4qf3s90Fz2yfX9/v+U16CBYbkv5tBO0lQ8wGahNW3of&#10;eneHbtpN7/kh8uc0yyBKCYNDFPJ0W4dVWygdWAdnmdQjNc/7FEjQWpFSSJ1g2BkJMlaA0rdSGpTw&#10;zbSYLRCVIE+Hg2Q5S1tCGBIWhP7ULuXTLRwUDki6acTb/GSAiKvYyslrJ+G0G98fRFtyTD9yjfib&#10;qUz6a039hr48JXwwBYcVl4k3dPipRsvSuociyupT6LST9lQdaX+vONN5oiGvtx6h09CHpoWfXsKO&#10;iA8wqOvLE68TniD1Qd+OjZc8FllWg02mqWZVjuADq0SkKE1jadTvBjQgGpNYl9LWsGHR9QvPv+D+&#10;YtDFKg0Oll+wynr0fpdogF5V1iCJ8CoOoqPHn3reXtyzVwq4+tdgwYbHq9abCdsvMTCh/g3hg5W+&#10;o+orq1ettrVrV/qqwiWdqoPSTEupEipc+WHamrypJ9/S7i2VGTw4cXq5Q/Y4HzjE+UdoWcDzppS6&#10;cqpl9953nw2fOGGTE5O2emiZ1UVTnb76R31Gh/8lhETQZ6CufKjvU6+9YBOT47asd9D7Zl6PERG+&#10;o4j4PVt9ge+6yknZnMY9Bf3UfZ+ipU1awqdkgoOUOxZt+IvCM4pF5JXIOSBavecImpepO4eAPug8&#10;V3/IGoI2g+82+hV9PHnvZGGScwK+ulx5gi+sgrjEkGddSsrKFSvn9aMzn2f0/vHShP39Zz5je/bs&#10;sU3r1/quPikpZAzi4PEUoaa6sttRCdmidoPX+SFsYu3GHSXUNdSF9GkKD6Cu+/BtcAN/9cgD7PaD&#10;GTuR0wvLFQFrHXVir9eDBw/abXfcrntN6x8asN58r+8oAX9FfsIHAeQdbUE7cJwL+JboCJQRLoki&#10;h0Ln7Sl+Gep09jRCTd9a+LFX6mI4EACTJwfAaseo7J0LFkMaflzE64EJQjSTkyWdO/zMNOAibaoR&#10;+Iw9eP/99q63v8MtGXkxLKxplJpYdyg2CMw2KRDsQgBx5pQuCh3CsiNhQi74krxEDwEvCXIguCVL&#10;BoPsh1monPizQJx5jdIIM8CrvnpIhNRbLPrigcuJyi2iI9l4oAT5OfldkELHyPWe795rX/ril+zK&#10;y69QhwkrXCFu3qJTEFKDTphSPXw6WR+7UNd5PuFDyACdOTIohAzTzrQd7TEyOurnaO4/H1hMqaMB&#10;meZGuFJMyrP+gnV+n1HwSdb7gwGbjNNurqCqnSmOryoTtJQv9Eu+PEOYM8UGLfAeMdfaJazZR5Up&#10;mqgJ8Lp/opcIU4HAie3ldMV18gNst3WpFkqD+/5bD2l1LC8orYlYcHqkTdqw9Cg/BFGDBQDQEwmS&#10;ZgKkRRlHpial8GekjNQt254xImaxkrmYJl6f6qRCMvqP5YlHU2lDI9MqP6tly7NNK/tes+1uvcPa&#10;zOg5UC5ZqzxJGpxZSEFMPHa6aPKecDejMuMwnlL5dcun6YKSGw6y5oLr5FL3SPnUe6fAaTe+P3B8&#10;64isG4vdKfmpgAhddmdgwJjSaB4FnMUHh48ftY5Ctx08ccx6C0VvB9KaUWIzUg78t/CFkMCRHQWH&#10;hRgsxmkJfy1ldgSlQvdSausuCTomMRtCYGqWEEgSLO1Z9d8u4V541XsllHr6neiuobQzaIcIntaM&#10;lG7UTPFZKZzMPnRIABMa5LLN290Cs0zK2my1bPWpsvUQEFfpjOmLkVrF9hw6bN/41s12/2OP2vOv&#10;vOiL1JatWmY5IQLrFVPQDCKgfTh4VgJ1x4aNtn1oia3VNYtJOtWgzFx0Jf2ILsUEGjieVj9jqOmW&#10;bPFnfBnV0fResHaEwQWZ6fBL/jMjlh/7wuLP96UvfMFefPYFGxsZsUt37rKi82mVSe8xuPZPnBz5&#10;wT+1k+iWPZI/9KEP2Wsvv2yb129UNVpSVnH3mJGiphfhAV2iT13W6dP6LayqjRsehJvFdvjLYrHC&#10;vw3LLXXDSOYKHv1IB0GTqQ8KFf2UASll4p4XzcskSOrmZ/GaihQXBuA8ZLUxfQqlksEEPNs/mn/M&#10;g1nxeMoFfyI9ZBhlITIB/sKODkH8bO6cpDWli269t3LpUtu5/SLbum69Dw6Ip4kFK/jrSVHUkc1l&#10;feV/p8o0WqrYq6++Zr3ZtCu7fEM7us+xDtKHv6DMM81JduAE3LpCpxsMkLuSnZR4Pv/sFzowpLBw&#10;BRnW19tnPRroXnjhhVaQjITaoY2ozCFfHWeO+2DcWRxCfFS2quRtFE6ma5GD1AWlb16pToPAnd5a&#10;+LFX6oAWTE0IPjF8wq0sxOUimjZK12KwGNJQ5rAEMMpFAKPgcd3dXQiEuwiUpLDccMP11q2GHB+f&#10;sKIIbhpFTh9TZhg6pUAxw5TNtljED2M4Sudh6yTKGN46iQ8IjF9M4bK1DA98SljE5lvO6CkO+DAH&#10;ygvRQow4rjIi72aqxQkqQKzKwjOr4hAcmMkrU1O2W4oggDJKAEdG2ChxNXV+FGBWXjH1hULE1CYj&#10;He9sidJEOV35S3Jg6rwggo/KOID/GwrdZLKC83xgMaWO7XV4BasiQpIRMKMpoqYT40vs7DwhMB4Y&#10;EIodFjvwRbloExyVoVUWjoAjVr4R30hI86+Zkvcy60AfhrFDF+CSNGP1eIVrDAvO5PXDccx5TiFM&#10;uWUF0UA6Tmd86AxTJ53ZsstB36HkTes3+RHs1WlOwp2Vyb4+TzTQhYOwcPXrv/kb9tIrL9vxY8fc&#10;+os4JH3f1khAeeYDceyAqkQMAZmnRCdkiqLJYICFFSwmcQujCkkcMT7hJ3eYBaM8CEqmbik7LVmd&#10;rIgm05bycBrQuk5ArFY8h5NuhxvJ7bnzHJx24/sDhDcQixHpKSZL98c3skPKPPfqwkdD9PHqG3vt&#10;tttusz2vv26vvfaqbZagQXEjvh87faDY+NSb2hHLP1O3Pq3jSpz6l54fPz5sLfUllLW0EmeniqK0&#10;XZTugpQO3ocGG1KWjg+P+Wpzpy19i5JFv/c4W7omiCvCk2kxeBf3h1autJ0X77R169bZoOgASIte&#10;mClhOEbIiHInAZW77Es3f8PLSdSBgYEB2//KHtu9+yrD8cH5g94HRy3qxDnTaQVdFhk46zecisEv&#10;9QacbeogMDMFrM9CL1LeUkGRY1cU+hO0DgSxL0gGyU5MgolGzXIqIyFTXt7zsjVEh0NDS23X9h3O&#10;H9VjdChdpz99kxDQ3AIAlN+Zpt19772ulFx5yWUeCBqFEEvi3Op50MgntI1OpUbV9r/5pn33u/d4&#10;LM61K1b5e/Wpqnhh1uqVmvpWl/ppoCB8wakPU3i0D7wkWu4A0nRajuVKwMPtUH7Vz7eso89KicFi&#10;FxZqJO/Hz0793IheAI+SoFLZNQAXbWJVz0qeMZU4P/8znVkFT5N1Fws+K4DF2cN3SdGc1vc+fasy&#10;tJQ+vLeh5jp6/LjdcdfddtNNN9kNV1/l9Y6zTCh0gA8YdbCFGbNR7PLBb/oS71Mu6BueDiwsVwR4&#10;Lfx5vDThsiyTz1lvd5+3KVOmOeEbwECCQud9hhGjICp45wLKRH9AJ6G9v/a1r9uOHRd5X4gziqeX&#10;6iR4m77F8GOv1LkQVgeC0G4XE8Q/CEWAuXUahQY+F3xvSCOUxpR3Ivzfbr31NtuwYYMrk4ulz6rO&#10;LMxQCk9/T7cLJcJQFKTckTOMqjZV8xEQ0fHbmboQ4TCdhvCEKJyBzCsmOPGfukAxJPgsox5GDzA7&#10;hGJFzIHRGUKeDsy1T6Hpb4bpKhGy70CRCBOUDD8nafMdZZ2sVnzqdVAdkiCplA3HZsrFCAfGRWfA&#10;0Zf9Zel8fP/gww/bx/7yo3bN7ivdMkUbee5JGSJEZQ5Bg8WONvPpGOHse1HKFwPPySsUfySQ/Pap&#10;CHVMDsrFVBNt7Y7Z3A9v/8BQE3PAOhqcZhNfGKXLVAbcjnZHThD4l3YlxAMKHqN3lPKK8MFom+L6&#10;vph6Ke4ugcBA6SdArdOCEvLpGqXL9BCWrGpKShO/9Zx4YKSE0t8p4cYKUsIeREHJiShUiBF2oGWV&#10;rJdb+fEG5WJk7SuXuaEPWIFL+IM77/mO12OZBOLmC7e41TnEt8IugLVEAEEltMxuE/qlvNrsm3fd&#10;bn/8l39h9z70oPX0D9gqCTjwQx06sd54XkqF75QQ9cIC0FB6J6xhe48esrLyIVZaf67gcrtDWklZ&#10;Gk4uqZtnnWRPWbjNOVLj3BEvgPnX5wHk4+3ENWXwuwHUzb0/4ksHLdRVX9r+zUMH7Lv3fNfeOHbU&#10;2tWvrr/6Gik2ekdCyN0alAoDQn3iPKgGHYtOsFzSN8daDfvuQ/fb//zsl+3uBx+zbRdu8vAbqEiE&#10;8gCZTTVinX4uZGSLEjAqC0o8llJoYKRZs14v7Kx1SPFrU9tL2ll7o2X5rg7rEa/qV969qgQb4Ldp&#10;QNIpfpxBMcOdoVazipQzrIO9K5fZt751s63dvMkOHj5o77j+Gtu0fqNlU0xHgh8lIMHX2d7lCiEm&#10;uIK6SKHesi7REjs+UH/X5MFXp+hHP/FZfP3wfnvspRds39HDHsuws1O1FI5YtwzXoWeHHqS21ud+&#10;CQHoH7uTBA6estXLltt20e61u3fbgJQWeGhO+dButJ9/R/4CcedAT+rLBOLetHGdXblrl12wdLnl&#10;lCZckO/YdQV/aQbH7IjSSghstFKyNw8esJu++hUpFJN2tdqXyG/OJ4VTBvdYmeg99DeUnowUcfrS&#10;lJ7hb1xDvsFHQpLeP+LhoPO46AB6otTDk0FxZ1DtgfgT6938I9QuSUMHMxjeKfQNZ/glB/wK304s&#10;bPPhlP4jwK0D/OZcDga5xn65nVL0O3RUpUSDUupHXtQfBXDlmtW2etUqWym5g8zxgMxKx/1+hXOA&#10;GSgvnzLMYkjQe8x04DPMIMQHd/7mvCIl5Yu/map3+SVcewQGpcdUL5DpEP4lO4OCGKZ/o3WOWS/c&#10;shYzOmAcIF2f9dH5yNEjdvHOi10OUNcAc6U7DQJ3emvhx16pA9HuOydiOXzksK9oBdEhno06XkIA&#10;Z4PFkMYeeCyIQGGBWQ4Pj3g4lI0bN84FMjwniAggMub+UXiwbmHlo2Lu66A0WT7u/g7iayhkkWgh&#10;dIiBjsJBUf3MpZ8DY8d/jmvulcoVy+q3p4MyoHx4FR8KtpOBaHkPCyQKaoQk2ZPnBPF0krJGP1jh&#10;3GTPdIyAaP7kDXEzosc/gilpoq9Tz4Elg+6Ev1RnGFBwCo3pY/XBwhC+RZljqpx2i+8S+21R3H4P&#10;EOtzGiQP3NqhaxgUwg0zP9v44Gck9pUIgx8cmA6EOUBnpMeKXupIqowqXYGlc6tRXLHXMxTKoyeO&#10;2bfvukOjxl5nKuDUmVoijKAfaMmn27mh751skscATRinLaAzTP60K0od6XjdeabveJeRPL6RvMt3&#10;kbmRnmS9349p6WPve11SvJlyfeq5Z+zYsWN2zZVX2cqVK31DfhT1NNNHgmCfAMI5CDeUR7Pjw8ds&#10;eGzc2Fdz5bKV1jPQp7yxUsxK6OsFHdSRTxL10Kfa+BMLtq996+tSGG713RVUFOtfMmQ96q9dUuxc&#10;GM+HkO3Jc3Jx2u0Ip934/kBd2iGU+szp0xcZuLl/kXAOrg4cO2wvvPCiZXt7NZi60C7dtM1f76Ih&#10;9JzeRNgEBh4IVldk9W1Dz6jyeKVs3/3ud2061+t7CH/gXW+3nHhAvVS2LAM5vQQ+aWLGBPuPlewT&#10;f/N39vXbvmVv7Dtgu3bttKzaMCtFC6nL5vgQSgoHfkFTGhXfT5SmnH5ZJ8Vsw6wGi1glsJe1qz0n&#10;9RJqU015Qxd79++3y6+4wi6/6CIbyHd7vDxvR/FIppFTbWkX8ij9Ii+3kM0ovei+MKP3qOGs6ApM&#10;VNTgTzzxhN165x2+YGztmgtsYGCJ44dp2VBalS05R77mhRf44ESA8jXY3We9UiIKUnp5H7eAzsQS&#10;2IGWwzdz34cTYVPKUtCWLVlhffo+7uLREs7hieAmWsbp64T8oYVnRZsYJJhZwnK5c8t2myyXLJsM&#10;JskHuUC2+JTBE+qNmuj8W/b444/bipXKr6fX24ZyheKEPhGueKR2S/gu9IdMIOQSz+ri5/P5/2kQ&#10;kvFBiBhHwD0zDuI3GDd8EKr0glI19/pp5zHJT2QE8QS5V61UXKFhBTH8IxgGhBHRGjKhprzoCx0q&#10;JyG6upEJOnjH+Y9ww5m83TdNiSIrOB/VAKi72O0DQnztOVAGgVieCPE34bdIC4WQdH22RvTmRgZ8&#10;mjWwpn8Ces2tepQFWkcnWAwoL1ZWl206tm3d5vnAt32bS5dxC0t3EmJ7vpXwEzH96sgX8a5avcqn&#10;8kBkWGUSu/TZYTGkYf3CVAph0hg9PUUbGlpmmzZt8meLAc7vEHRWxItFLiiHDEqnXciSdlwsQcdj&#10;T0sqDRPjLn5Nzk88tXDm+3hmigwCY2qUG3Q6OhpnVst1KrkwhSJCUpowcbaFQnigVLg5X2mRt6ep&#10;/jvH+ATEfIKai3mWa+M3xxQhK4CDTwF5oPSCc6xuTC2DJ1b3Ll261K2P7iukvOk8AM+ppMdh0j0U&#10;GXzq/uxP/8weefQRu/TSS91f461S7E4Br2S4DOAiwv0buI2i46My1Sds8xLFwQ8GxBWbmGInC42q&#10;VReYfKQ5D8+CpVL4YEROJ2ffVEKPsNPE7d++3S676irryrE1VBhttyOp+Fzt1I75jbbVyVGqw6cl&#10;dVnVC4xWS1K5ZiUUXEhRtwTn7dNijryIIFVaKFDgAP80SW7/fmq24bG1XGFQ+5FHjHpPOcmPvU3T&#10;7V228/JLpAjssq0XbpFAFyNU0ljq8EnSa54/Z1cmwLcSg+bwynz+uefsyaefcfq68ordtn75yrAK&#10;U+8UhQu+JTumXBCxQFRejjVLdtvtt1td5cQK8bPv/WlbtWRAioRpMDJjOVeCBPNOc+XgUJpz93TM&#10;wWk3fjBAKFLPhRa6CCWN9sEnVkmELtNl9VbdRsfH1GCz1tPXb2tWrbJlEnAs5imkCFYrukHY0Adx&#10;SFPCWPtQ1quiKdo3rUHJoUMH7YlXXlYdW3bF1gstp0For/CBpcQd+FWmclXvdmGpS9u99z8sITwm&#10;HM/Y1dfslsJUsz4pHqES0BnWwODewfcsOC6o7xNfj5WR8KvOTJjSZd+3afXf3s68NcdLSqLNdq5e&#10;Y7svv9IuXb/RevNFG50csYG029+sjUGVyt3GAEh0CD8hFl2KPEXHytTricCFJzT1mzhsZZV17759&#10;tvfNA3qesqsuudIGevs8CDPmRqzQ3sJ6Bs0579E9eCqHK1wS1PiW4ipAPVgc4D5fsc58RxoCPndQ&#10;Wbnkm+kam80Tm6/utEosPabocI2h0NTF+UqiYGBlZXEFIUSu3HmprV+3TgM/4RFeJ37uvDRRJIgg&#10;0JhWGygzfI2/cfM3vL67dl1i+WJB/BjsUZJYMBVN1/RZtZpN6fziay+LjoSTzrTjj4E0tIYwYCDr&#10;uPDvBElSfi1gFoBV1uzLyyCiU/ILyyHGgajQzQc+n3/OS+4RPJnp/Ea14XKNaccgp9rch5C8wp63&#10;Sg+c6w64pw2w+nLfW0AvUm5vQ8qvA1pDdry452X73Oc+Z7nugvuB57J5pR9oy4ECxUIByW+mf0mT&#10;KWFXunWd7uiSvCa8lMqtdjppnQthelDqMGhgqVtMB+BbvgN3lJM2dn1FaUdDx6kFOxUi3b2V8GOv&#10;1DEqBPk0NMhm831GPyCOe3SQc8H3gjQaBT8E0qJRly0b8jl290lYBJzRVtXZRWDun9easYnJScsX&#10;sq7QoRCJllzJQzlDwaOX4cDZ1cV4d47+HObOc8WmjqqFyoZDKR2N0QdmZV7pUr5uZhEQ/JZtZHyv&#10;UDGh+bthzKW7EOFKG0LkOaZy4iS5Qqcb+Boy6q9IWfWdNujkug+OKE9Q2HhX1/pj5ETBXZAmB9+w&#10;dRsjLAidVaesemPFkC9PP0+I9ZqDBTdaKDUqBx2M8hLzL4yKmYik/RZv43NBqTFlzzzzjO+bumzZ&#10;MjErMSGNAhEkMDdWuGKhw7JMGVDomIJfunyp7dy50xkUeKA1GZnOSul3uqNwMHTOOvA9g5alqzmT&#10;wgEbS8DBo0c0Wk9ZocvDkLrwcqWO74QLlHsak8EDdDSjdmObqeHSmIc8YSEGwDlORwtdbgWBsWEl&#10;KhHMVkxwoNArGplypgianSYSgpJK6OfYANGnTti3TRsvtLe96x127bXX2vKly5HFTof4geGKPUcv&#10;+guqt3DhX6veUijvfehe1Ql/mqpdtesyXxBQVLvhpI7C4XBq9ichKccPG86WS3CLaDNcAH1FXSLE&#10;+qWYXrrjUtu4fattXLnO8ggA1YkdOfCRZUN5rP8sgKH9a2pr+EVZZ/oe1v5sIW9br7zartx9pW0T&#10;7YHDou6zItstEPq2XZqTkjPpdnbXXd+x+gwWs6bd+PZ3iOY6rYClChqAJ4lW24RvFIFWU20rukLf&#10;gsX4Ah+lafgiVatqbyknUlpq9RkNtHO+E0GpplYT7Y4pnXYpfX2ZbmtrTjntt4lWUigybVLHdE1w&#10;YwDO4ZmIN3hbiXbbNAiEzqdEazPCCwP4tAY+WAKvvfwqH1BAtaqqn4GzN3/wE0O4o6zkdMZCx1Zk&#10;bNfFDiu8A/3y7cLvw7QoAzNlpochqG2yK4v4pli89xPn0XrCTAaKJINcfF1RsvLqm2OT4ncZDZzV&#10;xu68r7OHu1Jdx/UMhWOwb1BfztqGjRvsysuudF8yX+imhEPvmFc+4Yl+/urBN+3b3/62DfYP6PsB&#10;K0n2YB1jEUtQVhfAghvU20PcqP3gWWGFdVvwscR6uwDi5/FcnWq4DzFWQWSbK2jCRbRSYb1Crvr0&#10;q87gGlzijwsf6xLuoGeAQSc8BeBdZAf+vEUNEGi/hx9+yHaIZ2JMgKaaosUYSmphPed+Kz9wi3wn&#10;PXAP86GcXkadVQzHJfIb3sv7L7zwgt177322Y0eIHnE2YBYKfYS0OVNu8qKPeVX577TSnYQztNB5&#10;w488Th2dAIS4SV8NBRJQDqLS4Gb58wQCsNJZohKBkPVOorwWqz1tUqvRgYOFB0WHRmf1noN36hlX&#10;HhDaMEKUvEw27d9FE/jZmg7/Fsg4dp+6vs2yL5+uS6WKFYtSYJUOQplFEghE4uDlUBiEs26N7OcD&#10;fihA6BqUPazurU+xECTlPnYtKQ50ZlZNVsSc0pkopFU3IQTlk84F42KTazokz13p1TvBtK4OEK0k&#10;5wDwfi6gHVDQfWcGAZ0ER2LM448+8ojdc++99mu/9ms+XRq3DYvL1CmfdyB1VJgjIyVi0sX0SAM8&#10;nQILi+OdLgA06MwEIScIFksxD6XPfVcM9Rc7Iul3ZnP2N5/+G2fS//Sf/lPrK7CqmWldlP0pn3YG&#10;QnsId8k5to8o3M+0IkXrkDDFOsuqrKisN8sSjPmsC4mylDlWV4/WKvbAAw/Y1+68zX72Z37W3nP1&#10;DV6qadEMynNWwpmpMl/ZJuFO0FHw1cbOA3rvzkfvt29+85vW25mxX/v1X7deCR78cIrCZ00j7vZs&#10;2AS8JVrgfV84oT/olPqnk+k5iQT/jRLpcdW6VF/1aWg0r1E1PY/+xg4U0B+URo1jfekd+OfRnizW&#10;YX9a2nS0WXMhSLjqAyeO2InhUXeH2LhsteU6CbDMIEZKYWfwiXG6RGnSfSymXjg6d2zf5BSBvIEF&#10;t79/iA25AKQjOWBRAUK7nzzHzyI9MGmGYZb4bF1SxNi9DDKc1m8UM40VvSr4G+LAjX8WfLOK4i8o&#10;JCnlUIepN86XOk/NiGcIL0yPHj58RO1ZtzWr1yg/FsO0rD9Ri8Ymy+IDuEcUXflRk6hNwGvIL5fE&#10;CZyqjDlf7hEdsQAg3egRo6qYDea9MpPS2XhzUn2RxWN5a4R+6soQoBZXRSanRUMiglJt3IqZomie&#10;gCYMUsFEUOprLTVwEk8uAqtjgTQvCKaVHINOVpRWqjX19/A+aC9NTVl30v9iyJzIj062D1acaeWb&#10;TKOKt1A+FlfA02dVdt+5RfwXDa6ZCngPlEZ/VWnF8wkDhVLA9mL0HxbGuPzSdz5bIznmbEXZg1P8&#10;qbFk1eJKiwWQFM/5NBB/x3OEj3/hc/bU00/bje94Z4grRz58pf4AdLqCBX8McmKizJaaeacl3IZ6&#10;GEyQqpNRtACe5FP0VhbHpZly1oDULfq8h9KHvKb4wpOYo83iiy2aKYtfZUUfqqLq7wlRbT+AcA71&#10;ho8AdfELAOUdiGpJ7D8RS6emAR8RTyyXfAYv8n2X76og7YpiS2WjNTYpjgN50K/wG8ePHD7PTBuD&#10;KqbA77//PvvgBz+YvH1mIPkzwcnVrxrI+4xdMlWsDwg1RrgYYH553ir4kVvqsNjghO+at4QqgjA4&#10;kQeljsY5H0AbP3T4kCMYh0mil7vFTIx/sjTpysC5gOwph1uzkqLwfbymr2PVA7CkiW68c+O/xMg6&#10;QvL6aUBQUjpRuVSWAG7z+HYwAVb7MBUMs8CnDgsdlgqigLPCFqJ2k3+k7ghJRvE2DGhKTM+VSz2j&#10;E7b7dDA/ROSJcooyF5iQWIIe0Qnc50PPvB30xz3vHMrXz0le5wOki68F5QSc+JVv8EloWE93t23e&#10;vMXN54ALMikP+KDRYaAPaAfrGD5bpMf3dKTF2hYgfADM2/3RlJYr6MorTKeEQQZnfnOfUSntxXXw&#10;yzNbvmK5XXnFFVbIFtySxfQZCiDKVYTYHgvPCD9Wh9IiWF+wIHiMKf32l2gL8J8OtIUPn/vCqY4w&#10;sdf3v2lrLlhjy9gmraPL0uo3WIe9aURH3n9EVx6wVncbkm749ry67w3bf2C/7dyyzS7ZeYkra7Rz&#10;iJMmOlAZ3KclaZfIVANLV1n5X0nX6rgF6L40EvpssAyKhiAilZ9QJLzAtCN/ITXSCdUjX/w4oTsf&#10;gORz/i3TgACtntVgrG+gz0MSZJUeZSGIMoZoHKtR6BgEultCUl6sDk7PyW/KeCY4y+3vHWJDLoQk&#10;4ag8xNcWngHozy2lepdFMk0pcgSBbpOywKb5KAruf6szur5Pj6pevggrSYPJe7JCNQkQ8M62X0wT&#10;YvHr7e22TDGnfKC2ILaniTWnb/K5bvcVmxSPwZqR08BS6NM9ytomfAbLS0Y8NAx8lIL6TEdN7aT+&#10;YWnlp6zZKJ+mpz1QDrNM7ZICialuM1Lm6OMMKHmSVjtPVieN+HBY0JWyb0lYm2lYVgONqDxFiD0q&#10;WmhRBQmWTm2YZWCFNANSeEdBA7r4Ndg4BZIHKCrwsonJCQ1gs/pafUD9iHho3h+oGy/rmkVE+KTS&#10;XrVWw3lHtk1KaNLIbIfmtUWhUlvRbkpaEM7hOgD9iM7g7i/zgFfmvcaXyTnA/GdAz9IhGxwYtO1b&#10;t1p/sddxy5Rx3IuWuqFMsCiEgROL5z7xiU/Yd+4JQXjDcF6HJ6xvkgxiqbCWwsdYEADNeYgSaFV5&#10;uKWLdtA1lWMPdlb0orQy/Tq/vvMh3E5yqGugSXnh5wzs9Ad+4cMOEJPgVCydhPLkpM8C8R08F5go&#10;EVUh43V1HqyCwAfD36mAVRFwS6v4ly8MFB1dIJ565ZW7vc7ngmmPf4qrVfCp9HKrsHyHNZD2AE8o&#10;m9QLWUJ5gePHj70ls1UL4Ueu1OEnw9QVAtkVJxpYFYdh0NinN8P3BxDgH334j+yZZ5+x66691jV6&#10;pkeB7wWhkTBdSAmw1NHwAO3nDEzEQBw3iopDOLF4ToyNejwdH/nMO/TPIZ6Hp0piXmwvlRaTaLqP&#10;E/wvo3soj9WokAlQ9uCydNI3Dh+0HqY0E2r3AY8SpStwi7z4DTFPqrPl82FVFAzbp4B5qBcREpwh&#10;RnClqoTvdQAwy2DZpK5iVH7Wf3yrU/jvBwfal04ROw+dgHqjIGA5WLFihU9/YJ3DlM8XKDNx5Swr&#10;xGJgYaYr/vqTf2P9gwM+HVHCgVXMAoB3UtSFB74erkSK5uiElANh5Ev79QI4iausXVFUvlwTzNKV&#10;R/31FnrULKg5YtL6DmshePLpDL3LfeBM53yn2l7MCH9I6oDSDe5dgPC9lDksOK7o6QNGlOSP2ka8&#10;w0suu9S2b9xqBQkiMMj9qFAhXEiLwQJ07P1J+RA4eOnyZbZ5w0ZbtXy5DQlXWDL4jtLyHW3A9kTE&#10;4aMuAL0Rx3aSZy9Z7tdgmm2qu8rU0Hesug0CDVoKAwTSbkcZ1TmtgzISdLlDFTvSqFlK/cWVWbUV&#10;houR42NScjqsnjjp55ROXoSKyu6tiXuBcpfOY1NCWLlZ877jUeNVUQSv+4dKsMyB3j0TnOX29wzg&#10;1xNZcPh9gN/JicP7jw5KxuGWp3pg9rAVfCardakyOQlQvTjblbKqcEKomhr1Fi5UPZvVQJJwQhkh&#10;lL0OstYQTuin9FglKnzNSqEamWpaScKtRtvQllhdhNus1B9w2SH6I+6ddQQFalTKSi6nwaSeHdSA&#10;G59QpkJrUn5YcUrZ1bhedpSe9pT6ofDuVhndbHFIE2fRBgOEDr3Dqu3E9Gc1tQ/+nXW1zcGRklVz&#10;ZoenJqw/P2jj0xLC+oZVjbmOdFhhLTpCrUJcc6ShG3AGoxOwsb0+sXHxh1nkhupQmlYdRONggm8B&#10;fE3dp0/XHHMWIOGipT4xLTob1QCrpHQmWNilvoWSgY8r/oxUkF0goFFWdc6ofO3CXVr1qeF7lfBo&#10;rFX0eZ/V1jP4DnrtfN3NrVt+QXsHZZwycY5H/B0l4Nxz0pr3m6nJZUuX2tLeAecfWOdDqBa9o/yn&#10;qvh3qY7gXIoqu1s88NBDHuLjhne+Q7SjlPSeyyadY9EoLofLY+EIf79u5YWCwswX/IFZk6ZosJ26&#10;KxkstynxaHx76/q4wjPlHdMEgipPewS+gB8kFlL3HVQZ4P+UA9zzHdcRuIoH9eeA76JgTonGoy8g&#10;08/48pE3PJr6hZBJoT0cdCYd8j8JWFzrPtPGuwyOFwMGNy43dPANfYLEwRsthwwihh1xdcHXoUOH&#10;LKeBK++jH9BGbzX8yJU6GgPzPFMrwInjx13x8lG/o/38AES/613vsrff8HY1cIiN1qsRP8ICTTm/&#10;iGLnbSSISl1LHCsqIFjoGAWzyIKgj0xTFIqs9xJTU4M11clio8WaLDyzCugjH/0ze+LxJz2kSF9R&#10;dYcwxRSZdgUYgWChy0rJIW/CYnz7rjttzdoLXJg7JAlGmp2POi+vHpAeygI9OEbqpme4ZQZFStd8&#10;73WR5HC/EMrvdKr/dE19uMTyCRPxzngeQBtjoQ3WT9JWusoAomcaDkWO+5jSaT8AJROcYC1DcHeI&#10;2TLK550HH3jAtm7ZagP9/U5Xc0qd/3860KnJn0UlKG8uqIQXRlaUAUXOp4+UvitZMAkBjI14e4z0&#10;iYVX1fekU0zoifyglfg+KDzzWXXmnOCT78AFB4KeG1j+sICpqGoXKWoqIwoafiaEQaCnYG3BctDe&#10;CrgjHVfmkvbx+HVKv4XCpadY9Qb6Btx64wE4yZcMJMC8XV1Qq2SJYkQ5+eMdP/tdlcd/Ky8JPSxt&#10;zcqUM04PxQDoIe1HzUievPkdwrSoHlih9drkeMkVVnyBchqA4N6AGwKWGBg94VpwQUAhdPzoc0hZ&#10;lXXLii80IWOsk7od85mDeZfz4Sy33zpYJIOAR5VV7Ul90B/4TciWsQlWaUu5bcxYLhMGOqBVaHMc&#10;wCempQXzSQdKl/JCcfE8scbpRoeUm5z4hit0ul2rS2HpxP+yaeWaBj0dGnjqD4tROwtuCBei946M&#10;j3sEfnYC6O/Gitchpb1lGaXpsdWwZiv/VEt9slK3pgS/9BxXANHf3FUCoSolUi9KAa25QoTjB+VG&#10;Gbv9ru/YvuNv2IkTJ2zrmo2+/Vhaz915XWWgv/lUuiCicc6H0vEkUPaQUk399Kknn7ITpTF76qmn&#10;bOvGCz3cEIGUgXbwAiQJRaWuhOIIDxH+WfFZzGQtryOt35Nl9XH4j6M0fN+Stka/rqWYAGdD/Y4Q&#10;zzNRAOjH3u/IiDy8v/qjcE/X9F/PXtcE1Pb7yXH6X4B4jhB/T6lNWCABvvDfww0EJcd5utoK/DGQ&#10;d1pIrokgwQpl9uDNiVcEwuEUa3kSvVjrv3PPd+yTGixfIHmzYtkyn6Fwfq0/8nUXD33vfEl5ICpr&#10;kol59e0Isbz+vp/1NeXTt/DXqMzBe+IMR4h6Eb88MzBrgY85A2lPA96gNv/Lj/2lPfvMMz6DQv1i&#10;fgtTq2ngSp6UCGMNOMKIgqLm/HiR/EMZqRXZqD76jm+hA/QCykWIM/bfhmf39PR4u1Bnbx/de6vh&#10;rU/x+wScyf/2bz8tovmkm8CXLVvu949J4XorgPn2CDAJtGMsOjiwE4RyMQDn89uVBoydFNIn4Cej&#10;CszOWDWOj43ZZz7/eXv1wJsuiJg+4kD+cMBMOEiCA3LikJ7l5znQQ5hJHh8DnTEl8/6IcPTo44/b&#10;Xd+52+65/z630HHEdGL68fcbB/b7tPPxkRG3auUKqn8DXxV9hIDQSxB8orN6Hq5QSGmKBA0xOpGr&#10;4lgLvfPSSfzp+QP5oJABPvWu/MgDRKMos0o1WOlUJzHvqKhhCaO7UmZGnlhIf/U//apt3LDRp9YZ&#10;IflDjgScQc87XtrzklvdGEgUNBINljhGl7O+DRL1xmLoSQhJk+VJv88191hpiFWhIAWPwzuUOjRW&#10;FJ/+5SUd3Cc/zr7YkDOvsseuCISgnVkEr5QZ2q+qhhlvSknSdUMCng2/wRChRBiHd6rdsHrNamTZ&#10;kkI5M1W3XHuX6FAMUQnT9h6hXt9zzVQQFlpEts+IianMiqYybYGBxjLNNsUYUYz0m1V+iEQORKsf&#10;us/hlggVaG9jyo7o/r5KyWqFvKUHe222EKw7x9QXyJvsUimlqxpInCsvCfpZDVh0HNSzwzqmpMjN&#10;FrJW0e1ybcYaZTQDs4JooVuMlgUVHSjdSsNV2HYpeqmaHa+rPZQmliVfEayKYLFhGm5cbaWXw/FD&#10;AixrZzpiP/TK6wjWStGLEDL/UCM5DdGHp1S/KSG7lk7ZqB7d9tzj9pVHH7Wbn3rEDqm9RpWAsOJb&#10;g+HPStihTEN001T/nBFV6JhJdQkLXcJJON4UQo/RTiNqH33b3s4UI9O1XZaZFW+R8C9IsetIEbpm&#10;xo6WJ+zeZ5603/qjP7SPf/5z9q377rUjUhYoalO8Dx5ABTtnsEZ12piSON6ftgl1teMq+zjvZfSK&#10;+nGZVyEEUQ4LMKCkGdUVwXuk0rTvPPSw3fnQQ/bdRx+30kzd8p1SMtrTNjWp/qVyF6VgZlR2Diy9&#10;HC0psRwzQh4HdcEvSiNAe3Hva/ann/yE3XTrN50eWvAREbIr+7zoB9c6MJfpYAHI8FTD/o//9t/s&#10;V3/rv9u//+3/bhN6bbwxbRnR83RDtEbj4LssZZOjXXWbaUtLsUM1loKW5bfqqoM9k7n2PYvFB3CX&#10;4P60+rBbMXVw3aCdlb9Opxx69dRDRT3TQZW8j4IfvcdK+YJwnFNfmZZMgv9QRZGJjY+OuSUbha+n&#10;v882b9sqHrkJItKXp4OSnTvgy8TNQ3FCBjE4BHyKW/TKNHpDfKrcFB9SZtDniPjRnjf3CYdN/81B&#10;E3HQJagXq545kI0qmFvZ6bPgDl4X8+d9jth/Fh5A7GZiMroO8oBBJYs/uObgnVMgecBgh8V+wa9O&#10;yEwA0YccXAxQ8MMRQv2EuRHVUXROphiRCMoMHD582IaHT9i//bf/1uVZWHTz1sOPxepXVm9dftnl&#10;bh3Bpw5tGZ8qBLtbk84DsPaAXdKdLAVTKFYeLDDR4f9cQOM2pM37qFTXUeFwrR8NXdfcowGx5u07&#10;eMA+/vGPa1Sz1tavX+/auKfj/weCBuLvkWrJbrjmbbb78ivE7DRS8ZGD0lcPYOVcBSdkQATGKmDi&#10;hl2wZo2tXneBXX/VtT4lAQRS0jkmnECfRgaEJfn1//yfPZzIzot22uBgv/pzm02Ml9wxFIXOOx2j&#10;Sv1wa5x+02l5yG/e8TrrgU/T+f1Q7/MBuqHjlmvSE5Au1jjHs3BLG/EevxnhxFW9lJGpNkZHTMEy&#10;bcjKTMAXKWhEGSEWc2Fxf/f//n1Pl23VwAUm/GglxjoH0GHBq1uERE/QZi6DA7aYENMylFGHTyPr&#10;DJ4CbublllzG9olnLEyBy5EPNhPqD20FvJBGSO9kO7jVOOE/DCSgC9+ajnd1DxcBRq2MNEkj4DJ8&#10;B874nPuMiEkGvxDfW1b3CdHj+amO+JugoETgEiHBex7eS9ASQ3z1wF77m49+zOOmdYkrp7N565VA&#10;9Ijqc9/rA30IIyb9SLDjatvj5XEJJ/Uj4Va6gSug01W1c07UnXyPNYBPqAv1oIVod1ZHouaCQtRe&#10;ysV9VgGHqaNz84+54v2AkKDhrBDTX3iOUJfwZboOi43vCCC8k+aY2u+mL3/Znn32GTtw4KBt2bDB&#10;BwnsZICfbZcIKLS2I1T/An5x/Ac01PRnf/W3f2ePPfa4x8TbvP1iK7I6XvlgMyM9fIwRMDXl2slf&#10;V0Z4z9hD+iavNpyYmLCtW7bYkjw77KQs53lB7yHvuuNaCp0Uo8eeesb2HT5mhd4BG8yovXTfQ7Dr&#10;3dDmUkpTWJLM3hwZt0ceecRKrZIt10D+6osvlXIbthBjpTMhQBxb+gfEekVIbqsWCGMWhLDjTdWe&#10;ffkFD0fFKlm+iF51c+sRYnqB1QhPLASYtSeefsoXWvX19dlVV1/lC1dwCbA6U/l6OXnfg38LRhpl&#10;O3Bwv5WPjdiSoSG/5/KKPqP0OKMkOG9QhUP1g8iHfsFH6JMkTKHCsfAvwsmrU4F+Qdo+ayTliPfY&#10;2J++TdgVQgEx3ZdJBsWuOIkv4OOKywcDQ0+Af5TJ36JlA8AD1q9bb9u3bbOLtu/QQLrhMxPwGvjh&#10;TCtY2Vj93CWlsqznL770on395m/agf377ZKLd3o6sRcGaUvNlIPyrOtbdo0IFi7oSvQvPooBJvJf&#10;gHqdCVAuoV8UT+cLiTzfueti233Fbl2Rj+oaKngynaSCLDb0aAMC2o14rbQLdWI2JhoTzgboKpQb&#10;JY5vSDe0KZezvlDOfQ9VLreM5vK2bft2K3YXfbel0xbyvQXwI1fqCHcBgYBYNF0IC0SheLlQO0/A&#10;fw5lESKHsBEKIJ/85of8OBtgQoXx0dAhHlu454xNjJgOyyhmdGLSmdfSpctsQArCZbuvsExnsPAk&#10;9OPnhDd4Ok5neofxZqVSdl+AAtYdPZwqs1dq2n01UCIwa4t+3X8Ip2kYLw72+Y4kjyS9mBc8jOvj&#10;I8Pue7dk6VJnVhvWrfMpPHCOBYpRH9/pViBK1YfRGRa+Z55+2vo0siNvrAlJFioeQjVcR+XkBwYh&#10;Flxy0DbO/LlNZXVNJ48QghmHDkTteMYgWnecAaAUM5XToXZiGrQ53XTGBcRiLizuxZdfapddcplP&#10;pZIfbT1/CgCAifmyfbXN8MiIDZ8YdnM6CzaYlgJvhAWgzK5eeB3E3PVNZDI0Rrh78hpoqwrnUuaq&#10;BDOVwioO5zhgdDteLbu1F6spjs8oYHMLYyTIyIdVbljXCEBLSJsoSAhtA92QEYyZ9iVkTbPK9j1Y&#10;4xg46NsOFEXhT2nhO8SG+bS3f6B7ZOdtrXQ4UxunmYTAXlcWh6cmNGB4zPKDA/aeG2+0waElXj+s&#10;jdQF+sbCxv8dUj5SLqBp3xnb19Zpf/Dpj9udt95ut91zj+3asFU0V/CQHmTYIvaV/mbaiM+G1UNn&#10;fd/QX6VZtap4RGVGKkkKPzt889r1RKJLbcYUc2j904HyxTY4H8DSQG0WHhEcd5x10/OLHTM5wAn1&#10;Ii5bQ31hSv2vpHvDbS37xl23W0Uf1KU13XD92yxX6PZVvzN613fS4F8L9VYDTSlEiK6azuJuvhMD&#10;sf6+cOt37Oj4pE2U6va2d73NetVeDbVxe034Up+BR+HoXxc90VZjKov+2aPPP+9FvUR9Y+PmLdad&#10;8OKC3uX9VDL98IIUByxbn7j1H+yOxx+yF157zQ6Oj9glUgKwDPYoTWgnNOaMb+iPzJuYaRd/y1rv&#10;UJ9dc811dmHfUq9/vs6qWOUFY5mqmxiPrkU9ZK9bddEMU8Wc2XFkVulA8w29B98dWLPcdl97jfVl&#10;WA8socpHgpOhb0LrTDsRqxzCGUrb6i1brbu/39757ndbu+RFVvit6ZueLuVPI+q6pvKUle+EeMS9&#10;Tz9ut9x2m02J72/ftcMtcsR2FBZtQv0Wv0DKOav29NiEeo4lliDIvruI3sOCh/JICcmCg+tTDhWT&#10;8xyEYp8EtRu8fLrGYFd9hudS2n06WGUel/wjBim8g10ssCWxICbYwqTUeYmVA/+UTkTT3Fm4Rx57&#10;7DmVOy15g4JCP2OGg4FUu/uTYyEWjvT/6Pi4PfHsc5bO5ezySy/1nAL1qDn1g/K6QBWwgwy8vyyc&#10;MduSJ/6c0iYKAvx2Yf3j73igzGG4gUcy+CfVycqk5TN5X7ULL6R+c0pdyHYOj+AkyHL8qcUHJTvQ&#10;DTiQv4vBxMSYy214KGnQl6NShxzBeIRsYrEmCySOHTvqK195F5zOr9tbBSH3HyHg34Y2iyJB5WlI&#10;MI623mq5cfa8gH36sLSQJo3uVhhhck6zXgQ8qKCUNnyuAHQNRhGxbB52RCNa31kh0eqvvPJK684W&#10;rMQ03SIQGiBlPUz9qbNNecy7Nuvp7Z6z0uGwzoiEKRcUVAhvSXe/sdpyMYim323bttrq1Wucll04&#10;quNTF198IQAndGpGk2xK/OKLL9q37/i2j9TxF4udnOdu0Zv37fkAPh4RWAWJ4hatdM6sUKg00qEN&#10;6XzRr452AVCwAVY8Uf6lQ0vdx4QVnjCvxWBocMiIHYcCCPQUe1zBUy2txjS1gA3tC8RG1G/26/zy&#10;V77s07DBtyT43cFYPJ6VGHtVCjnR2dsXGeU5wBB1ZPMZyxfzYpZtzhTvffB+D7bJ9nORD+FDOCMm&#10;PivlSwjye4xOWaST0/fFYsEXxPhm+XrMfr2sfOYa2slrIFDszvs7hLFxRhYZnsB3ExHtQZTfS98A&#10;oF9CJCBQwtFldRGWj8AT5hbLH4C8nNj8gMKJPYnbBcJjaGjI9dVWI9BWB345KjvChS87UyyRkOJT&#10;KtnBAwfst377t+xDf/ghu/nmb9pwedi/EYZCXX4CAOELrsEZQgDA6qzhnAuBHrZFFE/0KPr+FJmN&#10;gpv8CE0XTw7Un8cc9CXoEtz6DUFWl/grShfywLooARnaTu2FJXxAwvjf/Jt/bb/6q//J3i8lfUC0&#10;7WmFz0/p925Z0/GS+IWDCvLiSy/5PZ5RJ6wf5AHfidDfk7b3vuta+8AHPmDb1myyivgpW07hDUAY&#10;F2mejKKTt88O6H/QcU7KLAPgq7dfbn09fabhSxhgLQK8gcLBIG3Hjp22UueCysGULvqcxmUB9Bve&#10;k1ceg2oTcFpWP39eyi/yYH5/wWIIINzhYx4iRnjlfpXVxbrGJh9a6fwAngfMtyhFpWJCCudAf6+H&#10;fCknMxcoZag54AYetxiwDzF1KOaKnhd8ksOVKdGMK1QplCn1+RaByjtt17aL7Bd+4Rfs//NLv5Sk&#10;cnZAHjdnmqKfl+wl0Q1xRAHHqfjyYuAxaxNZQIgp/D0ZLBAtMOLhXNDdTb3gJxXlGfLzQYJk7vcC&#10;zz73nB0QH8IgBczP03mzaAbffRS5KbcE9/s7LKCY3x/eSjjvOHWLFYtI+zhbQlA+ElBFcNaHydDh&#10;g9VFCPD/BbE08SyanZSQK/T1+s8KzrTtaXv+tZd8mvN3/q/f9U7N0nhWvM2JcQm+uIoPJQT/Fp/W&#10;SR5TbnzMMiJC7xihb/jIm+6GAzzle/KJJ+1rX/+a3XD1tR4HiNWKvN5I4snNJbgQkvQ8RlCm00qT&#10;Uv4kUJk6YVXNyOi4FK5eS7HDsd4FL75aT4iYllTDLBy2B0OBUTklLB1VFJxD3zBVNtOljqYOwGpZ&#10;gGvKjYCF0WBJOgUWtjY4Ea7wvwKPpIv/xcjEuCt3G9Zv8Nf47OSn4Yr/IeWpxpQHzX3sscfsok2b&#10;PbhwRQylj71w/U0Eld7WP998XsCKO4gbAYaCTNUYXVHacSmSvYXARJxGVK6qFDvakm1xAkNk/KVR&#10;PQqOQzjTznwXVzXhPwntQV+ujEvRATcdwicwf3rxTAADjquPEU7j4xPCV0sKlARuj8roFEOTBDrG&#10;4yucT0JdQirfmbKymGs+rVGu2mRyHGtfnz6UUiimhB8J+xtS/uMnjtvtd99pDz74kH3kIx9RCicV&#10;r5DLvP6S0IPTcrbLpoRLyozvKABWeIXAsgilLG0sIFYhlrwOHL/1/mxX1plrVUycNsDSQ1+ayw/6&#10;FPPrSX4LsXqh00aZmhLkkmbIRB09+c2G7LTTTCeqmPCi9mQVXoatkYSL14WpP/+LP7dje/fahRdu&#10;tg/+8i87Uy2onDUxwUwu71a3kr4jxMWRJvt1Zo049b/7+79jTy9Z4+3RduQVV0Ku6S74NGKvmLtP&#10;L7VCf434YoMGP6uGsL72FBO+P15AuaD7eA3dIrTpL9yHvp1nASUJQfGJmfKoteFDWp8MyhDhQERT&#10;z+097LSQL/RbLkewYeFCn85ZrmgvSDhPXurLmOB0wU4N7HSQTYRUnG6fTn6zzRcwKlwjUh944mFX&#10;rKsayN74rhvtvdddL+Ww6NuEAZmEHnwhh8Bd7QTtUUHE5K5W0VDOf1YTHZSildX3e8TfsDL1iI+A&#10;h/KBI1ZYutRGZqW+CT8DhRAmYpa9ZEVXszUpvvAO8dpGecq6iuoP4hVjlZL6Xbf3T2KkEm2ABWig&#10;Ia5UJN+GBrLs3+3TtqoqxUaO1PCNU4969cQhe/PNN+2fXHqxlyc7mxgMEgJjARG1Kas+1OiFowft&#10;T9SX2yVv/uOv/qpd0DfgZVheVg01KCNmHIQ6XQgK9GHxhD5W/esa7oOFlvvdlIcL1Q+NlgE/srSe&#10;YmV+u/r/jJITnagPMa3f3tQAXjII/zJT+WKHBt2ObWYKNGCIHSRaxFsp4U5/8ATq1yZGCd9qE79q&#10;uHUsTBvOJo5tcxawCAt/J+QaAUMswB7PB4+M2+996PekoOXs//srv2yrh1aozlKE8bNUGXwxgQo8&#10;I942IsWYrRXZC5pEe2NCCZxWjgWw4HUb1wflRtn6urptYmo8+HHqwE+ZxY4SzOHFmG7yfUznN/7L&#10;f5Fe8E/sqquvdiUXIwWGF4DZnbgq+mwAbwR8kZ7yiso5ER6QxyiF54Kk2U6B855+XQSHXrA4R86Z&#10;ilIVBAwacoQFuD4JPFCPYmUSQHwgLDDM4cPgWDEK8TI9iGUnpuhGV/1Gi8c3jejhvpemCBjBwsiF&#10;VU7+jfKI9QhnlAL9r2eYSGmsizWKW9I/4O8CEDxK4lkRkLwXwod4FXSLkCIEzA2b2St5z4NE1Y+C&#10;dSFhmiQLfmAkKDP4aHDNNmNz02ooOdwXYwQHCIDI+H1kLqB+5wTyVmaoSTAl0qXNWDWF/1gMHXI2&#10;8CkOKdk4hH7kT//Ujhw8ZJdefpn1JauZK2KoKFGMWij/WGlSOGi5LwFCl5Vu+Gbg34glCuWcUTB4&#10;wUIH3VAXFqMQFJJzSYyZKVZGde7o74hUZgGhnm88x07BL+8krhwnnE1MfTbB99mANqDsAAMQ0sAs&#10;TxldyXSVifaK7RbejWRRKtftYx/7mCvtm9avVVtJ6RINEAwUJtmqUKcu354HYIRJx962Y4d94H0f&#10;UDpOCU7PQCxt+IXwSeJH6YaXR/WBXmtSmrGYvHngTevt67OCaB3miMKEUkV67oND32SUKTxRRhGV&#10;57j38EF79Y29vpNBXsp5PumraZgcuBWNQTg1tQ2Mielb2qwjaNV6M5zbu0I/IU30b+iYwRdtz17C&#10;NdV716W77Bfe99O245KdVlR7EhsrJxqHln26RXhnSQxTPmxoz4BrUkwP94DXpB1gyeppa9m111xj&#10;q9sJ7aJ2ljCiXtmU8EpxKIDOc0w91fDyJkFSfmwBHACxP0dlz/kGIKEtQrIUFl9ASocIgQ99UJft&#10;HvDBRy6DAi8FARzotTllKklnUkIso8HnVKNmaQm1GWEcK424iT+PwjIOlphSBNg8jB7Wt3yprVu3&#10;znZdfLFt277NluV7HO0Ru0np/B4Q28Hj1znEJ+FMkGUAaeErb5t1P5eHh50n+3pP0fmMFDhwgg8e&#10;g1EGbayG9+nuBCczzWSKEB6k/HCOJ1fnlfBO4Y9IBfQ7KIISzIhH0d9ZpQ2u+Q58toREBliZfNF6&#10;+nt8WprnYCrQUyh4xA/L28q1ip0Qf8THLK/BIDIrnSso/ZR1o7XSJzIhnuCk8uP+rNr72PiYPfHU&#10;U5br7rZ+8Rtaokvve1cMWpn3r6YG/V15LGp6pr5W1W+2rsSg4KF9qBH9Vi801W/cGKDPGfx1+jZ0&#10;bVb3+JrwgdBXo2xmJSmyriG5zSAhxUyB/trJH3Omx7/U+/7/OWDhC8nvKRFCoSAlSmXDF3Lrts1C&#10;BzQV8N6udgH3lCGETWJGj0njoHDm9O58+H7L0VA9H33yMaf9wZ4lPlHBO40pfPSQu6emP/d9ct59&#10;1VU+GKV/gjPKHPssDXTy+sxQKVfc2kl6riOJB7N/ON/N9yk8GyyojsMPXakDUDZQDqh4mP/GWbfl&#10;KxR9ykpwpsI56EFQYuhYGnXoQBgyJTa4RAxLo0EQz7QV6EvahNed+BFyLlT8e42A1WHc+V4MgTcR&#10;pXPf6ADCbxGUvslLW2fj4ZVLl3ldUQzdsVlp6Z8IkIz8g1MOZ1o66EuujEhjxwcLpbIl6UagyslS&#10;WcwoNKjvAatPoCrKi/9CqAPl5SKkBQ7CVmN6V33KO6c6IzitS8lhiplwJAh6lFcnKj7XwdkhXnOo&#10;oHR6Z4I6YCjoqqyyLKjNGIjBGiFtzvh0+T3lzXVVHYtRRY9GuNu3brMPvPu9rixXJjVGVbvEIKbk&#10;j0BnP0R2tWBk+vKePfbI44/YqjWrpHTkvW687G2mD1pYeIV/Ogpxhwh7c2z4mPX3DvgiDkZUzrap&#10;h+MotLOfuZ8A6RJiAaYUf7N7AXTpAvAcEBU6gGsUcmgYBcrvUV4KoDx5M/nlwJl9eJ979lnbsHat&#10;rVyx3KeyGZEioJiKYVGBEvaXsZhhkURIoVS7kp2kGP5CmkA84x+HwHLaFl2FcApmxyX8Hn74Ybvl&#10;lm9Zb0+PT71TRvKARlC0QRWjX9DQJjqEgSM42NLou/fca3fcdpvlpDAtGRjwKTnoSZLCac0/1oez&#10;wh9t4L4yOjtWeARa9WNkquz+RA2N/D0siYiYNkIJZNeVpsrcJ4EM+0pJSOSUXhZruP4q5XLoq8qP&#10;KT9w1qUysi9qVuVN1Vr29BMv2PK2Llut9K/cuNlWKKFePSukOtwvLyWlD7p2elDxURaoYyuFvYVp&#10;qKD0/6gAGoS+zwTzBUQ8o1jE+3w7LJok9hsKOuEtWGXM1m7ECQPPXNOfvf4Cz0n/tROATZ2+Lnqp&#10;q62aEmpYrWf1fhVblBTnVAqrLV+qNTCtSZCzFy37vPKHYCc4cpeSKohWV/X022oNfPs60s5XaWPO&#10;TgrUU+c5vshZMKMy+KIFvcsZZYhnBGUH0Hm4JFSJ+0nNShFJq/8Q6qUlRU9tDV3Aq+HLvn2iKlwX&#10;LgiyDg3W1e9jHFHoisGNz+KAHxQ33ScuJYoh/Yj70CKhfsJezIFHapQgVVdKhfIhnXxHRoMHLNjt&#10;vkDIFSGc/+CpOrDyeagUVai/t89WLxmyizdvsS1rLrC8nmM1RSea0iC1DT6p6wkp1ZRjVPf+/nOf&#10;tccfecSWLh2yC1auCjw4JO8so1GfshSzQJIvbTqzUp7izvKSoFSvqv1SUn5awpfoXDIHyyUBqX1l&#10;sN4DR/RVLHkcKdWFg/aH1qAxcNTZyapp4Vi8u028o666pZJdRhyU9/dzRHpsNNi9wyTLh2yjBgUF&#10;KTJSnUU3vCgaUt7wuCaxHPWM4NjwAwbjtM9pak+Sfvj6JES6WwhPvfK83fbNWzxW7Pp1a61O+kq7&#10;yAyB6h54sCD5PqYDjXLNgJLZIPg6dAJf5TusnfDZxYDvMYgwm8S30fCAjkMoFF9sdg6gOAvhh67U&#10;IUiZS3bfKVWW0TOIcsVMAh6tH4gjwXiOgPbqjajSOzPTd0y/wZKLWSl03PNOF4Dv9XOusghiggnS&#10;qRmRITR9Pz394UjJhsIAjF7Fm5uOoxi8g5N8gVGVfuNHQPq+04KEjJeHzM4EyW1ognTJ250wYQgi&#10;Gi+j/vNwBmIwRI93RWFecpQB4BYH6RDGwEHCkN+zMDDqJEIAx1immI4Cv9ynrMC8ZBcABdE/lQVi&#10;RHCTLr8pYyzD2SAFLlV2LGZYz3qSOG3kT1lF2zYyMuKWUndkVaLg7M0DB+yOO+6w19943bZt2yal&#10;sNu/IXO35uoMkcNYPM5PX58PBAp6r96suaJbFdMinIhDUsFY3nAOChH/UERi+qQJnpjuXqx+ABZG&#10;cBNxEoH7bQnBujLJOSlITJfpFuq3cf0a0T5Pg+8oaqfTApSVWCkRSDjdUm9W9Z4c9Hgt/P+57Gkk&#10;ge/PqJv4pJIGTB06Ym9Fgnp393TbRRddZENSzPgW2uc59WGHkrRwQL3UyfQt9hkpCcL/PrUPi04I&#10;D7Nq1SrrUTkIZ9DJgAGaIn8dTdXBy6EkSCbxP3dhSobUx5VA0XzYX1bKWqXiCzWwmPggS68y8GEh&#10;U61c8nZi83R2kvBk9B31CRbJ0Nf5Zmj5crvk3e+yG992hV2xc6etUR17lRf8oV3Ka9MV0EAfaiov&#10;8rSUP4c21k3+6JU6wPE/D+Lv+ffjNbSLQheVOnaKwAeRDR08ILbqzoCQGIPMaNSkbFB3as0RVh/r&#10;7L+Y+SAtoUP3JiSY3Mo7Xbec+jPCNew4oG+iFpaUI9I78Qyh6qb4IbyWQQVlQ6GDMqLYn6OLJBkX&#10;jg7hwUnKDufIh6Hnx555yva88rIv6sFy00Owb33HLAx7yLqMEM3A/ygWyhVWKOpCMrQ72cB3eOYz&#10;HskAj8VuPlZhBkXvl4UDZihQ4lCUJST0khCkhLjXVEVIrqYzliLi9tE2HWhkvBQrRkEEDeEEnkq/&#10;GxR9Dvb3q40C74CHYfnGCsY+usyW1MQw2cViTLKGQRkK1dZtW23NsuVeF+LtubxTIZjKbkkjY1r9&#10;+NiE5/l3X/i8DS1bqrYPwW2xeINbH5zqOfKX8jeEWd9RqS3jfrf4bFJ+qdheHxYzcYYX+Ap973Un&#10;lRxW6rO6NkJS6+8bkF8UjZmCHIp3AlyBXwZxLABjv2z4TofwRN32HTsiRTVjeYj3DHBaec5SQELL&#10;0Ke2XrjFBnoHJK9a7uZBqvjtxlXDc5CkE5sZSy/9kHBacVbI+bDSdHmzCNA28EhwzTe0SZzN8+nf&#10;ReBM1fqh+9RRQAqLJgrgY+eLIqgIf96i8zp9AlG5wwrFuyEfJzkfedAJcxqxgTZ/VS9QFR9R8S85&#10;JDuUZ8uJB2LAd+LV119za9aFmzZbgaGgQ1CSQoTvlI/oQTT5Ey4CmBJxsRcqJSYsgG/Xk5QzOc3B&#10;SaYFDjTCU0PzLeFFSNcZn4iUlPGZ842UlSdBG8ERBMt7AJ2YfTVRBnN6D8Anim3IWH+E9RDLZZOp&#10;aZQ61Y3wAD6NleB9rjhJQeNvZ9bxh56hrDoe6bxJ28xBrOQ8khluVjzqPJY9HPwHenr9M9qvzCKS&#10;boJCarQn/ANMDeArSHs+99wLNlkreTgbZ1AS3Pl04quBNqg0vC6qEz5/+GI+8MhDdv2111u1KSWg&#10;Mz0nkiMdxjMKCqUkHiG49lV++ptjAWK04Bd6WgyobugmHIBS8s9QCsK9uU6epDfH28PJz7VaU+1B&#10;SIq6VUpl6xeT9+kiMV4hyN8jdAPlDCKH9KgRd8L/SeoUyMtFrDiEuG/4LuaLQQX88xWxCYvdRffH&#10;BBD6MGisB1FR5Ql4TYmJsNXarEaOWCJOTJZ8Cz9WTuMYDp5J00MgAHX1JCFhNmHEsb/GejNNCjB9&#10;hnWDP3zd8qoBbZluBCsyQpZxFXUBp/Q3gAFUt/KOgKWV2relRN+iE7arIsuRKk7/yqNctXwha6mp&#10;CeuAEacShkrAMF5U2uRR6wzt3mpjbWhK5TltrP//KNAGsZ+fCbDa8g4KLYACg9IPQEevq65s1t8r&#10;LGeEm76EHplWhwfE/hDuisycooT7mYqnO9reC2rsiT0v2MEDB62nt2BXXH6F9QsvqC8FkCbomOOT&#10;oQfN0TcZcIvXOEIxA74l+BnwzQePGTfvzPIzrlCjyM+n9XSDVZHAmAbe/+P3f98Ojx23AfWX97zr&#10;HXbFFZdbf7v4iurRqx7o+3bqI2ikU4KQTycbogcJZ3InfXZ6AW/sToI+l9Igk/rPZtSDyU80Sb+A&#10;xzOQIv6bJ4TPme47cQKJjGcpBK4n7JgBZNBCeSd23AhqqmmVj/h1BNpnOhfrC0HC2Se1ph7CwAyf&#10;3FqrblNqXxbZ0QsOHDkkxaJsa9deYD3i77Xphvo7/LDDgyMDNXV4+GZHutM++tefsJf3vupK6X/7&#10;zd+UrJBSp3ecBtSveI/Vtyyww1dvxgvbbpPVuvVnicKg15hJYHZE+USaA3D9xjjTEi9GHrOWBStj&#10;3rF7Oiy8eyoVnAR89YBKq+bKDXQFfbL7OZbYnBBIWsz6sMPIjPjn0WPD9qE//zNbs2aN/edf+tf+&#10;/Q8K+IZWapJTmcT7U3SA7KNUDD7BBRDHNAv7E+ah+YDcgiTgbf77LPiJgMLqe50L78gqFlIAxOxl&#10;kediEHI5Fc507y2FL37hC3bXXXfZa1KkGCXgE4XvAiMQZ2ZggM614AhoC9YaAO3X96IUYB6N99VH&#10;3BoUvuGLcObELZCF8uMrj1Co9OjBBx+wL33pSxKE6pok4AIufDafwZJmVOiwnARFNADMlk8XA/bc&#10;w4fL39dvtgPLKB0YciQQRpUcAH6HTFWzEo1K8B1XMJoo0j0OmZgSwL2wYlgEpg5HrKVIUG4hWQRQ&#10;uLEUOih5Rv6+HyxK2ElUnBW6E8scVhz3SdE3ZXYV0BmFbqpS83Ab4JdFIoQMIWAzSa9bv85jCSF8&#10;GBGegnuViTb30bhwguLxmc98xm755i123wP3eTv7X2y4ecB9n47Udyj+TNNivcQHL74PXinLYkCR&#10;QGechvV21AEkaF4UqjVWU9GuwfJI+7CnrW8jJlpwrUbAb8pEh8akzxTIqUDZQ53jQT2ZmvRppIQH&#10;szUQ0N/f52cW3WCBcOuAGBYhcagDgxIYvU+rCrxfJoy8V8rg+tWrXaED2Fng5IqwBO/QVyjSSUh+&#10;x9vHJk44jWbc5oN1XAJIZcByTj92WpYEGxubUFloudDnmWqHlnG34ECx99ABagfwx/6ovF8U+aET&#10;9/Rk/RwsDgLhWYUM14Caz8cp+v5cStSPO8wvOzztjvvut4cfecQeePDBOX7iAG3oL7bDPEyInwTC&#10;dRrQGc7z9a993e688077+te/LppS32iWvb0Wg2n1bc9YGeCQT+Db8CBs23e+EK0d3cWi952wWjEl&#10;VSgo5QAWI/zREMDUjKDTTzzxhN3/yINSWKgH7X6ys4LClN7nHvHd+O0DHT2Lg3ZPCKTBC+n7yB71&#10;o6SrOCD6Kctcm0BvC5EtwNWGJOhf0DADXBS6+eDDHtWPlfcxiwuWr7QLL9xkBSl0rn4JFzkpqiiB&#10;LTqNAD6ZE18Zq5Rty+YtrjBef/313q/Jgf6G3KX/YFiZHzFhcqpkd917nz0pXNXVXrzP1B+1oSwY&#10;ZAAGErRlMZ/31b9eF71cS2TQ+UCMXuDbsqmDQrHwI6x0KK/uipPwJJRiZjswYuDKhG/w+UJVOgBy&#10;koDyzPyg0FFv5A4raxcDeBSDCRQylN7I3wHuLwYodOPjY04bKHSHjxwWLxx1he7E8Inkre8PfujT&#10;r9sv2m7r1q6zoSVDLngQzu4HpIYKnSFJgcv5h4AnNGr0tfIH+ucO9ikcOPVTQsGtfLrvZmnvZHrd&#10;H6ofwrjUaIyqsBBiCSGyM7B161Yrphipn+ycLjT4zV3lyXQR1+g9seOjXDJ1h7Bx/wx/ORxc+6Gf&#10;HD5lhfBTOoeUL8IciAoiB5Y8fBUoOA6jWPDoLs+98LwdPHTQhlYs17glWDhwFse6yVZeTEUznQST&#10;ZqUaeRw9esyDhtI5goA+6V/m5yTTWM668BHcZfSefoM7nnNySH47nOGaBSdYgghfQfwqgr6CE6b4&#10;xscmfds0BDjpYpFihwzfYFyfg2dWv7r/oOqNtRFwxVT3+Ij2hyExUlutkRlKD6uQsdb41lD+J/CC&#10;I1+CMIvKwNHjx3xamDAnEIwXW+/S8dhmazFIkp3TD/iOukVGLrSFREPKyf8nDwoHKaa7Et8djYo9&#10;4LPahtXF7H3s4Xt0oJBg7ve4iqozDMIHPzGtBCiKH2o7FgWAI9oO2mVFH9M5+J8QDoUpXsJVMLXk&#10;01F6j7IzwIGWscr51K+ewdCgGKYUyhMTSH3/Hustlg7aiAUelAY8e7uJUN3okhzRZ62qfKDhDo2A&#10;J6YrNlEr+04AuXam9WatQ0N/xyVtoXcJ6UK6w5WSJEuH1enUqgPxyMrTdQ9sSrqIeIS4+0Op0r7D&#10;heSC2IGXzzU78OEKLEnONbo3BP3Z66jf9HTVWr9+tBBp6UwQn3FGkebMgaAdGxuzP7zlFjuuttq3&#10;Z49dTnw21RdrMX5uHrYC57qm7mAtF1PsaEfYY4lHuZ5VO2V9UPz4E49bVYMxwjNdvfsqtyhlOqTk&#10;k68O+ipnn64Syti4v6EzKy5BqB4pVfEkyir8C9GuwECX4B9/OadR/ed/Mzp0zQ4gvMJEKeeuaeWl&#10;InMwC0J7FfPdtnnbZtsqpeWii7ZZtg3/LuxM4n2TUu5Ufo/9pjIz3fn8yy/a1+641R596glbu3GD&#10;9Q0Mqd70EfV55dFi4QR0oe/KbOsh4kE9eOPwASmPPVIY1Rf1nBX6uAxQKVbSqjiBX6odoE8C+QqT&#10;ehsaTokXQ5N6KakzB1s6wv8A6kLYFmRgm9pjpqaySztCQcPXle3Kcm0s9FEeUzVrEd5KsoEydDDY&#10;15nWpf1mZvUN7kMsGlCeuCcsHRqyHTt22KU7L7Gi7sMH2V+ZGSriXFIkZrhqtSk7dOKIvfbKK/bn&#10;f/c5O3DsqK1ft866+zQIlFyBT3eKVpBbTR+Ai950cP9ErW579x+wot6tqZ2jiki1Oeij888LDyCe&#10;gQ7xFWRpGw2uOuKfCM0xE9Up+mvWgg/7VLnmgXvbOlO+8Gf7rsvs+rddL3wlCSWARQ06i+d4UHnO&#10;XM4H/BfZCxk3KBbped9CWdSLGEnm0tO78+sRj6x4FMo2OoYvwoNeBCiGWPrg7+cCcDs6Oubbh8Hv&#10;v3zTl+3Y8eO+1SVbjC0GC+sD/NCVOhQQhAZnhAYCDCIEeVhPnAHwnv8vSBKMv6mojyhdsDs569vw&#10;DYiDzJ3RKX2ddCZtf+xpxEj0IB2hxgqpbVu32+WXXuYWrk4cUpwJxQ/iERIJPmD8DJ3CrYW6dgdY&#10;ZbaApk4D3qdz7N23z775zW/6ZvN8z5QlAhglCN8iFAUIJ/jHddob+9+0m2++2Z577jlbuWKFDQ4M&#10;aiRQdWHvyqvybyntGXERHNzLU8Gp/OCB/R4qA7yxSihCqM3JcwQYXbgIiHfmrUumTmif+Sb4M0FX&#10;tstHu7yHsAVXrGrMZjMe3JiRGO3OqkuOoNhjZcHyKbGjDkHOwXKEQ3zwL8ums95BcII+cPCACwhG&#10;L6tWr3IfR6YSCePi07RUSgct5J1P93whi5j8H//xH3vbDS1d4koj6YN/cAgtRlo6G+g1fQMugoN6&#10;UOjCM+rgUecd4vlUQNB0alQ+jWAlX7URQYDZF5MOP6syOMz7HOGNQgrE/hEBXIWDRuKzQPvQAkyX&#10;tmPjaJ/uVn5eZqUBHTKyxS+FFEN7wcyCTxI+WG6BFM5d+AjfLGjhHsFgfT9Evknqi1URPM/1gKT8&#10;CHwAp21gXArd5/7+7+0fvvpVb5MtF6wXE+2UshFoRsP9IJSVLguEutQvwBGKCX2bg1E7PpvUuyVh&#10;R3/xH2oXEb+HpcAnVYX1315vCkT6oJcGo9z8U/n4iWJJIj/uSh2w8Dm/sezja/q1Z55RX8vZ6MH9&#10;9lPveZ+HnKFuTJNjIfIA6dCQKu5oiLFJfAmCWSmlfqr7eQlp2uPK3Vf47iq9aYJJ4F4QILqZxGmo&#10;6POWkuID7aEEsviM/jSr3+DWaTd5D8EIILvnA0odEKexWFQAxPfrSmKNBrX9y5faMh1dqU4pYA3T&#10;8bO6hgAA//RJREFUsEd/He5Yj1LAYBicTEvoHz161F58ZY9ovumKzqoLVlk2mY5Hh8N/s0uDC0hg&#10;BkucYLJaspdffkl5LPP+kBOfZeCc1vvEhfSdG/QuPoTQJ+qryx7/mvIHWLhzBQs6gLCXtnir0iR9&#10;Bl0p0fGs2gOjRaaL1entUgSm3FKVF2+g//kONsqPZ1iqGLzATxnABStmu9Xq4pfZtM8CdRe7pYyG&#10;WQ/kQgZlFhQrTdoJ9yJ2w+nu7rVCT8H27D9oy5cvtxs0IMiKH7BBP/5cM+qf8BMWKcLzKlK+GNB9&#10;6667fSeQLZdcYmnhZHG1I0DE08Kzt7vKGpRNDUJVB/oufBqZ70HvRQNEUcjm0zY5xcK8pvX1F4VT&#10;O02pi3SzEBbmG4EZM/gg+ILXuV+66omCRtw7BrvAArKdAxaagWB4MC9Bc8RURbdYbJEDwI4y7GKC&#10;zMNQccUVV9qWzZtdD6Bci8GZqnveSh3EimZLASgYVhYqhNBxxiqISAPoEDAPfnMNgXLNCkoQyVTb&#10;V7/2D/b4k0/Yxbt2ObLcapMAdgtS4sBq5UKyWnOBgWMrfWp0bMLSUipcXJJvkjeAgkVq3OE8Xala&#10;ByuDBLMSDlgRvUxihjU9cyGoMrDdiite+pBpD3z0YCSMuEifjoPw54xQhAj4DdHQMdnyZ//+/Xbs&#10;6DF7x/U3WEVpcJ8RFFNQbiFU2qzqoRMzXbb/wAFvcJZ6D/T2+rQtJec93gcYJSD0wPFXvvIV+8Y3&#10;brajGnldecXlKhYil7JJKRHBOs6pm/7o4HSimhjLeK0cQsToGZt240QLHvHTqKqzeYYSmlg/ieKO&#10;NWa4PGFduayvgmUk6Gj2EoWpYuoPIFjAHQocDIL3KLszVuXp1k7lS4eiI0MD+IaFcXHAY7eUOTo4&#10;gI8g+bBaiXM49L//433qqAPlROW65957fMu2NatXu7UuKHK0fRhsMDLEdI4ihQKKwsBznGTBLfQF&#10;3lxhTXAegWdNKWswevx6fGCh+1i6EKaY4+OUK/gG2OkBYYH1EFohbafxJJ94UAcfNOgMTUaHZXzN&#10;GMyk8aFUW8HYYWTUdy49HQB0hIWCXy7YkzO/GdwwAqadp5VARuUEX031JbeSqJ1R+Aii7L6oKgOW&#10;BFafQaOzYnZumWhieWe1pGhY79EvoDWENdRXa2vZ17/+Ne9rLLjYvGad0pHCKLzT5m2+YX3NprFm&#10;CA/DLfVlpV8SDT73xqvW7FJ6yjfd1uX+owzr6JMp5ZnqareJ+qR15busorJUJSAJscGEG/vBVpVp&#10;WuXxXTMSJdmRpbK6wiiCTlD1I4PYVucC8OS4ou2S96Ep+tnXH3rUUo2WvWPXJbZm5UpbTmgc0eJs&#10;SQJSeJ6pCa1CbaOKb7LaUXSEkuLhmIQFpsVRAFcsGbTLtm23NctW+h6iCFvUnTBoUhsIl/hJcoyq&#10;3zRUlgMaSLak9cy0S3ip7Rt6rzJVUnvk3NqFIlTXvcmmaMottGqXiZL6nQYKykMM1FchY4HCMhQU&#10;ItGvyjPT0CBP36LEINrUgu53J9VHh3gBgcGxVIkuAPgU9Mcgkf1IC709tvaCtfbut79b6XTMKV1w&#10;EfiOMxbora1hJyZH7e++9Hl78PFHfW/tLRdd5Pmxxy59D/nAjhGTFdVX114PV4pR7oQTuI7KCmnp&#10;pD6gQ/iiTE1d8y0W50oTnpeRMtdp4xNjlhX/bJMCgFXQ/8CLlDsUzhm1l1vp6dOErRHO07qPMaEy&#10;qm8l31qSIZ2ptHWBO5U14Em8UQ2eVppTGlznsfwpDV+Nq/sswqB/w8qKGjhvvPQyu0QKWh6FXN8W&#10;hRvOLKACUKbgMZ2ZLivp+s/+6uPOG4lXuFI8tV/P1Ep6k/8ZVAeezcCCAz/BDg3I8Fvr6mBbulIy&#10;IzMbVv8zqAUHGAGkxNb0O/jRZ13R6xQBwNd8dwed29PiBeIVDCrEdp12wX085uePDMGCifEEfYT2&#10;Adct3Rs+ftzY79sVJ2XgNdB/8EBkJHIeWcQT0iEF3HeoS32ac4dP3foqfL3Pt+TP93FwTYErkuMA&#10;/dVDqulZlMG4hkXFj77tC9AApRMVOt47F5zp6XkrdbFCFIoDRQUGj2Dj92IAgnlv7qzKT+GgWCjY&#10;qtUrT0tjYSXqVQKtZqRRi5mXplzJJLI+4FaieQrhmcB95pwK1FUl0H1FpI/MsFawxN3b3BsDZoQS&#10;giUEIUoHw0qA1cWFsH5j2XMmrET5I4QHU8ArV610M+sv/OIv+HQrq0QRlOz16gpdUk/8n7BOsU/c&#10;kqVLbOfOnbZs2TIvIwIdpdatRXqXb+qzUkREaN5LvSLmqx1XrVzlCjKMwe9CuCob5QSioLj13rt9&#10;9wi2D/PwKnqbju/O85QJBCi3yXLZiTAnRoTFh224JsTk8iJ8h4UNkwDBevMF3wFSihxbYQVFBCVN&#10;pDOn1Lmirzq4/5zuccTyz4eYzcnsQvnCv9ChgXjefdVu27Jpy9xiAYAO6QxA6ftUg9qP/Dl//vNf&#10;sDvvvMve/vbrHc8RErSdBpG+2LGBwQVL26HHCKTrHV1pQ0cc0DphA8Jq5VPrtxDCqrywIhbrZBg5&#10;t9tv/pfftGPHjtmunbuSNxdAUl76IoMLaJBpfb+ngzRYvIPiRj3rdUKdBIbJb5TcOIrlPtHzYayM&#10;XKFzyI20u4RLQiS4H6buMSUFNJ0epRxLoD/62GNOq9u3X2QXrr7A23QG5ZF0VBoYnrsfCGaUHjT+&#10;xrFD9p3vfMeefPJJH0T5ji1SyhFWPnVG39b3vh2SYKxeEYMlkrwe6f+8h+NgejWhexDvSEkQkzTo&#10;2dr1xwncf1FAPTgA7nFc/O4b7aprr7VdmzZav5QpLCe0SxqFFaWAxtbhswJSdghhAe9qViesqj7d&#10;kQ0+k9HyxutcxsOnC5Ue/lNlCXNWH9ZFv7c9cK995m8/Y/WpCdt84Wa1GV8yHRWmsOAttDN7J9C+&#10;rMQdr0zYEg3QfMBF6mrD6TQ8Se0JL9Q3DLJ45BxO5FoV7SJYqxKkXHm0AP3R35iSn61BB+1ugWKG&#10;g3pgucx25zWIWK3yhL6YiEtX6qiXknAoayAAvX/hi1+ypUuX2pHDh+2fvO1GO3HimPXmu916VRLt&#10;50T70D+lgGonW1V76PGHPb8Ce3rqHrTHlCr9RaQpPASZSB9mJwdfuCaFBmUgR7govTcj5ZR3KBUK&#10;d139gkVxjiN4hvCC/5/zYk9UirD4bxdKjuNLSoUqh8KiZvGtyJBBnep/uHLMGWYBaMcrH94HKkqT&#10;wR29j1uhN53EFwowVv4x4YB2JNQKU7wXbt9qK/v6LSyvmEOnKz/80VbAq6++an/0J39k11/3NmNH&#10;nt5CoDffUjHhuy3Vt+LhuIQP6qhPMdgwmIyW3aS4Po0PRHrt4vm8esXqxvKghLGAEN6BwYndfvDX&#10;RaHDGEWeCwH6BT/Ik+MjJ5LoF+I7KpPfFW6HR4dVl17d9QJ4EeYKMQ/+6MMfdgvyksFB9wdFv4nu&#10;ZyEKQvjqbEf8/2xwpqfnrdTReBCgm05daEgwS1jAh86EsIXgwR9pPB0wD6RFsafb2MeP6Sk35+u9&#10;QPY660esMEdDSPK9KvUDp9CMlA7eL2EJm+czFd+nRKTl8dZ0dodLOoKIKVqSYJZMrdGojGgbrE6F&#10;AFU2OuDYxLj9/Rc+b5/89KfsqosvdSUF4id9X+KcMLROMQvu0YhsrL9ixUobUuOSPgLWGbSesZKP&#10;F1klRaOTB34FfWKAxHyjHHR0t3CoHKTZIm6Phio1D8pJV5y1vt5eVwa3bt7s6VOOyATxN3ILlg6+&#10;F7KpqH3ii5+zPa+9YhfvvNg8UjcjKRiOyuDvq10YObVL6OI4yubrORF5abbhUwZMTzh4okpWZzpE&#10;PGMxpT28nVR2/EsQCi0OxxUKDvyK/KTUS5nz4NIqN/6PzvAFesUh0kE8qIPXST+Smvn/5MkZvyCJ&#10;FfczwzSOf4rnxYv6ltEnv6PScv/9D/j+fO985zttbGzcrSEA6Z8JYC4nRsEJA4sQJDX66qGUUgqY&#10;IoMN/AeZonIrnehqWgIMnTAwkFPBR+jJNW1BP0OpZmEFdHDrHbfb5q1bbfOmzf6Oly9JhyPiialx&#10;hB1KMulUpBhiFfcVbCpTXUVEMUVRpymZUoEJ0QaM8L0cwhm+m9BmS3Q1LhqpiH6YYsXnpzMdRUCg&#10;dQY74JT8c+0Zu/KKy+z973ivXbhqrc1KkU0rDfz8sHDW1GeJs8fIH/swSzzA2rMvv2S3fOtbtm/f&#10;m9bXP2BbNl7occqwIFK7GeESa8hYq2J1qZKtzqKdmKnZUdHLHrUfoW+OzjStqHTxB/I9A2AefC5c&#10;iLK9boEQfvwBnjFfqYvX8M5B1aFX51nReKeU8xzCQsobsRjx2YJGUzkJTz4UD0NwdrjFKGudM1J9&#10;1fDum6hzm++hq2shB/5YEx9ligleyiKCEQ0in3zmKbv5O3f6/tMvvPK8vePG97hFd0Y0jTLdFG2w&#10;WhIaGJYyRjDjkZmGx8Rr1kWHzACMqb8VxRtEg74ojLk06qh6AFXxLpQTaZXeRn6pZ6yeTulZuhYG&#10;fHDp9k7JCF3TuI4X/TEV2dOZ8zpAndSJpuZ3wKCAbNUHT4yesMuuuNz27n3D/v1/+Pd2XL9XDy6X&#10;AicaU7l8YK60yQuVbqJettvv/Y7dcffddvjAfimDS2xZzwBUODdIgq6RK+zpS8y8WfWnVpfuz4rK&#10;4c2qy9R00y1pXiqsbVI8OrMspsj4qkx24YFvdrJTBBYzBsJiFl0oqrSVBkDTwic8ki2uCOHDDgbu&#10;+61+j/sJA5uTACGEK1Ae6J/9X9XvdYCbGAya4bHTmv7Bx9ixZrCv15ZLhl180UXWV+yxjJ51iYcj&#10;W+BhvAsPATgjd/7gQx/y0Bx33H67/ewHflZyjAVgwqnq4oMzvYMyPy18MCVdRu4KZ7gFQa/eqqEY&#10;/l+8xp+YM/Ex/Q4/BPAObrmCrQPZdvMt33T+v3bdOqUXrGDQCHTNbMx88Nl/1Zs0yAE/PuDf/cd/&#10;Z4eOHLKtW8JmB925ovN65CuZg6q5QswDpto3bNxoy5evcHy6YqjXvM5q2/mGgzPD6WnOhzM9XSzF&#10;RSGu2gQFbqrnSo2MgvS9QKwUhIkSSMXZu29J/2AgqkUAZsPqSnSUp556yo4eP+GNiRXmewEamFVB&#10;bOWF5QQnWoRNdG6dX4QKoyg1BCtWnHnooGGYxkv6ApV3JYNOAxDVm/cmNMpdvnTI/SJgjli+UNx8&#10;qzHlwRQswDMAB1vympAAZeoNHycsggAKJ0QBRMXZR8PqFDi84o9GovjfkSpVmI9LV/K8jG32/ve/&#10;3376p3/aVq1c6c9ieigifEt5sc7E6g0Pj9gH/+tv2ojO5cbie9tSdkqKPyBlBCg7VlDygshhPmeC&#10;xVt/cWBZPPkGoSQmr07MoCPSbXd3wWkA51vgn/2zf2a/8iu/4u3Rl2xNdy6YmKzYE08+aaPjk/4b&#10;nxb2LBwdG/X6MVWBlY1RGWVgezhWkk6WWWnln5wTaCMAaxU+hYS7AX79gx+0977nPX59LqAM5BNX&#10;mfE7DL7M7r33Xrvjjm/7NWXzqVzRLw6+AEFG4wpGlFuUfUrDKPfZZ5/xUfjY+JjVa2ElHhZBt7Yo&#10;w1i1mpSpnnRRwiXcoR4RxoULBkOer/5qDalnUhqAQiFva9eutYsv3mUbxRT7e/o9haAoB34BDee7&#10;8pZtz9pEa8rGx8ftI3/2p7594O995I/CbiP/CIB6ctA2EaAL6Kpcl3LNbyGHdvX+S18X/RIugU+S&#10;bmeTJQK+q0WEYhR0+MNikM/mPC9CfkQgX/z5GIQPDIhP648V5ni5AQweYl9HqMEB6OcsDCqK39GO&#10;PX15a9aY0QnvocxFWmda1qf0xRd4l4NnkYZgRtNKV8QgPhL4FfWH/thxqFav+qDxZInPDtXZuq0c&#10;XGnrVqyzX/7lX7acZWxF/3IpYupnqh+uGQCDlbhanoGS072elXTP5YZyc74G/gXBGoPVuc3yUp7H&#10;a5N2/Phxtz5D64BPQQP6nm3JItB8DKbhHblceIf+6w78AHhS/XgRax6dkgUr9NFOKdb653TgvqeL&#10;AKXlSDA7B7EHwycZAMLXgGWDAxoYB7mXkFUAvR7T4Fv+GNb9y3/5L10+/vZv/7aNl8a8HX3RmgB8&#10;EkIFZY6y06dJtysVVNGTusUPDvhXsj/vG/veEF6I6ZfzfGuVKSnLoRzngloztD8D9X4NLhlYYsAC&#10;oO3F4F3vulEyeb1opOE+etSPvgDPE3oE/Heu4/uH87bU0ZGCoOh0oo4jStdIvweg2CAHIoYQmLcm&#10;gCVP3LKRpJN09zC6AOixusbHC8KuNGr215/8pE8FLV2xzAr5gjp40824QCTcJJC6T0uQVkujvCqC&#10;RO+VxQyoA5YUnyYUw2D3B4gSKwyWHg9GnM3a0PJlds0119qqwaEQ10eJk76baRE4ukZZYXqNuXSW&#10;bLuvHQqMcJTPhqXzbh5XmRBWMbAwyl74tkOdVEongk+dgXtMDWMNZNoLPJMIDI0OQTTsvBQXd2BX&#10;Nl4O5UVp5iycnJNrcLpi1RrbcsEGsTLYj1lRHYwpAPxX8KvAosIoGkbECOUzf/85n5YjTtzF23fN&#10;7enoCQqwCnCLDs95Su9xj+kC2ph4ahQYvDAl6JZH1QNLFjhgpMRUA+yc4ND4gZBOkryXMZ65l4Lx&#10;J8M3lGkgvsu5S4IdGgjUFb5DYLhvicrj28eJ/hCIIyOjUu6wdubtwIGD1puE8wCSpE+Dz9z0Zbvv&#10;wQcsl8/awNJlqoPSEg6VtPeJLnxwpOTNiqEwNdEp2nFFS21KmqHFk/R1xHaKwPQ+5cPkDz2g6I+X&#10;Jmygb9DxA33M/yDiJUIYYKTcR5M9LrGAks7R0WH71Kc/bXsPHrZtUpx6pUR5HnqfPkz7TNemLM1+&#10;tOpbWOX4tqyOBz196KN/YQ889ohdtfsK68hnfNqNdnZrDwJY1/gCpVW+loRfpVqxovpAUQMiykg9&#10;WfHKRA1WNxZqQMcIOsR+n5S4dStW284Lt9nW9RdarwQL382KOeJz1K4EkG2M5mjb6fa0ffbzX7YD&#10;lYbK0WnDUvB61B4XDg0J7xpxp0R3TvgUTEqD6gLZkOdPCtBPvM8nwHW3EI0tISs8plWvtjYGfFIS&#10;mGbNdBkBZWbUhVHTZzLqV2nxMeGtofqPNqatGw1AuJxlz0+YqhgjdgphR/xDba1BbpfomLhodZzV&#10;JdzWL13u8TS7u9J241XX2uply2yJVC44Wqd0dtq+JWLoEm9tdXTZywfetF/7v3/PXnjjdfv8l79m&#10;u2+80ftsKiM5IR5Af8A/061hGlA3lUBVvBdfyJLKjejEisuZnRho7zY3BbZbnfeVBrhwutNzfM9Y&#10;GJFSGZmux5qD1RlrpD7ln74N1/BrAggzz0LUU/pjvVaxTokE9vnOq/yNKeKTdnmM0Aqx06SALJGM&#10;oe/duHu3aHSz2iBMpeb0PnkhR7J6nyFKU2V/7Jln7Nt33Gnfuec+W712vfX09js/zRLcGB90+IHa&#10;Ylh9vSwZg49pWy5jR6UISDvza3VK4dYL7WXq0Hc1yYIOtgrT7Zp4Q0ll4OzKHjhRWYSCUGmIPbnm&#10;fXhtl/5DbcQgGlRA5DefwvGhi/Cb+nCQ76xowqp165WCjh9kmClRXsoIvk0WnPnLii/+1Ls/IJkl&#10;eskXPZ4pz8vjE75/tpikGqfDpiSzsLa+uHevHdOAYaquwaD4L+RJP40LdSzVUqpYcTlPq02DZOcd&#10;IMqdeM4XC7Zi5UrbsulCLwvyFgXSo0iAmOQ7vvfvKJznEM7QHf6AP/W+D9gFa1ZLXoUp04oU7j6V&#10;HxzxHjiaS2weoDuAG5Q4H7S4fiQOqnvfq450Ljg9R+HqfJU6pm4IkMhIH6GAwMfnDBNrVPDOBRAC&#10;7yIwAKbcUFpIiyOoR4EWAfiyQ3KeVf44ZpMGCxHYV29AGjWWERDqQk8Qv4fI5wONiDMj2yH5ij91&#10;LoAtirB8UR9vFHUSRqjsoODKg/LFyRFB5UVUuqzq1MsubKAXRpq+5ZfqxoIB/fTnMDGSQCGGyIIi&#10;iXITqkU8MPdd8mxCycnCd8ZQ/r5np6iQ0aBvs6PvqScKp6/wZeWM8oDg6Fjhe87xF8WAEFN2vDLp&#10;Cufo6IjKN+tLtDmDB8oDuI+VyoHVbuUFa7xe//Rn/xcxj5oVElYQE3bztSCiGWXtH/7hH+z4sWO2&#10;ctUqy8PA9A4LJXCMjWQNnskQnAMoLPihRIjlju0Yf9NJ/Bf/9H3MN54ZReOIj2INPbmCJ9x45fQS&#10;VllG1PzEXxAFiCTnK3RAxMVCWLNxoxEf6orLL3XlG8Xdt9tS+atiyCxoYJRGCBH6A517/6FD1kW8&#10;KL3LXpxATH6OvhNA8fTVVKI1LAPpdNaZP8RRq1UTp+OT30f8RMAyhjWMaV/8FwnSirKPCMdysnTF&#10;Ktu5Y4eEEQtupMypjE7n+pYwJu3qEyjBKZ2BQyMjlhae7r7vPmeON157rUeuZ2cW+oUPDZLCQCcM&#10;trCEM6UC7nF3GBHTZrUk7U8sPvDCdAtTvlAsQBst6euzfh3QInTCdDER9cEhbJf2nlAdeLeue3ff&#10;d7/NitFSfmrIKs5L16zx9HKuEpB2wBBKNqAm+IkA6hph/nW13rJavaHBHrwBtwXwDl+gDdVv9erx&#10;sYr99Wdvsltu/449/sRTli302sqhAV8ZGQdlpwYFDoKZbCZGxz1aPgkjlJo6yH3p+nV21a5LfWGF&#10;VBArJj25Xqq6nyPBdikLyuRLr79qr0mxw8rfnc7ZRdu32+rugpWlAHanAx+Ksw/wV/hkRf0HwTw1&#10;zf7OHT7IhJ9l9ZB+7IxGGbSULdYP57EUTOBuMrrGTxR+CfDIH+u/eAaY4qXGLGKgrzF8xWWDwSyv&#10;IC9Y5MUP+AIKcacUxq5s3pavWmGblq9xmkfRRCnGvxnrY018BzpkEQULpsZ1PPTww24pImjuBavF&#10;R5V3QeWO5QDfLZUhrBpO2fOvvmr3iabpOyvdIqrbwpO7JGlw3C6Zy5AduYBS7HJB7zLAQvljNggl&#10;k3QduEiu5/i0lG9/Hh/5mT+woufkoPyw7CJjOzToCj7I+EWLFmgsfUNILP5QhsKZ/9UWwh2+hChD&#10;+DKz9yzpeFB8ZUybQ1czwgPy+qavfc3j2rKI4tKdOxKqUjqhOMJTULfQE4Co1HlmgvD05Jldp1Zr&#10;cDjY1+98mHQifzul88fvPalQe84oXuw1zjaW+DQzWwa/oT6U1xU13vTv56WXQJD1QYnjXeiUOmN4&#10;ibg9Hzg9R+V5vkod1pann37KLRwodnEpsq9mpUOF2p4VIuKSNlMlE6Lmeq5JuQ6QtOkctNQwzPfD&#10;vDZv3eKdBX8l8vWNnZP3GKVRkrnvOeteTVm0SWBRjn2HDtgUsZqKGlFkgpJKI6LQYWFyi05CEO68&#10;rnqmmHpSWm5Fg0A9a97QWYWiXqyEbOg9LHEtjUAIEeHTvGpQGBCLJXy6Wi8zTQn3gJGgJKLs+JSh&#10;Rp0ITTfvk2hrJtxjRK40ENT40blgFf44vL5JvQHvB3AmBwraJmIN+6fCbFn0gJLJiiNfcaWjptE5&#10;eVGGHEqYcHXJRTusMcvKs7DHI0mBfyAyizhS2n/kkP3FX/6lZ7tF7ZPPFbysrL5kkcqMGC9pYwV1&#10;otf1ZHnSxic1ktPILkKsQ9KFTyo/zlRoPSDpXMkzLlF2aStWDrvVNnk2KyWPBTlYcWC6TG+gZOCb&#10;4sJAbV4qJZstC5ImPQ0qQhN+nLQBFoPpVtjVg1WnSJmwq0dO6WVcaLy89w3HR0401tvfb4VkEDFH&#10;37Fe8ax0aVNfTSfaYMoA5YdVyrn0yYACsXjz0+EeNNslIQstIziJKwg7oUzbLtpu67dutVxC0wii&#10;lOgcqyWUSzdihO1CU8ojChcWoIzy37Brh73rPe+2Qi6jtDXQ8C9UZRqeNhEh0M6iJCnnYYU6fqHd&#10;+bwHMc0K12xP1NUR+r+vztOnCCNWPs40pPSpADhCE2stq/faNAJDCcZvqSVlkUUuufa88u6w4ZrZ&#10;1ZdeaTfdcY+NDY874/w//uW/kDIXIGviEdQAXCqNhgQzlsWA/R9fmD8wjuf50CUFLiP8dgoxiFKE&#10;HhNjE3qXyavXKzU7IaF00x13WUP4qiq91ZsvtIGhfmMysdimt6W5NPlOnd+VOh0o9+SWgcY0AGtV&#10;NChx32IJM6WJgC4qXyblutVy7aP033brJECh2kfdh53YbFSNms4X7MWjh9yXrKp+d/FVu8Vf8+pb&#10;Sl+vM8CYmsEnr80tiMcr4/boay/bY88/Y0cmRy092GuFdskWlSij+tIZU6IRCK7V1e6WMPo2PKap&#10;PuJ7toINKTv4n6KYURcO51Oep0hUB/H8KlJcPcCvaLSADFP/Z5DSEO/juTouo0yriR+4z7b6w9jU&#10;pA3l+6yjUZaiMG1d4pGEp8KTn9kRjqYGVPTXXGdaA4ylPjC79rq326aNF1o3/Ej16BDfoV2PiN+1&#10;SeaUdc0K41cnRuzTX/qCvbhvr9WU7MbNm/UeslF8Rs+xRmIwYMMUhitt6Q6v22i9IsUuWJOYgfLF&#10;I/pen/l/7KkLj4Y2sCJm8cnjT/ec96QYZIkWOOsPdwisVVjckT1MjXrwcB0pHHIThkXeZDGnLIaT&#10;+pf6tugk29blylG3lGEMDiPHjltOdMEOGj4LpneR+48+/5xNCf/g66Lt25wnkJZrCOThFjquoQbx&#10;qFl6cJK5gObi/XgWJ7GJyoRHS2D1LSv4edBiQQv6iXDj7+n7eCYxrjlXhE9m/VrSMfIqO/VGaSdg&#10;fkP0wqwe76nZ/LwQ6L9M1zK4bmlwjBEsWu14+0x9+vuBM3193kodSsi9996jRhj0/TmpBNopAoiR&#10;/GJARWHqLXUMNGkEH9WFkHwakY4iCP+rEgHbc0AwSIIGonR1S2HAMkBHproILzo3AHEAc98n51Jb&#10;0xnZ4UOHfDrqxWefsy3btknDz4qXBX84FC86dhpOJajUqr44AzbKcnzfRF0HDRYbSUV3BRcn3rBP&#10;XocvD8/lM26Jw2fPfY9UDlZMuiCloXWwjRbFQxBiDdQtxwNpI+CnpXiQS3tGopR89SyGlfH96hK8&#10;e1nm8KVrPoq/SVRAZ2R1F0IWxaYuxtUp5hJelpDNMW2qeqOYiiEzjcoKXReIYjK++khAOkDs1DBM&#10;oNhTdAvfL/7iL9jSgSEbHhmWIoCSIwYvYidoMfSCddCn8sWE9u7da/sPHrTBoYGkLWNp5tFBcnZO&#10;Tj25Ec/cDifRJz4bQdlFQW5JQIEv/MXwk2A1IJZlcB6AEW+n0yVhAyKQ9JkApRoLnVs3hX+CWdax&#10;mlAvpxnwVXcllrJlxCAef/xx233V1bZkaMiFmqcTTqfRtwcSVrpYHFmoUq5PBetiSjTP1jpiLkAs&#10;3kL84CuKz5uH31GZoCenkxqrRTVwUcUmUWJFiyxgSOs3fXhGbeOMB4FGYqqXL+lXfUYrkzbQ3efW&#10;AbzlYJxM0/mqO6zV3iYQrfq3+jXKFws8WI1HUoePHlX/Kgj/UqxQ5ml/KYI+atc1gyC3XOhdkYQr&#10;o+ku8BmKgpLZoJ+r3di5vjwyYl0DBLk2u+SGq2z7zivsX/zUO21MxRjQB3wTLHVcBwypVH7+SVLq&#10;InCPA0B5EMJ0JeErHlAV7bm1uY1FAuLDomVW+91974OBfqQ8rF27zjauWuYYKCY9FQEOkBNHmKrU&#10;VVXiX3TRxiIV0UNbhrwkmNR2FeiqqsGZrutj6mfiFd7uaAu6VNNaWQjuSGesIqURn8d3Xf9227xh&#10;k7cLgjctpQHLIosCGHzB2Q4cPmh33n+f3fPd79qBI4c9MOvK5UuVq+hXtOB0yT5VooNmpsNnA3BY&#10;Jx1cUNxfV+9gXJjruEnF4FPcCrXVWbyY9NI5fF4JpSTeJaLzlZfOJ9T3xBMR3iwMwVIHjybkBn50&#10;eboHeKEfKv9Z4SSlerA5PsK7JPqnbKCkZ6Dfli0Z0uBZvE83oOeM6s0sDqvFGZRj2YTya8IXPuL0&#10;iXw+Z5ds2+7pFVR43HPwa6tLaW3pHnyN8h1VP/jmrd+yfQf22eo1q62ogbrLPdWXM3QU+TK4B7p8&#10;dkkFCd1C+FE/RKnTm9CEWx5VB6Qy8nla9OALAZEJqvesnkGDxJkEkAt+DidHe0UDW6bws1KcJ0bD&#10;JvUodCi9XQwK9c4osxqi1SWrVtr73/te90NjCjlyZadHgGjngmhZPpNSB8R6ivOI/7J4KIQOIWQT&#10;/A/amEbfQMkTRPnl9KE/UufMrAh0wEprYsFOjI377iZT5bJH6Aj9Ru/590ki84CBDvIHg5dvOEAb&#10;oBzoM+jufOH0HHVvOnKHHxCYzgECakByOM8XTr4KSxUDJoQYtsFCUTi551pkKfEj0Bn+jyEv2MIj&#10;LAAQn9G1h05Rh5iFuOZBRFOs7Ow0027Bx8d/i4nggImAQWA20mHi4IHHn7Rbb73VVq5eYf/rP//n&#10;NqAy4tBeVIrNhoS0OohUbrO8FC59X56puym9vaUxhIjcLYAw10gdSUGIdTSqkWCxPzjdlybKzmRR&#10;hlD2VAxdTKuTo0RkXfTA4BiRVdlaSiPRhgQmnditP8obJcj986SElZQdpuAS0we6F5RiYjmpbZRu&#10;l0ZT7SgsYr6qvJcfYPRGDB8NcX0aNTfDEmspiYyAAahUeZkYNQEp8VUkX6x24I2NlpWZzSZ6j1op&#10;OYeKzzEPZQlGNL7R/1hjmDbjd7AEzM7ClBrWVD1RvE5oVPWHf/hhHwX9q3/1r+yKbTtIxn21gEgh&#10;xMoDENxYb6ACblG7sYmSDRaCjSal9keBc1D9myoQSgF76wIzWEydKVOagCLPRD8pJwft16/2w4qH&#10;k21fX5iaxdJEaIL5gEUNiPWPkNw+zdI8HdA29z7MH4i/mYa+6aab3ML1XjG7gpQqBjD499C+TEnS&#10;D1Au8ROEqeHvSODp5gyrfUPdYy+J5zk3BNEYKyUddI9p4qzavEzd8ONJIPbnufLH72caGhSUnL7B&#10;K0ocinRfd68zvlw2OFg31S/YTWO2mJZCqTylHLCJzlqSoI8jpGmCiEAy0P1Wm+qIBVF0ihJXL5Ut&#10;WxDPIGg4jSWmqwRUoaCMYijyhNpDvRtYK1JYEklRQkqM3FdY8o3KK63X3/tJB9XGITZPPGPFwp/x&#10;Y3/9Cdt95ZWij1m7/PLLLdOetUqzYssaogjhYyTV8IFMNd/t32LJgYcMKmHWzQwlstNxpvdnOiQQ&#10;1W9aoijfoSGhoRMTx8QW2qy30O18JdseYpbylPbpFOMJg03dSTrY5PCIdQ4tUb4zNqKeMtGYsI/+&#10;7WfslT17LN+Wtp/+mZ+2/9d1b/c+hHxByc/QhoLpqsqpgj6o66PHTtiew2/YOy670i6Q8lHIdlmf&#10;aJA2brRPuRyoiENM1SvW196Hrmpv6LuqarEh6Rm5kQnVS2mzD5bgRHPC+nv67FB13Pqyfe43CHTC&#10;T9UHR5tlDQilpEBh0JQ7n+p7GkTyo6WORn3bs1KOJCdakl3wWa+7+hr8Ffr3HTagYWEK+TSiwRvW&#10;nX3DR2yNFLT+oviPytnFDEkqo3LMWK1ZtenOsOq2qvL/5af+0h567nnr6+2zf/8r/8HW9A7oPeFM&#10;B1KW6BCdM+z/jNCBMmbtJT3BYrtUB+3dEA5ZzZsWjoUI3RG/V3lmpMQifsrJzlequne/LjafFhBn&#10;EPC9xAVRDGJ1dPkl/o7y2as+7GGfUCQZhXkeAp1AWaTbuSDOJK9nWE+xrLXULoQEY8YA1bOpelO/&#10;VJ19w3UtwnV2r+89yH1nwD/TwQBfkU+7cA49jiot9huPBiQ+hb9iKMJQQgB9IBYn8udQa9VNtJRP&#10;5z0+YzFXtFmNZHwGT5mUJid9gAF90O/gjxLiSks41TVKOnH2KIerYSqnD1j0R5/hHmUC9u593cY0&#10;KLr44ov9OxZdsKVcgr1ToP23ztNSFysbE4/npE2lDTMSD/5eIBfGXK6UrSyFrqfQM/feqXBSqUPQ&#10;z1fomMdmREeF3cKzIIX4K55ZYACGWQnmSo9+8513NBFJQ8xFl9YhxLP0eNfFO623yISCyF4NjuWF&#10;JfQplEeUIBx4KYM4iSNfSo4jno5MQnrXGR+NpH91EUtBCsakOmi70spLwfLgm65lpqS8iGPqO0zz&#10;1Ak/C+p8XIpET6KYEBqFSP4k3aVr1/CVB0yYUTArZGlgmBZlwjrJhvE5LE2MRFGoYYIcFFH1Qplj&#10;NAux8V2W+gkIZOpmRn7D9ZQVSjWjYZiST+3So72+PFQlBSK/5BwwH+561fxAZwLnba4dBLIFZuLQ&#10;LhkxtWm0jK8YgUN37drlPnh+PyaYQLQIkt34VMOef/Y5y6ndqEUhL1wKN7QzSi7MlhhbtBnNgiUO&#10;SxArVPFJo1wcp4CXNxwoSEHpE25VbyxP+LG40rOgXHwHnOX2KYMdIOow8XbsT/E34XMeevghb8+N&#10;GzdZdy5vvqJYdOcrR1UW3Bxow5Kkryt0ah9okmmoCEk2p/VPdxaOoEwZRHGPfoaySPrg7GzlR6li&#10;GzEUwzDYUHpCGtPe+KiSI755WHbob+PqGgUx5tdRlEWfec/Pe7q+oyzKCaSDb2heFMruKyXxjImJ&#10;CQ/GDbQmy9aGYk6fBBIciNg9mSkxV8K0ZNV2WFSmNTCDqWJZV2PqA1WEuiR0/48FYvPEM1Oxmc6s&#10;rV672rZvvsj9wNJSlADaK4MlTudZ8SUEUFXtQFuDIainqB/qktbB4kwWJyD1aBuNslA6sNxiwSf2&#10;GkHncVvJSgGgBB4PUlcA6QFs7Rb6mu5w1sGzGdEKZSV/lJRhtTXlQeCyCnpZ/5LAx8SfcE1hIEcx&#10;dOm60e9+5tP2wAMP2OsH99neQwfs/RJ+FJWFEkB9pupuCyihVCxPjDtVZ1hpTOlviZS90ZIUN0KM&#10;5FR+8Tus05m8BiES2E3ReaYjY5OTY1ZXH8tnCjY1Iv7R06MSiycqLSyFrtRQL9dqVLdMcJ1hsOP8&#10;SHjx+nOIZlmI4EJdfY1egGXcXXGwUgknXYWsFLp+z4OWgWPzfZsGKwyGp3SNUjgpBZpV62zOv2nT&#10;RtuwboP6Tc4HubQjZ/qHxJfnU54Kq3G/8NhT9tnPftZ+7oa3ezihFSyY0rmsurXcmCHeJxxOapCN&#10;JVO6k0W2B/46EsYcZ8R80ZpfhNNouSJlR2noemxi0ghy7CGfVJZZ0U/01Y3vh9T0OLmYVR3xE/Tf&#10;OmOMCOjFTIAKDL2Y+4dCDw1cA5Bbwid/PujTv8hXg7oE9QVJ1Sb6HR4fdR7KXq0ocuzmgTXU00kg&#10;lmshfya2K+UICyhSHkMQf3GslzkNxLEIonsQJxJDVJSPKPBY0skHfuuGBZ1Jw1MHuQIGzJQYhQ7+&#10;RQQE99VUmvBm57cL4LyVOrKmGKGoICvA3G+QpV5HiAxMkPhKffKTn/QwEJdfcZk0/dDx/X0l5tdU&#10;lN/6n/RHx8ak9Ig5S9BgdmVF5JQUPZg2Ufbj9/OPiHauEU4+GnLkoWBical4A6UT/wOY0fKBfhFg&#10;zhUYtiMq4CtFIjAi0kPAiXiqypcVS1gpWyrPLMiFeHiZxHRmFZcK6g7D41LcUmJQhAUIoxbVWe81&#10;mFtqm/HpTmIWYXUpM+oVzmp698N/8hHL9XRbulBwU7Sv5hVjUE1URl3TyXQNMyVsAK7FDTEP/GNg&#10;hhA7CiLTdRBEG1PBKhZlogOP1cq+MhPCJ4Y8hffpNg7QpzKMVUo+dTatdxoodRKCKETEQWK1Koso&#10;EPRt0k7oeIHxzKHBLaQwFVoZxsc93kvRHn4OhE2PRGlEEPSpHTasX2/9UvqjL2Q88x9neAfnEZXj&#10;K1/5sj10/7124sRxu+zSi72TMX1S0WjXw7Eo7SnVn9hch8aGVX/asdPa6Lx0HriBDtLUL6cLT5yD&#10;E890dj9ACT+RU9gRRPQclRxXzvQ+33Ir4emnpMN9qsrv+J1fzz+Hy7lzQcr6hg3rbef2HbZsUIJN&#10;95imwNfTaUgCg7aFLmAMTL3Xpqq255U9fr+3iK054J30aAPO3gY6Ayy4YT9LXAWYjqC+vlBH116f&#10;5EUvPxf6L57xuWE63oNgi0HWZnADCM7iTNd0qn+x0KNN9+A/dX1TkSLx8JNPWHffgBVFdrSPxyqL&#10;hRT9zkA0ormSrn2Fe7pgXfmiVUT30G6H8EL/Y/cA4qPNupavcvuhQcqMRsEzwofoM62BA8pERoIc&#10;AQFjJe4e3+HD+48NvG2Ss/uqilD6CswUiNcIO5PlcfEMED8rWuqwGQ2ipsRLEDN7pkbs2/d/1+5/&#10;9DF7fu9rtqxnmeWlWMAdaIeOrBpJCXNdVVu3NzKeRl59AUymhHNiaDbqNfdbIgxOoopoIIbPHDwo&#10;nFl0gc+aDy5JW+/gr1WQYrWsf9DWLVlu77h8t1164RYbUB5YnVipmha90G8b6oPVFouAzB7f/7od&#10;P3JQrEuDtWPH7OeuuV7yYtbyELr4FDub4GMt1c79yqbECJ995RV75uh+Wzq0wsRhNdjIiEYkhMvi&#10;75S1Lp4sOmvvzFvVF20xRas3uySsxSNnpdiJvJwPzjRxb1ANUARUPkdYZ8q3OaupzC2Vy8O2iH/i&#10;CoEyArgTPTYABrd0NL3jSpvoEtnUKd6eToVgMXzBwpbg9hJ8WwuWdXx1qaNuXnGBFbN5u+GyK21l&#10;b7/7O6Je8227yuhbuYVsbbwyaSPjY/Y3n/uKXSkF+IFv32XXX32VVU+MCE8dGhgrX2Sh3i9JTrQX&#10;um2sOWU1Dd72Hj1qGfEVFCwNkyEHlY3/VZ+EWUR+yE4UTP7QPdn3m9mmCWSKeE67Bt/OxPQv7g0c&#10;0eBp6OwGE+EL3314k8f807OqkPbiSy/aLbd/244cOWLrV6x23BY1eBQ5hWlTHSeng5EKfMkBH9QD&#10;5T2t9Llf0iAC+dMtWUubEAECqY9RyJPgdf8ytAMH9M5ghjqh1IaFFFjmMq4QEg7KDQj6i7FL8Ren&#10;P0KL8E7iO4b2JsUAuPKQN/f4nrRQ8Nk3vlsH7yN7glXvdHjLLHXzKwzE30zFUCBWzwDZXN53PLho&#10;xw7rznfPvX8KqNDheyFKiOnt6fUK0nkQGFj9GN3guLgQFlayohE+IyTf/F0PQSjWFgQWZuiWqE1t&#10;70zH42SpAWhcD44opLFwYE4AKx2UQ/dhEFLxMcKKRXnpMK448S7fkaiuT5QnrFfC6M8+/jHbt2+f&#10;bd+y1UZFQD2MBpVnh7Qer5cEDulguj149Ij96Z/9hU1IAaaeK5avsD51IvKW3HUFmcCJvIuCN6GR&#10;JHGivnjTl+zlPXts19adVpkq++jBHVqpnyuLKr+uIRq3COo34SFg9G0qA+mysss/0Dv4O6GwQkDq&#10;Jd7ZUcBQrlEOwMFJCkhakm8FEWXJz9AuyXUAvaF/PhWm87QYId2O2YuC2hWllN8weiAxCM51eJfh&#10;AlaLsSjn6KFDdtVVV+m7LmdsLULj6I+2omMwuICGaF9WMh08ftR9jDrVbj6IiAVNgJ9+6JpwG4yK&#10;eYfRUXjWJnzoeq6i4RR/xt8R4s+584L6zJ3Dae6MpW6wX8qPGCxToyEmo9iEysQ0FNY6VoAydQ+9&#10;0hr47H31H77qscQuu+QSTyfmu7B/cuF4gemrX9BPWSDCtMPEZEnpB2YUy8t38QCaGozghsD0KPjB&#10;74Sg1DBD6JppUqa66yx+oC+J3r/y1a/ZUy+/ZK+99qpduW2LMyc21XZQ/h7vDgwoPQQH9WQgB5TE&#10;FAsSpoReISg2Owt4+6lm9NtZIZI+rn+O1CaWZ9qqK/QDGCwWJnLwaZIzc6CfeIj0wyCJxTqsKh+b&#10;GLUssRolmFEa6Osdwhm+TTNSXoD7XnzWHn74YTtw4LANj0jAVxq2Y/tm32MTXkXDE5nfdxFRX8iJ&#10;J6j51Na4KUwqHykbEuRYJVDovB0FQUwBAd/xd7sGz22isSmsQuqniRu8EXSdoNN96qMIT1q/LlpK&#10;Oa8MwqwlfoXvGu06PTRoe17eY23pTtu+bbtdtW6DeEGnFHsVjP7SRUszmCW00LQdePOwb1/3naee&#10;8B11dm/e7jSfqYpecx3WqNUt0523I6VRX6k5Ui+7D+qk6o4sKY2UpfhIYZkOFmBw6Y73AGQPratc&#10;8DPolx2PKDXlh6d7ZEYNyFACqUsE9yXV4cpN8hs3ipYUaLe08Vx/6I0B8eHrKfFkcNbVXbAl3cHV&#10;B14Qeq/SQWYIF7BbvsdCSL/fc3zcd235vf/6X/VWypYVcuoX7a4ws7CJrfjw523TgPjw8SP2xDPP&#10;eVDwrmy35NJSy3kpadVQjjmlLpyk+CfTjmIgGFNQxsGn40p4kaD09+L7kW5djnJWfbF+IXPYthKj&#10;CnxurFqxRx95xB594klffX/9FZe7HKcFyG5ibMJn2tw/XGkxiAPv0AIA1sFzxeVe037j1z8ofvSa&#10;vf366523evB+vRstYQvLF2FaSmanZDeymoV9DGZwP0Av4HtfqKa+ADEwyGWhWlEKMjOVd951p60Y&#10;WuaYQ0dBpjANTBl9Nk5AGbEA0zeYseAZ7wGU2xf/LYDw9DyAAiX1PQVAAkeukHezOQK0JcKCIRQL&#10;RRdUx44d8QIgMGhEDtKKDQpEX6dvfOtmu++BB3QVtFxWuBLxGy8iDroqB2KNg684MggcVxhSNj5Z&#10;thEdLb0xJSFTVwFnhWSsQBkVgjhPWQmnghBIY/I9Asb3ugR5KmxDyG/LF9xaYB0SVkobEVFSx5tU&#10;B6/MqgPqVZayl1p16y72aOR7j72w52V78NGH7ZHHH7MlA/3e4YLzPApghx0fGxa+1IF1v1fP/9f/&#10;7V9I+Ru3ZatWWs9gP7m5YqLmV74Swmpc0mAfAOby73n0AXvo0UfsiaeftKdfed5XmU62au7YS5rS&#10;8DS6lpKpUdeYRhe4RlDuQxrV+rpAF+hqMxKl4sqjPZvxuGric6pb07BtMgvDUVNZSNupfN5BW85v&#10;z3ic8h4w7/eMMsY5mamxGSwLuk0RMIcv/H5+mhyoxlfs2mkf/LX/aNu3brIhjfBHx4ddYKOQdKn9&#10;nSIk3CoaGbWxG4YS+vDHPm4f/vjHg5LLoXT8iL+Te1g78UWBhonWHu8xNYTlkhEpx2nfx99nuR+/&#10;0y0/Yn3oohy0NMcgAxq1NUKGsDvd+VxYhSy6Yb9WvmVED87AD8rvgL7ZsGat7dAAIqYXj5hPxCcf&#10;sosHZeIapklU+7rqhhOz+4JwqFHnyq9zLD/xtTTWdMtydXba3Q0QzFX1h3aVF+FPIXEfYPcAaGxy&#10;bMxGNLo+uv+AlDalrZETNMrRUCHZL7OGNVn9QcMnOyE6ePTA6/aJb37VGt09dmi6YRN6t6z0J5Vg&#10;XTVjR4pZ0ST8gmrRSNPq422Y/HQt1uNKJTsVTOu9lhgt3/2kQ2zGCNADB/TAQQ1T0jCw1rDCncku&#10;dn3okuDiHgsrOvq7HfcHJo7Ym2/uk7Bo+IKulNrm2PgJG5/WoEaJ1ZVYVcKxJAWDIRPt/qru79Ux&#10;pmZuLem2mnjnhPA8fKIkhVq01NKgUUfXDAchjPCBQqSGErKvLxoKfo/sYZpTO6UmKgbHK1aalpZS&#10;ma7p5pTKKUWjQzy1Tf0xJfpKq3zqluLRDVvXW7S37dxm77vscvvXP/Uz1qc+4gqNaE4CQznSm6Qg&#10;eK5ScMUbXzz4ppRScZD6rD35xHP+RlXEfex42bp6c3ZsZMq6e/p98UI+3W0nlNTDL75hD72y36xf&#10;/FX3s20Zy3fmfKECiIfHllS+UdH0uKpIKPyS+qlEvb8/Kf7GKmQ3L0o5DEwACx+/mVVg4Kk6qVFR&#10;lJm4zKS6LCvc5Wc1SBce8RuTFufldlOacNSjj7B6rtGAp1vfFRvTlq82LKN7WT3LqF5Z77gUEzeo&#10;vPWIV/7z977PPv9nf2qzTI0qw2kp2bP1pnCqwVoxr2yk3IrnjM2WLb9EsuzBu+3FN/fYtx+623cJ&#10;ifQW+X4E5xM6UILZuswXDKiO5WbNdyXyGSLmggMZiMecPKg/1fJZJSVOhAv3yScjAdn05rpt2Yrl&#10;duH69b7TBcmwDWWjjtuNWd9gj3X3Fk7yq+S7pLQ6QsYotrh2Ma3JAghWJMND8FknWkWsFz5+HMQ8&#10;5MAnnoMFGE8/86T9/u/9nh1Fn1H7YchCEcb9hBkPZhQBFLf+/hBEnb1nn3j0cb+/GKCcAqRNWshF&#10;Bqf48p8J3pLpVyDBt6NqIbAiE2uPmyKFNHxj2J+PyPSnva+EILqQoK4kZLDEfPFLX/S56isuv8Jf&#10;o1KjI6PWLaF9KsSShDOaL3uu5nN53+4lrsBjpIDVKez9KqEpjTs4kAZzLBYRzJ40pFsCkmQhEATU&#10;EY16u5Qe5Ydh+HYhan1M41gCGYmixLIJ+Ya1G+ylV/bY6tWr7X3vfq9PdeHoG5aoz7iPYU83jR0E&#10;Ukkd4YiUrX/7b37J+lhVLFyRT1WNGYI3SuFSdoyC28QQjo0cVwcs2LjwumzFCrdY0fDd6bwzKvKj&#10;LFiW2OSbeh2eOGG33X6b3Xfnd8XAc7a0b9CVFgbj0n3E2LHsicHoN4sDEPaY+5Wtjw7AQbkyJSWY&#10;O0DSkhFRCSz4KVANnWj0H89mgoWFfBiBM7LFF4w2wDLYychA4IoIkKRHOwDHxCB6suyj27SC6tsU&#10;0y+qw6NaABjGAZR6rEjTygP6u+W227wTv+PK3Soj7ZskmAA/uUMH9SlNjVpDrCbhk1GjcInFDCYA&#10;xOIlxT0N4u2F54Ww8HtGekwlu8+Hrgk+7QskGL2iDOsdt0Sqw7OamOulQ0N24ebNtmnDhpCIICY7&#10;h8cEGD0D4BumQ8XJ79XXX/MBDVY4wFtXibi1QeeYHjQJ3fsWfRrkYKXDJ4rNxJn2J5gw1lIPDaTf&#10;49W694Nx4fVtGhVvWL1UtEQPCu2Eshqmu6Fys1EJX1ZNfuyv/9rp5I5v32FXX321VSo10Xdagp33&#10;Au0xSGpnOp+kVECmk9s7xaRF1FSbhUkEtGWVL/0TC0hGtPaPGTw8hdoYP2Tw5/Qk4erxC7Hkq//y&#10;vK42wBJwZKrkq88nJ0q+i8CNV19na1cud2UQ2odnwhdEcKI9qK/D3jwyJmx2SDi2Wxba0NGUclAs&#10;SjHkI92Arrkf+y1f0iadojFf3KX0aHfeYTcXXFSaaq98Dn7VJuGIj6b4j/ovU/vMImDBaKrcWKtr&#10;4k07NmyydWsu8MUMWSWO73IXyoPSbraJKsXjG1KQRCEaOLTZiRMnNHgJvrUfuP6dGmz3WKo2a/0D&#10;IZZmPi+BrPNEuW4l0eUnP/k39sbrb9gD9z9gha4+D0BflJLrVhXlx0KqhsrOyn6PT6r6ofiCJ3F6&#10;/Ql/ag94Dcqa8xyXy3qml/kZ8RTP+udnLN9Cj35jqdGFeI9nig+g8JeS4igG4aFNUALAHzMzKGjg&#10;1TsF7ykf6KDh6pOUo/4hPw/ks+r3wpN4us9sSalnb2DLhnhsNaWRb8vZidKEL/Rbv36j7dy4xQi/&#10;CxCSKEA4z7Wz+NFXvvIVu/u+79q6jRtssNjrfsytWtX7dT4f9ml3NAhCavCZAFgzWcHPDAlAcGV/&#10;V/goSJG/7pq3edw/DDHwMkJVOX2LF9YJW5IMfD1d4c3bgXMsr2QZFtD3vPuf2NW7r/J84XtMv8JL&#10;Y63mYMEN3E3eeGOfPfH443b5FVeIhgbcQg0OW8hc8Rr6HNkhz+Czod+kbOmypbZ6xUq1lWgS/YG7&#10;KlvEgbezgD7ss0JqPIxN0aqHK9Rp5ROct1JHovOPeOHXAiqEYGDKdLI06ZXEUsfz8fExy0lLdm04&#10;vO7gFfM0Uq7gMM3aO9BnmzZtsnxPwSaUTl6CHGtUNNjzfURHOIdO9NWvfd1uueVbPvIZWCICVv6Y&#10;dMs4CMPInLil9LAqTgzAfR7EMLAqsAybssCX0I6qdQlRMRia5Ot332VHh0dsoDfvwTbxKAnCCdN4&#10;yJuOx7QHWztdc/U1tm2zOoGEXk4EWp+sqb/ofVERMXR8P06VrapOiBl99bLlvvq2J8uCDBG9CAQG&#10;6Ss91bCY4RHQlK1PHYOR0CU7dtpF2y/SAKjdeokvJYAZ4zPFxtAIVmqLYD46Pmx333W3HTl41OMm&#10;rVm+SsQFuwsdjIjehF1ByWLfVxaKVIWn1/drlCpiZwqiKcLKYuZUHYI1U3mBL33DrABnlLXgJxGm&#10;fGFx+FB579F5tom/FP4FTA2IqUDASteVOr0UfenEO0+ByDRinL2s6owzPDtiTNer7sA6KqbtCyUo&#10;os74HqKQsiPIpq077P3vebfww0PPgSs/yNDPAt+MW2mya8Szzz8nGhqUkpd1BcJXC+sd/y4kMfcd&#10;xY3pcfAYEArmfpxyPzkcLfOu2UqrKKXb7ykTlLlcluXxnS48CDyboX30nADLDEYQ1uCwitIthjE/&#10;TY75wLQp0wXNRLiOiNGy4OKvJcD27ntDjOrypE76kvajAjERnVv6tr2t0yPtMz3TJUEuMWtE3Weq&#10;GwsMCzsoEzCr30N9RRsUfe+6cIOHUGFiyqdDPEmEYbCoAA31qYcfe8yGS2V77vkXVca0ZfNFu3jT&#10;Rn+HpVbQLJH1Wc1dk1CD5sZU4YMaTA4r7xahNvS7IYXO//Sc/BpSMH3HlH9EEHB48gCXc37HwhFC&#10;DVeRjPoCuKAfsdvITJcUcLXbaoLpqrMt7em3qy+7zK6++BL3Y3Ms6V3SiVPhXN+rFP/gps/aZ7/2&#10;Fbvz+efVlbps+arl1iulgH7fSWPwroiIPswUWVzZiGtLtV28SX0SnkmC3IMP8i77NNekHOI6wh8w&#10;LeWMoUyqXXwDxWWaQY/oSv2iW4odqyAbopW8GH4e65n4CZoM4SsYcEvrcXppUx8eHFxi/aLTn3rn&#10;u2zHujUaIIiPiEYmSxqoqI7q4lbVve5Mh1WU3t133Cn663RlsKMjbVdfsd06p3DBEe8RIlGmWq54&#10;mlvlTkhxefL1Pfbym2/YZL1iub5+6yZd8CmFFWWipWv4JsojqGIWhFkULKfQt6qnsgQ+Dvj0pr5D&#10;jklrEy4k+4RUDNKEKXLLULPu0+ptOmjz8KG+oyMLpwwMMfLNKONGQ3JB6eT0uDSOIl90JXVqQrK5&#10;u1vtIj7CYod0j7DesK0bN9mK/gG79pLLpdBCM0H2LlTqcJvg8vf+6I/cv5cIDCtWrRSesALnnSYz&#10;OkODFIu6UtJ4Bjiz4AA8UXxkXU0IYTUuu2nAzwNlS6aIRvIZ/RZ+GcQhuxgEIL8oIYNEOAt8EYQG&#10;dx7dV8KjIyPSJXKuhBGnlgWGc8H3/b2TZ6fjeQdBkNetWWvve9/7bLB/0KdYSQd3FhJAWYvhznTD&#10;2BigXqtbb7HHVogHsqAMHM8Hz1cZ8of+xOCFDRa8qnqIcYFnPhDi1QVw3krdQoiZxLPPS0Plgujw&#10;R8XHJ8etX0R+pkLNV+oQBphqe3p7bfnQclec2HqJ0flUQ0LLkeVfnfF8fHjYnn7mabdgbZfCg4UJ&#10;oJFZgdo2VXXTrgdApBerjOQBwhjBYjVioQUdhw7AKr+SRgCf+NtP2ZtvvmkbLljtxINVDESz2peR&#10;EARJ3VlIEWKXhe2eupnj55mIkPhOUAbvs4qM+rqjuuo/po6Edg5BkhZKC9YagttilfI4Sioj2/Ug&#10;jMETBwpTbHCanNAgCH0UAEauJ0pjPiIv4jjdmbJ1K9falbuvtIFCzupSWtMQoNMfVr0gXKFnptfu&#10;uece++qXv+LWqy1btooZMJERu2Boh9DFwzcAtMgPj6cloHQQLW/5Qe8Xbpneo/NWVT8InY7hJvsk&#10;ITpQuAinqNRBA4zMsJ55TLhqxb9l6pUp/3Yc9TVCrzDiA3/6piqGurS/xxfzuaOvCsTfQvDyqUyM&#10;jj756U/Zww897OEghoaG3LqKb8hcd0w+j8WM5wgx9bOdzwYFKXT4uGGlZrUtyhxyalp1cB9IlDba&#10;XBnyLCqx+Db5SBNkC86WHwGHoRUYBVYbpviJi/Wlm27y+9dff71/4xhSWtAUSSbdyIUPAnnP66/Y&#10;TV/+so1LGAwtG7JCWvQkRQ/rLuWYbs26ZZd4YJOVuvX3d0tEmBHS2Avs9BHaAmCoBum44tbXa9+6&#10;604b9FFw1n7xn/2i0qpbQYy7TQw+thHKAED/fOqZZ+2+++5zP1bofai/34V5S/X13SuUj69kjhX5&#10;RwILa8MUDXWGB3vQ1LSGsfQt4QreUG3WQnBVYYcQJ9KUbMPqdRr0bLFVy1Z6XLSKvof/kHZDbQp/&#10;qc82XBj9/XPP2r433rAhHOeVfkF0uX7LNhtQx2Ag7cF7+XDewSlxBTMimzi/Eo/FEt0uKUx7ekfV&#10;QLTDLXXB6kQdaC7eh4/wG2sFAbKtM+uL51C2uqXEZ8Xv9IoOPVM5m9PsYJPxKfepaalOGogMSaYs&#10;W7HKVi3pN9Z/HD42Jj5ODDUGItPqb202rsEtweKrwgN8+rXX3rAB0eFAb7/tvHiL5cXH2Q1IpBQG&#10;/51B0B4ql3xv5Ju+8TV74oknNMAq2wVrL7ChDHJC/UiDL3iyvyxAoRPqXNnCh3dGApDkoGiUVrFi&#10;4VfVEY6cX4kJBOODmowXdA8+AK7cck+i8AIKBvjHwlySHwv5wB+GCxTtqYmy9fYWnc82NajDv1BJ&#10;WlNaNlYyFrfwNyO5sLR3ifqPeLX4ap6XBKdZ6hLG2J7L+paLlPG973uvLS0OeDpTlUmXuSjEAM0N&#10;0OeB5PMwEJGcmapUvbzwO3g7uOFdBmfIC+aqvZzq+3ApCk9JmsiVpEz8T7p+VgLI50kp3n09PS6b&#10;ST+nersPpOqL5TX61J0VVLbhUWKvFmxEZwxWyCNwDW6ZTWP2AdrGxxhFlIOIHqwXYKYQSxy05XTt&#10;5VYJQ5G9PZm2dlpXW9LnUBB53xXG8NopsGicOqZO3FFegMUpbuM0LGVpcHBQIylpttJySYRCURoc&#10;+hE4bjIUUsh4PmK98AlSOSgghAiQAgIG7RbhHJ1PYyHjOQIBCwAC3HqcNzUI3xGxnIUPY+OTHtOl&#10;XeVm82kUHF91quZlSj8thtCq1XSh/IXQWTE1lrB35wjLKcS1IH6l38Sxus19S1545VW79f577OCh&#10;Q/aR//O/OPGzws6F3gLiJg7ZFCtpRHisOCPeWgvn8ShMGsqbazU0wFZNvniCR6qa0ODHrL5hhOKj&#10;TwhNHdozVrrVsoRld84VKEZ9E6WS9Yu4YDJRKYpAebhfVQPwx3QBhJJVuUmWVVQAJz7Fv6kqhYjV&#10;t5/63Gft6SefsjUXrLH/9Cv/zhkO8dwZOcPAcb5mGgZA2ONEj8n5wKEDUh5XC+OsECoZOyFIxPh7&#10;6ZkO1U0MqqvNN8cmblNaDJfRJjSR11dQaLvqzwXKHHhmNS7Vh1lB8IRpcUHF6iJVpCMjpaI0KbxI&#10;eRU9sEoYS2TwbkBJDecY/PdswOPjI8M+OoeGnaHroNM7jsT0PT8xLX6PTU5ar0a4E2Li999/v113&#10;3XXOIMEMdMlI0leu6l0Pi5JNO40Wc8IJ/UUPmNYleHehmHM/kdCxI5NRx1abTErRY4/aEINVIzc1&#10;fhqlTumywhpBBMD0W8INI1cAZZA+h5B0C66Iy/1WEzzQbggLLJGk2y06Akh3/jkq2awqJkr773z4&#10;D+zosaO+2u0PfucPlEdNgqjDCH/KIASLLMxpWkJPn7jvHCViOQyAhQYCxipD+aa7WEFmHkMLJe3N&#10;E8dtbGzMLfQrV660IQl7iowvkTRTm8wEflERrl848Jp96NOfsO6ebrdeouj++X/4r/5+WoMl9rlN&#10;U1G1nRUC3/lHB0n7eOeZDwt+xnZvJA0bvKROAm3EnYglruEb3mpK+/96+ml75JFHzEbHnZ7ev+sy&#10;j6fYL37Zk5fSoNeGRyvW05/3b7BgMRC95Z671Y/67dpdW6UgdFqP6ARhPztetZx4GboYRS+3MVjr&#10;sPHZsM0ewcoBLOzMK2SlXDrjm84Gvhj5L3xOzTs7K2UA3ioFhJKXpKwxUBrjl9LPzGqALH5DOeGv&#10;+s/5DtEKgJorBeL7+n94fMxe339IVylbs2adlMKcFfHhSpSzpmi8xVSKYI/efemll+xLt97sg/7x&#10;4RP20T/5qJTAYPnHnDE+NmmZvhDHER9R7C/Dkgcvvfii6tlpl+/caUxOkmJeVXR+l1QvrAEV2nVj&#10;rDVlAx05G29O2mBnWG1M4B92cOhJq/+qL7eqksco3sJLU7w0ltPbUeDGDfGBvL5HQMzWpiSz9DJC&#10;UjCta+QEFlT8n+F5iN6ZdEihDcYMQqXNccL/kvPxWjngtTNlBfU74tOxuIC5B4wnGLRQnLCokRL8&#10;GfcNcqW98f8E4oxNHAzQfQE3EugvWjLdAqfDZ4d0Wcb3UgNL/MZRpHo02ATYCQqf5JgewPsOcxd6&#10;DwUbxVJl9MWPKiTRBfiN73FN6ZMEeg44camqcjM9SrmAk/fCHfQdDhDk4aj0LhY8j1+oN5juRjEk&#10;tBe06IGeBUHxhP4ZxKPsajDhT0gqpA8saqlDoKDMkcitt97m/jDO7CW4yBwfNX6zMo/iB8HEYoaE&#10;CJK/CHNXKgTgGqgOKkmhmYZ0Ial7ICOu9Dgb1MoTieYefLCw7rgWq4akfN0S6lmNFohgzVSU5yri&#10;deubztKTNWhT46p+IHJGJSQuGWwLRBGqg6IyhaQP3SdnSEJ93fZtdsP111sxQTITcd5ozlRO1hcl&#10;C8WURve81aEIfzL3BvOvaFlJg7B02+ucvIAAFCpE5OqqUppCowrEQFVh/85XwChNrDk49FNuGKHL&#10;6oDmOaA83EpmRai9Z81G2ACdgt/85E5VB9sQjYrAduzc4b5lH3j/B3xlLe2Gl4BD0takR6ec0nv4&#10;7fzNp/7GDuw/oAFAvzujEvw5+BZI+VbnTs+CORGs/mOz8LKImwjkbCdDm3Ql7e9MQ4C5HDxTD8rJ&#10;Vl/+G/oR82AZPu05cuSwFaXEz0rQeydiVKP3YmfnzPehu5wdyJX2Y8BAZPtit0ZiNIgAE3tGeGbg&#10;QxNynwEQA5oHH37IPvf3n/Mt51idNdjb5x2YsuDvgXKWFlMhgHG3lDNojMEQhULJ4tmkRs+Ek8DH&#10;gz5R1bvg3JmL8AItUAcYDO+gvKG0YbHj/sjImAZcEnZK2xU3ASu7SIvf0FlgyaQX6upAW/IO7ZvU&#10;NT5beEZU4svZv3TQThw/YT/3iz9HN7G+bNFK1ZJlO7qcP6i0Xnam5/GZclao9zpFD/RTnPlpN9wf&#10;UM5pboIVN4RflMa8FLSBwSW2VHRUkMIKVVTUJQvCpce6YnWrviUY9+ETR+2Jl19wXsK+zrTB9buv&#10;1gCwzfLCOwp5B6MmOlcitP7/FpKGjMKNKADzATxzJ2IpPk16vbWWr7CXX3/dJo8dt6VLl9kH3naD&#10;re4vqo1Ek3rJ3UVEAz49WK5Lmeiw/1MD4cPDx+311/fasQNv2PYd2zV4C7MvDH9Q7LGWdKb1kXjP&#10;sBTGVFp9sD0T+KD+GBaxXCNDGzJIb0gCSH7Uq7rWrbY09KBzQr9ecNHelAYIhK8qi3DZHIOYo8gO&#10;gqm7LIJXqzMyqIR3piRH4EOEY0lnslZUP14ytMSK+eC4UyBhaFrv0u9bCW3O6N2MeMbTLz7ve+d2&#10;S/5cfe01GvyrfypNwrMw2JvSb+8P6tMMU37lg7/uyuDoiWH3q75kyxa9KTxSFq+D//R+S7lPYDEV&#10;PWc0gGLxYKte8cFTWryJMBptUl7EEKzNYwfqczG8lhTuWeF1SkooW/FRXqI9wJvwcaRfEPpHGgXM&#10;xSbGx9Un9Vx4mJQiGv1s2Z0nRRsJQirhinLGeHLslIEl34Ojd6R9cOCyWvXxASq8S/mO1yp+/+En&#10;H7Xnn3/OjUboGlEuBV/gwL8BcA/wE7mTtPJcKaJuT4iu+rQGlXqQU/6R30Nt4J0ZuHMB9IYPKbID&#10;YC/kgmQAinxZg3EWkaBzuOyPpRGtUBfwxcGz+boQ1/Bsl4P+vM0DFbPOAOWOEHDw9mihwz/ep5xF&#10;m+5Hp/Sw+tWqNQ3kozqrOotuOb6n6VdG2ihOL738ku/f6VqrKoIDPUzfLUhqaK6JWYWpkWlEQg7w&#10;nrdHAo705AYFmFFaEKjLbBEAMdGoCEiZs/bpUTz4fv7he7GqQzKloiZyBBG7C+FAjCwnIBAEMvQ+&#10;BwQQVuNhMVMqIFWIa1ejl1po4axYqfv3hBDxV/hSDaCEJISmVd4ZK+j9vOqCvuxBNf0dJT4PmD+n&#10;OVFGCBjrq2gQqOprDUzKTMGqnl4ycMX3HCI28RtXVlwJ1D331aMCaBAwM71fLRGuQDjQOzQyhEDn&#10;7AChysuVzJimp6GkdZ/bKHBs75JS4h2esYhdz5z8eK6DuvME03ZeI6u1q1fZkj4JVrULHQQrXUia&#10;r0IbEGiTaT2m2T//xS/6fokXXrjJp9vZmxILjnIQDvWVtEvSAK/631dNgl/2882JEdHGlDWe6ZwU&#10;jpVRXi4xriPDI74Bv4c3UEf1ILVSAGpE9BaOUBagI2cMOmAsGjh6/cGH/p31gEahHRbZ4PsIvZAM&#10;OKYdsBwQUd87oBLDyoZfG4uDcLYlmPVAX59b4kiPb0gvrfqCY0LGsGesL4LQDfqW50wmOtEXPKSH&#10;3vOYezSK/rGijPYvzY3mgkBiCpXn+ufTTShvME3ahpvkBZMClzBGcnN/JkFyUruHcqCkcmv+AQ79&#10;nPwO24tlbPnyZbZqxSrbvH6ThBVhciRoNDjCr4f0mSLB+u55UDd9R1XwDfVpBBpfuPEBjUCvOkP3&#10;xRb6DevK6Rs8RblGRDG11wXd0i+xwkqJmxIOMsW0HS6P+xQ529Rt2LjBLt6A/16n9Tt+lT57G9OP&#10;ftKVOnB5JgDPOvxxcn2mgxNAX+CIq/riQQiKOb9W/9NZv7GscixRm1w+tN7+lyuusffsuNQu7Ou1&#10;XjGG8njFephq532heFTnqnBdUgqfuvsbVhks2Im2po299IL91Hs/4DMY+N2y5yp+okQZ6JBiNqzv&#10;1PnU3zvsgVeft3RPQTyLUFTwYNF9VUqMnos6pIh06RtxYzHtispQUTmrKuTEtOST+CFKf5ZBpGgM&#10;yxVBsDOiBwaOzWZNfRD/vZr4F+4tCHMd6iWz9ar6ecr9zvLq5wURpysn6oO4oCBj4BMw75QYFN/y&#10;fFAyER/czRess4ulnG1YstwjLLDDEnvF1jTozWSDUWRiRgNSle+mO7+lAUzRCCbPnOs1Oy52nLPz&#10;AGfYui6N5QL03zeF3LuffMxuvfcOW731QuvpZG6jyw4f2Gu9Pf02I/kDX2yK3luSM2PCa031nVKb&#10;oEjOqG4ExacXIKvhI/Bi7+HCDYtV2tWPCTzMVCmKtXfc8aq1Ce8zyVQQ3H+OgXBSEkKZcC6+q3oh&#10;P9L63pcpqr9i4AuDY/q/2kY8jPp//bZbPKQO+3FfrYEYbwBubEiuoT8f3OsaTSHJzsvg7+gFBo/8&#10;eGbPS/b1m79hb7y535auXGFZ8URmPIhyQfgjqgpHiHwNvgg4nnXg640sqwt3LAbDlYMFWCTvu0Io&#10;AXzeaH+vfsQBqcHL9JtByMm7KhuyG96jb1jNCv+GTwelTfTTiR8+VrmgwNFu+HGjAGNUQRHkHVzZ&#10;5tLVexzIpUWVOhJwhUgfsFqDVaQ0PtYJ91lSRhSSAgGTUvTw0aD4aJNzBA8I2TRIBC8wSoHy4B0c&#10;cGP1XZFUwRcDJxz9uaJFhVRWlVojJ9Jr92lZd1J05NAN+CY0PkXBkkPebSgEyn1KgoGpNEaLzIlP&#10;N6b1vpQ2EQENSApYMbB0wYTyeuYI9RRJMJzmfuoZ034UlEbpVEelrQEWCKh1vQxu7oe4dUCmonnh&#10;lfqgQFPOoDzRAVRgfaY31Ck8Do/uBRqRkop/h+rtgSaZgiOh+ZDkTVw4gMULFJZOQ7rtUDP14T1d&#10;MjKqijGAi5HJcRso9tiJkeG5VcfRgZmEAw5UT3BCuem0SnPHjh22SYKV4K/4toA/1AX+WM0LDQ0r&#10;bRSnf7jlZrvjjjvsHTe83Y6PHLfeHPvrqar6Dzx7ofSPYgKUrV8KHVNzOY2Mjx05YoNDQ64odyg9&#10;rwjl4FtGxTpDDnyvV/zRuQAlTZVw3GLddWuagDJj8QG/lAuaAQhMTTuvlPJ76SWX2JqVq6ygPoMV&#10;lQ6MgzpTqRSnXmcEGWLpMRr78B9+2GMvXX/9dTSptyMdmvSjVQ4m4z4fKKq8pPvQeqVccas5zTZZ&#10;KjsD7hDzofhY78AZiKRPOuMmLaZlde2P+A+IZ8G8y7nrheeGRvtdXWx83bClAwNObjAxAtyyyg0k&#10;U35oApj2jETjKgIYC9v4ITw1uFMfxuGdEC5wW1/Aodf5gmkZFg61lB/3XSlXV28jIX3TlCKJ71hd&#10;eGHz9+yaJdbX22sbN2y0nVKshzrZDrDN2OANBZrgrd74gW3944PYQIvA9/Ka92t/8fS3x9WRioVO&#10;6yt0WT6LP7LaRK/NCL8zesbMBu0cptXMlbq0lG4WD9Cnrlq9xq699FoxfKb7W1LcNZAWD8O2i8At&#10;6ZvnXnjePvGlv7MHH3zQ3nz9dbvu8t0e+ignflJIphFtWrx6bFzkJn4iuiesCv0VpYvBI6qOK/+Y&#10;qiif6BEWSmAW+iv9i/6BAaCLwZBoo16dctrlrY5EFpUlH7AsezBtvdsBT1BCKIr4yNGfMXYR7gmK&#10;7x9YYkXR4QXLVjr2svRL9WsWgSDMS9VG6B/iC0wRTrbq9sa+fdLn2uyyyy6zLStXe75uqdM58r1g&#10;X5y1v/jaTXb33XcbAZnv/s7d9p63vc0q02Vb37dUfZGZBHggBgKUDn2clkysiWt3MaMiVVi3kJNY&#10;OV1+wNMA1QHfy44MM3UtGx+bMPYix5fOp5vbJK8qUzabCx0I7j8HuqSbcyfIS1EQ3+kaboPcJCwI&#10;eJ8sgWPJ3VbDLaIvvLLHB8Q9xW5bv2G9BgYaDKvccbVqHNRHPIQhdqCxIFECBLkmPOn9b37zFg3w&#10;KnbVVbutKAWVBVXt023Od9l/ej5EPhjPyGD83jxlZeVTtsJNWTwW9xd0H+rnZRId8F3kdSGJUCYO&#10;N4DoY+rDH+/HGHToTxiSAHQYjARRL+K9qF/xDs/A3fHjx+Z0M34DvL+oUucF0OEdTggmzhzTSExr&#10;eLRwiE0J+fQiZ/VEiIRNmQlDwpSdC0I9A1z0UwivFhYXFUZIaMwEAceTmggbgYNSFxGCUKfYNB5n&#10;NGsOdmDAR4PhIBHteZvI3i01HDlSVubuQ6NTjuAEiYbfatatpFtYB9VN7YEnHreDR49al0ZJbBWm&#10;R5ZR2bB0+EoiJUgDgl46HSIUmxPgKA2X4ZwcTXE50mEak5U7OJpOqQNxs10jxWmmn0CBGpb3WQVF&#10;YihTRCH3yPq6DnH5ULCVHs9he6StuhCzjmCMs+psKJtN1dEVXAQjSCDNBYebsXXAGMBLp9ooldJZ&#10;TAq1Mr5IsNdeX6VkVlR7M3HaKzpoSYlgygLGS0elPcFLOGukqmcsENnI5uFrLpCg7XIiTanuPGeE&#10;zDY0MH+YY7sUsKdeeNbuuv8eOyTFjMUxl+28TG9SRpUkKW+MPA5D4n5Z7Tup8mO6nmRBTXePcBis&#10;syy6QIGijigzWBCdwegZ5IiDNcv4k6TPeBCyhD8V1IVVDOdCe/M80iG/IGXozRcc6I4zS/Cp91mk&#10;gWKM0OM753YomWozRoBstUQcRjrntWLM0SqLsKGstDEFYMFNu9OKrlUfV+BFi1g2sUhiZWMoxUcI&#10;JvIHojO1b+yvNMmetLCMeHkE0De4AsHkzf14UEc/x3uiX953i7DIuVMDl2pZAyIxyapoMc+IVnUh&#10;JAElwIKKhQKGSBrQM+lMNKu+wwd4xU+Sb1i4xBAG4VmfRkmGnjQ4UhWyOnusKKXX5om1nFbowzBf&#10;LC1FMbpVHQXbObTGNg8utQ0d3ZZT++f0LR5HbPvXDkNxExSl+QkGkAuAzPmQ/KZ56C/zzxz0f868&#10;x/1AwwKYlV8nN9TI8AMfBAp/0AVP+BTI1GctrYFvWsp2Y6Ji7eK7XR1d7rKBvkXbRZohDAlR9C9a&#10;vdHGj56w9YPL7edvuE4DxW7LY+HSm+1N0aPogD18KV9Zx+/8yZ/YqPpHUzTSKEkh7+mxnRossf3q&#10;dFvDV4tmZiQEpWikekQ7YkSHdVSUzgGphfVUxrr17Xijal2VhrHNIXqJ9E2rqvLM8qB0svMBMdFm&#10;JS/oB031FRZfeZgdlQ0516zWXRZguXLeL8RNp9QP1aHcWi7kdGgQhYM/cfeYnWQKtKhB+7TkjVud&#10;oXH38VO5lUqafiokkd6WTVssV8zZlnUb7PorrrYe0tN7nYg4XbcpP49bqTxpl/2TTZsYnbSalK6e&#10;fI/tvmi7DWX6lTc8peE4BVpSRmbFAw7p+ub7HrC79r5pzx0+atdr8IkVEiWzSVxH+oOqRQgTAg/j&#10;69eEpxVyvgPEtPr3BPWQAj+qc0aDKcCt/frnxCGIP0MtkRHhcF9I4ZwZIV5iKhxeTZw++NIFUuRY&#10;jHbprl0alPULP8HO5fHjdIZbkQ7p+xk5qHOksfi/W+qU174jh+3Jp56yfLFo2y+6yLoJDyZ8Z0Ub&#10;hH3x8npZ9E/XsZ/AH3nENDK+lPSXbCZrDckwpnOZfeIz2tKNGDrQf5idxBCAnIKHocg5L1O/4GAQ&#10;jVyAz0EvLBZxZVCZMcOEgkfO8HXS5BnGAJfl+h2see02PDJst91+u62XfAW4h17lcv97mX5lGg1/&#10;s7pGKWF7CglsCXiAbS48QQgVRNIp9PfGm/vsuWefs93SjgEahEIhdFxR5KbOcXUKgs9XdWKtU1qM&#10;ujEx+nu8uuAcgWlepmmxUgBY7PgeZhKW3it9kO5X+kM467mDMJliikgPJ2pV+4u/+AvfemTFipW2&#10;dsUqvnTGBMJ5h4uKCJnys1EzCyoKjIQESYpkEj5IcmRal1V5EDeNmtM1JmnCKRBjjkURXh7SVNkb&#10;Kh9KJ++fGBnxEVKuUPBpKp+eU7JeGxEXyma9FbZj6spmpDh0OlH66l3ljaJASImkKOGcFBQiBe8Q&#10;HFeQEvUK26f4LQcUbQhpcqrsBEgQXGgBtcVfUc/iHFh/mBIAz2Jrfh9lhjO7b1BP3yNPaVIMn6ZX&#10;+ejMk2K4K5evtJHSuPuv/fzP/Zxv85VzGggKI0DxgCB7xNSEoz/88B/ae254uzqbchezZDFCtVKy&#10;PB1YdWI0RCmpB7hnBA++WfjyvQJl9mmCJH+w5hazBKGUC5rjPs3PaJD2QZmk/KHj65kKzugPJdE7&#10;rRrUlSyV/Zprr7G3XXtdaAcpxZSTNHmfjo0jrXd25cFWO6zuvO+hB2zF6pU22NPndaU0TMMyvcuL&#10;5O1WCK51+CiVZ5RTf9FnEfD+MXcd6uF9WhD+n3eOL5IuyelwP1UJDgZjKGnebtRFOHd60TUKG9Na&#10;tB9owGmcp7xN/4BaaCPnBwwA1K/BBfQFoHz4aJS8uKE2JEo/iiHpo9ATPolg0zyPQg2Fgr0/Gbz4&#10;6Fa/vYLK6yca5rXDKZD8jo/PBrH155S6henpzGWY7uIvQDwzsPTpKNFYVzaEDMLXCH9ZZhGEZaft&#10;qvo+wcXhybTM+i3bbfvmbbahqEGY/optWaeTWrnqIaJqEIgyGVEBH3v8cSsO9ru7z0Ch23cYunj9&#10;OqtJE8N3j77VyeBQZxYCvLFv1P74ps/YN2691Y4cP2gdUkC29i31ymYakW70oi7Y4aTR0MBDdAP/&#10;RNiieIpgRJtSKfQOssjxo2dYSYhbiaWPhWCBJ/CS+o5oS9jQe6J58KJL+Cw+rgBx1JyP6d5srRYW&#10;d3WlbVqy4Ei1FIwf6g/rVqyxCyR/kAHF8Loriw5JgzU0qqK3jnVk7K677rbZRs1WrVplH9h9nVVm&#10;a+4WhEJaq1T1vfiSeEe52rKXh8fti1/8oj352ms2OTlpWyQ38DdnT/JOcKnvWEjhMxoq/8HjJ6yv&#10;kLcJXBskywgZJYZlU5MVtQMzcqFgiTQIjFkQ+bTbnnjFGYb4gfoc+PL39a+arFZtqoJY6Ah9wk5T&#10;xXReKJ32OJJef9LhIknXByQOQdKQXqDO8CAodWZ9fQO267JL7OprrvFZJgajsEPaoVJhNtBTPi3d&#10;pBrOS/7H//gf9sqeV2znrp3OMmhnwsAQCoh0oFtq51Y1fY98pES0D8lJdXO6AtxIINrhPvwNBROf&#10;ZKbb8VV0GaXn8MIwO8PsnnPFZOo1uO/AH1EC1+B3qOcog45X5bOoUucWDlew8NUSUarAEcrlkvsZ&#10;QexUAMd4CJeR2tDQMrvuurc5shBazuTJMEG2t7GOCREgPmyjk2O255VXvXN1F/5/7P0HnF3Xdd+P&#10;rrm9Tp8BMOi9ECRIkGBX75bcVBxbdpw4z3n5RPn7ffziNDuyRTuyFMeWZcmxIjmRbMuSVa1GiSos&#10;IilSJMUKggR7Qwemz+1l5r7fd+1zBiDUbCqfzz/8P6zBwbn33HP22XvttVfba6894A3yFSGqMACx&#10;+ZPRczFAskdlcfQPhlVElWpN71MjoUgB+ed4mYsRISShDkH0ohwxIFsIT903Xavbw48+pkGesD17&#10;L7Lh/gF1nOqMcFbHsouFGqBy1Wlcp3AN/gQeKH1EoELIxKfRBtzv+ChamIN67mRt3p489KwHdcMU&#10;MmJcxDRwr++JKCIQ9qyta9geTx47bN+58w57/NmnLa/B0y9GRk4j9H5YB5Ydy82XhGtW9rKHHUzg&#10;yaPPWUaWHqkkUJixwKiso13PuAWhzzDbQLjB4kN1goHpkQBQr5QSpkL6YEbqj5qIqF91d8+s3udC&#10;WvfwDEIbhRDPjccNRmeWmJOguFtvWVFtpx8TnRBnxQqvpoQzSnlaRgIZqLZv3WX79u6z1lLbStkS&#10;VRaEutEOqscRW1L/13vfbet2bLOPf+7T9rpXvdat7IWlpuc/DDYcXgb1u+qPYMIrNl+Ztw7Kn2gX&#10;ZhkV/QMPVj5xhm4dP/oM4oiPJN6xJ4FAvizvf11DkfNYTSkv0AkDkgG9qPsoyy1OfXcWpHdX1GoM&#10;GTxpBPW6ZxnFRy9jsYnHjOp+XfDnaDfH9Pyc3X7Hd+3u++617Tt32MqxFU5vrEBkIUboR71D5eiV&#10;jitiTSuNmi4jdGQhqthMxMX432tF/fgW/nHFz2DSv6vtyzQi6FWhn4Qv+CgWsr6fJHkAyUjfxaIV&#10;HVIHND8vW/RNOS3hCCH91OxRW0wHhRuBjKWJUseIZQsl+Ap/nV5LvEWGkGgF3zfbgzGIEQZdPd/S&#10;+EVjLvdJSEnAF2sSCLNVK0ity3d6nnqCmJ1Ol7QXCauymlJCDBXjRQ1n9IUDyBXEQjWM8dPjhTPX&#10;+Bx/54iVDeeTZ3TwovALiYQUM8FYc5LRwbma6Nhcu2r1Vs1XAyZTEjoF0a/6sdOsGwmpM8J9qas+&#10;0WODelni2IJt1L2rxLB6qbb3UaqJF139IcbkMdISK9RiTu8YWTlh1910sxUllIfSZftXv/w2V1oK&#10;YslVVWROMiS3lLE50eCCaObYzLx9/dDD1s6l7XtP7Lcl8cNLN2/VGM1YEaVEz5KjTVX0mD+2kGPG&#10;aEF0UpHxSQYEtm2ERzJN3xa/SunMogkWq6mCjl9WpidEe9QTTzKzQAmYMOObiyAaw1r0vCQ5VCL0&#10;gqGsWxHmLGoTAev2lPWX81JQM3asNushGmENa88GpBW6Qke5dA0eOlV8UcyV34dLg/a6V77SXnP5&#10;y+wVl11qdRm544V+W6zUnGfl8qR1kkKnd9b03FSxYPc+ctCmUMAHB+xK/Y6sG4g28lczfbzWVE9m&#10;fZLFot1+8CH7X1/4tH3ma9daYdWYZPsqO96alwJW9JRQABLRZ+ogCscvhYVqe3v1O+Wzk4nrABFB&#10;+hS5+Ce8mXg3nCbEkLuS3Se60G0AsgScOl51+Lv4LhlIua508yH850odl6riQWSyQGFnenuxGYxa&#10;JtMJp/K7l59VfaIz1QOq7YZd941vWFN0cdElF9uAFE68d25A0Jfi63ymq91LBr/WX7vX8a3DPCG8&#10;ZD2p0eDfTL8CzFoEpU6YUV1RBAGcSuNj4653IYKpF5497kHpZ0ocZxf3b9y40Q39oAhGFRf8WKWO&#10;CgNubYsp1mo1dULYpNu9drxYjcHtyHXyyDAdwh5nVAyr3eN7VI57EqKXe94yHS31Gnb6gYcP2Leu&#10;/5bVxOjXrl9rxSx70IGgAP6eHwBfu+EGe/rpZ2z9+vWe0gHGEKeMIHFsDkXC3x3awtmnU9WTKCZV&#10;Bq0Q3V/I20X7LrHd551nW9dtsFaz4c+SsR5wPKgjZitz6pwgcJgm0JALv/v/1DO0y2mW9tERkoQ3&#10;3XKzfeUr19rs1LStmFgl4ggKC9Ovvk+cSoKQYa94te7fv9++8Y2v25EjRz0IffXqVU4UkA/44lnq&#10;JHVFn8T8WlXb//B+fwdL6Ndh6Ymg85GnzvGo/1zx1EcGG2fVTmc8kvqfI5YGUTvgQr5YQzjFg8YA&#10;8NU5MDfhoae6OkGJMVGiKxEcXNKhTz5IiZdCWQFqlQUptRpWuonYFBSMaIxbVUKXPiwkguc19tEw&#10;/DhzD4CA4duSGNPtt99u7/zt/2RLEtJszI13st1hSb4UTd3jMTAqkxLYJ/XkyZNuMOBCR9D/KPDp&#10;o6g9oGOJaURd9yz3YgreEzRUFz19hq7RL3jWfFUboQF6L+lsPBO/PpP807sa5qVx5Xv3ZiT8VBcE&#10;AGOElCZsgM07Kd4Zgh4hVQp47C+WbaFWsQsvusj27NnjlcNjW5R17gOd8aoHg2daZz1LfCkxr/QP&#10;u6HQEs8jBmZBLidVkbb6S/1igPiT1/sMAMdwtAyxNbqJRNXU1adR4eZiXD4FDTMTHYmLoXvZnAxC&#10;dnr5849+2J9bt2q1hHTB+8O9m6oEf0xfEGpAnTKJjAwE4VFtc0IWVNXPGJGe7wmBgVSiQBgh8aZ8&#10;xivHNJEKqWucwLdg0hkJbnrwRQ1n9QfNPfMc/3z2+WyIR4Hz5TMAxd/PKpAiw/9Cr/8vxUbGVzFT&#10;lBGV883NWRFJ/5N303tC5N8RL01KiQA6la4VhsRHKEbdUtMfHtTGXNUy4i++Ib6q0A0na+q+vJSO&#10;N7z2NXbhpfvsp66+zGZqSzaWYScI1Tsv2hZRDohuyPu5qOeOHp+xrz7wXXcyDI72ewqivStWW0LK&#10;20AvCE+UCFVTir1/tTvve9A+/OEP2403fsuNbhaEsZ8ryprzXYSuPpMJwmM/GeeisXqn6nLKF2Tp&#10;ELMPBSK7xQ88qbrGK7NQCF88gMRy9elwWYjmqDFSc5NMyqEUpUjVcEM7RzlAfEa7EWDMAMKeVWTP&#10;rCwF84Q9oumbkt7ZlQKAdgX/rmvMsOiBFcXHZ+dtSvXAM/affuqNNjo6gD4qfAU+STNQ6PSoT4O/&#10;6/evscHxEfGUlD3x+GN2xVVX22iObSgbNuR8X/Sge5+n1Oma80uVBSuhqUAI8wHx/oCxn2u71bFj&#10;05NWLpV8VW5Gyhy7/5CFIpQemu2c1/9hXPhH8Svkg/oInPlLwotiTx3bB4LPphqIUtQv2Qjr6DbI&#10;EqAPFAKE25eVuhjdNdHuy1/xcrt036W+ipnFX8hrvLk4JVg1jLxCHuHBw/jG7ULc+ZEjR3zXDPqd&#10;haTU02UpdRKScZQRD43exD7dzx16zv7mb/7GLpHyiKylXBxqNIW6w9dR6NC9UBZ9nKlfwTsKIgde&#10;8eTvvfOd13jMAA9CrOoBmCpxWVglVNanQ6JGoujwGaEO8RBr4QNEB4X7UmX9ltdAZYUL6hVTJSg7&#10;3vF62LVOnlOlmMjjvWUpcWUR9M4t221saESMOukrRxF0ICMwE384HNH3j3zmb+3IySO2c9dOG+gf&#10;9LQWNB7hQ0eTkZxlv0viTnV2kZAAIFhbhqGIN2Ml1ZEEivTvgNo5JmUL9lPOCOn0OJStgYyXDMuq&#10;lS+IcaRtVqUvqHWQ1LywhIrmjK8qZOsdzQ5I77Pp1JKeTdj7PvVXNrvYtJMnpuzNP/tma1Zaqoo6&#10;u6fBLa2ewE7EdlWjPJfI+ZQBe8nt3rjFLjxvt20YGXPrDTHkeHcm0NOgTnq8SU+C6q8++Sk7IeI4&#10;OjVle9lODQJUHYgXYRzBb1gRBuHiFl+QcvE9EdftM5O2uVf2OCe3M9QvVYi+IMVLJl7fYtLmui31&#10;WdKeSIkpsSoVCwULS4rUEl4kOhZcsfmheIkMSj+SQqz0J98ke26hZvlcRgpF3iqqY1ZWIpZtskEG&#10;9K7lVX5R/Q35k1RmsVW3smjJV+E5DUFb0FjwtNI/O4ZX21te8iobl8Af6qWEI+JUiAeWgSFMsedi&#10;QoPveFu0rbI/et037XM33GT3Hzlhu6+4woZUDlWnPCctcKX3kI+QhMjzUsjxopLpvarvTfUP5XBf&#10;HcNGnwmodpe8lAjYDXmYUDw8DlXXfIqGlwAqO3zSB7Up3epZGW+GrvaqNRkiDQkJDVbRny9CERIx&#10;EaA0KKwkZTejssjUv33NRhtdP6Gxl/CdGagLMZEIU8ak3mAz1Fc4JDbm8zd93f7yU5+0rhScLZu3&#10;idYWrZ8+gxnRaJiD3kJVPW+UDmiGTbkZr021x2MUhZsmnhn1f1O8YlGDnn2PiQuFiWIR08qG7mcK&#10;CC+yEKLxk7SKcIbiO9uu2wc+9EF7dLppyeKwlcpFyw4NOg0Q4wTfmZPyn2bHGbVoviGci9amKxq3&#10;Ekz0SU2mckpMhkyJTKGJw0m4BuHrBI5EEAqFGP8dRtrWeCTdUZ31gyIoctK/qEFN/UFH/BEeyAHF&#10;cjC+f9DhSjR4U/+decR/8fPQFtLAy9X9eeGb5+FKLITKyDhh5gWGE/YzldqMQhcetGRB5dIvfBfq&#10;c56mRGOchVe8n+v6HV0LnjwkmpwQ7U3o+ybREHvCrsKzq3NZAz2z2LYBKRbEv/GH82CoP2djYnq1&#10;g0/Y5kS/vX7bRXb+pm3iJWnrsroeHiKaXZJgPiyaeK7Tsj/4mw9bXQXOFdJ2y+MH7ZJ9V9oSRn1D&#10;pNTW+IKORNYt0VhX42lS9SRH3MPpnD1N/dX+eb27LMaB985aeoCFeeJ7eGOakh3sF44ToSPBzMr0&#10;JdFhJ9e1pbyMWOFqUXxkoNHzLAPZ2YZfU7G21A4xdKmcvjCWeJ/oO9NHTs+WFBUpr5JtZb0219Zv&#10;pDFB1AmLi3lxSeFNo0MyldXjXdu3eY29ddcW+6WLzrMVGUkutYv+zERjG3awwHtV3rMaQHXh//5H&#10;HrX+FeM2sJSx88+7wNbJeCtLI862NJ4W6tYqZD2f6QnxrSnh5v03XGffeuKgTaus/rFRl7dNlVkQ&#10;TXGf9OuAUI3hRGPRhoYGfBqa3ZYQGCMZGXg6J6WlJ+c06CXf+sTzpkUUxN7eOnnKDun3o1KeCgMj&#10;YQpdylO627PG7JyRjxY5kaFxkl2eRkb91sMjLLlHMm0xmQB6vxiHf++JdxP+1JNMJqyjLAW/nMl6&#10;ii28vPEYIGyFM7ySxXE4tehT0jARYrTYWbJP/PXH7eSxk/byq1/qM454dtFF2L3HF3IIryj4KHcY&#10;5MxcoAvtkwJJXB78CoXQFW3Go94NYDzgLOMaefQ0csO94v9uzP/+70sN10UsCdyHnidKFQ7JR5l2&#10;ZPjwWADvizPA4wAE/O6MQTj0e+MzlQfUAC74VIxAPy+fqRwNI5/U8PCIW0rhdjTacH/4/wdAKefb&#10;vezasdPjc7CkOKMRM2WI9w4g/sm9jSJcnw7T7+SEC/ZkIGCH6BxEokD3YD2CF2BOTAQBh3+LO7iK&#10;2NXYdO8MmrsapHEnROt9bTGSqfq0bd9zgedl+s1//Rs2U12wjcNDVm8uiWCIfZMY1HNgmcklyIWg&#10;V7ZEu3TvJbZm5YRXixU8KA30SYw/7mebHaavjx095l6+Hdt32N6du53ZusjSw/QL8tt5gmBayu6B&#10;AwfsHe97r+fx+9kd2/wd9bkl4Z9PSVvQYM2rXxCMiXKYEpzTmxe6VVvLPqtcJ6+BrvmqWQAq5yMH&#10;7xJ6m2IyWIg5KXQ1WYfEBvQPDtrcqZMyEmS1o4Qzry2CrsjaxxMFk6GPUOq9rPDf8gnrHCOiJ1Pw&#10;TO8g7YtJLgYYGlOh08JfV7hib8tVa9bY+KoJW1c4KyYyAixVAFVqcn7KZmpznjUczyfeCab72M7N&#10;p29VD2K/gHivWKZX3DLXb7HXyetOx/k5egEJcNVeLHgWi7S6pKXRO6Qk4cGIIU5qTcoEh+h7SxWg&#10;bJgNEBnwgWkI6osa1/qrCwuk+MBKZq/EiYk1PgU9iNbGvaqv063+QSceNC7mw3Qpb0BOwezCljU6&#10;RLOeYkUPsHuF57HS+8B1XX1IChNiGxldTLGw0wqeTU+pwjgUvvCgzumBvRfvtX0X7JbCqjJk+ODx&#10;yaWyPh1DeeKTXvZNN91hn/3Mp+3e+x+2TRs22MhgQdeFN/3hrQMFqa7GnOitJ2XZveuBPUmxoH06&#10;C9d1GQs9mf4IxdMTPOfgxQjBiw4Nq9/F+9saF8iS0fEVtmPnTrt4717bvHmz+Jh+Fz33aTzgGSEM&#10;AkNsUvxA1GL3PnzABSypUpBDr7j4Ci9nXOSh2yU8NSYq4tVSKphkOHDkuH3+c5+3j932bXvoycdt&#10;w8C4jQ+WbYjhyRiUEUl8XHtJBqvKmZIRxMwRISgM3SVpeGJ3kiUylvUAswtu/PWpcJ2drcITdcbj&#10;jdzSY6dB4wgP30ICg1KKYFpKseouwtZ1jRq81JJ/hDTwHIY94GXoP1IRwaOKrCpx0EXV2/mezky/&#10;+r0aNGPr19g9991rC/ML9vOveq2dt3G9NWaaViyqzvB9tWlJCmNNMuXJ+oLdde899tUbb7TjJ47b&#10;1PETtuuivTYGj1Bp5ExotdpSfPReXiClznmj8Arfh4/jcfJdIly30BmPI0hnUWQWpdDsa7fe7DNZ&#10;D91zt118xaU2LuOPu93gFd55WU+8mOfQbWgXzqYsBjO45GaYi1DmO6ywokX3sHgOY4V4PvgwtwWg&#10;svwfnwPAI/nMLhGquutQzF6wTSJZGHbu2GErpQxDEsRGs4hO3eX3wXfRT7p6P88TK8oGCeRDZaGo&#10;z0j8GECunw3J3/3P77wGpcpdp3oJXhoA6+K0UImb4rh6HrBXJ0QaBla4Cy3TlTuVEbQzHdEZJFGP&#10;uC7+XV+oQ7nInnBYU7K8JeyIOwslCvhAEeHb8veJ1WukCA7bWHkwXJIAIS4JtyVCBECLJ5aK9+N1&#10;BDymAeGiTgWYZqBO5J8D2IbFgZVMGviuLQjaagfkidft8LHDUhJw6UqL13WIAHXEB5wOBmZHwmM0&#10;XfY8ZXu377LtQytsRVHfZQGWkJQJCchmy3GFEETRJAwPy29cHTycK7jYIXaLtrHXqcckoKTqe0uW&#10;Ur8GzIAUjH0X7LHNa9faS/ZdJossDA4y+mMVsWKQ3Hg0n9dWqzU7LCWzJsv0iQcPWOLwvI2Pr7bx&#10;sZz352y9Zv1DTAXo3pkp6w0UbF6WZDcti0yKR/XIlMcPZDTIQl+KScb9zDgU6cAv5vVjKieGqjuY&#10;aag2qlLohmxJ1nFRip20Ae8XUtsg8HtiRqgoKBLsduD7NTruVS7lc4hg0EXIM0RfRK90bxtKDXWO&#10;D55cJB+U6spqya2rJzxg9sp9+2zzUL97ZQHuPRNc11FZM42K/Y8Pfcgee+wx275tq/Bc9HiIIXas&#10;UL8501TZ09U5MfBFyxVLNqtnjkyetHI/cZA9HeAG2mJ86awKc0Y/62NaUGWwpzCVTWdywgMKiZiu&#10;xgR/jD5ayg3L40z/vHFOj2IOojXazio86u140Ge81uSHQmisGB61LWvW24aVq2UJZ62kawkxL4QG&#10;1jx1pI8QcnjZyDn5h3/8x/bwIwet0F+20uCAxraYjRQoBCP9TaoWhF9V/cnzKFLERnofqU/dOtZn&#10;9h72lA/6nbg/LMoVK1bYxQMb7dK1W2xlNuVZ8/PtjpUkKPDi492f0xnd+GHh9+Nf+bw1x/L2TGPG&#10;mqMSJBOjtrWjcUPdMWFUdkVt6YhB1wpi/urcunT2qng88S8zEuh4ghljgyQiVT368CqdgxctkNrE&#10;pz1Fi9AUIpbV6QUJ8/HhQRsW3eYkB3z06DpGt48o0VbXt+pKW7K5aM89+aTNS1GTZW5bZfBcset8&#10;G5DAZSmA2Kg/nyr2WVvkMlVr260P32u33X2HDQyNWG1y0jZkCjKU1tqQ7sUr3weTTSeslsXLtmTz&#10;IuJEOmdHZLDMaWylNe4rKotVucwIJGX84x1nizD4QlUUnRTfrIr24THMHNR1MJ1LmhgUE+IAWajH&#10;JGUfU5a1hi+YY+zihCCQ3xORixdQHWYDMMPI2kBqEuRNGlnFDQxe3qn3Ew+J/M/rUq1ds7WSb6+8&#10;fJ+99vLL7MLVay2v97JjhRt59YoqJY4hvo13jMVppJY6cey49Yk3zB87aVdIsV5X9jTNliP0RGdP&#10;nSLEdnMysvT6pto5K/nCyuSO8ELdFlUH+oqZjwQx6OK7Syi6+nfvIw/Zow8/bENS4N7wmtd5Emi2&#10;EiuoP5G95BAkfn1JNAFt4PgAVJTGvHir3okOXC3qkKAmppksFI1uy2egqB/vJn+i81Lhx8/iTc5n&#10;o8MVbtUTlgzgiHDDXkbr+NiYb20I1OrMwEgJ1r3oN+AX/PGY75RDejjVFYWO0CD4qC9w8zt+DHDL&#10;GUcirAxUB8E5BVg7pC1hzvYfBP5OWsegoXFCoAaMX6fjaG3c4h8Afpv+Y6UmQOJJHvf8L37lx8Mg&#10;yoHAhUjkMUFwACh01ItNetGKmcOGqQNnls87w4FbfskVU1dOIyJxzVoAS8Dz8eijj9iXv/wl+2MJ&#10;vQefesRm5uelsEhTE6F2hD8SPjJdi+cMYIJtpRQ6XzehAystBsfXGbUhEz7+FTyVM7KOWOFK/5SK&#10;ecdvV5o9Xg4WrcCUeLKrwSjZZStXrnQPHbUFhyRajIEubuOCEUA8u3btsqNHj9pP/8xP2z/71Tfb&#10;6ol+KXuYL+Y5eObm2aRJymd/WIRCjMof/Ml/sX//7/6dv3egHLKUA7GywYnWOC71KnQVYLZW8RQj&#10;7ETC1HRocwTtthMy8Zj4dvBSsfI1sOKzIHrOFQUdkFh8RFV4HkBXxKaBhbJogNZfdKEYdj/s+sfD&#10;M08/7Z7FQ88dcg8fzSEp9fx8xfJiZMRCAIMyKlQj1VvKcKHf1k+sswUpd1wLGDkNcRUdZ4KGTE8+&#10;zswySQqziXIkSgnlef+L2kvzObxIHUHhO12WQ3yT34j+z6rqrhWkMK4eG/f9CZuiKX7luec9K+C7&#10;K5Q62B5tanpaden6ogfiagMrEqlLSSJrPsB0AB7nh554xB5//HGnUcph2z6Yk8dQCjzptwijLeVw&#10;UMbNjvPW2OCwLOKGVMG6eADjjakWPcvqLhaLADxPP3BtdmbWveIyjZw59vQu4ngZt/QPB9zkyPSs&#10;HXjiaTt8aooNBxxf3IdVDFDeOfg/G2L6/GEHCh1eYPihrrgHiq5m9rPJVFxHtKZBD8XG3AQ6YTU0&#10;HjSuDRUy9ou/+Iv2jne8w97xb95hv/hLv2SjxWBMi8x0hHEUAwue4H9skzk3N2sLCxU3oN0DLUVO&#10;+pXLDAlR9w4hi1ARvnX7Dfaua66x/yaZ8a3b7vTyAeoNXTK+4dmUz44yQEvyq9LsSLlqB6+Q2uwc&#10;XA0iDyXj0lfTC8KsmgyjAglyxe9KBLIEiHkIwPsYw/E4VqHhiMFxGz4OSqE7OT9p5WTeRnIDPsY9&#10;fZIUH3ZXSMiIJccqBiBJegFwwyK0SqVqV7LqdHjY68yCExQqcr0BxCADuSwzASiqMUYCBE+7FK5I&#10;IXM86Qwn2StF8W2/8Db7pbe/3cOSkJG0Eei0Wt4fsj79u09NqqdpMfVnD3cgoYK4I84GwLQoPDOo&#10;cwEBlOilnsFPgeXrEbQ6ISYSHQOPIwp1W3VixpNtQlHoiPXnHl8wh8CKgPQ4ANuCAbQbHNalCL4Q&#10;SEpAX+MLEiImjvcKBh2vxggQNzEwzDOBGJogHqAFIUOdw7d4Sswf1EGneoPOOlMet/jKWr2bNBd5&#10;NdKVFf3APV6eDoeovPhotENCRDRr99LpIWfqYvR4KWD6WGgQXKVW87oSmI8HheXKWQ+sVjuiF5Co&#10;krrxUmwKXxCg8t2tqssEYNZqVXtQVsL37rjThkeG7XWve52tKvb7+4gp1CjTO2VpqFNQvFg9WlDb&#10;5ienbSxXsCUpThnm8JEp7E1I/VO4bwkSTVlBSgPKI9YBW2eRSw1lEJoiHqDdkIWp3xIauYindEeK&#10;qqwccv8siWgLGlDUIy+i9r1cfTCFnkuozXgQs3r/qKzY1730FbZSCl6p0bOcBipZ3Anwb/dJCZDA&#10;TsjKrHTqtqh6sGn74888YyMDQ3bq6SO2fuNmG5DCxHSxd5YOD6nTUdVBkDMq7eduvM52b9/tK+UK&#10;fVn3XuYSsrxE9O2uBm1eFpVwx1Dj/gX1KQPCXdr6ThO89irPY8XUduK03ObDy6RT/DtGp3/UQ/pq&#10;GdqLt0gCnLx5zWrVBkVfbFpNXART9ED4PzwDeDH6b1CWVkP3vvTql9gVF+2zBSkU5F4bLpetW5c1&#10;OMi+xwk7VZm2vBhcMpWzr9zwNfvC175im7dvFYMtq10wYhhSGBu0E68dtHRKdN/O4CXTd+Hfww3o&#10;N9UNiz8ps923qtN3ascendAqeyuywhp2AAXHHjovnDNI0bnLOFB5eMr6dBTxWkhvT0qR9K2FNMx5&#10;N/XjMVR6f1z0wjhZt2mjbdq82bZv3yZGlJLBwdQlaOeZnq4lPaYEZe+5I4fsf/7VR+0hjY2dW7f7&#10;DiJ9EkpMOfj9eL3VXzzDvswIQVYv0hZcyR0RbaKH11rfdR/Z9hMaFyzwGMsXrFwo2eShw7ZxxSr7&#10;hde/3lak89ZPXrOWBDf9qHdM6iBh7c1HHrfP3fwtu/bOW+zphSmfAVg5vtI9BdyXqi+KZ2j0YPmf&#10;gxctuGKnM/yesQufYxxADjmNJbbBgnf6GNGBAcAsjsdqc1RkrIhhDeXTtrZ/wFb2D9oIU/ka4yzu&#10;IQYsTziKCqjWZGxmk1aUUrI4mLXJ6VPWPDFlW2VI/9S+y2zT+LB4sQYg3jbRcp/um3c5mLaHFo7b&#10;xz/7KZuWcbWUy9gDTz1hF79MvFe1JgyC8U3sb0c8gMUCVVVWnMZqGiOT4r8NvR9jknFEfC+pSpY0&#10;PvummuIVWWvBt8XfZvTcyUVW8GqM6TPygfGcEWNNaXCnmFZU/ZbEg8FXSzjA48cuGIw5d19pZLOg&#10;IS2BU5SwYJ/aVLdptckTNjEwaBn3joo/dDWGC2mf5cJ7r0vCdULKX94u2L7L3vCSl9qONeuE16LH&#10;RSfEf/LqGN6LyywpuXhchjw8B77fUEcJC2qf8Kd6kNM1ozp52jOVy2wOuVpRTsvlgu1at8nWj45J&#10;qVcJrbYNSIlVFfx3nDEodmxT1lFZfcwICXw2TfjlvvmFmt0iPjHTrlt/eUg8D68bNCV+pWeXVF9k&#10;sE/eRfwU3gHw1c8UJMBw9hkI8Tr0AGQ1sy3wOGg0DgNDAUfH4hqf4fcowAC6D4DuAxDmcraiezYw&#10;++1VO+NIvuc9772GgYB3yGMK1JnHjh+zu++7x+66+y7bfd5uPfrDlToEAqssQwybiIyL/KdW0fEx&#10;uKXg5+d/Cw3jPjH96Bm+q63ufQIxQPz+s4FkqixXjl7p9xPDE7svuY7rk7047/re99xKY7oWbRoN&#10;njl4XgFhcg4rUFVOOLl+721RZ9EREB+Ig1hYDVMoFW3Tpk02ki34ysKcrIBUseiFsYy9j4UB6pgF&#10;aeulUsmaszr3qxMJ5KYPuZVOVF16GiwsRqDuvB5aYpwBBF6CK5QQX/Ei5uT4ZQwKskUpchJQaSlf&#10;4I7nwAdE02bpPQJVvztB6Y8FLpRHECxpacZyuPDhZWhDukPvgdngfma1YLXXtZUSpvccPOBE98/e&#10;/Iu2cmxQ9HCaNgDqzQGe8Ghe++1v2V13fc/d+Js3bZFlJCVDrGYRJSubUx0IWmbAalCzIky4yolB&#10;EFCK0hZsmNN0x7vid4QO48Pp/vL7nlch/SA80d8M0mwUQ+dxNXD+CGLRHj/KYAGYxti+fYetXLnK&#10;29ovRTeN0tyVccBqO/WVWEeUfiVh9z58n++Iwd6FjKcLfPyEeoGp+I3hu+hXdWPlMfnjWNnZqNV9&#10;j+J6peKxeSGuBFyGCsWxctAgwMQjwA4iDn7Sj9ynIykhBJlgjYIKagCf8BXicSUEsS6I4sklPvMz&#10;IQBZKe4lKVXUhITRjjv9ijFCAayIZ9XrQmXB7tv/gCvjl+3b57GaPt2lelAmi5YC45QA4oxypzFA&#10;fUhG7TEkJB4XLpiiRvkTlXvdCJvYuGa1bb3gfLtK1v9wuiBmvGArunpGSuUiKRpUBikqZKfbfU88&#10;ZjfccIOPkWPHjllahtDuPRfaiI8vvZtAPdH18gA7By9OWB7fojOdnUZFPyIup98Yuiwm06Ahf6ML&#10;SsYHMktKFIMdwwLnWluMBDmEo4BUTKzeBSB1FttVdYGVrmK4NrZqzPbuudi9RrtXr3Y6TcrQIxE2&#10;xgv1qksjaIsem1Lwnn32WUnsrA3LUBS126WXXWbjBORDj33IsGBY0QYUt4cefsje/+G/sBtuvMFn&#10;DIpDAzYxPKpfwnhhtwzf+1NnpmeZFeE5xpVPVeqeAgVyjUIh9aCheDosl8KEYOhvWXUACdzoQ7vP&#10;ZmamfKYGnIVEwSlfjLjE1C77v6Oc6Td85OwIsSA8YzexIA7lt1gMWz26Yq0K8h7icRM6JABsQQrU&#10;k8LLHfd+zw4efMTGV41bv3DLzhvMvBGMQ3+SRcDbqj6h5ouqR5hOVp9JbuJcoHk9KXdOC+JvZGlI&#10;S8Ekpo6ZAfCC0weYPDFtD8v4/MsvfMqVv00b1vq2lEk8ptIBEnqfpzyJGe0y0JrQRwAKo3vWdK/n&#10;XdXZ+Z3ehXzhs/NS5C3KtPAbx9UhH+DDnsdRhiu7dXlMoerrvNCfC+/7YRB17/Mg+Tv/6bevQbOF&#10;kFlGS04bpubYs44kvCwzppPjpp39CuKFCAAF6cxLe3oOIYXKu1dFD9IAPGCciR+gIiDFycqTNmKF&#10;sOS64xZ1XFEWN+Bp85dTzg84yIjvCowoibqh0FFAvG2TineF9fY777T9EjhjK1bYhk0b3epBSBNr&#10;RtksveZjHP8Uvw/vH/WMkUu92dpqRINr47q1dtnefTYKEeo6U2ZYJBCeKu/EmJCwweXLyki8hNlC&#10;xjq6h1hOPFkp39RP79R76HRWjpHLpqED66QWDU4sFLKdY7l4Nn797i5/XQMBJAXGYmkLvyjpKMSk&#10;EgE3zmxAo64T6eSLEjS4G82apVSZAYhdDdajsmKbzhzIA8YUBd60hvCXzxGIu2RX7r3MXnXJZa61&#10;FWTdplQ/MIOqSFUiHdMkvv3vj/78fbZ+43q7SYzpjW98ozGpMTl1ShbxkCsIPSkD4HRG72hDCMLh&#10;ZHXepqZnLF8u+cDld/eAqnxOnFHCASxaYlHoKzxYMA8q5E/RIO5DMVJ7WyyTlyAnpYpbxxroeDsB&#10;buNRHgGiky702dzCnPAhAwBmKQs5j9WlF3Zk6dVxj+pmgu/zYths9j07N2sD5bK97a1vc5qAzhw/&#10;Ki5WguP3MeH6hCz+gwcfdibJNjbOTNphiocUATCWoMz1ufVNO3HyYhOAPeqK8u0F8sVfoBvVIexZ&#10;yBhCSaUvydNETaiPo0jMPW4zdWLMxnXjzCjCc+87OehqSfWjRawI9/xbusa0OXgakhW/dtMGu/DC&#10;PbZl9XpnoqzK7bTFIKE9vZ9+YqxTXYLVG+LyyE1ohVi+jAexBPpmWm1JdDaEYaR72JZlfTFnA+r8&#10;tAy1tXnxJlau8bxoEcBLx+In9tI8dviIrRiVENR7t6yYsC1bNtuY+pvm+gpNmAPBRufgRQudWtNj&#10;e2OA3+FtYoqL2FdoG37KxBdKUBh9AhEi6Vd8nlZ8AHmR08PwmySCWsoJcdXsLdyQse7jXwYSe1c3&#10;yM8qvrUqP2Cj5YKNiDfm4d8S0iWMRg2PerPuMnBRcoacjYVEUeOwz26/7Q6rzc7ZFfsutws3bzVM&#10;RfKxMY4Ya1W9k7E63W3b3fvvtyNz077qnMS0q9evsw2jK1yRIdcn07HsuAAc03OUf29j1iYXm3aq&#10;tmB9Gh9Ib2LFskyfaLzF1m9bWh4y+aRaTJANo6imgxkv5EzKlTu8lJJsniBYPEhnn+TWGOorla3a&#10;blpXApSiKRYjrJxIWVECBNO5S3JfXUtguFMmVYAXC784JfCUzooX3PPgA/b1r3/dHnv8cdu+abNN&#10;rCCECPYkXhR51skvi7LGcEXRY3cY4gGzkpEk9AcL7MFNXDMKHfIh4bJF8lKf41lE2gTHrEgGTEph&#10;vfupx2zVypV23patVpRSl1K9UNqZ4aJ+eF0dEG7618QBofLYO5dZE+ILkcPQB/VEsUPJdYUS40HQ&#10;1GecFWFniDAbw7Ssp4RTmeg9zFRiLFNHwt/4jZCCWLn7YUAvnQ3J333nO6/xWKZIY6TBKCEIguEB&#10;wiGB5aEQkdBpYAqpqc71GAVVmESqMGi8IshoNFTQElCDghTO4VrPp8Qgfpg+RApy2M8zDiqMIX7/&#10;2eDKkJ6LV4tQLgoY/YcQA5GlYtFmJGgJYNxz0YW2fvVaa2ugoWSxDRiFM5B4JtRP7XVJh/teBKL6&#10;YeXx15QyQE/gRcIiQzWcrVdcGHv8mjqQZMB43VIaiI2OlC3hlWSreeG42VxUp0rASSLjKGi3G14+&#10;yiheNjoVJZudJVhijicIQgY/WF/ukdE1BCIrCBFY6ixvQzqXcw8I99Juvy7Bxd6zvthDz9JX9DeK&#10;N0oDexqiPDNNhjcneHTUOuEerx4pKTywVJ+JRWTQ18TwhkpZmurufMeYD5rTSp1Yov8Nr15ht912&#10;m/3+u67xtg0lC9ZfKIkpdbweTTXHMa3+Zgn/E0cP2Re/+EUJ5MO254I9zmQBlDrKBzihHPABhydA&#10;8CrfGUbct5xvS/2gDvBBliX+izZpsDO9SNvoR4Ch40VGj8WDhf4m2zdTjwBMioBckk6mSgUp5sSa&#10;5bysRrfh9dq+bZvtPv98zz3nZZ7xh1gBwv+yGFWDT3zyb+2+O++yY8eO2lV7L3HGwFL65Xx2At+m&#10;SQBDAWI8Z2CSAtpP+QGZOvvBfWF8MJ5RplAQiUPyoaV7WRjErShz3A8TBCifojBAMPjYSojvMYvp&#10;SAmHfqrgVf1W8+284BnDVigXRbOytIlfE10Qc8S+vkzRwl8Y14RDMNbxrFEuShv1T/bw8eo7Cxng&#10;J8JrE8GrsgHsEXWncCu2rwfBKI0hRyFO5smllhiteFl/wVMEHDx40FavXm1ved1P2arykBtflUrd&#10;aW2xVrMEaXvOwYsWpDL4mRWMHeKxRb7QJfwKeoTW8Jiw+t2VrJaErtO6+JvuY1quLyO6RJkSf4yn&#10;9wrirdAnZWDUcM2NZtEfqbfwIM93FiyfzDuPwtvOjkvsgKObPfFs/8CAz1jAe0kttGZ8jV3+8pfZ&#10;1VdfZRdvP8/pfpy6CPDUMxCbqiOOCsJ3njl6RMdhj/3EWUJs2tqxcX8HihOiIDmnmrAQLdtnFRls&#10;f/Hpj/v2UfvvvVc/9tmFqzf4+M4xoEEV2pcukJCd8UZaLmrAKKA+WWSdzinxDP9BikW4gGzQmFPd&#10;wK/zCf3Dc0cfBG88s1PiNYxV/UbYC2yzQ/iPvoNfV+w0rglJouyTKu/kqZO+sILfLyA12dCQx+/C&#10;8gh1ITkx7yHWGN4Y5BOynooFudOSwskUfIlwIF2YmWcv8bz4l+Sa6pHqo52Sp5HSNlAueaaN/Opx&#10;2759u20eJWmOaEd0wAJRl7PIDgoHonMn4kNxuBYTp+y17fwNelPbuAPdAx0G7gzdkaLNdZqIj7JQ&#10;kXRXfKNtvvCMduk9ZPBgSpZ4SXjmjwLKOhv6hChXVxgMFEjfc2t85jf94hUFYqYeSpOSoJ/v23+f&#10;/e3ffNx+/5prbKR/yD133OdLiwWuyYoQAObFmX/2LUBS5Cj6wRBXlo7GTclCB4CFDl5PER2xZt1q&#10;UwhQJ0SeOeHPB6iksNc8tON0eWcjISUFMiUEsr0QxDCJgkYclDRnBic5gyjIlQrdj1UCkIuLv9p8&#10;3bLqHFZKQQfEamWlRKI8MX1GqOOCyuxTmeAQJaSuWpGrZ1gCa1QYoU5haOkdBCzpI/dxZU4Hz/F5&#10;tlm1NbmS1aUojiPsGup88uGJYPBY4U2bUXn4UqQqOjFRf55PRvjqdMPG8gURf0eaZX5OfVuUMijh&#10;jnu8Xqv6tjFMHcMYWT0ELpIyfbAE2zUC3zWgJB0Z9zgal0FKSFPC3dPFFEkWkfKkmtSegU8bSiI0&#10;HsnSQOG3xRIrwQnhjdXPf/KhP/fpMlaqvuUtb7VXXrLPn2N1J+OKZzm8H/ThpM4MnISUL1ZMsaSD&#10;vfnSbWimoDp11d6g0NEOqV26L2OzraqVs+VlvLsnUEC8IfVa7md1B0q5p1YRkJ+PwYd1DWLJ7E77&#10;fPzoj29ULD6H8XN63LjyCUTnwxrkn/7al+3xe++3Sy6+xN76ileL/nKWaYdxkkJ5EWHVwSkMtoDH&#10;1+yQmNbowKANRBTuq5t1TjGahajllCZ6EV65hvCThRZUMcrtF83oJIYnQdeQkloo2sLsrJVHhsQ4&#10;l1yZy2VCGAAlLak+MNU4yJkpT2ldtiiaAWLlOvQ29BzOYdQKKFD009RzzqClhFVkkebxYKgIySWr&#10;z81ZoV9PqK3NuQXLSSiq41yu+GpqFYNzDejpImENKbWBprK6FQgqoV4XnUPvCD86uCVW4WJWyW/n&#10;4EUMeHKAuCOjczwCGQsOHvyke7ld49fPAt93W2c8O/FY5dOyKA3Da/l+J6IzzqxS5SeEO58yXh/K&#10;D2UtapwB8figuLgoYEByAGBXIQBPEIDHGXjPX37IDj33nO057zz7mZ/5GdtcGtT4XbKR6P4wKMye&#10;0bCZ0vh5xwfe7crkgMbNqVOn7Avv+m/eqrF4QCTwh6t8Amv16XtWsNla056571676qqrbK2KRSFZ&#10;q3rzHBMRVSmo+cEBR9tJfS+oSSf1G23uV8skGaysEYbMK/Vk4MmYKup+6sa0Ns6UggxgoC35ggID&#10;L2Kcz6RTtv/xx+3Es4dsxfgKO2/zVusvSy8QonifG6uqk0SXZBIzdyoQnImnm3g6iXjdEaFygHnJ&#10;LYxBlOAW3i8UZF0PvRD1tdodpFCf5FPoJ4w9PmXpP16Ms0TnJfHNhOR4U3zSY/SEVyT2X/zdX9uv&#10;vv1XbaUMTuShz654Sc/vX67NyajF04piB/gKZ53hp553VcoyMqXRIB2WlNJIceSumCb9Cd3Dc35F&#10;dM0Z5Vqc2T7wwQ/am9/887ZixUpLvutd77rGf+afbowrFJ/Do6fJPbzuNCD8Vq1cpY4o2bYt271i&#10;aPIstEC5mpfwYbkuQN4apiGzqYwdP3nCshJQePZ+FNREECUhhNUkePBYOIDngOu+W4Qq6trsWRXD&#10;88B4jtvxwwBlB6UIzZtWJqUsURS4QPixXyGN92s68OgB8VgvqT14QOgutkrKo3yKWLmvK6uAYFa8&#10;oB2V0Fhq2bTwg1eHWEAshkJUUkwSsfoMXqk7Y/bBxw7aPQ/eZ1u3bhPxEUuRssrUjAZvSVaP3qyy&#10;kiIGVi5XdIDf2cqCDUjJo1TqxoogvG++u4OICiJ0CyYZKd5LGvV6Ie32QaIB4TnJVABeLiwdlDoG&#10;MODpSualUKutTFFTB96VyrHyiUUPfVI+63o5k3bgj//7pAzxtC7TMH1nOnGStpAuQxUgNuuJJ5+w&#10;Xdt32Ete8hIrq4+9XK8bzwSI+6Gl8y133WEPP7DfBoeHbES05jEljZoPbraJY4UmLm080Nls0SZn&#10;T9lAaViDsyvmHQZaaJXeERFMPL2LuYg8oP78lBMO2VXCvchqwxJaEnWJKhc9LmAAnh6Uy8VF5xgW&#10;9NzQynHbs32n7di5w1PYsEiEmI60cBGYi57LEoALHZndc/9++9yXv6TzfXb1xRf5+4kBwjJ2L4QA&#10;qoJ5sOk/dFZtNnyFWgl8qu5tNjYXM0pgzGBw6Tn3ZOpxhAYWebCw1eeqdPDw6R2Yz2iDrhGKTiLL&#10;M1Cxo8QBrFKTxSYefH2jw1QO01yEakDfKMsl0cvMbE101LEcq6xlAC1qbGeGh73dLJBLS7lkih1w&#10;WamDjbRpT0ZtpsmRDP2+egD8FNcn9PbpfogeOwcvVogHXNyRyx0aflhW6n5IT8f0xPm0lIu5sCAu&#10;P4bTtzjERkQsxZaNtugGQmcAVCiu8DPn+MAz5qB68p2pTyAu95KL99nOC3bbRXv22IrigCsfyLa8&#10;HmuQTL+jMS/tqqHXNCVvHj512D3UPX1mL9jX7rnEyyVdkAOeeZ1abr2a/d1377dPfepT9sSBB32l&#10;+65162xEBj9hRCgxLNgiXj4BT9fgaquhjDHKYCwxwYn0IxUKuSKJL+sS14ZXT9fIX4chiDMHmQ0f&#10;990SVL+FmRlbKpVsYGTEc7GuXrPayjnxbL2A6sGW0HFBCQod/MKnxeGLkk0SVK7k4bWDvbT1Xjbc&#10;R26heJ2eusSp8Hyg/mA8TCyH/vNz3H/INIG/SwAfZeZlSjLtnvvusU994e99kebl23eJJ4qPqpI8&#10;fzZwLd7DvqJ+YavGaqXisinMNqA4BsXQ71Pf4oTwnSR4Ho0WCF+EC70nohWAXkQmL1TmbcvmLcFj&#10;+JMqdbV2w5WINatXu3bMtAxJQ/0+VRhvydzsrHvqfDWlEPDFL/69/e3f/q2vKCSBa1z2DwKm/BDG&#10;n/ncZ+3xJx63bTt3uivdtyUTEjzfDQXwQp0ZnB7Lp6/uSNZnAGHNRwYdt3L2wwXOkgaTkCuCaOjG&#10;Bw8+bM88d8in6IYRNNxPGTogMKb2OHNtsUm+o2AGQdDsBIAHwjOkiyKJQUC0S6WyZq9jH/vS5+2j&#10;n/y4XfvdWywxUrbzpFkzSIJyEcU6qV6sIqXD7nzyUfurT3xc1swj9j0J8W2bN1uqkLNSIuMEYr22&#10;1YXzht7LVGEiW3Kr8Kg6eYFBwECD4ERE1JJpMRQWYkNgXSmZqoyPuXxSVhVTdCmva1aaDJvtS+tT&#10;H4ige4Hs+1pqjZQ7YqESGoBYH30Suvxh4SXxkgoPTEck2mwTl/IYCMgabwkLU9z6CjxFdCE8agCx&#10;hJ8NrtdPrLaVK8bsZVdeZcOF4rKHxZkluOchQSzEP3HjN+zbt3zbjh4+ZOlcxgZLRctJsStlpdCK&#10;1lBg9J8taKDkSmVZwEuiwwF7bPKYlYuDy54kH/TUy7/1Bfe6DmIsaT+Di30As1JSiXEh4JrpGKbB&#10;SQyMcYHiR13Jr+Z0pjb6NLlfC4d36hln9v8dlvW3enDQ+jNZK6ivcOP36R1tKWJpjAQVwHQ8gchN&#10;/f7IIwft/gP73ZX/0sv2qX+ZouctofbQP55a4kv61P/QV020l9KA937S97zopSZlPSm8IAB8GyRA&#10;ZRKbwpS9K3CqIyj0saK6et3husx1ilZgMrQrCMUAjgMdfPftAVUOU0hYo9CTT/U6E0vbkws16x8u&#10;amyoDni7lyQQ2IdSxt4SHn7VGeg2JQDVRDzDSckydhsgB17TY4N0LcI900wIpLyGhh+qJgf3e7yr&#10;zvrnQjOMu3Pw4gY6lB4N0IuXgUdH+EUEoA/O88TXAu8IzzVFU7FBD3kEug007RCfY4jGrRMPh56P&#10;FQIHlcnP8fcUBiD0JyIlTgv6PfMQB9DNqqc+82RK9cM7xpjBE8aoHJAMHRRvcNWg3rCixg3jkdWp&#10;iWLCalLuUDZWiL8Nrxi1px48YL1a037u9a+3TSOsr9W9apjHjathePF9MYB++eSt99mpk5N2/u5d&#10;tv+hh23V2KCtWLPWinpI+qJvk0ku2rYUqFq7a/Mq6J5Hnrb9swv23UeftA2DeStK5tBGX2DS0SFe&#10;ggef9C41lTMjvjndrlu+0O+LHWqLUlhai56nlCwU5FQdyqQ8L15a6CC9kS8+0PtrGsOwNvYIT0pG&#10;6GPg6TI4pXW6boAh21RnMKvBCuBqt2XzjYaUSanAuo0+YeyDB9/7HbzrCxwjp/fRD/SNxyXDo/x3&#10;HmABG5yiZ9PNumRU3hbEn4iRYwaLadsd4xPOf2Oljkc5AL7PzbFZv/iufifFy/DggG8ZBuBcQd6i&#10;rPIU5eCYYaEZSnFXfNkLEVB6MFDOPMQXdQ9OjIH+ARseGnRHDTT8EwHKWntRiFXBuAGLvrCCCgt5&#10;qgRnVn2G+BiRqOoyoM4EIaVy2e/9UYDmuSDN9tFHH7PDh4/ICgmOaZL5tkFGaJvHwtMfALLI2w94&#10;J0U/xNgGzrgHT5QPZCEEa+Vzn/ucFM8v2aFDh8INPwLSItxCEcUpoU4PIiIgX9q9yp2uzPjgIbaJ&#10;acXjx457fiOylp/Su4I/58yKBeAKxsIdd94pIdu1tRpoLGBpSNAX2AMzn7FCQQNd+CnrOoSRz+Ql&#10;rHr253/5F76H3Hvf+157+KGHvDzi8pijB+gr2uvv5Z8OakxcB3kCcZd7BUBkdL9zBYQ5OBeuI37m&#10;eHfQz2wbRT0IGKbf3SLTT4HcnSzDp1BseKkgLyLndfH3C3bslsVWELvzqz8SXv3qV3v8QbPRtHVr&#10;19nq8VWqV8IarYaq23Frc0lWFvegMuN9nW9V7cEHH5Tic/oNMYk4qB5uDeloikEsx9NhWQkYiCg1&#10;bgnSGOrtjQrPxP0fn38U8FqULPJQ1aRg+WIZPYbVxqAPQJxFx/dqxO/J2HnNa17jCzF+0DtCv/Is&#10;MUL4I5fsm9/8pn3u85917xatmJuviblkLS3cp9RPeGb1QqvVWmKU1AieuYTe9v3AO898La/z8/Np&#10;mU+uCPKZ+uhf2NmFYGWzR5983FcKVyQIwGVdli9Ts54gXP0Ul9Wsd30KNn6lqiljSvU9/aofDt+P&#10;Hn8sHP+QAs7B/5Mh8KTnE0mgix9yOB2fcfw48Hv+IfdSh+fzDwA+y3c39gUoO8vV1UAQW7Ci5M9I&#10;sSxjfMl2rNho//bf/lv7j//xP9hl2/Ys3xoX6afT/9nLX/5ya4h3Pvfcc1IM+m3zpk0+NitNdpWF&#10;X2L8h3tRICZnar6ogd0cbr75Zrv11lv8N+IWkXdMvZoMQhbawT9qssbwcA3nB6V4tWVohjixHAtK&#10;pPBSJsZnS0perSaFyT37Kd2j96lt8AsAeQIKfW9gZBCgcoLzhFlBGb0q5+TclP39F75g73vf++xD&#10;//Mjy88tH8t9GVrlrCw07ywIP6BcsRCnP9JViLPctWWnvf3tb7eLL7pYxufpAuKSw38BmKUEnw8e&#10;eMi+8MUv2szsXHB+qBxmMKgfzy/HzqmS8EpyfX7wgx+M6n9GgWdBLNPHRse8fcBPrNSRb4xVbU50&#10;0ZlCl6TVk1OtURVxgHR1XkvEQ9zT6171GvvN/+v/4/PdMYCWgJrnAzF0LAF/08/8tP3cm3/eFZi6&#10;tFkQ5dJPwGfuYzqcz/6bgMFAQ2mre9f0AW0cFyuWRfBAhydCrfusJSSRd4vpUfYu5Nm4PAd9QYlP&#10;iYBYfcO0EGg9NT9rs82mTdcWfMWr3yriW1Ue9jge3ObsZzecLViy2bX67Lw1ZO3wVpQ+rDPionwv&#10;VB1stM7xjl/559YvC4yBd0AW2JoVqyT8Wp6XrFtp29Gjx1RCn+qMIE7YvATjc8dO2JwstYGRcbvn&#10;/gM2RXJb/drDK6d+YPWibAFXEKY0to5Lyj+81LSnhJj5rJSJogaKlLiWBuWccM0yeS9AROjmkyp9&#10;pFuzKV2a1jMnhAuynbdEl8lc1j0nvVZTCFiSFcQhK0r30ttYyY5PvlBUS1aZrKrFWtUGhe8+tuCq&#10;L1i1MmtMHrMKiz38ljtSQF+ikhJNkNO1f/3Pf83+8J2/Z3u27bDq/Lz1hIuyrKpUTwOnx4op3PQ5&#10;q+FR1fnd//VP7fa799v/+sSnvVlnHjFQTw48WLy26TQSvJ3sdOExi7h/4kHNWTjwKkJ3+u6HLnMs&#10;A5/POEibTZKCcVmwYyiewmVXzLHX17XiALGZNZW76OkEkqkQ67N59Wq7/KIL7YJNm2VRpy1PO6UA&#10;+p64KIV4B7B0Ndbo59vvuN1uvPEm27//Qbv//vtVgt6rsquiEax3jpbK7qhv+4oyFPoL7u1taIBw&#10;5mCavEHj6DcZL+z565/hrzrSOnzhanRL3ERS1tRqDZ/aTedlAIoWeOQEzPfaL9v1jx+w//qpv7bD&#10;YvgNpjc0CI5JEDTTWWvLcKvonU0CpcVTw3683oWiMQkcdUZG7eUgFYF7id1TwyCir2Vle1I+HWxE&#10;rPZgenIfC0x47hy8uAF64GD2IYRM0KccUFl8wHE48FJBO9yLNz6MJw4MHfivy4dwqx/s5uCHbuJY&#10;JnDepSPm08gUnvP66Dqxehw+/nWrroYDOvQzNCmDK6XxTmAoQWQeSKbrOgoaNxzMEw1oJOHb4ShL&#10;tjB1SeofeES9QSLuhu/wYCdP2jqdLuwr2t7soA1KjiF3OGIMkPOS3GsFVbSgCr5y9ZD9zJ69trW/&#10;bK/Zc4FtGxvz/XVzibaaVxcfr1i2r+NetJLGYaPesOeeecaOn5qyQrlfxvEjdqqy4G0kTjulMcvA&#10;Z1X/tMZxN5XzHWD43pIkbIknzS6RuouE9E0rpxJW1OdcH3IipHVy34+OFvjMJ31V7oJ4zozKRc4c&#10;qlVsidheFjl129aTAgrOfdFLMWczzbpNVSuegYFO4n/kfdxHzqfEL0iWFLFtr7MDX9S/7NphOkiY&#10;Tx/mRCV0/+BSWjy7zzYk8laqSa6Kz8L+l0HviA1YgJkqdh46fvy4J68n2T/bNQJnPvZCQZLNZ1og&#10;ycWW+gwZ8JNOvxKUTuAjiglatQf/SQv1gEZhjBQSaNZzCwu+mwDlsjKIHGVMyTw/yfH3A1NfBERP&#10;rFltK6SNgkS8VSGPWeisM4FBFRrj/5a1XOrH3/M6UOdOq+F1JIkynsZF1XtoaMh2bN9pm7dstkGC&#10;7QV0aPxYgFDubIXgxozvWkAHktaFd7K8m22ReGp2YU69m7HhUr+VVq3w+fLxdWvtn/3cL4pAgiXE&#10;dKdbaXAcAYyET7PSRFetWmVbdmy1X/unv2YDEnYkFZ4/clJK24D1D5RDfGExTBPXpXAQU/HkU89a&#10;OpO2TavX2c6dO62khuMOZ1WPu4tVf1bZLCbTdv/+x+x9f/MRu/bar9jTDzxoY6snbGW2rHapLcJH&#10;IGqycXe8fSARNzzXXPFSn1AubnBaDK4ZLHqR3iI86XocuB/n/YmnX5nbY7k3sZZYJZ4kUsp6IQcr&#10;Et79ceEFdFNGeNwZczgnbb5e1fuXbJjt13I598axFJ49SVn8IRLyhLm6JGVizu6447t2YmbGg1df&#10;s2+flwOjo2yK5TWBjmCEfVZpVOzZI4d8l4uhEixWv4th0r8eT6gHQvXi8RP9LzrgGuD1/wHgwkW4&#10;AF/cydRrV4MUzDGGyAOF5bqkK55gVRzPKVnvJpShqPtj/ARmokMFEcuDVV/thV085sV4R2QcveLq&#10;l3pcakcWMZ7emhgkfeR+MT1LmcBDjz3u1jtGlOelU5mMb9JCAN4qf1/4zub4NNvx5j9SS/hi4AuE&#10;OTAFURfeSM4Js9z/4IN2WLRLSoGrLrhQat2ilZk+ABlCCh5iPkNy4ld2110P2eFnj6odq0zDjbA/&#10;9T/Kvf70iJ959fcBP/JLOIeP4e64f87BixNEcg5xN2LoBQi/nKaI+Bzodfl7IAYJRZ35x2McPqD0&#10;L34sgu+blj39YoeYL8WPsRAr0Jge4Bz/EJ3DtpTil/GLYFT8qPHL/Q1ZLnjA2L2FGQLK83HKXemM&#10;jKWc803yabJTDKXNStaSSSEL7w6lLbeawHyuxNkBjmu8Xb5nh1166T5PJp/oI346bWU9215seZoP&#10;xnlPcoJ8oqwqP3LkuJ2UogKvesmOLbZx40YbQs4LfLqWRV7pPt83/Jn6tH3hC1+wJ08essFVI7Yi&#10;XbSFes2GkpJjhbR1CbsQn0qK7/uiMGqrf+ARFGBMUvcFyfyidAXXFvRDUbgg/IX0JWy832a6V2Uw&#10;zXv0yFGVmbR169e5oU85TLGCh/g/+JXzzWXMROD40YnL+p1Ff+yu1VQ/sKc8acGY0fKQF9XX5R3l&#10;qFyedB7sj4ZrNfKOyqBllm18fMz27LnQisxg6Tc8dnj+0Jl4mjJ5H7MV8OpLLrnEZUAoKxxnA31A&#10;/6Nzecyhvv/Eq19npaANDEh3peN1tKXJ+9ZBjhUJAiHE42Ki+tQbdRdSpANhu6Blcot+DyhRp0Zn&#10;vpMnjfrhxiW/GIAXgmmlvKQILlB+Z7qKZIBO9BIinjNPDfb7RSW0zwcl74pe1OnUPBVIS0QAsHqU&#10;1Kq0n5oFlU7Wju73KvKcd1yoR13EfnxyysbHRq0mC2EwV/CtokrJEPSIZ7JVb/pcPwifUQWyEoyH&#10;pUyimG6M2p1jewAgjggP8Zk2JarBU0IreOMKLgoKcVBQrmenTpwwGxmWkpG2abV5VorLtddd78zg&#10;F97w07ZupZQ/f0rErWfwnuDtJQHwXX1Ze+zRx+xPv/kpY0HHvv5x+1f/8v9tW1Qf4hVSxZDxG+ut&#10;Wm14kkfgC5NP+KrfUifl08mrVGGCU4sqE6HtSR6FJ6nJuluCPXIvw468C2iQPmSbagjKb2LJ5mdn&#10;LTPU74o+WDg1PWmrBkej/orwApr0HEvy6YbJzqIH/4Muym3PhdVVOQ1An79WPfAUpYdCvZ+rdpz4&#10;v3tgv+3bd6ltE5egZI/z8z9/xL1CfJ6VUkRKlkefelLfevbrv/LP/PmymBLTiOyTSD/H4ydQG+3m&#10;JOU+oquod/09QMQ71N8aM3jmZDmCTxGMX15kFbHekxKz9C2QRE9MBbek7BDDIltXZSasFAZqaLzT&#10;ZSjYV6WqTgvCP61qSCjkqTO/qdx+MQHS6/TIli+gtEq7onFJWEPb/uyD/90WJBx+5e2/bJs2bbQB&#10;vb8lBpxT+WkxfTxeTG/nOoGZ0zDGHd5ax6JwAR6DUs64FxXr964sbtIE1VXOE888YY89cNhe9rKX&#10;2cRwyianK7ZiJOTFnO2ElCkzehN1/sQtN9s9d99jlaWGXXDBBfbm1/+s9/m+aKrYuauA5LFgIPjy&#10;w2damFEp1IuYTgdfLqtf8T6fgxctRL2vng103xddwQsDhBENfdPPjEvUAmg18CGPswTCwD19Drd7&#10;7DAQD7OYWvDqASn4sH/QoWvsYQrgIAA8Dk6QwgMnWHJPHXI2/N6KSo7zQKSw5sMn/59ZAYAEXLQl&#10;qGkqQQY5U5HHjh1yBSCbLFpnblZjUxKL4H4O8fmlbMAA4oUzM0JeUbbK0qmm8Sj2Y33SekhblDC2&#10;qOxYPzm3kOGME5ehBcnSnk2JHz367DH7wv0PeBLi3/ip19hAuWj9Ed5YCFerqbalMMPxb/78PWEr&#10;RfE2nCX//u2/biOlQVut3+p1+mHaQ7hKCdVb8pGKwp/qOdKjmR3RfYzza79zk6cmGpa83bZ+kw3o&#10;GjHBIx5e07NaOS+MpTxbRE1YpX9L4lNwExVjpah+LhN0fy9JnDTeWlKwhW539hl5G3gGfHHGsZSW&#10;so1CB3kR++1plFUxFo7A37iX56kLH1y50kUcDB6+JMDZ4iFJ+oHpaqpi0mfgm76wJAIWSvhmDurf&#10;5WlZXnD6tAw+26jyliQjUOzpE+r8EwEKHUCFaQgKHXu6EVfVE8JR6Ni6ioYy9edLeyV0yUK/vLLj&#10;RwCN4H7P28KUiZQkjqYsfYQagGEfNxaC6Oo9nMEZOP5RkEaQCsKkkBAqC4RS/6GImVO7P/axj9oH&#10;/vsHfeN3gFe6YiJkM/1M52azEk5JCRUUAf0+mM0Hr4RqHjOe8GQEXFIlqBU1jO+ANcxLSXHQ76zu&#10;HF+5wjV1VioBBN3/y7e/zX79137F1kuhI/xoarrhHiEKimO1kuqbFfmEC+3BoUHvv8nJU05UQFkK&#10;HY+0WRkrICEicOr4pF133XX2kY98xD760Y/agQMHHF8wMLdaIH5BF2XcX8XgDQI2+uqHf46YFolC&#10;WQXliXL1h4I8PjLmv/0oQKEDRzX1G/vvsSI4l9doo41Mz+tfsT9vlRomgNmQmA2e2dddfZmVo6W4&#10;Xo+zIMY3ijHtY9ry9ttvF+6I/yA3m5gBNK3B96OOHwvCV6aYt2w5xKLiQncvlfqTA2DlLpBLZX0c&#10;BJURBfKsmkNo4D4eV+BYdcRFz1gDA5QIc6ZqeDJh4DHtE7fH1HyRqWqNT8bRSRkMbNoPYFEzrmI4&#10;PbZ+EAbDtXj/Qld8dUahI66mudi0HRu32Vt+/lWyR1K+AnZspGxVvRdPfD4dFnXA6njjo48+quel&#10;FOr99EdHalvE7n4k8Mxpyju7nnEvn4NzcBacRSo/iHr+IRC4u+iMsbkMMVVSIteDBAh3nP4EMBYY&#10;wxh2pAyJAd7SbjRsYtWEjEEZrBqr6X6pOmSa0G+NyenA/34U6GfYL3Y6Ct20jLjmkowpRp3GepsQ&#10;GsYvPEXj1nmCHtuxYcLe8Po32L/6Jz/nCh08hXKIi6OZuVxQUB55+knfZcZ30FD5U9NTbqjRathc&#10;odAnGdMvnpYO3qqIt7isiFgnJdXEl7785S/bZz/3Wfu7T/2dLbQ9IEjGbdb68lKHiQvWX2upJWOx&#10;bUVJzLIUOmYpno/NfzywcQHODWRaqyl8qPIsEPSKCRnfX/7zqYRFnfQh/UWGEDxxsSykXOfP0hU4&#10;18XnuY+FEqQ2IecdfJPDQfegNMbPAzE/jmU6PLyv2VvsuTdLB7sskKsKV6FX1ju2FaZQo3IbUiLI&#10;DYOVQAfhDv6RoHdRKTarpaIEM/pyXSGJ1atxxmhf6afymFZyD1Hkig3evOAp9MZRdzUqPrekkdOu&#10;+ZxZVYrAe/7yA04gv/5P3m5bJjbZiAaDC0j0EoSZLznqs1kJuLY0+hVLWfMtOtLBk+OratQ2b5ba&#10;boVAoOQrA3gaiD0ud0rT/+AH/rs1jx2x9evX23vf8a/dozHYJ+tB9WFPPW+XVJ5FtPJW6CgmrL1R&#10;PVkxXTWgWPYccenCYOhY3dGpkYRZuG+KeiAkwWJn3pJSnNuZYPk1VAhdzJIE/jIk9KKW5IyAgFJY&#10;GLJfVWEnANUL9y4WH7hldS6EcssTj/lCjg3n7bYN46tsMKDJhhg/aIMZ4XmhZc+NZa0iC+tX/uLP&#10;fLu1ysln7E1vfKP94p59rnyONNs+Hc3kOPkK51UdmMShet09k8l6xkb7pYypKvpZuJ53AZ7UPcQN&#10;+s4Vghm9o1RUP6kLio6CsKR9jNgKWaSjbMjvdJCypYoMisGgFOE5HsRzrD9XUvqw8wRxx4FzAbtL&#10;hQ/Bs4sN7Apl9DtJcekW7rvuxhvtqaeetosuvMheccklluMe4QUDDL6J8rNUSFmVHHaZlE02qva5&#10;L3/Rra1f+4VftAH1IUl9iNfMif6xvpJSlHGtd1R/VrEem522saERm5eyk0lmfGobs6S4KNrXe7pV&#10;FvPofYWsx6vieWP8LGaIJZWyJoZK3B363hKGiT5jWJEnKicmgUKHkrSsCIl8SL67NEAg75KxPVwI&#10;+g0xIHPzFV+YsWXLJr+dn/zMC1ST4OcwO6FPUOLnv/5le/jhg7Zpw3r7+Z//ORtPhg3RQ68Ew4Tc&#10;khj+KP54KEhOXIj6h7Aih6ifliKBtKATXslH547bH7773ZYdGrANGmf//Fd+zQrCUkk4ZgpiTM+p&#10;OdaCLPTce+66zQ1NdrB50yvfYFfrWk1V34SOySvVDw4sqT0H5+AcvDAIYsg99ADRYow/zFDk0rvf&#10;/17fMrGcyruX6o//0zutKuN7SHKeEZ7vRk/0SYDr1GanF0E87Yoa++hjJ+zD/+ODLkcvv+Q8+6V/&#10;8gvWlWJXyLCYLjhv4hm1VFvfuMDh5eqQPEf2uu4h3gmfJLnzkpS0k8WCK6XA0yeO2W2332Zvfstb&#10;wqp5MV74NkVF4jYUKyClF/UnbybeMXa/KbFqX8+5Ta0zKVYyUUoUv1kH3BPgjPhKR8qY/y6IJxJO&#10;T+MHHYjNHNAbkN0OcUUSTZ+GRgFE3tRrdUv+53f9nu/9OnnylP3ZB95vb3jd621Wih2pSMin4isT&#10;VeiyVilBwso8Cg9eph8NPEPsFisq8bihYAW3YtK14EUpAeyAwO4I7uFRgQhJtFuPFWPqNnrPssZ6&#10;BrSE7HyefDN87tjNd93u00YbJ1bb0PiQjaVyXoeEhB7WDCse/Tm9Cu2+2Kf6oHTRE2BZSHEvj4jO&#10;lTufr5VAoqPOgPjrHUdO2OOPPSalquf7g+47f5fHPhWlIGCd+Eo/IZvdJqgHApaAd6ArhSWRVQN4&#10;l+oRtlsiVkrPqleTUhCsFgkflYlylShxj4SirBDPgh65dlEb+UsS9Q62iHXSqQ8fNkBdwHN0f0v4&#10;JQnxQrVmpULJcqOjNjo2auNDY07kLMVna5dcXfhSX/E8A0E6mfq/z2566hmbn5/3nSXY+3bn2EoX&#10;3P0qP3KQWbvT8lgH4P5HHpPy+wG76bqbbWzlBpsYHPZiFxdFhOmkrM6u93uij23VFqVbM0WckDIn&#10;BVfv89gBFZpXPcgqnudhdU13IQSdElvBaMIYgJlQlsdkLfdUBFRMECtvPkWvfsGCwtohCSikwKDD&#10;+uS8cu06O//8C2zbhnW+1J8AXqhSXelt6Gpks3CA1djTi233JN10880+7bBVCggpaIgBAchz5/2g&#10;clBu6k0pnqp7WgwP9uR7BqrObDPEGCEVAnQE7ok99D7VyKedKb2zKeUwI0aIRUgb2pVg7aXETFAa&#10;kyobpY+4ENqFu57M+x4HqTEXprGFSBiG3kFcJLGh7GlcKpU1BMI0Amg7+wBm9QlUHnjsEXvooYec&#10;sbCjxlCxJDpSv0Vls4CD95B03D2FeogxR1uBaJgtA4tMgAUCygWF3ICVRvrt4ssutY0bNtiagQln&#10;6CMaN4yQkAmT+mhMfu8h+5tvf92mp6fdu0HapQvH10uwqM+kHPOAW9tihh6wdw7OwTl4YQCDFMTy&#10;ETkMBClrtn7rRufDF+6+wK686io34D08RjxhvtKUUSYrSzzD5ZXkW0e8DBHFmOZY8EkKGY6LLc+7&#10;t23LepuYWGXNuvi+HvHYfUFQBfU9EpenQYxF9ySIuRP/RMa6ngFb0nf2cG9IYWqILzHT9sRTT7hy&#10;tm3dBs95l420LBfZOuChPNuJ5AWrfIkXxsCGT7YaMlclszwP7BmhHaDJvWm6ifsAzst8L7oWn6PX&#10;6qs+hH+uFyzrQPBV8CaGzi4ZPkOGvEilLfnO3/vda4j7QXudmpq088/b7Ro1gEKCtklhIAMhQx3I&#10;pVJr1nxaKA5o/2HgQZBSAOO5ZJQ1aohgw+0YFBm/UTy24znXCP5kmgnPnu8ZS4V1j0f4+VmP+H/q&#10;TISTzmycXEhlLFPK2R61Ye+u3TacllCSgoAQcbtAStKSBBbLtKtJor16xjLwtgplYcMSAlcd7d4E&#10;JLraiyLhebV4t/6IzSOoPokHRZ+LQ/22cnzMLtq40c7fvs02Dgzq90XLSsCzKsUVYNWxq2eYOupI&#10;aUOik4cOp0FNze9KkZkRLhPpojUbDRfetYWK5YSHXkYdWdDzBSk+Um5aIpSGGtzEoknkZKGIgKiX&#10;Kk2wrWqmqtKAgFN0vJoUB9JlsJIT4vSNrXVfNsOuEsT2SYirlAHhZlDPEj+YkxJAPiTr0/BkxAhf&#10;XQ1AgnMRoMOq66Zs3t6yaZddvXK97ZDyPIiMXGj7okMGZkZtrajvwfOffvZvrK+cs1Y5a9+8+xa7&#10;8qdeZx2hYtSFqvCvwU5wLx4aFNF2NmHzKDyFlE02w7Zx9R57KGpg6r6UCGBRdJjKD1hChkdLfeS7&#10;DZCXzWkuLcUBbKjBofv8gHdwxpHpt4tuUJoI6KdMdmTAC4uCmkURkYU3LDwMCjdQOnvdpha7lkEh&#10;EDNAmfS4CfULihWLAqaPn7D5U1O2YdWEnbdxs42x84PjXuNI70UZp1wWJXSFz0OTJyxZzNmXvnqt&#10;7dq2S+1sWTnNdjcaI6ob9MrUPXick4JC3FhH74WB0iyCgmkn5aUzOTeaxG30AznpiBtRgzBc9DvB&#10;xCQbBg08HBa3CF8cuo3v9IhK8NhPzvHBdWIlY2WN7/DQsq6hIA0I99vXb7DdW7bKEtcY1m85jRPI&#10;BwMQBZsxDMdiAQ7+YlQ2ykDJ1eXlWEMfbVQbPiHehRBYO7bCdo6sttUDozak39XzXna7UZUxIWNT&#10;FVKxNjc1YwcOPakxuGRz6ouxQtEun9hgg/mM566jCgk8z7Lcib09B+fgHLxAiLZ4QamAf4hd+bh3&#10;/qGBtqowYBtXr7XVQ2O2beWExEnP+iVv+B2e7pnnJDssqaf0PLoIvAA5lUD0aICP96dt45a1MuZW&#10;28aN6503wKBR6Ih/hx/5TjrUg//5QCGqTFNnDEi2X0NJg6eQZ84kW5LSMZAHScnxnPjAfd/7nu9q&#10;tGntWtsuQ16mp3h+0C9i5QsepUuSU+gl4sPiMTi8MIT9FnDgeoRu4t7oiDfzJ0uH80Dhi/ud++ir&#10;l6sj6BtejAPKoD+h+5lJcaWOe1WeG+v63pASuSh9oJfISibo3f/2P/z7azzZnRB0npShtoQ5QsG1&#10;P11DKaHD8AJ0dY1kfGicKD9My6IM/SgA1TOzMz5v7nvY8ZzK5Bdit8h2v4hwFFJRGkEQZyx6Xx1L&#10;r+peF0JeWoBl5g/G9XmyWZUSkrWhFRO2YXxNiN2RyCgJSyCFTneOj6DSbx0RAySFeEMkLrLdFr+J&#10;qNwjojctqn6+Y4PAkS6IOzd+/4KIZmBo0CZGR218cDAIfvd4SBCr7r6ptASTKxnqBNKE9BDuolrR&#10;gWoYpsUIlAffRWKJ9HvBPZQCvUdfRTzCuerHOgo8nElPKsuGznS7mhVV0EUyHR++ONESO8VKHS6D&#10;R1AWxzOms7RVip8IHdwz3esGAMoLFaQCMejjnIQ03pvRsSFbt3m97V69wvqlSHvgMEdHIhorggh5&#10;tQcFtCUl5WSz7nn/ehphExMTdumF+yyvKrDNVVO4971pVUE8ryhZR6fm7NZbb7UvffMb9szTT9tF&#10;ey6wHAqJMEZ8SYqVuKI/aShO4OyxiycI+mJFFf04x24m2QiPMUSoUTMcSPJLtZ0ZCL98AmSHuTHA&#10;9jMI/6bKxwObE97ZQYQxwkbhTG8zrQid+NO6XhocsFWrJ2zfvn22amzMSowv/cZ7+nwagLLDyidR&#10;nZ2aPGX/668+5nFj1Xbddm/bbbXagnt1of66FH1PC6T3EP6QL+AXBq+kGmD3jkWrzs0Hw0kvYToA&#10;w4sz05zQO3TR6oqe9W73YArXGBChj1Uv0ah70sSkfZpURgLdyJCBbpYPvxugNVKoREe0e0D0v3PX&#10;Ttu1dbsVNA4hIhRlwhZ5zslU5+CB03tU0UCDoZwwyoS/8DV6SP3ELfpcWwrGJR5tV2C5rAM+AY9i&#10;l91mQ5iQspbJluzR+Sk7dvSolfr77ZWvfKVdML7Kq0AKhYSMBvaqhlZ8MJyDc3AOXhhgkUXjmpEU&#10;89Xoshtt8D94HjtAMXLxbrGYIk+cueRMYCwa0fpMNBbjPDa+O2JCGLaEhiVQBjX+W/qDb/CHUgd8&#10;P/8IJ/gM8tgNaPF636xf9SBbAxv2+/rEqO5sbLB67RrbuXOXG+jEqMf8i/RshHWJc7schv+GVbsJ&#10;nznKStZ7dgDxFH6nvEZD+k3EXwM/ky7i5UXKmQBF2CF8XdYzYgjhZ/zsDwp70Q181ruRXsgiQnb4&#10;xR0Mf/iH77mGqhIEiCbJbhAoUw1ioLLcGDxoFIKCxaa+J0+etG/dcL195jOftle/8lXhJT8EyGvD&#10;1lnulRPzRcDE07kIbxrH7hAoQGieuBDx7OFlYTPv0HUB6ZwdOOkAH33SuKkbU1Fs6SW1UwxeHV+v&#10;Wk7llPVePBlsNMy8dDsTur+uAhq9ts2JQPr6Mh47RV4bOpIznpGuiAFiDek4woFW77WBetUDEvVW&#10;1ntLEi4FITklhQuiderU7x7fJIWuB2GpbW1iBfX7tEo7KRyTG66l95eSxD2FOXxiy1qtus3Pz1qr&#10;nLfZpYZNi6jrKnZSvzfVJmBO5a/U2a0UKUu+b6wLPglbfSRP0vFaw3o+JRlc40y/0RzO3Yb6IBNW&#10;MWbbfVbGy6NyWBGWYnEEAy7bUTOkiCSJo8QrI4FYq9hoImejGDxpqaXumVShuKFQgkXUxOktyYJo&#10;qH39siBwmc8fPW5bhkbsjVdfbXtGRv096b5FY9socgJ2NOiqeieK0YHDz9jnvvwFOzo/aacWZm3X&#10;+TstKWWGbXUyyZz6Se/SwKwJrzPVlmVKeevouZlmwyot0YAYSUu4YEED/adudLx4qCFnH549qyxJ&#10;mdXAZxUr3xORUkqqEsY7KlNG3wtSBgpqV1KKVB/KER4+4aOt56gK07hd0TTbVg3nsrayPGQrZfVl&#10;xJ1y0JBonPxz7L8Lw/Bu0jPkb2qqNtd+/TpftDMu5WiXmIrnnBMuGYHQQ4b8VHq25Up4wp5tz9rj&#10;R5610Vy/7+iCMs4OI+R+VI0sqfsTGm+sumYHjJ6uV2WQYVgzvpg+YEs29j52bUf1hq6J78OjKLSJ&#10;GTrKwqHnOPxezqofZ3ZwyKqfCyp/AEbILUzvarzlVX9iTGQiCzfCF7SjcsFsS5/pB7DOLfQP3z1H&#10;GODvCO/GO5iVdlfSOwot9QXfG3pvS2UmW74LB/Tfrs6rzTkbLsKnNJY03l9y/h67+rzzbTWMVnXI&#10;Mjb1r820Lgqe9/I5OAfn4AWB+AjAOPWwEI1ZVtjmOMQbCvohqXFakPFd0NhrN9mzOekLBxEv01J6&#10;GshFjeGKri9KJnekmWU0PlM6p1iRv9jykPLFuVnrly6xWK3KcERWaTwnpKDpvcGpEWQ1ITQNjW02&#10;35/uND0ECJ5DBgZ4G/clJAjgv1IbJHA7Hle/amDAyqWiDWXz1qxWrCgZgnMDvgUz6pN+wo4c6C0t&#10;8exGu2FHj5+0ar1mg3q2JaMf4xjvHeoXLMyFgw6q51k6dFBH/03g2oh+g/dxD9iMWF/0PExYvCt+&#10;RnyXM0Y55dbEE3vi3UKlHZ+Zs/v2P2zJ37vmmmvw/OAZwkNG0B3KG1Y/q1ixZt2q1z0ofXwvlUs2&#10;sXq1C5/hIU97+EMBrxzlPvvsM+rInHurfAUHHaLvaLoACg+7RRADhCeBvWEzOT2rz7Q63OXqVPQp&#10;QFfaMHf0IgW0sthUR2ctJ4WQrZPClisgQexbZbH1SbVWt/ufOmi333a7HXz8MZvYuNpKqZzhT0Eo&#10;sauCr27kBdGL4vcta9aBlqUw4TmQgNFLuCclBcdfCMVKg/d9NdXelg6IiISXWC/7H3nEPVF/+5Uv&#10;2jPHD9m60XFLqA2D0hTYQaJczHs2aqZo8cRYX9qenj5st3/vHjty4oT6OW+r+gs2gCbvApbO180i&#10;GiqOAuc6Wc4d3A5sNYXSgiURXOUSrr2GE2kmHS0pRzlDsUF3oO6J4DF175cGRUK4RbgnNUi7ra51&#10;c4zrRRfijoHIxGIrMeimpkHAFFpPSutF519ol+y+wIqD/Rrs6gvRAN464gD61D630DSwiQ88JVog&#10;Nq1/dNhXA52/a6eHCAxisenP1VQpK0uqY7PVEa2k7YH9D9nd991jhw8ftrGxMY/rohkAtQIYPH4O&#10;vSvGwfR4KsToCfpiT2M0aDzDrfqRwRy8icKjFEcUF2i3q2d9ulOfGR9CseOXN9aljPln4RmljvZl&#10;Rd/BSoMeTMwh7XGjYyvGbVSK7pt+6o1uRA1mCp7KJy/cEPuIV5yym0J+VQr/9d+52b5z223WODlj&#10;m7dstbzKJVUNDC6VER6j6qs1tlCr+lhjizMMHQCjDcs5SUoQblTd/Kx/3o1+V7j0fNAv/Og0Jzy6&#10;l1J0oWIXFqpuWdO+Yj4jww3GrHIhUT2SQOkXCvmMB46aBJUufPZzNK5CRYQftR1vIsqmV4+GgV7/&#10;WQwyxaIr/Sa6S6tteFa5r1+4vOC83bZ5zVpriNkOqX/xji/WQmBxWkqve3ydv5yDc3AOXhDAlBiM&#10;4nHRkA3n6DOef/Zu5kK9LgOsJDmt32p16RYaezhTkFV4wZATBfEoBExiKShIHpemd+DsQU4RQsSs&#10;k4ec6PlYMwj/nwb38Avw8LFTDbyPLA7NhZrlJUdI6cJMDLNzPmPgih+OpODxgm+TysTEw6iD82zV&#10;h/3PmdGYb1RtZmbWPvzhv/TY3d3nn+/vy4kXMtPhxrGe68rgDTMM/nNQ2vS882f9xXyP734Op2Vw&#10;vul3hvvhu+69g/8KCDuiC5jJm5yckp71rCV/512/ew0MPi/tlIdOHD/u23oh8FncgGB2j4EEAMIL&#10;b0qXaSgJouHhke9D5tlAmc9IoXv/n/6pK3ckBMzn8u65Y3WiXhDuAmF6D9OUjz/1uP3dZz5tDzyw&#10;3y699DL/HQDpfFpuuL7A8HudlisRxETVq3XrV1s6zZrqJgQ0l3SPCIOK6oSnpq6OuufBB+2mG7/t&#10;K3MuOO8CGy0PRPFCukeSn04lSJ8YL/QcnuOgHAiG+/jca1QsTWJIlFUJezyZDiI6v8FjBWShQJjC&#10;KXt3zjar9p2H77dv33Gb1QfHrCLC3z64wjatXmUDjSVbbLRFuFKkJYynsouu2T8r0v/0tV+0m267&#10;1544dNhOPTdruy463z11vId9ahFuLADBpTyrutZEQk09Oylinmu3JPAyVhTxEs+XaIsw1Eamn1Fl&#10;F/W5o3ZPSog21A+L2ZRbTyg/TWmARQ2OiiykXCrv/SgtTf0lGiELOu+WwGYRCsmg+3Sd/lCHeAqX&#10;+ZkFG2OXDaYRVcbKfMk6UkwHWYSjgYNXDBc5K4haGtwZCWc8jQzix556wjZsWG+vv+oVRm64sjq9&#10;Xq9annnoVNanv+vdhFVFFB/9+Mdt/6MHpfSedE/w1h071L4wkKAVFLrgj1Nf6uB8VO2HUvhrq89y&#10;uCMZ5JGnVVxB557jFA8X0419TCdIyWpiUap9lIRHjnqTB5BdMrIqKyX6yYoBwdPwsjF+VKJAeNUY&#10;YrDOS+3K92XcQjxvx05PQl1Su7o10ZLqADPqk8KcyYopyYBpqUEsBPrWd2+1R594zApC1Jq166yc&#10;L0tJWRLdpHyQswis3mxbW7TPAo6k+n6yvuAKDoaWh8Kon/Ei+hgUndAO9rol/oPFIG2VRx8vK8Lc&#10;CjPxWymAx/SFFzJ+9Z6c8AJzhm/A3MjHRNl9ogWGBJv8LaheNb0TemWVNBj0fHY6C6UOxLE6o1N7&#10;OioX+m5J4YZe2ZvWrWf9S6bE/OEjMGAWjsgAacpyLovHsPK2TBESJkWUb5VJDj5XJFVut0+0Rn+f&#10;g3NwDl4QMMuBjITdOx9h/HLAdHVelDxOSndgf3RmKlIFyQHBtOQAMwV/Nzdv3z1yzJ6enrRqf9kG&#10;xEPx4meI5dZ4xejsk+yyngxQMaC+pawlJNNdcknYiS0EnsH7dWZ2Cj7V1AGPJ7X6gScetfxAv4a8&#10;ntU9TImSmBneJsHsih3eQ7JdeEJ5Zp4kjzxUBd6JvMOTgYzHuFfZDfaAlbJ4y623u75EqA1hOsQJ&#10;xou88NdxzZVGPYSB3UZ/Url8h0c6yjj8idPnCH1WqbNbeaR86o9n4vs5KJsySEkzNDhgqydWoXgm&#10;bLB/0F9ODBIrTNAkKxIc5f5+CYkQ/+ZeCB1onXjyeAletx8HpBVYu3atJw5khwa0a/Yr411ejt7v&#10;cXECV/IEzFHPTM+4S/THgoQ3ecMQuDSQBRbA8kpbhLJAir81aqH8gVLeE+YODg56vVasGPdna0yR&#10;BXw7uIb9YyBH3j0JMlKxuFVBW0QIDqqbe3oErLCNywO/CHi2VYEg2ELkwQMPOhGC0/xAMShcKGGe&#10;uCFnswuzdujwYU/gSLLJ5w49J81c+EG4RgLWCVvAV7yhpAD5vT96j7373e+2T3/60/bckef8FtUy&#10;eF2hNb8/9CO0S463YhYCkvBt1a3SqohggncseKAEvECKBlZMdbGiekuZ019WSherMl2h0y2tBlOz&#10;JuW/3+ZFB6V83vf9JV4z3iOYPvJBIwjT+6G/VpSH7HWvfZ2975r32tve9jaV3udJJalxqSBRDV12&#10;CAs16y9RhpTH+XnHDSl5yLf343sPj+l+e/Lo0zY1Pyu1WZWl/7wf9TTtpC/VDyhCeNCabH3TY89Y&#10;BjdGgJRh0Svxaw5qMPmGsAIzhbDrCRDi1YIqiYfIy1a784msVbsNGyoO+j3kYASItyuyXZvQ7J5A&#10;Ae8jym50eNTGxsds08ZN9rrXvc53ZKCv2QOSLgrVXrKi3g8dlAp4fLv2ne/cZrd95ztOZ0UxVK+b&#10;6J4PntZI99LsFMq4lHSmSLgnPuIP1NNfwqHnO5UFW9IYxGsH4VQWwv7MLMBh3FE010HlwkLdpmRR&#10;Yt1W8BL+GKA7UNB5L5YvxOu4ZjW7c8m23is64yXCDzMMbpTqJzzBc/NV6y8XXKmsV9hUvGB5PODE&#10;0LrhdQ7OwTn43woaszGk+4vW1biDt5eHynbiJIFHZmNDA3ZChv3nP/d5+/RnPm1f+9pXfT/u2U7V&#10;h7UbixQEQyN2mu+S8S5TYSTiB/CCHwdf/OoX7bOf/aw9sP8Bf8S9dIKurFbPB01ZnFQuOg07d5Ap&#10;wOPvIq+gMyHxEpRS592CUrbk+sNv/dZv2Rvf9CY36OHvsdyFH5G6jTbAL4kpdDmhA/kXy9wfB8i0&#10;kDP0NK9EZ0KPivUJwtdIlwWQCy/527/3zmtQ7Eg74kqWKsHNISGglDhHrkBnEB1WoqIzBq0x+vWH&#10;ggclqryrrr7aFSn3Vuh7SFXi3eaygQUYvJ/3MM12yaX7fAm0LxX2v3B3aEZ4DsAdiqWAW5YFGeVC&#10;yT0F1dl565cww9sDMCuIJxC1oLvYs1UTE/aKl77MXn/ZFdafSFtRdSBmh+08mUpF24ee5qW1N6Xw&#10;1qWhH5+dtmy+6GVQHrl0ciieIgJJMOsJsYtqXwOCkHLZVC2XFpkOU7tURzXN5qQQ9KfzVp4Ysfvv&#10;v8+eOzptF593vv30hZfaytEhK9NC6IzkyuqXuWTTg+ET2X47KqVssdqz1kLVBnsFe/vPXu2pU8hZ&#10;tpRW20Q4s3o3StKxdt2+dsM37eFDz1hdv+OCJofaitFxj5vMyErB85hakrrUS9oRDZCqXntU157Q&#10;+XCrZovZog2QEkaKRGGJmMWcqqb7pXgsCFG1dMJGEuyxKiVAZfSY2lWdmxrEqWxafY3CjpCvW6ac&#10;l1G0aC31B1uxTUvNwONFrBSqkV5rPVlzbC2Dd41pvIIeRp3BQ4dpUdS3gvrJx7KsNTTwahYPjBR2&#10;ph7VfydOnbA9e/bYL7z1LepL0TFlScHCnc9AmKvOOU2C4k9//lP2mQcO2ncffMiefPwZ23vJxUYo&#10;IV65jGigL5NULXUW3ZwUbheTOatIwa2rP5qqRVP1yekBH/ws2ADw2KldKBE0Co9jTcrvonuLg5LE&#10;ridZlaELPpZQmbOqKyu56/MLvhsG06RLzY5ogMGrZ/Ug8SCkICE9yI6du+ylot1NK1drjKQsH8WK&#10;gkfHpegNHYudFSj3j97/Pt8k+tmnn7GXvPQlVq3UrKQxmMV01b1tHdQP1bQqGqqJ6TBOq6ornch4&#10;gF4YTx1ZraSrwSMLU0wV8x6vly0VrC5OiaFTkXVNbGRHxYOao9Nzli/l7A9Uj9vuusMeevZJu/rK&#10;q2xANNPXXfT2oiDDoLBEwRcr06vCDyEMxxsLTi+Mu1m2LyrnRPMqW/hZFN0sSgH2LePYdUPPlfFw&#10;qtyS+iykORAehKeu2ovli+cUgOOdg3NwDl4YNBirOhBunJ0L8T0+I3/FyxN5/aKPi5KFyKd5yaQD&#10;jzxsNz81ZcVcv69ef+Kxp+0tL3up8+yCRiZbpOV0XYzEmpITePbm9LlXSNu8BMOChm4pFO+8TuzK&#10;+QN62hTTo3Ozdt313/Ico4T4bN25zfolz5iJIEa6UWt6GEavJi5fyHmar0xOckq6ENPBQfc4DfAz&#10;d1gIUKEyqYwVSwM2JOUOvk6YEPzcU1ZxqJ3MVNRVLjlamUX4rX//7+yxxx6zK6UPueTTg+gFIIc/&#10;eJOnphJ+cCK8731/agXxto0bNrpshXvh+EE3wBBP9Ynfqs1ZHdLY/Ehe8/t/cM2UlJX+Ur97Ozy1&#10;h27G4+DeHFXMIWodDPdMOOvrCwM6hYrq/XjM8BpSMgsswrz5D1fqmGpBiJC5enBgyJFLg9mqCg03&#10;m5Jm7uXrBx24Z0G8K4JCPAQE0ErKjMtFiAEkP3zg/gfswx/9n/bVa6+11772tR6jNDs9Y0PlsiuB&#10;nWrNBXUmX7CTk5PWP0CyBabbWCUpQdnqWoMgdgmqjgQPfp5sMm+bz9tqO/Ze4fvBnTc2prqKmCOH&#10;j1dM9VtMZuzozFEpk4O29bwddvL4jCukv/Jzb5dOk7Ax6cZYD0xbQ0gs8vAYNhEcKwOPTU+55QHe&#10;Nm7cYBdt3eFCntg6AuvTJMmW5G2IMlAz/uRzn7UvfvEL9sB9d9tsdcEu27zF21Jg5Ohg5S7KfEvt&#10;BkfTJ4/ZgAh7sd2RQZW2br0tPBBoJ9wR76hGUTe8sT71KYXAvX4oBALS9GEFMfgpl3QkEHlH/3GH&#10;fvFzpDJZQtYSnl5i+iSlPekl92TUn+s2bbCNqi973ZJCpKn6ZlWOT9urf6AlVrFSF/YZJdnyHc8d&#10;CXkZRXKXXnW1DetlBM8yHUiTO8JhmEIMChkArfDOqob2kA8w1RVuAoAUboSZCaA3dmRY7NOAk+KS&#10;0P30V5ZWqZ/aegnWG257BjmxrR47ojL4Ho34iDClUKHlCphC51I+sFHHkZ+jSsJgeZQ9jXH5V+p1&#10;O3H8hO3asdPjDceGhp3++1pQeGgP3kf6lzg49o49dPSoHTlyxPqHhqR0sQBD5WFs6DemL+ANXWIL&#10;xfxINA1TWyADsCqT12c8ZTzEwqGUDAkSHB94/FHHd35wwDZv22prYsML2hLPoW8w7uAArI5nAc2p&#10;+SkbLQ/ZtBRyyiWAudVoqzwpx1KqE2LENSl63J/Pll1h61SJFcUoiPlXQIyGTDhH388pdefgHLxw&#10;8NkNQTDLdY74zzKzFBPyUJNMYFwt/eB5acWLWbn5ncNTHk5S1Oe169baq8/fIYMSA74jnp61pVbD&#10;F1Euib9OTU1bsb/gRVclJ1k8QfotvxDxu9gZsyTlEUXq6aOHbXh4yC7Ze7Ht2rDF8vq9Lp5V6KXE&#10;l5hilVGZk6yUMZiV/CY8g1C0sJ6A+afnQ8zm3U50CBdiHSXmJnwGqBptRfbBL9Gfdu3aZevWrHX5&#10;jFxDH4mf8OboY2hSn23ctMm2bt1qBfFPFD1ClMI2mvoTrz5dk/iNet9/+J3/dE1WgsSX64oJszJv&#10;2RMn5IcXCqLT/26lDiFEGbgtfSqWQ9/xEhR8lwcXyY5cr5OfI+Tp2a464ND0SRseHLOFZt3TKcDc&#10;WRGY1WemoRBWLrRolx7GiULMtlsEUipYTEEsWFwX+D2dx+dm36J96/pvWqVZtZGxEZ/qWbd+ra0a&#10;HLHZRsUGZEkkJVSWRBAoJMf0pkQmb+xBd1IKSI/lflKYCBFAnWHVJB4k2jOWK9t6Fp2kU65MUIcM&#10;U1IotXoP5gfxCHkpdgihFX052zKx1jYMj9h5q8uk6lEHL2pwLKqvohWuPSlqIiKgPNBv99x3r6/k&#10;yena1o2bbNe6jRJ0eIcQvBA2KlbCnla98dZ85FvXWWnFmMrqs6eOHLU3X/lSx3UR7URI6aCMCTG0&#10;D49lp1S2pzVop6UszUkxyUuJO1yZs4GiFHJ9bi0wfRuUgPpMxZrtnpU0iJiwbUozIcYPxQkvDaOx&#10;Twpwn4R/TppVRvggFyL50igDtkBchSd9ZJ5c0BUua3M1t+KKKmKwVLKC3kX7Wo26lTQAWCmLkgYz&#10;YUEOFg+vg9LuOzbtdLJ+dIVdevEeK9PpAowA6XHW1btp5zNScOekAP3hhz9s37rzu3bL/gO275J9&#10;NgpTUPlJtAU6wAdIn+8BSezlSeE1rbotioGcaNdlKbKKVapEgz5LabzpWXU39E9fNMRwCD+AFolf&#10;hfGAbwedPZ+ecKDHPDEmbeFnV+Z0+OpmbqV9+gC943lev3G9LOKcvfolL7V+GUHDYhLgE6ODscYC&#10;nkqjZguyDhf14F3777eP/vVf26NPPm4Dw8O2auUqZx89KVEp1V819oUciULJZupVyxTL6lOzSk/K&#10;PYs8dJ9v0q2KNmU8wEuYhli5dsI2iHlftG+vbRxdaWW6UcoZK9NZcNMTPVCfBZX27NEj9sChx+2/&#10;/dn7bOP5O21idMJm6wu+whUPfUb0m1jKeJ+yOrzq3r2QJoaAa8YjyZsdQJja2JbU4RJY44+xcA7O&#10;wTl4YcBMQAA3CZ3fML5cbxAPcgOaRQ+ScbBGDD1fPCUgwfl4u2ybJOf3jq2wl2/fbdtXSK7JziQP&#10;bIaQCclX4phnGb+lgn3tuUP251/4e7vh0LNWlPG+NXqflxiduZVxjRzYKEP/vK3bbNvGjZYXP0Jm&#10;kooqJ14Bf/ck9xli3WXI6sHJhXnJ86zXFc+cp0JzHhEdahd/xLnzF7SToJecffBEV/KcmRQMUAz3&#10;VROrbN3adeKLQdFjL2r+QrkAZemzvuMsGB8ek5wmYZNA/JNpXng+5aOzJfuIzUazkN7hh9rzW//h&#10;319TzBelLasxCEO0QBUm7u3MdRnCG/+3K3U8D8PHpchnf2dUKMHzEAoXQk3ihi/f4oHd99x/r21a&#10;t8Hnw8kjhnLak9CnPSgA3BtPG8d9FEoNCt0yRL8BsUU/I0Vx3bp1dusdt3uM3w4RyM4N22xqbtpG&#10;y4O2eOKEpYtFX2hAUGO+2G/H57A+pGhIYPbqbd9DNSmFqIVXQ+YFwhQLp9KpiLDCHD87FagIdZIo&#10;Tc+5RFbdZztSTPIlO1lZ8M3dB6QQFaQIsg+7aEUiTBjC+xUFfDNVjAXAVBrxWZdccpld+bKr7PLL&#10;LrPdG3fIAooCNisVtVWFVKQ4FFJWy/RZtdGxT974TY9ZYrN/YgN+4eqXeVWKEZ4WRfh8D9vAmB2u&#10;1ezDUnT233233XffffZSvQe8F3XgoSpKgUDoAin1DQOGdvIsaWOwnJhCc8eJCmazZPoPy47M3H06&#10;u0XCffoPL6THmKG4Cj/ud1bbWVlJlzXUfpaWo0Tm01LtUIz1DEl16X9WsOIZIiEv8X2TYijbtm2z&#10;fTt32erBsiuDXhW1l3riSCRtCVPW373ne3b/wUdsbm7OvVMlPX/+6LDuQKnTiScj5a7NSeeGqsnz&#10;TEviNQb/QE5tZtowkcHGhUmE+4kphAmQ+sTjQSk3PBIAVKodKF7gJah0qq+e5XnwSLeCDO9eKdvu&#10;IdT7xidW2EC24NO7eMUweLrt0M/kPWS6ISEFl9RA882GPfjgfinVddsohrh61QqhXHXSS7A8CZYj&#10;FU0qo/t1HJ+dtIL4SFWWNfFqA9mi1fS5IH5Cwk0awVgkmHd4bMz6B8Cb+LTK8FVo6iOfUtA7OE9J&#10;iWYV82e+8kVbtWrCaqrPBWL6WdURO7Ujg0kPeTqTarUl445xlZRBcUp9VbQh8KMjRQcCEIeA6Vcg&#10;Ruk5pe4cnIMXDrGnLhpeGoERP4rO8Fz4ixiM8yMSAKPMMMaZFVyxZsg2bVpv2zat0zgv+1RimkkY&#10;FLpa19hyk7ygROnCCv/oIx9xZYZo+2PHjtsbt271clHkYDMsFnO+5vwRwy9nAxic8CsdkkB+nR2m&#10;CGtJpsPCK3Y14lnkVQ1nQBaHUnAGPA9Cs3wmJEBoadz++Bz/zOpXDGdmQX07RzUOeUQieXLuBakt&#10;oBGCwClDiSh1hKWhA3lSZuorvHWJyUM5Rg66hDoTJIv+8D3vvaYiS3uQzYAFIDoOTHbhqgo4RLX8&#10;363UBR4bF67vvE+9Q6URRlykkS7L9Oe10X3kv+KpP/nc39qBJ5+wAw8/bJfuu9ynARMSUMQfsRsG&#10;ghHmjpTuQ/nRw6zgS0mQ+BZGvE7X+c0L9CMof3xk3rzdadjGtWvt//ULv2pbpGmj8bMKkzw5+f4h&#10;T6tyXITYFZJvPX7I/vh//qXdeM+99t2DB+2S8/d6wHxGKM3npGhQ/XpL1WnYqIRPv+pTjurELgPs&#10;h7mkxjHt1CdBle6RWDBhxUUJMI2NoogvQxyS6o8HyztV94MpjjSxZbTbBZ4skFrFhjN5G0imVd9F&#10;KwkvKC5k//e0Lcm28NWTLpL06d/6fNXqR47ZqH5/zaWX20UbNviq4Hyf6qU/8ARh0R8kHH73LXfY&#10;9545ZEtSNp+rVaVUtG3zpi1SCqWE5tLWnZ2zdr1mi52EZXXPoh7EyTYv5OLZYdAy1ef9oH6Kt5NK&#10;qO97okNiO2kX1h6rIIm1Q6HxfD9489TefEpnlYf/CC8sjCEH0+A7iofKh15kLqmtUvR1ZvN/PMGj&#10;soTOXzVuO6TQsX9gusZuDlKCVC+8YuQyJMcSTGTt2gn73t332dpVq2x2as4u27vPtg2HcRNvz0bd&#10;UNBmVRliLu86+qx96qtfsZNSUibWbbS+9qI1RVz9ujehZzp4vtSnWInkZmRalWHK1tkzjaoH9uI1&#10;1k+OI06QKsoIVqTvFiFIimHA9lIYR7rJUaoPHlKhexutmnsse1KGUBiTxC9mRJeigYQzHmFLuJ1X&#10;H8KE5xYqHmLwule/xqdsh8UYxRAsS9+oPLZQzknRndZ3pspzUuj+8hMft5tuucXO37PHhnIFa6j/&#10;cj2Ua1YV6x5VipX27HfYJ/zm1OYcpak+7MxB2oI4PodV3MS23HrHd21uZtYaMpJe+9JXaPz0CffT&#10;trbcL5pkxTUxiyk7Itvo3sOH7DuPPWxH1dZyL225Qt4KoAWcoofqTF3hKOwWEuJZeOE5OAfn4IUA&#10;3iH4LNwvcMBwLK9e1zdfUCk+AR/2WSp9xTBDfhATNyRe2a9CmEptz1V92pRHu82mZGDWZzMY58BX&#10;b7jBNwVAQYOvvO6CXT6e4dUq2pJSeJjlSklBS+udpJJKqY7IEmSCz9wgD3RfRwZvSzKpqvuYkYH/&#10;stX5Y88964tEye2J7KMtpIrylvEStdqdRF7LoJMsH2oDvJrP/IpCinOCFCc9ySp21MJTSHgYOAkT&#10;qbrXywsQSqUMnBgyVqXQxeUx/coCDPKRBqcbR4x9Dpm25Kn78z//oF11xZXOzJl+JZUJqQlQhpaZ&#10;XnQKHXUazvr6jwYyO7sUEiDMvaIgGYXSlRYgUuZ0jt8XyTK77q7b7blDh2ykPCBhcoGEpjo7K7VF&#10;iCQNBGV7G/wIz6j46D8uh4vL//uHIJgBBGxK2s6q8QldldBtNXwp82Ch5FNj1MOVBAlfvC+f+ObX&#10;bWpy0lasmPAVmCOpvK1as95W5HhX6ALKT+WCF5KcdJypDko0u2vQD3g1uMY7SD5bKBJrxZQl01up&#10;EA8ngpGK4yWKbt36IX6NNuDBdA9VhkUG4I+UEIGwUXjdotL7kniKdN+CfidA87xdu2z7BRfYRTou&#10;Of98H3Tcy7IWr6fKBWdsP8WU4X4pkEeOHrFVQ/0eCHrB+tW2UcpLWoKVDZd9UUY+L7pSn6jxh081&#10;7NqvXm9fu+ku+85t99rEWMHGR9hvNpRHbkEUele+NPAIzsfz53ui6gz9+eohD5JUnVDidcYCBG8o&#10;BgwCEiLXZXEVc1KjQTyHyndXvdrLzgx4plhQwFBA0V1oyJJTGSiStBXjhu3Ljk8dl2IupUZl9IRP&#10;9jhdt36j/cwrrzZUOmrClnEq2pVNznUVSv/9t498yPMZHT121Gqtuu1es9HKwnmeOV291MeYDpQZ&#10;tq8hZg71GRwQ2+Huf/1zTyAFA5y5rIOM6UCsoNDPDiqTm5gmYCeJrCxW8i6VsgUPwMWlH4BVuR3P&#10;D+jKOp43MZyR4WG76OJLbO3EausXDmHceAaZxufFS+Cdegvf4PKWO27zcXjixHE7KGPmoj0Xep5A&#10;xiELZkj+zZRpV0gp5pk+JX8iTF44VVu9Jjo3F1UuSl4iY8WBkiULOXvHv3yHXX7l5Xb01HFbVRq0&#10;kqzppeai1Sp19XvGyuqaO48fsy996Ut26OQR4fqYVR9/zvZetEfGkBftDlQgtrBh+MAyfzsH5+Ac&#10;/KMBQ/9MCNwvfAr/608f2ZoSvstnj6HlN53EksRnu75jA/JLTMD5EK63NPIbK11AqDlDOCm+9Ogj&#10;j3he2jf99JtsR5HtR4kHj8vEw4WhyPuS4o8yRNOSgTrS4jkRG9A94ndSHlHisuJPsGNa8rGP/5Xd&#10;fPPNlpPytwWHBjcLIgd/3Kxl/SC+cLrccF7+WVCt1oyNHGA5yLV4QQU5OHGsOCKiB+LXnAl4NpF5&#10;PIOji5hjxzMFnvkiB8mzf/fb//GaRx971C7Ze0mIRdMDCEdWCPq0VwzxS88q5PvK/EcCXgJh3yuM&#10;twoFg05hSgalhPJpADXB80CrY4WOz+suucz6Sjn7Jz/3VqtLOI0WCLmULGl11HhEUbgZIU1ZEvcq&#10;K3jpODd0S5x/jhw0dAreqHC/fm/XPQFsQtTXrC7YeL7fSiKQvtaSVQ4fs7Y06Xy5YCf1XFXFfPWh&#10;++3E/Lyl+gdtptW0LeOrbdOOjTam36RgW7Jat4Q6FU9QZ3pOnUo8GW5ZKVuSl22VLQq0nvqhK8JM&#10;Ncl1Jukv4u+jTVlhQ4Tf7i6or9AcFt1KUTFGXh0y67MZPwsQcDX7bghqVEIDJyPBWlR9XaGTMqaO&#10;tpn2CfV1wleWtudnbDxXtDXpvK0rl2wYXEitxdPT1ycLIaEy1F8S6ZZpmuWaHcuNrbCDtz5pLeFi&#10;PD1o/+JNb7ARWT8l4bLVqIleurp7yU6ormT4vqk+b988eL99T+UdLaYsM3vUtp53vi/eaGkAsuI1&#10;jiXzPEEa2CwkWFhk0zdoRcNMigT79OIVI2M5ZJHotqX4yCjRe1B13buINcTok6IcOli0QL9rsDNQ&#10;UBJLak1S7SihdJB2hWBLymtVpIzwuWODYhyVZt0GpKCPjI7az73iFXbh7vM9ho/dDSi7j/foc1f0&#10;xEfyBOJ1+/Rt37bi6LBNVxZkdWbsVRfupSaWnFUbc6xAVps0qOZ7UmZUX2LCTtVmbLohizVXUlk9&#10;92gyfYxiEgci81aODjsj0F5dZ3xwzf9jwOtoS6FrqF1FKdYs0iC+rsMOFaKDrpgNXm3SAeEhxThp&#10;SFljw3+ULx+PKiYtPKNUovz6e2DQokV1lB3XtZLoc2LdBvvuHXe6BfrTb/pp2756rU899Iuo3Xqt&#10;i22qjAx9St92mtapVYWDnC9eoYdYZcyCI99ZRvVL98mYWj0hQ6ppK7Nl1T1lI8SXVsUMRQe5Xtoq&#10;GdVFOL/+6HG76Y47bF4VXBC9JGdrdtVLrrZ+0CB8kHScflEVHNgBZTmR8Tk4B+fgBYHvuMD4FtNZ&#10;PvODhpazoUUZdeKz7msSHyZJOCwPtsW5kp6xZkqSMyUDPtmyTDZpzb6GlCkNavidmKjHv8NuZip2&#10;2aZ19qrzL7WX79htF42u0HNMZCLr/G1eJuD8WOC79+g6HB8PX7NWs06z6coa/Gaaeopv4gmclby6&#10;7oZv2XNHj9oF4u+bNmz0+yj/bL4Lrw9/4TttPvPsjIZndCyJT6KgtsUzWUyIjuE5PHFUhLuje8NL&#10;/Ir+o3R4H7qQO2JcH4ru15kUK0viveyggVYTDvHq3/7Pv3PNFZde4bm1mILx+Bs9zLy1a84xxO+O&#10;y4zgrK//eGAqUYgPBek/Whx/xCvgrY2QJ0SeDdO6f2LNamPj3ZIEVEIKjfAlQZOyWj3K6C8IpUQH&#10;5YQPUjTCVd4ExGgL6NV3afctCR28COVC2eozs+olpm8lGIYGRac9KUUpm9JD+D7WnbfHDjx+0PoH&#10;Bu1Nb3qTvebCC93bVdb9NNPduNLQmS9MsUoUalFnspUT000NVZfpVyQ4nVkQ4bHSj1gmgg2WWnUn&#10;RoiEelFT5tp9KKnPfK5OCOBZMv0jJN1jJzzggaKtTMF5wlb3okEIi2pHQgRHvJsEvOpJNQMOUH7x&#10;7CF2VV2IFUAT1nsWSmnbd8X5tnv7hfaWn7nC+qW4gNKc2pDLsEuJ2qky2TmBoNo7n3rG7r3vPpsW&#10;3nzK75lH7YqrrrCBZNanngt6E95LGIH3k+r99NNP250P3OtL05tShgv9eEkpb9GKoh9pAGqraokS&#10;r2fYtqXdlIFCfiO9pymlhtWX4J20KuQMdAGvz1hsxFRkVG/Pcaj6Shuxdr1qyULBFQ4CXC2lz4sN&#10;KdJ5V7LYCQPs9zsy9FohS0+64kW1q5Sv7wNiQrffdpuViyV769veauulqJHYd1T1xQ2clGKHV7Yj&#10;BRLf1YnGjH39uuvsK9d+xe47QIzilV4+nkTwETMXB31G1eW6bxW3POg5+F20obayUAMDzVdhqd99&#10;pa3ancBYqIudMc70rAcGi5ZJmAyNeWJldSZjA7SQD5LUK95AiET4Jk0OVQInO3bstDe96tU2NDam&#10;fsTzqos1ts0T3UV942EOYu7JfEbkR7ocjUHhG+sTJofCh1LHql3agnLHlkAtKe3lbF5Gih5Xf6XY&#10;Eo93FMWM580O1mc832NXSl25VLZthUG7bO9FNhDRK4tWgJh8WYTjEF0/B+fgHLwA0Fh1gCeccWZG&#10;x89iAnEIF1OHzGg4w8DQ1j21lIxn/cH76uKv+YR4gnhEaomY6q7YDzsssadSwgYGstbQY8Vi2vJF&#10;YoPhAOE9hEIx05MkqzqyEuZD3fTzIvJO/Ay+T07ZTI7FauJHuo9pV3gXVYJXkqd35cqV9vpXvtrL&#10;DRHv+o0bgPC6H6oHLV+O7mdGyVO1CQUVyaGcZL6qqs8VKzBjEZfLA6pP/HX5dcIdq12R4czkkW0A&#10;bLrzS/w60l2fB30SKP48vPYHARu959lSR59b6pRPfv4zdvLECfuN/+9vStCkjL1KgZhHMg1G01wg&#10;C/jmaSFwd/ov6k/d01On0li8A746RNeDzt1nlVbN0lJOSjn2+tQlID5HTNg34hXUPekIyEcIIPzc&#10;D6WywnmW1Xx4HiXUKaLeZOKwz4ZyKZOuZMPtBevL530aDyLrk+CYPHnSxlauCDQRvYdYPaYBF1li&#10;jXdhbtZyAwO6IVRsMgGGAPdr2ag60xVj1/VVfYK+BFJh/Zymwf4BrLx4oRl1DN4xP7skPw1LEspV&#10;rCMpeMRAPDE5Y1/+0pftvoOP+HZzb3jDS+zCPXtsXXbIlawhESoUeaKzZKVswo6ojA//3d/YPc8+&#10;5US9Ij9o//G3/p0V6ks2WkjYag3ixsyMpcdHpMS3rBNlLGd1LpimV4hjLOvAhT/YXJSyJ5yTQE39&#10;02MaXB8T+OHpCh6gbwiw0/fZ7qwGX1hGz5DLtIOymcDFG/ch97JaGcUlLcuq0ZCykROdd21a+EBJ&#10;7YgLQO+DGqAwMbIY4pHsLQ2gq5tMBTsumvrm/rt8wcnc7IxPD//l777H28E0L+eIHFVN8N6zZ1RJ&#10;jAnS9qFMUxU2oY4370svsaRFgMKvYylBCpGENcXUxDNtMdWWJSyFVmWRAmggI2yJAfojKP6ZpOrZ&#10;caUKTyD7A4cdaIQTtbNPDNIheqbtSDyNmjCmGZfUt89y6mNvCZwNqOn+fIilQ0+s9Np6ZcYqjVlf&#10;IMTuzwAxpHQUq3TB/6L4CdAQRhjpc82q3XnHHfbok094ypbLr7jc1q9Y6zgD1DPPO4enT59frBDH&#10;GuUCG7c+0HsGLEaR3gR5ADH9BFVc3dAVvwJJ+gFjuN2oWLEkrg49u+AVhkQHvbYUbYygkUF/bjp0&#10;h40vz4vpi35vLFaDgq7vjVpVsqOENaDfAh+0fL/VKxXx3LL3Nx5/Iyn8oH5XEc3FmgSfaLCjHzRW&#10;xLDDuMJYBShGBlu7CMcnhZM/FsJDVKEMLlkH7ic8QIJeFgnDGuAT8iBB+/guowRILoqOKQj86Uzs&#10;L9COqo1nH4C78wn+Tfs7uJAE7okSyFzycyKe5w+P6UXRh9iVFPHN5RdEJ/bYBqBqoO9sayQiYN+7&#10;WBAih2lXAAJjAELxz4SlqDyiuMI5QDweXjDAR38QOFGpPcI1ixDY4cbDi2TMssAKR4j/rqOt/zIi&#10;kYK6PQkjQ9GqTFta8rVTX7A0P5DXE36tDidfZdxP0uLCu0ATSo8MUnRIDG5uQcfDIIVLMQvRL1py&#10;3YQ9r2G80BUdCXp0Jq8oWAxYZwZM9eH+uD06YXQ2iDGnPYmsTddmbKIYFn51mw0P+cEI76hhhEhR&#10;T0KbWGjJntzoO9SNxV/wU+oTFf8DoSOllmTF4T71OA4BQaPR8j3BGV7MVqBKnJhasOS73nXNNdzw&#10;w8pEI8XLU2s1I09GwsZXjNuGNes1gKXwSZOmQuA33M/knASZ/mfVGytJ8Mj4qo2oYkwl4RZFn0RZ&#10;opFVpmCcKWCRF31Ou0kMmHvrKDic4orGGqp7KnSOSZtBxXf8S34F61/vn5HAoj7v/9P328TEhK0Y&#10;Hfa+zEtVXmo2LSHB3aqprlLYmO6s1huWy2WsJSWQ1SvuNVS9e1ISWc3ZU92SeIKWRFTqsJqYB8pc&#10;PPbi1aIxeRC75WevndAY34g35EUMCG1aFFoVxlb4Eq76oAJf6mN+6xPBl8plW795s12892Lbvn2j&#10;jRdHrCiNhDjKPCNSUJMQZ0n7s92G3XXXXdYSnthNY/7UtJ23e7eeKTn7yk1NWXFkRExDCkM2ZdMa&#10;LQvqu1NS8J4+dMTGR4ZsttGxroQD/TmgctoSUEmSRqteNVk+uMS9MIiIfuGQlOjWWtbzREj6rEHc&#10;VV+nulIhsJJgBtwPj6SpKE0M4L4wre0eLDHyjkYb9E9sHgmK3eOmP5JEuke8l7Hp6YqUQFY2521q&#10;sWkPPPCAlUsl+5mf/RnbMkYsZxBaAaMBYiEjarQ//+jH7PpvXm8nT03a3vN2WFNI71Rm3fuYXkKg&#10;6l7wythcwqOZtjrTGvBJCRnMLYRVnCic7OqsgGY3GdLl4Gn1PaDVRx3hESuzWCiJz6oAr5T+Q6MU&#10;MBpRfhE5oDGub1D68SiGsw8+AGEvtBHvCcPqJlQfxmwaDyF/UShEdDvtgIcwzQAQcoF3mRRGGzZu&#10;tEsvvtR27zjP+ksDVmlLQSCWUxCo6oefX6wQRPtp4Xy2cR7rQjG7ifvjdPulGIlEwHFKOMdLS3qZ&#10;PvHEnujY9zsG56LNhPgdIQ/IuYbeg1KWmq3LyCVkJ/BF9vlcEH0sdfFwq29VeAIlTf3QFg9O5ou6&#10;LlrSfa2WjG1fJq5aoY2iROoRXy2P8u9jipapv6enQ05FdlnR73ONqtMrOT9pE9FS0EUCDy4XvOGS&#10;Ah5Ccbr9TMVB48g05+P68+u9CIMR/mK8xcrdMvlFGIz591L0Ib4en31q/0yIvy53UHSOXxC/h2X3&#10;gmW1Ii7ndAUcGLfAafUjQCyBgup5GmJ5uPyiCOKrLxgiPHwfwBMEvhWXqlLHORRca5L99ILZvOTt&#10;XMWsv5i0POjXxa6uJcWnOTAmiKl1z4oOVrwnc+p/HqbiflYF4G3QqQiTPHjE77X1fpIMEzrSwoGk&#10;e1DCWDABP17S2VlWZBwu49XPcOhwDtsi6lvUnuBoFH+L+vHuhx+w5557zrau2+i6CDMmyDsSnhMb&#10;3Ba/ZPbDUzCJH4MunBxNGcns9MPM3RnFfx8QwuIhRSrTaVaV7qo9XCdOj+g12DAoOHlyzj71mc9Y&#10;8nevueaaZbrhfNYBo2VnCbwKxNsNDQ/ZqhUrfZqWJLCu1HEr9+oMYDGRa6utTviYBA4eB7biQplr&#10;i1kEJY/GEPeUkuKEYM36lhj/62Mfs2K5ZKvGVjijR7nzelCw/vPBpjOzf6AVi5MBnSWWDAQxSIR5&#10;vArcKlXOFcqqlMXf/s+/4wn8Dj7+qG3dsdMG+ktSGiWo1Nlo/xUxjY4E/JLeOSOmxLWqBg8rQxts&#10;DaUziiH7UNJBjkk8PGIIfWIwJFvAwlLrZDmj7IpSXfvUUPOAz2Axhnr711DGixgI6gdiJhKGazgH&#10;8Y4CH2gEa4WVTONSqNesnrD14yM2IBxjc7NTRLfR9FgpxgvDKqeuzOh7Vs8/9sgjNnf0hK2RsL78&#10;ggttbb5kIyKNspj8/MKcBn9eg6pn8zIc6OM/+dB/t/vuv89uuPlmWzmxynavXe11QFClMigN6mfR&#10;xHwpb5N9HWvoWkWd0tI7G9LV2YM2WWKllC6KlohTzIgBJGSZwSAZpAigpsgAvYRcbNJ+pGAII7qf&#10;aURc7yndXxBlsNSAlZ7sDevxacKF04popJjOsuKf4jzNyurBEbts5wV2xY4LfHoXtSTPc8KLCyWd&#10;U66MmX3k+pvs1u9+10r9g3bg4YO2fetOWzU64IsbmKrIIoQ1LpYQlMm0TScyLpifkqK7lE2qboHd&#10;E78Yxozu19jFs4NSV3Ejhh00FvV7xlOY5Er9Lmw64gsJMjWrPFQwmCl5BNmzNq0BmpZymdOAzXFN&#10;v6X02adl4ClUXs/Ni1GBv47wT7qcthpHjRgf1IZV6i6/mNfW87zHa0lf6I/+6dOYJH8ki67gK8SY&#10;Iq7ZpYJYG8oCt7zSc1KCR5196uPFPfy8nwDaCJyt1EG7/An9fgZ7/NF+VxikVKVRnvJh5M7pt9lE&#10;V3RdtHo2Z3UVXCM0QLikf5bYCF1CZUAGTF5lnNQYaQqxJ4XHGRW32KdxJaO8J9rppYri60W9SGNa&#10;R6fHb0lbkEZYF99LZsWXJbM7hT6NP/ZBloEvvkqYBnuDt6TYLcwvWL6/bL1i0fpkDC6qv3s66jLM&#10;+oirZBiqjWkREfRAK2lz+NhndecHOnoYZaJXZlBEL8l219uSTGMWqf2uDMbnUIT+SeZ3hTNWeLKK&#10;Ukooz6qshKQ/GEsL4cSZQt/QFTj1PvCHdVAPHaCa78Rt85lYWUQDPcLviynkDPyUHg1jALL3RQPR&#10;s35fVNYSdRYga6KfojMcl09nVsJ73P8P5zN/+cnA5fEZB3jj7Puf+hlPXDBykfc4dptMq9L/MiBO&#10;FcIuNpNYFnjvxE/YrpNZHYxkFpE1UObEI5sqhxCiepsQEpxCelBP+y4Peo4MAp3oGfQDztjqxDOz&#10;gxWKEZ3DKlfw43waZVBfwT39gScuxqBjS/0dGsXBSd/1z8W6fvuTP32/Pf3Ek3bZpfusWW/YSJG8&#10;GPpdbcSjFkKj+mQISxPBGtI1jAmeJ32c3u7gr4iAV3IQlgOe+K2usts4wNwTKYpFjqmt2EGA2KiV&#10;SzkroCiGSz8c0DnI/k+gdVcFsYKElXN44vJpXIdRBXTE4BXRGeXuyJHDNjMzI81Sg0ME6lOYdLJ+&#10;p9KVSs2VRuDTn/q01dT4r177VWnwC1IGYcU/DhgA4Rzg9DcOBDFTR9lc1q666iorizFs37bNJlas&#10;CPeoXhl1OEuN6XhWXxLbNaTOoY1Z4oEEcR2Dx0JI0UF8khciJMSDBvAVQWIg//8EtPzMI/4Qr2zk&#10;f/odcIGt3xhwrMwEsD580EXAuItut4sv3OsbJl+t/vvZn/1Z2zCxUgMj/AbQp9yKJUYs3he/+EWP&#10;/+of6Pd+I9/Z8bl5rwPvgMkzveQxCbrmsWI6i/97f0q/8BWidC1Av7qlpJcylcN7mLrkBt3mIZJY&#10;UN7/ogtoBKrkPtAQl8OZMcHh9EE99E+yyWcx8DDizbvigr22Z/tOT/fy4+CNr3m1bd++3ccX017E&#10;wVZBrMDpFBCySe8DYMQcfPIpO378hJ2abYipIJzI1dTx1ctAGm+1jCzqmdMYB8DRqblTqm7PxxMN&#10;C6uET7cPpk2/hrNGBF9+DGBx0ncxI8Ib2lhsen6mdk/vAVfPA8o8XS5GFu/KikFysKhmdn7Wx3Pw&#10;DZ+DHwkSFGJy/rFSrTvPgx7wOsx1FkQfQSgRehP3BEY5XUvfgeGKyPS7Mixuuukmu/vh+6zWIxBd&#10;xnovjG0M/MUOilow7tIaYA2m2QR1hLnA1/NBM/qDlv2a6Lm/v99nc/B6sLsJMDU9ZQOlkq8c5JlA&#10;D6rdmbTCJWfTQebgNYQ+KNM9iFJS41WY/ycDTfKDz+FSBN9/5f9UoI9I6QHUxONiOXD46BF73wf/&#10;3P7sr/7aPvGJT9hUXUY9PFnKPLN28E8U8KAH9HkYzJnADmKOHOkRzmt5T/jJ+XpDdHTH3d/zmZ7D&#10;Rw/7dWiBeGLnlf+Y/nfainSN6DFo68ILL7RL9l1iQ/1DPpMUA7GErVbH6wTvxFghgwX1xDlWzOZ9&#10;v1bI10k4Am9O1B4OcqIC7BMf1hgEQF4CYsHCp4ykRtfFybZtWy35n/HU6Ue0fw4qzDl+j780+kxs&#10;ENovlnCzISVIlSNkwy1p1catFAYSN6PA6b6dO3fZpg0brKBGIHBJCuuZ/XULbn62v2CV6uz8vL1E&#10;QvvZw8/Zr/zyL9tI/6AIQWVQlsDroP/Y2AAtF7nFa1nFRmLfxKKYD2YBKrdu9Hqrbmxkno88DXt3&#10;XWC5cs5e/+rX+vvxMrEqlI3z6+ouvBBEILFLwdP1OXvy2BGbatWtKuuqnCupJLVNBbO1Ewla26p/&#10;qit1QPd3ZGmi4bd0CMdWaKsObsZQc12TtcvvqLPg28Wh/8Q9L15AgQ0tpFXgR70ixIfvaqsGJ1MC&#10;pGphKy92u6BPl2Rp50VLOVnHBN9ndTUj2nBTScRM4CuLUaqdpg2KznZu2mxXb99lK/MlG86mjQiG&#10;TlUWc5b+kCjCY6NyoImHHn/EntUgxlNcyGdt44Z1tnntGhkjrDom6HYJw04jPGGH9Aweui/ed6e9&#10;/xN/ZV+787tWKxdt09q13t95GJAGWVpf2COX7OZ6q83hzVMZC6oy6UuIG2mpfSm1vSem0SchluxL&#10;aXyIeXgghu7R4auY9LubsBovXTG5hEYjFja53PAkZYWxoj73gxfJPE+QzeEo1gfVh0GHh+q4ynr4&#10;kQN26thJu+iiC+2qiy91BlrUK3AOe1JqKYpz6oemHjukZ//4Qx+ybz/yqN1y/332qu0brFwsusCj&#10;fLdceYvGHt7HjvrEX80q2RwRtH0231GfasyCH3oaCuCP6uH9gpEx9vxqVO/4Gt4evHVM09LqBRmM&#10;sK0TtTmbbjesP1v26d6i6owXk5AZ9574WALRnNXnkIk+gbNuo+1B1VnVCa9umZgWlYEHB/5Ei/CO&#10;umcuPqJ6LTOYFylE+rv3tdAS8H0mCF385KmI9OfTPfzFzJ5OESLa6ofmYtsW0lk7OHXcvi6a+uqd&#10;d1ppYsJ6ubJ4KNsbmpV0IGyInU3Wavawxtc3H37QvnTzjfboqRN28IknLT00bKvHVllT/ddTRzH9&#10;JKK3qj43kc/C+eNTFXvgiWftO9Wn7FS+zwYy/RpH5G9UPeAVokdW9dV1Pt6o2UnVsTg86jGEfYUg&#10;3BFrefF9+L8LBbUdelRT3XuIt6amA1qBjKg/XjWaHqZpqRdTLTJVRPdMfS7hacSbxmedk3148vCK&#10;Rx49tbtPPMRpx89qkHuR+a4jJngfCMSAwg/CdJ1751S/cAcjnnADyQSqr7KDZIBfeiv8LvYzpmle&#10;PJdUBoAPivvgL345OsLv8TfGSnyEa776dPlb/N8LB7aLdO+WDu+C6IDeuEZtCLsing0jGmUKxW26&#10;UrGvfe1rdt2Jp2xGRtzk1Ekb2bDGxgcHfVEbedjq4lkJVrtrLFdk7EEPM+JJS7m0VVVwV6hnZwhC&#10;m1pqNzlM4c8t9ctkdcFOTk3aJz71d/bk00/JOCjZ6MoV0kGEA/pa/US9iXDThE4AAP/0SURBVPUH&#10;Bx2vc6ATLoAxesFz2QJxY/xq+MpYOu+83XbBrt2W0RP4imEnHekUOckoHsUhpuHiCxunZ+ftk5/5&#10;lFXrdVu5drUraaH3ng8854a/3vU//sf/sJUrV/lWZ7ExhRLH72ELUhlMMoDZgpQ6Z3SN848GlU2l&#10;kCNUIt7igxeQ9uBsiK+w5RHW/mYpdGMjI64hA/zuWZ9l5Xks3XyFXvdMzidOnLB//iu/av1lDfCm&#10;rHVpsj8OoraH/848RweWO4AyNtdcsCsulNBTs6uNqqMzn8/73nPsRMFODCiB2KRf+fKXnej+/u//&#10;3m659VYfiAArVLuRJemrK7EWAl34gV0LofiK3n+MJfAih7j9MKPAkMLBiiNwDxHGq6mdlkQfCCKU&#10;iMDMoh+kiBFL0Yf7XZpXSf0D5aDo0JOsmISZAyU0FwF5gKLudvinb/0ntnrNGt8IuVQq2ubNm22c&#10;vY31W0f9h/fVV1mKabD5O3DjDTd4/aDTm2/+tg8MfFuxpe8gBY8uFdl662oigwUdiAWAa25hiomh&#10;xLLCikHoB79TaHygnKhsdgkRIcmSS3vMHzkIUYCA8P+PBmTkb/zTf27vfc8f2L/8xbfacCFh/UQG&#10;6HpdDWArL4A2FFI5G5aQZCEBtItH8cEHH7TpuWm/hz7xnRoiwBMHdp6RgjxZmbejJ49bRcy5IKtT&#10;KJDw5a7l3vt++Ac0YE4M6e777ra/laXO8cRzT1i917Zas2azC7MR8nTAdyK8ANQrHpMYmngZq3ia&#10;xFvgCbFn4Bz8AwBXswCePttr2Ne/fp1965vfNGKFrr32WpussYwnALjF8+Cgsc3ImJ6Zdo8Cyh7e&#10;tEOHDnmycBJF59zYDYCjhSE+L8v5phtv9AVTt9xyi91ww/U2z4K1iGCgf+7DG8FU7EhpwOPn6O/v&#10;7T9gdQk12Uy+0O15oGeon8srfeWgftAqJZMJgNyVTGU5n4mnAv4PBnD3/CP8vVgATzrx8yggsYcO&#10;YOZsfGzctmzZ6itCCdHyNFYa50xAE8tLnCyLzXztq67Tn0XxR9Ycqjir1E57jwFnFTrHM4I4kfDK&#10;MpPjsprfIl6OXgCv/odD3AMBXMrphfwxCqY0BqgfEGfciG+nvxrNlp04ftwOHDjgO2HwfnSFHwRe&#10;bnTgtaxWK+71Y6GF70olxRRZARAPXizKiMXIll7CkfydyFMHcI5fE5+ZkqJSeOkQOAC/0VFULIOV&#10;QgXERHUKhkJUEE2jMQxOEJzSPWzfRVJXfqOjWXzREjPOlnI20F92xBB7RbZ7hCP5yxx4qQ60awB5&#10;wmuwdEhLgtbMXDmxDV54dF9aggmkUPf+VMHmZk753qPD6bwlhAA6ZLHVtYSuQXMVrC8R0FduvN6e&#10;OyRhNj1tbd330suvVLEqv4N3Met54QCshSWh5ZTeh3CH3VE39A3ihjyFiRBDqF+AoOn78zQAYfUi&#10;hthTF6N8mYVDCBx81Q94TfqEYLwwfaIlvFPsBNFdhD5kaWjwsy+utCFGZRi1gu5Sx72irVbDFsWQ&#10;x8QAGJ61qQXpfClfBt8vha2m34m/rHZb7qV55b5L7WVXX2Wvv+xKn6rp6lkWwPTrnnZbqpyUAOKE&#10;6jrmWxX71Fe+YvliUX2ZslMzM/ZTL3mpFfTeAZmdvigCwtTnupRN+vfOuRm77aEH7KGnZGnWVK+x&#10;QbVT9EwbdCZPIlvUcC8k3BaNYJE31LSmjrZotY3hw0IGWfV4rduNpj4m1Q4xJdFHbZ4UKiIwEAuC&#10;HcnglTMVQlFmqlcDvdGxkgY222KRP6+vsWgDuYTl9A5Xm3WNYPaT3Y4tzM/aftWbPHwvXb/GRoeH&#10;rVwoqh/EJKm+Sl6MGBNy86bbb7fPfPla2//ww3bwiads045dbiHTrrLoWz3q1jmA5Y7Vi/eS+ET2&#10;wOVgRwdWlnmv6nf2PISpNcUXjpw8Yfvvvc8Vg1df+RIbLw+qnzKefDkePzGBUS6eF7x7eG3Ie8eu&#10;MVnRBWOdKRUewWiEj+DtB3Qp+i86x0f4+UULsV4TOLOaA1k4hAZ6bJPOxA9x5o+z45XPPXGtXsda&#10;otV6t2FH6y27/vobbWquaatXrLUjjz1rL7nipTaRz7oxVXKDhRyg+iKBe5hYp07TKpOTNlguWUHa&#10;2CUXXGjbxiZkPCV8NXY7WppNVfCcnZyds2u/c6MdnzlpU7mOHZ+atDddfJUnK1+hWzPMuujMfsqz&#10;olHG0FENwN/8g9+zZ49P2u0PPGDbN59v2XLKBliJRTvoR/ENFqWz9oL4PmZdjrSquhaCDHoi2IIq&#10;Tg5Qch6KGYmWUBnYMzgnozGp8ck1yRSdOShWKoXwy3v8JTpUOGdwKn7hDYNnQXsh8FXvWtTBM+Gg&#10;JJ5mNCJHwndmbgKk/S34CKgNpXOnWI74AW+LwfOrqsiUlGZexZMO8U0MSi8J4GJ8UFp8XeDPCs4s&#10;/AUA9acISj7zjBzmc0eaNx70sKuP+rKt3lTfljRW169eZx+76Tqrzs3bpuFRe9lVV9uGbNHjYBtz&#10;VStI8YO+iZ/FL/nYkWdtWvT37PSkZ55YzCStLCMdhY/49RDuEfgRCYdZiDBQKtuOLdt8/9fhgUEZ&#10;GsGTxSpVT8AufDE2wgIv+iOUQd8Anvydz96Np38jrt5HE0qryijLYgn9xh1hlLFNJrqP5/wVDY6P&#10;j9mwjssvv8zy+aKMkqblJX/OBG+Cn8O7Lr30Mlu9esJ1JTYWQCnlJ4wXjBMWnbCojQsdybViQS1k&#10;+tUL4T9B3O3xd2KSPCO8CkEDZWPaprRFT+yr0skLg3YdP0Dbecaj5vQ797HaCSuOm6gEWiUeGrRO&#10;vFoE3hLkTsXnJXyZJvPi9DwddCbEwiMeDP5CXWOqjnMg9PAZmK0t2ECZcHO9TwrEYFHEgOKm+rAF&#10;GKtUyOM1Jy24gPareuESPVWvGJvJM0+ez+Xt1Zdc5nIdQc+0MtO2JFZk4BOuNC1uyoILgtB5eQHa&#10;1QPRkFtW6mIry+sLRELnxQoodcBpuok7IMCikIPbHUUHbx15x/AIBdVW/StmCE6YbnFcMCUCY+Kz&#10;jAZyqZ2aOiWFXwMym7NapabnU0aOH7aXSok5zMxOW0nWfFipiRMcht6T8id61Wf6rCSa4p0JCST2&#10;Pg1Jtrs2qbIWk0s2Va25x5bFARftvciu2LrTyyk124G+1dcMnLaUGVZtXb//PvvWt75lBw8+6km7&#10;N68cl0U4ELb/0h9bx6FEdmSFYBzG9MrSfpG72seUjpgPL3GrUQydAambux1hVc/li8IJ6A2oio4I&#10;v67UoSSmrNlt2mC24PVFtnA0q2JaeVm6raZ75NhhxAOIk1nbLet4cXDAXvua19rLNm/Q+BjUsz23&#10;pNMaEzCUpgY809kLshTvvedee/DRR2xYyt/M9Iy97KUv0ziWoqD3lfUu3R5RQTBo+OxnVdWHg4C6&#10;Ac7CdC3+Tn7Hk1IIHn/kEbdEX3blFVaWks4qODxHbqQB0YlURmAgTmVRVJ/A4FDgPBBZgJfOPXUI&#10;FioniB7/fogr8iKFMA8R4VXwfKVOKIjaF/PNuLkoBuGDHhCOOsmM1VvCeXnYDp84ZnMSSE0JvlHR&#10;9E+/+mWeUke2r68epyj8Jku1mp2S4Fw7MiZ6QdFL27qxFfbGV7zaBnXfnPowLw7IGGcMaCj5tNlY&#10;f84OSbHrMuMxmre5+Xn7hZe+VgZI2ob0O8MfgCVU9DJY56e+9TWPt545Oe1C8uQzR+yiC3fbIPkw&#10;6GOIXoDRDwoY/8TFfvVb37D5yryHR2SLBSmZULrGGvxbBLoUbQ68FHHqECV4ml6Crxr8RiM4Rmh8&#10;Fm9xiB+Ix6e/5UxYxnx0jurr/9PG8J7gjwqfALjEmRBqz9Oh3p7qw8/htHz+vvcv//B8+CGX/6EQ&#10;1//s1we1JtQCvaGlfsqkpahKxjdFCChSGGFrr77CXvXyV9nLLtknHlaypAx+8mNiyKOsMY3bFA9j&#10;C86P/M+P2L37D9gtt95iG3fskBHRL3oRhkRcuBaQIw0xV+J+4V1sB7ZiYsLzzg2xPzvyRzX2mRTx&#10;XHbNimsctwPscyXGOuEbtCFit/4j5IYDifu6oiH2x85Bk6cmPZSFHaDwOmZzGJkoY302u1DxLR9z&#10;+p16t2Rg56V4xuP2TKD8cGbcgK+m8zj0MJREYu7Aqc+k4CgRbjhwlvkMzDul1IEETxJIIRSmg+kj&#10;KodgopAUq0vUMAIXmVJzTVKHByN7q6MD4Cch1Plq+OoWM8+4o4HfdXhWZZVJBVP5tNVqEkQF9oxs&#10;6XcRgJ5hio57WSGL0lcRo8FtSozaF778Rfva7bfayk3rbEDMhRgnxjbOQ7TXVDbpHedTYRLgxVTW&#10;YyrYLzTdiqYD8ePre6EQTSnpIIP1sBgV3oSNE2vsFVe91MZLJR/2eXHRjHeo2iPGcDSftCPNuv3m&#10;n77bbt1/r91y7522bvcOm8jmbVZ1GCDqXuUhVPkAfhH6IVYoqvCLGBhIYCNW5rBczgRPTxBRgXtz&#10;1WZoIKxQREjjWgdHIf7EGXpAkvQ7oljC1DzlcxCrILLgZ4qUcFryvEAo/74KTeWyBRT7gjJkiQEi&#10;1D8+iN1zxV/38F5qPi5FcOe28+zCjVvs4vP22JUXXGQr9Tz1LEkZ9Rcx7FWfqmh1prFg3zt2yJ49&#10;dsQm+kd9L9LV/SXbtH6j3hemDojTZAoebxWCd0rHyUbXGhpHB08esUpOmEvmbGCpIcVVA1JjAcu+&#10;LamER4Fkc5WWlDYRJWE7x+fnLFOUIqufYCis3AW3OZlDJQ3MYiJjOeGC1abgIYFSBJ1htYj206pF&#10;RuMGYwr1dsuqCZsQkxkE9wKfstD4gjYBXy0r6ArZ5BO8Z/9+Zy5DA0P2UjFifmU8FOYlqYUjvNXN&#10;ZsfmYNq6/oef/ph9/pbrbUrvL2kMMV6qYplD4FW/J+piw6ykFD7KEkyX7NptP/2q19gajTsWc5DK&#10;iNx0MPammGZP/KEpHM1ovBx45im74eADdt1t37b5Q4dt+/YdHnvJtj/cz6SMUwsMSP9QaNANOcMb&#10;PAQqOkJrX7zAVJWa5fQPuLLGR+GZM0owKR0q4kUIUgwhcAEdBRx01Nf4elMypgvep1tWr7dtA6tt&#10;IlOyf/uLv2z9YpElkZHH04nuHFg1KnoUR/X41ovXrLMrtmy3y7dvlQKoPtW1fhfOoke9j0VlfRJk&#10;bLnoOJc10GzMSynP2Jtf8Vq7ZHCNDYmnp0U8LEL1ezRw5lUhPidXjNq3b7nZBgaHPQzgiosvtVVr&#10;19mw6I7+rKmNrMSelpBDblTV1t/9r//FjixM26Oil+/eebu9/mWvcZ6w0GnYgOQCq2tRZmstnSUb&#10;FkQgkxp/4IaxuqjymMlh/SuezW4Pw5QYNxlJbgwm7RmNva7qjfI515OA1cN4lSoLM+JVObVbmGUs&#10;qVzf5UhGEyn4qrVF/Y5MlOJaaVhWdeE3aaI6hAAapZbjqRMardroWJtZImbL9E5WqzPu3AgGVA7X&#10;21JkUZZDzGo4aBClcZ3x4SA8eZ/gnPkJAF7qvFz4gZuCJw54J4oQO0b1VG//XQ3BhmAmhZXwnt1A&#10;9WeTyNU643oZ1XVy02Z1dscHTVQ7KyLsv/vMp62wctR64sPPnTpuu/fstQmVC2Bq8H7nebrm8kA/&#10;4R7yWGXVJ6szMp0+JdyKOsJLZ2bm3NNfbdSs2m6oMN2nOhIL6LG4LqN1SE+Ah7hTQmeqhzXOtod8&#10;yYrno4R5Dj6VrX9+iI0ZSY8RjfE0cNwPy0brjwA3biECAc8t96EAI4Df6rWqhxqR3SH5L3/j31zD&#10;1AvCEIVtfn7BtUECzNEEfaWqrsM60ASJ/UEZw2OHIsgG8qxw5FmUJOgsngKhQZSFggbxohy6t0Zf&#10;+I6S5liC6PXPPXdZEb2Iz6edBNU5liNngzKpztR//vxTh5+zT37ykzbfaniM0IiEDb1U8t9RAtFu&#10;w6ot8rkwsIiH6/PBr7JVua4sTbbscqxrAOsVVtezEAMDsn9k2NavW28rBwddIaA9KQLghUTX3FXP&#10;BTGp6799sz0uQY3lQdLYyclJe/nui3w3CJ4DsCABFBP+J+2DE8qLXKnDIABCu06fvx9iQozPod2L&#10;kWvh9K9B6NOJnMOvp4Hf/RwPBk50OM/pHCenjbAb3R3K5/OyhyKqJ4sbRHr6QcykXLaCjn4970m1&#10;9UBBhg00R1/LyrGGBnApV7DDiy2PHapPz9vo6Ii94vJLbaVoMO5vxhP1OkIyyHTOZsTQ/+zP/sw+&#10;9PGP2vzcnI2vGrPBwREbaNc97qMj5gdDwNsBOaKQMCxoP+OZuBMNO1vqymqVktZRXQBiLqjnYrfP&#10;wyESS3j6yJek8Uh+MCQkdaEQBA7pJfSnkcBjlne1QD/xohg3lKf385ieFuNPy+jK24QUQQKDN06s&#10;8lBSfnOlV895ihKVf7xbtyeefsq+IWOL+jz77LO2cctGW1sa8r5jg/12S9Y479P9ixkxWRlAxIiU&#10;ZDjlI+blCrrG+5IMJ/iHMe0tBJCreKFSsc9ed626RILu2Anbu+9iX4gFU2ejb3hO2B7Im+IQn2OI&#10;v4e3vXghjip6nlLnEL6juBHfnIymwMgNh1Bq1trqnyVLpFrOW7uiC0Q/3VIWv12zesy2bNtsBeEb&#10;dinblSEiMpLQhjYk7aCgil7g/SPAR0IKCAwEuLfLDRnjeOrxlKHYM96oWb48bGs2rbWN27bZ5lWb&#10;bIUUI+gpu6D/qTQF6J0seKB0pmGffvoZCeOcx0G/ZO/ltnHFgPWLDyT1W09tUrWsHQm86aWW3Xvv&#10;vZ7s1pOfaxxffNVlPq2flSLHtDBJcBMaexgzdb0F+vrjD/yFffFr37Dbv3OrXXb5lTagegMZCXgf&#10;0tQGevdaCdQet8/1e0GKQLNVkZ4VPPDstczCMMI90hkZnuqDWq1reSE1m0vY7Jy0Vt1byGc8wN0L&#10;rtcCwsm6gIImJFDPnIyaTEY4hA8B9aoa21adhU+UPNqtg7agBPAdPsizyD48U4xHnwb1hug5+Fog&#10;k58IvLwfAhjmTD16vjpVndxxyPmcJ6bTWHaconxF54gPoXABi7ptoVoTj8javNp82z13e/v2XrrP&#10;tq7ZYCOS894TUb+7EisIpg5185Pf4832b/wfXjAv2hgc7LfZasVv+Ju//bjt3LVL6K15SArTr9zp&#10;/FGPIXaWJLt9BygcR+pzd2CBfhi2bkaPiN8bNcOf+0HneNy+UOipHgB9gNeOWZlkJpfz6dc1q1f7&#10;qpQi6Qxk8ZJjizlbdpNAiemoM3BnM91FC/BCcJ0BHAhKRKLDrWKVFx/+m65RdV4MQyBfEAoeLe/T&#10;QOIeDJMUXkFu1EBBQfSNxzUAYe5YOSGQUoNY97dE3CeOHbeLrr7UduzaYWPlAReKzMcD3IvGDDMD&#10;qEtLBN7rShHlmsonmWbAvn6lTWozAjGnctxbJ8VuUDhBUCNksKCyqveypqy6nFLd5qpzduDIU5Yr&#10;ZKX1T/nm45dMbPREiOwtSgeeqdTB1hIhkY4zrhcz4HnjD2YXDiDCD9/Ar+OYa/EZCHe6QarPDEZQ&#10;DJ5QzMCSKxR+lTN/p+kq5HmSAPGr0e8aTbjLsfDoLzx25DnjID+V5xwS842KdMiJr2LBse0XXiSm&#10;mfAySB3y+LRUD8arH1OLsuw7UkII/1a3lQq6J2GbB1fY3p3n2ZW7djpj6jZIxSMmJssTU4hs6Asy&#10;PB546kl74OEHbXzDGmuKrg+dOGxXXHi5DS2xlV1a9CwxIbrrYiGKrogZY6pqWq+u6oXwFOLV3GJL&#10;Zq2ssZKSgIIpsJpWVZMiI3qXkUFeuoQI2Jfsu1Knhwk5UPsZHwiovJ5BcWW3FxRz4gahU/DpmBYu&#10;6BreS3zrho3rbXx4yC7cvNlJljHBOav3ilFYW8KJdi9qvHbVAfc+9ahVahWbmZ+18y+8wPFENfIa&#10;tz29k51f6As20y7ql6JwUHIDR7xBxhe/MZ6pXUqGZA2GpfKrqivpTj72qU+6MVdS315y2aUyoPA/&#10;Ss7pWcb8cizuWcA9HLSLI3CHFy+QggSs0Q7OYVWr2uh9b1bBo6PPFfV9Q0cVQSQeTlqRPh0YH8Qj&#10;0dvdJan6zGCIFvs7SRvU8wWRDYIWIYtg89k+XW/oglQiG2xJmVEf5KXAFCRgQt443az+Y79sH3PU&#10;RfVkv+uW/jLSPHnjkOh4Y7poI/qVcJUsTkA6B+arfz3x/KYGFWEURb34vO2b7YqLLrKLz9tlm1ev&#10;9GKTnYbkA15cFJYwicnbyGDQatTtoUce9r27t21Yb5defLHlJW/IfckY8Nkj5+W6V/9/5u+vtWem&#10;Zy2Ry9vY+Ap77vhxu3jnNq8SniM8RnjRUeiIiyV29BkdH7/+ejt+8oRNrF0no6stBa1gZY1TH488&#10;I7mBr5wtJafF98nPh2dvZhF5RXLZhCsPi00ZZcK9OkhVYuWwDBQZO/ONlvVpDCC+UTzx7CeZCVBd&#10;yM+JLPY9kzVG1H0SU2EakhWnLEig/r5wT/Uhrh2jkJkrlC3G+U8CdPWyhgLw/Yxzlzl30QfKnW9s&#10;X1TbMATFLyq1pg2pLXiAi2pcDvoSP0EO+/OinZ5ooSE9hC0112/cIEV41q6+9FK77KK96teMjbj+&#10;oPJ8xgHdIOJheh4Dx1e/R59DXTmoLx8wlrM2N1ux/oGy/Zt/8xvuBHr00Uft9a98VaAlPI2qv4dz&#10;wJ9Ub/Li9YRPZiwxmLriafBlbiEMhOldvusxquRHdBLlRId+o14/SiH+hwAKOzSMoswbeGXyxptv&#10;uWbzxo1u2VKJuhg0xJJWJ+Cpm5ycVmWl5IioyDY+OYNbmX06yY1St4KIyyutFjF+HRH6TuEcVJmG&#10;AgkYiM5cj/O+4a3rEFCo50EQV4PXLzSW5MQ8zibj1AGlj9VX5f4B27l7l23Yss0Gs/0+8FtiSixA&#10;wNOHG5JYPujD8ySpcZ5hX20hgDEpK9VXWHql9QIGd9RZeCGJlaMu9H9L9zIwKQ+8LDdCzxC4vWbl&#10;hN3+2IO+9yT5/NjzdXWaiTimLEI7vk+pc41FF6HF/wdBICsgPscQIcBJGojwctq1cAaAofB7/NSZ&#10;n86EWKnz351morN/1H8+smLg4vMBWl/SwG2IsDQWnVGrq10JDLFAPKMyxBFIiFpTn/t6rGTONq7d&#10;YLu3b7VVq1ZZv5oF0+21CcBFJYR5dqwm8VXWuGnJQDhw4EGbI1ZT1uHQ6JBduWefrVT5YgPMhvgA&#10;7Yg+EdAsurn//ofsQx/7X/bkU8/YoWOHbeu2bVI4pXxRn1bTx2o2Ysy1akPjNUz5OqNQgfzOrhxO&#10;4zSOM/jXWfZ7uJzQOND9TFu40RXhz40rAf5A3sfvKWJChK+WHkQRpiczBKqLuSVySb2vaRWNqbY0&#10;zKcnj9vs7KxdeeWVdv7559tokil081grDC7fAzIadzgbKUxFa5wG4UQ94jgRzg3xC+JxSRmUFiN+&#10;6vhR2yWL+pItW23Hxm3WlvJNkQh2clPyLqai+A5Ezfk+ePErdfQp7QgtjJU6+hCoSsmFb9G3tWbT&#10;x8PM7JxwnRb/bls+G/gRJcDn2Z3Dp/XVF446iBqIiu1pvPLXYSGA/ki47r+5xNQHJBvvpm85NGac&#10;uL2TVZzoA++yb7MEh+2GXIduHFCOP8+d8Pym9dTXKGwtVaY/nXcFbSBXcOWR5Npl0TX0RIJappZJ&#10;e8HjtGpk1QqbWpi1jZs22aV799qG4dWiDdVZ7eypbMZLW1VgiJ+SNsSivQeffMo6UoZmpyfdM32J&#10;lDogp0oGI8mHj/MJhtS7PvZRz8P68H332KPPPG0/dekV3p7Zk0d8D2J2LsBD15CCxoxTSgodYYDT&#10;GuDD0mZKUuiA1ty835eQjHJ8CYcIaxYSMdJaOhhqKeHO5TP4BM/6HcD7irOB8e+eWfEFYtepi+7y&#10;sYpMRYnHg4rnDq+Ol/GTAC/wN/xg8Drp4D3QVp+UNHgqjyWgNX7SZw+JAYTTALqgetZ1oV8G9Mxi&#10;y/ozBdt8/i7btW6L5WTEYc6MUAD9ckYdnK9x6LP/JHh+DfkWXgivLxazdlK8ijy1OApe+5rXWH95&#10;wHUaZg5cBkSPECZDTGBDSjHbheEAWp6l1D04q5yP6llmNIMXm4effyz/8fUngD7VgffBM6m/z4RW&#10;600pomKYGiyeTiG6mcSSaKBZFg/wXQe//d3ff95e85pXe+A6kEbZ0UAFRW0RbmuJTMrqLAgmAqwI&#10;dw1CcM4phASVRnO5iwTETZmBrFSpy5qjsTkNPIBM/tTDY+9Q6nStWqlaeqDoAr26WHPkswUf5ecS&#10;Mu3ETMh2zyCZV32wmGLeFAPvRuErydILU8LSunF7RwjotFVHlRs6SmXH9K9ncLV7TJPaUpUkYXXP&#10;UxJ/LO1fO7xG71qytXoDymGRduiZlp4HRxxAPkZoaOaLFzQongfO3NVO91efCWAcCAiObvPL4B/H&#10;JdihOPof1YVPKTinfwoQKxtxf8YUG5fuGI5HNACDBLzzdMSjaPmc1C14cGX9qi+ol/NUERxTBt2+&#10;mvpfYyGaJm51REu6P5MZkMUvOtG1mqTLSD4oEmlfr6XrWOcqaEpfiwVW1fbZjbd9z75xwzdsZHTU&#10;fvmX3moDAwO2SaZko1q1TH7I6fdItW2DpYw9oYI/+IEP2jOVGRsfX2Hd6py95z/+tq3y0s0GIgQ0&#10;VLcsWzPpM+8nnq2h30SS7jkMdrrqEMVCJdROh14gvEY0X8y9QNTMZYRWhWlywDEdCx76U3lXlpg+&#10;xehrwgyLRb64AtZBsdRzeD4A9mQdzJVUnPiEiJ1pLx/PKs+r5sodAeuMN6aHEfWwa6qQsIqE3dDg&#10;kFXrLU/AWdV1av7s/JzfPyqeUJQSXa1VxZwLbtwBGGHQVeYMPgTEOk/cTNfZX8RA/k0gnqFwZVmA&#10;kQxgHNDzJ2oV+8hHPmJNKSwIgH/xq79m29autmEZyz5TgmfXeynQS1AHRFO6n/Ho1CUBRTwTQ6ep&#10;7yh1ebQijVFi9+DDHQlB56f+OLGtaU+T47t9EOqifsbzUccDLij2AgGio0AXPVnlyA/IE7lEmimm&#10;DbOshNbfialJT1HB3sMAq0UB9tn0WCc83aJPVrgCeHZJj5PTgMjLEMt0Wr4yMiWDRy8SAWR8Z4lT&#10;WWST2fs/9yUZU/fbULlgv/7rv257Rgadzga7wqLOBO5Tr6p4P2FHb/yjD7pAH5fcYqHVB37zNzyn&#10;2EoVVhWNllikp+cWxGfYSeHe6QW7/obr7e5DR33z+Pe+7S1SUqWANVH6xIPw1DVb1o7k7rN6ZkjK&#10;IOMbSqbVNfGfUVFwJpm2RRmIzKwZzhUBWAUjLMhyNqjD+ZrKxXuUD2ShNjcl7/SMKx0vHEL4TaAQ&#10;ID5zlXefya/5OMt0KbxEOClI5+j3GguWb9TZeX6grzkZiKW8lDoZyxjVefpX15ekWKEko9pxHz4i&#10;6C7M3cS1EOr1kW/uqfPLob7U3L+FqSITW/erk+LFg6WS6w8owTldFdr8efQAZksowXe30/vKugcH&#10;F09TfuzVo6x2h0Ufgf/wHVj2YUTn01kxXhgQb5zLscBORlut7mm8kv/l3f/lGjI2x5omLycnCuB7&#10;YgpQ1o6fOmmzc3N27de+aqtkwbDhPVuH+bY7tFrgbVODsAz9u/8P48QVrUGgGxAQvIvgSgdRIIhg&#10;ZRJXZG978CQlsvdrQuaJryLR8ww++j5fyDqRECvhaQ9UHlsCuZVJKSqbKVtesSjioax5DeYHHjpg&#10;JyanbIQ8XVFjCajHqvEYQRETghVY1HsJkPQO1RFXl4HMtDBfeY5cZHMLFVvMZiXYB22mO6+6adD1&#10;ZfWstPy48wKKlsETylLIWddfdBB3cgwRnk5rbTEs/3DG/4LoQzymeYohEd8VlLvT958tlL2/BeF/&#10;3etEyMcz3u+dp8NPUWfGh+7jbQwKfuIe+jvc3idLntQnGBO9MLUnpSaf1iDSs5U6weeiHSkQBVnc&#10;MAHEIsCWLsT+kEiTTP3tVMa2b1htV778ZbZ16zZbMzzi3ttBldxqNCxXKPtzC6JxpsaOVRv21a9+&#10;1TKDZVc65yYn7dKXXGUJlcUq60ExOBZAqHIMOX/r8ZPzdu/BJ+zpZw75lnsrV4w5UwJHeCiw6ES1&#10;PkajBlo3ItCYt8RMJ8Ye003u3lfb4RMoZiy28Cz/up4RY9WAEC/uc6HMwpBZCbNF1YuUMwQkA+HN&#10;BCmbVcU4CfUI9dAD1At6gT+oAuAdXuHGpngBQn5JHc/YJE8eAf/kL8xrzOG94w/vD3mtKJGjLcFI&#10;6MhyQ2LgR0F82avwIobYUxdMCtAYzuAImFefwIdyUqjueeB+j0ckbvqSvRf7dHpZOEXIsrVeRwde&#10;aHb16EpBb0oZ8/6LygJZeMNAYkj9IEUDaSpgKs+nnNQXLlrhfUzrwu/1DkIMAAwi6IRZEnZPSQZr&#10;LpCAaG3ZGIT36jt1gRbSUr6AvAwkshYA9ZbGpqqDsZFS+c67VQ6zMl09D91DTbSBFCaUjKfLw3ik&#10;KIaYMr1D8m1RSt28DKoN559nu3efb6/UOB0ZCPG1/LEIKaqkv5vpXcbTk9Ke8LwviuaJh/0Xb3yD&#10;tzevN7NTERYi43tJ+CdZ/Y333m/PPPuMdSW3KuqLcrViG7dsskE1hOGc1H9secfG73h92jKcWEV8&#10;98GH7aTk78hAv5U09ksolfpjAwDGpyf71V9LjBR80VfMYusnH9ss7iPsieTo4Ihr7kWK2vNCIVAf&#10;GApwdmmQI8ly23q38wvhHEWHZM/QXAlyim/0c3QBWuNrJpgXS4xz2iB8wodLwi3xgiS0549+Rg/g&#10;HtrMQfN4mHL8iF4RvkU110UMiqqUTcK1ULzpx5p4VFG8rdcJegBoUxOYFYc0fc/pEydPeKxmsSij&#10;VdeYAiW0i9KDl4666Jv+URWuczhEX+Jmv1Bg9hQjjbH3hb//gq1eu9aS7/rda65hUDgzV6WZiqK9&#10;wWXvl1xBKso6wrMwsWGdbdm2VVZNymOMChpMjhjdB2FhLQF47Jj/PvjYo874C9ImQbpr9iBe95K8&#10;uK4BUSgV/HkCIR969KCVRbjMl5M4tV9C0UGPMU0br7zlwH2e03syFEnQr5Daq8uGVCOZRvWtj8Rs&#10;SDB784P32RekkB7QgCqw5+jImFVUbLGPTNVqp3qt0W1qkIStPLoqy13VIkgYJWlQsBhlQ3l8wJIO&#10;hDKBvUWJqqw6u1+E2idmuDKt+iNl2S1AjIvGxQ4S1GXayoCDfn/CPv2/H2gntBODcEaroIX4HA7o&#10;g1v12e8L3z3kSx2AUGIlENd8mkC3cI3f/n/s/Qe4Xed13wmvc849/dxe0HsHQYAFrJJY1B1Zki25&#10;6Uvs5HsmM/EziePEk2S+xEWMnUmcseOWWFaxJVu2aBVKlBRVVpGUSIoN7CTYABC93Hp6u+f7/9a7&#10;98UlSICyNYmlEdbFxt5nl7eud63/Wm9zRRUYjM9CA+NbXQOvSQLeHc4M/KEunSM585LKmVXHObuy&#10;0z/G7RFGOdFyL1TGBZwHFEjfAqbaQt/4jVzdpeZtMJFTbTN7OmXFhhREMeVdoOyOgSJMdZsKQ+JV&#10;Apz9ZTvthA1KQOMJmzwyY6v7czYhgVSU4T+M5GnU3eJmnJzzuMLi9pTuVepNe/7kMd/B5Irdl9ol&#10;UjZr8jnLqyH7+KNm16byUka6ZgLBrQ8+aTff91178sBBe+boYeubWGYTw/3ehcrSQXTtMvvLCyXK&#10;Z60Pv7LajvicemGnAC68jem3WoIbYAhP1hakWy6Bp075Q16x/t5Uq+xeBCZz5Lt9UlB5G9A5r/LJ&#10;S2nn1VByep+h+D21tw5eQxlqeOXYOQThQ9kCKBqJtv6XlFD5cxRcgfcEHlCiMgbrHcspvCIguiHg&#10;x7qEklU5ySMU17yANgZkyicEKFWBORYO8qRgXd65zFN+fpiJsiJPjB3yvPn/gI7QzlgXjjUip/Tm&#10;08/ttWkpK/ZSXb12nWUkz5cyEp2+RJU/MzeRUyjfDgFmJOd0v5USCBN/0fWqGvDwAUwJ1QPdqV3x&#10;rK/vpnssUzwrvQDPdfSRz7ZVeKg6sY31VC+sP5dhVqeOZrnu4TRwIfUlrCI+qyuullpcU2keVJ12&#10;W1K4MmaStBW1hT61S4lfS9ZrrsxaAk0B0Ct9AlnwGfsswzmzp065DvHda/Q7q2z1pHN8opXktRCC&#10;j9Wk+22Z2go7Fi3vLwgQEDczMhkNJ2Of9STpRZLAQuLAm4zg61u/3h57dK+tKPXbW69/q20dG7Nm&#10;rWklAKbOJt3H6gtz0lWzSvfdxw/bc8eP2D4V41Ry3jYq3Ru2b/eeqKaAIzO/G0IZHbVxJn0cVZo/&#10;/um/srueeMweevpJm5qdsjVbtitNlHPTdY5age+m4O1aB/KTukfXnJya9dmZeqJ60P/SY7SjIB9V&#10;h8i974PwyFMiNC+aWnwQN/rRz9Sh8vLg049LTvVsql6xQr5kNeU/75IVAKSkqUypEry0gHIcIXxb&#10;bdS8feOlK+kh42/7FHC2KR4RGPcmrnwg27nG4VMXHqgCsgTUkPPoWtJDQaCPEggBXaNfcBblihnp&#10;d4HkXMaaGKx6h+5rlm6CVIVWFZ+xRiZy+bt7HrGvfuPrVpJhuWLlCjdiGu4FDsZLo8WSVnCiR+Oy&#10;xkOiYuKzjhjD/m0phE+XftcXNl6ybLmlfuPXP3gDs0oRBiBfEseG5xQy213QKDtCrwzuZmzc6NiE&#10;h0Th5QRYYEZebitQH4BJI1ZYrLB8+PBhu/mLX/SxbEuWLvEpv7joER4kBrcl3bGMATg2PRlWF7/z&#10;DhsbH7dVS5epUPW+QCbj7wCEKEkGKQI8K2roFGCiWXMFisdM6FNJUciyikgHeWEhyboK+4kXnrcX&#10;nn9B76Rs7dq1tnzpcle0iVbFlSreB8CcCwd9QwrDjC39Kc4wZlC1oGsALdSeb1mGEbO4v1VmJyZZ&#10;T23Equ2qWmzZcgMDC5UYgzrKDXJbU596Rf8wE/UPxRmJzshMp1dlMNxYeBwzeXTDwZrKn59e9vHz&#10;mBa9B8XlGX6idAQG9E38nY/nIBwPM4QKwaPxmboWJ0m+S+HQjyShQp2j3LoS4o1eQ0JTdZ3IyHgw&#10;7+rLsT1cXqAtqteUBLLv8ZfTDX3XkWDASu8TgJueLluhIKuPDfGVDuR9p8Ewc7U7lIUEAxYhS3jM&#10;C6yQMhbrXb1xsy3dtN5GR8fsJ9/yFo9nkHzphZwv6Jr07ekYi9yVLHn08WftuYMH1Z7YW7Nq69ev&#10;sw0yYPgEhcY5g8SjfKg3natSn3jE6B7jN8BaSdQLoXxqbRlJuoTnq/WqryHpnra08i8wVVX688pj&#10;vi+r/DcELiRk6WLBkygjTKZrkDwwitKbkFDHGKObj0Vrc0ybpUCoH8XjAl5/TAEJ5RPKNal0JyVk&#10;8bKkBDZOnppTmeZ8YgjGl3fnipoy6lh30pX2ayms8Nppeo1XfpgIUAchqaDA47of1R/iiWctZbQ4&#10;ULI169bZ9ddfb9tXrxFgFmjBONA7Yk2nWlJwqteW3ARSdSUjA4MHriSsMNRGot49BFHvlYNIellm&#10;xHd0QzbrDR9zNCB+4f1kM6wjiC5ISlZK4PpajhkBDtpZUwqe4TANlljRH7EQF2PHaMN9WYCWIhPv&#10;9GQsJ3RmpYSkACW9J96VKKJbLkwK0LsKD4cB3WFz5Tkfr4kBgCfN0YP4yoWF7qVVNqSTBYsp0ZL4&#10;naYy4HfVZuf1yy8pLOQPpcqwh5RddukOe9PuXbZh2ZiAIK/IyJB+EkLQB4zFleGltBfEu2mV+8uH&#10;DtnTR4/6+mk/s+tiW0cb9e5EjBPpLKWrq7yhb49Jv33605+2oSUTNqtynT1xzHZfsdsGMSRVaZlu&#10;0MsAZ3QkY08J/+77H7Tbbr/de5WKA4M2WMh7vpBTTN6gzXi9f58NgDIilMAdp4migmoychk7x+8/&#10;+K9/aPd+97t273332tZdO2ygMGAFcQ1fB/4NspgrJDlJrLdbVswWPa3e0VoPE6Eax09Zn/RrM4Uk&#10;gWPCc9aNY4Ln3KzKanbGRoaY+uafO4XcEmNIIaCOpXAAV7NzFVxfllPZhq3E9FbUY9eRbkCH0GuY&#10;E1jbL6P5kUcesX7J7q1bt7oTjN4MMA7UYDk4hRXH62f+iwsmou8X1FXKVQFXJs0lbcOGjTY2NmIJ&#10;gaMeAyaZQADxv3vuYJCahHi0iW6spB3tiuK0zeNe17t46LyoxDSAQAAijf4LX/iCvfGNb/AIIe7x&#10;DjWG8pliFeRMWCPmY3/6p1adK9sHPvABW7V8hY8VYAFBJUdKWjHqH4oPco8gacFU4MyhxLeF3mm8&#10;uVLOPXWs8QUTnyrP2DdvucUthre//e02UKTjq2sD1ZoERVbKK4wFrClOn0EU5XNWuhm9NK5r7i+J&#10;7ttsLQiPYp8vL5EqlHwsB8qsrjQwOL5Rxz2uDxCcsJ3y0JV2SmG9yRJkFh8WpFNcuySYW3A0FJ2w&#10;EMh5JIOV8kBhR9qz06ub2ytJ0DW6Ok8/jFQRuMvlkvZclVE3Zr/5J79v01PTNpjO2U/91E/Z27Zc&#10;LCGU8oHeag42J5kjDrMTOqpWs3/zxcftoYcesovGBu0X/uHP2/XDEkhi1ZUCaHkUbrdhHYG4vsEg&#10;HA9U6949IW3svFiS5c8A+xGUGG1U7Qjw5ofkQEvAC0A442I3Icu8KcHbtX44WAmqJ/AiJKyZKVp9&#10;vm7TMhRLAhIHK2UbKfX7GCKML2bIwfNZhYkBJjjrciaTCfLpR5VaKhW2PMxW563IhuI1lRL1wGi6&#10;vBR5GgHZM8Eg/S+A0aMkhTcYHOSCRO8hx6hT0YzkESB/SnWKRHquftKee26vXSnwwdK9S/0jhg0w&#10;HKEpcZWxk7MnLTm4xA2HL97/uH3pS1/S04Rt3rLZfuUf/Yx/weACzlG/y4LR9ZJuIsG+c/KA7Rpf&#10;Y+t03dDXaxB4+tdLh+62LOBfMrGDE0AK7GG9x3eXzVcdFEryev7YVkzQ373JgKlUO3zXk/JLSO5O&#10;1eZsZHTUZv2LlPUzAFX8iA6wljg6X3R5nlbZKTgBrLAtJOAQRdSplq2vpDLkXcqtM+vgrTsv40Ky&#10;/0S57mP+fNwtBojiARyTNjI03era5NSUnawIPCvct6/bEvIp7IzIZwIJ787oS84HFQ/bVT7+6F53&#10;jLSPT9ov/uIv2gVLB3ybtOFU3Q2dI8oNse1TLLcIzN3+wB7pz6yNZPN2+eWX2Y9dfIENCQwNq9Tw&#10;jeW6AjDoo75xgSCzZ5S9+5971oYTeVu9erVdrEQxegGIUpcBWmLspHSjV6IY4z6xC95YtAfry+3S&#10;QZHkMtxFttDdLRBfyQoImT2tF//t/+93bHZtyQ4fOWKf+63f0htmO1QGGL/z4j96whjGRBQnFRj6&#10;39s8AaosQBhAU/RsSXVLYlSrHo8427+b0/Xtt99m37z9DhsQ6PuVf/HLAldZG4yGdOX8XTyvwga0&#10;k5RgpeInbJxLvbZCUz3TFVuXgcj6cqQLmQU+YFw/n1XrbDdXswkZ3B5xREg5apozxCNWGGA4CMbO&#10;kGQa4HCgULAyHmMBRiY4AGYDh/Atk5nEIydO+OS42CER/gLxLkQpnEmpf/cbv34DmWODfhoPIM0f&#10;iGFZQHWBotBicBcTP+k3jt24MGZ85v6GDettuQAahIUPo2Kp40Xzr8WQZJrVldfp3Yt27rR1smZI&#10;NWv3YN35awowxANwVChYJwJ4LKlBIftUe1FKCowJEnxD5dBl0BZ4wt27ho3dVUiDhUFr9GRBKKwc&#10;IJG0KL/kGZc3aT9Sbdt3H3ncZ/TNyxydEEhkImFztiEDj30N9R0NP6E4YAqVFenqKD3ZdBCIPk4L&#10;Y5B0Mqoe4CtpRjddT0Xrux8AcJ0UuJOqiUsSAUWnGEzD5FzGlcqU+HPRaTZ4bfp+LbXz9HdM3iYk&#10;ZMRrA1kJCgnsNWvW2JZ1G+ziiy+xpWyFI5IM8/d8PTnRUQl19va8+aEXbcmSCRtUO7n77nvsvW/a&#10;7Qw2opdZ3qd+6rjlZelj8bM9VJ+s62wqng4iIal2j3B2fwwNEVBHAERGO5W1CkhgwVbaPl3X7NTC&#10;Ho60ub4+wTwZdh21H4zDWbWlj33yE/bo40/Z/oMv25b1m/Ve6DpTiOL3IAeSakf84QX4USY8dRnJ&#10;Tp84gFZl2weBF7pOO7OzliiE8qGLjBJMJVCaUmALYiOqL5fH+tzlX0KQkPfNbn3gHrv7rrvsTinK&#10;/GDehnIZ68/1e300BeowYpGx6VRWgKZiX/jarT5WjMk9rOP47rde4+GgmAnR2Q/hFR2zivbGz33Z&#10;PnfbV+zBZ5+wTSNjtnR41PpJn3ip0qr6jj4+BENKdWZmzvIyFF5SusnHanc5K70dPEKoxgAm6C9j&#10;LGyi07NZKcfcyKjymLK8wBm6g8kGmSRzdxUuaREv+jhRAaGuypGFrHnEuGnWH4V6Uu6efr3r/C0+&#10;dAtJcXUl99lPmjUXCa7eqLkHLZmaD2e9i+cxmcpbsVS00vCYjY+P2WBUD7FNz5AE+LqpdxW69yIt&#10;XbvW7v3Od11/vucd77RLtq2x8qx0WoHhFEqz8l3R+7QNIPxRgca9+1/22efTx094z9TOdWssS7uZ&#10;ZyqVVJfi84l+9ZzCMfvVv/6Uffvb37GnHn7UvUxvu2CjsS07y9DkcwJE9IkKhLS6PfeOP5Scs2/d&#10;9y278a9uslN6f2NCfNGPt7Om9i7YpLKlNuj5ULHYUyc7tnfvXqv0p2xQYOutl17qgHEcb6nKk/GN&#10;7lSRrmRZEXZooKwpnrrkDotYI0dYion8suxRTXIkJb6PARHwea5WtwP799tLkm1gkksvucTFEmMv&#10;MQaRP87/VJ/C6SoWxunRRU6F08PCfbr1GR/n4+oxDpQJX1dX31H1eI15j3HG3IuJdJx5LstA/fSN&#10;f2333H237Va+h5R/JjWQjoIKHwMALx9xIQMn6bX81l3uEHvHO97hEZ7+W0wB6J5JqX//m791A12g&#10;7hUT8+I+JLG4gGMQ5RSdzgR1gK1X9svrN8yje7i5CwVfxtXRLqCnkGdCRABmVJJeVkOdtqLusysE&#10;W2gQBQVBt45TlAYvKC4VvhLn7tFaVmhdP1nRnq4Axh8xfopPAEIZ5c0HTSt/BQm/Uh9jovRuDW+a&#10;BBxudTFTU0qCLr26mIbqffbAfhXqTXb3PXfZS/tesHEJmgk1wpIY3FdFl5Zkr1LW52JGWEvfzXXq&#10;vkE51uuMBENNKU7nktbUO+gwuLSrtOFSZveEpBose4G2VAZYoKzez7iHeOFXylr/nNgLFEGcVXIz&#10;ugaMsq4PYVKe38/fefrhJXYmYbwGyr0oHhoeG7HNq9bYxiXLbZmMl349g9/7GMuE4tEPfpdZPf3U&#10;lN39yCNW6NZssDlrveq0/cL117jCLiSZEZ+ynAQ1Qveg2kumOGD7xHOf/to37aNfv82Wbr/Qloux&#10;4dW84u5K8Hs3rtqTm+dqB8cldhjvwlgrxGlZoKOQH7SurP+Z2bp3jTHzviuhiQe/rTbwV3/xScmj&#10;nB09fNiuv+JqHyNXVBxqOgHUwbJ6F+X8ow7qTk4eV3kKMqkcmAndwbOg8pln6EhRAEblhRcDPwam&#10;JgeAmEoDSPDUpQzCU5cY295ppH/wycc+/GEbkIJeOTRq//g9P2eDqtvEfNeyTA4SgJkpT9oAMl2g&#10;nXpMCqRXpqdsbnLKxoeG7G1vuMxBf06BoyV8DCVyX3GhAx7Ye9huFT8Vx4Zs7uS0Xb35AisNDlmB&#10;sZEFqX3x0cHjJx0I1Juqczyzknm/9hcfsaeff1YAM2elkeUCYkA5vLxKfUs8lfZ5i1ZTess4DgR0&#10;p5XvqbJ4TiCxOlW3gULekgwZEkMhs+elxDHqa3qvJqVekW6YY9arFHcHWY+iV/m6ca7M4ADx3hpl&#10;B68ZS120lQbWkmNiCpMYmJBHmVMGDL2gBpihzab0LHzEeHCIzmuGGqQTTd3jLF2pVl2tN211vmhX&#10;X7Lb3vPm6237ymW+t3O63bB+GUy+h7jKnskIeaVdwfqKERWVf1+jbqtlkF2180K7aNmEg6iM9BLD&#10;ppAZ1u5ZR+Vy4NikffTmT9sqvbOiMGRPSiZct/NKmxiTfpRuqys9WZVFIi+glU9buVq3W5553O67&#10;6x47mi3ZKen2ZcWSja5ZrnJJW03pYLIgXa9DkZ+tJGW2ZXzUdq4ct+s3bLQ3iJ/G0V+R/sVb5k4V&#10;3WK4BV2KhwTG6S2YPHXKxkv9sldkVCqDOGOyqtOseKMnEObyTXFSriXVI7p6+cRSu+Kii23l2IQV&#10;+zIqM9WdDsoWPgw9fyp1QKLiBVAC1BiDx6oHFA9g3NenC6/qJD7hrN8AV7BRRt9S5vxHuHznvxeo&#10;Z0Wl88SJ4+5RfdNVV/lzls3pl4HBNW0udlLxDlhoy5YtAoC7o92UkHnwTtDW4SAmzq+MDUr98r/6&#10;lRvoruQRM8gAeCQWIITrcYGib8nUYjqNFLEv4gj1RyLE+WymD+gDIMZbZEC4UJmiTL0y+QGrod5o&#10;eGHRLctvzu6hU6BkmK5bStTHAKoECRMmwLmYBTDpuimkrgh1NR/CUap8lX4VGrOUmJVIBeItJLFe&#10;uWrYDPL1dch0Ri8dnZr2FcmHh0f8/U1rVtv40qWWEsN5ZaoiiGeuXvH8JaQtGejJVjvVlgSGKpKZ&#10;eUwEAOBjEDObibFahIfhQ7cVyjgqMf1RnrBGYBCIe06hDk+fowe+gfQ5KIR6dnq95+fpB5xgegnx&#10;VgbOCcosL8MFhQtvZWXZ0Fbc8BKrLIztFP8PDA3Y0zN1WfRTNirh+Y53vN22LZ2wptpKolp2o4vZ&#10;6uzJWhgY0v2u/fKvflBGzj7r6x+0+++7395+ycUSghJEHqri0jseoe7RPlj0FumCwURS2ZAcQciw&#10;A9bxarebvnsLPpBmp2lTkgF33HGHFUoD3l3xnne+Q+1IClDfw6l8TzvqdYORiGH0o0ws84KcRWJ4&#10;d6PKCnnI0A5AOaXv9aIryg94wZk7fnaAdVqGYKAib/HncPf4zJTL3TkZ3rsuu8Qmsv1hVrMiosch&#10;J+BI/NMCCBl9O7583Fg8oV/G+U/8xE/YSCHUD4AComfCNYUUCdF2SkP21FNP69znM7av27HTlooH&#10;B1rMoE35UhMDpRIdInwtUGX2X37vQ3Yg0fBFaY89+aRddtXlNsRSO6SnJ4Ag3YJyRl0w2B7PD962&#10;51560VYsWebGwWCBWekt3zEDPoJf3dGgvLAEFg4DdoNg3He8OwkeHfYkxUHhyl7tpF2rCCTmpCsL&#10;rt/opcxn0U8J1YPKRB9SPuSZ9tQU7zLrs6F0MicRY8UpqodeQuBJ97rSDdRQW4CEJcEGBNyZrFQt&#10;1yyfE3gVoGsISbJPKh+wfiNF1NZ1cXDAcmqvy5Yus6su220bN260QfKp53jU0YtMmGjXatbNFsUr&#10;PWsMl+yhBx+ygXTBnSnvu+566WUPOoCpVmfBe8nqGPedeNlefPFFSwwtsYMHD9oqlc0WGXkl6SPg&#10;NamHT7Jl5YJCEIpdvnzIhpcssfGxUSspsd1a1ZIs3aLyYbwgqwX4RDbp1iml7XOf/azd/KUvuofv&#10;jW+4OgA5vdtohcmQ1ENaDIE+5jtfqxBZpDbRL729ZsUyX+cWPQygo6hpET68DObQuawz4M3X6dVz&#10;6pn3AsBiRjL1wj/9qY4A7I5DPJlqTUqPk377d+HXwtkBqtK0fsMGX1eTa2aVk0YIXoXPfayw4sPL&#10;3WiGLuxisehxUCSEHlpsoDj8xfdiSv1f//E/3QCYw8qiUZBREDPC3MfOxBR9eyao859Rpp0po9go&#10;aIgFHQkvnmjAfTLKew5udPbZanqXxgTiBpWSUYjgPCh97+g4YmIG1VKJ33zyMTtZnbOB0TF/lyFp&#10;+Hvn1XCYRt/RO8SDMGPcoFspeo6x2mM8RS4MiGUvPxQf14AzFjpOqppfeu5ZWXRZof4LbcXIqM9y&#10;9dl7eOTUMFKFQVcsdHvNNKtWVVwf+uSf2mP7X7Cvf+cuG5J1kpPFyiyaaq8DvyoegDPspWypcZN7&#10;33tTMS4wleKmTINVzZuwXHQg4bil+/AU75/1UFm95v3oiP8/Tz+kJGVKe8jJhE1J2PhEJylyfDTM&#10;Bs+3gFRiEhoubVsGjE9sVJsbSGXssm2b7JLNq+26CzbZGyR4rDZtI5mcd48yfKAnId+HR0ZRzc0n&#10;7Z7nDlgj0WeTso8TxQH7cRdUafdE4+xhJiTHrNLElnuTOv/exz5uX7z9HrvrwT120c5LfCFZQEG1&#10;lbBBNah5GVq1eTznBfdWz01P2+jQsF2040K7dON6BwSIQNoGM3BdKIv3kStqfLr7o0uJ+ZZ12i07&#10;3OxYRXK8LPnDfsEt1cFxiYmC5AwqFq++w35mb6KckpIwSV3ruW+th1iRjGVnEbw4jMHMireuvPBC&#10;u/aSK+xd177ZxmQw1KZV86qj5rSUcLEkuSWek2LKSblisqMD1y9fbpfu2GgjxbT4MHj8WKWANScB&#10;5WFnF2Rfz/qFqvo6WemapK0ZmbDLt2yzJf0FK2QkH1Xh7nXU9239h2yGCe65/1E7VqlbY6YmXuza&#10;7jdda6N60JlPW1E8lWhJvuakL6R7D4g9pqXL/tUf/hfbc2C/ff2rt9raC3baaCJvxbwkrsqrpXSx&#10;yG9ZYGFW7QhfDiNUcRjUdZ8zkHhaZY3+mJXRXlRZoGe6agupvqzNNlWWArUz1Y4AXsoqAowJgZq0&#10;dATiGw82a0DiM2XxY8AAu94wlo4Zt316D3mfQLeoXPBoMqmBnRb6FU9tpuITRAZyKStILzerMwL0&#10;ahnso6awfGSq0sAOLewEsmp40DYvmbANo0NWVIWmcGYoDex97QUrtJtK5ex4r2aDqse1q9fas48+&#10;ZFuHl9v1l19hF21YZpXZtrWy85IVTG7ps7lOTeApbdl8RkAtb7Xjk2ZHurYqUbIf27LDdm9eoXQI&#10;CAlsFmSJ0QGbFkiFoRqUogqil5DeNJVfUhgg2VI7FoeIn5jh6uvEqj3DX9MC+F/571/2yZBFgeU3&#10;XnWVAFDH5mUEsgVof0HGRVrp6CjfYjp0Z5fZxoourzqjZ4ttOpF1+D2Y1Q/QhLfdCOJQXF2FUW6H&#10;NfB87JuAogrGnU548GgTpw++Uxg6I3uQtR6e+AMtqlf8zAFxBkB3lG70e155mZue1fuS1zIyWo22&#10;YITSTF0rXBxqLNOUl5GbUXr4Tdi8784tv1a44CA/+BHHdppSv3rDb9wwOTkpa4hCUqHq5QDqgkdr&#10;gaJvXwXq9D5h853H4Tf5L44v/MDdiDD2wiCjUi48wjsHcuUHliUfAfro46ZP29cG0/uE4oWo58SD&#10;140xA7/7sY/aqclTtnL5MisNDLq7GwiHJc+YCgXkfeIyj8Ker1RMNJi7JwWBFUHKZfd7wZMSLLJS&#10;Lm9jzE5614/LQr3U1o0v1RMFI8sMoEQ8aVk0FZUTJQ2rsn4Svfbfuu9uTxt7wI4U+23VqpWyYELc&#10;eDKYuMESKbH3hPBgCCg6iUhVYMTo5yvP3OcRtXwuUtjnptd7fp5+oEmC3Hk6aqpNKTnMAUwSBBUG&#10;g1tOjE1FMGGV6P0W3UlSIE0pnoFCycbEpwpJfD3vY6Vkbjmr1STkWDuM7cuYTHTXnif8fkLv41n5&#10;wFVXSIlJYCkJcJJicCu3Lr5DCH/5W/f4TitTs2EiR2tm1jZv3iRFpbiUlD6Ep9LTURv1diFBtv3C&#10;C2zduo128batDgiIz5fsUAQI0SCjFKHedeH8o0yqG5ePAhms/Uc3+XS1oTqctyEZrCzhQcWwYbxf&#10;eGn2HMi5kQ1iErmccVkRyjPI+YTNSNn6movZjIMqxjahdFLIcinE2amTliuV3LMkEetVwuRWvq83&#10;UKyEA3sqLoUfguUMwFT47aTk4xJbJ6Ni9wUB0DEhLQ+7KimAusPHJUf7iyYbxcO96qpL7eZ7viN9&#10;0rV3vv16W7dynS/mjphn6ECyK6Nf8cIajNk7euy43X7vPe4FWdY/7HsMb1+2QnoGp4PaQYsZlWor&#10;Kj88lOiP7+593J547hk7dOyQHZ08YeuX0LXYJ5CqclMaKIdmo+neOcaETpdrVmRSkAAdeaTTFScU&#10;3YPB20K580Chq77AVV4Vobgd1IXSoZRFXhdmlbmaQFTe8oW8t2cW3IVqlVnL6X6vDphUZmkKCoyd&#10;DgAffO77vOpdvEvuIcdRocSzy4WHrnS0BL74m1Hrv+bqa+yNl+zyHXJYP67bFagAXOtVHBzey6T0&#10;821XQHBgaNDGJzb4RMi3XrzadRht3seg6fu6wBJLhPGAsZfIpXjVAsA+5dBtSafrzIEnE6MOAMNs&#10;anbqOHLkiHustiIz+ksC0wI9LLar586/YjpWx2DLO2a9+/64iiNewQO2x7MPDuB9zw0POOvfg889&#10;bU89+aQVVJaD/YNeZgBu8AqTMcEbUZLDmd+L7iGPwv0QrH46xWcHa8pbRbwHj9F2WDaFb/Cs+/wC&#10;Pac3hMO9gKKOyhG+jB1rxHkmef6V3jMp9Z73/eQNz+3dayMjIz5orx0FREKYpABDOkVhwtCLiez5&#10;X5zZRc8Vp88QcQEs8kKC0fRS3LXDatG4aelTBtTxJpWQUwURlPdrKy1QJH+cWEiRtWDu2fOQDfT3&#10;24VSAKVSwRsHC5b62kYgeRUvBcxMEyZQ0HTmfIBl1rpKDztdAF7ZQQOXek9cwMKURTHhoN6hCSWl&#10;eKS3nCHYcxPhiUBhUcl0ruhpx4LB7XxyvmovHzxgzzy/Vw08bRfv2CGhtVpMjNDrSPkFKddFICic&#10;TENMpIy5NaGD/Duj4IZXXhh7R7htndnVoKWGxYSutsqkreu0V8i5DkJ8rfvRwek8/fASRoU0c1cA&#10;Df5lazKGBuC1SyNlYX7xkZgUCROYSzfnewJrElw8Zz9jtu/yPVilldktgr0oUSLpvqy3z5lOz4Yl&#10;KC+97CLryMKkff7yP/45W6v3CgoXMUHIrYTC1XVVbbwtc/nRF/f5iv5HDh+3koQzi6Zee9mF1ijL&#10;yOsprmbdUhmBBMXREICoyYgbkiIo0NUjQkkzhIFxpIgR51qENNdo7cUC50eRVO9doZOTKjPK/z99&#10;7ib74h23232PPG4vz1btig3rXG4WVNVhzEfwBDV1nlddzSUFSlQnrmBVwD5GSwEB9lS6VpQMK6ku&#10;kJOtStVlHUqbTc0Z/pKPQEa13LQ5KeGBgRKdGFafrdlEf1r1Jvmq5+yhjPmM7Pez6puqGxDvFHTO&#10;K86c4qZ7EK9SD4ND+WLtwvHBQffU5aTf5mqM5UvaJTsvs2su2W3bNq61QaU/S7pFOVSFWKem8MSy&#10;CG3f3u7hPY9Yv3RN5dS07d59qY2WBO4GlW8F3OnI4M9gBiUE6pI++/aLt99q377/fjtw6JC9fPiw&#10;XXvF1QoqTNjxZbiETgB1FZUP4/CyxbwdrzatKx0zU+9ZKSf+93dVlikBOW+jLOxMotBfAg6Kd1Iv&#10;sIwKw41a5IOHOruFpTiyhSGbF0gv43EXv9PbAxhLKS9zbem4BClSHKoLmkNauiujODJSJklVRFLn&#10;tI+PBYzhJWUtN50pJKV7PoUBp/zXGrZEPDSk5LHlIbrIeUBlXm/WlBfkimSBQmGnhKLSv3Zo2C4s&#10;Dtn2QekxQLUykuqy1FhW+dYNpUWay4+20gBAYrY23kp2QmGZHZYz95UslD4vGb0DEKKhL186YT/5&#10;3ve6l26sf8DBFtXbFEZpS040mopLAM/FAQUtaqs+eyq3arlirUZLQJsJWORcmSFYhUE86G/q46Of&#10;vtHu/va3bWh42JavWuG4B0+eO4IoH/E7i1nzRzx0y0OEwcEmAn7Hw+Yi/OYZON63chRvMekMLxzj&#10;KunSrc5VHJ80GowrFv8A9vDQ6R54h+5YcBhhga8Wk9sH8YHgPYNS//fv/e4NVTXWjRs2KlFiagGV&#10;MPaNyIW6FYFTFO6ZoA69cRrQhcNJEXpRSJnEXbBcgy4Ji8JDabD+C9uMsS4MhUzBAbIIploT0o+E&#10;hsoudA/rAZUEk7Jezfi6tbZ50ybbvmaDd68CylBCbYE6pnTjcfQBvKqoEC7AUqg+rUaluFF2PqtF&#10;jOUzbfUOCQR84vNoS7jk0nl3mePZAPFT4D2dsZS6gDUxWC8VxgdONio2Pj5hR44dtcsuu8wu33mR&#10;DWZKiqfj3sWBbN7LqCVASpmkGPRBkVE3nKPic00mWsxE4Ry/ECoTF/45Kfr+rPQ6j8/TDzqpAiN+&#10;6lO7Zeq9bx8kgYqi9s2x4QHxfahs8ZUaGWu+ITS6epfhD0F8SCjK4GElfCzA6tycFGJeyqdtMs28&#10;pxfAtnXdKtu2Zb1z4FIJBIJ300MCkJmQWP5hkYCUrdqw3r593/1qT2lv+3//J99nhYGCDWVTrqSZ&#10;PYtgmq1XrFQoufdnTuCOHSRyapN0WSEyWBnIs6BQGaCOpxvP+msJtR8pYkiH6pElSKrigb/86jfc&#10;E9UTCDgsQPITb7ja66eAbHM+kLJVgbZVT/zJhFdNRd13Co6JN17gvKuixWOBgpurlG1wcMB1A/XI&#10;ch0szs3sSKEiy5b6ZVyXrKqfwvtWzKd9/UQ27ycsQI2HSSw6hyEo6Bh6XaQjhOyaSnM+I0Wv+OBJ&#10;92JIdrOXcDwcp0/PCSVNN2Qpq/DhNsWn/xrNjqVbUsjiK2Z51+sdgS4pTMn00ZXL/fut6zbalVde&#10;aUsLwQMFjyH3e2oPhMuC9IC37z75qB0/flzsJYAguf2e694afGjSQcjtrF5GATeVBxZ3nm3N22//&#10;9n+2+7/7iI8127Z5q2S30gi4QudgoKucgFPoD2l3xaI2pjImXjdedMTbnvn4IuohpTsCt/nBguss&#10;xruiJxnvhefMt81ifU0y48aV7isvGG94zcJ2nYzv6zgY8oFIAhlOAFqhktnmnA3mR3z/ZJlXyq9A&#10;f0PguSAdqUShP9GpTH5oMo5P9cK+2Hg6B5Vw0u1dXFLVSRq1HlSbrM1Z8OFSLGlUY1/2ROjCZdYx&#10;ndwAuqyufRKlygh+AOCgR0nr+PCI1aXHC9Lj7F7lPXV6xnt0T8KLAJyGQC9dt9it5Bk8Qdcs3dMU&#10;Cz0HyCfKhrpDtlGv4IiK+JKeygsv2GEbhCEYyuD6XeUchiN47pz43vFO9Juw6UFw4r6O+OfCbeLU&#10;wRJv7NDFrhO0J/bPJ3wHbvqQNgU+wuvojiX+CHAhtrOQwj6TEi1yzIX/FF9EqXE0KIKBiBBGQGgz&#10;c5ME4e1ifRUa1bmIb0hcoxHWsYpnw0IoIjwBpCsuBKgjhmb265CECBUcE2mM3+PMEQ0pEnuE56SG&#10;KkRakG5c04AuuicanaY1vUH2qfGysGbKxnF0xFlQZIyTC+P2uEHgEg5VMaLyCkPU640AUBUp05mR&#10;VVAtKluEAp41/kjHgFLW0l+xE5jW97RVsCwaWOov2pR+YtHhjoZgw7aEWM53/Cc/wDgAJsKM2YNt&#10;Waos2ei62UqezkDkFwrMEIgGEzMzRH1ycO8V3evn6YeTUKqcVOXwW2QKBPYV4XFzCqwRun1EkeoQ&#10;EwUBf2a7p606Re+zwjsUFkQIPAsNuztE1BeexHuRChr6uazzyZmTNjsZ5MWGsXErCdDhTWBB2HHf&#10;Hk0i3pMhRaH/CZHYODO2C4qaw0IC43ws5vUfSepRYmYvRAXyT37nD9yYZbwwbfwj//yX1c4TtrSr&#10;GkMGpIIcrkdrmuyTGhe893U4p2oVWy9g3RZA8QH4UFTejPuCYnkcl3q6VVfds4yIlHNLah/AwkPJ&#10;8KyQT8I9sdL2XcWLVzkXJF0rWluHcVf+fqXmv33mguRTxD7W0H0WLG4L3AAO2kotEwd69Z4VizLs&#10;0eSieMknvD9BhSN/lTSXoO6ncfnIrmTI0aA2zUZC87GGwqFXqJ0lDrO7Hn3E7r77bh868Na3vdXe&#10;9cZr3WNZivjRPZqdeTuZS9rh6RN24Ogp+8u//EsBzSGbPDVp/8vf/zl70+5LoglEirtVtlwmp3j7&#10;fEmftK9r2rNPPbffJwT9gyt3ecthb+eKjJpRZvmi5FUPSpad0kOpG28ftDSaC0kJg4JUXPpBk/XV&#10;HERdd7VZNA4wZxUBNsaJjaVpb0p6uSnwn7X5RFXxdi3dxvHANyp/neaa9FzhQUKWCHT0dfS/6krP&#10;KKcMW8no1bL4Cd2it3UIlHupSj5UZ61QLIkNGE+mF31PV308HzyLtPeaqjytbIIN5qV3+4tFz1Ol&#10;XrNCHs8zEDjUp2dGJ1/aRv+cHXUmt02VI949PLuMf6/gDBLPYBiEb09T/Cs+gwMUjFJPLhm6xS+F&#10;H71AuMQ1Wy6LzdO+OxY61ffbFWVVN212rsjD/wLXmcDXbB3KeoWAwJnZORsWloGiZmTtOpM8VAh6&#10;va6CQDYCAH2HLZUDq4/4RFXK7BzEOECWW8FzyfABHHSpX7/hgzfwMGTldKQLv1Uw7ppXQ4LY1/Ff&#10;/+t/42vKMbsmfv9shJXCSvNsOuszTkUzCgPC5YgLG+8ZYCl01dLlI8uRwsMtrozGFKdpMdFYkesU&#10;Jc8X3o4aO0WChw9LLJMEFSd9N4ojx2SF6V5ezJv0cQ56UQG4juA/hJkjfMoAd2wAQFQETMzB2Dv3&#10;FojixYplnDrFzARbYZEw3ZxGwrpJ3r3MMgT6ZlbviEd8OjxrHWUF/X3cghoh4ItgKUMmiQBOcS5i&#10;IULEwNT4M2mxoiOdcRlirfEbMMc9xpgEr+x5+uGlwOdx4whct/BT7eEMBjnjPe+SE8Xt5oy3F27M&#10;I51EkQ6MY/WxT050t4jwRUBtb5HEk7J8rmgjI0M2OFCygto2cTEmFUHm25IpkpAMlG2gOB2x2bEA&#10;NuMH0flHHtRJliH46305Nxjv37ff1zMryvBjWYQ3btmgNm9WdE+dSj6qp5ZQMt7OZqJolU7VGnMV&#10;G+8fdI8RFkJ9Zta9vKxJBsVjoc6sBrB+m8Wps3mr1QXgUKb6hC4wyMdJO3VsXvIcDyzretKdiixm&#10;DJMTAhgZizZVfjoywJFXWff2pHxpDzwbTX2Pl5D1ScPrgQHjHo35hZQFgtsCfBPpFCAK3XGB0hV2&#10;P1F4ad1VWpDjpDg/OmKrVq2yy6+43LZv227DAqaUXJ+AHF4qPMgEcqhTsaH+ISsODNmzzz5rlaoA&#10;hQDJzm1bLd8/YP3uWQxeZ6gmPYcH68TkrP3VX/2V3fXci3bo0CE7ceigbdm+zXeiKKos8QC1pdjb&#10;8wFmAIKoCQAdEpv5kdwHNJIXH3OqsxNloeiIN55Fy1i+XCoXugPRYSq/usq01pqWLkhYOqmQVN6d&#10;tvSF4krn8CJ5YB7kfCJM5IA3uOM9TCLGpLOdZ32+6WMLc1S+iFmndC3WBNB86TLpOB9Tz/RlfQqG&#10;p8pRZWzHRZdu2AJUYSo96Kd4PD0EtKKtE3d8kO+qDImsgBS9r9QtQ708f/oe73IMvs5GAHhCDbVE&#10;30IIHXHncVAP4ltm5maVTtJAmurKK/MBGKri4EwfYNS03FMIYyYdVELki6ExeOlqyjjYxj3PSjOO&#10;LXr8CJeVQtDHPr6Qsoq+PxfRNu67715bs2atd0cz/vB1QZ1P344Cp6BB3888+4y95z3vcQQev3c2&#10;oqAomDgMmIpp+AA8EoEHjPbBIM6srimMliwKZL2DIP4UCekirlcceicrkMR+lvG4NO7R4GjsyAcG&#10;aAKKGgqAeE50Gnb7XXfZjf/9S/b43mftDZt36B3ctVEBYhaRYM4Csi2ll25dlBQLETfw7SssGtXJ&#10;aseGFsomCIMA4ua94XFkml3fjicloUpuYumI6/yFF/fbL9/6Zfv4nd+wB559zIobV9rSwqBbD/XJ&#10;49ZfGlS+FHCzbYm6GpnM17wa/LwiF+8wcdcLQqn1I7SIILDiAyuBM+WJhYVXH5DKPSyBkJrz9MNK&#10;jLVkOj/KjDp1hhAh4DgYEL/44F5QfOFgH874FxSfY14S5+iQxay2kBT/ZGR5ZwQG8jpzhEhpcIhH&#10;hZ6gpWC3i7/Ex0wdGhDnY6fiI2AWa0phpRKM5aGN6U2PS0F4+rgECtLMZODohqcpZI6bfgPPEU3p&#10;9SXQ/8sJGSDh05PSRgdv3rLd3nDhLrvu0ovtzTu3GBNSwBMZSbAEApEfkocdKeX5ds8++PGP2S23&#10;3WHPPva4bd21S4JNSqYgxaJizRTzCld1JB5jbC9/gRuoglDu7LNckzCazzBJICMlq+eKEyVbU1i9&#10;Vs2HwDA+mCUxkixBIYXGUh1sbTWT6FhNcRSZ8IPcdeGtj1PiN6U1IUUpdKC0FAXsKgKNRRnObRuQ&#10;TGY8nEmeI6eTvK9wWm5W6FopFcdbQXqAGagZgbGMZHBG6c3qGelGVudYg0TxwHspXSL26eofEHBc&#10;MThkKwYGJeOZIEEZSubqPfficChfnbyMFpU8Q3hOnjruvoRtWzbb1ZdfamPFgpLGzuNqMwBqEcsC&#10;0TvF+Llbbr3VXqh1JJcVb3nWrrv6StVXGFvWbjesIlCULuVtqt6yWeV3qtGzP735S/aZr37THn3p&#10;Rbt0107F3SA3oR2o0tzI0dGgjlUK7Bwz3W3ZnMpVrcmOTR7zHTH60XkC7EXpIZZB8n0GBfQm9bul&#10;pFZUh3NKCIsjUyXMmk9J13akZMlKigao+kqlW5ZV+XYzJQ+H/Xwnp2ZsINevMslZUgAmSV2r7udU&#10;j30CMADne2cE2of7rHbshC/G7LOQxUe+7pue0/4ZO0u+KDmkFF4znkHoM9hlTpVVEehiBjMov1It&#10;+3AvXkux5pyXJpwbPtRbfifIS0AcTUgGgh/hNwfdri4ZFQmbIDRaLftLgfDPf/lLVuwv2ZJly3zZ&#10;KNJEun0Mnq5TmQBMWXfPL/x5wFDu4QTgid98HKf4HMAbvlVeymUr9UtK6pqJpDhfSCu/z3aw88Sn&#10;PvUpu/gS9gAxN+gCp52DHHUqaBIAwIP+5b/8l2oHfTY1y5Ki5yZmdPz5n3/C/uTDf2LHTxx3K4UM&#10;4T3z9amia84Qifrv//0r9ulP/7XtP7Df752LHPRF107UdFwSKtCqQBmoF4uNv3yfULHyUlU85fKc&#10;XokaQkwwB4cHkvCZR6oJFTDew5yvh9dQMfDFYH9kBcRRRhRSFFJGuUENtiMTSfbqHmMczB544EGf&#10;IUt3CS74+++/3yab0xIRKRseGZFIkiWt+8SfoNxkudHbESd3dlbxnhF3TNzjGeNgANCkg73osIrY&#10;sBir4Tydp//x1JMia8kuYZB4aDcMNIdBsezP0/dHeL3waM3WazYrEDAuS2/VcMmWDuStIpGKgqLM&#10;w9AMHfxw5c89yaW6wEO14s8xtmNZiPHd0PF6hEwtFfslZ/Ehmb207yVfzgPs2F/KWkEAgl4aJqZJ&#10;CCkFglxSWIxjazSawCHJZyXEvR36SAoQYtwzC0t3FtYdNdcdDGVhbBfEuCfPhM6ePx3637MIuRzm&#10;hv/QNfnWAYALf6K8AI2+79IFIpIe9SDBegztYWN4uvdI4oKyRD2gtCVXmSk+25r1cn7/j7/X/uE/&#10;/AX7ez/2YzaSL3hXKcqcMgV4QQAOqD+Xtne/+91eNnhntmzdKnAS4piuzElOZ2xAsruu4hgqZaxf&#10;xbN/3z7bs2ePdGXbTp06ZU8cYrv/kNtX6rAoiTpU8r6zx6OPPWoVpWjl0pU+7AiPYrlcVT3XraWj&#10;q2sy6R1ICgqtzy4MpwtU/1EwItZX9ZeiMqcd1+bFL/pjMgNjOqGpY8cF8qs6asqXjLv+0AX5zDOH&#10;7CMf+Yj959/5mG9R2JRgYFKXe7xE6GuIMoiHFEXZ9FOcVR792q/9uo5fsy/c/AU3aobEi1Cb4Qbf&#10;A8G/MS+84oguAF2kgB0uSAv4xHeX0AGBC+hRY+0+rpUNd5wE71wwmEmo7wUrPc72YxBeSHrf0M3g&#10;KtrbYoxFm/5eaGRk1MsAD12p1O+/F/j0rKRKYpFHIgE5goRxHZ6aOmUjg8PRS2cnmhkJpZuVvVgh&#10;rBoaF8R6SWmheTbdJxvMEH1xP8z7qC+ZEApFydBBYmk8bnCq3vHMMTAbqysMbuNGxM665GDMBpv0&#10;MxC4qYJjXZiR4oCtnFhuS4fHzWQJdfN9vkgle7kzLqAXXH0eGbs7UFOIt5YqjY7ju5993u4+MGlP&#10;zQZBQCI9CR5fOBiYnMcybMteclNMD/WPOJo6ZsWBHDWB2ZqYuiPhoaxbnyQJzJnrClDOK+0Dw9ap&#10;1OyYyqI33G/Tai8vKl2P6aVTKn7KjFS81hE/48wgapan4DfjI5Nipup5YPdDT8HfwGBxKUEdbKif&#10;mtcRnUOLCe9wxL95jyPBWmUMWHOeFw/2Sen6Id5BwUk7c7g1wqFv/CBsDvpqmASRkNDzXeHh3rQr&#10;Do6SAhloJixf71qhgfdcBqIOhGaC5eFp4DpkGNM84p/KS3jXJTdHRP6eDnia40edWipIvF8rBCLG&#10;UxljOgDHuIpsncopbW0dUrd9HWvqQLpwZHoCE9Zvy4cmbO34Stu0er31Gl0H3JT/0NCgL9iLp44j&#10;+HcZ3B5CoNuJ42SvZScF2lOFnP3BX/yF/dGfftSOC5RM1VpWRdgoMDob4rG8ZWa29kkai6fYi/Vp&#10;vfKM6rcrXuhmUtZIFsRWWSt3U1btSXmWRs2yQ74V1Xwib8+ePKYcFQQIVfsyUOfTCevRxcmYQh1F&#10;HQUd7C6A7G9Kdrd0tCW7OzoSLAyno6jwOfAIdhPBu0fTYGwaC133K2/9ujUiRct1SqCPcXTzAlR4&#10;0ULXUNdWCXiwH3iyXja04URf2pYoHjx7/C7otYGEjHJWZJYiz6kNdZoNL2PWPv25a95k773sMvvA&#10;W663YenAonJX6jYt1albRulKUbZ6lyOrMmLxXR+y0FKa60xzoX6Dd5yR1zr5ZPe6XlGTs//jd3/f&#10;fv9PP2VfvPVb9uVv3a14qUXlLZuyof68FQZGLFMYsF6pqIwn7YiefWdqyh6QkbBX1/MKwxOr0Cnf&#10;pvQivkEWPmz7lGOWWxmzarJkRyt4B1XXPQHlTtJGxpdZKiMgnkpYVYDyaO2UHZG+O9Kesn3Flh0d&#10;TVpFuKApvvAWrniICqdHyM+85FhXB7LAUxBI17zPMb5yheo/bRXp9orerbXqNlOZtbbSj78uLd7i&#10;yESHasIPcYEfLPnDkAMO4LZLL91zfKGDSTYnjuHvNHvf+99n/+yf/5Lt2nWR0swC0h0vy5yMIda1&#10;5brcaAjDsNtUQuC8bIeOH/MJbFkZD3hpKbGm8AA7k9Bb15TSZwcshhkMjozYwaOH/Z2M2tOsjC3G&#10;ip7rgBwMK28QC8m/bver9+0KhIWZoyoMgQEGXPZHiDh+72wE2sYKueSSix1JYmX4bFgJDzxlaVkq&#10;xOlr1KhyWQiRbtilS5bY5ZddLkQMO4d4XBH4r0XkN8WqUaZCVUek+wBK0rxQALpeu3Klbblol113&#10;5dXuhka3EItPIBBjuHeNcBUWHkTcplUxNGLtWK3j7s4n977gnsc3b9vs4epxOJMcnYPbVwJHQox9&#10;YR3ZK1wq1D2HEmrZfNHuPnrIXahLiwV729veZrtGl6mJdq09ecryWDwKkC7kHI1O9B8+9Of2O7/z&#10;u/atBx61tATe7tUTIf/+9DQRO4AaS4xBo7h9sYiZVYT3lez5CvTh9fP0Q0oIAOjMdhtfxGONYop/&#10;xe8HToHCk9Pvh/PCr4Vmtah9QVjtUDSTwZWjiM4LP89LhIrPkgxvUNi9npSb+L8nienDN9jfj/s0&#10;Of0hGKHQfnSmQTlF5yjhjLuGENA/ylSpzvmMZ0oiHkJS9uVi6OoByIexUHQ2MQyFec4QZY08X3/J&#10;Lrtg507bfcEOG8ilrV8KEsKb5YoiKu/TXBLKO66XrgB9UyDkznvus+eff15yLm233XabvfMtb7ZC&#10;VsayAAwyiHHS6BAWNmHCA369F17cZzfdc6cdfPll21Za6mONGPCNN6MthUn6MjIg2nNzlhkY9PiS&#10;0ju1Xt2WChiS7aSPEQx5gY8Cn8RciF6JvHd6xh+eGSdukj/Fw/AbZCzEchMsP4GHDdXjQeo7lnQh&#10;DFZcCOOrFa74uNaqer4ymaAP6VojBpYumStXBAyk7/A4SXnj2GDnCeRunT5I/VuxeomtXbPMhlVX&#10;jNlKd9mnvGA1uhHRuemclas1a6pehoaG7WS5ajPT0zYwPGTvesf1NiYYRb5YJsRJCFrJsroSQfZu&#10;e/BB9wblSipb6aLLLtzmY7ZLAk5QV+WNvqsLBcIfX3n2WddvD+552PY+/5y9fcN2T68eiQToBGbJ&#10;oS8Whh6THr/11rvsw5+7yb1uI+kx5UdAfK5jXRkJ8wV2X6KVCrgoL8y/3bdvn93+wvPutPnfrnuz&#10;L10CMUOUCTqkg+QxPMuNDK9bAXKdYz6M5cQ9jz/qW8ht27zJNq5Z5+vBMiEFzu90Ogvj2rywRbF8&#10;i8PxpwTvv0SwRDip/OhqZpJnU6Ar7xNE89LTpImhAwzLmncPXYiDLlfGw1Fvk7Mz9tnPftZeeOEF&#10;27Bhg9oCvZIqk2jsIOMy2dot9uTieX322Wfs4x//hC1fvtwmJia8B+/1iLX84BfCOXT4kC2ZWPL6&#10;oM4XwBNTcINrdmPwtVWUsCNHj/gaceciJtfSP0yB4GZmejQTJZi+WxSAK8s6wVdPvzTNj+cTy5aK&#10;Mda6yxMiLaTL60O1ySn2jDVSasD+w/lZqD5ce63o3KcKhgBurK/VU/pVnmq4PV81H9nk1oUCbiWl&#10;aNwkoDUL0AngsaK+WrFVVLm0Q/ay/NItt9okrC3Q9fd2bfN4faicjlB+avwCbygmGNQ5FEGgUw2L&#10;VAmo6wcN84pdu+3dV15n77pgt60pjtpylVe/4s/3Ke+trrXmJWBUuc/p20cOvGgfeeIhW/GGS+3k&#10;xhX2zZeftX9+CRuwE/lpIuswPWfKkGsOgCSTQwDPAEy+iln+PP1wUsTm7rWGdXFYczgb81C8B0/G&#10;72GF8psVc7zZpGbEPmqDLHWRoGuLd2VU6C3gQEf8y0KgTJQIexKLq8U7wAMAXTy2jQHZaj0eC2N3&#10;UgzwxqPHYFaIBOhAySLM2mnUbvAo8g1tKHyL6RSuOHseoKjBkw7aLD5/HoXVLH90CY97n2RFtiV5&#10;ozpgGTo2Pc92WIRG1IenR0CFOvQyZUSZ5JMKkLIFUw9IlmNae0nWWgIgksSSy+w8kZS8CvUR+Cil&#10;yvY6wUrWeVayjAVj169db9/Z84hlZKj+01/+ZcsJpACW8joYa+fGuXinrrCpw/3HJu3b995nn3zq&#10;STtab9oVK7ZZbqhgrV4fjl+FiZewz3LNhE1Ol82G+u2oQMC+Ztm+89Ajtn5glfUUdpWB+pKXBTxw&#10;5JhukLb4U3zFIsSTLF2l8qjqWV05wAsH/yRZHE4CvZlTgSELda8jgNdpKP8CKyz0wn1kcEKynPGI&#10;ADbvxREfshdspVXzsaIsL8Is2+qpE3pXxrryWdS9fum7vmbTQWDKAYvADbszKAESwwK8CkrNgIV+&#10;UwKuWcWbac7qB2BWLVFxzgtkoqfoii7ovV3bN9s733SVXXrJxT72b9QXG1I94VYHzXUFElQvVYpb&#10;z2fT/Xbg4FE7cvKoDQ2P2Ru3b7O80pGXTq4ISLDdHx74VlZgUN/crfL97t6nbU4CZU55/IkNO6RD&#10;lQ/vFjOb7sPlwGhFgGPXvp1I2yfv/Y7dI+PisIDn3Kmard293SZUBuki4Gdebb5t+dqc5QVwh6xg&#10;mwXQL7jqSnu/AN2msTHvevUFksUjjLNlJqzzrvSUgx5d+qxXZIf/4kY4Lrz0UrtYx+bVa5y/w26q&#10;YR9cdqjyvlD9cyHlclG8oTPZ4YjESngnOpCfSoTuqwwqFZ/kxSMIb5sPH1E8lIFvP6aCbrRZOk0y&#10;T795t9Ks20MPP+Qzt7ddsN0XHWZfdyZxkERSyTeNdl2gP2usCrJs2XIfr3fBhTv0gsJXXPHwrbMR&#10;+8ROTp7yoQns3c8M3XN/IcJrhvUEagXxI3SLhZIX/IplK6K3zk4s8lcSeIOxAYXQ0OCQuwzx2uWV&#10;IWZNMeOHgYfsMwexGXJDlsXfiAB0HBClFlG3VvOCZpo0M45Vtu65omq8/ngHltBLDsIiolAbHRZp&#10;6Fi9w3VX39E1MWRr1qyxDRs3hhejKGPyqOP4sQABrPStwhC6hd1SEYNDJSWiKEA+PpS1YVk1AK8O&#10;g4MhVWgml/fvEKo71mz0adKnTp6yEydO+N6ZC2MOXoN4dvDIEfvUjTfahz70IXv8ySc9fgajUuad&#10;c3x7ns7T/yNEI0P6BbTog5fTOaZPsO4VD87T90Psl7tAyJlpgQJEGJPOBCgQQ8gOIBmHyzraPU1f&#10;D5FCvA4eED6ScsjoU0CEYLtAyetRuVcTsO6zY3Oz9iv/9J/ZL/z8z9uywaKUMTAnUDxGCs+LOwkE&#10;slYtG7fVq1fbEvYCHZ+wpUvHLC87NrLjPZ1OApUTy5fYnL5lyYo//MM/tLvvudvuuPMOx1xx7haI&#10;fHn+dEgxo6/4n9tO/jw6RIztYxYwjgfWkcvmsr6frRCBdVloT5EkxLNM8qDXhzHa6C3iLOaKCgC5&#10;rsAEgPGs9Peznpy+la4gjpSULfXi8Ul59HS/Vq543FQR6oGxa4AXX4mA9+s1KV5d6zufzCYFXxVo&#10;bykMyoWFlQGCYeZryKNXIPnVM0qDspEqsWsu225XCUD99E//tP3yL/yCDWQKVpFO6zXqVhoddW8W&#10;VK4wc5Pyz9jw8LCXA540dnvy9VudiIkBSmjLUK6kYU7vMaZrYmLcl3PxelciKALSkhbwA9QnBGy4&#10;k87nbeVAv42oXFluh6JxYKyX6RVj/BkEmHRkKuId9Bn5i4lHsAA6jWNhPBp1EvPA35RCRH7BCX0L&#10;MVGCXi6GctHpGt6YF8BjfHzw4kJl1d202sLo4LD9k3/yT+znPvABGxZwZrZsrKsp03qzJaCXsVK+&#10;ZDUBwHIt8MSuiy5ycMikCd8R63sg9qdnXCxj/sFbiU5PtrMKkj3PmLgQZqcW1IAaKnAxM2hXFG/6&#10;T2Mnbfx2i0bgiG1kYq8ajMXU9bDo4WmqKpFFVSSB+FIdqmQo6rVZoLgbM2YjGMoHIOqaDYwVsbvp&#10;QWa9ttItC4OiOqqCIb1fuetWu/DCC239+DLZpH0+rgFK0iJIOB3lSgSGDZSihYi5WMCRLV5onzSI&#10;RoW8SbBF6fHM69l8nypHl3V3+/es1BGj6qXaXNUKYoBeu+eLVZYGS9ZqqIz0XTaHM1jMP1ex0lDJ&#10;B5YmZWbhBmebJIjFQBF+HZUL3VLYfhClhCChzx36xn3fsW984xvWNzpob3nzW+zt2zd6nVT0JoJm&#10;tJt2pp7qZTB07D2f+hNn9rwsSJaN+do/+1cuSAbBmkpUscpAZLNKMe/MuV/WL3HSrEjZSs56b7XK&#10;mvIwcDllQnk0VZadk0EA6ego/A5eAzXGZoN6Ek9QTFHZOUWSvqV73PLFS3UVd6f1FDj5CA57PArR&#10;h1GjaUb1Fpq9hFv0mHL2czjpHF8FIqxwDuTWmQiv7Xk6Tz9sFBScZAaDdEXoQUQEbI0tnMnjuWOM&#10;U815vz5f9/XKpKIlWVJqP1JQlrNCB7mtRkD70r9opQpfb5OwJvU/45FppTxKSZbQfYRcnSvXbIyJ&#10;BiJ2ufFz1J6iYHzcHQov3FY4ftHzSQS00cr0tG8gTxcSb8WwIUhpfve5YV1pSobJwP0//s9/50uG&#10;7L78Knv3j/+YLWXWLGmXjtDrC6scTHn4Znc9ucfuEQjcuHK1vf/dP+nrwDUk+Ibx3OhfjcVtizk7&#10;ISOX+NIKm++qjY71x9usiXIUwGKKMngqxUhVvgxLUI1IEXcF8Ji1PS/lnQSYiFjLjGFMLelT5HMy&#10;w6oP+lbGPeWTIz1QCzCoHKiM0StMxADskaeqAEOpj9nDetcrJGkNyWSSyNeco2rwM/fQZ1zE78Tq&#10;lvC4h1ZhPHdL4fB8/8wJe+bpp21qctIB3k+94926q3rkZVF0WhjOdFI1yeSYr33pS8Z6cx94/0/a&#10;tk3brNNUWrMC91FNMn43JIiUKZQ4vwKXAh5Wq1QcSySkh2oC03Xxdn9eeqTb8+rNSDcyC7Wv3fFu&#10;Wu891FlMHcLxwAk5/GZFACiutkPTU2G7wlrVLhJwSklPAZkmvCCUHpUpi5rTkwXNCSSBg2Inj2+H&#10;qsO91FFcTosu/zYUt7ezETwVT8oAsNHdDdHT6Rsp+K9XUurf/rt/ewPpRBGj/EF7YVwDiwInBdia&#10;DjbCysiBVbyRqhCIgGsiZrE8LCncnbjbIZYDoaDoqmXRvobADtt7EQ+VgtUWXJmLKCqkmHnYVJzu&#10;GtzQVHpaAMxrWURTKqticYuz8vinPvsZu+2uO+3Y8WO2e9cuy6YyxhIK/m7MzV4rEhZRaSTp98Gk&#10;EJiiLTF4sVxuuqtc7Sdw/yJiLBCxd4QKOGd8cLjuY81Q6Vh1AmUdWVaATOJKyQRpyQyirPr0nHKi&#10;vBlQmQY1qkxIhiNzAT3y1VBj7szjsu9znmspfJYCWL5qtb3x2mvssiuvstUTy9UoEQpq/J4KszyN&#10;Rx+wyDLp+9P77vZyY888mPKta7ZYvpCzvJLGjMQcVqHqqVEoygoJG1kfl4BjYsiwwsASyymgQdU3&#10;WUyqHsiTE4iIMgIF60DWJNIZCZKej03xGWzxu3ymFtYSYyq73m1HPaYoR71CafKngHiwIJRwlTtF&#10;dR43grixhtIXRdGcjULYp1+Lz6T5PJ2nH1aanUmY9KGPGJFOtUIp4AFkDZ4xBvMjj7oSgMAlPKSB&#10;6I6dt6yv+qxGQPvSv9g4Cn0qtEaFo9Z5h+TqXfd+26686OKFAeWskE8XFt/StUScSMf4jwC9i0v3&#10;Q7B6HoUfi2O6r3xtroUekmCO4VXkz+WCwqbLPy8Z39V7l1x8ia1fv8EGB/utRPcaaXfhg1wmhGD0&#10;cf7k5z5jTz35lG+mvmrdGhtM5VzvlAQuesx4zYQdJZisx8oAB6emfDP5PQ8/YuvWr/V8QtFazacp&#10;ykdD8ZZbFetP5aXLWFaGcdhta5fLvgzLvINFyhU9oLJHryDTuacneKfIO0tjeD6Qf5KfrrSFyNCl&#10;9MqwIC29Sy2F5+PcJWebMzPWZtcEPtWXlHKQngvJO03RO8QLxdmZbyitSm9HCWHN1UyuYKPjo7Zx&#10;4ya7cMuFC9xyhpZe4BOlxpYPL7WLL91ll1x6iW1YtsbrbX5eGIKu5vCaznGqdHgiogBQBtIzjFkE&#10;I8yrnumKxZvPt3jCuoosKz3pn7lREUl96jyOIA4vOsdj5xoKl1moMwJzH/qTP7Fnn3/eLr74YhuQ&#10;vkNnDhKo3glOKulvAUcIfALfBgq6Hgrn+Jdo0eXfhuJyPBsxudTHoqqO2O2Lax8CIx4JmzfENXSa&#10;Ur/5W791A6sYswH9Y4896ovYMRHCA1KANCiuFyNEX0xQheEWg3KF6zgArowKXJFECWXNFgCdb1mk&#10;wmL/1WJ/v79HWfak0BWyv+sgS9/BbOFZ+B3G2qly9T3tHo8ai/75GjZpQCUDb8P7jz/2uIRF15aN&#10;T9iVuy71nRlKEmiQ95NHYXo8+sYbgZiFcWvzsspqOncVTxsPXVa2F+9E7yZx7ejcFSiEYUgTTQhv&#10;IRbYvMBaVUI0qUbY0/dTsgD7CmmbUxoQMF0GQEgIQvVuy8cO1tsNy0sYwNc1mdctgcuWKosBl4DK&#10;nKwJLD7fMgegKAuGuIpiUnrO2ZNvbL5PAkflL4DFbJ++plKl8Ojgwoa+9+X9NnngZWtOz9j2devt&#10;723fYSXlle17Miq4FFJX6W1mcw6U7hTTf+Hzn7fbbr3NHnv2Wbto40ZZrAKBSj5d432UueJqKJ2J&#10;TMJOzmes0svYlEz0TjbvY6tYKYfucwS9j3H00pIAVZwplYOy42Wo4vR8hD/d1/8sigkcZW9FH4wd&#10;S3+uFQws52uXcdZtb3c6opO+CbYatb748Gc6+IDrmL/83nk6Tz+k9N9KLfsXX/iY/eW9t9q3Zg/a&#10;irVrbU4GY1ryhK67vsm6ZHPJMq2cZWY7lu4WLN1IWbbGuDvJHlxQapfeKqI2SdPgP9pNVfL3qT2P&#10;2Rc/f5MdfGmfrV++3EbHRn3M8NTktCtHXvZtl3QmJM6YprTjFJ6WqO3S6Gi/2NVx+03LKGYZDO77&#10;WD66A2UQYuwB+FitgL2M2RmF85KxCcmxNTYuQEdXQ16g1QPUMwIlKvKAuCd8ZgMOKY27tmyzXdu2&#10;27h0EuAoowhdaWf1tv4xdpRdSh968jH70le+bE88/bQVBwdszYoVDkTRPegB9JT7ASRk0QVV5XFe&#10;4AXJfmwWkxiQmhMoKVitLnmpM+MeGwnJe6WXFRSQs6wBh1ezDyOX8tB/GMNuxErXsl8snrqGyqFY&#10;GrATc9MKt+BOkWxepny9YdmBAV87Lq0EokcBiGQJVUUwhOc3CJKD+HSLemXPUsbX0i3Klls4F7jP&#10;dzn9LvUpD7rGU0k5MvOXYnZ5GgXLNb07eYVRSmVtMCPgqZjY5qonsAgfsHuTy3F3NpCW+IiIwKhn&#10;6RS2uwNoMeYc/TCruqensIK3UmfSBvgKmKLpmCKAtzMPogpnAF25UnXMseehh21sbMx2XbDD8gLJ&#10;6Md8VEYdYZq0dDdrylHG3KNLk0mWwcwQ6Z7zTPjn/70iS3+Lw78/BzFGDgL4Y/yAd6pKF0uiMA7v&#10;tT6nrt2CAPWxVhqgDZAGYREAPggI8nEHAhzMjIoH8JFdNtZn6xPQJM/pi58VSMRLB1ERULx+DcRe&#10;blg2r0cgUVYlpyyddPYJF5E3EAwJxsSyfP/732c/+7M/a+973/sdLMT7BZ6L+BY3M8GTV3r7sAr4&#10;XakyllDvcPjL/EcSTv/h1YSAJYBfGA/iemquYnv3PmdPPPG4hEiwkQGdeEMhurvLKiu6qouqoGJe&#10;jUJpyWfUoFQHzLxttjqqm1B+hbwYTIkp1xpWFTDsVyP3liqC8U4zn1KjrCtY+4UP/H/s3e95t3fV&#10;vuOd77DxkZxjSwA7hxes4oQOHT/q+xayFx7eRNYYxLVepQBE1K0Def1jsgV38fjlFR5gPi5t9+zq&#10;HL7SlV/oHH3r3f1K/yvGA/kXKlFe4fI8nafz9Lp02x232dTUtA0ODtmLL7zgs+2QzHmBF5Yswthe&#10;IOQ4mh/5zrHo0dmImXxXXnqJ5FPBZxkiE5jNyWy9JRNj0VunKbTi08frkl5CPDAz39cEi2QNZ367&#10;YwF9o/TWJZMGBk7rkDSGMhQLjOjbWAxC73zHO309uCuuuMJnRr6CpJc69CTJEG31Oq7DGC/9+OOP&#10;++oLx44fj148OzFE5eDBQ/a//rNf8nTSYxW0nuR1Mee9NBDq0tcm818BDCF16alClyIz8SAyrs/z&#10;Ix3ER23dgxg/PVOZsUIub02Fs7A8mIzslICiq2jlGzziZakLL8u4TEQLV/EFz/BWCkwzWxenQvDm&#10;MlyoZyzbcTYiVxx58UJDen+2WrZKveoyPZ1M24DS67NCo6oJkeqITk4eSEg4+hJqq87TutdQ3Tzw&#10;wAN29/332VNPPenPFpOXy/eqKBTfgPj3H/yDn7ef+ZmfsfHxce8F42vWeaScY8yD3qNsAVFhzHoo&#10;xzjJC7Q4H/8DCf5kXUccbXHboNfUZ6efhVK//C//xQ0kHqEwKIZm2RFAHAxKQTtUUGAEjnvS+731&#10;nPu1as27yJm9wTgLgBrAiMkVbKvBWkSMH8NidM+MCm6uVnF0yka9IG2sNEoXZifJWEU8j8uMGSJ8&#10;C4ho6prwnYn1DluLJDt4ywA+TRtmpwrFNZ6j4TMWJIxMIxxYh3hCN4EakRdKUtZTy9NR1VvE85Vv&#10;32kvHTts0426TSxd4pYZXYV87x47D0d5UWDuX1KeaJRVulIRdm0BLjHMzHzL/vKmz9gjzzxhe1/e&#10;Z1dceZXgHKtLNwTw2AKNs4RMWtayAqXp0oR4BwinotQ781aiu1YWX0/gDuCUkRVT0DktYYCISndU&#10;AbKC+lRHffRNEogyTMVjsdGuLl623C5bt9ZW5gUW5xq+1EAW6xww3q7JklQ9JWVjCTRO15o2K1DX&#10;rdTcGr90wwZbIQGHd7AtIIY1RR1RXjSG5xXdfftr9ti+fXaim7J5TEEBbsZqMG4nn8QSVfr1bSIx&#10;bw190xQvlalT1UMBC05EuVIjpDnMPtKh61eQXkjoBd6jXomq6y8H7xx+gqQSF4fh5/jguc7BKyGh&#10;F0WAd/A8nacfVvrM/mftpIyxZZLBLYGSa9dvtbXLltmoeH1eNlOW1WQlUKaYxVnK2pR+TgtNPJ9N&#10;WF0CpJRoqz2r3URtC2HE+KG0hDCenCbdh5IDO7ZusZ9//0/ZuHQEszpH+/utwoxNXdO4XG4rPRwQ&#10;rdrbHN2jXPlD7nAOzxnejMxFFNP9iFcFQ5/uSV/uRm2TdcKQtazN1pMiZ3B5lxH9+jYrWTif7Oig&#10;/StQNXpm59I7wNd4mQoKl03vB5TOApYuOkPvut7R9x3JYZwG7PvA7MGh0TFhnLa97R1vszVr19hg&#10;vuRJJ43kcV5xUF5M8sGsPTRVt9/+v3/Xtm7aap+76WYZz29VGtMuw2tMblA6EMnoEJ/Rq/NMu2dP&#10;v7TfKsoTS1mRVox4tshkUX/SxXsUXVfytqV4OiqPrIx9uhH7BOzofmUWcR+Bx7JO4fmwICW266BQ&#10;Z08zXlOvBR/D7rIR7EgiyZ3eZYkN7ylRHfCuj2nWe3je8NB5ISwiyoPweJeeoiGVb5GeJfGPe/II&#10;C8VGOave0Ws9ncNM+lAenFlnlsDaHMpITWAOoHt8bta+8rWv2COPPupOoy3btsjAYGgPjoU+74UD&#10;i9AdT/7go5iXSBjeQS5ZjmSgGAZhjYl3mehQVH3n9B2TWdjOjBcxGMAw9Nrl8wUHtKyZyzPY1kOL&#10;wvffnPUXz8b/2x76d04CYIIrAJ146HD68JszDqV4ybfFJJx1+uboyIifYQq8bpD3M+s3qDvsLhGS&#10;UVaDPnbsqH30Yx+zlw+/7JlmoCQb8UNYWKy+DCAkPJ5xD48UldNf6BcQC3Gci0CpABQsxrwYB+SM&#10;lcMKzqwnpEc6UsZq6OJBtyIFIaT0YaQzOPE1iIqEOmIWJmt/85vfsE984hN2J7OrdJ/c+uHZjqpA&#10;wVKh/DFtmoGxTI7geVbCNacDL+Fzzz0ny/lFO3z4iBp4TYIgjDiBYg8foKtcbtnUjMpKv6kN4oUK&#10;OcqbcTJh8UImYbQ7arhqjC2BXLp7/aOYouQ5cV9HWUc8voQ2TH2oGpxwLTPouBUtQlxMZW39uvXi&#10;g1FnIupt/fp13ggImnsM7iWsmG+eerFsX/ril+ymm26yz9/0edvz6J6F9Lv7X0ScWI4UIpNDWEeo&#10;2Je1fIrJHCxxoXf1OLy9iF514zydp/O0mN7+5rfb6Oio97Js2rjJNm3a5M2mXmfJKLVR6SUol5Ph&#10;J1H3wGPP2Ve+eqfdffd9tm8qzLg7FyFXSwKGrJ01XZ6zof4BH0ROmx4YCDsELCbiXny8HtH2OSJR&#10;8UriJoJXZ3SHA0gRzgZ6DaSaFsjji367zgmXLvNcEZJ5ETpsQREqbHpNGHvIDE3+2vr7wPs+4N10&#10;K0aWhPfOQTgv8AIePnzYfv7nf95GBvI2U2lKR+lZNozXa7e7LhOJtiY596iAymc+8xm78VOfct0w&#10;V6152tFlrgAicv2mMwALD9hUZdb1Z3glyqwjPwXqAjTcQ27zHWUQ7uj/8C++oXN0kVZovOjFLN0i&#10;XaaQXlG256J6nR2hpNn4SOTj6/E46mAM2AIRv8In2jhqKK4nYvXJmNQ3v93TGOoLR1Osbxh+5Oe4&#10;Dl+HXO+ImKSI4cJveAIiPacpXMMP9Eh+9atf8b150WGe7oWCCxr8ld/+jyO68mOiHJjQSm/agQP7&#10;Hdy9FqX+r//4H2+gMPG6Abx87JxSjfeJzIUGAEINhR3OPR/XVq/V7Ln9++zCXTvV8IueACYAOKkE&#10;8ZrRtYsbnU1/4TT6iJ969ik1mglfYBJvFcUDaiXeuKioCq5pjGzMOyuhhVeMdV5gOCqVVZxhXiw5&#10;eLNTb1lRlhxjy7jPYo9033r4Sg+I3i1KapfIRFiI1A8WDhfffewRPenZ2rVrbSvry3joEgxKIGFi&#10;XWIFYIVgFfJNB1ewwB1jE7BIgEDzAq6NdsNGx8ds3fr1tmPLFndL4/EinAIWqayFQ7Kmk0VZo7mM&#10;VRX2nBoyq4H7AFEF31Gj6WPFdE8ujbvtdYO3EqDbEO5r6cBdzCBTX1XczTa9rrQV02F1c6ynQd0b&#10;VpkxbiVVE/jW857qiHX+qgKLTMooqP7WjC+3t+y+wt4va3WZhJaMevcKki9GOMIDbhnp3pPVnj0o&#10;INfp1qzWbtr4YMa2b9kmC08gfl71gVWlrzqsIi8gN6tvZpTPA8r3yZYUgwqjrbx69nRN2fADfsCS&#10;a8uCZIxFR3l0p6Tuubd14T23Af07zj5+B4rPMVEmUBJgHRpp+O57Ew7n6Tz9INKaVtp+ZstF9v+9&#10;/E32Yxu326Zi3kbE6uw+0K21bLLHbg9pO6H2Q9v7D1+/ye5+/gnbU5+2aYG+ty9bolYQgIO3GGRa&#10;fNYD5Gples4GigWXDfR4NmXAFnJZK89MW7KQ81cxC8GP2Iux0uTsZinCi2A5ewMPbZvvGrrH5Aaw&#10;Cd/zGrI/gVLnjNwWUGANOYbc+MAO/euo3bMUie8opDe9FSf0VIHR1JHNTG5g7FxagS9456TTXF63&#10;Gj4uy8dlN3XOSB7rnZOMwcuXBAJmBNiYHxwkBPsFEAauAvcKRr/pudgmML1t4wbbLAO4oPBYV46l&#10;s3z8m+QvW1YxxIZFoumq3Pvs03bfd+8X2OyzSzZvld5kOS8pb+VLqtLBHbKfmPBoHZ+ZsX1HDtuf&#10;/flf2PVvfJMdmZ70sYyIuDQrEPAh3bz6EH2Ax2tO5VNTmfWUZ1+AReVMmD6LVWe9osgElufp2kPn&#10;CCTr/jxeQr2gU9AzvMsBcab+dKZTiPgzyh83G0y4aEuHqDzYU5beL2aYEh56l509GENYR5brk4au&#10;4RVGZHo6lAZf502l3af3mfjIr60bN9sFW7baitExrwf2dEdnZ6X/W8IgPcVBekkU58DFES+Lsinp&#10;O5hL3+UyaffMdYUT0Op51RUzSvEmMuuVr3AEMYHxs5+/yU6eOmXXXnut5xPHEuHyHUUIuRZRWr4f&#10;er2vAfZs0gCBncrlsj3x5BNWURtcs3q1O9zOpNQHb7jhBlx8uBxBqQxMbKqw8HjhbWJtFs5kIPTv&#10;i5H1m3dLpaJddvkVvtZKvVn3KdcssgfhKowBXo2p2MWSA7TmfNt+67d+y5YuX2YT4xNqdN7sF3J3&#10;usACcfvW226zW755iy+3snzZcstLoOA69anNqhNH0qqYtFoSW474vqZiIpZZibO8OOsxQIXw+vm4&#10;DZhIYRRGBu3qq6+2Sy+9VAxBow7vxpg47Fyh+DyBEihiFpi/T/nuqhHNdptiADGcWs2WjVtt6/at&#10;tm37NhtMIh6YzJC0Sr1iJZUNXsdqQmUpfpmWAL7xxhvt5i98wT2cK5css34JTEAZxT4fzZ5ldX6s&#10;IZZAYbZSLEABnTz3LckgOFGJnFacTKKgzVda8zaga8d8vmBfUo255ZZvIpX3Mqdohkt5GyypHpWu&#10;PjUIvKL46HiPBko+iLetqO564bA99dTTNjEmq13PlvRn7cILdqjcxFPJvBpmGIeZSIqflN4pteQX&#10;XnjJHnzyaXviiSfssk3rPbnepBS3C+eIKHkEjV9wiELTCgAb8g3HRaQJOjuoi87el0DNBToP6s7T&#10;DzVJPuTVlplgVMxLIaphtqRgMXpT3I8mZx1V+wUQfeGeb/mg8YbkCDLsZ7Zs9vaEeczZ0RYUtR/W&#10;DcsXc1auhZ4IugmRA3RxssxSvLRFLIci6bPQPunCPd34dI4uF5qp5LT+Scfoh87IKeQARiqKNAAv&#10;yeaoR4XtoNBNyNgwZjpAQeQHlFgQGAqQsCTvAEq+64Z+ezev5yGtspFUl2wCnGE8unwVkKOkBvMD&#10;ev20dEADBorlRzgTM8b08tEhATjWp0MfJHw3CZbeIiU16dN5xUnGmIXb1fusEfqWt7zFNi5dbiPS&#10;OawRCLWaeL2UZgpFVJVOOXz4kP3Bf/2vli/kbc+jj9o7rrveh+Zg+KfJPoUH2tY/gBNj98rSx4x/&#10;LOQw6alfKOFLzHjFRxWVygnMUp8CNawiwTv0WqFfGS4Vaec42x4HFNcfPZRUTaiLUO8dpQ2Zz3i/&#10;+D2SCXWpXBHBcYXW4V30dlZGP/rFwbDStEKgBQ/x2MiIgy+cOT3lDUcR6UJ3u/s5CguKinHhN2e6&#10;YAvSaXOzofuSfFHXpIFJHeAZeL/CvABlqJgt2L6X9zsOWLZsmT9zftQ3C3qGb/0ijulvR6/3NbzK&#10;/sDEQ+8e8xI2bthoy5Yu9XJ7zdmvH7zhgzcA5OKBlbhOCWRO6BB3N+MbnNl1UPnxLFiI7+LGjNeI&#10;XSPiRGZVeBAFAmjCVVhv1G3f/n323HPP2xJ2jVi7VrwYhRd9GPNOfMYz9cTjj9vJE8dtxYoVytAG&#10;zwhhkimAo+8jGJWyT5EnndzTLdJXazV9JwksGBgu3sqF54wZwEPFD1KydGzCxgeGrKR7WGcFPe8w&#10;ODgpW7bdDQITt6dXssJRGmASxiIwwBNvnE9FB6wpvJJAKw5zrmG/nNJYYK0UgSUAyJSkGBbLc4cP&#10;2o03fdZGl03YoRPHbHxs1MbFUJRiXXVD9zd7xPWwwJX4uRbTmzP2Is91kP5jdTaCFuiWIE+okdd7&#10;TRumO1iPK5Wmjchi9/pSOEkahNLpU7dV7z2ZT1kJCWa5ApQzaoUFpTWvezmsLsXJlj9tgUtmtlJ+&#10;woM2sXrIOpVZO77/abtg3Up75zW7bby/X3nGblK6lYO2wmc/Rxr2pAr5N377Q7Z3sm6Hpqr2wO1f&#10;sDe/7a1u2c7WmwLifVYX+GRPR/JZVnpY025aX7NjIs2KRQIQzggIcgSzsxwMg1z7lF+6w6n/qZk5&#10;VwiJvmAthzGfgd/m9btPdYbrD95+LaI9nO3ZeTpP/zMo7j6K+RBFjaDHkORZXvzL2LFssqO2potU&#10;x5JCdu0UY5EZ0zUv+dKyAbVD1Pt4T9b+cy/Zhl7efmzjDtuwcsit/ZRkETP/+kBpNHZABe2IJT+U&#10;BJQ+chebiHVIff1SXTNGFrlalqxJJTL2wf/yH+zRZ5+U4VqzpatW+Pgo9vd2GSNrku1WwY0N0ibw&#10;MCW5gzeH3JUlmzGS3dhs1rzt4pED4OCPR3b11L5ryg9j4IJ/jsE2QXZzTvo6aJDOyhdrfLJeJisK&#10;oNvCEB4cEwpP8iKJF0cgCrUOMKEblj2LCYUttOipSSscZt9SRimVOb01EikOhImzJLlvnaZ1Ww0b&#10;lCBzvZGV9JOMTqfYuSjlsjWn/KOVlgz32+5dO2zlxIiM9gC6mPVKFeP5SpE2il+B0yOTzuXsuX0v&#10;2qGDB+39P/k+W7F0mS/Qi+eJ3RiajZoUC+PLpC8VFj0aX7jla3bj5z5jDz2xxy694nLxRsqqnYYv&#10;C1OWHM8B9qVLKgysU31XlebpesUOTh63gf5h70WTEHU525DchNcYS8hYPeI51ayKzzKIT5tpSAeS&#10;7ozSAvhS/fWxRZzem/P1Y9PumZuUnvgvH/2wHZ0+ZQmWoyn224B0EICJlR4UlGPTLPyoa/QWO0Pg&#10;GsrrHe7jeaOuKBywSU2XcA9GB0udAEanpmesXwAYXcXEE8ZK4vHNCsRTxsQDi4vt3Gng3KcHjNFD&#10;l2MAXLjzQluxfIX0UnBuUQ56yw+I9sgxOTPtwPnBhx+yJ598wjZt2ORjAGmnDDMC/MMjeCI7eCOV&#10;fkJirsGRI0fssT17bN3adX6PFUhYi5Ge07CUSVrZDO3fx5tGABZOp/25HCBDZ1DqV3/t127gPpmm&#10;cGF2wEo8fuH1yEGCaCGzrzrLOgAERTQxvsS2bttiO3fs9Ab8eqCOCQFMWNh54U7bvn2bFb3PWw1L&#10;92mskaPmVRGr/TmdmJ6ywVK/X1MATN1mlk+9Wnek79t2iNzAE5Ef0kzFO8EYbkUoD/rWhZke0o5D&#10;XEqpGCwuBwaCEg/pX5ykKJeLLJ+Qw0kasM5ssv/ygZd9Cj7Ch+n3Q8PDVgLAKp1FCVfVq03Ozjrz&#10;wTAHjh60u/c+ax0BlTVqIKxFR/fuTHnGOixpIMDWpPtWYfTJImuo8QG0sIDrAskZVstWmIAgk0CG&#10;0SHSyyXxRbdEanwA3cj7ypqfzLJqSTCs3rTB3nDVlbb7oottZf+o8iohpniAzlhY5KfRywmsde1k&#10;I2kPPfyIWXHA89HfmLRLLrvUCsoPlFMi8ChQvuyTW5UAzyQQSdjKscWpcojWblIT9IabVv2QT1KM&#10;woPy+ZwrJAYBA/JoBM7r+vOuG5SWhPi5gNu5np2n8/Q/muA/5E/M0/yGjyEHJ7RQPWcPUxdFviYG&#10;nhHJJPF4QvzNkH7Z9GorZv0yWtkNZ+v2C31PysEME5hoV8G48W3b4Hkf50DjCfEC+IiPuDijZHiv&#10;kpDB7m0oZdO1afvyV79ik5NTNjE6Ztu2bnOARMIY/gGx3hxENxfhzKvNfvammyX3ZmzD2tVuaDGO&#10;CcPRJ9lJkZHH5rxkiEATPSq0X3p8ABlh8A5yNbRTX3c0XCl9AkmSqxBjxdhRSJF6WbYF9vqkS/wl&#10;lSeygKW3ygJyKFUUKLDRgZuiSOImIi7v5tClB89FkOiUB8Cn3ai7XnMwRtef/njPZZr+wmARuozD&#10;b4coCoZQOBO8bgewoeNEpeyL4G6W7qMr8IJ1G3isZ4Svg/cRcjKG6blqCHGemjxle5563A7sP+Dj&#10;sDZu2qh4KAsB+0jfsgxKjaU+Cjlr4P2SbP/9P/wDe+Chh+zNb7pOuqLu48OZhMj6fdQL+rKFzIT/&#10;pHMmpau++rXbnJ+Kebb/rFp/MefyFu8k9ZuTvmBmLOve3vyVLwuc7vPuw4t377bi0JCNkX6IzIpi&#10;vR3fjim6vXCO32CiBMYB5TYlgEV6x0aGYTAv5xjQqcB1BJ7jU752/tMV9cA/v6eAvB6UXybrxBTH&#10;e+Y5L0B3cuqUffnLX7b9+/fbxexxny8KYPa5xxQeAMhj3OB8gs+4f1z66+ixY/btu++2latW+sxy&#10;X6JEkTOPAKcVkXg700UonjjW0/SaoO6Gf3+DQB3R8pBB+ELaOhAc8WyLcxEFwZfxEZKgsx5wZg08&#10;vHZMyYXpYYjBEq5toWtVdknKnPcgP+s/zvFB9y/T6YeUaSYlsMgvkzcUmC9InKJPnwZGQhbRgvta&#10;tQuoPDh10o6LCUf6B71R54TAsVbCWyoIXdCwOGgAOVW4r9GD5QZDwMjtrpUVb0f3j4npWaC3HxcT&#10;cRG/vy9ErZ+UGrMzOceHN3/e87MudHRU0XiRehLKkyeP29HDh2z5siX2zje/2caKJf+OmTmAWAB3&#10;XQKH8RdMfviQrJ6bn37Svvvk49ZXqdiydWvojbF2pqd3ii5Ai0kBX6W7oULCQ1nTC02lr9A/YKza&#10;naaRKixGMHDGCnXXoc6wdKMlG05xttt1pZGFHKUk1HBSMrlzmFVSIhNirFEJZ4ZNKwaF1dHtjrVk&#10;pRXS/RIOslgUGFboVMvspRf3yyps+LI3V1+4wrZs22wlCRBfMVxhwKd0I2CDtxTfV++70/7kczfa&#10;3XseFGCt2gYJtnSaNfESxjxnGk5b0gDFckLCZFoCe1J57qp+q3oHj19L55p4J6tyRBXi1XCLT9/Q&#10;kM5G53p2ns7T/wxyAS9CbsX8yBnLnxnqLkdk3aKgOvS/iqcBPMzUhM/1pmWabcvq90Qqa2ulTNeV&#10;SjYh4DafFmBU26Hl9amtSUC7p4L2Mq/2OCu5jQJnPDPyhLFMvogujUoh1xMdybsQS0/IjS3IlsgI&#10;X7tqlQ+xkamlZ6RXySRMHbzLQB7G8t78jVvsllu/aVOTJ6000G9D/UVf0gnZw7ITGGO8zwLIfX14&#10;+1N2dOaUHZma0vsyev0pnaBKj/LB3p4qKB2KUKcZ6Y+kZPSk5COrMlBuLx854pPBWH4kJR0ipeeL&#10;piclg/qyYX9yShkgg4eOLt0E7+naAw2SI/ot+NxBeUu+Ka2uDpCpvKYa4dr30FU6GSyTVB0AFx1k&#10;6UBmUTboCijWm9xDJ9H7xe5OGKgjMoSb0jsYsUNZSlbvKR72ZKZufPwapaHvGFDfL5Dwxquvts1r&#10;NypdktdJ9lhSHLpO6t1ULuO9IJV2wz5+41/akRPHVA4pe/r5vXbxrl2Sx3i+8Bj1WU1p8JUeBLZJ&#10;6ql62T590+fs3gcetHqnaUuWLbORoQE3JFhgPiuQCUAK3egCU8k+q+qbEzNT3qW5dccF0m+DNuTj&#10;3RQguY7zrjPFt/jgHoe/64f+0z/G6s3V63bw4EH73f/ye7bnkT122RVXKH6Vsp4DMMPrahcKyHv1&#10;9I2P1fS6ieLkv4hIM06EGBUtPjwtnKPvysJIBfHV0okJ27plq61asUpxyUAQTwHIGDIWEhzeB9yB&#10;Y4qFvOManFWrVq327OD8IB0OhpnhrPIO34Y6DSG8kl4T1H1QqC669s99UCqeDywlMf3reezAAFAc&#10;9JlnwnFBpAPrh3F3LD/SVEMYLAlgRe+FbOt8RhrdKtBTPE+kC4DGtmGhG02NmMbLVRxARDGoa+sB&#10;0+Q//sm/sAcffNCWL1lueTE7S4V4suLvoniDiMDbxj39p8YMiGFDZV7qYxaZUBtjVeiWzGAlq/IY&#10;4wG6pzz4jEoS/gtMoN9xPp08zlByh9UgyOOAgM/OrdvtqmveYFdeeZWNZQs206hZPwJGz9vUhRi1&#10;p2vGps21avalL33J+rdt8zGEm4eGbevWrd7FQnmzjEi5VraBPoE7MRizrnLZpB2szNpsrWpjsjCo&#10;i4LKknQj1kmXqkXlzCWJTFhWFhiNmv0MCTdB97KedDtifBVJnQarO815gVylNylUmE0IoElYIV8b&#10;NVnbAvW1LouH6kOxU740bv1LltnSZUvt7VdstWUjyyyvsHnMwbgUH7CriBjJ8/kvfUEC57jz0r69&#10;L9ilV11pE3Sj6Hkf3TRKX1vKjUbAdQGeVf0gNEksnMLRYKsegWfeQ9hSMUyPPxs5356n8/R3THjq&#10;4EX4FsM4/g0BNpAPam6uDJiUFAsbPFz46FBQaRmxyPY++ub4lrEQDHPIB++Fb3QuOUCDIXzGKKMQ&#10;m9KM7MvJk7qUTi4CIV0ZVyz0jeGkFCm40O4ZR7xx6wabGB33MVKMIYY8ZH2IrIDwJCJhxpavsHvv&#10;u892XnCB/b23vE1p6dokEwGKRcWLrAnv47liJNXRuZN241//td317W9btqD4VoT9x5UqPzuoI4F+&#10;6LdQ1lylbkMDJTshINifz9tAf7/NKy9p5EQ081+KzoW2L1Ghn5VamDToixTzPIhrD9PD5obeZ2gH&#10;iptbroR5n7N+9wSsABFIU27wP/DOP+fspRLKJ/Zkhl+iKBteTRLIeDZ9lyOFzdpwSC32Rges4ZRB&#10;FoayTfjqC+Mrl/nKBRtXbtC74huVK+90lF88RYztI/wadafwL7/0Crvznm9Z/8CA71kK8KhJttJd&#10;CxDx7l4By7gYygKCt912m8tqZkFv27xJILKgIgn8yW5OhM8SIYxNr3Qbtn7FWksWc/a2t73V+vuH&#10;JZ8T3v3qRNKdwkV0d4FO6/dXPqmpvHFE1as1+853viODIGtvVfisNcvET4Y4OX8r2HgSKL/JMwd1&#10;5m0pqmfX/54E/2+B4l9nnpm8gxEwODhgQ9LB6Mp4XV5CA5zBx7Qtygbytqy05JwXwwzyGt3HCgcs&#10;ABjkHdLva/2dJU3Qa4K6X//gb9xAAO5FE3NgGcVTZb/XLliChRn9rDLnfBoBBzZlpiweOzJN1yFI&#10;lpkyPpaAd/Uy70Phu3AmS3i/GLOHG5h3HQWTVr3UUgBYfHjH/IOoHzUGdXWdq62GffHrX7Xjp07a&#10;zm07bHR83MfM+etKHswOq3AwIQCrSiZHuKE4KGhmaLJP4FFZWk8c2G9/cect9tXv3ms716+1ngAi&#10;6wt51B0JK+WJsSl4vUh/1CMSR6D4JDzUillfaVCCr6jvmo2K9RR+Sow2rPJJi/Eo/VSzIwCqcgIU&#10;SYCwpEmz3vSJLQMDg3bLdx+xtDJx7fK1tm31Br0ja1AR0WVJeacmBRrFQO1Snz394iH71J577dGX&#10;91tV+RleutwGmD2KoNZXHeW5pUzgVZtnbzCZkyfqU7LO2MRYDQHGd7AmHtHjNutgqbHS5ZtXefbj&#10;bZNgR9jh4eQ6q7O77msSJIBgfbduvGSbVo3Y5RuX2fL+4I3Mif/woaXoIhaIpkyZtXSkXbWHH3nE&#10;vaJZgfHyqbLtuvhSmyiWvDwZs0gFTqtRs47hJA1CPHxQ19MKc1LC28fV6fuW+CcrIQIA72ur4VHH&#10;4qvzdJ5+kAnZjNyM5bQrBckkFEWZbh7xe1c83ZHy6M2nZDQjczBmMWwEhRyIMQZHxo9kSAMvus69&#10;AhO31PLVFHoCQ8jqtsKcV1hVATrgDj0JtD2ogqe+qUMGXh+udLxFkmUAN4doXYEMtUfAHuuAFZIZ&#10;V9wAFmaiOvBCniqs0O0VPDnvffs77fILdsjoqtmojNkhte1mhQ3NlS8Ur75hqVj0wPHpWXv4oT02&#10;I6C2Zcs227FipcKVLkBoSQ7MK68As4Z+ksRT+v7E3Kz9/of/xFZt3ODKFL2GxxE8kaAnCvkOOOsI&#10;EusaldxGRqgMFJQ7JT3t/ODQNSLdD8pceWYrK7xk6CbWY0MfJARs3LJ1oU8InPEpArM4q6xRaLyh&#10;MqM8/KeioI6JqSWjvz+bsxyATr8xfjmjW1jQHhGmYvJ46YYNsj/pOykNZ/IC/R1LShbm9ZuVCBj3&#10;zXvoUibAuT7uy7i37eKdO+3aN10j4MdY7IIPOUoL+Gclt+EhPJFzTCYQgw0UB2xwaMBBzY+/+122&#10;YnjUytJhg+mcylZ5F+jDO1CU7O0wgZLhNSrfJWPjVlReWJ2PQUu+lLQy6vqas/Ln+viMIzwLZw5f&#10;U1HntvJDzxnj61hlYvel0g1Lxv01nADuchBPq2BUVvNhtq9AF+ubMkYd3yV8D5bgG8iD1g9gN/c4&#10;qEU/h2gX8A3f4XDB6cS4UZ90qvoCCHMshu6MRcVB5N4eP3o+i9VXGVFacX4ACMFKdFezrBz1Q0yk&#10;J8T4SnpNUHdD5KkjYBieKbQIDPZPXbwDxNlIeXOKgz7zzO4BZADrhXAbKgAS2sIlpJfONqYu/k0/&#10;Poe7caOCZzbLvJQy/dYAOihANJHXvE7e+FTpKk4aBAOGmZhx+a5LbLBYcCChOlgUX7ii8J3iBw1E&#10;m4RPVqBS4Koj5jl87Jjd9dAD3od+/YUX+n2YFgZi2zBqIAiwKBv8F5Kj5IWAXQiKmM7vVa8y8S3A&#10;MkV+6Q/LTMCmhde0T/WCO1dv0r+qMoMhxycmLLlshV1yySX2lm3bZSnBAAJF/keUAoJY5gqnLjT1&#10;1a9+025/Zo+7eR+8+9v247KMB3pq9JStYp1X2dHmHdMTjU4+NqDXWmAeyh3lAHOrfei58qL6JT38&#10;MXOK2c4AMiwYBv1CTHGXQeUDpbnDXhKkVlDYy4LFTlFSYQCo4iR+fVtTuTBG5LFnnrG5ctkuu+Ai&#10;u/qqq61PMkOGujVPnLAs+yLKimQgbE+CZ++Bl+3Gz3/ebr75Zi/lnCzJMb1D3RYpQyUgbF8mckvo&#10;PJ2nH0wCxEHuBRLhZQiCHtnYsdmOwEhDRpDuY/QxBtkVmRqntz+1Wx+jo3CQHy4VAG66AgywaDlN&#10;G4BDXKEnQMawnlfrdbv38T124NDLNjIyakUpKxbwdR3pSAcQJSChG0yWcMCp731ckv4Yk+QpVXi0&#10;ee7R/coVHihaYEbAb6o8o7YLuFCDVrqZceszO6Xoagw4Z2UBCSYkRVo6acXy5XahZN7lO3ZaWJ1U&#10;IUZyPxZcDNKHmGn6h3/0RzYzM2PPP/+cvfstb7WpubIDUcojISVKOaqwPCQMVtL2/Asv+Oz+MJFB&#10;5YTwiKNQmTEaC31UlSyli9QnkehbPGcQkyyQY65kRD7EibwjYCFu62C7MSj21C3kIzqxCC71yMSF&#10;qRkZ2NykfKUXWCaFAfgMq8Eg93VklQaGLCFvw2L9gVeYPAghjzFq6eHC2K91sQDCdbFQsqyAX1Kg&#10;nZFgLENWELDzSSXeE6LY8SYpDtP7w2Mjtnz1ahsdGPHuZABqUuVJWM6Fyjt8S09SWvqx3qipnukh&#10;qiqtWfc+lqJ8RyedQ8bj36+m8CSuipbKkzgoW3aKGB0eDm2BtIrisZ+xl8wXtiZ90cHi2F4vlAvv&#10;+VvUrijiY7/0/199BpRRHox7dFAmJQffMmSCdLGSxWJDjGecOfiOIQH0PqJDueddwsoTbTz22BGb&#10;nxZiPU2vCepY0oQL934p0LoUMqjxnnvusWEVEIl9PSLYMxFsXCusN+SARWFDjK3DQ0fmGUQZM7F/&#10;x6Gf4U444/qfF0MBJny7ML3D94ANukYbeLx4Ty8TlIenf1hrUNmbaNKGl07YylWrbKx/MKRTqIJN&#10;91sCOwCr0ExpXPqfyowaoxKuwGXVKLy6hONxFfSBmeP28MmD1i1m7fpdOyVoCrIqhawVgq9ornS6&#10;+Ax8FAgeUzyAFQQOs7+wJJOnpiyrOLEp0mqgOcWVEODtazE5Q5ZVZIH2ScL4NH79pEugrvKg62XN&#10;iqW2cnjQVtbEADUEa9XXIprHg6n0ZpKqP31/WO+elGC75fhLlpSFVVV9X/7Ga20J5YPA1IGc9tlp&#10;ShfdnmUGJyc69vyxA7Ls8awWveFi6Rdk+TdUfu491YfNRtszllSjxxMLkFYwVpua83SmlZ4+WW/Z&#10;jPI1LwukMyuABWCWwFGlZ+ZlLeG2JgFKP4I9J6XBWMANmzbb0rXrfPzBW6681sZyahz6NC/wWcri&#10;sRP40/szEtYvq+zufeABe+LoYZ8I8oIU0uDSJbZyKVPT9U3EYz7LTwLMK0rkCg1hHR2hMZ2n8/R3&#10;SzEvcsQAD2XQkaw4dOiQffT4Ibv7yAE7ODtjzfExG1Q7xstU6Ka9C01WqNHM8Kwl6JYAsSmYBofa&#10;ZQGlxpAK2r/kbDsyck5I2R86ecI+/pm/tiee22srV660kXEZkSxvxACy2YYbnGF8nYCm0pZnTJrS&#10;yeQIPEPSbAJ1ih+R6kmXfNBzRKGPtxKSZBb6cL7ks0ynT520QbqrlJZere5jgXP5fn3Fd8pKU+BV&#10;eRoeHLahkRE3zEsSVi7zOfQevQlcMtsSj9ushMngxJg9tfdZ+8DP/7wxe3KovySZJZnKCgFKDAZm&#10;W4KV5UNmVTiP693PfuFme2DPHrvkokvcC5pBwehdtAJeQ9bOBMBO16WXBEirza4dn5y2Yon14wBU&#10;ktfSCT3GG+rAEAcIkTiM567SzTGfYLykQEgklzwCdA96SAf6z6GGrgcLRdcP9HwkKYumUg5IAcBI&#10;X9A1iwcvq4zjB8ySR5UlKxlQB0m901GdMZkAzxL8AXhAUuOE4NxRfRTED4zVLAhsMONXjKICEojU&#10;+77HuPLBeOd2o2HDpUHl+5jKNWGldN56Am7NWtUnvjmgarQctCThD3qOlJUBvHb6HjMbpwyimPHR&#10;6J3T56CHXn2IZ6Jr3jlZqVtR4aIr6c1zr6KXmdlMuSLAnQmeOcCm0o+ep4hn6nM+waG/j6XGVPak&#10;VV85SOIFfunsbU/XZ8M3vluW8oaHjjPr/bIgdUP8S1je/ap0BceJf+nDINo+nIz93sNcA2Zp40EG&#10;aMZGGxsahDkN+tI/Dd8vptcCdUkQLOhwob8XhlECjh877gXxfZMSyGKVSrm7KWNwFwTUqxN0JrEE&#10;CeiWoyEGaenwxQTh+ahgz0W4V8XCNpzrt7HikPIUKpV2kM2FboP4D/Izl37ov6jQ2JMOoEGX6K5N&#10;O+xnf+Zn7d/87//GxxPkZc3hSqfS6L6O+EOVF8JcoIWfp+8Xhof8TLk4oFDGfAkYIXjflw4hjMs2&#10;hy1kvjRJs6l0ZFJWKoQRKzSRVFFWeknCXJYsY0Vw/7vlGxHZeNdb3ygmy/lihqyR5DXg+Qt55H9S&#10;RrKrrZpbt//p9/6T/fZv/7Z95StfsXKv7EznlpqIsY3tcs3rloU6WUyTACg2YUals2sFASt2rgCN&#10;4iHEJYAwIEEMsH4FszckpEiAwmNKOJcMkKbZXbxpm121fadN9LOsMXsh8oWIMpJVzCKfo8MDEtj9&#10;dvLkSTt+/Lh7DKkzeIeNYuA8FFdTykKM5fHAh/GBocGx+N55Ok9/l0Rb40A2IBdinqRt0lPwzVtu&#10;sa9/7Wt21113+e41ABTegO9pGkabQknkUA6B7QFIGYmTTEbGHDdEeGNob6El0nabNj015QqKeAF9&#10;SCC6Q3mnrz9vKR264W05NoKmpqe814d2FMv6EGgccqD4F+PupuemFXfPxsfGo7sKX8owobiVYRcm&#10;eBKz2bSnnbIIEuj1ie5lFkP/4G980JYuXSoQUvRxguQdOcownijpXrYOOlXe9A4xQYzxcsitWBQg&#10;2wLQDnkY6A8ylv1iGdN16Mgx/03eSasT70bX8ZlwCJNJf0HuQ/EHIn8heLoq5bKXJ8SYuMrsrMvT&#10;REF6J5LFLLTvglv/qCMnIuMe76BHJLvTsoSzhZxkYkY4MxgKxMoSNBC/m6o/B4oQfZuKKyW90ak1&#10;XAezQwbj8gYKJat1G7Z8dKkVsypXhuIIeDJOrCf57QSjKYJ5va+PlKSQR+Jh1i05j3P/N6H4uxHV&#10;Z0PlROnUVWd1VqvQdVM6E/Du7+p52N0ofHNi8oTtEWC/9bZbHYx52eqdmChTB3MhqeckvuddPG4s&#10;D5bNBX6gTuO1FWPQ55NFvb0ABjMO+BjaBZgbHhr2cMBiONYon/z34FB7LUoo8r95iS6i2WbNCtmC&#10;CrHpiPzwoYOy6lb5noGFPF6iEHxcPiDdxTSjKgAosFVLKZv3TYH786xyRsMN6t4/odD1I14vhmBJ&#10;+rRaDh6lUfYu1f2+ekeFhbdLr2MY8a2IbgKIdYacYsAli9ZfUl24nte51pC1IhDF0iesk0NhM06E&#10;iNsKh7SFdZJ6lm9JbOi+I3md8XaRvrri5jynd7CAavMsxsv4goYN5AVTmnSjyEJiQK5PtVdZTE/b&#10;wMQwqbLZatOZxGeYirBwSEISpiDkCIR3aTQi0kLJ9Hqy/Lxwus7MnnY1UKxHGIUxeYB1xthwv9AR&#10;ROpLW0/CFWE8jTWm8F5S+HtloX/ulq+FPX6rZfuNX/8N25YpCSLP24gaD1ZErxJ2IumOjdhUdcp6&#10;xRGyovqs2HCWGXakTelG23DB7DxRJU16zYrdYJXwg9nMrXbNcjCzKpCxBSy4iQCBtyC6730pGh+A&#10;qnpWmB3FX86yFlTWphTQ7ffebnff/123dNZNrLC3ve1tdsX6zR59QkIJQcnaU5TNwxJs5PdXv3mj&#10;7d37nL1v86X2U+98ty2bq9jIAHPr2jbXnLPlfb72uUxDla+A46R+YmOzen9LeUurCslPq1GxvBo4&#10;e1XWZmeskNCLarROEh7dNJ4OupdloOAJTeI5Tjjo5Pt8YGwFjsT3r8ID73ZntmFQvohM6nxIlrXX&#10;MXzqL8IDCDGCCeOqnNyTsYjisCO9e57+bmix+KUeY4rvLj7TDmizGGzHThyzB777gP3iwUlfBH7o&#10;8BFbv2G9/fsf/zEbLaRtgL2lmb04XxMP9FlFbZ9zyjKupzEEa2KiYlZyVjJ0oVeBiHT4MAkl51Nf&#10;vtnWrVtn6zZtsMF8v7cViLUskRcYcrT/uFspfB/GFrkxF+cvOr2KYr6MMcS8jFY1qJzaPZ/wlCEd&#10;8w325ATkKQ61o47kI8BvIUFRMHFweHJi4pLW4RSnIzqzfh3ppnsaQIczk+VVZmX40uOyasVKfy9K&#10;3ulz9P0JBVsR6Putf/9BHxb0nre+1a659hpbIcDjJH2UwNjVh+iXWaWXlByVFGUJjm1DI+7NpPOX&#10;+7gHKDL2PAcUVPUe46Preo73jfiJmmw3Oi1zf6V0mSSLyxX2hgWklAbDAPy2ZD1d8hL+AmMdK0Vy&#10;1JEPEUbFQsD1usq0wDqfElnRffSoR8j7RB7JC8rXhwThrWV/YYSg5FynVlYYgBEYBE0Bf+lDxYuT&#10;otsLXYuTM7MCMoMkyykuT36Sfzyo0DcFlPe99JJdd901tmnNGuuT7Pceu0rDwSlp6igeJgM6kFaG&#10;AHA+wVJ8ja7jeTejMlY50jd06Pghu+Oeu+zhhx+2D/7Sv/Zt9vDoQeh86p3sM5PbZ2wrDDAKuZGk&#10;9WJQjPq/Z/0wzCKK+S/Kjpdvx7GLvtT1bKViA6WS8xtr6kbFeVZCxk+eOmVjMni4RqfPSq8MD4ct&#10;XV8Ze6DUDVH369+W2M7jyPEjvmPEvP7++L/9sS+FwvRerL24Tz/K68I5prrAg29Or3BOTp+ykf4h&#10;LxCUN98uvM9N/aDhLQ7jscMHVOn7bNOy5b6uWUkVAg85eNSLsdBckB3Rb3+I1JKlRsngvCGpoH7G&#10;csEIWTUSuhP8tfCfJwMKbYJuw8AAVBhEPFx2Fko7Ybfd8y27/4EHJIQytn5iqTMuShtrEZcwligM&#10;VOgveJfm3GzZBgaLshDp8sSbSLr5SKEtpD+ca3jxFIePkdC50Qjd53F6UAKkPUAokfLrAIAGoOs+&#10;gQJa0bwEPmXFYqIwWlPfsIjkPQ/e7xliksNVV19lw6kgRYuK3sNR3THLqytgms/kBdJbdrJ80g6+&#10;dMBWTCzzBYwh1rj0JDgXJ6zlg0jodkjZ3ExYNiWj8ulDSQjMIaawfuApX2dI/xykSFExAcQnfyjt&#10;dDeQv6bCTXmjTVr/aL8tlTDetm2bXXLhLtu4eoMrMVdmzmsqU9Uz/HlCoPjTt37ZnlRDP3DggGVn&#10;6zZVmbM3b9vhcaoUvJHnqFjl08oSC5msVbJJJg9aSbfnyqQBpSuQL2lIuXYEKHMCfzJxKahwSKgl&#10;JDsos64vBZGScQDkD8BSQSzoqMWWoz/A0lYkrIMIUesQqi/c4rlO+owvvZXoH2kJ5C+9mhb49Dz9&#10;XdNiUBcT3mYozKLUWW0BrxkzEeHLL07O+aKlm4aG7M3Xv9kuHw1gok9GtrebnlSRZCyykVmI1fq8&#10;nThxyuZljA4OqP2KWYj3TGM7nkS6fC2r+q+QHMpZSwZjt6U2oHCZXYg3hzbJ9yhqjEZkCb09eIt8&#10;OavYoDkbseCl2kWbnSP4LSPWxxgpbkoDsOKD9GMwQqNTfCw/4m+cyd7ROZb3McX5fDUF2Qn44LkD&#10;XKWfMWn9ar/opfBWoDPPFV0g2o4fPWorV66wKy651JaMT3iPzqwMQ99hSe9QvPQSdGTIMw7vzgfu&#10;s8/ddJM1pidtdHzURgSYAe2dRlvyLQBkrz7VtSCtD+1psTaf/kLvhsSQZHaartE049ZwAqR94gL6&#10;hQX3WWydLnEnyRPCRKNiPDfKFbFGxxfoxThuKW25XNpXRqCs6R5k5mUAdUq984dijcob8QTIQHoJ&#10;8bgHMan4O82Gg0tHazqzBAvrAeKtYq/3jMoDI4Dx+jGgg8gP5NGIcI5Af/DHH7KDBw/Z2jWrbPnK&#10;lVZCn+k+YwoBWqyigXOB8Ys+VlS61NsI8lbpBtxRr4AwxnhSVzBaRoBwyZIltmnFGp+FSlcx698y&#10;mSLeG5jvSA/eXMY2wus8pzs3rbKH2MnpFXTGT7KIp5twAP2lYnAO4Jyanp315VDORRhujCkvsk1f&#10;vhDxaADGZ9vQ//sGdSS6UMwHK1CZZ2ruxo0b3ZUeNwgozusZeZbhhau7bY8/9pjdfutttvvS3Z5Y&#10;dmVYAHUqERol9UyVKl+h9nX88Sc+bk8+9rhdvuti9w4O4bbXo2Y97H6QiEBRmGUUfeuNQhf6UVE8&#10;zHrqFVThiqCihkO8rD/DAN1Y2To3kAb9AMYxxIK1hVTEHqa/w38cuh977I7PTdqNf/VX9pBAHduW&#10;XSqQURVaTzWZjq4mISFWFuOnZSG1YBqll6n6J6s1K+hMm/KoFRhjCFKgO8KOzuxuAUOSJuKrVfGQ&#10;Fv1XmNSgOPQxA5v5Q0D6zBxd+zdMfVPj5xm4wQSy2LYMVhnIFtyzuHXlatu4ZKlduWWHDekbxKuD&#10;HKV3fl5CQQ3kVK9h5WbVPnHzZ+3Bhx6ye+6+x3rZlG1fu96tOm8CCjcaImj1hBqQCqqutDQKGUtk&#10;075mEuMM51VOjH1B0IQdOtS4okEWgnUKiDErHWvUWz4ez9eYUr7aTZWjQN9IumirRyZs3dhSWyEj&#10;gWaTFqN2Gi0rIqgUFON54AI8e/fdcqfKvN/G9d3azLCNF4ft+q0bbW6aMYUtKc+sZZPMEBPAHBqw&#10;hAroeYXBbhdeJzgMlKy26rKg3yyS6kvQ4FkQf5el3PryrAmFIlT8aiv12Tmvg/5uxgoKBIcsk0Uw&#10;/CifphisrQMl0NWBMYPVmOFdVX1BurWgqpsXg4b1v3QN3yk/XjWKCz5nYLo/WzhHhx5z6N95+gEh&#10;BPZrEUoKIwZhzow4X/ZA/M7aZVsy/bahUrX3rlxlP3nBZhttCuhX6lLQWetTRdexVJOSJzIunp4+&#10;ar9541/ZTffeZY+Wp23igu02IgZgHBPsAj+QBPjHHRA6+6Le8C0/xWAs951HkSCYdFRTkrFqq8io&#10;hmTnnIxKPFMY+z6DXWn2phuFD1iMrzkYlA8o8e3M1Da9e0XxMbarI9CBocZA+44sMrbGYnstwAsJ&#10;qjEAn++jNHOGt53/9ROKzzzzExmMrjkHkKzv9CLv8ptxggATlseIadEnrzgjr/qVx7VrVtsFW7bY&#10;aslJ9qllBmpGeUpItmJAe7kq7S5kdX5m77O2Rwp72fCwbdq4yUaLMgD10rzyhNHK+4AgCQzXj3WB&#10;tCek504cO2ajY3j34AmkvF6RzpiVDmGIkArEeipH5EZOQBw4gUxgogWeJkAA69oxFqxPcjcpIOcy&#10;V2EwtryTwdDEG8bkQtUPz4iHC9UXeo16a6nYXXfznX4jv3nmAE68yvJWAKssvXXKTFdynHUPKwJE&#10;SZXrtMBYQ+lhByP9c1msz534TRycX9j/ko2ODNuOC7b5GXnvXeSS/2iDjsrTx8yJVzAqaBsceCvp&#10;NncHh9Lhs2pVPsx6Zezd6MiIrV29xopqG4zRp7zjbmu2woNCunRf4QLMWAibOOgexaBhUkm8vuAC&#10;8dEiCt2+0hXlsg0NqI5FFel2Jlc6GCXic5AvPyNMMzQ85O9DjJUP4+4EVJW3M+n7BnXluqwxMQ9b&#10;Y9Bgtm7aYmOjY77NGLOCYoqTfmYWUDY+M+mF523vs3tt586drvgAVIS38L7Khvz7PW5Ghfn4vhdc&#10;gO3eeZHQbElKO4AsJlLwNRs+O0XfUl3esKN7GH4UELLk6edesH0H9tmS5cslwGTZqrIXYGlceR63&#10;wIzO3IqtJg/R/wvUjsp6To2tjMt1YMDWrl1j61es9sknA0ozC0B6sErPHCBO9yoCHpNT0zY6PGiH&#10;jh1fmIEc2AxwFBKi5u9nulUhxjnAaADGMLlFQjBiakyieaSW4nELRkQRwG8J+l14hgdOjbFNyPpJ&#10;+iUXbOWGDbZx3XpfELlfjVE2tJ6rbFyKms3MTnvff1egp9Gu2zfuudsmZVn0SXq/4Q1vsLUCV8TF&#10;kgaUjwsHUTPqxhZ7ytpC7JAWgWWdqTlmTyHMmKVKA8U7gaBFuWHpEShWTw++c8WFcSDBJcEBQCU6&#10;SordOMhzoh26AZhkwtpK7PmXUsNqqQ5Gli23m+681cH8Cw89bj/7sz9rg920+Fg8qIZMeNIsLiQY&#10;k3jqVNm+8NhD9tTevbb34Wdt7abNvoUa1mJGio30DQ4OWktGRkqWcgsAz+4nSnM8G7jbEegryGpD&#10;45F7rxb4lbNuh5MTbwDAuVqYHReqnxUSogvqkxKFEHzwZfSu0+Lr0xRFd55+AGhBLi0i70bS7fhZ&#10;U0IeLwptnbY9smTUVqzdaDsEKhjOMz9b8TG1biWI9yvJjmREz452avbyyy/b3Q887G1oWu9lS/22&#10;e+kS55NYvsT8AJsRI1tKsQhw8JL3GTu++AMYVIquI8ONBWfZ95q23RIo4TEKECM/Ju4tPseEsYZI&#10;gm/xZPgEOFFbSj+byTkfo0hZZw+wwwxPxkV7j41kXyTOFgKOm8dpilpElKHX8tjxk+YUQIHiQ+bo&#10;GuM3pviLM89lwIW+6ZfixSvH/ROnTtiwdJG3xnYAGv5AP5nI4YpYhjB7n19x8UW2ZGLCCpK/lFeB&#10;gf2qNxacp54wCulCBNx89KMfc2DHeqRjQyPuLUrI8HWPqcJ10KjyQT4Dhuvdph06fNBKg/0+9AfP&#10;Fl2ghI9O8K0nlayaDHdVmJKIPsK4F8jmPrNfXeaG5FNOsQeX77hXkaxzWYuOUbx0KUJMgIm9tMzQ&#10;BdwT7qm5WTGZgJjSXZQ+Yeku4vU/j8Q/cYDJ7y07dtjmzZttHZvXK4z5qKsfvYzcZwawgzXFgWxG&#10;TzAsgAT6JAb9hfomfMCtZL/iZAhDOpERP0ceUb3PfcocGU3+ONiHlokpgNw/+KM/tHvvvdeuueYa&#10;xygkEEP8FXTGz7rSy171L7wkXDExbvtfPmhLxsf8GQtEx7Olz0ZMVqV7eAHQAWBVh55OfXtGdE7f&#10;N6jzDeYVEQsewpTlStkbJjNb6TrwbVoU80LkXCw6QNA0hmXjS3z8wrKJJa5cWUeIgg7eo9OfkA3O&#10;MW254ALbsWWrjeSKYpI+a1dbLljSWElUsFox5c5QDOKS5FFwqGmusWQFYvTsaHXW/vDDf2wPPvqI&#10;5QeKNiEkD0LGwwMx9dmJk+65cFDALKHh8sJvLHpBYJKu0oLC2Lx5g23ZqEMAqUDDxbPkUqRnU526&#10;u6RTYsBDkyesIPC3d/+L9icf/7iVBOyWywJHfsKcPupC8bjlG51rLTGqECYNm8c+SzgKn5LCxmZi&#10;SU/v8GuxQAO8JdkjUkIba5vvM7KIUxJULKyM1wlnMaMzBlWfQEUT+EzrQ7qlEQz5fr2hS/YOpN4P&#10;nDhm+158yT23LLWycoSxAAqXaHXQWAHELDFDrr65f599a89DdliCcEh5xc9aIbf1jne/yhYKVr/Q&#10;S1cfs15gXQCtqkJJqb6TbQk/B16yPpUHZt1RZ6nmvJX0blpmpO9nq/RmYCb966qMAIxszYYKWZoZ&#10;sOuuusbGemn71X/8v9uakQFbXkhbbc6UBoAmHjPFpXqa0fcP7HvJPnH/PfbskUO27+XnrZ1P2461&#10;K8WzEhTNuq/kDp8xLqaqdlFjdpzCmNa3bQl5Zs7lmqqNlIQefcIUkEsW1RH1qDPrL3lilTPViISH&#10;eJZ7gRn0HWfxnyxl3uMWB9dex9H3oZQ5wjunf4cjxoTn6e+eFrfNxcR4Y2QVSg2W4DU8aPBDpjdj&#10;S8VGhT7xc1eGhdptsET1roBBQnKRteqaiax1ax17+cBRGykMWC6Rts2r19uWZeMuV4gZ3uCC9hmT&#10;e61QfM48Utqygn0oBS8probkZ73XUptsiiV7Ah/7jH1KU3kZed2WZFveWZawF5/joyW+r+gmWWPf&#10;UmksB0FhtQO6ATs+NtCXStH79KxUlK+6PugIuDpsiNKMHD6Tv+PfnkH+87NO3kbUjARwHBTpB4Yv&#10;7Y/36brkBS9zvwp05hknQmuuJuUvOapvfFszNSpmYVbqMrAZL00qlFlaoHtuFOegjPWta9bZirEJ&#10;L9+ejHk8SMhtzFJkNjseAUIAFVT6IQGCseERe+PVb/CZsB0BGZ4zTAZww3qcNclyCnOyPG1f/NKX&#10;7I67vuU7daxYGhZpJj9evspAlS5alT8eVozPuqTybLsmIF+TPs97/SJXqScvWx1tXVMyDJHGC1hT&#10;fmeSXaUxbbM93VF6fD1TlWVK9daUAcLyJXMyRqYE6F48fsz+8+/9nm2+9GJrquzGJAspF9fHIn75&#10;lf6j5NEpRZVhRvkH/rCAva//JkNCyNHXFSS/7PtKXbNUGluUQXh06S4FBxAm/3vYKD7xMt/n6LbV&#10;rfCcbs3wDgd1wMobrJfI70ceetj1/tVXXhXpf8YsUzfRBxxnEPjnM5/9nP3Zn/2Zvf3t73BAx2tz&#10;5YqVCqFX8VyEV5CXAM0AOdo8ixTjreP3a33/fYM6V14SOvGYB2YLgaR9EDsVQaZFZ028Ny4BO6FZ&#10;LBasQdyfvB8G4ILEw6sQFtorAhPjsW1WvVz1MOhNxKOSlVBhRhDbnsQNmP9IDZdsjcNFRbVDbLiQ&#10;2ZAXz9iGDettzbLlYoieLJyg9qjEQLrgmkD0nPXZoJBL3SYuER5Irhti/UJK4DCXtv5sv48/o6xa&#10;s2WFOW9tKXyYdKZWsbHBYTXGOfvzT3zCDh09YhVV/NVXX0WoztCwG2eIhsBfEgtPN/GqQXj78AwB&#10;1NjyBiEZiPRwDgwKX5OP5HxDYAlBCqjTE7Vc7+pzsKDyEYBC6POT71jXivp1IS+hgoDF4miptbHU&#10;6Pj61T5g+4rdl9vOdVuD0BW5ZaUDMMofCgD6YzH8nkcfterUtK8ztHqEvWMVn565oGXMh+oYHiir&#10;POimztLlIj4hD4Wo4Nk+zgGR0s7YFWYep5VoyoZ4G3WJIwGjlOqLfRkJkEZB1wP4J5lN2uY1Kz1f&#10;LJUSL31SxhMoHuATokJcvLD/ZfvOgReI1gbE39Va1d69+0qPJwtYVPnMzc25J7GM4tUTujLIMWMw&#10;SDfrMzE+KVYawXrREfET4Pc0hfJw3kJyQdGZ7lcPmWeiwOuv+Dii17qnYozO5+nvnmLZcSbhQcLb&#10;7AoZwe5KJkiAZqsSQI/a4byMsSQzdkQ9ZF8+7wofQiGXhgbt2PSMezVWrl5rb7nmcjfYCCvmg4gb&#10;nUhNYDM9VzjIcuY5eXqQnwAygclsQgBTDeTEiRP2+c9/3mfiLl0iI331ap/dGkIIdGYOv3bLHfbc&#10;c3u9J2NgsN+Ned5pSfYDdnxjdBl3eNzryhNKkrHOvjWWEofBBpEcP4fTAlFGIYeBYrnvSlnlTRen&#10;6xhe0D0fm6z7yB48j65vRPH3Z57DhcpGACzWgdQH0NAnj+gFxrt1ZcyFVQD0RPGQfpYnYZwcA/iB&#10;FkxkYCceiGipZzbIh9j8fvO2LXapDGW8dO4Z05GXjGc5DO/Clqxh1B0TK2qdpt1++2127OgxW71m&#10;tc/8ZfcLcsZ71CcAtC1wVMjk7URlyneN+KM//m82KD6BbYaKg65vFJOPVfPS1LeUaUMAjoWR73/m&#10;STsosLl86RIBJBn+8CeFonSDAThYly4rcI8D6Ld///fc+7TnySd9oeNBFQa145qNsozK23ssdDkj&#10;UOPtQr+pySzCmp/iYYBZTel376qu2akqm8l6Lx9dqnR5xt5C+B/CsROv4MDZl2wR8T9BLybqie59&#10;divCY3f1lVfYVVddKYxT9zTRk3fGJ68ivMoXXniBve9973NPM8OGGAM7PBzmDrzu99Lf5Imzewcj&#10;8q5l8c9pzj5N3zeoo88XUOIuT1FJFgSFhSuWjMeNIpRauFxMPK8JkMHQNDRnCJ3dBSrFzBgAB1Q6&#10;CMoreFE4M1UpejVKwBffosgpPEoLlO8TFvRN1MHnf16Y+o8zTM34B/rHL9y5w3ZfeomU+0ZZYIIo&#10;MKXe4dPAWArHPXsCa7pu60xo/HmoSigsz7v+uj6lv7/TaSi+nntyWGEbMKf/Lal0EgaNDO9avRXA&#10;cV1MM3lq0q675hpbu2o10Xo6EBDYqyEnpB6Q0Wf7j5+yZ194wfarAa9YttStLxIAszPzBtc3i4oi&#10;4Bm3Rk1RLngoW4kGS1l5Xj3B9EfrXawWADLdlYxfYHIBLMUyJjQIPJNYC3Q5MistKUHCzNuMGvaq&#10;kaU2MjAoYdawARdw+i4qbwdTFFWUp68+/oRNzcxaqtOzMUDd2DLLqyEVlfZ6vevbjAHQa3o/qQbK&#10;rKgpZeA4XbO8p9/e9UA+1fBYWT4pK18Vq/wrz4pDbdJqjNFR3H3ZYKX6mEflxff1rZStJDCMVzIl&#10;E3S+LmGpelYSBNLmjU6VlH4zCPiUEj8zO2UvnDpubYG5kVJBYHTULpxY4su6DDJwWWVC42XK+jF9&#10;C6C7f+qYvTAzadVKTYZEwpaVctZUmXVyKkeAGYJJvOBlI0GT7kaHEouL3/lPxBgSr7d0z9r6jlmI&#10;vsWT4pGtrnrQtcJAedGzjkcVvqEOOKjDxUcU7Hn6AaC4js8k7vtCtiJMLIg3GXuczqByuzJOpHhS&#10;jENmtx5Uu+ShZEmn0Q0Lore6NpZJ2eUbN9glGzbaJWul6Bn7pnBQDcAR5wnnP8WjCIhjrlV3GeaN&#10;QXdoB3iafRUB3auKuzNJPN4sVlu3p596yod9XPOmN9mapas9DI7w9auP//rJT9rDTzxh42NjNr5k&#10;mfM6njM803SRuVJWehBLeKPwAh0+NWUHJ0/ZiMAHG9+QVr3iFJ8pJa7DIA8oSMxQxPrPz3ou4RC2&#10;YkJO4A0hpYSpNqO2FL121nNruiJwxpJbAATJhibdiwIY3ab0oupMcoctutjJAeDLH12U3s4BIjKI&#10;+R4p2dV13DPkskxtP6U6YzxXVWULiMgCxHhPmaarlnSghfyenrMGGjtNsE4czy7ddZHt3H6B5LFA&#10;hJ6xRh26FmAPXwG6JqdUloNj9uGPfsiHUT36yCP2jre8xYfTDAjwMW4a7yK6GqOCkm0I0DUEuP/j&#10;hz9sTzzztG1at94GRoZ97TniLSpcn5AheYdxy/hH5NHWi3bZE48/af/2X/+fXhYl6YyQh+g/R3Mq&#10;Ql1zhYHMunhd0qDaZFZuV2WKcwGHjgS6PpN+E9PiwaI1MP7QV0go5D0syMPXJ/A38pD6gO8JhmfO&#10;Fzri92gDYBBm+GZUt2ARytnD0Ld5GRes+YeOPRcxHpRF8xnyQzc0Thf2fCUenC8x752Nwti5KH2i&#10;jsIA3BEuXbLR7VfQ9w3qUKi+iKELHSlSZRig52MwIkF0LmJLFZRvgWnRSiKgYXZ2zpknG63NRkE6&#10;KQcu+BblJIN3TnHm9N3RYyd8unCjyj6kDX0vhKv3+YuhUPwpsyYhwA4D9k/MTttY/5AAIYNLwywv&#10;8sXQlIUoQxBOASTyMwQEo4T3/L/TSZblxZR8uqerjaqv0O0eSCxYCd+emBai0eImZsPk1atX2bXX&#10;XicLa81CmClxmZ89ZK5CvDPthCyy2+2bX/uaPfvss/amq6/2xo3g4FvAjnefiHf4DcCBkWkx8GMi&#10;gRtXDA4okyDp0b2ixuEvixETGSzNtgCoBCpCAbevPvRFpRWQDwLW96dqsxIkBR/86oJU8SIQUBYK&#10;yRsT8cZKibZLLtqy6I8cOUIfk11wwQW2ddUq71ZONHpifoE2ATpPig5VsT139KT99V//td1573cs&#10;XSzZ5nFZlSpjhKRbM1IwZMz3gBRv1SXAslkJ0izduEqrwuniVlfjoEEl1fgZ3Cv86AkVy3iXq68Z&#10;oqQm8yo4hd2U8EFwJmVxrhCAa42Gff62S0n+9FveZflOSw22YAX4SY04L4WDNXVKPHSiOm1/EXkw&#10;Dj39vFvul63f6OVAwSg2VQf/B/DlRB3FFB75EVuclDHE0incpw2QuRgYeFnrPzwP56Lo9fP0A0Cv&#10;BeoY2gLfBa9RGC+E0Uyl45luWZkrX84HEAGAo8sUjx29AvQFwv9qtQpLclCfYoAVJVsbeI/cMEWu&#10;BIpTAFDi2idaKR7SgXxyRYhMcQECwGOph46MmIYMnBHbuHmjXXbZZbZ57WYrN8oCIcF7dTY2G1oe&#10;ugUvvnCnrVgybvOMP5UxDkjkH0Ml3BOj/JPWp/cfsI997GP22FNP22VXXWWDZ/B33GxOn8NVeCtu&#10;X+Q4EMCCNsJbKHC8SVAHN6Buvp6njtn4CCbGHUIdCaJcSsBav92rKjmJpyWsctCRTNB7apfoHdon&#10;ihn90603vV4ZEqJIHVTQy4RYQj4zzKco2YN3jfrACMcLRG8S5eXdr0or8oHxeIwBW7p8mc/wLEon&#10;km8cF4BC9AMlwHfonSHpPXqUJiYm7Om9z9h73/teW7NqtfVn+lUPIjIb6RHcWXxLly1ybO/Ro37/&#10;bddca8NZgRXypnRklX52tmASZbsp/hD/FAs5aykv1113ncJJuJdtWJKM8LxmvKxDDflPnRoqAfdA&#10;CshlUhnvsaA8+OP9rmR/tVlzWUzKWKbky1/+sk2dmrQtW7a4ToBv8TLTvgC93OPAu0eZO4dEFerV&#10;rrzS3jw5agjwRZqhXdIlvMsyPoxh9zapcM9F7nDK59UGM+5lZoF82hRlR8/i61GlWnEeoQfU23WU&#10;DyZM4QCKkv0KUh2oFs5BPCbzceJjwQMwwS0ez+5YoFfFknCQF7umSQwMh3Di2yzdfucgEGkul9F3&#10;WFSnC3BqetaGpDixSYkyIyUeKsEfB97QdUXmAdZYIgaYaliM2cvpWQsUHuULb5Wfo/zF2egqfiqE&#10;xgVNIcKUh2Rf3irS/Csk3tyfp3C5T8OD6GZ05lf6YMAm40vElKnYoqqE9emYQUSS42TH13GxxjIr&#10;zrmPJRDFoO7lRNo+8/nP2b3f+pbA4Gp779vfbjt27LCBqFxR/gBO3p4VY8Q7hExKiFCnQ+6qYt0q&#10;MYoEUaEbBAQxYtmxR+SxY8dsDPc9+ZH1lmX8pEJkC5+RXgBRklweDl6ptgsblJAeSYbhOAVEk/RE&#10;TzdQSjoDevbJigM0phuUc86W5VxduFBAJwHwKIuywuD8mx+VZSjLfngdA8Nz9rF/9oueroKLH+WV&#10;LTt0xjuptmwz+gXNzTetJCBNNSPAqH/CG+rVBWSV6lTJAWpT5eZlLYWH19dkIIjxlGYlXnU8m8cr&#10;0ae6R5kpfbwrWqn8UVWsg0f888oH4b8ovvvuc4/bf/vizcaCk8kTszYhQfuH//RfGngxrXcxIhAS&#10;hXQYYzFTrdpQNPU9pkkZOqODA16PrG/X7io/6ZLlBX6Jj8HzuVKOS6VT/ykg7rHEwSuI54vpjMfn&#10;6X8unU38AqoChYv4rdPn8NesS3H6uC2xqni1HyWKl1qGC5/Oy9hgCz2pYB8SUBzq93dnrao2n7PB&#10;+YjPYGRnfJE+xbPNYr/sLFNt12R8ojST3s4avZblkXtSqIKR4ZuIFpIdUfwbkOLncFqgw5G8pT0i&#10;L4q0I6UjE8SSZIZkt9oyS5Gzm8FBKcVPfPwTaqcJ+9e/9Es2jBZWqAGE0iPjX3k7oXxI876D++2b&#10;X/+6feADH3APFmO46UVA0dP/gJeN3Qd8UprCmVZbY4N21ngLxpLEA/+JIi2i7yJCCEh+4bEsqs1y&#10;BuAh1dkCDbWNrus1JU+kLyVkXK5WJUtQ6oxRYxHefiYyKE9Yl+5FA8hK79Zl9FG/FekWABnxssF/&#10;QTIJb1TcXRslb4Fv4lqheJ3FVCDwmhviuul6XP8wwaF4Yh/ZgaJQLRdbkXGA0Xv0+EAvq4wARuz7&#10;QdlEq/OF5Uj5Bj7kkryJanqJO2HUG/K36WlJYW1AdENERLrber+pvKtULNfHahQCY/R0CWBJkVtN&#10;9YPBQVm3BTTvvPNOu/+++2zblq320z/9055c+MI90F4YHrKXB2fKnzH4BQFOjH3eQS/lhTlqtYbf&#10;fxXpcw9GRO8PABGALLXn16yjBzXALii/c5EXS8+HGQD+wETUOw4x7sWLGZ+NmJl+Jr2up45Mnjp1&#10;yhn+qaeecjQfgzzQZuweXKCosmMikVg7rDtHhkH1NDYSDTOc8fqriAZXrzVJiL6f94UhC4W8T+en&#10;juA5Zwqvuogo9OgHW1oBHKt0Iyh+Fl+kPhtlARy8g1HtMIXazwQqisOigpAbNHCEAGKC7oaXKyd8&#10;1u6wgBpjKNylrsMBlNLJ+jkEPVeT+qeSJbGY/VOTYAXUIXSZvRNvZwbBxHzjSYrSFSVnIT3Bpjx9&#10;rivM/MCAbd6wQRby5bZ14wYxP4uOCmQCnB3QivH1BWHgFd1/+Ijdevsd9swzz9iy1cNqcLi1BaaU&#10;fpZB8DjFLHyBJ5ZBqFgJxyaPe9kj6GqVihTIgOeJD6gH+KKla1dUOhMOHjSIAcDUvxLkQhogyMBe&#10;uiIp4yKWjEAUTYjoaYRkEWyKgYiM8DkFUlpTU1M2J35iLNvPXvsmT2c8uiEJCoSi+KlX5ElSVupM&#10;vaowBH5kSeeUbpRSOoEXBACoxqf0d/QeVcJAX7KxsNgzfQcKsIOlrD+2LyOJ8BIxDnDBNe/rwbwb&#10;ID07rLCPnjhqTx06qJ89F96Mb7ls/RaVe5+CbCgdaQf8gmqukPsl/BvKLDtfVCVYMAtYHiFM9JFy&#10;S/T5+9W26iCdc08GdTI3M2dtwDHKQ5n28ax8cy46LUPP0w8SLVTbuevPB3KrbdYF7pCJ8G6lEpZD&#10;YnY9XztAkEXlsjpSrm2pbyBZVlozVnY9GQE9vPP8zjCcomeTDYGdbMnmdKb7CI4vqP2wMj7ri4ZW&#10;d5pC6Kcp/n3mOaaG4oIFmUhFWJx5x9u/CIXLMJq20jItQ744PGg7d11k6zdvtrSU4IAHGD4it9Fn&#10;C2d2q/jGN75u933nXncsbNm8SW2sLaUtWIouwmuPFwpZjF5TWQG2jk+eCvKcdxT3AiiNFAv/c/RU&#10;7olofU30QUZpQr8he9MSXuykgBPDJ3sJnDDrE7nna7nxvQ7GkDNMgi465GSSSX6SiW3lnWEi6IuG&#10;yp7yB9DgGMnpHvpwQamHZJ0+x6TfxLGQfsXjaaeO/Vl4EGO3SIwt1GvfaesiUPQzFrMN9IZu4kIg&#10;JLY74524J8x/EKcCJEofDiUK4BtnAp60ROhZIUzOi6iOcUF5SS7XZFywyoB7PsXoeKJ7vhUbuQhg&#10;iPpitui6NWt9jDZBkmNC9TzHFJUH9Y03bUaykxU7+vuLaicp8XfPjZpXkb6LPnXCW4fHlLrxVRn0&#10;kPAg7yJV2s9F6DA8cdSxp1Rp7Cgs8hGHE/Lw2sfC8LZF9D11vyIMOD7ykY84g6OUTifktSML/zHL&#10;o+wNiNlE7JBA5VRZ5wWgo5p+ZRWeLjDOHAB9LJmcABgVMDk7YzlZRLidOXA5E5Wv98IFH6mS6Xb1&#10;xqjCefyZp+z4iRO2bOkyH2jJjKpka94VJWOv4GTS4Q1K3zI2ggGUCBaEJGHWBEYY33e8W7cDxw/b&#10;H/3Fn9ntd91lb7pgl1vCOSlZugGdfTwNUsQSIn0ZCQ8p4bbC9c4L5aEvLTCpgBnYyYxNHwNF3DrT&#10;GIh34aygPB3R4ZaWzgAET5cE68DAoK1avsSWDI/6hvXYqX1q/Ljo0evMSGqo/NkWpq00PvDoQ/al&#10;b37NN+q+eOcOT08pV1JcEib6ACcz3QgIFGakAVCm1KAqalCDxSFf3Zyu1pdPHLcxPJMUfZS+lBql&#10;z1TSt7CkkuPF4cJDeWZvXVzgrBNHGTErdVDfc+AzSMt0SgjQICj4tlxt+Di0OayxjMDPYL99++67&#10;vTviJ9/9btu+hK2FmAVHDSqKSDo10wFoPnT4gP3Rxz9mdzz2oE1JMe3ccIELrpbAdlb1k2YTYD6V&#10;hYiwnBZP1/RGQ+HPJTs24IkHjEqhqfwySlNfT/fFPwPKB+0C32xWfATuk6QJhdEX+LIrfl87vsw9&#10;mIeef9FGszl719vfbluXTHgZjZUFwgQoK826g/Ep8VhF7970xAP2mbtutQOtih2er9vasaWuAPvw&#10;tirdeUVTkoRkXam6ktYnbZgp5nyNQ5iGvXgB8KE0ROTDKbqAf7hWOs/TDyAtVMtr1U9Ud6KnBBYO&#10;iBeePH7cMkP9NqXbbYEMvMpMAmIkgZCEpSRDGfvcJybt0zNBGPEdgOq0JwLZ5Vs5Av7UfpiY0Mul&#10;7Y8/8iG77a47bev2bS7TmPyAkm6qTbBuHc3H5ZSOWE4tHJFco0m81uHDd/Qd/ow4DO4jlIPM0D2U&#10;rPgVWQyYYZmN4WLB8moPGb+PMtR3UVnxP0FwLmYLruTJ10/+xE/4xCsWyi/PzrrC7UuzRFLTWBaL&#10;5Sfodt23/4B95KMftUf2PGJXX301QUbFrTYeX/uRsBp6LdfnPTwAulPlGcXZ70NFHKxIgYXxkCnr&#10;MJYNnamMMHv0pHSjb88pQYBeAoQjtHqqH7oAkS3oDUA7BiBgA0cI3bo4EXBSpCXPF9PisvVjUflT&#10;T6Q/LieI8d3+TLe87KMzY6A5u5xGVsRnMu5lrnzpmnTT90OHT5/yyo4PXue8R2B+1smvFaZOHrYO&#10;ACBLjlGq7qmDqXTPj/C6dRCS+pax78JsDpCTeDX1HICckP5EylGOfDIwOOj7FI8xy3ShbAJ/+Nl/&#10;i4hDVJdeqdbr1j/Q7/v2MiEHDxtj+WriCwyK6NVXUnQTPJIXL+KYABP5+1H6feWPiIj3tQ4wETQ7&#10;NyuZ3fAw0EPePayA3DA/B/2tQd3kJFvRlHysxKZNmxzMsbcm3a9YM69Ji+KCOZ974Xm3ugYFQMhz&#10;nyoD8IHyPhcRPIVTrtaE0NO+yjeFxuwdBrZ6X7n+FlJB4DrcEtCLx2am7Hd+53fsqNK7e/elYrik&#10;b0Mz1C9WjN71GoerozONMfwFXgaFyyZwi6qp+DBe7rz/XiuoEb9x+4Wyigs+CYIPPDV8H4XTEABg&#10;Ica6ABEb3TsI1UFjBJH7OnJEFCWDSz+i6/jZaSLBp8+zauAu/hRWS1ZNUszN9HLc8jQXgCbeNNIP&#10;yEUgnJqeshOqU7prd16wxet2oC90yzo4VtAept6fa9e9P78/P2DHJk9IgGWs2Jfz7dzGh0Ys412X&#10;yrvKhsqibmDGjoQT+/bSpdBRY/fJIWmVjuLHC0bfakKMW0sAJFWfIVoHdJ5OWq3+ZbKMSRBkU91X&#10;VYZFGQiXveFq2/2Gq2zb0pVWinyQYTqGkhCBOiYUcHXXnoft/vvvd5BK99PWzRtsUACWDah9qnub&#10;7SD0XS944NoSGvAOnj+GkReQJJB3GysOCRnc/Un2UVKeETrEw4QGv/A+ZoUkZUE9H06wF2HPxles&#10;tevfeK39vauutqUqt0qlbE3V2aiUTvXUScuODHnZ012MKPq9j39E/yfsxRde9PZ3zUW7HSRnJXTg&#10;x7wEmgrUZuoSQEoH442mp6tSUHhsMipvxrYyLjQWbGeh86DuB5OiavE2Ef+IiHscNLYX62Yf//gn&#10;7InH9thd9z9om1avsmEpqCHxJd10AB/vakBz81EXI0ZKVDKZBX7dJFE7dfnHfRqjeBeHCfLplm/f&#10;ZQ9897vuPTp69Jhdd9kb7dCpIzZaGHQZFqutvy0XMeEs5DEkDxDhvxEkInQHHhCGhCD/6S6bq1Rl&#10;tLNKguSo3qOdhQSEsKD4zELgY8NjtnPnhZaXAcraqXjqkN1hdYW0lGnLh0bwDedKpWKPPv6Y65or&#10;Lr/Cw0e6cCYa/o/zG2bZp+z5/fvs5i9+0Xbs2in517WuQDTgF/BFjxYeUAbyY4wSDjKGddTyuqcb&#10;PkzFx7/qui0w4bsWCGiybBNbmYWlTYJM8R4Vfe9j9uKMxgk6k+LnTiH1C+/6OXpBGeQnuo1zlJRg&#10;qEJnxkOBiLrIUJ39tj7GaI9B9sIDfngBnj4iMa1HAYzFs1A9AVB0YvIYIhjwh+eTSSBwCBN18GYx&#10;Vs+BrtLhY6t1DhshIPcIBMgY1Z//RRTlB48onlqAM8uMuD4WZXS/KT6JPW0ekr7x73WOi4OdXbg3&#10;NTWtvEg34IlVulyHeSEEOn31Sjop2U+3PcYS3a+Bx/D+dX14kX9IOGc5Qum/kl4X1NGvOzQUNp0n&#10;QvbTZEYSQMATEGU0Ps6MA+A1OTVlt9x6q3fjjgpB05Bg8OnZaStEY9AoJC+oKCAqnfrl3pzi/MQn&#10;/8IXi12ydKl7koibwfNYDLwV8Zg+DQ27q/v+RJX15FNP2YoVK+zSiy+1REsKWQEznbzXVDgM3qBl&#10;wAMeCAkI4XDFIxbSZUo3szIZLTGSyVtW+X/3O37Mlki4FQslNTK6hxUMha3wG+1gWTD2IC8wh8cO&#10;9ppXxZ9kT1CBk4TKIXp9Id9OOvtl/HsxxQVOwnRGHrM/rWrD18AbTIVxHCkJlo6YFOjMOjswPhMz&#10;GKQ5NDRg40sm7OqrrrTlxSHrzwrk0CAIUIkBKHdgUH3LWkJs1vyvfvPX7eE9e2zn9p2+aT7+d59o&#10;oHQwq4v6oMTZjkg59xm4rGDe0TP2yW0lJOiUBrVRX/GcZUUYZ9Enaz9NA1XDQqCHiRvKm+ev5xY1&#10;VjTdHiwliet2QnU3SqNVXQ6kBBaV7r6uGjUCKJIW7MgAzeaS9tRzz/qAW8Zm7N683UYGh21I6c8i&#10;cPV+IiWwTferwPARfXZABkRNFtMJfb9cDbSr+NxiEnhtqFzwgGRagHhZz0oGzd53+CDKPknntMqC&#10;a6WfVcIGVbIsHdHf7tmo8uwsV6vYchk4fdJSmXxRQHvax0Md67bs4Uf32J4XWDJFIG+2rNIzu3Ln&#10;Ll/7cVw8g7ci0VJ8rbZV+3NWVhrwqLJrBQcbSzUkXFM5lIiKTIfzmbLg7SVIuHBGep+nHzx6VbXE&#10;N1R/0YmrP3r4UbtD/DInDqiI7xqNGdu2dYf1WmXxi+RUV/wIsfZNe16AQ0ooXRCYyqiN59VO1cYE&#10;9HyGK4YI7VJ8QfcaXYTr1m2wxx5/1I4eOmwf/Le/aq3ZOVs1MmGyVNV2Q9snaaTFU0YyFx2czrwX&#10;bgYCzDDj05dK0plZ9c6SLgOUbMkxn9ko2dERyBRStWG1k6JeapbraguSvDQ2/YuVaBw85yb7maqR&#10;MusTTwhynLbM8B/Yv6fMIrcY2oB3BBCJt2fN2rU+oB9dhWwLQEVy1M9BmXKvmUnZS8dP2l997jM2&#10;WS7biePH7eKdF8vwzfoSTPl03vVHSmDRJ5SpzSI/WGevLJkEKKULld4LPEY5KXf0XB+9SHqPeijX&#10;qgKzeKXoTQg9LninPIM6qK/4+syDddooHn+HgvVz+O3FhjzQmWEq/AZsUo+69DPV4D8gzny/6P1M&#10;W2Xp9RfJQcQi79DVpI+RP74BADf1fhxU7MFFT7hrRwkC3rkMF7kY11EVz56SUXtM2AGQxYQFPJ+A&#10;N5ZXwUFAtkKdkH66Qluu/wF2XreEq2d+1ruLs0T8GDh33H2XffhjH7XLr7xCZa+2IZ2E3oF43yn6&#10;lnzH1MLAV10yvKxfmIDeRJYIY1JF3H0KxZ9Exb1wFEpFN9o/d9PnhFOetKXLli5sT8cadc5/i95/&#10;9cH/ryTyek4CcXKwtgoMT4RHjx517w33X4/o/2YvvGuueZNdccXlul7iswSh4cGwKe25iC2WsKzI&#10;OKCQOseSQkHTqEKleVH7+5BueyVzFBT/r/zKr9jP/szP+qSIUlGImMGPmHxOcfEEir97xW0xJugb&#10;mYKXD1qzZrUtKQ47uqYQ8UrR4Jz0HYKEcHwRZd3ad/hlO3LquGNHKgzC1RuT52Bxcer6eyherwNY&#10;B49MSCMZCx+yp10cRFz5AOJirmTr1q+3Jf0jXhdhdlHXPTveHSDy7Os+Q1O/esc3BFCDwPvc5z5n&#10;FVmhBQEGkk9RxeRpkWLIquFlItcbZcOq3XQtxuNB8NDSyCmftOrHu3tCy9SZwo7YUg1rYGjQpien&#10;/BFghvTVJNjLjbaV6At9HVq7dK0ayjK3hrZs3equeQQyVjpZ9UkfAESltdno2clWy26//Q77+r13&#10;2ldv/5qst6qPdfEEKH++cj7XytOrSYFQ4HGhi05OT/kZJzsGUoXZfcoeGzLDw04S2hPjIyp/KV0J&#10;KVaMxw2PoFimtO/aKSBd7HfeYUKFE95RrAYRtiKGDxN2CbGq71j8NDw9T//voMBYgbUiJtM/gMjI&#10;yIgb2ezk4+OK9BR56dSk41+EMFGbY3Y94K5cbdvUVNlDZHIXvS6dSH4RZsybp2YnXX5+7L99xHXA&#10;yNCwjy9mAPlrjjn6GxIeeZaOQDGGazwutNDoDxkh+eD3vNm9fptfTAMlukLDVmMlXaNLaFsVgVMf&#10;2yY5RU+Ae1gAjio/PGurV6329U9JiR+KPBZRHPE1xHIsV115pS/d8eY3v9kXXUZPIHO8kpQnyGdR&#10;StEjD/cfO2x/+md/Zp/5zKdVxtPmM1iVR7YyjIkxdRD3+3PFqKsVeR/CA+S8Hrn+Jg0iT26U5jOJ&#10;24sfnfn7bMSYRA+el5WsMD6Zi/hrHoY0hCsdfMLFIvJ0+gN+RIeoL520r3/t6/anH/tTHwPOKhI8&#10;qkhm+nPxBt+hVyBcE95FqzL7Xqg1j+tB+lO8kC8wyYglX0L3J7ywmOI0n06mDKI5mVPSGS/ICGdm&#10;K/LbZ29j7X8PNDvLhM8he9e73mXvefe7fZeRUFImvgQnxTVxtuPV9LqeOjLnGRZAAEzRINxdqDOz&#10;RF61oewZ8cyUZ92lOT42YYODQ9YSw1dqFRlcKjgJB6Zo842jX846xQcECOkvlmx4fEzKbpu7JNkG&#10;B29QcLGCzYXW9THfuLWmw526Op+am7GBQknx9Fml3rCCGjjGJYMaWK6jI/MQq4MxEVhFfEdVLuRK&#10;wo/E0RUH1sAyREGX8iX3iM1LQILOGZuHKx63rUeNoJKQOjI9Y08+86x99os32/6DB227FDRjDEmC&#10;r9Cjf6hp4g1npUUZ4czheEPvxMc81o9fh3NWZh8L2qaEsBJ0xbHlC11zMLXue/e47rGmG+NPWPnd&#10;bVNd9ynd/V1ZWnoPTxeTJBCqSrZ7QYm/olRtX7fZHleDWr58uf3iP/rfZIWmrDHXsv58ylqJedUR&#10;Xjk1LE9T0mpqFM8dOmSPPf2kpKqEkZiTumESRbNT98GyxME4CSaYuvniphsxUgpRSUS+/6zeIW0N&#10;NYBss2eD4sUBFUxqrqnypq5IMPnls5BwVpvXlU0qZZddfLldd+U1tnargGyCrc6Ub7p9VV7dLLOW&#10;xDuKstFK2EPVmt30la/bMzOn7JlDR+yK9VstIWUASGpL6JedtzJWiOJhmy7AYVOWKXC1mcISxyYM&#10;/DjYy7hnLtdI2rCUYEnpztQ6lmrVfGZUpS1rbLBoJ+eqPri9JLA2Imv9si2X2nA3Yxev3mjXXrDb&#10;VsgYgd9YoZ29FZN9qu98xp5mF4Fk2m5/+D7788/+td33yEOWG+q35eNL7VhtzkEr4g5eoU6xmhkr&#10;SeHA995eztMPHkXVQjsF2MBLMXEdfvds/fJVdvzR/VZq1G3q2ZfsV/7R37fRfNFW9ZdkqIm3xLd4&#10;dmYlZ7u5PntO/Pqto0fsky89b/fNTFmhPmVDI0s8vEqio/bIwr5qw62GFFPGSjL6kPNFfT8sOZpV&#10;O0kzfpT2Jj5uq3HSSr05wF/R+czfnDnIl1/TXHWkJHTde6F7/jjBcArMPkINuWTmIz0hgD8mdzSl&#10;hxKNruV8HbLwMd8SgrNz+Mzvoewr5bLA6JDPKmVT9NmpKffG8QaD3L37zT1AAlWulAEFCV/vjGWt&#10;CIcmA4V4wm+imfWHCVuxapVdcfnlDqr7VWbMsydV6KWugBo9PMhkei7I2d6pk/bNO263QbXlzVs2&#10;24hkDJ44j00BM74PY7epwgkT7ZL20sH9vpVmaWhAQDxn7FiTkD5yvaUjPi8+GCPI5D+6Md0bqXuL&#10;jz4vfHSR3teB5I2Kz38v7DWudzj7JFWd4/f7fOaDHro3jvCDPmb/WOQgOwdFZrzu8L/CoMvVL3s+&#10;fCV40oLOJhiPX0ESJ/E9vOdJm5Iev/DCnbZq+TKPu16R/MznfGxeDODcIaFyotwJkSFEgRbxRzg5&#10;8bQTvb9a9bf7ysttSBiFrlAMCcby49GNQ+G7OG3RlQPBqZkZd3awysewjB7wEbwEQPQeHlEU5cI5&#10;JoYzYUywti4Yi1BZ/w+9jWEQO4DORmeGB70uqAMJ42GAWePlMBAyeM1YBfx0jiM6IxYWYMXjAIPi&#10;qUFIFWR1oGzogg1ZPjvB6AQ6Mjrq03sBg8y6ajHwXxkPTtvAFPEZgme4YpkM0DiwL481JK4VTg2g&#10;TYbpvE/XIRvhu6jaw3NIcdFo6faD4wEmvEGDaUgAZFV5ABQG/APsWdSQMmENKN+aS5U2PT1l3/7u&#10;fV6OrAhOnrDWCDKwni70j7FoSLxgsSg8nWjPryAaoVM4MzYxTjOLGQuBU2kKTInF8gaMSAimZIkT&#10;b1dCJZsSI/kAUwE5ykJxkGxAaNQ+HAAwEWVeIISYLrxkl12+8xL3MtWVt+ECU+pp9MROWgUWVLCN&#10;Ztv3mLzj7rvt61//mo0sGbdCqWCDUggedE+KQ3GznZcDTjUEGm9owTozIYGM85vnukYYJ5lwoseZ&#10;UkmVIDHflKAX0PFK4V0QCuSaQ8FGoK5FHnXFHFJg+IB+sydiiaVAFL4LWepNn1N8B1Q27O+XKDHj&#10;N2W7x5Y6nw9FXgm6krGU84rW+YeiVlA+ck4BdRMSOSTdY1e4AoC+9lVTkcA0Xrfi2YIiU7ugPhhL&#10;w4zVlhhitkH3ddKGSmnbsmmtrVu93AaVz9ly0/KMLxQP+wrnzbobVlUBuqcOvmifvvFG1YeMJFUm&#10;6/5dsGO7jRXIbaCYjRCh4RzoPKj7AaWoWqgt5+TXqCaeMTzi6ssvsOWrN9j/8nPvsQEBOpRn+dQR&#10;8dCw907Ac1VZivDGMX1zz3fusy9/+9t29MhR6738gm3esdUG0jLaG1UrpcMYIR+vrPfxY+T7st4V&#10;hHFON5t7Ymarvn9pV/y/mM5MZvz7zHNM8WxSl2vIG/4Ud4fhGgASHUw0QwbQrYXcYmcGJL8LUIQv&#10;PEww8VlE2UDwNx4PbuOBadXq1i+ANy/jqINTQu26LqOXLaWg2fKcjO6cf89uE2fOXoyCD2e9VNcF&#10;ugYCwAxn1I51TittLMFFttjyrC8veau0Tik/zHTNDA7bxNIJe89119vE8Jjac8t7SvLeTcvaoK3Q&#10;o6SyRmycnJu2z37mM3bnHXf6xI81K1d7+4/pFelaRNSjF0skp3nOEZdPDFkQZ1CclzPlxoLaiSKI&#10;3+/zCQ66iO7PR/2nQDtuod2INZaH1BsikCFQ6Lmu9CdEby0PGBNNenmdc1kGxCWX7LTr33Kd97jQ&#10;YwT+6BcA4rWOwC8YBZ7EScTeyN7zo6fwUpxjYgnpCMRdqMq4Uhky1QbjxtV24HspQfiA7R7j9zhT&#10;BP6bDERUkTE1PDBoBQG5N77xjb5OLvrA92AX6IxpcTiLibbKvTBzV+lW2JQLjjR4Hox0LjozPOh7&#10;mihBBBTcYooBHlYAFsD0bNmyykRwEmFrJaRkSGjkDtVvCouxERRsfDA1HkvQZ/hQKXiVFB4TIXgO&#10;U3EAmoAvrC7N75zOLL1XVwGyqb2glQSQLNK5OR+ACm+xxhHrTTMzEuzGrFb9dMuVISbzWRW+nrEF&#10;dV1gIiHh0eoJmChNzBxkrSY8XCydA2ZozLfcS8fuCqyjVoCz5xsO7NgQsSuwkMzqZf1TkpRBsbTQ&#10;NotqZlTTv/SP/9ewU4Ue0S3LCuL9cT5kGRPMrFAnTPmpO79mL04etfzyCWtLcSP7qpg3EjQsZJlW&#10;gpIS1HMK51Sn6t2YLZk5HT3vy6mkxKi+CjYAjtEOmMVKVLqlexIyeYAGC17Kem8LaLlLHw5pCqno&#10;gvLOSIgyoQB7mFm1eIpg04Lu4X1i+QFYLqn6Y58/7/oViO8I+d32wL3WUHpZTHPD5k02li9ZvdOw&#10;sT4WJFbalU5s2ZelMNpKK0uzvFyVEJWVOz2vNzohD0mhpmRPsSpZ5IUImY1bz6u+lQUmRLB/ZLNV&#10;Uz1hcVPwUkU+PoW9WGuKs88G1NjHVMB58UBe+fduKJV5R/lnPFxZ9Ui4a4Tu8jMnbfahR+1CCeif&#10;es+PyyoO5Y8wwcdKnruSQh0x1bOK+97Jmt2793k7pPpYPjxuNZVUSW/VBDzhU5PgMQEyFarNJTp6&#10;3rWahHdDaciK52lbfa2OlG7CBhReSekqKK3B+d4xVlHPia9oVfzBW0wegv3mdHfvvhft0RdetLyU&#10;1dFyxeqK83oJGJZs6UdMz7etpAzQBioNhJ9Abp/KTPnRLau2dKhMGEfJeEZ94QORHe3i1oMlcB9L&#10;wLYSVd2WAkpWFT9DEXL+fjywPSZ2OECwN3RgqeN/IRhfMZ9XGWxKBs4ABT9qBE+95hH9AUr84FoH&#10;XMDBOCyOgbrZoAp2nQynIVVVv8p2UHU9JAM42WSJBUZbise826pjM7WE3X/HXTZ7smUbR1ZY/dBL&#10;9rbr32aD8KDa2oD4LiW5jTc+I/mZEz9KqIj/kCOwhGpSfIqxinu7rZt4SqjflviqrrSipk42E/bg&#10;k89ZkmWPxPszkjVNvYdRyKpjiV5D+ezaCYXHGng1ycqKZDBjctsKI5P6/7P3H2CWHdd9L7rO6e6T&#10;O0/OAcAAMxgkIhJgAARQFE3JomzqWtKV5HB937Ulfw7X331+331X8jN1bUtXsi2SoknKJC2KFINI&#10;iCQYkQgSAJFzTgMMMHmm4zl9Up/u8/6/Vbu6zzSmu4cY0gic1bNn77NDhVWrVv1r1aqqnNQTi7aj&#10;fegASg8I0EHUxbbqKlsZMhMfxcmKBqrIDhZmGLFoozfEM+m9dkVxKY7Z+rRl+4pUKhujU4RFRXqZ&#10;4TJAC0eRtkNnLEB58STw21W6TU1M+Bp3vvC60tiSTon1lKOke6QQuOETvUS+XinDCaRZz3kHyDik&#10;8HeuXGUsdi+WSAdIN0sf6LaDOAAb17RjzFJuiX+HX95n69essysvu9w7msTQpQ4uwF3Bqv1ktCTU&#10;6THpwwPHjtgf/NF/tMp03VavXhNGuQifctXXVD32slaLY0fHxyyXK/qWY6wbynp+0251APaJh+Jt&#10;2CIMM0SUxrS9IsZUdOCbNqUDcOKGAIEdOgPoelr/lsAfs6lbksOv33yb/efPft7W7txlW3sL3h7C&#10;LhWpj3w4s7nWkUGni4fwDEnIwT8dsUzAE55hfe9D9yoz+OI6SX90DPCxw5DAXryseMC9ltpeAFNO&#10;+SPKgq45s7sU4SIHnH0rT7Xhvi+vfk9g3Rb2oU6CXdimjfjWC3C6v6WuqTKsbQshJ9ycUV0BeE6U&#10;J9TGKTe6x0EdJizfOcu/5TrkAdzEeanjRHRSoG4pYvovwcc91kCZcRV7LDHkaSniHRo1rDz0DBHs&#10;qq/dkg0KZLkAJEAAInpVTCcuSXAnymV1IlU5lY6Ep/P/6Z4nj0udahJp/nKpjL104GU7dPCgrVix&#10;QgUW+iJsBQLgxCKFP4QrMIY6VSKAVzQA9/A/YxiWa2SM6eYhP8G8Sg9glcJF8EDyLoC63y3BIDFM&#10;HkDwytMNe/nAPvurv/5re/aZZ+2yyy4TUGTIFx+pWQeHvsYfkYjXgMCigFKV/fUUF5acmhRA5eiY&#10;Gvm+IN2Y1GCE4mQZFXiaFlglnBlpDR9iV7r9HYgEOu8kuM6sEAwEzyCPH0r4OKu84KeWUrmxz19N&#10;QJEVvfEH27pqg1cYho4LygcC3hLoYhgdJYQv2EuvHLTbb7/dVgyvchkYzAXZcTO9g2ddKP0RBEwJ&#10;WFSlmPGJgecFLL/KT1vy6MMYqlQNZkwnnY9qreqKEiVZk+LK6H0JntW6WK+ry32IyBLDTxs2b7IL&#10;LrzI3ve+X3CeUI5UWPIJNwK0Avy07c6DZfuvH/+4jR85ZPfce49tWrfG1rKEgmSQnl5X4hcj4fQT&#10;fKcRAQ6xHEJRYRA+a4QxM9hjUHl4+Co3GjyucZT27/WcAxVAWkb5Xzw4NDJqlYq6KOLRTinLq3ac&#10;o86KGhgBOu8FAmQVflpIHPzFsilkCJClKKS09EP/2szyJUi9Q11OYbKVvJNrCag6OcguHahpawgI&#10;Z1K9hOS86SQaMz/7/wRJahVEuM0L4ZyU52l6beQqSDykatCnajbYIomZktJR0gc4rvNwXJ3lLPvC&#10;qgxTAkp7j07Y2Pi4/fylu+2CXbu8GNBfaHF3q6HTJ7mZnJIuzRdU1+o2MTFufaU+t3hVRsctV5L0&#10;KgE0kgA60kB6WGLnrnvut69//evuB3X2rvNsRUmAQi8AMFnDjUlKPou8q6A7QIWUPf/Cc3bs8JEw&#10;NCodVGB0gUyKFp4j0VDi+8ToDZYwxM4XTxcwmUUXqPMT6pVkGR0nOUevMHTJkNecHluEWtRBb9Ok&#10;13XGWgmPabOotyTI9RSH3g9y3nkQAbpUJ/99PGEUgeKThefgK5bynRnOO/88O/e83TYgQOc+j/oW&#10;1xlfs00fUK8Jj7qIcYJyulc6ac2atbZOoI4lO1ICauh7rIcsTs6qAvgA9hd6bVKg56knnrSvfuUr&#10;dp70dmj3KJmQnpimTkKPfOumW210dMQ2rF/nk/XIcbfixzDiW9apLFl6hN8HRid9JOTAkaP2rne+&#10;09ayBFMHkY9OCtyLR8LdhGdOsfySW1GtxNvoIbauHJ8cs/4SU9bC9wyrM3IWZ7suRrxLuQdLmvJD&#10;W+ltbNXzBeZYikgOMkTbSPtDeFjk+M0KCLhi/aTplEEdQ1QIVQBQgaOcYUInwFuK3GwqsMGYOIxi&#10;bBnyAk3CXIzoFbLWWwCCwSzPxsQohASbOGfngkl+RwpNZLjxkT/9sP1IwOKC8y/w75ltGCpuqCik&#10;h8kQDDW6RUg3mZ0FqPCQ/BzyA4gDZEQq+YwWVodSGKpsXBMtS1HQaLMyNY0li2zW1Djv37ffNqpX&#10;tvPMHerxCKwBGPUBIsh7zGL0XkhXWEx5rwBpoZ/1vFXRJahF9Ug9TDX4MyjyxII4g9VJaaetrqpp&#10;pgp6fgjdmaRDgotZmErofli6GxvnkMPkrGcOupRv3ydPSpQlA6imQ70DdtH2s2y1zlj3AFvsU4oF&#10;gI3HUzpY1HhS39UFzj7zmU/Zw488aEcPHbDzLzxPYbEbQhjuId2+84YiZUVyfEHq4sGsKhSLCLNs&#10;AZtJk6C6gFxGwF6C50s6zCrvBIAVLp1SLmlM9D2Vmp5WWLtLvT8WsWTGksolL/6V8r3qAcNvHbyv&#10;g9JkMJp9fNM0SCrjWn/Rbrz3h0qryuDgXnv7JRfaagFTlo7o0U3fU5eDIWMpUaySiBSgrlFnCyGY&#10;2O0yQU+edRzhJzOjmaLvHQfM3zrceiDOe29SmeiSBmPYeL0U8rqVq23j4JBdvGu3/dzlV9iw8klf&#10;MSdABuBFxupqrJsKd1Lle+vjT9uNd95tY1IudfXKS4WcW9K61av1jpajASUF/mXES/G/poaA/T2Z&#10;rJGV/BV8GZzQm8S6wTnYaWikvdi83nFGzjjmli7wjziS36fpNZHaY7dS1acpYcmEOoA+uiA+s2PO&#10;LFZ0tgwT0GOiEUw/Y+1K27Rhm739vF22/bxNbg1rtqfVcVHHUsVRnVZ90ruApbx3iiRn3exZKf3S&#10;ADB2WQ4nbspchduS7kaH5ACCIqkl27PnRXv6ySdsw9rVdv7uc60v1xMc+1t11a8cNdIt+03JOx1N&#10;Ri0+/d8+ZY8+9LCdt3s3itUnekXrB2DNzwuOqh7sP3rY/etqCo/VGXKSZTp2qXzYJ7WL/Z6lB3H/&#10;GlPnl+HbKTbSl171Jv1EASdHWE9V/5BTpQXgCyj1xly34LlfzB0LCQVG28j1q58vB+pYLoUlV8iP&#10;isPbFoZpMRowUzYMh+tt/YPvgGyqlYMb8XCFdMI5Z59j6wXqmGjRredMqsPXEnCCFQ/9UBbAGCz2&#10;2kc/8hFvh9nDfePGDeI/7UJITzwgygN6dM9L9pef+YzVBfh3nrNTYSmv+p4dL7y+64tGXeBJbSl6&#10;lsXrh5SmLVu32QVnbXHrWwwzkv9+1c0AXLkfeB45m/wXbvk7XMZntJosKYaFFT/0utJC/twwovzH&#10;tn9xCp1ugBlAPg55M1yP8WE5ogOAgQpe074yCYd2Fb89XNOWi/210CmDuqRsbf/+g9bXF9aQI/EB&#10;2C0P6tiuxZmlTAIEWQgSq1+01i1HEyokJlvgB4EAYt1DcJjK7uAniZ90+VmHkjZH7PuA3wbruu0/&#10;uN+FmfXsMIeCqBFEZkbhF0h+ouOjD20qPuw1hEqPirBjjw4ifpwnqYgARHq7Ae2rgU4UIHYYeNVU&#10;JUXQ2LB6uH/QVqrXcyX7uEqIWBIFIy9/KF3eZ9iA9BzBGVrA7tZbb7ZPfvLP7f0//14fgi6JH75X&#10;q94JAsl0ePWolU4UE2ukkWAqOPxI6RnC5pkQobgYBm4ltZdcQiH3OifvzbEy8lnfcDWrsAhbbY3n&#10;bUb8oyLQQ4cHACJ21GCdKsrv/ocecDC/amjYrrzkEvd5yQnUuYsaepWkCRTWBD3gbz2tRkGKGQkh&#10;rWE5FPijsBUuiaDS+TpG3NNRbbIiOeu4AY2k5NXgMazuwF2/kUMFo/e5l/LdHLJqJOFPzHeSyzml&#10;tldlfHDkmI0ePmTDwyvssvPO9aHWdfmSeNywfFOdG6UByy4+jynpBOJoKKCiEBmNG2kDQnm5klHx&#10;SwlwnrJ1m5OueQ7fvbPE0Ij+lYX0UJx0GlavW2ebV6+yXCKjlFmv542GXyBZ/Kjr2b33P2hfv/n7&#10;9vzzL9jLe573xVg3r13lw00MAFFnxDG3SItFkgNxS8GwziCTOxhST5saFslQugvIrrQn/PBEQYFR&#10;cz3nSPPrUYVTlJvT9NqIosZVhTLKqINAOSGvwcKCPKmeSQboYFBPxqepHynL92dtzWBejXDoQLOu&#10;GiMFviW65C+rRmgGHaBv2cEFPYRuq6nTxD10X32szBilvlbdcZkIMif1YoW+QV+k/pqr323DAwXF&#10;rQ6owEhRdcNHNtRtJBxpadV/dX4km4889ojryXe84x3GOnLEB6iDopQslJYvfuNv1Pbst3MFKOhA&#10;+VZans6a1zlf1T+b8caeWYpY7gkD3cO6nvj2LkXUOeQcot65jkka85Ox9ARBp+5yvTD1eqoH3IV3&#10;JzrTVuBqAXAj/Sw9Q/sYF631HR/0jxPNDiMrfOfLfeiCpbyG+4ekFxkCVdlKD/Bgjq/iA5MZB3v7&#10;fCHdbdu2Goskv+e6a718vKz0Km+HL46nutpt2riLBMS3b99ms8mICAvQM9mDkSraHlyjANyAuxWD&#10;A2rf1noeF7VTxcg88vDjRPHHdig+hA9+Dif7s49/zL7//Vvtmndd40Of/aU+b2enxUusbp2GlxMR&#10;8kN7iWWNlTwIGWAINkAWliOGeJH7ycmy1z+GbsEFYB1wQcQTP0k6ZVBXrkxJ8bfsjjvusLPP3uG9&#10;eDhMw3AyVjoYxGQGLHWAOBdgMSus87I8Embz+arCyOm8/+AB9QJREN1WlfLxfdsoXYQ9nPwMeSXQ&#10;GQjSqNYEnDJ23rm7bfeuc12x0PKyPQkWN0AfPTNH2ypg9xWSIDM7qsDYuadXoE61CmBARVD19zOt&#10;HT1SxscBhjSKbt0kDTpmBEzC0G0YZms38WPrMhb4Za2jkuJE8BG9UPwoliT94m+7Wz3U2br3cteo&#10;Ud/z4h677NIrPGzWoPIenhQ+M23HG1M+A07F7n5oPm6j+LEOYbVy6yJgU3lkBxBAHWsqeTo95lB3&#10;OHv6CYIfTlLsugs/vfdYVT4UT04flhR/UZWb1cedeI4GUqWa1jOAzZYt62zlUL+9/33vc0CRF6AL&#10;ZaU8YG1UXPS0G0rbZKNmD+15xu649x6rHhmzdes3+rB7tT7tw+4ksir58V61lDZpj8OdYCFpxIAl&#10;JGtYvbAiAozo1TEswbp+8DiPL4w+JtVYyeYPQI/OerJGlfL8/rW2Vvf+zhXvsAs2bbahVI8VsGaI&#10;r1hJZ8XTcQGiSX1029FD9olvft3+y43fsm8/9YRdtWW7O3L7LHIdhF9jWITGRmGSdmSK4SUsJF2s&#10;x+dDoqQqZUWVfU7yyTqDGXWIorw0jo7byqI6OirTxviEA8xSsWAj+uY7t95o97z0vK0/Y7M9vf8F&#10;W3f2NrtQChlA2QsAVUOCXY2GeCLXY2Wl6YiOCYXrE4IURqYtgFoXIM3QQOthPBAKERZcgN4cz3SP&#10;c5vxbz3wleSRT+fuaXqthC7Cx60pBjP3Z1xt9pQwiG+hqbqFNWqmLblRubJcxmA+a211VjIzkhf1&#10;uLLqJaKtitJ3TN7q0ju5dAAR+B1NqbQLaghx86hKzlLqLLIfNIuhzPZmrajndHzxDcLXrKY6SOd6&#10;oJS19WvWWl9RYSldeYWHBRzDNL5oTPShwU97L4cw0rbrnHPs0rddooa35GEwXOtiJQrSHmRq7qzj&#10;v3z6E3aI3YLUCc71Fh1IuKVePGHh3u5cxiYFNHBjQGezjMmze/eo+rR9JyB0EiK72FHHigiYgzeq&#10;x2yW71t+KQ1M1jvx7EQ0uZ8SWhzUvcpSx4UO/63/wrBdiA894MuwJN84SJVOmCNeEp+5wxsAhqZ0&#10;Ag/gL99lpJN4NttoWZ21BllMXvxidGtAfC9KF73twgtd18SFy3mfKDl7OSieWA456YftW7ba7m1b&#10;xEvFrU4olr+UeuDoUXQ8Q+T496Ykg9UawF5AT98263qXdwgzOfgvXnf+Jmscne04h4/kQP6yniVn&#10;iMv777/PZ5O++x3vUvtbV7uSdGKUFt5dDtTBc/AIgM5HEiULtPNgAdpzni9FjgkUB4YEysMnQ4gw&#10;ZhHuq1YP+QnQKYM66X1P+IsCE4C60JtR4XuruTxF37mPfexjtnr1al+/i9miOIKejE8dzcJkpeyM&#10;+9CHPuRWh9Uok1JRFYIpyWH2pr+rtIXCD6bcGDK+FSz8GAsQFE1P0XeSkGKjV4TicmGS8mMpEHqW&#10;fAcY8l6x8st3sZBJF/9onB0UKn2Ex3dYasgWlrRZAb7wDaqVe7yrCqDK54BXFdoFWR8RN6kg3dGB&#10;mkkeGYGIYl/J16r6zb/7a1ZpVJ3/VGAofKFvBDCCW6jZ488/Zc/vfcF6pfSZgk1Vx9roS8yIfIhB&#10;6WJaOhT+J5WBaKAhmnQxVofOZIrf+ufgULelS/zwJCgj7IUIMFYCrd1SJe8JCrC/OGj9wwMCgAWb&#10;mp6ytncOcBIW/4TEmlgS9Q2WH2Yc/eDuH9kN37zBxvYdsAsuuMCXBKgIyBeTBSOxROJDBhis1NV7&#10;VL6yXT3esJCcunryKEufPKNyIw2Aa9YObKiTolJGH5FMp+SUZFH/JWeWwimVcrZm/QZbt2rY1/Ci&#10;h1tRr5CPgvJRJ8CZYPbSxJgUzf32nDogyPgOKZlib8nLCrnCSihxCfzTd20lgDQQHeRnT4SIIAFJ&#10;KAblldmvaToeuk1+ffadMsGQMvcpzyk9xWJ8UB0Z9qpcrTSfc/bZdnYcnkHZ6A8LBD3KhuLAuZ0i&#10;I9r0NJYfKTnK1uP1lHRQTGlC8efCc0KnQd2pEY0TeqUhFIcaUTGr7CU/4jOyR21mEdysZMG5Lbmg&#10;fHuyAk0CdII7/ruIztEbaekfnz2oHzN0rHMsswCM517KjoyNWV16ol/gjhAZ2EcHIn+hfiKv+pjv&#10;lQAsTfzATcBpJuyFyix39HsLtwfVQfxBB3r71MHPuNsEM3WbkudoySBtnedI7/7599r5F51vZ2wQ&#10;qFC4vI/+ZDIA6UVHViXrrMMH4Bkpj9unPvUpr5NnbDvDJwwsRawugCWKdoEGmfaAziId9mDJ6vye&#10;Bt//13/8L97688VBXbTUxSehlObPxM9FRXmA6HgD5jB4EP/xoEZtUBJQ0GdqAwSccTUB0JFW9Isb&#10;XPQt7dpYeVK8ybrRAj7RHlMe0QpJGASpUzgTeAdNiM/oUdI7Jb1c5FplwDaMDHO3pX+mBUy7MjnJ&#10;p3RSNqs8BL7gxzvnYxtpYQREvCBmPnEei+b2pk1O8WcM9pKLL7GLL7nYf7PCAG0q7XF0rQq5W5oO&#10;HTqYrDlIcugoUav0pfgYyndxQk6oo6MjI75Vaa9n6r6jAAD/9ElEQVTaKeQe3hLO8rH/+BSr2mum&#10;nJA+FfGyyy53gXZBV6HirMvvkyGUEs7rx44eVcNccXACwcDliCgG+8MaROAPxrB9f1TdZxjBhZEf&#10;fgDmdNERbH1yyhXfgEAcs2rYhoQN1XmlMlmWwIZZX0CMqsLGAZVrrEUv7t9nhw8fCgCIHpC+x88N&#10;4hqQB/kwLL06FSSEYoAQqB71ksJbJEu9WfWSqaglJWBlMW/shdrT1DOWJGhLkYi3VE566KQDCDNV&#10;GberL3+7/b2/9cueVraeySo97LE7qco1WZl0PvniwjqP1SftBz/8gX3lK1+xPXtfkpLGxNwdKoQX&#10;mhS1ruEVaTvhoeeuQBQhEyDwLQyIJLygTz0tabJKZ9E/avvadL6ekB62c902oDyzX0n3TNXWZovW&#10;qI7bgBQRQ4glhF5KgwaK8mA1eKJkq7A1q1bb5g2bbcuW7bqjxkT/d+k7Jml6ugRWGVqtqgzYyQKV&#10;eFBA6yB77Ol6RmVR1xl/IHqSOAyT/p58j+WKWf3WQx3sxuCHwuKAR/hmOOk6N1K1/HjdVndlrKBy&#10;GhDo6VMC+jN56+vJ+ZAQVjbinGxO+2ztWSmUluKbRjG3pViEPGeUcMC+Y2Mp2Jba0Bk1ug3FPaEy&#10;OaKyOyZ5rioNDcRIBd/mPCXwONu0Lj0rpJhIo2QrHAaYZ8tKUFPlIrDGJJpZlLY+eYeU3M+/8ypb&#10;1ddrV7/7HbZt6yYr6Lt0u2VZfcLMQcoRNh7VcUzHPh37dZTVOpd1lhBaA8RMWXJ0dt85vMR0UAh+&#10;6CevJn8sDcNxmk6NsNDN4PMoWWCLOZYsOayDJa8rOthdJKUOHzLVVkWqTxyz6vhhS1cnpVeqtqKZ&#10;smEJZ0bl7mXPGj0N6bga21xlXG73jR81ljJ+evKIfeQ7X7U///637L7pSXtW97zs0WfSIfhHFBRH&#10;TsWNnPUIuPUqbczTVjJVt9nGjlqneHrUmVdnjf1CsWoXVSdY+cA38E/0vovRnDwlJBHrPFrNuhUV&#10;VnOagVwz9kXma2YrssQQIz4+lKt71EPWjCsKYPANLiALgjvh8fRzz9hd994T9KT4yMSLlvLa2T65&#10;VKueotuI1y06if4/GVqYzXgDQIlKppNHB5/Ro+jXRbsZE0nVA0t7ZxvQxDe6REVwZogC3tam6lav&#10;qlTVPhP+iv6+ufcoA1YMoLNdLBTUps2nKFbtGJfHp2NQwKxf7xWk8AfUbgLGscixewedZXyD6UzW&#10;K5JGZYSUMzN2ljVClY6gT+cP4uDoJH4rKifaPEqNM4Pic99yrSN+Hw8AFAs3487Vk+qWLBTd6kbJ&#10;0LldjkbHRu22H/zAXtm3z6amqm7to70HHDJ8ezJ0VLjmoYcetscff9wBHhZqZIVO9U+DfiI+dSD8&#10;oaFBPwNcaNCpTMHasDRNqpEtFop26aWX2qrVq33mFb+PHD3iVrflaFqCg6kYC9g73/Uu23X2DqWh&#10;28ZGxq2/v9dLlvQcd/YvA7EuEFO4We2b3RBA35VKVb2YHlcG4SPFo4IEqNEbZObRPffc43v9rV+1&#10;ynfZwOmxpUpGZQ4m1UQx6XMsRphqmf4MYY3zHSAUF5a3hpQFCsB9APX+VEV8VDzNJmGF+JkiTwea&#10;1HOHBSOIi+nj7oipM8RsNVaIh+h9sQK3O4RKATFLGIGaVeP/0CMPu6/M6oEB27x5i5vMqQAsA0Ch&#10;4n/hljov4VDOUFRjcyULEtFTwSIHR9Q2hJ3e7KwARSqLRU6VG2RGHpQWCH1I+skMoDOvitfSnztt&#10;ix/4+oxPjodhR32DzxDl1FQZ5QSU+tat9r1rP/ie9/raQKSLnSxgl7cx4pBPQlEB8P5RhfWd737H&#10;9jz/gm3cvNmGoqJHAZImvYfPB82PD9uq1lNnMXDA76jf4tId4aybagBZxsUDU4dEBesKLKc04RQ7&#10;rXLxSSR6zLB6q6/fF98elzwNDg7ar7/tMls1NCBlrWcKismnWNy6BJ5grU9oUWOHNZrOAGsMMqwB&#10;F0lfmvVOPOqquzGwJl5TfMdKh9x54lWnyAgKlsWTUSiDa9b5vpabV2+w4WzJVuhdhrzwLdWHnuGa&#10;6vO06sEDTz1pn/7aV+0WdQSkCW391q22QsG2JStdaSUCQtDDRTghR51EKyDyLYNEyVdqTOYk6TS9&#10;BhptjEsnZdVpSdtjajS+8e3b7N57HxJg6rY161fONeoMvzJa0JbuKgz0u8WuTUeY4VnpPvfRpOwo&#10;e8kZriUZNeyT7bo6vAPG+v0PPPqA3X7vve7D1is5Pnv9ZlslPUFJu9VWMtCU3g/1H8shVgpmm9d8&#10;SRTaBkAY6WAIluHPFEO9+j44j2NNxg8Za5i+xzycUJSmRIzmCPcGlt8AVBE/Fin35Yrf6zeTAio1&#10;HOTbNtDfb5dedpmdsXW76tvM8cOXJyDWPaPze5/yvUl6g5URaG9oC8Kfx0xl8PDnjuQeBg5Sr9f9&#10;vJDcyCCay9+CM5ZOJksw7EuYFBN6GuMJBgQWnndCQekfPxnR4Y80wksf/tRzeAuP5/zB+FTHyMiY&#10;A+xcns3k8dnD2hbKkvQnryV5OJ5I1ZT0ExNr3GopvUbZAUAVkbWle9Jq9+AZhK8foJS21t2Z/O48&#10;vSqKJFLnpwgwxnX8zXJgx1Hyc+59lQETcXqLvUpnxS2XgtzOF/Zin5ewExMgnVUZ2I2I3R5ol+EJ&#10;vv9xQudSRBvAgsbbt2+34aEh3/ueTRwoH6x2r8rvT4BOGdTR8MzNCFHBRkLoIDIVhheDsCFMMKTq&#10;TugZX1MO4n3eczO5KJo7GXZs6H3CxiQMQwE/VCe2KgPQwBgOhplipY8L/znT9N+0wgFMKQD3kWAI&#10;AWtXto3AowDmK3cOgdQ3fDuFdUNxUzF8ggPp1PsHDh+y55571oYFHFkMsq9XPR7FH/ONMLVQmvpO&#10;0MtBLuGwHRcgBWFiiBC9Q36QQs58TYVoCdCx1RYyXZmsWr4QlB8AEKWIDyI9aXLfrk+r59MQmFNP&#10;Tr0R1s3DpwlnVfjHOkbERy8Wi1pb4Oics3bYVZdcZpdedIkARViTJ0wM0bf6jh4pVJ8F1rXt8Wee&#10;tM/+5WdtWECEMurNFrzX0VZ+ZxW+D9PyrQLCOMcixD1KMxGzbImv9acMNIRaUih1hck3WaUTZ+WG&#10;yrag/OB70SUFw36J+S718hh+0DvkB+sjoNt5pPvrh1bOVcqQWo+OIlYccEsYRJUSEP7fP/dZe+Th&#10;R9x/ctfOnZ4Yhh3YFByeTuubHlVyZnkCODBCsdwNw9tjTF8nXOWVbcJqyXAM4G+KXTV62Emi7Wvn&#10;sSXsrJQjAxIMY2WbUqYCaiUxpaTzBrHpnRu22gffdol94JzdNlyQYqHsFQF5YIYvMjOlM3w8Olu3&#10;f/V//ht7cv9L9v17f2Rrt2+xnt4BX+at3KVeKDNJSCfKRnIzgZVF6ZpW/cL/Ji0lS7k4ApT8Mvzc&#10;i2LVV6ypT+3jGBaKzWBZYJ1CrOx6hzpxVA3zn/33T/metCMC38eOHFYatloJS0dW9VX8VQQ+4QiX&#10;gQnFU5HCRCfAO59o1Egm4WAtaE97mSJV4rqpb6/vT9NrpWOpqvRGxkZUDn/0p/9JQjZgLx7Yp/r6&#10;jF13zTtcZyAhPSlfHlvlojtUJv1igvOEvj0yXZe+zdpYXXUwF9Y/zJYE6CbGLVcoucwjQ2Ojx2zP&#10;cy/YmRu32Puuvs6GJAP90gGhwukQuQ7jt4i4AQcSAZcldCIdj7GJSZ89y9pzs9Jz6HQmNuDTSb31&#10;EQ7khQBEAA2GsYjC9Xtyv1YOOxz5LHXVZzQkPp/s6y2F750UOlSkBp9rOlX0LX2yFveUVoJbivCH&#10;PuOMM+ySSy5xo0MxF5ZIYlkmDhpA9DxDaWHFgy47eOiQ/ac/+RPPF9sxxvQeR9yjbugiLqgPcMPC&#10;iPsHHTfaSPIHDzEyiH2ucwgXXco3rCSArx8lSpjwmvcYfs7oXXJPVIBdDBdsecjWWzxHlzK0gfGC&#10;tonlu5AROoOAQ+JCd9KmES6Akk8I0CcK6gf8JR4mHtD+Tk83HFQz1IlPZpfaZ/9AYXL2xaaVQB9N&#10;0zFeC2usjiNrSgeWXHSruz3R7uqr8bEx75QybMpIz4c/8mHL9xZtcHjQ2wSC9Bc5Eoo/feKZiG/z&#10;mQDCmGxCPn10bRkJAAQyCgkw66SIecAhIa5wZqQw8Cut/LfcKhgpYhq+jb6YHUn+iVGofT9FCj5z&#10;5j4TcdiRxjRmcDlCgEE802pIWS8JQAOYA1Bg0VuWxDUsbzDPt/ASAQ4RGF9uYhliKxLI+z4SDIZR&#10;qUDnnnuu/cN/+I98Fen169b7O6yFxpAn5lmUUJjRO+P5xpxdUbopcISd5UbIG+CMasfMM3zaGmpU&#10;sbQw+9JLRye2IvHwq8zAReUGwairAuE3CMV0ohB5hTPPgjVwngBNxbwqxMCA9zqXI3c8TmXs29/6&#10;tk1OTtrn/+rzNqCG4+jIUfHDueLvsQTG9My0VaScUXLFImvy+CO3PMFziHw2lO6JqQndqzrQkEa0&#10;QkmNh96jcpfLk85rt6CdIuVUDkzSOOussxx8b9i40cuDmdqwl4YmgNkQV2sWuBkqG5wDGA9KzvIK&#10;A86T54IALQqMspusT1q1xeIwUq76Ewz174gDZ9gkoDmCJ35wHW7NU+d7yX/wi7Leu3ev77nMbhHE&#10;hyTjGMCWSfWp+WEtFGJOCrC3Nw9bdUO5RBNzELEyR/6Q4SBJ83GFAgvvEQ7HlN6eGJ9wecKySL6w&#10;xPSpDk+qs1WXTDSVBjpeEHv8xrWX6MiAKLwOE7TqH2FSP/g7TadOvV29VtXfiy++6LI8OjLqOrK3&#10;t2RPv3IslO0SVFYjFDvS/b0FGz825hMMVODWJx3hsqK6iLxdtPtt9hu/8Rv2t973PnVG+tylYTlC&#10;V8cGjLoDDUmO6ADT4Y9DmIAWwIaTyyErCoS6iM5EhGhHaDTdX06U7yu5nsRHC6ug60wRPoSEHSp4&#10;chCQDmUlHFyH5CxJgFBGYvrFi7jgPkOvGCgAP/A6NtzoPfJLGoeGhlX1kvwsQdQl6tbze/bYI488&#10;ojrD8Fy3u2Mw0Y881aT38RfG4ui+cQoX6+fY5ISx7BP5pE6x9AnECAVAECOGW9waTenuisLtsow6&#10;YmNjE2pj9K6zS/9xVhjdeoZBAVUBy7DUwSMMEcTPSEbkGfUY8lUfdJOFjcmH86vU6510fOqWI9pw&#10;9Cjba00J4GH98hEi6RkIvYbewfBA1E8++aTLOj5q8H45Imzkz9tXtU9V9zfvkp6aB1unSpS7uxSJ&#10;kejqKFbRwPM/mn5iS5osRr5uUE69KUCICogpwmSW6fI09Ew3X4p4h0aCeLyHAmKRQCFSYXuXYICl&#10;+nDuPJx04TNOJOiqh75lWBgGTbkDfUGFPUfJh/7t3FlKwyuHQJrCoRcKKGMJlSG2B1Hj5u/pf3pu&#10;gFh20SAuBB8BIs2jY+P23e991yst4IIlA6igzBgi7eq3OACT9JFRayiABmOA9IIUli+yy/CingEY&#10;WX8qq/T04CCtEFyAxBqW9sA5FWugr7umd+iY0yvCIgTnWBYFzxNmTMJX0u/tPwc34rUOrFfl6qTP&#10;Lnv8scftH/32P5ASbdna4VXu4xb96diNg+u6eMXOInV9/MIr+yyl64x6/1iRKgI5dNgoD4ZM8PNi&#10;+NIHE3WPFeMzKuucQCf8nlFvO/QzRdQZpQ0W4TdCW9BZpWP6feYtN/Qf+Z1UJaZSb9myyVYLxF77&#10;jndar5RzSeCDmWHOVwVKTGQdqyIysvfoEXv40Uftrgfus4FVKx0Ij06qwdM7gHXexvrU051XjxkZ&#10;UsOjSClN/twqIOWUisiJwEWkDR5TBjgJU/Zzsqvf9MD5we4g0MRszV7Z/4pvM7R1+1afIbhicNhY&#10;6YsdJQdVf7qzeZvOlhRFl41LXoiyLDmYVFkw8xgZcu9IhUuwaeRD7+Z0K6vHQDDWEAyR6yYv0cDq&#10;H+sINlWHsa40dWxaOWxnbd9uaweGLKv89WHllcxPqX4xlKY+tU0oBZQq32JTZ+eKbsCdgme4Cf2H&#10;nyIgOHisnqbXSmVrGCtD9g+udBl6Yc9em1FDdtG5u+yKSy+0km66zEpWglXCJcFmVPdnVIme7c7Z&#10;jfufsjsfe9Rm16ywVX0DvvXVgf37rSAwg69UWnW0T/Lcr+szS8O2pdhvg5KXFVP6j+F/3Y8HFl7O&#10;iBIWFHxcWWKImCcFDFjSgpQgHw3dzOocgH7wUWPikXeK9U1TehP/NcLRv/CffgD2UpJvr216f26Z&#10;HCUHnUQHF5DYxFqtcJxIgA7qGIfXAx1uGdejxQ5qDtY32gyfwal76H/iZaFyLFQQOt7dYKQbACHr&#10;N6wP6+3pvaUI4FdWp+hvrr/e7rnnXjv/vN3WJ0AOaPORL6WRlOTyAYRM6F0AZXQNYgZrD22oKheW&#10;Qm8HFCWuEQAwLI15RiTUTrJvNEAN/ZxRm8xEFB8zipnlfZ0ou2lVUlyOfKkapZHJEN7W8kx6hXyj&#10;39CBbEqPlY1iGFMnj6H4OmFnuCdNqYM2K5RYjIv/UnZYneJ8vmRT7IWdKzheACuQeNp+jD8A9Fq9&#10;5pMb1q5Z58uu7Np9rtpjnDc8xOR/nZUHrpWrcFbaaWcxPgAU0wLGWOjQnaPjY1ZKOqCLUZLiJSkA&#10;ZNrv0GnF4OSf6YjgdzFaPvQfn37qoI4hVixG+NvRe+Q3jCY7+URQlyI3wYox3sjTw5ew0DMCLHWi&#10;4sichWefTaqGjTN+awgi1jY2rGaz6rnZQxAf6fBvYwAiX+9Nf3FYgU+Y6k4Phan5FKj3UtTAkVb+&#10;3JdB15VkUeQbb7rJHhVIeOaZZ+091/6cHTh82IW/oMoC2HU/u8TcTGXEhy6jhtUbQkLUmWsqB70P&#10;FutkvaKUFA2KDGGdkXAx5Ibw+hCvnvEh6aS3TQ9XMCz89pyghP1irmmlUoSLcJpUZevN9wqUddnP&#10;/dw1NqweVb+UemViPFhbFT7OvGEvWVWYJA/PPveCfenLX1LP6inbsm2bgFTeFQBDIvy12tMOBrNq&#10;VJgdhZmfykHvzqNWvaD3Q36dknShhCHflF4UkxsBXsyH4xNRQ3H47C/FyQr4AwJnEh7LCegwOQTM&#10;Q9mxtAB/8JqlD+578EH75je/6UvjsLr6CvU+CwJPDGFDTcmP7zqiMCAGLugJ4ufCUjPdTH5A3shN&#10;khY/k25u6UyZzj1LKOaPbXf4K882vZHYduYZ9va3X2kbB9c7IANGTivWjOTLl55QgTIMw3AOexLj&#10;L9XLkg46EwcLJjsl/GQHEC4jn3z7Lq5BXCRMYXGe0LH9zDOtIGCLX8g1V11pm1av922RoCLhqtxY&#10;+oIZt/he1Vm8FnnQtyUFQ1DNCpbEtPXkKCHVF+UP3xY1lQRzml4jTUkKVMoq9y5bvX6t5YoDdo6A&#10;/wWS2TW96nAk7wVQR5cj1HzknP//z69+3v2D68dG7YEHHrCLdpyjjmreVvf3qe4ByiVXkhV27OGg&#10;h8kwnU+mYUYEs68hZCZc+P9Rr2BNQd+gC9nBoiSdUVbDHQAClnAqgoLF2iG5pUMVLHOAgQDaghWq&#10;4XH41n/oNr3jw4eKvqVv/X3Fw4S5uAYow1/o++OIdHUczOFZioIzPOkP4JN2wPWSeIJu4g6dVJ95&#10;7p0n9O2s74oRrZBL0YR4gXUKi9XKlSvs/N3n6XvVIbWXvverCAus+/lKfwN2cQ965vnn7cMf/rCt&#10;WYlPd8mBGz5zWC35nrRisWPBZ8oN3Z8XkIN3NQFB7vmwrvgIwftpfMvF0AhOKDu+92W8aDsUMMvM&#10;ACpdj+s+PHTXCoVFWeWkI/17eKHf3IMiJ8IvUSIg7NF9/devVyfkAjsyetRW9A/6fYA07Ru6mXaR&#10;hbB9speerRheoefCFa26D79CMdyFZ+SCtpg1CbEmUm4Q5VjMFefai8WI8lyO0PPu+qW8glHAGQGv&#10;qFYm8S1Gy4f+49NPHdTRUIPyGXLFSgW4C75pZBphXTpbfA+YwtkxTAMO23sAhAAuXtn0XgQjCM9x&#10;IYrRyBV+UJiWqwIPn/vc5+wuKbJLLr3MmxTkKyohPvbL+FuEw60vKaJ0U3D4O9CAETPrqcVKgKBw&#10;xiSN4GPRoffG0PHuXbvtOVXE3/yt3/L1wnqZ4au0A2F6FHmP+IMwTCi/NHgN5fmwlOCEeik4FKPY&#10;ahLOvIQdgQ/KUIfeZVgX3vhq4gKC+KB0q0FndwoWGuUdKhmVEF7CMzcEUflDvbRu2nLuUWu4n/Ch&#10;ocqA7x7+CJk0s2q7fEsyn0VWKPiSID3qjtMjFhfcf4dJFo8996zdetv3vbe/Y+c5Nqwz97N6H7+9&#10;dK3hy2NMC+S3GJ5R2YhZPtuOvm9Fz7FOkXxPCKRzLKfYwwaeUuY0XqHR0pl8J2eGLOgjsv1VSgof&#10;u2pa55zQTNhfWGlP2qXQoxPYUDkfOHjIXnlpr8/iYr2tITVy9MbZEUPstC4pRZREu2KWFzKEL90z&#10;4oGeO6xVAialPFnHiT2vmalKO1jrkvLU74oKoKYDQwfACn4zq5YUsFsI19hRWTNs3cAKW9nXa6u7&#10;e61f+e0WoBxM9VifmNCdzvkB78j/i9WG3XjbD+z7991tz6njsHX7RmuIiTm2jdI5RSGnUDrBMszE&#10;GNQOeXKmge6UzhndIA24EvervM4YGrbzV6+xFZKDISWW9cnKE0ctzyiXntclCzR/z85U7cFnn7Gn&#10;Dx+1Jw/st3Ur1npZscJ8d07xK3r8RYkDCzJ+QafptRPrWhbUwFUmKra2WLIzN66zczestZXqRNH9&#10;6E1J76mscB5A16n5QcJUT7O602M/OHTAXtl/SOXZYyOjE/ZL77iG3oH1SR7GxyvSN9Kx0tHoHBp0&#10;B1ytpqWkF9Ta2oxkCksMnaJwBHlm+oTXJeLU/adeeNH27H3ZUgKMQ4MDLivsShs7B3Rw2aWHxdfp&#10;hPF8rMLwYtb1K7o+bgeGmoo+XdQtdkphghDyjY/vqPQm3fBcMe+y13kg4/HM4Ra7+Z+vOnzIRYfr&#10;FOXD/fR0xL3J54dYpYn0Hg05I0gYHrA6YTFcitiujNn8a1evtrXr1jlgA+CyA8Lc/rEKF90NuIOf&#10;6PBjo6P28CMP29nSrYMrhr2dgS+uyvhMaeXsAFh1T4m2Bx58SGW939ZuUMcQC7+exaWpUADe2e9R&#10;x1vXWOwY/J4Rg2gv2D+V5Zq83fN3lWPFwdAsoGu0XFFeJWmKc1ztEWsFMupB8AEWBzkgUXzHH2n8&#10;4WP323duvtH2vvKyXXnFOyWDR22czfTzBU8PS1uFERHWUp3xBYQduKt9w1IaWv958jIJl06UB7/D&#10;iF5IT1MdZdKE0WM57ePpXIKwhProWaLHaOu9LdRv2hG3nC5BS4f+2uinDupCrysk3QVBDTs7Pswh&#10;WQnrUhQAkyqRGHXwwAH1SvpciHxtnKSCQ5E5C5mkT51Y+4h3qTCPPfaYjU9O2nnn7XaH70j+rf6L&#10;Z4h9VKkYbqVDiFEgCtTz5EIroUNY/TpUACohv8l7rc5MWgEXFfCFF17oSgBwue/gQRugNyzQ5jPH&#10;xAeA6oyeM5PohVdesc99/vP29FNP2bYzzrAhrGKkgZ6TwoZ/s+q9MqMR4SEOZoiSbhYTJt/cn+eP&#10;/vQsSbbfgVzBieYq9wKGskwIxO3qdFUX6vGpN8YQZqCg8GgIIAAZ/CBdvX199t73vtfWstmx7tOj&#10;YYFTKiuVtAsFpndrNfUQleAXX96nSluxfqbZq8LR05yzpCbnCOpiD9t5rr8QewB1Tsl7gFJ4jqWy&#10;kAnT9AHbdRbNFr8zAtMwhGEeeoV1pQ1Z6xsacv+7D/zyL9tZW7YaGzyznACO2PxhXaRBcH8hRTo2&#10;WXdfj5GJSfXSB6VwUCQA/+OJCRhQkEazXJIh/qdc48GsVwjISnwoIgJjJxFkj+VtKIv2VM2HR6uS&#10;YxW37S+X7dZbb7HHHn9MfK3a1Zde7LLCHrNu9Yz8TCU9S2lhbmHJ00+R1J3OPowmqike2hbKtS4w&#10;1p4JCpFhW3yxct15BdXj69kB6H/4+MOK/1Z78oln7Hl1Ynpne2z9pg0Chs5mz6f7BwmwB6V8mk6F&#10;jo2PupUnzQgI5aZ78Bh/RnwrcaHnd9SUoQtEKYfGZm9Pyh56+GGrHzlmF0g/XXf+BR7OTLmm+ste&#10;oWoU0dE6uwJHH6seONhRmGyqf2IiVsm5vgFofO6v/spHKvbtP2CXXvw2Bw3IQ09DnS2CUhz8nnEh&#10;VKdWKWTf2PsfuN9K/b02UJKuVNykGhceLFkMdaJXce8B8DUbTNBh2YqctxGdFEKdp87rpShaDaHO&#10;+gmhLxii5Lm3RYnuoG0iBh9GXIYAYyyt0VK7hN85vCA8ZvLT9mAti6COek8HHmvc6lWr7O1XXWkD&#10;A4PWV2Inp7Zb1XzjeaXPAaDeq+LipHRgTPnEJz5uTzzxhF1xxRVuBfPF8L0BUJ50It62Kjvflps1&#10;96H+1re/7duu4W4DoIP/vv0iwEp5TkvGsPoxQsSEic998Ut233332cVve5tV1T7hogFFKYlnL3NR&#10;YfWgvfTSS/Y//9qvK4wu68sXra8o/a+0wBMvN6WHOOE728FlM6wuGPRiLMd4juFHipY+ZNDDU5px&#10;k3pMfPjWd75pl1xwUXhxEZqP4cQE38NuU4pBr/J+tA5TXlFWFqOln742+qmDOvL0la9cb3fffbet&#10;X7/BBtVLYw07nFnJvAORJYjGmDF1zO+f/OQnvfczMNDvlqlgdQps7zw6qSYFgLWGhgjGY13ZfcH5&#10;5hsj9/bPgxl9GAED5xiObzOjuFB0WHJ89o56ifQaGPYEtNHjcVJYgDrS5cEqaz3dKFusIvSA0t7Q&#10;49dAZfXdJdCVytuMKgT8aCsuvt03MWp333+fg4Dz33ah9ak350INUKSiItQKs6ba0SOlBsgpqxE/&#10;eOyoZST4AJkZVVDAAwINvAtneBp+E0+cSAFAcYrnhFqp8CX5KlcmbaDANGwpGfGhjoVQ6CMlYMBz&#10;Dwk+6btiqWRnnnmWn/ExyOp9/MyYpZZW78sqNefjpJTXiBT7vU88Zv/9C1+wJ/Y8bxvP2mGDpYIr&#10;fgAFQ62kMS555kWgg6QGW4B44NcJwORaZ75hSELwxf0MsTRMS3FSnj4BQYrNP/dev8pNaWMYJa9v&#10;ClK2G6Q4i3oXmpGChXG+6K7+HJDoeDmTsqNK0w+fecyu/+Et9ujLeyw9yIzoFW51ZLKhgrUMyl+y&#10;nBE4y+DXKQiUb7dsWmXIptNY0KKljvyQb9LNYq1pvT/QVl1RGoqW1fcUtiDUlDoY+ZL7rmAFgykj&#10;ytdTzzxnY62aDaj3f8kl5yn8bmOvVsFbxTPrZUqaiGlGSp1zo0sNlO41UkqTzoGzUqbHBLLVSBZV&#10;GH0Kv1cyygIyjfGjvhWdv6zyPNQ9axPVit2p/D/67LM2RaD5rN7N2pazz7Yicq5X4Warwf7OAfB6&#10;VKfpNVNfTzHMnJY4sEZht/hcEGOL0nUp6ZWelDqdkjsHZNSJVFZ1Qw1xwvl1/UN27YXvtl+76j12&#10;1c5zraR+26AKiVnS6MZpfY/VayLdtIlW3co9LemVLqtn0jbegz8fQ2Je8447Qq1E9tUBUr156LHH&#10;fXbnijXrbNfuXVZTOsGDWdU3H9rT23Twa6onKNspAZ2nnnnavnbDDbZqzWpbtXKFW+N832Od3QVH&#10;laTcUv2QTOJmgf5Tz8tGypN2QHqw2/Vg0P3x8OrecY4+uIsd/M9fGGoNvwOpvipfWJFoo3hOJwoA&#10;xeQyOv+Ao+UsNQy/8g67OjCCQ4cfkMDZ2xLlEbCKNRKwSPhYggB3jGL19/Z5OFjRiC8OpwJyaS9w&#10;d2JZlmI+b5u2brULLrrQ1q9d5yNXWANTTeklvcfoEFlDr1IWU82679T0qc98xlauXmXrN2xQXtmn&#10;l3nuYjP81zdcT0xWrKC0c33D9260stIG4MQvnPTAa7jGmWh4T+rIaUrJveyiK9RRQDdkbWJsRLpB&#10;nW89O3z4sOUVD/nACkgbSkBT5YpPtiMk95cXET6EToEIn3txKB5QiBHJrZZ68MLeF30JoGuueqc/&#10;X4y8TVuCsBazxA9rzjGM3rlB/3KADlr+jR+ffuqgDv+ulStX2u7du903CNM0VFKjfTLr2FFZKuWy&#10;9ff3q5e3zy6/7DJbpcaWcOmpRYrMWcgkZvyw5ynSRC+GikyqMQ/TaM2t89N50n8xHCoSDT0zi8KU&#10;9W6BOAEFpZ3D1/RRGlWCbmlDiBxoCiQgEAAafPLoXTG2T4V0a6UaRNZOYqHgaVWCnlKYHDChysbs&#10;qoHBFQ48L1N+V/YO2JQaTCpF0XtuSgc/BCarzYaDFCr9K6+8Ys8997zzmaFR9LgPEyg9HKEyBTBH&#10;/jydSUZfBeoiA/Q9fGLhzb5Cn27zvWAevTCcdXlR72A1IjCG7RoCrVP4y6kSEgz8YWFnCMuS92AA&#10;VKrw41JaRQG7VDZvDz74oPsL0svrw0FW5VZEC4hi+mJxAUoChQcOgERRWURiCnzgOxZUKTo1IPBE&#10;BaRP9TLp0nPkQ1rD2olMotyqUqZYUSk70kh5s+I+w+SUrwK0KcLV+8+++KL7JFWnKrZt2zbbvDbM&#10;iM4n6emWHDjFmRNJQmfQZiKF5uRKRGmiYYQAesgFk3To3GS6EstyXWnGSqg0KoHWYNNyJaQrn7b8&#10;wLCdc95Ou+7aawUe8esDiIX4SC2NkDNS/2ZZbFbk23d5nEBp3guNGMMgE+MVn9VKRutTk4o2Y5m8&#10;+AT/ZvQ9Za46gaJ/bnLUXn7lZcm8bivdV+68wHZvXWd5/ZZYWE5JBgzrn89Kp/E6TadAKoIGHRVm&#10;m0uIymWG/CkTAQJkG3mjIDmgRN7i0Jhjcp1XF1O+jStLDIELkpVyrNlWp1hAgolQWKXxuurxMATW&#10;2uydemJrVJC2JFrJx9oNG2276sW1736H1xf6dRnFU5SOQDeh85CXhkBdVh0TVTbX93npsXdcdZWt&#10;FPh0x30mK5BmdXAAPW3JHfoJKklWRyfGvfPPQq9Xq8GO6eDceR3Pr9rRYAG1EgsRcfpwYFKPqafc&#10;J27ecf8z6S7qAKMQAAgMCMsRljrygW6aVDtHu0CbA9+mBbh4xoxVjAG41fhEI6WDCQwFhc9IBFZC&#10;eAeA4juso23pBIwZEM9IKyMn+PoxlE4hU8Pd/QF9jALSx+hVby/UpmAd3Lxli68hW+rJh3VO9WJO&#10;9Z9OJ+tnMhGmlw64zljmrnrnO2znzl1ql5o2KKBHeqCo30KK9DvheyWNzZg2WmGne9SBRO83rDpR&#10;9naeLdmaAvjwh+2+GI7HyuiTUsTzWHwL44m/lfFwhj9J+4+RgqHuq668Up2EmKITk+vjJYjnz6kT&#10;y6xzJkAyQ9pn9zMsq/QtR0uH/tpIbTya+fUjHOTjlHdvdBEw/c3Nco2FsgjxLiCDM+QVTIUHMb7d&#10;CfxOROnQhs1JQ3TAj7drSh8Ask8K45B6f+tWrDS2FGMRYtLWpUaXwgt72IYKGoaVg7CQtqUo3VTa&#10;PY86OPE6RSIg4Wc0H7di+hJ2oBihSWxxeq8xVbX/8O//vU0LNP3Lf/mvbNXAoE/Fx/+PRXtRCkTT&#10;oFcsoWPoE6pJmWaksOEYQQMZfP/emr7JY4kRJwRoPD2qyVUB10Ix5/zh/eiPFki51U1Xfpx1B164&#10;RTYpH8LBdM+ZfFellLGgTUhhHBs55r1xOgH01WoASYEJwmFW1aCU0riaFcBzT67X9hx5ydrlGduq&#10;HijWI4YbBpRGwE1FPeC+3qI3WixmPCmwNaSGoTw5onAGrTwyYgPDQ8Y69ITPRtektdStMsSRL7Y8&#10;Shv5jjOgwUC8P1qe9G2NuKaXPFKesJtvvtk2btns25b1CXyhcPvUQMH/6Fg8xV67ko2WlCkNZFX5&#10;hOeof9rRkuLVa3PKCSU0UR5XXgYUjxpRpQGfRlZJl7Bbs8N9ACLZyByNDeKDgqakYnhJKQTSCw/7&#10;c7MXn37BLjl7uylU98XKSp691ym+pdXQtKXA8YdiRXpfdDMOu1V0SESnC4EvjxzcYy/tfcl6JSOU&#10;y9Bsjw2I312sVUe9VP2m+KclfjQEE4oeSWQVKPp7vhoUSQIVAj59BocIsxEZkqy6IIMKoeMy9LNH&#10;LUkNw0ntJlYZyS4CA+skTDTUqiqWYw135FasbCVtWMPUAdVfnmnI/FbDyaxIJj2hM5sCilmWjFK9&#10;0A2b0XOfhCV9hNN5QzLMRJeXJS3IbqHdsoLKZkjl5hq8qc6b5KaVLE7Nwk1Q0DSSr0TB0ieAkJ0T&#10;nWPxcube3O/kBUTh6NER13UMwzIR7Zvf/Ja7fPy9v/f3/PlSBIhpKe3UE4YR85kAxKYqZV+aw2VO&#10;tDDeSE38UxNgAD8cBPJD4dGeMXmOpToYAoztXGyrsDaxV/lyNFVlKZG2L8bva4PqGhCJ7zZnggsh&#10;xlTO03Ltz6lSzMtitFz8fE+e3Aonoh2lXaAjwRJX8I1dHADI5Dfy0HeeEj9qkkVmwUaKqUHaWP+P&#10;dhqaS+WC5Hj5qz3E6opBxg00egk3rcWAOUYZDAVsExrtt28kOmVL3akSIIhCpPBhTwQ43D8ZfrnT&#10;pATCZ53oDyHnGuVEr2k5wlk7XIQTYASKt0fGRu1rX/uanX3O2TbY2++vYXljJwpABL991qaEL8x6&#10;Cb0mKiJ54XopSkeTk+ebc3Ktxs8BRXJ7YfqibDaVUpRKIZN3M/vmDZvcKoowA6bcKqY0wZumen6Y&#10;6Bn2pTJh3RsTGGE6OqCrpsrDEhOsF4VfnhjpPWYUPN+zIDEVhZ4k8ePPwuKyx9HC9IonxEnPkUqC&#10;VQme0BN0K5jSB4dmBZzgFz5u7CZBFcdK1cTpWO+yKwbAiH5dqjttLxx5xfcLvv+u+703uWnlipBX&#10;kBHhqeJRPgAhdtVgxw9mZeaVdvKGX2er0bApyQ988qFhxYFy9wkxLb7XoTQzs5iKPC2lz7IyhAvy&#10;osfLTGryU8gVrHegz7aesc0KXViBVfH1fg8+aR528Ilx/0nl44X9L/lK5U/secHWbFjv4BWZyyd8&#10;q9dYMkDx6ndLiov8s5bejAAqSh0LA3KnbryzmvKYPyeBKC/hau7O3DnSX95+n33mL79g993+QysM&#10;rrCdG9Y6kMwq3+4OIJnwstLBxz3iJWUqUXLw38PGsPoAkIbI5gU+V61bZevWrLaBzID1ZcNwRFsf&#10;wAdwsq9Plg2N0XiDRlXhqtzoQ3TjvEcim3qAbLmu1wsICb9pQHnOf/6b659dQs7csiLZQC7SibOp&#10;t01ilXu36EzfrFYX4MjqHWcm3sAz1horq4PEvpy6p3CQN9xEsMY6b5PGNiX5T0keGKZzH1WFUWvV&#10;7FiaDkTahrGg6b286gbpwPrtQ5Phc8UUCirErXQlCjZ2VhcjvkKmI4VQOs66KBbDqA+dp76+frvy&#10;yiulA89VEoLMLUXB9QEdhA9vt+3Z87wNDQ55+G4ZR+5FC+ONxAgGegJgTS3DrSO42hAvozNNAYOs&#10;wsb6xm4XNd9asthb8ncXhreQAIkAi+ifFxe3Red42+f6JKZrudB+8jSvWV4b8b2H4HkI/mihzYy+&#10;aSp9ykf3eA9e+3P98LxLHum0c581RmljvDykl12f+1f++glprr3XN+h4ZAHsQfkRP0CSMiiXyz5p&#10;DrDpvp2kR+8tFu7rSa87qKPAqDzuCOqaCDZRjeeKe0mC+SBtlYgXtheMzjAdC9tyJlCPQf954erA&#10;EkbsUZHcdPPN9o2vf8PO2XG2Da8YtmpZPVjMvzTqioM4EQh3zFVeECYKHWsSiyUvR+g2cJ3HqbOL&#10;if657utUeNwTRSGM6QNWYkhH9axevdq2bdpsQ/39AkBSskrPdB1wG8BK7I0wLIN/y6MPP2xfvuFr&#10;Vuwr+V6q0jyuKAAe1Jd2YjJiSJJ103BkrUp5NdSzwpfFh+FIRJJe0hQxqp91wH/44e8oXh+WVuCk&#10;jXuAE9QfgI1ZfKxfR14IN/gKsVSGAJ2K2LcyUjzsQMEq4w/dfZ+tXLXSLjj/PFvdP2hTVDqF390j&#10;haA8Y1XsUhlMi8t1E9DXmTyNec8ZixwLaqgMCZbGSnESBT4lLOGSYmhH7/vuFDrzLWXtjR55kswV&#10;1IhmlFkmdfTnSpYXOKOL0mJ2MH6QCo8Gk3ImbNbvawho3vPko/b1b3/TDry413bvPMfWDQz5gp0l&#10;yRHFTp3IZcPq/j7DTGnF+taV7vH1u7IC8awP18XMY8XPN4GPOhQPTawfEhjuUwvmzqQJ3uq7qkD0&#10;S08/acPiF/Pnzt++zXqVhqJ4PoGfiJ63BB4bQmOkqc3EEgFUZj1WlfeC4mOl+nKrrq+VDpUtQ3Ks&#10;P4Z0FxQr37eb6gCo3vjMN/EPh+y6yvYxhfPowX320uEDlhcwn1HiZlnET9G0ugUQJCDsWTqtb+gA&#10;YOFkEglrrLXE3Djs/rNKaQEZOnW+S4vkZEIyy+zqYyrog6rL07m07xeMRawq3vaoLBiGykoXMNmG&#10;dSgBbuzugt/RaLViKXV82O3Gh0IBd6B18RkrOksioVso65f37rWPf/5z9sRjj9j6/gF1yHJWlJD7&#10;slXe4NIp4U3pRW8A+UMu9EgyiC5DJr3+xYPfOrjPQf3hPjLbeY4HIz00rrjIcLDKAn5orvsE6gIw&#10;WIKQR/0dOXrYbrrlZvvoRz5iV151le8njrxjjfHX/P/5cyS2WwNc0IkEsGHxpAOMjNM24FONpQmw&#10;gR7BcgfwpK1jv1q3tC1Bc9a4hJRld+EhHVw7wBHNp2thCn+6BO9OhZz7KgN3aRFPuEOnoCX5o+3A&#10;5YmMxny6ASXhOe0+bYu3v+IJQ6D1Wt0Xlqfj7Wu0+leLc8XBuOJFTgjT2yVFyMgM4RMu8TFqgWGA&#10;cmMUMWALMMv/WH6fDL3uoA7BpKA6Zwq5DxRKwZ8uTQgFq3izLQkM9+vET4E91uJq6YsRSiNchFME&#10;JfE2a3Th18a2WgBIFhtmiZOwQwYLTkoBNvHvEDMlRFH4UGoEFYRkcZqrFBJkQBdn6FWVJb4Wz+Ek&#10;FRvUJD129nzFIRYAwdY5qFMsTQgm3/MN3yOITPtntuZdD95vW7ZssS0Cg/gXAFZ4JyXlTFI4ACUA&#10;C/LiwwjKZ6URFoOcK7WF6UvO5MOVnK7nezi6p/Bo7OEZljH4Hvd6JP1Y9ngv9pSxkgHUaNgx1xcE&#10;XDdu3GDvvubnbO3KNR4elbuXFdZF5JX4qq2G94gZ6mSf4X2vvGLr16y3KfW8Mno3o3doDJE5ZIYG&#10;AYBHABQd7gCAljj7jPLlMc+o+O6fp9wxmkRFBwTSGJBvwCiWTN4lPThA0+ASxtHJMe+xr1211naf&#10;e66t6O33RlXqyuPhD77XpVgIl/oxMTXpoJedSzi39D4Tdwif/zjHQ5+HIyH/ybPkh8u9zqNSVHfc&#10;cYetHR7y9c3O3LDelxToE9/xD/EOEmVOWetcF4hkG6MZ8Q3/OEZH02zazgLTyntdnHbe63/+uhIw&#10;yMQSwqGlBgDDryeeetr+jw//qc+WS1drdsGFF1gX63OpTqXUaci49ZI34V/gCXamJBce/vK2jrc2&#10;YUnFgtZWOfnQnOtNs5eOjPgOBd+75fu27/AR65VeWDXQL7Ae6kdadS9UbtVg1Rv81bxuA8gUli+b&#10;pGcsZMwwGJYwBIgOBSyvzjZ9df9bHnzQh8yuu/xKXxR7AF0DKXxml7OVHBRmtfJpqOOAMyi5PU8L&#10;fyfvOelZlNt4YEVn4h2NMjNf0RnoZu6xI8NyBOhkhANZP/ecXd5xP3fXuQpanSGFGRvt8P/8OdL1&#10;N3zd6yG787AqADsqAAJoi0hLtV71iW19pT4/+zC36hLWd3/vVSEeTwA630FJOopXGX4kbT4KQH3q&#10;oONDWjrcnxSRllOh+H1oa1TLxTP0HTqZ/MF/fjs416u0FRGoA6SnGlXnO3z96J/9mT0kecQHkGF0&#10;hmgXgvKFREc5ttmREDGMQ8TlOyolfKZ94V0HnwrQ27JFQ3796A0B6kC+FBRKicrgW3uIkRT0cjyD&#10;0e74KeJblA+mUhppekTLEWACAIKFzq+T+5HGhP43rF1rM+r1jRw7Zv1MaNB9erAMC2K+Z4kMZuVi&#10;wUMwj+k9ll6hIi4UmIWEw7IvxKqGLszs1Fnp0Emk//i8I10RLEHhMlgr2B0BPvhem0orvnQIJRM5&#10;xCJPC8o5OtCiWPp6e237LjXkZ5zh+WEoBEdYCOVNT51hP0AW+6Ayu/G5/S9brr9kuWxR91pWSgSc&#10;d+KZNPpZB8OTNBj0ounlu5IMmfP3utoCv1ib9JtnYoOYojJVAFQadzQTwAx7+Ano6Hm7hvUxY+uG&#10;VzmwxG6QUbcdKxnVHTM5lgbeqSlOAMWh8oT90X/6z/b922+3S658u+WLvcpvt2WbKiMllEWPAXRE&#10;B4wozzSsghVAgHBiWjkV33z9IT2Dn8TjgK5c14WUv/jroLgnbewzieWRBohqz4bpOC8DkGYpI90t&#10;rhqyNevW2s9dfImtGhy0UlogSvI0I8BGGfSoMaTXSbrIB9OLmFXWUDy5EluchUWGcxIaFAtsmzsU&#10;Lyz2kiQNXHNPB7/d5YBrnQuZlL39bRfY+6+4zLZvWGepatlW9w84T0eYSS2FycyulpRkWyCzSQH0&#10;dNlRMakhZuQoq55EZhUksAv7JzteuB0US6t46JZN5b8qQAjYPqoO1113/8gO92Z9IXAWSj7/4rdZ&#10;v86CzW7FmKwmdcpzS24YJMMuLTlQhLguLFO93vKUqtPYd7vvKLpwTPI1IY7d+PxD9jc/vNH2jB2y&#10;FyeOWEmd0dVbttoK8a7J0H4dwch6Zw09O4uekNA0JHsqIWNjRWa7sqTRNB0a6p94PTMtfaN606M4&#10;Rw8ds1cOH/bdWa4870IrqKywzAYVorKi8U06KLPUB/8DnofGm/qPXHaSy27nIRmfu9bfcUSedcJi&#10;grzjXoK+xVLI0Ju7x/BgKdLjKTX+vIUeB5zxTaVSDiMtPNAxF0ryOx4sKk/HHv+usMF720FIHAZk&#10;hmkwLLTd8kOYbIVYKpRCZycBKEsR3/muSt4gkicYHMDIXLo6idcinfCFnxy9qkx+TIptZCwn7woq&#10;n4DZ0Hbqvv7BA+514gSIdmx8Ysz6pM8vlv644orL3RVmfHzMN8+PqZtLJRfHHSEcCOMSWCQaZ4gr&#10;GIgA0Q0vLyZoQHS8sSKi599o9LqnCLQN8yjMI0eO+L25Ataz5YjeDz0eLDmYv2kwHnroIfvOt7+d&#10;vHFqxIwWqCWQsGb1Kr8uT7Juvu6psXa/JlGhUJSAtuz7t91m1//N33jFJV0nSxQEggqQ4QDgnIy8&#10;4K8Gea9N1xj7EErILX8iTPjwFEdiJkwInziwW7VqtZ1/zm5b2b9C36gZT8Jii5igkIK/VlmNK7Mf&#10;j6qR/8hHP2Jf+cpX/L3o9LwU0aADGBn2JfzggBqsL7HHpVYCBOeXACYi9bWx4g2QHshEvW8WHcUq&#10;S77xV2EfVBZEoLHHWhnM8wIVyTv5LvYoxb8x7fJVKpX8jPWOGFAqWADRH+QeAIossjdgMRO2p2Pl&#10;cfxauGYmLPwEqAUKskrPGVkG/EG+YLX+XC+JyD97D5NGviwI9uzYskOAbpXzhW/9PZWD+92J3Hcv&#10;oR/c8QOBoLvsa1//mjcaDYHkrMJTxmISjid9SnGe6NHczeSMnLCUBNKKHOObgvvA8IqVAmyBlz5R&#10;RM/L9VkHvuWyZIKPFVFdwIKlg+riQVTy5B1HcCzWaYFSGDGrd8grPKEhZJY2HTD2+j1y9Ii9sOcF&#10;73FDpVzJyyqEBwyAIj9o2HQ35uNnmZI6RH2N8tJsN2xiQjw9ctQGhwa9MaJDOlEZ93L0nRiS75C3&#10;blwNdE2noTrbsHp72i2gjEzQwcCajYwgTxDlR/Vkh5H/7//xb+yf/bN/ZpvWrlF9oSMuWVYnbVYy&#10;+pMoIMKLx1wCOoghVvINoKPhratzG4m6vRyx409/34BvAzg+OeGTIwB3WO4YNl2Ofvd3f9fe+573&#10;+v7f8JL2ByDAQThMGkKvM2oEMHv0sUftQ//uQz5D/GRmx0K0bRDhU1/C9bzuneMy7IFX8e8E/Hqj&#10;EXKFHodoo3xkSXxDh5cFrCelGwBzwUcxEEO1tMcx40ySgebkRBTvLUdMpozEaAhxwzvi3rdvn+3Z&#10;s8fbKyywJSbOiGhjqFOdaXoj0etuqYvmz7HRMdvzwgu2YcNGrwTc854WCmgJChUpDD04KNJvpsJj&#10;qWMT9wgQFyPgBc2p1wduJMRXHICrSrli7IKQUQPH0iYIDo0S6wc1Z8KEDISDKekPC1AePHjIhzRp&#10;tJaLv6ImngEr0sDhgp1EHs/0aOcStIC6eSg+ZaVl8ZVjWAMMxPADvMCMjcJnaAIiP1jsZvUci1a9&#10;WfdhQpYfQYEjprM4GCuyuOYRgAgej46N2YPK38rhFXbmzrN8KyiM2/At8nDhudrAVtZWWigbKqfA&#10;TpIPnvtEEdACUekG/m/uj8Jvf0//cRaYa6hHrRruQy5xlnQJsKRzD42a8sP2XFgX4EEboM/MQOW3&#10;v9Rvu88/3/72+3/ZFTd+Y1Mqv4G0oIx4QppYbqcuBjKRoqKUHC2P2TMvPW/9K4YUB7NVWWeOxk7p&#10;E6jzCSiKKNWTtvFaxdJZhielgMU3LwvSKEbQmyM7WCWwqGLVY4mVtNKGT9oMZaD8YWXucs9x3dS3&#10;lMcEDZVk+UZ1Fu659z47OjJm55x7rhqIot6XTCYsch6SZ53JS/A7C9fOYh085xT+C+dmo2yrikXr&#10;wdlYjVhLPC7mCwJzoZNQbQjsCdSxdMRkc9b+8GMft69/90a778kn7fwrLrNVTADRQdqRF6Ayee3C&#10;uqrIwxZ26l0DJuALY7YiLBT9fX12cM8rdt0FF9vfv/YX7ArVmbVdGZut1C2lulTKKo8Kr3tWh5/F&#10;Uw6FyyxPt/IEEf3ZJQpZcsisVu/oUDcke+x5LKVko4cO+7JJl561084/a5f1SxB8KJVZr+MTlurP&#10;S1fqVamHtspkQhrxOQGRqpiby/e5WLleEs+RJSb+SNVKNtVwCqRIRMP+2U3JtH5MS76x7rv7ieST&#10;IoqCR1jhN3KpppND6fERCh2ceY94XEZ1sAsN8ovbReeIhh+6z4gE7Th5Co2ywEC54vcYpViOmDQG&#10;GAQA0lliT28sd4y89CVrwDnFNC0gvgmAWkxRpFikeQ3f5CkBuTWrV899ytApS3MBCK647HIvp+UI&#10;QHHPPXd7Rxa9RTwOPMSXV38PHOEUuMz/JxPHqRA6+FSINoqOXFylgs6xG3mUBxarPrD/gG3atMnb&#10;H9+tQe8H4BZwA2sDNtVZpPyximJAgGcMWWPdA1gvRQDK4KM4nw+uJicm7Nixo/bU00+5BZa2HKK8&#10;o9WQtPx0ufva6PUffhVXYMwhKZ8XBOp27NjhheXPENzkejECLVMBcZBFGGD6unXrbNfOXV7ZYliL&#10;EQrrRBQLi+FKwmW2K0AJUMSetTNSYu6Tlc06qkcwqHRnn73Dl7RYv369KwsfgliCxiWUUSEQqRvU&#10;+aeEcYv4liLAS0M9BxpJ3ifPiDyWlix+Tso/FRtzsR45KEUg2ZKHXmVGAsswIkqtJUWUkaAyjAuQ&#10;c2dRfQTom1Je2NrsnVdfbZe/7VIp1TAMwNreEHGe6Pz4E4+7EiNM9zfRNw7adaCC2CzcLXUoacXH&#10;8iCUqZLr6U25RUw/dMNN8qzBJYrr8ynVXsl81pl+4wuoGyFMUUNMKSmPR6fKtmJ42MOAR3nlCdtT&#10;kYSKP8QLn7qwKokeevIxu/HGG329KzbnXtU/5ACVBsz97kATSpZbBgH7AnPFgnipNLg1UsDY3/IW&#10;SsQJIC2ZzueZHaun8HhaYWYLrvBDhpU/wCiKTrLF0jMM89f13Ysv7rGLL75EMna2DSquiarKJMpX&#10;Ek08u1wrb4gPt2ItYBirk1iIGJ5M19k8uySZUSMvhdjVLXClutSteoUcNBM5uu2ee72OTdYadvnl&#10;b7dhRUJcAFgI3rJ6vS/2rPQzYYQ80AOnsYcdU3rOMDRrEZ5/0YV25vZt1l/otaY6JyWFwzp2boUk&#10;b2HczfOCMvfFv2MmOS1dvd/6JNBNJ4LJJfCepUYAwOnhXgGIAXetOF+dmXdeeHGYvFKpqfzCMkZS&#10;muKx2Yg6Cl0lya7Kd9/YiH3605+y2374Qzt45ICde/ZOt9R5Z1GfA+bY6UA1RZGnfM9f9lHGVaAg&#10;fZMH0KkMG/rt+ouPRLEaLBA/hRAeJI9fdZ6lPvNDaXOAEgU6koQP+cQAEHQdYjOv95Yjn6yg+kX9&#10;i2uMupUNfS+9QsO9FNE28A4H/EeHEgZ1KrgOtG1MnWHahpHRER8SPPOsM/19fGMX+sUtJIDM5z//&#10;edfnZ59zjoBrGP4DzEQgdBwlDPYTrEvq5U+LThXU8b0v8J/oXfwzySNt+o9+dKevvXqRdATlyZA4&#10;owYUq7frugC0MbuYZEgKXEfwzGcM69lyqUNWQhrqXh7ILsYH9jVnpGDXrl02NDTssgBQzEl3Ey7l&#10;51uX6t03Gr3u69R547MEsYgfjKf3RKODMLPitD9LEPNSlPRdFqWywqdCx3kysY3AOgdC57dX2kQ6&#10;6oAiVWR3Yq8JTOWX7w0uRd+88wf2pS9+yf7Bb/22nXvuub74IsCOTdrZLoxo2YECQQ1DevotxYFV&#10;cFi9B1aQR8hRmpwhSpT3XKkqA3yPFQohBeswVMGwdX9/r80IVBEX4bMzhZPAh/sLKN8x4/SKIQwD&#10;UORq5D5QkspBeU7PTvuQLXH8h3//H3wI+3//V//K+tRwR/7OquxQguwrywbhM9kAyJt6AYDG86zK&#10;NpNEFPcNj+sIhl0PlOdaJSyCXG2aNLEQg840VgxyKt8zAiVQQwlNPvFzTHd3s20NgYzMQJCpQ9WK&#10;0lmyPSMH7BMf/4Qr0+uuu86uu+pdlk0LYKnxYMgAi4UyYOVsAKdsnkX+8bojfLxrSHIW674AjeGT&#10;pO9sVo2wQA5jnU3JUqtHQJpZuCrAGQHELhZz9YTqXfGf7bdgQdXvcBXUKCXFmXXloLrSQlVuCKSR&#10;zpG6FKAUG8A7pEkgi4YY4KyGok880icKsR46RpNl3/2DvRaZ/dgUP71hS0BjTUe5Pm03/PB2u+/e&#10;e23Ntu328z//Hju/Lys5zfn3/X2hfKtTauALOSlhgTvJT1HX8IIh2oLChEZHRlwukmK1bkzmZC/e&#10;SNpSZm0CkmeVDiylgitzMsQrJzeA9dYl9s9GDtg9BgoDdarCyRmRw2WgS+WOtbygRssbxRY+XnR+&#10;ACUqD72L5f6+F56y66+/3kbHx+xd73qX/cNf+qCHw1J3UEafOFFWItZtbKiDSyexUq17WdcFNPPJ&#10;BAnKE1xHI01Dyc4PDJ9V1Zn5/Of/yo5Ij33glz9gZ205w2pNdSwyeGOm3IJC44nMI/E1gS9mjpYb&#10;VRsdHbW+wYEwRJ+kYzEir+g7ZJ6lT44cOWarVq3wZwzdxgV65yiwcY4AHIAzOu4As5Y6f+4fKmJ0&#10;yP1+T4kWRLiASDeZ4C3AYjziPb6vStfiNgHhgnTLLbf4Vpi//du/bevWrvP7i1HkM8S3gEza1LiQ&#10;MsAF8OhximiP8Y/29sh1gwogputVeWFYHMAWdPBtt90mmXqn3mVCY0jzcu3zckRbuRQROgYL2jLy&#10;RzrRi2V18nuLveGlJcjhEez2X6+O61RL/6dBb4iJEksR1qS40CCEAyTK4ejRI94YLdfTWY6wClQF&#10;PvClYusVGmwsQDk1PtG/jXJtqHfKcCuCzC4VTgjyKfaE1Oy5oPkuCuwFq8Yd65wrC50ZKmXYlx7E&#10;hBpOFAzPglOu0o/MkQQE7wRJQSnRE80LsJHUqYp6Gwojl8+qcs4GyxkVFM0+l5eQBg80kdq5nnZ8&#10;JSEeA85m2klrrO9wqmZPQMAy+wf2D/Tb2Wed5dPHfa23hK9UtJYaBCx5DK1gkWIoCVDIDgq+N2EC&#10;2qOFKcYfQabgnzdGtQnxBhmRAve6R/oVXnw/bjUG+eOEbygFhmeVWH9Ao+PrR7GNlXhDw8Ywfm+m&#10;oHSpF64Gi6F3D0sBTM7WHUSRPEF/pWbWh+TzkiuGw1iSxSPyF3RW4+cfKz3Ib42V1MUn0oHnGCv3&#10;g7bcnUD8iSA6YJ7wA54jgfyaFTDESoGl0fkn3lMS9z5wv89+pAfaP9RvxS6sBnqf4WERezIGX6Sg&#10;yF2xq0xqrEmo+OuSG8qJNepoFOviRV5yv377Vrvwoott1/nn25pSzvrUYkd1Tj3B2orrA2lFVlkN&#10;H6qrAfWZ6boHSGNLJOQe0AH5bEgPxH+Ga1GN2ctKw3idGYAtn3lLPnlcAzwkFtmfVUraHB/GhCIm&#10;jmdu91C3KCedZwXavd5T/1SedXXqWEMRrIZVft/IEXv55ZfdYrtr17l21obNHk5o9pNy6iAWM6eR&#10;JiJ0ddzxYAartBp0OjQ+aUH3fJhL7yL3RxTPN75xg02oQ8UOLOvWrlEamehE90PyLD2BHmbXAr5D&#10;H5DDH/7oDvfpxRfu7B1nW/D6XZzwQWNNSuosfqBDQ768tZI1653OODtyjhYEF4BLcMgHFPi6leIl&#10;MuwzNJPnr52WTn8cZu089J++4ruU0hEmZURghi4BvDLMy2jVckRemAj1R3/4R7Z9+za/hzWMfOMH&#10;yMQO4kQfxcWAecbQ5BNPPO4jUp6euTQdT1i9kIdDhw7aX//1l31o3Hc8UhvuRoNTpBPFuZDQgcg+&#10;YHWOT8oHvFs2DUnw4fTquJaP/X88veFBHYS1BESPMCEM9JoGB4e8YE6VaHwAdPiHsO1KtI7hc8Yw&#10;UmxAUEpYLtJShKQZR3UUWBx2eq2UU37Wrl5jG1etdX8kGlQAHBvHAzAh4uAKH66jY6P2jW/eIIDU&#10;VmM9ZDksQJCSoU+CMtcZMADwcfCDElLFb+rAfMxzgoan7D0bFsTlI90kAPLEb8XhZ4LkUocPw3AQ&#10;bHys90g3RNr5YzsfNoC+YPf5tmHDelsxMKzf4p/e4T7blflsXMWdEcBkOI515G69+w67/+EHbeWa&#10;VepJ9YU8kRx96MYxksU9j01pUEWdVQNVyOZ9aQd/qN/SuJ44wClxEg7pZQkO1DBr4Ln1TxmhbOFX&#10;8Ptze5YPT61bs8Y2rVhrpR4pOeUJAO07iShAwkNZTev3eHNKH3fb33znG/bQow/b+k0bbQarlGSK&#10;oTAxIyQc4kSDJ5lmKLHRI24JFHpjqYBdSZEeLCvKT/yMx9gEseiBDZF80okyxUpaFxjlfWrKsYlR&#10;+95tt9iP7r3HxlVX2OVisNTvPMPvDR83vq0KNPdIaTf1DVsQpZV3jozSTaOuJLjM9Qg4ESdJgXfM&#10;UGXNYXrt7ASM/xBWVRZG7faFnjM2oXvdAnRHW03f+o7eepcaC7aLo4HItrttWkC8lQvAm3y0lSgO&#10;FqxlT8iGmDKltFb07Ms/utlue+RBu+PJR63Zl7PCwEprKF3B0+Vnl+qqb/ibIT/IeZb+iY6ssDu7&#10;NmTraojr6mqoMKl9bRUcHa6KXqZccqoruLi4hVdlyNZM27Zssot3n2eX77zALaGUuW8fpjgScfS6&#10;yA82/GfYtqFrnz3OC6pHDAm0BeYYjoWwSvu3qkSol7bkfnRsxNZt3WZn7DjL9zAFzEk6XR/zLkDO&#10;h+wFbJiZi65+6cArtveVl22lQOBZZ51jqvWEuijhlkPn5e6777H/9t/+m4MQOisAH2bJ8vWJjvCf&#10;VKL0GuAGNxs6/4wWAUzpcNEeeac6ef21HK5IliCv93qHMiLeheCJ324EQH8KRAPSWPWhr6/Pwdly&#10;RFhM4Lj//vvsF973vjmjAffp1NJhJ2x3l0HP6w8r+5133mk33HCDvfe97/U8LAbq0K102mmvtwq8&#10;X37Z5WEClF4FGJ8qsEs05quOSKSXNPDHiF+92XAwzjUTuWiLlqL58DpDnacT3319iar5hicEdESC&#10;5KZQEUICYYY/Vfrj//Kf7Ytf/KIUxSsqdvXspqoOmBhexZqA46ZkXMIefKkgGkDM03FdtVMhZllu&#10;WD1vIgcUYd6GQoVNu9UEEIbFjorLumLPPfec99CWI2/EdQYkwLcohPDTl9ggjMBW94PiiL9PVmTd&#10;oqN4vGFOPg7VKFyjKCB+8y7k3+hoqWJD6m/6rFRmeP7gth/4zL2TIdaBIowUPW6lfUY9eBWUGJux&#10;GZWlZ2FBNlyM4qHs0jmIyoXUcbslCFTKFqw+0/S0cZ99Ekk+M1wB/Swm2tSbfZmiPfPCM3bP3Xfb&#10;PffcY88++6wN9QWLwByRhmiWUnrdciFwlOvGK1F8Q/Ek8k0kkU/QfPJRnsdnCRl0S64eAO5m2kFR&#10;0lNfs0aAVAqUmXyEzFp98buW0hJdF+jJ+tC3ABjyhVw5D5ROGrJIgMKqgAB+inxZkkLEHxSQBgV/&#10;l5BGGswXX1ad0rtHj4aynGrW3FcQvxko04vjt1Id+SLiWyJHVuKMYAh/26effsqtA0ePHvP0LS/9&#10;pwnLcEryAeDvEClvDHEuz+JbK55T1ljbmRC0fd0W27JhS/Lm0sTM8VjmWNUoE/xv2be5Id1Jccbi&#10;xVpGmeK7xCSYX/3VX7Vf/KVfsq2Kj/oQZ0FiKY8WMIZi3aItucEKfuEFF9pv/eZv2buvvtqfnwwh&#10;2wA7OhYsNYVh4GSJuN1qNRVGSSJNViZ9hYOfNqH/feKY8xhucswTz6OuAPyyPypUKhXVbiw/e5dh&#10;UOif/tPfCWHpYFiaHZHItw+3CmRzUJfhx4oVK+0DH/gV+9CH/sC/XYoID4uodwCli5Az9A2qLlrN&#10;ftqElTWjziZ04MB+27PnBb/O55bfHOB4bfvmoDe8pe7AwQM+PblPlRGhZmiAff0QFMzqmPxPhejV&#10;sPDuDvUiqBptCTSKhMaSOoTiQwBZHwwwx8ASM7KY6ehDCSGYUyD8sOjJNnxIzC10UojsWEF6UEgM&#10;BWNpYyi1f2jQh14vveJy7z2yu4KT0kp6Uao0hWG4TpVWDTX7ntL77Un8y1gzDYsdihQg4I529Pj1&#10;fYtIyTvBciDPHQcn/y8WnN/gcyxivKCDcMUjrAMASYY3ffcN8QvQyFDvTGPa36Ni06gz8YHZkOza&#10;wM4Yl7ztYsWfcuduouhWfJxJHgc/OE8JWIw061ZQxa3qHsNzuaLyqYdY8GZ7dPi1cpoSqCThOmMp&#10;JBO+F2ts2JRehqqco3WBeaWLWbI5fUVc3OcdgL4yIWWbcuvHVHnSNqxZbwcFYlatXGl/672/YOWJ&#10;SbfUMdmAYS4PAB6rY9jOdllL8jOte1VnpCJHmeoyA//gJQWgyzY//Q31mPVuj9LdzVlpc8uJXgjP&#10;w2xZrMe9mbwVeku28+yz7bxzd9u6gdWe9nq1aoW0Glalid0EWGJlkvi61ZRL6c2mu5WGlE2qccZv&#10;KJvPWF75p0NgDFWo7EqZtBX1TVaShqcc/dy4JiLguKzyxrtwLDVrf/mVL9sn/vqv7Pb777Ur3n2V&#10;W25WqBODT0t6Sg2OFHwzo7BVHtQ5/mGNAdDFDeeDhcbsvocftka1YV1i0rk7zrEz128MVkMdP8vE&#10;3tXUDbfUwSgoCIQfvg0WkyjErKaeT043BMzVUKvMWL8xJSBFJyD4idFwM8lHHVbpmh59W1LJsOsL&#10;E7f0M8ixwkV2sSJTbuyTmhKgb+jbtjoKY42qFSljhUuaAHW+6LHeT+kGw/DpXJdl0hnJOwOokmm9&#10;VEQ2FLxboakM0oMt6UVkMMPkGck3fnVD/YNuPee75Vzhp9Sxw79z06aNtnPnTlu3bo2DFao/I0Bx&#10;WDceC4MD6LI11J4X99ia1WusORsAD/51vsNA8t5rJurfEuSAeT51JyRf11X8JV8ER5vIEdbvWzp8&#10;XHPgA8OsB9XWYtlk0gIjL1izqNMOGhUMgAxAzjA0RIfRO6KkcS6dxxOdQoa4AdR0LgnLLZw6j46N&#10;zrkRvVbCXek4WvCTFRto46Znph3kvrBnj09cGVox7J1Y1jk9FVqau68PveFBHYAOvwgECbS/cuUq&#10;O3jooI/LI1CdFo3XQoRHpcXPDPlk1iKzWztpWkCBZTRwqmXldmaIAlDqEpTsKcYfGjEpGDWkWDek&#10;Q9yEznpsiAz/UzmxrACQSOf6jRutl3Xx2mpYTzT8KopnlNKff/KTqrAHfSLGDD0vgay88syZma0Q&#10;AMWX4FC+GE6DF1gNF9LCO22BRX85qdjxDQcjOqg0NOI0HDxHWXBNHK6EBNz4vC1g1aO8rF2/yTZv&#10;2yylnRc4mA0z9kRJLucoDkve+ciD9sAD99tQb78N9Pdbn8/WVHgASYZu0EfJu1Bs+FjUFGLpD/cn&#10;FAGaGc7lfXqkIa0MQeg9BRr8gQSeCFfv0/vHF5AymRKw3CX+XnDB+S6TA/miz4ilfLBGRTllyRPi&#10;q6kB3Hdwvx06etSy6pwUpECRZwd1UHLqHH5FaQKeSWBUZvh5+qw9pZNv2MKNpSW6izlbP7zGioWS&#10;OIjvTVD8BcWNzHUl+a+L/w3xGUd2dpJYqfrGTG86FcRAdGEtsOBPg5ygDKfqVVeSrF8Iz+IK98xg&#10;JR91Jef73/++pQQMqcPvvvJKpUNAsRlARLrWVBc6Zy0hBu8QKM2hUQgH5YK8RMf/keqkl+9q1dez&#10;d+ywVWrYoY5FJ34mCX3hIpH8XkgMHzKDdEbyJzFxix0uJfC7Kf3BxB8+BjzD766UAFSX9KE6W94A&#10;x0YziMtcRHMTplTudDzZvB+9dbha9hnj1VrDiv19Cl/gkXj1PhOiWu1pNe5F10/N2aYOBSmZygIw&#10;dY9agrwBFqm/1DE61ug/6h6d1alqRZ0QbIqhQ7wUYR104KF3AWEAEyaXeN4AF+G1eUryFQlA8MQT&#10;T9jHP/Fx27hpkw2wK4fqNi8ePnrY+pIJCq+ZKLxTIKxzYTgR/qkeobd0z0HWSYTNN+gFgKrPfk+s&#10;ka5T9MdEDV/FQXWWDjjPscgTB+WtC8+Dx6e/hcQkC1+XVI9ovxgJ4FvSy5qpp9p+By3VQQt+Ahrx&#10;zSSPWOwGhgZtzdo11t874L9fe+yhQpwoz683veFBHeZhegQ+tCMBYBHNP/zDP7QrLr9cBXYy5tOl&#10;KYiiBFtCi48Xyoy6gAJiiE1S56ZnfDuglw8d8AaUfU9pyOO2O6+VqIpY5vBnweJRU88yJ2GHMSgj&#10;n52la5SoT/tW4qpqTNk/lN5PNlG67uMiikNSnOEtPLv3/vtc2Hfu2ulbiQEU6Jn7O4oTf5qWwmWZ&#10;DXxiWHOtpoZbkROAx000DjCSa3jEdWqGr44XbX+kFwAX5clJb+yZHUnl8jXwVKEBTYQ9jcWGGXxY&#10;C6W4K/WwJmC2q8empQSK+HkpvLQSi6UgHsAwrBN/9u2/sbsffdjWrltvpVUrBDLU89QHM/4Sq+Or&#10;QdO7NCIcKf3CYhemE8z6ul40aPx0YKuXaTwAf6j8GTVO7DkL8MDaGEEWoINy6EsLyExUbKBU9OFI&#10;rB9ZAbmparRWsMepoIl4yWSNkXbDppX35ycO2be+f7Pt23vA+gaHbNWAOinEK/0Ha0L566yyCfwM&#10;ee5GmbpAKKG67iJQpct5JDmqSwlj2WC2M4C6qgaQoSy26yrpt++nS3lJYGYqVTss0PXEc8/ZjTff&#10;ag8//oRt23qGd2pmWm2bEvCaUWcKq3UuyxCv4hBHsWbme9JWyKjRVauclux6GZJS3aNBGCNBun5w&#10;zzPWp17xqpXD1ts3aCtVnryXZp00KXic9H3/X2UHy2hajOUauc4prewZ2yce7li1xS494xy7atsu&#10;O1OKuVfiWSwr7jzc+dmltPiAFQ3WQy0VBTJahb2qINOqVy0dNcl8WcC+qo5LQ/oMSzBrU+ZBW5In&#10;LBlCf5Jx5EPiqrKYGh2TPlQjr2sXRo5gHramDv6op6yhhpVccMm+/O1v2s23fd+ee+55K/b22Znr&#10;13rS2CGmKt3WRXlLXuiw4Xebx1onqQJKEO/MZN07HFiJEHO3IKpOzNYkhzTOSl9qWvpS9Yn6kGR7&#10;USLJdKrodOBWEPaGxYLFfemBhQEs+M2Iw9o1a23dhg22+9zdqhNVH/UA4DB5DzE/JSIhPxYpQx1E&#10;RxOARN4iQGIYm1BPBjAB2gBsVXXqaGchOmtY7wD+YeYrVRW3DLRpIMqHeuyAWS8sBupgqLsUOe9z&#10;3ob5Yvj6I92nSsuBOvLC0D1+pPjwAUQBevjWIb+41Pz4xJeBXhX/G4De8KAOYUWAsCRgyUK4mAKP&#10;gPgUbCr/KVBTQA6h7pbgea+QiqByAtSxn6XkWonUDdX+ffsP+Owrhn43btioNivjQwWnQm1pYIZB&#10;M3RnRRNjE+7EC8BgWJJnkFvvuFDloafNrg8OBBMGukVKZ/Q7FM/16YZddfmVdv4F53tPKS8ljaJk&#10;WRR6wHzVVCVDTLnfUu99YmIiOL2r0vmG3v5WoFed4ZcfuqO0oAQ7KzpDxMEKE0ApZ76ZZlabzqwL&#10;hxUU/lLpWOS20MOAp24pflQHBEY7jpIEZDauDZYg5bGUYUJDeORr70mZo/Q6CTuVn2moRKg/Fq/0&#10;fVrFY/qn7BYRYBLZUtoFTlAKPnnGlYHi8J6rAGdD4LqQN7YlY5gSMMkQaF58Y0YqAJV12WIPeFp8&#10;YirGwckRu+nGm+zgywdt8+YtdgYO3P5CaKHJr/uUuVjAy3BOpICH4UyO4b3yCt/BeFgCmXRCg0uj&#10;DLimIcXqMFtV+vWeD40pvHqmyw4cO2r33XW37wW8e8fZ1j847MNa+Vy35QGCKF91IpqSezFBvNBv&#10;KfhaRQC8Jx/CUhws2NktXkAHBSbP2HKGXXXVNfaOCy+1Yl/eSmq6e/WM2ew5ao4aFDEqFBh1zLOk&#10;M5klT+Qlg48pPnrUT5W37iFuNPRp3Qv8+Rkm8cEJnogdvoCviE4HVG8HADc6OW63336HfeWvv2I/&#10;uusuvZqyTZK72TqL5Yivklc6Wu6HpW9p7HIMjUVFEinhdwy/pXpMp210umqFrqzdoI4KsykHevvt&#10;A7/yK5ZXj5AgVIw+0QydAzgYa0y6bArC+4gB0giRhrTqG7LQrtaDRV06IawGoDqdyH9K4aAvXF8v&#10;Qb62mIAc1nWGYrlmWSqsgb5XbKxGkZJ8RcK/mrgLvUXnEXvjMgSMngQIs4bfKVGo2EvQfALnro5L&#10;szpT4ksL3ak/gByHd5pPgmj7CAMrJr5u6HwO8uyWd4Z2ybeuI5CLYQMIHTgqD4uButBuSy9L/9D+&#10;0J5nAdYKA3B3MsBzKVoO1KHzSJtbDNHH6GxJG8A3nznF4XOVg4+cvMHodV+n7lQpLlYLIdRh9mjy&#10;W40iAs/QEUAMoYyNK+AQoLTcOne+wCCCoHCgP/7jP7Z3v/tdvsAw4UUlsxgh6Gy75FPhlS4EzE3X&#10;VD4p22lVJIQegYv5oHJxDyJPSxGLCaOoWBA0DhvHa2bvLuezgExS0RhOY92e8alJ+9SnP21jUsz/&#10;yz/+x7ZmDSuii0+eE66S70iZkjaSmvHJCityfe4IP6SKgv8fhm2fOaXGGoWTKQiQN1q+oT0AqtzE&#10;WbZtA0k+XyuRJucQ/+mginHQuHGeYmhI5ezr36kyvzJ51O6440572xWX2rrBdbams1EUuU+hCOse&#10;xIb6hAOArqiXzjpucT027wQof/AP6k6AOcTwuS95oMYEPvEOZc9OEqTz2LERnxgysGmFg91eZtgK&#10;hNG4wRfvR3KWTBDqVBxq17cjo6O2aXjIcd30rGCpws2lWf5BZZgrCHepIU9LrnWexhomGcA6yZB3&#10;So0SVBdII/xqV8YOVQ7bF/7bZzydv/2Bv2Nbtmy2PNNQybn408AvRo0ahCV3qkp5djv+LCX8gkdQ&#10;8tPTqX8eZiTeiRblSGx6VBNvSmpc4CISXBZQGMjnxL/gWxooBIQXaDiH36kZAW4llXD4HrdvZgAz&#10;K5Kh27i+Wm+SkNyMgKRTUvDdpzh89npTOxmgThjbRkZEcR3HSR10PJ8YnbQ///M/t1HJAQ30ocqE&#10;/dv/6/fsbckAd1+yAGQXW1OI6klvFYvrmPRRn+op8G+F2MdyloU4f4bPYK0Kjmrw9MG97ozeO9Br&#10;27ef4dbr8FooNxpZKNp8emdyNs3Wc6pnuXzGGgJbOXUmplVe3eroAaogOjNB/ygclFZyf1SX1JqQ&#10;6pBXOqwpdcrR9Vjdj6PkZ/g6yEulUVb+WB9UQEa/8VHDQt/b16cExzcTit8nZ9LkFAU9iY+6xTEy&#10;PmbDQ8N2460327XXXOvxtgS0AbIODsVb2hYfhUmIiUS8x6zU5Qj2e1um9sTdc3I5t7J1TgZheByg&#10;hp7oJAdZaosAdFCYFMEyLUwcE4DWNa4VEGCfZWboQLNmLN+yKO+JKfCC/9E/cyMzIve1pnemhyQn&#10;LnkCyHLjin6PiWeDA4P+3nKgD/+4P/6TP7Y/+IM/mNOx0b8Xoq31UvKsx/yHtoszHd63Gr3ulrpT&#10;JawjXsf150tk6A/07L9VyI162ISXSjNv7qVHQ+8vqoLFyYVa4bMEBYKwbt1a27lrl9+nFwjgW4p8&#10;ZiACLOFEaKnAAdyhphheDd8jjGwrE9M5PjHhFXQ5QqngIxIqIRWGWV7qUSnNUbCXonJl0pUHG8dD&#10;WM0ww2/ZttV2sM2aVwSUKVfhF+Rn/cf8qmI3e6QqLwIlde+ZsZW7vlGaws4CPVZj+yDln2Fs1sNC&#10;KWI1XL4Elqb5FAXiFwfh+xPF6cMvAkXsCHHHPXfZd77zbSsKmK3fst6G2okyTYKJw6te50X0WJkY&#10;g0UAyxz74bKY6+jIqFtUZ/Alw5KXgA/8L314R8qdskZhMfyAcqKMKRfiQn7gU6aEFaHHLWnOX0XM&#10;N/jquYLyu2p8BIIBqhMj47YWJ181hJmeEC68xyI43WqGxZylxF1uAdUM5esZ6SEcFvAlfJdHyeGh&#10;5ritzK+wnTvPsssuu9Q2r2S4TPVHSpt8KLPWLTmcbs64fLUUVi4bmmjqAxYYKDnNnU9E/mzBC0Cs&#10;HuexwJ3qGEPFbi3gPeU/aSM7KJZMIMqn0Zi1UTXEBckWwANAN6nyRmGHbg6YwwMUCA8AHHjhlJ5v&#10;TN+clOQjMlZ5hqIcx6fP7D9oDz/8sFUEnlwPCZntPv8825J0RKIbRzox9SXYzvYLYJSkHybV4PdK&#10;XtjWTsVk7vgCHoR9Qves78iKAfmBPhtSh2NoeNiKPQWlKqQg6XrNlV5M12x51rLqIPQweWi6bdl8&#10;l/Sq5FjAbrJSdV0GhdJzydRFkjnR5My0yzK1hzUNWYePrb9ykgXWRFvoCB/jj6DMIa3ymkmx4uWs&#10;VSYnfLN9/GSrAi9YeI6jGHVyZmKdj6iortFxZ3HiUOeDxQwXISzTX/zylxy49Ik/vYVex+Cj46M2&#10;UOrz8qAjj6sR6QNk0S5gjFg40rCQSAZx09bFiQi0IVjIIpALs3/DOxg3uOcASs+7kvbHrVjSGdwj&#10;DKyg+Bjzrrsf6X0MBHQci4Wi5ws/PKyXSxFhkkaMI+QfXrk7CDKoeADQgEn8rgFggEWAIyAy7vCx&#10;JOkx+nPb1m1uPIBvhEc+yHP4XHKTnBfSG9HSdqr0pgd1VGgv+KRsgiBwT4KqQg5CSqVpqJJPqtKo&#10;wkmgKPBY+ZYiF2h9j1WOSscyEVHQOBP/UsRuEQjr8IoVLuAQFYgGPyipQFzh9wEA5RcVhhlJyxGN&#10;GnnBIhR6ZFQWNWrJQsXLETMhmZ1E/BEMrFy50terwmEaNcizmFpyS5r9tzRQzWbsuRees2/fcIOd&#10;sX2b5fGxUVoaVYZlwl65gB52E3BfLX07hdU0m/FdJ4rLKIXlKXJQpEt++Z2Oa8qY/Vzxl0QwGNI5&#10;f/d5tm5ojRUj+uMQLQR1DE1DyArD/T5M5eXPFjVSvAI6XDPUC6BzvzyscXoFEEQ4aRCK/nEdhoQF&#10;LjJSkgXBD/G7KyVl6pzVGwLonBx06SNmL9NQ7Nu/3z7y4Q/bs089bZdcepm1mAmqPGW61MyhkCWj&#10;5A3ZrklREhxdHEA0w0Q+kcJlhRLAl4QYw1BwQd9mFS/W1aziZmicCRCYwDx3+nZyVr14FXgZlKVw&#10;Dqg+NXW/n4yFf68mMpyQN6Lx6KAX62WblsweOHLIDo+PuJWCrcmQLXxM52Y9KyH4OYZDPNZv9oFt&#10;4ogvZFlX+YyOT9hHP/3n9uCjj9izTz9jF553nu/sAWdzfKdzF0h0LhHwJHb03pyEBdZlmjzxT7wJ&#10;uQt1dd+REQGHgg0PDagjULdDh/ZbdWzMdu44037hgotsJbKgd3taeh/WAOo4S5z4vpYRMNHVJ//q&#10;s/bUiy/YOWeeLb0i/XJMncF+SYzeawvQ0WlC1mgkcT1gX2hm0maFXrDWs3Yee/f2UF46uM/Btmbs&#10;5+qGQtauk27IFXP27Mt7XQ/hz0udxKXB6ya/dSLP3GONR3U3lAeFq7KkEwkgYSUBRjAieiRLx525&#10;0IG7RAv/ZHxjZ6SrlCGAgScHq3b8IIl7jpJrajgd4XigJzi83ih9YxPjvjXYJZdcYufsOMdK+aLN&#10;ilfsidxf7HNfttiRx0CAfqGNevKJJ73zecEFF4aIFiGSAUDiOHTokAMcwmqJB4QLkIv3OLjmGdY9&#10;JiACqubbjQAuWQcW3eYWPEVAW8W3EN/4eq26R7sT7y9GvmSWaH4INwBN9BAjSRDDsdxDT5M2do1y&#10;/8kEcC5FfLd923bxnC3ayEcEdeEc2nfJiZdXZwEGeiuCOnL8liBUmVtIkoJDODBD47AOAXB8zS4B&#10;pQDSQm9hOXILXVKzESCIqdg08MsJNHTo8CFVkooAUxjuobfi1ruEEG56MRCNPBWKXsrgwIJ1zhYh&#10;1SsdIX1UGreuOJ2csMITeBUqNlad8CUm86Z6voGzgSIfIkV+sA7Zk08+5btHUEEhwA0gBz9IVpcv&#10;JMPAx0ZH1VMtOIhZDlD/JAgwSd5C2lN29tYz7e/8nV+xndvOVlMQx14XJ3jDMjpjY+MuL+yWALHP&#10;K8ODcdNweMHwEX46rWm24sJ/A+vsfB5d2WPtwqJ8PCsXpTC7tMuHU5566ilXpmUB9oGBghQvfohK&#10;TxJWXEiTtPjQsBpZfDJ5BwUMAdrdiicC7NHRqDYFzSWHdCiYCc52YRIGa0q5xvzSu+ZZVml5/uVX&#10;7KWXXvKwT5SNeO9ksljMlXz9uY9+9CP23z/zGdvzwh4r9TATnaGr5dcBo2yhbKbHZfnQwUN+sFYg&#10;EwLmCFF1cZ27+Jmg9avDEFlFdfEydQb+5b/8V/Z7v/d7vkZc0IyRH8fzJf6StrSv3/QdO3DggG89&#10;9UV1UglrxQosTCrj5owv+g2AQsZ8aFE1C4AEcFiOfGFrVZEpdVImyuwaMmP/6U8/bPvViQkSG1IS&#10;UzYvW+GPdSLpElXqVSvXptzChq6vKTx/Dxld4mDCRr4r6CZ+57Phmp2LTobIc6xbEG0CehjViEHA&#10;txbTmTqJboe6Ul3eNo2oHeHdSOQdIrerVq20LVuWXysQkEVYhM9ajnF0B6sdiyajOwiXg7rCu/CH&#10;50NDQ74/MJYx9AVDo7j9MPRJPgB8tJWxnWRkim9oE2nHsK4tR/AGOWDIloO2zY0aChedhm6C73Tm&#10;yAvtxpe+/GVvLwFly1GUCwwiMZ3uAyxazsr5VqU3vaUOHwBKVlXUhYPahCDVJIAV9YJ+dOePjA3U&#10;BwSSKHScO7HaRSAVBWExorfje6NiNVADCBChwnrlQcPoGsFa7DjrzLNsy+bN3utoNOseBhMseOY9&#10;Cv2mkSfNvEN6SB8VBsf1gcGlwR1O/iQkDMHSCwr3g2JJfixBiP20Kikf0nDDQ76i10uF5jm/6cWj&#10;bPjtvZtEu7ZVcbZu3GRrhlfY5g0bfaYo37Egrg99C+hQLIyn4evCsCJp23f0kA33S3mEYE6BwsAO&#10;aUyS5D/4TTJ9kgAgXj+atbr3koVmfCaohMdyesbLbf8gOSfE5T333mtf+sIXXSlecO5uY5Z0Vfxy&#10;SyvAVSDNrcO6Jv66lMuUFBS+KuzGwJItqHwMem5ZwLKmd7nH0Cob6sNVBik4Y5Hiyn+RHr6VgkMJ&#10;r1+71j7w/vf77GhmiWYEGlPKC/kjTP58+deeLpuVLM0ojT6r2acMhjjTKgzS7uuaqawyM2kdKSvl&#10;BBLxx8JSyIuKmbX8uuhoVCt0p608XbN9lQn72Kc+afc99Zg74V+yebtiFem/yDrSTBDwMh5z1PEe&#10;VNGv0fqkPfrYo2rUJyUT/bZ1x5nWJ2CXVx2L8uEzPKFgtpk72HOXGeI0h3SQbvnBrcaSQ0yEufbd&#10;77Je1VdqOHsIuyyTOE8EPNGT/wEdi58mOZ+Vn1AzOQeie8udw4ePuHzkBJ5WF/PijYpSemdlT86k&#10;2WxwNljSUpjE+DopLKoF30+mp+3+e+6ykckx9/89f/e5dsYZZ3o4NfGyPVNzyzRsZL/mFDJFfFiR&#10;dXY5I0C2CWHM0S2BOjDN6XqyWw26dF9GnaNZBfrFr37Znn7hOXvkycfsve95r8uSF1lyJodBQ4Uz&#10;E92I55s33GCf/9znXG9uFRjCYs12aOjA+H0nJdmUGKTt8NGDHppPfNJ96gc6DlDkej559zhK7mFl&#10;xJ0En0DKgvCIjzBcAakOoVd9Cz/JZFynk92Liurokk4I4IOOoZ3hWwBPAHUninyeALEAtZZ069e+&#10;9jXXrQAy0h0BXgSLtF0csc0DRLGAMlYxlvfobC+4pm2J3wDIAO5cY3UDqMaRpyVJ4WB9pB3lQFeS&#10;VibLhAmCSq+3gQBf82HdZ55+2s47/zwvA+JbiniOZY8znVKAaBwSns+OpMavX83L05a6NyKpTLzw&#10;VRFcKEEQOqhcCPc555xja9asSV4G7GS8gWRNHoTsZIiZUnF9NXoWVBaUy8n0JFYI7LBytQ/bSfk4&#10;8EyIa4Z06TmR9NHREfvwn/6p/cmf/IkUQ9u2bt2avLk4UdFIFxYh5J+01gWmGILtiGpxUoVnSQLS&#10;QOVHuZDO8EgVzStCUIwROHfmAWKY8MILL7ReKSKsOYBpqKBGBKNkF4BO6SL8kirt4ZGj9tGPftSe&#10;eO5pf++nSewCAkiGCgL3LFLMkABqzocYlyHyisLwWXv6HXwDu6WIxGyxIfbSMZYyuw4ZZCIFu5HE&#10;nRN8Vqz3TlFCKfEXZRUUDcqR9QbneMpNkfNb/1UYjqJjIaV3zTvfZf29JSsJaJEnfMmQcWbi0gun&#10;p+0WV/3VW3Ur18s21ZxSJQecp31CS1TwSrgxizWlsvG49a9RmbKJo8espTgl8JaWTEDR4kJeScfh&#10;w4fd+oyT8hyFIPwI/+mUnJcj4mdB8TPPOtPOOPNMy3fnHBgfPrb8riJxiIYFtbEk4B7B5B78QfN0&#10;cvSs83D+Jjz+WaDVq1f5JvsMR0LsUzxY6HWgyyZ2yGtozOc4dBxx54N/94NePmz3976rr/PJBNVm&#10;8LnCH9cBAKBEMo48OqARISvLETo0J/lFKpGniy66yHcQ+sVf/EWbbAQ9Emg+bUHOwl8sfzrppAf5&#10;p9PF8im+R3dn1jqOeDk5NWGf+OQn7Xvf+567m9SqNR+FQccvByggrG5YyEkHctyaoR6qk676A2F0&#10;wKfOAZvCC7o+5b5t5Jdv0LO0RfisoXvxh5ucnPB3ToZ8BEpt2j/5J//Eh3lZvD3qPPhB+0C5cAb0&#10;kZZ9+/a5j+Utt9zqa5hGAuThpgQRpo8EiNwHXfXpy3/9ZQd4ANWo35aiv/zsX9pNN91kL730olv3&#10;aE9oC2knQrpC+THUm1d80K//+m84P+OIwnI0MTHpgA4K7jCBTlL9vOXoTT/7db4IaRwSJ3ApFSoV&#10;JlwqEQR4AvAU1NhScahI3iAmCmgxQnBDZQgAwIeyJDgOgryhXvr7ifEJ370hmqoRbL6nxxIVEkRF&#10;AWiOjByziclJd/xkFtnadfNbiJ2IqCR7975smzdv8t+VSlWVvCBlGYYF8GtbitLNaUvRi5SGm5EC&#10;YFIAFR+DCIqaniASEnZg0Puc5hoBgRzxEeXTVp4GB/u9l9BoTOucUsXtloINM3ErUjJMMkBFvPjy&#10;XvvYn3/Crrn6avvb11zr4bx2CumIUuyWGN0iHZ5M0cGDh33brKCoyRezQyUjlIPS6JS8mwQzd+b2&#10;QYGYle4T2SUFLf6y5Izusy0SVmCIRikJIpHBYCkhHGYD8wwrH8Q9Dp6zCDGNYJxcn3YdqqcknrRy&#10;0jEluUNeJ0bGbOXw0NxSNqZyJlMMoZK/8XbwtXvgqcd8K7mNGzfaZRde5rtiAPJWZkveCWKNum4B&#10;bNJdZ6HYospZP2J1mG2pY6D42Fd0RJ2N4tBK1TWGu1J2xwN3W9/KVd7Qn5EOW4PFzLvfE2f+c8EJ&#10;N5Jg/cyd5DVjoz/SQE1g2K7ocCP8hua+i/ldQMAGfGfLsy0rYU1UGPgJIpMlNZLRK7WbSDooTgQ4&#10;uWbjjUs4FkCRT/gaOkV+qUIwGxrrLcNm9Ra+rQJi0j/oh5l00I/55P2uiMMShrM4NcSscVwputrq&#10;QEhnrO0btLr0ab8KCnA100COJfNduqEeDvtMAx66VFegmKyYPix4UF3lwILZTFJAjgA6g0NDNiJA&#10;v3rFmrnySYrLz9Sv+P3EdMOtXpPlsudnSPUcGh8b9zqPHuqk43+Z7T92yD75yU/YOWefY78q8ArI&#10;ZIShv9QbXoiKZRE6VhGgEF+YkEHHyQEdHSbFhI5hlxcIgEv9rUt/cD9ak2a7mUwVdDXtDNFhcT5Z&#10;QIPOBrjBa4ZROcMfrHCAsgji/F2diYf7ENtsskA6Pn/RqtdJgFHauc526lOf/pS957r3OMAnvAjK&#10;jqfAM/7H2kkYMb/IivNHfKG84Qt+fIAy2mT0BW0lwJq27UTpWkiAULZ/g+BdaJPxc9a165/QgZ4v&#10;faXCkyg5Wqb9fzPSmx7U+ZZdKhi3UgiEYNJ1E3RSKXyIU4JHxYkADsGiIkRBO1kCcA0Pr3BhQTzC&#10;khUnEup5QjChOOECQSatnPmjh4lAk06c6L3iS/kyecHTrb+l6KUX99pDDz2snu37HcBNTJSlzHod&#10;uATr3dJC29VShecdpUkfuNxT6XxbsY6KyOSCoEz1AigjyVddvGD4i19IUl093WIxb61mMqTMhu26&#10;PyUwyy4WLx85ZGtXrbGRKRYl7rYVmeDD8toppCNK8YlAHTM3ezJdAi9hOIF8ZJUullhZDtThU0Z5&#10;MOMr+GxKOYoXWIX6SkWb1jXm/1Kx6M+efOYZu+/eex3wXHdtAKz43pEWn9Si38gp5c/QQ8QaNK3k&#10;Ie3r1ImwBOoblliZmCxbPllGhQaToV5pY8lIt82yOLKUZnW65lYTQE29UbMv3fA1u+nmm7zn/mt/&#10;79dsbXFY71RtRU9Q6FPHxqzU1ydQ4JxSWSjolsLW90zemBwfsb7BQYG0lNUUnmULAo5Va2cK1mg3&#10;rTuV8WVXNigD5AWxIP+doA4+8wzytCdn7iSvGba+8kzN+rvy7h9VUjPOTN+BTE68Vecpkd/FQF0V&#10;V4Vc1mfRwsuqGlXKZrAYGuW4sMMcqEsijkvXvNVBXUughzLoYnhT/GSbK9w/6rMqQ4F//e/vFZL3&#10;WfzaKUFNdcnaeGXc8qXgBjLJzh6FPms1WDi6x7KzWISYeCMBoqwlCGztJeXlw3p0SqCYrIWgbkoq&#10;B32IDicP3G6qo5NJsa7ifPmcENTpABRCuCjgr0UNZY9RbrP3LHUMCsPur6Zyc8oKOZYzUViSu7zk&#10;DmomQCPydTG64abveV2nUz0ooEt2AagO6nSwNR98Qoc46FKaXC+qzkqRzIM65QkAEtsoAFOw4AXQ&#10;vRjxNsAIQOhuOwJBdGgWW8qKdi+2WW7FS64xXsS2sxPEBUOJ8iQ9X1f4PIuGEjr9Jx7tCszmf4/D&#10;rXyxBANR5l6OegaR3+B/LHmbGLeB/pPzKactjmH4rhjS07HNh38R4AU1lAijUkaeOJ9e0uSNSEmj&#10;geICECF0nUAGszEUGxcIMBWFDGHifSY/cB2FlAV4Yy+BngRCWHRzdBAUBAnhiUCNCswfgorAeKXW&#10;fb7FVM1yJYRHRfAhOAkTKYo+FR6mrgmLitWZh6Xoqaeetn379rvJvb+/z+MP1jk1zygNCT3XoTIT&#10;PrwIB8rAZ01CDtRCRSQNDOlB5Im0+5YqpInMKe0NKSssVz5rSu+xFREfx4kD+IYIf5Ax/41lEmIV&#10;dmKiZ5tVr365RpX4mSH2+7//bz1M/GVQfOQTcqtT4juDMqMhAWSxFEKZJRHgJWBMr5NWgBXpJq1c&#10;49rD1l0AdF+015WueKhvGMYuqBeOhdGHSz1Gxakr5IQUMJTKNUCPRgRn5e/fdpv3lC+99DKPm29D&#10;j5H8KB2KJ5Y7bSgLBbcEOCk33/5L5aaAaR101kF69MxXRtdjfKRSahgcZCadl27llzJm783Z1IzV&#10;lCcaj/e///2u4As96i13ZSwtecBCGRuvSiZtk4JDLfEC/6Bjk2PCbwXrphx1j9JDfvEUwv+Q1f9L&#10;qS6fVdoLH5QgfG/wIaSMWRTbhUsU6xzZoD4xzE92JicrvhVZeaJi/Tr3p9hfFwCWdgtdgTzpU/wg&#10;Wa+M8EabNUurbk/pfkPHoemKtQVOepW2EEtgFd8UxAu8VgnL90XVWewQzwF9KnqdD5TryqP0hXgE&#10;xbS+2UiSr//nZdPP+s8dJnR2+UOWVC5eB3ima/aYBhjtU1kyiFbXfQ5mg87opWnVJYbIUi013CqD&#10;kupRRrxi/cKCyjkvZqbVCUj3pN1X1kGdIpypiK85AX/d4/ekZIo0fu+R+ywzPChZk05S+QKqGzqA&#10;3lmlBSnmQN4yqt+c+U0amwIcRcXvz6XO6FhOVwVH0XOSP7qU1CnXKaRZ7+mzRJ8KWKhuozP0z9UX&#10;jT3l7bpS7zhwARzoBYANAeBszzsYDfgN6KRqegAidCHPf3jXnd7JGhoc8kkRxEy9o0QYlWH/Z9IR&#10;gZAPYyrs8AN/PPb0DsCbMOn8oyt4j/TF9msxIkkxLbR/UARtJ6JOcMU11nfI2050pcLqJOdbkh70&#10;XIwD6gzreCJVcCC0swvDhDxMCiSh8A7fMRS7vHUuEuFEivmO8eGCFdMfww6klOmeH8mdtxK96UFd&#10;EMnXTm6FUuEyK/b3f//3bPv2bQJJr9imTZu9xxAFDIFBQBBSBxQ6+B16VwhHEA/Cg6LQuEIV4cCJ&#10;WRnlg3mfBtDfPEWpWr9ugzfapFvRCahhPQwL3rpPidQj60cBaKpVVpVL2Z49L9rw8FBIn4ciiulI&#10;zq7AREyTZ/FM8hmHWQETvq4dEYrIh+c/+Z2cdFboyXUML3Bn/jyvIk5M9HCxvDzzzDO2bt06B9Y+&#10;o1aKGgDPtHjiIY9xfT5+A8xQpHNpCadXkaCPg5Y4NEr5kDbAGveXI1+XSqG31IiRLpT7iuFh27Z1&#10;q23ZtHEun4vFP9lQr1rgJK8yGx1TR0IlklY+ZnBSZshM4XrPU/wmPS56+i6uB9iaqrpMMoCFjDXS&#10;s5brytuaNett53k7XW7pvfoODiJATgCZKhudqzoyUn6+OrzCYcjSpVkRIeeRf20vQB3JjQCFQvnR&#10;7vmSDoH5LlN0JViyBmsvHaYVA8GKEeQtNMKE39lIdFKUF2QUR3QWq2VIqu62xS6VF/BSDYBzI0wC&#10;gSgN/oAFBDFdC52ZRl0gow1w1U09aIvfjCxmPY+hrr4ZKeY7pn7h2dnjFC905tIFqW17dZmTLCAd&#10;4wJPw+g5XbPVXCj/wB8QEeCHRa2RH7aR4359puYgpoeE6Azw1guSV3y41Fmerrt18OOf/pTdeuut&#10;VlFnZ8PWzW4tBPZFS2pH6o4jRaV4VNKKjw5XO9lxhbKnAzQLSl2C2FA+p3pJOOgEJr1RJ6JfKw/o&#10;3DnY0hEBEn/eNiiM+Dv8wbYA3Dg2bt3ieqm/Tx1qPWSIG8qKD4wW8f5SBPDw9Kg+EE/wCSNtdKNI&#10;Xqgxi9Fy4S9HC/m9kEKO37y0XPrf3Lk7Mb2lfOpeCwUTrRpFNc5xyBblhbN/7HmxLArP8J2gV8UC&#10;inPmbVVsr/Q6ws+Qos57ABCsKBEgRrM1Z18c9hQIoQXYFAp5kuIgqFDI6ZpeHkBs3u9rTKCB55/5&#10;zKftN3/zN2316jWWU2MMxUY0Dp9FoYiVYu9LL9m69et8rTf8JJhxhuRkiwvM/LqnqL22kP1YPjG8&#10;eI4UVNfiFON/4sknbPPmzc5DyoIyclCtZ/gPKrM+rAn40aUvnTI8NOTfQnH4bm4YLzlXBIJYuJdw&#10;sDjkE5BRFwCGjwk7/HXy6/zROQbT0jfM9MVfk/L2CRViAI7avb2sSRX4EMOJFMMr68FYZcLWl/p9&#10;mLaglg7rB5Y7qKuYsXJlytKFjHgeGlxoVkDPrdJJQmK5VWenPR3sLADvWgJBgqwOvtQMWfeM5EKN&#10;rQ+jKwHP6f0+NbATU2G5hbXFXh+ayynhNHasW0ek+FI5RUHx73WW+Hp5J20Pg3G8UW5U1SE4bN/6&#10;1rckn1P2j//+P3LQy764vSXxRY0zS75YM8lApCScduLLdbg86R2gHgHTicaU7Tl8wK0Zqzasd6vs&#10;ObMZzy/5JyT88lBpPUov91s1gW12KsDCoyxU9N5EdUb87BJnzLYsqL9vNoqjyiH38/IdhxvbAlRe&#10;h8geeUToQOEqNOrQo9m8fee++609NmYffM91DnJzeq9bdRwH/B4BKWdcEwgmojOnz6cVjNjv8gsV&#10;9Rv3kR5mtgqAzWRUJopjVKCLIv0Xf/j7NjIyYh943y/a+9/9827phYaignBSmjyJnCOoCU9aFKDI&#10;rdSJjJCO2aRPEMUyBpdk30dW2MGGx1jseiR/6AdeDEWegNaEIj+xYPEXiS5COEL6WGfOhwxz2bn3&#10;vL5JNt06xbXijp2WmOSFNDnF/G8mleG+IbCsdojftEnBPyypd4vQYuGeLNEJWopcdt7A1FlGJ6Ll&#10;0n+q/Hsj0lsxTz8WRYVOI4xF4djIMVcEEeAhFqyxhvULwMb9COgqybpDSxEKgEruw3W6Zl9ErqEI&#10;AE+FmJRAGhW0W7SCX0IAGxCAjm3DoN7ekq8zBJhDIS1mJemkifKEn5lejw8iM7OYbp8RD7IJWCRu&#10;2gnqF1WMfGExBKT8pGjXzp0+dBvJZ/k2Qq+YvDA7OZsLgG58fNK+8IUv+HZnyxGAzvdxZBikGfZ1&#10;heLw6HIUVQby0RConMZHUUQHgOHv5eip55+1D33oD+w7371RaQ9DvlA3ezEl5I7NYnJ9uq60hnKN&#10;VkQcpVlUlqEeiGGw7hQbpres1qoJzIX3UH40GNGXRYXkVgtatoryj//dd7/7HQGdMAMa2fCyjO87&#10;Y8itjvDAec6lN5LhlspdIegbhmQB/3v27PEt0agDfb19LjsQnRz24FyOBvr63CJZFdD83ne/a3/2&#10;sY/Z5z73OZ+B2ydoQNr88L+QVj8ctGCtDXxsCWhMTtZtz74j9ml1av7rX3ze/stHP+7P3spEXfQh&#10;xU7ST8qVZ//v/+eP7WaV/QMPPmD/+g/+wLmIRukToAP0iXHhG72rG8k1owHhsu4+dcEixjJS0CxW&#10;X8kEw5IT9Ukb08EqBO95z3tsx9k73BdzvDZlNQHO5YiJX/gHhxn9WNGELxvhO9bBXI4AdNRCZsQi&#10;D6SLbNTV2YUP3HMeIcu6dhlKIB3koID3eCfeUyLoaIS1PKd9lwXqFkT7EIFEmDnKN0EWT3SwniIz&#10;UVl7EgrWwqB7XlVup+k0nQQl6vhnl/D1gZhGj9JgCRLAC8CNBSiD/8W8eT4CoUOHDtoPfvADv16K&#10;IrgCeKAMqMgQQ5kR3J0KkT6sVyg7AF2c3EC8LIALRV8DFCM+b//oH/0D39/TwRA6SweWDj/0XufR&#10;29vvW2tV2aZKvyvVKWsqTgDQqPhD7mrqzU/pdxPFRxhS5iFc/ZcQvjEcDP9xMFzjQzbLECABpYnS&#10;BbiMqrcP4U/jM4oJV2JMTKxlhmsfQ6LMvvNN9nXfD73QeWBQ8GWz9AyHfNaUKxSKbmVTEJbHR41G&#10;gx86sHx4HPyGCEMn1pVDBXOwP2xKQC7VEsDUNfuWer71DhaU+J5f853ONaX1mIDzaLnsm6TDOwyP&#10;7B1LC8TiyVhcGW6En6wZN1kvW0Mgh4kLElafyYkFGf5Q0hy9AnND3TnLKD05Nc5dyiP8RsYZ0plW&#10;3pvKzEBXjx16aZ/98Obv25233W6HDh50fztJu0C5QCBp8nSpSSOzSnxbx2xyzAkKJ/GOvToJPyPA&#10;XygV/RhetcJX1mfvXN6BmBHtTsoepo4oIM5kf8WJoHPiZW86Y6uHV/pyHNlUj6WaIVL8w1h7ryvJ&#10;YzzSAqoccWmHmR51zvpz1u4t2gF1xp4fG7FDc/vAvnnJ1x30w4tmrj7jK8oxTVn7ofL0o1tlr0M8&#10;bOoo5ocka1nJTtrWrttqe185pM5A4LtCFfDXFRWFuizZYQ/lalfKJvVzRMeYysUXnmGkQJ1Gym5G&#10;skNdTAnTrMn12Wodv3z1tfbr1/6SXbRms7Gb9LZM0da30aXExMsckil9z8HuJfj3tdW5mWEot79g&#10;LZVhU5+08gJTkvmZIj6oId/US45IXHKwdzP6imFO8sA9wBK618VPzEL80C/oQ4Y/9VgpjHY5Ov28&#10;iOVQ6dPDEA3+YmnLd/e4+0SP3qUcZtQhwt9VWXB/upiOhfqHus5xmk7TT5qQ2p9pGhwccusTVjdm&#10;3NDjwsmd6dwDA4MOjjio8ACxuGhxVALLEYAqAjlocHDQz1jVaGBPlbBiEAxR4HMUcRTgjqFAhiYB&#10;RhCAFCd1CAtf8Llbmpqz0/b5z3/evvrVrxo7EKxcucqH/QCoWP2Ijh45PlK+dpso+KPpt86nSqQ5&#10;5JEFjTNhk20RwIEygHyyhpjA7CzKamho0D74wQ/a//a//q/+fCmaVsPPhA2WlKFnDYDyXRSU9OVM&#10;9xDLttDw4WMEYOZgpi388WHhZWjXWefYv/7f/7Vdc801blMrlXLesDBUhSO/+/2IptvT7ofUX+y3&#10;Uq7kFrnYvGQFwnAVgD/kARCMrPrECawtIvjjw0KJFQD+8ZunLP1w+RVX2FVXvcP973jXGyPAkd4j&#10;L5DHl8gy92La5rZD02/C5G6hJ+frQ/6bf/Nv7J//839h27ds9TUK2aR9CiuJf7d8/SGsmvIxIuCL&#10;JRT5O2P7drf4IW1eRrxEGnX4pY54OyvwCMWqxp7KrOzPjhhHDh8JN9/CBCCJ5RfKTqXICf6ovHzJ&#10;CQEcQA4Lte/YtE51N/Aufgb5N9IvdHqQCejZ51+w519+3p7a+6z/TljsL6tazZUvfqvDvcPeoWGG&#10;YqwVjanl1znLqf5TL/j20NFjduiI6kWSrrn4liDyzsFaj/jNMmqBPmbonwXblRkXDu/s6AjO9R0Z&#10;TwjJAuShc9AxrHUZ9Trv+7c6cy/qJYjf4b1wxL/4+6yzzrINGzZIr+HqI56p/QmT20jaq9Nxmk7T&#10;cvQz71NHBWPiAtauMENUPdjppjeQ9PIBFJFoIOmpYbGDWCCyT41pVBxQrNCd9yDuP//8816JoTiM&#10;uZxPw3LErFNKEIsd07iJkrgAOpGifx2EtY5GGMXE0idBwQQVA0V+xjOq7MlnnrSzlW6G9crKM+sa&#10;AYJQ7syUJP4keFf6+FAxDMFivzFgjDBOC84zmO2WIIYCmXnbSeSV9ANcetXjB/ilMkHFYzms6xt6&#10;wT6hI02TQD4CRa7EBmGs1VBPO2s33vQ9l4Fr3/EuxTntPXDp6fn0iric448CJN/YRWcF3nxCTIxE&#10;BJbCfzFaUZ3iOQmT719Mt6wovjKQ3WjN2EqVGyLUrNYtX5BMJsGO1SvWKzCnkrOxyXEb6GW9ubRN&#10;TFR8eLYoEAWxk4IH3NZXRCw+iUEhwwqY8PiOZoOyr7IzhR43m1gvcNQOs8FnW0ycSPskiuNlhIAg&#10;JEP5VzwzWHPEf35XlUIspxGuNQCjWNZ0f2Rk1NYPrzDWOcMRH5pOUWIxNM7z4UPwJO4YQfxjAoTU&#10;SQAJZdlPh8Ub5pBvhn5RaV3t0MhWprB0pm1cclAqZOzh8bI9/vjj9lx53FasWGn/n7dd5O911tU3&#10;FSWWT4obQi79nPAvloO/BYvmfoTz42Li9df/wNrVCbv66mvs4vUlq+qjPtYuLGWtB7OdBIQOU04A&#10;GescNQp7+V/+9RfsgVdeUBJm7T/+43/hdX7zTNZ1TzJgYGWhO591r2smTPTWFSllD55juHZNqNuk&#10;FzkLS+xwDunHI3BiasImy1O+F2o+X7Rf+cCvhM6DymxNUqMxJkLR+hXzjX596KEH3Wq2Y8cO604Y&#10;lZVsM6zL7iNeT+J3WAhVT5oOrlRfJF/IW873wdZryitglfnguGiwSw3tAnoQIg9RltBRaiz8OpZL&#10;B+udwnSfeaINQl7JHwAvtjWL0fFf//i0XPsT6+UblaJuWoyWS/+p8u+NSG/FPP1YRKHjH0HvHUA3&#10;WZ6cs3hwH4UVV86m14uvjvc2VeH6BG6WIypppFtuucX3UKSxB9ABWE6VUAChR4yVJFhP4t6iDL+G&#10;hXalGCfKfs2aXqwjB6BjEsVyVJuu+Ur/ALoqMzULwZ+Q2cKACfIQe5ZUL/wSDx485D5PrK92qhR9&#10;xwDagDkIZcsehVhSe3LBUZ7Iw+xeXSrzbCruSnUZQnlCN998sx98wz6iEZwvRxIPL4OoO1jIF6CN&#10;MQNQthzl3P8tNEIsFUF4EN/Wqw1fWJOgAXTQg488aF/96lfswQcepFmxof4hywnQIacMifsG2p4e&#10;fUX+O3QackL+2MECQvazYi8GxZwAHcoACzLLgmRZAiVZpmJeMaJCgxIN98J9B0V+FcqmPq2OA9fh&#10;lj+jEWR2MnHA38pkxfm0HOHfClUSv1BAclbyHHIgihF3pAfyK6WLesaC4wUBOuJeNdBr1111hft3&#10;ve+Si3nrLU2dXHFuJyxHPJBRpOpv/+132f/rf/4l2yFANyV2Iz4lATqvbiB+fYPV1r/z/6UXBNaf&#10;fPJJ12VY+1b09dmQ+JzNCtDFPpi+Rx4jLAHMO6CD1CFToYTrJYhvkVvcZO6//wGPk6VWCtIL7ESx&#10;HLEf9de//g27/qvX27Gjx+ZGEyD8YBU4QpvcgZjZG/x16ZziA02dwKMOokNEfY8+t7gZZAUYXeGK&#10;0PdRd5xMR4G8sQQTs8/dqq5PYgc88vw0naYfh970S5og/qd6sFYbaxxxzQ4K8Z5PdVfF9OHG5F2f&#10;ESjAQOX2ezRoHZU3/u68hxIA/Jx5psCRlBE9v+ibh5WBhpYeGU0jDuY00NHh1md0JtcoSN5lqJPf&#10;7JjBkAI6gCFP0kasrhOkZLBw+PpLup9nOzHiktJBaXk+1LiiiwADIY807PxvVhmfsKKUFUOTPmNM&#10;93yavqcz5BMi/onxMecbPlItKacvffELUqBH7DI1moEXSk48FFDnURZg7mZ5AwGNspRnsMoxo1fX&#10;4jNhsk4ek1VIM0t9MANuVg2EryslIMtMScLGz45U4RyNysUXiwVKuI4HzzkisarVrPJ/9RVX2ruu&#10;eLvBBfZAdaAGb0ifGiJ62izCy+4bY5VxuvpWn1UvHuXOq8okaehSGjxv+sOqy16v7GmaYZach1EP&#10;7+h6qj5lK8TfXsWTl/5mf1LSps+dunsklwIxgGZmA05WJuy+xx+zJ5971mZyPbbl7LOtd0ZyqsDg&#10;M3Iyo0YLawW+T9PdKZti9qP4gd9gVWVTUnhY1mbrTZ/B3JOesWyKWYuSF6WZzfR92ROlhHQA+OC7&#10;ugY2PiVgpfKZkAxVFU9FctrHm5Kr6NeUVebzWB79Wu12u8vzRZi9Ap/kj/ccjOu7qvKF79aonkzS&#10;wClNdV2zkyZdnn7lDZ+not7rUfvb3Y2VpK3nAWDmFRgyPq04WQh6pitr04DRdLf40GXdblKVLOjb&#10;jMIZ1s9BnTeoXFYoz6y9llInyNefJF5kTPGWp1hGRnKgd4VfLMUsXZyhSDyX4ptKWN/E0nqdiMrl&#10;dSwcodyCFZMDLcMBlOrRqwuPbKVp23JdNqQ8wZeBVMv6VK7pmbp147OJ86fuNSSrGZWZzxTX8x4B&#10;tr2PPWmt8RH7W5e93dauWWl92YJkLcieQzclIId86l3KP69yqegB/nDHSj1WVlUv1AJIgrczTToT&#10;rJHXsPrUhPW5rNZsuFC0WnlCZW22beNm27R2jTo5eaupE1cEmOk+B7pM/3SmZALhg8p2WL2D/XbZ&#10;2y8Pax221PmhruiblOQYP9ZpXVdbTWvpN2s/HlS+br39dvuSwOCFl15qeXUOyqr/bAnWEg+YIIHf&#10;Lh1pFmpniNmBng72c2anHfwC0QGkpVv/eVsiee5WHUEuOWb1LvlHx5ButwIqDghXidiJWowo61Oh&#10;KC+LHQlr37DHidLceZzom87jrUhv+uHXNzpRSbEGwWaGCyEmYaCAeQYCc0dcEeDKK77ADNbAp596&#10;ylauXGlDw8NzMz/jNHcqu1sBcYSX8oMY0oXiDEN60XGShCt8lOcCQuHQU8TyxXAz7wM4uQ7rvi3d&#10;aMUhawhfLtIyNjqqc34uHUsRC+9iFe0BgOHIPTMtHqgBVx5bAiTuQ5/wD19Hhn6d6MUqP3FYYzFa&#10;TilS7SkHtlKCP4Bbp/iZwm8xnCs2wJN0nkWTM7b38H7nz/qBFUFBiL/+ckIer/4B0OMQytjYqJV6&#10;e/2assEPLp0Mny2WTFbXp+ffBoDr7+VjwQpaGhq0bWu3Wh9WQf0BJCEaKoICmHAFWMkpTwB58scO&#10;DcwOHuwPvontOPwJyoSSgOIkF/g7pveLA+H9799/n/KdtU9/7rP24T/6YxtO0g3WcVokH3MUo0nO&#10;LDFy5MiIHalNej7P3LrdZSKDpVzlPoy3Px8lfGoKmfFptAEP6Rs6TO1s3jssXcmiynCcT7KBEXPp&#10;YmUWNF4dfwBdFLAAirfuL6bvZ7kW1eusoZcSENEPKgnhEHGyJULLQR3AKJGXNymRG/iUUgcRN42e&#10;tqA0eiKIbGCWZCFUt5SVJR8sawTgHmdmambG+jJhL1kIKUUeC00sx011BBNrdfICoA4Ku4uarUP8&#10;xNdGPTA4WwzyVxOgRF7jQr1N1SN0TXeGHWuDzydfFENx+G+/p7AcHFFWIuSXUZj+UpDfch1dl1W5&#10;ddlUs2a9Sl+0jLHQ8IzySrd1UvEzM5V1Oq+79jp1/rrUaWhZgUkm0sGA2y50apJfksHeysRXELgl&#10;LRD6DN3gXWa+8QckUicdLB9E/Oh03sNah3sMIxPI9cDA0jsrhC72aTpN8xRq0Gn6qVHEzFRYAA9H&#10;AADhWQBNaq5Vmb3HloAKGn2GDvCB82GLDgIoEALgCwdnlB1hAaI4uOYezyKQo8GMwwKRHBSK4nss&#10;w0HYUI8at5rSsBwBNPD9YOeMKdZTU37YSo10cG85YkDuu9/8lt1y001K94xlunp8Ac8IilDqLEdA&#10;+nDoBwCi8Njw/Sehzxww6Q8AMWc9dVIPW3FhKcWfyCdpAML0pFIt219/6Uv20Y981OLSGbGcI6Ho&#10;KWcsjoFUPqz7pfLliOUCuHGAs8hBGKSLXid2x40r1tvFuy6y7Ws3q1FTg6BoAVQchMhn8RyPMFu5&#10;6RY3SrfQV/I4K9WaUqWGpPPQ/Qi4IrFTCSOlLeV1Rf+AXa+8N1XWNXVCyLUfyXdgwiWP+F7yHQ3z&#10;XY8+aJ/78hfsS3/zFSvP1o05y0wKYch/LjfJB5mWGkgBAQbuaDpnEoscu0xM40ah+/unynak0XLg&#10;UFcQHA7mOJL4sTZxVKgDAnR8X07NGt0ijplcymr6rqroOc9mdU9V02f96j3sL8jrm53gLn5hWJe6&#10;2TpPgGeiNWMVoaJ6usemewriR5fArkAzAEg8803rVSfXlAq2RoCOskgL8MxONxxkUGrqlblFmqLz&#10;Iyk/rLccdPc49uuVQyqXerFLR9omVPZjrLUondRWeYrJ0oE13z6vL1PwPZLT+ATXmtbdUkBJuC7/&#10;OgBN+M3F2fVtgfb+nrz7vqJZc0JdBaWS8YCSAHlPS50uAVCeF6S7uvWb62HFtWvrmXbN5VcZm451&#10;Kc6C5IxnKRa0VtxYH2NHGkJHFNS5aIgPt//odvt3//e/8/rrh/9B+j9c+Bndi85nAp7nU3WUTjIT&#10;lgYHwqS603SafhyiTp+mnyItbOw7KT4DNAAufAhUCgCwBfjbvfs8t9QVS8HixTssMxG+U+9OSggl&#10;wDdYATsP7sVncwBC38Wj1QoWIAAZjsEQFiUf4lQcWAyZFbccoch8GQBdr1ixwu9hscMfBevfyRCK&#10;cXJicg68kuZOANq5HiC9V55H8HqqBKBzhaswOeZI8XuZiAeAXYh39ZIPlZy1Y4edd9558zxN3lhI&#10;+B4CQgHngDOUN8DU9yhMfASXIsouDs2zRp1gpuBE8qeyW474nnWwSoWC1SVXWGUAotDxIPbEVKsL&#10;OIotdDIop51nnil+ZO13fvd33TL2k6C65BVfUyyQ+GSSV0CsG3coEi+WWDZkIJRF5DoNI3KMD+Cj&#10;jz9qd955p911112Sm/kGdzGKdaOTymqUkT5CbzBUrbMnI0lClJXj5OXNSvBS8svQPcTEInSPd/BU&#10;r+tNZvw31TGQ5Am4MdO6Rx0v6io7feBOAPXou3zP8XulLmflh9jm8IGHHrb9x3xhFI8LizgOH9JG&#10;ruMKubAxPaMXlamqZLitegUYWoT/uh3Lh8ladFRHx8aN7QSLBcFCPa83cGtRDL4CQJAjiDpFBwjq&#10;k47pV0es5XqGWb/BYomvNXnDJ9SXVRJRlxlpIXL8UYcGB231qtVJOvz2/DFHbc8rRJ2C77yAf93E&#10;5IT79Z2m0/Tj0unh158yOUBKGo4IVDp/s8dqTT00GiYabxQQQ2VxvblOYqIAhRUVMMSwIY0zQ5OP&#10;PPKI3zv//PN982iAW2y4iSsCEBQNaeBclyKK+56GzaPVM5aiicpqOfItrBLrIoSS6pwxvByRfhS5&#10;W6OUJtLs35M2KTWAoT/PhL1NAZFQQ4oP6xrDtEtRbPgXIwAE9KrmR59hPfX1rUQN5ROwXOrtc/+/&#10;tHrtTkovSpv3UPqE2EmRP3FGNeULQALszcOS+a+wNnQSszkpO/f/UfjuS6bfXVj79JdjaX/dx/pE&#10;9HPDr5xV1v/Pn/yxg7F/9/v/1sYlIyU1VFgf4THDR+Ht+fjjufMKaqgB6+kKExQOHD5iq1avcp4t&#10;BvsXZGNBaPO0b7pmR44csedf2uOdmgslu75ki/jFfrX5iFuxysyFKh54sahRVPmzTMrhRs16s3n7&#10;T5/9tC94nM/l7e///b9vO9es9y+iIwC+TaEeMHzatqaAIEXMQj/UTs53P3S3dQvUUM/O3bTFivmi&#10;DQWI6cOTNOjYPPleTbjff9MSi1mLH3XlCWAy1Z31MgVOwA84Ts7dTUCFuBJZ01+XdIZQvRgaJk6x&#10;/RrvTqGjFB6TbRxUYR6FYjkmFc1H1UX//HOfsP3799vF5+y0X/iFX7Ct2eBegbMJi23ja+pbElLg&#10;0y0BSekq1w/62Zie25B+oYDFegT47En2o27xvnRGqlthkTnSwHus5wm4UxgzLfyW1UFwn8/wvKl4&#10;2TUGajdnLMW7fKc60UgFncRPJIIOcnS38K6u61t4SAKld3kR8rPkT3KInMEzdEXUI6GNCLxeikK4&#10;p+k0zROSc5p+iuRKJFFwVNQIpjh4htUGpYAiANAAXCKgo2cKUbEBGD5EOAfopASkQCNQBBRiKePg&#10;GjoRkCOMmCYIIAfAYIcGgAeKJFjrlrciQYBW0sG3pD/OFIaYFbcckV9m0ZLmCEJJG+CHa7fA6Bnv&#10;cUB33XOX7xhBOn8SBH/hlYMn5SfwjSHulINlCMDhOzuIypOTbjVjokMsy8DNVytY+AphPfrRj34k&#10;hZ12fmPNPBl1jFwQhk+Y0TXWqIwa3uWUfaTJybKVVQ74AZHOHvEsnxNQxjosuTgZmqrWJTMhtZVa&#10;3dYJ0PFlkLxTI8p46/rNdtWVV9nbL3u79eV63f+IWc+NWQCHXvJkJmn1ZCQ81xGtndHaDGDG0kFH&#10;INaNpYj2nfXKCJ2mv24Nu/uee+zmm26y737vu+6CAIiP1Mmz+as3L7WpU+Ij/qwAGmrUlOrh06/s&#10;sx899LA9+cIem1JGM+mUbx+GNSq6FMxgrauL15IPhvLZIQTdEvc9Re8sR1hn4xBm3P2Dr7xE9A9r&#10;YashvaS0SVjcSj4j2WUbP+oq78V3IyUi4kdcXB5C19LpZAmi8FIHJd9jhXNf4kS1kAXqLNRqhp0t&#10;5kg8wQ8RHeU/FSg6ibpdqVakE8NG/TExC6OEeE4+OLu+E+/DWpIp33v8NJ2mH5fe9LNf30wUG6JO&#10;ouHBUZbeP88ieIPwLWOtNZQjvbf54QxASOgBojxRCigEhmoBdYC3eC+EKbWnozN+ABQN3wt7XnAf&#10;uAic+IbwvZHUq1GhLUauiNSwMhPXrT9KL+mnsY0gcklSL3mqXLGqFDszyxiGcICl9Ifh6BB/O9X2&#10;oR96v/c9eL8dGx2xiy+++JR7qvDB+aNrPxJexXsMvzqJb4AF8gsoQvkWs3nn0Txf59PiX+ufDxtN&#10;Vewb3/iGHThw0HfyCOUt4CLwTnMwFzeHgsDZmjOH3kyscKHBCM7ZeqZGDsf+TJryIjw/+TlOWuB8&#10;7TXX2LnnnmsDff0OlN3Jm46B0MysXvbw+fBV50BhiKnHrSLMps73dFt5omy9uazPUmTGMRTTD4zq&#10;PC88oHiG8FOakZz3Cqh2K0955RGOZ1XuNObMrvbkMGamw2c665jVe234MYu1VmIkSWAHj6rkjmGv&#10;bVu32Pbt221AMsPnOSUIvqWoN9QFfishM8x+nFHZKhqes27hd7/7XRsvj/lCxe+6/DKB8Jz1uX9f&#10;27ok53zH98yata55K/WbkVrVCR+CbCp/s2JATeXx7MGDdv0P7rC7H33MHn7mOTswPmHbN2+R3KhD&#10;gm9ZTnIvPqUlD+menPvOdUtGWJ+OmcvINEsMT6lU0pI1ZsPSJ8DYFi1VnDkONCt2zpln2pUXXGTr&#10;Syt8T9hmo26ldpflVHe6sKR6paDAKCQkVqeMylsgcEphsvai76AheY71h5e4LpXCpAXAoc/eFWDD&#10;EkcnlDpO3hlexXqHqmGdTSpRp9prqa573qQvyQgLjjcYvtW35B19xagC4A5LG7qUjjrD1CEpIc1Q&#10;rKeuH3SeEgAkfL5xPaL8Aa73vLjHrr/+erv00kvDh4sQQPI0naZO6hDd0/TTIMCV9yilOCJxHe+H&#10;obl5XzJAAP5oVPre3rB1GY054IZ7mOhZHJe6TI+uE7wB0ji4DmAr9CChYH0KaeCa3vGxY8fsm9/8&#10;1pzvxtxznd3fxHuMS1McooxDrlX12CGAAwpqOUKZ9Q0M2ODwsGXzebfuoeTgAyATj6ajx47OpaXe&#10;rNsHfukD9jv/2+/4sgKnSoBlwg47YoTJEvEAkMJ/hl3hPfeCZSjlFjC45YpYhxdIQgHQ6X8dlBfA&#10;8Nprr7Vf//Vfs7Vr17nvDNa6aAVcisJyM92+5A7liRM24AzAezLD3EwyWbVqlY1OTlghK4CTlEmY&#10;erE8MTMaIk/4IbUE8gb6exVuQ3n4yQw9Yg2jdOPG6wB2CH7DQ5fLIJpOzm/+6ZCYwGqBzS4Hkpdd&#10;erld+3M/Z1cLzA4Xl19H0qtIwgi+J2xkkp1fODxuL99A3uEAYKgBp/F9s1PstNQa7LEafMkmJsbd&#10;DxNLEcsJvbjnRb8PUTed1BETI8RA8Ucniod9jyutqk02KgJ26vSkl3fheO/PvdeuftfVtnnNJv/N&#10;Di/IaRoTKkR8qoN+KH1t/WaJHuom6e0Qi1cRpcYOEljXvHOql33Ils5JIefyBVHHYxETZrT+YoDj&#10;fvRBRS4KydqTPmqgZ+gG0kJ9xmWFsKAOGDd3dSJiVQO+wZePMFkXD9135hln2pbNm5O3TtNpOnk6&#10;7VP3OhMNyalQovpeM1WTGVdsMXYiqxoAAkUH8MEKB5D0ddMkNjgUY7VyxeWaK6ovGuJwZkmN6AeH&#10;pcvXctJDGkYsVbHnDrXVwmJJQnlCvlZdsthx5FN8PZ5DX3hpYgeBJ5960n71gx/0NAPe6K0DikgH&#10;+QfYokwdKM+yjl+3D9fExY8jdaYX6tzfNvTo599H4efYVWMJaqgBQZnjA4b6n5wqW1+x18Er5cFS&#10;L1As51fF32ZYXWC31lRcGQddpINZwwyZRr4txj8VsJcRDVc+h89fGMLEOuW+RGoAKde5+HV0ZHnO&#10;0jjFN5IFNmonfnwPv3vjd+2lF18SmP11G9BvfEf7cgUvMcJpqHNSCHMl5ykJHB8tyNfbU0PP5IVi&#10;JnzbVKw9goEt5WqYF0TMTIWqHWmD4vK2XUoo/lCzylNXIfhk1SamrKdQFJ90re/ZGGN0tuYTQFJi&#10;NPzvlxwA9AZTWS/P7hnJLcPwkiMY3+6Zt4bHDhb5R66iHL+RqV0bt5TqQTkVOoFHu3P2+JNP2Ndv&#10;v8u3UssLqPT2luw//It/biXJU7/K2R36R46wMbRAkjqi+j1mDcv1ZH3G8YtH9tr+Y4dty5YtNtCd&#10;9yVP8JGjvPJtARiUg+ofi/82VQ7gQjgFRrQas/ZVGLo/K5lOSyYloFR0UcqmU+iNHg+LDs6Ewpiq&#10;V61HoA1+MyOWcKNcIUYEG+V3Gh1DPdU7uDPg08byJr6ciZ6x/A+ELytEZ5qRCO+k6nc96UgyxDwx&#10;VVHHIXhrzoldUrHmfiMb+ou+djxGp1IX8NWce+81UszXaTpNkU4Pv77OlOiA10ynqhR8L0c1TmwJ&#10;FSxOnRRSF4ZBacO67Hvf+66deeZZ/g3KNbyzENTNE4CFu6y9hD8MPWa+xYLFg7Yadt9jVA2oTxDJ&#10;Bt863oFYHBRajE/LDb+iQNkm6IUX9tjWrdt8f1/CJr0MwZBvGmAUugNNNcqksSFQlVEjtZAWxoYl&#10;jTgIExCATyEAmXyH2WxLEzzFKkH8LG6M3544ZA8/8rDzhWVcoBjvwvibDfFPZ585rEzReFAuWOR8&#10;iD6xzC3KP30DyGVo9fY7f2SPKF6GL0tFpQOZSGLsjD+UdaCGGlyG5Wgs4R1AHSBwZPSYfeITn7Cj&#10;R47aOTvPsTXDK314ndLEeohVjnjTC41dSeBhIoTCT6mRVnl0J0NZtdmmbzum0hIQSM+tQxf98VlE&#10;tpPaDO8LjGVmxVX20gUk+4rKgBGFoO8UvLFgM0OEs+kel1N3BUhnrADY0V/O4YFI+XTnfJ314lzZ&#10;RwqyFUDeiTpJbzRKpZQP0pvO+sxXbFSzKpuyQBczzC+/9FJbv269Xbh5g/O/S7x0C7EAlQrbunBB&#10;UN1mHcWa6syxVsW+8tWv2Hdvusnuv/8+u/yii6073+3bycETtp1zmdI1vGJCD/CJhZBhIwDL8ZgE&#10;1t+jUDjDYp0AW3yn4Hxhb7Yh+9znPmc3fP0bDup2bD1Dn4eOJ+8iO9XEmoZVnvrBrP6W0nzPfffa&#10;gw895EsNDfb1O8ibUbqYOEZ9hBgl8eWAVD/4NiP54b2DRw/bioEhTxZEKjsp/h4bH/eOHTqFdSrR&#10;b4C7OGkqTK567XRqX5+mtyLNa6PT9DNJruxc4b1aFAACY2PjroyPHj3mSunpZ57xYVv8RximWY6w&#10;QDHETEMXl8AgPOIMvl3qvQLcpJ2w0kEAIuKmcY2E8uIglRw0lyfTZLJDx7XXXWe/87u/Y2vWrPb9&#10;elkuAOCVUfgoVaxhpBMLFT12Gpnx8qQ1WiyDGxqdGD9+ap1HXLYlAmLAK9c4S58MVStlS82osRNo&#10;KeZZQavLDh87Yv/1Ex+3j3zsz5wPJzrm+JHPWLuny3K9BWso7WoxHKRgeWNyBet2+aF3OSL/4lGd&#10;rCl+va/j8Ycfs3vvuc+B2NiE8i/e0XhyeKxk2GNPTjraWL50mU+Ggln6AioIELDsy2VXXO4LLjN7&#10;GN4SFJurR582tWzhwFzjhx5wJDSjL8qCGvfseco++uXP2oc/9ef20vgR3x0jGQh0Yk1gjrwSxYEn&#10;FUdecjaINS4nWVPkrQwL36bsiPI7QcIROQXErhccvSptlnsd1DvAaWwppZY6ITX8+wQm2QNU5Tsu&#10;7jUFKpDlhUT5R2D3Rif8CUFW9dqUNepVt2zuGByyv/POq+yf/t1fsb992dvsuovO9/su6QAxCp7F&#10;0HWiAzZWDpMRmHQ1lB3wcx9rMqpe0TFpqzyPm2BCOSRHtt624mRDYBF/RT2kPMJ8LT3Hd1Jn8Xla&#10;x4zkPJXp0mNWMqSzqDAl7BOVSd/eEZ5jTyN9dBCz7m8a0oiLCCmo4r6gc1sdqRdfednuFLDbs/9l&#10;466LgipCWx0hfOUcyOkrOpYATHz1eKc8XbcvXv8Ve2rvC/oVaE4ncN3xm6VN+JpO7KD4SiduqlG1&#10;Y5Njyh8pOk2n6SdLpy11rzOdarVGgZwKYcmZn4DxasJXBAtWqbdkeV1v37bNJ2QAAoMlihwQBm+/&#10;OjX4iLCDBr1rhjOjZQMrDe/TE+Y3xPAWVgBmqPmWXzSM/mRx8t78EoQ1jq3HAJCsWwZQZMsx8szw&#10;Lsu3sHYc8YaZtpxb9vIrr9jaVWuSUAIAghbqYYZf3e9N4eKLE4ap8fdp+KSP5Yi0wQOGW1lsmp58&#10;sVCwNWvX2j/4rX+QvDXP2YXncYFHZsdmFT9Akq3TsLoxGYOhwPheAGavljcW+AUA9vRg2ROYGRqy&#10;rVu3qryLArphyzw/ku9jeJEPLK3CUDbbkGGxqzTqztNSoWQ7z91lu3fvthX9Q84jht/Zk9etE4oT&#10;0OiWmU5KImAyBDTJYKvK5ekXX7A7br/DRkdG7Jff/8uWVXlWxbP+MC43V0CAACimc7oqwKD4Ws22&#10;jhl3sCevRMs7WYCE0sIwHCCMYV9kiiEzZJWFbN23ryW5FV9n9Zth7YZ41S1gAGxATiGsO9E6FwFd&#10;fPZGJaxdEhZjZRzqZz3pgLEkSU7lSW6YHAOXyUlB1xBsxsreJR2AzM8KcDEMOtau23PPPedLDuGv&#10;d/VV77BiT9FyCcODvVUsF8+Jhy3E3HlNPCbQmSZD1yqnRIbB+bAQqxt11g3PujGtDhff1yW/pf6S&#10;XbD7fMnauVbszqljkchZEpe7liiPgDn8N9nSULG7ywUTJbDg9/X1Kv6UTzyiDiEzQbfQ6Qtlis6r&#10;CRTiC/v9225zn8uzNm/xZyGmeYq/R8fGXP9VkhnD8IV193LZvMv1q+T/x6SF8Z6m03Tap+51JhTN&#10;qVAEG6+VFo+fZk3/S/mytApWLUSF7b98WQApWRqw4HMm9efaJaqYeZ86NtO+9LJLbd3adf4ND+it&#10;QljkAFlsB0bDgKXMLWb4twFIFCjKGFqsU9vp07YYMdHC/ZsUd3//gPeaQ/LaPgxyTEAhV8g7sGOX&#10;hFtuvcUeePBB+59+9X+yc87a4WFE1cu2ZU7JuWEscxC2/IJPLCoMxTUFYyO/KE0LCCivWLgY5mZq&#10;SGWq4j5q/X19c0PAsZzn0pHwo5zkP9o0UwJXgOSUwgU4L+ROBHc+Q1CErxnmB8AMrK7hWCa+dGdD&#10;TJHtwc6h90PBojj8TIqYvYxNc6C/T+k3q9RrLie80ZxVvliGxd8N6eTTmToTSFT26WBv68ZiBCUJ&#10;bDIeJ6ooB5WZmt1615124/dutK76jP3Bhz5kQ10qL72TkXxCs3MFE36nkwy2FS6WlsT1zljidkJx&#10;jwnMDAmgnMNnksuZVLAiwmjOzJIloW2hHXY3aCkcRH1ED8lDXKxnTcJviHqBnCG3c8N3y5X/60wt&#10;hqLFM6xSEL/caV8HvrSUEZb2Fpav7lCK1FcWG2Y2aEZgmW9budCBYJpUZbrqk7/o6PR3ZX0tSaS4&#10;KcDGsDtEJ8B9dGETvQmmMIsmxXfWHQz23pAewkX+mgJyg0qLl3GjJkCWsVGFDRjNKz0MH3fre98H&#10;Wx+ydElLwDOT+FDiqqAEePm4b5zuNZROQFesKbEe8S2gHVmlirGUD36mo5Wyv//o44/bxk0bbd3g&#10;kL8f6+Or9FRSP2N9Q9r3vLTHVq5dbcVsca5evFZKxPo0naY5Om2pe51poQ74cSnRFa+ZXh3//B3C&#10;BnhhrXPFnShqetB1lJyv28b7C0HdPL3wwvO2adMm98+hZxqsGUGxAxJpIOi1Y0lzUCNlG61XNCpx&#10;4sGi+UyU5lIEUOTIuuVJIKFS8eEZLI8APByzASH0xGnAsESu37DBdp29ay7eqDznlHZyZqkVvoXi&#10;hBAaQNIdG/ulCDBLYBOTk95YsDk4s+iwdOFPxB/0qnQkZ4aoSMqBA/usv7dPPX/WbgsTAuYXRO6g&#10;5GcEdzRGKhYHkdksQ074Hem+4p6sTIWhUr0X0xHix84RGUEc6eArpEaaRguQCqTFR5AvKWMsaxAW&#10;LxpVH9BSHGy5BfmyFU7hPKNnEEtkpMSjDZs227uvebe9/eJLbUVvv80CEHq6kr00Qzl0UtzLliVZ&#10;aJnr7bTV6i370ZNP2mc/+5d26z13MXZul65bp5fDZBPObcEIQvJGWr9Tvg4HPlx6pnus2TY6UbZm&#10;PuujhIVazesEhGx73nhfLzu41u83MjWSbQixWFGOEGc6XtR5rPT4M9LFQ5Y4s3wRZULesIelBY5Z&#10;UgSWVdpNK3blLNeT8++YGoDlCz9GdEkIW+GILb60D50Inf1QANM6U/Tw9tCxER+yz0sGAV1YojNe&#10;HAoDy50AcwtLs+7x3IucTpLuU36k04NWPsij58VBHfJe86VZXJ8lMgdRG5nl7UsqKV++dIm+B/zR&#10;scUJE2C6Zs0a1x9BqqPUzp/nSJHt3/eKZQQIW9ILaX37H/7jv1c/atbWrV/nC2yfCr0qvtP0M0+n&#10;Qd3rTCjCU6FTrdTB1wVVHf4CSdl6wAxzBIASp/Wz5po3YnoOCAs5mH9/IYUFkVf6NUOSvEPjz6sA&#10;GixTYZJGsAWxG0BvX687I9O8snF2Z6i03fyOx3KWOtJL44GixxcQSxp+cAzv0sCMjIxYf1+/x83G&#10;38y07Cv1Wt9AvxQ5Dv0BqCnFTgkGmaOUFD707LPP+Hp/WOho7HwISXlYjhzMqAHBQRsHbpz6Wb6E&#10;aPD9m/PZ8/8DeUnoBp/uHT9mTz/3jH3zm9+0LWdsdwd/QBX+RAA0D6iDCOe4Q8/xqcvm1Tzp3BQI&#10;yqrl5DPAd5xowf8h3kRO/CxS6xv8j9JqOFs2JSCHXNCQM0MQx3IstFnxgoZRiFMgWuFiutC/sfSM&#10;77uq163lDbYaZ67FQ8IXN70BVDNuBeux4WzBZtRwl2qzyqvC7G65lS38BbDJn5eX0phWGrDUsYdr&#10;qidtj09N2u0P3m/7lOkzLr7ILu0XeBYCABS6NyUWVpWd79tP3gENktum8ghgPaT3brz9h/b4yBF7&#10;+pVXbIeAeHQvAMghZ5R/PN7oRNk5IE+gzUx53HeLSIs/3TXWjlTdUQmwaHVquqEyUtkpjxXJCWAp&#10;S2E1WgpH+Vf5ux+dyrkIH1TWueasD1+mGwJUAnCUB4TcE18zpU6dqklV4U+1p60sOQHQPXZ0n91y&#10;9522f+So9a5bbb1dGWsoHf0SFHRDCqubzuiQHoVVVPrpsqVr026lTqvceOYDyCrLLixvKf3GOijB&#10;AgQy9MnyUchoWs8BhMBQgCph0imyWlN56/HfdDRZC1FI09Nen6qqroT8xJKeK3GvHIDmui/X5HtY&#10;C5T2qCORFoB+x7vf5Z23MHXotdNcfKfpNCV0ahJ1mt70REO08JjTSCIUDz4keuJDS30CQDRWWL5a&#10;AnzLEUAHAtAx1MoQJwAOKxwAyC1VCo8tgRiCfOrpp+yowJeTp+XUqFgszTWucSYpNDo66udVK1c5&#10;6ChPlX0ItSjQMK10sH8j21UtRyjqQ4cO2s233OK/8SejYccqcFKkBlQa30qlGFfIMwBjsG/5Db3X&#10;DKx00P3iSy8Gn74EVGDxLJeX3/sUmpyYXy8vlmmNvWppwBajpGgAtcwwJbvIjgNmxc9uEO6npnfi&#10;ul/4/YWmXPdU/ljbToaAHMxAZYhX2FFyqIa8JLB9Ep/jb4glGKBQaTLWZ5LhPp+RyK4aQd5pHLEe&#10;0rlIwJj4GJtMfD25RdxYf+659x67KdlxgvUekWUo8h6K5zc6IX4TkzX3ZYN8Sy7VUSfqJgULGBcv&#10;4BVgnY4WlqyYw3qy8427UyjfU4n/GPyI1j/4yfpyscVhAoUqnlvGg7U63OMxKdm/b7/dd999dvvt&#10;t9vLL7+skqezkfX3vVxIuKcrEH3OOJO/K6YfoOYB6l22ChOYalTrehE5DdZHRhuQ8x7JlGeI9+kM&#10;6d3pKXVQEtCGFbZeSdZsFB/wI+1L9uQ+GWLNvzgb/u1vv9Ly3WHj/9N0mn7SdNqn7jS9roSyRAQB&#10;JoDHgwcP+r61a9eu9Wc0DEsR0InGBJQRt1dzQCW9TIPSGUZ4T2cBHpT/ye5vuxzdfsftdvjQIbvw&#10;oots+7btoQFgHSpmCIqw2oEKSA959fX6FH9ooJYmhqwBCHznjR7WBywIogDiwgCQDxeKFloSaaSm&#10;BO7yfUWlS2F0qdFV2mbSKStmcpZfCIyiNkha7DoAVw3gqMArjdK00gLA+uRffNo2bthov3r1ez19&#10;vK5TbLPD5wqLxpZrDDp+7jz03yOplu9qcum2swTeUtY9VbF+8a1rhvUEu1W+AYglHm/6P5RlVzv8&#10;ninXfC/QZlZlLXA+adOWS9Goq9z1V8A6BL/gixrisp5TPlMSFToX67qCDDA5BrnpUWPuKZ1N2az4&#10;lM4WrT4xad3DffrO7JAe/1+/93/bMZ3poHz8H/+6W+pyhZLyTu5ZFmPGMi0BRCx9sTxS5Fidm+6Q&#10;H3ZcgAZP2avq1Gg24DX9U/oowNS0l2crEaRJ8TFjWaU3bROtmk2kMlZQfQLGAnHOMAFe/ZVUwHyX&#10;x9ya8M8JQJXptqoAEsOYmXzGapWGZbt6xFu9y7rn4iXFSfR1FV2j1bYb77rNbr75Zsvkeux3f/d3&#10;bU3vgIOgFT3B1SFNuIBBwChRYVFX/a5I4AqFjKcPClzX4+Q8UwWgp1ymvUDTic5AJ6jTgd8euojZ&#10;2oxI8C70qvqV/GYJnSg3rnaSfFDXmFCzXOuKtPGSg1xRZBsyS9wxOmblus9xvmh7X9lrmzZudvcG&#10;39Wmg5LPFz2fprc+nR5+PU2vK0Xl1XkA6lCoKMsIYBajyUpZCjrjAIkZlgx3QPj/AKYIQ5cOilDW&#10;ADzCjo7hAY6cGq1etcq3pBpOtmjjwKrp8SteLBHsvMHMO+IGrGARw4pEmpYigCDpJ5U+HNqRrziD&#10;GIq5SLDDHLGkS76Y90aTBsatXYqTodFmu2U50NaJKAbYrfwozhQ803msVrFDArA33nKLHTt21K57&#10;+zs9Td6U65vOdMSk+L2OZ530//vkx+zBBx+04ULRVq1dbSuSbb1mm3UfKosfhQEvfob0iit+ZmiM&#10;WZitTLD+smUU+5iqlXSLknsE8gmJITzlBz62BTRYoiRPOmnc9Vooi7YaeAFplqZx0J0W8BEQVIdh&#10;fLxiE2Lk3r0vWWZo0Gcpv/9t54XGn2FJ/cVGuBu+Em+8keSjlaCDZKqO4aL/epLY5Gnz5HkBBp/H&#10;2USQ2uLgeHVM5V+wfLrHnjty2D7yX/+rfe+Ou5TvjJ2/YRUfWsZlQKDcUYmOBHQzRNmdE+hW2fhi&#10;4+I/22y5zyNRcCRi3Gi0rCGe9fSkbWDNKjt7xw5bs26tnb35LB+mZC3CnM7sq2pNFnrWDaxxACLK&#10;SvXBLcf6yXIp1dq0TQtcNadnLCvQRYoopbCLhiJWuU5NVryupnpCPXTfYdVN3gE0BRcTT144B7bM&#10;EXwiHYA4OnK+cLIIAIZcLEvSAVRMhnoZ1o76jvrtuku/X5S8sVbe4MCQxGnW/uIv/sL9VLdv2T6X&#10;rkhz6VzkfJre+nQa1J2m151oRCAAFwo2DlP4cM4yoOe73/ue+6uUkpXdAXeE0QkWCdd99qQ8GfLF&#10;UgOdjM/bcoSfHkPSxElDwZZE7jMoYiiWraRQ7sQNmCBd5KvTkrccheUf5vlEo+NtYUf6j1Pe8YeI&#10;9wBHdeel+KD4maXJ7GKsgBkAZ8fHc98nBz6LDGvRVrujfDplwwODXkYX7N5tm1auCXzmdf3HGYpt&#10;n5/94fwzJz3g932PP2EpNeY712+0TavW2oDSx8TX2aoaRQE8OAlYiAcWOnARPnk0sC2JR128naZh&#10;FWBop2hIlU6PTCBDAXCN0SwEpu/FDwb6CI9Zt9Oso9al8MSLGckJm0/5XqCSG+8MMHsSQJGTbGa7&#10;bNfOc+3tl1xol190ga0VMGTWpV5WorEPElGQOy4dBHAruc/wJICP9DAYLYng4etGWFIjhTQHWcPH&#10;kBTjnZjvyVlL56Njx+yBhx61Q/v260PxWGD6veefI0An3jA7WB/GCSpRGGbyAkzdKWuJdzMCay9O&#10;jFtXPmdjKsSWChpbbFpndgSZERvxj6SOFLsztrJ/0DYI3GXxhROIyae6nXcM2/vODxwqD3wuMRCC&#10;o6sqr7bic2wpIAeIZKZrTqANo2RTnQU6Ai2WRNG97nzegSDvs3hyXfFM1qasJ5e32kzTfQDRFjz3&#10;CdqKw5fN0bXjdqUVUrRODNUDYB0oKt2wYSmSuLnPp/vvJe96OUhAKAGs8cNDw76dGKVBRMNDQ/a2&#10;Cy50PdCpA6AY3WLn0/TWpyCRp+k0vU4Ue6Q0nm59WgbELSSW/QDQ4cvl/lxS0JHYn7Vz+BZrmW/X&#10;o3sALF9i5RRpaGjQQZpvEK7feVaPl6IFRDJrOMwQDoqaeAFzt/3gNrvlllttfHzMny1FwR9NIXvr&#10;EHhE+MFKtzzBj9b0jM/+IwismbfccrPt3f+K83w5oq3BfyoCYSx/3UI4F198sV2464LQAEEdrcby&#10;oc7Tb/zGb9gHP/h37dxzz7VcptvTyjIbJysH0y3BDvGiUq/a4088bo88/aiVWwxuzgrsqUxo5HmR&#10;vIZ/xzVwsJFy4a3kTbekBpgKCAgDeeVKQ7wLPCiyQ4LOnQNfHk/Cz8gTFdU88cgP/efvxeONT63E&#10;eRErFj6Ehw8fdhCyc+dOlynnVZSD4wgrdcpqdezD4mH9/8/efwBaclVnvvg6Od7cUWplqZUlJAES&#10;QeAATtjj7JnxBBv/Zxwme96b+H/zxh7b2Ng4MPY4YTA2GeMAiCiQECCUECihnFOr000n5/f91q59&#10;+6ql7ttIsloS9d3eXXXqVO3aqc76au211+raZ/US9tkrr3TtLBZlaOVojqHYZUHkhkUL9EN72LVm&#10;vy3CWLTuqOsEJvYc091iTb4PvP+UCdosnvH4ZCwtr9h113/V7rjjTm9ptObrx/F6UwbA70FZLxLz&#10;M/O2uLroLkc2Qo+ILsqcfJkxIKRatVrzFzmPmrMB4ssnII9YPtrU/Veqzfh9wc3Rnj27xfWyduop&#10;p/r39EWKFAcj1dSlOKrgByv+KPODFn/g+MzxNdJwCOw47jjXlAGmJT2Oqa7lOgyr2WLDxg82mibe&#10;bKOGzp0cf5Mk8mBA3gBCAhcI8TNlifsBoUwIJwy/IQsnnXSiRXcohwKCAe0jP+LUDVLHlFDMKwql&#10;tVZiR8k/6z9WnHJetV5xrczuPXvtI3/1EduyZbMds3W7C5+JzouJa9Z/1m1EWIeSoWGdHppHFjzA&#10;WNAluBaFy3ReBALUE/8lx9d/H3fRYlVEFDZPz9oWCUQs4QrDjNcpi/YL9YhXT1tvy0i1BFfFiLij&#10;1hNxuOPhB+0DqtfXbrnZNm/ZYttYca3jFZUPQpGlMDp14kZR0AbKPzJWROJapasx0ROZ7OkatG1D&#10;3W913HMhj4YGclIqYqUniHhSxrqOl5jnkxweqYL0SV/ncQdimrKqF/ccaHZ8NS1IGpZpyrx/oc9H&#10;Ea6powhJMTKJps6T/2WtsbJq2ULRFsp6eSrrJaXbsxOP2WGvvuBCO7HA6lO6SedSN9WfvLDZpHo9&#10;ZdTU89fRmHl8aZ+9828/Ync++pC1y3k75cxzbTqjZzY7sr6IG1o6tH3ErKjo/5rGeYmc+0MRrBCo&#10;DVdEPi2vm+BupMnS7XxR91I/59EkQwo1zhvL9rWbvm7v/+D7bbW5ajtP32l1XJCoD7lDl4Vb+n3o&#10;jAfev1ApFnKgHWsNO/a7//vt1up37eSTTgljWSmMnLCNmruhfkN4NogkQ5lYvd1u4+Ym/6QXzEMB&#10;P44TjSUWguAbkFXw7hBa4HnH7QqjFbKLyyLaeaRnGk07sZbjsIoIVx56m+KlD56OFCmOGhCEMUVN&#10;R3xjXf8WfShA/NCSESCby8MKueCuJFwfVsRBhIjYcNttt7phPmQSQ/dnC7+v/lhNiX+4SCCpCW/Z&#10;RK0AkbRC4r7t9d9m3/md32Gzsxuvbn3SYgplGp0xA4jjRsAgPNr2dCRsZudm7eKLL7aTTz75iAgt&#10;Wha0H7Fv3H0H20LJjd1dWCQSY01whFO9XTZCq8eKybDfI0xDrJPGg5hy2D8MEJtcTh/T3h21t/s9&#10;lHBXzf0cvmd8hf3wR9n4Q5mibvE6efxhG5posLbqq2zZlkUOesOea0VibRC2ax/Yh+Aqex/DOuTC&#10;P37PNu4DvvAvD/7ihYl2r+OrxiEV3dHQTjnpePuFN/9z+6c/+gM2PzcVG5f/wn7470mIK0gZQ2iu&#10;eTGo16c87BhaQH9+8mUrZFiRGjT3ru1O8orjFEIXNKfht8KdFydkH6CdDU9e8BnJWMWlEn4n4zMQ&#10;8/S+Tl68oOrYqNEfzV7To+Dceuutdtfdd/m5h0OtVrWVlYaIXSjjH/zB/7H3ve+9Kr/I12jj/mUV&#10;LSXCGIDfKMoJ6QT8XjQ17phVoA0YgyTGOvVPNXUpng6ppi7FUUf8keJHzDVH2h/qB/xISIeLRp3P&#10;uRA8wLUsmGAbpliCxg9XCw8++KAf37Sw4HYvzxbcJzou5v78mDuhVKJM7hdL+5SRqU/840UN5JEs&#10;lEDg4T8vhFALC0LCNDJtpfIfSm4gKZKE9mGA8NA98Yp/+s6dNi9BjdYSjQMKlrWkS9YfQ9uA1gFX&#10;HqSJ8hlp6+RSwjevrYtVnat/gdCs27IClHz4DngP6Qu3NRNwIEwLsCh0Qp+rrYL6SEntNMxnVR6V&#10;XwltGDZ+fHZlhk5tJ3mXKzWrK5156ml2/pln22wpLEEIPawWQIBrm9WNKW9RbZgbja0/wbZQY0aF&#10;oN737tllt9x5h+1e2W+ZWskW6rPq07xVS0zJiiTr3hkxwSm1S1F96v72JHT7YqZoboiCylKdrvZZ&#10;GYndFdEsqKMr5rwx+CJJkdEeJTiFpghJCptAffif3vXQWdovq6/7nYH12j3X1s6ogUNED52N9kz1&#10;GvmYCn3FlkUKKEeZGsXRMMe3b95qZ513rs3OzFutv6qXA3zDMTYm7g+uAKlDG6qxZmhsGXdq777a&#10;fVAuKt+srWRF4PTsEK0CAk498KXJKlLsRKt6Thbm5jQeTrWzTz/dtszPuw0jZgg8i0WNaX5vtKsx&#10;zOIIveQR11dlmFefb1qYt1dffImeE/W/jq5PSVN5ol14WcS5Okc+/vHLPK9LL73UNYkbPd8eli4T&#10;pv+x6Rsmv3to5Bge1VLZf2N4CYUQQ1Z94ZXapISmjkKsQ/x4qG2Klz5SlyYpjirCW3lYPBA0WWX/&#10;0YXERHu0wwHyEMEPo/9KCwemPifWJq9KyIuA/nG6dn1Yr2cDCBZl54czamvCfiB6rlHT8UjuvhmX&#10;JkwRP/b4Yy6wCEvEjzrHIHaQyfj0HvyjHT8PxVi4J7aEaO0arbbVa1VbXF52DczBzpsj2YpHBxLG&#10;ZZFJd4eiP3x6Ice5jAUUrHpcf3MXrvreSZ12ILkg9gZEy8usxIbVjpyR7UsYF/SBC/sjCStdi41d&#10;sloUJ8TASaFQSDp+UZdI/mMTb20J7LzuV5FQxIEwZJ4JqrHaIDfCKbTaHDZIHyXE2PIV9YfyV1d0&#10;dN5nrvmCXXnllRp7Jbv4lRfb9136eiuJcuSGfWur7RYk5BmrvHzQ5zmPryYSpw0lxcMiblhEO53I&#10;Rac5UzSMUAjmaUKol1hi2B4lENABMGq9H1R6L9HaQAgLa7pipL6y06c+dZ0S3kQ2secXho7EkQzj&#10;JFDo0J1cQVg1TtsrwoNmHQKOzu1kt6wTJqNAXLIlX7jgDFjtayJaQ5GabLXs/TVUn4I97VWbq067&#10;LrYz7Fgxz6KaMPWNz0uPZqFznUwr4ZPQzSM0ZrENhKLjm5JoGJViRUOub0Xda6UVCBrau47yKR8U&#10;8cHbZh1GXT0f5ZItLxMRpuzjYmlpyRZECkF8Pg+FgZsD4CS9ZSsry97ssxpj2AlzLyLDxJdPfiuH&#10;IopFFpIp44nG64iBvw6xfIfapnjpIzyhKVIcJUBuAD+GcdWra5SOgNCBQDXCn8NJBgIlHkM7dSCv&#10;SOjAkRC6OH0KmFZl9Swg706n7b71EB5h6qToP+LRDQLhyDjP3RUkZeLXFXcJrNgN5Ts8mCL+9Kc+&#10;5YsruA9g2om3dEB1+yIz5OtBw/n1VuINnsTqP0JAIZAp27TaFZ60SYIjmTx1oe3kWvtoQzq9rodn&#10;wu8bEQe6EizE43VnxJJBA1b46tysBGQXZ67Kb5AsIiDEEgSScl1x1ZV22Sc/KeEZpomWV1b9PL4j&#10;H/ge0220Q7YYNF24rRiXczYo553wtVXGVZ1OwLHH2ytOBJoQAH3n7i/0uaZrqtRJY2hTNm917c9k&#10;cjatLdEBiK5BuLC8RwfRycRzHbOSMvQTWkyd6tECIKpLKyuqx8DqGitMzul1w229ZnA2OxQ5QPKO&#10;aAONBbJQllCTldHA9vZW7a3/5+32Rx96j/3BX73PcOsMoWnrHIifr/KkGGjojrKWDvD4xeTvQbx4&#10;+E6SJmo/kZ6ZSskqjDsdJfHkzIkxLTZa6rOCrajPu2oIehrPdXtFbKArVf1XVtqkplpQOkXPxpki&#10;dAv6brtSUcQk0+lZcZixWr6qK5Vpu2/jlnqcAax/HZFAtJ+0L+1558pu61Yrhvtwmn9axLyiE2O5&#10;Fgplm9WzMqX9sgZ9Vi91c3qOBitNq+q5Y8WzhrbN1KZsRnWjO+oidHnVYVafc72h5TXmZ0UUKXt3&#10;aVnkPOPJNL4nGv9Er/Ct8uW5mpmZdvLFcz4/P+/HSBsBTSh+M6dVlg9/6MP24Q9/2J2gE5KRl8D1&#10;swn8VjqhA7oP5Bf/igd+R9gL+2yj0+8U31pIp19TvKix0e9mmEh65vjf//vtrlnYtHmT2+uRHVMk&#10;ECtInE+V6McWLQLRJXy6Rb/mGE6HKZnDY6PyNZsNO/mUU+xVr3qV5720vORG0qzQxL5IcsiJZlyk&#10;Ed2ptDtdt8epRCGQ4OC7McVDuCcaEhcsaNcwwGZRCRpO7J8q5ZL7dKNOaEPCvSC8aFMrnimuXCCO&#10;Ko5rXJpqCyIC3HbbbR4nc9vWrZ6PE0Pdiykl6jMQQaINVALfxvLFaSWVwHY9sctK9YpNFao2wLBc&#10;EpmwY9SPCAic6rXWTqLYC5+F2FdoRYli4QsmkvqqEDZGaKrdUAxxaE9z1e3yNm1esBOOP8GO27TV&#10;Ba/ouk5LrJ2oPDfVtttDSytCgwsUfblb/XX55Z+1RRHDVaXveu3r/VQIB1sWFawv51pBjxJiMSjb&#10;023X9pJNPD+C6XzQFjFZ1NjMV8vqo6HbXBIeLM+AAMmFxIgFTE2DshqCRSg0xFj9gb8/np8MTnWd&#10;bYrm8Xwpr2anZSuTvr3nL99jl33+M/bwE4/Y68863/M5UN6A+BmSxfPpL48qA+YPjGts2diihWbM&#10;rz+XrSdy0db9SqKJ1z4vPyEqTriDuyJ5FugMsAVm5W/BjtlxjJ115lmuqeMZgpQR9u+woG302xMW&#10;ggU7RK4jz7CKO+Dg9knx0kVK6lK8qHGwkDkYB2jCM8OFF13oLgTiGzNaLX7Pg/1exrV12J1BanAz&#10;AvFzUiPhXoHwbICNyoeRNGGtopbOf6wLhSB8JPCgGRAWykRor55IDHK0LMHjU9lco4To4U6QCbYo&#10;m0h4zsemyX3QoWGDAOlejXbLbrrpZvvy1VfbsTt2+JSt28fp/ghEBC1lguSBAQKI6Tkdx3XERPms&#10;iNQgRE857TSbTxaFUA60eUyD8d0wgzYhkEW0C0z+QTTRfKH7+8IN19vv/9Ef2h333Gsvu/jlrl1E&#10;wFbVLrRDQeWmZUqqNAQiq4vQILISM6NyjCFwtI2EXotFLCORCPWllzuTt95EpEwkBK0H+WzassV2&#10;ikS/4vwL7NStx7l2BlFZUluFa3xHKTRkNl/y6TymG7GEIurCDddfZ+Mh7jGK9kaROk6PpA7+Qv3G&#10;ut5t7Pzo0UPU7MRSHCgNe2pDBha74bTkaNIESrubPRtDetSXYzTiYrYTkQt3M6PnYIrpaa5lvpbZ&#10;VPVRTltxYCvq+KhDn+hYAduxgeUxKaD/lF+r1ba2+s0v5UUGx9Rq76uu+aLtXdxv55x7rl1ywmlr&#10;3eFdovzpIn8ISNjQDQikH5yO87KQ1zjNFfMeTizLW5EQujP8oSFjq4Fh7dWGiBVjTS8PKhfmCLwo&#10;YCvLSwm3ejbgeSLWMy9mm2YXbE6Ezu37NHZoh2gnTJs7Ygckqa+xy/MKoYPY0dj+XGqguXlAQjrX&#10;rk/xkkfo8RQpUjwt0Iq1Wk2PnrB//z7X+hTR2OlnErs/HAhDsPiBx8aNH1Le5KdExGJ0i2cDftRZ&#10;YYu9DbZ5TCWHiBRheoYtmiWmNjm3JiIZQw4tSyBtiHVSaf2Kw2azZSurK/b4Y48l08gIIM4JwsLD&#10;IEkyezQGIa4kDncOBt6vfs1r7Ed/7MfslBNPUtknTjrxQUc5EbBHAlZOQhKxhXSNGYHadT3TxBDR&#10;KN8cvqNCxsIqQaIgkZR7qlpVf4lo6yvIBMyCvoOw+yVK0L1ts5ts5ik+yvg22SZ5kzyKSQ+ntX2R&#10;xrYOTeyMM86w888/zy644GVr5YtpPSKhejGjVisRBcwJOP7rbnvgHntkca8NNQZr9DFVfNqk/5Rw&#10;8ksCaMFAcA+ivKdqVquU3WaNtsPubW9jr4+d2bnwkhCzO4C1G4SkseLOhkUw+dztDTWWmBBH09x1&#10;0krys/3+7AHuOLGqnuOMCJ0Groj60Cq1ml7Wqj4GWW39bIHWGwrJiyDTsCSeaUY2Lz0bIa4G5sXk&#10;7nvutrvvvttX8nJ9+C7FtxrShRIpXtQI1lCHRiQpzy0mbsfGggdIHW/IGDpjC3PFFZ+3V7zylb7P&#10;2zcai8Nho/KhGYyECXJXlIByx8kSQAgjSBIrSAe81Yu4tHX+F7/4Rbv09a93TVHMPZc0Uzayrths&#10;Kt5IebiPLOU5yoTp177qtHfvPl95e9rJpwTHrvp+St/pVr4K1uOkBk7nxCubw8dX8ItXwkHsOrBi&#10;Fo1mEM9CXwXRNaMywpa3S6aKMHQP7YW4pIj37HrCy1ASudt5wok27nRd0BcknCG1g2IoQAEVDD9l&#10;bpin8qgskKa2yHZvMrSJyGDHVAZ9T+xSFIQlyczCJJDjvu6Lgf1QJK+QE8kbjJzMbk9sMINGR+VF&#10;zaQtvtVAGQM59cNAhBhg+7fabYqIVA3PfohlaoymD+AHjl21tv4nCNeRkdu/L8Sff7SHT4c4Pg98&#10;HQdQwL5B1jVtj/Y79qEPfcgeXHzcSdhPfu+b7KSTTrZTMkHDnUtsLuN8bKsYtu0uTsAnNlXJe4ug&#10;ZWiKcKMJ4+WhUilp3HetnpgR9HQzXI7MzRM1N7vWrvnYvkl91gZmoqnCZyAvBauTMI0a7qSXD52H&#10;3SQjj3GbV0P4C4eygcT588v5+geJY/qYO1B6XgYKLG9+NlB9IIiA+4OoAaT+8fcj1upgYJFKH600&#10;Vuy2W2/1Y+eec67Natwy0ly7LIT/U3wr4FmOyBQpXtpot1sicGiYBnrL7zp5w/aMH3QIHcd8ZV0+&#10;uGJ5/PFdHhs1kq5ni/XaHKZSEIAOZY0tzfJSiEpBufYvLtl1111nX7nmGg9fdqTwN3rlV5UAhUAi&#10;sHAtsn3LFjvxxBP9HDRd0T6P6dd1xXIJRx5Eg8DVRU2EjoUW3WHfOmq7rsgvgorYsY7k2iN5n5ya&#10;nrIzTzvNduzYYR3Vl3YnF6am0LTRPt5G6/PSCVEDM9B3eRG6fe1V++u/+Rv7yF//te1mWjjRLvki&#10;kThtJdLJCkjEaFmEdWHuwKKadYX2W8X7thsN1Z9FJSNrtBt+1nS57oSD/JMaO0L11x958aMs/qOh&#10;YgvTFY39x11ryfhfWFiwGaYsvS90Ytzxff6Fv1o5Z3UROjg+XQqtqVeKVi3mtcX1sM5NiBntycKl&#10;LfML3r6NHhQ6gHYPPZTsJZu+yjPRyxX3AjjL5trFVtN6OsH7X3+JtaQ/t2vjUpc0Vlet1wn3wZzB&#10;XQrpHIgYxgfPFuQT/c3xjJAAK/Mj2TscqBfjkOf27HPOsXPOPsf3ORbrnOJbC6mmLsWLGkdHUyfh&#10;I0EBkWF61v3FJXjkkYd96hVjZ8CP6+FwJOXDbo9c4iped8eht3h+9NEygXYvECc0HLv27LFtImQe&#10;8zIxtI6ajDVNXbIdqx7YqBVrQRuI4CQW6jAT7IeWG6u+mq+Iiwh9x90wMK8nmrgsijYJuQEZ6qck&#10;g5QXEJhoEZhc4lYhd53aHTg5dYHFF1lW7KoNJhJmLv21VVn73Ixt0jyEA8vlMr6iVUW2HKsjJbza&#10;VQSuCGeysoJVraCfCMe9SQvf9MQD9nu/93Yv77/7d//OLjzhZK/P/Lit2xJBIufTfiMM3YT8SN+q&#10;PuUkn4hBHpqoPnFbQLMZluBCOtTuYrs29ql5ndcjLBuB7qmXDvAzS/1cwzexoXcE7RNb5ujg4J9/&#10;fMutR/wUJijZJgMn+dxSDVbEax8Zde33f/8PbPdwxRfF/Odf+DmbyRRss59lVuFFQOjnQ7stJ/kQ&#10;O2JZjI7FJURaEWOy7/+B77eTReIrNJfO4U5TSlyRafWtXNXzpuz6zY4NZ8M4jL3EClYHkSYExiUj&#10;oKeyNLoNG5RxYdO3d37gg65R/KdvfKO79qlmy8pypPEztkI2+OWDqOc0Llaaq8plYtP1GevrHEgg&#10;Otj+pG+zz7L/GIN9PU/RTpZhDLFkOhbnybG1n9zq67bjoWvYi76y+0B/RbdJhVxomSf3aoqXMsIv&#10;WIoUKQ4JBB/2bPzYsnVCpR9MSBaEDoLnU7B6uz7uuONtamrKp1Ki+5NnA36cefOOhC7Y3IxcY0B5&#10;COFF/ElW8TE9NFRZt4jQIQT4Ud8I+IKLi0BUNWt3ey4AcOpa1H1xFEvkiBi9wn3TJcSlS0xPbJXy&#10;Eh7KB0HTV9uwRYvI9GMUJjjXJwSSazgS31ojNIQboDOYuBanlGfloQ6QD+3KIhTlF/+eBN2U+0bC&#10;zLflUtlmZ2c9BU1GOAc7wtCvrEAUxVJ/Qo6LxZyEfkLI/MSwhagFW77wpw5yMueETvn4ykP94RvP&#10;owxwLYhkKX5+iUBDwGbEuDbPlu1nfubN9vrXv95+8p/8pNVEoljsQnW9ytTf2yCkuMeoot3279/v&#10;q5yxy6tVq+7tpaNOop94TcAXIV0AoRPXsmG7Z8X6gSl+ziMdDPqL/uCOPA8V5YY7oTvvvNNuvfU2&#10;15JBoAC6N57rULoAiB0vbjMidHv377G/fO9f2h/8wR/YLXfcYqXMsyfkHmZM5C1O81JenhEIHVrE&#10;jZATAWWWYDDCFVHHTTT4jWAKGdvbFN96SDV1KVI8T+BROzjde/99dvrpZ/j3BO3mh5hpHkiiC74M&#10;zl+7IiI4ZQ7v6+uPbQQ3utb5CAp86hWJsSpSBgGE3ECQmNLFqTGAmEKAOB+C4hq1w6CrUkLj+hIm&#10;9bKEsY5hf1fJFyVEVWfxHZSJlBzhzUGO8xn/cIusStQ+Nekpp4IEWbVUteJEgpYLMZpX+caZnAs8&#10;bN4AYpjpOjR5jd7YNhdwYD2xGdgA9lvEhEVYlyTUlcfKsGedTlclFVmrlK1arLpWszhoB1KGbRTa&#10;NnQnKuekWPHbd5TNSlNkuV42WuiaRx71qe2lQc9e88qL7RKfMPQfUt96oUD02YFjOvKv5m3Umlhn&#10;NmM9fWyroTgTDRSInhRLsF8AcwGs9BCoP/CVnWzDUDigojpaoPqq+8AVtKofG42JoK/NWIW6g2jz&#10;6NXQ2E989D2kCixPOvbHv/abYeFRa2C/+zu/7fqvQX9omVKoN65vAPpfEDWHpS6kfGKjas56esFh&#10;1SwtR18R4m4h0WCNNTayGhO0+5333md//aXL7Zabb7G/fdsf+LgauA2mhk6Sb3QGMtBzwrNY00vV&#10;0uqKvfX3f8+f01/8H//NNlXmbUvSD5hygtjtSa21nVhXY+/mm25yH3S/+eu/4aRrOlmIU439Ha8L&#10;w9vrAKCjuD2pFirW6rZsqlwLRDMZD7k43hJE28h4dKhzCZmHiyFeDPnMc4hdLvQ19FOKlxJSlyYp&#10;UjyPcM1BJADC+z/4QddM4AcPMhVtavCNx7n8AKNhIEHAuBbtEojfHQ7xXPJyDZWu93Bf+uNtnu8h&#10;i0zBQuAgd5zD+dGNyuGw0u/6ClCCpUMO281gC1RKtHEui1VECJJHl4jCS8KI6evHG8suwOqURX+E&#10;d3KorgPCqiXaBhziensoAWQpWSNM0eIRmGEk4lCiOZBsEqS6oZMIbLIIM4UWhiDuuIuIPrxyvZYI&#10;oO5J4vystnynskIqRnmuyQe3Gkp//dnP2Ne//nV7eNfjtvOMM2xnOZCGUCohdm0yHWwIXyc2OXew&#10;3Fd1kOMt3YpTo64pCtc4Tb6WUVLf4BD4wH0iuXP11dFEQmrwXAICmQluZtgWNK68DvQJJFukgulG&#10;VqlgOrBL9Sxlinbsls127rnn2nmn7LQTj9/hs6doxDNqfxCbM7ZL/Mj0Ng620WnxPIxEzJkeHfUG&#10;VqNvRPgZd7iymSiNROwW5udt5wXn2/d9z5tsRhlTjug/L5KpqGNm+p3FSQOVBZODk8863c4+6yyV&#10;9zi90PRsBrMBIZKpWM7IudH6sWr39ttvtz179tiZeoFDkw/R4lT3WwgOuj4ehhBWROhWmys2VZ3S&#10;8ZBzTmXet3+fP3dPQnJ9BBFj0CwToYXnmXLiAoX8SZG8pnjpICV1KVI8T4CUHAzcX5xwwokuWCBH&#10;GGE7cdNnt5ET0WAqkx9kVtx6sHod9+nNSIAOAzRyaPXidZEgQt6IWckiEIgdxyA9LoZUzKGIyEZa&#10;OgA9fPyxx21udsa1BzgXZqUqpIN8iG9LXfTPgSBhCpcFJjgv/p+/9mvWWFm2Y7Zt8dBIOdXLyVuP&#10;Vb/o72KbIR61LwHNERd6+u/+lRVfrQvaIsKqrJWwuYJAilhiA2WqH5qurNqLqBL49KI4TFXndU5G&#10;9URrSGxgVgIT8YPCqytsqK24mEeygL5dcdVVtvfRx2yse11ywQV2XL2uO2CTF86FHIy4N9PFSo2B&#10;iOlU2VZ1MVqiD9z4VXvvJy+zz9wjIS8B/eot250A0ZPUy8UtOwhvtr7PNtQ7HvD/+S9p16MGyqDk&#10;I0dF92bXgVA0NGBBe5VlzBbV1hp3rBQu5kt6kRDR0pib0nmnbtpix23eaidtOdYmif0kC1fWyJy2&#10;7EKCsHfDLyFxYlfFIjMiak80Vi2H6xNvJ7RbhAVTfzNe4F063iPUm9giBA0/ihVRGsK3eWlVAXzV&#10;QXqoC2SHfhm2CRWWt+biisfAXZiesemKxqnGDfWsJMthqbe3gbZcxz7bvp6/mVJFJHCbXXLhy+3E&#10;bdutonwGypcYtZzj8IufSurQejOl+qlPfsLOO/tc/T5onLaCNp2oO5T5SUiuj6A93GZWY98177on&#10;9eWljt8Zj7Wc4iWFtEdTpPh7BD+chwI/uHNzIUYkUzw4L8ZGD2HGjy4/wiBq1piWDQ6Fg7btSMD5&#10;9fqU+3sDBDRHcwGp+vSnP+VRH7ApgiCiOWNqKE7XHhAth8ZXv3qjvf/977fLP3u57V9ecm0JwM8d&#10;4DNtQDPwFckDryftMiMyGG3dEKRoMJgyxp4IYrkRyP+G275hN91ym9XLRa8v8PbRfdD2HJiyC3+A&#10;I3xHfWlPiNw0BvMiaUhmyglxxn6R+KjMAvNjecklr7I3vOE73XZs06ZNntfhgN9AwP2oDXFBsRu7&#10;7777wsKAlzigLUQlAUyvAncZInAcFze0C4nQbJC5OO6PBMViEGGbpqf9peexxb220mvbFJpjHQ/j&#10;L2yxEa0WSlYrlqw/7tvKcGM/jnE8Q6DY937UuGTMFDViN0Ks66zKt3XzZp+dJx4zeXkc4g1QL9fs&#10;7rvvsiuvuNLuffA+fz5mpmZ8bC7rZWgjOIFLnrVgvhH2uf/TvWSmePEjtalLkeLvETxeB/94ciw+&#10;dsurK06gIF6ch7BAu+ahwES0WCgB4oIMwNTh+uNHggPavr4EYcHdsnzsox91YvLKV16s+9dda8dU&#10;JQSPhRFo7zb6ccBNKjFezzr9TDtm27Y1zcPy0opP9+KEWLf1fKgymhBaAy1Zv9e34NZYQi8hY7E2&#10;o24wEnehSHtp39vRtYlcj2Ay+/wDd9jb3/6/7biZOfv1X3uL4YSEqBqZEYtHKtYZ91wQ4v8OkUz5&#10;mOYlFydsksuQPiyM+MP+Dke1XFMq5q1D1Hrda+TuTkSGdV2r07WM2pBIHJsSoT9KVCZx+i6+L4de&#10;EpnjLpLo7/3C5T59u1TK2ite8Ur71Yu/3b+PLZ1N7CZVu2QbgMexgLDF1gqgITqawCEIJS+7URkN&#10;xVGR4mKgzzjcwU6tr084Z95SINTbxLYkxDlWcyxCR197ddQnPj40VrPVuBghnFiODZzwvsczE38p&#10;qdfK9uGPf8y+8MUv+Grt//BzP2+E6duqMUD5Bt2Oj5+ca3+xBQ35zRBEWDdl0TRN30uMFd0YQMdz&#10;A13NDgMOEkbzqwxjDUsWKFX0rDi84Moj2UYwZHF2TFQLnj+eB5DlJYuCJQ4k43XRNi9pFtculvIl&#10;a7QaHh+Wsco4jbfxsHdPgwPlCCSZhRj85mAigUaeCDCEJtuYlqZ4sSH+UqRIkeJ5AsIlptnZOatP&#10;YS4ffpzxecdxCB3AXQHEDVJ22623eWI/HIs//YcGBJGQZWjogEdokFBl+uZ7vud7RSxe4cIUjZU7&#10;U9V9o8uUNUl1GFDq007b6YQOQHjA/NyM1aoSYMoCuUNRcRnCvQE+67gvzoy5L1NijXbbV/ABviuI&#10;FG6EldVVEdMFn8amtG3VF00KhC4S2aidA1EE8sMHmUY84nwW2jgYD1RGBCDENog7DMqLJRFsCfQ2&#10;miQdI94pDowPELhDA79qoKK7QJLRBm7ZulVtdpqdfNJJ/t1LGTh8BrT7tAgdPVEWSYJAwc8ZEzR1&#10;sSRCB5kTkQNjjYcjmf6vFXPuDgQsLS761CRkcGF+waaIHyv4PdFwayB2h11r9drWHrW9z9cNjQPQ&#10;Yb7zsaKB20XrzLhVmdsrTRthGyjEVbNHgpm5WavPTFlW9WQqGkz0UrMRIHQ4xZ4SoesNe2v3xNkw&#10;saY3AjMA1PvRRx8VN9WrA8+26sRYTPHSRKqpS5Hi7xHx8YKoHQy+w5CZEGDYu+HMeD0IjYXPO0gJ&#10;5Oy2b9zmx3EwGqdh1xOWQ4GplvgjDnnD3QY/9pUkPBPTnetXwELoOJ8yJ6LtkAhrdINshGKuLC17&#10;GCWcEDPdhrYOYUL+aP/QBBJZAhmJRiwj0sQ9ir7yFKGehD8b9HzKSxIoacNQHr+REqQAgvh4LjiF&#10;PqYy7deP2x3XSlRKRZ8CLtbLTtoAHsYKo4xP8bkbs9HEHikMrJoJYcJwHlzL5q1O6Cp9Xm21RTor&#10;Tuj6InTcl3ahXvWputs7VVHZgCgjIw9Zr7KB0GpDNbriqe3+xDrFYLO1g1UTfJdcH1d5Zrw1UVol&#10;n8PGxwuIhFJ0M9k7OmioJBRtGu7GDsuRKWM5lPOubAj0f+ujD9uCyPe2Sc1O2b7F5sVnOM1bj1PR&#10;hOUzHj2ChSyt/MTd6kTaEpu1Hl8KEj60qPusNDXOykWPpMIqbMbNd3/btzkByim5i5RwukB50Vjp&#10;mcCebBKWChBxgpyj5hGdIYS/ErohDO7h2DqsDq9ULIO7GyH6UUw2T9lSbg17V/Yx3oYichD9afxY&#10;alyNDqyMccRPB45mbHl12abR5CuTXhcb2LBoqlapIcCT8xLEGycY6AWHdvjKV75ib/jON1h/iD/L&#10;4GzITT5ogxQvKaQLJVKkeB7wdKQukCbJMhG6aAvmcVb1Q82x4MYkTEPx/THHHOOJ77A5Q6P0dPmu&#10;B4SNX3oEAS5NuMZdmQyDJuTpXJrEBRU+baPt4dBBA6gyYM9UFFlDi0W+hCxzLaMECCQKO75MRscp&#10;s66j2CyYKOiavoQOAhYBVNC1HOMc19SsCS2u11G/WEmH+YpA77jHIIh/t9+zGQlcrmCKCQ1gX3VA&#10;GEJ/0VL4LKnywQcwcWuHIp9dG9pXb7jOPv6xj9ndd9xh07OztmVu3gkoQpMyQxDrNeyqAs3F7tHb&#10;KZkG9DKBteZKDgxEIFSvXIlYoQObaDsS4Us4rE2RGUhOj4byYWQcyC5m7w0nxMuYijuaiC5AWLjg&#10;YP6QMqpPQFd9fvMdt9m7PvgBu/fee6y9Z9lOO+ssmxpmDQUbpR+2uiLp6hu1Z6Gk/lQbDxkzyifq&#10;wmIti0nFkyhthlXZdLkgApi1+c1b7dyzz7LNmzf757JukFcejJuBnhfIDQtj4jMFfctlRd9U1EiS&#10;A0VV/6rF+RMLUl/r7qofPuVKUyJS6jwW+aBlxIUKCLV96pbr0BizGpdyMKZLdb2s+E01ljbg5Izp&#10;erXmL0RcAxErF4MGHNcq5cRn5BrWbhzAixN1JdLM+eef7886q1/9O+WZ3+D5TvHiQ6qpS5HiKCIK&#10;kUPBBcthAMWI57iGTQIH4cWPOaQmTuM+U0D6ECZMY6ItxB6P1bKs1MXf3dqvh4pAKfi4PrH6Fc0c&#10;0604Si4mQpCoFB5OTILSbakkXEYScgjaSCQhUGjJtEECSSCLaPaG7u6lKoIFOm4DlUn8+kPutOH8&#10;BD0VsCCCgRE+ZKHGHJ/y8VlBHdszXbD2qGvXfvlqu/LKKy2jY295y1vWYoqWEb6Ch3wlY1SEfOcV&#10;n+jaiVWrZScfPRHbvNqHb5KAEwdswJL8nJ0oy0mievLz9LmlHNBuLk76IiJ5I5QVCEHbVGT1LZgk&#10;Krt+Ehqk5B7+jh420tTdmR3YZZ+4zD5+9RfdlcePvOoNdskll9gZGptUia5wcLratEe7KJ+mXz5R&#10;q2Ttum981c4n/JX+5nRiX2Sk3NJYqpasnbRjsrFcaBbPDmTVXr4oAKIoch0dbauzeJuyXjFvDb3I&#10;DIt6IcmX7Yn2kvtyrORClOLpRMcXx0NEJN8sB+prMPGqQswVqkMRmNDnvqxwRcTSXf6sKh/IHZfz&#10;/0ADi6E04oVG/c+0My84EK++XsiiGUDEQcXwfKIZRiRrgBcy7sviqyfhoAzCivcULyWkPZoixYsY&#10;TMegCYBkIbQQFGjdqnq7f7aEDnSZ7pEQQjOIthBC12o1ndARF3cjlETi9u3b7wszIHS4DiFhq9aV&#10;YI2aRudIAoSOqSpP/CewkhXSB/AZ54ROF3jc1Q0AocN1Blq1SkUCXSxiTBgEplOVJ3cggD8LRWg/&#10;Eq5eEJBM/9GeLoI50cvK/oEEoQMQOsq4vNoIUTn0dcJfDw+qlQhfpnPxP8ZdwL7G/mTvxYuiqA4L&#10;FuIK55ra2cmL+lvVPYCD2YojY/c+cb998IMfsN9462/Y337yb23fskiX+oWVrAnffTJovNiAgq9+&#10;VvuiBWQM0NYTjUXvIO1DSdGEYbsG/uojf2XvfOe77PLPX673iISZHwYr3YavgoWwPbL7MRHOYHfJ&#10;C1Acs08qUII4pnCITSgytMk8Iyxe4AWq1Wm7G5KNwHhlrJIgcnwGLKZ6WpdHFGV9SvGSQzr9miLF&#10;UcTTyrJ18B//wwBh4IsBJKTYhxQxVcM0rmvTjmCxweGAZgPyVqlUXUOG8GqKTEEaWayBBgLRRSnh&#10;YLE+bEmNVsvmcFcigcpCCI+Vy5SrCB1Ttfga4498mR7FfxhA89UZiAAqk5ZIUqVcCK5F8PvmwhnB&#10;xTTvWLSBaVXlIiHttmxslA3373J9R9e4NjBoctDYZbLKI5+1hnVVh5Ht3HGiveE7vt2+5w3faTOV&#10;moQjRl86xclb0g/JfvKff34kN7H91rd9yrirPD9zyw12y2MP2p5O07KbFkQmstbVrdRFvsLSC0DZ&#10;VG60btlx1ib9ifVKWWuJ7PYliN3vnU4dqu+qogjYLRZcNSTClwlWjKNEY3e0beoA1DdPg1MwL2bG&#10;ffT5vrAwO2NnnHSKXXzueXbu8SfZXLHgcV3VJb5qmHC7JOpENenC8Hpi9sjeJ+yG629QP+dt587T&#10;7ZydZ/pLRrcdQuKVChr/6ukixB3ypi1T8WjoWFE8ZqxBzjRW0KgVMnqZ0HNRKPBiYNYcsbo0b8Qq&#10;Hqrl/+rjf2d79+/zBS0XnXOhj224I2PbuyApH8fogY76Nac8/+6yj9r7RT7RSG/attU1cpVkapTz&#10;w3Ua57SN9vFlyDavZ+gbd9/uxJN40ZHSY7tX0UsU+fgR/Re+ObAFEDkWGfniBz07vCwBzgluS/zj&#10;Wj5PSfGEFC8ZMGZTpEjxIgWELm5j9IVGo+mr3e6+627//Gxw5ZVX2Hve8x4XEG6TpHts2rTZtXUc&#10;2wiVasV6TAfrXAgiNnNPAtIykStRwJArIZ4ajVX7xCc+YbfccosfBzEe5gjtHeRuAxDYAm2aZLsE&#10;oPJttCxb0nU53UsssZYve54IaOqHdmWxsezH8pmDyuqgvEqUW4m/sv5qVhElGNvVV3/Z/f/ddPPN&#10;R7Q6URet1Z/FHY/uf8J2t5Ztud9Wjk93/xcXIKdbZjfZuSefbqdtP0GEuezHuh3aG2KU/EHIE9Ac&#10;Md341a+6ppag+wsLCzoWGovFFNUqmqj1Zz9d0j1E8nBngwsb+swXSID+QG3OgiOVczzQy0HeLr30&#10;UnvjG99oL3vZ+eGcDYAm0LtQYwKNJK6JWKnKFG40rQilCP8DfwFL9vct77N3vfOddu211xrhvxp6&#10;rrgKgnckKBZEHJUZ7ojQ+AE09zgsxv4ujFD9cc+nSSleekhJXYoUL2JgBB1wQCjmCwSkL1mp/Oy0&#10;dEcCNACwMBcPSRHYZ5eEI+Nfecuv2vs+8H4rioShVSBGJ055W21J9hGSPUSRwIgcQkeiVl0Rwcu/&#10;eJXddMftttIV8dKvVa6EXk7krNeSsMd9ikQqS1mxrWMVhOQa9mpdndvVlgnix1oN36JV6ZVVBmSf&#10;eF1v1LXMoGPba3URqImVJQzRjG2dmrUZCeZWW8RVp5JCpAjlLVIQUtbTlH5Cg3Xf2ForK7Z7115b&#10;3LdkPRGIIrE29Q1axxBxQmepnCOVVxTDE+XNlLLWTM77xNVX299ecaV96JOfsl1qG64neeXXJ29l&#10;b/WjipLKUh7THtRN/VZUPZRwz0t95pTK6qdSY8WqaJ/U/7jbLpZFOLKjpBUgH76UxYpqbBJtSvrX&#10;P/7P7Zd/8T/bP/3BH7MLTjnDqhonUPlhX+Oow3V4wEOrqrt5CuNhnBORU2qQvwjgqvqpX6pYW2Vc&#10;LSoH8cGWXoTKGjIlXTKTLbmPxDe89vX27a96rZ116k6NrKHTah8uOo+EotUT+0oVESnWkH//d7zR&#10;fv6nfsYuOP0slTtj0/miLx5hYQf18euT6xim9By9WK5Vbcsx222bEho/VqcDvu8xhcu561IEu6TF&#10;lSW9rIx8RS5xXVndCpljZbu/5JERKUH8eHB+KV46SKdfU6Q4itjod1Xv08ne08NXdEo48cOO5ozp&#10;V6Y4sTmam5s7YBj+DHHSSSfZmWeeuTaNi1ZlcXG/+9fzt30JKgcSSvCpJiEexus9K++It3nGWWd6&#10;bXyayElcXvI32MtlEo2jaz2UiNWqg65x2LFjhx1/7LFWEFn16zhfBIwpp1yBKUmuUQHYSQoCgQJf&#10;+upX7aqrrpLAG9umzZttSu3hSrb+0PKVkmV0n+jCZUWkLKd79AZ9t2dC43GwoXmcHotYIUD6ZGI9&#10;SUimeNuDgZ1wwgm287Sddvz249aWMdALXBloKwg9n2NOVl8sKY+iCvYnH/6Q7dq1yx5/5FG76OUX&#10;2fZyoIxrq0uTBo/Ojl8I06+OpFkgdgfGbNiDXDB+iKHqfadjTKG6E1z1uH9OzvY/fUeMX/4YD9PT&#10;s1YoiSSVyzYejK3A+BGLzLMqNaxg8en3AG31D+INVsddK2RE6oZtK2QL3g+0YEVjq1DIiRh2fRxC&#10;2FkNin1lJpexsq5BB1dySkc7B8S7rN0umxel1HmFotsMatDopIxrpP354BzKw0afmYKNx0AuV7CX&#10;XfQyO+W44LOQNmIsdlohhvLa+EvOj/eNvxvv+LM/dbdH27du9/GKDWxVhI7TIHdoJb0lua9SyEiJ&#10;fU/kkuKlhJTUpUhxFPFsSR2EzqHTsKVzNyDaZ4uD4WcLnLni9wuNIIsjEDhMlUVbu2JWYpIiJikK&#10;nSBqJTwliF/92tfYhedfkBh0sxAiY10JU1bS5kSKlKmuC77sBggfXYfgxV3EGWedZduP3WFVCXWH&#10;zqfOCGTI4SiL1ov7YkGFtkvHlAETn2i4/vYLn7ev3nKzzW7dbNtPOkHClugSGXc0nFX+BeU36XXF&#10;lcY2M1W3otptMhx4PcqFkpNB9oMuSVvKqTIinNlONzJW0z3ndHxBov+ck8+wi045y07Zeqwt5IOf&#10;M1ZOVlUYj1tKH+kY9c6pvqMMzp5FDlnQofz/7uovWU4EqKB7v/47vtMWknqtraL19iXGLEfRWj2Z&#10;dD7voFyqz1DFoJ3QnUZ7ONe9ra76ql4iM2Dvlhn2bagxRaSPCW2f2FDSNuxl1XkZMcOcMkOrtby4&#10;ZHPVipXzRauqLTJ9ESy1e26gNizQDkydi9xzQ1c/hW2fftLukvZFt+1jX7nC9nYblitWRQ5FenQe&#10;46TU7IuXEROYMjAOdRELeTQmmf5m1NHCcEfXbCVp7XYqdK8hwqgLa8qkqnKykAPunempJSizzqO7&#10;sD8lL99XBuw/tLjL5urznt9qO7QVRIyXF38h07kOThC8fGzDxm648avu5ogXFvc/p4zdxlbf4b8x&#10;LpZILnsqDvlFihcrwhOVIkWKFyVYvAD4bUaAADR2OBh+LlAul5xsoWlhRR/EESfJLMJgscSRgBV+&#10;CCFsjBrNprs2QavlgslJaJAs2LRhf9d3G6gg9BBJFZEvzuUsyGq7G2zVcP+wEY6VwDv55JNd41gt&#10;VCSvw/QW2jk0M2Pdrygh7wRxOHTtH6uHWYUY3UI461KiDHz2j+yTER/YiJF1mtTLrFbJilAHLdNG&#10;cIWSEnrQviqNdhU/a9uP2W61SNhfxCgTS5d+0tjRWwCD0wr1mtU0dg6pRU7aBGBLB7qdYEvJUCEd&#10;2p5z3cUCGtxdjV32sY9+zD77mc/aPffe4/2WRH+zrPuM4+Wlw7uFoyRi1knG2EbgTtN6GSjppcOH&#10;goqF9m/C6mqmedcjFmvddvvCdo2TkXUGHZuuTjsh6w+Cm58DphWHxr/5hX9jL3vZy9QmEGkRQZW9&#10;p+txhxKdi6f41kLqpy5Fim9hIBohUy5ERBAJU4axN0ITGhMXYhwKaJf2L++3LbMLLkxK2bwLGDdG&#10;R5gnkjJqGNCO+DZsdB9cMhREqIJPLnQM/CQFXc8BUDbKlIdkaus+vJwUsMoxTGoOJ9hU8Yn1kLpm&#10;pPKInIHouD+/duNkW0gO6PNEpK4/DiuIh4lmcI/KV1WdsHlDRDZbA5uvFQIJU+VxewdiK4W7BTsq&#10;0G+2rVyt2qQ/8HLnKLMv0tB91U6rxXB/pi2R8nyi7lzOobDH9B+9QUQMtY2uK6meweD/BTL9ehiw&#10;6MSnEtW/Q7Ux/ct4A3cqQbN5Peirj45Jur0gEogLncy4r7brq1uJdzywYb7kBIpx1+2rtcSmK3rh&#10;6K+0nCQSBg+saiyUxLAfs67detut9t6//Stvz3/35p+103ecqv4JsVg16v38SC8zLMMV0PyCpoh/&#10;MRcijqx2mjadr4j0q7c7Yco+sHKBDSdxmbaejbY4TaHuY73IQNLKekExbN3UBuN2yzr6zMpywPQp&#10;Tph5OSO2c1mkDD+ROPauVBh9yk3PVFzhyuIINLoHA9IbsZF051ymaXFGTn1c05/An8P1mT0NQiul&#10;eCEhnX5NkeJbGPzmY7fmBtr6EUd4IFQgUU/r5+ogYBNVKzMByazV0G2LCINUyORcgBN5wZHIhoOn&#10;jziHKdGgoRh4lAfAZCeCxlfwJYLFXZkkZIZQYLh6RRBmk1V/nIf2zV2F6A83GOHKjM4Nmgy36PL8&#10;ki1zYg59C/FQ+V0bOBl5HNlcseQE4q2//dv2ycsvt3FvaKftPMU6DdoqTMmCKNyiSGTqEFA3J3HD&#10;sWXLRes1W5ZHq6O6ZYoiObqQ6Wi/v/6gs+uRV86s3MwwXat6llUnfNkxPUd7Z/X5hY71JG49cUDz&#10;+/aPftH2LnVs3B/b3FzdyTLNhdNn18b1OpblWl3ndniJSUFPX5XyB2L0ZkR2uQ/Ttq1GwzLVkrdT&#10;Wy1anara1PycnXrqqXbe6WdYMVNQimMijLfYb5k4QL1PVHaNS85iMUdFBGrQ64vU5dX/bXd+vDYA&#10;Yrcl25gN06GQWl5A3OZydcWy2Lrp2cporOXdVnXihNWjsug8zAtoI385Ur3ZOvHSs8Ht4osWhM0j&#10;tOhe69M3g9///bf7c7V9+3ZtNe47Hb9fvO9G+CZvl+J5QKqpS5HiWxgQlxiiLAKC52RLgseJ1GHw&#10;6J5dtn3Ldut22i68Ns3OufPe6akQi9UlD5vk1z9q6iKVgmRhFdcTEXSHyYmYIAasB2rnegkXhBo/&#10;VeNEM4IeETQHwTkypIFFA04GRYDcbgnhmOQXhfaaEE62q2MRChHB/DAIsqJIGNe5TZbuyepJwkG9&#10;5W1v8/qdeeoZ9jP/7B+7Rg4iV9Q5wO2tnoRA83DlgjBWY3qbZooFdzKcFaGDlE7jiO8p0DGKzVfY&#10;nOl6CI6Tv9gf+s6JYWmtZi9I0Gck2nY9aIt9+/bZm//43d53x9Qr9lM/9VN2Yq1kVbXVtNodkp/p&#10;d0WemCLNaFwObZgvW3fYs6ZIMuN2f3vJ6tW6zajvaU/0WUPCdzGdrvs2M/gxzFnHadnYZhOdXHEw&#10;9vBfkyT0h8cCBslAjbZ+qxqdbk9aqlpr2LVp7i8yjYK3pD48sIDFu8THN0MWzSuf0a8CqDnEbTIY&#10;eblxbE2fch6mEix4wu9jBC9VRIXxEH4iejGMH23Jdyw+Wa9VOxQoy+FwzTVfsTPPPEOEmjXJtN2B&#10;0ICQ7mqiRTwUntyrKV4ISPskRYpvYXzsYx8LtnISKt1ux4ULksBdImxA6ACEDvDjPz0TiJwLm42k&#10;yTogNJlSWm9DhAB0rNMWQI4gVj6NiXZOX1WLVScFkATXaOmP7xB+xL3l6gM5rEPyBfZT5IGNF3Um&#10;b6agEcassqQadQlV6kQ7nXH66X7pY48vejYbgRWapVLQUpVF6GjnKtoY/xN0P0/cKLYZdRaplHR1&#10;QseWiAiAgPBDImLomgzTgC8CRJLghCTpY7bEIp6bm/X9vXv32vR0zbVgPcJNCNg5hsgRIsZK9EFv&#10;GDTI9Pmtt95q89V5W22uOqHrT4a2stpwEg5oTggd+i0of1mEjm9ILIQYMn++AYqZYE7ACtcbb7zR&#10;9q0sez3KInRPO64Ogo9Vncm4xbaUcYamjQVInq/qjtPw9YSu1xOR1WemZdmSyAdwjd/3SG5+BHj1&#10;q19tM7OzKlvHyeJ6c4uNCF2KFyZSUpciRYpnDGzirrn2Kx5cHDmDwPNFFX1CMelzkg4Gh0gsekBA&#10;s1KX7fIyIdrNKmhnEpIzlLBBmLnNlIR+dLLMdNXSoGmtUd+nY/1sVlSOhlaRMK7mkogXyEO+VHLN&#10;iNIgSY/2O7ZHArujr0n49yuWKlZRoQtct9K0Sadnv/5f/ov9yVvfapdceJ77DzvhmHnXCOUGI09Z&#10;pldJcDDX+oQbtiWMoaePtVZsRdsPfO7T9tXHHrSv737EljiNhRtEPBjqIsjMKCkkeZBwuqeyTHIZ&#10;G0N4KkXrVYu2Usjayovg15t+Y0wAiHokJ7wwME5aK4/bptm8nXLCFptTfQbdlo16IjxqO4LyY3/W&#10;arZsoLaZiKz3MuhoRbZ1/PKrr7J/+Uu/aP/v23/Ldg0a1tB3uWrZtaDdRtv6jZZN6V6V3tDq6ite&#10;OUrdodW8XVUGnOt5+5I0pjzFz+oDJeh9vlC2j3360/bZK79gv/fHf6QyZHyVL0s3YjQMXOgQEQP/&#10;fCOVA7rIbdrq3+tvu9nueugRq07P+nWLInI9nhHlw7iHSEHkAAuQQmvp9mq3uJhktbFqzWYIiwcB&#10;5BoP8n8I0ORJsx8WvPjwEgNhDtpA1QENafg6xYsQGo4pUqT4VsU/+Af/wKeDsFPDMNtX0ErYYGc3&#10;HG6sybjjzjvdG/6ePXtcE4FGAoENQTsSVMtV+8rVV9sDDz7gZXBfXwIG4pRjIsFFJADIAaB8aNHa&#10;vY49+MAD9t73vMe+9rWvuTBE98V5RCBgJeuRYKZY92nbzlCCVgIYzuGKJWS6ZOamhVmrVUq2JKH6&#10;xL59VlbdYlmKyRTd4YB2sSshyYrhj3/yMvvyl6+2d73rXba4uOhB/B2HE77JLahOtzsWCR5apz92&#10;8/5Aj17YgJjQBiQ0dlFrB1mZn5+3X/p/f8l++Rf/k/3Cv/wFJxIQvelK3c9hTIH1xBAtHPVeai3b&#10;N26/3TW8U/W6zRSmXBvnU91CuVK26Rni+Ypo65559RX5k9cYAg2OoP/c1k0vFdw/RAjR+ErGVjfR&#10;CB4OTRFS+vtTn/6UEz6uZGxXNI56SVkBU/IAYuUuf/TicNUXr7IvXPUF16LRLv6iI7TaIebymjuj&#10;daCZGMOUd5xoPDcCz30kj4FIltRO2TWtaooXFzYe1SlSpHjJAkKHlg1B0ZHQ4u2f6S0XhMmU3+Fw&#10;8okn2Wte9Wo74fjjrVqpuINYRAnXr02hConiIwhWJX54SKyY/cIXvmA33HC9+9VCkwMxbDaarkHA&#10;KXG0SwIIVMqIwFleWbH7H3rQFleW14Q5U13YxeELbsI0JZov136FFATrRKQopEVRhI6uyeclTHMF&#10;CTMEuTJqw6IGlukMbNTo2LapaTth0ybrtFZsoMR628FAQt6N95RiiIEk5ABaGxLOZJn+Y4HDriee&#10;cLvBlZWGHbP9GCuJhjSqOU+datY6ZdWvLNJQ1LWSsaSmuqCt9JjSDXsesQ/edK29/8ar7Yp9j9o9&#10;XuMXNpxErdPOrbcDI6zWVrUNAdYmjX3WUcq02+YjaJyx+dq0tlmr1mZtMgyLX4pqx3anqYYa2bln&#10;nGlTxbJtX9isK3SN+qRWKrvtXV6kZNwZWqE/suJEV2p4kHzhjsrk7mzUPw3tk3pqX1JU1EWNbl0k&#10;q5wv2Zve8N32g9/9JvuFn/7/2YLugRXqtEhhVmU/kJhq1T08sY/mdmJb5jepXDWNHcwbeOaqXtq+&#10;yHmMIBGfNdqLxPN411132U1fv8mfS0wD4tTo+ucqgnxDUktMRHzRbGJKsQHCNWM9VwP3O4kT84gj&#10;uT7FCw/p6tcUKb6FgXBBiEDuEIxoCHhTR2uG/Vdwm3FooFnYtHmTr3rFRgpbJfL0yAGJgHIkm4Ox&#10;f2lRZGeXvVrEcMvmLbZvzx73TUZ5uAZyGMhdxgkBCw8gnUxbMWU1tWXBzjzzLNsyt8mGE9G13sC1&#10;GpmM6J2udakFkmqw2hRE0fVv/+d/t71L+2yhPu33RReCdgcHt5lS3gYij6VaxVpdEV5UdyrH7JRI&#10;hv4oTy5qQ9bqGbY4JgbtUVgR3NK1tM+Djz5q551/vp16+ulWESGpq5L8YRMWtuG6iRgwRW/2h1bM&#10;Z62pD1+XgP/4FZfbnXfeaZXZGTv1+JNth5/9wsZ6LR2kg8+0nWu/1E59/c2I9FRKFZtWm7DQZSBS&#10;XxTpc3cmTMGq/dHKsWqUaBFTlbqdeMpJ9vo3fqddeN6FxhIbAvbX1IKs4KyozTutthWqFe+TUU8U&#10;fqTxXGBcqI3VtvTcwL0Wi1T5/xq3SXfyAgJ8ilXlLIoMHnfccTZXr4mqmTVWRD7L6AbDBcll2ib9&#10;5/8Len5e//rX28suvNCqZVbk6p4ier3ByOq6Ppu0Bc8aZgXBYXDebe+I3LJlyxY755xzXRMNmQtj&#10;n/Gdcc0hGnHGCQiELiY/4m1+OHBvNIeYL/Dc8xnb2sFgqPpt7OcuaaYULyCkq19TpPgWxpG8i6Np&#10;gcRA8CJJ45iH0UqOefij5DsQf1TQRBByCyCEapWqCyc0WGjkJkW0DxlXdnE9QpXtgZyYTh2onMG+&#10;KJKxgQQ/01SL/bbVfQoVohZit4KMiJkkGgXwladk2Go1racbQRh7EqJ8/ve/9Vuu9Xvrf/rvduym&#10;TTbZ37TZuboNl9uWZ0qqHPKboIETiN0KsPkCe/od3Z8IsAGDxLmxR8+ITuwEruKKWP619rGuvhtb&#10;STUo+ARixrrKMzNBeOdtdTixfD5ju1WPj338Y/alO2514v1dP/pD9rqXXWwvT/J5sWKoFnAyPlA9&#10;RSgyQ1Y6hylA/747tHw59N9goFFQCMSQZTGsIO1ri3apkvgjZPwg0YhQMej2rED8Y+1DXNz/WzH0&#10;VMdbfWyLCZ1j0p8+yfc1pkX8qrpfpzuy4kGrixO3ggc6kgN6DiDh5DBBK5ho3TrtllVEzlB+YROY&#10;g9EpOz77vbRP7jxbE385IOl/VYCFIayKRYPHY+XPRNjxcxw6HdME7Ez9oz7z9b59++3qq7+idLW9&#10;9a2/4d8dCjG7+IzHZw9NH0QTEnk4HJ4ypjgaSPskRYoUhwQOTiFfTHvyo8/UZzDmnmz4g4/UgdCt&#10;NFb9E6vpfBXj+qkm/th6CscC2IZ9BFucngJR+AAIHYDQYftEgkiOmKKC0Iko6HQJvLFP901VpzwG&#10;aDkXtB2Xvu5Se8UrX+Eh0CBe+OoC+akqS2N9/3CA0IFmv2WLzSUrKV8S6A5CFITDoag/HK9Qp0av&#10;4VvIM4K6J4JRFqGjFBxHi4IWslYVddV+oJcvbhCAHhJTVvujqaKfiRTSb3dtZf+yCJZqLxKEGRxa&#10;J3o9hsJiWhsNJ9dBh/jMWPWpeA4wRnz6Hbs6nRnt6shDf6Ld9hcf+gt770feZ9fd8nXriFwW9ZLB&#10;91y+kZYLsIgHQoT2D42iayP9/pM1Qhcjk/j41jUxAZ4lysv1XkYlNJJowHn5OPBsJGntTyA/HYOA&#10;ua1hojWen1+wl7/8IvuRH/lh/3w4MM2LZo4XNM83uQ/+79Y/cylePEg1dSlSfAvjmRCDaNPjUz8I&#10;pChwlCTDHJAQl6v6e2LPE7Z9yzY/HvzRVV0QukYiMVbnfwRVnH70iwUEPFNDHEb4QS0ROFhYcRL5&#10;M10H6USgurNfoLzj1DFCFaLnwkplRsPX1/lMrfardVturdqx2G8J+WbPSkSt6PX9PLEqPz5KnBRL&#10;hPoWzSJ4wP2g8Zex1e6qbS3PWGvYseIo4/ZdUSxyPr+0Se3WtiqdC+R8rigi07ZidCNB/v0hPoud&#10;aI7LGWs1RVhxWKyyl6tFzyNQyhcx1oiv+krt3Rrj3gM/gVGLpRbSfx43l1NYbax+ZgZVDUHHOHEf&#10;q6EH/YH1c9gx4jJGX2uMldCcBV7vaGkPe7o2MYPVIf/6V3/Jx+IPvObb7fve8L22oHNwHVhVuzMF&#10;WUq0YGv9BkkEyXZQTDSMwMBhvAAAlmlJREFU/knQ4bHKNR4Q/aQYCg/Q0nGSkt4vfMvw6o8G/pLD&#10;OA7gxUkn6EvGH2XkO84NGTwVnO7XCOE59D2lAy8/h8L6r3lhi+5gIMDr3ZscCuEJS/FCQtonKVKk&#10;OCRWV1d89R1EIopGyByaJN7yDyU0ElHmmJmedo0EcE0GhEtbF0Dr/p5OaK2/L4ILYudaD33mGndc&#10;LHIWCB3UKuRB3kwfATQ55VLFSsWg+UBYY7eE01p+ABdE6HoiBKPxxEpECdDBLGHCIJMboGolu+7r&#10;19pb3vYWe8uv/7o9vrjbbflc05ZMxR4OuGWBpIAidoQIZzSMfiDvmirOaaz2VPasVYpZmxKho0X2&#10;rYRVkC9qUHclXhQg2RALCFtT5LrZGVqrO9b4Y+o0nE6UkTVjfsgcbZVIsaDNDCRszelzch3tNRQR&#10;G2lMcIjPfI9tJmOH+7cGbfVZmPak68sJoT8cCOsFyAstIWD6lXE2Iv4rZC6vlJSDG0PuScCnV/2w&#10;/lQ2f9nhs05Aq+3PiFc+ZvBUcB11wCci6HaD/R0azY2A6QEvPCGPXPJsh+co1ifFiwuppi5Fim9h&#10;BJF0aCwvL9ns7Jzv4zCV6Vg+B0EjAZZM+QTViYSbEgKKqTCAwCjlS9brdvztv1oouSBBm8IU6SSJ&#10;1RnFzxqNSrJdr6njp6o/DrZRvghCB/ElN+x0LScyRpmao34QtBJMTO1BANCk1PIidPoTVXOyl0OD&#10;ks/ZoojpVK1m/VbbbfZc04e2QsKYew8TB79B1CrbZJtLeMVtup7Vuzdee52IQNZ+9f/5H1ZTPtyn&#10;J0JaT6awCA0VyGhsceWj8k4yof60CQSu1WiuTXuh0Yzt4FvVi2lJvvc2IW3MO17YaIs4QFwhJWrz&#10;fTpEC33kqi96xImtW7bY8SecYOcfd5xVNAZqg+Bmo5xoYa2ng2j28sGxcR8tqxqLxRf0Qlntzngp&#10;DSBJI8voXnmNVXLpT0a2x0SYGw07YXpBfZt1H3auoVMbo1Uu1kK0laipRUfs26QbH9e5NVamap+x&#10;Vmb6VEWiWxhGGYiZj9VA2NC80e88L2xwlI29H6SQcjIG4ovJRuA5Gw4CeYWIuc2egJ0dQMO7kXRP&#10;HuM1YK/52OOP2b333muPP/a4vfnNb06+eXokvZDiBYS0T1KkSHFIvO23f9uuvPJKF5jYpBFOKBK6&#10;6C/rUEDocF1v2HNXEmhZQJwqitv1gPj4e2aSnLwk4L75xCAeAc0dwHrBxKKKoogjdmqQn6lS3YqQ&#10;ykHPOgNW9aGVCEbg/U4nECehVqu6tkNf2FjnkI9rejbAlqlpO+64HTY/P+d5NVaDg1jAdOBGQHNE&#10;WRD8GMvX63XPB3sq2m7/3r02QGOCxhLiA6ETaURDNe6+BDQp3o8HaAw92lXdvnHbN+z666+3K664&#10;wnbt2uW2kpzJywAERh2pk2FN4UrcmLj2V/tOdvhMvvqeydF8IbTduqHi44Dz8CHIWITk9XqBXCMZ&#10;SxoTG6GifgoroydW0lhlzHSTSBU+Xaz7x/Hp41dlQEvMQhqGOEC7iEPh9YSO8vBC9PQIzwgJ4ubm&#10;CDEzIdrmHQloq/WuSxh3p5x8in3b619v3//9358cTfFiQqqpS5HiWxhPpVVPhvvIWhcuqOGLHjJO&#10;PhBSQVMnQZS8HobJ0qCp42/f3n12/Q3X25u++3tcg1B3VyQ9X5gwkUAdIkAFNCDkFDV/xFLlSF9C&#10;Fu1BVsJrenraBTuEjmlXFjzkUbmInFkdFygZWx51rFyouCuKR/c9ZnMiW5VsxdDTcVVpoOsgBckM&#10;Z6/dcEGbk1B1ogCx0/fjROvR8VJRloCgtzHLJ9fv1j1ZwEv1O92xTZez1uvjlw4FlNonnCaEhSa0&#10;DDmH2qqMEqiFjIS8Fe3aW661GZUXoX/atlNtoL+gAxLGHdW3aJmuiGi5ahkRH6bn8qWNiccLGh21&#10;udp7RY0Cf39Yh2izX/7zd9qevXt8BelP//RP27efeKp32clcI5QaK2JUFbO+N7Ttz/bVDwVbVeve&#10;v+8he+SRh21uds7OWjjGZqfnbAanc6CrXOjjrMbDaGjtCjFjM+7KhtW1aOu8a9AIijxPcqGju4lq&#10;ThTct0lutqgR8aVrr7ZavmgXXHiB1bLB5nFafciZ4RUkgoxDv/cmPWs2m+rfkvt2hKxGDJLFF4xn&#10;tMfhXvGOGjkJoUNys2AGxPejMIWLLR2X40YmXncIEAVDY4mXHZ/65sVB/cEiKJ7vjXBgfKd4oSDt&#10;kxQpUhwSEDps6nBMCqamppWmXCOBUHRhc5jffkIbffazn3VBh0YBYRUFUUaCLwo6/z95v4xCC6nF&#10;9C/TcIQPQ3MVgcBaQ5BgvotA429/a7/ddNNN9uEPf9huuesWF8Zo74DbCqk8JpJZqtX8mAt6lQuB&#10;CtAMEVVjI4hr+o8od6+KybGtFDNO6BLF5GFRyZR1PQHnO/aBD37Q3v/+99tH/vqvrTFpeHnbE6IY&#10;6D4isKz0RCMV4S5XXuRAKwoYEvQOI4K1w8VS0SNF7Nixw04+8WSfzh5McG0T2UuyRSOlRmeKndZv&#10;qh1vvvkmu+zjl9mHPvQhe/DBh2zf4j6GGIwssYHTB/VPrlRwn3ag2w3hshw6Z3iE9mRP7Ntjn/zk&#10;J+3vPvp3dv999/sxpm4BfTX21w/c/4g46Xnhrz/q29LSsu3evdseeOBBj3u7XivH2CbmLS8+FJWi&#10;h1Gtv+TZiImpYm0CT1UK2kC01GjwwjNxOKAd5iUH7XC9PqXnvaJWzDjBS/HixLpfxhQpUnyrgR+A&#10;jVJNP/T1au1Jx4oSXNifDRFakh2Iyq5IV0YSBs0HqxSJhXr6SafaH/3e71uVhQp5iWZJHgzJ/Rol&#10;bOJI+Bdj8mmczdhE5G+QJ+XsqhuutXd96H326O5dOjHnwrYoQV6WzMmPJjZUlnvGXVfYkCYS7r6M&#10;YjCxR+5/yO669Q6bq83oSNaWmis2kQDLSGAuDrrWQY3imgoJcASghPyq6tTk8kLR2oWydXVlWwXt&#10;qz4spEDA+hRZXoVWIqZoWcfrKs+UDlWUykoAwrdM+DHt91S7lQHEsmzDft7yvbLlO0WbdHLuOLfZ&#10;LolY1GxpULKp7adZNjNlS8p7NlMXocna9Kho1VHOZmtz+pS3vsrXk/Dfr7yJlnut0p/debu97Wtf&#10;sY829trDIil7dczVW0qu4VSKkTR82vMFILiz9aoPKIgcVGi7yjankv7WT/6o/cm/+hl72z/5YbvA&#10;WnaMWnBnZmClbstKfb1gaDzBmoclUaY8a6Gz1hl2rW4V2//oXtuzb9UmmaLNnHaKjebnbEV9saob&#10;ZGo5G2EQCWFXv8/qrhV9nIgc1WrKU+c1Oi3Lz075fsYD+mu8tkZWHBbUe2WVtYy1nul2IqVtjceR&#10;zevarXPTur+eDT0DaHTrygBDAOtp7EyC6cBir29tjd9utWIf/Ozl9tb3v9duW160Vl7f6RoiwA71&#10;fLRURwigqKZ1Rx0/3hCpbajPv/rwg/Yb73uvfW3vbn8OeR7RbJNYMavR6ePUkz4MVR6eteVW055Y&#10;2m8j7S+pjsSrdZODdYBQBvu8QEwBL2L4dPR8lRdOkdnnRS3FCw9pRIkUKVI8YwzcwFuCRImFEPza&#10;I1bQxh2JSwQEUdgJG4SQb8PGtm7f5tqDM3ae7qtV0bSQ90hCeI0cStAwZcSlHRFLfOOxkhQKhqbn&#10;7LPP9vBSEEoIIcAvmAtEXWtoHSXMqMNYeRPTdbHdtS9/+cv2iU9+yrWS27dssmoxuMrgfjmmuXR8&#10;nHHJL9FNG6xVw8tFJbAJRF8Dz6M8GNJ3iNoxFPXEz5+kPyZYD+7ea7fd9g2rzU/Z1m1b7ZxTT7Oq&#10;ygs5IKviunainHEhimi09UVK7lnZZ++VoH/08Uft5ptvtjecf5HVigUnmYDY9b4NG5U/2VO9jyai&#10;wg3PJL6lHfVHW6F5qxdwJw1xCZpWVjK7Wk8EGVLaGmJDWXSiiuuaxmRoT+zebSvtlpU1bi59zWss&#10;n4GMkau4oPoMeD8pH7Sd9BvT/D4Fqn2IC/Ztgx7uRnL6LmxxtdLtD3x1aVFti1a4Mjtn24/dbhe/&#10;/OV2/LYdUDgnVmzRokGS6C9eVDjeUz2KuaIV8mVr91q2desxdt7559lMEYfYqovOCX8jy2vMounj&#10;elMd2r22reil5v7777OHHn3Mtm/bZqds2kxNngqvoMog4hvsWgdWr9Xc+TdjhygnbRHbMmPwMCCE&#10;IL4ReebcZlFl4TPugjxqTHJeihcOUpu6FClSPGMwpYTwwvaHH32fRtIvCi49eMPfyGA72tBFMocW&#10;ASSy3sUb02eb5ud9H40KmoQhBu3J9ON4OLaMhCY2Zh3dv1IuUQTrSABif1eXICNbd1kiMjeABWm/&#10;gHPhifaHQxuJLGBXNJSwg9Q9tHe/feKyy+yLX/6SvelNb7I3fdcbbaZO5AoRNIS+8uX8TJFQShn3&#10;U8c9opAbiKTwy4q+BZtAprFZEDGV0X10vyokU4DQwas89qguILwYtAMy1xp3bEs2ODIu4LCOzN22&#10;K2PDhA13xkUJf7Mv7dttf/iHf2jl6YqtrqzaX/7/f80dF9cTZcowH86PZLCUtLtPXx5FjLuqjeo1&#10;VjHWtjqO/WPAxMkM/t6q1YpIT9FJNhFDIPVuo6g6DLlYQKNFC+1tNp2YYcMJSrBHVbnKWNEYQKPM&#10;jYbqd8zO2miZ6YjELQikhbaCrBO9JAeJ0T59ySKa2akpd4OTS1Zvx1YcdPtW0LGCMu2rcyFBkEEW&#10;W/t9ND6x4eTme5f2W2+ctW0Lc66lbGtMz+JKBwx6ltU4Z5EMLw8FvdAwlvuqK6YIj+7ZZ2fvPNVq&#10;STdGxI9rz1NyX1Zi8xLTV15XXXWVXfq61/k0cXK3pyDm01d5sa/bvXePL5Tim5rKAiDeT156kuKF&#10;gDCCU6RIkeIZgGkahOeTDbL1cy+psN7+65kCwVGrM/UbCKMvcuA4NxBGAwl3NIQCNnsQOkgXArlS&#10;KjmhQ6AN8T2mMo4kXcNqU+3r2hG2UxJaUROB0TiYltA++5xz7Hu+53ts587TJaiD+OOuMVxasOtj&#10;618dgE5KiuflnK5ABsMKxa7uhx3XSAJ/ScSR6gxVphUdc4N1XYwVFtq9WjbYN/HHvwOgVUJZqDok&#10;5sEHHrBqpWK9bs/OOussJx4vFiRNdRCoMA5gxh4TdqpWT9x/JGSa8aaG58UBZ79LK8si8V3bJ8JD&#10;r8yLgE8nzp99dNAn7Ou64GJE0LUrKyvweyurf4sax4S9IwHisO7RC0UBbawwGA9dS1VN7DDphT4v&#10;NTreHaANCy832Knx4kB+6+FjUM+LR3/Q581zC7ZFhA7wGTIY4W0CmUMrpvIyZhk/lGRhdtZOOulE&#10;ztgQuGsBXLtn3z67/fbbfVXxY489qnJz18PDF2wIC3qpwgQjErpuv5v6sXuBItXUpUiR4hnjcGIB&#10;m5uglTg0XGOyDlFTF48ixJly4zDG5j6NKrTxISYBmscwCOM1hA9aFn2ciCR1Bj2rVstO4tBwRAE7&#10;6YvQFXSebjARsRpm8PHFKkcRBAnO1iD4/ELTgWuNQJ+Yqs1JuGOZN7GhypHXCZQrUqciDaFrUKBR&#10;pX4ScmKga/atLlqupHvoi83lKT+O/q2n+1dGfV2kexeYviaWacBwEnKuxvixMA+yTPjIgAYRxt2S&#10;iIbZPaOeL2hZ7TTt5C07jEk5iEU1ISQ9QjIIEEZQXdPUHb5//r4xCdUPYOsNyIekfG7sj2ZSbaKi&#10;t9C0aX8sokM7b86phxLSDgHScBFxUn0HwZ1OrV7y80YjVoRiFhCyZZUo43Oi+ufFjKHyOIteVTsu&#10;7l+0a79+o91yy812ugj9j//Ij1tV9HClvWLbqjN+/bjTV7sXvbg0KYtqiGecSxwWt3p9K+t7ykX+&#10;GmY+DgsUQOcPOl0rMD7DUKTD9ayoYkm1TePQVWwQTNXDx6fymmiscl67F6Ko1GtBkxvBuPVt2DwJ&#10;PZFhxvZt3/iGnSnin1d7JMPiAA66npej9Rp3ji83lp3cVoqVg1b3pnghIPmJSJEiRYpvHv7GL2GB&#10;wML9SSBBklsSmlGD9mywPo/1/A/h5EbeiXNgD2+UhG5CixPJJOUpFhPioq/Dit0Aj/wgYjgcDpwA&#10;IPQrbis19gDsFRHBiu5DXpF4oDU72Idd8tVTAIl7ZPfj9q53/bn97u/+rl1zzTW21Fix/avLktlo&#10;bVR+6iBBzxRbV0S10V4VuSB6hOqQELIABHyy66BmEyd0amqbzuMao2SbNhHoKvywl/C18gJHouw8&#10;UDfvQv1HZ6sPsHXrdbvW7Q3cnrJazKpPskacffgT05Noo9CqAZqTS2k/iAeIn/kuAm0a/cNYcc0p&#10;bZkr2HSxbju27/DzmebEPhESw6VxTBFmDK2xl11tz5eVWsXz4l4gapTJx23rdA77Dq5L9tmwl40r&#10;VSHbvKBA/nTRsNXSlxp1EEbVJ55XLuesLsK6Efq698oqMYX1kqJ25OrTTz9dXDmjl5aNtblYzXU0&#10;LokI0+60rNlu+KpkorMkVU3xAgPDK0WKFCmeEb5x++0iRD03moYYRanW7XR9mvJIgYaBhNAhcaVf&#10;jXYCITrou10TAtXtfCKp0z8iCEwk6Fk56zJRlyGAo4Blyy5aE3ya8T2f0ZK4JkLXDXUhX3Nv5OZE&#10;92Pfp/oQ4BAArtH52XzwY4eDDfIhvzHl4Drtk8J/Zlu3bnV3MPuXl6xQKlp9asayxG/V+RjPeyUz&#10;aGkKHspsoTptdTfsL5ropLIhhkVBZS166mVK1lXq64yBUm+xaZl235gQPLZQsWOyFRW6bVm0kA0R&#10;AlRJSohvkuiFp3UtfFSBRrMv/jLOqi1ZAr0GyohrExGXjNqhpDbPZ32F6J3LDbu91bU92s+Wy1ab&#10;n7epmZlAtHSMuL1Mlov/WVYcnoXK9A80HMc8TaVlkaZVEfiSrqiJEEN/IT2dUdd279stIrTiMVnP&#10;Pe88f7GgperFquWU16Q7sKl8mcbEcFMNG8oN4W+qDG2Rsp7GVFM912eb1fhVwXrqB+w/gU/paheF&#10;LtXWaQ530M2DkHRPhheSZFqWOMvjwciaq01rr7Zt3Feb6dQnJc7zswOIXTszPeXtUq+FqVPGMtnz&#10;wvKUC5LPnE/iI4uQcK9SrdRsRQQ669rjjO1d9PXVKV5goG9TpEiR4hkBH1v86PMjzzRmsDOTvBL5&#10;ei7gqx0zQfMGiWNFLasOwZDpMwS2hChxL5khYooKrSHHOu2ua2TQ4uH42KMKKCFAoz0QGgjyZio3&#10;SjdIIMbh1KSMQFOiXrhsYTEGTm6JM9vuBB9yTwfPSf89sfsJnyr21cBKaNfIK9ptuQqHyBAS2MMk&#10;v24Hl8ehLBuhNC1BXSna7qUgYLnKNTKq05oPvhcwsH9EA/ckKyBXXymtV60JQ51yw8232V/+xV/a&#10;u//iL+wzX7zaGs2G+xQE1BtEm7mxyNcadK1uE0h80rZ4tmP8cB2LIHxKMVe2Yzdttx//iZ+wX/mV&#10;X7Ef/dEftZnqrNs4cg4vLlFDPGx11PYl3adrfZG7jMYgY4W64Oon9mGsGtrdNpo3QP10nDBfw4To&#10;AVbIhilnfc1CDPUjaDeaIdpFMacXg7pHfmAsb4S+xj0LhFqMwYQ5snq3r5cVf8nZAEwrEx93MBrY&#10;4sqSveMd77BHHn/EWt2WbZ4/xMrbFEcVqU1dihQpnjFwacIrfRAXGZdV/Bc+gwN7T4crvnCl7d+/&#10;3378R3/Mp2xxVQLBgtggZOOUFVoI34bNGtA6dUTMfGquXLGWiBGLI7xcfrbIJlNZAiv/ELRFEUXE&#10;GQKrVqoEzZw+IzRLRZG55J69fleCs6jPWeu7tnCgMuEcA60XtkYQBCJbiEDpWEfCcqpcUtlF/nRS&#10;uVy0huuHglKHVqEkbAMNFjeQ0OUnmLBRrOANJKNnQ93T3Wbogp4u3rOy6qRg85Y5v5bys4h3K5od&#10;obs2ExfKXk6M8yaJbd9iPmetcduq2bASuCoS4qGpsOM6imh6TdQO/r+2CWHPJh3eUTuw1xJ/WRZJ&#10;/8Jtt9p1111nj4vM4QT7T//NL+h7YvqG87xtNBYyIiz0T2c09FWzu1pNX2wBbW6NRWrU3vgHPD4a&#10;MYYhYt1kGw9HCpgf6KVABKuscg3UdnlsM2sV9VXbyvWqNXpdq1bK6u+JNTtNK1emrGMal/RtJowP&#10;XLKgM4NoZbHJ03gdq8BElqjVgxaNaX9i03YgdP4iEIhbpG/UEYmdmTCWVV7sMjXmAK5y+I5ycF60&#10;5+O8KOXhdZ6HEk1NexGDmVXsZZWHZ4JxPjU9zenu9qRCObXfaDX8HmU9lywWYeFK7LcULxxsTPVT&#10;pEiR4lBIhIRjbefIEYyws24ThUYLDQLAN51rRDbAVV/+kkeOgNABNBiARQM4R47vrIH6BEIH7rzr&#10;Tvurj3zErrziSrfXikWH0HFFq910u6FI8AoiAZBM3KTgCw/kVT58iXWHIglDhGIQriWROQhdu4MN&#10;E4srSPy/fsv/QQPJVDKEDimLRhEiy3G4KNopyNzll19uv/3bv23/5b/+v3brXfc7oSsnBORwIK+M&#10;MmKBBPlQG6KoViqlo07ojgSsfWGMeC+qL/fs2WN33323x9V92cte5uccEqoefcYiCW9jHXrn+/7C&#10;rr/uerv/ofuhXOG8wwBtHiuX0cBRDi4pqO0gdJN2x8pJ7OD1qLLiWrT/Yx//mH3wQx+02++63YlS&#10;oJ3mi25KiaNjwOpxNMAktGmQLbTQBY0Jj5Ciz57C6QkYPXpONObQwq0SckxjHxKIZo48IiE8LHRP&#10;6hV9StJOhOPjuWEKev0zyJjkueQZY1yhvUvxwsMR9HqKFClSPD1ctEB8IA/JkW8Gr37ta+y1r7vU&#10;NWAEVq9KYLBoAKx3mZCYhrlgI6E5IF1x9RftyzdcZ93JyFb7HZuoHBx3rRfnqjjx/CGaQLZKe1eX&#10;7O4H77MHH3vMbc04B2Hopdd5aGMQc51G05rLy/puKOEuslUqiuwxVZux/Y2GrfRa7kS46YtEIJM9&#10;1/hxLT740CAxkUsETxKajfVpz2ho+3VlU+xtZYA2UNdlixLIwei+q4L3df2j+/YFH2yZrB130smu&#10;XWxxAL917rvOa+s/6OFHPew1cJOicx9s7LfHVhu618CjXNAOjTbXHV3Q3iQ0qPyNsyENcyFRQhaO&#10;sA55VkTogrPOtO94zavtdS+/yF526mlk4UBjCvXDv91I7THIjXX92FbVP6wczRdLduu9d9k119+g&#10;F4Gr7brrbtRV3tsB3EippIYhVdWcpIz6MiMCySIcbN9YQepNq3eDlu411rY3FlkuFXxc9ScDfZXT&#10;i0LHbr/tG3bLTTfbisaPr7DW9zhLbqvP24O+NVigoWshTu6iRfl2NPZuv+9e+9jln7W/+cxnrKvD&#10;pL4S4xRyPsmooBRdY5088deIps/zV56xUddPr/rzwzYmfUaJi19Hys7qbGxCGcd+lfKenp5ZI3WM&#10;55LGeb1UsUoee08976zQTfGCQxpRIkWKFM8YCBLo3AFyF46DsLvuwNNB1+CoGK0CeTCN6poD7M/E&#10;ag7W1sVp2DUU83bMMcfYyTtOMMIwRWeoYfVtTtlnXNvGURZZILjGiYQjju3Jx59kO449xknSUPdF&#10;i+JTvro3ZUAr4do/bN/Ig0v1/Z333++xRffs222nnnaK5SEDEq69dse1LGjt3CdZYsdEO4FYm7Va&#10;qX5uz6XzCthkqR1cQyfJ2u3hpoOpuKF9+dprjZW7tUrNXnbBBb5Sk8WPJZUZDKmAEGqqH/bEN0yu&#10;lHPXKb/3l+/0GLxf++qNrr3aufl41woli4ePGiAqlDoJ7qZ24f9QC1JfDccYmGSYvDSbm5uz8845&#10;x07YuVNtXLFNSfvSnvEaQBcDptxLhZKT2DvuutMeeuIJn+487uST7aydZ9hC5CVrF4ZNHGcFjQe0&#10;XvQNi4H4YzUrsWbdTECkyN3lJOOjNez5uBuJMeEDD+3zaTtPs22btmjcjd0VDuSopHyZXkeDhwaM&#10;67kl06/33HOPXXfDDW6WcMkll3i+nrvGXWinA5peXmIoV7PVsnvvu8/++iMfsfrUlG3bskXtFkeD&#10;QHvoA0N77ZiAlhCbQmxL0ZYTVYPysCIcn4o+BYxpgM71ayknO4JPLTNYU7ygkNrUpUiR4hnjgC7g&#10;wM/I+h+UdWLlabHUWvVFCYNuz6d9LE4/Mk0KYYkCJMnm4IgTkAI0PFxfw/ZHAheSiBBst7vuq45f&#10;OM6nXEQHgDQSucFdn4gsdMXUyiJF8KK8vnMiiVZv0PepLc4v1OouxAYqa1lC7/aHHrK//Mu/tD1L&#10;u92gflOxZmUJxLJuMhCJct6o/MaJO5VYblZPUhLi3YKHcl23uZqeSDjqnCmW5HIu1+qc1ayIpgTp&#10;Yw20PQXLqaxz9bq2EA0J+zH6IbNOQm4iqS0R0kJoFULdf+Y3fyXYbuUq9nM/93P2+m3bRQTM5o/y&#10;Woo18YP2iU3yOfZ3UyS5Vq3ZUD3a6oowq61qpYKTNBL6qXBq0qDqN9oXrZ1nlS26S5Ly1JwtLi/Z&#10;ZZdf6RrgN/3Qjzh5Ofkgty+JCeIB6Gvy6ekmjLOucmZKlonsgf6q3bFPgbqWrh+inKAzRKNHe0OS&#10;ZupTgZQJjCVc4uCqhXLPT4UOgDjyMiCmZ4/uesK+cc+9tnnTZjv9jNN9HOFPjmEJief5yCT1bGhD&#10;ZAhWpX7j9m/YZz/9GfuhH/ohu+D88935N2PVW0b/kY/XlrooP5KvwtZffE4pZ380sFF/4PchrF6Y&#10;ukZzrJolz6f7rSPDWLEULxikXZIiRYrnAAiFIBjC/0eG6dq0RwxgRR8LEhC0JNw3rPcFdyigZYDC&#10;ERoLQMJYaACifV1fAgpbPXgPCxIQSJAJDL1BK65IFBDM2OMBVh5Oz87a7Py8rwBEuEEIuhKWXL9j&#10;x3F24YUXihjNufBmwQYoiMgh+GiJ2CoH2kSSlP8ToUrYK0gAKzjRUvrX4RQX4rENNk/NusE6hI6v&#10;XZsX+NyGYC0FWiXqQAzTEO7JRJZ8c1ThBIWU/HlDHdi4pgjbLbSo7LOytTdimjUIL85ZAw2q1kma&#10;zzkHn2fVdkvLy7Z5ds5e85rXeJSQTfWS1Y/AKLHXhdyIqA8H1lhtmGi1/tCUBYRV0xD5vvcVxxmP&#10;EDciRrBIA5LEtCbOjbHDZKHB7PSUuxpxqG6Mp0hwd2zfZhdddJGde9bpPgYYt2ypThhXEQf2iYBy&#10;ycWX2D/+x//YzjnnHP+mI0K8EVq9tkfE2L+837qYL+gYK3R5dhhv3G+NeFNGsU+I6dogTfGCQ6qp&#10;S5EixTOGawGegkSw6r8nC6GnYrXbtiKe97t9q1TKNu6xwrQUPO5DypKfp4M1dZHuBfP3A2+n4+7Q&#10;Dc7xCWd9sR4RM9gPvuiyzDXqRLJksQNCeCBCyRTYTDm4MJmItPGTWE40bDi3hcyN8iJfk7H1RDw5&#10;D3HZUhnHhZFN5WsGP2pKQC7kwoIND5tGITGc0/3ch522QVMneAUmtqc4srZymxsx9VqyMt+rPJQJ&#10;jeOAeggEgl/trtqWcohokBexGWKTVQ8ErZe0ADZ8oJwQvl26aaGQscsfvtdJUUVnnHXssbZV31Oe&#10;Kcp3NBHmXzVQkoaJ26gyG6nNRdyz2UIyHkL9Jj2dpzb16CA+2tSgVMjtC/WJ77Tt6nqmX5eaXZHZ&#10;qhM0sLw6EakK9pcg9La666Db99XnuMuhvznE6tmH9z9me9urdtpxp9lJGNXRt0PXDfp0Lei2u1Zm&#10;PKufGAu8VKAZhvBTTOLGEhYsp+P0t1U0gsS+RxqjlHGlO/L+0tDzetBNbNfMJxMNbY8xwspsjWeI&#10;GESOcHFEiwC0DpfEZvVZeiXK4OXQCY888Yi97z3vtTe84Q129hlnWr1S15cjazSaeomY0nl6AfJM&#10;uNCzCfukjXlxiucZ4QlJkSJFiqOAarnq048IIuhSfMd0R8ZHABY37N233/c7bVEbCc1CORAhV2+4&#10;miofCJ0E72DA9JFIj8hSrRoIWF2Ejru2ur2g0ZJw9JiwIoMQCcrUarf8On4wB/qMs+IZCW0I3aP7&#10;Hw/5lCANRBAITGU0TBiLrvMN2yeljL33795nf/vRv7GvfOUrtmcRd7qCyu2ktFAUVRnZ0JcJ6H4J&#10;oWuJCA9E6PJPs/LyYFRF6JC75x5/qp1y7El2mggd+kTxUScMLzjEtolQG+FvzwkdUB+OmLrUOfiF&#10;ewroyDXiYU7o9i/tt+l6Vd0ZXgWw7y+XM6b3iA2BZpbVs91xWCH90P5H7Z3v/DP313bng3d4X7da&#10;bfcZR+B+fCOOVMZyFQKq60VIGTTFkkgpLxgCQxwtMLzfx2isL2MHo02hWs7pnDDe+Dqe4njSB7LI&#10;+upv7OyqGhNofXHpE5vhcGgP2rZly1Zf1XrGmWckWji1kUjnbLJQgvHvGuNYXi+zPiTtmeKFhVRT&#10;lyJFimcM9BM4kA3RI8KPPxoGDLcff+xxu/+B++3S177WV7a2Wk0XOhhbIywxFA+avCdLKQiM/yyR&#10;rwQIBI/zWEEIiC7hDnwRjJwmQYQfOTRb2Dr5OSoZe+RF+UruBV+fkznL6NpEB/xYplh2AT0R01lt&#10;tq0mEtCXfCupWvxAFhL5ladclFn3o3wEmKJs2NO5do1Yqjrea7asNDUVqublC/cdSPhzeShnxv7X&#10;xz9kt33jNjuhVLP/6xf/L9uimxJTc9JYEZlBYxKE7BAbJmHk7Swkv9rYekVlF2SNKKbtXseOV35M&#10;6xZ7yYmoCkFiQ9ZMFlZUmh3LSaCPRUCzqntvEIhtbxRirMaYn2hqqLpv9TlqfizhWkcLhKuna/aL&#10;eBVVJ4oFV8W5DPubE42lG72BUB3rJoS29MSyZWZnxRW7bg+3POp7/YPrGX1PZZURtmeQsM/ffru9&#10;+91/Yc2pgv3Lf/Ev7A3H7EjGGf8zLcuqa403tbeP4ZbIIFO0fC2MVTCGYFPlKOoYFm/JxPPadq1z&#10;uR5NpZ4VpszJbyIilU3I4UCEMQP510V+nTosXB/+j2ABRF95sICC5xTH4PTrcDT0Z/XZIOgneYEJ&#10;cZ59IYnGEs8kUShiXeLClYOxkSY/xTeP5BciRYoUKZ4JDvwoQ55CtAeRnFLJncMes337mm1bWDkX&#10;fnIIvRT3N0JRwiESOhCc5uZ8ZSHG24gVyB9ahiBikN2IF1aWEogf0Rn+0JZEjQkOjl0QHiRY6hA6&#10;MQU8/Ysr6CpBp6ydhrAl6QCCC3s6yKwLcU5SWZzQAdxK6DhTuJAFysIf4hdz/ltuucVt+jYtbLKi&#10;/iB0gHzHiY3eRkAsNyRIsTsDM6Up6/Q7ItYExDo8cvSNBDLl76k9EczsM43oNmzrmsb3YzvEdJTR&#10;6ELazaZE6Nrd4C5kX+KWI7TG4QGhAx4VRRWrlsJY9dlzZdzvEvEBjdvEULrNzy/4itSXX3SRzc3P&#10;60zd/DDIVDRu6aBkqHeVH8MPQnckei76g/HJWHd7ThUCkwAfU/TdEfQBtpTuniR53himvCi5FvFZ&#10;gjHvT5pIYozowcIntz89wvGb4rlFqqlLkSLFM4bHaBCZ4EcdDQAr7sIbunmAf37o5+bmgz1at+fT&#10;PABtWyBq/Pw8WTJBzPxnSelP/uRP7OKLL7Fzzj3HXTdgm4QBdwTe8BEgCHDcMOBCBIfAfO6PWXww&#10;sVK+5DK12W7adLWmu+l+KjPCcjDqByIjydsf9m1ICDAdf2J5xTbPzljXIwnkrKJLKGUB4qhy5Sif&#10;yjOBTKpuwyQSBm3hJFEJslYs6946JxJYakv98E+G7d+efNGW28u2tVC2ulIxEYyEJxO7EiEI1+Gf&#10;zpHYlCWmY3ZXv2uztbKITNNmKnXVc+KU0bqrNlWuWwVSCRJjRGLkgiZlFPgfQ/kSTpRHalvVv6u+&#10;qaJ5VBlZ/RjPc7i08P98U/A5xKOHJSVmUR9ZXrQ//qM/tkFm5Fqtn/1H/8SO27zVppPqFxJNHYuM&#10;QYwc0UPrqzrgc45+K2RL1hp3bTobQmNtUnsA1wgrddR8zW7fljIDmyvVbAuMT03AOGAb9MNJ/+j8&#10;zDhjnZZIpsYQ42AlP7Gaxgm2eRRpi4/UoGGLeja/kP91Q7eVEymL36wHRK9UiapSnRH+hf0Eq6ur&#10;wVZVzwEatOCyJCw4CS8W4V7PFA8+/JCdcPyJvo9vPrTVrFZmQVJAyD/V1D1/SH4pUqRIkeKbByQm&#10;vhd6zE3fDZ9xKDw9E+zAmJ5BOwc8HBiE5QhQkADE4BxhhN83fGYxbQScXK2bPgp3Df/3hl1b3L9o&#10;X/rSl6zRZpIODpb1+3J9nNJ1DV+i7UPTF2XM9TfcYF+85loRxaELRA6TuKfbHSV1Xm0ob+2SD4DE&#10;xtWzTDXjmiVqSLgv05vk6QRCZJL7QkorInRtEUzydntCCoJKZwMsiNB94+577Xd+53fsV976Frvu&#10;pusojghmMr+4AViRCcEE5YTAUIbVVjO0kT7HBCgWZfe/ePAoAkpE626dnfe2ZDw0RGT6/Z6t9A4d&#10;mzeCMYnPP+qK5pZp+6oIHS0PwY3DlC7pdsO4q5eLTugC1No+FOJ2/Uf9pzaqTFVFrEpKBatrPPfV&#10;vk80Fq0z3liTlc8He89op4m2DjIHGDdJh/h9QCgC/4c0PT3lL08sPmKMhpTT83hkz99GeP8HPmDX&#10;XneNdfVyUS5VbLo+7c8oY4qQYymef4RfmxQpUqR4BvAp10jq+MtmAukRmBoNNjwiSxImaLIAWq01&#10;KbQBfvqnftrOOvMs30cTiEsOHJ5CxND2MU8W7h6QywZPbcP+wFrNpn31+uvtgfvvd60LxuSQLAT/&#10;UNKa68bZgnVF2tpDCdhCcFdBdIqvfe2r9oEPfkDniPBlQiQKEu7fPIkMoJ2ZIgamtu7/Tt83JgMb&#10;lHK2f9ixFVGE5VHXI0Fw7UTXYK1VktArTXJWHGftWN3vxGzNmATcmiv6whG0ZhQOzeaAvJVQtJHQ&#10;ALkWiCZUemx1yR7e9bAOTtwlBSuJV4cNlQ3tI2VU+6BNg1BTZu2SoMKktojL7tzE7mku2QO9pu1V&#10;HjmR8bLqtV4jyi0hKQSqH+j/XmagFEjO0YS3ebdluxefsD1PPGqdxrJIWsbmZqdttlQ13P6RPByE&#10;En1J0gjytEvfPWA9+9AXPmfv/tTH7d0f+yt7oLXPFtVve9QexN5gfExEuLPq4+JgZIX+0MoijdWh&#10;iBbGdrpBRp2DVs79E+p5oK/Q2q00RfrV0Ps7LdsnMsaE+Ceu+pz9zp/+H/vQJ/7ObRTzoWhrfeIr&#10;b8mHzxqr7U5b4yuMwWypYK1e11q6PzaQnBNTRHK5px5kNSFXkEC00gDS+1xMj/63//Lf7JKLX2Xl&#10;Ytk6vY6eK9FiXpLUBtHsIsXzC4Z7ihQpUjwjeGzUhNQBj52afHZy518TWDzYkQHXUh2hJgkhhABi&#10;kQVTu9wLj/7cA1u78Wjs90EL5pq35B4IQ6atzj//fJudmTGiMQyTxQqUAwHnGjuROa4o58tWyIQy&#10;obU5++xz7NWvfpWTSPKlRhAIEDRVCM1gywdGyTQnxJXyfP7zn7O/+du/sV27dtlKeyWcy5/O53oX&#10;uapPfzRx27dWq2fLy0Gj6N/pvFIyVX04bJue0/1Yndt2DSG2jJW8yKsVbKnN5OTh0RJBu+qqL9qf&#10;vuMd9u4//3O74oorrCXBvLi46OGvqHfoTWoQ/w84sHf0gGatqDpvnd9qP/D9P2A/9IM/ZN/9Pd9t&#10;C7VgK7cRCOqPVumWW262G792o911111uIlDPla1eqltR44gA+8TzLREvV8SflxjGRTGfjOE4/rX1&#10;9gkN5f9NJb7o6vWa8ggaQJwS792712OrbgQWORBLFpOGm27+un35y18OY1uf0Y4FOhcS/zv8/pRj&#10;4tfhmsSfSf2LWmTX3iVmEs8GzVZDpLNlnW7bKnreiOrC+OYZii93KZ5fpGHCUqRI8czhmriRa+j4&#10;MUfgeVguHUfAMRXDm7v7bZPY8X19FwOIB6yJo6eAqUqmYCFwPpUpsoPAIG8+u00fwlRZhADmIS/K&#10;U5GwP+2002x+dt61acSUpXxoDZ1k6hyms9iPNkA+nSzSePbpp9srzjvP7dMQxGhPPHe2TKcmRcZJ&#10;MrvY8jGthQZvoFL9+QffZ/c9/KCdc/55VqyKJLCiVeflh8HqKjOQwOtjy1bw6byiyCvlRVXDKszG&#10;pG+NfsdGIp/EbsWmbqh2dV2nPmeS2bPVwtCmKmW74Oyz7TsuvdROO+5Eq6rElLlcUJvRD7rOyS79&#10;ooYi8T2UZFXfX3vbzfbgfQ/Y8mrDTj/+RDtr5+k2U6qobFkr0J+0mciTWlDloPxh0Qk0lyigRxO0&#10;aTkjkqNSbd+yYCcfu8N2bNpktXxRpL3ndYCSowkD9CN9iIaMtE/91mg07I5bbnMN6Pa5TXbReXoR&#10;yJdsNBlaUW2G82pqybhh8cpkOPDVtXmN5bGO4fxtoMQYoI9ILDYmYRPHiwkhtzLYtemm/XbHpmam&#10;bedJJ9m5244PfeKlo498J2wos8YT463RbjrxvvHrX7MLLrzQpmdmPb4xmuWnwqmlg2dy167HbWFh&#10;wckgdnU+bSvEF5Jng7iIicURlJoXOKZdeb4xmYh4ulKC8IKT4rnEs+/VFClSfItDQmzdW7nb1gkx&#10;LiSki+lOyB+2dZApwMKGjYAggoyhaQv3mLgmJWoZPEKEa1OgX047fMEDJI5IFZSBa4keURTJQZBR&#10;DoCGhliqLFhgAYZHp9D3kEhCL+Fc2GPSQoxUB7etkxDypOsRnezxfSEX3IHgV66S0311/YknnmhT&#10;09NWr7OAAXIBvQh5uBMy3SfaSoFus23DJEh6IVsU2ds4hhc6ue3bttv27cfYiduOc396fdHK/kht&#10;cAQ/7w2VlwUdlBFCSzzVptqB9gCu4WHLn+/6nm9DOrqgVenz7rhnC1PzVi9Ubbo0ZUO1AQRjIzBC&#10;t0/P2xvf+F32Xd/1Xfaa17z6wLShKuy9pvEaqQcvLEWR6GyxsGaLGFvowP8g7BFCDN+I2LThG7GU&#10;KdjLL3i5/cN/8BP2bS+/1M85HBjfTL/Wq3WPXnLByy7wcHos+mFMHRYqwp++40/tfe9/v915151+&#10;aI1EacNz8WzBS9poMnJtHQslIKA8Uzxn6erXo4N09WuKFCmeMTYSm0yd8jbvYbD0UwMZY9pzZXnZ&#10;FhY2JWetB+QhIT4IbAlON+zWFgKEcHRylJzD/YPWCCE18vBM3ANhSAB/NAYHVtqiHBu4VgFBhBaw&#10;nBU51C9gwj9tlNj75XBWrOMdEZ5KvWbdTs8FVbEctBzMtkp+WVZED/QT+RqdRESqFg5nrIA1mkjT&#10;zETXQ2q5Tb9vYo+uzYnuKbp8pXL1RArJuakTCyJurf6qzRWnbdJcFQGbsqob2Y2tXQz3dzssIZes&#10;jnXVpUCbsWiCmJ2umen0LV9VnVX+UaNlD83XPND9w3fe7WT2olN32imnnmzTurajcys4coaQiyRS&#10;fhwhez4FtJ3YIB5du6n14ivus0VLBkYiHbwY4EGt1+urtKhClZrqqWrZWuLWDDU0l1xC65FNSCJ1&#10;OhXi0u9B8HNWKRRswpS/+iynsbiql4nOoKvxdaAd/NbJiuJKUrzo1y92Tz8pX15lyqndwZgXHpWN&#10;cUxirON/ESTd6WPCt8nnktPSiEC3KXzYmv3VR/7KNi0suBnCpk2b/Yy4Wh1bO7R2LEBiKnhmOixq&#10;WlxatPm5eX9meTlJbuUNFfbXjrgtKS9qvDABiGIwtTAnozgVB+nq1+cPKalLkSLFM0Yiqw4JbIIQ&#10;DPzQo2lj6nS9ATWECwHjfuv05+JI/8JvPdEZwvcI1Ihor8M5GJAjGCAYhXxxTdxgsM31TkAEX7Ch&#10;cweJ0PEpVAEj9UYDDVk/0aaULBsjFUiwRraH7R52c/kiJGxoAwSj7ltJwokditTRQpH6QD4rQ5FR&#10;yoRnYxGujkgSdSuUiFyh68XO0BYu69xde3bZNbd8zX2ofe/r32BFUQ8stKhjsd1z4d2tBUKQ3F4k&#10;M+zFduBWVCOvA7TXpDO0TrdrVRwb67td4pi4BMmobmgl59hXKumaPgsCRDrJYCDiwvF8RRcoI/qJ&#10;+rzQSR1jxzW3YlNoYqerqjcrP+FKIu7twNGdGnFJJMe+0X/J8NF3BOkXyU2mLsV4fBVqf3ZO39Ee&#10;Zrfc/Q1fqY0m+cRNx3h+tSS/Q5G6XLenMVUS0aJAOg/CKTDGeW7g7uAppC7ZxrBwAZHMJVuBqWVI&#10;F46HIXCtZkvbvMZ66De+x58k6OlZ5TgvYvv3L9r27dv9mUlu7f0e9teOqFU0jFkcoecBsoh2HPs6&#10;d52CNjopSUrqnj+sHxEpUqRI8ZyCxQrBKSmaNVyArLpdz9LSor3v/e+TABn4NCxTrIgi/4k/8J8E&#10;UHDsG4HgARBDBBDThbhSIOwSgdO5Cm0BGjeiRiCkc7qxr5SVsCuK+EHoOoOetftdF/616arNzc+K&#10;6FSC2xWEPjGkCNmEJi6J30kYKM7PiegUKkXLEV5Mn0n8kJIQ+ST0FqSMygTt4ju0RdhIuYAmskNN&#10;gpWwZtWKTXIZ6wy7IiCEBJOwbbfsnnvvt09/9nN22WWflPAU0Ru1XIjSGqzAtXLRypORp5LKSCJ2&#10;KQlqQIKwrfR6tiqBixYQzWCugnaSuikLkcvNOrxV5UJvOhlMrNfuq/oi05CebsdtxQrlqq+o5bth&#10;T2XUeZMuJT26gCx5GqqN1TDZYcZyYkJZsSdSS63ZEzMbiMjkpuo2UqM0nfyJ7LVYwWpWFQMviSMX&#10;VZ98L6SCSC72hPtXlqzZ6yifsQ2VR1djscd4VFtUp2etPR5aYygSNGjbO9/zHnvPBz9on7niCltt&#10;N9SfPSczTmgYR0zfQ+qVYn/liAihvmT0D0WgInIiYJB/Xhw8aWSTsKEjBVtPOvTpEMgXCe3bzOzs&#10;msatpPutrULXcweh48WLZ49FFBDiW2651f7iL95t+/bv8/MOB4g95A0Sh4kF4JlNdUVHD/w0pEiR&#10;IsXfG/wtHuEmMjU/N+fTn25rVsNmLPz488YeRRH/I2T4C9/5xoEGIwql5eVl27t/r+9jX8Q0Jtcc&#10;yAt+NvT99RoBVsHyEc3U6goOkiVSD8hTG/TCVLEKqk86UUTLL9CxoQSyqiPSM1I+4fzDYb2GEbgW&#10;iQySGx5qBSLnUeLNmza54GV/mBA+taav+HSNH+XyusX0ZHB+Hs1MPusrbUGJKWQRtXGrrbbMOoft&#10;9EYicGFVcUWEtayUz4tAqPy+AEX3YHo2uMUouB1jWJjywgZOP5gGXW23ReJ7tnfvUogkoiFUrKvt&#10;Y7PR3zGBpF3nZua8nowhpsGxnWRKm6lSUMkWrJZH0zZ2UoR9Im2EA96Kjm+EOC5pd/o3PCsaxcn4&#10;CCP50H+hh0NKSh7qk5SfFyoWA6Gt4wsIV1zExP0A7eFOuvWiRHlmZmdsy5YtHuVkI5B/LAv1Jl9I&#10;Hs/4envRFM8f0unXFClSPGNsxGuCgELTFQiAr77zlXJ8h6+5gWvZnrwaVsQn+VlCqwYxC1M5CJFO&#10;MOZvNd29Q08luPTS19pMddpdPNSKYVppKIIHIUGg4QSYcpJPV/fnnvU6VmNB6wXwCYdGcK4WbIAm&#10;g34IHSWwmi+fLFrA9BtRuF/3n6/VbUZldSSbIKLXPgbhKqDRoB2oV6wbAhRfaQhXrL7CQUIsEeHA&#10;bM/u/fbo8l4XnK88/2Veh6pyxh6w5u/jatvEV1xmnLTfJGmn5CN+0fY0VmxhasaW+y3bWqy6xmea&#10;IsTO0xbbKNx1sNIWII67IxHoXFFtpFYS86O8NVxW6DtWctK2RCs4qoh1iB0JVLe2SBtVfGyIC4+M&#10;7V5ash2bt9u407PZSsnqOrraHNp8PUwl5wc6m35BFUufYVOpbUu77WHbbduqarua68n0tZp9pLxa&#10;paBRa/Tb9pnPflYMOms7d+60ncef4P29uVzV2coqIdRxHnKSzPP2ROIgivQpDoF9ylXjEBKGOUAu&#10;MRPgnk+H4HTmyXjyueETZBG7VDc70CGOMjWNqyDiMgO3sRNx51kkGkyloudGz+hafmqPsL92xJuf&#10;6W2ebxYr7d+/z0lhUXXiWrSMIJ1+ff6QkroUKVI8Y0SZeiggTPjBZ0o0kjt8qqHZIB4lxA7NwZNx&#10;gPiAaP/GFCr5Me3KKs/rr7vOXUm84hUvt+nKlDs/LSVaAhzAOmF0jVLOpzNxpovDYOXu5O7qr1xt&#10;p+w8x3Zs2yJRHRBonARcq+FTVRkEnIRdsZrYHSk9uucJu/fhR+ycc86x49dWSoZNFFFrpdeB6OgY&#10;Ynrwjy3rdVk1mBeZQwPJOg0V0adXORdyB01Tzd1+CoowmAyd1E3QtDDXKmSYVwQsxBC6CUfEU90H&#10;/upDIqUF27xps33fqy71ulb6o7AYpKfrJVjj5T2RDfqpC11QWxPpAsT2wd2LE2sJ7Ur1KBM6sAGp&#10;W1b6zJWX2xXqa+wlT5zfZj/90z9t86oz8VynKuHCPNyYMeekTrsiZ1CY5Sza0YnqX/TtoNGwmanp&#10;EHZsMLJ+JbQM09xdkbLuuG9TRdYkh/uv2dQdgtR1R+rX5CVnPbBr41mJ3x2K+rAQJCCUO5x34GzK&#10;HKmYrwLXs+DjUX0bTBs4FgYLzxfPJqtreeaWl5c8Isxabocgdat6aWDsYgbBN+ElLLRLPDMldc8f&#10;Dv41TZEiRYrnDO63Sm/97g9OAgrtwFR9KhA6BM5TCF0QhvzYRzIHyAdhFIUA01svf/nL7cKLLrS6&#10;CB3gu36v74LKp4OiBnA80fGe9kN+WCdB1Agh9rErP2d37H7C0Oc0dGdIG+Hgh0URHV0/YKVqtegL&#10;IBZHbXu0u2pfufXr9pHLP2VX3fRVL6uXNyY4kpLbdyllukMRgInHUEXM4Sy30WvbYq9pqyOmrvRd&#10;Ie+2fkjIwkAEojexsvbLcLbu2IlcoSdBqXog4smPOkE4IXsk/MeFJMqqRHlJ9y7vsc/feJ19+vqr&#10;7cYH77Gm7keQqZYK1xA5VKN5yqmeObVx34YieLp5ToRWhA5N32PDhj3WWbVVXTtWWccisrlK2TWW&#10;RxsxwgeSjEUIrBMhgkSsP+nrD91veycDe6TXsurxx9hQde2o2uNKRnUaKImo5kfWK2hEFqkjdngi&#10;2yJ0XbXt7pUltRmxNDLqq7K1OxolaiICyRa1m11RSzQHNiVmXBllfOlIu9nUOOCkBEkZR7mJpy59&#10;pJTTM4FfwyURo0WlOJ7QEkPAnGgqQbRd/6J+X5/0v6f4/8FgYQTg2vDssKgoaAMBhK7RWPVnFJI3&#10;OzObTNWazc6ybObw4AWJaVteoO6483Y/Rrl5/tLp16MDhlqKFClS/L3A47WKHDGVgwhioQSuDkCI&#10;P3mwMNJn/Ys6gQ5avUSbh6YN9ygQRIy7p6ambaY2Y91h1wbjgYcqYqqVq1l4MehLXCKgJMxiDNp9&#10;i/us0+/YbH3WjjnmGDv7nHPshK3b/G5o+kYSUvh3C9oLCWD9uTAVqrmqLZSnXZPBCsdjjz3Wjx8O&#10;GdU9IwGNQCWfxcX99uADD9idd95pd9xxh7uNGNIOyT288oVQdziB298J1ZKIpeoN3LbOF59wdvjj&#10;X9isHfG0e/dun8Y77rjj3RddfwIF1Hf60h0u0z4khLxIbynLGluRWdW7p/8f2veIXf7Zy31Ry5eu&#10;/bLaLqwAHYlYNhohOsELGdCKRx552GbU/+VyyVd0MvrQrIU2Cv8z3vxP/RRaX9+okW66+Sb70z/9&#10;U/uDP/wDu+/xB5RHstAA3kPfqAmxWazV0LSaT0eTI9OoheQlYiM0Wy177PHH7KGHHrTde3cHf4do&#10;0zynDbDBKfQ5IL9uN4wfEF+OGH+MD55P7FVZPMHzStSLIwHErVQo2crqqr33ve/15ztGrYgmFyme&#10;X6TTrylSpDhqwJccNklRlH6zWG9vt36fqSR+2tA+kPX6/F1Y6rv4yxcUGC7SwwEhnMPh9eVKxCzX&#10;ho82yEIIJMT5bsyqSQkyNIzwVYgS2pZ8xjo6lNOJ+3X4vR94r119y9fswgsvsv/04/+EnJxoAS+K&#10;UjSxHy23rVAXUe1BTnWgnNQv3kKH8aoCxxjq/iFyB2SG8GcZ27+8z2786o02aA/skksuseO3HKN2&#10;0vedodVreetl2qKwxKRVDUZj1aHIwk7br2wgRDfq+re97W1Wmaq75ubXf/Zfe7sdK2bEzGwHnzBC&#10;uCtaAkoF1wk1omcdE/SUIBH04TJvqmcDNGkgyW6tHeN9+H/fypLddcddTjLOPvNsm5nC4TSkVu0M&#10;u1O7QXfo644anmuYtgXv/ORHnYDve2KP/ff//t9sRwlCX7Qt+q6vRp/K48Oub8XERchAZJcFJuRP&#10;oeDNoLHacqJXw0egMBmzKGJiK/mCLa527M/f8y6748477Cd+4kfsdZe+zgoav9VC1cYifLVazYgg&#10;Qls1dU9c62TLxBvWvkh6WUS8PyIyioilSs8zVU5uTOuzkrkkxkmRYj8tt5o2XatbOTYc8GcinOWL&#10;cNaB6VoqhHaYFeiQRLdVVYZuJ6rvwzmUUyOKFB4sP3YoPPkuKZ4LpG2aIkWKowa0TyHAf5AuYZp1&#10;6Cl67D8cIolDqAStVsiHKSC0esiUg8WKkzdIXNiE/YPO8k9PPvRU6HvoXULxJMx0AGFIpuxLiEf0&#10;eqJZg5GttlZFpuq2Y8cOkaSnj0+6Xs46oQPkq/zQbnbbHT8nrJaEzAVCV0gIHXANo8Q4K2df/ZpX&#10;27d/+7f7/SB0FA//cyjoIAMjKKGu9/f7A1k4Gs1GmE4To6jVql6tqoqSNLuXY315jzYo/voq9EYD&#10;16yee9557oAXQscoQTvWUZ+4BCxkrFTKuKaNalEft5FTevDBh6zZbLkGDlvOKiuDdRwkHEbtc0CM&#10;5ggXpjaGbNNl3U4Yw9PTNZGgQOjQbkHoiB8LMA3ARc/WLVvVX3XXlELO0apC6DjftbkC7whVEbqG&#10;8v3rv/m4feELX1Dvja2cww1xoNCc32RFq/Z72i+rYhA7NHHLjVX1+dAJXcdjx64Dz0HCsiFoPIuN&#10;VZ2PyxPGRgJvhyoLh0Jr+19ybUjh2JN7IsXzhVRTlyJFiqOGRC46+CmKGjamgCJhOxKE0F8IFvhJ&#10;+EnDng7CFQTMN4+nXpvQtwP/2SjDMZV3Eu6dw6jL7x+EI2QLQY9zYnJCjDYkJDuTkc2Va7YAnxXi&#10;QoXobDb56DFLJ0OmgSeWL2TdJg6bwXGuYMu9hm0rBXcn1J7bMnPLFPJkMtB+QcK8Y5UiK3qzvsKy&#10;3x25polrXGOX6+peOatOCrpmbJlhKGhbTQ/p+8TNN7rtYWVmyqerf+K132Fz9ZJVV8aWLencNRv/&#10;0B6hJCD5nNRnkgk1GkXS4P+vu/yZImFWcRypG8I2af+BKoHNYrwfQIs2FBMuFbM2aDRFoNQCMDC+&#10;U/kgsQO1Nbh918O2tLRkS4uL9obXfvsaoWN9RbfVtlI571PsIzU+2qmRBkFfDTtQQUrKo9VhelNE&#10;UNl5GUWsGN/ElM2oXJ2kPR7au8ft33Ycv90qOQL/j1SD4NoZNykQvVKlZCsiorVKwR7av2y/8zu/&#10;Y7Vyzn7+53/etm3e4j4FZ/AnqGvcT6PyB0NVuNlui9DW7bE9u53k5ooFK2bzVlT7BUKWNJzgWjeV&#10;MVKDQOqJ7jJ20wemn6krjovrygswduL5keAdCY7srBTfDFJSlyJFiqOG5dUVn65hagoHpgiQiOAS&#10;4fA/+5A5hA2LMIBr+iRUQ4QK/cAp7yCuDgitI0MgcOuverofSidQ+oukLisixIKOrD5DFDra5yd2&#10;mM852WzpCvx5MY1FflsSUudcStcPkxuuBaAX+cA2MFNA85h3ezCwPOnZNddea9srC3bCCSfY7NyU&#10;2kEkNIMPPlylIDBFWsZhxXBmkvM2Jgbu+jp1w8Sj1UYiPipfFnapEzpF2lL30f6yCAJRCKAIOCoG&#10;dQpCk69lltAqVok44udwwt8fqQs5HSBzAePkvrF4aOVoB7S3iYLMkcweez4T9RXlY+z0kmEXrQaf&#10;WNpj2+e26ECIkDLFHLWqOB73PA5sT33E8YnGb0/tNdb3LC4GaFLhv/2BxsWwL1Itku3aurGt5ktW&#10;0nnJMPDyD/QpK/KH6UBJhN6nMpnnFFZ0n3qtZHs7A7vsso/bwlzdtbAlkXxsVWdwQ6LzhjoPjd1U&#10;reraOprpYx/7mN106832y7/8yzZQXXHOXVInP5mMJf2VHCeFRU5oD1nFHsKXAfLHSXIEzwFQLr49&#10;Ehz+6U7xTJCSuhQpUhw1RAqwHnv27Lb7H3jAnti1y37oh344Ofr0QMhA7Nx2TkDQIJTR0jF964KK&#10;v0RYHSlcoOnv6a570hFJS4SzJF4QeqoRZcCYqiChefCPK1OwpUTatzt9m82GckfVXD/Zxutc6Kks&#10;2NARE2BJAp9y3fLwvfbe97xH5Cpj3/+mN9lrL75YQhrHGwHEpGWRCEJ30O16ODVsoCAPeNfAHgtl&#10;1IrKS35TYpPUtUL8Km6alKOTKEuj/m3Y7Ho9i9qW61Mq1MHtk/QoRmAgmRLGlQwYJKQu5he8Aj4L&#10;UJH1iMWJ/abbTXQzNGnUD9M+vqINumr/TDXrfV3WAV4ocgl5QqM2GijhgFkssNPvecxdsTe1jRqF&#10;pbbMsXJDtXG713UN1kDkhxByQ9W3IZLFPYfqh+1cy9nqCw+Th8kBKsNS0VqtnrXHhOgqiSAqb7Jk&#10;TGmb7Q6sUFYrqVy4k5kQxUT5oPFtKv8pkdQCL0I6SFMTzo575vWh2WxbrS5SxzSznonLPnGZff3W&#10;W+x//j//w7rjofuVg57x8sTLEDd8sr/IAEwhaKPoX3I9ktZ6xgijIcVzibRNU6RIcdTAKlZ8zrWV&#10;EB5gYWHBTj31VLeD2giu2YsCXPDVe4lg2r9vn9sGHRBaBxGAp4Uojs71axCsEmYhhW/Dnfg/JAgd&#10;CWIE0I4x9RQ1jq1uxxrttnUlkPsI8XVl9ZBkT0FyPy8HRETnSUCjb6QGbm+lP4gC30OwmKomwgM4&#10;4LcsYNjriRSEVcGUE1LJdSwSCPllrSAGV9SBAis5IHHcHtalbbc3sW53Ys3+0Lo6hm1ZrVq08ty0&#10;mIfOD0VV0n9Pl/7eEfrBG8rbNqaA8SD0Y4iOoWqpDhQLAgQJ8/ZUf0GGsDkjpqufJCKXY7W16pvT&#10;C4MTOuALb3SxSJ4Ts6h5VKb0OTV220rhnnvv8YD6X/nKV6zPWBJwJO0vAajOkunRSrXkNmrYquUz&#10;efVGeEHIaT9qqvvtjvc5QCM7VB7TlaoTupVGw7VpgHN6EE+hLkJHXSF5vGj88A/+oP2Hf/8fRDoP&#10;uAaKCOclHwTGM8/j0vKSlyUQOmpHE/Wt0Qzh/lK88JCSuhQpUhw1EBsWn3MIWNyQIEhwJ0KIolNO&#10;PiU5awMk5AFBhH0U2L9/v1199VdcAAZiN/HEXxBOT038rZ3HNVybfBv/PxiQItfuTMKkU0/ndSRY&#10;G6O+G9sXRQxKIlR5J01Zm0KLKNmcbw+tjoymuEoDpX5u4oHecQA8yKCdw5YukC+0keSPJq6iC07e&#10;dqz9wBu+237wh/+B7Txzp3MxYodORNpGLMvUNodX/45K4X7t9K83UhurfUU6qA15Pzbp2eNKi/re&#10;p3aRCJQJea1L50Tc5ooZmxfJqUqIFyibCA02e+32qq2WzFOrlPHU1/mksQgiydlTQnIA2cdbkJ41&#10;yPpwSe1NuzCtTWoMuq7lom+6au9Htd2nknQ1Dnulik2KJRsxVewqPREZTuyL4PRH1m52rD8cq92I&#10;JauemAruQmhMiA9EiUB1Y92YafYbb7vFvnLjDXbzXXfYskgQ7R2JmTrUrxs12x6fuKb2LelAXlcP&#10;um1rrur8YYiKwnljjSeIuLvOHvS0RSesvlRWs7Upn0oN7Zq1rl4iRiKzPfU9dnqlYvDXiG0d0+iY&#10;BRRVR5xeM7Y0dL2dTMfCuBi7fd5qs2F/83d/aw8/9qj1VJZGh0i6KCZFhiHEInrrn5AnIzxPKZ5/&#10;MA5SpEiR4qgAzQWCDgER7J3CtCmLAZhaPRKMEJACtMp9iAmPPPKIhxFDgxKTkz/fX9t9Uoo7T77G&#10;szs0EOZOWnS+/keLgW0Txu3tYdCeoMdzp8jkx2fIl/azpaCpWcO6e/mu/os/0LSRa3gEfMjNVefs&#10;NZe81i688EJbmJp14ZzPSFgXQ9iqERon3aM4NeUEgni2aAYr5ZJzHScYauObb77Z/eU9/PDDthKd&#10;6gKKJk4z7IncitjEcE+ocwipllF/VZPwUkcVFCsp2tMBjk9bxqaN0/Stft8euP8B+8N3/aF97MpP&#10;272PPuSEHMWYr2b1i/QfBngak3kWFmhskSBaPu0fx6fIP6TOd5M7MQ4eeOBB27Rpk9XrtWBHJ6Ax&#10;9XO5kdoxVwmrm1vNpq2urPh+tVz1Va/ukJqpXuVZ1otPplQK2kShmC2oDCJuIvBkF3zMja2oMbWw&#10;MKfLslYqF/2FiWlYyBwud2p6ycCqcrXdshokNikxmuDYjDxPrEpnhfAdd97px70s6xqa+0H+aKMw&#10;rEO9A5Jj4YsUzzNSm7oUKVIcNbCq83CAyECIsDdiCikaaTNdy5RVoFLPHDhKxYeX+9ZKprqIK/u5&#10;yz9nn/nMp+13f+/3XAij3WCKM4i+RJunVBgGm6xxgSgVXXt47xP2f/7wD21u22b7r7/4n9ZKR6m5&#10;0qN6cRA+oOtWCiNfhYjOBDckhI0XjRKnUt4Sv9HmbM2gP5GrceJradCyYqGk8wJBLHGezhk2+5av&#10;SBBzH8hgUXXTd+1R3+N7Uox2v2P/5v/8vrdx+5Fd9oe/93ari8RBaurKo99WHvmMLwRAJQSxFAV3&#10;UhNWN2bsbtEBJuZIiP2cvhc1t97qos1Pz+tYID6+KngdJglJXD/l90wQOeiTcw9NDJoaO2UcN2sf&#10;rdbqeGgVtffKqGdvectb7B59B1E7qTxl/+nnf94qHVEVtccxVVYDm0dR6w+GNhBZQlNGPtSVBRTU&#10;dzP2aqrDCCIoNNU2jMmOd9TEbr71Zjvm2GPt+PlNOpKxssgS7ed6NW7ANK4+9yYjkbCSr4oGRXzP&#10;sagi6ddQo4xNNBDIJ/Y/E/OugdP9ueOor1GklyLqPEBji1ZW98ljqyd01Yf0I88dBC+0YCR0sTPi&#10;UxXudThkGftKaAJjXGf82Hk857Xn5dA4uN9SPHukbZoiRYoXLBAWCDsnVhISAJu3cqUi4ZtoSp4F&#10;qpWq8g22S8EgPAQhP+GE4+01r3mt7zOt5im5JgjBcAyPwhkJVAQbGiwd9NWoC/Pz9vi+3cn5hwaE&#10;Dj9jCOeS6EJ71Lav3/Z1u/mWm6097LpwdQGL7FVS8UJKjlcLNYn9vPVHA5G0rq2sYF8V7O2cT6FN&#10;GnsOLrMJPxXrQQQOt2WUkN+yeYvnh9uUxNTLimWRXU5OLgdeZ/1DvyN6YF+/4ya79rYb7a6H7rZH&#10;VvaoJIQuGzqh66PiO8qA3AAIB9WgOnjm2717j+3du9dYiUzUjQcffNAaOmGqkrOZGrQNbZTOl4Rk&#10;+pLVq6xiXW50rDGYWEOkORKr9e0DwugI21NPO822z29Wz2acnjGGXVOHJprIC4xpESEfy2pb3KeE&#10;Uqr9XTsmhI9Pi65IK/Z02NHRzXFxEGAbiVW3yypoP2rVctlXmj8XgNwz1tC4t9tt11CyUhZ3RKEV&#10;UjzfyP2SkOynSJEixfOKg+ThU4BgQFAhCKPAIKA8Qqnd7lgBLdKzACtEcUGy5h9PwgjNzbZt2+y0&#10;naf5/SB83D8KSxDJzUSCfzIRJctLaOdLtml+1k456VQ7//zzbOvsvL81k9C8oUthf63WmYm1chMP&#10;TzbOQ4ZGduWXrrIPfvhDtrxv0c5THtOFoKvDDo/LYmxZD8+qRJzWyWTo+ZZxj8H0al7lLeFeQwdF&#10;0iYkyqo0GmNI33O7uLGIzgN799uW2Tk74+ST7dRTTxNzEVkRaywodUUSC8ork2WSjvuMbaRy4jAF&#10;utkVkfyff/YOu/6mm+yBBx6wE0471TZNz6gWIg4qEaaGRDigobAbWw/6VV+z86zABDfcFb7Cltuw&#10;D+I+t+irbwnbNVS/QUj7aocndj9hK7miTden7OQt2+3VF11ouNR1U0ddlBELG2i7a3nVrFKyZX2x&#10;NMrYdbd+wzq5ks3PVG12MvJ2HUPUlDfjghp70yvVRcyCBlPl0zhDj5eF8OiavsY1tpYtHDzX6r6A&#10;oVKfcT+GBV23KqJUwm7N8wz5h3uobWMt9T0rnFmhSzmy9I8SU7NM9+d0LkR9MBhqXOd9W9D3jGfK&#10;qU71F5fQS6FPYqIBqc/6Ywcnr5NevCDH2MfyHLnTb4HnNLoaOhTII8Vzi5TUpUiR4qjhIFn/FEC0&#10;Bv2+CzKiKSA8sOeBeKFZ4/OzAQKJ6UbIHAIIIRZt17gHYofVp2G68clA3LHowCshqY1wxNNFrRpi&#10;1K4HQp3z13JJKj7k3rovIhay8eCjD7s94PHbj7FXvfJVVvarlDfnr5eAyf5QpI4yI7w5k8OttshA&#10;IW9LSw19QsCrDSXM1ZTukDYvoY7tIkJ4y5lnuGbx/LPOtKryqOp4Ae2ohD6ENqOLvE2SAo/1HXeC&#10;gPZFCi+/+WYX7L1Gw978Q//ISvqWqcXJKISSqqhdwcGkbq0C6+v0DJAsO1jL5uBtX6TdCQykS/Cw&#10;YqrTTLlum7ZvtVWNn1e+8pV28bnn2ZZazYZEgFA7RGfBkMZpEbr79q3Y7FTZfvVtv2ePPfaYffwT&#10;n7RMedouOX672kdZcg/aSYl7x+7CdQrkdjQIUSHwAOPaM21dC6y+x3VKoVLVbWnnjN10y802O7dg&#10;tXLZxw0ZrbUfmQpjvRCAHs+HngP6iC3jIKd9+ghC3tGLD3aW1Ilx3BZR5IXI7VCVF9lF4raW+Trw&#10;3eHAsxI06BOPF3v99dd7PYk5y2rejXD43FM8Ezz1lypFihQpXiBA8CE0SIFkoZwIRKF0EHF6pmDq&#10;dD2YCkPj4D7vDkHo1iCpNBizOlL7yqa90vY4q9YX6Wm0rai8izpODggwhPFIEnqUH9uwMDaWGtTF&#10;I9CMzYgOveHVr7P/8LP/yr77O9+o/CBsCFadRAYkqr4uQfrcMkplRp/WRFiXC76SNTs3ZaNK3sZl&#10;EbEKPtSC8HbtDWRHJODkXMHOnpmzrdm8xwFl9SVZZ1ROeJCvk1UdcK6cJ6kQTKyJ+llunLeZbtZ2&#10;FGfsmPx0iLbQbKseZvO5si0UKpZT3UgREBwSfvdIzxWoFyk2TdRk1lSvoraMFFK+N7S8+ob9ncee&#10;YP/k1a+x7z3xZDt/04It6Nim7Ni2KANG2rjZstWlJW/24zbN2P0PP+ILHljQsH3bse7nbqBzaVc6&#10;CY0a15Fq3FtpRs03qzQt8jij8YpGDYLsq5t1XVd9UJqZteVh1zTa7O3vfpd96OOX2d986tO+8Dau&#10;2kUL58l7hCTirDTO5Kw5GWirUkIQVQamhTsjXBirbBNfzhBejLRF84dj4rzOG/b67uSaBGmEmpF8&#10;/whTihcensPHKkWKFCmea4iIJFoWVm+ychQNENqsqFF7NmBKl9ibvX7Pp3kBGju0DEELiCg8NHS5&#10;kx4nPpKITAeXK7q+mLOpqSRu62HQ99WLEsTDgTW7bQ/OfpLIxonHnWBDnBhHUIz1RUk+U25kKxpH&#10;tH1MMRa1f/s999r9DzxoS6vNtdPxxRbhdljdjonjqAwipcqk0+m69s2/V76s4nXAKr0PRCaoqvbQ&#10;BNFO/+bf/lv7xV/8RfuP//E/+nQj8WFjqbHvO+pQ0YcDEWz88+ljpVSyWrLYhnE0k9itQeDp/VKp&#10;4DaLEJ9qrWab5+b8ezR2hEnbvm2bH0dbzApV1wKKUAVtVyDN6yHu7G0GnCTrXKaxWYpAdA/GMPuu&#10;7RyHKBPYptEXLNKIWJ9vyI7/J9Yede1B9XOj1/Jzklu5nSS+7KbqYYVyiK8svl8u6v4QdjTQz178&#10;U2+339Td8eV3ySWXuI9JXsCYfk3x/CNd/ZoiRYqjho1WvyLsEHTR+SkCj8/XXnutve51r7NiIqCf&#10;KdaL4eBKRaJdRYI84rIiBC4HcUVgFLDh/yGaKJG5saQ+tufdZt8FZ7cT7P6yBZfkNsmGaUyJbc+J&#10;evNX7SXTx9oMOj3rlpkaDZEoELloTkDUisTYsHHasYLbFJ3fV96Qur0DkVOV+5d/87e8iK+6+BIX&#10;tNunp32l7/Zyxcuhk0IGPZiotvFGcZ5vojtgec/qgHxen5XU7h4bVQXjMr6G06KoIotWy2yafPSZ&#10;c8K1SYGT/ImB69uwsfq69n8miAQS7RxYi1KWVM/BClXqkFM/JM3NdfRdKYdWdmBlCC/tgjgU4fV2&#10;qFRspHH36OOP2tQxJ3qW0NwvXft1m57bZhecvt02qz+pga9mFdAOOpIOwjcg5GlS0EhTGwzUkZC6&#10;IZpQvyYJ5SYyz1KOxV7X3cycddrZNjMzZfNJe/koj12jNEoq+uef/Kjdcsst9l3f/h328pe/3Aoq&#10;ZK2I2xLyD4szwLA78Old7Oruuec+O+20U5y8qoQ6SzXwboh9oTv4v41Xv46VJ2YQkEZeBNBkslIc&#10;c4YjQVK9FM8h0jZNkSLFCxcSsogV14SIULj7BAnoffv2W/Q59mzQ6XYSTYOgDdO92CBhb1YinFMC&#10;P0Pnca4nP0JczCC9o688nyKW8GYbIwscFhAOHNr2hyKFxAEVoVP+OH9l6izcxW8dUvKZu/kdE+HJ&#10;6kMm2pimni5XrdFsOLlD20ZYKkL4UyeOocUZNBpiVj3rs2JX6OOkmG0ff2cqE/VBk8PN1iHUPYh/&#10;FhOwTxOwkLMm/ktxSJ2lVTGdF4B4oYDYlCXRLzqdgfoM/24jI1obq0Z9JWih4NE3/CR8yqGlVTu1&#10;u2079phjva3hpS0103dccoGdKULHscP2sLLKVhgMGrtJU8TzeYFgdTCEjqMtkXO+QzuM78Ftc1OH&#10;bj7qlKCvPlxeXtKhidVy2HKGZ4JTSKyOZVsqF5zU79+/ZLfdepstLi77eHq2gKDybDLG8MFHW7qW&#10;UEQvjJQUzzdSTV2KFClevIjuOg71KyZihcatk6huRpKUuAB579980F7zmtfY6VuP8+NRExZDlsb8&#10;RiI4OZECYmWyyKAhorW6umozM3PGhF0tUUG5sNZPaVaSHmGGHTtZsLpxtdGy6lTNlkWkMqW8VYsV&#10;W+m3rF6sWckQfuF6rsuy0kKfgiOKsLCCSAblQlgy4feBx1FOWEWMfVrVNzp5RQV45NFH7KY7bvEV&#10;qf/0x37ctSfzJTQoTNGG6euJ28yRe2AOnVbX6qzA1GcCwK+IXPDNPpWvrhv2tK1qOz1Gx5Wx2Ya2&#10;VZGfXDeQv97ENahZ1Q30VSw4LZEyUNg5AdSxYkdkqqiDlF9pXAukOFD30GYB4XPchlLqU3JCBgMz&#10;EC8I3aBShvxySX9nmFdGbTjKW5dVptVpEaeMNVQmFHOUkYTdI5wO134e/qsgsqX2oo/7Ilz5fKKx&#10;HWedQE/l65alH9Bo+vGkAGQqtAPXNlHbpESh2zbpvszyFwOX00E6UceS84dJRaPCNB9Vs7GeyffD&#10;5HZ7mqverwW96OCuJp+hjw+AyzqDnsZuSTWZ2Dve8y67++577Mf/0T+0l519vm1O/OLpVcm3aGJB&#10;vB1gP7mdthqlaBoHLF7SgTzOrPXnxUzK6uf4/2rb9aV5Kg7/bYpngpTUpUiR4sWLDUgd06iQl76k&#10;JNNdSyJTaKP+8gPvs+NPOMH+4Xf9gJ93KFJHyKVyHTux4IsrXwuk5bGVfbYws2CVRJD5/5A6XcdP&#10;aiQfEAoIDTIcAebTfiJWfQlTyNWchDGncv3TkTrKw7SdE7iEHRACiikut8hHuaTvRoXgWqIVFDU6&#10;PNK9RNEwitc9psRAyM/X2PKTrxvyGTs+IhhkdF+O9xHb+rqpcu9ZXrQGDtqEigjttIgM041MNVa6&#10;uqnOGVvb3Wg4K0GyU34RqbZIV7kkUtgeWVEkrpJMe5Zi+6rcvcUlK+yY8o/PHamjhTk/kKUspA7W&#10;xrzrcChuVzQiKzRUyUoRAquvaUqIlk6J+Xc7i05SiyLjQxG3UYZXAQgTtVefkj0pc3hSh1XhH7/n&#10;PfZz/+yf6cVgYgudsdVqymefrmNKuBZuyOw2wIUKiONxbZFJrGfSEJHUtb3l4njR7cNhP53xxNHe&#10;aODTpEXV4b4nHnaN3c6TTvdzFiahvQ5F6rBFdM1bH7fLjIOca+X8fUAIy2rCvdYuUiFCaTZG7NcU&#10;zx1SUpciRYoXLeLP1xqJOgg+/Vgqu6aN1bJEREA83//4QzY3N2ebK9N+XtSMrNlkxfwkdfptkbl6&#10;2VYbTctNVe1LX/yiffTTn7R/8S/+hZ1/8k4/1ckc24RkxvJ0el33HQcBIuLEr/7mb1ij0bDf+K3f&#10;dJJQY4pVdeB0quIuMZTYIhqXmk2brddtWYIYjRtCsJdEEBjogoWE3LCSFE1MOyE15M0f8UTJuyAC&#10;6Tuerf6D6AjL7WWbqk5BUzyCQWcwsZrus0/i+gtf+IJ9+LOftOnpafuxH/xBO/W0U+2kfM3LUFwK&#10;5Di3WWWShCcSBuirPLhP6YqwEMQCzgntgTL0Ve5Sq2dTU5U1cjdZYy2hPBEx4sTBOLifI3mIZIh4&#10;qIA1psBt3UTOnIqqnJju94YjlS/nnHhZCWXnnK6nXra66u44yllac6K27vsCk1xBREaEJys2lcNO&#10;UMVuLnesvBBITd6dAtKHnou1w8b+t14ecCj8xK5d9sv/65dtq4jV8krTjkEr2uxaYSpM8UdOmFDE&#10;UBYhj08UEOudfBFtE2l5kFTfv/ZHQtWn/NigEoUFUocrmybRHnJo9grW1v48WlOu8R56Kql75NHH&#10;bWFhweqVYLuKpg4Qi5ap65LGDuBea88iY3itRIdHrGeK5w5pm6ZIkeIlC1YqoklCKwbwpQVOOOYE&#10;m04I3UbAkB4g7F1PI6HIysf5hfk14QcQY8H270Cq1SrWbrUNB8cIU2wCWdwB6VpuMTl3eJSThSAQ&#10;EjQm9z70kN11111+L9xSDLp9SdhQCrQ1uLqFzCFkCQYVhKs+iZigeQoSH7CdrC0EgfZAWtDqAfyb&#10;3XvPPV5P7Lx27NhhpXzJiWmftsR+SqQY7WCYJBbREMmD0BGBAU3O7v3Ldu+jj9mDjzxmDZGLqojo&#10;zHTQdEKKrB8Z9DNHqMWBvQOf10GFif0PcL47moztgccfs6/feofa8171BwTQbFYENpITptmLuaJH&#10;3mClKm3Jd4NBKHd9JqnLYQCh279/v2uMya/bG9jsTN1G7b4V9KLg3aOUbL5pUFJKwxDw5GROean9&#10;8aHIGGRxBHUG9DGaSpbr8LKzEd7+9rfbJz7xCXv44Uc8HixjEPAMVJh+T0DbYI/qvveeUU1SPFdI&#10;NXUpUqR40SIEfzrwdrqmcQsbJ1EQIhyzsqp0cXXZtRTFcslWJGQ3zc77eYfS1PHz6E5hJRMxOs8l&#10;Yad2ry45yZvOBA3V2rRg2BzYsqPU6aukOmepseLTuMeKJPFVielBvuCDtkyrIRT7KjOHWhK/WLet&#10;qqYPPvyQ/cm736WjZv/3f/0vtlCcsU1Ox8bWdzHNSsbg2qSqLchDQMgf53Cqh6/C1G4ya6u8mQzW&#10;n8pBu3SHIytqu7fXscsvv9w+86WrbHpq2v7vf/8fbNPUjEUanG2LJGFzVhi4I2NRQo+M0c8XraTP&#10;T4x6ds0119gHLvuoG+9ffMFF9h3f+R22c3qTu02ZG+Ws4PFok4Y7BBJF5BoO/hzodqhLQCBvyWyv&#10;5UbqP5WnC6lmelqkhnPv2L/LLrvsMvviffc54XvjeRfYj/zoj9hxmbyVNU7immdyxt0MMTsgvL0k&#10;Nmy9XHTi2srQktwvtDeEGgy898yeaDXsHe94h/2rf/evnfROqy3K2ZJlh30fl2XCVgj4ogOxPiEX&#10;5Zu0Txxfo2SgM50PCowfIX4P9QyD7iCoX8dK+CsEI5HvnMieZQ4//XrbN+6wE0880aYTswPCm/ni&#10;CJ0x0n4GW08nc/EJDIDE8uzQ5ofDk69K8VwgbdMUKVK8ZIE/tqhdAFP1KatVa5bP5m1mBje5R4BE&#10;RqJpa3RaLvAWpuecnEXh50CesvH/QiLmJigViVZhNjs7a1u3brX+IIr9w4Nz8EGGZgmNIXXx6TQR&#10;C+zmwjlokETMRmNfVTkYD3zVZkOEwv1WcGOWUrrmxi/xcrMLoXPiqi/4TP7NdtumShV73aWvs7e9&#10;9W3287/w807oejp3ZbVlna6IANpLXFlAeBL/fmj0aCPQ7nTskUcftbnZOW/zer1m9RpxanVPlT1q&#10;P589qIlP/vlfRPwMkQI+dZoQOvzBoT376le/aqefvtOn4e+//36bz5etl5z/8CMP+xYwhmhbaHal&#10;IsJXEzFSY7VaB6jkoTBfm7J//lM/ZVURudnylBO6Vr/tcV0hPhGhFgdw8OdDIURDOZDoY0fMQLcY&#10;NNseDg8SGYFdnTfGBjj37DNtSoSOrFxTx8uRSD9OlCG5jB3X/EHikj/f17FUX3R0kJK6FClSvGiB&#10;XCJBKzxJppFi5ALs0Fy4SMj0RMKsP7Rxr28j7Zc44WBwaF1Cq8RUJGAKq1wo+hQuX89Xp9xgHi0f&#10;n13bpx2/lK1SqcT5bf+hrYjYVSUIayI/hM9a3LPvwIm6yu3IWLCgfc7naFl7dRGs2UzJdh5/ov3s&#10;P/3n9q9++mfsuPKc1S0nctgSSepZNZO3qVzJZrJFT9PFqs1VplRvkSzsvMItbEWbJZV5r7b7lUbD&#10;seUzhRDOSvfKF1m4MXJN1/aZWZvRRSfMbrLscGSz+n5uqma1kr4tQkpUv2xZbcmVOiSiPBFhY59A&#10;+sds32b79u8R0RxYUdc46RDqxZJVyiVj4SV1XZ/WCopKTokFEWuLItYh9jsLCkhx+hQ9pSfVm5Qd&#10;655KkyELZbgfFZ3Ypvk523HsMXb77d9Q+w1FPmd9/LAy2euSK7v2a6C2q9amLSMivaI2eLjRdju8&#10;hk5q19GJBiEaaxA/l2gbrl9ZtVPnFsQMW5YVmUPHNlMs28O7H/L2YGiS4vjl9YMUP2NbSWJskNCR&#10;rU8x4kRSzXBzEiBj7RcIN4ZdJ5q5BGhjdfkRgdXLkGNIYVFjN4IXAV+wo3zQdhK1guRT3Trm36V4&#10;3pFOv6ZIkeJFixBP4YB8imLkwDbjmha0WwibqElqrjasPlUXAQxXrk2/xl/DZIvmCvshnOhiGJ4V&#10;WeGK1iBMu81kJSyTm/tG/yVZOhqNlk2JCA0GEnqDgVWqZWu2Oi4gK5WSZZHcyU8whMPLo3+jROPS&#10;FiHKZwtOYFpDkUuRwrIoF17pOH+zjnNmEPJjkZcwPVgaqubKK58pqnI6A24ntrA3M/B2aFdYLpK3&#10;beO+ay1bIrnY72UyOdf0Ye7W7elYpeoRKhqNps2qvawbnOlaty+yoLpLxrdFWou1qoS42T61NVEb&#10;oC+PLe2xXc1lJwJbFzbZdGHK6uORESFkXoQaBZ+v7F2HUGsh9kNyABcsYesbbw9H0nbR80dEITkh&#10;6w6Q89bsdNy+cZ+YJP4OCZr1qS9/3h4aDe28886z8+e2+y236j9WK9eT+692ulZTny32B/alL33J&#10;7nrwYTvjjNPt5S+/2KZKIjk+kQ2hDCOONnUkBeW9gazQDhYgvUnF6K3+ZGC1SbBr6yUDNuqU4/jF&#10;kQ2I4zNO08bp1wzjU/XJq03pZj+PFMeVDvabLSvWa7pI/arzi2qHkfa5LlMKDXWo6deRvnYFYPJ5&#10;opccnqdiIWsFiL3qG8Lqhdi2gAUZaG2zG0y9gphviucOKalLkSLFixaNoQhbHh9cI4kXEZJR3z7y&#10;kY/YD7zp+yXE676YAEShuCatku1YErwnAVfI6WrtY1uGZ3yEUgHvtAkiiQhi68Bn4ooid3siOZCp&#10;Sq2sre4naYU7iGignsjiNUTy2NUXrVbLpiV0OdRnRaGI4xgNWl6COpY3wRrpXIPIHfZ6Et5ZlbnX&#10;6lqpWrXO4qpVZqeVoQpTzFpH11Gm+/pN+/RnPm2fv+1Gm56esff82/8cckkKGLNfK6/b2uVsPJg4&#10;SeypTjRpoUyIK2WtU8SL3OEw8W+H2bEVuZ+Ot/pdyxdFYscd154xBUngNO5RpiGVunBO7fZ7Y7W3&#10;6sv9ChnrtnpWroo0rhUo7Lg2im3yRfTjxspdkCkUA3nWlhBsJREpJ7S6F6RjXHWrM/cfR1YxkFlY&#10;w2k2nbCq6FKEgB+tTt9uevg+e/efv9vKm+Zd+/sL//rfejSM47BJnODMeOgLD5oi8dhaeiQJvQys&#10;9Zd3pO6c0w20O0hW12aGYbHESGPvnvvvsz9//3vsta99rX3Pt71BOet73bsq8u+udjhPhe6JmBE3&#10;ttcVgS6XVV+NGdUX20vqRP0YdaNkynikehdLeW8P7AvzutdwHPoz7zRyovYL/gvzaCo1lihtW2Pa&#10;nWhTbKWQb6yQCqTdocgr5G1xcb/Nzy/Y//pfv2z/+Cd/0rZt3apxXPbrD4ekO1M8h0jbNEWKFC9a&#10;QKRYIIB9GxomBPeWLVt1fOL2XhsBEYW9G4SOWKW4q6hWifuaE9kK066HhSQd9yxXilYVoYPI4UZi&#10;ZbVhxXWk8FBAWMYVp5TFhai2BRE6hPJGGPf7IjLBXQdAIwnwJebzZr4YQT/0KgoKx7IICfmircJV&#10;yUaIU2h5tQtKHBwHswK23aatJ9ZY7drSEpO6OkfyG0IH+uOhL7wA7hw3G/YHujfkwtkxbacttcyL&#10;0EEeIBQAwuENshESe75iseRtF2Kaisio/7H7Io+xiC2rcmmjkDvkRPdWIfj8pKTie9IH0gokTX17&#10;/PHH2/zCgq2qXyHeEH/ANto6gvU6EsbmRmARztLiou9/6lOf0rgr2mc/e7kv6CF2KtpcwJhqtzu+&#10;8rik8cIa57z6vdfrisCiu81adzRwu7cIt9tUJSB0mO/FRQtMm4eVsWiSQ+QRIkFUyoHQRVSTxSDe&#10;Fsmx0ClJHXWQdsXODkIHfvZnf85OO/U0m5qaXtOKp3h+kfslIdlPkSJFihcVENS4UUCzhbYCgocb&#10;jlq9LgJSkNwJWocolA4IpwDslBBMbu+VSPMbvnqjLS+v2KbNm8PxdUDzQh4kvmFK1lfYikB0tN9o&#10;t0SWpqwnQQmLQmj7TJwSW3ZB1OB0lElj0Hefc12RUAgX01codtxFhISx35NVnHAEOEzcKk3QnOWK&#10;TkBxu8EqW0hiVmmkPDHwR4h3RH4mqt+uxqI9+sjD1hr3bMvmTfadO89XmdR+SYGSYokyMKE7sebe&#10;RauWcMvS8XKMRerQho1KOdculcp5HSv7pKOa0fqrLe1MrCoCQcpMhlZS31RzBbfTCyxubEUIl+q+&#10;rI3ritQw0BEIRE/3Ket7ysLntUZzqB34PylvtqurIStORjLW0Waidu9wocrH4tKO2gsdVr6o9tRl&#10;uJkr8XWf0FpZX+nKdCsToUyHu1KNzuUcAuBrd0l9VC6X7OJXXWKXXvpa216dstVBz7ZlVPcs5Cfn&#10;JKanLRq6oS4eqgyMQK8EZM8HAluyx9F0RkXMW61atV0idt/5+tfbZZ/+tP3kT/6kzc/O20yt7r6N&#10;eUGhj9DYTXy8m7VEpG762tftU5d/xuY2zdvszJwIX+h7CDvDg4D+ENuOyF2j17GsnofeZGSLjVX1&#10;nfJhlW+JadJgxwm5Ywy3RCDR3DFu6CdKTQKMibBPq2gI0raQZRUKcrp58xZVlQHK6tgD5g6HQsw3&#10;xXOHdPo1RYoUL1ogvMBQwgpS0xv2fWUh03FsA6WTcE5+5SKZSg779OvqalNErB4+S5L92Z+9U8Jp&#10;s/3ID/+gHwNrlyU78TMCNspryCFECiI4GLJKMG+FRKhFahinU6PrlIa+bnQ7NlMOLiNwO+Eapm7f&#10;BWIJwuJfJBcm18UCTFTPjMjGGNsqd1ERjvM9iwMoU7FSWHNWu6SE/nJRtAMqdmqS3wD2KMTsRdV8&#10;W4jxq7if8hZl84W0bL9x9z123omnWV/32FQN58V6sbgELjMuh/LnUOMJE5EFSIB/Up6QOkDxuJTp&#10;7H5/ZLOQRnXuAU4dKhzJ3CjZ5luqTVEkMylvuxCs2p5YWvZp0JpI00BtOlUQ2VJe/X64P4pDCAlO&#10;m0ElKfdaRJHk+LLui4hsKlMWrQR9XCgNpx7X7KoQeWuPsW0TkcOWTIUeqw6Qc59mpk+c6GgnGFGK&#10;nDH9qvL0iNAgsqWvuiLkBvHq93z6GNOBTOITr0yjCxBfiD8udT7/+c/bpy//tL35zW+2V1/yKuWe&#10;sbKeAfIdisiVVZZGq+WrjsFKo+HPx6a5BeupvJCuebUL7k36aiPCjGVjP/n/B0AVQJZ66AM2gQCb&#10;OsAUMJpJVsYyrYzmnLBzG2Gte1M8Z0g1dSlSpHjRYiLBhDBFCuW0bXXaHjkCn2lMTyF+EFB+ilIk&#10;VRHYohWTxQ/7F5esVq24lm/HccdZpVpzgrYea6QsSRjC4wJkovOIv9nUfd/+B7/v8WKPP+54v7ff&#10;P9nG3CK5RFPHNCULFb549dX2ta99TeUu2vz8XCi/vmfxqiuiuJgCrG0nNhIhIM7qymhojX7fmhKs&#10;DQn0ou6PJq3PggYJa8hUp9lSfcxm9F9dmSByK+IYlCUszEBUB2GdF5HxW44m1lpeElGBrOTs/sV9&#10;NlE9H2iv2B//xZ/bRy//nD24f69tmt9imUrNiiIzORGQgs7HLyBx9AtoGbEPVH6QIqb4MPjfv7pq&#10;j4qML6u87Z5IiMqMFq2nM8XprDMYWTFpf8riiDvasusRPHROU2xsUsjaiq6FcF5x24129+7H7fH9&#10;+21QKthcveb3zKnDIGkQJvik6LfqKqJHGSEsMHT11Mi1VyJaIj9MQVeUGE1ZlWnQalu5M7QtavsM&#10;rFDtMiznVUeRO7U5dpId1Rf7PwJN4Huw4IMvKbTuzUfyZ9pz1+N7rTKttlM+aGzpj4r29y0u23yt&#10;os86mX5Sfq1211eu1mpVP3Dsps32igsutPlqXYR6YgWVc4D2GBs/tScaRBZRtPTi8Ja3/Jp94Ytf&#10;tAtffpHGed37JyeSBwlj2pfPUQ/nq6GVfFgIyUZFj2dQ+kBEncyKFDLlD7mjTmjuNvJRB2K+KZ47&#10;hCcmRYoUKV6EQDvg9leJkEFbESCC4tqRwwPbq3jFkPlD4YzTd9pJJxx/RBKnKQG//jzsnh577HEv&#10;TbMDvTg80NvwI4zN1PU33GDXXPMVW1xalGAMGpCN0GxKgCsT7L7CFGDWiWl/OBGxHXpILsl0Pz4z&#10;XXcNUE8EcLXf8rQhIDSViuVxY6J6bt68yeoiweVyJbh2EbHYvGmTHb9jq1WLCPehCKSuU7/oS10v&#10;wa48mKLmu2ADGcjJnj177BOXfcI+97nP2TXXXuPH6bHoeeNAXx4G3vehfujooBGdccfJMWHOrrji&#10;Ctv1xBNuXgjEbw37QKat/YaQOCdyByE5XtEFkVh21W5o3+bUjjMzVet0lQc2hLQvVU2Ke9/DD9kt&#10;t95q9z32aDhwGLCAY/sxm30M7FtcEQnWuFUbQXI3z8/6OVSRiCTilyJLwfYQnHbaqfa93/d9tmVh&#10;k0+1+rOg47iTiXaFAE1lTf31Xd/13fa93/O9tnluwadqY61dQ6d+wpkw/gVJaKwZN7QbBC+eG/ok&#10;KYAO8gK1vLzs1/q0q5efBUIFPRshekuK5xeppi5FihQvWkSLn2i/48HldSgrUgThWBNAAoKJIxzy&#10;o36piIiuRVhCVBCGnW5Px9G8HdA0+PnKIOYWNXaTQs7KLG7Q9e1+z6MvbNm+1V5x0StsIIrCqtq1&#10;+67bxvsvdTB0z9uUiNPM7LydfMrJdu7554vUFWyl27achCPEL/ojG+rGQ4Rtsh0VdZ7K/9Dykv36&#10;7/2Ofe7qL1lhekp5TYuMhcUSK6tNKw3GapuC5SV38c83ky24P7uIGKkAm0SQQ12k+zFbiAYLD2zU&#10;cU+/Y61+3+7e/4Td9cD9tiIBXt+yyU45/iQRnrzV0P5gPMe0IfObSX76UkJ/Yj0WXCivxqhvT+zf&#10;Zx/6/OW2e3GfLS4u2itf9WoRVLRNrMpUWbR1OzzB2wtEFWeiMXLtmkjXqtpjrNHA9HIjM7K/+dIV&#10;9kRzxRpq33MuvsiOn9vkblaqXKS6jjt9tzu0HIsJEmLvddae/o1hNNquimxDSGs6F/co9X6wk8s2&#10;J1YkaKzGyUTbVRHa1W7fHhl37bIrLrcv3niD3f/E43bJyy5y9yPMnkY/cije6D+0vN3Vnk20Aw+e&#10;rlesobHnWjOVI6/6jwfedE6Uc7pHsZjTy4fIm9pxrIyYNsaNTUZlK2Zyui7rY7OEGxwRQxYBdVsd&#10;n7I95cST7IQTTzR8zvG8MD2bHQ5cA0vBWPCRF0krJQtOIN7BOos+0whQmaiCgzHBd7pnpVJ1+1V3&#10;HeTXhueGaWimug8HNUGK5xiHb/EUKVKkeEEjiIUYOYApH4QT4ZqCQDo8kOGEueKHkBWnuDdhFWVe&#10;AgkNxUZguosViR0ROoQ/eNl5F/j2SFb/zVTL1pLwhfqce9YZdvEllzjB48hUGQcghwdkoCxBv2Nh&#10;wSvDVBoB2NG+QAaZOpyZmbI8YZ4k+EetlgtkJ7PdjVf3TljlqfZgVSW2VzOlis1Va3basSfbm3/6&#10;zfbr/+OX7Ae+/wdsDp91nB/bTKTA2Yj6QkXyXsqJ8AVdGhozXMaEaUTaifi4ELm+2p+2IB1B869h&#10;OA7hzqgz8W+ZCpyfn1fdp23r1m3ev6wGjUCrxUG0vK7pjQkSosT0IWm6Vltb2eq1YD6Zwnm7qC7k&#10;kRPZ0uFaRXcuFa2x2nAt5L59+8JlhwFuP0oVEUaNN+z96mpHXI54xAdBTeSAhPl9BcY1uyWYIttS&#10;wUpljVm9YOAzcMjqYn1V0LHhQKR7quZ2eqzoxsaTutdFxAYT7P5odbXfSNeoDowXompcfc119kd/&#10;9Ed+X7/303QG5VhZDSufWZDDyuvoq67TUX+qv1M8/0gXSqRIkeJFi0TOHRIe1si1ZfqZg1wguDk+&#10;FPGTgAvavMNBV+onMp7XareMMGOAvMeJ4Aq58oOabMPGujgfng7nd9r4FZPgEzlqN1s2PTezZvh/&#10;KKCFcY0SglzC1feZauN4Ie8rLKnS/n2L9uCDDzqhJfj+Mdu3/3/tnVmMXmd5x59v32exxx7HW+Ik&#10;dshCWJTQEGgiEkFQQhFFVJWQyl0lpCKkCvWirQKIi1IuelVVagUSLQUugAAlCltAETFZnDi4iRNs&#10;nMV1Yock9ni2b1/7/z3vOTPjwTM2iS8wOf/x8fnO9q5n5vl/z/I+EtjpwN8oSP/FbVoS0NqTfowC&#10;2tgPhdM6ifaTXuGUHy96Eqduz44CeR4RlunIWafHYrQlzcVQY6IzrqpT2VFZ8/W6jVerIl4acw1j&#10;8K4b2szpU/aF+//Hl6D5cOUK90Ec3zjhXLChW2hmNeJhz+oAi/RJnadtm9W4injkBM3QNdaTowe0&#10;mXo7w7YT/QmWdtEVcqg6gfOjlN8DBn2RIRXIunUUxfPhnRr4siFVP0rZhNuUBTfb6llIIftUVQ8O&#10;rVtgfb6svaLxOXTokJumt27dam/fvktjIsLjKR9G1oNcifwMxQKxjrZSXdWiUdK7RCQ1OXvzaFjh&#10;RgwmhJIGipCBbqctcsYxASD6AsLi0iCaXLSAAC0gCD3WXm3lPUaLFxDOk3AEkgdxI8gh/v04fPiQ&#10;HXz6aSfsaNv4XVnrS0q9vmjVas2XYEHbHaPRqPtakeuBNyHBhUVC6hIkSHDRIgjgcwGBpj92kcDi&#10;GCEGAVophM4GHL/RemEeJJoPbQQ+RESo+rpo+aChihELqZirEVRKPtZYIKLActBw3TOKw3LXQCyU&#10;HRAJjilEj/VFEFo6hw8dwGwMYcTsGmssMeN6CVExSxwy3qtZ8DrSXtF2vKC6EZEpaIMSgfVInRNm&#10;ChLw6sJIByeJx2KgNuKsjzat22mKPIR0a5DAp3QXi51cT5UR4DELepg5m9TnVtNsdqPZLx950u47&#10;tN+uve5a++S7brKmCN9W3c99bZE6hoXW0Zqefqiv4qZATKahZbQ1kLqAQS/v2jDMtv937Lg99eIR&#10;Jz97du+y3ZdcbhV/TuQR5zcAqQNor0BX84/2q6xeq82kEKv3mv5+jRdrVhKhQ9NXySybuiHqHc27&#10;a5fLGculsmpfmKCsGj/UHHomDL4w8M76y+uXNdxhVN2Eq3JzqUiVF11fj9SFve+EcL6fGmrcWBNx&#10;4BlEMLGi5UTr3G4RbIS/nUidttisGoOx7HZEUvk9oAzec90TZ3A5H8TvSIILh8SnLkGCBBctlmTU&#10;GsBpG585SNXi4oIdOXLEAxFqY2O+2Oo5IdmHwOJ5NCRo7BB6CORyqeyiEcGEuGPPsZ/Tf8hjFHyY&#10;dL2MbMqX/yA6lJtJ2bQ6unY1IKJORLRHq0Yu2gyaG5XdU9+ymeWcqkTfko3C/Zh0HSGMkPdN19kQ&#10;9is3FhKGoLJeH+vk/XL/Y/afX/2q/Wr/Eza5caNt3zjl/WKpEbQ8pMRfIgr66XX6vnTMQFfgDUP1&#10;k0AM0rcxVvNtiEEgcOlUMP+RiiyvNo5EeEZqI+nix5t6uCuirUYRxTwUB8KlkaVH2ir4gcNP270/&#10;+oHNpNp2/LfHLdfL2rbLtllNY4IxkiVOgiYu+H1pFNzHrDAigEKfBypXZWeH5IUVyYu2ntrIcHWG&#10;Izv09EH70Y9/aMdeeN52TE/b5dsvE7FVu1WeR69SPhPKA4w5G351LO6rKSGrBFHQJc1JNVvwd6Kk&#10;FwGtahYOyP0Uo/kfasvmc6o/Yy0R0EARs9oPraEvEhmRKSKo47owlaJdHGqOSaLR0jHrE6paL9PJ&#10;nDZ1aWm+A7jATntvf9iHc2ozX1pEHv2d0ThD5lwrp3nxbBDMuY8RARrRcwLvJOSXpVOIdn3ttVet&#10;XC77vV2VyaLImLu9jHWwXGKCCwXNZIIECRL8cSIWPP5ZGyYhNBBxpoRzYfb0rPsNEeVXbzT8eUDq&#10;JYBQOpdgKhQL3g4UbWhEWi2MfJAWF8nrgufwr+o7AWQNshBFCmgTflK6RWWjfRw5acSMh2M8XVzZ&#10;Nvq/LOwFXSyXir6m2Gx90ZfKwB8PTcv8woLVarXoxrVBf8Ke6MeodJWbjbQ6RF0y0kQFc5U8s5hn&#10;6Ue71fa9twqyJMLiqcJWKIQYs0olZQ899JBr/EiphhboJz/9qWsRncitIByhPJoAuQvnl4gMm1en&#10;/1BPatOQumaQc5BlTJEQE/z9wtp3obylfagmgg5WaGoxh5KlAkDAupHJ1v3WeE6kD9+zuIzZ+XmR&#10;3gUnQfHYsdYiOXidZK0Ac08/IMctEeXYh/RcYDziHpwN9NPvUv2YX/miAqHDPYH3Pg52YOiWwfiF&#10;bXnc4Z5h4nif8J88n3XqElx4JJq6BAkSXLRYT2ABBFK32zHWbcMpnVRP+DoRYYgvEOml1gPaBzRg&#10;mJbYz0sQUyaEB2fwAuYp3bd6A0GOoyVMW0tCmMjcXD5rZAXACR+NC+Y2F4tnCM1ljQvu/30EaB5C&#10;p+fUBvQ6JP5HZ8b6aiMROuogYpE9JIclLtC+EUFKWWiyqI8tHPO86ugPfQmMnMaBdh/77Ql75uBB&#10;m6zW7Nb3vtcmdB5RTYJ8rqM3hDC5Zkj7gn6IgKQtBJxANdDWQWdOanyG6nNTY+fPqG0ZjQdEELNh&#10;nmwKOlfTtTQNo0wWqlMdjVTfSRI+hCzOfOlb99gjj+61fLVkjflZ++uPf9yqk5O2QY2K1/FjZTna&#10;6O1VYewzaqhGRI2KbiTM1/e6OtSY5skoornRYVZjVFB7r9q1y96++y02WalYaaQ58xL0DFooxlZb&#10;QxvZIwoZ9QwtHWRQRCavc16vxrWk42G94yZMtG08PyDQQv9enj9tj/3qCfvat79lTZHwicmNVioH&#10;EkTmD02mNUXQicJlvvCdJFMGmSpGRERDFPXZ9WB0TxtzEtPQeINc8uPjr2PA3rmYb+E8vyPMC6Zx&#10;LqDl5UsDBDcQN7aAuBye5fcI8vftb33bv3xs3XqJkzmWNzl58pQvAL0elktNcKGQ+NQlSJDgogVC&#10;7FzAgbtQLEqAnClCIGUsx7Aejh9/ybZv3+HaFMxM9957r+17bJ/dfffdQeit8dcTIQv6Eu4ELCzW&#10;mxJwZReIaK3wgyMlU9U1JRKUq6Tb0vMiC2hAWr3g+F8W0UAD1R0Esxmkw/+CiwcAPrKFhO36EAlt&#10;F+66kc+uvYpGIytSSADGKfd1EynReLSGoo3dvme5iClvISighKB9GkYZKNKjYF7DZIj/XgOyikZt&#10;NLBHH3nUo0BZ5+7D7/+AlSh/MHThPx4FmzSHYdmMSlOtgZkV0Wqlrc5acprdZqvj0cCnde8LJ4/b&#10;1++/z276k5vs/Ve8zed+m9NJ+sz9y33MqAynYhxwBtIYBiIcRy9Or5yyNlovkX7M2zMLc6692lAe&#10;0/HAyiKslB/Pc9eLGbl5mVOTqgWlH+ZQjyzVOc4PNbeQ5VGj66nGwKjT94AO1iD8bWPBDhw4YP/y&#10;7/9md955l33ojg/a9MZpEcKRZVUjlI2yqJuIYIJiKLfRbbtJM4vZVvO0GUYpxO9L1C2/F+BXiMmY&#10;pU6Y8eg18T1jhQuAa+N03cdOnQmaufjO1YhLDgj+c0V76aUXPdqYwAi0fGj9zgdr1ZLg9SMhdQkS&#10;JLhoEQuxtUCEKkIKB3B8fDANQWqIYOX8+eLo0Rds167L7fiJ4/b888/brbfcagsL8zZRGY/uCFhN&#10;zlAKYRJFU0OwwN6HH3bz6a233CJS17FxEcWViJ+HgwD83PBZ+83RZz2q8vLdV9pVu6+SaA0/4xaE&#10;54CUYLoX4e4mNQgS57XxBx6NH3/quR4IHULerKKLkD8MwtzXHPVFAHDcD2Mbp8/KxAMd5QGL02vl&#10;WCxPz8+LqFUqJZuJSMFrzbp95StfESk+YWTG+Nd/+qJrldDb1OttGyMqlWCAuPuYJWlAxAW6qocf&#10;NJ3FbNGzRLDwzNywY8V00TKqJy/iUdAx9eE350BzCTkREeZ8MHQvvyfEpXg1Ghj2OLtB5oYaBMoP&#10;ur7QDEzagdLpM6f1wIIOKWsxHNpmbeEOjkJgCb51qXZXXyRKYR7CJeuJPDY0kGWRINo1szhrhw4/&#10;54sIb5mY1Bndqnsxo7MIMf3IZPTedkUYCxk7ceIVO/D0UzY1tcmuf/vbROrRclJ4qALE/Yz3kH8I&#10;G+8eP3F/qIgfTOAsw7LsChACOGgHZI9FhOPzAdHzEXypFN2z8neJ37mRiD1uAOfS1C0/leBCIRnT&#10;BAkS/NHCncAl1NwBXIKHxYFrVYlCpNaSoFobaJXQ6EHoEIKTEr7vuflmN1eNjYnQrSomPlx5GiGJ&#10;UEWDdf/993umA+BLU5wDEEBw9OhRe+CBB+zgUwd9CZGMaAwbBAAQhIFwxRyWiQjdynXZwMo2xcD3&#10;jqwYXQlinsKnCzL1e0G3Q5SR6zkRAU+Wn816JofpLdMeIQl3I1E/3Yn1CCPV6SdoZ+SjGIM78D/L&#10;RblI+/qZa81bRYQOoeXrzAmYDOPPK7HS12t1n/2K/uOWPhGbkTauIwI0EKmFCLVFSDBnnwEdxuWF&#10;TUR6FNoNRUZDxXxghvboT5aJ4cau+sfYFPOu3e2ov5Bs3sUbb7zRlwNpqD5MuFifC/rPraAqk67h&#10;N0mfT7z8st6fn9nevQ/a7Nysa/POBUzzTnLZ4nPxj87hXsDvBV8I8IsEuCQQcLOS0MV9Xg36Q5Q1&#10;wJ0BUzaEjvfwfCNgE1xYJJq6BAkSXLT4PenHWbG4uOg+chA1/hoijObn52xsfFxidZVgXwVfsqTb&#10;t0wha51WxwrlgmvNIFntlgQc2o58SI/PorRzC/MuHCc3TFqtXLG8hO5KrNbUYVw8OfOaHXr2iJsy&#10;p7deYtddd51VizWrd+u2KXumJiQ2w8XP90dDT0F2309+ZE/sf8Le+a4b7I47Pmhjpaq3oxpV34vv&#10;DzsRhnAhp76k1IdYouOS1uuLCGKazOWsHHExz3bRG1ibRPy698VTp+z4iRM+jtu3bbc92sZKBYuN&#10;3Z7XHoi8qInWSvdVJz8kl+9aUaRwCPnR+OQhB0ORzXbH0hm0X5Ax2tG3XCXleX5r2aJHmXoifREV&#10;1l+jycdaC27+fealY3b1jittprlgm8pjTjLx/7sEeiVi1xE55P5MWmRZpCyrAUQ0ptBE5ogMVjvy&#10;KZtVPyFYn/j7z9jExIRdXqnaZz71t26m7ogYjWVy1uv0grYU6H7ej0EOk2bKGmjORKIyuo+43WI8&#10;4VSujSVH+BgvPYLrHJxJzbJGo2MPPvRL20Mau107rNHsWq3E2nI8E8qBLPLlocdizNp/7rOfs3e8&#10;4x32Zx/6kI1XWHVwqPanrb644C4JrsVTJZBjNGyQNA8WgeiJoEHOlhHInf+S+JHataaZ9vzwxp5O&#10;cDYkY5ogQYI3NXAOJ6KQAAO0M81mwwXduQidQwwGLQeEDkGIDx1+Rj0RnCIZBkTo+CPLxlIo4yKK&#10;E9oQnucDNEebNm62m2+6WWTsDnunBHRNhA4U8/EqcmsDXyrah9kZIRxHKIKIN6wLCAIgoKLTbDs5&#10;JfMGARn1TtsGIq7YeCEWLI2C9ghN3SWbpmzPnt3u/7b7yiuc0PFsv0c0smp2VhaY3amZGR/rnvo6&#10;tzDn5maA+c4JHSDThMgXxI7nuKVUDroqXzaDucvnLCsCB8h72ta9k6Ux+8WDD9qXv/xl+7vP/4Pt&#10;27dPhDTkPV0Sfmq8Ey029csN0/rM++Ad4xa9FwxFS8RxViQZMlNfrLsfGYErlLf0tsQDG+1DpHVK&#10;+5QVc2SMCJG1wQD+u1h5FkIHyYI7VWsFu+otb7HpzdN+DfK5ehbdtK56Qn8y/gWAwCDa2xcRp3eg&#10;VhOxFWHjPUcbDKnjnQym16GvWXcmoUtwsSCJfk2QIMFFizNF2u+Pufk5N8diagpmvLD4KkRhdva0&#10;a3nWQ1NkqVQpud9YBjOZBCqCktRhIZJwGZjlSiIpbJhjQbz2sCtsVkpzfeYQMuZlSxgXnOwQ2BC0&#10;S/ihFVDh+NkIK8rgo5qjfcrXhCPx+1uvvda2bQppswbDvmHM9EdSwZvMn9GGERYPM7RM9GeoglgX&#10;r6u2QMXasAydz/U6li2oDbpOhPBAHSF3K3qqSi5nY7oH6slIDETG0rqHdfpQ/qFVmtOY5Ctlm1Nt&#10;lJnJpa2jRpSGGZWT9ZRVvsBttmLpTEGERXWN0tZQBa2+ylRBXRGvjBqFD1gqUlUS9ct6ePOqZ9+B&#10;/TY7aFu917bbbr/NpsY2Wafftq76v0HtRVNIpLBrnTzwgD06LdrMuoIZJ4nMbV9bV3NCWrgtGs/r&#10;rrzStm3b5tHBmPrJrctYew5iPdNKhxy9or82EMkKNEw/zY5HyubVXvwVeQ/YfC1AttAKN1Ez30Re&#10;o73bMCYyhiZR7RtBbukzjVX7Q8+Dt6Sbw7VdddVVdtlll1mlwHus+RRLpJ1tEVN8/CCArOMYm0rR&#10;rBLs4GZtDUwgjmsjNnO/XryxpxOcDbw3CRIkSPCmxMT4hJtdWf8M7QbEgLXocACfnNwQ3bU2wvph&#10;+qCtXidlvD7qr2qxkHNtneSwa3ggBauB4DwXyqWKDfp9a7Qa1u6GIA8IKEQLTcu5gP9WWST1hhtu&#10;sNtvv92u3HWFn4dQnY9AZkzwkaJPmBRfPXnKHjtwwJ55/lknd7QjDIAog/qISbTbH6p8KAT1RJtu&#10;RvNFGe7zp8881Wz2fH/01AmbGzQ9CIJIY00Kg2sFkeqySDcEyf3vGjrfF8HSQ5yiDggvY9kjIAUm&#10;BnnU9RzMR6APs3Nznl/WfcV0bixb9M1Tval/kWHR936kwtkcKjMQfhOJTvmXgLvuusvuvPNOu+aa&#10;a4x0YmjjXJjqkXhcvWzIva5BpDArUwpmXdq0NP7soo9L+wgQ5ti3rdnQ/KsSNJB9jQFjf7Y5hN6J&#10;HruvYLVYsUKUzQKNXDxX+NLx5YUoVd5h3vnH9z9u3//+912zyxJA5/N+JfjDQ+JTlyBBgosWQdS+&#10;McRLmxDNCgiAIEDiXFo6wB9PcnuiMXnl1ddsenqztaIlS+AB8Z9XXxJD8nS1EE7FzlNrgPsxiUEq&#10;EMIr73ZSKMF9Bn5XxjvBARBLykEzg+CHeMa+baNozY5BFN2Kli7s025OHhZKXt99jz1q9913nxUu&#10;mba/+NjH7JapjYEM44UHWVF7qC/uVq83EpFLLfkKxu0fiOpBHk5nS/bjnz9se19+xnbu2GF/fv07&#10;bfuGzbax3fO+nI6WPCn0Q17SfB4tqtlBXTvZbtqUOrAxXzPoN2VXxVsG7YFlKmGpl+P9ltXyJXtl&#10;UHdys0EU7HRj3mqtgQcq4DtIuT33eVN7vXVUHfQdaN40tdbvqsx0xgbisG2RR5YYAfHo51UXz6fV&#10;XyeJhYxIeM8GZIUQGNWu+lxW+/IQcu0dK+efBjNO2g2j8+lIU8bRYn3RCeXC4qLehYKTrlRMPKNJ&#10;jn8forPub+jEG+2h2h8yeuje6AYUm8wD2tBfHzpkB596yv7qE5/Q+8x9YQyWEVHf6J3m/8Sn7g8P&#10;yZgmSJDgTQvMmBA61rK75557tH1XJKbthC7W3qyHgQTc3Hwgg1tE6BCtsSBGdqKVYosjKV3gSxA7&#10;ATiPv75oVyBNmIMhNxxjkkWTuJogng1US2CD54WNymL9NDQxkNHzBTXhb4bmqdloiLg2xRNEFKK+&#10;El3sPokrmgTnXBlBymiivcJMyxFkg3Pf+MY37YXnn7fHHn/c1wGEWDH2pMqqlWo2Vh4T0S5ZrVb0&#10;cXvyyefsP7753/alL/2z7d271xZGmFJDGx3RuEAo4zGaOTWD7so/b6iM29TUBtfKYiZlQeewrl2Y&#10;ENrEUxyhpQRos+L5okzuCZ55ImujkIqOIye20ZigvWsO2nZyYcbmO4sqMwRfLI26f6CmqOXxfGoX&#10;jKn48S3PUWwiXQrCADwTP3cW8N6QwYOI1lizxxeWod6FVr2hd4Ko14GbXG+84Ub7yEc+4ppB1sZz&#10;jWmCiw6JT12CBAkuWgSx+vqBMz4krlyueJQgG8IP7R1ln8unqCmhSMYAz8cqHD12zKq1mmtEPDpT&#10;xAGZK1nuIHABouNimHNry2MH2qElU51I2EDCloVn8zkyQIRsEZH8D1tUT3wIDyEqlBRg+Ry0Juig&#10;2AadnpcPnBtoP0qFxXzR1Pmx/sfvihylfG6Xiza2cdJ2XHeN7bnyatuErxhJ4aMyMgPdD1nsqBw0&#10;WrRnpJaOaHtXREjnMmjuKN3sRD9jh5970TI7p8RACrazNml7rrnWqionm0vZiV7ThiIlM62OzWk8&#10;T6ez9sSzv7HvnnzWWiJ6MxrvXddebRO5smd6qKk+TYlHH9OWkeoq6vzm6oSRsCx1atbyGo/soto8&#10;Ut+zgakR1QtBb6kvRAyzbp2PhD57wITIFS3OaiwKOkazVdacY6plcpkNlmBBc5VSnWo1k2dPHXvO&#10;Hn5sn83VF2zL9q02nsm7OT1HhRp/K6pUtHI6RJs51ICx72vP51afCOoQRELqrVa/7Qn0ScRPhGuU&#10;/ZWJ8nYA2sl/vGVoWSFpPd/rXt2Cdi+jc5DDVOT3CeHnXacOboKwn08wz/l8sVgPb+zpBGdDeKMT&#10;JEiQ4E0IzFho5fAp8uhKCfFmZI49H58iSBGBDzOnT9uvDx+2r/3X1+zUyVN+LdayIGvRhqClCeyH&#10;k7rei2yf6wDy4NqiSGDniyXLFtQutbMd5aFdD30RGEghJAe0Gi3rtIMG5gyNzxqAFEBCidbsDnq2&#10;Y2raPnDr7fbu628wckL0hj0fM+BUlWoQ9LmspcikICLpfVYb8CvL5UWAnSCyxluP2+xTf/NJ27lz&#10;pzv1f/SjH/VlT9AKNhpdJ9jQjnKpYBOloo2rSAj3a6++6hq/rkh5qVi0Iho33Sfu4wQlRl7nm+oD&#10;1zpDomnzVmRBXMhMu61JYHLImyuSJBKKqRstFSZJ1saDnAM0lARt4CcJuM/r07x4ajDWpBMgdAAN&#10;GHjpxZfs0X2P2uFDh/04DEUkdld/YQiPRvtwQLQsPoMshAxCvSK8Ire0eRm6rrbQnpVbiQWQBTfV&#10;R4BUOnSdsfIxVlvQ/qLZw+xaLBTV10RTdzEi0dQlSJDgogWi741sromSEIuFGZqHlWQn9jdCELOx&#10;QGsslBcXFzxhPdGJkpQ2OT4u0lS3Sy/dGa2kL6Gre9G8IOzRePHZN4oQ0WqpvlOtumXzBTvZWLAn&#10;nnzSprZusR5an0hz4pGZUTuR3WFDk5W3YxmREV3/xf/ut+Pzs7ZhasrqIl/kMGXtOI+OpG4JcJDN&#10;Q/BUDr5z6ZHV1b7TIgoDsSuiSNU7tTptnT6aopxreUY6LurxgtowLiI1PhrYtPZT2kSJLT8icjjl&#10;hKdPOepnS3ylo2rq6YG1dazGW19twbZKVGp+qG2QtSmVuUWnb925y9637TKrqj+lFIEEEk5q6zh9&#10;7rQsJ1JSFflAj7SxWrTpxY71Dv7G/vJ9t9nuDZtsR6mq8gaWw4ePaNyIw+S6fSupH3mNdU51Z1lH&#10;UOd76aFlx4rW6A0tU0jbKyxpI4L/vb0P2Ne/d4/94IGf2abLLrXqxKRBCRnPlPo26GLSTVtV97Lu&#10;cKHVC2ZddRGt5MJApBDtnmu5UvbqyydsKBK9Z8tOu+7yPepb2uqz8z6WqWLO06ul9b6x9HND84BW&#10;kjk4rT4PIFoqizUEc+oDlHAsV1Q9mvt+WmVkbT5FQEnWWiLITc17Npt3LWNTz2O+hjzz5SLOcaxL&#10;rl2EELvpmTnhvOYo1krH2jfeP7XSP1NOv6e+qi4I6/79++073/mOveemd/sdr3dLcOGRBEokSJDg&#10;TYuVuo6zAe0dDuYAbR5+TWhL0O45yRLcT05/RhGKR44csSuuuMI/o+nwZO7rYLavsrIFCeGmhOQ9&#10;dvS55+zTn/60TU9u9Jyk5UhbGC99Itl6xv5FWI7whc/f7e344mc/b2URsebCgk2OjbmWC6SX/sxH&#10;PY4c8V9pD61WzNtrM7M2Pz9vu3bucAJDH90fy++i/qD5wYxK5ZBESui2RKTUxxQ5W4W2tvnGopUq&#10;NVvsNqyWDzleoYqgJPKHholFjX3ZD4iuCoIAOnEQCcS3LeqWuOcgGl9Ih0g1S5oI6CgxPy7On7Yt&#10;k5s9/Rg+ggXSVkBOWAHZyQkpq0RiCplQDgRTwIwNeempPZVK3vCKpOSv//yHnvGjNjFun/3MP4qy&#10;hhGb0AayInIUz/Ch/Eq3Oj4Xg3xGhBlCG+5rijp2RX7K2aLNLMzaeKFsZZayEYmkXn76DRHJ8aBJ&#10;g7yBod6pRx5/1B4/8Cu75pqr7U/f816/v+j6Ou1Vl/5ZCmWbBq6dFxnsNKxaCOPc7Xes1W7bZHXc&#10;hmKdmOrJEOImV73H9J5xiL+YBE/AtTE/N2cVfUGB3EMEY3M9WSRmZmZs65YtfpzgDwVm/w/339UT&#10;I43sfQAAAABJRU5ErkJgglBLAwQUAAYACAAAACEA54UWft4AAAAKAQAADwAAAGRycy9kb3ducmV2&#10;LnhtbEyPwU7DMBBE70j8g7WVuFG7HNwkxKkqJMQN1FIhcXPjbRxhr0PspuHvcU9wm9WsZt7Um9k7&#10;NuEY+0AKVksBDKkNpqdOweH9+b4AFpMmo10gVPCDETbN7U2tKxMutMNpnzqWQyhWWoFNaag4j61F&#10;r+MyDEjZO4XR65TPseNm1Jcc7h1/EEJyr3vKDVYP+GSx/dqfvYKX+DZ9W7n7FI706eOwxoLKV6Xu&#10;FvP2EVjCOf09wxU/o0OTmY7hTCYypyAPSQrkWpTArvaqFBLYMStZCAG8qfn/Cc0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gWTAvcAgAAMAYAAA4AAAAAAAAA&#10;AAAAAAAAOgIAAGRycy9lMm9Eb2MueG1sUEsBAi0ACgAAAAAAAAAhAD94/ESFlgUAhZYFABQAAAAA&#10;AAAAAAAAAAAAQgUAAGRycy9tZWRpYS9pbWFnZTEucG5nUEsBAi0AFAAGAAgAAAAhAOeFFn7eAAAA&#10;CgEAAA8AAAAAAAAAAAAAAAAA+ZsFAGRycy9kb3ducmV2LnhtbFBLAQItABQABgAIAAAAIQCqJg6+&#10;vAAAACEBAAAZAAAAAAAAAAAAAAAAAASdBQBkcnMvX3JlbHMvZTJvRG9jLnhtbC5yZWxzUEsFBgAA&#10;AAAGAAYAfAEAAPedBQAAAA==&#10;" stroked="f" strokeweight="1pt">
                    <v:fill r:id="rId14" o:title="" recolor="t" rotate="t" type="frame"/>
                    <w10:wrap anchorx="page" anchory="page"/>
                    <w10:anchorlock/>
                  </v:rect>
                </w:pict>
              </mc:Fallback>
            </mc:AlternateContent>
          </w:r>
        </w:p>
      </w:sdtContent>
    </w:sdt>
    <w:p w14:paraId="5949CE59" w14:textId="77777777" w:rsidR="00A01359" w:rsidRDefault="00A01359" w:rsidP="00645B79">
      <w:pPr>
        <w:pStyle w:val="11pt"/>
        <w:sectPr w:rsidR="00A01359" w:rsidSect="003E4CA0">
          <w:footerReference w:type="default" r:id="rId15"/>
          <w:footerReference w:type="first" r:id="rId16"/>
          <w:pgSz w:w="11906" w:h="16838" w:code="9"/>
          <w:pgMar w:top="1134" w:right="2268" w:bottom="1418" w:left="1134" w:header="709" w:footer="567" w:gutter="0"/>
          <w:cols w:space="708"/>
          <w:titlePg/>
          <w:docGrid w:linePitch="360"/>
        </w:sectPr>
      </w:pPr>
      <w:bookmarkStart w:id="2" w:name="_Toc518509092"/>
    </w:p>
    <w:tbl>
      <w:tblPr>
        <w:tblStyle w:val="Helsedirkolofontabell"/>
        <w:tblW w:w="5000" w:type="pct"/>
        <w:tblLayout w:type="fixed"/>
        <w:tblLook w:val="04A0" w:firstRow="1" w:lastRow="0" w:firstColumn="1" w:lastColumn="0" w:noHBand="0" w:noVBand="1"/>
      </w:tblPr>
      <w:tblGrid>
        <w:gridCol w:w="3544"/>
        <w:gridCol w:w="4960"/>
      </w:tblGrid>
      <w:tr w:rsidR="00026D93" w:rsidRPr="00A01165" w14:paraId="545E50E5" w14:textId="77777777" w:rsidTr="00477AC3">
        <w:trPr>
          <w:trHeight w:val="6803"/>
        </w:trPr>
        <w:sdt>
          <w:sdtPr>
            <w:alias w:val="Tittel"/>
            <w:tag w:val=""/>
            <w:id w:val="-1895497720"/>
            <w:placeholder>
              <w:docPart w:val="C1DAAA95C91642A7AE6949EAE0995828"/>
            </w:placeholder>
            <w:dataBinding w:prefixMappings="xmlns:ns0='http://purl.org/dc/elements/1.1/' xmlns:ns1='http://schemas.openxmlformats.org/package/2006/metadata/core-properties' " w:xpath="/ns1:coreProperties[1]/ns0:title[1]" w:storeItemID="{6C3C8BC8-F283-45AE-878A-BAB7291924A1}"/>
            <w:text/>
          </w:sdtPr>
          <w:sdtContent>
            <w:tc>
              <w:tcPr>
                <w:tcW w:w="3544" w:type="dxa"/>
                <w:tcMar>
                  <w:right w:w="454" w:type="dxa"/>
                </w:tcMar>
              </w:tcPr>
              <w:p w14:paraId="7F7DFF6D" w14:textId="0BBA9645" w:rsidR="00026D93" w:rsidRPr="00C00959" w:rsidRDefault="00D4082B" w:rsidP="00477AC3">
                <w:pPr>
                  <w:pStyle w:val="Kolofonuthevet"/>
                </w:pPr>
                <w:r>
                  <w:t>Nasjonalt handlingsprogram med retningslinjer for diagnostikk, behandling og oppfølging av maligne blodsykdommer</w:t>
                </w:r>
              </w:p>
            </w:tc>
          </w:sdtContent>
        </w:sdt>
        <w:tc>
          <w:tcPr>
            <w:tcW w:w="4960" w:type="dxa"/>
          </w:tcPr>
          <w:p w14:paraId="1FBCE34C" w14:textId="536F60E4" w:rsidR="00026D93" w:rsidRPr="002E57ED" w:rsidRDefault="00026D93" w:rsidP="00D4082B">
            <w:pPr>
              <w:pStyle w:val="Kolofon"/>
            </w:pPr>
            <w:r w:rsidRPr="002E57ED">
              <w:rPr>
                <w:rStyle w:val="TKolofonuthevet"/>
              </w:rPr>
              <w:t>Utgitt</w:t>
            </w:r>
            <w:r w:rsidRPr="002E57ED">
              <w:t xml:space="preserve"> </w:t>
            </w:r>
            <w:sdt>
              <w:sdtPr>
                <w:alias w:val="Dato"/>
                <w:tag w:val="Dato"/>
                <w:id w:val="1984194534"/>
                <w:placeholder>
                  <w:docPart w:val="43F4155274304379A010CE7AD6852A07"/>
                </w:placeholder>
                <w:text w:multiLine="1"/>
              </w:sdtPr>
              <w:sdtContent>
                <w:r w:rsidR="00D4082B" w:rsidRPr="00D4082B">
                  <w:t xml:space="preserve">10/2019 </w:t>
                </w:r>
                <w:r w:rsidR="00D4082B" w:rsidRPr="00D4082B">
                  <w:br/>
                  <w:t>Revidert:</w:t>
                </w:r>
                <w:r w:rsidR="00D4082B">
                  <w:br/>
                </w:r>
                <w:r w:rsidR="00D4082B" w:rsidRPr="00D4082B">
                  <w:t>08/2013</w:t>
                </w:r>
                <w:r w:rsidR="00D4082B">
                  <w:br/>
                </w:r>
                <w:r w:rsidR="00D4082B" w:rsidRPr="00D4082B">
                  <w:t>09/2014</w:t>
                </w:r>
                <w:r w:rsidR="00D4082B">
                  <w:br/>
                </w:r>
                <w:r w:rsidR="00D4082B" w:rsidRPr="00D4082B">
                  <w:t>12/2015</w:t>
                </w:r>
                <w:r w:rsidR="00D4082B">
                  <w:br/>
                </w:r>
                <w:r w:rsidR="00D4082B" w:rsidRPr="00D4082B">
                  <w:t>10/2016</w:t>
                </w:r>
                <w:r w:rsidR="00D4082B">
                  <w:br/>
                </w:r>
                <w:r w:rsidR="00D4082B" w:rsidRPr="00D4082B">
                  <w:t>09/2018</w:t>
                </w:r>
                <w:r w:rsidR="00D4082B">
                  <w:br/>
                </w:r>
                <w:r w:rsidR="00D4082B" w:rsidRPr="00D4082B">
                  <w:t>01/2019</w:t>
                </w:r>
                <w:r w:rsidR="00D4082B">
                  <w:br/>
                </w:r>
              </w:sdtContent>
            </w:sdt>
          </w:p>
          <w:p w14:paraId="2C68A743" w14:textId="2FD29C43" w:rsidR="00026D93" w:rsidRDefault="00026D93" w:rsidP="00477AC3">
            <w:pPr>
              <w:pStyle w:val="Kolofon"/>
            </w:pPr>
            <w:r w:rsidRPr="00F64DFF">
              <w:rPr>
                <w:rStyle w:val="TKolofonuthevet"/>
              </w:rPr>
              <w:t>Bestillingsnummer</w:t>
            </w:r>
            <w:r w:rsidRPr="00591A14">
              <w:t xml:space="preserve"> </w:t>
            </w:r>
            <w:sdt>
              <w:sdtPr>
                <w:alias w:val="Bestillingsnummer"/>
                <w:tag w:val=""/>
                <w:id w:val="972720130"/>
                <w:placeholder>
                  <w:docPart w:val="8AC60492EC29403981DC94B81FB13014"/>
                </w:placeholder>
                <w:dataBinding w:prefixMappings="xmlns:ns0='http://purl.org/dc/elements/1.1/' xmlns:ns1='http://schemas.openxmlformats.org/package/2006/metadata/core-properties' " w:xpath="/ns1:coreProperties[1]/ns1:keywords[1]" w:storeItemID="{6C3C8BC8-F283-45AE-878A-BAB7291924A1}"/>
                <w:text/>
              </w:sdtPr>
              <w:sdtContent>
                <w:r w:rsidR="00EB5A63">
                  <w:t>IS-XXXX</w:t>
                </w:r>
              </w:sdtContent>
            </w:sdt>
            <w:commentRangeStart w:id="3"/>
            <w:commentRangeEnd w:id="3"/>
            <w:r w:rsidR="00D4082B" w:rsidRPr="006455E5">
              <w:rPr>
                <w:rStyle w:val="Merknadsreferanse"/>
                <w:rFonts w:eastAsia="Calibri"/>
              </w:rPr>
              <w:commentReference w:id="3"/>
            </w:r>
          </w:p>
          <w:p w14:paraId="45E58836" w14:textId="6CF504C2" w:rsidR="00026D93" w:rsidRPr="00CD081A" w:rsidRDefault="00026D93" w:rsidP="00477AC3">
            <w:pPr>
              <w:pStyle w:val="Kolofon"/>
            </w:pPr>
            <w:r w:rsidRPr="00CD081A">
              <w:rPr>
                <w:rStyle w:val="TKolofonuthevet"/>
              </w:rPr>
              <w:t>ISBN</w:t>
            </w:r>
            <w:commentRangeStart w:id="4"/>
            <w:r>
              <w:t xml:space="preserve"> </w:t>
            </w:r>
            <w:r w:rsidR="00EB5A63">
              <w:t>XXXXX</w:t>
            </w:r>
            <w:r w:rsidR="00D4082B" w:rsidRPr="006455E5">
              <w:rPr>
                <w:rStyle w:val="Merknadsreferanse"/>
                <w:rFonts w:eastAsia="Calibri"/>
              </w:rPr>
              <w:commentReference w:id="5"/>
            </w:r>
            <w:commentRangeEnd w:id="4"/>
            <w:r w:rsidR="00EB5A63">
              <w:rPr>
                <w:rStyle w:val="Merknadsreferanse"/>
                <w:rFonts w:eastAsiaTheme="minorHAnsi" w:cstheme="minorBidi"/>
                <w:color w:val="auto"/>
              </w:rPr>
              <w:commentReference w:id="4"/>
            </w:r>
          </w:p>
          <w:p w14:paraId="11A7556A" w14:textId="77777777" w:rsidR="00026D93" w:rsidRPr="000E791E" w:rsidRDefault="00026D93" w:rsidP="00477AC3">
            <w:pPr>
              <w:pStyle w:val="Kolofonblanklinje"/>
            </w:pPr>
          </w:p>
          <w:p w14:paraId="5B847628" w14:textId="77777777" w:rsidR="00026D93" w:rsidRDefault="00026D93" w:rsidP="00477AC3">
            <w:pPr>
              <w:pStyle w:val="Kolofon"/>
              <w:rPr>
                <w:rStyle w:val="TKolofonuthevet"/>
              </w:rPr>
            </w:pPr>
            <w:r w:rsidRPr="002E57ED">
              <w:rPr>
                <w:rStyle w:val="TKolofonuthevet"/>
              </w:rPr>
              <w:t>Utgitt av Helsedirektoratet</w:t>
            </w:r>
          </w:p>
          <w:p w14:paraId="03B5D4A5" w14:textId="77777777" w:rsidR="00026D93" w:rsidRPr="002E57ED" w:rsidRDefault="00026D93" w:rsidP="00477AC3">
            <w:pPr>
              <w:pStyle w:val="Kolofon"/>
              <w:rPr>
                <w:rStyle w:val="TKolofonuthevet"/>
              </w:rPr>
            </w:pPr>
            <w:r w:rsidRPr="00CD081A">
              <w:rPr>
                <w:rStyle w:val="TKolofonuthevet"/>
              </w:rPr>
              <w:t>Avdeling spesialisthelsetjenester</w:t>
            </w:r>
          </w:p>
          <w:p w14:paraId="71AB77EF" w14:textId="77777777" w:rsidR="00026D93" w:rsidRPr="002E57ED" w:rsidRDefault="00026D93" w:rsidP="00477AC3">
            <w:pPr>
              <w:pStyle w:val="Kolofon"/>
              <w:rPr>
                <w:rStyle w:val="TKolofonuthevet"/>
              </w:rPr>
            </w:pPr>
            <w:r w:rsidRPr="002E57ED">
              <w:rPr>
                <w:rStyle w:val="TKolofonuthevet"/>
              </w:rPr>
              <w:t>Postadresse</w:t>
            </w:r>
          </w:p>
          <w:p w14:paraId="5A24FC4A" w14:textId="77777777" w:rsidR="00026D93" w:rsidRPr="002345F9" w:rsidRDefault="00026D93" w:rsidP="00477AC3">
            <w:pPr>
              <w:pStyle w:val="Kolofon"/>
            </w:pPr>
            <w:r w:rsidRPr="002345F9">
              <w:t>Pb. 220 Skøyen</w:t>
            </w:r>
          </w:p>
          <w:p w14:paraId="57EF9572" w14:textId="77777777" w:rsidR="00026D93" w:rsidRPr="002345F9" w:rsidRDefault="00026D93" w:rsidP="00477AC3">
            <w:pPr>
              <w:pStyle w:val="Kolofon"/>
            </w:pPr>
            <w:r w:rsidRPr="002345F9">
              <w:t>0213 Oslo</w:t>
            </w:r>
          </w:p>
          <w:p w14:paraId="1D452C34" w14:textId="77777777" w:rsidR="00026D93" w:rsidRPr="002E57ED" w:rsidRDefault="00026D93" w:rsidP="00477AC3">
            <w:pPr>
              <w:pStyle w:val="Kolofon"/>
              <w:rPr>
                <w:rStyle w:val="TKolofonuthevet"/>
              </w:rPr>
            </w:pPr>
            <w:r w:rsidRPr="002E57ED">
              <w:rPr>
                <w:rStyle w:val="TKolofonuthevet"/>
              </w:rPr>
              <w:t>Besøksadresse</w:t>
            </w:r>
          </w:p>
          <w:p w14:paraId="01BD8F0D" w14:textId="77777777" w:rsidR="00026D93" w:rsidRPr="002345F9" w:rsidRDefault="00026D93" w:rsidP="00477AC3">
            <w:pPr>
              <w:pStyle w:val="Kolofon"/>
            </w:pPr>
            <w:r w:rsidRPr="00CD081A">
              <w:t>Vitaminveien 4</w:t>
            </w:r>
            <w:r w:rsidRPr="002345F9">
              <w:t xml:space="preserve">, </w:t>
            </w:r>
            <w:r>
              <w:t xml:space="preserve">0485 </w:t>
            </w:r>
            <w:r w:rsidRPr="002345F9">
              <w:t>Oslo</w:t>
            </w:r>
          </w:p>
          <w:p w14:paraId="60259620" w14:textId="77777777" w:rsidR="00026D93" w:rsidRPr="002345F9" w:rsidRDefault="00026D93" w:rsidP="00477AC3">
            <w:pPr>
              <w:pStyle w:val="Kolofonblanklinje"/>
            </w:pPr>
          </w:p>
          <w:p w14:paraId="1CFD3082" w14:textId="77777777" w:rsidR="00026D93" w:rsidRDefault="00026D93" w:rsidP="00477AC3">
            <w:pPr>
              <w:pStyle w:val="Kolofon"/>
            </w:pPr>
            <w:r w:rsidRPr="002E57ED">
              <w:rPr>
                <w:rStyle w:val="TKolofonuthevet"/>
              </w:rPr>
              <w:t>Telefon</w:t>
            </w:r>
            <w:r w:rsidRPr="002345F9">
              <w:t xml:space="preserve"> 810 20 050</w:t>
            </w:r>
          </w:p>
          <w:p w14:paraId="383A9E67" w14:textId="77777777" w:rsidR="00026D93" w:rsidRPr="002345F9" w:rsidRDefault="00026D93" w:rsidP="00477AC3">
            <w:pPr>
              <w:pStyle w:val="Kolofon"/>
            </w:pPr>
            <w:r w:rsidRPr="002E57ED">
              <w:rPr>
                <w:rStyle w:val="TKolofonuthevet"/>
              </w:rPr>
              <w:t>Faks</w:t>
            </w:r>
            <w:r>
              <w:t xml:space="preserve"> </w:t>
            </w:r>
            <w:r w:rsidRPr="005522D8">
              <w:t>24 16 30 01</w:t>
            </w:r>
          </w:p>
          <w:p w14:paraId="3BDBB195" w14:textId="77777777" w:rsidR="00026D93" w:rsidRPr="00856076" w:rsidRDefault="00026D93" w:rsidP="00477AC3">
            <w:pPr>
              <w:pStyle w:val="Kolofon"/>
            </w:pPr>
            <w:r w:rsidRPr="00856076">
              <w:rPr>
                <w:rStyle w:val="TKolofonuthevet"/>
              </w:rPr>
              <w:t>E-post</w:t>
            </w:r>
            <w:r w:rsidRPr="00856076">
              <w:t xml:space="preserve"> postmottak@helsedir.no</w:t>
            </w:r>
          </w:p>
          <w:p w14:paraId="763864A3" w14:textId="77777777" w:rsidR="00026D93" w:rsidRPr="00856076" w:rsidRDefault="00026D93" w:rsidP="00477AC3">
            <w:pPr>
              <w:pStyle w:val="Kolofonblanklinje"/>
            </w:pPr>
          </w:p>
          <w:p w14:paraId="6C79B44D" w14:textId="77777777" w:rsidR="00026D93" w:rsidRPr="00856076" w:rsidRDefault="00026D93" w:rsidP="00477AC3">
            <w:pPr>
              <w:pStyle w:val="Kolofon"/>
              <w:rPr>
                <w:rStyle w:val="TKolofonuthevet"/>
              </w:rPr>
            </w:pPr>
            <w:r w:rsidRPr="00856076">
              <w:rPr>
                <w:rStyle w:val="TKolofonuthevet"/>
              </w:rPr>
              <w:t>Forsidefoto</w:t>
            </w:r>
          </w:p>
          <w:sdt>
            <w:sdtPr>
              <w:id w:val="463473595"/>
              <w:placeholder>
                <w:docPart w:val="558EACF3992C4F30AB425B629AA8C058"/>
              </w:placeholder>
              <w:temporary/>
              <w:showingPlcHdr/>
              <w:text/>
            </w:sdtPr>
            <w:sdtContent>
              <w:p w14:paraId="1406EE2E" w14:textId="77777777" w:rsidR="00026D93" w:rsidRPr="00856076" w:rsidRDefault="00026D93" w:rsidP="00477AC3">
                <w:pPr>
                  <w:pStyle w:val="Kolofon"/>
                </w:pPr>
                <w:r w:rsidRPr="00856076">
                  <w:rPr>
                    <w:rStyle w:val="Plassholdertekst"/>
                  </w:rPr>
                  <w:t>[Krediteres]</w:t>
                </w:r>
              </w:p>
            </w:sdtContent>
          </w:sdt>
          <w:p w14:paraId="68EC0618" w14:textId="77777777" w:rsidR="00026D93" w:rsidRPr="00DE58B3" w:rsidRDefault="00026D93" w:rsidP="00477AC3">
            <w:pPr>
              <w:pStyle w:val="Kolofon"/>
            </w:pPr>
            <w:r w:rsidRPr="00DE58B3">
              <w:rPr>
                <w:rStyle w:val="TKolofonuthevet"/>
              </w:rPr>
              <w:t xml:space="preserve">Design </w:t>
            </w:r>
            <w:r w:rsidRPr="00DE58B3">
              <w:t>Itera as</w:t>
            </w:r>
          </w:p>
          <w:p w14:paraId="41B2A714" w14:textId="77777777" w:rsidR="00026D93" w:rsidRPr="00DE58B3" w:rsidRDefault="00026D93" w:rsidP="00477AC3">
            <w:pPr>
              <w:pStyle w:val="Kolofonblanklinje"/>
            </w:pPr>
          </w:p>
          <w:p w14:paraId="7DC0745E" w14:textId="77777777" w:rsidR="00026D93" w:rsidRPr="00DE58B3" w:rsidRDefault="00ED0925" w:rsidP="00477AC3">
            <w:pPr>
              <w:pStyle w:val="Kolofon"/>
            </w:pPr>
            <w:hyperlink r:id="rId17" w:history="1">
              <w:r w:rsidR="00026D93" w:rsidRPr="00DE58B3">
                <w:t>www.helsedirektoratet.no</w:t>
              </w:r>
            </w:hyperlink>
          </w:p>
          <w:p w14:paraId="5B3D2CA3" w14:textId="77777777" w:rsidR="00026D93" w:rsidRPr="00DE58B3" w:rsidRDefault="00026D93" w:rsidP="00477AC3">
            <w:pPr>
              <w:pStyle w:val="Kolofonblanklinje"/>
            </w:pPr>
          </w:p>
          <w:p w14:paraId="54E65808" w14:textId="77777777" w:rsidR="00026D93" w:rsidRPr="00856076" w:rsidRDefault="00026D93" w:rsidP="00477AC3">
            <w:pPr>
              <w:pStyle w:val="Kolofon"/>
              <w:rPr>
                <w:rStyle w:val="TKolofonuthevet"/>
              </w:rPr>
            </w:pPr>
            <w:r w:rsidRPr="00856076">
              <w:rPr>
                <w:rStyle w:val="TKolofonuthevet"/>
              </w:rPr>
              <w:t>Nettadresse</w:t>
            </w:r>
          </w:p>
          <w:p w14:paraId="23CC1D8C" w14:textId="77777777" w:rsidR="00026D93" w:rsidRPr="00856076" w:rsidRDefault="00ED0925" w:rsidP="00477AC3">
            <w:pPr>
              <w:pStyle w:val="Kolofon"/>
            </w:pPr>
            <w:hyperlink r:id="rId18" w:history="1">
              <w:r w:rsidR="00026D93" w:rsidRPr="00856076">
                <w:t>www.helsedirektoratet.no/publikasjoner</w:t>
              </w:r>
            </w:hyperlink>
          </w:p>
          <w:p w14:paraId="68965A40" w14:textId="77777777" w:rsidR="00026D93" w:rsidRPr="00856076" w:rsidRDefault="00026D93" w:rsidP="00477AC3">
            <w:pPr>
              <w:pStyle w:val="Kolofonblanklinje"/>
            </w:pPr>
          </w:p>
          <w:p w14:paraId="38B35F5D" w14:textId="22EEF15F" w:rsidR="00026D93" w:rsidRPr="00D4082B" w:rsidRDefault="00D4082B" w:rsidP="00477AC3">
            <w:pPr>
              <w:pStyle w:val="Kolofon"/>
            </w:pPr>
            <w:r w:rsidRPr="00D7736E">
              <w:rPr>
                <w:rStyle w:val="TKolofonuthevet"/>
              </w:rPr>
              <w:t>Forfattere</w:t>
            </w:r>
            <w:r w:rsidRPr="00471A27">
              <w:t xml:space="preserve"> 2012, 2013, 2014, 2015, 2016, 2018 og 2019: </w:t>
            </w:r>
            <w:r w:rsidR="00946DAE">
              <w:t>s</w:t>
            </w:r>
            <w:r w:rsidRPr="00471A27">
              <w:t xml:space="preserve">e kapittel </w:t>
            </w:r>
            <w:r w:rsidR="00946DAE">
              <w:fldChar w:fldCharType="begin"/>
            </w:r>
            <w:r w:rsidR="00946DAE">
              <w:instrText xml:space="preserve"> REF _Ref21629858 \r \h </w:instrText>
            </w:r>
            <w:r w:rsidR="00946DAE">
              <w:fldChar w:fldCharType="separate"/>
            </w:r>
            <w:r w:rsidR="00946DAE">
              <w:t>14</w:t>
            </w:r>
            <w:r w:rsidR="00946DAE">
              <w:fldChar w:fldCharType="end"/>
            </w:r>
            <w:r w:rsidR="00946DAE">
              <w:t xml:space="preserve"> P</w:t>
            </w:r>
            <w:r w:rsidRPr="00471A27">
              <w:t>rosess og metode</w:t>
            </w:r>
          </w:p>
        </w:tc>
      </w:tr>
    </w:tbl>
    <w:p w14:paraId="4152406D" w14:textId="77777777" w:rsidR="008F19EB" w:rsidRPr="00D4082B" w:rsidRDefault="008F19EB" w:rsidP="008F19EB">
      <w:pPr>
        <w:pStyle w:val="Brdtekst"/>
      </w:pPr>
    </w:p>
    <w:p w14:paraId="0B7E6A45" w14:textId="77777777" w:rsidR="008F19EB" w:rsidRPr="00D4082B" w:rsidRDefault="008F19EB" w:rsidP="00645B79">
      <w:pPr>
        <w:pStyle w:val="11pt"/>
        <w:sectPr w:rsidR="008F19EB" w:rsidRPr="00D4082B" w:rsidSect="00E97F67">
          <w:headerReference w:type="default" r:id="rId19"/>
          <w:headerReference w:type="first" r:id="rId20"/>
          <w:pgSz w:w="11906" w:h="16838" w:code="9"/>
          <w:pgMar w:top="1134" w:right="2268" w:bottom="1418" w:left="1134" w:header="709" w:footer="567" w:gutter="0"/>
          <w:cols w:space="708"/>
          <w:titlePg/>
          <w:docGrid w:linePitch="360"/>
        </w:sectPr>
      </w:pPr>
    </w:p>
    <w:p w14:paraId="0BBF9649" w14:textId="77777777" w:rsidR="00A01359" w:rsidRPr="004E767C" w:rsidRDefault="00A01359" w:rsidP="00A01359">
      <w:pPr>
        <w:pStyle w:val="Overskrift1ikketilinnhold"/>
      </w:pPr>
      <w:r w:rsidRPr="004E767C">
        <w:lastRenderedPageBreak/>
        <w:t>Innhold</w:t>
      </w:r>
      <w:bookmarkStart w:id="6" w:name="_Toc438130602"/>
      <w:bookmarkEnd w:id="2"/>
    </w:p>
    <w:p w14:paraId="0AEA00A4" w14:textId="09232998" w:rsidR="00F36FCB" w:rsidRDefault="00A01359">
      <w:pPr>
        <w:pStyle w:val="INNH9"/>
        <w:rPr>
          <w:rFonts w:eastAsiaTheme="minorEastAsia"/>
          <w:b w:val="0"/>
          <w:caps w:val="0"/>
          <w:sz w:val="22"/>
          <w:lang w:eastAsia="nb-NO"/>
        </w:rPr>
      </w:pPr>
      <w:r w:rsidRPr="008C2A32">
        <w:rPr>
          <w:caps w:val="0"/>
        </w:rPr>
        <w:fldChar w:fldCharType="begin"/>
      </w:r>
      <w:r w:rsidRPr="008C2A32">
        <w:instrText xml:space="preserve"> TOC </w:instrText>
      </w:r>
      <w:r w:rsidR="00716A43">
        <w:instrText xml:space="preserve">\h </w:instrText>
      </w:r>
      <w:r w:rsidRPr="008C2A32">
        <w:instrText>\z \t "</w:instrText>
      </w:r>
      <w:r w:rsidR="005E4185" w:rsidRPr="008C2A32">
        <w:instrText>Overskrift forord;9;</w:instrText>
      </w:r>
      <w:r w:rsidRPr="008C2A32">
        <w:instrText>Overskrift 1;1;</w:instrText>
      </w:r>
      <w:r w:rsidR="00596408" w:rsidRPr="008C2A32">
        <w:instrText>Overskrift unr 1;9;</w:instrText>
      </w:r>
      <w:r w:rsidRPr="008C2A32">
        <w:instrText>Overskrift 2;2;</w:instrText>
      </w:r>
      <w:r w:rsidR="00E472B1" w:rsidRPr="00E472B1">
        <w:instrText xml:space="preserve"> </w:instrText>
      </w:r>
      <w:r w:rsidR="00E472B1" w:rsidRPr="008C2A32">
        <w:instrText>Overskrift 2</w:instrText>
      </w:r>
      <w:r w:rsidR="00E472B1">
        <w:instrText>-</w:instrText>
      </w:r>
      <w:r w:rsidR="00E472B1" w:rsidRPr="008C2A32">
        <w:instrText>;2;</w:instrText>
      </w:r>
      <w:r w:rsidRPr="008C2A32">
        <w:instrText>Overskrift 3;3;Overskrift 3-;3;Overskrift 4;4</w:instrText>
      </w:r>
      <w:r w:rsidR="00E472B1">
        <w:instrText>;</w:instrText>
      </w:r>
      <w:r w:rsidRPr="008C2A32">
        <w:instrText>Overskrift 4-;4;</w:instrText>
      </w:r>
      <w:r w:rsidR="00E472B1" w:rsidRPr="008C2A32">
        <w:instrText xml:space="preserve">Overskrift </w:instrText>
      </w:r>
      <w:r w:rsidR="00E472B1">
        <w:instrText>5</w:instrText>
      </w:r>
      <w:r w:rsidR="00E472B1" w:rsidRPr="008C2A32">
        <w:instrText>;</w:instrText>
      </w:r>
      <w:r w:rsidR="00E472B1">
        <w:instrText>5;</w:instrText>
      </w:r>
      <w:r w:rsidR="00E472B1" w:rsidRPr="008C2A32">
        <w:instrText xml:space="preserve">Overskrift </w:instrText>
      </w:r>
      <w:r w:rsidR="00E472B1">
        <w:instrText>5</w:instrText>
      </w:r>
      <w:r w:rsidR="00E472B1" w:rsidRPr="008C2A32">
        <w:instrText>-;</w:instrText>
      </w:r>
      <w:r w:rsidR="00E472B1">
        <w:instrText>5</w:instrText>
      </w:r>
      <w:r w:rsidR="00E472B1" w:rsidRPr="008C2A32">
        <w:instrText>;</w:instrText>
      </w:r>
      <w:r w:rsidRPr="008C2A32">
        <w:instrText xml:space="preserve">" </w:instrText>
      </w:r>
      <w:r w:rsidRPr="008C2A32">
        <w:rPr>
          <w:caps w:val="0"/>
        </w:rPr>
        <w:fldChar w:fldCharType="separate"/>
      </w:r>
      <w:hyperlink w:anchor="_Toc21872172" w:history="1">
        <w:r w:rsidR="00F36FCB" w:rsidRPr="00312FDB">
          <w:rPr>
            <w:rStyle w:val="Hyperkobling"/>
          </w:rPr>
          <w:t>Forord</w:t>
        </w:r>
        <w:r w:rsidR="00F36FCB">
          <w:rPr>
            <w:webHidden/>
          </w:rPr>
          <w:tab/>
        </w:r>
        <w:r w:rsidR="00F36FCB">
          <w:rPr>
            <w:webHidden/>
          </w:rPr>
          <w:fldChar w:fldCharType="begin"/>
        </w:r>
        <w:r w:rsidR="00F36FCB">
          <w:rPr>
            <w:webHidden/>
          </w:rPr>
          <w:instrText xml:space="preserve"> PAGEREF _Toc21872172 \h </w:instrText>
        </w:r>
        <w:r w:rsidR="00F36FCB">
          <w:rPr>
            <w:webHidden/>
          </w:rPr>
        </w:r>
        <w:r w:rsidR="00F36FCB">
          <w:rPr>
            <w:webHidden/>
          </w:rPr>
          <w:fldChar w:fldCharType="separate"/>
        </w:r>
        <w:r w:rsidR="00C6633C">
          <w:rPr>
            <w:webHidden/>
          </w:rPr>
          <w:t>11</w:t>
        </w:r>
        <w:r w:rsidR="00F36FCB">
          <w:rPr>
            <w:webHidden/>
          </w:rPr>
          <w:fldChar w:fldCharType="end"/>
        </w:r>
      </w:hyperlink>
    </w:p>
    <w:p w14:paraId="4E273778" w14:textId="3E1D85DD" w:rsidR="00F36FCB" w:rsidRDefault="00ED0925">
      <w:pPr>
        <w:pStyle w:val="INNH1"/>
        <w:rPr>
          <w:rFonts w:eastAsiaTheme="minorEastAsia"/>
          <w:b w:val="0"/>
          <w:caps w:val="0"/>
          <w:sz w:val="22"/>
          <w:lang w:eastAsia="nb-NO"/>
        </w:rPr>
      </w:pPr>
      <w:hyperlink w:anchor="_Toc21872173" w:history="1">
        <w:r w:rsidR="00F36FCB" w:rsidRPr="00312FDB">
          <w:rPr>
            <w:rStyle w:val="Hyperkobling"/>
          </w:rPr>
          <w:t>1</w:t>
        </w:r>
        <w:r w:rsidR="00F36FCB">
          <w:rPr>
            <w:rFonts w:eastAsiaTheme="minorEastAsia"/>
            <w:b w:val="0"/>
            <w:caps w:val="0"/>
            <w:sz w:val="22"/>
            <w:lang w:eastAsia="nb-NO"/>
          </w:rPr>
          <w:tab/>
        </w:r>
        <w:r w:rsidR="00F36FCB" w:rsidRPr="00312FDB">
          <w:rPr>
            <w:rStyle w:val="Hyperkobling"/>
          </w:rPr>
          <w:t>Innledning</w:t>
        </w:r>
        <w:r w:rsidR="00F36FCB">
          <w:rPr>
            <w:webHidden/>
          </w:rPr>
          <w:tab/>
        </w:r>
        <w:r w:rsidR="00F36FCB">
          <w:rPr>
            <w:webHidden/>
          </w:rPr>
          <w:fldChar w:fldCharType="begin"/>
        </w:r>
        <w:r w:rsidR="00F36FCB">
          <w:rPr>
            <w:webHidden/>
          </w:rPr>
          <w:instrText xml:space="preserve"> PAGEREF _Toc21872173 \h </w:instrText>
        </w:r>
        <w:r w:rsidR="00F36FCB">
          <w:rPr>
            <w:webHidden/>
          </w:rPr>
        </w:r>
        <w:r w:rsidR="00F36FCB">
          <w:rPr>
            <w:webHidden/>
          </w:rPr>
          <w:fldChar w:fldCharType="separate"/>
        </w:r>
        <w:r w:rsidR="00C6633C">
          <w:rPr>
            <w:webHidden/>
          </w:rPr>
          <w:t>12</w:t>
        </w:r>
        <w:r w:rsidR="00F36FCB">
          <w:rPr>
            <w:webHidden/>
          </w:rPr>
          <w:fldChar w:fldCharType="end"/>
        </w:r>
      </w:hyperlink>
    </w:p>
    <w:p w14:paraId="5187D0A8" w14:textId="46455F20" w:rsidR="00F36FCB" w:rsidRDefault="00ED0925">
      <w:pPr>
        <w:pStyle w:val="INNH1"/>
        <w:rPr>
          <w:rFonts w:eastAsiaTheme="minorEastAsia"/>
          <w:b w:val="0"/>
          <w:caps w:val="0"/>
          <w:sz w:val="22"/>
          <w:lang w:eastAsia="nb-NO"/>
        </w:rPr>
      </w:pPr>
      <w:hyperlink w:anchor="_Toc21872174" w:history="1">
        <w:r w:rsidR="00F36FCB" w:rsidRPr="00312FDB">
          <w:rPr>
            <w:rStyle w:val="Hyperkobling"/>
          </w:rPr>
          <w:t>2</w:t>
        </w:r>
        <w:r w:rsidR="00F36FCB">
          <w:rPr>
            <w:rFonts w:eastAsiaTheme="minorEastAsia"/>
            <w:b w:val="0"/>
            <w:caps w:val="0"/>
            <w:sz w:val="22"/>
            <w:lang w:eastAsia="nb-NO"/>
          </w:rPr>
          <w:tab/>
        </w:r>
        <w:r w:rsidR="00F36FCB" w:rsidRPr="00312FDB">
          <w:rPr>
            <w:rStyle w:val="Hyperkobling"/>
          </w:rPr>
          <w:t>Forløpstider</w:t>
        </w:r>
        <w:r w:rsidR="00F36FCB">
          <w:rPr>
            <w:webHidden/>
          </w:rPr>
          <w:tab/>
        </w:r>
        <w:r w:rsidR="00F36FCB">
          <w:rPr>
            <w:webHidden/>
          </w:rPr>
          <w:fldChar w:fldCharType="begin"/>
        </w:r>
        <w:r w:rsidR="00F36FCB">
          <w:rPr>
            <w:webHidden/>
          </w:rPr>
          <w:instrText xml:space="preserve"> PAGEREF _Toc21872174 \h </w:instrText>
        </w:r>
        <w:r w:rsidR="00F36FCB">
          <w:rPr>
            <w:webHidden/>
          </w:rPr>
        </w:r>
        <w:r w:rsidR="00F36FCB">
          <w:rPr>
            <w:webHidden/>
          </w:rPr>
          <w:fldChar w:fldCharType="separate"/>
        </w:r>
        <w:r w:rsidR="00C6633C">
          <w:rPr>
            <w:webHidden/>
          </w:rPr>
          <w:t>14</w:t>
        </w:r>
        <w:r w:rsidR="00F36FCB">
          <w:rPr>
            <w:webHidden/>
          </w:rPr>
          <w:fldChar w:fldCharType="end"/>
        </w:r>
      </w:hyperlink>
    </w:p>
    <w:p w14:paraId="625CA39B" w14:textId="1196F8F9" w:rsidR="00F36FCB" w:rsidRDefault="00ED0925">
      <w:pPr>
        <w:pStyle w:val="INNH2"/>
        <w:rPr>
          <w:rFonts w:eastAsiaTheme="minorEastAsia"/>
          <w:noProof/>
          <w:sz w:val="22"/>
          <w:lang w:eastAsia="nb-NO"/>
        </w:rPr>
      </w:pPr>
      <w:hyperlink w:anchor="_Toc21872175" w:history="1">
        <w:r w:rsidR="00F36FCB" w:rsidRPr="00312FDB">
          <w:rPr>
            <w:rStyle w:val="Hyperkobling"/>
            <w:noProof/>
          </w:rPr>
          <w:t>2.1</w:t>
        </w:r>
        <w:r w:rsidR="00F36FCB">
          <w:rPr>
            <w:rFonts w:eastAsiaTheme="minorEastAsia"/>
            <w:noProof/>
            <w:sz w:val="22"/>
            <w:lang w:eastAsia="nb-NO"/>
          </w:rPr>
          <w:tab/>
        </w:r>
        <w:r w:rsidR="00F36FCB" w:rsidRPr="00312FDB">
          <w:rPr>
            <w:rStyle w:val="Hyperkobling"/>
            <w:noProof/>
            <w:lang w:eastAsia="nb-NO"/>
          </w:rPr>
          <w:t>Om Pakkeforløp for kreft</w:t>
        </w:r>
        <w:r w:rsidR="00F36FCB">
          <w:rPr>
            <w:noProof/>
            <w:webHidden/>
          </w:rPr>
          <w:tab/>
        </w:r>
        <w:r w:rsidR="00F36FCB">
          <w:rPr>
            <w:noProof/>
            <w:webHidden/>
          </w:rPr>
          <w:fldChar w:fldCharType="begin"/>
        </w:r>
        <w:r w:rsidR="00F36FCB">
          <w:rPr>
            <w:noProof/>
            <w:webHidden/>
          </w:rPr>
          <w:instrText xml:space="preserve"> PAGEREF _Toc21872175 \h </w:instrText>
        </w:r>
        <w:r w:rsidR="00F36FCB">
          <w:rPr>
            <w:noProof/>
            <w:webHidden/>
          </w:rPr>
        </w:r>
        <w:r w:rsidR="00F36FCB">
          <w:rPr>
            <w:noProof/>
            <w:webHidden/>
          </w:rPr>
          <w:fldChar w:fldCharType="separate"/>
        </w:r>
        <w:r w:rsidR="00C6633C">
          <w:rPr>
            <w:noProof/>
            <w:webHidden/>
          </w:rPr>
          <w:t>15</w:t>
        </w:r>
        <w:r w:rsidR="00F36FCB">
          <w:rPr>
            <w:noProof/>
            <w:webHidden/>
          </w:rPr>
          <w:fldChar w:fldCharType="end"/>
        </w:r>
      </w:hyperlink>
    </w:p>
    <w:p w14:paraId="16FD64B3" w14:textId="223DB333" w:rsidR="00F36FCB" w:rsidRDefault="00ED0925">
      <w:pPr>
        <w:pStyle w:val="INNH2"/>
        <w:rPr>
          <w:rFonts w:eastAsiaTheme="minorEastAsia"/>
          <w:noProof/>
          <w:sz w:val="22"/>
          <w:lang w:eastAsia="nb-NO"/>
        </w:rPr>
      </w:pPr>
      <w:hyperlink w:anchor="_Toc21872176" w:history="1">
        <w:r w:rsidR="00F36FCB" w:rsidRPr="00312FDB">
          <w:rPr>
            <w:rStyle w:val="Hyperkobling"/>
            <w:noProof/>
          </w:rPr>
          <w:t>2.2</w:t>
        </w:r>
        <w:r w:rsidR="00F36FCB">
          <w:rPr>
            <w:rFonts w:eastAsiaTheme="minorEastAsia"/>
            <w:noProof/>
            <w:sz w:val="22"/>
            <w:lang w:eastAsia="nb-NO"/>
          </w:rPr>
          <w:tab/>
        </w:r>
        <w:r w:rsidR="00F36FCB" w:rsidRPr="00312FDB">
          <w:rPr>
            <w:rStyle w:val="Hyperkobling"/>
            <w:noProof/>
            <w:lang w:eastAsia="nb-NO"/>
          </w:rPr>
          <w:t>Forløpstider for blodkreft i pakkeforløp</w:t>
        </w:r>
        <w:r w:rsidR="00F36FCB">
          <w:rPr>
            <w:noProof/>
            <w:webHidden/>
          </w:rPr>
          <w:tab/>
        </w:r>
        <w:r w:rsidR="00F36FCB">
          <w:rPr>
            <w:noProof/>
            <w:webHidden/>
          </w:rPr>
          <w:fldChar w:fldCharType="begin"/>
        </w:r>
        <w:r w:rsidR="00F36FCB">
          <w:rPr>
            <w:noProof/>
            <w:webHidden/>
          </w:rPr>
          <w:instrText xml:space="preserve"> PAGEREF _Toc21872176 \h </w:instrText>
        </w:r>
        <w:r w:rsidR="00F36FCB">
          <w:rPr>
            <w:noProof/>
            <w:webHidden/>
          </w:rPr>
        </w:r>
        <w:r w:rsidR="00F36FCB">
          <w:rPr>
            <w:noProof/>
            <w:webHidden/>
          </w:rPr>
          <w:fldChar w:fldCharType="separate"/>
        </w:r>
        <w:r w:rsidR="00C6633C">
          <w:rPr>
            <w:noProof/>
            <w:webHidden/>
          </w:rPr>
          <w:t>15</w:t>
        </w:r>
        <w:r w:rsidR="00F36FCB">
          <w:rPr>
            <w:noProof/>
            <w:webHidden/>
          </w:rPr>
          <w:fldChar w:fldCharType="end"/>
        </w:r>
      </w:hyperlink>
    </w:p>
    <w:p w14:paraId="120CF661" w14:textId="19DF63FA" w:rsidR="00F36FCB" w:rsidRDefault="00ED0925">
      <w:pPr>
        <w:pStyle w:val="INNH2"/>
        <w:rPr>
          <w:rFonts w:eastAsiaTheme="minorEastAsia"/>
          <w:noProof/>
          <w:sz w:val="22"/>
          <w:lang w:eastAsia="nb-NO"/>
        </w:rPr>
      </w:pPr>
      <w:hyperlink w:anchor="_Toc21872177" w:history="1">
        <w:r w:rsidR="00F36FCB" w:rsidRPr="00312FDB">
          <w:rPr>
            <w:rStyle w:val="Hyperkobling"/>
            <w:noProof/>
          </w:rPr>
          <w:t>2.3</w:t>
        </w:r>
        <w:r w:rsidR="00F36FCB">
          <w:rPr>
            <w:rFonts w:eastAsiaTheme="minorEastAsia"/>
            <w:noProof/>
            <w:sz w:val="22"/>
            <w:lang w:eastAsia="nb-NO"/>
          </w:rPr>
          <w:tab/>
        </w:r>
        <w:r w:rsidR="00F36FCB" w:rsidRPr="00312FDB">
          <w:rPr>
            <w:rStyle w:val="Hyperkobling"/>
            <w:noProof/>
          </w:rPr>
          <w:t>Forløpstider for blodkreftsykdommer som ikke har definert pakkeforløp</w:t>
        </w:r>
        <w:r w:rsidR="00F36FCB">
          <w:rPr>
            <w:noProof/>
            <w:webHidden/>
          </w:rPr>
          <w:tab/>
        </w:r>
        <w:r w:rsidR="00F36FCB">
          <w:rPr>
            <w:noProof/>
            <w:webHidden/>
          </w:rPr>
          <w:fldChar w:fldCharType="begin"/>
        </w:r>
        <w:r w:rsidR="00F36FCB">
          <w:rPr>
            <w:noProof/>
            <w:webHidden/>
          </w:rPr>
          <w:instrText xml:space="preserve"> PAGEREF _Toc21872177 \h </w:instrText>
        </w:r>
        <w:r w:rsidR="00F36FCB">
          <w:rPr>
            <w:noProof/>
            <w:webHidden/>
          </w:rPr>
        </w:r>
        <w:r w:rsidR="00F36FCB">
          <w:rPr>
            <w:noProof/>
            <w:webHidden/>
          </w:rPr>
          <w:fldChar w:fldCharType="separate"/>
        </w:r>
        <w:r w:rsidR="00C6633C">
          <w:rPr>
            <w:noProof/>
            <w:webHidden/>
          </w:rPr>
          <w:t>16</w:t>
        </w:r>
        <w:r w:rsidR="00F36FCB">
          <w:rPr>
            <w:noProof/>
            <w:webHidden/>
          </w:rPr>
          <w:fldChar w:fldCharType="end"/>
        </w:r>
      </w:hyperlink>
    </w:p>
    <w:p w14:paraId="1654A86E" w14:textId="0D02A5F6" w:rsidR="00F36FCB" w:rsidRDefault="00ED0925">
      <w:pPr>
        <w:pStyle w:val="INNH1"/>
        <w:rPr>
          <w:rFonts w:eastAsiaTheme="minorEastAsia"/>
          <w:b w:val="0"/>
          <w:caps w:val="0"/>
          <w:sz w:val="22"/>
          <w:lang w:eastAsia="nb-NO"/>
        </w:rPr>
      </w:pPr>
      <w:hyperlink w:anchor="_Toc21872178" w:history="1">
        <w:r w:rsidR="00F36FCB" w:rsidRPr="00312FDB">
          <w:rPr>
            <w:rStyle w:val="Hyperkobling"/>
          </w:rPr>
          <w:t>3</w:t>
        </w:r>
        <w:r w:rsidR="00F36FCB">
          <w:rPr>
            <w:rFonts w:eastAsiaTheme="minorEastAsia"/>
            <w:b w:val="0"/>
            <w:caps w:val="0"/>
            <w:sz w:val="22"/>
            <w:lang w:eastAsia="nb-NO"/>
          </w:rPr>
          <w:tab/>
        </w:r>
        <w:r w:rsidR="00F36FCB" w:rsidRPr="00312FDB">
          <w:rPr>
            <w:rStyle w:val="Hyperkobling"/>
          </w:rPr>
          <w:t>Diagnostikk</w:t>
        </w:r>
        <w:r w:rsidR="00F36FCB">
          <w:rPr>
            <w:webHidden/>
          </w:rPr>
          <w:tab/>
        </w:r>
        <w:r w:rsidR="00F36FCB">
          <w:rPr>
            <w:webHidden/>
          </w:rPr>
          <w:fldChar w:fldCharType="begin"/>
        </w:r>
        <w:r w:rsidR="00F36FCB">
          <w:rPr>
            <w:webHidden/>
          </w:rPr>
          <w:instrText xml:space="preserve"> PAGEREF _Toc21872178 \h </w:instrText>
        </w:r>
        <w:r w:rsidR="00F36FCB">
          <w:rPr>
            <w:webHidden/>
          </w:rPr>
        </w:r>
        <w:r w:rsidR="00F36FCB">
          <w:rPr>
            <w:webHidden/>
          </w:rPr>
          <w:fldChar w:fldCharType="separate"/>
        </w:r>
        <w:r w:rsidR="00C6633C">
          <w:rPr>
            <w:webHidden/>
          </w:rPr>
          <w:t>17</w:t>
        </w:r>
        <w:r w:rsidR="00F36FCB">
          <w:rPr>
            <w:webHidden/>
          </w:rPr>
          <w:fldChar w:fldCharType="end"/>
        </w:r>
      </w:hyperlink>
    </w:p>
    <w:p w14:paraId="48CE387C" w14:textId="5E1D4C72" w:rsidR="00F36FCB" w:rsidRDefault="00ED0925">
      <w:pPr>
        <w:pStyle w:val="INNH2"/>
        <w:rPr>
          <w:rFonts w:eastAsiaTheme="minorEastAsia"/>
          <w:noProof/>
          <w:sz w:val="22"/>
          <w:lang w:eastAsia="nb-NO"/>
        </w:rPr>
      </w:pPr>
      <w:hyperlink w:anchor="_Toc21872179" w:history="1">
        <w:r w:rsidR="00F36FCB" w:rsidRPr="00312FDB">
          <w:rPr>
            <w:rStyle w:val="Hyperkobling"/>
            <w:noProof/>
          </w:rPr>
          <w:t>3.1</w:t>
        </w:r>
        <w:r w:rsidR="00F36FCB">
          <w:rPr>
            <w:rFonts w:eastAsiaTheme="minorEastAsia"/>
            <w:noProof/>
            <w:sz w:val="22"/>
            <w:lang w:eastAsia="nb-NO"/>
          </w:rPr>
          <w:tab/>
        </w:r>
        <w:r w:rsidR="00F36FCB" w:rsidRPr="00312FDB">
          <w:rPr>
            <w:rStyle w:val="Hyperkobling"/>
            <w:noProof/>
          </w:rPr>
          <w:t>Prøvetaking og transport</w:t>
        </w:r>
        <w:r w:rsidR="00F36FCB">
          <w:rPr>
            <w:noProof/>
            <w:webHidden/>
          </w:rPr>
          <w:tab/>
        </w:r>
        <w:r w:rsidR="00F36FCB">
          <w:rPr>
            <w:noProof/>
            <w:webHidden/>
          </w:rPr>
          <w:fldChar w:fldCharType="begin"/>
        </w:r>
        <w:r w:rsidR="00F36FCB">
          <w:rPr>
            <w:noProof/>
            <w:webHidden/>
          </w:rPr>
          <w:instrText xml:space="preserve"> PAGEREF _Toc21872179 \h </w:instrText>
        </w:r>
        <w:r w:rsidR="00F36FCB">
          <w:rPr>
            <w:noProof/>
            <w:webHidden/>
          </w:rPr>
        </w:r>
        <w:r w:rsidR="00F36FCB">
          <w:rPr>
            <w:noProof/>
            <w:webHidden/>
          </w:rPr>
          <w:fldChar w:fldCharType="separate"/>
        </w:r>
        <w:r w:rsidR="00C6633C">
          <w:rPr>
            <w:noProof/>
            <w:webHidden/>
          </w:rPr>
          <w:t>18</w:t>
        </w:r>
        <w:r w:rsidR="00F36FCB">
          <w:rPr>
            <w:noProof/>
            <w:webHidden/>
          </w:rPr>
          <w:fldChar w:fldCharType="end"/>
        </w:r>
      </w:hyperlink>
    </w:p>
    <w:p w14:paraId="2A59D38D" w14:textId="2105FBCB" w:rsidR="00F36FCB" w:rsidRDefault="00ED0925">
      <w:pPr>
        <w:pStyle w:val="INNH3"/>
        <w:rPr>
          <w:rFonts w:eastAsiaTheme="minorEastAsia"/>
          <w:noProof/>
          <w:sz w:val="22"/>
          <w:lang w:eastAsia="nb-NO"/>
        </w:rPr>
      </w:pPr>
      <w:hyperlink w:anchor="_Toc21872180" w:history="1">
        <w:r w:rsidR="00F36FCB" w:rsidRPr="00312FDB">
          <w:rPr>
            <w:rStyle w:val="Hyperkobling"/>
            <w:noProof/>
          </w:rPr>
          <w:t>3.1.1</w:t>
        </w:r>
        <w:r w:rsidR="00F36FCB">
          <w:rPr>
            <w:rFonts w:eastAsiaTheme="minorEastAsia"/>
            <w:noProof/>
            <w:sz w:val="22"/>
            <w:lang w:eastAsia="nb-NO"/>
          </w:rPr>
          <w:tab/>
        </w:r>
        <w:r w:rsidR="00F36FCB" w:rsidRPr="00312FDB">
          <w:rPr>
            <w:rStyle w:val="Hyperkobling"/>
            <w:noProof/>
          </w:rPr>
          <w:t>Perifert blod</w:t>
        </w:r>
        <w:r w:rsidR="00F36FCB">
          <w:rPr>
            <w:noProof/>
            <w:webHidden/>
          </w:rPr>
          <w:tab/>
        </w:r>
        <w:r w:rsidR="00F36FCB">
          <w:rPr>
            <w:noProof/>
            <w:webHidden/>
          </w:rPr>
          <w:fldChar w:fldCharType="begin"/>
        </w:r>
        <w:r w:rsidR="00F36FCB">
          <w:rPr>
            <w:noProof/>
            <w:webHidden/>
          </w:rPr>
          <w:instrText xml:space="preserve"> PAGEREF _Toc21872180 \h </w:instrText>
        </w:r>
        <w:r w:rsidR="00F36FCB">
          <w:rPr>
            <w:noProof/>
            <w:webHidden/>
          </w:rPr>
        </w:r>
        <w:r w:rsidR="00F36FCB">
          <w:rPr>
            <w:noProof/>
            <w:webHidden/>
          </w:rPr>
          <w:fldChar w:fldCharType="separate"/>
        </w:r>
        <w:r w:rsidR="00C6633C">
          <w:rPr>
            <w:noProof/>
            <w:webHidden/>
          </w:rPr>
          <w:t>19</w:t>
        </w:r>
        <w:r w:rsidR="00F36FCB">
          <w:rPr>
            <w:noProof/>
            <w:webHidden/>
          </w:rPr>
          <w:fldChar w:fldCharType="end"/>
        </w:r>
      </w:hyperlink>
    </w:p>
    <w:p w14:paraId="53158E48" w14:textId="1710B30B" w:rsidR="00F36FCB" w:rsidRDefault="00ED0925">
      <w:pPr>
        <w:pStyle w:val="INNH3"/>
        <w:rPr>
          <w:rFonts w:eastAsiaTheme="minorEastAsia"/>
          <w:noProof/>
          <w:sz w:val="22"/>
          <w:lang w:eastAsia="nb-NO"/>
        </w:rPr>
      </w:pPr>
      <w:hyperlink w:anchor="_Toc21872181" w:history="1">
        <w:r w:rsidR="00F36FCB" w:rsidRPr="00312FDB">
          <w:rPr>
            <w:rStyle w:val="Hyperkobling"/>
            <w:noProof/>
          </w:rPr>
          <w:t>3.1.2</w:t>
        </w:r>
        <w:r w:rsidR="00F36FCB">
          <w:rPr>
            <w:rFonts w:eastAsiaTheme="minorEastAsia"/>
            <w:noProof/>
            <w:sz w:val="22"/>
            <w:lang w:eastAsia="nb-NO"/>
          </w:rPr>
          <w:tab/>
        </w:r>
        <w:r w:rsidR="00F36FCB" w:rsidRPr="00312FDB">
          <w:rPr>
            <w:rStyle w:val="Hyperkobling"/>
            <w:noProof/>
          </w:rPr>
          <w:t>Beinmargsaspirat</w:t>
        </w:r>
        <w:r w:rsidR="00F36FCB">
          <w:rPr>
            <w:noProof/>
            <w:webHidden/>
          </w:rPr>
          <w:tab/>
        </w:r>
        <w:r w:rsidR="00F36FCB">
          <w:rPr>
            <w:noProof/>
            <w:webHidden/>
          </w:rPr>
          <w:fldChar w:fldCharType="begin"/>
        </w:r>
        <w:r w:rsidR="00F36FCB">
          <w:rPr>
            <w:noProof/>
            <w:webHidden/>
          </w:rPr>
          <w:instrText xml:space="preserve"> PAGEREF _Toc21872181 \h </w:instrText>
        </w:r>
        <w:r w:rsidR="00F36FCB">
          <w:rPr>
            <w:noProof/>
            <w:webHidden/>
          </w:rPr>
        </w:r>
        <w:r w:rsidR="00F36FCB">
          <w:rPr>
            <w:noProof/>
            <w:webHidden/>
          </w:rPr>
          <w:fldChar w:fldCharType="separate"/>
        </w:r>
        <w:r w:rsidR="00C6633C">
          <w:rPr>
            <w:noProof/>
            <w:webHidden/>
          </w:rPr>
          <w:t>19</w:t>
        </w:r>
        <w:r w:rsidR="00F36FCB">
          <w:rPr>
            <w:noProof/>
            <w:webHidden/>
          </w:rPr>
          <w:fldChar w:fldCharType="end"/>
        </w:r>
      </w:hyperlink>
    </w:p>
    <w:p w14:paraId="7D00339F" w14:textId="6FFCDA86" w:rsidR="00F36FCB" w:rsidRDefault="00ED0925">
      <w:pPr>
        <w:pStyle w:val="INNH3"/>
        <w:rPr>
          <w:rFonts w:eastAsiaTheme="minorEastAsia"/>
          <w:noProof/>
          <w:sz w:val="22"/>
          <w:lang w:eastAsia="nb-NO"/>
        </w:rPr>
      </w:pPr>
      <w:hyperlink w:anchor="_Toc21872182" w:history="1">
        <w:r w:rsidR="00F36FCB" w:rsidRPr="00312FDB">
          <w:rPr>
            <w:rStyle w:val="Hyperkobling"/>
            <w:noProof/>
          </w:rPr>
          <w:t>3.1.3</w:t>
        </w:r>
        <w:r w:rsidR="00F36FCB">
          <w:rPr>
            <w:rFonts w:eastAsiaTheme="minorEastAsia"/>
            <w:noProof/>
            <w:sz w:val="22"/>
            <w:lang w:eastAsia="nb-NO"/>
          </w:rPr>
          <w:tab/>
        </w:r>
        <w:r w:rsidR="00F36FCB" w:rsidRPr="00312FDB">
          <w:rPr>
            <w:rStyle w:val="Hyperkobling"/>
            <w:noProof/>
          </w:rPr>
          <w:t>Beinmargsbiopsi</w:t>
        </w:r>
        <w:r w:rsidR="00F36FCB">
          <w:rPr>
            <w:noProof/>
            <w:webHidden/>
          </w:rPr>
          <w:tab/>
        </w:r>
        <w:r w:rsidR="00F36FCB">
          <w:rPr>
            <w:noProof/>
            <w:webHidden/>
          </w:rPr>
          <w:fldChar w:fldCharType="begin"/>
        </w:r>
        <w:r w:rsidR="00F36FCB">
          <w:rPr>
            <w:noProof/>
            <w:webHidden/>
          </w:rPr>
          <w:instrText xml:space="preserve"> PAGEREF _Toc21872182 \h </w:instrText>
        </w:r>
        <w:r w:rsidR="00F36FCB">
          <w:rPr>
            <w:noProof/>
            <w:webHidden/>
          </w:rPr>
        </w:r>
        <w:r w:rsidR="00F36FCB">
          <w:rPr>
            <w:noProof/>
            <w:webHidden/>
          </w:rPr>
          <w:fldChar w:fldCharType="separate"/>
        </w:r>
        <w:r w:rsidR="00C6633C">
          <w:rPr>
            <w:noProof/>
            <w:webHidden/>
          </w:rPr>
          <w:t>20</w:t>
        </w:r>
        <w:r w:rsidR="00F36FCB">
          <w:rPr>
            <w:noProof/>
            <w:webHidden/>
          </w:rPr>
          <w:fldChar w:fldCharType="end"/>
        </w:r>
      </w:hyperlink>
    </w:p>
    <w:p w14:paraId="0BC9684E" w14:textId="44F64E55" w:rsidR="00F36FCB" w:rsidRDefault="00ED0925">
      <w:pPr>
        <w:pStyle w:val="INNH3"/>
        <w:rPr>
          <w:rFonts w:eastAsiaTheme="minorEastAsia"/>
          <w:noProof/>
          <w:sz w:val="22"/>
          <w:lang w:eastAsia="nb-NO"/>
        </w:rPr>
      </w:pPr>
      <w:hyperlink w:anchor="_Toc21872183" w:history="1">
        <w:r w:rsidR="00F36FCB" w:rsidRPr="00312FDB">
          <w:rPr>
            <w:rStyle w:val="Hyperkobling"/>
            <w:noProof/>
          </w:rPr>
          <w:t>3.1.4</w:t>
        </w:r>
        <w:r w:rsidR="00F36FCB">
          <w:rPr>
            <w:rFonts w:eastAsiaTheme="minorEastAsia"/>
            <w:noProof/>
            <w:sz w:val="22"/>
            <w:lang w:eastAsia="nb-NO"/>
          </w:rPr>
          <w:tab/>
        </w:r>
        <w:r w:rsidR="00F36FCB" w:rsidRPr="00312FDB">
          <w:rPr>
            <w:rStyle w:val="Hyperkobling"/>
            <w:noProof/>
          </w:rPr>
          <w:t>Lymfeknutebiopsi</w:t>
        </w:r>
        <w:r w:rsidR="00F36FCB">
          <w:rPr>
            <w:noProof/>
            <w:webHidden/>
          </w:rPr>
          <w:tab/>
        </w:r>
        <w:r w:rsidR="00F36FCB">
          <w:rPr>
            <w:noProof/>
            <w:webHidden/>
          </w:rPr>
          <w:fldChar w:fldCharType="begin"/>
        </w:r>
        <w:r w:rsidR="00F36FCB">
          <w:rPr>
            <w:noProof/>
            <w:webHidden/>
          </w:rPr>
          <w:instrText xml:space="preserve"> PAGEREF _Toc21872183 \h </w:instrText>
        </w:r>
        <w:r w:rsidR="00F36FCB">
          <w:rPr>
            <w:noProof/>
            <w:webHidden/>
          </w:rPr>
        </w:r>
        <w:r w:rsidR="00F36FCB">
          <w:rPr>
            <w:noProof/>
            <w:webHidden/>
          </w:rPr>
          <w:fldChar w:fldCharType="separate"/>
        </w:r>
        <w:r w:rsidR="00C6633C">
          <w:rPr>
            <w:noProof/>
            <w:webHidden/>
          </w:rPr>
          <w:t>20</w:t>
        </w:r>
        <w:r w:rsidR="00F36FCB">
          <w:rPr>
            <w:noProof/>
            <w:webHidden/>
          </w:rPr>
          <w:fldChar w:fldCharType="end"/>
        </w:r>
      </w:hyperlink>
    </w:p>
    <w:p w14:paraId="48B33075" w14:textId="6EC72C60" w:rsidR="00F36FCB" w:rsidRDefault="00ED0925">
      <w:pPr>
        <w:pStyle w:val="INNH3"/>
        <w:rPr>
          <w:rFonts w:eastAsiaTheme="minorEastAsia"/>
          <w:noProof/>
          <w:sz w:val="22"/>
          <w:lang w:eastAsia="nb-NO"/>
        </w:rPr>
      </w:pPr>
      <w:hyperlink w:anchor="_Toc21872184" w:history="1">
        <w:r w:rsidR="00F36FCB" w:rsidRPr="00312FDB">
          <w:rPr>
            <w:rStyle w:val="Hyperkobling"/>
            <w:noProof/>
          </w:rPr>
          <w:t>3.1.5</w:t>
        </w:r>
        <w:r w:rsidR="00F36FCB">
          <w:rPr>
            <w:rFonts w:eastAsiaTheme="minorEastAsia"/>
            <w:noProof/>
            <w:sz w:val="22"/>
            <w:lang w:eastAsia="nb-NO"/>
          </w:rPr>
          <w:tab/>
        </w:r>
        <w:r w:rsidR="00F36FCB" w:rsidRPr="00312FDB">
          <w:rPr>
            <w:rStyle w:val="Hyperkobling"/>
            <w:noProof/>
          </w:rPr>
          <w:t>Annet materiale</w:t>
        </w:r>
        <w:r w:rsidR="00F36FCB">
          <w:rPr>
            <w:noProof/>
            <w:webHidden/>
          </w:rPr>
          <w:tab/>
        </w:r>
        <w:r w:rsidR="00F36FCB">
          <w:rPr>
            <w:noProof/>
            <w:webHidden/>
          </w:rPr>
          <w:fldChar w:fldCharType="begin"/>
        </w:r>
        <w:r w:rsidR="00F36FCB">
          <w:rPr>
            <w:noProof/>
            <w:webHidden/>
          </w:rPr>
          <w:instrText xml:space="preserve"> PAGEREF _Toc21872184 \h </w:instrText>
        </w:r>
        <w:r w:rsidR="00F36FCB">
          <w:rPr>
            <w:noProof/>
            <w:webHidden/>
          </w:rPr>
        </w:r>
        <w:r w:rsidR="00F36FCB">
          <w:rPr>
            <w:noProof/>
            <w:webHidden/>
          </w:rPr>
          <w:fldChar w:fldCharType="separate"/>
        </w:r>
        <w:r w:rsidR="00C6633C">
          <w:rPr>
            <w:noProof/>
            <w:webHidden/>
          </w:rPr>
          <w:t>20</w:t>
        </w:r>
        <w:r w:rsidR="00F36FCB">
          <w:rPr>
            <w:noProof/>
            <w:webHidden/>
          </w:rPr>
          <w:fldChar w:fldCharType="end"/>
        </w:r>
      </w:hyperlink>
    </w:p>
    <w:p w14:paraId="1D56D438" w14:textId="6843F370" w:rsidR="00F36FCB" w:rsidRDefault="00ED0925">
      <w:pPr>
        <w:pStyle w:val="INNH3"/>
        <w:rPr>
          <w:rFonts w:eastAsiaTheme="minorEastAsia"/>
          <w:noProof/>
          <w:sz w:val="22"/>
          <w:lang w:eastAsia="nb-NO"/>
        </w:rPr>
      </w:pPr>
      <w:hyperlink w:anchor="_Toc21872185" w:history="1">
        <w:r w:rsidR="00F36FCB" w:rsidRPr="00312FDB">
          <w:rPr>
            <w:rStyle w:val="Hyperkobling"/>
            <w:noProof/>
          </w:rPr>
          <w:t>3.1.6</w:t>
        </w:r>
        <w:r w:rsidR="00F36FCB">
          <w:rPr>
            <w:rFonts w:eastAsiaTheme="minorEastAsia"/>
            <w:noProof/>
            <w:sz w:val="22"/>
            <w:lang w:eastAsia="nb-NO"/>
          </w:rPr>
          <w:tab/>
        </w:r>
        <w:r w:rsidR="00F36FCB" w:rsidRPr="00312FDB">
          <w:rPr>
            <w:rStyle w:val="Hyperkobling"/>
            <w:noProof/>
          </w:rPr>
          <w:t>Forsendelse av prøver</w:t>
        </w:r>
        <w:r w:rsidR="00F36FCB">
          <w:rPr>
            <w:noProof/>
            <w:webHidden/>
          </w:rPr>
          <w:tab/>
        </w:r>
        <w:r w:rsidR="00F36FCB">
          <w:rPr>
            <w:noProof/>
            <w:webHidden/>
          </w:rPr>
          <w:fldChar w:fldCharType="begin"/>
        </w:r>
        <w:r w:rsidR="00F36FCB">
          <w:rPr>
            <w:noProof/>
            <w:webHidden/>
          </w:rPr>
          <w:instrText xml:space="preserve"> PAGEREF _Toc21872185 \h </w:instrText>
        </w:r>
        <w:r w:rsidR="00F36FCB">
          <w:rPr>
            <w:noProof/>
            <w:webHidden/>
          </w:rPr>
        </w:r>
        <w:r w:rsidR="00F36FCB">
          <w:rPr>
            <w:noProof/>
            <w:webHidden/>
          </w:rPr>
          <w:fldChar w:fldCharType="separate"/>
        </w:r>
        <w:r w:rsidR="00C6633C">
          <w:rPr>
            <w:noProof/>
            <w:webHidden/>
          </w:rPr>
          <w:t>20</w:t>
        </w:r>
        <w:r w:rsidR="00F36FCB">
          <w:rPr>
            <w:noProof/>
            <w:webHidden/>
          </w:rPr>
          <w:fldChar w:fldCharType="end"/>
        </w:r>
      </w:hyperlink>
    </w:p>
    <w:p w14:paraId="27182869" w14:textId="1FA299D8" w:rsidR="00F36FCB" w:rsidRDefault="00ED0925">
      <w:pPr>
        <w:pStyle w:val="INNH2"/>
        <w:rPr>
          <w:rFonts w:eastAsiaTheme="minorEastAsia"/>
          <w:noProof/>
          <w:sz w:val="22"/>
          <w:lang w:eastAsia="nb-NO"/>
        </w:rPr>
      </w:pPr>
      <w:hyperlink w:anchor="_Toc21872186" w:history="1">
        <w:r w:rsidR="00F36FCB" w:rsidRPr="00312FDB">
          <w:rPr>
            <w:rStyle w:val="Hyperkobling"/>
            <w:noProof/>
          </w:rPr>
          <w:t>3.2</w:t>
        </w:r>
        <w:r w:rsidR="00F36FCB">
          <w:rPr>
            <w:rFonts w:eastAsiaTheme="minorEastAsia"/>
            <w:noProof/>
            <w:sz w:val="22"/>
            <w:lang w:eastAsia="nb-NO"/>
          </w:rPr>
          <w:tab/>
        </w:r>
        <w:r w:rsidR="00F36FCB" w:rsidRPr="00312FDB">
          <w:rPr>
            <w:rStyle w:val="Hyperkobling"/>
            <w:noProof/>
          </w:rPr>
          <w:t>Morfologisk diagnostikk i blod og beinmargsaspirat</w:t>
        </w:r>
        <w:r w:rsidR="00F36FCB">
          <w:rPr>
            <w:noProof/>
            <w:webHidden/>
          </w:rPr>
          <w:tab/>
        </w:r>
        <w:r w:rsidR="00F36FCB">
          <w:rPr>
            <w:noProof/>
            <w:webHidden/>
          </w:rPr>
          <w:fldChar w:fldCharType="begin"/>
        </w:r>
        <w:r w:rsidR="00F36FCB">
          <w:rPr>
            <w:noProof/>
            <w:webHidden/>
          </w:rPr>
          <w:instrText xml:space="preserve"> PAGEREF _Toc21872186 \h </w:instrText>
        </w:r>
        <w:r w:rsidR="00F36FCB">
          <w:rPr>
            <w:noProof/>
            <w:webHidden/>
          </w:rPr>
        </w:r>
        <w:r w:rsidR="00F36FCB">
          <w:rPr>
            <w:noProof/>
            <w:webHidden/>
          </w:rPr>
          <w:fldChar w:fldCharType="separate"/>
        </w:r>
        <w:r w:rsidR="00C6633C">
          <w:rPr>
            <w:noProof/>
            <w:webHidden/>
          </w:rPr>
          <w:t>21</w:t>
        </w:r>
        <w:r w:rsidR="00F36FCB">
          <w:rPr>
            <w:noProof/>
            <w:webHidden/>
          </w:rPr>
          <w:fldChar w:fldCharType="end"/>
        </w:r>
      </w:hyperlink>
    </w:p>
    <w:p w14:paraId="64D3033B" w14:textId="1F5B50AF" w:rsidR="00F36FCB" w:rsidRDefault="00ED0925">
      <w:pPr>
        <w:pStyle w:val="INNH2"/>
        <w:rPr>
          <w:rFonts w:eastAsiaTheme="minorEastAsia"/>
          <w:noProof/>
          <w:sz w:val="22"/>
          <w:lang w:eastAsia="nb-NO"/>
        </w:rPr>
      </w:pPr>
      <w:hyperlink w:anchor="_Toc21872187" w:history="1">
        <w:r w:rsidR="00F36FCB" w:rsidRPr="00312FDB">
          <w:rPr>
            <w:rStyle w:val="Hyperkobling"/>
            <w:noProof/>
          </w:rPr>
          <w:t>3.3</w:t>
        </w:r>
        <w:r w:rsidR="00F36FCB">
          <w:rPr>
            <w:rFonts w:eastAsiaTheme="minorEastAsia"/>
            <w:noProof/>
            <w:sz w:val="22"/>
            <w:lang w:eastAsia="nb-NO"/>
          </w:rPr>
          <w:tab/>
        </w:r>
        <w:r w:rsidR="00F36FCB" w:rsidRPr="00312FDB">
          <w:rPr>
            <w:rStyle w:val="Hyperkobling"/>
            <w:noProof/>
          </w:rPr>
          <w:t>Morfologisk diagnostikk i biopsi</w:t>
        </w:r>
        <w:r w:rsidR="00F36FCB">
          <w:rPr>
            <w:noProof/>
            <w:webHidden/>
          </w:rPr>
          <w:tab/>
        </w:r>
        <w:r w:rsidR="00F36FCB">
          <w:rPr>
            <w:noProof/>
            <w:webHidden/>
          </w:rPr>
          <w:fldChar w:fldCharType="begin"/>
        </w:r>
        <w:r w:rsidR="00F36FCB">
          <w:rPr>
            <w:noProof/>
            <w:webHidden/>
          </w:rPr>
          <w:instrText xml:space="preserve"> PAGEREF _Toc21872187 \h </w:instrText>
        </w:r>
        <w:r w:rsidR="00F36FCB">
          <w:rPr>
            <w:noProof/>
            <w:webHidden/>
          </w:rPr>
        </w:r>
        <w:r w:rsidR="00F36FCB">
          <w:rPr>
            <w:noProof/>
            <w:webHidden/>
          </w:rPr>
          <w:fldChar w:fldCharType="separate"/>
        </w:r>
        <w:r w:rsidR="00C6633C">
          <w:rPr>
            <w:noProof/>
            <w:webHidden/>
          </w:rPr>
          <w:t>21</w:t>
        </w:r>
        <w:r w:rsidR="00F36FCB">
          <w:rPr>
            <w:noProof/>
            <w:webHidden/>
          </w:rPr>
          <w:fldChar w:fldCharType="end"/>
        </w:r>
      </w:hyperlink>
    </w:p>
    <w:p w14:paraId="0E2FEC64" w14:textId="29E5D507" w:rsidR="00F36FCB" w:rsidRDefault="00ED0925">
      <w:pPr>
        <w:pStyle w:val="INNH2"/>
        <w:rPr>
          <w:rFonts w:eastAsiaTheme="minorEastAsia"/>
          <w:noProof/>
          <w:sz w:val="22"/>
          <w:lang w:eastAsia="nb-NO"/>
        </w:rPr>
      </w:pPr>
      <w:hyperlink w:anchor="_Toc21872188" w:history="1">
        <w:r w:rsidR="00F36FCB" w:rsidRPr="00312FDB">
          <w:rPr>
            <w:rStyle w:val="Hyperkobling"/>
            <w:noProof/>
          </w:rPr>
          <w:t>3.4</w:t>
        </w:r>
        <w:r w:rsidR="00F36FCB">
          <w:rPr>
            <w:rFonts w:eastAsiaTheme="minorEastAsia"/>
            <w:noProof/>
            <w:sz w:val="22"/>
            <w:lang w:eastAsia="nb-NO"/>
          </w:rPr>
          <w:tab/>
        </w:r>
        <w:r w:rsidR="00F36FCB" w:rsidRPr="00312FDB">
          <w:rPr>
            <w:rStyle w:val="Hyperkobling"/>
            <w:noProof/>
          </w:rPr>
          <w:t>Genetisk diagnostikk</w:t>
        </w:r>
        <w:r w:rsidR="00F36FCB">
          <w:rPr>
            <w:noProof/>
            <w:webHidden/>
          </w:rPr>
          <w:tab/>
        </w:r>
        <w:r w:rsidR="00F36FCB">
          <w:rPr>
            <w:noProof/>
            <w:webHidden/>
          </w:rPr>
          <w:fldChar w:fldCharType="begin"/>
        </w:r>
        <w:r w:rsidR="00F36FCB">
          <w:rPr>
            <w:noProof/>
            <w:webHidden/>
          </w:rPr>
          <w:instrText xml:space="preserve"> PAGEREF _Toc21872188 \h </w:instrText>
        </w:r>
        <w:r w:rsidR="00F36FCB">
          <w:rPr>
            <w:noProof/>
            <w:webHidden/>
          </w:rPr>
        </w:r>
        <w:r w:rsidR="00F36FCB">
          <w:rPr>
            <w:noProof/>
            <w:webHidden/>
          </w:rPr>
          <w:fldChar w:fldCharType="separate"/>
        </w:r>
        <w:r w:rsidR="00C6633C">
          <w:rPr>
            <w:noProof/>
            <w:webHidden/>
          </w:rPr>
          <w:t>21</w:t>
        </w:r>
        <w:r w:rsidR="00F36FCB">
          <w:rPr>
            <w:noProof/>
            <w:webHidden/>
          </w:rPr>
          <w:fldChar w:fldCharType="end"/>
        </w:r>
      </w:hyperlink>
    </w:p>
    <w:p w14:paraId="5F8C78C4" w14:textId="7963AF58" w:rsidR="00F36FCB" w:rsidRDefault="00ED0925">
      <w:pPr>
        <w:pStyle w:val="INNH3"/>
        <w:rPr>
          <w:rFonts w:eastAsiaTheme="minorEastAsia"/>
          <w:noProof/>
          <w:sz w:val="22"/>
          <w:lang w:eastAsia="nb-NO"/>
        </w:rPr>
      </w:pPr>
      <w:hyperlink w:anchor="_Toc21872189" w:history="1">
        <w:r w:rsidR="00F36FCB" w:rsidRPr="00312FDB">
          <w:rPr>
            <w:rStyle w:val="Hyperkobling"/>
            <w:noProof/>
          </w:rPr>
          <w:t>3.4.1</w:t>
        </w:r>
        <w:r w:rsidR="00F36FCB">
          <w:rPr>
            <w:rFonts w:eastAsiaTheme="minorEastAsia"/>
            <w:noProof/>
            <w:sz w:val="22"/>
            <w:lang w:eastAsia="nb-NO"/>
          </w:rPr>
          <w:tab/>
        </w:r>
        <w:r w:rsidR="00F36FCB" w:rsidRPr="00312FDB">
          <w:rPr>
            <w:rStyle w:val="Hyperkobling"/>
            <w:noProof/>
          </w:rPr>
          <w:t>Hvor skal prøven sendes</w:t>
        </w:r>
        <w:r w:rsidR="00F36FCB">
          <w:rPr>
            <w:noProof/>
            <w:webHidden/>
          </w:rPr>
          <w:tab/>
        </w:r>
        <w:r w:rsidR="00F36FCB">
          <w:rPr>
            <w:noProof/>
            <w:webHidden/>
          </w:rPr>
          <w:fldChar w:fldCharType="begin"/>
        </w:r>
        <w:r w:rsidR="00F36FCB">
          <w:rPr>
            <w:noProof/>
            <w:webHidden/>
          </w:rPr>
          <w:instrText xml:space="preserve"> PAGEREF _Toc21872189 \h </w:instrText>
        </w:r>
        <w:r w:rsidR="00F36FCB">
          <w:rPr>
            <w:noProof/>
            <w:webHidden/>
          </w:rPr>
        </w:r>
        <w:r w:rsidR="00F36FCB">
          <w:rPr>
            <w:noProof/>
            <w:webHidden/>
          </w:rPr>
          <w:fldChar w:fldCharType="separate"/>
        </w:r>
        <w:r w:rsidR="00C6633C">
          <w:rPr>
            <w:noProof/>
            <w:webHidden/>
          </w:rPr>
          <w:t>22</w:t>
        </w:r>
        <w:r w:rsidR="00F36FCB">
          <w:rPr>
            <w:noProof/>
            <w:webHidden/>
          </w:rPr>
          <w:fldChar w:fldCharType="end"/>
        </w:r>
      </w:hyperlink>
    </w:p>
    <w:p w14:paraId="2B01D923" w14:textId="73A8E9CA" w:rsidR="00F36FCB" w:rsidRDefault="00ED0925">
      <w:pPr>
        <w:pStyle w:val="INNH3"/>
        <w:rPr>
          <w:rFonts w:eastAsiaTheme="minorEastAsia"/>
          <w:noProof/>
          <w:sz w:val="22"/>
          <w:lang w:eastAsia="nb-NO"/>
        </w:rPr>
      </w:pPr>
      <w:hyperlink w:anchor="_Toc21872190" w:history="1">
        <w:r w:rsidR="00F36FCB" w:rsidRPr="00312FDB">
          <w:rPr>
            <w:rStyle w:val="Hyperkobling"/>
            <w:noProof/>
          </w:rPr>
          <w:t>3.4.2</w:t>
        </w:r>
        <w:r w:rsidR="00F36FCB">
          <w:rPr>
            <w:rFonts w:eastAsiaTheme="minorEastAsia"/>
            <w:noProof/>
            <w:sz w:val="22"/>
            <w:lang w:eastAsia="nb-NO"/>
          </w:rPr>
          <w:tab/>
        </w:r>
        <w:r w:rsidR="00F36FCB" w:rsidRPr="00312FDB">
          <w:rPr>
            <w:rStyle w:val="Hyperkobling"/>
            <w:noProof/>
          </w:rPr>
          <w:t>Prøvebehandling/transport</w:t>
        </w:r>
        <w:r w:rsidR="00F36FCB">
          <w:rPr>
            <w:noProof/>
            <w:webHidden/>
          </w:rPr>
          <w:tab/>
        </w:r>
        <w:r w:rsidR="00F36FCB">
          <w:rPr>
            <w:noProof/>
            <w:webHidden/>
          </w:rPr>
          <w:fldChar w:fldCharType="begin"/>
        </w:r>
        <w:r w:rsidR="00F36FCB">
          <w:rPr>
            <w:noProof/>
            <w:webHidden/>
          </w:rPr>
          <w:instrText xml:space="preserve"> PAGEREF _Toc21872190 \h </w:instrText>
        </w:r>
        <w:r w:rsidR="00F36FCB">
          <w:rPr>
            <w:noProof/>
            <w:webHidden/>
          </w:rPr>
        </w:r>
        <w:r w:rsidR="00F36FCB">
          <w:rPr>
            <w:noProof/>
            <w:webHidden/>
          </w:rPr>
          <w:fldChar w:fldCharType="separate"/>
        </w:r>
        <w:r w:rsidR="00C6633C">
          <w:rPr>
            <w:noProof/>
            <w:webHidden/>
          </w:rPr>
          <w:t>22</w:t>
        </w:r>
        <w:r w:rsidR="00F36FCB">
          <w:rPr>
            <w:noProof/>
            <w:webHidden/>
          </w:rPr>
          <w:fldChar w:fldCharType="end"/>
        </w:r>
      </w:hyperlink>
    </w:p>
    <w:p w14:paraId="00F3D6B4" w14:textId="0C79B9FC" w:rsidR="00F36FCB" w:rsidRDefault="00ED0925">
      <w:pPr>
        <w:pStyle w:val="INNH3"/>
        <w:rPr>
          <w:rFonts w:eastAsiaTheme="minorEastAsia"/>
          <w:noProof/>
          <w:sz w:val="22"/>
          <w:lang w:eastAsia="nb-NO"/>
        </w:rPr>
      </w:pPr>
      <w:hyperlink w:anchor="_Toc21872191" w:history="1">
        <w:r w:rsidR="00F36FCB" w:rsidRPr="00312FDB">
          <w:rPr>
            <w:rStyle w:val="Hyperkobling"/>
            <w:noProof/>
          </w:rPr>
          <w:t>3.4.3</w:t>
        </w:r>
        <w:r w:rsidR="00F36FCB">
          <w:rPr>
            <w:rFonts w:eastAsiaTheme="minorEastAsia"/>
            <w:noProof/>
            <w:sz w:val="22"/>
            <w:lang w:eastAsia="nb-NO"/>
          </w:rPr>
          <w:tab/>
        </w:r>
        <w:r w:rsidR="00F36FCB" w:rsidRPr="00312FDB">
          <w:rPr>
            <w:rStyle w:val="Hyperkobling"/>
            <w:noProof/>
          </w:rPr>
          <w:t>Prøvemateriale</w:t>
        </w:r>
        <w:r w:rsidR="00F36FCB">
          <w:rPr>
            <w:noProof/>
            <w:webHidden/>
          </w:rPr>
          <w:tab/>
        </w:r>
        <w:r w:rsidR="00F36FCB">
          <w:rPr>
            <w:noProof/>
            <w:webHidden/>
          </w:rPr>
          <w:fldChar w:fldCharType="begin"/>
        </w:r>
        <w:r w:rsidR="00F36FCB">
          <w:rPr>
            <w:noProof/>
            <w:webHidden/>
          </w:rPr>
          <w:instrText xml:space="preserve"> PAGEREF _Toc21872191 \h </w:instrText>
        </w:r>
        <w:r w:rsidR="00F36FCB">
          <w:rPr>
            <w:noProof/>
            <w:webHidden/>
          </w:rPr>
        </w:r>
        <w:r w:rsidR="00F36FCB">
          <w:rPr>
            <w:noProof/>
            <w:webHidden/>
          </w:rPr>
          <w:fldChar w:fldCharType="separate"/>
        </w:r>
        <w:r w:rsidR="00C6633C">
          <w:rPr>
            <w:noProof/>
            <w:webHidden/>
          </w:rPr>
          <w:t>23</w:t>
        </w:r>
        <w:r w:rsidR="00F36FCB">
          <w:rPr>
            <w:noProof/>
            <w:webHidden/>
          </w:rPr>
          <w:fldChar w:fldCharType="end"/>
        </w:r>
      </w:hyperlink>
    </w:p>
    <w:p w14:paraId="258079B4" w14:textId="72CE9BE4" w:rsidR="00F36FCB" w:rsidRDefault="00ED0925">
      <w:pPr>
        <w:pStyle w:val="INNH3"/>
        <w:rPr>
          <w:rFonts w:eastAsiaTheme="minorEastAsia"/>
          <w:noProof/>
          <w:sz w:val="22"/>
          <w:lang w:eastAsia="nb-NO"/>
        </w:rPr>
      </w:pPr>
      <w:hyperlink w:anchor="_Toc21872192" w:history="1">
        <w:r w:rsidR="00F36FCB" w:rsidRPr="00312FDB">
          <w:rPr>
            <w:rStyle w:val="Hyperkobling"/>
            <w:noProof/>
          </w:rPr>
          <w:t>3.4.4</w:t>
        </w:r>
        <w:r w:rsidR="00F36FCB">
          <w:rPr>
            <w:rFonts w:eastAsiaTheme="minorEastAsia"/>
            <w:noProof/>
            <w:sz w:val="22"/>
            <w:lang w:eastAsia="nb-NO"/>
          </w:rPr>
          <w:tab/>
        </w:r>
        <w:r w:rsidR="00F36FCB" w:rsidRPr="00312FDB">
          <w:rPr>
            <w:rStyle w:val="Hyperkobling"/>
            <w:noProof/>
          </w:rPr>
          <w:t>Problemstillinger for genetiske analyser</w:t>
        </w:r>
        <w:r w:rsidR="00F36FCB">
          <w:rPr>
            <w:noProof/>
            <w:webHidden/>
          </w:rPr>
          <w:tab/>
        </w:r>
        <w:r w:rsidR="00F36FCB">
          <w:rPr>
            <w:noProof/>
            <w:webHidden/>
          </w:rPr>
          <w:fldChar w:fldCharType="begin"/>
        </w:r>
        <w:r w:rsidR="00F36FCB">
          <w:rPr>
            <w:noProof/>
            <w:webHidden/>
          </w:rPr>
          <w:instrText xml:space="preserve"> PAGEREF _Toc21872192 \h </w:instrText>
        </w:r>
        <w:r w:rsidR="00F36FCB">
          <w:rPr>
            <w:noProof/>
            <w:webHidden/>
          </w:rPr>
        </w:r>
        <w:r w:rsidR="00F36FCB">
          <w:rPr>
            <w:noProof/>
            <w:webHidden/>
          </w:rPr>
          <w:fldChar w:fldCharType="separate"/>
        </w:r>
        <w:r w:rsidR="00C6633C">
          <w:rPr>
            <w:noProof/>
            <w:webHidden/>
          </w:rPr>
          <w:t>23</w:t>
        </w:r>
        <w:r w:rsidR="00F36FCB">
          <w:rPr>
            <w:noProof/>
            <w:webHidden/>
          </w:rPr>
          <w:fldChar w:fldCharType="end"/>
        </w:r>
      </w:hyperlink>
    </w:p>
    <w:p w14:paraId="4CC9BEB7" w14:textId="4367C1BF" w:rsidR="00F36FCB" w:rsidRDefault="00ED0925">
      <w:pPr>
        <w:pStyle w:val="INNH3"/>
        <w:rPr>
          <w:rFonts w:eastAsiaTheme="minorEastAsia"/>
          <w:noProof/>
          <w:sz w:val="22"/>
          <w:lang w:eastAsia="nb-NO"/>
        </w:rPr>
      </w:pPr>
      <w:hyperlink w:anchor="_Toc21872193" w:history="1">
        <w:r w:rsidR="00F36FCB" w:rsidRPr="00312FDB">
          <w:rPr>
            <w:rStyle w:val="Hyperkobling"/>
            <w:noProof/>
          </w:rPr>
          <w:t>3.4.5</w:t>
        </w:r>
        <w:r w:rsidR="00F36FCB">
          <w:rPr>
            <w:rFonts w:eastAsiaTheme="minorEastAsia"/>
            <w:noProof/>
            <w:sz w:val="22"/>
            <w:lang w:eastAsia="nb-NO"/>
          </w:rPr>
          <w:tab/>
        </w:r>
        <w:r w:rsidR="00F36FCB" w:rsidRPr="00312FDB">
          <w:rPr>
            <w:rStyle w:val="Hyperkobling"/>
            <w:noProof/>
          </w:rPr>
          <w:t>Hvilke analyser kan/bør utføres</w:t>
        </w:r>
        <w:r w:rsidR="00F36FCB">
          <w:rPr>
            <w:noProof/>
            <w:webHidden/>
          </w:rPr>
          <w:tab/>
        </w:r>
        <w:r w:rsidR="00F36FCB">
          <w:rPr>
            <w:noProof/>
            <w:webHidden/>
          </w:rPr>
          <w:fldChar w:fldCharType="begin"/>
        </w:r>
        <w:r w:rsidR="00F36FCB">
          <w:rPr>
            <w:noProof/>
            <w:webHidden/>
          </w:rPr>
          <w:instrText xml:space="preserve"> PAGEREF _Toc21872193 \h </w:instrText>
        </w:r>
        <w:r w:rsidR="00F36FCB">
          <w:rPr>
            <w:noProof/>
            <w:webHidden/>
          </w:rPr>
        </w:r>
        <w:r w:rsidR="00F36FCB">
          <w:rPr>
            <w:noProof/>
            <w:webHidden/>
          </w:rPr>
          <w:fldChar w:fldCharType="separate"/>
        </w:r>
        <w:r w:rsidR="00C6633C">
          <w:rPr>
            <w:noProof/>
            <w:webHidden/>
          </w:rPr>
          <w:t>24</w:t>
        </w:r>
        <w:r w:rsidR="00F36FCB">
          <w:rPr>
            <w:noProof/>
            <w:webHidden/>
          </w:rPr>
          <w:fldChar w:fldCharType="end"/>
        </w:r>
      </w:hyperlink>
    </w:p>
    <w:p w14:paraId="72A64D07" w14:textId="104A1BD8" w:rsidR="00F36FCB" w:rsidRDefault="00ED0925">
      <w:pPr>
        <w:pStyle w:val="INNH3"/>
        <w:rPr>
          <w:rFonts w:eastAsiaTheme="minorEastAsia"/>
          <w:noProof/>
          <w:sz w:val="22"/>
          <w:lang w:eastAsia="nb-NO"/>
        </w:rPr>
      </w:pPr>
      <w:hyperlink w:anchor="_Toc21872194" w:history="1">
        <w:r w:rsidR="00F36FCB" w:rsidRPr="00312FDB">
          <w:rPr>
            <w:rStyle w:val="Hyperkobling"/>
            <w:noProof/>
          </w:rPr>
          <w:t>3.4.6</w:t>
        </w:r>
        <w:r w:rsidR="00F36FCB">
          <w:rPr>
            <w:rFonts w:eastAsiaTheme="minorEastAsia"/>
            <w:noProof/>
            <w:sz w:val="22"/>
            <w:lang w:eastAsia="nb-NO"/>
          </w:rPr>
          <w:tab/>
        </w:r>
        <w:r w:rsidR="00F36FCB" w:rsidRPr="00312FDB">
          <w:rPr>
            <w:rStyle w:val="Hyperkobling"/>
            <w:noProof/>
          </w:rPr>
          <w:t>Svarrapport</w:t>
        </w:r>
        <w:r w:rsidR="00F36FCB">
          <w:rPr>
            <w:noProof/>
            <w:webHidden/>
          </w:rPr>
          <w:tab/>
        </w:r>
        <w:r w:rsidR="00F36FCB">
          <w:rPr>
            <w:noProof/>
            <w:webHidden/>
          </w:rPr>
          <w:fldChar w:fldCharType="begin"/>
        </w:r>
        <w:r w:rsidR="00F36FCB">
          <w:rPr>
            <w:noProof/>
            <w:webHidden/>
          </w:rPr>
          <w:instrText xml:space="preserve"> PAGEREF _Toc21872194 \h </w:instrText>
        </w:r>
        <w:r w:rsidR="00F36FCB">
          <w:rPr>
            <w:noProof/>
            <w:webHidden/>
          </w:rPr>
        </w:r>
        <w:r w:rsidR="00F36FCB">
          <w:rPr>
            <w:noProof/>
            <w:webHidden/>
          </w:rPr>
          <w:fldChar w:fldCharType="separate"/>
        </w:r>
        <w:r w:rsidR="00C6633C">
          <w:rPr>
            <w:noProof/>
            <w:webHidden/>
          </w:rPr>
          <w:t>27</w:t>
        </w:r>
        <w:r w:rsidR="00F36FCB">
          <w:rPr>
            <w:noProof/>
            <w:webHidden/>
          </w:rPr>
          <w:fldChar w:fldCharType="end"/>
        </w:r>
      </w:hyperlink>
    </w:p>
    <w:p w14:paraId="70E60644" w14:textId="32BDAE77" w:rsidR="00F36FCB" w:rsidRDefault="00ED0925">
      <w:pPr>
        <w:pStyle w:val="INNH2"/>
        <w:rPr>
          <w:rFonts w:eastAsiaTheme="minorEastAsia"/>
          <w:noProof/>
          <w:sz w:val="22"/>
          <w:lang w:eastAsia="nb-NO"/>
        </w:rPr>
      </w:pPr>
      <w:hyperlink w:anchor="_Toc21872195" w:history="1">
        <w:r w:rsidR="00F36FCB" w:rsidRPr="00312FDB">
          <w:rPr>
            <w:rStyle w:val="Hyperkobling"/>
            <w:noProof/>
          </w:rPr>
          <w:t>3.5</w:t>
        </w:r>
        <w:r w:rsidR="00F36FCB">
          <w:rPr>
            <w:rFonts w:eastAsiaTheme="minorEastAsia"/>
            <w:noProof/>
            <w:sz w:val="22"/>
            <w:lang w:eastAsia="nb-NO"/>
          </w:rPr>
          <w:tab/>
        </w:r>
        <w:r w:rsidR="00F36FCB" w:rsidRPr="00312FDB">
          <w:rPr>
            <w:rStyle w:val="Hyperkobling"/>
            <w:noProof/>
          </w:rPr>
          <w:t>Flowcytometrisk immunfenotyping</w:t>
        </w:r>
        <w:r w:rsidR="00F36FCB">
          <w:rPr>
            <w:noProof/>
            <w:webHidden/>
          </w:rPr>
          <w:tab/>
        </w:r>
        <w:r w:rsidR="00F36FCB">
          <w:rPr>
            <w:noProof/>
            <w:webHidden/>
          </w:rPr>
          <w:fldChar w:fldCharType="begin"/>
        </w:r>
        <w:r w:rsidR="00F36FCB">
          <w:rPr>
            <w:noProof/>
            <w:webHidden/>
          </w:rPr>
          <w:instrText xml:space="preserve"> PAGEREF _Toc21872195 \h </w:instrText>
        </w:r>
        <w:r w:rsidR="00F36FCB">
          <w:rPr>
            <w:noProof/>
            <w:webHidden/>
          </w:rPr>
        </w:r>
        <w:r w:rsidR="00F36FCB">
          <w:rPr>
            <w:noProof/>
            <w:webHidden/>
          </w:rPr>
          <w:fldChar w:fldCharType="separate"/>
        </w:r>
        <w:r w:rsidR="00C6633C">
          <w:rPr>
            <w:noProof/>
            <w:webHidden/>
          </w:rPr>
          <w:t>28</w:t>
        </w:r>
        <w:r w:rsidR="00F36FCB">
          <w:rPr>
            <w:noProof/>
            <w:webHidden/>
          </w:rPr>
          <w:fldChar w:fldCharType="end"/>
        </w:r>
      </w:hyperlink>
    </w:p>
    <w:p w14:paraId="438B614E" w14:textId="5EAE0CD7" w:rsidR="00F36FCB" w:rsidRDefault="00ED0925">
      <w:pPr>
        <w:pStyle w:val="INNH3"/>
        <w:rPr>
          <w:rFonts w:eastAsiaTheme="minorEastAsia"/>
          <w:noProof/>
          <w:sz w:val="22"/>
          <w:lang w:eastAsia="nb-NO"/>
        </w:rPr>
      </w:pPr>
      <w:hyperlink w:anchor="_Toc21872196" w:history="1">
        <w:r w:rsidR="00F36FCB" w:rsidRPr="00312FDB">
          <w:rPr>
            <w:rStyle w:val="Hyperkobling"/>
            <w:noProof/>
          </w:rPr>
          <w:t>3.5.1</w:t>
        </w:r>
        <w:r w:rsidR="00F36FCB">
          <w:rPr>
            <w:rFonts w:eastAsiaTheme="minorEastAsia"/>
            <w:noProof/>
            <w:sz w:val="22"/>
            <w:lang w:eastAsia="nb-NO"/>
          </w:rPr>
          <w:tab/>
        </w:r>
        <w:r w:rsidR="00F36FCB" w:rsidRPr="00312FDB">
          <w:rPr>
            <w:rStyle w:val="Hyperkobling"/>
            <w:noProof/>
          </w:rPr>
          <w:t>Prøvebehandling/transport</w:t>
        </w:r>
        <w:r w:rsidR="00F36FCB">
          <w:rPr>
            <w:noProof/>
            <w:webHidden/>
          </w:rPr>
          <w:tab/>
        </w:r>
        <w:r w:rsidR="00F36FCB">
          <w:rPr>
            <w:noProof/>
            <w:webHidden/>
          </w:rPr>
          <w:fldChar w:fldCharType="begin"/>
        </w:r>
        <w:r w:rsidR="00F36FCB">
          <w:rPr>
            <w:noProof/>
            <w:webHidden/>
          </w:rPr>
          <w:instrText xml:space="preserve"> PAGEREF _Toc21872196 \h </w:instrText>
        </w:r>
        <w:r w:rsidR="00F36FCB">
          <w:rPr>
            <w:noProof/>
            <w:webHidden/>
          </w:rPr>
        </w:r>
        <w:r w:rsidR="00F36FCB">
          <w:rPr>
            <w:noProof/>
            <w:webHidden/>
          </w:rPr>
          <w:fldChar w:fldCharType="separate"/>
        </w:r>
        <w:r w:rsidR="00C6633C">
          <w:rPr>
            <w:noProof/>
            <w:webHidden/>
          </w:rPr>
          <w:t>28</w:t>
        </w:r>
        <w:r w:rsidR="00F36FCB">
          <w:rPr>
            <w:noProof/>
            <w:webHidden/>
          </w:rPr>
          <w:fldChar w:fldCharType="end"/>
        </w:r>
      </w:hyperlink>
    </w:p>
    <w:p w14:paraId="5520B7E3" w14:textId="48D18B0D" w:rsidR="00F36FCB" w:rsidRDefault="00ED0925">
      <w:pPr>
        <w:pStyle w:val="INNH3"/>
        <w:rPr>
          <w:rFonts w:eastAsiaTheme="minorEastAsia"/>
          <w:noProof/>
          <w:sz w:val="22"/>
          <w:lang w:eastAsia="nb-NO"/>
        </w:rPr>
      </w:pPr>
      <w:hyperlink w:anchor="_Toc21872197" w:history="1">
        <w:r w:rsidR="00F36FCB" w:rsidRPr="00312FDB">
          <w:rPr>
            <w:rStyle w:val="Hyperkobling"/>
            <w:noProof/>
          </w:rPr>
          <w:t>3.5.2</w:t>
        </w:r>
        <w:r w:rsidR="00F36FCB">
          <w:rPr>
            <w:rFonts w:eastAsiaTheme="minorEastAsia"/>
            <w:noProof/>
            <w:sz w:val="22"/>
            <w:lang w:eastAsia="nb-NO"/>
          </w:rPr>
          <w:tab/>
        </w:r>
        <w:r w:rsidR="00F36FCB" w:rsidRPr="00312FDB">
          <w:rPr>
            <w:rStyle w:val="Hyperkobling"/>
            <w:noProof/>
          </w:rPr>
          <w:t>Prøvemateriale</w:t>
        </w:r>
        <w:r w:rsidR="00F36FCB">
          <w:rPr>
            <w:noProof/>
            <w:webHidden/>
          </w:rPr>
          <w:tab/>
        </w:r>
        <w:r w:rsidR="00F36FCB">
          <w:rPr>
            <w:noProof/>
            <w:webHidden/>
          </w:rPr>
          <w:fldChar w:fldCharType="begin"/>
        </w:r>
        <w:r w:rsidR="00F36FCB">
          <w:rPr>
            <w:noProof/>
            <w:webHidden/>
          </w:rPr>
          <w:instrText xml:space="preserve"> PAGEREF _Toc21872197 \h </w:instrText>
        </w:r>
        <w:r w:rsidR="00F36FCB">
          <w:rPr>
            <w:noProof/>
            <w:webHidden/>
          </w:rPr>
        </w:r>
        <w:r w:rsidR="00F36FCB">
          <w:rPr>
            <w:noProof/>
            <w:webHidden/>
          </w:rPr>
          <w:fldChar w:fldCharType="separate"/>
        </w:r>
        <w:r w:rsidR="00C6633C">
          <w:rPr>
            <w:noProof/>
            <w:webHidden/>
          </w:rPr>
          <w:t>28</w:t>
        </w:r>
        <w:r w:rsidR="00F36FCB">
          <w:rPr>
            <w:noProof/>
            <w:webHidden/>
          </w:rPr>
          <w:fldChar w:fldCharType="end"/>
        </w:r>
      </w:hyperlink>
    </w:p>
    <w:p w14:paraId="633B7566" w14:textId="74E8E1C1" w:rsidR="00F36FCB" w:rsidRDefault="00ED0925">
      <w:pPr>
        <w:pStyle w:val="INNH3"/>
        <w:rPr>
          <w:rFonts w:eastAsiaTheme="minorEastAsia"/>
          <w:noProof/>
          <w:sz w:val="22"/>
          <w:lang w:eastAsia="nb-NO"/>
        </w:rPr>
      </w:pPr>
      <w:hyperlink w:anchor="_Toc21872198" w:history="1">
        <w:r w:rsidR="00F36FCB" w:rsidRPr="00312FDB">
          <w:rPr>
            <w:rStyle w:val="Hyperkobling"/>
            <w:noProof/>
          </w:rPr>
          <w:t>3.5.3</w:t>
        </w:r>
        <w:r w:rsidR="00F36FCB">
          <w:rPr>
            <w:rFonts w:eastAsiaTheme="minorEastAsia"/>
            <w:noProof/>
            <w:sz w:val="22"/>
            <w:lang w:eastAsia="nb-NO"/>
          </w:rPr>
          <w:tab/>
        </w:r>
        <w:r w:rsidR="00F36FCB" w:rsidRPr="00312FDB">
          <w:rPr>
            <w:rStyle w:val="Hyperkobling"/>
            <w:noProof/>
          </w:rPr>
          <w:t>Problemstillinger for immunfenotyping</w:t>
        </w:r>
        <w:r w:rsidR="00F36FCB">
          <w:rPr>
            <w:noProof/>
            <w:webHidden/>
          </w:rPr>
          <w:tab/>
        </w:r>
        <w:r w:rsidR="00F36FCB">
          <w:rPr>
            <w:noProof/>
            <w:webHidden/>
          </w:rPr>
          <w:fldChar w:fldCharType="begin"/>
        </w:r>
        <w:r w:rsidR="00F36FCB">
          <w:rPr>
            <w:noProof/>
            <w:webHidden/>
          </w:rPr>
          <w:instrText xml:space="preserve"> PAGEREF _Toc21872198 \h </w:instrText>
        </w:r>
        <w:r w:rsidR="00F36FCB">
          <w:rPr>
            <w:noProof/>
            <w:webHidden/>
          </w:rPr>
        </w:r>
        <w:r w:rsidR="00F36FCB">
          <w:rPr>
            <w:noProof/>
            <w:webHidden/>
          </w:rPr>
          <w:fldChar w:fldCharType="separate"/>
        </w:r>
        <w:r w:rsidR="00C6633C">
          <w:rPr>
            <w:noProof/>
            <w:webHidden/>
          </w:rPr>
          <w:t>29</w:t>
        </w:r>
        <w:r w:rsidR="00F36FCB">
          <w:rPr>
            <w:noProof/>
            <w:webHidden/>
          </w:rPr>
          <w:fldChar w:fldCharType="end"/>
        </w:r>
      </w:hyperlink>
    </w:p>
    <w:p w14:paraId="7B13C682" w14:textId="6B3F117B" w:rsidR="00F36FCB" w:rsidRDefault="00ED0925">
      <w:pPr>
        <w:pStyle w:val="INNH3"/>
        <w:rPr>
          <w:rFonts w:eastAsiaTheme="minorEastAsia"/>
          <w:noProof/>
          <w:sz w:val="22"/>
          <w:lang w:eastAsia="nb-NO"/>
        </w:rPr>
      </w:pPr>
      <w:hyperlink w:anchor="_Toc21872199" w:history="1">
        <w:r w:rsidR="00F36FCB" w:rsidRPr="00312FDB">
          <w:rPr>
            <w:rStyle w:val="Hyperkobling"/>
            <w:noProof/>
          </w:rPr>
          <w:t>3.5.4</w:t>
        </w:r>
        <w:r w:rsidR="00F36FCB">
          <w:rPr>
            <w:rFonts w:eastAsiaTheme="minorEastAsia"/>
            <w:noProof/>
            <w:sz w:val="22"/>
            <w:lang w:eastAsia="nb-NO"/>
          </w:rPr>
          <w:tab/>
        </w:r>
        <w:r w:rsidR="00F36FCB" w:rsidRPr="00312FDB">
          <w:rPr>
            <w:rStyle w:val="Hyperkobling"/>
            <w:noProof/>
          </w:rPr>
          <w:t>Resultater</w:t>
        </w:r>
        <w:r w:rsidR="00F36FCB">
          <w:rPr>
            <w:noProof/>
            <w:webHidden/>
          </w:rPr>
          <w:tab/>
        </w:r>
        <w:r w:rsidR="00F36FCB">
          <w:rPr>
            <w:noProof/>
            <w:webHidden/>
          </w:rPr>
          <w:fldChar w:fldCharType="begin"/>
        </w:r>
        <w:r w:rsidR="00F36FCB">
          <w:rPr>
            <w:noProof/>
            <w:webHidden/>
          </w:rPr>
          <w:instrText xml:space="preserve"> PAGEREF _Toc21872199 \h </w:instrText>
        </w:r>
        <w:r w:rsidR="00F36FCB">
          <w:rPr>
            <w:noProof/>
            <w:webHidden/>
          </w:rPr>
        </w:r>
        <w:r w:rsidR="00F36FCB">
          <w:rPr>
            <w:noProof/>
            <w:webHidden/>
          </w:rPr>
          <w:fldChar w:fldCharType="separate"/>
        </w:r>
        <w:r w:rsidR="00C6633C">
          <w:rPr>
            <w:noProof/>
            <w:webHidden/>
          </w:rPr>
          <w:t>29</w:t>
        </w:r>
        <w:r w:rsidR="00F36FCB">
          <w:rPr>
            <w:noProof/>
            <w:webHidden/>
          </w:rPr>
          <w:fldChar w:fldCharType="end"/>
        </w:r>
      </w:hyperlink>
    </w:p>
    <w:p w14:paraId="40B35E1D" w14:textId="5BCCF712" w:rsidR="00F36FCB" w:rsidRDefault="00ED0925">
      <w:pPr>
        <w:pStyle w:val="INNH2"/>
        <w:rPr>
          <w:rFonts w:eastAsiaTheme="minorEastAsia"/>
          <w:noProof/>
          <w:sz w:val="22"/>
          <w:lang w:eastAsia="nb-NO"/>
        </w:rPr>
      </w:pPr>
      <w:hyperlink w:anchor="_Toc21872200" w:history="1">
        <w:r w:rsidR="00F36FCB" w:rsidRPr="00312FDB">
          <w:rPr>
            <w:rStyle w:val="Hyperkobling"/>
            <w:noProof/>
          </w:rPr>
          <w:t>3.6</w:t>
        </w:r>
        <w:r w:rsidR="00F36FCB">
          <w:rPr>
            <w:rFonts w:eastAsiaTheme="minorEastAsia"/>
            <w:noProof/>
            <w:sz w:val="22"/>
            <w:lang w:eastAsia="nb-NO"/>
          </w:rPr>
          <w:tab/>
        </w:r>
        <w:r w:rsidR="00F36FCB" w:rsidRPr="00312FDB">
          <w:rPr>
            <w:rStyle w:val="Hyperkobling"/>
            <w:noProof/>
          </w:rPr>
          <w:t>Behandlingsrespons, ninimal rest sykdom og monitorering av sykdomsprogresjon</w:t>
        </w:r>
        <w:r w:rsidR="00F36FCB">
          <w:rPr>
            <w:noProof/>
            <w:webHidden/>
          </w:rPr>
          <w:tab/>
        </w:r>
        <w:r w:rsidR="00F36FCB">
          <w:rPr>
            <w:noProof/>
            <w:webHidden/>
          </w:rPr>
          <w:fldChar w:fldCharType="begin"/>
        </w:r>
        <w:r w:rsidR="00F36FCB">
          <w:rPr>
            <w:noProof/>
            <w:webHidden/>
          </w:rPr>
          <w:instrText xml:space="preserve"> PAGEREF _Toc21872200 \h </w:instrText>
        </w:r>
        <w:r w:rsidR="00F36FCB">
          <w:rPr>
            <w:noProof/>
            <w:webHidden/>
          </w:rPr>
        </w:r>
        <w:r w:rsidR="00F36FCB">
          <w:rPr>
            <w:noProof/>
            <w:webHidden/>
          </w:rPr>
          <w:fldChar w:fldCharType="separate"/>
        </w:r>
        <w:r w:rsidR="00C6633C">
          <w:rPr>
            <w:noProof/>
            <w:webHidden/>
          </w:rPr>
          <w:t>30</w:t>
        </w:r>
        <w:r w:rsidR="00F36FCB">
          <w:rPr>
            <w:noProof/>
            <w:webHidden/>
          </w:rPr>
          <w:fldChar w:fldCharType="end"/>
        </w:r>
      </w:hyperlink>
    </w:p>
    <w:p w14:paraId="3C2E6629" w14:textId="5701EDFF" w:rsidR="00F36FCB" w:rsidRDefault="00ED0925">
      <w:pPr>
        <w:pStyle w:val="INNH1"/>
        <w:rPr>
          <w:rFonts w:eastAsiaTheme="minorEastAsia"/>
          <w:b w:val="0"/>
          <w:caps w:val="0"/>
          <w:sz w:val="22"/>
          <w:lang w:eastAsia="nb-NO"/>
        </w:rPr>
      </w:pPr>
      <w:hyperlink w:anchor="_Toc21872201" w:history="1">
        <w:r w:rsidR="00F36FCB" w:rsidRPr="00312FDB">
          <w:rPr>
            <w:rStyle w:val="Hyperkobling"/>
          </w:rPr>
          <w:t>4</w:t>
        </w:r>
        <w:r w:rsidR="00F36FCB">
          <w:rPr>
            <w:rFonts w:eastAsiaTheme="minorEastAsia"/>
            <w:b w:val="0"/>
            <w:caps w:val="0"/>
            <w:sz w:val="22"/>
            <w:lang w:eastAsia="nb-NO"/>
          </w:rPr>
          <w:tab/>
        </w:r>
        <w:r w:rsidR="00F36FCB" w:rsidRPr="00312FDB">
          <w:rPr>
            <w:rStyle w:val="Hyperkobling"/>
          </w:rPr>
          <w:t>Akutt myelogen leukemi (AML)</w:t>
        </w:r>
        <w:r w:rsidR="00F36FCB">
          <w:rPr>
            <w:webHidden/>
          </w:rPr>
          <w:tab/>
        </w:r>
        <w:r w:rsidR="00F36FCB">
          <w:rPr>
            <w:webHidden/>
          </w:rPr>
          <w:fldChar w:fldCharType="begin"/>
        </w:r>
        <w:r w:rsidR="00F36FCB">
          <w:rPr>
            <w:webHidden/>
          </w:rPr>
          <w:instrText xml:space="preserve"> PAGEREF _Toc21872201 \h </w:instrText>
        </w:r>
        <w:r w:rsidR="00F36FCB">
          <w:rPr>
            <w:webHidden/>
          </w:rPr>
        </w:r>
        <w:r w:rsidR="00F36FCB">
          <w:rPr>
            <w:webHidden/>
          </w:rPr>
          <w:fldChar w:fldCharType="separate"/>
        </w:r>
        <w:r w:rsidR="00C6633C">
          <w:rPr>
            <w:webHidden/>
          </w:rPr>
          <w:t>32</w:t>
        </w:r>
        <w:r w:rsidR="00F36FCB">
          <w:rPr>
            <w:webHidden/>
          </w:rPr>
          <w:fldChar w:fldCharType="end"/>
        </w:r>
      </w:hyperlink>
    </w:p>
    <w:p w14:paraId="5B1214C0" w14:textId="5380F32A" w:rsidR="00F36FCB" w:rsidRDefault="00ED0925">
      <w:pPr>
        <w:pStyle w:val="INNH2"/>
        <w:rPr>
          <w:rFonts w:eastAsiaTheme="minorEastAsia"/>
          <w:noProof/>
          <w:sz w:val="22"/>
          <w:lang w:eastAsia="nb-NO"/>
        </w:rPr>
      </w:pPr>
      <w:hyperlink w:anchor="_Toc21872202" w:history="1">
        <w:r w:rsidR="00F36FCB" w:rsidRPr="00312FDB">
          <w:rPr>
            <w:rStyle w:val="Hyperkobling"/>
            <w:noProof/>
          </w:rPr>
          <w:t>4.1</w:t>
        </w:r>
        <w:r w:rsidR="00F36FCB">
          <w:rPr>
            <w:rFonts w:eastAsiaTheme="minorEastAsia"/>
            <w:noProof/>
            <w:sz w:val="22"/>
            <w:lang w:eastAsia="nb-NO"/>
          </w:rPr>
          <w:tab/>
        </w:r>
        <w:r w:rsidR="00F36FCB" w:rsidRPr="00312FDB">
          <w:rPr>
            <w:rStyle w:val="Hyperkobling"/>
            <w:noProof/>
          </w:rPr>
          <w:t>Utredning og diagnostikk ved akutt myelogen leukemi</w:t>
        </w:r>
        <w:r w:rsidR="00F36FCB">
          <w:rPr>
            <w:noProof/>
            <w:webHidden/>
          </w:rPr>
          <w:tab/>
        </w:r>
        <w:r w:rsidR="00F36FCB">
          <w:rPr>
            <w:noProof/>
            <w:webHidden/>
          </w:rPr>
          <w:fldChar w:fldCharType="begin"/>
        </w:r>
        <w:r w:rsidR="00F36FCB">
          <w:rPr>
            <w:noProof/>
            <w:webHidden/>
          </w:rPr>
          <w:instrText xml:space="preserve"> PAGEREF _Toc21872202 \h </w:instrText>
        </w:r>
        <w:r w:rsidR="00F36FCB">
          <w:rPr>
            <w:noProof/>
            <w:webHidden/>
          </w:rPr>
        </w:r>
        <w:r w:rsidR="00F36FCB">
          <w:rPr>
            <w:noProof/>
            <w:webHidden/>
          </w:rPr>
          <w:fldChar w:fldCharType="separate"/>
        </w:r>
        <w:r w:rsidR="00C6633C">
          <w:rPr>
            <w:noProof/>
            <w:webHidden/>
          </w:rPr>
          <w:t>33</w:t>
        </w:r>
        <w:r w:rsidR="00F36FCB">
          <w:rPr>
            <w:noProof/>
            <w:webHidden/>
          </w:rPr>
          <w:fldChar w:fldCharType="end"/>
        </w:r>
      </w:hyperlink>
    </w:p>
    <w:p w14:paraId="5FB2EC21" w14:textId="42AEDE0B" w:rsidR="00F36FCB" w:rsidRDefault="00ED0925">
      <w:pPr>
        <w:pStyle w:val="INNH2"/>
        <w:rPr>
          <w:rFonts w:eastAsiaTheme="minorEastAsia"/>
          <w:noProof/>
          <w:sz w:val="22"/>
          <w:lang w:eastAsia="nb-NO"/>
        </w:rPr>
      </w:pPr>
      <w:hyperlink w:anchor="_Toc21872203" w:history="1">
        <w:r w:rsidR="00F36FCB" w:rsidRPr="00312FDB">
          <w:rPr>
            <w:rStyle w:val="Hyperkobling"/>
            <w:noProof/>
          </w:rPr>
          <w:t>4.2</w:t>
        </w:r>
        <w:r w:rsidR="00F36FCB">
          <w:rPr>
            <w:rFonts w:eastAsiaTheme="minorEastAsia"/>
            <w:noProof/>
            <w:sz w:val="22"/>
            <w:lang w:eastAsia="nb-NO"/>
          </w:rPr>
          <w:tab/>
        </w:r>
        <w:r w:rsidR="00F36FCB" w:rsidRPr="00312FDB">
          <w:rPr>
            <w:rStyle w:val="Hyperkobling"/>
            <w:noProof/>
          </w:rPr>
          <w:t>Behandling av akutt myelogen leukemi (ikke-APL-varianter</w:t>
        </w:r>
        <w:r w:rsidR="00F36FCB">
          <w:rPr>
            <w:noProof/>
            <w:webHidden/>
          </w:rPr>
          <w:tab/>
        </w:r>
        <w:r w:rsidR="00F36FCB">
          <w:rPr>
            <w:noProof/>
            <w:webHidden/>
          </w:rPr>
          <w:fldChar w:fldCharType="begin"/>
        </w:r>
        <w:r w:rsidR="00F36FCB">
          <w:rPr>
            <w:noProof/>
            <w:webHidden/>
          </w:rPr>
          <w:instrText xml:space="preserve"> PAGEREF _Toc21872203 \h </w:instrText>
        </w:r>
        <w:r w:rsidR="00F36FCB">
          <w:rPr>
            <w:noProof/>
            <w:webHidden/>
          </w:rPr>
        </w:r>
        <w:r w:rsidR="00F36FCB">
          <w:rPr>
            <w:noProof/>
            <w:webHidden/>
          </w:rPr>
          <w:fldChar w:fldCharType="separate"/>
        </w:r>
        <w:r w:rsidR="00C6633C">
          <w:rPr>
            <w:noProof/>
            <w:webHidden/>
          </w:rPr>
          <w:t>33</w:t>
        </w:r>
        <w:r w:rsidR="00F36FCB">
          <w:rPr>
            <w:noProof/>
            <w:webHidden/>
          </w:rPr>
          <w:fldChar w:fldCharType="end"/>
        </w:r>
      </w:hyperlink>
    </w:p>
    <w:p w14:paraId="6E199AC8" w14:textId="1C38A198" w:rsidR="00F36FCB" w:rsidRDefault="00ED0925">
      <w:pPr>
        <w:pStyle w:val="INNH2"/>
        <w:rPr>
          <w:rFonts w:eastAsiaTheme="minorEastAsia"/>
          <w:noProof/>
          <w:sz w:val="22"/>
          <w:lang w:eastAsia="nb-NO"/>
        </w:rPr>
      </w:pPr>
      <w:hyperlink w:anchor="_Toc21872204" w:history="1">
        <w:r w:rsidR="00F36FCB" w:rsidRPr="00312FDB">
          <w:rPr>
            <w:rStyle w:val="Hyperkobling"/>
            <w:noProof/>
          </w:rPr>
          <w:t>4.3</w:t>
        </w:r>
        <w:r w:rsidR="00F36FCB">
          <w:rPr>
            <w:rFonts w:eastAsiaTheme="minorEastAsia"/>
            <w:noProof/>
            <w:sz w:val="22"/>
            <w:lang w:eastAsia="nb-NO"/>
          </w:rPr>
          <w:tab/>
        </w:r>
        <w:r w:rsidR="00F36FCB" w:rsidRPr="00312FDB">
          <w:rPr>
            <w:rStyle w:val="Hyperkobling"/>
            <w:noProof/>
          </w:rPr>
          <w:t>Håndtering av pasienter med akutt promyelocyt leukemi (APL)</w:t>
        </w:r>
        <w:r w:rsidR="00F36FCB">
          <w:rPr>
            <w:noProof/>
            <w:webHidden/>
          </w:rPr>
          <w:tab/>
        </w:r>
        <w:r w:rsidR="00F36FCB">
          <w:rPr>
            <w:noProof/>
            <w:webHidden/>
          </w:rPr>
          <w:fldChar w:fldCharType="begin"/>
        </w:r>
        <w:r w:rsidR="00F36FCB">
          <w:rPr>
            <w:noProof/>
            <w:webHidden/>
          </w:rPr>
          <w:instrText xml:space="preserve"> PAGEREF _Toc21872204 \h </w:instrText>
        </w:r>
        <w:r w:rsidR="00F36FCB">
          <w:rPr>
            <w:noProof/>
            <w:webHidden/>
          </w:rPr>
        </w:r>
        <w:r w:rsidR="00F36FCB">
          <w:rPr>
            <w:noProof/>
            <w:webHidden/>
          </w:rPr>
          <w:fldChar w:fldCharType="separate"/>
        </w:r>
        <w:r w:rsidR="00C6633C">
          <w:rPr>
            <w:noProof/>
            <w:webHidden/>
          </w:rPr>
          <w:t>35</w:t>
        </w:r>
        <w:r w:rsidR="00F36FCB">
          <w:rPr>
            <w:noProof/>
            <w:webHidden/>
          </w:rPr>
          <w:fldChar w:fldCharType="end"/>
        </w:r>
      </w:hyperlink>
    </w:p>
    <w:p w14:paraId="6753E0F7" w14:textId="680E7509" w:rsidR="00F36FCB" w:rsidRDefault="00ED0925">
      <w:pPr>
        <w:pStyle w:val="INNH2"/>
        <w:rPr>
          <w:rFonts w:eastAsiaTheme="minorEastAsia"/>
          <w:noProof/>
          <w:sz w:val="22"/>
          <w:lang w:eastAsia="nb-NO"/>
        </w:rPr>
      </w:pPr>
      <w:hyperlink w:anchor="_Toc21872205" w:history="1">
        <w:r w:rsidR="00F36FCB" w:rsidRPr="00312FDB">
          <w:rPr>
            <w:rStyle w:val="Hyperkobling"/>
            <w:noProof/>
          </w:rPr>
          <w:t>4.4</w:t>
        </w:r>
        <w:r w:rsidR="00F36FCB">
          <w:rPr>
            <w:rFonts w:eastAsiaTheme="minorEastAsia"/>
            <w:noProof/>
            <w:sz w:val="22"/>
            <w:lang w:eastAsia="nb-NO"/>
          </w:rPr>
          <w:tab/>
        </w:r>
        <w:r w:rsidR="00F36FCB" w:rsidRPr="00312FDB">
          <w:rPr>
            <w:rStyle w:val="Hyperkobling"/>
            <w:noProof/>
          </w:rPr>
          <w:t>Definisjoner</w:t>
        </w:r>
        <w:r w:rsidR="00F36FCB">
          <w:rPr>
            <w:noProof/>
            <w:webHidden/>
          </w:rPr>
          <w:tab/>
        </w:r>
        <w:r w:rsidR="00F36FCB">
          <w:rPr>
            <w:noProof/>
            <w:webHidden/>
          </w:rPr>
          <w:fldChar w:fldCharType="begin"/>
        </w:r>
        <w:r w:rsidR="00F36FCB">
          <w:rPr>
            <w:noProof/>
            <w:webHidden/>
          </w:rPr>
          <w:instrText xml:space="preserve"> PAGEREF _Toc21872205 \h </w:instrText>
        </w:r>
        <w:r w:rsidR="00F36FCB">
          <w:rPr>
            <w:noProof/>
            <w:webHidden/>
          </w:rPr>
        </w:r>
        <w:r w:rsidR="00F36FCB">
          <w:rPr>
            <w:noProof/>
            <w:webHidden/>
          </w:rPr>
          <w:fldChar w:fldCharType="separate"/>
        </w:r>
        <w:r w:rsidR="00C6633C">
          <w:rPr>
            <w:noProof/>
            <w:webHidden/>
          </w:rPr>
          <w:t>36</w:t>
        </w:r>
        <w:r w:rsidR="00F36FCB">
          <w:rPr>
            <w:noProof/>
            <w:webHidden/>
          </w:rPr>
          <w:fldChar w:fldCharType="end"/>
        </w:r>
      </w:hyperlink>
    </w:p>
    <w:p w14:paraId="17EA5CBE" w14:textId="60A53EC4" w:rsidR="00F36FCB" w:rsidRDefault="00ED0925">
      <w:pPr>
        <w:pStyle w:val="INNH2"/>
        <w:rPr>
          <w:rFonts w:eastAsiaTheme="minorEastAsia"/>
          <w:noProof/>
          <w:sz w:val="22"/>
          <w:lang w:eastAsia="nb-NO"/>
        </w:rPr>
      </w:pPr>
      <w:hyperlink w:anchor="_Toc21872206" w:history="1">
        <w:r w:rsidR="00F36FCB" w:rsidRPr="00312FDB">
          <w:rPr>
            <w:rStyle w:val="Hyperkobling"/>
            <w:noProof/>
          </w:rPr>
          <w:t>4.5</w:t>
        </w:r>
        <w:r w:rsidR="00F36FCB">
          <w:rPr>
            <w:rFonts w:eastAsiaTheme="minorEastAsia"/>
            <w:noProof/>
            <w:sz w:val="22"/>
            <w:lang w:eastAsia="nb-NO"/>
          </w:rPr>
          <w:tab/>
        </w:r>
        <w:r w:rsidR="00F36FCB" w:rsidRPr="00312FDB">
          <w:rPr>
            <w:rStyle w:val="Hyperkobling"/>
            <w:noProof/>
          </w:rPr>
          <w:t>Epidemiologi og patogenese</w:t>
        </w:r>
        <w:r w:rsidR="00F36FCB">
          <w:rPr>
            <w:noProof/>
            <w:webHidden/>
          </w:rPr>
          <w:tab/>
        </w:r>
        <w:r w:rsidR="00F36FCB">
          <w:rPr>
            <w:noProof/>
            <w:webHidden/>
          </w:rPr>
          <w:fldChar w:fldCharType="begin"/>
        </w:r>
        <w:r w:rsidR="00F36FCB">
          <w:rPr>
            <w:noProof/>
            <w:webHidden/>
          </w:rPr>
          <w:instrText xml:space="preserve"> PAGEREF _Toc21872206 \h </w:instrText>
        </w:r>
        <w:r w:rsidR="00F36FCB">
          <w:rPr>
            <w:noProof/>
            <w:webHidden/>
          </w:rPr>
        </w:r>
        <w:r w:rsidR="00F36FCB">
          <w:rPr>
            <w:noProof/>
            <w:webHidden/>
          </w:rPr>
          <w:fldChar w:fldCharType="separate"/>
        </w:r>
        <w:r w:rsidR="00C6633C">
          <w:rPr>
            <w:noProof/>
            <w:webHidden/>
          </w:rPr>
          <w:t>37</w:t>
        </w:r>
        <w:r w:rsidR="00F36FCB">
          <w:rPr>
            <w:noProof/>
            <w:webHidden/>
          </w:rPr>
          <w:fldChar w:fldCharType="end"/>
        </w:r>
      </w:hyperlink>
    </w:p>
    <w:p w14:paraId="14F4A5EA" w14:textId="4F1A9A01" w:rsidR="00F36FCB" w:rsidRDefault="00ED0925">
      <w:pPr>
        <w:pStyle w:val="INNH2"/>
        <w:rPr>
          <w:rFonts w:eastAsiaTheme="minorEastAsia"/>
          <w:noProof/>
          <w:sz w:val="22"/>
          <w:lang w:eastAsia="nb-NO"/>
        </w:rPr>
      </w:pPr>
      <w:hyperlink w:anchor="_Toc21872207" w:history="1">
        <w:r w:rsidR="00F36FCB" w:rsidRPr="00312FDB">
          <w:rPr>
            <w:rStyle w:val="Hyperkobling"/>
            <w:noProof/>
          </w:rPr>
          <w:t>4.6</w:t>
        </w:r>
        <w:r w:rsidR="00F36FCB">
          <w:rPr>
            <w:rFonts w:eastAsiaTheme="minorEastAsia"/>
            <w:noProof/>
            <w:sz w:val="22"/>
            <w:lang w:eastAsia="nb-NO"/>
          </w:rPr>
          <w:tab/>
        </w:r>
        <w:r w:rsidR="00F36FCB" w:rsidRPr="00312FDB">
          <w:rPr>
            <w:rStyle w:val="Hyperkobling"/>
            <w:noProof/>
          </w:rPr>
          <w:t>Diagnostikk og klassifisering av AML</w:t>
        </w:r>
        <w:r w:rsidR="00F36FCB">
          <w:rPr>
            <w:noProof/>
            <w:webHidden/>
          </w:rPr>
          <w:tab/>
        </w:r>
        <w:r w:rsidR="00F36FCB">
          <w:rPr>
            <w:noProof/>
            <w:webHidden/>
          </w:rPr>
          <w:fldChar w:fldCharType="begin"/>
        </w:r>
        <w:r w:rsidR="00F36FCB">
          <w:rPr>
            <w:noProof/>
            <w:webHidden/>
          </w:rPr>
          <w:instrText xml:space="preserve"> PAGEREF _Toc21872207 \h </w:instrText>
        </w:r>
        <w:r w:rsidR="00F36FCB">
          <w:rPr>
            <w:noProof/>
            <w:webHidden/>
          </w:rPr>
        </w:r>
        <w:r w:rsidR="00F36FCB">
          <w:rPr>
            <w:noProof/>
            <w:webHidden/>
          </w:rPr>
          <w:fldChar w:fldCharType="separate"/>
        </w:r>
        <w:r w:rsidR="00C6633C">
          <w:rPr>
            <w:noProof/>
            <w:webHidden/>
          </w:rPr>
          <w:t>37</w:t>
        </w:r>
        <w:r w:rsidR="00F36FCB">
          <w:rPr>
            <w:noProof/>
            <w:webHidden/>
          </w:rPr>
          <w:fldChar w:fldCharType="end"/>
        </w:r>
      </w:hyperlink>
    </w:p>
    <w:p w14:paraId="088DC107" w14:textId="4C361713" w:rsidR="00F36FCB" w:rsidRDefault="00ED0925">
      <w:pPr>
        <w:pStyle w:val="INNH2"/>
        <w:rPr>
          <w:rFonts w:eastAsiaTheme="minorEastAsia"/>
          <w:noProof/>
          <w:sz w:val="22"/>
          <w:lang w:eastAsia="nb-NO"/>
        </w:rPr>
      </w:pPr>
      <w:hyperlink w:anchor="_Toc21872208" w:history="1">
        <w:r w:rsidR="00F36FCB" w:rsidRPr="00312FDB">
          <w:rPr>
            <w:rStyle w:val="Hyperkobling"/>
            <w:noProof/>
          </w:rPr>
          <w:t>4.7</w:t>
        </w:r>
        <w:r w:rsidR="00F36FCB">
          <w:rPr>
            <w:rFonts w:eastAsiaTheme="minorEastAsia"/>
            <w:noProof/>
            <w:sz w:val="22"/>
            <w:lang w:eastAsia="nb-NO"/>
          </w:rPr>
          <w:tab/>
        </w:r>
        <w:r w:rsidR="00F36FCB" w:rsidRPr="00312FDB">
          <w:rPr>
            <w:rStyle w:val="Hyperkobling"/>
            <w:noProof/>
          </w:rPr>
          <w:t>Prognostisk vurdering av pasienter med AML</w:t>
        </w:r>
        <w:r w:rsidR="00F36FCB">
          <w:rPr>
            <w:noProof/>
            <w:webHidden/>
          </w:rPr>
          <w:tab/>
        </w:r>
        <w:r w:rsidR="00F36FCB">
          <w:rPr>
            <w:noProof/>
            <w:webHidden/>
          </w:rPr>
          <w:fldChar w:fldCharType="begin"/>
        </w:r>
        <w:r w:rsidR="00F36FCB">
          <w:rPr>
            <w:noProof/>
            <w:webHidden/>
          </w:rPr>
          <w:instrText xml:space="preserve"> PAGEREF _Toc21872208 \h </w:instrText>
        </w:r>
        <w:r w:rsidR="00F36FCB">
          <w:rPr>
            <w:noProof/>
            <w:webHidden/>
          </w:rPr>
        </w:r>
        <w:r w:rsidR="00F36FCB">
          <w:rPr>
            <w:noProof/>
            <w:webHidden/>
          </w:rPr>
          <w:fldChar w:fldCharType="separate"/>
        </w:r>
        <w:r w:rsidR="00C6633C">
          <w:rPr>
            <w:noProof/>
            <w:webHidden/>
          </w:rPr>
          <w:t>42</w:t>
        </w:r>
        <w:r w:rsidR="00F36FCB">
          <w:rPr>
            <w:noProof/>
            <w:webHidden/>
          </w:rPr>
          <w:fldChar w:fldCharType="end"/>
        </w:r>
      </w:hyperlink>
    </w:p>
    <w:p w14:paraId="4132D3CE" w14:textId="3CC8FD17" w:rsidR="00F36FCB" w:rsidRDefault="00ED0925">
      <w:pPr>
        <w:pStyle w:val="INNH2"/>
        <w:rPr>
          <w:rFonts w:eastAsiaTheme="minorEastAsia"/>
          <w:noProof/>
          <w:sz w:val="22"/>
          <w:lang w:eastAsia="nb-NO"/>
        </w:rPr>
      </w:pPr>
      <w:hyperlink w:anchor="_Toc21872209" w:history="1">
        <w:r w:rsidR="00F36FCB" w:rsidRPr="00312FDB">
          <w:rPr>
            <w:rStyle w:val="Hyperkobling"/>
            <w:noProof/>
          </w:rPr>
          <w:t>4.8</w:t>
        </w:r>
        <w:r w:rsidR="00F36FCB">
          <w:rPr>
            <w:rFonts w:eastAsiaTheme="minorEastAsia"/>
            <w:noProof/>
            <w:sz w:val="22"/>
            <w:lang w:eastAsia="nb-NO"/>
          </w:rPr>
          <w:tab/>
        </w:r>
        <w:r w:rsidR="00F36FCB" w:rsidRPr="00312FDB">
          <w:rPr>
            <w:rStyle w:val="Hyperkobling"/>
            <w:noProof/>
          </w:rPr>
          <w:t>Generelle retningslinjer for intensiv AML terapi</w:t>
        </w:r>
        <w:r w:rsidR="00F36FCB">
          <w:rPr>
            <w:noProof/>
            <w:webHidden/>
          </w:rPr>
          <w:tab/>
        </w:r>
        <w:r w:rsidR="00F36FCB">
          <w:rPr>
            <w:noProof/>
            <w:webHidden/>
          </w:rPr>
          <w:fldChar w:fldCharType="begin"/>
        </w:r>
        <w:r w:rsidR="00F36FCB">
          <w:rPr>
            <w:noProof/>
            <w:webHidden/>
          </w:rPr>
          <w:instrText xml:space="preserve"> PAGEREF _Toc21872209 \h </w:instrText>
        </w:r>
        <w:r w:rsidR="00F36FCB">
          <w:rPr>
            <w:noProof/>
            <w:webHidden/>
          </w:rPr>
        </w:r>
        <w:r w:rsidR="00F36FCB">
          <w:rPr>
            <w:noProof/>
            <w:webHidden/>
          </w:rPr>
          <w:fldChar w:fldCharType="separate"/>
        </w:r>
        <w:r w:rsidR="00C6633C">
          <w:rPr>
            <w:noProof/>
            <w:webHidden/>
          </w:rPr>
          <w:t>44</w:t>
        </w:r>
        <w:r w:rsidR="00F36FCB">
          <w:rPr>
            <w:noProof/>
            <w:webHidden/>
          </w:rPr>
          <w:fldChar w:fldCharType="end"/>
        </w:r>
      </w:hyperlink>
    </w:p>
    <w:p w14:paraId="55F44A65" w14:textId="6148539C" w:rsidR="00F36FCB" w:rsidRDefault="00ED0925">
      <w:pPr>
        <w:pStyle w:val="INNH2"/>
        <w:rPr>
          <w:rFonts w:eastAsiaTheme="minorEastAsia"/>
          <w:noProof/>
          <w:sz w:val="22"/>
          <w:lang w:eastAsia="nb-NO"/>
        </w:rPr>
      </w:pPr>
      <w:hyperlink w:anchor="_Toc21872210" w:history="1">
        <w:r w:rsidR="00F36FCB" w:rsidRPr="00312FDB">
          <w:rPr>
            <w:rStyle w:val="Hyperkobling"/>
            <w:noProof/>
          </w:rPr>
          <w:t>4.9</w:t>
        </w:r>
        <w:r w:rsidR="00F36FCB">
          <w:rPr>
            <w:rFonts w:eastAsiaTheme="minorEastAsia"/>
            <w:noProof/>
            <w:sz w:val="22"/>
            <w:lang w:eastAsia="nb-NO"/>
          </w:rPr>
          <w:tab/>
        </w:r>
        <w:r w:rsidR="00F36FCB" w:rsidRPr="00312FDB">
          <w:rPr>
            <w:rStyle w:val="Hyperkobling"/>
            <w:noProof/>
          </w:rPr>
          <w:t>Intensiv induksjonsbehandling ved ikke-APL varianter av AML</w:t>
        </w:r>
        <w:r w:rsidR="00F36FCB">
          <w:rPr>
            <w:noProof/>
            <w:webHidden/>
          </w:rPr>
          <w:tab/>
        </w:r>
        <w:r w:rsidR="00F36FCB">
          <w:rPr>
            <w:noProof/>
            <w:webHidden/>
          </w:rPr>
          <w:fldChar w:fldCharType="begin"/>
        </w:r>
        <w:r w:rsidR="00F36FCB">
          <w:rPr>
            <w:noProof/>
            <w:webHidden/>
          </w:rPr>
          <w:instrText xml:space="preserve"> PAGEREF _Toc21872210 \h </w:instrText>
        </w:r>
        <w:r w:rsidR="00F36FCB">
          <w:rPr>
            <w:noProof/>
            <w:webHidden/>
          </w:rPr>
        </w:r>
        <w:r w:rsidR="00F36FCB">
          <w:rPr>
            <w:noProof/>
            <w:webHidden/>
          </w:rPr>
          <w:fldChar w:fldCharType="separate"/>
        </w:r>
        <w:r w:rsidR="00C6633C">
          <w:rPr>
            <w:noProof/>
            <w:webHidden/>
          </w:rPr>
          <w:t>45</w:t>
        </w:r>
        <w:r w:rsidR="00F36FCB">
          <w:rPr>
            <w:noProof/>
            <w:webHidden/>
          </w:rPr>
          <w:fldChar w:fldCharType="end"/>
        </w:r>
      </w:hyperlink>
    </w:p>
    <w:p w14:paraId="17D6E640" w14:textId="4211C11B" w:rsidR="00F36FCB" w:rsidRDefault="00ED0925">
      <w:pPr>
        <w:pStyle w:val="INNH2"/>
        <w:rPr>
          <w:rFonts w:eastAsiaTheme="minorEastAsia"/>
          <w:noProof/>
          <w:sz w:val="22"/>
          <w:lang w:eastAsia="nb-NO"/>
        </w:rPr>
      </w:pPr>
      <w:hyperlink w:anchor="_Toc21872211" w:history="1">
        <w:r w:rsidR="00F36FCB" w:rsidRPr="00312FDB">
          <w:rPr>
            <w:rStyle w:val="Hyperkobling"/>
            <w:noProof/>
          </w:rPr>
          <w:t>4.10</w:t>
        </w:r>
        <w:r w:rsidR="00F36FCB">
          <w:rPr>
            <w:rFonts w:eastAsiaTheme="minorEastAsia"/>
            <w:noProof/>
            <w:sz w:val="22"/>
            <w:lang w:eastAsia="nb-NO"/>
          </w:rPr>
          <w:tab/>
        </w:r>
        <w:r w:rsidR="00F36FCB" w:rsidRPr="00312FDB">
          <w:rPr>
            <w:rStyle w:val="Hyperkobling"/>
            <w:noProof/>
          </w:rPr>
          <w:t>Konsoliderende AML terapi etter oppnådd komplett remisjon</w:t>
        </w:r>
        <w:r w:rsidR="00F36FCB">
          <w:rPr>
            <w:noProof/>
            <w:webHidden/>
          </w:rPr>
          <w:tab/>
        </w:r>
        <w:r w:rsidR="00F36FCB">
          <w:rPr>
            <w:noProof/>
            <w:webHidden/>
          </w:rPr>
          <w:fldChar w:fldCharType="begin"/>
        </w:r>
        <w:r w:rsidR="00F36FCB">
          <w:rPr>
            <w:noProof/>
            <w:webHidden/>
          </w:rPr>
          <w:instrText xml:space="preserve"> PAGEREF _Toc21872211 \h </w:instrText>
        </w:r>
        <w:r w:rsidR="00F36FCB">
          <w:rPr>
            <w:noProof/>
            <w:webHidden/>
          </w:rPr>
        </w:r>
        <w:r w:rsidR="00F36FCB">
          <w:rPr>
            <w:noProof/>
            <w:webHidden/>
          </w:rPr>
          <w:fldChar w:fldCharType="separate"/>
        </w:r>
        <w:r w:rsidR="00C6633C">
          <w:rPr>
            <w:noProof/>
            <w:webHidden/>
          </w:rPr>
          <w:t>47</w:t>
        </w:r>
        <w:r w:rsidR="00F36FCB">
          <w:rPr>
            <w:noProof/>
            <w:webHidden/>
          </w:rPr>
          <w:fldChar w:fldCharType="end"/>
        </w:r>
      </w:hyperlink>
    </w:p>
    <w:p w14:paraId="2A4BEBC2" w14:textId="4CFEB509" w:rsidR="00F36FCB" w:rsidRDefault="00ED0925">
      <w:pPr>
        <w:pStyle w:val="INNH2"/>
        <w:rPr>
          <w:rFonts w:eastAsiaTheme="minorEastAsia"/>
          <w:noProof/>
          <w:sz w:val="22"/>
          <w:lang w:eastAsia="nb-NO"/>
        </w:rPr>
      </w:pPr>
      <w:hyperlink w:anchor="_Toc21872212" w:history="1">
        <w:r w:rsidR="00F36FCB" w:rsidRPr="00312FDB">
          <w:rPr>
            <w:rStyle w:val="Hyperkobling"/>
            <w:noProof/>
          </w:rPr>
          <w:t>4.11</w:t>
        </w:r>
        <w:r w:rsidR="00F36FCB">
          <w:rPr>
            <w:rFonts w:eastAsiaTheme="minorEastAsia"/>
            <w:noProof/>
            <w:sz w:val="22"/>
            <w:lang w:eastAsia="nb-NO"/>
          </w:rPr>
          <w:tab/>
        </w:r>
        <w:r w:rsidR="00F36FCB" w:rsidRPr="00312FDB">
          <w:rPr>
            <w:rStyle w:val="Hyperkobling"/>
            <w:noProof/>
          </w:rPr>
          <w:t>Allogen stamcelletransplantasjon</w:t>
        </w:r>
        <w:r w:rsidR="00F36FCB">
          <w:rPr>
            <w:noProof/>
            <w:webHidden/>
          </w:rPr>
          <w:tab/>
        </w:r>
        <w:r w:rsidR="00F36FCB">
          <w:rPr>
            <w:noProof/>
            <w:webHidden/>
          </w:rPr>
          <w:fldChar w:fldCharType="begin"/>
        </w:r>
        <w:r w:rsidR="00F36FCB">
          <w:rPr>
            <w:noProof/>
            <w:webHidden/>
          </w:rPr>
          <w:instrText xml:space="preserve"> PAGEREF _Toc21872212 \h </w:instrText>
        </w:r>
        <w:r w:rsidR="00F36FCB">
          <w:rPr>
            <w:noProof/>
            <w:webHidden/>
          </w:rPr>
        </w:r>
        <w:r w:rsidR="00F36FCB">
          <w:rPr>
            <w:noProof/>
            <w:webHidden/>
          </w:rPr>
          <w:fldChar w:fldCharType="separate"/>
        </w:r>
        <w:r w:rsidR="00C6633C">
          <w:rPr>
            <w:noProof/>
            <w:webHidden/>
          </w:rPr>
          <w:t>50</w:t>
        </w:r>
        <w:r w:rsidR="00F36FCB">
          <w:rPr>
            <w:noProof/>
            <w:webHidden/>
          </w:rPr>
          <w:fldChar w:fldCharType="end"/>
        </w:r>
      </w:hyperlink>
    </w:p>
    <w:p w14:paraId="3DA04865" w14:textId="2D97FEBE" w:rsidR="00F36FCB" w:rsidRDefault="00ED0925">
      <w:pPr>
        <w:pStyle w:val="INNH2"/>
        <w:rPr>
          <w:rFonts w:eastAsiaTheme="minorEastAsia"/>
          <w:noProof/>
          <w:sz w:val="22"/>
          <w:lang w:eastAsia="nb-NO"/>
        </w:rPr>
      </w:pPr>
      <w:hyperlink w:anchor="_Toc21872213" w:history="1">
        <w:r w:rsidR="00F36FCB" w:rsidRPr="00312FDB">
          <w:rPr>
            <w:rStyle w:val="Hyperkobling"/>
            <w:noProof/>
            <w:lang w:val="en-US"/>
          </w:rPr>
          <w:t>4.12</w:t>
        </w:r>
        <w:r w:rsidR="00F36FCB">
          <w:rPr>
            <w:rFonts w:eastAsiaTheme="minorEastAsia"/>
            <w:noProof/>
            <w:sz w:val="22"/>
            <w:lang w:eastAsia="nb-NO"/>
          </w:rPr>
          <w:tab/>
        </w:r>
        <w:r w:rsidR="00F36FCB" w:rsidRPr="00312FDB">
          <w:rPr>
            <w:rStyle w:val="Hyperkobling"/>
            <w:noProof/>
            <w:lang w:val="en-US"/>
          </w:rPr>
          <w:t>Minimal restsykdom (MRD, Minimal Residual Disease)</w:t>
        </w:r>
        <w:r w:rsidR="00F36FCB">
          <w:rPr>
            <w:noProof/>
            <w:webHidden/>
          </w:rPr>
          <w:tab/>
        </w:r>
        <w:r w:rsidR="00F36FCB">
          <w:rPr>
            <w:noProof/>
            <w:webHidden/>
          </w:rPr>
          <w:fldChar w:fldCharType="begin"/>
        </w:r>
        <w:r w:rsidR="00F36FCB">
          <w:rPr>
            <w:noProof/>
            <w:webHidden/>
          </w:rPr>
          <w:instrText xml:space="preserve"> PAGEREF _Toc21872213 \h </w:instrText>
        </w:r>
        <w:r w:rsidR="00F36FCB">
          <w:rPr>
            <w:noProof/>
            <w:webHidden/>
          </w:rPr>
        </w:r>
        <w:r w:rsidR="00F36FCB">
          <w:rPr>
            <w:noProof/>
            <w:webHidden/>
          </w:rPr>
          <w:fldChar w:fldCharType="separate"/>
        </w:r>
        <w:r w:rsidR="00C6633C">
          <w:rPr>
            <w:noProof/>
            <w:webHidden/>
          </w:rPr>
          <w:t>51</w:t>
        </w:r>
        <w:r w:rsidR="00F36FCB">
          <w:rPr>
            <w:noProof/>
            <w:webHidden/>
          </w:rPr>
          <w:fldChar w:fldCharType="end"/>
        </w:r>
      </w:hyperlink>
    </w:p>
    <w:p w14:paraId="49061924" w14:textId="3A8199B6" w:rsidR="00F36FCB" w:rsidRDefault="00ED0925">
      <w:pPr>
        <w:pStyle w:val="INNH2"/>
        <w:rPr>
          <w:rFonts w:eastAsiaTheme="minorEastAsia"/>
          <w:noProof/>
          <w:sz w:val="22"/>
          <w:lang w:eastAsia="nb-NO"/>
        </w:rPr>
      </w:pPr>
      <w:hyperlink w:anchor="_Toc21872214" w:history="1">
        <w:r w:rsidR="00F36FCB" w:rsidRPr="00312FDB">
          <w:rPr>
            <w:rStyle w:val="Hyperkobling"/>
            <w:noProof/>
          </w:rPr>
          <w:t>4.13</w:t>
        </w:r>
        <w:r w:rsidR="00F36FCB">
          <w:rPr>
            <w:rFonts w:eastAsiaTheme="minorEastAsia"/>
            <w:noProof/>
            <w:sz w:val="22"/>
            <w:lang w:eastAsia="nb-NO"/>
          </w:rPr>
          <w:tab/>
        </w:r>
        <w:r w:rsidR="00F36FCB" w:rsidRPr="00312FDB">
          <w:rPr>
            <w:rStyle w:val="Hyperkobling"/>
            <w:noProof/>
          </w:rPr>
          <w:t>Spesielle situasjoner</w:t>
        </w:r>
        <w:r w:rsidR="00F36FCB">
          <w:rPr>
            <w:noProof/>
            <w:webHidden/>
          </w:rPr>
          <w:tab/>
        </w:r>
        <w:r w:rsidR="00F36FCB">
          <w:rPr>
            <w:noProof/>
            <w:webHidden/>
          </w:rPr>
          <w:fldChar w:fldCharType="begin"/>
        </w:r>
        <w:r w:rsidR="00F36FCB">
          <w:rPr>
            <w:noProof/>
            <w:webHidden/>
          </w:rPr>
          <w:instrText xml:space="preserve"> PAGEREF _Toc21872214 \h </w:instrText>
        </w:r>
        <w:r w:rsidR="00F36FCB">
          <w:rPr>
            <w:noProof/>
            <w:webHidden/>
          </w:rPr>
        </w:r>
        <w:r w:rsidR="00F36FCB">
          <w:rPr>
            <w:noProof/>
            <w:webHidden/>
          </w:rPr>
          <w:fldChar w:fldCharType="separate"/>
        </w:r>
        <w:r w:rsidR="00C6633C">
          <w:rPr>
            <w:noProof/>
            <w:webHidden/>
          </w:rPr>
          <w:t>51</w:t>
        </w:r>
        <w:r w:rsidR="00F36FCB">
          <w:rPr>
            <w:noProof/>
            <w:webHidden/>
          </w:rPr>
          <w:fldChar w:fldCharType="end"/>
        </w:r>
      </w:hyperlink>
    </w:p>
    <w:p w14:paraId="09FF5ABD" w14:textId="737014D5" w:rsidR="00F36FCB" w:rsidRDefault="00ED0925">
      <w:pPr>
        <w:pStyle w:val="INNH2"/>
        <w:rPr>
          <w:rFonts w:eastAsiaTheme="minorEastAsia"/>
          <w:noProof/>
          <w:sz w:val="22"/>
          <w:lang w:eastAsia="nb-NO"/>
        </w:rPr>
      </w:pPr>
      <w:hyperlink w:anchor="_Toc21872215" w:history="1">
        <w:r w:rsidR="00F36FCB" w:rsidRPr="00312FDB">
          <w:rPr>
            <w:rStyle w:val="Hyperkobling"/>
            <w:noProof/>
          </w:rPr>
          <w:t>4.14</w:t>
        </w:r>
        <w:r w:rsidR="00F36FCB">
          <w:rPr>
            <w:rFonts w:eastAsiaTheme="minorEastAsia"/>
            <w:noProof/>
            <w:sz w:val="22"/>
            <w:lang w:eastAsia="nb-NO"/>
          </w:rPr>
          <w:tab/>
        </w:r>
        <w:r w:rsidR="00F36FCB" w:rsidRPr="00312FDB">
          <w:rPr>
            <w:rStyle w:val="Hyperkobling"/>
            <w:noProof/>
          </w:rPr>
          <w:t>Behandling av primært refraktær og tilbakefall av AML</w:t>
        </w:r>
        <w:r w:rsidR="00F36FCB">
          <w:rPr>
            <w:noProof/>
            <w:webHidden/>
          </w:rPr>
          <w:tab/>
        </w:r>
        <w:r w:rsidR="00F36FCB">
          <w:rPr>
            <w:noProof/>
            <w:webHidden/>
          </w:rPr>
          <w:fldChar w:fldCharType="begin"/>
        </w:r>
        <w:r w:rsidR="00F36FCB">
          <w:rPr>
            <w:noProof/>
            <w:webHidden/>
          </w:rPr>
          <w:instrText xml:space="preserve"> PAGEREF _Toc21872215 \h </w:instrText>
        </w:r>
        <w:r w:rsidR="00F36FCB">
          <w:rPr>
            <w:noProof/>
            <w:webHidden/>
          </w:rPr>
        </w:r>
        <w:r w:rsidR="00F36FCB">
          <w:rPr>
            <w:noProof/>
            <w:webHidden/>
          </w:rPr>
          <w:fldChar w:fldCharType="separate"/>
        </w:r>
        <w:r w:rsidR="00C6633C">
          <w:rPr>
            <w:noProof/>
            <w:webHidden/>
          </w:rPr>
          <w:t>53</w:t>
        </w:r>
        <w:r w:rsidR="00F36FCB">
          <w:rPr>
            <w:noProof/>
            <w:webHidden/>
          </w:rPr>
          <w:fldChar w:fldCharType="end"/>
        </w:r>
      </w:hyperlink>
    </w:p>
    <w:p w14:paraId="2448C447" w14:textId="38D7A184" w:rsidR="00F36FCB" w:rsidRDefault="00ED0925">
      <w:pPr>
        <w:pStyle w:val="INNH2"/>
        <w:rPr>
          <w:rFonts w:eastAsiaTheme="minorEastAsia"/>
          <w:noProof/>
          <w:sz w:val="22"/>
          <w:lang w:eastAsia="nb-NO"/>
        </w:rPr>
      </w:pPr>
      <w:hyperlink w:anchor="_Toc21872216" w:history="1">
        <w:r w:rsidR="00F36FCB" w:rsidRPr="00312FDB">
          <w:rPr>
            <w:rStyle w:val="Hyperkobling"/>
            <w:noProof/>
          </w:rPr>
          <w:t>4.15</w:t>
        </w:r>
        <w:r w:rsidR="00F36FCB">
          <w:rPr>
            <w:rFonts w:eastAsiaTheme="minorEastAsia"/>
            <w:noProof/>
            <w:sz w:val="22"/>
            <w:lang w:eastAsia="nb-NO"/>
          </w:rPr>
          <w:tab/>
        </w:r>
        <w:r w:rsidR="00F36FCB" w:rsidRPr="00312FDB">
          <w:rPr>
            <w:rStyle w:val="Hyperkobling"/>
            <w:noProof/>
          </w:rPr>
          <w:t>Sykdomsstabiliserende og palliativ behandling av AML</w:t>
        </w:r>
        <w:r w:rsidR="00F36FCB">
          <w:rPr>
            <w:noProof/>
            <w:webHidden/>
          </w:rPr>
          <w:tab/>
        </w:r>
        <w:r w:rsidR="00F36FCB">
          <w:rPr>
            <w:noProof/>
            <w:webHidden/>
          </w:rPr>
          <w:fldChar w:fldCharType="begin"/>
        </w:r>
        <w:r w:rsidR="00F36FCB">
          <w:rPr>
            <w:noProof/>
            <w:webHidden/>
          </w:rPr>
          <w:instrText xml:space="preserve"> PAGEREF _Toc21872216 \h </w:instrText>
        </w:r>
        <w:r w:rsidR="00F36FCB">
          <w:rPr>
            <w:noProof/>
            <w:webHidden/>
          </w:rPr>
        </w:r>
        <w:r w:rsidR="00F36FCB">
          <w:rPr>
            <w:noProof/>
            <w:webHidden/>
          </w:rPr>
          <w:fldChar w:fldCharType="separate"/>
        </w:r>
        <w:r w:rsidR="00C6633C">
          <w:rPr>
            <w:noProof/>
            <w:webHidden/>
          </w:rPr>
          <w:t>55</w:t>
        </w:r>
        <w:r w:rsidR="00F36FCB">
          <w:rPr>
            <w:noProof/>
            <w:webHidden/>
          </w:rPr>
          <w:fldChar w:fldCharType="end"/>
        </w:r>
      </w:hyperlink>
    </w:p>
    <w:p w14:paraId="169E9370" w14:textId="148DFFA4" w:rsidR="00F36FCB" w:rsidRDefault="00ED0925">
      <w:pPr>
        <w:pStyle w:val="INNH2"/>
        <w:rPr>
          <w:rFonts w:eastAsiaTheme="minorEastAsia"/>
          <w:noProof/>
          <w:sz w:val="22"/>
          <w:lang w:eastAsia="nb-NO"/>
        </w:rPr>
      </w:pPr>
      <w:hyperlink w:anchor="_Toc21872217" w:history="1">
        <w:r w:rsidR="00F36FCB" w:rsidRPr="00312FDB">
          <w:rPr>
            <w:rStyle w:val="Hyperkobling"/>
            <w:noProof/>
          </w:rPr>
          <w:t>4.16</w:t>
        </w:r>
        <w:r w:rsidR="00F36FCB">
          <w:rPr>
            <w:rFonts w:eastAsiaTheme="minorEastAsia"/>
            <w:noProof/>
            <w:sz w:val="22"/>
            <w:lang w:eastAsia="nb-NO"/>
          </w:rPr>
          <w:tab/>
        </w:r>
        <w:r w:rsidR="00F36FCB" w:rsidRPr="00312FDB">
          <w:rPr>
            <w:rStyle w:val="Hyperkobling"/>
            <w:noProof/>
          </w:rPr>
          <w:t>Klassifikasjon, fiagnostikk og prognosevurdering ved akutt promyelocytleukemi (APL)</w:t>
        </w:r>
        <w:r w:rsidR="00F36FCB">
          <w:rPr>
            <w:noProof/>
            <w:webHidden/>
          </w:rPr>
          <w:tab/>
        </w:r>
        <w:r w:rsidR="00F36FCB">
          <w:rPr>
            <w:noProof/>
            <w:webHidden/>
          </w:rPr>
          <w:fldChar w:fldCharType="begin"/>
        </w:r>
        <w:r w:rsidR="00F36FCB">
          <w:rPr>
            <w:noProof/>
            <w:webHidden/>
          </w:rPr>
          <w:instrText xml:space="preserve"> PAGEREF _Toc21872217 \h </w:instrText>
        </w:r>
        <w:r w:rsidR="00F36FCB">
          <w:rPr>
            <w:noProof/>
            <w:webHidden/>
          </w:rPr>
        </w:r>
        <w:r w:rsidR="00F36FCB">
          <w:rPr>
            <w:noProof/>
            <w:webHidden/>
          </w:rPr>
          <w:fldChar w:fldCharType="separate"/>
        </w:r>
        <w:r w:rsidR="00C6633C">
          <w:rPr>
            <w:noProof/>
            <w:webHidden/>
          </w:rPr>
          <w:t>56</w:t>
        </w:r>
        <w:r w:rsidR="00F36FCB">
          <w:rPr>
            <w:noProof/>
            <w:webHidden/>
          </w:rPr>
          <w:fldChar w:fldCharType="end"/>
        </w:r>
      </w:hyperlink>
    </w:p>
    <w:p w14:paraId="5C8AF9A4" w14:textId="3C628AB5" w:rsidR="00F36FCB" w:rsidRDefault="00ED0925">
      <w:pPr>
        <w:pStyle w:val="INNH2"/>
        <w:rPr>
          <w:rFonts w:eastAsiaTheme="minorEastAsia"/>
          <w:noProof/>
          <w:sz w:val="22"/>
          <w:lang w:eastAsia="nb-NO"/>
        </w:rPr>
      </w:pPr>
      <w:hyperlink w:anchor="_Toc21872218" w:history="1">
        <w:r w:rsidR="00F36FCB" w:rsidRPr="00312FDB">
          <w:rPr>
            <w:rStyle w:val="Hyperkobling"/>
            <w:noProof/>
          </w:rPr>
          <w:t>4.17</w:t>
        </w:r>
        <w:r w:rsidR="00F36FCB">
          <w:rPr>
            <w:rFonts w:eastAsiaTheme="minorEastAsia"/>
            <w:noProof/>
            <w:sz w:val="22"/>
            <w:lang w:eastAsia="nb-NO"/>
          </w:rPr>
          <w:tab/>
        </w:r>
        <w:r w:rsidR="00F36FCB" w:rsidRPr="00312FDB">
          <w:rPr>
            <w:rStyle w:val="Hyperkobling"/>
            <w:noProof/>
          </w:rPr>
          <w:t>Støttebehandling ved akutt promyelocyttleukemi</w:t>
        </w:r>
        <w:r w:rsidR="00F36FCB">
          <w:rPr>
            <w:noProof/>
            <w:webHidden/>
          </w:rPr>
          <w:tab/>
        </w:r>
        <w:r w:rsidR="00F36FCB">
          <w:rPr>
            <w:noProof/>
            <w:webHidden/>
          </w:rPr>
          <w:fldChar w:fldCharType="begin"/>
        </w:r>
        <w:r w:rsidR="00F36FCB">
          <w:rPr>
            <w:noProof/>
            <w:webHidden/>
          </w:rPr>
          <w:instrText xml:space="preserve"> PAGEREF _Toc21872218 \h </w:instrText>
        </w:r>
        <w:r w:rsidR="00F36FCB">
          <w:rPr>
            <w:noProof/>
            <w:webHidden/>
          </w:rPr>
        </w:r>
        <w:r w:rsidR="00F36FCB">
          <w:rPr>
            <w:noProof/>
            <w:webHidden/>
          </w:rPr>
          <w:fldChar w:fldCharType="separate"/>
        </w:r>
        <w:r w:rsidR="00C6633C">
          <w:rPr>
            <w:noProof/>
            <w:webHidden/>
          </w:rPr>
          <w:t>58</w:t>
        </w:r>
        <w:r w:rsidR="00F36FCB">
          <w:rPr>
            <w:noProof/>
            <w:webHidden/>
          </w:rPr>
          <w:fldChar w:fldCharType="end"/>
        </w:r>
      </w:hyperlink>
    </w:p>
    <w:p w14:paraId="5A97ED21" w14:textId="2E77684D" w:rsidR="00F36FCB" w:rsidRDefault="00ED0925">
      <w:pPr>
        <w:pStyle w:val="INNH2"/>
        <w:rPr>
          <w:rFonts w:eastAsiaTheme="minorEastAsia"/>
          <w:noProof/>
          <w:sz w:val="22"/>
          <w:lang w:eastAsia="nb-NO"/>
        </w:rPr>
      </w:pPr>
      <w:hyperlink w:anchor="_Toc21872219" w:history="1">
        <w:r w:rsidR="00F36FCB" w:rsidRPr="00312FDB">
          <w:rPr>
            <w:rStyle w:val="Hyperkobling"/>
            <w:noProof/>
          </w:rPr>
          <w:t>4.18</w:t>
        </w:r>
        <w:r w:rsidR="00F36FCB">
          <w:rPr>
            <w:rFonts w:eastAsiaTheme="minorEastAsia"/>
            <w:noProof/>
            <w:sz w:val="22"/>
            <w:lang w:eastAsia="nb-NO"/>
          </w:rPr>
          <w:tab/>
        </w:r>
        <w:r w:rsidR="00F36FCB" w:rsidRPr="00312FDB">
          <w:rPr>
            <w:rStyle w:val="Hyperkobling"/>
            <w:noProof/>
          </w:rPr>
          <w:t>Behandling av pasienter med lavrisiko APL</w:t>
        </w:r>
        <w:r w:rsidR="00F36FCB">
          <w:rPr>
            <w:noProof/>
            <w:webHidden/>
          </w:rPr>
          <w:tab/>
        </w:r>
        <w:r w:rsidR="00F36FCB">
          <w:rPr>
            <w:noProof/>
            <w:webHidden/>
          </w:rPr>
          <w:fldChar w:fldCharType="begin"/>
        </w:r>
        <w:r w:rsidR="00F36FCB">
          <w:rPr>
            <w:noProof/>
            <w:webHidden/>
          </w:rPr>
          <w:instrText xml:space="preserve"> PAGEREF _Toc21872219 \h </w:instrText>
        </w:r>
        <w:r w:rsidR="00F36FCB">
          <w:rPr>
            <w:noProof/>
            <w:webHidden/>
          </w:rPr>
        </w:r>
        <w:r w:rsidR="00F36FCB">
          <w:rPr>
            <w:noProof/>
            <w:webHidden/>
          </w:rPr>
          <w:fldChar w:fldCharType="separate"/>
        </w:r>
        <w:r w:rsidR="00C6633C">
          <w:rPr>
            <w:noProof/>
            <w:webHidden/>
          </w:rPr>
          <w:t>59</w:t>
        </w:r>
        <w:r w:rsidR="00F36FCB">
          <w:rPr>
            <w:noProof/>
            <w:webHidden/>
          </w:rPr>
          <w:fldChar w:fldCharType="end"/>
        </w:r>
      </w:hyperlink>
    </w:p>
    <w:p w14:paraId="1171020D" w14:textId="07779B9D" w:rsidR="00F36FCB" w:rsidRDefault="00ED0925">
      <w:pPr>
        <w:pStyle w:val="INNH2"/>
        <w:rPr>
          <w:rFonts w:eastAsiaTheme="minorEastAsia"/>
          <w:noProof/>
          <w:sz w:val="22"/>
          <w:lang w:eastAsia="nb-NO"/>
        </w:rPr>
      </w:pPr>
      <w:hyperlink w:anchor="_Toc21872220" w:history="1">
        <w:r w:rsidR="00F36FCB" w:rsidRPr="00312FDB">
          <w:rPr>
            <w:rStyle w:val="Hyperkobling"/>
            <w:noProof/>
          </w:rPr>
          <w:t>4.19</w:t>
        </w:r>
        <w:r w:rsidR="00F36FCB">
          <w:rPr>
            <w:rFonts w:eastAsiaTheme="minorEastAsia"/>
            <w:noProof/>
            <w:sz w:val="22"/>
            <w:lang w:eastAsia="nb-NO"/>
          </w:rPr>
          <w:tab/>
        </w:r>
        <w:r w:rsidR="00F36FCB" w:rsidRPr="00312FDB">
          <w:rPr>
            <w:rStyle w:val="Hyperkobling"/>
            <w:noProof/>
          </w:rPr>
          <w:t>Behandling av pasienter med høyrisiko APL</w:t>
        </w:r>
        <w:r w:rsidR="00F36FCB">
          <w:rPr>
            <w:noProof/>
            <w:webHidden/>
          </w:rPr>
          <w:tab/>
        </w:r>
        <w:r w:rsidR="00F36FCB">
          <w:rPr>
            <w:noProof/>
            <w:webHidden/>
          </w:rPr>
          <w:fldChar w:fldCharType="begin"/>
        </w:r>
        <w:r w:rsidR="00F36FCB">
          <w:rPr>
            <w:noProof/>
            <w:webHidden/>
          </w:rPr>
          <w:instrText xml:space="preserve"> PAGEREF _Toc21872220 \h </w:instrText>
        </w:r>
        <w:r w:rsidR="00F36FCB">
          <w:rPr>
            <w:noProof/>
            <w:webHidden/>
          </w:rPr>
        </w:r>
        <w:r w:rsidR="00F36FCB">
          <w:rPr>
            <w:noProof/>
            <w:webHidden/>
          </w:rPr>
          <w:fldChar w:fldCharType="separate"/>
        </w:r>
        <w:r w:rsidR="00C6633C">
          <w:rPr>
            <w:noProof/>
            <w:webHidden/>
          </w:rPr>
          <w:t>61</w:t>
        </w:r>
        <w:r w:rsidR="00F36FCB">
          <w:rPr>
            <w:noProof/>
            <w:webHidden/>
          </w:rPr>
          <w:fldChar w:fldCharType="end"/>
        </w:r>
      </w:hyperlink>
    </w:p>
    <w:p w14:paraId="37687840" w14:textId="062598CD" w:rsidR="00F36FCB" w:rsidRDefault="00ED0925">
      <w:pPr>
        <w:pStyle w:val="INNH2"/>
        <w:rPr>
          <w:rFonts w:eastAsiaTheme="minorEastAsia"/>
          <w:noProof/>
          <w:sz w:val="22"/>
          <w:lang w:eastAsia="nb-NO"/>
        </w:rPr>
      </w:pPr>
      <w:hyperlink w:anchor="_Toc21872221" w:history="1">
        <w:r w:rsidR="00F36FCB" w:rsidRPr="00312FDB">
          <w:rPr>
            <w:rStyle w:val="Hyperkobling"/>
            <w:noProof/>
          </w:rPr>
          <w:t>4.20</w:t>
        </w:r>
        <w:r w:rsidR="00F36FCB">
          <w:rPr>
            <w:rFonts w:eastAsiaTheme="minorEastAsia"/>
            <w:noProof/>
            <w:sz w:val="22"/>
            <w:lang w:eastAsia="nb-NO"/>
          </w:rPr>
          <w:tab/>
        </w:r>
        <w:r w:rsidR="00F36FCB" w:rsidRPr="00312FDB">
          <w:rPr>
            <w:rStyle w:val="Hyperkobling"/>
            <w:noProof/>
          </w:rPr>
          <w:t>Behandling av høyrisiko APL til pasienter som ikke tåler intensiv behandling OG som har kontraindikasjon mot antracycliner</w:t>
        </w:r>
        <w:r w:rsidR="00F36FCB">
          <w:rPr>
            <w:noProof/>
            <w:webHidden/>
          </w:rPr>
          <w:tab/>
        </w:r>
        <w:r w:rsidR="00F36FCB">
          <w:rPr>
            <w:noProof/>
            <w:webHidden/>
          </w:rPr>
          <w:fldChar w:fldCharType="begin"/>
        </w:r>
        <w:r w:rsidR="00F36FCB">
          <w:rPr>
            <w:noProof/>
            <w:webHidden/>
          </w:rPr>
          <w:instrText xml:space="preserve"> PAGEREF _Toc21872221 \h </w:instrText>
        </w:r>
        <w:r w:rsidR="00F36FCB">
          <w:rPr>
            <w:noProof/>
            <w:webHidden/>
          </w:rPr>
        </w:r>
        <w:r w:rsidR="00F36FCB">
          <w:rPr>
            <w:noProof/>
            <w:webHidden/>
          </w:rPr>
          <w:fldChar w:fldCharType="separate"/>
        </w:r>
        <w:r w:rsidR="00C6633C">
          <w:rPr>
            <w:noProof/>
            <w:webHidden/>
          </w:rPr>
          <w:t>64</w:t>
        </w:r>
        <w:r w:rsidR="00F36FCB">
          <w:rPr>
            <w:noProof/>
            <w:webHidden/>
          </w:rPr>
          <w:fldChar w:fldCharType="end"/>
        </w:r>
      </w:hyperlink>
    </w:p>
    <w:p w14:paraId="3DDA0CB0" w14:textId="58789A00" w:rsidR="00F36FCB" w:rsidRDefault="00ED0925">
      <w:pPr>
        <w:pStyle w:val="INNH2"/>
        <w:rPr>
          <w:rFonts w:eastAsiaTheme="minorEastAsia"/>
          <w:noProof/>
          <w:sz w:val="22"/>
          <w:lang w:eastAsia="nb-NO"/>
        </w:rPr>
      </w:pPr>
      <w:hyperlink w:anchor="_Toc21872222" w:history="1">
        <w:r w:rsidR="00F36FCB" w:rsidRPr="00312FDB">
          <w:rPr>
            <w:rStyle w:val="Hyperkobling"/>
            <w:noProof/>
          </w:rPr>
          <w:t>4.21</w:t>
        </w:r>
        <w:r w:rsidR="00F36FCB">
          <w:rPr>
            <w:rFonts w:eastAsiaTheme="minorEastAsia"/>
            <w:noProof/>
            <w:sz w:val="22"/>
            <w:lang w:eastAsia="nb-NO"/>
          </w:rPr>
          <w:tab/>
        </w:r>
        <w:r w:rsidR="00F36FCB" w:rsidRPr="00312FDB">
          <w:rPr>
            <w:rStyle w:val="Hyperkobling"/>
            <w:noProof/>
          </w:rPr>
          <w:t>Behandling av APL residiv</w:t>
        </w:r>
        <w:r w:rsidR="00F36FCB">
          <w:rPr>
            <w:noProof/>
            <w:webHidden/>
          </w:rPr>
          <w:tab/>
        </w:r>
        <w:r w:rsidR="00F36FCB">
          <w:rPr>
            <w:noProof/>
            <w:webHidden/>
          </w:rPr>
          <w:fldChar w:fldCharType="begin"/>
        </w:r>
        <w:r w:rsidR="00F36FCB">
          <w:rPr>
            <w:noProof/>
            <w:webHidden/>
          </w:rPr>
          <w:instrText xml:space="preserve"> PAGEREF _Toc21872222 \h </w:instrText>
        </w:r>
        <w:r w:rsidR="00F36FCB">
          <w:rPr>
            <w:noProof/>
            <w:webHidden/>
          </w:rPr>
        </w:r>
        <w:r w:rsidR="00F36FCB">
          <w:rPr>
            <w:noProof/>
            <w:webHidden/>
          </w:rPr>
          <w:fldChar w:fldCharType="separate"/>
        </w:r>
        <w:r w:rsidR="00C6633C">
          <w:rPr>
            <w:noProof/>
            <w:webHidden/>
          </w:rPr>
          <w:t>65</w:t>
        </w:r>
        <w:r w:rsidR="00F36FCB">
          <w:rPr>
            <w:noProof/>
            <w:webHidden/>
          </w:rPr>
          <w:fldChar w:fldCharType="end"/>
        </w:r>
      </w:hyperlink>
    </w:p>
    <w:p w14:paraId="712582D1" w14:textId="5FC1DBCC" w:rsidR="00F36FCB" w:rsidRDefault="00ED0925">
      <w:pPr>
        <w:pStyle w:val="INNH2"/>
        <w:rPr>
          <w:rFonts w:eastAsiaTheme="minorEastAsia"/>
          <w:noProof/>
          <w:sz w:val="22"/>
          <w:lang w:eastAsia="nb-NO"/>
        </w:rPr>
      </w:pPr>
      <w:hyperlink w:anchor="_Toc21872223" w:history="1">
        <w:r w:rsidR="00F36FCB" w:rsidRPr="00312FDB">
          <w:rPr>
            <w:rStyle w:val="Hyperkobling"/>
            <w:noProof/>
          </w:rPr>
          <w:t>4.22</w:t>
        </w:r>
        <w:r w:rsidR="00F36FCB">
          <w:rPr>
            <w:rFonts w:eastAsiaTheme="minorEastAsia"/>
            <w:noProof/>
            <w:sz w:val="22"/>
            <w:lang w:eastAsia="nb-NO"/>
          </w:rPr>
          <w:tab/>
        </w:r>
        <w:r w:rsidR="00F36FCB" w:rsidRPr="00312FDB">
          <w:rPr>
            <w:rStyle w:val="Hyperkobling"/>
            <w:noProof/>
          </w:rPr>
          <w:t>Komplikasjoner ved behandling med ATRA og ETO</w:t>
        </w:r>
        <w:r w:rsidR="00F36FCB">
          <w:rPr>
            <w:noProof/>
            <w:webHidden/>
          </w:rPr>
          <w:tab/>
        </w:r>
        <w:r w:rsidR="00F36FCB">
          <w:rPr>
            <w:noProof/>
            <w:webHidden/>
          </w:rPr>
          <w:fldChar w:fldCharType="begin"/>
        </w:r>
        <w:r w:rsidR="00F36FCB">
          <w:rPr>
            <w:noProof/>
            <w:webHidden/>
          </w:rPr>
          <w:instrText xml:space="preserve"> PAGEREF _Toc21872223 \h </w:instrText>
        </w:r>
        <w:r w:rsidR="00F36FCB">
          <w:rPr>
            <w:noProof/>
            <w:webHidden/>
          </w:rPr>
        </w:r>
        <w:r w:rsidR="00F36FCB">
          <w:rPr>
            <w:noProof/>
            <w:webHidden/>
          </w:rPr>
          <w:fldChar w:fldCharType="separate"/>
        </w:r>
        <w:r w:rsidR="00C6633C">
          <w:rPr>
            <w:noProof/>
            <w:webHidden/>
          </w:rPr>
          <w:t>66</w:t>
        </w:r>
        <w:r w:rsidR="00F36FCB">
          <w:rPr>
            <w:noProof/>
            <w:webHidden/>
          </w:rPr>
          <w:fldChar w:fldCharType="end"/>
        </w:r>
      </w:hyperlink>
    </w:p>
    <w:p w14:paraId="471885AF" w14:textId="0CFFC02B" w:rsidR="00F36FCB" w:rsidRDefault="00ED0925">
      <w:pPr>
        <w:pStyle w:val="INNH1"/>
        <w:rPr>
          <w:rFonts w:eastAsiaTheme="minorEastAsia"/>
          <w:b w:val="0"/>
          <w:caps w:val="0"/>
          <w:sz w:val="22"/>
          <w:lang w:eastAsia="nb-NO"/>
        </w:rPr>
      </w:pPr>
      <w:hyperlink w:anchor="_Toc21872224" w:history="1">
        <w:r w:rsidR="00F36FCB" w:rsidRPr="00312FDB">
          <w:rPr>
            <w:rStyle w:val="Hyperkobling"/>
          </w:rPr>
          <w:t>5</w:t>
        </w:r>
        <w:r w:rsidR="00F36FCB">
          <w:rPr>
            <w:rFonts w:eastAsiaTheme="minorEastAsia"/>
            <w:b w:val="0"/>
            <w:caps w:val="0"/>
            <w:sz w:val="22"/>
            <w:lang w:eastAsia="nb-NO"/>
          </w:rPr>
          <w:tab/>
        </w:r>
        <w:r w:rsidR="00F36FCB" w:rsidRPr="00312FDB">
          <w:rPr>
            <w:rStyle w:val="Hyperkobling"/>
          </w:rPr>
          <w:t>Akutt lymfoblastisk leukemi (ALL) og lymfoblastlymfom hos voksne</w:t>
        </w:r>
        <w:r w:rsidR="00F36FCB">
          <w:rPr>
            <w:webHidden/>
          </w:rPr>
          <w:tab/>
        </w:r>
        <w:r w:rsidR="00F36FCB">
          <w:rPr>
            <w:webHidden/>
          </w:rPr>
          <w:fldChar w:fldCharType="begin"/>
        </w:r>
        <w:r w:rsidR="00F36FCB">
          <w:rPr>
            <w:webHidden/>
          </w:rPr>
          <w:instrText xml:space="preserve"> PAGEREF _Toc21872224 \h </w:instrText>
        </w:r>
        <w:r w:rsidR="00F36FCB">
          <w:rPr>
            <w:webHidden/>
          </w:rPr>
        </w:r>
        <w:r w:rsidR="00F36FCB">
          <w:rPr>
            <w:webHidden/>
          </w:rPr>
          <w:fldChar w:fldCharType="separate"/>
        </w:r>
        <w:r w:rsidR="00C6633C">
          <w:rPr>
            <w:webHidden/>
          </w:rPr>
          <w:t>73</w:t>
        </w:r>
        <w:r w:rsidR="00F36FCB">
          <w:rPr>
            <w:webHidden/>
          </w:rPr>
          <w:fldChar w:fldCharType="end"/>
        </w:r>
      </w:hyperlink>
    </w:p>
    <w:p w14:paraId="12CD6ADC" w14:textId="10155EF7" w:rsidR="00F36FCB" w:rsidRDefault="00ED0925">
      <w:pPr>
        <w:pStyle w:val="INNH2"/>
        <w:rPr>
          <w:rFonts w:eastAsiaTheme="minorEastAsia"/>
          <w:noProof/>
          <w:sz w:val="22"/>
          <w:lang w:eastAsia="nb-NO"/>
        </w:rPr>
      </w:pPr>
      <w:hyperlink w:anchor="_Toc21872225" w:history="1">
        <w:r w:rsidR="00F36FCB" w:rsidRPr="00312FDB">
          <w:rPr>
            <w:rStyle w:val="Hyperkobling"/>
            <w:noProof/>
          </w:rPr>
          <w:t>5.1</w:t>
        </w:r>
        <w:r w:rsidR="00F36FCB">
          <w:rPr>
            <w:rFonts w:eastAsiaTheme="minorEastAsia"/>
            <w:noProof/>
            <w:sz w:val="22"/>
            <w:lang w:eastAsia="nb-NO"/>
          </w:rPr>
          <w:tab/>
        </w:r>
        <w:r w:rsidR="00F36FCB" w:rsidRPr="00312FDB">
          <w:rPr>
            <w:rStyle w:val="Hyperkobling"/>
            <w:noProof/>
          </w:rPr>
          <w:t>Innledning</w:t>
        </w:r>
        <w:r w:rsidR="00F36FCB">
          <w:rPr>
            <w:noProof/>
            <w:webHidden/>
          </w:rPr>
          <w:tab/>
        </w:r>
        <w:r w:rsidR="00F36FCB">
          <w:rPr>
            <w:noProof/>
            <w:webHidden/>
          </w:rPr>
          <w:fldChar w:fldCharType="begin"/>
        </w:r>
        <w:r w:rsidR="00F36FCB">
          <w:rPr>
            <w:noProof/>
            <w:webHidden/>
          </w:rPr>
          <w:instrText xml:space="preserve"> PAGEREF _Toc21872225 \h </w:instrText>
        </w:r>
        <w:r w:rsidR="00F36FCB">
          <w:rPr>
            <w:noProof/>
            <w:webHidden/>
          </w:rPr>
        </w:r>
        <w:r w:rsidR="00F36FCB">
          <w:rPr>
            <w:noProof/>
            <w:webHidden/>
          </w:rPr>
          <w:fldChar w:fldCharType="separate"/>
        </w:r>
        <w:r w:rsidR="00C6633C">
          <w:rPr>
            <w:noProof/>
            <w:webHidden/>
          </w:rPr>
          <w:t>74</w:t>
        </w:r>
        <w:r w:rsidR="00F36FCB">
          <w:rPr>
            <w:noProof/>
            <w:webHidden/>
          </w:rPr>
          <w:fldChar w:fldCharType="end"/>
        </w:r>
      </w:hyperlink>
    </w:p>
    <w:p w14:paraId="6D893D0E" w14:textId="14FCE5B9" w:rsidR="00F36FCB" w:rsidRDefault="00ED0925">
      <w:pPr>
        <w:pStyle w:val="INNH2"/>
        <w:rPr>
          <w:rFonts w:eastAsiaTheme="minorEastAsia"/>
          <w:noProof/>
          <w:sz w:val="22"/>
          <w:lang w:eastAsia="nb-NO"/>
        </w:rPr>
      </w:pPr>
      <w:hyperlink w:anchor="_Toc21872226" w:history="1">
        <w:r w:rsidR="00F36FCB" w:rsidRPr="00312FDB">
          <w:rPr>
            <w:rStyle w:val="Hyperkobling"/>
            <w:noProof/>
          </w:rPr>
          <w:t>5.2</w:t>
        </w:r>
        <w:r w:rsidR="00F36FCB">
          <w:rPr>
            <w:rFonts w:eastAsiaTheme="minorEastAsia"/>
            <w:noProof/>
            <w:sz w:val="22"/>
            <w:lang w:eastAsia="nb-NO"/>
          </w:rPr>
          <w:tab/>
        </w:r>
        <w:r w:rsidR="00F36FCB" w:rsidRPr="00312FDB">
          <w:rPr>
            <w:rStyle w:val="Hyperkobling"/>
            <w:noProof/>
          </w:rPr>
          <w:t>Nyheter i årets handlingsprogram</w:t>
        </w:r>
        <w:r w:rsidR="00F36FCB">
          <w:rPr>
            <w:noProof/>
            <w:webHidden/>
          </w:rPr>
          <w:tab/>
        </w:r>
        <w:r w:rsidR="00F36FCB">
          <w:rPr>
            <w:noProof/>
            <w:webHidden/>
          </w:rPr>
          <w:fldChar w:fldCharType="begin"/>
        </w:r>
        <w:r w:rsidR="00F36FCB">
          <w:rPr>
            <w:noProof/>
            <w:webHidden/>
          </w:rPr>
          <w:instrText xml:space="preserve"> PAGEREF _Toc21872226 \h </w:instrText>
        </w:r>
        <w:r w:rsidR="00F36FCB">
          <w:rPr>
            <w:noProof/>
            <w:webHidden/>
          </w:rPr>
        </w:r>
        <w:r w:rsidR="00F36FCB">
          <w:rPr>
            <w:noProof/>
            <w:webHidden/>
          </w:rPr>
          <w:fldChar w:fldCharType="separate"/>
        </w:r>
        <w:r w:rsidR="00C6633C">
          <w:rPr>
            <w:noProof/>
            <w:webHidden/>
          </w:rPr>
          <w:t>75</w:t>
        </w:r>
        <w:r w:rsidR="00F36FCB">
          <w:rPr>
            <w:noProof/>
            <w:webHidden/>
          </w:rPr>
          <w:fldChar w:fldCharType="end"/>
        </w:r>
      </w:hyperlink>
    </w:p>
    <w:p w14:paraId="44F838B3" w14:textId="3B70C752" w:rsidR="00F36FCB" w:rsidRDefault="00ED0925">
      <w:pPr>
        <w:pStyle w:val="INNH2"/>
        <w:rPr>
          <w:rFonts w:eastAsiaTheme="minorEastAsia"/>
          <w:noProof/>
          <w:sz w:val="22"/>
          <w:lang w:eastAsia="nb-NO"/>
        </w:rPr>
      </w:pPr>
      <w:hyperlink w:anchor="_Toc21872227" w:history="1">
        <w:r w:rsidR="00F36FCB" w:rsidRPr="00312FDB">
          <w:rPr>
            <w:rStyle w:val="Hyperkobling"/>
            <w:noProof/>
          </w:rPr>
          <w:t>5.3</w:t>
        </w:r>
        <w:r w:rsidR="00F36FCB">
          <w:rPr>
            <w:rFonts w:eastAsiaTheme="minorEastAsia"/>
            <w:noProof/>
            <w:sz w:val="22"/>
            <w:lang w:eastAsia="nb-NO"/>
          </w:rPr>
          <w:tab/>
        </w:r>
        <w:r w:rsidR="00F36FCB" w:rsidRPr="00312FDB">
          <w:rPr>
            <w:rStyle w:val="Hyperkobling"/>
            <w:noProof/>
          </w:rPr>
          <w:t>Diagnostisk utredning</w:t>
        </w:r>
        <w:r w:rsidR="00F36FCB">
          <w:rPr>
            <w:noProof/>
            <w:webHidden/>
          </w:rPr>
          <w:tab/>
        </w:r>
        <w:r w:rsidR="00F36FCB">
          <w:rPr>
            <w:noProof/>
            <w:webHidden/>
          </w:rPr>
          <w:fldChar w:fldCharType="begin"/>
        </w:r>
        <w:r w:rsidR="00F36FCB">
          <w:rPr>
            <w:noProof/>
            <w:webHidden/>
          </w:rPr>
          <w:instrText xml:space="preserve"> PAGEREF _Toc21872227 \h </w:instrText>
        </w:r>
        <w:r w:rsidR="00F36FCB">
          <w:rPr>
            <w:noProof/>
            <w:webHidden/>
          </w:rPr>
        </w:r>
        <w:r w:rsidR="00F36FCB">
          <w:rPr>
            <w:noProof/>
            <w:webHidden/>
          </w:rPr>
          <w:fldChar w:fldCharType="separate"/>
        </w:r>
        <w:r w:rsidR="00C6633C">
          <w:rPr>
            <w:noProof/>
            <w:webHidden/>
          </w:rPr>
          <w:t>76</w:t>
        </w:r>
        <w:r w:rsidR="00F36FCB">
          <w:rPr>
            <w:noProof/>
            <w:webHidden/>
          </w:rPr>
          <w:fldChar w:fldCharType="end"/>
        </w:r>
      </w:hyperlink>
    </w:p>
    <w:p w14:paraId="01A3F330" w14:textId="726786D6" w:rsidR="00F36FCB" w:rsidRDefault="00ED0925">
      <w:pPr>
        <w:pStyle w:val="INNH3"/>
        <w:rPr>
          <w:rFonts w:eastAsiaTheme="minorEastAsia"/>
          <w:noProof/>
          <w:sz w:val="22"/>
          <w:lang w:eastAsia="nb-NO"/>
        </w:rPr>
      </w:pPr>
      <w:hyperlink w:anchor="_Toc21872228" w:history="1">
        <w:r w:rsidR="00F36FCB" w:rsidRPr="00312FDB">
          <w:rPr>
            <w:rStyle w:val="Hyperkobling"/>
            <w:noProof/>
          </w:rPr>
          <w:t>5.3.1</w:t>
        </w:r>
        <w:r w:rsidR="00F36FCB">
          <w:rPr>
            <w:rFonts w:eastAsiaTheme="minorEastAsia"/>
            <w:noProof/>
            <w:sz w:val="22"/>
            <w:lang w:eastAsia="nb-NO"/>
          </w:rPr>
          <w:tab/>
        </w:r>
        <w:r w:rsidR="00F36FCB" w:rsidRPr="00312FDB">
          <w:rPr>
            <w:rStyle w:val="Hyperkobling"/>
            <w:noProof/>
          </w:rPr>
          <w:t>Blod/beinmargsundersøkelse</w:t>
        </w:r>
        <w:r w:rsidR="00F36FCB">
          <w:rPr>
            <w:noProof/>
            <w:webHidden/>
          </w:rPr>
          <w:tab/>
        </w:r>
        <w:r w:rsidR="00F36FCB">
          <w:rPr>
            <w:noProof/>
            <w:webHidden/>
          </w:rPr>
          <w:fldChar w:fldCharType="begin"/>
        </w:r>
        <w:r w:rsidR="00F36FCB">
          <w:rPr>
            <w:noProof/>
            <w:webHidden/>
          </w:rPr>
          <w:instrText xml:space="preserve"> PAGEREF _Toc21872228 \h </w:instrText>
        </w:r>
        <w:r w:rsidR="00F36FCB">
          <w:rPr>
            <w:noProof/>
            <w:webHidden/>
          </w:rPr>
        </w:r>
        <w:r w:rsidR="00F36FCB">
          <w:rPr>
            <w:noProof/>
            <w:webHidden/>
          </w:rPr>
          <w:fldChar w:fldCharType="separate"/>
        </w:r>
        <w:r w:rsidR="00C6633C">
          <w:rPr>
            <w:noProof/>
            <w:webHidden/>
          </w:rPr>
          <w:t>76</w:t>
        </w:r>
        <w:r w:rsidR="00F36FCB">
          <w:rPr>
            <w:noProof/>
            <w:webHidden/>
          </w:rPr>
          <w:fldChar w:fldCharType="end"/>
        </w:r>
      </w:hyperlink>
    </w:p>
    <w:p w14:paraId="09B528D8" w14:textId="6FFD8462" w:rsidR="00F36FCB" w:rsidRDefault="00ED0925">
      <w:pPr>
        <w:pStyle w:val="INNH3"/>
        <w:rPr>
          <w:rFonts w:eastAsiaTheme="minorEastAsia"/>
          <w:noProof/>
          <w:sz w:val="22"/>
          <w:lang w:eastAsia="nb-NO"/>
        </w:rPr>
      </w:pPr>
      <w:hyperlink w:anchor="_Toc21872229" w:history="1">
        <w:r w:rsidR="00F36FCB" w:rsidRPr="00312FDB">
          <w:rPr>
            <w:rStyle w:val="Hyperkobling"/>
            <w:noProof/>
          </w:rPr>
          <w:t>5.3.2</w:t>
        </w:r>
        <w:r w:rsidR="00F36FCB">
          <w:rPr>
            <w:rFonts w:eastAsiaTheme="minorEastAsia"/>
            <w:noProof/>
            <w:sz w:val="22"/>
            <w:lang w:eastAsia="nb-NO"/>
          </w:rPr>
          <w:tab/>
        </w:r>
        <w:r w:rsidR="00F36FCB" w:rsidRPr="00312FDB">
          <w:rPr>
            <w:rStyle w:val="Hyperkobling"/>
            <w:noProof/>
          </w:rPr>
          <w:t>Lymfeknutebiopsi</w:t>
        </w:r>
        <w:r w:rsidR="00F36FCB">
          <w:rPr>
            <w:noProof/>
            <w:webHidden/>
          </w:rPr>
          <w:tab/>
        </w:r>
        <w:r w:rsidR="00F36FCB">
          <w:rPr>
            <w:noProof/>
            <w:webHidden/>
          </w:rPr>
          <w:fldChar w:fldCharType="begin"/>
        </w:r>
        <w:r w:rsidR="00F36FCB">
          <w:rPr>
            <w:noProof/>
            <w:webHidden/>
          </w:rPr>
          <w:instrText xml:space="preserve"> PAGEREF _Toc21872229 \h </w:instrText>
        </w:r>
        <w:r w:rsidR="00F36FCB">
          <w:rPr>
            <w:noProof/>
            <w:webHidden/>
          </w:rPr>
        </w:r>
        <w:r w:rsidR="00F36FCB">
          <w:rPr>
            <w:noProof/>
            <w:webHidden/>
          </w:rPr>
          <w:fldChar w:fldCharType="separate"/>
        </w:r>
        <w:r w:rsidR="00C6633C">
          <w:rPr>
            <w:noProof/>
            <w:webHidden/>
          </w:rPr>
          <w:t>77</w:t>
        </w:r>
        <w:r w:rsidR="00F36FCB">
          <w:rPr>
            <w:noProof/>
            <w:webHidden/>
          </w:rPr>
          <w:fldChar w:fldCharType="end"/>
        </w:r>
      </w:hyperlink>
    </w:p>
    <w:p w14:paraId="05ECA6FD" w14:textId="434B5518" w:rsidR="00F36FCB" w:rsidRDefault="00ED0925">
      <w:pPr>
        <w:pStyle w:val="INNH3"/>
        <w:rPr>
          <w:rFonts w:eastAsiaTheme="minorEastAsia"/>
          <w:noProof/>
          <w:sz w:val="22"/>
          <w:lang w:eastAsia="nb-NO"/>
        </w:rPr>
      </w:pPr>
      <w:hyperlink w:anchor="_Toc21872230" w:history="1">
        <w:r w:rsidR="00F36FCB" w:rsidRPr="00312FDB">
          <w:rPr>
            <w:rStyle w:val="Hyperkobling"/>
            <w:noProof/>
          </w:rPr>
          <w:t>5.3.3</w:t>
        </w:r>
        <w:r w:rsidR="00F36FCB">
          <w:rPr>
            <w:rFonts w:eastAsiaTheme="minorEastAsia"/>
            <w:noProof/>
            <w:sz w:val="22"/>
            <w:lang w:eastAsia="nb-NO"/>
          </w:rPr>
          <w:tab/>
        </w:r>
        <w:r w:rsidR="00F36FCB" w:rsidRPr="00312FDB">
          <w:rPr>
            <w:rStyle w:val="Hyperkobling"/>
            <w:noProof/>
          </w:rPr>
          <w:t>Øvrig utredning</w:t>
        </w:r>
        <w:r w:rsidR="00F36FCB">
          <w:rPr>
            <w:noProof/>
            <w:webHidden/>
          </w:rPr>
          <w:tab/>
        </w:r>
        <w:r w:rsidR="00F36FCB">
          <w:rPr>
            <w:noProof/>
            <w:webHidden/>
          </w:rPr>
          <w:fldChar w:fldCharType="begin"/>
        </w:r>
        <w:r w:rsidR="00F36FCB">
          <w:rPr>
            <w:noProof/>
            <w:webHidden/>
          </w:rPr>
          <w:instrText xml:space="preserve"> PAGEREF _Toc21872230 \h </w:instrText>
        </w:r>
        <w:r w:rsidR="00F36FCB">
          <w:rPr>
            <w:noProof/>
            <w:webHidden/>
          </w:rPr>
        </w:r>
        <w:r w:rsidR="00F36FCB">
          <w:rPr>
            <w:noProof/>
            <w:webHidden/>
          </w:rPr>
          <w:fldChar w:fldCharType="separate"/>
        </w:r>
        <w:r w:rsidR="00C6633C">
          <w:rPr>
            <w:noProof/>
            <w:webHidden/>
          </w:rPr>
          <w:t>77</w:t>
        </w:r>
        <w:r w:rsidR="00F36FCB">
          <w:rPr>
            <w:noProof/>
            <w:webHidden/>
          </w:rPr>
          <w:fldChar w:fldCharType="end"/>
        </w:r>
      </w:hyperlink>
    </w:p>
    <w:p w14:paraId="62CEDF95" w14:textId="2A746199" w:rsidR="00F36FCB" w:rsidRDefault="00ED0925">
      <w:pPr>
        <w:pStyle w:val="INNH2"/>
        <w:rPr>
          <w:rFonts w:eastAsiaTheme="minorEastAsia"/>
          <w:noProof/>
          <w:sz w:val="22"/>
          <w:lang w:eastAsia="nb-NO"/>
        </w:rPr>
      </w:pPr>
      <w:hyperlink w:anchor="_Toc21872231" w:history="1">
        <w:r w:rsidR="00F36FCB" w:rsidRPr="00312FDB">
          <w:rPr>
            <w:rStyle w:val="Hyperkobling"/>
            <w:noProof/>
          </w:rPr>
          <w:t>5.4</w:t>
        </w:r>
        <w:r w:rsidR="00F36FCB">
          <w:rPr>
            <w:rFonts w:eastAsiaTheme="minorEastAsia"/>
            <w:noProof/>
            <w:sz w:val="22"/>
            <w:lang w:eastAsia="nb-NO"/>
          </w:rPr>
          <w:tab/>
        </w:r>
        <w:r w:rsidR="00F36FCB" w:rsidRPr="00312FDB">
          <w:rPr>
            <w:rStyle w:val="Hyperkobling"/>
            <w:noProof/>
          </w:rPr>
          <w:t>Klassifikasjon</w:t>
        </w:r>
        <w:r w:rsidR="00F36FCB">
          <w:rPr>
            <w:noProof/>
            <w:webHidden/>
          </w:rPr>
          <w:tab/>
        </w:r>
        <w:r w:rsidR="00F36FCB">
          <w:rPr>
            <w:noProof/>
            <w:webHidden/>
          </w:rPr>
          <w:fldChar w:fldCharType="begin"/>
        </w:r>
        <w:r w:rsidR="00F36FCB">
          <w:rPr>
            <w:noProof/>
            <w:webHidden/>
          </w:rPr>
          <w:instrText xml:space="preserve"> PAGEREF _Toc21872231 \h </w:instrText>
        </w:r>
        <w:r w:rsidR="00F36FCB">
          <w:rPr>
            <w:noProof/>
            <w:webHidden/>
          </w:rPr>
        </w:r>
        <w:r w:rsidR="00F36FCB">
          <w:rPr>
            <w:noProof/>
            <w:webHidden/>
          </w:rPr>
          <w:fldChar w:fldCharType="separate"/>
        </w:r>
        <w:r w:rsidR="00C6633C">
          <w:rPr>
            <w:noProof/>
            <w:webHidden/>
          </w:rPr>
          <w:t>78</w:t>
        </w:r>
        <w:r w:rsidR="00F36FCB">
          <w:rPr>
            <w:noProof/>
            <w:webHidden/>
          </w:rPr>
          <w:fldChar w:fldCharType="end"/>
        </w:r>
      </w:hyperlink>
    </w:p>
    <w:p w14:paraId="35644B02" w14:textId="39A174E3" w:rsidR="00F36FCB" w:rsidRDefault="00ED0925">
      <w:pPr>
        <w:pStyle w:val="INNH2"/>
        <w:rPr>
          <w:rFonts w:eastAsiaTheme="minorEastAsia"/>
          <w:noProof/>
          <w:sz w:val="22"/>
          <w:lang w:eastAsia="nb-NO"/>
        </w:rPr>
      </w:pPr>
      <w:hyperlink w:anchor="_Toc21872232" w:history="1">
        <w:r w:rsidR="00F36FCB" w:rsidRPr="00312FDB">
          <w:rPr>
            <w:rStyle w:val="Hyperkobling"/>
            <w:noProof/>
          </w:rPr>
          <w:t>5.5</w:t>
        </w:r>
        <w:r w:rsidR="00F36FCB">
          <w:rPr>
            <w:rFonts w:eastAsiaTheme="minorEastAsia"/>
            <w:noProof/>
            <w:sz w:val="22"/>
            <w:lang w:eastAsia="nb-NO"/>
          </w:rPr>
          <w:tab/>
        </w:r>
        <w:r w:rsidR="00F36FCB" w:rsidRPr="00312FDB">
          <w:rPr>
            <w:rStyle w:val="Hyperkobling"/>
            <w:noProof/>
          </w:rPr>
          <w:t>Fertilitet</w:t>
        </w:r>
        <w:r w:rsidR="00F36FCB">
          <w:rPr>
            <w:noProof/>
            <w:webHidden/>
          </w:rPr>
          <w:tab/>
        </w:r>
        <w:r w:rsidR="00F36FCB">
          <w:rPr>
            <w:noProof/>
            <w:webHidden/>
          </w:rPr>
          <w:fldChar w:fldCharType="begin"/>
        </w:r>
        <w:r w:rsidR="00F36FCB">
          <w:rPr>
            <w:noProof/>
            <w:webHidden/>
          </w:rPr>
          <w:instrText xml:space="preserve"> PAGEREF _Toc21872232 \h </w:instrText>
        </w:r>
        <w:r w:rsidR="00F36FCB">
          <w:rPr>
            <w:noProof/>
            <w:webHidden/>
          </w:rPr>
        </w:r>
        <w:r w:rsidR="00F36FCB">
          <w:rPr>
            <w:noProof/>
            <w:webHidden/>
          </w:rPr>
          <w:fldChar w:fldCharType="separate"/>
        </w:r>
        <w:r w:rsidR="00C6633C">
          <w:rPr>
            <w:noProof/>
            <w:webHidden/>
          </w:rPr>
          <w:t>78</w:t>
        </w:r>
        <w:r w:rsidR="00F36FCB">
          <w:rPr>
            <w:noProof/>
            <w:webHidden/>
          </w:rPr>
          <w:fldChar w:fldCharType="end"/>
        </w:r>
      </w:hyperlink>
    </w:p>
    <w:p w14:paraId="639E4EDC" w14:textId="2A271D2B" w:rsidR="00F36FCB" w:rsidRDefault="00ED0925">
      <w:pPr>
        <w:pStyle w:val="INNH2"/>
        <w:rPr>
          <w:rFonts w:eastAsiaTheme="minorEastAsia"/>
          <w:noProof/>
          <w:sz w:val="22"/>
          <w:lang w:eastAsia="nb-NO"/>
        </w:rPr>
      </w:pPr>
      <w:hyperlink w:anchor="_Toc21872233" w:history="1">
        <w:r w:rsidR="00F36FCB" w:rsidRPr="00312FDB">
          <w:rPr>
            <w:rStyle w:val="Hyperkobling"/>
            <w:noProof/>
          </w:rPr>
          <w:t>5.6</w:t>
        </w:r>
        <w:r w:rsidR="00F36FCB">
          <w:rPr>
            <w:rFonts w:eastAsiaTheme="minorEastAsia"/>
            <w:noProof/>
            <w:sz w:val="22"/>
            <w:lang w:eastAsia="nb-NO"/>
          </w:rPr>
          <w:tab/>
        </w:r>
        <w:r w:rsidR="00F36FCB" w:rsidRPr="00312FDB">
          <w:rPr>
            <w:rStyle w:val="Hyperkobling"/>
            <w:noProof/>
          </w:rPr>
          <w:t>Prognostisk viktige undergrupper</w:t>
        </w:r>
        <w:r w:rsidR="00F36FCB">
          <w:rPr>
            <w:noProof/>
            <w:webHidden/>
          </w:rPr>
          <w:tab/>
        </w:r>
        <w:r w:rsidR="00F36FCB">
          <w:rPr>
            <w:noProof/>
            <w:webHidden/>
          </w:rPr>
          <w:fldChar w:fldCharType="begin"/>
        </w:r>
        <w:r w:rsidR="00F36FCB">
          <w:rPr>
            <w:noProof/>
            <w:webHidden/>
          </w:rPr>
          <w:instrText xml:space="preserve"> PAGEREF _Toc21872233 \h </w:instrText>
        </w:r>
        <w:r w:rsidR="00F36FCB">
          <w:rPr>
            <w:noProof/>
            <w:webHidden/>
          </w:rPr>
        </w:r>
        <w:r w:rsidR="00F36FCB">
          <w:rPr>
            <w:noProof/>
            <w:webHidden/>
          </w:rPr>
          <w:fldChar w:fldCharType="separate"/>
        </w:r>
        <w:r w:rsidR="00C6633C">
          <w:rPr>
            <w:noProof/>
            <w:webHidden/>
          </w:rPr>
          <w:t>78</w:t>
        </w:r>
        <w:r w:rsidR="00F36FCB">
          <w:rPr>
            <w:noProof/>
            <w:webHidden/>
          </w:rPr>
          <w:fldChar w:fldCharType="end"/>
        </w:r>
      </w:hyperlink>
    </w:p>
    <w:p w14:paraId="4B444488" w14:textId="3C89D404" w:rsidR="00F36FCB" w:rsidRDefault="00ED0925">
      <w:pPr>
        <w:pStyle w:val="INNH2"/>
        <w:rPr>
          <w:rFonts w:eastAsiaTheme="minorEastAsia"/>
          <w:noProof/>
          <w:sz w:val="22"/>
          <w:lang w:eastAsia="nb-NO"/>
        </w:rPr>
      </w:pPr>
      <w:hyperlink w:anchor="_Toc21872234" w:history="1">
        <w:r w:rsidR="00F36FCB" w:rsidRPr="00312FDB">
          <w:rPr>
            <w:rStyle w:val="Hyperkobling"/>
            <w:noProof/>
          </w:rPr>
          <w:t>5.7</w:t>
        </w:r>
        <w:r w:rsidR="00F36FCB">
          <w:rPr>
            <w:rFonts w:eastAsiaTheme="minorEastAsia"/>
            <w:noProof/>
            <w:sz w:val="22"/>
            <w:lang w:eastAsia="nb-NO"/>
          </w:rPr>
          <w:tab/>
        </w:r>
        <w:r w:rsidR="00F36FCB" w:rsidRPr="00312FDB">
          <w:rPr>
            <w:rStyle w:val="Hyperkobling"/>
            <w:noProof/>
          </w:rPr>
          <w:t>Responsevaluering</w:t>
        </w:r>
        <w:r w:rsidR="00F36FCB">
          <w:rPr>
            <w:noProof/>
            <w:webHidden/>
          </w:rPr>
          <w:tab/>
        </w:r>
        <w:r w:rsidR="00F36FCB">
          <w:rPr>
            <w:noProof/>
            <w:webHidden/>
          </w:rPr>
          <w:fldChar w:fldCharType="begin"/>
        </w:r>
        <w:r w:rsidR="00F36FCB">
          <w:rPr>
            <w:noProof/>
            <w:webHidden/>
          </w:rPr>
          <w:instrText xml:space="preserve"> PAGEREF _Toc21872234 \h </w:instrText>
        </w:r>
        <w:r w:rsidR="00F36FCB">
          <w:rPr>
            <w:noProof/>
            <w:webHidden/>
          </w:rPr>
        </w:r>
        <w:r w:rsidR="00F36FCB">
          <w:rPr>
            <w:noProof/>
            <w:webHidden/>
          </w:rPr>
          <w:fldChar w:fldCharType="separate"/>
        </w:r>
        <w:r w:rsidR="00C6633C">
          <w:rPr>
            <w:noProof/>
            <w:webHidden/>
          </w:rPr>
          <w:t>79</w:t>
        </w:r>
        <w:r w:rsidR="00F36FCB">
          <w:rPr>
            <w:noProof/>
            <w:webHidden/>
          </w:rPr>
          <w:fldChar w:fldCharType="end"/>
        </w:r>
      </w:hyperlink>
    </w:p>
    <w:p w14:paraId="150603DA" w14:textId="76BEC333" w:rsidR="00F36FCB" w:rsidRDefault="00ED0925">
      <w:pPr>
        <w:pStyle w:val="INNH3"/>
        <w:rPr>
          <w:rFonts w:eastAsiaTheme="minorEastAsia"/>
          <w:noProof/>
          <w:sz w:val="22"/>
          <w:lang w:eastAsia="nb-NO"/>
        </w:rPr>
      </w:pPr>
      <w:hyperlink w:anchor="_Toc21872235" w:history="1">
        <w:r w:rsidR="00F36FCB" w:rsidRPr="00312FDB">
          <w:rPr>
            <w:rStyle w:val="Hyperkobling"/>
            <w:noProof/>
            <w:lang w:val="en-US"/>
          </w:rPr>
          <w:t>5.7.1</w:t>
        </w:r>
        <w:r w:rsidR="00F36FCB">
          <w:rPr>
            <w:rFonts w:eastAsiaTheme="minorEastAsia"/>
            <w:noProof/>
            <w:sz w:val="22"/>
            <w:lang w:eastAsia="nb-NO"/>
          </w:rPr>
          <w:tab/>
        </w:r>
        <w:r w:rsidR="00F36FCB" w:rsidRPr="00312FDB">
          <w:rPr>
            <w:rStyle w:val="Hyperkobling"/>
            <w:noProof/>
            <w:lang w:val="en-US"/>
          </w:rPr>
          <w:t>Minimal restsykdom (Minimal residual disease – MRD) i beinmarg</w:t>
        </w:r>
        <w:r w:rsidR="00F36FCB">
          <w:rPr>
            <w:noProof/>
            <w:webHidden/>
          </w:rPr>
          <w:tab/>
        </w:r>
        <w:r w:rsidR="00F36FCB">
          <w:rPr>
            <w:noProof/>
            <w:webHidden/>
          </w:rPr>
          <w:fldChar w:fldCharType="begin"/>
        </w:r>
        <w:r w:rsidR="00F36FCB">
          <w:rPr>
            <w:noProof/>
            <w:webHidden/>
          </w:rPr>
          <w:instrText xml:space="preserve"> PAGEREF _Toc21872235 \h </w:instrText>
        </w:r>
        <w:r w:rsidR="00F36FCB">
          <w:rPr>
            <w:noProof/>
            <w:webHidden/>
          </w:rPr>
        </w:r>
        <w:r w:rsidR="00F36FCB">
          <w:rPr>
            <w:noProof/>
            <w:webHidden/>
          </w:rPr>
          <w:fldChar w:fldCharType="separate"/>
        </w:r>
        <w:r w:rsidR="00C6633C">
          <w:rPr>
            <w:noProof/>
            <w:webHidden/>
          </w:rPr>
          <w:t>79</w:t>
        </w:r>
        <w:r w:rsidR="00F36FCB">
          <w:rPr>
            <w:noProof/>
            <w:webHidden/>
          </w:rPr>
          <w:fldChar w:fldCharType="end"/>
        </w:r>
      </w:hyperlink>
    </w:p>
    <w:p w14:paraId="22CE91FF" w14:textId="3EE9BFCB" w:rsidR="00F36FCB" w:rsidRDefault="00ED0925">
      <w:pPr>
        <w:pStyle w:val="INNH3"/>
        <w:rPr>
          <w:rFonts w:eastAsiaTheme="minorEastAsia"/>
          <w:noProof/>
          <w:sz w:val="22"/>
          <w:lang w:eastAsia="nb-NO"/>
        </w:rPr>
      </w:pPr>
      <w:hyperlink w:anchor="_Toc21872236" w:history="1">
        <w:r w:rsidR="00F36FCB" w:rsidRPr="00312FDB">
          <w:rPr>
            <w:rStyle w:val="Hyperkobling"/>
            <w:noProof/>
          </w:rPr>
          <w:t>5.7.2</w:t>
        </w:r>
        <w:r w:rsidR="00F36FCB">
          <w:rPr>
            <w:rFonts w:eastAsiaTheme="minorEastAsia"/>
            <w:noProof/>
            <w:sz w:val="22"/>
            <w:lang w:eastAsia="nb-NO"/>
          </w:rPr>
          <w:tab/>
        </w:r>
        <w:r w:rsidR="00F36FCB" w:rsidRPr="00312FDB">
          <w:rPr>
            <w:rStyle w:val="Hyperkobling"/>
            <w:noProof/>
          </w:rPr>
          <w:t>Bildeevaluering ved lymfoblastlymfom</w:t>
        </w:r>
        <w:r w:rsidR="00F36FCB">
          <w:rPr>
            <w:noProof/>
            <w:webHidden/>
          </w:rPr>
          <w:tab/>
        </w:r>
        <w:r w:rsidR="00F36FCB">
          <w:rPr>
            <w:noProof/>
            <w:webHidden/>
          </w:rPr>
          <w:fldChar w:fldCharType="begin"/>
        </w:r>
        <w:r w:rsidR="00F36FCB">
          <w:rPr>
            <w:noProof/>
            <w:webHidden/>
          </w:rPr>
          <w:instrText xml:space="preserve"> PAGEREF _Toc21872236 \h </w:instrText>
        </w:r>
        <w:r w:rsidR="00F36FCB">
          <w:rPr>
            <w:noProof/>
            <w:webHidden/>
          </w:rPr>
        </w:r>
        <w:r w:rsidR="00F36FCB">
          <w:rPr>
            <w:noProof/>
            <w:webHidden/>
          </w:rPr>
          <w:fldChar w:fldCharType="separate"/>
        </w:r>
        <w:r w:rsidR="00C6633C">
          <w:rPr>
            <w:noProof/>
            <w:webHidden/>
          </w:rPr>
          <w:t>80</w:t>
        </w:r>
        <w:r w:rsidR="00F36FCB">
          <w:rPr>
            <w:noProof/>
            <w:webHidden/>
          </w:rPr>
          <w:fldChar w:fldCharType="end"/>
        </w:r>
      </w:hyperlink>
    </w:p>
    <w:p w14:paraId="69C3A845" w14:textId="19929AB5" w:rsidR="00F36FCB" w:rsidRDefault="00ED0925">
      <w:pPr>
        <w:pStyle w:val="INNH2"/>
        <w:rPr>
          <w:rFonts w:eastAsiaTheme="minorEastAsia"/>
          <w:noProof/>
          <w:sz w:val="22"/>
          <w:lang w:eastAsia="nb-NO"/>
        </w:rPr>
      </w:pPr>
      <w:hyperlink w:anchor="_Toc21872237" w:history="1">
        <w:r w:rsidR="00F36FCB" w:rsidRPr="00312FDB">
          <w:rPr>
            <w:rStyle w:val="Hyperkobling"/>
            <w:noProof/>
          </w:rPr>
          <w:t>5.8</w:t>
        </w:r>
        <w:r w:rsidR="00F36FCB">
          <w:rPr>
            <w:rFonts w:eastAsiaTheme="minorEastAsia"/>
            <w:noProof/>
            <w:sz w:val="22"/>
            <w:lang w:eastAsia="nb-NO"/>
          </w:rPr>
          <w:tab/>
        </w:r>
        <w:r w:rsidR="00F36FCB" w:rsidRPr="00312FDB">
          <w:rPr>
            <w:rStyle w:val="Hyperkobling"/>
            <w:noProof/>
          </w:rPr>
          <w:t>Anbefalt behandling</w:t>
        </w:r>
        <w:r w:rsidR="00F36FCB">
          <w:rPr>
            <w:noProof/>
            <w:webHidden/>
          </w:rPr>
          <w:tab/>
        </w:r>
        <w:r w:rsidR="00F36FCB">
          <w:rPr>
            <w:noProof/>
            <w:webHidden/>
          </w:rPr>
          <w:fldChar w:fldCharType="begin"/>
        </w:r>
        <w:r w:rsidR="00F36FCB">
          <w:rPr>
            <w:noProof/>
            <w:webHidden/>
          </w:rPr>
          <w:instrText xml:space="preserve"> PAGEREF _Toc21872237 \h </w:instrText>
        </w:r>
        <w:r w:rsidR="00F36FCB">
          <w:rPr>
            <w:noProof/>
            <w:webHidden/>
          </w:rPr>
        </w:r>
        <w:r w:rsidR="00F36FCB">
          <w:rPr>
            <w:noProof/>
            <w:webHidden/>
          </w:rPr>
          <w:fldChar w:fldCharType="separate"/>
        </w:r>
        <w:r w:rsidR="00C6633C">
          <w:rPr>
            <w:noProof/>
            <w:webHidden/>
          </w:rPr>
          <w:t>80</w:t>
        </w:r>
        <w:r w:rsidR="00F36FCB">
          <w:rPr>
            <w:noProof/>
            <w:webHidden/>
          </w:rPr>
          <w:fldChar w:fldCharType="end"/>
        </w:r>
      </w:hyperlink>
    </w:p>
    <w:p w14:paraId="121B4798" w14:textId="73BD247A" w:rsidR="00F36FCB" w:rsidRDefault="00ED0925">
      <w:pPr>
        <w:pStyle w:val="INNH3"/>
        <w:rPr>
          <w:rFonts w:eastAsiaTheme="minorEastAsia"/>
          <w:noProof/>
          <w:sz w:val="22"/>
          <w:lang w:eastAsia="nb-NO"/>
        </w:rPr>
      </w:pPr>
      <w:hyperlink w:anchor="_Toc21872238" w:history="1">
        <w:r w:rsidR="00F36FCB" w:rsidRPr="00312FDB">
          <w:rPr>
            <w:rStyle w:val="Hyperkobling"/>
            <w:noProof/>
          </w:rPr>
          <w:t>5.8.1</w:t>
        </w:r>
        <w:r w:rsidR="00F36FCB">
          <w:rPr>
            <w:rFonts w:eastAsiaTheme="minorEastAsia"/>
            <w:noProof/>
            <w:sz w:val="22"/>
            <w:lang w:eastAsia="nb-NO"/>
          </w:rPr>
          <w:tab/>
        </w:r>
        <w:r w:rsidR="00F36FCB" w:rsidRPr="00312FDB">
          <w:rPr>
            <w:rStyle w:val="Hyperkobling"/>
            <w:noProof/>
          </w:rPr>
          <w:t>Akutt Ph neg lymfoblastisk leukemi</w:t>
        </w:r>
        <w:r w:rsidR="00F36FCB">
          <w:rPr>
            <w:noProof/>
            <w:webHidden/>
          </w:rPr>
          <w:tab/>
        </w:r>
        <w:r w:rsidR="00F36FCB">
          <w:rPr>
            <w:noProof/>
            <w:webHidden/>
          </w:rPr>
          <w:fldChar w:fldCharType="begin"/>
        </w:r>
        <w:r w:rsidR="00F36FCB">
          <w:rPr>
            <w:noProof/>
            <w:webHidden/>
          </w:rPr>
          <w:instrText xml:space="preserve"> PAGEREF _Toc21872238 \h </w:instrText>
        </w:r>
        <w:r w:rsidR="00F36FCB">
          <w:rPr>
            <w:noProof/>
            <w:webHidden/>
          </w:rPr>
        </w:r>
        <w:r w:rsidR="00F36FCB">
          <w:rPr>
            <w:noProof/>
            <w:webHidden/>
          </w:rPr>
          <w:fldChar w:fldCharType="separate"/>
        </w:r>
        <w:r w:rsidR="00C6633C">
          <w:rPr>
            <w:noProof/>
            <w:webHidden/>
          </w:rPr>
          <w:t>80</w:t>
        </w:r>
        <w:r w:rsidR="00F36FCB">
          <w:rPr>
            <w:noProof/>
            <w:webHidden/>
          </w:rPr>
          <w:fldChar w:fldCharType="end"/>
        </w:r>
      </w:hyperlink>
    </w:p>
    <w:p w14:paraId="3B96549B" w14:textId="1748A53C" w:rsidR="00F36FCB" w:rsidRDefault="00ED0925">
      <w:pPr>
        <w:pStyle w:val="INNH3"/>
        <w:rPr>
          <w:rFonts w:eastAsiaTheme="minorEastAsia"/>
          <w:noProof/>
          <w:sz w:val="22"/>
          <w:lang w:eastAsia="nb-NO"/>
        </w:rPr>
      </w:pPr>
      <w:hyperlink w:anchor="_Toc21872239" w:history="1">
        <w:r w:rsidR="00F36FCB" w:rsidRPr="00312FDB">
          <w:rPr>
            <w:rStyle w:val="Hyperkobling"/>
            <w:noProof/>
            <w:lang w:val="en-US"/>
          </w:rPr>
          <w:t>5.8.2</w:t>
        </w:r>
        <w:r w:rsidR="00F36FCB">
          <w:rPr>
            <w:rFonts w:eastAsiaTheme="minorEastAsia"/>
            <w:noProof/>
            <w:sz w:val="22"/>
            <w:lang w:eastAsia="nb-NO"/>
          </w:rPr>
          <w:tab/>
        </w:r>
        <w:r w:rsidR="00F36FCB" w:rsidRPr="00312FDB">
          <w:rPr>
            <w:rStyle w:val="Hyperkobling"/>
            <w:noProof/>
            <w:lang w:val="en-US"/>
          </w:rPr>
          <w:t>Ph pos (BCR-ABL+) ALL / lymfoblastlymfom</w:t>
        </w:r>
        <w:r w:rsidR="00F36FCB">
          <w:rPr>
            <w:noProof/>
            <w:webHidden/>
          </w:rPr>
          <w:tab/>
        </w:r>
        <w:r w:rsidR="00F36FCB">
          <w:rPr>
            <w:noProof/>
            <w:webHidden/>
          </w:rPr>
          <w:fldChar w:fldCharType="begin"/>
        </w:r>
        <w:r w:rsidR="00F36FCB">
          <w:rPr>
            <w:noProof/>
            <w:webHidden/>
          </w:rPr>
          <w:instrText xml:space="preserve"> PAGEREF _Toc21872239 \h </w:instrText>
        </w:r>
        <w:r w:rsidR="00F36FCB">
          <w:rPr>
            <w:noProof/>
            <w:webHidden/>
          </w:rPr>
        </w:r>
        <w:r w:rsidR="00F36FCB">
          <w:rPr>
            <w:noProof/>
            <w:webHidden/>
          </w:rPr>
          <w:fldChar w:fldCharType="separate"/>
        </w:r>
        <w:r w:rsidR="00C6633C">
          <w:rPr>
            <w:noProof/>
            <w:webHidden/>
          </w:rPr>
          <w:t>81</w:t>
        </w:r>
        <w:r w:rsidR="00F36FCB">
          <w:rPr>
            <w:noProof/>
            <w:webHidden/>
          </w:rPr>
          <w:fldChar w:fldCharType="end"/>
        </w:r>
      </w:hyperlink>
    </w:p>
    <w:p w14:paraId="1138959A" w14:textId="49E49136" w:rsidR="00F36FCB" w:rsidRDefault="00ED0925">
      <w:pPr>
        <w:pStyle w:val="INNH3"/>
        <w:rPr>
          <w:rFonts w:eastAsiaTheme="minorEastAsia"/>
          <w:noProof/>
          <w:sz w:val="22"/>
          <w:lang w:eastAsia="nb-NO"/>
        </w:rPr>
      </w:pPr>
      <w:hyperlink w:anchor="_Toc21872240" w:history="1">
        <w:r w:rsidR="00F36FCB" w:rsidRPr="00312FDB">
          <w:rPr>
            <w:rStyle w:val="Hyperkobling"/>
            <w:noProof/>
          </w:rPr>
          <w:t>5.8.3</w:t>
        </w:r>
        <w:r w:rsidR="00F36FCB">
          <w:rPr>
            <w:rFonts w:eastAsiaTheme="minorEastAsia"/>
            <w:noProof/>
            <w:sz w:val="22"/>
            <w:lang w:eastAsia="nb-NO"/>
          </w:rPr>
          <w:tab/>
        </w:r>
        <w:r w:rsidR="00F36FCB" w:rsidRPr="00312FDB">
          <w:rPr>
            <w:rStyle w:val="Hyperkobling"/>
            <w:noProof/>
          </w:rPr>
          <w:t>Øvrige indikasjoner for allogen stamcelle transplantasjon</w:t>
        </w:r>
        <w:r w:rsidR="00F36FCB">
          <w:rPr>
            <w:noProof/>
            <w:webHidden/>
          </w:rPr>
          <w:tab/>
        </w:r>
        <w:r w:rsidR="00F36FCB">
          <w:rPr>
            <w:noProof/>
            <w:webHidden/>
          </w:rPr>
          <w:fldChar w:fldCharType="begin"/>
        </w:r>
        <w:r w:rsidR="00F36FCB">
          <w:rPr>
            <w:noProof/>
            <w:webHidden/>
          </w:rPr>
          <w:instrText xml:space="preserve"> PAGEREF _Toc21872240 \h </w:instrText>
        </w:r>
        <w:r w:rsidR="00F36FCB">
          <w:rPr>
            <w:noProof/>
            <w:webHidden/>
          </w:rPr>
        </w:r>
        <w:r w:rsidR="00F36FCB">
          <w:rPr>
            <w:noProof/>
            <w:webHidden/>
          </w:rPr>
          <w:fldChar w:fldCharType="separate"/>
        </w:r>
        <w:r w:rsidR="00C6633C">
          <w:rPr>
            <w:noProof/>
            <w:webHidden/>
          </w:rPr>
          <w:t>81</w:t>
        </w:r>
        <w:r w:rsidR="00F36FCB">
          <w:rPr>
            <w:noProof/>
            <w:webHidden/>
          </w:rPr>
          <w:fldChar w:fldCharType="end"/>
        </w:r>
      </w:hyperlink>
    </w:p>
    <w:p w14:paraId="42CFFFE0" w14:textId="70F2DD90" w:rsidR="00F36FCB" w:rsidRDefault="00ED0925">
      <w:pPr>
        <w:pStyle w:val="INNH3"/>
        <w:rPr>
          <w:rFonts w:eastAsiaTheme="minorEastAsia"/>
          <w:noProof/>
          <w:sz w:val="22"/>
          <w:lang w:eastAsia="nb-NO"/>
        </w:rPr>
      </w:pPr>
      <w:hyperlink w:anchor="_Toc21872242" w:history="1">
        <w:r w:rsidR="00F36FCB" w:rsidRPr="00312FDB">
          <w:rPr>
            <w:rStyle w:val="Hyperkobling"/>
            <w:noProof/>
          </w:rPr>
          <w:t>5.8.4</w:t>
        </w:r>
        <w:r w:rsidR="00F36FCB">
          <w:rPr>
            <w:rFonts w:eastAsiaTheme="minorEastAsia"/>
            <w:noProof/>
            <w:sz w:val="22"/>
            <w:lang w:eastAsia="nb-NO"/>
          </w:rPr>
          <w:tab/>
        </w:r>
        <w:r w:rsidR="00F36FCB" w:rsidRPr="00312FDB">
          <w:rPr>
            <w:rStyle w:val="Hyperkobling"/>
            <w:noProof/>
          </w:rPr>
          <w:t>Behandlingsjustering i spesielle situasjoner/undergrupper</w:t>
        </w:r>
        <w:r w:rsidR="00F36FCB">
          <w:rPr>
            <w:noProof/>
            <w:webHidden/>
          </w:rPr>
          <w:tab/>
        </w:r>
        <w:r w:rsidR="00F36FCB">
          <w:rPr>
            <w:noProof/>
            <w:webHidden/>
          </w:rPr>
          <w:fldChar w:fldCharType="begin"/>
        </w:r>
        <w:r w:rsidR="00F36FCB">
          <w:rPr>
            <w:noProof/>
            <w:webHidden/>
          </w:rPr>
          <w:instrText xml:space="preserve"> PAGEREF _Toc21872242 \h </w:instrText>
        </w:r>
        <w:r w:rsidR="00F36FCB">
          <w:rPr>
            <w:noProof/>
            <w:webHidden/>
          </w:rPr>
        </w:r>
        <w:r w:rsidR="00F36FCB">
          <w:rPr>
            <w:noProof/>
            <w:webHidden/>
          </w:rPr>
          <w:fldChar w:fldCharType="separate"/>
        </w:r>
        <w:r w:rsidR="00C6633C">
          <w:rPr>
            <w:noProof/>
            <w:webHidden/>
          </w:rPr>
          <w:t>81</w:t>
        </w:r>
        <w:r w:rsidR="00F36FCB">
          <w:rPr>
            <w:noProof/>
            <w:webHidden/>
          </w:rPr>
          <w:fldChar w:fldCharType="end"/>
        </w:r>
      </w:hyperlink>
    </w:p>
    <w:p w14:paraId="4098006D" w14:textId="5C4E213F" w:rsidR="00F36FCB" w:rsidRDefault="00ED0925">
      <w:pPr>
        <w:pStyle w:val="INNH3"/>
        <w:rPr>
          <w:rFonts w:eastAsiaTheme="minorEastAsia"/>
          <w:noProof/>
          <w:sz w:val="22"/>
          <w:lang w:eastAsia="nb-NO"/>
        </w:rPr>
      </w:pPr>
      <w:hyperlink w:anchor="_Toc21872243" w:history="1">
        <w:r w:rsidR="00F36FCB" w:rsidRPr="00312FDB">
          <w:rPr>
            <w:rStyle w:val="Hyperkobling"/>
            <w:noProof/>
          </w:rPr>
          <w:t>5.8.5</w:t>
        </w:r>
        <w:r w:rsidR="00F36FCB">
          <w:rPr>
            <w:rFonts w:eastAsiaTheme="minorEastAsia"/>
            <w:noProof/>
            <w:sz w:val="22"/>
            <w:lang w:eastAsia="nb-NO"/>
          </w:rPr>
          <w:tab/>
        </w:r>
        <w:r w:rsidR="00F36FCB" w:rsidRPr="00312FDB">
          <w:rPr>
            <w:rStyle w:val="Hyperkobling"/>
            <w:noProof/>
          </w:rPr>
          <w:t>CNS leukemi</w:t>
        </w:r>
        <w:r w:rsidR="00F36FCB">
          <w:rPr>
            <w:noProof/>
            <w:webHidden/>
          </w:rPr>
          <w:tab/>
        </w:r>
        <w:r w:rsidR="00F36FCB">
          <w:rPr>
            <w:noProof/>
            <w:webHidden/>
          </w:rPr>
          <w:fldChar w:fldCharType="begin"/>
        </w:r>
        <w:r w:rsidR="00F36FCB">
          <w:rPr>
            <w:noProof/>
            <w:webHidden/>
          </w:rPr>
          <w:instrText xml:space="preserve"> PAGEREF _Toc21872243 \h </w:instrText>
        </w:r>
        <w:r w:rsidR="00F36FCB">
          <w:rPr>
            <w:noProof/>
            <w:webHidden/>
          </w:rPr>
        </w:r>
        <w:r w:rsidR="00F36FCB">
          <w:rPr>
            <w:noProof/>
            <w:webHidden/>
          </w:rPr>
          <w:fldChar w:fldCharType="separate"/>
        </w:r>
        <w:r w:rsidR="00C6633C">
          <w:rPr>
            <w:noProof/>
            <w:webHidden/>
          </w:rPr>
          <w:t>82</w:t>
        </w:r>
        <w:r w:rsidR="00F36FCB">
          <w:rPr>
            <w:noProof/>
            <w:webHidden/>
          </w:rPr>
          <w:fldChar w:fldCharType="end"/>
        </w:r>
      </w:hyperlink>
    </w:p>
    <w:p w14:paraId="22553D73" w14:textId="2397EA0C" w:rsidR="00F36FCB" w:rsidRDefault="00ED0925">
      <w:pPr>
        <w:pStyle w:val="INNH3"/>
        <w:rPr>
          <w:rFonts w:eastAsiaTheme="minorEastAsia"/>
          <w:noProof/>
          <w:sz w:val="22"/>
          <w:lang w:eastAsia="nb-NO"/>
        </w:rPr>
      </w:pPr>
      <w:hyperlink w:anchor="_Toc21872244" w:history="1">
        <w:r w:rsidR="00F36FCB" w:rsidRPr="00312FDB">
          <w:rPr>
            <w:rStyle w:val="Hyperkobling"/>
            <w:noProof/>
          </w:rPr>
          <w:t>5.8.6</w:t>
        </w:r>
        <w:r w:rsidR="00F36FCB">
          <w:rPr>
            <w:rFonts w:eastAsiaTheme="minorEastAsia"/>
            <w:noProof/>
            <w:sz w:val="22"/>
            <w:lang w:eastAsia="nb-NO"/>
          </w:rPr>
          <w:tab/>
        </w:r>
        <w:r w:rsidR="00F36FCB" w:rsidRPr="00312FDB">
          <w:rPr>
            <w:rStyle w:val="Hyperkobling"/>
            <w:noProof/>
          </w:rPr>
          <w:t>Residivbehandling</w:t>
        </w:r>
        <w:r w:rsidR="00F36FCB">
          <w:rPr>
            <w:noProof/>
            <w:webHidden/>
          </w:rPr>
          <w:tab/>
        </w:r>
        <w:r w:rsidR="00F36FCB">
          <w:rPr>
            <w:noProof/>
            <w:webHidden/>
          </w:rPr>
          <w:fldChar w:fldCharType="begin"/>
        </w:r>
        <w:r w:rsidR="00F36FCB">
          <w:rPr>
            <w:noProof/>
            <w:webHidden/>
          </w:rPr>
          <w:instrText xml:space="preserve"> PAGEREF _Toc21872244 \h </w:instrText>
        </w:r>
        <w:r w:rsidR="00F36FCB">
          <w:rPr>
            <w:noProof/>
            <w:webHidden/>
          </w:rPr>
        </w:r>
        <w:r w:rsidR="00F36FCB">
          <w:rPr>
            <w:noProof/>
            <w:webHidden/>
          </w:rPr>
          <w:fldChar w:fldCharType="separate"/>
        </w:r>
        <w:r w:rsidR="00C6633C">
          <w:rPr>
            <w:noProof/>
            <w:webHidden/>
          </w:rPr>
          <w:t>82</w:t>
        </w:r>
        <w:r w:rsidR="00F36FCB">
          <w:rPr>
            <w:noProof/>
            <w:webHidden/>
          </w:rPr>
          <w:fldChar w:fldCharType="end"/>
        </w:r>
      </w:hyperlink>
    </w:p>
    <w:p w14:paraId="3B23352D" w14:textId="07A1397E" w:rsidR="00F36FCB" w:rsidRDefault="00ED0925">
      <w:pPr>
        <w:pStyle w:val="INNH3"/>
        <w:rPr>
          <w:rFonts w:eastAsiaTheme="minorEastAsia"/>
          <w:noProof/>
          <w:sz w:val="22"/>
          <w:lang w:eastAsia="nb-NO"/>
        </w:rPr>
      </w:pPr>
      <w:hyperlink w:anchor="_Toc21872245" w:history="1">
        <w:r w:rsidR="00F36FCB" w:rsidRPr="00312FDB">
          <w:rPr>
            <w:rStyle w:val="Hyperkobling"/>
            <w:noProof/>
          </w:rPr>
          <w:t>5.8.7</w:t>
        </w:r>
        <w:r w:rsidR="00F36FCB">
          <w:rPr>
            <w:rFonts w:eastAsiaTheme="minorEastAsia"/>
            <w:noProof/>
            <w:sz w:val="22"/>
            <w:lang w:eastAsia="nb-NO"/>
          </w:rPr>
          <w:tab/>
        </w:r>
        <w:r w:rsidR="00F36FCB" w:rsidRPr="00312FDB">
          <w:rPr>
            <w:rStyle w:val="Hyperkobling"/>
            <w:noProof/>
          </w:rPr>
          <w:t>Lymfoblastlymfom</w:t>
        </w:r>
        <w:r w:rsidR="00F36FCB">
          <w:rPr>
            <w:noProof/>
            <w:webHidden/>
          </w:rPr>
          <w:tab/>
        </w:r>
        <w:r w:rsidR="00F36FCB">
          <w:rPr>
            <w:noProof/>
            <w:webHidden/>
          </w:rPr>
          <w:fldChar w:fldCharType="begin"/>
        </w:r>
        <w:r w:rsidR="00F36FCB">
          <w:rPr>
            <w:noProof/>
            <w:webHidden/>
          </w:rPr>
          <w:instrText xml:space="preserve"> PAGEREF _Toc21872245 \h </w:instrText>
        </w:r>
        <w:r w:rsidR="00F36FCB">
          <w:rPr>
            <w:noProof/>
            <w:webHidden/>
          </w:rPr>
        </w:r>
        <w:r w:rsidR="00F36FCB">
          <w:rPr>
            <w:noProof/>
            <w:webHidden/>
          </w:rPr>
          <w:fldChar w:fldCharType="separate"/>
        </w:r>
        <w:r w:rsidR="00C6633C">
          <w:rPr>
            <w:noProof/>
            <w:webHidden/>
          </w:rPr>
          <w:t>82</w:t>
        </w:r>
        <w:r w:rsidR="00F36FCB">
          <w:rPr>
            <w:noProof/>
            <w:webHidden/>
          </w:rPr>
          <w:fldChar w:fldCharType="end"/>
        </w:r>
      </w:hyperlink>
    </w:p>
    <w:p w14:paraId="50BBD55D" w14:textId="701857F7" w:rsidR="00F36FCB" w:rsidRDefault="00ED0925">
      <w:pPr>
        <w:pStyle w:val="INNH3"/>
        <w:rPr>
          <w:rFonts w:eastAsiaTheme="minorEastAsia"/>
          <w:noProof/>
          <w:sz w:val="22"/>
          <w:lang w:eastAsia="nb-NO"/>
        </w:rPr>
      </w:pPr>
      <w:hyperlink w:anchor="_Toc21872246" w:history="1">
        <w:r w:rsidR="00F36FCB" w:rsidRPr="00312FDB">
          <w:rPr>
            <w:rStyle w:val="Hyperkobling"/>
            <w:noProof/>
          </w:rPr>
          <w:t>5.8.8</w:t>
        </w:r>
        <w:r w:rsidR="00F36FCB">
          <w:rPr>
            <w:rFonts w:eastAsiaTheme="minorEastAsia"/>
            <w:noProof/>
            <w:sz w:val="22"/>
            <w:lang w:eastAsia="nb-NO"/>
          </w:rPr>
          <w:tab/>
        </w:r>
        <w:r w:rsidR="00F36FCB" w:rsidRPr="00312FDB">
          <w:rPr>
            <w:rStyle w:val="Hyperkobling"/>
            <w:noProof/>
          </w:rPr>
          <w:t>Burkitt og Burkitt lik lymfom / Moden B-ALL L3</w:t>
        </w:r>
        <w:r w:rsidR="00F36FCB">
          <w:rPr>
            <w:noProof/>
            <w:webHidden/>
          </w:rPr>
          <w:tab/>
        </w:r>
        <w:r w:rsidR="00F36FCB">
          <w:rPr>
            <w:noProof/>
            <w:webHidden/>
          </w:rPr>
          <w:fldChar w:fldCharType="begin"/>
        </w:r>
        <w:r w:rsidR="00F36FCB">
          <w:rPr>
            <w:noProof/>
            <w:webHidden/>
          </w:rPr>
          <w:instrText xml:space="preserve"> PAGEREF _Toc21872246 \h </w:instrText>
        </w:r>
        <w:r w:rsidR="00F36FCB">
          <w:rPr>
            <w:noProof/>
            <w:webHidden/>
          </w:rPr>
        </w:r>
        <w:r w:rsidR="00F36FCB">
          <w:rPr>
            <w:noProof/>
            <w:webHidden/>
          </w:rPr>
          <w:fldChar w:fldCharType="separate"/>
        </w:r>
        <w:r w:rsidR="00C6633C">
          <w:rPr>
            <w:noProof/>
            <w:webHidden/>
          </w:rPr>
          <w:t>82</w:t>
        </w:r>
        <w:r w:rsidR="00F36FCB">
          <w:rPr>
            <w:noProof/>
            <w:webHidden/>
          </w:rPr>
          <w:fldChar w:fldCharType="end"/>
        </w:r>
      </w:hyperlink>
    </w:p>
    <w:p w14:paraId="50F53EB4" w14:textId="5C65A681" w:rsidR="00F36FCB" w:rsidRDefault="00ED0925">
      <w:pPr>
        <w:pStyle w:val="INNH2"/>
        <w:rPr>
          <w:rFonts w:eastAsiaTheme="minorEastAsia"/>
          <w:noProof/>
          <w:sz w:val="22"/>
          <w:lang w:eastAsia="nb-NO"/>
        </w:rPr>
      </w:pPr>
      <w:hyperlink w:anchor="_Toc21872247" w:history="1">
        <w:r w:rsidR="00F36FCB" w:rsidRPr="00312FDB">
          <w:rPr>
            <w:rStyle w:val="Hyperkobling"/>
            <w:noProof/>
          </w:rPr>
          <w:t>5.9</w:t>
        </w:r>
        <w:r w:rsidR="00F36FCB">
          <w:rPr>
            <w:rFonts w:eastAsiaTheme="minorEastAsia"/>
            <w:noProof/>
            <w:sz w:val="22"/>
            <w:lang w:eastAsia="nb-NO"/>
          </w:rPr>
          <w:tab/>
        </w:r>
        <w:r w:rsidR="00F36FCB" w:rsidRPr="00312FDB">
          <w:rPr>
            <w:rStyle w:val="Hyperkobling"/>
            <w:noProof/>
          </w:rPr>
          <w:t>Antiinfeksiøs profylakse</w:t>
        </w:r>
        <w:r w:rsidR="00F36FCB">
          <w:rPr>
            <w:noProof/>
            <w:webHidden/>
          </w:rPr>
          <w:tab/>
        </w:r>
        <w:r w:rsidR="00F36FCB">
          <w:rPr>
            <w:noProof/>
            <w:webHidden/>
          </w:rPr>
          <w:fldChar w:fldCharType="begin"/>
        </w:r>
        <w:r w:rsidR="00F36FCB">
          <w:rPr>
            <w:noProof/>
            <w:webHidden/>
          </w:rPr>
          <w:instrText xml:space="preserve"> PAGEREF _Toc21872247 \h </w:instrText>
        </w:r>
        <w:r w:rsidR="00F36FCB">
          <w:rPr>
            <w:noProof/>
            <w:webHidden/>
          </w:rPr>
        </w:r>
        <w:r w:rsidR="00F36FCB">
          <w:rPr>
            <w:noProof/>
            <w:webHidden/>
          </w:rPr>
          <w:fldChar w:fldCharType="separate"/>
        </w:r>
        <w:r w:rsidR="00C6633C">
          <w:rPr>
            <w:noProof/>
            <w:webHidden/>
          </w:rPr>
          <w:t>83</w:t>
        </w:r>
        <w:r w:rsidR="00F36FCB">
          <w:rPr>
            <w:noProof/>
            <w:webHidden/>
          </w:rPr>
          <w:fldChar w:fldCharType="end"/>
        </w:r>
      </w:hyperlink>
    </w:p>
    <w:p w14:paraId="6B736B23" w14:textId="03C51EE0" w:rsidR="00F36FCB" w:rsidRDefault="00ED0925">
      <w:pPr>
        <w:pStyle w:val="INNH2"/>
        <w:rPr>
          <w:rFonts w:eastAsiaTheme="minorEastAsia"/>
          <w:noProof/>
          <w:sz w:val="22"/>
          <w:lang w:eastAsia="nb-NO"/>
        </w:rPr>
      </w:pPr>
      <w:hyperlink w:anchor="_Toc21872248" w:history="1">
        <w:r w:rsidR="00F36FCB" w:rsidRPr="00312FDB">
          <w:rPr>
            <w:rStyle w:val="Hyperkobling"/>
            <w:noProof/>
          </w:rPr>
          <w:t>5.10</w:t>
        </w:r>
        <w:r w:rsidR="00F36FCB">
          <w:rPr>
            <w:rFonts w:eastAsiaTheme="minorEastAsia"/>
            <w:noProof/>
            <w:sz w:val="22"/>
            <w:lang w:eastAsia="nb-NO"/>
          </w:rPr>
          <w:tab/>
        </w:r>
        <w:r w:rsidR="00F36FCB" w:rsidRPr="00312FDB">
          <w:rPr>
            <w:rStyle w:val="Hyperkobling"/>
            <w:noProof/>
          </w:rPr>
          <w:t>Kontroll</w:t>
        </w:r>
        <w:r w:rsidR="00F36FCB">
          <w:rPr>
            <w:noProof/>
            <w:webHidden/>
          </w:rPr>
          <w:tab/>
        </w:r>
        <w:r w:rsidR="00F36FCB">
          <w:rPr>
            <w:noProof/>
            <w:webHidden/>
          </w:rPr>
          <w:fldChar w:fldCharType="begin"/>
        </w:r>
        <w:r w:rsidR="00F36FCB">
          <w:rPr>
            <w:noProof/>
            <w:webHidden/>
          </w:rPr>
          <w:instrText xml:space="preserve"> PAGEREF _Toc21872248 \h </w:instrText>
        </w:r>
        <w:r w:rsidR="00F36FCB">
          <w:rPr>
            <w:noProof/>
            <w:webHidden/>
          </w:rPr>
        </w:r>
        <w:r w:rsidR="00F36FCB">
          <w:rPr>
            <w:noProof/>
            <w:webHidden/>
          </w:rPr>
          <w:fldChar w:fldCharType="separate"/>
        </w:r>
        <w:r w:rsidR="00C6633C">
          <w:rPr>
            <w:noProof/>
            <w:webHidden/>
          </w:rPr>
          <w:t>83</w:t>
        </w:r>
        <w:r w:rsidR="00F36FCB">
          <w:rPr>
            <w:noProof/>
            <w:webHidden/>
          </w:rPr>
          <w:fldChar w:fldCharType="end"/>
        </w:r>
      </w:hyperlink>
    </w:p>
    <w:p w14:paraId="45E1FF32" w14:textId="293AA65B" w:rsidR="00F36FCB" w:rsidRDefault="00ED0925">
      <w:pPr>
        <w:pStyle w:val="INNH2"/>
        <w:rPr>
          <w:rFonts w:eastAsiaTheme="minorEastAsia"/>
          <w:noProof/>
          <w:sz w:val="22"/>
          <w:lang w:eastAsia="nb-NO"/>
        </w:rPr>
      </w:pPr>
      <w:hyperlink w:anchor="_Toc21872249" w:history="1">
        <w:r w:rsidR="00F36FCB" w:rsidRPr="00312FDB">
          <w:rPr>
            <w:rStyle w:val="Hyperkobling"/>
            <w:noProof/>
          </w:rPr>
          <w:t>5.11</w:t>
        </w:r>
        <w:r w:rsidR="00F36FCB">
          <w:rPr>
            <w:rFonts w:eastAsiaTheme="minorEastAsia"/>
            <w:noProof/>
            <w:sz w:val="22"/>
            <w:lang w:eastAsia="nb-NO"/>
          </w:rPr>
          <w:tab/>
        </w:r>
        <w:r w:rsidR="00F36FCB" w:rsidRPr="00312FDB">
          <w:rPr>
            <w:rStyle w:val="Hyperkobling"/>
            <w:noProof/>
          </w:rPr>
          <w:t>Registrering / evaluering</w:t>
        </w:r>
        <w:r w:rsidR="00F36FCB">
          <w:rPr>
            <w:noProof/>
            <w:webHidden/>
          </w:rPr>
          <w:tab/>
        </w:r>
        <w:r w:rsidR="00F36FCB">
          <w:rPr>
            <w:noProof/>
            <w:webHidden/>
          </w:rPr>
          <w:fldChar w:fldCharType="begin"/>
        </w:r>
        <w:r w:rsidR="00F36FCB">
          <w:rPr>
            <w:noProof/>
            <w:webHidden/>
          </w:rPr>
          <w:instrText xml:space="preserve"> PAGEREF _Toc21872249 \h </w:instrText>
        </w:r>
        <w:r w:rsidR="00F36FCB">
          <w:rPr>
            <w:noProof/>
            <w:webHidden/>
          </w:rPr>
        </w:r>
        <w:r w:rsidR="00F36FCB">
          <w:rPr>
            <w:noProof/>
            <w:webHidden/>
          </w:rPr>
          <w:fldChar w:fldCharType="separate"/>
        </w:r>
        <w:r w:rsidR="00C6633C">
          <w:rPr>
            <w:noProof/>
            <w:webHidden/>
          </w:rPr>
          <w:t>83</w:t>
        </w:r>
        <w:r w:rsidR="00F36FCB">
          <w:rPr>
            <w:noProof/>
            <w:webHidden/>
          </w:rPr>
          <w:fldChar w:fldCharType="end"/>
        </w:r>
      </w:hyperlink>
    </w:p>
    <w:p w14:paraId="0A080725" w14:textId="79534FF5" w:rsidR="00F36FCB" w:rsidRDefault="00ED0925">
      <w:pPr>
        <w:pStyle w:val="INNH2"/>
        <w:rPr>
          <w:rFonts w:eastAsiaTheme="minorEastAsia"/>
          <w:noProof/>
          <w:sz w:val="22"/>
          <w:lang w:eastAsia="nb-NO"/>
        </w:rPr>
      </w:pPr>
      <w:hyperlink w:anchor="_Toc21872250" w:history="1">
        <w:r w:rsidR="00F36FCB" w:rsidRPr="00312FDB">
          <w:rPr>
            <w:rStyle w:val="Hyperkobling"/>
            <w:noProof/>
          </w:rPr>
          <w:t>5.12</w:t>
        </w:r>
        <w:r w:rsidR="00F36FCB">
          <w:rPr>
            <w:rFonts w:eastAsiaTheme="minorEastAsia"/>
            <w:noProof/>
            <w:sz w:val="22"/>
            <w:lang w:eastAsia="nb-NO"/>
          </w:rPr>
          <w:tab/>
        </w:r>
        <w:r w:rsidR="00F36FCB" w:rsidRPr="00312FDB">
          <w:rPr>
            <w:rStyle w:val="Hyperkobling"/>
            <w:noProof/>
          </w:rPr>
          <w:t>Vedlegg</w:t>
        </w:r>
        <w:r w:rsidR="00F36FCB">
          <w:rPr>
            <w:noProof/>
            <w:webHidden/>
          </w:rPr>
          <w:tab/>
        </w:r>
        <w:r w:rsidR="00F36FCB">
          <w:rPr>
            <w:noProof/>
            <w:webHidden/>
          </w:rPr>
          <w:fldChar w:fldCharType="begin"/>
        </w:r>
        <w:r w:rsidR="00F36FCB">
          <w:rPr>
            <w:noProof/>
            <w:webHidden/>
          </w:rPr>
          <w:instrText xml:space="preserve"> PAGEREF _Toc21872250 \h </w:instrText>
        </w:r>
        <w:r w:rsidR="00F36FCB">
          <w:rPr>
            <w:noProof/>
            <w:webHidden/>
          </w:rPr>
        </w:r>
        <w:r w:rsidR="00F36FCB">
          <w:rPr>
            <w:noProof/>
            <w:webHidden/>
          </w:rPr>
          <w:fldChar w:fldCharType="separate"/>
        </w:r>
        <w:r w:rsidR="00C6633C">
          <w:rPr>
            <w:noProof/>
            <w:webHidden/>
          </w:rPr>
          <w:t>83</w:t>
        </w:r>
        <w:r w:rsidR="00F36FCB">
          <w:rPr>
            <w:noProof/>
            <w:webHidden/>
          </w:rPr>
          <w:fldChar w:fldCharType="end"/>
        </w:r>
      </w:hyperlink>
    </w:p>
    <w:p w14:paraId="7106D215" w14:textId="03F734E3" w:rsidR="00F36FCB" w:rsidRDefault="00ED0925">
      <w:pPr>
        <w:pStyle w:val="INNH1"/>
        <w:rPr>
          <w:rFonts w:eastAsiaTheme="minorEastAsia"/>
          <w:b w:val="0"/>
          <w:caps w:val="0"/>
          <w:sz w:val="22"/>
          <w:lang w:eastAsia="nb-NO"/>
        </w:rPr>
      </w:pPr>
      <w:hyperlink w:anchor="_Toc21872251" w:history="1">
        <w:r w:rsidR="00F36FCB" w:rsidRPr="00312FDB">
          <w:rPr>
            <w:rStyle w:val="Hyperkobling"/>
          </w:rPr>
          <w:t>6</w:t>
        </w:r>
        <w:r w:rsidR="00F36FCB">
          <w:rPr>
            <w:rFonts w:eastAsiaTheme="minorEastAsia"/>
            <w:b w:val="0"/>
            <w:caps w:val="0"/>
            <w:sz w:val="22"/>
            <w:lang w:eastAsia="nb-NO"/>
          </w:rPr>
          <w:tab/>
        </w:r>
        <w:r w:rsidR="00F36FCB" w:rsidRPr="00312FDB">
          <w:rPr>
            <w:rStyle w:val="Hyperkobling"/>
          </w:rPr>
          <w:t>Kronisk myelogen leukemi (KML)</w:t>
        </w:r>
        <w:r w:rsidR="00F36FCB">
          <w:rPr>
            <w:webHidden/>
          </w:rPr>
          <w:tab/>
        </w:r>
        <w:r w:rsidR="00F36FCB">
          <w:rPr>
            <w:webHidden/>
          </w:rPr>
          <w:fldChar w:fldCharType="begin"/>
        </w:r>
        <w:r w:rsidR="00F36FCB">
          <w:rPr>
            <w:webHidden/>
          </w:rPr>
          <w:instrText xml:space="preserve"> PAGEREF _Toc21872251 \h </w:instrText>
        </w:r>
        <w:r w:rsidR="00F36FCB">
          <w:rPr>
            <w:webHidden/>
          </w:rPr>
        </w:r>
        <w:r w:rsidR="00F36FCB">
          <w:rPr>
            <w:webHidden/>
          </w:rPr>
          <w:fldChar w:fldCharType="separate"/>
        </w:r>
        <w:r w:rsidR="00C6633C">
          <w:rPr>
            <w:webHidden/>
          </w:rPr>
          <w:t>102</w:t>
        </w:r>
        <w:r w:rsidR="00F36FCB">
          <w:rPr>
            <w:webHidden/>
          </w:rPr>
          <w:fldChar w:fldCharType="end"/>
        </w:r>
      </w:hyperlink>
    </w:p>
    <w:p w14:paraId="2DB65FF3" w14:textId="7A2DEEB9" w:rsidR="00F36FCB" w:rsidRDefault="00ED0925">
      <w:pPr>
        <w:pStyle w:val="INNH2"/>
        <w:rPr>
          <w:rFonts w:eastAsiaTheme="minorEastAsia"/>
          <w:noProof/>
          <w:sz w:val="22"/>
          <w:lang w:eastAsia="nb-NO"/>
        </w:rPr>
      </w:pPr>
      <w:hyperlink w:anchor="_Toc21872252" w:history="1">
        <w:r w:rsidR="00F36FCB" w:rsidRPr="00312FDB">
          <w:rPr>
            <w:rStyle w:val="Hyperkobling"/>
            <w:noProof/>
          </w:rPr>
          <w:t>6.1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_Toc21872252 \h </w:instrText>
        </w:r>
        <w:r w:rsidR="00F36FCB">
          <w:rPr>
            <w:noProof/>
            <w:webHidden/>
          </w:rPr>
        </w:r>
        <w:r w:rsidR="00F36FCB">
          <w:rPr>
            <w:noProof/>
            <w:webHidden/>
          </w:rPr>
          <w:fldChar w:fldCharType="separate"/>
        </w:r>
        <w:r w:rsidR="00C6633C">
          <w:rPr>
            <w:noProof/>
            <w:webHidden/>
          </w:rPr>
          <w:t>103</w:t>
        </w:r>
        <w:r w:rsidR="00F36FCB">
          <w:rPr>
            <w:noProof/>
            <w:webHidden/>
          </w:rPr>
          <w:fldChar w:fldCharType="end"/>
        </w:r>
      </w:hyperlink>
    </w:p>
    <w:p w14:paraId="488BAB8B" w14:textId="386E7D63" w:rsidR="00F36FCB" w:rsidRDefault="00ED0925">
      <w:pPr>
        <w:pStyle w:val="INNH2"/>
        <w:rPr>
          <w:rFonts w:eastAsiaTheme="minorEastAsia"/>
          <w:noProof/>
          <w:sz w:val="22"/>
          <w:lang w:eastAsia="nb-NO"/>
        </w:rPr>
      </w:pPr>
      <w:hyperlink w:anchor="_Toc21872253" w:history="1">
        <w:r w:rsidR="00F36FCB" w:rsidRPr="00312FDB">
          <w:rPr>
            <w:rStyle w:val="Hyperkobling"/>
            <w:noProof/>
          </w:rPr>
          <w:t>6.2</w:t>
        </w:r>
        <w:r w:rsidR="00F36FCB">
          <w:rPr>
            <w:rFonts w:eastAsiaTheme="minorEastAsia"/>
            <w:noProof/>
            <w:sz w:val="22"/>
            <w:lang w:eastAsia="nb-NO"/>
          </w:rPr>
          <w:tab/>
        </w:r>
        <w:r w:rsidR="00F36FCB" w:rsidRPr="00312FDB">
          <w:rPr>
            <w:rStyle w:val="Hyperkobling"/>
            <w:noProof/>
          </w:rPr>
          <w:t>Diagnose</w:t>
        </w:r>
        <w:r w:rsidR="00F36FCB">
          <w:rPr>
            <w:noProof/>
            <w:webHidden/>
          </w:rPr>
          <w:tab/>
        </w:r>
        <w:r w:rsidR="00F36FCB">
          <w:rPr>
            <w:noProof/>
            <w:webHidden/>
          </w:rPr>
          <w:fldChar w:fldCharType="begin"/>
        </w:r>
        <w:r w:rsidR="00F36FCB">
          <w:rPr>
            <w:noProof/>
            <w:webHidden/>
          </w:rPr>
          <w:instrText xml:space="preserve"> PAGEREF _Toc21872253 \h </w:instrText>
        </w:r>
        <w:r w:rsidR="00F36FCB">
          <w:rPr>
            <w:noProof/>
            <w:webHidden/>
          </w:rPr>
        </w:r>
        <w:r w:rsidR="00F36FCB">
          <w:rPr>
            <w:noProof/>
            <w:webHidden/>
          </w:rPr>
          <w:fldChar w:fldCharType="separate"/>
        </w:r>
        <w:r w:rsidR="00C6633C">
          <w:rPr>
            <w:noProof/>
            <w:webHidden/>
          </w:rPr>
          <w:t>103</w:t>
        </w:r>
        <w:r w:rsidR="00F36FCB">
          <w:rPr>
            <w:noProof/>
            <w:webHidden/>
          </w:rPr>
          <w:fldChar w:fldCharType="end"/>
        </w:r>
      </w:hyperlink>
    </w:p>
    <w:p w14:paraId="3140CB2A" w14:textId="48475DC0" w:rsidR="00F36FCB" w:rsidRDefault="00ED0925">
      <w:pPr>
        <w:pStyle w:val="INNH3"/>
        <w:rPr>
          <w:rFonts w:eastAsiaTheme="minorEastAsia"/>
          <w:noProof/>
          <w:sz w:val="22"/>
          <w:lang w:eastAsia="nb-NO"/>
        </w:rPr>
      </w:pPr>
      <w:hyperlink w:anchor="_Toc21872254" w:history="1">
        <w:r w:rsidR="00F36FCB" w:rsidRPr="00312FDB">
          <w:rPr>
            <w:rStyle w:val="Hyperkobling"/>
            <w:noProof/>
          </w:rPr>
          <w:t>6.2.1</w:t>
        </w:r>
        <w:r w:rsidR="00F36FCB">
          <w:rPr>
            <w:rFonts w:eastAsiaTheme="minorEastAsia"/>
            <w:noProof/>
            <w:sz w:val="22"/>
            <w:lang w:eastAsia="nb-NO"/>
          </w:rPr>
          <w:tab/>
        </w:r>
        <w:r w:rsidR="00F36FCB" w:rsidRPr="00312FDB">
          <w:rPr>
            <w:rStyle w:val="Hyperkobling"/>
            <w:noProof/>
          </w:rPr>
          <w:t>Symptomer og kliniske funn</w:t>
        </w:r>
        <w:r w:rsidR="00F36FCB">
          <w:rPr>
            <w:noProof/>
            <w:webHidden/>
          </w:rPr>
          <w:tab/>
        </w:r>
        <w:r w:rsidR="00F36FCB">
          <w:rPr>
            <w:noProof/>
            <w:webHidden/>
          </w:rPr>
          <w:fldChar w:fldCharType="begin"/>
        </w:r>
        <w:r w:rsidR="00F36FCB">
          <w:rPr>
            <w:noProof/>
            <w:webHidden/>
          </w:rPr>
          <w:instrText xml:space="preserve"> PAGEREF _Toc21872254 \h </w:instrText>
        </w:r>
        <w:r w:rsidR="00F36FCB">
          <w:rPr>
            <w:noProof/>
            <w:webHidden/>
          </w:rPr>
        </w:r>
        <w:r w:rsidR="00F36FCB">
          <w:rPr>
            <w:noProof/>
            <w:webHidden/>
          </w:rPr>
          <w:fldChar w:fldCharType="separate"/>
        </w:r>
        <w:r w:rsidR="00C6633C">
          <w:rPr>
            <w:noProof/>
            <w:webHidden/>
          </w:rPr>
          <w:t>103</w:t>
        </w:r>
        <w:r w:rsidR="00F36FCB">
          <w:rPr>
            <w:noProof/>
            <w:webHidden/>
          </w:rPr>
          <w:fldChar w:fldCharType="end"/>
        </w:r>
      </w:hyperlink>
    </w:p>
    <w:p w14:paraId="1DBED1AB" w14:textId="053BBB94" w:rsidR="00F36FCB" w:rsidRDefault="00ED0925">
      <w:pPr>
        <w:pStyle w:val="INNH3"/>
        <w:rPr>
          <w:rFonts w:eastAsiaTheme="minorEastAsia"/>
          <w:noProof/>
          <w:sz w:val="22"/>
          <w:lang w:eastAsia="nb-NO"/>
        </w:rPr>
      </w:pPr>
      <w:hyperlink w:anchor="_Toc21872255" w:history="1">
        <w:r w:rsidR="00F36FCB" w:rsidRPr="00312FDB">
          <w:rPr>
            <w:rStyle w:val="Hyperkobling"/>
            <w:noProof/>
          </w:rPr>
          <w:t>6.2.2</w:t>
        </w:r>
        <w:r w:rsidR="00F36FCB">
          <w:rPr>
            <w:rFonts w:eastAsiaTheme="minorEastAsia"/>
            <w:noProof/>
            <w:sz w:val="22"/>
            <w:lang w:eastAsia="nb-NO"/>
          </w:rPr>
          <w:tab/>
        </w:r>
        <w:r w:rsidR="00F36FCB" w:rsidRPr="00312FDB">
          <w:rPr>
            <w:rStyle w:val="Hyperkobling"/>
            <w:noProof/>
          </w:rPr>
          <w:t>Diagnostiske prosedyrer</w:t>
        </w:r>
        <w:r w:rsidR="00F36FCB">
          <w:rPr>
            <w:noProof/>
            <w:webHidden/>
          </w:rPr>
          <w:tab/>
        </w:r>
        <w:r w:rsidR="00F36FCB">
          <w:rPr>
            <w:noProof/>
            <w:webHidden/>
          </w:rPr>
          <w:fldChar w:fldCharType="begin"/>
        </w:r>
        <w:r w:rsidR="00F36FCB">
          <w:rPr>
            <w:noProof/>
            <w:webHidden/>
          </w:rPr>
          <w:instrText xml:space="preserve"> PAGEREF _Toc21872255 \h </w:instrText>
        </w:r>
        <w:r w:rsidR="00F36FCB">
          <w:rPr>
            <w:noProof/>
            <w:webHidden/>
          </w:rPr>
        </w:r>
        <w:r w:rsidR="00F36FCB">
          <w:rPr>
            <w:noProof/>
            <w:webHidden/>
          </w:rPr>
          <w:fldChar w:fldCharType="separate"/>
        </w:r>
        <w:r w:rsidR="00C6633C">
          <w:rPr>
            <w:noProof/>
            <w:webHidden/>
          </w:rPr>
          <w:t>104</w:t>
        </w:r>
        <w:r w:rsidR="00F36FCB">
          <w:rPr>
            <w:noProof/>
            <w:webHidden/>
          </w:rPr>
          <w:fldChar w:fldCharType="end"/>
        </w:r>
      </w:hyperlink>
    </w:p>
    <w:p w14:paraId="3C7E4492" w14:textId="676E890E" w:rsidR="00F36FCB" w:rsidRDefault="00ED0925">
      <w:pPr>
        <w:pStyle w:val="INNH2"/>
        <w:rPr>
          <w:rFonts w:eastAsiaTheme="minorEastAsia"/>
          <w:noProof/>
          <w:sz w:val="22"/>
          <w:lang w:eastAsia="nb-NO"/>
        </w:rPr>
      </w:pPr>
      <w:hyperlink w:anchor="_Toc21872256" w:history="1">
        <w:r w:rsidR="00F36FCB" w:rsidRPr="00312FDB">
          <w:rPr>
            <w:rStyle w:val="Hyperkobling"/>
            <w:noProof/>
          </w:rPr>
          <w:t>6.3</w:t>
        </w:r>
        <w:r w:rsidR="00F36FCB">
          <w:rPr>
            <w:rFonts w:eastAsiaTheme="minorEastAsia"/>
            <w:noProof/>
            <w:sz w:val="22"/>
            <w:lang w:eastAsia="nb-NO"/>
          </w:rPr>
          <w:tab/>
        </w:r>
        <w:r w:rsidR="00F36FCB" w:rsidRPr="00312FDB">
          <w:rPr>
            <w:rStyle w:val="Hyperkobling"/>
            <w:noProof/>
          </w:rPr>
          <w:t>Prognose og risikofaktorer for sykdomsprogresjon</w:t>
        </w:r>
        <w:r w:rsidR="00F36FCB">
          <w:rPr>
            <w:noProof/>
            <w:webHidden/>
          </w:rPr>
          <w:tab/>
        </w:r>
        <w:r w:rsidR="00F36FCB">
          <w:rPr>
            <w:noProof/>
            <w:webHidden/>
          </w:rPr>
          <w:fldChar w:fldCharType="begin"/>
        </w:r>
        <w:r w:rsidR="00F36FCB">
          <w:rPr>
            <w:noProof/>
            <w:webHidden/>
          </w:rPr>
          <w:instrText xml:space="preserve"> PAGEREF _Toc21872256 \h </w:instrText>
        </w:r>
        <w:r w:rsidR="00F36FCB">
          <w:rPr>
            <w:noProof/>
            <w:webHidden/>
          </w:rPr>
        </w:r>
        <w:r w:rsidR="00F36FCB">
          <w:rPr>
            <w:noProof/>
            <w:webHidden/>
          </w:rPr>
          <w:fldChar w:fldCharType="separate"/>
        </w:r>
        <w:r w:rsidR="00C6633C">
          <w:rPr>
            <w:noProof/>
            <w:webHidden/>
          </w:rPr>
          <w:t>105</w:t>
        </w:r>
        <w:r w:rsidR="00F36FCB">
          <w:rPr>
            <w:noProof/>
            <w:webHidden/>
          </w:rPr>
          <w:fldChar w:fldCharType="end"/>
        </w:r>
      </w:hyperlink>
    </w:p>
    <w:p w14:paraId="53195866" w14:textId="48525D6C" w:rsidR="00F36FCB" w:rsidRDefault="00ED0925">
      <w:pPr>
        <w:pStyle w:val="INNH3"/>
        <w:rPr>
          <w:rFonts w:eastAsiaTheme="minorEastAsia"/>
          <w:noProof/>
          <w:sz w:val="22"/>
          <w:lang w:eastAsia="nb-NO"/>
        </w:rPr>
      </w:pPr>
      <w:hyperlink w:anchor="_Toc21872257" w:history="1">
        <w:r w:rsidR="00F36FCB" w:rsidRPr="00312FDB">
          <w:rPr>
            <w:rStyle w:val="Hyperkobling"/>
            <w:noProof/>
          </w:rPr>
          <w:t>6.3.1</w:t>
        </w:r>
        <w:r w:rsidR="00F36FCB">
          <w:rPr>
            <w:rFonts w:eastAsiaTheme="minorEastAsia"/>
            <w:noProof/>
            <w:sz w:val="22"/>
            <w:lang w:eastAsia="nb-NO"/>
          </w:rPr>
          <w:tab/>
        </w:r>
        <w:r w:rsidR="00F36FCB" w:rsidRPr="00312FDB">
          <w:rPr>
            <w:rStyle w:val="Hyperkobling"/>
            <w:noProof/>
          </w:rPr>
          <w:t>Definisjoner</w:t>
        </w:r>
        <w:r w:rsidR="00F36FCB">
          <w:rPr>
            <w:noProof/>
            <w:webHidden/>
          </w:rPr>
          <w:tab/>
        </w:r>
        <w:r w:rsidR="00F36FCB">
          <w:rPr>
            <w:noProof/>
            <w:webHidden/>
          </w:rPr>
          <w:fldChar w:fldCharType="begin"/>
        </w:r>
        <w:r w:rsidR="00F36FCB">
          <w:rPr>
            <w:noProof/>
            <w:webHidden/>
          </w:rPr>
          <w:instrText xml:space="preserve"> PAGEREF _Toc21872257 \h </w:instrText>
        </w:r>
        <w:r w:rsidR="00F36FCB">
          <w:rPr>
            <w:noProof/>
            <w:webHidden/>
          </w:rPr>
        </w:r>
        <w:r w:rsidR="00F36FCB">
          <w:rPr>
            <w:noProof/>
            <w:webHidden/>
          </w:rPr>
          <w:fldChar w:fldCharType="separate"/>
        </w:r>
        <w:r w:rsidR="00C6633C">
          <w:rPr>
            <w:noProof/>
            <w:webHidden/>
          </w:rPr>
          <w:t>105</w:t>
        </w:r>
        <w:r w:rsidR="00F36FCB">
          <w:rPr>
            <w:noProof/>
            <w:webHidden/>
          </w:rPr>
          <w:fldChar w:fldCharType="end"/>
        </w:r>
      </w:hyperlink>
    </w:p>
    <w:p w14:paraId="0E612636" w14:textId="2E9D3802" w:rsidR="00F36FCB" w:rsidRDefault="00ED0925">
      <w:pPr>
        <w:pStyle w:val="INNH2"/>
        <w:rPr>
          <w:rFonts w:eastAsiaTheme="minorEastAsia"/>
          <w:noProof/>
          <w:sz w:val="22"/>
          <w:lang w:eastAsia="nb-NO"/>
        </w:rPr>
      </w:pPr>
      <w:hyperlink w:anchor="_Toc21872258" w:history="1">
        <w:r w:rsidR="00F36FCB" w:rsidRPr="00312FDB">
          <w:rPr>
            <w:rStyle w:val="Hyperkobling"/>
            <w:noProof/>
          </w:rPr>
          <w:t>6.4</w:t>
        </w:r>
        <w:r w:rsidR="00F36FCB">
          <w:rPr>
            <w:rFonts w:eastAsiaTheme="minorEastAsia"/>
            <w:noProof/>
            <w:sz w:val="22"/>
            <w:lang w:eastAsia="nb-NO"/>
          </w:rPr>
          <w:tab/>
        </w:r>
        <w:r w:rsidR="00F36FCB" w:rsidRPr="00312FDB">
          <w:rPr>
            <w:rStyle w:val="Hyperkobling"/>
            <w:noProof/>
          </w:rPr>
          <w:t>Førstelinjebehandling i kronisk fase</w:t>
        </w:r>
        <w:r w:rsidR="00F36FCB">
          <w:rPr>
            <w:noProof/>
            <w:webHidden/>
          </w:rPr>
          <w:tab/>
        </w:r>
        <w:r w:rsidR="00F36FCB">
          <w:rPr>
            <w:noProof/>
            <w:webHidden/>
          </w:rPr>
          <w:fldChar w:fldCharType="begin"/>
        </w:r>
        <w:r w:rsidR="00F36FCB">
          <w:rPr>
            <w:noProof/>
            <w:webHidden/>
          </w:rPr>
          <w:instrText xml:space="preserve"> PAGEREF _Toc21872258 \h </w:instrText>
        </w:r>
        <w:r w:rsidR="00F36FCB">
          <w:rPr>
            <w:noProof/>
            <w:webHidden/>
          </w:rPr>
        </w:r>
        <w:r w:rsidR="00F36FCB">
          <w:rPr>
            <w:noProof/>
            <w:webHidden/>
          </w:rPr>
          <w:fldChar w:fldCharType="separate"/>
        </w:r>
        <w:r w:rsidR="00C6633C">
          <w:rPr>
            <w:noProof/>
            <w:webHidden/>
          </w:rPr>
          <w:t>106</w:t>
        </w:r>
        <w:r w:rsidR="00F36FCB">
          <w:rPr>
            <w:noProof/>
            <w:webHidden/>
          </w:rPr>
          <w:fldChar w:fldCharType="end"/>
        </w:r>
      </w:hyperlink>
    </w:p>
    <w:p w14:paraId="4003A156" w14:textId="6A0F24C4" w:rsidR="00F36FCB" w:rsidRDefault="00ED0925">
      <w:pPr>
        <w:pStyle w:val="INNH3"/>
        <w:rPr>
          <w:rFonts w:eastAsiaTheme="minorEastAsia"/>
          <w:noProof/>
          <w:sz w:val="22"/>
          <w:lang w:eastAsia="nb-NO"/>
        </w:rPr>
      </w:pPr>
      <w:hyperlink w:anchor="_Toc21872259" w:history="1">
        <w:r w:rsidR="00F36FCB" w:rsidRPr="00312FDB">
          <w:rPr>
            <w:rStyle w:val="Hyperkobling"/>
            <w:noProof/>
          </w:rPr>
          <w:t>6.4.1</w:t>
        </w:r>
        <w:r w:rsidR="00F36FCB">
          <w:rPr>
            <w:rFonts w:eastAsiaTheme="minorEastAsia"/>
            <w:noProof/>
            <w:sz w:val="22"/>
            <w:lang w:eastAsia="nb-NO"/>
          </w:rPr>
          <w:tab/>
        </w:r>
        <w:r w:rsidR="00F36FCB" w:rsidRPr="00312FDB">
          <w:rPr>
            <w:rStyle w:val="Hyperkobling"/>
            <w:noProof/>
          </w:rPr>
          <w:t>Strategi ved debut</w:t>
        </w:r>
        <w:r w:rsidR="00F36FCB">
          <w:rPr>
            <w:noProof/>
            <w:webHidden/>
          </w:rPr>
          <w:tab/>
        </w:r>
        <w:r w:rsidR="00F36FCB">
          <w:rPr>
            <w:noProof/>
            <w:webHidden/>
          </w:rPr>
          <w:fldChar w:fldCharType="begin"/>
        </w:r>
        <w:r w:rsidR="00F36FCB">
          <w:rPr>
            <w:noProof/>
            <w:webHidden/>
          </w:rPr>
          <w:instrText xml:space="preserve"> PAGEREF _Toc21872259 \h </w:instrText>
        </w:r>
        <w:r w:rsidR="00F36FCB">
          <w:rPr>
            <w:noProof/>
            <w:webHidden/>
          </w:rPr>
        </w:r>
        <w:r w:rsidR="00F36FCB">
          <w:rPr>
            <w:noProof/>
            <w:webHidden/>
          </w:rPr>
          <w:fldChar w:fldCharType="separate"/>
        </w:r>
        <w:r w:rsidR="00C6633C">
          <w:rPr>
            <w:noProof/>
            <w:webHidden/>
          </w:rPr>
          <w:t>106</w:t>
        </w:r>
        <w:r w:rsidR="00F36FCB">
          <w:rPr>
            <w:noProof/>
            <w:webHidden/>
          </w:rPr>
          <w:fldChar w:fldCharType="end"/>
        </w:r>
      </w:hyperlink>
    </w:p>
    <w:p w14:paraId="6651312A" w14:textId="1E0CABB8" w:rsidR="00F36FCB" w:rsidRDefault="00ED0925">
      <w:pPr>
        <w:pStyle w:val="INNH3"/>
        <w:rPr>
          <w:rFonts w:eastAsiaTheme="minorEastAsia"/>
          <w:noProof/>
          <w:sz w:val="22"/>
          <w:lang w:eastAsia="nb-NO"/>
        </w:rPr>
      </w:pPr>
      <w:hyperlink w:anchor="_Toc21872260" w:history="1">
        <w:r w:rsidR="00F36FCB" w:rsidRPr="00312FDB">
          <w:rPr>
            <w:rStyle w:val="Hyperkobling"/>
            <w:noProof/>
          </w:rPr>
          <w:t>6.4.2</w:t>
        </w:r>
        <w:r w:rsidR="00F36FCB">
          <w:rPr>
            <w:rFonts w:eastAsiaTheme="minorEastAsia"/>
            <w:noProof/>
            <w:sz w:val="22"/>
            <w:lang w:eastAsia="nb-NO"/>
          </w:rPr>
          <w:tab/>
        </w:r>
        <w:r w:rsidR="00F36FCB" w:rsidRPr="00312FDB">
          <w:rPr>
            <w:rStyle w:val="Hyperkobling"/>
            <w:noProof/>
          </w:rPr>
          <w:t>Imatinib</w:t>
        </w:r>
        <w:r w:rsidR="00F36FCB">
          <w:rPr>
            <w:noProof/>
            <w:webHidden/>
          </w:rPr>
          <w:tab/>
        </w:r>
        <w:r w:rsidR="00F36FCB">
          <w:rPr>
            <w:noProof/>
            <w:webHidden/>
          </w:rPr>
          <w:fldChar w:fldCharType="begin"/>
        </w:r>
        <w:r w:rsidR="00F36FCB">
          <w:rPr>
            <w:noProof/>
            <w:webHidden/>
          </w:rPr>
          <w:instrText xml:space="preserve"> PAGEREF _Toc21872260 \h </w:instrText>
        </w:r>
        <w:r w:rsidR="00F36FCB">
          <w:rPr>
            <w:noProof/>
            <w:webHidden/>
          </w:rPr>
        </w:r>
        <w:r w:rsidR="00F36FCB">
          <w:rPr>
            <w:noProof/>
            <w:webHidden/>
          </w:rPr>
          <w:fldChar w:fldCharType="separate"/>
        </w:r>
        <w:r w:rsidR="00C6633C">
          <w:rPr>
            <w:noProof/>
            <w:webHidden/>
          </w:rPr>
          <w:t>107</w:t>
        </w:r>
        <w:r w:rsidR="00F36FCB">
          <w:rPr>
            <w:noProof/>
            <w:webHidden/>
          </w:rPr>
          <w:fldChar w:fldCharType="end"/>
        </w:r>
      </w:hyperlink>
    </w:p>
    <w:p w14:paraId="53D7F8B1" w14:textId="1713F229" w:rsidR="00F36FCB" w:rsidRDefault="00ED0925">
      <w:pPr>
        <w:pStyle w:val="INNH3"/>
        <w:rPr>
          <w:rFonts w:eastAsiaTheme="minorEastAsia"/>
          <w:noProof/>
          <w:sz w:val="22"/>
          <w:lang w:eastAsia="nb-NO"/>
        </w:rPr>
      </w:pPr>
      <w:hyperlink w:anchor="_Toc21872261" w:history="1">
        <w:r w:rsidR="00F36FCB" w:rsidRPr="00312FDB">
          <w:rPr>
            <w:rStyle w:val="Hyperkobling"/>
            <w:noProof/>
          </w:rPr>
          <w:t>6.4.3</w:t>
        </w:r>
        <w:r w:rsidR="00F36FCB">
          <w:rPr>
            <w:rFonts w:eastAsiaTheme="minorEastAsia"/>
            <w:noProof/>
            <w:sz w:val="22"/>
            <w:lang w:eastAsia="nb-NO"/>
          </w:rPr>
          <w:tab/>
        </w:r>
        <w:r w:rsidR="00F36FCB" w:rsidRPr="00312FDB">
          <w:rPr>
            <w:rStyle w:val="Hyperkobling"/>
            <w:noProof/>
          </w:rPr>
          <w:t>2TKI (dasatinib, nilotinib og bosutinib) i 1. linje</w:t>
        </w:r>
        <w:r w:rsidR="00F36FCB">
          <w:rPr>
            <w:noProof/>
            <w:webHidden/>
          </w:rPr>
          <w:tab/>
        </w:r>
        <w:r w:rsidR="00F36FCB">
          <w:rPr>
            <w:noProof/>
            <w:webHidden/>
          </w:rPr>
          <w:fldChar w:fldCharType="begin"/>
        </w:r>
        <w:r w:rsidR="00F36FCB">
          <w:rPr>
            <w:noProof/>
            <w:webHidden/>
          </w:rPr>
          <w:instrText xml:space="preserve"> PAGEREF _Toc21872261 \h </w:instrText>
        </w:r>
        <w:r w:rsidR="00F36FCB">
          <w:rPr>
            <w:noProof/>
            <w:webHidden/>
          </w:rPr>
        </w:r>
        <w:r w:rsidR="00F36FCB">
          <w:rPr>
            <w:noProof/>
            <w:webHidden/>
          </w:rPr>
          <w:fldChar w:fldCharType="separate"/>
        </w:r>
        <w:r w:rsidR="00C6633C">
          <w:rPr>
            <w:noProof/>
            <w:webHidden/>
          </w:rPr>
          <w:t>107</w:t>
        </w:r>
        <w:r w:rsidR="00F36FCB">
          <w:rPr>
            <w:noProof/>
            <w:webHidden/>
          </w:rPr>
          <w:fldChar w:fldCharType="end"/>
        </w:r>
      </w:hyperlink>
    </w:p>
    <w:p w14:paraId="1F6C6F60" w14:textId="4F67F8CE" w:rsidR="00F36FCB" w:rsidRDefault="00ED0925">
      <w:pPr>
        <w:pStyle w:val="INNH3"/>
        <w:rPr>
          <w:rFonts w:eastAsiaTheme="minorEastAsia"/>
          <w:noProof/>
          <w:sz w:val="22"/>
          <w:lang w:eastAsia="nb-NO"/>
        </w:rPr>
      </w:pPr>
      <w:hyperlink w:anchor="_Toc21872262" w:history="1">
        <w:r w:rsidR="00F36FCB" w:rsidRPr="00312FDB">
          <w:rPr>
            <w:rStyle w:val="Hyperkobling"/>
            <w:noProof/>
          </w:rPr>
          <w:t>6.4.4</w:t>
        </w:r>
        <w:r w:rsidR="00F36FCB">
          <w:rPr>
            <w:rFonts w:eastAsiaTheme="minorEastAsia"/>
            <w:noProof/>
            <w:sz w:val="22"/>
            <w:lang w:eastAsia="nb-NO"/>
          </w:rPr>
          <w:tab/>
        </w:r>
        <w:r w:rsidR="00F36FCB" w:rsidRPr="00312FDB">
          <w:rPr>
            <w:rStyle w:val="Hyperkobling"/>
            <w:noProof/>
          </w:rPr>
          <w:t>Respons og monitorering</w:t>
        </w:r>
        <w:r w:rsidR="00F36FCB">
          <w:rPr>
            <w:noProof/>
            <w:webHidden/>
          </w:rPr>
          <w:tab/>
        </w:r>
        <w:r w:rsidR="00F36FCB">
          <w:rPr>
            <w:noProof/>
            <w:webHidden/>
          </w:rPr>
          <w:fldChar w:fldCharType="begin"/>
        </w:r>
        <w:r w:rsidR="00F36FCB">
          <w:rPr>
            <w:noProof/>
            <w:webHidden/>
          </w:rPr>
          <w:instrText xml:space="preserve"> PAGEREF _Toc21872262 \h </w:instrText>
        </w:r>
        <w:r w:rsidR="00F36FCB">
          <w:rPr>
            <w:noProof/>
            <w:webHidden/>
          </w:rPr>
        </w:r>
        <w:r w:rsidR="00F36FCB">
          <w:rPr>
            <w:noProof/>
            <w:webHidden/>
          </w:rPr>
          <w:fldChar w:fldCharType="separate"/>
        </w:r>
        <w:r w:rsidR="00C6633C">
          <w:rPr>
            <w:noProof/>
            <w:webHidden/>
          </w:rPr>
          <w:t>108</w:t>
        </w:r>
        <w:r w:rsidR="00F36FCB">
          <w:rPr>
            <w:noProof/>
            <w:webHidden/>
          </w:rPr>
          <w:fldChar w:fldCharType="end"/>
        </w:r>
      </w:hyperlink>
    </w:p>
    <w:p w14:paraId="1DF97DE2" w14:textId="35958542" w:rsidR="00F36FCB" w:rsidRDefault="00ED0925">
      <w:pPr>
        <w:pStyle w:val="INNH2"/>
        <w:rPr>
          <w:rFonts w:eastAsiaTheme="minorEastAsia"/>
          <w:noProof/>
          <w:sz w:val="22"/>
          <w:lang w:eastAsia="nb-NO"/>
        </w:rPr>
      </w:pPr>
      <w:hyperlink w:anchor="_Toc21872263" w:history="1">
        <w:r w:rsidR="00F36FCB" w:rsidRPr="00312FDB">
          <w:rPr>
            <w:rStyle w:val="Hyperkobling"/>
            <w:noProof/>
          </w:rPr>
          <w:t>6.5</w:t>
        </w:r>
        <w:r w:rsidR="00F36FCB">
          <w:rPr>
            <w:rFonts w:eastAsiaTheme="minorEastAsia"/>
            <w:noProof/>
            <w:sz w:val="22"/>
            <w:lang w:eastAsia="nb-NO"/>
          </w:rPr>
          <w:tab/>
        </w:r>
        <w:r w:rsidR="00F36FCB" w:rsidRPr="00312FDB">
          <w:rPr>
            <w:rStyle w:val="Hyperkobling"/>
            <w:noProof/>
          </w:rPr>
          <w:t>Håndtering av kategoriene «Svikt» og «Advarsel»</w:t>
        </w:r>
        <w:r w:rsidR="00F36FCB">
          <w:rPr>
            <w:noProof/>
            <w:webHidden/>
          </w:rPr>
          <w:tab/>
        </w:r>
        <w:r w:rsidR="00F36FCB">
          <w:rPr>
            <w:noProof/>
            <w:webHidden/>
          </w:rPr>
          <w:fldChar w:fldCharType="begin"/>
        </w:r>
        <w:r w:rsidR="00F36FCB">
          <w:rPr>
            <w:noProof/>
            <w:webHidden/>
          </w:rPr>
          <w:instrText xml:space="preserve"> PAGEREF _Toc21872263 \h </w:instrText>
        </w:r>
        <w:r w:rsidR="00F36FCB">
          <w:rPr>
            <w:noProof/>
            <w:webHidden/>
          </w:rPr>
        </w:r>
        <w:r w:rsidR="00F36FCB">
          <w:rPr>
            <w:noProof/>
            <w:webHidden/>
          </w:rPr>
          <w:fldChar w:fldCharType="separate"/>
        </w:r>
        <w:r w:rsidR="00C6633C">
          <w:rPr>
            <w:noProof/>
            <w:webHidden/>
          </w:rPr>
          <w:t>110</w:t>
        </w:r>
        <w:r w:rsidR="00F36FCB">
          <w:rPr>
            <w:noProof/>
            <w:webHidden/>
          </w:rPr>
          <w:fldChar w:fldCharType="end"/>
        </w:r>
      </w:hyperlink>
    </w:p>
    <w:p w14:paraId="075F0FF0" w14:textId="55439CA5" w:rsidR="00F36FCB" w:rsidRDefault="00ED0925">
      <w:pPr>
        <w:pStyle w:val="INNH3"/>
        <w:rPr>
          <w:rFonts w:eastAsiaTheme="minorEastAsia"/>
          <w:noProof/>
          <w:sz w:val="22"/>
          <w:lang w:eastAsia="nb-NO"/>
        </w:rPr>
      </w:pPr>
      <w:hyperlink w:anchor="_Toc21872264" w:history="1">
        <w:r w:rsidR="00F36FCB" w:rsidRPr="00312FDB">
          <w:rPr>
            <w:rStyle w:val="Hyperkobling"/>
            <w:noProof/>
          </w:rPr>
          <w:t>6.5.1</w:t>
        </w:r>
        <w:r w:rsidR="00F36FCB">
          <w:rPr>
            <w:rFonts w:eastAsiaTheme="minorEastAsia"/>
            <w:noProof/>
            <w:sz w:val="22"/>
            <w:lang w:eastAsia="nb-NO"/>
          </w:rPr>
          <w:tab/>
        </w:r>
        <w:r w:rsidR="00F36FCB" w:rsidRPr="00312FDB">
          <w:rPr>
            <w:rStyle w:val="Hyperkobling"/>
            <w:noProof/>
          </w:rPr>
          <w:t>Håndtering av punktmutasjoner som gir TKI-resistens</w:t>
        </w:r>
        <w:r w:rsidR="00F36FCB">
          <w:rPr>
            <w:noProof/>
            <w:webHidden/>
          </w:rPr>
          <w:tab/>
        </w:r>
        <w:r w:rsidR="00F36FCB">
          <w:rPr>
            <w:noProof/>
            <w:webHidden/>
          </w:rPr>
          <w:fldChar w:fldCharType="begin"/>
        </w:r>
        <w:r w:rsidR="00F36FCB">
          <w:rPr>
            <w:noProof/>
            <w:webHidden/>
          </w:rPr>
          <w:instrText xml:space="preserve"> PAGEREF _Toc21872264 \h </w:instrText>
        </w:r>
        <w:r w:rsidR="00F36FCB">
          <w:rPr>
            <w:noProof/>
            <w:webHidden/>
          </w:rPr>
        </w:r>
        <w:r w:rsidR="00F36FCB">
          <w:rPr>
            <w:noProof/>
            <w:webHidden/>
          </w:rPr>
          <w:fldChar w:fldCharType="separate"/>
        </w:r>
        <w:r w:rsidR="00C6633C">
          <w:rPr>
            <w:noProof/>
            <w:webHidden/>
          </w:rPr>
          <w:t>110</w:t>
        </w:r>
        <w:r w:rsidR="00F36FCB">
          <w:rPr>
            <w:noProof/>
            <w:webHidden/>
          </w:rPr>
          <w:fldChar w:fldCharType="end"/>
        </w:r>
      </w:hyperlink>
    </w:p>
    <w:p w14:paraId="64F30C94" w14:textId="44345930" w:rsidR="00F36FCB" w:rsidRDefault="00ED0925">
      <w:pPr>
        <w:pStyle w:val="INNH3"/>
        <w:rPr>
          <w:rFonts w:eastAsiaTheme="minorEastAsia"/>
          <w:noProof/>
          <w:sz w:val="22"/>
          <w:lang w:eastAsia="nb-NO"/>
        </w:rPr>
      </w:pPr>
      <w:hyperlink w:anchor="_Toc21872265" w:history="1">
        <w:r w:rsidR="00F36FCB" w:rsidRPr="00312FDB">
          <w:rPr>
            <w:rStyle w:val="Hyperkobling"/>
            <w:noProof/>
          </w:rPr>
          <w:t>6.5.2</w:t>
        </w:r>
        <w:r w:rsidR="00F36FCB">
          <w:rPr>
            <w:rFonts w:eastAsiaTheme="minorEastAsia"/>
            <w:noProof/>
            <w:sz w:val="22"/>
            <w:lang w:eastAsia="nb-NO"/>
          </w:rPr>
          <w:tab/>
        </w:r>
        <w:r w:rsidR="00F36FCB" w:rsidRPr="00312FDB">
          <w:rPr>
            <w:rStyle w:val="Hyperkobling"/>
            <w:noProof/>
          </w:rPr>
          <w:t>Takling av intoleranse for TKI</w:t>
        </w:r>
        <w:r w:rsidR="00F36FCB">
          <w:rPr>
            <w:noProof/>
            <w:webHidden/>
          </w:rPr>
          <w:tab/>
        </w:r>
        <w:r w:rsidR="00F36FCB">
          <w:rPr>
            <w:noProof/>
            <w:webHidden/>
          </w:rPr>
          <w:fldChar w:fldCharType="begin"/>
        </w:r>
        <w:r w:rsidR="00F36FCB">
          <w:rPr>
            <w:noProof/>
            <w:webHidden/>
          </w:rPr>
          <w:instrText xml:space="preserve"> PAGEREF _Toc21872265 \h </w:instrText>
        </w:r>
        <w:r w:rsidR="00F36FCB">
          <w:rPr>
            <w:noProof/>
            <w:webHidden/>
          </w:rPr>
        </w:r>
        <w:r w:rsidR="00F36FCB">
          <w:rPr>
            <w:noProof/>
            <w:webHidden/>
          </w:rPr>
          <w:fldChar w:fldCharType="separate"/>
        </w:r>
        <w:r w:rsidR="00C6633C">
          <w:rPr>
            <w:noProof/>
            <w:webHidden/>
          </w:rPr>
          <w:t>111</w:t>
        </w:r>
        <w:r w:rsidR="00F36FCB">
          <w:rPr>
            <w:noProof/>
            <w:webHidden/>
          </w:rPr>
          <w:fldChar w:fldCharType="end"/>
        </w:r>
      </w:hyperlink>
    </w:p>
    <w:p w14:paraId="5B3671EA" w14:textId="3D8BC3FB" w:rsidR="00F36FCB" w:rsidRDefault="00ED0925">
      <w:pPr>
        <w:pStyle w:val="INNH4"/>
        <w:tabs>
          <w:tab w:val="left" w:pos="2694"/>
        </w:tabs>
        <w:rPr>
          <w:rFonts w:eastAsiaTheme="minorEastAsia"/>
          <w:noProof/>
          <w:sz w:val="22"/>
          <w:lang w:eastAsia="nb-NO"/>
        </w:rPr>
      </w:pPr>
      <w:hyperlink w:anchor="_Toc21872266" w:history="1">
        <w:r w:rsidR="00F36FCB" w:rsidRPr="00312FDB">
          <w:rPr>
            <w:rStyle w:val="Hyperkobling"/>
            <w:noProof/>
          </w:rPr>
          <w:t>6.5.2.1</w:t>
        </w:r>
        <w:r w:rsidR="00F36FCB">
          <w:rPr>
            <w:rFonts w:eastAsiaTheme="minorEastAsia"/>
            <w:noProof/>
            <w:sz w:val="22"/>
            <w:lang w:eastAsia="nb-NO"/>
          </w:rPr>
          <w:tab/>
        </w:r>
        <w:r w:rsidR="00F36FCB" w:rsidRPr="00312FDB">
          <w:rPr>
            <w:rStyle w:val="Hyperkobling"/>
            <w:noProof/>
          </w:rPr>
          <w:t>Hematologisk toksistet (gjelder alle TKI)</w:t>
        </w:r>
        <w:r w:rsidR="00F36FCB">
          <w:rPr>
            <w:noProof/>
            <w:webHidden/>
          </w:rPr>
          <w:tab/>
        </w:r>
        <w:r w:rsidR="00F36FCB">
          <w:rPr>
            <w:noProof/>
            <w:webHidden/>
          </w:rPr>
          <w:fldChar w:fldCharType="begin"/>
        </w:r>
        <w:r w:rsidR="00F36FCB">
          <w:rPr>
            <w:noProof/>
            <w:webHidden/>
          </w:rPr>
          <w:instrText xml:space="preserve"> PAGEREF _Toc21872266 \h </w:instrText>
        </w:r>
        <w:r w:rsidR="00F36FCB">
          <w:rPr>
            <w:noProof/>
            <w:webHidden/>
          </w:rPr>
        </w:r>
        <w:r w:rsidR="00F36FCB">
          <w:rPr>
            <w:noProof/>
            <w:webHidden/>
          </w:rPr>
          <w:fldChar w:fldCharType="separate"/>
        </w:r>
        <w:r w:rsidR="00C6633C">
          <w:rPr>
            <w:noProof/>
            <w:webHidden/>
          </w:rPr>
          <w:t>111</w:t>
        </w:r>
        <w:r w:rsidR="00F36FCB">
          <w:rPr>
            <w:noProof/>
            <w:webHidden/>
          </w:rPr>
          <w:fldChar w:fldCharType="end"/>
        </w:r>
      </w:hyperlink>
    </w:p>
    <w:p w14:paraId="52BD0A47" w14:textId="04DF2656" w:rsidR="00F36FCB" w:rsidRDefault="00ED0925">
      <w:pPr>
        <w:pStyle w:val="INNH4"/>
        <w:tabs>
          <w:tab w:val="left" w:pos="2694"/>
        </w:tabs>
        <w:rPr>
          <w:rFonts w:eastAsiaTheme="minorEastAsia"/>
          <w:noProof/>
          <w:sz w:val="22"/>
          <w:lang w:eastAsia="nb-NO"/>
        </w:rPr>
      </w:pPr>
      <w:hyperlink w:anchor="_Toc21872267" w:history="1">
        <w:r w:rsidR="00F36FCB" w:rsidRPr="00312FDB">
          <w:rPr>
            <w:rStyle w:val="Hyperkobling"/>
            <w:noProof/>
          </w:rPr>
          <w:t>6.5.2.2</w:t>
        </w:r>
        <w:r w:rsidR="00F36FCB">
          <w:rPr>
            <w:rFonts w:eastAsiaTheme="minorEastAsia"/>
            <w:noProof/>
            <w:sz w:val="22"/>
            <w:lang w:eastAsia="nb-NO"/>
          </w:rPr>
          <w:tab/>
        </w:r>
        <w:r w:rsidR="00F36FCB" w:rsidRPr="00312FDB">
          <w:rPr>
            <w:rStyle w:val="Hyperkobling"/>
            <w:noProof/>
          </w:rPr>
          <w:t>Ikke-hematologisk toksistet</w:t>
        </w:r>
        <w:r w:rsidR="00F36FCB">
          <w:rPr>
            <w:noProof/>
            <w:webHidden/>
          </w:rPr>
          <w:tab/>
        </w:r>
        <w:r w:rsidR="00F36FCB">
          <w:rPr>
            <w:noProof/>
            <w:webHidden/>
          </w:rPr>
          <w:fldChar w:fldCharType="begin"/>
        </w:r>
        <w:r w:rsidR="00F36FCB">
          <w:rPr>
            <w:noProof/>
            <w:webHidden/>
          </w:rPr>
          <w:instrText xml:space="preserve"> PAGEREF _Toc21872267 \h </w:instrText>
        </w:r>
        <w:r w:rsidR="00F36FCB">
          <w:rPr>
            <w:noProof/>
            <w:webHidden/>
          </w:rPr>
        </w:r>
        <w:r w:rsidR="00F36FCB">
          <w:rPr>
            <w:noProof/>
            <w:webHidden/>
          </w:rPr>
          <w:fldChar w:fldCharType="separate"/>
        </w:r>
        <w:r w:rsidR="00C6633C">
          <w:rPr>
            <w:noProof/>
            <w:webHidden/>
          </w:rPr>
          <w:t>111</w:t>
        </w:r>
        <w:r w:rsidR="00F36FCB">
          <w:rPr>
            <w:noProof/>
            <w:webHidden/>
          </w:rPr>
          <w:fldChar w:fldCharType="end"/>
        </w:r>
      </w:hyperlink>
    </w:p>
    <w:p w14:paraId="394031B1" w14:textId="34F819F0" w:rsidR="00F36FCB" w:rsidRDefault="00ED0925">
      <w:pPr>
        <w:pStyle w:val="INNH3"/>
        <w:rPr>
          <w:rFonts w:eastAsiaTheme="minorEastAsia"/>
          <w:noProof/>
          <w:sz w:val="22"/>
          <w:lang w:eastAsia="nb-NO"/>
        </w:rPr>
      </w:pPr>
      <w:hyperlink w:anchor="_Toc21872268" w:history="1">
        <w:r w:rsidR="00F36FCB" w:rsidRPr="00312FDB">
          <w:rPr>
            <w:rStyle w:val="Hyperkobling"/>
            <w:noProof/>
          </w:rPr>
          <w:t>6.5.3</w:t>
        </w:r>
        <w:r w:rsidR="00F36FCB">
          <w:rPr>
            <w:rFonts w:eastAsiaTheme="minorEastAsia"/>
            <w:noProof/>
            <w:sz w:val="22"/>
            <w:lang w:eastAsia="nb-NO"/>
          </w:rPr>
          <w:tab/>
        </w:r>
        <w:r w:rsidR="00F36FCB" w:rsidRPr="00312FDB">
          <w:rPr>
            <w:rStyle w:val="Hyperkobling"/>
            <w:noProof/>
          </w:rPr>
          <w:t>Valg av 2TKI ved imatinibresistens eller intoleranse</w:t>
        </w:r>
        <w:r w:rsidR="00F36FCB">
          <w:rPr>
            <w:noProof/>
            <w:webHidden/>
          </w:rPr>
          <w:tab/>
        </w:r>
        <w:r w:rsidR="00F36FCB">
          <w:rPr>
            <w:noProof/>
            <w:webHidden/>
          </w:rPr>
          <w:fldChar w:fldCharType="begin"/>
        </w:r>
        <w:r w:rsidR="00F36FCB">
          <w:rPr>
            <w:noProof/>
            <w:webHidden/>
          </w:rPr>
          <w:instrText xml:space="preserve"> PAGEREF _Toc21872268 \h </w:instrText>
        </w:r>
        <w:r w:rsidR="00F36FCB">
          <w:rPr>
            <w:noProof/>
            <w:webHidden/>
          </w:rPr>
        </w:r>
        <w:r w:rsidR="00F36FCB">
          <w:rPr>
            <w:noProof/>
            <w:webHidden/>
          </w:rPr>
          <w:fldChar w:fldCharType="separate"/>
        </w:r>
        <w:r w:rsidR="00C6633C">
          <w:rPr>
            <w:noProof/>
            <w:webHidden/>
          </w:rPr>
          <w:t>112</w:t>
        </w:r>
        <w:r w:rsidR="00F36FCB">
          <w:rPr>
            <w:noProof/>
            <w:webHidden/>
          </w:rPr>
          <w:fldChar w:fldCharType="end"/>
        </w:r>
      </w:hyperlink>
    </w:p>
    <w:p w14:paraId="6EBF1C5A" w14:textId="0DAF5948" w:rsidR="00F36FCB" w:rsidRDefault="00ED0925">
      <w:pPr>
        <w:pStyle w:val="INNH4"/>
        <w:tabs>
          <w:tab w:val="left" w:pos="2694"/>
        </w:tabs>
        <w:rPr>
          <w:rFonts w:eastAsiaTheme="minorEastAsia"/>
          <w:noProof/>
          <w:sz w:val="22"/>
          <w:lang w:eastAsia="nb-NO"/>
        </w:rPr>
      </w:pPr>
      <w:hyperlink w:anchor="_Toc21872269" w:history="1">
        <w:r w:rsidR="00F36FCB" w:rsidRPr="00312FDB">
          <w:rPr>
            <w:rStyle w:val="Hyperkobling"/>
            <w:noProof/>
          </w:rPr>
          <w:t>6.5.3.1</w:t>
        </w:r>
        <w:r w:rsidR="00F36FCB">
          <w:rPr>
            <w:rFonts w:eastAsiaTheme="minorEastAsia"/>
            <w:noProof/>
            <w:sz w:val="22"/>
            <w:lang w:eastAsia="nb-NO"/>
          </w:rPr>
          <w:tab/>
        </w:r>
        <w:r w:rsidR="00F36FCB" w:rsidRPr="00312FDB">
          <w:rPr>
            <w:rStyle w:val="Hyperkobling"/>
            <w:noProof/>
          </w:rPr>
          <w:t>Monitorering av behandling med 2TKI</w:t>
        </w:r>
        <w:r w:rsidR="00F36FCB">
          <w:rPr>
            <w:noProof/>
            <w:webHidden/>
          </w:rPr>
          <w:tab/>
        </w:r>
        <w:r w:rsidR="00F36FCB">
          <w:rPr>
            <w:noProof/>
            <w:webHidden/>
          </w:rPr>
          <w:fldChar w:fldCharType="begin"/>
        </w:r>
        <w:r w:rsidR="00F36FCB">
          <w:rPr>
            <w:noProof/>
            <w:webHidden/>
          </w:rPr>
          <w:instrText xml:space="preserve"> PAGEREF _Toc21872269 \h </w:instrText>
        </w:r>
        <w:r w:rsidR="00F36FCB">
          <w:rPr>
            <w:noProof/>
            <w:webHidden/>
          </w:rPr>
        </w:r>
        <w:r w:rsidR="00F36FCB">
          <w:rPr>
            <w:noProof/>
            <w:webHidden/>
          </w:rPr>
          <w:fldChar w:fldCharType="separate"/>
        </w:r>
        <w:r w:rsidR="00C6633C">
          <w:rPr>
            <w:noProof/>
            <w:webHidden/>
          </w:rPr>
          <w:t>113</w:t>
        </w:r>
        <w:r w:rsidR="00F36FCB">
          <w:rPr>
            <w:noProof/>
            <w:webHidden/>
          </w:rPr>
          <w:fldChar w:fldCharType="end"/>
        </w:r>
      </w:hyperlink>
    </w:p>
    <w:p w14:paraId="34AFACB8" w14:textId="408DA8A2" w:rsidR="00F36FCB" w:rsidRDefault="00ED0925">
      <w:pPr>
        <w:pStyle w:val="INNH2"/>
        <w:rPr>
          <w:rFonts w:eastAsiaTheme="minorEastAsia"/>
          <w:noProof/>
          <w:sz w:val="22"/>
          <w:lang w:eastAsia="nb-NO"/>
        </w:rPr>
      </w:pPr>
      <w:hyperlink w:anchor="_Toc21872270" w:history="1">
        <w:r w:rsidR="00F36FCB" w:rsidRPr="00312FDB">
          <w:rPr>
            <w:rStyle w:val="Hyperkobling"/>
            <w:noProof/>
          </w:rPr>
          <w:t>6.6</w:t>
        </w:r>
        <w:r w:rsidR="00F36FCB">
          <w:rPr>
            <w:rFonts w:eastAsiaTheme="minorEastAsia"/>
            <w:noProof/>
            <w:sz w:val="22"/>
            <w:lang w:eastAsia="nb-NO"/>
          </w:rPr>
          <w:tab/>
        </w:r>
        <w:r w:rsidR="00F36FCB" w:rsidRPr="00312FDB">
          <w:rPr>
            <w:rStyle w:val="Hyperkobling"/>
            <w:noProof/>
          </w:rPr>
          <w:t>Fertilitet og amming</w:t>
        </w:r>
        <w:r w:rsidR="00F36FCB">
          <w:rPr>
            <w:noProof/>
            <w:webHidden/>
          </w:rPr>
          <w:tab/>
        </w:r>
        <w:r w:rsidR="00F36FCB">
          <w:rPr>
            <w:noProof/>
            <w:webHidden/>
          </w:rPr>
          <w:fldChar w:fldCharType="begin"/>
        </w:r>
        <w:r w:rsidR="00F36FCB">
          <w:rPr>
            <w:noProof/>
            <w:webHidden/>
          </w:rPr>
          <w:instrText xml:space="preserve"> PAGEREF _Toc21872270 \h </w:instrText>
        </w:r>
        <w:r w:rsidR="00F36FCB">
          <w:rPr>
            <w:noProof/>
            <w:webHidden/>
          </w:rPr>
        </w:r>
        <w:r w:rsidR="00F36FCB">
          <w:rPr>
            <w:noProof/>
            <w:webHidden/>
          </w:rPr>
          <w:fldChar w:fldCharType="separate"/>
        </w:r>
        <w:r w:rsidR="00C6633C">
          <w:rPr>
            <w:noProof/>
            <w:webHidden/>
          </w:rPr>
          <w:t>114</w:t>
        </w:r>
        <w:r w:rsidR="00F36FCB">
          <w:rPr>
            <w:noProof/>
            <w:webHidden/>
          </w:rPr>
          <w:fldChar w:fldCharType="end"/>
        </w:r>
      </w:hyperlink>
    </w:p>
    <w:p w14:paraId="5281EAC8" w14:textId="7F13B29E" w:rsidR="00F36FCB" w:rsidRDefault="00ED0925">
      <w:pPr>
        <w:pStyle w:val="INNH2"/>
        <w:rPr>
          <w:rFonts w:eastAsiaTheme="minorEastAsia"/>
          <w:noProof/>
          <w:sz w:val="22"/>
          <w:lang w:eastAsia="nb-NO"/>
        </w:rPr>
      </w:pPr>
      <w:hyperlink w:anchor="_Toc21872271" w:history="1">
        <w:r w:rsidR="00F36FCB" w:rsidRPr="00312FDB">
          <w:rPr>
            <w:rStyle w:val="Hyperkobling"/>
            <w:noProof/>
          </w:rPr>
          <w:t>6.7</w:t>
        </w:r>
        <w:r w:rsidR="00F36FCB">
          <w:rPr>
            <w:rFonts w:eastAsiaTheme="minorEastAsia"/>
            <w:noProof/>
            <w:sz w:val="22"/>
            <w:lang w:eastAsia="nb-NO"/>
          </w:rPr>
          <w:tab/>
        </w:r>
        <w:r w:rsidR="00F36FCB" w:rsidRPr="00312FDB">
          <w:rPr>
            <w:rStyle w:val="Hyperkobling"/>
            <w:noProof/>
          </w:rPr>
          <w:t>Allogen stamcelletransplantasjon</w:t>
        </w:r>
        <w:r w:rsidR="00F36FCB">
          <w:rPr>
            <w:noProof/>
            <w:webHidden/>
          </w:rPr>
          <w:tab/>
        </w:r>
        <w:r w:rsidR="00F36FCB">
          <w:rPr>
            <w:noProof/>
            <w:webHidden/>
          </w:rPr>
          <w:fldChar w:fldCharType="begin"/>
        </w:r>
        <w:r w:rsidR="00F36FCB">
          <w:rPr>
            <w:noProof/>
            <w:webHidden/>
          </w:rPr>
          <w:instrText xml:space="preserve"> PAGEREF _Toc21872271 \h </w:instrText>
        </w:r>
        <w:r w:rsidR="00F36FCB">
          <w:rPr>
            <w:noProof/>
            <w:webHidden/>
          </w:rPr>
        </w:r>
        <w:r w:rsidR="00F36FCB">
          <w:rPr>
            <w:noProof/>
            <w:webHidden/>
          </w:rPr>
          <w:fldChar w:fldCharType="separate"/>
        </w:r>
        <w:r w:rsidR="00C6633C">
          <w:rPr>
            <w:noProof/>
            <w:webHidden/>
          </w:rPr>
          <w:t>114</w:t>
        </w:r>
        <w:r w:rsidR="00F36FCB">
          <w:rPr>
            <w:noProof/>
            <w:webHidden/>
          </w:rPr>
          <w:fldChar w:fldCharType="end"/>
        </w:r>
      </w:hyperlink>
    </w:p>
    <w:p w14:paraId="5D18CFA0" w14:textId="6C49D66E" w:rsidR="00F36FCB" w:rsidRDefault="00ED0925">
      <w:pPr>
        <w:pStyle w:val="INNH2"/>
        <w:rPr>
          <w:rFonts w:eastAsiaTheme="minorEastAsia"/>
          <w:noProof/>
          <w:sz w:val="22"/>
          <w:lang w:eastAsia="nb-NO"/>
        </w:rPr>
      </w:pPr>
      <w:hyperlink w:anchor="_Toc21872272" w:history="1">
        <w:r w:rsidR="00F36FCB" w:rsidRPr="00312FDB">
          <w:rPr>
            <w:rStyle w:val="Hyperkobling"/>
            <w:noProof/>
          </w:rPr>
          <w:t>6.8</w:t>
        </w:r>
        <w:r w:rsidR="00F36FCB">
          <w:rPr>
            <w:rFonts w:eastAsiaTheme="minorEastAsia"/>
            <w:noProof/>
            <w:sz w:val="22"/>
            <w:lang w:eastAsia="nb-NO"/>
          </w:rPr>
          <w:tab/>
        </w:r>
        <w:r w:rsidR="00F36FCB" w:rsidRPr="00312FDB">
          <w:rPr>
            <w:rStyle w:val="Hyperkobling"/>
            <w:noProof/>
          </w:rPr>
          <w:t>Behandling av akselerert fase</w:t>
        </w:r>
        <w:r w:rsidR="00F36FCB">
          <w:rPr>
            <w:noProof/>
            <w:webHidden/>
          </w:rPr>
          <w:tab/>
        </w:r>
        <w:r w:rsidR="00F36FCB">
          <w:rPr>
            <w:noProof/>
            <w:webHidden/>
          </w:rPr>
          <w:fldChar w:fldCharType="begin"/>
        </w:r>
        <w:r w:rsidR="00F36FCB">
          <w:rPr>
            <w:noProof/>
            <w:webHidden/>
          </w:rPr>
          <w:instrText xml:space="preserve"> PAGEREF _Toc21872272 \h </w:instrText>
        </w:r>
        <w:r w:rsidR="00F36FCB">
          <w:rPr>
            <w:noProof/>
            <w:webHidden/>
          </w:rPr>
        </w:r>
        <w:r w:rsidR="00F36FCB">
          <w:rPr>
            <w:noProof/>
            <w:webHidden/>
          </w:rPr>
          <w:fldChar w:fldCharType="separate"/>
        </w:r>
        <w:r w:rsidR="00C6633C">
          <w:rPr>
            <w:noProof/>
            <w:webHidden/>
          </w:rPr>
          <w:t>114</w:t>
        </w:r>
        <w:r w:rsidR="00F36FCB">
          <w:rPr>
            <w:noProof/>
            <w:webHidden/>
          </w:rPr>
          <w:fldChar w:fldCharType="end"/>
        </w:r>
      </w:hyperlink>
    </w:p>
    <w:p w14:paraId="1BE20638" w14:textId="1B337B95" w:rsidR="00F36FCB" w:rsidRDefault="00ED0925">
      <w:pPr>
        <w:pStyle w:val="INNH2"/>
        <w:rPr>
          <w:rFonts w:eastAsiaTheme="minorEastAsia"/>
          <w:noProof/>
          <w:sz w:val="22"/>
          <w:lang w:eastAsia="nb-NO"/>
        </w:rPr>
      </w:pPr>
      <w:hyperlink w:anchor="_Toc21872273" w:history="1">
        <w:r w:rsidR="00F36FCB" w:rsidRPr="00312FDB">
          <w:rPr>
            <w:rStyle w:val="Hyperkobling"/>
            <w:noProof/>
          </w:rPr>
          <w:t>6.9</w:t>
        </w:r>
        <w:r w:rsidR="00F36FCB">
          <w:rPr>
            <w:rFonts w:eastAsiaTheme="minorEastAsia"/>
            <w:noProof/>
            <w:sz w:val="22"/>
            <w:lang w:eastAsia="nb-NO"/>
          </w:rPr>
          <w:tab/>
        </w:r>
        <w:r w:rsidR="00F36FCB" w:rsidRPr="00312FDB">
          <w:rPr>
            <w:rStyle w:val="Hyperkobling"/>
            <w:noProof/>
          </w:rPr>
          <w:t>Behandling av blastfase</w:t>
        </w:r>
        <w:r w:rsidR="00F36FCB">
          <w:rPr>
            <w:noProof/>
            <w:webHidden/>
          </w:rPr>
          <w:tab/>
        </w:r>
        <w:r w:rsidR="00F36FCB">
          <w:rPr>
            <w:noProof/>
            <w:webHidden/>
          </w:rPr>
          <w:fldChar w:fldCharType="begin"/>
        </w:r>
        <w:r w:rsidR="00F36FCB">
          <w:rPr>
            <w:noProof/>
            <w:webHidden/>
          </w:rPr>
          <w:instrText xml:space="preserve"> PAGEREF _Toc21872273 \h </w:instrText>
        </w:r>
        <w:r w:rsidR="00F36FCB">
          <w:rPr>
            <w:noProof/>
            <w:webHidden/>
          </w:rPr>
        </w:r>
        <w:r w:rsidR="00F36FCB">
          <w:rPr>
            <w:noProof/>
            <w:webHidden/>
          </w:rPr>
          <w:fldChar w:fldCharType="separate"/>
        </w:r>
        <w:r w:rsidR="00C6633C">
          <w:rPr>
            <w:noProof/>
            <w:webHidden/>
          </w:rPr>
          <w:t>114</w:t>
        </w:r>
        <w:r w:rsidR="00F36FCB">
          <w:rPr>
            <w:noProof/>
            <w:webHidden/>
          </w:rPr>
          <w:fldChar w:fldCharType="end"/>
        </w:r>
      </w:hyperlink>
    </w:p>
    <w:p w14:paraId="491544B2" w14:textId="0064C838" w:rsidR="00F36FCB" w:rsidRDefault="00ED0925">
      <w:pPr>
        <w:pStyle w:val="INNH2"/>
        <w:rPr>
          <w:rFonts w:eastAsiaTheme="minorEastAsia"/>
          <w:noProof/>
          <w:sz w:val="22"/>
          <w:lang w:eastAsia="nb-NO"/>
        </w:rPr>
      </w:pPr>
      <w:hyperlink w:anchor="_Toc21872274" w:history="1">
        <w:r w:rsidR="00F36FCB" w:rsidRPr="00312FDB">
          <w:rPr>
            <w:rStyle w:val="Hyperkobling"/>
            <w:noProof/>
          </w:rPr>
          <w:t>6.10</w:t>
        </w:r>
        <w:r w:rsidR="00F36FCB">
          <w:rPr>
            <w:rFonts w:eastAsiaTheme="minorEastAsia"/>
            <w:noProof/>
            <w:sz w:val="22"/>
            <w:lang w:eastAsia="nb-NO"/>
          </w:rPr>
          <w:tab/>
        </w:r>
        <w:r w:rsidR="00F36FCB" w:rsidRPr="00312FDB">
          <w:rPr>
            <w:rStyle w:val="Hyperkobling"/>
            <w:noProof/>
          </w:rPr>
          <w:t>Andre behandlingsregimer</w:t>
        </w:r>
        <w:r w:rsidR="00F36FCB">
          <w:rPr>
            <w:noProof/>
            <w:webHidden/>
          </w:rPr>
          <w:tab/>
        </w:r>
        <w:r w:rsidR="00F36FCB">
          <w:rPr>
            <w:noProof/>
            <w:webHidden/>
          </w:rPr>
          <w:fldChar w:fldCharType="begin"/>
        </w:r>
        <w:r w:rsidR="00F36FCB">
          <w:rPr>
            <w:noProof/>
            <w:webHidden/>
          </w:rPr>
          <w:instrText xml:space="preserve"> PAGEREF _Toc21872274 \h </w:instrText>
        </w:r>
        <w:r w:rsidR="00F36FCB">
          <w:rPr>
            <w:noProof/>
            <w:webHidden/>
          </w:rPr>
        </w:r>
        <w:r w:rsidR="00F36FCB">
          <w:rPr>
            <w:noProof/>
            <w:webHidden/>
          </w:rPr>
          <w:fldChar w:fldCharType="separate"/>
        </w:r>
        <w:r w:rsidR="00C6633C">
          <w:rPr>
            <w:noProof/>
            <w:webHidden/>
          </w:rPr>
          <w:t>115</w:t>
        </w:r>
        <w:r w:rsidR="00F36FCB">
          <w:rPr>
            <w:noProof/>
            <w:webHidden/>
          </w:rPr>
          <w:fldChar w:fldCharType="end"/>
        </w:r>
      </w:hyperlink>
    </w:p>
    <w:p w14:paraId="4FF93CE6" w14:textId="5E89769E" w:rsidR="00F36FCB" w:rsidRDefault="00ED0925">
      <w:pPr>
        <w:pStyle w:val="INNH2"/>
        <w:rPr>
          <w:rFonts w:eastAsiaTheme="minorEastAsia"/>
          <w:noProof/>
          <w:sz w:val="22"/>
          <w:lang w:eastAsia="nb-NO"/>
        </w:rPr>
      </w:pPr>
      <w:hyperlink w:anchor="_Toc21872275" w:history="1">
        <w:r w:rsidR="00F36FCB" w:rsidRPr="00312FDB">
          <w:rPr>
            <w:rStyle w:val="Hyperkobling"/>
            <w:noProof/>
          </w:rPr>
          <w:t>6.11</w:t>
        </w:r>
        <w:r w:rsidR="00F36FCB">
          <w:rPr>
            <w:rFonts w:eastAsiaTheme="minorEastAsia"/>
            <w:noProof/>
            <w:sz w:val="22"/>
            <w:lang w:eastAsia="nb-NO"/>
          </w:rPr>
          <w:tab/>
        </w:r>
        <w:r w:rsidR="00F36FCB" w:rsidRPr="00312FDB">
          <w:rPr>
            <w:rStyle w:val="Hyperkobling"/>
            <w:noProof/>
          </w:rPr>
          <w:t>Seponering-Behandlingsfri remisjon (TFR)</w:t>
        </w:r>
        <w:r w:rsidR="00F36FCB">
          <w:rPr>
            <w:noProof/>
            <w:webHidden/>
          </w:rPr>
          <w:tab/>
        </w:r>
        <w:r w:rsidR="00F36FCB">
          <w:rPr>
            <w:noProof/>
            <w:webHidden/>
          </w:rPr>
          <w:fldChar w:fldCharType="begin"/>
        </w:r>
        <w:r w:rsidR="00F36FCB">
          <w:rPr>
            <w:noProof/>
            <w:webHidden/>
          </w:rPr>
          <w:instrText xml:space="preserve"> PAGEREF _Toc21872275 \h </w:instrText>
        </w:r>
        <w:r w:rsidR="00F36FCB">
          <w:rPr>
            <w:noProof/>
            <w:webHidden/>
          </w:rPr>
        </w:r>
        <w:r w:rsidR="00F36FCB">
          <w:rPr>
            <w:noProof/>
            <w:webHidden/>
          </w:rPr>
          <w:fldChar w:fldCharType="separate"/>
        </w:r>
        <w:r w:rsidR="00C6633C">
          <w:rPr>
            <w:noProof/>
            <w:webHidden/>
          </w:rPr>
          <w:t>116</w:t>
        </w:r>
        <w:r w:rsidR="00F36FCB">
          <w:rPr>
            <w:noProof/>
            <w:webHidden/>
          </w:rPr>
          <w:fldChar w:fldCharType="end"/>
        </w:r>
      </w:hyperlink>
    </w:p>
    <w:p w14:paraId="27A23466" w14:textId="7FFAC013" w:rsidR="00F36FCB" w:rsidRDefault="00ED0925">
      <w:pPr>
        <w:pStyle w:val="INNH1"/>
        <w:rPr>
          <w:rFonts w:eastAsiaTheme="minorEastAsia"/>
          <w:b w:val="0"/>
          <w:caps w:val="0"/>
          <w:sz w:val="22"/>
          <w:lang w:eastAsia="nb-NO"/>
        </w:rPr>
      </w:pPr>
      <w:hyperlink w:anchor="_Toc21872276" w:history="1">
        <w:r w:rsidR="00F36FCB" w:rsidRPr="00312FDB">
          <w:rPr>
            <w:rStyle w:val="Hyperkobling"/>
          </w:rPr>
          <w:t>7</w:t>
        </w:r>
        <w:r w:rsidR="00F36FCB">
          <w:rPr>
            <w:rFonts w:eastAsiaTheme="minorEastAsia"/>
            <w:b w:val="0"/>
            <w:caps w:val="0"/>
            <w:sz w:val="22"/>
            <w:lang w:eastAsia="nb-NO"/>
          </w:rPr>
          <w:tab/>
        </w:r>
        <w:r w:rsidR="00F36FCB" w:rsidRPr="00312FDB">
          <w:rPr>
            <w:rStyle w:val="Hyperkobling"/>
          </w:rPr>
          <w:t>Kronisk lymfatisk leukemi (KLL)</w:t>
        </w:r>
        <w:r w:rsidR="00F36FCB">
          <w:rPr>
            <w:webHidden/>
          </w:rPr>
          <w:tab/>
        </w:r>
        <w:r w:rsidR="00F36FCB">
          <w:rPr>
            <w:webHidden/>
          </w:rPr>
          <w:fldChar w:fldCharType="begin"/>
        </w:r>
        <w:r w:rsidR="00F36FCB">
          <w:rPr>
            <w:webHidden/>
          </w:rPr>
          <w:instrText xml:space="preserve"> PAGEREF _Toc21872276 \h </w:instrText>
        </w:r>
        <w:r w:rsidR="00F36FCB">
          <w:rPr>
            <w:webHidden/>
          </w:rPr>
        </w:r>
        <w:r w:rsidR="00F36FCB">
          <w:rPr>
            <w:webHidden/>
          </w:rPr>
          <w:fldChar w:fldCharType="separate"/>
        </w:r>
        <w:r w:rsidR="00C6633C">
          <w:rPr>
            <w:webHidden/>
          </w:rPr>
          <w:t>120</w:t>
        </w:r>
        <w:r w:rsidR="00F36FCB">
          <w:rPr>
            <w:webHidden/>
          </w:rPr>
          <w:fldChar w:fldCharType="end"/>
        </w:r>
      </w:hyperlink>
    </w:p>
    <w:p w14:paraId="14C0F5AA" w14:textId="02B37F61" w:rsidR="00F36FCB" w:rsidRDefault="00ED0925">
      <w:pPr>
        <w:pStyle w:val="INNH2"/>
        <w:rPr>
          <w:rFonts w:eastAsiaTheme="minorEastAsia"/>
          <w:noProof/>
          <w:sz w:val="22"/>
          <w:lang w:eastAsia="nb-NO"/>
        </w:rPr>
      </w:pPr>
      <w:hyperlink w:anchor="_Toc21872277" w:history="1">
        <w:r w:rsidR="00F36FCB" w:rsidRPr="00312FDB">
          <w:rPr>
            <w:rStyle w:val="Hyperkobling"/>
            <w:noProof/>
          </w:rPr>
          <w:t>7.1</w:t>
        </w:r>
        <w:r w:rsidR="00F36FCB">
          <w:rPr>
            <w:rFonts w:eastAsiaTheme="minorEastAsia"/>
            <w:noProof/>
            <w:sz w:val="22"/>
            <w:lang w:eastAsia="nb-NO"/>
          </w:rPr>
          <w:tab/>
        </w:r>
        <w:r w:rsidR="00F36FCB" w:rsidRPr="00312FDB">
          <w:rPr>
            <w:rStyle w:val="Hyperkobling"/>
            <w:noProof/>
          </w:rPr>
          <w:t>Forekomst</w:t>
        </w:r>
        <w:r w:rsidR="00F36FCB">
          <w:rPr>
            <w:noProof/>
            <w:webHidden/>
          </w:rPr>
          <w:tab/>
        </w:r>
        <w:r w:rsidR="00F36FCB">
          <w:rPr>
            <w:noProof/>
            <w:webHidden/>
          </w:rPr>
          <w:fldChar w:fldCharType="begin"/>
        </w:r>
        <w:r w:rsidR="00F36FCB">
          <w:rPr>
            <w:noProof/>
            <w:webHidden/>
          </w:rPr>
          <w:instrText xml:space="preserve"> PAGEREF _Toc21872277 \h </w:instrText>
        </w:r>
        <w:r w:rsidR="00F36FCB">
          <w:rPr>
            <w:noProof/>
            <w:webHidden/>
          </w:rPr>
        </w:r>
        <w:r w:rsidR="00F36FCB">
          <w:rPr>
            <w:noProof/>
            <w:webHidden/>
          </w:rPr>
          <w:fldChar w:fldCharType="separate"/>
        </w:r>
        <w:r w:rsidR="00C6633C">
          <w:rPr>
            <w:noProof/>
            <w:webHidden/>
          </w:rPr>
          <w:t>122</w:t>
        </w:r>
        <w:r w:rsidR="00F36FCB">
          <w:rPr>
            <w:noProof/>
            <w:webHidden/>
          </w:rPr>
          <w:fldChar w:fldCharType="end"/>
        </w:r>
      </w:hyperlink>
    </w:p>
    <w:p w14:paraId="499D2E9C" w14:textId="0DA43BB7" w:rsidR="00F36FCB" w:rsidRDefault="00ED0925">
      <w:pPr>
        <w:pStyle w:val="INNH2"/>
        <w:rPr>
          <w:rFonts w:eastAsiaTheme="minorEastAsia"/>
          <w:noProof/>
          <w:sz w:val="22"/>
          <w:lang w:eastAsia="nb-NO"/>
        </w:rPr>
      </w:pPr>
      <w:hyperlink w:anchor="_Toc21872278" w:history="1">
        <w:r w:rsidR="00F36FCB" w:rsidRPr="00312FDB">
          <w:rPr>
            <w:rStyle w:val="Hyperkobling"/>
            <w:noProof/>
          </w:rPr>
          <w:t>7.2</w:t>
        </w:r>
        <w:r w:rsidR="00F36FCB">
          <w:rPr>
            <w:rFonts w:eastAsiaTheme="minorEastAsia"/>
            <w:noProof/>
            <w:sz w:val="22"/>
            <w:lang w:eastAsia="nb-NO"/>
          </w:rPr>
          <w:tab/>
        </w:r>
        <w:r w:rsidR="00F36FCB" w:rsidRPr="00312FDB">
          <w:rPr>
            <w:rStyle w:val="Hyperkobling"/>
            <w:noProof/>
          </w:rPr>
          <w:t>Diagnose og utredning</w:t>
        </w:r>
        <w:r w:rsidR="00F36FCB">
          <w:rPr>
            <w:noProof/>
            <w:webHidden/>
          </w:rPr>
          <w:tab/>
        </w:r>
        <w:r w:rsidR="00F36FCB">
          <w:rPr>
            <w:noProof/>
            <w:webHidden/>
          </w:rPr>
          <w:fldChar w:fldCharType="begin"/>
        </w:r>
        <w:r w:rsidR="00F36FCB">
          <w:rPr>
            <w:noProof/>
            <w:webHidden/>
          </w:rPr>
          <w:instrText xml:space="preserve"> PAGEREF _Toc21872278 \h </w:instrText>
        </w:r>
        <w:r w:rsidR="00F36FCB">
          <w:rPr>
            <w:noProof/>
            <w:webHidden/>
          </w:rPr>
        </w:r>
        <w:r w:rsidR="00F36FCB">
          <w:rPr>
            <w:noProof/>
            <w:webHidden/>
          </w:rPr>
          <w:fldChar w:fldCharType="separate"/>
        </w:r>
        <w:r w:rsidR="00C6633C">
          <w:rPr>
            <w:noProof/>
            <w:webHidden/>
          </w:rPr>
          <w:t>123</w:t>
        </w:r>
        <w:r w:rsidR="00F36FCB">
          <w:rPr>
            <w:noProof/>
            <w:webHidden/>
          </w:rPr>
          <w:fldChar w:fldCharType="end"/>
        </w:r>
      </w:hyperlink>
    </w:p>
    <w:p w14:paraId="2E11E4D3" w14:textId="4977C134" w:rsidR="00F36FCB" w:rsidRDefault="00ED0925">
      <w:pPr>
        <w:pStyle w:val="INNH3"/>
        <w:rPr>
          <w:rFonts w:eastAsiaTheme="minorEastAsia"/>
          <w:noProof/>
          <w:sz w:val="22"/>
          <w:lang w:eastAsia="nb-NO"/>
        </w:rPr>
      </w:pPr>
      <w:hyperlink w:anchor="_Toc21872279" w:history="1">
        <w:r w:rsidR="00F36FCB" w:rsidRPr="00312FDB">
          <w:rPr>
            <w:rStyle w:val="Hyperkobling"/>
            <w:noProof/>
          </w:rPr>
          <w:t>7.2.1</w:t>
        </w:r>
        <w:r w:rsidR="00F36FCB">
          <w:rPr>
            <w:rFonts w:eastAsiaTheme="minorEastAsia"/>
            <w:noProof/>
            <w:sz w:val="22"/>
            <w:lang w:eastAsia="nb-NO"/>
          </w:rPr>
          <w:tab/>
        </w:r>
        <w:r w:rsidR="00F36FCB" w:rsidRPr="00312FDB">
          <w:rPr>
            <w:rStyle w:val="Hyperkobling"/>
            <w:noProof/>
          </w:rPr>
          <w:t>Morfologi</w:t>
        </w:r>
        <w:r w:rsidR="00F36FCB">
          <w:rPr>
            <w:noProof/>
            <w:webHidden/>
          </w:rPr>
          <w:tab/>
        </w:r>
        <w:r w:rsidR="00F36FCB">
          <w:rPr>
            <w:noProof/>
            <w:webHidden/>
          </w:rPr>
          <w:fldChar w:fldCharType="begin"/>
        </w:r>
        <w:r w:rsidR="00F36FCB">
          <w:rPr>
            <w:noProof/>
            <w:webHidden/>
          </w:rPr>
          <w:instrText xml:space="preserve"> PAGEREF _Toc21872279 \h </w:instrText>
        </w:r>
        <w:r w:rsidR="00F36FCB">
          <w:rPr>
            <w:noProof/>
            <w:webHidden/>
          </w:rPr>
        </w:r>
        <w:r w:rsidR="00F36FCB">
          <w:rPr>
            <w:noProof/>
            <w:webHidden/>
          </w:rPr>
          <w:fldChar w:fldCharType="separate"/>
        </w:r>
        <w:r w:rsidR="00C6633C">
          <w:rPr>
            <w:noProof/>
            <w:webHidden/>
          </w:rPr>
          <w:t>123</w:t>
        </w:r>
        <w:r w:rsidR="00F36FCB">
          <w:rPr>
            <w:noProof/>
            <w:webHidden/>
          </w:rPr>
          <w:fldChar w:fldCharType="end"/>
        </w:r>
      </w:hyperlink>
    </w:p>
    <w:p w14:paraId="7F84376F" w14:textId="21B7CB7F" w:rsidR="00F36FCB" w:rsidRDefault="00ED0925">
      <w:pPr>
        <w:pStyle w:val="INNH3"/>
        <w:rPr>
          <w:rFonts w:eastAsiaTheme="minorEastAsia"/>
          <w:noProof/>
          <w:sz w:val="22"/>
          <w:lang w:eastAsia="nb-NO"/>
        </w:rPr>
      </w:pPr>
      <w:hyperlink w:anchor="_Toc21872280" w:history="1">
        <w:r w:rsidR="00F36FCB" w:rsidRPr="00312FDB">
          <w:rPr>
            <w:rStyle w:val="Hyperkobling"/>
            <w:noProof/>
          </w:rPr>
          <w:t>7.2.2</w:t>
        </w:r>
        <w:r w:rsidR="00F36FCB">
          <w:rPr>
            <w:rFonts w:eastAsiaTheme="minorEastAsia"/>
            <w:noProof/>
            <w:sz w:val="22"/>
            <w:lang w:eastAsia="nb-NO"/>
          </w:rPr>
          <w:tab/>
        </w:r>
        <w:r w:rsidR="00F36FCB" w:rsidRPr="00312FDB">
          <w:rPr>
            <w:rStyle w:val="Hyperkobling"/>
            <w:noProof/>
          </w:rPr>
          <w:t>Immunfenotyping</w:t>
        </w:r>
        <w:r w:rsidR="00F36FCB">
          <w:rPr>
            <w:noProof/>
            <w:webHidden/>
          </w:rPr>
          <w:tab/>
        </w:r>
        <w:r w:rsidR="00F36FCB">
          <w:rPr>
            <w:noProof/>
            <w:webHidden/>
          </w:rPr>
          <w:fldChar w:fldCharType="begin"/>
        </w:r>
        <w:r w:rsidR="00F36FCB">
          <w:rPr>
            <w:noProof/>
            <w:webHidden/>
          </w:rPr>
          <w:instrText xml:space="preserve"> PAGEREF _Toc21872280 \h </w:instrText>
        </w:r>
        <w:r w:rsidR="00F36FCB">
          <w:rPr>
            <w:noProof/>
            <w:webHidden/>
          </w:rPr>
        </w:r>
        <w:r w:rsidR="00F36FCB">
          <w:rPr>
            <w:noProof/>
            <w:webHidden/>
          </w:rPr>
          <w:fldChar w:fldCharType="separate"/>
        </w:r>
        <w:r w:rsidR="00C6633C">
          <w:rPr>
            <w:noProof/>
            <w:webHidden/>
          </w:rPr>
          <w:t>123</w:t>
        </w:r>
        <w:r w:rsidR="00F36FCB">
          <w:rPr>
            <w:noProof/>
            <w:webHidden/>
          </w:rPr>
          <w:fldChar w:fldCharType="end"/>
        </w:r>
      </w:hyperlink>
    </w:p>
    <w:p w14:paraId="0E4F93CA" w14:textId="4BE1C915" w:rsidR="00F36FCB" w:rsidRDefault="00ED0925">
      <w:pPr>
        <w:pStyle w:val="INNH3"/>
        <w:rPr>
          <w:rFonts w:eastAsiaTheme="minorEastAsia"/>
          <w:noProof/>
          <w:sz w:val="22"/>
          <w:lang w:eastAsia="nb-NO"/>
        </w:rPr>
      </w:pPr>
      <w:hyperlink w:anchor="_Toc21872281" w:history="1">
        <w:r w:rsidR="00F36FCB" w:rsidRPr="00312FDB">
          <w:rPr>
            <w:rStyle w:val="Hyperkobling"/>
            <w:noProof/>
          </w:rPr>
          <w:t>7.2.3</w:t>
        </w:r>
        <w:r w:rsidR="00F36FCB">
          <w:rPr>
            <w:rFonts w:eastAsiaTheme="minorEastAsia"/>
            <w:noProof/>
            <w:sz w:val="22"/>
            <w:lang w:eastAsia="nb-NO"/>
          </w:rPr>
          <w:tab/>
        </w:r>
        <w:r w:rsidR="00F36FCB" w:rsidRPr="00312FDB">
          <w:rPr>
            <w:rStyle w:val="Hyperkobling"/>
            <w:noProof/>
          </w:rPr>
          <w:t>Klinisk undersøkelse</w:t>
        </w:r>
        <w:r w:rsidR="00F36FCB">
          <w:rPr>
            <w:noProof/>
            <w:webHidden/>
          </w:rPr>
          <w:tab/>
        </w:r>
        <w:r w:rsidR="00F36FCB">
          <w:rPr>
            <w:noProof/>
            <w:webHidden/>
          </w:rPr>
          <w:fldChar w:fldCharType="begin"/>
        </w:r>
        <w:r w:rsidR="00F36FCB">
          <w:rPr>
            <w:noProof/>
            <w:webHidden/>
          </w:rPr>
          <w:instrText xml:space="preserve"> PAGEREF _Toc21872281 \h </w:instrText>
        </w:r>
        <w:r w:rsidR="00F36FCB">
          <w:rPr>
            <w:noProof/>
            <w:webHidden/>
          </w:rPr>
        </w:r>
        <w:r w:rsidR="00F36FCB">
          <w:rPr>
            <w:noProof/>
            <w:webHidden/>
          </w:rPr>
          <w:fldChar w:fldCharType="separate"/>
        </w:r>
        <w:r w:rsidR="00C6633C">
          <w:rPr>
            <w:noProof/>
            <w:webHidden/>
          </w:rPr>
          <w:t>124</w:t>
        </w:r>
        <w:r w:rsidR="00F36FCB">
          <w:rPr>
            <w:noProof/>
            <w:webHidden/>
          </w:rPr>
          <w:fldChar w:fldCharType="end"/>
        </w:r>
      </w:hyperlink>
    </w:p>
    <w:p w14:paraId="1DE5669B" w14:textId="44DCCFBF" w:rsidR="00F36FCB" w:rsidRDefault="00ED0925">
      <w:pPr>
        <w:pStyle w:val="INNH3"/>
        <w:rPr>
          <w:rFonts w:eastAsiaTheme="minorEastAsia"/>
          <w:noProof/>
          <w:sz w:val="22"/>
          <w:lang w:eastAsia="nb-NO"/>
        </w:rPr>
      </w:pPr>
      <w:hyperlink w:anchor="_Toc21872282" w:history="1">
        <w:r w:rsidR="00F36FCB" w:rsidRPr="00312FDB">
          <w:rPr>
            <w:rStyle w:val="Hyperkobling"/>
            <w:noProof/>
          </w:rPr>
          <w:t>7.2.4</w:t>
        </w:r>
        <w:r w:rsidR="00F36FCB">
          <w:rPr>
            <w:rFonts w:eastAsiaTheme="minorEastAsia"/>
            <w:noProof/>
            <w:sz w:val="22"/>
            <w:lang w:eastAsia="nb-NO"/>
          </w:rPr>
          <w:tab/>
        </w:r>
        <w:r w:rsidR="00F36FCB" w:rsidRPr="00312FDB">
          <w:rPr>
            <w:rStyle w:val="Hyperkobling"/>
            <w:noProof/>
          </w:rPr>
          <w:t>Andre undersøkelser</w:t>
        </w:r>
        <w:r w:rsidR="00F36FCB">
          <w:rPr>
            <w:noProof/>
            <w:webHidden/>
          </w:rPr>
          <w:tab/>
        </w:r>
        <w:r w:rsidR="00F36FCB">
          <w:rPr>
            <w:noProof/>
            <w:webHidden/>
          </w:rPr>
          <w:fldChar w:fldCharType="begin"/>
        </w:r>
        <w:r w:rsidR="00F36FCB">
          <w:rPr>
            <w:noProof/>
            <w:webHidden/>
          </w:rPr>
          <w:instrText xml:space="preserve"> PAGEREF _Toc21872282 \h </w:instrText>
        </w:r>
        <w:r w:rsidR="00F36FCB">
          <w:rPr>
            <w:noProof/>
            <w:webHidden/>
          </w:rPr>
        </w:r>
        <w:r w:rsidR="00F36FCB">
          <w:rPr>
            <w:noProof/>
            <w:webHidden/>
          </w:rPr>
          <w:fldChar w:fldCharType="separate"/>
        </w:r>
        <w:r w:rsidR="00C6633C">
          <w:rPr>
            <w:noProof/>
            <w:webHidden/>
          </w:rPr>
          <w:t>124</w:t>
        </w:r>
        <w:r w:rsidR="00F36FCB">
          <w:rPr>
            <w:noProof/>
            <w:webHidden/>
          </w:rPr>
          <w:fldChar w:fldCharType="end"/>
        </w:r>
      </w:hyperlink>
    </w:p>
    <w:p w14:paraId="049E00F5" w14:textId="5189EE90" w:rsidR="00F36FCB" w:rsidRDefault="00ED0925">
      <w:pPr>
        <w:pStyle w:val="INNH3"/>
        <w:rPr>
          <w:rFonts w:eastAsiaTheme="minorEastAsia"/>
          <w:noProof/>
          <w:sz w:val="22"/>
          <w:lang w:eastAsia="nb-NO"/>
        </w:rPr>
      </w:pPr>
      <w:hyperlink w:anchor="_Toc21872283" w:history="1">
        <w:r w:rsidR="00F36FCB" w:rsidRPr="00312FDB">
          <w:rPr>
            <w:rStyle w:val="Hyperkobling"/>
            <w:noProof/>
          </w:rPr>
          <w:t>7.2.5</w:t>
        </w:r>
        <w:r w:rsidR="00F36FCB">
          <w:rPr>
            <w:rFonts w:eastAsiaTheme="minorEastAsia"/>
            <w:noProof/>
            <w:sz w:val="22"/>
            <w:lang w:eastAsia="nb-NO"/>
          </w:rPr>
          <w:tab/>
        </w:r>
        <w:r w:rsidR="00F36FCB" w:rsidRPr="00312FDB">
          <w:rPr>
            <w:rStyle w:val="Hyperkobling"/>
            <w:noProof/>
          </w:rPr>
          <w:t>Stadieinndeling</w:t>
        </w:r>
        <w:r w:rsidR="00F36FCB">
          <w:rPr>
            <w:noProof/>
            <w:webHidden/>
          </w:rPr>
          <w:tab/>
        </w:r>
        <w:r w:rsidR="00F36FCB">
          <w:rPr>
            <w:noProof/>
            <w:webHidden/>
          </w:rPr>
          <w:fldChar w:fldCharType="begin"/>
        </w:r>
        <w:r w:rsidR="00F36FCB">
          <w:rPr>
            <w:noProof/>
            <w:webHidden/>
          </w:rPr>
          <w:instrText xml:space="preserve"> PAGEREF _Toc21872283 \h </w:instrText>
        </w:r>
        <w:r w:rsidR="00F36FCB">
          <w:rPr>
            <w:noProof/>
            <w:webHidden/>
          </w:rPr>
        </w:r>
        <w:r w:rsidR="00F36FCB">
          <w:rPr>
            <w:noProof/>
            <w:webHidden/>
          </w:rPr>
          <w:fldChar w:fldCharType="separate"/>
        </w:r>
        <w:r w:rsidR="00C6633C">
          <w:rPr>
            <w:noProof/>
            <w:webHidden/>
          </w:rPr>
          <w:t>124</w:t>
        </w:r>
        <w:r w:rsidR="00F36FCB">
          <w:rPr>
            <w:noProof/>
            <w:webHidden/>
          </w:rPr>
          <w:fldChar w:fldCharType="end"/>
        </w:r>
      </w:hyperlink>
    </w:p>
    <w:p w14:paraId="3C9776C5" w14:textId="51A49C3B" w:rsidR="00F36FCB" w:rsidRDefault="00ED0925">
      <w:pPr>
        <w:pStyle w:val="INNH3"/>
        <w:rPr>
          <w:rFonts w:eastAsiaTheme="minorEastAsia"/>
          <w:noProof/>
          <w:sz w:val="22"/>
          <w:lang w:eastAsia="nb-NO"/>
        </w:rPr>
      </w:pPr>
      <w:hyperlink w:anchor="_Toc21872284" w:history="1">
        <w:r w:rsidR="00F36FCB" w:rsidRPr="00312FDB">
          <w:rPr>
            <w:rStyle w:val="Hyperkobling"/>
            <w:noProof/>
          </w:rPr>
          <w:t>7.2.6</w:t>
        </w:r>
        <w:r w:rsidR="00F36FCB">
          <w:rPr>
            <w:rFonts w:eastAsiaTheme="minorEastAsia"/>
            <w:noProof/>
            <w:sz w:val="22"/>
            <w:lang w:eastAsia="nb-NO"/>
          </w:rPr>
          <w:tab/>
        </w:r>
        <w:r w:rsidR="00F36FCB" w:rsidRPr="00312FDB">
          <w:rPr>
            <w:rStyle w:val="Hyperkobling"/>
            <w:noProof/>
          </w:rPr>
          <w:t>Differentialdiagnoser</w:t>
        </w:r>
        <w:r w:rsidR="00F36FCB">
          <w:rPr>
            <w:noProof/>
            <w:webHidden/>
          </w:rPr>
          <w:tab/>
        </w:r>
        <w:r w:rsidR="00F36FCB">
          <w:rPr>
            <w:noProof/>
            <w:webHidden/>
          </w:rPr>
          <w:fldChar w:fldCharType="begin"/>
        </w:r>
        <w:r w:rsidR="00F36FCB">
          <w:rPr>
            <w:noProof/>
            <w:webHidden/>
          </w:rPr>
          <w:instrText xml:space="preserve"> PAGEREF _Toc21872284 \h </w:instrText>
        </w:r>
        <w:r w:rsidR="00F36FCB">
          <w:rPr>
            <w:noProof/>
            <w:webHidden/>
          </w:rPr>
        </w:r>
        <w:r w:rsidR="00F36FCB">
          <w:rPr>
            <w:noProof/>
            <w:webHidden/>
          </w:rPr>
          <w:fldChar w:fldCharType="separate"/>
        </w:r>
        <w:r w:rsidR="00C6633C">
          <w:rPr>
            <w:noProof/>
            <w:webHidden/>
          </w:rPr>
          <w:t>125</w:t>
        </w:r>
        <w:r w:rsidR="00F36FCB">
          <w:rPr>
            <w:noProof/>
            <w:webHidden/>
          </w:rPr>
          <w:fldChar w:fldCharType="end"/>
        </w:r>
      </w:hyperlink>
    </w:p>
    <w:p w14:paraId="19B42D26" w14:textId="400F0276" w:rsidR="00F36FCB" w:rsidRDefault="00ED0925">
      <w:pPr>
        <w:pStyle w:val="INNH3"/>
        <w:rPr>
          <w:rFonts w:eastAsiaTheme="minorEastAsia"/>
          <w:noProof/>
          <w:sz w:val="22"/>
          <w:lang w:eastAsia="nb-NO"/>
        </w:rPr>
      </w:pPr>
      <w:hyperlink w:anchor="_Toc21872285" w:history="1">
        <w:r w:rsidR="00F36FCB" w:rsidRPr="00312FDB">
          <w:rPr>
            <w:rStyle w:val="Hyperkobling"/>
            <w:noProof/>
          </w:rPr>
          <w:t>7.2.7</w:t>
        </w:r>
        <w:r w:rsidR="00F36FCB">
          <w:rPr>
            <w:rFonts w:eastAsiaTheme="minorEastAsia"/>
            <w:noProof/>
            <w:sz w:val="22"/>
            <w:lang w:eastAsia="nb-NO"/>
          </w:rPr>
          <w:tab/>
        </w:r>
        <w:r w:rsidR="00F36FCB" w:rsidRPr="00312FDB">
          <w:rPr>
            <w:rStyle w:val="Hyperkobling"/>
            <w:noProof/>
          </w:rPr>
          <w:t>Prognose</w:t>
        </w:r>
        <w:r w:rsidR="00F36FCB">
          <w:rPr>
            <w:noProof/>
            <w:webHidden/>
          </w:rPr>
          <w:tab/>
        </w:r>
        <w:r w:rsidR="00F36FCB">
          <w:rPr>
            <w:noProof/>
            <w:webHidden/>
          </w:rPr>
          <w:fldChar w:fldCharType="begin"/>
        </w:r>
        <w:r w:rsidR="00F36FCB">
          <w:rPr>
            <w:noProof/>
            <w:webHidden/>
          </w:rPr>
          <w:instrText xml:space="preserve"> PAGEREF _Toc21872285 \h </w:instrText>
        </w:r>
        <w:r w:rsidR="00F36FCB">
          <w:rPr>
            <w:noProof/>
            <w:webHidden/>
          </w:rPr>
        </w:r>
        <w:r w:rsidR="00F36FCB">
          <w:rPr>
            <w:noProof/>
            <w:webHidden/>
          </w:rPr>
          <w:fldChar w:fldCharType="separate"/>
        </w:r>
        <w:r w:rsidR="00C6633C">
          <w:rPr>
            <w:noProof/>
            <w:webHidden/>
          </w:rPr>
          <w:t>125</w:t>
        </w:r>
        <w:r w:rsidR="00F36FCB">
          <w:rPr>
            <w:noProof/>
            <w:webHidden/>
          </w:rPr>
          <w:fldChar w:fldCharType="end"/>
        </w:r>
      </w:hyperlink>
    </w:p>
    <w:p w14:paraId="3034CC85" w14:textId="36022B11" w:rsidR="00F36FCB" w:rsidRDefault="00ED0925">
      <w:pPr>
        <w:pStyle w:val="INNH4"/>
        <w:tabs>
          <w:tab w:val="left" w:pos="2694"/>
        </w:tabs>
        <w:rPr>
          <w:rFonts w:eastAsiaTheme="minorEastAsia"/>
          <w:noProof/>
          <w:sz w:val="22"/>
          <w:lang w:eastAsia="nb-NO"/>
        </w:rPr>
      </w:pPr>
      <w:hyperlink w:anchor="_Toc21872286" w:history="1">
        <w:r w:rsidR="00F36FCB" w:rsidRPr="00312FDB">
          <w:rPr>
            <w:rStyle w:val="Hyperkobling"/>
            <w:noProof/>
          </w:rPr>
          <w:t>7.2.7.1</w:t>
        </w:r>
        <w:r w:rsidR="00F36FCB">
          <w:rPr>
            <w:rFonts w:eastAsiaTheme="minorEastAsia"/>
            <w:noProof/>
            <w:sz w:val="22"/>
            <w:lang w:eastAsia="nb-NO"/>
          </w:rPr>
          <w:tab/>
        </w:r>
        <w:r w:rsidR="00F36FCB" w:rsidRPr="00312FDB">
          <w:rPr>
            <w:rStyle w:val="Hyperkobling"/>
            <w:noProof/>
          </w:rPr>
          <w:t>Stadieinndeling</w:t>
        </w:r>
        <w:r w:rsidR="00F36FCB">
          <w:rPr>
            <w:noProof/>
            <w:webHidden/>
          </w:rPr>
          <w:tab/>
        </w:r>
        <w:r w:rsidR="00F36FCB">
          <w:rPr>
            <w:noProof/>
            <w:webHidden/>
          </w:rPr>
          <w:fldChar w:fldCharType="begin"/>
        </w:r>
        <w:r w:rsidR="00F36FCB">
          <w:rPr>
            <w:noProof/>
            <w:webHidden/>
          </w:rPr>
          <w:instrText xml:space="preserve"> PAGEREF _Toc21872286 \h </w:instrText>
        </w:r>
        <w:r w:rsidR="00F36FCB">
          <w:rPr>
            <w:noProof/>
            <w:webHidden/>
          </w:rPr>
        </w:r>
        <w:r w:rsidR="00F36FCB">
          <w:rPr>
            <w:noProof/>
            <w:webHidden/>
          </w:rPr>
          <w:fldChar w:fldCharType="separate"/>
        </w:r>
        <w:r w:rsidR="00C6633C">
          <w:rPr>
            <w:noProof/>
            <w:webHidden/>
          </w:rPr>
          <w:t>125</w:t>
        </w:r>
        <w:r w:rsidR="00F36FCB">
          <w:rPr>
            <w:noProof/>
            <w:webHidden/>
          </w:rPr>
          <w:fldChar w:fldCharType="end"/>
        </w:r>
      </w:hyperlink>
    </w:p>
    <w:p w14:paraId="7496C941" w14:textId="7C1C655C" w:rsidR="00F36FCB" w:rsidRDefault="00ED0925">
      <w:pPr>
        <w:pStyle w:val="INNH4"/>
        <w:tabs>
          <w:tab w:val="left" w:pos="2694"/>
        </w:tabs>
        <w:rPr>
          <w:rFonts w:eastAsiaTheme="minorEastAsia"/>
          <w:noProof/>
          <w:sz w:val="22"/>
          <w:lang w:eastAsia="nb-NO"/>
        </w:rPr>
      </w:pPr>
      <w:hyperlink w:anchor="_Toc21872287" w:history="1">
        <w:r w:rsidR="00F36FCB" w:rsidRPr="00312FDB">
          <w:rPr>
            <w:rStyle w:val="Hyperkobling"/>
            <w:noProof/>
          </w:rPr>
          <w:t>7.2.7.2</w:t>
        </w:r>
        <w:r w:rsidR="00F36FCB">
          <w:rPr>
            <w:rFonts w:eastAsiaTheme="minorEastAsia"/>
            <w:noProof/>
            <w:sz w:val="22"/>
            <w:lang w:eastAsia="nb-NO"/>
          </w:rPr>
          <w:tab/>
        </w:r>
        <w:r w:rsidR="00F36FCB" w:rsidRPr="00312FDB">
          <w:rPr>
            <w:rStyle w:val="Hyperkobling"/>
            <w:noProof/>
          </w:rPr>
          <w:t>Alminnelig tilgjengelige undersøkelser</w:t>
        </w:r>
        <w:r w:rsidR="00F36FCB">
          <w:rPr>
            <w:noProof/>
            <w:webHidden/>
          </w:rPr>
          <w:tab/>
        </w:r>
        <w:r w:rsidR="00F36FCB">
          <w:rPr>
            <w:noProof/>
            <w:webHidden/>
          </w:rPr>
          <w:fldChar w:fldCharType="begin"/>
        </w:r>
        <w:r w:rsidR="00F36FCB">
          <w:rPr>
            <w:noProof/>
            <w:webHidden/>
          </w:rPr>
          <w:instrText xml:space="preserve"> PAGEREF _Toc21872287 \h </w:instrText>
        </w:r>
        <w:r w:rsidR="00F36FCB">
          <w:rPr>
            <w:noProof/>
            <w:webHidden/>
          </w:rPr>
        </w:r>
        <w:r w:rsidR="00F36FCB">
          <w:rPr>
            <w:noProof/>
            <w:webHidden/>
          </w:rPr>
          <w:fldChar w:fldCharType="separate"/>
        </w:r>
        <w:r w:rsidR="00C6633C">
          <w:rPr>
            <w:noProof/>
            <w:webHidden/>
          </w:rPr>
          <w:t>125</w:t>
        </w:r>
        <w:r w:rsidR="00F36FCB">
          <w:rPr>
            <w:noProof/>
            <w:webHidden/>
          </w:rPr>
          <w:fldChar w:fldCharType="end"/>
        </w:r>
      </w:hyperlink>
    </w:p>
    <w:p w14:paraId="57B3B2A1" w14:textId="406294E6" w:rsidR="00F36FCB" w:rsidRDefault="00ED0925">
      <w:pPr>
        <w:pStyle w:val="INNH4"/>
        <w:tabs>
          <w:tab w:val="left" w:pos="2694"/>
        </w:tabs>
        <w:rPr>
          <w:rFonts w:eastAsiaTheme="minorEastAsia"/>
          <w:noProof/>
          <w:sz w:val="22"/>
          <w:lang w:eastAsia="nb-NO"/>
        </w:rPr>
      </w:pPr>
      <w:hyperlink w:anchor="_Toc21872288" w:history="1">
        <w:r w:rsidR="00F36FCB" w:rsidRPr="00312FDB">
          <w:rPr>
            <w:rStyle w:val="Hyperkobling"/>
            <w:noProof/>
          </w:rPr>
          <w:t>7.2.7.3</w:t>
        </w:r>
        <w:r w:rsidR="00F36FCB">
          <w:rPr>
            <w:rFonts w:eastAsiaTheme="minorEastAsia"/>
            <w:noProof/>
            <w:sz w:val="22"/>
            <w:lang w:eastAsia="nb-NO"/>
          </w:rPr>
          <w:tab/>
        </w:r>
        <w:r w:rsidR="00F36FCB" w:rsidRPr="00312FDB">
          <w:rPr>
            <w:rStyle w:val="Hyperkobling"/>
            <w:noProof/>
          </w:rPr>
          <w:t>Cytogenetiske avvik</w:t>
        </w:r>
        <w:r w:rsidR="00F36FCB">
          <w:rPr>
            <w:noProof/>
            <w:webHidden/>
          </w:rPr>
          <w:tab/>
        </w:r>
        <w:r w:rsidR="00F36FCB">
          <w:rPr>
            <w:noProof/>
            <w:webHidden/>
          </w:rPr>
          <w:fldChar w:fldCharType="begin"/>
        </w:r>
        <w:r w:rsidR="00F36FCB">
          <w:rPr>
            <w:noProof/>
            <w:webHidden/>
          </w:rPr>
          <w:instrText xml:space="preserve"> PAGEREF _Toc21872288 \h </w:instrText>
        </w:r>
        <w:r w:rsidR="00F36FCB">
          <w:rPr>
            <w:noProof/>
            <w:webHidden/>
          </w:rPr>
        </w:r>
        <w:r w:rsidR="00F36FCB">
          <w:rPr>
            <w:noProof/>
            <w:webHidden/>
          </w:rPr>
          <w:fldChar w:fldCharType="separate"/>
        </w:r>
        <w:r w:rsidR="00C6633C">
          <w:rPr>
            <w:noProof/>
            <w:webHidden/>
          </w:rPr>
          <w:t>126</w:t>
        </w:r>
        <w:r w:rsidR="00F36FCB">
          <w:rPr>
            <w:noProof/>
            <w:webHidden/>
          </w:rPr>
          <w:fldChar w:fldCharType="end"/>
        </w:r>
      </w:hyperlink>
    </w:p>
    <w:p w14:paraId="23D8B99C" w14:textId="5C70D086" w:rsidR="00F36FCB" w:rsidRDefault="00ED0925">
      <w:pPr>
        <w:pStyle w:val="INNH4"/>
        <w:tabs>
          <w:tab w:val="left" w:pos="2694"/>
        </w:tabs>
        <w:rPr>
          <w:rFonts w:eastAsiaTheme="minorEastAsia"/>
          <w:noProof/>
          <w:sz w:val="22"/>
          <w:lang w:eastAsia="nb-NO"/>
        </w:rPr>
      </w:pPr>
      <w:hyperlink w:anchor="_Toc21872289" w:history="1">
        <w:r w:rsidR="00F36FCB" w:rsidRPr="00312FDB">
          <w:rPr>
            <w:rStyle w:val="Hyperkobling"/>
            <w:noProof/>
          </w:rPr>
          <w:t>7.2.7.4</w:t>
        </w:r>
        <w:r w:rsidR="00F36FCB">
          <w:rPr>
            <w:rFonts w:eastAsiaTheme="minorEastAsia"/>
            <w:noProof/>
            <w:sz w:val="22"/>
            <w:lang w:eastAsia="nb-NO"/>
          </w:rPr>
          <w:tab/>
        </w:r>
        <w:r w:rsidR="00F36FCB" w:rsidRPr="00312FDB">
          <w:rPr>
            <w:rStyle w:val="Hyperkobling"/>
            <w:noProof/>
          </w:rPr>
          <w:t>Molekylærgenetiske avvik</w:t>
        </w:r>
        <w:r w:rsidR="00F36FCB">
          <w:rPr>
            <w:noProof/>
            <w:webHidden/>
          </w:rPr>
          <w:tab/>
        </w:r>
        <w:r w:rsidR="00F36FCB">
          <w:rPr>
            <w:noProof/>
            <w:webHidden/>
          </w:rPr>
          <w:fldChar w:fldCharType="begin"/>
        </w:r>
        <w:r w:rsidR="00F36FCB">
          <w:rPr>
            <w:noProof/>
            <w:webHidden/>
          </w:rPr>
          <w:instrText xml:space="preserve"> PAGEREF _Toc21872289 \h </w:instrText>
        </w:r>
        <w:r w:rsidR="00F36FCB">
          <w:rPr>
            <w:noProof/>
            <w:webHidden/>
          </w:rPr>
        </w:r>
        <w:r w:rsidR="00F36FCB">
          <w:rPr>
            <w:noProof/>
            <w:webHidden/>
          </w:rPr>
          <w:fldChar w:fldCharType="separate"/>
        </w:r>
        <w:r w:rsidR="00C6633C">
          <w:rPr>
            <w:noProof/>
            <w:webHidden/>
          </w:rPr>
          <w:t>126</w:t>
        </w:r>
        <w:r w:rsidR="00F36FCB">
          <w:rPr>
            <w:noProof/>
            <w:webHidden/>
          </w:rPr>
          <w:fldChar w:fldCharType="end"/>
        </w:r>
      </w:hyperlink>
    </w:p>
    <w:p w14:paraId="4C555775" w14:textId="048EAF10" w:rsidR="00F36FCB" w:rsidRDefault="00ED0925">
      <w:pPr>
        <w:pStyle w:val="INNH4"/>
        <w:tabs>
          <w:tab w:val="left" w:pos="2694"/>
        </w:tabs>
        <w:rPr>
          <w:rFonts w:eastAsiaTheme="minorEastAsia"/>
          <w:noProof/>
          <w:sz w:val="22"/>
          <w:lang w:eastAsia="nb-NO"/>
        </w:rPr>
      </w:pPr>
      <w:hyperlink w:anchor="_Toc21872290" w:history="1">
        <w:r w:rsidR="00F36FCB" w:rsidRPr="00312FDB">
          <w:rPr>
            <w:rStyle w:val="Hyperkobling"/>
            <w:noProof/>
          </w:rPr>
          <w:t>7.2.7.5</w:t>
        </w:r>
        <w:r w:rsidR="00F36FCB">
          <w:rPr>
            <w:rFonts w:eastAsiaTheme="minorEastAsia"/>
            <w:noProof/>
            <w:sz w:val="22"/>
            <w:lang w:eastAsia="nb-NO"/>
          </w:rPr>
          <w:tab/>
        </w:r>
        <w:r w:rsidR="00F36FCB" w:rsidRPr="00312FDB">
          <w:rPr>
            <w:rStyle w:val="Hyperkobling"/>
            <w:noProof/>
          </w:rPr>
          <w:t>IGHV-genets mutasjonstatus</w:t>
        </w:r>
        <w:r w:rsidR="00F36FCB">
          <w:rPr>
            <w:noProof/>
            <w:webHidden/>
          </w:rPr>
          <w:tab/>
        </w:r>
        <w:r w:rsidR="00F36FCB">
          <w:rPr>
            <w:noProof/>
            <w:webHidden/>
          </w:rPr>
          <w:fldChar w:fldCharType="begin"/>
        </w:r>
        <w:r w:rsidR="00F36FCB">
          <w:rPr>
            <w:noProof/>
            <w:webHidden/>
          </w:rPr>
          <w:instrText xml:space="preserve"> PAGEREF _Toc21872290 \h </w:instrText>
        </w:r>
        <w:r w:rsidR="00F36FCB">
          <w:rPr>
            <w:noProof/>
            <w:webHidden/>
          </w:rPr>
        </w:r>
        <w:r w:rsidR="00F36FCB">
          <w:rPr>
            <w:noProof/>
            <w:webHidden/>
          </w:rPr>
          <w:fldChar w:fldCharType="separate"/>
        </w:r>
        <w:r w:rsidR="00C6633C">
          <w:rPr>
            <w:noProof/>
            <w:webHidden/>
          </w:rPr>
          <w:t>126</w:t>
        </w:r>
        <w:r w:rsidR="00F36FCB">
          <w:rPr>
            <w:noProof/>
            <w:webHidden/>
          </w:rPr>
          <w:fldChar w:fldCharType="end"/>
        </w:r>
      </w:hyperlink>
    </w:p>
    <w:p w14:paraId="01090FC8" w14:textId="1805E703" w:rsidR="00F36FCB" w:rsidRDefault="00ED0925">
      <w:pPr>
        <w:pStyle w:val="INNH4"/>
        <w:tabs>
          <w:tab w:val="left" w:pos="2694"/>
        </w:tabs>
        <w:rPr>
          <w:rFonts w:eastAsiaTheme="minorEastAsia"/>
          <w:noProof/>
          <w:sz w:val="22"/>
          <w:lang w:eastAsia="nb-NO"/>
        </w:rPr>
      </w:pPr>
      <w:hyperlink w:anchor="_Toc21872291" w:history="1">
        <w:r w:rsidR="00F36FCB" w:rsidRPr="00312FDB">
          <w:rPr>
            <w:rStyle w:val="Hyperkobling"/>
            <w:noProof/>
          </w:rPr>
          <w:t>7.2.7.6</w:t>
        </w:r>
        <w:r w:rsidR="00F36FCB">
          <w:rPr>
            <w:rFonts w:eastAsiaTheme="minorEastAsia"/>
            <w:noProof/>
            <w:sz w:val="22"/>
            <w:lang w:eastAsia="nb-NO"/>
          </w:rPr>
          <w:tab/>
        </w:r>
        <w:r w:rsidR="00F36FCB" w:rsidRPr="00312FDB">
          <w:rPr>
            <w:rStyle w:val="Hyperkobling"/>
            <w:noProof/>
          </w:rPr>
          <w:t>Immunfenotypiske karakteristika</w:t>
        </w:r>
        <w:r w:rsidR="00F36FCB">
          <w:rPr>
            <w:noProof/>
            <w:webHidden/>
          </w:rPr>
          <w:tab/>
        </w:r>
        <w:r w:rsidR="00F36FCB">
          <w:rPr>
            <w:noProof/>
            <w:webHidden/>
          </w:rPr>
          <w:fldChar w:fldCharType="begin"/>
        </w:r>
        <w:r w:rsidR="00F36FCB">
          <w:rPr>
            <w:noProof/>
            <w:webHidden/>
          </w:rPr>
          <w:instrText xml:space="preserve"> PAGEREF _Toc21872291 \h </w:instrText>
        </w:r>
        <w:r w:rsidR="00F36FCB">
          <w:rPr>
            <w:noProof/>
            <w:webHidden/>
          </w:rPr>
        </w:r>
        <w:r w:rsidR="00F36FCB">
          <w:rPr>
            <w:noProof/>
            <w:webHidden/>
          </w:rPr>
          <w:fldChar w:fldCharType="separate"/>
        </w:r>
        <w:r w:rsidR="00C6633C">
          <w:rPr>
            <w:noProof/>
            <w:webHidden/>
          </w:rPr>
          <w:t>126</w:t>
        </w:r>
        <w:r w:rsidR="00F36FCB">
          <w:rPr>
            <w:noProof/>
            <w:webHidden/>
          </w:rPr>
          <w:fldChar w:fldCharType="end"/>
        </w:r>
      </w:hyperlink>
    </w:p>
    <w:p w14:paraId="53AF0AD3" w14:textId="5D8481D4" w:rsidR="00F36FCB" w:rsidRDefault="00ED0925">
      <w:pPr>
        <w:pStyle w:val="INNH4"/>
        <w:tabs>
          <w:tab w:val="left" w:pos="2694"/>
        </w:tabs>
        <w:rPr>
          <w:rFonts w:eastAsiaTheme="minorEastAsia"/>
          <w:noProof/>
          <w:sz w:val="22"/>
          <w:lang w:eastAsia="nb-NO"/>
        </w:rPr>
      </w:pPr>
      <w:hyperlink w:anchor="_Toc21872292" w:history="1">
        <w:r w:rsidR="00F36FCB" w:rsidRPr="00312FDB">
          <w:rPr>
            <w:rStyle w:val="Hyperkobling"/>
            <w:noProof/>
          </w:rPr>
          <w:t>7.2.7.7</w:t>
        </w:r>
        <w:r w:rsidR="00F36FCB">
          <w:rPr>
            <w:rFonts w:eastAsiaTheme="minorEastAsia"/>
            <w:noProof/>
            <w:sz w:val="22"/>
            <w:lang w:eastAsia="nb-NO"/>
          </w:rPr>
          <w:tab/>
        </w:r>
        <w:r w:rsidR="00F36FCB" w:rsidRPr="00312FDB">
          <w:rPr>
            <w:rStyle w:val="Hyperkobling"/>
            <w:noProof/>
            <w:lang w:eastAsia="nb-NO"/>
          </w:rPr>
          <w:t>Bruk av prognostiske markører</w:t>
        </w:r>
        <w:r w:rsidR="00F36FCB">
          <w:rPr>
            <w:noProof/>
            <w:webHidden/>
          </w:rPr>
          <w:tab/>
        </w:r>
        <w:r w:rsidR="00F36FCB">
          <w:rPr>
            <w:noProof/>
            <w:webHidden/>
          </w:rPr>
          <w:fldChar w:fldCharType="begin"/>
        </w:r>
        <w:r w:rsidR="00F36FCB">
          <w:rPr>
            <w:noProof/>
            <w:webHidden/>
          </w:rPr>
          <w:instrText xml:space="preserve"> PAGEREF _Toc21872292 \h </w:instrText>
        </w:r>
        <w:r w:rsidR="00F36FCB">
          <w:rPr>
            <w:noProof/>
            <w:webHidden/>
          </w:rPr>
        </w:r>
        <w:r w:rsidR="00F36FCB">
          <w:rPr>
            <w:noProof/>
            <w:webHidden/>
          </w:rPr>
          <w:fldChar w:fldCharType="separate"/>
        </w:r>
        <w:r w:rsidR="00C6633C">
          <w:rPr>
            <w:noProof/>
            <w:webHidden/>
          </w:rPr>
          <w:t>127</w:t>
        </w:r>
        <w:r w:rsidR="00F36FCB">
          <w:rPr>
            <w:noProof/>
            <w:webHidden/>
          </w:rPr>
          <w:fldChar w:fldCharType="end"/>
        </w:r>
      </w:hyperlink>
    </w:p>
    <w:p w14:paraId="7D3F3012" w14:textId="5DB5B753" w:rsidR="00F36FCB" w:rsidRDefault="00ED0925">
      <w:pPr>
        <w:pStyle w:val="INNH2"/>
        <w:rPr>
          <w:rFonts w:eastAsiaTheme="minorEastAsia"/>
          <w:noProof/>
          <w:sz w:val="22"/>
          <w:lang w:eastAsia="nb-NO"/>
        </w:rPr>
      </w:pPr>
      <w:hyperlink w:anchor="_Toc21872293" w:history="1">
        <w:r w:rsidR="00F36FCB" w:rsidRPr="00312FDB">
          <w:rPr>
            <w:rStyle w:val="Hyperkobling"/>
            <w:noProof/>
          </w:rPr>
          <w:t>7.3</w:t>
        </w:r>
        <w:r w:rsidR="00F36FCB">
          <w:rPr>
            <w:rFonts w:eastAsiaTheme="minorEastAsia"/>
            <w:noProof/>
            <w:sz w:val="22"/>
            <w:lang w:eastAsia="nb-NO"/>
          </w:rPr>
          <w:tab/>
        </w:r>
        <w:r w:rsidR="00F36FCB" w:rsidRPr="00312FDB">
          <w:rPr>
            <w:rStyle w:val="Hyperkobling"/>
            <w:noProof/>
          </w:rPr>
          <w:t>Behandling</w:t>
        </w:r>
        <w:r w:rsidR="00F36FCB">
          <w:rPr>
            <w:noProof/>
            <w:webHidden/>
          </w:rPr>
          <w:tab/>
        </w:r>
        <w:r w:rsidR="00F36FCB">
          <w:rPr>
            <w:noProof/>
            <w:webHidden/>
          </w:rPr>
          <w:fldChar w:fldCharType="begin"/>
        </w:r>
        <w:r w:rsidR="00F36FCB">
          <w:rPr>
            <w:noProof/>
            <w:webHidden/>
          </w:rPr>
          <w:instrText xml:space="preserve"> PAGEREF _Toc21872293 \h </w:instrText>
        </w:r>
        <w:r w:rsidR="00F36FCB">
          <w:rPr>
            <w:noProof/>
            <w:webHidden/>
          </w:rPr>
        </w:r>
        <w:r w:rsidR="00F36FCB">
          <w:rPr>
            <w:noProof/>
            <w:webHidden/>
          </w:rPr>
          <w:fldChar w:fldCharType="separate"/>
        </w:r>
        <w:r w:rsidR="00C6633C">
          <w:rPr>
            <w:noProof/>
            <w:webHidden/>
          </w:rPr>
          <w:t>127</w:t>
        </w:r>
        <w:r w:rsidR="00F36FCB">
          <w:rPr>
            <w:noProof/>
            <w:webHidden/>
          </w:rPr>
          <w:fldChar w:fldCharType="end"/>
        </w:r>
      </w:hyperlink>
    </w:p>
    <w:p w14:paraId="7C240BA9" w14:textId="3AB6CFC2" w:rsidR="00F36FCB" w:rsidRDefault="00ED0925">
      <w:pPr>
        <w:pStyle w:val="INNH3"/>
        <w:rPr>
          <w:rFonts w:eastAsiaTheme="minorEastAsia"/>
          <w:noProof/>
          <w:sz w:val="22"/>
          <w:lang w:eastAsia="nb-NO"/>
        </w:rPr>
      </w:pPr>
      <w:hyperlink w:anchor="_Toc21872294" w:history="1">
        <w:r w:rsidR="00F36FCB" w:rsidRPr="00312FDB">
          <w:rPr>
            <w:rStyle w:val="Hyperkobling"/>
            <w:noProof/>
          </w:rPr>
          <w:t>7.3.1</w:t>
        </w:r>
        <w:r w:rsidR="00F36FCB">
          <w:rPr>
            <w:rFonts w:eastAsiaTheme="minorEastAsia"/>
            <w:noProof/>
            <w:sz w:val="22"/>
            <w:lang w:eastAsia="nb-NO"/>
          </w:rPr>
          <w:tab/>
        </w:r>
        <w:r w:rsidR="00F36FCB" w:rsidRPr="00312FDB">
          <w:rPr>
            <w:rStyle w:val="Hyperkobling"/>
            <w:noProof/>
          </w:rPr>
          <w:t>Asymptomatiske pasienter</w:t>
        </w:r>
        <w:r w:rsidR="00F36FCB">
          <w:rPr>
            <w:noProof/>
            <w:webHidden/>
          </w:rPr>
          <w:tab/>
        </w:r>
        <w:r w:rsidR="00F36FCB">
          <w:rPr>
            <w:noProof/>
            <w:webHidden/>
          </w:rPr>
          <w:fldChar w:fldCharType="begin"/>
        </w:r>
        <w:r w:rsidR="00F36FCB">
          <w:rPr>
            <w:noProof/>
            <w:webHidden/>
          </w:rPr>
          <w:instrText xml:space="preserve"> PAGEREF _Toc21872294 \h </w:instrText>
        </w:r>
        <w:r w:rsidR="00F36FCB">
          <w:rPr>
            <w:noProof/>
            <w:webHidden/>
          </w:rPr>
        </w:r>
        <w:r w:rsidR="00F36FCB">
          <w:rPr>
            <w:noProof/>
            <w:webHidden/>
          </w:rPr>
          <w:fldChar w:fldCharType="separate"/>
        </w:r>
        <w:r w:rsidR="00C6633C">
          <w:rPr>
            <w:noProof/>
            <w:webHidden/>
          </w:rPr>
          <w:t>127</w:t>
        </w:r>
        <w:r w:rsidR="00F36FCB">
          <w:rPr>
            <w:noProof/>
            <w:webHidden/>
          </w:rPr>
          <w:fldChar w:fldCharType="end"/>
        </w:r>
      </w:hyperlink>
    </w:p>
    <w:p w14:paraId="0DE04C9B" w14:textId="73BAFE77" w:rsidR="00F36FCB" w:rsidRDefault="00ED0925">
      <w:pPr>
        <w:pStyle w:val="INNH3"/>
        <w:rPr>
          <w:rFonts w:eastAsiaTheme="minorEastAsia"/>
          <w:noProof/>
          <w:sz w:val="22"/>
          <w:lang w:eastAsia="nb-NO"/>
        </w:rPr>
      </w:pPr>
      <w:hyperlink w:anchor="_Toc21872295" w:history="1">
        <w:r w:rsidR="00F36FCB" w:rsidRPr="00312FDB">
          <w:rPr>
            <w:rStyle w:val="Hyperkobling"/>
            <w:noProof/>
          </w:rPr>
          <w:t>7.3.2</w:t>
        </w:r>
        <w:r w:rsidR="00F36FCB">
          <w:rPr>
            <w:rFonts w:eastAsiaTheme="minorEastAsia"/>
            <w:noProof/>
            <w:sz w:val="22"/>
            <w:lang w:eastAsia="nb-NO"/>
          </w:rPr>
          <w:tab/>
        </w:r>
        <w:r w:rsidR="00F36FCB" w:rsidRPr="00312FDB">
          <w:rPr>
            <w:rStyle w:val="Hyperkobling"/>
            <w:noProof/>
          </w:rPr>
          <w:t>Indikasjon for behandling</w:t>
        </w:r>
        <w:r w:rsidR="00F36FCB">
          <w:rPr>
            <w:noProof/>
            <w:webHidden/>
          </w:rPr>
          <w:tab/>
        </w:r>
        <w:r w:rsidR="00F36FCB">
          <w:rPr>
            <w:noProof/>
            <w:webHidden/>
          </w:rPr>
          <w:fldChar w:fldCharType="begin"/>
        </w:r>
        <w:r w:rsidR="00F36FCB">
          <w:rPr>
            <w:noProof/>
            <w:webHidden/>
          </w:rPr>
          <w:instrText xml:space="preserve"> PAGEREF _Toc21872295 \h </w:instrText>
        </w:r>
        <w:r w:rsidR="00F36FCB">
          <w:rPr>
            <w:noProof/>
            <w:webHidden/>
          </w:rPr>
        </w:r>
        <w:r w:rsidR="00F36FCB">
          <w:rPr>
            <w:noProof/>
            <w:webHidden/>
          </w:rPr>
          <w:fldChar w:fldCharType="separate"/>
        </w:r>
        <w:r w:rsidR="00C6633C">
          <w:rPr>
            <w:noProof/>
            <w:webHidden/>
          </w:rPr>
          <w:t>127</w:t>
        </w:r>
        <w:r w:rsidR="00F36FCB">
          <w:rPr>
            <w:noProof/>
            <w:webHidden/>
          </w:rPr>
          <w:fldChar w:fldCharType="end"/>
        </w:r>
      </w:hyperlink>
    </w:p>
    <w:p w14:paraId="70E793AC" w14:textId="18ADFAF9" w:rsidR="00F36FCB" w:rsidRDefault="00ED0925">
      <w:pPr>
        <w:pStyle w:val="INNH3"/>
        <w:rPr>
          <w:rFonts w:eastAsiaTheme="minorEastAsia"/>
          <w:noProof/>
          <w:sz w:val="22"/>
          <w:lang w:eastAsia="nb-NO"/>
        </w:rPr>
      </w:pPr>
      <w:hyperlink w:anchor="_Toc21872296" w:history="1">
        <w:r w:rsidR="00F36FCB" w:rsidRPr="00312FDB">
          <w:rPr>
            <w:rStyle w:val="Hyperkobling"/>
            <w:noProof/>
          </w:rPr>
          <w:t>7.3.3</w:t>
        </w:r>
        <w:r w:rsidR="00F36FCB">
          <w:rPr>
            <w:rFonts w:eastAsiaTheme="minorEastAsia"/>
            <w:noProof/>
            <w:sz w:val="22"/>
            <w:lang w:eastAsia="nb-NO"/>
          </w:rPr>
          <w:tab/>
        </w:r>
        <w:r w:rsidR="00F36FCB" w:rsidRPr="00312FDB">
          <w:rPr>
            <w:rStyle w:val="Hyperkobling"/>
            <w:noProof/>
          </w:rPr>
          <w:t>Undersøkelser før behandlingsstart</w:t>
        </w:r>
        <w:r w:rsidR="00F36FCB">
          <w:rPr>
            <w:noProof/>
            <w:webHidden/>
          </w:rPr>
          <w:tab/>
        </w:r>
        <w:r w:rsidR="00F36FCB">
          <w:rPr>
            <w:noProof/>
            <w:webHidden/>
          </w:rPr>
          <w:fldChar w:fldCharType="begin"/>
        </w:r>
        <w:r w:rsidR="00F36FCB">
          <w:rPr>
            <w:noProof/>
            <w:webHidden/>
          </w:rPr>
          <w:instrText xml:space="preserve"> PAGEREF _Toc21872296 \h </w:instrText>
        </w:r>
        <w:r w:rsidR="00F36FCB">
          <w:rPr>
            <w:noProof/>
            <w:webHidden/>
          </w:rPr>
        </w:r>
        <w:r w:rsidR="00F36FCB">
          <w:rPr>
            <w:noProof/>
            <w:webHidden/>
          </w:rPr>
          <w:fldChar w:fldCharType="separate"/>
        </w:r>
        <w:r w:rsidR="00C6633C">
          <w:rPr>
            <w:noProof/>
            <w:webHidden/>
          </w:rPr>
          <w:t>129</w:t>
        </w:r>
        <w:r w:rsidR="00F36FCB">
          <w:rPr>
            <w:noProof/>
            <w:webHidden/>
          </w:rPr>
          <w:fldChar w:fldCharType="end"/>
        </w:r>
      </w:hyperlink>
    </w:p>
    <w:p w14:paraId="7F19249E" w14:textId="633ABC06" w:rsidR="00F36FCB" w:rsidRDefault="00ED0925">
      <w:pPr>
        <w:pStyle w:val="INNH3"/>
        <w:rPr>
          <w:rFonts w:eastAsiaTheme="minorEastAsia"/>
          <w:noProof/>
          <w:sz w:val="22"/>
          <w:lang w:eastAsia="nb-NO"/>
        </w:rPr>
      </w:pPr>
      <w:hyperlink w:anchor="_Toc21872297" w:history="1">
        <w:r w:rsidR="00F36FCB" w:rsidRPr="00312FDB">
          <w:rPr>
            <w:rStyle w:val="Hyperkobling"/>
            <w:noProof/>
          </w:rPr>
          <w:t>7.3.4</w:t>
        </w:r>
        <w:r w:rsidR="00F36FCB">
          <w:rPr>
            <w:rFonts w:eastAsiaTheme="minorEastAsia"/>
            <w:noProof/>
            <w:sz w:val="22"/>
            <w:lang w:eastAsia="nb-NO"/>
          </w:rPr>
          <w:tab/>
        </w:r>
        <w:r w:rsidR="00F36FCB" w:rsidRPr="00312FDB">
          <w:rPr>
            <w:rStyle w:val="Hyperkobling"/>
            <w:noProof/>
          </w:rPr>
          <w:t>Førstelinjebehandling</w:t>
        </w:r>
        <w:r w:rsidR="00F36FCB">
          <w:rPr>
            <w:noProof/>
            <w:webHidden/>
          </w:rPr>
          <w:tab/>
        </w:r>
        <w:r w:rsidR="00F36FCB">
          <w:rPr>
            <w:noProof/>
            <w:webHidden/>
          </w:rPr>
          <w:fldChar w:fldCharType="begin"/>
        </w:r>
        <w:r w:rsidR="00F36FCB">
          <w:rPr>
            <w:noProof/>
            <w:webHidden/>
          </w:rPr>
          <w:instrText xml:space="preserve"> PAGEREF _Toc21872297 \h </w:instrText>
        </w:r>
        <w:r w:rsidR="00F36FCB">
          <w:rPr>
            <w:noProof/>
            <w:webHidden/>
          </w:rPr>
        </w:r>
        <w:r w:rsidR="00F36FCB">
          <w:rPr>
            <w:noProof/>
            <w:webHidden/>
          </w:rPr>
          <w:fldChar w:fldCharType="separate"/>
        </w:r>
        <w:r w:rsidR="00C6633C">
          <w:rPr>
            <w:noProof/>
            <w:webHidden/>
          </w:rPr>
          <w:t>130</w:t>
        </w:r>
        <w:r w:rsidR="00F36FCB">
          <w:rPr>
            <w:noProof/>
            <w:webHidden/>
          </w:rPr>
          <w:fldChar w:fldCharType="end"/>
        </w:r>
      </w:hyperlink>
    </w:p>
    <w:p w14:paraId="029EBA69" w14:textId="3A542A43" w:rsidR="00F36FCB" w:rsidRDefault="00ED0925">
      <w:pPr>
        <w:pStyle w:val="INNH3"/>
        <w:rPr>
          <w:rFonts w:eastAsiaTheme="minorEastAsia"/>
          <w:noProof/>
          <w:sz w:val="22"/>
          <w:lang w:eastAsia="nb-NO"/>
        </w:rPr>
      </w:pPr>
      <w:hyperlink w:anchor="_Toc21872298" w:history="1">
        <w:r w:rsidR="00F36FCB" w:rsidRPr="00312FDB">
          <w:rPr>
            <w:rStyle w:val="Hyperkobling"/>
            <w:noProof/>
          </w:rPr>
          <w:t>7.3.5</w:t>
        </w:r>
        <w:r w:rsidR="00F36FCB">
          <w:rPr>
            <w:rFonts w:eastAsiaTheme="minorEastAsia"/>
            <w:noProof/>
            <w:sz w:val="22"/>
            <w:lang w:eastAsia="nb-NO"/>
          </w:rPr>
          <w:tab/>
        </w:r>
        <w:r w:rsidR="00F36FCB" w:rsidRPr="00312FDB">
          <w:rPr>
            <w:rStyle w:val="Hyperkobling"/>
            <w:noProof/>
          </w:rPr>
          <w:t>Andrelinjebehandling og seinere behandling</w:t>
        </w:r>
        <w:r w:rsidR="00F36FCB">
          <w:rPr>
            <w:noProof/>
            <w:webHidden/>
          </w:rPr>
          <w:tab/>
        </w:r>
        <w:r w:rsidR="00F36FCB">
          <w:rPr>
            <w:noProof/>
            <w:webHidden/>
          </w:rPr>
          <w:fldChar w:fldCharType="begin"/>
        </w:r>
        <w:r w:rsidR="00F36FCB">
          <w:rPr>
            <w:noProof/>
            <w:webHidden/>
          </w:rPr>
          <w:instrText xml:space="preserve"> PAGEREF _Toc21872298 \h </w:instrText>
        </w:r>
        <w:r w:rsidR="00F36FCB">
          <w:rPr>
            <w:noProof/>
            <w:webHidden/>
          </w:rPr>
        </w:r>
        <w:r w:rsidR="00F36FCB">
          <w:rPr>
            <w:noProof/>
            <w:webHidden/>
          </w:rPr>
          <w:fldChar w:fldCharType="separate"/>
        </w:r>
        <w:r w:rsidR="00C6633C">
          <w:rPr>
            <w:noProof/>
            <w:webHidden/>
          </w:rPr>
          <w:t>131</w:t>
        </w:r>
        <w:r w:rsidR="00F36FCB">
          <w:rPr>
            <w:noProof/>
            <w:webHidden/>
          </w:rPr>
          <w:fldChar w:fldCharType="end"/>
        </w:r>
      </w:hyperlink>
    </w:p>
    <w:p w14:paraId="1E620F1C" w14:textId="16AE3E35" w:rsidR="00F36FCB" w:rsidRDefault="00ED0925">
      <w:pPr>
        <w:pStyle w:val="INNH3"/>
        <w:rPr>
          <w:rFonts w:eastAsiaTheme="minorEastAsia"/>
          <w:noProof/>
          <w:sz w:val="22"/>
          <w:lang w:eastAsia="nb-NO"/>
        </w:rPr>
      </w:pPr>
      <w:hyperlink w:anchor="_Toc21872299" w:history="1">
        <w:r w:rsidR="00F36FCB" w:rsidRPr="00312FDB">
          <w:rPr>
            <w:rStyle w:val="Hyperkobling"/>
            <w:noProof/>
          </w:rPr>
          <w:t>7.3.6</w:t>
        </w:r>
        <w:r w:rsidR="00F36FCB">
          <w:rPr>
            <w:rFonts w:eastAsiaTheme="minorEastAsia"/>
            <w:noProof/>
            <w:sz w:val="22"/>
            <w:lang w:eastAsia="nb-NO"/>
          </w:rPr>
          <w:tab/>
        </w:r>
        <w:r w:rsidR="00F36FCB" w:rsidRPr="00312FDB">
          <w:rPr>
            <w:rStyle w:val="Hyperkobling"/>
            <w:noProof/>
          </w:rPr>
          <w:t>Allogen stamcelletransplantasjon</w:t>
        </w:r>
        <w:r w:rsidR="00F36FCB">
          <w:rPr>
            <w:noProof/>
            <w:webHidden/>
          </w:rPr>
          <w:tab/>
        </w:r>
        <w:r w:rsidR="00F36FCB">
          <w:rPr>
            <w:noProof/>
            <w:webHidden/>
          </w:rPr>
          <w:fldChar w:fldCharType="begin"/>
        </w:r>
        <w:r w:rsidR="00F36FCB">
          <w:rPr>
            <w:noProof/>
            <w:webHidden/>
          </w:rPr>
          <w:instrText xml:space="preserve"> PAGEREF _Toc21872299 \h </w:instrText>
        </w:r>
        <w:r w:rsidR="00F36FCB">
          <w:rPr>
            <w:noProof/>
            <w:webHidden/>
          </w:rPr>
        </w:r>
        <w:r w:rsidR="00F36FCB">
          <w:rPr>
            <w:noProof/>
            <w:webHidden/>
          </w:rPr>
          <w:fldChar w:fldCharType="separate"/>
        </w:r>
        <w:r w:rsidR="00C6633C">
          <w:rPr>
            <w:noProof/>
            <w:webHidden/>
          </w:rPr>
          <w:t>132</w:t>
        </w:r>
        <w:r w:rsidR="00F36FCB">
          <w:rPr>
            <w:noProof/>
            <w:webHidden/>
          </w:rPr>
          <w:fldChar w:fldCharType="end"/>
        </w:r>
      </w:hyperlink>
    </w:p>
    <w:p w14:paraId="32EA6B29" w14:textId="0F3C61BF" w:rsidR="00F36FCB" w:rsidRDefault="00ED0925">
      <w:pPr>
        <w:pStyle w:val="INNH3"/>
        <w:rPr>
          <w:rFonts w:eastAsiaTheme="minorEastAsia"/>
          <w:noProof/>
          <w:sz w:val="22"/>
          <w:lang w:eastAsia="nb-NO"/>
        </w:rPr>
      </w:pPr>
      <w:hyperlink w:anchor="_Toc21872300" w:history="1">
        <w:r w:rsidR="00F36FCB" w:rsidRPr="00312FDB">
          <w:rPr>
            <w:rStyle w:val="Hyperkobling"/>
            <w:noProof/>
          </w:rPr>
          <w:t>7.3.7</w:t>
        </w:r>
        <w:r w:rsidR="00F36FCB">
          <w:rPr>
            <w:rFonts w:eastAsiaTheme="minorEastAsia"/>
            <w:noProof/>
            <w:sz w:val="22"/>
            <w:lang w:eastAsia="nb-NO"/>
          </w:rPr>
          <w:tab/>
        </w:r>
        <w:r w:rsidR="00F36FCB" w:rsidRPr="00312FDB">
          <w:rPr>
            <w:rStyle w:val="Hyperkobling"/>
            <w:noProof/>
          </w:rPr>
          <w:t>Strålebehandling</w:t>
        </w:r>
        <w:r w:rsidR="00F36FCB">
          <w:rPr>
            <w:noProof/>
            <w:webHidden/>
          </w:rPr>
          <w:tab/>
        </w:r>
        <w:r w:rsidR="00F36FCB">
          <w:rPr>
            <w:noProof/>
            <w:webHidden/>
          </w:rPr>
          <w:fldChar w:fldCharType="begin"/>
        </w:r>
        <w:r w:rsidR="00F36FCB">
          <w:rPr>
            <w:noProof/>
            <w:webHidden/>
          </w:rPr>
          <w:instrText xml:space="preserve"> PAGEREF _Toc21872300 \h </w:instrText>
        </w:r>
        <w:r w:rsidR="00F36FCB">
          <w:rPr>
            <w:noProof/>
            <w:webHidden/>
          </w:rPr>
        </w:r>
        <w:r w:rsidR="00F36FCB">
          <w:rPr>
            <w:noProof/>
            <w:webHidden/>
          </w:rPr>
          <w:fldChar w:fldCharType="separate"/>
        </w:r>
        <w:r w:rsidR="00C6633C">
          <w:rPr>
            <w:noProof/>
            <w:webHidden/>
          </w:rPr>
          <w:t>133</w:t>
        </w:r>
        <w:r w:rsidR="00F36FCB">
          <w:rPr>
            <w:noProof/>
            <w:webHidden/>
          </w:rPr>
          <w:fldChar w:fldCharType="end"/>
        </w:r>
      </w:hyperlink>
    </w:p>
    <w:p w14:paraId="661DC109" w14:textId="79977292" w:rsidR="00F36FCB" w:rsidRDefault="00ED0925">
      <w:pPr>
        <w:pStyle w:val="INNH3"/>
        <w:rPr>
          <w:rFonts w:eastAsiaTheme="minorEastAsia"/>
          <w:noProof/>
          <w:sz w:val="22"/>
          <w:lang w:eastAsia="nb-NO"/>
        </w:rPr>
      </w:pPr>
      <w:hyperlink w:anchor="_Toc21872301" w:history="1">
        <w:r w:rsidR="00F36FCB" w:rsidRPr="00312FDB">
          <w:rPr>
            <w:rStyle w:val="Hyperkobling"/>
            <w:noProof/>
          </w:rPr>
          <w:t>7.3.8</w:t>
        </w:r>
        <w:r w:rsidR="00F36FCB">
          <w:rPr>
            <w:rFonts w:eastAsiaTheme="minorEastAsia"/>
            <w:noProof/>
            <w:sz w:val="22"/>
            <w:lang w:eastAsia="nb-NO"/>
          </w:rPr>
          <w:tab/>
        </w:r>
        <w:r w:rsidR="00F36FCB" w:rsidRPr="00312FDB">
          <w:rPr>
            <w:rStyle w:val="Hyperkobling"/>
            <w:noProof/>
          </w:rPr>
          <w:t>Splenektomi</w:t>
        </w:r>
        <w:r w:rsidR="00F36FCB">
          <w:rPr>
            <w:noProof/>
            <w:webHidden/>
          </w:rPr>
          <w:tab/>
        </w:r>
        <w:r w:rsidR="00F36FCB">
          <w:rPr>
            <w:noProof/>
            <w:webHidden/>
          </w:rPr>
          <w:fldChar w:fldCharType="begin"/>
        </w:r>
        <w:r w:rsidR="00F36FCB">
          <w:rPr>
            <w:noProof/>
            <w:webHidden/>
          </w:rPr>
          <w:instrText xml:space="preserve"> PAGEREF _Toc21872301 \h </w:instrText>
        </w:r>
        <w:r w:rsidR="00F36FCB">
          <w:rPr>
            <w:noProof/>
            <w:webHidden/>
          </w:rPr>
        </w:r>
        <w:r w:rsidR="00F36FCB">
          <w:rPr>
            <w:noProof/>
            <w:webHidden/>
          </w:rPr>
          <w:fldChar w:fldCharType="separate"/>
        </w:r>
        <w:r w:rsidR="00C6633C">
          <w:rPr>
            <w:noProof/>
            <w:webHidden/>
          </w:rPr>
          <w:t>133</w:t>
        </w:r>
        <w:r w:rsidR="00F36FCB">
          <w:rPr>
            <w:noProof/>
            <w:webHidden/>
          </w:rPr>
          <w:fldChar w:fldCharType="end"/>
        </w:r>
      </w:hyperlink>
    </w:p>
    <w:p w14:paraId="1E835881" w14:textId="63BA1A9D" w:rsidR="00F36FCB" w:rsidRDefault="00ED0925">
      <w:pPr>
        <w:pStyle w:val="INNH3"/>
        <w:rPr>
          <w:rFonts w:eastAsiaTheme="minorEastAsia"/>
          <w:noProof/>
          <w:sz w:val="22"/>
          <w:lang w:eastAsia="nb-NO"/>
        </w:rPr>
      </w:pPr>
      <w:hyperlink w:anchor="_Toc21872302" w:history="1">
        <w:r w:rsidR="00F36FCB" w:rsidRPr="00312FDB">
          <w:rPr>
            <w:rStyle w:val="Hyperkobling"/>
            <w:noProof/>
          </w:rPr>
          <w:t>7.3.9</w:t>
        </w:r>
        <w:r w:rsidR="00F36FCB">
          <w:rPr>
            <w:rFonts w:eastAsiaTheme="minorEastAsia"/>
            <w:noProof/>
            <w:sz w:val="22"/>
            <w:lang w:eastAsia="nb-NO"/>
          </w:rPr>
          <w:tab/>
        </w:r>
        <w:r w:rsidR="00F36FCB" w:rsidRPr="00312FDB">
          <w:rPr>
            <w:rStyle w:val="Hyperkobling"/>
            <w:noProof/>
          </w:rPr>
          <w:t>Behandlingsregimer</w:t>
        </w:r>
        <w:r w:rsidR="00F36FCB">
          <w:rPr>
            <w:noProof/>
            <w:webHidden/>
          </w:rPr>
          <w:tab/>
        </w:r>
        <w:r w:rsidR="00F36FCB">
          <w:rPr>
            <w:noProof/>
            <w:webHidden/>
          </w:rPr>
          <w:fldChar w:fldCharType="begin"/>
        </w:r>
        <w:r w:rsidR="00F36FCB">
          <w:rPr>
            <w:noProof/>
            <w:webHidden/>
          </w:rPr>
          <w:instrText xml:space="preserve"> PAGEREF _Toc21872302 \h </w:instrText>
        </w:r>
        <w:r w:rsidR="00F36FCB">
          <w:rPr>
            <w:noProof/>
            <w:webHidden/>
          </w:rPr>
        </w:r>
        <w:r w:rsidR="00F36FCB">
          <w:rPr>
            <w:noProof/>
            <w:webHidden/>
          </w:rPr>
          <w:fldChar w:fldCharType="separate"/>
        </w:r>
        <w:r w:rsidR="00C6633C">
          <w:rPr>
            <w:noProof/>
            <w:webHidden/>
          </w:rPr>
          <w:t>133</w:t>
        </w:r>
        <w:r w:rsidR="00F36FCB">
          <w:rPr>
            <w:noProof/>
            <w:webHidden/>
          </w:rPr>
          <w:fldChar w:fldCharType="end"/>
        </w:r>
      </w:hyperlink>
    </w:p>
    <w:p w14:paraId="2FE7055C" w14:textId="6835CDEA" w:rsidR="00F36FCB" w:rsidRDefault="00ED0925">
      <w:pPr>
        <w:pStyle w:val="INNH2"/>
        <w:rPr>
          <w:rFonts w:eastAsiaTheme="minorEastAsia"/>
          <w:noProof/>
          <w:sz w:val="22"/>
          <w:lang w:eastAsia="nb-NO"/>
        </w:rPr>
      </w:pPr>
      <w:hyperlink w:anchor="_Toc21872303" w:history="1">
        <w:r w:rsidR="00F36FCB" w:rsidRPr="00312FDB">
          <w:rPr>
            <w:rStyle w:val="Hyperkobling"/>
            <w:noProof/>
          </w:rPr>
          <w:t>7.4</w:t>
        </w:r>
        <w:r w:rsidR="00F36FCB">
          <w:rPr>
            <w:rFonts w:eastAsiaTheme="minorEastAsia"/>
            <w:noProof/>
            <w:sz w:val="22"/>
            <w:lang w:eastAsia="nb-NO"/>
          </w:rPr>
          <w:tab/>
        </w:r>
        <w:r w:rsidR="00F36FCB" w:rsidRPr="00312FDB">
          <w:rPr>
            <w:rStyle w:val="Hyperkobling"/>
            <w:noProof/>
          </w:rPr>
          <w:t>Komplikasjoner</w:t>
        </w:r>
        <w:r w:rsidR="00F36FCB">
          <w:rPr>
            <w:noProof/>
            <w:webHidden/>
          </w:rPr>
          <w:tab/>
        </w:r>
        <w:r w:rsidR="00F36FCB">
          <w:rPr>
            <w:noProof/>
            <w:webHidden/>
          </w:rPr>
          <w:fldChar w:fldCharType="begin"/>
        </w:r>
        <w:r w:rsidR="00F36FCB">
          <w:rPr>
            <w:noProof/>
            <w:webHidden/>
          </w:rPr>
          <w:instrText xml:space="preserve"> PAGEREF _Toc21872303 \h </w:instrText>
        </w:r>
        <w:r w:rsidR="00F36FCB">
          <w:rPr>
            <w:noProof/>
            <w:webHidden/>
          </w:rPr>
        </w:r>
        <w:r w:rsidR="00F36FCB">
          <w:rPr>
            <w:noProof/>
            <w:webHidden/>
          </w:rPr>
          <w:fldChar w:fldCharType="separate"/>
        </w:r>
        <w:r w:rsidR="00C6633C">
          <w:rPr>
            <w:noProof/>
            <w:webHidden/>
          </w:rPr>
          <w:t>137</w:t>
        </w:r>
        <w:r w:rsidR="00F36FCB">
          <w:rPr>
            <w:noProof/>
            <w:webHidden/>
          </w:rPr>
          <w:fldChar w:fldCharType="end"/>
        </w:r>
      </w:hyperlink>
    </w:p>
    <w:p w14:paraId="4CC5729D" w14:textId="098ECEEA" w:rsidR="00F36FCB" w:rsidRDefault="00ED0925">
      <w:pPr>
        <w:pStyle w:val="INNH3"/>
        <w:rPr>
          <w:rFonts w:eastAsiaTheme="minorEastAsia"/>
          <w:noProof/>
          <w:sz w:val="22"/>
          <w:lang w:eastAsia="nb-NO"/>
        </w:rPr>
      </w:pPr>
      <w:hyperlink w:anchor="_Toc21872304" w:history="1">
        <w:r w:rsidR="00F36FCB" w:rsidRPr="00312FDB">
          <w:rPr>
            <w:rStyle w:val="Hyperkobling"/>
            <w:noProof/>
          </w:rPr>
          <w:t>7.4.1</w:t>
        </w:r>
        <w:r w:rsidR="00F36FCB">
          <w:rPr>
            <w:rFonts w:eastAsiaTheme="minorEastAsia"/>
            <w:noProof/>
            <w:sz w:val="22"/>
            <w:lang w:eastAsia="nb-NO"/>
          </w:rPr>
          <w:tab/>
        </w:r>
        <w:r w:rsidR="00F36FCB" w:rsidRPr="00312FDB">
          <w:rPr>
            <w:rStyle w:val="Hyperkobling"/>
            <w:noProof/>
          </w:rPr>
          <w:t>Infeksjoner</w:t>
        </w:r>
        <w:r w:rsidR="00F36FCB">
          <w:rPr>
            <w:noProof/>
            <w:webHidden/>
          </w:rPr>
          <w:tab/>
        </w:r>
        <w:r w:rsidR="00F36FCB">
          <w:rPr>
            <w:noProof/>
            <w:webHidden/>
          </w:rPr>
          <w:fldChar w:fldCharType="begin"/>
        </w:r>
        <w:r w:rsidR="00F36FCB">
          <w:rPr>
            <w:noProof/>
            <w:webHidden/>
          </w:rPr>
          <w:instrText xml:space="preserve"> PAGEREF _Toc21872304 \h </w:instrText>
        </w:r>
        <w:r w:rsidR="00F36FCB">
          <w:rPr>
            <w:noProof/>
            <w:webHidden/>
          </w:rPr>
        </w:r>
        <w:r w:rsidR="00F36FCB">
          <w:rPr>
            <w:noProof/>
            <w:webHidden/>
          </w:rPr>
          <w:fldChar w:fldCharType="separate"/>
        </w:r>
        <w:r w:rsidR="00C6633C">
          <w:rPr>
            <w:noProof/>
            <w:webHidden/>
          </w:rPr>
          <w:t>137</w:t>
        </w:r>
        <w:r w:rsidR="00F36FCB">
          <w:rPr>
            <w:noProof/>
            <w:webHidden/>
          </w:rPr>
          <w:fldChar w:fldCharType="end"/>
        </w:r>
      </w:hyperlink>
    </w:p>
    <w:p w14:paraId="4DCAC2DB" w14:textId="3691EC59" w:rsidR="00F36FCB" w:rsidRDefault="00ED0925">
      <w:pPr>
        <w:pStyle w:val="INNH4"/>
        <w:tabs>
          <w:tab w:val="left" w:pos="2694"/>
        </w:tabs>
        <w:rPr>
          <w:rFonts w:eastAsiaTheme="minorEastAsia"/>
          <w:noProof/>
          <w:sz w:val="22"/>
          <w:lang w:eastAsia="nb-NO"/>
        </w:rPr>
      </w:pPr>
      <w:hyperlink w:anchor="_Toc21872305" w:history="1">
        <w:r w:rsidR="00F36FCB" w:rsidRPr="00312FDB">
          <w:rPr>
            <w:rStyle w:val="Hyperkobling"/>
            <w:noProof/>
          </w:rPr>
          <w:t>7.4.1.1</w:t>
        </w:r>
        <w:r w:rsidR="00F36FCB">
          <w:rPr>
            <w:rFonts w:eastAsiaTheme="minorEastAsia"/>
            <w:noProof/>
            <w:sz w:val="22"/>
            <w:lang w:eastAsia="nb-NO"/>
          </w:rPr>
          <w:tab/>
        </w:r>
        <w:r w:rsidR="00F36FCB" w:rsidRPr="00312FDB">
          <w:rPr>
            <w:rStyle w:val="Hyperkobling"/>
            <w:noProof/>
          </w:rPr>
          <w:t>Infeksjonsbehandling</w:t>
        </w:r>
        <w:r w:rsidR="00F36FCB">
          <w:rPr>
            <w:noProof/>
            <w:webHidden/>
          </w:rPr>
          <w:tab/>
        </w:r>
        <w:r w:rsidR="00F36FCB">
          <w:rPr>
            <w:noProof/>
            <w:webHidden/>
          </w:rPr>
          <w:fldChar w:fldCharType="begin"/>
        </w:r>
        <w:r w:rsidR="00F36FCB">
          <w:rPr>
            <w:noProof/>
            <w:webHidden/>
          </w:rPr>
          <w:instrText xml:space="preserve"> PAGEREF _Toc21872305 \h </w:instrText>
        </w:r>
        <w:r w:rsidR="00F36FCB">
          <w:rPr>
            <w:noProof/>
            <w:webHidden/>
          </w:rPr>
        </w:r>
        <w:r w:rsidR="00F36FCB">
          <w:rPr>
            <w:noProof/>
            <w:webHidden/>
          </w:rPr>
          <w:fldChar w:fldCharType="separate"/>
        </w:r>
        <w:r w:rsidR="00C6633C">
          <w:rPr>
            <w:noProof/>
            <w:webHidden/>
          </w:rPr>
          <w:t>137</w:t>
        </w:r>
        <w:r w:rsidR="00F36FCB">
          <w:rPr>
            <w:noProof/>
            <w:webHidden/>
          </w:rPr>
          <w:fldChar w:fldCharType="end"/>
        </w:r>
      </w:hyperlink>
    </w:p>
    <w:p w14:paraId="76A232E2" w14:textId="0C353AEC" w:rsidR="00F36FCB" w:rsidRDefault="00ED0925">
      <w:pPr>
        <w:pStyle w:val="INNH4"/>
        <w:tabs>
          <w:tab w:val="left" w:pos="2694"/>
        </w:tabs>
        <w:rPr>
          <w:rFonts w:eastAsiaTheme="minorEastAsia"/>
          <w:noProof/>
          <w:sz w:val="22"/>
          <w:lang w:eastAsia="nb-NO"/>
        </w:rPr>
      </w:pPr>
      <w:hyperlink w:anchor="_Toc21872306" w:history="1">
        <w:r w:rsidR="00F36FCB" w:rsidRPr="00312FDB">
          <w:rPr>
            <w:rStyle w:val="Hyperkobling"/>
            <w:noProof/>
          </w:rPr>
          <w:t>7.4.1.2</w:t>
        </w:r>
        <w:r w:rsidR="00F36FCB">
          <w:rPr>
            <w:rFonts w:eastAsiaTheme="minorEastAsia"/>
            <w:noProof/>
            <w:sz w:val="22"/>
            <w:lang w:eastAsia="nb-NO"/>
          </w:rPr>
          <w:tab/>
        </w:r>
        <w:r w:rsidR="00F36FCB" w:rsidRPr="00312FDB">
          <w:rPr>
            <w:rStyle w:val="Hyperkobling"/>
            <w:noProof/>
          </w:rPr>
          <w:t>Immunglobulinbehandling</w:t>
        </w:r>
        <w:r w:rsidR="00F36FCB">
          <w:rPr>
            <w:noProof/>
            <w:webHidden/>
          </w:rPr>
          <w:tab/>
        </w:r>
        <w:r w:rsidR="00F36FCB">
          <w:rPr>
            <w:noProof/>
            <w:webHidden/>
          </w:rPr>
          <w:fldChar w:fldCharType="begin"/>
        </w:r>
        <w:r w:rsidR="00F36FCB">
          <w:rPr>
            <w:noProof/>
            <w:webHidden/>
          </w:rPr>
          <w:instrText xml:space="preserve"> PAGEREF _Toc21872306 \h </w:instrText>
        </w:r>
        <w:r w:rsidR="00F36FCB">
          <w:rPr>
            <w:noProof/>
            <w:webHidden/>
          </w:rPr>
        </w:r>
        <w:r w:rsidR="00F36FCB">
          <w:rPr>
            <w:noProof/>
            <w:webHidden/>
          </w:rPr>
          <w:fldChar w:fldCharType="separate"/>
        </w:r>
        <w:r w:rsidR="00C6633C">
          <w:rPr>
            <w:noProof/>
            <w:webHidden/>
          </w:rPr>
          <w:t>138</w:t>
        </w:r>
        <w:r w:rsidR="00F36FCB">
          <w:rPr>
            <w:noProof/>
            <w:webHidden/>
          </w:rPr>
          <w:fldChar w:fldCharType="end"/>
        </w:r>
      </w:hyperlink>
    </w:p>
    <w:p w14:paraId="4786F473" w14:textId="7B60F69F" w:rsidR="00F36FCB" w:rsidRDefault="00ED0925">
      <w:pPr>
        <w:pStyle w:val="INNH4"/>
        <w:tabs>
          <w:tab w:val="left" w:pos="2694"/>
        </w:tabs>
        <w:rPr>
          <w:rFonts w:eastAsiaTheme="minorEastAsia"/>
          <w:noProof/>
          <w:sz w:val="22"/>
          <w:lang w:eastAsia="nb-NO"/>
        </w:rPr>
      </w:pPr>
      <w:hyperlink w:anchor="_Toc21872307" w:history="1">
        <w:r w:rsidR="00F36FCB" w:rsidRPr="00312FDB">
          <w:rPr>
            <w:rStyle w:val="Hyperkobling"/>
            <w:noProof/>
          </w:rPr>
          <w:t>7.4.1.3</w:t>
        </w:r>
        <w:r w:rsidR="00F36FCB">
          <w:rPr>
            <w:rFonts w:eastAsiaTheme="minorEastAsia"/>
            <w:noProof/>
            <w:sz w:val="22"/>
            <w:lang w:eastAsia="nb-NO"/>
          </w:rPr>
          <w:tab/>
        </w:r>
        <w:r w:rsidR="00F36FCB" w:rsidRPr="00312FDB">
          <w:rPr>
            <w:rStyle w:val="Hyperkobling"/>
            <w:noProof/>
          </w:rPr>
          <w:t>Vaksinasjon</w:t>
        </w:r>
        <w:r w:rsidR="00F36FCB">
          <w:rPr>
            <w:noProof/>
            <w:webHidden/>
          </w:rPr>
          <w:tab/>
        </w:r>
        <w:r w:rsidR="00F36FCB">
          <w:rPr>
            <w:noProof/>
            <w:webHidden/>
          </w:rPr>
          <w:fldChar w:fldCharType="begin"/>
        </w:r>
        <w:r w:rsidR="00F36FCB">
          <w:rPr>
            <w:noProof/>
            <w:webHidden/>
          </w:rPr>
          <w:instrText xml:space="preserve"> PAGEREF _Toc21872307 \h </w:instrText>
        </w:r>
        <w:r w:rsidR="00F36FCB">
          <w:rPr>
            <w:noProof/>
            <w:webHidden/>
          </w:rPr>
        </w:r>
        <w:r w:rsidR="00F36FCB">
          <w:rPr>
            <w:noProof/>
            <w:webHidden/>
          </w:rPr>
          <w:fldChar w:fldCharType="separate"/>
        </w:r>
        <w:r w:rsidR="00C6633C">
          <w:rPr>
            <w:noProof/>
            <w:webHidden/>
          </w:rPr>
          <w:t>138</w:t>
        </w:r>
        <w:r w:rsidR="00F36FCB">
          <w:rPr>
            <w:noProof/>
            <w:webHidden/>
          </w:rPr>
          <w:fldChar w:fldCharType="end"/>
        </w:r>
      </w:hyperlink>
    </w:p>
    <w:p w14:paraId="1F5CAC6E" w14:textId="4FA3B536" w:rsidR="00F36FCB" w:rsidRDefault="00ED0925">
      <w:pPr>
        <w:pStyle w:val="INNH4"/>
        <w:tabs>
          <w:tab w:val="left" w:pos="2694"/>
        </w:tabs>
        <w:rPr>
          <w:rFonts w:eastAsiaTheme="minorEastAsia"/>
          <w:noProof/>
          <w:sz w:val="22"/>
          <w:lang w:eastAsia="nb-NO"/>
        </w:rPr>
      </w:pPr>
      <w:hyperlink w:anchor="_Toc21872308" w:history="1">
        <w:r w:rsidR="00F36FCB" w:rsidRPr="00312FDB">
          <w:rPr>
            <w:rStyle w:val="Hyperkobling"/>
            <w:noProof/>
          </w:rPr>
          <w:t>7.4.1.4</w:t>
        </w:r>
        <w:r w:rsidR="00F36FCB">
          <w:rPr>
            <w:rFonts w:eastAsiaTheme="minorEastAsia"/>
            <w:noProof/>
            <w:sz w:val="22"/>
            <w:lang w:eastAsia="nb-NO"/>
          </w:rPr>
          <w:tab/>
        </w:r>
        <w:r w:rsidR="00F36FCB" w:rsidRPr="00312FDB">
          <w:rPr>
            <w:rStyle w:val="Hyperkobling"/>
            <w:noProof/>
          </w:rPr>
          <w:t>Infeksjonsprofylakse</w:t>
        </w:r>
        <w:r w:rsidR="00F36FCB">
          <w:rPr>
            <w:noProof/>
            <w:webHidden/>
          </w:rPr>
          <w:tab/>
        </w:r>
        <w:r w:rsidR="00F36FCB">
          <w:rPr>
            <w:noProof/>
            <w:webHidden/>
          </w:rPr>
          <w:fldChar w:fldCharType="begin"/>
        </w:r>
        <w:r w:rsidR="00F36FCB">
          <w:rPr>
            <w:noProof/>
            <w:webHidden/>
          </w:rPr>
          <w:instrText xml:space="preserve"> PAGEREF _Toc21872308 \h </w:instrText>
        </w:r>
        <w:r w:rsidR="00F36FCB">
          <w:rPr>
            <w:noProof/>
            <w:webHidden/>
          </w:rPr>
        </w:r>
        <w:r w:rsidR="00F36FCB">
          <w:rPr>
            <w:noProof/>
            <w:webHidden/>
          </w:rPr>
          <w:fldChar w:fldCharType="separate"/>
        </w:r>
        <w:r w:rsidR="00C6633C">
          <w:rPr>
            <w:noProof/>
            <w:webHidden/>
          </w:rPr>
          <w:t>138</w:t>
        </w:r>
        <w:r w:rsidR="00F36FCB">
          <w:rPr>
            <w:noProof/>
            <w:webHidden/>
          </w:rPr>
          <w:fldChar w:fldCharType="end"/>
        </w:r>
      </w:hyperlink>
    </w:p>
    <w:p w14:paraId="414FCAD5" w14:textId="6BA6B7DF" w:rsidR="00F36FCB" w:rsidRDefault="00ED0925">
      <w:pPr>
        <w:pStyle w:val="INNH2"/>
        <w:rPr>
          <w:rFonts w:eastAsiaTheme="minorEastAsia"/>
          <w:noProof/>
          <w:sz w:val="22"/>
          <w:lang w:eastAsia="nb-NO"/>
        </w:rPr>
      </w:pPr>
      <w:hyperlink w:anchor="_Toc21872309" w:history="1">
        <w:r w:rsidR="00F36FCB" w:rsidRPr="00312FDB">
          <w:rPr>
            <w:rStyle w:val="Hyperkobling"/>
            <w:noProof/>
          </w:rPr>
          <w:t>7.5</w:t>
        </w:r>
        <w:r w:rsidR="00F36FCB">
          <w:rPr>
            <w:rFonts w:eastAsiaTheme="minorEastAsia"/>
            <w:noProof/>
            <w:sz w:val="22"/>
            <w:lang w:eastAsia="nb-NO"/>
          </w:rPr>
          <w:tab/>
        </w:r>
        <w:r w:rsidR="00F36FCB" w:rsidRPr="00312FDB">
          <w:rPr>
            <w:rStyle w:val="Hyperkobling"/>
            <w:noProof/>
          </w:rPr>
          <w:t>Autoimmune cytopenier</w:t>
        </w:r>
        <w:r w:rsidR="00F36FCB">
          <w:rPr>
            <w:noProof/>
            <w:webHidden/>
          </w:rPr>
          <w:tab/>
        </w:r>
        <w:r w:rsidR="00F36FCB">
          <w:rPr>
            <w:noProof/>
            <w:webHidden/>
          </w:rPr>
          <w:fldChar w:fldCharType="begin"/>
        </w:r>
        <w:r w:rsidR="00F36FCB">
          <w:rPr>
            <w:noProof/>
            <w:webHidden/>
          </w:rPr>
          <w:instrText xml:space="preserve"> PAGEREF _Toc21872309 \h </w:instrText>
        </w:r>
        <w:r w:rsidR="00F36FCB">
          <w:rPr>
            <w:noProof/>
            <w:webHidden/>
          </w:rPr>
        </w:r>
        <w:r w:rsidR="00F36FCB">
          <w:rPr>
            <w:noProof/>
            <w:webHidden/>
          </w:rPr>
          <w:fldChar w:fldCharType="separate"/>
        </w:r>
        <w:r w:rsidR="00C6633C">
          <w:rPr>
            <w:noProof/>
            <w:webHidden/>
          </w:rPr>
          <w:t>139</w:t>
        </w:r>
        <w:r w:rsidR="00F36FCB">
          <w:rPr>
            <w:noProof/>
            <w:webHidden/>
          </w:rPr>
          <w:fldChar w:fldCharType="end"/>
        </w:r>
      </w:hyperlink>
    </w:p>
    <w:p w14:paraId="2D25232C" w14:textId="3BD1B7E1" w:rsidR="00F36FCB" w:rsidRDefault="00ED0925">
      <w:pPr>
        <w:pStyle w:val="INNH2"/>
        <w:rPr>
          <w:rFonts w:eastAsiaTheme="minorEastAsia"/>
          <w:noProof/>
          <w:sz w:val="22"/>
          <w:lang w:eastAsia="nb-NO"/>
        </w:rPr>
      </w:pPr>
      <w:hyperlink w:anchor="_Toc21872310" w:history="1">
        <w:r w:rsidR="00F36FCB" w:rsidRPr="00312FDB">
          <w:rPr>
            <w:rStyle w:val="Hyperkobling"/>
            <w:noProof/>
          </w:rPr>
          <w:t>7.6</w:t>
        </w:r>
        <w:r w:rsidR="00F36FCB">
          <w:rPr>
            <w:rFonts w:eastAsiaTheme="minorEastAsia"/>
            <w:noProof/>
            <w:sz w:val="22"/>
            <w:lang w:eastAsia="nb-NO"/>
          </w:rPr>
          <w:tab/>
        </w:r>
        <w:r w:rsidR="00F36FCB" w:rsidRPr="00312FDB">
          <w:rPr>
            <w:rStyle w:val="Hyperkobling"/>
            <w:noProof/>
          </w:rPr>
          <w:t>Transformasjon til høymalignt lymfom</w:t>
        </w:r>
        <w:r w:rsidR="00F36FCB">
          <w:rPr>
            <w:noProof/>
            <w:webHidden/>
          </w:rPr>
          <w:tab/>
        </w:r>
        <w:r w:rsidR="00F36FCB">
          <w:rPr>
            <w:noProof/>
            <w:webHidden/>
          </w:rPr>
          <w:fldChar w:fldCharType="begin"/>
        </w:r>
        <w:r w:rsidR="00F36FCB">
          <w:rPr>
            <w:noProof/>
            <w:webHidden/>
          </w:rPr>
          <w:instrText xml:space="preserve"> PAGEREF _Toc21872310 \h </w:instrText>
        </w:r>
        <w:r w:rsidR="00F36FCB">
          <w:rPr>
            <w:noProof/>
            <w:webHidden/>
          </w:rPr>
        </w:r>
        <w:r w:rsidR="00F36FCB">
          <w:rPr>
            <w:noProof/>
            <w:webHidden/>
          </w:rPr>
          <w:fldChar w:fldCharType="separate"/>
        </w:r>
        <w:r w:rsidR="00C6633C">
          <w:rPr>
            <w:noProof/>
            <w:webHidden/>
          </w:rPr>
          <w:t>140</w:t>
        </w:r>
        <w:r w:rsidR="00F36FCB">
          <w:rPr>
            <w:noProof/>
            <w:webHidden/>
          </w:rPr>
          <w:fldChar w:fldCharType="end"/>
        </w:r>
      </w:hyperlink>
    </w:p>
    <w:p w14:paraId="04C32801" w14:textId="126C750B" w:rsidR="00F36FCB" w:rsidRDefault="00ED0925">
      <w:pPr>
        <w:pStyle w:val="INNH1"/>
        <w:rPr>
          <w:rFonts w:eastAsiaTheme="minorEastAsia"/>
          <w:b w:val="0"/>
          <w:caps w:val="0"/>
          <w:sz w:val="22"/>
          <w:lang w:eastAsia="nb-NO"/>
        </w:rPr>
      </w:pPr>
      <w:hyperlink w:anchor="_Toc21872311" w:history="1">
        <w:r w:rsidR="00F36FCB" w:rsidRPr="00312FDB">
          <w:rPr>
            <w:rStyle w:val="Hyperkobling"/>
          </w:rPr>
          <w:t>8</w:t>
        </w:r>
        <w:r w:rsidR="00F36FCB">
          <w:rPr>
            <w:rFonts w:eastAsiaTheme="minorEastAsia"/>
            <w:b w:val="0"/>
            <w:caps w:val="0"/>
            <w:sz w:val="22"/>
            <w:lang w:eastAsia="nb-NO"/>
          </w:rPr>
          <w:tab/>
        </w:r>
        <w:r w:rsidR="00F36FCB" w:rsidRPr="00312FDB">
          <w:rPr>
            <w:rStyle w:val="Hyperkobling"/>
          </w:rPr>
          <w:t>Andre indolente lymfoproliferative sykdommer</w:t>
        </w:r>
        <w:r w:rsidR="00F36FCB">
          <w:rPr>
            <w:webHidden/>
          </w:rPr>
          <w:tab/>
        </w:r>
        <w:r w:rsidR="00F36FCB">
          <w:rPr>
            <w:webHidden/>
          </w:rPr>
          <w:fldChar w:fldCharType="begin"/>
        </w:r>
        <w:r w:rsidR="00F36FCB">
          <w:rPr>
            <w:webHidden/>
          </w:rPr>
          <w:instrText xml:space="preserve"> PAGEREF _Toc21872311 \h </w:instrText>
        </w:r>
        <w:r w:rsidR="00F36FCB">
          <w:rPr>
            <w:webHidden/>
          </w:rPr>
        </w:r>
        <w:r w:rsidR="00F36FCB">
          <w:rPr>
            <w:webHidden/>
          </w:rPr>
          <w:fldChar w:fldCharType="separate"/>
        </w:r>
        <w:r w:rsidR="00C6633C">
          <w:rPr>
            <w:webHidden/>
          </w:rPr>
          <w:t>141</w:t>
        </w:r>
        <w:r w:rsidR="00F36FCB">
          <w:rPr>
            <w:webHidden/>
          </w:rPr>
          <w:fldChar w:fldCharType="end"/>
        </w:r>
      </w:hyperlink>
    </w:p>
    <w:p w14:paraId="4DE259BF" w14:textId="2917E500" w:rsidR="00F36FCB" w:rsidRDefault="00ED0925">
      <w:pPr>
        <w:pStyle w:val="INNH2"/>
        <w:rPr>
          <w:rFonts w:eastAsiaTheme="minorEastAsia"/>
          <w:noProof/>
          <w:sz w:val="22"/>
          <w:lang w:eastAsia="nb-NO"/>
        </w:rPr>
      </w:pPr>
      <w:hyperlink w:anchor="_Toc21872312" w:history="1">
        <w:r w:rsidR="00F36FCB" w:rsidRPr="00312FDB">
          <w:rPr>
            <w:rStyle w:val="Hyperkobling"/>
            <w:noProof/>
          </w:rPr>
          <w:t>8.1</w:t>
        </w:r>
        <w:r w:rsidR="00F36FCB">
          <w:rPr>
            <w:rFonts w:eastAsiaTheme="minorEastAsia"/>
            <w:noProof/>
            <w:sz w:val="22"/>
            <w:lang w:eastAsia="nb-NO"/>
          </w:rPr>
          <w:tab/>
        </w:r>
        <w:r w:rsidR="00F36FCB" w:rsidRPr="00312FDB">
          <w:rPr>
            <w:rStyle w:val="Hyperkobling"/>
            <w:noProof/>
          </w:rPr>
          <w:t>Waldenströms makroglobulinemi</w:t>
        </w:r>
        <w:r w:rsidR="00F36FCB">
          <w:rPr>
            <w:noProof/>
            <w:webHidden/>
          </w:rPr>
          <w:tab/>
        </w:r>
        <w:r w:rsidR="00F36FCB">
          <w:rPr>
            <w:noProof/>
            <w:webHidden/>
          </w:rPr>
          <w:fldChar w:fldCharType="begin"/>
        </w:r>
        <w:r w:rsidR="00F36FCB">
          <w:rPr>
            <w:noProof/>
            <w:webHidden/>
          </w:rPr>
          <w:instrText xml:space="preserve"> PAGEREF _Toc21872312 \h </w:instrText>
        </w:r>
        <w:r w:rsidR="00F36FCB">
          <w:rPr>
            <w:noProof/>
            <w:webHidden/>
          </w:rPr>
        </w:r>
        <w:r w:rsidR="00F36FCB">
          <w:rPr>
            <w:noProof/>
            <w:webHidden/>
          </w:rPr>
          <w:fldChar w:fldCharType="separate"/>
        </w:r>
        <w:r w:rsidR="00C6633C">
          <w:rPr>
            <w:noProof/>
            <w:webHidden/>
          </w:rPr>
          <w:t>142</w:t>
        </w:r>
        <w:r w:rsidR="00F36FCB">
          <w:rPr>
            <w:noProof/>
            <w:webHidden/>
          </w:rPr>
          <w:fldChar w:fldCharType="end"/>
        </w:r>
      </w:hyperlink>
    </w:p>
    <w:p w14:paraId="7F99D4BE" w14:textId="4F1BB82A" w:rsidR="00F36FCB" w:rsidRDefault="00ED0925">
      <w:pPr>
        <w:pStyle w:val="INNH3"/>
        <w:rPr>
          <w:rFonts w:eastAsiaTheme="minorEastAsia"/>
          <w:noProof/>
          <w:sz w:val="22"/>
          <w:lang w:eastAsia="nb-NO"/>
        </w:rPr>
      </w:pPr>
      <w:hyperlink w:anchor="_Toc21872313" w:history="1">
        <w:r w:rsidR="00F36FCB" w:rsidRPr="00312FDB">
          <w:rPr>
            <w:rStyle w:val="Hyperkobling"/>
            <w:noProof/>
          </w:rPr>
          <w:t>8.1.1</w:t>
        </w:r>
        <w:r w:rsidR="00F36FCB">
          <w:rPr>
            <w:rFonts w:eastAsiaTheme="minorEastAsia"/>
            <w:noProof/>
            <w:sz w:val="22"/>
            <w:lang w:eastAsia="nb-NO"/>
          </w:rPr>
          <w:tab/>
        </w:r>
        <w:r w:rsidR="00F36FCB" w:rsidRPr="00312FDB">
          <w:rPr>
            <w:rStyle w:val="Hyperkobling"/>
            <w:noProof/>
          </w:rPr>
          <w:t>Innledning</w:t>
        </w:r>
        <w:r w:rsidR="00F36FCB">
          <w:rPr>
            <w:noProof/>
            <w:webHidden/>
          </w:rPr>
          <w:tab/>
        </w:r>
        <w:r w:rsidR="00F36FCB">
          <w:rPr>
            <w:noProof/>
            <w:webHidden/>
          </w:rPr>
          <w:fldChar w:fldCharType="begin"/>
        </w:r>
        <w:r w:rsidR="00F36FCB">
          <w:rPr>
            <w:noProof/>
            <w:webHidden/>
          </w:rPr>
          <w:instrText xml:space="preserve"> PAGEREF _Toc21872313 \h </w:instrText>
        </w:r>
        <w:r w:rsidR="00F36FCB">
          <w:rPr>
            <w:noProof/>
            <w:webHidden/>
          </w:rPr>
        </w:r>
        <w:r w:rsidR="00F36FCB">
          <w:rPr>
            <w:noProof/>
            <w:webHidden/>
          </w:rPr>
          <w:fldChar w:fldCharType="separate"/>
        </w:r>
        <w:r w:rsidR="00C6633C">
          <w:rPr>
            <w:noProof/>
            <w:webHidden/>
          </w:rPr>
          <w:t>142</w:t>
        </w:r>
        <w:r w:rsidR="00F36FCB">
          <w:rPr>
            <w:noProof/>
            <w:webHidden/>
          </w:rPr>
          <w:fldChar w:fldCharType="end"/>
        </w:r>
      </w:hyperlink>
    </w:p>
    <w:p w14:paraId="4B836D7E" w14:textId="3F96290B" w:rsidR="00F36FCB" w:rsidRDefault="00ED0925">
      <w:pPr>
        <w:pStyle w:val="INNH3"/>
        <w:rPr>
          <w:rFonts w:eastAsiaTheme="minorEastAsia"/>
          <w:noProof/>
          <w:sz w:val="22"/>
          <w:lang w:eastAsia="nb-NO"/>
        </w:rPr>
      </w:pPr>
      <w:hyperlink w:anchor="_Toc21872314" w:history="1">
        <w:r w:rsidR="00F36FCB" w:rsidRPr="00312FDB">
          <w:rPr>
            <w:rStyle w:val="Hyperkobling"/>
            <w:noProof/>
          </w:rPr>
          <w:t>8.1.2</w:t>
        </w:r>
        <w:r w:rsidR="00F36FCB">
          <w:rPr>
            <w:rFonts w:eastAsiaTheme="minorEastAsia"/>
            <w:noProof/>
            <w:sz w:val="22"/>
            <w:lang w:eastAsia="nb-NO"/>
          </w:rPr>
          <w:tab/>
        </w:r>
        <w:r w:rsidR="00F36FCB" w:rsidRPr="00312FDB">
          <w:rPr>
            <w:rStyle w:val="Hyperkobling"/>
            <w:noProof/>
          </w:rPr>
          <w:t>Diagnose</w:t>
        </w:r>
        <w:r w:rsidR="00F36FCB">
          <w:rPr>
            <w:noProof/>
            <w:webHidden/>
          </w:rPr>
          <w:tab/>
        </w:r>
        <w:r w:rsidR="00F36FCB">
          <w:rPr>
            <w:noProof/>
            <w:webHidden/>
          </w:rPr>
          <w:fldChar w:fldCharType="begin"/>
        </w:r>
        <w:r w:rsidR="00F36FCB">
          <w:rPr>
            <w:noProof/>
            <w:webHidden/>
          </w:rPr>
          <w:instrText xml:space="preserve"> PAGEREF _Toc21872314 \h </w:instrText>
        </w:r>
        <w:r w:rsidR="00F36FCB">
          <w:rPr>
            <w:noProof/>
            <w:webHidden/>
          </w:rPr>
        </w:r>
        <w:r w:rsidR="00F36FCB">
          <w:rPr>
            <w:noProof/>
            <w:webHidden/>
          </w:rPr>
          <w:fldChar w:fldCharType="separate"/>
        </w:r>
        <w:r w:rsidR="00C6633C">
          <w:rPr>
            <w:noProof/>
            <w:webHidden/>
          </w:rPr>
          <w:t>142</w:t>
        </w:r>
        <w:r w:rsidR="00F36FCB">
          <w:rPr>
            <w:noProof/>
            <w:webHidden/>
          </w:rPr>
          <w:fldChar w:fldCharType="end"/>
        </w:r>
      </w:hyperlink>
    </w:p>
    <w:p w14:paraId="0C0C46FB" w14:textId="51A5E205" w:rsidR="00F36FCB" w:rsidRDefault="00ED0925">
      <w:pPr>
        <w:pStyle w:val="INNH3"/>
        <w:rPr>
          <w:rFonts w:eastAsiaTheme="minorEastAsia"/>
          <w:noProof/>
          <w:sz w:val="22"/>
          <w:lang w:eastAsia="nb-NO"/>
        </w:rPr>
      </w:pPr>
      <w:hyperlink w:anchor="_Toc21872315" w:history="1">
        <w:r w:rsidR="00F36FCB" w:rsidRPr="00312FDB">
          <w:rPr>
            <w:rStyle w:val="Hyperkobling"/>
            <w:noProof/>
          </w:rPr>
          <w:t>8.1.3</w:t>
        </w:r>
        <w:r w:rsidR="00F36FCB">
          <w:rPr>
            <w:rFonts w:eastAsiaTheme="minorEastAsia"/>
            <w:noProof/>
            <w:sz w:val="22"/>
            <w:lang w:eastAsia="nb-NO"/>
          </w:rPr>
          <w:tab/>
        </w:r>
        <w:r w:rsidR="00F36FCB" w:rsidRPr="00312FDB">
          <w:rPr>
            <w:rStyle w:val="Hyperkobling"/>
            <w:noProof/>
          </w:rPr>
          <w:t>Behandling</w:t>
        </w:r>
        <w:r w:rsidR="00F36FCB">
          <w:rPr>
            <w:noProof/>
            <w:webHidden/>
          </w:rPr>
          <w:tab/>
        </w:r>
        <w:r w:rsidR="00F36FCB">
          <w:rPr>
            <w:noProof/>
            <w:webHidden/>
          </w:rPr>
          <w:fldChar w:fldCharType="begin"/>
        </w:r>
        <w:r w:rsidR="00F36FCB">
          <w:rPr>
            <w:noProof/>
            <w:webHidden/>
          </w:rPr>
          <w:instrText xml:space="preserve"> PAGEREF _Toc21872315 \h </w:instrText>
        </w:r>
        <w:r w:rsidR="00F36FCB">
          <w:rPr>
            <w:noProof/>
            <w:webHidden/>
          </w:rPr>
        </w:r>
        <w:r w:rsidR="00F36FCB">
          <w:rPr>
            <w:noProof/>
            <w:webHidden/>
          </w:rPr>
          <w:fldChar w:fldCharType="separate"/>
        </w:r>
        <w:r w:rsidR="00C6633C">
          <w:rPr>
            <w:noProof/>
            <w:webHidden/>
          </w:rPr>
          <w:t>143</w:t>
        </w:r>
        <w:r w:rsidR="00F36FCB">
          <w:rPr>
            <w:noProof/>
            <w:webHidden/>
          </w:rPr>
          <w:fldChar w:fldCharType="end"/>
        </w:r>
      </w:hyperlink>
    </w:p>
    <w:p w14:paraId="4E0BB43E" w14:textId="61733FB0" w:rsidR="00F36FCB" w:rsidRDefault="00ED0925">
      <w:pPr>
        <w:pStyle w:val="INNH4"/>
        <w:tabs>
          <w:tab w:val="left" w:pos="2694"/>
        </w:tabs>
        <w:rPr>
          <w:rFonts w:eastAsiaTheme="minorEastAsia"/>
          <w:noProof/>
          <w:sz w:val="22"/>
          <w:lang w:eastAsia="nb-NO"/>
        </w:rPr>
      </w:pPr>
      <w:hyperlink w:anchor="_Toc21872316" w:history="1">
        <w:r w:rsidR="00F36FCB" w:rsidRPr="00312FDB">
          <w:rPr>
            <w:rStyle w:val="Hyperkobling"/>
            <w:noProof/>
          </w:rPr>
          <w:t>8.1.3.1</w:t>
        </w:r>
        <w:r w:rsidR="00F36FCB">
          <w:rPr>
            <w:rFonts w:eastAsiaTheme="minorEastAsia"/>
            <w:noProof/>
            <w:sz w:val="22"/>
            <w:lang w:eastAsia="nb-NO"/>
          </w:rPr>
          <w:tab/>
        </w:r>
        <w:r w:rsidR="00F36FCB" w:rsidRPr="00312FDB">
          <w:rPr>
            <w:rStyle w:val="Hyperkobling"/>
            <w:noProof/>
          </w:rPr>
          <w:t>Behandlingsanbefalinger</w:t>
        </w:r>
        <w:r w:rsidR="00F36FCB">
          <w:rPr>
            <w:noProof/>
            <w:webHidden/>
          </w:rPr>
          <w:tab/>
        </w:r>
        <w:r w:rsidR="00F36FCB">
          <w:rPr>
            <w:noProof/>
            <w:webHidden/>
          </w:rPr>
          <w:fldChar w:fldCharType="begin"/>
        </w:r>
        <w:r w:rsidR="00F36FCB">
          <w:rPr>
            <w:noProof/>
            <w:webHidden/>
          </w:rPr>
          <w:instrText xml:space="preserve"> PAGEREF _Toc21872316 \h </w:instrText>
        </w:r>
        <w:r w:rsidR="00F36FCB">
          <w:rPr>
            <w:noProof/>
            <w:webHidden/>
          </w:rPr>
        </w:r>
        <w:r w:rsidR="00F36FCB">
          <w:rPr>
            <w:noProof/>
            <w:webHidden/>
          </w:rPr>
          <w:fldChar w:fldCharType="separate"/>
        </w:r>
        <w:r w:rsidR="00C6633C">
          <w:rPr>
            <w:noProof/>
            <w:webHidden/>
          </w:rPr>
          <w:t>144</w:t>
        </w:r>
        <w:r w:rsidR="00F36FCB">
          <w:rPr>
            <w:noProof/>
            <w:webHidden/>
          </w:rPr>
          <w:fldChar w:fldCharType="end"/>
        </w:r>
      </w:hyperlink>
    </w:p>
    <w:p w14:paraId="320E9D0B" w14:textId="165CFE9E" w:rsidR="00F36FCB" w:rsidRDefault="00ED0925">
      <w:pPr>
        <w:pStyle w:val="INNH4"/>
        <w:tabs>
          <w:tab w:val="left" w:pos="2694"/>
        </w:tabs>
        <w:rPr>
          <w:rFonts w:eastAsiaTheme="minorEastAsia"/>
          <w:noProof/>
          <w:sz w:val="22"/>
          <w:lang w:eastAsia="nb-NO"/>
        </w:rPr>
      </w:pPr>
      <w:hyperlink w:anchor="_Toc21872317" w:history="1">
        <w:r w:rsidR="00F36FCB" w:rsidRPr="00312FDB">
          <w:rPr>
            <w:rStyle w:val="Hyperkobling"/>
            <w:noProof/>
          </w:rPr>
          <w:t>8.1.3.2</w:t>
        </w:r>
        <w:r w:rsidR="00F36FCB">
          <w:rPr>
            <w:rFonts w:eastAsiaTheme="minorEastAsia"/>
            <w:noProof/>
            <w:sz w:val="22"/>
            <w:lang w:eastAsia="nb-NO"/>
          </w:rPr>
          <w:tab/>
        </w:r>
        <w:r w:rsidR="00F36FCB" w:rsidRPr="00312FDB">
          <w:rPr>
            <w:rStyle w:val="Hyperkobling"/>
            <w:noProof/>
          </w:rPr>
          <w:t>Behandlingsregimer</w:t>
        </w:r>
        <w:r w:rsidR="00F36FCB">
          <w:rPr>
            <w:noProof/>
            <w:webHidden/>
          </w:rPr>
          <w:tab/>
        </w:r>
        <w:r w:rsidR="00F36FCB">
          <w:rPr>
            <w:noProof/>
            <w:webHidden/>
          </w:rPr>
          <w:fldChar w:fldCharType="begin"/>
        </w:r>
        <w:r w:rsidR="00F36FCB">
          <w:rPr>
            <w:noProof/>
            <w:webHidden/>
          </w:rPr>
          <w:instrText xml:space="preserve"> PAGEREF _Toc21872317 \h </w:instrText>
        </w:r>
        <w:r w:rsidR="00F36FCB">
          <w:rPr>
            <w:noProof/>
            <w:webHidden/>
          </w:rPr>
        </w:r>
        <w:r w:rsidR="00F36FCB">
          <w:rPr>
            <w:noProof/>
            <w:webHidden/>
          </w:rPr>
          <w:fldChar w:fldCharType="separate"/>
        </w:r>
        <w:r w:rsidR="00C6633C">
          <w:rPr>
            <w:noProof/>
            <w:webHidden/>
          </w:rPr>
          <w:t>144</w:t>
        </w:r>
        <w:r w:rsidR="00F36FCB">
          <w:rPr>
            <w:noProof/>
            <w:webHidden/>
          </w:rPr>
          <w:fldChar w:fldCharType="end"/>
        </w:r>
      </w:hyperlink>
    </w:p>
    <w:p w14:paraId="75AB85C3" w14:textId="4BAFEE1F" w:rsidR="00F36FCB" w:rsidRDefault="00ED0925">
      <w:pPr>
        <w:pStyle w:val="INNH3"/>
        <w:rPr>
          <w:rFonts w:eastAsiaTheme="minorEastAsia"/>
          <w:noProof/>
          <w:sz w:val="22"/>
          <w:lang w:eastAsia="nb-NO"/>
        </w:rPr>
      </w:pPr>
      <w:hyperlink w:anchor="_Toc21872318" w:history="1">
        <w:r w:rsidR="00F36FCB" w:rsidRPr="00312FDB">
          <w:rPr>
            <w:rStyle w:val="Hyperkobling"/>
            <w:noProof/>
          </w:rPr>
          <w:t>8.1.4</w:t>
        </w:r>
        <w:r w:rsidR="00F36FCB">
          <w:rPr>
            <w:rFonts w:eastAsiaTheme="minorEastAsia"/>
            <w:noProof/>
            <w:sz w:val="22"/>
            <w:lang w:eastAsia="nb-NO"/>
          </w:rPr>
          <w:tab/>
        </w:r>
        <w:r w:rsidR="00F36FCB" w:rsidRPr="00312FDB">
          <w:rPr>
            <w:rStyle w:val="Hyperkobling"/>
            <w:noProof/>
          </w:rPr>
          <w:t>Oppfølging</w:t>
        </w:r>
        <w:r w:rsidR="00F36FCB">
          <w:rPr>
            <w:noProof/>
            <w:webHidden/>
          </w:rPr>
          <w:tab/>
        </w:r>
        <w:r w:rsidR="00F36FCB">
          <w:rPr>
            <w:noProof/>
            <w:webHidden/>
          </w:rPr>
          <w:fldChar w:fldCharType="begin"/>
        </w:r>
        <w:r w:rsidR="00F36FCB">
          <w:rPr>
            <w:noProof/>
            <w:webHidden/>
          </w:rPr>
          <w:instrText xml:space="preserve"> PAGEREF _Toc21872318 \h </w:instrText>
        </w:r>
        <w:r w:rsidR="00F36FCB">
          <w:rPr>
            <w:noProof/>
            <w:webHidden/>
          </w:rPr>
        </w:r>
        <w:r w:rsidR="00F36FCB">
          <w:rPr>
            <w:noProof/>
            <w:webHidden/>
          </w:rPr>
          <w:fldChar w:fldCharType="separate"/>
        </w:r>
        <w:r w:rsidR="00C6633C">
          <w:rPr>
            <w:noProof/>
            <w:webHidden/>
          </w:rPr>
          <w:t>145</w:t>
        </w:r>
        <w:r w:rsidR="00F36FCB">
          <w:rPr>
            <w:noProof/>
            <w:webHidden/>
          </w:rPr>
          <w:fldChar w:fldCharType="end"/>
        </w:r>
      </w:hyperlink>
    </w:p>
    <w:p w14:paraId="503770B7" w14:textId="3757C41C" w:rsidR="00F36FCB" w:rsidRDefault="00ED0925">
      <w:pPr>
        <w:pStyle w:val="INNH2"/>
        <w:rPr>
          <w:rFonts w:eastAsiaTheme="minorEastAsia"/>
          <w:noProof/>
          <w:sz w:val="22"/>
          <w:lang w:eastAsia="nb-NO"/>
        </w:rPr>
      </w:pPr>
      <w:hyperlink w:anchor="_Toc21872319" w:history="1">
        <w:r w:rsidR="00F36FCB" w:rsidRPr="00312FDB">
          <w:rPr>
            <w:rStyle w:val="Hyperkobling"/>
            <w:noProof/>
          </w:rPr>
          <w:t>8.2</w:t>
        </w:r>
        <w:r w:rsidR="00F36FCB">
          <w:rPr>
            <w:rFonts w:eastAsiaTheme="minorEastAsia"/>
            <w:noProof/>
            <w:sz w:val="22"/>
            <w:lang w:eastAsia="nb-NO"/>
          </w:rPr>
          <w:tab/>
        </w:r>
        <w:r w:rsidR="00F36FCB" w:rsidRPr="00312FDB">
          <w:rPr>
            <w:rStyle w:val="Hyperkobling"/>
            <w:noProof/>
          </w:rPr>
          <w:t>Hårcelleleukemi</w:t>
        </w:r>
        <w:r w:rsidR="00F36FCB">
          <w:rPr>
            <w:noProof/>
            <w:webHidden/>
          </w:rPr>
          <w:tab/>
        </w:r>
        <w:r w:rsidR="00F36FCB">
          <w:rPr>
            <w:noProof/>
            <w:webHidden/>
          </w:rPr>
          <w:fldChar w:fldCharType="begin"/>
        </w:r>
        <w:r w:rsidR="00F36FCB">
          <w:rPr>
            <w:noProof/>
            <w:webHidden/>
          </w:rPr>
          <w:instrText xml:space="preserve"> PAGEREF _Toc21872319 \h </w:instrText>
        </w:r>
        <w:r w:rsidR="00F36FCB">
          <w:rPr>
            <w:noProof/>
            <w:webHidden/>
          </w:rPr>
        </w:r>
        <w:r w:rsidR="00F36FCB">
          <w:rPr>
            <w:noProof/>
            <w:webHidden/>
          </w:rPr>
          <w:fldChar w:fldCharType="separate"/>
        </w:r>
        <w:r w:rsidR="00C6633C">
          <w:rPr>
            <w:noProof/>
            <w:webHidden/>
          </w:rPr>
          <w:t>145</w:t>
        </w:r>
        <w:r w:rsidR="00F36FCB">
          <w:rPr>
            <w:noProof/>
            <w:webHidden/>
          </w:rPr>
          <w:fldChar w:fldCharType="end"/>
        </w:r>
      </w:hyperlink>
    </w:p>
    <w:p w14:paraId="79EC0574" w14:textId="26035C54" w:rsidR="00F36FCB" w:rsidRDefault="00ED0925">
      <w:pPr>
        <w:pStyle w:val="INNH2"/>
        <w:rPr>
          <w:rFonts w:eastAsiaTheme="minorEastAsia"/>
          <w:noProof/>
          <w:sz w:val="22"/>
          <w:lang w:eastAsia="nb-NO"/>
        </w:rPr>
      </w:pPr>
      <w:hyperlink w:anchor="_Toc21872320" w:history="1">
        <w:r w:rsidR="00F36FCB" w:rsidRPr="00312FDB">
          <w:rPr>
            <w:rStyle w:val="Hyperkobling"/>
            <w:noProof/>
          </w:rPr>
          <w:t>8.3</w:t>
        </w:r>
        <w:r w:rsidR="00F36FCB">
          <w:rPr>
            <w:rFonts w:eastAsiaTheme="minorEastAsia"/>
            <w:noProof/>
            <w:sz w:val="22"/>
            <w:lang w:eastAsia="nb-NO"/>
          </w:rPr>
          <w:tab/>
        </w:r>
        <w:r w:rsidR="00F36FCB" w:rsidRPr="00312FDB">
          <w:rPr>
            <w:rStyle w:val="Hyperkobling"/>
            <w:noProof/>
          </w:rPr>
          <w:t>B-prolymfocyttleukemi (B-PLL)</w:t>
        </w:r>
        <w:r w:rsidR="00F36FCB">
          <w:rPr>
            <w:noProof/>
            <w:webHidden/>
          </w:rPr>
          <w:tab/>
        </w:r>
        <w:r w:rsidR="00F36FCB">
          <w:rPr>
            <w:noProof/>
            <w:webHidden/>
          </w:rPr>
          <w:fldChar w:fldCharType="begin"/>
        </w:r>
        <w:r w:rsidR="00F36FCB">
          <w:rPr>
            <w:noProof/>
            <w:webHidden/>
          </w:rPr>
          <w:instrText xml:space="preserve"> PAGEREF _Toc21872320 \h </w:instrText>
        </w:r>
        <w:r w:rsidR="00F36FCB">
          <w:rPr>
            <w:noProof/>
            <w:webHidden/>
          </w:rPr>
        </w:r>
        <w:r w:rsidR="00F36FCB">
          <w:rPr>
            <w:noProof/>
            <w:webHidden/>
          </w:rPr>
          <w:fldChar w:fldCharType="separate"/>
        </w:r>
        <w:r w:rsidR="00C6633C">
          <w:rPr>
            <w:noProof/>
            <w:webHidden/>
          </w:rPr>
          <w:t>146</w:t>
        </w:r>
        <w:r w:rsidR="00F36FCB">
          <w:rPr>
            <w:noProof/>
            <w:webHidden/>
          </w:rPr>
          <w:fldChar w:fldCharType="end"/>
        </w:r>
      </w:hyperlink>
    </w:p>
    <w:p w14:paraId="6E9A1F56" w14:textId="1CAAF29F" w:rsidR="00F36FCB" w:rsidRDefault="00ED0925">
      <w:pPr>
        <w:pStyle w:val="INNH2"/>
        <w:rPr>
          <w:rFonts w:eastAsiaTheme="minorEastAsia"/>
          <w:noProof/>
          <w:sz w:val="22"/>
          <w:lang w:eastAsia="nb-NO"/>
        </w:rPr>
      </w:pPr>
      <w:hyperlink w:anchor="_Toc21872321" w:history="1">
        <w:r w:rsidR="00F36FCB" w:rsidRPr="00312FDB">
          <w:rPr>
            <w:rStyle w:val="Hyperkobling"/>
            <w:noProof/>
          </w:rPr>
          <w:t>8.4</w:t>
        </w:r>
        <w:r w:rsidR="00F36FCB">
          <w:rPr>
            <w:rFonts w:eastAsiaTheme="minorEastAsia"/>
            <w:noProof/>
            <w:sz w:val="22"/>
            <w:lang w:eastAsia="nb-NO"/>
          </w:rPr>
          <w:tab/>
        </w:r>
        <w:r w:rsidR="00F36FCB" w:rsidRPr="00312FDB">
          <w:rPr>
            <w:rStyle w:val="Hyperkobling"/>
            <w:noProof/>
          </w:rPr>
          <w:t>T-prolymfocyttleukemi (T-PLL)</w:t>
        </w:r>
        <w:r w:rsidR="00F36FCB">
          <w:rPr>
            <w:noProof/>
            <w:webHidden/>
          </w:rPr>
          <w:tab/>
        </w:r>
        <w:r w:rsidR="00F36FCB">
          <w:rPr>
            <w:noProof/>
            <w:webHidden/>
          </w:rPr>
          <w:fldChar w:fldCharType="begin"/>
        </w:r>
        <w:r w:rsidR="00F36FCB">
          <w:rPr>
            <w:noProof/>
            <w:webHidden/>
          </w:rPr>
          <w:instrText xml:space="preserve"> PAGEREF _Toc21872321 \h </w:instrText>
        </w:r>
        <w:r w:rsidR="00F36FCB">
          <w:rPr>
            <w:noProof/>
            <w:webHidden/>
          </w:rPr>
        </w:r>
        <w:r w:rsidR="00F36FCB">
          <w:rPr>
            <w:noProof/>
            <w:webHidden/>
          </w:rPr>
          <w:fldChar w:fldCharType="separate"/>
        </w:r>
        <w:r w:rsidR="00C6633C">
          <w:rPr>
            <w:noProof/>
            <w:webHidden/>
          </w:rPr>
          <w:t>146</w:t>
        </w:r>
        <w:r w:rsidR="00F36FCB">
          <w:rPr>
            <w:noProof/>
            <w:webHidden/>
          </w:rPr>
          <w:fldChar w:fldCharType="end"/>
        </w:r>
      </w:hyperlink>
    </w:p>
    <w:p w14:paraId="29B10B2C" w14:textId="5A2A4A4D" w:rsidR="00F36FCB" w:rsidRDefault="00ED0925">
      <w:pPr>
        <w:pStyle w:val="INNH2"/>
        <w:rPr>
          <w:rFonts w:eastAsiaTheme="minorEastAsia"/>
          <w:noProof/>
          <w:sz w:val="22"/>
          <w:lang w:eastAsia="nb-NO"/>
        </w:rPr>
      </w:pPr>
      <w:hyperlink w:anchor="_Toc21872322" w:history="1">
        <w:r w:rsidR="00F36FCB" w:rsidRPr="00312FDB">
          <w:rPr>
            <w:rStyle w:val="Hyperkobling"/>
            <w:noProof/>
          </w:rPr>
          <w:t>8.5</w:t>
        </w:r>
        <w:r w:rsidR="00F36FCB">
          <w:rPr>
            <w:rFonts w:eastAsiaTheme="minorEastAsia"/>
            <w:noProof/>
            <w:sz w:val="22"/>
            <w:lang w:eastAsia="nb-NO"/>
          </w:rPr>
          <w:tab/>
        </w:r>
        <w:r w:rsidR="00F36FCB" w:rsidRPr="00312FDB">
          <w:rPr>
            <w:rStyle w:val="Hyperkobling"/>
            <w:noProof/>
          </w:rPr>
          <w:t>Storcellet granulær lymfocyttleukemi (LGL)</w:t>
        </w:r>
        <w:r w:rsidR="00F36FCB">
          <w:rPr>
            <w:noProof/>
            <w:webHidden/>
          </w:rPr>
          <w:tab/>
        </w:r>
        <w:r w:rsidR="00F36FCB">
          <w:rPr>
            <w:noProof/>
            <w:webHidden/>
          </w:rPr>
          <w:fldChar w:fldCharType="begin"/>
        </w:r>
        <w:r w:rsidR="00F36FCB">
          <w:rPr>
            <w:noProof/>
            <w:webHidden/>
          </w:rPr>
          <w:instrText xml:space="preserve"> PAGEREF _Toc21872322 \h </w:instrText>
        </w:r>
        <w:r w:rsidR="00F36FCB">
          <w:rPr>
            <w:noProof/>
            <w:webHidden/>
          </w:rPr>
        </w:r>
        <w:r w:rsidR="00F36FCB">
          <w:rPr>
            <w:noProof/>
            <w:webHidden/>
          </w:rPr>
          <w:fldChar w:fldCharType="separate"/>
        </w:r>
        <w:r w:rsidR="00C6633C">
          <w:rPr>
            <w:noProof/>
            <w:webHidden/>
          </w:rPr>
          <w:t>147</w:t>
        </w:r>
        <w:r w:rsidR="00F36FCB">
          <w:rPr>
            <w:noProof/>
            <w:webHidden/>
          </w:rPr>
          <w:fldChar w:fldCharType="end"/>
        </w:r>
      </w:hyperlink>
    </w:p>
    <w:p w14:paraId="0806643D" w14:textId="570AA9B7" w:rsidR="00F36FCB" w:rsidRDefault="00ED0925">
      <w:pPr>
        <w:pStyle w:val="INNH3"/>
        <w:rPr>
          <w:rFonts w:eastAsiaTheme="minorEastAsia"/>
          <w:noProof/>
          <w:sz w:val="22"/>
          <w:lang w:eastAsia="nb-NO"/>
        </w:rPr>
      </w:pPr>
      <w:hyperlink w:anchor="_Toc21872323" w:history="1">
        <w:r w:rsidR="00F36FCB" w:rsidRPr="00312FDB">
          <w:rPr>
            <w:rStyle w:val="Hyperkobling"/>
            <w:noProof/>
          </w:rPr>
          <w:t>8.5.1</w:t>
        </w:r>
        <w:r w:rsidR="00F36FCB">
          <w:rPr>
            <w:rFonts w:eastAsiaTheme="minorEastAsia"/>
            <w:noProof/>
            <w:sz w:val="22"/>
            <w:lang w:eastAsia="nb-NO"/>
          </w:rPr>
          <w:tab/>
        </w:r>
        <w:r w:rsidR="00F36FCB" w:rsidRPr="00312FDB">
          <w:rPr>
            <w:rStyle w:val="Hyperkobling"/>
            <w:noProof/>
          </w:rPr>
          <w:t>T-LGL leukemi</w:t>
        </w:r>
        <w:r w:rsidR="00F36FCB">
          <w:rPr>
            <w:noProof/>
            <w:webHidden/>
          </w:rPr>
          <w:tab/>
        </w:r>
        <w:r w:rsidR="00F36FCB">
          <w:rPr>
            <w:noProof/>
            <w:webHidden/>
          </w:rPr>
          <w:fldChar w:fldCharType="begin"/>
        </w:r>
        <w:r w:rsidR="00F36FCB">
          <w:rPr>
            <w:noProof/>
            <w:webHidden/>
          </w:rPr>
          <w:instrText xml:space="preserve"> PAGEREF _Toc21872323 \h </w:instrText>
        </w:r>
        <w:r w:rsidR="00F36FCB">
          <w:rPr>
            <w:noProof/>
            <w:webHidden/>
          </w:rPr>
        </w:r>
        <w:r w:rsidR="00F36FCB">
          <w:rPr>
            <w:noProof/>
            <w:webHidden/>
          </w:rPr>
          <w:fldChar w:fldCharType="separate"/>
        </w:r>
        <w:r w:rsidR="00C6633C">
          <w:rPr>
            <w:noProof/>
            <w:webHidden/>
          </w:rPr>
          <w:t>147</w:t>
        </w:r>
        <w:r w:rsidR="00F36FCB">
          <w:rPr>
            <w:noProof/>
            <w:webHidden/>
          </w:rPr>
          <w:fldChar w:fldCharType="end"/>
        </w:r>
      </w:hyperlink>
    </w:p>
    <w:p w14:paraId="7840360C" w14:textId="10B5F3DE" w:rsidR="00F36FCB" w:rsidRDefault="00ED0925">
      <w:pPr>
        <w:pStyle w:val="INNH3"/>
        <w:rPr>
          <w:rFonts w:eastAsiaTheme="minorEastAsia"/>
          <w:noProof/>
          <w:sz w:val="22"/>
          <w:lang w:eastAsia="nb-NO"/>
        </w:rPr>
      </w:pPr>
      <w:hyperlink w:anchor="_Toc21872324" w:history="1">
        <w:r w:rsidR="00F36FCB" w:rsidRPr="00312FDB">
          <w:rPr>
            <w:rStyle w:val="Hyperkobling"/>
            <w:noProof/>
          </w:rPr>
          <w:t>8.5.2</w:t>
        </w:r>
        <w:r w:rsidR="00F36FCB">
          <w:rPr>
            <w:rFonts w:eastAsiaTheme="minorEastAsia"/>
            <w:noProof/>
            <w:sz w:val="22"/>
            <w:lang w:eastAsia="nb-NO"/>
          </w:rPr>
          <w:tab/>
        </w:r>
        <w:r w:rsidR="00F36FCB" w:rsidRPr="00312FDB">
          <w:rPr>
            <w:rStyle w:val="Hyperkobling"/>
            <w:noProof/>
          </w:rPr>
          <w:t>NK-LGL leukemi</w:t>
        </w:r>
        <w:r w:rsidR="00F36FCB">
          <w:rPr>
            <w:noProof/>
            <w:webHidden/>
          </w:rPr>
          <w:tab/>
        </w:r>
        <w:r w:rsidR="00F36FCB">
          <w:rPr>
            <w:noProof/>
            <w:webHidden/>
          </w:rPr>
          <w:fldChar w:fldCharType="begin"/>
        </w:r>
        <w:r w:rsidR="00F36FCB">
          <w:rPr>
            <w:noProof/>
            <w:webHidden/>
          </w:rPr>
          <w:instrText xml:space="preserve"> PAGEREF _Toc21872324 \h </w:instrText>
        </w:r>
        <w:r w:rsidR="00F36FCB">
          <w:rPr>
            <w:noProof/>
            <w:webHidden/>
          </w:rPr>
        </w:r>
        <w:r w:rsidR="00F36FCB">
          <w:rPr>
            <w:noProof/>
            <w:webHidden/>
          </w:rPr>
          <w:fldChar w:fldCharType="separate"/>
        </w:r>
        <w:r w:rsidR="00C6633C">
          <w:rPr>
            <w:noProof/>
            <w:webHidden/>
          </w:rPr>
          <w:t>148</w:t>
        </w:r>
        <w:r w:rsidR="00F36FCB">
          <w:rPr>
            <w:noProof/>
            <w:webHidden/>
          </w:rPr>
          <w:fldChar w:fldCharType="end"/>
        </w:r>
      </w:hyperlink>
    </w:p>
    <w:p w14:paraId="52666BE9" w14:textId="54312801" w:rsidR="00F36FCB" w:rsidRDefault="00ED0925">
      <w:pPr>
        <w:pStyle w:val="INNH1"/>
        <w:rPr>
          <w:rFonts w:eastAsiaTheme="minorEastAsia"/>
          <w:b w:val="0"/>
          <w:caps w:val="0"/>
          <w:sz w:val="22"/>
          <w:lang w:eastAsia="nb-NO"/>
        </w:rPr>
      </w:pPr>
      <w:hyperlink w:anchor="_Toc21872325" w:history="1">
        <w:r w:rsidR="00F36FCB" w:rsidRPr="00312FDB">
          <w:rPr>
            <w:rStyle w:val="Hyperkobling"/>
          </w:rPr>
          <w:t>9</w:t>
        </w:r>
        <w:r w:rsidR="00F36FCB">
          <w:rPr>
            <w:rFonts w:eastAsiaTheme="minorEastAsia"/>
            <w:b w:val="0"/>
            <w:caps w:val="0"/>
            <w:sz w:val="22"/>
            <w:lang w:eastAsia="nb-NO"/>
          </w:rPr>
          <w:tab/>
        </w:r>
        <w:r w:rsidR="00F36FCB" w:rsidRPr="00312FDB">
          <w:rPr>
            <w:rStyle w:val="Hyperkobling"/>
          </w:rPr>
          <w:t>Myelomatose</w:t>
        </w:r>
        <w:r w:rsidR="00F36FCB">
          <w:rPr>
            <w:webHidden/>
          </w:rPr>
          <w:tab/>
        </w:r>
        <w:r w:rsidR="00F36FCB">
          <w:rPr>
            <w:webHidden/>
          </w:rPr>
          <w:fldChar w:fldCharType="begin"/>
        </w:r>
        <w:r w:rsidR="00F36FCB">
          <w:rPr>
            <w:webHidden/>
          </w:rPr>
          <w:instrText xml:space="preserve"> PAGEREF _Toc21872325 \h </w:instrText>
        </w:r>
        <w:r w:rsidR="00F36FCB">
          <w:rPr>
            <w:webHidden/>
          </w:rPr>
        </w:r>
        <w:r w:rsidR="00F36FCB">
          <w:rPr>
            <w:webHidden/>
          </w:rPr>
          <w:fldChar w:fldCharType="separate"/>
        </w:r>
        <w:r w:rsidR="00C6633C">
          <w:rPr>
            <w:webHidden/>
          </w:rPr>
          <w:t>150</w:t>
        </w:r>
        <w:r w:rsidR="00F36FCB">
          <w:rPr>
            <w:webHidden/>
          </w:rPr>
          <w:fldChar w:fldCharType="end"/>
        </w:r>
      </w:hyperlink>
    </w:p>
    <w:p w14:paraId="3E46A5BB" w14:textId="11C913BF" w:rsidR="00F36FCB" w:rsidRDefault="00ED0925">
      <w:pPr>
        <w:pStyle w:val="INNH2"/>
        <w:rPr>
          <w:rFonts w:eastAsiaTheme="minorEastAsia"/>
          <w:noProof/>
          <w:sz w:val="22"/>
          <w:lang w:eastAsia="nb-NO"/>
        </w:rPr>
      </w:pPr>
      <w:hyperlink w:anchor="_Toc21872326" w:history="1">
        <w:r w:rsidR="00F36FCB" w:rsidRPr="00312FDB">
          <w:rPr>
            <w:rStyle w:val="Hyperkobling"/>
            <w:noProof/>
          </w:rPr>
          <w:t>9.1</w:t>
        </w:r>
        <w:r w:rsidR="00F36FCB">
          <w:rPr>
            <w:rFonts w:eastAsiaTheme="minorEastAsia"/>
            <w:noProof/>
            <w:sz w:val="22"/>
            <w:lang w:eastAsia="nb-NO"/>
          </w:rPr>
          <w:tab/>
        </w:r>
        <w:r w:rsidR="00F36FCB" w:rsidRPr="00312FDB">
          <w:rPr>
            <w:rStyle w:val="Hyperkobling"/>
            <w:noProof/>
          </w:rPr>
          <w:t>Anbefalinger</w:t>
        </w:r>
        <w:r w:rsidR="00F36FCB">
          <w:rPr>
            <w:noProof/>
            <w:webHidden/>
          </w:rPr>
          <w:tab/>
        </w:r>
        <w:r w:rsidR="00F36FCB">
          <w:rPr>
            <w:noProof/>
            <w:webHidden/>
          </w:rPr>
          <w:fldChar w:fldCharType="begin"/>
        </w:r>
        <w:r w:rsidR="00F36FCB">
          <w:rPr>
            <w:noProof/>
            <w:webHidden/>
          </w:rPr>
          <w:instrText xml:space="preserve"> PAGEREF _Toc21872326 \h </w:instrText>
        </w:r>
        <w:r w:rsidR="00F36FCB">
          <w:rPr>
            <w:noProof/>
            <w:webHidden/>
          </w:rPr>
        </w:r>
        <w:r w:rsidR="00F36FCB">
          <w:rPr>
            <w:noProof/>
            <w:webHidden/>
          </w:rPr>
          <w:fldChar w:fldCharType="separate"/>
        </w:r>
        <w:r w:rsidR="00C6633C">
          <w:rPr>
            <w:noProof/>
            <w:webHidden/>
          </w:rPr>
          <w:t>151</w:t>
        </w:r>
        <w:r w:rsidR="00F36FCB">
          <w:rPr>
            <w:noProof/>
            <w:webHidden/>
          </w:rPr>
          <w:fldChar w:fldCharType="end"/>
        </w:r>
      </w:hyperlink>
    </w:p>
    <w:p w14:paraId="3750D9D7" w14:textId="1D8720F0" w:rsidR="00F36FCB" w:rsidRDefault="00ED0925">
      <w:pPr>
        <w:pStyle w:val="INNH2"/>
        <w:rPr>
          <w:rFonts w:eastAsiaTheme="minorEastAsia"/>
          <w:noProof/>
          <w:sz w:val="22"/>
          <w:lang w:eastAsia="nb-NO"/>
        </w:rPr>
      </w:pPr>
      <w:hyperlink w:anchor="_Toc21872327" w:history="1">
        <w:r w:rsidR="00F36FCB" w:rsidRPr="00312FDB">
          <w:rPr>
            <w:rStyle w:val="Hyperkobling"/>
            <w:noProof/>
          </w:rPr>
          <w:t>9.2</w:t>
        </w:r>
        <w:r w:rsidR="00F36FCB">
          <w:rPr>
            <w:rFonts w:eastAsiaTheme="minorEastAsia"/>
            <w:noProof/>
            <w:sz w:val="22"/>
            <w:lang w:eastAsia="nb-NO"/>
          </w:rPr>
          <w:tab/>
        </w:r>
        <w:r w:rsidR="00F36FCB" w:rsidRPr="00312FDB">
          <w:rPr>
            <w:rStyle w:val="Hyperkobling"/>
            <w:noProof/>
          </w:rPr>
          <w:t>Diagnostiske kriterier</w:t>
        </w:r>
        <w:r w:rsidR="00F36FCB">
          <w:rPr>
            <w:noProof/>
            <w:webHidden/>
          </w:rPr>
          <w:tab/>
        </w:r>
        <w:r w:rsidR="00F36FCB">
          <w:rPr>
            <w:noProof/>
            <w:webHidden/>
          </w:rPr>
          <w:fldChar w:fldCharType="begin"/>
        </w:r>
        <w:r w:rsidR="00F36FCB">
          <w:rPr>
            <w:noProof/>
            <w:webHidden/>
          </w:rPr>
          <w:instrText xml:space="preserve"> PAGEREF _Toc21872327 \h </w:instrText>
        </w:r>
        <w:r w:rsidR="00F36FCB">
          <w:rPr>
            <w:noProof/>
            <w:webHidden/>
          </w:rPr>
        </w:r>
        <w:r w:rsidR="00F36FCB">
          <w:rPr>
            <w:noProof/>
            <w:webHidden/>
          </w:rPr>
          <w:fldChar w:fldCharType="separate"/>
        </w:r>
        <w:r w:rsidR="00C6633C">
          <w:rPr>
            <w:noProof/>
            <w:webHidden/>
          </w:rPr>
          <w:t>151</w:t>
        </w:r>
        <w:r w:rsidR="00F36FCB">
          <w:rPr>
            <w:noProof/>
            <w:webHidden/>
          </w:rPr>
          <w:fldChar w:fldCharType="end"/>
        </w:r>
      </w:hyperlink>
    </w:p>
    <w:p w14:paraId="33C1DDF4" w14:textId="28A0100C" w:rsidR="00F36FCB" w:rsidRDefault="00ED0925">
      <w:pPr>
        <w:pStyle w:val="INNH3"/>
        <w:rPr>
          <w:rFonts w:eastAsiaTheme="minorEastAsia"/>
          <w:noProof/>
          <w:sz w:val="22"/>
          <w:lang w:eastAsia="nb-NO"/>
        </w:rPr>
      </w:pPr>
      <w:hyperlink w:anchor="_Toc21872328" w:history="1">
        <w:r w:rsidR="00F36FCB" w:rsidRPr="00312FDB">
          <w:rPr>
            <w:rStyle w:val="Hyperkobling"/>
            <w:noProof/>
          </w:rPr>
          <w:t>9.2.1</w:t>
        </w:r>
        <w:r w:rsidR="00F36FCB">
          <w:rPr>
            <w:rFonts w:eastAsiaTheme="minorEastAsia"/>
            <w:noProof/>
            <w:sz w:val="22"/>
            <w:lang w:eastAsia="nb-NO"/>
          </w:rPr>
          <w:tab/>
        </w:r>
        <w:r w:rsidR="00F36FCB" w:rsidRPr="00312FDB">
          <w:rPr>
            <w:rStyle w:val="Hyperkobling"/>
            <w:noProof/>
          </w:rPr>
          <w:t>Definisjon av behandlingskrevende myelomatose</w:t>
        </w:r>
        <w:r w:rsidR="00F36FCB">
          <w:rPr>
            <w:noProof/>
            <w:webHidden/>
          </w:rPr>
          <w:tab/>
        </w:r>
        <w:r w:rsidR="00F36FCB">
          <w:rPr>
            <w:noProof/>
            <w:webHidden/>
          </w:rPr>
          <w:fldChar w:fldCharType="begin"/>
        </w:r>
        <w:r w:rsidR="00F36FCB">
          <w:rPr>
            <w:noProof/>
            <w:webHidden/>
          </w:rPr>
          <w:instrText xml:space="preserve"> PAGEREF _Toc21872328 \h </w:instrText>
        </w:r>
        <w:r w:rsidR="00F36FCB">
          <w:rPr>
            <w:noProof/>
            <w:webHidden/>
          </w:rPr>
        </w:r>
        <w:r w:rsidR="00F36FCB">
          <w:rPr>
            <w:noProof/>
            <w:webHidden/>
          </w:rPr>
          <w:fldChar w:fldCharType="separate"/>
        </w:r>
        <w:r w:rsidR="00C6633C">
          <w:rPr>
            <w:noProof/>
            <w:webHidden/>
          </w:rPr>
          <w:t>151</w:t>
        </w:r>
        <w:r w:rsidR="00F36FCB">
          <w:rPr>
            <w:noProof/>
            <w:webHidden/>
          </w:rPr>
          <w:fldChar w:fldCharType="end"/>
        </w:r>
      </w:hyperlink>
    </w:p>
    <w:p w14:paraId="2F6CB31B" w14:textId="6DFA3D4D" w:rsidR="00F36FCB" w:rsidRDefault="00ED0925">
      <w:pPr>
        <w:pStyle w:val="INNH3"/>
        <w:rPr>
          <w:rFonts w:eastAsiaTheme="minorEastAsia"/>
          <w:noProof/>
          <w:sz w:val="22"/>
          <w:lang w:eastAsia="nb-NO"/>
        </w:rPr>
      </w:pPr>
      <w:hyperlink w:anchor="_Toc21872329" w:history="1">
        <w:r w:rsidR="00F36FCB" w:rsidRPr="00312FDB">
          <w:rPr>
            <w:rStyle w:val="Hyperkobling"/>
            <w:noProof/>
          </w:rPr>
          <w:t>9.2.2</w:t>
        </w:r>
        <w:r w:rsidR="00F36FCB">
          <w:rPr>
            <w:rFonts w:eastAsiaTheme="minorEastAsia"/>
            <w:noProof/>
            <w:sz w:val="22"/>
            <w:lang w:eastAsia="nb-NO"/>
          </w:rPr>
          <w:tab/>
        </w:r>
        <w:r w:rsidR="00F36FCB" w:rsidRPr="00312FDB">
          <w:rPr>
            <w:rStyle w:val="Hyperkobling"/>
            <w:noProof/>
          </w:rPr>
          <w:t>Definisjon av ulmende myelomatose</w:t>
        </w:r>
        <w:r w:rsidR="00F36FCB">
          <w:rPr>
            <w:noProof/>
            <w:webHidden/>
          </w:rPr>
          <w:tab/>
        </w:r>
        <w:r w:rsidR="00F36FCB">
          <w:rPr>
            <w:noProof/>
            <w:webHidden/>
          </w:rPr>
          <w:fldChar w:fldCharType="begin"/>
        </w:r>
        <w:r w:rsidR="00F36FCB">
          <w:rPr>
            <w:noProof/>
            <w:webHidden/>
          </w:rPr>
          <w:instrText xml:space="preserve"> PAGEREF _Toc21872329 \h </w:instrText>
        </w:r>
        <w:r w:rsidR="00F36FCB">
          <w:rPr>
            <w:noProof/>
            <w:webHidden/>
          </w:rPr>
        </w:r>
        <w:r w:rsidR="00F36FCB">
          <w:rPr>
            <w:noProof/>
            <w:webHidden/>
          </w:rPr>
          <w:fldChar w:fldCharType="separate"/>
        </w:r>
        <w:r w:rsidR="00C6633C">
          <w:rPr>
            <w:noProof/>
            <w:webHidden/>
          </w:rPr>
          <w:t>152</w:t>
        </w:r>
        <w:r w:rsidR="00F36FCB">
          <w:rPr>
            <w:noProof/>
            <w:webHidden/>
          </w:rPr>
          <w:fldChar w:fldCharType="end"/>
        </w:r>
      </w:hyperlink>
    </w:p>
    <w:p w14:paraId="781FE800" w14:textId="72C427F7" w:rsidR="00F36FCB" w:rsidRDefault="00ED0925">
      <w:pPr>
        <w:pStyle w:val="INNH3"/>
        <w:rPr>
          <w:rFonts w:eastAsiaTheme="minorEastAsia"/>
          <w:noProof/>
          <w:sz w:val="22"/>
          <w:lang w:eastAsia="nb-NO"/>
        </w:rPr>
      </w:pPr>
      <w:hyperlink w:anchor="_Toc21872330" w:history="1">
        <w:r w:rsidR="00F36FCB" w:rsidRPr="00312FDB">
          <w:rPr>
            <w:rStyle w:val="Hyperkobling"/>
            <w:noProof/>
          </w:rPr>
          <w:t>9.2.3</w:t>
        </w:r>
        <w:r w:rsidR="00F36FCB">
          <w:rPr>
            <w:rFonts w:eastAsiaTheme="minorEastAsia"/>
            <w:noProof/>
            <w:sz w:val="22"/>
            <w:lang w:eastAsia="nb-NO"/>
          </w:rPr>
          <w:tab/>
        </w:r>
        <w:r w:rsidR="00F36FCB" w:rsidRPr="00312FDB">
          <w:rPr>
            <w:rStyle w:val="Hyperkobling"/>
            <w:noProof/>
          </w:rPr>
          <w:t>Definisjon av MGUS</w:t>
        </w:r>
        <w:r w:rsidR="00F36FCB">
          <w:rPr>
            <w:noProof/>
            <w:webHidden/>
          </w:rPr>
          <w:tab/>
        </w:r>
        <w:r w:rsidR="00F36FCB">
          <w:rPr>
            <w:noProof/>
            <w:webHidden/>
          </w:rPr>
          <w:fldChar w:fldCharType="begin"/>
        </w:r>
        <w:r w:rsidR="00F36FCB">
          <w:rPr>
            <w:noProof/>
            <w:webHidden/>
          </w:rPr>
          <w:instrText xml:space="preserve"> PAGEREF _Toc21872330 \h </w:instrText>
        </w:r>
        <w:r w:rsidR="00F36FCB">
          <w:rPr>
            <w:noProof/>
            <w:webHidden/>
          </w:rPr>
        </w:r>
        <w:r w:rsidR="00F36FCB">
          <w:rPr>
            <w:noProof/>
            <w:webHidden/>
          </w:rPr>
          <w:fldChar w:fldCharType="separate"/>
        </w:r>
        <w:r w:rsidR="00C6633C">
          <w:rPr>
            <w:noProof/>
            <w:webHidden/>
          </w:rPr>
          <w:t>152</w:t>
        </w:r>
        <w:r w:rsidR="00F36FCB">
          <w:rPr>
            <w:noProof/>
            <w:webHidden/>
          </w:rPr>
          <w:fldChar w:fldCharType="end"/>
        </w:r>
      </w:hyperlink>
    </w:p>
    <w:p w14:paraId="7B1435FE" w14:textId="37D01FE2" w:rsidR="00F36FCB" w:rsidRDefault="00ED0925">
      <w:pPr>
        <w:pStyle w:val="INNH3"/>
        <w:rPr>
          <w:rFonts w:eastAsiaTheme="minorEastAsia"/>
          <w:noProof/>
          <w:sz w:val="22"/>
          <w:lang w:eastAsia="nb-NO"/>
        </w:rPr>
      </w:pPr>
      <w:hyperlink w:anchor="_Toc21872331" w:history="1">
        <w:r w:rsidR="00F36FCB" w:rsidRPr="00312FDB">
          <w:rPr>
            <w:rStyle w:val="Hyperkobling"/>
            <w:noProof/>
          </w:rPr>
          <w:t>9.2.4</w:t>
        </w:r>
        <w:r w:rsidR="00F36FCB">
          <w:rPr>
            <w:rFonts w:eastAsiaTheme="minorEastAsia"/>
            <w:noProof/>
            <w:sz w:val="22"/>
            <w:lang w:eastAsia="nb-NO"/>
          </w:rPr>
          <w:tab/>
        </w:r>
        <w:r w:rsidR="00F36FCB" w:rsidRPr="00312FDB">
          <w:rPr>
            <w:rStyle w:val="Hyperkobling"/>
            <w:noProof/>
          </w:rPr>
          <w:t>Solitært skjelettplasmacytom</w:t>
        </w:r>
        <w:r w:rsidR="00F36FCB">
          <w:rPr>
            <w:noProof/>
            <w:webHidden/>
          </w:rPr>
          <w:tab/>
        </w:r>
        <w:r w:rsidR="00F36FCB">
          <w:rPr>
            <w:noProof/>
            <w:webHidden/>
          </w:rPr>
          <w:fldChar w:fldCharType="begin"/>
        </w:r>
        <w:r w:rsidR="00F36FCB">
          <w:rPr>
            <w:noProof/>
            <w:webHidden/>
          </w:rPr>
          <w:instrText xml:space="preserve"> PAGEREF _Toc21872331 \h </w:instrText>
        </w:r>
        <w:r w:rsidR="00F36FCB">
          <w:rPr>
            <w:noProof/>
            <w:webHidden/>
          </w:rPr>
        </w:r>
        <w:r w:rsidR="00F36FCB">
          <w:rPr>
            <w:noProof/>
            <w:webHidden/>
          </w:rPr>
          <w:fldChar w:fldCharType="separate"/>
        </w:r>
        <w:r w:rsidR="00C6633C">
          <w:rPr>
            <w:noProof/>
            <w:webHidden/>
          </w:rPr>
          <w:t>152</w:t>
        </w:r>
        <w:r w:rsidR="00F36FCB">
          <w:rPr>
            <w:noProof/>
            <w:webHidden/>
          </w:rPr>
          <w:fldChar w:fldCharType="end"/>
        </w:r>
      </w:hyperlink>
    </w:p>
    <w:p w14:paraId="516843FD" w14:textId="72DBC491" w:rsidR="00F36FCB" w:rsidRDefault="00ED0925">
      <w:pPr>
        <w:pStyle w:val="INNH3"/>
        <w:rPr>
          <w:rFonts w:eastAsiaTheme="minorEastAsia"/>
          <w:noProof/>
          <w:sz w:val="22"/>
          <w:lang w:eastAsia="nb-NO"/>
        </w:rPr>
      </w:pPr>
      <w:hyperlink w:anchor="_Toc21872332" w:history="1">
        <w:r w:rsidR="00F36FCB" w:rsidRPr="00312FDB">
          <w:rPr>
            <w:rStyle w:val="Hyperkobling"/>
            <w:noProof/>
          </w:rPr>
          <w:t>9.2.5</w:t>
        </w:r>
        <w:r w:rsidR="00F36FCB">
          <w:rPr>
            <w:rFonts w:eastAsiaTheme="minorEastAsia"/>
            <w:noProof/>
            <w:sz w:val="22"/>
            <w:lang w:eastAsia="nb-NO"/>
          </w:rPr>
          <w:tab/>
        </w:r>
        <w:r w:rsidR="00F36FCB" w:rsidRPr="00312FDB">
          <w:rPr>
            <w:rStyle w:val="Hyperkobling"/>
            <w:noProof/>
          </w:rPr>
          <w:t>Solitært ekstramedullært plasmacytom</w:t>
        </w:r>
        <w:r w:rsidR="00F36FCB">
          <w:rPr>
            <w:noProof/>
            <w:webHidden/>
          </w:rPr>
          <w:tab/>
        </w:r>
        <w:r w:rsidR="00F36FCB">
          <w:rPr>
            <w:noProof/>
            <w:webHidden/>
          </w:rPr>
          <w:fldChar w:fldCharType="begin"/>
        </w:r>
        <w:r w:rsidR="00F36FCB">
          <w:rPr>
            <w:noProof/>
            <w:webHidden/>
          </w:rPr>
          <w:instrText xml:space="preserve"> PAGEREF _Toc21872332 \h </w:instrText>
        </w:r>
        <w:r w:rsidR="00F36FCB">
          <w:rPr>
            <w:noProof/>
            <w:webHidden/>
          </w:rPr>
        </w:r>
        <w:r w:rsidR="00F36FCB">
          <w:rPr>
            <w:noProof/>
            <w:webHidden/>
          </w:rPr>
          <w:fldChar w:fldCharType="separate"/>
        </w:r>
        <w:r w:rsidR="00C6633C">
          <w:rPr>
            <w:noProof/>
            <w:webHidden/>
          </w:rPr>
          <w:t>152</w:t>
        </w:r>
        <w:r w:rsidR="00F36FCB">
          <w:rPr>
            <w:noProof/>
            <w:webHidden/>
          </w:rPr>
          <w:fldChar w:fldCharType="end"/>
        </w:r>
      </w:hyperlink>
    </w:p>
    <w:p w14:paraId="28051E59" w14:textId="443064A3" w:rsidR="00F36FCB" w:rsidRDefault="00ED0925">
      <w:pPr>
        <w:pStyle w:val="INNH3"/>
        <w:rPr>
          <w:rFonts w:eastAsiaTheme="minorEastAsia"/>
          <w:noProof/>
          <w:sz w:val="22"/>
          <w:lang w:eastAsia="nb-NO"/>
        </w:rPr>
      </w:pPr>
      <w:hyperlink w:anchor="_Toc21872333" w:history="1">
        <w:r w:rsidR="00F36FCB" w:rsidRPr="00312FDB">
          <w:rPr>
            <w:rStyle w:val="Hyperkobling"/>
            <w:noProof/>
          </w:rPr>
          <w:t>9.2.6</w:t>
        </w:r>
        <w:r w:rsidR="00F36FCB">
          <w:rPr>
            <w:rFonts w:eastAsiaTheme="minorEastAsia"/>
            <w:noProof/>
            <w:sz w:val="22"/>
            <w:lang w:eastAsia="nb-NO"/>
          </w:rPr>
          <w:tab/>
        </w:r>
        <w:r w:rsidR="00F36FCB" w:rsidRPr="00312FDB">
          <w:rPr>
            <w:rStyle w:val="Hyperkobling"/>
            <w:noProof/>
          </w:rPr>
          <w:t>Plasmacelleleukemi</w:t>
        </w:r>
        <w:r w:rsidR="00F36FCB">
          <w:rPr>
            <w:noProof/>
            <w:webHidden/>
          </w:rPr>
          <w:tab/>
        </w:r>
        <w:r w:rsidR="00F36FCB">
          <w:rPr>
            <w:noProof/>
            <w:webHidden/>
          </w:rPr>
          <w:fldChar w:fldCharType="begin"/>
        </w:r>
        <w:r w:rsidR="00F36FCB">
          <w:rPr>
            <w:noProof/>
            <w:webHidden/>
          </w:rPr>
          <w:instrText xml:space="preserve"> PAGEREF _Toc21872333 \h </w:instrText>
        </w:r>
        <w:r w:rsidR="00F36FCB">
          <w:rPr>
            <w:noProof/>
            <w:webHidden/>
          </w:rPr>
        </w:r>
        <w:r w:rsidR="00F36FCB">
          <w:rPr>
            <w:noProof/>
            <w:webHidden/>
          </w:rPr>
          <w:fldChar w:fldCharType="separate"/>
        </w:r>
        <w:r w:rsidR="00C6633C">
          <w:rPr>
            <w:noProof/>
            <w:webHidden/>
          </w:rPr>
          <w:t>152</w:t>
        </w:r>
        <w:r w:rsidR="00F36FCB">
          <w:rPr>
            <w:noProof/>
            <w:webHidden/>
          </w:rPr>
          <w:fldChar w:fldCharType="end"/>
        </w:r>
      </w:hyperlink>
    </w:p>
    <w:p w14:paraId="676A0336" w14:textId="784BF129" w:rsidR="00F36FCB" w:rsidRDefault="00ED0925">
      <w:pPr>
        <w:pStyle w:val="INNH3"/>
        <w:rPr>
          <w:rFonts w:eastAsiaTheme="minorEastAsia"/>
          <w:noProof/>
          <w:sz w:val="22"/>
          <w:lang w:eastAsia="nb-NO"/>
        </w:rPr>
      </w:pPr>
      <w:hyperlink w:anchor="_Toc21872334" w:history="1">
        <w:r w:rsidR="00F36FCB" w:rsidRPr="00312FDB">
          <w:rPr>
            <w:rStyle w:val="Hyperkobling"/>
            <w:noProof/>
          </w:rPr>
          <w:t>9.2.7</w:t>
        </w:r>
        <w:r w:rsidR="00F36FCB">
          <w:rPr>
            <w:rFonts w:eastAsiaTheme="minorEastAsia"/>
            <w:noProof/>
            <w:sz w:val="22"/>
            <w:lang w:eastAsia="nb-NO"/>
          </w:rPr>
          <w:tab/>
        </w:r>
        <w:r w:rsidR="00F36FCB" w:rsidRPr="00312FDB">
          <w:rPr>
            <w:rStyle w:val="Hyperkobling"/>
            <w:noProof/>
          </w:rPr>
          <w:t>Avgrensing mot andre relevante sykdommer</w:t>
        </w:r>
        <w:r w:rsidR="00F36FCB">
          <w:rPr>
            <w:noProof/>
            <w:webHidden/>
          </w:rPr>
          <w:tab/>
        </w:r>
        <w:r w:rsidR="00F36FCB">
          <w:rPr>
            <w:noProof/>
            <w:webHidden/>
          </w:rPr>
          <w:fldChar w:fldCharType="begin"/>
        </w:r>
        <w:r w:rsidR="00F36FCB">
          <w:rPr>
            <w:noProof/>
            <w:webHidden/>
          </w:rPr>
          <w:instrText xml:space="preserve"> PAGEREF _Toc21872334 \h </w:instrText>
        </w:r>
        <w:r w:rsidR="00F36FCB">
          <w:rPr>
            <w:noProof/>
            <w:webHidden/>
          </w:rPr>
        </w:r>
        <w:r w:rsidR="00F36FCB">
          <w:rPr>
            <w:noProof/>
            <w:webHidden/>
          </w:rPr>
          <w:fldChar w:fldCharType="separate"/>
        </w:r>
        <w:r w:rsidR="00C6633C">
          <w:rPr>
            <w:noProof/>
            <w:webHidden/>
          </w:rPr>
          <w:t>153</w:t>
        </w:r>
        <w:r w:rsidR="00F36FCB">
          <w:rPr>
            <w:noProof/>
            <w:webHidden/>
          </w:rPr>
          <w:fldChar w:fldCharType="end"/>
        </w:r>
      </w:hyperlink>
    </w:p>
    <w:p w14:paraId="690A2860" w14:textId="362A2BCD" w:rsidR="00F36FCB" w:rsidRDefault="00ED0925">
      <w:pPr>
        <w:pStyle w:val="INNH4"/>
        <w:tabs>
          <w:tab w:val="left" w:pos="2694"/>
        </w:tabs>
        <w:rPr>
          <w:rFonts w:eastAsiaTheme="minorEastAsia"/>
          <w:noProof/>
          <w:sz w:val="22"/>
          <w:lang w:eastAsia="nb-NO"/>
        </w:rPr>
      </w:pPr>
      <w:hyperlink w:anchor="_Toc21872335" w:history="1">
        <w:r w:rsidR="00F36FCB" w:rsidRPr="00312FDB">
          <w:rPr>
            <w:rStyle w:val="Hyperkobling"/>
            <w:noProof/>
          </w:rPr>
          <w:t>9.2.7.1</w:t>
        </w:r>
        <w:r w:rsidR="00F36FCB">
          <w:rPr>
            <w:rFonts w:eastAsiaTheme="minorEastAsia"/>
            <w:noProof/>
            <w:sz w:val="22"/>
            <w:lang w:eastAsia="nb-NO"/>
          </w:rPr>
          <w:tab/>
        </w:r>
        <w:r w:rsidR="00F36FCB" w:rsidRPr="00312FDB">
          <w:rPr>
            <w:rStyle w:val="Hyperkobling"/>
            <w:noProof/>
          </w:rPr>
          <w:t>Mb Waldenström</w:t>
        </w:r>
        <w:r w:rsidR="00F36FCB">
          <w:rPr>
            <w:noProof/>
            <w:webHidden/>
          </w:rPr>
          <w:tab/>
        </w:r>
        <w:r w:rsidR="00F36FCB">
          <w:rPr>
            <w:noProof/>
            <w:webHidden/>
          </w:rPr>
          <w:fldChar w:fldCharType="begin"/>
        </w:r>
        <w:r w:rsidR="00F36FCB">
          <w:rPr>
            <w:noProof/>
            <w:webHidden/>
          </w:rPr>
          <w:instrText xml:space="preserve"> PAGEREF _Toc21872335 \h </w:instrText>
        </w:r>
        <w:r w:rsidR="00F36FCB">
          <w:rPr>
            <w:noProof/>
            <w:webHidden/>
          </w:rPr>
        </w:r>
        <w:r w:rsidR="00F36FCB">
          <w:rPr>
            <w:noProof/>
            <w:webHidden/>
          </w:rPr>
          <w:fldChar w:fldCharType="separate"/>
        </w:r>
        <w:r w:rsidR="00C6633C">
          <w:rPr>
            <w:noProof/>
            <w:webHidden/>
          </w:rPr>
          <w:t>153</w:t>
        </w:r>
        <w:r w:rsidR="00F36FCB">
          <w:rPr>
            <w:noProof/>
            <w:webHidden/>
          </w:rPr>
          <w:fldChar w:fldCharType="end"/>
        </w:r>
      </w:hyperlink>
    </w:p>
    <w:p w14:paraId="45BBCB15" w14:textId="345115D8" w:rsidR="00F36FCB" w:rsidRDefault="00ED0925">
      <w:pPr>
        <w:pStyle w:val="INNH4"/>
        <w:tabs>
          <w:tab w:val="left" w:pos="2694"/>
        </w:tabs>
        <w:rPr>
          <w:rFonts w:eastAsiaTheme="minorEastAsia"/>
          <w:noProof/>
          <w:sz w:val="22"/>
          <w:lang w:eastAsia="nb-NO"/>
        </w:rPr>
      </w:pPr>
      <w:hyperlink w:anchor="_Toc21872336" w:history="1">
        <w:r w:rsidR="00F36FCB" w:rsidRPr="00312FDB">
          <w:rPr>
            <w:rStyle w:val="Hyperkobling"/>
            <w:noProof/>
          </w:rPr>
          <w:t>9.2.7.2</w:t>
        </w:r>
        <w:r w:rsidR="00F36FCB">
          <w:rPr>
            <w:rFonts w:eastAsiaTheme="minorEastAsia"/>
            <w:noProof/>
            <w:sz w:val="22"/>
            <w:lang w:eastAsia="nb-NO"/>
          </w:rPr>
          <w:tab/>
        </w:r>
        <w:r w:rsidR="00F36FCB" w:rsidRPr="00312FDB">
          <w:rPr>
            <w:rStyle w:val="Hyperkobling"/>
            <w:noProof/>
          </w:rPr>
          <w:t>AL Amyloidose</w:t>
        </w:r>
        <w:r w:rsidR="00F36FCB">
          <w:rPr>
            <w:noProof/>
            <w:webHidden/>
          </w:rPr>
          <w:tab/>
        </w:r>
        <w:r w:rsidR="00F36FCB">
          <w:rPr>
            <w:noProof/>
            <w:webHidden/>
          </w:rPr>
          <w:fldChar w:fldCharType="begin"/>
        </w:r>
        <w:r w:rsidR="00F36FCB">
          <w:rPr>
            <w:noProof/>
            <w:webHidden/>
          </w:rPr>
          <w:instrText xml:space="preserve"> PAGEREF _Toc21872336 \h </w:instrText>
        </w:r>
        <w:r w:rsidR="00F36FCB">
          <w:rPr>
            <w:noProof/>
            <w:webHidden/>
          </w:rPr>
        </w:r>
        <w:r w:rsidR="00F36FCB">
          <w:rPr>
            <w:noProof/>
            <w:webHidden/>
          </w:rPr>
          <w:fldChar w:fldCharType="separate"/>
        </w:r>
        <w:r w:rsidR="00C6633C">
          <w:rPr>
            <w:noProof/>
            <w:webHidden/>
          </w:rPr>
          <w:t>153</w:t>
        </w:r>
        <w:r w:rsidR="00F36FCB">
          <w:rPr>
            <w:noProof/>
            <w:webHidden/>
          </w:rPr>
          <w:fldChar w:fldCharType="end"/>
        </w:r>
      </w:hyperlink>
    </w:p>
    <w:p w14:paraId="506AC729" w14:textId="04F627A3" w:rsidR="00F36FCB" w:rsidRDefault="00ED0925">
      <w:pPr>
        <w:pStyle w:val="INNH2"/>
        <w:rPr>
          <w:rFonts w:eastAsiaTheme="minorEastAsia"/>
          <w:noProof/>
          <w:sz w:val="22"/>
          <w:lang w:eastAsia="nb-NO"/>
        </w:rPr>
      </w:pPr>
      <w:hyperlink w:anchor="_Toc21872337" w:history="1">
        <w:r w:rsidR="00F36FCB" w:rsidRPr="00312FDB">
          <w:rPr>
            <w:rStyle w:val="Hyperkobling"/>
            <w:noProof/>
          </w:rPr>
          <w:t>9.3</w:t>
        </w:r>
        <w:r w:rsidR="00F36FCB">
          <w:rPr>
            <w:rFonts w:eastAsiaTheme="minorEastAsia"/>
            <w:noProof/>
            <w:sz w:val="22"/>
            <w:lang w:eastAsia="nb-NO"/>
          </w:rPr>
          <w:tab/>
        </w:r>
        <w:r w:rsidR="00F36FCB" w:rsidRPr="00312FDB">
          <w:rPr>
            <w:rStyle w:val="Hyperkobling"/>
            <w:noProof/>
          </w:rPr>
          <w:t>Utredning av myelomatose</w:t>
        </w:r>
        <w:r w:rsidR="00F36FCB">
          <w:rPr>
            <w:noProof/>
            <w:webHidden/>
          </w:rPr>
          <w:tab/>
        </w:r>
        <w:r w:rsidR="00F36FCB">
          <w:rPr>
            <w:noProof/>
            <w:webHidden/>
          </w:rPr>
          <w:fldChar w:fldCharType="begin"/>
        </w:r>
        <w:r w:rsidR="00F36FCB">
          <w:rPr>
            <w:noProof/>
            <w:webHidden/>
          </w:rPr>
          <w:instrText xml:space="preserve"> PAGEREF _Toc21872337 \h </w:instrText>
        </w:r>
        <w:r w:rsidR="00F36FCB">
          <w:rPr>
            <w:noProof/>
            <w:webHidden/>
          </w:rPr>
        </w:r>
        <w:r w:rsidR="00F36FCB">
          <w:rPr>
            <w:noProof/>
            <w:webHidden/>
          </w:rPr>
          <w:fldChar w:fldCharType="separate"/>
        </w:r>
        <w:r w:rsidR="00C6633C">
          <w:rPr>
            <w:noProof/>
            <w:webHidden/>
          </w:rPr>
          <w:t>153</w:t>
        </w:r>
        <w:r w:rsidR="00F36FCB">
          <w:rPr>
            <w:noProof/>
            <w:webHidden/>
          </w:rPr>
          <w:fldChar w:fldCharType="end"/>
        </w:r>
      </w:hyperlink>
    </w:p>
    <w:p w14:paraId="2B674444" w14:textId="64439EA1" w:rsidR="00F36FCB" w:rsidRDefault="00ED0925">
      <w:pPr>
        <w:pStyle w:val="INNH3"/>
        <w:rPr>
          <w:rFonts w:eastAsiaTheme="minorEastAsia"/>
          <w:noProof/>
          <w:sz w:val="22"/>
          <w:lang w:eastAsia="nb-NO"/>
        </w:rPr>
      </w:pPr>
      <w:hyperlink w:anchor="_Toc21872338" w:history="1">
        <w:r w:rsidR="00F36FCB" w:rsidRPr="00312FDB">
          <w:rPr>
            <w:rStyle w:val="Hyperkobling"/>
            <w:noProof/>
          </w:rPr>
          <w:t>9.3.1</w:t>
        </w:r>
        <w:r w:rsidR="00F36FCB">
          <w:rPr>
            <w:rFonts w:eastAsiaTheme="minorEastAsia"/>
            <w:noProof/>
            <w:sz w:val="22"/>
            <w:lang w:eastAsia="nb-NO"/>
          </w:rPr>
          <w:tab/>
        </w:r>
        <w:r w:rsidR="00F36FCB" w:rsidRPr="00312FDB">
          <w:rPr>
            <w:rStyle w:val="Hyperkobling"/>
            <w:noProof/>
          </w:rPr>
          <w:t>Klonale undersøkelser og immunglobuliner</w:t>
        </w:r>
        <w:r w:rsidR="00F36FCB">
          <w:rPr>
            <w:noProof/>
            <w:webHidden/>
          </w:rPr>
          <w:tab/>
        </w:r>
        <w:r w:rsidR="00F36FCB">
          <w:rPr>
            <w:noProof/>
            <w:webHidden/>
          </w:rPr>
          <w:fldChar w:fldCharType="begin"/>
        </w:r>
        <w:r w:rsidR="00F36FCB">
          <w:rPr>
            <w:noProof/>
            <w:webHidden/>
          </w:rPr>
          <w:instrText xml:space="preserve"> PAGEREF _Toc21872338 \h </w:instrText>
        </w:r>
        <w:r w:rsidR="00F36FCB">
          <w:rPr>
            <w:noProof/>
            <w:webHidden/>
          </w:rPr>
        </w:r>
        <w:r w:rsidR="00F36FCB">
          <w:rPr>
            <w:noProof/>
            <w:webHidden/>
          </w:rPr>
          <w:fldChar w:fldCharType="separate"/>
        </w:r>
        <w:r w:rsidR="00C6633C">
          <w:rPr>
            <w:noProof/>
            <w:webHidden/>
          </w:rPr>
          <w:t>153</w:t>
        </w:r>
        <w:r w:rsidR="00F36FCB">
          <w:rPr>
            <w:noProof/>
            <w:webHidden/>
          </w:rPr>
          <w:fldChar w:fldCharType="end"/>
        </w:r>
      </w:hyperlink>
    </w:p>
    <w:p w14:paraId="33B2AC69" w14:textId="4E0A4691" w:rsidR="00F36FCB" w:rsidRDefault="00ED0925">
      <w:pPr>
        <w:pStyle w:val="INNH3"/>
        <w:rPr>
          <w:rFonts w:eastAsiaTheme="minorEastAsia"/>
          <w:noProof/>
          <w:sz w:val="22"/>
          <w:lang w:eastAsia="nb-NO"/>
        </w:rPr>
      </w:pPr>
      <w:hyperlink w:anchor="_Toc21872339" w:history="1">
        <w:r w:rsidR="00F36FCB" w:rsidRPr="00312FDB">
          <w:rPr>
            <w:rStyle w:val="Hyperkobling"/>
            <w:noProof/>
          </w:rPr>
          <w:t>9.3.2</w:t>
        </w:r>
        <w:r w:rsidR="00F36FCB">
          <w:rPr>
            <w:rFonts w:eastAsiaTheme="minorEastAsia"/>
            <w:noProof/>
            <w:sz w:val="22"/>
            <w:lang w:eastAsia="nb-NO"/>
          </w:rPr>
          <w:tab/>
        </w:r>
        <w:r w:rsidR="00F36FCB" w:rsidRPr="00312FDB">
          <w:rPr>
            <w:rStyle w:val="Hyperkobling"/>
            <w:noProof/>
          </w:rPr>
          <w:t>Bildediagnostikk ved myelomatose</w:t>
        </w:r>
        <w:r w:rsidR="00F36FCB">
          <w:rPr>
            <w:noProof/>
            <w:webHidden/>
          </w:rPr>
          <w:tab/>
        </w:r>
        <w:r w:rsidR="00F36FCB">
          <w:rPr>
            <w:noProof/>
            <w:webHidden/>
          </w:rPr>
          <w:fldChar w:fldCharType="begin"/>
        </w:r>
        <w:r w:rsidR="00F36FCB">
          <w:rPr>
            <w:noProof/>
            <w:webHidden/>
          </w:rPr>
          <w:instrText xml:space="preserve"> PAGEREF _Toc21872339 \h </w:instrText>
        </w:r>
        <w:r w:rsidR="00F36FCB">
          <w:rPr>
            <w:noProof/>
            <w:webHidden/>
          </w:rPr>
        </w:r>
        <w:r w:rsidR="00F36FCB">
          <w:rPr>
            <w:noProof/>
            <w:webHidden/>
          </w:rPr>
          <w:fldChar w:fldCharType="separate"/>
        </w:r>
        <w:r w:rsidR="00C6633C">
          <w:rPr>
            <w:noProof/>
            <w:webHidden/>
          </w:rPr>
          <w:t>154</w:t>
        </w:r>
        <w:r w:rsidR="00F36FCB">
          <w:rPr>
            <w:noProof/>
            <w:webHidden/>
          </w:rPr>
          <w:fldChar w:fldCharType="end"/>
        </w:r>
      </w:hyperlink>
    </w:p>
    <w:p w14:paraId="688D0B76" w14:textId="2B35784C" w:rsidR="00F36FCB" w:rsidRDefault="00ED0925">
      <w:pPr>
        <w:pStyle w:val="INNH3"/>
        <w:rPr>
          <w:rFonts w:eastAsiaTheme="minorEastAsia"/>
          <w:noProof/>
          <w:sz w:val="22"/>
          <w:lang w:eastAsia="nb-NO"/>
        </w:rPr>
      </w:pPr>
      <w:hyperlink w:anchor="_Toc21872340" w:history="1">
        <w:r w:rsidR="00F36FCB" w:rsidRPr="00312FDB">
          <w:rPr>
            <w:rStyle w:val="Hyperkobling"/>
            <w:noProof/>
          </w:rPr>
          <w:t>9.3.3</w:t>
        </w:r>
        <w:r w:rsidR="00F36FCB">
          <w:rPr>
            <w:rFonts w:eastAsiaTheme="minorEastAsia"/>
            <w:noProof/>
            <w:sz w:val="22"/>
            <w:lang w:eastAsia="nb-NO"/>
          </w:rPr>
          <w:tab/>
        </w:r>
        <w:r w:rsidR="00F36FCB" w:rsidRPr="00312FDB">
          <w:rPr>
            <w:rStyle w:val="Hyperkobling"/>
            <w:noProof/>
          </w:rPr>
          <w:t>Cytogenetikk</w:t>
        </w:r>
        <w:r w:rsidR="00F36FCB">
          <w:rPr>
            <w:noProof/>
            <w:webHidden/>
          </w:rPr>
          <w:tab/>
        </w:r>
        <w:r w:rsidR="00F36FCB">
          <w:rPr>
            <w:noProof/>
            <w:webHidden/>
          </w:rPr>
          <w:fldChar w:fldCharType="begin"/>
        </w:r>
        <w:r w:rsidR="00F36FCB">
          <w:rPr>
            <w:noProof/>
            <w:webHidden/>
          </w:rPr>
          <w:instrText xml:space="preserve"> PAGEREF _Toc21872340 \h </w:instrText>
        </w:r>
        <w:r w:rsidR="00F36FCB">
          <w:rPr>
            <w:noProof/>
            <w:webHidden/>
          </w:rPr>
        </w:r>
        <w:r w:rsidR="00F36FCB">
          <w:rPr>
            <w:noProof/>
            <w:webHidden/>
          </w:rPr>
          <w:fldChar w:fldCharType="separate"/>
        </w:r>
        <w:r w:rsidR="00C6633C">
          <w:rPr>
            <w:noProof/>
            <w:webHidden/>
          </w:rPr>
          <w:t>154</w:t>
        </w:r>
        <w:r w:rsidR="00F36FCB">
          <w:rPr>
            <w:noProof/>
            <w:webHidden/>
          </w:rPr>
          <w:fldChar w:fldCharType="end"/>
        </w:r>
      </w:hyperlink>
    </w:p>
    <w:p w14:paraId="05FDAD79" w14:textId="36BDC1E5" w:rsidR="00F36FCB" w:rsidRDefault="00ED0925">
      <w:pPr>
        <w:pStyle w:val="INNH3"/>
        <w:rPr>
          <w:rFonts w:eastAsiaTheme="minorEastAsia"/>
          <w:noProof/>
          <w:sz w:val="22"/>
          <w:lang w:eastAsia="nb-NO"/>
        </w:rPr>
      </w:pPr>
      <w:hyperlink w:anchor="_Toc21872341" w:history="1">
        <w:r w:rsidR="00F36FCB" w:rsidRPr="00312FDB">
          <w:rPr>
            <w:rStyle w:val="Hyperkobling"/>
            <w:noProof/>
          </w:rPr>
          <w:t>9.3.4</w:t>
        </w:r>
        <w:r w:rsidR="00F36FCB">
          <w:rPr>
            <w:rFonts w:eastAsiaTheme="minorEastAsia"/>
            <w:noProof/>
            <w:sz w:val="22"/>
            <w:lang w:eastAsia="nb-NO"/>
          </w:rPr>
          <w:tab/>
        </w:r>
        <w:r w:rsidR="00F36FCB" w:rsidRPr="00312FDB">
          <w:rPr>
            <w:rStyle w:val="Hyperkobling"/>
            <w:noProof/>
          </w:rPr>
          <w:t>Anbefalinger for utredning</w:t>
        </w:r>
        <w:r w:rsidR="00F36FCB">
          <w:rPr>
            <w:noProof/>
            <w:webHidden/>
          </w:rPr>
          <w:tab/>
        </w:r>
        <w:r w:rsidR="00F36FCB">
          <w:rPr>
            <w:noProof/>
            <w:webHidden/>
          </w:rPr>
          <w:fldChar w:fldCharType="begin"/>
        </w:r>
        <w:r w:rsidR="00F36FCB">
          <w:rPr>
            <w:noProof/>
            <w:webHidden/>
          </w:rPr>
          <w:instrText xml:space="preserve"> PAGEREF _Toc21872341 \h </w:instrText>
        </w:r>
        <w:r w:rsidR="00F36FCB">
          <w:rPr>
            <w:noProof/>
            <w:webHidden/>
          </w:rPr>
        </w:r>
        <w:r w:rsidR="00F36FCB">
          <w:rPr>
            <w:noProof/>
            <w:webHidden/>
          </w:rPr>
          <w:fldChar w:fldCharType="separate"/>
        </w:r>
        <w:r w:rsidR="00C6633C">
          <w:rPr>
            <w:noProof/>
            <w:webHidden/>
          </w:rPr>
          <w:t>155</w:t>
        </w:r>
        <w:r w:rsidR="00F36FCB">
          <w:rPr>
            <w:noProof/>
            <w:webHidden/>
          </w:rPr>
          <w:fldChar w:fldCharType="end"/>
        </w:r>
      </w:hyperlink>
    </w:p>
    <w:p w14:paraId="6FF4BB3E" w14:textId="73B207C8" w:rsidR="00F36FCB" w:rsidRDefault="00ED0925">
      <w:pPr>
        <w:pStyle w:val="INNH4"/>
        <w:tabs>
          <w:tab w:val="left" w:pos="2694"/>
        </w:tabs>
        <w:rPr>
          <w:rFonts w:eastAsiaTheme="minorEastAsia"/>
          <w:noProof/>
          <w:sz w:val="22"/>
          <w:lang w:eastAsia="nb-NO"/>
        </w:rPr>
      </w:pPr>
      <w:hyperlink w:anchor="_Toc21872342" w:history="1">
        <w:r w:rsidR="00F36FCB" w:rsidRPr="00312FDB">
          <w:rPr>
            <w:rStyle w:val="Hyperkobling"/>
            <w:noProof/>
          </w:rPr>
          <w:t>9.3.4.1</w:t>
        </w:r>
        <w:r w:rsidR="00F36FCB">
          <w:rPr>
            <w:rFonts w:eastAsiaTheme="minorEastAsia"/>
            <w:noProof/>
            <w:sz w:val="22"/>
            <w:lang w:eastAsia="nb-NO"/>
          </w:rPr>
          <w:tab/>
        </w:r>
        <w:r w:rsidR="00F36FCB" w:rsidRPr="00312FDB">
          <w:rPr>
            <w:rStyle w:val="Hyperkobling"/>
            <w:noProof/>
          </w:rPr>
          <w:t>Standardutredning blod og urin</w:t>
        </w:r>
        <w:r w:rsidR="00F36FCB">
          <w:rPr>
            <w:noProof/>
            <w:webHidden/>
          </w:rPr>
          <w:tab/>
        </w:r>
        <w:r w:rsidR="00F36FCB">
          <w:rPr>
            <w:noProof/>
            <w:webHidden/>
          </w:rPr>
          <w:fldChar w:fldCharType="begin"/>
        </w:r>
        <w:r w:rsidR="00F36FCB">
          <w:rPr>
            <w:noProof/>
            <w:webHidden/>
          </w:rPr>
          <w:instrText xml:space="preserve"> PAGEREF _Toc21872342 \h </w:instrText>
        </w:r>
        <w:r w:rsidR="00F36FCB">
          <w:rPr>
            <w:noProof/>
            <w:webHidden/>
          </w:rPr>
        </w:r>
        <w:r w:rsidR="00F36FCB">
          <w:rPr>
            <w:noProof/>
            <w:webHidden/>
          </w:rPr>
          <w:fldChar w:fldCharType="separate"/>
        </w:r>
        <w:r w:rsidR="00C6633C">
          <w:rPr>
            <w:noProof/>
            <w:webHidden/>
          </w:rPr>
          <w:t>155</w:t>
        </w:r>
        <w:r w:rsidR="00F36FCB">
          <w:rPr>
            <w:noProof/>
            <w:webHidden/>
          </w:rPr>
          <w:fldChar w:fldCharType="end"/>
        </w:r>
      </w:hyperlink>
    </w:p>
    <w:p w14:paraId="1AC033E2" w14:textId="26F3B2AF" w:rsidR="00F36FCB" w:rsidRDefault="00ED0925">
      <w:pPr>
        <w:pStyle w:val="INNH3"/>
        <w:rPr>
          <w:rFonts w:eastAsiaTheme="minorEastAsia"/>
          <w:noProof/>
          <w:sz w:val="22"/>
          <w:lang w:eastAsia="nb-NO"/>
        </w:rPr>
      </w:pPr>
      <w:hyperlink w:anchor="_Toc21872343" w:history="1">
        <w:r w:rsidR="00F36FCB" w:rsidRPr="00312FDB">
          <w:rPr>
            <w:rStyle w:val="Hyperkobling"/>
            <w:noProof/>
          </w:rPr>
          <w:t>9.3.5</w:t>
        </w:r>
        <w:r w:rsidR="00F36FCB">
          <w:rPr>
            <w:rFonts w:eastAsiaTheme="minorEastAsia"/>
            <w:noProof/>
            <w:sz w:val="22"/>
            <w:lang w:eastAsia="nb-NO"/>
          </w:rPr>
          <w:tab/>
        </w:r>
        <w:r w:rsidR="00F36FCB" w:rsidRPr="00312FDB">
          <w:rPr>
            <w:rStyle w:val="Hyperkobling"/>
            <w:noProof/>
          </w:rPr>
          <w:t>Nivåer og rekkefølge på utredning</w:t>
        </w:r>
        <w:r w:rsidR="00F36FCB">
          <w:rPr>
            <w:noProof/>
            <w:webHidden/>
          </w:rPr>
          <w:tab/>
        </w:r>
        <w:r w:rsidR="00F36FCB">
          <w:rPr>
            <w:noProof/>
            <w:webHidden/>
          </w:rPr>
          <w:fldChar w:fldCharType="begin"/>
        </w:r>
        <w:r w:rsidR="00F36FCB">
          <w:rPr>
            <w:noProof/>
            <w:webHidden/>
          </w:rPr>
          <w:instrText xml:space="preserve"> PAGEREF _Toc21872343 \h </w:instrText>
        </w:r>
        <w:r w:rsidR="00F36FCB">
          <w:rPr>
            <w:noProof/>
            <w:webHidden/>
          </w:rPr>
        </w:r>
        <w:r w:rsidR="00F36FCB">
          <w:rPr>
            <w:noProof/>
            <w:webHidden/>
          </w:rPr>
          <w:fldChar w:fldCharType="separate"/>
        </w:r>
        <w:r w:rsidR="00C6633C">
          <w:rPr>
            <w:noProof/>
            <w:webHidden/>
          </w:rPr>
          <w:t>155</w:t>
        </w:r>
        <w:r w:rsidR="00F36FCB">
          <w:rPr>
            <w:noProof/>
            <w:webHidden/>
          </w:rPr>
          <w:fldChar w:fldCharType="end"/>
        </w:r>
      </w:hyperlink>
    </w:p>
    <w:p w14:paraId="5A933067" w14:textId="16C82C6F" w:rsidR="00F36FCB" w:rsidRDefault="00ED0925">
      <w:pPr>
        <w:pStyle w:val="INNH4"/>
        <w:tabs>
          <w:tab w:val="left" w:pos="2694"/>
        </w:tabs>
        <w:rPr>
          <w:rFonts w:eastAsiaTheme="minorEastAsia"/>
          <w:noProof/>
          <w:sz w:val="22"/>
          <w:lang w:eastAsia="nb-NO"/>
        </w:rPr>
      </w:pPr>
      <w:hyperlink w:anchor="_Toc21872344" w:history="1">
        <w:r w:rsidR="00F36FCB" w:rsidRPr="00312FDB">
          <w:rPr>
            <w:rStyle w:val="Hyperkobling"/>
            <w:noProof/>
          </w:rPr>
          <w:t>9.3.5.1</w:t>
        </w:r>
        <w:r w:rsidR="00F36FCB">
          <w:rPr>
            <w:rFonts w:eastAsiaTheme="minorEastAsia"/>
            <w:noProof/>
            <w:sz w:val="22"/>
            <w:lang w:eastAsia="nb-NO"/>
          </w:rPr>
          <w:tab/>
        </w:r>
        <w:r w:rsidR="00F36FCB" w:rsidRPr="00312FDB">
          <w:rPr>
            <w:rStyle w:val="Hyperkobling"/>
            <w:noProof/>
          </w:rPr>
          <w:t>Lavrisikoutredning (</w:t>
        </w:r>
        <w:r w:rsidR="00F36FCB" w:rsidRPr="00312FDB">
          <w:rPr>
            <w:rStyle w:val="Hyperkobling"/>
            <w:rFonts w:cs="Calibri"/>
            <w:noProof/>
          </w:rPr>
          <w:t>MGUS mer sannsynlig diagnose</w:t>
        </w:r>
        <w:r w:rsidR="00F36FCB" w:rsidRPr="00312FDB">
          <w:rPr>
            <w:rStyle w:val="Hyperkobling"/>
            <w:noProof/>
          </w:rPr>
          <w:t>)</w:t>
        </w:r>
        <w:r w:rsidR="00F36FCB">
          <w:rPr>
            <w:noProof/>
            <w:webHidden/>
          </w:rPr>
          <w:tab/>
        </w:r>
        <w:r w:rsidR="00F36FCB">
          <w:rPr>
            <w:noProof/>
            <w:webHidden/>
          </w:rPr>
          <w:fldChar w:fldCharType="begin"/>
        </w:r>
        <w:r w:rsidR="00F36FCB">
          <w:rPr>
            <w:noProof/>
            <w:webHidden/>
          </w:rPr>
          <w:instrText xml:space="preserve"> PAGEREF _Toc21872344 \h </w:instrText>
        </w:r>
        <w:r w:rsidR="00F36FCB">
          <w:rPr>
            <w:noProof/>
            <w:webHidden/>
          </w:rPr>
        </w:r>
        <w:r w:rsidR="00F36FCB">
          <w:rPr>
            <w:noProof/>
            <w:webHidden/>
          </w:rPr>
          <w:fldChar w:fldCharType="separate"/>
        </w:r>
        <w:r w:rsidR="00C6633C">
          <w:rPr>
            <w:noProof/>
            <w:webHidden/>
          </w:rPr>
          <w:t>155</w:t>
        </w:r>
        <w:r w:rsidR="00F36FCB">
          <w:rPr>
            <w:noProof/>
            <w:webHidden/>
          </w:rPr>
          <w:fldChar w:fldCharType="end"/>
        </w:r>
      </w:hyperlink>
    </w:p>
    <w:p w14:paraId="5BB4CE4F" w14:textId="30445D81" w:rsidR="00F36FCB" w:rsidRDefault="00ED0925">
      <w:pPr>
        <w:pStyle w:val="INNH4"/>
        <w:tabs>
          <w:tab w:val="left" w:pos="2694"/>
        </w:tabs>
        <w:rPr>
          <w:rFonts w:eastAsiaTheme="minorEastAsia"/>
          <w:noProof/>
          <w:sz w:val="22"/>
          <w:lang w:eastAsia="nb-NO"/>
        </w:rPr>
      </w:pPr>
      <w:hyperlink w:anchor="_Toc21872345" w:history="1">
        <w:r w:rsidR="00F36FCB" w:rsidRPr="00312FDB">
          <w:rPr>
            <w:rStyle w:val="Hyperkobling"/>
            <w:noProof/>
          </w:rPr>
          <w:t>9.3.5.2</w:t>
        </w:r>
        <w:r w:rsidR="00F36FCB">
          <w:rPr>
            <w:rFonts w:eastAsiaTheme="minorEastAsia"/>
            <w:noProof/>
            <w:sz w:val="22"/>
            <w:lang w:eastAsia="nb-NO"/>
          </w:rPr>
          <w:tab/>
        </w:r>
        <w:r w:rsidR="00F36FCB" w:rsidRPr="00312FDB">
          <w:rPr>
            <w:rStyle w:val="Hyperkobling"/>
            <w:noProof/>
          </w:rPr>
          <w:t>Høyrisikoutredning</w:t>
        </w:r>
        <w:r w:rsidR="00F36FCB">
          <w:rPr>
            <w:noProof/>
            <w:webHidden/>
          </w:rPr>
          <w:tab/>
        </w:r>
        <w:r w:rsidR="00F36FCB">
          <w:rPr>
            <w:noProof/>
            <w:webHidden/>
          </w:rPr>
          <w:fldChar w:fldCharType="begin"/>
        </w:r>
        <w:r w:rsidR="00F36FCB">
          <w:rPr>
            <w:noProof/>
            <w:webHidden/>
          </w:rPr>
          <w:instrText xml:space="preserve"> PAGEREF _Toc21872345 \h </w:instrText>
        </w:r>
        <w:r w:rsidR="00F36FCB">
          <w:rPr>
            <w:noProof/>
            <w:webHidden/>
          </w:rPr>
        </w:r>
        <w:r w:rsidR="00F36FCB">
          <w:rPr>
            <w:noProof/>
            <w:webHidden/>
          </w:rPr>
          <w:fldChar w:fldCharType="separate"/>
        </w:r>
        <w:r w:rsidR="00C6633C">
          <w:rPr>
            <w:noProof/>
            <w:webHidden/>
          </w:rPr>
          <w:t>155</w:t>
        </w:r>
        <w:r w:rsidR="00F36FCB">
          <w:rPr>
            <w:noProof/>
            <w:webHidden/>
          </w:rPr>
          <w:fldChar w:fldCharType="end"/>
        </w:r>
      </w:hyperlink>
    </w:p>
    <w:p w14:paraId="425BA64F" w14:textId="735C0482" w:rsidR="00F36FCB" w:rsidRDefault="00ED0925">
      <w:pPr>
        <w:pStyle w:val="INNH4"/>
        <w:tabs>
          <w:tab w:val="left" w:pos="2694"/>
        </w:tabs>
        <w:rPr>
          <w:rFonts w:eastAsiaTheme="minorEastAsia"/>
          <w:noProof/>
          <w:sz w:val="22"/>
          <w:lang w:eastAsia="nb-NO"/>
        </w:rPr>
      </w:pPr>
      <w:hyperlink w:anchor="_Toc21872346" w:history="1">
        <w:r w:rsidR="00F36FCB" w:rsidRPr="00312FDB">
          <w:rPr>
            <w:rStyle w:val="Hyperkobling"/>
            <w:noProof/>
          </w:rPr>
          <w:t>9.3.5.3</w:t>
        </w:r>
        <w:r w:rsidR="00F36FCB">
          <w:rPr>
            <w:rFonts w:eastAsiaTheme="minorEastAsia"/>
            <w:noProof/>
            <w:sz w:val="22"/>
            <w:lang w:eastAsia="nb-NO"/>
          </w:rPr>
          <w:tab/>
        </w:r>
        <w:r w:rsidR="00F36FCB" w:rsidRPr="00312FDB">
          <w:rPr>
            <w:rStyle w:val="Hyperkobling"/>
            <w:noProof/>
          </w:rPr>
          <w:t>Fullutredning</w:t>
        </w:r>
        <w:r w:rsidR="00F36FCB">
          <w:rPr>
            <w:noProof/>
            <w:webHidden/>
          </w:rPr>
          <w:tab/>
        </w:r>
        <w:r w:rsidR="00F36FCB">
          <w:rPr>
            <w:noProof/>
            <w:webHidden/>
          </w:rPr>
          <w:fldChar w:fldCharType="begin"/>
        </w:r>
        <w:r w:rsidR="00F36FCB">
          <w:rPr>
            <w:noProof/>
            <w:webHidden/>
          </w:rPr>
          <w:instrText xml:space="preserve"> PAGEREF _Toc21872346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5107F6F8" w14:textId="78652980" w:rsidR="00F36FCB" w:rsidRDefault="00ED0925">
      <w:pPr>
        <w:pStyle w:val="INNH3"/>
        <w:rPr>
          <w:rFonts w:eastAsiaTheme="minorEastAsia"/>
          <w:noProof/>
          <w:sz w:val="22"/>
          <w:lang w:eastAsia="nb-NO"/>
        </w:rPr>
      </w:pPr>
      <w:hyperlink w:anchor="_Toc21872347" w:history="1">
        <w:r w:rsidR="00F36FCB" w:rsidRPr="00312FDB">
          <w:rPr>
            <w:rStyle w:val="Hyperkobling"/>
            <w:noProof/>
          </w:rPr>
          <w:t>9.3.6</w:t>
        </w:r>
        <w:r w:rsidR="00F36FCB">
          <w:rPr>
            <w:rFonts w:eastAsiaTheme="minorEastAsia"/>
            <w:noProof/>
            <w:sz w:val="22"/>
            <w:lang w:eastAsia="nb-NO"/>
          </w:rPr>
          <w:tab/>
        </w:r>
        <w:r w:rsidR="00F36FCB" w:rsidRPr="00312FDB">
          <w:rPr>
            <w:rStyle w:val="Hyperkobling"/>
            <w:noProof/>
          </w:rPr>
          <w:t>Oppfølging av MGUS, ulmende myelomatose og plasmacytomer</w:t>
        </w:r>
        <w:r w:rsidR="00F36FCB">
          <w:rPr>
            <w:noProof/>
            <w:webHidden/>
          </w:rPr>
          <w:tab/>
        </w:r>
        <w:r w:rsidR="00F36FCB">
          <w:rPr>
            <w:noProof/>
            <w:webHidden/>
          </w:rPr>
          <w:fldChar w:fldCharType="begin"/>
        </w:r>
        <w:r w:rsidR="00F36FCB">
          <w:rPr>
            <w:noProof/>
            <w:webHidden/>
          </w:rPr>
          <w:instrText xml:space="preserve"> PAGEREF _Toc21872347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399A72DE" w14:textId="1119BB15" w:rsidR="00F36FCB" w:rsidRDefault="00ED0925">
      <w:pPr>
        <w:pStyle w:val="INNH4"/>
        <w:tabs>
          <w:tab w:val="left" w:pos="2694"/>
        </w:tabs>
        <w:rPr>
          <w:rFonts w:eastAsiaTheme="minorEastAsia"/>
          <w:noProof/>
          <w:sz w:val="22"/>
          <w:lang w:eastAsia="nb-NO"/>
        </w:rPr>
      </w:pPr>
      <w:hyperlink w:anchor="_Toc21872348" w:history="1">
        <w:r w:rsidR="00F36FCB" w:rsidRPr="00312FDB">
          <w:rPr>
            <w:rStyle w:val="Hyperkobling"/>
            <w:noProof/>
          </w:rPr>
          <w:t>9.3.6.1</w:t>
        </w:r>
        <w:r w:rsidR="00F36FCB">
          <w:rPr>
            <w:rFonts w:eastAsiaTheme="minorEastAsia"/>
            <w:noProof/>
            <w:sz w:val="22"/>
            <w:lang w:eastAsia="nb-NO"/>
          </w:rPr>
          <w:tab/>
        </w:r>
        <w:r w:rsidR="00F36FCB" w:rsidRPr="00312FDB">
          <w:rPr>
            <w:rStyle w:val="Hyperkobling"/>
            <w:noProof/>
          </w:rPr>
          <w:t>MGUS</w:t>
        </w:r>
        <w:r w:rsidR="00F36FCB">
          <w:rPr>
            <w:noProof/>
            <w:webHidden/>
          </w:rPr>
          <w:tab/>
        </w:r>
        <w:r w:rsidR="00F36FCB">
          <w:rPr>
            <w:noProof/>
            <w:webHidden/>
          </w:rPr>
          <w:fldChar w:fldCharType="begin"/>
        </w:r>
        <w:r w:rsidR="00F36FCB">
          <w:rPr>
            <w:noProof/>
            <w:webHidden/>
          </w:rPr>
          <w:instrText xml:space="preserve"> PAGEREF _Toc21872348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75358244" w14:textId="08BEAE0B" w:rsidR="00F36FCB" w:rsidRDefault="00ED0925">
      <w:pPr>
        <w:pStyle w:val="INNH4"/>
        <w:tabs>
          <w:tab w:val="left" w:pos="2694"/>
        </w:tabs>
        <w:rPr>
          <w:rFonts w:eastAsiaTheme="minorEastAsia"/>
          <w:noProof/>
          <w:sz w:val="22"/>
          <w:lang w:eastAsia="nb-NO"/>
        </w:rPr>
      </w:pPr>
      <w:hyperlink w:anchor="_Toc21872349" w:history="1">
        <w:r w:rsidR="00F36FCB" w:rsidRPr="00312FDB">
          <w:rPr>
            <w:rStyle w:val="Hyperkobling"/>
            <w:noProof/>
          </w:rPr>
          <w:t>9.3.6.2</w:t>
        </w:r>
        <w:r w:rsidR="00F36FCB">
          <w:rPr>
            <w:rFonts w:eastAsiaTheme="minorEastAsia"/>
            <w:noProof/>
            <w:sz w:val="22"/>
            <w:lang w:eastAsia="nb-NO"/>
          </w:rPr>
          <w:tab/>
        </w:r>
        <w:r w:rsidR="00F36FCB" w:rsidRPr="00312FDB">
          <w:rPr>
            <w:rStyle w:val="Hyperkobling"/>
            <w:noProof/>
          </w:rPr>
          <w:t>Plasmacytomer etter behandling og ulmende myelomatose</w:t>
        </w:r>
        <w:r w:rsidR="00F36FCB">
          <w:rPr>
            <w:noProof/>
            <w:webHidden/>
          </w:rPr>
          <w:tab/>
        </w:r>
        <w:r w:rsidR="00F36FCB">
          <w:rPr>
            <w:noProof/>
            <w:webHidden/>
          </w:rPr>
          <w:fldChar w:fldCharType="begin"/>
        </w:r>
        <w:r w:rsidR="00F36FCB">
          <w:rPr>
            <w:noProof/>
            <w:webHidden/>
          </w:rPr>
          <w:instrText xml:space="preserve"> PAGEREF _Toc21872349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20D35FD1" w14:textId="03839BAD" w:rsidR="00F36FCB" w:rsidRDefault="00ED0925">
      <w:pPr>
        <w:pStyle w:val="INNH2"/>
        <w:rPr>
          <w:rFonts w:eastAsiaTheme="minorEastAsia"/>
          <w:noProof/>
          <w:sz w:val="22"/>
          <w:lang w:eastAsia="nb-NO"/>
        </w:rPr>
      </w:pPr>
      <w:hyperlink w:anchor="_Toc21872350" w:history="1">
        <w:r w:rsidR="00F36FCB" w:rsidRPr="00312FDB">
          <w:rPr>
            <w:rStyle w:val="Hyperkobling"/>
            <w:noProof/>
          </w:rPr>
          <w:t>9.4</w:t>
        </w:r>
        <w:r w:rsidR="00F36FCB">
          <w:rPr>
            <w:rFonts w:eastAsiaTheme="minorEastAsia"/>
            <w:noProof/>
            <w:sz w:val="22"/>
            <w:lang w:eastAsia="nb-NO"/>
          </w:rPr>
          <w:tab/>
        </w:r>
        <w:r w:rsidR="00F36FCB" w:rsidRPr="00312FDB">
          <w:rPr>
            <w:rStyle w:val="Hyperkobling"/>
            <w:noProof/>
          </w:rPr>
          <w:t>Stadieinndeling og prognose</w:t>
        </w:r>
        <w:r w:rsidR="00F36FCB">
          <w:rPr>
            <w:noProof/>
            <w:webHidden/>
          </w:rPr>
          <w:tab/>
        </w:r>
        <w:r w:rsidR="00F36FCB">
          <w:rPr>
            <w:noProof/>
            <w:webHidden/>
          </w:rPr>
          <w:fldChar w:fldCharType="begin"/>
        </w:r>
        <w:r w:rsidR="00F36FCB">
          <w:rPr>
            <w:noProof/>
            <w:webHidden/>
          </w:rPr>
          <w:instrText xml:space="preserve"> PAGEREF _Toc21872350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680FAB2B" w14:textId="2D6ACA22" w:rsidR="00F36FCB" w:rsidRDefault="00ED0925">
      <w:pPr>
        <w:pStyle w:val="INNH3"/>
        <w:rPr>
          <w:rFonts w:eastAsiaTheme="minorEastAsia"/>
          <w:noProof/>
          <w:sz w:val="22"/>
          <w:lang w:eastAsia="nb-NO"/>
        </w:rPr>
      </w:pPr>
      <w:hyperlink w:anchor="_Toc21872351" w:history="1">
        <w:r w:rsidR="00F36FCB" w:rsidRPr="00312FDB">
          <w:rPr>
            <w:rStyle w:val="Hyperkobling"/>
            <w:noProof/>
          </w:rPr>
          <w:t>9.4.1</w:t>
        </w:r>
        <w:r w:rsidR="00F36FCB">
          <w:rPr>
            <w:rFonts w:eastAsiaTheme="minorEastAsia"/>
            <w:noProof/>
            <w:sz w:val="22"/>
            <w:lang w:eastAsia="nb-NO"/>
          </w:rPr>
          <w:tab/>
        </w:r>
        <w:r w:rsidR="00F36FCB" w:rsidRPr="00312FDB">
          <w:rPr>
            <w:rStyle w:val="Hyperkobling"/>
            <w:noProof/>
          </w:rPr>
          <w:t>Internasjonalt prognostisk stadium (ISS)</w:t>
        </w:r>
        <w:r w:rsidR="00F36FCB">
          <w:rPr>
            <w:noProof/>
            <w:webHidden/>
          </w:rPr>
          <w:tab/>
        </w:r>
        <w:r w:rsidR="00F36FCB">
          <w:rPr>
            <w:noProof/>
            <w:webHidden/>
          </w:rPr>
          <w:fldChar w:fldCharType="begin"/>
        </w:r>
        <w:r w:rsidR="00F36FCB">
          <w:rPr>
            <w:noProof/>
            <w:webHidden/>
          </w:rPr>
          <w:instrText xml:space="preserve"> PAGEREF _Toc21872351 \h </w:instrText>
        </w:r>
        <w:r w:rsidR="00F36FCB">
          <w:rPr>
            <w:noProof/>
            <w:webHidden/>
          </w:rPr>
        </w:r>
        <w:r w:rsidR="00F36FCB">
          <w:rPr>
            <w:noProof/>
            <w:webHidden/>
          </w:rPr>
          <w:fldChar w:fldCharType="separate"/>
        </w:r>
        <w:r w:rsidR="00C6633C">
          <w:rPr>
            <w:noProof/>
            <w:webHidden/>
          </w:rPr>
          <w:t>156</w:t>
        </w:r>
        <w:r w:rsidR="00F36FCB">
          <w:rPr>
            <w:noProof/>
            <w:webHidden/>
          </w:rPr>
          <w:fldChar w:fldCharType="end"/>
        </w:r>
      </w:hyperlink>
    </w:p>
    <w:p w14:paraId="3C266D15" w14:textId="416824B8" w:rsidR="00F36FCB" w:rsidRDefault="00ED0925">
      <w:pPr>
        <w:pStyle w:val="INNH3"/>
        <w:rPr>
          <w:rFonts w:eastAsiaTheme="minorEastAsia"/>
          <w:noProof/>
          <w:sz w:val="22"/>
          <w:lang w:eastAsia="nb-NO"/>
        </w:rPr>
      </w:pPr>
      <w:hyperlink w:anchor="_Toc21872352" w:history="1">
        <w:r w:rsidR="00F36FCB" w:rsidRPr="00312FDB">
          <w:rPr>
            <w:rStyle w:val="Hyperkobling"/>
            <w:noProof/>
          </w:rPr>
          <w:t>9.4.2</w:t>
        </w:r>
        <w:r w:rsidR="00F36FCB">
          <w:rPr>
            <w:rFonts w:eastAsiaTheme="minorEastAsia"/>
            <w:noProof/>
            <w:sz w:val="22"/>
            <w:lang w:eastAsia="nb-NO"/>
          </w:rPr>
          <w:tab/>
        </w:r>
        <w:r w:rsidR="00F36FCB" w:rsidRPr="00312FDB">
          <w:rPr>
            <w:rStyle w:val="Hyperkobling"/>
            <w:noProof/>
          </w:rPr>
          <w:t>Revidert-Internasjonalt prognostisk stadium (R-ISS)</w:t>
        </w:r>
        <w:r w:rsidR="00F36FCB">
          <w:rPr>
            <w:noProof/>
            <w:webHidden/>
          </w:rPr>
          <w:tab/>
        </w:r>
        <w:r w:rsidR="00F36FCB">
          <w:rPr>
            <w:noProof/>
            <w:webHidden/>
          </w:rPr>
          <w:fldChar w:fldCharType="begin"/>
        </w:r>
        <w:r w:rsidR="00F36FCB">
          <w:rPr>
            <w:noProof/>
            <w:webHidden/>
          </w:rPr>
          <w:instrText xml:space="preserve"> PAGEREF _Toc21872352 \h </w:instrText>
        </w:r>
        <w:r w:rsidR="00F36FCB">
          <w:rPr>
            <w:noProof/>
            <w:webHidden/>
          </w:rPr>
        </w:r>
        <w:r w:rsidR="00F36FCB">
          <w:rPr>
            <w:noProof/>
            <w:webHidden/>
          </w:rPr>
          <w:fldChar w:fldCharType="separate"/>
        </w:r>
        <w:r w:rsidR="00C6633C">
          <w:rPr>
            <w:noProof/>
            <w:webHidden/>
          </w:rPr>
          <w:t>157</w:t>
        </w:r>
        <w:r w:rsidR="00F36FCB">
          <w:rPr>
            <w:noProof/>
            <w:webHidden/>
          </w:rPr>
          <w:fldChar w:fldCharType="end"/>
        </w:r>
      </w:hyperlink>
    </w:p>
    <w:p w14:paraId="29339E04" w14:textId="6199B589" w:rsidR="00F36FCB" w:rsidRDefault="00ED0925">
      <w:pPr>
        <w:pStyle w:val="INNH2"/>
        <w:rPr>
          <w:rFonts w:eastAsiaTheme="minorEastAsia"/>
          <w:noProof/>
          <w:sz w:val="22"/>
          <w:lang w:eastAsia="nb-NO"/>
        </w:rPr>
      </w:pPr>
      <w:hyperlink w:anchor="_Toc21872353" w:history="1">
        <w:r w:rsidR="00F36FCB" w:rsidRPr="00312FDB">
          <w:rPr>
            <w:rStyle w:val="Hyperkobling"/>
            <w:noProof/>
          </w:rPr>
          <w:t>9.5</w:t>
        </w:r>
        <w:r w:rsidR="00F36FCB">
          <w:rPr>
            <w:rFonts w:eastAsiaTheme="minorEastAsia"/>
            <w:noProof/>
            <w:sz w:val="22"/>
            <w:lang w:eastAsia="nb-NO"/>
          </w:rPr>
          <w:tab/>
        </w:r>
        <w:r w:rsidR="00F36FCB" w:rsidRPr="00312FDB">
          <w:rPr>
            <w:rStyle w:val="Hyperkobling"/>
            <w:noProof/>
          </w:rPr>
          <w:t>Behandling</w:t>
        </w:r>
        <w:r w:rsidR="00F36FCB">
          <w:rPr>
            <w:noProof/>
            <w:webHidden/>
          </w:rPr>
          <w:tab/>
        </w:r>
        <w:r w:rsidR="00F36FCB">
          <w:rPr>
            <w:noProof/>
            <w:webHidden/>
          </w:rPr>
          <w:fldChar w:fldCharType="begin"/>
        </w:r>
        <w:r w:rsidR="00F36FCB">
          <w:rPr>
            <w:noProof/>
            <w:webHidden/>
          </w:rPr>
          <w:instrText xml:space="preserve"> PAGEREF _Toc21872353 \h </w:instrText>
        </w:r>
        <w:r w:rsidR="00F36FCB">
          <w:rPr>
            <w:noProof/>
            <w:webHidden/>
          </w:rPr>
        </w:r>
        <w:r w:rsidR="00F36FCB">
          <w:rPr>
            <w:noProof/>
            <w:webHidden/>
          </w:rPr>
          <w:fldChar w:fldCharType="separate"/>
        </w:r>
        <w:r w:rsidR="00C6633C">
          <w:rPr>
            <w:noProof/>
            <w:webHidden/>
          </w:rPr>
          <w:t>157</w:t>
        </w:r>
        <w:r w:rsidR="00F36FCB">
          <w:rPr>
            <w:noProof/>
            <w:webHidden/>
          </w:rPr>
          <w:fldChar w:fldCharType="end"/>
        </w:r>
      </w:hyperlink>
    </w:p>
    <w:p w14:paraId="3C41BBB2" w14:textId="7940F5A3" w:rsidR="00F36FCB" w:rsidRDefault="00ED0925">
      <w:pPr>
        <w:pStyle w:val="INNH3"/>
        <w:rPr>
          <w:rFonts w:eastAsiaTheme="minorEastAsia"/>
          <w:noProof/>
          <w:sz w:val="22"/>
          <w:lang w:eastAsia="nb-NO"/>
        </w:rPr>
      </w:pPr>
      <w:hyperlink w:anchor="_Toc21872354" w:history="1">
        <w:r w:rsidR="00F36FCB" w:rsidRPr="00312FDB">
          <w:rPr>
            <w:rStyle w:val="Hyperkobling"/>
            <w:noProof/>
          </w:rPr>
          <w:t>9.5.1</w:t>
        </w:r>
        <w:r w:rsidR="00F36FCB">
          <w:rPr>
            <w:rFonts w:eastAsiaTheme="minorEastAsia"/>
            <w:noProof/>
            <w:sz w:val="22"/>
            <w:lang w:eastAsia="nb-NO"/>
          </w:rPr>
          <w:tab/>
        </w:r>
        <w:r w:rsidR="00F36FCB" w:rsidRPr="00312FDB">
          <w:rPr>
            <w:rStyle w:val="Hyperkobling"/>
            <w:noProof/>
          </w:rPr>
          <w:t>Beslutningsforum</w:t>
        </w:r>
        <w:r w:rsidR="00F36FCB">
          <w:rPr>
            <w:noProof/>
            <w:webHidden/>
          </w:rPr>
          <w:tab/>
        </w:r>
        <w:r w:rsidR="00F36FCB">
          <w:rPr>
            <w:noProof/>
            <w:webHidden/>
          </w:rPr>
          <w:fldChar w:fldCharType="begin"/>
        </w:r>
        <w:r w:rsidR="00F36FCB">
          <w:rPr>
            <w:noProof/>
            <w:webHidden/>
          </w:rPr>
          <w:instrText xml:space="preserve"> PAGEREF _Toc21872354 \h </w:instrText>
        </w:r>
        <w:r w:rsidR="00F36FCB">
          <w:rPr>
            <w:noProof/>
            <w:webHidden/>
          </w:rPr>
        </w:r>
        <w:r w:rsidR="00F36FCB">
          <w:rPr>
            <w:noProof/>
            <w:webHidden/>
          </w:rPr>
          <w:fldChar w:fldCharType="separate"/>
        </w:r>
        <w:r w:rsidR="00C6633C">
          <w:rPr>
            <w:noProof/>
            <w:webHidden/>
          </w:rPr>
          <w:t>157</w:t>
        </w:r>
        <w:r w:rsidR="00F36FCB">
          <w:rPr>
            <w:noProof/>
            <w:webHidden/>
          </w:rPr>
          <w:fldChar w:fldCharType="end"/>
        </w:r>
      </w:hyperlink>
    </w:p>
    <w:p w14:paraId="40CA7700" w14:textId="04A731FE" w:rsidR="00F36FCB" w:rsidRDefault="00ED0925">
      <w:pPr>
        <w:pStyle w:val="INNH3"/>
        <w:rPr>
          <w:rFonts w:eastAsiaTheme="minorEastAsia"/>
          <w:noProof/>
          <w:sz w:val="22"/>
          <w:lang w:eastAsia="nb-NO"/>
        </w:rPr>
      </w:pPr>
      <w:hyperlink w:anchor="_Toc21872355" w:history="1">
        <w:r w:rsidR="00F36FCB" w:rsidRPr="00312FDB">
          <w:rPr>
            <w:rStyle w:val="Hyperkobling"/>
            <w:noProof/>
          </w:rPr>
          <w:t>9.5.2</w:t>
        </w:r>
        <w:r w:rsidR="00F36FCB">
          <w:rPr>
            <w:rFonts w:eastAsiaTheme="minorEastAsia"/>
            <w:noProof/>
            <w:sz w:val="22"/>
            <w:lang w:eastAsia="nb-NO"/>
          </w:rPr>
          <w:tab/>
        </w:r>
        <w:r w:rsidR="00F36FCB" w:rsidRPr="00312FDB">
          <w:rPr>
            <w:rStyle w:val="Hyperkobling"/>
            <w:noProof/>
          </w:rPr>
          <w:t>Behandling ved nyresvikt</w:t>
        </w:r>
        <w:r w:rsidR="00F36FCB">
          <w:rPr>
            <w:noProof/>
            <w:webHidden/>
          </w:rPr>
          <w:tab/>
        </w:r>
        <w:r w:rsidR="00F36FCB">
          <w:rPr>
            <w:noProof/>
            <w:webHidden/>
          </w:rPr>
          <w:fldChar w:fldCharType="begin"/>
        </w:r>
        <w:r w:rsidR="00F36FCB">
          <w:rPr>
            <w:noProof/>
            <w:webHidden/>
          </w:rPr>
          <w:instrText xml:space="preserve"> PAGEREF _Toc21872355 \h </w:instrText>
        </w:r>
        <w:r w:rsidR="00F36FCB">
          <w:rPr>
            <w:noProof/>
            <w:webHidden/>
          </w:rPr>
        </w:r>
        <w:r w:rsidR="00F36FCB">
          <w:rPr>
            <w:noProof/>
            <w:webHidden/>
          </w:rPr>
          <w:fldChar w:fldCharType="separate"/>
        </w:r>
        <w:r w:rsidR="00C6633C">
          <w:rPr>
            <w:noProof/>
            <w:webHidden/>
          </w:rPr>
          <w:t>157</w:t>
        </w:r>
        <w:r w:rsidR="00F36FCB">
          <w:rPr>
            <w:noProof/>
            <w:webHidden/>
          </w:rPr>
          <w:fldChar w:fldCharType="end"/>
        </w:r>
      </w:hyperlink>
    </w:p>
    <w:p w14:paraId="324424F3" w14:textId="144B302F" w:rsidR="00F36FCB" w:rsidRDefault="00ED0925">
      <w:pPr>
        <w:pStyle w:val="INNH3"/>
        <w:rPr>
          <w:rFonts w:eastAsiaTheme="minorEastAsia"/>
          <w:noProof/>
          <w:sz w:val="22"/>
          <w:lang w:eastAsia="nb-NO"/>
        </w:rPr>
      </w:pPr>
      <w:hyperlink w:anchor="_Toc21872356" w:history="1">
        <w:r w:rsidR="00F36FCB" w:rsidRPr="00312FDB">
          <w:rPr>
            <w:rStyle w:val="Hyperkobling"/>
            <w:noProof/>
          </w:rPr>
          <w:t>9.5.3</w:t>
        </w:r>
        <w:r w:rsidR="00F36FCB">
          <w:rPr>
            <w:rFonts w:eastAsiaTheme="minorEastAsia"/>
            <w:noProof/>
            <w:sz w:val="22"/>
            <w:lang w:eastAsia="nb-NO"/>
          </w:rPr>
          <w:tab/>
        </w:r>
        <w:r w:rsidR="00F36FCB" w:rsidRPr="00312FDB">
          <w:rPr>
            <w:rStyle w:val="Hyperkobling"/>
            <w:noProof/>
          </w:rPr>
          <w:t>Generelt om behandlingsdoser, dosereduksjoner og seponering</w:t>
        </w:r>
        <w:r w:rsidR="00F36FCB">
          <w:rPr>
            <w:noProof/>
            <w:webHidden/>
          </w:rPr>
          <w:tab/>
        </w:r>
        <w:r w:rsidR="00F36FCB">
          <w:rPr>
            <w:noProof/>
            <w:webHidden/>
          </w:rPr>
          <w:fldChar w:fldCharType="begin"/>
        </w:r>
        <w:r w:rsidR="00F36FCB">
          <w:rPr>
            <w:noProof/>
            <w:webHidden/>
          </w:rPr>
          <w:instrText xml:space="preserve"> PAGEREF _Toc21872356 \h </w:instrText>
        </w:r>
        <w:r w:rsidR="00F36FCB">
          <w:rPr>
            <w:noProof/>
            <w:webHidden/>
          </w:rPr>
        </w:r>
        <w:r w:rsidR="00F36FCB">
          <w:rPr>
            <w:noProof/>
            <w:webHidden/>
          </w:rPr>
          <w:fldChar w:fldCharType="separate"/>
        </w:r>
        <w:r w:rsidR="00C6633C">
          <w:rPr>
            <w:noProof/>
            <w:webHidden/>
          </w:rPr>
          <w:t>158</w:t>
        </w:r>
        <w:r w:rsidR="00F36FCB">
          <w:rPr>
            <w:noProof/>
            <w:webHidden/>
          </w:rPr>
          <w:fldChar w:fldCharType="end"/>
        </w:r>
      </w:hyperlink>
    </w:p>
    <w:p w14:paraId="7B4A51F8" w14:textId="35A6D458" w:rsidR="00F36FCB" w:rsidRDefault="00ED0925">
      <w:pPr>
        <w:pStyle w:val="INNH3"/>
        <w:rPr>
          <w:rFonts w:eastAsiaTheme="minorEastAsia"/>
          <w:noProof/>
          <w:sz w:val="22"/>
          <w:lang w:eastAsia="nb-NO"/>
        </w:rPr>
      </w:pPr>
      <w:hyperlink w:anchor="_Toc21872357" w:history="1">
        <w:r w:rsidR="00F36FCB" w:rsidRPr="00312FDB">
          <w:rPr>
            <w:rStyle w:val="Hyperkobling"/>
            <w:noProof/>
          </w:rPr>
          <w:t>9.5.4</w:t>
        </w:r>
        <w:r w:rsidR="00F36FCB">
          <w:rPr>
            <w:rFonts w:eastAsiaTheme="minorEastAsia"/>
            <w:noProof/>
            <w:sz w:val="22"/>
            <w:lang w:eastAsia="nb-NO"/>
          </w:rPr>
          <w:tab/>
        </w:r>
        <w:r w:rsidR="00F36FCB" w:rsidRPr="00312FDB">
          <w:rPr>
            <w:rStyle w:val="Hyperkobling"/>
            <w:noProof/>
          </w:rPr>
          <w:t>Førstegangsbehandling av myelomatose</w:t>
        </w:r>
        <w:r w:rsidR="00F36FCB">
          <w:rPr>
            <w:noProof/>
            <w:webHidden/>
          </w:rPr>
          <w:tab/>
        </w:r>
        <w:r w:rsidR="00F36FCB">
          <w:rPr>
            <w:noProof/>
            <w:webHidden/>
          </w:rPr>
          <w:fldChar w:fldCharType="begin"/>
        </w:r>
        <w:r w:rsidR="00F36FCB">
          <w:rPr>
            <w:noProof/>
            <w:webHidden/>
          </w:rPr>
          <w:instrText xml:space="preserve"> PAGEREF _Toc21872357 \h </w:instrText>
        </w:r>
        <w:r w:rsidR="00F36FCB">
          <w:rPr>
            <w:noProof/>
            <w:webHidden/>
          </w:rPr>
        </w:r>
        <w:r w:rsidR="00F36FCB">
          <w:rPr>
            <w:noProof/>
            <w:webHidden/>
          </w:rPr>
          <w:fldChar w:fldCharType="separate"/>
        </w:r>
        <w:r w:rsidR="00C6633C">
          <w:rPr>
            <w:noProof/>
            <w:webHidden/>
          </w:rPr>
          <w:t>159</w:t>
        </w:r>
        <w:r w:rsidR="00F36FCB">
          <w:rPr>
            <w:noProof/>
            <w:webHidden/>
          </w:rPr>
          <w:fldChar w:fldCharType="end"/>
        </w:r>
      </w:hyperlink>
    </w:p>
    <w:p w14:paraId="6D37932C" w14:textId="2D640B2F" w:rsidR="00F36FCB" w:rsidRDefault="00ED0925">
      <w:pPr>
        <w:pStyle w:val="INNH4"/>
        <w:tabs>
          <w:tab w:val="left" w:pos="2694"/>
        </w:tabs>
        <w:rPr>
          <w:rFonts w:eastAsiaTheme="minorEastAsia"/>
          <w:noProof/>
          <w:sz w:val="22"/>
          <w:lang w:eastAsia="nb-NO"/>
        </w:rPr>
      </w:pPr>
      <w:hyperlink w:anchor="_Toc21872358" w:history="1">
        <w:r w:rsidR="00F36FCB" w:rsidRPr="00312FDB">
          <w:rPr>
            <w:rStyle w:val="Hyperkobling"/>
            <w:noProof/>
          </w:rPr>
          <w:t>9.5.4.1</w:t>
        </w:r>
        <w:r w:rsidR="00F36FCB">
          <w:rPr>
            <w:rFonts w:eastAsiaTheme="minorEastAsia"/>
            <w:noProof/>
            <w:sz w:val="22"/>
            <w:lang w:eastAsia="nb-NO"/>
          </w:rPr>
          <w:tab/>
        </w:r>
        <w:r w:rsidR="00F36FCB" w:rsidRPr="00312FDB">
          <w:rPr>
            <w:rStyle w:val="Hyperkobling"/>
            <w:noProof/>
          </w:rPr>
          <w:t>Pasienter &lt; 70 år</w:t>
        </w:r>
        <w:r w:rsidR="00F36FCB">
          <w:rPr>
            <w:noProof/>
            <w:webHidden/>
          </w:rPr>
          <w:tab/>
        </w:r>
        <w:r w:rsidR="00F36FCB">
          <w:rPr>
            <w:noProof/>
            <w:webHidden/>
          </w:rPr>
          <w:fldChar w:fldCharType="begin"/>
        </w:r>
        <w:r w:rsidR="00F36FCB">
          <w:rPr>
            <w:noProof/>
            <w:webHidden/>
          </w:rPr>
          <w:instrText xml:space="preserve"> PAGEREF _Toc21872358 \h </w:instrText>
        </w:r>
        <w:r w:rsidR="00F36FCB">
          <w:rPr>
            <w:noProof/>
            <w:webHidden/>
          </w:rPr>
        </w:r>
        <w:r w:rsidR="00F36FCB">
          <w:rPr>
            <w:noProof/>
            <w:webHidden/>
          </w:rPr>
          <w:fldChar w:fldCharType="separate"/>
        </w:r>
        <w:r w:rsidR="00C6633C">
          <w:rPr>
            <w:noProof/>
            <w:webHidden/>
          </w:rPr>
          <w:t>159</w:t>
        </w:r>
        <w:r w:rsidR="00F36FCB">
          <w:rPr>
            <w:noProof/>
            <w:webHidden/>
          </w:rPr>
          <w:fldChar w:fldCharType="end"/>
        </w:r>
      </w:hyperlink>
    </w:p>
    <w:p w14:paraId="0815F766" w14:textId="4BB44787" w:rsidR="00F36FCB" w:rsidRDefault="00ED0925">
      <w:pPr>
        <w:pStyle w:val="INNH5"/>
        <w:tabs>
          <w:tab w:val="left" w:pos="3686"/>
        </w:tabs>
        <w:rPr>
          <w:rFonts w:eastAsiaTheme="minorEastAsia"/>
          <w:sz w:val="22"/>
          <w:lang w:eastAsia="nb-NO"/>
        </w:rPr>
      </w:pPr>
      <w:hyperlink w:anchor="_Toc21872359" w:history="1">
        <w:r w:rsidR="00F36FCB" w:rsidRPr="00312FDB">
          <w:rPr>
            <w:rStyle w:val="Hyperkobling"/>
          </w:rPr>
          <w:t>9.5.4.1.1</w:t>
        </w:r>
        <w:r w:rsidR="00F36FCB">
          <w:rPr>
            <w:rFonts w:eastAsiaTheme="minorEastAsia"/>
            <w:sz w:val="22"/>
            <w:lang w:eastAsia="nb-NO"/>
          </w:rPr>
          <w:tab/>
        </w:r>
        <w:r w:rsidR="00F36FCB" w:rsidRPr="00312FDB">
          <w:rPr>
            <w:rStyle w:val="Hyperkobling"/>
          </w:rPr>
          <w:t>Induksjonsbehandling</w:t>
        </w:r>
        <w:r w:rsidR="00F36FCB">
          <w:rPr>
            <w:webHidden/>
          </w:rPr>
          <w:tab/>
        </w:r>
        <w:r w:rsidR="00F36FCB">
          <w:rPr>
            <w:webHidden/>
          </w:rPr>
          <w:fldChar w:fldCharType="begin"/>
        </w:r>
        <w:r w:rsidR="00F36FCB">
          <w:rPr>
            <w:webHidden/>
          </w:rPr>
          <w:instrText xml:space="preserve"> PAGEREF _Toc21872359 \h </w:instrText>
        </w:r>
        <w:r w:rsidR="00F36FCB">
          <w:rPr>
            <w:webHidden/>
          </w:rPr>
        </w:r>
        <w:r w:rsidR="00F36FCB">
          <w:rPr>
            <w:webHidden/>
          </w:rPr>
          <w:fldChar w:fldCharType="separate"/>
        </w:r>
        <w:r w:rsidR="00C6633C">
          <w:rPr>
            <w:webHidden/>
          </w:rPr>
          <w:t>160</w:t>
        </w:r>
        <w:r w:rsidR="00F36FCB">
          <w:rPr>
            <w:webHidden/>
          </w:rPr>
          <w:fldChar w:fldCharType="end"/>
        </w:r>
      </w:hyperlink>
    </w:p>
    <w:p w14:paraId="4DC0B3A2" w14:textId="7C043767" w:rsidR="00F36FCB" w:rsidRDefault="00ED0925">
      <w:pPr>
        <w:pStyle w:val="INNH5"/>
        <w:tabs>
          <w:tab w:val="left" w:pos="3686"/>
        </w:tabs>
        <w:rPr>
          <w:rFonts w:eastAsiaTheme="minorEastAsia"/>
          <w:sz w:val="22"/>
          <w:lang w:eastAsia="nb-NO"/>
        </w:rPr>
      </w:pPr>
      <w:hyperlink w:anchor="_Toc21872360" w:history="1">
        <w:r w:rsidR="00F36FCB" w:rsidRPr="00312FDB">
          <w:rPr>
            <w:rStyle w:val="Hyperkobling"/>
          </w:rPr>
          <w:t>9.5.4.1.2</w:t>
        </w:r>
        <w:r w:rsidR="00F36FCB">
          <w:rPr>
            <w:rFonts w:eastAsiaTheme="minorEastAsia"/>
            <w:sz w:val="22"/>
            <w:lang w:eastAsia="nb-NO"/>
          </w:rPr>
          <w:tab/>
        </w:r>
        <w:r w:rsidR="00F36FCB" w:rsidRPr="00312FDB">
          <w:rPr>
            <w:rStyle w:val="Hyperkobling"/>
          </w:rPr>
          <w:t>Perifer stamcellehøsting</w:t>
        </w:r>
        <w:r w:rsidR="00F36FCB">
          <w:rPr>
            <w:webHidden/>
          </w:rPr>
          <w:tab/>
        </w:r>
        <w:r w:rsidR="00F36FCB">
          <w:rPr>
            <w:webHidden/>
          </w:rPr>
          <w:fldChar w:fldCharType="begin"/>
        </w:r>
        <w:r w:rsidR="00F36FCB">
          <w:rPr>
            <w:webHidden/>
          </w:rPr>
          <w:instrText xml:space="preserve"> PAGEREF _Toc21872360 \h </w:instrText>
        </w:r>
        <w:r w:rsidR="00F36FCB">
          <w:rPr>
            <w:webHidden/>
          </w:rPr>
        </w:r>
        <w:r w:rsidR="00F36FCB">
          <w:rPr>
            <w:webHidden/>
          </w:rPr>
          <w:fldChar w:fldCharType="separate"/>
        </w:r>
        <w:r w:rsidR="00C6633C">
          <w:rPr>
            <w:webHidden/>
          </w:rPr>
          <w:t>160</w:t>
        </w:r>
        <w:r w:rsidR="00F36FCB">
          <w:rPr>
            <w:webHidden/>
          </w:rPr>
          <w:fldChar w:fldCharType="end"/>
        </w:r>
      </w:hyperlink>
    </w:p>
    <w:p w14:paraId="74B834CD" w14:textId="21E801EE" w:rsidR="00F36FCB" w:rsidRDefault="00ED0925">
      <w:pPr>
        <w:pStyle w:val="INNH5"/>
        <w:tabs>
          <w:tab w:val="left" w:pos="3686"/>
        </w:tabs>
        <w:rPr>
          <w:rFonts w:eastAsiaTheme="minorEastAsia"/>
          <w:sz w:val="22"/>
          <w:lang w:eastAsia="nb-NO"/>
        </w:rPr>
      </w:pPr>
      <w:hyperlink w:anchor="_Toc21872361" w:history="1">
        <w:r w:rsidR="00F36FCB" w:rsidRPr="00312FDB">
          <w:rPr>
            <w:rStyle w:val="Hyperkobling"/>
          </w:rPr>
          <w:t>9.5.4.1.3</w:t>
        </w:r>
        <w:r w:rsidR="00F36FCB">
          <w:rPr>
            <w:rFonts w:eastAsiaTheme="minorEastAsia"/>
            <w:sz w:val="22"/>
            <w:lang w:eastAsia="nb-NO"/>
          </w:rPr>
          <w:tab/>
        </w:r>
        <w:r w:rsidR="00F36FCB" w:rsidRPr="00312FDB">
          <w:rPr>
            <w:rStyle w:val="Hyperkobling"/>
          </w:rPr>
          <w:t>Høydosebehandling med autolog stamcellestøtte</w:t>
        </w:r>
        <w:r w:rsidR="00F36FCB">
          <w:rPr>
            <w:webHidden/>
          </w:rPr>
          <w:tab/>
        </w:r>
        <w:r w:rsidR="00F36FCB">
          <w:rPr>
            <w:webHidden/>
          </w:rPr>
          <w:fldChar w:fldCharType="begin"/>
        </w:r>
        <w:r w:rsidR="00F36FCB">
          <w:rPr>
            <w:webHidden/>
          </w:rPr>
          <w:instrText xml:space="preserve"> PAGEREF _Toc21872361 \h </w:instrText>
        </w:r>
        <w:r w:rsidR="00F36FCB">
          <w:rPr>
            <w:webHidden/>
          </w:rPr>
        </w:r>
        <w:r w:rsidR="00F36FCB">
          <w:rPr>
            <w:webHidden/>
          </w:rPr>
          <w:fldChar w:fldCharType="separate"/>
        </w:r>
        <w:r w:rsidR="00C6633C">
          <w:rPr>
            <w:webHidden/>
          </w:rPr>
          <w:t>160</w:t>
        </w:r>
        <w:r w:rsidR="00F36FCB">
          <w:rPr>
            <w:webHidden/>
          </w:rPr>
          <w:fldChar w:fldCharType="end"/>
        </w:r>
      </w:hyperlink>
    </w:p>
    <w:p w14:paraId="59CE8C57" w14:textId="6AD9D702" w:rsidR="00F36FCB" w:rsidRDefault="00ED0925">
      <w:pPr>
        <w:pStyle w:val="INNH5"/>
        <w:tabs>
          <w:tab w:val="left" w:pos="3686"/>
        </w:tabs>
        <w:rPr>
          <w:rFonts w:eastAsiaTheme="minorEastAsia"/>
          <w:sz w:val="22"/>
          <w:lang w:eastAsia="nb-NO"/>
        </w:rPr>
      </w:pPr>
      <w:hyperlink w:anchor="_Toc21872362" w:history="1">
        <w:r w:rsidR="00F36FCB" w:rsidRPr="00312FDB">
          <w:rPr>
            <w:rStyle w:val="Hyperkobling"/>
          </w:rPr>
          <w:t>9.5.4.1.4</w:t>
        </w:r>
        <w:r w:rsidR="00F36FCB">
          <w:rPr>
            <w:rFonts w:eastAsiaTheme="minorEastAsia"/>
            <w:sz w:val="22"/>
            <w:lang w:eastAsia="nb-NO"/>
          </w:rPr>
          <w:tab/>
        </w:r>
        <w:r w:rsidR="00F36FCB" w:rsidRPr="00312FDB">
          <w:rPr>
            <w:rStyle w:val="Hyperkobling"/>
          </w:rPr>
          <w:t>Konsolideringsbehandling</w:t>
        </w:r>
        <w:r w:rsidR="00F36FCB">
          <w:rPr>
            <w:webHidden/>
          </w:rPr>
          <w:tab/>
        </w:r>
        <w:r w:rsidR="00F36FCB">
          <w:rPr>
            <w:webHidden/>
          </w:rPr>
          <w:fldChar w:fldCharType="begin"/>
        </w:r>
        <w:r w:rsidR="00F36FCB">
          <w:rPr>
            <w:webHidden/>
          </w:rPr>
          <w:instrText xml:space="preserve"> PAGEREF _Toc21872362 \h </w:instrText>
        </w:r>
        <w:r w:rsidR="00F36FCB">
          <w:rPr>
            <w:webHidden/>
          </w:rPr>
        </w:r>
        <w:r w:rsidR="00F36FCB">
          <w:rPr>
            <w:webHidden/>
          </w:rPr>
          <w:fldChar w:fldCharType="separate"/>
        </w:r>
        <w:r w:rsidR="00C6633C">
          <w:rPr>
            <w:webHidden/>
          </w:rPr>
          <w:t>161</w:t>
        </w:r>
        <w:r w:rsidR="00F36FCB">
          <w:rPr>
            <w:webHidden/>
          </w:rPr>
          <w:fldChar w:fldCharType="end"/>
        </w:r>
      </w:hyperlink>
    </w:p>
    <w:p w14:paraId="63EAC6C9" w14:textId="11560A22" w:rsidR="00F36FCB" w:rsidRDefault="00ED0925">
      <w:pPr>
        <w:pStyle w:val="INNH5"/>
        <w:tabs>
          <w:tab w:val="left" w:pos="3686"/>
        </w:tabs>
        <w:rPr>
          <w:rFonts w:eastAsiaTheme="minorEastAsia"/>
          <w:sz w:val="22"/>
          <w:lang w:eastAsia="nb-NO"/>
        </w:rPr>
      </w:pPr>
      <w:hyperlink w:anchor="_Toc21872363" w:history="1">
        <w:r w:rsidR="00F36FCB" w:rsidRPr="00312FDB">
          <w:rPr>
            <w:rStyle w:val="Hyperkobling"/>
          </w:rPr>
          <w:t>9.5.4.1.5</w:t>
        </w:r>
        <w:r w:rsidR="00F36FCB">
          <w:rPr>
            <w:rFonts w:eastAsiaTheme="minorEastAsia"/>
            <w:sz w:val="22"/>
            <w:lang w:eastAsia="nb-NO"/>
          </w:rPr>
          <w:tab/>
        </w:r>
        <w:r w:rsidR="00F36FCB" w:rsidRPr="00312FDB">
          <w:rPr>
            <w:rStyle w:val="Hyperkobling"/>
          </w:rPr>
          <w:t>Vedlikeholdsbehandling</w:t>
        </w:r>
        <w:r w:rsidR="00F36FCB">
          <w:rPr>
            <w:webHidden/>
          </w:rPr>
          <w:tab/>
        </w:r>
        <w:r w:rsidR="00F36FCB">
          <w:rPr>
            <w:webHidden/>
          </w:rPr>
          <w:fldChar w:fldCharType="begin"/>
        </w:r>
        <w:r w:rsidR="00F36FCB">
          <w:rPr>
            <w:webHidden/>
          </w:rPr>
          <w:instrText xml:space="preserve"> PAGEREF _Toc21872363 \h </w:instrText>
        </w:r>
        <w:r w:rsidR="00F36FCB">
          <w:rPr>
            <w:webHidden/>
          </w:rPr>
        </w:r>
        <w:r w:rsidR="00F36FCB">
          <w:rPr>
            <w:webHidden/>
          </w:rPr>
          <w:fldChar w:fldCharType="separate"/>
        </w:r>
        <w:r w:rsidR="00C6633C">
          <w:rPr>
            <w:webHidden/>
          </w:rPr>
          <w:t>161</w:t>
        </w:r>
        <w:r w:rsidR="00F36FCB">
          <w:rPr>
            <w:webHidden/>
          </w:rPr>
          <w:fldChar w:fldCharType="end"/>
        </w:r>
      </w:hyperlink>
    </w:p>
    <w:p w14:paraId="40D8FD6A" w14:textId="4182DA3E" w:rsidR="00F36FCB" w:rsidRDefault="00ED0925">
      <w:pPr>
        <w:pStyle w:val="INNH4"/>
        <w:tabs>
          <w:tab w:val="left" w:pos="2694"/>
        </w:tabs>
        <w:rPr>
          <w:rFonts w:eastAsiaTheme="minorEastAsia"/>
          <w:noProof/>
          <w:sz w:val="22"/>
          <w:lang w:eastAsia="nb-NO"/>
        </w:rPr>
      </w:pPr>
      <w:hyperlink w:anchor="_Toc21872364" w:history="1">
        <w:r w:rsidR="00F36FCB" w:rsidRPr="00312FDB">
          <w:rPr>
            <w:rStyle w:val="Hyperkobling"/>
            <w:noProof/>
          </w:rPr>
          <w:t>9.5.4.2</w:t>
        </w:r>
        <w:r w:rsidR="00F36FCB">
          <w:rPr>
            <w:rFonts w:eastAsiaTheme="minorEastAsia"/>
            <w:noProof/>
            <w:sz w:val="22"/>
            <w:lang w:eastAsia="nb-NO"/>
          </w:rPr>
          <w:tab/>
        </w:r>
        <w:r w:rsidR="00F36FCB" w:rsidRPr="00312FDB">
          <w:rPr>
            <w:rStyle w:val="Hyperkobling"/>
            <w:noProof/>
          </w:rPr>
          <w:t>Pasienter &gt; ca 70 år</w:t>
        </w:r>
        <w:r w:rsidR="00F36FCB">
          <w:rPr>
            <w:noProof/>
            <w:webHidden/>
          </w:rPr>
          <w:tab/>
        </w:r>
        <w:r w:rsidR="00F36FCB">
          <w:rPr>
            <w:noProof/>
            <w:webHidden/>
          </w:rPr>
          <w:fldChar w:fldCharType="begin"/>
        </w:r>
        <w:r w:rsidR="00F36FCB">
          <w:rPr>
            <w:noProof/>
            <w:webHidden/>
          </w:rPr>
          <w:instrText xml:space="preserve"> PAGEREF _Toc21872364 \h </w:instrText>
        </w:r>
        <w:r w:rsidR="00F36FCB">
          <w:rPr>
            <w:noProof/>
            <w:webHidden/>
          </w:rPr>
        </w:r>
        <w:r w:rsidR="00F36FCB">
          <w:rPr>
            <w:noProof/>
            <w:webHidden/>
          </w:rPr>
          <w:fldChar w:fldCharType="separate"/>
        </w:r>
        <w:r w:rsidR="00C6633C">
          <w:rPr>
            <w:noProof/>
            <w:webHidden/>
          </w:rPr>
          <w:t>161</w:t>
        </w:r>
        <w:r w:rsidR="00F36FCB">
          <w:rPr>
            <w:noProof/>
            <w:webHidden/>
          </w:rPr>
          <w:fldChar w:fldCharType="end"/>
        </w:r>
      </w:hyperlink>
    </w:p>
    <w:p w14:paraId="5F7E90AA" w14:textId="48D51D5F" w:rsidR="00F36FCB" w:rsidRDefault="00ED0925">
      <w:pPr>
        <w:pStyle w:val="INNH4"/>
        <w:tabs>
          <w:tab w:val="left" w:pos="2694"/>
        </w:tabs>
        <w:rPr>
          <w:rFonts w:eastAsiaTheme="minorEastAsia"/>
          <w:noProof/>
          <w:sz w:val="22"/>
          <w:lang w:eastAsia="nb-NO"/>
        </w:rPr>
      </w:pPr>
      <w:hyperlink w:anchor="_Toc21872365" w:history="1">
        <w:r w:rsidR="00F36FCB" w:rsidRPr="00312FDB">
          <w:rPr>
            <w:rStyle w:val="Hyperkobling"/>
            <w:noProof/>
          </w:rPr>
          <w:t>9.5.4.3</w:t>
        </w:r>
        <w:r w:rsidR="00F36FCB">
          <w:rPr>
            <w:rFonts w:eastAsiaTheme="minorEastAsia"/>
            <w:noProof/>
            <w:sz w:val="22"/>
            <w:lang w:eastAsia="nb-NO"/>
          </w:rPr>
          <w:tab/>
        </w:r>
        <w:r w:rsidR="00F36FCB" w:rsidRPr="00312FDB">
          <w:rPr>
            <w:rStyle w:val="Hyperkobling"/>
            <w:noProof/>
          </w:rPr>
          <w:t>Plasmacelleleukemi</w:t>
        </w:r>
        <w:r w:rsidR="00F36FCB">
          <w:rPr>
            <w:noProof/>
            <w:webHidden/>
          </w:rPr>
          <w:tab/>
        </w:r>
        <w:r w:rsidR="00F36FCB">
          <w:rPr>
            <w:noProof/>
            <w:webHidden/>
          </w:rPr>
          <w:fldChar w:fldCharType="begin"/>
        </w:r>
        <w:r w:rsidR="00F36FCB">
          <w:rPr>
            <w:noProof/>
            <w:webHidden/>
          </w:rPr>
          <w:instrText xml:space="preserve"> PAGEREF _Toc21872365 \h </w:instrText>
        </w:r>
        <w:r w:rsidR="00F36FCB">
          <w:rPr>
            <w:noProof/>
            <w:webHidden/>
          </w:rPr>
        </w:r>
        <w:r w:rsidR="00F36FCB">
          <w:rPr>
            <w:noProof/>
            <w:webHidden/>
          </w:rPr>
          <w:fldChar w:fldCharType="separate"/>
        </w:r>
        <w:r w:rsidR="00C6633C">
          <w:rPr>
            <w:noProof/>
            <w:webHidden/>
          </w:rPr>
          <w:t>162</w:t>
        </w:r>
        <w:r w:rsidR="00F36FCB">
          <w:rPr>
            <w:noProof/>
            <w:webHidden/>
          </w:rPr>
          <w:fldChar w:fldCharType="end"/>
        </w:r>
      </w:hyperlink>
    </w:p>
    <w:p w14:paraId="1580BCB3" w14:textId="352B09EA" w:rsidR="00F36FCB" w:rsidRDefault="00ED0925">
      <w:pPr>
        <w:pStyle w:val="INNH4"/>
        <w:tabs>
          <w:tab w:val="left" w:pos="2694"/>
        </w:tabs>
        <w:rPr>
          <w:rFonts w:eastAsiaTheme="minorEastAsia"/>
          <w:noProof/>
          <w:sz w:val="22"/>
          <w:lang w:eastAsia="nb-NO"/>
        </w:rPr>
      </w:pPr>
      <w:hyperlink w:anchor="_Toc21872366" w:history="1">
        <w:r w:rsidR="00F36FCB" w:rsidRPr="00312FDB">
          <w:rPr>
            <w:rStyle w:val="Hyperkobling"/>
            <w:noProof/>
          </w:rPr>
          <w:t>9.5.4.4</w:t>
        </w:r>
        <w:r w:rsidR="00F36FCB">
          <w:rPr>
            <w:rFonts w:eastAsiaTheme="minorEastAsia"/>
            <w:noProof/>
            <w:sz w:val="22"/>
            <w:lang w:eastAsia="nb-NO"/>
          </w:rPr>
          <w:tab/>
        </w:r>
        <w:r w:rsidR="00F36FCB" w:rsidRPr="00312FDB">
          <w:rPr>
            <w:rStyle w:val="Hyperkobling"/>
            <w:noProof/>
          </w:rPr>
          <w:t>Allogen stamcelletransplantasjon</w:t>
        </w:r>
        <w:r w:rsidR="00F36FCB">
          <w:rPr>
            <w:noProof/>
            <w:webHidden/>
          </w:rPr>
          <w:tab/>
        </w:r>
        <w:r w:rsidR="00F36FCB">
          <w:rPr>
            <w:noProof/>
            <w:webHidden/>
          </w:rPr>
          <w:fldChar w:fldCharType="begin"/>
        </w:r>
        <w:r w:rsidR="00F36FCB">
          <w:rPr>
            <w:noProof/>
            <w:webHidden/>
          </w:rPr>
          <w:instrText xml:space="preserve"> PAGEREF _Toc21872366 \h </w:instrText>
        </w:r>
        <w:r w:rsidR="00F36FCB">
          <w:rPr>
            <w:noProof/>
            <w:webHidden/>
          </w:rPr>
        </w:r>
        <w:r w:rsidR="00F36FCB">
          <w:rPr>
            <w:noProof/>
            <w:webHidden/>
          </w:rPr>
          <w:fldChar w:fldCharType="separate"/>
        </w:r>
        <w:r w:rsidR="00C6633C">
          <w:rPr>
            <w:noProof/>
            <w:webHidden/>
          </w:rPr>
          <w:t>162</w:t>
        </w:r>
        <w:r w:rsidR="00F36FCB">
          <w:rPr>
            <w:noProof/>
            <w:webHidden/>
          </w:rPr>
          <w:fldChar w:fldCharType="end"/>
        </w:r>
      </w:hyperlink>
    </w:p>
    <w:p w14:paraId="06D3EAEF" w14:textId="03FBD915" w:rsidR="00F36FCB" w:rsidRDefault="00ED0925">
      <w:pPr>
        <w:pStyle w:val="INNH3"/>
        <w:rPr>
          <w:rFonts w:eastAsiaTheme="minorEastAsia"/>
          <w:noProof/>
          <w:sz w:val="22"/>
          <w:lang w:eastAsia="nb-NO"/>
        </w:rPr>
      </w:pPr>
      <w:hyperlink w:anchor="_Toc21872367" w:history="1">
        <w:r w:rsidR="00F36FCB" w:rsidRPr="00312FDB">
          <w:rPr>
            <w:rStyle w:val="Hyperkobling"/>
            <w:noProof/>
          </w:rPr>
          <w:t>9.5.5</w:t>
        </w:r>
        <w:r w:rsidR="00F36FCB">
          <w:rPr>
            <w:rFonts w:eastAsiaTheme="minorEastAsia"/>
            <w:noProof/>
            <w:sz w:val="22"/>
            <w:lang w:eastAsia="nb-NO"/>
          </w:rPr>
          <w:tab/>
        </w:r>
        <w:r w:rsidR="00F36FCB" w:rsidRPr="00312FDB">
          <w:rPr>
            <w:rStyle w:val="Hyperkobling"/>
            <w:noProof/>
          </w:rPr>
          <w:t>Behandling av tilbakefall</w:t>
        </w:r>
        <w:r w:rsidR="00F36FCB">
          <w:rPr>
            <w:noProof/>
            <w:webHidden/>
          </w:rPr>
          <w:tab/>
        </w:r>
        <w:r w:rsidR="00F36FCB">
          <w:rPr>
            <w:noProof/>
            <w:webHidden/>
          </w:rPr>
          <w:fldChar w:fldCharType="begin"/>
        </w:r>
        <w:r w:rsidR="00F36FCB">
          <w:rPr>
            <w:noProof/>
            <w:webHidden/>
          </w:rPr>
          <w:instrText xml:space="preserve"> PAGEREF _Toc21872367 \h </w:instrText>
        </w:r>
        <w:r w:rsidR="00F36FCB">
          <w:rPr>
            <w:noProof/>
            <w:webHidden/>
          </w:rPr>
        </w:r>
        <w:r w:rsidR="00F36FCB">
          <w:rPr>
            <w:noProof/>
            <w:webHidden/>
          </w:rPr>
          <w:fldChar w:fldCharType="separate"/>
        </w:r>
        <w:r w:rsidR="00C6633C">
          <w:rPr>
            <w:noProof/>
            <w:webHidden/>
          </w:rPr>
          <w:t>162</w:t>
        </w:r>
        <w:r w:rsidR="00F36FCB">
          <w:rPr>
            <w:noProof/>
            <w:webHidden/>
          </w:rPr>
          <w:fldChar w:fldCharType="end"/>
        </w:r>
      </w:hyperlink>
    </w:p>
    <w:p w14:paraId="0AE88661" w14:textId="6136772C" w:rsidR="00F36FCB" w:rsidRDefault="00ED0925">
      <w:pPr>
        <w:pStyle w:val="INNH4"/>
        <w:tabs>
          <w:tab w:val="left" w:pos="2694"/>
        </w:tabs>
        <w:rPr>
          <w:rFonts w:eastAsiaTheme="minorEastAsia"/>
          <w:noProof/>
          <w:sz w:val="22"/>
          <w:lang w:eastAsia="nb-NO"/>
        </w:rPr>
      </w:pPr>
      <w:hyperlink w:anchor="_Toc21872368" w:history="1">
        <w:r w:rsidR="00F36FCB" w:rsidRPr="00312FDB">
          <w:rPr>
            <w:rStyle w:val="Hyperkobling"/>
            <w:noProof/>
          </w:rPr>
          <w:t>9.5.5.1</w:t>
        </w:r>
        <w:r w:rsidR="00F36FCB">
          <w:rPr>
            <w:rFonts w:eastAsiaTheme="minorEastAsia"/>
            <w:noProof/>
            <w:sz w:val="22"/>
            <w:lang w:eastAsia="nb-NO"/>
          </w:rPr>
          <w:tab/>
        </w:r>
        <w:r w:rsidR="00F36FCB" w:rsidRPr="00312FDB">
          <w:rPr>
            <w:rStyle w:val="Hyperkobling"/>
            <w:noProof/>
          </w:rPr>
          <w:t>Når skal man starte behandling ved tilbakefall</w:t>
        </w:r>
        <w:r w:rsidR="00F36FCB">
          <w:rPr>
            <w:noProof/>
            <w:webHidden/>
          </w:rPr>
          <w:tab/>
        </w:r>
        <w:r w:rsidR="00F36FCB">
          <w:rPr>
            <w:noProof/>
            <w:webHidden/>
          </w:rPr>
          <w:fldChar w:fldCharType="begin"/>
        </w:r>
        <w:r w:rsidR="00F36FCB">
          <w:rPr>
            <w:noProof/>
            <w:webHidden/>
          </w:rPr>
          <w:instrText xml:space="preserve"> PAGEREF _Toc21872368 \h </w:instrText>
        </w:r>
        <w:r w:rsidR="00F36FCB">
          <w:rPr>
            <w:noProof/>
            <w:webHidden/>
          </w:rPr>
        </w:r>
        <w:r w:rsidR="00F36FCB">
          <w:rPr>
            <w:noProof/>
            <w:webHidden/>
          </w:rPr>
          <w:fldChar w:fldCharType="separate"/>
        </w:r>
        <w:r w:rsidR="00C6633C">
          <w:rPr>
            <w:noProof/>
            <w:webHidden/>
          </w:rPr>
          <w:t>162</w:t>
        </w:r>
        <w:r w:rsidR="00F36FCB">
          <w:rPr>
            <w:noProof/>
            <w:webHidden/>
          </w:rPr>
          <w:fldChar w:fldCharType="end"/>
        </w:r>
      </w:hyperlink>
    </w:p>
    <w:p w14:paraId="1577E985" w14:textId="336D88FA" w:rsidR="00F36FCB" w:rsidRDefault="00ED0925">
      <w:pPr>
        <w:pStyle w:val="INNH4"/>
        <w:tabs>
          <w:tab w:val="left" w:pos="2694"/>
        </w:tabs>
        <w:rPr>
          <w:rFonts w:eastAsiaTheme="minorEastAsia"/>
          <w:noProof/>
          <w:sz w:val="22"/>
          <w:lang w:eastAsia="nb-NO"/>
        </w:rPr>
      </w:pPr>
      <w:hyperlink w:anchor="_Toc21872369" w:history="1">
        <w:r w:rsidR="00F36FCB" w:rsidRPr="00312FDB">
          <w:rPr>
            <w:rStyle w:val="Hyperkobling"/>
            <w:noProof/>
          </w:rPr>
          <w:t>9.5.5.2</w:t>
        </w:r>
        <w:r w:rsidR="00F36FCB">
          <w:rPr>
            <w:rFonts w:eastAsiaTheme="minorEastAsia"/>
            <w:noProof/>
            <w:sz w:val="22"/>
            <w:lang w:eastAsia="nb-NO"/>
          </w:rPr>
          <w:tab/>
        </w:r>
        <w:r w:rsidR="00F36FCB" w:rsidRPr="00312FDB">
          <w:rPr>
            <w:rStyle w:val="Hyperkobling"/>
            <w:noProof/>
          </w:rPr>
          <w:t>Aspekter og prinsipper for valg av behandling</w:t>
        </w:r>
        <w:r w:rsidR="00F36FCB">
          <w:rPr>
            <w:noProof/>
            <w:webHidden/>
          </w:rPr>
          <w:tab/>
        </w:r>
        <w:r w:rsidR="00F36FCB">
          <w:rPr>
            <w:noProof/>
            <w:webHidden/>
          </w:rPr>
          <w:fldChar w:fldCharType="begin"/>
        </w:r>
        <w:r w:rsidR="00F36FCB">
          <w:rPr>
            <w:noProof/>
            <w:webHidden/>
          </w:rPr>
          <w:instrText xml:space="preserve"> PAGEREF _Toc21872369 \h </w:instrText>
        </w:r>
        <w:r w:rsidR="00F36FCB">
          <w:rPr>
            <w:noProof/>
            <w:webHidden/>
          </w:rPr>
        </w:r>
        <w:r w:rsidR="00F36FCB">
          <w:rPr>
            <w:noProof/>
            <w:webHidden/>
          </w:rPr>
          <w:fldChar w:fldCharType="separate"/>
        </w:r>
        <w:r w:rsidR="00C6633C">
          <w:rPr>
            <w:noProof/>
            <w:webHidden/>
          </w:rPr>
          <w:t>163</w:t>
        </w:r>
        <w:r w:rsidR="00F36FCB">
          <w:rPr>
            <w:noProof/>
            <w:webHidden/>
          </w:rPr>
          <w:fldChar w:fldCharType="end"/>
        </w:r>
      </w:hyperlink>
    </w:p>
    <w:p w14:paraId="34464239" w14:textId="10A8E8D4" w:rsidR="00F36FCB" w:rsidRDefault="00ED0925">
      <w:pPr>
        <w:pStyle w:val="INNH4"/>
        <w:tabs>
          <w:tab w:val="left" w:pos="2694"/>
        </w:tabs>
        <w:rPr>
          <w:rFonts w:eastAsiaTheme="minorEastAsia"/>
          <w:noProof/>
          <w:sz w:val="22"/>
          <w:lang w:eastAsia="nb-NO"/>
        </w:rPr>
      </w:pPr>
      <w:hyperlink w:anchor="_Toc21872370" w:history="1">
        <w:r w:rsidR="00F36FCB" w:rsidRPr="00312FDB">
          <w:rPr>
            <w:rStyle w:val="Hyperkobling"/>
            <w:noProof/>
          </w:rPr>
          <w:t>9.5.5.3</w:t>
        </w:r>
        <w:r w:rsidR="00F36FCB">
          <w:rPr>
            <w:rFonts w:eastAsiaTheme="minorEastAsia"/>
            <w:noProof/>
            <w:sz w:val="22"/>
            <w:lang w:eastAsia="nb-NO"/>
          </w:rPr>
          <w:tab/>
        </w:r>
        <w:r w:rsidR="00F36FCB" w:rsidRPr="00312FDB">
          <w:rPr>
            <w:rStyle w:val="Hyperkobling"/>
            <w:noProof/>
          </w:rPr>
          <w:t>2. gangs HMAS</w:t>
        </w:r>
        <w:r w:rsidR="00F36FCB">
          <w:rPr>
            <w:noProof/>
            <w:webHidden/>
          </w:rPr>
          <w:tab/>
        </w:r>
        <w:r w:rsidR="00F36FCB">
          <w:rPr>
            <w:noProof/>
            <w:webHidden/>
          </w:rPr>
          <w:fldChar w:fldCharType="begin"/>
        </w:r>
        <w:r w:rsidR="00F36FCB">
          <w:rPr>
            <w:noProof/>
            <w:webHidden/>
          </w:rPr>
          <w:instrText xml:space="preserve"> PAGEREF _Toc21872370 \h </w:instrText>
        </w:r>
        <w:r w:rsidR="00F36FCB">
          <w:rPr>
            <w:noProof/>
            <w:webHidden/>
          </w:rPr>
        </w:r>
        <w:r w:rsidR="00F36FCB">
          <w:rPr>
            <w:noProof/>
            <w:webHidden/>
          </w:rPr>
          <w:fldChar w:fldCharType="separate"/>
        </w:r>
        <w:r w:rsidR="00C6633C">
          <w:rPr>
            <w:noProof/>
            <w:webHidden/>
          </w:rPr>
          <w:t>163</w:t>
        </w:r>
        <w:r w:rsidR="00F36FCB">
          <w:rPr>
            <w:noProof/>
            <w:webHidden/>
          </w:rPr>
          <w:fldChar w:fldCharType="end"/>
        </w:r>
      </w:hyperlink>
    </w:p>
    <w:p w14:paraId="06675350" w14:textId="3169BC2C" w:rsidR="00F36FCB" w:rsidRDefault="00ED0925">
      <w:pPr>
        <w:pStyle w:val="INNH4"/>
        <w:tabs>
          <w:tab w:val="left" w:pos="2694"/>
        </w:tabs>
        <w:rPr>
          <w:rFonts w:eastAsiaTheme="minorEastAsia"/>
          <w:noProof/>
          <w:sz w:val="22"/>
          <w:lang w:eastAsia="nb-NO"/>
        </w:rPr>
      </w:pPr>
      <w:hyperlink w:anchor="_Toc21872371" w:history="1">
        <w:r w:rsidR="00F36FCB" w:rsidRPr="00312FDB">
          <w:rPr>
            <w:rStyle w:val="Hyperkobling"/>
            <w:noProof/>
          </w:rPr>
          <w:t>9.5.5.4</w:t>
        </w:r>
        <w:r w:rsidR="00F36FCB">
          <w:rPr>
            <w:rFonts w:eastAsiaTheme="minorEastAsia"/>
            <w:noProof/>
            <w:sz w:val="22"/>
            <w:lang w:eastAsia="nb-NO"/>
          </w:rPr>
          <w:tab/>
        </w:r>
        <w:r w:rsidR="00F36FCB" w:rsidRPr="00312FDB">
          <w:rPr>
            <w:rStyle w:val="Hyperkobling"/>
            <w:noProof/>
          </w:rPr>
          <w:t>Råd for valg av regimer (for dosering, se 1.5.5.6)</w:t>
        </w:r>
        <w:r w:rsidR="00F36FCB">
          <w:rPr>
            <w:noProof/>
            <w:webHidden/>
          </w:rPr>
          <w:tab/>
        </w:r>
        <w:r w:rsidR="00F36FCB">
          <w:rPr>
            <w:noProof/>
            <w:webHidden/>
          </w:rPr>
          <w:fldChar w:fldCharType="begin"/>
        </w:r>
        <w:r w:rsidR="00F36FCB">
          <w:rPr>
            <w:noProof/>
            <w:webHidden/>
          </w:rPr>
          <w:instrText xml:space="preserve"> PAGEREF _Toc21872371 \h </w:instrText>
        </w:r>
        <w:r w:rsidR="00F36FCB">
          <w:rPr>
            <w:noProof/>
            <w:webHidden/>
          </w:rPr>
        </w:r>
        <w:r w:rsidR="00F36FCB">
          <w:rPr>
            <w:noProof/>
            <w:webHidden/>
          </w:rPr>
          <w:fldChar w:fldCharType="separate"/>
        </w:r>
        <w:r w:rsidR="00C6633C">
          <w:rPr>
            <w:noProof/>
            <w:webHidden/>
          </w:rPr>
          <w:t>163</w:t>
        </w:r>
        <w:r w:rsidR="00F36FCB">
          <w:rPr>
            <w:noProof/>
            <w:webHidden/>
          </w:rPr>
          <w:fldChar w:fldCharType="end"/>
        </w:r>
      </w:hyperlink>
    </w:p>
    <w:p w14:paraId="44F3C5EE" w14:textId="68E5FCCA" w:rsidR="00F36FCB" w:rsidRDefault="00ED0925">
      <w:pPr>
        <w:pStyle w:val="INNH4"/>
        <w:tabs>
          <w:tab w:val="left" w:pos="2694"/>
        </w:tabs>
        <w:rPr>
          <w:rFonts w:eastAsiaTheme="minorEastAsia"/>
          <w:noProof/>
          <w:sz w:val="22"/>
          <w:lang w:eastAsia="nb-NO"/>
        </w:rPr>
      </w:pPr>
      <w:hyperlink w:anchor="_Toc21872372" w:history="1">
        <w:r w:rsidR="00F36FCB" w:rsidRPr="00312FDB">
          <w:rPr>
            <w:rStyle w:val="Hyperkobling"/>
            <w:noProof/>
          </w:rPr>
          <w:t>9.5.5.5</w:t>
        </w:r>
        <w:r w:rsidR="00F36FCB">
          <w:rPr>
            <w:rFonts w:eastAsiaTheme="minorEastAsia"/>
            <w:noProof/>
            <w:sz w:val="22"/>
            <w:lang w:eastAsia="nb-NO"/>
          </w:rPr>
          <w:tab/>
        </w:r>
        <w:r w:rsidR="00F36FCB" w:rsidRPr="00312FDB">
          <w:rPr>
            <w:rStyle w:val="Hyperkobling"/>
            <w:noProof/>
          </w:rPr>
          <w:t>Anbefalt behandling ved tilbakefall</w:t>
        </w:r>
        <w:r w:rsidR="00F36FCB">
          <w:rPr>
            <w:noProof/>
            <w:webHidden/>
          </w:rPr>
          <w:tab/>
        </w:r>
        <w:r w:rsidR="00F36FCB">
          <w:rPr>
            <w:noProof/>
            <w:webHidden/>
          </w:rPr>
          <w:fldChar w:fldCharType="begin"/>
        </w:r>
        <w:r w:rsidR="00F36FCB">
          <w:rPr>
            <w:noProof/>
            <w:webHidden/>
          </w:rPr>
          <w:instrText xml:space="preserve"> PAGEREF _Toc21872372 \h </w:instrText>
        </w:r>
        <w:r w:rsidR="00F36FCB">
          <w:rPr>
            <w:noProof/>
            <w:webHidden/>
          </w:rPr>
        </w:r>
        <w:r w:rsidR="00F36FCB">
          <w:rPr>
            <w:noProof/>
            <w:webHidden/>
          </w:rPr>
          <w:fldChar w:fldCharType="separate"/>
        </w:r>
        <w:r w:rsidR="00C6633C">
          <w:rPr>
            <w:noProof/>
            <w:webHidden/>
          </w:rPr>
          <w:t>165</w:t>
        </w:r>
        <w:r w:rsidR="00F36FCB">
          <w:rPr>
            <w:noProof/>
            <w:webHidden/>
          </w:rPr>
          <w:fldChar w:fldCharType="end"/>
        </w:r>
      </w:hyperlink>
    </w:p>
    <w:p w14:paraId="56FD1932" w14:textId="031B3DBE" w:rsidR="00F36FCB" w:rsidRDefault="00ED0925">
      <w:pPr>
        <w:pStyle w:val="INNH4"/>
        <w:tabs>
          <w:tab w:val="left" w:pos="2694"/>
        </w:tabs>
        <w:rPr>
          <w:rFonts w:eastAsiaTheme="minorEastAsia"/>
          <w:noProof/>
          <w:sz w:val="22"/>
          <w:lang w:eastAsia="nb-NO"/>
        </w:rPr>
      </w:pPr>
      <w:hyperlink w:anchor="_Toc21872373" w:history="1">
        <w:r w:rsidR="00F36FCB" w:rsidRPr="00312FDB">
          <w:rPr>
            <w:rStyle w:val="Hyperkobling"/>
            <w:noProof/>
          </w:rPr>
          <w:t>9.5.5.6</w:t>
        </w:r>
        <w:r w:rsidR="00F36FCB">
          <w:rPr>
            <w:rFonts w:eastAsiaTheme="minorEastAsia"/>
            <w:noProof/>
            <w:sz w:val="22"/>
            <w:lang w:eastAsia="nb-NO"/>
          </w:rPr>
          <w:tab/>
        </w:r>
        <w:r w:rsidR="00F36FCB" w:rsidRPr="00312FDB">
          <w:rPr>
            <w:rStyle w:val="Hyperkobling"/>
            <w:noProof/>
          </w:rPr>
          <w:t>Regimer fra punkt 1.5.5.4</w:t>
        </w:r>
        <w:r w:rsidR="00F36FCB">
          <w:rPr>
            <w:noProof/>
            <w:webHidden/>
          </w:rPr>
          <w:tab/>
        </w:r>
        <w:r w:rsidR="00F36FCB">
          <w:rPr>
            <w:noProof/>
            <w:webHidden/>
          </w:rPr>
          <w:fldChar w:fldCharType="begin"/>
        </w:r>
        <w:r w:rsidR="00F36FCB">
          <w:rPr>
            <w:noProof/>
            <w:webHidden/>
          </w:rPr>
          <w:instrText xml:space="preserve"> PAGEREF _Toc21872373 \h </w:instrText>
        </w:r>
        <w:r w:rsidR="00F36FCB">
          <w:rPr>
            <w:noProof/>
            <w:webHidden/>
          </w:rPr>
        </w:r>
        <w:r w:rsidR="00F36FCB">
          <w:rPr>
            <w:noProof/>
            <w:webHidden/>
          </w:rPr>
          <w:fldChar w:fldCharType="separate"/>
        </w:r>
        <w:r w:rsidR="00C6633C">
          <w:rPr>
            <w:noProof/>
            <w:webHidden/>
          </w:rPr>
          <w:t>165</w:t>
        </w:r>
        <w:r w:rsidR="00F36FCB">
          <w:rPr>
            <w:noProof/>
            <w:webHidden/>
          </w:rPr>
          <w:fldChar w:fldCharType="end"/>
        </w:r>
      </w:hyperlink>
    </w:p>
    <w:p w14:paraId="46BC75EB" w14:textId="471FE4CC" w:rsidR="00F36FCB" w:rsidRDefault="00ED0925">
      <w:pPr>
        <w:pStyle w:val="INNH2"/>
        <w:rPr>
          <w:rFonts w:eastAsiaTheme="minorEastAsia"/>
          <w:noProof/>
          <w:sz w:val="22"/>
          <w:lang w:eastAsia="nb-NO"/>
        </w:rPr>
      </w:pPr>
      <w:hyperlink w:anchor="_Toc21872374" w:history="1">
        <w:r w:rsidR="00F36FCB" w:rsidRPr="00312FDB">
          <w:rPr>
            <w:rStyle w:val="Hyperkobling"/>
            <w:noProof/>
          </w:rPr>
          <w:t>9.6</w:t>
        </w:r>
        <w:r w:rsidR="00F36FCB">
          <w:rPr>
            <w:rFonts w:eastAsiaTheme="minorEastAsia"/>
            <w:noProof/>
            <w:sz w:val="22"/>
            <w:lang w:eastAsia="nb-NO"/>
          </w:rPr>
          <w:tab/>
        </w:r>
        <w:r w:rsidR="00F36FCB" w:rsidRPr="00312FDB">
          <w:rPr>
            <w:rStyle w:val="Hyperkobling"/>
            <w:noProof/>
          </w:rPr>
          <w:t>Tromboseprofylakse</w:t>
        </w:r>
        <w:r w:rsidR="00F36FCB">
          <w:rPr>
            <w:noProof/>
            <w:webHidden/>
          </w:rPr>
          <w:tab/>
        </w:r>
        <w:r w:rsidR="00F36FCB">
          <w:rPr>
            <w:noProof/>
            <w:webHidden/>
          </w:rPr>
          <w:fldChar w:fldCharType="begin"/>
        </w:r>
        <w:r w:rsidR="00F36FCB">
          <w:rPr>
            <w:noProof/>
            <w:webHidden/>
          </w:rPr>
          <w:instrText xml:space="preserve"> PAGEREF _Toc21872374 \h </w:instrText>
        </w:r>
        <w:r w:rsidR="00F36FCB">
          <w:rPr>
            <w:noProof/>
            <w:webHidden/>
          </w:rPr>
        </w:r>
        <w:r w:rsidR="00F36FCB">
          <w:rPr>
            <w:noProof/>
            <w:webHidden/>
          </w:rPr>
          <w:fldChar w:fldCharType="separate"/>
        </w:r>
        <w:r w:rsidR="00C6633C">
          <w:rPr>
            <w:noProof/>
            <w:webHidden/>
          </w:rPr>
          <w:t>167</w:t>
        </w:r>
        <w:r w:rsidR="00F36FCB">
          <w:rPr>
            <w:noProof/>
            <w:webHidden/>
          </w:rPr>
          <w:fldChar w:fldCharType="end"/>
        </w:r>
      </w:hyperlink>
    </w:p>
    <w:p w14:paraId="4704A1A5" w14:textId="65B3E4F8" w:rsidR="00F36FCB" w:rsidRDefault="00ED0925">
      <w:pPr>
        <w:pStyle w:val="INNH2"/>
        <w:rPr>
          <w:rFonts w:eastAsiaTheme="minorEastAsia"/>
          <w:noProof/>
          <w:sz w:val="22"/>
          <w:lang w:eastAsia="nb-NO"/>
        </w:rPr>
      </w:pPr>
      <w:hyperlink w:anchor="_Toc21872375" w:history="1">
        <w:r w:rsidR="00F36FCB" w:rsidRPr="00312FDB">
          <w:rPr>
            <w:rStyle w:val="Hyperkobling"/>
            <w:noProof/>
          </w:rPr>
          <w:t>9.7</w:t>
        </w:r>
        <w:r w:rsidR="00F36FCB">
          <w:rPr>
            <w:rFonts w:eastAsiaTheme="minorEastAsia"/>
            <w:noProof/>
            <w:sz w:val="22"/>
            <w:lang w:eastAsia="nb-NO"/>
          </w:rPr>
          <w:tab/>
        </w:r>
        <w:r w:rsidR="00F36FCB" w:rsidRPr="00312FDB">
          <w:rPr>
            <w:rStyle w:val="Hyperkobling"/>
            <w:noProof/>
          </w:rPr>
          <w:t>Veiledende dosejusteringer ved benmargs- og nyresvikt</w:t>
        </w:r>
        <w:r w:rsidR="00F36FCB">
          <w:rPr>
            <w:noProof/>
            <w:webHidden/>
          </w:rPr>
          <w:tab/>
        </w:r>
        <w:r w:rsidR="00F36FCB">
          <w:rPr>
            <w:noProof/>
            <w:webHidden/>
          </w:rPr>
          <w:fldChar w:fldCharType="begin"/>
        </w:r>
        <w:r w:rsidR="00F36FCB">
          <w:rPr>
            <w:noProof/>
            <w:webHidden/>
          </w:rPr>
          <w:instrText xml:space="preserve"> PAGEREF _Toc21872375 \h </w:instrText>
        </w:r>
        <w:r w:rsidR="00F36FCB">
          <w:rPr>
            <w:noProof/>
            <w:webHidden/>
          </w:rPr>
        </w:r>
        <w:r w:rsidR="00F36FCB">
          <w:rPr>
            <w:noProof/>
            <w:webHidden/>
          </w:rPr>
          <w:fldChar w:fldCharType="separate"/>
        </w:r>
        <w:r w:rsidR="00C6633C">
          <w:rPr>
            <w:noProof/>
            <w:webHidden/>
          </w:rPr>
          <w:t>168</w:t>
        </w:r>
        <w:r w:rsidR="00F36FCB">
          <w:rPr>
            <w:noProof/>
            <w:webHidden/>
          </w:rPr>
          <w:fldChar w:fldCharType="end"/>
        </w:r>
      </w:hyperlink>
    </w:p>
    <w:p w14:paraId="17BA18A7" w14:textId="25AB4DF9" w:rsidR="00F36FCB" w:rsidRDefault="00ED0925">
      <w:pPr>
        <w:pStyle w:val="INNH2"/>
        <w:rPr>
          <w:rFonts w:eastAsiaTheme="minorEastAsia"/>
          <w:noProof/>
          <w:sz w:val="22"/>
          <w:lang w:eastAsia="nb-NO"/>
        </w:rPr>
      </w:pPr>
      <w:hyperlink w:anchor="_Toc21872376" w:history="1">
        <w:r w:rsidR="00F36FCB" w:rsidRPr="00312FDB">
          <w:rPr>
            <w:rStyle w:val="Hyperkobling"/>
            <w:noProof/>
          </w:rPr>
          <w:t>9.8</w:t>
        </w:r>
        <w:r w:rsidR="00F36FCB">
          <w:rPr>
            <w:rFonts w:eastAsiaTheme="minorEastAsia"/>
            <w:noProof/>
            <w:sz w:val="22"/>
            <w:lang w:eastAsia="nb-NO"/>
          </w:rPr>
          <w:tab/>
        </w:r>
        <w:r w:rsidR="00F36FCB" w:rsidRPr="00312FDB">
          <w:rPr>
            <w:rStyle w:val="Hyperkobling"/>
            <w:noProof/>
          </w:rPr>
          <w:t>Strålebehandling</w:t>
        </w:r>
        <w:r w:rsidR="00F36FCB">
          <w:rPr>
            <w:noProof/>
            <w:webHidden/>
          </w:rPr>
          <w:tab/>
        </w:r>
        <w:r w:rsidR="00F36FCB">
          <w:rPr>
            <w:noProof/>
            <w:webHidden/>
          </w:rPr>
          <w:fldChar w:fldCharType="begin"/>
        </w:r>
        <w:r w:rsidR="00F36FCB">
          <w:rPr>
            <w:noProof/>
            <w:webHidden/>
          </w:rPr>
          <w:instrText xml:space="preserve"> PAGEREF _Toc21872376 \h </w:instrText>
        </w:r>
        <w:r w:rsidR="00F36FCB">
          <w:rPr>
            <w:noProof/>
            <w:webHidden/>
          </w:rPr>
        </w:r>
        <w:r w:rsidR="00F36FCB">
          <w:rPr>
            <w:noProof/>
            <w:webHidden/>
          </w:rPr>
          <w:fldChar w:fldCharType="separate"/>
        </w:r>
        <w:r w:rsidR="00C6633C">
          <w:rPr>
            <w:noProof/>
            <w:webHidden/>
          </w:rPr>
          <w:t>168</w:t>
        </w:r>
        <w:r w:rsidR="00F36FCB">
          <w:rPr>
            <w:noProof/>
            <w:webHidden/>
          </w:rPr>
          <w:fldChar w:fldCharType="end"/>
        </w:r>
      </w:hyperlink>
    </w:p>
    <w:p w14:paraId="59506CBF" w14:textId="57E983AD" w:rsidR="00F36FCB" w:rsidRDefault="00ED0925">
      <w:pPr>
        <w:pStyle w:val="INNH2"/>
        <w:rPr>
          <w:rFonts w:eastAsiaTheme="minorEastAsia"/>
          <w:noProof/>
          <w:sz w:val="22"/>
          <w:lang w:eastAsia="nb-NO"/>
        </w:rPr>
      </w:pPr>
      <w:hyperlink w:anchor="_Toc21872377" w:history="1">
        <w:r w:rsidR="00F36FCB" w:rsidRPr="00312FDB">
          <w:rPr>
            <w:rStyle w:val="Hyperkobling"/>
            <w:noProof/>
          </w:rPr>
          <w:t>9.9</w:t>
        </w:r>
        <w:r w:rsidR="00F36FCB">
          <w:rPr>
            <w:rFonts w:eastAsiaTheme="minorEastAsia"/>
            <w:noProof/>
            <w:sz w:val="22"/>
            <w:lang w:eastAsia="nb-NO"/>
          </w:rPr>
          <w:tab/>
        </w:r>
        <w:r w:rsidR="00F36FCB" w:rsidRPr="00312FDB">
          <w:rPr>
            <w:rStyle w:val="Hyperkobling"/>
            <w:noProof/>
          </w:rPr>
          <w:t>Kirurgisk behandling</w:t>
        </w:r>
        <w:r w:rsidR="00F36FCB">
          <w:rPr>
            <w:noProof/>
            <w:webHidden/>
          </w:rPr>
          <w:tab/>
        </w:r>
        <w:r w:rsidR="00F36FCB">
          <w:rPr>
            <w:noProof/>
            <w:webHidden/>
          </w:rPr>
          <w:fldChar w:fldCharType="begin"/>
        </w:r>
        <w:r w:rsidR="00F36FCB">
          <w:rPr>
            <w:noProof/>
            <w:webHidden/>
          </w:rPr>
          <w:instrText xml:space="preserve"> PAGEREF _Toc21872377 \h </w:instrText>
        </w:r>
        <w:r w:rsidR="00F36FCB">
          <w:rPr>
            <w:noProof/>
            <w:webHidden/>
          </w:rPr>
        </w:r>
        <w:r w:rsidR="00F36FCB">
          <w:rPr>
            <w:noProof/>
            <w:webHidden/>
          </w:rPr>
          <w:fldChar w:fldCharType="separate"/>
        </w:r>
        <w:r w:rsidR="00C6633C">
          <w:rPr>
            <w:noProof/>
            <w:webHidden/>
          </w:rPr>
          <w:t>169</w:t>
        </w:r>
        <w:r w:rsidR="00F36FCB">
          <w:rPr>
            <w:noProof/>
            <w:webHidden/>
          </w:rPr>
          <w:fldChar w:fldCharType="end"/>
        </w:r>
      </w:hyperlink>
    </w:p>
    <w:p w14:paraId="7D68D06C" w14:textId="3356FBBA" w:rsidR="00F36FCB" w:rsidRDefault="00ED0925">
      <w:pPr>
        <w:pStyle w:val="INNH2"/>
        <w:rPr>
          <w:rFonts w:eastAsiaTheme="minorEastAsia"/>
          <w:noProof/>
          <w:sz w:val="22"/>
          <w:lang w:eastAsia="nb-NO"/>
        </w:rPr>
      </w:pPr>
      <w:hyperlink w:anchor="_Toc21872378" w:history="1">
        <w:r w:rsidR="00F36FCB" w:rsidRPr="00312FDB">
          <w:rPr>
            <w:rStyle w:val="Hyperkobling"/>
            <w:noProof/>
          </w:rPr>
          <w:t>9.10</w:t>
        </w:r>
        <w:r w:rsidR="00F36FCB">
          <w:rPr>
            <w:rFonts w:eastAsiaTheme="minorEastAsia"/>
            <w:noProof/>
            <w:sz w:val="22"/>
            <w:lang w:eastAsia="nb-NO"/>
          </w:rPr>
          <w:tab/>
        </w:r>
        <w:r w:rsidR="00F36FCB" w:rsidRPr="00312FDB">
          <w:rPr>
            <w:rStyle w:val="Hyperkobling"/>
            <w:noProof/>
          </w:rPr>
          <w:t>Situasjoner hvor strålebehandling, kirurgisk behandling og kjemoterapi vurderes opp mot hverandre</w:t>
        </w:r>
        <w:r w:rsidR="00F36FCB">
          <w:rPr>
            <w:noProof/>
            <w:webHidden/>
          </w:rPr>
          <w:tab/>
        </w:r>
        <w:r w:rsidR="00F36FCB">
          <w:rPr>
            <w:noProof/>
            <w:webHidden/>
          </w:rPr>
          <w:fldChar w:fldCharType="begin"/>
        </w:r>
        <w:r w:rsidR="00F36FCB">
          <w:rPr>
            <w:noProof/>
            <w:webHidden/>
          </w:rPr>
          <w:instrText xml:space="preserve"> PAGEREF _Toc21872378 \h </w:instrText>
        </w:r>
        <w:r w:rsidR="00F36FCB">
          <w:rPr>
            <w:noProof/>
            <w:webHidden/>
          </w:rPr>
        </w:r>
        <w:r w:rsidR="00F36FCB">
          <w:rPr>
            <w:noProof/>
            <w:webHidden/>
          </w:rPr>
          <w:fldChar w:fldCharType="separate"/>
        </w:r>
        <w:r w:rsidR="00C6633C">
          <w:rPr>
            <w:noProof/>
            <w:webHidden/>
          </w:rPr>
          <w:t>169</w:t>
        </w:r>
        <w:r w:rsidR="00F36FCB">
          <w:rPr>
            <w:noProof/>
            <w:webHidden/>
          </w:rPr>
          <w:fldChar w:fldCharType="end"/>
        </w:r>
      </w:hyperlink>
    </w:p>
    <w:p w14:paraId="3910B4CC" w14:textId="2F558D8B" w:rsidR="00F36FCB" w:rsidRDefault="00ED0925">
      <w:pPr>
        <w:pStyle w:val="INNH3"/>
        <w:rPr>
          <w:rFonts w:eastAsiaTheme="minorEastAsia"/>
          <w:noProof/>
          <w:sz w:val="22"/>
          <w:lang w:eastAsia="nb-NO"/>
        </w:rPr>
      </w:pPr>
      <w:hyperlink w:anchor="_Toc21872379" w:history="1">
        <w:r w:rsidR="00F36FCB" w:rsidRPr="00312FDB">
          <w:rPr>
            <w:rStyle w:val="Hyperkobling"/>
            <w:noProof/>
          </w:rPr>
          <w:t>9.10.1</w:t>
        </w:r>
        <w:r w:rsidR="00F36FCB">
          <w:rPr>
            <w:rFonts w:eastAsiaTheme="minorEastAsia"/>
            <w:noProof/>
            <w:sz w:val="22"/>
            <w:lang w:eastAsia="nb-NO"/>
          </w:rPr>
          <w:tab/>
        </w:r>
        <w:r w:rsidR="00F36FCB" w:rsidRPr="00312FDB">
          <w:rPr>
            <w:rStyle w:val="Hyperkobling"/>
            <w:noProof/>
          </w:rPr>
          <w:t>Solitært plasmacytom i ben</w:t>
        </w:r>
        <w:r w:rsidR="00F36FCB">
          <w:rPr>
            <w:noProof/>
            <w:webHidden/>
          </w:rPr>
          <w:tab/>
        </w:r>
        <w:r w:rsidR="00F36FCB">
          <w:rPr>
            <w:noProof/>
            <w:webHidden/>
          </w:rPr>
          <w:fldChar w:fldCharType="begin"/>
        </w:r>
        <w:r w:rsidR="00F36FCB">
          <w:rPr>
            <w:noProof/>
            <w:webHidden/>
          </w:rPr>
          <w:instrText xml:space="preserve"> PAGEREF _Toc21872379 \h </w:instrText>
        </w:r>
        <w:r w:rsidR="00F36FCB">
          <w:rPr>
            <w:noProof/>
            <w:webHidden/>
          </w:rPr>
        </w:r>
        <w:r w:rsidR="00F36FCB">
          <w:rPr>
            <w:noProof/>
            <w:webHidden/>
          </w:rPr>
          <w:fldChar w:fldCharType="separate"/>
        </w:r>
        <w:r w:rsidR="00C6633C">
          <w:rPr>
            <w:noProof/>
            <w:webHidden/>
          </w:rPr>
          <w:t>170</w:t>
        </w:r>
        <w:r w:rsidR="00F36FCB">
          <w:rPr>
            <w:noProof/>
            <w:webHidden/>
          </w:rPr>
          <w:fldChar w:fldCharType="end"/>
        </w:r>
      </w:hyperlink>
    </w:p>
    <w:p w14:paraId="50F4CFCC" w14:textId="438E2682" w:rsidR="00F36FCB" w:rsidRDefault="00ED0925">
      <w:pPr>
        <w:pStyle w:val="INNH3"/>
        <w:rPr>
          <w:rFonts w:eastAsiaTheme="minorEastAsia"/>
          <w:noProof/>
          <w:sz w:val="22"/>
          <w:lang w:eastAsia="nb-NO"/>
        </w:rPr>
      </w:pPr>
      <w:hyperlink w:anchor="_Toc21872380" w:history="1">
        <w:r w:rsidR="00F36FCB" w:rsidRPr="00312FDB">
          <w:rPr>
            <w:rStyle w:val="Hyperkobling"/>
            <w:noProof/>
          </w:rPr>
          <w:t>9.10.2</w:t>
        </w:r>
        <w:r w:rsidR="00F36FCB">
          <w:rPr>
            <w:rFonts w:eastAsiaTheme="minorEastAsia"/>
            <w:noProof/>
            <w:sz w:val="22"/>
            <w:lang w:eastAsia="nb-NO"/>
          </w:rPr>
          <w:tab/>
        </w:r>
        <w:r w:rsidR="00F36FCB" w:rsidRPr="00312FDB">
          <w:rPr>
            <w:rStyle w:val="Hyperkobling"/>
            <w:noProof/>
          </w:rPr>
          <w:t>Ekstramedullært plasmacytom</w:t>
        </w:r>
        <w:r w:rsidR="00F36FCB">
          <w:rPr>
            <w:noProof/>
            <w:webHidden/>
          </w:rPr>
          <w:tab/>
        </w:r>
        <w:r w:rsidR="00F36FCB">
          <w:rPr>
            <w:noProof/>
            <w:webHidden/>
          </w:rPr>
          <w:fldChar w:fldCharType="begin"/>
        </w:r>
        <w:r w:rsidR="00F36FCB">
          <w:rPr>
            <w:noProof/>
            <w:webHidden/>
          </w:rPr>
          <w:instrText xml:space="preserve"> PAGEREF _Toc21872380 \h </w:instrText>
        </w:r>
        <w:r w:rsidR="00F36FCB">
          <w:rPr>
            <w:noProof/>
            <w:webHidden/>
          </w:rPr>
        </w:r>
        <w:r w:rsidR="00F36FCB">
          <w:rPr>
            <w:noProof/>
            <w:webHidden/>
          </w:rPr>
          <w:fldChar w:fldCharType="separate"/>
        </w:r>
        <w:r w:rsidR="00C6633C">
          <w:rPr>
            <w:noProof/>
            <w:webHidden/>
          </w:rPr>
          <w:t>170</w:t>
        </w:r>
        <w:r w:rsidR="00F36FCB">
          <w:rPr>
            <w:noProof/>
            <w:webHidden/>
          </w:rPr>
          <w:fldChar w:fldCharType="end"/>
        </w:r>
      </w:hyperlink>
    </w:p>
    <w:p w14:paraId="5AD4AF35" w14:textId="3BD3D7B3" w:rsidR="00F36FCB" w:rsidRDefault="00ED0925">
      <w:pPr>
        <w:pStyle w:val="INNH3"/>
        <w:rPr>
          <w:rFonts w:eastAsiaTheme="minorEastAsia"/>
          <w:noProof/>
          <w:sz w:val="22"/>
          <w:lang w:eastAsia="nb-NO"/>
        </w:rPr>
      </w:pPr>
      <w:hyperlink w:anchor="_Toc21872381" w:history="1">
        <w:r w:rsidR="00F36FCB" w:rsidRPr="00312FDB">
          <w:rPr>
            <w:rStyle w:val="Hyperkobling"/>
            <w:noProof/>
          </w:rPr>
          <w:t>9.10.3</w:t>
        </w:r>
        <w:r w:rsidR="00F36FCB">
          <w:rPr>
            <w:rFonts w:eastAsiaTheme="minorEastAsia"/>
            <w:noProof/>
            <w:sz w:val="22"/>
            <w:lang w:eastAsia="nb-NO"/>
          </w:rPr>
          <w:tab/>
        </w:r>
        <w:r w:rsidR="00F36FCB" w:rsidRPr="00312FDB">
          <w:rPr>
            <w:rStyle w:val="Hyperkobling"/>
            <w:noProof/>
          </w:rPr>
          <w:t>Anbefalinger plasmacytomer (i ben eller ekstramedullært)</w:t>
        </w:r>
        <w:r w:rsidR="00F36FCB">
          <w:rPr>
            <w:noProof/>
            <w:webHidden/>
          </w:rPr>
          <w:tab/>
        </w:r>
        <w:r w:rsidR="00F36FCB">
          <w:rPr>
            <w:noProof/>
            <w:webHidden/>
          </w:rPr>
          <w:fldChar w:fldCharType="begin"/>
        </w:r>
        <w:r w:rsidR="00F36FCB">
          <w:rPr>
            <w:noProof/>
            <w:webHidden/>
          </w:rPr>
          <w:instrText xml:space="preserve"> PAGEREF _Toc21872381 \h </w:instrText>
        </w:r>
        <w:r w:rsidR="00F36FCB">
          <w:rPr>
            <w:noProof/>
            <w:webHidden/>
          </w:rPr>
        </w:r>
        <w:r w:rsidR="00F36FCB">
          <w:rPr>
            <w:noProof/>
            <w:webHidden/>
          </w:rPr>
          <w:fldChar w:fldCharType="separate"/>
        </w:r>
        <w:r w:rsidR="00C6633C">
          <w:rPr>
            <w:noProof/>
            <w:webHidden/>
          </w:rPr>
          <w:t>170</w:t>
        </w:r>
        <w:r w:rsidR="00F36FCB">
          <w:rPr>
            <w:noProof/>
            <w:webHidden/>
          </w:rPr>
          <w:fldChar w:fldCharType="end"/>
        </w:r>
      </w:hyperlink>
    </w:p>
    <w:p w14:paraId="2C5265E3" w14:textId="735CBE78" w:rsidR="00F36FCB" w:rsidRDefault="00ED0925">
      <w:pPr>
        <w:pStyle w:val="INNH2"/>
        <w:rPr>
          <w:rFonts w:eastAsiaTheme="minorEastAsia"/>
          <w:noProof/>
          <w:sz w:val="22"/>
          <w:lang w:eastAsia="nb-NO"/>
        </w:rPr>
      </w:pPr>
      <w:hyperlink w:anchor="_Toc21872382" w:history="1">
        <w:r w:rsidR="00F36FCB" w:rsidRPr="00312FDB">
          <w:rPr>
            <w:rStyle w:val="Hyperkobling"/>
            <w:noProof/>
          </w:rPr>
          <w:t>9.11</w:t>
        </w:r>
        <w:r w:rsidR="00F36FCB">
          <w:rPr>
            <w:rFonts w:eastAsiaTheme="minorEastAsia"/>
            <w:noProof/>
            <w:sz w:val="22"/>
            <w:lang w:eastAsia="nb-NO"/>
          </w:rPr>
          <w:tab/>
        </w:r>
        <w:r w:rsidR="00F36FCB" w:rsidRPr="00312FDB">
          <w:rPr>
            <w:rStyle w:val="Hyperkobling"/>
            <w:noProof/>
          </w:rPr>
          <w:t>Profylaktisk behandling</w:t>
        </w:r>
        <w:r w:rsidR="00F36FCB">
          <w:rPr>
            <w:noProof/>
            <w:webHidden/>
          </w:rPr>
          <w:tab/>
        </w:r>
        <w:r w:rsidR="00F36FCB">
          <w:rPr>
            <w:noProof/>
            <w:webHidden/>
          </w:rPr>
          <w:fldChar w:fldCharType="begin"/>
        </w:r>
        <w:r w:rsidR="00F36FCB">
          <w:rPr>
            <w:noProof/>
            <w:webHidden/>
          </w:rPr>
          <w:instrText xml:space="preserve"> PAGEREF _Toc21872382 \h </w:instrText>
        </w:r>
        <w:r w:rsidR="00F36FCB">
          <w:rPr>
            <w:noProof/>
            <w:webHidden/>
          </w:rPr>
        </w:r>
        <w:r w:rsidR="00F36FCB">
          <w:rPr>
            <w:noProof/>
            <w:webHidden/>
          </w:rPr>
          <w:fldChar w:fldCharType="separate"/>
        </w:r>
        <w:r w:rsidR="00C6633C">
          <w:rPr>
            <w:noProof/>
            <w:webHidden/>
          </w:rPr>
          <w:t>171</w:t>
        </w:r>
        <w:r w:rsidR="00F36FCB">
          <w:rPr>
            <w:noProof/>
            <w:webHidden/>
          </w:rPr>
          <w:fldChar w:fldCharType="end"/>
        </w:r>
      </w:hyperlink>
    </w:p>
    <w:p w14:paraId="701B82F0" w14:textId="06CBF458" w:rsidR="00F36FCB" w:rsidRDefault="00ED0925">
      <w:pPr>
        <w:pStyle w:val="INNH3"/>
        <w:rPr>
          <w:rFonts w:eastAsiaTheme="minorEastAsia"/>
          <w:noProof/>
          <w:sz w:val="22"/>
          <w:lang w:eastAsia="nb-NO"/>
        </w:rPr>
      </w:pPr>
      <w:hyperlink w:anchor="_Toc21872383" w:history="1">
        <w:r w:rsidR="00F36FCB" w:rsidRPr="00312FDB">
          <w:rPr>
            <w:rStyle w:val="Hyperkobling"/>
            <w:noProof/>
          </w:rPr>
          <w:t>9.11.1</w:t>
        </w:r>
        <w:r w:rsidR="00F36FCB">
          <w:rPr>
            <w:rFonts w:eastAsiaTheme="minorEastAsia"/>
            <w:noProof/>
            <w:sz w:val="22"/>
            <w:lang w:eastAsia="nb-NO"/>
          </w:rPr>
          <w:tab/>
        </w:r>
        <w:r w:rsidR="00F36FCB" w:rsidRPr="00312FDB">
          <w:rPr>
            <w:rStyle w:val="Hyperkobling"/>
            <w:noProof/>
          </w:rPr>
          <w:t>Bisfosfonater</w:t>
        </w:r>
        <w:r w:rsidR="00F36FCB">
          <w:rPr>
            <w:noProof/>
            <w:webHidden/>
          </w:rPr>
          <w:tab/>
        </w:r>
        <w:r w:rsidR="00F36FCB">
          <w:rPr>
            <w:noProof/>
            <w:webHidden/>
          </w:rPr>
          <w:fldChar w:fldCharType="begin"/>
        </w:r>
        <w:r w:rsidR="00F36FCB">
          <w:rPr>
            <w:noProof/>
            <w:webHidden/>
          </w:rPr>
          <w:instrText xml:space="preserve"> PAGEREF _Toc21872383 \h </w:instrText>
        </w:r>
        <w:r w:rsidR="00F36FCB">
          <w:rPr>
            <w:noProof/>
            <w:webHidden/>
          </w:rPr>
        </w:r>
        <w:r w:rsidR="00F36FCB">
          <w:rPr>
            <w:noProof/>
            <w:webHidden/>
          </w:rPr>
          <w:fldChar w:fldCharType="separate"/>
        </w:r>
        <w:r w:rsidR="00C6633C">
          <w:rPr>
            <w:noProof/>
            <w:webHidden/>
          </w:rPr>
          <w:t>171</w:t>
        </w:r>
        <w:r w:rsidR="00F36FCB">
          <w:rPr>
            <w:noProof/>
            <w:webHidden/>
          </w:rPr>
          <w:fldChar w:fldCharType="end"/>
        </w:r>
      </w:hyperlink>
    </w:p>
    <w:p w14:paraId="6A7B2A58" w14:textId="4AAEDE89" w:rsidR="00F36FCB" w:rsidRDefault="00ED0925">
      <w:pPr>
        <w:pStyle w:val="INNH3"/>
        <w:rPr>
          <w:rFonts w:eastAsiaTheme="minorEastAsia"/>
          <w:noProof/>
          <w:sz w:val="22"/>
          <w:lang w:eastAsia="nb-NO"/>
        </w:rPr>
      </w:pPr>
      <w:hyperlink w:anchor="_Toc21872384" w:history="1">
        <w:r w:rsidR="00F36FCB" w:rsidRPr="00312FDB">
          <w:rPr>
            <w:rStyle w:val="Hyperkobling"/>
            <w:noProof/>
          </w:rPr>
          <w:t>9.11.2</w:t>
        </w:r>
        <w:r w:rsidR="00F36FCB">
          <w:rPr>
            <w:rFonts w:eastAsiaTheme="minorEastAsia"/>
            <w:noProof/>
            <w:sz w:val="22"/>
            <w:lang w:eastAsia="nb-NO"/>
          </w:rPr>
          <w:tab/>
        </w:r>
        <w:r w:rsidR="00F36FCB" w:rsidRPr="00312FDB">
          <w:rPr>
            <w:rStyle w:val="Hyperkobling"/>
            <w:noProof/>
          </w:rPr>
          <w:t>Anbefaling infeksjonsprofylakse</w:t>
        </w:r>
        <w:r w:rsidR="00F36FCB">
          <w:rPr>
            <w:noProof/>
            <w:webHidden/>
          </w:rPr>
          <w:tab/>
        </w:r>
        <w:r w:rsidR="00F36FCB">
          <w:rPr>
            <w:noProof/>
            <w:webHidden/>
          </w:rPr>
          <w:fldChar w:fldCharType="begin"/>
        </w:r>
        <w:r w:rsidR="00F36FCB">
          <w:rPr>
            <w:noProof/>
            <w:webHidden/>
          </w:rPr>
          <w:instrText xml:space="preserve"> PAGEREF _Toc21872384 \h </w:instrText>
        </w:r>
        <w:r w:rsidR="00F36FCB">
          <w:rPr>
            <w:noProof/>
            <w:webHidden/>
          </w:rPr>
        </w:r>
        <w:r w:rsidR="00F36FCB">
          <w:rPr>
            <w:noProof/>
            <w:webHidden/>
          </w:rPr>
          <w:fldChar w:fldCharType="separate"/>
        </w:r>
        <w:r w:rsidR="00C6633C">
          <w:rPr>
            <w:noProof/>
            <w:webHidden/>
          </w:rPr>
          <w:t>171</w:t>
        </w:r>
        <w:r w:rsidR="00F36FCB">
          <w:rPr>
            <w:noProof/>
            <w:webHidden/>
          </w:rPr>
          <w:fldChar w:fldCharType="end"/>
        </w:r>
      </w:hyperlink>
    </w:p>
    <w:p w14:paraId="1214673C" w14:textId="4C436916" w:rsidR="00F36FCB" w:rsidRDefault="00ED0925">
      <w:pPr>
        <w:pStyle w:val="INNH2"/>
        <w:rPr>
          <w:rFonts w:eastAsiaTheme="minorEastAsia"/>
          <w:noProof/>
          <w:sz w:val="22"/>
          <w:lang w:eastAsia="nb-NO"/>
        </w:rPr>
      </w:pPr>
      <w:hyperlink w:anchor="_Toc21872385" w:history="1">
        <w:r w:rsidR="00F36FCB" w:rsidRPr="00312FDB">
          <w:rPr>
            <w:rStyle w:val="Hyperkobling"/>
            <w:noProof/>
          </w:rPr>
          <w:t>9.12</w:t>
        </w:r>
        <w:r w:rsidR="00F36FCB">
          <w:rPr>
            <w:rFonts w:eastAsiaTheme="minorEastAsia"/>
            <w:noProof/>
            <w:sz w:val="22"/>
            <w:lang w:eastAsia="nb-NO"/>
          </w:rPr>
          <w:tab/>
        </w:r>
        <w:r w:rsidR="00F36FCB" w:rsidRPr="00312FDB">
          <w:rPr>
            <w:rStyle w:val="Hyperkobling"/>
            <w:noProof/>
          </w:rPr>
          <w:t>Behandling av hypercalcemi</w:t>
        </w:r>
        <w:r w:rsidR="00F36FCB">
          <w:rPr>
            <w:noProof/>
            <w:webHidden/>
          </w:rPr>
          <w:tab/>
        </w:r>
        <w:r w:rsidR="00F36FCB">
          <w:rPr>
            <w:noProof/>
            <w:webHidden/>
          </w:rPr>
          <w:fldChar w:fldCharType="begin"/>
        </w:r>
        <w:r w:rsidR="00F36FCB">
          <w:rPr>
            <w:noProof/>
            <w:webHidden/>
          </w:rPr>
          <w:instrText xml:space="preserve"> PAGEREF _Toc21872385 \h </w:instrText>
        </w:r>
        <w:r w:rsidR="00F36FCB">
          <w:rPr>
            <w:noProof/>
            <w:webHidden/>
          </w:rPr>
        </w:r>
        <w:r w:rsidR="00F36FCB">
          <w:rPr>
            <w:noProof/>
            <w:webHidden/>
          </w:rPr>
          <w:fldChar w:fldCharType="separate"/>
        </w:r>
        <w:r w:rsidR="00C6633C">
          <w:rPr>
            <w:noProof/>
            <w:webHidden/>
          </w:rPr>
          <w:t>172</w:t>
        </w:r>
        <w:r w:rsidR="00F36FCB">
          <w:rPr>
            <w:noProof/>
            <w:webHidden/>
          </w:rPr>
          <w:fldChar w:fldCharType="end"/>
        </w:r>
      </w:hyperlink>
    </w:p>
    <w:p w14:paraId="33C9268A" w14:textId="634F93BD" w:rsidR="00F36FCB" w:rsidRDefault="00ED0925">
      <w:pPr>
        <w:pStyle w:val="INNH2"/>
        <w:rPr>
          <w:rFonts w:eastAsiaTheme="minorEastAsia"/>
          <w:noProof/>
          <w:sz w:val="22"/>
          <w:lang w:eastAsia="nb-NO"/>
        </w:rPr>
      </w:pPr>
      <w:hyperlink w:anchor="_Toc21872386" w:history="1">
        <w:r w:rsidR="00F36FCB" w:rsidRPr="00312FDB">
          <w:rPr>
            <w:rStyle w:val="Hyperkobling"/>
            <w:noProof/>
          </w:rPr>
          <w:t>9.13</w:t>
        </w:r>
        <w:r w:rsidR="00F36FCB">
          <w:rPr>
            <w:rFonts w:eastAsiaTheme="minorEastAsia"/>
            <w:noProof/>
            <w:sz w:val="22"/>
            <w:lang w:eastAsia="nb-NO"/>
          </w:rPr>
          <w:tab/>
        </w:r>
        <w:r w:rsidR="00F36FCB" w:rsidRPr="00312FDB">
          <w:rPr>
            <w:rStyle w:val="Hyperkobling"/>
            <w:noProof/>
          </w:rPr>
          <w:t>Vurdering av behandlingsrespons og kontroll</w:t>
        </w:r>
        <w:r w:rsidR="00F36FCB">
          <w:rPr>
            <w:noProof/>
            <w:webHidden/>
          </w:rPr>
          <w:tab/>
        </w:r>
        <w:r w:rsidR="00F36FCB">
          <w:rPr>
            <w:noProof/>
            <w:webHidden/>
          </w:rPr>
          <w:fldChar w:fldCharType="begin"/>
        </w:r>
        <w:r w:rsidR="00F36FCB">
          <w:rPr>
            <w:noProof/>
            <w:webHidden/>
          </w:rPr>
          <w:instrText xml:space="preserve"> PAGEREF _Toc21872386 \h </w:instrText>
        </w:r>
        <w:r w:rsidR="00F36FCB">
          <w:rPr>
            <w:noProof/>
            <w:webHidden/>
          </w:rPr>
        </w:r>
        <w:r w:rsidR="00F36FCB">
          <w:rPr>
            <w:noProof/>
            <w:webHidden/>
          </w:rPr>
          <w:fldChar w:fldCharType="separate"/>
        </w:r>
        <w:r w:rsidR="00C6633C">
          <w:rPr>
            <w:noProof/>
            <w:webHidden/>
          </w:rPr>
          <w:t>172</w:t>
        </w:r>
        <w:r w:rsidR="00F36FCB">
          <w:rPr>
            <w:noProof/>
            <w:webHidden/>
          </w:rPr>
          <w:fldChar w:fldCharType="end"/>
        </w:r>
      </w:hyperlink>
    </w:p>
    <w:p w14:paraId="46D84962" w14:textId="414DD68B" w:rsidR="00F36FCB" w:rsidRDefault="00ED0925">
      <w:pPr>
        <w:pStyle w:val="INNH3"/>
        <w:rPr>
          <w:rFonts w:eastAsiaTheme="minorEastAsia"/>
          <w:noProof/>
          <w:sz w:val="22"/>
          <w:lang w:eastAsia="nb-NO"/>
        </w:rPr>
      </w:pPr>
      <w:hyperlink w:anchor="_Toc21872387" w:history="1">
        <w:r w:rsidR="00F36FCB" w:rsidRPr="00312FDB">
          <w:rPr>
            <w:rStyle w:val="Hyperkobling"/>
            <w:noProof/>
          </w:rPr>
          <w:t>9.13.1</w:t>
        </w:r>
        <w:r w:rsidR="00F36FCB">
          <w:rPr>
            <w:rFonts w:eastAsiaTheme="minorEastAsia"/>
            <w:noProof/>
            <w:sz w:val="22"/>
            <w:lang w:eastAsia="nb-NO"/>
          </w:rPr>
          <w:tab/>
        </w:r>
        <w:r w:rsidR="00F36FCB" w:rsidRPr="00312FDB">
          <w:rPr>
            <w:rStyle w:val="Hyperkobling"/>
            <w:noProof/>
          </w:rPr>
          <w:t>Responskriterier</w:t>
        </w:r>
        <w:r w:rsidR="00F36FCB">
          <w:rPr>
            <w:noProof/>
            <w:webHidden/>
          </w:rPr>
          <w:tab/>
        </w:r>
        <w:r w:rsidR="00F36FCB">
          <w:rPr>
            <w:noProof/>
            <w:webHidden/>
          </w:rPr>
          <w:fldChar w:fldCharType="begin"/>
        </w:r>
        <w:r w:rsidR="00F36FCB">
          <w:rPr>
            <w:noProof/>
            <w:webHidden/>
          </w:rPr>
          <w:instrText xml:space="preserve"> PAGEREF _Toc21872387 \h </w:instrText>
        </w:r>
        <w:r w:rsidR="00F36FCB">
          <w:rPr>
            <w:noProof/>
            <w:webHidden/>
          </w:rPr>
        </w:r>
        <w:r w:rsidR="00F36FCB">
          <w:rPr>
            <w:noProof/>
            <w:webHidden/>
          </w:rPr>
          <w:fldChar w:fldCharType="separate"/>
        </w:r>
        <w:r w:rsidR="00C6633C">
          <w:rPr>
            <w:noProof/>
            <w:webHidden/>
          </w:rPr>
          <w:t>172</w:t>
        </w:r>
        <w:r w:rsidR="00F36FCB">
          <w:rPr>
            <w:noProof/>
            <w:webHidden/>
          </w:rPr>
          <w:fldChar w:fldCharType="end"/>
        </w:r>
      </w:hyperlink>
    </w:p>
    <w:p w14:paraId="728418DA" w14:textId="62BDA172" w:rsidR="00F36FCB" w:rsidRDefault="00ED0925">
      <w:pPr>
        <w:pStyle w:val="INNH2"/>
        <w:rPr>
          <w:rFonts w:eastAsiaTheme="minorEastAsia"/>
          <w:noProof/>
          <w:sz w:val="22"/>
          <w:lang w:eastAsia="nb-NO"/>
        </w:rPr>
      </w:pPr>
      <w:hyperlink w:anchor="_Toc21872388" w:history="1">
        <w:r w:rsidR="00F36FCB" w:rsidRPr="00312FDB">
          <w:rPr>
            <w:rStyle w:val="Hyperkobling"/>
            <w:noProof/>
          </w:rPr>
          <w:t>9.14</w:t>
        </w:r>
        <w:r w:rsidR="00F36FCB">
          <w:rPr>
            <w:rFonts w:eastAsiaTheme="minorEastAsia"/>
            <w:noProof/>
            <w:sz w:val="22"/>
            <w:lang w:eastAsia="nb-NO"/>
          </w:rPr>
          <w:tab/>
        </w:r>
        <w:r w:rsidR="00F36FCB" w:rsidRPr="00312FDB">
          <w:rPr>
            <w:rStyle w:val="Hyperkobling"/>
            <w:noProof/>
          </w:rPr>
          <w:t>«Minimal residual disease» (MRD)</w:t>
        </w:r>
        <w:r w:rsidR="00F36FCB">
          <w:rPr>
            <w:noProof/>
            <w:webHidden/>
          </w:rPr>
          <w:tab/>
        </w:r>
        <w:r w:rsidR="00F36FCB">
          <w:rPr>
            <w:noProof/>
            <w:webHidden/>
          </w:rPr>
          <w:fldChar w:fldCharType="begin"/>
        </w:r>
        <w:r w:rsidR="00F36FCB">
          <w:rPr>
            <w:noProof/>
            <w:webHidden/>
          </w:rPr>
          <w:instrText xml:space="preserve"> PAGEREF _Toc21872388 \h </w:instrText>
        </w:r>
        <w:r w:rsidR="00F36FCB">
          <w:rPr>
            <w:noProof/>
            <w:webHidden/>
          </w:rPr>
        </w:r>
        <w:r w:rsidR="00F36FCB">
          <w:rPr>
            <w:noProof/>
            <w:webHidden/>
          </w:rPr>
          <w:fldChar w:fldCharType="separate"/>
        </w:r>
        <w:r w:rsidR="00C6633C">
          <w:rPr>
            <w:noProof/>
            <w:webHidden/>
          </w:rPr>
          <w:t>173</w:t>
        </w:r>
        <w:r w:rsidR="00F36FCB">
          <w:rPr>
            <w:noProof/>
            <w:webHidden/>
          </w:rPr>
          <w:fldChar w:fldCharType="end"/>
        </w:r>
      </w:hyperlink>
    </w:p>
    <w:p w14:paraId="50BA64BF" w14:textId="070D2F32" w:rsidR="00F36FCB" w:rsidRDefault="00ED0925">
      <w:pPr>
        <w:pStyle w:val="INNH1"/>
        <w:rPr>
          <w:rFonts w:eastAsiaTheme="minorEastAsia"/>
          <w:b w:val="0"/>
          <w:caps w:val="0"/>
          <w:sz w:val="22"/>
          <w:lang w:eastAsia="nb-NO"/>
        </w:rPr>
      </w:pPr>
      <w:hyperlink w:anchor="_Toc21872389" w:history="1">
        <w:r w:rsidR="00F36FCB" w:rsidRPr="00312FDB">
          <w:rPr>
            <w:rStyle w:val="Hyperkobling"/>
          </w:rPr>
          <w:t>10</w:t>
        </w:r>
        <w:r w:rsidR="00F36FCB">
          <w:rPr>
            <w:rFonts w:eastAsiaTheme="minorEastAsia"/>
            <w:b w:val="0"/>
            <w:caps w:val="0"/>
            <w:sz w:val="22"/>
            <w:lang w:eastAsia="nb-NO"/>
          </w:rPr>
          <w:tab/>
        </w:r>
        <w:r w:rsidR="00F36FCB" w:rsidRPr="00312FDB">
          <w:rPr>
            <w:rStyle w:val="Hyperkobling"/>
          </w:rPr>
          <w:t>AI – Amyloidose</w:t>
        </w:r>
        <w:r w:rsidR="00F36FCB">
          <w:rPr>
            <w:webHidden/>
          </w:rPr>
          <w:tab/>
        </w:r>
        <w:r w:rsidR="00F36FCB">
          <w:rPr>
            <w:webHidden/>
          </w:rPr>
          <w:fldChar w:fldCharType="begin"/>
        </w:r>
        <w:r w:rsidR="00F36FCB">
          <w:rPr>
            <w:webHidden/>
          </w:rPr>
          <w:instrText xml:space="preserve"> PAGEREF _Toc21872389 \h </w:instrText>
        </w:r>
        <w:r w:rsidR="00F36FCB">
          <w:rPr>
            <w:webHidden/>
          </w:rPr>
        </w:r>
        <w:r w:rsidR="00F36FCB">
          <w:rPr>
            <w:webHidden/>
          </w:rPr>
          <w:fldChar w:fldCharType="separate"/>
        </w:r>
        <w:r w:rsidR="00C6633C">
          <w:rPr>
            <w:webHidden/>
          </w:rPr>
          <w:t>175</w:t>
        </w:r>
        <w:r w:rsidR="00F36FCB">
          <w:rPr>
            <w:webHidden/>
          </w:rPr>
          <w:fldChar w:fldCharType="end"/>
        </w:r>
      </w:hyperlink>
    </w:p>
    <w:p w14:paraId="19B7CF7A" w14:textId="343A87EE" w:rsidR="00F36FCB" w:rsidRDefault="00ED0925">
      <w:pPr>
        <w:pStyle w:val="INNH2"/>
        <w:rPr>
          <w:rFonts w:eastAsiaTheme="minorEastAsia"/>
          <w:noProof/>
          <w:sz w:val="22"/>
          <w:lang w:eastAsia="nb-NO"/>
        </w:rPr>
      </w:pPr>
      <w:hyperlink w:anchor="_Toc21872390" w:history="1">
        <w:r w:rsidR="00F36FCB" w:rsidRPr="00312FDB">
          <w:rPr>
            <w:rStyle w:val="Hyperkobling"/>
            <w:noProof/>
          </w:rPr>
          <w:t>10.1</w:t>
        </w:r>
        <w:r w:rsidR="00F36FCB">
          <w:rPr>
            <w:rFonts w:eastAsiaTheme="minorEastAsia"/>
            <w:noProof/>
            <w:sz w:val="22"/>
            <w:lang w:eastAsia="nb-NO"/>
          </w:rPr>
          <w:tab/>
        </w:r>
        <w:r w:rsidR="00F36FCB" w:rsidRPr="00312FDB">
          <w:rPr>
            <w:rStyle w:val="Hyperkobling"/>
            <w:noProof/>
          </w:rPr>
          <w:t>Introduksjon og epidemiologi</w:t>
        </w:r>
        <w:r w:rsidR="00F36FCB">
          <w:rPr>
            <w:noProof/>
            <w:webHidden/>
          </w:rPr>
          <w:tab/>
        </w:r>
        <w:r w:rsidR="00F36FCB">
          <w:rPr>
            <w:noProof/>
            <w:webHidden/>
          </w:rPr>
          <w:fldChar w:fldCharType="begin"/>
        </w:r>
        <w:r w:rsidR="00F36FCB">
          <w:rPr>
            <w:noProof/>
            <w:webHidden/>
          </w:rPr>
          <w:instrText xml:space="preserve"> PAGEREF _Toc21872390 \h </w:instrText>
        </w:r>
        <w:r w:rsidR="00F36FCB">
          <w:rPr>
            <w:noProof/>
            <w:webHidden/>
          </w:rPr>
        </w:r>
        <w:r w:rsidR="00F36FCB">
          <w:rPr>
            <w:noProof/>
            <w:webHidden/>
          </w:rPr>
          <w:fldChar w:fldCharType="separate"/>
        </w:r>
        <w:r w:rsidR="00C6633C">
          <w:rPr>
            <w:noProof/>
            <w:webHidden/>
          </w:rPr>
          <w:t>176</w:t>
        </w:r>
        <w:r w:rsidR="00F36FCB">
          <w:rPr>
            <w:noProof/>
            <w:webHidden/>
          </w:rPr>
          <w:fldChar w:fldCharType="end"/>
        </w:r>
      </w:hyperlink>
    </w:p>
    <w:p w14:paraId="3B9F37DD" w14:textId="472A47AD" w:rsidR="00F36FCB" w:rsidRDefault="00ED0925">
      <w:pPr>
        <w:pStyle w:val="INNH2"/>
        <w:rPr>
          <w:rFonts w:eastAsiaTheme="minorEastAsia"/>
          <w:noProof/>
          <w:sz w:val="22"/>
          <w:lang w:eastAsia="nb-NO"/>
        </w:rPr>
      </w:pPr>
      <w:hyperlink w:anchor="_Toc21872391" w:history="1">
        <w:r w:rsidR="00F36FCB" w:rsidRPr="00312FDB">
          <w:rPr>
            <w:rStyle w:val="Hyperkobling"/>
            <w:noProof/>
          </w:rPr>
          <w:t>10.2</w:t>
        </w:r>
        <w:r w:rsidR="00F36FCB">
          <w:rPr>
            <w:rFonts w:eastAsiaTheme="minorEastAsia"/>
            <w:noProof/>
            <w:sz w:val="22"/>
            <w:lang w:eastAsia="nb-NO"/>
          </w:rPr>
          <w:tab/>
        </w:r>
        <w:r w:rsidR="00F36FCB" w:rsidRPr="00312FDB">
          <w:rPr>
            <w:rStyle w:val="Hyperkobling"/>
            <w:noProof/>
          </w:rPr>
          <w:t>Diagnostikk og screening</w:t>
        </w:r>
        <w:r w:rsidR="00F36FCB">
          <w:rPr>
            <w:noProof/>
            <w:webHidden/>
          </w:rPr>
          <w:tab/>
        </w:r>
        <w:r w:rsidR="00F36FCB">
          <w:rPr>
            <w:noProof/>
            <w:webHidden/>
          </w:rPr>
          <w:fldChar w:fldCharType="begin"/>
        </w:r>
        <w:r w:rsidR="00F36FCB">
          <w:rPr>
            <w:noProof/>
            <w:webHidden/>
          </w:rPr>
          <w:instrText xml:space="preserve"> PAGEREF _Toc21872391 \h </w:instrText>
        </w:r>
        <w:r w:rsidR="00F36FCB">
          <w:rPr>
            <w:noProof/>
            <w:webHidden/>
          </w:rPr>
        </w:r>
        <w:r w:rsidR="00F36FCB">
          <w:rPr>
            <w:noProof/>
            <w:webHidden/>
          </w:rPr>
          <w:fldChar w:fldCharType="separate"/>
        </w:r>
        <w:r w:rsidR="00C6633C">
          <w:rPr>
            <w:noProof/>
            <w:webHidden/>
          </w:rPr>
          <w:t>177</w:t>
        </w:r>
        <w:r w:rsidR="00F36FCB">
          <w:rPr>
            <w:noProof/>
            <w:webHidden/>
          </w:rPr>
          <w:fldChar w:fldCharType="end"/>
        </w:r>
      </w:hyperlink>
    </w:p>
    <w:p w14:paraId="662EEA21" w14:textId="12C5BAD1" w:rsidR="00F36FCB" w:rsidRDefault="00ED0925">
      <w:pPr>
        <w:pStyle w:val="INNH3"/>
        <w:rPr>
          <w:rFonts w:eastAsiaTheme="minorEastAsia"/>
          <w:noProof/>
          <w:sz w:val="22"/>
          <w:lang w:eastAsia="nb-NO"/>
        </w:rPr>
      </w:pPr>
      <w:hyperlink w:anchor="_Toc21872392" w:history="1">
        <w:r w:rsidR="00F36FCB" w:rsidRPr="00312FDB">
          <w:rPr>
            <w:rStyle w:val="Hyperkobling"/>
            <w:noProof/>
          </w:rPr>
          <w:t>10.2.1</w:t>
        </w:r>
        <w:r w:rsidR="00F36FCB">
          <w:rPr>
            <w:rFonts w:eastAsiaTheme="minorEastAsia"/>
            <w:noProof/>
            <w:sz w:val="22"/>
            <w:lang w:eastAsia="nb-NO"/>
          </w:rPr>
          <w:tab/>
        </w:r>
        <w:r w:rsidR="00F36FCB" w:rsidRPr="00312FDB">
          <w:rPr>
            <w:rStyle w:val="Hyperkobling"/>
            <w:noProof/>
          </w:rPr>
          <w:t>Valg av biopsisted</w:t>
        </w:r>
        <w:r w:rsidR="00F36FCB">
          <w:rPr>
            <w:noProof/>
            <w:webHidden/>
          </w:rPr>
          <w:tab/>
        </w:r>
        <w:r w:rsidR="00F36FCB">
          <w:rPr>
            <w:noProof/>
            <w:webHidden/>
          </w:rPr>
          <w:fldChar w:fldCharType="begin"/>
        </w:r>
        <w:r w:rsidR="00F36FCB">
          <w:rPr>
            <w:noProof/>
            <w:webHidden/>
          </w:rPr>
          <w:instrText xml:space="preserve"> PAGEREF _Toc21872392 \h </w:instrText>
        </w:r>
        <w:r w:rsidR="00F36FCB">
          <w:rPr>
            <w:noProof/>
            <w:webHidden/>
          </w:rPr>
        </w:r>
        <w:r w:rsidR="00F36FCB">
          <w:rPr>
            <w:noProof/>
            <w:webHidden/>
          </w:rPr>
          <w:fldChar w:fldCharType="separate"/>
        </w:r>
        <w:r w:rsidR="00C6633C">
          <w:rPr>
            <w:noProof/>
            <w:webHidden/>
          </w:rPr>
          <w:t>177</w:t>
        </w:r>
        <w:r w:rsidR="00F36FCB">
          <w:rPr>
            <w:noProof/>
            <w:webHidden/>
          </w:rPr>
          <w:fldChar w:fldCharType="end"/>
        </w:r>
      </w:hyperlink>
    </w:p>
    <w:p w14:paraId="30D8F3D1" w14:textId="78C8A073" w:rsidR="00F36FCB" w:rsidRDefault="00ED0925">
      <w:pPr>
        <w:pStyle w:val="INNH3"/>
        <w:rPr>
          <w:rFonts w:eastAsiaTheme="minorEastAsia"/>
          <w:noProof/>
          <w:sz w:val="22"/>
          <w:lang w:eastAsia="nb-NO"/>
        </w:rPr>
      </w:pPr>
      <w:hyperlink w:anchor="_Toc21872393" w:history="1">
        <w:r w:rsidR="00F36FCB" w:rsidRPr="00312FDB">
          <w:rPr>
            <w:rStyle w:val="Hyperkobling"/>
            <w:noProof/>
          </w:rPr>
          <w:t>10.2.2</w:t>
        </w:r>
        <w:r w:rsidR="00F36FCB">
          <w:rPr>
            <w:rFonts w:eastAsiaTheme="minorEastAsia"/>
            <w:noProof/>
            <w:sz w:val="22"/>
            <w:lang w:eastAsia="nb-NO"/>
          </w:rPr>
          <w:tab/>
        </w:r>
        <w:r w:rsidR="00F36FCB" w:rsidRPr="00312FDB">
          <w:rPr>
            <w:rStyle w:val="Hyperkobling"/>
            <w:noProof/>
          </w:rPr>
          <w:t>Verifisering av AL amyloid i biopsi</w:t>
        </w:r>
        <w:r w:rsidR="00F36FCB">
          <w:rPr>
            <w:noProof/>
            <w:webHidden/>
          </w:rPr>
          <w:tab/>
        </w:r>
        <w:r w:rsidR="00F36FCB">
          <w:rPr>
            <w:noProof/>
            <w:webHidden/>
          </w:rPr>
          <w:fldChar w:fldCharType="begin"/>
        </w:r>
        <w:r w:rsidR="00F36FCB">
          <w:rPr>
            <w:noProof/>
            <w:webHidden/>
          </w:rPr>
          <w:instrText xml:space="preserve"> PAGEREF _Toc21872393 \h </w:instrText>
        </w:r>
        <w:r w:rsidR="00F36FCB">
          <w:rPr>
            <w:noProof/>
            <w:webHidden/>
          </w:rPr>
        </w:r>
        <w:r w:rsidR="00F36FCB">
          <w:rPr>
            <w:noProof/>
            <w:webHidden/>
          </w:rPr>
          <w:fldChar w:fldCharType="separate"/>
        </w:r>
        <w:r w:rsidR="00C6633C">
          <w:rPr>
            <w:noProof/>
            <w:webHidden/>
          </w:rPr>
          <w:t>178</w:t>
        </w:r>
        <w:r w:rsidR="00F36FCB">
          <w:rPr>
            <w:noProof/>
            <w:webHidden/>
          </w:rPr>
          <w:fldChar w:fldCharType="end"/>
        </w:r>
      </w:hyperlink>
    </w:p>
    <w:p w14:paraId="0E0E6E1F" w14:textId="5637865C" w:rsidR="00F36FCB" w:rsidRDefault="00ED0925">
      <w:pPr>
        <w:pStyle w:val="INNH2"/>
        <w:rPr>
          <w:rFonts w:eastAsiaTheme="minorEastAsia"/>
          <w:noProof/>
          <w:sz w:val="22"/>
          <w:lang w:eastAsia="nb-NO"/>
        </w:rPr>
      </w:pPr>
      <w:hyperlink w:anchor="_Toc21872394" w:history="1">
        <w:r w:rsidR="00F36FCB" w:rsidRPr="00312FDB">
          <w:rPr>
            <w:rStyle w:val="Hyperkobling"/>
            <w:noProof/>
          </w:rPr>
          <w:t>10.3</w:t>
        </w:r>
        <w:r w:rsidR="00F36FCB">
          <w:rPr>
            <w:rFonts w:eastAsiaTheme="minorEastAsia"/>
            <w:noProof/>
            <w:sz w:val="22"/>
            <w:lang w:eastAsia="nb-NO"/>
          </w:rPr>
          <w:tab/>
        </w:r>
        <w:r w:rsidR="00F36FCB" w:rsidRPr="00312FDB">
          <w:rPr>
            <w:rStyle w:val="Hyperkobling"/>
            <w:noProof/>
          </w:rPr>
          <w:t>Evaluering av organaffeksjon</w:t>
        </w:r>
        <w:r w:rsidR="00F36FCB">
          <w:rPr>
            <w:noProof/>
            <w:webHidden/>
          </w:rPr>
          <w:tab/>
        </w:r>
        <w:r w:rsidR="00F36FCB">
          <w:rPr>
            <w:noProof/>
            <w:webHidden/>
          </w:rPr>
          <w:fldChar w:fldCharType="begin"/>
        </w:r>
        <w:r w:rsidR="00F36FCB">
          <w:rPr>
            <w:noProof/>
            <w:webHidden/>
          </w:rPr>
          <w:instrText xml:space="preserve"> PAGEREF _Toc21872394 \h </w:instrText>
        </w:r>
        <w:r w:rsidR="00F36FCB">
          <w:rPr>
            <w:noProof/>
            <w:webHidden/>
          </w:rPr>
        </w:r>
        <w:r w:rsidR="00F36FCB">
          <w:rPr>
            <w:noProof/>
            <w:webHidden/>
          </w:rPr>
          <w:fldChar w:fldCharType="separate"/>
        </w:r>
        <w:r w:rsidR="00C6633C">
          <w:rPr>
            <w:noProof/>
            <w:webHidden/>
          </w:rPr>
          <w:t>178</w:t>
        </w:r>
        <w:r w:rsidR="00F36FCB">
          <w:rPr>
            <w:noProof/>
            <w:webHidden/>
          </w:rPr>
          <w:fldChar w:fldCharType="end"/>
        </w:r>
      </w:hyperlink>
    </w:p>
    <w:p w14:paraId="5AA362E4" w14:textId="2C4E9737" w:rsidR="00F36FCB" w:rsidRDefault="00ED0925">
      <w:pPr>
        <w:pStyle w:val="INNH3"/>
        <w:rPr>
          <w:rFonts w:eastAsiaTheme="minorEastAsia"/>
          <w:noProof/>
          <w:sz w:val="22"/>
          <w:lang w:eastAsia="nb-NO"/>
        </w:rPr>
      </w:pPr>
      <w:hyperlink w:anchor="_Toc21872395" w:history="1">
        <w:r w:rsidR="00F36FCB" w:rsidRPr="00312FDB">
          <w:rPr>
            <w:rStyle w:val="Hyperkobling"/>
            <w:noProof/>
          </w:rPr>
          <w:t>10.3.1</w:t>
        </w:r>
        <w:r w:rsidR="00F36FCB">
          <w:rPr>
            <w:rFonts w:eastAsiaTheme="minorEastAsia"/>
            <w:noProof/>
            <w:sz w:val="22"/>
            <w:lang w:eastAsia="nb-NO"/>
          </w:rPr>
          <w:tab/>
        </w:r>
        <w:r w:rsidR="00F36FCB" w:rsidRPr="00312FDB">
          <w:rPr>
            <w:rStyle w:val="Hyperkobling"/>
            <w:noProof/>
          </w:rPr>
          <w:t>Screening mtp amyloidose hos pasienter med MGUS</w:t>
        </w:r>
        <w:r w:rsidR="00F36FCB">
          <w:rPr>
            <w:noProof/>
            <w:webHidden/>
          </w:rPr>
          <w:tab/>
        </w:r>
        <w:r w:rsidR="00F36FCB">
          <w:rPr>
            <w:noProof/>
            <w:webHidden/>
          </w:rPr>
          <w:fldChar w:fldCharType="begin"/>
        </w:r>
        <w:r w:rsidR="00F36FCB">
          <w:rPr>
            <w:noProof/>
            <w:webHidden/>
          </w:rPr>
          <w:instrText xml:space="preserve"> PAGEREF _Toc21872395 \h </w:instrText>
        </w:r>
        <w:r w:rsidR="00F36FCB">
          <w:rPr>
            <w:noProof/>
            <w:webHidden/>
          </w:rPr>
        </w:r>
        <w:r w:rsidR="00F36FCB">
          <w:rPr>
            <w:noProof/>
            <w:webHidden/>
          </w:rPr>
          <w:fldChar w:fldCharType="separate"/>
        </w:r>
        <w:r w:rsidR="00C6633C">
          <w:rPr>
            <w:noProof/>
            <w:webHidden/>
          </w:rPr>
          <w:t>179</w:t>
        </w:r>
        <w:r w:rsidR="00F36FCB">
          <w:rPr>
            <w:noProof/>
            <w:webHidden/>
          </w:rPr>
          <w:fldChar w:fldCharType="end"/>
        </w:r>
      </w:hyperlink>
    </w:p>
    <w:p w14:paraId="4915B78B" w14:textId="218FDD4A" w:rsidR="00F36FCB" w:rsidRDefault="00ED0925">
      <w:pPr>
        <w:pStyle w:val="INNH2"/>
        <w:rPr>
          <w:rFonts w:eastAsiaTheme="minorEastAsia"/>
          <w:noProof/>
          <w:sz w:val="22"/>
          <w:lang w:eastAsia="nb-NO"/>
        </w:rPr>
      </w:pPr>
      <w:hyperlink w:anchor="_Toc21872396" w:history="1">
        <w:r w:rsidR="00F36FCB" w:rsidRPr="00312FDB">
          <w:rPr>
            <w:rStyle w:val="Hyperkobling"/>
            <w:noProof/>
          </w:rPr>
          <w:t>10.4</w:t>
        </w:r>
        <w:r w:rsidR="00F36FCB">
          <w:rPr>
            <w:rFonts w:eastAsiaTheme="minorEastAsia"/>
            <w:noProof/>
            <w:sz w:val="22"/>
            <w:lang w:eastAsia="nb-NO"/>
          </w:rPr>
          <w:tab/>
        </w:r>
        <w:r w:rsidR="00F36FCB" w:rsidRPr="00312FDB">
          <w:rPr>
            <w:rStyle w:val="Hyperkobling"/>
            <w:noProof/>
          </w:rPr>
          <w:t>Prognose og stadie inndeling</w:t>
        </w:r>
        <w:r w:rsidR="00F36FCB">
          <w:rPr>
            <w:noProof/>
            <w:webHidden/>
          </w:rPr>
          <w:tab/>
        </w:r>
        <w:r w:rsidR="00F36FCB">
          <w:rPr>
            <w:noProof/>
            <w:webHidden/>
          </w:rPr>
          <w:fldChar w:fldCharType="begin"/>
        </w:r>
        <w:r w:rsidR="00F36FCB">
          <w:rPr>
            <w:noProof/>
            <w:webHidden/>
          </w:rPr>
          <w:instrText xml:space="preserve"> PAGEREF _Toc21872396 \h </w:instrText>
        </w:r>
        <w:r w:rsidR="00F36FCB">
          <w:rPr>
            <w:noProof/>
            <w:webHidden/>
          </w:rPr>
        </w:r>
        <w:r w:rsidR="00F36FCB">
          <w:rPr>
            <w:noProof/>
            <w:webHidden/>
          </w:rPr>
          <w:fldChar w:fldCharType="separate"/>
        </w:r>
        <w:r w:rsidR="00C6633C">
          <w:rPr>
            <w:noProof/>
            <w:webHidden/>
          </w:rPr>
          <w:t>179</w:t>
        </w:r>
        <w:r w:rsidR="00F36FCB">
          <w:rPr>
            <w:noProof/>
            <w:webHidden/>
          </w:rPr>
          <w:fldChar w:fldCharType="end"/>
        </w:r>
      </w:hyperlink>
    </w:p>
    <w:p w14:paraId="612F2CDB" w14:textId="748594CC" w:rsidR="00F36FCB" w:rsidRDefault="00ED0925">
      <w:pPr>
        <w:pStyle w:val="INNH2"/>
        <w:rPr>
          <w:rFonts w:eastAsiaTheme="minorEastAsia"/>
          <w:noProof/>
          <w:sz w:val="22"/>
          <w:lang w:eastAsia="nb-NO"/>
        </w:rPr>
      </w:pPr>
      <w:hyperlink w:anchor="_Toc21872397" w:history="1">
        <w:r w:rsidR="00F36FCB" w:rsidRPr="00312FDB">
          <w:rPr>
            <w:rStyle w:val="Hyperkobling"/>
            <w:noProof/>
          </w:rPr>
          <w:t>10.5</w:t>
        </w:r>
        <w:r w:rsidR="00F36FCB">
          <w:rPr>
            <w:rFonts w:eastAsiaTheme="minorEastAsia"/>
            <w:noProof/>
            <w:sz w:val="22"/>
            <w:lang w:eastAsia="nb-NO"/>
          </w:rPr>
          <w:tab/>
        </w:r>
        <w:r w:rsidR="00F36FCB" w:rsidRPr="00312FDB">
          <w:rPr>
            <w:rStyle w:val="Hyperkobling"/>
            <w:noProof/>
          </w:rPr>
          <w:t>Førstegangsbehandling av amyloidose</w:t>
        </w:r>
        <w:r w:rsidR="00F36FCB">
          <w:rPr>
            <w:noProof/>
            <w:webHidden/>
          </w:rPr>
          <w:tab/>
        </w:r>
        <w:r w:rsidR="00F36FCB">
          <w:rPr>
            <w:noProof/>
            <w:webHidden/>
          </w:rPr>
          <w:fldChar w:fldCharType="begin"/>
        </w:r>
        <w:r w:rsidR="00F36FCB">
          <w:rPr>
            <w:noProof/>
            <w:webHidden/>
          </w:rPr>
          <w:instrText xml:space="preserve"> PAGEREF _Toc21872397 \h </w:instrText>
        </w:r>
        <w:r w:rsidR="00F36FCB">
          <w:rPr>
            <w:noProof/>
            <w:webHidden/>
          </w:rPr>
        </w:r>
        <w:r w:rsidR="00F36FCB">
          <w:rPr>
            <w:noProof/>
            <w:webHidden/>
          </w:rPr>
          <w:fldChar w:fldCharType="separate"/>
        </w:r>
        <w:r w:rsidR="00C6633C">
          <w:rPr>
            <w:noProof/>
            <w:webHidden/>
          </w:rPr>
          <w:t>180</w:t>
        </w:r>
        <w:r w:rsidR="00F36FCB">
          <w:rPr>
            <w:noProof/>
            <w:webHidden/>
          </w:rPr>
          <w:fldChar w:fldCharType="end"/>
        </w:r>
      </w:hyperlink>
    </w:p>
    <w:p w14:paraId="69D8B3D5" w14:textId="535851D7" w:rsidR="00F36FCB" w:rsidRDefault="00ED0925">
      <w:pPr>
        <w:pStyle w:val="INNH3"/>
        <w:rPr>
          <w:rFonts w:eastAsiaTheme="minorEastAsia"/>
          <w:noProof/>
          <w:sz w:val="22"/>
          <w:lang w:eastAsia="nb-NO"/>
        </w:rPr>
      </w:pPr>
      <w:hyperlink w:anchor="_Toc21872398" w:history="1">
        <w:r w:rsidR="00F36FCB" w:rsidRPr="00312FDB">
          <w:rPr>
            <w:rStyle w:val="Hyperkobling"/>
            <w:noProof/>
          </w:rPr>
          <w:t>10.5.1</w:t>
        </w:r>
        <w:r w:rsidR="00F36FCB">
          <w:rPr>
            <w:rFonts w:eastAsiaTheme="minorEastAsia"/>
            <w:noProof/>
            <w:sz w:val="22"/>
            <w:lang w:eastAsia="nb-NO"/>
          </w:rPr>
          <w:tab/>
        </w:r>
        <w:r w:rsidR="00F36FCB" w:rsidRPr="00312FDB">
          <w:rPr>
            <w:rStyle w:val="Hyperkobling"/>
            <w:noProof/>
          </w:rPr>
          <w:t>Lokalisert amyloidose</w:t>
        </w:r>
        <w:r w:rsidR="00F36FCB">
          <w:rPr>
            <w:noProof/>
            <w:webHidden/>
          </w:rPr>
          <w:tab/>
        </w:r>
        <w:r w:rsidR="00F36FCB">
          <w:rPr>
            <w:noProof/>
            <w:webHidden/>
          </w:rPr>
          <w:fldChar w:fldCharType="begin"/>
        </w:r>
        <w:r w:rsidR="00F36FCB">
          <w:rPr>
            <w:noProof/>
            <w:webHidden/>
          </w:rPr>
          <w:instrText xml:space="preserve"> PAGEREF _Toc21872398 \h </w:instrText>
        </w:r>
        <w:r w:rsidR="00F36FCB">
          <w:rPr>
            <w:noProof/>
            <w:webHidden/>
          </w:rPr>
        </w:r>
        <w:r w:rsidR="00F36FCB">
          <w:rPr>
            <w:noProof/>
            <w:webHidden/>
          </w:rPr>
          <w:fldChar w:fldCharType="separate"/>
        </w:r>
        <w:r w:rsidR="00C6633C">
          <w:rPr>
            <w:noProof/>
            <w:webHidden/>
          </w:rPr>
          <w:t>180</w:t>
        </w:r>
        <w:r w:rsidR="00F36FCB">
          <w:rPr>
            <w:noProof/>
            <w:webHidden/>
          </w:rPr>
          <w:fldChar w:fldCharType="end"/>
        </w:r>
      </w:hyperlink>
    </w:p>
    <w:p w14:paraId="3977F042" w14:textId="38065768" w:rsidR="00F36FCB" w:rsidRDefault="00ED0925">
      <w:pPr>
        <w:pStyle w:val="INNH3"/>
        <w:rPr>
          <w:rFonts w:eastAsiaTheme="minorEastAsia"/>
          <w:noProof/>
          <w:sz w:val="22"/>
          <w:lang w:eastAsia="nb-NO"/>
        </w:rPr>
      </w:pPr>
      <w:hyperlink w:anchor="_Toc21872399" w:history="1">
        <w:r w:rsidR="00F36FCB" w:rsidRPr="00312FDB">
          <w:rPr>
            <w:rStyle w:val="Hyperkobling"/>
            <w:noProof/>
          </w:rPr>
          <w:t>10.5.2</w:t>
        </w:r>
        <w:r w:rsidR="00F36FCB">
          <w:rPr>
            <w:rFonts w:eastAsiaTheme="minorEastAsia"/>
            <w:noProof/>
            <w:sz w:val="22"/>
            <w:lang w:eastAsia="nb-NO"/>
          </w:rPr>
          <w:tab/>
        </w:r>
        <w:r w:rsidR="00F36FCB" w:rsidRPr="00312FDB">
          <w:rPr>
            <w:rStyle w:val="Hyperkobling"/>
            <w:noProof/>
          </w:rPr>
          <w:t>Behandling av systemisk AL-amyloidose</w:t>
        </w:r>
        <w:r w:rsidR="00F36FCB">
          <w:rPr>
            <w:noProof/>
            <w:webHidden/>
          </w:rPr>
          <w:tab/>
        </w:r>
        <w:r w:rsidR="00F36FCB">
          <w:rPr>
            <w:noProof/>
            <w:webHidden/>
          </w:rPr>
          <w:fldChar w:fldCharType="begin"/>
        </w:r>
        <w:r w:rsidR="00F36FCB">
          <w:rPr>
            <w:noProof/>
            <w:webHidden/>
          </w:rPr>
          <w:instrText xml:space="preserve"> PAGEREF _Toc21872399 \h </w:instrText>
        </w:r>
        <w:r w:rsidR="00F36FCB">
          <w:rPr>
            <w:noProof/>
            <w:webHidden/>
          </w:rPr>
        </w:r>
        <w:r w:rsidR="00F36FCB">
          <w:rPr>
            <w:noProof/>
            <w:webHidden/>
          </w:rPr>
          <w:fldChar w:fldCharType="separate"/>
        </w:r>
        <w:r w:rsidR="00C6633C">
          <w:rPr>
            <w:noProof/>
            <w:webHidden/>
          </w:rPr>
          <w:t>180</w:t>
        </w:r>
        <w:r w:rsidR="00F36FCB">
          <w:rPr>
            <w:noProof/>
            <w:webHidden/>
          </w:rPr>
          <w:fldChar w:fldCharType="end"/>
        </w:r>
      </w:hyperlink>
    </w:p>
    <w:p w14:paraId="4948F3CF" w14:textId="74CD5F30" w:rsidR="00F36FCB" w:rsidRDefault="00ED0925">
      <w:pPr>
        <w:pStyle w:val="INNH3"/>
        <w:rPr>
          <w:rFonts w:eastAsiaTheme="minorEastAsia"/>
          <w:noProof/>
          <w:sz w:val="22"/>
          <w:lang w:eastAsia="nb-NO"/>
        </w:rPr>
      </w:pPr>
      <w:hyperlink w:anchor="_Toc21872400" w:history="1">
        <w:r w:rsidR="00F36FCB" w:rsidRPr="00312FDB">
          <w:rPr>
            <w:rStyle w:val="Hyperkobling"/>
            <w:noProof/>
          </w:rPr>
          <w:t>10.5.3</w:t>
        </w:r>
        <w:r w:rsidR="00F36FCB">
          <w:rPr>
            <w:rFonts w:eastAsiaTheme="minorEastAsia"/>
            <w:noProof/>
            <w:sz w:val="22"/>
            <w:lang w:eastAsia="nb-NO"/>
          </w:rPr>
          <w:tab/>
        </w:r>
        <w:r w:rsidR="00F36FCB" w:rsidRPr="00312FDB">
          <w:rPr>
            <w:rStyle w:val="Hyperkobling"/>
            <w:noProof/>
          </w:rPr>
          <w:t>Behandlingsmål, behandlingslengde og evaluering av respons</w:t>
        </w:r>
        <w:r w:rsidR="00F36FCB">
          <w:rPr>
            <w:noProof/>
            <w:webHidden/>
          </w:rPr>
          <w:tab/>
        </w:r>
        <w:r w:rsidR="00F36FCB">
          <w:rPr>
            <w:noProof/>
            <w:webHidden/>
          </w:rPr>
          <w:fldChar w:fldCharType="begin"/>
        </w:r>
        <w:r w:rsidR="00F36FCB">
          <w:rPr>
            <w:noProof/>
            <w:webHidden/>
          </w:rPr>
          <w:instrText xml:space="preserve"> PAGEREF _Toc21872400 \h </w:instrText>
        </w:r>
        <w:r w:rsidR="00F36FCB">
          <w:rPr>
            <w:noProof/>
            <w:webHidden/>
          </w:rPr>
        </w:r>
        <w:r w:rsidR="00F36FCB">
          <w:rPr>
            <w:noProof/>
            <w:webHidden/>
          </w:rPr>
          <w:fldChar w:fldCharType="separate"/>
        </w:r>
        <w:r w:rsidR="00C6633C">
          <w:rPr>
            <w:noProof/>
            <w:webHidden/>
          </w:rPr>
          <w:t>181</w:t>
        </w:r>
        <w:r w:rsidR="00F36FCB">
          <w:rPr>
            <w:noProof/>
            <w:webHidden/>
          </w:rPr>
          <w:fldChar w:fldCharType="end"/>
        </w:r>
      </w:hyperlink>
    </w:p>
    <w:p w14:paraId="0EBE3241" w14:textId="1C8942E3" w:rsidR="00F36FCB" w:rsidRDefault="00ED0925">
      <w:pPr>
        <w:pStyle w:val="INNH2"/>
        <w:rPr>
          <w:rFonts w:eastAsiaTheme="minorEastAsia"/>
          <w:noProof/>
          <w:sz w:val="22"/>
          <w:lang w:eastAsia="nb-NO"/>
        </w:rPr>
      </w:pPr>
      <w:hyperlink w:anchor="_Toc21872401" w:history="1">
        <w:r w:rsidR="00F36FCB" w:rsidRPr="00312FDB">
          <w:rPr>
            <w:rStyle w:val="Hyperkobling"/>
            <w:noProof/>
          </w:rPr>
          <w:t>10.6</w:t>
        </w:r>
        <w:r w:rsidR="00F36FCB">
          <w:rPr>
            <w:rFonts w:eastAsiaTheme="minorEastAsia"/>
            <w:noProof/>
            <w:sz w:val="22"/>
            <w:lang w:eastAsia="nb-NO"/>
          </w:rPr>
          <w:tab/>
        </w:r>
        <w:r w:rsidR="00F36FCB" w:rsidRPr="00312FDB">
          <w:rPr>
            <w:rStyle w:val="Hyperkobling"/>
            <w:noProof/>
          </w:rPr>
          <w:t>Pasienter som er kandidater for HMAS</w:t>
        </w:r>
        <w:r w:rsidR="00F36FCB">
          <w:rPr>
            <w:noProof/>
            <w:webHidden/>
          </w:rPr>
          <w:tab/>
        </w:r>
        <w:r w:rsidR="00F36FCB">
          <w:rPr>
            <w:noProof/>
            <w:webHidden/>
          </w:rPr>
          <w:fldChar w:fldCharType="begin"/>
        </w:r>
        <w:r w:rsidR="00F36FCB">
          <w:rPr>
            <w:noProof/>
            <w:webHidden/>
          </w:rPr>
          <w:instrText xml:space="preserve"> PAGEREF _Toc21872401 \h </w:instrText>
        </w:r>
        <w:r w:rsidR="00F36FCB">
          <w:rPr>
            <w:noProof/>
            <w:webHidden/>
          </w:rPr>
        </w:r>
        <w:r w:rsidR="00F36FCB">
          <w:rPr>
            <w:noProof/>
            <w:webHidden/>
          </w:rPr>
          <w:fldChar w:fldCharType="separate"/>
        </w:r>
        <w:r w:rsidR="00C6633C">
          <w:rPr>
            <w:noProof/>
            <w:webHidden/>
          </w:rPr>
          <w:t>181</w:t>
        </w:r>
        <w:r w:rsidR="00F36FCB">
          <w:rPr>
            <w:noProof/>
            <w:webHidden/>
          </w:rPr>
          <w:fldChar w:fldCharType="end"/>
        </w:r>
      </w:hyperlink>
    </w:p>
    <w:p w14:paraId="319AAA3A" w14:textId="156FBDF6" w:rsidR="00F36FCB" w:rsidRDefault="00ED0925">
      <w:pPr>
        <w:pStyle w:val="INNH3"/>
        <w:rPr>
          <w:rFonts w:eastAsiaTheme="minorEastAsia"/>
          <w:noProof/>
          <w:sz w:val="22"/>
          <w:lang w:eastAsia="nb-NO"/>
        </w:rPr>
      </w:pPr>
      <w:hyperlink w:anchor="_Toc21872402" w:history="1">
        <w:r w:rsidR="00F36FCB" w:rsidRPr="00312FDB">
          <w:rPr>
            <w:rStyle w:val="Hyperkobling"/>
            <w:noProof/>
          </w:rPr>
          <w:t>10.6.1</w:t>
        </w:r>
        <w:r w:rsidR="00F36FCB">
          <w:rPr>
            <w:rFonts w:eastAsiaTheme="minorEastAsia"/>
            <w:noProof/>
            <w:sz w:val="22"/>
            <w:lang w:eastAsia="nb-NO"/>
          </w:rPr>
          <w:tab/>
        </w:r>
        <w:r w:rsidR="00F36FCB" w:rsidRPr="00312FDB">
          <w:rPr>
            <w:rStyle w:val="Hyperkobling"/>
            <w:noProof/>
          </w:rPr>
          <w:t>Induksjonsbehandling</w:t>
        </w:r>
        <w:r w:rsidR="00F36FCB">
          <w:rPr>
            <w:noProof/>
            <w:webHidden/>
          </w:rPr>
          <w:tab/>
        </w:r>
        <w:r w:rsidR="00F36FCB">
          <w:rPr>
            <w:noProof/>
            <w:webHidden/>
          </w:rPr>
          <w:fldChar w:fldCharType="begin"/>
        </w:r>
        <w:r w:rsidR="00F36FCB">
          <w:rPr>
            <w:noProof/>
            <w:webHidden/>
          </w:rPr>
          <w:instrText xml:space="preserve"> PAGEREF _Toc21872402 \h </w:instrText>
        </w:r>
        <w:r w:rsidR="00F36FCB">
          <w:rPr>
            <w:noProof/>
            <w:webHidden/>
          </w:rPr>
        </w:r>
        <w:r w:rsidR="00F36FCB">
          <w:rPr>
            <w:noProof/>
            <w:webHidden/>
          </w:rPr>
          <w:fldChar w:fldCharType="separate"/>
        </w:r>
        <w:r w:rsidR="00C6633C">
          <w:rPr>
            <w:noProof/>
            <w:webHidden/>
          </w:rPr>
          <w:t>182</w:t>
        </w:r>
        <w:r w:rsidR="00F36FCB">
          <w:rPr>
            <w:noProof/>
            <w:webHidden/>
          </w:rPr>
          <w:fldChar w:fldCharType="end"/>
        </w:r>
      </w:hyperlink>
    </w:p>
    <w:p w14:paraId="158138E8" w14:textId="7F18F7B5" w:rsidR="00F36FCB" w:rsidRDefault="00ED0925">
      <w:pPr>
        <w:pStyle w:val="INNH3"/>
        <w:rPr>
          <w:rFonts w:eastAsiaTheme="minorEastAsia"/>
          <w:noProof/>
          <w:sz w:val="22"/>
          <w:lang w:eastAsia="nb-NO"/>
        </w:rPr>
      </w:pPr>
      <w:hyperlink w:anchor="_Toc21872403" w:history="1">
        <w:r w:rsidR="00F36FCB" w:rsidRPr="00312FDB">
          <w:rPr>
            <w:rStyle w:val="Hyperkobling"/>
            <w:noProof/>
          </w:rPr>
          <w:t>10.6.2</w:t>
        </w:r>
        <w:r w:rsidR="00F36FCB">
          <w:rPr>
            <w:rFonts w:eastAsiaTheme="minorEastAsia"/>
            <w:noProof/>
            <w:sz w:val="22"/>
            <w:lang w:eastAsia="nb-NO"/>
          </w:rPr>
          <w:tab/>
        </w:r>
        <w:r w:rsidR="00F36FCB" w:rsidRPr="00312FDB">
          <w:rPr>
            <w:rStyle w:val="Hyperkobling"/>
            <w:noProof/>
          </w:rPr>
          <w:t>Pasienter med Mayo stadium I</w:t>
        </w:r>
        <w:r w:rsidR="00F36FCB">
          <w:rPr>
            <w:noProof/>
            <w:webHidden/>
          </w:rPr>
          <w:tab/>
        </w:r>
        <w:r w:rsidR="00F36FCB">
          <w:rPr>
            <w:noProof/>
            <w:webHidden/>
          </w:rPr>
          <w:fldChar w:fldCharType="begin"/>
        </w:r>
        <w:r w:rsidR="00F36FCB">
          <w:rPr>
            <w:noProof/>
            <w:webHidden/>
          </w:rPr>
          <w:instrText xml:space="preserve"> PAGEREF _Toc21872403 \h </w:instrText>
        </w:r>
        <w:r w:rsidR="00F36FCB">
          <w:rPr>
            <w:noProof/>
            <w:webHidden/>
          </w:rPr>
        </w:r>
        <w:r w:rsidR="00F36FCB">
          <w:rPr>
            <w:noProof/>
            <w:webHidden/>
          </w:rPr>
          <w:fldChar w:fldCharType="separate"/>
        </w:r>
        <w:r w:rsidR="00C6633C">
          <w:rPr>
            <w:noProof/>
            <w:webHidden/>
          </w:rPr>
          <w:t>183</w:t>
        </w:r>
        <w:r w:rsidR="00F36FCB">
          <w:rPr>
            <w:noProof/>
            <w:webHidden/>
          </w:rPr>
          <w:fldChar w:fldCharType="end"/>
        </w:r>
      </w:hyperlink>
    </w:p>
    <w:p w14:paraId="1970DAD9" w14:textId="040D23F5" w:rsidR="00F36FCB" w:rsidRDefault="00ED0925">
      <w:pPr>
        <w:pStyle w:val="INNH3"/>
        <w:rPr>
          <w:rFonts w:eastAsiaTheme="minorEastAsia"/>
          <w:noProof/>
          <w:sz w:val="22"/>
          <w:lang w:eastAsia="nb-NO"/>
        </w:rPr>
      </w:pPr>
      <w:hyperlink w:anchor="_Toc21872404" w:history="1">
        <w:r w:rsidR="00F36FCB" w:rsidRPr="00312FDB">
          <w:rPr>
            <w:rStyle w:val="Hyperkobling"/>
            <w:noProof/>
          </w:rPr>
          <w:t>10.6.3</w:t>
        </w:r>
        <w:r w:rsidR="00F36FCB">
          <w:rPr>
            <w:rFonts w:eastAsiaTheme="minorEastAsia"/>
            <w:noProof/>
            <w:sz w:val="22"/>
            <w:lang w:eastAsia="nb-NO"/>
          </w:rPr>
          <w:tab/>
        </w:r>
        <w:r w:rsidR="00F36FCB" w:rsidRPr="00312FDB">
          <w:rPr>
            <w:rStyle w:val="Hyperkobling"/>
            <w:noProof/>
          </w:rPr>
          <w:t>Mayo stadium II</w:t>
        </w:r>
        <w:r w:rsidR="00F36FCB">
          <w:rPr>
            <w:noProof/>
            <w:webHidden/>
          </w:rPr>
          <w:tab/>
        </w:r>
        <w:r w:rsidR="00F36FCB">
          <w:rPr>
            <w:noProof/>
            <w:webHidden/>
          </w:rPr>
          <w:fldChar w:fldCharType="begin"/>
        </w:r>
        <w:r w:rsidR="00F36FCB">
          <w:rPr>
            <w:noProof/>
            <w:webHidden/>
          </w:rPr>
          <w:instrText xml:space="preserve"> PAGEREF _Toc21872404 \h </w:instrText>
        </w:r>
        <w:r w:rsidR="00F36FCB">
          <w:rPr>
            <w:noProof/>
            <w:webHidden/>
          </w:rPr>
        </w:r>
        <w:r w:rsidR="00F36FCB">
          <w:rPr>
            <w:noProof/>
            <w:webHidden/>
          </w:rPr>
          <w:fldChar w:fldCharType="separate"/>
        </w:r>
        <w:r w:rsidR="00C6633C">
          <w:rPr>
            <w:noProof/>
            <w:webHidden/>
          </w:rPr>
          <w:t>183</w:t>
        </w:r>
        <w:r w:rsidR="00F36FCB">
          <w:rPr>
            <w:noProof/>
            <w:webHidden/>
          </w:rPr>
          <w:fldChar w:fldCharType="end"/>
        </w:r>
      </w:hyperlink>
    </w:p>
    <w:p w14:paraId="19888403" w14:textId="1F346452" w:rsidR="00F36FCB" w:rsidRDefault="00ED0925">
      <w:pPr>
        <w:pStyle w:val="INNH3"/>
        <w:rPr>
          <w:rFonts w:eastAsiaTheme="minorEastAsia"/>
          <w:noProof/>
          <w:sz w:val="22"/>
          <w:lang w:eastAsia="nb-NO"/>
        </w:rPr>
      </w:pPr>
      <w:hyperlink w:anchor="_Toc21872405" w:history="1">
        <w:r w:rsidR="00F36FCB" w:rsidRPr="00312FDB">
          <w:rPr>
            <w:rStyle w:val="Hyperkobling"/>
            <w:noProof/>
          </w:rPr>
          <w:t>10.6.4</w:t>
        </w:r>
        <w:r w:rsidR="00F36FCB">
          <w:rPr>
            <w:rFonts w:eastAsiaTheme="minorEastAsia"/>
            <w:noProof/>
            <w:sz w:val="22"/>
            <w:lang w:eastAsia="nb-NO"/>
          </w:rPr>
          <w:tab/>
        </w:r>
        <w:r w:rsidR="00F36FCB" w:rsidRPr="00312FDB">
          <w:rPr>
            <w:rStyle w:val="Hyperkobling"/>
            <w:noProof/>
          </w:rPr>
          <w:t>Mayo stadium III med eller og uten ortostatisk hypotensjon</w:t>
        </w:r>
        <w:r w:rsidR="00F36FCB">
          <w:rPr>
            <w:noProof/>
            <w:webHidden/>
          </w:rPr>
          <w:tab/>
        </w:r>
        <w:r w:rsidR="00F36FCB">
          <w:rPr>
            <w:noProof/>
            <w:webHidden/>
          </w:rPr>
          <w:fldChar w:fldCharType="begin"/>
        </w:r>
        <w:r w:rsidR="00F36FCB">
          <w:rPr>
            <w:noProof/>
            <w:webHidden/>
          </w:rPr>
          <w:instrText xml:space="preserve"> PAGEREF _Toc21872405 \h </w:instrText>
        </w:r>
        <w:r w:rsidR="00F36FCB">
          <w:rPr>
            <w:noProof/>
            <w:webHidden/>
          </w:rPr>
        </w:r>
        <w:r w:rsidR="00F36FCB">
          <w:rPr>
            <w:noProof/>
            <w:webHidden/>
          </w:rPr>
          <w:fldChar w:fldCharType="separate"/>
        </w:r>
        <w:r w:rsidR="00C6633C">
          <w:rPr>
            <w:noProof/>
            <w:webHidden/>
          </w:rPr>
          <w:t>183</w:t>
        </w:r>
        <w:r w:rsidR="00F36FCB">
          <w:rPr>
            <w:noProof/>
            <w:webHidden/>
          </w:rPr>
          <w:fldChar w:fldCharType="end"/>
        </w:r>
      </w:hyperlink>
    </w:p>
    <w:p w14:paraId="253D1E04" w14:textId="394CBC9A" w:rsidR="00F36FCB" w:rsidRDefault="00ED0925">
      <w:pPr>
        <w:pStyle w:val="INNH3"/>
        <w:rPr>
          <w:rFonts w:eastAsiaTheme="minorEastAsia"/>
          <w:noProof/>
          <w:sz w:val="22"/>
          <w:lang w:eastAsia="nb-NO"/>
        </w:rPr>
      </w:pPr>
      <w:hyperlink w:anchor="_Toc21872406" w:history="1">
        <w:r w:rsidR="00F36FCB" w:rsidRPr="00312FDB">
          <w:rPr>
            <w:rStyle w:val="Hyperkobling"/>
            <w:noProof/>
          </w:rPr>
          <w:t>10.6.5</w:t>
        </w:r>
        <w:r w:rsidR="00F36FCB">
          <w:rPr>
            <w:rFonts w:eastAsiaTheme="minorEastAsia"/>
            <w:noProof/>
            <w:sz w:val="22"/>
            <w:lang w:eastAsia="nb-NO"/>
          </w:rPr>
          <w:tab/>
        </w:r>
        <w:r w:rsidR="00F36FCB" w:rsidRPr="00312FDB">
          <w:rPr>
            <w:rStyle w:val="Hyperkobling"/>
            <w:noProof/>
          </w:rPr>
          <w:t>Vedlikeholdsbehandling</w:t>
        </w:r>
        <w:r w:rsidR="00F36FCB">
          <w:rPr>
            <w:noProof/>
            <w:webHidden/>
          </w:rPr>
          <w:tab/>
        </w:r>
        <w:r w:rsidR="00F36FCB">
          <w:rPr>
            <w:noProof/>
            <w:webHidden/>
          </w:rPr>
          <w:fldChar w:fldCharType="begin"/>
        </w:r>
        <w:r w:rsidR="00F36FCB">
          <w:rPr>
            <w:noProof/>
            <w:webHidden/>
          </w:rPr>
          <w:instrText xml:space="preserve"> PAGEREF _Toc21872406 \h </w:instrText>
        </w:r>
        <w:r w:rsidR="00F36FCB">
          <w:rPr>
            <w:noProof/>
            <w:webHidden/>
          </w:rPr>
        </w:r>
        <w:r w:rsidR="00F36FCB">
          <w:rPr>
            <w:noProof/>
            <w:webHidden/>
          </w:rPr>
          <w:fldChar w:fldCharType="separate"/>
        </w:r>
        <w:r w:rsidR="00C6633C">
          <w:rPr>
            <w:noProof/>
            <w:webHidden/>
          </w:rPr>
          <w:t>183</w:t>
        </w:r>
        <w:r w:rsidR="00F36FCB">
          <w:rPr>
            <w:noProof/>
            <w:webHidden/>
          </w:rPr>
          <w:fldChar w:fldCharType="end"/>
        </w:r>
      </w:hyperlink>
    </w:p>
    <w:p w14:paraId="34B53866" w14:textId="171E5A0F" w:rsidR="00F36FCB" w:rsidRDefault="00ED0925">
      <w:pPr>
        <w:pStyle w:val="INNH3"/>
        <w:rPr>
          <w:rFonts w:eastAsiaTheme="minorEastAsia"/>
          <w:noProof/>
          <w:sz w:val="22"/>
          <w:lang w:eastAsia="nb-NO"/>
        </w:rPr>
      </w:pPr>
      <w:hyperlink w:anchor="_Toc21872407" w:history="1">
        <w:r w:rsidR="00F36FCB" w:rsidRPr="00312FDB">
          <w:rPr>
            <w:rStyle w:val="Hyperkobling"/>
            <w:noProof/>
          </w:rPr>
          <w:t>10.6.6</w:t>
        </w:r>
        <w:r w:rsidR="00F36FCB">
          <w:rPr>
            <w:rFonts w:eastAsiaTheme="minorEastAsia"/>
            <w:noProof/>
            <w:sz w:val="22"/>
            <w:lang w:eastAsia="nb-NO"/>
          </w:rPr>
          <w:tab/>
        </w:r>
        <w:r w:rsidR="00F36FCB" w:rsidRPr="00312FDB">
          <w:rPr>
            <w:rStyle w:val="Hyperkobling"/>
            <w:noProof/>
          </w:rPr>
          <w:t>Adjuvant behandling</w:t>
        </w:r>
        <w:r w:rsidR="00F36FCB">
          <w:rPr>
            <w:noProof/>
            <w:webHidden/>
          </w:rPr>
          <w:tab/>
        </w:r>
        <w:r w:rsidR="00F36FCB">
          <w:rPr>
            <w:noProof/>
            <w:webHidden/>
          </w:rPr>
          <w:fldChar w:fldCharType="begin"/>
        </w:r>
        <w:r w:rsidR="00F36FCB">
          <w:rPr>
            <w:noProof/>
            <w:webHidden/>
          </w:rPr>
          <w:instrText xml:space="preserve"> PAGEREF _Toc21872407 \h </w:instrText>
        </w:r>
        <w:r w:rsidR="00F36FCB">
          <w:rPr>
            <w:noProof/>
            <w:webHidden/>
          </w:rPr>
        </w:r>
        <w:r w:rsidR="00F36FCB">
          <w:rPr>
            <w:noProof/>
            <w:webHidden/>
          </w:rPr>
          <w:fldChar w:fldCharType="separate"/>
        </w:r>
        <w:r w:rsidR="00C6633C">
          <w:rPr>
            <w:noProof/>
            <w:webHidden/>
          </w:rPr>
          <w:t>184</w:t>
        </w:r>
        <w:r w:rsidR="00F36FCB">
          <w:rPr>
            <w:noProof/>
            <w:webHidden/>
          </w:rPr>
          <w:fldChar w:fldCharType="end"/>
        </w:r>
      </w:hyperlink>
    </w:p>
    <w:p w14:paraId="27417CB2" w14:textId="086E6DCC" w:rsidR="00F36FCB" w:rsidRDefault="00ED0925">
      <w:pPr>
        <w:pStyle w:val="INNH3"/>
        <w:rPr>
          <w:rFonts w:eastAsiaTheme="minorEastAsia"/>
          <w:noProof/>
          <w:sz w:val="22"/>
          <w:lang w:eastAsia="nb-NO"/>
        </w:rPr>
      </w:pPr>
      <w:hyperlink w:anchor="_Toc21872408" w:history="1">
        <w:r w:rsidR="00F36FCB" w:rsidRPr="00312FDB">
          <w:rPr>
            <w:rStyle w:val="Hyperkobling"/>
            <w:noProof/>
          </w:rPr>
          <w:t>10.6.7</w:t>
        </w:r>
        <w:r w:rsidR="00F36FCB">
          <w:rPr>
            <w:rFonts w:eastAsiaTheme="minorEastAsia"/>
            <w:noProof/>
            <w:sz w:val="22"/>
            <w:lang w:eastAsia="nb-NO"/>
          </w:rPr>
          <w:tab/>
        </w:r>
        <w:r w:rsidR="00F36FCB" w:rsidRPr="00312FDB">
          <w:rPr>
            <w:rStyle w:val="Hyperkobling"/>
            <w:noProof/>
          </w:rPr>
          <w:t>Behandling av residiv</w:t>
        </w:r>
        <w:r w:rsidR="00F36FCB">
          <w:rPr>
            <w:noProof/>
            <w:webHidden/>
          </w:rPr>
          <w:tab/>
        </w:r>
        <w:r w:rsidR="00F36FCB">
          <w:rPr>
            <w:noProof/>
            <w:webHidden/>
          </w:rPr>
          <w:fldChar w:fldCharType="begin"/>
        </w:r>
        <w:r w:rsidR="00F36FCB">
          <w:rPr>
            <w:noProof/>
            <w:webHidden/>
          </w:rPr>
          <w:instrText xml:space="preserve"> PAGEREF _Toc21872408 \h </w:instrText>
        </w:r>
        <w:r w:rsidR="00F36FCB">
          <w:rPr>
            <w:noProof/>
            <w:webHidden/>
          </w:rPr>
        </w:r>
        <w:r w:rsidR="00F36FCB">
          <w:rPr>
            <w:noProof/>
            <w:webHidden/>
          </w:rPr>
          <w:fldChar w:fldCharType="separate"/>
        </w:r>
        <w:r w:rsidR="00C6633C">
          <w:rPr>
            <w:noProof/>
            <w:webHidden/>
          </w:rPr>
          <w:t>184</w:t>
        </w:r>
        <w:r w:rsidR="00F36FCB">
          <w:rPr>
            <w:noProof/>
            <w:webHidden/>
          </w:rPr>
          <w:fldChar w:fldCharType="end"/>
        </w:r>
      </w:hyperlink>
    </w:p>
    <w:p w14:paraId="165971C3" w14:textId="1A7E6F2D" w:rsidR="00F36FCB" w:rsidRDefault="00ED0925">
      <w:pPr>
        <w:pStyle w:val="INNH3"/>
        <w:rPr>
          <w:rFonts w:eastAsiaTheme="minorEastAsia"/>
          <w:noProof/>
          <w:sz w:val="22"/>
          <w:lang w:eastAsia="nb-NO"/>
        </w:rPr>
      </w:pPr>
      <w:hyperlink w:anchor="_Toc21872409" w:history="1">
        <w:r w:rsidR="00F36FCB" w:rsidRPr="00312FDB">
          <w:rPr>
            <w:rStyle w:val="Hyperkobling"/>
            <w:noProof/>
          </w:rPr>
          <w:t>10.6.8</w:t>
        </w:r>
        <w:r w:rsidR="00F36FCB">
          <w:rPr>
            <w:rFonts w:eastAsiaTheme="minorEastAsia"/>
            <w:noProof/>
            <w:sz w:val="22"/>
            <w:lang w:eastAsia="nb-NO"/>
          </w:rPr>
          <w:tab/>
        </w:r>
        <w:r w:rsidR="00F36FCB" w:rsidRPr="00312FDB">
          <w:rPr>
            <w:rStyle w:val="Hyperkobling"/>
            <w:noProof/>
          </w:rPr>
          <w:t>Generelle retningslinjer for støttebehandling ved hjerteamyloidose</w:t>
        </w:r>
        <w:r w:rsidR="00F36FCB">
          <w:rPr>
            <w:noProof/>
            <w:webHidden/>
          </w:rPr>
          <w:tab/>
        </w:r>
        <w:r w:rsidR="00F36FCB">
          <w:rPr>
            <w:noProof/>
            <w:webHidden/>
          </w:rPr>
          <w:fldChar w:fldCharType="begin"/>
        </w:r>
        <w:r w:rsidR="00F36FCB">
          <w:rPr>
            <w:noProof/>
            <w:webHidden/>
          </w:rPr>
          <w:instrText xml:space="preserve"> PAGEREF _Toc21872409 \h </w:instrText>
        </w:r>
        <w:r w:rsidR="00F36FCB">
          <w:rPr>
            <w:noProof/>
            <w:webHidden/>
          </w:rPr>
        </w:r>
        <w:r w:rsidR="00F36FCB">
          <w:rPr>
            <w:noProof/>
            <w:webHidden/>
          </w:rPr>
          <w:fldChar w:fldCharType="separate"/>
        </w:r>
        <w:r w:rsidR="00C6633C">
          <w:rPr>
            <w:noProof/>
            <w:webHidden/>
          </w:rPr>
          <w:t>184</w:t>
        </w:r>
        <w:r w:rsidR="00F36FCB">
          <w:rPr>
            <w:noProof/>
            <w:webHidden/>
          </w:rPr>
          <w:fldChar w:fldCharType="end"/>
        </w:r>
      </w:hyperlink>
    </w:p>
    <w:p w14:paraId="006E090E" w14:textId="3EE51313" w:rsidR="00F36FCB" w:rsidRDefault="00ED0925">
      <w:pPr>
        <w:pStyle w:val="INNH2"/>
        <w:rPr>
          <w:rFonts w:eastAsiaTheme="minorEastAsia"/>
          <w:noProof/>
          <w:sz w:val="22"/>
          <w:lang w:eastAsia="nb-NO"/>
        </w:rPr>
      </w:pPr>
      <w:hyperlink w:anchor="_Toc21872410" w:history="1">
        <w:r w:rsidR="00F36FCB" w:rsidRPr="00312FDB">
          <w:rPr>
            <w:rStyle w:val="Hyperkobling"/>
            <w:noProof/>
          </w:rPr>
          <w:t>10.7</w:t>
        </w:r>
        <w:r w:rsidR="00F36FCB">
          <w:rPr>
            <w:rFonts w:eastAsiaTheme="minorEastAsia"/>
            <w:noProof/>
            <w:sz w:val="22"/>
            <w:lang w:eastAsia="nb-NO"/>
          </w:rPr>
          <w:tab/>
        </w:r>
        <w:r w:rsidR="00F36FCB" w:rsidRPr="00312FDB">
          <w:rPr>
            <w:rStyle w:val="Hyperkobling"/>
            <w:noProof/>
          </w:rPr>
          <w:t>Oppsummering av de forskjellige behandlingsregimene</w:t>
        </w:r>
        <w:r w:rsidR="00F36FCB">
          <w:rPr>
            <w:noProof/>
            <w:webHidden/>
          </w:rPr>
          <w:tab/>
        </w:r>
        <w:r w:rsidR="00F36FCB">
          <w:rPr>
            <w:noProof/>
            <w:webHidden/>
          </w:rPr>
          <w:fldChar w:fldCharType="begin"/>
        </w:r>
        <w:r w:rsidR="00F36FCB">
          <w:rPr>
            <w:noProof/>
            <w:webHidden/>
          </w:rPr>
          <w:instrText xml:space="preserve"> PAGEREF _Toc21872410 \h </w:instrText>
        </w:r>
        <w:r w:rsidR="00F36FCB">
          <w:rPr>
            <w:noProof/>
            <w:webHidden/>
          </w:rPr>
        </w:r>
        <w:r w:rsidR="00F36FCB">
          <w:rPr>
            <w:noProof/>
            <w:webHidden/>
          </w:rPr>
          <w:fldChar w:fldCharType="separate"/>
        </w:r>
        <w:r w:rsidR="00C6633C">
          <w:rPr>
            <w:noProof/>
            <w:webHidden/>
          </w:rPr>
          <w:t>186</w:t>
        </w:r>
        <w:r w:rsidR="00F36FCB">
          <w:rPr>
            <w:noProof/>
            <w:webHidden/>
          </w:rPr>
          <w:fldChar w:fldCharType="end"/>
        </w:r>
      </w:hyperlink>
    </w:p>
    <w:p w14:paraId="185E0EF1" w14:textId="2C4E77BB" w:rsidR="00F36FCB" w:rsidRDefault="00ED0925">
      <w:pPr>
        <w:pStyle w:val="INNH1"/>
        <w:rPr>
          <w:rFonts w:eastAsiaTheme="minorEastAsia"/>
          <w:b w:val="0"/>
          <w:caps w:val="0"/>
          <w:sz w:val="22"/>
          <w:lang w:eastAsia="nb-NO"/>
        </w:rPr>
      </w:pPr>
      <w:hyperlink w:anchor="_Toc21872411" w:history="1">
        <w:r w:rsidR="00F36FCB" w:rsidRPr="00312FDB">
          <w:rPr>
            <w:rStyle w:val="Hyperkobling"/>
          </w:rPr>
          <w:t>11</w:t>
        </w:r>
        <w:r w:rsidR="00F36FCB">
          <w:rPr>
            <w:rFonts w:eastAsiaTheme="minorEastAsia"/>
            <w:b w:val="0"/>
            <w:caps w:val="0"/>
            <w:sz w:val="22"/>
            <w:lang w:eastAsia="nb-NO"/>
          </w:rPr>
          <w:tab/>
        </w:r>
        <w:r w:rsidR="00F36FCB" w:rsidRPr="00312FDB">
          <w:rPr>
            <w:rStyle w:val="Hyperkobling"/>
          </w:rPr>
          <w:t>Myelodysplastisk syndrom (MDS) og kronisk myelomonocyttleukemi (KMML)</w:t>
        </w:r>
        <w:r w:rsidR="00F36FCB">
          <w:rPr>
            <w:webHidden/>
          </w:rPr>
          <w:tab/>
        </w:r>
        <w:r w:rsidR="00F36FCB">
          <w:rPr>
            <w:webHidden/>
          </w:rPr>
          <w:fldChar w:fldCharType="begin"/>
        </w:r>
        <w:r w:rsidR="00F36FCB">
          <w:rPr>
            <w:webHidden/>
          </w:rPr>
          <w:instrText xml:space="preserve"> PAGEREF _Toc21872411 \h </w:instrText>
        </w:r>
        <w:r w:rsidR="00F36FCB">
          <w:rPr>
            <w:webHidden/>
          </w:rPr>
        </w:r>
        <w:r w:rsidR="00F36FCB">
          <w:rPr>
            <w:webHidden/>
          </w:rPr>
          <w:fldChar w:fldCharType="separate"/>
        </w:r>
        <w:r w:rsidR="00C6633C">
          <w:rPr>
            <w:webHidden/>
          </w:rPr>
          <w:t>190</w:t>
        </w:r>
        <w:r w:rsidR="00F36FCB">
          <w:rPr>
            <w:webHidden/>
          </w:rPr>
          <w:fldChar w:fldCharType="end"/>
        </w:r>
      </w:hyperlink>
    </w:p>
    <w:p w14:paraId="6B6FF782" w14:textId="1FCCBE0D" w:rsidR="00F36FCB" w:rsidRDefault="00ED0925">
      <w:pPr>
        <w:pStyle w:val="INNH2"/>
        <w:rPr>
          <w:rFonts w:eastAsiaTheme="minorEastAsia"/>
          <w:noProof/>
          <w:sz w:val="22"/>
          <w:lang w:eastAsia="nb-NO"/>
        </w:rPr>
      </w:pPr>
      <w:hyperlink w:anchor="_Toc21872412" w:history="1">
        <w:r w:rsidR="00F36FCB" w:rsidRPr="00312FDB">
          <w:rPr>
            <w:rStyle w:val="Hyperkobling"/>
            <w:noProof/>
          </w:rPr>
          <w:t>11.1</w:t>
        </w:r>
        <w:r w:rsidR="00F36FCB">
          <w:rPr>
            <w:rFonts w:eastAsiaTheme="minorEastAsia"/>
            <w:noProof/>
            <w:sz w:val="22"/>
            <w:lang w:eastAsia="nb-NO"/>
          </w:rPr>
          <w:tab/>
        </w:r>
        <w:r w:rsidR="00F36FCB" w:rsidRPr="00312FDB">
          <w:rPr>
            <w:rStyle w:val="Hyperkobling"/>
            <w:noProof/>
          </w:rPr>
          <w:t>MDS</w:t>
        </w:r>
        <w:r w:rsidR="00F36FCB">
          <w:rPr>
            <w:noProof/>
            <w:webHidden/>
          </w:rPr>
          <w:tab/>
        </w:r>
        <w:r w:rsidR="00F36FCB">
          <w:rPr>
            <w:noProof/>
            <w:webHidden/>
          </w:rPr>
          <w:fldChar w:fldCharType="begin"/>
        </w:r>
        <w:r w:rsidR="00F36FCB">
          <w:rPr>
            <w:noProof/>
            <w:webHidden/>
          </w:rPr>
          <w:instrText xml:space="preserve"> PAGEREF _Toc21872412 \h </w:instrText>
        </w:r>
        <w:r w:rsidR="00F36FCB">
          <w:rPr>
            <w:noProof/>
            <w:webHidden/>
          </w:rPr>
        </w:r>
        <w:r w:rsidR="00F36FCB">
          <w:rPr>
            <w:noProof/>
            <w:webHidden/>
          </w:rPr>
          <w:fldChar w:fldCharType="separate"/>
        </w:r>
        <w:r w:rsidR="00C6633C">
          <w:rPr>
            <w:noProof/>
            <w:webHidden/>
          </w:rPr>
          <w:t>191</w:t>
        </w:r>
        <w:r w:rsidR="00F36FCB">
          <w:rPr>
            <w:noProof/>
            <w:webHidden/>
          </w:rPr>
          <w:fldChar w:fldCharType="end"/>
        </w:r>
      </w:hyperlink>
    </w:p>
    <w:p w14:paraId="41773844" w14:textId="7BBFCF76" w:rsidR="00F36FCB" w:rsidRDefault="00ED0925">
      <w:pPr>
        <w:pStyle w:val="INNH3"/>
        <w:rPr>
          <w:rFonts w:eastAsiaTheme="minorEastAsia"/>
          <w:noProof/>
          <w:sz w:val="22"/>
          <w:lang w:eastAsia="nb-NO"/>
        </w:rPr>
      </w:pPr>
      <w:hyperlink w:anchor="_Toc21872413" w:history="1">
        <w:r w:rsidR="00F36FCB" w:rsidRPr="00312FDB">
          <w:rPr>
            <w:rStyle w:val="Hyperkobling"/>
            <w:noProof/>
          </w:rPr>
          <w:t>11.1.1</w:t>
        </w:r>
        <w:r w:rsidR="00F36FCB">
          <w:rPr>
            <w:rFonts w:eastAsiaTheme="minorEastAsia"/>
            <w:noProof/>
            <w:sz w:val="22"/>
            <w:lang w:eastAsia="nb-NO"/>
          </w:rPr>
          <w:tab/>
        </w:r>
        <w:r w:rsidR="00F36FCB" w:rsidRPr="00312FDB">
          <w:rPr>
            <w:rStyle w:val="Hyperkobling"/>
            <w:noProof/>
          </w:rPr>
          <w:t>Definisjon</w:t>
        </w:r>
        <w:r w:rsidR="00F36FCB">
          <w:rPr>
            <w:noProof/>
            <w:webHidden/>
          </w:rPr>
          <w:tab/>
        </w:r>
        <w:r w:rsidR="00F36FCB">
          <w:rPr>
            <w:noProof/>
            <w:webHidden/>
          </w:rPr>
          <w:fldChar w:fldCharType="begin"/>
        </w:r>
        <w:r w:rsidR="00F36FCB">
          <w:rPr>
            <w:noProof/>
            <w:webHidden/>
          </w:rPr>
          <w:instrText xml:space="preserve"> PAGEREF _Toc21872413 \h </w:instrText>
        </w:r>
        <w:r w:rsidR="00F36FCB">
          <w:rPr>
            <w:noProof/>
            <w:webHidden/>
          </w:rPr>
        </w:r>
        <w:r w:rsidR="00F36FCB">
          <w:rPr>
            <w:noProof/>
            <w:webHidden/>
          </w:rPr>
          <w:fldChar w:fldCharType="separate"/>
        </w:r>
        <w:r w:rsidR="00C6633C">
          <w:rPr>
            <w:noProof/>
            <w:webHidden/>
          </w:rPr>
          <w:t>191</w:t>
        </w:r>
        <w:r w:rsidR="00F36FCB">
          <w:rPr>
            <w:noProof/>
            <w:webHidden/>
          </w:rPr>
          <w:fldChar w:fldCharType="end"/>
        </w:r>
      </w:hyperlink>
    </w:p>
    <w:p w14:paraId="15B65881" w14:textId="70961F91" w:rsidR="00F36FCB" w:rsidRDefault="00ED0925">
      <w:pPr>
        <w:pStyle w:val="INNH3"/>
        <w:rPr>
          <w:rFonts w:eastAsiaTheme="minorEastAsia"/>
          <w:noProof/>
          <w:sz w:val="22"/>
          <w:lang w:eastAsia="nb-NO"/>
        </w:rPr>
      </w:pPr>
      <w:hyperlink w:anchor="_Toc21872414" w:history="1">
        <w:r w:rsidR="00F36FCB" w:rsidRPr="00312FDB">
          <w:rPr>
            <w:rStyle w:val="Hyperkobling"/>
            <w:noProof/>
          </w:rPr>
          <w:t>11.1.2</w:t>
        </w:r>
        <w:r w:rsidR="00F36FCB">
          <w:rPr>
            <w:rFonts w:eastAsiaTheme="minorEastAsia"/>
            <w:noProof/>
            <w:sz w:val="22"/>
            <w:lang w:eastAsia="nb-NO"/>
          </w:rPr>
          <w:tab/>
        </w:r>
        <w:r w:rsidR="00F36FCB" w:rsidRPr="00312FDB">
          <w:rPr>
            <w:rStyle w:val="Hyperkobling"/>
            <w:noProof/>
          </w:rPr>
          <w:t>Forekomst og etiologi</w:t>
        </w:r>
        <w:r w:rsidR="00F36FCB">
          <w:rPr>
            <w:noProof/>
            <w:webHidden/>
          </w:rPr>
          <w:tab/>
        </w:r>
        <w:r w:rsidR="00F36FCB">
          <w:rPr>
            <w:noProof/>
            <w:webHidden/>
          </w:rPr>
          <w:fldChar w:fldCharType="begin"/>
        </w:r>
        <w:r w:rsidR="00F36FCB">
          <w:rPr>
            <w:noProof/>
            <w:webHidden/>
          </w:rPr>
          <w:instrText xml:space="preserve"> PAGEREF _Toc21872414 \h </w:instrText>
        </w:r>
        <w:r w:rsidR="00F36FCB">
          <w:rPr>
            <w:noProof/>
            <w:webHidden/>
          </w:rPr>
        </w:r>
        <w:r w:rsidR="00F36FCB">
          <w:rPr>
            <w:noProof/>
            <w:webHidden/>
          </w:rPr>
          <w:fldChar w:fldCharType="separate"/>
        </w:r>
        <w:r w:rsidR="00C6633C">
          <w:rPr>
            <w:noProof/>
            <w:webHidden/>
          </w:rPr>
          <w:t>192</w:t>
        </w:r>
        <w:r w:rsidR="00F36FCB">
          <w:rPr>
            <w:noProof/>
            <w:webHidden/>
          </w:rPr>
          <w:fldChar w:fldCharType="end"/>
        </w:r>
      </w:hyperlink>
    </w:p>
    <w:p w14:paraId="0F6E1180" w14:textId="290CC5D0" w:rsidR="00F36FCB" w:rsidRDefault="00ED0925">
      <w:pPr>
        <w:pStyle w:val="INNH3"/>
        <w:rPr>
          <w:rFonts w:eastAsiaTheme="minorEastAsia"/>
          <w:noProof/>
          <w:sz w:val="22"/>
          <w:lang w:eastAsia="nb-NO"/>
        </w:rPr>
      </w:pPr>
      <w:hyperlink w:anchor="_Toc21872415" w:history="1">
        <w:r w:rsidR="00F36FCB" w:rsidRPr="00312FDB">
          <w:rPr>
            <w:rStyle w:val="Hyperkobling"/>
            <w:noProof/>
          </w:rPr>
          <w:t>11.1.3</w:t>
        </w:r>
        <w:r w:rsidR="00F36FCB">
          <w:rPr>
            <w:rFonts w:eastAsiaTheme="minorEastAsia"/>
            <w:noProof/>
            <w:sz w:val="22"/>
            <w:lang w:eastAsia="nb-NO"/>
          </w:rPr>
          <w:tab/>
        </w:r>
        <w:r w:rsidR="00F36FCB" w:rsidRPr="00312FDB">
          <w:rPr>
            <w:rStyle w:val="Hyperkobling"/>
            <w:noProof/>
          </w:rPr>
          <w:t>Diagnostikk/ utredning</w:t>
        </w:r>
        <w:r w:rsidR="00F36FCB">
          <w:rPr>
            <w:noProof/>
            <w:webHidden/>
          </w:rPr>
          <w:tab/>
        </w:r>
        <w:r w:rsidR="00F36FCB">
          <w:rPr>
            <w:noProof/>
            <w:webHidden/>
          </w:rPr>
          <w:fldChar w:fldCharType="begin"/>
        </w:r>
        <w:r w:rsidR="00F36FCB">
          <w:rPr>
            <w:noProof/>
            <w:webHidden/>
          </w:rPr>
          <w:instrText xml:space="preserve"> PAGEREF _Toc21872415 \h </w:instrText>
        </w:r>
        <w:r w:rsidR="00F36FCB">
          <w:rPr>
            <w:noProof/>
            <w:webHidden/>
          </w:rPr>
        </w:r>
        <w:r w:rsidR="00F36FCB">
          <w:rPr>
            <w:noProof/>
            <w:webHidden/>
          </w:rPr>
          <w:fldChar w:fldCharType="separate"/>
        </w:r>
        <w:r w:rsidR="00C6633C">
          <w:rPr>
            <w:noProof/>
            <w:webHidden/>
          </w:rPr>
          <w:t>192</w:t>
        </w:r>
        <w:r w:rsidR="00F36FCB">
          <w:rPr>
            <w:noProof/>
            <w:webHidden/>
          </w:rPr>
          <w:fldChar w:fldCharType="end"/>
        </w:r>
      </w:hyperlink>
    </w:p>
    <w:p w14:paraId="0CA21DAA" w14:textId="045E51BD" w:rsidR="00F36FCB" w:rsidRDefault="00ED0925">
      <w:pPr>
        <w:pStyle w:val="INNH3"/>
        <w:rPr>
          <w:rFonts w:eastAsiaTheme="minorEastAsia"/>
          <w:noProof/>
          <w:sz w:val="22"/>
          <w:lang w:eastAsia="nb-NO"/>
        </w:rPr>
      </w:pPr>
      <w:hyperlink w:anchor="_Toc21872416" w:history="1">
        <w:r w:rsidR="00F36FCB" w:rsidRPr="00312FDB">
          <w:rPr>
            <w:rStyle w:val="Hyperkobling"/>
            <w:noProof/>
          </w:rPr>
          <w:t>11.1.4</w:t>
        </w:r>
        <w:r w:rsidR="00F36FCB">
          <w:rPr>
            <w:rFonts w:eastAsiaTheme="minorEastAsia"/>
            <w:noProof/>
            <w:sz w:val="22"/>
            <w:lang w:eastAsia="nb-NO"/>
          </w:rPr>
          <w:tab/>
        </w:r>
        <w:r w:rsidR="00F36FCB" w:rsidRPr="00312FDB">
          <w:rPr>
            <w:rStyle w:val="Hyperkobling"/>
            <w:noProof/>
          </w:rPr>
          <w:t>Diagnostiske kriterier</w:t>
        </w:r>
        <w:r w:rsidR="00F36FCB">
          <w:rPr>
            <w:noProof/>
            <w:webHidden/>
          </w:rPr>
          <w:tab/>
        </w:r>
        <w:r w:rsidR="00F36FCB">
          <w:rPr>
            <w:noProof/>
            <w:webHidden/>
          </w:rPr>
          <w:fldChar w:fldCharType="begin"/>
        </w:r>
        <w:r w:rsidR="00F36FCB">
          <w:rPr>
            <w:noProof/>
            <w:webHidden/>
          </w:rPr>
          <w:instrText xml:space="preserve"> PAGEREF _Toc21872416 \h </w:instrText>
        </w:r>
        <w:r w:rsidR="00F36FCB">
          <w:rPr>
            <w:noProof/>
            <w:webHidden/>
          </w:rPr>
        </w:r>
        <w:r w:rsidR="00F36FCB">
          <w:rPr>
            <w:noProof/>
            <w:webHidden/>
          </w:rPr>
          <w:fldChar w:fldCharType="separate"/>
        </w:r>
        <w:r w:rsidR="00C6633C">
          <w:rPr>
            <w:noProof/>
            <w:webHidden/>
          </w:rPr>
          <w:t>193</w:t>
        </w:r>
        <w:r w:rsidR="00F36FCB">
          <w:rPr>
            <w:noProof/>
            <w:webHidden/>
          </w:rPr>
          <w:fldChar w:fldCharType="end"/>
        </w:r>
      </w:hyperlink>
    </w:p>
    <w:p w14:paraId="4258C525" w14:textId="6792344C" w:rsidR="00F36FCB" w:rsidRDefault="00ED0925">
      <w:pPr>
        <w:pStyle w:val="INNH3"/>
        <w:rPr>
          <w:rFonts w:eastAsiaTheme="minorEastAsia"/>
          <w:noProof/>
          <w:sz w:val="22"/>
          <w:lang w:eastAsia="nb-NO"/>
        </w:rPr>
      </w:pPr>
      <w:hyperlink w:anchor="_Toc21872417" w:history="1">
        <w:r w:rsidR="00F36FCB" w:rsidRPr="00312FDB">
          <w:rPr>
            <w:rStyle w:val="Hyperkobling"/>
            <w:noProof/>
          </w:rPr>
          <w:t>11.1.5</w:t>
        </w:r>
        <w:r w:rsidR="00F36FCB">
          <w:rPr>
            <w:rFonts w:eastAsiaTheme="minorEastAsia"/>
            <w:noProof/>
            <w:sz w:val="22"/>
            <w:lang w:eastAsia="nb-NO"/>
          </w:rPr>
          <w:tab/>
        </w:r>
        <w:r w:rsidR="00F36FCB" w:rsidRPr="00312FDB">
          <w:rPr>
            <w:rStyle w:val="Hyperkobling"/>
            <w:noProof/>
          </w:rPr>
          <w:t>Morfologisk undersøkelse</w:t>
        </w:r>
        <w:r w:rsidR="00F36FCB">
          <w:rPr>
            <w:noProof/>
            <w:webHidden/>
          </w:rPr>
          <w:tab/>
        </w:r>
        <w:r w:rsidR="00F36FCB">
          <w:rPr>
            <w:noProof/>
            <w:webHidden/>
          </w:rPr>
          <w:fldChar w:fldCharType="begin"/>
        </w:r>
        <w:r w:rsidR="00F36FCB">
          <w:rPr>
            <w:noProof/>
            <w:webHidden/>
          </w:rPr>
          <w:instrText xml:space="preserve"> PAGEREF _Toc21872417 \h </w:instrText>
        </w:r>
        <w:r w:rsidR="00F36FCB">
          <w:rPr>
            <w:noProof/>
            <w:webHidden/>
          </w:rPr>
        </w:r>
        <w:r w:rsidR="00F36FCB">
          <w:rPr>
            <w:noProof/>
            <w:webHidden/>
          </w:rPr>
          <w:fldChar w:fldCharType="separate"/>
        </w:r>
        <w:r w:rsidR="00C6633C">
          <w:rPr>
            <w:noProof/>
            <w:webHidden/>
          </w:rPr>
          <w:t>195</w:t>
        </w:r>
        <w:r w:rsidR="00F36FCB">
          <w:rPr>
            <w:noProof/>
            <w:webHidden/>
          </w:rPr>
          <w:fldChar w:fldCharType="end"/>
        </w:r>
      </w:hyperlink>
    </w:p>
    <w:p w14:paraId="628FF3BB" w14:textId="662D03E5" w:rsidR="00F36FCB" w:rsidRDefault="00ED0925">
      <w:pPr>
        <w:pStyle w:val="INNH3"/>
        <w:rPr>
          <w:rFonts w:eastAsiaTheme="minorEastAsia"/>
          <w:noProof/>
          <w:sz w:val="22"/>
          <w:lang w:eastAsia="nb-NO"/>
        </w:rPr>
      </w:pPr>
      <w:hyperlink w:anchor="_Toc21872418" w:history="1">
        <w:r w:rsidR="00F36FCB" w:rsidRPr="00312FDB">
          <w:rPr>
            <w:rStyle w:val="Hyperkobling"/>
            <w:noProof/>
          </w:rPr>
          <w:t>11.1.6</w:t>
        </w:r>
        <w:r w:rsidR="00F36FCB">
          <w:rPr>
            <w:rFonts w:eastAsiaTheme="minorEastAsia"/>
            <w:noProof/>
            <w:sz w:val="22"/>
            <w:lang w:eastAsia="nb-NO"/>
          </w:rPr>
          <w:tab/>
        </w:r>
        <w:r w:rsidR="00F36FCB" w:rsidRPr="00312FDB">
          <w:rPr>
            <w:rStyle w:val="Hyperkobling"/>
            <w:noProof/>
          </w:rPr>
          <w:t>Flowcytometrisk analyse (FMC) ved utredning av MDS</w:t>
        </w:r>
        <w:r w:rsidR="00F36FCB">
          <w:rPr>
            <w:noProof/>
            <w:webHidden/>
          </w:rPr>
          <w:tab/>
        </w:r>
        <w:r w:rsidR="00F36FCB">
          <w:rPr>
            <w:noProof/>
            <w:webHidden/>
          </w:rPr>
          <w:fldChar w:fldCharType="begin"/>
        </w:r>
        <w:r w:rsidR="00F36FCB">
          <w:rPr>
            <w:noProof/>
            <w:webHidden/>
          </w:rPr>
          <w:instrText xml:space="preserve"> PAGEREF _Toc21872418 \h </w:instrText>
        </w:r>
        <w:r w:rsidR="00F36FCB">
          <w:rPr>
            <w:noProof/>
            <w:webHidden/>
          </w:rPr>
        </w:r>
        <w:r w:rsidR="00F36FCB">
          <w:rPr>
            <w:noProof/>
            <w:webHidden/>
          </w:rPr>
          <w:fldChar w:fldCharType="separate"/>
        </w:r>
        <w:r w:rsidR="00C6633C">
          <w:rPr>
            <w:noProof/>
            <w:webHidden/>
          </w:rPr>
          <w:t>197</w:t>
        </w:r>
        <w:r w:rsidR="00F36FCB">
          <w:rPr>
            <w:noProof/>
            <w:webHidden/>
          </w:rPr>
          <w:fldChar w:fldCharType="end"/>
        </w:r>
      </w:hyperlink>
    </w:p>
    <w:p w14:paraId="47863E3A" w14:textId="04DD1FB7" w:rsidR="00F36FCB" w:rsidRDefault="00ED0925">
      <w:pPr>
        <w:pStyle w:val="INNH2"/>
        <w:rPr>
          <w:rFonts w:eastAsiaTheme="minorEastAsia"/>
          <w:noProof/>
          <w:sz w:val="22"/>
          <w:lang w:eastAsia="nb-NO"/>
        </w:rPr>
      </w:pPr>
      <w:hyperlink w:anchor="_Toc21872419" w:history="1">
        <w:r w:rsidR="00F36FCB" w:rsidRPr="00312FDB">
          <w:rPr>
            <w:rStyle w:val="Hyperkobling"/>
            <w:noProof/>
          </w:rPr>
          <w:t>11.2</w:t>
        </w:r>
        <w:r w:rsidR="00F36FCB">
          <w:rPr>
            <w:rFonts w:eastAsiaTheme="minorEastAsia"/>
            <w:noProof/>
            <w:sz w:val="22"/>
            <w:lang w:eastAsia="nb-NO"/>
          </w:rPr>
          <w:tab/>
        </w:r>
        <w:r w:rsidR="00F36FCB" w:rsidRPr="00312FDB">
          <w:rPr>
            <w:rStyle w:val="Hyperkobling"/>
            <w:noProof/>
          </w:rPr>
          <w:t>Vurdering av benmargsfunn/ oppfølgning ved usikker MDS</w:t>
        </w:r>
        <w:r w:rsidR="00F36FCB" w:rsidRPr="00312FDB">
          <w:rPr>
            <w:rStyle w:val="Hyperkobling"/>
            <w:noProof/>
          </w:rPr>
          <w:noBreakHyphen/>
          <w:t>diagnose</w:t>
        </w:r>
        <w:r w:rsidR="00F36FCB">
          <w:rPr>
            <w:noProof/>
            <w:webHidden/>
          </w:rPr>
          <w:tab/>
        </w:r>
        <w:r w:rsidR="00F36FCB">
          <w:rPr>
            <w:noProof/>
            <w:webHidden/>
          </w:rPr>
          <w:fldChar w:fldCharType="begin"/>
        </w:r>
        <w:r w:rsidR="00F36FCB">
          <w:rPr>
            <w:noProof/>
            <w:webHidden/>
          </w:rPr>
          <w:instrText xml:space="preserve"> PAGEREF _Toc21872419 \h </w:instrText>
        </w:r>
        <w:r w:rsidR="00F36FCB">
          <w:rPr>
            <w:noProof/>
            <w:webHidden/>
          </w:rPr>
        </w:r>
        <w:r w:rsidR="00F36FCB">
          <w:rPr>
            <w:noProof/>
            <w:webHidden/>
          </w:rPr>
          <w:fldChar w:fldCharType="separate"/>
        </w:r>
        <w:r w:rsidR="00C6633C">
          <w:rPr>
            <w:noProof/>
            <w:webHidden/>
          </w:rPr>
          <w:t>198</w:t>
        </w:r>
        <w:r w:rsidR="00F36FCB">
          <w:rPr>
            <w:noProof/>
            <w:webHidden/>
          </w:rPr>
          <w:fldChar w:fldCharType="end"/>
        </w:r>
      </w:hyperlink>
    </w:p>
    <w:p w14:paraId="040E0320" w14:textId="0B298FEE" w:rsidR="00F36FCB" w:rsidRDefault="00ED0925">
      <w:pPr>
        <w:pStyle w:val="INNH3"/>
        <w:rPr>
          <w:rFonts w:eastAsiaTheme="minorEastAsia"/>
          <w:noProof/>
          <w:sz w:val="22"/>
          <w:lang w:eastAsia="nb-NO"/>
        </w:rPr>
      </w:pPr>
      <w:hyperlink w:anchor="_Toc21872420" w:history="1">
        <w:r w:rsidR="00F36FCB" w:rsidRPr="00312FDB">
          <w:rPr>
            <w:rStyle w:val="Hyperkobling"/>
            <w:noProof/>
          </w:rPr>
          <w:t>11.2.1</w:t>
        </w:r>
        <w:r w:rsidR="00F36FCB">
          <w:rPr>
            <w:rFonts w:eastAsiaTheme="minorEastAsia"/>
            <w:noProof/>
            <w:sz w:val="22"/>
            <w:lang w:eastAsia="nb-NO"/>
          </w:rPr>
          <w:tab/>
        </w:r>
        <w:r w:rsidR="00F36FCB" w:rsidRPr="00312FDB">
          <w:rPr>
            <w:rStyle w:val="Hyperkobling"/>
            <w:noProof/>
          </w:rPr>
          <w:t>Prognose</w:t>
        </w:r>
        <w:r w:rsidR="00F36FCB">
          <w:rPr>
            <w:noProof/>
            <w:webHidden/>
          </w:rPr>
          <w:tab/>
        </w:r>
        <w:r w:rsidR="00F36FCB">
          <w:rPr>
            <w:noProof/>
            <w:webHidden/>
          </w:rPr>
          <w:fldChar w:fldCharType="begin"/>
        </w:r>
        <w:r w:rsidR="00F36FCB">
          <w:rPr>
            <w:noProof/>
            <w:webHidden/>
          </w:rPr>
          <w:instrText xml:space="preserve"> PAGEREF _Toc21872420 \h </w:instrText>
        </w:r>
        <w:r w:rsidR="00F36FCB">
          <w:rPr>
            <w:noProof/>
            <w:webHidden/>
          </w:rPr>
        </w:r>
        <w:r w:rsidR="00F36FCB">
          <w:rPr>
            <w:noProof/>
            <w:webHidden/>
          </w:rPr>
          <w:fldChar w:fldCharType="separate"/>
        </w:r>
        <w:r w:rsidR="00C6633C">
          <w:rPr>
            <w:noProof/>
            <w:webHidden/>
          </w:rPr>
          <w:t>199</w:t>
        </w:r>
        <w:r w:rsidR="00F36FCB">
          <w:rPr>
            <w:noProof/>
            <w:webHidden/>
          </w:rPr>
          <w:fldChar w:fldCharType="end"/>
        </w:r>
      </w:hyperlink>
    </w:p>
    <w:p w14:paraId="289AA41D" w14:textId="22A35AB6" w:rsidR="00F36FCB" w:rsidRDefault="00ED0925">
      <w:pPr>
        <w:pStyle w:val="INNH2"/>
        <w:rPr>
          <w:rFonts w:eastAsiaTheme="minorEastAsia"/>
          <w:noProof/>
          <w:sz w:val="22"/>
          <w:lang w:eastAsia="nb-NO"/>
        </w:rPr>
      </w:pPr>
      <w:hyperlink w:anchor="_Toc21872421" w:history="1">
        <w:r w:rsidR="00F36FCB" w:rsidRPr="00312FDB">
          <w:rPr>
            <w:rStyle w:val="Hyperkobling"/>
            <w:noProof/>
          </w:rPr>
          <w:t>11.3</w:t>
        </w:r>
        <w:r w:rsidR="00F36FCB">
          <w:rPr>
            <w:rFonts w:eastAsiaTheme="minorEastAsia"/>
            <w:noProof/>
            <w:sz w:val="22"/>
            <w:lang w:eastAsia="nb-NO"/>
          </w:rPr>
          <w:tab/>
        </w:r>
        <w:r w:rsidR="00F36FCB" w:rsidRPr="00312FDB">
          <w:rPr>
            <w:rStyle w:val="Hyperkobling"/>
            <w:noProof/>
          </w:rPr>
          <w:t>Behandling og oppfølging ved MDS – resyme</w:t>
        </w:r>
        <w:r w:rsidR="00F36FCB">
          <w:rPr>
            <w:noProof/>
            <w:webHidden/>
          </w:rPr>
          <w:tab/>
        </w:r>
        <w:r w:rsidR="00F36FCB">
          <w:rPr>
            <w:noProof/>
            <w:webHidden/>
          </w:rPr>
          <w:fldChar w:fldCharType="begin"/>
        </w:r>
        <w:r w:rsidR="00F36FCB">
          <w:rPr>
            <w:noProof/>
            <w:webHidden/>
          </w:rPr>
          <w:instrText xml:space="preserve"> PAGEREF _Toc21872421 \h </w:instrText>
        </w:r>
        <w:r w:rsidR="00F36FCB">
          <w:rPr>
            <w:noProof/>
            <w:webHidden/>
          </w:rPr>
        </w:r>
        <w:r w:rsidR="00F36FCB">
          <w:rPr>
            <w:noProof/>
            <w:webHidden/>
          </w:rPr>
          <w:fldChar w:fldCharType="separate"/>
        </w:r>
        <w:r w:rsidR="00C6633C">
          <w:rPr>
            <w:noProof/>
            <w:webHidden/>
          </w:rPr>
          <w:t>202</w:t>
        </w:r>
        <w:r w:rsidR="00F36FCB">
          <w:rPr>
            <w:noProof/>
            <w:webHidden/>
          </w:rPr>
          <w:fldChar w:fldCharType="end"/>
        </w:r>
      </w:hyperlink>
    </w:p>
    <w:p w14:paraId="4F96BCEF" w14:textId="1F5EF125" w:rsidR="00F36FCB" w:rsidRDefault="00ED0925">
      <w:pPr>
        <w:pStyle w:val="INNH3"/>
        <w:rPr>
          <w:rFonts w:eastAsiaTheme="minorEastAsia"/>
          <w:noProof/>
          <w:sz w:val="22"/>
          <w:lang w:eastAsia="nb-NO"/>
        </w:rPr>
      </w:pPr>
      <w:hyperlink w:anchor="_Toc21872422" w:history="1">
        <w:r w:rsidR="00F36FCB" w:rsidRPr="00312FDB">
          <w:rPr>
            <w:rStyle w:val="Hyperkobling"/>
            <w:noProof/>
          </w:rPr>
          <w:t>11.3.1</w:t>
        </w:r>
        <w:r w:rsidR="00F36FCB">
          <w:rPr>
            <w:rFonts w:eastAsiaTheme="minorEastAsia"/>
            <w:noProof/>
            <w:sz w:val="22"/>
            <w:lang w:eastAsia="nb-NO"/>
          </w:rPr>
          <w:tab/>
        </w:r>
        <w:r w:rsidR="00F36FCB" w:rsidRPr="00312FDB">
          <w:rPr>
            <w:rStyle w:val="Hyperkobling"/>
            <w:noProof/>
          </w:rPr>
          <w:t>Behandlingsalgoritmer</w:t>
        </w:r>
        <w:r w:rsidR="00F36FCB">
          <w:rPr>
            <w:noProof/>
            <w:webHidden/>
          </w:rPr>
          <w:tab/>
        </w:r>
        <w:r w:rsidR="00F36FCB">
          <w:rPr>
            <w:noProof/>
            <w:webHidden/>
          </w:rPr>
          <w:fldChar w:fldCharType="begin"/>
        </w:r>
        <w:r w:rsidR="00F36FCB">
          <w:rPr>
            <w:noProof/>
            <w:webHidden/>
          </w:rPr>
          <w:instrText xml:space="preserve"> PAGEREF _Toc21872422 \h </w:instrText>
        </w:r>
        <w:r w:rsidR="00F36FCB">
          <w:rPr>
            <w:noProof/>
            <w:webHidden/>
          </w:rPr>
        </w:r>
        <w:r w:rsidR="00F36FCB">
          <w:rPr>
            <w:noProof/>
            <w:webHidden/>
          </w:rPr>
          <w:fldChar w:fldCharType="separate"/>
        </w:r>
        <w:r w:rsidR="00C6633C">
          <w:rPr>
            <w:noProof/>
            <w:webHidden/>
          </w:rPr>
          <w:t>202</w:t>
        </w:r>
        <w:r w:rsidR="00F36FCB">
          <w:rPr>
            <w:noProof/>
            <w:webHidden/>
          </w:rPr>
          <w:fldChar w:fldCharType="end"/>
        </w:r>
      </w:hyperlink>
    </w:p>
    <w:p w14:paraId="64DAF2D7" w14:textId="7E0123DF" w:rsidR="00F36FCB" w:rsidRDefault="00ED0925">
      <w:pPr>
        <w:pStyle w:val="INNH4"/>
        <w:tabs>
          <w:tab w:val="left" w:pos="3686"/>
        </w:tabs>
        <w:rPr>
          <w:rFonts w:eastAsiaTheme="minorEastAsia"/>
          <w:noProof/>
          <w:sz w:val="22"/>
          <w:lang w:eastAsia="nb-NO"/>
        </w:rPr>
      </w:pPr>
      <w:hyperlink w:anchor="_Toc21872423" w:history="1">
        <w:r w:rsidR="00F36FCB" w:rsidRPr="00312FDB">
          <w:rPr>
            <w:rStyle w:val="Hyperkobling"/>
            <w:noProof/>
          </w:rPr>
          <w:t>11.3.1.1</w:t>
        </w:r>
        <w:r w:rsidR="00F36FCB">
          <w:rPr>
            <w:rFonts w:eastAsiaTheme="minorEastAsia"/>
            <w:noProof/>
            <w:sz w:val="22"/>
            <w:lang w:eastAsia="nb-NO"/>
          </w:rPr>
          <w:tab/>
        </w:r>
        <w:r w:rsidR="00F36FCB" w:rsidRPr="00312FDB">
          <w:rPr>
            <w:rStyle w:val="Hyperkobling"/>
            <w:noProof/>
          </w:rPr>
          <w:t>Lav risiko- / intermediær risk MDS</w:t>
        </w:r>
        <w:r w:rsidR="00F36FCB">
          <w:rPr>
            <w:noProof/>
            <w:webHidden/>
          </w:rPr>
          <w:tab/>
        </w:r>
        <w:r w:rsidR="00F36FCB">
          <w:rPr>
            <w:noProof/>
            <w:webHidden/>
          </w:rPr>
          <w:fldChar w:fldCharType="begin"/>
        </w:r>
        <w:r w:rsidR="00F36FCB">
          <w:rPr>
            <w:noProof/>
            <w:webHidden/>
          </w:rPr>
          <w:instrText xml:space="preserve"> PAGEREF _Toc21872423 \h </w:instrText>
        </w:r>
        <w:r w:rsidR="00F36FCB">
          <w:rPr>
            <w:noProof/>
            <w:webHidden/>
          </w:rPr>
        </w:r>
        <w:r w:rsidR="00F36FCB">
          <w:rPr>
            <w:noProof/>
            <w:webHidden/>
          </w:rPr>
          <w:fldChar w:fldCharType="separate"/>
        </w:r>
        <w:r w:rsidR="00C6633C">
          <w:rPr>
            <w:noProof/>
            <w:webHidden/>
          </w:rPr>
          <w:t>202</w:t>
        </w:r>
        <w:r w:rsidR="00F36FCB">
          <w:rPr>
            <w:noProof/>
            <w:webHidden/>
          </w:rPr>
          <w:fldChar w:fldCharType="end"/>
        </w:r>
      </w:hyperlink>
    </w:p>
    <w:p w14:paraId="3EA31007" w14:textId="4607EE4B" w:rsidR="00F36FCB" w:rsidRDefault="00ED0925">
      <w:pPr>
        <w:pStyle w:val="INNH4"/>
        <w:tabs>
          <w:tab w:val="left" w:pos="3686"/>
        </w:tabs>
        <w:rPr>
          <w:rFonts w:eastAsiaTheme="minorEastAsia"/>
          <w:noProof/>
          <w:sz w:val="22"/>
          <w:lang w:eastAsia="nb-NO"/>
        </w:rPr>
      </w:pPr>
      <w:hyperlink w:anchor="_Toc21872424" w:history="1">
        <w:r w:rsidR="00F36FCB" w:rsidRPr="00312FDB">
          <w:rPr>
            <w:rStyle w:val="Hyperkobling"/>
            <w:noProof/>
          </w:rPr>
          <w:t>11.3.1.2</w:t>
        </w:r>
        <w:r w:rsidR="00F36FCB">
          <w:rPr>
            <w:rFonts w:eastAsiaTheme="minorEastAsia"/>
            <w:noProof/>
            <w:sz w:val="22"/>
            <w:lang w:eastAsia="nb-NO"/>
          </w:rPr>
          <w:tab/>
        </w:r>
        <w:r w:rsidR="00F36FCB" w:rsidRPr="00312FDB">
          <w:rPr>
            <w:rStyle w:val="Hyperkobling"/>
            <w:noProof/>
          </w:rPr>
          <w:t>Høy risiko-MDS</w:t>
        </w:r>
        <w:r w:rsidR="00F36FCB">
          <w:rPr>
            <w:noProof/>
            <w:webHidden/>
          </w:rPr>
          <w:tab/>
        </w:r>
        <w:r w:rsidR="00F36FCB">
          <w:rPr>
            <w:noProof/>
            <w:webHidden/>
          </w:rPr>
          <w:fldChar w:fldCharType="begin"/>
        </w:r>
        <w:r w:rsidR="00F36FCB">
          <w:rPr>
            <w:noProof/>
            <w:webHidden/>
          </w:rPr>
          <w:instrText xml:space="preserve"> PAGEREF _Toc21872424 \h </w:instrText>
        </w:r>
        <w:r w:rsidR="00F36FCB">
          <w:rPr>
            <w:noProof/>
            <w:webHidden/>
          </w:rPr>
        </w:r>
        <w:r w:rsidR="00F36FCB">
          <w:rPr>
            <w:noProof/>
            <w:webHidden/>
          </w:rPr>
          <w:fldChar w:fldCharType="separate"/>
        </w:r>
        <w:r w:rsidR="00C6633C">
          <w:rPr>
            <w:noProof/>
            <w:webHidden/>
          </w:rPr>
          <w:t>203</w:t>
        </w:r>
        <w:r w:rsidR="00F36FCB">
          <w:rPr>
            <w:noProof/>
            <w:webHidden/>
          </w:rPr>
          <w:fldChar w:fldCharType="end"/>
        </w:r>
      </w:hyperlink>
    </w:p>
    <w:p w14:paraId="10AAA1EE" w14:textId="47F43AFF" w:rsidR="00F36FCB" w:rsidRDefault="00ED0925">
      <w:pPr>
        <w:pStyle w:val="INNH4"/>
        <w:tabs>
          <w:tab w:val="left" w:pos="3686"/>
        </w:tabs>
        <w:rPr>
          <w:rFonts w:eastAsiaTheme="minorEastAsia"/>
          <w:noProof/>
          <w:sz w:val="22"/>
          <w:lang w:eastAsia="nb-NO"/>
        </w:rPr>
      </w:pPr>
      <w:hyperlink w:anchor="_Toc21872425" w:history="1">
        <w:r w:rsidR="00F36FCB" w:rsidRPr="00312FDB">
          <w:rPr>
            <w:rStyle w:val="Hyperkobling"/>
            <w:noProof/>
          </w:rPr>
          <w:t>11.3.1.3</w:t>
        </w:r>
        <w:r w:rsidR="00F36FCB">
          <w:rPr>
            <w:rFonts w:eastAsiaTheme="minorEastAsia"/>
            <w:noProof/>
            <w:sz w:val="22"/>
            <w:lang w:eastAsia="nb-NO"/>
          </w:rPr>
          <w:tab/>
        </w:r>
        <w:r w:rsidR="00F36FCB" w:rsidRPr="00312FDB">
          <w:rPr>
            <w:rStyle w:val="Hyperkobling"/>
            <w:noProof/>
          </w:rPr>
          <w:t>Lav- og intermediær risiko MDS</w:t>
        </w:r>
        <w:r w:rsidR="00F36FCB">
          <w:rPr>
            <w:noProof/>
            <w:webHidden/>
          </w:rPr>
          <w:tab/>
        </w:r>
        <w:r w:rsidR="00F36FCB">
          <w:rPr>
            <w:noProof/>
            <w:webHidden/>
          </w:rPr>
          <w:fldChar w:fldCharType="begin"/>
        </w:r>
        <w:r w:rsidR="00F36FCB">
          <w:rPr>
            <w:noProof/>
            <w:webHidden/>
          </w:rPr>
          <w:instrText xml:space="preserve"> PAGEREF _Toc21872425 \h </w:instrText>
        </w:r>
        <w:r w:rsidR="00F36FCB">
          <w:rPr>
            <w:noProof/>
            <w:webHidden/>
          </w:rPr>
        </w:r>
        <w:r w:rsidR="00F36FCB">
          <w:rPr>
            <w:noProof/>
            <w:webHidden/>
          </w:rPr>
          <w:fldChar w:fldCharType="separate"/>
        </w:r>
        <w:r w:rsidR="00C6633C">
          <w:rPr>
            <w:noProof/>
            <w:webHidden/>
          </w:rPr>
          <w:t>203</w:t>
        </w:r>
        <w:r w:rsidR="00F36FCB">
          <w:rPr>
            <w:noProof/>
            <w:webHidden/>
          </w:rPr>
          <w:fldChar w:fldCharType="end"/>
        </w:r>
      </w:hyperlink>
    </w:p>
    <w:p w14:paraId="7D12E293" w14:textId="394D86E2" w:rsidR="00F36FCB" w:rsidRDefault="00ED0925">
      <w:pPr>
        <w:pStyle w:val="INNH3"/>
        <w:rPr>
          <w:rFonts w:eastAsiaTheme="minorEastAsia"/>
          <w:noProof/>
          <w:sz w:val="22"/>
          <w:lang w:eastAsia="nb-NO"/>
        </w:rPr>
      </w:pPr>
      <w:hyperlink w:anchor="_Toc21872426" w:history="1">
        <w:r w:rsidR="00F36FCB" w:rsidRPr="00312FDB">
          <w:rPr>
            <w:rStyle w:val="Hyperkobling"/>
            <w:noProof/>
          </w:rPr>
          <w:t>11.3.2</w:t>
        </w:r>
        <w:r w:rsidR="00F36FCB">
          <w:rPr>
            <w:rFonts w:eastAsiaTheme="minorEastAsia"/>
            <w:noProof/>
            <w:sz w:val="22"/>
            <w:lang w:eastAsia="nb-NO"/>
          </w:rPr>
          <w:tab/>
        </w:r>
        <w:r w:rsidR="00F36FCB" w:rsidRPr="00312FDB">
          <w:rPr>
            <w:rStyle w:val="Hyperkobling"/>
            <w:noProof/>
          </w:rPr>
          <w:t>Anemi</w:t>
        </w:r>
        <w:r w:rsidR="00F36FCB">
          <w:rPr>
            <w:noProof/>
            <w:webHidden/>
          </w:rPr>
          <w:tab/>
        </w:r>
        <w:r w:rsidR="00F36FCB">
          <w:rPr>
            <w:noProof/>
            <w:webHidden/>
          </w:rPr>
          <w:fldChar w:fldCharType="begin"/>
        </w:r>
        <w:r w:rsidR="00F36FCB">
          <w:rPr>
            <w:noProof/>
            <w:webHidden/>
          </w:rPr>
          <w:instrText xml:space="preserve"> PAGEREF _Toc21872426 \h </w:instrText>
        </w:r>
        <w:r w:rsidR="00F36FCB">
          <w:rPr>
            <w:noProof/>
            <w:webHidden/>
          </w:rPr>
        </w:r>
        <w:r w:rsidR="00F36FCB">
          <w:rPr>
            <w:noProof/>
            <w:webHidden/>
          </w:rPr>
          <w:fldChar w:fldCharType="separate"/>
        </w:r>
        <w:r w:rsidR="00C6633C">
          <w:rPr>
            <w:noProof/>
            <w:webHidden/>
          </w:rPr>
          <w:t>203</w:t>
        </w:r>
        <w:r w:rsidR="00F36FCB">
          <w:rPr>
            <w:noProof/>
            <w:webHidden/>
          </w:rPr>
          <w:fldChar w:fldCharType="end"/>
        </w:r>
      </w:hyperlink>
    </w:p>
    <w:p w14:paraId="588B2DAB" w14:textId="38BCF516" w:rsidR="00F36FCB" w:rsidRDefault="00ED0925">
      <w:pPr>
        <w:pStyle w:val="INNH4"/>
        <w:tabs>
          <w:tab w:val="left" w:pos="3686"/>
        </w:tabs>
        <w:rPr>
          <w:rFonts w:eastAsiaTheme="minorEastAsia"/>
          <w:noProof/>
          <w:sz w:val="22"/>
          <w:lang w:eastAsia="nb-NO"/>
        </w:rPr>
      </w:pPr>
      <w:hyperlink w:anchor="_Toc21872427" w:history="1">
        <w:r w:rsidR="00F36FCB" w:rsidRPr="00312FDB">
          <w:rPr>
            <w:rStyle w:val="Hyperkobling"/>
            <w:noProof/>
          </w:rPr>
          <w:t>11.3.2.1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_Toc21872427 \h </w:instrText>
        </w:r>
        <w:r w:rsidR="00F36FCB">
          <w:rPr>
            <w:noProof/>
            <w:webHidden/>
          </w:rPr>
        </w:r>
        <w:r w:rsidR="00F36FCB">
          <w:rPr>
            <w:noProof/>
            <w:webHidden/>
          </w:rPr>
          <w:fldChar w:fldCharType="separate"/>
        </w:r>
        <w:r w:rsidR="00C6633C">
          <w:rPr>
            <w:noProof/>
            <w:webHidden/>
          </w:rPr>
          <w:t>203</w:t>
        </w:r>
        <w:r w:rsidR="00F36FCB">
          <w:rPr>
            <w:noProof/>
            <w:webHidden/>
          </w:rPr>
          <w:fldChar w:fldCharType="end"/>
        </w:r>
      </w:hyperlink>
    </w:p>
    <w:p w14:paraId="6E63D428" w14:textId="57226A81" w:rsidR="00F36FCB" w:rsidRDefault="00ED0925">
      <w:pPr>
        <w:pStyle w:val="INNH4"/>
        <w:tabs>
          <w:tab w:val="left" w:pos="3686"/>
        </w:tabs>
        <w:rPr>
          <w:rFonts w:eastAsiaTheme="minorEastAsia"/>
          <w:noProof/>
          <w:sz w:val="22"/>
          <w:lang w:eastAsia="nb-NO"/>
        </w:rPr>
      </w:pPr>
      <w:hyperlink w:anchor="_Toc21872428" w:history="1">
        <w:r w:rsidR="00F36FCB" w:rsidRPr="00312FDB">
          <w:rPr>
            <w:rStyle w:val="Hyperkobling"/>
            <w:noProof/>
          </w:rPr>
          <w:t>11.3.2.2</w:t>
        </w:r>
        <w:r w:rsidR="00F36FCB">
          <w:rPr>
            <w:rFonts w:eastAsiaTheme="minorEastAsia"/>
            <w:noProof/>
            <w:sz w:val="22"/>
            <w:lang w:eastAsia="nb-NO"/>
          </w:rPr>
          <w:tab/>
        </w:r>
        <w:r w:rsidR="00F36FCB" w:rsidRPr="00312FDB">
          <w:rPr>
            <w:rStyle w:val="Hyperkobling"/>
            <w:noProof/>
          </w:rPr>
          <w:t>Behandling med erytropoiese-stimulerende legemidler (Epo)</w:t>
        </w:r>
        <w:r w:rsidR="00F36FCB">
          <w:rPr>
            <w:noProof/>
            <w:webHidden/>
          </w:rPr>
          <w:tab/>
        </w:r>
        <w:r w:rsidR="00F36FCB">
          <w:rPr>
            <w:noProof/>
            <w:webHidden/>
          </w:rPr>
          <w:fldChar w:fldCharType="begin"/>
        </w:r>
        <w:r w:rsidR="00F36FCB">
          <w:rPr>
            <w:noProof/>
            <w:webHidden/>
          </w:rPr>
          <w:instrText xml:space="preserve"> PAGEREF _Toc21872428 \h </w:instrText>
        </w:r>
        <w:r w:rsidR="00F36FCB">
          <w:rPr>
            <w:noProof/>
            <w:webHidden/>
          </w:rPr>
        </w:r>
        <w:r w:rsidR="00F36FCB">
          <w:rPr>
            <w:noProof/>
            <w:webHidden/>
          </w:rPr>
          <w:fldChar w:fldCharType="separate"/>
        </w:r>
        <w:r w:rsidR="00C6633C">
          <w:rPr>
            <w:noProof/>
            <w:webHidden/>
          </w:rPr>
          <w:t>203</w:t>
        </w:r>
        <w:r w:rsidR="00F36FCB">
          <w:rPr>
            <w:noProof/>
            <w:webHidden/>
          </w:rPr>
          <w:fldChar w:fldCharType="end"/>
        </w:r>
      </w:hyperlink>
    </w:p>
    <w:p w14:paraId="06CEF6F9" w14:textId="5C20AE1F" w:rsidR="00F36FCB" w:rsidRDefault="00ED0925">
      <w:pPr>
        <w:pStyle w:val="INNH4"/>
        <w:tabs>
          <w:tab w:val="left" w:pos="3686"/>
        </w:tabs>
        <w:rPr>
          <w:rFonts w:eastAsiaTheme="minorEastAsia"/>
          <w:noProof/>
          <w:sz w:val="22"/>
          <w:lang w:eastAsia="nb-NO"/>
        </w:rPr>
      </w:pPr>
      <w:hyperlink w:anchor="_Toc21872429" w:history="1">
        <w:r w:rsidR="00F36FCB" w:rsidRPr="00312FDB">
          <w:rPr>
            <w:rStyle w:val="Hyperkobling"/>
            <w:noProof/>
          </w:rPr>
          <w:t>11.3.2.3</w:t>
        </w:r>
        <w:r w:rsidR="00F36FCB">
          <w:rPr>
            <w:rFonts w:eastAsiaTheme="minorEastAsia"/>
            <w:noProof/>
            <w:sz w:val="22"/>
            <w:lang w:eastAsia="nb-NO"/>
          </w:rPr>
          <w:tab/>
        </w:r>
        <w:r w:rsidR="00F36FCB" w:rsidRPr="00312FDB">
          <w:rPr>
            <w:rStyle w:val="Hyperkobling"/>
            <w:noProof/>
          </w:rPr>
          <w:t>Kriterier for erytroid respons</w:t>
        </w:r>
        <w:r w:rsidR="00F36FCB">
          <w:rPr>
            <w:noProof/>
            <w:webHidden/>
          </w:rPr>
          <w:tab/>
        </w:r>
        <w:r w:rsidR="00F36FCB">
          <w:rPr>
            <w:noProof/>
            <w:webHidden/>
          </w:rPr>
          <w:fldChar w:fldCharType="begin"/>
        </w:r>
        <w:r w:rsidR="00F36FCB">
          <w:rPr>
            <w:noProof/>
            <w:webHidden/>
          </w:rPr>
          <w:instrText xml:space="preserve"> PAGEREF _Toc21872429 \h </w:instrText>
        </w:r>
        <w:r w:rsidR="00F36FCB">
          <w:rPr>
            <w:noProof/>
            <w:webHidden/>
          </w:rPr>
        </w:r>
        <w:r w:rsidR="00F36FCB">
          <w:rPr>
            <w:noProof/>
            <w:webHidden/>
          </w:rPr>
          <w:fldChar w:fldCharType="separate"/>
        </w:r>
        <w:r w:rsidR="00C6633C">
          <w:rPr>
            <w:noProof/>
            <w:webHidden/>
          </w:rPr>
          <w:t>204</w:t>
        </w:r>
        <w:r w:rsidR="00F36FCB">
          <w:rPr>
            <w:noProof/>
            <w:webHidden/>
          </w:rPr>
          <w:fldChar w:fldCharType="end"/>
        </w:r>
      </w:hyperlink>
    </w:p>
    <w:p w14:paraId="4CE56C6C" w14:textId="6D19FAD8" w:rsidR="00F36FCB" w:rsidRDefault="00ED0925">
      <w:pPr>
        <w:pStyle w:val="INNH3"/>
        <w:rPr>
          <w:rFonts w:eastAsiaTheme="minorEastAsia"/>
          <w:noProof/>
          <w:sz w:val="22"/>
          <w:lang w:eastAsia="nb-NO"/>
        </w:rPr>
      </w:pPr>
      <w:hyperlink w:anchor="_Toc21872430" w:history="1">
        <w:r w:rsidR="00F36FCB" w:rsidRPr="00312FDB">
          <w:rPr>
            <w:rStyle w:val="Hyperkobling"/>
            <w:noProof/>
          </w:rPr>
          <w:t>11.3.3</w:t>
        </w:r>
        <w:r w:rsidR="00F36FCB">
          <w:rPr>
            <w:rFonts w:eastAsiaTheme="minorEastAsia"/>
            <w:noProof/>
            <w:sz w:val="22"/>
            <w:lang w:eastAsia="nb-NO"/>
          </w:rPr>
          <w:tab/>
        </w:r>
        <w:r w:rsidR="00F36FCB" w:rsidRPr="00312FDB">
          <w:rPr>
            <w:rStyle w:val="Hyperkobling"/>
            <w:noProof/>
          </w:rPr>
          <w:t>Lenalidomid</w:t>
        </w:r>
        <w:r w:rsidR="00F36FCB">
          <w:rPr>
            <w:noProof/>
            <w:webHidden/>
          </w:rPr>
          <w:tab/>
        </w:r>
        <w:r w:rsidR="00F36FCB">
          <w:rPr>
            <w:noProof/>
            <w:webHidden/>
          </w:rPr>
          <w:fldChar w:fldCharType="begin"/>
        </w:r>
        <w:r w:rsidR="00F36FCB">
          <w:rPr>
            <w:noProof/>
            <w:webHidden/>
          </w:rPr>
          <w:instrText xml:space="preserve"> PAGEREF _Toc21872430 \h </w:instrText>
        </w:r>
        <w:r w:rsidR="00F36FCB">
          <w:rPr>
            <w:noProof/>
            <w:webHidden/>
          </w:rPr>
        </w:r>
        <w:r w:rsidR="00F36FCB">
          <w:rPr>
            <w:noProof/>
            <w:webHidden/>
          </w:rPr>
          <w:fldChar w:fldCharType="separate"/>
        </w:r>
        <w:r w:rsidR="00C6633C">
          <w:rPr>
            <w:noProof/>
            <w:webHidden/>
          </w:rPr>
          <w:t>205</w:t>
        </w:r>
        <w:r w:rsidR="00F36FCB">
          <w:rPr>
            <w:noProof/>
            <w:webHidden/>
          </w:rPr>
          <w:fldChar w:fldCharType="end"/>
        </w:r>
      </w:hyperlink>
    </w:p>
    <w:p w14:paraId="187D4D65" w14:textId="210E4F1E" w:rsidR="00F36FCB" w:rsidRDefault="00ED0925">
      <w:pPr>
        <w:pStyle w:val="INNH2"/>
        <w:rPr>
          <w:rFonts w:eastAsiaTheme="minorEastAsia"/>
          <w:noProof/>
          <w:sz w:val="22"/>
          <w:lang w:eastAsia="nb-NO"/>
        </w:rPr>
      </w:pPr>
      <w:hyperlink w:anchor="_Toc21872431" w:history="1">
        <w:r w:rsidR="00F36FCB" w:rsidRPr="00312FDB">
          <w:rPr>
            <w:rStyle w:val="Hyperkobling"/>
            <w:noProof/>
          </w:rPr>
          <w:t>11.4</w:t>
        </w:r>
        <w:r w:rsidR="00F36FCB">
          <w:rPr>
            <w:rFonts w:eastAsiaTheme="minorEastAsia"/>
            <w:noProof/>
            <w:sz w:val="22"/>
            <w:lang w:eastAsia="nb-NO"/>
          </w:rPr>
          <w:tab/>
        </w:r>
        <w:r w:rsidR="00F36FCB" w:rsidRPr="00312FDB">
          <w:rPr>
            <w:rStyle w:val="Hyperkobling"/>
            <w:noProof/>
          </w:rPr>
          <w:t>Immunsupprimerende terapi (IST)</w:t>
        </w:r>
        <w:r w:rsidR="00F36FCB">
          <w:rPr>
            <w:noProof/>
            <w:webHidden/>
          </w:rPr>
          <w:tab/>
        </w:r>
        <w:r w:rsidR="00F36FCB">
          <w:rPr>
            <w:noProof/>
            <w:webHidden/>
          </w:rPr>
          <w:fldChar w:fldCharType="begin"/>
        </w:r>
        <w:r w:rsidR="00F36FCB">
          <w:rPr>
            <w:noProof/>
            <w:webHidden/>
          </w:rPr>
          <w:instrText xml:space="preserve"> PAGEREF _Toc21872431 \h </w:instrText>
        </w:r>
        <w:r w:rsidR="00F36FCB">
          <w:rPr>
            <w:noProof/>
            <w:webHidden/>
          </w:rPr>
        </w:r>
        <w:r w:rsidR="00F36FCB">
          <w:rPr>
            <w:noProof/>
            <w:webHidden/>
          </w:rPr>
          <w:fldChar w:fldCharType="separate"/>
        </w:r>
        <w:r w:rsidR="00C6633C">
          <w:rPr>
            <w:noProof/>
            <w:webHidden/>
          </w:rPr>
          <w:t>206</w:t>
        </w:r>
        <w:r w:rsidR="00F36FCB">
          <w:rPr>
            <w:noProof/>
            <w:webHidden/>
          </w:rPr>
          <w:fldChar w:fldCharType="end"/>
        </w:r>
      </w:hyperlink>
    </w:p>
    <w:p w14:paraId="1A0ECD39" w14:textId="7ECC8C37" w:rsidR="00F36FCB" w:rsidRDefault="00ED0925">
      <w:pPr>
        <w:pStyle w:val="INNH3"/>
        <w:rPr>
          <w:rFonts w:eastAsiaTheme="minorEastAsia"/>
          <w:noProof/>
          <w:sz w:val="22"/>
          <w:lang w:eastAsia="nb-NO"/>
        </w:rPr>
      </w:pPr>
      <w:hyperlink w:anchor="_Toc21872432" w:history="1">
        <w:r w:rsidR="00F36FCB" w:rsidRPr="00312FDB">
          <w:rPr>
            <w:rStyle w:val="Hyperkobling"/>
            <w:noProof/>
          </w:rPr>
          <w:t>11.4.1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_Toc21872432 \h </w:instrText>
        </w:r>
        <w:r w:rsidR="00F36FCB">
          <w:rPr>
            <w:noProof/>
            <w:webHidden/>
          </w:rPr>
        </w:r>
        <w:r w:rsidR="00F36FCB">
          <w:rPr>
            <w:noProof/>
            <w:webHidden/>
          </w:rPr>
          <w:fldChar w:fldCharType="separate"/>
        </w:r>
        <w:r w:rsidR="00C6633C">
          <w:rPr>
            <w:noProof/>
            <w:webHidden/>
          </w:rPr>
          <w:t>206</w:t>
        </w:r>
        <w:r w:rsidR="00F36FCB">
          <w:rPr>
            <w:noProof/>
            <w:webHidden/>
          </w:rPr>
          <w:fldChar w:fldCharType="end"/>
        </w:r>
      </w:hyperlink>
    </w:p>
    <w:p w14:paraId="44E3B9A8" w14:textId="00C51E57" w:rsidR="00F36FCB" w:rsidRDefault="00ED0925">
      <w:pPr>
        <w:pStyle w:val="INNH3"/>
        <w:rPr>
          <w:rFonts w:eastAsiaTheme="minorEastAsia"/>
          <w:noProof/>
          <w:sz w:val="22"/>
          <w:lang w:eastAsia="nb-NO"/>
        </w:rPr>
      </w:pPr>
      <w:hyperlink w:anchor="_Toc21872433" w:history="1">
        <w:r w:rsidR="00F36FCB" w:rsidRPr="00312FDB">
          <w:rPr>
            <w:rStyle w:val="Hyperkobling"/>
            <w:noProof/>
          </w:rPr>
          <w:t>11.4.2</w:t>
        </w:r>
        <w:r w:rsidR="00F36FCB">
          <w:rPr>
            <w:rFonts w:eastAsiaTheme="minorEastAsia"/>
            <w:noProof/>
            <w:sz w:val="22"/>
            <w:lang w:eastAsia="nb-NO"/>
          </w:rPr>
          <w:tab/>
        </w:r>
        <w:r w:rsidR="00F36FCB" w:rsidRPr="00312FDB">
          <w:rPr>
            <w:rStyle w:val="Hyperkobling"/>
            <w:noProof/>
          </w:rPr>
          <w:t>Indikasjon</w:t>
        </w:r>
        <w:r w:rsidR="00F36FCB">
          <w:rPr>
            <w:noProof/>
            <w:webHidden/>
          </w:rPr>
          <w:tab/>
        </w:r>
        <w:r w:rsidR="00F36FCB">
          <w:rPr>
            <w:noProof/>
            <w:webHidden/>
          </w:rPr>
          <w:fldChar w:fldCharType="begin"/>
        </w:r>
        <w:r w:rsidR="00F36FCB">
          <w:rPr>
            <w:noProof/>
            <w:webHidden/>
          </w:rPr>
          <w:instrText xml:space="preserve"> PAGEREF _Toc21872433 \h </w:instrText>
        </w:r>
        <w:r w:rsidR="00F36FCB">
          <w:rPr>
            <w:noProof/>
            <w:webHidden/>
          </w:rPr>
        </w:r>
        <w:r w:rsidR="00F36FCB">
          <w:rPr>
            <w:noProof/>
            <w:webHidden/>
          </w:rPr>
          <w:fldChar w:fldCharType="separate"/>
        </w:r>
        <w:r w:rsidR="00C6633C">
          <w:rPr>
            <w:noProof/>
            <w:webHidden/>
          </w:rPr>
          <w:t>207</w:t>
        </w:r>
        <w:r w:rsidR="00F36FCB">
          <w:rPr>
            <w:noProof/>
            <w:webHidden/>
          </w:rPr>
          <w:fldChar w:fldCharType="end"/>
        </w:r>
      </w:hyperlink>
    </w:p>
    <w:p w14:paraId="6F56337A" w14:textId="11597648" w:rsidR="00F36FCB" w:rsidRDefault="00ED0925">
      <w:pPr>
        <w:pStyle w:val="INNH3"/>
        <w:rPr>
          <w:rFonts w:eastAsiaTheme="minorEastAsia"/>
          <w:noProof/>
          <w:sz w:val="22"/>
          <w:lang w:eastAsia="nb-NO"/>
        </w:rPr>
      </w:pPr>
      <w:hyperlink w:anchor="_Toc21872434" w:history="1">
        <w:r w:rsidR="00F36FCB" w:rsidRPr="00312FDB">
          <w:rPr>
            <w:rStyle w:val="Hyperkobling"/>
            <w:noProof/>
          </w:rPr>
          <w:t>11.4.3</w:t>
        </w:r>
        <w:r w:rsidR="00F36FCB">
          <w:rPr>
            <w:rFonts w:eastAsiaTheme="minorEastAsia"/>
            <w:noProof/>
            <w:sz w:val="22"/>
            <w:lang w:eastAsia="nb-NO"/>
          </w:rPr>
          <w:tab/>
        </w:r>
        <w:r w:rsidR="00F36FCB" w:rsidRPr="00312FDB">
          <w:rPr>
            <w:rStyle w:val="Hyperkobling"/>
            <w:noProof/>
          </w:rPr>
          <w:t>Forutsetning for IST</w:t>
        </w:r>
        <w:r w:rsidR="00F36FCB">
          <w:rPr>
            <w:noProof/>
            <w:webHidden/>
          </w:rPr>
          <w:tab/>
        </w:r>
        <w:r w:rsidR="00F36FCB">
          <w:rPr>
            <w:noProof/>
            <w:webHidden/>
          </w:rPr>
          <w:fldChar w:fldCharType="begin"/>
        </w:r>
        <w:r w:rsidR="00F36FCB">
          <w:rPr>
            <w:noProof/>
            <w:webHidden/>
          </w:rPr>
          <w:instrText xml:space="preserve"> PAGEREF _Toc21872434 \h </w:instrText>
        </w:r>
        <w:r w:rsidR="00F36FCB">
          <w:rPr>
            <w:noProof/>
            <w:webHidden/>
          </w:rPr>
        </w:r>
        <w:r w:rsidR="00F36FCB">
          <w:rPr>
            <w:noProof/>
            <w:webHidden/>
          </w:rPr>
          <w:fldChar w:fldCharType="separate"/>
        </w:r>
        <w:r w:rsidR="00C6633C">
          <w:rPr>
            <w:noProof/>
            <w:webHidden/>
          </w:rPr>
          <w:t>207</w:t>
        </w:r>
        <w:r w:rsidR="00F36FCB">
          <w:rPr>
            <w:noProof/>
            <w:webHidden/>
          </w:rPr>
          <w:fldChar w:fldCharType="end"/>
        </w:r>
      </w:hyperlink>
    </w:p>
    <w:p w14:paraId="5901BA2B" w14:textId="0B3F159D" w:rsidR="00F36FCB" w:rsidRDefault="00ED0925">
      <w:pPr>
        <w:pStyle w:val="INNH2"/>
        <w:rPr>
          <w:rFonts w:eastAsiaTheme="minorEastAsia"/>
          <w:noProof/>
          <w:sz w:val="22"/>
          <w:lang w:eastAsia="nb-NO"/>
        </w:rPr>
      </w:pPr>
      <w:hyperlink w:anchor="_Toc21872435" w:history="1">
        <w:r w:rsidR="00F36FCB" w:rsidRPr="00312FDB">
          <w:rPr>
            <w:rStyle w:val="Hyperkobling"/>
            <w:noProof/>
          </w:rPr>
          <w:t>11.5</w:t>
        </w:r>
        <w:r w:rsidR="00F36FCB">
          <w:rPr>
            <w:rFonts w:eastAsiaTheme="minorEastAsia"/>
            <w:noProof/>
            <w:sz w:val="22"/>
            <w:lang w:eastAsia="nb-NO"/>
          </w:rPr>
          <w:tab/>
        </w:r>
        <w:r w:rsidR="00F36FCB" w:rsidRPr="00312FDB">
          <w:rPr>
            <w:rStyle w:val="Hyperkobling"/>
            <w:noProof/>
          </w:rPr>
          <w:t>Jernchelering</w:t>
        </w:r>
        <w:r w:rsidR="00F36FCB">
          <w:rPr>
            <w:noProof/>
            <w:webHidden/>
          </w:rPr>
          <w:tab/>
        </w:r>
        <w:r w:rsidR="00F36FCB">
          <w:rPr>
            <w:noProof/>
            <w:webHidden/>
          </w:rPr>
          <w:fldChar w:fldCharType="begin"/>
        </w:r>
        <w:r w:rsidR="00F36FCB">
          <w:rPr>
            <w:noProof/>
            <w:webHidden/>
          </w:rPr>
          <w:instrText xml:space="preserve"> PAGEREF _Toc21872435 \h </w:instrText>
        </w:r>
        <w:r w:rsidR="00F36FCB">
          <w:rPr>
            <w:noProof/>
            <w:webHidden/>
          </w:rPr>
        </w:r>
        <w:r w:rsidR="00F36FCB">
          <w:rPr>
            <w:noProof/>
            <w:webHidden/>
          </w:rPr>
          <w:fldChar w:fldCharType="separate"/>
        </w:r>
        <w:r w:rsidR="00C6633C">
          <w:rPr>
            <w:noProof/>
            <w:webHidden/>
          </w:rPr>
          <w:t>208</w:t>
        </w:r>
        <w:r w:rsidR="00F36FCB">
          <w:rPr>
            <w:noProof/>
            <w:webHidden/>
          </w:rPr>
          <w:fldChar w:fldCharType="end"/>
        </w:r>
      </w:hyperlink>
    </w:p>
    <w:p w14:paraId="324FDE5C" w14:textId="4AF5FF6D" w:rsidR="00F36FCB" w:rsidRDefault="00ED0925">
      <w:pPr>
        <w:pStyle w:val="INNH3"/>
        <w:rPr>
          <w:rFonts w:eastAsiaTheme="minorEastAsia"/>
          <w:noProof/>
          <w:sz w:val="22"/>
          <w:lang w:eastAsia="nb-NO"/>
        </w:rPr>
      </w:pPr>
      <w:hyperlink w:anchor="_Toc21872436" w:history="1">
        <w:r w:rsidR="00F36FCB" w:rsidRPr="00312FDB">
          <w:rPr>
            <w:rStyle w:val="Hyperkobling"/>
            <w:noProof/>
          </w:rPr>
          <w:t>11.5.1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_Toc21872436 \h </w:instrText>
        </w:r>
        <w:r w:rsidR="00F36FCB">
          <w:rPr>
            <w:noProof/>
            <w:webHidden/>
          </w:rPr>
        </w:r>
        <w:r w:rsidR="00F36FCB">
          <w:rPr>
            <w:noProof/>
            <w:webHidden/>
          </w:rPr>
          <w:fldChar w:fldCharType="separate"/>
        </w:r>
        <w:r w:rsidR="00C6633C">
          <w:rPr>
            <w:noProof/>
            <w:webHidden/>
          </w:rPr>
          <w:t>208</w:t>
        </w:r>
        <w:r w:rsidR="00F36FCB">
          <w:rPr>
            <w:noProof/>
            <w:webHidden/>
          </w:rPr>
          <w:fldChar w:fldCharType="end"/>
        </w:r>
      </w:hyperlink>
    </w:p>
    <w:p w14:paraId="3D1247FD" w14:textId="03E51C17" w:rsidR="00F36FCB" w:rsidRDefault="00ED0925">
      <w:pPr>
        <w:pStyle w:val="INNH3"/>
        <w:rPr>
          <w:rFonts w:eastAsiaTheme="minorEastAsia"/>
          <w:noProof/>
          <w:sz w:val="22"/>
          <w:lang w:eastAsia="nb-NO"/>
        </w:rPr>
      </w:pPr>
      <w:hyperlink w:anchor="_Toc21872437" w:history="1">
        <w:r w:rsidR="00F36FCB" w:rsidRPr="00312FDB">
          <w:rPr>
            <w:rStyle w:val="Hyperkobling"/>
            <w:noProof/>
          </w:rPr>
          <w:t>11.5.2</w:t>
        </w:r>
        <w:r w:rsidR="00F36FCB">
          <w:rPr>
            <w:rFonts w:eastAsiaTheme="minorEastAsia"/>
            <w:noProof/>
            <w:sz w:val="22"/>
            <w:lang w:eastAsia="nb-NO"/>
          </w:rPr>
          <w:tab/>
        </w:r>
        <w:r w:rsidR="00F36FCB" w:rsidRPr="00312FDB">
          <w:rPr>
            <w:rStyle w:val="Hyperkobling"/>
            <w:noProof/>
          </w:rPr>
          <w:t>Indikasjon for jernchelering</w:t>
        </w:r>
        <w:r w:rsidR="00F36FCB">
          <w:rPr>
            <w:noProof/>
            <w:webHidden/>
          </w:rPr>
          <w:tab/>
        </w:r>
        <w:r w:rsidR="00F36FCB">
          <w:rPr>
            <w:noProof/>
            <w:webHidden/>
          </w:rPr>
          <w:fldChar w:fldCharType="begin"/>
        </w:r>
        <w:r w:rsidR="00F36FCB">
          <w:rPr>
            <w:noProof/>
            <w:webHidden/>
          </w:rPr>
          <w:instrText xml:space="preserve"> PAGEREF _Toc21872437 \h </w:instrText>
        </w:r>
        <w:r w:rsidR="00F36FCB">
          <w:rPr>
            <w:noProof/>
            <w:webHidden/>
          </w:rPr>
        </w:r>
        <w:r w:rsidR="00F36FCB">
          <w:rPr>
            <w:noProof/>
            <w:webHidden/>
          </w:rPr>
          <w:fldChar w:fldCharType="separate"/>
        </w:r>
        <w:r w:rsidR="00C6633C">
          <w:rPr>
            <w:noProof/>
            <w:webHidden/>
          </w:rPr>
          <w:t>208</w:t>
        </w:r>
        <w:r w:rsidR="00F36FCB">
          <w:rPr>
            <w:noProof/>
            <w:webHidden/>
          </w:rPr>
          <w:fldChar w:fldCharType="end"/>
        </w:r>
      </w:hyperlink>
    </w:p>
    <w:p w14:paraId="01608337" w14:textId="1328C9A4" w:rsidR="00F36FCB" w:rsidRDefault="00ED0925">
      <w:pPr>
        <w:pStyle w:val="INNH3"/>
        <w:rPr>
          <w:rFonts w:eastAsiaTheme="minorEastAsia"/>
          <w:noProof/>
          <w:sz w:val="22"/>
          <w:lang w:eastAsia="nb-NO"/>
        </w:rPr>
      </w:pPr>
      <w:hyperlink w:anchor="_Toc21872438" w:history="1">
        <w:r w:rsidR="00F36FCB" w:rsidRPr="00312FDB">
          <w:rPr>
            <w:rStyle w:val="Hyperkobling"/>
            <w:noProof/>
          </w:rPr>
          <w:t>11.5.3</w:t>
        </w:r>
        <w:r w:rsidR="00F36FCB">
          <w:rPr>
            <w:rFonts w:eastAsiaTheme="minorEastAsia"/>
            <w:noProof/>
            <w:sz w:val="22"/>
            <w:lang w:eastAsia="nb-NO"/>
          </w:rPr>
          <w:tab/>
        </w:r>
        <w:r w:rsidR="00F36FCB" w:rsidRPr="00312FDB">
          <w:rPr>
            <w:rStyle w:val="Hyperkobling"/>
            <w:noProof/>
          </w:rPr>
          <w:t>Parenterale chelatorer</w:t>
        </w:r>
        <w:r w:rsidR="00F36FCB">
          <w:rPr>
            <w:noProof/>
            <w:webHidden/>
          </w:rPr>
          <w:tab/>
        </w:r>
        <w:r w:rsidR="00F36FCB">
          <w:rPr>
            <w:noProof/>
            <w:webHidden/>
          </w:rPr>
          <w:fldChar w:fldCharType="begin"/>
        </w:r>
        <w:r w:rsidR="00F36FCB">
          <w:rPr>
            <w:noProof/>
            <w:webHidden/>
          </w:rPr>
          <w:instrText xml:space="preserve"> PAGEREF _Toc21872438 \h </w:instrText>
        </w:r>
        <w:r w:rsidR="00F36FCB">
          <w:rPr>
            <w:noProof/>
            <w:webHidden/>
          </w:rPr>
        </w:r>
        <w:r w:rsidR="00F36FCB">
          <w:rPr>
            <w:noProof/>
            <w:webHidden/>
          </w:rPr>
          <w:fldChar w:fldCharType="separate"/>
        </w:r>
        <w:r w:rsidR="00C6633C">
          <w:rPr>
            <w:noProof/>
            <w:webHidden/>
          </w:rPr>
          <w:t>209</w:t>
        </w:r>
        <w:r w:rsidR="00F36FCB">
          <w:rPr>
            <w:noProof/>
            <w:webHidden/>
          </w:rPr>
          <w:fldChar w:fldCharType="end"/>
        </w:r>
      </w:hyperlink>
    </w:p>
    <w:p w14:paraId="6E968156" w14:textId="399FA7DD" w:rsidR="00F36FCB" w:rsidRDefault="00ED0925">
      <w:pPr>
        <w:pStyle w:val="INNH3"/>
        <w:rPr>
          <w:rFonts w:eastAsiaTheme="minorEastAsia"/>
          <w:noProof/>
          <w:sz w:val="22"/>
          <w:lang w:eastAsia="nb-NO"/>
        </w:rPr>
      </w:pPr>
      <w:hyperlink w:anchor="_Toc21872439" w:history="1">
        <w:r w:rsidR="00F36FCB" w:rsidRPr="00312FDB">
          <w:rPr>
            <w:rStyle w:val="Hyperkobling"/>
            <w:noProof/>
          </w:rPr>
          <w:t>11.5.4</w:t>
        </w:r>
        <w:r w:rsidR="00F36FCB">
          <w:rPr>
            <w:rFonts w:eastAsiaTheme="minorEastAsia"/>
            <w:noProof/>
            <w:sz w:val="22"/>
            <w:lang w:eastAsia="nb-NO"/>
          </w:rPr>
          <w:tab/>
        </w:r>
        <w:r w:rsidR="00F36FCB" w:rsidRPr="00312FDB">
          <w:rPr>
            <w:rStyle w:val="Hyperkobling"/>
            <w:noProof/>
          </w:rPr>
          <w:t>Orale chelatorer</w:t>
        </w:r>
        <w:r w:rsidR="00F36FCB">
          <w:rPr>
            <w:noProof/>
            <w:webHidden/>
          </w:rPr>
          <w:tab/>
        </w:r>
        <w:r w:rsidR="00F36FCB">
          <w:rPr>
            <w:noProof/>
            <w:webHidden/>
          </w:rPr>
          <w:fldChar w:fldCharType="begin"/>
        </w:r>
        <w:r w:rsidR="00F36FCB">
          <w:rPr>
            <w:noProof/>
            <w:webHidden/>
          </w:rPr>
          <w:instrText xml:space="preserve"> PAGEREF _Toc21872439 \h </w:instrText>
        </w:r>
        <w:r w:rsidR="00F36FCB">
          <w:rPr>
            <w:noProof/>
            <w:webHidden/>
          </w:rPr>
        </w:r>
        <w:r w:rsidR="00F36FCB">
          <w:rPr>
            <w:noProof/>
            <w:webHidden/>
          </w:rPr>
          <w:fldChar w:fldCharType="separate"/>
        </w:r>
        <w:r w:rsidR="00C6633C">
          <w:rPr>
            <w:noProof/>
            <w:webHidden/>
          </w:rPr>
          <w:t>209</w:t>
        </w:r>
        <w:r w:rsidR="00F36FCB">
          <w:rPr>
            <w:noProof/>
            <w:webHidden/>
          </w:rPr>
          <w:fldChar w:fldCharType="end"/>
        </w:r>
      </w:hyperlink>
    </w:p>
    <w:p w14:paraId="1EECAE77" w14:textId="74BB31F0" w:rsidR="00F36FCB" w:rsidRDefault="00ED0925">
      <w:pPr>
        <w:pStyle w:val="INNH4"/>
        <w:tabs>
          <w:tab w:val="left" w:pos="3686"/>
        </w:tabs>
        <w:rPr>
          <w:rFonts w:eastAsiaTheme="minorEastAsia"/>
          <w:noProof/>
          <w:sz w:val="22"/>
          <w:lang w:eastAsia="nb-NO"/>
        </w:rPr>
      </w:pPr>
      <w:hyperlink w:anchor="_Toc21872440" w:history="1">
        <w:r w:rsidR="00F36FCB" w:rsidRPr="00312FDB">
          <w:rPr>
            <w:rStyle w:val="Hyperkobling"/>
            <w:noProof/>
          </w:rPr>
          <w:t>11.5.4.1</w:t>
        </w:r>
        <w:r w:rsidR="00F36FCB">
          <w:rPr>
            <w:rFonts w:eastAsiaTheme="minorEastAsia"/>
            <w:noProof/>
            <w:sz w:val="22"/>
            <w:lang w:eastAsia="nb-NO"/>
          </w:rPr>
          <w:tab/>
        </w:r>
        <w:r w:rsidR="00F36FCB" w:rsidRPr="00312FDB">
          <w:rPr>
            <w:rStyle w:val="Hyperkobling"/>
            <w:noProof/>
          </w:rPr>
          <w:t>Deferasirox behandling</w:t>
        </w:r>
        <w:r w:rsidR="00F36FCB">
          <w:rPr>
            <w:noProof/>
            <w:webHidden/>
          </w:rPr>
          <w:tab/>
        </w:r>
        <w:r w:rsidR="00F36FCB">
          <w:rPr>
            <w:noProof/>
            <w:webHidden/>
          </w:rPr>
          <w:fldChar w:fldCharType="begin"/>
        </w:r>
        <w:r w:rsidR="00F36FCB">
          <w:rPr>
            <w:noProof/>
            <w:webHidden/>
          </w:rPr>
          <w:instrText xml:space="preserve"> PAGEREF _Toc21872440 \h </w:instrText>
        </w:r>
        <w:r w:rsidR="00F36FCB">
          <w:rPr>
            <w:noProof/>
            <w:webHidden/>
          </w:rPr>
        </w:r>
        <w:r w:rsidR="00F36FCB">
          <w:rPr>
            <w:noProof/>
            <w:webHidden/>
          </w:rPr>
          <w:fldChar w:fldCharType="separate"/>
        </w:r>
        <w:r w:rsidR="00C6633C">
          <w:rPr>
            <w:noProof/>
            <w:webHidden/>
          </w:rPr>
          <w:t>209</w:t>
        </w:r>
        <w:r w:rsidR="00F36FCB">
          <w:rPr>
            <w:noProof/>
            <w:webHidden/>
          </w:rPr>
          <w:fldChar w:fldCharType="end"/>
        </w:r>
      </w:hyperlink>
    </w:p>
    <w:p w14:paraId="78EDD1BC" w14:textId="232B8B71" w:rsidR="00F36FCB" w:rsidRDefault="00ED0925">
      <w:pPr>
        <w:pStyle w:val="INNH4"/>
        <w:tabs>
          <w:tab w:val="left" w:pos="3686"/>
        </w:tabs>
        <w:rPr>
          <w:rFonts w:eastAsiaTheme="minorEastAsia"/>
          <w:noProof/>
          <w:sz w:val="22"/>
          <w:lang w:eastAsia="nb-NO"/>
        </w:rPr>
      </w:pPr>
      <w:hyperlink w:anchor="_Toc21872441" w:history="1">
        <w:r w:rsidR="00F36FCB" w:rsidRPr="00312FDB">
          <w:rPr>
            <w:rStyle w:val="Hyperkobling"/>
            <w:noProof/>
          </w:rPr>
          <w:t>11.5.4.2</w:t>
        </w:r>
        <w:r w:rsidR="00F36FCB">
          <w:rPr>
            <w:rFonts w:eastAsiaTheme="minorEastAsia"/>
            <w:noProof/>
            <w:sz w:val="22"/>
            <w:lang w:eastAsia="nb-NO"/>
          </w:rPr>
          <w:tab/>
        </w:r>
        <w:r w:rsidR="00F36FCB" w:rsidRPr="00312FDB">
          <w:rPr>
            <w:rStyle w:val="Hyperkobling"/>
            <w:noProof/>
          </w:rPr>
          <w:t>Deferiprone behandling</w:t>
        </w:r>
        <w:r w:rsidR="00F36FCB">
          <w:rPr>
            <w:noProof/>
            <w:webHidden/>
          </w:rPr>
          <w:tab/>
        </w:r>
        <w:r w:rsidR="00F36FCB">
          <w:rPr>
            <w:noProof/>
            <w:webHidden/>
          </w:rPr>
          <w:fldChar w:fldCharType="begin"/>
        </w:r>
        <w:r w:rsidR="00F36FCB">
          <w:rPr>
            <w:noProof/>
            <w:webHidden/>
          </w:rPr>
          <w:instrText xml:space="preserve"> PAGEREF _Toc21872441 \h </w:instrText>
        </w:r>
        <w:r w:rsidR="00F36FCB">
          <w:rPr>
            <w:noProof/>
            <w:webHidden/>
          </w:rPr>
        </w:r>
        <w:r w:rsidR="00F36FCB">
          <w:rPr>
            <w:noProof/>
            <w:webHidden/>
          </w:rPr>
          <w:fldChar w:fldCharType="separate"/>
        </w:r>
        <w:r w:rsidR="00C6633C">
          <w:rPr>
            <w:noProof/>
            <w:webHidden/>
          </w:rPr>
          <w:t>209</w:t>
        </w:r>
        <w:r w:rsidR="00F36FCB">
          <w:rPr>
            <w:noProof/>
            <w:webHidden/>
          </w:rPr>
          <w:fldChar w:fldCharType="end"/>
        </w:r>
      </w:hyperlink>
    </w:p>
    <w:p w14:paraId="56941693" w14:textId="1BD3474B" w:rsidR="00F36FCB" w:rsidRDefault="00ED0925">
      <w:pPr>
        <w:pStyle w:val="INNH2"/>
        <w:rPr>
          <w:rFonts w:eastAsiaTheme="minorEastAsia"/>
          <w:noProof/>
          <w:sz w:val="22"/>
          <w:lang w:eastAsia="nb-NO"/>
        </w:rPr>
      </w:pPr>
      <w:hyperlink w:anchor="_Toc21872442" w:history="1">
        <w:r w:rsidR="00F36FCB" w:rsidRPr="00312FDB">
          <w:rPr>
            <w:rStyle w:val="Hyperkobling"/>
            <w:noProof/>
          </w:rPr>
          <w:t>11.6</w:t>
        </w:r>
        <w:r w:rsidR="00F36FCB">
          <w:rPr>
            <w:rFonts w:eastAsiaTheme="minorEastAsia"/>
            <w:noProof/>
            <w:sz w:val="22"/>
            <w:lang w:eastAsia="nb-NO"/>
          </w:rPr>
          <w:tab/>
        </w:r>
        <w:r w:rsidR="00F36FCB" w:rsidRPr="00312FDB">
          <w:rPr>
            <w:rStyle w:val="Hyperkobling"/>
            <w:noProof/>
          </w:rPr>
          <w:t>Trombocytopeni</w:t>
        </w:r>
        <w:r w:rsidR="00F36FCB">
          <w:rPr>
            <w:noProof/>
            <w:webHidden/>
          </w:rPr>
          <w:tab/>
        </w:r>
        <w:r w:rsidR="00F36FCB">
          <w:rPr>
            <w:noProof/>
            <w:webHidden/>
          </w:rPr>
          <w:fldChar w:fldCharType="begin"/>
        </w:r>
        <w:r w:rsidR="00F36FCB">
          <w:rPr>
            <w:noProof/>
            <w:webHidden/>
          </w:rPr>
          <w:instrText xml:space="preserve"> PAGEREF _Toc21872442 \h </w:instrText>
        </w:r>
        <w:r w:rsidR="00F36FCB">
          <w:rPr>
            <w:noProof/>
            <w:webHidden/>
          </w:rPr>
        </w:r>
        <w:r w:rsidR="00F36FCB">
          <w:rPr>
            <w:noProof/>
            <w:webHidden/>
          </w:rPr>
          <w:fldChar w:fldCharType="separate"/>
        </w:r>
        <w:r w:rsidR="00C6633C">
          <w:rPr>
            <w:noProof/>
            <w:webHidden/>
          </w:rPr>
          <w:t>209</w:t>
        </w:r>
        <w:r w:rsidR="00F36FCB">
          <w:rPr>
            <w:noProof/>
            <w:webHidden/>
          </w:rPr>
          <w:fldChar w:fldCharType="end"/>
        </w:r>
      </w:hyperlink>
    </w:p>
    <w:p w14:paraId="0A32FA38" w14:textId="61B3BF1D" w:rsidR="00F36FCB" w:rsidRDefault="00ED0925">
      <w:pPr>
        <w:pStyle w:val="INNH3"/>
        <w:rPr>
          <w:rFonts w:eastAsiaTheme="minorEastAsia"/>
          <w:noProof/>
          <w:sz w:val="22"/>
          <w:lang w:eastAsia="nb-NO"/>
        </w:rPr>
      </w:pPr>
      <w:hyperlink w:anchor="_Toc21872443" w:history="1">
        <w:r w:rsidR="00F36FCB" w:rsidRPr="00312FDB">
          <w:rPr>
            <w:rStyle w:val="Hyperkobling"/>
            <w:noProof/>
          </w:rPr>
          <w:t>11.6.1</w:t>
        </w:r>
        <w:r w:rsidR="00F36FCB">
          <w:rPr>
            <w:rFonts w:eastAsiaTheme="minorEastAsia"/>
            <w:noProof/>
            <w:sz w:val="22"/>
            <w:lang w:eastAsia="nb-NO"/>
          </w:rPr>
          <w:tab/>
        </w:r>
        <w:r w:rsidR="00F36FCB" w:rsidRPr="00312FDB">
          <w:rPr>
            <w:rStyle w:val="Hyperkobling"/>
            <w:noProof/>
          </w:rPr>
          <w:t>Platetransfusjoner</w:t>
        </w:r>
        <w:r w:rsidR="00F36FCB">
          <w:rPr>
            <w:noProof/>
            <w:webHidden/>
          </w:rPr>
          <w:tab/>
        </w:r>
        <w:r w:rsidR="00F36FCB">
          <w:rPr>
            <w:noProof/>
            <w:webHidden/>
          </w:rPr>
          <w:fldChar w:fldCharType="begin"/>
        </w:r>
        <w:r w:rsidR="00F36FCB">
          <w:rPr>
            <w:noProof/>
            <w:webHidden/>
          </w:rPr>
          <w:instrText xml:space="preserve"> PAGEREF _Toc21872443 \h </w:instrText>
        </w:r>
        <w:r w:rsidR="00F36FCB">
          <w:rPr>
            <w:noProof/>
            <w:webHidden/>
          </w:rPr>
        </w:r>
        <w:r w:rsidR="00F36FCB">
          <w:rPr>
            <w:noProof/>
            <w:webHidden/>
          </w:rPr>
          <w:fldChar w:fldCharType="separate"/>
        </w:r>
        <w:r w:rsidR="00C6633C">
          <w:rPr>
            <w:noProof/>
            <w:webHidden/>
          </w:rPr>
          <w:t>210</w:t>
        </w:r>
        <w:r w:rsidR="00F36FCB">
          <w:rPr>
            <w:noProof/>
            <w:webHidden/>
          </w:rPr>
          <w:fldChar w:fldCharType="end"/>
        </w:r>
      </w:hyperlink>
    </w:p>
    <w:p w14:paraId="60B5F0A3" w14:textId="09E6B525" w:rsidR="00F36FCB" w:rsidRDefault="00ED0925">
      <w:pPr>
        <w:pStyle w:val="INNH3"/>
        <w:rPr>
          <w:rFonts w:eastAsiaTheme="minorEastAsia"/>
          <w:noProof/>
          <w:sz w:val="22"/>
          <w:lang w:eastAsia="nb-NO"/>
        </w:rPr>
      </w:pPr>
      <w:hyperlink w:anchor="_Toc21872444" w:history="1">
        <w:r w:rsidR="00F36FCB" w:rsidRPr="00312FDB">
          <w:rPr>
            <w:rStyle w:val="Hyperkobling"/>
            <w:noProof/>
          </w:rPr>
          <w:t>11.6.2</w:t>
        </w:r>
        <w:r w:rsidR="00F36FCB">
          <w:rPr>
            <w:rFonts w:eastAsiaTheme="minorEastAsia"/>
            <w:noProof/>
            <w:sz w:val="22"/>
            <w:lang w:eastAsia="nb-NO"/>
          </w:rPr>
          <w:tab/>
        </w:r>
        <w:r w:rsidR="00F36FCB" w:rsidRPr="00312FDB">
          <w:rPr>
            <w:rStyle w:val="Hyperkobling"/>
            <w:noProof/>
          </w:rPr>
          <w:t>Trombopietin receptor agonister</w:t>
        </w:r>
        <w:r w:rsidR="00F36FCB">
          <w:rPr>
            <w:noProof/>
            <w:webHidden/>
          </w:rPr>
          <w:tab/>
        </w:r>
        <w:r w:rsidR="00F36FCB">
          <w:rPr>
            <w:noProof/>
            <w:webHidden/>
          </w:rPr>
          <w:fldChar w:fldCharType="begin"/>
        </w:r>
        <w:r w:rsidR="00F36FCB">
          <w:rPr>
            <w:noProof/>
            <w:webHidden/>
          </w:rPr>
          <w:instrText xml:space="preserve"> PAGEREF _Toc21872444 \h </w:instrText>
        </w:r>
        <w:r w:rsidR="00F36FCB">
          <w:rPr>
            <w:noProof/>
            <w:webHidden/>
          </w:rPr>
        </w:r>
        <w:r w:rsidR="00F36FCB">
          <w:rPr>
            <w:noProof/>
            <w:webHidden/>
          </w:rPr>
          <w:fldChar w:fldCharType="separate"/>
        </w:r>
        <w:r w:rsidR="00C6633C">
          <w:rPr>
            <w:noProof/>
            <w:webHidden/>
          </w:rPr>
          <w:t>210</w:t>
        </w:r>
        <w:r w:rsidR="00F36FCB">
          <w:rPr>
            <w:noProof/>
            <w:webHidden/>
          </w:rPr>
          <w:fldChar w:fldCharType="end"/>
        </w:r>
      </w:hyperlink>
    </w:p>
    <w:p w14:paraId="3EDD8331" w14:textId="594D279A" w:rsidR="00F36FCB" w:rsidRDefault="00ED0925">
      <w:pPr>
        <w:pStyle w:val="INNH3"/>
        <w:rPr>
          <w:rFonts w:eastAsiaTheme="minorEastAsia"/>
          <w:noProof/>
          <w:sz w:val="22"/>
          <w:lang w:eastAsia="nb-NO"/>
        </w:rPr>
      </w:pPr>
      <w:hyperlink w:anchor="_Toc21872445" w:history="1">
        <w:r w:rsidR="00F36FCB" w:rsidRPr="00312FDB">
          <w:rPr>
            <w:rStyle w:val="Hyperkobling"/>
            <w:noProof/>
          </w:rPr>
          <w:t>11.6.3</w:t>
        </w:r>
        <w:r w:rsidR="00F36FCB">
          <w:rPr>
            <w:rFonts w:eastAsiaTheme="minorEastAsia"/>
            <w:noProof/>
            <w:sz w:val="22"/>
            <w:lang w:eastAsia="nb-NO"/>
          </w:rPr>
          <w:tab/>
        </w:r>
        <w:r w:rsidR="00F36FCB" w:rsidRPr="00312FDB">
          <w:rPr>
            <w:rStyle w:val="Hyperkobling"/>
            <w:noProof/>
          </w:rPr>
          <w:t>Infeksjonsprofylakse</w:t>
        </w:r>
        <w:r w:rsidR="00F36FCB">
          <w:rPr>
            <w:noProof/>
            <w:webHidden/>
          </w:rPr>
          <w:tab/>
        </w:r>
        <w:r w:rsidR="00F36FCB">
          <w:rPr>
            <w:noProof/>
            <w:webHidden/>
          </w:rPr>
          <w:fldChar w:fldCharType="begin"/>
        </w:r>
        <w:r w:rsidR="00F36FCB">
          <w:rPr>
            <w:noProof/>
            <w:webHidden/>
          </w:rPr>
          <w:instrText xml:space="preserve"> PAGEREF _Toc21872445 \h </w:instrText>
        </w:r>
        <w:r w:rsidR="00F36FCB">
          <w:rPr>
            <w:noProof/>
            <w:webHidden/>
          </w:rPr>
        </w:r>
        <w:r w:rsidR="00F36FCB">
          <w:rPr>
            <w:noProof/>
            <w:webHidden/>
          </w:rPr>
          <w:fldChar w:fldCharType="separate"/>
        </w:r>
        <w:r w:rsidR="00C6633C">
          <w:rPr>
            <w:noProof/>
            <w:webHidden/>
          </w:rPr>
          <w:t>210</w:t>
        </w:r>
        <w:r w:rsidR="00F36FCB">
          <w:rPr>
            <w:noProof/>
            <w:webHidden/>
          </w:rPr>
          <w:fldChar w:fldCharType="end"/>
        </w:r>
      </w:hyperlink>
    </w:p>
    <w:p w14:paraId="52FED0CE" w14:textId="24F9EFD4" w:rsidR="00F36FCB" w:rsidRDefault="00ED0925">
      <w:pPr>
        <w:pStyle w:val="INNH2"/>
        <w:rPr>
          <w:rFonts w:eastAsiaTheme="minorEastAsia"/>
          <w:noProof/>
          <w:sz w:val="22"/>
          <w:lang w:eastAsia="nb-NO"/>
        </w:rPr>
      </w:pPr>
      <w:hyperlink w:anchor="_Toc21872446" w:history="1">
        <w:r w:rsidR="00F36FCB" w:rsidRPr="00312FDB">
          <w:rPr>
            <w:rStyle w:val="Hyperkobling"/>
            <w:noProof/>
          </w:rPr>
          <w:t>11.7</w:t>
        </w:r>
        <w:r w:rsidR="00F36FCB">
          <w:rPr>
            <w:rFonts w:eastAsiaTheme="minorEastAsia"/>
            <w:noProof/>
            <w:sz w:val="22"/>
            <w:lang w:eastAsia="nb-NO"/>
          </w:rPr>
          <w:tab/>
        </w:r>
        <w:r w:rsidR="00F36FCB" w:rsidRPr="00312FDB">
          <w:rPr>
            <w:rStyle w:val="Hyperkobling"/>
            <w:noProof/>
          </w:rPr>
          <w:t>Høy- og veldig høy risiko MDS</w:t>
        </w:r>
        <w:r w:rsidR="00F36FCB">
          <w:rPr>
            <w:noProof/>
            <w:webHidden/>
          </w:rPr>
          <w:tab/>
        </w:r>
        <w:r w:rsidR="00F36FCB">
          <w:rPr>
            <w:noProof/>
            <w:webHidden/>
          </w:rPr>
          <w:fldChar w:fldCharType="begin"/>
        </w:r>
        <w:r w:rsidR="00F36FCB">
          <w:rPr>
            <w:noProof/>
            <w:webHidden/>
          </w:rPr>
          <w:instrText xml:space="preserve"> PAGEREF _Toc21872446 \h </w:instrText>
        </w:r>
        <w:r w:rsidR="00F36FCB">
          <w:rPr>
            <w:noProof/>
            <w:webHidden/>
          </w:rPr>
        </w:r>
        <w:r w:rsidR="00F36FCB">
          <w:rPr>
            <w:noProof/>
            <w:webHidden/>
          </w:rPr>
          <w:fldChar w:fldCharType="separate"/>
        </w:r>
        <w:r w:rsidR="00C6633C">
          <w:rPr>
            <w:noProof/>
            <w:webHidden/>
          </w:rPr>
          <w:t>211</w:t>
        </w:r>
        <w:r w:rsidR="00F36FCB">
          <w:rPr>
            <w:noProof/>
            <w:webHidden/>
          </w:rPr>
          <w:fldChar w:fldCharType="end"/>
        </w:r>
      </w:hyperlink>
    </w:p>
    <w:p w14:paraId="149D5F28" w14:textId="4744EDB7" w:rsidR="00F36FCB" w:rsidRDefault="00ED0925">
      <w:pPr>
        <w:pStyle w:val="INNH3"/>
        <w:rPr>
          <w:rFonts w:eastAsiaTheme="minorEastAsia"/>
          <w:noProof/>
          <w:sz w:val="22"/>
          <w:lang w:eastAsia="nb-NO"/>
        </w:rPr>
      </w:pPr>
      <w:hyperlink w:anchor="_Toc21872447" w:history="1">
        <w:r w:rsidR="00F36FCB" w:rsidRPr="00312FDB">
          <w:rPr>
            <w:rStyle w:val="Hyperkobling"/>
            <w:noProof/>
          </w:rPr>
          <w:t>11.7.1</w:t>
        </w:r>
        <w:r w:rsidR="00F36FCB">
          <w:rPr>
            <w:rFonts w:eastAsiaTheme="minorEastAsia"/>
            <w:noProof/>
            <w:sz w:val="22"/>
            <w:lang w:eastAsia="nb-NO"/>
          </w:rPr>
          <w:tab/>
        </w:r>
        <w:r w:rsidR="00F36FCB" w:rsidRPr="00312FDB">
          <w:rPr>
            <w:rStyle w:val="Hyperkobling"/>
            <w:noProof/>
          </w:rPr>
          <w:t>Allogen stamcelletransplantasjon (allo-SCT)</w:t>
        </w:r>
        <w:r w:rsidR="00F36FCB">
          <w:rPr>
            <w:noProof/>
            <w:webHidden/>
          </w:rPr>
          <w:tab/>
        </w:r>
        <w:r w:rsidR="00F36FCB">
          <w:rPr>
            <w:noProof/>
            <w:webHidden/>
          </w:rPr>
          <w:fldChar w:fldCharType="begin"/>
        </w:r>
        <w:r w:rsidR="00F36FCB">
          <w:rPr>
            <w:noProof/>
            <w:webHidden/>
          </w:rPr>
          <w:instrText xml:space="preserve"> PAGEREF _Toc21872447 \h </w:instrText>
        </w:r>
        <w:r w:rsidR="00F36FCB">
          <w:rPr>
            <w:noProof/>
            <w:webHidden/>
          </w:rPr>
        </w:r>
        <w:r w:rsidR="00F36FCB">
          <w:rPr>
            <w:noProof/>
            <w:webHidden/>
          </w:rPr>
          <w:fldChar w:fldCharType="separate"/>
        </w:r>
        <w:r w:rsidR="00C6633C">
          <w:rPr>
            <w:noProof/>
            <w:webHidden/>
          </w:rPr>
          <w:t>211</w:t>
        </w:r>
        <w:r w:rsidR="00F36FCB">
          <w:rPr>
            <w:noProof/>
            <w:webHidden/>
          </w:rPr>
          <w:fldChar w:fldCharType="end"/>
        </w:r>
      </w:hyperlink>
    </w:p>
    <w:p w14:paraId="74583FB8" w14:textId="60A6DBA2" w:rsidR="00F36FCB" w:rsidRDefault="00ED0925">
      <w:pPr>
        <w:pStyle w:val="INNH4"/>
        <w:tabs>
          <w:tab w:val="left" w:pos="3686"/>
        </w:tabs>
        <w:rPr>
          <w:rFonts w:eastAsiaTheme="minorEastAsia"/>
          <w:noProof/>
          <w:sz w:val="22"/>
          <w:lang w:eastAsia="nb-NO"/>
        </w:rPr>
      </w:pPr>
      <w:hyperlink w:anchor="_Toc21872448" w:history="1">
        <w:r w:rsidR="00F36FCB" w:rsidRPr="00312FDB">
          <w:rPr>
            <w:rStyle w:val="Hyperkobling"/>
            <w:noProof/>
          </w:rPr>
          <w:t>11.7.1.1</w:t>
        </w:r>
        <w:r w:rsidR="00F36FCB">
          <w:rPr>
            <w:rFonts w:eastAsiaTheme="minorEastAsia"/>
            <w:noProof/>
            <w:sz w:val="22"/>
            <w:lang w:eastAsia="nb-NO"/>
          </w:rPr>
          <w:tab/>
        </w:r>
        <w:r w:rsidR="00F36FCB" w:rsidRPr="00312FDB">
          <w:rPr>
            <w:rStyle w:val="Hyperkobling"/>
            <w:noProof/>
            <w:lang w:eastAsia="da-DK"/>
          </w:rPr>
          <w:t>Bakgrunn</w:t>
        </w:r>
        <w:r w:rsidR="00F36FCB">
          <w:rPr>
            <w:noProof/>
            <w:webHidden/>
          </w:rPr>
          <w:tab/>
        </w:r>
        <w:r w:rsidR="00F36FCB">
          <w:rPr>
            <w:noProof/>
            <w:webHidden/>
          </w:rPr>
          <w:fldChar w:fldCharType="begin"/>
        </w:r>
        <w:r w:rsidR="00F36FCB">
          <w:rPr>
            <w:noProof/>
            <w:webHidden/>
          </w:rPr>
          <w:instrText xml:space="preserve"> PAGEREF _Toc21872448 \h </w:instrText>
        </w:r>
        <w:r w:rsidR="00F36FCB">
          <w:rPr>
            <w:noProof/>
            <w:webHidden/>
          </w:rPr>
        </w:r>
        <w:r w:rsidR="00F36FCB">
          <w:rPr>
            <w:noProof/>
            <w:webHidden/>
          </w:rPr>
          <w:fldChar w:fldCharType="separate"/>
        </w:r>
        <w:r w:rsidR="00C6633C">
          <w:rPr>
            <w:noProof/>
            <w:webHidden/>
          </w:rPr>
          <w:t>211</w:t>
        </w:r>
        <w:r w:rsidR="00F36FCB">
          <w:rPr>
            <w:noProof/>
            <w:webHidden/>
          </w:rPr>
          <w:fldChar w:fldCharType="end"/>
        </w:r>
      </w:hyperlink>
    </w:p>
    <w:p w14:paraId="78916CE7" w14:textId="13E6B1C0" w:rsidR="00F36FCB" w:rsidRDefault="00ED0925">
      <w:pPr>
        <w:pStyle w:val="INNH3"/>
        <w:rPr>
          <w:rFonts w:eastAsiaTheme="minorEastAsia"/>
          <w:noProof/>
          <w:sz w:val="22"/>
          <w:lang w:eastAsia="nb-NO"/>
        </w:rPr>
      </w:pPr>
      <w:hyperlink w:anchor="_Toc21872449" w:history="1">
        <w:r w:rsidR="00F36FCB" w:rsidRPr="00312FDB">
          <w:rPr>
            <w:rStyle w:val="Hyperkobling"/>
            <w:noProof/>
          </w:rPr>
          <w:t>11.7.2</w:t>
        </w:r>
        <w:r w:rsidR="00F36FCB">
          <w:rPr>
            <w:rFonts w:eastAsiaTheme="minorEastAsia"/>
            <w:noProof/>
            <w:sz w:val="22"/>
            <w:lang w:eastAsia="nb-NO"/>
          </w:rPr>
          <w:tab/>
        </w:r>
        <w:r w:rsidR="00F36FCB" w:rsidRPr="00312FDB">
          <w:rPr>
            <w:rStyle w:val="Hyperkobling"/>
            <w:noProof/>
            <w:lang w:eastAsia="da-DK"/>
          </w:rPr>
          <w:t>Indikasjon for allo-SCT ved MDS- og vurderinger rundt dette</w:t>
        </w:r>
        <w:r w:rsidR="00F36FCB">
          <w:rPr>
            <w:noProof/>
            <w:webHidden/>
          </w:rPr>
          <w:tab/>
        </w:r>
        <w:r w:rsidR="00F36FCB">
          <w:rPr>
            <w:noProof/>
            <w:webHidden/>
          </w:rPr>
          <w:fldChar w:fldCharType="begin"/>
        </w:r>
        <w:r w:rsidR="00F36FCB">
          <w:rPr>
            <w:noProof/>
            <w:webHidden/>
          </w:rPr>
          <w:instrText xml:space="preserve"> PAGEREF _Toc21872449 \h </w:instrText>
        </w:r>
        <w:r w:rsidR="00F36FCB">
          <w:rPr>
            <w:noProof/>
            <w:webHidden/>
          </w:rPr>
        </w:r>
        <w:r w:rsidR="00F36FCB">
          <w:rPr>
            <w:noProof/>
            <w:webHidden/>
          </w:rPr>
          <w:fldChar w:fldCharType="separate"/>
        </w:r>
        <w:r w:rsidR="00C6633C">
          <w:rPr>
            <w:noProof/>
            <w:webHidden/>
          </w:rPr>
          <w:t>212</w:t>
        </w:r>
        <w:r w:rsidR="00F36FCB">
          <w:rPr>
            <w:noProof/>
            <w:webHidden/>
          </w:rPr>
          <w:fldChar w:fldCharType="end"/>
        </w:r>
      </w:hyperlink>
    </w:p>
    <w:p w14:paraId="7E0BCBE1" w14:textId="40DE2C3C" w:rsidR="00F36FCB" w:rsidRDefault="00ED0925">
      <w:pPr>
        <w:pStyle w:val="INNH4"/>
        <w:tabs>
          <w:tab w:val="left" w:pos="3686"/>
        </w:tabs>
        <w:rPr>
          <w:rFonts w:eastAsiaTheme="minorEastAsia"/>
          <w:noProof/>
          <w:sz w:val="22"/>
          <w:lang w:eastAsia="nb-NO"/>
        </w:rPr>
      </w:pPr>
      <w:hyperlink w:anchor="_Toc21872450" w:history="1">
        <w:r w:rsidR="00F36FCB" w:rsidRPr="00312FDB">
          <w:rPr>
            <w:rStyle w:val="Hyperkobling"/>
            <w:noProof/>
          </w:rPr>
          <w:t>11.7.2.1</w:t>
        </w:r>
        <w:r w:rsidR="00F36FCB">
          <w:rPr>
            <w:rFonts w:eastAsiaTheme="minorEastAsia"/>
            <w:noProof/>
            <w:sz w:val="22"/>
            <w:lang w:eastAsia="nb-NO"/>
          </w:rPr>
          <w:tab/>
        </w:r>
        <w:r w:rsidR="00F36FCB" w:rsidRPr="00312FDB">
          <w:rPr>
            <w:rStyle w:val="Hyperkobling"/>
            <w:noProof/>
            <w:lang w:eastAsia="da-DK"/>
          </w:rPr>
          <w:t>Hvilke pasienter med MDS er aktuelle for allo-SCT – faktorer av betydning</w:t>
        </w:r>
        <w:r w:rsidR="00F36FCB">
          <w:rPr>
            <w:noProof/>
            <w:webHidden/>
          </w:rPr>
          <w:tab/>
        </w:r>
        <w:r w:rsidR="00F36FCB">
          <w:rPr>
            <w:noProof/>
            <w:webHidden/>
          </w:rPr>
          <w:fldChar w:fldCharType="begin"/>
        </w:r>
        <w:r w:rsidR="00F36FCB">
          <w:rPr>
            <w:noProof/>
            <w:webHidden/>
          </w:rPr>
          <w:instrText xml:space="preserve"> PAGEREF _Toc21872450 \h </w:instrText>
        </w:r>
        <w:r w:rsidR="00F36FCB">
          <w:rPr>
            <w:noProof/>
            <w:webHidden/>
          </w:rPr>
        </w:r>
        <w:r w:rsidR="00F36FCB">
          <w:rPr>
            <w:noProof/>
            <w:webHidden/>
          </w:rPr>
          <w:fldChar w:fldCharType="separate"/>
        </w:r>
        <w:r w:rsidR="00C6633C">
          <w:rPr>
            <w:noProof/>
            <w:webHidden/>
          </w:rPr>
          <w:t>212</w:t>
        </w:r>
        <w:r w:rsidR="00F36FCB">
          <w:rPr>
            <w:noProof/>
            <w:webHidden/>
          </w:rPr>
          <w:fldChar w:fldCharType="end"/>
        </w:r>
      </w:hyperlink>
    </w:p>
    <w:p w14:paraId="25998195" w14:textId="7BCB32E0" w:rsidR="00F36FCB" w:rsidRDefault="00ED0925">
      <w:pPr>
        <w:pStyle w:val="INNH4"/>
        <w:tabs>
          <w:tab w:val="left" w:pos="3686"/>
        </w:tabs>
        <w:rPr>
          <w:rFonts w:eastAsiaTheme="minorEastAsia"/>
          <w:noProof/>
          <w:sz w:val="22"/>
          <w:lang w:eastAsia="nb-NO"/>
        </w:rPr>
      </w:pPr>
      <w:hyperlink w:anchor="_Toc21872451" w:history="1">
        <w:r w:rsidR="00F36FCB" w:rsidRPr="00312FDB">
          <w:rPr>
            <w:rStyle w:val="Hyperkobling"/>
            <w:noProof/>
          </w:rPr>
          <w:t>11.7.2.2</w:t>
        </w:r>
        <w:r w:rsidR="00F36FCB">
          <w:rPr>
            <w:rFonts w:eastAsiaTheme="minorEastAsia"/>
            <w:noProof/>
            <w:sz w:val="22"/>
            <w:lang w:eastAsia="nb-NO"/>
          </w:rPr>
          <w:tab/>
        </w:r>
        <w:r w:rsidR="00F36FCB" w:rsidRPr="00312FDB">
          <w:rPr>
            <w:rStyle w:val="Hyperkobling"/>
            <w:noProof/>
            <w:lang w:eastAsia="da-DK"/>
          </w:rPr>
          <w:t>Cytoreduktiv kjemoterapi før allo-SCT hos pasienter med intermediær, høy og veldig høy risiko MDS i henhold til IPSS-R</w:t>
        </w:r>
        <w:r w:rsidR="00F36FCB">
          <w:rPr>
            <w:noProof/>
            <w:webHidden/>
          </w:rPr>
          <w:tab/>
        </w:r>
        <w:r w:rsidR="00F36FCB">
          <w:rPr>
            <w:noProof/>
            <w:webHidden/>
          </w:rPr>
          <w:fldChar w:fldCharType="begin"/>
        </w:r>
        <w:r w:rsidR="00F36FCB">
          <w:rPr>
            <w:noProof/>
            <w:webHidden/>
          </w:rPr>
          <w:instrText xml:space="preserve"> PAGEREF _Toc21872451 \h </w:instrText>
        </w:r>
        <w:r w:rsidR="00F36FCB">
          <w:rPr>
            <w:noProof/>
            <w:webHidden/>
          </w:rPr>
        </w:r>
        <w:r w:rsidR="00F36FCB">
          <w:rPr>
            <w:noProof/>
            <w:webHidden/>
          </w:rPr>
          <w:fldChar w:fldCharType="separate"/>
        </w:r>
        <w:r w:rsidR="00C6633C">
          <w:rPr>
            <w:noProof/>
            <w:webHidden/>
          </w:rPr>
          <w:t>212</w:t>
        </w:r>
        <w:r w:rsidR="00F36FCB">
          <w:rPr>
            <w:noProof/>
            <w:webHidden/>
          </w:rPr>
          <w:fldChar w:fldCharType="end"/>
        </w:r>
      </w:hyperlink>
    </w:p>
    <w:p w14:paraId="0D0CFAF0" w14:textId="5906D2C1" w:rsidR="00F36FCB" w:rsidRDefault="00ED0925">
      <w:pPr>
        <w:pStyle w:val="INNH3"/>
        <w:rPr>
          <w:rFonts w:eastAsiaTheme="minorEastAsia"/>
          <w:noProof/>
          <w:sz w:val="22"/>
          <w:lang w:eastAsia="nb-NO"/>
        </w:rPr>
      </w:pPr>
      <w:hyperlink w:anchor="_Toc21872452" w:history="1">
        <w:r w:rsidR="00F36FCB" w:rsidRPr="00312FDB">
          <w:rPr>
            <w:rStyle w:val="Hyperkobling"/>
            <w:noProof/>
          </w:rPr>
          <w:t>11.7.3</w:t>
        </w:r>
        <w:r w:rsidR="00F36FCB">
          <w:rPr>
            <w:rFonts w:eastAsiaTheme="minorEastAsia"/>
            <w:noProof/>
            <w:sz w:val="22"/>
            <w:lang w:eastAsia="nb-NO"/>
          </w:rPr>
          <w:tab/>
        </w:r>
        <w:r w:rsidR="00F36FCB" w:rsidRPr="00312FDB">
          <w:rPr>
            <w:rStyle w:val="Hyperkobling"/>
            <w:noProof/>
          </w:rPr>
          <w:t>Hypometylerende behandling</w:t>
        </w:r>
        <w:r w:rsidR="00F36FCB">
          <w:rPr>
            <w:noProof/>
            <w:webHidden/>
          </w:rPr>
          <w:tab/>
        </w:r>
        <w:r w:rsidR="00F36FCB">
          <w:rPr>
            <w:noProof/>
            <w:webHidden/>
          </w:rPr>
          <w:fldChar w:fldCharType="begin"/>
        </w:r>
        <w:r w:rsidR="00F36FCB">
          <w:rPr>
            <w:noProof/>
            <w:webHidden/>
          </w:rPr>
          <w:instrText xml:space="preserve"> PAGEREF _Toc21872452 \h </w:instrText>
        </w:r>
        <w:r w:rsidR="00F36FCB">
          <w:rPr>
            <w:noProof/>
            <w:webHidden/>
          </w:rPr>
        </w:r>
        <w:r w:rsidR="00F36FCB">
          <w:rPr>
            <w:noProof/>
            <w:webHidden/>
          </w:rPr>
          <w:fldChar w:fldCharType="separate"/>
        </w:r>
        <w:r w:rsidR="00C6633C">
          <w:rPr>
            <w:noProof/>
            <w:webHidden/>
          </w:rPr>
          <w:t>213</w:t>
        </w:r>
        <w:r w:rsidR="00F36FCB">
          <w:rPr>
            <w:noProof/>
            <w:webHidden/>
          </w:rPr>
          <w:fldChar w:fldCharType="end"/>
        </w:r>
      </w:hyperlink>
    </w:p>
    <w:p w14:paraId="46037971" w14:textId="4C5D307B" w:rsidR="00F36FCB" w:rsidRDefault="00ED0925">
      <w:pPr>
        <w:pStyle w:val="INNH4"/>
        <w:tabs>
          <w:tab w:val="left" w:pos="3686"/>
        </w:tabs>
        <w:rPr>
          <w:rFonts w:eastAsiaTheme="minorEastAsia"/>
          <w:noProof/>
          <w:sz w:val="22"/>
          <w:lang w:eastAsia="nb-NO"/>
        </w:rPr>
      </w:pPr>
      <w:hyperlink w:anchor="_Toc21872453" w:history="1">
        <w:r w:rsidR="00F36FCB" w:rsidRPr="00312FDB">
          <w:rPr>
            <w:rStyle w:val="Hyperkobling"/>
            <w:noProof/>
          </w:rPr>
          <w:t>11.7.3.1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_Toc21872453 \h </w:instrText>
        </w:r>
        <w:r w:rsidR="00F36FCB">
          <w:rPr>
            <w:noProof/>
            <w:webHidden/>
          </w:rPr>
        </w:r>
        <w:r w:rsidR="00F36FCB">
          <w:rPr>
            <w:noProof/>
            <w:webHidden/>
          </w:rPr>
          <w:fldChar w:fldCharType="separate"/>
        </w:r>
        <w:r w:rsidR="00C6633C">
          <w:rPr>
            <w:noProof/>
            <w:webHidden/>
          </w:rPr>
          <w:t>213</w:t>
        </w:r>
        <w:r w:rsidR="00F36FCB">
          <w:rPr>
            <w:noProof/>
            <w:webHidden/>
          </w:rPr>
          <w:fldChar w:fldCharType="end"/>
        </w:r>
      </w:hyperlink>
    </w:p>
    <w:p w14:paraId="0E56BCFE" w14:textId="0429E434" w:rsidR="00F36FCB" w:rsidRDefault="00ED0925">
      <w:pPr>
        <w:pStyle w:val="INNH4"/>
        <w:tabs>
          <w:tab w:val="left" w:pos="3686"/>
        </w:tabs>
        <w:rPr>
          <w:rFonts w:eastAsiaTheme="minorEastAsia"/>
          <w:noProof/>
          <w:sz w:val="22"/>
          <w:lang w:eastAsia="nb-NO"/>
        </w:rPr>
      </w:pPr>
      <w:hyperlink w:anchor="_Toc21872454" w:history="1">
        <w:r w:rsidR="00F36FCB" w:rsidRPr="00312FDB">
          <w:rPr>
            <w:rStyle w:val="Hyperkobling"/>
            <w:noProof/>
          </w:rPr>
          <w:t>11.7.3.2</w:t>
        </w:r>
        <w:r w:rsidR="00F36FCB">
          <w:rPr>
            <w:rFonts w:eastAsiaTheme="minorEastAsia"/>
            <w:noProof/>
            <w:sz w:val="22"/>
            <w:lang w:eastAsia="nb-NO"/>
          </w:rPr>
          <w:tab/>
        </w:r>
        <w:r w:rsidR="00F36FCB" w:rsidRPr="00312FDB">
          <w:rPr>
            <w:rStyle w:val="Hyperkobling"/>
            <w:noProof/>
          </w:rPr>
          <w:t>Indikasjon for Vidaza</w:t>
        </w:r>
        <w:r w:rsidR="00F36FCB">
          <w:rPr>
            <w:noProof/>
            <w:webHidden/>
          </w:rPr>
          <w:tab/>
        </w:r>
        <w:r w:rsidR="00F36FCB">
          <w:rPr>
            <w:noProof/>
            <w:webHidden/>
          </w:rPr>
          <w:fldChar w:fldCharType="begin"/>
        </w:r>
        <w:r w:rsidR="00F36FCB">
          <w:rPr>
            <w:noProof/>
            <w:webHidden/>
          </w:rPr>
          <w:instrText xml:space="preserve"> PAGEREF _Toc21872454 \h </w:instrText>
        </w:r>
        <w:r w:rsidR="00F36FCB">
          <w:rPr>
            <w:noProof/>
            <w:webHidden/>
          </w:rPr>
        </w:r>
        <w:r w:rsidR="00F36FCB">
          <w:rPr>
            <w:noProof/>
            <w:webHidden/>
          </w:rPr>
          <w:fldChar w:fldCharType="separate"/>
        </w:r>
        <w:r w:rsidR="00C6633C">
          <w:rPr>
            <w:noProof/>
            <w:webHidden/>
          </w:rPr>
          <w:t>214</w:t>
        </w:r>
        <w:r w:rsidR="00F36FCB">
          <w:rPr>
            <w:noProof/>
            <w:webHidden/>
          </w:rPr>
          <w:fldChar w:fldCharType="end"/>
        </w:r>
      </w:hyperlink>
    </w:p>
    <w:p w14:paraId="309D270E" w14:textId="4A7D622D" w:rsidR="00F36FCB" w:rsidRDefault="00ED0925">
      <w:pPr>
        <w:pStyle w:val="INNH4"/>
        <w:tabs>
          <w:tab w:val="left" w:pos="3686"/>
        </w:tabs>
        <w:rPr>
          <w:rFonts w:eastAsiaTheme="minorEastAsia"/>
          <w:noProof/>
          <w:sz w:val="22"/>
          <w:lang w:eastAsia="nb-NO"/>
        </w:rPr>
      </w:pPr>
      <w:hyperlink w:anchor="_Toc21872455" w:history="1">
        <w:r w:rsidR="00F36FCB" w:rsidRPr="00312FDB">
          <w:rPr>
            <w:rStyle w:val="Hyperkobling"/>
            <w:noProof/>
          </w:rPr>
          <w:t>11.7.3.3</w:t>
        </w:r>
        <w:r w:rsidR="00F36FCB">
          <w:rPr>
            <w:rFonts w:eastAsiaTheme="minorEastAsia"/>
            <w:noProof/>
            <w:sz w:val="22"/>
            <w:lang w:eastAsia="nb-NO"/>
          </w:rPr>
          <w:tab/>
        </w:r>
        <w:r w:rsidR="00F36FCB" w:rsidRPr="00312FDB">
          <w:rPr>
            <w:rStyle w:val="Hyperkobling"/>
            <w:noProof/>
          </w:rPr>
          <w:t>Behandling med azacitidine</w:t>
        </w:r>
        <w:r w:rsidR="00F36FCB">
          <w:rPr>
            <w:noProof/>
            <w:webHidden/>
          </w:rPr>
          <w:tab/>
        </w:r>
        <w:r w:rsidR="00F36FCB">
          <w:rPr>
            <w:noProof/>
            <w:webHidden/>
          </w:rPr>
          <w:fldChar w:fldCharType="begin"/>
        </w:r>
        <w:r w:rsidR="00F36FCB">
          <w:rPr>
            <w:noProof/>
            <w:webHidden/>
          </w:rPr>
          <w:instrText xml:space="preserve"> PAGEREF _Toc21872455 \h </w:instrText>
        </w:r>
        <w:r w:rsidR="00F36FCB">
          <w:rPr>
            <w:noProof/>
            <w:webHidden/>
          </w:rPr>
        </w:r>
        <w:r w:rsidR="00F36FCB">
          <w:rPr>
            <w:noProof/>
            <w:webHidden/>
          </w:rPr>
          <w:fldChar w:fldCharType="separate"/>
        </w:r>
        <w:r w:rsidR="00C6633C">
          <w:rPr>
            <w:noProof/>
            <w:webHidden/>
          </w:rPr>
          <w:t>214</w:t>
        </w:r>
        <w:r w:rsidR="00F36FCB">
          <w:rPr>
            <w:noProof/>
            <w:webHidden/>
          </w:rPr>
          <w:fldChar w:fldCharType="end"/>
        </w:r>
      </w:hyperlink>
    </w:p>
    <w:p w14:paraId="17F00234" w14:textId="1694E106" w:rsidR="00F36FCB" w:rsidRDefault="00ED0925">
      <w:pPr>
        <w:pStyle w:val="INNH3"/>
        <w:rPr>
          <w:rFonts w:eastAsiaTheme="minorEastAsia"/>
          <w:noProof/>
          <w:sz w:val="22"/>
          <w:lang w:eastAsia="nb-NO"/>
        </w:rPr>
      </w:pPr>
      <w:hyperlink w:anchor="_Toc21872456" w:history="1">
        <w:r w:rsidR="00F36FCB" w:rsidRPr="00312FDB">
          <w:rPr>
            <w:rStyle w:val="Hyperkobling"/>
            <w:noProof/>
          </w:rPr>
          <w:t>11.7.4</w:t>
        </w:r>
        <w:r w:rsidR="00F36FCB">
          <w:rPr>
            <w:rFonts w:eastAsiaTheme="minorEastAsia"/>
            <w:noProof/>
            <w:sz w:val="22"/>
            <w:lang w:eastAsia="nb-NO"/>
          </w:rPr>
          <w:tab/>
        </w:r>
        <w:r w:rsidR="00F36FCB" w:rsidRPr="00312FDB">
          <w:rPr>
            <w:rStyle w:val="Hyperkobling"/>
            <w:noProof/>
          </w:rPr>
          <w:t>Lavdosert kjemoterapi</w:t>
        </w:r>
        <w:r w:rsidR="00F36FCB">
          <w:rPr>
            <w:noProof/>
            <w:webHidden/>
          </w:rPr>
          <w:tab/>
        </w:r>
        <w:r w:rsidR="00F36FCB">
          <w:rPr>
            <w:noProof/>
            <w:webHidden/>
          </w:rPr>
          <w:fldChar w:fldCharType="begin"/>
        </w:r>
        <w:r w:rsidR="00F36FCB">
          <w:rPr>
            <w:noProof/>
            <w:webHidden/>
          </w:rPr>
          <w:instrText xml:space="preserve"> PAGEREF _Toc21872456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6D914E9E" w14:textId="39732803" w:rsidR="00F36FCB" w:rsidRDefault="00ED0925">
      <w:pPr>
        <w:pStyle w:val="INNH4"/>
        <w:tabs>
          <w:tab w:val="left" w:pos="3686"/>
        </w:tabs>
        <w:rPr>
          <w:rFonts w:eastAsiaTheme="minorEastAsia"/>
          <w:noProof/>
          <w:sz w:val="22"/>
          <w:lang w:eastAsia="nb-NO"/>
        </w:rPr>
      </w:pPr>
      <w:hyperlink w:anchor="_Toc21872457" w:history="1">
        <w:r w:rsidR="00F36FCB" w:rsidRPr="00312FDB">
          <w:rPr>
            <w:rStyle w:val="Hyperkobling"/>
            <w:noProof/>
          </w:rPr>
          <w:t>11.7.4.1</w:t>
        </w:r>
        <w:r w:rsidR="00F36FCB">
          <w:rPr>
            <w:rFonts w:eastAsiaTheme="minorEastAsia"/>
            <w:noProof/>
            <w:sz w:val="22"/>
            <w:lang w:eastAsia="nb-NO"/>
          </w:rPr>
          <w:tab/>
        </w:r>
        <w:r w:rsidR="00F36FCB" w:rsidRPr="00312FDB">
          <w:rPr>
            <w:rStyle w:val="Hyperkobling"/>
            <w:noProof/>
          </w:rPr>
          <w:t>Bakgrunn</w:t>
        </w:r>
        <w:r w:rsidR="00F36FCB">
          <w:rPr>
            <w:noProof/>
            <w:webHidden/>
          </w:rPr>
          <w:tab/>
        </w:r>
        <w:r w:rsidR="00F36FCB">
          <w:rPr>
            <w:noProof/>
            <w:webHidden/>
          </w:rPr>
          <w:fldChar w:fldCharType="begin"/>
        </w:r>
        <w:r w:rsidR="00F36FCB">
          <w:rPr>
            <w:noProof/>
            <w:webHidden/>
          </w:rPr>
          <w:instrText xml:space="preserve"> PAGEREF _Toc21872457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7A81F968" w14:textId="6BA214AC" w:rsidR="00F36FCB" w:rsidRDefault="00ED0925">
      <w:pPr>
        <w:pStyle w:val="INNH4"/>
        <w:tabs>
          <w:tab w:val="left" w:pos="3686"/>
        </w:tabs>
        <w:rPr>
          <w:rFonts w:eastAsiaTheme="minorEastAsia"/>
          <w:noProof/>
          <w:sz w:val="22"/>
          <w:lang w:eastAsia="nb-NO"/>
        </w:rPr>
      </w:pPr>
      <w:hyperlink w:anchor="_Toc21872458" w:history="1">
        <w:r w:rsidR="00F36FCB" w:rsidRPr="00312FDB">
          <w:rPr>
            <w:rStyle w:val="Hyperkobling"/>
            <w:noProof/>
          </w:rPr>
          <w:t>11.7.4.2</w:t>
        </w:r>
        <w:r w:rsidR="00F36FCB">
          <w:rPr>
            <w:rFonts w:eastAsiaTheme="minorEastAsia"/>
            <w:noProof/>
            <w:sz w:val="22"/>
            <w:lang w:eastAsia="nb-NO"/>
          </w:rPr>
          <w:tab/>
        </w:r>
        <w:r w:rsidR="00F36FCB" w:rsidRPr="00312FDB">
          <w:rPr>
            <w:rStyle w:val="Hyperkobling"/>
            <w:noProof/>
          </w:rPr>
          <w:t>Melfalan</w:t>
        </w:r>
        <w:r w:rsidR="00F36FCB">
          <w:rPr>
            <w:noProof/>
            <w:webHidden/>
          </w:rPr>
          <w:tab/>
        </w:r>
        <w:r w:rsidR="00F36FCB">
          <w:rPr>
            <w:noProof/>
            <w:webHidden/>
          </w:rPr>
          <w:fldChar w:fldCharType="begin"/>
        </w:r>
        <w:r w:rsidR="00F36FCB">
          <w:rPr>
            <w:noProof/>
            <w:webHidden/>
          </w:rPr>
          <w:instrText xml:space="preserve"> PAGEREF _Toc21872458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674A0E47" w14:textId="11BBBAB3" w:rsidR="00F36FCB" w:rsidRDefault="00ED0925">
      <w:pPr>
        <w:pStyle w:val="INNH2"/>
        <w:rPr>
          <w:rFonts w:eastAsiaTheme="minorEastAsia"/>
          <w:noProof/>
          <w:sz w:val="22"/>
          <w:lang w:eastAsia="nb-NO"/>
        </w:rPr>
      </w:pPr>
      <w:hyperlink w:anchor="_Toc21872459" w:history="1">
        <w:r w:rsidR="00F36FCB" w:rsidRPr="00312FDB">
          <w:rPr>
            <w:rStyle w:val="Hyperkobling"/>
            <w:noProof/>
          </w:rPr>
          <w:t>11.8</w:t>
        </w:r>
        <w:r w:rsidR="00F36FCB">
          <w:rPr>
            <w:rFonts w:eastAsiaTheme="minorEastAsia"/>
            <w:noProof/>
            <w:sz w:val="22"/>
            <w:lang w:eastAsia="nb-NO"/>
          </w:rPr>
          <w:tab/>
        </w:r>
        <w:r w:rsidR="00F36FCB" w:rsidRPr="00312FDB">
          <w:rPr>
            <w:rStyle w:val="Hyperkobling"/>
            <w:noProof/>
          </w:rPr>
          <w:t>Kronisk myelomonocyttleukemi (KMML)</w:t>
        </w:r>
        <w:r w:rsidR="00F36FCB">
          <w:rPr>
            <w:noProof/>
            <w:webHidden/>
          </w:rPr>
          <w:tab/>
        </w:r>
        <w:r w:rsidR="00F36FCB">
          <w:rPr>
            <w:noProof/>
            <w:webHidden/>
          </w:rPr>
          <w:fldChar w:fldCharType="begin"/>
        </w:r>
        <w:r w:rsidR="00F36FCB">
          <w:rPr>
            <w:noProof/>
            <w:webHidden/>
          </w:rPr>
          <w:instrText xml:space="preserve"> PAGEREF _Toc21872459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1F12B19B" w14:textId="5BBFBA52" w:rsidR="00F36FCB" w:rsidRDefault="00ED0925">
      <w:pPr>
        <w:pStyle w:val="INNH3"/>
        <w:rPr>
          <w:rFonts w:eastAsiaTheme="minorEastAsia"/>
          <w:noProof/>
          <w:sz w:val="22"/>
          <w:lang w:eastAsia="nb-NO"/>
        </w:rPr>
      </w:pPr>
      <w:hyperlink w:anchor="_Toc21872460" w:history="1">
        <w:r w:rsidR="00F36FCB" w:rsidRPr="00312FDB">
          <w:rPr>
            <w:rStyle w:val="Hyperkobling"/>
            <w:noProof/>
          </w:rPr>
          <w:t>11.8.1</w:t>
        </w:r>
        <w:r w:rsidR="00F36FCB">
          <w:rPr>
            <w:rFonts w:eastAsiaTheme="minorEastAsia"/>
            <w:noProof/>
            <w:sz w:val="22"/>
            <w:lang w:eastAsia="nb-NO"/>
          </w:rPr>
          <w:tab/>
        </w:r>
        <w:r w:rsidR="00F36FCB" w:rsidRPr="00312FDB">
          <w:rPr>
            <w:rStyle w:val="Hyperkobling"/>
            <w:noProof/>
          </w:rPr>
          <w:t>Innledning</w:t>
        </w:r>
        <w:r w:rsidR="00F36FCB">
          <w:rPr>
            <w:noProof/>
            <w:webHidden/>
          </w:rPr>
          <w:tab/>
        </w:r>
        <w:r w:rsidR="00F36FCB">
          <w:rPr>
            <w:noProof/>
            <w:webHidden/>
          </w:rPr>
          <w:fldChar w:fldCharType="begin"/>
        </w:r>
        <w:r w:rsidR="00F36FCB">
          <w:rPr>
            <w:noProof/>
            <w:webHidden/>
          </w:rPr>
          <w:instrText xml:space="preserve"> PAGEREF _Toc21872460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2B344BCB" w14:textId="2661A006" w:rsidR="00F36FCB" w:rsidRDefault="00ED0925">
      <w:pPr>
        <w:pStyle w:val="INNH4"/>
        <w:tabs>
          <w:tab w:val="left" w:pos="3686"/>
        </w:tabs>
        <w:rPr>
          <w:rFonts w:eastAsiaTheme="minorEastAsia"/>
          <w:noProof/>
          <w:sz w:val="22"/>
          <w:lang w:eastAsia="nb-NO"/>
        </w:rPr>
      </w:pPr>
      <w:hyperlink w:anchor="_Toc21872461" w:history="1">
        <w:r w:rsidR="00F36FCB" w:rsidRPr="00312FDB">
          <w:rPr>
            <w:rStyle w:val="Hyperkobling"/>
            <w:noProof/>
          </w:rPr>
          <w:t>11.8.1.1</w:t>
        </w:r>
        <w:r w:rsidR="00F36FCB">
          <w:rPr>
            <w:rFonts w:eastAsiaTheme="minorEastAsia"/>
            <w:noProof/>
            <w:sz w:val="22"/>
            <w:lang w:eastAsia="nb-NO"/>
          </w:rPr>
          <w:tab/>
        </w:r>
        <w:r w:rsidR="00F36FCB" w:rsidRPr="00312FDB">
          <w:rPr>
            <w:rStyle w:val="Hyperkobling"/>
            <w:noProof/>
          </w:rPr>
          <w:t>Definisjon</w:t>
        </w:r>
        <w:r w:rsidR="00F36FCB">
          <w:rPr>
            <w:noProof/>
            <w:webHidden/>
          </w:rPr>
          <w:tab/>
        </w:r>
        <w:r w:rsidR="00F36FCB">
          <w:rPr>
            <w:noProof/>
            <w:webHidden/>
          </w:rPr>
          <w:fldChar w:fldCharType="begin"/>
        </w:r>
        <w:r w:rsidR="00F36FCB">
          <w:rPr>
            <w:noProof/>
            <w:webHidden/>
          </w:rPr>
          <w:instrText xml:space="preserve"> PAGEREF _Toc21872461 \h </w:instrText>
        </w:r>
        <w:r w:rsidR="00F36FCB">
          <w:rPr>
            <w:noProof/>
            <w:webHidden/>
          </w:rPr>
        </w:r>
        <w:r w:rsidR="00F36FCB">
          <w:rPr>
            <w:noProof/>
            <w:webHidden/>
          </w:rPr>
          <w:fldChar w:fldCharType="separate"/>
        </w:r>
        <w:r w:rsidR="00C6633C">
          <w:rPr>
            <w:noProof/>
            <w:webHidden/>
          </w:rPr>
          <w:t>216</w:t>
        </w:r>
        <w:r w:rsidR="00F36FCB">
          <w:rPr>
            <w:noProof/>
            <w:webHidden/>
          </w:rPr>
          <w:fldChar w:fldCharType="end"/>
        </w:r>
      </w:hyperlink>
    </w:p>
    <w:p w14:paraId="104C8556" w14:textId="0238426C" w:rsidR="00F36FCB" w:rsidRDefault="00ED0925">
      <w:pPr>
        <w:pStyle w:val="INNH4"/>
        <w:tabs>
          <w:tab w:val="left" w:pos="3686"/>
        </w:tabs>
        <w:rPr>
          <w:rFonts w:eastAsiaTheme="minorEastAsia"/>
          <w:noProof/>
          <w:sz w:val="22"/>
          <w:lang w:eastAsia="nb-NO"/>
        </w:rPr>
      </w:pPr>
      <w:hyperlink w:anchor="_Toc21872462" w:history="1">
        <w:r w:rsidR="00F36FCB" w:rsidRPr="00312FDB">
          <w:rPr>
            <w:rStyle w:val="Hyperkobling"/>
            <w:noProof/>
          </w:rPr>
          <w:t>11.8.1.2</w:t>
        </w:r>
        <w:r w:rsidR="00F36FCB">
          <w:rPr>
            <w:rFonts w:eastAsiaTheme="minorEastAsia"/>
            <w:noProof/>
            <w:sz w:val="22"/>
            <w:lang w:eastAsia="nb-NO"/>
          </w:rPr>
          <w:tab/>
        </w:r>
        <w:r w:rsidR="00F36FCB" w:rsidRPr="00312FDB">
          <w:rPr>
            <w:rStyle w:val="Hyperkobling"/>
            <w:noProof/>
          </w:rPr>
          <w:t>Årsak og forekomst</w:t>
        </w:r>
        <w:r w:rsidR="00F36FCB">
          <w:rPr>
            <w:noProof/>
            <w:webHidden/>
          </w:rPr>
          <w:tab/>
        </w:r>
        <w:r w:rsidR="00F36FCB">
          <w:rPr>
            <w:noProof/>
            <w:webHidden/>
          </w:rPr>
          <w:fldChar w:fldCharType="begin"/>
        </w:r>
        <w:r w:rsidR="00F36FCB">
          <w:rPr>
            <w:noProof/>
            <w:webHidden/>
          </w:rPr>
          <w:instrText xml:space="preserve"> PAGEREF _Toc21872462 \h </w:instrText>
        </w:r>
        <w:r w:rsidR="00F36FCB">
          <w:rPr>
            <w:noProof/>
            <w:webHidden/>
          </w:rPr>
        </w:r>
        <w:r w:rsidR="00F36FCB">
          <w:rPr>
            <w:noProof/>
            <w:webHidden/>
          </w:rPr>
          <w:fldChar w:fldCharType="separate"/>
        </w:r>
        <w:r w:rsidR="00C6633C">
          <w:rPr>
            <w:noProof/>
            <w:webHidden/>
          </w:rPr>
          <w:t>217</w:t>
        </w:r>
        <w:r w:rsidR="00F36FCB">
          <w:rPr>
            <w:noProof/>
            <w:webHidden/>
          </w:rPr>
          <w:fldChar w:fldCharType="end"/>
        </w:r>
      </w:hyperlink>
    </w:p>
    <w:p w14:paraId="62A3FEDE" w14:textId="7F5162DB" w:rsidR="00F36FCB" w:rsidRDefault="00ED0925">
      <w:pPr>
        <w:pStyle w:val="INNH4"/>
        <w:tabs>
          <w:tab w:val="left" w:pos="3686"/>
        </w:tabs>
        <w:rPr>
          <w:rFonts w:eastAsiaTheme="minorEastAsia"/>
          <w:noProof/>
          <w:sz w:val="22"/>
          <w:lang w:eastAsia="nb-NO"/>
        </w:rPr>
      </w:pPr>
      <w:hyperlink w:anchor="_Toc21872463" w:history="1">
        <w:r w:rsidR="00F36FCB" w:rsidRPr="00312FDB">
          <w:rPr>
            <w:rStyle w:val="Hyperkobling"/>
            <w:noProof/>
          </w:rPr>
          <w:t>11.8.1.3</w:t>
        </w:r>
        <w:r w:rsidR="00F36FCB">
          <w:rPr>
            <w:rFonts w:eastAsiaTheme="minorEastAsia"/>
            <w:noProof/>
            <w:sz w:val="22"/>
            <w:lang w:eastAsia="nb-NO"/>
          </w:rPr>
          <w:tab/>
        </w:r>
        <w:r w:rsidR="00F36FCB" w:rsidRPr="00312FDB">
          <w:rPr>
            <w:rStyle w:val="Hyperkobling"/>
            <w:noProof/>
          </w:rPr>
          <w:t>Diagnostisk utredning</w:t>
        </w:r>
        <w:r w:rsidR="00F36FCB">
          <w:rPr>
            <w:noProof/>
            <w:webHidden/>
          </w:rPr>
          <w:tab/>
        </w:r>
        <w:r w:rsidR="00F36FCB">
          <w:rPr>
            <w:noProof/>
            <w:webHidden/>
          </w:rPr>
          <w:fldChar w:fldCharType="begin"/>
        </w:r>
        <w:r w:rsidR="00F36FCB">
          <w:rPr>
            <w:noProof/>
            <w:webHidden/>
          </w:rPr>
          <w:instrText xml:space="preserve"> PAGEREF _Toc21872463 \h </w:instrText>
        </w:r>
        <w:r w:rsidR="00F36FCB">
          <w:rPr>
            <w:noProof/>
            <w:webHidden/>
          </w:rPr>
        </w:r>
        <w:r w:rsidR="00F36FCB">
          <w:rPr>
            <w:noProof/>
            <w:webHidden/>
          </w:rPr>
          <w:fldChar w:fldCharType="separate"/>
        </w:r>
        <w:r w:rsidR="00C6633C">
          <w:rPr>
            <w:noProof/>
            <w:webHidden/>
          </w:rPr>
          <w:t>217</w:t>
        </w:r>
        <w:r w:rsidR="00F36FCB">
          <w:rPr>
            <w:noProof/>
            <w:webHidden/>
          </w:rPr>
          <w:fldChar w:fldCharType="end"/>
        </w:r>
      </w:hyperlink>
    </w:p>
    <w:p w14:paraId="4875878E" w14:textId="7A789C9F" w:rsidR="00F36FCB" w:rsidRDefault="00ED0925">
      <w:pPr>
        <w:pStyle w:val="INNH4"/>
        <w:tabs>
          <w:tab w:val="left" w:pos="3686"/>
        </w:tabs>
        <w:rPr>
          <w:rFonts w:eastAsiaTheme="minorEastAsia"/>
          <w:noProof/>
          <w:sz w:val="22"/>
          <w:lang w:eastAsia="nb-NO"/>
        </w:rPr>
      </w:pPr>
      <w:hyperlink w:anchor="_Toc21872464" w:history="1">
        <w:r w:rsidR="00F36FCB" w:rsidRPr="00312FDB">
          <w:rPr>
            <w:rStyle w:val="Hyperkobling"/>
            <w:noProof/>
          </w:rPr>
          <w:t>11.8.1.4</w:t>
        </w:r>
        <w:r w:rsidR="00F36FCB">
          <w:rPr>
            <w:rFonts w:eastAsiaTheme="minorEastAsia"/>
            <w:noProof/>
            <w:sz w:val="22"/>
            <w:lang w:eastAsia="nb-NO"/>
          </w:rPr>
          <w:tab/>
        </w:r>
        <w:r w:rsidR="00F36FCB" w:rsidRPr="00312FDB">
          <w:rPr>
            <w:rStyle w:val="Hyperkobling"/>
            <w:noProof/>
          </w:rPr>
          <w:t>Symptomer og kliniske funn</w:t>
        </w:r>
        <w:r w:rsidR="00F36FCB">
          <w:rPr>
            <w:noProof/>
            <w:webHidden/>
          </w:rPr>
          <w:tab/>
        </w:r>
        <w:r w:rsidR="00F36FCB">
          <w:rPr>
            <w:noProof/>
            <w:webHidden/>
          </w:rPr>
          <w:fldChar w:fldCharType="begin"/>
        </w:r>
        <w:r w:rsidR="00F36FCB">
          <w:rPr>
            <w:noProof/>
            <w:webHidden/>
          </w:rPr>
          <w:instrText xml:space="preserve"> PAGEREF _Toc21872464 \h </w:instrText>
        </w:r>
        <w:r w:rsidR="00F36FCB">
          <w:rPr>
            <w:noProof/>
            <w:webHidden/>
          </w:rPr>
        </w:r>
        <w:r w:rsidR="00F36FCB">
          <w:rPr>
            <w:noProof/>
            <w:webHidden/>
          </w:rPr>
          <w:fldChar w:fldCharType="separate"/>
        </w:r>
        <w:r w:rsidR="00C6633C">
          <w:rPr>
            <w:noProof/>
            <w:webHidden/>
          </w:rPr>
          <w:t>218</w:t>
        </w:r>
        <w:r w:rsidR="00F36FCB">
          <w:rPr>
            <w:noProof/>
            <w:webHidden/>
          </w:rPr>
          <w:fldChar w:fldCharType="end"/>
        </w:r>
      </w:hyperlink>
    </w:p>
    <w:p w14:paraId="5FDE248E" w14:textId="7373043B" w:rsidR="00F36FCB" w:rsidRDefault="00ED0925">
      <w:pPr>
        <w:pStyle w:val="INNH3"/>
        <w:rPr>
          <w:rFonts w:eastAsiaTheme="minorEastAsia"/>
          <w:noProof/>
          <w:sz w:val="22"/>
          <w:lang w:eastAsia="nb-NO"/>
        </w:rPr>
      </w:pPr>
      <w:hyperlink w:anchor="_Toc21872465" w:history="1">
        <w:r w:rsidR="00F36FCB" w:rsidRPr="00312FDB">
          <w:rPr>
            <w:rStyle w:val="Hyperkobling"/>
            <w:noProof/>
          </w:rPr>
          <w:t>11.8.2</w:t>
        </w:r>
        <w:r w:rsidR="00F36FCB">
          <w:rPr>
            <w:rFonts w:eastAsiaTheme="minorEastAsia"/>
            <w:noProof/>
            <w:sz w:val="22"/>
            <w:lang w:eastAsia="nb-NO"/>
          </w:rPr>
          <w:tab/>
        </w:r>
        <w:r w:rsidR="00F36FCB" w:rsidRPr="00312FDB">
          <w:rPr>
            <w:rStyle w:val="Hyperkobling"/>
            <w:noProof/>
          </w:rPr>
          <w:t>Diagnostikk ved KMML</w:t>
        </w:r>
        <w:r w:rsidR="00F36FCB">
          <w:rPr>
            <w:noProof/>
            <w:webHidden/>
          </w:rPr>
          <w:tab/>
        </w:r>
        <w:r w:rsidR="00F36FCB">
          <w:rPr>
            <w:noProof/>
            <w:webHidden/>
          </w:rPr>
          <w:fldChar w:fldCharType="begin"/>
        </w:r>
        <w:r w:rsidR="00F36FCB">
          <w:rPr>
            <w:noProof/>
            <w:webHidden/>
          </w:rPr>
          <w:instrText xml:space="preserve"> PAGEREF _Toc21872465 \h </w:instrText>
        </w:r>
        <w:r w:rsidR="00F36FCB">
          <w:rPr>
            <w:noProof/>
            <w:webHidden/>
          </w:rPr>
        </w:r>
        <w:r w:rsidR="00F36FCB">
          <w:rPr>
            <w:noProof/>
            <w:webHidden/>
          </w:rPr>
          <w:fldChar w:fldCharType="separate"/>
        </w:r>
        <w:r w:rsidR="00C6633C">
          <w:rPr>
            <w:noProof/>
            <w:webHidden/>
          </w:rPr>
          <w:t>218</w:t>
        </w:r>
        <w:r w:rsidR="00F36FCB">
          <w:rPr>
            <w:noProof/>
            <w:webHidden/>
          </w:rPr>
          <w:fldChar w:fldCharType="end"/>
        </w:r>
      </w:hyperlink>
    </w:p>
    <w:p w14:paraId="682D50D9" w14:textId="35A144B7" w:rsidR="00F36FCB" w:rsidRDefault="00ED0925">
      <w:pPr>
        <w:pStyle w:val="INNH3"/>
        <w:rPr>
          <w:rFonts w:eastAsiaTheme="minorEastAsia"/>
          <w:noProof/>
          <w:sz w:val="22"/>
          <w:lang w:eastAsia="nb-NO"/>
        </w:rPr>
      </w:pPr>
      <w:hyperlink w:anchor="_Toc21872466" w:history="1">
        <w:r w:rsidR="00F36FCB" w:rsidRPr="00312FDB">
          <w:rPr>
            <w:rStyle w:val="Hyperkobling"/>
            <w:noProof/>
          </w:rPr>
          <w:t>11.8.3</w:t>
        </w:r>
        <w:r w:rsidR="00F36FCB">
          <w:rPr>
            <w:rFonts w:eastAsiaTheme="minorEastAsia"/>
            <w:noProof/>
            <w:sz w:val="22"/>
            <w:lang w:eastAsia="nb-NO"/>
          </w:rPr>
          <w:tab/>
        </w:r>
        <w:r w:rsidR="00F36FCB" w:rsidRPr="00312FDB">
          <w:rPr>
            <w:rStyle w:val="Hyperkobling"/>
            <w:noProof/>
          </w:rPr>
          <w:t>Prognose</w:t>
        </w:r>
        <w:r w:rsidR="00F36FCB">
          <w:rPr>
            <w:noProof/>
            <w:webHidden/>
          </w:rPr>
          <w:tab/>
        </w:r>
        <w:r w:rsidR="00F36FCB">
          <w:rPr>
            <w:noProof/>
            <w:webHidden/>
          </w:rPr>
          <w:fldChar w:fldCharType="begin"/>
        </w:r>
        <w:r w:rsidR="00F36FCB">
          <w:rPr>
            <w:noProof/>
            <w:webHidden/>
          </w:rPr>
          <w:instrText xml:space="preserve"> PAGEREF _Toc21872466 \h </w:instrText>
        </w:r>
        <w:r w:rsidR="00F36FCB">
          <w:rPr>
            <w:noProof/>
            <w:webHidden/>
          </w:rPr>
        </w:r>
        <w:r w:rsidR="00F36FCB">
          <w:rPr>
            <w:noProof/>
            <w:webHidden/>
          </w:rPr>
          <w:fldChar w:fldCharType="separate"/>
        </w:r>
        <w:r w:rsidR="00C6633C">
          <w:rPr>
            <w:noProof/>
            <w:webHidden/>
          </w:rPr>
          <w:t>220</w:t>
        </w:r>
        <w:r w:rsidR="00F36FCB">
          <w:rPr>
            <w:noProof/>
            <w:webHidden/>
          </w:rPr>
          <w:fldChar w:fldCharType="end"/>
        </w:r>
      </w:hyperlink>
    </w:p>
    <w:p w14:paraId="2D8378F0" w14:textId="3C127E5A" w:rsidR="00F36FCB" w:rsidRDefault="00ED0925">
      <w:pPr>
        <w:pStyle w:val="INNH4"/>
        <w:tabs>
          <w:tab w:val="left" w:pos="3686"/>
        </w:tabs>
        <w:rPr>
          <w:rFonts w:eastAsiaTheme="minorEastAsia"/>
          <w:noProof/>
          <w:sz w:val="22"/>
          <w:lang w:eastAsia="nb-NO"/>
        </w:rPr>
      </w:pPr>
      <w:hyperlink w:anchor="_Toc21872467" w:history="1">
        <w:r w:rsidR="00F36FCB" w:rsidRPr="00312FDB">
          <w:rPr>
            <w:rStyle w:val="Hyperkobling"/>
            <w:noProof/>
          </w:rPr>
          <w:t>11.8.3.1</w:t>
        </w:r>
        <w:r w:rsidR="00F36FCB">
          <w:rPr>
            <w:rFonts w:eastAsiaTheme="minorEastAsia"/>
            <w:noProof/>
            <w:sz w:val="22"/>
            <w:lang w:eastAsia="nb-NO"/>
          </w:rPr>
          <w:tab/>
        </w:r>
        <w:r w:rsidR="00F36FCB" w:rsidRPr="00312FDB">
          <w:rPr>
            <w:rStyle w:val="Hyperkobling"/>
            <w:noProof/>
          </w:rPr>
          <w:t>Prognostiske scoringssystemer</w:t>
        </w:r>
        <w:r w:rsidR="00F36FCB">
          <w:rPr>
            <w:noProof/>
            <w:webHidden/>
          </w:rPr>
          <w:tab/>
        </w:r>
        <w:r w:rsidR="00F36FCB">
          <w:rPr>
            <w:noProof/>
            <w:webHidden/>
          </w:rPr>
          <w:fldChar w:fldCharType="begin"/>
        </w:r>
        <w:r w:rsidR="00F36FCB">
          <w:rPr>
            <w:noProof/>
            <w:webHidden/>
          </w:rPr>
          <w:instrText xml:space="preserve"> PAGEREF _Toc21872467 \h </w:instrText>
        </w:r>
        <w:r w:rsidR="00F36FCB">
          <w:rPr>
            <w:noProof/>
            <w:webHidden/>
          </w:rPr>
        </w:r>
        <w:r w:rsidR="00F36FCB">
          <w:rPr>
            <w:noProof/>
            <w:webHidden/>
          </w:rPr>
          <w:fldChar w:fldCharType="separate"/>
        </w:r>
        <w:r w:rsidR="00C6633C">
          <w:rPr>
            <w:noProof/>
            <w:webHidden/>
          </w:rPr>
          <w:t>220</w:t>
        </w:r>
        <w:r w:rsidR="00F36FCB">
          <w:rPr>
            <w:noProof/>
            <w:webHidden/>
          </w:rPr>
          <w:fldChar w:fldCharType="end"/>
        </w:r>
      </w:hyperlink>
    </w:p>
    <w:p w14:paraId="27C35C71" w14:textId="77064DDA" w:rsidR="00F36FCB" w:rsidRDefault="00ED0925">
      <w:pPr>
        <w:pStyle w:val="INNH2"/>
        <w:rPr>
          <w:rFonts w:eastAsiaTheme="minorEastAsia"/>
          <w:noProof/>
          <w:sz w:val="22"/>
          <w:lang w:eastAsia="nb-NO"/>
        </w:rPr>
      </w:pPr>
      <w:hyperlink w:anchor="_Toc21872468" w:history="1">
        <w:r w:rsidR="00F36FCB" w:rsidRPr="00312FDB">
          <w:rPr>
            <w:rStyle w:val="Hyperkobling"/>
            <w:noProof/>
          </w:rPr>
          <w:t>11.9</w:t>
        </w:r>
        <w:r w:rsidR="00F36FCB">
          <w:rPr>
            <w:rFonts w:eastAsiaTheme="minorEastAsia"/>
            <w:noProof/>
            <w:sz w:val="22"/>
            <w:lang w:eastAsia="nb-NO"/>
          </w:rPr>
          <w:tab/>
        </w:r>
        <w:r w:rsidR="00F36FCB" w:rsidRPr="00312FDB">
          <w:rPr>
            <w:rStyle w:val="Hyperkobling"/>
            <w:noProof/>
          </w:rPr>
          <w:t>Anbefaling for diagnose og prognose av pasienter med KMML</w:t>
        </w:r>
        <w:r w:rsidR="00F36FCB">
          <w:rPr>
            <w:noProof/>
            <w:webHidden/>
          </w:rPr>
          <w:tab/>
        </w:r>
        <w:r w:rsidR="00F36FCB">
          <w:rPr>
            <w:noProof/>
            <w:webHidden/>
          </w:rPr>
          <w:fldChar w:fldCharType="begin"/>
        </w:r>
        <w:r w:rsidR="00F36FCB">
          <w:rPr>
            <w:noProof/>
            <w:webHidden/>
          </w:rPr>
          <w:instrText xml:space="preserve"> PAGEREF _Toc21872468 \h </w:instrText>
        </w:r>
        <w:r w:rsidR="00F36FCB">
          <w:rPr>
            <w:noProof/>
            <w:webHidden/>
          </w:rPr>
        </w:r>
        <w:r w:rsidR="00F36FCB">
          <w:rPr>
            <w:noProof/>
            <w:webHidden/>
          </w:rPr>
          <w:fldChar w:fldCharType="separate"/>
        </w:r>
        <w:r w:rsidR="00C6633C">
          <w:rPr>
            <w:noProof/>
            <w:webHidden/>
          </w:rPr>
          <w:t>222</w:t>
        </w:r>
        <w:r w:rsidR="00F36FCB">
          <w:rPr>
            <w:noProof/>
            <w:webHidden/>
          </w:rPr>
          <w:fldChar w:fldCharType="end"/>
        </w:r>
      </w:hyperlink>
    </w:p>
    <w:p w14:paraId="0CBE18F2" w14:textId="46B647E3" w:rsidR="00F36FCB" w:rsidRDefault="00ED0925">
      <w:pPr>
        <w:pStyle w:val="INNH3"/>
        <w:rPr>
          <w:rFonts w:eastAsiaTheme="minorEastAsia"/>
          <w:noProof/>
          <w:sz w:val="22"/>
          <w:lang w:eastAsia="nb-NO"/>
        </w:rPr>
      </w:pPr>
      <w:hyperlink w:anchor="_Toc21872469" w:history="1">
        <w:r w:rsidR="00F36FCB" w:rsidRPr="00312FDB">
          <w:rPr>
            <w:rStyle w:val="Hyperkobling"/>
            <w:noProof/>
          </w:rPr>
          <w:t>11.9.1</w:t>
        </w:r>
        <w:r w:rsidR="00F36FCB">
          <w:rPr>
            <w:rFonts w:eastAsiaTheme="minorEastAsia"/>
            <w:noProof/>
            <w:sz w:val="22"/>
            <w:lang w:eastAsia="nb-NO"/>
          </w:rPr>
          <w:tab/>
        </w:r>
        <w:r w:rsidR="00F36FCB" w:rsidRPr="00312FDB">
          <w:rPr>
            <w:rStyle w:val="Hyperkobling"/>
            <w:noProof/>
          </w:rPr>
          <w:t>Behandling</w:t>
        </w:r>
        <w:r w:rsidR="00F36FCB">
          <w:rPr>
            <w:noProof/>
            <w:webHidden/>
          </w:rPr>
          <w:tab/>
        </w:r>
        <w:r w:rsidR="00F36FCB">
          <w:rPr>
            <w:noProof/>
            <w:webHidden/>
          </w:rPr>
          <w:fldChar w:fldCharType="begin"/>
        </w:r>
        <w:r w:rsidR="00F36FCB">
          <w:rPr>
            <w:noProof/>
            <w:webHidden/>
          </w:rPr>
          <w:instrText xml:space="preserve"> PAGEREF _Toc21872469 \h </w:instrText>
        </w:r>
        <w:r w:rsidR="00F36FCB">
          <w:rPr>
            <w:noProof/>
            <w:webHidden/>
          </w:rPr>
        </w:r>
        <w:r w:rsidR="00F36FCB">
          <w:rPr>
            <w:noProof/>
            <w:webHidden/>
          </w:rPr>
          <w:fldChar w:fldCharType="separate"/>
        </w:r>
        <w:r w:rsidR="00C6633C">
          <w:rPr>
            <w:noProof/>
            <w:webHidden/>
          </w:rPr>
          <w:t>222</w:t>
        </w:r>
        <w:r w:rsidR="00F36FCB">
          <w:rPr>
            <w:noProof/>
            <w:webHidden/>
          </w:rPr>
          <w:fldChar w:fldCharType="end"/>
        </w:r>
      </w:hyperlink>
    </w:p>
    <w:p w14:paraId="73CFB0BC" w14:textId="1D542167" w:rsidR="00F36FCB" w:rsidRDefault="00ED0925">
      <w:pPr>
        <w:pStyle w:val="INNH2"/>
        <w:rPr>
          <w:rFonts w:eastAsiaTheme="minorEastAsia"/>
          <w:noProof/>
          <w:sz w:val="22"/>
          <w:lang w:eastAsia="nb-NO"/>
        </w:rPr>
      </w:pPr>
      <w:hyperlink w:anchor="_Toc21872470" w:history="1">
        <w:r w:rsidR="00F36FCB" w:rsidRPr="00312FDB">
          <w:rPr>
            <w:rStyle w:val="Hyperkobling"/>
            <w:noProof/>
          </w:rPr>
          <w:t>11.10</w:t>
        </w:r>
        <w:r w:rsidR="00F36FCB">
          <w:rPr>
            <w:rFonts w:eastAsiaTheme="minorEastAsia"/>
            <w:noProof/>
            <w:sz w:val="22"/>
            <w:lang w:eastAsia="nb-NO"/>
          </w:rPr>
          <w:tab/>
        </w:r>
        <w:r w:rsidR="00F36FCB" w:rsidRPr="00312FDB">
          <w:rPr>
            <w:rStyle w:val="Hyperkobling"/>
            <w:noProof/>
          </w:rPr>
          <w:t>Behandling og oppfølging ved KMML – resyme</w:t>
        </w:r>
        <w:r w:rsidR="00F36FCB">
          <w:rPr>
            <w:noProof/>
            <w:webHidden/>
          </w:rPr>
          <w:tab/>
        </w:r>
        <w:r w:rsidR="00F36FCB">
          <w:rPr>
            <w:noProof/>
            <w:webHidden/>
          </w:rPr>
          <w:fldChar w:fldCharType="begin"/>
        </w:r>
        <w:r w:rsidR="00F36FCB">
          <w:rPr>
            <w:noProof/>
            <w:webHidden/>
          </w:rPr>
          <w:instrText xml:space="preserve"> PAGEREF _Toc21872470 \h </w:instrText>
        </w:r>
        <w:r w:rsidR="00F36FCB">
          <w:rPr>
            <w:noProof/>
            <w:webHidden/>
          </w:rPr>
        </w:r>
        <w:r w:rsidR="00F36FCB">
          <w:rPr>
            <w:noProof/>
            <w:webHidden/>
          </w:rPr>
          <w:fldChar w:fldCharType="separate"/>
        </w:r>
        <w:r w:rsidR="00C6633C">
          <w:rPr>
            <w:noProof/>
            <w:webHidden/>
          </w:rPr>
          <w:t>223</w:t>
        </w:r>
        <w:r w:rsidR="00F36FCB">
          <w:rPr>
            <w:noProof/>
            <w:webHidden/>
          </w:rPr>
          <w:fldChar w:fldCharType="end"/>
        </w:r>
      </w:hyperlink>
    </w:p>
    <w:p w14:paraId="01BC1EAD" w14:textId="5DD01938" w:rsidR="00F36FCB" w:rsidRDefault="00ED0925">
      <w:pPr>
        <w:pStyle w:val="INNH3"/>
        <w:rPr>
          <w:rFonts w:eastAsiaTheme="minorEastAsia"/>
          <w:noProof/>
          <w:sz w:val="22"/>
          <w:lang w:eastAsia="nb-NO"/>
        </w:rPr>
      </w:pPr>
      <w:hyperlink w:anchor="_Toc21872471" w:history="1">
        <w:r w:rsidR="00F36FCB" w:rsidRPr="00312FDB">
          <w:rPr>
            <w:rStyle w:val="Hyperkobling"/>
            <w:noProof/>
          </w:rPr>
          <w:t>11.10.1</w:t>
        </w:r>
        <w:r w:rsidR="00F36FCB">
          <w:rPr>
            <w:rFonts w:eastAsiaTheme="minorEastAsia"/>
            <w:noProof/>
            <w:sz w:val="22"/>
            <w:lang w:eastAsia="nb-NO"/>
          </w:rPr>
          <w:tab/>
        </w:r>
        <w:r w:rsidR="00F36FCB" w:rsidRPr="00312FDB">
          <w:rPr>
            <w:rStyle w:val="Hyperkobling"/>
            <w:noProof/>
          </w:rPr>
          <w:t>Allogen stamcelletransplantasjon (allo-SCT) ved KMML</w:t>
        </w:r>
        <w:r w:rsidR="00F36FCB">
          <w:rPr>
            <w:noProof/>
            <w:webHidden/>
          </w:rPr>
          <w:tab/>
        </w:r>
        <w:r w:rsidR="00F36FCB">
          <w:rPr>
            <w:noProof/>
            <w:webHidden/>
          </w:rPr>
          <w:fldChar w:fldCharType="begin"/>
        </w:r>
        <w:r w:rsidR="00F36FCB">
          <w:rPr>
            <w:noProof/>
            <w:webHidden/>
          </w:rPr>
          <w:instrText xml:space="preserve"> PAGEREF _Toc21872471 \h </w:instrText>
        </w:r>
        <w:r w:rsidR="00F36FCB">
          <w:rPr>
            <w:noProof/>
            <w:webHidden/>
          </w:rPr>
        </w:r>
        <w:r w:rsidR="00F36FCB">
          <w:rPr>
            <w:noProof/>
            <w:webHidden/>
          </w:rPr>
          <w:fldChar w:fldCharType="separate"/>
        </w:r>
        <w:r w:rsidR="00C6633C">
          <w:rPr>
            <w:noProof/>
            <w:webHidden/>
          </w:rPr>
          <w:t>224</w:t>
        </w:r>
        <w:r w:rsidR="00F36FCB">
          <w:rPr>
            <w:noProof/>
            <w:webHidden/>
          </w:rPr>
          <w:fldChar w:fldCharType="end"/>
        </w:r>
      </w:hyperlink>
    </w:p>
    <w:p w14:paraId="28F1886C" w14:textId="52CADED9" w:rsidR="00F36FCB" w:rsidRDefault="00ED0925">
      <w:pPr>
        <w:pStyle w:val="INNH3"/>
        <w:rPr>
          <w:rFonts w:eastAsiaTheme="minorEastAsia"/>
          <w:noProof/>
          <w:sz w:val="22"/>
          <w:lang w:eastAsia="nb-NO"/>
        </w:rPr>
      </w:pPr>
      <w:hyperlink w:anchor="_Toc21872472" w:history="1">
        <w:r w:rsidR="00F36FCB" w:rsidRPr="00312FDB">
          <w:rPr>
            <w:rStyle w:val="Hyperkobling"/>
            <w:noProof/>
          </w:rPr>
          <w:t>11.10.2</w:t>
        </w:r>
        <w:r w:rsidR="00F36FCB">
          <w:rPr>
            <w:rFonts w:eastAsiaTheme="minorEastAsia"/>
            <w:noProof/>
            <w:sz w:val="22"/>
            <w:lang w:eastAsia="nb-NO"/>
          </w:rPr>
          <w:tab/>
        </w:r>
        <w:r w:rsidR="00F36FCB" w:rsidRPr="00312FDB">
          <w:rPr>
            <w:rStyle w:val="Hyperkobling"/>
            <w:noProof/>
          </w:rPr>
          <w:t>Indikasjoner for allo-SCT ved KMML</w:t>
        </w:r>
        <w:r w:rsidR="00F36FCB">
          <w:rPr>
            <w:noProof/>
            <w:webHidden/>
          </w:rPr>
          <w:tab/>
        </w:r>
        <w:r w:rsidR="00F36FCB">
          <w:rPr>
            <w:noProof/>
            <w:webHidden/>
          </w:rPr>
          <w:fldChar w:fldCharType="begin"/>
        </w:r>
        <w:r w:rsidR="00F36FCB">
          <w:rPr>
            <w:noProof/>
            <w:webHidden/>
          </w:rPr>
          <w:instrText xml:space="preserve"> PAGEREF _Toc21872472 \h </w:instrText>
        </w:r>
        <w:r w:rsidR="00F36FCB">
          <w:rPr>
            <w:noProof/>
            <w:webHidden/>
          </w:rPr>
        </w:r>
        <w:r w:rsidR="00F36FCB">
          <w:rPr>
            <w:noProof/>
            <w:webHidden/>
          </w:rPr>
          <w:fldChar w:fldCharType="separate"/>
        </w:r>
        <w:r w:rsidR="00C6633C">
          <w:rPr>
            <w:noProof/>
            <w:webHidden/>
          </w:rPr>
          <w:t>224</w:t>
        </w:r>
        <w:r w:rsidR="00F36FCB">
          <w:rPr>
            <w:noProof/>
            <w:webHidden/>
          </w:rPr>
          <w:fldChar w:fldCharType="end"/>
        </w:r>
      </w:hyperlink>
    </w:p>
    <w:p w14:paraId="550B6C34" w14:textId="7259122F" w:rsidR="00F36FCB" w:rsidRDefault="00ED0925">
      <w:pPr>
        <w:pStyle w:val="INNH4"/>
        <w:tabs>
          <w:tab w:val="left" w:pos="3686"/>
        </w:tabs>
        <w:rPr>
          <w:rFonts w:eastAsiaTheme="minorEastAsia"/>
          <w:noProof/>
          <w:sz w:val="22"/>
          <w:lang w:eastAsia="nb-NO"/>
        </w:rPr>
      </w:pPr>
      <w:hyperlink w:anchor="_Toc21872473" w:history="1">
        <w:r w:rsidR="00F36FCB" w:rsidRPr="00312FDB">
          <w:rPr>
            <w:rStyle w:val="Hyperkobling"/>
            <w:noProof/>
          </w:rPr>
          <w:t>11.10.2.1</w:t>
        </w:r>
        <w:r w:rsidR="00F36FCB">
          <w:rPr>
            <w:rFonts w:eastAsiaTheme="minorEastAsia"/>
            <w:noProof/>
            <w:sz w:val="22"/>
            <w:lang w:eastAsia="nb-NO"/>
          </w:rPr>
          <w:tab/>
        </w:r>
        <w:r w:rsidR="00F36FCB" w:rsidRPr="00312FDB">
          <w:rPr>
            <w:rStyle w:val="Hyperkobling"/>
            <w:noProof/>
          </w:rPr>
          <w:t>Azacitidin (AZA)</w:t>
        </w:r>
        <w:r w:rsidR="00F36FCB">
          <w:rPr>
            <w:noProof/>
            <w:webHidden/>
          </w:rPr>
          <w:tab/>
        </w:r>
        <w:r w:rsidR="00F36FCB">
          <w:rPr>
            <w:noProof/>
            <w:webHidden/>
          </w:rPr>
          <w:fldChar w:fldCharType="begin"/>
        </w:r>
        <w:r w:rsidR="00F36FCB">
          <w:rPr>
            <w:noProof/>
            <w:webHidden/>
          </w:rPr>
          <w:instrText xml:space="preserve"> PAGEREF _Toc21872473 \h </w:instrText>
        </w:r>
        <w:r w:rsidR="00F36FCB">
          <w:rPr>
            <w:noProof/>
            <w:webHidden/>
          </w:rPr>
        </w:r>
        <w:r w:rsidR="00F36FCB">
          <w:rPr>
            <w:noProof/>
            <w:webHidden/>
          </w:rPr>
          <w:fldChar w:fldCharType="separate"/>
        </w:r>
        <w:r w:rsidR="00C6633C">
          <w:rPr>
            <w:noProof/>
            <w:webHidden/>
          </w:rPr>
          <w:t>225</w:t>
        </w:r>
        <w:r w:rsidR="00F36FCB">
          <w:rPr>
            <w:noProof/>
            <w:webHidden/>
          </w:rPr>
          <w:fldChar w:fldCharType="end"/>
        </w:r>
      </w:hyperlink>
    </w:p>
    <w:p w14:paraId="3242F6FC" w14:textId="156946C3" w:rsidR="00F36FCB" w:rsidRDefault="00ED0925">
      <w:pPr>
        <w:pStyle w:val="INNH4"/>
        <w:tabs>
          <w:tab w:val="left" w:pos="3686"/>
        </w:tabs>
        <w:rPr>
          <w:rFonts w:eastAsiaTheme="minorEastAsia"/>
          <w:noProof/>
          <w:sz w:val="22"/>
          <w:lang w:eastAsia="nb-NO"/>
        </w:rPr>
      </w:pPr>
      <w:hyperlink w:anchor="_Toc21872474" w:history="1">
        <w:r w:rsidR="00F36FCB" w:rsidRPr="00312FDB">
          <w:rPr>
            <w:rStyle w:val="Hyperkobling"/>
            <w:noProof/>
          </w:rPr>
          <w:t>11.10.2.2</w:t>
        </w:r>
        <w:r w:rsidR="00F36FCB">
          <w:rPr>
            <w:rFonts w:eastAsiaTheme="minorEastAsia"/>
            <w:noProof/>
            <w:sz w:val="22"/>
            <w:lang w:eastAsia="nb-NO"/>
          </w:rPr>
          <w:tab/>
        </w:r>
        <w:r w:rsidR="00F36FCB" w:rsidRPr="00312FDB">
          <w:rPr>
            <w:rStyle w:val="Hyperkobling"/>
            <w:noProof/>
          </w:rPr>
          <w:t>Hydroxurea (HU)</w:t>
        </w:r>
        <w:r w:rsidR="00F36FCB">
          <w:rPr>
            <w:noProof/>
            <w:webHidden/>
          </w:rPr>
          <w:tab/>
        </w:r>
        <w:r w:rsidR="00F36FCB">
          <w:rPr>
            <w:noProof/>
            <w:webHidden/>
          </w:rPr>
          <w:fldChar w:fldCharType="begin"/>
        </w:r>
        <w:r w:rsidR="00F36FCB">
          <w:rPr>
            <w:noProof/>
            <w:webHidden/>
          </w:rPr>
          <w:instrText xml:space="preserve"> PAGEREF _Toc21872474 \h </w:instrText>
        </w:r>
        <w:r w:rsidR="00F36FCB">
          <w:rPr>
            <w:noProof/>
            <w:webHidden/>
          </w:rPr>
        </w:r>
        <w:r w:rsidR="00F36FCB">
          <w:rPr>
            <w:noProof/>
            <w:webHidden/>
          </w:rPr>
          <w:fldChar w:fldCharType="separate"/>
        </w:r>
        <w:r w:rsidR="00C6633C">
          <w:rPr>
            <w:noProof/>
            <w:webHidden/>
          </w:rPr>
          <w:t>225</w:t>
        </w:r>
        <w:r w:rsidR="00F36FCB">
          <w:rPr>
            <w:noProof/>
            <w:webHidden/>
          </w:rPr>
          <w:fldChar w:fldCharType="end"/>
        </w:r>
      </w:hyperlink>
    </w:p>
    <w:p w14:paraId="4E09F132" w14:textId="4698A9DA" w:rsidR="00F36FCB" w:rsidRDefault="00ED0925">
      <w:pPr>
        <w:pStyle w:val="INNH2"/>
        <w:rPr>
          <w:rFonts w:eastAsiaTheme="minorEastAsia"/>
          <w:noProof/>
          <w:sz w:val="22"/>
          <w:lang w:eastAsia="nb-NO"/>
        </w:rPr>
      </w:pPr>
      <w:hyperlink w:anchor="_Toc21872475" w:history="1">
        <w:r w:rsidR="00F36FCB" w:rsidRPr="00312FDB">
          <w:rPr>
            <w:rStyle w:val="Hyperkobling"/>
            <w:noProof/>
          </w:rPr>
          <w:t>11.11</w:t>
        </w:r>
        <w:r w:rsidR="00F36FCB">
          <w:rPr>
            <w:rFonts w:eastAsiaTheme="minorEastAsia"/>
            <w:noProof/>
            <w:sz w:val="22"/>
            <w:lang w:eastAsia="nb-NO"/>
          </w:rPr>
          <w:tab/>
        </w:r>
        <w:r w:rsidR="00F36FCB" w:rsidRPr="00312FDB">
          <w:rPr>
            <w:rStyle w:val="Hyperkobling"/>
            <w:noProof/>
          </w:rPr>
          <w:t>Manusforfattere</w:t>
        </w:r>
        <w:r w:rsidR="00F36FCB">
          <w:rPr>
            <w:noProof/>
            <w:webHidden/>
          </w:rPr>
          <w:tab/>
        </w:r>
        <w:r w:rsidR="00F36FCB">
          <w:rPr>
            <w:noProof/>
            <w:webHidden/>
          </w:rPr>
          <w:fldChar w:fldCharType="begin"/>
        </w:r>
        <w:r w:rsidR="00F36FCB">
          <w:rPr>
            <w:noProof/>
            <w:webHidden/>
          </w:rPr>
          <w:instrText xml:space="preserve"> PAGEREF _Toc21872475 \h </w:instrText>
        </w:r>
        <w:r w:rsidR="00F36FCB">
          <w:rPr>
            <w:noProof/>
            <w:webHidden/>
          </w:rPr>
        </w:r>
        <w:r w:rsidR="00F36FCB">
          <w:rPr>
            <w:noProof/>
            <w:webHidden/>
          </w:rPr>
          <w:fldChar w:fldCharType="separate"/>
        </w:r>
        <w:r w:rsidR="00C6633C">
          <w:rPr>
            <w:noProof/>
            <w:webHidden/>
          </w:rPr>
          <w:t>226</w:t>
        </w:r>
        <w:r w:rsidR="00F36FCB">
          <w:rPr>
            <w:noProof/>
            <w:webHidden/>
          </w:rPr>
          <w:fldChar w:fldCharType="end"/>
        </w:r>
      </w:hyperlink>
    </w:p>
    <w:p w14:paraId="6E76E839" w14:textId="1C850A32" w:rsidR="00F36FCB" w:rsidRDefault="00ED0925">
      <w:pPr>
        <w:pStyle w:val="INNH1"/>
        <w:rPr>
          <w:rFonts w:eastAsiaTheme="minorEastAsia"/>
          <w:b w:val="0"/>
          <w:caps w:val="0"/>
          <w:sz w:val="22"/>
          <w:lang w:eastAsia="nb-NO"/>
        </w:rPr>
      </w:pPr>
      <w:hyperlink w:anchor="_Toc21872476" w:history="1">
        <w:r w:rsidR="00F36FCB" w:rsidRPr="00312FDB">
          <w:rPr>
            <w:rStyle w:val="Hyperkobling"/>
          </w:rPr>
          <w:t>12</w:t>
        </w:r>
        <w:r w:rsidR="00F36FCB">
          <w:rPr>
            <w:rFonts w:eastAsiaTheme="minorEastAsia"/>
            <w:b w:val="0"/>
            <w:caps w:val="0"/>
            <w:sz w:val="22"/>
            <w:lang w:eastAsia="nb-NO"/>
          </w:rPr>
          <w:tab/>
        </w:r>
        <w:r w:rsidR="00F36FCB" w:rsidRPr="00312FDB">
          <w:rPr>
            <w:rStyle w:val="Hyperkobling"/>
            <w:lang w:val="en-GB"/>
          </w:rPr>
          <w:t>Myeloproliferative neoplasier (MPN)</w:t>
        </w:r>
        <w:r w:rsidR="00F36FCB">
          <w:rPr>
            <w:webHidden/>
          </w:rPr>
          <w:tab/>
        </w:r>
        <w:r w:rsidR="00F36FCB">
          <w:rPr>
            <w:webHidden/>
          </w:rPr>
          <w:fldChar w:fldCharType="begin"/>
        </w:r>
        <w:r w:rsidR="00F36FCB">
          <w:rPr>
            <w:webHidden/>
          </w:rPr>
          <w:instrText xml:space="preserve"> PAGEREF _Toc21872476 \h </w:instrText>
        </w:r>
        <w:r w:rsidR="00F36FCB">
          <w:rPr>
            <w:webHidden/>
          </w:rPr>
        </w:r>
        <w:r w:rsidR="00F36FCB">
          <w:rPr>
            <w:webHidden/>
          </w:rPr>
          <w:fldChar w:fldCharType="separate"/>
        </w:r>
        <w:r w:rsidR="00C6633C">
          <w:rPr>
            <w:webHidden/>
          </w:rPr>
          <w:t>227</w:t>
        </w:r>
        <w:r w:rsidR="00F36FCB">
          <w:rPr>
            <w:webHidden/>
          </w:rPr>
          <w:fldChar w:fldCharType="end"/>
        </w:r>
      </w:hyperlink>
    </w:p>
    <w:p w14:paraId="62B7C379" w14:textId="72C48DBD" w:rsidR="00F36FCB" w:rsidRDefault="00ED0925">
      <w:pPr>
        <w:pStyle w:val="INNH2"/>
        <w:rPr>
          <w:rFonts w:eastAsiaTheme="minorEastAsia"/>
          <w:noProof/>
          <w:sz w:val="22"/>
          <w:lang w:eastAsia="nb-NO"/>
        </w:rPr>
      </w:pPr>
      <w:hyperlink w:anchor="_Toc21872477" w:history="1">
        <w:r w:rsidR="00F36FCB" w:rsidRPr="00312FDB">
          <w:rPr>
            <w:rStyle w:val="Hyperkobling"/>
            <w:noProof/>
          </w:rPr>
          <w:t>12.1</w:t>
        </w:r>
        <w:r w:rsidR="00F36FCB">
          <w:rPr>
            <w:rFonts w:eastAsiaTheme="minorEastAsia"/>
            <w:noProof/>
            <w:sz w:val="22"/>
            <w:lang w:eastAsia="nb-NO"/>
          </w:rPr>
          <w:tab/>
        </w:r>
        <w:r w:rsidR="00F36FCB" w:rsidRPr="00312FDB">
          <w:rPr>
            <w:rStyle w:val="Hyperkobling"/>
            <w:noProof/>
          </w:rPr>
          <w:t>Introduksjon</w:t>
        </w:r>
        <w:r w:rsidR="00F36FCB">
          <w:rPr>
            <w:noProof/>
            <w:webHidden/>
          </w:rPr>
          <w:tab/>
        </w:r>
        <w:r w:rsidR="00F36FCB">
          <w:rPr>
            <w:noProof/>
            <w:webHidden/>
          </w:rPr>
          <w:fldChar w:fldCharType="begin"/>
        </w:r>
        <w:r w:rsidR="00F36FCB">
          <w:rPr>
            <w:noProof/>
            <w:webHidden/>
          </w:rPr>
          <w:instrText xml:space="preserve"> PAGEREF _Toc21872477 \h </w:instrText>
        </w:r>
        <w:r w:rsidR="00F36FCB">
          <w:rPr>
            <w:noProof/>
            <w:webHidden/>
          </w:rPr>
        </w:r>
        <w:r w:rsidR="00F36FCB">
          <w:rPr>
            <w:noProof/>
            <w:webHidden/>
          </w:rPr>
          <w:fldChar w:fldCharType="separate"/>
        </w:r>
        <w:r w:rsidR="00C6633C">
          <w:rPr>
            <w:noProof/>
            <w:webHidden/>
          </w:rPr>
          <w:t>230</w:t>
        </w:r>
        <w:r w:rsidR="00F36FCB">
          <w:rPr>
            <w:noProof/>
            <w:webHidden/>
          </w:rPr>
          <w:fldChar w:fldCharType="end"/>
        </w:r>
      </w:hyperlink>
    </w:p>
    <w:p w14:paraId="3ED2E108" w14:textId="4A625EA2" w:rsidR="00F36FCB" w:rsidRDefault="00ED0925">
      <w:pPr>
        <w:pStyle w:val="INNH2"/>
        <w:rPr>
          <w:rFonts w:eastAsiaTheme="minorEastAsia"/>
          <w:noProof/>
          <w:sz w:val="22"/>
          <w:lang w:eastAsia="nb-NO"/>
        </w:rPr>
      </w:pPr>
      <w:hyperlink w:anchor="_Toc21872478" w:history="1">
        <w:r w:rsidR="00F36FCB" w:rsidRPr="00312FDB">
          <w:rPr>
            <w:rStyle w:val="Hyperkobling"/>
            <w:noProof/>
          </w:rPr>
          <w:t>12.2</w:t>
        </w:r>
        <w:r w:rsidR="00F36FCB">
          <w:rPr>
            <w:rFonts w:eastAsiaTheme="minorEastAsia"/>
            <w:noProof/>
            <w:sz w:val="22"/>
            <w:lang w:eastAsia="nb-NO"/>
          </w:rPr>
          <w:tab/>
        </w:r>
        <w:r w:rsidR="00F36FCB" w:rsidRPr="00312FDB">
          <w:rPr>
            <w:rStyle w:val="Hyperkobling"/>
            <w:noProof/>
          </w:rPr>
          <w:t>Diagnostiske kriterier (1)</w:t>
        </w:r>
        <w:r w:rsidR="00F36FCB">
          <w:rPr>
            <w:noProof/>
            <w:webHidden/>
          </w:rPr>
          <w:tab/>
        </w:r>
        <w:r w:rsidR="00F36FCB">
          <w:rPr>
            <w:noProof/>
            <w:webHidden/>
          </w:rPr>
          <w:fldChar w:fldCharType="begin"/>
        </w:r>
        <w:r w:rsidR="00F36FCB">
          <w:rPr>
            <w:noProof/>
            <w:webHidden/>
          </w:rPr>
          <w:instrText xml:space="preserve"> PAGEREF _Toc21872478 \h </w:instrText>
        </w:r>
        <w:r w:rsidR="00F36FCB">
          <w:rPr>
            <w:noProof/>
            <w:webHidden/>
          </w:rPr>
        </w:r>
        <w:r w:rsidR="00F36FCB">
          <w:rPr>
            <w:noProof/>
            <w:webHidden/>
          </w:rPr>
          <w:fldChar w:fldCharType="separate"/>
        </w:r>
        <w:r w:rsidR="00C6633C">
          <w:rPr>
            <w:noProof/>
            <w:webHidden/>
          </w:rPr>
          <w:t>230</w:t>
        </w:r>
        <w:r w:rsidR="00F36FCB">
          <w:rPr>
            <w:noProof/>
            <w:webHidden/>
          </w:rPr>
          <w:fldChar w:fldCharType="end"/>
        </w:r>
      </w:hyperlink>
    </w:p>
    <w:p w14:paraId="3B0FD536" w14:textId="705D0FC5" w:rsidR="00F36FCB" w:rsidRDefault="00ED0925">
      <w:pPr>
        <w:pStyle w:val="INNH3"/>
        <w:rPr>
          <w:rFonts w:eastAsiaTheme="minorEastAsia"/>
          <w:noProof/>
          <w:sz w:val="22"/>
          <w:lang w:eastAsia="nb-NO"/>
        </w:rPr>
      </w:pPr>
      <w:hyperlink w:anchor="_Toc21872479" w:history="1">
        <w:r w:rsidR="00F36FCB" w:rsidRPr="00312FDB">
          <w:rPr>
            <w:rStyle w:val="Hyperkobling"/>
            <w:noProof/>
          </w:rPr>
          <w:t>12.2.1</w:t>
        </w:r>
        <w:r w:rsidR="00F36FCB">
          <w:rPr>
            <w:rFonts w:eastAsiaTheme="minorEastAsia"/>
            <w:noProof/>
            <w:sz w:val="22"/>
            <w:lang w:eastAsia="nb-NO"/>
          </w:rPr>
          <w:tab/>
        </w:r>
        <w:r w:rsidR="00F36FCB" w:rsidRPr="00312FDB">
          <w:rPr>
            <w:rStyle w:val="Hyperkobling"/>
            <w:noProof/>
          </w:rPr>
          <w:t>Hovedkriterier</w:t>
        </w:r>
        <w:r w:rsidR="00F36FCB">
          <w:rPr>
            <w:noProof/>
            <w:webHidden/>
          </w:rPr>
          <w:tab/>
        </w:r>
        <w:r w:rsidR="00F36FCB">
          <w:rPr>
            <w:noProof/>
            <w:webHidden/>
          </w:rPr>
          <w:fldChar w:fldCharType="begin"/>
        </w:r>
        <w:r w:rsidR="00F36FCB">
          <w:rPr>
            <w:noProof/>
            <w:webHidden/>
          </w:rPr>
          <w:instrText xml:space="preserve"> PAGEREF _Toc21872479 \h </w:instrText>
        </w:r>
        <w:r w:rsidR="00F36FCB">
          <w:rPr>
            <w:noProof/>
            <w:webHidden/>
          </w:rPr>
        </w:r>
        <w:r w:rsidR="00F36FCB">
          <w:rPr>
            <w:noProof/>
            <w:webHidden/>
          </w:rPr>
          <w:fldChar w:fldCharType="separate"/>
        </w:r>
        <w:r w:rsidR="00C6633C">
          <w:rPr>
            <w:noProof/>
            <w:webHidden/>
          </w:rPr>
          <w:t>231</w:t>
        </w:r>
        <w:r w:rsidR="00F36FCB">
          <w:rPr>
            <w:noProof/>
            <w:webHidden/>
          </w:rPr>
          <w:fldChar w:fldCharType="end"/>
        </w:r>
      </w:hyperlink>
    </w:p>
    <w:p w14:paraId="69734245" w14:textId="6B30F3F9" w:rsidR="00F36FCB" w:rsidRDefault="00ED0925">
      <w:pPr>
        <w:pStyle w:val="INNH3"/>
        <w:rPr>
          <w:rFonts w:eastAsiaTheme="minorEastAsia"/>
          <w:noProof/>
          <w:sz w:val="22"/>
          <w:lang w:eastAsia="nb-NO"/>
        </w:rPr>
      </w:pPr>
      <w:hyperlink w:anchor="_Toc21872480" w:history="1">
        <w:r w:rsidR="00F36FCB" w:rsidRPr="00312FDB">
          <w:rPr>
            <w:rStyle w:val="Hyperkobling"/>
            <w:noProof/>
          </w:rPr>
          <w:t>12.2.2</w:t>
        </w:r>
        <w:r w:rsidR="00F36FCB">
          <w:rPr>
            <w:rFonts w:eastAsiaTheme="minorEastAsia"/>
            <w:noProof/>
            <w:sz w:val="22"/>
            <w:lang w:eastAsia="nb-NO"/>
          </w:rPr>
          <w:tab/>
        </w:r>
        <w:r w:rsidR="00F36FCB" w:rsidRPr="00312FDB">
          <w:rPr>
            <w:rStyle w:val="Hyperkobling"/>
            <w:noProof/>
          </w:rPr>
          <w:t>Bikriterium</w:t>
        </w:r>
        <w:r w:rsidR="00F36FCB">
          <w:rPr>
            <w:noProof/>
            <w:webHidden/>
          </w:rPr>
          <w:tab/>
        </w:r>
        <w:r w:rsidR="00F36FCB">
          <w:rPr>
            <w:noProof/>
            <w:webHidden/>
          </w:rPr>
          <w:fldChar w:fldCharType="begin"/>
        </w:r>
        <w:r w:rsidR="00F36FCB">
          <w:rPr>
            <w:noProof/>
            <w:webHidden/>
          </w:rPr>
          <w:instrText xml:space="preserve"> PAGEREF _Toc21872480 \h </w:instrText>
        </w:r>
        <w:r w:rsidR="00F36FCB">
          <w:rPr>
            <w:noProof/>
            <w:webHidden/>
          </w:rPr>
        </w:r>
        <w:r w:rsidR="00F36FCB">
          <w:rPr>
            <w:noProof/>
            <w:webHidden/>
          </w:rPr>
          <w:fldChar w:fldCharType="separate"/>
        </w:r>
        <w:r w:rsidR="00C6633C">
          <w:rPr>
            <w:noProof/>
            <w:webHidden/>
          </w:rPr>
          <w:t>231</w:t>
        </w:r>
        <w:r w:rsidR="00F36FCB">
          <w:rPr>
            <w:noProof/>
            <w:webHidden/>
          </w:rPr>
          <w:fldChar w:fldCharType="end"/>
        </w:r>
      </w:hyperlink>
    </w:p>
    <w:p w14:paraId="05C2401D" w14:textId="511CCA33" w:rsidR="00F36FCB" w:rsidRDefault="00ED0925">
      <w:pPr>
        <w:pStyle w:val="INNH3"/>
        <w:rPr>
          <w:rFonts w:eastAsiaTheme="minorEastAsia"/>
          <w:noProof/>
          <w:sz w:val="22"/>
          <w:lang w:eastAsia="nb-NO"/>
        </w:rPr>
      </w:pPr>
      <w:hyperlink w:anchor="_Toc21872481" w:history="1">
        <w:r w:rsidR="00F36FCB" w:rsidRPr="00312FDB">
          <w:rPr>
            <w:rStyle w:val="Hyperkobling"/>
            <w:noProof/>
          </w:rPr>
          <w:t>12.2.3</w:t>
        </w:r>
        <w:r w:rsidR="00F36FCB">
          <w:rPr>
            <w:rFonts w:eastAsiaTheme="minorEastAsia"/>
            <w:noProof/>
            <w:sz w:val="22"/>
            <w:lang w:eastAsia="nb-NO"/>
          </w:rPr>
          <w:tab/>
        </w:r>
        <w:r w:rsidR="00F36FCB" w:rsidRPr="00312FDB">
          <w:rPr>
            <w:rStyle w:val="Hyperkobling"/>
            <w:noProof/>
          </w:rPr>
          <w:t>Hovedkriterier</w:t>
        </w:r>
        <w:r w:rsidR="00F36FCB">
          <w:rPr>
            <w:noProof/>
            <w:webHidden/>
          </w:rPr>
          <w:tab/>
        </w:r>
        <w:r w:rsidR="00F36FCB">
          <w:rPr>
            <w:noProof/>
            <w:webHidden/>
          </w:rPr>
          <w:fldChar w:fldCharType="begin"/>
        </w:r>
        <w:r w:rsidR="00F36FCB">
          <w:rPr>
            <w:noProof/>
            <w:webHidden/>
          </w:rPr>
          <w:instrText xml:space="preserve"> PAGEREF _Toc21872481 \h </w:instrText>
        </w:r>
        <w:r w:rsidR="00F36FCB">
          <w:rPr>
            <w:noProof/>
            <w:webHidden/>
          </w:rPr>
        </w:r>
        <w:r w:rsidR="00F36FCB">
          <w:rPr>
            <w:noProof/>
            <w:webHidden/>
          </w:rPr>
          <w:fldChar w:fldCharType="separate"/>
        </w:r>
        <w:r w:rsidR="00C6633C">
          <w:rPr>
            <w:noProof/>
            <w:webHidden/>
          </w:rPr>
          <w:t>231</w:t>
        </w:r>
        <w:r w:rsidR="00F36FCB">
          <w:rPr>
            <w:noProof/>
            <w:webHidden/>
          </w:rPr>
          <w:fldChar w:fldCharType="end"/>
        </w:r>
      </w:hyperlink>
    </w:p>
    <w:p w14:paraId="0822535C" w14:textId="1ABABF90" w:rsidR="00F36FCB" w:rsidRDefault="00ED0925">
      <w:pPr>
        <w:pStyle w:val="INNH3"/>
        <w:rPr>
          <w:rFonts w:eastAsiaTheme="minorEastAsia"/>
          <w:noProof/>
          <w:sz w:val="22"/>
          <w:lang w:eastAsia="nb-NO"/>
        </w:rPr>
      </w:pPr>
      <w:hyperlink w:anchor="_Toc21872482" w:history="1">
        <w:r w:rsidR="00F36FCB" w:rsidRPr="00312FDB">
          <w:rPr>
            <w:rStyle w:val="Hyperkobling"/>
            <w:noProof/>
          </w:rPr>
          <w:t>12.2.4</w:t>
        </w:r>
        <w:r w:rsidR="00F36FCB">
          <w:rPr>
            <w:rFonts w:eastAsiaTheme="minorEastAsia"/>
            <w:noProof/>
            <w:sz w:val="22"/>
            <w:lang w:eastAsia="nb-NO"/>
          </w:rPr>
          <w:tab/>
        </w:r>
        <w:r w:rsidR="00F36FCB" w:rsidRPr="00312FDB">
          <w:rPr>
            <w:rStyle w:val="Hyperkobling"/>
            <w:noProof/>
          </w:rPr>
          <w:t>Bikriterium</w:t>
        </w:r>
        <w:r w:rsidR="00F36FCB">
          <w:rPr>
            <w:noProof/>
            <w:webHidden/>
          </w:rPr>
          <w:tab/>
        </w:r>
        <w:r w:rsidR="00F36FCB">
          <w:rPr>
            <w:noProof/>
            <w:webHidden/>
          </w:rPr>
          <w:fldChar w:fldCharType="begin"/>
        </w:r>
        <w:r w:rsidR="00F36FCB">
          <w:rPr>
            <w:noProof/>
            <w:webHidden/>
          </w:rPr>
          <w:instrText xml:space="preserve"> PAGEREF _Toc21872482 \h </w:instrText>
        </w:r>
        <w:r w:rsidR="00F36FCB">
          <w:rPr>
            <w:noProof/>
            <w:webHidden/>
          </w:rPr>
        </w:r>
        <w:r w:rsidR="00F36FCB">
          <w:rPr>
            <w:noProof/>
            <w:webHidden/>
          </w:rPr>
          <w:fldChar w:fldCharType="separate"/>
        </w:r>
        <w:r w:rsidR="00C6633C">
          <w:rPr>
            <w:noProof/>
            <w:webHidden/>
          </w:rPr>
          <w:t>231</w:t>
        </w:r>
        <w:r w:rsidR="00F36FCB">
          <w:rPr>
            <w:noProof/>
            <w:webHidden/>
          </w:rPr>
          <w:fldChar w:fldCharType="end"/>
        </w:r>
      </w:hyperlink>
    </w:p>
    <w:p w14:paraId="27E49417" w14:textId="6FE510CC" w:rsidR="00F36FCB" w:rsidRDefault="00ED0925">
      <w:pPr>
        <w:pStyle w:val="INNH2"/>
        <w:rPr>
          <w:rFonts w:eastAsiaTheme="minorEastAsia"/>
          <w:noProof/>
          <w:sz w:val="22"/>
          <w:lang w:eastAsia="nb-NO"/>
        </w:rPr>
      </w:pPr>
      <w:hyperlink w:anchor="_Toc21872483" w:history="1">
        <w:r w:rsidR="00F36FCB" w:rsidRPr="00312FDB">
          <w:rPr>
            <w:rStyle w:val="Hyperkobling"/>
            <w:noProof/>
          </w:rPr>
          <w:t>12.3</w:t>
        </w:r>
        <w:r w:rsidR="00F36FCB">
          <w:rPr>
            <w:rFonts w:eastAsiaTheme="minorEastAsia"/>
            <w:noProof/>
            <w:sz w:val="22"/>
            <w:lang w:eastAsia="nb-NO"/>
          </w:rPr>
          <w:tab/>
        </w:r>
        <w:r w:rsidR="00F36FCB" w:rsidRPr="00312FDB">
          <w:rPr>
            <w:rStyle w:val="Hyperkobling"/>
            <w:noProof/>
          </w:rPr>
          <w:t>Prefibrotisk myelofibrose</w:t>
        </w:r>
        <w:r w:rsidR="00F36FCB">
          <w:rPr>
            <w:noProof/>
            <w:webHidden/>
          </w:rPr>
          <w:tab/>
        </w:r>
        <w:r w:rsidR="00F36FCB">
          <w:rPr>
            <w:noProof/>
            <w:webHidden/>
          </w:rPr>
          <w:fldChar w:fldCharType="begin"/>
        </w:r>
        <w:r w:rsidR="00F36FCB">
          <w:rPr>
            <w:noProof/>
            <w:webHidden/>
          </w:rPr>
          <w:instrText xml:space="preserve"> PAGEREF _Toc21872483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0711FB85" w14:textId="5DC8C726" w:rsidR="00F36FCB" w:rsidRDefault="00ED0925">
      <w:pPr>
        <w:pStyle w:val="INNH3"/>
        <w:rPr>
          <w:rFonts w:eastAsiaTheme="minorEastAsia"/>
          <w:noProof/>
          <w:sz w:val="22"/>
          <w:lang w:eastAsia="nb-NO"/>
        </w:rPr>
      </w:pPr>
      <w:hyperlink w:anchor="_Toc21872484" w:history="1">
        <w:r w:rsidR="00F36FCB" w:rsidRPr="00312FDB">
          <w:rPr>
            <w:rStyle w:val="Hyperkobling"/>
            <w:noProof/>
          </w:rPr>
          <w:t>12.3.1</w:t>
        </w:r>
        <w:r w:rsidR="00F36FCB">
          <w:rPr>
            <w:rFonts w:eastAsiaTheme="minorEastAsia"/>
            <w:noProof/>
            <w:sz w:val="22"/>
            <w:lang w:eastAsia="nb-NO"/>
          </w:rPr>
          <w:tab/>
        </w:r>
        <w:r w:rsidR="00F36FCB" w:rsidRPr="00312FDB">
          <w:rPr>
            <w:rStyle w:val="Hyperkobling"/>
            <w:noProof/>
          </w:rPr>
          <w:t>Hovedkriterier</w:t>
        </w:r>
        <w:r w:rsidR="00F36FCB">
          <w:rPr>
            <w:noProof/>
            <w:webHidden/>
          </w:rPr>
          <w:tab/>
        </w:r>
        <w:r w:rsidR="00F36FCB">
          <w:rPr>
            <w:noProof/>
            <w:webHidden/>
          </w:rPr>
          <w:fldChar w:fldCharType="begin"/>
        </w:r>
        <w:r w:rsidR="00F36FCB">
          <w:rPr>
            <w:noProof/>
            <w:webHidden/>
          </w:rPr>
          <w:instrText xml:space="preserve"> PAGEREF _Toc21872484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57EAC387" w14:textId="604E5087" w:rsidR="00F36FCB" w:rsidRDefault="00ED0925">
      <w:pPr>
        <w:pStyle w:val="INNH3"/>
        <w:rPr>
          <w:rFonts w:eastAsiaTheme="minorEastAsia"/>
          <w:noProof/>
          <w:sz w:val="22"/>
          <w:lang w:eastAsia="nb-NO"/>
        </w:rPr>
      </w:pPr>
      <w:hyperlink w:anchor="_Toc21872485" w:history="1">
        <w:r w:rsidR="00F36FCB" w:rsidRPr="00312FDB">
          <w:rPr>
            <w:rStyle w:val="Hyperkobling"/>
            <w:noProof/>
          </w:rPr>
          <w:t>12.3.2</w:t>
        </w:r>
        <w:r w:rsidR="00F36FCB">
          <w:rPr>
            <w:rFonts w:eastAsiaTheme="minorEastAsia"/>
            <w:noProof/>
            <w:sz w:val="22"/>
            <w:lang w:eastAsia="nb-NO"/>
          </w:rPr>
          <w:tab/>
        </w:r>
        <w:r w:rsidR="00F36FCB" w:rsidRPr="00312FDB">
          <w:rPr>
            <w:rStyle w:val="Hyperkobling"/>
            <w:noProof/>
          </w:rPr>
          <w:t>Bikriterier</w:t>
        </w:r>
        <w:r w:rsidR="00F36FCB">
          <w:rPr>
            <w:noProof/>
            <w:webHidden/>
          </w:rPr>
          <w:tab/>
        </w:r>
        <w:r w:rsidR="00F36FCB">
          <w:rPr>
            <w:noProof/>
            <w:webHidden/>
          </w:rPr>
          <w:fldChar w:fldCharType="begin"/>
        </w:r>
        <w:r w:rsidR="00F36FCB">
          <w:rPr>
            <w:noProof/>
            <w:webHidden/>
          </w:rPr>
          <w:instrText xml:space="preserve"> PAGEREF _Toc21872485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645C044F" w14:textId="13B2259F" w:rsidR="00F36FCB" w:rsidRDefault="00ED0925">
      <w:pPr>
        <w:pStyle w:val="INNH2"/>
        <w:rPr>
          <w:rFonts w:eastAsiaTheme="minorEastAsia"/>
          <w:noProof/>
          <w:sz w:val="22"/>
          <w:lang w:eastAsia="nb-NO"/>
        </w:rPr>
      </w:pPr>
      <w:hyperlink w:anchor="_Toc21872486" w:history="1">
        <w:r w:rsidR="00F36FCB" w:rsidRPr="00312FDB">
          <w:rPr>
            <w:rStyle w:val="Hyperkobling"/>
            <w:noProof/>
          </w:rPr>
          <w:t>12.4</w:t>
        </w:r>
        <w:r w:rsidR="00F36FCB">
          <w:rPr>
            <w:rFonts w:eastAsiaTheme="minorEastAsia"/>
            <w:noProof/>
            <w:sz w:val="22"/>
            <w:lang w:eastAsia="nb-NO"/>
          </w:rPr>
          <w:tab/>
        </w:r>
        <w:r w:rsidR="00F36FCB" w:rsidRPr="00312FDB">
          <w:rPr>
            <w:rStyle w:val="Hyperkobling"/>
            <w:noProof/>
          </w:rPr>
          <w:t>Fibrotisk primær myelofibrose i.h.t WHO 2016</w:t>
        </w:r>
        <w:r w:rsidR="00F36FCB">
          <w:rPr>
            <w:noProof/>
            <w:webHidden/>
          </w:rPr>
          <w:tab/>
        </w:r>
        <w:r w:rsidR="00F36FCB">
          <w:rPr>
            <w:noProof/>
            <w:webHidden/>
          </w:rPr>
          <w:fldChar w:fldCharType="begin"/>
        </w:r>
        <w:r w:rsidR="00F36FCB">
          <w:rPr>
            <w:noProof/>
            <w:webHidden/>
          </w:rPr>
          <w:instrText xml:space="preserve"> PAGEREF _Toc21872486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391E249D" w14:textId="1BC14F36" w:rsidR="00F36FCB" w:rsidRDefault="00ED0925">
      <w:pPr>
        <w:pStyle w:val="INNH3"/>
        <w:rPr>
          <w:rFonts w:eastAsiaTheme="minorEastAsia"/>
          <w:noProof/>
          <w:sz w:val="22"/>
          <w:lang w:eastAsia="nb-NO"/>
        </w:rPr>
      </w:pPr>
      <w:hyperlink w:anchor="_Toc21872487" w:history="1">
        <w:r w:rsidR="00F36FCB" w:rsidRPr="00312FDB">
          <w:rPr>
            <w:rStyle w:val="Hyperkobling"/>
            <w:noProof/>
          </w:rPr>
          <w:t>12.4.1</w:t>
        </w:r>
        <w:r w:rsidR="00F36FCB">
          <w:rPr>
            <w:rFonts w:eastAsiaTheme="minorEastAsia"/>
            <w:noProof/>
            <w:sz w:val="22"/>
            <w:lang w:eastAsia="nb-NO"/>
          </w:rPr>
          <w:tab/>
        </w:r>
        <w:r w:rsidR="00F36FCB" w:rsidRPr="00312FDB">
          <w:rPr>
            <w:rStyle w:val="Hyperkobling"/>
            <w:noProof/>
          </w:rPr>
          <w:t>Hovedkriterier</w:t>
        </w:r>
        <w:r w:rsidR="00F36FCB">
          <w:rPr>
            <w:noProof/>
            <w:webHidden/>
          </w:rPr>
          <w:tab/>
        </w:r>
        <w:r w:rsidR="00F36FCB">
          <w:rPr>
            <w:noProof/>
            <w:webHidden/>
          </w:rPr>
          <w:fldChar w:fldCharType="begin"/>
        </w:r>
        <w:r w:rsidR="00F36FCB">
          <w:rPr>
            <w:noProof/>
            <w:webHidden/>
          </w:rPr>
          <w:instrText xml:space="preserve"> PAGEREF _Toc21872487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546F73AD" w14:textId="03A7A9C2" w:rsidR="00F36FCB" w:rsidRDefault="00ED0925">
      <w:pPr>
        <w:pStyle w:val="INNH3"/>
        <w:rPr>
          <w:rFonts w:eastAsiaTheme="minorEastAsia"/>
          <w:noProof/>
          <w:sz w:val="22"/>
          <w:lang w:eastAsia="nb-NO"/>
        </w:rPr>
      </w:pPr>
      <w:hyperlink w:anchor="_Toc21872488" w:history="1">
        <w:r w:rsidR="00F36FCB" w:rsidRPr="00312FDB">
          <w:rPr>
            <w:rStyle w:val="Hyperkobling"/>
            <w:noProof/>
          </w:rPr>
          <w:t>12.4.2</w:t>
        </w:r>
        <w:r w:rsidR="00F36FCB">
          <w:rPr>
            <w:rFonts w:eastAsiaTheme="minorEastAsia"/>
            <w:noProof/>
            <w:sz w:val="22"/>
            <w:lang w:eastAsia="nb-NO"/>
          </w:rPr>
          <w:tab/>
        </w:r>
        <w:r w:rsidR="00F36FCB" w:rsidRPr="00312FDB">
          <w:rPr>
            <w:rStyle w:val="Hyperkobling"/>
            <w:noProof/>
          </w:rPr>
          <w:t>Bikriterier</w:t>
        </w:r>
        <w:r w:rsidR="00F36FCB">
          <w:rPr>
            <w:noProof/>
            <w:webHidden/>
          </w:rPr>
          <w:tab/>
        </w:r>
        <w:r w:rsidR="00F36FCB">
          <w:rPr>
            <w:noProof/>
            <w:webHidden/>
          </w:rPr>
          <w:fldChar w:fldCharType="begin"/>
        </w:r>
        <w:r w:rsidR="00F36FCB">
          <w:rPr>
            <w:noProof/>
            <w:webHidden/>
          </w:rPr>
          <w:instrText xml:space="preserve"> PAGEREF _Toc21872488 \h </w:instrText>
        </w:r>
        <w:r w:rsidR="00F36FCB">
          <w:rPr>
            <w:noProof/>
            <w:webHidden/>
          </w:rPr>
        </w:r>
        <w:r w:rsidR="00F36FCB">
          <w:rPr>
            <w:noProof/>
            <w:webHidden/>
          </w:rPr>
          <w:fldChar w:fldCharType="separate"/>
        </w:r>
        <w:r w:rsidR="00C6633C">
          <w:rPr>
            <w:noProof/>
            <w:webHidden/>
          </w:rPr>
          <w:t>232</w:t>
        </w:r>
        <w:r w:rsidR="00F36FCB">
          <w:rPr>
            <w:noProof/>
            <w:webHidden/>
          </w:rPr>
          <w:fldChar w:fldCharType="end"/>
        </w:r>
      </w:hyperlink>
    </w:p>
    <w:p w14:paraId="52B5891E" w14:textId="60BAE374" w:rsidR="00F36FCB" w:rsidRDefault="00ED0925">
      <w:pPr>
        <w:pStyle w:val="INNH2"/>
        <w:rPr>
          <w:rFonts w:eastAsiaTheme="minorEastAsia"/>
          <w:noProof/>
          <w:sz w:val="22"/>
          <w:lang w:eastAsia="nb-NO"/>
        </w:rPr>
      </w:pPr>
      <w:hyperlink w:anchor="_Toc21872489" w:history="1">
        <w:r w:rsidR="00F36FCB" w:rsidRPr="00312FDB">
          <w:rPr>
            <w:rStyle w:val="Hyperkobling"/>
            <w:noProof/>
          </w:rPr>
          <w:t>12.5</w:t>
        </w:r>
        <w:r w:rsidR="00F36FCB">
          <w:rPr>
            <w:rFonts w:eastAsiaTheme="minorEastAsia"/>
            <w:noProof/>
            <w:sz w:val="22"/>
            <w:lang w:eastAsia="nb-NO"/>
          </w:rPr>
          <w:tab/>
        </w:r>
        <w:r w:rsidR="00F36FCB" w:rsidRPr="00312FDB">
          <w:rPr>
            <w:rStyle w:val="Hyperkobling"/>
            <w:noProof/>
          </w:rPr>
          <w:t>Risikoklassifisering og behandlingsanbefalinger</w:t>
        </w:r>
        <w:r w:rsidR="00F36FCB">
          <w:rPr>
            <w:noProof/>
            <w:webHidden/>
          </w:rPr>
          <w:tab/>
        </w:r>
        <w:r w:rsidR="00F36FCB">
          <w:rPr>
            <w:noProof/>
            <w:webHidden/>
          </w:rPr>
          <w:fldChar w:fldCharType="begin"/>
        </w:r>
        <w:r w:rsidR="00F36FCB">
          <w:rPr>
            <w:noProof/>
            <w:webHidden/>
          </w:rPr>
          <w:instrText xml:space="preserve"> PAGEREF _Toc21872489 \h </w:instrText>
        </w:r>
        <w:r w:rsidR="00F36FCB">
          <w:rPr>
            <w:noProof/>
            <w:webHidden/>
          </w:rPr>
        </w:r>
        <w:r w:rsidR="00F36FCB">
          <w:rPr>
            <w:noProof/>
            <w:webHidden/>
          </w:rPr>
          <w:fldChar w:fldCharType="separate"/>
        </w:r>
        <w:r w:rsidR="00C6633C">
          <w:rPr>
            <w:noProof/>
            <w:webHidden/>
          </w:rPr>
          <w:t>233</w:t>
        </w:r>
        <w:r w:rsidR="00F36FCB">
          <w:rPr>
            <w:noProof/>
            <w:webHidden/>
          </w:rPr>
          <w:fldChar w:fldCharType="end"/>
        </w:r>
      </w:hyperlink>
    </w:p>
    <w:p w14:paraId="195A1280" w14:textId="2B7FA2FC" w:rsidR="00F36FCB" w:rsidRDefault="00ED0925">
      <w:pPr>
        <w:pStyle w:val="INNH3"/>
        <w:rPr>
          <w:rFonts w:eastAsiaTheme="minorEastAsia"/>
          <w:noProof/>
          <w:sz w:val="22"/>
          <w:lang w:eastAsia="nb-NO"/>
        </w:rPr>
      </w:pPr>
      <w:hyperlink w:anchor="_Toc21872490" w:history="1">
        <w:r w:rsidR="00F36FCB" w:rsidRPr="00312FDB">
          <w:rPr>
            <w:rStyle w:val="Hyperkobling"/>
            <w:noProof/>
          </w:rPr>
          <w:t>12.5.1</w:t>
        </w:r>
        <w:r w:rsidR="00F36FCB">
          <w:rPr>
            <w:rFonts w:eastAsiaTheme="minorEastAsia"/>
            <w:noProof/>
            <w:sz w:val="22"/>
            <w:lang w:eastAsia="nb-NO"/>
          </w:rPr>
          <w:tab/>
        </w:r>
        <w:r w:rsidR="00F36FCB" w:rsidRPr="00312FDB">
          <w:rPr>
            <w:rStyle w:val="Hyperkobling"/>
            <w:noProof/>
          </w:rPr>
          <w:t>Risikoklassifisering og behandlingsmål ved ET</w:t>
        </w:r>
        <w:r w:rsidR="00F36FCB">
          <w:rPr>
            <w:noProof/>
            <w:webHidden/>
          </w:rPr>
          <w:tab/>
        </w:r>
        <w:r w:rsidR="00F36FCB">
          <w:rPr>
            <w:noProof/>
            <w:webHidden/>
          </w:rPr>
          <w:fldChar w:fldCharType="begin"/>
        </w:r>
        <w:r w:rsidR="00F36FCB">
          <w:rPr>
            <w:noProof/>
            <w:webHidden/>
          </w:rPr>
          <w:instrText xml:space="preserve"> PAGEREF _Toc21872490 \h </w:instrText>
        </w:r>
        <w:r w:rsidR="00F36FCB">
          <w:rPr>
            <w:noProof/>
            <w:webHidden/>
          </w:rPr>
        </w:r>
        <w:r w:rsidR="00F36FCB">
          <w:rPr>
            <w:noProof/>
            <w:webHidden/>
          </w:rPr>
          <w:fldChar w:fldCharType="separate"/>
        </w:r>
        <w:r w:rsidR="00C6633C">
          <w:rPr>
            <w:noProof/>
            <w:webHidden/>
          </w:rPr>
          <w:t>233</w:t>
        </w:r>
        <w:r w:rsidR="00F36FCB">
          <w:rPr>
            <w:noProof/>
            <w:webHidden/>
          </w:rPr>
          <w:fldChar w:fldCharType="end"/>
        </w:r>
      </w:hyperlink>
    </w:p>
    <w:p w14:paraId="2F8480BB" w14:textId="12E56B25" w:rsidR="00F36FCB" w:rsidRDefault="00ED0925">
      <w:pPr>
        <w:pStyle w:val="INNH2"/>
        <w:rPr>
          <w:rFonts w:eastAsiaTheme="minorEastAsia"/>
          <w:noProof/>
          <w:sz w:val="22"/>
          <w:lang w:eastAsia="nb-NO"/>
        </w:rPr>
      </w:pPr>
      <w:hyperlink w:anchor="_Toc21872491" w:history="1">
        <w:r w:rsidR="00F36FCB" w:rsidRPr="00312FDB">
          <w:rPr>
            <w:rStyle w:val="Hyperkobling"/>
            <w:noProof/>
          </w:rPr>
          <w:t>12.6</w:t>
        </w:r>
        <w:r w:rsidR="00F36FCB">
          <w:rPr>
            <w:rFonts w:eastAsiaTheme="minorEastAsia"/>
            <w:noProof/>
            <w:sz w:val="22"/>
            <w:lang w:eastAsia="nb-NO"/>
          </w:rPr>
          <w:tab/>
        </w:r>
        <w:r w:rsidR="00F36FCB" w:rsidRPr="00312FDB">
          <w:rPr>
            <w:rStyle w:val="Hyperkobling"/>
            <w:noProof/>
          </w:rPr>
          <w:t>Risikoklassifisering og behandling ved PV</w:t>
        </w:r>
        <w:r w:rsidR="00F36FCB">
          <w:rPr>
            <w:noProof/>
            <w:webHidden/>
          </w:rPr>
          <w:tab/>
        </w:r>
        <w:r w:rsidR="00F36FCB">
          <w:rPr>
            <w:noProof/>
            <w:webHidden/>
          </w:rPr>
          <w:fldChar w:fldCharType="begin"/>
        </w:r>
        <w:r w:rsidR="00F36FCB">
          <w:rPr>
            <w:noProof/>
            <w:webHidden/>
          </w:rPr>
          <w:instrText xml:space="preserve"> PAGEREF _Toc21872491 \h </w:instrText>
        </w:r>
        <w:r w:rsidR="00F36FCB">
          <w:rPr>
            <w:noProof/>
            <w:webHidden/>
          </w:rPr>
        </w:r>
        <w:r w:rsidR="00F36FCB">
          <w:rPr>
            <w:noProof/>
            <w:webHidden/>
          </w:rPr>
          <w:fldChar w:fldCharType="separate"/>
        </w:r>
        <w:r w:rsidR="00C6633C">
          <w:rPr>
            <w:noProof/>
            <w:webHidden/>
          </w:rPr>
          <w:t>234</w:t>
        </w:r>
        <w:r w:rsidR="00F36FCB">
          <w:rPr>
            <w:noProof/>
            <w:webHidden/>
          </w:rPr>
          <w:fldChar w:fldCharType="end"/>
        </w:r>
      </w:hyperlink>
    </w:p>
    <w:p w14:paraId="094B63AC" w14:textId="1FEAF914" w:rsidR="00F36FCB" w:rsidRDefault="00ED0925">
      <w:pPr>
        <w:pStyle w:val="INNH2"/>
        <w:rPr>
          <w:rFonts w:eastAsiaTheme="minorEastAsia"/>
          <w:noProof/>
          <w:sz w:val="22"/>
          <w:lang w:eastAsia="nb-NO"/>
        </w:rPr>
      </w:pPr>
      <w:hyperlink w:anchor="_Toc21872492" w:history="1">
        <w:r w:rsidR="00F36FCB" w:rsidRPr="00312FDB">
          <w:rPr>
            <w:rStyle w:val="Hyperkobling"/>
            <w:noProof/>
          </w:rPr>
          <w:t>12.7</w:t>
        </w:r>
        <w:r w:rsidR="00F36FCB">
          <w:rPr>
            <w:rFonts w:eastAsiaTheme="minorEastAsia"/>
            <w:noProof/>
            <w:sz w:val="22"/>
            <w:lang w:eastAsia="nb-NO"/>
          </w:rPr>
          <w:tab/>
        </w:r>
        <w:r w:rsidR="00F36FCB" w:rsidRPr="00312FDB">
          <w:rPr>
            <w:rStyle w:val="Hyperkobling"/>
            <w:noProof/>
          </w:rPr>
          <w:t>PREpmf (prefibrotisk myelofibrose)</w:t>
        </w:r>
        <w:r w:rsidR="00F36FCB">
          <w:rPr>
            <w:noProof/>
            <w:webHidden/>
          </w:rPr>
          <w:tab/>
        </w:r>
        <w:r w:rsidR="00F36FCB">
          <w:rPr>
            <w:noProof/>
            <w:webHidden/>
          </w:rPr>
          <w:fldChar w:fldCharType="begin"/>
        </w:r>
        <w:r w:rsidR="00F36FCB">
          <w:rPr>
            <w:noProof/>
            <w:webHidden/>
          </w:rPr>
          <w:instrText xml:space="preserve"> PAGEREF _Toc21872492 \h </w:instrText>
        </w:r>
        <w:r w:rsidR="00F36FCB">
          <w:rPr>
            <w:noProof/>
            <w:webHidden/>
          </w:rPr>
        </w:r>
        <w:r w:rsidR="00F36FCB">
          <w:rPr>
            <w:noProof/>
            <w:webHidden/>
          </w:rPr>
          <w:fldChar w:fldCharType="separate"/>
        </w:r>
        <w:r w:rsidR="00C6633C">
          <w:rPr>
            <w:noProof/>
            <w:webHidden/>
          </w:rPr>
          <w:t>234</w:t>
        </w:r>
        <w:r w:rsidR="00F36FCB">
          <w:rPr>
            <w:noProof/>
            <w:webHidden/>
          </w:rPr>
          <w:fldChar w:fldCharType="end"/>
        </w:r>
      </w:hyperlink>
    </w:p>
    <w:p w14:paraId="2C3B79E1" w14:textId="16E21875" w:rsidR="00F36FCB" w:rsidRDefault="00ED0925">
      <w:pPr>
        <w:pStyle w:val="INNH3"/>
        <w:rPr>
          <w:rFonts w:eastAsiaTheme="minorEastAsia"/>
          <w:noProof/>
          <w:sz w:val="22"/>
          <w:lang w:eastAsia="nb-NO"/>
        </w:rPr>
      </w:pPr>
      <w:hyperlink w:anchor="_Toc21872493" w:history="1">
        <w:r w:rsidR="00F36FCB" w:rsidRPr="00312FDB">
          <w:rPr>
            <w:rStyle w:val="Hyperkobling"/>
            <w:noProof/>
          </w:rPr>
          <w:t>12.7.1</w:t>
        </w:r>
        <w:r w:rsidR="00F36FCB">
          <w:rPr>
            <w:rFonts w:eastAsiaTheme="minorEastAsia"/>
            <w:noProof/>
            <w:sz w:val="22"/>
            <w:lang w:eastAsia="nb-NO"/>
          </w:rPr>
          <w:tab/>
        </w:r>
        <w:r w:rsidR="00F36FCB" w:rsidRPr="00312FDB">
          <w:rPr>
            <w:rStyle w:val="Hyperkobling"/>
            <w:noProof/>
          </w:rPr>
          <w:t>Risikoklassifisering og behandling ved primær myelofibrose (PMF)</w:t>
        </w:r>
        <w:r w:rsidR="00F36FCB">
          <w:rPr>
            <w:noProof/>
            <w:webHidden/>
          </w:rPr>
          <w:tab/>
        </w:r>
        <w:r w:rsidR="00F36FCB">
          <w:rPr>
            <w:noProof/>
            <w:webHidden/>
          </w:rPr>
          <w:fldChar w:fldCharType="begin"/>
        </w:r>
        <w:r w:rsidR="00F36FCB">
          <w:rPr>
            <w:noProof/>
            <w:webHidden/>
          </w:rPr>
          <w:instrText xml:space="preserve"> PAGEREF _Toc21872493 \h </w:instrText>
        </w:r>
        <w:r w:rsidR="00F36FCB">
          <w:rPr>
            <w:noProof/>
            <w:webHidden/>
          </w:rPr>
        </w:r>
        <w:r w:rsidR="00F36FCB">
          <w:rPr>
            <w:noProof/>
            <w:webHidden/>
          </w:rPr>
          <w:fldChar w:fldCharType="separate"/>
        </w:r>
        <w:r w:rsidR="00C6633C">
          <w:rPr>
            <w:noProof/>
            <w:webHidden/>
          </w:rPr>
          <w:t>235</w:t>
        </w:r>
        <w:r w:rsidR="00F36FCB">
          <w:rPr>
            <w:noProof/>
            <w:webHidden/>
          </w:rPr>
          <w:fldChar w:fldCharType="end"/>
        </w:r>
      </w:hyperlink>
    </w:p>
    <w:p w14:paraId="00BF6FA7" w14:textId="346F15DA" w:rsidR="00F36FCB" w:rsidRDefault="00ED0925">
      <w:pPr>
        <w:pStyle w:val="INNH2"/>
        <w:rPr>
          <w:rFonts w:eastAsiaTheme="minorEastAsia"/>
          <w:noProof/>
          <w:sz w:val="22"/>
          <w:lang w:eastAsia="nb-NO"/>
        </w:rPr>
      </w:pPr>
      <w:hyperlink w:anchor="_Toc21872494" w:history="1">
        <w:r w:rsidR="00F36FCB" w:rsidRPr="00312FDB">
          <w:rPr>
            <w:rStyle w:val="Hyperkobling"/>
            <w:noProof/>
          </w:rPr>
          <w:t>12.8</w:t>
        </w:r>
        <w:r w:rsidR="00F36FCB">
          <w:rPr>
            <w:rFonts w:eastAsiaTheme="minorEastAsia"/>
            <w:noProof/>
            <w:sz w:val="22"/>
            <w:lang w:eastAsia="nb-NO"/>
          </w:rPr>
          <w:tab/>
        </w:r>
        <w:r w:rsidR="00F36FCB" w:rsidRPr="00312FDB">
          <w:rPr>
            <w:rStyle w:val="Hyperkobling"/>
            <w:noProof/>
          </w:rPr>
          <w:t>Gjennomføring av behandling</w:t>
        </w:r>
        <w:r w:rsidR="00F36FCB">
          <w:rPr>
            <w:noProof/>
            <w:webHidden/>
          </w:rPr>
          <w:tab/>
        </w:r>
        <w:r w:rsidR="00F36FCB">
          <w:rPr>
            <w:noProof/>
            <w:webHidden/>
          </w:rPr>
          <w:fldChar w:fldCharType="begin"/>
        </w:r>
        <w:r w:rsidR="00F36FCB">
          <w:rPr>
            <w:noProof/>
            <w:webHidden/>
          </w:rPr>
          <w:instrText xml:space="preserve"> PAGEREF _Toc21872494 \h </w:instrText>
        </w:r>
        <w:r w:rsidR="00F36FCB">
          <w:rPr>
            <w:noProof/>
            <w:webHidden/>
          </w:rPr>
        </w:r>
        <w:r w:rsidR="00F36FCB">
          <w:rPr>
            <w:noProof/>
            <w:webHidden/>
          </w:rPr>
          <w:fldChar w:fldCharType="separate"/>
        </w:r>
        <w:r w:rsidR="00C6633C">
          <w:rPr>
            <w:noProof/>
            <w:webHidden/>
          </w:rPr>
          <w:t>237</w:t>
        </w:r>
        <w:r w:rsidR="00F36FCB">
          <w:rPr>
            <w:noProof/>
            <w:webHidden/>
          </w:rPr>
          <w:fldChar w:fldCharType="end"/>
        </w:r>
      </w:hyperlink>
    </w:p>
    <w:p w14:paraId="4B2B1503" w14:textId="4E020B6D" w:rsidR="00F36FCB" w:rsidRDefault="00ED0925">
      <w:pPr>
        <w:pStyle w:val="INNH3"/>
        <w:rPr>
          <w:rFonts w:eastAsiaTheme="minorEastAsia"/>
          <w:noProof/>
          <w:sz w:val="22"/>
          <w:lang w:eastAsia="nb-NO"/>
        </w:rPr>
      </w:pPr>
      <w:hyperlink w:anchor="_Toc21872495" w:history="1">
        <w:r w:rsidR="00F36FCB" w:rsidRPr="00312FDB">
          <w:rPr>
            <w:rStyle w:val="Hyperkobling"/>
            <w:noProof/>
          </w:rPr>
          <w:t>12.8.1</w:t>
        </w:r>
        <w:r w:rsidR="00F36FCB">
          <w:rPr>
            <w:rFonts w:eastAsiaTheme="minorEastAsia"/>
            <w:noProof/>
            <w:sz w:val="22"/>
            <w:lang w:eastAsia="nb-NO"/>
          </w:rPr>
          <w:tab/>
        </w:r>
        <w:r w:rsidR="00F36FCB" w:rsidRPr="00312FDB">
          <w:rPr>
            <w:rStyle w:val="Hyperkobling"/>
            <w:noProof/>
          </w:rPr>
          <w:t>Hydroxyurea</w:t>
        </w:r>
        <w:r w:rsidR="00F36FCB">
          <w:rPr>
            <w:noProof/>
            <w:webHidden/>
          </w:rPr>
          <w:tab/>
        </w:r>
        <w:r w:rsidR="00F36FCB">
          <w:rPr>
            <w:noProof/>
            <w:webHidden/>
          </w:rPr>
          <w:fldChar w:fldCharType="begin"/>
        </w:r>
        <w:r w:rsidR="00F36FCB">
          <w:rPr>
            <w:noProof/>
            <w:webHidden/>
          </w:rPr>
          <w:instrText xml:space="preserve"> PAGEREF _Toc21872495 \h </w:instrText>
        </w:r>
        <w:r w:rsidR="00F36FCB">
          <w:rPr>
            <w:noProof/>
            <w:webHidden/>
          </w:rPr>
        </w:r>
        <w:r w:rsidR="00F36FCB">
          <w:rPr>
            <w:noProof/>
            <w:webHidden/>
          </w:rPr>
          <w:fldChar w:fldCharType="separate"/>
        </w:r>
        <w:r w:rsidR="00C6633C">
          <w:rPr>
            <w:noProof/>
            <w:webHidden/>
          </w:rPr>
          <w:t>237</w:t>
        </w:r>
        <w:r w:rsidR="00F36FCB">
          <w:rPr>
            <w:noProof/>
            <w:webHidden/>
          </w:rPr>
          <w:fldChar w:fldCharType="end"/>
        </w:r>
      </w:hyperlink>
    </w:p>
    <w:p w14:paraId="4ED1E889" w14:textId="0CFA8433" w:rsidR="00F36FCB" w:rsidRDefault="00ED0925">
      <w:pPr>
        <w:pStyle w:val="INNH3"/>
        <w:rPr>
          <w:rFonts w:eastAsiaTheme="minorEastAsia"/>
          <w:noProof/>
          <w:sz w:val="22"/>
          <w:lang w:eastAsia="nb-NO"/>
        </w:rPr>
      </w:pPr>
      <w:hyperlink w:anchor="_Toc21872496" w:history="1">
        <w:r w:rsidR="00F36FCB" w:rsidRPr="00312FDB">
          <w:rPr>
            <w:rStyle w:val="Hyperkobling"/>
            <w:noProof/>
          </w:rPr>
          <w:t>12.8.2</w:t>
        </w:r>
        <w:r w:rsidR="00F36FCB">
          <w:rPr>
            <w:rFonts w:eastAsiaTheme="minorEastAsia"/>
            <w:noProof/>
            <w:sz w:val="22"/>
            <w:lang w:eastAsia="nb-NO"/>
          </w:rPr>
          <w:tab/>
        </w:r>
        <w:r w:rsidR="00F36FCB" w:rsidRPr="00312FDB">
          <w:rPr>
            <w:rStyle w:val="Hyperkobling"/>
            <w:noProof/>
          </w:rPr>
          <w:t>Interferon</w:t>
        </w:r>
        <w:r w:rsidR="00F36FCB">
          <w:rPr>
            <w:noProof/>
            <w:webHidden/>
          </w:rPr>
          <w:tab/>
        </w:r>
        <w:r w:rsidR="00F36FCB">
          <w:rPr>
            <w:noProof/>
            <w:webHidden/>
          </w:rPr>
          <w:fldChar w:fldCharType="begin"/>
        </w:r>
        <w:r w:rsidR="00F36FCB">
          <w:rPr>
            <w:noProof/>
            <w:webHidden/>
          </w:rPr>
          <w:instrText xml:space="preserve"> PAGEREF _Toc21872496 \h </w:instrText>
        </w:r>
        <w:r w:rsidR="00F36FCB">
          <w:rPr>
            <w:noProof/>
            <w:webHidden/>
          </w:rPr>
        </w:r>
        <w:r w:rsidR="00F36FCB">
          <w:rPr>
            <w:noProof/>
            <w:webHidden/>
          </w:rPr>
          <w:fldChar w:fldCharType="separate"/>
        </w:r>
        <w:r w:rsidR="00C6633C">
          <w:rPr>
            <w:noProof/>
            <w:webHidden/>
          </w:rPr>
          <w:t>238</w:t>
        </w:r>
        <w:r w:rsidR="00F36FCB">
          <w:rPr>
            <w:noProof/>
            <w:webHidden/>
          </w:rPr>
          <w:fldChar w:fldCharType="end"/>
        </w:r>
      </w:hyperlink>
    </w:p>
    <w:p w14:paraId="65D2A9E8" w14:textId="42536080" w:rsidR="00F36FCB" w:rsidRDefault="00ED0925">
      <w:pPr>
        <w:pStyle w:val="INNH3"/>
        <w:rPr>
          <w:rFonts w:eastAsiaTheme="minorEastAsia"/>
          <w:noProof/>
          <w:sz w:val="22"/>
          <w:lang w:eastAsia="nb-NO"/>
        </w:rPr>
      </w:pPr>
      <w:hyperlink w:anchor="_Toc21872497" w:history="1">
        <w:r w:rsidR="00F36FCB" w:rsidRPr="00312FDB">
          <w:rPr>
            <w:rStyle w:val="Hyperkobling"/>
            <w:noProof/>
          </w:rPr>
          <w:t>12.8.3</w:t>
        </w:r>
        <w:r w:rsidR="00F36FCB">
          <w:rPr>
            <w:rFonts w:eastAsiaTheme="minorEastAsia"/>
            <w:noProof/>
            <w:sz w:val="22"/>
            <w:lang w:eastAsia="nb-NO"/>
          </w:rPr>
          <w:tab/>
        </w:r>
        <w:r w:rsidR="00F36FCB" w:rsidRPr="00312FDB">
          <w:rPr>
            <w:rStyle w:val="Hyperkobling"/>
            <w:noProof/>
          </w:rPr>
          <w:t>Anagrelid (Xagrid®)</w:t>
        </w:r>
        <w:r w:rsidR="00F36FCB">
          <w:rPr>
            <w:noProof/>
            <w:webHidden/>
          </w:rPr>
          <w:tab/>
        </w:r>
        <w:r w:rsidR="00F36FCB">
          <w:rPr>
            <w:noProof/>
            <w:webHidden/>
          </w:rPr>
          <w:fldChar w:fldCharType="begin"/>
        </w:r>
        <w:r w:rsidR="00F36FCB">
          <w:rPr>
            <w:noProof/>
            <w:webHidden/>
          </w:rPr>
          <w:instrText xml:space="preserve"> PAGEREF _Toc21872497 \h </w:instrText>
        </w:r>
        <w:r w:rsidR="00F36FCB">
          <w:rPr>
            <w:noProof/>
            <w:webHidden/>
          </w:rPr>
        </w:r>
        <w:r w:rsidR="00F36FCB">
          <w:rPr>
            <w:noProof/>
            <w:webHidden/>
          </w:rPr>
          <w:fldChar w:fldCharType="separate"/>
        </w:r>
        <w:r w:rsidR="00C6633C">
          <w:rPr>
            <w:noProof/>
            <w:webHidden/>
          </w:rPr>
          <w:t>238</w:t>
        </w:r>
        <w:r w:rsidR="00F36FCB">
          <w:rPr>
            <w:noProof/>
            <w:webHidden/>
          </w:rPr>
          <w:fldChar w:fldCharType="end"/>
        </w:r>
      </w:hyperlink>
    </w:p>
    <w:p w14:paraId="5DCD16D3" w14:textId="13EFCCB1" w:rsidR="00F36FCB" w:rsidRDefault="00ED0925">
      <w:pPr>
        <w:pStyle w:val="INNH3"/>
        <w:rPr>
          <w:rFonts w:eastAsiaTheme="minorEastAsia"/>
          <w:noProof/>
          <w:sz w:val="22"/>
          <w:lang w:eastAsia="nb-NO"/>
        </w:rPr>
      </w:pPr>
      <w:hyperlink w:anchor="_Toc21872498" w:history="1">
        <w:r w:rsidR="00F36FCB" w:rsidRPr="00312FDB">
          <w:rPr>
            <w:rStyle w:val="Hyperkobling"/>
            <w:noProof/>
          </w:rPr>
          <w:t>12.8.4</w:t>
        </w:r>
        <w:r w:rsidR="00F36FCB">
          <w:rPr>
            <w:rFonts w:eastAsiaTheme="minorEastAsia"/>
            <w:noProof/>
            <w:sz w:val="22"/>
            <w:lang w:eastAsia="nb-NO"/>
          </w:rPr>
          <w:tab/>
        </w:r>
        <w:r w:rsidR="00F36FCB" w:rsidRPr="00312FDB">
          <w:rPr>
            <w:rStyle w:val="Hyperkobling"/>
            <w:noProof/>
          </w:rPr>
          <w:t>Ruxolitinib</w:t>
        </w:r>
        <w:r w:rsidR="00F36FCB" w:rsidRPr="00312FDB">
          <w:rPr>
            <w:rStyle w:val="Hyperkobling"/>
            <w:bCs/>
            <w:iCs/>
            <w:noProof/>
          </w:rPr>
          <w:t xml:space="preserve"> (Jakavi</w:t>
        </w:r>
        <w:r w:rsidR="00F36FCB" w:rsidRPr="00312FDB">
          <w:rPr>
            <w:rStyle w:val="Hyperkobling"/>
            <w:noProof/>
          </w:rPr>
          <w:t>®</w:t>
        </w:r>
        <w:r w:rsidR="00F36FCB" w:rsidRPr="00312FDB">
          <w:rPr>
            <w:rStyle w:val="Hyperkobling"/>
            <w:bCs/>
            <w:iCs/>
            <w:noProof/>
          </w:rPr>
          <w:t>)</w:t>
        </w:r>
        <w:r w:rsidR="00F36FCB">
          <w:rPr>
            <w:noProof/>
            <w:webHidden/>
          </w:rPr>
          <w:tab/>
        </w:r>
        <w:r w:rsidR="00F36FCB">
          <w:rPr>
            <w:noProof/>
            <w:webHidden/>
          </w:rPr>
          <w:fldChar w:fldCharType="begin"/>
        </w:r>
        <w:r w:rsidR="00F36FCB">
          <w:rPr>
            <w:noProof/>
            <w:webHidden/>
          </w:rPr>
          <w:instrText xml:space="preserve"> PAGEREF _Toc21872498 \h </w:instrText>
        </w:r>
        <w:r w:rsidR="00F36FCB">
          <w:rPr>
            <w:noProof/>
            <w:webHidden/>
          </w:rPr>
        </w:r>
        <w:r w:rsidR="00F36FCB">
          <w:rPr>
            <w:noProof/>
            <w:webHidden/>
          </w:rPr>
          <w:fldChar w:fldCharType="separate"/>
        </w:r>
        <w:r w:rsidR="00C6633C">
          <w:rPr>
            <w:noProof/>
            <w:webHidden/>
          </w:rPr>
          <w:t>239</w:t>
        </w:r>
        <w:r w:rsidR="00F36FCB">
          <w:rPr>
            <w:noProof/>
            <w:webHidden/>
          </w:rPr>
          <w:fldChar w:fldCharType="end"/>
        </w:r>
      </w:hyperlink>
    </w:p>
    <w:p w14:paraId="1FF18BEC" w14:textId="4F83DA95" w:rsidR="00F36FCB" w:rsidRDefault="00ED0925">
      <w:pPr>
        <w:pStyle w:val="INNH2"/>
        <w:rPr>
          <w:rFonts w:eastAsiaTheme="minorEastAsia"/>
          <w:noProof/>
          <w:sz w:val="22"/>
          <w:lang w:eastAsia="nb-NO"/>
        </w:rPr>
      </w:pPr>
      <w:hyperlink w:anchor="_Toc21872499" w:history="1">
        <w:r w:rsidR="00F36FCB" w:rsidRPr="00312FDB">
          <w:rPr>
            <w:rStyle w:val="Hyperkobling"/>
            <w:noProof/>
          </w:rPr>
          <w:t>12.9</w:t>
        </w:r>
        <w:r w:rsidR="00F36FCB">
          <w:rPr>
            <w:rFonts w:eastAsiaTheme="minorEastAsia"/>
            <w:noProof/>
            <w:sz w:val="22"/>
            <w:lang w:eastAsia="nb-NO"/>
          </w:rPr>
          <w:tab/>
        </w:r>
        <w:r w:rsidR="00F36FCB" w:rsidRPr="00312FDB">
          <w:rPr>
            <w:rStyle w:val="Hyperkobling"/>
            <w:noProof/>
          </w:rPr>
          <w:t>Graviditet ved MPN</w:t>
        </w:r>
        <w:r w:rsidR="00F36FCB">
          <w:rPr>
            <w:noProof/>
            <w:webHidden/>
          </w:rPr>
          <w:tab/>
        </w:r>
        <w:r w:rsidR="00F36FCB">
          <w:rPr>
            <w:noProof/>
            <w:webHidden/>
          </w:rPr>
          <w:fldChar w:fldCharType="begin"/>
        </w:r>
        <w:r w:rsidR="00F36FCB">
          <w:rPr>
            <w:noProof/>
            <w:webHidden/>
          </w:rPr>
          <w:instrText xml:space="preserve"> PAGEREF _Toc21872499 \h </w:instrText>
        </w:r>
        <w:r w:rsidR="00F36FCB">
          <w:rPr>
            <w:noProof/>
            <w:webHidden/>
          </w:rPr>
        </w:r>
        <w:r w:rsidR="00F36FCB">
          <w:rPr>
            <w:noProof/>
            <w:webHidden/>
          </w:rPr>
          <w:fldChar w:fldCharType="separate"/>
        </w:r>
        <w:r w:rsidR="00C6633C">
          <w:rPr>
            <w:noProof/>
            <w:webHidden/>
          </w:rPr>
          <w:t>239</w:t>
        </w:r>
        <w:r w:rsidR="00F36FCB">
          <w:rPr>
            <w:noProof/>
            <w:webHidden/>
          </w:rPr>
          <w:fldChar w:fldCharType="end"/>
        </w:r>
      </w:hyperlink>
    </w:p>
    <w:p w14:paraId="1091AC76" w14:textId="0154FFC4" w:rsidR="00F36FCB" w:rsidRDefault="00ED0925">
      <w:pPr>
        <w:pStyle w:val="INNH2"/>
        <w:rPr>
          <w:rFonts w:eastAsiaTheme="minorEastAsia"/>
          <w:noProof/>
          <w:sz w:val="22"/>
          <w:lang w:eastAsia="nb-NO"/>
        </w:rPr>
      </w:pPr>
      <w:hyperlink w:anchor="_Toc21872500" w:history="1">
        <w:r w:rsidR="00F36FCB" w:rsidRPr="00312FDB">
          <w:rPr>
            <w:rStyle w:val="Hyperkobling"/>
            <w:noProof/>
          </w:rPr>
          <w:t>12.10</w:t>
        </w:r>
        <w:r w:rsidR="00F36FCB">
          <w:rPr>
            <w:rFonts w:eastAsiaTheme="minorEastAsia"/>
            <w:noProof/>
            <w:sz w:val="22"/>
            <w:lang w:eastAsia="nb-NO"/>
          </w:rPr>
          <w:tab/>
        </w:r>
        <w:r w:rsidR="00F36FCB" w:rsidRPr="00312FDB">
          <w:rPr>
            <w:rStyle w:val="Hyperkobling"/>
            <w:noProof/>
          </w:rPr>
          <w:t>Trombotiske komplikasjoner ved MPN</w:t>
        </w:r>
        <w:r w:rsidR="00F36FCB">
          <w:rPr>
            <w:noProof/>
            <w:webHidden/>
          </w:rPr>
          <w:tab/>
        </w:r>
        <w:r w:rsidR="00F36FCB">
          <w:rPr>
            <w:noProof/>
            <w:webHidden/>
          </w:rPr>
          <w:fldChar w:fldCharType="begin"/>
        </w:r>
        <w:r w:rsidR="00F36FCB">
          <w:rPr>
            <w:noProof/>
            <w:webHidden/>
          </w:rPr>
          <w:instrText xml:space="preserve"> PAGEREF _Toc21872500 \h </w:instrText>
        </w:r>
        <w:r w:rsidR="00F36FCB">
          <w:rPr>
            <w:noProof/>
            <w:webHidden/>
          </w:rPr>
        </w:r>
        <w:r w:rsidR="00F36FCB">
          <w:rPr>
            <w:noProof/>
            <w:webHidden/>
          </w:rPr>
          <w:fldChar w:fldCharType="separate"/>
        </w:r>
        <w:r w:rsidR="00C6633C">
          <w:rPr>
            <w:noProof/>
            <w:webHidden/>
          </w:rPr>
          <w:t>240</w:t>
        </w:r>
        <w:r w:rsidR="00F36FCB">
          <w:rPr>
            <w:noProof/>
            <w:webHidden/>
          </w:rPr>
          <w:fldChar w:fldCharType="end"/>
        </w:r>
      </w:hyperlink>
    </w:p>
    <w:p w14:paraId="3F91E889" w14:textId="7CAA64CF" w:rsidR="00F36FCB" w:rsidRDefault="00ED0925">
      <w:pPr>
        <w:pStyle w:val="INNH2"/>
        <w:rPr>
          <w:rFonts w:eastAsiaTheme="minorEastAsia"/>
          <w:noProof/>
          <w:sz w:val="22"/>
          <w:lang w:eastAsia="nb-NO"/>
        </w:rPr>
      </w:pPr>
      <w:hyperlink w:anchor="_Toc21872501" w:history="1">
        <w:r w:rsidR="00F36FCB" w:rsidRPr="00312FDB">
          <w:rPr>
            <w:rStyle w:val="Hyperkobling"/>
            <w:noProof/>
          </w:rPr>
          <w:t>12.11</w:t>
        </w:r>
        <w:r w:rsidR="00F36FCB">
          <w:rPr>
            <w:rFonts w:eastAsiaTheme="minorEastAsia"/>
            <w:noProof/>
            <w:sz w:val="22"/>
            <w:lang w:eastAsia="nb-NO"/>
          </w:rPr>
          <w:tab/>
        </w:r>
        <w:r w:rsidR="00F36FCB" w:rsidRPr="00312FDB">
          <w:rPr>
            <w:rStyle w:val="Hyperkobling"/>
            <w:noProof/>
          </w:rPr>
          <w:t>Blødningskomplikasjoner ved MPN</w:t>
        </w:r>
        <w:r w:rsidR="00F36FCB">
          <w:rPr>
            <w:noProof/>
            <w:webHidden/>
          </w:rPr>
          <w:tab/>
        </w:r>
        <w:r w:rsidR="00F36FCB">
          <w:rPr>
            <w:noProof/>
            <w:webHidden/>
          </w:rPr>
          <w:fldChar w:fldCharType="begin"/>
        </w:r>
        <w:r w:rsidR="00F36FCB">
          <w:rPr>
            <w:noProof/>
            <w:webHidden/>
          </w:rPr>
          <w:instrText xml:space="preserve"> PAGEREF _Toc21872501 \h </w:instrText>
        </w:r>
        <w:r w:rsidR="00F36FCB">
          <w:rPr>
            <w:noProof/>
            <w:webHidden/>
          </w:rPr>
        </w:r>
        <w:r w:rsidR="00F36FCB">
          <w:rPr>
            <w:noProof/>
            <w:webHidden/>
          </w:rPr>
          <w:fldChar w:fldCharType="separate"/>
        </w:r>
        <w:r w:rsidR="00C6633C">
          <w:rPr>
            <w:noProof/>
            <w:webHidden/>
          </w:rPr>
          <w:t>240</w:t>
        </w:r>
        <w:r w:rsidR="00F36FCB">
          <w:rPr>
            <w:noProof/>
            <w:webHidden/>
          </w:rPr>
          <w:fldChar w:fldCharType="end"/>
        </w:r>
      </w:hyperlink>
    </w:p>
    <w:p w14:paraId="5B92960D" w14:textId="5ADCA353" w:rsidR="00F36FCB" w:rsidRDefault="00ED0925">
      <w:pPr>
        <w:pStyle w:val="INNH2"/>
        <w:rPr>
          <w:rFonts w:eastAsiaTheme="minorEastAsia"/>
          <w:noProof/>
          <w:sz w:val="22"/>
          <w:lang w:eastAsia="nb-NO"/>
        </w:rPr>
      </w:pPr>
      <w:hyperlink w:anchor="_Toc21872502" w:history="1">
        <w:r w:rsidR="00F36FCB" w:rsidRPr="00312FDB">
          <w:rPr>
            <w:rStyle w:val="Hyperkobling"/>
            <w:noProof/>
          </w:rPr>
          <w:t>12.12</w:t>
        </w:r>
        <w:r w:rsidR="00F36FCB">
          <w:rPr>
            <w:rFonts w:eastAsiaTheme="minorEastAsia"/>
            <w:noProof/>
            <w:sz w:val="22"/>
            <w:lang w:eastAsia="nb-NO"/>
          </w:rPr>
          <w:tab/>
        </w:r>
        <w:r w:rsidR="00F36FCB" w:rsidRPr="00312FDB">
          <w:rPr>
            <w:rStyle w:val="Hyperkobling"/>
            <w:noProof/>
          </w:rPr>
          <w:t>Elektiv kirurgi</w:t>
        </w:r>
        <w:r w:rsidR="00F36FCB">
          <w:rPr>
            <w:noProof/>
            <w:webHidden/>
          </w:rPr>
          <w:tab/>
        </w:r>
        <w:r w:rsidR="00F36FCB">
          <w:rPr>
            <w:noProof/>
            <w:webHidden/>
          </w:rPr>
          <w:fldChar w:fldCharType="begin"/>
        </w:r>
        <w:r w:rsidR="00F36FCB">
          <w:rPr>
            <w:noProof/>
            <w:webHidden/>
          </w:rPr>
          <w:instrText xml:space="preserve"> PAGEREF _Toc21872502 \h </w:instrText>
        </w:r>
        <w:r w:rsidR="00F36FCB">
          <w:rPr>
            <w:noProof/>
            <w:webHidden/>
          </w:rPr>
        </w:r>
        <w:r w:rsidR="00F36FCB">
          <w:rPr>
            <w:noProof/>
            <w:webHidden/>
          </w:rPr>
          <w:fldChar w:fldCharType="separate"/>
        </w:r>
        <w:r w:rsidR="00C6633C">
          <w:rPr>
            <w:noProof/>
            <w:webHidden/>
          </w:rPr>
          <w:t>240</w:t>
        </w:r>
        <w:r w:rsidR="00F36FCB">
          <w:rPr>
            <w:noProof/>
            <w:webHidden/>
          </w:rPr>
          <w:fldChar w:fldCharType="end"/>
        </w:r>
      </w:hyperlink>
    </w:p>
    <w:p w14:paraId="2193591A" w14:textId="04BC7D29" w:rsidR="00F36FCB" w:rsidRDefault="00ED0925">
      <w:pPr>
        <w:pStyle w:val="INNH2"/>
        <w:rPr>
          <w:rFonts w:eastAsiaTheme="minorEastAsia"/>
          <w:noProof/>
          <w:sz w:val="22"/>
          <w:lang w:eastAsia="nb-NO"/>
        </w:rPr>
      </w:pPr>
      <w:hyperlink w:anchor="_Toc21872503" w:history="1">
        <w:r w:rsidR="00F36FCB" w:rsidRPr="00312FDB">
          <w:rPr>
            <w:rStyle w:val="Hyperkobling"/>
            <w:noProof/>
          </w:rPr>
          <w:t>12.13</w:t>
        </w:r>
        <w:r w:rsidR="00F36FCB">
          <w:rPr>
            <w:rFonts w:eastAsiaTheme="minorEastAsia"/>
            <w:noProof/>
            <w:sz w:val="22"/>
            <w:lang w:eastAsia="nb-NO"/>
          </w:rPr>
          <w:tab/>
        </w:r>
        <w:r w:rsidR="00F36FCB" w:rsidRPr="00312FDB">
          <w:rPr>
            <w:rStyle w:val="Hyperkobling"/>
            <w:noProof/>
          </w:rPr>
          <w:t>Kløe</w:t>
        </w:r>
        <w:r w:rsidR="00F36FCB">
          <w:rPr>
            <w:noProof/>
            <w:webHidden/>
          </w:rPr>
          <w:tab/>
        </w:r>
        <w:r w:rsidR="00F36FCB">
          <w:rPr>
            <w:noProof/>
            <w:webHidden/>
          </w:rPr>
          <w:fldChar w:fldCharType="begin"/>
        </w:r>
        <w:r w:rsidR="00F36FCB">
          <w:rPr>
            <w:noProof/>
            <w:webHidden/>
          </w:rPr>
          <w:instrText xml:space="preserve"> PAGEREF _Toc21872503 \h </w:instrText>
        </w:r>
        <w:r w:rsidR="00F36FCB">
          <w:rPr>
            <w:noProof/>
            <w:webHidden/>
          </w:rPr>
        </w:r>
        <w:r w:rsidR="00F36FCB">
          <w:rPr>
            <w:noProof/>
            <w:webHidden/>
          </w:rPr>
          <w:fldChar w:fldCharType="separate"/>
        </w:r>
        <w:r w:rsidR="00C6633C">
          <w:rPr>
            <w:noProof/>
            <w:webHidden/>
          </w:rPr>
          <w:t>241</w:t>
        </w:r>
        <w:r w:rsidR="00F36FCB">
          <w:rPr>
            <w:noProof/>
            <w:webHidden/>
          </w:rPr>
          <w:fldChar w:fldCharType="end"/>
        </w:r>
      </w:hyperlink>
    </w:p>
    <w:p w14:paraId="2CCDEEE6" w14:textId="2D9C04A3" w:rsidR="00F36FCB" w:rsidRDefault="00ED0925">
      <w:pPr>
        <w:pStyle w:val="INNH1"/>
        <w:rPr>
          <w:rFonts w:eastAsiaTheme="minorEastAsia"/>
          <w:b w:val="0"/>
          <w:caps w:val="0"/>
          <w:sz w:val="22"/>
          <w:lang w:eastAsia="nb-NO"/>
        </w:rPr>
      </w:pPr>
      <w:hyperlink w:anchor="_Toc21872504" w:history="1">
        <w:r w:rsidR="00F36FCB" w:rsidRPr="00312FDB">
          <w:rPr>
            <w:rStyle w:val="Hyperkobling"/>
          </w:rPr>
          <w:t>13</w:t>
        </w:r>
        <w:r w:rsidR="00F36FCB">
          <w:rPr>
            <w:rFonts w:eastAsiaTheme="minorEastAsia"/>
            <w:b w:val="0"/>
            <w:caps w:val="0"/>
            <w:sz w:val="22"/>
            <w:lang w:eastAsia="nb-NO"/>
          </w:rPr>
          <w:tab/>
        </w:r>
        <w:r w:rsidR="00F36FCB" w:rsidRPr="00312FDB">
          <w:rPr>
            <w:rStyle w:val="Hyperkobling"/>
          </w:rPr>
          <w:t>Blodkreft i allmennpraksis</w:t>
        </w:r>
        <w:r w:rsidR="00F36FCB">
          <w:rPr>
            <w:webHidden/>
          </w:rPr>
          <w:tab/>
        </w:r>
        <w:r w:rsidR="00F36FCB">
          <w:rPr>
            <w:webHidden/>
          </w:rPr>
          <w:fldChar w:fldCharType="begin"/>
        </w:r>
        <w:r w:rsidR="00F36FCB">
          <w:rPr>
            <w:webHidden/>
          </w:rPr>
          <w:instrText xml:space="preserve"> PAGEREF _Toc21872504 \h </w:instrText>
        </w:r>
        <w:r w:rsidR="00F36FCB">
          <w:rPr>
            <w:webHidden/>
          </w:rPr>
        </w:r>
        <w:r w:rsidR="00F36FCB">
          <w:rPr>
            <w:webHidden/>
          </w:rPr>
          <w:fldChar w:fldCharType="separate"/>
        </w:r>
        <w:r w:rsidR="00C6633C">
          <w:rPr>
            <w:webHidden/>
          </w:rPr>
          <w:t>242</w:t>
        </w:r>
        <w:r w:rsidR="00F36FCB">
          <w:rPr>
            <w:webHidden/>
          </w:rPr>
          <w:fldChar w:fldCharType="end"/>
        </w:r>
      </w:hyperlink>
    </w:p>
    <w:p w14:paraId="7352A6B9" w14:textId="4DA8A9AB" w:rsidR="00F36FCB" w:rsidRDefault="00ED0925">
      <w:pPr>
        <w:pStyle w:val="INNH2"/>
        <w:rPr>
          <w:rFonts w:eastAsiaTheme="minorEastAsia"/>
          <w:noProof/>
          <w:sz w:val="22"/>
          <w:lang w:eastAsia="nb-NO"/>
        </w:rPr>
      </w:pPr>
      <w:hyperlink w:anchor="_Toc21872505" w:history="1">
        <w:r w:rsidR="00F36FCB" w:rsidRPr="00312FDB">
          <w:rPr>
            <w:rStyle w:val="Hyperkobling"/>
            <w:noProof/>
          </w:rPr>
          <w:t>13.1</w:t>
        </w:r>
        <w:r w:rsidR="00F36FCB">
          <w:rPr>
            <w:rFonts w:eastAsiaTheme="minorEastAsia"/>
            <w:noProof/>
            <w:sz w:val="22"/>
            <w:lang w:eastAsia="nb-NO"/>
          </w:rPr>
          <w:tab/>
        </w:r>
        <w:r w:rsidR="00F36FCB" w:rsidRPr="00312FDB">
          <w:rPr>
            <w:rStyle w:val="Hyperkobling"/>
            <w:noProof/>
          </w:rPr>
          <w:t>Generelle betraktninger</w:t>
        </w:r>
        <w:r w:rsidR="00F36FCB">
          <w:rPr>
            <w:noProof/>
            <w:webHidden/>
          </w:rPr>
          <w:tab/>
        </w:r>
        <w:r w:rsidR="00F36FCB">
          <w:rPr>
            <w:noProof/>
            <w:webHidden/>
          </w:rPr>
          <w:fldChar w:fldCharType="begin"/>
        </w:r>
        <w:r w:rsidR="00F36FCB">
          <w:rPr>
            <w:noProof/>
            <w:webHidden/>
          </w:rPr>
          <w:instrText xml:space="preserve"> PAGEREF _Toc21872505 \h </w:instrText>
        </w:r>
        <w:r w:rsidR="00F36FCB">
          <w:rPr>
            <w:noProof/>
            <w:webHidden/>
          </w:rPr>
        </w:r>
        <w:r w:rsidR="00F36FCB">
          <w:rPr>
            <w:noProof/>
            <w:webHidden/>
          </w:rPr>
          <w:fldChar w:fldCharType="separate"/>
        </w:r>
        <w:r w:rsidR="00C6633C">
          <w:rPr>
            <w:noProof/>
            <w:webHidden/>
          </w:rPr>
          <w:t>243</w:t>
        </w:r>
        <w:r w:rsidR="00F36FCB">
          <w:rPr>
            <w:noProof/>
            <w:webHidden/>
          </w:rPr>
          <w:fldChar w:fldCharType="end"/>
        </w:r>
      </w:hyperlink>
    </w:p>
    <w:p w14:paraId="44D2F7C0" w14:textId="1A7D6AED" w:rsidR="00F36FCB" w:rsidRDefault="00ED0925">
      <w:pPr>
        <w:pStyle w:val="INNH2"/>
        <w:rPr>
          <w:rFonts w:eastAsiaTheme="minorEastAsia"/>
          <w:noProof/>
          <w:sz w:val="22"/>
          <w:lang w:eastAsia="nb-NO"/>
        </w:rPr>
      </w:pPr>
      <w:hyperlink w:anchor="_Toc21872506" w:history="1">
        <w:r w:rsidR="00F36FCB" w:rsidRPr="00312FDB">
          <w:rPr>
            <w:rStyle w:val="Hyperkobling"/>
            <w:noProof/>
          </w:rPr>
          <w:t>13.2</w:t>
        </w:r>
        <w:r w:rsidR="00F36FCB">
          <w:rPr>
            <w:rFonts w:eastAsiaTheme="minorEastAsia"/>
            <w:noProof/>
            <w:sz w:val="22"/>
            <w:lang w:eastAsia="nb-NO"/>
          </w:rPr>
          <w:tab/>
        </w:r>
        <w:r w:rsidR="00F36FCB" w:rsidRPr="00312FDB">
          <w:rPr>
            <w:rStyle w:val="Hyperkobling"/>
            <w:noProof/>
          </w:rPr>
          <w:t>Primærhelsetjenestens viktigste rolle for denne pasientgruppen</w:t>
        </w:r>
        <w:r w:rsidR="00F36FCB">
          <w:rPr>
            <w:noProof/>
            <w:webHidden/>
          </w:rPr>
          <w:tab/>
        </w:r>
        <w:r w:rsidR="00F36FCB">
          <w:rPr>
            <w:noProof/>
            <w:webHidden/>
          </w:rPr>
          <w:fldChar w:fldCharType="begin"/>
        </w:r>
        <w:r w:rsidR="00F36FCB">
          <w:rPr>
            <w:noProof/>
            <w:webHidden/>
          </w:rPr>
          <w:instrText xml:space="preserve"> PAGEREF _Toc21872506 \h </w:instrText>
        </w:r>
        <w:r w:rsidR="00F36FCB">
          <w:rPr>
            <w:noProof/>
            <w:webHidden/>
          </w:rPr>
        </w:r>
        <w:r w:rsidR="00F36FCB">
          <w:rPr>
            <w:noProof/>
            <w:webHidden/>
          </w:rPr>
          <w:fldChar w:fldCharType="separate"/>
        </w:r>
        <w:r w:rsidR="00C6633C">
          <w:rPr>
            <w:noProof/>
            <w:webHidden/>
          </w:rPr>
          <w:t>243</w:t>
        </w:r>
        <w:r w:rsidR="00F36FCB">
          <w:rPr>
            <w:noProof/>
            <w:webHidden/>
          </w:rPr>
          <w:fldChar w:fldCharType="end"/>
        </w:r>
      </w:hyperlink>
    </w:p>
    <w:p w14:paraId="6C7753FE" w14:textId="29652FCA" w:rsidR="00F36FCB" w:rsidRDefault="00ED0925">
      <w:pPr>
        <w:pStyle w:val="INNH2"/>
        <w:rPr>
          <w:rFonts w:eastAsiaTheme="minorEastAsia"/>
          <w:noProof/>
          <w:sz w:val="22"/>
          <w:lang w:eastAsia="nb-NO"/>
        </w:rPr>
      </w:pPr>
      <w:hyperlink w:anchor="_Toc21872507" w:history="1">
        <w:r w:rsidR="00F36FCB" w:rsidRPr="00312FDB">
          <w:rPr>
            <w:rStyle w:val="Hyperkobling"/>
            <w:noProof/>
          </w:rPr>
          <w:t>13.3</w:t>
        </w:r>
        <w:r w:rsidR="00F36FCB">
          <w:rPr>
            <w:rFonts w:eastAsiaTheme="minorEastAsia"/>
            <w:noProof/>
            <w:sz w:val="22"/>
            <w:lang w:eastAsia="nb-NO"/>
          </w:rPr>
          <w:tab/>
        </w:r>
        <w:r w:rsidR="00F36FCB" w:rsidRPr="00312FDB">
          <w:rPr>
            <w:rStyle w:val="Hyperkobling"/>
            <w:noProof/>
          </w:rPr>
          <w:t>Utredning i allmennpraksis</w:t>
        </w:r>
        <w:r w:rsidR="00F36FCB">
          <w:rPr>
            <w:noProof/>
            <w:webHidden/>
          </w:rPr>
          <w:tab/>
        </w:r>
        <w:r w:rsidR="00F36FCB">
          <w:rPr>
            <w:noProof/>
            <w:webHidden/>
          </w:rPr>
          <w:fldChar w:fldCharType="begin"/>
        </w:r>
        <w:r w:rsidR="00F36FCB">
          <w:rPr>
            <w:noProof/>
            <w:webHidden/>
          </w:rPr>
          <w:instrText xml:space="preserve"> PAGEREF _Toc21872507 \h </w:instrText>
        </w:r>
        <w:r w:rsidR="00F36FCB">
          <w:rPr>
            <w:noProof/>
            <w:webHidden/>
          </w:rPr>
        </w:r>
        <w:r w:rsidR="00F36FCB">
          <w:rPr>
            <w:noProof/>
            <w:webHidden/>
          </w:rPr>
          <w:fldChar w:fldCharType="separate"/>
        </w:r>
        <w:r w:rsidR="00C6633C">
          <w:rPr>
            <w:noProof/>
            <w:webHidden/>
          </w:rPr>
          <w:t>243</w:t>
        </w:r>
        <w:r w:rsidR="00F36FCB">
          <w:rPr>
            <w:noProof/>
            <w:webHidden/>
          </w:rPr>
          <w:fldChar w:fldCharType="end"/>
        </w:r>
      </w:hyperlink>
    </w:p>
    <w:p w14:paraId="38DE2FE9" w14:textId="008BA0FF" w:rsidR="00F36FCB" w:rsidRDefault="00ED0925">
      <w:pPr>
        <w:pStyle w:val="INNH2"/>
        <w:rPr>
          <w:rFonts w:eastAsiaTheme="minorEastAsia"/>
          <w:noProof/>
          <w:sz w:val="22"/>
          <w:lang w:eastAsia="nb-NO"/>
        </w:rPr>
      </w:pPr>
      <w:hyperlink w:anchor="_Toc21872508" w:history="1">
        <w:r w:rsidR="00F36FCB" w:rsidRPr="00312FDB">
          <w:rPr>
            <w:rStyle w:val="Hyperkobling"/>
            <w:noProof/>
          </w:rPr>
          <w:t>13.4</w:t>
        </w:r>
        <w:r w:rsidR="00F36FCB">
          <w:rPr>
            <w:rFonts w:eastAsiaTheme="minorEastAsia"/>
            <w:noProof/>
            <w:sz w:val="22"/>
            <w:lang w:eastAsia="nb-NO"/>
          </w:rPr>
          <w:tab/>
        </w:r>
        <w:r w:rsidR="00F36FCB" w:rsidRPr="00312FDB">
          <w:rPr>
            <w:rStyle w:val="Hyperkobling"/>
            <w:noProof/>
          </w:rPr>
          <w:t>Henvisningsrutiner til sykehus</w:t>
        </w:r>
        <w:r w:rsidR="00F36FCB">
          <w:rPr>
            <w:noProof/>
            <w:webHidden/>
          </w:rPr>
          <w:tab/>
        </w:r>
        <w:r w:rsidR="00F36FCB">
          <w:rPr>
            <w:noProof/>
            <w:webHidden/>
          </w:rPr>
          <w:fldChar w:fldCharType="begin"/>
        </w:r>
        <w:r w:rsidR="00F36FCB">
          <w:rPr>
            <w:noProof/>
            <w:webHidden/>
          </w:rPr>
          <w:instrText xml:space="preserve"> PAGEREF _Toc21872508 \h </w:instrText>
        </w:r>
        <w:r w:rsidR="00F36FCB">
          <w:rPr>
            <w:noProof/>
            <w:webHidden/>
          </w:rPr>
        </w:r>
        <w:r w:rsidR="00F36FCB">
          <w:rPr>
            <w:noProof/>
            <w:webHidden/>
          </w:rPr>
          <w:fldChar w:fldCharType="separate"/>
        </w:r>
        <w:r w:rsidR="00C6633C">
          <w:rPr>
            <w:noProof/>
            <w:webHidden/>
          </w:rPr>
          <w:t>245</w:t>
        </w:r>
        <w:r w:rsidR="00F36FCB">
          <w:rPr>
            <w:noProof/>
            <w:webHidden/>
          </w:rPr>
          <w:fldChar w:fldCharType="end"/>
        </w:r>
      </w:hyperlink>
    </w:p>
    <w:p w14:paraId="3EE0C234" w14:textId="56C7FEF8" w:rsidR="00F36FCB" w:rsidRDefault="00ED0925">
      <w:pPr>
        <w:pStyle w:val="INNH2"/>
        <w:rPr>
          <w:rFonts w:eastAsiaTheme="minorEastAsia"/>
          <w:noProof/>
          <w:sz w:val="22"/>
          <w:lang w:eastAsia="nb-NO"/>
        </w:rPr>
      </w:pPr>
      <w:hyperlink w:anchor="_Toc21872509" w:history="1">
        <w:r w:rsidR="00F36FCB" w:rsidRPr="00312FDB">
          <w:rPr>
            <w:rStyle w:val="Hyperkobling"/>
            <w:noProof/>
          </w:rPr>
          <w:t>13.5</w:t>
        </w:r>
        <w:r w:rsidR="00F36FCB">
          <w:rPr>
            <w:rFonts w:eastAsiaTheme="minorEastAsia"/>
            <w:noProof/>
            <w:sz w:val="22"/>
            <w:lang w:eastAsia="nb-NO"/>
          </w:rPr>
          <w:tab/>
        </w:r>
        <w:r w:rsidR="00F36FCB" w:rsidRPr="00312FDB">
          <w:rPr>
            <w:rStyle w:val="Hyperkobling"/>
            <w:noProof/>
          </w:rPr>
          <w:t>Oppfølging av blodkreft i allmennpraksis (kliniske tips)</w:t>
        </w:r>
        <w:r w:rsidR="00F36FCB">
          <w:rPr>
            <w:noProof/>
            <w:webHidden/>
          </w:rPr>
          <w:tab/>
        </w:r>
        <w:r w:rsidR="00F36FCB">
          <w:rPr>
            <w:noProof/>
            <w:webHidden/>
          </w:rPr>
          <w:fldChar w:fldCharType="begin"/>
        </w:r>
        <w:r w:rsidR="00F36FCB">
          <w:rPr>
            <w:noProof/>
            <w:webHidden/>
          </w:rPr>
          <w:instrText xml:space="preserve"> PAGEREF _Toc21872509 \h </w:instrText>
        </w:r>
        <w:r w:rsidR="00F36FCB">
          <w:rPr>
            <w:noProof/>
            <w:webHidden/>
          </w:rPr>
        </w:r>
        <w:r w:rsidR="00F36FCB">
          <w:rPr>
            <w:noProof/>
            <w:webHidden/>
          </w:rPr>
          <w:fldChar w:fldCharType="separate"/>
        </w:r>
        <w:r w:rsidR="00C6633C">
          <w:rPr>
            <w:noProof/>
            <w:webHidden/>
          </w:rPr>
          <w:t>245</w:t>
        </w:r>
        <w:r w:rsidR="00F36FCB">
          <w:rPr>
            <w:noProof/>
            <w:webHidden/>
          </w:rPr>
          <w:fldChar w:fldCharType="end"/>
        </w:r>
      </w:hyperlink>
    </w:p>
    <w:p w14:paraId="4F872672" w14:textId="7D9E0A2E" w:rsidR="00F36FCB" w:rsidRDefault="00ED0925">
      <w:pPr>
        <w:pStyle w:val="INNH3"/>
        <w:rPr>
          <w:rFonts w:eastAsiaTheme="minorEastAsia"/>
          <w:noProof/>
          <w:sz w:val="22"/>
          <w:lang w:eastAsia="nb-NO"/>
        </w:rPr>
      </w:pPr>
      <w:hyperlink w:anchor="_Toc21872510" w:history="1">
        <w:r w:rsidR="00F36FCB" w:rsidRPr="00312FDB">
          <w:rPr>
            <w:rStyle w:val="Hyperkobling"/>
            <w:noProof/>
          </w:rPr>
          <w:t>13.5.1</w:t>
        </w:r>
        <w:r w:rsidR="00F36FCB">
          <w:rPr>
            <w:rFonts w:eastAsiaTheme="minorEastAsia"/>
            <w:noProof/>
            <w:sz w:val="22"/>
            <w:lang w:eastAsia="nb-NO"/>
          </w:rPr>
          <w:tab/>
        </w:r>
        <w:r w:rsidR="00F36FCB" w:rsidRPr="00312FDB">
          <w:rPr>
            <w:rStyle w:val="Hyperkobling"/>
            <w:noProof/>
          </w:rPr>
          <w:t>Under aktiv behandling</w:t>
        </w:r>
        <w:r w:rsidR="00F36FCB">
          <w:rPr>
            <w:noProof/>
            <w:webHidden/>
          </w:rPr>
          <w:tab/>
        </w:r>
        <w:r w:rsidR="00F36FCB">
          <w:rPr>
            <w:noProof/>
            <w:webHidden/>
          </w:rPr>
          <w:fldChar w:fldCharType="begin"/>
        </w:r>
        <w:r w:rsidR="00F36FCB">
          <w:rPr>
            <w:noProof/>
            <w:webHidden/>
          </w:rPr>
          <w:instrText xml:space="preserve"> PAGEREF _Toc21872510 \h </w:instrText>
        </w:r>
        <w:r w:rsidR="00F36FCB">
          <w:rPr>
            <w:noProof/>
            <w:webHidden/>
          </w:rPr>
        </w:r>
        <w:r w:rsidR="00F36FCB">
          <w:rPr>
            <w:noProof/>
            <w:webHidden/>
          </w:rPr>
          <w:fldChar w:fldCharType="separate"/>
        </w:r>
        <w:r w:rsidR="00C6633C">
          <w:rPr>
            <w:noProof/>
            <w:webHidden/>
          </w:rPr>
          <w:t>245</w:t>
        </w:r>
        <w:r w:rsidR="00F36FCB">
          <w:rPr>
            <w:noProof/>
            <w:webHidden/>
          </w:rPr>
          <w:fldChar w:fldCharType="end"/>
        </w:r>
      </w:hyperlink>
    </w:p>
    <w:p w14:paraId="0EDAD04A" w14:textId="7617D394" w:rsidR="00F36FCB" w:rsidRDefault="00ED0925">
      <w:pPr>
        <w:pStyle w:val="INNH3"/>
        <w:rPr>
          <w:rFonts w:eastAsiaTheme="minorEastAsia"/>
          <w:noProof/>
          <w:sz w:val="22"/>
          <w:lang w:eastAsia="nb-NO"/>
        </w:rPr>
      </w:pPr>
      <w:hyperlink w:anchor="_Toc21872511" w:history="1">
        <w:r w:rsidR="00F36FCB" w:rsidRPr="00312FDB">
          <w:rPr>
            <w:rStyle w:val="Hyperkobling"/>
            <w:noProof/>
          </w:rPr>
          <w:t>13.5.2</w:t>
        </w:r>
        <w:r w:rsidR="00F36FCB">
          <w:rPr>
            <w:rFonts w:eastAsiaTheme="minorEastAsia"/>
            <w:noProof/>
            <w:sz w:val="22"/>
            <w:lang w:eastAsia="nb-NO"/>
          </w:rPr>
          <w:tab/>
        </w:r>
        <w:r w:rsidR="00F36FCB" w:rsidRPr="00312FDB">
          <w:rPr>
            <w:rStyle w:val="Hyperkobling"/>
            <w:noProof/>
          </w:rPr>
          <w:t>Etter avsluttet behandling i sykehus</w:t>
        </w:r>
        <w:r w:rsidR="00F36FCB">
          <w:rPr>
            <w:noProof/>
            <w:webHidden/>
          </w:rPr>
          <w:tab/>
        </w:r>
        <w:r w:rsidR="00F36FCB">
          <w:rPr>
            <w:noProof/>
            <w:webHidden/>
          </w:rPr>
          <w:fldChar w:fldCharType="begin"/>
        </w:r>
        <w:r w:rsidR="00F36FCB">
          <w:rPr>
            <w:noProof/>
            <w:webHidden/>
          </w:rPr>
          <w:instrText xml:space="preserve"> PAGEREF _Toc21872511 \h </w:instrText>
        </w:r>
        <w:r w:rsidR="00F36FCB">
          <w:rPr>
            <w:noProof/>
            <w:webHidden/>
          </w:rPr>
        </w:r>
        <w:r w:rsidR="00F36FCB">
          <w:rPr>
            <w:noProof/>
            <w:webHidden/>
          </w:rPr>
          <w:fldChar w:fldCharType="separate"/>
        </w:r>
        <w:r w:rsidR="00C6633C">
          <w:rPr>
            <w:noProof/>
            <w:webHidden/>
          </w:rPr>
          <w:t>246</w:t>
        </w:r>
        <w:r w:rsidR="00F36FCB">
          <w:rPr>
            <w:noProof/>
            <w:webHidden/>
          </w:rPr>
          <w:fldChar w:fldCharType="end"/>
        </w:r>
      </w:hyperlink>
    </w:p>
    <w:p w14:paraId="7B75576F" w14:textId="25AF8A9E" w:rsidR="00F36FCB" w:rsidRDefault="00ED0925">
      <w:pPr>
        <w:pStyle w:val="INNH3"/>
        <w:rPr>
          <w:rFonts w:eastAsiaTheme="minorEastAsia"/>
          <w:noProof/>
          <w:sz w:val="22"/>
          <w:lang w:eastAsia="nb-NO"/>
        </w:rPr>
      </w:pPr>
      <w:hyperlink w:anchor="_Toc21872512" w:history="1">
        <w:r w:rsidR="00F36FCB" w:rsidRPr="00312FDB">
          <w:rPr>
            <w:rStyle w:val="Hyperkobling"/>
            <w:noProof/>
          </w:rPr>
          <w:t>13.5.3</w:t>
        </w:r>
        <w:r w:rsidR="00F36FCB">
          <w:rPr>
            <w:rFonts w:eastAsiaTheme="minorEastAsia"/>
            <w:noProof/>
            <w:sz w:val="22"/>
            <w:lang w:eastAsia="nb-NO"/>
          </w:rPr>
          <w:tab/>
        </w:r>
        <w:r w:rsidR="00F36FCB" w:rsidRPr="00312FDB">
          <w:rPr>
            <w:rStyle w:val="Hyperkobling"/>
            <w:noProof/>
          </w:rPr>
          <w:t>Overføring av kontrollene til primærhelsetjenesten</w:t>
        </w:r>
        <w:r w:rsidR="00F36FCB">
          <w:rPr>
            <w:noProof/>
            <w:webHidden/>
          </w:rPr>
          <w:tab/>
        </w:r>
        <w:r w:rsidR="00F36FCB">
          <w:rPr>
            <w:noProof/>
            <w:webHidden/>
          </w:rPr>
          <w:fldChar w:fldCharType="begin"/>
        </w:r>
        <w:r w:rsidR="00F36FCB">
          <w:rPr>
            <w:noProof/>
            <w:webHidden/>
          </w:rPr>
          <w:instrText xml:space="preserve"> PAGEREF _Toc21872512 \h </w:instrText>
        </w:r>
        <w:r w:rsidR="00F36FCB">
          <w:rPr>
            <w:noProof/>
            <w:webHidden/>
          </w:rPr>
        </w:r>
        <w:r w:rsidR="00F36FCB">
          <w:rPr>
            <w:noProof/>
            <w:webHidden/>
          </w:rPr>
          <w:fldChar w:fldCharType="separate"/>
        </w:r>
        <w:r w:rsidR="00C6633C">
          <w:rPr>
            <w:noProof/>
            <w:webHidden/>
          </w:rPr>
          <w:t>246</w:t>
        </w:r>
        <w:r w:rsidR="00F36FCB">
          <w:rPr>
            <w:noProof/>
            <w:webHidden/>
          </w:rPr>
          <w:fldChar w:fldCharType="end"/>
        </w:r>
      </w:hyperlink>
    </w:p>
    <w:p w14:paraId="5FA83223" w14:textId="39E56D83" w:rsidR="00F36FCB" w:rsidRDefault="00ED0925">
      <w:pPr>
        <w:pStyle w:val="INNH2"/>
        <w:rPr>
          <w:rFonts w:eastAsiaTheme="minorEastAsia"/>
          <w:noProof/>
          <w:sz w:val="22"/>
          <w:lang w:eastAsia="nb-NO"/>
        </w:rPr>
      </w:pPr>
      <w:hyperlink w:anchor="_Toc21872513" w:history="1">
        <w:r w:rsidR="00F36FCB" w:rsidRPr="00312FDB">
          <w:rPr>
            <w:rStyle w:val="Hyperkobling"/>
            <w:noProof/>
          </w:rPr>
          <w:t>13.6</w:t>
        </w:r>
        <w:r w:rsidR="00F36FCB">
          <w:rPr>
            <w:rFonts w:eastAsiaTheme="minorEastAsia"/>
            <w:noProof/>
            <w:sz w:val="22"/>
            <w:lang w:eastAsia="nb-NO"/>
          </w:rPr>
          <w:tab/>
        </w:r>
        <w:r w:rsidR="00F36FCB" w:rsidRPr="00312FDB">
          <w:rPr>
            <w:rStyle w:val="Hyperkobling"/>
            <w:noProof/>
          </w:rPr>
          <w:t>Nyttige adresser / referanser for allmennpraktikere</w:t>
        </w:r>
        <w:r w:rsidR="00F36FCB">
          <w:rPr>
            <w:noProof/>
            <w:webHidden/>
          </w:rPr>
          <w:tab/>
        </w:r>
        <w:r w:rsidR="00F36FCB">
          <w:rPr>
            <w:noProof/>
            <w:webHidden/>
          </w:rPr>
          <w:fldChar w:fldCharType="begin"/>
        </w:r>
        <w:r w:rsidR="00F36FCB">
          <w:rPr>
            <w:noProof/>
            <w:webHidden/>
          </w:rPr>
          <w:instrText xml:space="preserve"> PAGEREF _Toc21872513 \h </w:instrText>
        </w:r>
        <w:r w:rsidR="00F36FCB">
          <w:rPr>
            <w:noProof/>
            <w:webHidden/>
          </w:rPr>
        </w:r>
        <w:r w:rsidR="00F36FCB">
          <w:rPr>
            <w:noProof/>
            <w:webHidden/>
          </w:rPr>
          <w:fldChar w:fldCharType="separate"/>
        </w:r>
        <w:r w:rsidR="00C6633C">
          <w:rPr>
            <w:noProof/>
            <w:webHidden/>
          </w:rPr>
          <w:t>247</w:t>
        </w:r>
        <w:r w:rsidR="00F36FCB">
          <w:rPr>
            <w:noProof/>
            <w:webHidden/>
          </w:rPr>
          <w:fldChar w:fldCharType="end"/>
        </w:r>
      </w:hyperlink>
    </w:p>
    <w:p w14:paraId="52984972" w14:textId="672211F0" w:rsidR="00F36FCB" w:rsidRDefault="00ED0925">
      <w:pPr>
        <w:pStyle w:val="INNH1"/>
        <w:rPr>
          <w:rFonts w:eastAsiaTheme="minorEastAsia"/>
          <w:b w:val="0"/>
          <w:caps w:val="0"/>
          <w:sz w:val="22"/>
          <w:lang w:eastAsia="nb-NO"/>
        </w:rPr>
      </w:pPr>
      <w:hyperlink w:anchor="_Toc21872514" w:history="1">
        <w:r w:rsidR="00F36FCB" w:rsidRPr="00312FDB">
          <w:rPr>
            <w:rStyle w:val="Hyperkobling"/>
          </w:rPr>
          <w:t>14</w:t>
        </w:r>
        <w:r w:rsidR="00F36FCB">
          <w:rPr>
            <w:rFonts w:eastAsiaTheme="minorEastAsia"/>
            <w:b w:val="0"/>
            <w:caps w:val="0"/>
            <w:sz w:val="22"/>
            <w:lang w:eastAsia="nb-NO"/>
          </w:rPr>
          <w:tab/>
        </w:r>
        <w:r w:rsidR="00F36FCB" w:rsidRPr="00312FDB">
          <w:rPr>
            <w:rStyle w:val="Hyperkobling"/>
          </w:rPr>
          <w:t>Psykososiale forhold, hjelpetiltak og fysioterapi</w:t>
        </w:r>
        <w:r w:rsidR="00F36FCB">
          <w:rPr>
            <w:webHidden/>
          </w:rPr>
          <w:tab/>
        </w:r>
        <w:r w:rsidR="00F36FCB">
          <w:rPr>
            <w:webHidden/>
          </w:rPr>
          <w:fldChar w:fldCharType="begin"/>
        </w:r>
        <w:r w:rsidR="00F36FCB">
          <w:rPr>
            <w:webHidden/>
          </w:rPr>
          <w:instrText xml:space="preserve"> PAGEREF _Toc21872514 \h </w:instrText>
        </w:r>
        <w:r w:rsidR="00F36FCB">
          <w:rPr>
            <w:webHidden/>
          </w:rPr>
        </w:r>
        <w:r w:rsidR="00F36FCB">
          <w:rPr>
            <w:webHidden/>
          </w:rPr>
          <w:fldChar w:fldCharType="separate"/>
        </w:r>
        <w:r w:rsidR="00C6633C">
          <w:rPr>
            <w:webHidden/>
          </w:rPr>
          <w:t>248</w:t>
        </w:r>
        <w:r w:rsidR="00F36FCB">
          <w:rPr>
            <w:webHidden/>
          </w:rPr>
          <w:fldChar w:fldCharType="end"/>
        </w:r>
      </w:hyperlink>
    </w:p>
    <w:p w14:paraId="3746875C" w14:textId="590CC99F" w:rsidR="00F36FCB" w:rsidRDefault="00ED0925">
      <w:pPr>
        <w:pStyle w:val="INNH2"/>
        <w:rPr>
          <w:rFonts w:eastAsiaTheme="minorEastAsia"/>
          <w:noProof/>
          <w:sz w:val="22"/>
          <w:lang w:eastAsia="nb-NO"/>
        </w:rPr>
      </w:pPr>
      <w:hyperlink w:anchor="_Toc21872515" w:history="1">
        <w:r w:rsidR="00F36FCB" w:rsidRPr="00312FDB">
          <w:rPr>
            <w:rStyle w:val="Hyperkobling"/>
            <w:noProof/>
          </w:rPr>
          <w:t>14.1</w:t>
        </w:r>
        <w:r w:rsidR="00F36FCB">
          <w:rPr>
            <w:rFonts w:eastAsiaTheme="minorEastAsia"/>
            <w:noProof/>
            <w:sz w:val="22"/>
            <w:lang w:eastAsia="nb-NO"/>
          </w:rPr>
          <w:tab/>
        </w:r>
        <w:r w:rsidR="00F36FCB" w:rsidRPr="00312FDB">
          <w:rPr>
            <w:rStyle w:val="Hyperkobling"/>
            <w:noProof/>
          </w:rPr>
          <w:t>Psykososiale forhold: kartlegging og støtte før og under behandling</w:t>
        </w:r>
        <w:r w:rsidR="00F36FCB">
          <w:rPr>
            <w:noProof/>
            <w:webHidden/>
          </w:rPr>
          <w:tab/>
        </w:r>
        <w:r w:rsidR="00F36FCB">
          <w:rPr>
            <w:noProof/>
            <w:webHidden/>
          </w:rPr>
          <w:fldChar w:fldCharType="begin"/>
        </w:r>
        <w:r w:rsidR="00F36FCB">
          <w:rPr>
            <w:noProof/>
            <w:webHidden/>
          </w:rPr>
          <w:instrText xml:space="preserve"> PAGEREF _Toc21872515 \h </w:instrText>
        </w:r>
        <w:r w:rsidR="00F36FCB">
          <w:rPr>
            <w:noProof/>
            <w:webHidden/>
          </w:rPr>
        </w:r>
        <w:r w:rsidR="00F36FCB">
          <w:rPr>
            <w:noProof/>
            <w:webHidden/>
          </w:rPr>
          <w:fldChar w:fldCharType="separate"/>
        </w:r>
        <w:r w:rsidR="00C6633C">
          <w:rPr>
            <w:noProof/>
            <w:webHidden/>
          </w:rPr>
          <w:t>249</w:t>
        </w:r>
        <w:r w:rsidR="00F36FCB">
          <w:rPr>
            <w:noProof/>
            <w:webHidden/>
          </w:rPr>
          <w:fldChar w:fldCharType="end"/>
        </w:r>
      </w:hyperlink>
    </w:p>
    <w:p w14:paraId="27C3B24F" w14:textId="585873FD" w:rsidR="00F36FCB" w:rsidRDefault="00ED0925">
      <w:pPr>
        <w:pStyle w:val="INNH3"/>
        <w:rPr>
          <w:rFonts w:eastAsiaTheme="minorEastAsia"/>
          <w:noProof/>
          <w:sz w:val="22"/>
          <w:lang w:eastAsia="nb-NO"/>
        </w:rPr>
      </w:pPr>
      <w:hyperlink w:anchor="_Toc21872516" w:history="1">
        <w:r w:rsidR="00F36FCB" w:rsidRPr="00312FDB">
          <w:rPr>
            <w:rStyle w:val="Hyperkobling"/>
            <w:noProof/>
          </w:rPr>
          <w:t>14.1.1</w:t>
        </w:r>
        <w:r w:rsidR="00F36FCB">
          <w:rPr>
            <w:rFonts w:eastAsiaTheme="minorEastAsia"/>
            <w:noProof/>
            <w:sz w:val="22"/>
            <w:lang w:eastAsia="nb-NO"/>
          </w:rPr>
          <w:tab/>
        </w:r>
        <w:r w:rsidR="00F36FCB" w:rsidRPr="00312FDB">
          <w:rPr>
            <w:rStyle w:val="Hyperkobling"/>
            <w:noProof/>
          </w:rPr>
          <w:t>Viktige rettigheter og hjelpeordninger</w:t>
        </w:r>
        <w:r w:rsidR="00F36FCB">
          <w:rPr>
            <w:noProof/>
            <w:webHidden/>
          </w:rPr>
          <w:tab/>
        </w:r>
        <w:r w:rsidR="00F36FCB">
          <w:rPr>
            <w:noProof/>
            <w:webHidden/>
          </w:rPr>
          <w:fldChar w:fldCharType="begin"/>
        </w:r>
        <w:r w:rsidR="00F36FCB">
          <w:rPr>
            <w:noProof/>
            <w:webHidden/>
          </w:rPr>
          <w:instrText xml:space="preserve"> PAGEREF _Toc21872516 \h </w:instrText>
        </w:r>
        <w:r w:rsidR="00F36FCB">
          <w:rPr>
            <w:noProof/>
            <w:webHidden/>
          </w:rPr>
        </w:r>
        <w:r w:rsidR="00F36FCB">
          <w:rPr>
            <w:noProof/>
            <w:webHidden/>
          </w:rPr>
          <w:fldChar w:fldCharType="separate"/>
        </w:r>
        <w:r w:rsidR="00C6633C">
          <w:rPr>
            <w:noProof/>
            <w:webHidden/>
          </w:rPr>
          <w:t>250</w:t>
        </w:r>
        <w:r w:rsidR="00F36FCB">
          <w:rPr>
            <w:noProof/>
            <w:webHidden/>
          </w:rPr>
          <w:fldChar w:fldCharType="end"/>
        </w:r>
      </w:hyperlink>
    </w:p>
    <w:p w14:paraId="199C4B08" w14:textId="5313CB97" w:rsidR="00F36FCB" w:rsidRDefault="00ED0925">
      <w:pPr>
        <w:pStyle w:val="INNH3"/>
        <w:rPr>
          <w:rFonts w:eastAsiaTheme="minorEastAsia"/>
          <w:noProof/>
          <w:sz w:val="22"/>
          <w:lang w:eastAsia="nb-NO"/>
        </w:rPr>
      </w:pPr>
      <w:hyperlink w:anchor="_Toc21872517" w:history="1">
        <w:r w:rsidR="00F36FCB" w:rsidRPr="00312FDB">
          <w:rPr>
            <w:rStyle w:val="Hyperkobling"/>
            <w:noProof/>
          </w:rPr>
          <w:t>14.1.2</w:t>
        </w:r>
        <w:r w:rsidR="00F36FCB">
          <w:rPr>
            <w:rFonts w:eastAsiaTheme="minorEastAsia"/>
            <w:noProof/>
            <w:sz w:val="22"/>
            <w:lang w:eastAsia="nb-NO"/>
          </w:rPr>
          <w:tab/>
        </w:r>
        <w:r w:rsidR="00F36FCB" w:rsidRPr="00312FDB">
          <w:rPr>
            <w:rStyle w:val="Hyperkobling"/>
            <w:noProof/>
          </w:rPr>
          <w:t>Aktuelle lover og forskrifter</w:t>
        </w:r>
        <w:r w:rsidR="00F36FCB">
          <w:rPr>
            <w:noProof/>
            <w:webHidden/>
          </w:rPr>
          <w:tab/>
        </w:r>
        <w:r w:rsidR="00F36FCB">
          <w:rPr>
            <w:noProof/>
            <w:webHidden/>
          </w:rPr>
          <w:fldChar w:fldCharType="begin"/>
        </w:r>
        <w:r w:rsidR="00F36FCB">
          <w:rPr>
            <w:noProof/>
            <w:webHidden/>
          </w:rPr>
          <w:instrText xml:space="preserve"> PAGEREF _Toc21872517 \h </w:instrText>
        </w:r>
        <w:r w:rsidR="00F36FCB">
          <w:rPr>
            <w:noProof/>
            <w:webHidden/>
          </w:rPr>
        </w:r>
        <w:r w:rsidR="00F36FCB">
          <w:rPr>
            <w:noProof/>
            <w:webHidden/>
          </w:rPr>
          <w:fldChar w:fldCharType="separate"/>
        </w:r>
        <w:r w:rsidR="00C6633C">
          <w:rPr>
            <w:noProof/>
            <w:webHidden/>
          </w:rPr>
          <w:t>251</w:t>
        </w:r>
        <w:r w:rsidR="00F36FCB">
          <w:rPr>
            <w:noProof/>
            <w:webHidden/>
          </w:rPr>
          <w:fldChar w:fldCharType="end"/>
        </w:r>
      </w:hyperlink>
    </w:p>
    <w:p w14:paraId="1BF72C94" w14:textId="33C51E55" w:rsidR="00F36FCB" w:rsidRDefault="00ED0925">
      <w:pPr>
        <w:pStyle w:val="INNH2"/>
        <w:rPr>
          <w:rFonts w:eastAsiaTheme="minorEastAsia"/>
          <w:noProof/>
          <w:sz w:val="22"/>
          <w:lang w:eastAsia="nb-NO"/>
        </w:rPr>
      </w:pPr>
      <w:hyperlink w:anchor="_Toc21872518" w:history="1">
        <w:r w:rsidR="00F36FCB" w:rsidRPr="00312FDB">
          <w:rPr>
            <w:rStyle w:val="Hyperkobling"/>
            <w:noProof/>
          </w:rPr>
          <w:t>14.2</w:t>
        </w:r>
        <w:r w:rsidR="00F36FCB">
          <w:rPr>
            <w:rFonts w:eastAsiaTheme="minorEastAsia"/>
            <w:noProof/>
            <w:sz w:val="22"/>
            <w:lang w:eastAsia="nb-NO"/>
          </w:rPr>
          <w:tab/>
        </w:r>
        <w:r w:rsidR="00F36FCB" w:rsidRPr="00312FDB">
          <w:rPr>
            <w:rStyle w:val="Hyperkobling"/>
            <w:noProof/>
          </w:rPr>
          <w:t>Retningslinjer for fysioterapi til blodkreftpasienter</w:t>
        </w:r>
        <w:r w:rsidR="00F36FCB">
          <w:rPr>
            <w:noProof/>
            <w:webHidden/>
          </w:rPr>
          <w:tab/>
        </w:r>
        <w:r w:rsidR="00F36FCB">
          <w:rPr>
            <w:noProof/>
            <w:webHidden/>
          </w:rPr>
          <w:fldChar w:fldCharType="begin"/>
        </w:r>
        <w:r w:rsidR="00F36FCB">
          <w:rPr>
            <w:noProof/>
            <w:webHidden/>
          </w:rPr>
          <w:instrText xml:space="preserve"> PAGEREF _Toc21872518 \h </w:instrText>
        </w:r>
        <w:r w:rsidR="00F36FCB">
          <w:rPr>
            <w:noProof/>
            <w:webHidden/>
          </w:rPr>
        </w:r>
        <w:r w:rsidR="00F36FCB">
          <w:rPr>
            <w:noProof/>
            <w:webHidden/>
          </w:rPr>
          <w:fldChar w:fldCharType="separate"/>
        </w:r>
        <w:r w:rsidR="00C6633C">
          <w:rPr>
            <w:noProof/>
            <w:webHidden/>
          </w:rPr>
          <w:t>252</w:t>
        </w:r>
        <w:r w:rsidR="00F36FCB">
          <w:rPr>
            <w:noProof/>
            <w:webHidden/>
          </w:rPr>
          <w:fldChar w:fldCharType="end"/>
        </w:r>
      </w:hyperlink>
    </w:p>
    <w:p w14:paraId="7475E5DB" w14:textId="163821B9" w:rsidR="00F36FCB" w:rsidRDefault="00ED0925">
      <w:pPr>
        <w:pStyle w:val="INNH3"/>
        <w:rPr>
          <w:rFonts w:eastAsiaTheme="minorEastAsia"/>
          <w:noProof/>
          <w:sz w:val="22"/>
          <w:lang w:eastAsia="nb-NO"/>
        </w:rPr>
      </w:pPr>
      <w:hyperlink w:anchor="_Toc21872519" w:history="1">
        <w:r w:rsidR="00F36FCB" w:rsidRPr="00312FDB">
          <w:rPr>
            <w:rStyle w:val="Hyperkobling"/>
            <w:noProof/>
          </w:rPr>
          <w:t>14.2.1</w:t>
        </w:r>
        <w:r w:rsidR="00F36FCB">
          <w:rPr>
            <w:rFonts w:eastAsiaTheme="minorEastAsia"/>
            <w:noProof/>
            <w:sz w:val="22"/>
            <w:lang w:eastAsia="nb-NO"/>
          </w:rPr>
          <w:tab/>
        </w:r>
        <w:r w:rsidR="00F36FCB" w:rsidRPr="00312FDB">
          <w:rPr>
            <w:rStyle w:val="Hyperkobling"/>
            <w:noProof/>
          </w:rPr>
          <w:t>Fysioterapitiltak i forbindelse med diagnose og oppstart av behandling</w:t>
        </w:r>
        <w:r w:rsidR="00F36FCB">
          <w:rPr>
            <w:noProof/>
            <w:webHidden/>
          </w:rPr>
          <w:tab/>
        </w:r>
        <w:r w:rsidR="00F36FCB">
          <w:rPr>
            <w:noProof/>
            <w:webHidden/>
          </w:rPr>
          <w:fldChar w:fldCharType="begin"/>
        </w:r>
        <w:r w:rsidR="00F36FCB">
          <w:rPr>
            <w:noProof/>
            <w:webHidden/>
          </w:rPr>
          <w:instrText xml:space="preserve"> PAGEREF _Toc21872519 \h </w:instrText>
        </w:r>
        <w:r w:rsidR="00F36FCB">
          <w:rPr>
            <w:noProof/>
            <w:webHidden/>
          </w:rPr>
        </w:r>
        <w:r w:rsidR="00F36FCB">
          <w:rPr>
            <w:noProof/>
            <w:webHidden/>
          </w:rPr>
          <w:fldChar w:fldCharType="separate"/>
        </w:r>
        <w:r w:rsidR="00C6633C">
          <w:rPr>
            <w:noProof/>
            <w:webHidden/>
          </w:rPr>
          <w:t>253</w:t>
        </w:r>
        <w:r w:rsidR="00F36FCB">
          <w:rPr>
            <w:noProof/>
            <w:webHidden/>
          </w:rPr>
          <w:fldChar w:fldCharType="end"/>
        </w:r>
      </w:hyperlink>
    </w:p>
    <w:p w14:paraId="69FFF652" w14:textId="7035CF30" w:rsidR="00F36FCB" w:rsidRDefault="00ED0925">
      <w:pPr>
        <w:pStyle w:val="INNH3"/>
        <w:rPr>
          <w:rFonts w:eastAsiaTheme="minorEastAsia"/>
          <w:noProof/>
          <w:sz w:val="22"/>
          <w:lang w:eastAsia="nb-NO"/>
        </w:rPr>
      </w:pPr>
      <w:hyperlink w:anchor="_Toc21872520" w:history="1">
        <w:r w:rsidR="00F36FCB" w:rsidRPr="00312FDB">
          <w:rPr>
            <w:rStyle w:val="Hyperkobling"/>
            <w:noProof/>
          </w:rPr>
          <w:t>14.2.2</w:t>
        </w:r>
        <w:r w:rsidR="00F36FCB">
          <w:rPr>
            <w:rFonts w:eastAsiaTheme="minorEastAsia"/>
            <w:noProof/>
            <w:sz w:val="22"/>
            <w:lang w:eastAsia="nb-NO"/>
          </w:rPr>
          <w:tab/>
        </w:r>
        <w:r w:rsidR="00F36FCB" w:rsidRPr="00312FDB">
          <w:rPr>
            <w:rStyle w:val="Hyperkobling"/>
            <w:noProof/>
          </w:rPr>
          <w:t>Fysioterapitiltak i forbindelse med høydosebehandling og induksjonsbehandling av akutt leukemi</w:t>
        </w:r>
        <w:r w:rsidR="00F36FCB">
          <w:rPr>
            <w:noProof/>
            <w:webHidden/>
          </w:rPr>
          <w:tab/>
        </w:r>
        <w:r w:rsidR="00F36FCB">
          <w:rPr>
            <w:noProof/>
            <w:webHidden/>
          </w:rPr>
          <w:fldChar w:fldCharType="begin"/>
        </w:r>
        <w:r w:rsidR="00F36FCB">
          <w:rPr>
            <w:noProof/>
            <w:webHidden/>
          </w:rPr>
          <w:instrText xml:space="preserve"> PAGEREF _Toc21872520 \h </w:instrText>
        </w:r>
        <w:r w:rsidR="00F36FCB">
          <w:rPr>
            <w:noProof/>
            <w:webHidden/>
          </w:rPr>
        </w:r>
        <w:r w:rsidR="00F36FCB">
          <w:rPr>
            <w:noProof/>
            <w:webHidden/>
          </w:rPr>
          <w:fldChar w:fldCharType="separate"/>
        </w:r>
        <w:r w:rsidR="00C6633C">
          <w:rPr>
            <w:noProof/>
            <w:webHidden/>
          </w:rPr>
          <w:t>253</w:t>
        </w:r>
        <w:r w:rsidR="00F36FCB">
          <w:rPr>
            <w:noProof/>
            <w:webHidden/>
          </w:rPr>
          <w:fldChar w:fldCharType="end"/>
        </w:r>
      </w:hyperlink>
    </w:p>
    <w:p w14:paraId="1B999A0F" w14:textId="306A3D69" w:rsidR="00F36FCB" w:rsidRDefault="00ED0925">
      <w:pPr>
        <w:pStyle w:val="INNH3"/>
        <w:rPr>
          <w:rFonts w:eastAsiaTheme="minorEastAsia"/>
          <w:noProof/>
          <w:sz w:val="22"/>
          <w:lang w:eastAsia="nb-NO"/>
        </w:rPr>
      </w:pPr>
      <w:hyperlink w:anchor="_Toc21872521" w:history="1">
        <w:r w:rsidR="00F36FCB" w:rsidRPr="00312FDB">
          <w:rPr>
            <w:rStyle w:val="Hyperkobling"/>
            <w:noProof/>
          </w:rPr>
          <w:t>14.2.3</w:t>
        </w:r>
        <w:r w:rsidR="00F36FCB">
          <w:rPr>
            <w:rFonts w:eastAsiaTheme="minorEastAsia"/>
            <w:noProof/>
            <w:sz w:val="22"/>
            <w:lang w:eastAsia="nb-NO"/>
          </w:rPr>
          <w:tab/>
        </w:r>
        <w:r w:rsidR="00F36FCB" w:rsidRPr="00312FDB">
          <w:rPr>
            <w:rStyle w:val="Hyperkobling"/>
            <w:noProof/>
          </w:rPr>
          <w:t>Fysioterapi ved myelomatose</w:t>
        </w:r>
        <w:r w:rsidR="00F36FCB">
          <w:rPr>
            <w:noProof/>
            <w:webHidden/>
          </w:rPr>
          <w:tab/>
        </w:r>
        <w:r w:rsidR="00F36FCB">
          <w:rPr>
            <w:noProof/>
            <w:webHidden/>
          </w:rPr>
          <w:fldChar w:fldCharType="begin"/>
        </w:r>
        <w:r w:rsidR="00F36FCB">
          <w:rPr>
            <w:noProof/>
            <w:webHidden/>
          </w:rPr>
          <w:instrText xml:space="preserve"> PAGEREF _Toc21872521 \h </w:instrText>
        </w:r>
        <w:r w:rsidR="00F36FCB">
          <w:rPr>
            <w:noProof/>
            <w:webHidden/>
          </w:rPr>
        </w:r>
        <w:r w:rsidR="00F36FCB">
          <w:rPr>
            <w:noProof/>
            <w:webHidden/>
          </w:rPr>
          <w:fldChar w:fldCharType="separate"/>
        </w:r>
        <w:r w:rsidR="00C6633C">
          <w:rPr>
            <w:noProof/>
            <w:webHidden/>
          </w:rPr>
          <w:t>253</w:t>
        </w:r>
        <w:r w:rsidR="00F36FCB">
          <w:rPr>
            <w:noProof/>
            <w:webHidden/>
          </w:rPr>
          <w:fldChar w:fldCharType="end"/>
        </w:r>
      </w:hyperlink>
    </w:p>
    <w:p w14:paraId="6EB7E4FF" w14:textId="6B58D761" w:rsidR="00F36FCB" w:rsidRDefault="00ED0925">
      <w:pPr>
        <w:pStyle w:val="INNH1"/>
        <w:rPr>
          <w:rFonts w:eastAsiaTheme="minorEastAsia"/>
          <w:b w:val="0"/>
          <w:caps w:val="0"/>
          <w:sz w:val="22"/>
          <w:lang w:eastAsia="nb-NO"/>
        </w:rPr>
      </w:pPr>
      <w:hyperlink w:anchor="_Toc21872522" w:history="1">
        <w:r w:rsidR="00F36FCB" w:rsidRPr="00312FDB">
          <w:rPr>
            <w:rStyle w:val="Hyperkobling"/>
          </w:rPr>
          <w:t>15</w:t>
        </w:r>
        <w:r w:rsidR="00F36FCB">
          <w:rPr>
            <w:rFonts w:eastAsiaTheme="minorEastAsia"/>
            <w:b w:val="0"/>
            <w:caps w:val="0"/>
            <w:sz w:val="22"/>
            <w:lang w:eastAsia="nb-NO"/>
          </w:rPr>
          <w:tab/>
        </w:r>
        <w:r w:rsidR="00F36FCB" w:rsidRPr="00312FDB">
          <w:rPr>
            <w:rStyle w:val="Hyperkobling"/>
          </w:rPr>
          <w:t>Prosess og metode for utarbeiding av retningslinjene</w:t>
        </w:r>
        <w:r w:rsidR="00F36FCB">
          <w:rPr>
            <w:webHidden/>
          </w:rPr>
          <w:tab/>
        </w:r>
        <w:r w:rsidR="00F36FCB">
          <w:rPr>
            <w:webHidden/>
          </w:rPr>
          <w:fldChar w:fldCharType="begin"/>
        </w:r>
        <w:r w:rsidR="00F36FCB">
          <w:rPr>
            <w:webHidden/>
          </w:rPr>
          <w:instrText xml:space="preserve"> PAGEREF _Toc21872522 \h </w:instrText>
        </w:r>
        <w:r w:rsidR="00F36FCB">
          <w:rPr>
            <w:webHidden/>
          </w:rPr>
        </w:r>
        <w:r w:rsidR="00F36FCB">
          <w:rPr>
            <w:webHidden/>
          </w:rPr>
          <w:fldChar w:fldCharType="separate"/>
        </w:r>
        <w:r w:rsidR="00C6633C">
          <w:rPr>
            <w:webHidden/>
          </w:rPr>
          <w:t>254</w:t>
        </w:r>
        <w:r w:rsidR="00F36FCB">
          <w:rPr>
            <w:webHidden/>
          </w:rPr>
          <w:fldChar w:fldCharType="end"/>
        </w:r>
      </w:hyperlink>
    </w:p>
    <w:p w14:paraId="1FD909A4" w14:textId="7F751D6D" w:rsidR="00F36FCB" w:rsidRDefault="00ED0925">
      <w:pPr>
        <w:pStyle w:val="INNH2"/>
        <w:rPr>
          <w:rFonts w:eastAsiaTheme="minorEastAsia"/>
          <w:noProof/>
          <w:sz w:val="22"/>
          <w:lang w:eastAsia="nb-NO"/>
        </w:rPr>
      </w:pPr>
      <w:hyperlink w:anchor="_Toc21872523" w:history="1">
        <w:r w:rsidR="00F36FCB" w:rsidRPr="00312FDB">
          <w:rPr>
            <w:rStyle w:val="Hyperkobling"/>
            <w:noProof/>
          </w:rPr>
          <w:t>15.1</w:t>
        </w:r>
        <w:r w:rsidR="00F36FCB">
          <w:rPr>
            <w:rFonts w:eastAsiaTheme="minorEastAsia"/>
            <w:noProof/>
            <w:sz w:val="22"/>
            <w:lang w:eastAsia="nb-NO"/>
          </w:rPr>
          <w:tab/>
        </w:r>
        <w:r w:rsidR="00F36FCB" w:rsidRPr="00312FDB">
          <w:rPr>
            <w:rStyle w:val="Hyperkobling"/>
            <w:noProof/>
          </w:rPr>
          <w:t>Kunnskapsbasert prosess</w:t>
        </w:r>
        <w:r w:rsidR="00F36FCB">
          <w:rPr>
            <w:noProof/>
            <w:webHidden/>
          </w:rPr>
          <w:tab/>
        </w:r>
        <w:r w:rsidR="00F36FCB">
          <w:rPr>
            <w:noProof/>
            <w:webHidden/>
          </w:rPr>
          <w:fldChar w:fldCharType="begin"/>
        </w:r>
        <w:r w:rsidR="00F36FCB">
          <w:rPr>
            <w:noProof/>
            <w:webHidden/>
          </w:rPr>
          <w:instrText xml:space="preserve"> PAGEREF _Toc21872523 \h </w:instrText>
        </w:r>
        <w:r w:rsidR="00F36FCB">
          <w:rPr>
            <w:noProof/>
            <w:webHidden/>
          </w:rPr>
        </w:r>
        <w:r w:rsidR="00F36FCB">
          <w:rPr>
            <w:noProof/>
            <w:webHidden/>
          </w:rPr>
          <w:fldChar w:fldCharType="separate"/>
        </w:r>
        <w:r w:rsidR="00C6633C">
          <w:rPr>
            <w:noProof/>
            <w:webHidden/>
          </w:rPr>
          <w:t>255</w:t>
        </w:r>
        <w:r w:rsidR="00F36FCB">
          <w:rPr>
            <w:noProof/>
            <w:webHidden/>
          </w:rPr>
          <w:fldChar w:fldCharType="end"/>
        </w:r>
      </w:hyperlink>
    </w:p>
    <w:p w14:paraId="6453ADEB" w14:textId="39DD633C" w:rsidR="00F36FCB" w:rsidRDefault="00ED0925">
      <w:pPr>
        <w:pStyle w:val="INNH2"/>
        <w:rPr>
          <w:rFonts w:eastAsiaTheme="minorEastAsia"/>
          <w:noProof/>
          <w:sz w:val="22"/>
          <w:lang w:eastAsia="nb-NO"/>
        </w:rPr>
      </w:pPr>
      <w:hyperlink w:anchor="_Toc21872524" w:history="1">
        <w:r w:rsidR="00F36FCB" w:rsidRPr="00312FDB">
          <w:rPr>
            <w:rStyle w:val="Hyperkobling"/>
            <w:noProof/>
          </w:rPr>
          <w:t>15.2</w:t>
        </w:r>
        <w:r w:rsidR="00F36FCB">
          <w:rPr>
            <w:rFonts w:eastAsiaTheme="minorEastAsia"/>
            <w:noProof/>
            <w:sz w:val="22"/>
            <w:lang w:eastAsia="nb-NO"/>
          </w:rPr>
          <w:tab/>
        </w:r>
        <w:r w:rsidR="00F36FCB" w:rsidRPr="00312FDB">
          <w:rPr>
            <w:rStyle w:val="Hyperkobling"/>
            <w:noProof/>
          </w:rPr>
          <w:t>Gradering av kunnskapsgrunnlaget</w:t>
        </w:r>
        <w:r w:rsidR="00F36FCB">
          <w:rPr>
            <w:noProof/>
            <w:webHidden/>
          </w:rPr>
          <w:tab/>
        </w:r>
        <w:r w:rsidR="00F36FCB">
          <w:rPr>
            <w:noProof/>
            <w:webHidden/>
          </w:rPr>
          <w:fldChar w:fldCharType="begin"/>
        </w:r>
        <w:r w:rsidR="00F36FCB">
          <w:rPr>
            <w:noProof/>
            <w:webHidden/>
          </w:rPr>
          <w:instrText xml:space="preserve"> PAGEREF _Toc21872524 \h </w:instrText>
        </w:r>
        <w:r w:rsidR="00F36FCB">
          <w:rPr>
            <w:noProof/>
            <w:webHidden/>
          </w:rPr>
        </w:r>
        <w:r w:rsidR="00F36FCB">
          <w:rPr>
            <w:noProof/>
            <w:webHidden/>
          </w:rPr>
          <w:fldChar w:fldCharType="separate"/>
        </w:r>
        <w:r w:rsidR="00C6633C">
          <w:rPr>
            <w:noProof/>
            <w:webHidden/>
          </w:rPr>
          <w:t>256</w:t>
        </w:r>
        <w:r w:rsidR="00F36FCB">
          <w:rPr>
            <w:noProof/>
            <w:webHidden/>
          </w:rPr>
          <w:fldChar w:fldCharType="end"/>
        </w:r>
      </w:hyperlink>
    </w:p>
    <w:p w14:paraId="79440C4D" w14:textId="3676ADA2" w:rsidR="00F36FCB" w:rsidRDefault="00ED0925">
      <w:pPr>
        <w:pStyle w:val="INNH2"/>
        <w:rPr>
          <w:rFonts w:eastAsiaTheme="minorEastAsia"/>
          <w:noProof/>
          <w:sz w:val="22"/>
          <w:lang w:eastAsia="nb-NO"/>
        </w:rPr>
      </w:pPr>
      <w:hyperlink w:anchor="_Toc21872525" w:history="1">
        <w:r w:rsidR="00F36FCB" w:rsidRPr="00312FDB">
          <w:rPr>
            <w:rStyle w:val="Hyperkobling"/>
            <w:noProof/>
          </w:rPr>
          <w:t>15.3</w:t>
        </w:r>
        <w:r w:rsidR="00F36FCB">
          <w:rPr>
            <w:rFonts w:eastAsiaTheme="minorEastAsia"/>
            <w:noProof/>
            <w:sz w:val="22"/>
            <w:lang w:eastAsia="nb-NO"/>
          </w:rPr>
          <w:tab/>
        </w:r>
        <w:r w:rsidR="00F36FCB" w:rsidRPr="00312FDB">
          <w:rPr>
            <w:rStyle w:val="Hyperkobling"/>
            <w:noProof/>
          </w:rPr>
          <w:t>Arbeidsgruppe ved første utgave 2012</w:t>
        </w:r>
        <w:r w:rsidR="00F36FCB">
          <w:rPr>
            <w:noProof/>
            <w:webHidden/>
          </w:rPr>
          <w:tab/>
        </w:r>
        <w:r w:rsidR="00F36FCB">
          <w:rPr>
            <w:noProof/>
            <w:webHidden/>
          </w:rPr>
          <w:fldChar w:fldCharType="begin"/>
        </w:r>
        <w:r w:rsidR="00F36FCB">
          <w:rPr>
            <w:noProof/>
            <w:webHidden/>
          </w:rPr>
          <w:instrText xml:space="preserve"> PAGEREF _Toc21872525 \h </w:instrText>
        </w:r>
        <w:r w:rsidR="00F36FCB">
          <w:rPr>
            <w:noProof/>
            <w:webHidden/>
          </w:rPr>
        </w:r>
        <w:r w:rsidR="00F36FCB">
          <w:rPr>
            <w:noProof/>
            <w:webHidden/>
          </w:rPr>
          <w:fldChar w:fldCharType="separate"/>
        </w:r>
        <w:r w:rsidR="00C6633C">
          <w:rPr>
            <w:noProof/>
            <w:webHidden/>
          </w:rPr>
          <w:t>256</w:t>
        </w:r>
        <w:r w:rsidR="00F36FCB">
          <w:rPr>
            <w:noProof/>
            <w:webHidden/>
          </w:rPr>
          <w:fldChar w:fldCharType="end"/>
        </w:r>
      </w:hyperlink>
    </w:p>
    <w:p w14:paraId="4298D072" w14:textId="29A27477" w:rsidR="00F36FCB" w:rsidRDefault="00ED0925">
      <w:pPr>
        <w:pStyle w:val="INNH2"/>
        <w:rPr>
          <w:rFonts w:eastAsiaTheme="minorEastAsia"/>
          <w:noProof/>
          <w:sz w:val="22"/>
          <w:lang w:eastAsia="nb-NO"/>
        </w:rPr>
      </w:pPr>
      <w:hyperlink w:anchor="_Toc21872526" w:history="1">
        <w:r w:rsidR="00F36FCB" w:rsidRPr="00312FDB">
          <w:rPr>
            <w:rStyle w:val="Hyperkobling"/>
            <w:noProof/>
          </w:rPr>
          <w:t>15.4</w:t>
        </w:r>
        <w:r w:rsidR="00F36FCB">
          <w:rPr>
            <w:rFonts w:eastAsiaTheme="minorEastAsia"/>
            <w:noProof/>
            <w:sz w:val="22"/>
            <w:lang w:eastAsia="nb-NO"/>
          </w:rPr>
          <w:tab/>
        </w:r>
        <w:r w:rsidR="00F36FCB" w:rsidRPr="00312FDB">
          <w:rPr>
            <w:rStyle w:val="Hyperkobling"/>
            <w:noProof/>
          </w:rPr>
          <w:t>Habilitet og ressursmessige konsekvenser</w:t>
        </w:r>
        <w:r w:rsidR="00F36FCB">
          <w:rPr>
            <w:noProof/>
            <w:webHidden/>
          </w:rPr>
          <w:tab/>
        </w:r>
        <w:r w:rsidR="00F36FCB">
          <w:rPr>
            <w:noProof/>
            <w:webHidden/>
          </w:rPr>
          <w:fldChar w:fldCharType="begin"/>
        </w:r>
        <w:r w:rsidR="00F36FCB">
          <w:rPr>
            <w:noProof/>
            <w:webHidden/>
          </w:rPr>
          <w:instrText xml:space="preserve"> PAGEREF _Toc21872526 \h </w:instrText>
        </w:r>
        <w:r w:rsidR="00F36FCB">
          <w:rPr>
            <w:noProof/>
            <w:webHidden/>
          </w:rPr>
        </w:r>
        <w:r w:rsidR="00F36FCB">
          <w:rPr>
            <w:noProof/>
            <w:webHidden/>
          </w:rPr>
          <w:fldChar w:fldCharType="separate"/>
        </w:r>
        <w:r w:rsidR="00C6633C">
          <w:rPr>
            <w:noProof/>
            <w:webHidden/>
          </w:rPr>
          <w:t>258</w:t>
        </w:r>
        <w:r w:rsidR="00F36FCB">
          <w:rPr>
            <w:noProof/>
            <w:webHidden/>
          </w:rPr>
          <w:fldChar w:fldCharType="end"/>
        </w:r>
      </w:hyperlink>
    </w:p>
    <w:p w14:paraId="7B818398" w14:textId="19C9E880" w:rsidR="00F36FCB" w:rsidRDefault="00ED0925">
      <w:pPr>
        <w:pStyle w:val="INNH2"/>
        <w:rPr>
          <w:rFonts w:eastAsiaTheme="minorEastAsia"/>
          <w:noProof/>
          <w:sz w:val="22"/>
          <w:lang w:eastAsia="nb-NO"/>
        </w:rPr>
      </w:pPr>
      <w:hyperlink w:anchor="_Toc21872527" w:history="1">
        <w:r w:rsidR="00F36FCB" w:rsidRPr="00312FDB">
          <w:rPr>
            <w:rStyle w:val="Hyperkobling"/>
            <w:noProof/>
          </w:rPr>
          <w:t>15.5</w:t>
        </w:r>
        <w:r w:rsidR="00F36FCB">
          <w:rPr>
            <w:rFonts w:eastAsiaTheme="minorEastAsia"/>
            <w:noProof/>
            <w:sz w:val="22"/>
            <w:lang w:eastAsia="nb-NO"/>
          </w:rPr>
          <w:tab/>
        </w:r>
        <w:r w:rsidR="00F36FCB" w:rsidRPr="00312FDB">
          <w:rPr>
            <w:rStyle w:val="Hyperkobling"/>
            <w:noProof/>
          </w:rPr>
          <w:t>Oppdatering 2013, 2014, 2015: Oppdateringer av handlingsprogrammet</w:t>
        </w:r>
        <w:r w:rsidR="00F36FCB">
          <w:rPr>
            <w:noProof/>
            <w:webHidden/>
          </w:rPr>
          <w:tab/>
        </w:r>
        <w:r w:rsidR="00F36FCB">
          <w:rPr>
            <w:noProof/>
            <w:webHidden/>
          </w:rPr>
          <w:fldChar w:fldCharType="begin"/>
        </w:r>
        <w:r w:rsidR="00F36FCB">
          <w:rPr>
            <w:noProof/>
            <w:webHidden/>
          </w:rPr>
          <w:instrText xml:space="preserve"> PAGEREF _Toc21872527 \h </w:instrText>
        </w:r>
        <w:r w:rsidR="00F36FCB">
          <w:rPr>
            <w:noProof/>
            <w:webHidden/>
          </w:rPr>
        </w:r>
        <w:r w:rsidR="00F36FCB">
          <w:rPr>
            <w:noProof/>
            <w:webHidden/>
          </w:rPr>
          <w:fldChar w:fldCharType="separate"/>
        </w:r>
        <w:r w:rsidR="00C6633C">
          <w:rPr>
            <w:noProof/>
            <w:webHidden/>
          </w:rPr>
          <w:t>258</w:t>
        </w:r>
        <w:r w:rsidR="00F36FCB">
          <w:rPr>
            <w:noProof/>
            <w:webHidden/>
          </w:rPr>
          <w:fldChar w:fldCharType="end"/>
        </w:r>
      </w:hyperlink>
    </w:p>
    <w:p w14:paraId="32A26AC9" w14:textId="0B3409B4" w:rsidR="00F36FCB" w:rsidRDefault="00ED0925">
      <w:pPr>
        <w:pStyle w:val="INNH2"/>
        <w:rPr>
          <w:rFonts w:eastAsiaTheme="minorEastAsia"/>
          <w:noProof/>
          <w:sz w:val="22"/>
          <w:lang w:eastAsia="nb-NO"/>
        </w:rPr>
      </w:pPr>
      <w:hyperlink w:anchor="_Toc21872528" w:history="1">
        <w:r w:rsidR="00F36FCB" w:rsidRPr="00312FDB">
          <w:rPr>
            <w:rStyle w:val="Hyperkobling"/>
            <w:noProof/>
          </w:rPr>
          <w:t>15.6</w:t>
        </w:r>
        <w:r w:rsidR="00F36FCB">
          <w:rPr>
            <w:rFonts w:eastAsiaTheme="minorEastAsia"/>
            <w:noProof/>
            <w:sz w:val="22"/>
            <w:lang w:eastAsia="nb-NO"/>
          </w:rPr>
          <w:tab/>
        </w:r>
        <w:r w:rsidR="00F36FCB" w:rsidRPr="00312FDB">
          <w:rPr>
            <w:rStyle w:val="Hyperkobling"/>
            <w:noProof/>
          </w:rPr>
          <w:t>Oppdatering 2016: Femte utgave av handlingsprogrammet</w:t>
        </w:r>
        <w:r w:rsidR="00F36FCB">
          <w:rPr>
            <w:noProof/>
            <w:webHidden/>
          </w:rPr>
          <w:tab/>
        </w:r>
        <w:r w:rsidR="00F36FCB">
          <w:rPr>
            <w:noProof/>
            <w:webHidden/>
          </w:rPr>
          <w:fldChar w:fldCharType="begin"/>
        </w:r>
        <w:r w:rsidR="00F36FCB">
          <w:rPr>
            <w:noProof/>
            <w:webHidden/>
          </w:rPr>
          <w:instrText xml:space="preserve"> PAGEREF _Toc21872528 \h </w:instrText>
        </w:r>
        <w:r w:rsidR="00F36FCB">
          <w:rPr>
            <w:noProof/>
            <w:webHidden/>
          </w:rPr>
        </w:r>
        <w:r w:rsidR="00F36FCB">
          <w:rPr>
            <w:noProof/>
            <w:webHidden/>
          </w:rPr>
          <w:fldChar w:fldCharType="separate"/>
        </w:r>
        <w:r w:rsidR="00C6633C">
          <w:rPr>
            <w:noProof/>
            <w:webHidden/>
          </w:rPr>
          <w:t>258</w:t>
        </w:r>
        <w:r w:rsidR="00F36FCB">
          <w:rPr>
            <w:noProof/>
            <w:webHidden/>
          </w:rPr>
          <w:fldChar w:fldCharType="end"/>
        </w:r>
      </w:hyperlink>
    </w:p>
    <w:p w14:paraId="1BE77192" w14:textId="6285F03B" w:rsidR="00F36FCB" w:rsidRDefault="00ED0925">
      <w:pPr>
        <w:pStyle w:val="INNH2"/>
        <w:rPr>
          <w:rFonts w:eastAsiaTheme="minorEastAsia"/>
          <w:noProof/>
          <w:sz w:val="22"/>
          <w:lang w:eastAsia="nb-NO"/>
        </w:rPr>
      </w:pPr>
      <w:hyperlink w:anchor="_Toc21872529" w:history="1">
        <w:r w:rsidR="00F36FCB" w:rsidRPr="00312FDB">
          <w:rPr>
            <w:rStyle w:val="Hyperkobling"/>
            <w:noProof/>
          </w:rPr>
          <w:t>15.7</w:t>
        </w:r>
        <w:r w:rsidR="00F36FCB">
          <w:rPr>
            <w:rFonts w:eastAsiaTheme="minorEastAsia"/>
            <w:noProof/>
            <w:sz w:val="22"/>
            <w:lang w:eastAsia="nb-NO"/>
          </w:rPr>
          <w:tab/>
        </w:r>
        <w:r w:rsidR="00F36FCB" w:rsidRPr="00312FDB">
          <w:rPr>
            <w:rStyle w:val="Hyperkobling"/>
            <w:noProof/>
          </w:rPr>
          <w:t>Oppdatering 2018: Sjette utgave av handlingsprogrammet</w:t>
        </w:r>
        <w:r w:rsidR="00F36FCB">
          <w:rPr>
            <w:noProof/>
            <w:webHidden/>
          </w:rPr>
          <w:tab/>
        </w:r>
        <w:r w:rsidR="00F36FCB">
          <w:rPr>
            <w:noProof/>
            <w:webHidden/>
          </w:rPr>
          <w:fldChar w:fldCharType="begin"/>
        </w:r>
        <w:r w:rsidR="00F36FCB">
          <w:rPr>
            <w:noProof/>
            <w:webHidden/>
          </w:rPr>
          <w:instrText xml:space="preserve"> PAGEREF _Toc21872529 \h </w:instrText>
        </w:r>
        <w:r w:rsidR="00F36FCB">
          <w:rPr>
            <w:noProof/>
            <w:webHidden/>
          </w:rPr>
        </w:r>
        <w:r w:rsidR="00F36FCB">
          <w:rPr>
            <w:noProof/>
            <w:webHidden/>
          </w:rPr>
          <w:fldChar w:fldCharType="separate"/>
        </w:r>
        <w:r w:rsidR="00C6633C">
          <w:rPr>
            <w:noProof/>
            <w:webHidden/>
          </w:rPr>
          <w:t>259</w:t>
        </w:r>
        <w:r w:rsidR="00F36FCB">
          <w:rPr>
            <w:noProof/>
            <w:webHidden/>
          </w:rPr>
          <w:fldChar w:fldCharType="end"/>
        </w:r>
      </w:hyperlink>
    </w:p>
    <w:p w14:paraId="18FCABA2" w14:textId="7CCE2409" w:rsidR="00F36FCB" w:rsidRDefault="00ED0925">
      <w:pPr>
        <w:pStyle w:val="INNH2"/>
        <w:rPr>
          <w:rFonts w:eastAsiaTheme="minorEastAsia"/>
          <w:noProof/>
          <w:sz w:val="22"/>
          <w:lang w:eastAsia="nb-NO"/>
        </w:rPr>
      </w:pPr>
      <w:hyperlink w:anchor="_Toc21872530" w:history="1">
        <w:r w:rsidR="00F36FCB" w:rsidRPr="00312FDB">
          <w:rPr>
            <w:rStyle w:val="Hyperkobling"/>
            <w:noProof/>
          </w:rPr>
          <w:t>15.8</w:t>
        </w:r>
        <w:r w:rsidR="00F36FCB">
          <w:rPr>
            <w:rFonts w:eastAsiaTheme="minorEastAsia"/>
            <w:noProof/>
            <w:sz w:val="22"/>
            <w:lang w:eastAsia="nb-NO"/>
          </w:rPr>
          <w:tab/>
        </w:r>
        <w:r w:rsidR="00F36FCB" w:rsidRPr="00312FDB">
          <w:rPr>
            <w:rStyle w:val="Hyperkobling"/>
            <w:noProof/>
          </w:rPr>
          <w:t>Oppdatering januar 2019: Syvende utgave av handlingsprogrammet</w:t>
        </w:r>
        <w:r w:rsidR="00F36FCB">
          <w:rPr>
            <w:noProof/>
            <w:webHidden/>
          </w:rPr>
          <w:tab/>
        </w:r>
        <w:r w:rsidR="00F36FCB">
          <w:rPr>
            <w:noProof/>
            <w:webHidden/>
          </w:rPr>
          <w:fldChar w:fldCharType="begin"/>
        </w:r>
        <w:r w:rsidR="00F36FCB">
          <w:rPr>
            <w:noProof/>
            <w:webHidden/>
          </w:rPr>
          <w:instrText xml:space="preserve"> PAGEREF _Toc21872530 \h </w:instrText>
        </w:r>
        <w:r w:rsidR="00F36FCB">
          <w:rPr>
            <w:noProof/>
            <w:webHidden/>
          </w:rPr>
        </w:r>
        <w:r w:rsidR="00F36FCB">
          <w:rPr>
            <w:noProof/>
            <w:webHidden/>
          </w:rPr>
          <w:fldChar w:fldCharType="separate"/>
        </w:r>
        <w:r w:rsidR="00C6633C">
          <w:rPr>
            <w:noProof/>
            <w:webHidden/>
          </w:rPr>
          <w:t>260</w:t>
        </w:r>
        <w:r w:rsidR="00F36FCB">
          <w:rPr>
            <w:noProof/>
            <w:webHidden/>
          </w:rPr>
          <w:fldChar w:fldCharType="end"/>
        </w:r>
      </w:hyperlink>
    </w:p>
    <w:p w14:paraId="3051252B" w14:textId="3D8A1087" w:rsidR="00F36FCB" w:rsidRDefault="00ED0925">
      <w:pPr>
        <w:pStyle w:val="INNH2"/>
        <w:rPr>
          <w:rFonts w:eastAsiaTheme="minorEastAsia"/>
          <w:noProof/>
          <w:sz w:val="22"/>
          <w:lang w:eastAsia="nb-NO"/>
        </w:rPr>
      </w:pPr>
      <w:hyperlink w:anchor="_Toc21872531" w:history="1">
        <w:r w:rsidR="00F36FCB" w:rsidRPr="00312FDB">
          <w:rPr>
            <w:rStyle w:val="Hyperkobling"/>
            <w:noProof/>
          </w:rPr>
          <w:t>15.9</w:t>
        </w:r>
        <w:r w:rsidR="00F36FCB">
          <w:rPr>
            <w:rFonts w:eastAsiaTheme="minorEastAsia"/>
            <w:noProof/>
            <w:sz w:val="22"/>
            <w:lang w:eastAsia="nb-NO"/>
          </w:rPr>
          <w:tab/>
        </w:r>
        <w:r w:rsidR="00F36FCB" w:rsidRPr="00312FDB">
          <w:rPr>
            <w:rStyle w:val="Hyperkobling"/>
            <w:noProof/>
          </w:rPr>
          <w:t>Oppdatering september 2019: Åttende utgave av handlingsprogrammet</w:t>
        </w:r>
        <w:r w:rsidR="00F36FCB">
          <w:rPr>
            <w:noProof/>
            <w:webHidden/>
          </w:rPr>
          <w:tab/>
        </w:r>
        <w:r w:rsidR="00F36FCB">
          <w:rPr>
            <w:noProof/>
            <w:webHidden/>
          </w:rPr>
          <w:fldChar w:fldCharType="begin"/>
        </w:r>
        <w:r w:rsidR="00F36FCB">
          <w:rPr>
            <w:noProof/>
            <w:webHidden/>
          </w:rPr>
          <w:instrText xml:space="preserve"> PAGEREF _Toc21872531 \h </w:instrText>
        </w:r>
        <w:r w:rsidR="00F36FCB">
          <w:rPr>
            <w:noProof/>
            <w:webHidden/>
          </w:rPr>
        </w:r>
        <w:r w:rsidR="00F36FCB">
          <w:rPr>
            <w:noProof/>
            <w:webHidden/>
          </w:rPr>
          <w:fldChar w:fldCharType="separate"/>
        </w:r>
        <w:r w:rsidR="00C6633C">
          <w:rPr>
            <w:noProof/>
            <w:webHidden/>
          </w:rPr>
          <w:t>260</w:t>
        </w:r>
        <w:r w:rsidR="00F36FCB">
          <w:rPr>
            <w:noProof/>
            <w:webHidden/>
          </w:rPr>
          <w:fldChar w:fldCharType="end"/>
        </w:r>
      </w:hyperlink>
    </w:p>
    <w:p w14:paraId="340BA8C1" w14:textId="5BD5CD58" w:rsidR="00F36FCB" w:rsidRDefault="00ED0925">
      <w:pPr>
        <w:pStyle w:val="INNH2"/>
        <w:rPr>
          <w:rFonts w:eastAsiaTheme="minorEastAsia"/>
          <w:noProof/>
          <w:sz w:val="22"/>
          <w:lang w:eastAsia="nb-NO"/>
        </w:rPr>
      </w:pPr>
      <w:hyperlink w:anchor="_Toc21872532" w:history="1">
        <w:r w:rsidR="00F36FCB" w:rsidRPr="00312FDB">
          <w:rPr>
            <w:rStyle w:val="Hyperkobling"/>
            <w:noProof/>
          </w:rPr>
          <w:t>15.10</w:t>
        </w:r>
        <w:r w:rsidR="00F36FCB">
          <w:rPr>
            <w:rFonts w:eastAsiaTheme="minorEastAsia"/>
            <w:noProof/>
            <w:sz w:val="22"/>
            <w:lang w:eastAsia="nb-NO"/>
          </w:rPr>
          <w:tab/>
        </w:r>
        <w:r w:rsidR="00F36FCB" w:rsidRPr="00312FDB">
          <w:rPr>
            <w:rStyle w:val="Hyperkobling"/>
            <w:noProof/>
          </w:rPr>
          <w:t>Oppdatering av retningslinjene</w:t>
        </w:r>
        <w:r w:rsidR="00F36FCB">
          <w:rPr>
            <w:noProof/>
            <w:webHidden/>
          </w:rPr>
          <w:tab/>
        </w:r>
        <w:r w:rsidR="00F36FCB">
          <w:rPr>
            <w:noProof/>
            <w:webHidden/>
          </w:rPr>
          <w:fldChar w:fldCharType="begin"/>
        </w:r>
        <w:r w:rsidR="00F36FCB">
          <w:rPr>
            <w:noProof/>
            <w:webHidden/>
          </w:rPr>
          <w:instrText xml:space="preserve"> PAGEREF _Toc21872532 \h </w:instrText>
        </w:r>
        <w:r w:rsidR="00F36FCB">
          <w:rPr>
            <w:noProof/>
            <w:webHidden/>
          </w:rPr>
        </w:r>
        <w:r w:rsidR="00F36FCB">
          <w:rPr>
            <w:noProof/>
            <w:webHidden/>
          </w:rPr>
          <w:fldChar w:fldCharType="separate"/>
        </w:r>
        <w:r w:rsidR="00C6633C">
          <w:rPr>
            <w:noProof/>
            <w:webHidden/>
          </w:rPr>
          <w:t>260</w:t>
        </w:r>
        <w:r w:rsidR="00F36FCB">
          <w:rPr>
            <w:noProof/>
            <w:webHidden/>
          </w:rPr>
          <w:fldChar w:fldCharType="end"/>
        </w:r>
      </w:hyperlink>
    </w:p>
    <w:p w14:paraId="3E55CE8D" w14:textId="1CD05B63" w:rsidR="00F36FCB" w:rsidRDefault="00ED0925">
      <w:pPr>
        <w:pStyle w:val="INNH9"/>
        <w:rPr>
          <w:rFonts w:eastAsiaTheme="minorEastAsia"/>
          <w:b w:val="0"/>
          <w:caps w:val="0"/>
          <w:sz w:val="22"/>
          <w:lang w:eastAsia="nb-NO"/>
        </w:rPr>
      </w:pPr>
      <w:hyperlink w:anchor="_Toc21872533" w:history="1">
        <w:r w:rsidR="00F36FCB" w:rsidRPr="00312FDB">
          <w:rPr>
            <w:rStyle w:val="Hyperkobling"/>
          </w:rPr>
          <w:t>Referanser</w:t>
        </w:r>
        <w:r w:rsidR="00F36FCB">
          <w:rPr>
            <w:webHidden/>
          </w:rPr>
          <w:tab/>
        </w:r>
        <w:r w:rsidR="00F36FCB">
          <w:rPr>
            <w:webHidden/>
          </w:rPr>
          <w:fldChar w:fldCharType="begin"/>
        </w:r>
        <w:r w:rsidR="00F36FCB">
          <w:rPr>
            <w:webHidden/>
          </w:rPr>
          <w:instrText xml:space="preserve"> PAGEREF _Toc21872533 \h </w:instrText>
        </w:r>
        <w:r w:rsidR="00F36FCB">
          <w:rPr>
            <w:webHidden/>
          </w:rPr>
        </w:r>
        <w:r w:rsidR="00F36FCB">
          <w:rPr>
            <w:webHidden/>
          </w:rPr>
          <w:fldChar w:fldCharType="separate"/>
        </w:r>
        <w:r w:rsidR="00C6633C">
          <w:rPr>
            <w:webHidden/>
          </w:rPr>
          <w:t>261</w:t>
        </w:r>
        <w:r w:rsidR="00F36FCB">
          <w:rPr>
            <w:webHidden/>
          </w:rPr>
          <w:fldChar w:fldCharType="end"/>
        </w:r>
      </w:hyperlink>
    </w:p>
    <w:p w14:paraId="3FDB5D72" w14:textId="7A0E1FE1" w:rsidR="00A01359" w:rsidRPr="00811BC8" w:rsidRDefault="00A01359" w:rsidP="00645B79">
      <w:pPr>
        <w:pStyle w:val="11pt"/>
        <w:sectPr w:rsidR="00A01359" w:rsidRPr="00811BC8" w:rsidSect="003E4CA0">
          <w:headerReference w:type="default" r:id="rId21"/>
          <w:headerReference w:type="first" r:id="rId22"/>
          <w:pgSz w:w="11906" w:h="16838" w:code="9"/>
          <w:pgMar w:top="1134" w:right="2268" w:bottom="1418" w:left="1134" w:header="709" w:footer="567" w:gutter="0"/>
          <w:cols w:space="708"/>
          <w:titlePg/>
          <w:docGrid w:linePitch="360"/>
        </w:sectPr>
      </w:pPr>
      <w:r w:rsidRPr="008C2A32">
        <w:fldChar w:fldCharType="end"/>
      </w:r>
      <w:bookmarkEnd w:id="6"/>
    </w:p>
    <w:p w14:paraId="5D9CAF69" w14:textId="77777777" w:rsidR="005C4C3A" w:rsidRPr="005D6590" w:rsidRDefault="005C4C3A" w:rsidP="00442FB4">
      <w:pPr>
        <w:pStyle w:val="Overskriftforord"/>
      </w:pPr>
      <w:bookmarkStart w:id="7" w:name="_Toc518509093"/>
      <w:bookmarkStart w:id="8" w:name="_Toc523416328"/>
      <w:bookmarkStart w:id="9" w:name="_Toc21872172"/>
      <w:r w:rsidRPr="00B751C5">
        <w:lastRenderedPageBreak/>
        <w:t>Forord</w:t>
      </w:r>
      <w:bookmarkEnd w:id="7"/>
      <w:bookmarkEnd w:id="8"/>
      <w:bookmarkEnd w:id="9"/>
    </w:p>
    <w:p w14:paraId="63FE114B" w14:textId="39E69474" w:rsidR="00D7736E" w:rsidRPr="00856076" w:rsidRDefault="00D7736E" w:rsidP="00D7736E">
      <w:pPr>
        <w:pStyle w:val="Forord"/>
        <w:rPr>
          <w:lang w:val="nb-NO"/>
        </w:rPr>
      </w:pPr>
      <w:r w:rsidRPr="00D7736E">
        <w:rPr>
          <w:lang w:val="nb-NO"/>
        </w:rPr>
        <w:t xml:space="preserve">Mange medisinske faggrupper har i en årrekke lagt ned et betydelig arbeid for å komme frem til konsensusbaserte faglige anbefalinger for diagnostikk og behandling av ulike typer kreft. </w:t>
      </w:r>
      <w:r w:rsidRPr="00856076">
        <w:rPr>
          <w:lang w:val="nb-NO"/>
        </w:rPr>
        <w:t>Som ledd i Nasjonal strategi for kreftområdet (2006–2009) fikk Helsedirektoratet i oppdrag å videreutvikle og oppdatere faggruppenes anbefalinger til nasjonale handlingsprogrammer for kreftbehandling, i nært samarbeid med fagmiljøene, de regionale helseforetakene, Nasjonalt kunnskapssenter for helsetjenesten, og andre relevante myndigheter. De nasjonale handlingsprogrammene representerer en videreføring og en formalisering av faggruppenes anbefalinger.</w:t>
      </w:r>
    </w:p>
    <w:p w14:paraId="24EA4549" w14:textId="77777777" w:rsidR="00D7736E" w:rsidRPr="00856076" w:rsidRDefault="00D7736E" w:rsidP="00D7736E">
      <w:pPr>
        <w:pStyle w:val="Forord"/>
        <w:rPr>
          <w:lang w:val="nb-NO"/>
        </w:rPr>
      </w:pPr>
      <w:r w:rsidRPr="00856076">
        <w:rPr>
          <w:lang w:val="nb-NO"/>
        </w:rPr>
        <w:t>Nasjonale handlingsprogrammer for kreftbehandling skal bidra til at det offentlige tilbudet i kreftomsorgen blir av god kvalitet og likeverdig over hele landet. Målgrupper for dette handlingsprogrammet er først og fremst leger og legespesialister innen indremedisin og hematologi som har ansvar for utredning og behandling av pasienter med maligne blodsykdommer. Det vil også være av interesse for andre legespesialister og faggrupper som møter pasientgruppen, som fastleger og sykepleiere og pasienter og pårørende.</w:t>
      </w:r>
    </w:p>
    <w:p w14:paraId="4A70CF98" w14:textId="77777777" w:rsidR="00D7736E" w:rsidRPr="00856076" w:rsidRDefault="00D7736E" w:rsidP="00D7736E">
      <w:pPr>
        <w:pStyle w:val="Forord"/>
        <w:rPr>
          <w:lang w:val="nb-NO"/>
        </w:rPr>
      </w:pPr>
      <w:r w:rsidRPr="00856076">
        <w:rPr>
          <w:lang w:val="nb-NO"/>
        </w:rPr>
        <w:t>Nasjonale retningslinjer fra Helsedirektoratet er å betrakte som anbefalinger og råd, basert på oppdatert faglig kunnskap som er fremskaffet på en systematisk, kunnskapsbasert måte. De nasjonale retningslinjene gir uttrykk for hva som anses som god praksis på utgivelsestidspunktet og er ment som et hjelpemiddel ved de avveininger tjenesteyterne må gjøre for å oppnå forsvarlighet og god kvalitet i tjenesten. Nasjonale retningslinjer er ikke direkte rettslig bindende for mottagerne, men bør langt på vei være styrende for de valg som skal tas. Ved å følge oppdaterte nasjonale retningslinjer vil fagpersonell bidra til å oppfylle kravet om faglig forsvarlighet. Dersom en velger løsninger som i vesentlig grad avviker fra de nasjonale retningslinjene, bør en dokumentere dette og være forberedt på å begrunne sine valg. Sykehusenes eiere og ledelse bør tilrettelegge virksomheten slik at de nasjonale retningslinjene kan følges.</w:t>
      </w:r>
    </w:p>
    <w:p w14:paraId="4C99F805" w14:textId="14EA651C" w:rsidR="009A589D" w:rsidRPr="00D7736E" w:rsidRDefault="00D7736E" w:rsidP="00D7736E">
      <w:pPr>
        <w:pStyle w:val="Forord"/>
        <w:rPr>
          <w:lang w:val="nb-NO"/>
        </w:rPr>
      </w:pPr>
      <w:r w:rsidRPr="00856076">
        <w:rPr>
          <w:lang w:val="nb-NO"/>
        </w:rPr>
        <w:t xml:space="preserve">Helsedirektoratet takker arbeidsgruppen for stor innsats i utarbeidelsen av handlingsprogrammet. Vi håper handlingsprogrammet vil være et nyttig arbeidsredskap ved behandling av pasienter med maligne blodsykdommer. Innholdet i de nasjonale retningslinjene vurderes årlig for oppdatering. Første utgave kom i 2012 og dette er åttende oppdatering. Disse nasjonale retningslinjene for diagnostikk, behandling </w:t>
      </w:r>
      <w:r w:rsidRPr="00856076">
        <w:rPr>
          <w:lang w:val="nb-NO" w:eastAsia="nb-NO"/>
        </w:rPr>
        <w:t xml:space="preserve">og oppfølging </w:t>
      </w:r>
      <w:r w:rsidRPr="00856076">
        <w:rPr>
          <w:lang w:val="nb-NO"/>
        </w:rPr>
        <w:t xml:space="preserve">av pasienter med maligne blodsykdommer er publisert den </w:t>
      </w:r>
      <w:commentRangeStart w:id="10"/>
      <w:r w:rsidRPr="00856076">
        <w:rPr>
          <w:lang w:val="nb-NO"/>
        </w:rPr>
        <w:t xml:space="preserve">XX </w:t>
      </w:r>
      <w:r w:rsidR="00EB5A63">
        <w:rPr>
          <w:lang w:val="nb-NO"/>
        </w:rPr>
        <w:t>oktober</w:t>
      </w:r>
      <w:r w:rsidRPr="00856076">
        <w:rPr>
          <w:lang w:val="nb-NO"/>
        </w:rPr>
        <w:t xml:space="preserve"> </w:t>
      </w:r>
      <w:commentRangeEnd w:id="10"/>
      <w:r w:rsidRPr="006455E5">
        <w:rPr>
          <w:rStyle w:val="Merknadsreferanse"/>
        </w:rPr>
        <w:commentReference w:id="10"/>
      </w:r>
      <w:r w:rsidRPr="00856076">
        <w:rPr>
          <w:lang w:val="nb-NO"/>
        </w:rPr>
        <w:t>2019.</w:t>
      </w:r>
    </w:p>
    <w:p w14:paraId="49CCAF42" w14:textId="77777777" w:rsidR="00176351" w:rsidRDefault="00176351" w:rsidP="00E10A1E">
      <w:pPr>
        <w:pStyle w:val="Forord0000"/>
      </w:pPr>
      <w:r>
        <w:rPr>
          <w:lang w:val="nb-NO" w:eastAsia="nb-NO"/>
        </w:rPr>
        <w:drawing>
          <wp:inline distT="0" distB="0" distL="0" distR="0" wp14:anchorId="0F69BE71" wp14:editId="66BBB81C">
            <wp:extent cx="1382562" cy="468000"/>
            <wp:effectExtent l="0" t="0" r="8255" b="825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98" t="6945" b="4961"/>
                    <a:stretch/>
                  </pic:blipFill>
                  <pic:spPr bwMode="auto">
                    <a:xfrm>
                      <a:off x="0" y="0"/>
                      <a:ext cx="1382562" cy="468000"/>
                    </a:xfrm>
                    <a:prstGeom prst="rect">
                      <a:avLst/>
                    </a:prstGeom>
                    <a:noFill/>
                    <a:ln>
                      <a:noFill/>
                    </a:ln>
                    <a:extLst>
                      <a:ext uri="{53640926-AAD7-44D8-BBD7-CCE9431645EC}">
                        <a14:shadowObscured xmlns:a14="http://schemas.microsoft.com/office/drawing/2010/main"/>
                      </a:ext>
                    </a:extLst>
                  </pic:spPr>
                </pic:pic>
              </a:graphicData>
            </a:graphic>
          </wp:inline>
        </w:drawing>
      </w:r>
    </w:p>
    <w:p w14:paraId="4C6C4FD7" w14:textId="77777777" w:rsidR="00E10A1E" w:rsidRPr="003B70FC" w:rsidRDefault="00176351" w:rsidP="00E10A1E">
      <w:pPr>
        <w:pStyle w:val="Forord0000"/>
        <w:rPr>
          <w:lang w:val="nb-NO"/>
        </w:rPr>
      </w:pPr>
      <w:r w:rsidRPr="003B70FC">
        <w:rPr>
          <w:lang w:val="nb-NO"/>
        </w:rPr>
        <w:t>Bjørn Guldvog</w:t>
      </w:r>
    </w:p>
    <w:p w14:paraId="723FD547" w14:textId="77777777" w:rsidR="005C4C3A" w:rsidRPr="003B70FC" w:rsidRDefault="002521AA" w:rsidP="00E10A1E">
      <w:pPr>
        <w:pStyle w:val="Forord0000"/>
        <w:rPr>
          <w:lang w:val="nb-NO"/>
        </w:rPr>
      </w:pPr>
      <w:r w:rsidRPr="003B70FC">
        <w:rPr>
          <w:lang w:val="nb-NO"/>
        </w:rPr>
        <w:t>h</w:t>
      </w:r>
      <w:r w:rsidR="00176351" w:rsidRPr="003B70FC">
        <w:rPr>
          <w:lang w:val="nb-NO"/>
        </w:rPr>
        <w:t>elsedirektør</w:t>
      </w:r>
    </w:p>
    <w:p w14:paraId="15E5ED65" w14:textId="77777777" w:rsidR="005C4C3A" w:rsidRDefault="005C4C3A" w:rsidP="00645B79">
      <w:pPr>
        <w:pStyle w:val="11pt"/>
        <w:sectPr w:rsidR="005C4C3A" w:rsidSect="00F55146">
          <w:headerReference w:type="default" r:id="rId24"/>
          <w:footerReference w:type="default" r:id="rId25"/>
          <w:headerReference w:type="first" r:id="rId26"/>
          <w:pgSz w:w="11906" w:h="16838" w:code="9"/>
          <w:pgMar w:top="1134" w:right="2268" w:bottom="1418" w:left="1134" w:header="709" w:footer="567" w:gutter="0"/>
          <w:cols w:space="708"/>
          <w:titlePg/>
          <w:docGrid w:linePitch="360"/>
        </w:sectPr>
      </w:pPr>
    </w:p>
    <w:p w14:paraId="3F9630B6" w14:textId="77777777" w:rsidR="003C1053" w:rsidRPr="00E544AE" w:rsidRDefault="002F026B" w:rsidP="00453E51">
      <w:pPr>
        <w:pStyle w:val="Overskrift1"/>
      </w:pPr>
      <w:bookmarkStart w:id="11" w:name="_Ref6506397"/>
      <w:bookmarkStart w:id="12" w:name="_Toc21872173"/>
      <w:r>
        <w:lastRenderedPageBreak/>
        <w:t>Innledning</w:t>
      </w:r>
      <w:bookmarkEnd w:id="11"/>
      <w:bookmarkEnd w:id="12"/>
    </w:p>
    <w:p w14:paraId="7FD79CC4" w14:textId="77777777" w:rsidR="003C1053" w:rsidRPr="00E544AE" w:rsidRDefault="003C1053" w:rsidP="008B2C24">
      <w:pPr>
        <w:pStyle w:val="11pt"/>
      </w:pPr>
      <w:r>
        <w:br w:type="page"/>
      </w:r>
    </w:p>
    <w:p w14:paraId="0DA60590" w14:textId="77777777" w:rsidR="003C1053" w:rsidRPr="00E544AE" w:rsidRDefault="003C1053" w:rsidP="00373CAB">
      <w:pPr>
        <w:pStyle w:val="kapstart"/>
      </w:pPr>
    </w:p>
    <w:p w14:paraId="699257F9" w14:textId="1C20D73A" w:rsidR="002A1B75" w:rsidRPr="00BF7230" w:rsidRDefault="002A1B75" w:rsidP="002A1B75">
      <w:pPr>
        <w:pStyle w:val="Brdtekst"/>
      </w:pPr>
      <w:r w:rsidRPr="000561A6">
        <w:t>Maligne blodsykdommer er en fellesbete</w:t>
      </w:r>
      <w:r>
        <w:t>gnelse på blodkreftsykdommer. D</w:t>
      </w:r>
      <w:r w:rsidRPr="000561A6">
        <w:t xml:space="preserve">ette handlingsprogrammet </w:t>
      </w:r>
      <w:r>
        <w:t>omhandler</w:t>
      </w:r>
      <w:r w:rsidRPr="000561A6">
        <w:t xml:space="preserve"> blodkre</w:t>
      </w:r>
      <w:r w:rsidRPr="00A72091">
        <w:t xml:space="preserve">ftsykdommer som tradisjonelt behandles av spesialister i blodsykdommer (hematologi). </w:t>
      </w:r>
      <w:r>
        <w:t>Når det gjelder l</w:t>
      </w:r>
      <w:r w:rsidRPr="00B062B9">
        <w:t xml:space="preserve">ymfekreft, som i Norge for det meste behandles av spesialister </w:t>
      </w:r>
      <w:r>
        <w:t xml:space="preserve">i kreftsykdommer (onkologi), vises det til </w:t>
      </w:r>
      <w:r w:rsidRPr="00EF2D0B">
        <w:rPr>
          <w:rStyle w:val="Hyperkobling"/>
        </w:rPr>
        <w:t>Nasjonalt handlingsprogram med retningslinjer for diagnostikk, behandling og oppfølging av maligne lymfomer</w:t>
      </w:r>
      <w:r w:rsidR="00732F01">
        <w:rPr>
          <w:rStyle w:val="Hyperkobling"/>
        </w:rPr>
        <w:t xml:space="preserve"> </w:t>
      </w:r>
      <w:r w:rsidR="00732F01">
        <w:rPr>
          <w:rStyle w:val="Hyperkobling"/>
        </w:rPr>
        <w:fldChar w:fldCharType="begin"/>
      </w:r>
      <w:r w:rsidR="00732F01">
        <w:rPr>
          <w:rStyle w:val="Hyperkobling"/>
        </w:rPr>
        <w:instrText xml:space="preserve"> ADDIN EN.CITE &lt;EndNote&gt;&lt;Cite&gt;&lt;Year&gt;2019&lt;/Year&gt;&lt;RecNum&gt;171&lt;/RecNum&gt;&lt;DisplayText&gt;(1)&lt;/DisplayText&gt;&lt;record&gt;&lt;rec-number&gt;171&lt;/rec-number&gt;&lt;foreign-keys&gt;&lt;key app="EN" db-id="sv2awxrxkxvax0ew5xdpazta20x99t502s00" timestamp="1403001485"&gt;171&lt;/key&gt;&lt;/foreign-keys&gt;&lt;ref-type name="Report"&gt;27&lt;/ref-type&gt;&lt;contributors&gt;&lt;/contributors&gt;&lt;titles&gt;&lt;title&gt;Nasjonalt handlingsprogram med retningslinjer for diagnostikk, behandling og oppfølging av maligne lymfomer: nasjonale faglige retningslinjer&lt;/title&gt;&lt;/titles&gt;&lt;number&gt;IS-2747&lt;/number&gt;&lt;edition&gt;rev&lt;/edition&gt;&lt;reprint-edition&gt;Not in File&lt;/reprint-edition&gt;&lt;dates&gt;&lt;year&gt;2019&lt;/year&gt;&lt;/dates&gt;&lt;pub-location&gt;Oslo&lt;/pub-location&gt;&lt;publisher&gt;Helsedirektoratet&lt;/publisher&gt;&lt;label&gt;353&lt;/label&gt;&lt;urls&gt;&lt;related-urls&gt;&lt;url&gt;https://www.helsedirektoratet.no/retningslinjer/lymfekreft-handlingsprogram&lt;/url&gt;&lt;/related-urls&gt;&lt;/urls&gt;&lt;/record&gt;&lt;/Cite&gt;&lt;/EndNote&gt;</w:instrText>
      </w:r>
      <w:r w:rsidR="00732F01">
        <w:rPr>
          <w:rStyle w:val="Hyperkobling"/>
        </w:rPr>
        <w:fldChar w:fldCharType="separate"/>
      </w:r>
      <w:r w:rsidR="00732F01">
        <w:rPr>
          <w:rStyle w:val="Hyperkobling"/>
          <w:noProof/>
        </w:rPr>
        <w:t>(1)</w:t>
      </w:r>
      <w:r w:rsidR="00732F01">
        <w:rPr>
          <w:rStyle w:val="Hyperkobling"/>
        </w:rPr>
        <w:fldChar w:fldCharType="end"/>
      </w:r>
      <w:r w:rsidRPr="00EF2D0B">
        <w:t>.</w:t>
      </w:r>
      <w:r>
        <w:t xml:space="preserve"> Når det gjelder blodkreft hos barn, vises det til det til </w:t>
      </w:r>
      <w:hyperlink r:id="rId27" w:history="1">
        <w:r w:rsidRPr="00EF2D0B">
          <w:rPr>
            <w:rStyle w:val="Hyperkobling"/>
          </w:rPr>
          <w:t>Nasjonalt handlingsprogram med retningslinjer for diagnostikk, behandling og oppfølging av kreft hos barn</w:t>
        </w:r>
      </w:hyperlink>
      <w:r w:rsidR="00732F01">
        <w:rPr>
          <w:rStyle w:val="Hyperkobling"/>
        </w:rPr>
        <w:t xml:space="preserve"> </w:t>
      </w:r>
      <w:r w:rsidR="00732F01">
        <w:rPr>
          <w:rStyle w:val="Hyperkobling"/>
        </w:rPr>
        <w:fldChar w:fldCharType="begin"/>
      </w:r>
      <w:r w:rsidR="00732F01">
        <w:rPr>
          <w:rStyle w:val="Hyperkobling"/>
        </w:rPr>
        <w:instrText xml:space="preserve"> ADDIN EN.CITE &lt;EndNote&gt;&lt;Cite&gt;&lt;Year&gt;2017&lt;/Year&gt;&lt;RecNum&gt;437&lt;/RecNum&gt;&lt;DisplayText&gt;(2)&lt;/DisplayText&gt;&lt;record&gt;&lt;rec-number&gt;437&lt;/rec-number&gt;&lt;foreign-keys&gt;&lt;key app="EN" db-id="sv2awxrxkxvax0ew5xdpazta20x99t502s00" timestamp="1573213050"&gt;437&lt;/key&gt;&lt;/foreign-keys&gt;&lt;ref-type name="Report"&gt;27&lt;/ref-type&gt;&lt;contributors&gt;&lt;/contributors&gt;&lt;titles&gt;&lt;title&gt;Nasjonalt handlingsprogram med retningslinjer for diagnostikk, behandling og oppfølging av kreft hos barn&lt;/title&gt;&lt;/titles&gt;&lt;number&gt;IS-2586&lt;/number&gt;&lt;edition&gt;3. utg&lt;/edition&gt;&lt;reprint-edition&gt;Not in File&lt;/reprint-edition&gt;&lt;dates&gt;&lt;year&gt;2017&lt;/year&gt;&lt;/dates&gt;&lt;pub-location&gt;Oslo&lt;/pub-location&gt;&lt;publisher&gt;Helsedirektoratet&lt;/publisher&gt;&lt;urls&gt;&lt;related-urls&gt;&lt;url&gt;https://www.helsedirektoratet.no/retningslinjer/kreft-hos-barn-handlingsprogram&lt;/url&gt;&lt;/related-urls&gt;&lt;/urls&gt;&lt;/record&gt;&lt;/Cite&gt;&lt;/EndNote&gt;</w:instrText>
      </w:r>
      <w:r w:rsidR="00732F01">
        <w:rPr>
          <w:rStyle w:val="Hyperkobling"/>
        </w:rPr>
        <w:fldChar w:fldCharType="separate"/>
      </w:r>
      <w:r w:rsidR="00732F01">
        <w:rPr>
          <w:rStyle w:val="Hyperkobling"/>
          <w:noProof/>
        </w:rPr>
        <w:t>(2)</w:t>
      </w:r>
      <w:r w:rsidR="00732F01">
        <w:rPr>
          <w:rStyle w:val="Hyperkobling"/>
        </w:rPr>
        <w:fldChar w:fldCharType="end"/>
      </w:r>
      <w:r>
        <w:rPr>
          <w:rStyle w:val="Hyperkobling"/>
        </w:rPr>
        <w:t>.</w:t>
      </w:r>
    </w:p>
    <w:p w14:paraId="2E45CAC4" w14:textId="77777777" w:rsidR="002A1B75" w:rsidRPr="00BF7230" w:rsidRDefault="002A1B75" w:rsidP="002A1B75">
      <w:pPr>
        <w:pStyle w:val="Brdtekst"/>
      </w:pPr>
      <w:r w:rsidRPr="00A72091">
        <w:t>Leukemi brukes ofte som del av navnet på blodkreftsykdom hvor kreftcellene sirkulerer i betydelig antall i blodet. Ved andre blodkreftsykdommer sirkulerer cellene ikke eller i liten grad.</w:t>
      </w:r>
    </w:p>
    <w:p w14:paraId="46809CD7" w14:textId="77777777" w:rsidR="002A1B75" w:rsidRPr="00BF7230" w:rsidRDefault="002A1B75" w:rsidP="002A1B75">
      <w:pPr>
        <w:pStyle w:val="Brdtekst"/>
      </w:pPr>
      <w:r w:rsidRPr="00A72091">
        <w:t xml:space="preserve">De enkelte blodkreftsykdommene er til dels svært ulike. </w:t>
      </w:r>
      <w:r>
        <w:t>Handlingsprogrammet har derfor</w:t>
      </w:r>
      <w:r w:rsidRPr="00065E8A">
        <w:t xml:space="preserve"> </w:t>
      </w:r>
      <w:r>
        <w:t>egne</w:t>
      </w:r>
      <w:r w:rsidRPr="00065E8A">
        <w:t xml:space="preserve"> kapitler for hver sykdom.</w:t>
      </w:r>
    </w:p>
    <w:p w14:paraId="4F0DC390" w14:textId="77777777" w:rsidR="002A1B75" w:rsidRPr="00BF7230" w:rsidRDefault="002A1B75" w:rsidP="002A1B75">
      <w:pPr>
        <w:pStyle w:val="Brdtekst"/>
      </w:pPr>
      <w:r w:rsidRPr="00065E8A">
        <w:t xml:space="preserve">Formålet med handlingsprogrammet er å sikre alle voksne norske pasienter med </w:t>
      </w:r>
      <w:r>
        <w:t>maligne blodsykdommer</w:t>
      </w:r>
      <w:r w:rsidRPr="00065E8A">
        <w:t xml:space="preserve"> like muligheter for oppdatert diagnostikk og behandling basert på internasjonale, nasjonale og i størst mulig grad evidensbaserte behandlingsprinsipper. Handlingsprogrammet skal sikre korrekt klassif</w:t>
      </w:r>
      <w:r>
        <w:t>ikasjon og subklassifikasjon av maligne blodsykdommer</w:t>
      </w:r>
      <w:r w:rsidRPr="00065E8A">
        <w:t>, spesielt i den gruppe der det</w:t>
      </w:r>
      <w:r>
        <w:t xml:space="preserve"> er grunnlag for å gi </w:t>
      </w:r>
      <w:r w:rsidRPr="00065E8A">
        <w:t xml:space="preserve">behandling med tanke på å oppnå komplett remisjon og </w:t>
      </w:r>
      <w:r>
        <w:t>helbredelse.</w:t>
      </w:r>
    </w:p>
    <w:p w14:paraId="5E1454E3" w14:textId="77777777" w:rsidR="002A1B75" w:rsidRPr="00BF7230" w:rsidRDefault="002A1B75" w:rsidP="002A1B75">
      <w:pPr>
        <w:pStyle w:val="Brdtekst"/>
      </w:pPr>
      <w:r w:rsidRPr="004A5691">
        <w:t xml:space="preserve">Målgrupper for </w:t>
      </w:r>
      <w:r>
        <w:t xml:space="preserve">dette handlingsprogrammet </w:t>
      </w:r>
      <w:r w:rsidRPr="004A5691">
        <w:t xml:space="preserve">er </w:t>
      </w:r>
      <w:r>
        <w:t xml:space="preserve">først og fremst </w:t>
      </w:r>
      <w:r w:rsidRPr="004A5691">
        <w:t xml:space="preserve">leger og legespesialister innen </w:t>
      </w:r>
      <w:r>
        <w:t xml:space="preserve">indremedisin, hematologi, radiologi og andre medisinske fagområder som har ansvar for utredning, behandling og oppfølging av pasienter med maligne blodsykdommer. </w:t>
      </w:r>
      <w:r w:rsidRPr="004A5691">
        <w:t>De</w:t>
      </w:r>
      <w:r>
        <w:t>t</w:t>
      </w:r>
      <w:r w:rsidRPr="004A5691">
        <w:t xml:space="preserve"> vil også være av interesse for andre </w:t>
      </w:r>
      <w:r>
        <w:t xml:space="preserve">legespesialister og </w:t>
      </w:r>
      <w:r w:rsidRPr="004A5691">
        <w:t xml:space="preserve">faggrupper som </w:t>
      </w:r>
      <w:r>
        <w:t xml:space="preserve">møter </w:t>
      </w:r>
      <w:r w:rsidRPr="004A5691">
        <w:t>pasientgruppen</w:t>
      </w:r>
      <w:r>
        <w:t>, som fastleger og sykepleiere</w:t>
      </w:r>
      <w:r w:rsidRPr="004A5691">
        <w:t xml:space="preserve"> og pasienter og pårørende.</w:t>
      </w:r>
    </w:p>
    <w:p w14:paraId="4D095FAE" w14:textId="77777777" w:rsidR="002A1B75" w:rsidRPr="00BF7230" w:rsidRDefault="002A1B75" w:rsidP="002A1B75">
      <w:pPr>
        <w:pStyle w:val="Brdtekst"/>
      </w:pPr>
      <w:r>
        <w:t xml:space="preserve">Behandlingsmetoder som er vurdert i Nye Metoder (det nasjonale systemet for metodevurdering i spesialisthelsetjenesten) er omtalt i handlingsprogrammet. På grunn av et stort omfang av nye medikamenter på dette fagområdet, vil ikke det nasjonale handlingsprogrammet til enhver tid kunne være fullstendig oppdatert med siste status for hvert medikament som er sendt til behandling i Nye Metoder. Vi viser derfor til </w:t>
      </w:r>
      <w:hyperlink r:id="rId28" w:history="1">
        <w:r w:rsidRPr="00EF2D0B">
          <w:rPr>
            <w:rStyle w:val="Hyperkobling"/>
          </w:rPr>
          <w:t>Nye Metoder sine nettsider</w:t>
        </w:r>
      </w:hyperlink>
      <w:r>
        <w:t xml:space="preserve"> for en fullstendig oppdatert informasjon om status for alle nye medikamenter i Nye Metoder.</w:t>
      </w:r>
    </w:p>
    <w:p w14:paraId="7BA88088" w14:textId="4D733B55" w:rsidR="002A1B75" w:rsidRPr="00BF7230" w:rsidRDefault="002A1B75" w:rsidP="002A1B75">
      <w:pPr>
        <w:pStyle w:val="Brdtekst"/>
      </w:pPr>
      <w:r>
        <w:t xml:space="preserve">Maligne blodsykdommer er alvorlige sykdommer. Behandling og omsorg stiller store krav til helsepersonellet for å ivareta pasienters og pårørendes behov for informasjon, støtte og symptomlindring på en god måte. Vi viser til </w:t>
      </w:r>
      <w:hyperlink r:id="rId29" w:history="1">
        <w:r w:rsidRPr="00EF2D0B">
          <w:rPr>
            <w:rStyle w:val="Hyperkobling"/>
          </w:rPr>
          <w:t>Nasjonalt handlingsprogram med retningslinjer for palliasjon i kreftomsorgen</w:t>
        </w:r>
      </w:hyperlink>
      <w:r>
        <w:t xml:space="preserve"> </w:t>
      </w:r>
      <w:r w:rsidR="00732F01">
        <w:fldChar w:fldCharType="begin"/>
      </w:r>
      <w:r w:rsidR="00732F01">
        <w:instrText xml:space="preserve"> ADDIN EN.CITE &lt;EndNote&gt;&lt;Cite&gt;&lt;Year&gt;2019&lt;/Year&gt;&lt;RecNum&gt;162&lt;/RecNum&gt;&lt;DisplayText&gt;(3)&lt;/DisplayText&gt;&lt;record&gt;&lt;rec-number&gt;162&lt;/rec-number&gt;&lt;foreign-keys&gt;&lt;key app="EN" db-id="sv2awxrxkxvax0ew5xdpazta20x99t502s00" timestamp="1403001485"&gt;162&lt;/key&gt;&lt;/foreign-keys&gt;&lt;ref-type name="Report"&gt;27&lt;/ref-type&gt;&lt;contributors&gt;&lt;/contributors&gt;&lt;titles&gt;&lt;title&gt;Nasjonalt handlingsprogram for palliasjon i kreftomsorgen:nasjonal faglig retningslinje&lt;/title&gt;&lt;/titles&gt;&lt;number&gt;IS-2800&lt;/number&gt;&lt;edition&gt;rev&lt;/edition&gt;&lt;reprint-edition&gt;Not in File&lt;/reprint-edition&gt;&lt;dates&gt;&lt;year&gt;2019&lt;/year&gt;&lt;pub-dates&gt;&lt;date&gt;2010&lt;/date&gt;&lt;/pub-dates&gt;&lt;/dates&gt;&lt;pub-location&gt;Oslo&lt;/pub-location&gt;&lt;publisher&gt;Helsedirektoratet&lt;/publisher&gt;&lt;label&gt;344&lt;/label&gt;&lt;urls&gt;&lt;related-urls&gt;&lt;url&gt;https://www.helsedirektoratet.no/tema/palliasjon&lt;/url&gt;&lt;/related-urls&gt;&lt;/urls&gt;&lt;/record&gt;&lt;/Cite&gt;&lt;/EndNote&gt;</w:instrText>
      </w:r>
      <w:r w:rsidR="00732F01">
        <w:fldChar w:fldCharType="separate"/>
      </w:r>
      <w:r w:rsidR="00732F01">
        <w:rPr>
          <w:noProof/>
        </w:rPr>
        <w:t>(3)</w:t>
      </w:r>
      <w:r w:rsidR="00732F01">
        <w:fldChar w:fldCharType="end"/>
      </w:r>
      <w:r w:rsidR="00732F01">
        <w:t xml:space="preserve"> </w:t>
      </w:r>
      <w:r>
        <w:t>for omtale og anbefalinger om denne delen av omsorgen.</w:t>
      </w:r>
    </w:p>
    <w:p w14:paraId="74308209" w14:textId="7D7EA707" w:rsidR="003C1053" w:rsidRDefault="002A1B75" w:rsidP="002A1B75">
      <w:pPr>
        <w:pStyle w:val="Brdtekst"/>
        <w:sectPr w:rsidR="003C1053" w:rsidSect="00E97F67">
          <w:headerReference w:type="default" r:id="rId30"/>
          <w:headerReference w:type="first" r:id="rId31"/>
          <w:pgSz w:w="11906" w:h="16838" w:code="9"/>
          <w:pgMar w:top="1134" w:right="2268" w:bottom="1418" w:left="1134" w:header="709" w:footer="567" w:gutter="0"/>
          <w:cols w:space="708"/>
          <w:titlePg/>
          <w:docGrid w:linePitch="360"/>
        </w:sectPr>
      </w:pPr>
      <w:r>
        <w:t xml:space="preserve">Når det gjelder seneffekter etter kreftbehandling, vises det til </w:t>
      </w:r>
      <w:hyperlink r:id="rId32" w:history="1">
        <w:r w:rsidRPr="00EF2D0B">
          <w:rPr>
            <w:rStyle w:val="Hyperkobling"/>
          </w:rPr>
          <w:t>Rapport om seneffekter etter kreft</w:t>
        </w:r>
      </w:hyperlink>
      <w:r w:rsidR="00732F01">
        <w:rPr>
          <w:rStyle w:val="Hyperkobling"/>
        </w:rPr>
        <w:t xml:space="preserve"> </w:t>
      </w:r>
      <w:r w:rsidR="00796D2F">
        <w:rPr>
          <w:rStyle w:val="Hyperkobling"/>
        </w:rPr>
        <w:fldChar w:fldCharType="begin"/>
      </w:r>
      <w:r w:rsidR="00796D2F">
        <w:rPr>
          <w:rStyle w:val="Hyperkobling"/>
        </w:rPr>
        <w:instrText xml:space="preserve"> ADDIN EN.CITE &lt;EndNote&gt;&lt;Cite ExcludeAuth="1"&gt;&lt;Year&gt;2017&lt;/Year&gt;&lt;RecNum&gt;438&lt;/RecNum&gt;&lt;DisplayText&gt;(4)&lt;/DisplayText&gt;&lt;record&gt;&lt;rec-number&gt;438&lt;/rec-number&gt;&lt;foreign-keys&gt;&lt;key app="EN" db-id="sv2awxrxkxvax0ew5xdpazta20x99t502s00" timestamp="1573213633"&gt;438&lt;/key&gt;&lt;/foreign-keys&gt;&lt;ref-type name="Report"&gt;27&lt;/ref-type&gt;&lt;contributors&gt;&lt;/contributors&gt;&lt;titles&gt;&lt;title&gt;Seneffekter etter kreftbehandling: faglige råd&lt;/title&gt;&lt;/titles&gt;&lt;number&gt;IS-2551&lt;/number&gt;&lt;edition&gt;rev&lt;/edition&gt;&lt;reprint-edition&gt;Not in File&lt;/reprint-edition&gt;&lt;dates&gt;&lt;year&gt;2017&lt;/year&gt;&lt;/dates&gt;&lt;pub-location&gt;Oslo&lt;/pub-location&gt;&lt;publisher&gt;Helsedirektoratet&lt;/publisher&gt;&lt;label&gt;344&lt;/label&gt;&lt;urls&gt;&lt;related-urls&gt;&lt;url&gt;https://www.helsedirektoratet.no/rapporter/seneffekter-etter-kreftbehandling/Seneffekter%20etter%20kreftbehandling.pdf/_/attachment/inline/d773fe85-b9d7-4ad9-bc25-43268a6b6be1:391236444bada745bb3d8c6ad1a12a6a9e81c33a/Seneffekter%20etter%20kreftbehandling.pdf&lt;/url&gt;&lt;/related-urls&gt;&lt;/urls&gt;&lt;/record&gt;&lt;/Cite&gt;&lt;/EndNote&gt;</w:instrText>
      </w:r>
      <w:r w:rsidR="00796D2F">
        <w:rPr>
          <w:rStyle w:val="Hyperkobling"/>
        </w:rPr>
        <w:fldChar w:fldCharType="separate"/>
      </w:r>
      <w:r w:rsidR="00796D2F">
        <w:rPr>
          <w:rStyle w:val="Hyperkobling"/>
          <w:noProof/>
        </w:rPr>
        <w:t>(4)</w:t>
      </w:r>
      <w:r w:rsidR="00796D2F">
        <w:rPr>
          <w:rStyle w:val="Hyperkobling"/>
        </w:rPr>
        <w:fldChar w:fldCharType="end"/>
      </w:r>
      <w:r w:rsidR="00732F01">
        <w:rPr>
          <w:rStyle w:val="Hyperkobling"/>
        </w:rPr>
        <w:t>.</w:t>
      </w:r>
    </w:p>
    <w:p w14:paraId="03F978BA" w14:textId="2CCFC749" w:rsidR="00453E51" w:rsidRPr="00E544AE" w:rsidRDefault="002A1B75" w:rsidP="00453E51">
      <w:pPr>
        <w:pStyle w:val="Overskrift1"/>
      </w:pPr>
      <w:bookmarkStart w:id="13" w:name="_Toc296677094"/>
      <w:bookmarkStart w:id="14" w:name="_Toc536537229"/>
      <w:bookmarkStart w:id="15" w:name="_Toc21872174"/>
      <w:bookmarkStart w:id="16" w:name="_Ref21968985"/>
      <w:bookmarkStart w:id="17" w:name="_Ref21968987"/>
      <w:r w:rsidRPr="00784BC8">
        <w:lastRenderedPageBreak/>
        <w:t>Forløpstider</w:t>
      </w:r>
      <w:bookmarkEnd w:id="13"/>
      <w:bookmarkEnd w:id="14"/>
      <w:bookmarkEnd w:id="15"/>
      <w:bookmarkEnd w:id="16"/>
      <w:bookmarkEnd w:id="17"/>
    </w:p>
    <w:p w14:paraId="149928F3" w14:textId="77777777" w:rsidR="00453E51" w:rsidRPr="00E544AE" w:rsidRDefault="00453E51" w:rsidP="008B2C24">
      <w:pPr>
        <w:pStyle w:val="11pt"/>
      </w:pPr>
      <w:r>
        <w:br w:type="page"/>
      </w:r>
    </w:p>
    <w:p w14:paraId="52C4C0A7" w14:textId="77777777" w:rsidR="009D383C" w:rsidRPr="00E544AE" w:rsidRDefault="009D383C" w:rsidP="001F22EA">
      <w:pPr>
        <w:pStyle w:val="kapstart"/>
      </w:pPr>
    </w:p>
    <w:p w14:paraId="0C70A51E" w14:textId="77777777" w:rsidR="002A1B75" w:rsidRPr="00BF7230" w:rsidRDefault="002A1B75" w:rsidP="002A1B75">
      <w:pPr>
        <w:pStyle w:val="Brdtekst"/>
      </w:pPr>
      <w:r w:rsidRPr="00784BC8">
        <w:t>Fra 1.</w:t>
      </w:r>
      <w:r>
        <w:t> </w:t>
      </w:r>
      <w:r w:rsidRPr="00784BC8">
        <w:t xml:space="preserve">september 2015 ble </w:t>
      </w:r>
      <w:r w:rsidRPr="00784BC8">
        <w:rPr>
          <w:lang w:eastAsia="nb-NO"/>
        </w:rPr>
        <w:t>Pakkeforløp for KLL, myelomatose og Akutt leukemi/høyrisiko MDS tatt i bruk. Da ble tidligere forløpstider erstattet av nye sykdomsspesifikke tider for KLL</w:t>
      </w:r>
      <w:r w:rsidRPr="00E27D18">
        <w:rPr>
          <w:lang w:eastAsia="nb-NO"/>
        </w:rPr>
        <w:t>, Myelomatose og Akutt leukemi/høyrisiko MDS.</w:t>
      </w:r>
    </w:p>
    <w:p w14:paraId="587B2EFD" w14:textId="77777777" w:rsidR="002A1B75" w:rsidRPr="00BF7230" w:rsidRDefault="002A1B75" w:rsidP="002A1B75">
      <w:pPr>
        <w:pStyle w:val="Brdtekst"/>
      </w:pPr>
      <w:commentRangeStart w:id="18"/>
      <w:r w:rsidRPr="00E27D18">
        <w:rPr>
          <w:lang w:eastAsia="nb-NO"/>
        </w:rPr>
        <w:t>Pakkeforløpene ble revidert og nye versjoner tatt i bruk fra 1.</w:t>
      </w:r>
      <w:r>
        <w:rPr>
          <w:lang w:eastAsia="nb-NO"/>
        </w:rPr>
        <w:t> </w:t>
      </w:r>
      <w:r w:rsidRPr="00E27D18">
        <w:rPr>
          <w:lang w:eastAsia="nb-NO"/>
        </w:rPr>
        <w:t>september 2016.</w:t>
      </w:r>
      <w:r>
        <w:rPr>
          <w:lang w:eastAsia="nb-NO"/>
        </w:rPr>
        <w:t xml:space="preserve"> E</w:t>
      </w:r>
      <w:r w:rsidRPr="00E27D18">
        <w:rPr>
          <w:lang w:eastAsia="nb-NO"/>
        </w:rPr>
        <w:t>n mindre endring ble foretatt 1.</w:t>
      </w:r>
      <w:r>
        <w:rPr>
          <w:lang w:eastAsia="nb-NO"/>
        </w:rPr>
        <w:t> </w:t>
      </w:r>
      <w:r w:rsidRPr="00E27D18">
        <w:rPr>
          <w:lang w:eastAsia="nb-NO"/>
        </w:rPr>
        <w:t>mars 2017.</w:t>
      </w:r>
      <w:commentRangeEnd w:id="18"/>
      <w:r w:rsidR="00EB5A63">
        <w:rPr>
          <w:rStyle w:val="Merknadsreferanse"/>
        </w:rPr>
        <w:commentReference w:id="18"/>
      </w:r>
    </w:p>
    <w:p w14:paraId="08C67781" w14:textId="77777777" w:rsidR="002A1B75" w:rsidRPr="00BF7230" w:rsidRDefault="002A1B75" w:rsidP="002A1B75">
      <w:pPr>
        <w:pStyle w:val="Overskrift2"/>
      </w:pPr>
      <w:bookmarkStart w:id="19" w:name="_Toc406405462"/>
      <w:bookmarkStart w:id="20" w:name="_Toc536537230"/>
      <w:bookmarkStart w:id="21" w:name="_Toc21872175"/>
      <w:r w:rsidRPr="00784BC8">
        <w:rPr>
          <w:lang w:eastAsia="nb-NO"/>
        </w:rPr>
        <w:t>Om Pakkeforløp for kreft</w:t>
      </w:r>
      <w:bookmarkEnd w:id="19"/>
      <w:bookmarkEnd w:id="20"/>
      <w:bookmarkEnd w:id="21"/>
    </w:p>
    <w:p w14:paraId="40E3504D" w14:textId="77777777" w:rsidR="002A1B75" w:rsidRPr="00BF7230" w:rsidRDefault="002A1B75" w:rsidP="002A1B75">
      <w:pPr>
        <w:pStyle w:val="Brdtekst"/>
      </w:pPr>
      <w:r w:rsidRPr="00784BC8">
        <w:rPr>
          <w:lang w:eastAsia="nb-NO"/>
        </w:rPr>
        <w:t>Pakkeforløp for kreft skal gi forutsigbarhet og trygghet for pasient og pårørende, og er et standard pasientforløp som beskriver organisering av utredning og behandling, kommunikasjon/dialog med pasient og pårørende samt ansvarsplassering og konkrete forløpstider. Pakkeforløpet starter når et helseforetak</w:t>
      </w:r>
      <w:r>
        <w:rPr>
          <w:lang w:eastAsia="nb-NO"/>
        </w:rPr>
        <w:t xml:space="preserve"> eller privat ideelt sykehus mottar en henvisning med begrunnet mistanke om kreft, eller når helseforetaket selv starter utredning med begrunnet mistanke om kreft.</w:t>
      </w:r>
    </w:p>
    <w:p w14:paraId="6B8C7BE7" w14:textId="77777777" w:rsidR="002A1B75" w:rsidRPr="00BF7230" w:rsidRDefault="002A1B75" w:rsidP="002A1B75">
      <w:pPr>
        <w:pStyle w:val="Brdtekst"/>
      </w:pPr>
      <w:r>
        <w:rPr>
          <w:lang w:eastAsia="nb-NO"/>
        </w:rPr>
        <w:t>Formålet med Pakkeforløp for kreft er at kreftpasienter skal oppleve et godt organisert, helhetlig og forutsigbart forløp uten unødvendig ikke-medisinsk begrunnet forsinkelse i utredning, diagnostikk, behandling og rehabilitering.</w:t>
      </w:r>
    </w:p>
    <w:p w14:paraId="077A3645" w14:textId="77777777" w:rsidR="002A1B75" w:rsidRPr="00BF7230" w:rsidRDefault="002A1B75" w:rsidP="002A1B75">
      <w:pPr>
        <w:pStyle w:val="Brdtekst"/>
      </w:pPr>
      <w:r>
        <w:rPr>
          <w:lang w:eastAsia="nb-NO"/>
        </w:rPr>
        <w:t>Forløpstidene i pakkeforløpet beskriver den maksimale tiden de ulike fasene i forløpet bør ta. Forløpstidene angis i kalenderdager. De enkelte fasenes forløpstid legges til slutt sammen til en samlet forløpstid, som angir tiden fra henvisning er mottatt til behandling er startet. Med utgangspunkt i pakkeforløpet skal et individuelt forløp tilrettelegges for hver enkelt pasient.</w:t>
      </w:r>
    </w:p>
    <w:p w14:paraId="7680B786" w14:textId="19C99614" w:rsidR="002A1B75" w:rsidRPr="00BF7230" w:rsidRDefault="002A1B75" w:rsidP="002A1B75">
      <w:pPr>
        <w:pStyle w:val="Brdtekst"/>
      </w:pPr>
      <w:r>
        <w:rPr>
          <w:lang w:eastAsia="nb-NO"/>
        </w:rPr>
        <w:t xml:space="preserve">De regionale helseforetakene har det overordnede ansvaret for å sikre at pakkeforløpene med forløpstidene blir implementert og fulgt opp. </w:t>
      </w:r>
      <w:r>
        <w:t>Forløpstidene er normerende og er ikke en pasientrettighet. Fortsatt er det lovmessige grunnlaget pasientrettighetsloven § 2</w:t>
      </w:r>
      <w:r w:rsidR="006D32F2">
        <w:noBreakHyphen/>
      </w:r>
      <w:r>
        <w:t>2 og forskrift om prioritering av helsetjenester. Av og til vil det av faglige grunner være noen pasienter som ikke kan utredes ferdig innen normert forløpstid for oppstart av første behandling. Årsaker til avvik fra de normerte forløpstidene bør dokumenters i pasientjournalen.</w:t>
      </w:r>
    </w:p>
    <w:p w14:paraId="430D944E" w14:textId="77777777" w:rsidR="002A1B75" w:rsidRPr="00BF7230" w:rsidRDefault="002A1B75" w:rsidP="002A1B75">
      <w:pPr>
        <w:pStyle w:val="Overskrift2"/>
      </w:pPr>
      <w:bookmarkStart w:id="22" w:name="_Toc406405463"/>
      <w:bookmarkStart w:id="23" w:name="_Toc536537231"/>
      <w:bookmarkStart w:id="24" w:name="_Toc21872176"/>
      <w:bookmarkStart w:id="25" w:name="_Ref21967865"/>
      <w:r>
        <w:rPr>
          <w:lang w:eastAsia="nb-NO"/>
        </w:rPr>
        <w:t xml:space="preserve">Forløpstider for </w:t>
      </w:r>
      <w:r w:rsidRPr="00D0238F">
        <w:rPr>
          <w:lang w:eastAsia="nb-NO"/>
        </w:rPr>
        <w:t>blodkreft</w:t>
      </w:r>
      <w:bookmarkEnd w:id="22"/>
      <w:r w:rsidRPr="00D0238F">
        <w:rPr>
          <w:lang w:eastAsia="nb-NO"/>
        </w:rPr>
        <w:t xml:space="preserve"> i pakkeforløp</w:t>
      </w:r>
      <w:bookmarkEnd w:id="23"/>
      <w:bookmarkEnd w:id="24"/>
      <w:bookmarkEnd w:id="25"/>
    </w:p>
    <w:p w14:paraId="7AFF3B4A" w14:textId="77777777" w:rsidR="002A1B75" w:rsidRPr="00BF7230" w:rsidRDefault="002A1B75" w:rsidP="002A1B75">
      <w:pPr>
        <w:pStyle w:val="Brdtekst"/>
      </w:pPr>
      <w:r>
        <w:rPr>
          <w:lang w:eastAsia="nb-NO"/>
        </w:rPr>
        <w:t>I Pakkeforløp for KLL, myelomatose og Akutt leukemi/høyrisiko MDS er det utarbeidet følgende forløpstider (kalenderdager)</w:t>
      </w:r>
    </w:p>
    <w:tbl>
      <w:tblPr>
        <w:tblStyle w:val="Helsedir"/>
        <w:tblW w:w="5000" w:type="pct"/>
        <w:tblLayout w:type="fixed"/>
        <w:tblLook w:val="0620" w:firstRow="1" w:lastRow="0" w:firstColumn="0" w:lastColumn="0" w:noHBand="1" w:noVBand="1"/>
      </w:tblPr>
      <w:tblGrid>
        <w:gridCol w:w="3679"/>
        <w:gridCol w:w="739"/>
        <w:gridCol w:w="1474"/>
        <w:gridCol w:w="2606"/>
      </w:tblGrid>
      <w:tr w:rsidR="002A1B75" w14:paraId="0AA524BA"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3682" w:type="dxa"/>
          </w:tcPr>
          <w:p w14:paraId="2C92869C" w14:textId="77777777" w:rsidR="002A1B75" w:rsidRPr="007834A5" w:rsidRDefault="002A1B75" w:rsidP="007834A5">
            <w:pPr>
              <w:pStyle w:val="Tabellhode"/>
            </w:pPr>
          </w:p>
        </w:tc>
        <w:tc>
          <w:tcPr>
            <w:tcW w:w="739" w:type="dxa"/>
          </w:tcPr>
          <w:p w14:paraId="0C42EAE9" w14:textId="77777777" w:rsidR="002A1B75" w:rsidRPr="007834A5" w:rsidRDefault="002A1B75" w:rsidP="00030C0A">
            <w:pPr>
              <w:pStyle w:val="Tabellhodemidtstilt"/>
            </w:pPr>
            <w:r w:rsidRPr="007834A5">
              <w:t>KLL</w:t>
            </w:r>
          </w:p>
        </w:tc>
        <w:tc>
          <w:tcPr>
            <w:tcW w:w="1475" w:type="dxa"/>
          </w:tcPr>
          <w:p w14:paraId="7E3AB71F" w14:textId="77777777" w:rsidR="002A1B75" w:rsidRPr="007834A5" w:rsidRDefault="002A1B75" w:rsidP="00030C0A">
            <w:pPr>
              <w:pStyle w:val="Tabellhodemidtstilt"/>
            </w:pPr>
            <w:r w:rsidRPr="007834A5">
              <w:t>Myelomatose</w:t>
            </w:r>
          </w:p>
        </w:tc>
        <w:tc>
          <w:tcPr>
            <w:tcW w:w="2608" w:type="dxa"/>
          </w:tcPr>
          <w:p w14:paraId="2D900F3B" w14:textId="77777777" w:rsidR="002A1B75" w:rsidRPr="007834A5" w:rsidRDefault="002A1B75" w:rsidP="00030C0A">
            <w:pPr>
              <w:pStyle w:val="Tabellhodemidtstilt"/>
            </w:pPr>
            <w:r w:rsidRPr="007834A5">
              <w:t>Akutt leukemi/høyrisk MDS</w:t>
            </w:r>
          </w:p>
        </w:tc>
      </w:tr>
      <w:tr w:rsidR="002A1B75" w14:paraId="0D21ED24" w14:textId="77777777" w:rsidTr="000C30F6">
        <w:trPr>
          <w:cantSplit/>
        </w:trPr>
        <w:tc>
          <w:tcPr>
            <w:tcW w:w="3682" w:type="dxa"/>
          </w:tcPr>
          <w:p w14:paraId="7C7EA252" w14:textId="77777777" w:rsidR="002A1B75" w:rsidRDefault="002A1B75" w:rsidP="00856076">
            <w:pPr>
              <w:pStyle w:val="Tabelltekst"/>
            </w:pPr>
            <w:r>
              <w:t>Fra henvisning mottatt til første fremmøte utredende avdeling</w:t>
            </w:r>
          </w:p>
        </w:tc>
        <w:tc>
          <w:tcPr>
            <w:tcW w:w="739" w:type="dxa"/>
          </w:tcPr>
          <w:p w14:paraId="2126312E" w14:textId="77777777" w:rsidR="002A1B75" w:rsidRDefault="002A1B75" w:rsidP="00030C0A">
            <w:pPr>
              <w:pStyle w:val="Tabelltekstmidtstilt"/>
            </w:pPr>
            <w:r>
              <w:t>14</w:t>
            </w:r>
          </w:p>
        </w:tc>
        <w:tc>
          <w:tcPr>
            <w:tcW w:w="1475" w:type="dxa"/>
          </w:tcPr>
          <w:p w14:paraId="51398242" w14:textId="77777777" w:rsidR="002A1B75" w:rsidRDefault="002A1B75" w:rsidP="00030C0A">
            <w:pPr>
              <w:pStyle w:val="Tabelltekstmidtstilt"/>
            </w:pPr>
            <w:r>
              <w:t>7</w:t>
            </w:r>
          </w:p>
        </w:tc>
        <w:tc>
          <w:tcPr>
            <w:tcW w:w="2608" w:type="dxa"/>
          </w:tcPr>
          <w:p w14:paraId="264701EF" w14:textId="77777777" w:rsidR="002A1B75" w:rsidRDefault="002A1B75" w:rsidP="00030C0A">
            <w:pPr>
              <w:pStyle w:val="Tabelltekstmidtstilt"/>
            </w:pPr>
            <w:r>
              <w:t xml:space="preserve">2 </w:t>
            </w:r>
          </w:p>
        </w:tc>
      </w:tr>
      <w:tr w:rsidR="002A1B75" w14:paraId="45A16082" w14:textId="77777777" w:rsidTr="000C30F6">
        <w:trPr>
          <w:cantSplit/>
        </w:trPr>
        <w:tc>
          <w:tcPr>
            <w:tcW w:w="3682" w:type="dxa"/>
          </w:tcPr>
          <w:p w14:paraId="69934435" w14:textId="77777777" w:rsidR="002A1B75" w:rsidRDefault="002A1B75" w:rsidP="00856076">
            <w:pPr>
              <w:pStyle w:val="Tabelltekst"/>
            </w:pPr>
            <w:r>
              <w:t>Fra første fremmøte i utredende avdeling til avsluttet utredning (beslutning tas)</w:t>
            </w:r>
          </w:p>
        </w:tc>
        <w:tc>
          <w:tcPr>
            <w:tcW w:w="739" w:type="dxa"/>
          </w:tcPr>
          <w:p w14:paraId="51ACA60E" w14:textId="77777777" w:rsidR="002A1B75" w:rsidRDefault="002A1B75" w:rsidP="00030C0A">
            <w:pPr>
              <w:pStyle w:val="Tabelltekstmidtstilt"/>
            </w:pPr>
            <w:r>
              <w:t>10</w:t>
            </w:r>
          </w:p>
        </w:tc>
        <w:tc>
          <w:tcPr>
            <w:tcW w:w="1475" w:type="dxa"/>
          </w:tcPr>
          <w:p w14:paraId="676B4A24" w14:textId="77777777" w:rsidR="002A1B75" w:rsidRDefault="002A1B75" w:rsidP="00030C0A">
            <w:pPr>
              <w:pStyle w:val="Tabelltekstmidtstilt"/>
            </w:pPr>
            <w:r>
              <w:t>20</w:t>
            </w:r>
          </w:p>
        </w:tc>
        <w:tc>
          <w:tcPr>
            <w:tcW w:w="2608" w:type="dxa"/>
          </w:tcPr>
          <w:p w14:paraId="1A0825DD" w14:textId="77777777" w:rsidR="002A1B75" w:rsidRDefault="002A1B75" w:rsidP="00030C0A">
            <w:pPr>
              <w:pStyle w:val="Tabelltekstmidtstilt"/>
            </w:pPr>
            <w:r>
              <w:t>5</w:t>
            </w:r>
          </w:p>
        </w:tc>
      </w:tr>
      <w:tr w:rsidR="002A1B75" w14:paraId="6ACDB963" w14:textId="77777777" w:rsidTr="000C30F6">
        <w:trPr>
          <w:cantSplit/>
        </w:trPr>
        <w:tc>
          <w:tcPr>
            <w:tcW w:w="3682" w:type="dxa"/>
          </w:tcPr>
          <w:p w14:paraId="5B00312B" w14:textId="77777777" w:rsidR="002A1B75" w:rsidRDefault="002A1B75" w:rsidP="00856076">
            <w:pPr>
              <w:pStyle w:val="Tabelltekst"/>
            </w:pPr>
            <w:r>
              <w:t>Fra avsluttet utredning til start behandling</w:t>
            </w:r>
          </w:p>
        </w:tc>
        <w:tc>
          <w:tcPr>
            <w:tcW w:w="739" w:type="dxa"/>
          </w:tcPr>
          <w:p w14:paraId="316B2593" w14:textId="77777777" w:rsidR="002A1B75" w:rsidRDefault="002A1B75" w:rsidP="00030C0A">
            <w:pPr>
              <w:pStyle w:val="Tabelltekstmidtstilt"/>
            </w:pPr>
            <w:r>
              <w:t>8</w:t>
            </w:r>
          </w:p>
        </w:tc>
        <w:tc>
          <w:tcPr>
            <w:tcW w:w="1475" w:type="dxa"/>
          </w:tcPr>
          <w:p w14:paraId="768D41E7" w14:textId="77777777" w:rsidR="002A1B75" w:rsidRDefault="002A1B75" w:rsidP="00030C0A">
            <w:pPr>
              <w:pStyle w:val="Tabelltekstmidtstilt"/>
            </w:pPr>
            <w:r>
              <w:t>3</w:t>
            </w:r>
          </w:p>
        </w:tc>
        <w:tc>
          <w:tcPr>
            <w:tcW w:w="2608" w:type="dxa"/>
          </w:tcPr>
          <w:p w14:paraId="24264264" w14:textId="77777777" w:rsidR="002A1B75" w:rsidRDefault="002A1B75" w:rsidP="00030C0A">
            <w:pPr>
              <w:pStyle w:val="Tabelltekstmidtstilt"/>
            </w:pPr>
            <w:r>
              <w:t>1</w:t>
            </w:r>
          </w:p>
        </w:tc>
      </w:tr>
      <w:tr w:rsidR="002A1B75" w14:paraId="466ED78D" w14:textId="77777777" w:rsidTr="000C30F6">
        <w:trPr>
          <w:cantSplit/>
        </w:trPr>
        <w:tc>
          <w:tcPr>
            <w:tcW w:w="3682" w:type="dxa"/>
          </w:tcPr>
          <w:p w14:paraId="714DFA9B" w14:textId="77777777" w:rsidR="002A1B75" w:rsidRDefault="002A1B75" w:rsidP="00856076">
            <w:pPr>
              <w:pStyle w:val="Tabelltekst"/>
            </w:pPr>
            <w:r>
              <w:t>Fra henvisning mottatt til start behandling</w:t>
            </w:r>
          </w:p>
        </w:tc>
        <w:tc>
          <w:tcPr>
            <w:tcW w:w="739" w:type="dxa"/>
          </w:tcPr>
          <w:p w14:paraId="5793FF06" w14:textId="77777777" w:rsidR="002A1B75" w:rsidRDefault="002A1B75" w:rsidP="00030C0A">
            <w:pPr>
              <w:pStyle w:val="Tabelltekstmidtstilt"/>
            </w:pPr>
            <w:r>
              <w:t>32</w:t>
            </w:r>
          </w:p>
        </w:tc>
        <w:tc>
          <w:tcPr>
            <w:tcW w:w="1475" w:type="dxa"/>
          </w:tcPr>
          <w:p w14:paraId="63AB669D" w14:textId="77777777" w:rsidR="002A1B75" w:rsidRDefault="002A1B75" w:rsidP="00030C0A">
            <w:pPr>
              <w:pStyle w:val="Tabelltekstmidtstilt"/>
            </w:pPr>
            <w:r>
              <w:t>30</w:t>
            </w:r>
          </w:p>
        </w:tc>
        <w:tc>
          <w:tcPr>
            <w:tcW w:w="2608" w:type="dxa"/>
          </w:tcPr>
          <w:p w14:paraId="418C8248" w14:textId="77777777" w:rsidR="002A1B75" w:rsidRDefault="002A1B75" w:rsidP="00030C0A">
            <w:pPr>
              <w:pStyle w:val="Tabelltekstmidtstilt"/>
            </w:pPr>
            <w:r>
              <w:t>8</w:t>
            </w:r>
          </w:p>
        </w:tc>
      </w:tr>
    </w:tbl>
    <w:p w14:paraId="25501C6F" w14:textId="1F999439" w:rsidR="002A1B75" w:rsidRPr="00BF7230" w:rsidRDefault="002A1B75" w:rsidP="00F276F2">
      <w:pPr>
        <w:pStyle w:val="Brdtekst2008"/>
      </w:pPr>
      <w:r w:rsidRPr="00F674E1">
        <w:rPr>
          <w:lang w:eastAsia="nb-NO"/>
        </w:rPr>
        <w:lastRenderedPageBreak/>
        <w:t>Pakkeforløp for kreft finnes</w:t>
      </w:r>
      <w:r>
        <w:rPr>
          <w:lang w:eastAsia="nb-NO"/>
        </w:rPr>
        <w:t xml:space="preserve"> på Helsedirektoratets nettsider og er også publisert som webversjon og i trykt utgave. Se </w:t>
      </w:r>
      <w:hyperlink r:id="rId33" w:history="1">
        <w:r w:rsidRPr="00EF2D0B">
          <w:rPr>
            <w:rStyle w:val="Hyperkobling"/>
          </w:rPr>
          <w:t>www.helsedirektoratet.no</w:t>
        </w:r>
      </w:hyperlink>
    </w:p>
    <w:p w14:paraId="0D5F8A7F" w14:textId="77777777" w:rsidR="002A1B75" w:rsidRPr="00BF7230" w:rsidRDefault="002A1B75" w:rsidP="002A1B75">
      <w:pPr>
        <w:pStyle w:val="Brdtekst"/>
      </w:pPr>
      <w:r>
        <w:rPr>
          <w:lang w:eastAsia="nb-NO"/>
        </w:rPr>
        <w:t xml:space="preserve">Det er utarbeidet egne diagnoseveiledere for fastleger for inngang til pakkeforløpene og om kriterier for henvisning til Pakkeforløp for kreft. Diagnoseveileder finnes på </w:t>
      </w:r>
      <w:hyperlink r:id="rId34" w:history="1">
        <w:r w:rsidRPr="00EF2D0B">
          <w:rPr>
            <w:rStyle w:val="Hyperkobling"/>
          </w:rPr>
          <w:t>www.helsedirektoratet.no</w:t>
        </w:r>
      </w:hyperlink>
    </w:p>
    <w:p w14:paraId="2550D825" w14:textId="77777777" w:rsidR="002A1B75" w:rsidRPr="00BF7230" w:rsidRDefault="002A1B75" w:rsidP="002A1B75">
      <w:pPr>
        <w:pStyle w:val="Overskrift2"/>
      </w:pPr>
      <w:bookmarkStart w:id="26" w:name="_Toc536537232"/>
      <w:bookmarkStart w:id="27" w:name="_Toc21872177"/>
      <w:r>
        <w:t xml:space="preserve">Forløpstider for blodkreftsykdommer som ikke har definert </w:t>
      </w:r>
      <w:r w:rsidRPr="002D5B18">
        <w:t>pakkeforløp</w:t>
      </w:r>
      <w:bookmarkEnd w:id="26"/>
      <w:bookmarkEnd w:id="27"/>
    </w:p>
    <w:p w14:paraId="2980CB26" w14:textId="77777777" w:rsidR="002A1B75" w:rsidRPr="00BF7230" w:rsidRDefault="002A1B75" w:rsidP="002A1B75">
      <w:pPr>
        <w:pStyle w:val="Brdtekst"/>
      </w:pPr>
      <w:r w:rsidRPr="002D5B18">
        <w:t>For pasienter med blodkreft men s</w:t>
      </w:r>
      <w:r>
        <w:t>om ikke har eget pakkeforløp skal</w:t>
      </w:r>
      <w:r w:rsidRPr="002D5B18">
        <w:t xml:space="preserve"> de ulike forløpstidene basere seg på medisinskfaglig vurdering i hvert enkelt tilfelle.</w:t>
      </w:r>
    </w:p>
    <w:p w14:paraId="2CF4FFAC" w14:textId="77777777" w:rsidR="005D035D" w:rsidRPr="00E544AE" w:rsidRDefault="005D035D" w:rsidP="00C90218">
      <w:pPr>
        <w:pStyle w:val="Brdtekst"/>
      </w:pPr>
    </w:p>
    <w:p w14:paraId="4E0141D3" w14:textId="77777777" w:rsidR="00B8450C" w:rsidRDefault="00B8450C" w:rsidP="00645B79">
      <w:pPr>
        <w:pStyle w:val="11pt"/>
        <w:sectPr w:rsidR="00B8450C" w:rsidSect="0029760D">
          <w:headerReference w:type="default" r:id="rId35"/>
          <w:headerReference w:type="first" r:id="rId36"/>
          <w:pgSz w:w="11906" w:h="16838" w:code="9"/>
          <w:pgMar w:top="1134" w:right="2268" w:bottom="1418" w:left="1134" w:header="709" w:footer="567" w:gutter="0"/>
          <w:cols w:space="708"/>
          <w:titlePg/>
          <w:docGrid w:linePitch="360"/>
        </w:sectPr>
      </w:pPr>
    </w:p>
    <w:p w14:paraId="21471B6A" w14:textId="51AE3E34" w:rsidR="00CD7DC7" w:rsidRPr="00E544AE" w:rsidRDefault="001E66C8" w:rsidP="001A28D5">
      <w:pPr>
        <w:pStyle w:val="Overskrift1"/>
      </w:pPr>
      <w:bookmarkStart w:id="28" w:name="_Toc21872178"/>
      <w:bookmarkStart w:id="29" w:name="_Ref21968219"/>
      <w:bookmarkStart w:id="30" w:name="_Ref21968226"/>
      <w:r>
        <w:lastRenderedPageBreak/>
        <w:t>Dia</w:t>
      </w:r>
      <w:r w:rsidRPr="00700F19">
        <w:t>gnostikk</w:t>
      </w:r>
      <w:commentRangeStart w:id="31"/>
      <w:commentRangeEnd w:id="31"/>
      <w:r w:rsidRPr="006455E5">
        <w:rPr>
          <w:rStyle w:val="Merknadsreferanse"/>
        </w:rPr>
        <w:commentReference w:id="31"/>
      </w:r>
      <w:bookmarkEnd w:id="28"/>
      <w:bookmarkEnd w:id="29"/>
      <w:bookmarkEnd w:id="30"/>
    </w:p>
    <w:p w14:paraId="3FF36A3B" w14:textId="77777777" w:rsidR="00CD7DC7" w:rsidRPr="00E544AE" w:rsidRDefault="00CD7DC7" w:rsidP="008B2C24">
      <w:pPr>
        <w:pStyle w:val="11pt"/>
      </w:pPr>
      <w:r>
        <w:br w:type="page"/>
      </w:r>
    </w:p>
    <w:p w14:paraId="783F202A" w14:textId="77777777" w:rsidR="00CD7DC7" w:rsidRPr="00E544AE" w:rsidRDefault="00CD7DC7" w:rsidP="00373CAB">
      <w:pPr>
        <w:pStyle w:val="kapstart"/>
      </w:pPr>
    </w:p>
    <w:p w14:paraId="2A61E800" w14:textId="20E7A307" w:rsidR="00563651" w:rsidRPr="00BF7230" w:rsidRDefault="00563651" w:rsidP="00563651">
      <w:pPr>
        <w:pStyle w:val="Brdtekst"/>
      </w:pPr>
      <w:r w:rsidRPr="000561A6">
        <w:t>Di</w:t>
      </w:r>
      <w:r>
        <w:t>a</w:t>
      </w:r>
      <w:r w:rsidRPr="000561A6">
        <w:t>gnostikk ved maligne blodsykdommer vil oftest være et samarb</w:t>
      </w:r>
      <w:r>
        <w:t>eid mellom kliniker, patolog, immunolog og genetiker. Diagnostikken følger WHO klassifikasjonen</w:t>
      </w:r>
      <w:r w:rsidRPr="008E4759">
        <w:t xml:space="preserve">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 Morfologisk undersøkelse av blod og beinmarg er sentral, og suppleres med data fra immunologiske, genetiske og molekylære undersøkelser.</w:t>
      </w:r>
    </w:p>
    <w:p w14:paraId="090E1182" w14:textId="77777777" w:rsidR="00563651" w:rsidRPr="00BF7230" w:rsidRDefault="00563651" w:rsidP="00563651">
      <w:pPr>
        <w:pStyle w:val="Brdtekst"/>
      </w:pPr>
      <w:r>
        <w:t>I Norge vurderes tradisjonelt morfologi i utstrykspreparater fra blod og beinmarg av kliniker (hematolog) og i biopsier av patolog. Nært samarbeid mellom kliniker, patolog, immunolog og genetiker er nødvendig for å integrere resultatene av klinikk og alle undersøkelser til en endelig diagnose i henhold til WHO-klassifikasjonen.</w:t>
      </w:r>
    </w:p>
    <w:p w14:paraId="7BC262F8" w14:textId="77777777" w:rsidR="00563651" w:rsidRPr="00BF7230" w:rsidRDefault="00563651" w:rsidP="00563651">
      <w:pPr>
        <w:pStyle w:val="Brdtekst"/>
      </w:pPr>
      <w:r>
        <w:t xml:space="preserve">Pasientansvarlig kliniker har det endelige ansvar </w:t>
      </w:r>
      <w:r w:rsidRPr="00DC47EB">
        <w:t>for å sa</w:t>
      </w:r>
      <w:r>
        <w:t>ml</w:t>
      </w:r>
      <w:r w:rsidRPr="00DC47EB">
        <w:t>e resultatene av alle de diagnostiske prøvene og tolke dem slik at de</w:t>
      </w:r>
      <w:r>
        <w:t>t settes</w:t>
      </w:r>
      <w:r w:rsidRPr="00DC47EB">
        <w:t xml:space="preserve"> korrekt WHO</w:t>
      </w:r>
      <w:r>
        <w:t>-</w:t>
      </w:r>
      <w:r w:rsidRPr="00DC47EB">
        <w:t>diagnose</w:t>
      </w:r>
      <w:r>
        <w:t>, og pasienten plasseres</w:t>
      </w:r>
      <w:r w:rsidRPr="00DC47EB">
        <w:t xml:space="preserve"> i rett prognostisk gruppe</w:t>
      </w:r>
      <w:r>
        <w:t>, spesielt der dette har betydning for behandlingsvalg</w:t>
      </w:r>
      <w:r w:rsidRPr="00DC47EB">
        <w:t>.</w:t>
      </w:r>
      <w:r w:rsidRPr="007B78C9">
        <w:t xml:space="preserve"> </w:t>
      </w:r>
      <w:r>
        <w:t>I fremtiden er det ønskelig å etablere hemato-onkologiske sentre som integrerer kliniske, morfologiske, immunologiske og genetiske funn.</w:t>
      </w:r>
    </w:p>
    <w:p w14:paraId="6B5BAD84" w14:textId="77777777" w:rsidR="00563651" w:rsidRPr="00BF7230" w:rsidRDefault="00563651" w:rsidP="00563651">
      <w:pPr>
        <w:pStyle w:val="Brdtekst"/>
      </w:pPr>
      <w:r w:rsidRPr="007B78C9">
        <w:t>Alle p</w:t>
      </w:r>
      <w:r>
        <w:t xml:space="preserve">asienter der intensiv </w:t>
      </w:r>
      <w:r w:rsidRPr="007B78C9">
        <w:t>behandling er aktuelt bør derfor som hovedregel henvises til universitetsklinikk for diagnostikk og planlegging av behandlingen. Større sykehus med erfaren hematolog og adekvat infrastruktur kan også påta seg diagnostiske oppgaver, men da alltid i nært samarbeid med universitetsklinikkene, både hva gjelder laboratorie</w:t>
      </w:r>
      <w:r>
        <w:t xml:space="preserve"> </w:t>
      </w:r>
      <w:r w:rsidRPr="007B78C9">
        <w:t>vurdering og klinisk evaluering.</w:t>
      </w:r>
    </w:p>
    <w:p w14:paraId="371C90AC" w14:textId="77777777" w:rsidR="00563651" w:rsidRPr="00BF7230" w:rsidRDefault="00563651" w:rsidP="00073406">
      <w:pPr>
        <w:pStyle w:val="Overskrift2-"/>
      </w:pPr>
      <w:bookmarkStart w:id="32" w:name="_Toc463011879"/>
      <w:bookmarkStart w:id="33" w:name="_Toc536537234"/>
      <w:bookmarkStart w:id="34" w:name="_Toc21872179"/>
      <w:r w:rsidRPr="00700F19">
        <w:t>Prøveta</w:t>
      </w:r>
      <w:r w:rsidRPr="0054387B">
        <w:t>king og transport</w:t>
      </w:r>
      <w:bookmarkEnd w:id="32"/>
      <w:bookmarkEnd w:id="33"/>
      <w:bookmarkEnd w:id="34"/>
    </w:p>
    <w:p w14:paraId="5DE6E9BA" w14:textId="77777777" w:rsidR="00563651" w:rsidRPr="00BF7230" w:rsidRDefault="00563651" w:rsidP="00563651">
      <w:pPr>
        <w:pStyle w:val="Brdtekst"/>
      </w:pPr>
      <w:r>
        <w:t>Diagnostisk prøvetaking bør om mulig gjøres tidlig i arbeidsuken (mandag til torsdag) slik at prøven kan nå laboratoriet før helg. Prøven bør om mulig tas før behandlingstart. Hvis dette ikke er mulig, og utsettelse av prøvetaking innebærer helserisiko for pasienten, må det forsøkes sikret diagnostisk materiale fra ubehandlet pasient til supplerende undersøkelser (immunfenotyping, cytogenetikk, molekylærpatologi) ved vitalfrysing med kryoproteksjon, evt fiksering før behandlingstart. Hvis mulighet for vitalfrysing mangler, oppbevares ufikserte prøver som må sendes ved romtemperatur inntil første arbeidsdag.</w:t>
      </w:r>
      <w:r w:rsidRPr="00871BE8">
        <w:t xml:space="preserve"> </w:t>
      </w:r>
      <w:r>
        <w:t xml:space="preserve">Lufttørkede, ufikserte utstryk/rullepreparat er holdbare i mange dager. </w:t>
      </w:r>
      <w:r w:rsidRPr="00014821">
        <w:t>Gi eventuelt laboratoriet beskjed om at prøve er sendt, spesielt gjelder dette prøver som tas på fred</w:t>
      </w:r>
      <w:r>
        <w:t>ag</w:t>
      </w:r>
      <w:r w:rsidRPr="00014821">
        <w:t xml:space="preserve"> </w:t>
      </w:r>
      <w:r>
        <w:t xml:space="preserve">og/eller </w:t>
      </w:r>
      <w:r w:rsidRPr="00014821">
        <w:t>hvor prøvesvaret haster.</w:t>
      </w:r>
    </w:p>
    <w:p w14:paraId="7EA17D34" w14:textId="77777777" w:rsidR="00563651" w:rsidRPr="00BF7230" w:rsidRDefault="00563651" w:rsidP="00030C0A">
      <w:pPr>
        <w:pStyle w:val="Brdtekst0000"/>
      </w:pPr>
      <w:r w:rsidRPr="00030C0A">
        <w:rPr>
          <w:rStyle w:val="TKursiv"/>
        </w:rPr>
        <w:t>Relevant klinisk informasjon som det bør opplyses om på rekvisisjonen</w:t>
      </w:r>
      <w:r w:rsidRPr="006E2AD7">
        <w:rPr>
          <w:lang w:eastAsia="nb-NO"/>
        </w:rPr>
        <w:t>:</w:t>
      </w:r>
    </w:p>
    <w:p w14:paraId="144D1EAB" w14:textId="77777777" w:rsidR="00563651" w:rsidRPr="00BF7230" w:rsidRDefault="00563651" w:rsidP="00563651">
      <w:pPr>
        <w:pStyle w:val="Listepunkt1"/>
      </w:pPr>
      <w:r>
        <w:rPr>
          <w:lang w:eastAsia="nb-NO"/>
        </w:rPr>
        <w:t xml:space="preserve">Pasientdata, </w:t>
      </w:r>
      <w:r w:rsidRPr="006E2AD7">
        <w:rPr>
          <w:lang w:eastAsia="nb-NO"/>
        </w:rPr>
        <w:t>prøvetids</w:t>
      </w:r>
      <w:r>
        <w:rPr>
          <w:lang w:eastAsia="nb-NO"/>
        </w:rPr>
        <w:t xml:space="preserve">punkt, innleggelsesstatus, kjønn, </w:t>
      </w:r>
      <w:r w:rsidRPr="006E2AD7">
        <w:rPr>
          <w:lang w:eastAsia="nb-NO"/>
        </w:rPr>
        <w:t xml:space="preserve">rekvirent med </w:t>
      </w:r>
      <w:r>
        <w:rPr>
          <w:lang w:eastAsia="nb-NO"/>
        </w:rPr>
        <w:t>navn</w:t>
      </w:r>
      <w:r w:rsidRPr="006E2AD7">
        <w:rPr>
          <w:lang w:eastAsia="nb-NO"/>
        </w:rPr>
        <w:t xml:space="preserve"> og direkte telefonnummer</w:t>
      </w:r>
      <w:r>
        <w:rPr>
          <w:lang w:eastAsia="nb-NO"/>
        </w:rPr>
        <w:t xml:space="preserve"> / bemannet vakttelefon</w:t>
      </w:r>
    </w:p>
    <w:p w14:paraId="6D9E3373" w14:textId="77777777" w:rsidR="00563651" w:rsidRPr="00BF7230" w:rsidRDefault="00563651" w:rsidP="00563651">
      <w:pPr>
        <w:pStyle w:val="Listepunkt1"/>
      </w:pPr>
      <w:r>
        <w:rPr>
          <w:lang w:eastAsia="nb-NO"/>
        </w:rPr>
        <w:t>T</w:t>
      </w:r>
      <w:r w:rsidRPr="006E2AD7">
        <w:rPr>
          <w:lang w:eastAsia="nb-NO"/>
        </w:rPr>
        <w:t>ype prøvemateriale</w:t>
      </w:r>
    </w:p>
    <w:p w14:paraId="6928BEDB" w14:textId="77777777" w:rsidR="00563651" w:rsidRPr="00BF7230" w:rsidRDefault="00563651" w:rsidP="00563651">
      <w:pPr>
        <w:pStyle w:val="Listepunkt1"/>
      </w:pPr>
      <w:r>
        <w:rPr>
          <w:lang w:eastAsia="nb-NO"/>
        </w:rPr>
        <w:t>Tentativ</w:t>
      </w:r>
      <w:r w:rsidRPr="006E2AD7">
        <w:rPr>
          <w:lang w:eastAsia="nb-NO"/>
        </w:rPr>
        <w:t xml:space="preserve"> diagnose</w:t>
      </w:r>
    </w:p>
    <w:p w14:paraId="5B2ECFF8" w14:textId="77777777" w:rsidR="00563651" w:rsidRPr="00BF7230" w:rsidRDefault="00563651" w:rsidP="00563651">
      <w:pPr>
        <w:pStyle w:val="Listepunkt1"/>
      </w:pPr>
      <w:r w:rsidRPr="00D17BDE">
        <w:rPr>
          <w:lang w:eastAsia="nb-NO"/>
        </w:rPr>
        <w:t>H</w:t>
      </w:r>
      <w:r>
        <w:rPr>
          <w:lang w:eastAsia="nb-NO"/>
        </w:rPr>
        <w:t xml:space="preserve">ensikt </w:t>
      </w:r>
      <w:r w:rsidRPr="006E2AD7">
        <w:rPr>
          <w:lang w:eastAsia="nb-NO"/>
        </w:rPr>
        <w:t>med undersøkelsen: diagnostisk prøve, oppfølgin</w:t>
      </w:r>
      <w:r>
        <w:rPr>
          <w:lang w:eastAsia="nb-NO"/>
        </w:rPr>
        <w:t>g, mistanke om hematologisk malig</w:t>
      </w:r>
      <w:r w:rsidRPr="006E2AD7">
        <w:rPr>
          <w:lang w:eastAsia="nb-NO"/>
        </w:rPr>
        <w:t>nitet eller residiv</w:t>
      </w:r>
    </w:p>
    <w:p w14:paraId="2DED32F7" w14:textId="77777777" w:rsidR="00563651" w:rsidRPr="00BF7230" w:rsidRDefault="00563651" w:rsidP="00563651">
      <w:pPr>
        <w:pStyle w:val="Listepunkt1"/>
      </w:pPr>
      <w:r>
        <w:rPr>
          <w:lang w:eastAsia="nb-NO"/>
        </w:rPr>
        <w:t>K</w:t>
      </w:r>
      <w:r w:rsidRPr="006E2AD7">
        <w:rPr>
          <w:lang w:eastAsia="nb-NO"/>
        </w:rPr>
        <w:t>ort sykehistorie, langvarig medikamentell behandling, mistanke om tidligere kreftsykdom, evt annen eksponering som kan være relevant</w:t>
      </w:r>
    </w:p>
    <w:p w14:paraId="7FC8E759" w14:textId="77777777" w:rsidR="00563651" w:rsidRPr="00BF7230" w:rsidRDefault="00563651" w:rsidP="00563651">
      <w:pPr>
        <w:pStyle w:val="Listepunkt1"/>
      </w:pPr>
      <w:r>
        <w:rPr>
          <w:lang w:eastAsia="nb-NO"/>
        </w:rPr>
        <w:t>K</w:t>
      </w:r>
      <w:r w:rsidRPr="006E2AD7">
        <w:rPr>
          <w:lang w:eastAsia="nb-NO"/>
        </w:rPr>
        <w:t xml:space="preserve">liniske data: </w:t>
      </w:r>
      <w:r>
        <w:rPr>
          <w:lang w:eastAsia="nb-NO"/>
        </w:rPr>
        <w:t>perifere blodverdier</w:t>
      </w:r>
      <w:r w:rsidRPr="006E2AD7">
        <w:rPr>
          <w:lang w:eastAsia="nb-NO"/>
        </w:rPr>
        <w:t>, % blaster i blod, organ infiltrasjon</w:t>
      </w:r>
    </w:p>
    <w:p w14:paraId="59603552" w14:textId="77777777" w:rsidR="00563651" w:rsidRPr="00BF7230" w:rsidRDefault="00563651" w:rsidP="00563651">
      <w:pPr>
        <w:pStyle w:val="Listepunkt1"/>
      </w:pPr>
      <w:bookmarkStart w:id="35" w:name="sj01"/>
      <w:bookmarkEnd w:id="35"/>
      <w:r>
        <w:rPr>
          <w:lang w:eastAsia="nb-NO"/>
        </w:rPr>
        <w:t>Informer alltid om kjent smittefare: Hepatitt</w:t>
      </w:r>
      <w:r w:rsidRPr="006E2AD7">
        <w:rPr>
          <w:lang w:eastAsia="nb-NO"/>
        </w:rPr>
        <w:t>virus, HIV</w:t>
      </w:r>
    </w:p>
    <w:p w14:paraId="5AEA6B85" w14:textId="77777777" w:rsidR="00563651" w:rsidRPr="00BF7230" w:rsidRDefault="00563651" w:rsidP="005C2B4D">
      <w:pPr>
        <w:pStyle w:val="Brdtekst0000"/>
      </w:pPr>
      <w:r w:rsidRPr="005C2B4D">
        <w:rPr>
          <w:rStyle w:val="TKursiv"/>
        </w:rPr>
        <w:lastRenderedPageBreak/>
        <w:t>Ved rekvirering av genetiske analyser</w:t>
      </w:r>
      <w:r w:rsidRPr="005C5F91">
        <w:t>:</w:t>
      </w:r>
    </w:p>
    <w:p w14:paraId="6E2BBA42" w14:textId="77777777" w:rsidR="00563651" w:rsidRPr="00BF7230" w:rsidRDefault="00563651" w:rsidP="00563651">
      <w:pPr>
        <w:pStyle w:val="Listepunkt1"/>
      </w:pPr>
      <w:r w:rsidRPr="006E2AD7">
        <w:t>Be</w:t>
      </w:r>
      <w:r>
        <w:t xml:space="preserve">handling: </w:t>
      </w:r>
      <w:r>
        <w:rPr>
          <w:lang w:eastAsia="nb-NO"/>
        </w:rPr>
        <w:t>kurativt siktemål? Behandling etter forsknings</w:t>
      </w:r>
      <w:r w:rsidRPr="006E2AD7">
        <w:rPr>
          <w:lang w:eastAsia="nb-NO"/>
        </w:rPr>
        <w:t>protokoll</w:t>
      </w:r>
      <w:r>
        <w:rPr>
          <w:lang w:eastAsia="nb-NO"/>
        </w:rPr>
        <w:t>?</w:t>
      </w:r>
    </w:p>
    <w:p w14:paraId="1E957A3A" w14:textId="77777777" w:rsidR="00563651" w:rsidRPr="00BF7230" w:rsidRDefault="00563651" w:rsidP="00563651">
      <w:pPr>
        <w:pStyle w:val="Listepunkt1"/>
      </w:pPr>
      <w:r>
        <w:rPr>
          <w:lang w:eastAsia="nb-NO"/>
        </w:rPr>
        <w:t>H</w:t>
      </w:r>
      <w:r w:rsidRPr="006E2AD7">
        <w:rPr>
          <w:lang w:eastAsia="nb-NO"/>
        </w:rPr>
        <w:t>vilke andre genetiske analyser er rekvirert ved andre laboratorier</w:t>
      </w:r>
      <w:r>
        <w:rPr>
          <w:lang w:eastAsia="nb-NO"/>
        </w:rPr>
        <w:t>?</w:t>
      </w:r>
    </w:p>
    <w:p w14:paraId="677ECD79" w14:textId="77777777" w:rsidR="00563651" w:rsidRPr="00BF7230" w:rsidRDefault="00563651" w:rsidP="00563651">
      <w:pPr>
        <w:pStyle w:val="Listepunkt1"/>
      </w:pPr>
      <w:r>
        <w:rPr>
          <w:lang w:eastAsia="nb-NO"/>
        </w:rPr>
        <w:t xml:space="preserve">Ved oppfølgning: </w:t>
      </w:r>
      <w:r w:rsidRPr="006E2AD7">
        <w:rPr>
          <w:lang w:eastAsia="nb-NO"/>
        </w:rPr>
        <w:t>hvilke genetiske avvik som forelå tidligere</w:t>
      </w:r>
    </w:p>
    <w:p w14:paraId="069D82F6" w14:textId="77777777" w:rsidR="00563651" w:rsidRPr="00BF7230" w:rsidRDefault="00563651" w:rsidP="00563651">
      <w:pPr>
        <w:pStyle w:val="Listepunkt1"/>
      </w:pPr>
      <w:r>
        <w:rPr>
          <w:lang w:eastAsia="nb-NO"/>
        </w:rPr>
        <w:t>Etter allogen stamcelle</w:t>
      </w:r>
      <w:r w:rsidRPr="006E2AD7">
        <w:rPr>
          <w:lang w:eastAsia="nb-NO"/>
        </w:rPr>
        <w:t>transplantasjon: hvilke genetiske avvik som forel</w:t>
      </w:r>
      <w:r>
        <w:rPr>
          <w:lang w:eastAsia="nb-NO"/>
        </w:rPr>
        <w:t>å tidligere, donors kjønn.</w:t>
      </w:r>
    </w:p>
    <w:p w14:paraId="63B5CF56" w14:textId="77777777" w:rsidR="00563651" w:rsidRPr="00BF7230" w:rsidRDefault="00563651" w:rsidP="00563651">
      <w:pPr>
        <w:pStyle w:val="Listepunkt1"/>
      </w:pPr>
      <w:r>
        <w:rPr>
          <w:lang w:eastAsia="nb-NO"/>
        </w:rPr>
        <w:t>D</w:t>
      </w:r>
      <w:r w:rsidRPr="006E2AD7">
        <w:rPr>
          <w:lang w:eastAsia="nb-NO"/>
        </w:rPr>
        <w:t>ersom andre undersøkelser bekrefter eller endrer</w:t>
      </w:r>
      <w:r>
        <w:rPr>
          <w:lang w:eastAsia="nb-NO"/>
        </w:rPr>
        <w:t xml:space="preserve"> diagnosen bør</w:t>
      </w:r>
      <w:r w:rsidRPr="006E2AD7">
        <w:rPr>
          <w:lang w:eastAsia="nb-NO"/>
        </w:rPr>
        <w:t xml:space="preserve"> laboratoriet informeres.</w:t>
      </w:r>
    </w:p>
    <w:p w14:paraId="50E00A61" w14:textId="58DAC842" w:rsidR="00563651" w:rsidRPr="005C2B4D" w:rsidRDefault="00563651" w:rsidP="005C2B4D">
      <w:pPr>
        <w:pStyle w:val="Brdtekst0800"/>
        <w:rPr>
          <w:lang w:val="nb-NO"/>
        </w:rPr>
      </w:pPr>
      <w:r w:rsidRPr="005C2B4D">
        <w:rPr>
          <w:lang w:val="nb-NO"/>
        </w:rPr>
        <w:t>Klargjør før prøvetaking av blod og beinmarg prøverør/beholder med riktig antikoagulans/</w:t>
      </w:r>
      <w:r w:rsidR="005C2B4D" w:rsidRPr="005C2B4D">
        <w:rPr>
          <w:lang w:val="nb-NO"/>
        </w:rPr>
        <w:t>​</w:t>
      </w:r>
      <w:r w:rsidRPr="005C2B4D">
        <w:rPr>
          <w:lang w:val="nb-NO"/>
        </w:rPr>
        <w:t>transportmedium/fikseringsvæske for:</w:t>
      </w:r>
    </w:p>
    <w:p w14:paraId="3DFB19E8" w14:textId="77777777" w:rsidR="00563651" w:rsidRPr="00BF7230" w:rsidRDefault="00563651" w:rsidP="00563651">
      <w:pPr>
        <w:pStyle w:val="Listepunkt1"/>
      </w:pPr>
      <w:r>
        <w:t>immunfenotyping: heparin(beinmarg), evt EDTA</w:t>
      </w:r>
    </w:p>
    <w:p w14:paraId="651DBDFC" w14:textId="77777777" w:rsidR="00563651" w:rsidRPr="00BF7230" w:rsidRDefault="00563651" w:rsidP="00563651">
      <w:pPr>
        <w:pStyle w:val="Listepunkt1"/>
      </w:pPr>
      <w:r>
        <w:t>cytogenetikk: heparinisert prøve, evt i transportmedium</w:t>
      </w:r>
    </w:p>
    <w:p w14:paraId="410E4B2E" w14:textId="77777777" w:rsidR="00563651" w:rsidRPr="00BF7230" w:rsidRDefault="00563651" w:rsidP="00563651">
      <w:pPr>
        <w:pStyle w:val="Listepunkt1"/>
      </w:pPr>
      <w:r>
        <w:t>molekylær patologi: EDTA eller heparin i transportmedium. For RNA baserte analyser (translokasjoner) ved HUS må PAX rør benyttes. Disse fås ved henvendelse til avdelingen.</w:t>
      </w:r>
    </w:p>
    <w:p w14:paraId="5C670D5C" w14:textId="77777777" w:rsidR="00563651" w:rsidRPr="00BF7230" w:rsidRDefault="00563651" w:rsidP="00563651">
      <w:pPr>
        <w:pStyle w:val="Overskrift3"/>
      </w:pPr>
      <w:bookmarkStart w:id="36" w:name="_Toc463011880"/>
      <w:bookmarkStart w:id="37" w:name="_Toc536537235"/>
      <w:bookmarkStart w:id="38" w:name="_Toc21872180"/>
      <w:r w:rsidRPr="00700F19">
        <w:t>Perifert blod</w:t>
      </w:r>
      <w:bookmarkEnd w:id="36"/>
      <w:bookmarkEnd w:id="37"/>
      <w:bookmarkEnd w:id="38"/>
    </w:p>
    <w:p w14:paraId="7878609B" w14:textId="77777777" w:rsidR="00563651" w:rsidRPr="00BF7230" w:rsidRDefault="00563651" w:rsidP="00563651">
      <w:pPr>
        <w:pStyle w:val="Brdtekst"/>
      </w:pPr>
      <w:r>
        <w:t>Bruk EDTA-blod til utstryk, immunfenotyping og genetiske undersøkelser med PCR. F</w:t>
      </w:r>
      <w:r w:rsidRPr="00014821">
        <w:t>or cytogenetisk analyse benyttes heparin.</w:t>
      </w:r>
    </w:p>
    <w:p w14:paraId="3D1F0083" w14:textId="77777777" w:rsidR="00563651" w:rsidRPr="00BF7230" w:rsidRDefault="00563651" w:rsidP="00563651">
      <w:pPr>
        <w:pStyle w:val="Brdtekst"/>
      </w:pPr>
      <w:r w:rsidRPr="005C5F91">
        <w:t>7</w:t>
      </w:r>
      <w:r>
        <w:t>mL</w:t>
      </w:r>
      <w:r w:rsidRPr="00014821">
        <w:t xml:space="preserve"> </w:t>
      </w:r>
      <w:r>
        <w:t xml:space="preserve">blod </w:t>
      </w:r>
      <w:r w:rsidRPr="00014821">
        <w:t>sikrer vanligvis nok materiale.</w:t>
      </w:r>
      <w:r>
        <w:t xml:space="preserve"> Ved lave celletall bør man øke prøvevolumet. Ved akutt leukemi bør det om mulig vitalfryses separererte celler med DMSO for senere supplerende undersøkelser.</w:t>
      </w:r>
    </w:p>
    <w:p w14:paraId="69637223" w14:textId="77777777" w:rsidR="00563651" w:rsidRPr="00BF7230" w:rsidRDefault="00563651" w:rsidP="00563651">
      <w:pPr>
        <w:pStyle w:val="Overskrift3"/>
      </w:pPr>
      <w:bookmarkStart w:id="39" w:name="_Toc463011881"/>
      <w:bookmarkStart w:id="40" w:name="_Toc536537236"/>
      <w:bookmarkStart w:id="41" w:name="_Toc21872181"/>
      <w:r w:rsidRPr="00700F19">
        <w:t>Beinmargsaspirat</w:t>
      </w:r>
      <w:bookmarkEnd w:id="39"/>
      <w:bookmarkEnd w:id="40"/>
      <w:bookmarkEnd w:id="41"/>
    </w:p>
    <w:p w14:paraId="271E8CAC" w14:textId="77777777" w:rsidR="00563651" w:rsidRPr="00BF7230" w:rsidRDefault="00563651" w:rsidP="00563651">
      <w:pPr>
        <w:pStyle w:val="Brdtekst"/>
      </w:pPr>
      <w:r>
        <w:t>Klargjør først prøverør og sprøyter fylt med riktig antikoagulans til ønskede prøver.</w:t>
      </w:r>
    </w:p>
    <w:p w14:paraId="5A0761CC" w14:textId="77777777" w:rsidR="00563651" w:rsidRPr="00BF7230" w:rsidRDefault="00563651" w:rsidP="00563651">
      <w:pPr>
        <w:pStyle w:val="Brdtekst"/>
      </w:pPr>
      <w:r>
        <w:t xml:space="preserve">Til morfologi: </w:t>
      </w:r>
      <w:r w:rsidRPr="00DA284A">
        <w:t xml:space="preserve">Bruk fettfrie objektglass. </w:t>
      </w:r>
      <w:r>
        <w:t>Legg en liten dråpe blod/beinmarg på</w:t>
      </w:r>
      <w:r w:rsidRPr="00DA284A">
        <w:t xml:space="preserve"> den ene enden av</w:t>
      </w:r>
      <w:r>
        <w:t xml:space="preserve"> glasset. M</w:t>
      </w:r>
      <w:r w:rsidRPr="00DA284A">
        <w:t xml:space="preserve">an </w:t>
      </w:r>
      <w:r>
        <w:t xml:space="preserve">bør </w:t>
      </w:r>
      <w:r w:rsidRPr="00DA284A">
        <w:t>forsikre seg om at</w:t>
      </w:r>
      <w:r>
        <w:t xml:space="preserve"> beinmarg</w:t>
      </w:r>
      <w:r w:rsidRPr="00DA284A">
        <w:t>selementer er inkludert.</w:t>
      </w:r>
      <w:r>
        <w:t xml:space="preserve"> Enkelte ganger kan det hjelpe å</w:t>
      </w:r>
      <w:r w:rsidRPr="00DA284A">
        <w:t xml:space="preserve"> skylle ut</w:t>
      </w:r>
      <w:r>
        <w:t xml:space="preserve"> </w:t>
      </w:r>
      <w:r w:rsidRPr="00DA284A">
        <w:t>sp</w:t>
      </w:r>
      <w:r>
        <w:t>rø</w:t>
      </w:r>
      <w:r w:rsidRPr="00DA284A">
        <w:t>yten i EDTA for man aspirerer. Dette kan hi</w:t>
      </w:r>
      <w:r>
        <w:t>ndre at aspiratet klumper seg fø</w:t>
      </w:r>
      <w:r w:rsidRPr="00DA284A">
        <w:t>r</w:t>
      </w:r>
      <w:r>
        <w:t xml:space="preserve"> utstryket lages</w:t>
      </w:r>
      <w:r w:rsidRPr="00DA284A">
        <w:t>.</w:t>
      </w:r>
    </w:p>
    <w:p w14:paraId="683FBB9A" w14:textId="77777777" w:rsidR="00563651" w:rsidRPr="00BF7230" w:rsidRDefault="00563651" w:rsidP="00563651">
      <w:pPr>
        <w:pStyle w:val="Brdtekst"/>
      </w:pPr>
      <w:r w:rsidRPr="00DA284A">
        <w:t xml:space="preserve">Dra glasset til </w:t>
      </w:r>
      <w:r>
        <w:t>å</w:t>
      </w:r>
      <w:r w:rsidRPr="00DA284A">
        <w:t xml:space="preserve"> lage utstryke</w:t>
      </w:r>
      <w:r>
        <w:t xml:space="preserve">t (slepet utstryksglass) mot dråpen i en vinkel på </w:t>
      </w:r>
      <w:r w:rsidRPr="00DA284A">
        <w:t>30</w:t>
      </w:r>
      <w:r>
        <w:t xml:space="preserve"> grader til det berører blod/ beinmargsdrå</w:t>
      </w:r>
      <w:r w:rsidRPr="00DA284A">
        <w:t>pen. Blodet vil spre seg bak</w:t>
      </w:r>
      <w:r>
        <w:t xml:space="preserve"> </w:t>
      </w:r>
      <w:r w:rsidRPr="00DA284A">
        <w:t>utstryksglasset ved h</w:t>
      </w:r>
      <w:r>
        <w:t>jelp av kapillarkraft, og man bø</w:t>
      </w:r>
      <w:r w:rsidRPr="00DA284A">
        <w:t>r la det spre seg utover i</w:t>
      </w:r>
      <w:r>
        <w:t xml:space="preserve"> </w:t>
      </w:r>
      <w:r w:rsidRPr="00DA284A">
        <w:t>glassets fulle bredde.</w:t>
      </w:r>
      <w:r>
        <w:t xml:space="preserve"> </w:t>
      </w:r>
      <w:r w:rsidRPr="00DA284A">
        <w:t>Dra utstryksglasset lett og raskt nedover glasset slik at det dannes en fin hale.</w:t>
      </w:r>
      <w:r>
        <w:t xml:space="preserve"> Lufttø</w:t>
      </w:r>
      <w:r w:rsidRPr="00DA284A">
        <w:t>rk utstryket. Merk gla</w:t>
      </w:r>
      <w:r>
        <w:t>sset med pasientens fulle navn.</w:t>
      </w:r>
    </w:p>
    <w:p w14:paraId="700D03BF" w14:textId="77777777" w:rsidR="00563651" w:rsidRPr="00BF7230" w:rsidRDefault="00563651" w:rsidP="00563651">
      <w:pPr>
        <w:pStyle w:val="Brdtekst"/>
      </w:pPr>
      <w:r w:rsidRPr="00DA284A">
        <w:t xml:space="preserve">Fiksering med metanol er </w:t>
      </w:r>
      <w:r>
        <w:t xml:space="preserve">å </w:t>
      </w:r>
      <w:r w:rsidRPr="00DA284A">
        <w:t>anbefale ved forsendelse</w:t>
      </w:r>
      <w:r>
        <w:t>.</w:t>
      </w:r>
      <w:r w:rsidRPr="00B727FE">
        <w:t xml:space="preserve"> </w:t>
      </w:r>
      <w:r>
        <w:t>Utstryk til cytogenetiske analyser sendes ufiksert.</w:t>
      </w:r>
    </w:p>
    <w:p w14:paraId="3E559971" w14:textId="77777777" w:rsidR="00563651" w:rsidRPr="00BF7230" w:rsidRDefault="00563651" w:rsidP="00563651">
      <w:pPr>
        <w:pStyle w:val="Brdtekst"/>
      </w:pPr>
      <w:r>
        <w:t xml:space="preserve">Til immunfenotyping og cytogenetikk: heparin </w:t>
      </w:r>
      <w:r w:rsidRPr="00014821">
        <w:t>(5000IE/</w:t>
      </w:r>
      <w:r>
        <w:t>mL</w:t>
      </w:r>
      <w:r w:rsidRPr="00014821">
        <w:t xml:space="preserve"> uten konserveringsmiddel) tilsatt sprøyten før aspirasjon (min</w:t>
      </w:r>
      <w:r>
        <w:t>imum 500IE/mL</w:t>
      </w:r>
      <w:r w:rsidRPr="00014821">
        <w:t xml:space="preserve"> aspirat)</w:t>
      </w:r>
      <w:r>
        <w:t>.</w:t>
      </w:r>
    </w:p>
    <w:p w14:paraId="74EC62FB" w14:textId="77777777" w:rsidR="00563651" w:rsidRPr="00BF7230" w:rsidRDefault="00563651" w:rsidP="00563651">
      <w:pPr>
        <w:pStyle w:val="Brdtekst"/>
      </w:pPr>
      <w:r>
        <w:t>Prøvevolum: 1–3mL</w:t>
      </w:r>
      <w:r w:rsidRPr="00014821">
        <w:t xml:space="preserve"> </w:t>
      </w:r>
      <w:r>
        <w:t xml:space="preserve">til hvert laboratorium </w:t>
      </w:r>
      <w:r w:rsidRPr="00014821">
        <w:t>(avhengig av le</w:t>
      </w:r>
      <w:r>
        <w:t xml:space="preserve">ukocyttall og problemstilling). Antikoagulert prøve </w:t>
      </w:r>
      <w:r w:rsidRPr="00014821">
        <w:t>overføres til transportmedium</w:t>
      </w:r>
      <w:r>
        <w:t xml:space="preserve"> (McCoy eller RPMI tilsendt fra laboratoriet).</w:t>
      </w:r>
    </w:p>
    <w:p w14:paraId="2B9E3CB5" w14:textId="77777777" w:rsidR="00563651" w:rsidRPr="00BF7230" w:rsidRDefault="00563651" w:rsidP="00563651">
      <w:pPr>
        <w:pStyle w:val="Brdtekst"/>
      </w:pPr>
      <w:r>
        <w:t>Første aspirat har minst blodtilblandling og bør prioriteres for den viktigste analysen.</w:t>
      </w:r>
    </w:p>
    <w:p w14:paraId="708BB99A" w14:textId="77777777" w:rsidR="00563651" w:rsidRPr="00BF7230" w:rsidRDefault="00563651" w:rsidP="00563651">
      <w:pPr>
        <w:pStyle w:val="Overskrift3"/>
      </w:pPr>
      <w:bookmarkStart w:id="42" w:name="_Toc463011882"/>
      <w:bookmarkStart w:id="43" w:name="_Toc536537237"/>
      <w:bookmarkStart w:id="44" w:name="_Toc21872182"/>
      <w:r w:rsidRPr="00700F19">
        <w:lastRenderedPageBreak/>
        <w:t>Beinmargsbiopsi</w:t>
      </w:r>
      <w:bookmarkEnd w:id="42"/>
      <w:bookmarkEnd w:id="43"/>
      <w:bookmarkEnd w:id="44"/>
    </w:p>
    <w:p w14:paraId="3B5C3E95" w14:textId="77777777" w:rsidR="00563651" w:rsidRPr="00BF7230" w:rsidRDefault="00563651" w:rsidP="00563651">
      <w:pPr>
        <w:pStyle w:val="Brdtekst"/>
      </w:pPr>
      <w:r>
        <w:t>Beinmargsbiopsi bø</w:t>
      </w:r>
      <w:r w:rsidRPr="00DA284A">
        <w:t xml:space="preserve">r </w:t>
      </w:r>
      <w:r>
        <w:t xml:space="preserve">være minst 1.5 cm lang, helst 2 cm, og fikseres snarest i formalin (4 %) eller i en zinkholdig fikseringsvæske (B+ væske). Unngå å </w:t>
      </w:r>
      <w:r w:rsidRPr="00DA284A">
        <w:t>klemme vevet ved biopsitaking.</w:t>
      </w:r>
      <w:r>
        <w:t xml:space="preserve"> Biopsien fjernes fra nålen ved å føre sonden inn mot stikkretningen. Rullepreparater bør lages og kan brukes til FISH dersom det er dry tap. Kontakt lokalt patologilaboratorium for opplysninger om hvilken fiksering de foretrekker. Det er ønskelig at det sendes 2 ufargede beinmargsutstryk sammen med benmargsbiopsien til patologilaboratoriet.</w:t>
      </w:r>
    </w:p>
    <w:p w14:paraId="5CD9BADC" w14:textId="77777777" w:rsidR="00563651" w:rsidRPr="00BF7230" w:rsidRDefault="00563651" w:rsidP="00563651">
      <w:pPr>
        <w:pStyle w:val="Brdtekst"/>
      </w:pPr>
      <w:r w:rsidRPr="00306D18">
        <w:t>De</w:t>
      </w:r>
      <w:r>
        <w:t>t er viktig med tynne snitt (4 μ</w:t>
      </w:r>
      <w:r w:rsidRPr="00306D18">
        <w:t>m) for å oppnå best mulig morfologi.</w:t>
      </w:r>
      <w:r>
        <w:t xml:space="preserve"> </w:t>
      </w:r>
      <w:r w:rsidRPr="00306D18">
        <w:t>Som standard farges 3 sn</w:t>
      </w:r>
      <w:r>
        <w:t>i</w:t>
      </w:r>
      <w:r w:rsidRPr="00306D18">
        <w:t>tt</w:t>
      </w:r>
      <w:r>
        <w:t xml:space="preserve"> hvorav ett med hematoxylin/eosin</w:t>
      </w:r>
      <w:r w:rsidRPr="00306D18">
        <w:t>, ett med Gie</w:t>
      </w:r>
      <w:r>
        <w:t>msa og ett med Gomori (sølvbasert farging av retikulinfibere</w:t>
      </w:r>
      <w:r w:rsidRPr="00306D18">
        <w:t>).</w:t>
      </w:r>
    </w:p>
    <w:p w14:paraId="27E276DF" w14:textId="77777777" w:rsidR="00563651" w:rsidRPr="00BF7230" w:rsidRDefault="00563651" w:rsidP="00563651">
      <w:pPr>
        <w:pStyle w:val="Brdtekst"/>
      </w:pPr>
      <w:r>
        <w:t>Hvis flowcytometriske analyser ikke utføres, komplementeres morfologisk vurdering ofte med immunhistokjemiske farginger. Antistoffpanel er avhengig av morfologiske funn og kliniske opplysninger.</w:t>
      </w:r>
    </w:p>
    <w:p w14:paraId="35F70089" w14:textId="668B3852" w:rsidR="00563651" w:rsidRPr="00BF7230" w:rsidRDefault="00563651" w:rsidP="00563651">
      <w:pPr>
        <w:pStyle w:val="Brdtekst"/>
      </w:pPr>
      <w:r>
        <w:t>Ved dry tap kan en del av biopsien også holdes ufiksert for å lage en cellesuspensjon til flowcytometri og cytogenetikk. Hvis slik undersøkelse ønskes, må det på forhånd avtales. Slike biopsier legges i Ringer</w:t>
      </w:r>
      <w:r w:rsidR="00DC1F6D">
        <w:t>’</w:t>
      </w:r>
      <w:r>
        <w:t>s væske og sendes umiddelbart til laboratoriet.</w:t>
      </w:r>
    </w:p>
    <w:p w14:paraId="5FDC5219" w14:textId="77777777" w:rsidR="00563651" w:rsidRPr="00BF7230" w:rsidRDefault="00563651" w:rsidP="00563651">
      <w:pPr>
        <w:pStyle w:val="Overskrift3"/>
      </w:pPr>
      <w:bookmarkStart w:id="45" w:name="_Toc463011883"/>
      <w:bookmarkStart w:id="46" w:name="_Toc536537238"/>
      <w:bookmarkStart w:id="47" w:name="_Toc21872183"/>
      <w:r w:rsidRPr="00700F19">
        <w:t>Lymfeknutebiopsi</w:t>
      </w:r>
      <w:bookmarkEnd w:id="45"/>
      <w:bookmarkEnd w:id="46"/>
      <w:bookmarkEnd w:id="47"/>
    </w:p>
    <w:p w14:paraId="22466A1E" w14:textId="77777777" w:rsidR="00563651" w:rsidRPr="00BF7230" w:rsidRDefault="00563651" w:rsidP="00563651">
      <w:pPr>
        <w:pStyle w:val="Brdtekst"/>
      </w:pPr>
      <w:r>
        <w:t>En biopsi bør vare så</w:t>
      </w:r>
      <w:r w:rsidRPr="00DA284A">
        <w:t xml:space="preserve"> representativ som mulig. Ikke ta ut vev for diagnose kun fordi</w:t>
      </w:r>
      <w:r>
        <w:t xml:space="preserve"> </w:t>
      </w:r>
      <w:r w:rsidRPr="00DA284A">
        <w:t xml:space="preserve">det er enklere </w:t>
      </w:r>
      <w:r>
        <w:t xml:space="preserve">å </w:t>
      </w:r>
      <w:r w:rsidRPr="00DA284A">
        <w:t>fjerne e</w:t>
      </w:r>
      <w:r>
        <w:t xml:space="preserve">nn mer utbredt vevsaffeksjon på </w:t>
      </w:r>
      <w:r w:rsidRPr="00DA284A">
        <w:t>et vanskeligere tilgjengelig</w:t>
      </w:r>
      <w:r>
        <w:t xml:space="preserve"> sted. Ta i stedet </w:t>
      </w:r>
      <w:r w:rsidRPr="00DA284A">
        <w:t>den biopsien som mest sannsynlig inneholder den mistenkte tumor.</w:t>
      </w:r>
      <w:r>
        <w:t xml:space="preserve"> </w:t>
      </w:r>
      <w:r w:rsidRPr="00DA284A">
        <w:t>Ved generell perifer glandelsvulst er lyskebiopsi minst egnet for histologisk</w:t>
      </w:r>
      <w:r>
        <w:t xml:space="preserve"> diagnostikk fordi lymfeknutene </w:t>
      </w:r>
      <w:r w:rsidRPr="00DA284A">
        <w:t>her oftere har reaktive forandringer enn i andre</w:t>
      </w:r>
      <w:r>
        <w:t xml:space="preserve"> </w:t>
      </w:r>
      <w:r w:rsidRPr="004643AA">
        <w:t>lokalisasjoner.</w:t>
      </w:r>
    </w:p>
    <w:p w14:paraId="0261BCFF" w14:textId="77777777" w:rsidR="00563651" w:rsidRPr="00BF7230" w:rsidRDefault="00563651" w:rsidP="00563651">
      <w:pPr>
        <w:pStyle w:val="Brdtekst"/>
      </w:pPr>
      <w:r>
        <w:t>Ved mistanke om sykdom hvor flowcytometriske- og/eller genetiske undersøkelser er avgjørende (f eks lymfoblastisk lymfom/Burkitt lymfom), og det ikke er tumorceller i blod eller beinmarg, bør ferskt, ufiksert vev sendes direkte til et patologilaboratorium med spesialkompetanse innenfor hemato-onkologisk diagnostikk. Laboratoriet kan så fordele og videresende materialet til relevante undersøkelser.</w:t>
      </w:r>
    </w:p>
    <w:p w14:paraId="7A9C29AC" w14:textId="77777777" w:rsidR="00563651" w:rsidRPr="00BF7230" w:rsidRDefault="00563651" w:rsidP="00563651">
      <w:pPr>
        <w:pStyle w:val="Overskrift3"/>
      </w:pPr>
      <w:bookmarkStart w:id="48" w:name="_Toc463011884"/>
      <w:bookmarkStart w:id="49" w:name="_Toc536537239"/>
      <w:bookmarkStart w:id="50" w:name="_Toc21872184"/>
      <w:r w:rsidRPr="00700F19">
        <w:t>Annet materiale</w:t>
      </w:r>
      <w:bookmarkEnd w:id="48"/>
      <w:bookmarkEnd w:id="49"/>
      <w:bookmarkEnd w:id="50"/>
    </w:p>
    <w:p w14:paraId="53F79DAD" w14:textId="5C7EC581" w:rsidR="00563651" w:rsidRPr="00BF7230" w:rsidRDefault="00563651" w:rsidP="00563651">
      <w:pPr>
        <w:pStyle w:val="Brdtekst"/>
      </w:pPr>
      <w:r w:rsidRPr="004643AA">
        <w:t>Spinalvæske</w:t>
      </w:r>
      <w:r>
        <w:t xml:space="preserve">, ascites, BAL og </w:t>
      </w:r>
      <w:r w:rsidRPr="004643AA">
        <w:t>finnålsaspirat:</w:t>
      </w:r>
      <w:r>
        <w:t xml:space="preserve"> A</w:t>
      </w:r>
      <w:r w:rsidRPr="00014821">
        <w:t xml:space="preserve">ntikoagulans unødvendig, volum er avhengig av celletall (minst 1 </w:t>
      </w:r>
      <w:r>
        <w:t>mL</w:t>
      </w:r>
      <w:r w:rsidRPr="00014821">
        <w:t xml:space="preserve">). Bør analyseres innen 8 timer; rask celledød. </w:t>
      </w:r>
      <w:r>
        <w:t>Ved mistanke om CNS-affeksjon kan cytospinpreparater av spinalvæske farget med MGG og bedømt av erfaren hematolog gi diagnose. Preparatene kan evt. brukes til immuncytokjemi. Ved lave celletall (celletall &lt;20 x 10</w:t>
      </w:r>
      <w:r w:rsidRPr="002C2C80">
        <w:rPr>
          <w:rStyle w:val="THevet"/>
          <w:rFonts w:eastAsia="Calibri"/>
        </w:rPr>
        <w:t>6</w:t>
      </w:r>
      <w:r>
        <w:t>/l) kan cytospinpreparater av cellesediment fra forsiktig sentrifugert spinalvæske (40</w:t>
      </w:r>
      <w:r w:rsidR="00460411">
        <w:t> </w:t>
      </w:r>
      <w:r>
        <w:t>g, 5 min) være nyttig.</w:t>
      </w:r>
    </w:p>
    <w:p w14:paraId="5D68DFDF" w14:textId="77777777" w:rsidR="00563651" w:rsidRPr="00BF7230" w:rsidRDefault="00563651" w:rsidP="00563651">
      <w:pPr>
        <w:pStyle w:val="Overskrift3"/>
      </w:pPr>
      <w:bookmarkStart w:id="51" w:name="_Toc463011885"/>
      <w:bookmarkStart w:id="52" w:name="_Toc536537240"/>
      <w:bookmarkStart w:id="53" w:name="_Toc21872185"/>
      <w:r w:rsidRPr="00700F19">
        <w:t>Forsendelse av prøver</w:t>
      </w:r>
      <w:bookmarkEnd w:id="51"/>
      <w:bookmarkEnd w:id="52"/>
      <w:bookmarkEnd w:id="53"/>
    </w:p>
    <w:p w14:paraId="1B6148AD" w14:textId="77777777" w:rsidR="00563651" w:rsidRPr="00BF7230" w:rsidRDefault="00563651" w:rsidP="00563651">
      <w:pPr>
        <w:pStyle w:val="Brdtekst"/>
      </w:pPr>
      <w:r w:rsidRPr="00DA284A">
        <w:t>Alt vev</w:t>
      </w:r>
      <w:r>
        <w:t xml:space="preserve"> som kan nå laboratoriet samme dag</w:t>
      </w:r>
      <w:r w:rsidRPr="00DA284A">
        <w:t>, med unntak av</w:t>
      </w:r>
      <w:r>
        <w:t xml:space="preserve"> beinmargsbiopsier, bø</w:t>
      </w:r>
      <w:r w:rsidRPr="00DA284A">
        <w:t>r fortrinnsvis sendes</w:t>
      </w:r>
      <w:r>
        <w:t xml:space="preserve"> ufiksert.</w:t>
      </w:r>
    </w:p>
    <w:p w14:paraId="7E2DE671" w14:textId="77777777" w:rsidR="00563651" w:rsidRPr="00BF7230" w:rsidRDefault="00563651" w:rsidP="00563651">
      <w:pPr>
        <w:pStyle w:val="Brdtekst"/>
      </w:pPr>
      <w:r>
        <w:t>Vevsbiter legges i avkjø</w:t>
      </w:r>
      <w:r w:rsidRPr="00DA284A">
        <w:t>lt Ringers v</w:t>
      </w:r>
      <w:r>
        <w:t>æ</w:t>
      </w:r>
      <w:r w:rsidRPr="00DA284A">
        <w:t xml:space="preserve">ske i en mindre </w:t>
      </w:r>
      <w:r>
        <w:t xml:space="preserve">beholder, evt. kan benyttes fysiologisk saltvann eller annet transportmedium etter avtale med laboratoriet. </w:t>
      </w:r>
      <w:r w:rsidRPr="00DA284A">
        <w:t>De</w:t>
      </w:r>
      <w:r>
        <w:t>rsom materialet ikke forventes å</w:t>
      </w:r>
      <w:r w:rsidRPr="00DA284A">
        <w:t xml:space="preserve"> n</w:t>
      </w:r>
      <w:r>
        <w:t xml:space="preserve">å fram til </w:t>
      </w:r>
      <w:r w:rsidRPr="00DA284A">
        <w:t>laboratoriet innen 30 minutter,</w:t>
      </w:r>
      <w:r>
        <w:t xml:space="preserve"> </w:t>
      </w:r>
      <w:r w:rsidRPr="00DA284A">
        <w:t>b</w:t>
      </w:r>
      <w:r>
        <w:t>ø</w:t>
      </w:r>
      <w:r w:rsidRPr="00DA284A">
        <w:t>r behol</w:t>
      </w:r>
      <w:r>
        <w:t xml:space="preserve">deren med prøven holdes avkjølt på </w:t>
      </w:r>
      <w:r w:rsidRPr="00DA284A">
        <w:t>isbiter i egnet beholder (f.eks.</w:t>
      </w:r>
      <w:r>
        <w:t xml:space="preserve"> termosflaske). NB! Tø</w:t>
      </w:r>
      <w:r w:rsidRPr="00DA284A">
        <w:t>rris m</w:t>
      </w:r>
      <w:r>
        <w:t>å ikke brukes. Maksimal</w:t>
      </w:r>
      <w:r w:rsidRPr="00DA284A">
        <w:t xml:space="preserve"> </w:t>
      </w:r>
      <w:r>
        <w:t xml:space="preserve">transporttid </w:t>
      </w:r>
      <w:r w:rsidRPr="00DA284A">
        <w:t>24 timer.</w:t>
      </w:r>
    </w:p>
    <w:p w14:paraId="41EE75D6" w14:textId="77777777" w:rsidR="00563651" w:rsidRPr="00BF7230" w:rsidRDefault="00563651" w:rsidP="00563651">
      <w:pPr>
        <w:pStyle w:val="Brdtekst"/>
      </w:pPr>
      <w:r w:rsidRPr="00DA284A">
        <w:lastRenderedPageBreak/>
        <w:t>Dersom</w:t>
      </w:r>
      <w:r>
        <w:t xml:space="preserve"> det er usikkert om en biopsi nå</w:t>
      </w:r>
      <w:r w:rsidRPr="00DA284A">
        <w:t>r laboratoriet</w:t>
      </w:r>
      <w:r>
        <w:t xml:space="preserve"> i tide, er det hensiktsmessig å</w:t>
      </w:r>
      <w:r w:rsidRPr="00DA284A">
        <w:t xml:space="preserve"> </w:t>
      </w:r>
      <w:r>
        <w:t xml:space="preserve">sikre </w:t>
      </w:r>
      <w:r w:rsidRPr="00DA284A">
        <w:t>noe</w:t>
      </w:r>
      <w:r>
        <w:t xml:space="preserve"> </w:t>
      </w:r>
      <w:r w:rsidRPr="00DA284A">
        <w:t>av materialet for histologisk (innbe</w:t>
      </w:r>
      <w:r>
        <w:t>fattet immunhistologisk) undersø</w:t>
      </w:r>
      <w:r w:rsidRPr="00DA284A">
        <w:t>kelse ved at deler</w:t>
      </w:r>
      <w:r>
        <w:t xml:space="preserve"> av biopsien fikseres på</w:t>
      </w:r>
      <w:r w:rsidRPr="00DA284A">
        <w:t xml:space="preserve"> 4</w:t>
      </w:r>
      <w:r>
        <w:t> </w:t>
      </w:r>
      <w:r w:rsidRPr="00DA284A">
        <w:t>% bufret formaldehyd. Dersom ikke annet er mulig, kan hele</w:t>
      </w:r>
      <w:r>
        <w:t xml:space="preserve"> biopsien sendes laboratoriet på 4 % bufret formaldehyd. I så tilfelle, bø</w:t>
      </w:r>
      <w:r w:rsidRPr="00DA284A">
        <w:t>r kirurgen dele</w:t>
      </w:r>
      <w:r>
        <w:t xml:space="preserve"> </w:t>
      </w:r>
      <w:r w:rsidRPr="00DA284A">
        <w:t>opp vevet i tynne s</w:t>
      </w:r>
      <w:r>
        <w:t>kiver (ikke tykkere enn 3 mm) på langs for å</w:t>
      </w:r>
      <w:r w:rsidRPr="00DA284A">
        <w:t xml:space="preserve"> sikre god fiksering</w:t>
      </w:r>
      <w:r>
        <w:t>.</w:t>
      </w:r>
    </w:p>
    <w:p w14:paraId="742B6516" w14:textId="77777777" w:rsidR="00563651" w:rsidRPr="00BF7230" w:rsidRDefault="00563651" w:rsidP="00563651">
      <w:pPr>
        <w:pStyle w:val="Brdtekst"/>
      </w:pPr>
      <w:r>
        <w:t>Prøver sendes på raskeste måte (f.eks. med Postens Over Natten service).</w:t>
      </w:r>
    </w:p>
    <w:p w14:paraId="3FD1EEBC" w14:textId="3CEE3F42" w:rsidR="00563651" w:rsidRPr="00BF7230" w:rsidRDefault="00563651" w:rsidP="00563651">
      <w:pPr>
        <w:pStyle w:val="Brdtekst"/>
      </w:pPr>
      <w:r>
        <w:t xml:space="preserve">For prøvehåndtering og forsendelse av prøver for genetiske analyser se </w:t>
      </w:r>
      <w:r w:rsidR="00E2670C">
        <w:fldChar w:fldCharType="begin"/>
      </w:r>
      <w:r w:rsidR="00E2670C">
        <w:instrText xml:space="preserve"> REF _Ref21964501 \r \h </w:instrText>
      </w:r>
      <w:r w:rsidR="00E2670C">
        <w:fldChar w:fldCharType="separate"/>
      </w:r>
      <w:r w:rsidR="00E2670C">
        <w:t>3.4.2</w:t>
      </w:r>
      <w:r w:rsidR="00E2670C">
        <w:fldChar w:fldCharType="end"/>
      </w:r>
      <w:r>
        <w:t>.</w:t>
      </w:r>
    </w:p>
    <w:p w14:paraId="73C071F1" w14:textId="77777777" w:rsidR="00563651" w:rsidRPr="00BF7230" w:rsidRDefault="00563651" w:rsidP="00563651">
      <w:pPr>
        <w:pStyle w:val="Overskrift2"/>
      </w:pPr>
      <w:bookmarkStart w:id="54" w:name="_Toc463011886"/>
      <w:bookmarkStart w:id="55" w:name="_Toc536537241"/>
      <w:bookmarkStart w:id="56" w:name="_Toc21872186"/>
      <w:r w:rsidRPr="00C71A2C">
        <w:t>Morfologisk diagnostikk i blod og beinmargsaspirat</w:t>
      </w:r>
      <w:bookmarkEnd w:id="54"/>
      <w:bookmarkEnd w:id="55"/>
      <w:bookmarkEnd w:id="56"/>
    </w:p>
    <w:p w14:paraId="38E02DFA" w14:textId="596847C0" w:rsidR="00563651" w:rsidRPr="00BF7230" w:rsidRDefault="00563651" w:rsidP="00563651">
      <w:pPr>
        <w:pStyle w:val="Brdtekst"/>
      </w:pPr>
      <w:r>
        <w:t>I Norge vurderes utstryk fra blod og beinmarg vanligvis av kliniker, oftest spesialist i hemat</w:t>
      </w:r>
      <w:r w:rsidR="005C2B4D">
        <w:softHyphen/>
      </w:r>
      <w:r>
        <w:t>ologi. Diagnosen må kvalitetssikres ved vurdering ved sykehus med tilstrekkelig kompetanse (universitetssykehus og sykehus med spesialist i hematologi). Differensialtelling av beinmarg bør optimalt omfatte 500 kjerneholdige celler ved problemstilling hvor nøyaktige andeler er bestemmende for diagnose eller klassifikasjon. Det vises ellers til spesial</w:t>
      </w:r>
      <w:r w:rsidR="005C2B4D">
        <w:softHyphen/>
      </w:r>
      <w:r>
        <w:t>littera</w:t>
      </w:r>
      <w:r w:rsidR="005C2B4D">
        <w:softHyphen/>
      </w:r>
      <w:r>
        <w:t>tur</w:t>
      </w:r>
      <w:r w:rsidR="005C2B4D">
        <w:t>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t>.</w:t>
      </w:r>
    </w:p>
    <w:p w14:paraId="0B509A61" w14:textId="77777777" w:rsidR="00563651" w:rsidRPr="00BF7230" w:rsidRDefault="00563651" w:rsidP="00563651">
      <w:pPr>
        <w:pStyle w:val="Overskrift2"/>
      </w:pPr>
      <w:bookmarkStart w:id="57" w:name="_Toc463011887"/>
      <w:bookmarkStart w:id="58" w:name="_Toc536537242"/>
      <w:bookmarkStart w:id="59" w:name="_Toc21872187"/>
      <w:r w:rsidRPr="00C71A2C">
        <w:t>Morfologisk diagnostikk i biopsi</w:t>
      </w:r>
      <w:bookmarkEnd w:id="57"/>
      <w:bookmarkEnd w:id="58"/>
      <w:bookmarkEnd w:id="59"/>
    </w:p>
    <w:p w14:paraId="2E3F2473" w14:textId="4A8FBD8C" w:rsidR="00563651" w:rsidRPr="00BF7230" w:rsidRDefault="00563651" w:rsidP="00563651">
      <w:pPr>
        <w:pStyle w:val="Brdtekst"/>
      </w:pPr>
      <w:r>
        <w:t xml:space="preserve">Vurderes av patolog med erfaring i hematopatologi. Se spesiallitteratur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t>.</w:t>
      </w:r>
    </w:p>
    <w:p w14:paraId="476625DF" w14:textId="77777777" w:rsidR="00563651" w:rsidRPr="00BF7230" w:rsidRDefault="00563651" w:rsidP="00563651">
      <w:pPr>
        <w:pStyle w:val="Overskrift2"/>
      </w:pPr>
      <w:bookmarkStart w:id="60" w:name="_Toc463011888"/>
      <w:bookmarkStart w:id="61" w:name="_Toc536537243"/>
      <w:bookmarkStart w:id="62" w:name="_Toc21872188"/>
      <w:r w:rsidRPr="00B3179A">
        <w:t>Genetisk diagnostikk</w:t>
      </w:r>
      <w:bookmarkEnd w:id="60"/>
      <w:bookmarkEnd w:id="61"/>
      <w:bookmarkEnd w:id="62"/>
    </w:p>
    <w:p w14:paraId="34C7AA8A" w14:textId="16E8346C" w:rsidR="00563651" w:rsidRPr="00BF7230" w:rsidRDefault="00563651" w:rsidP="00563651">
      <w:pPr>
        <w:pStyle w:val="Brdtekst"/>
      </w:pPr>
      <w:r>
        <w:t xml:space="preserve">Hensikten med genetisk analyse ved malign blodsykdom er å undersøke forekomst av og karakterisere genetiske avvik i den maligne klon. Påvisning av kreftspesifikke avvik kan bidra til å skille malign fra benign tilstand, og bidra til å klassifisere neoplasien etter WHOs retningslinjer for diagnostikk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rsidRPr="00DE2B63">
        <w:t>.</w:t>
      </w:r>
    </w:p>
    <w:p w14:paraId="6AE63165" w14:textId="77777777" w:rsidR="00563651" w:rsidRPr="00BF7230" w:rsidRDefault="00563651" w:rsidP="00563651">
      <w:pPr>
        <w:pStyle w:val="Brdtekst"/>
      </w:pPr>
      <w:r>
        <w:t>M</w:t>
      </w:r>
      <w:r w:rsidRPr="00014821">
        <w:t xml:space="preserve">utasjonsstatus </w:t>
      </w:r>
      <w:r>
        <w:t>er assosiert med</w:t>
      </w:r>
      <w:r w:rsidRPr="00014821">
        <w:t xml:space="preserve"> forventet behandlingsrespons og prognose og kan også påvirke val</w:t>
      </w:r>
      <w:r>
        <w:t xml:space="preserve">g av behandling. Påvist </w:t>
      </w:r>
      <w:r w:rsidRPr="00014821">
        <w:t>gen</w:t>
      </w:r>
      <w:r>
        <w:t xml:space="preserve">etisk endring kan i mange </w:t>
      </w:r>
      <w:r w:rsidRPr="00014821">
        <w:t>tilfeller benyttes for vurdering av behandlingsrespons og minimal rest sykdom (MRD).</w:t>
      </w:r>
      <w:r>
        <w:t xml:space="preserve"> </w:t>
      </w:r>
      <w:r w:rsidRPr="00014821">
        <w:t xml:space="preserve">Ved mistanke om residiv kan genetisk analyse benyttes for </w:t>
      </w:r>
      <w:r>
        <w:t xml:space="preserve">å </w:t>
      </w:r>
      <w:r w:rsidRPr="00014821">
        <w:t>skille et residiv fra en behandlingsrelatert leukemi.</w:t>
      </w:r>
    </w:p>
    <w:p w14:paraId="1C01D18D" w14:textId="77777777" w:rsidR="00563651" w:rsidRPr="00BF7230" w:rsidRDefault="00563651" w:rsidP="00563651">
      <w:pPr>
        <w:pStyle w:val="Brdtekst"/>
      </w:pPr>
      <w:r>
        <w:t xml:space="preserve">Undersøkelse </w:t>
      </w:r>
      <w:r w:rsidRPr="00014821">
        <w:t xml:space="preserve">for alle synlige kromosomale avvik </w:t>
      </w:r>
      <w:r>
        <w:t xml:space="preserve">kan gjøres </w:t>
      </w:r>
      <w:r w:rsidRPr="00014821">
        <w:t>ved bruk av G-båndsanalyse.</w:t>
      </w:r>
    </w:p>
    <w:p w14:paraId="0CD0CA65" w14:textId="77777777" w:rsidR="00563651" w:rsidRPr="00BF7230" w:rsidRDefault="00563651" w:rsidP="00563651">
      <w:pPr>
        <w:pStyle w:val="Brdtekst"/>
      </w:pPr>
      <w:r w:rsidRPr="00014821">
        <w:t xml:space="preserve">Målrettet undersøkelse </w:t>
      </w:r>
      <w:r>
        <w:t>på definerte</w:t>
      </w:r>
      <w:r w:rsidRPr="00014821">
        <w:t xml:space="preserve"> avvik kan gjøres</w:t>
      </w:r>
      <w:r>
        <w:t xml:space="preserve"> ved hjelp av fluorescens</w:t>
      </w:r>
      <w:r w:rsidRPr="00014821">
        <w:t xml:space="preserve"> in situ hybridisering (FISH)</w:t>
      </w:r>
      <w:r>
        <w:t xml:space="preserve"> </w:t>
      </w:r>
      <w:r w:rsidRPr="00014821">
        <w:t xml:space="preserve">eller </w:t>
      </w:r>
      <w:r>
        <w:t xml:space="preserve">ved </w:t>
      </w:r>
      <w:r w:rsidRPr="00014821">
        <w:t>PCR</w:t>
      </w:r>
      <w:r>
        <w:t>-</w:t>
      </w:r>
      <w:r w:rsidRPr="00014821">
        <w:t xml:space="preserve"> baserte teknikker. </w:t>
      </w:r>
      <w:r>
        <w:t>PCR er rask og</w:t>
      </w:r>
      <w:r w:rsidRPr="00821E0E">
        <w:t xml:space="preserve"> sensiti</w:t>
      </w:r>
      <w:r>
        <w:t>v (≥1x10–4). FISH derimot har lavere sensitivitet:</w:t>
      </w:r>
      <w:r w:rsidRPr="00821E0E">
        <w:t xml:space="preserve"> 5</w:t>
      </w:r>
      <w:r>
        <w:t>–</w:t>
      </w:r>
      <w:r w:rsidRPr="00821E0E">
        <w:t>15</w:t>
      </w:r>
      <w:r>
        <w:t> </w:t>
      </w:r>
      <w:r w:rsidRPr="00821E0E">
        <w:t>% avhengig av probe</w:t>
      </w:r>
      <w:r>
        <w:t>. FISH</w:t>
      </w:r>
      <w:r w:rsidRPr="00821E0E">
        <w:t xml:space="preserve"> e</w:t>
      </w:r>
      <w:r>
        <w:t xml:space="preserve">r mer anvendbar i tilfeller hvor </w:t>
      </w:r>
      <w:r w:rsidRPr="00821E0E">
        <w:t>samme gen kan inngå i flere ulike translokasjoner</w:t>
      </w:r>
      <w:r>
        <w:t>,</w:t>
      </w:r>
      <w:r w:rsidRPr="00821E0E">
        <w:t xml:space="preserve"> eller hvor det er uvanlige </w:t>
      </w:r>
      <w:r>
        <w:t>bruddpunkt.</w:t>
      </w:r>
    </w:p>
    <w:p w14:paraId="40F132B3" w14:textId="77777777" w:rsidR="00563651" w:rsidRPr="00BF7230" w:rsidRDefault="00563651" w:rsidP="00563651">
      <w:pPr>
        <w:pStyle w:val="Brdtekst"/>
      </w:pPr>
      <w:r>
        <w:t>Mutasjoner i enkeltgener undersøkes m</w:t>
      </w:r>
      <w:r w:rsidRPr="00821E0E">
        <w:t>ed PCR</w:t>
      </w:r>
      <w:r>
        <w:t>. H</w:t>
      </w:r>
      <w:r w:rsidRPr="00821E0E">
        <w:t>ovedsakelig benyttes DNA</w:t>
      </w:r>
      <w:r>
        <w:t>,</w:t>
      </w:r>
      <w:r w:rsidRPr="00821E0E">
        <w:t xml:space="preserve"> men analysen</w:t>
      </w:r>
      <w:r>
        <w:t xml:space="preserve"> kan også</w:t>
      </w:r>
      <w:r w:rsidRPr="00821E0E">
        <w:t xml:space="preserve"> utføres på RNA.</w:t>
      </w:r>
    </w:p>
    <w:p w14:paraId="0032C4BD" w14:textId="77777777" w:rsidR="00563651" w:rsidRPr="00BF7230" w:rsidRDefault="00563651" w:rsidP="00563651">
      <w:pPr>
        <w:pStyle w:val="Brdtekst"/>
      </w:pPr>
      <w:r>
        <w:t xml:space="preserve">Deteksjon av tap </w:t>
      </w:r>
      <w:r w:rsidRPr="00014821">
        <w:t>el</w:t>
      </w:r>
      <w:r>
        <w:t>ler tillegg av genmateriale og</w:t>
      </w:r>
      <w:r w:rsidRPr="00014821">
        <w:t xml:space="preserve"> tap av heterozygositet kan gjøres </w:t>
      </w:r>
      <w:r>
        <w:t>med DNA matriser. Måling av gen</w:t>
      </w:r>
      <w:r w:rsidRPr="00014821">
        <w:t>ekspresjonsstatus</w:t>
      </w:r>
      <w:r>
        <w:t xml:space="preserve"> i enkeltgener</w:t>
      </w:r>
      <w:r w:rsidRPr="00014821">
        <w:t xml:space="preserve"> eller </w:t>
      </w:r>
      <w:r>
        <w:t xml:space="preserve">i </w:t>
      </w:r>
      <w:r w:rsidRPr="00014821">
        <w:t xml:space="preserve">hele transkriptomet </w:t>
      </w:r>
      <w:r>
        <w:t xml:space="preserve">kan gjøres </w:t>
      </w:r>
      <w:r w:rsidRPr="00014821">
        <w:t>ved hjelp av ekspr</w:t>
      </w:r>
      <w:r>
        <w:t xml:space="preserve">esjonsmatriser. Disse matrisebaserte analysene inngår pt. </w:t>
      </w:r>
      <w:r w:rsidRPr="00A718A0">
        <w:t>ikke</w:t>
      </w:r>
      <w:r>
        <w:t xml:space="preserve"> i</w:t>
      </w:r>
      <w:r w:rsidRPr="00A718A0">
        <w:t xml:space="preserve"> noe diagnostisk tilbud</w:t>
      </w:r>
      <w:r>
        <w:t xml:space="preserve"> </w:t>
      </w:r>
      <w:r w:rsidRPr="00A718A0">
        <w:t>i Norge</w:t>
      </w:r>
      <w:r>
        <w:t>.</w:t>
      </w:r>
    </w:p>
    <w:p w14:paraId="36B2339E" w14:textId="77777777" w:rsidR="00563651" w:rsidRPr="00BF7230" w:rsidRDefault="00563651" w:rsidP="00563651">
      <w:pPr>
        <w:pStyle w:val="Brdtekst"/>
      </w:pPr>
      <w:r w:rsidRPr="00014821">
        <w:t>Hver av de ulike klassene innen hematologiske maligniteter har sine spesifikke genetiske avvik. Det er derfor essensielt at det gis kortfattede kliniske opplysninger med klar problemstilling og dersom tentativ diagnose endres etter svar fra andre undersøkelser bør dette videreformidles.</w:t>
      </w:r>
    </w:p>
    <w:p w14:paraId="6D730DA3" w14:textId="77777777" w:rsidR="00563651" w:rsidRPr="00BF7230" w:rsidRDefault="00563651" w:rsidP="00563651">
      <w:pPr>
        <w:pStyle w:val="Brdtekst"/>
      </w:pPr>
      <w:r>
        <w:lastRenderedPageBreak/>
        <w:t>Bruken av genetiske analyser ved prognosesetting og behandlingsplanlegging ved maligne blodsykdommer er i meget rask utvikling, og dette handlingsprogrammet gir ikke komplett informasjon. Behovet for flere og mer kompliserte analyser og korte responstider er økende og kostnadskrevende.</w:t>
      </w:r>
    </w:p>
    <w:p w14:paraId="71DF1B40" w14:textId="77777777" w:rsidR="00563651" w:rsidRPr="00BF7230" w:rsidRDefault="00563651" w:rsidP="00563651">
      <w:pPr>
        <w:pStyle w:val="Overskrift3"/>
      </w:pPr>
      <w:bookmarkStart w:id="63" w:name="_Toc463011889"/>
      <w:bookmarkStart w:id="64" w:name="_Toc536537244"/>
      <w:bookmarkStart w:id="65" w:name="_Toc21872189"/>
      <w:r w:rsidRPr="00C71A2C">
        <w:t>Hvor skal prøven sendes</w:t>
      </w:r>
      <w:bookmarkEnd w:id="63"/>
      <w:bookmarkEnd w:id="64"/>
      <w:bookmarkEnd w:id="65"/>
    </w:p>
    <w:p w14:paraId="17255BF7" w14:textId="7C741404" w:rsidR="00563651" w:rsidRPr="00BF7230" w:rsidRDefault="00563651" w:rsidP="00563651">
      <w:pPr>
        <w:pStyle w:val="Brdtekst"/>
      </w:pPr>
      <w:r>
        <w:t xml:space="preserve">For genetiske analyser som beskrives i handlingsprogrammet: </w:t>
      </w:r>
      <w:r w:rsidR="00B26515">
        <w:t>s</w:t>
      </w:r>
      <w:r>
        <w:t xml:space="preserve">e </w:t>
      </w:r>
      <w:r w:rsidR="003D1748">
        <w:t>t</w:t>
      </w:r>
      <w:r>
        <w:t xml:space="preserve">abell </w:t>
      </w:r>
      <w:r w:rsidR="00E56759">
        <w:t>3.</w:t>
      </w:r>
      <w:r>
        <w:t>1.</w:t>
      </w:r>
    </w:p>
    <w:p w14:paraId="0F45D3FF" w14:textId="26239981" w:rsidR="00563651" w:rsidRPr="00BF7230" w:rsidRDefault="00563651" w:rsidP="00B807BE">
      <w:pPr>
        <w:pStyle w:val="Tabelltittel"/>
      </w:pPr>
      <w:commentRangeStart w:id="66"/>
      <w:r>
        <w:t xml:space="preserve">Tabell </w:t>
      </w:r>
      <w:r w:rsidR="00E56759">
        <w:t>3.</w:t>
      </w:r>
      <w:r>
        <w:t>1</w:t>
      </w:r>
      <w:commentRangeEnd w:id="66"/>
      <w:r w:rsidR="00321691">
        <w:rPr>
          <w:rStyle w:val="Merknadsreferanse"/>
          <w:rFonts w:eastAsiaTheme="minorHAnsi" w:cstheme="minorBidi"/>
          <w:b w:val="0"/>
        </w:rPr>
        <w:commentReference w:id="66"/>
      </w:r>
      <w:r>
        <w:t xml:space="preserve"> </w:t>
      </w:r>
      <w:r w:rsidR="00B26515">
        <w:t xml:space="preserve"> </w:t>
      </w:r>
      <w:r>
        <w:t>Oversikt over analyser og tilhørende laboratorier</w:t>
      </w:r>
    </w:p>
    <w:p w14:paraId="04E29922" w14:textId="3655536D" w:rsidR="00563651" w:rsidRPr="00BF7230" w:rsidRDefault="00563651" w:rsidP="00563651">
      <w:pPr>
        <w:pStyle w:val="Brdtekst"/>
      </w:pPr>
      <w:r>
        <w:rPr>
          <w:noProof/>
          <w:lang w:eastAsia="nb-NO"/>
        </w:rPr>
        <w:drawing>
          <wp:inline distT="0" distB="0" distL="0" distR="0" wp14:anchorId="6E2A4B25" wp14:editId="7C9A04C6">
            <wp:extent cx="5439769" cy="5328000"/>
            <wp:effectExtent l="0" t="0" r="889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776" t="1349" r="579" b="791"/>
                    <a:stretch/>
                  </pic:blipFill>
                  <pic:spPr bwMode="auto">
                    <a:xfrm>
                      <a:off x="0" y="0"/>
                      <a:ext cx="5439769" cy="5328000"/>
                    </a:xfrm>
                    <a:prstGeom prst="rect">
                      <a:avLst/>
                    </a:prstGeom>
                    <a:noFill/>
                    <a:ln>
                      <a:noFill/>
                    </a:ln>
                    <a:extLst>
                      <a:ext uri="{53640926-AAD7-44D8-BBD7-CCE9431645EC}">
                        <a14:shadowObscured xmlns:a14="http://schemas.microsoft.com/office/drawing/2010/main"/>
                      </a:ext>
                    </a:extLst>
                  </pic:spPr>
                </pic:pic>
              </a:graphicData>
            </a:graphic>
          </wp:inline>
        </w:drawing>
      </w:r>
    </w:p>
    <w:p w14:paraId="04196960" w14:textId="77777777" w:rsidR="00563651" w:rsidRPr="00BF7230" w:rsidRDefault="00563651" w:rsidP="00BA17E9">
      <w:pPr>
        <w:pStyle w:val="Brdtekst0808"/>
      </w:pPr>
      <w:r>
        <w:t xml:space="preserve">Laboratoriene har flere analyser i sitt tilbud enn det som fremkommer av tabellen og det henvises for fullstendig analyseoversikt og oppdaterte adresser til </w:t>
      </w:r>
      <w:hyperlink r:id="rId38" w:history="1">
        <w:r w:rsidRPr="00EF2D0B">
          <w:rPr>
            <w:rStyle w:val="Hyperkobling"/>
          </w:rPr>
          <w:t>www.genetikkportalen.no</w:t>
        </w:r>
      </w:hyperlink>
      <w:r w:rsidRPr="00CC6C16">
        <w:t>.</w:t>
      </w:r>
      <w:r>
        <w:t xml:space="preserve"> Her vil en også finne oversikt over andre aktuelle genetiske analyser som utføres i Norge.</w:t>
      </w:r>
    </w:p>
    <w:p w14:paraId="5DEC27F1" w14:textId="77777777" w:rsidR="00563651" w:rsidRPr="00BF7230" w:rsidRDefault="00563651" w:rsidP="00563651">
      <w:pPr>
        <w:pStyle w:val="Overskrift3"/>
      </w:pPr>
      <w:bookmarkStart w:id="67" w:name="_Toc463011890"/>
      <w:bookmarkStart w:id="68" w:name="_Toc536537245"/>
      <w:bookmarkStart w:id="69" w:name="_Toc21872190"/>
      <w:bookmarkStart w:id="70" w:name="_Ref21964501"/>
      <w:r w:rsidRPr="00C71A2C">
        <w:t>Prøvebehandling/transport</w:t>
      </w:r>
      <w:bookmarkEnd w:id="67"/>
      <w:bookmarkEnd w:id="68"/>
      <w:bookmarkEnd w:id="69"/>
      <w:bookmarkEnd w:id="70"/>
    </w:p>
    <w:p w14:paraId="47C53EDD" w14:textId="77777777" w:rsidR="00563651" w:rsidRPr="00BF7230" w:rsidRDefault="00563651" w:rsidP="00563651">
      <w:pPr>
        <w:pStyle w:val="Brdtekst"/>
      </w:pPr>
      <w:r w:rsidRPr="003F7C4D">
        <w:t>For diagnostiske prøver bør prøven tas før behandlingen starter.</w:t>
      </w:r>
    </w:p>
    <w:p w14:paraId="750976DA" w14:textId="77777777" w:rsidR="00563651" w:rsidRPr="00BF7230" w:rsidRDefault="00563651" w:rsidP="00563651">
      <w:pPr>
        <w:pStyle w:val="Brdtekst"/>
      </w:pPr>
      <w:r w:rsidRPr="003F7C4D">
        <w:t>Cytogenetisk analyse (G-bånd o</w:t>
      </w:r>
      <w:r>
        <w:t xml:space="preserve">g FISH) krever levende celler. </w:t>
      </w:r>
      <w:r w:rsidRPr="003F7C4D">
        <w:t>Prøven må derfor alltid oppbevares ved romtemperatur; mellom 16</w:t>
      </w:r>
      <w:r>
        <w:t>–</w:t>
      </w:r>
      <w:r w:rsidRPr="003F7C4D">
        <w:t>22</w:t>
      </w:r>
      <w:r>
        <w:t> </w:t>
      </w:r>
      <w:r w:rsidRPr="003F7C4D">
        <w:t>°C (unngå temperaturer under 4</w:t>
      </w:r>
      <w:r>
        <w:t> </w:t>
      </w:r>
      <w:r w:rsidRPr="003F7C4D">
        <w:t xml:space="preserve">°C og over </w:t>
      </w:r>
      <w:r w:rsidRPr="003F7C4D">
        <w:lastRenderedPageBreak/>
        <w:t>30</w:t>
      </w:r>
      <w:r>
        <w:t> </w:t>
      </w:r>
      <w:r w:rsidRPr="003F7C4D">
        <w:t>°C). Spesielle forbehold må tas på vinterstid for å u</w:t>
      </w:r>
      <w:r>
        <w:t>nngå nedkjøling (isolasjon). D</w:t>
      </w:r>
      <w:r w:rsidRPr="003F7C4D">
        <w:t>e</w:t>
      </w:r>
      <w:r>
        <w:t xml:space="preserve">rsom transportfirma benyttes, må </w:t>
      </w:r>
      <w:r w:rsidRPr="003F7C4D">
        <w:t>de gjøres oppmerksom på dette. Kortest mulig transporttid direkte til laboratoriet er n</w:t>
      </w:r>
      <w:r>
        <w:t xml:space="preserve">ødvendig, </w:t>
      </w:r>
      <w:r w:rsidRPr="003F7C4D">
        <w:t xml:space="preserve">maks 2 døgn. mRNA </w:t>
      </w:r>
      <w:r>
        <w:t xml:space="preserve">for RNA-basert diagnostikk er </w:t>
      </w:r>
      <w:r w:rsidRPr="003F7C4D">
        <w:t>ustabilt og bør være på laboratoriet innen 24 timer.</w:t>
      </w:r>
      <w:r>
        <w:t xml:space="preserve"> Ved HUS benyttes spesialrør (PAX) som stabiliserer RNA slik at den kan oppbevares </w:t>
      </w:r>
      <w:r w:rsidRPr="00127378">
        <w:t>inntil 72 timer i</w:t>
      </w:r>
      <w:r>
        <w:t xml:space="preserve"> romtemperatur.</w:t>
      </w:r>
    </w:p>
    <w:p w14:paraId="07218FD8" w14:textId="3DBEC965" w:rsidR="00563651" w:rsidRPr="00BF7230" w:rsidRDefault="00563651" w:rsidP="00563651">
      <w:pPr>
        <w:pStyle w:val="Brdtekst"/>
      </w:pPr>
      <w:r w:rsidRPr="003F7C4D">
        <w:t>DNA</w:t>
      </w:r>
      <w:r>
        <w:t>-</w:t>
      </w:r>
      <w:r w:rsidRPr="003F7C4D">
        <w:t>basert diagnost</w:t>
      </w:r>
      <w:r>
        <w:t xml:space="preserve">ikk krever ikke viable celler. </w:t>
      </w:r>
      <w:r w:rsidRPr="003F7C4D">
        <w:t>DN</w:t>
      </w:r>
      <w:r>
        <w:t>A er mer stabilt og tåler lenger transport</w:t>
      </w:r>
      <w:r w:rsidR="00BA17E9">
        <w:softHyphen/>
      </w:r>
      <w:r>
        <w:t>tid.</w:t>
      </w:r>
    </w:p>
    <w:p w14:paraId="2D9814AE" w14:textId="77777777" w:rsidR="00563651" w:rsidRPr="00BF7230" w:rsidRDefault="00563651" w:rsidP="00563651">
      <w:pPr>
        <w:pStyle w:val="Brdtekst"/>
      </w:pPr>
      <w:r w:rsidRPr="003F7C4D">
        <w:t xml:space="preserve">Laboratoriene som utfører disse analysene har stengt i helgen og </w:t>
      </w:r>
      <w:r>
        <w:t>på</w:t>
      </w:r>
      <w:r w:rsidRPr="003F7C4D">
        <w:t xml:space="preserve"> helligdager</w:t>
      </w:r>
      <w:r>
        <w:t>.</w:t>
      </w:r>
      <w:r w:rsidRPr="003F7C4D">
        <w:t xml:space="preserve"> </w:t>
      </w:r>
      <w:r>
        <w:t>Cytogenetisk</w:t>
      </w:r>
      <w:r w:rsidRPr="003F7C4D">
        <w:t xml:space="preserve"> analyse krever dyrkning av celler og bør derfor tas mandag-torsdag. Med mindre annet er avtalt vil prøver som mottas fredag bli dyrket over helg, noe som ofte medfører færre metafaser som</w:t>
      </w:r>
      <w:r>
        <w:t xml:space="preserve"> kan analyseres. Prøver for RNA-</w:t>
      </w:r>
      <w:r w:rsidRPr="003F7C4D">
        <w:t>basert diagnostikk bør også tas mand</w:t>
      </w:r>
      <w:r>
        <w:t>ag</w:t>
      </w:r>
      <w:r w:rsidRPr="003F7C4D">
        <w:t>-torsd</w:t>
      </w:r>
      <w:r>
        <w:t>ag</w:t>
      </w:r>
      <w:r w:rsidRPr="003F7C4D">
        <w:t xml:space="preserve"> dersom prø</w:t>
      </w:r>
      <w:r>
        <w:t>ven må transporteres over lengre</w:t>
      </w:r>
      <w:r w:rsidRPr="003F7C4D">
        <w:t xml:space="preserve"> avstand</w:t>
      </w:r>
      <w:r>
        <w:t>, evt benytte spesialrør (PAX)</w:t>
      </w:r>
      <w:r w:rsidRPr="003F7C4D">
        <w:t>. Dersom behandling må påbegynnes utenfor åpningstiden bør det tas representative prøver før oppstart</w:t>
      </w:r>
      <w:r>
        <w:t>. D</w:t>
      </w:r>
      <w:r w:rsidRPr="003F7C4D">
        <w:t>isse bør oppbe</w:t>
      </w:r>
      <w:r>
        <w:t>vares i romtemperatur inntil de</w:t>
      </w:r>
      <w:r w:rsidRPr="003F7C4D">
        <w:t xml:space="preserve"> oversendes </w:t>
      </w:r>
      <w:r>
        <w:t xml:space="preserve">til laboratoriet. Hvis </w:t>
      </w:r>
      <w:r w:rsidRPr="003F7C4D">
        <w:t xml:space="preserve">spesielle genetiske avvik </w:t>
      </w:r>
      <w:r>
        <w:t xml:space="preserve">kan </w:t>
      </w:r>
      <w:r w:rsidRPr="003F7C4D">
        <w:t>utelukkes med FISH</w:t>
      </w:r>
      <w:r>
        <w:t>,</w:t>
      </w:r>
      <w:r w:rsidRPr="003F7C4D">
        <w:t xml:space="preserve"> vil dette kunne utføres på beinmargsutstryk.</w:t>
      </w:r>
    </w:p>
    <w:p w14:paraId="3E5E2E6E" w14:textId="77777777" w:rsidR="00563651" w:rsidRPr="00BF7230" w:rsidRDefault="00563651" w:rsidP="00563651">
      <w:pPr>
        <w:pStyle w:val="Brdtekst"/>
      </w:pPr>
      <w:r w:rsidRPr="003F7C4D">
        <w:t>Presis og korrekt mer</w:t>
      </w:r>
      <w:r>
        <w:t xml:space="preserve">king av alle glass, rekvisisjon </w:t>
      </w:r>
      <w:r w:rsidRPr="003F7C4D">
        <w:t>o</w:t>
      </w:r>
      <w:r>
        <w:t xml:space="preserve">g forsendelsespapirer er viktig. Anfør om </w:t>
      </w:r>
      <w:r w:rsidRPr="003F7C4D">
        <w:t>prøvesvaret haster. Gi eventuelt laboratoriet beskjed om at prøve er sendt, spesielt gjelder dette prøver som tas på fred</w:t>
      </w:r>
      <w:r>
        <w:t>ag</w:t>
      </w:r>
      <w:r w:rsidRPr="003F7C4D">
        <w:t>/før helligdager eller i tilfeller hvor prøvesvaret haster</w:t>
      </w:r>
      <w:r>
        <w:t>.</w:t>
      </w:r>
    </w:p>
    <w:p w14:paraId="3E27F5EC" w14:textId="77777777" w:rsidR="00563651" w:rsidRPr="00BF7230" w:rsidRDefault="00563651" w:rsidP="00563651">
      <w:pPr>
        <w:pStyle w:val="Overskrift3"/>
      </w:pPr>
      <w:bookmarkStart w:id="71" w:name="_Toc463011891"/>
      <w:bookmarkStart w:id="72" w:name="_Toc536537246"/>
      <w:bookmarkStart w:id="73" w:name="_Toc21872191"/>
      <w:r w:rsidRPr="00C71A2C">
        <w:t>Prøvemateriale</w:t>
      </w:r>
      <w:bookmarkEnd w:id="71"/>
      <w:bookmarkEnd w:id="72"/>
      <w:bookmarkEnd w:id="73"/>
    </w:p>
    <w:p w14:paraId="1E122EE9" w14:textId="77777777" w:rsidR="00563651" w:rsidRPr="00BF7230" w:rsidRDefault="00563651" w:rsidP="00563651">
      <w:pPr>
        <w:pStyle w:val="Brdtekst"/>
      </w:pPr>
      <w:r w:rsidRPr="00014821">
        <w:t>For de fleste malign</w:t>
      </w:r>
      <w:r>
        <w:t>e sykdommer</w:t>
      </w:r>
      <w:r w:rsidRPr="00014821">
        <w:t xml:space="preserve"> omfattet i dette handlingsprogrammet er det ønskelig med</w:t>
      </w:r>
      <w:r>
        <w:t xml:space="preserve"> </w:t>
      </w:r>
      <w:r w:rsidRPr="00014821">
        <w:t>beinmargsmateriale, primært aspirat. Ved akutte leukemier kan perifert blod beny</w:t>
      </w:r>
      <w:r>
        <w:t>ttes dersom det er påvist over 1</w:t>
      </w:r>
      <w:r w:rsidRPr="00014821">
        <w:t>0</w:t>
      </w:r>
      <w:r>
        <w:t> </w:t>
      </w:r>
      <w:r w:rsidRPr="00014821">
        <w:t>% blaster. Ved kroniske tilstander kan blod benyttes dersom aspirat er vanskelig å gjennomføre.</w:t>
      </w:r>
      <w:r w:rsidRPr="006C661F">
        <w:t xml:space="preserve"> </w:t>
      </w:r>
      <w:r>
        <w:t xml:space="preserve">Blod </w:t>
      </w:r>
      <w:r w:rsidRPr="006E2AD7">
        <w:t>foretrekke</w:t>
      </w:r>
      <w:r>
        <w:t xml:space="preserve">s ved KLL. </w:t>
      </w:r>
      <w:r w:rsidRPr="00014821">
        <w:t>For MRD undersøkelser er det spesielt ønskelig med beinmarg</w:t>
      </w:r>
      <w:r>
        <w:t>, unntatt ved KML</w:t>
      </w:r>
      <w:r w:rsidRPr="00014821">
        <w:t>.</w:t>
      </w:r>
      <w:r>
        <w:t xml:space="preserve"> S</w:t>
      </w:r>
      <w:r w:rsidRPr="00014821">
        <w:t>pinalvæske, ascites</w:t>
      </w:r>
      <w:r>
        <w:t xml:space="preserve"> og finnålsaspirat</w:t>
      </w:r>
      <w:r w:rsidRPr="00014821">
        <w:t xml:space="preserve"> ved mistanke om infiltrasjon i aktuelt organ kan også benyttes. </w:t>
      </w:r>
      <w:r w:rsidRPr="006E2AD7">
        <w:t>Ved dry</w:t>
      </w:r>
      <w:r>
        <w:t xml:space="preserve"> </w:t>
      </w:r>
      <w:r w:rsidRPr="006E2AD7">
        <w:t>tap kan beinmargsbiopsi benyttes.</w:t>
      </w:r>
    </w:p>
    <w:p w14:paraId="3A9E61C2" w14:textId="77777777" w:rsidR="00563651" w:rsidRPr="00BF7230" w:rsidRDefault="00563651" w:rsidP="00563651">
      <w:pPr>
        <w:pStyle w:val="Overskrift3"/>
      </w:pPr>
      <w:bookmarkStart w:id="74" w:name="_Toc463011892"/>
      <w:bookmarkStart w:id="75" w:name="_Toc536537247"/>
      <w:bookmarkStart w:id="76" w:name="_Toc21872192"/>
      <w:r>
        <w:t>P</w:t>
      </w:r>
      <w:r w:rsidRPr="00C71A2C">
        <w:t>roblemstillinger for genetiske analyser</w:t>
      </w:r>
      <w:bookmarkEnd w:id="74"/>
      <w:bookmarkEnd w:id="75"/>
      <w:bookmarkEnd w:id="76"/>
    </w:p>
    <w:p w14:paraId="69192365" w14:textId="77777777" w:rsidR="00563651" w:rsidRPr="00BF7230" w:rsidRDefault="00563651" w:rsidP="00563651">
      <w:pPr>
        <w:pStyle w:val="Brdtekst"/>
      </w:pPr>
      <w:r w:rsidRPr="006E2AD7">
        <w:t xml:space="preserve">Normalt bør alltid blod- eller </w:t>
      </w:r>
      <w:r>
        <w:t>beinmarg</w:t>
      </w:r>
      <w:r w:rsidRPr="006E2AD7">
        <w:t>sutstryk vurderes før rekvirering</w:t>
      </w:r>
      <w:r>
        <w:t xml:space="preserve"> for klarest mulig problemstilling.</w:t>
      </w:r>
      <w:r w:rsidRPr="006E2AD7">
        <w:t xml:space="preserve"> </w:t>
      </w:r>
      <w:r>
        <w:t>Dersom diagnose er usikker ved forsendelse må informasjon videreformidles til laboratoriet ved endringer eller bekreftelse av diagnose.</w:t>
      </w:r>
    </w:p>
    <w:p w14:paraId="046FC451" w14:textId="77777777" w:rsidR="00563651" w:rsidRPr="00BF7230" w:rsidRDefault="00563651" w:rsidP="00563651">
      <w:pPr>
        <w:pStyle w:val="Brdtekst"/>
      </w:pPr>
      <w:r w:rsidRPr="006E2AD7">
        <w:t>G-båndsanalyse benyttes for screening etter alle mulige kromosomale avvik</w:t>
      </w:r>
      <w:r>
        <w:t xml:space="preserve">. Metoden er tidkrevende og har </w:t>
      </w:r>
      <w:r w:rsidRPr="006E2AD7">
        <w:t>begrenset sensitivitet</w:t>
      </w:r>
      <w:r>
        <w:t>. D</w:t>
      </w:r>
      <w:r w:rsidRPr="006E2AD7">
        <w:t xml:space="preserve">en maligne klon må utgjøre </w:t>
      </w:r>
      <w:r>
        <w:t xml:space="preserve">så </w:t>
      </w:r>
      <w:r w:rsidRPr="006E2AD7">
        <w:t xml:space="preserve">stor andel </w:t>
      </w:r>
      <w:r>
        <w:t xml:space="preserve">i prøvematerialet </w:t>
      </w:r>
      <w:r w:rsidRPr="006E2AD7">
        <w:t>at den oppdages i minst 2</w:t>
      </w:r>
      <w:r>
        <w:t>–</w:t>
      </w:r>
      <w:r w:rsidRPr="006E2AD7">
        <w:t>3 cel</w:t>
      </w:r>
      <w:r>
        <w:t>ler ved analyse av 20 metafaser</w:t>
      </w:r>
      <w:r w:rsidRPr="006E2AD7">
        <w:t>.</w:t>
      </w:r>
    </w:p>
    <w:p w14:paraId="4ECB1D1C" w14:textId="77777777" w:rsidR="00563651" w:rsidRPr="00BF7230" w:rsidRDefault="00563651" w:rsidP="00563651">
      <w:pPr>
        <w:pStyle w:val="Brdtekst"/>
      </w:pPr>
      <w:r>
        <w:t>Målrettet u</w:t>
      </w:r>
      <w:r w:rsidRPr="006E2AD7">
        <w:t>ndersøkelse etter spesifikke genetiske avvik gjøres enten med bruk av FISH eller PCR. PCR er mest sensitiv</w:t>
      </w:r>
      <w:r>
        <w:t xml:space="preserve">. </w:t>
      </w:r>
      <w:r w:rsidRPr="006E2AD7">
        <w:t xml:space="preserve">FISH har en fordel </w:t>
      </w:r>
      <w:r>
        <w:t>fordi</w:t>
      </w:r>
      <w:r w:rsidRPr="006E2AD7">
        <w:t xml:space="preserve"> et gen kan ha flere translokasjonspartnere</w:t>
      </w:r>
      <w:r>
        <w:t>, eller bruddstedet i genet kan variere mellom pasienter</w:t>
      </w:r>
      <w:r w:rsidRPr="006E2AD7">
        <w:t xml:space="preserve">. Tap og tillegg av genområder eller kromosomer </w:t>
      </w:r>
      <w:r>
        <w:t>kan påvises</w:t>
      </w:r>
      <w:r w:rsidRPr="006E2AD7">
        <w:t xml:space="preserve"> </w:t>
      </w:r>
      <w:r>
        <w:t>m</w:t>
      </w:r>
      <w:r w:rsidRPr="006E2AD7">
        <w:t>ed FISH.</w:t>
      </w:r>
    </w:p>
    <w:p w14:paraId="61289229" w14:textId="77777777" w:rsidR="00563651" w:rsidRPr="00BF7230" w:rsidRDefault="00563651" w:rsidP="00563651">
      <w:pPr>
        <w:pStyle w:val="Brdtekst"/>
      </w:pPr>
      <w:r w:rsidRPr="006E2AD7">
        <w:t>For å benytte målrettet genetisk analyse for monitorering av behandlingsrespons</w:t>
      </w:r>
      <w:r>
        <w:t xml:space="preserve"> (minimal restsykdom, MRD)</w:t>
      </w:r>
      <w:r w:rsidRPr="006E2AD7">
        <w:t xml:space="preserve"> må det foreligge et kjent avvik.</w:t>
      </w:r>
      <w:r>
        <w:t xml:space="preserve"> Indikasjon for slik analyse foreligger dersom resultatet kan få praktisk konsekvens for behandlingen av pasienten, eller dersom undersøkelsen gjøres som ledd i en vitenskapelig undersøkelse. Det er stor forskjell i sensitivitet mellom de ulike genetiske metodene.</w:t>
      </w:r>
    </w:p>
    <w:p w14:paraId="6C7C2AAC" w14:textId="1ACF329E" w:rsidR="00563651" w:rsidRPr="00BF7230" w:rsidRDefault="00563651" w:rsidP="00563651">
      <w:pPr>
        <w:pStyle w:val="Bokslistepunkt1"/>
      </w:pPr>
      <w:commentRangeStart w:id="77"/>
      <w:r w:rsidRPr="00BA17E9">
        <w:rPr>
          <w:rStyle w:val="TFet"/>
        </w:rPr>
        <w:lastRenderedPageBreak/>
        <w:t>Genetisk diagnostikk er indisert ved berettiget mistanke om akutt og kronisk leukemi, MDS, MPN og myelomatose</w:t>
      </w:r>
      <w:r>
        <w:t xml:space="preserve"> </w:t>
      </w:r>
      <w:r>
        <w:fldChar w:fldCharType="begin">
          <w:fldData xml:space="preserve">PEVuZE5vdGU+PENpdGU+PEF1dGhvcj5IYWZlcmxhY2g8L0F1dGhvcj48WWVhcj4yMDA3PC9ZZWFy
PjxSZWNOdW0+MTY0PC9SZWNOdW0+PERpc3BsYXlUZXh0Pig3KTwvRGlzcGxheVRleHQ+PHJlY29y
ZD48cmVjLW51bWJlcj4xNjQ8L3JlYy1udW1iZXI+PGZvcmVpZ24ta2V5cz48a2V5IGFwcD0iRU4i
IGRiLWlkPSJzdjJhd3hyeGt4dmF4MGV3NXhkcGF6dGEyMHg5OXQ1MDJzMDAiIHRpbWVzdGFtcD0i
MTQwMzAwMTQ4NSI+MTY0PC9rZXk+PC9mb3JlaWduLWtleXM+PHJlZi10eXBlIG5hbWU9IkpvdXJu
YWwgQXJ0aWNsZSI+MTc8L3JlZi10eXBlPjxjb250cmlidXRvcnM+PGF1dGhvcnM+PGF1dGhvcj5I
YWZlcmxhY2gsQy48L2F1dGhvcj48YXV0aG9yPlJpZWRlcixILjwvYXV0aG9yPjxhdXRob3I+TGls
bGluZ3RvbixELk0uPC9hdXRob3I+PGF1dGhvcj5EYXN0dWd1ZSxOLjwvYXV0aG9yPjxhdXRob3I+
SGFnZW1laWplcixBLjwvYXV0aG9yPjxhdXRob3I+SGFyYm90dCxKLjwvYXV0aG9yPjxhdXRob3I+
U3RpbGdlbmJhdWVyLFMuPC9hdXRob3I+PGF1dGhvcj5LbnV1dGlsYSxTLjwvYXV0aG9yPjxhdXRo
b3I+Sm9oYW5zc29uLEIuPC9hdXRob3I+PGF1dGhvcj5Gb25hdHNjaCxDLjwvYXV0aG9yPjwvYXV0
aG9ycz48L2NvbnRyaWJ1dG9ycz48YXV0aC1hZGRyZXNzPk1MTCBNdW5pY2ggTGV1a2VtaWEgTGFi
b3JhdG9yeSwgTXVuaWNoLCBHZXJtYW55LiBjbGF1ZGlhLmhhZmVybGFjaEBtbGwtb25saW5lLmNv
bTwvYXV0aC1hZGRyZXNzPjx0aXRsZXM+PHRpdGxlPlByb3Bvc2FscyBmb3Igc3RhbmRhcmRpemVk
IHByb3RvY29scyBmb3IgY3l0b2dlbmV0aWMgYW5hbHlzZXMgb2YgYWN1dGUgbGV1a2VtaWFzLCBj
aHJvbmljIGx5bXBob2N5dGljIGxldWtlbWlhLCBjaHJvbmljIG15ZWxvaWQgbGV1a2VtaWEsIGNo
cm9uaWMgbXllbG9wcm9saWZlcmF0aXZlIGRpc29yZGVycywgYW5kIG15ZWxvZHlzcGxhc3RpYyBz
eW5kcm9tZXM8L3RpdGxlPjxzZWNvbmRhcnktdGl0bGU+R2VuZXMgQ2hyb21vc29tZXMgQ2FuY2Vy
PC9zZWNvbmRhcnktdGl0bGU+PC90aXRsZXM+PHBlcmlvZGljYWw+PGZ1bGwtdGl0bGU+R2VuZXMg
Q2hyb21vc29tZXMgQ2FuY2VyPC9mdWxsLXRpdGxlPjwvcGVyaW9kaWNhbD48cGFnZXM+NDk0LTQ5
OTwvcGFnZXM+PHZvbHVtZT40Njwvdm9sdW1lPjxudW1iZXI+NTwvbnVtYmVyPjxyZXByaW50LWVk
aXRpb24+Tm90IGluIEZpbGU8L3JlcHJpbnQtZWRpdGlvbj48a2V5d29yZHM+PGtleXdvcmQ+QWN1
dGUgRGlzZWFzZTwva2V5d29yZD48a2V5d29yZD5hY3V0ZSBsZXVrZW1pYTwva2V5d29yZD48a2V5
d29yZD5hcnRpY2xlPC9rZXl3b3JkPjxrZXl3b3JkPkNocm9tb3NvbWUgQWJlcnJhdGlvbnM8L2tl
eXdvcmQ+PGtleXdvcmQ+Q3l0b2dlbmV0aWMgQW5hbHlzaXM8L2tleXdvcmQ+PGtleXdvcmQ+RGVj
aXNpb24gTWFraW5nPC9rZXl3b3JkPjxrZXl3b3JkPmRpYWdub3Npczwva2V5d29yZD48a2V5d29y
ZD5EaWFnbm9zaXMsRGlmZmVyZW50aWFsPC9rZXl3b3JkPjxrZXl3b3JkPmZsdW9yZXNjZW5jZSBp
biBzaXR1IGh5YnJpZGl6YXRpb248L2tleXdvcmQ+PGtleXdvcmQ+Z2VuZXRpY3M8L2tleXdvcmQ+
PGtleXdvcmQ+R2VybWFueTwva2V5d29yZD48a2V5d29yZD5IdW1hbnM8L2tleXdvcmQ+PGtleXdv
cmQ+a2FyeW90eXBpbmc8L2tleXdvcmQ+PGtleXdvcmQ+bGV1a2VtaWE8L2tleXdvcmQ+PGtleXdv
cmQ+TGV1a2VtaWEsTHltcGhvY3l0aWMsQ2hyb25pYyxCLUNlbGw8L2tleXdvcmQ+PGtleXdvcmQ+
TGV1a2VtaWEsTXllbG9nZW5vdXMsQ2hyb25pYyxCQ1ItQUJMIFBvc2l0aXZlPC9rZXl3b3JkPjxr
ZXl3b3JkPm1ldGhvZHM8L2tleXdvcmQ+PGtleXdvcmQ+bXllbG9keXNwbGFzdGljIHN5bmRyb21l
PC9rZXl3b3JkPjxrZXl3b3JkPk15ZWxvZHlzcGxhc3RpYyBTeW5kcm9tZXM8L2tleXdvcmQ+PGtl
eXdvcmQ+TXllbG9wcm9saWZlcmF0aXZlIERpc29yZGVyczwva2V5d29yZD48a2V5d29yZD5wYXRp
ZW50PC9rZXl3b3JkPjxrZXl3b3JkPnBhdGllbnQgY2FyZTwva2V5d29yZD48a2V5d29yZD50aW1l
PC9rZXl3b3JkPjxrZXl3b3JkPlRyZWF0bWVudCBPdXRjb21lPC9rZXl3b3JkPjwva2V5d29yZHM+
PGRhdGVzPjx5ZWFyPjIwMDc8L3llYXI+PHB1Yi1kYXRlcz48ZGF0ZT41LzIwMDc8L2RhdGU+PC9w
dWItZGF0ZXM+PC9kYXRlcz48bGFiZWw+MzQ2PC9sYWJlbD48dXJscz48L3VybHM+PC9yZWNvcmQ+
PC9DaXRlPjwvRW5kTm90ZT5=
</w:fldData>
        </w:fldChar>
      </w:r>
      <w:r w:rsidR="00796D2F">
        <w:instrText xml:space="preserve"> ADDIN EN.CITE </w:instrText>
      </w:r>
      <w:r w:rsidR="00796D2F">
        <w:fldChar w:fldCharType="begin">
          <w:fldData xml:space="preserve">PEVuZE5vdGU+PENpdGU+PEF1dGhvcj5IYWZlcmxhY2g8L0F1dGhvcj48WWVhcj4yMDA3PC9ZZWFy
PjxSZWNOdW0+MTY0PC9SZWNOdW0+PERpc3BsYXlUZXh0Pig3KTwvRGlzcGxheVRleHQ+PHJlY29y
ZD48cmVjLW51bWJlcj4xNjQ8L3JlYy1udW1iZXI+PGZvcmVpZ24ta2V5cz48a2V5IGFwcD0iRU4i
IGRiLWlkPSJzdjJhd3hyeGt4dmF4MGV3NXhkcGF6dGEyMHg5OXQ1MDJzMDAiIHRpbWVzdGFtcD0i
MTQwMzAwMTQ4NSI+MTY0PC9rZXk+PC9mb3JlaWduLWtleXM+PHJlZi10eXBlIG5hbWU9IkpvdXJu
YWwgQXJ0aWNsZSI+MTc8L3JlZi10eXBlPjxjb250cmlidXRvcnM+PGF1dGhvcnM+PGF1dGhvcj5I
YWZlcmxhY2gsQy48L2F1dGhvcj48YXV0aG9yPlJpZWRlcixILjwvYXV0aG9yPjxhdXRob3I+TGls
bGluZ3RvbixELk0uPC9hdXRob3I+PGF1dGhvcj5EYXN0dWd1ZSxOLjwvYXV0aG9yPjxhdXRob3I+
SGFnZW1laWplcixBLjwvYXV0aG9yPjxhdXRob3I+SGFyYm90dCxKLjwvYXV0aG9yPjxhdXRob3I+
U3RpbGdlbmJhdWVyLFMuPC9hdXRob3I+PGF1dGhvcj5LbnV1dGlsYSxTLjwvYXV0aG9yPjxhdXRo
b3I+Sm9oYW5zc29uLEIuPC9hdXRob3I+PGF1dGhvcj5Gb25hdHNjaCxDLjwvYXV0aG9yPjwvYXV0
aG9ycz48L2NvbnRyaWJ1dG9ycz48YXV0aC1hZGRyZXNzPk1MTCBNdW5pY2ggTGV1a2VtaWEgTGFi
b3JhdG9yeSwgTXVuaWNoLCBHZXJtYW55LiBjbGF1ZGlhLmhhZmVybGFjaEBtbGwtb25saW5lLmNv
bTwvYXV0aC1hZGRyZXNzPjx0aXRsZXM+PHRpdGxlPlByb3Bvc2FscyBmb3Igc3RhbmRhcmRpemVk
IHByb3RvY29scyBmb3IgY3l0b2dlbmV0aWMgYW5hbHlzZXMgb2YgYWN1dGUgbGV1a2VtaWFzLCBj
aHJvbmljIGx5bXBob2N5dGljIGxldWtlbWlhLCBjaHJvbmljIG15ZWxvaWQgbGV1a2VtaWEsIGNo
cm9uaWMgbXllbG9wcm9saWZlcmF0aXZlIGRpc29yZGVycywgYW5kIG15ZWxvZHlzcGxhc3RpYyBz
eW5kcm9tZXM8L3RpdGxlPjxzZWNvbmRhcnktdGl0bGU+R2VuZXMgQ2hyb21vc29tZXMgQ2FuY2Vy
PC9zZWNvbmRhcnktdGl0bGU+PC90aXRsZXM+PHBlcmlvZGljYWw+PGZ1bGwtdGl0bGU+R2VuZXMg
Q2hyb21vc29tZXMgQ2FuY2VyPC9mdWxsLXRpdGxlPjwvcGVyaW9kaWNhbD48cGFnZXM+NDk0LTQ5
OTwvcGFnZXM+PHZvbHVtZT40Njwvdm9sdW1lPjxudW1iZXI+NTwvbnVtYmVyPjxyZXByaW50LWVk
aXRpb24+Tm90IGluIEZpbGU8L3JlcHJpbnQtZWRpdGlvbj48a2V5d29yZHM+PGtleXdvcmQ+QWN1
dGUgRGlzZWFzZTwva2V5d29yZD48a2V5d29yZD5hY3V0ZSBsZXVrZW1pYTwva2V5d29yZD48a2V5
d29yZD5hcnRpY2xlPC9rZXl3b3JkPjxrZXl3b3JkPkNocm9tb3NvbWUgQWJlcnJhdGlvbnM8L2tl
eXdvcmQ+PGtleXdvcmQ+Q3l0b2dlbmV0aWMgQW5hbHlzaXM8L2tleXdvcmQ+PGtleXdvcmQ+RGVj
aXNpb24gTWFraW5nPC9rZXl3b3JkPjxrZXl3b3JkPmRpYWdub3Npczwva2V5d29yZD48a2V5d29y
ZD5EaWFnbm9zaXMsRGlmZmVyZW50aWFsPC9rZXl3b3JkPjxrZXl3b3JkPmZsdW9yZXNjZW5jZSBp
biBzaXR1IGh5YnJpZGl6YXRpb248L2tleXdvcmQ+PGtleXdvcmQ+Z2VuZXRpY3M8L2tleXdvcmQ+
PGtleXdvcmQ+R2VybWFueTwva2V5d29yZD48a2V5d29yZD5IdW1hbnM8L2tleXdvcmQ+PGtleXdv
cmQ+a2FyeW90eXBpbmc8L2tleXdvcmQ+PGtleXdvcmQ+bGV1a2VtaWE8L2tleXdvcmQ+PGtleXdv
cmQ+TGV1a2VtaWEsTHltcGhvY3l0aWMsQ2hyb25pYyxCLUNlbGw8L2tleXdvcmQ+PGtleXdvcmQ+
TGV1a2VtaWEsTXllbG9nZW5vdXMsQ2hyb25pYyxCQ1ItQUJMIFBvc2l0aXZlPC9rZXl3b3JkPjxr
ZXl3b3JkPm1ldGhvZHM8L2tleXdvcmQ+PGtleXdvcmQ+bXllbG9keXNwbGFzdGljIHN5bmRyb21l
PC9rZXl3b3JkPjxrZXl3b3JkPk15ZWxvZHlzcGxhc3RpYyBTeW5kcm9tZXM8L2tleXdvcmQ+PGtl
eXdvcmQ+TXllbG9wcm9saWZlcmF0aXZlIERpc29yZGVyczwva2V5d29yZD48a2V5d29yZD5wYXRp
ZW50PC9rZXl3b3JkPjxrZXl3b3JkPnBhdGllbnQgY2FyZTwva2V5d29yZD48a2V5d29yZD50aW1l
PC9rZXl3b3JkPjxrZXl3b3JkPlRyZWF0bWVudCBPdXRjb21lPC9rZXl3b3JkPjwva2V5d29yZHM+
PGRhdGVzPjx5ZWFyPjIwMDc8L3llYXI+PHB1Yi1kYXRlcz48ZGF0ZT41LzIwMDc8L2RhdGU+PC9w
dWItZGF0ZXM+PC9kYXRlcz48bGFiZWw+MzQ2PC9sYWJlbD48dXJscz48L3VybHM+PC9yZWNvcmQ+
PC9DaXRlPjwvRW5kTm90ZT5=
</w:fldData>
        </w:fldChar>
      </w:r>
      <w:r w:rsidR="00796D2F">
        <w:instrText xml:space="preserve"> ADDIN EN.CITE.DATA </w:instrText>
      </w:r>
      <w:r w:rsidR="00796D2F">
        <w:fldChar w:fldCharType="end"/>
      </w:r>
      <w:r>
        <w:fldChar w:fldCharType="separate"/>
      </w:r>
      <w:r w:rsidR="00796D2F">
        <w:rPr>
          <w:noProof/>
        </w:rPr>
        <w:t>(7)</w:t>
      </w:r>
      <w:r>
        <w:fldChar w:fldCharType="end"/>
      </w:r>
      <w:r>
        <w:t>.</w:t>
      </w:r>
      <w:commentRangeEnd w:id="77"/>
      <w:r w:rsidR="00BA17E9">
        <w:rPr>
          <w:rStyle w:val="Merknadsreferanse"/>
          <w:rFonts w:eastAsiaTheme="minorHAnsi" w:cstheme="minorBidi"/>
        </w:rPr>
        <w:commentReference w:id="77"/>
      </w:r>
    </w:p>
    <w:p w14:paraId="727E0B62" w14:textId="77777777" w:rsidR="00563651" w:rsidRPr="00BF7230" w:rsidRDefault="00563651" w:rsidP="00563651">
      <w:pPr>
        <w:pStyle w:val="Overskrift3"/>
      </w:pPr>
      <w:bookmarkStart w:id="78" w:name="_Toc463011893"/>
      <w:bookmarkStart w:id="79" w:name="_Toc536537248"/>
      <w:bookmarkStart w:id="80" w:name="_Toc21872193"/>
      <w:bookmarkStart w:id="81" w:name="_Ref21966363"/>
      <w:r>
        <w:t>Hvilke analyser kan/bør utføres</w:t>
      </w:r>
      <w:bookmarkEnd w:id="78"/>
      <w:bookmarkEnd w:id="79"/>
      <w:bookmarkEnd w:id="80"/>
      <w:bookmarkEnd w:id="81"/>
    </w:p>
    <w:p w14:paraId="68879507" w14:textId="1375B814" w:rsidR="00563651" w:rsidRPr="00BF7230" w:rsidRDefault="00563651" w:rsidP="00B807BE">
      <w:pPr>
        <w:pStyle w:val="Tabelltittel"/>
      </w:pPr>
      <w:r w:rsidRPr="00722A42">
        <w:t xml:space="preserve">Tabell </w:t>
      </w:r>
      <w:r w:rsidR="00B26515">
        <w:t>3.</w:t>
      </w:r>
      <w:r w:rsidRPr="00722A42">
        <w:t>2</w:t>
      </w:r>
      <w:r w:rsidR="00B26515">
        <w:t xml:space="preserve"> </w:t>
      </w:r>
      <w:r w:rsidRPr="00722A42">
        <w:t xml:space="preserve"> Analyser ved de enkelte maligne hematologiske neoplasier</w:t>
      </w:r>
    </w:p>
    <w:p w14:paraId="346D1312" w14:textId="33A9D911" w:rsidR="00563651" w:rsidRPr="00BF7230" w:rsidRDefault="00563651" w:rsidP="00563651">
      <w:pPr>
        <w:pStyle w:val="Brdtekst"/>
      </w:pPr>
      <w:r>
        <w:rPr>
          <w:noProof/>
          <w:lang w:eastAsia="nb-NO"/>
        </w:rPr>
        <w:drawing>
          <wp:inline distT="0" distB="0" distL="0" distR="0" wp14:anchorId="6791C206" wp14:editId="768E0285">
            <wp:extent cx="5467632" cy="45360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632" cy="4536000"/>
                    </a:xfrm>
                    <a:prstGeom prst="rect">
                      <a:avLst/>
                    </a:prstGeom>
                    <a:noFill/>
                    <a:ln>
                      <a:noFill/>
                    </a:ln>
                  </pic:spPr>
                </pic:pic>
              </a:graphicData>
            </a:graphic>
          </wp:inline>
        </w:drawing>
      </w:r>
    </w:p>
    <w:p w14:paraId="57817819" w14:textId="2655F567" w:rsidR="00563651" w:rsidRPr="00BF7230" w:rsidRDefault="00563651" w:rsidP="00563651">
      <w:pPr>
        <w:pStyle w:val="Overskriftunr4"/>
      </w:pPr>
      <w:r w:rsidRPr="006905C0">
        <w:t>B</w:t>
      </w:r>
      <w:r>
        <w:t>-linje</w:t>
      </w:r>
      <w:r w:rsidRPr="006905C0">
        <w:t>-ALL</w:t>
      </w:r>
    </w:p>
    <w:p w14:paraId="1CE939C4" w14:textId="77777777" w:rsidR="00563651" w:rsidRPr="00BF7230" w:rsidRDefault="00563651" w:rsidP="00563651">
      <w:pPr>
        <w:pStyle w:val="Brdtekst"/>
      </w:pPr>
      <w:r w:rsidRPr="002203E3">
        <w:t>Pasienter ≤ 45 år i NOPHO protokoll (vil endres ila 2018 ved oppstart av ALLtogether):</w:t>
      </w:r>
    </w:p>
    <w:p w14:paraId="3A59D025" w14:textId="77777777" w:rsidR="00563651" w:rsidRPr="00BF7230" w:rsidRDefault="00563651" w:rsidP="00563651">
      <w:pPr>
        <w:pStyle w:val="Brdtekst"/>
      </w:pPr>
      <w:r w:rsidRPr="002203E3">
        <w:t>Analysen kan utføres på beinmarg, blod kan benyttes ved dersom &gt;30</w:t>
      </w:r>
      <w:r>
        <w:t> </w:t>
      </w:r>
      <w:r w:rsidRPr="002203E3">
        <w:t>% blaster</w:t>
      </w:r>
    </w:p>
    <w:p w14:paraId="22930145" w14:textId="1CC87CAD" w:rsidR="00563651" w:rsidRPr="00BF7230" w:rsidRDefault="00563651" w:rsidP="00563651">
      <w:pPr>
        <w:pStyle w:val="Brdtekst"/>
      </w:pPr>
      <w:r w:rsidRPr="002203E3">
        <w:t xml:space="preserve">G-båndsanalyse. Ved normale funn analyseres minst 20 metafaser. Ved avvikende funn bør minst 10 metafaser analyseres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rsidRPr="002203E3">
        <w:t>.</w:t>
      </w:r>
    </w:p>
    <w:p w14:paraId="7CA48822" w14:textId="77777777" w:rsidR="00563651" w:rsidRPr="00BF7230" w:rsidRDefault="00563651" w:rsidP="00563651">
      <w:pPr>
        <w:pStyle w:val="Brdtekst"/>
      </w:pPr>
      <w:r w:rsidRPr="002203E3">
        <w:t>Målrettet analyse ved FISH eller RT-PCR: t(9;22) / BCR-ABL1, t(12;21) / ETV6-RUNX1, t(1;19) / TCF3-PBX1, dic(9;20), 11q23 / KMT2A (MLL) rearrangement, ic21amp.</w:t>
      </w:r>
    </w:p>
    <w:p w14:paraId="4F0778E9" w14:textId="77777777" w:rsidR="00563651" w:rsidRPr="00BF7230" w:rsidRDefault="00563651" w:rsidP="00563651">
      <w:pPr>
        <w:pStyle w:val="Brdtekst"/>
      </w:pPr>
      <w:r w:rsidRPr="002203E3">
        <w:t>Dersom RT-PCR er benyttet for KMT2A og ingen andre kromosomale rearrangement er påvist bør FISH mot KMT2A utføres (nær 200 ulike KMT2A rearrangement er beskrevet og RT-PCR assayene er kun mot de vanligste).</w:t>
      </w:r>
    </w:p>
    <w:p w14:paraId="6CB66686" w14:textId="77777777" w:rsidR="00563651" w:rsidRPr="00BF7230" w:rsidRDefault="00563651" w:rsidP="00563651">
      <w:pPr>
        <w:pStyle w:val="Brdtekst"/>
      </w:pPr>
      <w:r w:rsidRPr="002203E3">
        <w:t>Kopitallsanalyse anbefales dersom avvik ikke påvises ved de andre analysene eller det er behov for verifikasjon av mistenkte ubalanserte avvik.</w:t>
      </w:r>
    </w:p>
    <w:p w14:paraId="2C880164" w14:textId="77777777" w:rsidR="00563651" w:rsidRPr="00BF7230" w:rsidRDefault="00563651" w:rsidP="00563651">
      <w:pPr>
        <w:pStyle w:val="Brdtekst"/>
      </w:pPr>
      <w:r w:rsidRPr="002203E3">
        <w:t>Hypodiploiditet måles ved flowcytometri og ved kopitallsanalyse.</w:t>
      </w:r>
    </w:p>
    <w:p w14:paraId="78AA2394" w14:textId="52882035" w:rsidR="00563651" w:rsidRPr="00BF7230" w:rsidRDefault="00563651" w:rsidP="008262B2">
      <w:pPr>
        <w:pStyle w:val="Brdtekst"/>
      </w:pPr>
      <w:r>
        <w:lastRenderedPageBreak/>
        <w:t>Farmakogenetikk: Thiopurine methyltransferase (TPMT) genotyping av minimum G460A og A719G (EDTA blod,</w:t>
      </w:r>
      <w:r w:rsidR="008262B2">
        <w:t xml:space="preserve"> </w:t>
      </w:r>
      <w:r>
        <w:t>St. Olav, Avd for medisinsk genetikk, Medisinsk Genetisk laboratorium).</w:t>
      </w:r>
    </w:p>
    <w:p w14:paraId="3223E532" w14:textId="77777777" w:rsidR="00563651" w:rsidRPr="00BF7230" w:rsidRDefault="00563651" w:rsidP="00BA17E9">
      <w:pPr>
        <w:pStyle w:val="Brdtekst0000"/>
      </w:pPr>
      <w:r>
        <w:t>Pasienter ≥ 45 år:</w:t>
      </w:r>
    </w:p>
    <w:p w14:paraId="261C6F88" w14:textId="77777777" w:rsidR="00563651" w:rsidRPr="00BF7230" w:rsidRDefault="00563651" w:rsidP="00563651">
      <w:pPr>
        <w:pStyle w:val="Brdtekst"/>
      </w:pPr>
      <w:r>
        <w:t>G-båndsanalyse. Ved normale funn analyseres minst 20 metafaser</w:t>
      </w:r>
    </w:p>
    <w:p w14:paraId="2BEF6902" w14:textId="77777777" w:rsidR="00563651" w:rsidRPr="00BF7230" w:rsidRDefault="00563651" w:rsidP="00563651">
      <w:pPr>
        <w:pStyle w:val="Brdtekst"/>
      </w:pPr>
      <w:r>
        <w:t>Målrettet analyse: t(9;22) / BCR-ABL1, 11q23 / KMT2A (MLL) rearrangement.</w:t>
      </w:r>
    </w:p>
    <w:p w14:paraId="1A9C38D6" w14:textId="77777777" w:rsidR="00563651" w:rsidRPr="00BF7230" w:rsidRDefault="00563651" w:rsidP="00563651">
      <w:pPr>
        <w:pStyle w:val="Brdtekst"/>
      </w:pPr>
      <w:r w:rsidRPr="002203E3">
        <w:t>Dersom RT-PCR er benyttet for KMT2A og ingen andre kromosomale rearrangement er påvist bør FISH mot KMT2A utføres (nær 200 ulike KMT2A rearrangement er beskrevet og RT-PCR assayene er kun mot de vanligste).</w:t>
      </w:r>
    </w:p>
    <w:p w14:paraId="763D2BAD" w14:textId="0B09A2F5" w:rsidR="00563651" w:rsidRPr="00BF7230" w:rsidRDefault="00563651" w:rsidP="00563651">
      <w:pPr>
        <w:pStyle w:val="Overskriftunr4"/>
      </w:pPr>
      <w:r>
        <w:t>Burkitt lymfom</w:t>
      </w:r>
    </w:p>
    <w:p w14:paraId="23C1860F" w14:textId="77777777" w:rsidR="00563651" w:rsidRPr="00BF7230" w:rsidRDefault="00563651" w:rsidP="00563651">
      <w:pPr>
        <w:pStyle w:val="Brdtekst"/>
      </w:pPr>
      <w:r>
        <w:t>Analysen bør utføres på beinmarg evt lymfeknute</w:t>
      </w:r>
    </w:p>
    <w:p w14:paraId="5240AAD1" w14:textId="75F5C49A" w:rsidR="00563651" w:rsidRPr="00BF7230" w:rsidRDefault="00563651" w:rsidP="00BA17E9">
      <w:pPr>
        <w:pStyle w:val="Brdtekst0000"/>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15E5E4B4" w14:textId="77777777" w:rsidR="00563651" w:rsidRPr="00BF7230" w:rsidRDefault="00563651" w:rsidP="00563651">
      <w:pPr>
        <w:pStyle w:val="Brdtekst"/>
      </w:pPr>
      <w:r>
        <w:t>Målrettet analyse: 8q24 / MYC rearrangement</w:t>
      </w:r>
    </w:p>
    <w:p w14:paraId="2F837986" w14:textId="0BBD4276" w:rsidR="00563651" w:rsidRPr="00BF7230" w:rsidRDefault="00563651" w:rsidP="00563651">
      <w:pPr>
        <w:pStyle w:val="Overskriftunr4"/>
      </w:pPr>
      <w:r>
        <w:t>KLL</w:t>
      </w:r>
    </w:p>
    <w:p w14:paraId="61D9E2FE" w14:textId="77777777" w:rsidR="00563651" w:rsidRPr="00BF7230" w:rsidRDefault="00563651" w:rsidP="00563651">
      <w:pPr>
        <w:pStyle w:val="Brdtekst"/>
      </w:pPr>
      <w:r>
        <w:t>Analysen kan utføres på blod.</w:t>
      </w:r>
    </w:p>
    <w:p w14:paraId="7EE617E4" w14:textId="77777777" w:rsidR="00563651" w:rsidRPr="00BF7230" w:rsidRDefault="00563651" w:rsidP="00BA17E9">
      <w:pPr>
        <w:pStyle w:val="Brdtekst0000"/>
      </w:pPr>
      <w:r>
        <w:t>Ved diagnose:</w:t>
      </w:r>
    </w:p>
    <w:p w14:paraId="5C2F7C10" w14:textId="77777777" w:rsidR="00563651" w:rsidRPr="00BF7230" w:rsidRDefault="00563651" w:rsidP="00BA17E9">
      <w:pPr>
        <w:pStyle w:val="Listepunkt1"/>
      </w:pPr>
      <w:r>
        <w:t>PCR: IGVH mutasjonsstatus</w:t>
      </w:r>
    </w:p>
    <w:p w14:paraId="24B763EE" w14:textId="77777777" w:rsidR="00563651" w:rsidRPr="00BF7230" w:rsidRDefault="00563651" w:rsidP="00BA17E9">
      <w:pPr>
        <w:pStyle w:val="Listepunkt1"/>
      </w:pPr>
      <w:r>
        <w:t>Før behandling eller ved progresjon:</w:t>
      </w:r>
    </w:p>
    <w:p w14:paraId="2A816D71" w14:textId="77777777" w:rsidR="00563651" w:rsidRPr="00BF7230" w:rsidRDefault="00563651" w:rsidP="00BA17E9">
      <w:pPr>
        <w:pStyle w:val="Listepunkt1"/>
      </w:pPr>
      <w:r>
        <w:t>G-båndsanalyse</w:t>
      </w:r>
    </w:p>
    <w:p w14:paraId="42504292" w14:textId="77777777" w:rsidR="00563651" w:rsidRPr="00BF7230" w:rsidRDefault="00563651" w:rsidP="00BA17E9">
      <w:pPr>
        <w:pStyle w:val="Listepunkt1"/>
      </w:pPr>
      <w:r>
        <w:t>FISH minst 200 interfaser: del(17p13) / TP53</w:t>
      </w:r>
    </w:p>
    <w:p w14:paraId="1C16AF90" w14:textId="77777777" w:rsidR="00563651" w:rsidRPr="00BF7230" w:rsidRDefault="00563651" w:rsidP="00BA17E9">
      <w:pPr>
        <w:pStyle w:val="Listepunkt1"/>
      </w:pPr>
      <w:r>
        <w:t>Evt. del(11q22), del(6q), del(13q14.3) og trisomi 12</w:t>
      </w:r>
    </w:p>
    <w:p w14:paraId="2D59D698" w14:textId="77777777" w:rsidR="00563651" w:rsidRPr="00BF7230" w:rsidRDefault="00563651" w:rsidP="00BA17E9">
      <w:pPr>
        <w:pStyle w:val="Listepunkt1"/>
      </w:pPr>
      <w:r>
        <w:t>PCR: TP53 (ekson 4–10) mutasjonsstatus</w:t>
      </w:r>
    </w:p>
    <w:p w14:paraId="6A8A504B" w14:textId="77777777" w:rsidR="00563651" w:rsidRPr="00BF7230" w:rsidRDefault="00563651" w:rsidP="00BA17E9">
      <w:pPr>
        <w:pStyle w:val="Listepunkt1"/>
      </w:pPr>
      <w:r>
        <w:t>del17p/TP53 bør gjentas ved hver</w:t>
      </w:r>
      <w:r w:rsidRPr="003255C8">
        <w:t xml:space="preserve"> behandlingslinje</w:t>
      </w:r>
      <w:r>
        <w:t>.</w:t>
      </w:r>
    </w:p>
    <w:p w14:paraId="57374D99" w14:textId="76AB57D8" w:rsidR="00563651" w:rsidRPr="00BF7230" w:rsidRDefault="00563651" w:rsidP="00563651">
      <w:pPr>
        <w:pStyle w:val="Overskriftunr4"/>
      </w:pPr>
      <w:r>
        <w:t>MDS</w:t>
      </w:r>
    </w:p>
    <w:p w14:paraId="7FA8C630" w14:textId="77777777" w:rsidR="00563651" w:rsidRPr="00BF7230" w:rsidRDefault="00563651" w:rsidP="00BA17E9">
      <w:pPr>
        <w:pStyle w:val="Listepunkt1"/>
      </w:pPr>
      <w:r>
        <w:t>Analysen bør utføres på beinmarg.</w:t>
      </w:r>
    </w:p>
    <w:p w14:paraId="08C816F4" w14:textId="1535ED72" w:rsidR="00563651" w:rsidRPr="00BF7230" w:rsidRDefault="00563651" w:rsidP="00BA17E9">
      <w:pPr>
        <w:pStyle w:val="Listepunkt1"/>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7F253753" w14:textId="77777777" w:rsidR="00563651" w:rsidRPr="00BF7230" w:rsidRDefault="00563651" w:rsidP="00BA17E9">
      <w:pPr>
        <w:pStyle w:val="Listepunkt1"/>
      </w:pPr>
      <w:r>
        <w:t>Målrettet analyse: Dersom det ikke er 20 analyserbare metafaser av brukbar kvalitet, alternativt interfase FISH undersøkelse for -5/5q / EGR1, -7/7q /D7S486, +8 og del(20q) / D20S108, i(17q / TP53), 3q26 / EVI rearrangement</w:t>
      </w:r>
    </w:p>
    <w:p w14:paraId="51C85D31" w14:textId="54A5CAE6" w:rsidR="00563651" w:rsidRPr="00BF7230" w:rsidRDefault="00563651" w:rsidP="00BA17E9">
      <w:pPr>
        <w:pStyle w:val="Listepunkt1"/>
      </w:pPr>
      <w:r>
        <w:t xml:space="preserve">Dersom ringsideroblaster: sekvensering av SF3B1 ekson 14–15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p>
    <w:p w14:paraId="0EAC0C54" w14:textId="37DB905B" w:rsidR="00563651" w:rsidRPr="00BF7230" w:rsidRDefault="00563651" w:rsidP="00BA17E9">
      <w:pPr>
        <w:pStyle w:val="Listepunkt1"/>
      </w:pPr>
      <w:r>
        <w:t xml:space="preserve">MDS med isolert del(5q): sekvensering av TP53 mutasjon ekson 4–10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p>
    <w:p w14:paraId="796198BA" w14:textId="4AB434AD" w:rsidR="00563651" w:rsidRPr="00BF7230" w:rsidRDefault="00563651" w:rsidP="00563651">
      <w:pPr>
        <w:pStyle w:val="Overskriftunr4"/>
      </w:pPr>
      <w:r>
        <w:t>AML</w:t>
      </w:r>
    </w:p>
    <w:p w14:paraId="302D09D6" w14:textId="77777777" w:rsidR="00563651" w:rsidRPr="00BF7230" w:rsidRDefault="00563651" w:rsidP="00BA17E9">
      <w:pPr>
        <w:pStyle w:val="Listepunkt1"/>
      </w:pPr>
      <w:r>
        <w:t>Analysen kan utføres på beinmarg, blod kan benyttes ved &gt;30 % blaster.</w:t>
      </w:r>
    </w:p>
    <w:p w14:paraId="4ADF30BB" w14:textId="5EB45C0E" w:rsidR="00563651" w:rsidRPr="00BF7230" w:rsidRDefault="00563651" w:rsidP="00BA17E9">
      <w:pPr>
        <w:pStyle w:val="Listepunkt1"/>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6F5D558A" w14:textId="77777777" w:rsidR="00563651" w:rsidRPr="00BF7230" w:rsidRDefault="00563651" w:rsidP="00BA17E9">
      <w:pPr>
        <w:pStyle w:val="Listepunkt1"/>
      </w:pPr>
      <w:r>
        <w:t xml:space="preserve">Ved normal karyotype eller mislykket analyse bør målrettet analyse utføres på: t(15;17) / PML-RARA, t(8;21) / RUNX1-RUNX1T1, inv(16) / CBFB, t(9;22) / BCR-ABL1, 11q23 / KMT2A (MLL) rearrangement, 3q26 / MECOM (EVI) rearrangement, 5q- / EGR1, 7q-/-7 /D7S486, t(6;9) / DEK-NUP214, se </w:t>
      </w:r>
      <w:commentRangeStart w:id="82"/>
      <w:r>
        <w:t xml:space="preserve">figur 1 </w:t>
      </w:r>
      <w:commentRangeEnd w:id="82"/>
      <w:r w:rsidR="00CC176C">
        <w:rPr>
          <w:rStyle w:val="Merknadsreferanse"/>
          <w:rFonts w:eastAsiaTheme="minorHAnsi" w:cstheme="minorBidi"/>
          <w:kern w:val="0"/>
        </w:rPr>
        <w:commentReference w:id="82"/>
      </w:r>
      <w:r>
        <w:t>nedenfor.</w:t>
      </w:r>
    </w:p>
    <w:p w14:paraId="6AA786A4" w14:textId="79B3D33A" w:rsidR="00563651" w:rsidRPr="00BF7230" w:rsidRDefault="00F67B35" w:rsidP="00F67B35">
      <w:pPr>
        <w:pStyle w:val="Tabelltittel"/>
      </w:pPr>
      <w:r>
        <w:lastRenderedPageBreak/>
        <w:t xml:space="preserve">Tabell </w:t>
      </w:r>
      <w:r w:rsidR="00B26515">
        <w:t xml:space="preserve">3.3 </w:t>
      </w:r>
      <w:r>
        <w:t xml:space="preserve"> </w:t>
      </w:r>
      <w:r w:rsidR="00563651" w:rsidRPr="00D064B8">
        <w:t xml:space="preserve">Målrettet analyse/gen </w:t>
      </w:r>
      <w:commentRangeStart w:id="83"/>
      <w:r w:rsidR="00563651" w:rsidRPr="00D064B8">
        <w:t>panel</w:t>
      </w:r>
      <w:commentRangeEnd w:id="83"/>
      <w:r w:rsidR="00321691">
        <w:rPr>
          <w:rStyle w:val="Merknadsreferanse"/>
        </w:rPr>
        <w:commentReference w:id="83"/>
      </w:r>
    </w:p>
    <w:p w14:paraId="37E536FE" w14:textId="3D7E6629" w:rsidR="00563651" w:rsidRPr="00BF7230" w:rsidRDefault="00563651" w:rsidP="00563651">
      <w:pPr>
        <w:pStyle w:val="Brdtekst"/>
      </w:pPr>
      <w:r>
        <w:rPr>
          <w:noProof/>
          <w:lang w:eastAsia="nb-NO"/>
        </w:rPr>
        <w:drawing>
          <wp:inline distT="0" distB="0" distL="0" distR="0" wp14:anchorId="5DCD5C7C" wp14:editId="04E281BA">
            <wp:extent cx="5472000" cy="1440641"/>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709"/>
                    <a:stretch/>
                  </pic:blipFill>
                  <pic:spPr bwMode="auto">
                    <a:xfrm>
                      <a:off x="0" y="0"/>
                      <a:ext cx="5472000" cy="1440641"/>
                    </a:xfrm>
                    <a:prstGeom prst="rect">
                      <a:avLst/>
                    </a:prstGeom>
                    <a:noFill/>
                    <a:ln>
                      <a:noFill/>
                    </a:ln>
                    <a:extLst>
                      <a:ext uri="{53640926-AAD7-44D8-BBD7-CCE9431645EC}">
                        <a14:shadowObscured xmlns:a14="http://schemas.microsoft.com/office/drawing/2010/main"/>
                      </a:ext>
                    </a:extLst>
                  </pic:spPr>
                </pic:pic>
              </a:graphicData>
            </a:graphic>
          </wp:inline>
        </w:drawing>
      </w:r>
    </w:p>
    <w:p w14:paraId="6F7B79F3" w14:textId="77777777" w:rsidR="00563651" w:rsidRPr="00BF7230" w:rsidRDefault="00563651" w:rsidP="00563651">
      <w:pPr>
        <w:pStyle w:val="Brdtekst"/>
      </w:pPr>
      <w:r>
        <w:t>Genpanel vil kunne benyttes der det tilstrekkelig til deteksjon av 5 % av cellepopulasjonen og calling algoritmene klarer å identifisere mutasjonen. Denne analysen er kun tilgjengelig ved OUS-LMP.</w:t>
      </w:r>
    </w:p>
    <w:p w14:paraId="6F024AA6" w14:textId="77777777" w:rsidR="00563651" w:rsidRPr="00BF7230" w:rsidRDefault="00563651" w:rsidP="00563651">
      <w:pPr>
        <w:pStyle w:val="Brdtekst"/>
      </w:pPr>
      <w:r>
        <w:t>For FLT3-ITD: semikvantiativ endepunkts PCR stoppet i eksponentiell fase separert på kapilærelektroforese. Ved påvist ITD beregnes ratio ut fra anbefaling fra ELN: areal under kurvene for FLT3-ITD (summert ved flere topper) over FLT3-normal allel. Det må gjøres oppmerksom på at HOVON beregner FLT3 ratio som areal FLT3-ITD (hovedtopp) / FLT3-ITD+FLT3-normal.</w:t>
      </w:r>
    </w:p>
    <w:p w14:paraId="45F6A762" w14:textId="77777777" w:rsidR="00563651" w:rsidRPr="00BF7230" w:rsidRDefault="00563651" w:rsidP="00563651">
      <w:pPr>
        <w:pStyle w:val="Brdtekst"/>
      </w:pPr>
      <w:r w:rsidRPr="00D44EFD">
        <w:rPr>
          <w:lang w:val="nn-NO"/>
        </w:rPr>
        <w:t xml:space="preserve">APL-mistanke: t(15;17) / PML-RARA, evt andre 17q21 / RARA rearrangement med RT-PCR. </w:t>
      </w:r>
      <w:r w:rsidRPr="002203E3">
        <w:t>FISH kan benyttes dersom RNA ikke foreligger. MRD ved real time RT-PCR.</w:t>
      </w:r>
    </w:p>
    <w:p w14:paraId="228035CB" w14:textId="77777777" w:rsidR="00563651" w:rsidRPr="00BF7230" w:rsidRDefault="00563651" w:rsidP="00563651">
      <w:pPr>
        <w:pStyle w:val="Brdtekst"/>
      </w:pPr>
      <w:r w:rsidRPr="002203E3">
        <w:t>AML t(8;21): KIT ekson 8 med sekvensering og ekson 17 mutasjoner med sekvensering eller allelspesifikk analyse.</w:t>
      </w:r>
    </w:p>
    <w:p w14:paraId="2B9C6265" w14:textId="7E55BCE4" w:rsidR="00563651" w:rsidRPr="00BF7230" w:rsidRDefault="00563651" w:rsidP="00563651">
      <w:pPr>
        <w:pStyle w:val="Overskriftunr4"/>
      </w:pPr>
      <w:r>
        <w:t>KML</w:t>
      </w:r>
    </w:p>
    <w:p w14:paraId="6C272D74" w14:textId="2EC11576" w:rsidR="00563651" w:rsidRPr="00BF7230" w:rsidRDefault="00563651" w:rsidP="00563651">
      <w:pPr>
        <w:pStyle w:val="Brdtekst"/>
      </w:pPr>
      <w:r>
        <w:t>Beinmarg sendes til cytogenetisk analyse («G-banding», karyotypering) og</w:t>
      </w:r>
      <w:r w:rsidR="00AA045C">
        <w:t xml:space="preserve"> </w:t>
      </w:r>
      <w:r>
        <w:t>blod sendes til molekylær genetisk analyse (RT-PCR).</w:t>
      </w:r>
    </w:p>
    <w:p w14:paraId="3607BA98" w14:textId="77777777" w:rsidR="00563651" w:rsidRPr="00BF7230" w:rsidRDefault="00563651" w:rsidP="00563651">
      <w:pPr>
        <w:pStyle w:val="Brdtekst"/>
      </w:pPr>
      <w:r>
        <w:rPr>
          <w:bCs/>
        </w:rPr>
        <w:t>Cytogenetisk analyse bør utføres på beinmarg, men blod kan benyttes dersom &gt;10 % blaster.</w:t>
      </w:r>
    </w:p>
    <w:p w14:paraId="618E3202" w14:textId="1390450E" w:rsidR="00563651" w:rsidRPr="00BF7230" w:rsidRDefault="00563651" w:rsidP="00563651">
      <w:pPr>
        <w:pStyle w:val="Brdtekst"/>
      </w:pPr>
      <w:r>
        <w:t xml:space="preserve">G-båndsanalyse ved diagnose: minst 3 celler med translokasjon som involverer kromosom 9q34 og 22q11, men helst 20 metafaser for å undersøke for klonale evolusjon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272159EF" w14:textId="77777777" w:rsidR="00563651" w:rsidRPr="00BF7230" w:rsidRDefault="00563651" w:rsidP="00563651">
      <w:pPr>
        <w:pStyle w:val="Brdtekst"/>
      </w:pPr>
      <w:r>
        <w:t>BCR-ABL1 fusjon skal verifiseres med målrettet analyse. RT-PCR basert analyse bør benyttes for å identifisere hvorvidt e13a2/e14a2 eller andre alternative transkript foreligger. Dette resultatet vil være av betydning for valg av analyse for å måle respons av behandling. FISH vil være aktuelt der vanlig t(9;22) ikke foreligger eller fusjon ikke er påvist med RT-PCR men kliniske symptomer stemmer med KML.</w:t>
      </w:r>
    </w:p>
    <w:p w14:paraId="4583EC2F" w14:textId="3A3C742F" w:rsidR="00563651" w:rsidRPr="00BF7230" w:rsidRDefault="00563651" w:rsidP="00563651">
      <w:pPr>
        <w:pStyle w:val="Overskriftunr4"/>
      </w:pPr>
      <w:r w:rsidRPr="002203E3">
        <w:t>MPN (Polycytemia vera, Essensiell trombocytose, Primær Myelofibrose, Kronisk nøytrofil leukemi)</w:t>
      </w:r>
    </w:p>
    <w:p w14:paraId="7108900D" w14:textId="1D6EA1A3" w:rsidR="00563651" w:rsidRPr="00BF7230" w:rsidRDefault="00563651" w:rsidP="00563651">
      <w:pPr>
        <w:pStyle w:val="Brdtekst"/>
      </w:pPr>
      <w:r w:rsidRPr="002203E3">
        <w:t xml:space="preserve">JAK2V617F mutasjon med allelspesifikk metode. Dersom negativ, vurderes mutasjonsanalyse for CALR (exon 9) og MPL W515L/K ved essensiell trombocytose og primær myelofibrose samt JAK2 ekson 12 ved polycytemia vera. Dersom de tre førstnevnte markørene er negative ved mistanke om primær myelofibrose, kan påvisning av andre hyppig forekommende mutasjoner (f.eks. ASXL1, EZH2, TET2, IDH1/IDH2, SRSF2, SF3B1) støtte at det foreligger klonal sykdom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2203E3">
        <w:t>.</w:t>
      </w:r>
    </w:p>
    <w:p w14:paraId="708B3FC6" w14:textId="13AB4FD4" w:rsidR="00563651" w:rsidRPr="00BF7230" w:rsidRDefault="00563651" w:rsidP="00563651">
      <w:pPr>
        <w:pStyle w:val="Brdtekst"/>
      </w:pPr>
      <w:r w:rsidRPr="002203E3">
        <w:rPr>
          <w:bCs/>
        </w:rPr>
        <w:lastRenderedPageBreak/>
        <w:t>For JAK2V617F er det anbefa</w:t>
      </w:r>
      <w:r>
        <w:rPr>
          <w:bCs/>
        </w:rPr>
        <w:t>lt å ha en analytisk sensitivit</w:t>
      </w:r>
      <w:r w:rsidRPr="002203E3">
        <w:rPr>
          <w:bCs/>
        </w:rPr>
        <w:t>et på minimum 1</w:t>
      </w:r>
      <w:r>
        <w:rPr>
          <w:bCs/>
        </w:rPr>
        <w:t> </w:t>
      </w:r>
      <w:r w:rsidRPr="002203E3">
        <w:rPr>
          <w:bCs/>
        </w:rPr>
        <w:t>%</w:t>
      </w:r>
      <w:r w:rsidR="003E5C08">
        <w:rPr>
          <w:bCs/>
        </w:rPr>
        <w:t>,</w:t>
      </w:r>
      <w:r w:rsidRPr="002203E3">
        <w:rPr>
          <w:bCs/>
        </w:rPr>
        <w:t xml:space="preserve"> men testen må ikke være for sensitiv da vært lave JAK2V617F mutasjon er funnet i friske individer (&lt;0,1</w:t>
      </w:r>
      <w:r>
        <w:rPr>
          <w:bCs/>
        </w:rPr>
        <w:t> </w:t>
      </w:r>
      <w:r w:rsidRPr="002203E3">
        <w:rPr>
          <w:bCs/>
        </w:rPr>
        <w:t>%)</w:t>
      </w:r>
      <w:r>
        <w:rPr>
          <w:bCs/>
        </w:rPr>
        <w:t xml:space="preserve"> </w:t>
      </w:r>
      <w:r>
        <w:rPr>
          <w:bCs/>
        </w:rPr>
        <w:fldChar w:fldCharType="begin">
          <w:fldData xml:space="preserve">PEVuZE5vdGU+PENpdGU+PEF1dGhvcj5MaXBwZXJ0PC9BdXRob3I+PFllYXI+MjAwOTwvWWVhcj48
UmVjTnVtPjM4NTwvUmVjTnVtPjxEaXNwbGF5VGV4dD4oOTsxMCk8L0Rpc3BsYXlUZXh0PjxyZWNv
cmQ+PHJlYy1udW1iZXI+Mzg1PC9yZWMtbnVtYmVyPjxmb3JlaWduLWtleXM+PGtleSBhcHA9IkVO
IiBkYi1pZD0ic3YyYXd4cnhreHZheDBldzV4ZHBhenRhMjB4OTl0NTAyczAwIiB0aW1lc3RhbXA9
IjE1MzEyMDY4NDgiPjM4NTwva2V5PjwvZm9yZWlnbi1rZXlzPjxyZWYtdHlwZSBuYW1lPSJKb3Vy
bmFsIEFydGljbGUiPjE3PC9yZWYtdHlwZT48Y29udHJpYnV0b3JzPjxhdXRob3JzPjxhdXRob3I+
TGlwcGVydCwgRS48L2F1dGhvcj48YXV0aG9yPkdpcm9kb24sIEYuPC9hdXRob3I+PGF1dGhvcj5I
YW1tb25kLCBFLjwvYXV0aG9yPjxhdXRob3I+SmVsaW5laywgSi48L2F1dGhvcj48YXV0aG9yPlJl
YWRpbmcsIE4uIFMuPC9hdXRob3I+PGF1dGhvcj5GZWhzZSwgQi48L2F1dGhvcj48YXV0aG9yPkhh
bmxvbiwgSy48L2F1dGhvcj48YXV0aG9yPkhlcm1hbnMsIE0uPC9hdXRob3I+PGF1dGhvcj5SaWNo
YXJkLCBDLjwvYXV0aG9yPjxhdXRob3I+U3dpZXJjemVrLCBTLjwvYXV0aG9yPjxhdXRob3I+VWdv
LCBWLjwvYXV0aG9yPjxhdXRob3I+Q2FyaWxsbywgUy48L2F1dGhvcj48YXV0aG9yPkhhcnJpdmVs
LCBWLjwvYXV0aG9yPjxhdXRob3I+TWFyemFjLCBDLjwvYXV0aG9yPjxhdXRob3I+UGlldHJhLCBE
LjwvYXV0aG9yPjxhdXRob3I+U29iYXMsIE0uPC9hdXRob3I+PGF1dGhvcj5Nb3VuaWVyLCBNLjwv
YXV0aG9yPjxhdXRob3I+TWlnZW9uLCBNLjwvYXV0aG9yPjxhdXRob3I+RWxsYXJkLCBTLjwvYXV0
aG9yPjxhdXRob3I+S3JvZ2VyLCBOLjwvYXV0aG9yPjxhdXRob3I+SGVycm1hbm4sIFIuPC9hdXRo
b3I+PGF1dGhvcj5QcmNoYWwsIEouIFQuPC9hdXRob3I+PGF1dGhvcj5Ta29kYSwgUi4gQy48L2F1
dGhvcj48YXV0aG9yPkhlcm1vdWV0LCBTLjwvYXV0aG9yPjwvYXV0aG9ycz48L2NvbnRyaWJ1dG9y
cz48YXV0aC1hZGRyZXNzPkxhYm9yYXRvaXJlIGQmYXBvcztIZW1hdG9sb2dpZSwgQ2VudHJlIEhv
c3BpdGFsaWVyIFVuaXZlcnNpdGFpcmUsIEluc3RpdHV0IGRlIEJpb2xvZ2llLCBCb3JkZWF1eCwg
RnJhbmNlLjwvYXV0aC1hZGRyZXNzPjx0aXRsZXM+PHRpdGxlPkNvbmNvcmRhbmNlIG9mIGFzc2F5
cyBkZXNpZ25lZCBmb3IgdGhlIHF1YW50aWZpY2F0aW9uIG9mIEpBSzJWNjE3RjogYSBtdWx0aWNl
bnRlciBzdHVkeTwvdGl0bGU+PHNlY29uZGFyeS10aXRsZT5IYWVtYXRvbG9naWNhPC9zZWNvbmRh
cnktdGl0bGU+PGFsdC10aXRsZT5IYWVtYXRvbG9naWNhPC9hbHQtdGl0bGU+PC90aXRsZXM+PHBl
cmlvZGljYWw+PGZ1bGwtdGl0bGU+SGFlbWF0b2xvZ2ljYTwvZnVsbC10aXRsZT48L3BlcmlvZGlj
YWw+PGFsdC1wZXJpb2RpY2FsPjxmdWxsLXRpdGxlPkhhZW1hdG9sb2dpY2E8L2Z1bGwtdGl0bGU+
PC9hbHQtcGVyaW9kaWNhbD48cGFnZXM+MzgtNDU8L3BhZ2VzPjx2b2x1bWU+OTQ8L3ZvbHVtZT48
bnVtYmVyPjE8L251bWJlcj48ZWRpdGlvbj4yMDA4LzExLzEzPC9lZGl0aW9uPjxrZXl3b3Jkcz48
a2V5d29yZD5DYWxpYnJhdGlvbjwva2V5d29yZD48a2V5d29yZD5DZWxsIExpbmU8L2tleXdvcmQ+
PGtleXdvcmQ+RE5BL2dlbmV0aWNzPC9rZXl3b3JkPjxrZXl3b3JkPkh1bWFuczwva2V5d29yZD48
a2V5d29yZD5KYW51cyBLaW5hc2UgMi8qYW5hbHlzaXMvKmdlbmV0aWNzL21ldGFib2xpc208L2tl
eXdvcmQ+PGtleXdvcmQ+TXllbG9wcm9saWZlcmF0aXZlIERpc29yZGVycy9kaWFnbm9zaXMvZW56
eW1vbG9neS9nZW5ldGljczwva2V5d29yZD48a2V5d29yZD5QaGVueWxhbGFuaW5lL2dlbmV0aWNz
L21ldGFib2xpc208L2tleXdvcmQ+PGtleXdvcmQ+UG9seW1lcmFzZSBDaGFpbiBSZWFjdGlvbi8q
bWV0aG9kczwva2V5d29yZD48a2V5d29yZD5SZWZlcmVuY2UgU3RhbmRhcmRzPC9rZXl3b3JkPjxr
ZXl3b3JkPlJlcHJvZHVjaWJpbGl0eSBvZiBSZXN1bHRzPC9rZXl3b3JkPjxrZXl3b3JkPlZhbGlu
ZS9nZW5ldGljcy9tZXRhYm9saXNtPC9rZXl3b3JkPjwva2V5d29yZHM+PGRhdGVzPjx5ZWFyPjIw
MDk8L3llYXI+PHB1Yi1kYXRlcz48ZGF0ZT5KYW48L2RhdGU+PC9wdWItZGF0ZXM+PC9kYXRlcz48
aXNibj4wMzkwLTYwNzg8L2lzYm4+PGFjY2Vzc2lvbi1udW0+MTkwMDEyODA8L2FjY2Vzc2lvbi1u
dW0+PHVybHM+PC91cmxzPjxjdXN0b20yPlBNQzI2MjU0MTE8L2N1c3RvbTI+PGVsZWN0cm9uaWMt
cmVzb3VyY2UtbnVtPjEwLjMzMjQvaGFlbWF0b2wuMTM0ODY8L2VsZWN0cm9uaWMtcmVzb3VyY2Ut
bnVtPjxyZW1vdGUtZGF0YWJhc2UtcHJvdmlkZXI+TkxNPC9yZW1vdGUtZGF0YWJhc2UtcHJvdmlk
ZXI+PGxhbmd1YWdlPmVuZzwvbGFuZ3VhZ2U+PC9yZWNvcmQ+PC9DaXRlPjxDaXRlPjxBdXRob3I+
V2FuZzwvQXV0aG9yPjxZZWFyPjIwMDg8L1llYXI+PFJlY051bT4zODQ8L1JlY051bT48cmVjb3Jk
PjxyZWMtbnVtYmVyPjM4NDwvcmVjLW51bWJlcj48Zm9yZWlnbi1rZXlzPjxrZXkgYXBwPSJFTiIg
ZGItaWQ9InN2MmF3eHJ4a3h2YXgwZXc1eGRwYXp0YTIweDk5dDUwMnMwMCIgdGltZXN0YW1wPSIx
NTMxMjA2ODQ4Ij4zODQ8L2tleT48L2ZvcmVpZ24ta2V5cz48cmVmLXR5cGUgbmFtZT0iSm91cm5h
bCBBcnRpY2xlIj4xNzwvcmVmLXR5cGU+PGNvbnRyaWJ1dG9ycz48YXV0aG9ycz48YXV0aG9yPldh
bmcsIFkuIEwuPC9hdXRob3I+PGF1dGhvcj5WYW5kcmlzLCBLLjwvYXV0aG9yPjxhdXRob3I+Sm9u
ZXMsIEEuPC9hdXRob3I+PGF1dGhvcj5Dcm9zcywgTi4gQy48L2F1dGhvcj48YXV0aG9yPkNocmlz
dG9zLCBQLjwvYXV0aG9yPjxhdXRob3I+QWRyaWFubywgRi48L2F1dGhvcj48YXV0aG9yPlNpbHZl
ciwgUi4gVC48L2F1dGhvcj48L2F1dGhvcnM+PC9jb250cmlidXRvcnM+PHRpdGxlcz48dGl0bGU+
SkFLMiBNdXRhdGlvbnMgYXJlIHByZXNlbnQgaW4gYWxsIGNhc2VzIG9mIHBvbHljeXRoZW1pYSB2
ZXJhPC90aXRsZT48c2Vjb25kYXJ5LXRpdGxlPkxldWtlbWlhPC9zZWNvbmRhcnktdGl0bGU+PGFs
dC10aXRsZT5MZXVrZW1pYTwvYWx0LXRpdGxlPjwvdGl0bGVzPjxwZXJpb2RpY2FsPjxmdWxsLXRp
dGxlPkxldWtlbWlhPC9mdWxsLXRpdGxlPjwvcGVyaW9kaWNhbD48YWx0LXBlcmlvZGljYWw+PGZ1
bGwtdGl0bGU+TGV1a2VtaWE8L2Z1bGwtdGl0bGU+PC9hbHQtcGVyaW9kaWNhbD48cGFnZXM+MTI4
OTwvcGFnZXM+PHZvbHVtZT4yMjwvdm9sdW1lPjxudW1iZXI+NjwvbnVtYmVyPjxlZGl0aW9uPjIw
MDcvMTIvMTU8L2VkaXRpb24+PGtleXdvcmRzPjxrZXl3b3JkPkh1bWFuczwva2V5d29yZD48a2V5
d29yZD5KYW51cyBLaW5hc2UgMi8qZ2VuZXRpY3M8L2tleXdvcmQ+PGtleXdvcmQ+UG9pbnQgTXV0
YXRpb24vKmdlbmV0aWNzPC9rZXl3b3JkPjxrZXl3b3JkPlBvbHljeXRoZW1pYSBWZXJhLypnZW5l
dGljczwva2V5d29yZD48a2V5d29yZD5Qb2x5bWVyYXNlIENoYWluIFJlYWN0aW9uPC9rZXl3b3Jk
PjxrZXl3b3JkPlNlbnNpdGl2aXR5IGFuZCBTcGVjaWZpY2l0eTwva2V5d29yZD48L2tleXdvcmRz
PjxkYXRlcz48eWVhcj4yMDA4PC95ZWFyPjxwdWItZGF0ZXM+PGRhdGU+SnVuPC9kYXRlPjwvcHVi
LWRhdGVzPjwvZGF0ZXM+PGlzYm4+MDg4Ny02OTI0PC9pc2JuPjxhY2Nlc3Npb24tbnVtPjE4MDc5
NzQwPC9hY2Nlc3Npb24tbnVtPjx1cmxzPjwvdXJscz48ZWxlY3Ryb25pYy1yZXNvdXJjZS1udW0+
MTAuMTAzOC9zai5sZXUuMjQwNTA0NzwvZWxlY3Ryb25pYy1yZXNvdXJjZS1udW0+PHJlbW90ZS1k
YXRhYmFzZS1wcm92aWRlcj5OTE08L3JlbW90ZS1kYXRhYmFzZS1wcm92aWRlcj48bGFuZ3VhZ2U+
ZW5nPC9sYW5ndWFnZT48L3JlY29yZD48L0NpdGU+PC9FbmROb3RlPn==
</w:fldData>
        </w:fldChar>
      </w:r>
      <w:r w:rsidR="00796D2F">
        <w:rPr>
          <w:bCs/>
        </w:rPr>
        <w:instrText xml:space="preserve"> ADDIN EN.CITE </w:instrText>
      </w:r>
      <w:r w:rsidR="00796D2F">
        <w:rPr>
          <w:bCs/>
        </w:rPr>
        <w:fldChar w:fldCharType="begin">
          <w:fldData xml:space="preserve">PEVuZE5vdGU+PENpdGU+PEF1dGhvcj5MaXBwZXJ0PC9BdXRob3I+PFllYXI+MjAwOTwvWWVhcj48
UmVjTnVtPjM4NTwvUmVjTnVtPjxEaXNwbGF5VGV4dD4oOTsxMCk8L0Rpc3BsYXlUZXh0PjxyZWNv
cmQ+PHJlYy1udW1iZXI+Mzg1PC9yZWMtbnVtYmVyPjxmb3JlaWduLWtleXM+PGtleSBhcHA9IkVO
IiBkYi1pZD0ic3YyYXd4cnhreHZheDBldzV4ZHBhenRhMjB4OTl0NTAyczAwIiB0aW1lc3RhbXA9
IjE1MzEyMDY4NDgiPjM4NTwva2V5PjwvZm9yZWlnbi1rZXlzPjxyZWYtdHlwZSBuYW1lPSJKb3Vy
bmFsIEFydGljbGUiPjE3PC9yZWYtdHlwZT48Y29udHJpYnV0b3JzPjxhdXRob3JzPjxhdXRob3I+
TGlwcGVydCwgRS48L2F1dGhvcj48YXV0aG9yPkdpcm9kb24sIEYuPC9hdXRob3I+PGF1dGhvcj5I
YW1tb25kLCBFLjwvYXV0aG9yPjxhdXRob3I+SmVsaW5laywgSi48L2F1dGhvcj48YXV0aG9yPlJl
YWRpbmcsIE4uIFMuPC9hdXRob3I+PGF1dGhvcj5GZWhzZSwgQi48L2F1dGhvcj48YXV0aG9yPkhh
bmxvbiwgSy48L2F1dGhvcj48YXV0aG9yPkhlcm1hbnMsIE0uPC9hdXRob3I+PGF1dGhvcj5SaWNo
YXJkLCBDLjwvYXV0aG9yPjxhdXRob3I+U3dpZXJjemVrLCBTLjwvYXV0aG9yPjxhdXRob3I+VWdv
LCBWLjwvYXV0aG9yPjxhdXRob3I+Q2FyaWxsbywgUy48L2F1dGhvcj48YXV0aG9yPkhhcnJpdmVs
LCBWLjwvYXV0aG9yPjxhdXRob3I+TWFyemFjLCBDLjwvYXV0aG9yPjxhdXRob3I+UGlldHJhLCBE
LjwvYXV0aG9yPjxhdXRob3I+U29iYXMsIE0uPC9hdXRob3I+PGF1dGhvcj5Nb3VuaWVyLCBNLjwv
YXV0aG9yPjxhdXRob3I+TWlnZW9uLCBNLjwvYXV0aG9yPjxhdXRob3I+RWxsYXJkLCBTLjwvYXV0
aG9yPjxhdXRob3I+S3JvZ2VyLCBOLjwvYXV0aG9yPjxhdXRob3I+SGVycm1hbm4sIFIuPC9hdXRo
b3I+PGF1dGhvcj5QcmNoYWwsIEouIFQuPC9hdXRob3I+PGF1dGhvcj5Ta29kYSwgUi4gQy48L2F1
dGhvcj48YXV0aG9yPkhlcm1vdWV0LCBTLjwvYXV0aG9yPjwvYXV0aG9ycz48L2NvbnRyaWJ1dG9y
cz48YXV0aC1hZGRyZXNzPkxhYm9yYXRvaXJlIGQmYXBvcztIZW1hdG9sb2dpZSwgQ2VudHJlIEhv
c3BpdGFsaWVyIFVuaXZlcnNpdGFpcmUsIEluc3RpdHV0IGRlIEJpb2xvZ2llLCBCb3JkZWF1eCwg
RnJhbmNlLjwvYXV0aC1hZGRyZXNzPjx0aXRsZXM+PHRpdGxlPkNvbmNvcmRhbmNlIG9mIGFzc2F5
cyBkZXNpZ25lZCBmb3IgdGhlIHF1YW50aWZpY2F0aW9uIG9mIEpBSzJWNjE3RjogYSBtdWx0aWNl
bnRlciBzdHVkeTwvdGl0bGU+PHNlY29uZGFyeS10aXRsZT5IYWVtYXRvbG9naWNhPC9zZWNvbmRh
cnktdGl0bGU+PGFsdC10aXRsZT5IYWVtYXRvbG9naWNhPC9hbHQtdGl0bGU+PC90aXRsZXM+PHBl
cmlvZGljYWw+PGZ1bGwtdGl0bGU+SGFlbWF0b2xvZ2ljYTwvZnVsbC10aXRsZT48L3BlcmlvZGlj
YWw+PGFsdC1wZXJpb2RpY2FsPjxmdWxsLXRpdGxlPkhhZW1hdG9sb2dpY2E8L2Z1bGwtdGl0bGU+
PC9hbHQtcGVyaW9kaWNhbD48cGFnZXM+MzgtNDU8L3BhZ2VzPjx2b2x1bWU+OTQ8L3ZvbHVtZT48
bnVtYmVyPjE8L251bWJlcj48ZWRpdGlvbj4yMDA4LzExLzEzPC9lZGl0aW9uPjxrZXl3b3Jkcz48
a2V5d29yZD5DYWxpYnJhdGlvbjwva2V5d29yZD48a2V5d29yZD5DZWxsIExpbmU8L2tleXdvcmQ+
PGtleXdvcmQ+RE5BL2dlbmV0aWNzPC9rZXl3b3JkPjxrZXl3b3JkPkh1bWFuczwva2V5d29yZD48
a2V5d29yZD5KYW51cyBLaW5hc2UgMi8qYW5hbHlzaXMvKmdlbmV0aWNzL21ldGFib2xpc208L2tl
eXdvcmQ+PGtleXdvcmQ+TXllbG9wcm9saWZlcmF0aXZlIERpc29yZGVycy9kaWFnbm9zaXMvZW56
eW1vbG9neS9nZW5ldGljczwva2V5d29yZD48a2V5d29yZD5QaGVueWxhbGFuaW5lL2dlbmV0aWNz
L21ldGFib2xpc208L2tleXdvcmQ+PGtleXdvcmQ+UG9seW1lcmFzZSBDaGFpbiBSZWFjdGlvbi8q
bWV0aG9kczwva2V5d29yZD48a2V5d29yZD5SZWZlcmVuY2UgU3RhbmRhcmRzPC9rZXl3b3JkPjxr
ZXl3b3JkPlJlcHJvZHVjaWJpbGl0eSBvZiBSZXN1bHRzPC9rZXl3b3JkPjxrZXl3b3JkPlZhbGlu
ZS9nZW5ldGljcy9tZXRhYm9saXNtPC9rZXl3b3JkPjwva2V5d29yZHM+PGRhdGVzPjx5ZWFyPjIw
MDk8L3llYXI+PHB1Yi1kYXRlcz48ZGF0ZT5KYW48L2RhdGU+PC9wdWItZGF0ZXM+PC9kYXRlcz48
aXNibj4wMzkwLTYwNzg8L2lzYm4+PGFjY2Vzc2lvbi1udW0+MTkwMDEyODA8L2FjY2Vzc2lvbi1u
dW0+PHVybHM+PC91cmxzPjxjdXN0b20yPlBNQzI2MjU0MTE8L2N1c3RvbTI+PGVsZWN0cm9uaWMt
cmVzb3VyY2UtbnVtPjEwLjMzMjQvaGFlbWF0b2wuMTM0ODY8L2VsZWN0cm9uaWMtcmVzb3VyY2Ut
bnVtPjxyZW1vdGUtZGF0YWJhc2UtcHJvdmlkZXI+TkxNPC9yZW1vdGUtZGF0YWJhc2UtcHJvdmlk
ZXI+PGxhbmd1YWdlPmVuZzwvbGFuZ3VhZ2U+PC9yZWNvcmQ+PC9DaXRlPjxDaXRlPjxBdXRob3I+
V2FuZzwvQXV0aG9yPjxZZWFyPjIwMDg8L1llYXI+PFJlY051bT4zODQ8L1JlY051bT48cmVjb3Jk
PjxyZWMtbnVtYmVyPjM4NDwvcmVjLW51bWJlcj48Zm9yZWlnbi1rZXlzPjxrZXkgYXBwPSJFTiIg
ZGItaWQ9InN2MmF3eHJ4a3h2YXgwZXc1eGRwYXp0YTIweDk5dDUwMnMwMCIgdGltZXN0YW1wPSIx
NTMxMjA2ODQ4Ij4zODQ8L2tleT48L2ZvcmVpZ24ta2V5cz48cmVmLXR5cGUgbmFtZT0iSm91cm5h
bCBBcnRpY2xlIj4xNzwvcmVmLXR5cGU+PGNvbnRyaWJ1dG9ycz48YXV0aG9ycz48YXV0aG9yPldh
bmcsIFkuIEwuPC9hdXRob3I+PGF1dGhvcj5WYW5kcmlzLCBLLjwvYXV0aG9yPjxhdXRob3I+Sm9u
ZXMsIEEuPC9hdXRob3I+PGF1dGhvcj5Dcm9zcywgTi4gQy48L2F1dGhvcj48YXV0aG9yPkNocmlz
dG9zLCBQLjwvYXV0aG9yPjxhdXRob3I+QWRyaWFubywgRi48L2F1dGhvcj48YXV0aG9yPlNpbHZl
ciwgUi4gVC48L2F1dGhvcj48L2F1dGhvcnM+PC9jb250cmlidXRvcnM+PHRpdGxlcz48dGl0bGU+
SkFLMiBNdXRhdGlvbnMgYXJlIHByZXNlbnQgaW4gYWxsIGNhc2VzIG9mIHBvbHljeXRoZW1pYSB2
ZXJhPC90aXRsZT48c2Vjb25kYXJ5LXRpdGxlPkxldWtlbWlhPC9zZWNvbmRhcnktdGl0bGU+PGFs
dC10aXRsZT5MZXVrZW1pYTwvYWx0LXRpdGxlPjwvdGl0bGVzPjxwZXJpb2RpY2FsPjxmdWxsLXRp
dGxlPkxldWtlbWlhPC9mdWxsLXRpdGxlPjwvcGVyaW9kaWNhbD48YWx0LXBlcmlvZGljYWw+PGZ1
bGwtdGl0bGU+TGV1a2VtaWE8L2Z1bGwtdGl0bGU+PC9hbHQtcGVyaW9kaWNhbD48cGFnZXM+MTI4
OTwvcGFnZXM+PHZvbHVtZT4yMjwvdm9sdW1lPjxudW1iZXI+NjwvbnVtYmVyPjxlZGl0aW9uPjIw
MDcvMTIvMTU8L2VkaXRpb24+PGtleXdvcmRzPjxrZXl3b3JkPkh1bWFuczwva2V5d29yZD48a2V5
d29yZD5KYW51cyBLaW5hc2UgMi8qZ2VuZXRpY3M8L2tleXdvcmQ+PGtleXdvcmQ+UG9pbnQgTXV0
YXRpb24vKmdlbmV0aWNzPC9rZXl3b3JkPjxrZXl3b3JkPlBvbHljeXRoZW1pYSBWZXJhLypnZW5l
dGljczwva2V5d29yZD48a2V5d29yZD5Qb2x5bWVyYXNlIENoYWluIFJlYWN0aW9uPC9rZXl3b3Jk
PjxrZXl3b3JkPlNlbnNpdGl2aXR5IGFuZCBTcGVjaWZpY2l0eTwva2V5d29yZD48L2tleXdvcmRz
PjxkYXRlcz48eWVhcj4yMDA4PC95ZWFyPjxwdWItZGF0ZXM+PGRhdGU+SnVuPC9kYXRlPjwvcHVi
LWRhdGVzPjwvZGF0ZXM+PGlzYm4+MDg4Ny02OTI0PC9pc2JuPjxhY2Nlc3Npb24tbnVtPjE4MDc5
NzQwPC9hY2Nlc3Npb24tbnVtPjx1cmxzPjwvdXJscz48ZWxlY3Ryb25pYy1yZXNvdXJjZS1udW0+
MTAuMTAzOC9zai5sZXUuMjQwNTA0NzwvZWxlY3Ryb25pYy1yZXNvdXJjZS1udW0+PHJlbW90ZS1k
YXRhYmFzZS1wcm92aWRlcj5OTE08L3JlbW90ZS1kYXRhYmFzZS1wcm92aWRlcj48bGFuZ3VhZ2U+
ZW5nPC9sYW5ndWFnZT48L3JlY29yZD48L0NpdGU+PC9FbmROb3RlPn==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(9;10)</w:t>
      </w:r>
      <w:r>
        <w:rPr>
          <w:bCs/>
        </w:rPr>
        <w:fldChar w:fldCharType="end"/>
      </w:r>
      <w:r>
        <w:rPr>
          <w:bCs/>
        </w:rPr>
        <w:t>.</w:t>
      </w:r>
    </w:p>
    <w:p w14:paraId="291A9547" w14:textId="77777777" w:rsidR="00563651" w:rsidRPr="00BF7230" w:rsidRDefault="00563651" w:rsidP="00563651">
      <w:pPr>
        <w:pStyle w:val="Brdtekst"/>
      </w:pPr>
      <w:r w:rsidRPr="002203E3">
        <w:rPr>
          <w:bCs/>
        </w:rPr>
        <w:t>(Blod kan benyttes.)</w:t>
      </w:r>
    </w:p>
    <w:p w14:paraId="7BDD927E" w14:textId="77777777" w:rsidR="00563651" w:rsidRPr="00BF7230" w:rsidRDefault="00563651" w:rsidP="00563651">
      <w:pPr>
        <w:pStyle w:val="Brdtekst"/>
      </w:pPr>
      <w:r w:rsidRPr="002203E3">
        <w:rPr>
          <w:bCs/>
        </w:rPr>
        <w:t xml:space="preserve">For risikostratifisering ved </w:t>
      </w:r>
      <w:r>
        <w:rPr>
          <w:bCs/>
        </w:rPr>
        <w:t xml:space="preserve">primær </w:t>
      </w:r>
      <w:r w:rsidRPr="002203E3">
        <w:rPr>
          <w:bCs/>
        </w:rPr>
        <w:t xml:space="preserve">myelofibrose: G-båndsanalyse. Sekvensering av </w:t>
      </w:r>
      <w:r w:rsidRPr="002203E3">
        <w:t>ASXL1, EZH2, SRSF2 eller IDH1/2 kan vurderes.</w:t>
      </w:r>
    </w:p>
    <w:p w14:paraId="7E49D379" w14:textId="77777777" w:rsidR="00563651" w:rsidRPr="00BF7230" w:rsidRDefault="00563651" w:rsidP="00BA17E9">
      <w:pPr>
        <w:pStyle w:val="Brdtekst0000"/>
      </w:pPr>
      <w:r>
        <w:t>Kronisk nøytrofil leukemi:</w:t>
      </w:r>
    </w:p>
    <w:p w14:paraId="7142B1C7" w14:textId="6A1ED315" w:rsidR="00563651" w:rsidRPr="00BF7230" w:rsidRDefault="00563651" w:rsidP="00563651">
      <w:pPr>
        <w:pStyle w:val="Brdtekst"/>
      </w:pPr>
      <w:r>
        <w:t xml:space="preserve">CSF3R T618I mutasjon eller annen aktiverende mutasjon av CSF3R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p>
    <w:p w14:paraId="26AB23FE" w14:textId="3C420491" w:rsidR="00563651" w:rsidRPr="00BF7230" w:rsidRDefault="00563651" w:rsidP="00563651">
      <w:pPr>
        <w:pStyle w:val="Overskriftunr4"/>
      </w:pPr>
      <w:r w:rsidRPr="002203E3">
        <w:t>Systemisk mastocytose</w:t>
      </w:r>
    </w:p>
    <w:p w14:paraId="0E909521" w14:textId="77777777" w:rsidR="00563651" w:rsidRPr="00BF7230" w:rsidRDefault="00563651" w:rsidP="00563651">
      <w:pPr>
        <w:pStyle w:val="Brdtekst"/>
      </w:pPr>
      <w:r w:rsidRPr="002203E3">
        <w:t>PCR: KITD816Vmutasjon med allelspesifikk metode med minimum 0,1</w:t>
      </w:r>
      <w:r>
        <w:t> </w:t>
      </w:r>
      <w:r w:rsidRPr="002203E3">
        <w:t>% sensitivitet (blod eller benmarg kan benyttes).</w:t>
      </w:r>
    </w:p>
    <w:p w14:paraId="5BB5BBE6" w14:textId="4BB6122E" w:rsidR="00563651" w:rsidRPr="00BF7230" w:rsidRDefault="00563651" w:rsidP="00563651">
      <w:pPr>
        <w:pStyle w:val="Overskriftunr4"/>
      </w:pPr>
      <w:r w:rsidRPr="002203E3">
        <w:t>Myeloide og lymfoide neoplasmer assosiert med eosinofili</w:t>
      </w:r>
    </w:p>
    <w:p w14:paraId="65F64723" w14:textId="7EF22E5A" w:rsidR="00563651" w:rsidRPr="00BF7230" w:rsidRDefault="00563651" w:rsidP="00563651">
      <w:pPr>
        <w:pStyle w:val="Brdtekst"/>
      </w:pPr>
      <w:r w:rsidRPr="002203E3">
        <w:t xml:space="preserve">FISH/RT-PCR: PDGFRB, PDGFRA, FGFR1 rearrangement, PCM1-JAK2-fusjon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2203E3">
        <w:t xml:space="preserve"> (analysen bør utføres på beinmarg)</w:t>
      </w:r>
    </w:p>
    <w:p w14:paraId="3413E8BA" w14:textId="22E450F2" w:rsidR="00563651" w:rsidRPr="00BF7230" w:rsidRDefault="00563651" w:rsidP="00563651">
      <w:pPr>
        <w:pStyle w:val="Overskriftunr4"/>
      </w:pPr>
      <w:r>
        <w:t>MDS/MPN</w:t>
      </w:r>
    </w:p>
    <w:p w14:paraId="7AD3E755" w14:textId="77777777" w:rsidR="00563651" w:rsidRPr="00BF7230" w:rsidRDefault="00563651" w:rsidP="00563651">
      <w:pPr>
        <w:pStyle w:val="Brdtekst"/>
      </w:pPr>
      <w:r>
        <w:t>JMML omtales ikke.</w:t>
      </w:r>
    </w:p>
    <w:p w14:paraId="2E5E97D3" w14:textId="5A0182FA" w:rsidR="00563651" w:rsidRPr="00BF7230" w:rsidRDefault="00563651" w:rsidP="00563651">
      <w:pPr>
        <w:pStyle w:val="Brdtekst"/>
      </w:pPr>
      <w:r>
        <w:t xml:space="preserve">Det kreves fravær av BCR-ABL1 fusjonstranskript, rearrangering av PDGFRA/-B eller FGFR1 og PCM1-JAK2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p w14:paraId="7DF33B83" w14:textId="557E898A" w:rsidR="00563651" w:rsidRPr="00BF7230" w:rsidRDefault="00563651" w:rsidP="00563651">
      <w:pPr>
        <w:pStyle w:val="Brdtekst"/>
      </w:pPr>
      <w:r>
        <w:t xml:space="preserve">Ved MDS/MPN med ringsideroblaster og trombocytose kreves fravær av (3;3)(q21;q26), inv(3)(q21q26) og del(5q). Det er da aktuelt å undersøke på SFRB1 mutasjon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 xml:space="preserve"> og for mutasjon i JAK2 V617F, CALR eller MPL genene.</w:t>
      </w:r>
    </w:p>
    <w:p w14:paraId="773F03D4" w14:textId="6D146CF4" w:rsidR="00563651" w:rsidRPr="00BF7230" w:rsidRDefault="00563651" w:rsidP="00563651">
      <w:pPr>
        <w:pStyle w:val="Brdtekst"/>
      </w:pPr>
      <w:r>
        <w:t xml:space="preserve">Dersom man ikke kan stille en sikker diagnose ved mistanke om KMML/aKML med tradisjonelle metoder (inkludert morfologi, flowcytometri og cytogenetikk), kan påvisning av de hyppigst assosierte mutasjonene støtte diagnosen (inkludert hhv. TET2, SRSF2, ASXL1 og SETBP1, samt SETBP1 og ETNK1)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p w14:paraId="4782C3F1" w14:textId="2C020C69" w:rsidR="00563651" w:rsidRPr="00BF7230" w:rsidRDefault="00563651" w:rsidP="00563651">
      <w:pPr>
        <w:pStyle w:val="Overskriftunr4"/>
      </w:pPr>
      <w:r>
        <w:t>Myelomatose</w:t>
      </w:r>
    </w:p>
    <w:p w14:paraId="7EA3CBFD" w14:textId="3FDFEA59" w:rsidR="00563651" w:rsidRPr="00BF7230" w:rsidRDefault="00563651" w:rsidP="00563651">
      <w:pPr>
        <w:pStyle w:val="Brdtekst"/>
      </w:pPr>
      <w:r w:rsidRPr="002203E3">
        <w:t>Analysen bør utføres på CD138 celler isolert fra heparin-beinmarg.</w:t>
      </w:r>
      <w:r>
        <w:t xml:space="preserve"> </w:t>
      </w:r>
      <w:r w:rsidRPr="002203E3">
        <w:t>Standard oppsett tilstrekkelig for prognose og evt behandlingsvalg: FISH t(4;14)/IGH-FGFR3/MMSET, t(11;14)/</w:t>
      </w:r>
      <w:r w:rsidRPr="009D55A2">
        <w:t xml:space="preserve"> IGH-CCND1</w:t>
      </w:r>
      <w:r w:rsidRPr="002203E3">
        <w:t xml:space="preserve">, del17p13/TP53. Se </w:t>
      </w:r>
      <w:commentRangeStart w:id="84"/>
      <w:r w:rsidR="00D301B8">
        <w:fldChar w:fldCharType="begin"/>
      </w:r>
      <w:r w:rsidR="00D301B8">
        <w:instrText xml:space="preserve"> REF _Ref21964627 \r \h </w:instrText>
      </w:r>
      <w:r w:rsidR="00D301B8">
        <w:fldChar w:fldCharType="separate"/>
      </w:r>
      <w:r w:rsidR="00D301B8">
        <w:t>9.3.3</w:t>
      </w:r>
      <w:r w:rsidR="00D301B8">
        <w:fldChar w:fldCharType="end"/>
      </w:r>
      <w:commentRangeEnd w:id="84"/>
      <w:r w:rsidR="00D301B8">
        <w:rPr>
          <w:rStyle w:val="Merknadsreferanse"/>
        </w:rPr>
        <w:commentReference w:id="84"/>
      </w:r>
      <w:r w:rsidRPr="002203E3">
        <w:t xml:space="preserve"> (St. Olav, Avdeling for patologi og medisinsk genetikk)</w:t>
      </w:r>
      <w:r>
        <w:t>.</w:t>
      </w:r>
    </w:p>
    <w:p w14:paraId="6CD5A823" w14:textId="65A2F055" w:rsidR="00563651" w:rsidRPr="00BF7230" w:rsidRDefault="00563651" w:rsidP="00563651">
      <w:pPr>
        <w:pStyle w:val="Overskriftunr4"/>
      </w:pPr>
      <w:r w:rsidRPr="00804919">
        <w:t>Hårcelleleukemi</w:t>
      </w:r>
    </w:p>
    <w:p w14:paraId="5BA03109" w14:textId="77777777" w:rsidR="00563651" w:rsidRPr="00BF7230" w:rsidRDefault="00563651" w:rsidP="00BA17E9">
      <w:pPr>
        <w:pStyle w:val="Brdtekst0000"/>
      </w:pPr>
      <w:r>
        <w:t>Analysen bør utføres på benmarg.</w:t>
      </w:r>
    </w:p>
    <w:p w14:paraId="2B861CE2" w14:textId="77777777" w:rsidR="00563651" w:rsidRPr="00BF7230" w:rsidRDefault="00563651" w:rsidP="00563651">
      <w:pPr>
        <w:pStyle w:val="Brdtekst"/>
      </w:pPr>
      <w:r>
        <w:t>BRAF V600E (kun indisert dersom man ikke kommer i mål immunfenotyping og morfologi)</w:t>
      </w:r>
    </w:p>
    <w:p w14:paraId="530ED22F" w14:textId="77777777" w:rsidR="00563651" w:rsidRPr="00BF7230" w:rsidRDefault="00563651" w:rsidP="00563651">
      <w:pPr>
        <w:pStyle w:val="Overskrift3"/>
      </w:pPr>
      <w:bookmarkStart w:id="85" w:name="_Toc463011894"/>
      <w:bookmarkStart w:id="86" w:name="_Toc536537249"/>
      <w:bookmarkStart w:id="87" w:name="_Toc21872194"/>
      <w:r w:rsidRPr="00C71A2C">
        <w:t>Svarrapport</w:t>
      </w:r>
      <w:bookmarkEnd w:id="85"/>
      <w:bookmarkEnd w:id="86"/>
      <w:bookmarkEnd w:id="87"/>
    </w:p>
    <w:p w14:paraId="7AA224DF" w14:textId="520C21A9" w:rsidR="00563651" w:rsidRPr="00BF7230" w:rsidRDefault="00563651" w:rsidP="00563651">
      <w:pPr>
        <w:pStyle w:val="Brdtekst"/>
      </w:pPr>
      <w:r>
        <w:t xml:space="preserve">Rapporten skal inneholde følgende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396D6A03" w14:textId="77777777" w:rsidR="00563651" w:rsidRPr="00BF7230" w:rsidRDefault="00563651" w:rsidP="00563651">
      <w:pPr>
        <w:pStyle w:val="Listepunkt1"/>
      </w:pPr>
      <w:r>
        <w:t>Hvilke analyser som er utført og resultatene på disse.</w:t>
      </w:r>
    </w:p>
    <w:p w14:paraId="3588B741" w14:textId="31A7E1FE" w:rsidR="00563651" w:rsidRPr="00BF7230" w:rsidRDefault="00563651" w:rsidP="00563651">
      <w:pPr>
        <w:pStyle w:val="Listepunkt1"/>
      </w:pPr>
      <w:r>
        <w:t xml:space="preserve">Ved G-båndsanalyse skrives karyotype i henhold til ISCN nomenklatur 2016 </w:t>
      </w:r>
      <w:r>
        <w:fldChar w:fldCharType="begin"/>
      </w:r>
      <w:r w:rsidR="00796D2F">
        <w:instrText xml:space="preserve"> ADDIN EN.CITE &lt;EndNote&gt;&lt;Cite&gt;&lt;Author&gt;McGowan-Jordan&lt;/Author&gt;&lt;Year&gt;2016&lt;/Year&gt;&lt;RecNum&gt;273&lt;/RecNum&gt;&lt;DisplayText&gt;(11)&lt;/DisplayText&gt;&lt;record&gt;&lt;rec-number&gt;273&lt;/rec-number&gt;&lt;foreign-keys&gt;&lt;key app="EN" db-id="sv2awxrxkxvax0ew5xdpazta20x99t502s00" timestamp="1474554949"&gt;273&lt;/key&gt;&lt;/foreign-keys&gt;&lt;ref-type name="Edited Book"&gt;28&lt;/ref-type&gt;&lt;contributors&gt;&lt;authors&gt;&lt;author&gt;McGowan-Jordan, J.&lt;/author&gt;&lt;author&gt;Simons, A.&lt;/author&gt;&lt;author&gt;Schmid, M.&lt;/author&gt;&lt;/authors&gt;&lt;/contributors&gt;&lt;titles&gt;&lt;title&gt;ISCN 2016: an International System for Human Cytogenomic Nomenclature &lt;/title&gt;&lt;/titles&gt;&lt;dates&gt;&lt;year&gt;2016&lt;/year&gt;&lt;/dates&gt;&lt;pub-location&gt;Basel&lt;/pub-location&gt;&lt;publisher&gt;Krager&lt;/publisher&gt;&lt;urls&gt;&lt;/urls&gt;&lt;/record&gt;&lt;/Cite&gt;&lt;/EndNote&gt;</w:instrText>
      </w:r>
      <w:r>
        <w:fldChar w:fldCharType="separate"/>
      </w:r>
      <w:r w:rsidR="00796D2F">
        <w:rPr>
          <w:noProof/>
        </w:rPr>
        <w:t>(11)</w:t>
      </w:r>
      <w:r>
        <w:fldChar w:fldCharType="end"/>
      </w:r>
      <w:r>
        <w:t>.</w:t>
      </w:r>
    </w:p>
    <w:p w14:paraId="58EAFB00" w14:textId="77777777" w:rsidR="00563651" w:rsidRPr="00BF7230" w:rsidRDefault="00563651" w:rsidP="00563651">
      <w:pPr>
        <w:pStyle w:val="Listepunkt1"/>
      </w:pPr>
      <w:r>
        <w:t>Antall celler som er analysert</w:t>
      </w:r>
    </w:p>
    <w:p w14:paraId="49AC064B" w14:textId="77777777" w:rsidR="00563651" w:rsidRPr="00BF7230" w:rsidRDefault="00563651" w:rsidP="00563651">
      <w:pPr>
        <w:pStyle w:val="Listepunkt1"/>
      </w:pPr>
      <w:r>
        <w:lastRenderedPageBreak/>
        <w:t>Ved sekvensering skrives sekvensvarianter ihht HGVS nomenklatur (15.11) (</w:t>
      </w:r>
      <w:hyperlink r:id="rId41" w:history="1">
        <w:r w:rsidRPr="00EF2D0B">
          <w:rPr>
            <w:rStyle w:val="Hyperkobling"/>
          </w:rPr>
          <w:t>http://varnomen.hgvs.org/</w:t>
        </w:r>
      </w:hyperlink>
      <w:r>
        <w:t>)</w:t>
      </w:r>
    </w:p>
    <w:p w14:paraId="677A362C" w14:textId="77777777" w:rsidR="00563651" w:rsidRPr="00BF7230" w:rsidRDefault="00563651" w:rsidP="00563651">
      <w:pPr>
        <w:pStyle w:val="Listepunkt1"/>
      </w:pPr>
      <w:r>
        <w:t>Kort beskrivelse av klinisk relevante funn.</w:t>
      </w:r>
    </w:p>
    <w:p w14:paraId="567D2866" w14:textId="39877E33" w:rsidR="00563651" w:rsidRPr="00BF7230" w:rsidRDefault="00563651" w:rsidP="00563651">
      <w:pPr>
        <w:pStyle w:val="Listepunkt1"/>
      </w:pPr>
      <w:r>
        <w:t xml:space="preserve">Forhold mellom de enkelte funn og den kliniske problemstilling, evt andre mulig diagnoser </w:t>
      </w:r>
      <w:r>
        <w:fldChar w:fldCharType="begin"/>
      </w:r>
      <w:r w:rsidR="00796D2F">
        <w:instrText xml:space="preserve"> ADDIN EN.CITE &lt;EndNote&gt;&lt;Cite ExcludeAuth="1"&gt;&lt;Year&gt;2015&lt;/Year&gt;&lt;RecNum&gt;168&lt;/RecNum&gt;&lt;DisplayText&gt;(12)&lt;/DisplayText&gt;&lt;record&gt;&lt;rec-number&gt;168&lt;/rec-number&gt;&lt;foreign-keys&gt;&lt;key app="EN" db-id="sv2awxrxkxvax0ew5xdpazta20x99t502s00" timestamp="1403001485"&gt;168&lt;/key&gt;&lt;/foreign-keys&gt;&lt;ref-type name="Book"&gt;6&lt;/ref-type&gt;&lt;contributors&gt;&lt;tertiary-authors&gt;&lt;author&gt;Heim,S.&lt;/author&gt;&lt;author&gt;Mitelman,F.&lt;/author&gt;&lt;/tertiary-authors&gt;&lt;/contributors&gt;&lt;titles&gt;&lt;title&gt;Cancer cytogenetics&lt;/title&gt;&lt;/titles&gt;&lt;edition&gt;4.&lt;/edition&gt;&lt;reprint-edition&gt;Not in File&lt;/reprint-edition&gt;&lt;keywords&gt;&lt;keyword&gt;Cytogenetics&lt;/keyword&gt;&lt;/keywords&gt;&lt;dates&gt;&lt;year&gt;2015&lt;/year&gt;&lt;pub-dates&gt;&lt;date&gt;2009&lt;/date&gt;&lt;/pub-dates&gt;&lt;/dates&gt;&lt;pub-location&gt;Hoboken, N.J&lt;/pub-location&gt;&lt;publisher&gt;Wiley-Blackwell&lt;/publisher&gt;&lt;label&gt;350&lt;/label&gt;&lt;urls&gt;&lt;/urls&gt;&lt;/record&gt;&lt;/Cite&gt;&lt;/EndNote&gt;</w:instrText>
      </w:r>
      <w:r>
        <w:fldChar w:fldCharType="separate"/>
      </w:r>
      <w:r w:rsidR="00796D2F">
        <w:rPr>
          <w:noProof/>
        </w:rPr>
        <w:t>(12)</w:t>
      </w:r>
      <w:r>
        <w:fldChar w:fldCharType="end"/>
      </w:r>
      <w:r>
        <w:t>.</w:t>
      </w:r>
    </w:p>
    <w:p w14:paraId="1A83B8E8" w14:textId="10B781FC" w:rsidR="00563651" w:rsidRPr="00BF7230" w:rsidRDefault="00563651" w:rsidP="00563651">
      <w:pPr>
        <w:pStyle w:val="Listepunkt1"/>
      </w:pPr>
      <w:r>
        <w:t xml:space="preserve">Ved normale resultater ved FISH/PCR analyse må deteksjonsgrense bemerkes </w:t>
      </w:r>
      <w:r>
        <w:fldChar w:fldCharType="begin"/>
      </w:r>
      <w:r w:rsidR="00796D2F">
        <w:instrText xml:space="preserve"> ADDIN EN.CITE &lt;EndNote&gt;&lt;Cite&gt;&lt;Author&gt;Bustin&lt;/Author&gt;&lt;Year&gt;2010&lt;/Year&gt;&lt;RecNum&gt;165&lt;/RecNum&gt;&lt;DisplayText&gt;(13)&lt;/DisplayText&gt;&lt;record&gt;&lt;rec-number&gt;165&lt;/rec-number&gt;&lt;foreign-keys&gt;&lt;key app="EN" db-id="sv2awxrxkxvax0ew5xdpazta20x99t502s00" timestamp="1403001485"&gt;165&lt;/key&gt;&lt;/foreign-keys&gt;&lt;ref-type name="Journal Article"&gt;17&lt;/ref-type&gt;&lt;contributors&gt;&lt;authors&gt;&lt;author&gt;Bustin,S.A.&lt;/author&gt;&lt;author&gt;Beaulieu,J.F.&lt;/author&gt;&lt;author&gt;Huggett,J.&lt;/author&gt;&lt;author&gt;Jaggi,R.&lt;/author&gt;&lt;author&gt;Kibenge,F.S.&lt;/author&gt;&lt;author&gt;Olsvik,P.A.&lt;/author&gt;&lt;author&gt;Penning,L.C.&lt;/author&gt;&lt;author&gt;Toegel,S.&lt;/author&gt;&lt;/authors&gt;&lt;/contributors&gt;&lt;titles&gt;&lt;title&gt;MIQE precis: Practical implementation of minimum standard guidelines for fluorescence-based quantitative real-time PCR experiments&lt;/title&gt;&lt;secondary-title&gt;BMC Mol Biol&lt;/secondary-title&gt;&lt;/titles&gt;&lt;periodical&gt;&lt;full-title&gt;BMC Mol Biol&lt;/full-title&gt;&lt;/periodical&gt;&lt;pages&gt;74&lt;/pages&gt;&lt;volume&gt;11&lt;/volume&gt;&lt;reprint-edition&gt;Not in File&lt;/reprint-edition&gt;&lt;keywords&gt;&lt;keyword&gt;article&lt;/keyword&gt;&lt;keyword&gt;editorial&lt;/keyword&gt;&lt;keyword&gt;Fluorescence&lt;/keyword&gt;&lt;keyword&gt;instrumentation&lt;/keyword&gt;&lt;keyword&gt;methods&lt;/keyword&gt;&lt;keyword&gt;Peer Review,Research&lt;/keyword&gt;&lt;keyword&gt;Periodicals as Topic&lt;/keyword&gt;&lt;keyword&gt;Polymerase Chain Reaction&lt;/keyword&gt;&lt;keyword&gt;Publishing&lt;/keyword&gt;&lt;keyword&gt;standard&lt;/keyword&gt;&lt;keyword&gt;standards&lt;/keyword&gt;&lt;/keywords&gt;&lt;dates&gt;&lt;year&gt;2010&lt;/year&gt;&lt;pub-dates&gt;&lt;date&gt;2010&lt;/date&gt;&lt;/pub-dates&gt;&lt;/dates&gt;&lt;label&gt;347&lt;/label&gt;&lt;urls&gt;&lt;/urls&gt;&lt;/record&gt;&lt;/Cite&gt;&lt;/EndNote&gt;</w:instrText>
      </w:r>
      <w:r>
        <w:fldChar w:fldCharType="separate"/>
      </w:r>
      <w:r w:rsidR="00796D2F">
        <w:rPr>
          <w:noProof/>
        </w:rPr>
        <w:t>(13)</w:t>
      </w:r>
      <w:r>
        <w:fldChar w:fldCharType="end"/>
      </w:r>
      <w:r>
        <w:t>.</w:t>
      </w:r>
    </w:p>
    <w:p w14:paraId="4A596CAE" w14:textId="77777777" w:rsidR="00563651" w:rsidRPr="00BF7230" w:rsidRDefault="00563651" w:rsidP="00563651">
      <w:pPr>
        <w:pStyle w:val="Listepunkt1"/>
      </w:pPr>
      <w:r>
        <w:t>Eventuelle begrensinger ved analysen eller nødvendige tilleggsanalyser bør bemerkes.</w:t>
      </w:r>
    </w:p>
    <w:p w14:paraId="63AB253A" w14:textId="77777777" w:rsidR="00563651" w:rsidRPr="00BF7230" w:rsidRDefault="00563651" w:rsidP="00563651">
      <w:pPr>
        <w:pStyle w:val="Listepunkt1"/>
      </w:pPr>
      <w:r>
        <w:t>Dersom det foreligger informasjon om forventet behandlingsrespons eller prognose bør dette også kommenteres, gjerne med prognosegruppe ihht til det gjeldende handlingsprogram.</w:t>
      </w:r>
    </w:p>
    <w:p w14:paraId="37C00FFE" w14:textId="77777777" w:rsidR="00563651" w:rsidRPr="00BF7230" w:rsidRDefault="00563651" w:rsidP="00563651">
      <w:pPr>
        <w:pStyle w:val="Overskrift2"/>
      </w:pPr>
      <w:bookmarkStart w:id="88" w:name="_Toc463011895"/>
      <w:bookmarkStart w:id="89" w:name="_Toc536537250"/>
      <w:bookmarkStart w:id="90" w:name="_Toc21872195"/>
      <w:r w:rsidRPr="002203E3">
        <w:t>Flowcytometrisk immunfenotyping</w:t>
      </w:r>
      <w:bookmarkEnd w:id="88"/>
      <w:bookmarkEnd w:id="89"/>
      <w:bookmarkEnd w:id="90"/>
    </w:p>
    <w:p w14:paraId="5E3248A8" w14:textId="77777777" w:rsidR="00563651" w:rsidRPr="00BF7230" w:rsidRDefault="00563651" w:rsidP="00563651">
      <w:pPr>
        <w:pStyle w:val="Brdtekst"/>
      </w:pPr>
      <w:r w:rsidRPr="00E6032E">
        <w:t>Hensikten med immunfenotyping ved leukemi og lymfom er å identifisere de(n) neoplastiske celletype(r).</w:t>
      </w:r>
      <w:r>
        <w:t xml:space="preserve"> </w:t>
      </w:r>
      <w:r w:rsidRPr="00E6032E">
        <w:t>Mengde, linjetilhørighet og modningsnivå skal bestemmes, i tillegg til eventuelle unormale fenotyper som kan brukes til vurdering av minimal residual sykdom (MRD).</w:t>
      </w:r>
    </w:p>
    <w:p w14:paraId="4A1A3683" w14:textId="77777777" w:rsidR="00563651" w:rsidRPr="00BF7230" w:rsidRDefault="00563651" w:rsidP="00563651">
      <w:pPr>
        <w:pStyle w:val="Brdtekst"/>
      </w:pPr>
      <w:r>
        <w:t xml:space="preserve">Det er </w:t>
      </w:r>
      <w:r w:rsidRPr="00E6032E">
        <w:t xml:space="preserve">essensielt at det gis kortfattede kliniske opplysninger med klar problemstilling slik at laboratoriet kan avgjøre hva som skal </w:t>
      </w:r>
      <w:r>
        <w:t>gjøres. Oppgi/rekvirer også leukocyttallet.</w:t>
      </w:r>
    </w:p>
    <w:p w14:paraId="6AAA257D" w14:textId="77777777" w:rsidR="00563651" w:rsidRPr="00BF7230" w:rsidRDefault="00563651" w:rsidP="00563651">
      <w:pPr>
        <w:pStyle w:val="Overskrift3"/>
      </w:pPr>
      <w:bookmarkStart w:id="91" w:name="_Toc463011896"/>
      <w:bookmarkStart w:id="92" w:name="_Toc536537251"/>
      <w:bookmarkStart w:id="93" w:name="_Toc21872196"/>
      <w:r w:rsidRPr="00C71A2C">
        <w:t>Prøvebehandling/transport</w:t>
      </w:r>
      <w:bookmarkEnd w:id="91"/>
      <w:bookmarkEnd w:id="92"/>
      <w:bookmarkEnd w:id="93"/>
    </w:p>
    <w:p w14:paraId="1C6D2DD0" w14:textId="77777777" w:rsidR="00563651" w:rsidRPr="00BF7230" w:rsidRDefault="00563651" w:rsidP="00563651">
      <w:pPr>
        <w:pStyle w:val="Brdtekst"/>
      </w:pPr>
      <w:r w:rsidRPr="00E6032E">
        <w:t>Immunfenotyping krever levende celler; prøven må derfor alltid oppbevares ved romtemperatur; mellom 16</w:t>
      </w:r>
      <w:r>
        <w:t>–</w:t>
      </w:r>
      <w:r w:rsidRPr="00E6032E">
        <w:t>22</w:t>
      </w:r>
      <w:r>
        <w:t> </w:t>
      </w:r>
      <w:r w:rsidRPr="00E6032E">
        <w:t>°C (unngå temperaturer under 4</w:t>
      </w:r>
      <w:r>
        <w:t> </w:t>
      </w:r>
      <w:r w:rsidRPr="00E6032E">
        <w:t>°C og over 30</w:t>
      </w:r>
      <w:r>
        <w:t> </w:t>
      </w:r>
      <w:r w:rsidRPr="00E6032E">
        <w:t>°C).</w:t>
      </w:r>
      <w:r>
        <w:t xml:space="preserve"> </w:t>
      </w:r>
      <w:r w:rsidRPr="00E6032E">
        <w:t>Kortest mulig transporttid direkte til laboratoriet er viktig. Presis og korrekt merking av alle glass, rekvisisjon og forsendelsespapirer er viktig. Gi eventuelt laboratoriet beskjed om at prøve er sendt.</w:t>
      </w:r>
    </w:p>
    <w:p w14:paraId="238352A4" w14:textId="77777777" w:rsidR="00563651" w:rsidRPr="00BF7230" w:rsidRDefault="00563651" w:rsidP="00563651">
      <w:pPr>
        <w:pStyle w:val="Overskrift3"/>
      </w:pPr>
      <w:bookmarkStart w:id="94" w:name="_Toc463011897"/>
      <w:bookmarkStart w:id="95" w:name="_Toc536537252"/>
      <w:bookmarkStart w:id="96" w:name="_Toc21872197"/>
      <w:r w:rsidRPr="00C71A2C">
        <w:t>Prøvemateriale</w:t>
      </w:r>
      <w:bookmarkEnd w:id="94"/>
      <w:bookmarkEnd w:id="95"/>
      <w:bookmarkEnd w:id="96"/>
    </w:p>
    <w:p w14:paraId="00061B66" w14:textId="77777777" w:rsidR="00563651" w:rsidRPr="00BF7230" w:rsidRDefault="00563651" w:rsidP="00563651">
      <w:pPr>
        <w:pStyle w:val="Brdtekst"/>
      </w:pPr>
      <w:r w:rsidRPr="00E6032E">
        <w:t xml:space="preserve">Vanligvis blod og/eller </w:t>
      </w:r>
      <w:r>
        <w:t>beinmarg</w:t>
      </w:r>
      <w:r w:rsidRPr="00E6032E">
        <w:t>smateriale.</w:t>
      </w:r>
      <w:r w:rsidRPr="00D574AC">
        <w:t xml:space="preserve"> Ved </w:t>
      </w:r>
      <w:r>
        <w:t xml:space="preserve">akutt leukemi </w:t>
      </w:r>
      <w:r w:rsidRPr="00D574AC">
        <w:t xml:space="preserve">er </w:t>
      </w:r>
      <w:r>
        <w:t>beinmarg</w:t>
      </w:r>
      <w:r w:rsidRPr="00D574AC">
        <w:t>saspirat å foretrekke, men ved betydelig andel blaster i blod (ca &gt;</w:t>
      </w:r>
      <w:r>
        <w:t>1</w:t>
      </w:r>
      <w:r w:rsidRPr="00D574AC">
        <w:t>0</w:t>
      </w:r>
      <w:r>
        <w:t> </w:t>
      </w:r>
      <w:r w:rsidRPr="00D574AC">
        <w:t>%) kan det anvendes.</w:t>
      </w:r>
      <w:r w:rsidRPr="00E6032E">
        <w:t xml:space="preserve"> Finnålsaspirat, sp</w:t>
      </w:r>
      <w:r>
        <w:t xml:space="preserve">inalvæske, ascites ved mistanke </w:t>
      </w:r>
      <w:r w:rsidRPr="00E6032E">
        <w:t>om infiltrasjon i aktuelt organ.</w:t>
      </w:r>
    </w:p>
    <w:p w14:paraId="0555C5EA" w14:textId="4D5EC645" w:rsidR="00563651" w:rsidRPr="00BF7230" w:rsidRDefault="00563651" w:rsidP="00563651">
      <w:pPr>
        <w:pStyle w:val="Brdtekst"/>
      </w:pPr>
      <w:r w:rsidRPr="00D5687F">
        <w:rPr>
          <w:rStyle w:val="TFet"/>
        </w:rPr>
        <w:t>Perifert blod</w:t>
      </w:r>
      <w:r w:rsidRPr="00E6032E">
        <w:t>: Antikoagulans; EDTA, (citrat går også), 3</w:t>
      </w:r>
      <w:r>
        <w:t>mL</w:t>
      </w:r>
      <w:r w:rsidRPr="00E6032E">
        <w:t xml:space="preserve"> vanligvis nok. Bør analyseres innen 2</w:t>
      </w:r>
      <w:r w:rsidR="00BA17E9">
        <w:t> </w:t>
      </w:r>
      <w:r w:rsidRPr="00E6032E">
        <w:t>døgn.</w:t>
      </w:r>
    </w:p>
    <w:p w14:paraId="46965BC7" w14:textId="77777777" w:rsidR="00563651" w:rsidRPr="00BF7230" w:rsidRDefault="00563651" w:rsidP="00563651">
      <w:pPr>
        <w:pStyle w:val="Brdtekst"/>
      </w:pPr>
      <w:r w:rsidRPr="007F7691">
        <w:rPr>
          <w:rStyle w:val="TFet"/>
        </w:rPr>
        <w:t>Beinmargsaspirat</w:t>
      </w:r>
      <w:r w:rsidRPr="00E6032E">
        <w:t>: Antikoagulans; heparin (5000</w:t>
      </w:r>
      <w:r>
        <w:t>IE/mL</w:t>
      </w:r>
      <w:r w:rsidRPr="00E6032E">
        <w:t xml:space="preserve"> uten konserveringsmiddel) tilsatt sprøyten f</w:t>
      </w:r>
      <w:r>
        <w:t>ør aspirasjon (min 500 IE/mL</w:t>
      </w:r>
      <w:r w:rsidRPr="00E6032E">
        <w:t xml:space="preserve"> aspirat)</w:t>
      </w:r>
      <w:r>
        <w:t xml:space="preserve"> eller citrat. </w:t>
      </w:r>
      <w:r w:rsidRPr="00E6032E">
        <w:t>Bør analyseres raskest mulig, helst innen 1 døgn. (Spesielt A</w:t>
      </w:r>
      <w:r>
        <w:t>ML</w:t>
      </w:r>
      <w:r w:rsidRPr="00E6032E">
        <w:t xml:space="preserve"> celler forringes betydelig i løpet av første døgn). </w:t>
      </w:r>
      <w:r>
        <w:t>Prøvevolum; 1–3mL</w:t>
      </w:r>
      <w:r w:rsidRPr="00E6032E">
        <w:t xml:space="preserve"> (avhengig av leukocyttall og problemstilling).</w:t>
      </w:r>
    </w:p>
    <w:p w14:paraId="114BCA84" w14:textId="77777777" w:rsidR="00563651" w:rsidRPr="00BF7230" w:rsidRDefault="00563651" w:rsidP="00563651">
      <w:pPr>
        <w:pStyle w:val="Brdtekst"/>
      </w:pPr>
      <w:r w:rsidRPr="007F7691">
        <w:rPr>
          <w:rStyle w:val="TFet"/>
        </w:rPr>
        <w:t>Spinalvæske</w:t>
      </w:r>
      <w:r w:rsidRPr="00E6032E">
        <w:t xml:space="preserve">: Antikoagulans unødvendig, volum er avhengig av celletall (minst 1 </w:t>
      </w:r>
      <w:r>
        <w:t>mL</w:t>
      </w:r>
      <w:r w:rsidRPr="00E6032E">
        <w:t>). Celledød skjer meget raskt (&gt;90</w:t>
      </w:r>
      <w:r>
        <w:t> </w:t>
      </w:r>
      <w:r w:rsidRPr="00E6032E">
        <w:t>% etter 1 time)</w:t>
      </w:r>
      <w:r>
        <w:t xml:space="preserve">. Spinalvæsken bør tilsettes stabiliserende transportmedium ved prøvetaking </w:t>
      </w:r>
      <w:r w:rsidRPr="00E6032E">
        <w:t>(for spesialmedium; kontakt laboratorium).</w:t>
      </w:r>
    </w:p>
    <w:p w14:paraId="23A4D676" w14:textId="77777777" w:rsidR="00563651" w:rsidRPr="00BF7230" w:rsidRDefault="00563651" w:rsidP="00563651">
      <w:pPr>
        <w:pStyle w:val="Brdtekst"/>
      </w:pPr>
      <w:r w:rsidRPr="007F7691">
        <w:rPr>
          <w:rStyle w:val="TFet"/>
        </w:rPr>
        <w:t>Ascites</w:t>
      </w:r>
      <w:r w:rsidRPr="00355466">
        <w:t>:</w:t>
      </w:r>
      <w:r w:rsidRPr="007729A1">
        <w:t xml:space="preserve"> </w:t>
      </w:r>
      <w:r w:rsidRPr="00355466">
        <w:rPr>
          <w:rStyle w:val="TKursiv"/>
        </w:rPr>
        <w:t>BAL og finnålsaspirat</w:t>
      </w:r>
      <w:r w:rsidRPr="00E6032E">
        <w:t>: Antikoagulans; som for spinalvæske</w:t>
      </w:r>
    </w:p>
    <w:p w14:paraId="05C442AA" w14:textId="77777777" w:rsidR="00563651" w:rsidRPr="00BF7230" w:rsidRDefault="00563651" w:rsidP="00563651">
      <w:pPr>
        <w:pStyle w:val="Brdtekst"/>
      </w:pPr>
      <w:r w:rsidRPr="007F7691">
        <w:rPr>
          <w:rStyle w:val="TFet"/>
        </w:rPr>
        <w:t>Biopsier</w:t>
      </w:r>
      <w:r w:rsidRPr="00E6032E">
        <w:t xml:space="preserve">: Antikoagulans unødvendig. Tilsettes 1 </w:t>
      </w:r>
      <w:r>
        <w:t>mL</w:t>
      </w:r>
      <w:r w:rsidRPr="00E6032E">
        <w:t xml:space="preserve"> isoton saltvann.</w:t>
      </w:r>
    </w:p>
    <w:p w14:paraId="553E2669" w14:textId="77777777" w:rsidR="00563651" w:rsidRPr="00BF7230" w:rsidRDefault="00563651" w:rsidP="00563651">
      <w:pPr>
        <w:pStyle w:val="Overskrift3"/>
      </w:pPr>
      <w:bookmarkStart w:id="97" w:name="_Toc463011898"/>
      <w:bookmarkStart w:id="98" w:name="_Toc536537253"/>
      <w:bookmarkStart w:id="99" w:name="_Toc21872198"/>
      <w:r>
        <w:lastRenderedPageBreak/>
        <w:t>P</w:t>
      </w:r>
      <w:r w:rsidRPr="00C71A2C">
        <w:t>roblemstillinger for immunfenotyping</w:t>
      </w:r>
      <w:bookmarkEnd w:id="97"/>
      <w:bookmarkEnd w:id="98"/>
      <w:bookmarkEnd w:id="99"/>
    </w:p>
    <w:p w14:paraId="4C545BE4" w14:textId="1EBCCB00" w:rsidR="00563651" w:rsidRPr="00BF7230" w:rsidRDefault="00563651" w:rsidP="00563651">
      <w:pPr>
        <w:pStyle w:val="Brdtekst"/>
      </w:pPr>
      <w:r w:rsidRPr="00E6032E">
        <w:t xml:space="preserve">Meningsfylte resultater fra immunfenotyping forutsetter en klar problemstilling. </w:t>
      </w:r>
      <w:r w:rsidRPr="00D574AC">
        <w:t>Et utstryk bør normalt alltid være vurdert før immunfenotyping, med mindre indikasjonen er sterk.</w:t>
      </w:r>
      <w:r>
        <w:t xml:space="preserve"> </w:t>
      </w:r>
      <w:r w:rsidRPr="00E6032E">
        <w:t>Immunfenotyping er indisert ved</w:t>
      </w:r>
      <w:r>
        <w:t xml:space="preserve"> </w:t>
      </w:r>
      <w:r>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 </w:instrText>
      </w:r>
      <w:r w:rsidR="00796D2F">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EN.CITE.DATA </w:instrText>
      </w:r>
      <w:r w:rsidR="00796D2F">
        <w:fldChar w:fldCharType="end"/>
      </w:r>
      <w:r>
        <w:fldChar w:fldCharType="separate"/>
      </w:r>
      <w:r w:rsidR="00796D2F">
        <w:rPr>
          <w:noProof/>
        </w:rPr>
        <w:t>(14;15)</w:t>
      </w:r>
      <w:r>
        <w:fldChar w:fldCharType="end"/>
      </w:r>
      <w:r w:rsidRPr="00E6032E">
        <w:t>:</w:t>
      </w:r>
    </w:p>
    <w:p w14:paraId="5B561A2F" w14:textId="77777777" w:rsidR="00563651" w:rsidRPr="00BF7230" w:rsidRDefault="00563651" w:rsidP="00BA17E9">
      <w:pPr>
        <w:pStyle w:val="Brdtekst0000"/>
      </w:pPr>
      <w:r w:rsidRPr="003A08A4">
        <w:t>Klar indikasjon:</w:t>
      </w:r>
    </w:p>
    <w:p w14:paraId="11376D8B" w14:textId="77777777" w:rsidR="00563651" w:rsidRPr="00BF7230" w:rsidRDefault="00563651" w:rsidP="00563651">
      <w:pPr>
        <w:pStyle w:val="Listepunkt1"/>
      </w:pPr>
      <w:r w:rsidRPr="003A08A4">
        <w:t>Utredning av akutt leukemi</w:t>
      </w:r>
    </w:p>
    <w:p w14:paraId="167239A0" w14:textId="77777777" w:rsidR="00563651" w:rsidRPr="00BF7230" w:rsidRDefault="00563651" w:rsidP="00563651">
      <w:pPr>
        <w:pStyle w:val="Listepunkt1"/>
      </w:pPr>
      <w:r w:rsidRPr="003A08A4">
        <w:t>Mistanke om CNS-affeksjon ved akutt leukemi</w:t>
      </w:r>
    </w:p>
    <w:p w14:paraId="37197795" w14:textId="77777777" w:rsidR="00563651" w:rsidRPr="00BF7230" w:rsidRDefault="00563651" w:rsidP="00563651">
      <w:pPr>
        <w:pStyle w:val="Listepunkt1"/>
      </w:pPr>
      <w:r w:rsidRPr="003A08A4">
        <w:t>Utredning av kronisk lymfoproliferativ lidelse</w:t>
      </w:r>
    </w:p>
    <w:p w14:paraId="670D5B67" w14:textId="77777777" w:rsidR="00563651" w:rsidRPr="00BF7230" w:rsidRDefault="00563651" w:rsidP="00563651">
      <w:pPr>
        <w:pStyle w:val="Listepunkt1"/>
      </w:pPr>
      <w:r w:rsidRPr="003A08A4">
        <w:t>Utredning av lymfom</w:t>
      </w:r>
    </w:p>
    <w:p w14:paraId="06787B2D" w14:textId="77777777" w:rsidR="00563651" w:rsidRPr="00BF7230" w:rsidRDefault="00563651" w:rsidP="00563651">
      <w:pPr>
        <w:pStyle w:val="Listepunkt1"/>
      </w:pPr>
      <w:r w:rsidRPr="003A08A4">
        <w:t>Mistanke om paroksysmal nokturnal hemoglobinuri (perifert blod)</w:t>
      </w:r>
    </w:p>
    <w:p w14:paraId="571A3162" w14:textId="77777777" w:rsidR="00563651" w:rsidRPr="00BF7230" w:rsidRDefault="00563651" w:rsidP="00563651">
      <w:pPr>
        <w:pStyle w:val="Listepunkt1"/>
      </w:pPr>
      <w:r w:rsidRPr="003A08A4">
        <w:t xml:space="preserve">MRD </w:t>
      </w:r>
      <w:r>
        <w:t>ved ALL.</w:t>
      </w:r>
    </w:p>
    <w:p w14:paraId="22E553BF" w14:textId="77777777" w:rsidR="00563651" w:rsidRPr="00BF7230" w:rsidRDefault="00563651" w:rsidP="00BA17E9">
      <w:pPr>
        <w:pStyle w:val="Brdtekst0800"/>
      </w:pPr>
      <w:r w:rsidRPr="003A08A4">
        <w:t xml:space="preserve">Immunfenotyping </w:t>
      </w:r>
      <w:r w:rsidRPr="0020240F">
        <w:rPr>
          <w:rStyle w:val="TUnderstrek"/>
        </w:rPr>
        <w:t>kan</w:t>
      </w:r>
      <w:r>
        <w:t xml:space="preserve"> være nyttig:</w:t>
      </w:r>
    </w:p>
    <w:p w14:paraId="52CA8361" w14:textId="77777777" w:rsidR="00563651" w:rsidRPr="00BF7230" w:rsidRDefault="00563651" w:rsidP="00563651">
      <w:pPr>
        <w:pStyle w:val="Brdtekst"/>
      </w:pPr>
      <w:r w:rsidRPr="003A08A4">
        <w:t>Diagnosen vil i disse tilfellene ofte baseres på andre kriterier enn immu</w:t>
      </w:r>
      <w:r w:rsidRPr="00347135">
        <w:t>n</w:t>
      </w:r>
      <w:r w:rsidRPr="003A08A4">
        <w:t>fenotyping, og undersøkelsen bø</w:t>
      </w:r>
      <w:r>
        <w:t>r</w:t>
      </w:r>
      <w:r w:rsidRPr="003A08A4">
        <w:t xml:space="preserve"> da utgå når den ikke er diagnostisk nødvendig. Behandlende lege bør vurdere i hvert enkelt tilfelle om immunfenotyping er indisert.</w:t>
      </w:r>
    </w:p>
    <w:p w14:paraId="3E1EF488" w14:textId="77777777" w:rsidR="00563651" w:rsidRPr="00BF7230" w:rsidRDefault="00563651" w:rsidP="00563651">
      <w:pPr>
        <w:pStyle w:val="Listepunkt1"/>
      </w:pPr>
      <w:r w:rsidRPr="00347135">
        <w:t>Mistanke om blastkrise ved KML; diagnosen blastkrise stilles uten immunfenotyping, men etter at diagnosen eventuelt er stilt kan det utføres immunfenotyping for å avgjøre om det er en myeloid eller lymfatisk blastkrise.</w:t>
      </w:r>
    </w:p>
    <w:p w14:paraId="4497EC82" w14:textId="77777777" w:rsidR="00563651" w:rsidRPr="00BF7230" w:rsidRDefault="00563651" w:rsidP="00563651">
      <w:pPr>
        <w:pStyle w:val="Listepunkt1"/>
      </w:pPr>
      <w:r w:rsidRPr="00347135">
        <w:t>Kvantitering av CD34+ celler i perifert blod ved diagnose av myelofibrose og myelodysplasi dersom man mener dette er avgjørende for den prognostiske vurderingen. Ellers har immunfenotyping ingen plass ved kontroll av myelofibrose og myelodysplasi</w:t>
      </w:r>
      <w:r w:rsidRPr="003A08A4">
        <w:t>.</w:t>
      </w:r>
    </w:p>
    <w:p w14:paraId="13590EAC" w14:textId="77777777" w:rsidR="00563651" w:rsidRPr="00BF7230" w:rsidRDefault="00563651" w:rsidP="00563651">
      <w:pPr>
        <w:pStyle w:val="Listepunkt1"/>
      </w:pPr>
      <w:r w:rsidRPr="003A08A4">
        <w:t>Myelomatose; kun ved tvil om diagnosen</w:t>
      </w:r>
    </w:p>
    <w:p w14:paraId="5A948EFC" w14:textId="77777777" w:rsidR="00563651" w:rsidRPr="00BF7230" w:rsidRDefault="00563651" w:rsidP="00563651">
      <w:pPr>
        <w:pStyle w:val="Listepunkt1"/>
      </w:pPr>
      <w:r w:rsidRPr="003A08A4">
        <w:t>Mistanke om Richters transformasjon, ellers har immunfenotyping ingen plass ved kontroll av KLL</w:t>
      </w:r>
    </w:p>
    <w:p w14:paraId="103E43B9" w14:textId="77777777" w:rsidR="00563651" w:rsidRPr="00BF7230" w:rsidRDefault="00563651" w:rsidP="00563651">
      <w:pPr>
        <w:pStyle w:val="Listepunkt1"/>
      </w:pPr>
      <w:r w:rsidRPr="003A08A4">
        <w:t>Diagnose av KMML</w:t>
      </w:r>
    </w:p>
    <w:p w14:paraId="3FB8D272" w14:textId="77777777" w:rsidR="00563651" w:rsidRPr="00BF7230" w:rsidRDefault="00563651" w:rsidP="00563651">
      <w:pPr>
        <w:pStyle w:val="Listepunkt1"/>
      </w:pPr>
      <w:r w:rsidRPr="003A08A4">
        <w:t>Diagnose av KML (</w:t>
      </w:r>
      <w:r w:rsidRPr="0020240F">
        <w:rPr>
          <w:rStyle w:val="TUnderstrek"/>
        </w:rPr>
        <w:t>ikke</w:t>
      </w:r>
      <w:r w:rsidRPr="003A08A4">
        <w:t xml:space="preserve"> nødvendig ved typiske funn ellers)</w:t>
      </w:r>
    </w:p>
    <w:p w14:paraId="306E28C5" w14:textId="77777777" w:rsidR="00563651" w:rsidRPr="00BF7230" w:rsidRDefault="00563651" w:rsidP="00563651">
      <w:pPr>
        <w:pStyle w:val="Listepunkt1"/>
      </w:pPr>
      <w:r>
        <w:t>MDS</w:t>
      </w:r>
    </w:p>
    <w:p w14:paraId="0D1EE0BE" w14:textId="77777777" w:rsidR="00563651" w:rsidRPr="00BF7230" w:rsidRDefault="00563651" w:rsidP="00563651">
      <w:pPr>
        <w:pStyle w:val="Overskrift3"/>
      </w:pPr>
      <w:bookmarkStart w:id="100" w:name="_Toc463011899"/>
      <w:bookmarkStart w:id="101" w:name="_Toc536537254"/>
      <w:bookmarkStart w:id="102" w:name="_Toc21872199"/>
      <w:r w:rsidRPr="00C71A2C">
        <w:t>Resultater</w:t>
      </w:r>
      <w:bookmarkEnd w:id="100"/>
      <w:bookmarkEnd w:id="101"/>
      <w:bookmarkEnd w:id="102"/>
    </w:p>
    <w:p w14:paraId="74A07DF6" w14:textId="77777777" w:rsidR="00563651" w:rsidRPr="00BF7230" w:rsidRDefault="00563651" w:rsidP="00563651">
      <w:pPr>
        <w:pStyle w:val="Brdtekst"/>
      </w:pPr>
      <w:r>
        <w:t>Linjetilhørighet kan en sjelden gang være vanskelig å bestemme da det ikke finnes helt spesifikke markører. Det henvises til gjeldende WHO klassifikasjon for kriterier for tilkjenning av linjetilhørighet og også for modning. Det er viktig å vite at andel «blaster» ved immunfenotyping ikke nødvendigvis vil være identisk med blaster observert ved mikroskopi.</w:t>
      </w:r>
    </w:p>
    <w:p w14:paraId="4C0D3543" w14:textId="77777777" w:rsidR="00563651" w:rsidRPr="00BF7230" w:rsidRDefault="00563651" w:rsidP="00563651">
      <w:pPr>
        <w:pStyle w:val="Brdtekst"/>
      </w:pPr>
      <w:r w:rsidRPr="00355466">
        <w:rPr>
          <w:rStyle w:val="TKursiv"/>
        </w:rPr>
        <w:t>Mengden av en populasjon</w:t>
      </w:r>
      <w:r w:rsidRPr="00355466">
        <w:t xml:space="preserve"> a</w:t>
      </w:r>
      <w:r>
        <w:t>ngis som prosent av viable leukocytter eller som andel av alle viable kjerneholdige celler. Vær oppmerksom på at grad av blodtilblanding vil influere resultatet av immunfenotyping sammenliknet med utstryk (med mindre man bruker materiale fra samme uttrekk til begge undersøkelsene).</w:t>
      </w:r>
    </w:p>
    <w:p w14:paraId="31C11E96" w14:textId="77777777" w:rsidR="00563651" w:rsidRPr="00BF7230" w:rsidRDefault="00563651" w:rsidP="00563651">
      <w:pPr>
        <w:pStyle w:val="Brdtekst"/>
      </w:pPr>
      <w:r>
        <w:t>Populasjoners immunfenotypiske normalitet vurderes ut fra om de har aberrant ekspresjon av linjemarkører de normalt ikke skal ha (f.eks. CD7 på myeloide celler), eller om de har for lite/for mye av en markør (f.eks. for mye CD10 på B precursor celler), eller om de uttrykker markører som normalt ikke skal være tilstede samtidig (f.eks. CD10++ og CD20 på B celler).</w:t>
      </w:r>
    </w:p>
    <w:p w14:paraId="58BF32C3" w14:textId="77777777" w:rsidR="00563651" w:rsidRPr="00BF7230" w:rsidRDefault="00563651" w:rsidP="00563651">
      <w:pPr>
        <w:pStyle w:val="Overskriftunr5"/>
      </w:pPr>
      <w:r w:rsidRPr="00E6032E">
        <w:lastRenderedPageBreak/>
        <w:t>Rapport:</w:t>
      </w:r>
    </w:p>
    <w:p w14:paraId="3A0B4D9D" w14:textId="6D14E42F" w:rsidR="00563651" w:rsidRPr="00BF7230" w:rsidRDefault="00563651" w:rsidP="00BA17E9">
      <w:pPr>
        <w:pStyle w:val="Brdtekstholdmedneste"/>
      </w:pPr>
      <w:r w:rsidRPr="0037518B">
        <w:t>Den immunfenotypiske rapport bør blant annet inneholde</w:t>
      </w:r>
      <w:r>
        <w:t xml:space="preserve"> </w:t>
      </w:r>
      <w:r>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 </w:instrText>
      </w:r>
      <w:r w:rsidR="00796D2F">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EN.CITE.DATA </w:instrText>
      </w:r>
      <w:r w:rsidR="00796D2F">
        <w:fldChar w:fldCharType="end"/>
      </w:r>
      <w:r>
        <w:fldChar w:fldCharType="separate"/>
      </w:r>
      <w:r w:rsidR="00796D2F">
        <w:rPr>
          <w:noProof/>
        </w:rPr>
        <w:t>(14;15)</w:t>
      </w:r>
      <w:r>
        <w:fldChar w:fldCharType="end"/>
      </w:r>
      <w:r>
        <w:t>:</w:t>
      </w:r>
    </w:p>
    <w:p w14:paraId="5EAD53A7" w14:textId="77777777" w:rsidR="00563651" w:rsidRPr="00BF7230" w:rsidRDefault="00563651" w:rsidP="00563651">
      <w:pPr>
        <w:pStyle w:val="Listepunkt1"/>
      </w:pPr>
      <w:r w:rsidRPr="0037518B">
        <w:t>Hva som er analysert</w:t>
      </w:r>
    </w:p>
    <w:p w14:paraId="3A6F22C8" w14:textId="77777777" w:rsidR="00563651" w:rsidRPr="00BF7230" w:rsidRDefault="00563651" w:rsidP="00563651">
      <w:pPr>
        <w:pStyle w:val="Listepunkt1"/>
      </w:pPr>
      <w:r w:rsidRPr="0037518B">
        <w:t>Celletetthet og kvaliteten (viabilitet)</w:t>
      </w:r>
      <w:r>
        <w:t xml:space="preserve"> </w:t>
      </w:r>
      <w:r w:rsidRPr="0037518B">
        <w:t>av materialet</w:t>
      </w:r>
    </w:p>
    <w:p w14:paraId="549628D3" w14:textId="77777777" w:rsidR="00563651" w:rsidRPr="00BF7230" w:rsidRDefault="00563651" w:rsidP="00563651">
      <w:pPr>
        <w:pStyle w:val="Listepunkt1"/>
      </w:pPr>
      <w:r w:rsidRPr="0037518B">
        <w:t>Hvilke populasjoner som er vurdert og % andelen av abnormale</w:t>
      </w:r>
    </w:p>
    <w:p w14:paraId="1FA8FC26" w14:textId="77777777" w:rsidR="00563651" w:rsidRPr="00BF7230" w:rsidRDefault="00563651" w:rsidP="00563651">
      <w:pPr>
        <w:pStyle w:val="Listepunkt1"/>
      </w:pPr>
      <w:r w:rsidRPr="0037518B">
        <w:t>Med hvilke markører og intensiteten av disse:</w:t>
      </w:r>
    </w:p>
    <w:p w14:paraId="30DDFAF3" w14:textId="77777777" w:rsidR="00563651" w:rsidRPr="00BF7230" w:rsidRDefault="00563651" w:rsidP="00563651">
      <w:pPr>
        <w:pStyle w:val="Listepunkt1"/>
      </w:pPr>
      <w:r w:rsidRPr="0037518B">
        <w:t>Positiv, negativ og delvis positiv i forhold til en intern negativ populasjon</w:t>
      </w:r>
    </w:p>
    <w:p w14:paraId="4EF0F825" w14:textId="77777777" w:rsidR="00563651" w:rsidRPr="00BF7230" w:rsidRDefault="00563651" w:rsidP="00563651">
      <w:pPr>
        <w:pStyle w:val="Listepunkt1"/>
      </w:pPr>
      <w:r w:rsidRPr="0037518B">
        <w:t>Sterkt, normalt, svakt, heterogent i forhold til normal populasjoner</w:t>
      </w:r>
    </w:p>
    <w:p w14:paraId="0D6C824E" w14:textId="77777777" w:rsidR="00563651" w:rsidRPr="00BF7230" w:rsidRDefault="00563651" w:rsidP="00563651">
      <w:pPr>
        <w:pStyle w:val="Listepunkt1"/>
      </w:pPr>
      <w:r w:rsidRPr="0037518B">
        <w:t>Antigen som kan bli nyttige til eventuell MRD nevnes</w:t>
      </w:r>
    </w:p>
    <w:p w14:paraId="16CF9C2B" w14:textId="77777777" w:rsidR="00563651" w:rsidRPr="00BF7230" w:rsidRDefault="00563651" w:rsidP="00563651">
      <w:pPr>
        <w:pStyle w:val="Listepunkt1"/>
      </w:pPr>
      <w:r w:rsidRPr="0037518B">
        <w:t>De viktigste fun</w:t>
      </w:r>
      <w:r>
        <w:t>nene oppsummeres og en eventuell</w:t>
      </w:r>
      <w:r w:rsidRPr="0037518B">
        <w:t xml:space="preserve"> konklusjon gis</w:t>
      </w:r>
    </w:p>
    <w:p w14:paraId="35A6C915" w14:textId="77777777" w:rsidR="00563651" w:rsidRPr="00BF7230" w:rsidRDefault="00563651" w:rsidP="00563651">
      <w:pPr>
        <w:pStyle w:val="Listepunkt1"/>
      </w:pPr>
      <w:r>
        <w:t>WHO-basert klassifikasjon skal tilstrebes. Evt. avvik fra gjeldende WHO-klassifikasjon bør bemerkes.</w:t>
      </w:r>
    </w:p>
    <w:p w14:paraId="5A7CEB97" w14:textId="77777777" w:rsidR="00563651" w:rsidRPr="00BF7230" w:rsidRDefault="00563651" w:rsidP="00563651">
      <w:pPr>
        <w:pStyle w:val="Overskrift2"/>
      </w:pPr>
      <w:bookmarkStart w:id="103" w:name="_Toc536537255"/>
      <w:bookmarkStart w:id="104" w:name="_Toc21872200"/>
      <w:r>
        <w:t>Behandlingsrespons, ninimal rest sykdom og monitorering av sykdomsprogresjon</w:t>
      </w:r>
      <w:bookmarkEnd w:id="103"/>
      <w:bookmarkEnd w:id="104"/>
    </w:p>
    <w:p w14:paraId="0566EC35" w14:textId="77777777" w:rsidR="00563651" w:rsidRPr="00BF7230" w:rsidRDefault="00563651" w:rsidP="00BA17E9">
      <w:pPr>
        <w:pStyle w:val="Overskriftunr4-"/>
      </w:pPr>
      <w:r w:rsidRPr="002203E3">
        <w:t>ALL</w:t>
      </w:r>
    </w:p>
    <w:p w14:paraId="58805364" w14:textId="77777777" w:rsidR="00563651" w:rsidRPr="00BF7230" w:rsidRDefault="00563651" w:rsidP="00563651">
      <w:pPr>
        <w:pStyle w:val="Brdtekst"/>
      </w:pPr>
      <w:r>
        <w:t xml:space="preserve">Leukemispesifikke markører med immunfenotypisk eller molekylærgenetisk metode </w:t>
      </w:r>
      <w:r w:rsidRPr="00355466">
        <w:rPr>
          <w:rStyle w:val="TKursiv"/>
        </w:rPr>
        <w:t>ved</w:t>
      </w:r>
      <w:r w:rsidRPr="00355466">
        <w:t xml:space="preserve"> </w:t>
      </w:r>
      <w:r w:rsidRPr="002203E3">
        <w:rPr>
          <w:iCs/>
        </w:rPr>
        <w:t>diagnosetidspunkt benyttes til å bestemme MRD markør</w:t>
      </w:r>
      <w:r w:rsidRPr="00355466">
        <w:t>.</w:t>
      </w:r>
      <w:r>
        <w:rPr>
          <w:iCs/>
        </w:rPr>
        <w:t xml:space="preserve"> </w:t>
      </w:r>
      <w:r>
        <w:t xml:space="preserve">B-ALL brukes vanligvis flowcytometri, og ved T-ALL PCR av T-celle reseptor. Dersom man ikke finner MRD markør ved anbefalt metode, brukes alternativ metode (PCR for B-ALL og væskestrømcytometri for T-ALL). </w:t>
      </w:r>
      <w:r>
        <w:rPr>
          <w:iCs/>
        </w:rPr>
        <w:t>MRD vurderes som negativ ved verdier mindre enn 10</w:t>
      </w:r>
      <w:r w:rsidRPr="002C2C80">
        <w:rPr>
          <w:rStyle w:val="THevet"/>
          <w:rFonts w:eastAsia="Calibri"/>
        </w:rPr>
        <w:t>–3</w:t>
      </w:r>
      <w:r>
        <w:rPr>
          <w:iCs/>
        </w:rPr>
        <w:t xml:space="preserve"> (&lt;0,1 % leukemiceller) for flow og mindre enn 10</w:t>
      </w:r>
      <w:r w:rsidRPr="00BA1277">
        <w:rPr>
          <w:rStyle w:val="THevet"/>
          <w:rFonts w:eastAsia="Calibri"/>
        </w:rPr>
        <w:t>–4</w:t>
      </w:r>
      <w:r w:rsidRPr="00BA1277">
        <w:t xml:space="preserve"> </w:t>
      </w:r>
      <w:r>
        <w:rPr>
          <w:iCs/>
        </w:rPr>
        <w:t>ved PCR.</w:t>
      </w:r>
    </w:p>
    <w:p w14:paraId="4E0C0EA0" w14:textId="77777777" w:rsidR="00563651" w:rsidRPr="00BF7230" w:rsidRDefault="00563651" w:rsidP="00563651">
      <w:pPr>
        <w:pStyle w:val="Brdtekst"/>
      </w:pPr>
      <w:r>
        <w:t>Beinmargsaspirat benyttes. For Flow cytometri lyseres røde blodceller og for kvantivativ PCR isoleres mononukleære celler. Se NOPHO ALL-2008 MRD-flow and MRD-PCR guidelines</w:t>
      </w:r>
    </w:p>
    <w:p w14:paraId="3F99EE29" w14:textId="77777777" w:rsidR="00563651" w:rsidRPr="00BF7230" w:rsidRDefault="00563651" w:rsidP="00563651">
      <w:pPr>
        <w:pStyle w:val="Brdtekst"/>
      </w:pPr>
      <w:r>
        <w:rPr>
          <w:iCs/>
        </w:rPr>
        <w:t xml:space="preserve">Kontroll etter dag 29 og dag 80–100 etter oppstart av behandling. </w:t>
      </w:r>
      <w:r>
        <w:t>Hos eldre kan man tilpasse individuelt, men man vil vanligvis nøye seg med MRD dag 29, dag 79 og etter 12 måneder.</w:t>
      </w:r>
    </w:p>
    <w:p w14:paraId="0F52732A" w14:textId="77777777" w:rsidR="00563651" w:rsidRPr="00BF7230" w:rsidRDefault="00563651" w:rsidP="00563651">
      <w:pPr>
        <w:pStyle w:val="Brdtekst"/>
      </w:pPr>
      <w:r w:rsidRPr="006014BB">
        <w:rPr>
          <w:bCs/>
        </w:rPr>
        <w:t>Hos MRD-negative</w:t>
      </w:r>
      <w:r>
        <w:rPr>
          <w:bCs/>
        </w:rPr>
        <w:t xml:space="preserve"> høyrisk</w:t>
      </w:r>
      <w:r w:rsidRPr="006014BB">
        <w:rPr>
          <w:bCs/>
        </w:rPr>
        <w:t xml:space="preserve"> pasienter med donor </w:t>
      </w:r>
      <w:r>
        <w:rPr>
          <w:bCs/>
        </w:rPr>
        <w:t>som ikke transplanteres</w:t>
      </w:r>
      <w:r w:rsidRPr="006014BB">
        <w:rPr>
          <w:bCs/>
        </w:rPr>
        <w:t xml:space="preserve">, bør MRD </w:t>
      </w:r>
      <w:r>
        <w:rPr>
          <w:bCs/>
        </w:rPr>
        <w:t xml:space="preserve">måles </w:t>
      </w:r>
      <w:r w:rsidRPr="006014BB">
        <w:rPr>
          <w:bCs/>
        </w:rPr>
        <w:t>hver 3. måned det første året</w:t>
      </w:r>
      <w:r>
        <w:rPr>
          <w:bCs/>
        </w:rPr>
        <w:t xml:space="preserve"> etter avsluttet konsolidering</w:t>
      </w:r>
    </w:p>
    <w:p w14:paraId="6918C4AF" w14:textId="77777777" w:rsidR="00563651" w:rsidRPr="00BF7230" w:rsidRDefault="00563651" w:rsidP="00563651">
      <w:pPr>
        <w:pStyle w:val="Brdtekst"/>
      </w:pPr>
      <w:r w:rsidRPr="002203E3">
        <w:t>Ved mistanke om residiv bør det sendes ny prøve til flow cytometri og genetisk analyse. Målet med genetisk analyse er å kunne skille mellom residiv og behandlingsrelatert leukemi, samt ved residiv undersøke for genetisk evolusjon. Alle genetiske analyser utført ved diagnose er derfor ikke nødvendig.</w:t>
      </w:r>
    </w:p>
    <w:p w14:paraId="763E50C7" w14:textId="77777777" w:rsidR="00563651" w:rsidRPr="00BF7230" w:rsidRDefault="00563651" w:rsidP="00563651">
      <w:pPr>
        <w:pStyle w:val="Overskriftunr4"/>
      </w:pPr>
      <w:r w:rsidRPr="002203E3">
        <w:t>AML</w:t>
      </w:r>
    </w:p>
    <w:p w14:paraId="4FADCF03" w14:textId="566B971F" w:rsidR="00563651" w:rsidRPr="00BF7230" w:rsidRDefault="00563651" w:rsidP="00563651">
      <w:pPr>
        <w:pStyle w:val="Brdtekst"/>
      </w:pPr>
      <w:r w:rsidRPr="002203E3">
        <w:t xml:space="preserve">Leukemispesifikke markører med immunfenotypisk eller molekylærgenetisk metode </w:t>
      </w:r>
      <w:r w:rsidRPr="00355466">
        <w:rPr>
          <w:rStyle w:val="TKursiv"/>
        </w:rPr>
        <w:t>ved</w:t>
      </w:r>
      <w:r w:rsidRPr="00355466">
        <w:t xml:space="preserve"> </w:t>
      </w:r>
      <w:r w:rsidRPr="002203E3">
        <w:rPr>
          <w:iCs/>
        </w:rPr>
        <w:t>diagnosetidspunkt benyttes til å bestemme MRD markør</w:t>
      </w:r>
      <w:r w:rsidRPr="00355466">
        <w:t>.</w:t>
      </w:r>
      <w:r w:rsidRPr="002203E3">
        <w:rPr>
          <w:iCs/>
        </w:rPr>
        <w:t xml:space="preserve"> MRD bør utføres for markørene nedenfor. For andre markører er det vist å ha uavhengig prognostisk betydning, men det er foreløpig få studier. Vektleggingen bør da individualiseres og utføres etter andre kur.</w:t>
      </w:r>
    </w:p>
    <w:p w14:paraId="59EB9582" w14:textId="77777777" w:rsidR="00563651" w:rsidRPr="00BF7230" w:rsidRDefault="00563651" w:rsidP="00563651">
      <w:pPr>
        <w:pStyle w:val="Brdtekst"/>
      </w:pPr>
      <w:r w:rsidRPr="002203E3">
        <w:t>APL: behandlingsrespons måles ved PML-RARA ved kvantitativ RT-PCR etter 3. kur for lavrisk og 2 uker etter avsluttet konsolidering ved høyrisk. For høyrisk utføres MRD også hver 3. måned i 2 år etter avsluttet behandling.</w:t>
      </w:r>
    </w:p>
    <w:p w14:paraId="3DD379E3" w14:textId="47E933BD" w:rsidR="00563651" w:rsidRPr="00BF7230" w:rsidRDefault="00563651" w:rsidP="00563651">
      <w:pPr>
        <w:pStyle w:val="Brdtekst"/>
      </w:pPr>
      <w:r w:rsidRPr="002203E3">
        <w:t>Npm1 mutasjon uten andre mutasjoner: kvantitativ PCR etter 2. kur</w:t>
      </w:r>
      <w:r w:rsidR="00BA17E9">
        <w:t>.</w:t>
      </w:r>
    </w:p>
    <w:p w14:paraId="74F7D540" w14:textId="77777777" w:rsidR="00563651" w:rsidRPr="00BF7230" w:rsidRDefault="00563651" w:rsidP="00563651">
      <w:pPr>
        <w:pStyle w:val="Brdtekst"/>
      </w:pPr>
      <w:r w:rsidRPr="002203E3">
        <w:lastRenderedPageBreak/>
        <w:t>Ved mistanke om residiv bør det sendes ny prøve til flow cytometri og genetisk analyse.</w:t>
      </w:r>
    </w:p>
    <w:p w14:paraId="62BCE5A5" w14:textId="77777777" w:rsidR="00563651" w:rsidRPr="00BF7230" w:rsidRDefault="00563651" w:rsidP="00563651">
      <w:pPr>
        <w:pStyle w:val="Overskriftunr4"/>
      </w:pPr>
      <w:r w:rsidRPr="002203E3">
        <w:t>KML</w:t>
      </w:r>
    </w:p>
    <w:p w14:paraId="03C2CC47" w14:textId="77777777" w:rsidR="00563651" w:rsidRPr="00BF7230" w:rsidRDefault="00563651" w:rsidP="00563651">
      <w:pPr>
        <w:pStyle w:val="Brdtekst"/>
      </w:pPr>
      <w:r w:rsidRPr="002203E3">
        <w:t>Behandlingsrespons måles både ved cytogenetisk (beinmarg) og molekylær genetisk (blod) analyse.</w:t>
      </w:r>
    </w:p>
    <w:p w14:paraId="63237165" w14:textId="77777777" w:rsidR="00563651" w:rsidRPr="00BF7230" w:rsidRDefault="00563651" w:rsidP="00563651">
      <w:pPr>
        <w:pStyle w:val="Brdtekst"/>
      </w:pPr>
      <w:r w:rsidRPr="002203E3">
        <w:t>Cytogenetisk analyse:</w:t>
      </w:r>
      <w:r>
        <w:t xml:space="preserve"> </w:t>
      </w:r>
      <w:r w:rsidRPr="002203E3">
        <w:t>G-banding av minimum 20 metafaser. Kontroll utføres etter 3 og 6 måneder. behandling, senere hver 6. måned til stabil CCgR er oppnådd, deretter årlig til stabil MMR. Dersom stabil MMR, behøves ikke cytogenetisk undersøkelse såframt ikke den molekylære monitoreringen viser tegn til tap av respons. Analysen bør utføres på beinmarg. Dersom BCR-ABL1 fusjonen skyldes ett kryptisk rearrangement bør kontroll analysene utføres med FISH utfra FISH mønster påvist i diagnoseprøven.</w:t>
      </w:r>
    </w:p>
    <w:p w14:paraId="61C212F8" w14:textId="77777777" w:rsidR="00563651" w:rsidRPr="00BF7230" w:rsidRDefault="00563651" w:rsidP="00563651">
      <w:pPr>
        <w:pStyle w:val="Brdtekst"/>
      </w:pPr>
      <w:r w:rsidRPr="002203E3">
        <w:t xml:space="preserve">Molekylær genetisk analyse: Fusjonstranskriptet påvist ved diagnose bestemmer hvilket assay som benyttes for kvantitativ RT-PCR. Ved alternative transkript: se </w:t>
      </w:r>
      <w:commentRangeStart w:id="105"/>
      <w:r w:rsidRPr="002203E3">
        <w:t>tabell …</w:t>
      </w:r>
      <w:commentRangeEnd w:id="105"/>
      <w:r w:rsidR="00CD65D3">
        <w:rPr>
          <w:rStyle w:val="Merknadsreferanse"/>
        </w:rPr>
        <w:commentReference w:id="105"/>
      </w:r>
      <w:r w:rsidRPr="002203E3">
        <w:t xml:space="preserve"> for hvilket laboratorium som tilbyr analysen.</w:t>
      </w:r>
    </w:p>
    <w:p w14:paraId="6D5EA7C8" w14:textId="3350D469" w:rsidR="00563651" w:rsidRPr="00BF7230" w:rsidRDefault="00563651" w:rsidP="00563651">
      <w:pPr>
        <w:pStyle w:val="Brdtekst"/>
      </w:pPr>
      <w:r w:rsidRPr="002203E3">
        <w:t xml:space="preserve">Da testens sensitivitet bestemmes utfra kopitallet av referansegenet bør det foreligge minst 10 000 ABL kopier eller 24 000 GUS kopier per replikat. Testens sensitivitet bør fremgå av svaret. Svaret bør beregnes ut fra summen av verdiene og besvares i internasjonal standard og respons kurve bør være tilgjengelig </w:t>
      </w:r>
      <w:r>
        <w:fldChar w:fldCharType="begin">
          <w:fldData xml:space="preserve">PEVuZE5vdGU+PENpdGU+PEF1dGhvcj5Dcm9zczwvQXV0aG9yPjxZZWFyPjIwMTU8L1llYXI+PFJl
Y051bT4zODY8L1JlY051bT48RGlzcGxheVRleHQ+KDE2KTwvRGlzcGxheVRleHQ+PHJlY29yZD48
cmVjLW51bWJlcj4zODY8L3JlYy1udW1iZXI+PGZvcmVpZ24ta2V5cz48a2V5IGFwcD0iRU4iIGRi
LWlkPSJzdjJhd3hyeGt4dmF4MGV3NXhkcGF6dGEyMHg5OXQ1MDJzMDAiIHRpbWVzdGFtcD0iMTUz
NjY3MTQxNiI+Mzg2PC9rZXk+PC9mb3JlaWduLWtleXM+PHJlZi10eXBlIG5hbWU9IkpvdXJuYWwg
QXJ0aWNsZSI+MTc8L3JlZi10eXBlPjxjb250cmlidXRvcnM+PGF1dGhvcnM+PGF1dGhvcj5Dcm9z
cywgTi4gQy48L2F1dGhvcj48YXV0aG9yPldoaXRlLCBILiBFLjwvYXV0aG9yPjxhdXRob3I+Q29s
b21lciwgRC48L2F1dGhvcj48YXV0aG9yPkVocmVuY3JvbmEsIEguPC9hdXRob3I+PGF1dGhvcj5G
b3JvbmksIEwuPC9hdXRob3I+PGF1dGhvcj5Hb3R0YXJkaSwgRS48L2F1dGhvcj48YXV0aG9yPkxh
bmdlLCBULjwvYXV0aG9yPjxhdXRob3I+TGlvbiwgVC48L2F1dGhvcj48YXV0aG9yPk1hY2hvdmEg
UG9sYWtvdmEsIEsuPC9hdXRob3I+PGF1dGhvcj5EdWx1Y3EsIFMuPC9hdXRob3I+PGF1dGhvcj5N
YXJ0aW5lbGxpLCBHLjwvYXV0aG9yPjxhdXRob3I+T3BwbGlnZXIgTGVpYnVuZGd1dCwgRS48L2F1
dGhvcj48YXV0aG9yPlBhbGxpc2dhYXJkLCBOLjwvYXV0aG9yPjxhdXRob3I+QmFyYmFueSwgRy48
L2F1dGhvcj48YXV0aG9yPlNhY2hhLCBULjwvYXV0aG9yPjxhdXRob3I+VGFsbWFjaSwgUi48L2F1
dGhvcj48YXV0aG9yPkl6em8sIEIuPC9hdXRob3I+PGF1dGhvcj5TYWdsaW8sIEcuPC9hdXRob3I+
PGF1dGhvcj5QYW5lLCBGLjwvYXV0aG9yPjxhdXRob3I+TXVsbGVyLCBNLiBDLjwvYXV0aG9yPjxh
dXRob3I+SG9jaGhhdXMsIEEuPC9hdXRob3I+PC9hdXRob3JzPjwvY29udHJpYnV0b3JzPjxhdXRo
LWFkZHJlc3M+MV0gRmFjdWx0eSBvZiBNZWRpY2luZSwgVW5pdmVyc2l0eSBvZiBTb3V0aGFtcHRv
biwgU291dGhhbXB0b24sIFVLIFsyXSBOYXRpb25hbCBHZW5ldGljcyBSZWZlcmVuY2UgTGFib3Jh
dG9yeSAoV2Vzc2V4KSwgU2FsaXNidXJ5IERpc3RyaWN0IEhvc3BpdGFsLCBTYWxpc2J1cnksIFVL
LiYjeEQ7SGVtYXRvcGF0aG9sb2d5IFVuaXQsIEhvc3BpdGFsIENsaW5pYywgSURJQkFQUywgQmFy
Y2Vsb25hLCBTcGFpbi4mI3hEO0RlcGFydG1lbnQgb2YgQ2xpbmljYWwgR2VuZXRpY3MsIExhYm9y
YXRvcnkgTWVkaWNpbmUsIEx1bmQgVW5pdmVyc2l0eSwgTHVuZCwgU3dlZGVuLiYjeEQ7SW1wZXJp
YWwgTW9sZWN1bGFyIFBhdGhvbG9neSBMYWJvcmF0b3J5LCBDZW50cmUgZm9yIEhhZW1hdG9sb2d5
LCBJbXBlcmlhbCBDb2xsZWdlIExvbmRvbiwgTG9uZG9uLCBVSy4mI3hEO0RlcGFydG1lbnQgb2Yg
Q2xpbmljYWwgYW5kIEJpb2xvZ2ljYWwgU2NpZW5jZSwgVW5pdmVyc2l0eSBvZiBUdXJpbiwgVHVy
aW4sIEl0YWx5LiYjeEQ7QWJ0ZWlsdW5nIGZ1ciBIYW1hdG9sb2dpZSB1bmQgaW50ZXJuaXN0aXNj
aGUgT25rb2xvZ2llLCBVbml2ZXJzaXRhdCBMZWlwemlnLCBMZWlwemlnLCBHZXJtYW55LiYjeEQ7
Q2hpbGRyZW4mYXBvcztzIENhbmNlciBSZXNlYXJjaCBJbnN0aXR1dGUvTGFiRGlhIExhYm9yZGlh
Z25vc3RpayBhbmQgTWVkaWNhbCBVbml2ZXJzaXR5LCBWaWVubmEsIEF1c3RyaWEuJiN4RDtJbnN0
aXR1dGUgb2YgSGVtYXRvbG9neSBhbmQgQmxvb2QgVHJhbnNmdXNpb24sIFByYWd1ZSwgQ3plY2gg
UmVwdWJsaWMuJiN4RDtMYWJvcmF0b2lyZSBIZW1hdG9sb2dpZSwgQ0hVIEJvcmRlYXV4LCBIZW1h
dG9wb2llc2UgTGV1Y2VtaXF1ZSBldCBDaWJsZXMgVGhlcmFwZXV0aXF1ZXMsIElOU0VSTSBVMTAz
NSwgVW5pdmVyc2l0ZSBCb3JkZWF1eCwgQm9yZGVhdXgsIEZyYW5jZS4mI3hEO0RlcGFydG1lbnQg
b2YgRXhwZXJpbWVudGFsLCBEaWFnbm9zdGljIGFuZCBTcGVjaWFsdHkgTWVkaWNpbmUsIFVuaXZl
cnNpdHkgb2YgQm9sb2duYSwgQm9sb2duYSwgSXRhbHkuJiN4RDtNb2xlY3VsYXIgRGlhZ25vc3Rp
Y3MgTGFib3JhdG9yeSwgRGVwYXJ0bWVudCBvZiBIZW1hdG9sb2d5LCBVbml2ZXJzaXR5IEhvc3Bp
dGFsIEJlcm4sIEJlcm4sIFN3aXR6ZXJsYW5kLiYjeEQ7S2xpbmlzayBCaW9rZW1pLCBWZWpsZSBT
eWdlaHVzLCBWZWpsZSwgRGVubWFyay4mI3hEO0RlcGFydG1lbnQgb2YgTW9sZWN1bGFyIE1lZGlj
aW5lIGFuZCBTdXJnZXJ5LCBDbGluaWNhbCBHZW5ldGljcywgS2Fyb2xpbnNrYSBJbnN0aXR1dGV0
LCBTdG9ja2hvbG0sIFN3ZWRlbi4mI3hEO0hlbWF0b2xvZ3kgRGVwYXJ0bWVudCwgSmFnaWVsbG9u
aWFuIFVuaXZlcnNpdHksIEtyYWtvdywgUG9sYW5kLiYjeEQ7SGVtYXRvbG9neSBEZXBhcnRtZW50
IC0gRnVuZGVuaSBDbGluaWNhbCBJbnN0aXR1dGUsIFVuaXZlcnNpdHkgb2YgTWVkaWNpbmUgYW5k
IFBoYXJtYWN5ICZhcG9zO0Nhcm9sIERhdmlsYSZhcG9zOywgQnVjaGFyZXN0LCBSb21hbmlhLiYj
eEQ7RGVwYXJ0bWVudCBvZiBDbGluaWNhbCBNZWRpY2luZSBhbmQgU3VyZ2VyeSwgVW5pdmVyc2l0
eSAmYXBvcztGZWRlcmljbyBJSSZhcG9zOyBvZiBOYXBsZXMsIE5hcGxlcywgSXRhbHkuJiN4RDsx
XSBEZXBhcnRtZW50IG9mIENsaW5pY2FsIE1lZGljaW5lIGFuZCBTdXJnZXJ5LCBVbml2ZXJzaXR5
ICZhcG9zO0ZlZGVyaWNvIElJJmFwb3M7IG9mIE5hcGxlcywgTmFwbGVzLCBJdGFseSBbMl0gQ0VJ
TkdFIC0gQmlvdGVjbm9sb2dpZSBBdmFuemF0ZSwgTmFwbGVzLCBJdGFseS4mI3hEO0lJSS4gTWVk
aXppbmlzY2hlIEtsaW5paywgVW5pdmVyc2l0YXRzbWVkaXppbiBNYW5uaGVpbSwgTWFubmhlaW0s
IEdlcm1hbnkuJiN4RDtBYnRlaWx1bmcgSGFtYXRvbG9naWUvT25rb2xvZ2llLCBLbGluaWsgZnVy
IElubmVyZSBNZWRpemluIElJLCBVbml2ZXJzaXRhdHNrbGluaWt1bSBKZW5hLCBKZW5hLCBHZXJt
YW55LjwvYXV0aC1hZGRyZXNzPjx0aXRsZXM+PHRpdGxlPkxhYm9yYXRvcnkgcmVjb21tZW5kYXRp
b25zIGZvciBzY29yaW5nIGRlZXAgbW9sZWN1bGFyIHJlc3BvbnNlcyBmb2xsb3dpbmcgdHJlYXRt
ZW50IGZvciBjaHJvbmljIG15ZWxvaWQgbGV1a2VtaWE8L3RpdGxlPjxzZWNvbmRhcnktdGl0bGU+
TGV1a2VtaWE8L3NlY29uZGFyeS10aXRsZT48YWx0LXRpdGxlPkxldWtlbWlhPC9hbHQtdGl0bGU+
PC90aXRsZXM+PHBlcmlvZGljYWw+PGZ1bGwtdGl0bGU+TGV1a2VtaWE8L2Z1bGwtdGl0bGU+PC9w
ZXJpb2RpY2FsPjxhbHQtcGVyaW9kaWNhbD48ZnVsbC10aXRsZT5MZXVrZW1pYTwvZnVsbC10aXRs
ZT48L2FsdC1wZXJpb2RpY2FsPjxwYWdlcz45OTktMTAwMzwvcGFnZXM+PHZvbHVtZT4yOTwvdm9s
dW1lPjxudW1iZXI+NTwvbnVtYmVyPjxlZGl0aW9uPjIwMTUvMDIvMDY8L2VkaXRpb24+PGtleXdv
cmRzPjxrZXl3b3JkPkNhbGlicmF0aW9uPC9rZXl3b3JkPjxrZXl3b3JkPkV1cm9wZTwva2V5d29y
ZD48a2V5d29yZD5GdXNpb24gUHJvdGVpbnMsIGJjci1hYmwvZ2VuZXRpY3M8L2tleXdvcmQ+PGtl
eXdvcmQ+R2VuZSBFeHByZXNzaW9uIFByb2ZpbGluZzwva2V5d29yZD48a2V5d29yZD4qR2VuZSBF
eHByZXNzaW9uIFJlZ3VsYXRpb24sIExldWtlbWljPC9rZXl3b3JkPjxrZXl3b3JkPkdlbmV0aWMg
VmFyaWF0aW9uPC9rZXl3b3JkPjxrZXl3b3JkPkh1bWFuczwva2V5d29yZD48a2V5d29yZD5MZXVr
ZW1pYSwgTXllbG9nZW5vdXMsIENocm9uaWMsIEJDUi1BQkwgUG9zaXRpdmUvZHJ1ZyB0aGVyYXB5
LyptZXRhYm9saXNtPC9rZXl3b3JkPjxrZXl3b3JkPkxpbWl0IG9mIERldGVjdGlvbjwva2V5d29y
ZD48a2V5d29yZD5Qb2x5bWVyYXNlIENoYWluIFJlYWN0aW9uPC9rZXl3b3JkPjxrZXl3b3JkPlBy
b3RlaW4tVHlyb3NpbmUgS2luYXNlcy8qYW50YWdvbmlzdHMgJmFtcDsgaW5oaWJpdG9yczwva2V5
d29yZD48a2V5d29yZD5SZXByb2R1Y2liaWxpdHkgb2YgUmVzdWx0czwva2V5d29yZD48a2V5d29y
ZD5UcmVhdG1lbnQgT3V0Y29tZTwva2V5d29yZD48L2tleXdvcmRzPjxkYXRlcz48eWVhcj4yMDE1
PC95ZWFyPjxwdWItZGF0ZXM+PGRhdGU+TWF5PC9kYXRlPjwvcHViLWRhdGVzPjwvZGF0ZXM+PGlz
Ym4+MDg4Ny02OTI0PC9pc2JuPjxhY2Nlc3Npb24tbnVtPjI1NjUyNzM3PC9hY2Nlc3Npb24tbnVt
Pjx1cmxzPjwvdXJscz48Y3VzdG9tMj5QTUM0NDMwNzAxPC9jdXN0b20yPjxlbGVjdHJvbmljLXJl
c291cmNlLW51bT4xMC4xMDM4L2xldS4yMDE1LjI5PC9lbGVjdHJvbmljLXJlc291cmNlLW51bT48
cmVtb3RlLWRhdGFiYXNlLXByb3ZpZGVyPk5MTTwvcmVtb3RlLWRhdGFiYXNlLXByb3ZpZGVyPjxs
YW5ndWFnZT5lbmc8L2xhbmd1YWdlPjwvcmVjb3JkPjwvQ2l0ZT48L0VuZE5vdGU+
</w:fldData>
        </w:fldChar>
      </w:r>
      <w:r w:rsidR="00796D2F">
        <w:instrText xml:space="preserve"> ADDIN EN.CITE </w:instrText>
      </w:r>
      <w:r w:rsidR="00796D2F">
        <w:fldChar w:fldCharType="begin">
          <w:fldData xml:space="preserve">PEVuZE5vdGU+PENpdGU+PEF1dGhvcj5Dcm9zczwvQXV0aG9yPjxZZWFyPjIwMTU8L1llYXI+PFJl
Y051bT4zODY8L1JlY051bT48RGlzcGxheVRleHQ+KDE2KTwvRGlzcGxheVRleHQ+PHJlY29yZD48
cmVjLW51bWJlcj4zODY8L3JlYy1udW1iZXI+PGZvcmVpZ24ta2V5cz48a2V5IGFwcD0iRU4iIGRi
LWlkPSJzdjJhd3hyeGt4dmF4MGV3NXhkcGF6dGEyMHg5OXQ1MDJzMDAiIHRpbWVzdGFtcD0iMTUz
NjY3MTQxNiI+Mzg2PC9rZXk+PC9mb3JlaWduLWtleXM+PHJlZi10eXBlIG5hbWU9IkpvdXJuYWwg
QXJ0aWNsZSI+MTc8L3JlZi10eXBlPjxjb250cmlidXRvcnM+PGF1dGhvcnM+PGF1dGhvcj5Dcm9z
cywgTi4gQy48L2F1dGhvcj48YXV0aG9yPldoaXRlLCBILiBFLjwvYXV0aG9yPjxhdXRob3I+Q29s
b21lciwgRC48L2F1dGhvcj48YXV0aG9yPkVocmVuY3JvbmEsIEguPC9hdXRob3I+PGF1dGhvcj5G
b3JvbmksIEwuPC9hdXRob3I+PGF1dGhvcj5Hb3R0YXJkaSwgRS48L2F1dGhvcj48YXV0aG9yPkxh
bmdlLCBULjwvYXV0aG9yPjxhdXRob3I+TGlvbiwgVC48L2F1dGhvcj48YXV0aG9yPk1hY2hvdmEg
UG9sYWtvdmEsIEsuPC9hdXRob3I+PGF1dGhvcj5EdWx1Y3EsIFMuPC9hdXRob3I+PGF1dGhvcj5N
YXJ0aW5lbGxpLCBHLjwvYXV0aG9yPjxhdXRob3I+T3BwbGlnZXIgTGVpYnVuZGd1dCwgRS48L2F1
dGhvcj48YXV0aG9yPlBhbGxpc2dhYXJkLCBOLjwvYXV0aG9yPjxhdXRob3I+QmFyYmFueSwgRy48
L2F1dGhvcj48YXV0aG9yPlNhY2hhLCBULjwvYXV0aG9yPjxhdXRob3I+VGFsbWFjaSwgUi48L2F1
dGhvcj48YXV0aG9yPkl6em8sIEIuPC9hdXRob3I+PGF1dGhvcj5TYWdsaW8sIEcuPC9hdXRob3I+
PGF1dGhvcj5QYW5lLCBGLjwvYXV0aG9yPjxhdXRob3I+TXVsbGVyLCBNLiBDLjwvYXV0aG9yPjxh
dXRob3I+SG9jaGhhdXMsIEEuPC9hdXRob3I+PC9hdXRob3JzPjwvY29udHJpYnV0b3JzPjxhdXRo
LWFkZHJlc3M+MV0gRmFjdWx0eSBvZiBNZWRpY2luZSwgVW5pdmVyc2l0eSBvZiBTb3V0aGFtcHRv
biwgU291dGhhbXB0b24sIFVLIFsyXSBOYXRpb25hbCBHZW5ldGljcyBSZWZlcmVuY2UgTGFib3Jh
dG9yeSAoV2Vzc2V4KSwgU2FsaXNidXJ5IERpc3RyaWN0IEhvc3BpdGFsLCBTYWxpc2J1cnksIFVL
LiYjeEQ7SGVtYXRvcGF0aG9sb2d5IFVuaXQsIEhvc3BpdGFsIENsaW5pYywgSURJQkFQUywgQmFy
Y2Vsb25hLCBTcGFpbi4mI3hEO0RlcGFydG1lbnQgb2YgQ2xpbmljYWwgR2VuZXRpY3MsIExhYm9y
YXRvcnkgTWVkaWNpbmUsIEx1bmQgVW5pdmVyc2l0eSwgTHVuZCwgU3dlZGVuLiYjeEQ7SW1wZXJp
YWwgTW9sZWN1bGFyIFBhdGhvbG9neSBMYWJvcmF0b3J5LCBDZW50cmUgZm9yIEhhZW1hdG9sb2d5
LCBJbXBlcmlhbCBDb2xsZWdlIExvbmRvbiwgTG9uZG9uLCBVSy4mI3hEO0RlcGFydG1lbnQgb2Yg
Q2xpbmljYWwgYW5kIEJpb2xvZ2ljYWwgU2NpZW5jZSwgVW5pdmVyc2l0eSBvZiBUdXJpbiwgVHVy
aW4sIEl0YWx5LiYjeEQ7QWJ0ZWlsdW5nIGZ1ciBIYW1hdG9sb2dpZSB1bmQgaW50ZXJuaXN0aXNj
aGUgT25rb2xvZ2llLCBVbml2ZXJzaXRhdCBMZWlwemlnLCBMZWlwemlnLCBHZXJtYW55LiYjeEQ7
Q2hpbGRyZW4mYXBvcztzIENhbmNlciBSZXNlYXJjaCBJbnN0aXR1dGUvTGFiRGlhIExhYm9yZGlh
Z25vc3RpayBhbmQgTWVkaWNhbCBVbml2ZXJzaXR5LCBWaWVubmEsIEF1c3RyaWEuJiN4RDtJbnN0
aXR1dGUgb2YgSGVtYXRvbG9neSBhbmQgQmxvb2QgVHJhbnNmdXNpb24sIFByYWd1ZSwgQ3plY2gg
UmVwdWJsaWMuJiN4RDtMYWJvcmF0b2lyZSBIZW1hdG9sb2dpZSwgQ0hVIEJvcmRlYXV4LCBIZW1h
dG9wb2llc2UgTGV1Y2VtaXF1ZSBldCBDaWJsZXMgVGhlcmFwZXV0aXF1ZXMsIElOU0VSTSBVMTAz
NSwgVW5pdmVyc2l0ZSBCb3JkZWF1eCwgQm9yZGVhdXgsIEZyYW5jZS4mI3hEO0RlcGFydG1lbnQg
b2YgRXhwZXJpbWVudGFsLCBEaWFnbm9zdGljIGFuZCBTcGVjaWFsdHkgTWVkaWNpbmUsIFVuaXZl
cnNpdHkgb2YgQm9sb2duYSwgQm9sb2duYSwgSXRhbHkuJiN4RDtNb2xlY3VsYXIgRGlhZ25vc3Rp
Y3MgTGFib3JhdG9yeSwgRGVwYXJ0bWVudCBvZiBIZW1hdG9sb2d5LCBVbml2ZXJzaXR5IEhvc3Bp
dGFsIEJlcm4sIEJlcm4sIFN3aXR6ZXJsYW5kLiYjeEQ7S2xpbmlzayBCaW9rZW1pLCBWZWpsZSBT
eWdlaHVzLCBWZWpsZSwgRGVubWFyay4mI3hEO0RlcGFydG1lbnQgb2YgTW9sZWN1bGFyIE1lZGlj
aW5lIGFuZCBTdXJnZXJ5LCBDbGluaWNhbCBHZW5ldGljcywgS2Fyb2xpbnNrYSBJbnN0aXR1dGV0
LCBTdG9ja2hvbG0sIFN3ZWRlbi4mI3hEO0hlbWF0b2xvZ3kgRGVwYXJ0bWVudCwgSmFnaWVsbG9u
aWFuIFVuaXZlcnNpdHksIEtyYWtvdywgUG9sYW5kLiYjeEQ7SGVtYXRvbG9neSBEZXBhcnRtZW50
IC0gRnVuZGVuaSBDbGluaWNhbCBJbnN0aXR1dGUsIFVuaXZlcnNpdHkgb2YgTWVkaWNpbmUgYW5k
IFBoYXJtYWN5ICZhcG9zO0Nhcm9sIERhdmlsYSZhcG9zOywgQnVjaGFyZXN0LCBSb21hbmlhLiYj
eEQ7RGVwYXJ0bWVudCBvZiBDbGluaWNhbCBNZWRpY2luZSBhbmQgU3VyZ2VyeSwgVW5pdmVyc2l0
eSAmYXBvcztGZWRlcmljbyBJSSZhcG9zOyBvZiBOYXBsZXMsIE5hcGxlcywgSXRhbHkuJiN4RDsx
XSBEZXBhcnRtZW50IG9mIENsaW5pY2FsIE1lZGljaW5lIGFuZCBTdXJnZXJ5LCBVbml2ZXJzaXR5
ICZhcG9zO0ZlZGVyaWNvIElJJmFwb3M7IG9mIE5hcGxlcywgTmFwbGVzLCBJdGFseSBbMl0gQ0VJ
TkdFIC0gQmlvdGVjbm9sb2dpZSBBdmFuemF0ZSwgTmFwbGVzLCBJdGFseS4mI3hEO0lJSS4gTWVk
aXppbmlzY2hlIEtsaW5paywgVW5pdmVyc2l0YXRzbWVkaXppbiBNYW5uaGVpbSwgTWFubmhlaW0s
IEdlcm1hbnkuJiN4RDtBYnRlaWx1bmcgSGFtYXRvbG9naWUvT25rb2xvZ2llLCBLbGluaWsgZnVy
IElubmVyZSBNZWRpemluIElJLCBVbml2ZXJzaXRhdHNrbGluaWt1bSBKZW5hLCBKZW5hLCBHZXJt
YW55LjwvYXV0aC1hZGRyZXNzPjx0aXRsZXM+PHRpdGxlPkxhYm9yYXRvcnkgcmVjb21tZW5kYXRp
b25zIGZvciBzY29yaW5nIGRlZXAgbW9sZWN1bGFyIHJlc3BvbnNlcyBmb2xsb3dpbmcgdHJlYXRt
ZW50IGZvciBjaHJvbmljIG15ZWxvaWQgbGV1a2VtaWE8L3RpdGxlPjxzZWNvbmRhcnktdGl0bGU+
TGV1a2VtaWE8L3NlY29uZGFyeS10aXRsZT48YWx0LXRpdGxlPkxldWtlbWlhPC9hbHQtdGl0bGU+
PC90aXRsZXM+PHBlcmlvZGljYWw+PGZ1bGwtdGl0bGU+TGV1a2VtaWE8L2Z1bGwtdGl0bGU+PC9w
ZXJpb2RpY2FsPjxhbHQtcGVyaW9kaWNhbD48ZnVsbC10aXRsZT5MZXVrZW1pYTwvZnVsbC10aXRs
ZT48L2FsdC1wZXJpb2RpY2FsPjxwYWdlcz45OTktMTAwMzwvcGFnZXM+PHZvbHVtZT4yOTwvdm9s
dW1lPjxudW1iZXI+NTwvbnVtYmVyPjxlZGl0aW9uPjIwMTUvMDIvMDY8L2VkaXRpb24+PGtleXdv
cmRzPjxrZXl3b3JkPkNhbGlicmF0aW9uPC9rZXl3b3JkPjxrZXl3b3JkPkV1cm9wZTwva2V5d29y
ZD48a2V5d29yZD5GdXNpb24gUHJvdGVpbnMsIGJjci1hYmwvZ2VuZXRpY3M8L2tleXdvcmQ+PGtl
eXdvcmQ+R2VuZSBFeHByZXNzaW9uIFByb2ZpbGluZzwva2V5d29yZD48a2V5d29yZD4qR2VuZSBF
eHByZXNzaW9uIFJlZ3VsYXRpb24sIExldWtlbWljPC9rZXl3b3JkPjxrZXl3b3JkPkdlbmV0aWMg
VmFyaWF0aW9uPC9rZXl3b3JkPjxrZXl3b3JkPkh1bWFuczwva2V5d29yZD48a2V5d29yZD5MZXVr
ZW1pYSwgTXllbG9nZW5vdXMsIENocm9uaWMsIEJDUi1BQkwgUG9zaXRpdmUvZHJ1ZyB0aGVyYXB5
LyptZXRhYm9saXNtPC9rZXl3b3JkPjxrZXl3b3JkPkxpbWl0IG9mIERldGVjdGlvbjwva2V5d29y
ZD48a2V5d29yZD5Qb2x5bWVyYXNlIENoYWluIFJlYWN0aW9uPC9rZXl3b3JkPjxrZXl3b3JkPlBy
b3RlaW4tVHlyb3NpbmUgS2luYXNlcy8qYW50YWdvbmlzdHMgJmFtcDsgaW5oaWJpdG9yczwva2V5
d29yZD48a2V5d29yZD5SZXByb2R1Y2liaWxpdHkgb2YgUmVzdWx0czwva2V5d29yZD48a2V5d29y
ZD5UcmVhdG1lbnQgT3V0Y29tZTwva2V5d29yZD48L2tleXdvcmRzPjxkYXRlcz48eWVhcj4yMDE1
PC95ZWFyPjxwdWItZGF0ZXM+PGRhdGU+TWF5PC9kYXRlPjwvcHViLWRhdGVzPjwvZGF0ZXM+PGlz
Ym4+MDg4Ny02OTI0PC9pc2JuPjxhY2Nlc3Npb24tbnVtPjI1NjUyNzM3PC9hY2Nlc3Npb24tbnVt
Pjx1cmxzPjwvdXJscz48Y3VzdG9tMj5QTUM0NDMwNzAxPC9jdXN0b20yPjxlbGVjdHJvbmljLXJl
c291cmNlLW51bT4xMC4xMDM4L2xldS4yMDE1LjI5PC9lbGVjdHJvbmljLXJlc291cmNlLW51bT48
cmVtb3RlLWRhdGFiYXNlLXByb3ZpZGVyPk5MTTwvcmVtb3RlLWRhdGFiYXNlLXByb3ZpZGVyPjxs
YW5ndWFnZT5lbmc8L2xhbmd1YWdlPjwvcmVjb3JkPjwvQ2l0ZT48L0VuZE5vdGU+
</w:fldData>
        </w:fldChar>
      </w:r>
      <w:r w:rsidR="00796D2F">
        <w:instrText xml:space="preserve"> ADDIN EN.CITE.DATA </w:instrText>
      </w:r>
      <w:r w:rsidR="00796D2F">
        <w:fldChar w:fldCharType="end"/>
      </w:r>
      <w:r>
        <w:fldChar w:fldCharType="separate"/>
      </w:r>
      <w:r w:rsidR="00796D2F">
        <w:rPr>
          <w:noProof/>
        </w:rPr>
        <w:t>(16)</w:t>
      </w:r>
      <w:r>
        <w:fldChar w:fldCharType="end"/>
      </w:r>
      <w:r w:rsidRPr="002203E3">
        <w:t>.</w:t>
      </w:r>
    </w:p>
    <w:p w14:paraId="63578EE0" w14:textId="77777777" w:rsidR="00563651" w:rsidRPr="00BF7230" w:rsidRDefault="00563651" w:rsidP="00563651">
      <w:pPr>
        <w:pStyle w:val="Brdtekst"/>
      </w:pPr>
      <w:r w:rsidRPr="002203E3">
        <w:t xml:space="preserve">Kontroll utføres hver 3. måned til stabil MMR, deretter hver 6. måned. Ved </w:t>
      </w:r>
      <w:r>
        <w:t>«</w:t>
      </w:r>
      <w:r w:rsidRPr="002203E3">
        <w:t>advarsel</w:t>
      </w:r>
      <w:r>
        <w:t>»</w:t>
      </w:r>
      <w:r w:rsidRPr="002203E3">
        <w:t xml:space="preserve"> bør ABL1 mutasjonsanalyse utføres. Ved seponering månedlig de første 6 måneder, hver 2.</w:t>
      </w:r>
      <w:r>
        <w:t> </w:t>
      </w:r>
      <w:r w:rsidRPr="002203E3">
        <w:t>måned de neste 6 og deretter hver 3. måned. Ved rebehandling kontrolleres de hver 3. måned.</w:t>
      </w:r>
    </w:p>
    <w:p w14:paraId="311124E2" w14:textId="77777777" w:rsidR="00563651" w:rsidRPr="00BF7230" w:rsidRDefault="00563651" w:rsidP="00563651">
      <w:pPr>
        <w:pStyle w:val="Overskriftunr4"/>
      </w:pPr>
      <w:r>
        <w:t>Myelomatose</w:t>
      </w:r>
    </w:p>
    <w:p w14:paraId="79C0AF17" w14:textId="77777777" w:rsidR="00563651" w:rsidRPr="00BF7230" w:rsidRDefault="00563651" w:rsidP="00563651">
      <w:pPr>
        <w:pStyle w:val="Brdtekst"/>
      </w:pPr>
      <w:r w:rsidRPr="003416FD">
        <w:t>Per i dag er det uklart hvorledes MRD-analyser bør brukes i praksis.</w:t>
      </w:r>
      <w:r>
        <w:t xml:space="preserve"> </w:t>
      </w:r>
      <w:r w:rsidRPr="003416FD">
        <w:t>Vi anser MRD ved flow eller sekvensering som et relevant endepunkt i kliniske studier. I vanlig klinisk praksis utenom studier er det imidlertid fullgodt per i dag å bruke de tradisjonelle responskriteriene.</w:t>
      </w:r>
    </w:p>
    <w:p w14:paraId="700A0003" w14:textId="5872A377" w:rsidR="00563651" w:rsidRPr="00BF7230" w:rsidRDefault="00563651" w:rsidP="00563651">
      <w:pPr>
        <w:pStyle w:val="Overskriftunr4"/>
      </w:pPr>
      <w:r w:rsidRPr="006B23AB">
        <w:t>Etter allogen stamcelletransplantasjon</w:t>
      </w:r>
    </w:p>
    <w:p w14:paraId="4AAF5A44" w14:textId="77777777" w:rsidR="00563651" w:rsidRPr="00BF7230" w:rsidRDefault="00563651" w:rsidP="00563651">
      <w:pPr>
        <w:pStyle w:val="Brdtekst"/>
      </w:pPr>
      <w:r>
        <w:t>Analysen bør utføres på beinmarg.</w:t>
      </w:r>
    </w:p>
    <w:p w14:paraId="4426C130" w14:textId="77777777" w:rsidR="00563651" w:rsidRPr="00BF7230" w:rsidRDefault="00563651" w:rsidP="00563651">
      <w:pPr>
        <w:pStyle w:val="Brdtekst"/>
      </w:pPr>
      <w:r w:rsidRPr="002203E3">
        <w:t>Transplantasjon etter BCR-ABL1 positiv akutt lymfatisk leukemi som ikke behandles med imatinib. måler BCR/ABL i blod hver 3.</w:t>
      </w:r>
      <w:r>
        <w:t>–</w:t>
      </w:r>
      <w:r w:rsidRPr="002203E3">
        <w:t>4. uke og i marg hver 6.</w:t>
      </w:r>
      <w:r>
        <w:t>–</w:t>
      </w:r>
      <w:r w:rsidRPr="002203E3">
        <w:t>8. uke det første året.</w:t>
      </w:r>
    </w:p>
    <w:p w14:paraId="1DCE2A27" w14:textId="77777777" w:rsidR="00563651" w:rsidRPr="00BF7230" w:rsidRDefault="00563651" w:rsidP="00563651">
      <w:pPr>
        <w:pStyle w:val="Brdtekst"/>
      </w:pPr>
      <w:r w:rsidRPr="002203E3">
        <w:t>Andre maligniteter monitoreres med kimerisme undersøkelse.</w:t>
      </w:r>
    </w:p>
    <w:p w14:paraId="0933DA3C" w14:textId="77777777" w:rsidR="00563651" w:rsidRPr="00BF7230" w:rsidRDefault="00563651" w:rsidP="00563651">
      <w:pPr>
        <w:pStyle w:val="Brdtekst"/>
      </w:pPr>
      <w:r>
        <w:t xml:space="preserve">(ved </w:t>
      </w:r>
      <w:r w:rsidRPr="00BC327D">
        <w:t>Folkehelseinstituttet</w:t>
      </w:r>
      <w:r w:rsidRPr="009D55A2">
        <w:t xml:space="preserve">, </w:t>
      </w:r>
      <w:r w:rsidRPr="00BC327D">
        <w:t>Område for rettsmedisinske fag</w:t>
      </w:r>
      <w:r>
        <w:t xml:space="preserve"> og Senter for medisinsk genetikk og molekylærmedisin, Haukeland sykehus). Laboratoriet må ha mottatt prøve fra donor og pasient før transplantasjon.</w:t>
      </w:r>
    </w:p>
    <w:p w14:paraId="6C2649B1" w14:textId="77777777" w:rsidR="00CE3067" w:rsidRPr="00E544AE" w:rsidRDefault="00CE3067" w:rsidP="00915EB3">
      <w:pPr>
        <w:pStyle w:val="Tabelltittelunder"/>
      </w:pPr>
    </w:p>
    <w:p w14:paraId="13E60D61" w14:textId="77777777" w:rsidR="00CD7DC7" w:rsidRDefault="00CD7DC7" w:rsidP="00645B79">
      <w:pPr>
        <w:pStyle w:val="11pt"/>
        <w:sectPr w:rsidR="00CD7DC7" w:rsidSect="00E97F67">
          <w:headerReference w:type="default" r:id="rId42"/>
          <w:headerReference w:type="first" r:id="rId43"/>
          <w:pgSz w:w="11906" w:h="16838" w:code="9"/>
          <w:pgMar w:top="1134" w:right="2268" w:bottom="1418" w:left="1134" w:header="709" w:footer="567" w:gutter="0"/>
          <w:cols w:space="708"/>
          <w:titlePg/>
          <w:docGrid w:linePitch="360"/>
        </w:sectPr>
      </w:pPr>
    </w:p>
    <w:p w14:paraId="7B9C024C" w14:textId="697B94E0" w:rsidR="0072454D" w:rsidRPr="00E544AE" w:rsidRDefault="00563651" w:rsidP="001A28D5">
      <w:pPr>
        <w:pStyle w:val="Overskrift1"/>
      </w:pPr>
      <w:bookmarkStart w:id="106" w:name="_Toc536537256"/>
      <w:bookmarkStart w:id="107" w:name="_Toc21872201"/>
      <w:bookmarkStart w:id="108" w:name="_Ref21968561"/>
      <w:commentRangeStart w:id="109"/>
      <w:r w:rsidRPr="00E33C8A">
        <w:lastRenderedPageBreak/>
        <w:t>Akutt myelogen leukemi (AML)</w:t>
      </w:r>
      <w:bookmarkEnd w:id="106"/>
      <w:commentRangeEnd w:id="109"/>
      <w:r w:rsidRPr="006455E5">
        <w:rPr>
          <w:rStyle w:val="Merknadsreferanse"/>
        </w:rPr>
        <w:commentReference w:id="109"/>
      </w:r>
      <w:bookmarkEnd w:id="107"/>
      <w:bookmarkEnd w:id="108"/>
    </w:p>
    <w:p w14:paraId="2B11296D" w14:textId="77777777" w:rsidR="0072454D" w:rsidRPr="00E544AE" w:rsidRDefault="0072454D" w:rsidP="008B2C24">
      <w:pPr>
        <w:pStyle w:val="11pt"/>
      </w:pPr>
      <w:r>
        <w:br w:type="page"/>
      </w:r>
    </w:p>
    <w:p w14:paraId="4C6F1257" w14:textId="77777777" w:rsidR="0072454D" w:rsidRPr="00E544AE" w:rsidRDefault="0072454D" w:rsidP="00373CAB">
      <w:pPr>
        <w:pStyle w:val="kapstart"/>
      </w:pPr>
    </w:p>
    <w:tbl>
      <w:tblPr>
        <w:tblStyle w:val="Helsedirtekstboks"/>
        <w:tblW w:w="8504" w:type="dxa"/>
        <w:tblLayout w:type="fixed"/>
        <w:tblLook w:val="0480" w:firstRow="0" w:lastRow="0" w:firstColumn="1" w:lastColumn="0" w:noHBand="0" w:noVBand="1"/>
      </w:tblPr>
      <w:tblGrid>
        <w:gridCol w:w="8504"/>
      </w:tblGrid>
      <w:tr w:rsidR="00B467DE" w:rsidRPr="00B467DE" w14:paraId="5C26C2B3" w14:textId="77777777" w:rsidTr="00B467DE">
        <w:tc>
          <w:tcPr>
            <w:tcW w:w="8504" w:type="dxa"/>
          </w:tcPr>
          <w:p w14:paraId="03367B59" w14:textId="77777777" w:rsidR="00B467DE" w:rsidRPr="00B467DE" w:rsidRDefault="00B467DE" w:rsidP="00E15783">
            <w:pPr>
              <w:pStyle w:val="Bokstittel1"/>
            </w:pPr>
            <w:bookmarkStart w:id="110" w:name="_Toc536537257"/>
            <w:commentRangeStart w:id="111"/>
            <w:r w:rsidRPr="00B467DE">
              <w:t>Anbefalinger</w:t>
            </w:r>
            <w:bookmarkEnd w:id="110"/>
            <w:commentRangeEnd w:id="111"/>
            <w:r w:rsidRPr="002A5E30">
              <w:commentReference w:id="111"/>
            </w:r>
          </w:p>
        </w:tc>
      </w:tr>
    </w:tbl>
    <w:p w14:paraId="316D571C" w14:textId="77777777" w:rsidR="0084549E" w:rsidRPr="00BF7230" w:rsidRDefault="0084549E" w:rsidP="0084549E">
      <w:pPr>
        <w:pStyle w:val="Overskrift2"/>
      </w:pPr>
      <w:bookmarkStart w:id="112" w:name="_Toc536537258"/>
      <w:bookmarkStart w:id="113" w:name="_Toc21872202"/>
      <w:r w:rsidRPr="000D5947">
        <w:t>U</w:t>
      </w:r>
      <w:r>
        <w:t>tredning og</w:t>
      </w:r>
      <w:r w:rsidRPr="000D5947">
        <w:t xml:space="preserve"> </w:t>
      </w:r>
      <w:r>
        <w:t>diagnostikk ved akutt myelogen leukemi</w:t>
      </w:r>
      <w:bookmarkEnd w:id="112"/>
      <w:bookmarkEnd w:id="113"/>
    </w:p>
    <w:p w14:paraId="4AB38DE9" w14:textId="77777777" w:rsidR="0084549E" w:rsidRPr="00BF7230" w:rsidRDefault="0084549E" w:rsidP="0084549E">
      <w:pPr>
        <w:pStyle w:val="Brdtekst"/>
      </w:pPr>
      <w:r w:rsidRPr="00854AA4">
        <w:t xml:space="preserve">For sikker diagnostikk av akutt myelogen leukemi </w:t>
      </w:r>
      <w:r>
        <w:t xml:space="preserve">(AML) </w:t>
      </w:r>
      <w:r w:rsidRPr="00854AA4">
        <w:t>kreves:</w:t>
      </w:r>
    </w:p>
    <w:p w14:paraId="6557FB15" w14:textId="77777777" w:rsidR="0084549E" w:rsidRPr="00BF7230" w:rsidRDefault="0084549E" w:rsidP="0084549E">
      <w:pPr>
        <w:pStyle w:val="Listepunkt1"/>
      </w:pPr>
      <w:r w:rsidRPr="00854AA4">
        <w:t>Morfologisk undersøkels</w:t>
      </w:r>
      <w:r>
        <w:t xml:space="preserve">e av beinmargsutstryk etter MGG </w:t>
      </w:r>
      <w:r w:rsidRPr="00854AA4">
        <w:t>fargning</w:t>
      </w:r>
      <w:r>
        <w:t>.</w:t>
      </w:r>
    </w:p>
    <w:p w14:paraId="7B4853DB" w14:textId="77777777" w:rsidR="0084549E" w:rsidRPr="00BF7230" w:rsidRDefault="0084549E" w:rsidP="0084549E">
      <w:pPr>
        <w:pStyle w:val="Listepunkt1"/>
      </w:pPr>
      <w:r>
        <w:t>Flowcytometrisk undersøkelse av beinmarg, alternativt c</w:t>
      </w:r>
      <w:r w:rsidRPr="00854AA4">
        <w:t>ytokjemisk farging</w:t>
      </w:r>
      <w:r>
        <w:t>.</w:t>
      </w:r>
    </w:p>
    <w:p w14:paraId="20C5E2BC" w14:textId="77777777" w:rsidR="0084549E" w:rsidRPr="00BF7230" w:rsidRDefault="0084549E" w:rsidP="00266819">
      <w:pPr>
        <w:pStyle w:val="Brdtekst0808"/>
      </w:pPr>
      <w:r w:rsidRPr="00854AA4">
        <w:t xml:space="preserve">Hos pasienter der </w:t>
      </w:r>
      <w:r>
        <w:t xml:space="preserve">man vurderer å gi AML rettet behandling (både intensiv induksjonsbehandling men også leukemi-stabiliserende kjemoterapi) </w:t>
      </w:r>
      <w:r w:rsidRPr="00854AA4">
        <w:t>kreves</w:t>
      </w:r>
      <w:r>
        <w:t>:</w:t>
      </w:r>
    </w:p>
    <w:p w14:paraId="6298089B" w14:textId="77777777" w:rsidR="0084549E" w:rsidRPr="00BF7230" w:rsidRDefault="0084549E" w:rsidP="0084549E">
      <w:pPr>
        <w:pStyle w:val="Listepunkt1"/>
      </w:pPr>
      <w:r>
        <w:t>C</w:t>
      </w:r>
      <w:r w:rsidRPr="00854AA4">
        <w:t>ytogenetisk undersøkelse av beinmargceller</w:t>
      </w:r>
    </w:p>
    <w:p w14:paraId="7D8F18FE" w14:textId="77777777" w:rsidR="0084549E" w:rsidRPr="00BF7230" w:rsidRDefault="0084549E" w:rsidP="0084549E">
      <w:pPr>
        <w:pStyle w:val="Listepunkt1"/>
      </w:pPr>
      <w:r w:rsidRPr="002F17BE">
        <w:t>Molekylærgenetisk undersøkelser av leukemicellene</w:t>
      </w:r>
    </w:p>
    <w:p w14:paraId="75BEBDAF" w14:textId="77777777" w:rsidR="0084549E" w:rsidRPr="00BF7230" w:rsidRDefault="0084549E" w:rsidP="0084549E">
      <w:pPr>
        <w:pStyle w:val="Listepunkt1"/>
      </w:pPr>
      <w:r>
        <w:t>AML d</w:t>
      </w:r>
      <w:r w:rsidRPr="00854AA4">
        <w:t>iagnostikk</w:t>
      </w:r>
      <w:r>
        <w:t xml:space="preserve"> skal skje ved eller i samarbeid med </w:t>
      </w:r>
      <w:r w:rsidRPr="00854AA4">
        <w:t>universitets</w:t>
      </w:r>
      <w:r>
        <w:t>sykehus</w:t>
      </w:r>
      <w:r w:rsidRPr="00854AA4">
        <w:t>.</w:t>
      </w:r>
    </w:p>
    <w:p w14:paraId="317FD4B1" w14:textId="77777777" w:rsidR="0084549E" w:rsidRPr="00BF7230" w:rsidRDefault="0084549E" w:rsidP="0084549E">
      <w:pPr>
        <w:pStyle w:val="Listepunkt1"/>
      </w:pPr>
      <w:r w:rsidRPr="00400C5A">
        <w:t>Man benytter European Leukemia Nets klassifisering av AML-assosierte genet</w:t>
      </w:r>
      <w:r>
        <w:t>i</w:t>
      </w:r>
      <w:r w:rsidRPr="00400C5A">
        <w:t>ske avvik og HOVONS prognosemodell som grunnlag for den prognostiske vurderingen av pasienter med AML.</w:t>
      </w:r>
    </w:p>
    <w:p w14:paraId="100F565B" w14:textId="77777777" w:rsidR="0084549E" w:rsidRPr="00BF7230" w:rsidRDefault="0084549E" w:rsidP="0084549E">
      <w:pPr>
        <w:pStyle w:val="Listepunkt1"/>
      </w:pPr>
      <w:r>
        <w:t>F</w:t>
      </w:r>
      <w:r w:rsidRPr="001E0A55">
        <w:t xml:space="preserve">ra 2015 er det utformet pakkeforløp for diagnostikk og behandling av akutt leukemi i Norge basert på dette handlingsprogrammet. Se </w:t>
      </w:r>
      <w:hyperlink r:id="rId44" w:history="1">
        <w:r w:rsidRPr="00EF2D0B">
          <w:rPr>
            <w:rStyle w:val="Hyperkobling"/>
          </w:rPr>
          <w:t>www.helsedirektoratet.no</w:t>
        </w:r>
      </w:hyperlink>
    </w:p>
    <w:p w14:paraId="3770A28C" w14:textId="77777777" w:rsidR="0084549E" w:rsidRPr="00BF7230" w:rsidRDefault="0084549E" w:rsidP="0084549E">
      <w:pPr>
        <w:pStyle w:val="Listepunkt1"/>
      </w:pPr>
      <w:r w:rsidRPr="00854AA4">
        <w:t xml:space="preserve">Alle pasienter </w:t>
      </w:r>
      <w:r>
        <w:t>opp til 70</w:t>
      </w:r>
      <w:r w:rsidRPr="00854AA4">
        <w:t xml:space="preserve"> år og deres s</w:t>
      </w:r>
      <w:r>
        <w:t>øsken og foreldre bør vevstypes (evidensgrad D).</w:t>
      </w:r>
    </w:p>
    <w:p w14:paraId="7718A541" w14:textId="7D7EC168" w:rsidR="0084549E" w:rsidRDefault="0084549E" w:rsidP="0084549E">
      <w:pPr>
        <w:pStyle w:val="Overskrift2"/>
      </w:pPr>
      <w:bookmarkStart w:id="114" w:name="_Toc536537259"/>
      <w:bookmarkStart w:id="115" w:name="_Toc21872203"/>
      <w:r>
        <w:t>Behandling av akutt myelogen leukemi (ikke-APL-varianter</w:t>
      </w:r>
      <w:bookmarkEnd w:id="114"/>
      <w:bookmarkEnd w:id="115"/>
    </w:p>
    <w:p w14:paraId="02CEB802" w14:textId="77777777" w:rsidR="001F0757" w:rsidRPr="001F0757" w:rsidRDefault="001F0757" w:rsidP="001F0757">
      <w:pPr>
        <w:pStyle w:val="11pt"/>
      </w:pPr>
    </w:p>
    <w:tbl>
      <w:tblPr>
        <w:tblStyle w:val="Helsedirtekstboks"/>
        <w:tblW w:w="8504" w:type="dxa"/>
        <w:tblLayout w:type="fixed"/>
        <w:tblLook w:val="0480" w:firstRow="0" w:lastRow="0" w:firstColumn="1" w:lastColumn="0" w:noHBand="0" w:noVBand="1"/>
      </w:tblPr>
      <w:tblGrid>
        <w:gridCol w:w="8504"/>
      </w:tblGrid>
      <w:tr w:rsidR="00BA17E9" w:rsidRPr="00BA17E9" w14:paraId="564A6E89" w14:textId="77777777" w:rsidTr="00BA17E9">
        <w:tc>
          <w:tcPr>
            <w:tcW w:w="8504" w:type="dxa"/>
          </w:tcPr>
          <w:p w14:paraId="42D87F90" w14:textId="77777777" w:rsidR="00BA17E9" w:rsidRPr="00BA17E9" w:rsidRDefault="00BA17E9" w:rsidP="001F0757">
            <w:pPr>
              <w:pStyle w:val="Bokslistepunkt1"/>
            </w:pPr>
            <w:r w:rsidRPr="00BA17E9">
              <w:t>Man tilrår følgende for intensiv induksjonsbehandling:</w:t>
            </w:r>
          </w:p>
          <w:p w14:paraId="06A295BA" w14:textId="77777777" w:rsidR="00BA17E9" w:rsidRPr="00BA17E9" w:rsidRDefault="00BA17E9" w:rsidP="001F0757">
            <w:pPr>
              <w:pStyle w:val="Bokslistepunkt20603"/>
            </w:pPr>
            <w:r w:rsidRPr="00BA17E9">
              <w:t>Ved induksjonsbehandling hos pasienter opp til 65 år skal gis daunorubicin ≥60 mg/m</w:t>
            </w:r>
            <w:r w:rsidRPr="00BA17E9">
              <w:rPr>
                <w:rStyle w:val="THevet"/>
              </w:rPr>
              <w:t>2</w:t>
            </w:r>
            <w:r w:rsidRPr="00BA17E9">
              <w:t>/d. Anbefalingen er daunorubicin 90 mg/m</w:t>
            </w:r>
            <w:r w:rsidRPr="00BA17E9">
              <w:rPr>
                <w:rStyle w:val="THevet"/>
              </w:rPr>
              <w:t>2</w:t>
            </w:r>
            <w:r w:rsidRPr="00BA17E9">
              <w:t xml:space="preserve"> daglig i 3 dager eller idarubicin 12 mg/m</w:t>
            </w:r>
            <w:r w:rsidRPr="00BA17E9">
              <w:rPr>
                <w:rStyle w:val="THevet"/>
              </w:rPr>
              <w:t>2</w:t>
            </w:r>
            <w:r w:rsidRPr="00BA17E9">
              <w:t xml:space="preserve"> daglig i 3 dager, begge kombinert med cytarabin 200 mg/m</w:t>
            </w:r>
            <w:r w:rsidRPr="00BA17E9">
              <w:rPr>
                <w:rStyle w:val="THevet"/>
              </w:rPr>
              <w:t>2</w:t>
            </w:r>
            <w:r w:rsidRPr="00BA17E9">
              <w:t xml:space="preserve"> kroppsoverflate/døgn som kontinuerlig døgninfusjon i 7 døgn (evidensgrad A).</w:t>
            </w:r>
          </w:p>
          <w:p w14:paraId="2656AEF4" w14:textId="77777777" w:rsidR="00BA17E9" w:rsidRPr="00BA17E9" w:rsidRDefault="00BA17E9" w:rsidP="00E15783">
            <w:pPr>
              <w:pStyle w:val="Bokslistepunkt2"/>
            </w:pPr>
            <w:r w:rsidRPr="00BA17E9">
              <w:t>Induksjonsbehandling hos pasienter i alderen 66–80 år etter individuell vurdering er daunorubicin 60 mg/m</w:t>
            </w:r>
            <w:r w:rsidRPr="00BA17E9">
              <w:rPr>
                <w:rStyle w:val="THevet"/>
              </w:rPr>
              <w:t>2</w:t>
            </w:r>
            <w:r w:rsidRPr="00BA17E9">
              <w:t>/dag i 3 dager og cytarabin 200 mg/m</w:t>
            </w:r>
            <w:r w:rsidRPr="00BA17E9">
              <w:rPr>
                <w:rStyle w:val="THevet"/>
              </w:rPr>
              <w:t>2</w:t>
            </w:r>
            <w:r w:rsidRPr="00BA17E9">
              <w:t>/dag i 7 døgn (evidensgrad A).</w:t>
            </w:r>
          </w:p>
          <w:p w14:paraId="66828AD3" w14:textId="77777777" w:rsidR="00BA17E9" w:rsidRPr="00BA17E9" w:rsidRDefault="00BA17E9" w:rsidP="00E15783">
            <w:pPr>
              <w:pStyle w:val="Bokslistepunkt2"/>
            </w:pPr>
            <w:r w:rsidRPr="00BA17E9">
              <w:t>Induksjonsbehandling bør startes så snart som mulig og senest 5 døgn etter at leukemi-diagnosen er stilt (evidensgrad C).</w:t>
            </w:r>
          </w:p>
          <w:p w14:paraId="3914A5BB" w14:textId="77777777" w:rsidR="00BA17E9" w:rsidRPr="00BA17E9" w:rsidRDefault="00BA17E9" w:rsidP="001F0757">
            <w:pPr>
              <w:pStyle w:val="Bokslistepunkt10603"/>
            </w:pPr>
            <w:r w:rsidRPr="00BA17E9">
              <w:t>Pasienter i første remisjon tilbys konsolidering i samsvar med ett av følgende anbefalte regimer:</w:t>
            </w:r>
          </w:p>
          <w:p w14:paraId="6826D20B" w14:textId="77777777" w:rsidR="00BA17E9" w:rsidRPr="00BA17E9" w:rsidRDefault="00BA17E9" w:rsidP="001F0757">
            <w:pPr>
              <w:pStyle w:val="Bokslistepunkt20603"/>
            </w:pPr>
            <w:r w:rsidRPr="00BA17E9">
              <w:t>Allogen stamcelletransplantasjon kan vurderes hos pasienter opp til 70–75 år (evidensgrad B).</w:t>
            </w:r>
          </w:p>
          <w:p w14:paraId="3454EB67" w14:textId="77777777" w:rsidR="00BA17E9" w:rsidRPr="00BA17E9" w:rsidRDefault="00BA17E9" w:rsidP="00E15783">
            <w:pPr>
              <w:pStyle w:val="Bokslistepunkt2"/>
            </w:pPr>
            <w:r w:rsidRPr="00BA17E9">
              <w:lastRenderedPageBreak/>
              <w:t>Pasienter inntil 65 år kan behandles i samsvar med HOVON-SAKK protokoll som hos noen pasienter vil inkludere autolog stamcelletransplantasjon (evidensgrad B).</w:t>
            </w:r>
          </w:p>
          <w:p w14:paraId="38D7AE7A" w14:textId="6590D8BF" w:rsidR="00BA17E9" w:rsidRPr="00BA17E9" w:rsidRDefault="00BA17E9" w:rsidP="00E15783">
            <w:pPr>
              <w:pStyle w:val="Bokslistepunkt2"/>
            </w:pPr>
            <w:r w:rsidRPr="00BA17E9">
              <w:t>Alternativt kan pasienter inntil 60 år behandles med høydose cytarabin 3 g/m</w:t>
            </w:r>
            <w:r w:rsidRPr="00BA17E9">
              <w:rPr>
                <w:rStyle w:val="THevet"/>
              </w:rPr>
              <w:t>2</w:t>
            </w:r>
            <w:r w:rsidRPr="00BA17E9">
              <w:t xml:space="preserve"> to</w:t>
            </w:r>
            <w:r w:rsidR="001F0757">
              <w:t> </w:t>
            </w:r>
            <w:r w:rsidRPr="00BA17E9">
              <w:t>ganger daglig dag 1, 3 og 5 i gjentatte kurer med om lag 4 ukers mellomrom, inntil 4 kurer (evidensgrad B).</w:t>
            </w:r>
          </w:p>
          <w:p w14:paraId="454D52EA" w14:textId="77777777" w:rsidR="00BA17E9" w:rsidRPr="00BA17E9" w:rsidRDefault="00BA17E9" w:rsidP="00E15783">
            <w:pPr>
              <w:pStyle w:val="Bokslistepunkt2"/>
            </w:pPr>
            <w:r w:rsidRPr="00BA17E9">
              <w:t>Alternativt kan pasienter over 60–65 år tilbys et regime med enten (i) en konsolideringskur basert på cytarabin intermediær dose; eller (ii) gjentatte kurer med lavdosert daunorubicin og subkutan cytarabin (evidensgrad B).</w:t>
            </w:r>
          </w:p>
          <w:p w14:paraId="4272B79F" w14:textId="77777777" w:rsidR="00BA17E9" w:rsidRPr="00BA17E9" w:rsidRDefault="00BA17E9" w:rsidP="001F0757">
            <w:pPr>
              <w:pStyle w:val="Bokslistepunkt10603"/>
            </w:pPr>
            <w:r w:rsidRPr="00BA17E9">
              <w:t>Allogen stamcelletransplantasjon (SCT) i CR1:</w:t>
            </w:r>
          </w:p>
          <w:p w14:paraId="45FB15B8" w14:textId="77777777" w:rsidR="00BA17E9" w:rsidRPr="00BA17E9" w:rsidRDefault="00BA17E9" w:rsidP="001F0757">
            <w:pPr>
              <w:pStyle w:val="Bokslistepunkt20603"/>
            </w:pPr>
            <w:r w:rsidRPr="00BA17E9">
              <w:t>Høy residivrisiko opp til 70–75 år: aktuelt med familie- (evidensgrad A) eller ubeslektet giver (evidensgrad B).</w:t>
            </w:r>
          </w:p>
          <w:p w14:paraId="4C7D0E35" w14:textId="77777777" w:rsidR="00BA17E9" w:rsidRPr="00BA17E9" w:rsidRDefault="00BA17E9" w:rsidP="00E15783">
            <w:pPr>
              <w:pStyle w:val="Bokslistepunkt2"/>
            </w:pPr>
            <w:r w:rsidRPr="00BA17E9">
              <w:t>Intermediær residivrisiko under 40 år: aktuelt med familiegiver (evidensgrad B). Med ubeslektet giver aktuelt ved genomisk HLA-A, B, C, DRB1, DQB1-identitiet (10/10 match) og lav risiko for prosedyrerelatert mortalitet (evidensgrad C).</w:t>
            </w:r>
          </w:p>
          <w:p w14:paraId="7496E357" w14:textId="77777777" w:rsidR="00BA17E9" w:rsidRPr="00BA17E9" w:rsidRDefault="00BA17E9" w:rsidP="00E15783">
            <w:pPr>
              <w:pStyle w:val="Bokslistepunkt2"/>
            </w:pPr>
            <w:r w:rsidRPr="00BA17E9">
              <w:t>Intermediær residivrisiko 40–75 år: kan være aktuelt med familie- eller 10/10 match ubeslektet giver, men nøye vurdering av gevinst vs risiko sammen med pasienten (evidensgrad C).</w:t>
            </w:r>
          </w:p>
          <w:p w14:paraId="5B9C6382" w14:textId="77777777" w:rsidR="00BA17E9" w:rsidRPr="00BA17E9" w:rsidRDefault="00BA17E9" w:rsidP="001F0757">
            <w:pPr>
              <w:pStyle w:val="Bokslistepunkt10603"/>
            </w:pPr>
            <w:r w:rsidRPr="00BA17E9">
              <w:t>Analyse av Minimal residual disease (MRD, minimal restsykdom) kan forbedre risikovurderingen i forhold til om man skal tilby konsolidering med allogen stamcelletransplantasjon. Foreløpig anbefales kun MRD analyse hos pasienter som har NPM1 mutasjon som eneste påviste genetiske avvik (evidensgrad C).</w:t>
            </w:r>
          </w:p>
          <w:p w14:paraId="19A26971" w14:textId="77777777" w:rsidR="00BA17E9" w:rsidRPr="00BA17E9" w:rsidRDefault="00BA17E9" w:rsidP="001F0757">
            <w:pPr>
              <w:pStyle w:val="Bokslistepunkt10603"/>
            </w:pPr>
            <w:r w:rsidRPr="00BA17E9">
              <w:t>Anbefalinger ved spesielle situasjonene:</w:t>
            </w:r>
          </w:p>
          <w:p w14:paraId="06B3C728" w14:textId="77777777" w:rsidR="00BA17E9" w:rsidRPr="001F0757" w:rsidRDefault="00BA17E9" w:rsidP="00E15783">
            <w:pPr>
              <w:pStyle w:val="Bokslistepunkt2"/>
            </w:pPr>
            <w:r w:rsidRPr="001F0757">
              <w:t>Ved AML i svangerskapet skal behandling skje ved Regionsykehus (evidensgrad D).</w:t>
            </w:r>
          </w:p>
          <w:p w14:paraId="39EBF85D" w14:textId="77777777" w:rsidR="00BA17E9" w:rsidRPr="001F0757" w:rsidRDefault="00BA17E9" w:rsidP="00E15783">
            <w:pPr>
              <w:pStyle w:val="Bokslistepunkt2"/>
            </w:pPr>
            <w:r w:rsidRPr="001F0757">
              <w:t>Ekstramedullær sykdom diagnostiseres og behandles i samsvar med generelle retningslinjer for AML behandling. Man kan vurdere lokal strålebehandling mot eventuell restlesjon (evidensgrad D).</w:t>
            </w:r>
          </w:p>
          <w:p w14:paraId="2CA3CF6B" w14:textId="77777777" w:rsidR="00BA17E9" w:rsidRPr="001F0757" w:rsidRDefault="00BA17E9" w:rsidP="00E15783">
            <w:pPr>
              <w:pStyle w:val="Bokslistepunkt2"/>
            </w:pPr>
            <w:r w:rsidRPr="001F0757">
              <w:t>CNS affeksjon: Man gir ikke rutinemessig profylakse, behandling skjer ved intratekal cytostatika; initialt cytarabin monoterapi og ved utilfredsstillende respons kombinasjonsbehandling (evidensgrad D).</w:t>
            </w:r>
          </w:p>
          <w:p w14:paraId="2359083A" w14:textId="77777777" w:rsidR="00BA17E9" w:rsidRPr="001F0757" w:rsidRDefault="00BA17E9" w:rsidP="00E15783">
            <w:pPr>
              <w:pStyle w:val="Bokslistepunkt2"/>
            </w:pPr>
            <w:r w:rsidRPr="001F0757">
              <w:t>Hyperleukocytose: Intensiv induksjonsbehandling startes snarest mulig, leukaferese vurderes kun dersom man har symptomgivende leukostase. Hos pasienter som ikke skal ha intensiv kjemoterapi benyttes subcutan cytarabin som blastreduserende behandling (evidensgrad D).</w:t>
            </w:r>
          </w:p>
          <w:p w14:paraId="299D5012" w14:textId="77777777" w:rsidR="00BA17E9" w:rsidRPr="00BA17E9" w:rsidRDefault="00BA17E9" w:rsidP="001F0757">
            <w:pPr>
              <w:pStyle w:val="Bokslistepunkt10603"/>
            </w:pPr>
            <w:r w:rsidRPr="00BA17E9">
              <w:t>Anbefalinger for behandling av primært refraktær sykdom og residiv av AML opp til 65–75 år:</w:t>
            </w:r>
          </w:p>
          <w:p w14:paraId="13158275" w14:textId="3986A811" w:rsidR="00BA17E9" w:rsidRPr="00BA17E9" w:rsidRDefault="00BA17E9" w:rsidP="001F0757">
            <w:pPr>
              <w:pStyle w:val="Bokslistepunkt20603"/>
            </w:pPr>
            <w:r w:rsidRPr="00BA17E9">
              <w:t>Alternativer for behandling av residiv under pågående behandling eller innen 9–12</w:t>
            </w:r>
            <w:r w:rsidR="00B467DE">
              <w:t> </w:t>
            </w:r>
            <w:r w:rsidRPr="00BA17E9">
              <w:t>måneder etter avsluttet behandling:</w:t>
            </w:r>
          </w:p>
          <w:p w14:paraId="3B3A73A8" w14:textId="77777777" w:rsidR="00BA17E9" w:rsidRPr="00BA17E9" w:rsidRDefault="00BA17E9" w:rsidP="00B467DE">
            <w:pPr>
              <w:pStyle w:val="Bokslistepunkt3"/>
            </w:pPr>
            <w:bookmarkStart w:id="116" w:name="sj02_lagpunktliste"/>
            <w:r w:rsidRPr="00BA17E9">
              <w:rPr>
                <w:rStyle w:val="TKursiv"/>
              </w:rPr>
              <w:t>In</w:t>
            </w:r>
            <w:r w:rsidRPr="00BA17E9">
              <w:t>duksjonsbehandling med alternativt kombinasjonsregime av cytostatika (evidensgrad C).</w:t>
            </w:r>
          </w:p>
          <w:p w14:paraId="4C73D3DD" w14:textId="77777777" w:rsidR="00BA17E9" w:rsidRPr="00BA17E9" w:rsidRDefault="00BA17E9" w:rsidP="00B467DE">
            <w:pPr>
              <w:pStyle w:val="Bokslistepunkt3"/>
            </w:pPr>
            <w:r w:rsidRPr="00BA17E9">
              <w:t>Alternativt kan vurderes allogen stamcelletransplantasjon uten at man har oppnådd komplett remisjon (evidensgrad C).</w:t>
            </w:r>
          </w:p>
          <w:p w14:paraId="1293AB57" w14:textId="77777777" w:rsidR="00BA17E9" w:rsidRPr="00BA17E9" w:rsidRDefault="00BA17E9" w:rsidP="00B467DE">
            <w:pPr>
              <w:pStyle w:val="Bokslistepunkt3"/>
            </w:pPr>
            <w:r w:rsidRPr="00BA17E9">
              <w:t>Allogen stamcelletransplantasjon som konsolidering etter oppnådd remisjon (evidensgrad A).</w:t>
            </w:r>
          </w:p>
          <w:p w14:paraId="4620EB37" w14:textId="77777777" w:rsidR="00BA17E9" w:rsidRPr="00BA17E9" w:rsidRDefault="00BA17E9" w:rsidP="00B467DE">
            <w:pPr>
              <w:pStyle w:val="Bokslistepunkt3"/>
            </w:pPr>
            <w:r w:rsidRPr="00BA17E9">
              <w:t>Palliativ behandling (evidensgrad D).</w:t>
            </w:r>
          </w:p>
          <w:bookmarkEnd w:id="116"/>
          <w:p w14:paraId="77EC892D" w14:textId="77777777" w:rsidR="00BA17E9" w:rsidRPr="00BA17E9" w:rsidRDefault="00BA17E9" w:rsidP="001F0757">
            <w:pPr>
              <w:pStyle w:val="Bokslistepunkt10603"/>
            </w:pPr>
            <w:r w:rsidRPr="00BA17E9">
              <w:lastRenderedPageBreak/>
              <w:t>Residiv mer enn 9–12 måneder etter avsluttet behandling</w:t>
            </w:r>
          </w:p>
          <w:p w14:paraId="48576847" w14:textId="77777777" w:rsidR="00BA17E9" w:rsidRPr="00BA17E9" w:rsidRDefault="00BA17E9" w:rsidP="001F0757">
            <w:pPr>
              <w:pStyle w:val="Bokslistepunkt20603"/>
            </w:pPr>
            <w:r w:rsidRPr="00BA17E9">
              <w:t>Induksjonsbehandling med anthracyklin/cytarabin (evidensgrad C)</w:t>
            </w:r>
          </w:p>
          <w:p w14:paraId="5C48390B" w14:textId="77777777" w:rsidR="00BA17E9" w:rsidRPr="00BA17E9" w:rsidRDefault="00BA17E9" w:rsidP="00E15783">
            <w:pPr>
              <w:pStyle w:val="Bokslistepunkt2"/>
            </w:pPr>
            <w:r w:rsidRPr="00BA17E9">
              <w:t>Allogen SCT som konsolidering ved oppnådd remisjon (evidensgrad B)</w:t>
            </w:r>
          </w:p>
          <w:p w14:paraId="59C13F40" w14:textId="77777777" w:rsidR="00BA17E9" w:rsidRPr="00BA17E9" w:rsidRDefault="00BA17E9" w:rsidP="00E15783">
            <w:pPr>
              <w:pStyle w:val="Bokslistepunkt2"/>
            </w:pPr>
            <w:r w:rsidRPr="00BA17E9">
              <w:rPr>
                <w:iCs/>
              </w:rPr>
              <w:t>Alternativt vurdere allogen stamcelletransplantasjon uten oppnådd remisjon (evidensgrad B).</w:t>
            </w:r>
          </w:p>
          <w:p w14:paraId="65A45570" w14:textId="77777777" w:rsidR="00BA17E9" w:rsidRPr="00BA17E9" w:rsidRDefault="00BA17E9" w:rsidP="001F0757">
            <w:pPr>
              <w:pStyle w:val="Bokslistepunkt10603"/>
            </w:pPr>
            <w:r w:rsidRPr="00BA17E9">
              <w:rPr>
                <w:iCs/>
              </w:rPr>
              <w:t>P</w:t>
            </w:r>
            <w:r w:rsidRPr="00BA17E9">
              <w:t>alliativ behandling (evidensgrad D).</w:t>
            </w:r>
          </w:p>
          <w:p w14:paraId="6C6E85B2" w14:textId="77777777" w:rsidR="00BA17E9" w:rsidRPr="00BA17E9" w:rsidRDefault="00BA17E9" w:rsidP="001F0757">
            <w:pPr>
              <w:pStyle w:val="Bokslistepunkt10603"/>
            </w:pPr>
            <w:r w:rsidRPr="00BA17E9">
              <w:t>Anbefaling, behandling av pasienter som ikke kan få intensiv terapi:</w:t>
            </w:r>
          </w:p>
          <w:p w14:paraId="56715EB0" w14:textId="31BF14BC" w:rsidR="00BA17E9" w:rsidRPr="00BA17E9" w:rsidRDefault="00BA17E9" w:rsidP="006848C9">
            <w:pPr>
              <w:pStyle w:val="Boks2"/>
            </w:pPr>
            <w:r w:rsidRPr="00BA17E9">
              <w:t>Alle pasienter skal ha behandling med transfusjoner og antibiotika. Azacitidine eller cytarabin kan benyttes som sykdom-stabiliserende terapi; azacitidin bør foretrekkes hos pasienter med høyrisiko cytogenetikk og multilineær dysplasi. Decitabine kan være et alternativ for pasienter med høyrisiko karyotype eller TP53 mutasjon (evidensgrad</w:t>
            </w:r>
            <w:r w:rsidR="001F0757">
              <w:t> </w:t>
            </w:r>
            <w:r w:rsidRPr="00BA17E9">
              <w:t>C).</w:t>
            </w:r>
          </w:p>
        </w:tc>
      </w:tr>
    </w:tbl>
    <w:p w14:paraId="3C886D34" w14:textId="304FB53D" w:rsidR="0084549E" w:rsidRDefault="0084549E" w:rsidP="0084549E">
      <w:pPr>
        <w:pStyle w:val="Overskrift2"/>
      </w:pPr>
      <w:bookmarkStart w:id="117" w:name="_Toc536537260"/>
      <w:bookmarkStart w:id="118" w:name="_Toc21872204"/>
      <w:r>
        <w:lastRenderedPageBreak/>
        <w:t>Håndtering av pasienter med akutt promyelocyt leukemi (APL)</w:t>
      </w:r>
      <w:bookmarkEnd w:id="117"/>
      <w:bookmarkEnd w:id="118"/>
    </w:p>
    <w:p w14:paraId="7CE8A213" w14:textId="77777777" w:rsidR="006848C9" w:rsidRPr="006848C9" w:rsidRDefault="006848C9" w:rsidP="00D76479">
      <w:pPr>
        <w:pStyle w:val="02pt"/>
      </w:pPr>
    </w:p>
    <w:tbl>
      <w:tblPr>
        <w:tblStyle w:val="Helsedirtekstboks"/>
        <w:tblW w:w="8504" w:type="dxa"/>
        <w:tblLayout w:type="fixed"/>
        <w:tblLook w:val="0480" w:firstRow="0" w:lastRow="0" w:firstColumn="1" w:lastColumn="0" w:noHBand="0" w:noVBand="1"/>
      </w:tblPr>
      <w:tblGrid>
        <w:gridCol w:w="8504"/>
      </w:tblGrid>
      <w:tr w:rsidR="006848C9" w:rsidRPr="006848C9" w14:paraId="54E5FB18" w14:textId="77777777" w:rsidTr="006848C9">
        <w:tc>
          <w:tcPr>
            <w:tcW w:w="8504" w:type="dxa"/>
          </w:tcPr>
          <w:p w14:paraId="216D2856" w14:textId="77777777" w:rsidR="006848C9" w:rsidRPr="006848C9" w:rsidRDefault="006848C9" w:rsidP="00E15783">
            <w:pPr>
              <w:pStyle w:val="Bokslistepunkt1"/>
            </w:pPr>
            <w:r w:rsidRPr="006848C9">
              <w:t>Anbefaling for den umiddelbare håndtering av pasienter med mistenkt APL:</w:t>
            </w:r>
          </w:p>
          <w:p w14:paraId="73B12F33" w14:textId="77777777" w:rsidR="006848C9" w:rsidRPr="006848C9" w:rsidRDefault="006848C9" w:rsidP="006848C9">
            <w:pPr>
              <w:pStyle w:val="Bokslistepunkt20603"/>
            </w:pPr>
            <w:r w:rsidRPr="006848C9">
              <w:t>Alle norske sykehus skal ha all-</w:t>
            </w:r>
            <w:r w:rsidRPr="006848C9">
              <w:rPr>
                <w:rStyle w:val="TKursiv"/>
              </w:rPr>
              <w:t>trans</w:t>
            </w:r>
            <w:r w:rsidRPr="006848C9">
              <w:t>-retin syre (Vesanoid/ATRA) tabletter tilgjengelig for umiddelbar bruk.</w:t>
            </w:r>
          </w:p>
          <w:p w14:paraId="6F6CAE10" w14:textId="77777777" w:rsidR="006848C9" w:rsidRPr="006848C9" w:rsidRDefault="006848C9" w:rsidP="00E15783">
            <w:pPr>
              <w:pStyle w:val="Bokslistepunkt2"/>
            </w:pPr>
            <w:r w:rsidRPr="006848C9">
              <w:t>Hos pasienter med akutt leukemi og der man ut fra klinisk bilde, morfologiske funn eller væskestrømcytometrisk undersøkelse mistenker APL, skal man umiddelbart starte med ATRA 45 mg/m</w:t>
            </w:r>
            <w:r w:rsidRPr="006848C9">
              <w:rPr>
                <w:rStyle w:val="THevet"/>
              </w:rPr>
              <w:t>2</w:t>
            </w:r>
            <w:r w:rsidRPr="006848C9">
              <w:t xml:space="preserve"> fordelt på to doser daglig. Pasientene skal snarest mulig overføres sykehus med tilstrekkelig kompetanse for endelig rask diagnostisk avklaring og eventuell start av APL behandling.</w:t>
            </w:r>
          </w:p>
          <w:p w14:paraId="375E8370" w14:textId="77777777" w:rsidR="006848C9" w:rsidRPr="006848C9" w:rsidRDefault="006848C9" w:rsidP="00E15783">
            <w:pPr>
              <w:pStyle w:val="Bokslistepunkt2"/>
            </w:pPr>
            <w:r w:rsidRPr="006848C9">
              <w:t>Ved klinisk mistanke om APL kontinueres behandling med ATRA frem til mistanken er endelig avkreftet med genetiske analyser.</w:t>
            </w:r>
          </w:p>
          <w:p w14:paraId="3FE5419E" w14:textId="77777777" w:rsidR="006848C9" w:rsidRPr="006848C9" w:rsidRDefault="006848C9" w:rsidP="00E15783">
            <w:pPr>
              <w:pStyle w:val="Bokslistepunkt2"/>
            </w:pPr>
            <w:r w:rsidRPr="006848C9">
              <w:t>Ved mistanke om APL gjøres genetisk utredning som for andre former for AML. Imidlertid må genetisk laboratorium varsles slik at svar på analyse av PML-RARA fusjonstranskript kan foreligge snarest mulig, det vil si innen et par dager.</w:t>
            </w:r>
          </w:p>
          <w:p w14:paraId="591333BF" w14:textId="77777777" w:rsidR="006848C9" w:rsidRPr="006848C9" w:rsidRDefault="006848C9" w:rsidP="006848C9">
            <w:pPr>
              <w:pStyle w:val="Bokslistepunkt10603"/>
            </w:pPr>
            <w:r w:rsidRPr="006848C9">
              <w:t>Generelle retningslinjer for behandling av APL:</w:t>
            </w:r>
          </w:p>
          <w:p w14:paraId="50B50F10" w14:textId="77777777" w:rsidR="006848C9" w:rsidRPr="006848C9" w:rsidRDefault="006848C9" w:rsidP="006848C9">
            <w:pPr>
              <w:pStyle w:val="Bokslistepunkt20603"/>
            </w:pPr>
            <w:r w:rsidRPr="006848C9">
              <w:t>Hos pasienter med nydiagnostisert APL skal man gi transfusjoner av trombocytt- og fibrinogen konsentrat for å holde trombocytter over 30–50x10</w:t>
            </w:r>
            <w:r w:rsidRPr="006848C9">
              <w:rPr>
                <w:rStyle w:val="THevet"/>
              </w:rPr>
              <w:t>9</w:t>
            </w:r>
            <w:r w:rsidRPr="006848C9">
              <w:t>/l og fibrinogen over 1,5 g/l fram til koagulopatien ikke lengre er tilstede (evidensgrad A).</w:t>
            </w:r>
          </w:p>
          <w:p w14:paraId="4D0FA923" w14:textId="77777777" w:rsidR="006848C9" w:rsidRPr="006848C9" w:rsidRDefault="006848C9" w:rsidP="00E15783">
            <w:pPr>
              <w:pStyle w:val="Bokslistepunkt2"/>
            </w:pPr>
            <w:r w:rsidRPr="006848C9">
              <w:t>Pasienter som etter oppstart av ATRA og eller arsenikk-trioksid (ATO) utvikler tegn på differesieringssyndrom skal umiddelbart starte behandling med intravenøs dexametason 10 mg morgen og kveld (evidensgrad A).</w:t>
            </w:r>
          </w:p>
          <w:p w14:paraId="6CD872C3" w14:textId="77777777" w:rsidR="006848C9" w:rsidRPr="006848C9" w:rsidRDefault="006848C9" w:rsidP="00E15783">
            <w:pPr>
              <w:pStyle w:val="Bokslistepunkt2"/>
            </w:pPr>
            <w:r w:rsidRPr="006848C9">
              <w:t>Vi anbefaler generelt ikke profylaktisk behandling med dexamethason, men det kan overveies hos pasienter med nyresvikt og/ eller leukocytter over 10 x 10</w:t>
            </w:r>
            <w:r w:rsidRPr="006848C9">
              <w:rPr>
                <w:rStyle w:val="THevet"/>
              </w:rPr>
              <w:t>9</w:t>
            </w:r>
            <w:r w:rsidRPr="006848C9">
              <w:t>/l (evidensgrad C)</w:t>
            </w:r>
          </w:p>
          <w:p w14:paraId="46B794E1" w14:textId="77777777" w:rsidR="006848C9" w:rsidRPr="006848C9" w:rsidRDefault="006848C9" w:rsidP="00E15783">
            <w:pPr>
              <w:pStyle w:val="Bokslistepunkt2"/>
            </w:pPr>
            <w:r w:rsidRPr="006848C9">
              <w:t>Pasienter med APL klassifiseres enten som lavrisiko-sykdom ved LPK &lt;10 x 10</w:t>
            </w:r>
            <w:r w:rsidRPr="006848C9">
              <w:rPr>
                <w:rStyle w:val="THevet"/>
              </w:rPr>
              <w:t>9</w:t>
            </w:r>
            <w:r w:rsidRPr="006848C9">
              <w:t>/l eller som høyrisikosykdom ved LPK på diagnosetidspunktet ≥ 10x10</w:t>
            </w:r>
            <w:r w:rsidRPr="006848C9">
              <w:rPr>
                <w:rStyle w:val="THevet"/>
              </w:rPr>
              <w:t>9</w:t>
            </w:r>
            <w:r w:rsidRPr="006848C9">
              <w:t>/l (evidensgrad A).</w:t>
            </w:r>
          </w:p>
          <w:p w14:paraId="0BD76744" w14:textId="77777777" w:rsidR="006848C9" w:rsidRPr="006848C9" w:rsidRDefault="006848C9" w:rsidP="002A5E30">
            <w:pPr>
              <w:pStyle w:val="Bokslistepunkt1holdmedneste"/>
            </w:pPr>
            <w:r w:rsidRPr="006848C9">
              <w:lastRenderedPageBreak/>
              <w:t>Behandling av pasienter med lavrisiko APL:</w:t>
            </w:r>
          </w:p>
          <w:p w14:paraId="61A141EA" w14:textId="77777777" w:rsidR="006848C9" w:rsidRPr="006848C9" w:rsidRDefault="006848C9" w:rsidP="006848C9">
            <w:pPr>
              <w:pStyle w:val="Bokslistepunkt20603"/>
            </w:pPr>
            <w:r w:rsidRPr="006848C9">
              <w:t>Pasienter med lavrisiko-sykdom behandles uansett alder med ATRA og ATO (evidensgrad A).</w:t>
            </w:r>
          </w:p>
          <w:p w14:paraId="026AA047" w14:textId="77777777" w:rsidR="006848C9" w:rsidRPr="006848C9" w:rsidRDefault="006848C9" w:rsidP="00E15783">
            <w:pPr>
              <w:pStyle w:val="Bokslistepunkt2"/>
            </w:pPr>
            <w:r w:rsidRPr="006848C9">
              <w:t>Hos pasienter med lavrisikosykdom er det ikke aktuelt med vedlikeholdsbehandling ut over 4 konsolideringskurer med ATRA og ATO. Det er kun anbefalt 1 MRD prøve som tas etter 3. konsolideringskur (evidensgrad B).</w:t>
            </w:r>
          </w:p>
          <w:p w14:paraId="4F937758" w14:textId="77777777" w:rsidR="006848C9" w:rsidRPr="006848C9" w:rsidRDefault="006848C9" w:rsidP="006848C9">
            <w:pPr>
              <w:pStyle w:val="Bokslistepunkt10603"/>
            </w:pPr>
            <w:r w:rsidRPr="006848C9">
              <w:t>Behandling av pasienter med høyrisiko APL:</w:t>
            </w:r>
          </w:p>
          <w:p w14:paraId="6756439C" w14:textId="77777777" w:rsidR="006848C9" w:rsidRPr="006848C9" w:rsidRDefault="006848C9" w:rsidP="00E15783">
            <w:pPr>
              <w:pStyle w:val="Bokslistepunkt2"/>
            </w:pPr>
            <w:r w:rsidRPr="006848C9">
              <w:t>Behandling av pasienter med høyrisikosykdom under 60 år og uten betydelig komorbiditet behandles etter AIDA regimet (evidensgrad B).</w:t>
            </w:r>
          </w:p>
          <w:p w14:paraId="736CA3F1" w14:textId="77777777" w:rsidR="006848C9" w:rsidRPr="006848C9" w:rsidRDefault="006848C9" w:rsidP="00E15783">
            <w:pPr>
              <w:pStyle w:val="Bokslistepunkt2"/>
            </w:pPr>
            <w:r w:rsidRPr="006848C9">
              <w:t>Pasienter med høyrisiko sykdom som har fått behandling med kjemoterapi og ATRA skal ha 2 års vedlikeholdsbehandling med ATRA, metotrexat og 6-mercaptopurin (evidensgrad C).</w:t>
            </w:r>
          </w:p>
          <w:p w14:paraId="29DA4073" w14:textId="77777777" w:rsidR="006848C9" w:rsidRPr="006848C9" w:rsidRDefault="006848C9" w:rsidP="00E15783">
            <w:pPr>
              <w:pStyle w:val="Bokslistepunkt2"/>
            </w:pPr>
            <w:r w:rsidRPr="006848C9">
              <w:t>Pasienter med høyrisiko sykdom skal følges hver 3. måned i 2 år etter avsluttet sykdom med MRD status i benmarg (evidensgrad A).</w:t>
            </w:r>
          </w:p>
          <w:p w14:paraId="34E744D5" w14:textId="77777777" w:rsidR="006848C9" w:rsidRPr="006848C9" w:rsidRDefault="006848C9" w:rsidP="00E15783">
            <w:pPr>
              <w:pStyle w:val="Bokslistepunkt2"/>
            </w:pPr>
            <w:r w:rsidRPr="006848C9">
              <w:t>Pasienter med høyrisiko sykdom som ansees til ikke å kunne tåle intensiv behandling etter AIDA regimet eller kontraindikasjon mot anthracycliner kan behandles med ATRA/ATO. Hos utvalgte pasienter kan det være aktuelt med tillegg av anthracycliner eller gemtuzumab (evidensgrad C).</w:t>
            </w:r>
          </w:p>
          <w:p w14:paraId="27487D0B" w14:textId="77777777" w:rsidR="006848C9" w:rsidRPr="006848C9" w:rsidRDefault="006848C9" w:rsidP="006848C9">
            <w:pPr>
              <w:pStyle w:val="Bokslistepunkt10603"/>
            </w:pPr>
            <w:r w:rsidRPr="006848C9">
              <w:t>Behandling av APL tilbakefall:</w:t>
            </w:r>
          </w:p>
          <w:p w14:paraId="22F1C46C" w14:textId="77777777" w:rsidR="006848C9" w:rsidRPr="006848C9" w:rsidRDefault="006848C9" w:rsidP="00E15783">
            <w:pPr>
              <w:pStyle w:val="Bokslistepunkt2"/>
            </w:pPr>
            <w:r w:rsidRPr="006848C9">
              <w:t>Pasienter under 70–75 år som etter primærbehandlingen opplever residiv (molekylærgenetisk eller morfologisk) bør få reinduksjon og påfølgende stamcelletransplantasjon (evidensgrad B).</w:t>
            </w:r>
          </w:p>
          <w:p w14:paraId="53ADFD94" w14:textId="30092A45" w:rsidR="006848C9" w:rsidRPr="006848C9" w:rsidRDefault="006848C9" w:rsidP="00E15783">
            <w:pPr>
              <w:pStyle w:val="Bokslistepunkt2"/>
            </w:pPr>
            <w:r w:rsidRPr="006848C9">
              <w:t>Pasienter som etter induksjonsbehandlingen oppnår MRD negativ status er kandidat for autolog stamcelletransplantasjon, mens pasienter som er vedvarende MRD positive bør vurderes for allogen stamcelletransplantasjon så sant det ikke foreligger kontraindikasjon (evidensgrad B).</w:t>
            </w:r>
          </w:p>
        </w:tc>
      </w:tr>
    </w:tbl>
    <w:p w14:paraId="3F79197A" w14:textId="77777777" w:rsidR="0084549E" w:rsidRPr="00BF7230" w:rsidRDefault="0084549E" w:rsidP="0084549E">
      <w:pPr>
        <w:pStyle w:val="Overskrift2"/>
      </w:pPr>
      <w:bookmarkStart w:id="119" w:name="_Toc536537261"/>
      <w:bookmarkStart w:id="120" w:name="_Toc21872205"/>
      <w:r w:rsidRPr="00F63674">
        <w:lastRenderedPageBreak/>
        <w:t>D</w:t>
      </w:r>
      <w:r>
        <w:t>efinisjoner</w:t>
      </w:r>
      <w:bookmarkEnd w:id="119"/>
      <w:bookmarkEnd w:id="120"/>
    </w:p>
    <w:p w14:paraId="23D3458C" w14:textId="6CB7E883" w:rsidR="0084549E" w:rsidRPr="00BF7230" w:rsidRDefault="0084549E" w:rsidP="0084549E">
      <w:pPr>
        <w:pStyle w:val="Brdtekst"/>
      </w:pPr>
      <w:r w:rsidRPr="00F63674">
        <w:t xml:space="preserve">Følgende definisjoner er nødvendige å kjenne til når man skal diagnostisere og behandle AML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w:t>
      </w:r>
    </w:p>
    <w:p w14:paraId="7B1FD8BC" w14:textId="77777777" w:rsidR="0084549E" w:rsidRPr="00BF7230" w:rsidRDefault="0084549E" w:rsidP="0084549E">
      <w:pPr>
        <w:pStyle w:val="Brdtekst"/>
      </w:pPr>
      <w:r w:rsidRPr="00D5687F">
        <w:rPr>
          <w:rStyle w:val="TFet"/>
        </w:rPr>
        <w:t>Hematologisk AML tilbakefall</w:t>
      </w:r>
      <w:r w:rsidRPr="00D5687F">
        <w:t xml:space="preserve">: </w:t>
      </w:r>
      <w:r w:rsidRPr="00F63674">
        <w:t>Blaster i beinmarg ≥5</w:t>
      </w:r>
      <w:r>
        <w:t> </w:t>
      </w:r>
      <w:r w:rsidRPr="00F63674">
        <w:t>%, eller igjen påvisbare blaster i perifert blod, eller ekstramedullær sykdom. Dersom man har blaster mellom 5 og 10</w:t>
      </w:r>
      <w:r>
        <w:t> </w:t>
      </w:r>
      <w:r w:rsidRPr="00F63674">
        <w:t>% i beinmargen må funnet verifiseres i kontrollprøve.</w:t>
      </w:r>
    </w:p>
    <w:p w14:paraId="0FCA8C13" w14:textId="77777777" w:rsidR="0084549E" w:rsidRPr="00BF7230" w:rsidRDefault="0084549E" w:rsidP="0084549E">
      <w:pPr>
        <w:pStyle w:val="Brdtekst"/>
      </w:pPr>
      <w:r w:rsidRPr="00D5687F">
        <w:rPr>
          <w:rStyle w:val="TFet"/>
        </w:rPr>
        <w:t>Induksjonskur</w:t>
      </w:r>
      <w:r w:rsidRPr="00D5687F">
        <w:t xml:space="preserve">: </w:t>
      </w:r>
      <w:r w:rsidRPr="00F63674">
        <w:t>Intensiv kur gitt for å oppnå komplett remisjon.</w:t>
      </w:r>
    </w:p>
    <w:p w14:paraId="686C7E68" w14:textId="77777777" w:rsidR="0084549E" w:rsidRPr="00BF7230" w:rsidRDefault="0084549E" w:rsidP="0084549E">
      <w:pPr>
        <w:pStyle w:val="Brdtekst"/>
      </w:pPr>
      <w:r w:rsidRPr="00D5687F">
        <w:rPr>
          <w:rStyle w:val="TFet"/>
        </w:rPr>
        <w:t>Komplett remisjon (CR</w:t>
      </w:r>
      <w:r w:rsidRPr="00D5687F">
        <w:t xml:space="preserve">): </w:t>
      </w:r>
      <w:r w:rsidRPr="00F63674">
        <w:t>Blaster i beinmarg &lt;5</w:t>
      </w:r>
      <w:r>
        <w:t> </w:t>
      </w:r>
      <w:r w:rsidRPr="00F63674">
        <w:t>%, ingen blaster med Auer-staver og ingen blaster i perifert blod, ingen ekstramedullær sykdom, nøytrofile i perifert blod ≥1.0 x 10</w:t>
      </w:r>
      <w:r w:rsidRPr="00BA1277">
        <w:rPr>
          <w:rStyle w:val="THevet"/>
          <w:rFonts w:eastAsia="Calibri"/>
        </w:rPr>
        <w:t>9</w:t>
      </w:r>
      <w:r w:rsidRPr="00F63674">
        <w:t>/L, platetall i perifert blod ≥100 x 10</w:t>
      </w:r>
      <w:r w:rsidRPr="00BA1277">
        <w:rPr>
          <w:rStyle w:val="THevet"/>
          <w:rFonts w:eastAsia="Calibri"/>
        </w:rPr>
        <w:t>9</w:t>
      </w:r>
      <w:r w:rsidRPr="00F63674">
        <w:t>/L.</w:t>
      </w:r>
    </w:p>
    <w:p w14:paraId="253A3CE4" w14:textId="77777777" w:rsidR="0084549E" w:rsidRPr="00BF7230" w:rsidRDefault="0084549E" w:rsidP="0084549E">
      <w:pPr>
        <w:pStyle w:val="Brdtekst"/>
      </w:pPr>
      <w:r w:rsidRPr="00D5687F">
        <w:rPr>
          <w:rStyle w:val="TFet"/>
        </w:rPr>
        <w:t>Komplett remisjon uten MRD</w:t>
      </w:r>
      <w:r w:rsidRPr="00D5687F">
        <w:t xml:space="preserve">: </w:t>
      </w:r>
      <w:r w:rsidRPr="00F63674">
        <w:t>Komplett remisjon som definert ovenfor og i tillegg ikke påvist minimal rest-sykdom (MRD, minimal residual disease)</w:t>
      </w:r>
    </w:p>
    <w:p w14:paraId="463EB9E4" w14:textId="77777777" w:rsidR="0084549E" w:rsidRPr="00BF7230" w:rsidRDefault="0084549E" w:rsidP="0084549E">
      <w:pPr>
        <w:pStyle w:val="Brdtekst"/>
      </w:pPr>
      <w:r w:rsidRPr="00D5687F">
        <w:rPr>
          <w:rStyle w:val="TFet"/>
        </w:rPr>
        <w:t>Komplett remisjon med ufullstendig/inkomplett rekonstitusjon (CRi</w:t>
      </w:r>
      <w:r w:rsidRPr="00D5687F">
        <w:t xml:space="preserve">). </w:t>
      </w:r>
      <w:r w:rsidRPr="00F63674">
        <w:t>Oppfyller kriteriene for komplett remisjon bortsett fra at man har vedvarende nøytropeni i perifert blod &lt;1.0 x 10</w:t>
      </w:r>
      <w:r w:rsidRPr="00BA1277">
        <w:rPr>
          <w:rStyle w:val="THevet"/>
          <w:rFonts w:eastAsia="Calibri"/>
        </w:rPr>
        <w:t>9</w:t>
      </w:r>
      <w:r w:rsidRPr="00F63674">
        <w:t>/L eller vedvarende trombocytopeni &lt;100 x 10</w:t>
      </w:r>
      <w:r w:rsidRPr="00BA1277">
        <w:rPr>
          <w:rStyle w:val="THevet"/>
          <w:rFonts w:eastAsia="Calibri"/>
        </w:rPr>
        <w:t>9</w:t>
      </w:r>
      <w:r w:rsidRPr="00F63674">
        <w:t>/L.</w:t>
      </w:r>
    </w:p>
    <w:p w14:paraId="6F6E291B" w14:textId="77777777" w:rsidR="0084549E" w:rsidRPr="00BF7230" w:rsidRDefault="0084549E" w:rsidP="0084549E">
      <w:pPr>
        <w:pStyle w:val="Brdtekst"/>
      </w:pPr>
      <w:r w:rsidRPr="00D5687F">
        <w:rPr>
          <w:rStyle w:val="TFet"/>
        </w:rPr>
        <w:lastRenderedPageBreak/>
        <w:t>Konsolideringskur</w:t>
      </w:r>
      <w:r w:rsidRPr="00D5687F">
        <w:t xml:space="preserve">: </w:t>
      </w:r>
      <w:r w:rsidRPr="00F63674">
        <w:t>Intensiv kur gitt etter oppnådd komplett remisjon for å utrydde restsykdom.</w:t>
      </w:r>
    </w:p>
    <w:p w14:paraId="702BE35F" w14:textId="77777777" w:rsidR="0084549E" w:rsidRPr="00BF7230" w:rsidRDefault="0084549E" w:rsidP="0084549E">
      <w:pPr>
        <w:pStyle w:val="Brdtekst"/>
      </w:pPr>
      <w:r w:rsidRPr="00D5687F">
        <w:rPr>
          <w:rStyle w:val="TFet"/>
        </w:rPr>
        <w:t>Morfologisk AML-fri status</w:t>
      </w:r>
      <w:r w:rsidRPr="00D5687F">
        <w:t>:</w:t>
      </w:r>
      <w:r w:rsidRPr="00F63674">
        <w:t xml:space="preserve"> Blaster i beinmarg &lt;5</w:t>
      </w:r>
      <w:r>
        <w:t> </w:t>
      </w:r>
      <w:r w:rsidRPr="00F63674">
        <w:t>%, ingen blaster med Auer-staver, ingen ekstramedullær sykdom (ingen krav til hematologisk rekonstitusjon).</w:t>
      </w:r>
    </w:p>
    <w:p w14:paraId="5EBEA95F" w14:textId="77777777" w:rsidR="0084549E" w:rsidRPr="00BF7230" w:rsidRDefault="0084549E" w:rsidP="0084549E">
      <w:pPr>
        <w:pStyle w:val="Brdtekst"/>
      </w:pPr>
      <w:r w:rsidRPr="00D5687F">
        <w:rPr>
          <w:rStyle w:val="TFet"/>
        </w:rPr>
        <w:t>MRD (minimal residual disease, minimal restsykdom</w:t>
      </w:r>
      <w:r w:rsidRPr="00D5687F">
        <w:t xml:space="preserve">): </w:t>
      </w:r>
      <w:r w:rsidRPr="00F63674">
        <w:t>Sykdomsceller som bare kan påvises med svært følsomme metoder og som ikke kan påvises ved morfologiske undersøkelser.</w:t>
      </w:r>
    </w:p>
    <w:p w14:paraId="53749713" w14:textId="77777777" w:rsidR="0084549E" w:rsidRPr="00BF7230" w:rsidRDefault="0084549E" w:rsidP="0084549E">
      <w:pPr>
        <w:pStyle w:val="Brdtekst"/>
      </w:pPr>
      <w:r w:rsidRPr="00D5687F">
        <w:rPr>
          <w:rStyle w:val="TFet"/>
        </w:rPr>
        <w:t>Primært refraktær sykdom</w:t>
      </w:r>
      <w:r w:rsidRPr="00D5687F">
        <w:t xml:space="preserve">: </w:t>
      </w:r>
      <w:r w:rsidRPr="00F63674">
        <w:t>Ingen komplett remisjon eller komplett remisjon med ufullstendig regenerasjon etter 2 sykluser med intensiv induksjonsbehandling.</w:t>
      </w:r>
    </w:p>
    <w:p w14:paraId="3AD48D84" w14:textId="77777777" w:rsidR="0084549E" w:rsidRPr="00BF7230" w:rsidRDefault="0084549E" w:rsidP="0084549E">
      <w:pPr>
        <w:pStyle w:val="Brdtekst"/>
      </w:pPr>
      <w:r w:rsidRPr="00D5687F">
        <w:rPr>
          <w:rStyle w:val="TFet"/>
        </w:rPr>
        <w:t>Progredierende sykdom</w:t>
      </w:r>
      <w:r w:rsidRPr="00D5687F">
        <w:t xml:space="preserve">: </w:t>
      </w:r>
      <w:r w:rsidRPr="00F63674">
        <w:t>Definisjonene er ikke allment akseptert, men de er foreslått av ELN og kan fungere som en rettesnor i forbindelse med AML-stabiliserende behandling:</w:t>
      </w:r>
    </w:p>
    <w:p w14:paraId="0745E416" w14:textId="77777777" w:rsidR="0084549E" w:rsidRPr="00BF7230" w:rsidRDefault="0084549E" w:rsidP="0084549E">
      <w:pPr>
        <w:pStyle w:val="Listepunkt1"/>
      </w:pPr>
      <w:r w:rsidRPr="00355466">
        <w:rPr>
          <w:rStyle w:val="TKursiv"/>
        </w:rPr>
        <w:t>Beinmargskriterier</w:t>
      </w:r>
      <w:r w:rsidRPr="00355466">
        <w:t>:</w:t>
      </w:r>
      <w:r w:rsidRPr="00F63674">
        <w:t xml:space="preserve"> (i) &gt;50</w:t>
      </w:r>
      <w:r>
        <w:t> </w:t>
      </w:r>
      <w:r w:rsidRPr="00F63674">
        <w:t>% økning av blaster i beinmarg og dersom &lt;30</w:t>
      </w:r>
      <w:r>
        <w:t> </w:t>
      </w:r>
      <w:r w:rsidRPr="00F63674">
        <w:t>% blaster i utgangspunktet kreves en stigning svarende til minst 15 %; alternativt vedvarende blaster i beinmargen over 70 % i minst 3 måneder; og (ii) uten at man samtidig har dobling av nøytrofile eller stigning av blodplater til &gt;50 x 10</w:t>
      </w:r>
      <w:r w:rsidRPr="00BA1277">
        <w:rPr>
          <w:rStyle w:val="THevet"/>
        </w:rPr>
        <w:t>9</w:t>
      </w:r>
      <w:r w:rsidRPr="00F63674">
        <w:t>/L. Eller:</w:t>
      </w:r>
    </w:p>
    <w:p w14:paraId="1F4BDF62" w14:textId="1D353BD4" w:rsidR="0084549E" w:rsidRPr="00BF7230" w:rsidRDefault="0084549E" w:rsidP="0084549E">
      <w:pPr>
        <w:pStyle w:val="Listepunkt1"/>
      </w:pPr>
      <w:r w:rsidRPr="00355466">
        <w:rPr>
          <w:rStyle w:val="TKursiv"/>
        </w:rPr>
        <w:t>Kriterier i perifert blod aleine</w:t>
      </w:r>
      <w:r w:rsidRPr="00355466">
        <w:t>:</w:t>
      </w:r>
      <w:r w:rsidRPr="00F63674">
        <w:t xml:space="preserve"> &gt;50</w:t>
      </w:r>
      <w:r>
        <w:t> </w:t>
      </w:r>
      <w:r w:rsidRPr="00F63674">
        <w:t>% økning av blast konsentrasjon i perifert blod til &gt;25</w:t>
      </w:r>
      <w:r w:rsidR="00D76479">
        <w:t> </w:t>
      </w:r>
      <w:r w:rsidRPr="00F63674">
        <w:t>x</w:t>
      </w:r>
      <w:r w:rsidR="00D76479">
        <w:t> </w:t>
      </w:r>
      <w:r w:rsidRPr="00F63674">
        <w:t>10</w:t>
      </w:r>
      <w:r w:rsidRPr="00BA1277">
        <w:rPr>
          <w:rStyle w:val="THevet"/>
        </w:rPr>
        <w:t>9</w:t>
      </w:r>
      <w:r w:rsidRPr="00F63674">
        <w:t>/L uten at dette skyldes differensieringssyndrom. Eller:</w:t>
      </w:r>
    </w:p>
    <w:p w14:paraId="3CC57FB4" w14:textId="77777777" w:rsidR="0084549E" w:rsidRPr="00BF7230" w:rsidRDefault="0084549E" w:rsidP="0084549E">
      <w:pPr>
        <w:pStyle w:val="Listepunkt1"/>
      </w:pPr>
      <w:r w:rsidRPr="00355466">
        <w:rPr>
          <w:rStyle w:val="TKursiv"/>
        </w:rPr>
        <w:t>Nytilkommen ekstramedullær sykdom</w:t>
      </w:r>
      <w:r w:rsidRPr="00355466">
        <w:t>.</w:t>
      </w:r>
    </w:p>
    <w:p w14:paraId="7FC0F2B4" w14:textId="77777777" w:rsidR="0084549E" w:rsidRPr="00BF7230" w:rsidRDefault="0084549E" w:rsidP="0084549E">
      <w:pPr>
        <w:pStyle w:val="Overskrift2"/>
      </w:pPr>
      <w:bookmarkStart w:id="121" w:name="_Toc536537262"/>
      <w:bookmarkStart w:id="122" w:name="_Toc438470466"/>
      <w:bookmarkStart w:id="123" w:name="_Toc21872206"/>
      <w:r>
        <w:t>Epidemiologi og patogenese</w:t>
      </w:r>
      <w:bookmarkEnd w:id="121"/>
      <w:bookmarkEnd w:id="122"/>
      <w:bookmarkEnd w:id="123"/>
    </w:p>
    <w:p w14:paraId="282BED2F" w14:textId="684D0F3F" w:rsidR="0084549E" w:rsidRPr="00BF7230" w:rsidRDefault="0084549E" w:rsidP="0084549E">
      <w:pPr>
        <w:pStyle w:val="Brdtekst"/>
      </w:pPr>
      <w:r w:rsidRPr="00F63674">
        <w:t xml:space="preserve">Akutt myelogene leukemi (AML) er en gruppe sjeldne sykdommer; det diagnostiseres om lag 150 nye tilfeller årlig i Norge. Svært få av disse er barn, median alder ved diagnosetidspunktet er snaut 70 år og sykdommen er noe hyppigere hos menn enn hos kvinner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 xml:space="preserve">. Årsaken til AML hos den enkelte pasient er oftest ukjent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 xml:space="preserve">. Tidligere stråleterapi og cytostatikabehandling øker risikoen for AML gjennom deres genotoksiske effekter, og i disse tilfellene kan man ofte påvise bestemte genetiske avvik i AML cellene som indikerer en slik årsakssammenheng. En beskrivelse av det genomiske landskap ved AML og hvordan dette danner et grunnlag for klassifisering og prognosevurdering er nylig publisert </w:t>
      </w:r>
      <w:r>
        <w:fldChar w:fldCharType="begin">
          <w:fldData xml:space="preserve">PEVuZE5vdGU+PENpdGU+PEF1dGhvcj5QYXBhZW1tYW51aWw8L0F1dGhvcj48WWVhcj4yMDE2PC9Z
ZWFyPjxSZWNOdW0+MjgwPC9SZWNOdW0+PERpc3BsYXlUZXh0PigxOCk8L0Rpc3BsYXlUZXh0Pjxy
ZWNvcmQ+PHJlYy1udW1iZXI+MjgwPC9yZWMtbnVtYmVyPjxmb3JlaWduLWtleXM+PGtleSBhcHA9
IkVOIiBkYi1pZD0ic3YyYXd4cnhreHZheDBldzV4ZHBhenRhMjB4OTl0NTAyczAwIiB0aW1lc3Rh
bXA9IjE1MzExNDMxMjgiPjI4MDwva2V5PjwvZm9yZWlnbi1rZXlzPjxyZWYtdHlwZSBuYW1lPSJK
b3VybmFsIEFydGljbGUiPjE3PC9yZWYtdHlwZT48Y29udHJpYnV0b3JzPjxhdXRob3JzPjxhdXRo
b3I+UGFwYWVtbWFudWlsLCBFLjwvYXV0aG9yPjxhdXRob3I+R2Vyc3R1bmcsIE0uPC9hdXRob3I+
PGF1dGhvcj5CdWxsaW5nZXIsIEwuPC9hdXRob3I+PGF1dGhvcj5HYWlkemlrLCBWLiBJLjwvYXV0
aG9yPjxhdXRob3I+UGFzY2hrYSwgUC48L2F1dGhvcj48YXV0aG9yPlJvYmVydHMsIE4uIEQuPC9h
dXRob3I+PGF1dGhvcj5Qb3R0ZXIsIE4uIEUuPC9hdXRob3I+PGF1dGhvcj5IZXVzZXIsIE0uPC9h
dXRob3I+PGF1dGhvcj5UaG9sLCBGLjwvYXV0aG9yPjxhdXRob3I+Qm9sbGksIE4uPC9hdXRob3I+
PGF1dGhvcj5HdW5kZW0sIEcuPC9hdXRob3I+PGF1dGhvcj5WYW4gTG9vLCBQLjwvYXV0aG9yPjxh
dXRob3I+TWFydGluY29yZW5hLCBJLjwvYXV0aG9yPjxhdXRob3I+R2FubHksIFAuPC9hdXRob3I+
PGF1dGhvcj5NdWRpZSwgTC48L2F1dGhvcj48YXV0aG9yPk1jTGFyZW4sIFMuPC9hdXRob3I+PGF1
dGhvcj5PJmFwb3M7TWVhcmEsIFMuPC9hdXRob3I+PGF1dGhvcj5SYWluZSwgSy48L2F1dGhvcj48
YXV0aG9yPkpvbmVzLCBELiBSLjwvYXV0aG9yPjxhdXRob3I+VGVhZ3VlLCBKLiBXLjwvYXV0aG9y
PjxhdXRob3I+QnV0bGVyLCBBLiBQLjwvYXV0aG9yPjxhdXRob3I+R3JlYXZlcywgTS4gRi48L2F1
dGhvcj48YXV0aG9yPkdhbnNlciwgQS48L2F1dGhvcj48YXV0aG9yPkRvaG5lciwgSy48L2F1dGhv
cj48YXV0aG9yPlNjaGxlbmssIFIuIEYuPC9hdXRob3I+PGF1dGhvcj5Eb2huZXIsIEguPC9hdXRo
b3I+PGF1dGhvcj5DYW1wYmVsbCwgUC4gSi48L2F1dGhvcj48L2F1dGhvcnM+PC9jb250cmlidXRv
cnM+PGF1dGgtYWRkcmVzcz5DYW5jZXIgR2Vub21lIFByb2plY3QsIFdlbGxjb21lIFRydXN0IFNh
bmdlciBJbnN0aXR1dGUgKEUuUC4sIE0uRy4sIE4uRC5SLiwgTi5CLiwgRy5HLiwgUC5WLkwuLCBJ
Lk0uLCBMLk0uLCBTLk0uLCBTLk8uLCBLLlIuLCBELlIuSi4sIEouVy5ULiwgQS5QLkIuLCBQLkou
Qy4pLCBhbmQgdGhlIEV1cm9wZWFuIEJpb2luZm9ybWF0aWNzIEluc3RpdHV0ZSwgRXVyb3BlYW4g
TW9sZWN1bGFyIEJpb2xvZ3kgTGFib3JhdG9yeSAoRU1CTC1FQkkpIChNLkcuKSwgSGlueHRvbiwg
dGhlIENlbnRyZSBmb3IgRXZvbHV0aW9uIGFuZCBDYW5jZXIsIEluc3RpdHV0ZSBvZiBDYW5jZXIg
UmVzZWFyY2gsIExvbmRvbiAoTi5FLlAuLCBNLkYuRy4pLCBhbmQgdGhlIERlcGFydG1lbnQgb2Yg
SGFlbWF0b2xvZ3ksIFVuaXZlcnNpdHkgb2YgQ2FtYnJpZGdlLCBDYW1icmlkZ2UgKE4uQi4pIC0g
YWxsIGluIHRoZSBVbml0ZWQgS2luZ2RvbTsgdGhlIERlcGFydG1lbnRzIG9mIEVwaWRlbWlvbG9n
eSBhbmQgQmlvc3RhdGlzdGljcyBhbmQgQ2FuY2VyIEJpb2xvZ3ksIHRoZSBDZW50ZXIgZm9yIE1v
bGVjdWxhciBPbmNvbG9neSBhbmQgdGhlIENlbnRlciBmb3IgSGVtYXRvbG9naWMgTWFsaWduYW5j
aWVzLCBNZW1vcmlhbCBTbG9hbiBLZXR0ZXJpbmcgQ2FuY2VyIENlbnRlciwgTmV3IFlvcmsgKEUu
UC4pOyB0aGUgRGVwYXJ0bWVudCBvZiBJbnRlcm5hbCBNZWRpY2luZSBJSUksIFVsbSBVbml2ZXJz
aXR5LCBVbG0gKEwuQi4sIFYuSS5HLiwgUC5QLiwgSy5ELiwgUi5GLlMuLCBILkQuKSwgYW5kIHRo
ZSBEZXBhcnRtZW50IG9mIEhlbWF0b2xvZ3ksIEhlbW9zdGFzaXMsIE9uY29sb2d5LCBhbmQgU3Rl
bSBDZWxsIFRyYW5zcGxhbnRhdGlvbiwgSGFubm92ZXIgTWVkaWNhbCBTY2hvb2wsIEhhbm5vdmVy
IChNLkguLCBGLlQuLCBBLkcuKSAtIGJvdGggaW4gR2VybWFueTsgdGhlIERpdmlzaW9uIG9mIEhl
bWF0b2xvZ3ksIEZvbmRhemlvbmUgSVJDQ1MsIElzdGl0dXRvIE5hemlvbmFsZSBkZWkgVHVtb3Jp
LCBhbmQgRGVwYXJ0bWVudCBvZiBPbmNvbG9neSBhbmQgT25jby1IZW1hdG9sb2d5LCBVbml2ZXJz
aXR5IG9mIE1pbGFuLCBNaWxhbiAoTi5CLik7IHRoZSBEZXBhcnRtZW50IG9mIEh1bWFuIEdlbmV0
aWNzLCBVbml2ZXJzaXR5IG9mIExldXZlbiwgTGV1dmVuLCBCZWxnaXVtIChQLlYuTC4pOyBhbmQg
dGhlIERlcGFydG1lbnQgb2YgUGF0aG9sb2d5LCBVbml2ZXJzaXR5IG9mIE90YWdvLCBDaHJpc3Rj
aHVyY2gsIE5ldyBaZWFsYW5kIChQLkcuLCBQLkouQy4pLjwvYXV0aC1hZGRyZXNzPjx0aXRsZXM+
PHRpdGxlPkdlbm9taWMgQ2xhc3NpZmljYXRpb24gYW5kIFByb2dub3NpcyBpbiBBY3V0ZSBNeWVs
b2lkIExldWtlbWlhPC90aXRsZT48c2Vjb25kYXJ5LXRpdGxlPk4gRW5nbCBKIE1lZDwvc2Vjb25k
YXJ5LXRpdGxlPjxhbHQtdGl0bGU+VGhlIE5ldyBFbmdsYW5kIGpvdXJuYWwgb2YgbWVkaWNpbmU8
L2FsdC10aXRsZT48L3RpdGxlcz48cGVyaW9kaWNhbD48ZnVsbC10aXRsZT5OIEVuZ2wgSiBNZWQ8
L2Z1bGwtdGl0bGU+PC9wZXJpb2RpY2FsPjxhbHQtcGVyaW9kaWNhbD48ZnVsbC10aXRsZT5UaGUg
TmV3IEVuZ2xhbmQgam91cm5hbCBvZiBtZWRpY2luZTwvZnVsbC10aXRsZT48YWJici0xPk4gRW5n
bCBKIE1lZDwvYWJici0xPjwvYWx0LXBlcmlvZGljYWw+PHBhZ2VzPjIyMDktMjIyMTwvcGFnZXM+
PHZvbHVtZT4zNzQ8L3ZvbHVtZT48bnVtYmVyPjIzPC9udW1iZXI+PGVkaXRpb24+MjAxNi8wNi8w
OTwvZWRpdGlvbj48a2V5d29yZHM+PGtleXdvcmQ+QWR1bHQ8L2tleXdvcmQ+PGtleXdvcmQ+RE5B
IChDeXRvc2luZS01LSktTWV0aHlsdHJhbnNmZXJhc2VzL2dlbmV0aWNzPC9rZXl3b3JkPjxrZXl3
b3JkPkROQSBNdXRhdGlvbmFsIEFuYWx5c2lzPC9rZXl3b3JkPjxrZXl3b3JkPkVwaXN0YXNpcywg
R2VuZXRpYzwva2V5d29yZD48a2V5d29yZD5HZW5lIEZ1c2lvbjwva2V5d29yZD48a2V5d29yZD5H
ZW5vdHlwZTwva2V5d29yZD48a2V5d29yZD5IdW1hbnM8L2tleXdvcmQ+PGtleXdvcmQ+SW50cmFj
ZWxsdWxhciBTaWduYWxpbmcgUGVwdGlkZXMgYW5kIFByb3RlaW5zL2dlbmV0aWNzPC9rZXl3b3Jk
PjxrZXl3b3JkPkxldWtlbWlhLCBNeWVsb2lkLCBBY3V0ZS8qZ2VuZXRpY3MvbW9ydGFsaXR5L3Ro
ZXJhcHk8L2tleXdvcmQ+PGtleXdvcmQ+TWlkZGxlIEFnZWQ8L2tleXdvcmQ+PGtleXdvcmQ+Kk11
dGF0aW9uPC9rZXl3b3JkPjxrZXl3b3JkPk51Y2xlYXIgUHJvdGVpbnMvZ2VuZXRpY3M8L2tleXdv
cmQ+PGtleXdvcmQ+UHJvZ25vc2lzPC9rZXl3b3JkPjxrZXl3b3JkPlByb3BvcnRpb25hbCBIYXph
cmRzIE1vZGVsczwva2V5d29yZD48a2V5d29yZD5Qcm9zcGVjdGl2ZSBTdHVkaWVzPC9rZXl3b3Jk
PjxrZXl3b3JkPlJOQSBTcGxpY2luZzwva2V5d29yZD48a2V5d29yZD5TdXJ2aXZhbCBBbmFseXNp
czwva2V5d29yZD48L2tleXdvcmRzPjxkYXRlcz48eWVhcj4yMDE2PC95ZWFyPjxwdWItZGF0ZXM+
PGRhdGU+SnVuIDk8L2RhdGU+PC9wdWItZGF0ZXM+PC9kYXRlcz48aXNibj4wMDI4LTQ3OTM8L2lz
Ym4+PGFjY2Vzc2lvbi1udW0+MjcyNzY1NjE8L2FjY2Vzc2lvbi1udW0+PHVybHM+PC91cmxzPjxj
dXN0b20yPlBNQzQ5Nzk5OTU8L2N1c3RvbTI+PGN1c3RvbTY+RU1TNjkxNzM8L2N1c3RvbTY+PGVs
ZWN0cm9uaWMtcmVzb3VyY2UtbnVtPjEwLjEwNTYvTkVKTW9hMTUxNjE5MjwvZWxlY3Ryb25pYy1y
ZXNvdXJjZS1udW0+PHJlbW90ZS1kYXRhYmFzZS1wcm92aWRlcj5OTE08L3JlbW90ZS1kYXRhYmFz
ZS1wcm92aWRlcj48bGFuZ3VhZ2U+ZW5nPC9sYW5ndWFnZT48L3JlY29yZD48L0NpdGU+PC9FbmRO
b3RlPn==
</w:fldData>
        </w:fldChar>
      </w:r>
      <w:r w:rsidR="00796D2F">
        <w:instrText xml:space="preserve"> ADDIN EN.CITE </w:instrText>
      </w:r>
      <w:r w:rsidR="00796D2F">
        <w:fldChar w:fldCharType="begin">
          <w:fldData xml:space="preserve">PEVuZE5vdGU+PENpdGU+PEF1dGhvcj5QYXBhZW1tYW51aWw8L0F1dGhvcj48WWVhcj4yMDE2PC9Z
ZWFyPjxSZWNOdW0+MjgwPC9SZWNOdW0+PERpc3BsYXlUZXh0PigxOCk8L0Rpc3BsYXlUZXh0Pjxy
ZWNvcmQ+PHJlYy1udW1iZXI+MjgwPC9yZWMtbnVtYmVyPjxmb3JlaWduLWtleXM+PGtleSBhcHA9
IkVOIiBkYi1pZD0ic3YyYXd4cnhreHZheDBldzV4ZHBhenRhMjB4OTl0NTAyczAwIiB0aW1lc3Rh
bXA9IjE1MzExNDMxMjgiPjI4MDwva2V5PjwvZm9yZWlnbi1rZXlzPjxyZWYtdHlwZSBuYW1lPSJK
b3VybmFsIEFydGljbGUiPjE3PC9yZWYtdHlwZT48Y29udHJpYnV0b3JzPjxhdXRob3JzPjxhdXRo
b3I+UGFwYWVtbWFudWlsLCBFLjwvYXV0aG9yPjxhdXRob3I+R2Vyc3R1bmcsIE0uPC9hdXRob3I+
PGF1dGhvcj5CdWxsaW5nZXIsIEwuPC9hdXRob3I+PGF1dGhvcj5HYWlkemlrLCBWLiBJLjwvYXV0
aG9yPjxhdXRob3I+UGFzY2hrYSwgUC48L2F1dGhvcj48YXV0aG9yPlJvYmVydHMsIE4uIEQuPC9h
dXRob3I+PGF1dGhvcj5Qb3R0ZXIsIE4uIEUuPC9hdXRob3I+PGF1dGhvcj5IZXVzZXIsIE0uPC9h
dXRob3I+PGF1dGhvcj5UaG9sLCBGLjwvYXV0aG9yPjxhdXRob3I+Qm9sbGksIE4uPC9hdXRob3I+
PGF1dGhvcj5HdW5kZW0sIEcuPC9hdXRob3I+PGF1dGhvcj5WYW4gTG9vLCBQLjwvYXV0aG9yPjxh
dXRob3I+TWFydGluY29yZW5hLCBJLjwvYXV0aG9yPjxhdXRob3I+R2FubHksIFAuPC9hdXRob3I+
PGF1dGhvcj5NdWRpZSwgTC48L2F1dGhvcj48YXV0aG9yPk1jTGFyZW4sIFMuPC9hdXRob3I+PGF1
dGhvcj5PJmFwb3M7TWVhcmEsIFMuPC9hdXRob3I+PGF1dGhvcj5SYWluZSwgSy48L2F1dGhvcj48
YXV0aG9yPkpvbmVzLCBELiBSLjwvYXV0aG9yPjxhdXRob3I+VGVhZ3VlLCBKLiBXLjwvYXV0aG9y
PjxhdXRob3I+QnV0bGVyLCBBLiBQLjwvYXV0aG9yPjxhdXRob3I+R3JlYXZlcywgTS4gRi48L2F1
dGhvcj48YXV0aG9yPkdhbnNlciwgQS48L2F1dGhvcj48YXV0aG9yPkRvaG5lciwgSy48L2F1dGhv
cj48YXV0aG9yPlNjaGxlbmssIFIuIEYuPC9hdXRob3I+PGF1dGhvcj5Eb2huZXIsIEguPC9hdXRo
b3I+PGF1dGhvcj5DYW1wYmVsbCwgUC4gSi48L2F1dGhvcj48L2F1dGhvcnM+PC9jb250cmlidXRv
cnM+PGF1dGgtYWRkcmVzcz5DYW5jZXIgR2Vub21lIFByb2plY3QsIFdlbGxjb21lIFRydXN0IFNh
bmdlciBJbnN0aXR1dGUgKEUuUC4sIE0uRy4sIE4uRC5SLiwgTi5CLiwgRy5HLiwgUC5WLkwuLCBJ
Lk0uLCBMLk0uLCBTLk0uLCBTLk8uLCBLLlIuLCBELlIuSi4sIEouVy5ULiwgQS5QLkIuLCBQLkou
Qy4pLCBhbmQgdGhlIEV1cm9wZWFuIEJpb2luZm9ybWF0aWNzIEluc3RpdHV0ZSwgRXVyb3BlYW4g
TW9sZWN1bGFyIEJpb2xvZ3kgTGFib3JhdG9yeSAoRU1CTC1FQkkpIChNLkcuKSwgSGlueHRvbiwg
dGhlIENlbnRyZSBmb3IgRXZvbHV0aW9uIGFuZCBDYW5jZXIsIEluc3RpdHV0ZSBvZiBDYW5jZXIg
UmVzZWFyY2gsIExvbmRvbiAoTi5FLlAuLCBNLkYuRy4pLCBhbmQgdGhlIERlcGFydG1lbnQgb2Yg
SGFlbWF0b2xvZ3ksIFVuaXZlcnNpdHkgb2YgQ2FtYnJpZGdlLCBDYW1icmlkZ2UgKE4uQi4pIC0g
YWxsIGluIHRoZSBVbml0ZWQgS2luZ2RvbTsgdGhlIERlcGFydG1lbnRzIG9mIEVwaWRlbWlvbG9n
eSBhbmQgQmlvc3RhdGlzdGljcyBhbmQgQ2FuY2VyIEJpb2xvZ3ksIHRoZSBDZW50ZXIgZm9yIE1v
bGVjdWxhciBPbmNvbG9neSBhbmQgdGhlIENlbnRlciBmb3IgSGVtYXRvbG9naWMgTWFsaWduYW5j
aWVzLCBNZW1vcmlhbCBTbG9hbiBLZXR0ZXJpbmcgQ2FuY2VyIENlbnRlciwgTmV3IFlvcmsgKEUu
UC4pOyB0aGUgRGVwYXJ0bWVudCBvZiBJbnRlcm5hbCBNZWRpY2luZSBJSUksIFVsbSBVbml2ZXJz
aXR5LCBVbG0gKEwuQi4sIFYuSS5HLiwgUC5QLiwgSy5ELiwgUi5GLlMuLCBILkQuKSwgYW5kIHRo
ZSBEZXBhcnRtZW50IG9mIEhlbWF0b2xvZ3ksIEhlbW9zdGFzaXMsIE9uY29sb2d5LCBhbmQgU3Rl
bSBDZWxsIFRyYW5zcGxhbnRhdGlvbiwgSGFubm92ZXIgTWVkaWNhbCBTY2hvb2wsIEhhbm5vdmVy
IChNLkguLCBGLlQuLCBBLkcuKSAtIGJvdGggaW4gR2VybWFueTsgdGhlIERpdmlzaW9uIG9mIEhl
bWF0b2xvZ3ksIEZvbmRhemlvbmUgSVJDQ1MsIElzdGl0dXRvIE5hemlvbmFsZSBkZWkgVHVtb3Jp
LCBhbmQgRGVwYXJ0bWVudCBvZiBPbmNvbG9neSBhbmQgT25jby1IZW1hdG9sb2d5LCBVbml2ZXJz
aXR5IG9mIE1pbGFuLCBNaWxhbiAoTi5CLik7IHRoZSBEZXBhcnRtZW50IG9mIEh1bWFuIEdlbmV0
aWNzLCBVbml2ZXJzaXR5IG9mIExldXZlbiwgTGV1dmVuLCBCZWxnaXVtIChQLlYuTC4pOyBhbmQg
dGhlIERlcGFydG1lbnQgb2YgUGF0aG9sb2d5LCBVbml2ZXJzaXR5IG9mIE90YWdvLCBDaHJpc3Rj
aHVyY2gsIE5ldyBaZWFsYW5kIChQLkcuLCBQLkouQy4pLjwvYXV0aC1hZGRyZXNzPjx0aXRsZXM+
PHRpdGxlPkdlbm9taWMgQ2xhc3NpZmljYXRpb24gYW5kIFByb2dub3NpcyBpbiBBY3V0ZSBNeWVs
b2lkIExldWtlbWlhPC90aXRsZT48c2Vjb25kYXJ5LXRpdGxlPk4gRW5nbCBKIE1lZDwvc2Vjb25k
YXJ5LXRpdGxlPjxhbHQtdGl0bGU+VGhlIE5ldyBFbmdsYW5kIGpvdXJuYWwgb2YgbWVkaWNpbmU8
L2FsdC10aXRsZT48L3RpdGxlcz48cGVyaW9kaWNhbD48ZnVsbC10aXRsZT5OIEVuZ2wgSiBNZWQ8
L2Z1bGwtdGl0bGU+PC9wZXJpb2RpY2FsPjxhbHQtcGVyaW9kaWNhbD48ZnVsbC10aXRsZT5UaGUg
TmV3IEVuZ2xhbmQgam91cm5hbCBvZiBtZWRpY2luZTwvZnVsbC10aXRsZT48YWJici0xPk4gRW5n
bCBKIE1lZDwvYWJici0xPjwvYWx0LXBlcmlvZGljYWw+PHBhZ2VzPjIyMDktMjIyMTwvcGFnZXM+
PHZvbHVtZT4zNzQ8L3ZvbHVtZT48bnVtYmVyPjIzPC9udW1iZXI+PGVkaXRpb24+MjAxNi8wNi8w
OTwvZWRpdGlvbj48a2V5d29yZHM+PGtleXdvcmQ+QWR1bHQ8L2tleXdvcmQ+PGtleXdvcmQ+RE5B
IChDeXRvc2luZS01LSktTWV0aHlsdHJhbnNmZXJhc2VzL2dlbmV0aWNzPC9rZXl3b3JkPjxrZXl3
b3JkPkROQSBNdXRhdGlvbmFsIEFuYWx5c2lzPC9rZXl3b3JkPjxrZXl3b3JkPkVwaXN0YXNpcywg
R2VuZXRpYzwva2V5d29yZD48a2V5d29yZD5HZW5lIEZ1c2lvbjwva2V5d29yZD48a2V5d29yZD5H
ZW5vdHlwZTwva2V5d29yZD48a2V5d29yZD5IdW1hbnM8L2tleXdvcmQ+PGtleXdvcmQ+SW50cmFj
ZWxsdWxhciBTaWduYWxpbmcgUGVwdGlkZXMgYW5kIFByb3RlaW5zL2dlbmV0aWNzPC9rZXl3b3Jk
PjxrZXl3b3JkPkxldWtlbWlhLCBNeWVsb2lkLCBBY3V0ZS8qZ2VuZXRpY3MvbW9ydGFsaXR5L3Ro
ZXJhcHk8L2tleXdvcmQ+PGtleXdvcmQ+TWlkZGxlIEFnZWQ8L2tleXdvcmQ+PGtleXdvcmQ+Kk11
dGF0aW9uPC9rZXl3b3JkPjxrZXl3b3JkPk51Y2xlYXIgUHJvdGVpbnMvZ2VuZXRpY3M8L2tleXdv
cmQ+PGtleXdvcmQ+UHJvZ25vc2lzPC9rZXl3b3JkPjxrZXl3b3JkPlByb3BvcnRpb25hbCBIYXph
cmRzIE1vZGVsczwva2V5d29yZD48a2V5d29yZD5Qcm9zcGVjdGl2ZSBTdHVkaWVzPC9rZXl3b3Jk
PjxrZXl3b3JkPlJOQSBTcGxpY2luZzwva2V5d29yZD48a2V5d29yZD5TdXJ2aXZhbCBBbmFseXNp
czwva2V5d29yZD48L2tleXdvcmRzPjxkYXRlcz48eWVhcj4yMDE2PC95ZWFyPjxwdWItZGF0ZXM+
PGRhdGU+SnVuIDk8L2RhdGU+PC9wdWItZGF0ZXM+PC9kYXRlcz48aXNibj4wMDI4LTQ3OTM8L2lz
Ym4+PGFjY2Vzc2lvbi1udW0+MjcyNzY1NjE8L2FjY2Vzc2lvbi1udW0+PHVybHM+PC91cmxzPjxj
dXN0b20yPlBNQzQ5Nzk5OTU8L2N1c3RvbTI+PGN1c3RvbTY+RU1TNjkxNzM8L2N1c3RvbTY+PGVs
ZWN0cm9uaWMtcmVzb3VyY2UtbnVtPjEwLjEwNTYvTkVKTW9hMTUxNjE5MjwvZWxlY3Ryb25pYy1y
ZXNvdXJjZS1udW0+PHJlbW90ZS1kYXRhYmFzZS1wcm92aWRlcj5OTE08L3JlbW90ZS1kYXRhYmFz
ZS1wcm92aWRlcj48bGFuZ3VhZ2U+ZW5nPC9sYW5ndWFnZT48L3JlY29yZD48L0NpdGU+PC9FbmRO
b3RlPn==
</w:fldData>
        </w:fldChar>
      </w:r>
      <w:r w:rsidR="00796D2F">
        <w:instrText xml:space="preserve"> ADDIN EN.CITE.DATA </w:instrText>
      </w:r>
      <w:r w:rsidR="00796D2F">
        <w:fldChar w:fldCharType="end"/>
      </w:r>
      <w:r>
        <w:fldChar w:fldCharType="separate"/>
      </w:r>
      <w:r w:rsidR="00796D2F">
        <w:rPr>
          <w:noProof/>
        </w:rPr>
        <w:t>(18)</w:t>
      </w:r>
      <w:r>
        <w:fldChar w:fldCharType="end"/>
      </w:r>
      <w:r w:rsidRPr="00F63674">
        <w:t>.</w:t>
      </w:r>
    </w:p>
    <w:p w14:paraId="3836FF6A" w14:textId="77777777" w:rsidR="0084549E" w:rsidRPr="00BF7230" w:rsidRDefault="0084549E" w:rsidP="0084549E">
      <w:pPr>
        <w:pStyle w:val="Brdtekst"/>
      </w:pPr>
      <w:r w:rsidRPr="0086763C">
        <w:t>I forhold til de behandlingsmessige konsekvenser kan AML inndeles i to hovedgrupper, akutt promyelocytleukemi (APL) og ikke-APL. APL har spesielle genetiske avvik og krever spesiell håndtering i forhold til andre AML typer. Så sant noe annet ikke er spesielt presisert bruker vi derfor i disse retningslinjene begrepet AML for ikke-APL variantene og omtaler disse sammen, mens APL omtales for seg i egne kapitler.</w:t>
      </w:r>
    </w:p>
    <w:p w14:paraId="30F14918" w14:textId="77777777" w:rsidR="0084549E" w:rsidRPr="00BF7230" w:rsidRDefault="0084549E" w:rsidP="0084549E">
      <w:pPr>
        <w:pStyle w:val="Brdtekst"/>
      </w:pPr>
      <w:r w:rsidRPr="0086763C">
        <w:t>Man vil også presisere at de anbefalinger og retningslinjer som gis i denne gjennomgangen bare må oppfattes som veiledende i forhold til den individuelle vurdering som kreves for hver enkelt pasient.</w:t>
      </w:r>
    </w:p>
    <w:p w14:paraId="338DF16A" w14:textId="77777777" w:rsidR="0084549E" w:rsidRPr="00BF7230" w:rsidRDefault="0084549E" w:rsidP="0084549E">
      <w:pPr>
        <w:pStyle w:val="Overskrift2"/>
      </w:pPr>
      <w:bookmarkStart w:id="124" w:name="_Toc536537263"/>
      <w:bookmarkStart w:id="125" w:name="_Toc21872207"/>
      <w:r>
        <w:t>Diagnostikk og klassifisering av AML</w:t>
      </w:r>
      <w:bookmarkEnd w:id="124"/>
      <w:bookmarkEnd w:id="125"/>
    </w:p>
    <w:p w14:paraId="67734539" w14:textId="78E1E7F6" w:rsidR="0084549E" w:rsidRPr="00BF7230" w:rsidRDefault="0084549E" w:rsidP="0084549E">
      <w:pPr>
        <w:pStyle w:val="Brdtekst"/>
      </w:pPr>
      <w:r w:rsidRPr="00D5687F">
        <w:rPr>
          <w:rStyle w:val="TFet"/>
        </w:rPr>
        <w:t>Definisjon</w:t>
      </w:r>
      <w:r w:rsidRPr="00D5687F">
        <w:t>.</w:t>
      </w:r>
      <w:r w:rsidRPr="00F63674">
        <w:t xml:space="preserve"> Det generelle kriteriet for diagnosen AML er minst 20 % </w:t>
      </w:r>
      <w:r w:rsidRPr="00355466">
        <w:rPr>
          <w:rStyle w:val="TKursiv"/>
        </w:rPr>
        <w:t>myeloblaster</w:t>
      </w:r>
      <w:r w:rsidRPr="00F63674">
        <w:t xml:space="preserve"> blant totalt antall kjerneholdige celler i beinmargen. Det er 5 unntak der diagnosen kan stilles uten at kravet om 20</w:t>
      </w:r>
      <w:r>
        <w:t> </w:t>
      </w:r>
      <w:r w:rsidRPr="00F63674">
        <w:t>% blaster må oppfylles; dette er ved de genetiske avvikene t(8;21) (q22;q22), t(16;16) (p13.1;q22), inv(16) (p13.1q22), t(15;17) (q22;q12) (akutt promyelocytleukemi) og i to spesielle tilfeller der man har overvekt i margen av erytroide forstadier (</w:t>
      </w:r>
      <w:r w:rsidR="003D1748">
        <w:t>s</w:t>
      </w:r>
      <w:r w:rsidRPr="00F63674">
        <w:t xml:space="preserve">e </w:t>
      </w:r>
      <w:r w:rsidR="003D1748">
        <w:t>t</w:t>
      </w:r>
      <w:r w:rsidRPr="00F63674">
        <w:t xml:space="preserve">abell </w:t>
      </w:r>
      <w:r w:rsidR="001F7A55">
        <w:t>4.</w:t>
      </w:r>
      <w:r w:rsidRPr="00F63674">
        <w:t xml:space="preserve">1)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F63674">
        <w:t>.</w:t>
      </w:r>
    </w:p>
    <w:p w14:paraId="4C33941E" w14:textId="1EA7AAD2" w:rsidR="0084549E" w:rsidRPr="00BF7230" w:rsidRDefault="0084549E" w:rsidP="0084549E">
      <w:pPr>
        <w:pStyle w:val="Brdtekst"/>
      </w:pPr>
      <w:r w:rsidRPr="00D5687F">
        <w:rPr>
          <w:rStyle w:val="TFet"/>
        </w:rPr>
        <w:lastRenderedPageBreak/>
        <w:t>Morfologisk vurdering i May-Grünwald-Giemsa farget beinmargsutstryk</w:t>
      </w:r>
      <w:r w:rsidRPr="00D5687F">
        <w:t>.</w:t>
      </w:r>
      <w:r w:rsidRPr="00F63674">
        <w:t xml:space="preserve"> Det eneste entydige morfologiske funn for å skille AML og akutt lymfoblastisk leukemi (ALL) ved mikroskopi av May-Grünwald-Giemsa (MGG) farget beinmargsutstryk er påvisning av Auer-staver i cytoplasma; dette finnes bare ved AML men kun hos et mindretall av pasientene. Akutt erytroleukemi ble tidligere inndelt i to undergrupper. Denne inndelingen er nå forlatt i revidert utgave av WHO klassifikasjonen. Tabell </w:t>
      </w:r>
      <w:r w:rsidR="001F7A55">
        <w:t>4.</w:t>
      </w:r>
      <w:r w:rsidRPr="00F63674">
        <w:t>1 angir diagnose når kjerneholdige erytrocytforstadier utgjør minst 50</w:t>
      </w:r>
      <w:r>
        <w:t> </w:t>
      </w:r>
      <w:r w:rsidRPr="00F63674">
        <w:t xml:space="preserve">% av kjerneholdige beinmargceller (tilpasset fra Aber og medarbeidere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F63674">
        <w:t>).</w:t>
      </w:r>
    </w:p>
    <w:p w14:paraId="37C6AB49" w14:textId="059F24C7" w:rsidR="0017017E" w:rsidRDefault="0084549E" w:rsidP="00B807BE">
      <w:pPr>
        <w:pStyle w:val="Tabelltittel"/>
      </w:pPr>
      <w:r w:rsidRPr="00F63674">
        <w:rPr>
          <w:bCs/>
        </w:rPr>
        <w:t xml:space="preserve">Tabell </w:t>
      </w:r>
      <w:r w:rsidR="001F7A55">
        <w:rPr>
          <w:bCs/>
        </w:rPr>
        <w:t>4.</w:t>
      </w:r>
      <w:r w:rsidRPr="00F63674">
        <w:rPr>
          <w:bCs/>
        </w:rPr>
        <w:t>1</w:t>
      </w:r>
      <w:r w:rsidR="001F7A55">
        <w:rPr>
          <w:bCs/>
        </w:rPr>
        <w:t xml:space="preserve"> </w:t>
      </w:r>
      <w:r w:rsidRPr="00F63674">
        <w:rPr>
          <w:bCs/>
        </w:rPr>
        <w:t xml:space="preserve"> </w:t>
      </w:r>
      <w:r w:rsidR="0017017E" w:rsidRPr="00F63674">
        <w:rPr>
          <w:bCs/>
        </w:rPr>
        <w:t>Morfologisk diagnostikk</w:t>
      </w:r>
    </w:p>
    <w:p w14:paraId="71C618C3" w14:textId="68CDBC88" w:rsidR="0084549E" w:rsidRPr="00BF7230" w:rsidRDefault="0084549E" w:rsidP="0017017E">
      <w:pPr>
        <w:pStyle w:val="Tabelltittelunder"/>
      </w:pPr>
      <w:r w:rsidRPr="00F63674">
        <w:rPr>
          <w:bCs/>
        </w:rPr>
        <w:t xml:space="preserve">Morfologisk diagnostikk når andel </w:t>
      </w:r>
      <w:r w:rsidRPr="00F63674">
        <w:t>kjerneholdige erytrocytforstadier utgjør mer enn 50</w:t>
      </w:r>
      <w:r>
        <w:t> </w:t>
      </w:r>
      <w:r w:rsidRPr="00F63674">
        <w:t>% av kjerneholdige beinmargsceller (grå markering indikerer at kravet om minst 20</w:t>
      </w:r>
      <w:r>
        <w:t> </w:t>
      </w:r>
      <w:r w:rsidRPr="00F63674">
        <w:t>% blaster av alle kjerneholdige celler ikke kreves oppfylt).</w:t>
      </w:r>
    </w:p>
    <w:tbl>
      <w:tblPr>
        <w:tblStyle w:val="Helsedir"/>
        <w:tblW w:w="5000" w:type="pct"/>
        <w:tblLayout w:type="fixed"/>
        <w:tblLook w:val="0620" w:firstRow="1" w:lastRow="0" w:firstColumn="0" w:lastColumn="0" w:noHBand="1" w:noVBand="1"/>
      </w:tblPr>
      <w:tblGrid>
        <w:gridCol w:w="1795"/>
        <w:gridCol w:w="1478"/>
        <w:gridCol w:w="1560"/>
        <w:gridCol w:w="1019"/>
        <w:gridCol w:w="1193"/>
        <w:gridCol w:w="1453"/>
      </w:tblGrid>
      <w:tr w:rsidR="0084549E" w:rsidRPr="00F63674" w14:paraId="33BC11A2"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1795" w:type="dxa"/>
            <w:tcBorders>
              <w:right w:val="single" w:sz="4" w:space="0" w:color="7F7F7F" w:themeColor="text1" w:themeTint="80"/>
            </w:tcBorders>
          </w:tcPr>
          <w:p w14:paraId="57B0F72F" w14:textId="26A6C9E1" w:rsidR="0084549E" w:rsidRPr="00D5687F" w:rsidRDefault="0084549E" w:rsidP="004A37E1">
            <w:pPr>
              <w:pStyle w:val="Tabellhode"/>
            </w:pPr>
            <w:r w:rsidRPr="00D5687F">
              <w:t xml:space="preserve">Diagnose </w:t>
            </w:r>
            <w:r w:rsidR="005B4EAD">
              <w:br/>
            </w:r>
            <w:r w:rsidRPr="00D5687F">
              <w:t>(WHO-2016)</w:t>
            </w:r>
          </w:p>
        </w:tc>
        <w:tc>
          <w:tcPr>
            <w:tcW w:w="1478" w:type="dxa"/>
            <w:tcBorders>
              <w:left w:val="single" w:sz="4" w:space="0" w:color="7F7F7F" w:themeColor="text1" w:themeTint="80"/>
              <w:right w:val="single" w:sz="4" w:space="0" w:color="7F7F7F" w:themeColor="text1" w:themeTint="80"/>
            </w:tcBorders>
          </w:tcPr>
          <w:p w14:paraId="3B07BA24" w14:textId="66702959" w:rsidR="0084549E" w:rsidRPr="00D5687F" w:rsidRDefault="0084549E" w:rsidP="004A37E1">
            <w:pPr>
              <w:pStyle w:val="Tabellhode"/>
            </w:pPr>
            <w:r w:rsidRPr="00D5687F">
              <w:t xml:space="preserve">Kjerneholdige røde </w:t>
            </w:r>
          </w:p>
        </w:tc>
        <w:tc>
          <w:tcPr>
            <w:tcW w:w="1560" w:type="dxa"/>
            <w:tcBorders>
              <w:left w:val="single" w:sz="4" w:space="0" w:color="7F7F7F" w:themeColor="text1" w:themeTint="80"/>
              <w:right w:val="single" w:sz="4" w:space="0" w:color="7F7F7F" w:themeColor="text1" w:themeTint="80"/>
            </w:tcBorders>
          </w:tcPr>
          <w:p w14:paraId="327CB86B" w14:textId="77EF3277" w:rsidR="0084549E" w:rsidRPr="00D5687F" w:rsidRDefault="0084549E" w:rsidP="004A37E1">
            <w:pPr>
              <w:pStyle w:val="Tabellhode"/>
            </w:pPr>
            <w:r w:rsidRPr="00D5687F">
              <w:t xml:space="preserve">Blaster av alle kjerneholdige </w:t>
            </w:r>
          </w:p>
        </w:tc>
        <w:tc>
          <w:tcPr>
            <w:tcW w:w="1019" w:type="dxa"/>
            <w:tcBorders>
              <w:left w:val="single" w:sz="4" w:space="0" w:color="7F7F7F" w:themeColor="text1" w:themeTint="80"/>
              <w:right w:val="single" w:sz="4" w:space="0" w:color="7F7F7F" w:themeColor="text1" w:themeTint="80"/>
            </w:tcBorders>
          </w:tcPr>
          <w:p w14:paraId="75BBA354" w14:textId="188D63BF" w:rsidR="0084549E" w:rsidRPr="00D5687F" w:rsidRDefault="0084549E" w:rsidP="004A37E1">
            <w:pPr>
              <w:pStyle w:val="Tabellhode"/>
            </w:pPr>
            <w:r w:rsidRPr="00D5687F">
              <w:t>Tidligere cellegift</w:t>
            </w:r>
            <w:r w:rsidR="0017017E">
              <w:softHyphen/>
            </w:r>
            <w:r w:rsidRPr="00D5687F">
              <w:t>terapi</w:t>
            </w:r>
          </w:p>
        </w:tc>
        <w:tc>
          <w:tcPr>
            <w:tcW w:w="1193" w:type="dxa"/>
            <w:tcBorders>
              <w:left w:val="single" w:sz="4" w:space="0" w:color="7F7F7F" w:themeColor="text1" w:themeTint="80"/>
              <w:right w:val="single" w:sz="4" w:space="0" w:color="7F7F7F" w:themeColor="text1" w:themeTint="80"/>
            </w:tcBorders>
          </w:tcPr>
          <w:p w14:paraId="3A75D224" w14:textId="77777777" w:rsidR="0084549E" w:rsidRPr="00D5687F" w:rsidRDefault="0084549E" w:rsidP="004A37E1">
            <w:pPr>
              <w:pStyle w:val="Tabellhode"/>
            </w:pPr>
            <w:r w:rsidRPr="00D5687F">
              <w:t>WHO genetisk endring</w:t>
            </w:r>
            <w:r w:rsidRPr="00DF0816">
              <w:t>*</w:t>
            </w:r>
          </w:p>
        </w:tc>
        <w:tc>
          <w:tcPr>
            <w:tcW w:w="1453" w:type="dxa"/>
            <w:tcBorders>
              <w:left w:val="single" w:sz="4" w:space="0" w:color="7F7F7F" w:themeColor="text1" w:themeTint="80"/>
            </w:tcBorders>
          </w:tcPr>
          <w:p w14:paraId="550B7609" w14:textId="4C9AF438" w:rsidR="0084549E" w:rsidRPr="00D5687F" w:rsidRDefault="0084549E" w:rsidP="004A37E1">
            <w:pPr>
              <w:pStyle w:val="Tabellhode"/>
            </w:pPr>
            <w:r w:rsidRPr="00D5687F">
              <w:t>Myelodysplas</w:t>
            </w:r>
            <w:r w:rsidR="0017017E">
              <w:t>i</w:t>
            </w:r>
            <w:r w:rsidR="0017017E">
              <w:softHyphen/>
            </w:r>
            <w:r w:rsidRPr="00D5687F">
              <w:t>relaterte endringer</w:t>
            </w:r>
          </w:p>
        </w:tc>
      </w:tr>
      <w:tr w:rsidR="0084549E" w:rsidRPr="00F63674" w14:paraId="3912F32A" w14:textId="77777777" w:rsidTr="00D76479">
        <w:trPr>
          <w:cantSplit/>
        </w:trPr>
        <w:tc>
          <w:tcPr>
            <w:tcW w:w="1795" w:type="dxa"/>
            <w:tcBorders>
              <w:right w:val="single" w:sz="4" w:space="0" w:color="7F7F7F" w:themeColor="text1" w:themeTint="80"/>
            </w:tcBorders>
          </w:tcPr>
          <w:p w14:paraId="50FD4FF0" w14:textId="77777777" w:rsidR="0084549E" w:rsidRPr="00F63674" w:rsidRDefault="0084549E" w:rsidP="00856076">
            <w:pPr>
              <w:pStyle w:val="Tabelltekst"/>
            </w:pPr>
            <w:r w:rsidRPr="00F63674">
              <w:t>Terapi-relatert myeloid neoplasi**</w:t>
            </w:r>
          </w:p>
        </w:tc>
        <w:tc>
          <w:tcPr>
            <w:tcW w:w="1478" w:type="dxa"/>
            <w:tcBorders>
              <w:left w:val="single" w:sz="4" w:space="0" w:color="7F7F7F" w:themeColor="text1" w:themeTint="80"/>
              <w:right w:val="single" w:sz="4" w:space="0" w:color="7F7F7F" w:themeColor="text1" w:themeTint="80"/>
            </w:tcBorders>
          </w:tcPr>
          <w:p w14:paraId="20F08D18" w14:textId="5EBC29B1" w:rsidR="0084549E" w:rsidRPr="00F63674" w:rsidRDefault="0084549E" w:rsidP="00856076">
            <w:pPr>
              <w:pStyle w:val="Tabelltekst"/>
            </w:pPr>
            <w:r w:rsidRPr="00F63674">
              <w:t>≥50</w:t>
            </w:r>
            <w:r>
              <w:t> </w:t>
            </w:r>
            <w:r w:rsidRPr="00F63674">
              <w:t>%</w:t>
            </w:r>
          </w:p>
        </w:tc>
        <w:tc>
          <w:tcPr>
            <w:tcW w:w="1560" w:type="dxa"/>
            <w:tcBorders>
              <w:top w:val="single" w:sz="4" w:space="0" w:color="0092A7"/>
              <w:left w:val="single" w:sz="4" w:space="0" w:color="7F7F7F" w:themeColor="text1" w:themeTint="80"/>
              <w:bottom w:val="single" w:sz="2" w:space="0" w:color="A6A6A6"/>
              <w:right w:val="single" w:sz="4" w:space="0" w:color="7F7F7F" w:themeColor="text1" w:themeTint="80"/>
            </w:tcBorders>
            <w:shd w:val="clear" w:color="auto" w:fill="F5F5F5"/>
          </w:tcPr>
          <w:p w14:paraId="4761A291" w14:textId="77777777" w:rsidR="0084549E" w:rsidRPr="00F63674" w:rsidRDefault="0084549E" w:rsidP="00856076">
            <w:pPr>
              <w:pStyle w:val="Tabelltekst"/>
            </w:pPr>
            <w:r w:rsidRPr="00F63674">
              <w:t>Ingen krav</w:t>
            </w:r>
          </w:p>
        </w:tc>
        <w:tc>
          <w:tcPr>
            <w:tcW w:w="1019" w:type="dxa"/>
            <w:tcBorders>
              <w:left w:val="single" w:sz="4" w:space="0" w:color="7F7F7F" w:themeColor="text1" w:themeTint="80"/>
              <w:right w:val="single" w:sz="4" w:space="0" w:color="7F7F7F" w:themeColor="text1" w:themeTint="80"/>
            </w:tcBorders>
          </w:tcPr>
          <w:p w14:paraId="07A66E25" w14:textId="77777777" w:rsidR="0084549E" w:rsidRPr="00F63674" w:rsidRDefault="0084549E" w:rsidP="00856076">
            <w:pPr>
              <w:pStyle w:val="Tabelltekst"/>
            </w:pPr>
            <w:r w:rsidRPr="00F63674">
              <w:t>Ja</w:t>
            </w:r>
          </w:p>
        </w:tc>
        <w:tc>
          <w:tcPr>
            <w:tcW w:w="1193" w:type="dxa"/>
            <w:tcBorders>
              <w:left w:val="single" w:sz="4" w:space="0" w:color="7F7F7F" w:themeColor="text1" w:themeTint="80"/>
              <w:right w:val="single" w:sz="4" w:space="0" w:color="7F7F7F" w:themeColor="text1" w:themeTint="80"/>
            </w:tcBorders>
          </w:tcPr>
          <w:p w14:paraId="16DC3046" w14:textId="77777777" w:rsidR="0084549E" w:rsidRPr="00F63674" w:rsidRDefault="0084549E" w:rsidP="00856076">
            <w:pPr>
              <w:pStyle w:val="Tabelltekst"/>
            </w:pPr>
            <w:r w:rsidRPr="00F63674">
              <w:t xml:space="preserve">Ingen krav </w:t>
            </w:r>
          </w:p>
        </w:tc>
        <w:tc>
          <w:tcPr>
            <w:tcW w:w="1453" w:type="dxa"/>
            <w:tcBorders>
              <w:left w:val="single" w:sz="4" w:space="0" w:color="7F7F7F" w:themeColor="text1" w:themeTint="80"/>
            </w:tcBorders>
          </w:tcPr>
          <w:p w14:paraId="1834B510" w14:textId="77777777" w:rsidR="0084549E" w:rsidRPr="00F63674" w:rsidRDefault="0084549E" w:rsidP="00856076">
            <w:pPr>
              <w:pStyle w:val="Tabelltekst"/>
            </w:pPr>
            <w:r w:rsidRPr="00F63674">
              <w:t>Ingen krav</w:t>
            </w:r>
          </w:p>
        </w:tc>
      </w:tr>
      <w:tr w:rsidR="0084549E" w:rsidRPr="00F63674" w14:paraId="312D2DF3" w14:textId="77777777" w:rsidTr="00D76479">
        <w:trPr>
          <w:cantSplit/>
        </w:trPr>
        <w:tc>
          <w:tcPr>
            <w:tcW w:w="1795" w:type="dxa"/>
            <w:tcBorders>
              <w:right w:val="single" w:sz="4" w:space="0" w:color="7F7F7F" w:themeColor="text1" w:themeTint="80"/>
            </w:tcBorders>
          </w:tcPr>
          <w:p w14:paraId="27076F9F" w14:textId="77777777" w:rsidR="0084549E" w:rsidRPr="00F63674" w:rsidRDefault="0084549E" w:rsidP="00856076">
            <w:pPr>
              <w:pStyle w:val="Tabelltekst"/>
              <w:rPr>
                <w:lang w:val="en-US"/>
              </w:rPr>
            </w:pPr>
            <w:r w:rsidRPr="00F63674">
              <w:rPr>
                <w:lang w:val="en-US"/>
              </w:rPr>
              <w:t xml:space="preserve">AML with </w:t>
            </w:r>
            <w:r w:rsidRPr="00F63674">
              <w:rPr>
                <w:lang w:val="en-GB"/>
              </w:rPr>
              <w:t>recurrent genetic abnormality</w:t>
            </w:r>
          </w:p>
        </w:tc>
        <w:tc>
          <w:tcPr>
            <w:tcW w:w="1478" w:type="dxa"/>
            <w:tcBorders>
              <w:left w:val="single" w:sz="4" w:space="0" w:color="7F7F7F" w:themeColor="text1" w:themeTint="80"/>
              <w:right w:val="single" w:sz="4" w:space="0" w:color="7F7F7F" w:themeColor="text1" w:themeTint="80"/>
            </w:tcBorders>
          </w:tcPr>
          <w:p w14:paraId="6351E6AC" w14:textId="73984763" w:rsidR="0084549E" w:rsidRPr="00F63674" w:rsidRDefault="0084549E" w:rsidP="00856076">
            <w:pPr>
              <w:pStyle w:val="Tabelltekst"/>
            </w:pPr>
            <w:r w:rsidRPr="00F63674">
              <w:t>≥50</w:t>
            </w:r>
            <w:r>
              <w:t> </w:t>
            </w:r>
            <w:r w:rsidRPr="00F63674">
              <w:t>%</w:t>
            </w:r>
          </w:p>
        </w:tc>
        <w:tc>
          <w:tcPr>
            <w:tcW w:w="1560" w:type="dxa"/>
            <w:tcBorders>
              <w:top w:val="single" w:sz="2" w:space="0" w:color="A6A6A6"/>
              <w:left w:val="single" w:sz="4" w:space="0" w:color="7F7F7F" w:themeColor="text1" w:themeTint="80"/>
              <w:right w:val="single" w:sz="4" w:space="0" w:color="7F7F7F" w:themeColor="text1" w:themeTint="80"/>
            </w:tcBorders>
          </w:tcPr>
          <w:p w14:paraId="580B525D" w14:textId="33F783DF"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4563999E"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19092874" w14:textId="77777777" w:rsidR="0084549E" w:rsidRPr="00F63674" w:rsidRDefault="0084549E" w:rsidP="00856076">
            <w:pPr>
              <w:pStyle w:val="Tabelltekst"/>
            </w:pPr>
            <w:r w:rsidRPr="00F63674">
              <w:t>Ja</w:t>
            </w:r>
          </w:p>
        </w:tc>
        <w:tc>
          <w:tcPr>
            <w:tcW w:w="1453" w:type="dxa"/>
            <w:tcBorders>
              <w:left w:val="single" w:sz="4" w:space="0" w:color="7F7F7F" w:themeColor="text1" w:themeTint="80"/>
            </w:tcBorders>
          </w:tcPr>
          <w:p w14:paraId="0F61ACC1" w14:textId="77777777" w:rsidR="0084549E" w:rsidRPr="00F63674" w:rsidRDefault="0084549E" w:rsidP="00856076">
            <w:pPr>
              <w:pStyle w:val="Tabelltekst"/>
            </w:pPr>
            <w:r w:rsidRPr="00F63674">
              <w:t>Ingen krav</w:t>
            </w:r>
          </w:p>
        </w:tc>
      </w:tr>
      <w:tr w:rsidR="0084549E" w:rsidRPr="007361BF" w14:paraId="221A0041" w14:textId="77777777" w:rsidTr="00D76479">
        <w:trPr>
          <w:cantSplit/>
        </w:trPr>
        <w:tc>
          <w:tcPr>
            <w:tcW w:w="1795" w:type="dxa"/>
            <w:tcBorders>
              <w:right w:val="single" w:sz="4" w:space="0" w:color="7F7F7F" w:themeColor="text1" w:themeTint="80"/>
            </w:tcBorders>
          </w:tcPr>
          <w:p w14:paraId="2D4881D8" w14:textId="77777777" w:rsidR="0084549E" w:rsidRPr="00F63674" w:rsidRDefault="0084549E" w:rsidP="00856076">
            <w:pPr>
              <w:pStyle w:val="Tabelltekst"/>
              <w:rPr>
                <w:lang w:val="en-US"/>
              </w:rPr>
            </w:pPr>
            <w:r w:rsidRPr="00F63674">
              <w:rPr>
                <w:lang w:val="en-US"/>
              </w:rPr>
              <w:t xml:space="preserve">AML with </w:t>
            </w:r>
            <w:r w:rsidRPr="00F63674">
              <w:rPr>
                <w:lang w:val="en-GB"/>
              </w:rPr>
              <w:t>myelodysplasia-related changes</w:t>
            </w:r>
          </w:p>
        </w:tc>
        <w:tc>
          <w:tcPr>
            <w:tcW w:w="1478" w:type="dxa"/>
            <w:tcBorders>
              <w:left w:val="single" w:sz="4" w:space="0" w:color="7F7F7F" w:themeColor="text1" w:themeTint="80"/>
              <w:right w:val="single" w:sz="4" w:space="0" w:color="7F7F7F" w:themeColor="text1" w:themeTint="80"/>
            </w:tcBorders>
          </w:tcPr>
          <w:p w14:paraId="51AA08A5" w14:textId="6FEC7E74"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right w:val="single" w:sz="4" w:space="0" w:color="7F7F7F" w:themeColor="text1" w:themeTint="80"/>
            </w:tcBorders>
          </w:tcPr>
          <w:p w14:paraId="031A7F3B" w14:textId="398AD2DC"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2A8FB361"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65E16BE0"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13F466D7" w14:textId="77777777" w:rsidR="0084549E" w:rsidRPr="00F63674" w:rsidRDefault="0084549E" w:rsidP="00856076">
            <w:pPr>
              <w:pStyle w:val="Tabelltekst"/>
            </w:pPr>
            <w:r w:rsidRPr="00F63674">
              <w:t>Minst 50 % dysplastiske celler i 2 linjer</w:t>
            </w:r>
          </w:p>
        </w:tc>
      </w:tr>
      <w:tr w:rsidR="0084549E" w:rsidRPr="00F63674" w14:paraId="4E8EC0BE" w14:textId="77777777" w:rsidTr="00D76479">
        <w:trPr>
          <w:cantSplit/>
        </w:trPr>
        <w:tc>
          <w:tcPr>
            <w:tcW w:w="1795" w:type="dxa"/>
            <w:tcBorders>
              <w:right w:val="single" w:sz="4" w:space="0" w:color="7F7F7F" w:themeColor="text1" w:themeTint="80"/>
            </w:tcBorders>
          </w:tcPr>
          <w:p w14:paraId="5A886F4A" w14:textId="77777777" w:rsidR="0084549E" w:rsidRPr="00BF7230" w:rsidRDefault="0084549E" w:rsidP="00856076">
            <w:pPr>
              <w:pStyle w:val="Tabelltekst"/>
            </w:pPr>
            <w:r w:rsidRPr="007361BF">
              <w:t>AML, NOS</w:t>
            </w:r>
          </w:p>
          <w:p w14:paraId="2302658F" w14:textId="251C9204" w:rsidR="0084549E" w:rsidRPr="007361BF" w:rsidRDefault="0084549E" w:rsidP="00856076">
            <w:pPr>
              <w:pStyle w:val="Tabelltekst"/>
            </w:pPr>
            <w:r w:rsidRPr="007361BF">
              <w:t>(ikke-erytroid</w:t>
            </w:r>
            <w:r w:rsidR="00AA045C">
              <w:t xml:space="preserve"> </w:t>
            </w:r>
            <w:r w:rsidRPr="007361BF">
              <w:t>subtype)</w:t>
            </w:r>
          </w:p>
        </w:tc>
        <w:tc>
          <w:tcPr>
            <w:tcW w:w="1478" w:type="dxa"/>
            <w:tcBorders>
              <w:left w:val="single" w:sz="4" w:space="0" w:color="7F7F7F" w:themeColor="text1" w:themeTint="80"/>
              <w:right w:val="single" w:sz="4" w:space="0" w:color="7F7F7F" w:themeColor="text1" w:themeTint="80"/>
            </w:tcBorders>
          </w:tcPr>
          <w:p w14:paraId="2DFEE42F" w14:textId="25D177C5"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right w:val="single" w:sz="4" w:space="0" w:color="7F7F7F" w:themeColor="text1" w:themeTint="80"/>
            </w:tcBorders>
          </w:tcPr>
          <w:p w14:paraId="2684B29F" w14:textId="1DC81B63"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4BC5458B"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6A09BFC8"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130F5724" w14:textId="77777777" w:rsidR="0084549E" w:rsidRPr="00F63674" w:rsidRDefault="0084549E" w:rsidP="00856076">
            <w:pPr>
              <w:pStyle w:val="Tabelltekst"/>
            </w:pPr>
            <w:r w:rsidRPr="00F63674">
              <w:t>Nei; oppfyller ikke kravene ovenfor</w:t>
            </w:r>
          </w:p>
        </w:tc>
      </w:tr>
      <w:tr w:rsidR="0084549E" w:rsidRPr="00F63674" w14:paraId="1B857D26" w14:textId="77777777" w:rsidTr="00D76479">
        <w:trPr>
          <w:cantSplit/>
        </w:trPr>
        <w:tc>
          <w:tcPr>
            <w:tcW w:w="1795" w:type="dxa"/>
            <w:tcBorders>
              <w:right w:val="single" w:sz="4" w:space="0" w:color="7F7F7F" w:themeColor="text1" w:themeTint="80"/>
            </w:tcBorders>
          </w:tcPr>
          <w:p w14:paraId="5585097F" w14:textId="77777777" w:rsidR="0084549E" w:rsidRPr="00F63674" w:rsidRDefault="0084549E" w:rsidP="00856076">
            <w:pPr>
              <w:pStyle w:val="Tabelltekst"/>
            </w:pPr>
            <w:r w:rsidRPr="00F63674">
              <w:t>MDS</w:t>
            </w:r>
          </w:p>
        </w:tc>
        <w:tc>
          <w:tcPr>
            <w:tcW w:w="1478" w:type="dxa"/>
            <w:tcBorders>
              <w:left w:val="single" w:sz="4" w:space="0" w:color="7F7F7F" w:themeColor="text1" w:themeTint="80"/>
              <w:right w:val="single" w:sz="4" w:space="0" w:color="7F7F7F" w:themeColor="text1" w:themeTint="80"/>
            </w:tcBorders>
          </w:tcPr>
          <w:p w14:paraId="6BCA2A1F" w14:textId="3F6F2454"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bottom w:val="single" w:sz="2" w:space="0" w:color="A6A6A6"/>
              <w:right w:val="single" w:sz="4" w:space="0" w:color="7F7F7F" w:themeColor="text1" w:themeTint="80"/>
            </w:tcBorders>
          </w:tcPr>
          <w:p w14:paraId="44671892" w14:textId="6B8AA719" w:rsidR="0084549E" w:rsidRPr="00F63674" w:rsidRDefault="0084549E" w:rsidP="00856076">
            <w:pPr>
              <w:pStyle w:val="Tabelltekst"/>
            </w:pPr>
            <w:r w:rsidRPr="00F63674">
              <w:t>&lt;20</w:t>
            </w:r>
            <w:r>
              <w:t> </w:t>
            </w:r>
            <w:r w:rsidRPr="00F63674">
              <w:t>% av ikke-erytroide celler</w:t>
            </w:r>
          </w:p>
        </w:tc>
        <w:tc>
          <w:tcPr>
            <w:tcW w:w="1019" w:type="dxa"/>
            <w:tcBorders>
              <w:left w:val="single" w:sz="4" w:space="0" w:color="7F7F7F" w:themeColor="text1" w:themeTint="80"/>
              <w:right w:val="single" w:sz="4" w:space="0" w:color="7F7F7F" w:themeColor="text1" w:themeTint="80"/>
            </w:tcBorders>
          </w:tcPr>
          <w:p w14:paraId="42267700"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58B00C4C"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74D49C84" w14:textId="77777777" w:rsidR="0084549E" w:rsidRPr="00F63674" w:rsidRDefault="0084549E" w:rsidP="00856076">
            <w:pPr>
              <w:pStyle w:val="Tabelltekst"/>
            </w:pPr>
            <w:r w:rsidRPr="00F63674">
              <w:t>Ingen krav</w:t>
            </w:r>
          </w:p>
        </w:tc>
      </w:tr>
      <w:tr w:rsidR="0084549E" w:rsidRPr="00F63674" w14:paraId="7D74860A" w14:textId="77777777" w:rsidTr="00D76479">
        <w:trPr>
          <w:cantSplit/>
        </w:trPr>
        <w:tc>
          <w:tcPr>
            <w:tcW w:w="1795" w:type="dxa"/>
            <w:tcBorders>
              <w:bottom w:val="single" w:sz="4" w:space="0" w:color="0092A7"/>
              <w:right w:val="single" w:sz="4" w:space="0" w:color="7F7F7F" w:themeColor="text1" w:themeTint="80"/>
            </w:tcBorders>
          </w:tcPr>
          <w:p w14:paraId="6B1EE4C2" w14:textId="77777777" w:rsidR="0084549E" w:rsidRPr="00E44C11" w:rsidRDefault="0084549E" w:rsidP="00856076">
            <w:pPr>
              <w:pStyle w:val="Tabelltekst"/>
              <w:rPr>
                <w:lang w:val="en-US"/>
              </w:rPr>
            </w:pPr>
            <w:r w:rsidRPr="00F63674">
              <w:rPr>
                <w:lang w:val="en-US"/>
              </w:rPr>
              <w:t>AML NOS, acute erytroid leukemia</w:t>
            </w:r>
          </w:p>
          <w:p w14:paraId="1B3ACB08" w14:textId="77777777" w:rsidR="0084549E" w:rsidRPr="00F63674" w:rsidRDefault="0084549E" w:rsidP="00856076">
            <w:pPr>
              <w:pStyle w:val="Tabelltekst"/>
              <w:rPr>
                <w:lang w:val="en-US"/>
              </w:rPr>
            </w:pPr>
            <w:r w:rsidRPr="00F63674">
              <w:rPr>
                <w:lang w:val="en-US"/>
              </w:rPr>
              <w:t>(pure erythroid type)</w:t>
            </w:r>
          </w:p>
        </w:tc>
        <w:tc>
          <w:tcPr>
            <w:tcW w:w="1478" w:type="dxa"/>
            <w:tcBorders>
              <w:left w:val="single" w:sz="4" w:space="0" w:color="7F7F7F" w:themeColor="text1" w:themeTint="80"/>
              <w:bottom w:val="single" w:sz="4" w:space="0" w:color="0092A7"/>
              <w:right w:val="single" w:sz="4" w:space="0" w:color="7F7F7F" w:themeColor="text1" w:themeTint="80"/>
            </w:tcBorders>
          </w:tcPr>
          <w:p w14:paraId="41BB3F94" w14:textId="502E4108" w:rsidR="0084549E" w:rsidRPr="00BF7230" w:rsidRDefault="0084549E" w:rsidP="00856076">
            <w:pPr>
              <w:pStyle w:val="Tabelltekst"/>
            </w:pPr>
            <w:r w:rsidRPr="00F63674">
              <w:t>&gt;80</w:t>
            </w:r>
            <w:r>
              <w:t> </w:t>
            </w:r>
            <w:r w:rsidRPr="00F63674">
              <w:t>% umodne</w:t>
            </w:r>
            <w:r w:rsidR="00B11ACD">
              <w:t xml:space="preserve"> </w:t>
            </w:r>
            <w:r w:rsidRPr="00F63674">
              <w:t>erytroide for</w:t>
            </w:r>
            <w:r w:rsidR="0017017E">
              <w:softHyphen/>
            </w:r>
            <w:r w:rsidRPr="00F63674">
              <w:t>stadier men</w:t>
            </w:r>
          </w:p>
          <w:p w14:paraId="4782E5F5" w14:textId="2606C95D" w:rsidR="0084549E" w:rsidRPr="00F63674" w:rsidRDefault="0084549E" w:rsidP="00856076">
            <w:pPr>
              <w:pStyle w:val="Tabelltekst"/>
            </w:pPr>
            <w:r w:rsidRPr="00F63674">
              <w:t>≥30</w:t>
            </w:r>
            <w:r>
              <w:t> </w:t>
            </w:r>
            <w:r w:rsidRPr="00F63674">
              <w:t>% pro-erytroblaster</w:t>
            </w:r>
          </w:p>
        </w:tc>
        <w:tc>
          <w:tcPr>
            <w:tcW w:w="1560" w:type="dxa"/>
            <w:tcBorders>
              <w:top w:val="single" w:sz="2" w:space="0" w:color="A6A6A6"/>
              <w:left w:val="single" w:sz="4" w:space="0" w:color="7F7F7F" w:themeColor="text1" w:themeTint="80"/>
              <w:bottom w:val="single" w:sz="4" w:space="0" w:color="0092A7"/>
              <w:right w:val="single" w:sz="4" w:space="0" w:color="7F7F7F" w:themeColor="text1" w:themeTint="80"/>
            </w:tcBorders>
            <w:shd w:val="clear" w:color="auto" w:fill="F5F5F5"/>
          </w:tcPr>
          <w:p w14:paraId="03BCD601" w14:textId="20CF7A29" w:rsidR="0084549E" w:rsidRPr="00F63674" w:rsidRDefault="0084549E" w:rsidP="00856076">
            <w:pPr>
              <w:pStyle w:val="Tabelltekst"/>
            </w:pPr>
            <w:r w:rsidRPr="00F63674">
              <w:t>&lt;20</w:t>
            </w:r>
            <w:r>
              <w:t> </w:t>
            </w:r>
            <w:r w:rsidRPr="00F63674">
              <w:t>%</w:t>
            </w:r>
          </w:p>
        </w:tc>
        <w:tc>
          <w:tcPr>
            <w:tcW w:w="1019" w:type="dxa"/>
            <w:tcBorders>
              <w:left w:val="single" w:sz="4" w:space="0" w:color="7F7F7F" w:themeColor="text1" w:themeTint="80"/>
              <w:bottom w:val="single" w:sz="4" w:space="0" w:color="0092A7"/>
              <w:right w:val="single" w:sz="4" w:space="0" w:color="7F7F7F" w:themeColor="text1" w:themeTint="80"/>
            </w:tcBorders>
          </w:tcPr>
          <w:p w14:paraId="7E6A8A59" w14:textId="77777777" w:rsidR="0084549E" w:rsidRPr="00F63674" w:rsidRDefault="0084549E" w:rsidP="00856076">
            <w:pPr>
              <w:pStyle w:val="Tabelltekst"/>
            </w:pPr>
            <w:r w:rsidRPr="00F63674">
              <w:t>Nei</w:t>
            </w:r>
          </w:p>
        </w:tc>
        <w:tc>
          <w:tcPr>
            <w:tcW w:w="1193" w:type="dxa"/>
            <w:tcBorders>
              <w:left w:val="single" w:sz="4" w:space="0" w:color="7F7F7F" w:themeColor="text1" w:themeTint="80"/>
              <w:bottom w:val="single" w:sz="4" w:space="0" w:color="0092A7"/>
              <w:right w:val="single" w:sz="4" w:space="0" w:color="7F7F7F" w:themeColor="text1" w:themeTint="80"/>
            </w:tcBorders>
          </w:tcPr>
          <w:p w14:paraId="584A7C0E" w14:textId="77777777" w:rsidR="0084549E" w:rsidRPr="00F63674" w:rsidRDefault="0084549E" w:rsidP="00856076">
            <w:pPr>
              <w:pStyle w:val="Tabelltekst"/>
            </w:pPr>
            <w:r w:rsidRPr="00F63674">
              <w:t>Nei</w:t>
            </w:r>
          </w:p>
        </w:tc>
        <w:tc>
          <w:tcPr>
            <w:tcW w:w="1453" w:type="dxa"/>
            <w:tcBorders>
              <w:left w:val="single" w:sz="4" w:space="0" w:color="7F7F7F" w:themeColor="text1" w:themeTint="80"/>
              <w:bottom w:val="single" w:sz="4" w:space="0" w:color="0092A7"/>
            </w:tcBorders>
          </w:tcPr>
          <w:p w14:paraId="3C860B83" w14:textId="77777777" w:rsidR="0084549E" w:rsidRPr="00F63674" w:rsidRDefault="0084549E" w:rsidP="00856076">
            <w:pPr>
              <w:pStyle w:val="Tabelltekst"/>
            </w:pPr>
            <w:r w:rsidRPr="00F63674">
              <w:t>Ingen krav</w:t>
            </w:r>
          </w:p>
        </w:tc>
      </w:tr>
    </w:tbl>
    <w:p w14:paraId="7A472B96" w14:textId="6A399E4A" w:rsidR="0084549E" w:rsidRPr="00496ABF" w:rsidRDefault="0084549E" w:rsidP="00496ABF">
      <w:pPr>
        <w:pStyle w:val="Tabellnotehengende"/>
        <w:rPr>
          <w:lang w:val="nb-NO"/>
        </w:rPr>
      </w:pPr>
      <w:r w:rsidRPr="00496ABF">
        <w:rPr>
          <w:szCs w:val="18"/>
          <w:lang w:val="nb-NO"/>
        </w:rPr>
        <w:t>*</w:t>
      </w:r>
      <w:r w:rsidR="00496ABF" w:rsidRPr="00496ABF">
        <w:rPr>
          <w:lang w:val="nb-NO"/>
        </w:rPr>
        <w:tab/>
      </w:r>
      <w:r w:rsidRPr="00496ABF">
        <w:rPr>
          <w:lang w:val="nb-NO"/>
        </w:rPr>
        <w:t>Tilfeller av AML med t(8;21) (q22;q22); Runx1-RUNX1T1, t(16;16) (p13.1;q22), inv(16) (p13.1q22);CBFB-MYH11 eller APL med t(15;17) (q22;q12) påvises i sjeldne tilfeller og blir da avgjørende for klassifiseringen.</w:t>
      </w:r>
    </w:p>
    <w:p w14:paraId="1760005F" w14:textId="551E34B4" w:rsidR="0084549E" w:rsidRPr="003D1748" w:rsidRDefault="0084549E" w:rsidP="00496ABF">
      <w:pPr>
        <w:pStyle w:val="Tabellnotehengende"/>
        <w:rPr>
          <w:lang w:val="nb-NO"/>
        </w:rPr>
      </w:pPr>
      <w:r w:rsidRPr="00496ABF">
        <w:rPr>
          <w:lang w:val="nb-NO"/>
        </w:rPr>
        <w:t>**</w:t>
      </w:r>
      <w:r w:rsidR="00496ABF" w:rsidRPr="00496ABF">
        <w:rPr>
          <w:lang w:val="nb-NO"/>
        </w:rPr>
        <w:tab/>
      </w:r>
      <w:r w:rsidRPr="00496ABF">
        <w:rPr>
          <w:lang w:val="nb-NO"/>
        </w:rPr>
        <w:t xml:space="preserve">WHO 2016 angitt Terapi-relatert myeloid neoplasi som en ny hovedgruppe. </w:t>
      </w:r>
      <w:r w:rsidRPr="003D1748">
        <w:rPr>
          <w:lang w:val="nb-NO"/>
        </w:rPr>
        <w:t>Morfologisk sett kan de undergrupperes i terapirelatert myelodysplastisk syndrom (t-MDS), MDS/myeloproliferativ neoplasi (t-MDS/MPN) og AML (t-AML). De har likevel skilt terapi-relatert myeloid neoplasi ut som en egen hovedgruppe som inkluderer alle disse tre undergruppene.</w:t>
      </w:r>
    </w:p>
    <w:p w14:paraId="58FAFF1F" w14:textId="77777777" w:rsidR="0084549E" w:rsidRPr="00BF7230" w:rsidRDefault="0084549E" w:rsidP="00F276F2">
      <w:pPr>
        <w:pStyle w:val="Brdtekst2008"/>
      </w:pPr>
      <w:r w:rsidRPr="00F63674">
        <w:t>Beinmargsbiopsi er sjelden nødvendig for å stille diagnosen AML, men det er helt nødvendig når man ikke får aspirert beinmarg på grunn av fibrose eller svært høy cellularitet. Dersom man mistenker erytroleukemi må man utelukke vitamin B12 og folatmangel. Diagnosen akutt megakaryoblast-leukemi krever immunfenotyping.</w:t>
      </w:r>
    </w:p>
    <w:p w14:paraId="301A3476" w14:textId="77777777" w:rsidR="0084549E" w:rsidRPr="00BF7230" w:rsidRDefault="0084549E" w:rsidP="0084549E">
      <w:pPr>
        <w:pStyle w:val="Brdtekst"/>
      </w:pPr>
      <w:r w:rsidRPr="00D5687F">
        <w:rPr>
          <w:rStyle w:val="TFet"/>
        </w:rPr>
        <w:t>Cytokjemiske og biokjemiske undersøkelser av AML cellene</w:t>
      </w:r>
      <w:r w:rsidRPr="00D5687F">
        <w:t>.</w:t>
      </w:r>
      <w:r w:rsidRPr="0086763C">
        <w:t xml:space="preserve"> Disse undersøkelsene er stort sett erstattet av immunfenotyping. Diamin-benzidin peroxydase (DAB) farging er et supplement til MGG fargning; et alternativ er farging med Sudansvart. Esterasefarging kan være nyttig for diagnosen monocytt-myelomonocytt AML.</w:t>
      </w:r>
    </w:p>
    <w:p w14:paraId="785B516E" w14:textId="77777777" w:rsidR="0084549E" w:rsidRPr="00BF7230" w:rsidRDefault="0084549E" w:rsidP="0084549E">
      <w:pPr>
        <w:pStyle w:val="Brdtekst"/>
      </w:pPr>
      <w:r w:rsidRPr="00D5687F">
        <w:rPr>
          <w:rStyle w:val="TFet"/>
        </w:rPr>
        <w:lastRenderedPageBreak/>
        <w:t>Immunfenotyping av AML celler med væskestrømcytometri</w:t>
      </w:r>
      <w:r w:rsidRPr="00D5687F">
        <w:t>.</w:t>
      </w:r>
      <w:r w:rsidRPr="00F63674">
        <w:t xml:space="preserve"> Flowcytometri benyttes til å avgjøre blastenes linjetilhørighet og differensieringsgrad; det regnes som en rutinediagnostikk hos alle AML pasienter. Diagnosen akutt megakaryoblastleukemi krever immunfenotyping med væskestrømcytometri og/eller immunhistokjemi (CD61 og/eller CD41 positive blaster).</w:t>
      </w:r>
      <w:r>
        <w:t xml:space="preserve"> </w:t>
      </w:r>
      <w:r w:rsidRPr="00F63674">
        <w:t>Denne undergruppen kan ofte ha fibrose i margen, slik at man ikke får adekvat aspirat og diagnosen må baseres på funn ved biopsi og flowcytometri.</w:t>
      </w:r>
    </w:p>
    <w:p w14:paraId="624FDC80" w14:textId="080623B1" w:rsidR="0084549E" w:rsidRPr="00BF7230" w:rsidRDefault="0084549E" w:rsidP="00B807BE">
      <w:pPr>
        <w:pStyle w:val="Tabelltittel"/>
      </w:pPr>
      <w:r w:rsidRPr="00F63674">
        <w:t xml:space="preserve">Tabell </w:t>
      </w:r>
      <w:r w:rsidR="001F7A55">
        <w:t>4.</w:t>
      </w:r>
      <w:r w:rsidRPr="00F63674">
        <w:t>2</w:t>
      </w:r>
      <w:r w:rsidR="001F7A55">
        <w:t xml:space="preserve"> </w:t>
      </w:r>
      <w:r w:rsidRPr="00F63674">
        <w:t xml:space="preserve"> Immunfenotyping for diagnose av AML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2158"/>
        <w:gridCol w:w="6340"/>
      </w:tblGrid>
      <w:tr w:rsidR="0084549E" w:rsidRPr="00F63674" w14:paraId="04AF7AF0"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2252" w:type="dxa"/>
          </w:tcPr>
          <w:p w14:paraId="2CCAF7F0" w14:textId="77777777" w:rsidR="0084549E" w:rsidRPr="00F63674" w:rsidRDefault="0084549E" w:rsidP="004A37E1">
            <w:pPr>
              <w:pStyle w:val="Tabellhode"/>
            </w:pPr>
            <w:r w:rsidRPr="00F63674">
              <w:t>Differensiering</w:t>
            </w:r>
          </w:p>
        </w:tc>
        <w:tc>
          <w:tcPr>
            <w:tcW w:w="6639" w:type="dxa"/>
          </w:tcPr>
          <w:p w14:paraId="01967913" w14:textId="77777777" w:rsidR="0084549E" w:rsidRPr="00F63674" w:rsidRDefault="0084549E" w:rsidP="004A37E1">
            <w:pPr>
              <w:pStyle w:val="Tabellhode"/>
              <w:rPr>
                <w:lang w:val="sv-SE"/>
              </w:rPr>
            </w:pPr>
            <w:r w:rsidRPr="00F63674">
              <w:rPr>
                <w:lang w:val="sv-SE"/>
              </w:rPr>
              <w:t>Markører</w:t>
            </w:r>
          </w:p>
        </w:tc>
      </w:tr>
      <w:tr w:rsidR="0084549E" w:rsidRPr="00F63674" w14:paraId="1FB7A73D" w14:textId="77777777" w:rsidTr="00D76479">
        <w:trPr>
          <w:cantSplit/>
        </w:trPr>
        <w:tc>
          <w:tcPr>
            <w:tcW w:w="2252" w:type="dxa"/>
          </w:tcPr>
          <w:p w14:paraId="5B0C0308" w14:textId="77777777" w:rsidR="0084549E" w:rsidRPr="00F63674" w:rsidRDefault="0084549E" w:rsidP="00856076">
            <w:pPr>
              <w:pStyle w:val="Tabelltekst"/>
            </w:pPr>
            <w:r w:rsidRPr="00F63674">
              <w:t>Prekursorceller</w:t>
            </w:r>
          </w:p>
        </w:tc>
        <w:tc>
          <w:tcPr>
            <w:tcW w:w="6639" w:type="dxa"/>
          </w:tcPr>
          <w:p w14:paraId="76DD37EE" w14:textId="77777777" w:rsidR="0084549E" w:rsidRPr="00F63674" w:rsidRDefault="0084549E" w:rsidP="00856076">
            <w:pPr>
              <w:pStyle w:val="Tabelltekst"/>
              <w:rPr>
                <w:lang w:val="sv-SE"/>
              </w:rPr>
            </w:pPr>
            <w:r w:rsidRPr="00F63674">
              <w:rPr>
                <w:lang w:val="sv-SE"/>
              </w:rPr>
              <w:t>CD34, CD117, HLA-DR (CD38, CD123 og/eller CD133 kan også inkluderes som stamcellemarkører men er ikke avgjørende for diagnose).</w:t>
            </w:r>
          </w:p>
        </w:tc>
      </w:tr>
      <w:tr w:rsidR="0084549E" w:rsidRPr="00F63674" w14:paraId="1D62192B" w14:textId="77777777" w:rsidTr="00D76479">
        <w:trPr>
          <w:cantSplit/>
        </w:trPr>
        <w:tc>
          <w:tcPr>
            <w:tcW w:w="2252" w:type="dxa"/>
          </w:tcPr>
          <w:p w14:paraId="639799B6" w14:textId="77777777" w:rsidR="0084549E" w:rsidRPr="00F63674" w:rsidRDefault="0084549E" w:rsidP="00856076">
            <w:pPr>
              <w:pStyle w:val="Tabelltekst"/>
            </w:pPr>
            <w:r w:rsidRPr="00F63674">
              <w:t>Granulocytt</w:t>
            </w:r>
          </w:p>
        </w:tc>
        <w:tc>
          <w:tcPr>
            <w:tcW w:w="6639" w:type="dxa"/>
          </w:tcPr>
          <w:p w14:paraId="49F0D10E" w14:textId="77777777" w:rsidR="0084549E" w:rsidRPr="00BF7230" w:rsidRDefault="0084549E" w:rsidP="00856076">
            <w:pPr>
              <w:pStyle w:val="Tabelltekst"/>
            </w:pPr>
            <w:r w:rsidRPr="00F63674">
              <w:t>CD65, cytoplasmatisk myeloperoksidase (cMPO)</w:t>
            </w:r>
          </w:p>
          <w:p w14:paraId="3690DC2E" w14:textId="77777777" w:rsidR="0084549E" w:rsidRPr="00BF7230" w:rsidRDefault="0084549E" w:rsidP="00D76479">
            <w:pPr>
              <w:pStyle w:val="Tabelltekst0400"/>
            </w:pPr>
            <w:r w:rsidRPr="00F63674">
              <w:t>Celler som er differensiert i retning granulocytter kan i varierende grad beholde uttrykk av CD13 og CD33.</w:t>
            </w:r>
          </w:p>
          <w:p w14:paraId="6E5B9F3C" w14:textId="77777777" w:rsidR="0084549E" w:rsidRPr="00BF7230" w:rsidRDefault="0084549E" w:rsidP="00D76479">
            <w:pPr>
              <w:pStyle w:val="Tabelltekst0400"/>
            </w:pPr>
            <w:r w:rsidRPr="00F63674">
              <w:t>CD11b og CD15 kan være nyttig mens CD16 bare er uttrykt på modne granulocytter.</w:t>
            </w:r>
          </w:p>
          <w:p w14:paraId="4BF8A86C" w14:textId="77777777" w:rsidR="0084549E" w:rsidRPr="00F63674" w:rsidRDefault="0084549E" w:rsidP="00D76479">
            <w:pPr>
              <w:pStyle w:val="Tabelltekst0400"/>
            </w:pPr>
            <w:r w:rsidRPr="00F63674">
              <w:t>Fravær av MPO men med andre myeloide markører skiller AML med minimal differensiering fra AML uten modning.</w:t>
            </w:r>
          </w:p>
        </w:tc>
      </w:tr>
      <w:tr w:rsidR="0084549E" w:rsidRPr="00F63674" w14:paraId="61493EDE" w14:textId="77777777" w:rsidTr="00D76479">
        <w:trPr>
          <w:cantSplit/>
        </w:trPr>
        <w:tc>
          <w:tcPr>
            <w:tcW w:w="2252" w:type="dxa"/>
          </w:tcPr>
          <w:p w14:paraId="576C499B" w14:textId="77777777" w:rsidR="0084549E" w:rsidRPr="00F63674" w:rsidRDefault="0084549E" w:rsidP="00856076">
            <w:pPr>
              <w:pStyle w:val="Tabelltekst"/>
            </w:pPr>
            <w:r w:rsidRPr="00F63674">
              <w:t>Monocytt</w:t>
            </w:r>
          </w:p>
        </w:tc>
        <w:tc>
          <w:tcPr>
            <w:tcW w:w="6639" w:type="dxa"/>
          </w:tcPr>
          <w:p w14:paraId="7050A7FB" w14:textId="77777777" w:rsidR="0084549E" w:rsidRPr="00F63674" w:rsidRDefault="0084549E" w:rsidP="00856076">
            <w:pPr>
              <w:pStyle w:val="Tabelltekst"/>
            </w:pPr>
            <w:r w:rsidRPr="00F63674">
              <w:t>CD14, CD36, CD34. Celler med monocytoid differensiering vil ofte ha bevart uttrykk av CD13 og CD33. Analyse av CD64 og CD11b kan gi tilleggsinformasjon spesielt for promonocytter</w:t>
            </w:r>
          </w:p>
        </w:tc>
      </w:tr>
      <w:tr w:rsidR="0084549E" w:rsidRPr="00F63674" w14:paraId="27E633C9" w14:textId="77777777" w:rsidTr="00D76479">
        <w:trPr>
          <w:cantSplit/>
        </w:trPr>
        <w:tc>
          <w:tcPr>
            <w:tcW w:w="2252" w:type="dxa"/>
          </w:tcPr>
          <w:p w14:paraId="51FDC00F" w14:textId="77777777" w:rsidR="0084549E" w:rsidRPr="00F63674" w:rsidRDefault="0084549E" w:rsidP="00856076">
            <w:pPr>
              <w:pStyle w:val="Tabelltekst"/>
            </w:pPr>
            <w:r w:rsidRPr="00F63674">
              <w:t>Megakaryocytt</w:t>
            </w:r>
          </w:p>
        </w:tc>
        <w:tc>
          <w:tcPr>
            <w:tcW w:w="6639" w:type="dxa"/>
          </w:tcPr>
          <w:p w14:paraId="0EBDF17E" w14:textId="5BC7A425" w:rsidR="0084549E" w:rsidRPr="00F63674" w:rsidRDefault="0084549E" w:rsidP="00856076">
            <w:pPr>
              <w:pStyle w:val="Tabelltekst"/>
            </w:pPr>
            <w:r w:rsidRPr="00F63674">
              <w:t>CD41 (glykoprotein IIb/IIIa), CD42 (glykoprotein 1b), CD61 (glykoprotein</w:t>
            </w:r>
            <w:r w:rsidR="007E339F">
              <w:t> </w:t>
            </w:r>
            <w:r w:rsidRPr="00F63674">
              <w:t xml:space="preserve">IIIa) </w:t>
            </w:r>
          </w:p>
        </w:tc>
      </w:tr>
      <w:tr w:rsidR="0084549E" w:rsidRPr="00F63674" w14:paraId="26EF364D" w14:textId="77777777" w:rsidTr="00D76479">
        <w:trPr>
          <w:cantSplit/>
        </w:trPr>
        <w:tc>
          <w:tcPr>
            <w:tcW w:w="2252" w:type="dxa"/>
          </w:tcPr>
          <w:p w14:paraId="455D64A9" w14:textId="77777777" w:rsidR="0084549E" w:rsidRPr="00F63674" w:rsidRDefault="0084549E" w:rsidP="00856076">
            <w:pPr>
              <w:pStyle w:val="Tabelltekst"/>
            </w:pPr>
            <w:r w:rsidRPr="00F63674">
              <w:t>Erytroide markører</w:t>
            </w:r>
          </w:p>
        </w:tc>
        <w:tc>
          <w:tcPr>
            <w:tcW w:w="6639" w:type="dxa"/>
          </w:tcPr>
          <w:p w14:paraId="2AEB7B8A" w14:textId="77777777" w:rsidR="0084549E" w:rsidRPr="00F63674" w:rsidRDefault="0084549E" w:rsidP="00856076">
            <w:pPr>
              <w:pStyle w:val="Tabelltekst"/>
              <w:rPr>
                <w:lang w:val="en-GB"/>
              </w:rPr>
            </w:pPr>
            <w:r w:rsidRPr="00F63674">
              <w:rPr>
                <w:lang w:val="en-GB"/>
              </w:rPr>
              <w:t xml:space="preserve">CD36, CD235a (glykophorin A) </w:t>
            </w:r>
          </w:p>
        </w:tc>
      </w:tr>
    </w:tbl>
    <w:p w14:paraId="0389D25E" w14:textId="2607B0A7" w:rsidR="0084549E" w:rsidRPr="00BF7230" w:rsidRDefault="0084549E" w:rsidP="00F276F2">
      <w:pPr>
        <w:pStyle w:val="Brdtekst2008"/>
      </w:pPr>
      <w:r w:rsidRPr="00D5687F">
        <w:rPr>
          <w:rStyle w:val="TFet"/>
        </w:rPr>
        <w:t>Akutt udifferensiert leukemi (AUL) og akutt leukemi med blandet fenotype (mixed phenotype acute leukemia, MPAL</w:t>
      </w:r>
      <w:r w:rsidRPr="00D5687F">
        <w:t xml:space="preserve">). </w:t>
      </w:r>
      <w:r w:rsidRPr="00F63674">
        <w:t>En sjelden gang uttrykker blastene ingen linjemarkører (akutt udifferensiert leukemi, AUL), eller de uttrykker samtidig markører som vanligvis regnes som linjespesifikke for myeloide og T/B lymfoide celler, eller de har flere subpopulasjoner som uttrykker ulik linjetilhørighet (mixed phenotype acute leukemia, MPAL). Disse klassifiseres i undergruppen akutte leukemier med usikker linjetilhørighet (</w:t>
      </w:r>
      <w:r w:rsidR="003D1748">
        <w:t>t</w:t>
      </w:r>
      <w:r w:rsidRPr="00F63674">
        <w:t xml:space="preserve">abell </w:t>
      </w:r>
      <w:r w:rsidR="001F7A55">
        <w:t>4.</w:t>
      </w:r>
      <w:r w:rsidRPr="00F63674">
        <w:t xml:space="preserve">3) og bør sannsynligvis ha induksjonsbehandling som ved ALL </w:t>
      </w:r>
      <w:r>
        <w:fldChar w:fldCharType="begin">
          <w:fldData xml:space="preserve">PEVuZE5vdGU+PENpdGU+PEF1dGhvcj5BcmJlcjwvQXV0aG9yPjxZZWFyPjIwMTY8L1llYXI+PFJl
Y051bT4yMDA8L1JlY051bT48RGlzcGxheVRleHQ+KDU7MTk7MjA7MjEpPC9EaXNwbGF5VGV4dD48
cmVjb3JkPjxyZWMtbnVtYmVyPjIwMDwvcmVjLW51bWJlcj48Zm9yZWlnbi1rZXlzPjxrZXkgYXBw
PSJFTiIgZGItaWQ9InN2MmF3eHJ4a3h2YXgwZXc1eGRwYXp0YTIweDk5dDUwMnMwMCIgdGltZXN0
YW1wPSIxNDc0MzY5NjE1Ij4yMDA8L2tleT48L2ZvcmVpZ24ta2V5cz48cmVmLXR5cGUgbmFtZT0i
Sm91cm5hbCBBcnRpY2xlIj4xNzwvcmVmLXR5cGU+PGNvbnRyaWJ1dG9ycz48YXV0aG9ycz48YXV0
aG9yPkFyYmVyLCBELiBBLjwvYXV0aG9yPjxhdXRob3I+T3JhemksIEEuPC9hdXRob3I+PGF1dGhv
cj5IYXNzZXJqaWFuLCBSLjwvYXV0aG9yPjxhdXRob3I+VGhpZWxlLCBKLjwvYXV0aG9yPjxhdXRo
b3I+Qm9yb3dpdHosIE0uIEouPC9hdXRob3I+PGF1dGhvcj5MZSBCZWF1LCBNLiBNLjwvYXV0aG9y
PjxhdXRob3I+Qmxvb21maWVsZCwgQy4gRC48L2F1dGhvcj48YXV0aG9yPkNhenpvbGEsIE0uPC9h
dXRob3I+PGF1dGhvcj5WYXJkaW1hbiwgSi4gVy48L2F1dGhvcj48L2F1dGhvcnM+PC9jb250cmli
dXRvcnM+PGF1dGgtYWRkcmVzcz5EZXBhcnRtZW50IG9mIFBhdGhvbG9neSwgU3RhbmZvcmQgVW5p
dmVyc2l0eSwgU3RhbmZvcmQsIENBOyYjeEQ7RGVwYXJ0bWVudCBvZiBQYXRob2xvZ3ksIFdlaWxs
IENvcm5lbGwgTWVkaWNhbCBDb2xsZWdlLCBOZXcgWW9yaywgTlk7JiN4RDtEZXBhcnRtZW50IG9m
IFBhdGhvbG9neSwgTWFzc2FjaHVzZXR0cyBHZW5lcmFsIEhvc3BpdGFsLCBCb3N0b24sIE1BOyYj
eEQ7SW5zdGl0dXRlIG9mIFBhdGhvbG9neSwgVW5pdmVyc2l0eSBvZiBDb2xvZ25lLCBDb2xvZ25l
LCBHZXJtYW55OyYjeEQ7RGVwYXJ0bWVudCBvZiBQYXRob2xvZ3ksIEpvaG4gSG9wa2lucyBNZWRp
Y2FsIEluc3RpdHV0aW9ucywgQmFsdGltb3JlLCBNRDsmI3hEO1NlY3Rpb24gb2YgSGVtYXRvbG9n
eS9PbmNvbG9neSwgVW5pdmVyc2l0eSBvZiBDaGljYWdvLCBDaGljYWdvLCBJTDsmI3hEO0NvbXBy
ZWhlbnNpdmUgQ2FuY2VyIENlbnRlciwgSmFtZXMgQ2FuY2VyIEhvc3BpdGFsIGFuZCBTb2xvdmUg
UmVzZWFyY2ggSW5zdGl0dXRlLCBUaGUgT2hpbyBTdGF0ZSBVbml2ZXJzaXR5LCBDb2x1bWJ1cywg
T0g7JiN4RDtEZXBhcnRtZW50IG9mIE1vbGVjdWxhciBNZWRpY2luZSwgVW5pdmVyc2l0eSBvZiBQ
YXZpYSwgYW5kIERlcGFydG1lbnQgb2YgSGVtYXRvbG9neSBPbmNvbG9neSwgRm9uZGF6aW9uZSBJ
UkNDUyBQb2xpY2xpbmljbyBTYW4gTWF0dGVvLCBQYXZpYSwgSXRhbHk7IGFuZC4mI3hEO0RlcGFy
dG1lbnQgb2YgUGF0aG9sb2d5LCBVbml2ZXJzaXR5IG9mIENoaWNhZ28sIENoaWNhZ28sIElMLjwv
YXV0aC1hZGRyZXNzPjx0aXRsZXM+PHRpdGxlPlRoZSAyMDE2IHJldmlzaW9uIHRvIHRoZSBXb3Js
ZCBIZWFsdGggT3JnYW5pemF0aW9uIGNsYXNzaWZpY2F0aW9uIG9mIG15ZWxvaWQgbmVvcGxhc21z
IGFuZCBhY3V0ZSBsZXVrZW1pYTwvdGl0bGU+PHNlY29uZGFyeS10aXRsZT5CbG9vZDwvc2Vjb25k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PjIzOTEtNDA1PC9wYWdlcz48dm9sdW1lPjEyNzwvdm9sdW1lPjxudW1iZXI+MjA8L251bWJlcj48
ZGF0ZXM+PHllYXI+MjAxNjwveWVhcj48cHViLWRhdGVzPjxkYXRlPk1heSAxOTwvZGF0ZT48L3B1
Yi1kYXRlcz48L2RhdGVzPjxpc2JuPjE1MjgtMDAyMCAoRWxlY3Ryb25pYykmI3hEOzAwMDYtNDk3
MSAoTGlua2luZyk8L2lzYm4+PGFjY2Vzc2lvbi1udW0+MjcwNjkyNTQ8L2FjY2Vzc2lvbi1udW0+
PHVybHM+PHJlbGF0ZWQtdXJscz48dXJsPmh0dHA6Ly93d3cubmNiaS5ubG0ubmloLmdvdi9wdWJt
ZWQvMjcwNjkyNTQ8L3VybD48L3JlbGF0ZWQtdXJscz48L3VybHM+PGVsZWN0cm9uaWMtcmVzb3Vy
Y2UtbnVtPjEwLjExODIvYmxvb2QtMjAxNi0wMy02NDM1NDQ8L2VsZWN0cm9uaWMtcmVzb3VyY2Ut
bnVtPjwvcmVjb3JkPjwvQ2l0ZT48Q2l0ZT48QXV0aG9yPkNoYXJsZXM8L0F1dGhvcj48WWVhcj4y
MDE3PC9ZZWFyPjxSZWNOdW0+MjgyPC9SZWNOdW0+PHJlY29yZD48cmVjLW51bWJlcj4yODI8L3Jl
Yy1udW1iZXI+PGZvcmVpZ24ta2V5cz48a2V5IGFwcD0iRU4iIGRiLWlkPSJzdjJhd3hyeGt4dmF4
MGV3NXhkcGF6dGEyMHg5OXQ1MDJzMDAiIHRpbWVzdGFtcD0iMTUzMTE0MzEyOCI+MjgyPC9rZXk+
PC9mb3JlaWduLWtleXM+PHJlZi10eXBlIG5hbWU9IkpvdXJuYWwgQXJ0aWNsZSI+MTc8L3JlZi10
eXBlPjxjb250cmlidXRvcnM+PGF1dGhvcnM+PGF1dGhvcj5DaGFybGVzLCBOLiBKLjwvYXV0aG9y
PjxhdXRob3I+Qm95ZXIsIEQuIEYuPC9hdXRob3I+PC9hdXRob3JzPjwvY29udHJpYnV0b3JzPjxh
dXRoLWFkZHJlc3M+RnJvbSB0aGUgRGVwYXJ0bWVudCBvZiBQYXRob2xvZ3ksIFRoZSBVbml2ZXJz
aXR5IG9mIE1pY2hpZ2FuLCBBbm4gQXJib3IuPC9hdXRoLWFkZHJlc3M+PHRpdGxlcz48dGl0bGU+
TWl4ZWQtUGhlbm90eXBlIEFjdXRlIExldWtlbWlhOiBEaWFnbm9zdGljIENyaXRlcmlhIGFuZCBQ
aXRmYWxsczwvdGl0bGU+PHNlY29uZGFyeS10aXRsZT5BcmNoIFBhdGhvbCBMYWIgTWVkPC9zZWNv
bmRhcnktdGl0bGU+PGFsdC10aXRsZT5BcmNoaXZlcyBvZiBwYXRob2xvZ3kgJmFtcDsgbGFib3Jh
dG9yeSBtZWRpY2luZTwvYWx0LXRpdGxlPjwvdGl0bGVzPjxwZXJpb2RpY2FsPjxmdWxsLXRpdGxl
PkFyY2hpdmVzIG9mIHBhdGhvbG9neSAmYW1wOyBsYWJvcmF0b3J5IG1lZGljaW5lPC9mdWxsLXRp
dGxlPjxhYmJyLTE+QXJjaCBQYXRob2wgTGFiIE1lZDwvYWJici0xPjwvcGVyaW9kaWNhbD48YWx0
LXBlcmlvZGljYWw+PGZ1bGwtdGl0bGU+QXJjaGl2ZXMgb2YgcGF0aG9sb2d5ICZhbXA7IGxhYm9y
YXRvcnkgbWVkaWNpbmU8L2Z1bGwtdGl0bGU+PGFiYnItMT5BcmNoIFBhdGhvbCBMYWIgTWVkPC9h
YmJyLTE+PC9hbHQtcGVyaW9kaWNhbD48cGFnZXM+MTQ2Mi0xNDY4PC9wYWdlcz48dm9sdW1lPjE0
MTwvdm9sdW1lPjxudW1iZXI+MTE8L251bWJlcj48ZWRpdGlvbj4yMDE3LzEwLzI3PC9lZGl0aW9u
PjxrZXl3b3Jkcz48a2V5d29yZD5CaW9tYXJrZXJzLCBUdW1vci9ibG9vZC9tZXRhYm9saXNtPC9r
ZXl3b3JkPjxrZXl3b3JkPkRpYWdub3NpcywgRGlmZmVyZW50aWFsPC9rZXl3b3JkPjxrZXl3b3Jk
PkZ1c2lvbiBQcm90ZWlucywgYmNyLWFibC9ibG9vZC9nZW5ldGljcy9tZXRhYm9saXNtPC9rZXl3
b3JkPjxrZXl3b3JkPkhpc3RvbmUtTHlzaW5lIE4tTWV0aHlsdHJhbnNmZXJhc2UvYmxvb2QvZ2Vu
ZXRpY3MvbWV0YWJvbGlzbTwva2V5d29yZD48a2V5d29yZD5IdW1hbnM8L2tleXdvcmQ+PGtleXdv
cmQ+SW1tdW5vaGlzdG9jaGVtaXN0cnkvdHJlbmRzPC9rZXl3b3JkPjxrZXl3b3JkPkltbXVub3Bo
ZW5vdHlwaW5nL3RyZW5kczwva2V5d29yZD48a2V5d29yZD5MZXVrZW1pYSwgQmlwaGVub3R5cGlj
LCBBY3V0ZS8qZGlhZ25vc2lzL2dlbmV0aWNzL21ldGFib2xpc20vdGhlcmFweTwva2V5d29yZD48
a2V5d29yZD5NeWVsb2lkLUx5bXBob2lkIExldWtlbWlhIFByb3RlaW4vYmxvb2QvZ2VuZXRpY3Mv
bWV0YWJvbGlzbTwva2V5d29yZD48a2V5d29yZD4qUHJhY3RpY2UgR3VpZGVsaW5lcyBhcyBUb3Bp
Yzwva2V5d29yZD48a2V5d29yZD5Qcm9nbm9zaXM8L2tleXdvcmQ+PGtleXdvcmQ+VHJhbnNsb2Nh
dGlvbiwgR2VuZXRpYzwva2V5d29yZD48a2V5d29yZD5Xb3JsZCBIZWFsdGggT3JnYW5pemF0aW9u
PC9rZXl3b3JkPjwva2V5d29yZHM+PGRhdGVzPjx5ZWFyPjIwMTc8L3llYXI+PHB1Yi1kYXRlcz48
ZGF0ZT5Ob3Y8L2RhdGU+PC9wdWItZGF0ZXM+PC9kYXRlcz48aXNibj4wMDAzLTk5ODU8L2lzYm4+
PGFjY2Vzc2lvbi1udW0+MjkwNzI5NTM8L2FjY2Vzc2lvbi1udW0+PHVybHM+PC91cmxzPjxlbGVj
dHJvbmljLXJlc291cmNlLW51bT4xMC41ODU4L2FycGEuMjAxNy0wMjE4LVJBPC9lbGVjdHJvbmlj
LXJlc291cmNlLW51bT48cmVtb3RlLWRhdGFiYXNlLXByb3ZpZGVyPk5MTTwvcmVtb3RlLWRhdGFi
YXNlLXByb3ZpZGVyPjxsYW5ndWFnZT5lbmc8L2xhbmd1YWdlPjwvcmVjb3JkPjwvQ2l0ZT48Q2l0
ZT48QXV0aG9yPldvbGFjaDwvQXV0aG9yPjxZZWFyPjIwMTU8L1llYXI+PFJlY051bT4yMjk8L1Jl
Y051bT48cmVjb3JkPjxyZWMtbnVtYmVyPjIyOTwvcmVjLW51bWJlcj48Zm9yZWlnbi1rZXlzPjxr
ZXkgYXBwPSJFTiIgZGItaWQ9InN2MmF3eHJ4a3h2YXgwZXc1eGRwYXp0YTIweDk5dDUwMnMwMCIg
dGltZXN0YW1wPSIxNDc0Mzc5NTkzIj4yMjk8L2tleT48L2ZvcmVpZ24ta2V5cz48cmVmLXR5cGUg
bmFtZT0iSm91cm5hbCBBcnRpY2xlIj4xNzwvcmVmLXR5cGU+PGNvbnRyaWJ1dG9ycz48YXV0aG9y
cz48YXV0aG9yPldvbGFjaCwgTy48L2F1dGhvcj48YXV0aG9yPlN0b25lLCBSLiBNLjwvYXV0aG9y
PjwvYXV0aG9ycz48L2NvbnRyaWJ1dG9ycz48YXV0aC1hZGRyZXNzPkRlcGFydG1lbnQgb2YgTWVk
aWNhbCBPbmNvbG9neSwgRGFuYS1GYXJiZXIgQ2FuY2VyIEluc3RpdHV0ZSwgQm9zdG9uLCBNQS48
L2F1dGgtYWRkcmVzcz48dGl0bGVzPjx0aXRsZT5Ib3cgSSB0cmVhdCBtaXhlZC1waGVub3R5cGUg
YWN1dGUgbGV1a2VtaWE8L3RpdGxlPjxzZWNvbmRhcnktdGl0bGU+Qmxvb2Q8L3NlY29uZGFyeS10
aXRsZT48YWx0LXRpdGxlPkJsb29kPC9hbHQtdGl0bGU+PC90aXRsZXM+PHBlcmlvZGljYWw+PGZ1
bGwtdGl0bGU+Qmxvb2Q8L2Z1bGwtdGl0bGU+PC9wZXJpb2RpY2FsPjxhbHQtcGVyaW9kaWNhbD48
ZnVsbC10aXRsZT5CbG9vZDwvZnVsbC10aXRsZT48L2FsdC1wZXJpb2RpY2FsPjxwYWdlcz4yNDc3
LTg1PC9wYWdlcz48dm9sdW1lPjEyNTwvdm9sdW1lPjxudW1iZXI+MTY8L251bWJlcj48ZWRpdGlv
bj4yMDE1LzAxLzIyPC9lZGl0aW9uPjxrZXl3b3Jkcz48a2V5d29yZD5BY3V0ZSBEaXNlYXNlPC9r
ZXl3b3JkPjxrZXl3b3JkPkFudGluZW9wbGFzdGljIENvbWJpbmVkIENoZW1vdGhlcmFweSBQcm90
b2NvbHMvKnRoZXJhcGV1dGljIHVzZTwva2V5d29yZD48a2V5d29yZD5CLUx5bXBob2N5dGVzL21l
dGFib2xpc20vcGF0aG9sb2d5PC9rZXl3b3JkPjxrZXl3b3JkPkJpb21hcmtlcnMsIFR1bW9yLypt
ZXRhYm9saXNtPC9rZXl3b3JkPjxrZXl3b3JkPkNocm9tb3NvbWUgQWJlcnJhdGlvbnM8L2tleXdv
cmQ+PGtleXdvcmQ+Q29tYmluZWQgTW9kYWxpdHkgVGhlcmFweTwva2V5d29yZD48a2V5d29yZD5E
YXNhdGluaWI8L2tleXdvcmQ+PGtleXdvcmQ+RmxvdyBDeXRvbWV0cnk8L2tleXdvcmQ+PGtleXdv
cmQ+RnVzaW9uIFByb3RlaW5zLCBiY3ItYWJsL2dlbmV0aWNzPC9rZXl3b3JkPjxrZXl3b3JkPkh1
bWFuczwva2V5d29yZD48a2V5d29yZD5JbW11bm9waGVub3R5cGluZzwva2V5d29yZD48a2V5d29y
ZD5MZXVrZW1pYS9nZW5ldGljcy9tZXRhYm9saXNtLyp0aGVyYXB5PC9rZXl3b3JkPjxrZXl3b3Jk
Pk1pZGRsZSBBZ2VkPC9rZXl3b3JkPjxrZXl3b3JkPk15ZWxvaWQgQ2VsbHMvbWV0YWJvbGlzbS9w
YXRob2xvZ3k8L2tleXdvcmQ+PGtleXdvcmQ+UHlyaW1pZGluZXMvYWRtaW5pc3RyYXRpb24gJmFt
cDsgZG9zYWdlPC9rZXl3b3JkPjxrZXl3b3JkPlN0ZW0gQ2VsbCBUcmFuc3BsYW50YXRpb24vKm1l
dGhvZHM8L2tleXdvcmQ+PGtleXdvcmQ+VC1MeW1waG9jeXRlcy9tZXRhYm9saXNtL3BhdGhvbG9n
eTwva2V5d29yZD48a2V5d29yZD5UaGlhem9sZXMvYWRtaW5pc3RyYXRpb24gJmFtcDsgZG9zYWdl
PC9rZXl3b3JkPjxrZXl3b3JkPlRyYW5zcGxhbnRhdGlvbiwgSG9tb2xvZ291czwva2V5d29yZD48
L2tleXdvcmRzPjxkYXRlcz48eWVhcj4yMDE1PC95ZWFyPjxwdWItZGF0ZXM+PGRhdGU+QXByIDE2
PC9kYXRlPjwvcHViLWRhdGVzPjwvZGF0ZXM+PGlzYm4+MDAwNi00OTcxPC9pc2JuPjxhY2Nlc3Np
b24tbnVtPjI1NjA1MzczPC9hY2Nlc3Npb24tbnVtPjx1cmxzPjwvdXJscz48ZWxlY3Ryb25pYy1y
ZXNvdXJjZS1udW0+MTAuMTE4Mi9ibG9vZC0yMDE0LTEwLTU1MTQ2NTwvZWxlY3Ryb25pYy1yZXNv
dXJjZS1udW0+PHJlbW90ZS1kYXRhYmFzZS1wcm92aWRlcj5OTE08L3JlbW90ZS1kYXRhYmFzZS1w
cm92aWRlcj48bGFuZ3VhZ2U+ZW5nPC9sYW5ndWFnZT48L3JlY29yZD48L0NpdGU+PENpdGU+PEF1
dGhvcj5Xb2xhY2g8L0F1dGhvcj48WWVhcj4yMDE3PC9ZZWFyPjxSZWNOdW0+MjgzPC9SZWNOdW0+
PHJlY29yZD48cmVjLW51bWJlcj4yODM8L3JlYy1udW1iZXI+PGZvcmVpZ24ta2V5cz48a2V5IGFw
cD0iRU4iIGRiLWlkPSJzdjJhd3hyeGt4dmF4MGV3NXhkcGF6dGEyMHg5OXQ1MDJzMDAiIHRpbWVz
dGFtcD0iMTUzMTE0MzEyOCI+MjgzPC9rZXk+PC9mb3JlaWduLWtleXM+PHJlZi10eXBlIG5hbWU9
IkpvdXJuYWwgQXJ0aWNsZSI+MTc8L3JlZi10eXBlPjxjb250cmlidXRvcnM+PGF1dGhvcnM+PGF1
dGhvcj5Xb2xhY2gsIE8uPC9hdXRob3I+PGF1dGhvcj5TdG9uZSwgUi4gTS48L2F1dGhvcj48L2F1
dGhvcnM+PC9jb250cmlidXRvcnM+PGF1dGgtYWRkcmVzcz5hTGV1a2VtaWEgU2VydmljZSwgRGF2
aWRvZmYgQ2FuY2VyIENlbnRlciwgUmFiaW4gTWVkaWNhbCBDZW50ZXIsIFBldGFoLVRpa3ZhLCBJ
c3JhZWwgYkRlcGFydG1lbnQgb2YgTWVkaWNhbCBPbmNvbG9neSwgRGFuYS1GYXJiZXIgQ2FuY2Vy
IEluc3RpdHV0ZSwgQm9zdG9uLCBNYXNzYWNodXNldHRzLCBVU0EuPC9hdXRoLWFkZHJlc3M+PHRp
dGxlcz48dGl0bGU+TWl4ZWQtcGhlbm90eXBlIGFjdXRlIGxldWtlbWlhOiBjdXJyZW50IGNoYWxs
ZW5nZXMgaW4gZGlhZ25vc2lzIGFuZCB0aGVyYXB5PC90aXRsZT48c2Vjb25kYXJ5LXRpdGxlPkN1
cnIgT3BpbiBIZW1hdG9sPC9zZWNvbmRhcnktdGl0bGU+PGFsdC10aXRsZT5DdXJyZW50IG9waW5p
b24gaW4gaGVtYXRvbG9neTwvYWx0LXRpdGxlPjwvdGl0bGVzPjxwZXJpb2RpY2FsPjxmdWxsLXRp
dGxlPkN1cnJlbnQgb3BpbmlvbiBpbiBoZW1hdG9sb2d5PC9mdWxsLXRpdGxlPjxhYmJyLTE+Q3Vy
ciBPcGluIEhlbWF0b2w8L2FiYnItMT48L3BlcmlvZGljYWw+PGFsdC1wZXJpb2RpY2FsPjxmdWxs
LXRpdGxlPkN1cnJlbnQgb3BpbmlvbiBpbiBoZW1hdG9sb2d5PC9mdWxsLXRpdGxlPjxhYmJyLTE+
Q3VyciBPcGluIEhlbWF0b2w8L2FiYnItMT48L2FsdC1wZXJpb2RpY2FsPjxwYWdlcz4xMzktMTQ1
PC9wYWdlcz48dm9sdW1lPjI0PC92b2x1bWU+PG51bWJlcj4yPC9udW1iZXI+PGVkaXRpb24+MjAx
Ny8wMS8xOTwvZWRpdGlvbj48a2V5d29yZHM+PGtleXdvcmQ+QmlvbWFya2VycywgVHVtb3I8L2tl
eXdvcmQ+PGtleXdvcmQ+Q29tYmluZWQgTW9kYWxpdHkgVGhlcmFweTwva2V5d29yZD48a2V5d29y
ZD5HZW5ldGljIFZhcmlhdGlvbjwva2V5d29yZD48a2V5d29yZD5IZW1hdG9wb2lldGljIFN0ZW0g
Q2VsbCBUcmFuc3BsYW50YXRpb248L2tleXdvcmQ+PGtleXdvcmQ+SHVtYW5zPC9rZXl3b3JkPjxr
ZXl3b3JkPkltbXVub3BoZW5vdHlwaW5nPC9rZXl3b3JkPjxrZXl3b3JkPkxldWtlbWlhLCBCaXBo
ZW5vdHlwaWMsIEFjdXRlLypkaWFnbm9zaXMvZ2VuZXRpY3MvbWV0YWJvbGlzbS8qdGhlcmFweTwv
a2V5d29yZD48a2V5d29yZD5SZW1pc3Npb24gSW5kdWN0aW9uPC9rZXl3b3JkPjxrZXl3b3JkPlRy
YW5zcGxhbnRhdGlvbiwgSG9tb2xvZ291czwva2V5d29yZD48a2V5d29yZD5UcmVhdG1lbnQgT3V0
Y29tZTwva2V5d29yZD48L2tleXdvcmRzPjxkYXRlcz48eWVhcj4yMDE3PC95ZWFyPjxwdWItZGF0
ZXM+PGRhdGU+TWFyPC9kYXRlPjwvcHViLWRhdGVzPjwvZGF0ZXM+PGlzYm4+MTA2NS02MjUxPC9p
c2JuPjxhY2Nlc3Npb24tbnVtPjI4MDk5MjcyPC9hY2Nlc3Npb24tbnVtPjx1cmxzPjwvdXJscz48
ZWxlY3Ryb25pYy1yZXNvdXJjZS1udW0+MTAuMTA5Ny9tb2guMDAwMDAwMDAwMDAwMDMyMjwvZWxl
Y3Ryb25pYy1yZXNvdXJjZS1udW0+PHJlbW90ZS1kYXRhYmFzZS1wcm92aWRlcj5OTE08L3JlbW90
ZS1kYXRhYmFzZS1wcm92aWRlcj48bGFuZ3VhZ2U+ZW5nPC9sYW5ndWFnZT48L3JlY29yZD48L0Np
dGU+PC9FbmROb3RlPgB=
</w:fldData>
        </w:fldChar>
      </w:r>
      <w:r w:rsidR="00B2019A">
        <w:instrText xml:space="preserve"> ADDIN EN.CITE </w:instrText>
      </w:r>
      <w:r w:rsidR="00B2019A">
        <w:fldChar w:fldCharType="begin">
          <w:fldData xml:space="preserve">PEVuZE5vdGU+PENpdGU+PEF1dGhvcj5BcmJlcjwvQXV0aG9yPjxZZWFyPjIwMTY8L1llYXI+PFJl
Y051bT4yMDA8L1JlY051bT48RGlzcGxheVRleHQ+KDU7MTk7MjA7MjEpPC9EaXNwbGF5VGV4dD48
cmVjb3JkPjxyZWMtbnVtYmVyPjIwMDwvcmVjLW51bWJlcj48Zm9yZWlnbi1rZXlzPjxrZXkgYXBw
PSJFTiIgZGItaWQ9InN2MmF3eHJ4a3h2YXgwZXc1eGRwYXp0YTIweDk5dDUwMnMwMCIgdGltZXN0
YW1wPSIxNDc0MzY5NjE1Ij4yMDA8L2tleT48L2ZvcmVpZ24ta2V5cz48cmVmLXR5cGUgbmFtZT0i
Sm91cm5hbCBBcnRpY2xlIj4xNzwvcmVmLXR5cGU+PGNvbnRyaWJ1dG9ycz48YXV0aG9ycz48YXV0
aG9yPkFyYmVyLCBELiBBLjwvYXV0aG9yPjxhdXRob3I+T3JhemksIEEuPC9hdXRob3I+PGF1dGhv
cj5IYXNzZXJqaWFuLCBSLjwvYXV0aG9yPjxhdXRob3I+VGhpZWxlLCBKLjwvYXV0aG9yPjxhdXRo
b3I+Qm9yb3dpdHosIE0uIEouPC9hdXRob3I+PGF1dGhvcj5MZSBCZWF1LCBNLiBNLjwvYXV0aG9y
PjxhdXRob3I+Qmxvb21maWVsZCwgQy4gRC48L2F1dGhvcj48YXV0aG9yPkNhenpvbGEsIE0uPC9h
dXRob3I+PGF1dGhvcj5WYXJkaW1hbiwgSi4gVy48L2F1dGhvcj48L2F1dGhvcnM+PC9jb250cmli
dXRvcnM+PGF1dGgtYWRkcmVzcz5EZXBhcnRtZW50IG9mIFBhdGhvbG9neSwgU3RhbmZvcmQgVW5p
dmVyc2l0eSwgU3RhbmZvcmQsIENBOyYjeEQ7RGVwYXJ0bWVudCBvZiBQYXRob2xvZ3ksIFdlaWxs
IENvcm5lbGwgTWVkaWNhbCBDb2xsZWdlLCBOZXcgWW9yaywgTlk7JiN4RDtEZXBhcnRtZW50IG9m
IFBhdGhvbG9neSwgTWFzc2FjaHVzZXR0cyBHZW5lcmFsIEhvc3BpdGFsLCBCb3N0b24sIE1BOyYj
eEQ7SW5zdGl0dXRlIG9mIFBhdGhvbG9neSwgVW5pdmVyc2l0eSBvZiBDb2xvZ25lLCBDb2xvZ25l
LCBHZXJtYW55OyYjeEQ7RGVwYXJ0bWVudCBvZiBQYXRob2xvZ3ksIEpvaG4gSG9wa2lucyBNZWRp
Y2FsIEluc3RpdHV0aW9ucywgQmFsdGltb3JlLCBNRDsmI3hEO1NlY3Rpb24gb2YgSGVtYXRvbG9n
eS9PbmNvbG9neSwgVW5pdmVyc2l0eSBvZiBDaGljYWdvLCBDaGljYWdvLCBJTDsmI3hEO0NvbXBy
ZWhlbnNpdmUgQ2FuY2VyIENlbnRlciwgSmFtZXMgQ2FuY2VyIEhvc3BpdGFsIGFuZCBTb2xvdmUg
UmVzZWFyY2ggSW5zdGl0dXRlLCBUaGUgT2hpbyBTdGF0ZSBVbml2ZXJzaXR5LCBDb2x1bWJ1cywg
T0g7JiN4RDtEZXBhcnRtZW50IG9mIE1vbGVjdWxhciBNZWRpY2luZSwgVW5pdmVyc2l0eSBvZiBQ
YXZpYSwgYW5kIERlcGFydG1lbnQgb2YgSGVtYXRvbG9neSBPbmNvbG9neSwgRm9uZGF6aW9uZSBJ
UkNDUyBQb2xpY2xpbmljbyBTYW4gTWF0dGVvLCBQYXZpYSwgSXRhbHk7IGFuZC4mI3hEO0RlcGFy
dG1lbnQgb2YgUGF0aG9sb2d5LCBVbml2ZXJzaXR5IG9mIENoaWNhZ28sIENoaWNhZ28sIElMLjwv
YXV0aC1hZGRyZXNzPjx0aXRsZXM+PHRpdGxlPlRoZSAyMDE2IHJldmlzaW9uIHRvIHRoZSBXb3Js
ZCBIZWFsdGggT3JnYW5pemF0aW9uIGNsYXNzaWZpY2F0aW9uIG9mIG15ZWxvaWQgbmVvcGxhc21z
IGFuZCBhY3V0ZSBsZXVrZW1pYTwvdGl0bGU+PHNlY29uZGFyeS10aXRsZT5CbG9vZDwvc2Vjb25k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PjIzOTEtNDA1PC9wYWdlcz48dm9sdW1lPjEyNzwvdm9sdW1lPjxudW1iZXI+MjA8L251bWJlcj48
ZGF0ZXM+PHllYXI+MjAxNjwveWVhcj48cHViLWRhdGVzPjxkYXRlPk1heSAxOTwvZGF0ZT48L3B1
Yi1kYXRlcz48L2RhdGVzPjxpc2JuPjE1MjgtMDAyMCAoRWxlY3Ryb25pYykmI3hEOzAwMDYtNDk3
MSAoTGlua2luZyk8L2lzYm4+PGFjY2Vzc2lvbi1udW0+MjcwNjkyNTQ8L2FjY2Vzc2lvbi1udW0+
PHVybHM+PHJlbGF0ZWQtdXJscz48dXJsPmh0dHA6Ly93d3cubmNiaS5ubG0ubmloLmdvdi9wdWJt
ZWQvMjcwNjkyNTQ8L3VybD48L3JlbGF0ZWQtdXJscz48L3VybHM+PGVsZWN0cm9uaWMtcmVzb3Vy
Y2UtbnVtPjEwLjExODIvYmxvb2QtMjAxNi0wMy02NDM1NDQ8L2VsZWN0cm9uaWMtcmVzb3VyY2Ut
bnVtPjwvcmVjb3JkPjwvQ2l0ZT48Q2l0ZT48QXV0aG9yPkNoYXJsZXM8L0F1dGhvcj48WWVhcj4y
MDE3PC9ZZWFyPjxSZWNOdW0+MjgyPC9SZWNOdW0+PHJlY29yZD48cmVjLW51bWJlcj4yODI8L3Jl
Yy1udW1iZXI+PGZvcmVpZ24ta2V5cz48a2V5IGFwcD0iRU4iIGRiLWlkPSJzdjJhd3hyeGt4dmF4
MGV3NXhkcGF6dGEyMHg5OXQ1MDJzMDAiIHRpbWVzdGFtcD0iMTUzMTE0MzEyOCI+MjgyPC9rZXk+
PC9mb3JlaWduLWtleXM+PHJlZi10eXBlIG5hbWU9IkpvdXJuYWwgQXJ0aWNsZSI+MTc8L3JlZi10
eXBlPjxjb250cmlidXRvcnM+PGF1dGhvcnM+PGF1dGhvcj5DaGFybGVzLCBOLiBKLjwvYXV0aG9y
PjxhdXRob3I+Qm95ZXIsIEQuIEYuPC9hdXRob3I+PC9hdXRob3JzPjwvY29udHJpYnV0b3JzPjxh
dXRoLWFkZHJlc3M+RnJvbSB0aGUgRGVwYXJ0bWVudCBvZiBQYXRob2xvZ3ksIFRoZSBVbml2ZXJz
aXR5IG9mIE1pY2hpZ2FuLCBBbm4gQXJib3IuPC9hdXRoLWFkZHJlc3M+PHRpdGxlcz48dGl0bGU+
TWl4ZWQtUGhlbm90eXBlIEFjdXRlIExldWtlbWlhOiBEaWFnbm9zdGljIENyaXRlcmlhIGFuZCBQ
aXRmYWxsczwvdGl0bGU+PHNlY29uZGFyeS10aXRsZT5BcmNoIFBhdGhvbCBMYWIgTWVkPC9zZWNv
bmRhcnktdGl0bGU+PGFsdC10aXRsZT5BcmNoaXZlcyBvZiBwYXRob2xvZ3kgJmFtcDsgbGFib3Jh
dG9yeSBtZWRpY2luZTwvYWx0LXRpdGxlPjwvdGl0bGVzPjxwZXJpb2RpY2FsPjxmdWxsLXRpdGxl
PkFyY2hpdmVzIG9mIHBhdGhvbG9neSAmYW1wOyBsYWJvcmF0b3J5IG1lZGljaW5lPC9mdWxsLXRp
dGxlPjxhYmJyLTE+QXJjaCBQYXRob2wgTGFiIE1lZDwvYWJici0xPjwvcGVyaW9kaWNhbD48YWx0
LXBlcmlvZGljYWw+PGZ1bGwtdGl0bGU+QXJjaGl2ZXMgb2YgcGF0aG9sb2d5ICZhbXA7IGxhYm9y
YXRvcnkgbWVkaWNpbmU8L2Z1bGwtdGl0bGU+PGFiYnItMT5BcmNoIFBhdGhvbCBMYWIgTWVkPC9h
YmJyLTE+PC9hbHQtcGVyaW9kaWNhbD48cGFnZXM+MTQ2Mi0xNDY4PC9wYWdlcz48dm9sdW1lPjE0
MTwvdm9sdW1lPjxudW1iZXI+MTE8L251bWJlcj48ZWRpdGlvbj4yMDE3LzEwLzI3PC9lZGl0aW9u
PjxrZXl3b3Jkcz48a2V5d29yZD5CaW9tYXJrZXJzLCBUdW1vci9ibG9vZC9tZXRhYm9saXNtPC9r
ZXl3b3JkPjxrZXl3b3JkPkRpYWdub3NpcywgRGlmZmVyZW50aWFsPC9rZXl3b3JkPjxrZXl3b3Jk
PkZ1c2lvbiBQcm90ZWlucywgYmNyLWFibC9ibG9vZC9nZW5ldGljcy9tZXRhYm9saXNtPC9rZXl3
b3JkPjxrZXl3b3JkPkhpc3RvbmUtTHlzaW5lIE4tTWV0aHlsdHJhbnNmZXJhc2UvYmxvb2QvZ2Vu
ZXRpY3MvbWV0YWJvbGlzbTwva2V5d29yZD48a2V5d29yZD5IdW1hbnM8L2tleXdvcmQ+PGtleXdv
cmQ+SW1tdW5vaGlzdG9jaGVtaXN0cnkvdHJlbmRzPC9rZXl3b3JkPjxrZXl3b3JkPkltbXVub3Bo
ZW5vdHlwaW5nL3RyZW5kczwva2V5d29yZD48a2V5d29yZD5MZXVrZW1pYSwgQmlwaGVub3R5cGlj
LCBBY3V0ZS8qZGlhZ25vc2lzL2dlbmV0aWNzL21ldGFib2xpc20vdGhlcmFweTwva2V5d29yZD48
a2V5d29yZD5NeWVsb2lkLUx5bXBob2lkIExldWtlbWlhIFByb3RlaW4vYmxvb2QvZ2VuZXRpY3Mv
bWV0YWJvbGlzbTwva2V5d29yZD48a2V5d29yZD4qUHJhY3RpY2UgR3VpZGVsaW5lcyBhcyBUb3Bp
Yzwva2V5d29yZD48a2V5d29yZD5Qcm9nbm9zaXM8L2tleXdvcmQ+PGtleXdvcmQ+VHJhbnNsb2Nh
dGlvbiwgR2VuZXRpYzwva2V5d29yZD48a2V5d29yZD5Xb3JsZCBIZWFsdGggT3JnYW5pemF0aW9u
PC9rZXl3b3JkPjwva2V5d29yZHM+PGRhdGVzPjx5ZWFyPjIwMTc8L3llYXI+PHB1Yi1kYXRlcz48
ZGF0ZT5Ob3Y8L2RhdGU+PC9wdWItZGF0ZXM+PC9kYXRlcz48aXNibj4wMDAzLTk5ODU8L2lzYm4+
PGFjY2Vzc2lvbi1udW0+MjkwNzI5NTM8L2FjY2Vzc2lvbi1udW0+PHVybHM+PC91cmxzPjxlbGVj
dHJvbmljLXJlc291cmNlLW51bT4xMC41ODU4L2FycGEuMjAxNy0wMjE4LVJBPC9lbGVjdHJvbmlj
LXJlc291cmNlLW51bT48cmVtb3RlLWRhdGFiYXNlLXByb3ZpZGVyPk5MTTwvcmVtb3RlLWRhdGFi
YXNlLXByb3ZpZGVyPjxsYW5ndWFnZT5lbmc8L2xhbmd1YWdlPjwvcmVjb3JkPjwvQ2l0ZT48Q2l0
ZT48QXV0aG9yPldvbGFjaDwvQXV0aG9yPjxZZWFyPjIwMTU8L1llYXI+PFJlY051bT4yMjk8L1Jl
Y051bT48cmVjb3JkPjxyZWMtbnVtYmVyPjIyOTwvcmVjLW51bWJlcj48Zm9yZWlnbi1rZXlzPjxr
ZXkgYXBwPSJFTiIgZGItaWQ9InN2MmF3eHJ4a3h2YXgwZXc1eGRwYXp0YTIweDk5dDUwMnMwMCIg
dGltZXN0YW1wPSIxNDc0Mzc5NTkzIj4yMjk8L2tleT48L2ZvcmVpZ24ta2V5cz48cmVmLXR5cGUg
bmFtZT0iSm91cm5hbCBBcnRpY2xlIj4xNzwvcmVmLXR5cGU+PGNvbnRyaWJ1dG9ycz48YXV0aG9y
cz48YXV0aG9yPldvbGFjaCwgTy48L2F1dGhvcj48YXV0aG9yPlN0b25lLCBSLiBNLjwvYXV0aG9y
PjwvYXV0aG9ycz48L2NvbnRyaWJ1dG9ycz48YXV0aC1hZGRyZXNzPkRlcGFydG1lbnQgb2YgTWVk
aWNhbCBPbmNvbG9neSwgRGFuYS1GYXJiZXIgQ2FuY2VyIEluc3RpdHV0ZSwgQm9zdG9uLCBNQS48
L2F1dGgtYWRkcmVzcz48dGl0bGVzPjx0aXRsZT5Ib3cgSSB0cmVhdCBtaXhlZC1waGVub3R5cGUg
YWN1dGUgbGV1a2VtaWE8L3RpdGxlPjxzZWNvbmRhcnktdGl0bGU+Qmxvb2Q8L3NlY29uZGFyeS10
aXRsZT48YWx0LXRpdGxlPkJsb29kPC9hbHQtdGl0bGU+PC90aXRsZXM+PHBlcmlvZGljYWw+PGZ1
bGwtdGl0bGU+Qmxvb2Q8L2Z1bGwtdGl0bGU+PC9wZXJpb2RpY2FsPjxhbHQtcGVyaW9kaWNhbD48
ZnVsbC10aXRsZT5CbG9vZDwvZnVsbC10aXRsZT48L2FsdC1wZXJpb2RpY2FsPjxwYWdlcz4yNDc3
LTg1PC9wYWdlcz48dm9sdW1lPjEyNTwvdm9sdW1lPjxudW1iZXI+MTY8L251bWJlcj48ZWRpdGlv
bj4yMDE1LzAxLzIyPC9lZGl0aW9uPjxrZXl3b3Jkcz48a2V5d29yZD5BY3V0ZSBEaXNlYXNlPC9r
ZXl3b3JkPjxrZXl3b3JkPkFudGluZW9wbGFzdGljIENvbWJpbmVkIENoZW1vdGhlcmFweSBQcm90
b2NvbHMvKnRoZXJhcGV1dGljIHVzZTwva2V5d29yZD48a2V5d29yZD5CLUx5bXBob2N5dGVzL21l
dGFib2xpc20vcGF0aG9sb2d5PC9rZXl3b3JkPjxrZXl3b3JkPkJpb21hcmtlcnMsIFR1bW9yLypt
ZXRhYm9saXNtPC9rZXl3b3JkPjxrZXl3b3JkPkNocm9tb3NvbWUgQWJlcnJhdGlvbnM8L2tleXdv
cmQ+PGtleXdvcmQ+Q29tYmluZWQgTW9kYWxpdHkgVGhlcmFweTwva2V5d29yZD48a2V5d29yZD5E
YXNhdGluaWI8L2tleXdvcmQ+PGtleXdvcmQ+RmxvdyBDeXRvbWV0cnk8L2tleXdvcmQ+PGtleXdv
cmQ+RnVzaW9uIFByb3RlaW5zLCBiY3ItYWJsL2dlbmV0aWNzPC9rZXl3b3JkPjxrZXl3b3JkPkh1
bWFuczwva2V5d29yZD48a2V5d29yZD5JbW11bm9waGVub3R5cGluZzwva2V5d29yZD48a2V5d29y
ZD5MZXVrZW1pYS9nZW5ldGljcy9tZXRhYm9saXNtLyp0aGVyYXB5PC9rZXl3b3JkPjxrZXl3b3Jk
Pk1pZGRsZSBBZ2VkPC9rZXl3b3JkPjxrZXl3b3JkPk15ZWxvaWQgQ2VsbHMvbWV0YWJvbGlzbS9w
YXRob2xvZ3k8L2tleXdvcmQ+PGtleXdvcmQ+UHlyaW1pZGluZXMvYWRtaW5pc3RyYXRpb24gJmFt
cDsgZG9zYWdlPC9rZXl3b3JkPjxrZXl3b3JkPlN0ZW0gQ2VsbCBUcmFuc3BsYW50YXRpb24vKm1l
dGhvZHM8L2tleXdvcmQ+PGtleXdvcmQ+VC1MeW1waG9jeXRlcy9tZXRhYm9saXNtL3BhdGhvbG9n
eTwva2V5d29yZD48a2V5d29yZD5UaGlhem9sZXMvYWRtaW5pc3RyYXRpb24gJmFtcDsgZG9zYWdl
PC9rZXl3b3JkPjxrZXl3b3JkPlRyYW5zcGxhbnRhdGlvbiwgSG9tb2xvZ291czwva2V5d29yZD48
L2tleXdvcmRzPjxkYXRlcz48eWVhcj4yMDE1PC95ZWFyPjxwdWItZGF0ZXM+PGRhdGU+QXByIDE2
PC9kYXRlPjwvcHViLWRhdGVzPjwvZGF0ZXM+PGlzYm4+MDAwNi00OTcxPC9pc2JuPjxhY2Nlc3Np
b24tbnVtPjI1NjA1MzczPC9hY2Nlc3Npb24tbnVtPjx1cmxzPjwvdXJscz48ZWxlY3Ryb25pYy1y
ZXNvdXJjZS1udW0+MTAuMTE4Mi9ibG9vZC0yMDE0LTEwLTU1MTQ2NTwvZWxlY3Ryb25pYy1yZXNv
dXJjZS1udW0+PHJlbW90ZS1kYXRhYmFzZS1wcm92aWRlcj5OTE08L3JlbW90ZS1kYXRhYmFzZS1w
cm92aWRlcj48bGFuZ3VhZ2U+ZW5nPC9sYW5ndWFnZT48L3JlY29yZD48L0NpdGU+PENpdGU+PEF1
dGhvcj5Xb2xhY2g8L0F1dGhvcj48WWVhcj4yMDE3PC9ZZWFyPjxSZWNOdW0+MjgzPC9SZWNOdW0+
PHJlY29yZD48cmVjLW51bWJlcj4yODM8L3JlYy1udW1iZXI+PGZvcmVpZ24ta2V5cz48a2V5IGFw
cD0iRU4iIGRiLWlkPSJzdjJhd3hyeGt4dmF4MGV3NXhkcGF6dGEyMHg5OXQ1MDJzMDAiIHRpbWVz
dGFtcD0iMTUzMTE0MzEyOCI+MjgzPC9rZXk+PC9mb3JlaWduLWtleXM+PHJlZi10eXBlIG5hbWU9
IkpvdXJuYWwgQXJ0aWNsZSI+MTc8L3JlZi10eXBlPjxjb250cmlidXRvcnM+PGF1dGhvcnM+PGF1
dGhvcj5Xb2xhY2gsIE8uPC9hdXRob3I+PGF1dGhvcj5TdG9uZSwgUi4gTS48L2F1dGhvcj48L2F1
dGhvcnM+PC9jb250cmlidXRvcnM+PGF1dGgtYWRkcmVzcz5hTGV1a2VtaWEgU2VydmljZSwgRGF2
aWRvZmYgQ2FuY2VyIENlbnRlciwgUmFiaW4gTWVkaWNhbCBDZW50ZXIsIFBldGFoLVRpa3ZhLCBJ
c3JhZWwgYkRlcGFydG1lbnQgb2YgTWVkaWNhbCBPbmNvbG9neSwgRGFuYS1GYXJiZXIgQ2FuY2Vy
IEluc3RpdHV0ZSwgQm9zdG9uLCBNYXNzYWNodXNldHRzLCBVU0EuPC9hdXRoLWFkZHJlc3M+PHRp
dGxlcz48dGl0bGU+TWl4ZWQtcGhlbm90eXBlIGFjdXRlIGxldWtlbWlhOiBjdXJyZW50IGNoYWxs
ZW5nZXMgaW4gZGlhZ25vc2lzIGFuZCB0aGVyYXB5PC90aXRsZT48c2Vjb25kYXJ5LXRpdGxlPkN1
cnIgT3BpbiBIZW1hdG9sPC9zZWNvbmRhcnktdGl0bGU+PGFsdC10aXRsZT5DdXJyZW50IG9waW5p
b24gaW4gaGVtYXRvbG9neTwvYWx0LXRpdGxlPjwvdGl0bGVzPjxwZXJpb2RpY2FsPjxmdWxsLXRp
dGxlPkN1cnJlbnQgb3BpbmlvbiBpbiBoZW1hdG9sb2d5PC9mdWxsLXRpdGxlPjxhYmJyLTE+Q3Vy
ciBPcGluIEhlbWF0b2w8L2FiYnItMT48L3BlcmlvZGljYWw+PGFsdC1wZXJpb2RpY2FsPjxmdWxs
LXRpdGxlPkN1cnJlbnQgb3BpbmlvbiBpbiBoZW1hdG9sb2d5PC9mdWxsLXRpdGxlPjxhYmJyLTE+
Q3VyciBPcGluIEhlbWF0b2w8L2FiYnItMT48L2FsdC1wZXJpb2RpY2FsPjxwYWdlcz4xMzktMTQ1
PC9wYWdlcz48dm9sdW1lPjI0PC92b2x1bWU+PG51bWJlcj4yPC9udW1iZXI+PGVkaXRpb24+MjAx
Ny8wMS8xOTwvZWRpdGlvbj48a2V5d29yZHM+PGtleXdvcmQ+QmlvbWFya2VycywgVHVtb3I8L2tl
eXdvcmQ+PGtleXdvcmQ+Q29tYmluZWQgTW9kYWxpdHkgVGhlcmFweTwva2V5d29yZD48a2V5d29y
ZD5HZW5ldGljIFZhcmlhdGlvbjwva2V5d29yZD48a2V5d29yZD5IZW1hdG9wb2lldGljIFN0ZW0g
Q2VsbCBUcmFuc3BsYW50YXRpb248L2tleXdvcmQ+PGtleXdvcmQ+SHVtYW5zPC9rZXl3b3JkPjxr
ZXl3b3JkPkltbXVub3BoZW5vdHlwaW5nPC9rZXl3b3JkPjxrZXl3b3JkPkxldWtlbWlhLCBCaXBo
ZW5vdHlwaWMsIEFjdXRlLypkaWFnbm9zaXMvZ2VuZXRpY3MvbWV0YWJvbGlzbS8qdGhlcmFweTwv
a2V5d29yZD48a2V5d29yZD5SZW1pc3Npb24gSW5kdWN0aW9uPC9rZXl3b3JkPjxrZXl3b3JkPlRy
YW5zcGxhbnRhdGlvbiwgSG9tb2xvZ291czwva2V5d29yZD48a2V5d29yZD5UcmVhdG1lbnQgT3V0
Y29tZTwva2V5d29yZD48L2tleXdvcmRzPjxkYXRlcz48eWVhcj4yMDE3PC95ZWFyPjxwdWItZGF0
ZXM+PGRhdGU+TWFyPC9kYXRlPjwvcHViLWRhdGVzPjwvZGF0ZXM+PGlzYm4+MTA2NS02MjUxPC9p
c2JuPjxhY2Nlc3Npb24tbnVtPjI4MDk5MjcyPC9hY2Nlc3Npb24tbnVtPjx1cmxzPjwvdXJscz48
ZWxlY3Ryb25pYy1yZXNvdXJjZS1udW0+MTAuMTA5Ny9tb2guMDAwMDAwMDAwMDAwMDMyMjwvZWxl
Y3Ryb25pYy1yZXNvdXJjZS1udW0+PHJlbW90ZS1kYXRhYmFzZS1wcm92aWRlcj5OTE08L3JlbW90
ZS1kYXRhYmFzZS1wcm92aWRlcj48bGFuZ3VhZ2U+ZW5nPC9sYW5ndWFnZT48L3JlY29yZD48L0Np
dGU+PC9FbmROb3RlPgB=
</w:fldData>
        </w:fldChar>
      </w:r>
      <w:r w:rsidR="00B2019A">
        <w:instrText xml:space="preserve"> ADDIN EN.CITE.DATA </w:instrText>
      </w:r>
      <w:r w:rsidR="00B2019A">
        <w:fldChar w:fldCharType="end"/>
      </w:r>
      <w:r>
        <w:fldChar w:fldCharType="separate"/>
      </w:r>
      <w:r w:rsidR="00B2019A">
        <w:rPr>
          <w:noProof/>
        </w:rPr>
        <w:t>(5;19;20;21)</w:t>
      </w:r>
      <w:r>
        <w:fldChar w:fldCharType="end"/>
      </w:r>
      <w:r w:rsidRPr="00F63674">
        <w:t xml:space="preserve">. Noen pasienter med MPAL har t(9;22) (q34.1;q11.2) eller </w:t>
      </w:r>
      <w:r w:rsidRPr="00355466">
        <w:rPr>
          <w:rStyle w:val="TKursiv"/>
        </w:rPr>
        <w:t>BCR-ABL1</w:t>
      </w:r>
      <w:r w:rsidRPr="00F63674">
        <w:t xml:space="preserve"> translokasjonen; fordi det for dette genetiske avviket finnes målrettet behandling bør man alltid ved MPAL undersøke for dette avviket.</w:t>
      </w:r>
    </w:p>
    <w:p w14:paraId="595804A3" w14:textId="5E43D2F6" w:rsidR="0084549E" w:rsidRPr="00BF7230" w:rsidRDefault="0084549E" w:rsidP="0084549E">
      <w:pPr>
        <w:pStyle w:val="Brdtekst"/>
      </w:pPr>
      <w:r w:rsidRPr="00F63674">
        <w:rPr>
          <w:noProof/>
        </w:rPr>
        <w:t xml:space="preserve">Diagnosen MPAL kan være vanskelig, ytterligere detaljer gis også i </w:t>
      </w:r>
      <w:hyperlink r:id="rId45" w:history="1">
        <w:r w:rsidRPr="00EF2D0B">
          <w:rPr>
            <w:rStyle w:val="Hyperkobling"/>
          </w:rPr>
          <w:t xml:space="preserve">European Group for the Immunological Classification of Leukaemias </w:t>
        </w:r>
      </w:hyperlink>
      <w:r w:rsidRPr="00F63674">
        <w:t xml:space="preserve">(EGIL klassifikasjonen) </w:t>
      </w:r>
      <w:r>
        <w:fldChar w:fldCharType="begin">
          <w:fldData xml:space="preserve">PEVuZE5vdGU+PENpdGU+PEF1dGhvcj5Qb21lcmFudHo8L0F1dGhvcj48WWVhcj4yMDE2PC9ZZWFy
PjxSZWNOdW0+Mjg1PC9SZWNOdW0+PERpc3BsYXlUZXh0PigyMik8L0Rpc3BsYXlUZXh0PjxyZWNv
cmQ+PHJlYy1udW1iZXI+Mjg1PC9yZWMtbnVtYmVyPjxmb3JlaWduLWtleXM+PGtleSBhcHA9IkVO
IiBkYi1pZD0ic3YyYXd4cnhreHZheDBldzV4ZHBhenRhMjB4OTl0NTAyczAwIiB0aW1lc3RhbXA9
IjE1MzExNDMxMjgiPjI4NTwva2V5PjwvZm9yZWlnbi1rZXlzPjxyZWYtdHlwZSBuYW1lPSJKb3Vy
bmFsIEFydGljbGUiPjE3PC9yZWYtdHlwZT48Y29udHJpYnV0b3JzPjxhdXRob3JzPjxhdXRob3I+
UG9tZXJhbnR6LCBBLjwvYXV0aG9yPjxhdXRob3I+Um9kcmlndWV6LVJvZHJpZ3VleiwgUy48L2F1
dGhvcj48YXV0aG9yPkRlbWljaGVsaXMtR29tZXosIFIuPC9hdXRob3I+PGF1dGhvcj5CYXJyZXJh
LUx1bWJyZXJhcywgRy48L2F1dGhvcj48YXV0aG9yPkJhcnJhbGVzLUJlbml0ZXosIE8uPC9hdXRo
b3I+PGF1dGhvcj5Mb3Blei1LYXJwb3ZpdGNoLCBYLjwvYXV0aG9yPjxhdXRob3I+QWd1YXlvLUdv
bnphbGV6LCBBLjwvYXV0aG9yPjwvYXV0aG9ycz48L2NvbnRyaWJ1dG9ycz48YXV0aC1hZGRyZXNz
PkRlcGFydG1lbnQgb2YgSGVtYXRvbG9neSBhbmQgT25jb2xvZ3ksIEluc3RpdHV0byBOYWNpb25h
bCBkZSBDaWVuY2lhcyBNZWRpY2FzIHkgTnV0cmljaW9uIFNhbHZhZG9yIFp1YmlyYW4sIFRsYWxw
YW4sIE1leGljbyBDaXR5LCBNZXhpY28uOyBGYWN1bHR5IG9mIEhlYWx0aCBTY2llbmNlcywgVW5p
dmVyc2lkYWQgQW5haHVhYyBNZXhpY28gTm9ydGUsIEh1aXhxdWlsdWNhbiwgU3RhdGUgb2YgTWV4
aWNvLCBNZXhpY28uJiN4RDtEZXBhcnRtZW50IG9mIEhlbWF0b2xvZ3kgYW5kIE9uY29sb2d5LCBJ
bnN0aXR1dG8gTmFjaW9uYWwgZGUgQ2llbmNpYXMgTWVkaWNhcyB5IE51dHJpY2lvbiBTYWx2YWRv
ciBadWJpcmFuLCBUbGFscGFuLCBNZXhpY28gQ2l0eSwgTWV4aWNvLjwvYXV0aC1hZGRyZXNzPjx0
aXRsZXM+PHRpdGxlPk1peGVkLXBoZW5vdHlwZSBhY3V0ZSBsZXVrZW1pYTogc3Vib3B0aW1hbCB0
cmVhdG1lbnQgd2hlbiB0aGUgMjAwOC8yMDE2IFdITyBjbGFzc2lmaWNhdGlvbiBpcyB1c2VkPC90
aXRsZT48c2Vjb25kYXJ5LXRpdGxlPkJsb29kIFJlczwvc2Vjb25kYXJ5LXRpdGxlPjxhbHQtdGl0
bGU+Qmxvb2QgcmVzZWFyY2g8L2FsdC10aXRsZT48L3RpdGxlcz48cGVyaW9kaWNhbD48ZnVsbC10
aXRsZT5CbG9vZCByZXNlYXJjaDwvZnVsbC10aXRsZT48YWJici0xPkJsb29kIFJlczwvYWJici0x
PjwvcGVyaW9kaWNhbD48YWx0LXBlcmlvZGljYWw+PGZ1bGwtdGl0bGU+Qmxvb2QgcmVzZWFyY2g8
L2Z1bGwtdGl0bGU+PGFiYnItMT5CbG9vZCBSZXM8L2FiYnItMT48L2FsdC1wZXJpb2RpY2FsPjxw
YWdlcz4yMzMtMjQxPC9wYWdlcz48dm9sdW1lPjUxPC92b2x1bWU+PG51bWJlcj40PC9udW1iZXI+
PGVkaXRpb24+MjAxNy8wMS8xNzwvZWRpdGlvbj48a2V5d29yZHM+PGtleXdvcmQ+RUdJTCBjbGFz
c2lmaWNhdGlvbjwva2V5d29yZD48a2V5d29yZD5NaXhlZC1waGVub3R5cGUgYWN1dGUgbGV1a2Vt
aWE8L2tleXdvcmQ+PGtleXdvcmQ+U3Vib3B0aW1hbCB0cmVhdG1lbnQ8L2tleXdvcmQ+PGtleXdv
cmQ+V0hPIGNsYXNzaWZpY2F0aW9uPC9rZXl3b3JkPjxrZXl3b3JkPm9mIGludGVyZXN0IHJlbGV2
YW50IHRvIHRoaXMgYXJ0aWNsZSB3ZXJlIHJlcG9ydGVkLjwva2V5d29yZD48L2tleXdvcmRzPjxk
YXRlcz48eWVhcj4yMDE2PC95ZWFyPjxwdWItZGF0ZXM+PGRhdGU+RGVjPC9kYXRlPjwvcHViLWRh
dGVzPjwvZGF0ZXM+PGlzYm4+MjI4Ny05NzlYIChQcmludCkmI3hEOzIyODctOTc5eDwvaXNibj48
YWNjZXNzaW9uLW51bT4yODA5MDQ4NTwvYWNjZXNzaW9uLW51bT48dXJscz48L3VybHM+PGN1c3Rv
bTI+UE1DNTIzNDIzNDwvY3VzdG9tMj48ZWxlY3Ryb25pYy1yZXNvdXJjZS1udW0+MTAuNTA0NS9i
ci4yMDE2LjUxLjQuMjMzPC9lbGVjdHJvbmljLXJlc291cmNlLW51bT48cmVtb3RlLWRhdGFiYXNl
LXByb3ZpZGVyPk5MTTwvcmVtb3RlLWRhdGFiYXNlLXByb3ZpZGVyPjxsYW5ndWFnZT5lbmc8L2xh
bmd1YWdlPjwvcmVjb3JkPjwvQ2l0ZT48L0VuZE5vdGU+
</w:fldData>
        </w:fldChar>
      </w:r>
      <w:r w:rsidR="00796D2F">
        <w:instrText xml:space="preserve"> ADDIN EN.CITE </w:instrText>
      </w:r>
      <w:r w:rsidR="00796D2F">
        <w:fldChar w:fldCharType="begin">
          <w:fldData xml:space="preserve">PEVuZE5vdGU+PENpdGU+PEF1dGhvcj5Qb21lcmFudHo8L0F1dGhvcj48WWVhcj4yMDE2PC9ZZWFy
PjxSZWNOdW0+Mjg1PC9SZWNOdW0+PERpc3BsYXlUZXh0PigyMik8L0Rpc3BsYXlUZXh0PjxyZWNv
cmQ+PHJlYy1udW1iZXI+Mjg1PC9yZWMtbnVtYmVyPjxmb3JlaWduLWtleXM+PGtleSBhcHA9IkVO
IiBkYi1pZD0ic3YyYXd4cnhreHZheDBldzV4ZHBhenRhMjB4OTl0NTAyczAwIiB0aW1lc3RhbXA9
IjE1MzExNDMxMjgiPjI4NTwva2V5PjwvZm9yZWlnbi1rZXlzPjxyZWYtdHlwZSBuYW1lPSJKb3Vy
bmFsIEFydGljbGUiPjE3PC9yZWYtdHlwZT48Y29udHJpYnV0b3JzPjxhdXRob3JzPjxhdXRob3I+
UG9tZXJhbnR6LCBBLjwvYXV0aG9yPjxhdXRob3I+Um9kcmlndWV6LVJvZHJpZ3VleiwgUy48L2F1
dGhvcj48YXV0aG9yPkRlbWljaGVsaXMtR29tZXosIFIuPC9hdXRob3I+PGF1dGhvcj5CYXJyZXJh
LUx1bWJyZXJhcywgRy48L2F1dGhvcj48YXV0aG9yPkJhcnJhbGVzLUJlbml0ZXosIE8uPC9hdXRo
b3I+PGF1dGhvcj5Mb3Blei1LYXJwb3ZpdGNoLCBYLjwvYXV0aG9yPjxhdXRob3I+QWd1YXlvLUdv
bnphbGV6LCBBLjwvYXV0aG9yPjwvYXV0aG9ycz48L2NvbnRyaWJ1dG9ycz48YXV0aC1hZGRyZXNz
PkRlcGFydG1lbnQgb2YgSGVtYXRvbG9neSBhbmQgT25jb2xvZ3ksIEluc3RpdHV0byBOYWNpb25h
bCBkZSBDaWVuY2lhcyBNZWRpY2FzIHkgTnV0cmljaW9uIFNhbHZhZG9yIFp1YmlyYW4sIFRsYWxw
YW4sIE1leGljbyBDaXR5LCBNZXhpY28uOyBGYWN1bHR5IG9mIEhlYWx0aCBTY2llbmNlcywgVW5p
dmVyc2lkYWQgQW5haHVhYyBNZXhpY28gTm9ydGUsIEh1aXhxdWlsdWNhbiwgU3RhdGUgb2YgTWV4
aWNvLCBNZXhpY28uJiN4RDtEZXBhcnRtZW50IG9mIEhlbWF0b2xvZ3kgYW5kIE9uY29sb2d5LCBJ
bnN0aXR1dG8gTmFjaW9uYWwgZGUgQ2llbmNpYXMgTWVkaWNhcyB5IE51dHJpY2lvbiBTYWx2YWRv
ciBadWJpcmFuLCBUbGFscGFuLCBNZXhpY28gQ2l0eSwgTWV4aWNvLjwvYXV0aC1hZGRyZXNzPjx0
aXRsZXM+PHRpdGxlPk1peGVkLXBoZW5vdHlwZSBhY3V0ZSBsZXVrZW1pYTogc3Vib3B0aW1hbCB0
cmVhdG1lbnQgd2hlbiB0aGUgMjAwOC8yMDE2IFdITyBjbGFzc2lmaWNhdGlvbiBpcyB1c2VkPC90
aXRsZT48c2Vjb25kYXJ5LXRpdGxlPkJsb29kIFJlczwvc2Vjb25kYXJ5LXRpdGxlPjxhbHQtdGl0
bGU+Qmxvb2QgcmVzZWFyY2g8L2FsdC10aXRsZT48L3RpdGxlcz48cGVyaW9kaWNhbD48ZnVsbC10
aXRsZT5CbG9vZCByZXNlYXJjaDwvZnVsbC10aXRsZT48YWJici0xPkJsb29kIFJlczwvYWJici0x
PjwvcGVyaW9kaWNhbD48YWx0LXBlcmlvZGljYWw+PGZ1bGwtdGl0bGU+Qmxvb2QgcmVzZWFyY2g8
L2Z1bGwtdGl0bGU+PGFiYnItMT5CbG9vZCBSZXM8L2FiYnItMT48L2FsdC1wZXJpb2RpY2FsPjxw
YWdlcz4yMzMtMjQxPC9wYWdlcz48dm9sdW1lPjUxPC92b2x1bWU+PG51bWJlcj40PC9udW1iZXI+
PGVkaXRpb24+MjAxNy8wMS8xNzwvZWRpdGlvbj48a2V5d29yZHM+PGtleXdvcmQ+RUdJTCBjbGFz
c2lmaWNhdGlvbjwva2V5d29yZD48a2V5d29yZD5NaXhlZC1waGVub3R5cGUgYWN1dGUgbGV1a2Vt
aWE8L2tleXdvcmQ+PGtleXdvcmQ+U3Vib3B0aW1hbCB0cmVhdG1lbnQ8L2tleXdvcmQ+PGtleXdv
cmQ+V0hPIGNsYXNzaWZpY2F0aW9uPC9rZXl3b3JkPjxrZXl3b3JkPm9mIGludGVyZXN0IHJlbGV2
YW50IHRvIHRoaXMgYXJ0aWNsZSB3ZXJlIHJlcG9ydGVkLjwva2V5d29yZD48L2tleXdvcmRzPjxk
YXRlcz48eWVhcj4yMDE2PC95ZWFyPjxwdWItZGF0ZXM+PGRhdGU+RGVjPC9kYXRlPjwvcHViLWRh
dGVzPjwvZGF0ZXM+PGlzYm4+MjI4Ny05NzlYIChQcmludCkmI3hEOzIyODctOTc5eDwvaXNibj48
YWNjZXNzaW9uLW51bT4yODA5MDQ4NTwvYWNjZXNzaW9uLW51bT48dXJscz48L3VybHM+PGN1c3Rv
bTI+UE1DNTIzNDIzNDwvY3VzdG9tMj48ZWxlY3Ryb25pYy1yZXNvdXJjZS1udW0+MTAuNTA0NS9i
ci4yMDE2LjUxLjQuMjMzPC9lbGVjdHJvbmljLXJlc291cmNlLW51bT48cmVtb3RlLWRhdGFiYXNl
LXByb3ZpZGVyPk5MTTwvcmVtb3RlLWRhdGFiYXNlLXByb3ZpZGVyPjxsYW5ndWFnZT5lbmc8L2xh
bmd1YWdlPjwvcmVjb3JkPjwvQ2l0ZT48L0VuZE5vdGU+
</w:fldData>
        </w:fldChar>
      </w:r>
      <w:r w:rsidR="00796D2F">
        <w:instrText xml:space="preserve"> ADDIN EN.CITE.DATA </w:instrText>
      </w:r>
      <w:r w:rsidR="00796D2F">
        <w:fldChar w:fldCharType="end"/>
      </w:r>
      <w:r>
        <w:fldChar w:fldCharType="separate"/>
      </w:r>
      <w:r w:rsidR="00796D2F">
        <w:rPr>
          <w:noProof/>
        </w:rPr>
        <w:t>(22)</w:t>
      </w:r>
      <w:r>
        <w:fldChar w:fldCharType="end"/>
      </w:r>
      <w:r w:rsidRPr="00F63674">
        <w:t>.</w:t>
      </w:r>
    </w:p>
    <w:p w14:paraId="0003C109" w14:textId="0E4B5B5A" w:rsidR="00961DAE" w:rsidRDefault="0084549E" w:rsidP="00B807BE">
      <w:pPr>
        <w:pStyle w:val="Tabelltittel"/>
      </w:pPr>
      <w:r w:rsidRPr="00F63674">
        <w:lastRenderedPageBreak/>
        <w:t xml:space="preserve">Tabell </w:t>
      </w:r>
      <w:r w:rsidR="001F7A55">
        <w:t>4.</w:t>
      </w:r>
      <w:r w:rsidRPr="00F63674">
        <w:t>3</w:t>
      </w:r>
      <w:r w:rsidR="001F7A55">
        <w:t xml:space="preserve"> </w:t>
      </w:r>
      <w:r w:rsidRPr="00F63674">
        <w:t xml:space="preserve"> Akutt leukemi med usikker linjetilhørighet</w:t>
      </w:r>
    </w:p>
    <w:p w14:paraId="20B6CCAA" w14:textId="37B25113" w:rsidR="0084549E" w:rsidRPr="00961DAE" w:rsidRDefault="0084549E" w:rsidP="00961DAE">
      <w:pPr>
        <w:pStyle w:val="Tabelltittelunder"/>
        <w:rPr>
          <w:lang w:val="en-US"/>
        </w:rPr>
      </w:pPr>
      <w:r w:rsidRPr="00961DAE">
        <w:rPr>
          <w:lang w:val="en-US"/>
        </w:rPr>
        <w:t xml:space="preserve">Acute undiffentiated leukemia (AUL) eller Mixed phenotype acute leukemia (MPAL)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796D2F">
        <w:rPr>
          <w:lang w:val="en-US"/>
        </w:rPr>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796D2F">
        <w:rPr>
          <w:lang w:val="en-US"/>
        </w:rPr>
        <w:instrText xml:space="preserve"> ADDIN EN.CITE.DATA </w:instrText>
      </w:r>
      <w:r w:rsidR="00796D2F">
        <w:fldChar w:fldCharType="end"/>
      </w:r>
      <w:r>
        <w:fldChar w:fldCharType="separate"/>
      </w:r>
      <w:r w:rsidR="00796D2F" w:rsidRPr="00796D2F">
        <w:rPr>
          <w:noProof/>
          <w:lang w:val="en-US"/>
        </w:rPr>
        <w:t>(5)</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8498"/>
      </w:tblGrid>
      <w:tr w:rsidR="0084549E" w:rsidRPr="00F63674" w14:paraId="7D7BF52B"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11230" w:type="dxa"/>
          </w:tcPr>
          <w:p w14:paraId="1FD65B5E" w14:textId="77777777" w:rsidR="0084549E" w:rsidRPr="00F63674" w:rsidRDefault="0084549E" w:rsidP="004A37E1">
            <w:pPr>
              <w:pStyle w:val="Tabellhode"/>
            </w:pPr>
            <w:r w:rsidRPr="00F63674">
              <w:t>DIAGNOSTISKE KRAV som må oppfylles for å angi mer enn en linje-tilhørighet for en enkelt blastpopulasjon</w:t>
            </w:r>
          </w:p>
        </w:tc>
      </w:tr>
      <w:tr w:rsidR="0084549E" w:rsidRPr="00F63674" w14:paraId="163F7ACE" w14:textId="77777777" w:rsidTr="00D76479">
        <w:trPr>
          <w:cantSplit/>
        </w:trPr>
        <w:tc>
          <w:tcPr>
            <w:tcW w:w="11230" w:type="dxa"/>
          </w:tcPr>
          <w:p w14:paraId="17797287" w14:textId="77777777" w:rsidR="0084549E" w:rsidRPr="00BF7230" w:rsidRDefault="0084549E" w:rsidP="00856076">
            <w:pPr>
              <w:pStyle w:val="Tabelltekst"/>
            </w:pPr>
            <w:r w:rsidRPr="00D5687F">
              <w:rPr>
                <w:rStyle w:val="TFet"/>
              </w:rPr>
              <w:t>Myeloid</w:t>
            </w:r>
          </w:p>
          <w:p w14:paraId="292B5AEB" w14:textId="77777777" w:rsidR="0084549E" w:rsidRPr="00BF7230" w:rsidRDefault="0084549E" w:rsidP="007E339F">
            <w:pPr>
              <w:pStyle w:val="Tabellteksthengende"/>
            </w:pPr>
            <w:r w:rsidRPr="00F63674">
              <w:t>(i)</w:t>
            </w:r>
            <w:r>
              <w:tab/>
            </w:r>
            <w:r w:rsidRPr="00F63674">
              <w:t xml:space="preserve">Myeloperoksydase (flowcytometri, histokjemi, cytokjemi); </w:t>
            </w:r>
            <w:r w:rsidRPr="0020240F">
              <w:rPr>
                <w:rStyle w:val="TUnderstrek"/>
              </w:rPr>
              <w:t>eller</w:t>
            </w:r>
          </w:p>
          <w:p w14:paraId="7F4BB3D9" w14:textId="77777777" w:rsidR="0084549E" w:rsidRPr="00F63674" w:rsidRDefault="0084549E" w:rsidP="007E339F">
            <w:pPr>
              <w:pStyle w:val="Tabellteksthengende"/>
            </w:pPr>
            <w:r w:rsidRPr="00F63674">
              <w:t>(ii)</w:t>
            </w:r>
            <w:r>
              <w:tab/>
            </w:r>
            <w:r w:rsidRPr="00F63674">
              <w:t>monocytdifferensiering definert som minst to av følgende: Ikke-spesifikk esterase, CDC11c, CD14, CD64 eller lysozym</w:t>
            </w:r>
          </w:p>
        </w:tc>
      </w:tr>
      <w:tr w:rsidR="0084549E" w:rsidRPr="00F63674" w14:paraId="47F81261" w14:textId="77777777" w:rsidTr="00D76479">
        <w:trPr>
          <w:cantSplit/>
        </w:trPr>
        <w:tc>
          <w:tcPr>
            <w:tcW w:w="11230" w:type="dxa"/>
          </w:tcPr>
          <w:p w14:paraId="1C56E4C4" w14:textId="77777777" w:rsidR="0084549E" w:rsidRPr="00BF7230" w:rsidRDefault="0084549E" w:rsidP="00856076">
            <w:pPr>
              <w:pStyle w:val="Tabelltekst"/>
            </w:pPr>
            <w:r w:rsidRPr="00D5687F">
              <w:rPr>
                <w:rStyle w:val="TFet"/>
              </w:rPr>
              <w:t>T celle linje</w:t>
            </w:r>
          </w:p>
          <w:p w14:paraId="4C92E1F5" w14:textId="77777777" w:rsidR="0084549E" w:rsidRPr="00BF7230" w:rsidRDefault="0084549E" w:rsidP="007E339F">
            <w:pPr>
              <w:pStyle w:val="Tabellteksthengende"/>
            </w:pPr>
            <w:r w:rsidRPr="00F63674">
              <w:t>(i)</w:t>
            </w:r>
            <w:r>
              <w:tab/>
            </w:r>
            <w:r w:rsidRPr="00F63674">
              <w:t xml:space="preserve">Cytoplasmatisk CD3 (flowcytometri med antistoff mot CD3 epsilon kjeden); </w:t>
            </w:r>
            <w:r w:rsidRPr="0020240F">
              <w:rPr>
                <w:rStyle w:val="TUnderstrek"/>
              </w:rPr>
              <w:t>eller</w:t>
            </w:r>
          </w:p>
          <w:p w14:paraId="39F35B08" w14:textId="77777777" w:rsidR="0084549E" w:rsidRPr="00F63674" w:rsidRDefault="0084549E" w:rsidP="007E339F">
            <w:pPr>
              <w:pStyle w:val="Tabellteksthengende"/>
            </w:pPr>
            <w:r w:rsidRPr="00F63674">
              <w:t>(ii)</w:t>
            </w:r>
            <w:r>
              <w:tab/>
            </w:r>
            <w:r w:rsidRPr="00F63674">
              <w:t>Overflateuttrykk av CD3 (sjelden)</w:t>
            </w:r>
          </w:p>
        </w:tc>
      </w:tr>
      <w:tr w:rsidR="0084549E" w:rsidRPr="00F63674" w14:paraId="33513D86" w14:textId="77777777" w:rsidTr="00D76479">
        <w:trPr>
          <w:cantSplit/>
        </w:trPr>
        <w:tc>
          <w:tcPr>
            <w:tcW w:w="11230" w:type="dxa"/>
            <w:tcBorders>
              <w:bottom w:val="single" w:sz="2" w:space="0" w:color="A6A6A6"/>
            </w:tcBorders>
          </w:tcPr>
          <w:p w14:paraId="12E5F03A" w14:textId="77777777" w:rsidR="0084549E" w:rsidRPr="00BF7230" w:rsidRDefault="0084549E" w:rsidP="00856076">
            <w:pPr>
              <w:pStyle w:val="Tabelltekst"/>
            </w:pPr>
            <w:r w:rsidRPr="00D5687F">
              <w:rPr>
                <w:rStyle w:val="TFet"/>
              </w:rPr>
              <w:t>B celle linje</w:t>
            </w:r>
          </w:p>
          <w:p w14:paraId="1A3DA482" w14:textId="77777777" w:rsidR="0084549E" w:rsidRPr="00BF7230" w:rsidRDefault="0084549E" w:rsidP="007E339F">
            <w:pPr>
              <w:pStyle w:val="Tabellteksthengende"/>
            </w:pPr>
            <w:r w:rsidRPr="00F63674">
              <w:t>(i)</w:t>
            </w:r>
            <w:r>
              <w:tab/>
            </w:r>
            <w:r w:rsidRPr="00F63674">
              <w:t>Sterkt uttrykt CD19 og i tillegg sterkt uttrykk av minst en av følgende tre markører: CD79a, cytoplasmatisk CD22, CD10;</w:t>
            </w:r>
          </w:p>
          <w:p w14:paraId="49DCD4FC" w14:textId="77777777" w:rsidR="0084549E" w:rsidRPr="00BF7230" w:rsidRDefault="0084549E" w:rsidP="00856076">
            <w:pPr>
              <w:pStyle w:val="Tabelltekst"/>
            </w:pPr>
            <w:r w:rsidRPr="0020240F">
              <w:rPr>
                <w:rStyle w:val="TUnderstrek"/>
              </w:rPr>
              <w:t>eller</w:t>
            </w:r>
          </w:p>
          <w:p w14:paraId="37E3A582" w14:textId="77777777" w:rsidR="0084549E" w:rsidRPr="00F63674" w:rsidRDefault="0084549E" w:rsidP="007E339F">
            <w:pPr>
              <w:pStyle w:val="Tabellteksthengende"/>
            </w:pPr>
            <w:r w:rsidRPr="00F63674">
              <w:t>(ii)</w:t>
            </w:r>
            <w:r>
              <w:tab/>
            </w:r>
            <w:r w:rsidRPr="00F63674">
              <w:t>Svakt uttrykk av CD19 og sterkt uttrykk av minst 2 av CD79a, cytoplasmatisk CD22, CD10</w:t>
            </w:r>
          </w:p>
        </w:tc>
      </w:tr>
      <w:tr w:rsidR="0084549E" w:rsidRPr="00F63674" w14:paraId="21B2F5B0" w14:textId="77777777" w:rsidTr="00D76479">
        <w:trPr>
          <w:cantSplit/>
        </w:trPr>
        <w:tc>
          <w:tcPr>
            <w:tcW w:w="11230" w:type="dxa"/>
            <w:tcBorders>
              <w:top w:val="single" w:sz="2" w:space="0" w:color="A6A6A6"/>
              <w:bottom w:val="single" w:sz="2" w:space="0" w:color="A6A6A6"/>
            </w:tcBorders>
            <w:shd w:val="clear" w:color="auto" w:fill="F5F5F5"/>
          </w:tcPr>
          <w:p w14:paraId="4EB21A97" w14:textId="77777777" w:rsidR="0084549E" w:rsidRPr="00F63674" w:rsidRDefault="0084549E" w:rsidP="00C124B7">
            <w:pPr>
              <w:pStyle w:val="Tabellhodeuthevet"/>
            </w:pPr>
            <w:r w:rsidRPr="00F63674">
              <w:t>KLASSIFISERING</w:t>
            </w:r>
          </w:p>
        </w:tc>
      </w:tr>
      <w:tr w:rsidR="0084549E" w:rsidRPr="00F63674" w14:paraId="27DF7183" w14:textId="77777777" w:rsidTr="00D76479">
        <w:trPr>
          <w:cantSplit/>
        </w:trPr>
        <w:tc>
          <w:tcPr>
            <w:tcW w:w="11230" w:type="dxa"/>
            <w:tcBorders>
              <w:top w:val="single" w:sz="2" w:space="0" w:color="A6A6A6"/>
            </w:tcBorders>
          </w:tcPr>
          <w:p w14:paraId="69882AD1" w14:textId="77777777" w:rsidR="0084549E" w:rsidRPr="00F63674" w:rsidRDefault="0084549E" w:rsidP="00856076">
            <w:pPr>
              <w:pStyle w:val="Tabelltekst"/>
            </w:pPr>
            <w:r w:rsidRPr="00F63674">
              <w:t>Akutt udifferensiert leukemi (AUL): Ofte uttrykk av HLA-DR, CD34 og/eller CD38 (inntil en membranmarkør uttrykt for hver linje, men ikke uttrykk av myeloperoksydase, cytoplasmatisk CD3 eller B-celle markører som cCD22, cCD79a eller sterkt uttrykt CD19)</w:t>
            </w:r>
          </w:p>
        </w:tc>
      </w:tr>
      <w:tr w:rsidR="0084549E" w:rsidRPr="00F63674" w14:paraId="5B481E4C" w14:textId="77777777" w:rsidTr="00D76479">
        <w:trPr>
          <w:cantSplit/>
        </w:trPr>
        <w:tc>
          <w:tcPr>
            <w:tcW w:w="11230" w:type="dxa"/>
          </w:tcPr>
          <w:p w14:paraId="42128369" w14:textId="77777777" w:rsidR="0084549E" w:rsidRPr="00F63674" w:rsidRDefault="0084549E" w:rsidP="00856076">
            <w:pPr>
              <w:pStyle w:val="Tabelltekst"/>
            </w:pPr>
            <w:r w:rsidRPr="00F63674">
              <w:t xml:space="preserve">MPAL med t(9;22)(q34.1;q11.2); </w:t>
            </w:r>
            <w:r w:rsidRPr="00355466">
              <w:rPr>
                <w:rStyle w:val="TKursiv"/>
              </w:rPr>
              <w:t>BCR-ABL1 og ikke tidligere kjent KML. Som regel en dobbelt-positiv blastpopulasjon</w:t>
            </w:r>
            <w:r w:rsidRPr="00355466">
              <w:t xml:space="preserve"> </w:t>
            </w:r>
          </w:p>
        </w:tc>
      </w:tr>
      <w:tr w:rsidR="0084549E" w:rsidRPr="00F63674" w14:paraId="58D0D829" w14:textId="77777777" w:rsidTr="00D76479">
        <w:trPr>
          <w:cantSplit/>
        </w:trPr>
        <w:tc>
          <w:tcPr>
            <w:tcW w:w="11230" w:type="dxa"/>
          </w:tcPr>
          <w:p w14:paraId="78BF2A90" w14:textId="77777777" w:rsidR="0084549E" w:rsidRPr="00F63674" w:rsidRDefault="0084549E" w:rsidP="00856076">
            <w:pPr>
              <w:pStyle w:val="Tabelltekst"/>
            </w:pPr>
            <w:r w:rsidRPr="00F63674">
              <w:t xml:space="preserve">MPAL med t(v;11q23.3); </w:t>
            </w:r>
            <w:r w:rsidRPr="00355466">
              <w:rPr>
                <w:rStyle w:val="TKursiv"/>
              </w:rPr>
              <w:t>KMT2A rearrangert; ofte en myeloid og en lymfoid cellepopulasjon men kan også ha dobbeltpositiv enkeltpopulasjon</w:t>
            </w:r>
            <w:r w:rsidRPr="00355466">
              <w:t>.</w:t>
            </w:r>
          </w:p>
        </w:tc>
      </w:tr>
      <w:tr w:rsidR="0084549E" w:rsidRPr="00F63674" w14:paraId="5AB867FA" w14:textId="77777777" w:rsidTr="00D76479">
        <w:trPr>
          <w:cantSplit/>
        </w:trPr>
        <w:tc>
          <w:tcPr>
            <w:tcW w:w="11230" w:type="dxa"/>
          </w:tcPr>
          <w:p w14:paraId="5F0194DA" w14:textId="77777777" w:rsidR="0084549E" w:rsidRPr="00F63674" w:rsidRDefault="0084549E" w:rsidP="00856076">
            <w:pPr>
              <w:pStyle w:val="Tabelltekst"/>
            </w:pPr>
            <w:r w:rsidRPr="00F63674">
              <w:t>MPAL: B/myeloid, NOS (ofte to subpopulasjoner)</w:t>
            </w:r>
          </w:p>
        </w:tc>
      </w:tr>
      <w:tr w:rsidR="0084549E" w:rsidRPr="00F63674" w14:paraId="30C15EC9" w14:textId="77777777" w:rsidTr="00D76479">
        <w:trPr>
          <w:cantSplit/>
        </w:trPr>
        <w:tc>
          <w:tcPr>
            <w:tcW w:w="11230" w:type="dxa"/>
          </w:tcPr>
          <w:p w14:paraId="6F79DA87" w14:textId="77777777" w:rsidR="0084549E" w:rsidRPr="00F63674" w:rsidRDefault="0084549E" w:rsidP="00856076">
            <w:pPr>
              <w:pStyle w:val="Tabelltekst"/>
            </w:pPr>
            <w:r w:rsidRPr="00F63674">
              <w:t>MPAL: T/myeloid, NOS (ofte dobbelt-positiv blastpopulasjon)</w:t>
            </w:r>
          </w:p>
        </w:tc>
      </w:tr>
      <w:tr w:rsidR="0084549E" w:rsidRPr="00F63674" w14:paraId="054BC130" w14:textId="77777777" w:rsidTr="00D76479">
        <w:trPr>
          <w:cantSplit/>
        </w:trPr>
        <w:tc>
          <w:tcPr>
            <w:tcW w:w="11230" w:type="dxa"/>
          </w:tcPr>
          <w:p w14:paraId="055E14AC" w14:textId="77777777" w:rsidR="0084549E" w:rsidRPr="00F63674" w:rsidRDefault="0084549E" w:rsidP="00856076">
            <w:pPr>
              <w:pStyle w:val="Tabelltekst"/>
            </w:pPr>
            <w:r w:rsidRPr="00F63674">
              <w:t>MPAL, ikke ellers klassifisert</w:t>
            </w:r>
          </w:p>
        </w:tc>
      </w:tr>
    </w:tbl>
    <w:p w14:paraId="77E91A51" w14:textId="7E06C175" w:rsidR="0084549E" w:rsidRPr="00BF7230" w:rsidRDefault="0084549E" w:rsidP="00F276F2">
      <w:pPr>
        <w:pStyle w:val="Brdtekst2008"/>
      </w:pPr>
      <w:r w:rsidRPr="00D5687F">
        <w:rPr>
          <w:rStyle w:val="TFet"/>
        </w:rPr>
        <w:t>Cytogenetiske og molekylærgenetiske undersøkelser</w:t>
      </w:r>
      <w:r w:rsidRPr="00D5687F">
        <w:t>.</w:t>
      </w:r>
      <w:r w:rsidRPr="00F63674">
        <w:t xml:space="preserve"> De genetiske analysene benyttes for prognostiske vurderinger, men de er avgjørende for diagnosen i de tilfellene der man fraviker det diagnostiske kravet om minst 20</w:t>
      </w:r>
      <w:r>
        <w:t> </w:t>
      </w:r>
      <w:r w:rsidRPr="00F63674">
        <w:t xml:space="preserve">% myeloblaster i beinmargen inv(16); t(16;16), t(8;21), t(15;17). Man bør hos alle pasienter sikre seg den genetiske diagnostikk som kreves for HOVONs risikoklassifisering, se også kapittel </w:t>
      </w:r>
      <w:r w:rsidR="00FC778B">
        <w:fldChar w:fldCharType="begin"/>
      </w:r>
      <w:r w:rsidR="00FC778B">
        <w:instrText xml:space="preserve"> REF _Ref21968219 \r \h </w:instrText>
      </w:r>
      <w:r w:rsidR="00FC778B">
        <w:fldChar w:fldCharType="separate"/>
      </w:r>
      <w:r w:rsidR="00FC778B">
        <w:t>3</w:t>
      </w:r>
      <w:r w:rsidR="00FC778B">
        <w:fldChar w:fldCharType="end"/>
      </w:r>
      <w:r w:rsidR="00FC778B">
        <w:t xml:space="preserve">, </w:t>
      </w:r>
      <w:r w:rsidR="00FC778B">
        <w:fldChar w:fldCharType="begin"/>
      </w:r>
      <w:r w:rsidR="00FC778B">
        <w:instrText xml:space="preserve"> REF _Ref21968226 \h </w:instrText>
      </w:r>
      <w:r w:rsidR="00FC778B">
        <w:fldChar w:fldCharType="separate"/>
      </w:r>
      <w:r w:rsidR="00FC778B">
        <w:t>Dia</w:t>
      </w:r>
      <w:r w:rsidR="00FC778B" w:rsidRPr="00700F19">
        <w:t>gnostikk</w:t>
      </w:r>
      <w:r w:rsidR="00FC778B">
        <w:fldChar w:fldCharType="end"/>
      </w:r>
      <w:r w:rsidRPr="00F63674">
        <w:t xml:space="preserve">, </w:t>
      </w:r>
      <w:r w:rsidR="00FC778B">
        <w:t>avsnitt</w:t>
      </w:r>
      <w:r w:rsidRPr="00F63674">
        <w:t xml:space="preserve"> </w:t>
      </w:r>
      <w:commentRangeStart w:id="126"/>
      <w:r w:rsidRPr="00F63674">
        <w:t>1.4.5</w:t>
      </w:r>
      <w:commentRangeEnd w:id="126"/>
      <w:r w:rsidR="003E5C08">
        <w:rPr>
          <w:rStyle w:val="Merknadsreferanse"/>
        </w:rPr>
        <w:commentReference w:id="126"/>
      </w:r>
      <w:r w:rsidRPr="00F63674">
        <w:t>.</w:t>
      </w:r>
    </w:p>
    <w:p w14:paraId="44A39A20" w14:textId="77777777" w:rsidR="0084549E" w:rsidRPr="00BF7230" w:rsidRDefault="0084549E" w:rsidP="0084549E">
      <w:pPr>
        <w:pStyle w:val="Brdtekst"/>
      </w:pPr>
      <w:r w:rsidRPr="00F63674">
        <w:t xml:space="preserve">Ved karyotyping påvises kromosomforandringer (det vil si samme forandring i to eller flere mitoser fra beinmargceller) hos vel halvparten av pasientene med AML. Visse cytogenetiske forandringer er assosiert med spesielle morfologiske forandringer. Inversjon av kromosom 16, inv(16)(p13.1q22), eller translokasjon mellom kromosom 16p og 16q, t(16;16) (p13.1;q22), ses ved myelomonocyttleukemi med samtidig eosinofili i beinmargen. Molekylærgenetisk finner man her fusjonsgenet CBF beta/MYH11. En del pasienter med AML med modning har translokasjonen t(8;21)(q22;q22) som gir fusjonsgenet RUNX1-RUNX1T1, også kalt AML1-ETO. Hos disse pasientene ses ofte en tydelig oppklaring i Golgi-sonen i MGG-preparat av beinmargsutstryk. Ved APL finner man hos de fleste pasienter translokasjonen t(15;17)(q24.1;q21.2) som gir fusjonsgenet PML-RARA (se </w:t>
      </w:r>
      <w:commentRangeStart w:id="127"/>
      <w:r w:rsidRPr="00F63674">
        <w:t>eget kapittel</w:t>
      </w:r>
      <w:commentRangeEnd w:id="127"/>
      <w:r w:rsidR="001B1424">
        <w:rPr>
          <w:rStyle w:val="Merknadsreferanse"/>
        </w:rPr>
        <w:commentReference w:id="127"/>
      </w:r>
      <w:r w:rsidRPr="00F63674">
        <w:t>).</w:t>
      </w:r>
    </w:p>
    <w:p w14:paraId="535C8B7A" w14:textId="77777777" w:rsidR="0084549E" w:rsidRPr="00BF7230" w:rsidRDefault="0084549E" w:rsidP="0084549E">
      <w:pPr>
        <w:pStyle w:val="Brdtekst"/>
      </w:pPr>
      <w:r w:rsidRPr="00D5687F">
        <w:rPr>
          <w:rStyle w:val="TFet"/>
        </w:rPr>
        <w:t>Annen diagnostikk</w:t>
      </w:r>
      <w:r w:rsidRPr="00D5687F">
        <w:t>.</w:t>
      </w:r>
      <w:r w:rsidRPr="00F63674">
        <w:t xml:space="preserve"> Bildediagnostikk er bare unntaksvis av betydning ved AML. Ved mistanke om leukemi utenfor beinmarg/blod er CT eller MR undersøkelser aktuelle; påviste lesjoner bør </w:t>
      </w:r>
      <w:r w:rsidRPr="00F63674">
        <w:lastRenderedPageBreak/>
        <w:t>undersøkes cytologisk/histologisk og genetisk. CNS-manifestasjoner er svært uvanlig på diagnosetidspunktet, men kan forkomme seinere i forløpet spesielt ved monocytt/monoblast varianter av AML. Pasienter med CNS- symptomer skal derfor spinalpunkteres, men først når det ikke lenger er sirkulerende blaster i blodet. Det utføres da MGG-fargning av cytospinpreparat samt væskestrømcytometri av spinalvæsken.</w:t>
      </w:r>
    </w:p>
    <w:tbl>
      <w:tblPr>
        <w:tblStyle w:val="Helsedirtekstboks"/>
        <w:tblW w:w="8504" w:type="dxa"/>
        <w:tblLayout w:type="fixed"/>
        <w:tblLook w:val="0480" w:firstRow="0" w:lastRow="0" w:firstColumn="1" w:lastColumn="0" w:noHBand="0" w:noVBand="1"/>
      </w:tblPr>
      <w:tblGrid>
        <w:gridCol w:w="8504"/>
      </w:tblGrid>
      <w:tr w:rsidR="00D76479" w:rsidRPr="00D76479" w14:paraId="69DFED6B" w14:textId="77777777" w:rsidTr="00D76479">
        <w:tc>
          <w:tcPr>
            <w:tcW w:w="8504" w:type="dxa"/>
          </w:tcPr>
          <w:p w14:paraId="00529738" w14:textId="77777777" w:rsidR="00D76479" w:rsidRDefault="00D76479" w:rsidP="00D76479">
            <w:pPr>
              <w:pStyle w:val="Bokstittel1"/>
            </w:pPr>
            <w:bookmarkStart w:id="128" w:name="_Toc438470474"/>
            <w:bookmarkStart w:id="129" w:name="_Toc536537264"/>
            <w:r w:rsidRPr="00F63674">
              <w:t>Anbefaling for diagnostikk av AML</w:t>
            </w:r>
            <w:bookmarkEnd w:id="128"/>
            <w:bookmarkEnd w:id="129"/>
            <w:r w:rsidRPr="00D76479">
              <w:t xml:space="preserve"> </w:t>
            </w:r>
          </w:p>
          <w:p w14:paraId="6B615915" w14:textId="0D152C56" w:rsidR="00D76479" w:rsidRPr="00D76479" w:rsidRDefault="00D76479" w:rsidP="00E15783">
            <w:pPr>
              <w:pStyle w:val="Boks"/>
            </w:pPr>
            <w:r w:rsidRPr="00D76479">
              <w:t>For sikker diagnostikk av akutt myelogen leukemi kreves:</w:t>
            </w:r>
          </w:p>
          <w:p w14:paraId="10A372BE" w14:textId="77777777" w:rsidR="00D76479" w:rsidRPr="00D76479" w:rsidRDefault="00D76479" w:rsidP="00E15783">
            <w:pPr>
              <w:pStyle w:val="Bokslistepunkt1"/>
            </w:pPr>
            <w:r w:rsidRPr="00D76479">
              <w:t>Morfologisk undersøkelse av beinmargsutstryk etter MGG fargning.</w:t>
            </w:r>
          </w:p>
          <w:p w14:paraId="69759D17" w14:textId="77777777" w:rsidR="00D76479" w:rsidRPr="00D76479" w:rsidRDefault="00D76479" w:rsidP="00E15783">
            <w:pPr>
              <w:pStyle w:val="Bokslistepunkt1"/>
            </w:pPr>
            <w:r w:rsidRPr="00D76479">
              <w:t>Væskestrømcytometrisk undersøkelse av beinmarg, alternativt cytokjemisk farging.</w:t>
            </w:r>
          </w:p>
          <w:p w14:paraId="601872CA" w14:textId="77777777" w:rsidR="00D76479" w:rsidRPr="00D76479" w:rsidRDefault="00D76479" w:rsidP="002A5E30">
            <w:pPr>
              <w:pStyle w:val="Boks0606"/>
            </w:pPr>
            <w:r w:rsidRPr="00D76479">
              <w:t>Hos pasienter der man vurderer å gi AML-rettet behandling (både intensiv induksjonsbehandling men også leukemi-stabiliserende kjemoterapi) kreves i tillegg:</w:t>
            </w:r>
          </w:p>
          <w:p w14:paraId="24F89DC1" w14:textId="77777777" w:rsidR="00D76479" w:rsidRPr="00D76479" w:rsidRDefault="00D76479" w:rsidP="00E15783">
            <w:pPr>
              <w:pStyle w:val="Bokslistepunkt1"/>
            </w:pPr>
            <w:r w:rsidRPr="00D76479">
              <w:t>Cytogenetisk undersøkelse av beinmargceller</w:t>
            </w:r>
          </w:p>
          <w:p w14:paraId="70C8BDF1" w14:textId="77777777" w:rsidR="00D76479" w:rsidRPr="00D76479" w:rsidRDefault="00D76479" w:rsidP="00E15783">
            <w:pPr>
              <w:pStyle w:val="Bokslistepunkt1"/>
            </w:pPr>
            <w:r w:rsidRPr="00D76479">
              <w:t>Molekylærgenetisk undersøkelser av leukemicellene</w:t>
            </w:r>
          </w:p>
          <w:p w14:paraId="6D978BED" w14:textId="602BB5AB" w:rsidR="00D76479" w:rsidRPr="00D76479" w:rsidRDefault="00D76479" w:rsidP="00E15783">
            <w:pPr>
              <w:pStyle w:val="Boks"/>
            </w:pPr>
            <w:r w:rsidRPr="00D76479">
              <w:t>Denne integrerte diagnostikken krever nært samarbeid mellom kliniker og laboratorium med spesialkompetanse, og vurderingene skal derfor skje ved universitetsklinikk eller i samarbeid med universitetssykehus.</w:t>
            </w:r>
          </w:p>
        </w:tc>
      </w:tr>
    </w:tbl>
    <w:p w14:paraId="74C468C8" w14:textId="77777777" w:rsidR="00D76479" w:rsidRDefault="00D76479" w:rsidP="00D76479">
      <w:pPr>
        <w:pStyle w:val="11pt"/>
      </w:pPr>
    </w:p>
    <w:p w14:paraId="419A6D84" w14:textId="493E4CA8" w:rsidR="000A48C1" w:rsidRDefault="0084549E" w:rsidP="000A48C1">
      <w:pPr>
        <w:pStyle w:val="Tabelltittel"/>
      </w:pPr>
      <w:r w:rsidRPr="00F63674">
        <w:t xml:space="preserve">Tabell </w:t>
      </w:r>
      <w:r w:rsidR="001F7A55">
        <w:t>4.</w:t>
      </w:r>
      <w:r w:rsidRPr="00F63674">
        <w:t>4</w:t>
      </w:r>
      <w:r w:rsidR="001F7A55">
        <w:t xml:space="preserve"> </w:t>
      </w:r>
      <w:r>
        <w:t xml:space="preserve"> </w:t>
      </w:r>
      <w:r w:rsidRPr="00F63674">
        <w:t>Klassifisering av akutte leukemier</w:t>
      </w:r>
    </w:p>
    <w:p w14:paraId="72359C5A" w14:textId="77777777" w:rsidR="008A43E8" w:rsidRDefault="0084549E" w:rsidP="000A48C1">
      <w:pPr>
        <w:pStyle w:val="Tabelltittelunder"/>
      </w:pPr>
      <w:r w:rsidRPr="00F63674">
        <w:t>Akutt myelogen leukemi (AML) og akutt leukemi med usikker linjetilhørighet.</w:t>
      </w:r>
    </w:p>
    <w:p w14:paraId="7B868F9A" w14:textId="6D05EFA1" w:rsidR="0084549E" w:rsidRPr="00BF7230" w:rsidRDefault="0084549E" w:rsidP="008A43E8">
      <w:pPr>
        <w:pStyle w:val="Tabellkilde"/>
      </w:pPr>
      <w:r w:rsidRPr="00F63674">
        <w:t xml:space="preserve">WHO 2016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tbl>
      <w:tblPr>
        <w:tblStyle w:val="Helsedir"/>
        <w:tblW w:w="5000" w:type="pct"/>
        <w:tblLayout w:type="fixed"/>
        <w:tblCellMar>
          <w:top w:w="40" w:type="dxa"/>
          <w:bottom w:w="40" w:type="dxa"/>
        </w:tblCellMar>
        <w:tblLook w:val="0620" w:firstRow="1" w:lastRow="0" w:firstColumn="0" w:lastColumn="0" w:noHBand="1" w:noVBand="1"/>
      </w:tblPr>
      <w:tblGrid>
        <w:gridCol w:w="8498"/>
      </w:tblGrid>
      <w:tr w:rsidR="0084549E" w:rsidRPr="00ED0925" w14:paraId="5887214E"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8585" w:type="dxa"/>
          </w:tcPr>
          <w:p w14:paraId="74400EDD" w14:textId="77777777" w:rsidR="0084549E" w:rsidRPr="00F63674" w:rsidRDefault="0084549E" w:rsidP="004A37E1">
            <w:pPr>
              <w:pStyle w:val="Tabellhode"/>
              <w:rPr>
                <w:lang w:val="en-GB"/>
              </w:rPr>
            </w:pPr>
            <w:r w:rsidRPr="007361BF">
              <w:rPr>
                <w:lang w:val="en-US"/>
              </w:rPr>
              <w:t>Acut</w:t>
            </w:r>
            <w:r w:rsidRPr="00F63674">
              <w:rPr>
                <w:lang w:val="en-GB"/>
              </w:rPr>
              <w:t>e myeloid leukaemia with recurrent genetic abnormalities</w:t>
            </w:r>
          </w:p>
        </w:tc>
      </w:tr>
      <w:tr w:rsidR="0084549E" w:rsidRPr="00ED0925" w14:paraId="7D9907E0" w14:textId="77777777" w:rsidTr="000C30F6">
        <w:trPr>
          <w:cantSplit/>
        </w:trPr>
        <w:tc>
          <w:tcPr>
            <w:tcW w:w="8585" w:type="dxa"/>
          </w:tcPr>
          <w:p w14:paraId="53159243" w14:textId="77777777" w:rsidR="0084549E" w:rsidRPr="00F63674" w:rsidRDefault="0084549E" w:rsidP="00856076">
            <w:pPr>
              <w:pStyle w:val="Tabelltekst"/>
              <w:rPr>
                <w:lang w:val="en-GB"/>
              </w:rPr>
            </w:pPr>
            <w:r w:rsidRPr="00F63674">
              <w:rPr>
                <w:lang w:val="en-GB"/>
              </w:rPr>
              <w:t xml:space="preserve">AML with t(8;21)(q22;q22.1); </w:t>
            </w:r>
            <w:r w:rsidRPr="00E44C11">
              <w:rPr>
                <w:rStyle w:val="TKursiv"/>
                <w:lang w:val="en-US"/>
              </w:rPr>
              <w:t>RUNX-RUNX1T1</w:t>
            </w:r>
          </w:p>
        </w:tc>
      </w:tr>
      <w:tr w:rsidR="0084549E" w:rsidRPr="00ED0925" w14:paraId="35696590" w14:textId="77777777" w:rsidTr="000C30F6">
        <w:trPr>
          <w:cantSplit/>
        </w:trPr>
        <w:tc>
          <w:tcPr>
            <w:tcW w:w="8585" w:type="dxa"/>
          </w:tcPr>
          <w:p w14:paraId="72D02005" w14:textId="77777777" w:rsidR="0084549E" w:rsidRPr="00F63674" w:rsidRDefault="0084549E" w:rsidP="00856076">
            <w:pPr>
              <w:pStyle w:val="Tabelltekst"/>
              <w:rPr>
                <w:lang w:val="en-GB"/>
              </w:rPr>
            </w:pPr>
            <w:r w:rsidRPr="00F63674">
              <w:rPr>
                <w:lang w:val="en-GB"/>
              </w:rPr>
              <w:t xml:space="preserve">AML with inv(16)(p13.1q22) or t(16;16)(p13.1;q22); </w:t>
            </w:r>
            <w:r w:rsidRPr="00E44C11">
              <w:rPr>
                <w:rStyle w:val="TKursiv"/>
                <w:lang w:val="en-US"/>
              </w:rPr>
              <w:t>CBFB-MYH11</w:t>
            </w:r>
          </w:p>
        </w:tc>
      </w:tr>
      <w:tr w:rsidR="0084549E" w:rsidRPr="00F63674" w14:paraId="2E8D1D95" w14:textId="77777777" w:rsidTr="000C30F6">
        <w:trPr>
          <w:cantSplit/>
        </w:trPr>
        <w:tc>
          <w:tcPr>
            <w:tcW w:w="8585" w:type="dxa"/>
          </w:tcPr>
          <w:p w14:paraId="276A27FF" w14:textId="77777777" w:rsidR="0084549E" w:rsidRPr="00F63674" w:rsidRDefault="0084549E" w:rsidP="00856076">
            <w:pPr>
              <w:pStyle w:val="Tabelltekst"/>
              <w:rPr>
                <w:lang w:val="en-GB"/>
              </w:rPr>
            </w:pPr>
            <w:r w:rsidRPr="00F63674">
              <w:rPr>
                <w:lang w:val="en-GB"/>
              </w:rPr>
              <w:t xml:space="preserve">APL with </w:t>
            </w:r>
            <w:r w:rsidRPr="00355466">
              <w:rPr>
                <w:rStyle w:val="TKursiv"/>
              </w:rPr>
              <w:t>PML-RARA</w:t>
            </w:r>
          </w:p>
        </w:tc>
      </w:tr>
      <w:tr w:rsidR="0084549E" w:rsidRPr="00ED0925" w14:paraId="09E8474B" w14:textId="77777777" w:rsidTr="000C30F6">
        <w:trPr>
          <w:cantSplit/>
        </w:trPr>
        <w:tc>
          <w:tcPr>
            <w:tcW w:w="8585" w:type="dxa"/>
          </w:tcPr>
          <w:p w14:paraId="76B49C97" w14:textId="77777777" w:rsidR="0084549E" w:rsidRPr="00F63674" w:rsidRDefault="0084549E" w:rsidP="00856076">
            <w:pPr>
              <w:pStyle w:val="Tabelltekst"/>
              <w:rPr>
                <w:lang w:val="en-GB"/>
              </w:rPr>
            </w:pPr>
            <w:r w:rsidRPr="00F63674">
              <w:rPr>
                <w:lang w:val="en-GB"/>
              </w:rPr>
              <w:t>AML with t(9;11)(p21.3;q23.3); MLLT3-KMT2A</w:t>
            </w:r>
          </w:p>
        </w:tc>
      </w:tr>
      <w:tr w:rsidR="0084549E" w:rsidRPr="00ED0925" w14:paraId="3C2606D0" w14:textId="77777777" w:rsidTr="000C30F6">
        <w:trPr>
          <w:cantSplit/>
        </w:trPr>
        <w:tc>
          <w:tcPr>
            <w:tcW w:w="8585" w:type="dxa"/>
          </w:tcPr>
          <w:p w14:paraId="2F03B43B" w14:textId="77777777" w:rsidR="0084549E" w:rsidRPr="00F63674" w:rsidRDefault="0084549E" w:rsidP="00856076">
            <w:pPr>
              <w:pStyle w:val="Tabelltekst"/>
              <w:rPr>
                <w:lang w:val="en-GB"/>
              </w:rPr>
            </w:pPr>
            <w:r w:rsidRPr="00F63674">
              <w:rPr>
                <w:lang w:val="en-GB"/>
              </w:rPr>
              <w:t xml:space="preserve">AML with t(6;9)(p23;q34.1); </w:t>
            </w:r>
            <w:r w:rsidRPr="00E44C11">
              <w:rPr>
                <w:rStyle w:val="TKursiv"/>
                <w:lang w:val="en-US"/>
              </w:rPr>
              <w:t>DEK-NUP214</w:t>
            </w:r>
          </w:p>
        </w:tc>
      </w:tr>
      <w:tr w:rsidR="0084549E" w:rsidRPr="00ED0925" w14:paraId="479419F0" w14:textId="77777777" w:rsidTr="000C30F6">
        <w:trPr>
          <w:cantSplit/>
        </w:trPr>
        <w:tc>
          <w:tcPr>
            <w:tcW w:w="8585" w:type="dxa"/>
          </w:tcPr>
          <w:p w14:paraId="19E02910" w14:textId="77777777" w:rsidR="0084549E" w:rsidRPr="00F63674" w:rsidRDefault="0084549E" w:rsidP="00856076">
            <w:pPr>
              <w:pStyle w:val="Tabelltekst"/>
              <w:rPr>
                <w:lang w:val="en-GB"/>
              </w:rPr>
            </w:pPr>
            <w:r w:rsidRPr="00F63674">
              <w:rPr>
                <w:lang w:val="en-GB"/>
              </w:rPr>
              <w:t xml:space="preserve">AML with inv(3)(q21.3;q26.2) or t(3;3)(q21.3;q26.2); </w:t>
            </w:r>
            <w:r w:rsidRPr="00E44C11">
              <w:rPr>
                <w:rStyle w:val="TKursiv"/>
                <w:lang w:val="en-US"/>
              </w:rPr>
              <w:t>GATA2, MECOM</w:t>
            </w:r>
          </w:p>
        </w:tc>
      </w:tr>
      <w:tr w:rsidR="0084549E" w:rsidRPr="00ED0925" w14:paraId="6A7878A1" w14:textId="77777777" w:rsidTr="000C30F6">
        <w:trPr>
          <w:cantSplit/>
        </w:trPr>
        <w:tc>
          <w:tcPr>
            <w:tcW w:w="8585" w:type="dxa"/>
          </w:tcPr>
          <w:p w14:paraId="17B3DED6" w14:textId="77777777" w:rsidR="0084549E" w:rsidRPr="00F63674" w:rsidRDefault="0084549E" w:rsidP="00856076">
            <w:pPr>
              <w:pStyle w:val="Tabelltekst"/>
              <w:rPr>
                <w:lang w:val="en-GB"/>
              </w:rPr>
            </w:pPr>
            <w:r w:rsidRPr="00F63674">
              <w:rPr>
                <w:lang w:val="en-GB"/>
              </w:rPr>
              <w:t xml:space="preserve">AML (megakaryoblastic) with t(1;22)(p13.3;q13.3); </w:t>
            </w:r>
            <w:r w:rsidRPr="00E44C11">
              <w:rPr>
                <w:rStyle w:val="TKursiv"/>
                <w:lang w:val="en-US"/>
              </w:rPr>
              <w:t>RBM15-MKL1</w:t>
            </w:r>
            <w:r>
              <w:rPr>
                <w:lang w:val="en-GB"/>
              </w:rPr>
              <w:t xml:space="preserve"> </w:t>
            </w:r>
          </w:p>
        </w:tc>
      </w:tr>
      <w:tr w:rsidR="0084549E" w:rsidRPr="00F63674" w14:paraId="078D1E46" w14:textId="77777777" w:rsidTr="000C30F6">
        <w:trPr>
          <w:cantSplit/>
        </w:trPr>
        <w:tc>
          <w:tcPr>
            <w:tcW w:w="8585" w:type="dxa"/>
          </w:tcPr>
          <w:p w14:paraId="2AB89DDE" w14:textId="77777777" w:rsidR="0084549E" w:rsidRPr="00F63674" w:rsidRDefault="0084549E" w:rsidP="00856076">
            <w:pPr>
              <w:pStyle w:val="Tabelltekst"/>
              <w:rPr>
                <w:lang w:val="en-GB"/>
              </w:rPr>
            </w:pPr>
            <w:r w:rsidRPr="00F63674">
              <w:rPr>
                <w:lang w:val="en-GB"/>
              </w:rPr>
              <w:t xml:space="preserve">AML with mutated </w:t>
            </w:r>
            <w:r w:rsidRPr="00355466">
              <w:rPr>
                <w:rStyle w:val="TKursiv"/>
              </w:rPr>
              <w:t>NPM1</w:t>
            </w:r>
          </w:p>
        </w:tc>
      </w:tr>
      <w:tr w:rsidR="0084549E" w:rsidRPr="00ED0925" w14:paraId="653DF677" w14:textId="77777777" w:rsidTr="000C30F6">
        <w:trPr>
          <w:cantSplit/>
        </w:trPr>
        <w:tc>
          <w:tcPr>
            <w:tcW w:w="8585" w:type="dxa"/>
          </w:tcPr>
          <w:p w14:paraId="4BCF27FD" w14:textId="77777777" w:rsidR="0084549E" w:rsidRPr="00F63674" w:rsidRDefault="0084549E" w:rsidP="00856076">
            <w:pPr>
              <w:pStyle w:val="Tabelltekst"/>
              <w:rPr>
                <w:lang w:val="en-GB"/>
              </w:rPr>
            </w:pPr>
            <w:r w:rsidRPr="00F63674">
              <w:rPr>
                <w:lang w:val="en-GB"/>
              </w:rPr>
              <w:t xml:space="preserve">AML with biallelic mutations of </w:t>
            </w:r>
            <w:r w:rsidRPr="00E44C11">
              <w:rPr>
                <w:rStyle w:val="TKursiv"/>
                <w:lang w:val="en-US"/>
              </w:rPr>
              <w:t>CEBPA</w:t>
            </w:r>
          </w:p>
        </w:tc>
      </w:tr>
      <w:tr w:rsidR="0084549E" w:rsidRPr="00ED0925" w14:paraId="4C4D5C5D" w14:textId="77777777" w:rsidTr="000C30F6">
        <w:trPr>
          <w:cantSplit/>
        </w:trPr>
        <w:tc>
          <w:tcPr>
            <w:tcW w:w="8585" w:type="dxa"/>
          </w:tcPr>
          <w:p w14:paraId="1525201B" w14:textId="77777777" w:rsidR="0084549E" w:rsidRPr="00E44C11" w:rsidRDefault="0084549E" w:rsidP="00856076">
            <w:pPr>
              <w:pStyle w:val="Tabelltekst"/>
              <w:rPr>
                <w:rStyle w:val="TKursiv"/>
                <w:lang w:val="en-US"/>
              </w:rPr>
            </w:pPr>
            <w:r w:rsidRPr="00E44C11">
              <w:rPr>
                <w:rStyle w:val="TKursiv"/>
                <w:lang w:val="en-US"/>
              </w:rPr>
              <w:t>Provisional entity: AML with BCR-ABL1</w:t>
            </w:r>
          </w:p>
        </w:tc>
      </w:tr>
      <w:tr w:rsidR="0084549E" w:rsidRPr="00ED0925" w14:paraId="15AA2075" w14:textId="77777777" w:rsidTr="000C30F6">
        <w:trPr>
          <w:cantSplit/>
        </w:trPr>
        <w:tc>
          <w:tcPr>
            <w:tcW w:w="8585" w:type="dxa"/>
          </w:tcPr>
          <w:p w14:paraId="4EDD2A3C" w14:textId="77777777" w:rsidR="0084549E" w:rsidRPr="00E44C11" w:rsidRDefault="0084549E" w:rsidP="00856076">
            <w:pPr>
              <w:pStyle w:val="Tabelltekst"/>
              <w:rPr>
                <w:rStyle w:val="TKursiv"/>
                <w:lang w:val="en-US"/>
              </w:rPr>
            </w:pPr>
            <w:r w:rsidRPr="00E44C11">
              <w:rPr>
                <w:rStyle w:val="TKursiv"/>
                <w:lang w:val="en-US"/>
              </w:rPr>
              <w:t>Provisional entity: AML with mutated RUNX1</w:t>
            </w:r>
          </w:p>
        </w:tc>
      </w:tr>
      <w:tr w:rsidR="0084549E" w:rsidRPr="00ED0925" w14:paraId="6FF4A8E7" w14:textId="77777777" w:rsidTr="000C30F6">
        <w:trPr>
          <w:cantSplit/>
        </w:trPr>
        <w:tc>
          <w:tcPr>
            <w:tcW w:w="8585" w:type="dxa"/>
          </w:tcPr>
          <w:p w14:paraId="3AABE81E" w14:textId="77777777" w:rsidR="0084549E" w:rsidRPr="00F63674" w:rsidRDefault="0084549E" w:rsidP="004A37E1">
            <w:pPr>
              <w:pStyle w:val="Tabellhode"/>
              <w:rPr>
                <w:lang w:val="en-GB"/>
              </w:rPr>
            </w:pPr>
            <w:r w:rsidRPr="00F63674">
              <w:rPr>
                <w:lang w:val="en-GB"/>
              </w:rPr>
              <w:t>Acute myeloid leukaemia with myelodysplasia-related changes</w:t>
            </w:r>
          </w:p>
        </w:tc>
      </w:tr>
      <w:tr w:rsidR="0084549E" w:rsidRPr="00F63674" w14:paraId="6990606C" w14:textId="77777777" w:rsidTr="000C30F6">
        <w:trPr>
          <w:cantSplit/>
        </w:trPr>
        <w:tc>
          <w:tcPr>
            <w:tcW w:w="8585" w:type="dxa"/>
          </w:tcPr>
          <w:p w14:paraId="1800963D" w14:textId="77777777" w:rsidR="0084549E" w:rsidRPr="00D5687F" w:rsidRDefault="0084549E" w:rsidP="00856076">
            <w:pPr>
              <w:pStyle w:val="Tabelltekst"/>
              <w:rPr>
                <w:rStyle w:val="TFet"/>
              </w:rPr>
            </w:pPr>
            <w:r w:rsidRPr="00D5687F">
              <w:rPr>
                <w:rStyle w:val="TFet"/>
              </w:rPr>
              <w:t>Therapy-related myeloid neoplasms</w:t>
            </w:r>
          </w:p>
        </w:tc>
      </w:tr>
      <w:tr w:rsidR="0084549E" w:rsidRPr="00ED0925" w14:paraId="6299B11C" w14:textId="77777777" w:rsidTr="000C30F6">
        <w:trPr>
          <w:cantSplit/>
        </w:trPr>
        <w:tc>
          <w:tcPr>
            <w:tcW w:w="8585" w:type="dxa"/>
          </w:tcPr>
          <w:p w14:paraId="62D00D43" w14:textId="77777777" w:rsidR="0084549E" w:rsidRPr="00E44C11" w:rsidRDefault="0084549E" w:rsidP="00856076">
            <w:pPr>
              <w:pStyle w:val="Tabelltekst"/>
              <w:rPr>
                <w:rStyle w:val="TFet"/>
                <w:lang w:val="en-US"/>
              </w:rPr>
            </w:pPr>
            <w:r w:rsidRPr="00E44C11">
              <w:rPr>
                <w:rStyle w:val="TFet"/>
                <w:lang w:val="en-US"/>
              </w:rPr>
              <w:t>Acute myeloid leukaemia, not otherwise specified (NOS)</w:t>
            </w:r>
          </w:p>
        </w:tc>
      </w:tr>
      <w:tr w:rsidR="0084549E" w:rsidRPr="00F63674" w14:paraId="69F7F2E8" w14:textId="77777777" w:rsidTr="000C30F6">
        <w:trPr>
          <w:cantSplit/>
        </w:trPr>
        <w:tc>
          <w:tcPr>
            <w:tcW w:w="8585" w:type="dxa"/>
          </w:tcPr>
          <w:p w14:paraId="3D2C5CFC" w14:textId="77777777" w:rsidR="0084549E" w:rsidRPr="00F63674" w:rsidRDefault="0084549E" w:rsidP="00856076">
            <w:pPr>
              <w:pStyle w:val="Tabelltekst"/>
            </w:pPr>
            <w:r w:rsidRPr="00F63674">
              <w:t>AML with minimal differentiation</w:t>
            </w:r>
          </w:p>
        </w:tc>
      </w:tr>
      <w:tr w:rsidR="0084549E" w:rsidRPr="00F63674" w14:paraId="5DDAEB67" w14:textId="77777777" w:rsidTr="000C30F6">
        <w:trPr>
          <w:cantSplit/>
        </w:trPr>
        <w:tc>
          <w:tcPr>
            <w:tcW w:w="8585" w:type="dxa"/>
          </w:tcPr>
          <w:p w14:paraId="682E936F" w14:textId="77777777" w:rsidR="0084549E" w:rsidRPr="00F63674" w:rsidRDefault="0084549E" w:rsidP="00856076">
            <w:pPr>
              <w:pStyle w:val="Tabelltekst"/>
            </w:pPr>
            <w:r w:rsidRPr="00F63674">
              <w:t>AML without maturation</w:t>
            </w:r>
          </w:p>
        </w:tc>
      </w:tr>
      <w:tr w:rsidR="0084549E" w:rsidRPr="00F63674" w14:paraId="50FE6AD3" w14:textId="77777777" w:rsidTr="000C30F6">
        <w:trPr>
          <w:cantSplit/>
        </w:trPr>
        <w:tc>
          <w:tcPr>
            <w:tcW w:w="8585" w:type="dxa"/>
          </w:tcPr>
          <w:p w14:paraId="3285C5B4" w14:textId="77777777" w:rsidR="0084549E" w:rsidRPr="00F63674" w:rsidRDefault="0084549E" w:rsidP="00856076">
            <w:pPr>
              <w:pStyle w:val="Tabelltekst"/>
            </w:pPr>
            <w:r w:rsidRPr="00F63674">
              <w:t>AML with maturation</w:t>
            </w:r>
          </w:p>
        </w:tc>
      </w:tr>
      <w:tr w:rsidR="0084549E" w:rsidRPr="00F63674" w14:paraId="14CA3494" w14:textId="77777777" w:rsidTr="000C30F6">
        <w:trPr>
          <w:cantSplit/>
        </w:trPr>
        <w:tc>
          <w:tcPr>
            <w:tcW w:w="8585" w:type="dxa"/>
          </w:tcPr>
          <w:p w14:paraId="4B54F1B9" w14:textId="77777777" w:rsidR="0084549E" w:rsidRPr="00F63674" w:rsidRDefault="0084549E" w:rsidP="00856076">
            <w:pPr>
              <w:pStyle w:val="Tabelltekst"/>
            </w:pPr>
            <w:r w:rsidRPr="00F63674">
              <w:t>Acute myelomonocytic leukaemia</w:t>
            </w:r>
          </w:p>
        </w:tc>
      </w:tr>
      <w:tr w:rsidR="0084549E" w:rsidRPr="00ED0925" w14:paraId="0E81E857" w14:textId="77777777" w:rsidTr="000C30F6">
        <w:trPr>
          <w:cantSplit/>
        </w:trPr>
        <w:tc>
          <w:tcPr>
            <w:tcW w:w="8585" w:type="dxa"/>
          </w:tcPr>
          <w:p w14:paraId="2C4FDA99" w14:textId="77777777" w:rsidR="0084549E" w:rsidRPr="00F63674" w:rsidRDefault="0084549E" w:rsidP="00856076">
            <w:pPr>
              <w:pStyle w:val="Tabelltekst"/>
              <w:rPr>
                <w:lang w:val="en-GB"/>
              </w:rPr>
            </w:pPr>
            <w:r w:rsidRPr="00F63674">
              <w:rPr>
                <w:lang w:val="en-GB"/>
              </w:rPr>
              <w:lastRenderedPageBreak/>
              <w:t>Acute monoblastic and monocytic leukemia</w:t>
            </w:r>
          </w:p>
        </w:tc>
      </w:tr>
      <w:tr w:rsidR="0084549E" w:rsidRPr="00ED0925" w14:paraId="2BE3CF9A" w14:textId="77777777" w:rsidTr="000C30F6">
        <w:trPr>
          <w:cantSplit/>
        </w:trPr>
        <w:tc>
          <w:tcPr>
            <w:tcW w:w="8585" w:type="dxa"/>
          </w:tcPr>
          <w:p w14:paraId="28BB1365" w14:textId="77777777" w:rsidR="0084549E" w:rsidRPr="00F63674" w:rsidRDefault="0084549E" w:rsidP="00856076">
            <w:pPr>
              <w:pStyle w:val="Tabelltekst"/>
              <w:rPr>
                <w:lang w:val="en-US"/>
              </w:rPr>
            </w:pPr>
            <w:r w:rsidRPr="00F63674">
              <w:rPr>
                <w:lang w:val="en-US"/>
              </w:rPr>
              <w:t>Acute erytroid leukaemia</w:t>
            </w:r>
            <w:r>
              <w:rPr>
                <w:lang w:val="en-US"/>
              </w:rPr>
              <w:t xml:space="preserve"> – </w:t>
            </w:r>
            <w:r w:rsidRPr="00F63674">
              <w:rPr>
                <w:lang w:val="en-US"/>
              </w:rPr>
              <w:t>Pure erythroid type</w:t>
            </w:r>
          </w:p>
        </w:tc>
      </w:tr>
      <w:tr w:rsidR="0084549E" w:rsidRPr="00F63674" w14:paraId="600B93BD" w14:textId="77777777" w:rsidTr="000C30F6">
        <w:trPr>
          <w:cantSplit/>
        </w:trPr>
        <w:tc>
          <w:tcPr>
            <w:tcW w:w="8585" w:type="dxa"/>
          </w:tcPr>
          <w:p w14:paraId="5DA00C7A" w14:textId="77777777" w:rsidR="0084549E" w:rsidRPr="00F63674" w:rsidRDefault="0084549E" w:rsidP="00856076">
            <w:pPr>
              <w:pStyle w:val="Tabelltekst"/>
            </w:pPr>
            <w:r w:rsidRPr="00F63674">
              <w:t>Acute megakaryoblastic leukemia</w:t>
            </w:r>
          </w:p>
        </w:tc>
      </w:tr>
      <w:tr w:rsidR="0084549E" w:rsidRPr="00F63674" w14:paraId="37CD0094" w14:textId="77777777" w:rsidTr="000C30F6">
        <w:trPr>
          <w:cantSplit/>
        </w:trPr>
        <w:tc>
          <w:tcPr>
            <w:tcW w:w="8585" w:type="dxa"/>
          </w:tcPr>
          <w:p w14:paraId="372F9752" w14:textId="77777777" w:rsidR="0084549E" w:rsidRPr="00F63674" w:rsidRDefault="0084549E" w:rsidP="00856076">
            <w:pPr>
              <w:pStyle w:val="Tabelltekst"/>
            </w:pPr>
            <w:r w:rsidRPr="00F63674">
              <w:t>Acute basophilic leukaemia</w:t>
            </w:r>
          </w:p>
        </w:tc>
      </w:tr>
      <w:tr w:rsidR="0084549E" w:rsidRPr="00F63674" w14:paraId="500B1771" w14:textId="77777777" w:rsidTr="000C30F6">
        <w:trPr>
          <w:cantSplit/>
        </w:trPr>
        <w:tc>
          <w:tcPr>
            <w:tcW w:w="8585" w:type="dxa"/>
          </w:tcPr>
          <w:p w14:paraId="4E9BF4CC" w14:textId="77777777" w:rsidR="0084549E" w:rsidRPr="00F63674" w:rsidRDefault="0084549E" w:rsidP="00856076">
            <w:pPr>
              <w:pStyle w:val="Tabelltekst"/>
            </w:pPr>
            <w:r w:rsidRPr="00F63674">
              <w:t>Acute panmyelosis with myelofibrosis</w:t>
            </w:r>
          </w:p>
        </w:tc>
      </w:tr>
      <w:tr w:rsidR="0084549E" w:rsidRPr="00F63674" w14:paraId="1218D6BC" w14:textId="77777777" w:rsidTr="000C30F6">
        <w:trPr>
          <w:cantSplit/>
        </w:trPr>
        <w:tc>
          <w:tcPr>
            <w:tcW w:w="8585" w:type="dxa"/>
          </w:tcPr>
          <w:p w14:paraId="548F2204" w14:textId="77777777" w:rsidR="0084549E" w:rsidRPr="00D5687F" w:rsidRDefault="0084549E" w:rsidP="00856076">
            <w:pPr>
              <w:pStyle w:val="Tabelltekst"/>
              <w:rPr>
                <w:rStyle w:val="TFet"/>
              </w:rPr>
            </w:pPr>
            <w:r w:rsidRPr="00D5687F">
              <w:rPr>
                <w:rStyle w:val="TFet"/>
              </w:rPr>
              <w:t>Myeloid sarcoma</w:t>
            </w:r>
          </w:p>
        </w:tc>
      </w:tr>
      <w:tr w:rsidR="0084549E" w:rsidRPr="00ED0925" w14:paraId="437B39FC" w14:textId="77777777" w:rsidTr="000C30F6">
        <w:trPr>
          <w:cantSplit/>
        </w:trPr>
        <w:tc>
          <w:tcPr>
            <w:tcW w:w="8585" w:type="dxa"/>
          </w:tcPr>
          <w:p w14:paraId="5DF2B79F" w14:textId="77777777" w:rsidR="0084549E" w:rsidRPr="00E44C11" w:rsidRDefault="0084549E" w:rsidP="0092000F">
            <w:pPr>
              <w:pStyle w:val="Tabelltekst"/>
              <w:keepNext/>
              <w:rPr>
                <w:rStyle w:val="TFet"/>
                <w:lang w:val="en-US"/>
              </w:rPr>
            </w:pPr>
            <w:r w:rsidRPr="00E44C11">
              <w:rPr>
                <w:rStyle w:val="TFet"/>
                <w:lang w:val="en-US"/>
              </w:rPr>
              <w:t>Myeloid proliferations related to Down syndrome</w:t>
            </w:r>
          </w:p>
        </w:tc>
      </w:tr>
      <w:tr w:rsidR="0084549E" w:rsidRPr="00F63674" w14:paraId="7B37166B" w14:textId="77777777" w:rsidTr="000C30F6">
        <w:trPr>
          <w:cantSplit/>
        </w:trPr>
        <w:tc>
          <w:tcPr>
            <w:tcW w:w="8585" w:type="dxa"/>
          </w:tcPr>
          <w:p w14:paraId="696C4F9D" w14:textId="77777777" w:rsidR="0084549E" w:rsidRPr="00F63674" w:rsidRDefault="0084549E" w:rsidP="00856076">
            <w:pPr>
              <w:pStyle w:val="Tabelltekst"/>
            </w:pPr>
            <w:r w:rsidRPr="00F63674">
              <w:t>Transient abnormal myelopoiesis</w:t>
            </w:r>
          </w:p>
        </w:tc>
      </w:tr>
      <w:tr w:rsidR="0084549E" w:rsidRPr="00ED0925" w14:paraId="17399809" w14:textId="77777777" w:rsidTr="000C30F6">
        <w:trPr>
          <w:cantSplit/>
        </w:trPr>
        <w:tc>
          <w:tcPr>
            <w:tcW w:w="8585" w:type="dxa"/>
          </w:tcPr>
          <w:p w14:paraId="0B6405A7" w14:textId="77777777" w:rsidR="0084549E" w:rsidRPr="00F63674" w:rsidRDefault="0084549E" w:rsidP="00856076">
            <w:pPr>
              <w:pStyle w:val="Tabelltekst"/>
              <w:rPr>
                <w:lang w:val="en-GB"/>
              </w:rPr>
            </w:pPr>
            <w:r w:rsidRPr="00F63674">
              <w:rPr>
                <w:lang w:val="en-GB"/>
              </w:rPr>
              <w:t>Myeloid leukaemia associated with Down syndrome</w:t>
            </w:r>
          </w:p>
        </w:tc>
      </w:tr>
      <w:tr w:rsidR="0084549E" w:rsidRPr="00ED0925" w14:paraId="2EA7431F" w14:textId="77777777" w:rsidTr="000C30F6">
        <w:trPr>
          <w:cantSplit/>
        </w:trPr>
        <w:tc>
          <w:tcPr>
            <w:tcW w:w="8585" w:type="dxa"/>
          </w:tcPr>
          <w:p w14:paraId="178A45DF" w14:textId="77777777" w:rsidR="0084549E" w:rsidRPr="00E44C11" w:rsidRDefault="0084549E" w:rsidP="00856076">
            <w:pPr>
              <w:pStyle w:val="Tabelltekst"/>
              <w:rPr>
                <w:rStyle w:val="TFet"/>
                <w:lang w:val="en-US"/>
              </w:rPr>
            </w:pPr>
            <w:r w:rsidRPr="00E44C11">
              <w:rPr>
                <w:rStyle w:val="TFet"/>
                <w:lang w:val="en-US"/>
              </w:rPr>
              <w:t>Blastic plasmacytoid dendritic cell neoplasms</w:t>
            </w:r>
          </w:p>
        </w:tc>
      </w:tr>
      <w:tr w:rsidR="0084549E" w:rsidRPr="00F63674" w14:paraId="207B7E60" w14:textId="77777777" w:rsidTr="000C30F6">
        <w:trPr>
          <w:cantSplit/>
        </w:trPr>
        <w:tc>
          <w:tcPr>
            <w:tcW w:w="8585" w:type="dxa"/>
          </w:tcPr>
          <w:p w14:paraId="61C6BE32" w14:textId="5201D579" w:rsidR="0084549E" w:rsidRPr="00D5687F" w:rsidRDefault="0084549E" w:rsidP="00856076">
            <w:pPr>
              <w:pStyle w:val="Tabelltekst"/>
              <w:rPr>
                <w:rStyle w:val="TFet"/>
              </w:rPr>
            </w:pPr>
            <w:r w:rsidRPr="00D5687F">
              <w:rPr>
                <w:rStyle w:val="TFet"/>
              </w:rPr>
              <w:t xml:space="preserve">Acute leukemias of ambiguous lineage (se også tabell </w:t>
            </w:r>
            <w:r w:rsidR="001F7A55">
              <w:rPr>
                <w:rStyle w:val="TFet"/>
              </w:rPr>
              <w:t>4.</w:t>
            </w:r>
            <w:r w:rsidRPr="00D5687F">
              <w:rPr>
                <w:rStyle w:val="TFet"/>
              </w:rPr>
              <w:t>5)</w:t>
            </w:r>
          </w:p>
        </w:tc>
      </w:tr>
      <w:tr w:rsidR="0084549E" w:rsidRPr="00F63674" w14:paraId="29A9C96D" w14:textId="77777777" w:rsidTr="000C30F6">
        <w:trPr>
          <w:cantSplit/>
        </w:trPr>
        <w:tc>
          <w:tcPr>
            <w:tcW w:w="8585" w:type="dxa"/>
          </w:tcPr>
          <w:p w14:paraId="3CABE62B" w14:textId="77777777" w:rsidR="0084549E" w:rsidRPr="00F63674" w:rsidRDefault="0084549E" w:rsidP="00856076">
            <w:pPr>
              <w:pStyle w:val="Tabelltekst"/>
              <w:rPr>
                <w:lang w:val="en-GB"/>
              </w:rPr>
            </w:pPr>
            <w:r w:rsidRPr="00F63674">
              <w:rPr>
                <w:lang w:val="en-GB"/>
              </w:rPr>
              <w:t>Acute undifferentiated leukemia (AUL)</w:t>
            </w:r>
          </w:p>
        </w:tc>
      </w:tr>
      <w:tr w:rsidR="0084549E" w:rsidRPr="00ED0925" w14:paraId="4FE9E3EB" w14:textId="77777777" w:rsidTr="000C30F6">
        <w:trPr>
          <w:cantSplit/>
        </w:trPr>
        <w:tc>
          <w:tcPr>
            <w:tcW w:w="8585" w:type="dxa"/>
          </w:tcPr>
          <w:p w14:paraId="71A13136" w14:textId="77777777" w:rsidR="0084549E" w:rsidRPr="00F63674" w:rsidRDefault="0084549E" w:rsidP="00856076">
            <w:pPr>
              <w:pStyle w:val="Tabelltekst"/>
              <w:rPr>
                <w:lang w:val="en-GB"/>
              </w:rPr>
            </w:pPr>
            <w:r w:rsidRPr="00F63674">
              <w:rPr>
                <w:lang w:val="en-GB"/>
              </w:rPr>
              <w:t xml:space="preserve">Mixed phenotype acute leukemia (MPAL) with t(9;22); </w:t>
            </w:r>
            <w:r w:rsidRPr="00E44C11">
              <w:rPr>
                <w:rStyle w:val="TKursiv"/>
                <w:lang w:val="en-US"/>
              </w:rPr>
              <w:t>BCR-ABL1</w:t>
            </w:r>
          </w:p>
        </w:tc>
      </w:tr>
      <w:tr w:rsidR="0084549E" w:rsidRPr="00ED0925" w14:paraId="69CC28F0" w14:textId="77777777" w:rsidTr="000C30F6">
        <w:trPr>
          <w:cantSplit/>
        </w:trPr>
        <w:tc>
          <w:tcPr>
            <w:tcW w:w="8585" w:type="dxa"/>
          </w:tcPr>
          <w:p w14:paraId="5AD99F96" w14:textId="77777777" w:rsidR="0084549E" w:rsidRPr="00F63674" w:rsidRDefault="0084549E" w:rsidP="00856076">
            <w:pPr>
              <w:pStyle w:val="Tabelltekst"/>
              <w:rPr>
                <w:i/>
                <w:lang w:val="en-GB"/>
              </w:rPr>
            </w:pPr>
            <w:r w:rsidRPr="00F63674">
              <w:rPr>
                <w:lang w:val="en-GB"/>
              </w:rPr>
              <w:t xml:space="preserve">MPAL with t(v;11q23.3); </w:t>
            </w:r>
            <w:r w:rsidRPr="00E44C11">
              <w:rPr>
                <w:rStyle w:val="TKursiv"/>
                <w:lang w:val="en-US"/>
              </w:rPr>
              <w:t>KMT2A rearraged</w:t>
            </w:r>
          </w:p>
        </w:tc>
      </w:tr>
      <w:tr w:rsidR="0084549E" w:rsidRPr="00F63674" w14:paraId="605AD3EB" w14:textId="77777777" w:rsidTr="000C30F6">
        <w:trPr>
          <w:cantSplit/>
        </w:trPr>
        <w:tc>
          <w:tcPr>
            <w:tcW w:w="8585" w:type="dxa"/>
          </w:tcPr>
          <w:p w14:paraId="584B6B28" w14:textId="77777777" w:rsidR="0084549E" w:rsidRPr="00F63674" w:rsidRDefault="0084549E" w:rsidP="00856076">
            <w:pPr>
              <w:pStyle w:val="Tabelltekst"/>
              <w:rPr>
                <w:lang w:val="en-US"/>
              </w:rPr>
            </w:pPr>
            <w:r w:rsidRPr="00F63674">
              <w:rPr>
                <w:lang w:val="en-GB"/>
              </w:rPr>
              <w:t>MPAL, B/myeloid, NOS</w:t>
            </w:r>
          </w:p>
        </w:tc>
      </w:tr>
      <w:tr w:rsidR="0084549E" w:rsidRPr="00F63674" w14:paraId="401C41CF" w14:textId="77777777" w:rsidTr="000C30F6">
        <w:trPr>
          <w:cantSplit/>
        </w:trPr>
        <w:tc>
          <w:tcPr>
            <w:tcW w:w="8585" w:type="dxa"/>
          </w:tcPr>
          <w:p w14:paraId="1780B7EA" w14:textId="77777777" w:rsidR="0084549E" w:rsidRPr="00F63674" w:rsidRDefault="0084549E" w:rsidP="00856076">
            <w:pPr>
              <w:pStyle w:val="Tabelltekst"/>
              <w:rPr>
                <w:b/>
                <w:lang w:val="en-GB"/>
              </w:rPr>
            </w:pPr>
            <w:r w:rsidRPr="00F63674">
              <w:rPr>
                <w:lang w:val="en-GB"/>
              </w:rPr>
              <w:t>MPAL, T/myeloid, NOS</w:t>
            </w:r>
          </w:p>
        </w:tc>
      </w:tr>
    </w:tbl>
    <w:p w14:paraId="171565B6" w14:textId="77777777" w:rsidR="0084549E" w:rsidRPr="00BF7230" w:rsidRDefault="0084549E" w:rsidP="0084549E">
      <w:pPr>
        <w:pStyle w:val="Overskrift2"/>
      </w:pPr>
      <w:bookmarkStart w:id="130" w:name="_Toc536537265"/>
      <w:bookmarkStart w:id="131" w:name="_Toc438470472"/>
      <w:bookmarkStart w:id="132" w:name="_Toc21872208"/>
      <w:r>
        <w:t>Prognostisk vurdering av pasienter med AML</w:t>
      </w:r>
      <w:bookmarkEnd w:id="130"/>
      <w:bookmarkEnd w:id="131"/>
      <w:bookmarkEnd w:id="132"/>
    </w:p>
    <w:p w14:paraId="2AEBC3D8" w14:textId="289625F2" w:rsidR="0084549E" w:rsidRPr="00BF7230" w:rsidRDefault="0084549E" w:rsidP="0084549E">
      <w:pPr>
        <w:pStyle w:val="Brdtekst"/>
      </w:pPr>
      <w:r w:rsidRPr="00F63674">
        <w:t>Prognosen for den enkelte AML pasient avhenger av sykdommens karakteristika og pasientrelaterte faktorer som alder og komorbiditet (</w:t>
      </w:r>
      <w:r w:rsidR="003D1748">
        <w:t>t</w:t>
      </w:r>
      <w:r w:rsidRPr="00F63674">
        <w:t xml:space="preserve">abell </w:t>
      </w:r>
      <w:r w:rsidR="001F7A55">
        <w:t>4.</w:t>
      </w:r>
      <w:r w:rsidRPr="00F63674">
        <w:t xml:space="preserve">5 og </w:t>
      </w:r>
      <w:r w:rsidR="001F7A55">
        <w:t>4.</w:t>
      </w:r>
      <w:r w:rsidRPr="00F63674">
        <w:t>6</w:t>
      </w:r>
      <w:commentRangeStart w:id="133"/>
      <w:r w:rsidRPr="00F63674">
        <w:t xml:space="preserve">, </w:t>
      </w:r>
      <w:r w:rsidR="003D1748">
        <w:t>v</w:t>
      </w:r>
      <w:r w:rsidRPr="00F63674">
        <w:t>edlegg 1</w:t>
      </w:r>
      <w:r>
        <w:t>–</w:t>
      </w:r>
      <w:r w:rsidRPr="00F63674">
        <w:t>4</w:t>
      </w:r>
      <w:commentRangeEnd w:id="133"/>
      <w:r w:rsidR="00CD65D3">
        <w:rPr>
          <w:rStyle w:val="Merknadsreferanse"/>
        </w:rPr>
        <w:commentReference w:id="133"/>
      </w:r>
      <w:r w:rsidRPr="00F63674">
        <w:t>). I Norge har man benyttet risikostratifiseringen etter European Leukemia Net (ELN) av de genetiske avvikene; alternativt kan man benytte prognosemodellen fra den nederlandsk-belgiske-sveitsiske studiegruppen (HOVON) der man vektlegger de genetiske avvik sammen med respons på første induksjonskur og grad av leukemisering. ELN har de tre risikonivåene god, intermediær og dårlig, mens HOVON har de fire nivåene god, intermediær, dårlig og svært dårlig prognose.</w:t>
      </w:r>
    </w:p>
    <w:p w14:paraId="31C50F4F" w14:textId="55ECC131" w:rsidR="0084549E" w:rsidRPr="00BF7230" w:rsidRDefault="0084549E" w:rsidP="0084549E">
      <w:pPr>
        <w:pStyle w:val="Brdtekst"/>
      </w:pPr>
      <w:r w:rsidRPr="00F63674">
        <w:t>De genetiske avvikene inv(16)(p13.1q22), t(16;16) (p13.1;q22) og t(8;21)(q22;q22) er assosiert med en relativt god prognose; omlag 80</w:t>
      </w:r>
      <w:r>
        <w:t> </w:t>
      </w:r>
      <w:r w:rsidRPr="00F63674">
        <w:t>% av disse pasientene oppnår komplett remisjon og mindre enn 35</w:t>
      </w:r>
      <w:r>
        <w:t> </w:t>
      </w:r>
      <w:r w:rsidRPr="00F63674">
        <w:t>% får residiv etter kjemoterapi alene. Residivfrekvensen ved t(8;21) og leukocyttall over 20 x 10</w:t>
      </w:r>
      <w:r w:rsidRPr="00BA1277">
        <w:rPr>
          <w:rStyle w:val="THevet"/>
          <w:rFonts w:eastAsia="Calibri"/>
        </w:rPr>
        <w:t>9</w:t>
      </w:r>
      <w:r w:rsidRPr="00F63674">
        <w:t xml:space="preserve">/L på diagnosetidspunktet er imidlertid høyere. Av de molekylær-genetiske avvikene er intern tandemduplikasjon (ITD) i FLT3 genet assosiert med dårligere prognose mens mutasjon i NPM1- og biallelisk mutasjon i CEBPA-genet har også uavhengig prognostisk utsagnskraft og er assosiert med god prognose (for ytterligere informasjon, se </w:t>
      </w:r>
      <w:r w:rsidR="003D1748">
        <w:t>t</w:t>
      </w:r>
      <w:r w:rsidRPr="00F63674">
        <w:t xml:space="preserve">abell </w:t>
      </w:r>
      <w:r w:rsidR="00410802">
        <w:t>4.</w:t>
      </w:r>
      <w:r w:rsidRPr="00F63674">
        <w:t xml:space="preserve">5 og </w:t>
      </w:r>
      <w:r w:rsidR="00410802">
        <w:t>4.</w:t>
      </w:r>
      <w:r w:rsidRPr="00F63674">
        <w:t xml:space="preserve">6). Allogen stamcelletransplantasjon i første remisjon er vanligvis ikke aktuell hos pasienter med </w:t>
      </w:r>
      <w:r>
        <w:t>«</w:t>
      </w:r>
      <w:r w:rsidRPr="00F63674">
        <w:t>gunstige</w:t>
      </w:r>
      <w:r>
        <w:t>»</w:t>
      </w:r>
      <w:r w:rsidRPr="00F63674">
        <w:t xml:space="preserve"> kromosomavvik av de typene som er beskrevet tidligere, fordi prognosen ved kjemoterapi alene er relativt god </w:t>
      </w:r>
      <w:r>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EN.CITE.DATA </w:instrText>
      </w:r>
      <w:r w:rsidR="00796D2F">
        <w:fldChar w:fldCharType="end"/>
      </w:r>
      <w:r>
        <w:fldChar w:fldCharType="separate"/>
      </w:r>
      <w:r w:rsidR="00796D2F">
        <w:rPr>
          <w:noProof/>
        </w:rPr>
        <w:t>(17;23)</w:t>
      </w:r>
      <w:r>
        <w:fldChar w:fldCharType="end"/>
      </w:r>
      <w:r w:rsidRPr="00F63674">
        <w:t>.</w:t>
      </w:r>
    </w:p>
    <w:p w14:paraId="6FE91B5E" w14:textId="77777777" w:rsidR="0084549E" w:rsidRPr="00BF7230" w:rsidRDefault="0084549E" w:rsidP="0084549E">
      <w:pPr>
        <w:pStyle w:val="Brdtekst"/>
      </w:pPr>
      <w:r w:rsidRPr="00F63674">
        <w:t>For pasienter i intermediær og ugunstig prognosegruppe skal man som hovedregel alltid overveie allogen stamcelletransplantasjon for pasienter inntil 70</w:t>
      </w:r>
      <w:r>
        <w:t>–</w:t>
      </w:r>
      <w:r w:rsidRPr="00F63674">
        <w:t>75 år. Disse pasientene bør søkes til vurdering ved Norsk gruppe for allogen stamcelletransplantasjon. Nytte ved allogen stamcelletransplantasjon må alltid veies opp mot risiko for terapirelatert mortalitet Dette gjelder spesielt eldre pasienter med komorbiditet eller påviste genetiske avvik som predikerer svært dårlig overlevelse.</w:t>
      </w:r>
    </w:p>
    <w:p w14:paraId="5CCBE4E6" w14:textId="4605437A" w:rsidR="0084549E" w:rsidRPr="00BF7230" w:rsidRDefault="0084549E" w:rsidP="0084549E">
      <w:pPr>
        <w:pStyle w:val="Brdtekst"/>
      </w:pPr>
      <w:r w:rsidRPr="00F63674">
        <w:t xml:space="preserve">Tabell </w:t>
      </w:r>
      <w:r w:rsidR="00410802">
        <w:t>4.</w:t>
      </w:r>
      <w:r w:rsidRPr="00F63674">
        <w:t xml:space="preserve">6 viser risikogruppering slik den brukes i samarbeidsgruppen HOVON/SAKK. I tillegg til cytogenetiske og molekylærgenetiske endringer i leukemicellene er de kliniske parameterne </w:t>
      </w:r>
      <w:r w:rsidRPr="00F63674">
        <w:lastRenderedPageBreak/>
        <w:t>leukocyttall og respons på første induksjonskur tatt med. I Norge er det enighet om å benytte denne prognosemodellen som grunnlag med tanke på indikasjonsstillingen for allogen stamcelletransplantasjon i første remisjon.</w:t>
      </w:r>
    </w:p>
    <w:tbl>
      <w:tblPr>
        <w:tblStyle w:val="Helsedirtekstboks"/>
        <w:tblW w:w="8504" w:type="dxa"/>
        <w:tblLayout w:type="fixed"/>
        <w:tblLook w:val="0480" w:firstRow="0" w:lastRow="0" w:firstColumn="1" w:lastColumn="0" w:noHBand="0" w:noVBand="1"/>
      </w:tblPr>
      <w:tblGrid>
        <w:gridCol w:w="8504"/>
      </w:tblGrid>
      <w:tr w:rsidR="0092000F" w:rsidRPr="0092000F" w14:paraId="4B40A42A" w14:textId="77777777" w:rsidTr="0092000F">
        <w:tc>
          <w:tcPr>
            <w:tcW w:w="8504" w:type="dxa"/>
          </w:tcPr>
          <w:p w14:paraId="425394BF" w14:textId="77777777" w:rsidR="0092000F" w:rsidRPr="0092000F" w:rsidRDefault="0092000F" w:rsidP="0092000F">
            <w:pPr>
              <w:pStyle w:val="Bokstittel1"/>
              <w:keepNext/>
            </w:pPr>
            <w:bookmarkStart w:id="134" w:name="sj03"/>
            <w:r w:rsidRPr="0092000F">
              <w:t>Anbefaling</w:t>
            </w:r>
          </w:p>
          <w:bookmarkEnd w:id="134"/>
          <w:p w14:paraId="305F18A1" w14:textId="1B7E3549" w:rsidR="0092000F" w:rsidRPr="0092000F" w:rsidRDefault="0092000F" w:rsidP="00E15783">
            <w:pPr>
              <w:pStyle w:val="Boks"/>
            </w:pPr>
            <w:r w:rsidRPr="0092000F">
              <w:t>Man benytter European Leukemia Nets klassifisering av AML-assosierte genetiske avvik sammen med HOVONS prognosemodell som grunnlag for den prognostiske vurderingen av pasienter med AML.</w:t>
            </w:r>
          </w:p>
        </w:tc>
      </w:tr>
    </w:tbl>
    <w:p w14:paraId="4E756357" w14:textId="77777777" w:rsidR="0092000F" w:rsidRDefault="0092000F" w:rsidP="0092000F">
      <w:pPr>
        <w:pStyle w:val="11pt"/>
      </w:pPr>
    </w:p>
    <w:p w14:paraId="0D018F09" w14:textId="685D6BD4" w:rsidR="0084549E" w:rsidRPr="00BF7230" w:rsidRDefault="0084549E" w:rsidP="00B807BE">
      <w:pPr>
        <w:pStyle w:val="Tabelltittel"/>
      </w:pPr>
      <w:r w:rsidRPr="00F63674">
        <w:t xml:space="preserve">Tabell </w:t>
      </w:r>
      <w:r w:rsidR="00410802">
        <w:t>4.</w:t>
      </w:r>
      <w:r w:rsidRPr="00F63674">
        <w:t>5</w:t>
      </w:r>
      <w:r w:rsidR="00410802">
        <w:t xml:space="preserve"> </w:t>
      </w:r>
      <w:r w:rsidRPr="00F63674">
        <w:t xml:space="preserve"> ELN klassifiseringen av molekylærgenetiske og cytogenetiske avvik med prognostisk utsagnskraft ved AML (APL er utelatt)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1698"/>
        <w:gridCol w:w="6800"/>
      </w:tblGrid>
      <w:tr w:rsidR="0084549E" w:rsidRPr="00F63674" w14:paraId="2BC15004" w14:textId="77777777" w:rsidTr="00FA339E">
        <w:trPr>
          <w:cnfStyle w:val="100000000000" w:firstRow="1" w:lastRow="0" w:firstColumn="0" w:lastColumn="0" w:oddVBand="0" w:evenVBand="0" w:oddHBand="0" w:evenHBand="0" w:firstRowFirstColumn="0" w:firstRowLastColumn="0" w:lastRowFirstColumn="0" w:lastRowLastColumn="0"/>
          <w:cantSplit/>
        </w:trPr>
        <w:tc>
          <w:tcPr>
            <w:tcW w:w="1698" w:type="dxa"/>
          </w:tcPr>
          <w:p w14:paraId="0FD9072B" w14:textId="77777777" w:rsidR="0084549E" w:rsidRPr="00F63674" w:rsidRDefault="0084549E" w:rsidP="004A37E1">
            <w:pPr>
              <w:pStyle w:val="Tabellhode"/>
            </w:pPr>
            <w:r w:rsidRPr="00F63674">
              <w:t>Genetisk gruppe</w:t>
            </w:r>
          </w:p>
        </w:tc>
        <w:tc>
          <w:tcPr>
            <w:tcW w:w="6800" w:type="dxa"/>
          </w:tcPr>
          <w:p w14:paraId="13F4A742" w14:textId="77777777" w:rsidR="0084549E" w:rsidRPr="00F63674" w:rsidRDefault="0084549E" w:rsidP="004A37E1">
            <w:pPr>
              <w:pStyle w:val="Tabellhode"/>
            </w:pPr>
            <w:r w:rsidRPr="00F63674">
              <w:t>Avvik</w:t>
            </w:r>
          </w:p>
        </w:tc>
      </w:tr>
      <w:tr w:rsidR="0084549E" w:rsidRPr="00F63674" w14:paraId="73A0A187" w14:textId="77777777" w:rsidTr="00FA339E">
        <w:trPr>
          <w:cantSplit/>
        </w:trPr>
        <w:tc>
          <w:tcPr>
            <w:tcW w:w="1698" w:type="dxa"/>
          </w:tcPr>
          <w:p w14:paraId="32277668" w14:textId="77777777" w:rsidR="0084549E" w:rsidRPr="00F63674" w:rsidRDefault="0084549E" w:rsidP="00856076">
            <w:pPr>
              <w:pStyle w:val="Tabelltekst"/>
            </w:pPr>
            <w:r w:rsidRPr="00F63674">
              <w:t>Gunstige</w:t>
            </w:r>
          </w:p>
        </w:tc>
        <w:tc>
          <w:tcPr>
            <w:tcW w:w="6800" w:type="dxa"/>
          </w:tcPr>
          <w:p w14:paraId="2EF63C2A" w14:textId="77777777" w:rsidR="0084549E" w:rsidRPr="00BF7230" w:rsidRDefault="0084549E" w:rsidP="00856076">
            <w:pPr>
              <w:pStyle w:val="Tabelltekst"/>
            </w:pPr>
            <w:r w:rsidRPr="00F63674">
              <w:t>t(8;21)(q22;q22.1); RUNX1-RUNX1T1</w:t>
            </w:r>
          </w:p>
          <w:p w14:paraId="376EDC91" w14:textId="77777777" w:rsidR="0084549E" w:rsidRPr="00BF7230" w:rsidRDefault="0084549E" w:rsidP="0092000F">
            <w:pPr>
              <w:pStyle w:val="Tabelltekst"/>
            </w:pPr>
            <w:r w:rsidRPr="00F63674">
              <w:t>inv(16)(p13.1q22) eller t(16;16)(p13.1;q22); CBFB-MYH11</w:t>
            </w:r>
          </w:p>
          <w:p w14:paraId="33108131" w14:textId="77777777" w:rsidR="0084549E" w:rsidRPr="00BF7230" w:rsidRDefault="0084549E" w:rsidP="00B05991">
            <w:pPr>
              <w:pStyle w:val="Tabelltekst0600"/>
            </w:pPr>
            <w:r w:rsidRPr="00F63674">
              <w:t>Mutert NPM1 og ikke mutert FLT3-ITD eller med Flt3-ITD</w:t>
            </w:r>
            <w:r w:rsidRPr="00BA1277">
              <w:rPr>
                <w:rStyle w:val="THevet"/>
              </w:rPr>
              <w:t>lavt allel ratio</w:t>
            </w:r>
            <w:r w:rsidRPr="00F63674">
              <w:t xml:space="preserve"> (definert som allel ratio &lt;0,5*)</w:t>
            </w:r>
          </w:p>
          <w:p w14:paraId="1B38F877" w14:textId="77777777" w:rsidR="0084549E" w:rsidRPr="00F63674" w:rsidRDefault="0084549E" w:rsidP="00B05991">
            <w:pPr>
              <w:pStyle w:val="Tabelltekst0600"/>
            </w:pPr>
            <w:r w:rsidRPr="00F63674">
              <w:t>Biallelisk mutert CEBPA</w:t>
            </w:r>
          </w:p>
        </w:tc>
      </w:tr>
      <w:tr w:rsidR="0084549E" w:rsidRPr="00F63674" w14:paraId="06F03332" w14:textId="77777777" w:rsidTr="00FA339E">
        <w:trPr>
          <w:cantSplit/>
        </w:trPr>
        <w:tc>
          <w:tcPr>
            <w:tcW w:w="1698" w:type="dxa"/>
          </w:tcPr>
          <w:p w14:paraId="7461B000" w14:textId="77777777" w:rsidR="0084549E" w:rsidRPr="00F63674" w:rsidRDefault="0084549E" w:rsidP="00856076">
            <w:pPr>
              <w:pStyle w:val="Tabelltekst"/>
            </w:pPr>
            <w:r w:rsidRPr="00F63674">
              <w:t xml:space="preserve">Intermediær </w:t>
            </w:r>
          </w:p>
        </w:tc>
        <w:tc>
          <w:tcPr>
            <w:tcW w:w="6800" w:type="dxa"/>
          </w:tcPr>
          <w:p w14:paraId="62A9E8DC" w14:textId="77777777" w:rsidR="0084549E" w:rsidRPr="00BF7230" w:rsidRDefault="0084549E" w:rsidP="00856076">
            <w:pPr>
              <w:pStyle w:val="Tabelltekst"/>
            </w:pPr>
            <w:r w:rsidRPr="00F63674">
              <w:t>Mutert NPM1 og mutert FLT3-ITD</w:t>
            </w:r>
            <w:r w:rsidRPr="00BA1277">
              <w:rPr>
                <w:rStyle w:val="THevet"/>
              </w:rPr>
              <w:t>høyt allel ratio</w:t>
            </w:r>
            <w:r w:rsidRPr="00F63674">
              <w:t xml:space="preserve"> (allel ratio ≥0,5*)</w:t>
            </w:r>
          </w:p>
          <w:p w14:paraId="2B571950" w14:textId="77777777" w:rsidR="0084549E" w:rsidRPr="00BF7230" w:rsidRDefault="0084549E" w:rsidP="00B05991">
            <w:pPr>
              <w:pStyle w:val="Tabelltekst0600"/>
            </w:pPr>
            <w:r w:rsidRPr="00F63674">
              <w:t>Ikke-mutert NPM1 og ingen FLT3-ITD eller med FLT3-ITD</w:t>
            </w:r>
            <w:r w:rsidRPr="00BA1277">
              <w:rPr>
                <w:rStyle w:val="THevet"/>
              </w:rPr>
              <w:t>lavt allel ratio*</w:t>
            </w:r>
            <w:r w:rsidRPr="00F63674">
              <w:t xml:space="preserve"> (ingen ugunstige cytogenetiske avvik)</w:t>
            </w:r>
          </w:p>
          <w:p w14:paraId="4772E04A" w14:textId="77777777" w:rsidR="0084549E" w:rsidRPr="00BF7230" w:rsidRDefault="0084549E" w:rsidP="00B05991">
            <w:pPr>
              <w:pStyle w:val="Tabelltekst0600"/>
            </w:pPr>
            <w:r w:rsidRPr="00F63674">
              <w:t>t(9;11)(p21.3; q23.3); MLLT3-KMT2A (MLL); påvist t(9;11) er avgjørende dersom det samtidig påvises sjeldne, høy-risiko mutasjoner.</w:t>
            </w:r>
          </w:p>
          <w:p w14:paraId="1D1342A3" w14:textId="77777777" w:rsidR="0084549E" w:rsidRPr="00F63674" w:rsidRDefault="0084549E" w:rsidP="00B05991">
            <w:pPr>
              <w:pStyle w:val="Tabelltekst0600"/>
            </w:pPr>
            <w:r w:rsidRPr="00F63674">
              <w:t>Cytogenetiske avvik ikke klassifisert som gunstige eller ugunstige</w:t>
            </w:r>
          </w:p>
        </w:tc>
      </w:tr>
      <w:tr w:rsidR="0084549E" w:rsidRPr="00F63674" w14:paraId="71AAE1E1" w14:textId="77777777" w:rsidTr="00FA339E">
        <w:trPr>
          <w:cantSplit/>
        </w:trPr>
        <w:tc>
          <w:tcPr>
            <w:tcW w:w="1698" w:type="dxa"/>
          </w:tcPr>
          <w:p w14:paraId="47E8BFAF" w14:textId="77777777" w:rsidR="0084549E" w:rsidRPr="00F63674" w:rsidRDefault="0084549E" w:rsidP="00856076">
            <w:pPr>
              <w:pStyle w:val="Tabelltekst"/>
            </w:pPr>
            <w:r w:rsidRPr="00F63674">
              <w:t>Ugunstige</w:t>
            </w:r>
          </w:p>
        </w:tc>
        <w:tc>
          <w:tcPr>
            <w:tcW w:w="6800" w:type="dxa"/>
          </w:tcPr>
          <w:p w14:paraId="470E7118" w14:textId="77777777" w:rsidR="0084549E" w:rsidRPr="00E44C11" w:rsidRDefault="0084549E" w:rsidP="0092000F">
            <w:pPr>
              <w:pStyle w:val="Tabelltekst"/>
              <w:rPr>
                <w:lang w:val="en-US"/>
              </w:rPr>
            </w:pPr>
            <w:r w:rsidRPr="00F63674">
              <w:rPr>
                <w:lang w:val="en-GB"/>
              </w:rPr>
              <w:t>t(6;9)(p23;q34.1); DEK-NUP214</w:t>
            </w:r>
          </w:p>
          <w:p w14:paraId="10157B5D" w14:textId="77777777" w:rsidR="0084549E" w:rsidRPr="00E44C11" w:rsidRDefault="0084549E" w:rsidP="0092000F">
            <w:pPr>
              <w:pStyle w:val="Tabelltekst"/>
              <w:rPr>
                <w:lang w:val="en-US"/>
              </w:rPr>
            </w:pPr>
            <w:r w:rsidRPr="00F63674">
              <w:rPr>
                <w:lang w:val="en-US"/>
              </w:rPr>
              <w:t>t(v; 11q23.3); KMT2A (MLL) rearrangert</w:t>
            </w:r>
          </w:p>
          <w:p w14:paraId="232A69DE" w14:textId="77777777" w:rsidR="0084549E" w:rsidRPr="00E44C11" w:rsidRDefault="0084549E" w:rsidP="0092000F">
            <w:pPr>
              <w:pStyle w:val="Tabelltekst"/>
              <w:rPr>
                <w:lang w:val="en-US"/>
              </w:rPr>
            </w:pPr>
            <w:r w:rsidRPr="00F63674">
              <w:rPr>
                <w:lang w:val="en-US"/>
              </w:rPr>
              <w:t>t(9;22)(q34.1;q11.2); BCR-ABL</w:t>
            </w:r>
          </w:p>
          <w:p w14:paraId="2D2C1D47" w14:textId="77777777" w:rsidR="0084549E" w:rsidRPr="00E44C11" w:rsidRDefault="0084549E" w:rsidP="0092000F">
            <w:pPr>
              <w:pStyle w:val="Tabelltekst"/>
              <w:rPr>
                <w:lang w:val="en-US"/>
              </w:rPr>
            </w:pPr>
            <w:r w:rsidRPr="00F63674">
              <w:rPr>
                <w:lang w:val="en-GB"/>
              </w:rPr>
              <w:t>Inv(3)(q21.3q26.2) eller t(3;3)(q21.3;q26.2); GATA2,MECOM(EVI1)</w:t>
            </w:r>
          </w:p>
          <w:p w14:paraId="106BE60B" w14:textId="77777777" w:rsidR="0084549E" w:rsidRPr="00BF7230" w:rsidRDefault="0084549E" w:rsidP="0092000F">
            <w:pPr>
              <w:pStyle w:val="Tabelltekst"/>
            </w:pPr>
            <w:r w:rsidRPr="007361BF">
              <w:t>-5 eller del(5q); -7 -17/abnl(17p).</w:t>
            </w:r>
          </w:p>
          <w:p w14:paraId="1664DEC8" w14:textId="77777777" w:rsidR="0084549E" w:rsidRPr="00BF7230" w:rsidRDefault="0084549E" w:rsidP="00B05991">
            <w:pPr>
              <w:pStyle w:val="Tabelltekst0600"/>
            </w:pPr>
            <w:r w:rsidRPr="007361BF">
              <w:t>Kompleks karyotype; defineres som ≥3 kromosomforandringer men ikke dersom man har t(8;21), inv</w:t>
            </w:r>
            <w:r w:rsidRPr="00F63674">
              <w:t>(16), t(16;16) og t(9;11).</w:t>
            </w:r>
          </w:p>
          <w:p w14:paraId="36C36DA2" w14:textId="77777777" w:rsidR="0084549E" w:rsidRPr="00BF7230" w:rsidRDefault="0084549E" w:rsidP="00B05991">
            <w:pPr>
              <w:pStyle w:val="Tabelltekst0600"/>
            </w:pPr>
            <w:r w:rsidRPr="00F63674">
              <w:t>Monosomal karyotype, defineres som en enkelt monosomi</w:t>
            </w:r>
            <w:r>
              <w:t xml:space="preserve"> </w:t>
            </w:r>
            <w:r w:rsidRPr="00F63674">
              <w:t>(ikke tap av X eller Y) sammen med minst en tilleggs-monosomi eller et strukturelt kromosomavvik (ikke core-binding factor AML).</w:t>
            </w:r>
          </w:p>
          <w:p w14:paraId="0251A491" w14:textId="77777777" w:rsidR="0084549E" w:rsidRPr="00BF7230" w:rsidRDefault="0084549E" w:rsidP="00B05991">
            <w:pPr>
              <w:pStyle w:val="Tabelltekst0600"/>
            </w:pPr>
            <w:r w:rsidRPr="00F63674">
              <w:t>Ikke-mutert NPM1 med FLT3-ITD</w:t>
            </w:r>
            <w:r w:rsidRPr="00BA1277">
              <w:rPr>
                <w:rStyle w:val="THevet"/>
              </w:rPr>
              <w:t>høyt allel ratio</w:t>
            </w:r>
            <w:r w:rsidRPr="00F63674">
              <w:t>.</w:t>
            </w:r>
          </w:p>
          <w:p w14:paraId="1122F172" w14:textId="77777777" w:rsidR="0084549E" w:rsidRPr="00BF7230" w:rsidRDefault="0084549E" w:rsidP="0092000F">
            <w:pPr>
              <w:pStyle w:val="Tabelltekst"/>
            </w:pPr>
            <w:r w:rsidRPr="00F63674">
              <w:t>Mutert RUNX1 eller ASXL når man ikke samtidig har gunstig klassifisering.</w:t>
            </w:r>
          </w:p>
          <w:p w14:paraId="049560B0" w14:textId="77777777" w:rsidR="0084549E" w:rsidRPr="00CE57E4" w:rsidRDefault="0084549E" w:rsidP="0092000F">
            <w:pPr>
              <w:pStyle w:val="Tabelltekst"/>
            </w:pPr>
            <w:r w:rsidRPr="00F63674">
              <w:t>TP53 mutasjon (ofte samtidig kompleks eller monosomal karyotype).</w:t>
            </w:r>
          </w:p>
        </w:tc>
      </w:tr>
    </w:tbl>
    <w:p w14:paraId="459B3385" w14:textId="77777777" w:rsidR="0092000F" w:rsidRPr="003D1748" w:rsidRDefault="0092000F" w:rsidP="00496ABF">
      <w:pPr>
        <w:pStyle w:val="Tabellnotehengende"/>
        <w:rPr>
          <w:lang w:val="nb-NO"/>
        </w:rPr>
      </w:pPr>
      <w:r w:rsidRPr="003D1748">
        <w:rPr>
          <w:lang w:val="nb-NO"/>
        </w:rPr>
        <w:t>*</w:t>
      </w:r>
      <w:r w:rsidRPr="003D1748">
        <w:rPr>
          <w:lang w:val="nb-NO"/>
        </w:rPr>
        <w:tab/>
        <w:t>FLT3-ITD allel ratio er i ELN definret som FLT3-ITD/ FLT3-WT.</w:t>
      </w:r>
    </w:p>
    <w:p w14:paraId="0932ABDC" w14:textId="77777777" w:rsidR="00F3594D" w:rsidRDefault="00F3594D" w:rsidP="00F3594D">
      <w:pPr>
        <w:pStyle w:val="11pt"/>
      </w:pPr>
    </w:p>
    <w:p w14:paraId="380FD1E5" w14:textId="12D5DDF9" w:rsidR="0084549E" w:rsidRPr="00BF7230" w:rsidRDefault="0084549E" w:rsidP="00B807BE">
      <w:pPr>
        <w:pStyle w:val="Tabelltittel"/>
      </w:pPr>
      <w:r w:rsidRPr="00F63674">
        <w:lastRenderedPageBreak/>
        <w:t xml:space="preserve">Tabell </w:t>
      </w:r>
      <w:r w:rsidR="00410802">
        <w:t>4.</w:t>
      </w:r>
      <w:r w:rsidRPr="00F63674">
        <w:t>6</w:t>
      </w:r>
      <w:r w:rsidR="00410802">
        <w:t xml:space="preserve"> </w:t>
      </w:r>
      <w:r w:rsidRPr="00F63674">
        <w:t xml:space="preserve"> Risikogruppering i den nederlandsk-sveitsiske samarbeidsgruppen HOVON/SAKK (APL er her utelatt) (HOVON132)</w:t>
      </w:r>
    </w:p>
    <w:tbl>
      <w:tblPr>
        <w:tblStyle w:val="Helsedir"/>
        <w:tblW w:w="5000" w:type="pct"/>
        <w:tblLayout w:type="fixed"/>
        <w:tblCellMar>
          <w:top w:w="57" w:type="dxa"/>
          <w:bottom w:w="57" w:type="dxa"/>
        </w:tblCellMar>
        <w:tblLook w:val="0620" w:firstRow="1" w:lastRow="0" w:firstColumn="0" w:lastColumn="0" w:noHBand="1" w:noVBand="1"/>
      </w:tblPr>
      <w:tblGrid>
        <w:gridCol w:w="1671"/>
        <w:gridCol w:w="4422"/>
        <w:gridCol w:w="2405"/>
      </w:tblGrid>
      <w:tr w:rsidR="0084549E" w:rsidRPr="00F63674" w14:paraId="58DF3D65" w14:textId="77777777" w:rsidTr="00FA339E">
        <w:trPr>
          <w:cnfStyle w:val="100000000000" w:firstRow="1" w:lastRow="0" w:firstColumn="0" w:lastColumn="0" w:oddVBand="0" w:evenVBand="0" w:oddHBand="0" w:evenHBand="0" w:firstRowFirstColumn="0" w:firstRowLastColumn="0" w:lastRowFirstColumn="0" w:lastRowLastColumn="0"/>
          <w:cantSplit/>
        </w:trPr>
        <w:tc>
          <w:tcPr>
            <w:tcW w:w="1671" w:type="dxa"/>
          </w:tcPr>
          <w:p w14:paraId="51F3FE08" w14:textId="77777777" w:rsidR="0084549E" w:rsidRPr="00F63674" w:rsidRDefault="0084549E" w:rsidP="004A37E1">
            <w:pPr>
              <w:pStyle w:val="Tabellhode"/>
            </w:pPr>
            <w:r w:rsidRPr="00F63674">
              <w:t>Risikogruppe</w:t>
            </w:r>
          </w:p>
        </w:tc>
        <w:tc>
          <w:tcPr>
            <w:tcW w:w="4422" w:type="dxa"/>
          </w:tcPr>
          <w:p w14:paraId="18654975" w14:textId="77777777" w:rsidR="0084549E" w:rsidRPr="00F63674" w:rsidRDefault="0084549E" w:rsidP="004A37E1">
            <w:pPr>
              <w:pStyle w:val="Tabellhode"/>
            </w:pPr>
            <w:r w:rsidRPr="00F63674">
              <w:t>Definisjon</w:t>
            </w:r>
          </w:p>
        </w:tc>
        <w:tc>
          <w:tcPr>
            <w:tcW w:w="2405" w:type="dxa"/>
          </w:tcPr>
          <w:p w14:paraId="00BFCB19" w14:textId="77777777" w:rsidR="0084549E" w:rsidRPr="00F63674" w:rsidRDefault="0084549E" w:rsidP="004A37E1">
            <w:pPr>
              <w:pStyle w:val="Tabellhode"/>
            </w:pPr>
            <w:r w:rsidRPr="00F63674">
              <w:t>Forventet overlevelse 4 år hos yngre pasienter</w:t>
            </w:r>
          </w:p>
        </w:tc>
      </w:tr>
      <w:tr w:rsidR="0084549E" w:rsidRPr="00F63674" w14:paraId="4BD515AC" w14:textId="77777777" w:rsidTr="00FA339E">
        <w:trPr>
          <w:cantSplit/>
        </w:trPr>
        <w:tc>
          <w:tcPr>
            <w:tcW w:w="1671" w:type="dxa"/>
          </w:tcPr>
          <w:p w14:paraId="07433831" w14:textId="77777777" w:rsidR="0084549E" w:rsidRPr="00F63674" w:rsidRDefault="0084549E" w:rsidP="00856076">
            <w:pPr>
              <w:pStyle w:val="Tabelltekst"/>
            </w:pPr>
            <w:r w:rsidRPr="00F63674">
              <w:t>Gunstig</w:t>
            </w:r>
          </w:p>
        </w:tc>
        <w:tc>
          <w:tcPr>
            <w:tcW w:w="4422" w:type="dxa"/>
          </w:tcPr>
          <w:p w14:paraId="38CF6F57" w14:textId="77777777" w:rsidR="0084549E" w:rsidRPr="00BF7230" w:rsidRDefault="0084549E" w:rsidP="00FA339E">
            <w:pPr>
              <w:pStyle w:val="Tabelltekst"/>
            </w:pPr>
            <w:r w:rsidRPr="00F63674">
              <w:t>t(8;21) eller AML1-ETO, WBC≤20 og umutert c-kit</w:t>
            </w:r>
          </w:p>
          <w:p w14:paraId="08EF37A6" w14:textId="77777777" w:rsidR="0084549E" w:rsidRPr="00BF7230" w:rsidRDefault="0084549E" w:rsidP="00FA339E">
            <w:pPr>
              <w:pStyle w:val="Tabelltekst"/>
            </w:pPr>
            <w:r w:rsidRPr="00F63674">
              <w:t>inv(16)/t(16;16) eller CBFB-MYH11</w:t>
            </w:r>
          </w:p>
          <w:p w14:paraId="5C368304" w14:textId="77777777" w:rsidR="0084549E" w:rsidRPr="00BF7230" w:rsidRDefault="0084549E" w:rsidP="00FA339E">
            <w:pPr>
              <w:pStyle w:val="Tabelltekst"/>
            </w:pPr>
            <w:r w:rsidRPr="00F63674">
              <w:t>CEBPA-biallelisk mutert+</w:t>
            </w:r>
          </w:p>
          <w:p w14:paraId="324D14A2" w14:textId="77777777" w:rsidR="0084549E" w:rsidRPr="00CE57E4" w:rsidRDefault="0084549E" w:rsidP="00FA339E">
            <w:pPr>
              <w:pStyle w:val="Tabelltekst"/>
            </w:pPr>
            <w:r w:rsidRPr="00F63674">
              <w:rPr>
                <w:lang w:val="nn-NO"/>
              </w:rPr>
              <w:t>FLT3-ITD-/NMP1+</w:t>
            </w:r>
          </w:p>
        </w:tc>
        <w:tc>
          <w:tcPr>
            <w:tcW w:w="2405" w:type="dxa"/>
          </w:tcPr>
          <w:p w14:paraId="521D5F12" w14:textId="77777777" w:rsidR="0084549E" w:rsidRPr="00F63674" w:rsidRDefault="0084549E" w:rsidP="00856076">
            <w:pPr>
              <w:pStyle w:val="Tabelltekst"/>
            </w:pPr>
            <w:r w:rsidRPr="00F63674">
              <w:t>&gt; 60</w:t>
            </w:r>
            <w:r>
              <w:t> </w:t>
            </w:r>
            <w:r w:rsidRPr="00F63674">
              <w:t>%</w:t>
            </w:r>
          </w:p>
        </w:tc>
      </w:tr>
      <w:tr w:rsidR="0084549E" w:rsidRPr="00F63674" w14:paraId="5F6261F2" w14:textId="77777777" w:rsidTr="00FA339E">
        <w:trPr>
          <w:cantSplit/>
        </w:trPr>
        <w:tc>
          <w:tcPr>
            <w:tcW w:w="1671" w:type="dxa"/>
          </w:tcPr>
          <w:p w14:paraId="48AD430C" w14:textId="77777777" w:rsidR="0084549E" w:rsidRPr="00F63674" w:rsidRDefault="0084549E" w:rsidP="00856076">
            <w:pPr>
              <w:pStyle w:val="Tabelltekst"/>
            </w:pPr>
            <w:r w:rsidRPr="00F63674">
              <w:t>Intermediær</w:t>
            </w:r>
          </w:p>
        </w:tc>
        <w:tc>
          <w:tcPr>
            <w:tcW w:w="4422" w:type="dxa"/>
          </w:tcPr>
          <w:p w14:paraId="39F1FBDA" w14:textId="77777777" w:rsidR="0084549E" w:rsidRPr="00BF7230" w:rsidRDefault="0084549E" w:rsidP="00856076">
            <w:pPr>
              <w:pStyle w:val="Tabelltekst"/>
            </w:pPr>
            <w:r w:rsidRPr="00F63674">
              <w:t>CN –X –Y, WBC≤100, CRe</w:t>
            </w:r>
          </w:p>
          <w:p w14:paraId="1357A188" w14:textId="663D6951" w:rsidR="0084549E" w:rsidRPr="00F63674" w:rsidRDefault="0084549E" w:rsidP="00FA339E">
            <w:pPr>
              <w:pStyle w:val="Tabelltekst"/>
            </w:pPr>
            <w:r w:rsidRPr="00F63674">
              <w:t>t(8;21) eller AML1-ETO, pluss WBC&gt;20 eller mutert</w:t>
            </w:r>
            <w:r w:rsidR="00A60CCE">
              <w:t> </w:t>
            </w:r>
            <w:r w:rsidRPr="00F63674">
              <w:t>KIT</w:t>
            </w:r>
          </w:p>
        </w:tc>
        <w:tc>
          <w:tcPr>
            <w:tcW w:w="2405" w:type="dxa"/>
          </w:tcPr>
          <w:p w14:paraId="23DC8EE3" w14:textId="77777777" w:rsidR="0084549E" w:rsidRPr="00F63674" w:rsidRDefault="0084549E" w:rsidP="00856076">
            <w:pPr>
              <w:pStyle w:val="Tabelltekst"/>
            </w:pPr>
            <w:r w:rsidRPr="00F63674">
              <w:t>40</w:t>
            </w:r>
            <w:r>
              <w:t> </w:t>
            </w:r>
            <w:r w:rsidRPr="00F63674">
              <w:t>%</w:t>
            </w:r>
          </w:p>
        </w:tc>
      </w:tr>
      <w:tr w:rsidR="0084549E" w:rsidRPr="00F63674" w14:paraId="449F9DC3" w14:textId="77777777" w:rsidTr="00FA339E">
        <w:trPr>
          <w:cantSplit/>
        </w:trPr>
        <w:tc>
          <w:tcPr>
            <w:tcW w:w="1671" w:type="dxa"/>
          </w:tcPr>
          <w:p w14:paraId="5C5465B1" w14:textId="77777777" w:rsidR="0084549E" w:rsidRPr="00F63674" w:rsidRDefault="0084549E" w:rsidP="00856076">
            <w:pPr>
              <w:pStyle w:val="Tabelltekst"/>
            </w:pPr>
            <w:r w:rsidRPr="00F63674">
              <w:t>Dårlig</w:t>
            </w:r>
          </w:p>
        </w:tc>
        <w:tc>
          <w:tcPr>
            <w:tcW w:w="4422" w:type="dxa"/>
          </w:tcPr>
          <w:p w14:paraId="2CCE1CE8" w14:textId="77777777" w:rsidR="0084549E" w:rsidRPr="00E44C11" w:rsidRDefault="0084549E" w:rsidP="00FA339E">
            <w:pPr>
              <w:pStyle w:val="Tabelltekst"/>
              <w:rPr>
                <w:lang w:val="en-US"/>
              </w:rPr>
            </w:pPr>
            <w:r w:rsidRPr="00F63674">
              <w:rPr>
                <w:lang w:val="en-GB"/>
              </w:rPr>
              <w:t>CN –X –Y, WBC≤100, ikke CRe</w:t>
            </w:r>
          </w:p>
          <w:p w14:paraId="7A37AF71" w14:textId="77777777" w:rsidR="0084549E" w:rsidRPr="00E44C11" w:rsidRDefault="0084549E" w:rsidP="00FA339E">
            <w:pPr>
              <w:pStyle w:val="Tabelltekst"/>
              <w:rPr>
                <w:lang w:val="en-US"/>
              </w:rPr>
            </w:pPr>
            <w:r w:rsidRPr="00F63674">
              <w:rPr>
                <w:lang w:val="en-GB"/>
              </w:rPr>
              <w:t>CN –X –Y, WBC&gt;100</w:t>
            </w:r>
          </w:p>
          <w:p w14:paraId="455286F9" w14:textId="77777777" w:rsidR="0084549E" w:rsidRPr="007361BF" w:rsidRDefault="0084549E" w:rsidP="00FA339E">
            <w:pPr>
              <w:pStyle w:val="Tabelltekst"/>
              <w:rPr>
                <w:lang w:val="en-GB"/>
              </w:rPr>
            </w:pPr>
            <w:r w:rsidRPr="007361BF">
              <w:rPr>
                <w:lang w:val="en-GB"/>
              </w:rPr>
              <w:t>CA, non CBF, MK-, ingen abn3q26, EVI1-</w:t>
            </w:r>
          </w:p>
        </w:tc>
        <w:tc>
          <w:tcPr>
            <w:tcW w:w="2405" w:type="dxa"/>
          </w:tcPr>
          <w:p w14:paraId="0A10E14B" w14:textId="77777777" w:rsidR="0084549E" w:rsidRPr="00F63674" w:rsidRDefault="0084549E" w:rsidP="00856076">
            <w:pPr>
              <w:pStyle w:val="Tabelltekst"/>
            </w:pPr>
            <w:r w:rsidRPr="00F63674">
              <w:t>26</w:t>
            </w:r>
            <w:r>
              <w:t> </w:t>
            </w:r>
            <w:r w:rsidRPr="00F63674">
              <w:t>%</w:t>
            </w:r>
          </w:p>
        </w:tc>
      </w:tr>
      <w:tr w:rsidR="0084549E" w:rsidRPr="00F63674" w14:paraId="1C0DDEBF" w14:textId="77777777" w:rsidTr="00FA339E">
        <w:trPr>
          <w:cantSplit/>
        </w:trPr>
        <w:tc>
          <w:tcPr>
            <w:tcW w:w="1671" w:type="dxa"/>
          </w:tcPr>
          <w:p w14:paraId="3A741F6D" w14:textId="77777777" w:rsidR="0084549E" w:rsidRPr="00F63674" w:rsidRDefault="0084549E" w:rsidP="00856076">
            <w:pPr>
              <w:pStyle w:val="Tabelltekst"/>
            </w:pPr>
            <w:r w:rsidRPr="00F63674">
              <w:t>Svært dårlig</w:t>
            </w:r>
          </w:p>
        </w:tc>
        <w:tc>
          <w:tcPr>
            <w:tcW w:w="4422" w:type="dxa"/>
          </w:tcPr>
          <w:p w14:paraId="13E66D6B" w14:textId="77777777" w:rsidR="0084549E" w:rsidRPr="00BF7230" w:rsidRDefault="0084549E" w:rsidP="00FA339E">
            <w:pPr>
              <w:pStyle w:val="Tabelltekst"/>
            </w:pPr>
            <w:r w:rsidRPr="007361BF">
              <w:t>MK+</w:t>
            </w:r>
          </w:p>
          <w:p w14:paraId="0A006D07" w14:textId="77777777" w:rsidR="0084549E" w:rsidRPr="00BF7230" w:rsidRDefault="0084549E" w:rsidP="00FA339E">
            <w:pPr>
              <w:pStyle w:val="Tabelltekst"/>
            </w:pPr>
            <w:r w:rsidRPr="007361BF">
              <w:t>abn3q26</w:t>
            </w:r>
          </w:p>
          <w:p w14:paraId="4D636023" w14:textId="77777777" w:rsidR="0084549E" w:rsidRPr="00BF7230" w:rsidRDefault="0084549E" w:rsidP="00FA339E">
            <w:pPr>
              <w:pStyle w:val="Tabelltekst"/>
            </w:pPr>
            <w:r w:rsidRPr="007361BF">
              <w:t>Non CBF, EVI1 ekspresjon</w:t>
            </w:r>
          </w:p>
          <w:p w14:paraId="786BFA33" w14:textId="77777777" w:rsidR="0084549E" w:rsidRPr="00E44C11" w:rsidRDefault="0084549E" w:rsidP="00FA339E">
            <w:pPr>
              <w:pStyle w:val="Tabelltekst"/>
              <w:rPr>
                <w:lang w:val="en-US"/>
              </w:rPr>
            </w:pPr>
            <w:r w:rsidRPr="00F63674">
              <w:rPr>
                <w:lang w:val="en-US"/>
              </w:rPr>
              <w:t>Non CBF, mutert p53</w:t>
            </w:r>
          </w:p>
          <w:p w14:paraId="616A6E69" w14:textId="77777777" w:rsidR="0084549E" w:rsidRPr="00E44C11" w:rsidRDefault="0084549E" w:rsidP="00FA339E">
            <w:pPr>
              <w:pStyle w:val="Tabelltekst"/>
              <w:rPr>
                <w:lang w:val="en-US"/>
              </w:rPr>
            </w:pPr>
            <w:r w:rsidRPr="00F63674">
              <w:rPr>
                <w:lang w:val="en-GB"/>
              </w:rPr>
              <w:t>Non CBF, mutert ASXL1</w:t>
            </w:r>
          </w:p>
          <w:p w14:paraId="4B1AA3F6" w14:textId="77777777" w:rsidR="0084549E" w:rsidRPr="00F63674" w:rsidRDefault="0084549E" w:rsidP="00FA339E">
            <w:pPr>
              <w:pStyle w:val="Tabelltekst"/>
              <w:rPr>
                <w:lang w:val="nn-NO"/>
              </w:rPr>
            </w:pPr>
            <w:r w:rsidRPr="00F63674">
              <w:rPr>
                <w:lang w:val="nn-NO"/>
              </w:rPr>
              <w:t>Biallelisk FLT3-ITD med FLT3-ITD/FLT3wt ratio &gt;0.6</w:t>
            </w:r>
          </w:p>
        </w:tc>
        <w:tc>
          <w:tcPr>
            <w:tcW w:w="2405" w:type="dxa"/>
          </w:tcPr>
          <w:p w14:paraId="5810EAD5" w14:textId="206EEE99" w:rsidR="0084549E" w:rsidRPr="00F63674" w:rsidRDefault="0084549E" w:rsidP="00856076">
            <w:pPr>
              <w:pStyle w:val="Tabelltekst"/>
            </w:pPr>
            <w:r w:rsidRPr="00F63674">
              <w:t>3–4</w:t>
            </w:r>
            <w:r>
              <w:t> </w:t>
            </w:r>
            <w:r w:rsidRPr="00F63674">
              <w:t>% ut</w:t>
            </w:r>
            <w:r w:rsidR="00A60CCE">
              <w:t>e</w:t>
            </w:r>
            <w:r w:rsidRPr="00F63674">
              <w:t>n allo-transplantasjon</w:t>
            </w:r>
          </w:p>
        </w:tc>
      </w:tr>
      <w:tr w:rsidR="0084549E" w:rsidRPr="00ED0925" w14:paraId="5BA79067" w14:textId="77777777" w:rsidTr="00FA339E">
        <w:trPr>
          <w:cantSplit/>
        </w:trPr>
        <w:tc>
          <w:tcPr>
            <w:tcW w:w="8498" w:type="dxa"/>
            <w:gridSpan w:val="3"/>
          </w:tcPr>
          <w:p w14:paraId="5B271868" w14:textId="77777777" w:rsidR="0084549E" w:rsidRPr="00E44C11" w:rsidRDefault="0084549E" w:rsidP="00A60CCE">
            <w:pPr>
              <w:pStyle w:val="Tabellnote"/>
              <w:rPr>
                <w:lang w:val="en-US"/>
              </w:rPr>
            </w:pPr>
            <w:r w:rsidRPr="00F63674">
              <w:rPr>
                <w:lang w:val="en-US"/>
              </w:rPr>
              <w:t>c-kit: stem cell factor receptor</w:t>
            </w:r>
          </w:p>
          <w:p w14:paraId="05E03184" w14:textId="77777777" w:rsidR="0084549E" w:rsidRPr="00BF7230" w:rsidRDefault="0084549E" w:rsidP="00A60CCE">
            <w:pPr>
              <w:pStyle w:val="Tabellnote"/>
            </w:pPr>
            <w:r w:rsidRPr="00F63674">
              <w:t>MK+: Monosomal karyotype (dvs: ≥2 klonale monosomier, eller en monosomi + ytterligere minst et strukturelt cytogenetisk avvik)</w:t>
            </w:r>
          </w:p>
          <w:p w14:paraId="04D83F5E" w14:textId="77777777" w:rsidR="0084549E" w:rsidRPr="00BF7230" w:rsidRDefault="0084549E" w:rsidP="00A60CCE">
            <w:pPr>
              <w:pStyle w:val="Tabellnote"/>
            </w:pPr>
            <w:r w:rsidRPr="00F63674">
              <w:t>CRe: Tidlig remisjon, dette defineres som remisjon etter én cytostatikakur</w:t>
            </w:r>
          </w:p>
          <w:p w14:paraId="7703A547" w14:textId="77777777" w:rsidR="0084549E" w:rsidRPr="00E44C11" w:rsidRDefault="0084549E" w:rsidP="00A60CCE">
            <w:pPr>
              <w:pStyle w:val="Tabellnote"/>
              <w:rPr>
                <w:lang w:val="en-US"/>
              </w:rPr>
            </w:pPr>
            <w:r w:rsidRPr="00F63674">
              <w:rPr>
                <w:lang w:val="en-US"/>
              </w:rPr>
              <w:t>WBC: White blood cell, leukocyttall i perifert blod</w:t>
            </w:r>
          </w:p>
          <w:p w14:paraId="61E89478" w14:textId="77777777" w:rsidR="0084549E" w:rsidRPr="00BF7230" w:rsidRDefault="0084549E" w:rsidP="00A60CCE">
            <w:pPr>
              <w:pStyle w:val="Tabellnote"/>
            </w:pPr>
            <w:r w:rsidRPr="00D23D6C">
              <w:t>CBF: Core binding factor: RUNX1-RUNX1T1 (AML1-ETO) og CBFB-MYH11 fusjonsgener</w:t>
            </w:r>
          </w:p>
          <w:p w14:paraId="3294AD37" w14:textId="77777777" w:rsidR="0084549E" w:rsidRPr="00BF7230" w:rsidRDefault="0084549E" w:rsidP="00A60CCE">
            <w:pPr>
              <w:pStyle w:val="Tabellnote"/>
            </w:pPr>
            <w:r w:rsidRPr="00D23D6C">
              <w:t>CA: Cytogenetisk avvik</w:t>
            </w:r>
          </w:p>
          <w:p w14:paraId="0CC5E6DC" w14:textId="77777777" w:rsidR="0084549E" w:rsidRPr="00BF7230" w:rsidRDefault="0084549E" w:rsidP="00A60CCE">
            <w:pPr>
              <w:pStyle w:val="Tabellnote"/>
            </w:pPr>
            <w:r w:rsidRPr="00D23D6C">
              <w:t>CN: Cytogenetisk normal</w:t>
            </w:r>
          </w:p>
          <w:p w14:paraId="1F362B2A" w14:textId="77777777" w:rsidR="0084549E" w:rsidRPr="00BF7230" w:rsidRDefault="0084549E" w:rsidP="00A60CCE">
            <w:pPr>
              <w:pStyle w:val="Tabellnote"/>
            </w:pPr>
            <w:r w:rsidRPr="00D23D6C">
              <w:t>FLT3-ITD: Fms-like tyrosine kinase receptor 3 intern tandem duplikasjon</w:t>
            </w:r>
          </w:p>
          <w:p w14:paraId="7C22A84C" w14:textId="77777777" w:rsidR="0084549E" w:rsidRPr="00BF7230" w:rsidRDefault="0084549E" w:rsidP="00A60CCE">
            <w:pPr>
              <w:pStyle w:val="Tabellnote"/>
            </w:pPr>
            <w:r w:rsidRPr="00D23D6C">
              <w:t>NPM1+: Nucleophosmin 1 – mutasjon</w:t>
            </w:r>
          </w:p>
          <w:p w14:paraId="589F54BC" w14:textId="77777777" w:rsidR="0084549E" w:rsidRPr="00BF7230" w:rsidRDefault="0084549E" w:rsidP="00A60CCE">
            <w:pPr>
              <w:pStyle w:val="Tabellnote"/>
            </w:pPr>
            <w:r w:rsidRPr="00D23D6C">
              <w:t>CEBPA+: Biallelisk CCAAT-enhancer-binding protein alpha mutasjon</w:t>
            </w:r>
          </w:p>
          <w:p w14:paraId="73828424" w14:textId="77777777" w:rsidR="0084549E" w:rsidRPr="00BF7230" w:rsidRDefault="0084549E" w:rsidP="00A60CCE">
            <w:pPr>
              <w:pStyle w:val="Tabellnote"/>
            </w:pPr>
            <w:r w:rsidRPr="00D23D6C">
              <w:t>EVI1: Ecotropic virus integration site 1 ekspresjon</w:t>
            </w:r>
          </w:p>
          <w:p w14:paraId="71143CBB" w14:textId="77777777" w:rsidR="0084549E" w:rsidRPr="00E44C11" w:rsidRDefault="0084549E" w:rsidP="00A60CCE">
            <w:pPr>
              <w:pStyle w:val="Tabellnote"/>
              <w:rPr>
                <w:lang w:val="en-US"/>
              </w:rPr>
            </w:pPr>
            <w:r w:rsidRPr="00F63674">
              <w:rPr>
                <w:lang w:val="en-US"/>
              </w:rPr>
              <w:t>ASXL1: Additional sex combs-like 1</w:t>
            </w:r>
          </w:p>
          <w:p w14:paraId="306AC241" w14:textId="77777777" w:rsidR="0084549E" w:rsidRPr="00E44C11" w:rsidRDefault="0084549E" w:rsidP="00A60CCE">
            <w:pPr>
              <w:pStyle w:val="Tabellnote"/>
              <w:rPr>
                <w:lang w:val="en-US"/>
              </w:rPr>
            </w:pPr>
            <w:r w:rsidRPr="00F63674">
              <w:rPr>
                <w:lang w:val="en-US"/>
              </w:rPr>
              <w:t>wt: wild type</w:t>
            </w:r>
          </w:p>
          <w:p w14:paraId="0AAAF5E2" w14:textId="77777777" w:rsidR="0084549E" w:rsidRPr="00F63674" w:rsidRDefault="0084549E" w:rsidP="00856076">
            <w:pPr>
              <w:pStyle w:val="Tabelltekst"/>
              <w:rPr>
                <w:lang w:val="en-US"/>
              </w:rPr>
            </w:pPr>
            <w:r w:rsidRPr="00F63674">
              <w:rPr>
                <w:lang w:val="en-GB"/>
              </w:rPr>
              <w:t>FLT3-ITD/FLT3wt ratio: FLT3-ITD/FLT3-ITD+FLT3wt</w:t>
            </w:r>
          </w:p>
        </w:tc>
      </w:tr>
    </w:tbl>
    <w:p w14:paraId="465BAD30" w14:textId="77777777" w:rsidR="0084549E" w:rsidRPr="00BF7230" w:rsidRDefault="0084549E" w:rsidP="0084549E">
      <w:pPr>
        <w:pStyle w:val="Overskrift2"/>
      </w:pPr>
      <w:bookmarkStart w:id="135" w:name="_Toc536537266"/>
      <w:bookmarkStart w:id="136" w:name="_Toc21872209"/>
      <w:r>
        <w:t>Generelle retningslinjer for intensiv AML terapi</w:t>
      </w:r>
      <w:bookmarkEnd w:id="135"/>
      <w:bookmarkEnd w:id="136"/>
    </w:p>
    <w:p w14:paraId="460FE83F" w14:textId="77777777" w:rsidR="0084549E" w:rsidRPr="00BF7230" w:rsidRDefault="0084549E" w:rsidP="0084549E">
      <w:pPr>
        <w:pStyle w:val="Brdtekst"/>
      </w:pPr>
      <w:bookmarkStart w:id="137" w:name="_Toc438470478"/>
      <w:r w:rsidRPr="00D5687F">
        <w:rPr>
          <w:rStyle w:val="TFet"/>
        </w:rPr>
        <w:t>Definering av behandlingsmål</w:t>
      </w:r>
      <w:r w:rsidRPr="00D5687F">
        <w:t>.</w:t>
      </w:r>
      <w:bookmarkEnd w:id="137"/>
      <w:r w:rsidRPr="00F63674">
        <w:t xml:space="preserve"> Når diagnosen AML er stilt må det for alle pasienter med alder inntil omlag 80 år tas stilling til om pasienten er tjent med intensiv induksjonsbehandling. For å oppnå komplett remisjon må man gi cytostatika med så høy doseintensitet at behandlings-relaterte komplikasjoner kan bli livstruende selv ved optimal oppfølging. Terapi-relatert mortalitet er med optimal støtteterapi under 5</w:t>
      </w:r>
      <w:r>
        <w:t> </w:t>
      </w:r>
      <w:r w:rsidRPr="00F63674">
        <w:t>% ved god utvelgelse av yngre pasientene. Diagnostikk og behandling av pasienter som gis induksjonsbehandling, skal derfor alltid skje ved hematologisk seksjon på regionsykehus eller velutstyrt sentralsykehus med egen seksjon for blodsykdommer, gode blodbankressurser, forsvarlig vaktkompetanse og adekvat intensivkapasitet. Eldre pasienter har mer komorbiditet, tåler behandlingen dårligere og sykdommen responderer ofte dårligere på behandling enn hos de yngre.</w:t>
      </w:r>
    </w:p>
    <w:p w14:paraId="6B4DA29C" w14:textId="77777777" w:rsidR="0084549E" w:rsidRPr="00BF7230" w:rsidRDefault="0084549E" w:rsidP="0084549E">
      <w:pPr>
        <w:pStyle w:val="Brdtekst"/>
      </w:pPr>
      <w:r w:rsidRPr="00D5687F">
        <w:rPr>
          <w:rStyle w:val="TFet"/>
        </w:rPr>
        <w:lastRenderedPageBreak/>
        <w:t>Praktisk gjennomføring av intensiv AML behandling</w:t>
      </w:r>
      <w:r w:rsidRPr="00D5687F">
        <w:t>.</w:t>
      </w:r>
      <w:r w:rsidRPr="00F63674">
        <w:t xml:space="preserve"> Behandlingen fører til 2</w:t>
      </w:r>
      <w:r>
        <w:t>–</w:t>
      </w:r>
      <w:r w:rsidRPr="00F63674">
        <w:t>4 ukers beinmargsaplasi med livstruende granulocytopeni og trombocytopeni. Pasientene trenger regelmessig erytrocyttransfusjoner og profylaktiske blodplatetransfusjoner for å holde platetallet over 10 x 10</w:t>
      </w:r>
      <w:r w:rsidRPr="00BA1277">
        <w:rPr>
          <w:rStyle w:val="THevet"/>
          <w:rFonts w:eastAsia="Calibri"/>
        </w:rPr>
        <w:t>9</w:t>
      </w:r>
      <w:r w:rsidRPr="00F63674">
        <w:t>/L. De fleste vil trenge bredspektret intravenøs antibiotikabehandling, ofte også behandling mot mistenkt eller verifisert invasiv soppinfeksjon og total parenteral ernæring. Pasientene må derfor få lagt inn tunnelert sentralt venekateter helst før behandlingsstart.</w:t>
      </w:r>
    </w:p>
    <w:p w14:paraId="1C641FD4" w14:textId="77777777" w:rsidR="0084549E" w:rsidRPr="00BF7230" w:rsidRDefault="0084549E" w:rsidP="0084549E">
      <w:pPr>
        <w:pStyle w:val="Brdtekst"/>
      </w:pPr>
      <w:bookmarkStart w:id="138" w:name="_Toc438470479"/>
      <w:bookmarkStart w:id="139" w:name="_Toc438470480"/>
      <w:r w:rsidRPr="00D5687F">
        <w:rPr>
          <w:rStyle w:val="TFet"/>
        </w:rPr>
        <w:t>Pasienter som ikke bør ha intensiv behandling</w:t>
      </w:r>
      <w:r w:rsidRPr="00D5687F">
        <w:t>.</w:t>
      </w:r>
      <w:bookmarkEnd w:id="138"/>
      <w:r w:rsidRPr="00F63674">
        <w:t xml:space="preserve"> Hos enkelte pasienter står ikke risikoen forbundet med intensiv terapi i rimelig forhold til muligheten for å oppnå meningsfylt effekt av behandlingen. Dette kan være pasienter over 80 år eller yngre pasienter med andre alvorlige sykdommer. Man bør også være mer tilbakeholden hos eldre pasienter med AML der man av erfaring vet at man oftest ikke oppnår remisjon, for eksempel kompleks eller monosomal karyotype, AML sekundær til myelodysplastisk syndrom, kronisk myeloproliferativ neoplasi eller tidligere cytostatika/strålebehandling. Et alternativ for disse er ikke-intensiv behandling som sjelden gir komplett remisjon, men med et håp om en tidsbegrenset stabilisering og dermed akseptabel livskvalitet.</w:t>
      </w:r>
    </w:p>
    <w:p w14:paraId="4825C3E2" w14:textId="77777777" w:rsidR="0084549E" w:rsidRPr="00BF7230" w:rsidRDefault="0084549E" w:rsidP="0084549E">
      <w:pPr>
        <w:pStyle w:val="Brdtekst"/>
      </w:pPr>
      <w:r w:rsidRPr="00D5687F">
        <w:rPr>
          <w:rStyle w:val="TFet"/>
        </w:rPr>
        <w:t>Fertilitet</w:t>
      </w:r>
      <w:bookmarkEnd w:id="139"/>
      <w:r w:rsidRPr="00D5687F">
        <w:t>.</w:t>
      </w:r>
      <w:r w:rsidRPr="00F63674">
        <w:t xml:space="preserve"> Yngre pasienter kan fortsatt være fertile etter ordinær kjemoterapi. Stamcelletransplantasjon med myeloablativ forbehandling vil i de aller fleste tilfelle føre til infertilitet. For yngre pasienter og deres partnere bør man ta opp spørsmålet om nedfrysing av sæd, men dette må avveies i forhold til om det er medisinsk forsvarlig før behandling startes. Uttak, nedfrysing og bruk av nedfryst ovarialvev fra pasienter med nydiagnostisert AML eller etter oppnådd remisjon er en eksperimentell prosedyre som kan overveies hos yngre kvinner med bevart ovarialfunksjon og i komplett remisjon før myeloablativ allogen stamcelletransplantasjon.</w:t>
      </w:r>
    </w:p>
    <w:p w14:paraId="6BD893F5" w14:textId="64BCC735" w:rsidR="0084549E" w:rsidRPr="00BF7230" w:rsidRDefault="0084549E" w:rsidP="0084549E">
      <w:pPr>
        <w:pStyle w:val="Brdtekst"/>
      </w:pPr>
      <w:r w:rsidRPr="00D5687F">
        <w:rPr>
          <w:rStyle w:val="TFet"/>
        </w:rPr>
        <w:t>Støttebehandling</w:t>
      </w:r>
      <w:r w:rsidRPr="00D5687F">
        <w:t xml:space="preserve">. </w:t>
      </w:r>
      <w:r w:rsidRPr="00F63674">
        <w:t xml:space="preserve">Kvalmeprofylakse og behandling gis i tråd med vanlige retningslinjer </w:t>
      </w:r>
      <w:r>
        <w:fldChar w:fldCharType="begin">
          <w:fldData xml:space="preserve">PEVuZE5vdGU+PENpdGU+PEF1dGhvcj5Sb2lsYTwvQXV0aG9yPjxZZWFyPjIwMTY8L1llYXI+PFJl
Y051bT4zMTE8L1JlY051bT48RGlzcGxheVRleHQ+KDI0KTwvRGlzcGxheVRleHQ+PHJlY29yZD48
cmVjLW51bWJlcj4zMTE8L3JlYy1udW1iZXI+PGZvcmVpZ24ta2V5cz48a2V5IGFwcD0iRU4iIGRi
LWlkPSJzdjJhd3hyeGt4dmF4MGV3NXhkcGF6dGEyMHg5OXQ1MDJzMDAiIHRpbWVzdGFtcD0iMTUz
MTE0NTY0NCI+MzExPC9rZXk+PC9mb3JlaWduLWtleXM+PHJlZi10eXBlIG5hbWU9IkpvdXJuYWwg
QXJ0aWNsZSI+MTc8L3JlZi10eXBlPjxjb250cmlidXRvcnM+PGF1dGhvcnM+PGF1dGhvcj5Sb2ls
YSwgRi48L2F1dGhvcj48YXV0aG9yPk1vbGFzc2lvdGlzLCBBLjwvYXV0aG9yPjxhdXRob3I+SGVy
cnN0ZWR0LCBKLjwvYXV0aG9yPjxhdXRob3I+QWFwcm8sIE0uPC9hdXRob3I+PGF1dGhvcj5HcmFs
bGEsIFIuIEouPC9hdXRob3I+PGF1dGhvcj5CcnVlcmEsIEUuPC9hdXRob3I+PGF1dGhvcj5DbGFy
ay1Tbm93LCBSLiBBLjwvYXV0aG9yPjxhdXRob3I+RHVwdWlzLCBMLiBMLjwvYXV0aG9yPjxhdXRo
b3I+RWluaG9ybiwgTC4gSC48L2F1dGhvcj48YXV0aG9yPkZleWVyLCBQLjwvYXV0aG9yPjxhdXRo
b3I+SGVza2V0aCwgUC4gSi48L2F1dGhvcj48YXV0aG9yPkpvcmRhbiwgSy48L2F1dGhvcj48YXV0
aG9yPk9sdmVyLCBJLjwvYXV0aG9yPjxhdXRob3I+UmFwb3BvcnQsIEIuIEwuPC9hdXRob3I+PGF1
dGhvcj5Sb3Njb2UsIEouPC9hdXRob3I+PGF1dGhvcj5SdWhsbWFubiwgQy4gSC48L2F1dGhvcj48
YXV0aG9yPldhbHNoLCBELjwvYXV0aG9yPjxhdXRob3I+V2FyciwgRC48L2F1dGhvcj48YXV0aG9y
PnZhbiBkZXIgV2V0ZXJpbmcsIE0uPC9hdXRob3I+PGF1dGhvcj5vbiBiZWhhbGYgb2YgdGhlIHBh
cnRpY2lwYW50cyBvZiB0aGUsIE1hc2NjIEVzbW8gQ29uc2Vuc3VzIENvbmZlcmVuY2UgQ29wZW5o
YWdlbjwvYXV0aG9yPjwvYXV0aG9ycz48L2NvbnRyaWJ1dG9ycz48YXV0aC1hZGRyZXNzPihSb2ls
YSkgTWVjbGljYWwgT25jb2xvZ3ksIFNhbnRhIE1hcmlhIEhvc3BpdGFsLCBUZXJuaSwgSXRhbHkg
KE1vbGFzc2lvdGlzKSBTY2hvb2wgb2YgTnVyc2luZywgVGhlIEhvbmcgS29uZyBQb2x5dGVjaG5p
YyBVbml2ZXJzaXR5LCBIb25nIEtvbmcsIENoaW5hIChIZXJyc3RlZHQsIFJ1aGxtYW5uKSBEZXBh
cnRtZW50IG9mIE9uY29sb2d5LCBPZGVuc2UgVW5pdmVyc2l0eSBIb3NwaXRhbCwgT2RlbnNlLCBE
ZW5tYXJrIChBYXBybykgQ2xpbmlxdWUgZGUgR2Vub2xpZXIsIE11bHRpZGlzY2lwbGluYXJ5IE9u
Y29sb2d5IEluc3RpdHV0ZSwgR2Vub2xpZXIsIFN3aXR6ZXJsYW5kIChHcmFsbGEpIEFsYmVydCBF
aW5zdGVpbiBDb2xsZWdlIG9mIE1lZGljaW5lLCBKYWNvYmkgTWVkaWNhbCBDZW50ZXIsIE5ldyBZ
b3JrLCBVbml0ZWQgU3RhdGVzIChCcnVlcmEpIERlcGFydG1lbnQgb2YgUGFsbGlhdGl2ZSwgUmVo
YWJpbGl0YXRpb24gYW5kIEludGVncmF0aXZlIE1lZGljaW5lLCBVVCBNRCBBbmRlcnNvbiBDYW5j
ZXIgQ2VudGVyLCBIb3VzdG9uLCBVbml0ZWQgU3RhdGVzIChDbGFyay1Tbm93KSBUaGUgVW5pdmVy
c2l0eSBvZiBLYW5zYXMgQ2FuY2VyIENlbnRlciwgV2VzdHdvb2QsIEtTLCBVbml0ZWQgU3RhdGVz
IChEdXB1aXMpIERlcGFydG1lbnQgb2YgUGhhcm1hY3kgYW5kIFJlc2VhcmNoIEluc3RpdHV0ZSwg
VGhlIEhvc3BpdGFsIGZvciBTaWNrIENoaWxkcmVuLCBMZXNsaWUgRGFuIEZhY3VsdHkgb2YgUGhh
cm1hY3kgVW5pdmVyc2l0eSBvZiBUb3JvbnRvLCBUb3JvbnRvLCBDYW5hZGEgKEVpbmhvcm4pIERp
dmlzaW9uIG9mIEhlbWF0b2xvZ3ktT25jb2xvZ3ksIFNpbW9uIENhbmNlciBDZW50ZXIsIEluZGlh
bmEgVW5pdmVyc2l0eSwgSW5kaWFuYXBvbGlzLCBVbml0ZWQgU3RhdGVzIChGZXllcikgRGVwYXJ0
bWVudCBvZiBSYWRpYXRpb24gT25jb2xvZ3kgVml2YW50ZXMgQ2xpbmljcywgTmV1a29lbGxuLCBC
ZXJsaW4sIEdlcm1hbnkgKEhlc2tldGgpIExhaGV5IEhlYWx0aCBDYW5jZXIgSW5zdGl0dXRlLCBC
dXJsaW5ndG9uLCBVbml0ZWQgU3RhdGVzIChKb3JkYW4pIERlcGFydG1lbnQgb2YgSGVtYXRvbG9n
eS9PbmNvbG9neSBNYXJ0aW4tTHV0aGVyLVVuaXZlcnNpdHkgSGFsbGUtV2l0dGVtYmVyZywgSGFs
bGUsIEdlcm1hbnkgKE9sdmVyKSBTYW5zb20gSW5zdGl0dXRlIGZvciBIZWFsdGggUmVzZWFyY2gs
IFVuaXZlcnNpdHkgb2YgU291dGggQXVzdHJhbGlhLCBBZGVsYWlkZSwgQXVzdHJhbGlhIChSYXBv
cG9ydCkgTWVkaWNhbCBPbmNvbG9neSBDZW50cmUgb2YgUm9zZWJhbmssIEpvaGFubmVzYnVyZywg
U291dGggQWZyaWNhIChSb3Njb2UpIERlcGFydG1lbnQgb2YgU3VyZ2VyeSwgVW5pdmVyc2l0eSBv
ZiBSb2NoZXN0ZXIgTWVkaWNhbCBDZW50ZXIsIFJvY2hlc3RlciwgVW5pdGVkIFN0YXRlcyAoV2Fs
c2gpIEFjYWRlbWljIERlcGFydG1lbnQgb2YgUGFsbGlhdGl2ZSBNZWRpY2luZSwgT3VyIExhZHkm
YXBvcztzIEhvc3BpY2UgYW5kIENhcmUgU2VydmljZXMsIER1YmxpbiwgSXJlbGFuZCAoV2Fycikg
Q2FuY2VyIENsaW5pY2FsIFJlc2VhcmNoIFVuaXQsIFByaW5jZXNzIE1hcmdhcmV0IENhbmNlciBD
ZW50cmUsIFRvcm9udG8sIENhbmFkYSAodmFuIGRlciBXZXRlcmluZykgRGVwYXJ0bWVudCBvZiBQ
YWVkaWF0cmljIE9uY29sb2d5IEVtbWEgQ2hpbGRyZW4mYXBvcztzIEhvc3BpdGFsL0FjYWRlbWlj
IE1lZGljYWwgQ2VudGVyLCBBbXN0ZXJkYW0sIE5ldGhlcmxhbmRzIChvbiBiZWhhbGYgb2YgdGhl
IHBhcnRpY2lwYW50cyBvZiB0aGUgTUFTQ0MvRVNNTyBDb25zZW5zdXMgQ29uZmVyZW5jZSBDb3Bl
bmhhZ2VuIDIwMTUpIEVTTU8gR3VpZGVsaW5lcyBDb21taXR0ZWUsIEVTTU8gSGVhZCBPZmZpY2Us
IFZpYSBMdWlnaSBUYWRkZWksIDQsIFZpZ2FuZWxsby1MdWdhbm8gNjk2MiwgU3dpdHplcmxhbmQ8
L2F1dGgtYWRkcmVzcz48dGl0bGVzPjx0aXRsZT4yMDE2IE1BU0NDIGFuZCBFU01PIGd1aWRlbGlu
ZSB1cGRhdGUgZm9yIHRoZSBwcmV2ZW50aW9uIG9mIGNoZW1vdGhlcmFweS0gYW5kIHJhZGlvdGhl
cmFweS1pbmR1Y2VkIG5hdXNlYSBhbmQgdm9taXRpbmcgYW5kIG9mIG5hdXNlYSBhbmQgdm9taXRp
bmcgaW4gYWR2YW5jZWQgY2FuY2VyIHBhdGllbnRzPC90aXRsZT48c2Vjb25kYXJ5LXRpdGxlPkFu
bmFscyBvZiBPbmNvbG9neTwvc2Vjb25kYXJ5LXRpdGxlPjwvdGl0bGVzPjxwZXJpb2RpY2FsPjxm
dWxsLXRpdGxlPkFubmFscyBvZiBPbmNvbG9neTwvZnVsbC10aXRsZT48YWJici0xPkFubiBPbmNv
bDwvYWJici0xPjwvcGVyaW9kaWNhbD48cGFnZXM+djExOS12MTMzPC9wYWdlcz48dm9sdW1lPjI3
PC92b2x1bWU+PG51bWJlcj5TdXBwbGVtZW50IDU8L251bWJlcj48a2V5d29yZHM+PGtleXdvcmQ+
YWN1dGUgZGlzZWFzZS9jbyBbQ29tcGxpY2F0aW9uXTwva2V5d29yZD48a2V5d29yZD5hY3V0ZSBk
aXNlYXNlL3BjIFtQcmV2ZW50aW9uXTwva2V5d29yZD48a2V5d29yZD5hY3V0ZSBkaXNlYXNlL3Np
IFtTaWRlIEVmZmVjdF08L2tleXdvcmQ+PGtleXdvcmQ+YWR2YW5jZWQgY2FuY2VyL2R0IFtEcnVn
IFRoZXJhcHldPC9rZXl3b3JkPjxrZXl3b3JkPmFkdmFuY2VkIGNhbmNlci9ydCBbUmFkaW90aGVy
YXB5XTwva2V5d29yZD48a2V5d29yZD5hbnRpY2lwYXRvcnkgbmF1c2VhIGFuZCB2b21pdGluZy9w
YyBbUHJldmVudGlvbl08L2tleXdvcmQ+PGtleXdvcmQ+YW50aWNpcGF0b3J5IG5hdXNlYSBhbmQg
dm9taXRpbmcvc2kgW1NpZGUgRWZmZWN0XTwva2V5d29yZD48a2V5d29yZD5hcnRpY2xlPC9rZXl3
b3JkPjxrZXl3b3JkPmJyZWFzdCBjYW5jZXI8L2tleXdvcmQ+PGtleXdvcmQ+Y2FuY2VyIGNoZW1v
dGhlcmFweTwva2V5d29yZD48a2V5d29yZD5jYW5jZXIgcGF0aWVudDwva2V5d29yZD48a2V5d29y
ZD5jYW5jZXIgcmFkaW90aGVyYXB5PC9rZXl3b3JkPjxrZXl3b3JkPmNoZW1vcmFkaW90aGVyYXB5
PC9rZXl3b3JkPjxrZXl3b3JkPmNoZW1vdGhlcmFweSBpbmR1Y2VkIG5hdXNlYSBhbmQgdm9taXRp
bmcvZHQgW0RydWcgVGhlcmFweV08L2tleXdvcmQ+PGtleXdvcmQ+Y2hlbW90aGVyYXB5IGluZHVj
ZWQgbmF1c2VhIGFuZCB2b21pdGluZy9wYyBbUHJldmVudGlvbl08L2tleXdvcmQ+PGtleXdvcmQ+
Y2hlbW90aGVyYXB5IGluZHVjZWQgbmF1c2VhIGFuZCB2b21pdGluZy9zaSBbU2lkZSBFZmZlY3Rd
PC9rZXl3b3JkPjxrZXl3b3JkPmNocm9uaWMgZGlzZWFzZS9zaSBbU2lkZSBFZmZlY3RdPC9rZXl3
b3JkPjxrZXl3b3JkPmNvbnNlbnN1czwva2V5d29yZD48a2V5d29yZD5kcnVnIGRvc2UgcmVnaW1l
bjwva2V5d29yZD48a2V5d29yZD5kcnVnIGVmZmljYWN5PC9rZXl3b3JkPjxrZXl3b3JkPmRydWcg
bWVnYWRvc2U8L2tleXdvcmQ+PGtleXdvcmQ+ZHJ1ZyBzYWZldHk8L2tleXdvcmQ+PGtleXdvcmQ+
aHVtYW48L2tleXdvcmQ+PGtleXdvcmQ+aW50ZXN0aW5lIGNhbmNlcjwva2V5d29yZD48a2V5d29y
ZD5pbnRlc3RpbmUgb2JzdHJ1Y3Rpb248L2tleXdvcmQ+PGtleXdvcmQ+bmF1c2VhIGFuZCB2b21p
dGluZy9jbyBbQ29tcGxpY2F0aW9uXTwva2V5d29yZD48a2V5d29yZD5uYXVzZWEgYW5kIHZvbWl0
aW5nL2R0IFtEcnVnIFRoZXJhcHldPC9rZXl3b3JkPjxrZXl3b3JkPm5hdXNlYSBhbmQgdm9taXRp
bmcvcGMgW1ByZXZlbnRpb25dPC9rZXl3b3JkPjxrZXl3b3JkPm5hdXNlYSBhbmQgdm9taXRpbmcv
c2kgW1NpZGUgRWZmZWN0XTwva2V5d29yZD48a2V5d29yZD5wcmFjdGljZSBndWlkZWxpbmU8L2tl
eXdvcmQ+PGtleXdvcmQ+cHJpb3JpdHkgam91cm5hbDwva2V5d29yZD48a2V5d29yZD5yYWRpYXRp
b24gaW5qdXJ5L2NvIFtDb21wbGljYXRpb25dPC9rZXl3b3JkPjxrZXl3b3JkPnJhZGlhdGlvbiBp
bmp1cnkvZHQgW0RydWcgVGhlcmFweV08L2tleXdvcmQ+PGtleXdvcmQ+cmFkaWF0aW9uIGluanVy
eS9wYyBbUHJldmVudGlvbl08L2tleXdvcmQ+PGtleXdvcmQ+cmFkaW90aGVyYXB5IGluZHVjZWQg
bmF1c2VhIGFuZCB2b21pdGluZy9kdCBbRHJ1ZyBUaGVyYXB5XTwva2V5d29yZD48a2V5d29yZD5y
aXNrIG1hbmFnZW1lbnQ8L2tleXdvcmQ+PGtleXdvcmQ+cmlzayByZWR1Y3Rpb248L2tleXdvcmQ+
PGtleXdvcmQ+dHJlYXRtZW50IHJlc3BvbnNlPC9rZXl3b3JkPjxrZXl3b3JkPmFudGllbWV0aWMg
YWdlbnQvYWQgW0RydWcgQWRtaW5pc3RyYXRpb25dPC9rZXl3b3JkPjxrZXl3b3JkPmFudGllbWV0
aWMgYWdlbnQvZG8gW0RydWcgRG9zZV08L2tleXdvcmQ+PGtleXdvcmQ+YW50aWVtZXRpYyBhZ2Vu
dC9kdCBbRHJ1ZyBUaGVyYXB5XTwva2V5d29yZD48a2V5d29yZD5hbnRpbmVvcGxhc3RpYyBhZ2Vu
dC9hZSBbQWR2ZXJzZSBEcnVnIFJlYWN0aW9uXTwva2V5d29yZD48a2V5d29yZD5hbnRpbmVvcGxh
c3RpYyBhZ2VudC9kbyBbRHJ1ZyBEb3NlXTwva2V5d29yZD48a2V5d29yZD5hbnRpbmVvcGxhc3Rp
YyBhZ2VudC9kdCBbRHJ1ZyBUaGVyYXB5XTwva2V5d29yZD48a2V5d29yZD5hcHJlcGl0YW50L2R0
IFtEcnVnIFRoZXJhcHldPC9rZXl3b3JkPjxrZXl3b3JkPmNhcmJvcGxhdGluL2FlIFtBZHZlcnNl
IERydWcgUmVhY3Rpb25dPC9rZXl3b3JkPjxrZXl3b3JkPmNhcmJvcGxhdGluL2R0IFtEcnVnIFRo
ZXJhcHldPC9rZXl3b3JkPjxrZXl3b3JkPmNpc3BsYXRpbi9hZSBbQWR2ZXJzZSBEcnVnIFJlYWN0
aW9uXTwva2V5d29yZD48a2V5d29yZD5jaXNwbGF0aW4vZHQgW0RydWcgVGhlcmFweV08L2tleXdv
cmQ+PGtleXdvcmQ+ZGV4YW1ldGhhc29uZS9kdCBbRHJ1ZyBUaGVyYXB5XTwva2V5d29yZD48a2V5
d29yZD5kb2xhc2V0cm9uIG1lc2lsYXRlL2R0IFtEcnVnIFRoZXJhcHldPC9rZXl3b3JkPjxrZXl3
b3JkPmZvc2FwcmVwaXRhbnQvZHQgW0RydWcgVGhlcmFweV08L2tleXdvcmQ+PGtleXdvcmQ+Z3Jh
bmlzZXRyb24vZHQgW0RydWcgVGhlcmFweV08L2tleXdvcmQ+PGtleXdvcmQ+bmV0dXBpdGFudC9k
dCBbRHJ1ZyBUaGVyYXB5XTwva2V5d29yZD48a2V5d29yZD5vbGFuemFwaW5lL2R0IFtEcnVnIFRo
ZXJhcHldPC9rZXl3b3JkPjxrZXl3b3JkPm9waWF0ZS9hZSBbQWR2ZXJzZSBEcnVnIFJlYWN0aW9u
XTwva2V5d29yZD48a2V5d29yZD5veGFsaXBsYXRpbi9hZSBbQWR2ZXJzZSBEcnVnIFJlYWN0aW9u
XTwva2V5d29yZD48a2V5d29yZD5veGFsaXBsYXRpbi9kdCBbRHJ1ZyBUaGVyYXB5XTwva2V5d29y
ZD48a2V5d29yZD5wYWxvbm9zZXRyb24vZHQgW0RydWcgVGhlcmFweV08L2tleXdvcmQ+PGtleXdv
cmQ+cm9sYXBpdGFudC9kdCBbRHJ1ZyBUaGVyYXB5XTwva2V5d29yZD48a2V5d29yZD5zZXJvdG9u
aW4gMyBhbnRhZ29uaXN0L2R0IFtEcnVnIFRoZXJhcHldPC9rZXl3b3JkPjxrZXl3b3JkPnRyb3Bp
c2V0cm9uL2R0IFtEcnVnIFRoZXJhcHldPC9rZXl3b3JkPjxrZXl3b3JkPnJhZGlvdGhlcmFweSBp
bmR1Y2VkIG5hdXNlYSBhbmQgdm9taXRpbmcvY28gW0NvbXBsaWNhdGlvbl08L2tleXdvcmQ+PGtl
eXdvcmQ+cmFkaW90aGVyYXB5IGluZHVjZWQgbmF1c2VhIGFuZCB2b21pdGluZy9wYyBbUHJldmVu
dGlvbl08L2tleXdvcmQ+PC9rZXl3b3Jkcz48ZGF0ZXM+PHllYXI+MjAxNjwveWVhcj48L2RhdGVz
Pjxpc2JuPjA5MjMtNzUzNCYjeEQ7MTU2OS04MDQxPC9pc2JuPjxhY2Nlc3Npb24tbnVtPjYxMzMz
NjYzNTwvYWNjZXNzaW9uLW51bT48dXJscz48cmVsYXRlZC11cmxzPjx1cmw+aHR0cDovL2Fubm9u
Yy5veGZvcmRqb3VybmFscy5vcmcvPC91cmw+PHVybD5odHRwOi8vb3ZpZHNwLm92aWQuY29tL292
aWR3ZWIuY2dpP1Q9SlMmYW1wO0NTQz1ZJmFtcDtORVdTPU4mYW1wO1BBR0U9ZnVsbHRleHQmYW1w
O0Q9ZW1leGEmYW1wO0FOPTYxMzMzNjYzNTwvdXJsPjx1cmw+aHR0cHM6Ly93d3cubmNiaS5ubG0u
bmloLmdvdi9wdWJtZWQ/b3Rvb2w9aW5vaXBobGliP3NpZD1PVklEOmVtYmFzZSZhbXA7aWQ9cG1p
ZDomYW1wO2lkPWRvaToxMC4xMDkzJTJGYW5ub25jJTJGbWR3MjcwJmFtcDtpc3NuPTA5MjMtNzUz
NCZhbXA7aXNibj0mYW1wO3ZvbHVtZT0yNyZhbXA7aXNzdWU9U3VwcGxlbWVudCs1JmFtcDtzcGFn
ZT12MTE5JmFtcDtwYWdlcz12MTE5LXYxMzMmYW1wO2RhdGU9MjAxNiZhbXA7dGl0bGU9QW5uYWxz
K29mK09uY29sb2d5JmFtcDthdGl0bGU9MjAxNitNQVNDQythbmQrRVNNTytndWlkZWxpbmUrdXBk
YXRlK2Zvcit0aGUrcHJldmVudGlvbitvZitjaGVtb3RoZXJhcHktK2FuZCtyYWRpb3RoZXJhcHkt
aW5kdWNlZCtuYXVzZWErYW5kK3ZvbWl0aW5nK2FuZCtvZituYXVzZWErYW5kK3ZvbWl0aW5nK2lu
K2FkdmFuY2VkK2NhbmNlcitwYXRpZW50cyZhbXA7YXVsYXN0PVJvaWxhJmFtcDtwaWQ9JTNDYXV0
aG9yJTNFUm9pbGErRi4lM0MlMkZhdXRob3IlM0UlM0NBTiUzRTYxMzMzNjYzNSUzQyUyRkFOJTNF
JTNDRFQlM0VBcnRpY2xlJTNDJTJGRFQlM0U8L3VybD48L3JlbGF0ZWQtdXJscz48L3VybHM+PGVs
ZWN0cm9uaWMtcmVzb3VyY2UtbnVtPmh0dHA6Ly9keC5kb2kub3JnLzEwLjEwOTMvYW5ub25jL21k
dzI3MDwvZWxlY3Ryb25pYy1yZXNvdXJjZS1udW0+PHJlbW90ZS1kYXRhYmFzZS1uYW1lPkVtYmFz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96D2F">
        <w:instrText xml:space="preserve"> ADDIN EN.CITE </w:instrText>
      </w:r>
      <w:r w:rsidR="00796D2F">
        <w:fldChar w:fldCharType="begin">
          <w:fldData xml:space="preserve">PEVuZE5vdGU+PENpdGU+PEF1dGhvcj5Sb2lsYTwvQXV0aG9yPjxZZWFyPjIwMTY8L1llYXI+PFJl
Y051bT4zMTE8L1JlY051bT48RGlzcGxheVRleHQ+KDI0KTwvRGlzcGxheVRleHQ+PHJlY29yZD48
cmVjLW51bWJlcj4zMTE8L3JlYy1udW1iZXI+PGZvcmVpZ24ta2V5cz48a2V5IGFwcD0iRU4iIGRi
LWlkPSJzdjJhd3hyeGt4dmF4MGV3NXhkcGF6dGEyMHg5OXQ1MDJzMDAiIHRpbWVzdGFtcD0iMTUz
MTE0NTY0NCI+MzExPC9rZXk+PC9mb3JlaWduLWtleXM+PHJlZi10eXBlIG5hbWU9IkpvdXJuYWwg
QXJ0aWNsZSI+MTc8L3JlZi10eXBlPjxjb250cmlidXRvcnM+PGF1dGhvcnM+PGF1dGhvcj5Sb2ls
YSwgRi48L2F1dGhvcj48YXV0aG9yPk1vbGFzc2lvdGlzLCBBLjwvYXV0aG9yPjxhdXRob3I+SGVy
cnN0ZWR0LCBKLjwvYXV0aG9yPjxhdXRob3I+QWFwcm8sIE0uPC9hdXRob3I+PGF1dGhvcj5HcmFs
bGEsIFIuIEouPC9hdXRob3I+PGF1dGhvcj5CcnVlcmEsIEUuPC9hdXRob3I+PGF1dGhvcj5DbGFy
ay1Tbm93LCBSLiBBLjwvYXV0aG9yPjxhdXRob3I+RHVwdWlzLCBMLiBMLjwvYXV0aG9yPjxhdXRo
b3I+RWluaG9ybiwgTC4gSC48L2F1dGhvcj48YXV0aG9yPkZleWVyLCBQLjwvYXV0aG9yPjxhdXRo
b3I+SGVza2V0aCwgUC4gSi48L2F1dGhvcj48YXV0aG9yPkpvcmRhbiwgSy48L2F1dGhvcj48YXV0
aG9yPk9sdmVyLCBJLjwvYXV0aG9yPjxhdXRob3I+UmFwb3BvcnQsIEIuIEwuPC9hdXRob3I+PGF1
dGhvcj5Sb3Njb2UsIEouPC9hdXRob3I+PGF1dGhvcj5SdWhsbWFubiwgQy4gSC48L2F1dGhvcj48
YXV0aG9yPldhbHNoLCBELjwvYXV0aG9yPjxhdXRob3I+V2FyciwgRC48L2F1dGhvcj48YXV0aG9y
PnZhbiBkZXIgV2V0ZXJpbmcsIE0uPC9hdXRob3I+PGF1dGhvcj5vbiBiZWhhbGYgb2YgdGhlIHBh
cnRpY2lwYW50cyBvZiB0aGUsIE1hc2NjIEVzbW8gQ29uc2Vuc3VzIENvbmZlcmVuY2UgQ29wZW5o
YWdlbjwvYXV0aG9yPjwvYXV0aG9ycz48L2NvbnRyaWJ1dG9ycz48YXV0aC1hZGRyZXNzPihSb2ls
YSkgTWVjbGljYWwgT25jb2xvZ3ksIFNhbnRhIE1hcmlhIEhvc3BpdGFsLCBUZXJuaSwgSXRhbHkg
KE1vbGFzc2lvdGlzKSBTY2hvb2wgb2YgTnVyc2luZywgVGhlIEhvbmcgS29uZyBQb2x5dGVjaG5p
YyBVbml2ZXJzaXR5LCBIb25nIEtvbmcsIENoaW5hIChIZXJyc3RlZHQsIFJ1aGxtYW5uKSBEZXBh
cnRtZW50IG9mIE9uY29sb2d5LCBPZGVuc2UgVW5pdmVyc2l0eSBIb3NwaXRhbCwgT2RlbnNlLCBE
ZW5tYXJrIChBYXBybykgQ2xpbmlxdWUgZGUgR2Vub2xpZXIsIE11bHRpZGlzY2lwbGluYXJ5IE9u
Y29sb2d5IEluc3RpdHV0ZSwgR2Vub2xpZXIsIFN3aXR6ZXJsYW5kIChHcmFsbGEpIEFsYmVydCBF
aW5zdGVpbiBDb2xsZWdlIG9mIE1lZGljaW5lLCBKYWNvYmkgTWVkaWNhbCBDZW50ZXIsIE5ldyBZ
b3JrLCBVbml0ZWQgU3RhdGVzIChCcnVlcmEpIERlcGFydG1lbnQgb2YgUGFsbGlhdGl2ZSwgUmVo
YWJpbGl0YXRpb24gYW5kIEludGVncmF0aXZlIE1lZGljaW5lLCBVVCBNRCBBbmRlcnNvbiBDYW5j
ZXIgQ2VudGVyLCBIb3VzdG9uLCBVbml0ZWQgU3RhdGVzIChDbGFyay1Tbm93KSBUaGUgVW5pdmVy
c2l0eSBvZiBLYW5zYXMgQ2FuY2VyIENlbnRlciwgV2VzdHdvb2QsIEtTLCBVbml0ZWQgU3RhdGVz
IChEdXB1aXMpIERlcGFydG1lbnQgb2YgUGhhcm1hY3kgYW5kIFJlc2VhcmNoIEluc3RpdHV0ZSwg
VGhlIEhvc3BpdGFsIGZvciBTaWNrIENoaWxkcmVuLCBMZXNsaWUgRGFuIEZhY3VsdHkgb2YgUGhh
cm1hY3kgVW5pdmVyc2l0eSBvZiBUb3JvbnRvLCBUb3JvbnRvLCBDYW5hZGEgKEVpbmhvcm4pIERp
dmlzaW9uIG9mIEhlbWF0b2xvZ3ktT25jb2xvZ3ksIFNpbW9uIENhbmNlciBDZW50ZXIsIEluZGlh
bmEgVW5pdmVyc2l0eSwgSW5kaWFuYXBvbGlzLCBVbml0ZWQgU3RhdGVzIChGZXllcikgRGVwYXJ0
bWVudCBvZiBSYWRpYXRpb24gT25jb2xvZ3kgVml2YW50ZXMgQ2xpbmljcywgTmV1a29lbGxuLCBC
ZXJsaW4sIEdlcm1hbnkgKEhlc2tldGgpIExhaGV5IEhlYWx0aCBDYW5jZXIgSW5zdGl0dXRlLCBC
dXJsaW5ndG9uLCBVbml0ZWQgU3RhdGVzIChKb3JkYW4pIERlcGFydG1lbnQgb2YgSGVtYXRvbG9n
eS9PbmNvbG9neSBNYXJ0aW4tTHV0aGVyLVVuaXZlcnNpdHkgSGFsbGUtV2l0dGVtYmVyZywgSGFs
bGUsIEdlcm1hbnkgKE9sdmVyKSBTYW5zb20gSW5zdGl0dXRlIGZvciBIZWFsdGggUmVzZWFyY2gs
IFVuaXZlcnNpdHkgb2YgU291dGggQXVzdHJhbGlhLCBBZGVsYWlkZSwgQXVzdHJhbGlhIChSYXBv
cG9ydCkgTWVkaWNhbCBPbmNvbG9neSBDZW50cmUgb2YgUm9zZWJhbmssIEpvaGFubmVzYnVyZywg
U291dGggQWZyaWNhIChSb3Njb2UpIERlcGFydG1lbnQgb2YgU3VyZ2VyeSwgVW5pdmVyc2l0eSBv
ZiBSb2NoZXN0ZXIgTWVkaWNhbCBDZW50ZXIsIFJvY2hlc3RlciwgVW5pdGVkIFN0YXRlcyAoV2Fs
c2gpIEFjYWRlbWljIERlcGFydG1lbnQgb2YgUGFsbGlhdGl2ZSBNZWRpY2luZSwgT3VyIExhZHkm
YXBvcztzIEhvc3BpY2UgYW5kIENhcmUgU2VydmljZXMsIER1YmxpbiwgSXJlbGFuZCAoV2Fycikg
Q2FuY2VyIENsaW5pY2FsIFJlc2VhcmNoIFVuaXQsIFByaW5jZXNzIE1hcmdhcmV0IENhbmNlciBD
ZW50cmUsIFRvcm9udG8sIENhbmFkYSAodmFuIGRlciBXZXRlcmluZykgRGVwYXJ0bWVudCBvZiBQ
YWVkaWF0cmljIE9uY29sb2d5IEVtbWEgQ2hpbGRyZW4mYXBvcztzIEhvc3BpdGFsL0FjYWRlbWlj
IE1lZGljYWwgQ2VudGVyLCBBbXN0ZXJkYW0sIE5ldGhlcmxhbmRzIChvbiBiZWhhbGYgb2YgdGhl
IHBhcnRpY2lwYW50cyBvZiB0aGUgTUFTQ0MvRVNNTyBDb25zZW5zdXMgQ29uZmVyZW5jZSBDb3Bl
bmhhZ2VuIDIwMTUpIEVTTU8gR3VpZGVsaW5lcyBDb21taXR0ZWUsIEVTTU8gSGVhZCBPZmZpY2Us
IFZpYSBMdWlnaSBUYWRkZWksIDQsIFZpZ2FuZWxsby1MdWdhbm8gNjk2MiwgU3dpdHplcmxhbmQ8
L2F1dGgtYWRkcmVzcz48dGl0bGVzPjx0aXRsZT4yMDE2IE1BU0NDIGFuZCBFU01PIGd1aWRlbGlu
ZSB1cGRhdGUgZm9yIHRoZSBwcmV2ZW50aW9uIG9mIGNoZW1vdGhlcmFweS0gYW5kIHJhZGlvdGhl
cmFweS1pbmR1Y2VkIG5hdXNlYSBhbmQgdm9taXRpbmcgYW5kIG9mIG5hdXNlYSBhbmQgdm9taXRp
bmcgaW4gYWR2YW5jZWQgY2FuY2VyIHBhdGllbnRzPC90aXRsZT48c2Vjb25kYXJ5LXRpdGxlPkFu
bmFscyBvZiBPbmNvbG9neTwvc2Vjb25kYXJ5LXRpdGxlPjwvdGl0bGVzPjxwZXJpb2RpY2FsPjxm
dWxsLXRpdGxlPkFubmFscyBvZiBPbmNvbG9neTwvZnVsbC10aXRsZT48YWJici0xPkFubiBPbmNv
bDwvYWJici0xPjwvcGVyaW9kaWNhbD48cGFnZXM+djExOS12MTMzPC9wYWdlcz48dm9sdW1lPjI3
PC92b2x1bWU+PG51bWJlcj5TdXBwbGVtZW50IDU8L251bWJlcj48a2V5d29yZHM+PGtleXdvcmQ+
YWN1dGUgZGlzZWFzZS9jbyBbQ29tcGxpY2F0aW9uXTwva2V5d29yZD48a2V5d29yZD5hY3V0ZSBk
aXNlYXNlL3BjIFtQcmV2ZW50aW9uXTwva2V5d29yZD48a2V5d29yZD5hY3V0ZSBkaXNlYXNlL3Np
IFtTaWRlIEVmZmVjdF08L2tleXdvcmQ+PGtleXdvcmQ+YWR2YW5jZWQgY2FuY2VyL2R0IFtEcnVn
IFRoZXJhcHldPC9rZXl3b3JkPjxrZXl3b3JkPmFkdmFuY2VkIGNhbmNlci9ydCBbUmFkaW90aGVy
YXB5XTwva2V5d29yZD48a2V5d29yZD5hbnRpY2lwYXRvcnkgbmF1c2VhIGFuZCB2b21pdGluZy9w
YyBbUHJldmVudGlvbl08L2tleXdvcmQ+PGtleXdvcmQ+YW50aWNpcGF0b3J5IG5hdXNlYSBhbmQg
dm9taXRpbmcvc2kgW1NpZGUgRWZmZWN0XTwva2V5d29yZD48a2V5d29yZD5hcnRpY2xlPC9rZXl3
b3JkPjxrZXl3b3JkPmJyZWFzdCBjYW5jZXI8L2tleXdvcmQ+PGtleXdvcmQ+Y2FuY2VyIGNoZW1v
dGhlcmFweTwva2V5d29yZD48a2V5d29yZD5jYW5jZXIgcGF0aWVudDwva2V5d29yZD48a2V5d29y
ZD5jYW5jZXIgcmFkaW90aGVyYXB5PC9rZXl3b3JkPjxrZXl3b3JkPmNoZW1vcmFkaW90aGVyYXB5
PC9rZXl3b3JkPjxrZXl3b3JkPmNoZW1vdGhlcmFweSBpbmR1Y2VkIG5hdXNlYSBhbmQgdm9taXRp
bmcvZHQgW0RydWcgVGhlcmFweV08L2tleXdvcmQ+PGtleXdvcmQ+Y2hlbW90aGVyYXB5IGluZHVj
ZWQgbmF1c2VhIGFuZCB2b21pdGluZy9wYyBbUHJldmVudGlvbl08L2tleXdvcmQ+PGtleXdvcmQ+
Y2hlbW90aGVyYXB5IGluZHVjZWQgbmF1c2VhIGFuZCB2b21pdGluZy9zaSBbU2lkZSBFZmZlY3Rd
PC9rZXl3b3JkPjxrZXl3b3JkPmNocm9uaWMgZGlzZWFzZS9zaSBbU2lkZSBFZmZlY3RdPC9rZXl3
b3JkPjxrZXl3b3JkPmNvbnNlbnN1czwva2V5d29yZD48a2V5d29yZD5kcnVnIGRvc2UgcmVnaW1l
bjwva2V5d29yZD48a2V5d29yZD5kcnVnIGVmZmljYWN5PC9rZXl3b3JkPjxrZXl3b3JkPmRydWcg
bWVnYWRvc2U8L2tleXdvcmQ+PGtleXdvcmQ+ZHJ1ZyBzYWZldHk8L2tleXdvcmQ+PGtleXdvcmQ+
aHVtYW48L2tleXdvcmQ+PGtleXdvcmQ+aW50ZXN0aW5lIGNhbmNlcjwva2V5d29yZD48a2V5d29y
ZD5pbnRlc3RpbmUgb2JzdHJ1Y3Rpb248L2tleXdvcmQ+PGtleXdvcmQ+bmF1c2VhIGFuZCB2b21p
dGluZy9jbyBbQ29tcGxpY2F0aW9uXTwva2V5d29yZD48a2V5d29yZD5uYXVzZWEgYW5kIHZvbWl0
aW5nL2R0IFtEcnVnIFRoZXJhcHldPC9rZXl3b3JkPjxrZXl3b3JkPm5hdXNlYSBhbmQgdm9taXRp
bmcvcGMgW1ByZXZlbnRpb25dPC9rZXl3b3JkPjxrZXl3b3JkPm5hdXNlYSBhbmQgdm9taXRpbmcv
c2kgW1NpZGUgRWZmZWN0XTwva2V5d29yZD48a2V5d29yZD5wcmFjdGljZSBndWlkZWxpbmU8L2tl
eXdvcmQ+PGtleXdvcmQ+cHJpb3JpdHkgam91cm5hbDwva2V5d29yZD48a2V5d29yZD5yYWRpYXRp
b24gaW5qdXJ5L2NvIFtDb21wbGljYXRpb25dPC9rZXl3b3JkPjxrZXl3b3JkPnJhZGlhdGlvbiBp
bmp1cnkvZHQgW0RydWcgVGhlcmFweV08L2tleXdvcmQ+PGtleXdvcmQ+cmFkaWF0aW9uIGluanVy
eS9wYyBbUHJldmVudGlvbl08L2tleXdvcmQ+PGtleXdvcmQ+cmFkaW90aGVyYXB5IGluZHVjZWQg
bmF1c2VhIGFuZCB2b21pdGluZy9kdCBbRHJ1ZyBUaGVyYXB5XTwva2V5d29yZD48a2V5d29yZD5y
aXNrIG1hbmFnZW1lbnQ8L2tleXdvcmQ+PGtleXdvcmQ+cmlzayByZWR1Y3Rpb248L2tleXdvcmQ+
PGtleXdvcmQ+dHJlYXRtZW50IHJlc3BvbnNlPC9rZXl3b3JkPjxrZXl3b3JkPmFudGllbWV0aWMg
YWdlbnQvYWQgW0RydWcgQWRtaW5pc3RyYXRpb25dPC9rZXl3b3JkPjxrZXl3b3JkPmFudGllbWV0
aWMgYWdlbnQvZG8gW0RydWcgRG9zZV08L2tleXdvcmQ+PGtleXdvcmQ+YW50aWVtZXRpYyBhZ2Vu
dC9kdCBbRHJ1ZyBUaGVyYXB5XTwva2V5d29yZD48a2V5d29yZD5hbnRpbmVvcGxhc3RpYyBhZ2Vu
dC9hZSBbQWR2ZXJzZSBEcnVnIFJlYWN0aW9uXTwva2V5d29yZD48a2V5d29yZD5hbnRpbmVvcGxh
c3RpYyBhZ2VudC9kbyBbRHJ1ZyBEb3NlXTwva2V5d29yZD48a2V5d29yZD5hbnRpbmVvcGxhc3Rp
YyBhZ2VudC9kdCBbRHJ1ZyBUaGVyYXB5XTwva2V5d29yZD48a2V5d29yZD5hcHJlcGl0YW50L2R0
IFtEcnVnIFRoZXJhcHldPC9rZXl3b3JkPjxrZXl3b3JkPmNhcmJvcGxhdGluL2FlIFtBZHZlcnNl
IERydWcgUmVhY3Rpb25dPC9rZXl3b3JkPjxrZXl3b3JkPmNhcmJvcGxhdGluL2R0IFtEcnVnIFRo
ZXJhcHldPC9rZXl3b3JkPjxrZXl3b3JkPmNpc3BsYXRpbi9hZSBbQWR2ZXJzZSBEcnVnIFJlYWN0
aW9uXTwva2V5d29yZD48a2V5d29yZD5jaXNwbGF0aW4vZHQgW0RydWcgVGhlcmFweV08L2tleXdv
cmQ+PGtleXdvcmQ+ZGV4YW1ldGhhc29uZS9kdCBbRHJ1ZyBUaGVyYXB5XTwva2V5d29yZD48a2V5
d29yZD5kb2xhc2V0cm9uIG1lc2lsYXRlL2R0IFtEcnVnIFRoZXJhcHldPC9rZXl3b3JkPjxrZXl3
b3JkPmZvc2FwcmVwaXRhbnQvZHQgW0RydWcgVGhlcmFweV08L2tleXdvcmQ+PGtleXdvcmQ+Z3Jh
bmlzZXRyb24vZHQgW0RydWcgVGhlcmFweV08L2tleXdvcmQ+PGtleXdvcmQ+bmV0dXBpdGFudC9k
dCBbRHJ1ZyBUaGVyYXB5XTwva2V5d29yZD48a2V5d29yZD5vbGFuemFwaW5lL2R0IFtEcnVnIFRo
ZXJhcHldPC9rZXl3b3JkPjxrZXl3b3JkPm9waWF0ZS9hZSBbQWR2ZXJzZSBEcnVnIFJlYWN0aW9u
XTwva2V5d29yZD48a2V5d29yZD5veGFsaXBsYXRpbi9hZSBbQWR2ZXJzZSBEcnVnIFJlYWN0aW9u
XTwva2V5d29yZD48a2V5d29yZD5veGFsaXBsYXRpbi9kdCBbRHJ1ZyBUaGVyYXB5XTwva2V5d29y
ZD48a2V5d29yZD5wYWxvbm9zZXRyb24vZHQgW0RydWcgVGhlcmFweV08L2tleXdvcmQ+PGtleXdv
cmQ+cm9sYXBpdGFudC9kdCBbRHJ1ZyBUaGVyYXB5XTwva2V5d29yZD48a2V5d29yZD5zZXJvdG9u
aW4gMyBhbnRhZ29uaXN0L2R0IFtEcnVnIFRoZXJhcHldPC9rZXl3b3JkPjxrZXl3b3JkPnRyb3Bp
c2V0cm9uL2R0IFtEcnVnIFRoZXJhcHldPC9rZXl3b3JkPjxrZXl3b3JkPnJhZGlvdGhlcmFweSBp
bmR1Y2VkIG5hdXNlYSBhbmQgdm9taXRpbmcvY28gW0NvbXBsaWNhdGlvbl08L2tleXdvcmQ+PGtl
eXdvcmQ+cmFkaW90aGVyYXB5IGluZHVjZWQgbmF1c2VhIGFuZCB2b21pdGluZy9wYyBbUHJldmVu
dGlvbl08L2tleXdvcmQ+PC9rZXl3b3Jkcz48ZGF0ZXM+PHllYXI+MjAxNjwveWVhcj48L2RhdGVz
Pjxpc2JuPjA5MjMtNzUzNCYjeEQ7MTU2OS04MDQxPC9pc2JuPjxhY2Nlc3Npb24tbnVtPjYxMzMz
NjYzNTwvYWNjZXNzaW9uLW51bT48dXJscz48cmVsYXRlZC11cmxzPjx1cmw+aHR0cDovL2Fubm9u
Yy5veGZvcmRqb3VybmFscy5vcmcvPC91cmw+PHVybD5odHRwOi8vb3ZpZHNwLm92aWQuY29tL292
aWR3ZWIuY2dpP1Q9SlMmYW1wO0NTQz1ZJmFtcDtORVdTPU4mYW1wO1BBR0U9ZnVsbHRleHQmYW1w
O0Q9ZW1leGEmYW1wO0FOPTYxMzMzNjYzNTwvdXJsPjx1cmw+aHR0cHM6Ly93d3cubmNiaS5ubG0u
bmloLmdvdi9wdWJtZWQ/b3Rvb2w9aW5vaXBobGliP3NpZD1PVklEOmVtYmFzZSZhbXA7aWQ9cG1p
ZDomYW1wO2lkPWRvaToxMC4xMDkzJTJGYW5ub25jJTJGbWR3MjcwJmFtcDtpc3NuPTA5MjMtNzUz
NCZhbXA7aXNibj0mYW1wO3ZvbHVtZT0yNyZhbXA7aXNzdWU9U3VwcGxlbWVudCs1JmFtcDtzcGFn
ZT12MTE5JmFtcDtwYWdlcz12MTE5LXYxMzMmYW1wO2RhdGU9MjAxNiZhbXA7dGl0bGU9QW5uYWxz
K29mK09uY29sb2d5JmFtcDthdGl0bGU9MjAxNitNQVNDQythbmQrRVNNTytndWlkZWxpbmUrdXBk
YXRlK2Zvcit0aGUrcHJldmVudGlvbitvZitjaGVtb3RoZXJhcHktK2FuZCtyYWRpb3RoZXJhcHkt
aW5kdWNlZCtuYXVzZWErYW5kK3ZvbWl0aW5nK2FuZCtvZituYXVzZWErYW5kK3ZvbWl0aW5nK2lu
K2FkdmFuY2VkK2NhbmNlcitwYXRpZW50cyZhbXA7YXVsYXN0PVJvaWxhJmFtcDtwaWQ9JTNDYXV0
aG9yJTNFUm9pbGErRi4lM0MlMkZhdXRob3IlM0UlM0NBTiUzRTYxMzMzNjYzNSUzQyUyRkFOJTNF
JTNDRFQlM0VBcnRpY2xlJTNDJTJGRFQlM0U8L3VybD48L3JlbGF0ZWQtdXJscz48L3VybHM+PGVs
ZWN0cm9uaWMtcmVzb3VyY2UtbnVtPmh0dHA6Ly9keC5kb2kub3JnLzEwLjEwOTMvYW5ub25jL21k
dzI3MDwvZWxlY3Ryb25pYy1yZXNvdXJjZS1udW0+PHJlbW90ZS1kYXRhYmFzZS1uYW1lPkVtYmFz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96D2F">
        <w:instrText xml:space="preserve"> ADDIN EN.CITE.DATA </w:instrText>
      </w:r>
      <w:r w:rsidR="00796D2F">
        <w:fldChar w:fldCharType="end"/>
      </w:r>
      <w:r>
        <w:fldChar w:fldCharType="separate"/>
      </w:r>
      <w:r w:rsidR="00796D2F">
        <w:rPr>
          <w:noProof/>
        </w:rPr>
        <w:t>(24)</w:t>
      </w:r>
      <w:r>
        <w:fldChar w:fldCharType="end"/>
      </w:r>
      <w:r w:rsidRPr="00F63674">
        <w:t>. For å unngå tumorlyse-syndrom gis rikelig væske (minimum 2</w:t>
      </w:r>
      <w:r>
        <w:t>–</w:t>
      </w:r>
      <w:r w:rsidRPr="00F63674">
        <w:t>3 liter i.v. hvert døgn), og allopurinol 300 mg daglig under induksjonsbehandlingen. Rasburicase er sjelden indisert ved AML, men kan overveies ved høyt blasttall i beinmarg og/eller blod.</w:t>
      </w:r>
    </w:p>
    <w:p w14:paraId="6EB11C8E" w14:textId="77777777" w:rsidR="0084549E" w:rsidRPr="00BF7230" w:rsidRDefault="0084549E" w:rsidP="0084549E">
      <w:pPr>
        <w:pStyle w:val="Brdtekst"/>
      </w:pPr>
      <w:r w:rsidRPr="00D5687F">
        <w:rPr>
          <w:rStyle w:val="TFet"/>
        </w:rPr>
        <w:t>Kontroll av remisjonsstatus</w:t>
      </w:r>
      <w:r w:rsidRPr="00D5687F">
        <w:t>.</w:t>
      </w:r>
      <w:r w:rsidRPr="00F63674">
        <w:t xml:space="preserve"> Blodtellinger og beinmargsutstryk med tanke på remisjonsstatus gjøres før start av hver konsolideringskur og før kondisjoneringen for både autolog og allogen stamcelletransplantasjon.</w:t>
      </w:r>
    </w:p>
    <w:p w14:paraId="1BA16BD9" w14:textId="77777777" w:rsidR="0084549E" w:rsidRPr="00BF7230" w:rsidRDefault="0084549E" w:rsidP="0084549E">
      <w:pPr>
        <w:pStyle w:val="Overskrift2"/>
      </w:pPr>
      <w:bookmarkStart w:id="140" w:name="_Toc536537267"/>
      <w:bookmarkStart w:id="141" w:name="_Toc21872210"/>
      <w:r>
        <w:t>Intensiv induksjonsbehandling ved ikke-APL varianter av AML</w:t>
      </w:r>
      <w:bookmarkEnd w:id="140"/>
      <w:bookmarkEnd w:id="141"/>
    </w:p>
    <w:p w14:paraId="1AB32BD7" w14:textId="4D1A7FED" w:rsidR="0084549E" w:rsidRPr="00BF7230" w:rsidRDefault="0084549E" w:rsidP="0084549E">
      <w:pPr>
        <w:pStyle w:val="Brdtekst"/>
      </w:pPr>
      <w:r w:rsidRPr="00D5687F">
        <w:rPr>
          <w:rStyle w:val="TFet"/>
        </w:rPr>
        <w:t>Bakgrunn</w:t>
      </w:r>
      <w:r w:rsidRPr="00D5687F">
        <w:t xml:space="preserve">. </w:t>
      </w:r>
      <w:r w:rsidRPr="00F63674">
        <w:t>Flere randomiserte studier har vist at daunorubicin gitt i tre dager med dagsdoser 90 mg/m</w:t>
      </w:r>
      <w:r w:rsidRPr="00BA1277">
        <w:rPr>
          <w:rStyle w:val="THevet"/>
          <w:rFonts w:eastAsia="Calibri"/>
        </w:rPr>
        <w:t>2</w:t>
      </w:r>
      <w:r w:rsidRPr="00F63674">
        <w:t xml:space="preserve"> kroppsoverflate gir høyere remisjonsfrekvens og bedre langtidsoverlevelse enn dagsdoser på 45 mg/m</w:t>
      </w:r>
      <w:r w:rsidRPr="00BA1277">
        <w:rPr>
          <w:rStyle w:val="THevet"/>
          <w:rFonts w:eastAsia="Calibri"/>
        </w:rPr>
        <w:t>2</w:t>
      </w:r>
      <w:r w:rsidRPr="00F63674">
        <w:t xml:space="preserve"> når daunorubicin kombineres med cytarabin infusjon </w:t>
      </w:r>
      <w:r>
        <w:fldChar w:fldCharType="begin">
          <w:fldData xml:space="preserve">PEVuZE5vdGU+PENpdGU+PEF1dGhvcj5MdXNraW48L0F1dGhvcj48WWVhcj4yMDE2PC9ZZWFyPjxS
ZWNOdW0+Mjg2PC9SZWNOdW0+PERpc3BsYXlUZXh0PigyNSk8L0Rpc3BsYXlUZXh0PjxyZWNvcmQ+
PHJlYy1udW1iZXI+Mjg2PC9yZWMtbnVtYmVyPjxmb3JlaWduLWtleXM+PGtleSBhcHA9IkVOIiBk
Yi1pZD0ic3YyYXd4cnhreHZheDBldzV4ZHBhenRhMjB4OTl0NTAyczAwIiB0aW1lc3RhbXA9IjE1
MzExNDMxMjgiPjI4Njwva2V5PjwvZm9yZWlnbi1rZXlzPjxyZWYtdHlwZSBuYW1lPSJKb3VybmFs
IEFydGljbGUiPjE3PC9yZWYtdHlwZT48Y29udHJpYnV0b3JzPjxhdXRob3JzPjxhdXRob3I+THVz
a2luLCBNLiBSLjwvYXV0aG9yPjxhdXRob3I+TGVlLCBKLiBXLjwvYXV0aG9yPjxhdXRob3I+RmVy
bmFuZGV6LCBILiBGLjwvYXV0aG9yPjxhdXRob3I+QWJkZWwtV2FoYWIsIE8uPC9hdXRob3I+PGF1
dGhvcj5CZW5uZXR0LCBKLiBNLjwvYXV0aG9yPjxhdXRob3I+S2V0dGVybGluZywgUi4gUC48L2F1
dGhvcj48YXV0aG9yPkxhemFydXMsIEguIE0uPC9hdXRob3I+PGF1dGhvcj5MZXZpbmUsIFIuIEwu
PC9hdXRob3I+PGF1dGhvcj5MaXR6b3csIE0uIFIuPC9hdXRob3I+PGF1dGhvcj5QYWlldHRhLCBF
LiBNLjwvYXV0aG9yPjxhdXRob3I+UGF0ZWwsIEouIFAuPC9hdXRob3I+PGF1dGhvcj5SYWNldnNr
aXMsIEouPC9hdXRob3I+PGF1dGhvcj5Sb3dlLCBKLiBNLjwvYXV0aG9yPjxhdXRob3I+VGFsbG1h
biwgTS4gUy48L2F1dGhvcj48YXV0aG9yPlN1biwgWi48L2F1dGhvcj48YXV0aG9yPkx1Z2VyLCBT
LiBNLjwvYXV0aG9yPjwvYXV0aG9ycz48L2NvbnRyaWJ1dG9ycz48YXV0aC1hZGRyZXNzPkRpdmlz
aW9uIG9mIEhlbWF0b2xvZ3kgYW5kIE9uY29sb2d5LCBBYnJhbXNvbiBDYW5jZXIgQ2VudGVyLCBV
bml2ZXJzaXR5IG9mIFBlbm5zeWx2YW5pYSwgUGhpbGFkZWxwaGlhLCBQQTsmI3hEO0Vhc3Rlcm4g
Q29vcGVyYXRpdmUgT25jb2xvZ3kgR3JvdXAtQW1lcmljYW4gQ29sbGVnZSBvZiBSYWRpb2xvZ3kg
SW1hZ2luZyBOZXR3b3JrIEJpb3N0YXRpc3RpY3MgQ2VudGVyLCBEYW5hLUZhcmJlciBDYW5jZXIg
SW5zdGl0dXRlLCBCb3N0b24sIE1BOyYjeEQ7RGVwYXJ0bWVudCBvZiBCbG9vZCBhbmQgTWFycm93
IFRyYW5zcGxhbnRhdGlvbiwgTW9mZml0dCBDYW5jZXIgQ2VudGVyLCBUYW1wYSwgRkw7JiN4RDtI
dW1hbiBPbmNvbG9neSBhbmQgUGF0aG9nZW5lc2lzIFByb2dyYW0sIGFuZCBMZXVrZW1pYSBTZXJ2
aWNlLCBEZXBhcnRtZW50IG9mIE1lZGljaW5lLCBNZW1vcmlhbCBTbG9hbi1LZXR0ZXJpbmcgQ2Fu
Y2VyIENlbnRlciwgTmV3IFlvcmssIE5ZOyYjeEQ7RGVwYXJ0bWVudCBvZiBQYXRob2xvZ3ksIFVu
aXZlcnNpdHkgb2YgUm9jaGVzdGVyLCBSb2NoZXN0ZXIsIE5ZOyYjeEQ7RGl2aXNpb24gb2YgSGVt
YXRvcGF0aG9sb2d5LCBEZXBhcnRtZW50IG9mIExhYm9yYXRvcnkgTWVkaWNpbmUgYW5kIFBhdGhv
bG9neSwgTWF5byBDbGluaWMsIFJvY2hlc3RlciwgTU47JiN4RDtTZWlkbWFuIENhbmNlciBDZW50
ZXIsIENhc2UgV2VzdGVybiBSZXNlcnZlIFVuaXZlcnNpdHksIENsZXZlbGFuZCwgT0g7JiN4RDtE
ZXBhcnRtZW50IG9mIEhlbWF0b2xvZ3ksIE1heW8gQ2xpbmljLCBSb2NoZXN0ZXIsIE1OOyYjeEQ7
RGVwYXJ0bWVudCBvZiBPbmNvbG9neSwgTW9udGVmaW9yZSBNZWRpY2FsIENlbnRlciwgQnJvbngs
IE5ZOyBhbmQuJiN4RDtIdW1hbiBPbmNvbG9neSBhbmQgUGF0aG9nZW5lc2lzIFByb2dyYW0sIGFu
ZC4mI3hEO1JhbWJhbSBNZWRpY2FsIENlbnRlciwgSGFpZmEsIElzcmFlbC4mI3hEO0xldWtlbWlh
IFNlcnZpY2UsIERlcGFydG1lbnQgb2YgTWVkaWNpbmUsIE1lbW9yaWFsIFNsb2FuLUtldHRlcmlu
ZyBDYW5jZXIgQ2VudGVyLCBOZXcgWW9yaywgTlk7PC9hdXRoLWFkZHJlc3M+PHRpdGxlcz48dGl0
bGU+QmVuZWZpdCBvZiBoaWdoLWRvc2UgZGF1bm9ydWJpY2luIGluIEFNTCBpbmR1Y3Rpb24gZXh0
ZW5kcyBhY3Jvc3MgY3l0b2dlbmV0aWMgYW5kIG1vbGVjdWxhciBncm91cHM8L3RpdGxlPjxzZWNv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ZT48L2FsdC1wZXJpb2RpY2FsPjxwYWdlcz4xNTUxLTg8L3BhZ2VzPjx2b2x1bWU+MTI3PC92b2x1
bWU+PG51bWJlcj4xMjwvbnVtYmVyPjxlZGl0aW9uPjIwMTYvMDEvMTM8L2VkaXRpb24+PGtleXdv
cmRzPjxrZXl3b3JkPkFkb2xlc2NlbnQ8L2tleXdvcmQ+PGtleXdvcmQ+QWR1bHQ8L2tleXdvcmQ+
PGtleXdvcmQ+QW50aWJpb3RpY3MsIEFudGluZW9wbGFzdGljL2FkbWluaXN0cmF0aW9uICZhbXA7
IGRvc2FnZS8qdGhlcmFwZXV0aWMgdXNlPC9rZXl3b3JkPjxrZXl3b3JkPkN5dG9nZW5ldGljczwv
a2V5d29yZD48a2V5d29yZD5ETkEgKEN5dG9zaW5lLTUtKS1NZXRoeWx0cmFuc2ZlcmFzZXMvKmdl
bmV0aWNzPC9rZXl3b3JkPjxrZXl3b3JkPkRhdW5vcnViaWNpbi9hZG1pbmlzdHJhdGlvbiAmYW1w
OyBkb3NhZ2UvKnRoZXJhcGV1dGljIHVzZTwva2V5d29yZD48a2V5d29yZD5GZW1hbGU8L2tleXdv
cmQ+PGtleXdvcmQ+SHVtYW5zPC9rZXl3b3JkPjxrZXl3b3JkPkluZHVjdGlvbiBDaGVtb3RoZXJh
cHkvbWV0aG9kczwva2V5d29yZD48a2V5d29yZD5MZXVrZW1pYSwgTXllbG9pZCwgQWN1dGUvZGlh
Z25vc2lzLypkcnVnIHRoZXJhcHkvZ2VuZXRpY3M8L2tleXdvcmQ+PGtleXdvcmQ+TWFsZTwva2V5
d29yZD48a2V5d29yZD5NaWRkbGUgQWdlZDwva2V5d29yZD48a2V5d29yZD5NdXRhdGlvbjwva2V5
d29yZD48a2V5d29yZD5OdWNsZWFyIFByb3RlaW5zLypnZW5ldGljczwva2V5d29yZD48a2V5d29y
ZD5Qcm9nbm9zaXM8L2tleXdvcmQ+PGtleXdvcmQ+U3Vydml2YWwgQW5hbHlzaXM8L2tleXdvcmQ+
PGtleXdvcmQ+WW91bmcgQWR1bHQ8L2tleXdvcmQ+PGtleXdvcmQ+Zm1zLUxpa2UgVHlyb3NpbmUg
S2luYXNlIDMvKmdlbmV0aWNzPC9rZXl3b3JkPjwva2V5d29yZHM+PGRhdGVzPjx5ZWFyPjIwMTY8
L3llYXI+PHB1Yi1kYXRlcz48ZGF0ZT5NYXIgMjQ8L2RhdGU+PC9wdWItZGF0ZXM+PC9kYXRlcz48
aXNibj4wMDA2LTQ5NzE8L2lzYm4+PGFjY2Vzc2lvbi1udW0+MjY3NTU3MTI8L2FjY2Vzc2lvbi1u
dW0+PHVybHM+PC91cmxzPjxjdXN0b20yPlBNQzQ4MDc0MjI8L2N1c3RvbTI+PGVsZWN0cm9uaWMt
cmVzb3VyY2UtbnVtPjEwLjExODIvYmxvb2QtMjAxNS0wNy02NTc0MDM8L2VsZWN0cm9uaWMtcmVz
b3VyY2UtbnVtPjxyZW1vdGUtZGF0YWJhc2UtcHJvdmlkZXI+TkxNPC9yZW1vdGUtZGF0YWJhc2Ut
cHJvdmlkZXI+PGxhbmd1YWdlPmVuZzwvbGFuZ3VhZ2U+PC9yZWNvcmQ+PC9DaXRlPjwvRW5kTm90
ZT4A
</w:fldData>
        </w:fldChar>
      </w:r>
      <w:r w:rsidR="00796D2F">
        <w:instrText xml:space="preserve"> ADDIN EN.CITE </w:instrText>
      </w:r>
      <w:r w:rsidR="00796D2F">
        <w:fldChar w:fldCharType="begin">
          <w:fldData xml:space="preserve">PEVuZE5vdGU+PENpdGU+PEF1dGhvcj5MdXNraW48L0F1dGhvcj48WWVhcj4yMDE2PC9ZZWFyPjxS
ZWNOdW0+Mjg2PC9SZWNOdW0+PERpc3BsYXlUZXh0PigyNSk8L0Rpc3BsYXlUZXh0PjxyZWNvcmQ+
PHJlYy1udW1iZXI+Mjg2PC9yZWMtbnVtYmVyPjxmb3JlaWduLWtleXM+PGtleSBhcHA9IkVOIiBk
Yi1pZD0ic3YyYXd4cnhreHZheDBldzV4ZHBhenRhMjB4OTl0NTAyczAwIiB0aW1lc3RhbXA9IjE1
MzExNDMxMjgiPjI4Njwva2V5PjwvZm9yZWlnbi1rZXlzPjxyZWYtdHlwZSBuYW1lPSJKb3VybmFs
IEFydGljbGUiPjE3PC9yZWYtdHlwZT48Y29udHJpYnV0b3JzPjxhdXRob3JzPjxhdXRob3I+THVz
a2luLCBNLiBSLjwvYXV0aG9yPjxhdXRob3I+TGVlLCBKLiBXLjwvYXV0aG9yPjxhdXRob3I+RmVy
bmFuZGV6LCBILiBGLjwvYXV0aG9yPjxhdXRob3I+QWJkZWwtV2FoYWIsIE8uPC9hdXRob3I+PGF1
dGhvcj5CZW5uZXR0LCBKLiBNLjwvYXV0aG9yPjxhdXRob3I+S2V0dGVybGluZywgUi4gUC48L2F1
dGhvcj48YXV0aG9yPkxhemFydXMsIEguIE0uPC9hdXRob3I+PGF1dGhvcj5MZXZpbmUsIFIuIEwu
PC9hdXRob3I+PGF1dGhvcj5MaXR6b3csIE0uIFIuPC9hdXRob3I+PGF1dGhvcj5QYWlldHRhLCBF
LiBNLjwvYXV0aG9yPjxhdXRob3I+UGF0ZWwsIEouIFAuPC9hdXRob3I+PGF1dGhvcj5SYWNldnNr
aXMsIEouPC9hdXRob3I+PGF1dGhvcj5Sb3dlLCBKLiBNLjwvYXV0aG9yPjxhdXRob3I+VGFsbG1h
biwgTS4gUy48L2F1dGhvcj48YXV0aG9yPlN1biwgWi48L2F1dGhvcj48YXV0aG9yPkx1Z2VyLCBT
LiBNLjwvYXV0aG9yPjwvYXV0aG9ycz48L2NvbnRyaWJ1dG9ycz48YXV0aC1hZGRyZXNzPkRpdmlz
aW9uIG9mIEhlbWF0b2xvZ3kgYW5kIE9uY29sb2d5LCBBYnJhbXNvbiBDYW5jZXIgQ2VudGVyLCBV
bml2ZXJzaXR5IG9mIFBlbm5zeWx2YW5pYSwgUGhpbGFkZWxwaGlhLCBQQTsmI3hEO0Vhc3Rlcm4g
Q29vcGVyYXRpdmUgT25jb2xvZ3kgR3JvdXAtQW1lcmljYW4gQ29sbGVnZSBvZiBSYWRpb2xvZ3kg
SW1hZ2luZyBOZXR3b3JrIEJpb3N0YXRpc3RpY3MgQ2VudGVyLCBEYW5hLUZhcmJlciBDYW5jZXIg
SW5zdGl0dXRlLCBCb3N0b24sIE1BOyYjeEQ7RGVwYXJ0bWVudCBvZiBCbG9vZCBhbmQgTWFycm93
IFRyYW5zcGxhbnRhdGlvbiwgTW9mZml0dCBDYW5jZXIgQ2VudGVyLCBUYW1wYSwgRkw7JiN4RDtI
dW1hbiBPbmNvbG9neSBhbmQgUGF0aG9nZW5lc2lzIFByb2dyYW0sIGFuZCBMZXVrZW1pYSBTZXJ2
aWNlLCBEZXBhcnRtZW50IG9mIE1lZGljaW5lLCBNZW1vcmlhbCBTbG9hbi1LZXR0ZXJpbmcgQ2Fu
Y2VyIENlbnRlciwgTmV3IFlvcmssIE5ZOyYjeEQ7RGVwYXJ0bWVudCBvZiBQYXRob2xvZ3ksIFVu
aXZlcnNpdHkgb2YgUm9jaGVzdGVyLCBSb2NoZXN0ZXIsIE5ZOyYjeEQ7RGl2aXNpb24gb2YgSGVt
YXRvcGF0aG9sb2d5LCBEZXBhcnRtZW50IG9mIExhYm9yYXRvcnkgTWVkaWNpbmUgYW5kIFBhdGhv
bG9neSwgTWF5byBDbGluaWMsIFJvY2hlc3RlciwgTU47JiN4RDtTZWlkbWFuIENhbmNlciBDZW50
ZXIsIENhc2UgV2VzdGVybiBSZXNlcnZlIFVuaXZlcnNpdHksIENsZXZlbGFuZCwgT0g7JiN4RDtE
ZXBhcnRtZW50IG9mIEhlbWF0b2xvZ3ksIE1heW8gQ2xpbmljLCBSb2NoZXN0ZXIsIE1OOyYjeEQ7
RGVwYXJ0bWVudCBvZiBPbmNvbG9neSwgTW9udGVmaW9yZSBNZWRpY2FsIENlbnRlciwgQnJvbngs
IE5ZOyBhbmQuJiN4RDtIdW1hbiBPbmNvbG9neSBhbmQgUGF0aG9nZW5lc2lzIFByb2dyYW0sIGFu
ZC4mI3hEO1JhbWJhbSBNZWRpY2FsIENlbnRlciwgSGFpZmEsIElzcmFlbC4mI3hEO0xldWtlbWlh
IFNlcnZpY2UsIERlcGFydG1lbnQgb2YgTWVkaWNpbmUsIE1lbW9yaWFsIFNsb2FuLUtldHRlcmlu
ZyBDYW5jZXIgQ2VudGVyLCBOZXcgWW9yaywgTlk7PC9hdXRoLWFkZHJlc3M+PHRpdGxlcz48dGl0
bGU+QmVuZWZpdCBvZiBoaWdoLWRvc2UgZGF1bm9ydWJpY2luIGluIEFNTCBpbmR1Y3Rpb24gZXh0
ZW5kcyBhY3Jvc3MgY3l0b2dlbmV0aWMgYW5kIG1vbGVjdWxhciBncm91cHM8L3RpdGxlPjxzZWNv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ZT48L2FsdC1wZXJpb2RpY2FsPjxwYWdlcz4xNTUxLTg8L3BhZ2VzPjx2b2x1bWU+MTI3PC92b2x1
bWU+PG51bWJlcj4xMjwvbnVtYmVyPjxlZGl0aW9uPjIwMTYvMDEvMTM8L2VkaXRpb24+PGtleXdv
cmRzPjxrZXl3b3JkPkFkb2xlc2NlbnQ8L2tleXdvcmQ+PGtleXdvcmQ+QWR1bHQ8L2tleXdvcmQ+
PGtleXdvcmQ+QW50aWJpb3RpY3MsIEFudGluZW9wbGFzdGljL2FkbWluaXN0cmF0aW9uICZhbXA7
IGRvc2FnZS8qdGhlcmFwZXV0aWMgdXNlPC9rZXl3b3JkPjxrZXl3b3JkPkN5dG9nZW5ldGljczwv
a2V5d29yZD48a2V5d29yZD5ETkEgKEN5dG9zaW5lLTUtKS1NZXRoeWx0cmFuc2ZlcmFzZXMvKmdl
bmV0aWNzPC9rZXl3b3JkPjxrZXl3b3JkPkRhdW5vcnViaWNpbi9hZG1pbmlzdHJhdGlvbiAmYW1w
OyBkb3NhZ2UvKnRoZXJhcGV1dGljIHVzZTwva2V5d29yZD48a2V5d29yZD5GZW1hbGU8L2tleXdv
cmQ+PGtleXdvcmQ+SHVtYW5zPC9rZXl3b3JkPjxrZXl3b3JkPkluZHVjdGlvbiBDaGVtb3RoZXJh
cHkvbWV0aG9kczwva2V5d29yZD48a2V5d29yZD5MZXVrZW1pYSwgTXllbG9pZCwgQWN1dGUvZGlh
Z25vc2lzLypkcnVnIHRoZXJhcHkvZ2VuZXRpY3M8L2tleXdvcmQ+PGtleXdvcmQ+TWFsZTwva2V5
d29yZD48a2V5d29yZD5NaWRkbGUgQWdlZDwva2V5d29yZD48a2V5d29yZD5NdXRhdGlvbjwva2V5
d29yZD48a2V5d29yZD5OdWNsZWFyIFByb3RlaW5zLypnZW5ldGljczwva2V5d29yZD48a2V5d29y
ZD5Qcm9nbm9zaXM8L2tleXdvcmQ+PGtleXdvcmQ+U3Vydml2YWwgQW5hbHlzaXM8L2tleXdvcmQ+
PGtleXdvcmQ+WW91bmcgQWR1bHQ8L2tleXdvcmQ+PGtleXdvcmQ+Zm1zLUxpa2UgVHlyb3NpbmUg
S2luYXNlIDMvKmdlbmV0aWNzPC9rZXl3b3JkPjwva2V5d29yZHM+PGRhdGVzPjx5ZWFyPjIwMTY8
L3llYXI+PHB1Yi1kYXRlcz48ZGF0ZT5NYXIgMjQ8L2RhdGU+PC9wdWItZGF0ZXM+PC9kYXRlcz48
aXNibj4wMDA2LTQ5NzE8L2lzYm4+PGFjY2Vzc2lvbi1udW0+MjY3NTU3MTI8L2FjY2Vzc2lvbi1u
dW0+PHVybHM+PC91cmxzPjxjdXN0b20yPlBNQzQ4MDc0MjI8L2N1c3RvbTI+PGVsZWN0cm9uaWMt
cmVzb3VyY2UtbnVtPjEwLjExODIvYmxvb2QtMjAxNS0wNy02NTc0MDM8L2VsZWN0cm9uaWMtcmVz
b3VyY2UtbnVtPjxyZW1vdGUtZGF0YWJhc2UtcHJvdmlkZXI+TkxNPC9yZW1vdGUtZGF0YWJhc2Ut
cHJvdmlkZXI+PGxhbmd1YWdlPmVuZzwvbGFuZ3VhZ2U+PC9yZWNvcmQ+PC9DaXRlPjwvRW5kTm90
ZT4A
</w:fldData>
        </w:fldChar>
      </w:r>
      <w:r w:rsidR="00796D2F">
        <w:instrText xml:space="preserve"> ADDIN EN.CITE.DATA </w:instrText>
      </w:r>
      <w:r w:rsidR="00796D2F">
        <w:fldChar w:fldCharType="end"/>
      </w:r>
      <w:r>
        <w:fldChar w:fldCharType="separate"/>
      </w:r>
      <w:r w:rsidR="00796D2F">
        <w:rPr>
          <w:noProof/>
        </w:rPr>
        <w:t>(25)</w:t>
      </w:r>
      <w:r>
        <w:fldChar w:fldCharType="end"/>
      </w:r>
      <w:r w:rsidRPr="00F63674">
        <w:t xml:space="preserve">. Dette er vist i flere studier for pasienter opp til 65 år, mens effekten av økte daunorubicindoser er langt dårligere dokumentert for pasienter over 65 år, og en studie viste ingen sikker gevinst av økt daunorubicindose for denne aldersgruppen </w:t>
      </w:r>
      <w: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instrText xml:space="preserve"> ADDIN EN.CITE </w:instrText>
      </w:r>
      <w:r w:rsidR="00796D2F">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instrText xml:space="preserve"> ADDIN EN.CITE.DATA </w:instrText>
      </w:r>
      <w:r w:rsidR="00796D2F">
        <w:fldChar w:fldCharType="end"/>
      </w:r>
      <w:r>
        <w:fldChar w:fldCharType="separate"/>
      </w:r>
      <w:r w:rsidR="00796D2F">
        <w:rPr>
          <w:noProof/>
        </w:rPr>
        <w:t>(26)</w:t>
      </w:r>
      <w:r>
        <w:fldChar w:fldCharType="end"/>
      </w:r>
      <w:r w:rsidRPr="00F63674">
        <w:t>. En randomisert studie har vist ingen forskjell mellom dagsdoser 60 mg/m</w:t>
      </w:r>
      <w:r w:rsidRPr="00BA1277">
        <w:rPr>
          <w:rStyle w:val="THevet"/>
          <w:rFonts w:eastAsia="Calibri"/>
        </w:rPr>
        <w:t>2</w:t>
      </w:r>
      <w:r w:rsidRPr="00F63674">
        <w:t xml:space="preserve"> og 90 mg/m</w:t>
      </w:r>
      <w:r w:rsidRPr="00BA1277">
        <w:rPr>
          <w:rStyle w:val="THevet"/>
          <w:rFonts w:eastAsia="Calibri"/>
        </w:rPr>
        <w:t>2</w:t>
      </w:r>
      <w:r w:rsidRPr="00F63674">
        <w:t>, men disse pasientene fikk alle også neste kur som inneholdt daunorubicin 50 mg/m</w:t>
      </w:r>
      <w:r w:rsidRPr="00BA1277">
        <w:rPr>
          <w:rStyle w:val="THevet"/>
          <w:rFonts w:eastAsia="Calibri"/>
        </w:rPr>
        <w:t>2</w:t>
      </w:r>
      <w:r w:rsidRPr="00F63674">
        <w:t xml:space="preserve"> i tre dager </w:t>
      </w:r>
      <w:r>
        <w:fldChar w:fldCharType="begin">
          <w:fldData xml:space="preserve">PEVuZE5vdGU+PENpdGU+PEF1dGhvcj5CdXJuZXR0PC9BdXRob3I+PFllYXI+MjAxNTwvWWVhcj48
UmVjTnVtPjI5MDwvUmVjTnVtPjxEaXNwbGF5VGV4dD4oMjcpPC9EaXNwbGF5VGV4dD48cmVjb3Jk
PjxyZWMtbnVtYmVyPjI5MDwvcmVjLW51bWJlcj48Zm9yZWlnbi1rZXlzPjxrZXkgYXBwPSJFTiIg
ZGItaWQ9InN2MmF3eHJ4a3h2YXgwZXc1eGRwYXp0YTIweDk5dDUwMnMwMCIgdGltZXN0YW1wPSIx
NTMxMTQzMTI4Ij4yOTA8L2tleT48L2ZvcmVpZ24ta2V5cz48cmVmLXR5cGUgbmFtZT0iSm91cm5h
bCBBcnRpY2xlIj4xNzwvcmVmLXR5cGU+PGNvbnRyaWJ1dG9ycz48YXV0aG9ycz48YXV0aG9yPkJ1
cm5ldHQsIEEuIEsuPC9hdXRob3I+PGF1dGhvcj5SdXNzZWxsLCBOLiBILjwvYXV0aG9yPjxhdXRo
b3I+SGlsbHMsIFIuIEsuPC9hdXRob3I+PGF1dGhvcj5LZWxsLCBKLjwvYXV0aG9yPjxhdXRob3I+
Q2F2ZW5hZ2gsIEouPC9hdXRob3I+PGF1dGhvcj5LamVsZHNlbiwgTC48L2F1dGhvcj48YXV0aG9y
Pk1jTXVsbGluLCBNLiBGLjwvYXV0aG9yPjxhdXRob3I+Q2FoYWxpbiwgUC48L2F1dGhvcj48YXV0
aG9yPkRlbm5pcywgTS48L2F1dGhvcj48YXV0aG9yPkZyaWlzLCBMLjwvYXV0aG9yPjxhdXRob3I+
VGhvbWFzLCBJLiBGLjwvYXV0aG9yPjxhdXRob3I+TWlsbGlnYW4sIEQuPC9hdXRob3I+PGF1dGhv
cj5DbGFyaywgUi4gRS48L2F1dGhvcj48L2F1dGhvcnM+PC9jb250cmlidXRvcnM+PGF1dGgtYWRk
cmVzcz5EZXBhcnRtZW50IG9mIEhhZW1hdG9sb2d5LCBDYXJkaWZmIFVuaXZlcnNpdHkgU2Nob29s
IG9mIE1lZGljaW5lLCBDYXJkaWZmLCBVbml0ZWQgS2luZ2RvbTsmI3hEO0RlcGFydG1lbnQgb2Yg
SGFlbWF0b2xvZ3ksIE5vdHRpbmdoYW0gVW5pdmVyc2l0eSBIb3NwaXRhbCBOSFMgVHJ1c3QsIE5v
dHRpbmdoYW0sIFVuaXRlZCBLaW5nZG9tOyYjeEQ7RGVwYXJ0bWVudCBvZiBIYWVtYXRvbG9neSwg
VW5pdmVyc2l0eSBIb3NwaXRhbCBvZiBXYWxlcyBDYXJkaWZmLCBVbml0ZWQgS2luZ2RvbTsmI3hE
O0RlcGFydG1lbnQgb2YgSGFlbWF0b2xvZ3ksIFN0IEJhcnRob2xvbWV3JmFwb3M7cyBIb3NwaXRh
bCwgV2VzdCBTbWl0aGZpZWxkLCBMb25kb24gVW5pdGVkIEtpbmdkb207JiN4RDtEZXBhcnRtZW50
IG9mIEhhZW1hdG9sb2d5LCBSaWdzaG9zcGl0YWxldCwgQ29wZW5oYWdlbiwgRGVubWFyazsmI3hE
O0RlcGFydG1lbnQgb2YgSGFlbWF0b2xvZ3ksIEJlbGZhc3QgQ2l0eSBIb3NwaXRhbCwgQmVsZmFz
dCwgVW5pdGVkIEtpbmdkb207JiN4RDtCbGFja3Bvb2wgVmljdG9yaWEgSG9zcGl0YWwsIEJsYWNr
cG9vbCwgVW5pdGVkIEtpbmdkb207JiN4RDtEZXBhcnRtZW50IG9mIEhhZW1hdG9sb2d5LCBDaHJp
c3RpZSBIb3NwaXRhbCwgTWFuY2hlc3RlciwgVW5pdGVkIEtpbmdkb207JiN4RDtEZXBhcnRtZW50
IG9mIEhhZW1hdG9sb2d5LCBVbml2ZXJzaXR5IG9mIE9kZW5zZSwgT2RlbnNlLCBEZW5tYXJrOyYj
eEQ7RGVwYXJ0bWVudCBvZiBIYWVtYXRvbG9neSwgSGVhcnRsYW5kcyBIb3NwaXRhbCwgQmlybWlu
Z2hhbSwgVW5pdGVkIEtpbmdkb207IGFuZC4mI3hEO0RlcGFydG1lbnQgb2YgSGFlbWF0b2xvZ3ks
IFJveWFsIExpdmVycG9vbCBVbml2ZXJzaXR5IEhvc3BpdGFsLCBMaXZlcnBvb2wsIFVuaXRlZCBL
aW5nZG9tLjwvYXV0aC1hZGRyZXNzPjx0aXRsZXM+PHRpdGxlPkEgcmFuZG9taXplZCBjb21wYXJp
c29uIG9mIGRhdW5vcnViaWNpbiA5MCBtZy9tMiB2cyA2MCBtZy9tMiBpbiBBTUwgaW5kdWN0aW9u
OiByZXN1bHRzIGZyb20gdGhlIFVLIE5DUkkgQU1MMTcgdHJpYWwgaW4gMTIwNiBwYXRpZW50czwv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PC9mdWxsLXRpdGxlPjwvYWx0LXBlcmlvZGljYWw+PHBhZ2VzPjM4NzgtODU8L3BhZ2VzPjx2b2x1
bWU+MTI1PC92b2x1bWU+PG51bWJlcj4yNTwvbnVtYmVyPjxlZGl0aW9uPjIwMTUvMDQvMDM8L2Vk
aXRpb24+PGtleXdvcmRzPjxrZXl3b3JkPkFkb2xlc2NlbnQ8L2tleXdvcmQ+PGtleXdvcmQ+QWR1
bHQ8L2tleXdvcmQ+PGtleXdvcmQ+QWdlZDwva2V5d29yZD48a2V5d29yZD5BbnRpYmlvdGljcywg
QW50aW5lb3BsYXN0aWMvKmFkbWluaXN0cmF0aW9uICZhbXA7IGRvc2FnZS9hZHZlcnNlIGVmZmVj
dHM8L2tleXdvcmQ+PGtleXdvcmQ+QW50aW5lb3BsYXN0aWMgQ29tYmluZWQgQ2hlbW90aGVyYXB5
IFByb3RvY29scy9hZG1pbmlzdHJhdGlvbiAmYW1wOyBkb3NhZ2UvYWR2ZXJzZTwva2V5d29yZD48
a2V5d29yZD5lZmZlY3RzPC9rZXl3b3JkPjxrZXl3b3JkPkN5dGFyYWJpbmUvYWRtaW5pc3RyYXRp
b24gJmFtcDsgZG9zYWdlL2FkdmVyc2UgZWZmZWN0czwva2V5d29yZD48a2V5d29yZD5EYXVub3J1
YmljaW4vKmFkbWluaXN0cmF0aW9uICZhbXA7IGRvc2FnZS9hZHZlcnNlIGVmZmVjdHM8L2tleXdv
cmQ+PGtleXdvcmQ+RG9zZS1SZXNwb25zZSBSZWxhdGlvbnNoaXAsIERydWc8L2tleXdvcmQ+PGtl
eXdvcmQ+RmVtYWxlPC9rZXl3b3JkPjxrZXl3b3JkPkh1bWFuczwva2V5d29yZD48a2V5d29yZD5J
bmR1Y3Rpb24gQ2hlbW90aGVyYXB5L21ldGhvZHM8L2tleXdvcmQ+PGtleXdvcmQ+S2FwbGFuLU1l
aWVyIEVzdGltYXRlPC9rZXl3b3JkPjxrZXl3b3JkPkxldWtlbWlhLCBNeWVsb2lkLCBBY3V0ZS8q
ZHJ1ZyB0aGVyYXB5L21vcnRhbGl0eTwva2V5d29yZD48a2V5d29yZD5NYWxlPC9rZXl3b3JkPjxr
ZXl3b3JkPk1pZGRsZSBBZ2VkPC9rZXl3b3JkPjxrZXl3b3JkPllvdW5nIEFkdWx0PC9rZXl3b3Jk
Pjwva2V5d29yZHM+PGRhdGVzPjx5ZWFyPjIwMTU8L3llYXI+PHB1Yi1kYXRlcz48ZGF0ZT5KdW4g
MTg8L2RhdGU+PC9wdWItZGF0ZXM+PC9kYXRlcz48aXNibj4wMDA2LTQ5NzE8L2lzYm4+PGFjY2Vz
c2lvbi1udW0+MjU4MzM5NTc8L2FjY2Vzc2lvbi1udW0+PHVybHM+PC91cmxzPjxjdXN0b20yPlBN
QzQ1MDUwMTA8L2N1c3RvbTI+PGVsZWN0cm9uaWMtcmVzb3VyY2UtbnVtPjEwLjExODIvYmxvb2Qt
MjAxNS0wMS02MjM0NDc8L2VsZWN0cm9uaWMtcmVzb3VyY2UtbnVtPjxyZW1vdGUtZGF0YWJhc2Ut
cHJvdmlkZXI+TkxNPC9yZW1vdGUtZGF0YWJhc2UtcHJvdmlkZXI+PGxhbmd1YWdlPmVuZzwvbGFu
Z3VhZ2U+PC9yZWNvcmQ+PC9DaXRlPjwvRW5kTm90ZT4A
</w:fldData>
        </w:fldChar>
      </w:r>
      <w:r w:rsidR="00796D2F">
        <w:instrText xml:space="preserve"> ADDIN EN.CITE </w:instrText>
      </w:r>
      <w:r w:rsidR="00796D2F">
        <w:fldChar w:fldCharType="begin">
          <w:fldData xml:space="preserve">PEVuZE5vdGU+PENpdGU+PEF1dGhvcj5CdXJuZXR0PC9BdXRob3I+PFllYXI+MjAxNTwvWWVhcj48
UmVjTnVtPjI5MDwvUmVjTnVtPjxEaXNwbGF5VGV4dD4oMjcpPC9EaXNwbGF5VGV4dD48cmVjb3Jk
PjxyZWMtbnVtYmVyPjI5MDwvcmVjLW51bWJlcj48Zm9yZWlnbi1rZXlzPjxrZXkgYXBwPSJFTiIg
ZGItaWQ9InN2MmF3eHJ4a3h2YXgwZXc1eGRwYXp0YTIweDk5dDUwMnMwMCIgdGltZXN0YW1wPSIx
NTMxMTQzMTI4Ij4yOTA8L2tleT48L2ZvcmVpZ24ta2V5cz48cmVmLXR5cGUgbmFtZT0iSm91cm5h
bCBBcnRpY2xlIj4xNzwvcmVmLXR5cGU+PGNvbnRyaWJ1dG9ycz48YXV0aG9ycz48YXV0aG9yPkJ1
cm5ldHQsIEEuIEsuPC9hdXRob3I+PGF1dGhvcj5SdXNzZWxsLCBOLiBILjwvYXV0aG9yPjxhdXRo
b3I+SGlsbHMsIFIuIEsuPC9hdXRob3I+PGF1dGhvcj5LZWxsLCBKLjwvYXV0aG9yPjxhdXRob3I+
Q2F2ZW5hZ2gsIEouPC9hdXRob3I+PGF1dGhvcj5LamVsZHNlbiwgTC48L2F1dGhvcj48YXV0aG9y
Pk1jTXVsbGluLCBNLiBGLjwvYXV0aG9yPjxhdXRob3I+Q2FoYWxpbiwgUC48L2F1dGhvcj48YXV0
aG9yPkRlbm5pcywgTS48L2F1dGhvcj48YXV0aG9yPkZyaWlzLCBMLjwvYXV0aG9yPjxhdXRob3I+
VGhvbWFzLCBJLiBGLjwvYXV0aG9yPjxhdXRob3I+TWlsbGlnYW4sIEQuPC9hdXRob3I+PGF1dGhv
cj5DbGFyaywgUi4gRS48L2F1dGhvcj48L2F1dGhvcnM+PC9jb250cmlidXRvcnM+PGF1dGgtYWRk
cmVzcz5EZXBhcnRtZW50IG9mIEhhZW1hdG9sb2d5LCBDYXJkaWZmIFVuaXZlcnNpdHkgU2Nob29s
IG9mIE1lZGljaW5lLCBDYXJkaWZmLCBVbml0ZWQgS2luZ2RvbTsmI3hEO0RlcGFydG1lbnQgb2Yg
SGFlbWF0b2xvZ3ksIE5vdHRpbmdoYW0gVW5pdmVyc2l0eSBIb3NwaXRhbCBOSFMgVHJ1c3QsIE5v
dHRpbmdoYW0sIFVuaXRlZCBLaW5nZG9tOyYjeEQ7RGVwYXJ0bWVudCBvZiBIYWVtYXRvbG9neSwg
VW5pdmVyc2l0eSBIb3NwaXRhbCBvZiBXYWxlcyBDYXJkaWZmLCBVbml0ZWQgS2luZ2RvbTsmI3hE
O0RlcGFydG1lbnQgb2YgSGFlbWF0b2xvZ3ksIFN0IEJhcnRob2xvbWV3JmFwb3M7cyBIb3NwaXRh
bCwgV2VzdCBTbWl0aGZpZWxkLCBMb25kb24gVW5pdGVkIEtpbmdkb207JiN4RDtEZXBhcnRtZW50
IG9mIEhhZW1hdG9sb2d5LCBSaWdzaG9zcGl0YWxldCwgQ29wZW5oYWdlbiwgRGVubWFyazsmI3hE
O0RlcGFydG1lbnQgb2YgSGFlbWF0b2xvZ3ksIEJlbGZhc3QgQ2l0eSBIb3NwaXRhbCwgQmVsZmFz
dCwgVW5pdGVkIEtpbmdkb207JiN4RDtCbGFja3Bvb2wgVmljdG9yaWEgSG9zcGl0YWwsIEJsYWNr
cG9vbCwgVW5pdGVkIEtpbmdkb207JiN4RDtEZXBhcnRtZW50IG9mIEhhZW1hdG9sb2d5LCBDaHJp
c3RpZSBIb3NwaXRhbCwgTWFuY2hlc3RlciwgVW5pdGVkIEtpbmdkb207JiN4RDtEZXBhcnRtZW50
IG9mIEhhZW1hdG9sb2d5LCBVbml2ZXJzaXR5IG9mIE9kZW5zZSwgT2RlbnNlLCBEZW5tYXJrOyYj
eEQ7RGVwYXJ0bWVudCBvZiBIYWVtYXRvbG9neSwgSGVhcnRsYW5kcyBIb3NwaXRhbCwgQmlybWlu
Z2hhbSwgVW5pdGVkIEtpbmdkb207IGFuZC4mI3hEO0RlcGFydG1lbnQgb2YgSGFlbWF0b2xvZ3ks
IFJveWFsIExpdmVycG9vbCBVbml2ZXJzaXR5IEhvc3BpdGFsLCBMaXZlcnBvb2wsIFVuaXRlZCBL
aW5nZG9tLjwvYXV0aC1hZGRyZXNzPjx0aXRsZXM+PHRpdGxlPkEgcmFuZG9taXplZCBjb21wYXJp
c29uIG9mIGRhdW5vcnViaWNpbiA5MCBtZy9tMiB2cyA2MCBtZy9tMiBpbiBBTUwgaW5kdWN0aW9u
OiByZXN1bHRzIGZyb20gdGhlIFVLIE5DUkkgQU1MMTcgdHJpYWwgaW4gMTIwNiBwYXRpZW50czwv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PC9mdWxsLXRpdGxlPjwvYWx0LXBlcmlvZGljYWw+PHBhZ2VzPjM4NzgtODU8L3BhZ2VzPjx2b2x1
bWU+MTI1PC92b2x1bWU+PG51bWJlcj4yNTwvbnVtYmVyPjxlZGl0aW9uPjIwMTUvMDQvMDM8L2Vk
aXRpb24+PGtleXdvcmRzPjxrZXl3b3JkPkFkb2xlc2NlbnQ8L2tleXdvcmQ+PGtleXdvcmQ+QWR1
bHQ8L2tleXdvcmQ+PGtleXdvcmQ+QWdlZDwva2V5d29yZD48a2V5d29yZD5BbnRpYmlvdGljcywg
QW50aW5lb3BsYXN0aWMvKmFkbWluaXN0cmF0aW9uICZhbXA7IGRvc2FnZS9hZHZlcnNlIGVmZmVj
dHM8L2tleXdvcmQ+PGtleXdvcmQ+QW50aW5lb3BsYXN0aWMgQ29tYmluZWQgQ2hlbW90aGVyYXB5
IFByb3RvY29scy9hZG1pbmlzdHJhdGlvbiAmYW1wOyBkb3NhZ2UvYWR2ZXJzZTwva2V5d29yZD48
a2V5d29yZD5lZmZlY3RzPC9rZXl3b3JkPjxrZXl3b3JkPkN5dGFyYWJpbmUvYWRtaW5pc3RyYXRp
b24gJmFtcDsgZG9zYWdlL2FkdmVyc2UgZWZmZWN0czwva2V5d29yZD48a2V5d29yZD5EYXVub3J1
YmljaW4vKmFkbWluaXN0cmF0aW9uICZhbXA7IGRvc2FnZS9hZHZlcnNlIGVmZmVjdHM8L2tleXdv
cmQ+PGtleXdvcmQ+RG9zZS1SZXNwb25zZSBSZWxhdGlvbnNoaXAsIERydWc8L2tleXdvcmQ+PGtl
eXdvcmQ+RmVtYWxlPC9rZXl3b3JkPjxrZXl3b3JkPkh1bWFuczwva2V5d29yZD48a2V5d29yZD5J
bmR1Y3Rpb24gQ2hlbW90aGVyYXB5L21ldGhvZHM8L2tleXdvcmQ+PGtleXdvcmQ+S2FwbGFuLU1l
aWVyIEVzdGltYXRlPC9rZXl3b3JkPjxrZXl3b3JkPkxldWtlbWlhLCBNeWVsb2lkLCBBY3V0ZS8q
ZHJ1ZyB0aGVyYXB5L21vcnRhbGl0eTwva2V5d29yZD48a2V5d29yZD5NYWxlPC9rZXl3b3JkPjxr
ZXl3b3JkPk1pZGRsZSBBZ2VkPC9rZXl3b3JkPjxrZXl3b3JkPllvdW5nIEFkdWx0PC9rZXl3b3Jk
Pjwva2V5d29yZHM+PGRhdGVzPjx5ZWFyPjIwMTU8L3llYXI+PHB1Yi1kYXRlcz48ZGF0ZT5KdW4g
MTg8L2RhdGU+PC9wdWItZGF0ZXM+PC9kYXRlcz48aXNibj4wMDA2LTQ5NzE8L2lzYm4+PGFjY2Vz
c2lvbi1udW0+MjU4MzM5NTc8L2FjY2Vzc2lvbi1udW0+PHVybHM+PC91cmxzPjxjdXN0b20yPlBN
QzQ1MDUwMTA8L2N1c3RvbTI+PGVsZWN0cm9uaWMtcmVzb3VyY2UtbnVtPjEwLjExODIvYmxvb2Qt
MjAxNS0wMS02MjM0NDc8L2VsZWN0cm9uaWMtcmVzb3VyY2UtbnVtPjxyZW1vdGUtZGF0YWJhc2Ut
cHJvdmlkZXI+TkxNPC9yZW1vdGUtZGF0YWJhc2UtcHJvdmlkZXI+PGxhbmd1YWdlPmVuZzwvbGFu
Z3VhZ2U+PC9yZWNvcmQ+PC9DaXRlPjwvRW5kTm90ZT4A
</w:fldData>
        </w:fldChar>
      </w:r>
      <w:r w:rsidR="00796D2F">
        <w:instrText xml:space="preserve"> ADDIN EN.CITE.DATA </w:instrText>
      </w:r>
      <w:r w:rsidR="00796D2F">
        <w:fldChar w:fldCharType="end"/>
      </w:r>
      <w:r>
        <w:fldChar w:fldCharType="separate"/>
      </w:r>
      <w:r w:rsidR="00796D2F">
        <w:rPr>
          <w:noProof/>
        </w:rPr>
        <w:t>(27)</w:t>
      </w:r>
      <w:r>
        <w:fldChar w:fldCharType="end"/>
      </w:r>
      <w:r w:rsidRPr="00F63674">
        <w:t>. En siste og mindre studie viste heller ingen forskjell mellom daunorubicin dagsdoser på 60 mg/m</w:t>
      </w:r>
      <w:r w:rsidRPr="00BA1277">
        <w:rPr>
          <w:rStyle w:val="THevet"/>
          <w:rFonts w:eastAsia="Calibri"/>
        </w:rPr>
        <w:t>2</w:t>
      </w:r>
      <w:r w:rsidRPr="00F63674">
        <w:t xml:space="preserve"> og 80 mg/m</w:t>
      </w:r>
      <w:r w:rsidRPr="00BA1277">
        <w:rPr>
          <w:rStyle w:val="THevet"/>
          <w:rFonts w:eastAsia="Calibri"/>
        </w:rPr>
        <w:t>2</w:t>
      </w:r>
      <w:r w:rsidRPr="00F63674">
        <w:t xml:space="preserve">, men også her inkluderte man antracyclin i konsolideringen </w:t>
      </w:r>
      <w:r>
        <w:fldChar w:fldCharType="begin">
          <w:fldData xml:space="preserve">PEVuZE5vdGU+PENpdGU+PEF1dGhvcj5WYWV6aTwvQXV0aG9yPjxZZWFyPjIwMTc8L1llYXI+PFJl
Y051bT4yOTE8L1JlY051bT48RGlzcGxheVRleHQ+KDI4KTwvRGlzcGxheVRleHQ+PHJlY29yZD48
cmVjLW51bWJlcj4yOTE8L3JlYy1udW1iZXI+PGZvcmVpZ24ta2V5cz48a2V5IGFwcD0iRU4iIGRi
LWlkPSJzdjJhd3hyeGt4dmF4MGV3NXhkcGF6dGEyMHg5OXQ1MDJzMDAiIHRpbWVzdGFtcD0iMTUz
MTE0MzEyOCI+MjkxPC9rZXk+PC9mb3JlaWduLWtleXM+PHJlZi10eXBlIG5hbWU9IkpvdXJuYWwg
QXJ0aWNsZSI+MTc8L3JlZi10eXBlPjxjb250cmlidXRvcnM+PGF1dGhvcnM+PGF1dGhvcj5WYWV6
aSwgTS48L2F1dGhvcj48YXV0aG9yPkJhaGFyLCBCLjwvYXV0aG9yPjxhdXRob3I+TW91c2F2aSwg
QS48L2F1dGhvcj48YXV0aG9yPllhZ2htYWksIE0uPC9hdXRob3I+PGF1dGhvcj5LYXNhZWlhbiwg
QS48L2F1dGhvcj48YXV0aG9yPlNvdXJpLCBNLjwvYXV0aG9yPjxhdXRob3I+SmFoYW5pLCBNLjwv
YXV0aG9yPjxhdXRob3I+QWxpbW9naGFkZGFtLCBLLjwvYXV0aG9yPjxhdXRob3I+R2hhdmFtemFk
ZWgsIEEuPC9hdXRob3I+PC9hdXRob3JzPjwvY29udHJpYnV0b3JzPjxhdXRoLWFkZHJlc3M+SGVt
YXRvbG9neS1PbmNvbG9neSBhbmQgU3RlbSBDZWxsIFRyYW5zcGxhbnRhdGlvbiBSZXNlYXJjaCBD
ZW50ZXIsIFRlaHJhbiBVbml2ZXJzaXR5IG9mIE1lZGljYWwgU2NpZW5jZXMsIFRlaHJhbiwgSXJh
bi4mI3hEO0RlcGFydG1lbnQgb2YgRXBpZGVtaW9sb2d5IGFuZCBCaW9zdGF0aXN0aWNzLCBTY2hv
b2wgb2YgUHVibGljIEhlYWx0aCwgVGVocmFuIFVuaXZlcnNpdHkgb2YgTWVkaWNhbCBTY2llbmNl
cywgVGVocmFuLCBJcmFuLjwvYXV0aC1hZGRyZXNzPjx0aXRsZXM+PHRpdGxlPkNvbXBhcmlzb24g
b2YgNjAgYW5kIDgwIG1nL20oMikgb2YgZGF1bm9ydWJpY2luIGluIGluZHVjdGlvbiB0aGVyYXB5
IG9mIGFjdXRlIG15ZWxvaWQgbGV1a2FlbWlhPC90aXRsZT48c2Vjb25kYXJ5LXRpdGxlPkhlbWF0
b2wgT25jb2w8L3NlY29uZGFyeS10aXRsZT48YWx0LXRpdGxlPkhlbWF0b2xvZ2ljYWwgb25jb2xv
Z3k8L2FsdC10aXRsZT48L3RpdGxlcz48cGVyaW9kaWNhbD48ZnVsbC10aXRsZT5IZW1hdG9sb2dp
Y2FsIG9uY29sb2d5PC9mdWxsLXRpdGxlPjxhYmJyLTE+SGVtYXRvbCBPbmNvbDwvYWJici0xPjwv
cGVyaW9kaWNhbD48YWx0LXBlcmlvZGljYWw+PGZ1bGwtdGl0bGU+SGVtYXRvbG9naWNhbCBvbmNv
bG9neTwvZnVsbC10aXRsZT48YWJici0xPkhlbWF0b2wgT25jb2w8L2FiYnItMT48L2FsdC1wZXJp
b2RpY2FsPjxwYWdlcz4xMDEtMTA1PC9wYWdlcz48dm9sdW1lPjM1PC92b2x1bWU+PG51bWJlcj4x
PC9udW1iZXI+PGVkaXRpb24+MjAxNS8wOS8yMDwvZWRpdGlvbj48a2V5d29yZHM+PGtleXdvcmQ+
QWRvbGVzY2VudDwva2V5d29yZD48a2V5d29yZD5BZHVsdDwva2V5d29yZD48a2V5d29yZD5BbnRp
YmlvdGljcywgQW50aW5lb3BsYXN0aWMvKmFkbWluaXN0cmF0aW9uICZhbXA7IGRvc2FnZTwva2V5
d29yZD48a2V5d29yZD5DaHJvbW9zb21lIEFiZXJyYXRpb25zPC9rZXl3b3JkPjxrZXl3b3JkPkN5
dGFyYWJpbmUvYWRtaW5pc3RyYXRpb24gJmFtcDsgZG9zYWdlPC9rZXl3b3JkPjxrZXl3b3JkPkRh
dW5vcnViaWNpbi8qYWRtaW5pc3RyYXRpb24gJmFtcDsgZG9zYWdlPC9rZXl3b3JkPjxrZXl3b3Jk
PkRpc2Vhc2UtRnJlZSBTdXJ2aXZhbDwva2V5d29yZD48a2V5d29yZD5Eb3NlLVJlc3BvbnNlIFJl
bGF0aW9uc2hpcCwgRHJ1Zzwva2V5d29yZD48a2V5d29yZD5EcnVnIEFkbWluaXN0cmF0aW9uIFNj
aGVkdWxlPC9rZXl3b3JkPjxrZXl3b3JkPkZlYnJpbGUgTmV1dHJvcGVuaWEvY29tcGxpY2F0aW9u
czwva2V5d29yZD48a2V5d29yZD5GZW1hbGU8L2tleXdvcmQ+PGtleXdvcmQ+Rm9sbG93LVVwIFN0
dWRpZXM8L2tleXdvcmQ+PGtleXdvcmQ+SHVtYW5zPC9rZXl3b3JkPjxrZXl3b3JkPkthcGxhbi1N
ZWllciBFc3RpbWF0ZTwva2V5d29yZD48a2V5d29yZD5MZXVrZW1pYSwgTXllbG9pZCwgQWN1dGUv
KmRydWcgdGhlcmFweS9tb3J0YWxpdHk8L2tleXdvcmQ+PGtleXdvcmQ+TWFsZTwva2V5d29yZD48
a2V5d29yZD5NaWRkbGUgQWdlZDwva2V5d29yZD48a2V5d29yZD5NeWNvc2VzL2NvbXBsaWNhdGlv
bnMvcHJldmVudGlvbiAmYW1wOyBjb250cm9sPC9rZXl3b3JkPjxrZXl3b3JkPk5ldXRyb3Blbmlh
L3ByZXZlbnRpb24gJmFtcDsgY29udHJvbDwva2V5d29yZD48a2V5d29yZD5QcmV2YWxlbmNlPC9r
ZXl3b3JkPjxrZXl3b3JkPlByb3NwZWN0aXZlIFN0dWRpZXM8L2tleXdvcmQ+PGtleXdvcmQ+UmVt
aXNzaW9uIEluZHVjdGlvbjwva2V5d29yZD48a2V5d29yZD5UcmVhdG1lbnQgT3V0Y29tZTwva2V5
d29yZD48a2V5d29yZD5Zb3VuZyBBZHVsdDwva2V5d29yZD48a2V5d29yZD4qYWN1dGUgbXllbG9p
ZCBsZXVrYWVtaWE8L2tleXdvcmQ+PGtleXdvcmQ+KmRhdW5vcnViaWNpbjwva2V5d29yZD48a2V5
d29yZD4qaW5kdWN0aW9uIHRoZXJhcHk8L2tleXdvcmQ+PC9rZXl3b3Jkcz48ZGF0ZXM+PHllYXI+
MjAxNzwveWVhcj48cHViLWRhdGVzPjxkYXRlPk1hcjwvZGF0ZT48L3B1Yi1kYXRlcz48L2RhdGVz
Pjxpc2JuPjAyNzgtMDIzMjwvaXNibj48YWNjZXNzaW9uLW51bT4yNjM4NjI2MDwvYWNjZXNzaW9u
LW51bT48dXJscz48L3VybHM+PGVsZWN0cm9uaWMtcmVzb3VyY2UtbnVtPjEwLjEwMDIvaG9uLjIy
MzY8L2VsZWN0cm9uaWMtcmVzb3VyY2UtbnVtPjxyZW1vdGUtZGF0YWJhc2UtcHJvdmlkZXI+TkxN
PC9yZW1vdGUtZGF0YWJhc2UtcHJvdmlkZXI+PGxhbmd1YWdlPmVuZzwvbGFuZ3VhZ2U+PC9yZWNv
cmQ+PC9DaXRlPjwvRW5kTm90ZT5=
</w:fldData>
        </w:fldChar>
      </w:r>
      <w:r w:rsidR="00796D2F">
        <w:instrText xml:space="preserve"> ADDIN EN.CITE </w:instrText>
      </w:r>
      <w:r w:rsidR="00796D2F">
        <w:fldChar w:fldCharType="begin">
          <w:fldData xml:space="preserve">PEVuZE5vdGU+PENpdGU+PEF1dGhvcj5WYWV6aTwvQXV0aG9yPjxZZWFyPjIwMTc8L1llYXI+PFJl
Y051bT4yOTE8L1JlY051bT48RGlzcGxheVRleHQ+KDI4KTwvRGlzcGxheVRleHQ+PHJlY29yZD48
cmVjLW51bWJlcj4yOTE8L3JlYy1udW1iZXI+PGZvcmVpZ24ta2V5cz48a2V5IGFwcD0iRU4iIGRi
LWlkPSJzdjJhd3hyeGt4dmF4MGV3NXhkcGF6dGEyMHg5OXQ1MDJzMDAiIHRpbWVzdGFtcD0iMTUz
MTE0MzEyOCI+MjkxPC9rZXk+PC9mb3JlaWduLWtleXM+PHJlZi10eXBlIG5hbWU9IkpvdXJuYWwg
QXJ0aWNsZSI+MTc8L3JlZi10eXBlPjxjb250cmlidXRvcnM+PGF1dGhvcnM+PGF1dGhvcj5WYWV6
aSwgTS48L2F1dGhvcj48YXV0aG9yPkJhaGFyLCBCLjwvYXV0aG9yPjxhdXRob3I+TW91c2F2aSwg
QS48L2F1dGhvcj48YXV0aG9yPllhZ2htYWksIE0uPC9hdXRob3I+PGF1dGhvcj5LYXNhZWlhbiwg
QS48L2F1dGhvcj48YXV0aG9yPlNvdXJpLCBNLjwvYXV0aG9yPjxhdXRob3I+SmFoYW5pLCBNLjwv
YXV0aG9yPjxhdXRob3I+QWxpbW9naGFkZGFtLCBLLjwvYXV0aG9yPjxhdXRob3I+R2hhdmFtemFk
ZWgsIEEuPC9hdXRob3I+PC9hdXRob3JzPjwvY29udHJpYnV0b3JzPjxhdXRoLWFkZHJlc3M+SGVt
YXRvbG9neS1PbmNvbG9neSBhbmQgU3RlbSBDZWxsIFRyYW5zcGxhbnRhdGlvbiBSZXNlYXJjaCBD
ZW50ZXIsIFRlaHJhbiBVbml2ZXJzaXR5IG9mIE1lZGljYWwgU2NpZW5jZXMsIFRlaHJhbiwgSXJh
bi4mI3hEO0RlcGFydG1lbnQgb2YgRXBpZGVtaW9sb2d5IGFuZCBCaW9zdGF0aXN0aWNzLCBTY2hv
b2wgb2YgUHVibGljIEhlYWx0aCwgVGVocmFuIFVuaXZlcnNpdHkgb2YgTWVkaWNhbCBTY2llbmNl
cywgVGVocmFuLCBJcmFuLjwvYXV0aC1hZGRyZXNzPjx0aXRsZXM+PHRpdGxlPkNvbXBhcmlzb24g
b2YgNjAgYW5kIDgwIG1nL20oMikgb2YgZGF1bm9ydWJpY2luIGluIGluZHVjdGlvbiB0aGVyYXB5
IG9mIGFjdXRlIG15ZWxvaWQgbGV1a2FlbWlhPC90aXRsZT48c2Vjb25kYXJ5LXRpdGxlPkhlbWF0
b2wgT25jb2w8L3NlY29uZGFyeS10aXRsZT48YWx0LXRpdGxlPkhlbWF0b2xvZ2ljYWwgb25jb2xv
Z3k8L2FsdC10aXRsZT48L3RpdGxlcz48cGVyaW9kaWNhbD48ZnVsbC10aXRsZT5IZW1hdG9sb2dp
Y2FsIG9uY29sb2d5PC9mdWxsLXRpdGxlPjxhYmJyLTE+SGVtYXRvbCBPbmNvbDwvYWJici0xPjwv
cGVyaW9kaWNhbD48YWx0LXBlcmlvZGljYWw+PGZ1bGwtdGl0bGU+SGVtYXRvbG9naWNhbCBvbmNv
bG9neTwvZnVsbC10aXRsZT48YWJici0xPkhlbWF0b2wgT25jb2w8L2FiYnItMT48L2FsdC1wZXJp
b2RpY2FsPjxwYWdlcz4xMDEtMTA1PC9wYWdlcz48dm9sdW1lPjM1PC92b2x1bWU+PG51bWJlcj4x
PC9udW1iZXI+PGVkaXRpb24+MjAxNS8wOS8yMDwvZWRpdGlvbj48a2V5d29yZHM+PGtleXdvcmQ+
QWRvbGVzY2VudDwva2V5d29yZD48a2V5d29yZD5BZHVsdDwva2V5d29yZD48a2V5d29yZD5BbnRp
YmlvdGljcywgQW50aW5lb3BsYXN0aWMvKmFkbWluaXN0cmF0aW9uICZhbXA7IGRvc2FnZTwva2V5
d29yZD48a2V5d29yZD5DaHJvbW9zb21lIEFiZXJyYXRpb25zPC9rZXl3b3JkPjxrZXl3b3JkPkN5
dGFyYWJpbmUvYWRtaW5pc3RyYXRpb24gJmFtcDsgZG9zYWdlPC9rZXl3b3JkPjxrZXl3b3JkPkRh
dW5vcnViaWNpbi8qYWRtaW5pc3RyYXRpb24gJmFtcDsgZG9zYWdlPC9rZXl3b3JkPjxrZXl3b3Jk
PkRpc2Vhc2UtRnJlZSBTdXJ2aXZhbDwva2V5d29yZD48a2V5d29yZD5Eb3NlLVJlc3BvbnNlIFJl
bGF0aW9uc2hpcCwgRHJ1Zzwva2V5d29yZD48a2V5d29yZD5EcnVnIEFkbWluaXN0cmF0aW9uIFNj
aGVkdWxlPC9rZXl3b3JkPjxrZXl3b3JkPkZlYnJpbGUgTmV1dHJvcGVuaWEvY29tcGxpY2F0aW9u
czwva2V5d29yZD48a2V5d29yZD5GZW1hbGU8L2tleXdvcmQ+PGtleXdvcmQ+Rm9sbG93LVVwIFN0
dWRpZXM8L2tleXdvcmQ+PGtleXdvcmQ+SHVtYW5zPC9rZXl3b3JkPjxrZXl3b3JkPkthcGxhbi1N
ZWllciBFc3RpbWF0ZTwva2V5d29yZD48a2V5d29yZD5MZXVrZW1pYSwgTXllbG9pZCwgQWN1dGUv
KmRydWcgdGhlcmFweS9tb3J0YWxpdHk8L2tleXdvcmQ+PGtleXdvcmQ+TWFsZTwva2V5d29yZD48
a2V5d29yZD5NaWRkbGUgQWdlZDwva2V5d29yZD48a2V5d29yZD5NeWNvc2VzL2NvbXBsaWNhdGlv
bnMvcHJldmVudGlvbiAmYW1wOyBjb250cm9sPC9rZXl3b3JkPjxrZXl3b3JkPk5ldXRyb3Blbmlh
L3ByZXZlbnRpb24gJmFtcDsgY29udHJvbDwva2V5d29yZD48a2V5d29yZD5QcmV2YWxlbmNlPC9r
ZXl3b3JkPjxrZXl3b3JkPlByb3NwZWN0aXZlIFN0dWRpZXM8L2tleXdvcmQ+PGtleXdvcmQ+UmVt
aXNzaW9uIEluZHVjdGlvbjwva2V5d29yZD48a2V5d29yZD5UcmVhdG1lbnQgT3V0Y29tZTwva2V5
d29yZD48a2V5d29yZD5Zb3VuZyBBZHVsdDwva2V5d29yZD48a2V5d29yZD4qYWN1dGUgbXllbG9p
ZCBsZXVrYWVtaWE8L2tleXdvcmQ+PGtleXdvcmQ+KmRhdW5vcnViaWNpbjwva2V5d29yZD48a2V5
d29yZD4qaW5kdWN0aW9uIHRoZXJhcHk8L2tleXdvcmQ+PC9rZXl3b3Jkcz48ZGF0ZXM+PHllYXI+
MjAxNzwveWVhcj48cHViLWRhdGVzPjxkYXRlPk1hcjwvZGF0ZT48L3B1Yi1kYXRlcz48L2RhdGVz
Pjxpc2JuPjAyNzgtMDIzMjwvaXNibj48YWNjZXNzaW9uLW51bT4yNjM4NjI2MDwvYWNjZXNzaW9u
LW51bT48dXJscz48L3VybHM+PGVsZWN0cm9uaWMtcmVzb3VyY2UtbnVtPjEwLjEwMDIvaG9uLjIy
MzY8L2VsZWN0cm9uaWMtcmVzb3VyY2UtbnVtPjxyZW1vdGUtZGF0YWJhc2UtcHJvdmlkZXI+TkxN
PC9yZW1vdGUtZGF0YWJhc2UtcHJvdmlkZXI+PGxhbmd1YWdlPmVuZzwvbGFuZ3VhZ2U+PC9yZWNv
cmQ+PC9DaXRlPjwvRW5kTm90ZT5=
</w:fldData>
        </w:fldChar>
      </w:r>
      <w:r w:rsidR="00796D2F">
        <w:instrText xml:space="preserve"> ADDIN EN.CITE.DATA </w:instrText>
      </w:r>
      <w:r w:rsidR="00796D2F">
        <w:fldChar w:fldCharType="end"/>
      </w:r>
      <w:r>
        <w:fldChar w:fldCharType="separate"/>
      </w:r>
      <w:r w:rsidR="00796D2F">
        <w:rPr>
          <w:noProof/>
        </w:rPr>
        <w:t>(28)</w:t>
      </w:r>
      <w:r>
        <w:fldChar w:fldCharType="end"/>
      </w:r>
      <w:r w:rsidRPr="00F63674">
        <w:t>.</w:t>
      </w:r>
    </w:p>
    <w:p w14:paraId="66A59FEF" w14:textId="6AAA3DF9" w:rsidR="0084549E" w:rsidRPr="00BF7230" w:rsidRDefault="0084549E" w:rsidP="0084549E">
      <w:pPr>
        <w:pStyle w:val="Brdtekst"/>
      </w:pPr>
      <w:r w:rsidRPr="00F63674">
        <w:lastRenderedPageBreak/>
        <w:t>En stor randomisert studie viste likeverdige resultater for daunorubicin i dagsdoser 90 mg/m</w:t>
      </w:r>
      <w:r w:rsidRPr="00BA1277">
        <w:rPr>
          <w:rStyle w:val="THevet"/>
          <w:rFonts w:eastAsia="Calibri"/>
        </w:rPr>
        <w:t>2</w:t>
      </w:r>
      <w:r w:rsidRPr="00F63674">
        <w:t xml:space="preserve"> og idarubicin 12 mg/m</w:t>
      </w:r>
      <w:r w:rsidRPr="00BA1277">
        <w:rPr>
          <w:rStyle w:val="THevet"/>
          <w:rFonts w:eastAsia="Calibri"/>
        </w:rPr>
        <w:t>2</w:t>
      </w:r>
      <w:r w:rsidRPr="00F63674">
        <w:t xml:space="preserve"> når begge medikamentene ble gitt i tre dager kombinert med cytarabin 200 mg/m</w:t>
      </w:r>
      <w:r w:rsidRPr="00BA1277">
        <w:rPr>
          <w:rStyle w:val="THevet"/>
          <w:rFonts w:eastAsia="Calibri"/>
        </w:rPr>
        <w:t>2</w:t>
      </w:r>
      <w:r w:rsidRPr="00F63674">
        <w:t xml:space="preserve">/døgn som infusjon i 7 dager </w:t>
      </w:r>
      <w:r>
        <w:fldChar w:fldCharType="begin">
          <w:fldData xml:space="preserve">PEVuZE5vdGU+PENpdGU+PEF1dGhvcj5MZWU8L0F1dGhvcj48WWVhcj4yMDE3PC9ZZWFyPjxSZWNO
dW0+MjkyPC9SZWNOdW0+PERpc3BsYXlUZXh0PigyOSk8L0Rpc3BsYXlUZXh0PjxyZWNvcmQ+PHJl
Yy1udW1iZXI+MjkyPC9yZWMtbnVtYmVyPjxmb3JlaWduLWtleXM+PGtleSBhcHA9IkVOIiBkYi1p
ZD0ic3YyYXd4cnhreHZheDBldzV4ZHBhenRhMjB4OTl0NTAyczAwIiB0aW1lc3RhbXA9IjE1MzEx
NDMxMjgiPjI5Mjwva2V5PjwvZm9yZWlnbi1rZXlzPjxyZWYtdHlwZSBuYW1lPSJKb3VybmFsIEFy
dGljbGUiPjE3PC9yZWYtdHlwZT48Y29udHJpYnV0b3JzPjxhdXRob3JzPjxhdXRob3I+TGVlLCBK
LiBILjwvYXV0aG9yPjxhdXRob3I+S2ltLCBILjwvYXV0aG9yPjxhdXRob3I+Sm9vLCBZLiBELjwv
YXV0aG9yPjxhdXRob3I+TGVlLCBXLiBTLjwvYXV0aG9yPjxhdXRob3I+QmFlLCBTLiBILjwvYXV0
aG9yPjxhdXRob3I+WmFuZywgRC4gWS48L2F1dGhvcj48YXV0aG9yPkt3b24sIEouPC9hdXRob3I+
PGF1dGhvcj5LaW0sIE0uIEsuPC9hdXRob3I+PGF1dGhvcj5MZWUsIEouPC9hdXRob3I+PGF1dGhv
cj5MZWUsIEcuIFcuPC9hdXRob3I+PGF1dGhvcj5MZWUsIEouIEguPC9hdXRob3I+PGF1dGhvcj5D
aG9pLCBZLjwvYXV0aG9yPjxhdXRob3I+S2ltLCBELiBZLjwvYXV0aG9yPjxhdXRob3I+SHVyLCBF
LiBILjwvYXV0aG9yPjxhdXRob3I+TGltLCBTLiBOLjwvYXV0aG9yPjxhdXRob3I+TGVlLCBTLiBN
LjwvYXV0aG9yPjxhdXRob3I+UnlvbywgSC4gTS48L2F1dGhvcj48YXV0aG9yPktpbSwgSC4gSi48
L2F1dGhvcj48YXV0aG9yPkh5dW4sIE0uIFMuPC9hdXRob3I+PGF1dGhvcj5MZWUsIEsuIEguPC9h
dXRob3I+PC9hdXRob3JzPjwvY29udHJpYnV0b3JzPjxhdXRoLWFkZHJlc3M+SmUtSHdhbiBMZWUs
IEp1bmctSGVlIExlZSwgRGFlLVlvdW5nIEtpbSwgRXVuLUh5ZSBIdXIsIGFuZCBLeW9vLUh5dW5n
IExlZSwgQXNhbiBNZWRpY2FsIENlbnRlciwgVW5pdmVyc2l0eSBvZiBVbHNhbiBDb2xsZWdlIG9m
IE1lZGljaW5lLCBTZW91bDsgSGF3ayBLaW0gYW5kIFl1bnN1ayBDaG9pLCBVbHNhbiBVbml2ZXJz
aXR5IEhvc3BpdGFsLCBVbml2ZXJzaXR5IG9mIFVsc2FuIENvbGxlZ2Ugb2YgTWVkaWNpbmUsIFVs
c2FuOyBZb3VuZy1Eb24gSm9vIGFuZCBTdW5nLU5hbSBMaW0sIEhhZXVuZGFlIFBhaWsgSG9zcGl0
YWwsIEluamUgVW5pdmVyc2l0eSBDb2xsZWdlIG9mIE1lZGljaW5lOyBXb24tU2lrIExlZSBhbmQg
U2FuZy1NaW4gTGVlLCBCdXNhbiBQYWlrIEhvc3BpdGFsLCBJbmplIFVuaXZlcnNpdHkgQ29sbGVn
ZSBvZiBNZWRpY2luZSwgQnVzYW47IFN1bmcgSHdhIEJhZSBhbmQgSHVuIE1vIFJ5b28sIERhZWd1
IENhdGhvbGljIFVuaXZlcnNpdHkgTWVkaWNhbCBDZW50ZXIsIENhdGhvbGljIFVuaXZlcnNpdHkg
b2YgRGFlZ3UgU2Nob29sIG9mIE1lZGljaW5lOyBNaW4gS3lvdW5nIEtpbSBhbmQgTXl1bmcgU29v
IEh5dW4sIFlldW5nbmFtIFVuaXZlcnNpdHkgSG9zcGl0YWwsIFlldW5nbmFtIFVuaXZlcnNpdHkg
Q29sbGVnZSBvZiBNZWRpY2luZTsgSnVuZ2xpbSBMZWUsIERhZWd1IEZhdGltYSBIb3NwaXRhbCwg
RGFlZ3U7IERhZSBZb3VuZyBaYW5nIGFuZCBIeW8gSnVuZyBLaW0sIEhhbGx5bSBVbml2ZXJzaXR5
IFNhY3JlZCBIZWFydCBIb3NwaXRhbCwgSGFsbHltIFVuaXZlcnNpdHksIEFueWFuZzsgSmloeXVu
IEt3b24sIENodW5nYnVrIE5hdGlvbmFsIFVuaXZlcnNpdHkgSG9zcGl0YWwsIENoZW9uZ2p1OyBh
bmQgR3llb25nIFdvbiBMZWUsIEd5ZW9uZ3NhbmcgTmF0aW9uYWwgVW5pdmVyc2l0eSBIb3NwaXRh
bCwgR3llb25nc2FuZyBOYXRpb25hbCBVbml2ZXJzaXR5LCBKaW5qdSwgUmVwdWJsaWMgb2YgS29y
ZWEuPC9hdXRoLWFkZHJlc3M+PHRpdGxlcz48dGl0bGU+UHJvc3BlY3RpdmUgUmFuZG9taXplZCBD
b21wYXJpc29uIG9mIElkYXJ1YmljaW4gYW5kIEhpZ2gtRG9zZSBEYXVub3J1YmljaW4gaW4gSW5k
dWN0aW9uIENoZW1vdGhlcmFweSBmb3IgTmV3bHkgRGlhZ25vc2VkIEFjdXRlIE15ZWxvaWQgTGV1
a2VtaWE8L3RpdGxlPjxzZWNvbmRhcnktdGl0bGU+SiBDbGluIE9uY29sPC9zZWNvbmRhcnktdGl0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aXRsZT48L3BlcmlvZGljYWw+PHBhZ2VzPjI3NTQtMjc2MzwvcGFnZXM+PHZvbHVtZT4zNTwvdm9s
dW1lPjxudW1iZXI+MjQ8L251bWJlcj48ZWRpdGlvbj4yMDE3LzA2LzIxPC9lZGl0aW9uPjxrZXl3
b3Jkcz48a2V5d29yZD5BZHVsdDwva2V5d29yZD48a2V5d29yZD5BbnRpbmVvcGxhc3RpYyBDb21i
aW5lZCBDaGVtb3RoZXJhcHkgUHJvdG9jb2xzLyp0aGVyYXBldXRpYyB1c2U8L2tleXdvcmQ+PGtl
eXdvcmQ+Q3l0YXJhYmluZS9hZG1pbmlzdHJhdGlvbiAmYW1wOyBkb3NhZ2U8L2tleXdvcmQ+PGtl
eXdvcmQ+RGF1bm9ydWJpY2luL2FkbWluaXN0cmF0aW9uICZhbXA7IGRvc2FnZTwva2V5d29yZD48
a2V5d29yZD5Eb3NlLVJlc3BvbnNlIFJlbGF0aW9uc2hpcCwgRHJ1Zzwva2V5d29yZD48a2V5d29y
ZD5GZW1hbGU8L2tleXdvcmQ+PGtleXdvcmQ+SHVtYW5zPC9rZXl3b3JkPjxrZXl3b3JkPklkYXJ1
YmljaW4vYWRtaW5pc3RyYXRpb24gJmFtcDsgZG9zYWdlPC9rZXl3b3JkPjxrZXl3b3JkPkluZHVj
dGlvbiBDaGVtb3RoZXJhcHk8L2tleXdvcmQ+PGtleXdvcmQ+TGV1a2VtaWEsIE15ZWxvaWQsIEFj
dXRlLypkcnVnIHRoZXJhcHk8L2tleXdvcmQ+PGtleXdvcmQ+TWFsZTwva2V5d29yZD48a2V5d29y
ZD5NaWRkbGUgQWdlZDwva2V5d29yZD48a2V5d29yZD5Qcm9nbm9zaXM8L2tleXdvcmQ+PGtleXdv
cmQ+UHJvc3BlY3RpdmUgU3R1ZGllczwva2V5d29yZD48a2V5d29yZD5TdXJ2aXZhbCBSYXRlPC9r
ZXl3b3JkPjwva2V5d29yZHM+PGRhdGVzPjx5ZWFyPjIwMTc8L3llYXI+PHB1Yi1kYXRlcz48ZGF0
ZT5BdWcgMjA8L2RhdGU+PC9wdWItZGF0ZXM+PC9kYXRlcz48aXNibj4wNzMyLTE4M3g8L2lzYm4+
PGFjY2Vzc2lvbi1udW0+Mjg2MzI0ODc8L2FjY2Vzc2lvbi1udW0+PHVybHM+PC91cmxzPjxlbGVj
dHJvbmljLXJlc291cmNlLW51bT4xMC4xMjAwL2pjby4yMDE3LjcyLjg2MTg8L2VsZWN0cm9uaWMt
cmVzb3VyY2UtbnVtPjxyZW1vdGUtZGF0YWJhc2UtcHJvdmlkZXI+TkxNPC9yZW1vdGUtZGF0YWJh
c2UtcHJvdmlkZXI+PGxhbmd1YWdlPmVuZzwvbGFuZ3VhZ2U+PC9yZWNvcmQ+PC9DaXRlPjwvRW5k
Tm90ZT5=
</w:fldData>
        </w:fldChar>
      </w:r>
      <w:r w:rsidR="00796D2F">
        <w:instrText xml:space="preserve"> ADDIN EN.CITE </w:instrText>
      </w:r>
      <w:r w:rsidR="00796D2F">
        <w:fldChar w:fldCharType="begin">
          <w:fldData xml:space="preserve">PEVuZE5vdGU+PENpdGU+PEF1dGhvcj5MZWU8L0F1dGhvcj48WWVhcj4yMDE3PC9ZZWFyPjxSZWNO
dW0+MjkyPC9SZWNOdW0+PERpc3BsYXlUZXh0PigyOSk8L0Rpc3BsYXlUZXh0PjxyZWNvcmQ+PHJl
Yy1udW1iZXI+MjkyPC9yZWMtbnVtYmVyPjxmb3JlaWduLWtleXM+PGtleSBhcHA9IkVOIiBkYi1p
ZD0ic3YyYXd4cnhreHZheDBldzV4ZHBhenRhMjB4OTl0NTAyczAwIiB0aW1lc3RhbXA9IjE1MzEx
NDMxMjgiPjI5Mjwva2V5PjwvZm9yZWlnbi1rZXlzPjxyZWYtdHlwZSBuYW1lPSJKb3VybmFsIEFy
dGljbGUiPjE3PC9yZWYtdHlwZT48Y29udHJpYnV0b3JzPjxhdXRob3JzPjxhdXRob3I+TGVlLCBK
LiBILjwvYXV0aG9yPjxhdXRob3I+S2ltLCBILjwvYXV0aG9yPjxhdXRob3I+Sm9vLCBZLiBELjwv
YXV0aG9yPjxhdXRob3I+TGVlLCBXLiBTLjwvYXV0aG9yPjxhdXRob3I+QmFlLCBTLiBILjwvYXV0
aG9yPjxhdXRob3I+WmFuZywgRC4gWS48L2F1dGhvcj48YXV0aG9yPkt3b24sIEouPC9hdXRob3I+
PGF1dGhvcj5LaW0sIE0uIEsuPC9hdXRob3I+PGF1dGhvcj5MZWUsIEouPC9hdXRob3I+PGF1dGhv
cj5MZWUsIEcuIFcuPC9hdXRob3I+PGF1dGhvcj5MZWUsIEouIEguPC9hdXRob3I+PGF1dGhvcj5D
aG9pLCBZLjwvYXV0aG9yPjxhdXRob3I+S2ltLCBELiBZLjwvYXV0aG9yPjxhdXRob3I+SHVyLCBF
LiBILjwvYXV0aG9yPjxhdXRob3I+TGltLCBTLiBOLjwvYXV0aG9yPjxhdXRob3I+TGVlLCBTLiBN
LjwvYXV0aG9yPjxhdXRob3I+UnlvbywgSC4gTS48L2F1dGhvcj48YXV0aG9yPktpbSwgSC4gSi48
L2F1dGhvcj48YXV0aG9yPkh5dW4sIE0uIFMuPC9hdXRob3I+PGF1dGhvcj5MZWUsIEsuIEguPC9h
dXRob3I+PC9hdXRob3JzPjwvY29udHJpYnV0b3JzPjxhdXRoLWFkZHJlc3M+SmUtSHdhbiBMZWUs
IEp1bmctSGVlIExlZSwgRGFlLVlvdW5nIEtpbSwgRXVuLUh5ZSBIdXIsIGFuZCBLeW9vLUh5dW5n
IExlZSwgQXNhbiBNZWRpY2FsIENlbnRlciwgVW5pdmVyc2l0eSBvZiBVbHNhbiBDb2xsZWdlIG9m
IE1lZGljaW5lLCBTZW91bDsgSGF3ayBLaW0gYW5kIFl1bnN1ayBDaG9pLCBVbHNhbiBVbml2ZXJz
aXR5IEhvc3BpdGFsLCBVbml2ZXJzaXR5IG9mIFVsc2FuIENvbGxlZ2Ugb2YgTWVkaWNpbmUsIFVs
c2FuOyBZb3VuZy1Eb24gSm9vIGFuZCBTdW5nLU5hbSBMaW0sIEhhZXVuZGFlIFBhaWsgSG9zcGl0
YWwsIEluamUgVW5pdmVyc2l0eSBDb2xsZWdlIG9mIE1lZGljaW5lOyBXb24tU2lrIExlZSBhbmQg
U2FuZy1NaW4gTGVlLCBCdXNhbiBQYWlrIEhvc3BpdGFsLCBJbmplIFVuaXZlcnNpdHkgQ29sbGVn
ZSBvZiBNZWRpY2luZSwgQnVzYW47IFN1bmcgSHdhIEJhZSBhbmQgSHVuIE1vIFJ5b28sIERhZWd1
IENhdGhvbGljIFVuaXZlcnNpdHkgTWVkaWNhbCBDZW50ZXIsIENhdGhvbGljIFVuaXZlcnNpdHkg
b2YgRGFlZ3UgU2Nob29sIG9mIE1lZGljaW5lOyBNaW4gS3lvdW5nIEtpbSBhbmQgTXl1bmcgU29v
IEh5dW4sIFlldW5nbmFtIFVuaXZlcnNpdHkgSG9zcGl0YWwsIFlldW5nbmFtIFVuaXZlcnNpdHkg
Q29sbGVnZSBvZiBNZWRpY2luZTsgSnVuZ2xpbSBMZWUsIERhZWd1IEZhdGltYSBIb3NwaXRhbCwg
RGFlZ3U7IERhZSBZb3VuZyBaYW5nIGFuZCBIeW8gSnVuZyBLaW0sIEhhbGx5bSBVbml2ZXJzaXR5
IFNhY3JlZCBIZWFydCBIb3NwaXRhbCwgSGFsbHltIFVuaXZlcnNpdHksIEFueWFuZzsgSmloeXVu
IEt3b24sIENodW5nYnVrIE5hdGlvbmFsIFVuaXZlcnNpdHkgSG9zcGl0YWwsIENoZW9uZ2p1OyBh
bmQgR3llb25nIFdvbiBMZWUsIEd5ZW9uZ3NhbmcgTmF0aW9uYWwgVW5pdmVyc2l0eSBIb3NwaXRh
bCwgR3llb25nc2FuZyBOYXRpb25hbCBVbml2ZXJzaXR5LCBKaW5qdSwgUmVwdWJsaWMgb2YgS29y
ZWEuPC9hdXRoLWFkZHJlc3M+PHRpdGxlcz48dGl0bGU+UHJvc3BlY3RpdmUgUmFuZG9taXplZCBD
b21wYXJpc29uIG9mIElkYXJ1YmljaW4gYW5kIEhpZ2gtRG9zZSBEYXVub3J1YmljaW4gaW4gSW5k
dWN0aW9uIENoZW1vdGhlcmFweSBmb3IgTmV3bHkgRGlhZ25vc2VkIEFjdXRlIE15ZWxvaWQgTGV1
a2VtaWE8L3RpdGxlPjxzZWNvbmRhcnktdGl0bGU+SiBDbGluIE9uY29sPC9zZWNvbmRhcnktdGl0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aXRsZT48L3BlcmlvZGljYWw+PHBhZ2VzPjI3NTQtMjc2MzwvcGFnZXM+PHZvbHVtZT4zNTwvdm9s
dW1lPjxudW1iZXI+MjQ8L251bWJlcj48ZWRpdGlvbj4yMDE3LzA2LzIxPC9lZGl0aW9uPjxrZXl3
b3Jkcz48a2V5d29yZD5BZHVsdDwva2V5d29yZD48a2V5d29yZD5BbnRpbmVvcGxhc3RpYyBDb21i
aW5lZCBDaGVtb3RoZXJhcHkgUHJvdG9jb2xzLyp0aGVyYXBldXRpYyB1c2U8L2tleXdvcmQ+PGtl
eXdvcmQ+Q3l0YXJhYmluZS9hZG1pbmlzdHJhdGlvbiAmYW1wOyBkb3NhZ2U8L2tleXdvcmQ+PGtl
eXdvcmQ+RGF1bm9ydWJpY2luL2FkbWluaXN0cmF0aW9uICZhbXA7IGRvc2FnZTwva2V5d29yZD48
a2V5d29yZD5Eb3NlLVJlc3BvbnNlIFJlbGF0aW9uc2hpcCwgRHJ1Zzwva2V5d29yZD48a2V5d29y
ZD5GZW1hbGU8L2tleXdvcmQ+PGtleXdvcmQ+SHVtYW5zPC9rZXl3b3JkPjxrZXl3b3JkPklkYXJ1
YmljaW4vYWRtaW5pc3RyYXRpb24gJmFtcDsgZG9zYWdlPC9rZXl3b3JkPjxrZXl3b3JkPkluZHVj
dGlvbiBDaGVtb3RoZXJhcHk8L2tleXdvcmQ+PGtleXdvcmQ+TGV1a2VtaWEsIE15ZWxvaWQsIEFj
dXRlLypkcnVnIHRoZXJhcHk8L2tleXdvcmQ+PGtleXdvcmQ+TWFsZTwva2V5d29yZD48a2V5d29y
ZD5NaWRkbGUgQWdlZDwva2V5d29yZD48a2V5d29yZD5Qcm9nbm9zaXM8L2tleXdvcmQ+PGtleXdv
cmQ+UHJvc3BlY3RpdmUgU3R1ZGllczwva2V5d29yZD48a2V5d29yZD5TdXJ2aXZhbCBSYXRlPC9r
ZXl3b3JkPjwva2V5d29yZHM+PGRhdGVzPjx5ZWFyPjIwMTc8L3llYXI+PHB1Yi1kYXRlcz48ZGF0
ZT5BdWcgMjA8L2RhdGU+PC9wdWItZGF0ZXM+PC9kYXRlcz48aXNibj4wNzMyLTE4M3g8L2lzYm4+
PGFjY2Vzc2lvbi1udW0+Mjg2MzI0ODc8L2FjY2Vzc2lvbi1udW0+PHVybHM+PC91cmxzPjxlbGVj
dHJvbmljLXJlc291cmNlLW51bT4xMC4xMjAwL2pjby4yMDE3LjcyLjg2MTg8L2VsZWN0cm9uaWMt
cmVzb3VyY2UtbnVtPjxyZW1vdGUtZGF0YWJhc2UtcHJvdmlkZXI+TkxNPC9yZW1vdGUtZGF0YWJh
c2UtcHJvdmlkZXI+PGxhbmd1YWdlPmVuZzwvbGFuZ3VhZ2U+PC9yZWNvcmQ+PC9DaXRlPjwvRW5k
Tm90ZT5=
</w:fldData>
        </w:fldChar>
      </w:r>
      <w:r w:rsidR="00796D2F">
        <w:instrText xml:space="preserve"> ADDIN EN.CITE.DATA </w:instrText>
      </w:r>
      <w:r w:rsidR="00796D2F">
        <w:fldChar w:fldCharType="end"/>
      </w:r>
      <w:r>
        <w:fldChar w:fldCharType="separate"/>
      </w:r>
      <w:r w:rsidR="00796D2F">
        <w:rPr>
          <w:noProof/>
        </w:rPr>
        <w:t>(29)</w:t>
      </w:r>
      <w:r>
        <w:fldChar w:fldCharType="end"/>
      </w:r>
      <w:r w:rsidRPr="00F63674">
        <w:t>. En annen studie gav ingen overbevisende holdepunkter for at økning av idarubicin 12 mg/m</w:t>
      </w:r>
      <w:r w:rsidRPr="00BA1277">
        <w:rPr>
          <w:rStyle w:val="THevet"/>
          <w:rFonts w:eastAsia="Calibri"/>
        </w:rPr>
        <w:t>2</w:t>
      </w:r>
      <w:r w:rsidRPr="00F63674">
        <w:t>/dag fra tre til fire dager gav bedre resultater i kombinasjon med cytarabin for pasienter i alderen 50</w:t>
      </w:r>
      <w:r>
        <w:t>–</w:t>
      </w:r>
      <w:r w:rsidRPr="00F63674">
        <w:t xml:space="preserve">70 år </w:t>
      </w:r>
      <w:r>
        <w:fldChar w:fldCharType="begin">
          <w:fldData xml:space="preserve">PEVuZE5vdGU+PENpdGU+PEF1dGhvcj5QYXV0YXM8L0F1dGhvcj48WWVhcj4yMDEwPC9ZZWFyPjxS
ZWNOdW0+MjkzPC9SZWNOdW0+PERpc3BsYXlUZXh0PigzMCk8L0Rpc3BsYXlUZXh0PjxyZWNvcmQ+
PHJlYy1udW1iZXI+MjkzPC9yZWMtbnVtYmVyPjxmb3JlaWduLWtleXM+PGtleSBhcHA9IkVOIiBk
Yi1pZD0ic3YyYXd4cnhreHZheDBldzV4ZHBhenRhMjB4OTl0NTAyczAwIiB0aW1lc3RhbXA9IjE1
MzExNDMxMjgiPjI5Mzwva2V5PjwvZm9yZWlnbi1rZXlzPjxyZWYtdHlwZSBuYW1lPSJKb3VybmFs
IEFydGljbGUiPjE3PC9yZWYtdHlwZT48Y29udHJpYnV0b3JzPjxhdXRob3JzPjxhdXRob3I+UGF1
dGFzLCBDLjwvYXV0aG9yPjxhdXRob3I+TWVyYWJldCwgRi48L2F1dGhvcj48YXV0aG9yPlRob21h
cywgWC48L2F1dGhvcj48YXV0aG9yPlJhZmZvdXgsIEUuPC9hdXRob3I+PGF1dGhvcj5HYXJkaW4s
IEMuPC9hdXRob3I+PGF1dGhvcj5Db3JtLCBTLjwvYXV0aG9yPjxhdXRob3I+Qm91cmhpcywgSi4g
SC48L2F1dGhvcj48YXV0aG9yPlJlbWFuLCBPLjwvYXV0aG9yPjxhdXRob3I+VHVybHVyZSwgUC48
L2F1dGhvcj48YXV0aG9yPkNvbnRlbnRpbiwgTi48L2F1dGhvcj48YXV0aG9yPmRlIFJldmVsLCBU
LjwvYXV0aG9yPjxhdXRob3I+Um91c3NlbG90LCBQLjwvYXV0aG9yPjxhdXRob3I+UHJldWRob21t
ZSwgQy48L2F1dGhvcj48YXV0aG9yPkJvcmRlc3NvdWxlLCBELjwvYXV0aG9yPjxhdXRob3I+RmVu
YXV4LCBQLjwvYXV0aG9yPjxhdXRob3I+VGVycmUsIEMuPC9hdXRob3I+PGF1dGhvcj5NaWNoYWxs
ZXQsIE0uPC9hdXRob3I+PGF1dGhvcj5Eb21icmV0LCBILjwvYXV0aG9yPjxhdXRob3I+Q2hldnJl
dCwgUy48L2F1dGhvcj48YXV0aG9yPkNhc3RhaWduZSwgUy48L2F1dGhvcj48L2F1dGhvcnM+PC9j
b250cmlidXRvcnM+PGF1dGgtYWRkcmVzcz5DZW50cmUgSG9zcGl0YWxpZXIgZGUgVmVyc2FpbGxl
cywgSG9waXRhbCBBbmRyZSBNaWdub3QsIFNlcnZpY2UgSGVtYXRvbG9naWUgZXQgT25jb2xvZ2ll
LCAxNzcgcnVlIGRlIFZlcnNhaWxsZXMsIDc4MTUwIExlIENoZXNuYXksIEZyYW5jZS48L2F1dGgt
YWRkcmVzcz48dGl0bGVzPjx0aXRsZT5SYW5kb21pemVkIHN0dWR5IG9mIGludGVuc2lmaWVkIGFu
dGhyYWN5Y2xpbmUgZG9zZXMgZm9yIGluZHVjdGlvbiBhbmQgcmVjb21iaW5hbnQgaW50ZXJsZXVr
aW4tMiBmb3IgbWFpbnRlbmFuY2UgaW4gcGF0aWVudHMgd2l0aCBhY3V0ZSBteWVsb2lkIGxldWtl
bWlhIGFnZSA1MCB0byA3MCB5ZWFyczogcmVzdWx0cyBvZiB0aGUgQUxGQS05ODAxIHN0dWR5PC90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dGxlcz48cGVyaW9kaWNhbD48ZnVsbC10aXRsZT5KIENsaW4gT25jb2w8L2Z1bGwtdGl0bGU+PC9w
ZXJpb2RpY2FsPjxwYWdlcz44MDgtMTQ8L3BhZ2VzPjx2b2x1bWU+Mjg8L3ZvbHVtZT48bnVtYmVy
PjU8L251bWJlcj48ZWRpdGlvbj4yMDEwLzAxLzA2PC9lZGl0aW9uPjxrZXl3b3Jkcz48a2V5d29y
ZD5BZ2VkPC9rZXl3b3JkPjxrZXl3b3JkPkFudGluZW9wbGFzdGljIENvbWJpbmVkIENoZW1vdGhl
cmFweSBQcm90b2NvbHMvYWR2ZXJzZSBlZmZlY3RzLyp0aGVyYXBldXRpYyB1c2U8L2tleXdvcmQ+
PGtleXdvcmQ+RGF1bm9ydWJpY2luL2FkbWluaXN0cmF0aW9uICZhbXA7IGRvc2FnZTwva2V5d29y
ZD48a2V5d29yZD5EaXNlYXNlLUZyZWUgU3Vydml2YWw8L2tleXdvcmQ+PGtleXdvcmQ+RmVtYWxl
PC9rZXl3b3JkPjxrZXl3b3JkPkh1bWFuczwva2V5d29yZD48a2V5d29yZD5JZGFydWJpY2luL2Fk
bWluaXN0cmF0aW9uICZhbXA7IGRvc2FnZTwva2V5d29yZD48a2V5d29yZD5JbnRlcmxldWtpbi0y
L2FkbWluaXN0cmF0aW9uICZhbXA7IGRvc2FnZS9hbmFsb2dzICZhbXA7IGRlcml2YXRpdmVzPC9r
ZXl3b3JkPjxrZXl3b3JkPkthcGxhbi1NZWllciBFc3RpbWF0ZTwva2V5d29yZD48a2V5d29yZD5M
ZXVrZW1pYSwgTXllbG9pZCwgQWN1dGUvKmRydWcgdGhlcmFweS9tb3J0YWxpdHk8L2tleXdvcmQ+
PGtleXdvcmQ+TWFsZTwva2V5d29yZD48a2V5d29yZD5NaWRkbGUgQWdlZDwva2V5d29yZD48a2V5
d29yZD5Qcm9wb3J0aW9uYWwgSGF6YXJkcyBNb2RlbHM8L2tleXdvcmQ+PGtleXdvcmQ+UmVjb21i
aW5hbnQgUHJvdGVpbnMvYWRtaW5pc3RyYXRpb24gJmFtcDsgZG9zYWdlPC9rZXl3b3JkPjxrZXl3
b3JkPlJlY3VycmVuY2U8L2tleXdvcmQ+PGtleXdvcmQ+UmlzayBBc3Nlc3NtZW50PC9rZXl3b3Jk
PjxrZXl3b3JkPlRpbWUgRmFjdG9yczwva2V5d29yZD48a2V5d29yZD5UcmVhdG1lbnQgT3V0Y29t
ZTwva2V5d29yZD48L2tleXdvcmRzPjxkYXRlcz48eWVhcj4yMDEwPC95ZWFyPjxwdWItZGF0ZXM+
PGRhdGU+RmViIDEwPC9kYXRlPjwvcHViLWRhdGVzPjwvZGF0ZXM+PGlzYm4+MDczMi0xODN4PC9p
c2JuPjxhY2Nlc3Npb24tbnVtPjIwMDQ4MTgzPC9hY2Nlc3Npb24tbnVtPjx1cmxzPjwvdXJscz48
ZWxlY3Ryb25pYy1yZXNvdXJjZS1udW0+MTAuMTIwMC9qY28uMjAwOS4yMy4yNjUyPC9lbGVjdHJv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PEVuZE5vdGU+PENpdGU+PEF1dGhvcj5QYXV0YXM8L0F1dGhvcj48WWVhcj4yMDEwPC9ZZWFyPjxS
ZWNOdW0+MjkzPC9SZWNOdW0+PERpc3BsYXlUZXh0PigzMCk8L0Rpc3BsYXlUZXh0PjxyZWNvcmQ+
PHJlYy1udW1iZXI+MjkzPC9yZWMtbnVtYmVyPjxmb3JlaWduLWtleXM+PGtleSBhcHA9IkVOIiBk
Yi1pZD0ic3YyYXd4cnhreHZheDBldzV4ZHBhenRhMjB4OTl0NTAyczAwIiB0aW1lc3RhbXA9IjE1
MzExNDMxMjgiPjI5Mzwva2V5PjwvZm9yZWlnbi1rZXlzPjxyZWYtdHlwZSBuYW1lPSJKb3VybmFs
IEFydGljbGUiPjE3PC9yZWYtdHlwZT48Y29udHJpYnV0b3JzPjxhdXRob3JzPjxhdXRob3I+UGF1
dGFzLCBDLjwvYXV0aG9yPjxhdXRob3I+TWVyYWJldCwgRi48L2F1dGhvcj48YXV0aG9yPlRob21h
cywgWC48L2F1dGhvcj48YXV0aG9yPlJhZmZvdXgsIEUuPC9hdXRob3I+PGF1dGhvcj5HYXJkaW4s
IEMuPC9hdXRob3I+PGF1dGhvcj5Db3JtLCBTLjwvYXV0aG9yPjxhdXRob3I+Qm91cmhpcywgSi4g
SC48L2F1dGhvcj48YXV0aG9yPlJlbWFuLCBPLjwvYXV0aG9yPjxhdXRob3I+VHVybHVyZSwgUC48
L2F1dGhvcj48YXV0aG9yPkNvbnRlbnRpbiwgTi48L2F1dGhvcj48YXV0aG9yPmRlIFJldmVsLCBU
LjwvYXV0aG9yPjxhdXRob3I+Um91c3NlbG90LCBQLjwvYXV0aG9yPjxhdXRob3I+UHJldWRob21t
ZSwgQy48L2F1dGhvcj48YXV0aG9yPkJvcmRlc3NvdWxlLCBELjwvYXV0aG9yPjxhdXRob3I+RmVu
YXV4LCBQLjwvYXV0aG9yPjxhdXRob3I+VGVycmUsIEMuPC9hdXRob3I+PGF1dGhvcj5NaWNoYWxs
ZXQsIE0uPC9hdXRob3I+PGF1dGhvcj5Eb21icmV0LCBILjwvYXV0aG9yPjxhdXRob3I+Q2hldnJl
dCwgUy48L2F1dGhvcj48YXV0aG9yPkNhc3RhaWduZSwgUy48L2F1dGhvcj48L2F1dGhvcnM+PC9j
b250cmlidXRvcnM+PGF1dGgtYWRkcmVzcz5DZW50cmUgSG9zcGl0YWxpZXIgZGUgVmVyc2FpbGxl
cywgSG9waXRhbCBBbmRyZSBNaWdub3QsIFNlcnZpY2UgSGVtYXRvbG9naWUgZXQgT25jb2xvZ2ll
LCAxNzcgcnVlIGRlIFZlcnNhaWxsZXMsIDc4MTUwIExlIENoZXNuYXksIEZyYW5jZS48L2F1dGgt
YWRkcmVzcz48dGl0bGVzPjx0aXRsZT5SYW5kb21pemVkIHN0dWR5IG9mIGludGVuc2lmaWVkIGFu
dGhyYWN5Y2xpbmUgZG9zZXMgZm9yIGluZHVjdGlvbiBhbmQgcmVjb21iaW5hbnQgaW50ZXJsZXVr
aW4tMiBmb3IgbWFpbnRlbmFuY2UgaW4gcGF0aWVudHMgd2l0aCBhY3V0ZSBteWVsb2lkIGxldWtl
bWlhIGFnZSA1MCB0byA3MCB5ZWFyczogcmVzdWx0cyBvZiB0aGUgQUxGQS05ODAxIHN0dWR5PC90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dGxlcz48cGVyaW9kaWNhbD48ZnVsbC10aXRsZT5KIENsaW4gT25jb2w8L2Z1bGwtdGl0bGU+PC9w
ZXJpb2RpY2FsPjxwYWdlcz44MDgtMTQ8L3BhZ2VzPjx2b2x1bWU+Mjg8L3ZvbHVtZT48bnVtYmVy
PjU8L251bWJlcj48ZWRpdGlvbj4yMDEwLzAxLzA2PC9lZGl0aW9uPjxrZXl3b3Jkcz48a2V5d29y
ZD5BZ2VkPC9rZXl3b3JkPjxrZXl3b3JkPkFudGluZW9wbGFzdGljIENvbWJpbmVkIENoZW1vdGhl
cmFweSBQcm90b2NvbHMvYWR2ZXJzZSBlZmZlY3RzLyp0aGVyYXBldXRpYyB1c2U8L2tleXdvcmQ+
PGtleXdvcmQ+RGF1bm9ydWJpY2luL2FkbWluaXN0cmF0aW9uICZhbXA7IGRvc2FnZTwva2V5d29y
ZD48a2V5d29yZD5EaXNlYXNlLUZyZWUgU3Vydml2YWw8L2tleXdvcmQ+PGtleXdvcmQ+RmVtYWxl
PC9rZXl3b3JkPjxrZXl3b3JkPkh1bWFuczwva2V5d29yZD48a2V5d29yZD5JZGFydWJpY2luL2Fk
bWluaXN0cmF0aW9uICZhbXA7IGRvc2FnZTwva2V5d29yZD48a2V5d29yZD5JbnRlcmxldWtpbi0y
L2FkbWluaXN0cmF0aW9uICZhbXA7IGRvc2FnZS9hbmFsb2dzICZhbXA7IGRlcml2YXRpdmVzPC9r
ZXl3b3JkPjxrZXl3b3JkPkthcGxhbi1NZWllciBFc3RpbWF0ZTwva2V5d29yZD48a2V5d29yZD5M
ZXVrZW1pYSwgTXllbG9pZCwgQWN1dGUvKmRydWcgdGhlcmFweS9tb3J0YWxpdHk8L2tleXdvcmQ+
PGtleXdvcmQ+TWFsZTwva2V5d29yZD48a2V5d29yZD5NaWRkbGUgQWdlZDwva2V5d29yZD48a2V5
d29yZD5Qcm9wb3J0aW9uYWwgSGF6YXJkcyBNb2RlbHM8L2tleXdvcmQ+PGtleXdvcmQ+UmVjb21i
aW5hbnQgUHJvdGVpbnMvYWRtaW5pc3RyYXRpb24gJmFtcDsgZG9zYWdlPC9rZXl3b3JkPjxrZXl3
b3JkPlJlY3VycmVuY2U8L2tleXdvcmQ+PGtleXdvcmQ+UmlzayBBc3Nlc3NtZW50PC9rZXl3b3Jk
PjxrZXl3b3JkPlRpbWUgRmFjdG9yczwva2V5d29yZD48a2V5d29yZD5UcmVhdG1lbnQgT3V0Y29t
ZTwva2V5d29yZD48L2tleXdvcmRzPjxkYXRlcz48eWVhcj4yMDEwPC95ZWFyPjxwdWItZGF0ZXM+
PGRhdGU+RmViIDEwPC9kYXRlPjwvcHViLWRhdGVzPjwvZGF0ZXM+PGlzYm4+MDczMi0xODN4PC9p
c2JuPjxhY2Nlc3Npb24tbnVtPjIwMDQ4MTgzPC9hY2Nlc3Npb24tbnVtPjx1cmxzPjwvdXJscz48
ZWxlY3Ryb25pYy1yZXNvdXJjZS1udW0+MTAuMTIwMC9qY28uMjAwOS4yMy4yNjUyPC9lbGVjdHJv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(30)</w:t>
      </w:r>
      <w:r>
        <w:fldChar w:fldCharType="end"/>
      </w:r>
      <w:r w:rsidRPr="00F63674">
        <w:t>.</w:t>
      </w:r>
    </w:p>
    <w:p w14:paraId="7AF582F1" w14:textId="6E1E0468" w:rsidR="0084549E" w:rsidRPr="00BF7230" w:rsidRDefault="0084549E" w:rsidP="0084549E">
      <w:pPr>
        <w:pStyle w:val="Brdtekst"/>
      </w:pPr>
      <w:r w:rsidRPr="00F63674">
        <w:t xml:space="preserve">To større studier har undersøkt om forsinkelse av behandlingsstart påvirker prognosen. I den ene studien var mediantid fra diagnose til behandlingsstart 8 dager og man fant ingen effekt på prognosen </w:t>
      </w:r>
      <w:r>
        <w:fldChar w:fldCharType="begin">
          <w:fldData xml:space="preserve">PEVuZE5vdGU+PENpdGU+PEF1dGhvcj5CZXJ0b2xpPC9BdXRob3I+PFllYXI+MjAxMzwvWWVhcj48
UmVjTnVtPjI5NDwvUmVjTnVtPjxEaXNwbGF5VGV4dD4oMzEpPC9EaXNwbGF5VGV4dD48cmVjb3Jk
PjxyZWMtbnVtYmVyPjI5NDwvcmVjLW51bWJlcj48Zm9yZWlnbi1rZXlzPjxrZXkgYXBwPSJFTiIg
ZGItaWQ9InN2MmF3eHJ4a3h2YXgwZXc1eGRwYXp0YTIweDk5dDUwMnMwMCIgdGltZXN0YW1wPSIx
NTMxMTQzMTI4Ij4yOTQ8L2tleT48L2ZvcmVpZ24ta2V5cz48cmVmLXR5cGUgbmFtZT0iSm91cm5h
bCBBcnRpY2xlIj4xNzwvcmVmLXR5cGU+PGNvbnRyaWJ1dG9ycz48YXV0aG9ycz48YXV0aG9yPkJl
cnRvbGksIFMuPC9hdXRob3I+PGF1dGhvcj5Cw6lyYXJkLCBFLjwvYXV0aG9yPjxhdXRob3I+SHVn
dWV0LCBGLjwvYXV0aG9yPjxhdXRob3I+SHV5bmgsIEEuPC9hdXRob3I+PGF1dGhvcj5UYXZpdGlh
biwgUy48L2F1dGhvcj48YXV0aG9yPlZlcmdleiwgRi48L2F1dGhvcj48YXV0aG9yPkRvYmJlbHN0
ZWluLCBTLjwvYXV0aG9yPjxhdXRob3I+RGFzdHVndWUsIE4uPC9hdXRob3I+PGF1dGhvcj5NYW5z
YXQtRGUgTWFzLCBWLjwvYXV0aG9yPjxhdXRob3I+RGVsYWJlc3NlLCBFLjwvYXV0aG9yPjxhdXRo
b3I+RHVjaGF5bmUsIEUuPC9hdXRob3I+PGF1dGhvcj5EZW11ciwgQy48L2F1dGhvcj48YXV0aG9y
PlNhcnJ5LCBBLjwvYXV0aG9yPjxhdXRob3I+TGF1d2Vycy1DYW5jZXMsIFYuPC9hdXRob3I+PGF1
dGhvcj5MYXVyZW50LCBHLjwvYXV0aG9yPjxhdXRob3I+QXR0YWwsIE0uPC9hdXRob3I+PGF1dGhv
cj5SZWNoZXIsIEMuPC9hdXRob3I+PC9hdXRob3JzPjwvY29udHJpYnV0b3JzPjxhdXRoLWFkZHJl
c3M+U2VydmljZSBkJmFwb3M7SGVtYXRvbG9naWUsIENlbnRyZSBIb3NwaXRhbGllciBVbml2ZXJz
aXRhaXJlIGRlIFRvdWxvdXNlLCBIb3BpdGFsIFB1cnBhbiwgVG91bG91c2UsIEZyYW5jZS48L2F1
dGgtYWRkcmVzcz48dGl0bGVzPjx0aXRsZT5UaW1lIGZyb20gZGlhZ25vc2lzIHRvIGludGVuc2l2
ZSBjaGVtb3RoZXJhcHkgaW5pdGlhdGlvbiBkb2VzIG5vdCBhZHZlcnNlbHkgaW1wYWN0IHRoZSBv
dXRjb21lIG9mIHBhdGllbnRzIHdpdGggYWN1dGUgbXllbG9pZCBsZXVrZW1pYTwvdGl0bGU+PHNl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dGxlPjwvYWx0LXBlcmlvZGljYWw+PHBhZ2VzPjI2MTgtMjY8L3BhZ2VzPjx2b2x1bWU+MTIxPC92
b2x1bWU+PG51bWJlcj4xNDwvbnVtYmVyPjxlZGl0aW9uPjIwMTMvMDIvMDE8L2VkaXRpb24+PGtl
eXdvcmRzPjxrZXl3b3JkPkFkb2xlc2NlbnQ8L2tleXdvcmQ+PGtleXdvcmQ+QWR1bHQ8L2tleXdv
cmQ+PGtleXdvcmQ+QWdlZDwva2V5d29yZD48a2V5d29yZD5BZ2VkLCA4MCBhbmQgb3Zlcjwva2V5
d29yZD48a2V5d29yZD5BbnRpYmlvdGljcywgQW50aW5lb3BsYXN0aWMvdGhlcmFwZXV0aWMgdXNl
PC9rZXl3b3JkPjxrZXl3b3JkPkFudGltZXRhYm9saXRlcywgQW50aW5lb3BsYXN0aWMvdGhlcmFw
ZXV0aWMgdXNlPC9rZXl3b3JkPjxrZXl3b3JkPkN5dGFyYWJpbmUvKnRoZXJhcGV1dGljIHVzZTwv
a2V5d29yZD48a2V5d29yZD5EYXVub3J1YmljaW4vKnRoZXJhcGV1dGljIHVzZTwva2V5d29yZD48
a2V5d29yZD5GZW1hbGU8L2tleXdvcmQ+PGtleXdvcmQ+Rm9sbG93LVVwIFN0dWRpZXM8L2tleXdv
cmQ+PGtleXdvcmQ+SHVtYW5zPC9rZXl3b3JkPjxrZXl3b3JkPklkYXJ1YmljaW4vKnRoZXJhcGV1
dGljIHVzZTwva2V5d29yZD48a2V5d29yZD5LYXBsYW4tTWVpZXIgRXN0aW1hdGU8L2tleXdvcmQ+
PGtleXdvcmQ+TGV1a2VtaWEsIE15ZWxvaWQsIEFjdXRlL2RpYWdub3Npcy8qZHJ1ZyB0aGVyYXB5
Lyptb3J0YWxpdHk8L2tleXdvcmQ+PGtleXdvcmQ+TWFsZTwva2V5d29yZD48a2V5d29yZD5NaWRk
bGUgQWdlZDwva2V5d29yZD48a2V5d29yZD5NdWx0aXZhcmlhdGUgQW5hbHlzaXM8L2tleXdvcmQ+
PGtleXdvcmQ+UHJvZ25vc2lzPC9rZXl3b3JkPjxrZXl3b3JkPlJldHJvc3BlY3RpdmUgU3R1ZGll
czwva2V5d29yZD48a2V5d29yZD5SaXNrIEZhY3RvcnM8L2tleXdvcmQ+PGtleXdvcmQ+VGltZS10
by1UcmVhdG1lbnQvKnN0YXRpc3RpY3MgJmFtcDsgbnVtZXJpY2FsIGRhdGE8L2tleXdvcmQ+PGtl
eXdvcmQ+VHJlYXRtZW50IE91dGNvbWU8L2tleXdvcmQ+PGtleXdvcmQ+WW91bmcgQWR1bHQ8L2tl
eXdvcmQ+PC9rZXl3b3Jkcz48ZGF0ZXM+PHllYXI+MjAxMzwveWVhcj48cHViLWRhdGVzPjxkYXRl
PkFwciA0PC9kYXRlPjwvcHViLWRhdGVzPjwvZGF0ZXM+PGlzYm4+MDAwNi00OTcxPC9pc2JuPjxh
Y2Nlc3Npb24tbnVtPjIzMzY1NDY0PC9hY2Nlc3Npb24tbnVtPjx1cmxzPjwvdXJscz48ZWxlY3Ry
b25pYy1yZXNvdXJjZS1udW0+MTAuMTE4Mi9ibG9vZC0yMDEyLTA5LTQ1NDU1MzwvZWxlY3Ryb25p
Yy1yZXNvdXJjZS1udW0+PHJlbW90ZS1kYXRhYmFzZS1wcm92aWRlcj5OTE08L3JlbW90ZS1kYXRh
YmFzZS1wcm92aWRlcj48bGFuZ3VhZ2U+ZW5nPC9sYW5ndWFnZT48L3JlY29yZD48L0NpdGU+PC9F
bmROb3RlPn==
</w:fldData>
        </w:fldChar>
      </w:r>
      <w:r w:rsidR="00796D2F">
        <w:instrText xml:space="preserve"> ADDIN EN.CITE </w:instrText>
      </w:r>
      <w:r w:rsidR="00796D2F">
        <w:fldChar w:fldCharType="begin">
          <w:fldData xml:space="preserve">PEVuZE5vdGU+PENpdGU+PEF1dGhvcj5CZXJ0b2xpPC9BdXRob3I+PFllYXI+MjAxMzwvWWVhcj48
UmVjTnVtPjI5NDwvUmVjTnVtPjxEaXNwbGF5VGV4dD4oMzEpPC9EaXNwbGF5VGV4dD48cmVjb3Jk
PjxyZWMtbnVtYmVyPjI5NDwvcmVjLW51bWJlcj48Zm9yZWlnbi1rZXlzPjxrZXkgYXBwPSJFTiIg
ZGItaWQ9InN2MmF3eHJ4a3h2YXgwZXc1eGRwYXp0YTIweDk5dDUwMnMwMCIgdGltZXN0YW1wPSIx
NTMxMTQzMTI4Ij4yOTQ8L2tleT48L2ZvcmVpZ24ta2V5cz48cmVmLXR5cGUgbmFtZT0iSm91cm5h
bCBBcnRpY2xlIj4xNzwvcmVmLXR5cGU+PGNvbnRyaWJ1dG9ycz48YXV0aG9ycz48YXV0aG9yPkJl
cnRvbGksIFMuPC9hdXRob3I+PGF1dGhvcj5Cw6lyYXJkLCBFLjwvYXV0aG9yPjxhdXRob3I+SHVn
dWV0LCBGLjwvYXV0aG9yPjxhdXRob3I+SHV5bmgsIEEuPC9hdXRob3I+PGF1dGhvcj5UYXZpdGlh
biwgUy48L2F1dGhvcj48YXV0aG9yPlZlcmdleiwgRi48L2F1dGhvcj48YXV0aG9yPkRvYmJlbHN0
ZWluLCBTLjwvYXV0aG9yPjxhdXRob3I+RGFzdHVndWUsIE4uPC9hdXRob3I+PGF1dGhvcj5NYW5z
YXQtRGUgTWFzLCBWLjwvYXV0aG9yPjxhdXRob3I+RGVsYWJlc3NlLCBFLjwvYXV0aG9yPjxhdXRo
b3I+RHVjaGF5bmUsIEUuPC9hdXRob3I+PGF1dGhvcj5EZW11ciwgQy48L2F1dGhvcj48YXV0aG9y
PlNhcnJ5LCBBLjwvYXV0aG9yPjxhdXRob3I+TGF1d2Vycy1DYW5jZXMsIFYuPC9hdXRob3I+PGF1
dGhvcj5MYXVyZW50LCBHLjwvYXV0aG9yPjxhdXRob3I+QXR0YWwsIE0uPC9hdXRob3I+PGF1dGhv
cj5SZWNoZXIsIEMuPC9hdXRob3I+PC9hdXRob3JzPjwvY29udHJpYnV0b3JzPjxhdXRoLWFkZHJl
c3M+U2VydmljZSBkJmFwb3M7SGVtYXRvbG9naWUsIENlbnRyZSBIb3NwaXRhbGllciBVbml2ZXJz
aXRhaXJlIGRlIFRvdWxvdXNlLCBIb3BpdGFsIFB1cnBhbiwgVG91bG91c2UsIEZyYW5jZS48L2F1
dGgtYWRkcmVzcz48dGl0bGVzPjx0aXRsZT5UaW1lIGZyb20gZGlhZ25vc2lzIHRvIGludGVuc2l2
ZSBjaGVtb3RoZXJhcHkgaW5pdGlhdGlvbiBkb2VzIG5vdCBhZHZlcnNlbHkgaW1wYWN0IHRoZSBv
dXRjb21lIG9mIHBhdGllbnRzIHdpdGggYWN1dGUgbXllbG9pZCBsZXVrZW1pYTwvdGl0bGU+PHNl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dGxlPjwvYWx0LXBlcmlvZGljYWw+PHBhZ2VzPjI2MTgtMjY8L3BhZ2VzPjx2b2x1bWU+MTIxPC92
b2x1bWU+PG51bWJlcj4xNDwvbnVtYmVyPjxlZGl0aW9uPjIwMTMvMDIvMDE8L2VkaXRpb24+PGtl
eXdvcmRzPjxrZXl3b3JkPkFkb2xlc2NlbnQ8L2tleXdvcmQ+PGtleXdvcmQ+QWR1bHQ8L2tleXdv
cmQ+PGtleXdvcmQ+QWdlZDwva2V5d29yZD48a2V5d29yZD5BZ2VkLCA4MCBhbmQgb3Zlcjwva2V5
d29yZD48a2V5d29yZD5BbnRpYmlvdGljcywgQW50aW5lb3BsYXN0aWMvdGhlcmFwZXV0aWMgdXNl
PC9rZXl3b3JkPjxrZXl3b3JkPkFudGltZXRhYm9saXRlcywgQW50aW5lb3BsYXN0aWMvdGhlcmFw
ZXV0aWMgdXNlPC9rZXl3b3JkPjxrZXl3b3JkPkN5dGFyYWJpbmUvKnRoZXJhcGV1dGljIHVzZTwv
a2V5d29yZD48a2V5d29yZD5EYXVub3J1YmljaW4vKnRoZXJhcGV1dGljIHVzZTwva2V5d29yZD48
a2V5d29yZD5GZW1hbGU8L2tleXdvcmQ+PGtleXdvcmQ+Rm9sbG93LVVwIFN0dWRpZXM8L2tleXdv
cmQ+PGtleXdvcmQ+SHVtYW5zPC9rZXl3b3JkPjxrZXl3b3JkPklkYXJ1YmljaW4vKnRoZXJhcGV1
dGljIHVzZTwva2V5d29yZD48a2V5d29yZD5LYXBsYW4tTWVpZXIgRXN0aW1hdGU8L2tleXdvcmQ+
PGtleXdvcmQ+TGV1a2VtaWEsIE15ZWxvaWQsIEFjdXRlL2RpYWdub3Npcy8qZHJ1ZyB0aGVyYXB5
Lyptb3J0YWxpdHk8L2tleXdvcmQ+PGtleXdvcmQ+TWFsZTwva2V5d29yZD48a2V5d29yZD5NaWRk
bGUgQWdlZDwva2V5d29yZD48a2V5d29yZD5NdWx0aXZhcmlhdGUgQW5hbHlzaXM8L2tleXdvcmQ+
PGtleXdvcmQ+UHJvZ25vc2lzPC9rZXl3b3JkPjxrZXl3b3JkPlJldHJvc3BlY3RpdmUgU3R1ZGll
czwva2V5d29yZD48a2V5d29yZD5SaXNrIEZhY3RvcnM8L2tleXdvcmQ+PGtleXdvcmQ+VGltZS10
by1UcmVhdG1lbnQvKnN0YXRpc3RpY3MgJmFtcDsgbnVtZXJpY2FsIGRhdGE8L2tleXdvcmQ+PGtl
eXdvcmQ+VHJlYXRtZW50IE91dGNvbWU8L2tleXdvcmQ+PGtleXdvcmQ+WW91bmcgQWR1bHQ8L2tl
eXdvcmQ+PC9rZXl3b3Jkcz48ZGF0ZXM+PHllYXI+MjAxMzwveWVhcj48cHViLWRhdGVzPjxkYXRl
PkFwciA0PC9kYXRlPjwvcHViLWRhdGVzPjwvZGF0ZXM+PGlzYm4+MDAwNi00OTcxPC9pc2JuPjxh
Y2Nlc3Npb24tbnVtPjIzMzY1NDY0PC9hY2Nlc3Npb24tbnVtPjx1cmxzPjwvdXJscz48ZWxlY3Ry
b25pYy1yZXNvdXJjZS1udW0+MTAuMTE4Mi9ibG9vZC0yMDEyLTA5LTQ1NDU1MzwvZWxlY3Ryb25p
Yy1yZXNvdXJjZS1udW0+PHJlbW90ZS1kYXRhYmFzZS1wcm92aWRlcj5OTE08L3JlbW90ZS1kYXRh
YmFzZS1wcm92aWRlcj48bGFuZ3VhZ2U+ZW5nPC9sYW5ndWFnZT48L3JlY29yZD48L0NpdGU+PC9F
bmROb3RlPn==
</w:fldData>
        </w:fldChar>
      </w:r>
      <w:r w:rsidR="00796D2F">
        <w:instrText xml:space="preserve"> ADDIN EN.CITE.DATA </w:instrText>
      </w:r>
      <w:r w:rsidR="00796D2F">
        <w:fldChar w:fldCharType="end"/>
      </w:r>
      <w:r>
        <w:fldChar w:fldCharType="separate"/>
      </w:r>
      <w:r w:rsidR="00796D2F">
        <w:rPr>
          <w:noProof/>
        </w:rPr>
        <w:t>(31)</w:t>
      </w:r>
      <w:r>
        <w:fldChar w:fldCharType="end"/>
      </w:r>
      <w:r w:rsidRPr="00F63674">
        <w:t xml:space="preserve">, i den andre studien var mediantiden 4 dager fra diagnose til behandlingsstart og man fant en dårligere overlevelse for pasienter under 60 år ved forsinket behandlingsstart ut over 4 dager </w:t>
      </w:r>
      <w:r>
        <w:fldChar w:fldCharType="begin">
          <w:fldData xml:space="preserve">PEVuZE5vdGU+PENpdGU+PEF1dGhvcj5TZWtlcmVzPC9BdXRob3I+PFllYXI+MjAwOTwvWWVhcj48
UmVjTnVtPjIwPC9SZWNOdW0+PERpc3BsYXlUZXh0PigzMik8L0Rpc3BsYXlUZXh0PjxyZWNvcmQ+
PHJlYy1udW1iZXI+MjA8L3JlYy1udW1iZXI+PGZvcmVpZ24ta2V5cz48a2V5IGFwcD0iRU4iIGRi
LWlkPSJzdjJhd3hyeGt4dmF4MGV3NXhkcGF6dGEyMHg5OXQ1MDJzMDAiIHRpbWVzdGFtcD0iMTQw
MzAwMTQ4MyI+MjA8L2tleT48L2ZvcmVpZ24ta2V5cz48cmVmLXR5cGUgbmFtZT0iSm91cm5hbCBB
cnRpY2xlIj4xNzwvcmVmLXR5cGU+PGNvbnRyaWJ1dG9ycz48YXV0aG9ycz48YXV0aG9yPlNla2Vy
ZXMsTS5BLjwvYXV0aG9yPjxhdXRob3I+RWxzb24sUC48L2F1dGhvcj48YXV0aG9yPkthbGF5Y2lv
LE0uRS48L2F1dGhvcj48YXV0aG9yPkFkdmFuaSxBLlMuPC9hdXRob3I+PGF1dGhvcj5Db3BlbGFu
LEUuQS48L2F1dGhvcj48YXV0aG9yPkZhZGVybCxTLjwvYXV0aG9yPjxhdXRob3I+S2FudGFyamlh
bixILk0uPC9hdXRob3I+PGF1dGhvcj5Fc3RleSxFLjwvYXV0aG9yPjwvYXV0aG9ycz48L2NvbnRy
aWJ1dG9ycz48dGl0bGVzPjx0aXRsZT5UaW1lIGZyb20gZGlhZ25vc2lzIHRvIHRyZWF0bWVudCBp
bml0aWF0aW9uIHByZWRpY3RzIHN1cnZpdmFsIGluIHlvdW5nZXIsIGJ1dCBub3Qgb2xkZXIsIGFj
dXRlIG15ZWxvaWQgbGV1a2VtaWEgcGF0aWVudHM8L3RpdGxlPjxzZWNvbmRhcnktdGl0bGU+Qmxv
b2Q8L3NlY29uZGFyeS10aXRsZT48L3RpdGxlcz48cGVyaW9kaWNhbD48ZnVsbC10aXRsZT5CbG9v
ZDwvZnVsbC10aXRsZT48L3BlcmlvZGljYWw+PHBhZ2VzPjI4LTM2PC9wYWdlcz48dm9sdW1lPjEx
Mzwvdm9sdW1lPjxudW1iZXI+MTwvbnVtYmVyPjxyZXByaW50LWVkaXRpb24+Tm90IGluIEZpbGU8
L3JlcHJpbnQtZWRpdGlvbj48a2V5d29yZHM+PGtleXdvcmQ+KmFjdXRlIGdyYW51bG9jeXRpYyBs
ZXVrZW1pYS9kaSBbRGlhZ25vc2lzXTwva2V5d29yZD48a2V5d29yZD4qYWN1dGUgZ3JhbnVsb2N5
dGljIGxldWtlbWlhL2R0IFtEcnVnIFRoZXJhcHldPC9rZXl3b3JkPjxrZXl3b3JkPjEyMzMxOC04
Mi0xIChjbG9mYXJhYmluZSk8L2tleXdvcmQ+PGtleXdvcmQ+NTAtMTgtMCAoY3ljbG9waG9zcGhh
bWlkZSk8L2tleXdvcmQ+PGtleXdvcmQ+MTQ3LTk0LTQgKGN5dGFyYWJpbmUpPC9rZXl3b3JkPjxr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ZXl3b3JkPjMzNDE5LTQyLTAgKGV0b3Bvc2lkZSk8L2tleXdvcmQ+PGtleXdvcmQ+MjE2NzktMTQt
MSAoZmx1ZGFyYWJpbmUpPC9rZXl3b3JkPjxrZXl3b3JkPjU3ODUyLTU3LTAgKGlkYXJ1YmljaW4p
PC9rZXl3b3JkPjxrZXl3b3JkPkFkb2xlc2NlbnQ8L2tleXdvcmQ+PGtleXdvcmQ+QWR1bHQ8L2tl
eXdvcmQ+PGtleXdvcmQ+YWdlPC9rZXl3b3JkPjxrZXl3b3JkPkFnZWQ8L2tleXdvcmQ+PGtleXdv
cmQ+YXJ0aWNsZTwva2V5d29yZD48a2V5d29yZD5ibG9vZDwva2V5d29yZD48a2V5d29yZD5jYW5j
ZXIgc3Vydml2YWw8L2tleXdvcmQ+PGtleXdvcmQ+Y2hyb21vc29tZSBhbmFseXNpczwva2V5d29y
ZD48a2V5d29yZD5jbG9mYXJhYmluZS9jYiBbRHJ1ZyBDb21iaW5hdGlvbl08L2tleXdvcmQ+PGtl
eXdvcmQ+Y2xvZmFyYWJpbmUvZHQgW0RydWcgVGhlcmFweV08L2tleXdvcmQ+PGtleXdvcmQ+Y29u
dGludW91cyBpbmZ1c2lvbjwva2V5d29yZD48a2V5d29yZD5jeWNsb3Bob3NwaGFtaWRlL2NiIFtE
cnVnIENvbWJpbmF0aW9uXTwva2V5d29yZD48a2V5d29yZD5jeWNsb3Bob3NwaGFtaWRlL2R0IFtE
cnVnIFRoZXJhcHldPC9rZXl3b3JkPjxrZXl3b3JkPmN5dGFyYWJpbmUvY2IgW0RydWcgQ29tYmlu
YXRpb25dPC9rZXl3b3JkPjxrZXl3b3JkPmN5dGFyYWJpbmUvZHQgW0RydWcgVGhlcmFweV08L2tl
eXdvcmQ+PGtleXdvcmQ+ZGF1bm9ydWJpY2luL2NiIFtEcnVnIENvbWJpbmF0aW9uXTwva2V5d29y
ZD48a2V5d29yZD5kYXVub3J1YmljaW4vZHQgW0RydWcgVGhlcmFweV08L2tleXdvcmQ+PGtleXdv
cmQ+ZGlhZ25vc2lzPC9rZXl3b3JkPjxrZXl3b3JkPmVhcmx5IGRpYWdub3Npczwva2V5d29yZD48
a2V5d29yZD5ldG9wb3NpZGUvY2IgW0RydWcgQ29tYmluYXRpb25dPC9rZXl3b3JkPjxrZXl3b3Jk
PmV0b3Bvc2lkZS9kdCBbRHJ1ZyBUaGVyYXB5XTwva2V5d29yZD48a2V5d29yZD5GZW1hbGU8L2tl
eXdvcmQ+PGtleXdvcmQ+Zmx1ZGFyYWJpbmUvY2IgW0RydWcgQ29tYmluYXRpb25dPC9rZXl3b3Jk
PjxrZXl3b3JkPmZsdWRhcmFiaW5lL2R0IFtEcnVnIFRoZXJhcHldPC9rZXl3b3JkPjxrZXl3b3Jk
Pmh1bWFuPC9rZXl3b3JkPjxrZXl3b3JkPmlkYXJ1YmljaW4vY2IgW0RydWcgQ29tYmluYXRpb25d
PC9rZXl3b3JkPjxrZXl3b3JkPmlkYXJ1YmljaW4vZHQgW0RydWcgVGhlcmFweV08L2tleXdvcmQ+
PGtleXdvcmQ+bGV1a2VtaWEgcmVtaXNzaW9uPC9rZXl3b3JkPjxrZXl3b3JkPkxldWtvY3l0ZSBD
b3VudDwva2V5d29yZD48a2V5d29yZD5tYWpvciBjbGluaWNhbCBzdHVkeTwva2V5d29yZD48a2V5
d29yZD5NYWxlPC9rZXl3b3JkPjxrZXl3b3JkPm1pdG94YW50cm9uZS9jYiBbRHJ1ZyBDb21iaW5h
dGlvbl08L2tleXdvcmQ+PGtleXdvcmQ+bWl0b3hhbnRyb25lL2R0IFtEcnVnIFRoZXJhcHldPC9r
ZXl3b3JkPjxrZXl3b3JkPk11bHRpdmFyaWF0ZSBBbmFseXNpczwva2V5d29yZD48a2V5d29yZD5v
dmVyYWxsIHN1cnZpdmFsPC9rZXl3b3JkPjxrZXl3b3JkPnByZWRpY3Rpb248L2tleXdvcmQ+PGtl
eXdvcmQ+cHJpb3JpdHkgam91cm5hbDwva2V5d29yZD48a2V5d29yZD5yZW1pc3Npb248L2tleXdv
cmQ+PGtleXdvcmQ+Umlzazwva2V5d29yZD48a2V5d29yZD5yaXNrIGFzc2Vzc21lbnQ8L2tleXdv
cmQ+PGtleXdvcmQ+U3Vydml2YWw8L2tleXdvcmQ+PGtleXdvcmQ+c3Vydml2YWwgdGltZTwva2V5
d29yZD48a2V5d29yZD50aGVyYXB5PC9rZXl3b3JkPjxrZXl3b3JkPnRoZXJhcHkgZGVsYXk8L2tl
eXdvcmQ+PGtleXdvcmQ+dG9wb3RlY2FuL2NiIFtEcnVnIENvbWJpbmF0aW9uXTwva2V5d29yZD48
a2V5d29yZD50b3BvdGVjYW4vZHQgW0RydWcgVGhlcmFweV08L2tleXdvcmQ+PGtleXdvcmQ+dHJl
YXRtZW50IHBsYW5uaW5nPC9rZXl3b3JkPjxrZXl3b3JkPnVuaXZhcmlhdGUgYW5hbHlzaXM8L2tl
eXdvcmQ+PC9rZXl3b3Jkcz48ZGF0ZXM+PHllYXI+MjAwOTwveWVhcj48cHViLWRhdGVzPjxkYXRl
PjIwMDk8L2RhdGU+PC9wdWItZGF0ZXM+PC9kYXRlcz48aXNibj4wMDA2LTQ5NzE8L2lzYm4+PGxh
YmVsPjE4ODwvbGFiZWw+PHVybHM+PC91cmxzPjxlbGVjdHJvbmljLXJlc291cmNlLW51bT5odHRw
Oi8vZHguZG9pLm9yZy8xMC4xMTgyL2Jsb29kLTIwMDgtMDUtMTU3MDY1PC9lbGVjdHJvbmljLXJl
c291cmNlLW51bT48L3JlY29yZD48L0NpdGU+PC9FbmROb3RlPgB=
</w:fldData>
        </w:fldChar>
      </w:r>
      <w:r w:rsidR="00796D2F">
        <w:instrText xml:space="preserve"> ADDIN EN.CITE </w:instrText>
      </w:r>
      <w:r w:rsidR="00796D2F">
        <w:fldChar w:fldCharType="begin">
          <w:fldData xml:space="preserve">PEVuZE5vdGU+PENpdGU+PEF1dGhvcj5TZWtlcmVzPC9BdXRob3I+PFllYXI+MjAwOTwvWWVhcj48
UmVjTnVtPjIwPC9SZWNOdW0+PERpc3BsYXlUZXh0PigzMik8L0Rpc3BsYXlUZXh0PjxyZWNvcmQ+
PHJlYy1udW1iZXI+MjA8L3JlYy1udW1iZXI+PGZvcmVpZ24ta2V5cz48a2V5IGFwcD0iRU4iIGRi
LWlkPSJzdjJhd3hyeGt4dmF4MGV3NXhkcGF6dGEyMHg5OXQ1MDJzMDAiIHRpbWVzdGFtcD0iMTQw
MzAwMTQ4MyI+MjA8L2tleT48L2ZvcmVpZ24ta2V5cz48cmVmLXR5cGUgbmFtZT0iSm91cm5hbCBB
cnRpY2xlIj4xNzwvcmVmLXR5cGU+PGNvbnRyaWJ1dG9ycz48YXV0aG9ycz48YXV0aG9yPlNla2Vy
ZXMsTS5BLjwvYXV0aG9yPjxhdXRob3I+RWxzb24sUC48L2F1dGhvcj48YXV0aG9yPkthbGF5Y2lv
LE0uRS48L2F1dGhvcj48YXV0aG9yPkFkdmFuaSxBLlMuPC9hdXRob3I+PGF1dGhvcj5Db3BlbGFu
LEUuQS48L2F1dGhvcj48YXV0aG9yPkZhZGVybCxTLjwvYXV0aG9yPjxhdXRob3I+S2FudGFyamlh
bixILk0uPC9hdXRob3I+PGF1dGhvcj5Fc3RleSxFLjwvYXV0aG9yPjwvYXV0aG9ycz48L2NvbnRy
aWJ1dG9ycz48dGl0bGVzPjx0aXRsZT5UaW1lIGZyb20gZGlhZ25vc2lzIHRvIHRyZWF0bWVudCBp
bml0aWF0aW9uIHByZWRpY3RzIHN1cnZpdmFsIGluIHlvdW5nZXIsIGJ1dCBub3Qgb2xkZXIsIGFj
dXRlIG15ZWxvaWQgbGV1a2VtaWEgcGF0aWVudHM8L3RpdGxlPjxzZWNvbmRhcnktdGl0bGU+Qmxv
b2Q8L3NlY29uZGFyeS10aXRsZT48L3RpdGxlcz48cGVyaW9kaWNhbD48ZnVsbC10aXRsZT5CbG9v
ZDwvZnVsbC10aXRsZT48L3BlcmlvZGljYWw+PHBhZ2VzPjI4LTM2PC9wYWdlcz48dm9sdW1lPjEx
Mzwvdm9sdW1lPjxudW1iZXI+MTwvbnVtYmVyPjxyZXByaW50LWVkaXRpb24+Tm90IGluIEZpbGU8
L3JlcHJpbnQtZWRpdGlvbj48a2V5d29yZHM+PGtleXdvcmQ+KmFjdXRlIGdyYW51bG9jeXRpYyBs
ZXVrZW1pYS9kaSBbRGlhZ25vc2lzXTwva2V5d29yZD48a2V5d29yZD4qYWN1dGUgZ3JhbnVsb2N5
dGljIGxldWtlbWlhL2R0IFtEcnVnIFRoZXJhcHldPC9rZXl3b3JkPjxrZXl3b3JkPjEyMzMxOC04
Mi0xIChjbG9mYXJhYmluZSk8L2tleXdvcmQ+PGtleXdvcmQ+NTAtMTgtMCAoY3ljbG9waG9zcGhh
bWlkZSk8L2tleXdvcmQ+PGtleXdvcmQ+MTQ3LTk0LTQgKGN5dGFyYWJpbmUpPC9rZXl3b3JkPjxr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ZXl3b3JkPjMzNDE5LTQyLTAgKGV0b3Bvc2lkZSk8L2tleXdvcmQ+PGtleXdvcmQ+MjE2NzktMTQt
MSAoZmx1ZGFyYWJpbmUpPC9rZXl3b3JkPjxrZXl3b3JkPjU3ODUyLTU3LTAgKGlkYXJ1YmljaW4p
PC9rZXl3b3JkPjxrZXl3b3JkPkFkb2xlc2NlbnQ8L2tleXdvcmQ+PGtleXdvcmQ+QWR1bHQ8L2tl
eXdvcmQ+PGtleXdvcmQ+YWdlPC9rZXl3b3JkPjxrZXl3b3JkPkFnZWQ8L2tleXdvcmQ+PGtleXdv
cmQ+YXJ0aWNsZTwva2V5d29yZD48a2V5d29yZD5ibG9vZDwva2V5d29yZD48a2V5d29yZD5jYW5j
ZXIgc3Vydml2YWw8L2tleXdvcmQ+PGtleXdvcmQ+Y2hyb21vc29tZSBhbmFseXNpczwva2V5d29y
ZD48a2V5d29yZD5jbG9mYXJhYmluZS9jYiBbRHJ1ZyBDb21iaW5hdGlvbl08L2tleXdvcmQ+PGtl
eXdvcmQ+Y2xvZmFyYWJpbmUvZHQgW0RydWcgVGhlcmFweV08L2tleXdvcmQ+PGtleXdvcmQ+Y29u
dGludW91cyBpbmZ1c2lvbjwva2V5d29yZD48a2V5d29yZD5jeWNsb3Bob3NwaGFtaWRlL2NiIFtE
cnVnIENvbWJpbmF0aW9uXTwva2V5d29yZD48a2V5d29yZD5jeWNsb3Bob3NwaGFtaWRlL2R0IFtE
cnVnIFRoZXJhcHldPC9rZXl3b3JkPjxrZXl3b3JkPmN5dGFyYWJpbmUvY2IgW0RydWcgQ29tYmlu
YXRpb25dPC9rZXl3b3JkPjxrZXl3b3JkPmN5dGFyYWJpbmUvZHQgW0RydWcgVGhlcmFweV08L2tl
eXdvcmQ+PGtleXdvcmQ+ZGF1bm9ydWJpY2luL2NiIFtEcnVnIENvbWJpbmF0aW9uXTwva2V5d29y
ZD48a2V5d29yZD5kYXVub3J1YmljaW4vZHQgW0RydWcgVGhlcmFweV08L2tleXdvcmQ+PGtleXdv
cmQ+ZGlhZ25vc2lzPC9rZXl3b3JkPjxrZXl3b3JkPmVhcmx5IGRpYWdub3Npczwva2V5d29yZD48
a2V5d29yZD5ldG9wb3NpZGUvY2IgW0RydWcgQ29tYmluYXRpb25dPC9rZXl3b3JkPjxrZXl3b3Jk
PmV0b3Bvc2lkZS9kdCBbRHJ1ZyBUaGVyYXB5XTwva2V5d29yZD48a2V5d29yZD5GZW1hbGU8L2tl
eXdvcmQ+PGtleXdvcmQ+Zmx1ZGFyYWJpbmUvY2IgW0RydWcgQ29tYmluYXRpb25dPC9rZXl3b3Jk
PjxrZXl3b3JkPmZsdWRhcmFiaW5lL2R0IFtEcnVnIFRoZXJhcHldPC9rZXl3b3JkPjxrZXl3b3Jk
Pmh1bWFuPC9rZXl3b3JkPjxrZXl3b3JkPmlkYXJ1YmljaW4vY2IgW0RydWcgQ29tYmluYXRpb25d
PC9rZXl3b3JkPjxrZXl3b3JkPmlkYXJ1YmljaW4vZHQgW0RydWcgVGhlcmFweV08L2tleXdvcmQ+
PGtleXdvcmQ+bGV1a2VtaWEgcmVtaXNzaW9uPC9rZXl3b3JkPjxrZXl3b3JkPkxldWtvY3l0ZSBD
b3VudDwva2V5d29yZD48a2V5d29yZD5tYWpvciBjbGluaWNhbCBzdHVkeTwva2V5d29yZD48a2V5
d29yZD5NYWxlPC9rZXl3b3JkPjxrZXl3b3JkPm1pdG94YW50cm9uZS9jYiBbRHJ1ZyBDb21iaW5h
dGlvbl08L2tleXdvcmQ+PGtleXdvcmQ+bWl0b3hhbnRyb25lL2R0IFtEcnVnIFRoZXJhcHldPC9r
ZXl3b3JkPjxrZXl3b3JkPk11bHRpdmFyaWF0ZSBBbmFseXNpczwva2V5d29yZD48a2V5d29yZD5v
dmVyYWxsIHN1cnZpdmFsPC9rZXl3b3JkPjxrZXl3b3JkPnByZWRpY3Rpb248L2tleXdvcmQ+PGtl
eXdvcmQ+cHJpb3JpdHkgam91cm5hbDwva2V5d29yZD48a2V5d29yZD5yZW1pc3Npb248L2tleXdv
cmQ+PGtleXdvcmQ+Umlzazwva2V5d29yZD48a2V5d29yZD5yaXNrIGFzc2Vzc21lbnQ8L2tleXdv
cmQ+PGtleXdvcmQ+U3Vydml2YWw8L2tleXdvcmQ+PGtleXdvcmQ+c3Vydml2YWwgdGltZTwva2V5
d29yZD48a2V5d29yZD50aGVyYXB5PC9rZXl3b3JkPjxrZXl3b3JkPnRoZXJhcHkgZGVsYXk8L2tl
eXdvcmQ+PGtleXdvcmQ+dG9wb3RlY2FuL2NiIFtEcnVnIENvbWJpbmF0aW9uXTwva2V5d29yZD48
a2V5d29yZD50b3BvdGVjYW4vZHQgW0RydWcgVGhlcmFweV08L2tleXdvcmQ+PGtleXdvcmQ+dHJl
YXRtZW50IHBsYW5uaW5nPC9rZXl3b3JkPjxrZXl3b3JkPnVuaXZhcmlhdGUgYW5hbHlzaXM8L2tl
eXdvcmQ+PC9rZXl3b3Jkcz48ZGF0ZXM+PHllYXI+MjAwOTwveWVhcj48cHViLWRhdGVzPjxkYXRl
PjIwMDk8L2RhdGU+PC9wdWItZGF0ZXM+PC9kYXRlcz48aXNibj4wMDA2LTQ5NzE8L2lzYm4+PGxh
YmVsPjE4ODwvbGFiZWw+PHVybHM+PC91cmxzPjxlbGVjdHJvbmljLXJlc291cmNlLW51bT5odHRw
Oi8vZHguZG9pLm9yZy8xMC4xMTgyL2Jsb29kLTIwMDgtMDUtMTU3MDY1PC9lbGVjdHJvbmljLXJl
c291cmNlLW51bT48L3JlY29yZD48L0NpdGU+PC9FbmROb3RlPgB=
</w:fldData>
        </w:fldChar>
      </w:r>
      <w:r w:rsidR="00796D2F">
        <w:instrText xml:space="preserve"> ADDIN EN.CITE.DATA </w:instrText>
      </w:r>
      <w:r w:rsidR="00796D2F">
        <w:fldChar w:fldCharType="end"/>
      </w:r>
      <w:r>
        <w:fldChar w:fldCharType="separate"/>
      </w:r>
      <w:r w:rsidR="00796D2F">
        <w:rPr>
          <w:noProof/>
        </w:rPr>
        <w:t>(32)</w:t>
      </w:r>
      <w:r>
        <w:fldChar w:fldCharType="end"/>
      </w:r>
      <w:r w:rsidRPr="00F63674">
        <w:t>.</w:t>
      </w:r>
    </w:p>
    <w:p w14:paraId="37AD3FB4" w14:textId="77777777" w:rsidR="0084549E" w:rsidRPr="00BF7230" w:rsidRDefault="0084549E" w:rsidP="0084549E">
      <w:pPr>
        <w:pStyle w:val="Brdtekst"/>
      </w:pPr>
      <w:r w:rsidRPr="00D5687F">
        <w:rPr>
          <w:rStyle w:val="TFet"/>
        </w:rPr>
        <w:t>Gjennomføring av induksjonsbehandling</w:t>
      </w:r>
      <w:r w:rsidRPr="00D5687F">
        <w:t xml:space="preserve">. </w:t>
      </w:r>
      <w:r w:rsidRPr="00F63674">
        <w:t>Det tas beinmargsaspirat på dag 14</w:t>
      </w:r>
      <w:r>
        <w:t>–</w:t>
      </w:r>
      <w:r w:rsidRPr="00F63674">
        <w:t>17 etter start av behandlingen. Dersom det er over 15</w:t>
      </w:r>
      <w:r>
        <w:t> </w:t>
      </w:r>
      <w:r w:rsidRPr="00F63674">
        <w:t>% blaster i beinmargsutstryket må man gi ny cytostatikaterapi. De fleste vil i dag regne at en kur som inneholder høy/intermediær dose cytarabin er beste alternativ for pasienter som ikke går i komplett remisjon etter første induksjonskur. I en slik situasjon vil man tilrå følgende alternativer:</w:t>
      </w:r>
    </w:p>
    <w:p w14:paraId="0C71A274" w14:textId="77777777" w:rsidR="0084549E" w:rsidRPr="00BF7230" w:rsidRDefault="0084549E" w:rsidP="0084549E">
      <w:pPr>
        <w:pStyle w:val="Listepunkt1"/>
      </w:pPr>
      <w:r w:rsidRPr="00F63674">
        <w:t>HOVON-protollen: Man tar beinmargsprøve på dag 17 og deretter ukentlig inntil regenerasjon. Dersom man på dag 17 eller på et seinere tidspunkt påviser økte blaster over 15 % starter man umiddelbart andre kur (se nedenfor).</w:t>
      </w:r>
    </w:p>
    <w:p w14:paraId="7E71E93E" w14:textId="77777777" w:rsidR="0084549E" w:rsidRPr="00BF7230" w:rsidRDefault="0084549E" w:rsidP="0084549E">
      <w:pPr>
        <w:pStyle w:val="Listepunkt1"/>
      </w:pPr>
      <w:r w:rsidRPr="00F63674">
        <w:t>Mayer-protokollen: Behandlingen bygger på konsolidering med høydose cytarabin. Dersom man har økte blaster i beinmarg på dag 14</w:t>
      </w:r>
      <w:r>
        <w:t>–</w:t>
      </w:r>
      <w:r w:rsidRPr="00F63674">
        <w:t xml:space="preserve">17 bør man gi enten andre kur som ved HOVON-regimet (se nedenfor) eller gi kur etter FLAG-Ida (se </w:t>
      </w:r>
      <w:commentRangeStart w:id="142"/>
      <w:r w:rsidRPr="00F63674">
        <w:t>kapitlet om resistens/tilbakefall</w:t>
      </w:r>
      <w:commentRangeEnd w:id="142"/>
      <w:r w:rsidR="00CD0DF4">
        <w:rPr>
          <w:rStyle w:val="Merknadsreferanse"/>
          <w:rFonts w:eastAsiaTheme="minorHAnsi" w:cstheme="minorBidi"/>
          <w:kern w:val="0"/>
        </w:rPr>
        <w:commentReference w:id="142"/>
      </w:r>
      <w:r w:rsidRPr="00F63674">
        <w:t>).</w:t>
      </w:r>
    </w:p>
    <w:p w14:paraId="730DFD0F" w14:textId="77777777" w:rsidR="0084549E" w:rsidRPr="00BF7230" w:rsidRDefault="0084549E" w:rsidP="00266819">
      <w:pPr>
        <w:pStyle w:val="Brdtekst0808"/>
      </w:pPr>
      <w:r w:rsidRPr="00D5687F">
        <w:rPr>
          <w:rStyle w:val="TFet"/>
        </w:rPr>
        <w:t>Dosejustering ved lever og nyresvikt</w:t>
      </w:r>
      <w:r w:rsidRPr="00D5687F">
        <w:t>.</w:t>
      </w:r>
      <w:r w:rsidRPr="00F63674">
        <w:t xml:space="preserve"> Cytarabin i doser som benyttes ved induksjonsregimene ovenfor trenger ingen justering ved lever eller nyresvikt. Det er ingen enighet om man skal justere antracyclindoser ved nyresvikt; noen store sentre gjør ikke dette mens andre justerer basert på kreatinin ved behandlingsstart:</w:t>
      </w:r>
    </w:p>
    <w:tbl>
      <w:tblPr>
        <w:tblStyle w:val="Helsedir"/>
        <w:tblW w:w="3168" w:type="pct"/>
        <w:tblLayout w:type="fixed"/>
        <w:tblLook w:val="0620" w:firstRow="1" w:lastRow="0" w:firstColumn="0" w:lastColumn="0" w:noHBand="1" w:noVBand="1"/>
      </w:tblPr>
      <w:tblGrid>
        <w:gridCol w:w="2629"/>
        <w:gridCol w:w="2755"/>
      </w:tblGrid>
      <w:tr w:rsidR="00384552" w:rsidRPr="00384552" w14:paraId="0063482A" w14:textId="77777777" w:rsidTr="00384552">
        <w:trPr>
          <w:cnfStyle w:val="100000000000" w:firstRow="1" w:lastRow="0" w:firstColumn="0" w:lastColumn="0" w:oddVBand="0" w:evenVBand="0" w:oddHBand="0" w:evenHBand="0" w:firstRowFirstColumn="0" w:firstRowLastColumn="0" w:lastRowFirstColumn="0" w:lastRowLastColumn="0"/>
          <w:cantSplit/>
        </w:trPr>
        <w:tc>
          <w:tcPr>
            <w:tcW w:w="2629" w:type="dxa"/>
          </w:tcPr>
          <w:p w14:paraId="1842DA56" w14:textId="77777777" w:rsidR="00384552" w:rsidRPr="00384552" w:rsidRDefault="00384552" w:rsidP="004A37E1">
            <w:pPr>
              <w:pStyle w:val="Tabellhode"/>
              <w:rPr>
                <w:b w:val="0"/>
                <w:bCs w:val="0"/>
                <w:lang w:val="en-US"/>
              </w:rPr>
            </w:pPr>
            <w:r w:rsidRPr="00384552">
              <w:rPr>
                <w:lang w:val="en-US"/>
              </w:rPr>
              <w:t>Anthracyclin</w:t>
            </w:r>
          </w:p>
          <w:p w14:paraId="7AB22D4B" w14:textId="57BEDB90" w:rsidR="00384552" w:rsidRPr="00384552" w:rsidRDefault="00384552" w:rsidP="004A37E1">
            <w:pPr>
              <w:pStyle w:val="Tabellhode"/>
              <w:rPr>
                <w:lang w:val="en-US"/>
              </w:rPr>
            </w:pPr>
            <w:r w:rsidRPr="00384552">
              <w:rPr>
                <w:lang w:val="en-US"/>
              </w:rPr>
              <w:t>S-kreatinin (mmol/L)</w:t>
            </w:r>
          </w:p>
        </w:tc>
        <w:tc>
          <w:tcPr>
            <w:tcW w:w="2755" w:type="dxa"/>
          </w:tcPr>
          <w:p w14:paraId="20809866" w14:textId="5813A238" w:rsidR="00384552" w:rsidRPr="00384552" w:rsidRDefault="00384552" w:rsidP="004A37E1">
            <w:pPr>
              <w:pStyle w:val="Tabellhode"/>
              <w:rPr>
                <w:lang w:val="en-US"/>
              </w:rPr>
            </w:pPr>
            <w:r w:rsidRPr="00F63674">
              <w:t>% dose</w:t>
            </w:r>
          </w:p>
        </w:tc>
      </w:tr>
      <w:tr w:rsidR="0084549E" w:rsidRPr="00F63674" w14:paraId="6E9EC920" w14:textId="77777777" w:rsidTr="00384552">
        <w:trPr>
          <w:cantSplit/>
        </w:trPr>
        <w:tc>
          <w:tcPr>
            <w:tcW w:w="2629" w:type="dxa"/>
          </w:tcPr>
          <w:p w14:paraId="3B3C1B72" w14:textId="77777777" w:rsidR="0084549E" w:rsidRPr="00F63674" w:rsidRDefault="0084549E" w:rsidP="00856076">
            <w:pPr>
              <w:pStyle w:val="Tabelltekst"/>
            </w:pPr>
            <w:r w:rsidRPr="00F63674">
              <w:t>Normal kreatinin</w:t>
            </w:r>
          </w:p>
        </w:tc>
        <w:tc>
          <w:tcPr>
            <w:tcW w:w="2755" w:type="dxa"/>
          </w:tcPr>
          <w:p w14:paraId="0BF5C54D" w14:textId="77777777" w:rsidR="0084549E" w:rsidRPr="00F63674" w:rsidRDefault="0084549E" w:rsidP="00856076">
            <w:pPr>
              <w:pStyle w:val="Tabelltekst"/>
            </w:pPr>
            <w:r w:rsidRPr="00F63674">
              <w:t>100</w:t>
            </w:r>
            <w:r>
              <w:t> </w:t>
            </w:r>
            <w:r w:rsidRPr="00F63674">
              <w:t>% dose</w:t>
            </w:r>
          </w:p>
        </w:tc>
      </w:tr>
      <w:tr w:rsidR="0084549E" w:rsidRPr="00F63674" w14:paraId="3332BD52" w14:textId="77777777" w:rsidTr="00384552">
        <w:trPr>
          <w:cantSplit/>
        </w:trPr>
        <w:tc>
          <w:tcPr>
            <w:tcW w:w="2629" w:type="dxa"/>
          </w:tcPr>
          <w:p w14:paraId="5C96CCA1" w14:textId="77777777" w:rsidR="0084549E" w:rsidRPr="00F63674" w:rsidRDefault="0084549E" w:rsidP="00856076">
            <w:pPr>
              <w:pStyle w:val="Tabelltekst"/>
            </w:pPr>
            <w:r w:rsidRPr="00F63674">
              <w:t>&lt;250</w:t>
            </w:r>
          </w:p>
        </w:tc>
        <w:tc>
          <w:tcPr>
            <w:tcW w:w="2755" w:type="dxa"/>
          </w:tcPr>
          <w:p w14:paraId="20352E02" w14:textId="77777777" w:rsidR="0084549E" w:rsidRPr="00F63674" w:rsidRDefault="0084549E" w:rsidP="00856076">
            <w:pPr>
              <w:pStyle w:val="Tabelltekst"/>
            </w:pPr>
            <w:r w:rsidRPr="00F63674">
              <w:t>75</w:t>
            </w:r>
            <w:r>
              <w:t> </w:t>
            </w:r>
            <w:r w:rsidRPr="00F63674">
              <w:t>% dose</w:t>
            </w:r>
          </w:p>
        </w:tc>
      </w:tr>
      <w:tr w:rsidR="0084549E" w:rsidRPr="00F63674" w14:paraId="4AB12DE1" w14:textId="77777777" w:rsidTr="00384552">
        <w:trPr>
          <w:cantSplit/>
        </w:trPr>
        <w:tc>
          <w:tcPr>
            <w:tcW w:w="2629" w:type="dxa"/>
          </w:tcPr>
          <w:p w14:paraId="3C95CE47" w14:textId="77777777" w:rsidR="0084549E" w:rsidRPr="00F63674" w:rsidRDefault="0084549E" w:rsidP="00856076">
            <w:pPr>
              <w:pStyle w:val="Tabelltekst"/>
            </w:pPr>
            <w:r w:rsidRPr="00F63674">
              <w:t>&gt;250</w:t>
            </w:r>
          </w:p>
        </w:tc>
        <w:tc>
          <w:tcPr>
            <w:tcW w:w="2755" w:type="dxa"/>
          </w:tcPr>
          <w:p w14:paraId="5A174B50" w14:textId="77777777" w:rsidR="0084549E" w:rsidRPr="00F63674" w:rsidRDefault="0084549E" w:rsidP="00856076">
            <w:pPr>
              <w:pStyle w:val="Tabelltekst"/>
            </w:pPr>
            <w:r w:rsidRPr="00F63674">
              <w:t>50</w:t>
            </w:r>
            <w:r>
              <w:t> </w:t>
            </w:r>
            <w:r w:rsidRPr="00F63674">
              <w:t>% dose</w:t>
            </w:r>
          </w:p>
        </w:tc>
      </w:tr>
    </w:tbl>
    <w:p w14:paraId="6A67A741" w14:textId="77777777" w:rsidR="0084549E" w:rsidRPr="00BF7230" w:rsidRDefault="0084549E" w:rsidP="00F276F2">
      <w:pPr>
        <w:pStyle w:val="Brdtekst2008"/>
      </w:pPr>
      <w:r w:rsidRPr="00F63674">
        <w:t>Ved påvirket leverfunksjon bør man vurdere å dosejustere anthracyclin etter følgende retningslinjer basert på bilirubinverdi ved behandlingsstart:</w:t>
      </w:r>
    </w:p>
    <w:tbl>
      <w:tblPr>
        <w:tblStyle w:val="Helsedir"/>
        <w:tblW w:w="3160" w:type="pct"/>
        <w:tblLayout w:type="fixed"/>
        <w:tblLook w:val="0620" w:firstRow="1" w:lastRow="0" w:firstColumn="0" w:lastColumn="0" w:noHBand="1" w:noVBand="1"/>
      </w:tblPr>
      <w:tblGrid>
        <w:gridCol w:w="2629"/>
        <w:gridCol w:w="2742"/>
      </w:tblGrid>
      <w:tr w:rsidR="00384552" w:rsidRPr="00F63674" w14:paraId="193881ED" w14:textId="77777777" w:rsidTr="00384552">
        <w:trPr>
          <w:cnfStyle w:val="100000000000" w:firstRow="1" w:lastRow="0" w:firstColumn="0" w:lastColumn="0" w:oddVBand="0" w:evenVBand="0" w:oddHBand="0" w:evenHBand="0" w:firstRowFirstColumn="0" w:firstRowLastColumn="0" w:lastRowFirstColumn="0" w:lastRowLastColumn="0"/>
          <w:cantSplit/>
        </w:trPr>
        <w:tc>
          <w:tcPr>
            <w:tcW w:w="2629" w:type="dxa"/>
          </w:tcPr>
          <w:p w14:paraId="2422DF61" w14:textId="77777777" w:rsidR="00384552" w:rsidRPr="00384552" w:rsidRDefault="00384552" w:rsidP="004A37E1">
            <w:pPr>
              <w:pStyle w:val="Tabellhode"/>
              <w:rPr>
                <w:b w:val="0"/>
                <w:bCs w:val="0"/>
                <w:lang w:val="en-US"/>
              </w:rPr>
            </w:pPr>
            <w:r w:rsidRPr="00384552">
              <w:rPr>
                <w:lang w:val="en-US"/>
              </w:rPr>
              <w:t>S-Bilirubin (mmol/L)</w:t>
            </w:r>
          </w:p>
          <w:p w14:paraId="25886200" w14:textId="68E06421" w:rsidR="00384552" w:rsidRPr="00384552" w:rsidRDefault="00384552" w:rsidP="004A37E1">
            <w:pPr>
              <w:pStyle w:val="Tabellhode"/>
              <w:rPr>
                <w:lang w:val="en-US"/>
              </w:rPr>
            </w:pPr>
            <w:r w:rsidRPr="00384552">
              <w:rPr>
                <w:lang w:val="en-US"/>
              </w:rPr>
              <w:t>Anthracyclin</w:t>
            </w:r>
          </w:p>
        </w:tc>
        <w:tc>
          <w:tcPr>
            <w:tcW w:w="2742" w:type="dxa"/>
          </w:tcPr>
          <w:p w14:paraId="7C24575D" w14:textId="2C1CD077" w:rsidR="00384552" w:rsidRPr="00F63674" w:rsidRDefault="00384552" w:rsidP="004A37E1">
            <w:pPr>
              <w:pStyle w:val="Tabellhode"/>
            </w:pPr>
            <w:r w:rsidRPr="00F63674">
              <w:t>% dose</w:t>
            </w:r>
          </w:p>
        </w:tc>
      </w:tr>
      <w:tr w:rsidR="0084549E" w:rsidRPr="00F63674" w14:paraId="48B4DE27" w14:textId="77777777" w:rsidTr="00384552">
        <w:trPr>
          <w:cantSplit/>
        </w:trPr>
        <w:tc>
          <w:tcPr>
            <w:tcW w:w="2629" w:type="dxa"/>
          </w:tcPr>
          <w:p w14:paraId="721C6701" w14:textId="77777777" w:rsidR="0084549E" w:rsidRPr="00F63674" w:rsidRDefault="0084549E" w:rsidP="00856076">
            <w:pPr>
              <w:pStyle w:val="Tabelltekst"/>
            </w:pPr>
            <w:r w:rsidRPr="00F63674">
              <w:t>Normal bilirubin</w:t>
            </w:r>
          </w:p>
        </w:tc>
        <w:tc>
          <w:tcPr>
            <w:tcW w:w="2742" w:type="dxa"/>
          </w:tcPr>
          <w:p w14:paraId="46A87C49" w14:textId="77777777" w:rsidR="0084549E" w:rsidRPr="00F63674" w:rsidRDefault="0084549E" w:rsidP="00856076">
            <w:pPr>
              <w:pStyle w:val="Tabelltekst"/>
            </w:pPr>
            <w:r w:rsidRPr="00F63674">
              <w:t>100</w:t>
            </w:r>
            <w:r>
              <w:t> </w:t>
            </w:r>
            <w:r w:rsidRPr="00F63674">
              <w:t>%</w:t>
            </w:r>
          </w:p>
        </w:tc>
      </w:tr>
      <w:tr w:rsidR="0084549E" w:rsidRPr="00F63674" w14:paraId="5E01E07C" w14:textId="77777777" w:rsidTr="00384552">
        <w:trPr>
          <w:cantSplit/>
        </w:trPr>
        <w:tc>
          <w:tcPr>
            <w:tcW w:w="2629" w:type="dxa"/>
          </w:tcPr>
          <w:p w14:paraId="5DBB4BA4" w14:textId="77777777" w:rsidR="0084549E" w:rsidRPr="00F63674" w:rsidRDefault="0084549E" w:rsidP="00856076">
            <w:pPr>
              <w:pStyle w:val="Tabelltekst"/>
            </w:pPr>
            <w:r w:rsidRPr="00F63674">
              <w:t>&lt;50</w:t>
            </w:r>
          </w:p>
        </w:tc>
        <w:tc>
          <w:tcPr>
            <w:tcW w:w="2742" w:type="dxa"/>
          </w:tcPr>
          <w:p w14:paraId="7551CBBC" w14:textId="77777777" w:rsidR="0084549E" w:rsidRPr="00F63674" w:rsidRDefault="0084549E" w:rsidP="00856076">
            <w:pPr>
              <w:pStyle w:val="Tabelltekst"/>
            </w:pPr>
            <w:r w:rsidRPr="00F63674">
              <w:t>75</w:t>
            </w:r>
            <w:r>
              <w:t> </w:t>
            </w:r>
            <w:r w:rsidRPr="00F63674">
              <w:t>%</w:t>
            </w:r>
          </w:p>
        </w:tc>
      </w:tr>
      <w:tr w:rsidR="0084549E" w:rsidRPr="00F63674" w14:paraId="61E0C74B" w14:textId="77777777" w:rsidTr="00384552">
        <w:trPr>
          <w:cantSplit/>
        </w:trPr>
        <w:tc>
          <w:tcPr>
            <w:tcW w:w="2629" w:type="dxa"/>
          </w:tcPr>
          <w:p w14:paraId="090DD230" w14:textId="77777777" w:rsidR="0084549E" w:rsidRPr="00F63674" w:rsidRDefault="0084549E" w:rsidP="00856076">
            <w:pPr>
              <w:pStyle w:val="Tabelltekst"/>
            </w:pPr>
            <w:r w:rsidRPr="00F63674">
              <w:t>&gt;50</w:t>
            </w:r>
          </w:p>
        </w:tc>
        <w:tc>
          <w:tcPr>
            <w:tcW w:w="2742" w:type="dxa"/>
          </w:tcPr>
          <w:p w14:paraId="72452672" w14:textId="77777777" w:rsidR="0084549E" w:rsidRPr="00F63674" w:rsidRDefault="0084549E" w:rsidP="00856076">
            <w:pPr>
              <w:pStyle w:val="Tabelltekst"/>
            </w:pPr>
            <w:r w:rsidRPr="00F63674">
              <w:t>50</w:t>
            </w:r>
            <w:r>
              <w:t> </w:t>
            </w:r>
            <w:r w:rsidRPr="00F63674">
              <w:t>%</w:t>
            </w:r>
          </w:p>
        </w:tc>
      </w:tr>
    </w:tbl>
    <w:p w14:paraId="4C5F6F21" w14:textId="77777777" w:rsidR="0084549E" w:rsidRPr="00BF7230" w:rsidRDefault="0084549E" w:rsidP="00F276F2">
      <w:pPr>
        <w:pStyle w:val="Brdtekst2008"/>
      </w:pPr>
      <w:r w:rsidRPr="00F63674">
        <w:t>Det må understrekes at flere HOVON studier har hatt som et krav at estimert GFR skal være over 60 for at pasientene skulle kunne inkluderes.</w:t>
      </w:r>
    </w:p>
    <w:tbl>
      <w:tblPr>
        <w:tblStyle w:val="Helsedirtekstboks"/>
        <w:tblW w:w="8504" w:type="dxa"/>
        <w:tblLayout w:type="fixed"/>
        <w:tblLook w:val="0480" w:firstRow="0" w:lastRow="0" w:firstColumn="1" w:lastColumn="0" w:noHBand="0" w:noVBand="1"/>
      </w:tblPr>
      <w:tblGrid>
        <w:gridCol w:w="8504"/>
      </w:tblGrid>
      <w:tr w:rsidR="00384552" w:rsidRPr="00384552" w14:paraId="0F34FC15" w14:textId="77777777" w:rsidTr="00384552">
        <w:tc>
          <w:tcPr>
            <w:tcW w:w="8504" w:type="dxa"/>
          </w:tcPr>
          <w:p w14:paraId="16888A79" w14:textId="7FF65C30" w:rsidR="00384552" w:rsidRPr="00384552" w:rsidRDefault="00384552" w:rsidP="00796D2F">
            <w:pPr>
              <w:pStyle w:val="Boks"/>
            </w:pPr>
            <w:r w:rsidRPr="00384552">
              <w:lastRenderedPageBreak/>
              <w:t xml:space="preserve">Akutt udifferensiert leukemi (AUL) og mixed phenotype acute leukemia (MPAL) bør sannsynligvis ha induksjonsbehandling som beskrevet i </w:t>
            </w:r>
            <w:r w:rsidR="00CD0DF4">
              <w:t xml:space="preserve">kapittel </w:t>
            </w:r>
            <w:commentRangeStart w:id="143"/>
            <w:r w:rsidR="00CD0DF4">
              <w:fldChar w:fldCharType="begin"/>
            </w:r>
            <w:r w:rsidR="00CD0DF4">
              <w:instrText xml:space="preserve"> REF _Ref21969169 \r \h </w:instrText>
            </w:r>
            <w:r w:rsidR="00CD0DF4">
              <w:fldChar w:fldCharType="separate"/>
            </w:r>
            <w:r w:rsidR="00CD0DF4">
              <w:t>5</w:t>
            </w:r>
            <w:r w:rsidR="00CD0DF4">
              <w:fldChar w:fldCharType="end"/>
            </w:r>
            <w:commentRangeEnd w:id="143"/>
            <w:r w:rsidR="00CD0DF4">
              <w:rPr>
                <w:rStyle w:val="Merknadsreferanse"/>
                <w:rFonts w:asciiTheme="minorHAnsi" w:eastAsiaTheme="minorHAnsi" w:hAnsiTheme="minorHAnsi" w:cstheme="minorBidi"/>
              </w:rPr>
              <w:commentReference w:id="143"/>
            </w:r>
            <w:r w:rsidRPr="00384552">
              <w:t xml:space="preserve"> om ALL </w:t>
            </w:r>
            <w:r w:rsidRPr="00384552">
              <w:fldChar w:fldCharType="begin">
                <w:fldData xml:space="preserve">PEVuZE5vdGU+PENpdGU+PEF1dGhvcj5Xb2xhY2g8L0F1dGhvcj48WWVhcj4yMDE1PC9ZZWFyPjxS
ZWNOdW0+MjI5PC9SZWNOdW0+PERpc3BsYXlUZXh0PigyMDsyMSk8L0Rpc3BsYXlUZXh0PjxyZWNv
cmQ+PHJlYy1udW1iZXI+MjI5PC9yZWMtbnVtYmVyPjxmb3JlaWduLWtleXM+PGtleSBhcHA9IkVO
IiBkYi1pZD0ic3YyYXd4cnhreHZheDBldzV4ZHBhenRhMjB4OTl0NTAyczAwIiB0aW1lc3RhbXA9
IjE0NzQzNzk1OTMiPjIyOTwva2V5PjwvZm9yZWlnbi1rZXlzPjxyZWYtdHlwZSBuYW1lPSJKb3Vy
bmFsIEFydGljbGUiPjE3PC9yZWYtdHlwZT48Y29udHJpYnV0b3JzPjxhdXRob3JzPjxhdXRob3I+
V29sYWNoLCBPLjwvYXV0aG9yPjxhdXRob3I+U3RvbmUsIFIuIE0uPC9hdXRob3I+PC9hdXRob3Jz
PjwvY29udHJpYnV0b3JzPjxhdXRoLWFkZHJlc3M+RGVwYXJ0bWVudCBvZiBNZWRpY2FsIE9uY29s
b2d5LCBEYW5hLUZhcmJlciBDYW5jZXIgSW5zdGl0dXRlLCBCb3N0b24sIE1BLjwvYXV0aC1hZGRy
ZXNzPjx0aXRsZXM+PHRpdGxlPkhvdyBJIHRyZWF0IG1peGVkLXBoZW5vdHlwZSBhY3V0ZSBsZXVr
ZW1pYTwvdGl0bGU+PHNlY29uZGFyeS10aXRsZT5CbG9vZDwvc2Vjb25kYXJ5LXRpdGxlPjxhbHQt
dGl0bGU+Qmxvb2Q8L2FsdC10aXRsZT48L3RpdGxlcz48cGVyaW9kaWNhbD48ZnVsbC10aXRsZT5C
bG9vZDwvZnVsbC10aXRsZT48L3BlcmlvZGljYWw+PGFsdC1wZXJpb2RpY2FsPjxmdWxsLXRpdGxl
PkJsb29kPC9mdWxsLXRpdGxlPjwvYWx0LXBlcmlvZGljYWw+PHBhZ2VzPjI0NzctODU8L3BhZ2Vz
Pjx2b2x1bWU+MTI1PC92b2x1bWU+PG51bWJlcj4xNjwvbnVtYmVyPjxlZGl0aW9uPjIwMTUvMDEv
MjI8L2VkaXRpb24+PGtleXdvcmRzPjxrZXl3b3JkPkFjdXRlIERpc2Vhc2U8L2tleXdvcmQ+PGtl
eXdvcmQ+QW50aW5lb3BsYXN0aWMgQ29tYmluZWQgQ2hlbW90aGVyYXB5IFByb3RvY29scy8qdGhl
cmFwZXV0aWMgdXNlPC9rZXl3b3JkPjxrZXl3b3JkPkItTHltcGhvY3l0ZXMvbWV0YWJvbGlzbS9w
YXRob2xvZ3k8L2tleXdvcmQ+PGtleXdvcmQ+QmlvbWFya2VycywgVHVtb3IvKm1ldGFib2xpc208
L2tleXdvcmQ+PGtleXdvcmQ+Q2hyb21vc29tZSBBYmVycmF0aW9uczwva2V5d29yZD48a2V5d29y
ZD5Db21iaW5lZCBNb2RhbGl0eSBUaGVyYXB5PC9rZXl3b3JkPjxrZXl3b3JkPkRhc2F0aW5pYjwv
a2V5d29yZD48a2V5d29yZD5GbG93IEN5dG9tZXRyeTwva2V5d29yZD48a2V5d29yZD5GdXNpb24g
UHJvdGVpbnMsIGJjci1hYmwvZ2VuZXRpY3M8L2tleXdvcmQ+PGtleXdvcmQ+SHVtYW5zPC9rZXl3
b3JkPjxrZXl3b3JkPkltbXVub3BoZW5vdHlwaW5nPC9rZXl3b3JkPjxrZXl3b3JkPkxldWtlbWlh
L2dlbmV0aWNzL21ldGFib2xpc20vKnRoZXJhcHk8L2tleXdvcmQ+PGtleXdvcmQ+TWlkZGxlIEFn
ZWQ8L2tleXdvcmQ+PGtleXdvcmQ+TXllbG9pZCBDZWxscy9tZXRhYm9saXNtL3BhdGhvbG9neTwv
a2V5d29yZD48a2V5d29yZD5QeXJpbWlkaW5lcy9hZG1pbmlzdHJhdGlvbiAmYW1wOyBkb3NhZ2U8
L2tleXdvcmQ+PGtleXdvcmQ+U3RlbSBDZWxsIFRyYW5zcGxhbnRhdGlvbi8qbWV0aG9kczwva2V5
d29yZD48a2V5d29yZD5ULUx5bXBob2N5dGVzL21ldGFib2xpc20vcGF0aG9sb2d5PC9rZXl3b3Jk
PjxrZXl3b3JkPlRoaWF6b2xlcy9hZG1pbmlzdHJhdGlvbiAmYW1wOyBkb3NhZ2U8L2tleXdvcmQ+
PGtleXdvcmQ+VHJhbnNwbGFudGF0aW9uLCBIb21vbG9nb3VzPC9rZXl3b3JkPjwva2V5d29yZHM+
PGRhdGVzPjx5ZWFyPjIwMTU8L3llYXI+PHB1Yi1kYXRlcz48ZGF0ZT5BcHIgMTY8L2RhdGU+PC9w
dWItZGF0ZXM+PC9kYXRlcz48aXNibj4wMDA2LTQ5NzE8L2lzYm4+PGFjY2Vzc2lvbi1udW0+MjU2
MDUzNzM8L2FjY2Vzc2lvbi1udW0+PHVybHM+PC91cmxzPjxlbGVjdHJvbmljLXJlc291cmNlLW51
bT4xMC4xMTgyL2Jsb29kLTIwMTQtMTAtNTUxNDY1PC9lbGVjdHJvbmljLXJlc291cmNlLW51bT48
cmVtb3RlLWRhdGFiYXNlLXByb3ZpZGVyPk5MTTwvcmVtb3RlLWRhdGFiYXNlLXByb3ZpZGVyPjxs
YW5ndWFnZT5lbmc8L2xhbmd1YWdlPjwvcmVjb3JkPjwvQ2l0ZT48Q2l0ZT48QXV0aG9yPldvbGFj
aDwvQXV0aG9yPjxZZWFyPjIwMTc8L1llYXI+PFJlY051bT4yODM8L1JlY051bT48cmVjb3JkPjxy
ZWMtbnVtYmVyPjI4MzwvcmVjLW51bWJlcj48Zm9yZWlnbi1rZXlzPjxrZXkgYXBwPSJFTiIgZGIt
aWQ9InN2MmF3eHJ4a3h2YXgwZXc1eGRwYXp0YTIweDk5dDUwMnMwMCIgdGltZXN0YW1wPSIxNTMx
MTQzMTI4Ij4yODM8L2tleT48L2ZvcmVpZ24ta2V5cz48cmVmLXR5cGUgbmFtZT0iSm91cm5hbCBB
cnRpY2xlIj4xNzwvcmVmLXR5cGU+PGNvbnRyaWJ1dG9ycz48YXV0aG9ycz48YXV0aG9yPldvbGFj
aCwgTy48L2F1dGhvcj48YXV0aG9yPlN0b25lLCBSLiBNLjwvYXV0aG9yPjwvYXV0aG9ycz48L2Nv
bnRyaWJ1dG9ycz48YXV0aC1hZGRyZXNzPmFMZXVrZW1pYSBTZXJ2aWNlLCBEYXZpZG9mZiBDYW5j
ZXIgQ2VudGVyLCBSYWJpbiBNZWRpY2FsIENlbnRlciwgUGV0YWgtVGlrdmEsIElzcmFlbCBiRGVw
YXJ0bWVudCBvZiBNZWRpY2FsIE9uY29sb2d5LCBEYW5hLUZhcmJlciBDYW5jZXIgSW5zdGl0dXRl
LCBCb3N0b24sIE1hc3NhY2h1c2V0dHMsIFVTQS48L2F1dGgtYWRkcmVzcz48dGl0bGVzPjx0aXRs
ZT5NaXhlZC1waGVub3R5cGUgYWN1dGUgbGV1a2VtaWE6IGN1cnJlbnQgY2hhbGxlbmdlcyBpbiBk
aWFnbm9zaXMgYW5kIHRoZXJhcHk8L3RpdGxlPjxzZWNvbmRhcnktdGl0bGU+Q3VyciBPcGluIEhl
bWF0b2w8L3NlY29uZGFyeS10aXRsZT48YWx0LXRpdGxlPkN1cnJlbnQgb3BpbmlvbiBpbiBoZW1h
dG9sb2d5PC9hbHQtdGl0bGU+PC90aXRsZXM+PHBlcmlvZGljYWw+PGZ1bGwtdGl0bGU+Q3VycmVu
dCBvcGluaW9uIGluIGhlbWF0b2xvZ3k8L2Z1bGwtdGl0bGU+PGFiYnItMT5DdXJyIE9waW4gSGVt
YXRvbDwvYWJici0xPjwvcGVyaW9kaWNhbD48YWx0LXBlcmlvZGljYWw+PGZ1bGwtdGl0bGU+Q3Vy
cmVudCBvcGluaW9uIGluIGhlbWF0b2xvZ3k8L2Z1bGwtdGl0bGU+PGFiYnItMT5DdXJyIE9waW4g
SGVtYXRvbDwvYWJici0xPjwvYWx0LXBlcmlvZGljYWw+PHBhZ2VzPjEzOS0xNDU8L3BhZ2VzPjx2
b2x1bWU+MjQ8L3ZvbHVtZT48bnVtYmVyPjI8L251bWJlcj48ZWRpdGlvbj4yMDE3LzAxLzE5PC9l
ZGl0aW9uPjxrZXl3b3Jkcz48a2V5d29yZD5CaW9tYXJrZXJzLCBUdW1vcjwva2V5d29yZD48a2V5
d29yZD5Db21iaW5lZCBNb2RhbGl0eSBUaGVyYXB5PC9rZXl3b3JkPjxrZXl3b3JkPkdlbmV0aWMg
VmFyaWF0aW9uPC9rZXl3b3JkPjxrZXl3b3JkPkhlbWF0b3BvaWV0aWMgU3RlbSBDZWxsIFRyYW5z
cGxhbnRhdGlvbjwva2V5d29yZD48a2V5d29yZD5IdW1hbnM8L2tleXdvcmQ+PGtleXdvcmQ+SW1t
dW5vcGhlbm90eXBpbmc8L2tleXdvcmQ+PGtleXdvcmQ+TGV1a2VtaWEsIEJpcGhlbm90eXBpYywg
QWN1dGUvKmRpYWdub3Npcy9nZW5ldGljcy9tZXRhYm9saXNtLyp0aGVyYXB5PC9rZXl3b3JkPjxr
ZXl3b3JkPlJlbWlzc2lvbiBJbmR1Y3Rpb248L2tleXdvcmQ+PGtleXdvcmQ+VHJhbnNwbGFudGF0
aW9uLCBIb21vbG9nb3VzPC9rZXl3b3JkPjxrZXl3b3JkPlRyZWF0bWVudCBPdXRjb21lPC9rZXl3
b3JkPjwva2V5d29yZHM+PGRhdGVzPjx5ZWFyPjIwMTc8L3llYXI+PHB1Yi1kYXRlcz48ZGF0ZT5N
YXI8L2RhdGU+PC9wdWItZGF0ZXM+PC9kYXRlcz48aXNibj4xMDY1LTYyNTE8L2lzYm4+PGFjY2Vz
c2lvbi1udW0+MjgwOTkyNzI8L2FjY2Vzc2lvbi1udW0+PHVybHM+PC91cmxzPjxlbGVjdHJvbmlj
LXJlc291cmNlLW51bT4xMC4xMDk3L21vaC4wMDAwMDAwMDAwMDAwMzIyPC9lbGVjdHJvbmljLXJl
c291cmNlLW51bT48cmVtb3RlLWRhdGFiYXNlLXByb3ZpZGVyPk5MTTwvcmVtb3RlLWRhdGFiYXNl
LXByb3ZpZGVyPjxsYW5ndWFnZT5lbmc8L2xhbmd1YWdlPjwvcmVjb3JkPjwvQ2l0ZT48L0VuZE5v
dGU+AG==
</w:fldData>
              </w:fldChar>
            </w:r>
            <w:r w:rsidR="00796D2F">
              <w:instrText xml:space="preserve"> ADDIN EN.CITE </w:instrText>
            </w:r>
            <w:r w:rsidR="00796D2F">
              <w:fldChar w:fldCharType="begin">
                <w:fldData xml:space="preserve">PEVuZE5vdGU+PENpdGU+PEF1dGhvcj5Xb2xhY2g8L0F1dGhvcj48WWVhcj4yMDE1PC9ZZWFyPjxS
ZWNOdW0+MjI5PC9SZWNOdW0+PERpc3BsYXlUZXh0PigyMDsyMSk8L0Rpc3BsYXlUZXh0PjxyZWNv
cmQ+PHJlYy1udW1iZXI+MjI5PC9yZWMtbnVtYmVyPjxmb3JlaWduLWtleXM+PGtleSBhcHA9IkVO
IiBkYi1pZD0ic3YyYXd4cnhreHZheDBldzV4ZHBhenRhMjB4OTl0NTAyczAwIiB0aW1lc3RhbXA9
IjE0NzQzNzk1OTMiPjIyOTwva2V5PjwvZm9yZWlnbi1rZXlzPjxyZWYtdHlwZSBuYW1lPSJKb3Vy
bmFsIEFydGljbGUiPjE3PC9yZWYtdHlwZT48Y29udHJpYnV0b3JzPjxhdXRob3JzPjxhdXRob3I+
V29sYWNoLCBPLjwvYXV0aG9yPjxhdXRob3I+U3RvbmUsIFIuIE0uPC9hdXRob3I+PC9hdXRob3Jz
PjwvY29udHJpYnV0b3JzPjxhdXRoLWFkZHJlc3M+RGVwYXJ0bWVudCBvZiBNZWRpY2FsIE9uY29s
b2d5LCBEYW5hLUZhcmJlciBDYW5jZXIgSW5zdGl0dXRlLCBCb3N0b24sIE1BLjwvYXV0aC1hZGRy
ZXNzPjx0aXRsZXM+PHRpdGxlPkhvdyBJIHRyZWF0IG1peGVkLXBoZW5vdHlwZSBhY3V0ZSBsZXVr
ZW1pYTwvdGl0bGU+PHNlY29uZGFyeS10aXRsZT5CbG9vZDwvc2Vjb25kYXJ5LXRpdGxlPjxhbHQt
dGl0bGU+Qmxvb2Q8L2FsdC10aXRsZT48L3RpdGxlcz48cGVyaW9kaWNhbD48ZnVsbC10aXRsZT5C
bG9vZDwvZnVsbC10aXRsZT48L3BlcmlvZGljYWw+PGFsdC1wZXJpb2RpY2FsPjxmdWxsLXRpdGxl
PkJsb29kPC9mdWxsLXRpdGxlPjwvYWx0LXBlcmlvZGljYWw+PHBhZ2VzPjI0NzctODU8L3BhZ2Vz
Pjx2b2x1bWU+MTI1PC92b2x1bWU+PG51bWJlcj4xNjwvbnVtYmVyPjxlZGl0aW9uPjIwMTUvMDEv
MjI8L2VkaXRpb24+PGtleXdvcmRzPjxrZXl3b3JkPkFjdXRlIERpc2Vhc2U8L2tleXdvcmQ+PGtl
eXdvcmQ+QW50aW5lb3BsYXN0aWMgQ29tYmluZWQgQ2hlbW90aGVyYXB5IFByb3RvY29scy8qdGhl
cmFwZXV0aWMgdXNlPC9rZXl3b3JkPjxrZXl3b3JkPkItTHltcGhvY3l0ZXMvbWV0YWJvbGlzbS9w
YXRob2xvZ3k8L2tleXdvcmQ+PGtleXdvcmQ+QmlvbWFya2VycywgVHVtb3IvKm1ldGFib2xpc208
L2tleXdvcmQ+PGtleXdvcmQ+Q2hyb21vc29tZSBBYmVycmF0aW9uczwva2V5d29yZD48a2V5d29y
ZD5Db21iaW5lZCBNb2RhbGl0eSBUaGVyYXB5PC9rZXl3b3JkPjxrZXl3b3JkPkRhc2F0aW5pYjwv
a2V5d29yZD48a2V5d29yZD5GbG93IEN5dG9tZXRyeTwva2V5d29yZD48a2V5d29yZD5GdXNpb24g
UHJvdGVpbnMsIGJjci1hYmwvZ2VuZXRpY3M8L2tleXdvcmQ+PGtleXdvcmQ+SHVtYW5zPC9rZXl3
b3JkPjxrZXl3b3JkPkltbXVub3BoZW5vdHlwaW5nPC9rZXl3b3JkPjxrZXl3b3JkPkxldWtlbWlh
L2dlbmV0aWNzL21ldGFib2xpc20vKnRoZXJhcHk8L2tleXdvcmQ+PGtleXdvcmQ+TWlkZGxlIEFn
ZWQ8L2tleXdvcmQ+PGtleXdvcmQ+TXllbG9pZCBDZWxscy9tZXRhYm9saXNtL3BhdGhvbG9neTwv
a2V5d29yZD48a2V5d29yZD5QeXJpbWlkaW5lcy9hZG1pbmlzdHJhdGlvbiAmYW1wOyBkb3NhZ2U8
L2tleXdvcmQ+PGtleXdvcmQ+U3RlbSBDZWxsIFRyYW5zcGxhbnRhdGlvbi8qbWV0aG9kczwva2V5
d29yZD48a2V5d29yZD5ULUx5bXBob2N5dGVzL21ldGFib2xpc20vcGF0aG9sb2d5PC9rZXl3b3Jk
PjxrZXl3b3JkPlRoaWF6b2xlcy9hZG1pbmlzdHJhdGlvbiAmYW1wOyBkb3NhZ2U8L2tleXdvcmQ+
PGtleXdvcmQ+VHJhbnNwbGFudGF0aW9uLCBIb21vbG9nb3VzPC9rZXl3b3JkPjwva2V5d29yZHM+
PGRhdGVzPjx5ZWFyPjIwMTU8L3llYXI+PHB1Yi1kYXRlcz48ZGF0ZT5BcHIgMTY8L2RhdGU+PC9w
dWItZGF0ZXM+PC9kYXRlcz48aXNibj4wMDA2LTQ5NzE8L2lzYm4+PGFjY2Vzc2lvbi1udW0+MjU2
MDUzNzM8L2FjY2Vzc2lvbi1udW0+PHVybHM+PC91cmxzPjxlbGVjdHJvbmljLXJlc291cmNlLW51
bT4xMC4xMTgyL2Jsb29kLTIwMTQtMTAtNTUxNDY1PC9lbGVjdHJvbmljLXJlc291cmNlLW51bT48
cmVtb3RlLWRhdGFiYXNlLXByb3ZpZGVyPk5MTTwvcmVtb3RlLWRhdGFiYXNlLXByb3ZpZGVyPjxs
YW5ndWFnZT5lbmc8L2xhbmd1YWdlPjwvcmVjb3JkPjwvQ2l0ZT48Q2l0ZT48QXV0aG9yPldvbGFj
aDwvQXV0aG9yPjxZZWFyPjIwMTc8L1llYXI+PFJlY051bT4yODM8L1JlY051bT48cmVjb3JkPjxy
ZWMtbnVtYmVyPjI4MzwvcmVjLW51bWJlcj48Zm9yZWlnbi1rZXlzPjxrZXkgYXBwPSJFTiIgZGIt
aWQ9InN2MmF3eHJ4a3h2YXgwZXc1eGRwYXp0YTIweDk5dDUwMnMwMCIgdGltZXN0YW1wPSIxNTMx
MTQzMTI4Ij4yODM8L2tleT48L2ZvcmVpZ24ta2V5cz48cmVmLXR5cGUgbmFtZT0iSm91cm5hbCBB
cnRpY2xlIj4xNzwvcmVmLXR5cGU+PGNvbnRyaWJ1dG9ycz48YXV0aG9ycz48YXV0aG9yPldvbGFj
aCwgTy48L2F1dGhvcj48YXV0aG9yPlN0b25lLCBSLiBNLjwvYXV0aG9yPjwvYXV0aG9ycz48L2Nv
bnRyaWJ1dG9ycz48YXV0aC1hZGRyZXNzPmFMZXVrZW1pYSBTZXJ2aWNlLCBEYXZpZG9mZiBDYW5j
ZXIgQ2VudGVyLCBSYWJpbiBNZWRpY2FsIENlbnRlciwgUGV0YWgtVGlrdmEsIElzcmFlbCBiRGVw
YXJ0bWVudCBvZiBNZWRpY2FsIE9uY29sb2d5LCBEYW5hLUZhcmJlciBDYW5jZXIgSW5zdGl0dXRl
LCBCb3N0b24sIE1hc3NhY2h1c2V0dHMsIFVTQS48L2F1dGgtYWRkcmVzcz48dGl0bGVzPjx0aXRs
ZT5NaXhlZC1waGVub3R5cGUgYWN1dGUgbGV1a2VtaWE6IGN1cnJlbnQgY2hhbGxlbmdlcyBpbiBk
aWFnbm9zaXMgYW5kIHRoZXJhcHk8L3RpdGxlPjxzZWNvbmRhcnktdGl0bGU+Q3VyciBPcGluIEhl
bWF0b2w8L3NlY29uZGFyeS10aXRsZT48YWx0LXRpdGxlPkN1cnJlbnQgb3BpbmlvbiBpbiBoZW1h
dG9sb2d5PC9hbHQtdGl0bGU+PC90aXRsZXM+PHBlcmlvZGljYWw+PGZ1bGwtdGl0bGU+Q3VycmVu
dCBvcGluaW9uIGluIGhlbWF0b2xvZ3k8L2Z1bGwtdGl0bGU+PGFiYnItMT5DdXJyIE9waW4gSGVt
YXRvbDwvYWJici0xPjwvcGVyaW9kaWNhbD48YWx0LXBlcmlvZGljYWw+PGZ1bGwtdGl0bGU+Q3Vy
cmVudCBvcGluaW9uIGluIGhlbWF0b2xvZ3k8L2Z1bGwtdGl0bGU+PGFiYnItMT5DdXJyIE9waW4g
SGVtYXRvbDwvYWJici0xPjwvYWx0LXBlcmlvZGljYWw+PHBhZ2VzPjEzOS0xNDU8L3BhZ2VzPjx2
b2x1bWU+MjQ8L3ZvbHVtZT48bnVtYmVyPjI8L251bWJlcj48ZWRpdGlvbj4yMDE3LzAxLzE5PC9l
ZGl0aW9uPjxrZXl3b3Jkcz48a2V5d29yZD5CaW9tYXJrZXJzLCBUdW1vcjwva2V5d29yZD48a2V5
d29yZD5Db21iaW5lZCBNb2RhbGl0eSBUaGVyYXB5PC9rZXl3b3JkPjxrZXl3b3JkPkdlbmV0aWMg
VmFyaWF0aW9uPC9rZXl3b3JkPjxrZXl3b3JkPkhlbWF0b3BvaWV0aWMgU3RlbSBDZWxsIFRyYW5z
cGxhbnRhdGlvbjwva2V5d29yZD48a2V5d29yZD5IdW1hbnM8L2tleXdvcmQ+PGtleXdvcmQ+SW1t
dW5vcGhlbm90eXBpbmc8L2tleXdvcmQ+PGtleXdvcmQ+TGV1a2VtaWEsIEJpcGhlbm90eXBpYywg
QWN1dGUvKmRpYWdub3Npcy9nZW5ldGljcy9tZXRhYm9saXNtLyp0aGVyYXB5PC9rZXl3b3JkPjxr
ZXl3b3JkPlJlbWlzc2lvbiBJbmR1Y3Rpb248L2tleXdvcmQ+PGtleXdvcmQ+VHJhbnNwbGFudGF0
aW9uLCBIb21vbG9nb3VzPC9rZXl3b3JkPjxrZXl3b3JkPlRyZWF0bWVudCBPdXRjb21lPC9rZXl3
b3JkPjwva2V5d29yZHM+PGRhdGVzPjx5ZWFyPjIwMTc8L3llYXI+PHB1Yi1kYXRlcz48ZGF0ZT5N
YXI8L2RhdGU+PC9wdWItZGF0ZXM+PC9kYXRlcz48aXNibj4xMDY1LTYyNTE8L2lzYm4+PGFjY2Vz
c2lvbi1udW0+MjgwOTkyNzI8L2FjY2Vzc2lvbi1udW0+PHVybHM+PC91cmxzPjxlbGVjdHJvbmlj
LXJlc291cmNlLW51bT4xMC4xMDk3L21vaC4wMDAwMDAwMDAwMDAwMzIyPC9lbGVjdHJvbmljLXJl
c291cmNlLW51bT48cmVtb3RlLWRhdGFiYXNlLXByb3ZpZGVyPk5MTTwvcmVtb3RlLWRhdGFiYXNl
LXByb3ZpZGVyPjxsYW5ndWFnZT5lbmc8L2xhbmd1YWdlPjwvcmVjb3JkPjwvQ2l0ZT48L0VuZE5v
dGU+AG==
</w:fldData>
              </w:fldChar>
            </w:r>
            <w:r w:rsidR="00796D2F">
              <w:instrText xml:space="preserve"> ADDIN EN.CITE.DATA </w:instrText>
            </w:r>
            <w:r w:rsidR="00796D2F">
              <w:fldChar w:fldCharType="end"/>
            </w:r>
            <w:r w:rsidRPr="00384552">
              <w:fldChar w:fldCharType="separate"/>
            </w:r>
            <w:r w:rsidR="00796D2F">
              <w:rPr>
                <w:noProof/>
              </w:rPr>
              <w:t>(20;21)</w:t>
            </w:r>
            <w:r w:rsidRPr="00384552">
              <w:fldChar w:fldCharType="end"/>
            </w:r>
          </w:p>
        </w:tc>
      </w:tr>
    </w:tbl>
    <w:p w14:paraId="51110369" w14:textId="77777777" w:rsidR="0084549E" w:rsidRPr="00E44C11" w:rsidRDefault="0084549E" w:rsidP="0084549E">
      <w:pPr>
        <w:pStyle w:val="Overskriftunr3"/>
        <w:rPr>
          <w:lang w:val="nb-NO"/>
        </w:rPr>
      </w:pPr>
      <w:r w:rsidRPr="00E44C11">
        <w:rPr>
          <w:lang w:val="nb-NO"/>
        </w:rPr>
        <w:t>Inklusjon av et tredje medikament i induksjonsbehandlingen?</w:t>
      </w:r>
    </w:p>
    <w:p w14:paraId="14BCC304" w14:textId="78CFFE58" w:rsidR="0084549E" w:rsidRPr="00BF7230" w:rsidRDefault="0084549E" w:rsidP="0084549E">
      <w:pPr>
        <w:pStyle w:val="Brdtekst"/>
      </w:pPr>
      <w:r w:rsidRPr="00F63674">
        <w:t xml:space="preserve">Midostaurin kan bli aktuelt å vurdere som et tredje medikament i induksjonsbehandlingen hos pasienter med Flt3-ITD og som ikke er aktuelle for stamcelletransplantasjon; medikamentet bør i så fall brukes som del av et helhetlig behandlingsopplegg </w:t>
      </w:r>
      <w:r>
        <w:fldChar w:fldCharType="begin">
          <w:fldData xml:space="preserve">PEVuZE5vdGU+PENpdGU+PEF1dGhvcj5TdG9uZTwvQXV0aG9yPjxZZWFyPjIwMTc8L1llYXI+PFJl
Y051bT4yOTY8L1JlY051bT48RGlzcGxheVRleHQ+KDMzKTwvRGlzcGxheVRleHQ+PHJlY29yZD48
cmVjLW51bWJlcj4yOTY8L3JlYy1udW1iZXI+PGZvcmVpZ24ta2V5cz48a2V5IGFwcD0iRU4iIGRi
LWlkPSJzdjJhd3hyeGt4dmF4MGV3NXhkcGF6dGEyMHg5OXQ1MDJzMDAiIHRpbWVzdGFtcD0iMTUz
MTE0MzEyOCI+Mjk2PC9rZXk+PC9mb3JlaWduLWtleXM+PHJlZi10eXBlIG5hbWU9IkpvdXJuYWwg
QXJ0aWNsZSI+MTc8L3JlZi10eXBlPjxjb250cmlidXRvcnM+PGF1dGhvcnM+PGF1dGhvcj5TdG9u
ZSwgUi4gTS48L2F1dGhvcj48YXV0aG9yPk1hbmRyZWthciwgUy4gSi48L2F1dGhvcj48YXV0aG9y
PlNhbmZvcmQsIEIuIEwuPC9hdXRob3I+PGF1dGhvcj5MYXVtYW5uLCBLLjwvYXV0aG9yPjxhdXRo
b3I+R2V5ZXIsIFMuPC9hdXRob3I+PGF1dGhvcj5CbG9vbWZpZWxkLCBDLiBELjwvYXV0aG9yPjxh
dXRob3I+VGhpZWRlLCBDLjwvYXV0aG9yPjxhdXRob3I+UHJpb3IsIFQuIFcuPC9hdXRob3I+PGF1
dGhvcj5Eb2huZXIsIEsuPC9hdXRob3I+PGF1dGhvcj5NYXJjdWNjaSwgRy48L2F1dGhvcj48YXV0
aG9yPkxvLUNvY28sIEYuPC9hdXRob3I+PGF1dGhvcj5LbGlzb3ZpYywgUi4gQi48L2F1dGhvcj48
YXV0aG9yPldlaSwgQS48L2F1dGhvcj48YXV0aG9yPlNpZXJyYSwgSi48L2F1dGhvcj48YXV0aG9y
PlNhbnosIE0uIEEuPC9hdXRob3I+PGF1dGhvcj5CcmFuZHdlaW4sIEouIE0uPC9hdXRob3I+PGF1
dGhvcj5kZSBXaXR0ZSwgVC48L2F1dGhvcj48YXV0aG9yPk5pZWRlcndpZXNlciwgRC48L2F1dGhv
cj48YXV0aG9yPkFwcGVsYmF1bSwgRi4gUi48L2F1dGhvcj48YXV0aG9yPk1lZGVpcm9zLCBCLiBD
LjwvYXV0aG9yPjxhdXRob3I+VGFsbG1hbiwgTS4gUy48L2F1dGhvcj48YXV0aG9yPktyYXV0ZXIs
IEouPC9hdXRob3I+PGF1dGhvcj5TY2hsZW5rLCBSLiBGLjwvYXV0aG9yPjxhdXRob3I+R2Fuc2Vy
LCBBLjwvYXV0aG9yPjxhdXRob3I+U2VydmUsIEguPC9hdXRob3I+PGF1dGhvcj5FaG5pbmdlciwg
Ry48L2F1dGhvcj48YXV0aG9yPkFtYWRvcmksIFMuPC9hdXRob3I+PGF1dGhvcj5MYXJzb24sIFIu
IEEuPC9hdXRob3I+PGF1dGhvcj5Eb2huZXIsIEguPC9hdXRob3I+PC9hdXRob3JzPjwvY29udHJp
YnV0b3JzPjxhdXRoLWFkZHJlc3M+RnJvbSB0aGUgRGVwYXJ0bWVudCBvZiBNZWRpY2FsIE9uY29s
b2d5LCBEYW5hLUZhcmJlciBDYW5jZXIgSW5zdGl0dXRlLCBCb3N0b24gKFIuTS5TLik7IHRoZSBE
aXZpc2lvbiBvZiBCaW9tZWRpY2FsIFN0YXRpc3RpY3MgYW5kIEluZm9ybWF0aWNzIChTLkouTS4s
IEsuTC4pIGFuZCB0aGUgQWxsaWFuY2UgU3RhdGlzdGljcyBhbmQgRGF0YSBDZW50ZXIgKFMuSi5N
LiwgSy5MLiwgUy5HLiksIE1heW8gQ2xpbmljLCBSb2NoZXN0ZXIsIE1OOyB0aGUgQWxsaWFuY2Ug
U3RhdGlzdGljcyBhbmQgRGF0YSBDZW50ZXIsIER1a2UgVW5pdmVyc2l0eSwgRHVyaGFtLCBOQyAo
Qi5MLlMuKTsgdGhlIE9oaW8gU3RhdGUgVW5pdmVyc2l0eSBDb21wcmVoZW5zaXZlIENhbmNlciBD
ZW50ZXIsIENvbHVtYnVzIChTLkcuLCBDLkQuQi4sIFQuVy5QLiwgRy5NLiwgUi5CLksuKTsgTWVk
aXppbmlzY2hlIEtsaW5payB1bmQgUG9saWtsaW5payBJLCBVbml2ZXJzaXRhdHNrbGluaWt1bSBD
YXJsIEd1c3RhdiBDYXJ1cyBkZXIgVFUgRHJlc2RlbiwgRHJlc2RlbiAoQy5ULiwgRy5FLiksIERl
cGFydG1lbnQgb2YgSW50ZXJuYWwgTWVkaWNpbmUgSUlJLCBVbml2ZXJzaXR5IEhvc3BpdGFsIG9m
IFVsbSwgVWxtIChLLkQuLCBSLkYuUy4sIEguRC4pLCBIZW1hdG9sb2d5IGFuZCBPbmNvbG9neSwg
VW5pdmVyc2l0eSBvZiBMZWlwemlnLCBMZWlwemlnIChELk4uKSwgRGVwYXJ0bWVudCBvZiBIZW1h
dG9sb2d5LCBIZW1vc3Rhc2lzLCBPbmNvbG9neSBhbmQgU3RlbSBDZWxsIFRyYW5zcGxhbnRhdGlv
biwgSGFubm92ZXIgTWVkaWNhbCBTY2hvb2wsIEhhbm5vdmVyIChKLksuLCBBLkcuKSwgYW5kIERl
cGFydG1lbnQgb2YgTWVkaWNpbmUgSUksIEhlbWF0b2xvZ3ktT25jb2xvZ3ksIEdvZXRoZSBVbml2
ZXJzaXR5IEhvc3BpdGFsIEZyYW5rZnVydCwgRnJhbmtmdXJ0IGFtIE1haW4gKEguUy4pIC0gYWxs
IGluIEdlcm1hbnk7IHRoZSBEZXBhcnRtZW50IG9mIEJpb21lZGljaW5lIGFuZCBQcmV2ZW50aW9u
LCBVbml2ZXJzaXR5IFRvciBWZXJnYXRhLCBSb21lIChGLkwuLUMuLCBTLkEuKTsgdGhlIERlcGFy
dG1lbnQgb2YgQ2xpbmljYWwgSGFlbWF0b2xvZ3ksIEFsZnJlZCBIb3NwaXRhbCBhbmQgTW9uYXNo
IFVuaXZlcnNpdHksIE1lbGJvdXJuZSwgVklDLCBBdXN0cmFsaWEgKEEuVy4pOyBIb3NwaXRhbCBk
ZSBsYSBTYW50YSBDcmV1IGkgU2FudCBQYXUsIEhlbWF0b2xvZ3kgRGVwYXJ0bWVudCwgQXV0b25v
bW91cyBVbml2ZXJzaXR5IG9mIEJhcmNlbG9uYSwgQmFyY2Vsb25hIChKLlMuKSwgYW5kIEhvc3Bp
dGFsIFVuaXZlcnNpdGFyaW8gbGEgRmUsIEhlbWF0b2xvZ3kgRGVwYXJ0bWVudCwgRGVwYXJ0bWVu
dCBvZiBNZWRpY2luZSwgVW5pdmVyc2l0eSBvZiBWYWxlbmNpYSwgVmFsZW5jaWEgKE0uQS5TLikg
LSBib3RoIGluIFNwYWluOyB0aGUgRGVwYXJ0bWVudCBvZiBNZWRpY2FsIE9uY29sb2d5IGFuZCBI
ZW1hdG9sb2d5LCBQcmluY2VzcyBNYXJnYXJldCBIb3NwaXRhbCwgVG9yb250byAoSi5NLkIuKTsg
UmFkYm91ZCBJbnN0aXR1dGUgTW9sZWN1bGFyIFN0dWRpZXMsIFJhZGJvdWQgVW5pdmVyc2l0eSBN
ZWRpY2FsIENlbnRlciwgTmlqbWVnZW4sIHRoZSBOZXRoZXJsYW5kcyAoVC5XLik7IHRoZSBDbGlu
aWNhbCBSZXNlYXJjaCBEaXZpc2lvbiwgRnJlZCBIdXRjaGluc29uIENhbmNlciBSZXNlYXJjaCBD
ZW50ZXIsIFNlYXR0bGUgKEYuUi5BLik7IHRoZSBEaXZpc2lvbiBvZiBIZW1hdG9sb2d5LU9uY29s
b2d5LCBTdGFuZm9yZCBDb21wcmVoZW5zaXZlIENhbmNlciBDZW50ZXIsIFN0YW5mb3JkIFVuaXZl
cnNpdHksIFN0YW5mb3JkLCBDQSAoQi5DLk0uKTsgdGhlIExldWtlbWlhIFNlcnZpY2UsIERlcGFy
dG1lbnQgb2YgTWVkaWNpbmUsIE1lbW9yaWFsIFNsb2FuIEtldHRlcmluZyBDYW5jZXIgQ2VudGVy
IGFuZCBXZWlsbCBDb3JuZWxsIE1lZGljYWwgQ29sbGVnZSwgTmV3IFlvcmsgKE0uUy5ULik7IGFu
ZCB0aGUgRGVwYXJ0bWVudCBvZiBNZWRpY2luZSwgVW5pdmVyc2l0eSBvZiBDaGljYWdvLCBDaGlj
YWdvIChSLkEuTC4pLjwvYXV0aC1hZGRyZXNzPjx0aXRsZXM+PHRpdGxlPk1pZG9zdGF1cmluIHBs
dXMgQ2hlbW90aGVyYXB5IGZvciBBY3V0ZSBNeWVsb2lkIExldWtlbWlhIHdpdGggYSBGTFQzIE11
dGF0aW9uPC90aXRsZT48c2Vjb25kYXJ5LXRpdGxlPk4gRW5nbCBKIE1lZDwvc2Vjb25kYXJ5LXRp
dGxlPjxhbHQtdGl0bGU+VGhlIE5ldyBFbmdsYW5kIGpvdXJuYWwgb2YgbWVkaWNpbmU8L2FsdC10
aXRsZT48L3RpdGxlcz48cGVyaW9kaWNhbD48ZnVsbC10aXRsZT5OIEVuZ2wgSiBNZWQ8L2Z1bGwt
dGl0bGU+PC9wZXJpb2RpY2FsPjxhbHQtcGVyaW9kaWNhbD48ZnVsbC10aXRsZT5UaGUgTmV3IEVu
Z2xhbmQgam91cm5hbCBvZiBtZWRpY2luZTwvZnVsbC10aXRsZT48YWJici0xPk4gRW5nbCBKIE1l
ZDwvYWJici0xPjwvYWx0LXBlcmlvZGljYWw+PHBhZ2VzPjQ1NC00NjQ8L3BhZ2VzPjx2b2x1bWU+
Mzc3PC92b2x1bWU+PG51bWJlcj41PC9udW1iZXI+PGVkaXRpb24+MjAxNy8wNi8yNDwvZWRpdGlv
bj48a2V5d29yZHM+PGtleXdvcmQ+QWRvbGVzY2VudDwva2V5d29yZD48a2V5d29yZD5BZHVsdDwv
a2V5d29yZD48a2V5d29yZD5BbnRpbmVvcGxhc3RpYyBDb21iaW5lZCBDaGVtb3RoZXJhcHkgUHJv
dG9jb2xzL2FkdmVyc2UgZWZmZWN0cy8qdGhlcmFwZXV0aWMgdXNlPC9rZXl3b3JkPjxrZXl3b3Jk
PkN5dGFyYWJpbmUvYWRtaW5pc3RyYXRpb24gJmFtcDsgZG9zYWdlPC9rZXl3b3JkPjxrZXl3b3Jk
PkRhdW5vcnViaWNpbi9hZG1pbmlzdHJhdGlvbiAmYW1wOyBkb3NhZ2U8L2tleXdvcmQ+PGtleXdv
cmQ+RmVtYWxlPC9rZXl3b3JkPjxrZXl3b3JkPkh1bWFuczwva2V5d29yZD48a2V5d29yZD5LYXBs
YW4tTWVpZXIgRXN0aW1hdGU8L2tleXdvcmQ+PGtleXdvcmQ+TGV1a2VtaWEsIE15ZWxvaWQsIEFj
dXRlLypkcnVnIHRoZXJhcHkvZ2VuZXRpY3MvbW9ydGFsaXR5PC9rZXl3b3JkPjxrZXl3b3JkPk1h
bGU8L2tleXdvcmQ+PGtleXdvcmQ+TWlkZGxlIEFnZWQ8L2tleXdvcmQ+PGtleXdvcmQ+TXV0YXRp
b248L2tleXdvcmQ+PGtleXdvcmQ+UHJvdGVpbiBLaW5hc2UgSW5oaWJpdG9ycy8qYWRtaW5pc3Ry
YXRpb24gJmFtcDsgZG9zYWdlL2FkdmVyc2UgZWZmZWN0czwva2V5d29yZD48a2V5d29yZD5TdGF1
cm9zcG9yaW5lL2FkbWluaXN0cmF0aW9uICZhbXA7IGRvc2FnZS9hZHZlcnNlIGVmZmVjdHMvKmFu
YWxvZ3MgJmFtcDsgZGVyaXZhdGl2ZXM8L2tleXdvcmQ+PGtleXdvcmQ+WW91bmcgQWR1bHQ8L2tl
eXdvcmQ+PGtleXdvcmQ+Zm1zLUxpa2UgVHlyb3NpbmUgS2luYXNlIDMvKmdlbmV0aWNzPC9rZXl3
b3JkPjwva2V5d29yZHM+PGRhdGVzPjx5ZWFyPjIwMTc8L3llYXI+PHB1Yi1kYXRlcz48ZGF0ZT5B
dWcgMzwvZGF0ZT48L3B1Yi1kYXRlcz48L2RhdGVzPjxpc2JuPjAwMjgtNDc5MzwvaXNibj48YWNj
ZXNzaW9uLW51bT4yODY0NDExNDwvYWNjZXNzaW9uLW51bT48dXJscz48L3VybHM+PGN1c3RvbTI+
UE1DNTc1NDE5MDwvY3VzdG9tMj48Y3VzdG9tNj5OSUhNUzkwMTQwMTwvY3VzdG9tNj48ZWxlY3Ry
b25pYy1yZXNvdXJjZS1udW0+MTAuMTA1Ni9ORUpNb2ExNjE0MzU5PC9lbGVjdHJvbmljLXJlc291
cmNlLW51bT48cmVtb3RlLWRhdGFiYXNlLXByb3ZpZGVyPk5MTTwvcmVtb3RlLWRhdGFiYXNlLXBy
b3ZpZGVyPjxsYW5ndWFnZT5lbmc8L2xhbmd1YWdlPjwvcmVjb3JkPjwvQ2l0ZT48L0VuZE5vdGU+
AG==
</w:fldData>
        </w:fldChar>
      </w:r>
      <w:r w:rsidR="00796D2F">
        <w:instrText xml:space="preserve"> ADDIN EN.CITE </w:instrText>
      </w:r>
      <w:r w:rsidR="00796D2F">
        <w:fldChar w:fldCharType="begin">
          <w:fldData xml:space="preserve">PEVuZE5vdGU+PENpdGU+PEF1dGhvcj5TdG9uZTwvQXV0aG9yPjxZZWFyPjIwMTc8L1llYXI+PFJl
Y051bT4yOTY8L1JlY051bT48RGlzcGxheVRleHQ+KDMzKTwvRGlzcGxheVRleHQ+PHJlY29yZD48
cmVjLW51bWJlcj4yOTY8L3JlYy1udW1iZXI+PGZvcmVpZ24ta2V5cz48a2V5IGFwcD0iRU4iIGRi
LWlkPSJzdjJhd3hyeGt4dmF4MGV3NXhkcGF6dGEyMHg5OXQ1MDJzMDAiIHRpbWVzdGFtcD0iMTUz
MTE0MzEyOCI+Mjk2PC9rZXk+PC9mb3JlaWduLWtleXM+PHJlZi10eXBlIG5hbWU9IkpvdXJuYWwg
QXJ0aWNsZSI+MTc8L3JlZi10eXBlPjxjb250cmlidXRvcnM+PGF1dGhvcnM+PGF1dGhvcj5TdG9u
ZSwgUi4gTS48L2F1dGhvcj48YXV0aG9yPk1hbmRyZWthciwgUy4gSi48L2F1dGhvcj48YXV0aG9y
PlNhbmZvcmQsIEIuIEwuPC9hdXRob3I+PGF1dGhvcj5MYXVtYW5uLCBLLjwvYXV0aG9yPjxhdXRo
b3I+R2V5ZXIsIFMuPC9hdXRob3I+PGF1dGhvcj5CbG9vbWZpZWxkLCBDLiBELjwvYXV0aG9yPjxh
dXRob3I+VGhpZWRlLCBDLjwvYXV0aG9yPjxhdXRob3I+UHJpb3IsIFQuIFcuPC9hdXRob3I+PGF1
dGhvcj5Eb2huZXIsIEsuPC9hdXRob3I+PGF1dGhvcj5NYXJjdWNjaSwgRy48L2F1dGhvcj48YXV0
aG9yPkxvLUNvY28sIEYuPC9hdXRob3I+PGF1dGhvcj5LbGlzb3ZpYywgUi4gQi48L2F1dGhvcj48
YXV0aG9yPldlaSwgQS48L2F1dGhvcj48YXV0aG9yPlNpZXJyYSwgSi48L2F1dGhvcj48YXV0aG9y
PlNhbnosIE0uIEEuPC9hdXRob3I+PGF1dGhvcj5CcmFuZHdlaW4sIEouIE0uPC9hdXRob3I+PGF1
dGhvcj5kZSBXaXR0ZSwgVC48L2F1dGhvcj48YXV0aG9yPk5pZWRlcndpZXNlciwgRC48L2F1dGhv
cj48YXV0aG9yPkFwcGVsYmF1bSwgRi4gUi48L2F1dGhvcj48YXV0aG9yPk1lZGVpcm9zLCBCLiBD
LjwvYXV0aG9yPjxhdXRob3I+VGFsbG1hbiwgTS4gUy48L2F1dGhvcj48YXV0aG9yPktyYXV0ZXIs
IEouPC9hdXRob3I+PGF1dGhvcj5TY2hsZW5rLCBSLiBGLjwvYXV0aG9yPjxhdXRob3I+R2Fuc2Vy
LCBBLjwvYXV0aG9yPjxhdXRob3I+U2VydmUsIEguPC9hdXRob3I+PGF1dGhvcj5FaG5pbmdlciwg
Ry48L2F1dGhvcj48YXV0aG9yPkFtYWRvcmksIFMuPC9hdXRob3I+PGF1dGhvcj5MYXJzb24sIFIu
IEEuPC9hdXRob3I+PGF1dGhvcj5Eb2huZXIsIEguPC9hdXRob3I+PC9hdXRob3JzPjwvY29udHJp
YnV0b3JzPjxhdXRoLWFkZHJlc3M+RnJvbSB0aGUgRGVwYXJ0bWVudCBvZiBNZWRpY2FsIE9uY29s
b2d5LCBEYW5hLUZhcmJlciBDYW5jZXIgSW5zdGl0dXRlLCBCb3N0b24gKFIuTS5TLik7IHRoZSBE
aXZpc2lvbiBvZiBCaW9tZWRpY2FsIFN0YXRpc3RpY3MgYW5kIEluZm9ybWF0aWNzIChTLkouTS4s
IEsuTC4pIGFuZCB0aGUgQWxsaWFuY2UgU3RhdGlzdGljcyBhbmQgRGF0YSBDZW50ZXIgKFMuSi5N
LiwgSy5MLiwgUy5HLiksIE1heW8gQ2xpbmljLCBSb2NoZXN0ZXIsIE1OOyB0aGUgQWxsaWFuY2Ug
U3RhdGlzdGljcyBhbmQgRGF0YSBDZW50ZXIsIER1a2UgVW5pdmVyc2l0eSwgRHVyaGFtLCBOQyAo
Qi5MLlMuKTsgdGhlIE9oaW8gU3RhdGUgVW5pdmVyc2l0eSBDb21wcmVoZW5zaXZlIENhbmNlciBD
ZW50ZXIsIENvbHVtYnVzIChTLkcuLCBDLkQuQi4sIFQuVy5QLiwgRy5NLiwgUi5CLksuKTsgTWVk
aXppbmlzY2hlIEtsaW5payB1bmQgUG9saWtsaW5payBJLCBVbml2ZXJzaXRhdHNrbGluaWt1bSBD
YXJsIEd1c3RhdiBDYXJ1cyBkZXIgVFUgRHJlc2RlbiwgRHJlc2RlbiAoQy5ULiwgRy5FLiksIERl
cGFydG1lbnQgb2YgSW50ZXJuYWwgTWVkaWNpbmUgSUlJLCBVbml2ZXJzaXR5IEhvc3BpdGFsIG9m
IFVsbSwgVWxtIChLLkQuLCBSLkYuUy4sIEguRC4pLCBIZW1hdG9sb2d5IGFuZCBPbmNvbG9neSwg
VW5pdmVyc2l0eSBvZiBMZWlwemlnLCBMZWlwemlnIChELk4uKSwgRGVwYXJ0bWVudCBvZiBIZW1h
dG9sb2d5LCBIZW1vc3Rhc2lzLCBPbmNvbG9neSBhbmQgU3RlbSBDZWxsIFRyYW5zcGxhbnRhdGlv
biwgSGFubm92ZXIgTWVkaWNhbCBTY2hvb2wsIEhhbm5vdmVyIChKLksuLCBBLkcuKSwgYW5kIERl
cGFydG1lbnQgb2YgTWVkaWNpbmUgSUksIEhlbWF0b2xvZ3ktT25jb2xvZ3ksIEdvZXRoZSBVbml2
ZXJzaXR5IEhvc3BpdGFsIEZyYW5rZnVydCwgRnJhbmtmdXJ0IGFtIE1haW4gKEguUy4pIC0gYWxs
IGluIEdlcm1hbnk7IHRoZSBEZXBhcnRtZW50IG9mIEJpb21lZGljaW5lIGFuZCBQcmV2ZW50aW9u
LCBVbml2ZXJzaXR5IFRvciBWZXJnYXRhLCBSb21lIChGLkwuLUMuLCBTLkEuKTsgdGhlIERlcGFy
dG1lbnQgb2YgQ2xpbmljYWwgSGFlbWF0b2xvZ3ksIEFsZnJlZCBIb3NwaXRhbCBhbmQgTW9uYXNo
IFVuaXZlcnNpdHksIE1lbGJvdXJuZSwgVklDLCBBdXN0cmFsaWEgKEEuVy4pOyBIb3NwaXRhbCBk
ZSBsYSBTYW50YSBDcmV1IGkgU2FudCBQYXUsIEhlbWF0b2xvZ3kgRGVwYXJ0bWVudCwgQXV0b25v
bW91cyBVbml2ZXJzaXR5IG9mIEJhcmNlbG9uYSwgQmFyY2Vsb25hIChKLlMuKSwgYW5kIEhvc3Bp
dGFsIFVuaXZlcnNpdGFyaW8gbGEgRmUsIEhlbWF0b2xvZ3kgRGVwYXJ0bWVudCwgRGVwYXJ0bWVu
dCBvZiBNZWRpY2luZSwgVW5pdmVyc2l0eSBvZiBWYWxlbmNpYSwgVmFsZW5jaWEgKE0uQS5TLikg
LSBib3RoIGluIFNwYWluOyB0aGUgRGVwYXJ0bWVudCBvZiBNZWRpY2FsIE9uY29sb2d5IGFuZCBI
ZW1hdG9sb2d5LCBQcmluY2VzcyBNYXJnYXJldCBIb3NwaXRhbCwgVG9yb250byAoSi5NLkIuKTsg
UmFkYm91ZCBJbnN0aXR1dGUgTW9sZWN1bGFyIFN0dWRpZXMsIFJhZGJvdWQgVW5pdmVyc2l0eSBN
ZWRpY2FsIENlbnRlciwgTmlqbWVnZW4sIHRoZSBOZXRoZXJsYW5kcyAoVC5XLik7IHRoZSBDbGlu
aWNhbCBSZXNlYXJjaCBEaXZpc2lvbiwgRnJlZCBIdXRjaGluc29uIENhbmNlciBSZXNlYXJjaCBD
ZW50ZXIsIFNlYXR0bGUgKEYuUi5BLik7IHRoZSBEaXZpc2lvbiBvZiBIZW1hdG9sb2d5LU9uY29s
b2d5LCBTdGFuZm9yZCBDb21wcmVoZW5zaXZlIENhbmNlciBDZW50ZXIsIFN0YW5mb3JkIFVuaXZl
cnNpdHksIFN0YW5mb3JkLCBDQSAoQi5DLk0uKTsgdGhlIExldWtlbWlhIFNlcnZpY2UsIERlcGFy
dG1lbnQgb2YgTWVkaWNpbmUsIE1lbW9yaWFsIFNsb2FuIEtldHRlcmluZyBDYW5jZXIgQ2VudGVy
IGFuZCBXZWlsbCBDb3JuZWxsIE1lZGljYWwgQ29sbGVnZSwgTmV3IFlvcmsgKE0uUy5ULik7IGFu
ZCB0aGUgRGVwYXJ0bWVudCBvZiBNZWRpY2luZSwgVW5pdmVyc2l0eSBvZiBDaGljYWdvLCBDaGlj
YWdvIChSLkEuTC4pLjwvYXV0aC1hZGRyZXNzPjx0aXRsZXM+PHRpdGxlPk1pZG9zdGF1cmluIHBs
dXMgQ2hlbW90aGVyYXB5IGZvciBBY3V0ZSBNeWVsb2lkIExldWtlbWlhIHdpdGggYSBGTFQzIE11
dGF0aW9uPC90aXRsZT48c2Vjb25kYXJ5LXRpdGxlPk4gRW5nbCBKIE1lZDwvc2Vjb25kYXJ5LXRp
dGxlPjxhbHQtdGl0bGU+VGhlIE5ldyBFbmdsYW5kIGpvdXJuYWwgb2YgbWVkaWNpbmU8L2FsdC10
aXRsZT48L3RpdGxlcz48cGVyaW9kaWNhbD48ZnVsbC10aXRsZT5OIEVuZ2wgSiBNZWQ8L2Z1bGwt
dGl0bGU+PC9wZXJpb2RpY2FsPjxhbHQtcGVyaW9kaWNhbD48ZnVsbC10aXRsZT5UaGUgTmV3IEVu
Z2xhbmQgam91cm5hbCBvZiBtZWRpY2luZTwvZnVsbC10aXRsZT48YWJici0xPk4gRW5nbCBKIE1l
ZDwvYWJici0xPjwvYWx0LXBlcmlvZGljYWw+PHBhZ2VzPjQ1NC00NjQ8L3BhZ2VzPjx2b2x1bWU+
Mzc3PC92b2x1bWU+PG51bWJlcj41PC9udW1iZXI+PGVkaXRpb24+MjAxNy8wNi8yNDwvZWRpdGlv
bj48a2V5d29yZHM+PGtleXdvcmQ+QWRvbGVzY2VudDwva2V5d29yZD48a2V5d29yZD5BZHVsdDwv
a2V5d29yZD48a2V5d29yZD5BbnRpbmVvcGxhc3RpYyBDb21iaW5lZCBDaGVtb3RoZXJhcHkgUHJv
dG9jb2xzL2FkdmVyc2UgZWZmZWN0cy8qdGhlcmFwZXV0aWMgdXNlPC9rZXl3b3JkPjxrZXl3b3Jk
PkN5dGFyYWJpbmUvYWRtaW5pc3RyYXRpb24gJmFtcDsgZG9zYWdlPC9rZXl3b3JkPjxrZXl3b3Jk
PkRhdW5vcnViaWNpbi9hZG1pbmlzdHJhdGlvbiAmYW1wOyBkb3NhZ2U8L2tleXdvcmQ+PGtleXdv
cmQ+RmVtYWxlPC9rZXl3b3JkPjxrZXl3b3JkPkh1bWFuczwva2V5d29yZD48a2V5d29yZD5LYXBs
YW4tTWVpZXIgRXN0aW1hdGU8L2tleXdvcmQ+PGtleXdvcmQ+TGV1a2VtaWEsIE15ZWxvaWQsIEFj
dXRlLypkcnVnIHRoZXJhcHkvZ2VuZXRpY3MvbW9ydGFsaXR5PC9rZXl3b3JkPjxrZXl3b3JkPk1h
bGU8L2tleXdvcmQ+PGtleXdvcmQ+TWlkZGxlIEFnZWQ8L2tleXdvcmQ+PGtleXdvcmQ+TXV0YXRp
b248L2tleXdvcmQ+PGtleXdvcmQ+UHJvdGVpbiBLaW5hc2UgSW5oaWJpdG9ycy8qYWRtaW5pc3Ry
YXRpb24gJmFtcDsgZG9zYWdlL2FkdmVyc2UgZWZmZWN0czwva2V5d29yZD48a2V5d29yZD5TdGF1
cm9zcG9yaW5lL2FkbWluaXN0cmF0aW9uICZhbXA7IGRvc2FnZS9hZHZlcnNlIGVmZmVjdHMvKmFu
YWxvZ3MgJmFtcDsgZGVyaXZhdGl2ZXM8L2tleXdvcmQ+PGtleXdvcmQ+WW91bmcgQWR1bHQ8L2tl
eXdvcmQ+PGtleXdvcmQ+Zm1zLUxpa2UgVHlyb3NpbmUgS2luYXNlIDMvKmdlbmV0aWNzPC9rZXl3
b3JkPjwva2V5d29yZHM+PGRhdGVzPjx5ZWFyPjIwMTc8L3llYXI+PHB1Yi1kYXRlcz48ZGF0ZT5B
dWcgMzwvZGF0ZT48L3B1Yi1kYXRlcz48L2RhdGVzPjxpc2JuPjAwMjgtNDc5MzwvaXNibj48YWNj
ZXNzaW9uLW51bT4yODY0NDExNDwvYWNjZXNzaW9uLW51bT48dXJscz48L3VybHM+PGN1c3RvbTI+
UE1DNTc1NDE5MDwvY3VzdG9tMj48Y3VzdG9tNj5OSUhNUzkwMTQwMTwvY3VzdG9tNj48ZWxlY3Ry
b25pYy1yZXNvdXJjZS1udW0+MTAuMTA1Ni9ORUpNb2ExNjE0MzU5PC9lbGVjdHJvbmljLXJlc291
cmNlLW51bT48cmVtb3RlLWRhdGFiYXNlLXByb3ZpZGVyPk5MTTwvcmVtb3RlLWRhdGFiYXNlLXBy
b3ZpZGVyPjxsYW5ndWFnZT5lbmc8L2xhbmd1YWdlPjwvcmVjb3JkPjwvQ2l0ZT48L0VuZE5vdGU+
AG==
</w:fldData>
        </w:fldChar>
      </w:r>
      <w:r w:rsidR="00796D2F">
        <w:instrText xml:space="preserve"> ADDIN EN.CITE.DATA </w:instrText>
      </w:r>
      <w:r w:rsidR="00796D2F">
        <w:fldChar w:fldCharType="end"/>
      </w:r>
      <w:r>
        <w:fldChar w:fldCharType="separate"/>
      </w:r>
      <w:r w:rsidR="00796D2F">
        <w:rPr>
          <w:noProof/>
        </w:rPr>
        <w:t>(33)</w:t>
      </w:r>
      <w:r>
        <w:fldChar w:fldCharType="end"/>
      </w:r>
      <w:r w:rsidRPr="00F63674">
        <w:t>. Gemtuzumab kan også bli aktuelt spesielt for pasienter med CD33</w:t>
      </w:r>
      <w:r w:rsidRPr="00BA1277">
        <w:rPr>
          <w:rStyle w:val="THevet"/>
          <w:rFonts w:eastAsia="Calibri"/>
        </w:rPr>
        <w:t>+</w:t>
      </w:r>
      <w:r w:rsidRPr="00F63674">
        <w:t xml:space="preserve"> AML celler og lav eller intermediær risiko der man vet</w:t>
      </w:r>
      <w:r>
        <w:t xml:space="preserve"> </w:t>
      </w:r>
      <w:r w:rsidRPr="00F63674">
        <w:t xml:space="preserve">at stamcelletransplantasjon ikke vil være aktuelt i første remisjon </w:t>
      </w:r>
      <w:r>
        <w:fldChar w:fldCharType="begin">
          <w:fldData xml:space="preserve">PEVuZE5vdGU+PENpdGU+PEF1dGhvcj5IaWxsczwvQXV0aG9yPjxZZWFyPjIwMTQ8L1llYXI+PFJl
Y051bT4yOTc8L1JlY051bT48RGlzcGxheVRleHQ+KDM0KTwvRGlzcGxheVRleHQ+PHJlY29yZD48
cmVjLW51bWJlcj4yOTc8L3JlYy1udW1iZXI+PGZvcmVpZ24ta2V5cz48a2V5IGFwcD0iRU4iIGRi
LWlkPSJzdjJhd3hyeGt4dmF4MGV3NXhkcGF6dGEyMHg5OXQ1MDJzMDAiIHRpbWVzdGFtcD0iMTUz
MTE0MzEyOCI+Mjk3PC9rZXk+PC9mb3JlaWduLWtleXM+PHJlZi10eXBlIG5hbWU9IkpvdXJuYWwg
QXJ0aWNsZSI+MTc8L3JlZi10eXBlPjxjb250cmlidXRvcnM+PGF1dGhvcnM+PGF1dGhvcj5IaWxs
cywgUi4gSy48L2F1dGhvcj48YXV0aG9yPkNhc3RhaWduZSwgUy48L2F1dGhvcj48YXV0aG9yPkFw
cGVsYmF1bSwgRi4gUi48L2F1dGhvcj48YXV0aG9yPkRlbGF1bmF5LCBKLjwvYXV0aG9yPjxhdXRo
b3I+UGV0ZXJzZG9yZiwgUy48L2F1dGhvcj48YXV0aG9yPk90aHVzLCBNLjwvYXV0aG9yPjxhdXRo
b3I+RXN0ZXksIEUuIEguPC9hdXRob3I+PGF1dGhvcj5Eb21icmV0LCBILjwvYXV0aG9yPjxhdXRo
b3I+Q2hldnJldCwgUy48L2F1dGhvcj48YXV0aG9yPklmcmFoLCBOLjwvYXV0aG9yPjxhdXRob3I+
Q2FobiwgSi4gWS48L2F1dGhvcj48YXV0aG9yPlJlY2hlciwgQy48L2F1dGhvcj48YXV0aG9yPkNo
aWx0b24sIEwuPC9hdXRob3I+PGF1dGhvcj5Nb29ybWFuLCBBLiBWLjwvYXV0aG9yPjxhdXRob3I+
QnVybmV0dCwgQS4gSy48L2F1dGhvcj48L2F1dGhvcnM+PC9jb250cmlidXRvcnM+PGF1dGgtYWRk
cmVzcz5TY2hvb2wgb2YgTWVkaWNpbmUsIENhcmRpZmYgVW5pdmVyc2l0eSwgQ2FyZGlmZiwgVUsu
JiN4RDtDZW50cmUgSG9zcGl0YWxpZXIgZGUgVmVyc2FpbGxlcywgVW5pdmVyc2l0ZSBkZSBWZXJz
YWlsbGVzIFNhaW50IFF1ZW50aW4sIExlIENoZXNuYXksIEZyYW5jZS4mI3hEO0ZyZWQgSHV0Y2hp
bnNvbiBDYW5jZXIgUmVzZWFyY2ggQ2VudGVyLCBTZWF0dGxlLCBXQSwgVVNBLiYjeEQ7U2Vydmlj
ZSBEJmFwb3M7SGVtYXRvbG9naWUgQ2xpbmlxdWUsIENIVSBIb3RlbCBEaWV1LCBOYW50ZXMsIEZy
YW5jZS4mI3hEO0hvcGl0YWwgU2FpbnQtTG91aXMsIFVuaXZlcnNpdHkgUGFyaXMgRGlkZXJvdCwg
UGFyaXMsIEZyYW5jZS4mI3hEO1NlcnZpY2UgZGVzIE1hbGFkaWVzIGR1IFNhbmcgYW5kIEluc2Vy
bSBVODkyL0NOUlM2Mjk5LCBDSFUgZCZhcG9zO0FuZ2VycywgQW5nZXJzLCBGcmFuY2UuJiN4RDtE
ZXBhcnRtZW50IG9mIEhhZW1hdG9sb2d5LCBVbml2ZXJzaXR5IEhvc3BpdGFsLCBHcmVub2JsZSwg
RnJhbmNlLiYjeEQ7Q2VudHJlIEhvc3BpdGFsaWVyIFVuaXZlcnNpdGFpcmUgZGUgVG91bG91c2Us
IEluc3RpdHV0IFVuaXZlcnNpdGFpcmUgZHUgQ2FuY2VyIFRvdWxvdXNlIE9uY29wb2xlLCBUb3Vs
b3VzZSwgRnJhbmNlLiYjeEQ7TGV1a2FlbWlhIFJlc2VhcmNoIEN5dG9nZW5ldGljcyBHcm91cCwg
Tm9ydGhlcm4gSW5zdGl0dXRlIGZvciBDYW5jZXIgUmVzZWFyY2gsIE5ld2Nhc3RsZSBVbml2ZXJz
aXR5LCBOZXdjYXN0bGUgdXBvbiBUeW5lLCBVSy4mI3hEO1NjaG9vbCBvZiBNZWRpY2luZSwgQ2Fy
ZGlmZiBVbml2ZXJzaXR5LCBDYXJkaWZmLCBVSy4gRWxlY3Ryb25pYyBhZGRyZXNzOiBCdXJuZXR0
QUtAY2FyZGlmZi5hYy51ay48L2F1dGgtYWRkcmVzcz48dGl0bGVzPjx0aXRsZT5BZGRpdGlvbiBv
ZiBnZW10dXp1bWFiIG96b2dhbWljaW4gdG8gaW5kdWN0aW9uIGNoZW1vdGhlcmFweSBpbiBhZHVs
dCBwYXRpZW50cyB3aXRoIGFjdXRlIG15ZWxvaWQgbGV1a2FlbWlhOiBhIG1ldGEtYW5hbHlzaXMg
b2YgaW5kaXZpZHVhbCBwYXRpZW50IGRhdGEgZnJvbSByYW5kb21pc2VkIGNvbnRyb2xsZWQgdHJp
YWxzPC90aXRsZT48c2Vjb25kYXJ5LXRpdGxlPkxhbmNldCBPbmNvbDwvc2Vjb25kYXJ5LXRpdGxl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PC9hYmJyLTE+PC9hbHQtcGVyaW9kaWNhbD48cGFnZXM+OTg2LTk2PC9wYWdlcz48dm9sdW1lPjE1
PC92b2x1bWU+PG51bWJlcj45PC9udW1iZXI+PGVkaXRpb24+MjAxNC8wNy8xMTwvZWRpdGlvbj48
a2V5d29yZHM+PGtleXdvcmQ+QWR1bHQ8L2tleXdvcmQ+PGtleXdvcmQ+QW1pbm9nbHljb3NpZGVz
Lyp0aGVyYXBldXRpYyB1c2U8L2tleXdvcmQ+PGtleXdvcmQ+QW50aWJvZGllcywgTW9ub2Nsb25h
bCwgSHVtYW5pemVkLyp0aGVyYXBldXRpYyB1c2U8L2tleXdvcmQ+PGtleXdvcmQ+QW50aW5lb3Bs
YXN0aWMgQ29tYmluZWQgQ2hlbW90aGVyYXB5IFByb3RvY29scy8qYWRtaW5pc3RyYXRpb24gJmFt
cDsgZG9zYWdlPC9rZXl3b3JkPjxrZXl3b3JkPkNvbmZpZGVuY2UgSW50ZXJ2YWxzPC9rZXl3b3Jk
PjxrZXl3b3JkPkN5dGFyYWJpbmUvdGhlcmFwZXV0aWMgdXNlPC9rZXl3b3JkPjxrZXl3b3JkPkRh
dW5vcnViaWNpbi90aGVyYXBldXRpYyB1c2U8L2tleXdvcmQ+PGtleXdvcmQ+RGlzZWFzZS1GcmVl
IFN1cnZpdmFsPC9rZXl3b3JkPjxrZXl3b3JkPkRvc2UtUmVzcG9uc2UgUmVsYXRpb25zaGlwLCBE
cnVnPC9rZXl3b3JkPjxrZXl3b3JkPkRydWcgQWRtaW5pc3RyYXRpb24gU2NoZWR1bGU8L2tleXdv
cmQ+PGtleXdvcmQ+RmVtYWxlPC9rZXl3b3JkPjxrZXl3b3JkPkh1bWFuczwva2V5d29yZD48a2V5
d29yZD5JbmZ1c2lvbnMsIEludHJhdmVub3VzPC9rZXl3b3JkPjxrZXl3b3JkPkxldWtlbWlhLCBN
eWVsb2lkLCBBY3V0ZS9kaWFnbm9zaXMvKmRydWcgdGhlcmFweS8qbW9ydGFsaXR5PC9rZXl3b3Jk
PjxrZXl3b3JkPk1hbGU8L2tleXdvcmQ+PGtleXdvcmQ+TWlkZGxlIEFnZWQ8L2tleXdvcmQ+PGtl
eXdvcmQ+T2RkcyBSYXRpbzwva2V5d29yZD48a2V5d29yZD5Qcm9nbm9zaXM8L2tleXdvcmQ+PGtl
eXdvcmQ+UmFuZG9taXplZCBDb250cm9sbGVkIFRyaWFscyBhcyBUb3BpYzwva2V5d29yZD48a2V5
d29yZD5SZW1pc3Npb24gSW5kdWN0aW9uL21ldGhvZHM8L2tleXdvcmQ+PGtleXdvcmQ+UmlzayBB
c3Nlc3NtZW50PC9rZXl3b3JkPjxrZXl3b3JkPlN1cnZpdmFsIFJhdGU8L2tleXdvcmQ+PGtleXdv
cmQ+VHJlYXRtZW50IE91dGNvbWU8L2tleXdvcmQ+PC9rZXl3b3Jkcz48ZGF0ZXM+PHllYXI+MjAx
NDwveWVhcj48cHViLWRhdGVzPjxkYXRlPkF1ZzwvZGF0ZT48L3B1Yi1kYXRlcz48L2RhdGVzPjxp
c2JuPjE0NzAtMjA0NTwvaXNibj48YWNjZXNzaW9uLW51bT4yNTAwODI1ODwvYWNjZXNzaW9uLW51
bT48dXJscz48L3VybHM+PGN1c3RvbTI+UE1DNDEzNzU5MzwvY3VzdG9tMj48Y3VzdG9tNj5OSUhN
UzYxOTg1MzwvY3VzdG9tNj48ZWxlY3Ryb25pYy1yZXNvdXJjZS1udW0+MTAuMTAxNi9zMTQ3MC0y
MDQ1KDE0KTcwMjgxLTU8L2VsZWN0cm9uaWMtcmVzb3VyY2UtbnVtPjxyZW1vdGUtZGF0YWJhc2Ut
cHJvdmlkZXI+TkxNPC9yZW1vdGUtZGF0YWJhc2UtcHJvdmlkZXI+PGxhbmd1YWdlPmVuZzwvbGFu
Z3VhZ2U+PC9yZWNvcmQ+PC9DaXRlPjwvRW5kTm90ZT5=
</w:fldData>
        </w:fldChar>
      </w:r>
      <w:r w:rsidR="00796D2F">
        <w:instrText xml:space="preserve"> ADDIN EN.CITE </w:instrText>
      </w:r>
      <w:r w:rsidR="00796D2F">
        <w:fldChar w:fldCharType="begin">
          <w:fldData xml:space="preserve">PEVuZE5vdGU+PENpdGU+PEF1dGhvcj5IaWxsczwvQXV0aG9yPjxZZWFyPjIwMTQ8L1llYXI+PFJl
Y051bT4yOTc8L1JlY051bT48RGlzcGxheVRleHQ+KDM0KTwvRGlzcGxheVRleHQ+PHJlY29yZD48
cmVjLW51bWJlcj4yOTc8L3JlYy1udW1iZXI+PGZvcmVpZ24ta2V5cz48a2V5IGFwcD0iRU4iIGRi
LWlkPSJzdjJhd3hyeGt4dmF4MGV3NXhkcGF6dGEyMHg5OXQ1MDJzMDAiIHRpbWVzdGFtcD0iMTUz
MTE0MzEyOCI+Mjk3PC9rZXk+PC9mb3JlaWduLWtleXM+PHJlZi10eXBlIG5hbWU9IkpvdXJuYWwg
QXJ0aWNsZSI+MTc8L3JlZi10eXBlPjxjb250cmlidXRvcnM+PGF1dGhvcnM+PGF1dGhvcj5IaWxs
cywgUi4gSy48L2F1dGhvcj48YXV0aG9yPkNhc3RhaWduZSwgUy48L2F1dGhvcj48YXV0aG9yPkFw
cGVsYmF1bSwgRi4gUi48L2F1dGhvcj48YXV0aG9yPkRlbGF1bmF5LCBKLjwvYXV0aG9yPjxhdXRo
b3I+UGV0ZXJzZG9yZiwgUy48L2F1dGhvcj48YXV0aG9yPk90aHVzLCBNLjwvYXV0aG9yPjxhdXRo
b3I+RXN0ZXksIEUuIEguPC9hdXRob3I+PGF1dGhvcj5Eb21icmV0LCBILjwvYXV0aG9yPjxhdXRo
b3I+Q2hldnJldCwgUy48L2F1dGhvcj48YXV0aG9yPklmcmFoLCBOLjwvYXV0aG9yPjxhdXRob3I+
Q2FobiwgSi4gWS48L2F1dGhvcj48YXV0aG9yPlJlY2hlciwgQy48L2F1dGhvcj48YXV0aG9yPkNo
aWx0b24sIEwuPC9hdXRob3I+PGF1dGhvcj5Nb29ybWFuLCBBLiBWLjwvYXV0aG9yPjxhdXRob3I+
QnVybmV0dCwgQS4gSy48L2F1dGhvcj48L2F1dGhvcnM+PC9jb250cmlidXRvcnM+PGF1dGgtYWRk
cmVzcz5TY2hvb2wgb2YgTWVkaWNpbmUsIENhcmRpZmYgVW5pdmVyc2l0eSwgQ2FyZGlmZiwgVUsu
JiN4RDtDZW50cmUgSG9zcGl0YWxpZXIgZGUgVmVyc2FpbGxlcywgVW5pdmVyc2l0ZSBkZSBWZXJz
YWlsbGVzIFNhaW50IFF1ZW50aW4sIExlIENoZXNuYXksIEZyYW5jZS4mI3hEO0ZyZWQgSHV0Y2hp
bnNvbiBDYW5jZXIgUmVzZWFyY2ggQ2VudGVyLCBTZWF0dGxlLCBXQSwgVVNBLiYjeEQ7U2Vydmlj
ZSBEJmFwb3M7SGVtYXRvbG9naWUgQ2xpbmlxdWUsIENIVSBIb3RlbCBEaWV1LCBOYW50ZXMsIEZy
YW5jZS4mI3hEO0hvcGl0YWwgU2FpbnQtTG91aXMsIFVuaXZlcnNpdHkgUGFyaXMgRGlkZXJvdCwg
UGFyaXMsIEZyYW5jZS4mI3hEO1NlcnZpY2UgZGVzIE1hbGFkaWVzIGR1IFNhbmcgYW5kIEluc2Vy
bSBVODkyL0NOUlM2Mjk5LCBDSFUgZCZhcG9zO0FuZ2VycywgQW5nZXJzLCBGcmFuY2UuJiN4RDtE
ZXBhcnRtZW50IG9mIEhhZW1hdG9sb2d5LCBVbml2ZXJzaXR5IEhvc3BpdGFsLCBHcmVub2JsZSwg
RnJhbmNlLiYjeEQ7Q2VudHJlIEhvc3BpdGFsaWVyIFVuaXZlcnNpdGFpcmUgZGUgVG91bG91c2Us
IEluc3RpdHV0IFVuaXZlcnNpdGFpcmUgZHUgQ2FuY2VyIFRvdWxvdXNlIE9uY29wb2xlLCBUb3Vs
b3VzZSwgRnJhbmNlLiYjeEQ7TGV1a2FlbWlhIFJlc2VhcmNoIEN5dG9nZW5ldGljcyBHcm91cCwg
Tm9ydGhlcm4gSW5zdGl0dXRlIGZvciBDYW5jZXIgUmVzZWFyY2gsIE5ld2Nhc3RsZSBVbml2ZXJz
aXR5LCBOZXdjYXN0bGUgdXBvbiBUeW5lLCBVSy4mI3hEO1NjaG9vbCBvZiBNZWRpY2luZSwgQ2Fy
ZGlmZiBVbml2ZXJzaXR5LCBDYXJkaWZmLCBVSy4gRWxlY3Ryb25pYyBhZGRyZXNzOiBCdXJuZXR0
QUtAY2FyZGlmZi5hYy51ay48L2F1dGgtYWRkcmVzcz48dGl0bGVzPjx0aXRsZT5BZGRpdGlvbiBv
ZiBnZW10dXp1bWFiIG96b2dhbWljaW4gdG8gaW5kdWN0aW9uIGNoZW1vdGhlcmFweSBpbiBhZHVs
dCBwYXRpZW50cyB3aXRoIGFjdXRlIG15ZWxvaWQgbGV1a2FlbWlhOiBhIG1ldGEtYW5hbHlzaXMg
b2YgaW5kaXZpZHVhbCBwYXRpZW50IGRhdGEgZnJvbSByYW5kb21pc2VkIGNvbnRyb2xsZWQgdHJp
YWxzPC90aXRsZT48c2Vjb25kYXJ5LXRpdGxlPkxhbmNldCBPbmNvbDwvc2Vjb25kYXJ5LXRpdGxl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PC9hYmJyLTE+PC9hbHQtcGVyaW9kaWNhbD48cGFnZXM+OTg2LTk2PC9wYWdlcz48dm9sdW1lPjE1
PC92b2x1bWU+PG51bWJlcj45PC9udW1iZXI+PGVkaXRpb24+MjAxNC8wNy8xMTwvZWRpdGlvbj48
a2V5d29yZHM+PGtleXdvcmQ+QWR1bHQ8L2tleXdvcmQ+PGtleXdvcmQ+QW1pbm9nbHljb3NpZGVz
Lyp0aGVyYXBldXRpYyB1c2U8L2tleXdvcmQ+PGtleXdvcmQ+QW50aWJvZGllcywgTW9ub2Nsb25h
bCwgSHVtYW5pemVkLyp0aGVyYXBldXRpYyB1c2U8L2tleXdvcmQ+PGtleXdvcmQ+QW50aW5lb3Bs
YXN0aWMgQ29tYmluZWQgQ2hlbW90aGVyYXB5IFByb3RvY29scy8qYWRtaW5pc3RyYXRpb24gJmFt
cDsgZG9zYWdlPC9rZXl3b3JkPjxrZXl3b3JkPkNvbmZpZGVuY2UgSW50ZXJ2YWxzPC9rZXl3b3Jk
PjxrZXl3b3JkPkN5dGFyYWJpbmUvdGhlcmFwZXV0aWMgdXNlPC9rZXl3b3JkPjxrZXl3b3JkPkRh
dW5vcnViaWNpbi90aGVyYXBldXRpYyB1c2U8L2tleXdvcmQ+PGtleXdvcmQ+RGlzZWFzZS1GcmVl
IFN1cnZpdmFsPC9rZXl3b3JkPjxrZXl3b3JkPkRvc2UtUmVzcG9uc2UgUmVsYXRpb25zaGlwLCBE
cnVnPC9rZXl3b3JkPjxrZXl3b3JkPkRydWcgQWRtaW5pc3RyYXRpb24gU2NoZWR1bGU8L2tleXdv
cmQ+PGtleXdvcmQ+RmVtYWxlPC9rZXl3b3JkPjxrZXl3b3JkPkh1bWFuczwva2V5d29yZD48a2V5
d29yZD5JbmZ1c2lvbnMsIEludHJhdmVub3VzPC9rZXl3b3JkPjxrZXl3b3JkPkxldWtlbWlhLCBN
eWVsb2lkLCBBY3V0ZS9kaWFnbm9zaXMvKmRydWcgdGhlcmFweS8qbW9ydGFsaXR5PC9rZXl3b3Jk
PjxrZXl3b3JkPk1hbGU8L2tleXdvcmQ+PGtleXdvcmQ+TWlkZGxlIEFnZWQ8L2tleXdvcmQ+PGtl
eXdvcmQ+T2RkcyBSYXRpbzwva2V5d29yZD48a2V5d29yZD5Qcm9nbm9zaXM8L2tleXdvcmQ+PGtl
eXdvcmQ+UmFuZG9taXplZCBDb250cm9sbGVkIFRyaWFscyBhcyBUb3BpYzwva2V5d29yZD48a2V5
d29yZD5SZW1pc3Npb24gSW5kdWN0aW9uL21ldGhvZHM8L2tleXdvcmQ+PGtleXdvcmQ+UmlzayBB
c3Nlc3NtZW50PC9rZXl3b3JkPjxrZXl3b3JkPlN1cnZpdmFsIFJhdGU8L2tleXdvcmQ+PGtleXdv
cmQ+VHJlYXRtZW50IE91dGNvbWU8L2tleXdvcmQ+PC9rZXl3b3Jkcz48ZGF0ZXM+PHllYXI+MjAx
NDwveWVhcj48cHViLWRhdGVzPjxkYXRlPkF1ZzwvZGF0ZT48L3B1Yi1kYXRlcz48L2RhdGVzPjxp
c2JuPjE0NzAtMjA0NTwvaXNibj48YWNjZXNzaW9uLW51bT4yNTAwODI1ODwvYWNjZXNzaW9uLW51
bT48dXJscz48L3VybHM+PGN1c3RvbTI+UE1DNDEzNzU5MzwvY3VzdG9tMj48Y3VzdG9tNj5OSUhN
UzYxOTg1MzwvY3VzdG9tNj48ZWxlY3Ryb25pYy1yZXNvdXJjZS1udW0+MTAuMTAxNi9zMTQ3MC0y
MDQ1KDE0KTcwMjgxLTU8L2VsZWN0cm9uaWMtcmVzb3VyY2UtbnVtPjxyZW1vdGUtZGF0YWJhc2Ut
cHJvdmlkZXI+TkxNPC9yZW1vdGUtZGF0YWJhc2UtcHJvdmlkZXI+PGxhbmd1YWdlPmVuZzwvbGFu
Z3VhZ2U+PC9yZWNvcmQ+PC9DaXRlPjwvRW5kTm90ZT5=
</w:fldData>
        </w:fldChar>
      </w:r>
      <w:r w:rsidR="00796D2F">
        <w:instrText xml:space="preserve"> ADDIN EN.CITE.DATA </w:instrText>
      </w:r>
      <w:r w:rsidR="00796D2F">
        <w:fldChar w:fldCharType="end"/>
      </w:r>
      <w:r>
        <w:fldChar w:fldCharType="separate"/>
      </w:r>
      <w:r w:rsidR="00796D2F">
        <w:rPr>
          <w:noProof/>
        </w:rPr>
        <w:t>(34)</w:t>
      </w:r>
      <w:r>
        <w:fldChar w:fldCharType="end"/>
      </w:r>
      <w:r w:rsidRPr="00F63674">
        <w:t>.</w:t>
      </w:r>
    </w:p>
    <w:tbl>
      <w:tblPr>
        <w:tblStyle w:val="Helsedirtekstboks"/>
        <w:tblW w:w="8504" w:type="dxa"/>
        <w:tblLayout w:type="fixed"/>
        <w:tblLook w:val="0480" w:firstRow="0" w:lastRow="0" w:firstColumn="1" w:lastColumn="0" w:noHBand="0" w:noVBand="1"/>
      </w:tblPr>
      <w:tblGrid>
        <w:gridCol w:w="8504"/>
      </w:tblGrid>
      <w:tr w:rsidR="00384552" w:rsidRPr="00384552" w14:paraId="71F31F31" w14:textId="77777777" w:rsidTr="00384552">
        <w:tc>
          <w:tcPr>
            <w:tcW w:w="8504" w:type="dxa"/>
          </w:tcPr>
          <w:p w14:paraId="7E4FD92E" w14:textId="77777777" w:rsidR="00384552" w:rsidRPr="00384552" w:rsidRDefault="00384552" w:rsidP="00E15783">
            <w:pPr>
              <w:pStyle w:val="Bokstittel1"/>
            </w:pPr>
            <w:r w:rsidRPr="00384552">
              <w:t>Anbefaling</w:t>
            </w:r>
          </w:p>
          <w:p w14:paraId="584BC214" w14:textId="77777777" w:rsidR="00384552" w:rsidRPr="00384552" w:rsidRDefault="00384552" w:rsidP="00E15783">
            <w:pPr>
              <w:pStyle w:val="Boks"/>
            </w:pPr>
            <w:r w:rsidRPr="00384552">
              <w:t>Man tilrår følgende for intensiv induksjonsbehandling:</w:t>
            </w:r>
          </w:p>
          <w:p w14:paraId="6D616995" w14:textId="433C7E5D" w:rsidR="00384552" w:rsidRPr="00384552" w:rsidRDefault="00384552" w:rsidP="00E15783">
            <w:pPr>
              <w:pStyle w:val="Bokslistepunkt1"/>
            </w:pPr>
            <w:r w:rsidRPr="00384552">
              <w:t>Ved induksjonsbehandling hos pasienter opp til 65 år skal gis daunorubicin ≥60</w:t>
            </w:r>
            <w:r>
              <w:t> </w:t>
            </w:r>
            <w:r w:rsidRPr="00384552">
              <w:t>mg/m</w:t>
            </w:r>
            <w:r w:rsidRPr="00384552">
              <w:rPr>
                <w:rStyle w:val="THevet"/>
              </w:rPr>
              <w:t>2</w:t>
            </w:r>
            <w:r w:rsidRPr="00384552">
              <w:t>/d. Anbefalingen er daunorubicin 90 mg/m</w:t>
            </w:r>
            <w:r w:rsidRPr="00384552">
              <w:rPr>
                <w:rStyle w:val="THevet"/>
              </w:rPr>
              <w:t>2</w:t>
            </w:r>
            <w:r w:rsidRPr="00384552">
              <w:t xml:space="preserve"> daglig i 3 dager eller idarubicin 12</w:t>
            </w:r>
            <w:r>
              <w:t> </w:t>
            </w:r>
            <w:r w:rsidRPr="00384552">
              <w:t>mg/m</w:t>
            </w:r>
            <w:r w:rsidRPr="00384552">
              <w:rPr>
                <w:rStyle w:val="THevet"/>
              </w:rPr>
              <w:t>2</w:t>
            </w:r>
            <w:r w:rsidRPr="00384552">
              <w:t xml:space="preserve"> daglig i 3 dager, begge kombinert med cytarabin 200 mg/m</w:t>
            </w:r>
            <w:r w:rsidRPr="00384552">
              <w:rPr>
                <w:rStyle w:val="THevet"/>
              </w:rPr>
              <w:t>2</w:t>
            </w:r>
            <w:r w:rsidRPr="00384552">
              <w:t xml:space="preserve"> kroppsoverflate/døgn som kontinuerlig døgninfusjon i 7 døgn.</w:t>
            </w:r>
          </w:p>
          <w:p w14:paraId="4D1C5DAF" w14:textId="77777777" w:rsidR="00384552" w:rsidRPr="00384552" w:rsidRDefault="00384552" w:rsidP="00E15783">
            <w:pPr>
              <w:pStyle w:val="Bokslistepunkt1"/>
            </w:pPr>
            <w:r w:rsidRPr="00384552">
              <w:t>Induksjonsbehandling hos pasienter i alderen 66–80 år etter individuell vurdering er daunorubicin 60 mg/m</w:t>
            </w:r>
            <w:r w:rsidRPr="00384552">
              <w:rPr>
                <w:rStyle w:val="THevet"/>
              </w:rPr>
              <w:t>2</w:t>
            </w:r>
            <w:r w:rsidRPr="00384552">
              <w:t>/dag i 3 dager og cytarabin 200 mg/m</w:t>
            </w:r>
            <w:r w:rsidRPr="00384552">
              <w:rPr>
                <w:rStyle w:val="THevet"/>
              </w:rPr>
              <w:t>2</w:t>
            </w:r>
            <w:r w:rsidRPr="00384552">
              <w:t>/dag i 7 døgn.</w:t>
            </w:r>
          </w:p>
          <w:p w14:paraId="6FECFEAD" w14:textId="5442D36C" w:rsidR="00384552" w:rsidRPr="00384552" w:rsidRDefault="00384552" w:rsidP="00E15783">
            <w:pPr>
              <w:pStyle w:val="Bokslistepunkt1"/>
            </w:pPr>
            <w:r w:rsidRPr="00384552">
              <w:t>Induksjonsbehandling bør startes så snart som mulig og senest 5 døgn etter at leukemi-diagnosen er stilt.</w:t>
            </w:r>
          </w:p>
        </w:tc>
      </w:tr>
    </w:tbl>
    <w:p w14:paraId="078D5A45" w14:textId="77777777" w:rsidR="0084549E" w:rsidRPr="00BF7230" w:rsidRDefault="0084549E" w:rsidP="0084549E">
      <w:pPr>
        <w:pStyle w:val="Overskrift2"/>
      </w:pPr>
      <w:bookmarkStart w:id="144" w:name="_Toc536537268"/>
      <w:bookmarkStart w:id="145" w:name="_Toc21872211"/>
      <w:r>
        <w:t>Konsoliderende AML terapi etter oppnådd komplett remisjon</w:t>
      </w:r>
      <w:bookmarkEnd w:id="144"/>
      <w:bookmarkEnd w:id="145"/>
    </w:p>
    <w:p w14:paraId="54CCB978" w14:textId="67FA05DD" w:rsidR="0084549E" w:rsidRPr="00BF7230" w:rsidRDefault="0084549E" w:rsidP="0084549E">
      <w:pPr>
        <w:pStyle w:val="Brdtekst"/>
      </w:pPr>
      <w:r w:rsidRPr="00D5687F">
        <w:rPr>
          <w:rStyle w:val="TFet"/>
        </w:rPr>
        <w:t>Generelle retningslinjer</w:t>
      </w:r>
      <w:r w:rsidRPr="00D5687F">
        <w:t xml:space="preserve">. </w:t>
      </w:r>
      <w:r w:rsidRPr="00F63674">
        <w:t>Man bør så langt mulig velge et helhetlig regime med veldokumen</w:t>
      </w:r>
      <w:r w:rsidR="001B1424">
        <w:softHyphen/>
      </w:r>
      <w:r w:rsidRPr="00F63674">
        <w:t>tert effekt og toksisitet og ikke en individuell sammensetning av enkeltkurer. Man bør prøve å gjennomføre behandlingen i tråd med det originale regimet. Begrunnede individuelle tilpas</w:t>
      </w:r>
      <w:r w:rsidR="001B1424">
        <w:softHyphen/>
      </w:r>
      <w:r w:rsidRPr="00F63674">
        <w:t xml:space="preserve">ninger kan likevel bli nødvendige spesielt hos eldre pasienter samt pasienter med tilbakefall uten mulighet for kurasjon (se eget </w:t>
      </w:r>
      <w:commentRangeStart w:id="146"/>
      <w:r w:rsidRPr="00F63674">
        <w:t>kapittel</w:t>
      </w:r>
      <w:commentRangeEnd w:id="146"/>
      <w:r w:rsidR="001B1424">
        <w:rPr>
          <w:rStyle w:val="Merknadsreferanse"/>
        </w:rPr>
        <w:commentReference w:id="146"/>
      </w:r>
      <w:r w:rsidRPr="00F63674">
        <w:t>). Pasienter opp til 70</w:t>
      </w:r>
      <w:r>
        <w:t>–</w:t>
      </w:r>
      <w:r w:rsidRPr="00F63674">
        <w:t xml:space="preserve">75 år skal vurderes med tanke på allogen stamcelletransplantasjon, og det er viktig at man velger et regime der de prognostiske parametrene er best mulig dokumentert og utprøvd i en pasientgruppe som er relevant for den enkelte pasient. Bruk av MRD undersøkelser blir drøftet i et eget </w:t>
      </w:r>
      <w:commentRangeStart w:id="147"/>
      <w:r w:rsidRPr="00F63674">
        <w:t>kapittel</w:t>
      </w:r>
      <w:commentRangeEnd w:id="147"/>
      <w:r w:rsidR="001B1424">
        <w:rPr>
          <w:rStyle w:val="Merknadsreferanse"/>
        </w:rPr>
        <w:commentReference w:id="147"/>
      </w:r>
      <w:r w:rsidRPr="00F63674">
        <w:t>; prøver tas før induksjon og etter andre kur.</w:t>
      </w:r>
    </w:p>
    <w:p w14:paraId="4CF41778" w14:textId="084DC21B" w:rsidR="0084549E" w:rsidRPr="00BF7230" w:rsidRDefault="0084549E" w:rsidP="0084549E">
      <w:pPr>
        <w:pStyle w:val="Brdtekst"/>
      </w:pPr>
      <w:r w:rsidRPr="00D5687F">
        <w:rPr>
          <w:rStyle w:val="TFet"/>
        </w:rPr>
        <w:t>Alder under 65 år – konsolidering etter HOVON kontrollarm</w:t>
      </w:r>
      <w:r w:rsidRPr="00D5687F">
        <w:t xml:space="preserve">. </w:t>
      </w:r>
      <w:r w:rsidRPr="00F63674">
        <w:t>Man viser til</w:t>
      </w:r>
      <w:r w:rsidRPr="00D5687F">
        <w:t xml:space="preserve"> </w:t>
      </w:r>
      <w:r w:rsidR="003D1748">
        <w:t>t</w:t>
      </w:r>
      <w:r w:rsidRPr="00F63674">
        <w:t xml:space="preserve">abell </w:t>
      </w:r>
      <w:r w:rsidR="00410802">
        <w:t>4.</w:t>
      </w:r>
      <w:r w:rsidRPr="00F63674">
        <w:t xml:space="preserve">5 og </w:t>
      </w:r>
      <w:r w:rsidR="00410802">
        <w:t>4.</w:t>
      </w:r>
      <w:r w:rsidRPr="00F63674">
        <w:t xml:space="preserve">6 for risikostratifisering. Pasienter som tilhører gruppen med relativt gunstig prognose er vanligvis ikke kandidater for allogen stamcelletransplantasjon i første remisjon. Pasienter som er kandidater for allotransplantasjon og har donor bør transplanteres så raskt som mulig etter oppnådd full remisjon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 xml:space="preserve">. Dette bør skje slik at pasienten slipper å få mer enn 1–2 konsoliderende cytostatikakurer for å unngå at toksiske effekter bygger på seg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rPr>
          <w:noProof/>
        </w:rPr>
        <w:t>.</w:t>
      </w:r>
    </w:p>
    <w:p w14:paraId="4B353F7E" w14:textId="77777777" w:rsidR="0084549E" w:rsidRPr="00BF7230" w:rsidRDefault="0084549E" w:rsidP="00384552">
      <w:pPr>
        <w:pStyle w:val="Brdtekst0000"/>
        <w:keepNext/>
      </w:pPr>
      <w:r w:rsidRPr="0020240F">
        <w:rPr>
          <w:rStyle w:val="TFet"/>
        </w:rPr>
        <w:lastRenderedPageBreak/>
        <w:t>Første kur</w:t>
      </w:r>
      <w:r w:rsidRPr="00F63674">
        <w:t xml:space="preserve"> HOVON regime:</w:t>
      </w:r>
    </w:p>
    <w:p w14:paraId="54D1AA00" w14:textId="77777777" w:rsidR="0084549E" w:rsidRPr="00BF7230" w:rsidRDefault="0084549E" w:rsidP="00384552">
      <w:pPr>
        <w:pStyle w:val="Brdtekst"/>
        <w:keepNext/>
      </w:pPr>
      <w:r w:rsidRPr="00355466">
        <w:rPr>
          <w:rStyle w:val="TKursiv"/>
        </w:rPr>
        <w:t>Induksjon 1</w:t>
      </w:r>
      <w:r w:rsidRPr="00355466">
        <w:t>:</w:t>
      </w:r>
      <w:r w:rsidRPr="00F63674">
        <w:t xml:space="preserve"> Idarubicin kombinert med cytarabin, se avsnitt om induksjonsterapi.</w:t>
      </w:r>
    </w:p>
    <w:p w14:paraId="0A73AB0E" w14:textId="77777777" w:rsidR="0084549E" w:rsidRPr="00BF7230" w:rsidRDefault="0084549E" w:rsidP="00384552">
      <w:pPr>
        <w:pStyle w:val="Brdtekst0000holdmedneste"/>
      </w:pPr>
      <w:r w:rsidRPr="0020240F">
        <w:rPr>
          <w:rStyle w:val="TFet"/>
        </w:rPr>
        <w:t>Andre kur</w:t>
      </w:r>
      <w:r w:rsidRPr="00F63674">
        <w:t xml:space="preserve"> HOVON regime:</w:t>
      </w:r>
    </w:p>
    <w:p w14:paraId="1275DE87" w14:textId="77777777" w:rsidR="0084549E" w:rsidRPr="00384552" w:rsidRDefault="0084549E" w:rsidP="00384552">
      <w:pPr>
        <w:pStyle w:val="Brdtekst0000"/>
        <w:keepNext/>
      </w:pPr>
      <w:r w:rsidRPr="00384552">
        <w:rPr>
          <w:rStyle w:val="TKursiv"/>
        </w:rPr>
        <w:t>Konsolidering 1/Induksjon 2 (ad modum HOVON 102) gis med:</w:t>
      </w:r>
    </w:p>
    <w:p w14:paraId="4EE69B7D" w14:textId="77777777" w:rsidR="0084549E" w:rsidRPr="00BF7230" w:rsidRDefault="0084549E" w:rsidP="00384552">
      <w:pPr>
        <w:pStyle w:val="Brdtekst20000"/>
      </w:pPr>
      <w:r w:rsidRPr="00F63674">
        <w:t>Amsakrin 120 mg/m</w:t>
      </w:r>
      <w:r w:rsidRPr="00BA1277">
        <w:rPr>
          <w:rStyle w:val="THevet"/>
          <w:rFonts w:eastAsia="Calibri"/>
        </w:rPr>
        <w:t>2</w:t>
      </w:r>
      <w:r w:rsidRPr="00F63674">
        <w:t xml:space="preserve"> dag 4</w:t>
      </w:r>
      <w:r>
        <w:t>–</w:t>
      </w:r>
      <w:r w:rsidRPr="00F63674">
        <w:t>6</w:t>
      </w:r>
    </w:p>
    <w:p w14:paraId="7FE7D7F5" w14:textId="77777777" w:rsidR="0084549E" w:rsidRPr="00BF7230" w:rsidRDefault="0084549E" w:rsidP="00384552">
      <w:pPr>
        <w:pStyle w:val="Brdtekst20000"/>
      </w:pPr>
      <w:r w:rsidRPr="00F63674">
        <w:t>Cytarabin 1 g/m</w:t>
      </w:r>
      <w:r w:rsidRPr="00BA1277">
        <w:rPr>
          <w:rStyle w:val="THevet"/>
          <w:rFonts w:eastAsia="Calibri"/>
        </w:rPr>
        <w:t>2</w:t>
      </w:r>
      <w:r w:rsidRPr="00F63674">
        <w:t xml:space="preserve"> x 2 dag 1</w:t>
      </w:r>
      <w:r>
        <w:t>–</w:t>
      </w:r>
      <w:r w:rsidRPr="00F63674">
        <w:t>6 (totalt 12 doser over 6 påfølgende dager)</w:t>
      </w:r>
    </w:p>
    <w:p w14:paraId="7C54D221" w14:textId="77777777" w:rsidR="0084549E" w:rsidRPr="00231DF6" w:rsidRDefault="0084549E" w:rsidP="00384552">
      <w:pPr>
        <w:pStyle w:val="Brdtekst0800"/>
        <w:rPr>
          <w:rStyle w:val="TKursiv"/>
          <w:lang w:val="nb-NO"/>
        </w:rPr>
      </w:pPr>
      <w:r w:rsidRPr="00231DF6">
        <w:rPr>
          <w:rStyle w:val="TKursiv"/>
          <w:lang w:val="nb-NO"/>
        </w:rPr>
        <w:t>Konsolidering 1/Induksjon 2 (ad modum HOVON 132) gis alternativt som:</w:t>
      </w:r>
    </w:p>
    <w:p w14:paraId="5D0E2D34" w14:textId="77777777" w:rsidR="0084549E" w:rsidRPr="00BF7230" w:rsidRDefault="0084549E" w:rsidP="00384552">
      <w:pPr>
        <w:pStyle w:val="Brdtekst20000"/>
      </w:pPr>
      <w:r w:rsidRPr="00F63674">
        <w:t>Daunorubicin 60 mg/m</w:t>
      </w:r>
      <w:r w:rsidRPr="00BA1277">
        <w:rPr>
          <w:rStyle w:val="THevet"/>
          <w:rFonts w:eastAsia="Calibri"/>
        </w:rPr>
        <w:t>2</w:t>
      </w:r>
      <w:r w:rsidRPr="00F63674">
        <w:t xml:space="preserve"> dag 1, dag 3, dag 5</w:t>
      </w:r>
    </w:p>
    <w:p w14:paraId="03E90F6B" w14:textId="77777777" w:rsidR="0084549E" w:rsidRPr="00BF7230" w:rsidRDefault="0084549E" w:rsidP="00384552">
      <w:pPr>
        <w:pStyle w:val="Brdtekst20000"/>
      </w:pPr>
      <w:r w:rsidRPr="00F63674">
        <w:t>Cytarabin 1 g/m</w:t>
      </w:r>
      <w:r w:rsidRPr="00BA1277">
        <w:rPr>
          <w:rStyle w:val="THevet"/>
          <w:rFonts w:eastAsia="Calibri"/>
        </w:rPr>
        <w:t>2</w:t>
      </w:r>
      <w:r w:rsidRPr="00F63674">
        <w:t xml:space="preserve"> x 2 dag 1</w:t>
      </w:r>
      <w:r>
        <w:t>–</w:t>
      </w:r>
      <w:r w:rsidRPr="00F63674">
        <w:t>6 (totalt 12 doser over 6 påfølgende dager).</w:t>
      </w:r>
    </w:p>
    <w:p w14:paraId="1F012216" w14:textId="49156D11" w:rsidR="0084549E" w:rsidRPr="00C64FC0" w:rsidRDefault="0084549E" w:rsidP="00C64FC0">
      <w:pPr>
        <w:pStyle w:val="Brdtekst20808"/>
      </w:pPr>
      <w:r w:rsidRPr="00F63674">
        <w:t>Andre kur</w:t>
      </w:r>
      <w:r w:rsidRPr="00D5687F">
        <w:t xml:space="preserve"> </w:t>
      </w:r>
      <w:r w:rsidRPr="00F63674">
        <w:t>gis så snart som mulig hvis det er mer enn 15</w:t>
      </w:r>
      <w:r>
        <w:t> </w:t>
      </w:r>
      <w:r w:rsidRPr="00F63674">
        <w:t xml:space="preserve">% blaster i beinmargsutstryk på dag 17 etter start av induksjonsbehandling. </w:t>
      </w:r>
      <w:r w:rsidRPr="00C64FC0">
        <w:t>Samme kur gis også ved blasttall under 15 %, men da gis kuren først etter hematopoietisk regenerasjon med platetall &gt;100 x 10</w:t>
      </w:r>
      <w:r w:rsidRPr="00C64FC0">
        <w:rPr>
          <w:rStyle w:val="THevet"/>
          <w:rFonts w:eastAsia="Calibri"/>
        </w:rPr>
        <w:t>9</w:t>
      </w:r>
      <w:r w:rsidRPr="00C64FC0">
        <w:t>/L og nøytrofile &gt;1.0</w:t>
      </w:r>
      <w:r w:rsidR="00C64FC0">
        <w:t> </w:t>
      </w:r>
      <w:r w:rsidRPr="00C64FC0">
        <w:t>x</w:t>
      </w:r>
      <w:r w:rsidR="00C64FC0" w:rsidRPr="00C64FC0">
        <w:t> </w:t>
      </w:r>
      <w:r w:rsidRPr="00C64FC0">
        <w:t>10</w:t>
      </w:r>
      <w:r w:rsidRPr="00C64FC0">
        <w:rPr>
          <w:rStyle w:val="THevet"/>
          <w:rFonts w:eastAsia="Calibri"/>
        </w:rPr>
        <w:t>9</w:t>
      </w:r>
      <w:r w:rsidRPr="00C64FC0">
        <w:t>/L.</w:t>
      </w:r>
    </w:p>
    <w:p w14:paraId="098571E6" w14:textId="77777777" w:rsidR="0084549E" w:rsidRPr="00BF7230" w:rsidRDefault="0084549E" w:rsidP="00C64FC0">
      <w:pPr>
        <w:pStyle w:val="Brdtekst2"/>
      </w:pPr>
      <w:r w:rsidRPr="00F63674">
        <w:t xml:space="preserve">Andre kur etterfølges av </w:t>
      </w:r>
      <w:r w:rsidRPr="0020240F">
        <w:rPr>
          <w:rStyle w:val="TUnderstrek"/>
        </w:rPr>
        <w:t>G-CSF som stamcellemobilisering</w:t>
      </w:r>
      <w:r w:rsidRPr="00F63674">
        <w:t xml:space="preserve"> før høsting og kryopreservering av stamcellegraft med unntak av pasienter som man allerede vet skal til allotransplantasjon i første remisjon.</w:t>
      </w:r>
    </w:p>
    <w:p w14:paraId="5F6F381B" w14:textId="7ADE7F91" w:rsidR="0084549E" w:rsidRPr="00BF7230" w:rsidRDefault="0084549E" w:rsidP="00C64FC0">
      <w:pPr>
        <w:pStyle w:val="Brdtekst2"/>
      </w:pPr>
      <w:r w:rsidRPr="00F63674">
        <w:t xml:space="preserve">I samsvar med HOVON 132 skal alle pasienter som ikke er i god prognosegruppe eller som ikke er aktuelle for allogen stamcelletransplantasjon konsolideres med høydose-behandling med autolog stamcellestøtte (HMAS)-behandling dersom dette lar seg gjennomføre </w:t>
      </w:r>
      <w:r>
        <w:fldChar w:fldCharType="begin">
          <w:fldData xml:space="preserve">PEVuZE5vdGU+PENpdGU+PEF1dGhvcj5WZWxsZW5nYTwvQXV0aG9yPjxZZWFyPjIwMTE8L1llYXI+
PFJlY051bT4xNjA8L1JlY051bT48RGlzcGxheVRleHQ+KDM1KTwvRGlzcGxheVRleHQ+PHJlY29y
ZD48cmVjLW51bWJlcj4xNjA8L3JlYy1udW1iZXI+PGZvcmVpZ24ta2V5cz48a2V5IGFwcD0iRU4i
IGRiLWlkPSJzdjJhd3hyeGt4dmF4MGV3NXhkcGF6dGEyMHg5OXQ1MDJzMDAiIHRpbWVzdGFtcD0i
MTQwMzAwMTQ4NSI+MTYwPC9rZXk+PC9mb3JlaWduLWtleXM+PHJlZi10eXBlIG5hbWU9IkpvdXJu
YWwgQXJ0aWNsZSI+MTc8L3JlZi10eXBlPjxjb250cmlidXRvcnM+PGF1dGhvcnM+PGF1dGhvcj5W
ZWxsZW5nYSxFLjwvYXV0aG9yPjxhdXRob3I+dmFuLFB1dHRlbiBXLjwvYXV0aG9yPjxhdXRob3I+
T3NzZW5rb3BwZWxlLEcuSi48L2F1dGhvcj48YXV0aG9yPlZlcmRvbmNrLEwuRi48L2F1dGhvcj48
YXV0aG9yPlRoZW9iYWxkLE0uPC9hdXRob3I+PGF1dGhvcj5Db3JuZWxpc3NlbixKLkouPC9hdXRo
b3I+PGF1dGhvcj5IdWlqZ2VucyxQLkMuPC9hdXRob3I+PGF1dGhvcj5NYWVydGVucyxKLjwvYXV0
aG9yPjxhdXRob3I+R3JhdHdvaGwsQS48L2F1dGhvcj48YXV0aG9yPlNjaGFhZnNtYSxSLjwvYXV0
aG9yPjxhdXRob3I+U2NoYW56LFUuPC9hdXRob3I+PGF1dGhvcj5HcmF1eCxDLjwvYXV0aG9yPjxh
dXRob3I+U2Nob3V0ZW4sSC5DLjwvYXV0aG9yPjxhdXRob3I+RmVycmFudCxBLjwvYXV0aG9yPjxh
dXRob3I+QmFyZ2V0emksTS48L2F1dGhvcj48YXV0aG9yPkZleSxNLkYuPC9hdXRob3I+PGF1dGhv
cj5Mb3dlbmJlcmcsQi48L2F1dGhvcj48L2F1dGhvcnM+PC9jb250cmlidXRvcnM+PGF1dGgtYWRk
cmVzcz5EZXBhcnRtZW50IG9mIEhlbWF0b2xvZ3ksIFVuaXZlcnNpdHkgb2YgR3JvbmluZ2VuIGFu
ZCBVbml2ZXJzaXR5IE1lZGljYWwgQ2VudGVyIEdyb25pbmdlbiwgR3JvbmluZ2VuLCBUaGUgTmV0
aGVybGFuZHMuIGUudmVsbGVuZ2FAdW1jZy5ubDwvYXV0aC1hZGRyZXNzPjx0aXRsZXM+PHRpdGxl
PkF1dG9sb2dvdXMgcGVyaXBoZXJhbCBibG9vZCBzdGVtIGNlbGwgdHJhbnNwbGFudGF0aW9uIGZv
ciBhY3V0ZSBteWVsb2lkIGxldWtlbWlhPC90aXRsZT48c2Vjb25kYXJ5LXRpdGxlPkJsb29kPC9z
ZWNvbmRhcnktdGl0bGU+PC90aXRsZXM+PHBlcmlvZGljYWw+PGZ1bGwtdGl0bGU+Qmxvb2Q8L2Z1
bGwtdGl0bGU+PC9wZXJpb2RpY2FsPjxwYWdlcz42MDM3LTYwNDI8L3BhZ2VzPjx2b2x1bWU+MTE4
PC92b2x1bWU+PG51bWJlcj4yMzwvbnVtYmVyPjxyZXByaW50LWVkaXRpb24+Tm90IGluIEZpbGU8
L3JlcHJpbnQtZWRpdGlvbj48a2V5d29yZHM+PGtleXdvcmQ+QWRvbGVzY2VudDwva2V5d29yZD48
a2V5d29yZD5BZHVsdDwva2V5d29yZD48a2V5d29yZD5BbnRpbmVvcGxhc3RpYyBBZ2VudHM8L2tl
eXdvcmQ+PGtleXdvcmQ+QW50aW5lb3BsYXN0aWMgQWdlbnRzLFBoeXRvZ2VuaWM8L2tleXdvcmQ+
PGtleXdvcmQ+QW50aW5lb3BsYXN0aWMgQWdlbnRzLEFsa3lsYXRpbmc8L2tleXdvcmQ+PGtleXdv
cmQ+QW50aW5lb3BsYXN0aWMgQ29tYmluZWQgQ2hlbW90aGVyYXB5IFByb3RvY29sczwva2V5d29y
ZD48a2V5d29yZD5hcm08L2tleXdvcmQ+PGtleXdvcmQ+YXJ0aWNsZTwva2V5d29yZD48a2V5d29y
ZD5ibG9vZDwva2V5d29yZD48a2V5d29yZD5CdXN1bGZhbjwva2V5d29yZD48a2V5d29yZD5jaGVt
b3RoZXJhcHk8L2tleXdvcmQ+PGtleXdvcmQ+Y2xpbmljYWwgdHJpYWw8L2tleXdvcmQ+PGtleXdv
cmQ+Q29tYmluZWQgTW9kYWxpdHkgVGhlcmFweTwva2V5d29yZD48a2V5d29yZD5jb21wYXJhdGl2
ZSBzdHVkeTwva2V5d29yZD48a2V5d29yZD5jb25maWRlbmNlIGludGVydmFsPC9rZXl3b3JkPjxr
ZXl3b3JkPkN5Y2xvcGhvc3BoYW1pZGU8L2tleXdvcmQ+PGtleXdvcmQ+ZHJ1ZyB0aGVyYXB5PC9r
ZXl3b3JkPjxrZXl3b3JkPkV0b3Bvc2lkZTwva2V5d29yZD48a2V5d29yZD5oYXphcmQgcmF0aW88
L2tleXdvcmQ+PGtleXdvcmQ+SGVtYXRvcG9pZXRpYyBTdGVtIENlbGwgVHJhbnNwbGFudGF0aW9u
PC9rZXl3b3JkPjxrZXl3b3JkPkh1bWFuczwva2V5d29yZD48a2V5d29yZD5sZXVrZW1pYTwva2V5
d29yZD48a2V5d29yZD5MZXVrZW1pYSxNeWVsb2lkLEFjdXRlPC9rZXl3b3JkPjxrZXl3b3JkPm1l
dGhvZHM8L2tleXdvcmQ+PGtleXdvcmQ+TWlkZGxlIEFnZWQ8L2tleXdvcmQ+PGtleXdvcmQ+TWl0
b3hhbnRyb25lPC9rZXl3b3JkPjxrZXl3b3JkPm1vcnRhbGl0eTwva2V5d29yZD48a2V5d29yZD5v
dmVyYWxsIHN1cnZpdmFsPC9rZXl3b3JkPjxrZXl3b3JkPnBhdGllbnQ8L2tleXdvcmQ+PGtleXdv
cmQ+cGVyaXBoZXJhbCBibG9vZCBzdGVtIGNlbGwgdHJhbnNwbGFudGF0aW9uPC9rZXl3b3JkPjxr
ZXl3b3JkPlByb2dub3Npczwva2V5d29yZD48a2V5d29yZD5Qcm9zcGVjdGl2ZSBTdHVkaWVzPC9r
ZXl3b3JkPjxrZXl3b3JkPnJhbmRvbWl6ZWQgY29udHJvbGxlZCB0cmlhbDwva2V5d29yZD48a2V5
d29yZD5yZWxhcHNlPC9rZXl3b3JkPjxrZXl3b3JkPnJlbWlzc2lvbjwva2V5d29yZD48a2V5d29y
ZD5SZW1pc3Npb24gSW5kdWN0aW9uPC9rZXl3b3JkPjxrZXl3b3JkPnN0ZW0gY2VsbDwva2V5d29y
ZD48a2V5d29yZD5TdGVtIENlbGwgVHJhbnNwbGFudGF0aW9uPC9rZXl3b3JkPjxrZXl3b3JkPlN1
cnZpdmFsPC9rZXl3b3JkPjxrZXl3b3JkPnRoZXJhcGV1dGljIHVzZTwva2V5d29yZD48a2V5d29y
ZD50aGVyYXB5PC9rZXl3b3JkPjxrZXl3b3JkPlRyYW5zcGxhbnRhdGlvbixBdXRvbG9nb3VzPC9r
ZXl3b3JkPjxrZXl3b3JkPlRyZWF0bWVudCBPdXRjb21lPC9rZXl3b3JkPjxrZXl3b3JkPllvdW5n
IEFkdWx0PC9rZXl3b3JkPjwva2V5d29yZHM+PGRhdGVzPjx5ZWFyPjIwMTE8L3llYXI+PHB1Yi1k
YXRlcz48ZGF0ZT4xMi8xLzIwMTE8L2RhdGU+PC9wdWItZGF0ZXM+PC9kYXRlcz48bGFiZWw+MzQy
PC9sYWJlbD48dXJscz48L3VybHM+PC9yZWNvcmQ+PC9DaXRlPjwvRW5kTm90ZT4A
</w:fldData>
        </w:fldChar>
      </w:r>
      <w:r w:rsidR="00796D2F">
        <w:instrText xml:space="preserve"> ADDIN EN.CITE </w:instrText>
      </w:r>
      <w:r w:rsidR="00796D2F">
        <w:fldChar w:fldCharType="begin">
          <w:fldData xml:space="preserve">PEVuZE5vdGU+PENpdGU+PEF1dGhvcj5WZWxsZW5nYTwvQXV0aG9yPjxZZWFyPjIwMTE8L1llYXI+
PFJlY051bT4xNjA8L1JlY051bT48RGlzcGxheVRleHQ+KDM1KTwvRGlzcGxheVRleHQ+PHJlY29y
ZD48cmVjLW51bWJlcj4xNjA8L3JlYy1udW1iZXI+PGZvcmVpZ24ta2V5cz48a2V5IGFwcD0iRU4i
IGRiLWlkPSJzdjJhd3hyeGt4dmF4MGV3NXhkcGF6dGEyMHg5OXQ1MDJzMDAiIHRpbWVzdGFtcD0i
MTQwMzAwMTQ4NSI+MTYwPC9rZXk+PC9mb3JlaWduLWtleXM+PHJlZi10eXBlIG5hbWU9IkpvdXJu
YWwgQXJ0aWNsZSI+MTc8L3JlZi10eXBlPjxjb250cmlidXRvcnM+PGF1dGhvcnM+PGF1dGhvcj5W
ZWxsZW5nYSxFLjwvYXV0aG9yPjxhdXRob3I+dmFuLFB1dHRlbiBXLjwvYXV0aG9yPjxhdXRob3I+
T3NzZW5rb3BwZWxlLEcuSi48L2F1dGhvcj48YXV0aG9yPlZlcmRvbmNrLEwuRi48L2F1dGhvcj48
YXV0aG9yPlRoZW9iYWxkLE0uPC9hdXRob3I+PGF1dGhvcj5Db3JuZWxpc3NlbixKLkouPC9hdXRo
b3I+PGF1dGhvcj5IdWlqZ2VucyxQLkMuPC9hdXRob3I+PGF1dGhvcj5NYWVydGVucyxKLjwvYXV0
aG9yPjxhdXRob3I+R3JhdHdvaGwsQS48L2F1dGhvcj48YXV0aG9yPlNjaGFhZnNtYSxSLjwvYXV0
aG9yPjxhdXRob3I+U2NoYW56LFUuPC9hdXRob3I+PGF1dGhvcj5HcmF1eCxDLjwvYXV0aG9yPjxh
dXRob3I+U2Nob3V0ZW4sSC5DLjwvYXV0aG9yPjxhdXRob3I+RmVycmFudCxBLjwvYXV0aG9yPjxh
dXRob3I+QmFyZ2V0emksTS48L2F1dGhvcj48YXV0aG9yPkZleSxNLkYuPC9hdXRob3I+PGF1dGhv
cj5Mb3dlbmJlcmcsQi48L2F1dGhvcj48L2F1dGhvcnM+PC9jb250cmlidXRvcnM+PGF1dGgtYWRk
cmVzcz5EZXBhcnRtZW50IG9mIEhlbWF0b2xvZ3ksIFVuaXZlcnNpdHkgb2YgR3JvbmluZ2VuIGFu
ZCBVbml2ZXJzaXR5IE1lZGljYWwgQ2VudGVyIEdyb25pbmdlbiwgR3JvbmluZ2VuLCBUaGUgTmV0
aGVybGFuZHMuIGUudmVsbGVuZ2FAdW1jZy5ubDwvYXV0aC1hZGRyZXNzPjx0aXRsZXM+PHRpdGxl
PkF1dG9sb2dvdXMgcGVyaXBoZXJhbCBibG9vZCBzdGVtIGNlbGwgdHJhbnNwbGFudGF0aW9uIGZv
ciBhY3V0ZSBteWVsb2lkIGxldWtlbWlhPC90aXRsZT48c2Vjb25kYXJ5LXRpdGxlPkJsb29kPC9z
ZWNvbmRhcnktdGl0bGU+PC90aXRsZXM+PHBlcmlvZGljYWw+PGZ1bGwtdGl0bGU+Qmxvb2Q8L2Z1
bGwtdGl0bGU+PC9wZXJpb2RpY2FsPjxwYWdlcz42MDM3LTYwNDI8L3BhZ2VzPjx2b2x1bWU+MTE4
PC92b2x1bWU+PG51bWJlcj4yMzwvbnVtYmVyPjxyZXByaW50LWVkaXRpb24+Tm90IGluIEZpbGU8
L3JlcHJpbnQtZWRpdGlvbj48a2V5d29yZHM+PGtleXdvcmQ+QWRvbGVzY2VudDwva2V5d29yZD48
a2V5d29yZD5BZHVsdDwva2V5d29yZD48a2V5d29yZD5BbnRpbmVvcGxhc3RpYyBBZ2VudHM8L2tl
eXdvcmQ+PGtleXdvcmQ+QW50aW5lb3BsYXN0aWMgQWdlbnRzLFBoeXRvZ2VuaWM8L2tleXdvcmQ+
PGtleXdvcmQ+QW50aW5lb3BsYXN0aWMgQWdlbnRzLEFsa3lsYXRpbmc8L2tleXdvcmQ+PGtleXdv
cmQ+QW50aW5lb3BsYXN0aWMgQ29tYmluZWQgQ2hlbW90aGVyYXB5IFByb3RvY29sczwva2V5d29y
ZD48a2V5d29yZD5hcm08L2tleXdvcmQ+PGtleXdvcmQ+YXJ0aWNsZTwva2V5d29yZD48a2V5d29y
ZD5ibG9vZDwva2V5d29yZD48a2V5d29yZD5CdXN1bGZhbjwva2V5d29yZD48a2V5d29yZD5jaGVt
b3RoZXJhcHk8L2tleXdvcmQ+PGtleXdvcmQ+Y2xpbmljYWwgdHJpYWw8L2tleXdvcmQ+PGtleXdv
cmQ+Q29tYmluZWQgTW9kYWxpdHkgVGhlcmFweTwva2V5d29yZD48a2V5d29yZD5jb21wYXJhdGl2
ZSBzdHVkeTwva2V5d29yZD48a2V5d29yZD5jb25maWRlbmNlIGludGVydmFsPC9rZXl3b3JkPjxr
ZXl3b3JkPkN5Y2xvcGhvc3BoYW1pZGU8L2tleXdvcmQ+PGtleXdvcmQ+ZHJ1ZyB0aGVyYXB5PC9r
ZXl3b3JkPjxrZXl3b3JkPkV0b3Bvc2lkZTwva2V5d29yZD48a2V5d29yZD5oYXphcmQgcmF0aW88
L2tleXdvcmQ+PGtleXdvcmQ+SGVtYXRvcG9pZXRpYyBTdGVtIENlbGwgVHJhbnNwbGFudGF0aW9u
PC9rZXl3b3JkPjxrZXl3b3JkPkh1bWFuczwva2V5d29yZD48a2V5d29yZD5sZXVrZW1pYTwva2V5
d29yZD48a2V5d29yZD5MZXVrZW1pYSxNeWVsb2lkLEFjdXRlPC9rZXl3b3JkPjxrZXl3b3JkPm1l
dGhvZHM8L2tleXdvcmQ+PGtleXdvcmQ+TWlkZGxlIEFnZWQ8L2tleXdvcmQ+PGtleXdvcmQ+TWl0
b3hhbnRyb25lPC9rZXl3b3JkPjxrZXl3b3JkPm1vcnRhbGl0eTwva2V5d29yZD48a2V5d29yZD5v
dmVyYWxsIHN1cnZpdmFsPC9rZXl3b3JkPjxrZXl3b3JkPnBhdGllbnQ8L2tleXdvcmQ+PGtleXdv
cmQ+cGVyaXBoZXJhbCBibG9vZCBzdGVtIGNlbGwgdHJhbnNwbGFudGF0aW9uPC9rZXl3b3JkPjxr
ZXl3b3JkPlByb2dub3Npczwva2V5d29yZD48a2V5d29yZD5Qcm9zcGVjdGl2ZSBTdHVkaWVzPC9r
ZXl3b3JkPjxrZXl3b3JkPnJhbmRvbWl6ZWQgY29udHJvbGxlZCB0cmlhbDwva2V5d29yZD48a2V5
d29yZD5yZWxhcHNlPC9rZXl3b3JkPjxrZXl3b3JkPnJlbWlzc2lvbjwva2V5d29yZD48a2V5d29y
ZD5SZW1pc3Npb24gSW5kdWN0aW9uPC9rZXl3b3JkPjxrZXl3b3JkPnN0ZW0gY2VsbDwva2V5d29y
ZD48a2V5d29yZD5TdGVtIENlbGwgVHJhbnNwbGFudGF0aW9uPC9rZXl3b3JkPjxrZXl3b3JkPlN1
cnZpdmFsPC9rZXl3b3JkPjxrZXl3b3JkPnRoZXJhcGV1dGljIHVzZTwva2V5d29yZD48a2V5d29y
ZD50aGVyYXB5PC9rZXl3b3JkPjxrZXl3b3JkPlRyYW5zcGxhbnRhdGlvbixBdXRvbG9nb3VzPC9r
ZXl3b3JkPjxrZXl3b3JkPlRyZWF0bWVudCBPdXRjb21lPC9rZXl3b3JkPjxrZXl3b3JkPllvdW5n
IEFkdWx0PC9rZXl3b3JkPjwva2V5d29yZHM+PGRhdGVzPjx5ZWFyPjIwMTE8L3llYXI+PHB1Yi1k
YXRlcz48ZGF0ZT4xMi8xLzIwMTE8L2RhdGU+PC9wdWItZGF0ZXM+PC9kYXRlcz48bGFiZWw+MzQy
PC9sYWJlbD48dXJscz48L3VybHM+PC9yZWNvcmQ+PC9DaXRlPjwvRW5kTm90ZT4A
</w:fldData>
        </w:fldChar>
      </w:r>
      <w:r w:rsidR="00796D2F">
        <w:instrText xml:space="preserve"> ADDIN EN.CITE.DATA </w:instrText>
      </w:r>
      <w:r w:rsidR="00796D2F">
        <w:fldChar w:fldCharType="end"/>
      </w:r>
      <w:r>
        <w:fldChar w:fldCharType="separate"/>
      </w:r>
      <w:r w:rsidR="00796D2F">
        <w:rPr>
          <w:noProof/>
        </w:rPr>
        <w:t>(35)</w:t>
      </w:r>
      <w:r>
        <w:fldChar w:fldCharType="end"/>
      </w:r>
      <w:r w:rsidRPr="00F63674">
        <w:t>. Pasienter i god prognosegruppe får konsoliderende behandling med kur 3 som inneholder mitoksantron og etoposid (se neste avsnitt).</w:t>
      </w:r>
    </w:p>
    <w:p w14:paraId="48C83C73" w14:textId="35ADFE76" w:rsidR="0084549E" w:rsidRPr="00BF7230" w:rsidRDefault="0084549E" w:rsidP="0084549E">
      <w:pPr>
        <w:pStyle w:val="Brdtekst"/>
      </w:pPr>
      <w:r w:rsidRPr="0020240F">
        <w:rPr>
          <w:rStyle w:val="TFet"/>
        </w:rPr>
        <w:t>Tredje kur</w:t>
      </w:r>
      <w:r w:rsidRPr="00F63674">
        <w:t xml:space="preserve"> HOVON regime</w:t>
      </w:r>
      <w:r w:rsidRPr="00D5687F">
        <w:t xml:space="preserve"> </w:t>
      </w:r>
      <w:r w:rsidRPr="00F63674">
        <w:t>(for prognosevurdering se</w:t>
      </w:r>
      <w:r w:rsidRPr="00D5687F">
        <w:t xml:space="preserve"> tabell</w:t>
      </w:r>
      <w:r w:rsidRPr="00F63674">
        <w:t xml:space="preserve"> </w:t>
      </w:r>
      <w:r w:rsidR="00C27C93">
        <w:t>4.</w:t>
      </w:r>
      <w:r w:rsidRPr="00F63674">
        <w:t xml:space="preserve">5 og </w:t>
      </w:r>
      <w:r w:rsidR="00C27C93">
        <w:t>4.</w:t>
      </w:r>
      <w:r w:rsidRPr="00F63674">
        <w:t>6).</w:t>
      </w:r>
    </w:p>
    <w:p w14:paraId="44C3DD0C" w14:textId="77777777" w:rsidR="0084549E" w:rsidRPr="00BF7230" w:rsidRDefault="0084549E" w:rsidP="00C64FC0">
      <w:pPr>
        <w:pStyle w:val="Brdtekst2"/>
      </w:pPr>
      <w:r w:rsidRPr="00F63674">
        <w:t>Basert på en prognostisk vurdering må man ta stilling til om pasienten skal ha en konvensjonell intensiv cytostatikakur, autolog stamcelletransplantasjon eller allotransplantasjon.</w:t>
      </w:r>
    </w:p>
    <w:p w14:paraId="2903E3F6" w14:textId="77777777" w:rsidR="0084549E" w:rsidRPr="00BF7230" w:rsidRDefault="0084549E" w:rsidP="0084549E">
      <w:pPr>
        <w:pStyle w:val="Overskriftunr5"/>
      </w:pPr>
      <w:r w:rsidRPr="00F63674">
        <w:t xml:space="preserve">Gruppen med </w:t>
      </w:r>
      <w:r w:rsidRPr="0020240F">
        <w:rPr>
          <w:rStyle w:val="TUnderstrek"/>
        </w:rPr>
        <w:t>god prognose</w:t>
      </w:r>
    </w:p>
    <w:p w14:paraId="154D1C9A" w14:textId="77777777" w:rsidR="0084549E" w:rsidRPr="00BF7230" w:rsidRDefault="0084549E" w:rsidP="0084549E">
      <w:pPr>
        <w:pStyle w:val="Listepunkt1"/>
      </w:pPr>
      <w:r w:rsidRPr="00F63674">
        <w:rPr>
          <w:lang w:val="da-DK"/>
        </w:rPr>
        <w:t xml:space="preserve">HMAS-behandling, kondisjonering med </w:t>
      </w:r>
      <w:r w:rsidRPr="00F63674">
        <w:rPr>
          <w:bCs/>
          <w:lang w:val="da-DK"/>
        </w:rPr>
        <w:t>busulfan og cyklofosfamid.</w:t>
      </w:r>
    </w:p>
    <w:p w14:paraId="4A4EF751" w14:textId="77777777" w:rsidR="0084549E" w:rsidRPr="00BF7230" w:rsidRDefault="0084549E" w:rsidP="0084549E">
      <w:pPr>
        <w:pStyle w:val="Listepunkt1"/>
      </w:pPr>
      <w:r w:rsidRPr="00F63674">
        <w:rPr>
          <w:lang w:val="da-DK"/>
        </w:rPr>
        <w:t>Dersom ikke HMAS er mulig gir man kombinasjonskur med mitoksantron 10 mg/m</w:t>
      </w:r>
      <w:r w:rsidRPr="00BA1277">
        <w:rPr>
          <w:rStyle w:val="THevet"/>
        </w:rPr>
        <w:t>2</w:t>
      </w:r>
      <w:r w:rsidRPr="00F63674">
        <w:rPr>
          <w:lang w:val="da-DK"/>
        </w:rPr>
        <w:t>/dag for dag 1</w:t>
      </w:r>
      <w:r>
        <w:rPr>
          <w:lang w:val="da-DK"/>
        </w:rPr>
        <w:t>–</w:t>
      </w:r>
      <w:r w:rsidRPr="00F63674">
        <w:rPr>
          <w:lang w:val="da-DK"/>
        </w:rPr>
        <w:t>5 og etoposid 100 mg/m</w:t>
      </w:r>
      <w:r w:rsidRPr="00BA1277">
        <w:rPr>
          <w:rStyle w:val="THevet"/>
        </w:rPr>
        <w:t>2</w:t>
      </w:r>
      <w:r w:rsidRPr="00F63674">
        <w:rPr>
          <w:lang w:val="da-DK"/>
        </w:rPr>
        <w:t>/dag for dag 1</w:t>
      </w:r>
      <w:r>
        <w:rPr>
          <w:lang w:val="da-DK"/>
        </w:rPr>
        <w:t>–</w:t>
      </w:r>
      <w:r w:rsidRPr="00F63674">
        <w:rPr>
          <w:lang w:val="da-DK"/>
        </w:rPr>
        <w:t>5.</w:t>
      </w:r>
    </w:p>
    <w:p w14:paraId="5272C12E" w14:textId="77777777" w:rsidR="0084549E" w:rsidRPr="00BF7230" w:rsidRDefault="0084549E" w:rsidP="0084549E">
      <w:pPr>
        <w:pStyle w:val="Overskriftunr5"/>
      </w:pPr>
      <w:r w:rsidRPr="00F63674">
        <w:t xml:space="preserve">Gruppene med </w:t>
      </w:r>
      <w:r w:rsidRPr="0020240F">
        <w:rPr>
          <w:rStyle w:val="TUnderstrek"/>
        </w:rPr>
        <w:t>intermediær, dårlig og svært dårlig prognose</w:t>
      </w:r>
    </w:p>
    <w:p w14:paraId="1769EAFD" w14:textId="77777777" w:rsidR="0084549E" w:rsidRPr="00BF7230" w:rsidRDefault="0084549E" w:rsidP="0084549E">
      <w:pPr>
        <w:pStyle w:val="Listepunkt1"/>
      </w:pPr>
      <w:r w:rsidRPr="00F63674">
        <w:t xml:space="preserve">Allogen stamcelletransplantasjon med familie- eller ubeslektet giver anbefales så sant mulig (se eget </w:t>
      </w:r>
      <w:commentRangeStart w:id="148"/>
      <w:r w:rsidRPr="00F63674">
        <w:t>kapittel om allotransplantasjon</w:t>
      </w:r>
      <w:commentRangeEnd w:id="148"/>
      <w:r w:rsidR="001B1424">
        <w:rPr>
          <w:rStyle w:val="Merknadsreferanse"/>
          <w:rFonts w:eastAsiaTheme="minorHAnsi" w:cstheme="minorBidi"/>
          <w:kern w:val="0"/>
        </w:rPr>
        <w:commentReference w:id="148"/>
      </w:r>
      <w:r w:rsidRPr="00F63674">
        <w:t>).</w:t>
      </w:r>
    </w:p>
    <w:p w14:paraId="5568A741" w14:textId="77777777" w:rsidR="0084549E" w:rsidRPr="00BF7230" w:rsidRDefault="0084549E" w:rsidP="0084549E">
      <w:pPr>
        <w:pStyle w:val="Listepunkt1"/>
      </w:pPr>
      <w:r w:rsidRPr="00F63674">
        <w:t>Dersom ikke allotransplantasjon gir man HMAS-behandling (se avsnitt ovenfor).</w:t>
      </w:r>
    </w:p>
    <w:p w14:paraId="2AE53D0F" w14:textId="77777777" w:rsidR="0084549E" w:rsidRPr="00BF7230" w:rsidRDefault="0084549E" w:rsidP="0084549E">
      <w:pPr>
        <w:pStyle w:val="Listepunkt1"/>
      </w:pPr>
      <w:r w:rsidRPr="00F63674">
        <w:t>Dersom heller ikke HMAS er mulig gir man som en tredje kur mitoksantron + etoposid slik som det er beskrevet ovenfor for pasienter med god prognose.</w:t>
      </w:r>
    </w:p>
    <w:p w14:paraId="37643720" w14:textId="77777777" w:rsidR="0084549E" w:rsidRPr="00E44C11" w:rsidRDefault="0084549E" w:rsidP="0084549E">
      <w:pPr>
        <w:pStyle w:val="Overskriftunr3"/>
        <w:rPr>
          <w:lang w:val="nb-NO"/>
        </w:rPr>
      </w:pPr>
      <w:r w:rsidRPr="00E44C11">
        <w:rPr>
          <w:lang w:val="nb-NO"/>
        </w:rPr>
        <w:t>Alder til og med 60 år – konsolidering etter Mayer-protokollen med høydose cytarabin i gjentatte kurer.</w:t>
      </w:r>
    </w:p>
    <w:p w14:paraId="1AA395D4" w14:textId="0E5A13FA" w:rsidR="0084549E" w:rsidRPr="00BF7230" w:rsidRDefault="0084549E" w:rsidP="0084549E">
      <w:pPr>
        <w:pStyle w:val="Brdtekst"/>
      </w:pPr>
      <w:r w:rsidRPr="00F63674">
        <w:t>Dette regimet bygger på Mayer et al. sin studie der man benyttet induksjonskur basert på daunorubicin pluss cytarabin og med gjentatte kurer med høydose cytarabin (HDAC, 3</w:t>
      </w:r>
      <w:r w:rsidR="00460411">
        <w:t> </w:t>
      </w:r>
      <w:r w:rsidRPr="00F63674">
        <w:t>g/m</w:t>
      </w:r>
      <w:r w:rsidRPr="00BA1277">
        <w:rPr>
          <w:rStyle w:val="THevet"/>
          <w:rFonts w:eastAsia="Calibri"/>
        </w:rPr>
        <w:t>2</w:t>
      </w:r>
      <w:r w:rsidRPr="00F63674">
        <w:t xml:space="preserve">/dose) som konsolidering </w:t>
      </w:r>
      <w:r>
        <w:fldChar w:fldCharType="begin">
          <w:fldData xml:space="preserve">PEVuZE5vdGU+PENpdGU+PEF1dGhvcj5NYXllcjwvQXV0aG9yPjxZZWFyPjE5OTQ8L1llYXI+PFJl
Y051bT4xNDwvUmVjTnVtPjxEaXNwbGF5VGV4dD4oMzYpPC9EaXNwbGF5VGV4dD48cmVjb3JkPjxy
ZWMtbnVtYmVyPjE0PC9yZWMtbnVtYmVyPjxmb3JlaWduLWtleXM+PGtleSBhcHA9IkVOIiBkYi1p
ZD0ic3YyYXd4cnhreHZheDBldzV4ZHBhenRhMjB4OTl0NTAyczAwIiB0aW1lc3RhbXA9IjE0MDMw
MDE0ODMiPjE0PC9rZXk+PC9mb3JlaWduLWtleXM+PHJlZi10eXBlIG5hbWU9IkpvdXJuYWwgQXJ0
aWNsZSI+MTc8L3JlZi10eXBlPjxjb250cmlidXRvcnM+PGF1dGhvcnM+PGF1dGhvcj5NYXllcixS
LkouPC9hdXRob3I+PGF1dGhvcj5EYXZpcyxSLkIuPC9hdXRob3I+PGF1dGhvcj5TY2hpZmZlcixD
LkEuPC9hdXRob3I+PGF1dGhvcj5CZXJnLEQuVC48L2F1dGhvcj48YXV0aG9yPlBvd2VsbCxCLkwu
PC9hdXRob3I+PGF1dGhvcj5TY2h1bG1hbixQLjwvYXV0aG9yPjxhdXRob3I+T211cmEsRy5BLjwv
YXV0aG9yPjxhdXRob3I+TW9vcmUsSi5PLjwvYXV0aG9yPjxhdXRob3I+TWNJbnR5cmUsTy5SLjwv
YXV0aG9yPjxhdXRob3I+RnJlaSxJSUkgRS48L2F1dGhvcj48L2F1dGhvcnM+PC9jb250cmlidXRv
cnM+PHRpdGxlcz48dGl0bGU+SW50ZW5zaXZlIHBvc3RyZW1pc3Npb24gY2hlbW90aGVyYXB5IGlu
IGFkdWx0cyB3aXRoIGFjdXRlIG15ZWxvaWQgbGV1a2VtaWE8L3RpdGxlPjxzZWNvbmRhcnktdGl0
bGU+TmV3IEVuZ2xhbmQgSm91cm5hbCBvZiBNZWRpY2luZTwvc2Vjb25kYXJ5LXRpdGxlPjwvdGl0
bGVzPjxwZXJpb2RpY2FsPjxmdWxsLXRpdGxlPk5ldyBFbmdsYW5kIEpvdXJuYWwgb2YgTWVkaWNp
bmU8L2Z1bGwtdGl0bGU+PGFiYnItMT5OIEVuZ2wgSiBNZWQ8L2FiYnItMT48L3BlcmlvZGljYWw+
PHBhZ2VzPjg5Ni05MDM8L3BhZ2VzPjx2b2x1bWU+MzMxPC92b2x1bWU+PG51bWJlcj4xNDwvbnVt
YmVyPjxyZXByaW50LWVkaXRpb24+Tm90IGluIEZpbGU8L3JlcHJpbnQtZWRpdGlvbj48a2V5d29y
ZHM+PGtleXdvcmQ+KmFjdXRlIGdyYW51bG9jeXRpYyBsZXVrZW1pYS9kdCBbRHJ1ZyBUaGVyYXB5
XTwva2V5d29yZD48a2V5d29yZD4qY2FuY2VyIHJlZ3Jlc3Npb248L2tleXdvcmQ+PGtleXdvcmQ+
KmN5dGFyYWJpbmUvYWUgW0FkdmVyc2UgRHJ1ZyBSZWFjdGlvbl08L2tleXdvcmQ+PGtleXdvcmQ+
KmN5dGFyYWJpbmUvY2IgW0RydWcgQ29tYmluYXRpb25dPC9rZXl3b3JkPjxrZXl3b3JkPipjeXRh
cmFiaW5lL2N0IFtDbGluaWNhbCBUcmlhbF08L2tleXdvcmQ+PGtleXdvcmQ+KmN5dGFyYWJpbmUv
ZG8gW0RydWcgRG9zZV08L2tleXdvcmQ+PGtleXdvcmQ+KmN5dGFyYWJpbmUvZHQgW0RydWcgVGhl
cmFweV08L2tleXdvcmQ+PGtleXdvcmQ+KmN5dGFyYWJpbmUvdG8gW0RydWcgVG94aWNpdHldPC9r
ZXl3b3JkPjxrZXl3b3JkPipkYXVub3J1YmljaW4vY2IgW0RydWcgQ29tYmluYXRpb25dPC9rZXl3
b3JkPjxrZXl3b3JkPipkYXVub3J1YmljaW4vY3QgW0NsaW5pY2FsIFRyaWFsXTwva2V5d29yZD48
a2V5d29yZD4qZGF1bm9ydWJpY2luL2RvIFtEcnVnIERvc2VdPC9rZXl3b3JkPjxrZXl3b3JkPipk
YXVub3J1YmljaW4vZHQgW0RydWcgVGhlcmFweV08L2tleXdvcmQ+PGtleXdvcmQ+Km5ldXJvdG94
aWNpdHk8L2tleXdvcmQ+PGtleXdvcmQ+MTQ3LTk0LTQgKGN5dGFyYWJpbmUpPC9rZXl3b3JkPjxr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ZXl3b3JkPkFkb2xlc2NlbnQ8L2tleXdvcmQ+PGtleXdvcmQ+QWR1bHQ8L2tleXdvcmQ+PGtleXdv
cmQ+YWdlPC9rZXl3b3JkPjxrZXl3b3JkPkFnZWQ8L2tleXdvcmQ+PGtleXdvcmQ+YWdpbmc8L2tl
eXdvcmQ+PGtleXdvcmQ+YWxsb2dlbmljIGJvbmUgbWFycm93IHRyYW5zcGxhbnRhdGlvbjwva2V5
d29yZD48a2V5d29yZD5hbnRocmFjeWNsaW5lIGRlcml2YXRpdmUvY2IgW0RydWcgQ29tYmluYXRp
b25dPC9rZXl3b3JkPjxrZXl3b3JkPmFudGhyYWN5Y2xpbmUgZGVyaXZhdGl2ZS9jdCBbQ2xpbmlj
YWwgVHJpYWxdPC9rZXl3b3JkPjxrZXl3b3JkPmFudGhyYWN5Y2xpbmUgZGVyaXZhdGl2ZS9kbyBb
RHJ1ZyBEb3NlXTwva2V5d29yZD48a2V5d29yZD5hbnRocmFjeWNsaW5lIGRlcml2YXRpdmUvZHQg
W0RydWcgVGhlcmFweV08L2tleXdvcmQ+PGtleXdvcmQ+YXJ0aWNsZTwva2V5d29yZD48a2V5d29y
ZD5ib25lIG1hcnJvdyBiaW9wc3k8L2tleXdvcmQ+PGtleXdvcmQ+Y2FuY2VyIGNvbWJpbmF0aW9u
IGNoZW1vdGhlcmFweTwva2V5d29yZD48a2V5d29yZD5jYW5jZXIgc3Vydml2YWw8L2tleXdvcmQ+
PGtleXdvcmQ+Y2xpbmljYWwgdHJpYWw8L2tleXdvcmQ+PGtleXdvcmQ+Y29uanVuY3Rpdml0aXMv
c2kgW1NpZGUgRWZmZWN0XTwva2V5d29yZD48a2V5d29yZD5jb250cm9sbGVkIGNsaW5pY2FsIHRy
aWFsPC9rZXl3b3JkPjxrZXl3b3JkPmNvbnRyb2xsZWQgc3R1ZHk8L2tleXdvcmQ+PGtleXdvcmQ+
Q3l0YXJhYmluZTwva2V5d29yZD48a2V5d29yZD5kZXNxdWFtYXRpb24vc2kgW1NpZGUgRWZmZWN0
XTwva2V5d29yZD48a2V5d29yZD5kaWFycmhlYS9zaSBbU2lkZSBFZmZlY3RdPC9rZXl3b3JkPjxr
ZXl3b3JkPmRvc2UgcmVzcG9uc2U8L2tleXdvcmQ+PGtleXdvcmQ+ZHJ1ZyBlZmZpY2FjeTwva2V5
d29yZD48a2V5d29yZD5GZW1hbGU8L2tleXdvcmQ+PGtleXdvcmQ+aHVtYW48L2tleXdvcmQ+PGtl
eXdvcmQ+aHVtYW4gdGlzc3VlPC9rZXl3b3JkPjxrZXl3b3JkPm1ham9yIGNsaW5pY2FsIHN0dWR5
PC9rZXl3b3JkPjxrZXl3b3JkPk1hbGU8L2tleXdvcmQ+PGtleXdvcmQ+bWV0aG9kczwva2V5d29y
ZD48a2V5d29yZD5waG90b3Bob2JpYS9zaSBbU2lkZSBFZmZlY3RdPC9rZXl3b3JkPjxrZXl3b3Jk
PnByaW9yaXR5IGpvdXJuYWw8L2tleXdvcmQ+PGtleXdvcmQ+cmFuZG9taXplZCBjb250cm9sbGVk
IHRyaWFsPC9rZXl3b3JkPjxrZXl3b3JkPnJlbWlzc2lvbjwva2V5d29yZD48a2V5d29yZD5TdXJ2
aXZhbDwva2V5d29yZD48a2V5d29yZD50aGVyYXB5PC9rZXl3b3JkPjwva2V5d29yZHM+PGRhdGVz
Pjx5ZWFyPjE5OTQ8L3llYXI+PHB1Yi1kYXRlcz48ZGF0ZT4xOTk0PC9kYXRlPjwvcHViLWRhdGVz
PjwvZGF0ZXM+PGlzYm4+MDAyOC00NzkzPC9pc2JuPjxsYWJlbD4xODI8L2xhYmVsPjx1cmxzPjwv
dXJscz48ZWxlY3Ryb25pYy1yZXNvdXJjZS1udW0+aHR0cDovL2R4LmRvaS5vcmcvMTAuMTA1Ni9O
RUpNMTk5NDEwMDYzMzExNDAyPC9lbGVjdHJvbmljLXJlc291cmNlLW51bT48L3JlY29yZD48L0Np
dGU+PC9FbmROb3RlPgB=
</w:fldData>
        </w:fldChar>
      </w:r>
      <w:r w:rsidR="00796D2F">
        <w:instrText xml:space="preserve"> ADDIN EN.CITE </w:instrText>
      </w:r>
      <w:r w:rsidR="00796D2F">
        <w:fldChar w:fldCharType="begin">
          <w:fldData xml:space="preserve">PEVuZE5vdGU+PENpdGU+PEF1dGhvcj5NYXllcjwvQXV0aG9yPjxZZWFyPjE5OTQ8L1llYXI+PFJl
Y051bT4xNDwvUmVjTnVtPjxEaXNwbGF5VGV4dD4oMzYpPC9EaXNwbGF5VGV4dD48cmVjb3JkPjxy
ZWMtbnVtYmVyPjE0PC9yZWMtbnVtYmVyPjxmb3JlaWduLWtleXM+PGtleSBhcHA9IkVOIiBkYi1p
ZD0ic3YyYXd4cnhreHZheDBldzV4ZHBhenRhMjB4OTl0NTAyczAwIiB0aW1lc3RhbXA9IjE0MDMw
MDE0ODMiPjE0PC9rZXk+PC9mb3JlaWduLWtleXM+PHJlZi10eXBlIG5hbWU9IkpvdXJuYWwgQXJ0
aWNsZSI+MTc8L3JlZi10eXBlPjxjb250cmlidXRvcnM+PGF1dGhvcnM+PGF1dGhvcj5NYXllcixS
LkouPC9hdXRob3I+PGF1dGhvcj5EYXZpcyxSLkIuPC9hdXRob3I+PGF1dGhvcj5TY2hpZmZlcixD
LkEuPC9hdXRob3I+PGF1dGhvcj5CZXJnLEQuVC48L2F1dGhvcj48YXV0aG9yPlBvd2VsbCxCLkwu
PC9hdXRob3I+PGF1dGhvcj5TY2h1bG1hbixQLjwvYXV0aG9yPjxhdXRob3I+T211cmEsRy5BLjwv
YXV0aG9yPjxhdXRob3I+TW9vcmUsSi5PLjwvYXV0aG9yPjxhdXRob3I+TWNJbnR5cmUsTy5SLjwv
YXV0aG9yPjxhdXRob3I+RnJlaSxJSUkgRS48L2F1dGhvcj48L2F1dGhvcnM+PC9jb250cmlidXRv
cnM+PHRpdGxlcz48dGl0bGU+SW50ZW5zaXZlIHBvc3RyZW1pc3Npb24gY2hlbW90aGVyYXB5IGlu
IGFkdWx0cyB3aXRoIGFjdXRlIG15ZWxvaWQgbGV1a2VtaWE8L3RpdGxlPjxzZWNvbmRhcnktdGl0
bGU+TmV3IEVuZ2xhbmQgSm91cm5hbCBvZiBNZWRpY2luZTwvc2Vjb25kYXJ5LXRpdGxlPjwvdGl0
bGVzPjxwZXJpb2RpY2FsPjxmdWxsLXRpdGxlPk5ldyBFbmdsYW5kIEpvdXJuYWwgb2YgTWVkaWNp
bmU8L2Z1bGwtdGl0bGU+PGFiYnItMT5OIEVuZ2wgSiBNZWQ8L2FiYnItMT48L3BlcmlvZGljYWw+
PHBhZ2VzPjg5Ni05MDM8L3BhZ2VzPjx2b2x1bWU+MzMxPC92b2x1bWU+PG51bWJlcj4xNDwvbnVt
YmVyPjxyZXByaW50LWVkaXRpb24+Tm90IGluIEZpbGU8L3JlcHJpbnQtZWRpdGlvbj48a2V5d29y
ZHM+PGtleXdvcmQ+KmFjdXRlIGdyYW51bG9jeXRpYyBsZXVrZW1pYS9kdCBbRHJ1ZyBUaGVyYXB5
XTwva2V5d29yZD48a2V5d29yZD4qY2FuY2VyIHJlZ3Jlc3Npb248L2tleXdvcmQ+PGtleXdvcmQ+
KmN5dGFyYWJpbmUvYWUgW0FkdmVyc2UgRHJ1ZyBSZWFjdGlvbl08L2tleXdvcmQ+PGtleXdvcmQ+
KmN5dGFyYWJpbmUvY2IgW0RydWcgQ29tYmluYXRpb25dPC9rZXl3b3JkPjxrZXl3b3JkPipjeXRh
cmFiaW5lL2N0IFtDbGluaWNhbCBUcmlhbF08L2tleXdvcmQ+PGtleXdvcmQ+KmN5dGFyYWJpbmUv
ZG8gW0RydWcgRG9zZV08L2tleXdvcmQ+PGtleXdvcmQ+KmN5dGFyYWJpbmUvZHQgW0RydWcgVGhl
cmFweV08L2tleXdvcmQ+PGtleXdvcmQ+KmN5dGFyYWJpbmUvdG8gW0RydWcgVG94aWNpdHldPC9r
ZXl3b3JkPjxrZXl3b3JkPipkYXVub3J1YmljaW4vY2IgW0RydWcgQ29tYmluYXRpb25dPC9rZXl3
b3JkPjxrZXl3b3JkPipkYXVub3J1YmljaW4vY3QgW0NsaW5pY2FsIFRyaWFsXTwva2V5d29yZD48
a2V5d29yZD4qZGF1bm9ydWJpY2luL2RvIFtEcnVnIERvc2VdPC9rZXl3b3JkPjxrZXl3b3JkPipk
YXVub3J1YmljaW4vZHQgW0RydWcgVGhlcmFweV08L2tleXdvcmQ+PGtleXdvcmQ+Km5ldXJvdG94
aWNpdHk8L2tleXdvcmQ+PGtleXdvcmQ+MTQ3LTk0LTQgKGN5dGFyYWJpbmUpPC9rZXl3b3JkPjxr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ZXl3b3JkPkFkb2xlc2NlbnQ8L2tleXdvcmQ+PGtleXdvcmQ+QWR1bHQ8L2tleXdvcmQ+PGtleXdv
cmQ+YWdlPC9rZXl3b3JkPjxrZXl3b3JkPkFnZWQ8L2tleXdvcmQ+PGtleXdvcmQ+YWdpbmc8L2tl
eXdvcmQ+PGtleXdvcmQ+YWxsb2dlbmljIGJvbmUgbWFycm93IHRyYW5zcGxhbnRhdGlvbjwva2V5
d29yZD48a2V5d29yZD5hbnRocmFjeWNsaW5lIGRlcml2YXRpdmUvY2IgW0RydWcgQ29tYmluYXRp
b25dPC9rZXl3b3JkPjxrZXl3b3JkPmFudGhyYWN5Y2xpbmUgZGVyaXZhdGl2ZS9jdCBbQ2xpbmlj
YWwgVHJpYWxdPC9rZXl3b3JkPjxrZXl3b3JkPmFudGhyYWN5Y2xpbmUgZGVyaXZhdGl2ZS9kbyBb
RHJ1ZyBEb3NlXTwva2V5d29yZD48a2V5d29yZD5hbnRocmFjeWNsaW5lIGRlcml2YXRpdmUvZHQg
W0RydWcgVGhlcmFweV08L2tleXdvcmQ+PGtleXdvcmQ+YXJ0aWNsZTwva2V5d29yZD48a2V5d29y
ZD5ib25lIG1hcnJvdyBiaW9wc3k8L2tleXdvcmQ+PGtleXdvcmQ+Y2FuY2VyIGNvbWJpbmF0aW9u
IGNoZW1vdGhlcmFweTwva2V5d29yZD48a2V5d29yZD5jYW5jZXIgc3Vydml2YWw8L2tleXdvcmQ+
PGtleXdvcmQ+Y2xpbmljYWwgdHJpYWw8L2tleXdvcmQ+PGtleXdvcmQ+Y29uanVuY3Rpdml0aXMv
c2kgW1NpZGUgRWZmZWN0XTwva2V5d29yZD48a2V5d29yZD5jb250cm9sbGVkIGNsaW5pY2FsIHRy
aWFsPC9rZXl3b3JkPjxrZXl3b3JkPmNvbnRyb2xsZWQgc3R1ZHk8L2tleXdvcmQ+PGtleXdvcmQ+
Q3l0YXJhYmluZTwva2V5d29yZD48a2V5d29yZD5kZXNxdWFtYXRpb24vc2kgW1NpZGUgRWZmZWN0
XTwva2V5d29yZD48a2V5d29yZD5kaWFycmhlYS9zaSBbU2lkZSBFZmZlY3RdPC9rZXl3b3JkPjxr
ZXl3b3JkPmRvc2UgcmVzcG9uc2U8L2tleXdvcmQ+PGtleXdvcmQ+ZHJ1ZyBlZmZpY2FjeTwva2V5
d29yZD48a2V5d29yZD5GZW1hbGU8L2tleXdvcmQ+PGtleXdvcmQ+aHVtYW48L2tleXdvcmQ+PGtl
eXdvcmQ+aHVtYW4gdGlzc3VlPC9rZXl3b3JkPjxrZXl3b3JkPm1ham9yIGNsaW5pY2FsIHN0dWR5
PC9rZXl3b3JkPjxrZXl3b3JkPk1hbGU8L2tleXdvcmQ+PGtleXdvcmQ+bWV0aG9kczwva2V5d29y
ZD48a2V5d29yZD5waG90b3Bob2JpYS9zaSBbU2lkZSBFZmZlY3RdPC9rZXl3b3JkPjxrZXl3b3Jk
PnByaW9yaXR5IGpvdXJuYWw8L2tleXdvcmQ+PGtleXdvcmQ+cmFuZG9taXplZCBjb250cm9sbGVk
IHRyaWFsPC9rZXl3b3JkPjxrZXl3b3JkPnJlbWlzc2lvbjwva2V5d29yZD48a2V5d29yZD5TdXJ2
aXZhbDwva2V5d29yZD48a2V5d29yZD50aGVyYXB5PC9rZXl3b3JkPjwva2V5d29yZHM+PGRhdGVz
Pjx5ZWFyPjE5OTQ8L3llYXI+PHB1Yi1kYXRlcz48ZGF0ZT4xOTk0PC9kYXRlPjwvcHViLWRhdGVz
PjwvZGF0ZXM+PGlzYm4+MDAyOC00NzkzPC9pc2JuPjxsYWJlbD4xODI8L2xhYmVsPjx1cmxzPjwv
dXJscz48ZWxlY3Ryb25pYy1yZXNvdXJjZS1udW0+aHR0cDovL2R4LmRvaS5vcmcvMTAuMTA1Ni9O
RUpNMTk5NDEwMDYzMzExNDAyPC9lbGVjdHJvbmljLXJlc291cmNlLW51bT48L3JlY29yZD48L0Np
dGU+PC9FbmROb3RlPgB=
</w:fldData>
        </w:fldChar>
      </w:r>
      <w:r w:rsidR="00796D2F">
        <w:instrText xml:space="preserve"> ADDIN EN.CITE.DATA </w:instrText>
      </w:r>
      <w:r w:rsidR="00796D2F">
        <w:fldChar w:fldCharType="end"/>
      </w:r>
      <w:r>
        <w:fldChar w:fldCharType="separate"/>
      </w:r>
      <w:r w:rsidR="00796D2F">
        <w:rPr>
          <w:noProof/>
        </w:rPr>
        <w:t>(36)</w:t>
      </w:r>
      <w:r>
        <w:fldChar w:fldCharType="end"/>
      </w:r>
      <w:r w:rsidRPr="00F63674">
        <w:t>.</w:t>
      </w:r>
      <w:r w:rsidRPr="00D5687F">
        <w:t xml:space="preserve"> </w:t>
      </w:r>
      <w:r w:rsidRPr="00F63674">
        <w:t xml:space="preserve">Basert på risikofaktorer for alvorlig nevrologisk toksisitet </w:t>
      </w:r>
      <w:r w:rsidRPr="00F63674">
        <w:lastRenderedPageBreak/>
        <w:t xml:space="preserve">beskrevet i den kliniske studien gis denne behandlingen bare til pasienter i første remisjon som samtidig </w:t>
      </w:r>
      <w:r w:rsidRPr="0020240F">
        <w:rPr>
          <w:rStyle w:val="TUnderstrek"/>
        </w:rPr>
        <w:t>ikke er eldre enn 60 år</w:t>
      </w:r>
      <w:r w:rsidRPr="00F63674">
        <w:t xml:space="preserve">, har </w:t>
      </w:r>
      <w:r w:rsidRPr="0020240F">
        <w:rPr>
          <w:rStyle w:val="TUnderstrek"/>
        </w:rPr>
        <w:t>kreatinin under 105 μmol/L</w:t>
      </w:r>
      <w:r w:rsidRPr="00F63674">
        <w:t xml:space="preserve"> og </w:t>
      </w:r>
      <w:r w:rsidRPr="0020240F">
        <w:rPr>
          <w:rStyle w:val="TUnderstrek"/>
        </w:rPr>
        <w:t>alkalisk fosfatase under 3</w:t>
      </w:r>
      <w:r w:rsidR="00C64FC0">
        <w:rPr>
          <w:rStyle w:val="TUnderstrek"/>
        </w:rPr>
        <w:t> </w:t>
      </w:r>
      <w:r w:rsidRPr="0020240F">
        <w:rPr>
          <w:rStyle w:val="TUnderstrek"/>
        </w:rPr>
        <w:t>ganger øvre normalgrense</w:t>
      </w:r>
      <w:r w:rsidRPr="00F63674">
        <w:t>:</w:t>
      </w:r>
    </w:p>
    <w:p w14:paraId="10B79945" w14:textId="55BEB2E0" w:rsidR="0084549E" w:rsidRPr="00BF7230" w:rsidRDefault="0084549E" w:rsidP="0084549E">
      <w:pPr>
        <w:pStyle w:val="Brdtekst"/>
      </w:pPr>
      <w:r w:rsidRPr="00355466">
        <w:rPr>
          <w:rStyle w:val="TKursiv"/>
        </w:rPr>
        <w:t>Høydosert cytarabin (HDAC) 3 g/m</w:t>
      </w:r>
      <w:r w:rsidRPr="00355466">
        <w:rPr>
          <w:rStyle w:val="TKursivHevet"/>
        </w:rPr>
        <w:t>4</w:t>
      </w:r>
      <w:r w:rsidRPr="00355466">
        <w:t xml:space="preserve"> </w:t>
      </w:r>
      <w:r w:rsidRPr="00355466">
        <w:rPr>
          <w:rStyle w:val="TKursiv"/>
        </w:rPr>
        <w:t xml:space="preserve">x 2 gitt i.v. over 3 timer dag 1, dag 3 og dag 5, i gjentatte kurer med omlag 4 ukers mellomrom, inntil 4 kurer totalt </w:t>
      </w:r>
      <w:r w:rsidRPr="00355466">
        <w:rPr>
          <w:rStyle w:val="TKursiv"/>
        </w:rPr>
        <w:fldChar w:fldCharType="begin">
          <w:fldData xml:space="preserve">PEVuZE5vdGU+PENpdGU+PEF1dGhvcj5NYXllcjwvQXV0aG9yPjxZZWFyPjE5OTQ8L1llYXI+PFJl
Y051bT4xNDwvUmVjTnVtPjxEaXNwbGF5VGV4dD4oMzY7MzcpPC9EaXNwbGF5VGV4dD48cmVjb3Jk
PjxyZWMtbnVtYmVyPjE0PC9yZWMtbnVtYmVyPjxmb3JlaWduLWtleXM+PGtleSBhcHA9IkVOIiBk
Yi1pZD0ic3YyYXd4cnhreHZheDBldzV4ZHBhenRhMjB4OTl0NTAyczAwIiB0aW1lc3RhbXA9IjE0
MDMwMDE0ODMiPjE0PC9rZXk+PC9mb3JlaWduLWtleXM+PHJlZi10eXBlIG5hbWU9IkpvdXJuYWwg
QXJ0aWNsZSI+MTc8L3JlZi10eXBlPjxjb250cmlidXRvcnM+PGF1dGhvcnM+PGF1dGhvcj5NYXll
cixSLkouPC9hdXRob3I+PGF1dGhvcj5EYXZpcyxSLkIuPC9hdXRob3I+PGF1dGhvcj5TY2hpZmZl
cixDLkEuPC9hdXRob3I+PGF1dGhvcj5CZXJnLEQuVC48L2F1dGhvcj48YXV0aG9yPlBvd2VsbCxC
LkwuPC9hdXRob3I+PGF1dGhvcj5TY2h1bG1hbixQLjwvYXV0aG9yPjxhdXRob3I+T211cmEsRy5B
LjwvYXV0aG9yPjxhdXRob3I+TW9vcmUsSi5PLjwvYXV0aG9yPjxhdXRob3I+TWNJbnR5cmUsTy5S
LjwvYXV0aG9yPjxhdXRob3I+RnJlaSxJSUkgRS48L2F1dGhvcj48L2F1dGhvcnM+PC9jb250cmli
dXRvcnM+PHRpdGxlcz48dGl0bGU+SW50ZW5zaXZlIHBvc3RyZW1pc3Npb24gY2hlbW90aGVyYXB5
IGluIGFkdWx0cyB3aXRoIGFjdXRlIG15ZWxvaWQgbGV1a2VtaWE8L3RpdGxlPjxzZWNvbmRhcnkt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YWw+PHBhZ2VzPjg5Ni05MDM8L3BhZ2VzPjx2b2x1bWU+MzMxPC92b2x1bWU+PG51bWJlcj4xNDwv
bnVtYmVyPjxyZXByaW50LWVkaXRpb24+Tm90IGluIEZpbGU8L3JlcHJpbnQtZWRpdGlvbj48a2V5
d29yZHM+PGtleXdvcmQ+KmFjdXRlIGdyYW51bG9jeXRpYyBsZXVrZW1pYS9kdCBbRHJ1ZyBUaGVy
YXB5XTwva2V5d29yZD48a2V5d29yZD4qY2FuY2VyIHJlZ3Jlc3Npb248L2tleXdvcmQ+PGtleXdv
cmQ+KmN5dGFyYWJpbmUvYWUgW0FkdmVyc2UgRHJ1ZyBSZWFjdGlvbl08L2tleXdvcmQ+PGtleXdv
cmQ+KmN5dGFyYWJpbmUvY2IgW0RydWcgQ29tYmluYXRpb25dPC9rZXl3b3JkPjxrZXl3b3JkPipj
eXRhcmFiaW5lL2N0IFtDbGluaWNhbCBUcmlhbF08L2tleXdvcmQ+PGtleXdvcmQ+KmN5dGFyYWJp
bmUvZG8gW0RydWcgRG9zZV08L2tleXdvcmQ+PGtleXdvcmQ+KmN5dGFyYWJpbmUvZHQgW0RydWcg
VGhlcmFweV08L2tleXdvcmQ+PGtleXdvcmQ+KmN5dGFyYWJpbmUvdG8gW0RydWcgVG94aWNpdHld
PC9rZXl3b3JkPjxrZXl3b3JkPipkYXVub3J1YmljaW4vY2IgW0RydWcgQ29tYmluYXRpb25dPC9r
ZXl3b3JkPjxrZXl3b3JkPipkYXVub3J1YmljaW4vY3QgW0NsaW5pY2FsIFRyaWFsXTwva2V5d29y
ZD48a2V5d29yZD4qZGF1bm9ydWJpY2luL2RvIFtEcnVnIERvc2VdPC9rZXl3b3JkPjxrZXl3b3Jk
PipkYXVub3J1YmljaW4vZHQgW0RydWcgVGhlcmFweV08L2tleXdvcmQ+PGtleXdvcmQ+Km5ldXJv
dG94aWNpdHk8L2tleXdvcmQ+PGtleXdvcmQ+MTQ3LTk0LTQgKGN5dGFyYWJpbmUpPC9rZXl3b3Jk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PjxrZXl3b3JkPkFkb2xlc2NlbnQ8L2tleXdvcmQ+PGtleXdvcmQ+QWR1bHQ8L2tleXdvcmQ+PGtl
eXdvcmQ+YWdlPC9rZXl3b3JkPjxrZXl3b3JkPkFnZWQ8L2tleXdvcmQ+PGtleXdvcmQ+YWdpbmc8
L2tleXdvcmQ+PGtleXdvcmQ+YWxsb2dlbmljIGJvbmUgbWFycm93IHRyYW5zcGxhbnRhdGlvbjwv
a2V5d29yZD48a2V5d29yZD5hbnRocmFjeWNsaW5lIGRlcml2YXRpdmUvY2IgW0RydWcgQ29tYmlu
YXRpb25dPC9rZXl3b3JkPjxrZXl3b3JkPmFudGhyYWN5Y2xpbmUgZGVyaXZhdGl2ZS9jdCBbQ2xp
bmljYWwgVHJpYWxdPC9rZXl3b3JkPjxrZXl3b3JkPmFudGhyYWN5Y2xpbmUgZGVyaXZhdGl2ZS9k
byBbRHJ1ZyBEb3NlXTwva2V5d29yZD48a2V5d29yZD5hbnRocmFjeWNsaW5lIGRlcml2YXRpdmUv
ZHQgW0RydWcgVGhlcmFweV08L2tleXdvcmQ+PGtleXdvcmQ+YXJ0aWNsZTwva2V5d29yZD48a2V5
d29yZD5ib25lIG1hcnJvdyBiaW9wc3k8L2tleXdvcmQ+PGtleXdvcmQ+Y2FuY2VyIGNvbWJpbmF0
aW9uIGNoZW1vdGhlcmFweTwva2V5d29yZD48a2V5d29yZD5jYW5jZXIgc3Vydml2YWw8L2tleXdv
cmQ+PGtleXdvcmQ+Y2xpbmljYWwgdHJpYWw8L2tleXdvcmQ+PGtleXdvcmQ+Y29uanVuY3Rpdml0
aXMvc2kgW1NpZGUgRWZmZWN0XTwva2V5d29yZD48a2V5d29yZD5jb250cm9sbGVkIGNsaW5pY2Fs
IHRyaWFsPC9rZXl3b3JkPjxrZXl3b3JkPmNvbnRyb2xsZWQgc3R1ZHk8L2tleXdvcmQ+PGtleXdv
cmQ+Q3l0YXJhYmluZTwva2V5d29yZD48a2V5d29yZD5kZXNxdWFtYXRpb24vc2kgW1NpZGUgRWZm
ZWN0XTwva2V5d29yZD48a2V5d29yZD5kaWFycmhlYS9zaSBbU2lkZSBFZmZlY3RdPC9rZXl3b3Jk
PjxrZXl3b3JkPmRvc2UgcmVzcG9uc2U8L2tleXdvcmQ+PGtleXdvcmQ+ZHJ1ZyBlZmZpY2FjeTwv
a2V5d29yZD48a2V5d29yZD5GZW1hbGU8L2tleXdvcmQ+PGtleXdvcmQ+aHVtYW48L2tleXdvcmQ+
PGtleXdvcmQ+aHVtYW4gdGlzc3VlPC9rZXl3b3JkPjxrZXl3b3JkPm1ham9yIGNsaW5pY2FsIHN0
dWR5PC9rZXl3b3JkPjxrZXl3b3JkPk1hbGU8L2tleXdvcmQ+PGtleXdvcmQ+bWV0aG9kczwva2V5
d29yZD48a2V5d29yZD5waG90b3Bob2JpYS9zaSBbU2lkZSBFZmZlY3RdPC9rZXl3b3JkPjxrZXl3
b3JkPnByaW9yaXR5IGpvdXJuYWw8L2tleXdvcmQ+PGtleXdvcmQ+cmFuZG9taXplZCBjb250cm9s
bGVkIHRyaWFsPC9rZXl3b3JkPjxrZXl3b3JkPnJlbWlzc2lvbjwva2V5d29yZD48a2V5d29yZD5T
dXJ2aXZhbDwva2V5d29yZD48a2V5d29yZD50aGVyYXB5PC9rZXl3b3JkPjwva2V5d29yZHM+PGRh
dGVzPjx5ZWFyPjE5OTQ8L3llYXI+PHB1Yi1kYXRlcz48ZGF0ZT4xOTk0PC9kYXRlPjwvcHViLWRh
dGVzPjwvZGF0ZXM+PGlzYm4+MDAyOC00NzkzPC9pc2JuPjxsYWJlbD4xODI8L2xhYmVsPjx1cmxz
PjwvdXJscz48ZWxlY3Ryb25pYy1yZXNvdXJjZS1udW0+aHR0cDovL2R4LmRvaS5vcmcvMTAuMTA1
Ni9ORUpNMTk5NDEwMDYzMzExNDAyPC9lbGVjdHJvbmljLXJlc291cmNlLW51bT48L3JlY29yZD48
L0NpdGU+PENpdGU+PEF1dGhvcj5UYW5nZW48L0F1dGhvcj48WWVhcj4yMDA4PC9ZZWFyPjxSZWNO
dW0+MTMxPC9SZWNOdW0+PHJlY29yZD48cmVjLW51bWJlcj4xMzE8L3JlYy1udW1iZXI+PGZvcmVp
Z24ta2V5cz48a2V5IGFwcD0iRU4iIGRiLWlkPSJzdjJhd3hyeGt4dmF4MGV3NXhkcGF6dGEyMHg5
OXQ1MDJzMDAiIHRpbWVzdGFtcD0iMTQwMzAwMTQ4NCI+MTMxPC9rZXk+PC9mb3JlaWduLWtleXM+
PHJlZi10eXBlIG5hbWU9IkpvdXJuYWwgQXJ0aWNsZSI+MTc8L3JlZi10eXBlPjxjb250cmlidXRv
cnM+PGF1dGhvcnM+PGF1dGhvcj5UYW5nZW4sSi5NLjwvYXV0aG9yPjxhdXRob3I+RmzDuGlzYW5k
LFkuPC9hdXRob3I+PGF1dGhvcj5Gb3NzLUFicmFoYW1zZW4sSi48L2F1dGhvcj48YXV0aG9yPkhh
dWvDpXMsRS48L2F1dGhvcj48YXV0aG9yPk7DpnNzLEkuQS48L2F1dGhvcj48YXV0aG9yPlNramVs
YmFra2VuLFQuPC9hdXRob3I+PC9hdXRob3JzPjwvY29udHJpYnV0b3JzPjxhdXRoLWFkZHJlc3M+
SGVtYXRvbG9naXNrIGF2ZGVsaW5nLCBVbGxldmFsIHVuaXZlcnNpdGV0c3N5a2VodXMsIDA0MDcg
T3Nsby4gdGFuZ2VuLmpvbi1tYWdudXNAdXVzLm5vPC9hdXRoLWFkZHJlc3M+PHRpdGxlcz48dGl0
bGU+T3ZlcmxldmVsc2UgaG9zIHZva3NuZSBtZWQgYWt1dHQgbXllbG9nZW4gbGV1a2VtaTwvdGl0
bGU+PHNlY29uZGFyeS10aXRsZT5UaWRzc2tyIE5vciBMZWdlZm9yZW48L3NlY29uZGFyeS10aXRs
ZT48L3RpdGxlcz48cGVyaW9kaWNhbD48ZnVsbC10aXRsZT5UaWRzc2tyIE5vciBMZWdlZm9yZW48
L2Z1bGwtdGl0bGU+PC9wZXJpb2RpY2FsPjxwYWdlcz4xMTY0LTExNjc8L3BhZ2VzPjx2b2x1bWU+
MTI4PC92b2x1bWU+PG51bWJlcj4xMDwvbnVtYmVyPjxyZXByaW50LWVkaXRpb24+Tm90IGluIEZp
bGU8L3JlcHJpbnQtZWRpdGlvbj48a2V5d29yZHM+PGtleXdvcmQ+YWN1dGUgbGV1a2VtaWE8L2tl
eXdvcmQ+PGtleXdvcmQ+YWRtaW5pc3RyYXRpb24gJmFtcDsgZG9zYWdlPC9rZXl3b3JkPjxrZXl3
b3JkPkFkb2xlc2NlbnQ8L2tleXdvcmQ+PGtleXdvcmQ+QWR1bHQ8L2tleXdvcmQ+PGtleXdvcmQ+
QWdlIEZhY3RvcnM8L2tleXdvcmQ+PGtleXdvcmQ+QWdlZDwva2V5d29yZD48a2V5d29yZD5BbnRp
bmVvcGxhc3RpYyBDb21iaW5lZCBDaGVtb3RoZXJhcHkgUHJvdG9jb2xzPC9rZXl3b3JkPjxrZXl3
b3JkPmFydGljbGU8L2tleXdvcmQ+PGtleXdvcmQ+Y2hlbW90aGVyYXB5PC9rZXl3b3JkPjxrZXl3
b3JkPmNvbXBhcmF0aXZlIHN0dWR5PC9rZXl3b3JkPjxrZXl3b3JkPmRydWcgdGhlcmFweTwva2V5
d29yZD48a2V5d29yZD5lcGlkZW1pb2xvZ3k8L2tleXdvcmQ+PGtleXdvcmQ+RmVtYWxlPC9rZXl3
b3JkPjxrZXl3b3JkPmdlbmV0aWNzPC9rZXl3b3JkPjxrZXl3b3JkPmhpZ2ggcmlzayBwYXRpZW50
PC9rZXl3b3JkPjxrZXl3b3JkPkh1bWFuczwva2V5d29yZD48a2V5d29yZD5rYXJ5b3R5cGU8L2tl
eXdvcmQ+PGtleXdvcmQ+bGV1a2VtaWE8L2tleXdvcmQ+PGtleXdvcmQ+TGV1a2VtaWEsUHJvbXll
bG9jeXRpYyxBY3V0ZTwva2V5d29yZD48a2V5d29yZD5MZXVrZW1pYSxNeWVsb2lkLEFjdXRlPC9r
ZXl3b3JkPjxrZXl3b3JkPmx5bXBob21hPC9rZXl3b3JkPjxrZXl3b3JkPk1hbGU8L2tleXdvcmQ+
PGtleXdvcmQ+bWV0aG9kczwva2V5d29yZD48a2V5d29yZD5NaWRkbGUgQWdlZDwva2V5d29yZD48
a2V5d29yZD5tb3J0YWxpdHk8L2tleXdvcmQ+PGtleXdvcmQ+TmVvcGxhc20gUmVjdXJyZW5jZSxM
b2NhbDwva2V5d29yZD48a2V5d29yZD5Ob3J3YXk8L2tleXdvcmQ+PGtleXdvcmQ+cGF0aWVudDwv
a2V5d29yZD48a2V5d29yZD5yZWxhcHNlPC9rZXl3b3JkPjxrZXl3b3JkPnJlbWlzc2lvbjwva2V5
d29yZD48a2V5d29yZD5SaXNrPC9rZXl3b3JkPjxrZXl3b3JkPlJpc2sgRmFjdG9yczwva2V5d29y
ZD48a2V5d29yZD5zdGFuZGFyZDwva2V5d29yZD48a2V5d29yZD5TdXJ2aXZhbDwva2V5d29yZD48
a2V5d29yZD5TdXJ2aXZhbCBSYXRlPC9rZXl3b3JkPjxrZXl3b3JkPnRpbWU8L2tleXdvcmQ+PC9r
ZXl3b3Jkcz48ZGF0ZXM+PHllYXI+MjAwODwveWVhcj48cHViLWRhdGVzPjxkYXRlPjUvMTUvMjAw
ODwvZGF0ZT48L3B1Yi1kYXRlcz48L2RhdGVzPjxsYWJlbD4zMDE8L2xhYmVsPjx1cmxzPjwvdXJs
cz48L3JlY29yZD48L0NpdGU+PC9FbmROb3RlPn==
</w:fldData>
        </w:fldChar>
      </w:r>
      <w:r w:rsidR="00796D2F">
        <w:rPr>
          <w:rStyle w:val="TKursiv"/>
        </w:rPr>
        <w:instrText xml:space="preserve"> ADDIN EN.CITE </w:instrText>
      </w:r>
      <w:r w:rsidR="00796D2F">
        <w:rPr>
          <w:rStyle w:val="TKursiv"/>
        </w:rPr>
        <w:fldChar w:fldCharType="begin">
          <w:fldData xml:space="preserve">PEVuZE5vdGU+PENpdGU+PEF1dGhvcj5NYXllcjwvQXV0aG9yPjxZZWFyPjE5OTQ8L1llYXI+PFJl
Y051bT4xNDwvUmVjTnVtPjxEaXNwbGF5VGV4dD4oMzY7MzcpPC9EaXNwbGF5VGV4dD48cmVjb3Jk
PjxyZWMtbnVtYmVyPjE0PC9yZWMtbnVtYmVyPjxmb3JlaWduLWtleXM+PGtleSBhcHA9IkVOIiBk
Yi1pZD0ic3YyYXd4cnhreHZheDBldzV4ZHBhenRhMjB4OTl0NTAyczAwIiB0aW1lc3RhbXA9IjE0
MDMwMDE0ODMiPjE0PC9rZXk+PC9mb3JlaWduLWtleXM+PHJlZi10eXBlIG5hbWU9IkpvdXJuYWwg
QXJ0aWNsZSI+MTc8L3JlZi10eXBlPjxjb250cmlidXRvcnM+PGF1dGhvcnM+PGF1dGhvcj5NYXll
cixSLkouPC9hdXRob3I+PGF1dGhvcj5EYXZpcyxSLkIuPC9hdXRob3I+PGF1dGhvcj5TY2hpZmZl
cixDLkEuPC9hdXRob3I+PGF1dGhvcj5CZXJnLEQuVC48L2F1dGhvcj48YXV0aG9yPlBvd2VsbCxC
LkwuPC9hdXRob3I+PGF1dGhvcj5TY2h1bG1hbixQLjwvYXV0aG9yPjxhdXRob3I+T211cmEsRy5B
LjwvYXV0aG9yPjxhdXRob3I+TW9vcmUsSi5PLjwvYXV0aG9yPjxhdXRob3I+TWNJbnR5cmUsTy5S
LjwvYXV0aG9yPjxhdXRob3I+RnJlaSxJSUkgRS48L2F1dGhvcj48L2F1dGhvcnM+PC9jb250cmli
dXRvcnM+PHRpdGxlcz48dGl0bGU+SW50ZW5zaXZlIHBvc3RyZW1pc3Npb24gY2hlbW90aGVyYXB5
IGluIGFkdWx0cyB3aXRoIGFjdXRlIG15ZWxvaWQgbGV1a2VtaWE8L3RpdGxlPjxzZWNvbmRhcnkt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YWw+PHBhZ2VzPjg5Ni05MDM8L3BhZ2VzPjx2b2x1bWU+MzMxPC92b2x1bWU+PG51bWJlcj4xNDwv
bnVtYmVyPjxyZXByaW50LWVkaXRpb24+Tm90IGluIEZpbGU8L3JlcHJpbnQtZWRpdGlvbj48a2V5
d29yZHM+PGtleXdvcmQ+KmFjdXRlIGdyYW51bG9jeXRpYyBsZXVrZW1pYS9kdCBbRHJ1ZyBUaGVy
YXB5XTwva2V5d29yZD48a2V5d29yZD4qY2FuY2VyIHJlZ3Jlc3Npb248L2tleXdvcmQ+PGtleXdv
cmQ+KmN5dGFyYWJpbmUvYWUgW0FkdmVyc2UgRHJ1ZyBSZWFjdGlvbl08L2tleXdvcmQ+PGtleXdv
cmQ+KmN5dGFyYWJpbmUvY2IgW0RydWcgQ29tYmluYXRpb25dPC9rZXl3b3JkPjxrZXl3b3JkPipj
eXRhcmFiaW5lL2N0IFtDbGluaWNhbCBUcmlhbF08L2tleXdvcmQ+PGtleXdvcmQ+KmN5dGFyYWJp
bmUvZG8gW0RydWcgRG9zZV08L2tleXdvcmQ+PGtleXdvcmQ+KmN5dGFyYWJpbmUvZHQgW0RydWcg
VGhlcmFweV08L2tleXdvcmQ+PGtleXdvcmQ+KmN5dGFyYWJpbmUvdG8gW0RydWcgVG94aWNpdHld
PC9rZXl3b3JkPjxrZXl3b3JkPipkYXVub3J1YmljaW4vY2IgW0RydWcgQ29tYmluYXRpb25dPC9r
ZXl3b3JkPjxrZXl3b3JkPipkYXVub3J1YmljaW4vY3QgW0NsaW5pY2FsIFRyaWFsXTwva2V5d29y
ZD48a2V5d29yZD4qZGF1bm9ydWJpY2luL2RvIFtEcnVnIERvc2VdPC9rZXl3b3JkPjxrZXl3b3Jk
PipkYXVub3J1YmljaW4vZHQgW0RydWcgVGhlcmFweV08L2tleXdvcmQ+PGtleXdvcmQ+Km5ldXJv
dG94aWNpdHk8L2tleXdvcmQ+PGtleXdvcmQ+MTQ3LTk0LTQgKGN5dGFyYWJpbmUpPC9rZXl3b3Jk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PjxrZXl3b3JkPkFkb2xlc2NlbnQ8L2tleXdvcmQ+PGtleXdvcmQ+QWR1bHQ8L2tleXdvcmQ+PGtl
eXdvcmQ+YWdlPC9rZXl3b3JkPjxrZXl3b3JkPkFnZWQ8L2tleXdvcmQ+PGtleXdvcmQ+YWdpbmc8
L2tleXdvcmQ+PGtleXdvcmQ+YWxsb2dlbmljIGJvbmUgbWFycm93IHRyYW5zcGxhbnRhdGlvbjwv
a2V5d29yZD48a2V5d29yZD5hbnRocmFjeWNsaW5lIGRlcml2YXRpdmUvY2IgW0RydWcgQ29tYmlu
YXRpb25dPC9rZXl3b3JkPjxrZXl3b3JkPmFudGhyYWN5Y2xpbmUgZGVyaXZhdGl2ZS9jdCBbQ2xp
bmljYWwgVHJpYWxdPC9rZXl3b3JkPjxrZXl3b3JkPmFudGhyYWN5Y2xpbmUgZGVyaXZhdGl2ZS9k
byBbRHJ1ZyBEb3NlXTwva2V5d29yZD48a2V5d29yZD5hbnRocmFjeWNsaW5lIGRlcml2YXRpdmUv
ZHQgW0RydWcgVGhlcmFweV08L2tleXdvcmQ+PGtleXdvcmQ+YXJ0aWNsZTwva2V5d29yZD48a2V5
d29yZD5ib25lIG1hcnJvdyBiaW9wc3k8L2tleXdvcmQ+PGtleXdvcmQ+Y2FuY2VyIGNvbWJpbmF0
aW9uIGNoZW1vdGhlcmFweTwva2V5d29yZD48a2V5d29yZD5jYW5jZXIgc3Vydml2YWw8L2tleXdv
cmQ+PGtleXdvcmQ+Y2xpbmljYWwgdHJpYWw8L2tleXdvcmQ+PGtleXdvcmQ+Y29uanVuY3Rpdml0
aXMvc2kgW1NpZGUgRWZmZWN0XTwva2V5d29yZD48a2V5d29yZD5jb250cm9sbGVkIGNsaW5pY2Fs
IHRyaWFsPC9rZXl3b3JkPjxrZXl3b3JkPmNvbnRyb2xsZWQgc3R1ZHk8L2tleXdvcmQ+PGtleXdv
cmQ+Q3l0YXJhYmluZTwva2V5d29yZD48a2V5d29yZD5kZXNxdWFtYXRpb24vc2kgW1NpZGUgRWZm
ZWN0XTwva2V5d29yZD48a2V5d29yZD5kaWFycmhlYS9zaSBbU2lkZSBFZmZlY3RdPC9rZXl3b3Jk
PjxrZXl3b3JkPmRvc2UgcmVzcG9uc2U8L2tleXdvcmQ+PGtleXdvcmQ+ZHJ1ZyBlZmZpY2FjeTwv
a2V5d29yZD48a2V5d29yZD5GZW1hbGU8L2tleXdvcmQ+PGtleXdvcmQ+aHVtYW48L2tleXdvcmQ+
PGtleXdvcmQ+aHVtYW4gdGlzc3VlPC9rZXl3b3JkPjxrZXl3b3JkPm1ham9yIGNsaW5pY2FsIHN0
dWR5PC9rZXl3b3JkPjxrZXl3b3JkPk1hbGU8L2tleXdvcmQ+PGtleXdvcmQ+bWV0aG9kczwva2V5
d29yZD48a2V5d29yZD5waG90b3Bob2JpYS9zaSBbU2lkZSBFZmZlY3RdPC9rZXl3b3JkPjxrZXl3
b3JkPnByaW9yaXR5IGpvdXJuYWw8L2tleXdvcmQ+PGtleXdvcmQ+cmFuZG9taXplZCBjb250cm9s
bGVkIHRyaWFsPC9rZXl3b3JkPjxrZXl3b3JkPnJlbWlzc2lvbjwva2V5d29yZD48a2V5d29yZD5T
dXJ2aXZhbDwva2V5d29yZD48a2V5d29yZD50aGVyYXB5PC9rZXl3b3JkPjwva2V5d29yZHM+PGRh
dGVzPjx5ZWFyPjE5OTQ8L3llYXI+PHB1Yi1kYXRlcz48ZGF0ZT4xOTk0PC9kYXRlPjwvcHViLWRh
dGVzPjwvZGF0ZXM+PGlzYm4+MDAyOC00NzkzPC9pc2JuPjxsYWJlbD4xODI8L2xhYmVsPjx1cmxz
PjwvdXJscz48ZWxlY3Ryb25pYy1yZXNvdXJjZS1udW0+aHR0cDovL2R4LmRvaS5vcmcvMTAuMTA1
Ni9ORUpNMTk5NDEwMDYzMzExNDAyPC9lbGVjdHJvbmljLXJlc291cmNlLW51bT48L3JlY29yZD48
L0NpdGU+PENpdGU+PEF1dGhvcj5UYW5nZW48L0F1dGhvcj48WWVhcj4yMDA4PC9ZZWFyPjxSZWNO
dW0+MTMxPC9SZWNOdW0+PHJlY29yZD48cmVjLW51bWJlcj4xMzE8L3JlYy1udW1iZXI+PGZvcmVp
Z24ta2V5cz48a2V5IGFwcD0iRU4iIGRiLWlkPSJzdjJhd3hyeGt4dmF4MGV3NXhkcGF6dGEyMHg5
OXQ1MDJzMDAiIHRpbWVzdGFtcD0iMTQwMzAwMTQ4NCI+MTMxPC9rZXk+PC9mb3JlaWduLWtleXM+
PHJlZi10eXBlIG5hbWU9IkpvdXJuYWwgQXJ0aWNsZSI+MTc8L3JlZi10eXBlPjxjb250cmlidXRv
cnM+PGF1dGhvcnM+PGF1dGhvcj5UYW5nZW4sSi5NLjwvYXV0aG9yPjxhdXRob3I+RmzDuGlzYW5k
LFkuPC9hdXRob3I+PGF1dGhvcj5Gb3NzLUFicmFoYW1zZW4sSi48L2F1dGhvcj48YXV0aG9yPkhh
dWvDpXMsRS48L2F1dGhvcj48YXV0aG9yPk7DpnNzLEkuQS48L2F1dGhvcj48YXV0aG9yPlNramVs
YmFra2VuLFQuPC9hdXRob3I+PC9hdXRob3JzPjwvY29udHJpYnV0b3JzPjxhdXRoLWFkZHJlc3M+
SGVtYXRvbG9naXNrIGF2ZGVsaW5nLCBVbGxldmFsIHVuaXZlcnNpdGV0c3N5a2VodXMsIDA0MDcg
T3Nsby4gdGFuZ2VuLmpvbi1tYWdudXNAdXVzLm5vPC9hdXRoLWFkZHJlc3M+PHRpdGxlcz48dGl0
bGU+T3ZlcmxldmVsc2UgaG9zIHZva3NuZSBtZWQgYWt1dHQgbXllbG9nZW4gbGV1a2VtaTwvdGl0
bGU+PHNlY29uZGFyeS10aXRsZT5UaWRzc2tyIE5vciBMZWdlZm9yZW48L3NlY29uZGFyeS10aXRs
ZT48L3RpdGxlcz48cGVyaW9kaWNhbD48ZnVsbC10aXRsZT5UaWRzc2tyIE5vciBMZWdlZm9yZW48
L2Z1bGwtdGl0bGU+PC9wZXJpb2RpY2FsPjxwYWdlcz4xMTY0LTExNjc8L3BhZ2VzPjx2b2x1bWU+
MTI4PC92b2x1bWU+PG51bWJlcj4xMDwvbnVtYmVyPjxyZXByaW50LWVkaXRpb24+Tm90IGluIEZp
bGU8L3JlcHJpbnQtZWRpdGlvbj48a2V5d29yZHM+PGtleXdvcmQ+YWN1dGUgbGV1a2VtaWE8L2tl
eXdvcmQ+PGtleXdvcmQ+YWRtaW5pc3RyYXRpb24gJmFtcDsgZG9zYWdlPC9rZXl3b3JkPjxrZXl3
b3JkPkFkb2xlc2NlbnQ8L2tleXdvcmQ+PGtleXdvcmQ+QWR1bHQ8L2tleXdvcmQ+PGtleXdvcmQ+
QWdlIEZhY3RvcnM8L2tleXdvcmQ+PGtleXdvcmQ+QWdlZDwva2V5d29yZD48a2V5d29yZD5BbnRp
bmVvcGxhc3RpYyBDb21iaW5lZCBDaGVtb3RoZXJhcHkgUHJvdG9jb2xzPC9rZXl3b3JkPjxrZXl3
b3JkPmFydGljbGU8L2tleXdvcmQ+PGtleXdvcmQ+Y2hlbW90aGVyYXB5PC9rZXl3b3JkPjxrZXl3
b3JkPmNvbXBhcmF0aXZlIHN0dWR5PC9rZXl3b3JkPjxrZXl3b3JkPmRydWcgdGhlcmFweTwva2V5
d29yZD48a2V5d29yZD5lcGlkZW1pb2xvZ3k8L2tleXdvcmQ+PGtleXdvcmQ+RmVtYWxlPC9rZXl3
b3JkPjxrZXl3b3JkPmdlbmV0aWNzPC9rZXl3b3JkPjxrZXl3b3JkPmhpZ2ggcmlzayBwYXRpZW50
PC9rZXl3b3JkPjxrZXl3b3JkPkh1bWFuczwva2V5d29yZD48a2V5d29yZD5rYXJ5b3R5cGU8L2tl
eXdvcmQ+PGtleXdvcmQ+bGV1a2VtaWE8L2tleXdvcmQ+PGtleXdvcmQ+TGV1a2VtaWEsUHJvbXll
bG9jeXRpYyxBY3V0ZTwva2V5d29yZD48a2V5d29yZD5MZXVrZW1pYSxNeWVsb2lkLEFjdXRlPC9r
ZXl3b3JkPjxrZXl3b3JkPmx5bXBob21hPC9rZXl3b3JkPjxrZXl3b3JkPk1hbGU8L2tleXdvcmQ+
PGtleXdvcmQ+bWV0aG9kczwva2V5d29yZD48a2V5d29yZD5NaWRkbGUgQWdlZDwva2V5d29yZD48
a2V5d29yZD5tb3J0YWxpdHk8L2tleXdvcmQ+PGtleXdvcmQ+TmVvcGxhc20gUmVjdXJyZW5jZSxM
b2NhbDwva2V5d29yZD48a2V5d29yZD5Ob3J3YXk8L2tleXdvcmQ+PGtleXdvcmQ+cGF0aWVudDwv
a2V5d29yZD48a2V5d29yZD5yZWxhcHNlPC9rZXl3b3JkPjxrZXl3b3JkPnJlbWlzc2lvbjwva2V5
d29yZD48a2V5d29yZD5SaXNrPC9rZXl3b3JkPjxrZXl3b3JkPlJpc2sgRmFjdG9yczwva2V5d29y
ZD48a2V5d29yZD5zdGFuZGFyZDwva2V5d29yZD48a2V5d29yZD5TdXJ2aXZhbDwva2V5d29yZD48
a2V5d29yZD5TdXJ2aXZhbCBSYXRlPC9rZXl3b3JkPjxrZXl3b3JkPnRpbWU8L2tleXdvcmQ+PC9r
ZXl3b3Jkcz48ZGF0ZXM+PHllYXI+MjAwODwveWVhcj48cHViLWRhdGVzPjxkYXRlPjUvMTUvMjAw
ODwvZGF0ZT48L3B1Yi1kYXRlcz48L2RhdGVzPjxsYWJlbD4zMDE8L2xhYmVsPjx1cmxzPjwvdXJs
cz48L3JlY29yZD48L0NpdGU+PC9FbmROb3RlPn==
</w:fldData>
        </w:fldChar>
      </w:r>
      <w:r w:rsidR="00796D2F">
        <w:rPr>
          <w:rStyle w:val="TKursiv"/>
        </w:rPr>
        <w:instrText xml:space="preserve"> ADDIN EN.CITE.DATA </w:instrText>
      </w:r>
      <w:r w:rsidR="00796D2F">
        <w:rPr>
          <w:rStyle w:val="TKursiv"/>
        </w:rPr>
      </w:r>
      <w:r w:rsidR="00796D2F">
        <w:rPr>
          <w:rStyle w:val="TKursiv"/>
        </w:rPr>
        <w:fldChar w:fldCharType="end"/>
      </w:r>
      <w:r w:rsidRPr="00355466">
        <w:rPr>
          <w:rStyle w:val="TKursiv"/>
        </w:rPr>
      </w:r>
      <w:r w:rsidRPr="00355466">
        <w:rPr>
          <w:rStyle w:val="TKursiv"/>
        </w:rPr>
        <w:fldChar w:fldCharType="separate"/>
      </w:r>
      <w:r w:rsidR="00796D2F">
        <w:rPr>
          <w:rStyle w:val="TKursiv"/>
          <w:noProof/>
        </w:rPr>
        <w:t>(36;37)</w:t>
      </w:r>
      <w:r w:rsidRPr="00355466">
        <w:rPr>
          <w:rStyle w:val="TKursiv"/>
        </w:rPr>
        <w:fldChar w:fldCharType="end"/>
      </w:r>
    </w:p>
    <w:p w14:paraId="6E7FA8D5" w14:textId="7D92D6A5" w:rsidR="0084549E" w:rsidRPr="00BF7230" w:rsidRDefault="0084549E" w:rsidP="0084549E">
      <w:pPr>
        <w:pStyle w:val="Brdtekst"/>
      </w:pPr>
      <w:r w:rsidRPr="00F63674">
        <w:t>Ved nyresvikt gjøres dosereduksjon av cytarabin til 1</w:t>
      </w:r>
      <w:r>
        <w:t>–</w:t>
      </w:r>
      <w:r w:rsidRPr="00F63674">
        <w:t>1,5 g/m</w:t>
      </w:r>
      <w:r w:rsidRPr="000B559D">
        <w:rPr>
          <w:rStyle w:val="THevet"/>
          <w:rFonts w:eastAsia="Calibri"/>
        </w:rPr>
        <w:t>2</w:t>
      </w:r>
      <w:r w:rsidRPr="00F63674">
        <w:t>. Dette regimet gir en 4 års residivfri overlevelse på 40</w:t>
      </w:r>
      <w:r>
        <w:t>–</w:t>
      </w:r>
      <w:r w:rsidRPr="00F63674">
        <w:t>45</w:t>
      </w:r>
      <w:r>
        <w:t> </w:t>
      </w:r>
      <w:r w:rsidRPr="00F63674">
        <w:t xml:space="preserve">%, behandlingen er best dokumentert hos pasientene med gunstig og til dels intermediær risikogruppe (se tabell </w:t>
      </w:r>
      <w:r w:rsidR="00C27C93">
        <w:t>4.</w:t>
      </w:r>
      <w:r w:rsidRPr="00F63674">
        <w:t xml:space="preserve">5 og </w:t>
      </w:r>
      <w:r w:rsidR="00C27C93">
        <w:t>4.</w:t>
      </w:r>
      <w:r w:rsidRPr="00F63674">
        <w:t xml:space="preserve">6). Det må gis </w:t>
      </w:r>
      <w:r w:rsidRPr="0020240F">
        <w:rPr>
          <w:rStyle w:val="TUnderstrek"/>
        </w:rPr>
        <w:t>profylakse mot keratitt</w:t>
      </w:r>
      <w:r w:rsidRPr="00F63674">
        <w:t xml:space="preserve"> med dexametason øyendråper under og to dager etter avsluttet behandlingen. Når man følger retningslinjene er cerebellar toksisitet sjelden Imidlertid vil cerebellar toksisitet ofte være irreversibel og kuren må ved tegn på nevrotoksisitet avbrytes umiddelbart. Før hver kur gjøres blodtellinger, samt blod- og beinmargsutstryk for å sikre fortsatt remisjon.</w:t>
      </w:r>
    </w:p>
    <w:p w14:paraId="327CD922" w14:textId="12B5631F" w:rsidR="0084549E" w:rsidRPr="00BF7230" w:rsidRDefault="0084549E" w:rsidP="0084549E">
      <w:pPr>
        <w:pStyle w:val="Brdtekst"/>
      </w:pPr>
      <w:r w:rsidRPr="00F63674">
        <w:t>Det er ikke et absolutt krav å gjennomføre 4 kurer; antall kurer og doseintensitet vurderes ut fra toksisitet etter tidligere kurer. Noen grupper hevder at 1</w:t>
      </w:r>
      <w:r>
        <w:t>–</w:t>
      </w:r>
      <w:r w:rsidRPr="00F63674">
        <w:t>2 kurer med HDAC er tilstrekkelig. Andre mener at cytarabin doser på 2</w:t>
      </w:r>
      <w:r>
        <w:t>–</w:t>
      </w:r>
      <w:r w:rsidRPr="00F63674">
        <w:t>3 g/m</w:t>
      </w:r>
      <w:r w:rsidRPr="000B559D">
        <w:rPr>
          <w:rStyle w:val="THevet"/>
          <w:rFonts w:eastAsia="Calibri"/>
        </w:rPr>
        <w:t>2</w:t>
      </w:r>
      <w:r w:rsidRPr="00F63674">
        <w:t xml:space="preserve"> gir for høy toksisitet og at en intermediær dose cytarabin (IDAC) på 1 g/m</w:t>
      </w:r>
      <w:r w:rsidRPr="000B559D">
        <w:rPr>
          <w:rStyle w:val="THevet"/>
          <w:rFonts w:eastAsia="Calibri"/>
        </w:rPr>
        <w:t>2</w:t>
      </w:r>
      <w:r w:rsidRPr="00F63674">
        <w:t xml:space="preserve"> er tilstrekkelig, men de studiene som ligger til grunn for det siste synspunktet benyttet cytarabin kombinert med andre cytostatika og ikke monoterapi. De norske erfaringene med HDAC regimet er gode </w:t>
      </w:r>
      <w:r>
        <w:fldChar w:fldCharType="begin">
          <w:fldData xml:space="preserve">PEVuZE5vdGU+PENpdGU+PEF1dGhvcj5UYW5nZW48L0F1dGhvcj48WWVhcj4yMDA4PC9ZZWFyPjxS
ZWNOdW0+MTMxPC9SZWNOdW0+PERpc3BsYXlUZXh0PigzNyk8L0Rpc3BsYXlUZXh0PjxyZWNvcmQ+
PHJlYy1udW1iZXI+MTMxPC9yZWMtbnVtYmVyPjxmb3JlaWduLWtleXM+PGtleSBhcHA9IkVOIiBk
Yi1pZD0ic3YyYXd4cnhreHZheDBldzV4ZHBhenRhMjB4OTl0NTAyczAwIiB0aW1lc3RhbXA9IjE0
MDMwMDE0ODQiPjEzMTwva2V5PjwvZm9yZWlnbi1rZXlzPjxyZWYtdHlwZSBuYW1lPSJKb3VybmFs
IEFydGljbGUiPjE3PC9yZWYtdHlwZT48Y29udHJpYnV0b3JzPjxhdXRob3JzPjxhdXRob3I+VGFu
Z2VuLEouTS48L2F1dGhvcj48YXV0aG9yPkZsw7hpc2FuZCxZLjwvYXV0aG9yPjxhdXRob3I+Rm9z
cy1BYnJhaGFtc2VuLEouPC9hdXRob3I+PGF1dGhvcj5IYXVrw6VzLEUuPC9hdXRob3I+PGF1dGhv
cj5Ow6ZzcyxJLkEuPC9hdXRob3I+PGF1dGhvcj5Ta2plbGJha2tlbixULjwvYXV0aG9yPjwvYXV0
aG9ycz48L2NvbnRyaWJ1dG9ycz48YXV0aC1hZGRyZXNzPkhlbWF0b2xvZ2lzayBhdmRlbGluZywg
VWxsZXZhbCB1bml2ZXJzaXRldHNzeWtlaHVzLCAwNDA3IE9zbG8uIHRhbmdlbi5qb24tbWFnbnVz
QHV1cy5ubzwvYXV0aC1hZGRyZXNzPjx0aXRsZXM+PHRpdGxlPk92ZXJsZXZlbHNlIGhvcyB2b2tz
bmUgbWVkIGFrdXR0IG15ZWxvZ2VuIGxldWtlbWk8L3RpdGxlPjxzZWNvbmRhcnktdGl0bGU+VGlk
c3NrciBOb3IgTGVnZWZvcmVuPC9zZWNvbmRhcnktdGl0bGU+PC90aXRsZXM+PHBlcmlvZGljYWw+
PGZ1bGwtdGl0bGU+VGlkc3NrciBOb3IgTGVnZWZvcmVuPC9mdWxsLXRpdGxlPjwvcGVyaW9kaWNh
bD48cGFnZXM+MTE2NC0xMTY3PC9wYWdlcz48dm9sdW1lPjEyODwvdm9sdW1lPjxudW1iZXI+MTA8
L251bWJlcj48cmVwcmludC1lZGl0aW9uPk5vdCBpbiBGaWxlPC9yZXByaW50LWVkaXRpb24+PGtl
eXdvcmRzPjxrZXl3b3JkPmFjdXRlIGxldWtlbWlhPC9rZXl3b3JkPjxrZXl3b3JkPmFkbWluaXN0
cmF0aW9uICZhbXA7IGRvc2FnZTwva2V5d29yZD48a2V5d29yZD5BZG9sZXNjZW50PC9rZXl3b3Jk
PjxrZXl3b3JkPkFkdWx0PC9rZXl3b3JkPjxrZXl3b3JkPkFnZSBGYWN0b3JzPC9rZXl3b3JkPjxr
ZXl3b3JkPkFnZWQ8L2tleXdvcmQ+PGtleXdvcmQ+QW50aW5lb3BsYXN0aWMgQ29tYmluZWQgQ2hl
bW90aGVyYXB5IFByb3RvY29sczwva2V5d29yZD48a2V5d29yZD5hcnRpY2xlPC9rZXl3b3JkPjxr
ZXl3b3JkPmNoZW1vdGhlcmFweTwva2V5d29yZD48a2V5d29yZD5jb21wYXJhdGl2ZSBzdHVkeTwv
a2V5d29yZD48a2V5d29yZD5kcnVnIHRoZXJhcHk8L2tleXdvcmQ+PGtleXdvcmQ+ZXBpZGVtaW9s
b2d5PC9rZXl3b3JkPjxrZXl3b3JkPkZlbWFsZTwva2V5d29yZD48a2V5d29yZD5nZW5ldGljczwv
a2V5d29yZD48a2V5d29yZD5oaWdoIHJpc2sgcGF0aWVudDwva2V5d29yZD48a2V5d29yZD5IdW1h
bnM8L2tleXdvcmQ+PGtleXdvcmQ+a2FyeW90eXBlPC9rZXl3b3JkPjxrZXl3b3JkPmxldWtlbWlh
PC9rZXl3b3JkPjxrZXl3b3JkPkxldWtlbWlhLFByb215ZWxvY3l0aWMsQWN1dGU8L2tleXdvcmQ+
PGtleXdvcmQ+TGV1a2VtaWEsTXllbG9pZCxBY3V0ZTwva2V5d29yZD48a2V5d29yZD5seW1waG9t
YTwva2V5d29yZD48a2V5d29yZD5NYWxlPC9rZXl3b3JkPjxrZXl3b3JkPm1ldGhvZHM8L2tleXdv
cmQ+PGtleXdvcmQ+TWlkZGxlIEFnZWQ8L2tleXdvcmQ+PGtleXdvcmQ+bW9ydGFsaXR5PC9rZXl3
b3JkPjxrZXl3b3JkPk5lb3BsYXNtIFJlY3VycmVuY2UsTG9jYWw8L2tleXdvcmQ+PGtleXdvcmQ+
Tm9yd2F5PC9rZXl3b3JkPjxrZXl3b3JkPnBhdGllbnQ8L2tleXdvcmQ+PGtleXdvcmQ+cmVsYXBz
ZTwva2V5d29yZD48a2V5d29yZD5yZW1pc3Npb248L2tleXdvcmQ+PGtleXdvcmQ+Umlzazwva2V5
d29yZD48a2V5d29yZD5SaXNrIEZhY3RvcnM8L2tleXdvcmQ+PGtleXdvcmQ+c3RhbmRhcmQ8L2tl
eXdvcmQ+PGtleXdvcmQ+U3Vydml2YWw8L2tleXdvcmQ+PGtleXdvcmQ+U3Vydml2YWwgUmF0ZTwv
a2V5d29yZD48a2V5d29yZD50aW1lPC9rZXl3b3JkPjwva2V5d29yZHM+PGRhdGVzPjx5ZWFyPjIw
MDg8L3llYXI+PHB1Yi1kYXRlcz48ZGF0ZT41LzE1LzIwMDg8L2RhdGU+PC9wdWItZGF0ZXM+PC9k
YXRlcz48bGFiZWw+MzAxPC9sYWJlbD48dXJscz48L3VybHM+PC9yZWNvcmQ+PC9DaXRlPjwvRW5k
Tm90ZT5=
</w:fldData>
        </w:fldChar>
      </w:r>
      <w:r w:rsidR="00796D2F">
        <w:instrText xml:space="preserve"> ADDIN EN.CITE </w:instrText>
      </w:r>
      <w:r w:rsidR="00796D2F">
        <w:fldChar w:fldCharType="begin">
          <w:fldData xml:space="preserve">PEVuZE5vdGU+PENpdGU+PEF1dGhvcj5UYW5nZW48L0F1dGhvcj48WWVhcj4yMDA4PC9ZZWFyPjxS
ZWNOdW0+MTMxPC9SZWNOdW0+PERpc3BsYXlUZXh0PigzNyk8L0Rpc3BsYXlUZXh0PjxyZWNvcmQ+
PHJlYy1udW1iZXI+MTMxPC9yZWMtbnVtYmVyPjxmb3JlaWduLWtleXM+PGtleSBhcHA9IkVOIiBk
Yi1pZD0ic3YyYXd4cnhreHZheDBldzV4ZHBhenRhMjB4OTl0NTAyczAwIiB0aW1lc3RhbXA9IjE0
MDMwMDE0ODQiPjEzMTwva2V5PjwvZm9yZWlnbi1rZXlzPjxyZWYtdHlwZSBuYW1lPSJKb3VybmFs
IEFydGljbGUiPjE3PC9yZWYtdHlwZT48Y29udHJpYnV0b3JzPjxhdXRob3JzPjxhdXRob3I+VGFu
Z2VuLEouTS48L2F1dGhvcj48YXV0aG9yPkZsw7hpc2FuZCxZLjwvYXV0aG9yPjxhdXRob3I+Rm9z
cy1BYnJhaGFtc2VuLEouPC9hdXRob3I+PGF1dGhvcj5IYXVrw6VzLEUuPC9hdXRob3I+PGF1dGhv
cj5Ow6ZzcyxJLkEuPC9hdXRob3I+PGF1dGhvcj5Ta2plbGJha2tlbixULjwvYXV0aG9yPjwvYXV0
aG9ycz48L2NvbnRyaWJ1dG9ycz48YXV0aC1hZGRyZXNzPkhlbWF0b2xvZ2lzayBhdmRlbGluZywg
VWxsZXZhbCB1bml2ZXJzaXRldHNzeWtlaHVzLCAwNDA3IE9zbG8uIHRhbmdlbi5qb24tbWFnbnVz
QHV1cy5ubzwvYXV0aC1hZGRyZXNzPjx0aXRsZXM+PHRpdGxlPk92ZXJsZXZlbHNlIGhvcyB2b2tz
bmUgbWVkIGFrdXR0IG15ZWxvZ2VuIGxldWtlbWk8L3RpdGxlPjxzZWNvbmRhcnktdGl0bGU+VGlk
c3NrciBOb3IgTGVnZWZvcmVuPC9zZWNvbmRhcnktdGl0bGU+PC90aXRsZXM+PHBlcmlvZGljYWw+
PGZ1bGwtdGl0bGU+VGlkc3NrciBOb3IgTGVnZWZvcmVuPC9mdWxsLXRpdGxlPjwvcGVyaW9kaWNh
bD48cGFnZXM+MTE2NC0xMTY3PC9wYWdlcz48dm9sdW1lPjEyODwvdm9sdW1lPjxudW1iZXI+MTA8
L251bWJlcj48cmVwcmludC1lZGl0aW9uPk5vdCBpbiBGaWxlPC9yZXByaW50LWVkaXRpb24+PGtl
eXdvcmRzPjxrZXl3b3JkPmFjdXRlIGxldWtlbWlhPC9rZXl3b3JkPjxrZXl3b3JkPmFkbWluaXN0
cmF0aW9uICZhbXA7IGRvc2FnZTwva2V5d29yZD48a2V5d29yZD5BZG9sZXNjZW50PC9rZXl3b3Jk
PjxrZXl3b3JkPkFkdWx0PC9rZXl3b3JkPjxrZXl3b3JkPkFnZSBGYWN0b3JzPC9rZXl3b3JkPjxr
ZXl3b3JkPkFnZWQ8L2tleXdvcmQ+PGtleXdvcmQ+QW50aW5lb3BsYXN0aWMgQ29tYmluZWQgQ2hl
bW90aGVyYXB5IFByb3RvY29sczwva2V5d29yZD48a2V5d29yZD5hcnRpY2xlPC9rZXl3b3JkPjxr
ZXl3b3JkPmNoZW1vdGhlcmFweTwva2V5d29yZD48a2V5d29yZD5jb21wYXJhdGl2ZSBzdHVkeTwv
a2V5d29yZD48a2V5d29yZD5kcnVnIHRoZXJhcHk8L2tleXdvcmQ+PGtleXdvcmQ+ZXBpZGVtaW9s
b2d5PC9rZXl3b3JkPjxrZXl3b3JkPkZlbWFsZTwva2V5d29yZD48a2V5d29yZD5nZW5ldGljczwv
a2V5d29yZD48a2V5d29yZD5oaWdoIHJpc2sgcGF0aWVudDwva2V5d29yZD48a2V5d29yZD5IdW1h
bnM8L2tleXdvcmQ+PGtleXdvcmQ+a2FyeW90eXBlPC9rZXl3b3JkPjxrZXl3b3JkPmxldWtlbWlh
PC9rZXl3b3JkPjxrZXl3b3JkPkxldWtlbWlhLFByb215ZWxvY3l0aWMsQWN1dGU8L2tleXdvcmQ+
PGtleXdvcmQ+TGV1a2VtaWEsTXllbG9pZCxBY3V0ZTwva2V5d29yZD48a2V5d29yZD5seW1waG9t
YTwva2V5d29yZD48a2V5d29yZD5NYWxlPC9rZXl3b3JkPjxrZXl3b3JkPm1ldGhvZHM8L2tleXdv
cmQ+PGtleXdvcmQ+TWlkZGxlIEFnZWQ8L2tleXdvcmQ+PGtleXdvcmQ+bW9ydGFsaXR5PC9rZXl3
b3JkPjxrZXl3b3JkPk5lb3BsYXNtIFJlY3VycmVuY2UsTG9jYWw8L2tleXdvcmQ+PGtleXdvcmQ+
Tm9yd2F5PC9rZXl3b3JkPjxrZXl3b3JkPnBhdGllbnQ8L2tleXdvcmQ+PGtleXdvcmQ+cmVsYXBz
ZTwva2V5d29yZD48a2V5d29yZD5yZW1pc3Npb248L2tleXdvcmQ+PGtleXdvcmQ+Umlzazwva2V5
d29yZD48a2V5d29yZD5SaXNrIEZhY3RvcnM8L2tleXdvcmQ+PGtleXdvcmQ+c3RhbmRhcmQ8L2tl
eXdvcmQ+PGtleXdvcmQ+U3Vydml2YWw8L2tleXdvcmQ+PGtleXdvcmQ+U3Vydml2YWwgUmF0ZTwv
a2V5d29yZD48a2V5d29yZD50aW1lPC9rZXl3b3JkPjwva2V5d29yZHM+PGRhdGVzPjx5ZWFyPjIw
MDg8L3llYXI+PHB1Yi1kYXRlcz48ZGF0ZT41LzE1LzIwMDg8L2RhdGU+PC9wdWItZGF0ZXM+PC9k
YXRlcz48bGFiZWw+MzAxPC9sYWJlbD48dXJscz48L3VybHM+PC9yZWNvcmQ+PC9DaXRlPjwvRW5k
Tm90ZT5=
</w:fldData>
        </w:fldChar>
      </w:r>
      <w:r w:rsidR="00796D2F">
        <w:instrText xml:space="preserve"> ADDIN EN.CITE.DATA </w:instrText>
      </w:r>
      <w:r w:rsidR="00796D2F">
        <w:fldChar w:fldCharType="end"/>
      </w:r>
      <w:r>
        <w:fldChar w:fldCharType="separate"/>
      </w:r>
      <w:r w:rsidR="00796D2F">
        <w:rPr>
          <w:noProof/>
        </w:rPr>
        <w:t>(37)</w:t>
      </w:r>
      <w:r>
        <w:fldChar w:fldCharType="end"/>
      </w:r>
      <w:r w:rsidRPr="00F63674">
        <w:t xml:space="preserve"> og det er derfor rimelig fortsatt å anbefale dette.</w:t>
      </w:r>
    </w:p>
    <w:p w14:paraId="7AA2BA99" w14:textId="77777777" w:rsidR="0084549E" w:rsidRPr="00BF7230" w:rsidRDefault="0084549E" w:rsidP="0084549E">
      <w:pPr>
        <w:pStyle w:val="Brdtekst"/>
      </w:pPr>
      <w:r w:rsidRPr="00D5687F">
        <w:rPr>
          <w:rStyle w:val="TFet"/>
        </w:rPr>
        <w:t>Alder over 60–65 år – konsolidering med en kur intermediær cytarabin</w:t>
      </w:r>
      <w:r w:rsidRPr="00D5687F">
        <w:t xml:space="preserve">. </w:t>
      </w:r>
      <w:r w:rsidRPr="00F63674">
        <w:t>Verdien av konsoliderende behandling hos denne pasientgruppen er omdiskutert. Gevinsten er i beste fall marginal. Hver enkelt eldre pasient må vurderes individuelt også under konsoliderende behandling som må avpasses etter pasientens respons og etter den toksisitet man har sett under induksjonsbehandlingen, og eventuelle toksiske skader som opptrer senere. Man bør unngå flere kurer ved alvorlig toksisitet.</w:t>
      </w:r>
    </w:p>
    <w:p w14:paraId="4FDD8A33" w14:textId="2CA30EA4" w:rsidR="0084549E" w:rsidRPr="00BF7230" w:rsidRDefault="0084549E" w:rsidP="0084549E">
      <w:pPr>
        <w:pStyle w:val="Brdtekst"/>
      </w:pPr>
      <w:r w:rsidRPr="00F63674">
        <w:rPr>
          <w:bCs/>
        </w:rPr>
        <w:t>Med utgangspunkt i studien</w:t>
      </w:r>
      <w:r w:rsidRPr="00D5687F">
        <w:t xml:space="preserve"> </w:t>
      </w:r>
      <w:r w:rsidRPr="00F63674">
        <w:rPr>
          <w:bCs/>
        </w:rPr>
        <w:t xml:space="preserve">HOVON-SAKK-AML 103 (HOVON103) for pasienter over 65 år kan man benytte studiens standard-arm for konsolidering med kun en enkelt kur med intermediær dose cytarabin </w:t>
      </w:r>
      <w:r>
        <w:rPr>
          <w:bCs/>
        </w:rP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rPr>
          <w:bCs/>
        </w:rPr>
        <w:instrText xml:space="preserve"> ADDIN EN.CITE </w:instrText>
      </w:r>
      <w:r w:rsidR="00796D2F">
        <w:rPr>
          <w:bCs/>
        </w:rP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(26)</w:t>
      </w:r>
      <w:r>
        <w:rPr>
          <w:bCs/>
        </w:rPr>
        <w:fldChar w:fldCharType="end"/>
      </w:r>
      <w:r w:rsidRPr="00F63674">
        <w:rPr>
          <w:bCs/>
        </w:rPr>
        <w:t>:</w:t>
      </w:r>
    </w:p>
    <w:p w14:paraId="010BA1DE" w14:textId="2B806735" w:rsidR="0084549E" w:rsidRPr="00BF7230" w:rsidRDefault="0084549E" w:rsidP="0084549E">
      <w:pPr>
        <w:pStyle w:val="Brdtekst"/>
      </w:pPr>
      <w:r w:rsidRPr="00355466">
        <w:rPr>
          <w:rStyle w:val="TKursiv"/>
        </w:rPr>
        <w:t>Cytarabin 1 g/m</w:t>
      </w:r>
      <w:r w:rsidRPr="000B559D">
        <w:rPr>
          <w:rStyle w:val="TKursivHevet"/>
        </w:rPr>
        <w:t>2</w:t>
      </w:r>
      <w:r w:rsidRPr="00355466">
        <w:t xml:space="preserve"> </w:t>
      </w:r>
      <w:r w:rsidRPr="00355466">
        <w:rPr>
          <w:rStyle w:val="TKursiv"/>
        </w:rPr>
        <w:t>som infusjon over 6 timer, 2 ganger daglig i 6 påfølgende dager (dag 1–6, totalt 12 doser</w:t>
      </w:r>
      <w:r w:rsidRPr="00355466">
        <w:t>.</w:t>
      </w:r>
    </w:p>
    <w:p w14:paraId="364D853C" w14:textId="77777777" w:rsidR="0084549E" w:rsidRPr="00BF7230" w:rsidRDefault="0084549E" w:rsidP="0084549E">
      <w:pPr>
        <w:pStyle w:val="Brdtekst"/>
      </w:pPr>
      <w:r w:rsidRPr="00F63674">
        <w:rPr>
          <w:bCs/>
        </w:rPr>
        <w:t>Denne konsolideringskuren gis på bakgrunn av respons-evaluering på dag 17 etter start av induksjonskur. Ved tegn til persisterende sykdom (&gt;15</w:t>
      </w:r>
      <w:r>
        <w:rPr>
          <w:bCs/>
        </w:rPr>
        <w:t> </w:t>
      </w:r>
      <w:r w:rsidRPr="00F63674">
        <w:rPr>
          <w:bCs/>
        </w:rPr>
        <w:t>% blaster) på dette tidspunktet gis IDAC-kuren umiddelbart. Beinmargsundersøkelse gjentas ukentlig og ved fortsatt lave blast-tall venter man med denne IDAC-kuren inntil man har oppnådd regenerasjon av perifere blodverdier. Denne IDAC-kuren må gis seinest 8 uker etter start av induksjonskuren.</w:t>
      </w:r>
    </w:p>
    <w:p w14:paraId="56FD227E" w14:textId="025177CE" w:rsidR="0084549E" w:rsidRPr="00BF7230" w:rsidRDefault="0084549E" w:rsidP="0084549E">
      <w:pPr>
        <w:pStyle w:val="Brdtekst"/>
      </w:pPr>
      <w:r w:rsidRPr="00D5687F">
        <w:rPr>
          <w:rStyle w:val="TFet"/>
        </w:rPr>
        <w:t>Alder over 65–70 år – konsolidering med inntil 7 lavdose-kurer</w:t>
      </w:r>
      <w:r w:rsidRPr="00D5687F">
        <w:t xml:space="preserve">. </w:t>
      </w:r>
      <w:r w:rsidRPr="00F63674">
        <w:t xml:space="preserve">Man benytter et regime med inntil 7 kurer med mer lavdosert kjemoterapi; denne behandlingen har vist overlevelsesgevinst i en randomisert undersøkelse sammenlignet med mer intensiv behandling </w:t>
      </w:r>
      <w:r>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 </w:instrText>
      </w:r>
      <w:r w:rsidR="00796D2F">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EN.CITE.DATA </w:instrText>
      </w:r>
      <w:r w:rsidR="00796D2F">
        <w:fldChar w:fldCharType="end"/>
      </w:r>
      <w:r>
        <w:fldChar w:fldCharType="separate"/>
      </w:r>
      <w:r w:rsidR="00796D2F">
        <w:rPr>
          <w:noProof/>
        </w:rPr>
        <w:t>(38)</w:t>
      </w:r>
      <w:r>
        <w:fldChar w:fldCharType="end"/>
      </w:r>
      <w:r w:rsidRPr="00F63674">
        <w:t>.</w:t>
      </w:r>
    </w:p>
    <w:p w14:paraId="48211CF5" w14:textId="77777777" w:rsidR="0084549E" w:rsidRPr="00BF7230" w:rsidRDefault="0084549E" w:rsidP="0084549E">
      <w:pPr>
        <w:pStyle w:val="Brdtekst"/>
      </w:pPr>
      <w:r w:rsidRPr="00F63674">
        <w:t>Behandlingen må imidlertid avpasses etter respons og toksisitet.</w:t>
      </w:r>
    </w:p>
    <w:p w14:paraId="3960AD09" w14:textId="77777777" w:rsidR="0084549E" w:rsidRPr="00BF7230" w:rsidRDefault="0084549E" w:rsidP="0084549E">
      <w:pPr>
        <w:pStyle w:val="Brdtekst"/>
      </w:pPr>
      <w:r w:rsidRPr="00F63674">
        <w:rPr>
          <w:bCs/>
        </w:rPr>
        <w:t>Behandlingen består av inntil 7 kurer med daunorubicin og cytarabin gitt hver 4. uke:</w:t>
      </w:r>
    </w:p>
    <w:p w14:paraId="4CDAF76E" w14:textId="1EAC69A0" w:rsidR="0084549E" w:rsidRPr="00C64FC0" w:rsidRDefault="0084549E" w:rsidP="00C64FC0">
      <w:pPr>
        <w:pStyle w:val="Brdtekst0800"/>
        <w:tabs>
          <w:tab w:val="left" w:pos="993"/>
        </w:tabs>
        <w:rPr>
          <w:lang w:val="nb-NO"/>
        </w:rPr>
      </w:pPr>
      <w:r w:rsidRPr="00C64FC0">
        <w:rPr>
          <w:rStyle w:val="TKursiv"/>
          <w:lang w:val="nb-NO"/>
        </w:rPr>
        <w:t>Dag 1</w:t>
      </w:r>
      <w:r w:rsidR="00C64FC0" w:rsidRPr="00C64FC0">
        <w:rPr>
          <w:rStyle w:val="TKursiv"/>
          <w:lang w:val="nb-NO"/>
        </w:rPr>
        <w:tab/>
      </w:r>
      <w:r w:rsidRPr="00C64FC0">
        <w:rPr>
          <w:rStyle w:val="TKursiv"/>
          <w:lang w:val="nb-NO"/>
        </w:rPr>
        <w:t>Daunorubicin 45 mg/m</w:t>
      </w:r>
      <w:r w:rsidRPr="00C64FC0">
        <w:rPr>
          <w:rStyle w:val="TKursivHevet"/>
          <w:lang w:val="nb-NO"/>
        </w:rPr>
        <w:t>2</w:t>
      </w:r>
      <w:r w:rsidRPr="00C64FC0">
        <w:rPr>
          <w:lang w:val="nb-NO"/>
        </w:rPr>
        <w:t xml:space="preserve"> </w:t>
      </w:r>
      <w:r w:rsidRPr="00C64FC0">
        <w:rPr>
          <w:rStyle w:val="TKursiv"/>
          <w:lang w:val="nb-NO"/>
        </w:rPr>
        <w:t>intravenøst</w:t>
      </w:r>
    </w:p>
    <w:p w14:paraId="0753038B" w14:textId="1FFC84A0" w:rsidR="0084549E" w:rsidRPr="00BF7230" w:rsidRDefault="0084549E" w:rsidP="00C64FC0">
      <w:pPr>
        <w:pStyle w:val="Brdtekst"/>
        <w:tabs>
          <w:tab w:val="left" w:pos="993"/>
        </w:tabs>
      </w:pPr>
      <w:r w:rsidRPr="00355466">
        <w:rPr>
          <w:rStyle w:val="TKursiv"/>
        </w:rPr>
        <w:t>Dag 1–5</w:t>
      </w:r>
      <w:r w:rsidR="00C64FC0">
        <w:rPr>
          <w:rStyle w:val="TKursiv"/>
        </w:rPr>
        <w:tab/>
      </w:r>
      <w:r w:rsidRPr="00355466">
        <w:rPr>
          <w:rStyle w:val="TKursiv"/>
        </w:rPr>
        <w:t>Cytarabin 60 mg/m</w:t>
      </w:r>
      <w:r w:rsidRPr="000B559D">
        <w:rPr>
          <w:rStyle w:val="TKursivHevet"/>
        </w:rPr>
        <w:t>2</w:t>
      </w:r>
      <w:r w:rsidRPr="00355466">
        <w:t xml:space="preserve"> </w:t>
      </w:r>
      <w:r w:rsidRPr="00355466">
        <w:rPr>
          <w:rStyle w:val="TKursiv"/>
        </w:rPr>
        <w:t>som subkutan 12 timers infusjon på pumpe</w:t>
      </w:r>
    </w:p>
    <w:p w14:paraId="16BB910A" w14:textId="3B873716" w:rsidR="0084549E" w:rsidRPr="00BF7230" w:rsidRDefault="0084549E" w:rsidP="0084549E">
      <w:pPr>
        <w:pStyle w:val="Brdtekst"/>
      </w:pPr>
      <w:r w:rsidRPr="00F63674">
        <w:lastRenderedPageBreak/>
        <w:t xml:space="preserve">Kuren kan gis poliklinisk. Antibiotika, transfusjoner og sykehusinnleggelse kan bli nødvendig, men behovet er mindre enn ved vanlig aplasibehandling </w:t>
      </w:r>
      <w:r>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 </w:instrText>
      </w:r>
      <w:r w:rsidR="00796D2F">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EN.CITE.DATA </w:instrText>
      </w:r>
      <w:r w:rsidR="00796D2F">
        <w:fldChar w:fldCharType="end"/>
      </w:r>
      <w:r>
        <w:fldChar w:fldCharType="separate"/>
      </w:r>
      <w:r w:rsidR="00796D2F">
        <w:rPr>
          <w:noProof/>
        </w:rPr>
        <w:t>(38)</w:t>
      </w:r>
      <w:r>
        <w:fldChar w:fldCharType="end"/>
      </w:r>
      <w:r w:rsidRPr="00F63674">
        <w:t>.</w:t>
      </w:r>
    </w:p>
    <w:tbl>
      <w:tblPr>
        <w:tblStyle w:val="Helsedirtekstboks"/>
        <w:tblW w:w="8504" w:type="dxa"/>
        <w:tblLayout w:type="fixed"/>
        <w:tblLook w:val="0480" w:firstRow="0" w:lastRow="0" w:firstColumn="1" w:lastColumn="0" w:noHBand="0" w:noVBand="1"/>
      </w:tblPr>
      <w:tblGrid>
        <w:gridCol w:w="8504"/>
      </w:tblGrid>
      <w:tr w:rsidR="00C64FC0" w:rsidRPr="00C64FC0" w14:paraId="0CBF6482" w14:textId="77777777" w:rsidTr="00C64FC0">
        <w:tc>
          <w:tcPr>
            <w:tcW w:w="8504" w:type="dxa"/>
          </w:tcPr>
          <w:p w14:paraId="7D44D70B" w14:textId="77777777" w:rsidR="00C64FC0" w:rsidRPr="00C64FC0" w:rsidRDefault="00C64FC0" w:rsidP="00E15783">
            <w:pPr>
              <w:pStyle w:val="Boks"/>
            </w:pPr>
            <w:r w:rsidRPr="00C64FC0">
              <w:t>Pasienter i første remisjon tilbys konsolidering i samsvar med ett av følgende anbefalte regimer:</w:t>
            </w:r>
          </w:p>
          <w:p w14:paraId="54FAC698" w14:textId="77777777" w:rsidR="00C64FC0" w:rsidRPr="00C64FC0" w:rsidRDefault="00C64FC0" w:rsidP="00E15783">
            <w:pPr>
              <w:pStyle w:val="Bokslistepunkt1"/>
            </w:pPr>
            <w:r w:rsidRPr="00C64FC0">
              <w:t>Allogen stamcelletransplantasjon kan vurderes hos pasienter opp til 70–75 år.</w:t>
            </w:r>
          </w:p>
          <w:p w14:paraId="33A189F7" w14:textId="77777777" w:rsidR="00C64FC0" w:rsidRPr="00C64FC0" w:rsidRDefault="00C64FC0" w:rsidP="00E15783">
            <w:pPr>
              <w:pStyle w:val="Bokslistepunkt1"/>
            </w:pPr>
            <w:r w:rsidRPr="00C64FC0">
              <w:t>Pasienter inntil 65 år kan behandles i samsvar med HOVON-SAKK protokoll som hos noen pasienter vil inkludere autolog stamcelletransplantasjon.</w:t>
            </w:r>
          </w:p>
          <w:p w14:paraId="57368CEA" w14:textId="77777777" w:rsidR="00C64FC0" w:rsidRPr="00C64FC0" w:rsidRDefault="00C64FC0" w:rsidP="00E15783">
            <w:pPr>
              <w:pStyle w:val="Bokslistepunkt1"/>
            </w:pPr>
            <w:r w:rsidRPr="00C64FC0">
              <w:t>Alternativt kan pasienter inntil 60 år behandles med høydose cytarabin 3 g/m</w:t>
            </w:r>
            <w:r w:rsidRPr="00C64FC0">
              <w:rPr>
                <w:rStyle w:val="THevet"/>
              </w:rPr>
              <w:t>2</w:t>
            </w:r>
            <w:r w:rsidRPr="00C64FC0">
              <w:t xml:space="preserve"> to ganger daglig dag 1, dag 3 og dag 5 i gjentatte kurer med om lag 4 ukers mellomrom, inntil 4 kurer.</w:t>
            </w:r>
          </w:p>
          <w:p w14:paraId="1EE6866A" w14:textId="62C8D216" w:rsidR="00C64FC0" w:rsidRPr="00C64FC0" w:rsidRDefault="00C64FC0" w:rsidP="00E15783">
            <w:pPr>
              <w:pStyle w:val="Bokslistepunkt1"/>
            </w:pPr>
            <w:r w:rsidRPr="00C64FC0">
              <w:t>Alternativt kan pasienter over 60–65 år tilbys et regime med enten (i) en konsolideringskur basert på cytarabin intermediær dose; eller (ii) gjentatte kurer med lavdosert daunorubicin og subkutan cytarabin.</w:t>
            </w:r>
          </w:p>
        </w:tc>
      </w:tr>
    </w:tbl>
    <w:p w14:paraId="6B9941D5" w14:textId="77777777" w:rsidR="0084549E" w:rsidRPr="00BF7230" w:rsidRDefault="0084549E" w:rsidP="0084549E">
      <w:pPr>
        <w:pStyle w:val="Overskrift2"/>
      </w:pPr>
      <w:bookmarkStart w:id="149" w:name="_Toc536537269"/>
      <w:bookmarkStart w:id="150" w:name="_Toc21872212"/>
      <w:r>
        <w:t>Allogen stamcelletransplantasjon</w:t>
      </w:r>
      <w:bookmarkEnd w:id="149"/>
      <w:bookmarkEnd w:id="150"/>
    </w:p>
    <w:p w14:paraId="717F6B22" w14:textId="0A0F0859" w:rsidR="0084549E" w:rsidRPr="00BF7230" w:rsidRDefault="0084549E" w:rsidP="0084549E">
      <w:pPr>
        <w:pStyle w:val="Brdtekst"/>
      </w:pPr>
      <w:r w:rsidRPr="00F63674">
        <w:t>Allogen stamcelletransplantasjon i første remisjon er aktuelt for pasienter som har minst 35</w:t>
      </w:r>
      <w:r>
        <w:t>–</w:t>
      </w:r>
      <w:r w:rsidRPr="00F63674">
        <w:t>40</w:t>
      </w:r>
      <w:r>
        <w:t> </w:t>
      </w:r>
      <w:r w:rsidRPr="00F63674">
        <w:t>% risiko for tilbakefall uten transplantasjon. Det betyr at pasienter med relativt gunstig prognose vanligvis ikke er kandidater for allotransplantasjon i første remisjon mens</w:t>
      </w:r>
      <w:r w:rsidRPr="00F63674" w:rsidDel="00856A21">
        <w:t xml:space="preserve"> </w:t>
      </w:r>
      <w:r w:rsidRPr="00F63674">
        <w:t>pasienter i intermediær og alvorlig prognosegruppe bør vurderes for allogen stamcelletransplantasjon. I de tilfellene det er aktuelt med transplantasjon bør dette planlegges snarest mulig etter indusert remisjon slik at pasienten slipper å få mer enn 1–2 konsoliderende cytostatikakurer for å unngå en stadig påbygging av behandlings-indusert toksisitet som kan øke risikoen ved transplantasjon og i verste fall umuliggjøre transplantasjon</w:t>
      </w:r>
      <w:r>
        <w:t xml:space="preserve"> </w:t>
      </w:r>
      <w:r>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EN.CITE.DATA </w:instrText>
      </w:r>
      <w:r w:rsidR="00796D2F">
        <w:fldChar w:fldCharType="end"/>
      </w:r>
      <w:r>
        <w:fldChar w:fldCharType="separate"/>
      </w:r>
      <w:r w:rsidR="00796D2F">
        <w:rPr>
          <w:noProof/>
        </w:rPr>
        <w:t>(17;23)</w:t>
      </w:r>
      <w:r>
        <w:fldChar w:fldCharType="end"/>
      </w:r>
      <w:r w:rsidRPr="00F63674">
        <w:rPr>
          <w:noProof/>
        </w:rPr>
        <w:t>.</w:t>
      </w:r>
    </w:p>
    <w:p w14:paraId="403DE0C7" w14:textId="2102AD95" w:rsidR="0084549E" w:rsidRPr="00BF7230" w:rsidRDefault="0084549E" w:rsidP="0084549E">
      <w:pPr>
        <w:pStyle w:val="Brdtekst"/>
      </w:pPr>
      <w:r w:rsidRPr="00F63674">
        <w:t>Allogen stamcelletransplantasjon har i utgangspunktet en risiko for transplantasjons-relatert mortalitet (TRM) på 15</w:t>
      </w:r>
      <w:r>
        <w:t>–</w:t>
      </w:r>
      <w:r w:rsidRPr="00F63674">
        <w:t>20</w:t>
      </w:r>
      <w:r>
        <w:t> </w:t>
      </w:r>
      <w:r w:rsidRPr="00F63674">
        <w:t>% i første remisjon selv hos yngre pasienter. Det er gode holdepunkter for at man ved bruk av meget godt matchet ubeslektet giver (såkalt 10/10 match) oppnår like gode resultater som med bruk av HLA-identisk familiegiver. Til pasienter over 40 år og for yngre pasienter med høy komorbiditet brukes ofte doseredusert forbehandling, såkalte RIC (Reduced Intensity Conditioning) eller non-myeloablative transplantasjoner, som gir lavere risiko for mortalitet. Det er utarbeidet score-systemer (HCT-CI, EBMT og en egen RIC score) som vektlegger komorbiditet, alder og type donor for å predikere risikoen for TRM (se Vedlegg 1</w:t>
      </w:r>
      <w:r>
        <w:t>–</w:t>
      </w:r>
      <w:r w:rsidRPr="00F63674">
        <w:t xml:space="preserve">3). Komorbiditetsvurderingen tar sikte på å avklare risiko for TRM, dvs. risikoen for å dø av komplikasjoner relatert til selve prosedyren. De to årsaksgruppene som bidrar til dette er (i) faktorer som er relatert til pasientens generelle helsetilstand og (ii) transplantasjons-relaterte faktorer inkludert sykdomsstadium og -varighet, alder og valg av donor. For å vurdere disse kan man bruke henholdsvis HCT-Comorbidity Index (HCT-CI) </w:t>
      </w:r>
      <w:r>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 </w:instrText>
      </w:r>
      <w:r w:rsidR="00796D2F">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EN.CITE.DATA </w:instrText>
      </w:r>
      <w:r w:rsidR="00796D2F">
        <w:fldChar w:fldCharType="end"/>
      </w:r>
      <w:r>
        <w:fldChar w:fldCharType="separate"/>
      </w:r>
      <w:r w:rsidR="00796D2F">
        <w:rPr>
          <w:noProof/>
        </w:rPr>
        <w:t>(39)</w:t>
      </w:r>
      <w:r>
        <w:fldChar w:fldCharType="end"/>
      </w:r>
      <w:r w:rsidRPr="00F63674">
        <w:t xml:space="preserve"> og EBMT score </w:t>
      </w:r>
      <w: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 </w:instrText>
      </w:r>
      <w:r w:rsidR="00796D2F">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EN.CITE.DATA </w:instrText>
      </w:r>
      <w:r w:rsidR="00796D2F">
        <w:fldChar w:fldCharType="end"/>
      </w:r>
      <w:r>
        <w:fldChar w:fldCharType="separate"/>
      </w:r>
      <w:r w:rsidR="00796D2F">
        <w:rPr>
          <w:noProof/>
        </w:rPr>
        <w:t>(40)</w:t>
      </w:r>
      <w:r>
        <w:fldChar w:fldCharType="end"/>
      </w:r>
      <w:r w:rsidRPr="00F63674">
        <w:rPr>
          <w:noProof/>
        </w:rPr>
        <w:t>.</w:t>
      </w:r>
      <w:r w:rsidRPr="00F63674">
        <w:t xml:space="preserve"> Allotransplantasjon benyttes når man vurderer den økte muligheten for residivfri overlevelse ved allotransplantasjon å være større enn risikoen for TRM, men samtidig må man også ta hensyn til muligheten for langtidskomplikasjoner, spesielt kronisk GVHD </w:t>
      </w:r>
      <w:r>
        <w:fldChar w:fldCharType="begin">
          <w:fldData xml:space="preserve">PEVuZE5vdGU+PENpdGU+PEF1dGhvcj5MZWU8L0F1dGhvcj48WWVhcj4yMDE3PC9ZZWFyPjxSZWNO
dW0+MzA0PC9SZWNOdW0+PERpc3BsYXlUZXh0Pig0MTs0Mik8L0Rpc3BsYXlUZXh0PjxyZWNvcmQ+
PHJlYy1udW1iZXI+MzA0PC9yZWMtbnVtYmVyPjxmb3JlaWduLWtleXM+PGtleSBhcHA9IkVOIiBk
Yi1pZD0ic3YyYXd4cnhreHZheDBldzV4ZHBhenRhMjB4OTl0NTAyczAwIiB0aW1lc3RhbXA9IjE1
MzExNDMxMjgiPjMwNDwva2V5PjwvZm9yZWlnbi1rZXlzPjxyZWYtdHlwZSBuYW1lPSJKb3VybmFs
IEFydGljbGUiPjE3PC9yZWYtdHlwZT48Y29udHJpYnV0b3JzPjxhdXRob3JzPjxhdXRob3I+TGVl
LCBTLiBKLjwvYXV0aG9yPjwvYXV0aG9ycz48L2NvbnRyaWJ1dG9ycz48YXV0aC1hZGRyZXNzPkZy
ZWQgSHV0Y2hpbnNvbiBDYW5jZXIgUmVzZWFyY2ggQ2VudGVyLCBTZWF0dGxlLCBXQS48L2F1dGgt
YWRkcmVzcz48dGl0bGVzPjx0aXRsZT5DbGFzc2lmaWNhdGlvbiBzeXN0ZW1zIGZvciBjaHJvbmlj
IGdyYWZ0LXZlcnN1cy1ob3N0IGRpc2Vhc2U8L3RpdGxlPjxzZWNvbmRhcnktdGl0bGU+Qmxvb2Q8
L3NlY29uZGFyeS10aXRsZT48YWx0LXRpdGxlPkJsb29kPC9hbHQtdGl0bGU+PC90aXRsZXM+PHBl
cmlvZGljYWw+PGZ1bGwtdGl0bGU+Qmxvb2Q8L2Z1bGwtdGl0bGU+PC9wZXJpb2RpY2FsPjxhbHQt
cGVyaW9kaWNhbD48ZnVsbC10aXRsZT5CbG9vZDwvZnVsbC10aXRsZT48L2FsdC1wZXJpb2RpY2Fs
PjxwYWdlcz4zMC0zNzwvcGFnZXM+PHZvbHVtZT4xMjk8L3ZvbHVtZT48bnVtYmVyPjE8L251bWJl
cj48ZWRpdGlvbj4yMDE2LzExLzA5PC9lZGl0aW9uPjxrZXl3b3Jkcz48a2V5d29yZD5HcmFmdCB2
cyBIb3N0IERpc2Vhc2UvKmNsYXNzaWZpY2F0aW9uPC9rZXl3b3JkPjxrZXl3b3JkPkh1bWFuczwv
a2V5d29yZD48L2tleXdvcmRzPjxkYXRlcz48eWVhcj4yMDE3PC95ZWFyPjxwdWItZGF0ZXM+PGRh
dGU+SmFuIDU8L2RhdGU+PC9wdWItZGF0ZXM+PC9kYXRlcz48aXNibj4wMDA2LTQ5NzE8L2lzYm4+
PGFjY2Vzc2lvbi1udW0+Mjc4MjE1MDM8L2FjY2Vzc2lvbi1udW0+PHVybHM+PC91cmxzPjxjdXN0
b20yPlBNQzUyMTYyNjI8L2N1c3RvbTI+PGVsZWN0cm9uaWMtcmVzb3VyY2UtbnVtPjEwLjExODIv
Ymxvb2QtMjAxNi0wNy02ODY2NDI8L2VsZWN0cm9uaWMtcmVzb3VyY2UtbnVtPjxyZW1vdGUtZGF0
YWJhc2UtcHJvdmlkZXI+TkxNPC9yZW1vdGUtZGF0YWJhc2UtcHJvdmlkZXI+PGxhbmd1YWdlPmVu
ZzwvbGFuZ3VhZ2U+PC9yZWNvcmQ+PC9DaXRlPjxDaXRlPjxBdXRob3I+TWFydGluPC9BdXRob3I+
PFllYXI+MjAxNTwvWWVhcj48UmVjTnVtPjMwNTwvUmVjTnVtPjxyZWNvcmQ+PHJlYy1udW1iZXI+
MzA1PC9yZWMtbnVtYmVyPjxmb3JlaWduLWtleXM+PGtleSBhcHA9IkVOIiBkYi1pZD0ic3YyYXd4
cnhreHZheDBldzV4ZHBhenRhMjB4OTl0NTAyczAwIiB0aW1lc3RhbXA9IjE1MzExNDMxMjgiPjMw
NTwva2V5PjwvZm9yZWlnbi1rZXlzPjxyZWYtdHlwZSBuYW1lPSJKb3VybmFsIEFydGljbGUiPjE3
PC9yZWYtdHlwZT48Y29udHJpYnV0b3JzPjxhdXRob3JzPjxhdXRob3I+TWFydGluLCBQLiBKLjwv
YXV0aG9yPjxhdXRob3I+TGVlLCBTLiBKLjwvYXV0aG9yPjxhdXRob3I+UHJ6ZXBpb3JrYSwgRC48
L2F1dGhvcj48YXV0aG9yPkhvcm93aXR6LCBNLiBNLjwvYXV0aG9yPjxhdXRob3I+S29yZXRoLCBK
LjwvYXV0aG9yPjxhdXRob3I+Vm9nZWxzYW5nLCBHLiBCLjwvYXV0aG9yPjxhdXRob3I+V2Fsa2Vy
LCBJLjwvYXV0aG9yPjxhdXRob3I+Q2FycGVudGVyLCBQLiBBLjwvYXV0aG9yPjxhdXRob3I+R3Jp
ZmZpdGgsIEwuIE0uPC9hdXRob3I+PGF1dGhvcj5Ba3BlaywgRy48L2F1dGhvcj48YXV0aG9yPk1v
aHR5LCBNLjwvYXV0aG9yPjxhdXRob3I+V29sZmYsIEQuPC9hdXRob3I+PGF1dGhvcj5QYXZsZXRp
YywgUy4gWi48L2F1dGhvcj48YXV0aG9yPkN1dGxlciwgQy4gUy48L2F1dGhvcj48L2F1dGhvcnM+
PC9jb250cmlidXRvcnM+PGF1dGgtYWRkcmVzcz5DbGluaWNhbCBSZXNlYXJjaCBEaXZpc2lvbiwg
RnJlZCBIdXRjaGluc29uIENhbmNlciBSZXNlYXJjaCBDZW50ZXIsIFNlYXR0bGUsIFdhc2hpbmd0
b24uIEVsZWN0cm9uaWMgYWRkcmVzczogcG1hcnRpbkBmcmVkaHV0Y2gub3JnLiYjeEQ7Q2xpbmlj
YWwgUmVzZWFyY2ggRGl2aXNpb24sIEZyZWQgSHV0Y2hpbnNvbiBDYW5jZXIgUmVzZWFyY2ggQ2Vu
dGVyLCBTZWF0dGxlLCBXYXNoaW5ndG9uLiYjeEQ7Q2VudGVyIGZvciBEcnVnIEV2YWx1YXRpb24g
UmVzZWFyY2gsIFVTIEZvb2QgYW5kIERydWcgQWRtaW5pc3RyYXRpb24sIFNpbHZlciBTcHJpbmcs
IE1hcnlsYW5kLiYjeEQ7RGl2aXNpb24gb2YgSGVtYXRvbG9neSBhbmQgT25jb2xvZ3ksIE1lZGlj
YWwgQ29sbGVnZSBvZiBXaXNjb25zaW4sIE1pbHdhdWtlZSwgV2lzY29uc2luLiYjeEQ7RGl2aXNp
b24gb2YgSGVtYXRvbG9naWMgT25jb2xvZ3ksIERhbmEtRmFyYmVyIENhbmNlciBJbnN0aXR1dGUs
IEJvc3RvbiwgTWFzc2FjaHVzZXR0cy4mI3hEO0RlcGFydG1lbnQgb2YgT25jb2xvZ3ksIEpvaG5z
IEhvcGtpbnMgVW5pdmVyc2l0eSBTY2hvb2wgb2YgTWVkaWNpbmUsIEJhbHRpbW9yZSwgTWFyeWxh
bmQuJiN4RDtEZXBhcnRtZW50IG9mIE1lZGljaW5lLCBNY01hc3RlciBVbml2ZXJzaXR5LCBIYW1p
bHRvbiwgT250YXJpbywgQ2FuYWRhLiYjeEQ7RGl2aXNpb24gb2YgQWxsZXJneSwgSW1tdW5vbG9n
eSBhbmQgVHJhbnNwbGFudGF0aW9uLCBOYXRpb25hbCBJbnN0aXR1dGUgb2YgQWxsZXJneSBhbmQg
SW5mZWN0aW91cyBEaXNlYXNlcywgTmF0aW9uYWwgSW5zdGl0dXRlcyBvZiBIZWFsdGgsIEJldGhl
c2RhLCBNYXJ5bGFuZC4mI3hEO1N0ZW0gQ2VsbCBUcmFuc3BsYW50IFByb2dyYW0sIEJhbm5lciBN
RCBBbmRlcnNvbiBDYW5jZXIgQ2VudGVyLCBHaWxiZXJ0LCBBcml6b25hLiYjeEQ7Q2xpbmljYWwg
SGVtYXRvbG9neSBhbmQgQ2VsbHVsYXIgVGhlcmFweSBEZXBhcnRtZW50LCBIb3BpdGFsIFNhaW50
LUFudG9pbmUsIFVuaXZlcnNpdHkgUGllcnJlICZhbXA7IE1hcmllIEN1cmllLCBJTlNFUk0gVTkz
OCwgUGFyaXMsIEZyYW5jZS4mI3hEO0RlcGFydG1lbnQgb2YgSW50ZXJuYWwgTWVkaWNpbmUgSUlJ
LCBVbml2ZXJzaXR5IG9mIFJlZ2Vuc2J1cmcsIFJlZ2Vuc2J1cmcsIEdlcm1hbnkuJiN4RDtDZW50
ZXIgZm9yIENhbmNlciBSZXNlYXJjaCwgTmF0aW9uYWwgQ2FuY2VyIEluc3RpdHV0ZSwgTmF0aW9u
YWwgSW5zdGl0dXRlcyBvZiBIZWFsdGgsIEJldGhlc2RhLCBNYXJ5bGFuZC48L2F1dGgtYWRkcmVz
cz48dGl0bGVzPjx0aXRsZT5OYXRpb25hbCBJbnN0aXR1dGVzIG9mIEhlYWx0aCBDb25zZW5zdXMg
RGV2ZWxvcG1lbnQgUHJvamVjdCBvbiBDcml0ZXJpYSBmb3IgQ2xpbmljYWwgVHJpYWxzIGluIENo
cm9uaWMgR3JhZnQtdmVyc3VzLUhvc3QgRGlzZWFzZTogVkkuIFRoZSAyMDE0IENsaW5pY2FsIFRy
aWFsIERlc2lnbiBXb3JraW5nIEdyb3VwIFJlcG9ydDwvdGl0bGU+PHNlY29uZGFyeS10aXRsZT5C
aW9sIEJsb29kIE1hcnJvdyBUcmFuc3BsYW50PC9zZWNvbmRhcnktdGl0bGU+PGFsdC10aXRsZT5C
aW9sb2d5IG9mIGJsb29kIGFuZCBtYXJyb3cgdHJhbnNwbGFudGF0aW9uIDogam91cm5hbCBvZiB0
aGUgQW1lcmljYW4gU29jaWV0eSBmb3IgQmxvb2QgYW5kIE1hcnJvdyBUcmFuc3BsYW50YXRpb248
L2FsdC10aXRsZT48L3RpdGxlcz48cGVyaW9kaWNhbD48ZnVsbC10aXRsZT5CaW9sb2d5IG9mIEJs
b29kIGFuZCBNYXJyb3cgVHJhbnNwbGFudGF0aW9uPC9mdWxsLXRpdGxlPjxhYmJyLTE+QmlvbCBC
bG9vZCBNYXJyb3cgVHJhbnNwbGFudDwvYWJici0xPjwvcGVyaW9kaWNhbD48YWx0LXBlcmlvZGlj
YWw+PGZ1bGwtdGl0bGU+QmlvbG9neSBvZiBibG9vZCBhbmQgbWFycm93IHRyYW5zcGxhbnRhdGlv
biA6IGpvdXJuYWwgb2YgdGhlIEFtZXJpY2FuIFNvY2lldHkgZm9yIEJsb29kIGFuZCBNYXJyb3cg
VHJhbnNwbGFudGF0aW9uPC9mdWxsLXRpdGxlPjxhYmJyLTE+QmlvbCBCbG9vZCBNYXJyb3cgVHJh
bnNwbGFudDwvYWJici0xPjwvYWx0LXBlcmlvZGljYWw+PHBhZ2VzPjEzNDMtNTk8L3BhZ2VzPjx2
b2x1bWU+MjE8L3ZvbHVtZT48bnVtYmVyPjg8L251bWJlcj48ZWRpdGlvbj4yMDE1LzA1LzIwPC9l
ZGl0aW9uPjxrZXl3b3Jkcz48a2V5d29yZD5DbGluaWNhbCBUcmlhbHMgYXMgVG9waWMvKm1ldGhv
ZHM8L2tleXdvcmQ+PGtleXdvcmQ+R3JhZnQgdnMgSG9zdCBEaXNlYXNlLypwcmV2ZW50aW9uICZh
bXA7IGNvbnRyb2w8L2tleXdvcmQ+PGtleXdvcmQ+SGlzdG9yeSwgMjFzdCBDZW50dXJ5PC9rZXl3
b3JkPjxrZXl3b3JkPkh1bWFuczwva2V5d29yZD48a2V5d29yZD5OYXRpb25hbCBJbnN0aXR1dGVz
IG9mIEhlYWx0aCAoVS5TLik8L2tleXdvcmQ+PGtleXdvcmQ+VW5pdGVkIFN0YXRlczwva2V5d29y
ZD48a2V5d29yZD5BbGxvZ2VuZWljIGhlbWF0b3BvaWV0aWMgY2VsbCB0cmFuc3BsYW50YXRpb248
L2tleXdvcmQ+PGtleXdvcmQ+Q2hyb25pYyBncmFmdC12ZXJzdXMtaG9zdCBkaXNlYXNlPC9rZXl3
b3JkPjxrZXl3b3JkPkNsaW5pY2FsIHRyaWFsczwva2V5d29yZD48a2V5d29yZD5Db25zZW5zdXM8
L2tleXdvcmQ+PGtleXdvcmQ+RGVzaWduPC9rZXl3b3JkPjxrZXl3b3JkPkd1aWRlbGluZXM8L2tl
eXdvcmQ+PC9rZXl3b3Jkcz48ZGF0ZXM+PHllYXI+MjAxNTwveWVhcj48cHViLWRhdGVzPjxkYXRl
PkF1ZzwvZGF0ZT48L3B1Yi1kYXRlcz48L2RhdGVzPjxpc2JuPjEwODMtODc5MTwvaXNibj48YWNj
ZXNzaW9uLW51bT4yNTk4NTkyMTwvYWNjZXNzaW9uLW51bT48dXJscz48L3VybHM+PGN1c3RvbTI+
UE1DNDUwNjcxOTwvY3VzdG9tMj48Y3VzdG9tNj5OSUhNUzY5MjA2NjwvY3VzdG9tNj48ZWxlY3Ry
b25pYy1yZXNvdXJjZS1udW0+MTAuMTAxNi9qLmJibXQuMjAxNS4wNS4wMDQ8L2VsZWN0cm9uaWMt
cmVzb3VyY2UtbnVtPjxyZW1vdGUtZGF0YWJhc2UtcHJvdmlkZXI+TkxNPC9yZW1vdGUtZGF0YWJh
c2UtcHJvdmlkZXI+PGxhbmd1YWdlPmVuZzwvbGFuZ3VhZ2U+PC9yZWNvcmQ+PC9DaXRlPjwvRW5k
Tm90ZT5=
</w:fldData>
        </w:fldChar>
      </w:r>
      <w:r w:rsidR="00796D2F">
        <w:instrText xml:space="preserve"> ADDIN EN.CITE </w:instrText>
      </w:r>
      <w:r w:rsidR="00796D2F">
        <w:fldChar w:fldCharType="begin">
          <w:fldData xml:space="preserve">PEVuZE5vdGU+PENpdGU+PEF1dGhvcj5MZWU8L0F1dGhvcj48WWVhcj4yMDE3PC9ZZWFyPjxSZWNO
dW0+MzA0PC9SZWNOdW0+PERpc3BsYXlUZXh0Pig0MTs0Mik8L0Rpc3BsYXlUZXh0PjxyZWNvcmQ+
PHJlYy1udW1iZXI+MzA0PC9yZWMtbnVtYmVyPjxmb3JlaWduLWtleXM+PGtleSBhcHA9IkVOIiBk
Yi1pZD0ic3YyYXd4cnhreHZheDBldzV4ZHBhenRhMjB4OTl0NTAyczAwIiB0aW1lc3RhbXA9IjE1
MzExNDMxMjgiPjMwNDwva2V5PjwvZm9yZWlnbi1rZXlzPjxyZWYtdHlwZSBuYW1lPSJKb3VybmFs
IEFydGljbGUiPjE3PC9yZWYtdHlwZT48Y29udHJpYnV0b3JzPjxhdXRob3JzPjxhdXRob3I+TGVl
LCBTLiBKLjwvYXV0aG9yPjwvYXV0aG9ycz48L2NvbnRyaWJ1dG9ycz48YXV0aC1hZGRyZXNzPkZy
ZWQgSHV0Y2hpbnNvbiBDYW5jZXIgUmVzZWFyY2ggQ2VudGVyLCBTZWF0dGxlLCBXQS48L2F1dGgt
YWRkcmVzcz48dGl0bGVzPjx0aXRsZT5DbGFzc2lmaWNhdGlvbiBzeXN0ZW1zIGZvciBjaHJvbmlj
IGdyYWZ0LXZlcnN1cy1ob3N0IGRpc2Vhc2U8L3RpdGxlPjxzZWNvbmRhcnktdGl0bGU+Qmxvb2Q8
L3NlY29uZGFyeS10aXRsZT48YWx0LXRpdGxlPkJsb29kPC9hbHQtdGl0bGU+PC90aXRsZXM+PHBl
cmlvZGljYWw+PGZ1bGwtdGl0bGU+Qmxvb2Q8L2Z1bGwtdGl0bGU+PC9wZXJpb2RpY2FsPjxhbHQt
cGVyaW9kaWNhbD48ZnVsbC10aXRsZT5CbG9vZDwvZnVsbC10aXRsZT48L2FsdC1wZXJpb2RpY2Fs
PjxwYWdlcz4zMC0zNzwvcGFnZXM+PHZvbHVtZT4xMjk8L3ZvbHVtZT48bnVtYmVyPjE8L251bWJl
cj48ZWRpdGlvbj4yMDE2LzExLzA5PC9lZGl0aW9uPjxrZXl3b3Jkcz48a2V5d29yZD5HcmFmdCB2
cyBIb3N0IERpc2Vhc2UvKmNsYXNzaWZpY2F0aW9uPC9rZXl3b3JkPjxrZXl3b3JkPkh1bWFuczwv
a2V5d29yZD48L2tleXdvcmRzPjxkYXRlcz48eWVhcj4yMDE3PC95ZWFyPjxwdWItZGF0ZXM+PGRh
dGU+SmFuIDU8L2RhdGU+PC9wdWItZGF0ZXM+PC9kYXRlcz48aXNibj4wMDA2LTQ5NzE8L2lzYm4+
PGFjY2Vzc2lvbi1udW0+Mjc4MjE1MDM8L2FjY2Vzc2lvbi1udW0+PHVybHM+PC91cmxzPjxjdXN0
b20yPlBNQzUyMTYyNjI8L2N1c3RvbTI+PGVsZWN0cm9uaWMtcmVzb3VyY2UtbnVtPjEwLjExODIv
Ymxvb2QtMjAxNi0wNy02ODY2NDI8L2VsZWN0cm9uaWMtcmVzb3VyY2UtbnVtPjxyZW1vdGUtZGF0
YWJhc2UtcHJvdmlkZXI+TkxNPC9yZW1vdGUtZGF0YWJhc2UtcHJvdmlkZXI+PGxhbmd1YWdlPmVu
ZzwvbGFuZ3VhZ2U+PC9yZWNvcmQ+PC9DaXRlPjxDaXRlPjxBdXRob3I+TWFydGluPC9BdXRob3I+
PFllYXI+MjAxNTwvWWVhcj48UmVjTnVtPjMwNTwvUmVjTnVtPjxyZWNvcmQ+PHJlYy1udW1iZXI+
MzA1PC9yZWMtbnVtYmVyPjxmb3JlaWduLWtleXM+PGtleSBhcHA9IkVOIiBkYi1pZD0ic3YyYXd4
cnhreHZheDBldzV4ZHBhenRhMjB4OTl0NTAyczAwIiB0aW1lc3RhbXA9IjE1MzExNDMxMjgiPjMw
NTwva2V5PjwvZm9yZWlnbi1rZXlzPjxyZWYtdHlwZSBuYW1lPSJKb3VybmFsIEFydGljbGUiPjE3
PC9yZWYtdHlwZT48Y29udHJpYnV0b3JzPjxhdXRob3JzPjxhdXRob3I+TWFydGluLCBQLiBKLjwv
YXV0aG9yPjxhdXRob3I+TGVlLCBTLiBKLjwvYXV0aG9yPjxhdXRob3I+UHJ6ZXBpb3JrYSwgRC48
L2F1dGhvcj48YXV0aG9yPkhvcm93aXR6LCBNLiBNLjwvYXV0aG9yPjxhdXRob3I+S29yZXRoLCBK
LjwvYXV0aG9yPjxhdXRob3I+Vm9nZWxzYW5nLCBHLiBCLjwvYXV0aG9yPjxhdXRob3I+V2Fsa2Vy
LCBJLjwvYXV0aG9yPjxhdXRob3I+Q2FycGVudGVyLCBQLiBBLjwvYXV0aG9yPjxhdXRob3I+R3Jp
ZmZpdGgsIEwuIE0uPC9hdXRob3I+PGF1dGhvcj5Ba3BlaywgRy48L2F1dGhvcj48YXV0aG9yPk1v
aHR5LCBNLjwvYXV0aG9yPjxhdXRob3I+V29sZmYsIEQuPC9hdXRob3I+PGF1dGhvcj5QYXZsZXRp
YywgUy4gWi48L2F1dGhvcj48YXV0aG9yPkN1dGxlciwgQy4gUy48L2F1dGhvcj48L2F1dGhvcnM+
PC9jb250cmlidXRvcnM+PGF1dGgtYWRkcmVzcz5DbGluaWNhbCBSZXNlYXJjaCBEaXZpc2lvbiwg
RnJlZCBIdXRjaGluc29uIENhbmNlciBSZXNlYXJjaCBDZW50ZXIsIFNlYXR0bGUsIFdhc2hpbmd0
b24uIEVsZWN0cm9uaWMgYWRkcmVzczogcG1hcnRpbkBmcmVkaHV0Y2gub3JnLiYjeEQ7Q2xpbmlj
YWwgUmVzZWFyY2ggRGl2aXNpb24sIEZyZWQgSHV0Y2hpbnNvbiBDYW5jZXIgUmVzZWFyY2ggQ2Vu
dGVyLCBTZWF0dGxlLCBXYXNoaW5ndG9uLiYjeEQ7Q2VudGVyIGZvciBEcnVnIEV2YWx1YXRpb24g
UmVzZWFyY2gsIFVTIEZvb2QgYW5kIERydWcgQWRtaW5pc3RyYXRpb24sIFNpbHZlciBTcHJpbmcs
IE1hcnlsYW5kLiYjeEQ7RGl2aXNpb24gb2YgSGVtYXRvbG9neSBhbmQgT25jb2xvZ3ksIE1lZGlj
YWwgQ29sbGVnZSBvZiBXaXNjb25zaW4sIE1pbHdhdWtlZSwgV2lzY29uc2luLiYjeEQ7RGl2aXNp
b24gb2YgSGVtYXRvbG9naWMgT25jb2xvZ3ksIERhbmEtRmFyYmVyIENhbmNlciBJbnN0aXR1dGUs
IEJvc3RvbiwgTWFzc2FjaHVzZXR0cy4mI3hEO0RlcGFydG1lbnQgb2YgT25jb2xvZ3ksIEpvaG5z
IEhvcGtpbnMgVW5pdmVyc2l0eSBTY2hvb2wgb2YgTWVkaWNpbmUsIEJhbHRpbW9yZSwgTWFyeWxh
bmQuJiN4RDtEZXBhcnRtZW50IG9mIE1lZGljaW5lLCBNY01hc3RlciBVbml2ZXJzaXR5LCBIYW1p
bHRvbiwgT250YXJpbywgQ2FuYWRhLiYjeEQ7RGl2aXNpb24gb2YgQWxsZXJneSwgSW1tdW5vbG9n
eSBhbmQgVHJhbnNwbGFudGF0aW9uLCBOYXRpb25hbCBJbnN0aXR1dGUgb2YgQWxsZXJneSBhbmQg
SW5mZWN0aW91cyBEaXNlYXNlcywgTmF0aW9uYWwgSW5zdGl0dXRlcyBvZiBIZWFsdGgsIEJldGhl
c2RhLCBNYXJ5bGFuZC4mI3hEO1N0ZW0gQ2VsbCBUcmFuc3BsYW50IFByb2dyYW0sIEJhbm5lciBN
RCBBbmRlcnNvbiBDYW5jZXIgQ2VudGVyLCBHaWxiZXJ0LCBBcml6b25hLiYjeEQ7Q2xpbmljYWwg
SGVtYXRvbG9neSBhbmQgQ2VsbHVsYXIgVGhlcmFweSBEZXBhcnRtZW50LCBIb3BpdGFsIFNhaW50
LUFudG9pbmUsIFVuaXZlcnNpdHkgUGllcnJlICZhbXA7IE1hcmllIEN1cmllLCBJTlNFUk0gVTkz
OCwgUGFyaXMsIEZyYW5jZS4mI3hEO0RlcGFydG1lbnQgb2YgSW50ZXJuYWwgTWVkaWNpbmUgSUlJ
LCBVbml2ZXJzaXR5IG9mIFJlZ2Vuc2J1cmcsIFJlZ2Vuc2J1cmcsIEdlcm1hbnkuJiN4RDtDZW50
ZXIgZm9yIENhbmNlciBSZXNlYXJjaCwgTmF0aW9uYWwgQ2FuY2VyIEluc3RpdHV0ZSwgTmF0aW9u
YWwgSW5zdGl0dXRlcyBvZiBIZWFsdGgsIEJldGhlc2RhLCBNYXJ5bGFuZC48L2F1dGgtYWRkcmVz
cz48dGl0bGVzPjx0aXRsZT5OYXRpb25hbCBJbnN0aXR1dGVzIG9mIEhlYWx0aCBDb25zZW5zdXMg
RGV2ZWxvcG1lbnQgUHJvamVjdCBvbiBDcml0ZXJpYSBmb3IgQ2xpbmljYWwgVHJpYWxzIGluIENo
cm9uaWMgR3JhZnQtdmVyc3VzLUhvc3QgRGlzZWFzZTogVkkuIFRoZSAyMDE0IENsaW5pY2FsIFRy
aWFsIERlc2lnbiBXb3JraW5nIEdyb3VwIFJlcG9ydDwvdGl0bGU+PHNlY29uZGFyeS10aXRsZT5C
aW9sIEJsb29kIE1hcnJvdyBUcmFuc3BsYW50PC9zZWNvbmRhcnktdGl0bGU+PGFsdC10aXRsZT5C
aW9sb2d5IG9mIGJsb29kIGFuZCBtYXJyb3cgdHJhbnNwbGFudGF0aW9uIDogam91cm5hbCBvZiB0
aGUgQW1lcmljYW4gU29jaWV0eSBmb3IgQmxvb2QgYW5kIE1hcnJvdyBUcmFuc3BsYW50YXRpb248
L2FsdC10aXRsZT48L3RpdGxlcz48cGVyaW9kaWNhbD48ZnVsbC10aXRsZT5CaW9sb2d5IG9mIEJs
b29kIGFuZCBNYXJyb3cgVHJhbnNwbGFudGF0aW9uPC9mdWxsLXRpdGxlPjxhYmJyLTE+QmlvbCBC
bG9vZCBNYXJyb3cgVHJhbnNwbGFudDwvYWJici0xPjwvcGVyaW9kaWNhbD48YWx0LXBlcmlvZGlj
YWw+PGZ1bGwtdGl0bGU+QmlvbG9neSBvZiBibG9vZCBhbmQgbWFycm93IHRyYW5zcGxhbnRhdGlv
biA6IGpvdXJuYWwgb2YgdGhlIEFtZXJpY2FuIFNvY2lldHkgZm9yIEJsb29kIGFuZCBNYXJyb3cg
VHJhbnNwbGFudGF0aW9uPC9mdWxsLXRpdGxlPjxhYmJyLTE+QmlvbCBCbG9vZCBNYXJyb3cgVHJh
bnNwbGFudDwvYWJici0xPjwvYWx0LXBlcmlvZGljYWw+PHBhZ2VzPjEzNDMtNTk8L3BhZ2VzPjx2
b2x1bWU+MjE8L3ZvbHVtZT48bnVtYmVyPjg8L251bWJlcj48ZWRpdGlvbj4yMDE1LzA1LzIwPC9l
ZGl0aW9uPjxrZXl3b3Jkcz48a2V5d29yZD5DbGluaWNhbCBUcmlhbHMgYXMgVG9waWMvKm1ldGhv
ZHM8L2tleXdvcmQ+PGtleXdvcmQ+R3JhZnQgdnMgSG9zdCBEaXNlYXNlLypwcmV2ZW50aW9uICZh
bXA7IGNvbnRyb2w8L2tleXdvcmQ+PGtleXdvcmQ+SGlzdG9yeSwgMjFzdCBDZW50dXJ5PC9rZXl3
b3JkPjxrZXl3b3JkPkh1bWFuczwva2V5d29yZD48a2V5d29yZD5OYXRpb25hbCBJbnN0aXR1dGVz
IG9mIEhlYWx0aCAoVS5TLik8L2tleXdvcmQ+PGtleXdvcmQ+VW5pdGVkIFN0YXRlczwva2V5d29y
ZD48a2V5d29yZD5BbGxvZ2VuZWljIGhlbWF0b3BvaWV0aWMgY2VsbCB0cmFuc3BsYW50YXRpb248
L2tleXdvcmQ+PGtleXdvcmQ+Q2hyb25pYyBncmFmdC12ZXJzdXMtaG9zdCBkaXNlYXNlPC9rZXl3
b3JkPjxrZXl3b3JkPkNsaW5pY2FsIHRyaWFsczwva2V5d29yZD48a2V5d29yZD5Db25zZW5zdXM8
L2tleXdvcmQ+PGtleXdvcmQ+RGVzaWduPC9rZXl3b3JkPjxrZXl3b3JkPkd1aWRlbGluZXM8L2tl
eXdvcmQ+PC9rZXl3b3Jkcz48ZGF0ZXM+PHllYXI+MjAxNTwveWVhcj48cHViLWRhdGVzPjxkYXRl
PkF1ZzwvZGF0ZT48L3B1Yi1kYXRlcz48L2RhdGVzPjxpc2JuPjEwODMtODc5MTwvaXNibj48YWNj
ZXNzaW9uLW51bT4yNTk4NTkyMTwvYWNjZXNzaW9uLW51bT48dXJscz48L3VybHM+PGN1c3RvbTI+
UE1DNDUwNjcxOTwvY3VzdG9tMj48Y3VzdG9tNj5OSUhNUzY5MjA2NjwvY3VzdG9tNj48ZWxlY3Ry
b25pYy1yZXNvdXJjZS1udW0+MTAuMTAxNi9qLmJibXQuMjAxNS4wNS4wMDQ8L2VsZWN0cm9uaWMt
cmVzb3VyY2UtbnVtPjxyZW1vdGUtZGF0YWJhc2UtcHJvdmlkZXI+TkxNPC9yZW1vdGUtZGF0YWJh
c2UtcHJvdmlkZXI+PGxhbmd1YWdlPmVuZzwvbGFuZ3VhZ2U+PC9yZWNvcmQ+PC9DaXRlPjwvRW5k
Tm90ZT5=
</w:fldData>
        </w:fldChar>
      </w:r>
      <w:r w:rsidR="00796D2F">
        <w:instrText xml:space="preserve"> ADDIN EN.CITE.DATA </w:instrText>
      </w:r>
      <w:r w:rsidR="00796D2F">
        <w:fldChar w:fldCharType="end"/>
      </w:r>
      <w:r>
        <w:fldChar w:fldCharType="separate"/>
      </w:r>
      <w:r w:rsidR="00796D2F">
        <w:rPr>
          <w:noProof/>
        </w:rPr>
        <w:t>(41;42)</w:t>
      </w:r>
      <w:r>
        <w:fldChar w:fldCharType="end"/>
      </w:r>
      <w:r w:rsidRPr="00F63674">
        <w:t>.</w:t>
      </w:r>
    </w:p>
    <w:p w14:paraId="20E4FBA6" w14:textId="77777777" w:rsidR="0084549E" w:rsidRPr="00BF7230" w:rsidRDefault="0084549E" w:rsidP="0084549E">
      <w:pPr>
        <w:pStyle w:val="Brdtekst"/>
      </w:pPr>
      <w:r w:rsidRPr="00F63674">
        <w:t xml:space="preserve">Pasienter med intermediær risiko for residiv, med lav komorbiditetsindeks og med lav risiko for transplantasjonsrelatert død kan også være transplantasjonskandidater. Pasienter som har egnet familiegiver og likevel ikke transplanteres i første remisjon, kan være kandidater for </w:t>
      </w:r>
      <w:r w:rsidRPr="00F63674">
        <w:lastRenderedPageBreak/>
        <w:t>allogen stamcelletransplantasjon ved begynnende residiv og bør derfor følges nøye mens de er i første remisjon.</w:t>
      </w:r>
    </w:p>
    <w:p w14:paraId="0B96E27B" w14:textId="77777777" w:rsidR="0084549E" w:rsidRPr="00E44C11" w:rsidRDefault="0084549E" w:rsidP="0084549E">
      <w:pPr>
        <w:pStyle w:val="Overskrift2"/>
        <w:rPr>
          <w:lang w:val="en-US"/>
        </w:rPr>
      </w:pPr>
      <w:bookmarkStart w:id="151" w:name="_Toc536537270"/>
      <w:bookmarkStart w:id="152" w:name="_Toc21872213"/>
      <w:r>
        <w:rPr>
          <w:lang w:val="en-US"/>
        </w:rPr>
        <w:t>Minimal restsykdom (MRD, Minimal Residual Disease)</w:t>
      </w:r>
      <w:bookmarkEnd w:id="151"/>
      <w:bookmarkEnd w:id="152"/>
    </w:p>
    <w:p w14:paraId="367B2DA0" w14:textId="77777777" w:rsidR="0084549E" w:rsidRPr="00BF7230" w:rsidRDefault="0084549E" w:rsidP="0084549E">
      <w:pPr>
        <w:pStyle w:val="Brdtekst"/>
      </w:pPr>
      <w:r w:rsidRPr="00D23D6C">
        <w:rPr>
          <w:bCs/>
        </w:rPr>
        <w:t xml:space="preserve">Minimal restsykdom (Minimal residual disease, MRD) kan måles med ulike metoder, blant annet væskestrømcytometrisk immunfenotyping eller molekylærgenetiske metoder/kvantitativ revers transkriptase PCR (qRT-PCR). </w:t>
      </w:r>
      <w:r w:rsidRPr="00F63674">
        <w:rPr>
          <w:bCs/>
        </w:rPr>
        <w:t>Undersøkelsene kan gjøres både i beinmarg og perifert blod. Bruk av flowcytometri ved diagnosetidspunktet kan påvise en såkalt leukemiassosiert fenotype hos ca.</w:t>
      </w:r>
      <w:r>
        <w:rPr>
          <w:bCs/>
        </w:rPr>
        <w:t> </w:t>
      </w:r>
      <w:r w:rsidRPr="00F63674">
        <w:rPr>
          <w:bCs/>
        </w:rPr>
        <w:t>90</w:t>
      </w:r>
      <w:r>
        <w:rPr>
          <w:bCs/>
        </w:rPr>
        <w:t> </w:t>
      </w:r>
      <w:r w:rsidRPr="00F63674">
        <w:rPr>
          <w:bCs/>
        </w:rPr>
        <w:t>% som kan følges videre med en sensitivitet på 10</w:t>
      </w:r>
      <w:r w:rsidRPr="000B559D">
        <w:rPr>
          <w:rStyle w:val="THevet"/>
          <w:rFonts w:eastAsia="Calibri"/>
        </w:rPr>
        <w:t>–3</w:t>
      </w:r>
      <w:r w:rsidRPr="00F63674">
        <w:rPr>
          <w:bCs/>
        </w:rPr>
        <w:t xml:space="preserve"> eller bedre. Ved qRT-PCR følges molekylær-genetiske avvik, </w:t>
      </w:r>
      <w:r>
        <w:rPr>
          <w:bCs/>
        </w:rPr>
        <w:t>f.eks</w:t>
      </w:r>
      <w:r w:rsidRPr="00F63674">
        <w:rPr>
          <w:bCs/>
        </w:rPr>
        <w:t>. mutert NPM1 eller ulike translokasjoner.</w:t>
      </w:r>
    </w:p>
    <w:p w14:paraId="2E921BA8" w14:textId="74E26A41" w:rsidR="0084549E" w:rsidRPr="00BF7230" w:rsidRDefault="0084549E" w:rsidP="0084549E">
      <w:pPr>
        <w:pStyle w:val="Brdtekst"/>
      </w:pPr>
      <w:r w:rsidRPr="00F63674">
        <w:rPr>
          <w:bCs/>
        </w:rPr>
        <w:t>I to store kliniske studier brukte man MRD analyse basert på påvisning av mutert NPM1 etter andre cytostatikakur; i den ene undersøkelsen brukte man ikke påvisbar MRD i beinmarg etter 2 kurer mens den andre brukte minst 4-log reduksjon i perifert blod av transkripter sammen</w:t>
      </w:r>
      <w:r w:rsidR="00C64FC0">
        <w:rPr>
          <w:bCs/>
        </w:rPr>
        <w:softHyphen/>
      </w:r>
      <w:r w:rsidRPr="00F63674">
        <w:rPr>
          <w:bCs/>
        </w:rPr>
        <w:t xml:space="preserve">lignet med diagnosetidspunkt for å gruppere pasientene </w:t>
      </w:r>
      <w:r>
        <w:rPr>
          <w:bCs/>
        </w:rPr>
        <w:fldChar w:fldCharType="begin">
          <w:fldData xml:space="preserve">PEVuZE5vdGU+PENpdGU+PEF1dGhvcj5JdmV5PC9BdXRob3I+PFllYXI+MjAxNjwvWWVhcj48UmVj
TnVtPjMwNjwvUmVjTnVtPjxEaXNwbGF5VGV4dD4oNDM7NDQpPC9EaXNwbGF5VGV4dD48cmVjb3Jk
PjxyZWMtbnVtYmVyPjMwNjwvcmVjLW51bWJlcj48Zm9yZWlnbi1rZXlzPjxrZXkgYXBwPSJFTiIg
ZGItaWQ9InN2MmF3eHJ4a3h2YXgwZXc1eGRwYXp0YTIweDk5dDUwMnMwMCIgdGltZXN0YW1wPSIx
NTMxMTQzMTI4Ij4zMDY8L2tleT48L2ZvcmVpZ24ta2V5cz48cmVmLXR5cGUgbmFtZT0iSm91cm5h
bCBBcnRpY2xlIj4xNzwvcmVmLXR5cGU+PGNvbnRyaWJ1dG9ycz48YXV0aG9ycz48YXV0aG9yPkl2
ZXksIEEuPC9hdXRob3I+PGF1dGhvcj5IaWxscywgUi4gSy48L2F1dGhvcj48YXV0aG9yPlNpbXBz
b24sIE0uIEEuPC9hdXRob3I+PGF1dGhvcj5Kb3Zhbm92aWMsIEouIFYuPC9hdXRob3I+PGF1dGhv
cj5HaWxrZXMsIEEuPC9hdXRob3I+PGF1dGhvcj5HcmVjaCwgQS48L2F1dGhvcj48YXV0aG9yPlBh
dGVsLCBZLjwvYXV0aG9yPjxhdXRob3I+Qmh1ZGlhLCBOLjwvYXV0aG9yPjxhdXRob3I+RmFyYWgs
IEguPC9hdXRob3I+PGF1dGhvcj5NYXNvbiwgSi48L2F1dGhvcj48YXV0aG9yPldhbGwsIEsuPC9h
dXRob3I+PGF1dGhvcj5Ba2lraSwgUy48L2F1dGhvcj48YXV0aG9yPkdyaWZmaXRocywgTS48L2F1
dGhvcj48YXV0aG9yPlNvbG9tb24sIEUuPC9hdXRob3I+PGF1dGhvcj5NY0NhdWdoYW4sIEYuPC9h
dXRob3I+PGF1dGhvcj5MaW5jaCwgRC4gQy48L2F1dGhvcj48YXV0aG9yPkdhbGUsIFIuIEUuPC9h
dXRob3I+PGF1dGhvcj5WeWFzLCBQLjwvYXV0aG9yPjxhdXRob3I+RnJlZW1hbiwgUy4gRC48L2F1
dGhvcj48YXV0aG9yPlJ1c3NlbGwsIE4uPC9hdXRob3I+PGF1dGhvcj5CdXJuZXR0LCBBLiBLLjwv
YXV0aG9yPjxhdXRob3I+R3JpbXdhZGUsIEQuPC9hdXRob3I+PC9hdXRob3JzPjwvY29udHJpYnV0
b3JzPjxhdXRoLWFkZHJlc3M+RnJvbSB0aGUgTW9sZWN1bGFyIE9uY29sb2d5IFVuaXQgYW5kIENh
bmNlciBHZW5ldGljcyBMYWJvcmF0b3J5LCBEZXBhcnRtZW50IG9mIE1lZGljYWwgYW5kIE1vbGVj
dWxhciBHZW5ldGljcywgR3V5JmFwb3M7cyBIb3NwaXRhbCAoQS5JLiksIHRoZSBEZXBhcnRtZW50
IG9mIE1lZGljYWwgYW5kIE1vbGVjdWxhciBHZW5ldGljcyAoTS5BLlMuLCBKLlYuSi4sIEUuUy4s
IEQuRy4pIGFuZCBEZXBhcnRtZW50IG9mIEFzdGhtYSwgQWxsZXJneSBhbmQgUmVzcGlyYXRvcnkg
U2NpZW5jZSAoSC5GLiwgRi5NLiksIEZhY3VsdHkgb2YgTGlmZSBTY2llbmNlcyBhbmQgTWVkaWNp
bmUsIEtpbmcmYXBvcztzIENvbGxlZ2UgTG9uZG9uLCB0aGUgRGVwYXJ0bWVudCBvZiBIYWVtYXRv
bG9neSwgVW5pdmVyc2l0eSBDb2xsZWdlIExvbmRvbiAoWS5QLiwgRC5DLkwuLCBSLkUuRy4pLCBh
bmQgdGhlIElubm92YXRpb24gRGVwYXJ0bWVudCwgQ2FuY2VyIFJlc2VhcmNoIFVLIChOLkIuKSwg
TG9uZG9uLCB0aGUgRXhwZXJpbWVudGFsIENhbmNlciBNZWRpY2luZSBDZW50cmUgKEEuIEdpbGtl
cykgYW5kIERlcGFydG1lbnQgb2YgSGFlbWF0b2xvZ3kgKFIuSy5ILiwgQS5LLkIuKSwgQ2FyZGlm
ZiBVbml2ZXJzaXR5IFNjaG9vbCBvZiBNZWRpY2luZSwgYW5kIHRoZSBIYWVtYXRvbG9neSBDbGlu
aWNhbCBUcmlhbHMgVW5pdCwgQ2FyZGlmZiBVbml2ZXJzaXR5IChBLiBHcmVjaCksIENhcmRpZmYs
IFdlc3QgTWlkbGFuZHMgUmVnaW9uYWwgR2VuZXRpY3MgTGFib3JhdG9yeSwgQmlybWluZ2hhbSAo
Si5NLiwgSy5XLiwgUy5BLiwgTS5HLiksIE1SQyBNb2xlY3VsYXIgSGFlbWF0b2xvZ3kgVW5pdCwg
V2VhdGhlcmFsbCBJbnN0aXR1dGUgb2YgTW9sZWN1bGFyIE1lZGljaW5lIGFuZCBEZXBhcnRtZW50
IG9mIEhhZW1hdG9sb2d5LCBVbml2ZXJzaXR5IG9mIE94Zm9yZCBhbmQgT3hmb3JkIFVuaXZlcnNp
dHkgSG9zcGl0YWxzIE5IUyBUcnVzdCwgYW5kIHRoZSBOYXRpb25hbCBJbnN0aXR1dGUgZm9yIEhl
YWx0aCBSZXNlYXJjaCBPeGZvcmQgQmlvbWVkaWNhbCBSZXNlYXJjaCBDZW50cmUgKFAuVi4pLCBP
eGZvcmQsIHRoZSBEZXBhcnRtZW50IG9mIENsaW5pY2FsIEltbXVub2xvZ3ksIFVuaXZlcnNpdHkg
b2YgQmlybWluZ2hhbSwgQmlybWluZ2hhbSAoUy5ELkYuKSwgYW5kIHRoZSBDZW50cmUgZm9yIENs
aW5pY2FsIEhhZW1hdG9sb2d5LCBOb3R0aW5naGFtIFVuaXZlcnNpdHkgSG9zcGl0YWwsIE5vdHRp
bmdoYW0gKE4uUi4pIC0gYWxsIGluIHRoZSBVbml0ZWQgS2luZ2RvbS48L2F1dGgtYWRkcmVzcz48
dGl0bGVzPjx0aXRsZT5Bc3Nlc3NtZW50IG9mIE1pbmltYWwgUmVzaWR1YWwgRGlzZWFzZSBpbiBT
dGFuZGFyZC1SaXNrIEFNTDwvdGl0bGU+PHNlY29uZGFyeS10aXRsZT5OIEVuZ2wgSiBNZWQ8L3Nl
Y29uZGFyeS10aXRsZT48YWx0LXRpdGxlPlRoZSBOZXcgRW5nbGFuZCBqb3VybmFsIG9mIG1lZGlj
aW5lPC9hbHQtdGl0bGU+PC90aXRsZXM+PHBlcmlvZGljYWw+PGZ1bGwtdGl0bGU+TiBFbmdsIEog
TWVkPC9mdWxsLXRpdGxlPjwvcGVyaW9kaWNhbD48YWx0LXBlcmlvZGljYWw+PGZ1bGwtdGl0bGU+
VGhlIE5ldyBFbmdsYW5kIGpvdXJuYWwgb2YgbWVkaWNpbmU8L2Z1bGwtdGl0bGU+PGFiYnItMT5O
IEVuZ2wgSiBNZWQ8L2FiYnItMT48L2FsdC1wZXJpb2RpY2FsPjxwYWdlcz40MjItMzM8L3BhZ2Vz
Pjx2b2x1bWU+Mzc0PC92b2x1bWU+PG51bWJlcj41PC9udW1iZXI+PGVkaXRpb24+MjAxNi8wMS8y
MTwvZWRpdGlvbj48a2V5d29yZHM+PGtleXdvcmQ+QmFzZSBTZXF1ZW5jZTwva2V5d29yZD48a2V5
d29yZD5ETkEsIE5lb3BsYXNtL2FuYWx5c2lzPC9rZXl3b3JkPjxrZXl3b3JkPkV4b21lPC9rZXl3
b3JkPjxrZXl3b3JkPkdlbmUgRXhwcmVzc2lvbiBQcm9maWxpbmc8L2tleXdvcmQ+PGtleXdvcmQ+
SHVtYW5zPC9rZXl3b3JkPjxrZXl3b3JkPkxldWtlbWlhLCBNeWVsb2lkLCBBY3V0ZS8qZ2VuZXRp
Y3M8L2tleXdvcmQ+PGtleXdvcmQ+TW9sZWN1bGFyIFNlcXVlbmNlIERhdGE8L2tleXdvcmQ+PGtl
eXdvcmQ+Kk11dGF0aW9uPC9rZXl3b3JkPjxrZXl3b3JkPk5lb3BsYXNtLCBSZXNpZHVhbC9nZW5l
dGljczwva2V5d29yZD48a2V5d29yZD5OdWNsZWFyIFByb3RlaW5zLypnZW5ldGljcy9tZXRhYm9s
aXNtPC9rZXl3b3JkPjxrZXl3b3JkPlByb2dub3Npczwva2V5d29yZD48a2V5d29yZD5SZWN1cnJl
bmNlPC9rZXl3b3JkPjxrZXl3b3JkPlJldmVyc2UgVHJhbnNjcmlwdGFzZSBQb2x5bWVyYXNlIENo
YWluIFJlYWN0aW9uPC9rZXl3b3JkPjxrZXl3b3JkPlJpc2sgRmFjdG9yczwva2V5d29yZD48a2V5
d29yZD5UcmFuc2NyaXB0b21lPC9rZXl3b3JkPjwva2V5d29yZHM+PGRhdGVzPjx5ZWFyPjIwMTY8
L3llYXI+PHB1Yi1kYXRlcz48ZGF0ZT5GZWIgNDwvZGF0ZT48L3B1Yi1kYXRlcz48L2RhdGVzPjxp
c2JuPjAwMjgtNDc5MzwvaXNibj48YWNjZXNzaW9uLW51bT4yNjc4OTcyNzwvYWNjZXNzaW9uLW51
bT48dXJscz48L3VybHM+PGVsZWN0cm9uaWMtcmVzb3VyY2UtbnVtPjEwLjEwNTYvTkVKTW9hMTUw
NzQ3MTwvZWxlY3Ryb25pYy1yZXNvdXJjZS1udW0+PHJlbW90ZS1kYXRhYmFzZS1wcm92aWRlcj5O
TE08L3JlbW90ZS1kYXRhYmFzZS1wcm92aWRlcj48bGFuZ3VhZ2U+ZW5nPC9sYW5ndWFnZT48L3Jl
Y29yZD48L0NpdGU+PENpdGU+PEF1dGhvcj5CYWxzYXQ8L0F1dGhvcj48WWVhcj4yMDE3PC9ZZWFy
PjxSZWNOdW0+MzA3PC9SZWNOdW0+PHJlY29yZD48cmVjLW51bWJlcj4zMDc8L3JlYy1udW1iZXI+
PGZvcmVpZ24ta2V5cz48a2V5IGFwcD0iRU4iIGRiLWlkPSJzdjJhd3hyeGt4dmF4MGV3NXhkcGF6
dGEyMHg5OXQ1MDJzMDAiIHRpbWVzdGFtcD0iMTUzMTE0MzEyOCI+MzA3PC9rZXk+PC9mb3JlaWdu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L3BlcmlvZGljYWw+PHBhZ2VzPjE4NS0xOTM8L3BhZ2VzPjx2b2x1bWU+MzU8L3ZvbHVtZT48bnVt
YmVyPjI8L251bWJlcj48ZWRpdGlvbj4yMDE3LzAxLzA2PC9lZGl0aW9uPjxrZXl3b3Jkcz48a2V5
d29yZD5BZHVsdDwva2V5d29yZD48a2V5d29yZD5GZW1hbGU8L2tleXdvcmQ+PGtleXdvcmQ+SHVt
YW5zPC9rZXl3b3JkPjxrZXl3b3JkPkxldWtlbWlhLCBNeWVsb2lkLCBBY3V0ZS9nZW5ldGljcy8q
dGhlcmFweTwva2V5d29yZD48a2V5d29yZD5NYWxlPC9rZXl3b3JkPjxrZXl3b3JkPk1pZGRsZSBB
Z2VkPC9rZXl3b3JkPjxrZXl3b3JkPk11bHRpdmFyaWF0ZSBBbmFseXNpczwva2V5d29yZD48a2V5
d29yZD4qTXV0YXRpb248L2tleXdvcmQ+PGtleXdvcmQ+TmVvcGxhc20sIFJlc2lkdWFsL2dlbmV0
aWNzLyp0aGVyYXB5PC9rZXl3b3JkPjxrZXl3b3JkPk51Y2xlYXIgUHJvdGVpbnMvKmdlbmV0aWNz
PC9rZXl3b3JkPjxrZXl3b3JkPlByb2dub3Npczwva2V5d29yZD48a2V5d29yZD5SZW1pc3Npb24g
SW5kdWN0aW9uPC9rZXl3b3JkPjxrZXl3b3JkPipTdGVtIENlbGwgVHJhbnNwbGFudGF0aW9uPC9r
ZXl3b3JkPjxrZXl3b3JkPlRyZWF0bWVudCBPdXRjb21lPC9rZXl3b3JkPjwva2V5d29yZHM+PGRh
dGVzPjx5ZWFyPjIwMTc8L3llYXI+PHB1Yi1kYXRlcz48ZGF0ZT5KYW4gMTA8L2RhdGU+PC9wdWIt
ZGF0ZXM+PC9kYXRlcz48aXNibj4wNzMyLTE4M3g8L2lzYm4+PGFjY2Vzc2lvbi1udW0+MjgwNTYy
MDM8L2FjY2Vzc2lvbi1udW0+PHVybHM+PC91cmxzPjxlbGVjdHJvbmljLXJlc291cmNlLW51bT4x
MC4xMjAwL2pjby4yMDE2LjY3LjE4NzU8L2VsZWN0cm9uaWMtcmVzb3VyY2UtbnVtPjxyZW1vdGUt
ZGF0YWJhc2UtcHJvdmlkZXI+TkxNPC9yZW1vdGUtZGF0YWJhc2UtcHJvdmlkZXI+PGxhbmd1YWdl
PmVuZzwvbGFuZ3VhZ2U+PC9yZWNvcmQ+PC9DaXRlPjwvRW5kTm90ZT4A
</w:fldData>
        </w:fldChar>
      </w:r>
      <w:r w:rsidR="00796D2F">
        <w:rPr>
          <w:bCs/>
        </w:rPr>
        <w:instrText xml:space="preserve"> ADDIN EN.CITE </w:instrText>
      </w:r>
      <w:r w:rsidR="00796D2F">
        <w:rPr>
          <w:bCs/>
        </w:rPr>
        <w:fldChar w:fldCharType="begin">
          <w:fldData xml:space="preserve">PEVuZE5vdGU+PENpdGU+PEF1dGhvcj5JdmV5PC9BdXRob3I+PFllYXI+MjAxNjwvWWVhcj48UmVj
TnVtPjMwNjwvUmVjTnVtPjxEaXNwbGF5VGV4dD4oNDM7NDQpPC9EaXNwbGF5VGV4dD48cmVjb3Jk
PjxyZWMtbnVtYmVyPjMwNjwvcmVjLW51bWJlcj48Zm9yZWlnbi1rZXlzPjxrZXkgYXBwPSJFTiIg
ZGItaWQ9InN2MmF3eHJ4a3h2YXgwZXc1eGRwYXp0YTIweDk5dDUwMnMwMCIgdGltZXN0YW1wPSIx
NTMxMTQzMTI4Ij4zMDY8L2tleT48L2ZvcmVpZ24ta2V5cz48cmVmLXR5cGUgbmFtZT0iSm91cm5h
bCBBcnRpY2xlIj4xNzwvcmVmLXR5cGU+PGNvbnRyaWJ1dG9ycz48YXV0aG9ycz48YXV0aG9yPkl2
ZXksIEEuPC9hdXRob3I+PGF1dGhvcj5IaWxscywgUi4gSy48L2F1dGhvcj48YXV0aG9yPlNpbXBz
b24sIE0uIEEuPC9hdXRob3I+PGF1dGhvcj5Kb3Zhbm92aWMsIEouIFYuPC9hdXRob3I+PGF1dGhv
cj5HaWxrZXMsIEEuPC9hdXRob3I+PGF1dGhvcj5HcmVjaCwgQS48L2F1dGhvcj48YXV0aG9yPlBh
dGVsLCBZLjwvYXV0aG9yPjxhdXRob3I+Qmh1ZGlhLCBOLjwvYXV0aG9yPjxhdXRob3I+RmFyYWgs
IEguPC9hdXRob3I+PGF1dGhvcj5NYXNvbiwgSi48L2F1dGhvcj48YXV0aG9yPldhbGwsIEsuPC9h
dXRob3I+PGF1dGhvcj5Ba2lraSwgUy48L2F1dGhvcj48YXV0aG9yPkdyaWZmaXRocywgTS48L2F1
dGhvcj48YXV0aG9yPlNvbG9tb24sIEUuPC9hdXRob3I+PGF1dGhvcj5NY0NhdWdoYW4sIEYuPC9h
dXRob3I+PGF1dGhvcj5MaW5jaCwgRC4gQy48L2F1dGhvcj48YXV0aG9yPkdhbGUsIFIuIEUuPC9h
dXRob3I+PGF1dGhvcj5WeWFzLCBQLjwvYXV0aG9yPjxhdXRob3I+RnJlZW1hbiwgUy4gRC48L2F1
dGhvcj48YXV0aG9yPlJ1c3NlbGwsIE4uPC9hdXRob3I+PGF1dGhvcj5CdXJuZXR0LCBBLiBLLjwv
YXV0aG9yPjxhdXRob3I+R3JpbXdhZGUsIEQuPC9hdXRob3I+PC9hdXRob3JzPjwvY29udHJpYnV0
b3JzPjxhdXRoLWFkZHJlc3M+RnJvbSB0aGUgTW9sZWN1bGFyIE9uY29sb2d5IFVuaXQgYW5kIENh
bmNlciBHZW5ldGljcyBMYWJvcmF0b3J5LCBEZXBhcnRtZW50IG9mIE1lZGljYWwgYW5kIE1vbGVj
dWxhciBHZW5ldGljcywgR3V5JmFwb3M7cyBIb3NwaXRhbCAoQS5JLiksIHRoZSBEZXBhcnRtZW50
IG9mIE1lZGljYWwgYW5kIE1vbGVjdWxhciBHZW5ldGljcyAoTS5BLlMuLCBKLlYuSi4sIEUuUy4s
IEQuRy4pIGFuZCBEZXBhcnRtZW50IG9mIEFzdGhtYSwgQWxsZXJneSBhbmQgUmVzcGlyYXRvcnkg
U2NpZW5jZSAoSC5GLiwgRi5NLiksIEZhY3VsdHkgb2YgTGlmZSBTY2llbmNlcyBhbmQgTWVkaWNp
bmUsIEtpbmcmYXBvcztzIENvbGxlZ2UgTG9uZG9uLCB0aGUgRGVwYXJ0bWVudCBvZiBIYWVtYXRv
bG9neSwgVW5pdmVyc2l0eSBDb2xsZWdlIExvbmRvbiAoWS5QLiwgRC5DLkwuLCBSLkUuRy4pLCBh
bmQgdGhlIElubm92YXRpb24gRGVwYXJ0bWVudCwgQ2FuY2VyIFJlc2VhcmNoIFVLIChOLkIuKSwg
TG9uZG9uLCB0aGUgRXhwZXJpbWVudGFsIENhbmNlciBNZWRpY2luZSBDZW50cmUgKEEuIEdpbGtl
cykgYW5kIERlcGFydG1lbnQgb2YgSGFlbWF0b2xvZ3kgKFIuSy5ILiwgQS5LLkIuKSwgQ2FyZGlm
ZiBVbml2ZXJzaXR5IFNjaG9vbCBvZiBNZWRpY2luZSwgYW5kIHRoZSBIYWVtYXRvbG9neSBDbGlu
aWNhbCBUcmlhbHMgVW5pdCwgQ2FyZGlmZiBVbml2ZXJzaXR5IChBLiBHcmVjaCksIENhcmRpZmYs
IFdlc3QgTWlkbGFuZHMgUmVnaW9uYWwgR2VuZXRpY3MgTGFib3JhdG9yeSwgQmlybWluZ2hhbSAo
Si5NLiwgSy5XLiwgUy5BLiwgTS5HLiksIE1SQyBNb2xlY3VsYXIgSGFlbWF0b2xvZ3kgVW5pdCwg
V2VhdGhlcmFsbCBJbnN0aXR1dGUgb2YgTW9sZWN1bGFyIE1lZGljaW5lIGFuZCBEZXBhcnRtZW50
IG9mIEhhZW1hdG9sb2d5LCBVbml2ZXJzaXR5IG9mIE94Zm9yZCBhbmQgT3hmb3JkIFVuaXZlcnNp
dHkgSG9zcGl0YWxzIE5IUyBUcnVzdCwgYW5kIHRoZSBOYXRpb25hbCBJbnN0aXR1dGUgZm9yIEhl
YWx0aCBSZXNlYXJjaCBPeGZvcmQgQmlvbWVkaWNhbCBSZXNlYXJjaCBDZW50cmUgKFAuVi4pLCBP
eGZvcmQsIHRoZSBEZXBhcnRtZW50IG9mIENsaW5pY2FsIEltbXVub2xvZ3ksIFVuaXZlcnNpdHkg
b2YgQmlybWluZ2hhbSwgQmlybWluZ2hhbSAoUy5ELkYuKSwgYW5kIHRoZSBDZW50cmUgZm9yIENs
aW5pY2FsIEhhZW1hdG9sb2d5LCBOb3R0aW5naGFtIFVuaXZlcnNpdHkgSG9zcGl0YWwsIE5vdHRp
bmdoYW0gKE4uUi4pIC0gYWxsIGluIHRoZSBVbml0ZWQgS2luZ2RvbS48L2F1dGgtYWRkcmVzcz48
dGl0bGVzPjx0aXRsZT5Bc3Nlc3NtZW50IG9mIE1pbmltYWwgUmVzaWR1YWwgRGlzZWFzZSBpbiBT
dGFuZGFyZC1SaXNrIEFNTDwvdGl0bGU+PHNlY29uZGFyeS10aXRsZT5OIEVuZ2wgSiBNZWQ8L3Nl
Y29uZGFyeS10aXRsZT48YWx0LXRpdGxlPlRoZSBOZXcgRW5nbGFuZCBqb3VybmFsIG9mIG1lZGlj
aW5lPC9hbHQtdGl0bGU+PC90aXRsZXM+PHBlcmlvZGljYWw+PGZ1bGwtdGl0bGU+TiBFbmdsIEog
TWVkPC9mdWxsLXRpdGxlPjwvcGVyaW9kaWNhbD48YWx0LXBlcmlvZGljYWw+PGZ1bGwtdGl0bGU+
VGhlIE5ldyBFbmdsYW5kIGpvdXJuYWwgb2YgbWVkaWNpbmU8L2Z1bGwtdGl0bGU+PGFiYnItMT5O
IEVuZ2wgSiBNZWQ8L2FiYnItMT48L2FsdC1wZXJpb2RpY2FsPjxwYWdlcz40MjItMzM8L3BhZ2Vz
Pjx2b2x1bWU+Mzc0PC92b2x1bWU+PG51bWJlcj41PC9udW1iZXI+PGVkaXRpb24+MjAxNi8wMS8y
MTwvZWRpdGlvbj48a2V5d29yZHM+PGtleXdvcmQ+QmFzZSBTZXF1ZW5jZTwva2V5d29yZD48a2V5
d29yZD5ETkEsIE5lb3BsYXNtL2FuYWx5c2lzPC9rZXl3b3JkPjxrZXl3b3JkPkV4b21lPC9rZXl3
b3JkPjxrZXl3b3JkPkdlbmUgRXhwcmVzc2lvbiBQcm9maWxpbmc8L2tleXdvcmQ+PGtleXdvcmQ+
SHVtYW5zPC9rZXl3b3JkPjxrZXl3b3JkPkxldWtlbWlhLCBNeWVsb2lkLCBBY3V0ZS8qZ2VuZXRp
Y3M8L2tleXdvcmQ+PGtleXdvcmQ+TW9sZWN1bGFyIFNlcXVlbmNlIERhdGE8L2tleXdvcmQ+PGtl
eXdvcmQ+Kk11dGF0aW9uPC9rZXl3b3JkPjxrZXl3b3JkPk5lb3BsYXNtLCBSZXNpZHVhbC9nZW5l
dGljczwva2V5d29yZD48a2V5d29yZD5OdWNsZWFyIFByb3RlaW5zLypnZW5ldGljcy9tZXRhYm9s
aXNtPC9rZXl3b3JkPjxrZXl3b3JkPlByb2dub3Npczwva2V5d29yZD48a2V5d29yZD5SZWN1cnJl
bmNlPC9rZXl3b3JkPjxrZXl3b3JkPlJldmVyc2UgVHJhbnNjcmlwdGFzZSBQb2x5bWVyYXNlIENo
YWluIFJlYWN0aW9uPC9rZXl3b3JkPjxrZXl3b3JkPlJpc2sgRmFjdG9yczwva2V5d29yZD48a2V5
d29yZD5UcmFuc2NyaXB0b21lPC9rZXl3b3JkPjwva2V5d29yZHM+PGRhdGVzPjx5ZWFyPjIwMTY8
L3llYXI+PHB1Yi1kYXRlcz48ZGF0ZT5GZWIgNDwvZGF0ZT48L3B1Yi1kYXRlcz48L2RhdGVzPjxp
c2JuPjAwMjgtNDc5MzwvaXNibj48YWNjZXNzaW9uLW51bT4yNjc4OTcyNzwvYWNjZXNzaW9uLW51
bT48dXJscz48L3VybHM+PGVsZWN0cm9uaWMtcmVzb3VyY2UtbnVtPjEwLjEwNTYvTkVKTW9hMTUw
NzQ3MTwvZWxlY3Ryb25pYy1yZXNvdXJjZS1udW0+PHJlbW90ZS1kYXRhYmFzZS1wcm92aWRlcj5O
TE08L3JlbW90ZS1kYXRhYmFzZS1wcm92aWRlcj48bGFuZ3VhZ2U+ZW5nPC9sYW5ndWFnZT48L3Jl
Y29yZD48L0NpdGU+PENpdGU+PEF1dGhvcj5CYWxzYXQ8L0F1dGhvcj48WWVhcj4yMDE3PC9ZZWFy
PjxSZWNOdW0+MzA3PC9SZWNOdW0+PHJlY29yZD48cmVjLW51bWJlcj4zMDc8L3JlYy1udW1iZXI+
PGZvcmVpZ24ta2V5cz48a2V5IGFwcD0iRU4iIGRiLWlkPSJzdjJhd3hyeGt4dmF4MGV3NXhkcGF6
dGEyMHg5OXQ1MDJzMDAiIHRpbWVzdGFtcD0iMTUzMTE0MzEyOCI+MzA3PC9rZXk+PC9mb3JlaWdu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L3BlcmlvZGljYWw+PHBhZ2VzPjE4NS0xOTM8L3BhZ2VzPjx2b2x1bWU+MzU8L3ZvbHVtZT48bnVt
YmVyPjI8L251bWJlcj48ZWRpdGlvbj4yMDE3LzAxLzA2PC9lZGl0aW9uPjxrZXl3b3Jkcz48a2V5
d29yZD5BZHVsdDwva2V5d29yZD48a2V5d29yZD5GZW1hbGU8L2tleXdvcmQ+PGtleXdvcmQ+SHVt
YW5zPC9rZXl3b3JkPjxrZXl3b3JkPkxldWtlbWlhLCBNeWVsb2lkLCBBY3V0ZS9nZW5ldGljcy8q
dGhlcmFweTwva2V5d29yZD48a2V5d29yZD5NYWxlPC9rZXl3b3JkPjxrZXl3b3JkPk1pZGRsZSBB
Z2VkPC9rZXl3b3JkPjxrZXl3b3JkPk11bHRpdmFyaWF0ZSBBbmFseXNpczwva2V5d29yZD48a2V5
d29yZD4qTXV0YXRpb248L2tleXdvcmQ+PGtleXdvcmQ+TmVvcGxhc20sIFJlc2lkdWFsL2dlbmV0
aWNzLyp0aGVyYXB5PC9rZXl3b3JkPjxrZXl3b3JkPk51Y2xlYXIgUHJvdGVpbnMvKmdlbmV0aWNz
PC9rZXl3b3JkPjxrZXl3b3JkPlByb2dub3Npczwva2V5d29yZD48a2V5d29yZD5SZW1pc3Npb24g
SW5kdWN0aW9uPC9rZXl3b3JkPjxrZXl3b3JkPipTdGVtIENlbGwgVHJhbnNwbGFudGF0aW9uPC9r
ZXl3b3JkPjxrZXl3b3JkPlRyZWF0bWVudCBPdXRjb21lPC9rZXl3b3JkPjwva2V5d29yZHM+PGRh
dGVzPjx5ZWFyPjIwMTc8L3llYXI+PHB1Yi1kYXRlcz48ZGF0ZT5KYW4gMTA8L2RhdGU+PC9wdWIt
ZGF0ZXM+PC9kYXRlcz48aXNibj4wNzMyLTE4M3g8L2lzYm4+PGFjY2Vzc2lvbi1udW0+MjgwNTYy
MDM8L2FjY2Vzc2lvbi1udW0+PHVybHM+PC91cmxzPjxlbGVjdHJvbmljLXJlc291cmNlLW51bT4x
MC4xMjAwL2pjby4yMDE2LjY3LjE4NzU8L2VsZWN0cm9uaWMtcmVzb3VyY2UtbnVtPjxyZW1vdGUt
ZGF0YWJhc2UtcHJvdmlkZXI+TkxNPC9yZW1vdGUtZGF0YWJhc2UtcHJvdmlkZXI+PGxhbmd1YWdl
PmVuZzwvbGFuZ3VhZ2U+PC9yZWNvcmQ+PC9DaXRlPjwvRW5kTm90ZT4A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(43;44)</w:t>
      </w:r>
      <w:r>
        <w:rPr>
          <w:bCs/>
        </w:rPr>
        <w:fldChar w:fldCharType="end"/>
      </w:r>
      <w:r w:rsidRPr="00F63674">
        <w:rPr>
          <w:bCs/>
        </w:rPr>
        <w:t>. Begge undersøkel</w:t>
      </w:r>
      <w:r w:rsidR="00C64FC0">
        <w:rPr>
          <w:bCs/>
        </w:rPr>
        <w:softHyphen/>
      </w:r>
      <w:r w:rsidRPr="00F63674">
        <w:rPr>
          <w:bCs/>
        </w:rPr>
        <w:t>sene viste at pasienter med restsykdom hadde en betydelig større risiko for tilbakefall enn pasienter uten restsykdom; pasienter uten restsykdom hadde tilbakefallsrisiko på 30</w:t>
      </w:r>
      <w:r>
        <w:rPr>
          <w:bCs/>
        </w:rPr>
        <w:t>–</w:t>
      </w:r>
      <w:r w:rsidRPr="00F63674">
        <w:rPr>
          <w:bCs/>
        </w:rPr>
        <w:t>40</w:t>
      </w:r>
      <w:r>
        <w:rPr>
          <w:bCs/>
        </w:rPr>
        <w:t> </w:t>
      </w:r>
      <w:r w:rsidRPr="00F63674">
        <w:rPr>
          <w:bCs/>
        </w:rPr>
        <w:t>% og en samlet langtidsoverlevelse på 75</w:t>
      </w:r>
      <w:r>
        <w:rPr>
          <w:bCs/>
        </w:rPr>
        <w:t>–</w:t>
      </w:r>
      <w:r w:rsidRPr="00F63674">
        <w:rPr>
          <w:bCs/>
        </w:rPr>
        <w:t>85</w:t>
      </w:r>
      <w:r>
        <w:rPr>
          <w:bCs/>
        </w:rPr>
        <w:t> </w:t>
      </w:r>
      <w:r w:rsidRPr="00F63674">
        <w:rPr>
          <w:bCs/>
        </w:rPr>
        <w:t>% mens tilsvarende tall for pasienter med restsykdom var for tilbakefall 60</w:t>
      </w:r>
      <w:r>
        <w:rPr>
          <w:bCs/>
        </w:rPr>
        <w:t>–</w:t>
      </w:r>
      <w:r w:rsidRPr="00F63674">
        <w:rPr>
          <w:bCs/>
        </w:rPr>
        <w:t>80</w:t>
      </w:r>
      <w:r>
        <w:rPr>
          <w:bCs/>
        </w:rPr>
        <w:t> </w:t>
      </w:r>
      <w:r w:rsidRPr="00F63674">
        <w:rPr>
          <w:bCs/>
        </w:rPr>
        <w:t>% og langtidsoverlevelse 35</w:t>
      </w:r>
      <w:r>
        <w:rPr>
          <w:bCs/>
        </w:rPr>
        <w:t>–</w:t>
      </w:r>
      <w:r w:rsidRPr="00F63674">
        <w:rPr>
          <w:bCs/>
        </w:rPr>
        <w:t>40</w:t>
      </w:r>
      <w:r>
        <w:rPr>
          <w:bCs/>
        </w:rPr>
        <w:t> </w:t>
      </w:r>
      <w:r w:rsidRPr="00F63674">
        <w:rPr>
          <w:bCs/>
        </w:rPr>
        <w:t xml:space="preserve">%. Væskestrømcytometrisk påvisning av MRD er undersøkt i prospektive studier, bla HOVON/SAKK AML 42A studien (HOVON 42A) der MRD ble vist å ha uavhengig prognostisk betydning </w:t>
      </w:r>
      <w:r>
        <w:rPr>
          <w:bCs/>
        </w:rPr>
        <w:fldChar w:fldCharType="begin">
          <w:fldData xml:space="preserve">PEVuZE5vdGU+PENpdGU+PEF1dGhvcj5UZXJ3aWpuPC9BdXRob3I+PFllYXI+MjAxMzwvWWVhcj48
UmVjTnVtPjIzMDwvUmVjTnVtPjxEaXNwbGF5VGV4dD4oNDUpPC9EaXNwbGF5VGV4dD48cmVjb3Jk
PjxyZWMtbnVtYmVyPjIzMDwvcmVjLW51bWJlcj48Zm9yZWlnbi1rZXlzPjxrZXkgYXBwPSJFTiIg
ZGItaWQ9InN2MmF3eHJ4a3h2YXgwZXc1eGRwYXp0YTIweDk5dDUwMnMwMCIgdGltZXN0YW1wPSIx
NDc0Mzc5NjQ3Ij4yMzA8L2tleT48L2ZvcmVpZ24ta2V5cz48cmVmLXR5cGUgbmFtZT0iSm91cm5h
bCBBcnRpY2xlIj4xNzwvcmVmLXR5cGU+PGNvbnRyaWJ1dG9ycz48YXV0aG9ycz48YXV0aG9yPlRl
cndpam4sIE0uPC9hdXRob3I+PGF1dGhvcj52YW4gUHV0dGVuLCBXLiBMLjwvYXV0aG9yPjxhdXRo
b3I+S2VsZGVyLCBBLjwvYXV0aG9yPjxhdXRob3I+dmFuIGRlciBWZWxkZW4sIFYuIEguPC9hdXRo
b3I+PGF1dGhvcj5Ccm9vaW1hbnMsIFIuIEEuPC9hdXRob3I+PGF1dGhvcj5QYWJzdCwgVC48L2F1
dGhvcj48YXV0aG9yPk1hZXJ0ZW5zLCBKLjwvYXV0aG9yPjxhdXRob3I+Qm9lY2t4LCBOLjwvYXV0
aG9yPjxhdXRob3I+ZGUgR3JlZWYsIEcuIEUuPC9hdXRob3I+PGF1dGhvcj5WYWxrLCBQLiBKLjwv
YXV0aG9yPjxhdXRob3I+UHJlaWplcnMsIEYuIFcuPC9hdXRob3I+PGF1dGhvcj5IdWlqZ2Vucywg
UC4gQy48L2F1dGhvcj48YXV0aG9yPkRyYWdlciwgQS4gTS48L2F1dGhvcj48YXV0aG9yPlNjaGFu
eiwgVS48L2F1dGhvcj48YXV0aG9yPkpvbmdlbi1MYXZyZWNpYywgTS48L2F1dGhvcj48YXV0aG9y
PkJpZW1vbmQsIEIuIEouPC9hdXRob3I+PGF1dGhvcj5QYXNzd2VnLCBKLiBSLjwvYXV0aG9yPjxh
dXRob3I+dmFuIEdlbGRlciwgTS48L2F1dGhvcj48YXV0aG9yPldpamVybWFucywgUC48L2F1dGhv
cj48YXV0aG9yPkdyYXV4LCBDLjwvYXV0aG9yPjxhdXRob3I+QmFyZ2V0emksIE0uPC9hdXRob3I+
PGF1dGhvcj5MZWdkZXVyLCBNLiBDLjwvYXV0aG9yPjxhdXRob3I+S3ViYWxsLCBKLjwvYXV0aG9y
PjxhdXRob3I+ZGUgV2VlcmR0LCBPLjwvYXV0aG9yPjxhdXRob3I+Q2hhbGFuZG9uLCBZLjwvYXV0
aG9yPjxhdXRob3I+SGVzcywgVS48L2F1dGhvcj48YXV0aG9yPlZlcmRvbmNrLCBMLiBGLjwvYXV0
aG9yPjxhdXRob3I+R3JhdGFtYSwgSi4gVy48L2F1dGhvcj48YXV0aG9yPk91c3NvcmVuLCBZLiBK
LjwvYXV0aG9yPjxhdXRob3I+U2Nob2x0ZW4sIFcuIEouPC9hdXRob3I+PGF1dGhvcj5TbG9tcCwg
Si48L2F1dGhvcj48YXV0aG9yPlNuZWwsIEEuIE4uPC9hdXRob3I+PGF1dGhvcj5WZWtlbWFucywg
TS4gQy48L2F1dGhvcj48YXV0aG9yPkxvd2VuYmVyZywgQi48L2F1dGhvcj48YXV0aG9yPk9zc2Vu
a29wcGVsZSwgRy4gSi48L2F1dGhvcj48YXV0aG9yPlNjaHV1cmh1aXMsIEcuIEouPC9hdXRob3I+
PC9hdXRob3JzPjwvY29udHJpYnV0b3JzPjxhdXRoLWFkZHJlc3M+TW9uaXF1ZSBUZXJ3aWpuLCBB
bmdlbGUgS2VsZGVyLCBQZXRlciBDLiBIdWlqZ2VucywgQW5nZWxpa2EgTS4gRHJhZ2VyLCBZdm9u
bmUgSi5NLiBPdXNzb3JlbiwgV2lsbGVtaWpuIEouIFNjaG9sdGVuLCBBbGV4YW5kZXIgTi4gU25l
bCwgR2VydCBKLiBPc3NlbmtvcHBlbGUsIGFuZCBHZXJyaXQgSi4gU2NodXVyaHVpcywgVlUgVW5p
dmVyc2l0eSBNZWRpY2FsIENlbnRyZTsgQmFydCBKLiBCaWVtb25kLCBBY2FkZW1pYyBNZWRpY2Fs
IENlbnRyZSwgQW1zdGVyZGFtOyBXaW0gTC5KLiB2YW4gUHV0dGVuLCBWaW5jZW50IEguSi4gdmFu
IGRlciBWZWxkZW4sIEdlb3JnaW5lIEUuIGRlIEdyZWVmLCBQZXRlciBKLk0uIFZhbGssIE1vamNh
IEpvbmdlbi1MYXZyZWNpYywgYW5kIEJvYiBMb3dlbmJlcmcsIEVyYXNtdXMgVW5pdmVyc2l0eSBN
ZWRpY2FsIENlbnRyZTsgUmlrIEEuIEJyb29pbWFucywgSmFuIFcuIEdyYXRhbWEsIEVyYXNtdXMg
VW5pdmVyc2l0eSBNZWRpY2FsIENlbnRyZS9EYW5pZWwgZGVuIEhvZWQgQ2FuY2VyIENlbnRyZSwg
Um90dGVyZGFtOyBGcmFuayBXLk0uQi4gUHJlaWplcnMsIFJhZGJvdWQgVW5pdmVyc2l0eSBOaWpt
ZWdlbiBNZWRpY2FsIENlbnRlciwgTmlqbWVnZW47IE1pY2hlbCB2YW4gR2VsZGVyLCBVbml2ZXJz
aXR5IE1lZGljYWwgQ2VudHJlLCBNYWFzdHJpY2h0OyBQaWVycmUgV2lqZXJtYW5zLCBIYWdhIEhv
c3BpdGFsLCBUaGUgSGFndWU7IE1hcmllLUNlY2lsZSBMZWdkZXVyIGFuZCBKZW5uaXRhIFNsb21w
LCBNZWRpc2NoIFNwZWN0cnVtIFR3ZW50ZSwgRW5zY2hlZGU7IEp1cmdlbiBLdWJhbGwsIFVuaXZl
cnNpdHkgTWVkaWNhbCBDZW50ZXIgVXRyZWNodDsgT2trZSBkZSBXZWVyZHQsIFN0LiBBbnRvbml1
cyBIb3NwaXRhbCwgTmlldXdlZ2VpbjsgTGVvIEYuIFZlcmRvbmNrLCBJc2FsYSBDbGluaWNzLCBa
d29sbGUsIHRoZSBOZXRoZXJsYW5kczsgVGhvbWFzIFBhYnN0LCBCZXJuIFVuaXZlcnNpdHkgSG9z
cGl0YWwsIEJlcm47IFVycyBTY2hhbnosIFVuaXZlcnNpdHkgSG9zcGl0YWwsIFp1cmljaDsgSmFr
b2IgUi4gUGFzc3dlZywgQmFzZWwgVW5pdmVyc2l0eSBIb3NwaXRhbCwgQmFzZWw7IE1hcmlvIEJh
cmdldHppLCBLYW50b25zcGl0YWwsIEFhcmF1OyBZdmVzIENoYWxhbmRvbiwgVW5pdmVyc2l0eSBI
b3NwaXRhbCBvZiBHZW5ldmEsIEdlbmV2YTsgVXJzIEhlc3MsIEthbnRvbnNzcGl0YWwsIFN0LiBH
YWxsZW4sIFN3aXR6ZXJsYW5kOyBKb2hhbiBNYWVydGVucywgVW5pdmVyc2l0eSBIb3NwaXRhbCBH
YXN0aHVpc2Jlcmc7IE5hbmN5IEJvZWNreCwgVW5pdmVyc2l0eSBIb3NwaXRhbHMgTGV1dmVuIGFu
ZCBLYXRob2xpZWtlIFVuaXZlcnNpdGVpdCBMZXV2ZW4sIExldXZlbjsgQ2FybG9zIEdyYXV4LCBD
bGluaXF1ZXMgVW5pdmVyc2l0YWlyZXMtVW5pdmVyc2l0ZSBDYXRob2xpcXVlIGRlIExvdXZhaW4s
IE1vbnQtR29kaW5uZSwgWXZvaXI7IGFuZCBNYXJpZS1DaHJpc3RpYW5lIFZla2VtYW5zLCBTdC4g
THVjIEhvc3BpdGFsLCBCcnVzc2VscywgQmVsZ2l1bS48L2F1dGgtYWRkcmVzcz48dGl0bGVzPjx0
aXRsZT5IaWdoIHByb2dub3N0aWMgaW1wYWN0IG9mIGZsb3cgY3l0b21ldHJpYyBtaW5pbWFsIHJl
c2lkdWFsIGRpc2Vhc2UgZGV0ZWN0aW9uIGluIGFjdXRlIG15ZWxvaWQgbGV1a2VtaWE6IGRhdGEg
ZnJvbSB0aGUgSE9WT04vU0FLSyBBTUwgNDJBIHN0dWR5PC90aXRsZT48c2Vjb25kYXJ5LXRpdGxl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bC10aXRsZT5KIENsaW4gT25jb2w8L2Z1bGwtdGl0bGU+PC9wZXJpb2RpY2FsPjxwYWdlcz4zODg5
LTk3PC9wYWdlcz48dm9sdW1lPjMxPC92b2x1bWU+PG51bWJlcj4zMTwvbnVtYmVyPjxlZGl0aW9u
PjIwMTMvMDkvMjY8L2VkaXRpb24+PGtleXdvcmRzPjxrZXl3b3JkPkFkb2xlc2NlbnQ8L2tleXdv
cmQ+PGtleXdvcmQ+QWR1bHQ8L2tleXdvcmQ+PGtleXdvcmQ+Q29uc29saWRhdGlvbiBDaGVtb3Ro
ZXJhcHkvbWV0aG9kczwva2V5d29yZD48a2V5d29yZD5GZW1hbGU8L2tleXdvcmQ+PGtleXdvcmQ+
RmxvdyBDeXRvbWV0cnkvKm1ldGhvZHM8L2tleXdvcmQ+PGtleXdvcmQ+R3JhbnVsb2N5dGUgQ29s
b255LVN0aW11bGF0aW5nIEZhY3Rvci9hZG1pbmlzdHJhdGlvbiAmYW1wOyBkb3NhZ2U8L2tleXdv
cmQ+PGtleXdvcmQ+SHVtYW5zPC9rZXl3b3JkPjxrZXl3b3JkPkluZHVjdGlvbiBDaGVtb3RoZXJh
cHkvbWV0aG9kczwva2V5d29yZD48a2V5d29yZD5MZXVrZW1pYSwgTXllbG9pZCwgQWN1dGUvKmRp
YWdub3Npcy8qZHJ1ZyB0aGVyYXB5PC9rZXl3b3JkPjxrZXl3b3JkPk1hbGU8L2tleXdvcmQ+PGtl
eXdvcmQ+TWlkZGxlIEFnZWQ8L2tleXdvcmQ+PGtleXdvcmQ+TmVvcGxhc20gUmVjdXJyZW5jZSwg
TG9jYWwvZGlhZ25vc2lzPC9rZXl3b3JkPjxrZXl3b3JkPk5lb3BsYXNtLCBSZXNpZHVhbC8qZGlh
Z25vc2lzPC9rZXl3b3JkPjxrZXl3b3JkPlByb2dub3Npczwva2V5d29yZD48a2V5d29yZD5Qcm9w
b3J0aW9uYWwgSGF6YXJkcyBNb2RlbHM8L2tleXdvcmQ+PGtleXdvcmQ+UmVtaXNzaW9uIEluZHVj
dGlvbjwva2V5d29yZD48a2V5d29yZD5Zb3VuZyBBZHVsdDwva2V5d29yZD48L2tleXdvcmRzPjxk
YXRlcz48eWVhcj4yMDEzPC95ZWFyPjxwdWItZGF0ZXM+PGRhdGU+Tm92IDE8L2RhdGU+PC9wdWIt
ZGF0ZXM+PC9kYXRlcz48aXNibj4wNzMyLTE4M3g8L2lzYm4+PGFjY2Vzc2lvbi1udW0+MjQwNjI0
MDA8L2FjY2Vzc2lvbi1udW0+PHVybHM+PC91cmxzPjxlbGVjdHJvbmljLXJlc291cmNlLW51bT4x
MC4xMjAwL2pjby4yMDEyLjQ1Ljk2Mjg8L2VsZWN0cm9uaWMtcmVzb3VyY2UtbnVtPjxyZW1vdGUt
ZGF0YWJhc2UtcHJvdmlkZXI+TkxNPC9yZW1vdGUtZGF0YWJhc2UtcHJvdmlkZXI+PGxhbmd1YWdl
PmVuZzwvbGFuZ3VhZ2U+PC9yZWNvcmQ+PC9DaXRlPjwvRW5kTm90ZT5=
</w:fldData>
        </w:fldChar>
      </w:r>
      <w:r w:rsidR="00796D2F">
        <w:rPr>
          <w:bCs/>
        </w:rPr>
        <w:instrText xml:space="preserve"> ADDIN EN.CITE </w:instrText>
      </w:r>
      <w:r w:rsidR="00796D2F">
        <w:rPr>
          <w:bCs/>
        </w:rPr>
        <w:fldChar w:fldCharType="begin">
          <w:fldData xml:space="preserve">PEVuZE5vdGU+PENpdGU+PEF1dGhvcj5UZXJ3aWpuPC9BdXRob3I+PFllYXI+MjAxMzwvWWVhcj48
UmVjTnVtPjIzMDwvUmVjTnVtPjxEaXNwbGF5VGV4dD4oNDUpPC9EaXNwbGF5VGV4dD48cmVjb3Jk
PjxyZWMtbnVtYmVyPjIzMDwvcmVjLW51bWJlcj48Zm9yZWlnbi1rZXlzPjxrZXkgYXBwPSJFTiIg
ZGItaWQ9InN2MmF3eHJ4a3h2YXgwZXc1eGRwYXp0YTIweDk5dDUwMnMwMCIgdGltZXN0YW1wPSIx
NDc0Mzc5NjQ3Ij4yMzA8L2tleT48L2ZvcmVpZ24ta2V5cz48cmVmLXR5cGUgbmFtZT0iSm91cm5h
bCBBcnRpY2xlIj4xNzwvcmVmLXR5cGU+PGNvbnRyaWJ1dG9ycz48YXV0aG9ycz48YXV0aG9yPlRl
cndpam4sIE0uPC9hdXRob3I+PGF1dGhvcj52YW4gUHV0dGVuLCBXLiBMLjwvYXV0aG9yPjxhdXRo
b3I+S2VsZGVyLCBBLjwvYXV0aG9yPjxhdXRob3I+dmFuIGRlciBWZWxkZW4sIFYuIEguPC9hdXRo
b3I+PGF1dGhvcj5Ccm9vaW1hbnMsIFIuIEEuPC9hdXRob3I+PGF1dGhvcj5QYWJzdCwgVC48L2F1
dGhvcj48YXV0aG9yPk1hZXJ0ZW5zLCBKLjwvYXV0aG9yPjxhdXRob3I+Qm9lY2t4LCBOLjwvYXV0
aG9yPjxhdXRob3I+ZGUgR3JlZWYsIEcuIEUuPC9hdXRob3I+PGF1dGhvcj5WYWxrLCBQLiBKLjwv
YXV0aG9yPjxhdXRob3I+UHJlaWplcnMsIEYuIFcuPC9hdXRob3I+PGF1dGhvcj5IdWlqZ2Vucywg
UC4gQy48L2F1dGhvcj48YXV0aG9yPkRyYWdlciwgQS4gTS48L2F1dGhvcj48YXV0aG9yPlNjaGFu
eiwgVS48L2F1dGhvcj48YXV0aG9yPkpvbmdlbi1MYXZyZWNpYywgTS48L2F1dGhvcj48YXV0aG9y
PkJpZW1vbmQsIEIuIEouPC9hdXRob3I+PGF1dGhvcj5QYXNzd2VnLCBKLiBSLjwvYXV0aG9yPjxh
dXRob3I+dmFuIEdlbGRlciwgTS48L2F1dGhvcj48YXV0aG9yPldpamVybWFucywgUC48L2F1dGhv
cj48YXV0aG9yPkdyYXV4LCBDLjwvYXV0aG9yPjxhdXRob3I+QmFyZ2V0emksIE0uPC9hdXRob3I+
PGF1dGhvcj5MZWdkZXVyLCBNLiBDLjwvYXV0aG9yPjxhdXRob3I+S3ViYWxsLCBKLjwvYXV0aG9y
PjxhdXRob3I+ZGUgV2VlcmR0LCBPLjwvYXV0aG9yPjxhdXRob3I+Q2hhbGFuZG9uLCBZLjwvYXV0
aG9yPjxhdXRob3I+SGVzcywgVS48L2F1dGhvcj48YXV0aG9yPlZlcmRvbmNrLCBMLiBGLjwvYXV0
aG9yPjxhdXRob3I+R3JhdGFtYSwgSi4gVy48L2F1dGhvcj48YXV0aG9yPk91c3NvcmVuLCBZLiBK
LjwvYXV0aG9yPjxhdXRob3I+U2Nob2x0ZW4sIFcuIEouPC9hdXRob3I+PGF1dGhvcj5TbG9tcCwg
Si48L2F1dGhvcj48YXV0aG9yPlNuZWwsIEEuIE4uPC9hdXRob3I+PGF1dGhvcj5WZWtlbWFucywg
TS4gQy48L2F1dGhvcj48YXV0aG9yPkxvd2VuYmVyZywgQi48L2F1dGhvcj48YXV0aG9yPk9zc2Vu
a29wcGVsZSwgRy4gSi48L2F1dGhvcj48YXV0aG9yPlNjaHV1cmh1aXMsIEcuIEouPC9hdXRob3I+
PC9hdXRob3JzPjwvY29udHJpYnV0b3JzPjxhdXRoLWFkZHJlc3M+TW9uaXF1ZSBUZXJ3aWpuLCBB
bmdlbGUgS2VsZGVyLCBQZXRlciBDLiBIdWlqZ2VucywgQW5nZWxpa2EgTS4gRHJhZ2VyLCBZdm9u
bmUgSi5NLiBPdXNzb3JlbiwgV2lsbGVtaWpuIEouIFNjaG9sdGVuLCBBbGV4YW5kZXIgTi4gU25l
bCwgR2VydCBKLiBPc3NlbmtvcHBlbGUsIGFuZCBHZXJyaXQgSi4gU2NodXVyaHVpcywgVlUgVW5p
dmVyc2l0eSBNZWRpY2FsIENlbnRyZTsgQmFydCBKLiBCaWVtb25kLCBBY2FkZW1pYyBNZWRpY2Fs
IENlbnRyZSwgQW1zdGVyZGFtOyBXaW0gTC5KLiB2YW4gUHV0dGVuLCBWaW5jZW50IEguSi4gdmFu
IGRlciBWZWxkZW4sIEdlb3JnaW5lIEUuIGRlIEdyZWVmLCBQZXRlciBKLk0uIFZhbGssIE1vamNh
IEpvbmdlbi1MYXZyZWNpYywgYW5kIEJvYiBMb3dlbmJlcmcsIEVyYXNtdXMgVW5pdmVyc2l0eSBN
ZWRpY2FsIENlbnRyZTsgUmlrIEEuIEJyb29pbWFucywgSmFuIFcuIEdyYXRhbWEsIEVyYXNtdXMg
VW5pdmVyc2l0eSBNZWRpY2FsIENlbnRyZS9EYW5pZWwgZGVuIEhvZWQgQ2FuY2VyIENlbnRyZSwg
Um90dGVyZGFtOyBGcmFuayBXLk0uQi4gUHJlaWplcnMsIFJhZGJvdWQgVW5pdmVyc2l0eSBOaWpt
ZWdlbiBNZWRpY2FsIENlbnRlciwgTmlqbWVnZW47IE1pY2hlbCB2YW4gR2VsZGVyLCBVbml2ZXJz
aXR5IE1lZGljYWwgQ2VudHJlLCBNYWFzdHJpY2h0OyBQaWVycmUgV2lqZXJtYW5zLCBIYWdhIEhv
c3BpdGFsLCBUaGUgSGFndWU7IE1hcmllLUNlY2lsZSBMZWdkZXVyIGFuZCBKZW5uaXRhIFNsb21w
LCBNZWRpc2NoIFNwZWN0cnVtIFR3ZW50ZSwgRW5zY2hlZGU7IEp1cmdlbiBLdWJhbGwsIFVuaXZl
cnNpdHkgTWVkaWNhbCBDZW50ZXIgVXRyZWNodDsgT2trZSBkZSBXZWVyZHQsIFN0LiBBbnRvbml1
cyBIb3NwaXRhbCwgTmlldXdlZ2VpbjsgTGVvIEYuIFZlcmRvbmNrLCBJc2FsYSBDbGluaWNzLCBa
d29sbGUsIHRoZSBOZXRoZXJsYW5kczsgVGhvbWFzIFBhYnN0LCBCZXJuIFVuaXZlcnNpdHkgSG9z
cGl0YWwsIEJlcm47IFVycyBTY2hhbnosIFVuaXZlcnNpdHkgSG9zcGl0YWwsIFp1cmljaDsgSmFr
b2IgUi4gUGFzc3dlZywgQmFzZWwgVW5pdmVyc2l0eSBIb3NwaXRhbCwgQmFzZWw7IE1hcmlvIEJh
cmdldHppLCBLYW50b25zcGl0YWwsIEFhcmF1OyBZdmVzIENoYWxhbmRvbiwgVW5pdmVyc2l0eSBI
b3NwaXRhbCBvZiBHZW5ldmEsIEdlbmV2YTsgVXJzIEhlc3MsIEthbnRvbnNzcGl0YWwsIFN0LiBH
YWxsZW4sIFN3aXR6ZXJsYW5kOyBKb2hhbiBNYWVydGVucywgVW5pdmVyc2l0eSBIb3NwaXRhbCBH
YXN0aHVpc2Jlcmc7IE5hbmN5IEJvZWNreCwgVW5pdmVyc2l0eSBIb3NwaXRhbHMgTGV1dmVuIGFu
ZCBLYXRob2xpZWtlIFVuaXZlcnNpdGVpdCBMZXV2ZW4sIExldXZlbjsgQ2FybG9zIEdyYXV4LCBD
bGluaXF1ZXMgVW5pdmVyc2l0YWlyZXMtVW5pdmVyc2l0ZSBDYXRob2xpcXVlIGRlIExvdXZhaW4s
IE1vbnQtR29kaW5uZSwgWXZvaXI7IGFuZCBNYXJpZS1DaHJpc3RpYW5lIFZla2VtYW5zLCBTdC4g
THVjIEhvc3BpdGFsLCBCcnVzc2VscywgQmVsZ2l1bS48L2F1dGgtYWRkcmVzcz48dGl0bGVzPjx0
aXRsZT5IaWdoIHByb2dub3N0aWMgaW1wYWN0IG9mIGZsb3cgY3l0b21ldHJpYyBtaW5pbWFsIHJl
c2lkdWFsIGRpc2Vhc2UgZGV0ZWN0aW9uIGluIGFjdXRlIG15ZWxvaWQgbGV1a2VtaWE6IGRhdGEg
ZnJvbSB0aGUgSE9WT04vU0FLSyBBTUwgNDJBIHN0dWR5PC90aXRsZT48c2Vjb25kYXJ5LXRpdGxl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bC10aXRsZT5KIENsaW4gT25jb2w8L2Z1bGwtdGl0bGU+PC9wZXJpb2RpY2FsPjxwYWdlcz4zODg5
LTk3PC9wYWdlcz48dm9sdW1lPjMxPC92b2x1bWU+PG51bWJlcj4zMTwvbnVtYmVyPjxlZGl0aW9u
PjIwMTMvMDkvMjY8L2VkaXRpb24+PGtleXdvcmRzPjxrZXl3b3JkPkFkb2xlc2NlbnQ8L2tleXdv
cmQ+PGtleXdvcmQ+QWR1bHQ8L2tleXdvcmQ+PGtleXdvcmQ+Q29uc29saWRhdGlvbiBDaGVtb3Ro
ZXJhcHkvbWV0aG9kczwva2V5d29yZD48a2V5d29yZD5GZW1hbGU8L2tleXdvcmQ+PGtleXdvcmQ+
RmxvdyBDeXRvbWV0cnkvKm1ldGhvZHM8L2tleXdvcmQ+PGtleXdvcmQ+R3JhbnVsb2N5dGUgQ29s
b255LVN0aW11bGF0aW5nIEZhY3Rvci9hZG1pbmlzdHJhdGlvbiAmYW1wOyBkb3NhZ2U8L2tleXdv
cmQ+PGtleXdvcmQ+SHVtYW5zPC9rZXl3b3JkPjxrZXl3b3JkPkluZHVjdGlvbiBDaGVtb3RoZXJh
cHkvbWV0aG9kczwva2V5d29yZD48a2V5d29yZD5MZXVrZW1pYSwgTXllbG9pZCwgQWN1dGUvKmRp
YWdub3Npcy8qZHJ1ZyB0aGVyYXB5PC9rZXl3b3JkPjxrZXl3b3JkPk1hbGU8L2tleXdvcmQ+PGtl
eXdvcmQ+TWlkZGxlIEFnZWQ8L2tleXdvcmQ+PGtleXdvcmQ+TmVvcGxhc20gUmVjdXJyZW5jZSwg
TG9jYWwvZGlhZ25vc2lzPC9rZXl3b3JkPjxrZXl3b3JkPk5lb3BsYXNtLCBSZXNpZHVhbC8qZGlh
Z25vc2lzPC9rZXl3b3JkPjxrZXl3b3JkPlByb2dub3Npczwva2V5d29yZD48a2V5d29yZD5Qcm9w
b3J0aW9uYWwgSGF6YXJkcyBNb2RlbHM8L2tleXdvcmQ+PGtleXdvcmQ+UmVtaXNzaW9uIEluZHVj
dGlvbjwva2V5d29yZD48a2V5d29yZD5Zb3VuZyBBZHVsdDwva2V5d29yZD48L2tleXdvcmRzPjxk
YXRlcz48eWVhcj4yMDEzPC95ZWFyPjxwdWItZGF0ZXM+PGRhdGU+Tm92IDE8L2RhdGU+PC9wdWIt
ZGF0ZXM+PC9kYXRlcz48aXNibj4wNzMyLTE4M3g8L2lzYm4+PGFjY2Vzc2lvbi1udW0+MjQwNjI0
MDA8L2FjY2Vzc2lvbi1udW0+PHVybHM+PC91cmxzPjxlbGVjdHJvbmljLXJlc291cmNlLW51bT4x
MC4xMjAwL2pjby4yMDEyLjQ1Ljk2Mjg8L2VsZWN0cm9uaWMtcmVzb3VyY2UtbnVtPjxyZW1vdGUt
ZGF0YWJhc2UtcHJvdmlkZXI+TkxNPC9yZW1vdGUtZGF0YWJhc2UtcHJvdmlkZXI+PGxhbmd1YWdl
PmVuZzwvbGFuZ3VhZ2U+PC9yZWNvcmQ+PC9DaXRlPjwvRW5kTm90ZT5=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(45)</w:t>
      </w:r>
      <w:r>
        <w:rPr>
          <w:bCs/>
        </w:rPr>
        <w:fldChar w:fldCharType="end"/>
      </w:r>
      <w:r w:rsidRPr="00F63674">
        <w:rPr>
          <w:bCs/>
        </w:rPr>
        <w:t>.</w:t>
      </w:r>
    </w:p>
    <w:p w14:paraId="363BCF47" w14:textId="2E4B45BC" w:rsidR="0084549E" w:rsidRPr="00BF7230" w:rsidRDefault="0084549E" w:rsidP="0084549E">
      <w:pPr>
        <w:pStyle w:val="Brdtekst"/>
      </w:pPr>
      <w:r w:rsidRPr="00F63674">
        <w:rPr>
          <w:bCs/>
        </w:rPr>
        <w:t xml:space="preserve">Det er vanskelig å gi sterke anbefalinger for bruken av MRD undersøkelser så lenge man ikke har resultater fra flere prospektive undersøkelser. Resultatene er likevel så overbevisende at dersom MRD diagnostikk er tilgjengelig bør man sikre prøver før start av behandling, og </w:t>
      </w:r>
      <w:r w:rsidRPr="00F63674">
        <w:t>det bør gjøres MRD undersøkelse etter</w:t>
      </w:r>
      <w:r w:rsidRPr="00F63674">
        <w:rPr>
          <w:bCs/>
        </w:rPr>
        <w:t xml:space="preserve"> andre cytostatikakur. Det understrekes at man bare kan benytte standardisert metodikk utviklet spesielt for MRD analyser, og tolkningen av svarene må skje i nært samråd med laboratoriet som tilbyr diagnostikken. Vektleggingen av resultatet bør individualiseres, med det kan være nyttig å ha MRD resultater som en del av beslutnings</w:t>
      </w:r>
      <w:r w:rsidR="00C64FC0">
        <w:rPr>
          <w:bCs/>
        </w:rPr>
        <w:softHyphen/>
      </w:r>
      <w:r w:rsidRPr="00F63674">
        <w:rPr>
          <w:bCs/>
        </w:rPr>
        <w:t xml:space="preserve">grunnlaget når man skal avgjøre spørsmålet om allogen stamcelletransplantasjon hos pasienter med god og intermediær prognose (jfr. </w:t>
      </w:r>
      <w:r w:rsidR="003D1748">
        <w:rPr>
          <w:bCs/>
        </w:rPr>
        <w:t>t</w:t>
      </w:r>
      <w:r w:rsidRPr="00F63674">
        <w:rPr>
          <w:bCs/>
        </w:rPr>
        <w:t xml:space="preserve">abell </w:t>
      </w:r>
      <w:r w:rsidR="00C27C93">
        <w:rPr>
          <w:bCs/>
        </w:rPr>
        <w:t>4.</w:t>
      </w:r>
      <w:r w:rsidRPr="00F63674">
        <w:rPr>
          <w:bCs/>
        </w:rPr>
        <w:t xml:space="preserve">5 og </w:t>
      </w:r>
      <w:r w:rsidR="00C27C93">
        <w:rPr>
          <w:bCs/>
        </w:rPr>
        <w:t>4.</w:t>
      </w:r>
      <w:r w:rsidRPr="00F63674">
        <w:rPr>
          <w:bCs/>
        </w:rPr>
        <w:t>6). Stigende verdier i målinger etter avsluttet terapi kan eventuelt være en tidlig indikasjon på senere residiv.</w:t>
      </w:r>
    </w:p>
    <w:p w14:paraId="2F8BA911" w14:textId="77777777" w:rsidR="0084549E" w:rsidRPr="00BF7230" w:rsidRDefault="0084549E" w:rsidP="0084549E">
      <w:pPr>
        <w:pStyle w:val="Brdtekst"/>
      </w:pPr>
      <w:r w:rsidRPr="00F63674">
        <w:rPr>
          <w:bCs/>
        </w:rPr>
        <w:t>Pasienter med normal karyotype med isolert påvist NPM1 mutasjon har tidligere vært klassifisert i god prognosegruppe. Nylige studier tyder imidlertid på at pasienter der man etter andre kur kan påvise NPM1 har betydelig risiko for residiv (se ovenfor), og de bør derfor vurderes for allogen stamcelletransplantasjon. Hos pasienter med NPM1 som eneste påviste avvik bør man derfor gjøre MRD analyse.</w:t>
      </w:r>
    </w:p>
    <w:p w14:paraId="1BE1B596" w14:textId="77777777" w:rsidR="0084549E" w:rsidRPr="00BF7230" w:rsidRDefault="0084549E" w:rsidP="0084549E">
      <w:pPr>
        <w:pStyle w:val="Overskrift2"/>
      </w:pPr>
      <w:bookmarkStart w:id="153" w:name="_Toc536537271"/>
      <w:bookmarkStart w:id="154" w:name="_Toc21872214"/>
      <w:r>
        <w:t>Spesielle situasjoner</w:t>
      </w:r>
      <w:bookmarkEnd w:id="153"/>
      <w:bookmarkEnd w:id="154"/>
    </w:p>
    <w:p w14:paraId="3D000F1D" w14:textId="77777777" w:rsidR="0084549E" w:rsidRPr="00BF7230" w:rsidRDefault="0084549E" w:rsidP="00C64FC0">
      <w:pPr>
        <w:pStyle w:val="Overskriftunr4-"/>
      </w:pPr>
      <w:r w:rsidRPr="00453957">
        <w:t>AML i svangerskapet</w:t>
      </w:r>
    </w:p>
    <w:p w14:paraId="46509A49" w14:textId="338DDAEA" w:rsidR="0084549E" w:rsidRPr="00BF7230" w:rsidRDefault="0084549E" w:rsidP="0084549E">
      <w:pPr>
        <w:pStyle w:val="Brdtekst"/>
      </w:pPr>
      <w:r w:rsidRPr="00F63674">
        <w:t xml:space="preserve">AML i svangerskap skal behandles ved regionsykehus; pasientene krever en individuell vurdering og et tverrfaglig samarbeid mellom fødselslege, nyfødtmedisiner og spesialist i blodsykdommer med spesiell erfaring i AML behandling. Man må ta hensyn til om pasienten har førstegangs-diagnose eller residiv av AML. I første trimester er svangerskapsavbrudd ofte blitt anbefalt. Intensiv AML behandling i andre trimester har økt risiko for komplikasjoner, men det er av flere beskrevet vellykket gjennomføring av AML terapi i denne delen av </w:t>
      </w:r>
      <w:r w:rsidRPr="00F63674">
        <w:lastRenderedPageBreak/>
        <w:t xml:space="preserve">svangerskapet. I siste del av svangerskapet blir det en individuell avveining av behov for leukemiterapi opp mot mulighet for trygg forløsning </w:t>
      </w:r>
      <w:r>
        <w:fldChar w:fldCharType="begin">
          <w:fldData xml:space="preserve">PEVuZE5vdGU+PENpdGU+PEF1dGhvcj5QYXlkYXM8L0F1dGhvcj48WWVhcj4yMDE2PC9ZZWFyPjxS
ZWNOdW0+MzA5PC9SZWNOdW0+PERpc3BsYXlUZXh0Pig0Njs0Nyk8L0Rpc3BsYXlUZXh0PjxyZWNv
cmQ+PHJlYy1udW1iZXI+MzA5PC9yZWMtbnVtYmVyPjxmb3JlaWduLWtleXM+PGtleSBhcHA9IkVO
IiBkYi1pZD0ic3YyYXd4cnhreHZheDBldzV4ZHBhenRhMjB4OTl0NTAyczAwIiB0aW1lc3RhbXA9
IjE1MzExNDMxMjgiPjMwOTwva2V5PjwvZm9yZWlnbi1rZXlzPjxyZWYtdHlwZSBuYW1lPSJKb3Vy
bmFsIEFydGljbGUiPjE3PC9yZWYtdHlwZT48Y29udHJpYnV0b3JzPjxhdXRob3JzPjxhdXRob3I+
UGF5ZGFzLCBTLjwvYXV0aG9yPjwvYXV0aG9ycz48L2NvbnRyaWJ1dG9ycz48YXV0aC1hZGRyZXNz
PkN1a3Vyb3ZhIFVuaXZlcnNpdHkgRmFjdWx0eSBvZiBNZWRpY2luZSBEZXB0LiBvZiBPbmNvbG9n
eSwgQWRhbmEsIFR1cmtleS4gRWxlY3Ryb25pYyBhZGRyZXNzOiBzZXBheUBjdS5lZHUudHIuPC9h
dXRoLWFkZHJlc3M+PHRpdGxlcz48dGl0bGU+TWFuYWdlbWVudCBvZiBoZW1vcG9pZXRpYyBuZW9w
bGFzaWFzIGR1cmluZyBwcmVnbmFuY3k8L3RpdGxlPjxzZWNvbmRhcnktdGl0bGU+Q3JpdCBSZXYg
T25jb2wgSGVtYXRvbDwvc2Vjb25kYXJ5LXRpdGxlPjxhbHQtdGl0bGU+Q3JpdGljYWwgcmV2aWV3
cyBpbiBvbmNvbG9neS9oZW1hdG9sb2d5PC9hbHQtdGl0bGU+PC90aXRsZXM+PHBlcmlvZGljYWw+
PGZ1bGwtdGl0bGU+Q3JpdGljYWwgUmV2aWV3cyBpbiBPbmNvbG9neS9IZW1hdG9sb2d5PC9mdWxs
LXRpdGxlPjxhYmJyLTE+Q3JpdCBSZXYgT25jb2wgSGVtYXRvbDwvYWJici0xPjwvcGVyaW9kaWNh
bD48YWx0LXBlcmlvZGljYWw+PGZ1bGwtdGl0bGU+Q3JpdGljYWwgUmV2aWV3cyBpbiBPbmNvbG9n
eS9IZW1hdG9sb2d5PC9mdWxsLXRpdGxlPjxhYmJyLTE+Q3JpdCBSZXYgT25jb2wgSGVtYXRvbDwv
YWJici0xPjwvYWx0LXBlcmlvZGljYWw+PHBhZ2VzPjUyLTY0PC9wYWdlcz48dm9sdW1lPjEwNDwv
dm9sdW1lPjxlZGl0aW9uPjIwMTYvMDYvMTE8L2VkaXRpb24+PGtleXdvcmRzPjxrZXl3b3JkPkFu
aW1hbHM8L2tleXdvcmQ+PGtleXdvcmQ+QW50aW5lb3BsYXN0aWMgQWdlbnRzL3RoZXJhcGV1dGlj
IHVzZTwva2V5d29yZD48a2V5d29yZD5GZW1hbGU8L2tleXdvcmQ+PGtleXdvcmQ+RmV0dXM8L2tl
eXdvcmQ+PGtleXdvcmQ+SGVtYXRvbG9naWMgTmVvcGxhc21zL2VwaWRlbWlvbG9neS9ldGlvbG9n
eS8qdGhlcmFweTwva2V5d29yZD48a2V5d29yZD5IdW1hbnM8L2tleXdvcmQ+PGtleXdvcmQ+TmVv
cGxhc20gU3RhZ2luZzwva2V5d29yZD48a2V5d29yZD5QcmVnbmFuY3k8L2tleXdvcmQ+PGtleXdv
cmQ+UHJlZ25hbmN5IENvbXBsaWNhdGlvbnMsIE5lb3BsYXN0aWMvZXBpZGVtaW9sb2d5L2V0aW9s
b2d5Lyp0aGVyYXB5PC9rZXl3b3JkPjxrZXl3b3JkPkNoZW1vdGhlcmFweTwva2V5d29yZD48a2V5
d29yZD5GZXJ0aWxpdHkgcHJlc2VydmF0aW9uPC9rZXl3b3JkPjxrZXl3b3JkPkhlbW9wb2lldGlj
IG5lb3BsYXNpYTwva2V5d29yZD48a2V5d29yZD5MZXVrZW1pYTwva2V5d29yZD48a2V5d29yZD5M
eW1waG9tYTwva2V5d29yZD48a2V5d29yZD5NeWVsb3Byb2xpZmVyYXRpdmUgbmVvcGxhc2lhPC9r
ZXl3b3JkPjxrZXl3b3JkPlJhZGlhdGlvbiB0aGVyYXB5PC9rZXl3b3JkPjxrZXl3b3JkPlN1cHBv
cnRpdmUgY2FyZTwva2V5d29yZD48L2tleXdvcmRzPjxkYXRlcz48eWVhcj4yMDE2PC95ZWFyPjxw
dWItZGF0ZXM+PGRhdGU+QXVnPC9kYXRlPjwvcHViLWRhdGVzPjwvZGF0ZXM+PGlzYm4+MTA0MC04
NDI4PC9pc2JuPjxhY2Nlc3Npb24tbnVtPjI3MjgzOTI3PC9hY2Nlc3Npb24tbnVtPjx1cmxzPjwv
dXJscz48ZWxlY3Ryb25pYy1yZXNvdXJjZS1udW0+MTAuMTAxNi9qLmNyaXRyZXZvbmMuMjAxNi4w
NS4wMDY8L2VsZWN0cm9uaWMtcmVzb3VyY2UtbnVtPjxyZW1vdGUtZGF0YWJhc2UtcHJvdmlkZXI+
TkxNPC9yZW1vdGUtZGF0YWJhc2UtcHJvdmlkZXI+PGxhbmd1YWdlPmVuZzwvbGFuZ3VhZ2U+PC9y
ZWNvcmQ+PC9DaXRlPjxDaXRlPjxBdXRob3I+TGF2aTwvQXV0aG9yPjxZZWFyPjIwMTQ8L1llYXI+
PFJlY051bT4zMTA8L1JlY051bT48cmVjb3JkPjxyZWMtbnVtYmVyPjMxMDwvcmVjLW51bWJlcj48
Zm9yZWlnbi1rZXlzPjxrZXkgYXBwPSJFTiIgZGItaWQ9InN2MmF3eHJ4a3h2YXgwZXc1eGRwYXp0
YTIweDk5dDUwMnMwMCIgdGltZXN0YW1wPSIxNTMxMTQzMTI4Ij4zMTA8L2tleT48L2ZvcmVpZ24t
a2V5cz48cmVmLXR5cGUgbmFtZT0iSm91cm5hbCBBcnRpY2xlIj4xNzwvcmVmLXR5cGU+PGNvbnRy
aWJ1dG9ycz48YXV0aG9ycz48YXV0aG9yPkxhdmksIE4uPC9hdXRob3I+PGF1dGhvcj5Ib3Jvd2l0
eiwgTi4gQS48L2F1dGhvcj48YXV0aG9yPkJyZW5uZXIsIEIuPC9hdXRob3I+PC9hdXRob3JzPjwv
Y29udHJpYnV0b3JzPjxhdXRoLWFkZHJlc3M+RGVwYXJ0bWVudCBvZiBIZW1hdG9sb2d5ICZhbXA7
IEJvbmUgTWFycm93IFRyYW5zcGxhbnRhdGlvbiwgUmFtYmFtIEhlYWx0aCBDYXJlIENhbXB1cywg
SGFpZmEsIElzcmFlbC48L2F1dGgtYWRkcmVzcz48dGl0bGVzPjx0aXRsZT5BbiB1cGRhdGUgb24g
dGhlIG1hbmFnZW1lbnQgb2YgaGVtYXRvbG9naWMgbWFsaWduYW5jaWVzIGluIHByZWduYW5jeTwv
dGl0bGU+PHNlY29uZGFyeS10aXRsZT5Xb21lbnMgSGVhbHRoIChMb25kKTwvc2Vjb25kYXJ5LXRp
dGxlPjxhbHQtdGl0bGU+V29tZW4mYXBvcztzIGhlYWx0aCAoTG9uZG9uLCBFbmdsYW5kKTwvYWx0
LXRpdGxlPjwvdGl0bGVzPjxwZXJpb2RpY2FsPjxmdWxsLXRpdGxlPldvbWVuJmFwb3M7cyBoZWFs
dGggKExvbmRvbiwgRW5nbGFuZCk8L2Z1bGwtdGl0bGU+PGFiYnItMT5Xb21lbnMgSGVhbHRoIChM
b25kKTwvYWJici0xPjwvcGVyaW9kaWNhbD48YWx0LXBlcmlvZGljYWw+PGZ1bGwtdGl0bGU+V29t
ZW4mYXBvcztzIGhlYWx0aCAoTG9uZG9uLCBFbmdsYW5kKTwvZnVsbC10aXRsZT48YWJici0xPldv
bWVucyBIZWFsdGggKExvbmQpPC9hYmJyLTE+PC9hbHQtcGVyaW9kaWNhbD48cGFnZXM+MjU1LTY2
PC9wYWdlcz48dm9sdW1lPjEwPC92b2x1bWU+PG51bWJlcj4zPC9udW1iZXI+PGVkaXRpb24+MjAx
NC8wNi8yNDwvZWRpdGlvbj48a2V5d29yZHM+PGtleXdvcmQ+QWJub3JtYWxpdGllcywgRHJ1Zy1J
bmR1Y2VkL3ByZXZlbnRpb24gJmFtcDsgY29udHJvbDwva2V5d29yZD48a2V5d29yZD5BbnRpbmVv
cGxhc3RpYyBBZ2VudHMvYWR2ZXJzZSBlZmZlY3RzLyp0aGVyYXBldXRpYyB1c2U8L2tleXdvcmQ+
PGtleXdvcmQ+RGlzZWFzZSBNYW5hZ2VtZW50PC9rZXl3b3JkPjxrZXl3b3JkPkZlbWFsZTwva2V5
d29yZD48a2V5d29yZD5IZW1hdG9sb2dpYyBOZW9wbGFzbXMvKmRydWcgdGhlcmFweTwva2V5d29y
ZD48a2V5d29yZD5IdW1hbnM8L2tleXdvcmQ+PGtleXdvcmQ+TWF0ZXJuYWwgV2VsZmFyZTwva2V5
d29yZD48a2V5d29yZD4qUGF0aWVudCBQcmVmZXJlbmNlPC9rZXl3b3JkPjxrZXl3b3JkPlByZWdu
YW5jeTwva2V5d29yZD48a2V5d29yZD5QcmVnbmFuY3kgQ29tcGxpY2F0aW9ucywgTmVvcGxhc3Rp
Yy8qZHJ1ZyB0aGVyYXB5PC9rZXl3b3JkPjxrZXl3b3JkPipQcmVnbmFuY3kgT3V0Y29tZTwva2V5
d29yZD48a2V5d29yZD5QcmVuYXRhbCBDYXJlLyptZXRob2RzPC9rZXl3b3JkPjxrZXl3b3JkPlJp
c2sgQXNzZXNzbWVudDwva2V5d29yZD48a2V5d29yZD5jaGVtb3RoZXJhcHk8L2tleXdvcmQ+PGtl
eXdvcmQ+Y29uZ2VuaXRhbCBtYWxmb3JtYXRpb25zPC9rZXl3b3JkPjxrZXl3b3JkPmhlbWF0b2xv
Z2ljIG1hbGlnbmFuY2llczwva2V5d29yZD48L2tleXdvcmRzPjxkYXRlcz48eWVhcj4yMDE0PC95
ZWFyPjxwdWItZGF0ZXM+PGRhdGU+TWF5PC9kYXRlPjwvcHViLWRhdGVzPjwvZGF0ZXM+PGlzYm4+
MTc0NS01MDU3PC9pc2JuPjxhY2Nlc3Npb24tbnVtPjI0OTU2MjkyPC9hY2Nlc3Npb24tbnVtPjx1
cmxzPjwvdXJscz48ZWxlY3Ryb25pYy1yZXNvdXJjZS1udW0+MTAuMjIxNy93aGUuMTQuMTc8L2Vs
ZWN0cm9uaWMtcmVzb3VyY2UtbnVtPjxyZW1vdGUtZGF0YWJhc2UtcHJvdmlkZXI+TkxNPC9yZW1v
dGUtZGF0YWJhc2UtcHJvdmlkZXI+PGxhbmd1YWdlPmVuZzwvbGFuZ3VhZ2U+PC9yZWNvcmQ+PC9D
aXRlPjwvRW5kTm90ZT4A
</w:fldData>
        </w:fldChar>
      </w:r>
      <w:r w:rsidR="00796D2F">
        <w:instrText xml:space="preserve"> ADDIN EN.CITE </w:instrText>
      </w:r>
      <w:r w:rsidR="00796D2F">
        <w:fldChar w:fldCharType="begin">
          <w:fldData xml:space="preserve">PEVuZE5vdGU+PENpdGU+PEF1dGhvcj5QYXlkYXM8L0F1dGhvcj48WWVhcj4yMDE2PC9ZZWFyPjxS
ZWNOdW0+MzA5PC9SZWNOdW0+PERpc3BsYXlUZXh0Pig0Njs0Nyk8L0Rpc3BsYXlUZXh0PjxyZWNv
cmQ+PHJlYy1udW1iZXI+MzA5PC9yZWMtbnVtYmVyPjxmb3JlaWduLWtleXM+PGtleSBhcHA9IkVO
IiBkYi1pZD0ic3YyYXd4cnhreHZheDBldzV4ZHBhenRhMjB4OTl0NTAyczAwIiB0aW1lc3RhbXA9
IjE1MzExNDMxMjgiPjMwOTwva2V5PjwvZm9yZWlnbi1rZXlzPjxyZWYtdHlwZSBuYW1lPSJKb3Vy
bmFsIEFydGljbGUiPjE3PC9yZWYtdHlwZT48Y29udHJpYnV0b3JzPjxhdXRob3JzPjxhdXRob3I+
UGF5ZGFzLCBTLjwvYXV0aG9yPjwvYXV0aG9ycz48L2NvbnRyaWJ1dG9ycz48YXV0aC1hZGRyZXNz
PkN1a3Vyb3ZhIFVuaXZlcnNpdHkgRmFjdWx0eSBvZiBNZWRpY2luZSBEZXB0LiBvZiBPbmNvbG9n
eSwgQWRhbmEsIFR1cmtleS4gRWxlY3Ryb25pYyBhZGRyZXNzOiBzZXBheUBjdS5lZHUudHIuPC9h
dXRoLWFkZHJlc3M+PHRpdGxlcz48dGl0bGU+TWFuYWdlbWVudCBvZiBoZW1vcG9pZXRpYyBuZW9w
bGFzaWFzIGR1cmluZyBwcmVnbmFuY3k8L3RpdGxlPjxzZWNvbmRhcnktdGl0bGU+Q3JpdCBSZXYg
T25jb2wgSGVtYXRvbDwvc2Vjb25kYXJ5LXRpdGxlPjxhbHQtdGl0bGU+Q3JpdGljYWwgcmV2aWV3
cyBpbiBvbmNvbG9neS9oZW1hdG9sb2d5PC9hbHQtdGl0bGU+PC90aXRsZXM+PHBlcmlvZGljYWw+
PGZ1bGwtdGl0bGU+Q3JpdGljYWwgUmV2aWV3cyBpbiBPbmNvbG9neS9IZW1hdG9sb2d5PC9mdWxs
LXRpdGxlPjxhYmJyLTE+Q3JpdCBSZXYgT25jb2wgSGVtYXRvbDwvYWJici0xPjwvcGVyaW9kaWNh
bD48YWx0LXBlcmlvZGljYWw+PGZ1bGwtdGl0bGU+Q3JpdGljYWwgUmV2aWV3cyBpbiBPbmNvbG9n
eS9IZW1hdG9sb2d5PC9mdWxsLXRpdGxlPjxhYmJyLTE+Q3JpdCBSZXYgT25jb2wgSGVtYXRvbDwv
YWJici0xPjwvYWx0LXBlcmlvZGljYWw+PHBhZ2VzPjUyLTY0PC9wYWdlcz48dm9sdW1lPjEwNDwv
dm9sdW1lPjxlZGl0aW9uPjIwMTYvMDYvMTE8L2VkaXRpb24+PGtleXdvcmRzPjxrZXl3b3JkPkFu
aW1hbHM8L2tleXdvcmQ+PGtleXdvcmQ+QW50aW5lb3BsYXN0aWMgQWdlbnRzL3RoZXJhcGV1dGlj
IHVzZTwva2V5d29yZD48a2V5d29yZD5GZW1hbGU8L2tleXdvcmQ+PGtleXdvcmQ+RmV0dXM8L2tl
eXdvcmQ+PGtleXdvcmQ+SGVtYXRvbG9naWMgTmVvcGxhc21zL2VwaWRlbWlvbG9neS9ldGlvbG9n
eS8qdGhlcmFweTwva2V5d29yZD48a2V5d29yZD5IdW1hbnM8L2tleXdvcmQ+PGtleXdvcmQ+TmVv
cGxhc20gU3RhZ2luZzwva2V5d29yZD48a2V5d29yZD5QcmVnbmFuY3k8L2tleXdvcmQ+PGtleXdv
cmQ+UHJlZ25hbmN5IENvbXBsaWNhdGlvbnMsIE5lb3BsYXN0aWMvZXBpZGVtaW9sb2d5L2V0aW9s
b2d5Lyp0aGVyYXB5PC9rZXl3b3JkPjxrZXl3b3JkPkNoZW1vdGhlcmFweTwva2V5d29yZD48a2V5
d29yZD5GZXJ0aWxpdHkgcHJlc2VydmF0aW9uPC9rZXl3b3JkPjxrZXl3b3JkPkhlbW9wb2lldGlj
IG5lb3BsYXNpYTwva2V5d29yZD48a2V5d29yZD5MZXVrZW1pYTwva2V5d29yZD48a2V5d29yZD5M
eW1waG9tYTwva2V5d29yZD48a2V5d29yZD5NeWVsb3Byb2xpZmVyYXRpdmUgbmVvcGxhc2lhPC9r
ZXl3b3JkPjxrZXl3b3JkPlJhZGlhdGlvbiB0aGVyYXB5PC9rZXl3b3JkPjxrZXl3b3JkPlN1cHBv
cnRpdmUgY2FyZTwva2V5d29yZD48L2tleXdvcmRzPjxkYXRlcz48eWVhcj4yMDE2PC95ZWFyPjxw
dWItZGF0ZXM+PGRhdGU+QXVnPC9kYXRlPjwvcHViLWRhdGVzPjwvZGF0ZXM+PGlzYm4+MTA0MC04
NDI4PC9pc2JuPjxhY2Nlc3Npb24tbnVtPjI3MjgzOTI3PC9hY2Nlc3Npb24tbnVtPjx1cmxzPjwv
dXJscz48ZWxlY3Ryb25pYy1yZXNvdXJjZS1udW0+MTAuMTAxNi9qLmNyaXRyZXZvbmMuMjAxNi4w
NS4wMDY8L2VsZWN0cm9uaWMtcmVzb3VyY2UtbnVtPjxyZW1vdGUtZGF0YWJhc2UtcHJvdmlkZXI+
TkxNPC9yZW1vdGUtZGF0YWJhc2UtcHJvdmlkZXI+PGxhbmd1YWdlPmVuZzwvbGFuZ3VhZ2U+PC9y
ZWNvcmQ+PC9DaXRlPjxDaXRlPjxBdXRob3I+TGF2aTwvQXV0aG9yPjxZZWFyPjIwMTQ8L1llYXI+
PFJlY051bT4zMTA8L1JlY051bT48cmVjb3JkPjxyZWMtbnVtYmVyPjMxMDwvcmVjLW51bWJlcj48
Zm9yZWlnbi1rZXlzPjxrZXkgYXBwPSJFTiIgZGItaWQ9InN2MmF3eHJ4a3h2YXgwZXc1eGRwYXp0
YTIweDk5dDUwMnMwMCIgdGltZXN0YW1wPSIxNTMxMTQzMTI4Ij4zMTA8L2tleT48L2ZvcmVpZ24t
a2V5cz48cmVmLXR5cGUgbmFtZT0iSm91cm5hbCBBcnRpY2xlIj4xNzwvcmVmLXR5cGU+PGNvbnRy
aWJ1dG9ycz48YXV0aG9ycz48YXV0aG9yPkxhdmksIE4uPC9hdXRob3I+PGF1dGhvcj5Ib3Jvd2l0
eiwgTi4gQS48L2F1dGhvcj48YXV0aG9yPkJyZW5uZXIsIEIuPC9hdXRob3I+PC9hdXRob3JzPjwv
Y29udHJpYnV0b3JzPjxhdXRoLWFkZHJlc3M+RGVwYXJ0bWVudCBvZiBIZW1hdG9sb2d5ICZhbXA7
IEJvbmUgTWFycm93IFRyYW5zcGxhbnRhdGlvbiwgUmFtYmFtIEhlYWx0aCBDYXJlIENhbXB1cywg
SGFpZmEsIElzcmFlbC48L2F1dGgtYWRkcmVzcz48dGl0bGVzPjx0aXRsZT5BbiB1cGRhdGUgb24g
dGhlIG1hbmFnZW1lbnQgb2YgaGVtYXRvbG9naWMgbWFsaWduYW5jaWVzIGluIHByZWduYW5jeTwv
dGl0bGU+PHNlY29uZGFyeS10aXRsZT5Xb21lbnMgSGVhbHRoIChMb25kKTwvc2Vjb25kYXJ5LXRp
dGxlPjxhbHQtdGl0bGU+V29tZW4mYXBvcztzIGhlYWx0aCAoTG9uZG9uLCBFbmdsYW5kKTwvYWx0
LXRpdGxlPjwvdGl0bGVzPjxwZXJpb2RpY2FsPjxmdWxsLXRpdGxlPldvbWVuJmFwb3M7cyBoZWFs
dGggKExvbmRvbiwgRW5nbGFuZCk8L2Z1bGwtdGl0bGU+PGFiYnItMT5Xb21lbnMgSGVhbHRoIChM
b25kKTwvYWJici0xPjwvcGVyaW9kaWNhbD48YWx0LXBlcmlvZGljYWw+PGZ1bGwtdGl0bGU+V29t
ZW4mYXBvcztzIGhlYWx0aCAoTG9uZG9uLCBFbmdsYW5kKTwvZnVsbC10aXRsZT48YWJici0xPldv
bWVucyBIZWFsdGggKExvbmQpPC9hYmJyLTE+PC9hbHQtcGVyaW9kaWNhbD48cGFnZXM+MjU1LTY2
PC9wYWdlcz48dm9sdW1lPjEwPC92b2x1bWU+PG51bWJlcj4zPC9udW1iZXI+PGVkaXRpb24+MjAx
NC8wNi8yNDwvZWRpdGlvbj48a2V5d29yZHM+PGtleXdvcmQ+QWJub3JtYWxpdGllcywgRHJ1Zy1J
bmR1Y2VkL3ByZXZlbnRpb24gJmFtcDsgY29udHJvbDwva2V5d29yZD48a2V5d29yZD5BbnRpbmVv
cGxhc3RpYyBBZ2VudHMvYWR2ZXJzZSBlZmZlY3RzLyp0aGVyYXBldXRpYyB1c2U8L2tleXdvcmQ+
PGtleXdvcmQ+RGlzZWFzZSBNYW5hZ2VtZW50PC9rZXl3b3JkPjxrZXl3b3JkPkZlbWFsZTwva2V5
d29yZD48a2V5d29yZD5IZW1hdG9sb2dpYyBOZW9wbGFzbXMvKmRydWcgdGhlcmFweTwva2V5d29y
ZD48a2V5d29yZD5IdW1hbnM8L2tleXdvcmQ+PGtleXdvcmQ+TWF0ZXJuYWwgV2VsZmFyZTwva2V5
d29yZD48a2V5d29yZD4qUGF0aWVudCBQcmVmZXJlbmNlPC9rZXl3b3JkPjxrZXl3b3JkPlByZWdu
YW5jeTwva2V5d29yZD48a2V5d29yZD5QcmVnbmFuY3kgQ29tcGxpY2F0aW9ucywgTmVvcGxhc3Rp
Yy8qZHJ1ZyB0aGVyYXB5PC9rZXl3b3JkPjxrZXl3b3JkPipQcmVnbmFuY3kgT3V0Y29tZTwva2V5
d29yZD48a2V5d29yZD5QcmVuYXRhbCBDYXJlLyptZXRob2RzPC9rZXl3b3JkPjxrZXl3b3JkPlJp
c2sgQXNzZXNzbWVudDwva2V5d29yZD48a2V5d29yZD5jaGVtb3RoZXJhcHk8L2tleXdvcmQ+PGtl
eXdvcmQ+Y29uZ2VuaXRhbCBtYWxmb3JtYXRpb25zPC9rZXl3b3JkPjxrZXl3b3JkPmhlbWF0b2xv
Z2ljIG1hbGlnbmFuY2llczwva2V5d29yZD48L2tleXdvcmRzPjxkYXRlcz48eWVhcj4yMDE0PC95
ZWFyPjxwdWItZGF0ZXM+PGRhdGU+TWF5PC9kYXRlPjwvcHViLWRhdGVzPjwvZGF0ZXM+PGlzYm4+
MTc0NS01MDU3PC9pc2JuPjxhY2Nlc3Npb24tbnVtPjI0OTU2MjkyPC9hY2Nlc3Npb24tbnVtPjx1
cmxzPjwvdXJscz48ZWxlY3Ryb25pYy1yZXNvdXJjZS1udW0+MTAuMjIxNy93aGUuMTQuMTc8L2Vs
ZWN0cm9uaWMtcmVzb3VyY2UtbnVtPjxyZW1vdGUtZGF0YWJhc2UtcHJvdmlkZXI+TkxNPC9yZW1v
dGUtZGF0YWJhc2UtcHJvdmlkZXI+PGxhbmd1YWdlPmVuZzwvbGFuZ3VhZ2U+PC9yZWNvcmQ+PC9D
aXRlPjwvRW5kTm90ZT4A
</w:fldData>
        </w:fldChar>
      </w:r>
      <w:r w:rsidR="00796D2F">
        <w:instrText xml:space="preserve"> ADDIN EN.CITE.DATA </w:instrText>
      </w:r>
      <w:r w:rsidR="00796D2F">
        <w:fldChar w:fldCharType="end"/>
      </w:r>
      <w:r>
        <w:fldChar w:fldCharType="separate"/>
      </w:r>
      <w:r w:rsidR="00796D2F">
        <w:rPr>
          <w:noProof/>
        </w:rPr>
        <w:t>(46;47)</w:t>
      </w:r>
      <w:r>
        <w:fldChar w:fldCharType="end"/>
      </w:r>
      <w:r w:rsidRPr="00F63674">
        <w:t>.</w:t>
      </w:r>
    </w:p>
    <w:p w14:paraId="1D3BB8B1" w14:textId="77777777" w:rsidR="0084549E" w:rsidRPr="00E44C11" w:rsidRDefault="0084549E" w:rsidP="00B5371C">
      <w:pPr>
        <w:pStyle w:val="Overskriftunr4-"/>
      </w:pPr>
      <w:bookmarkStart w:id="155" w:name="sj12_ikkeminus"/>
      <w:r w:rsidRPr="00E44C11">
        <w:t>Isolert myeloid sarkom</w:t>
      </w:r>
    </w:p>
    <w:bookmarkEnd w:id="155"/>
    <w:p w14:paraId="17290D6F" w14:textId="5791D438" w:rsidR="0084549E" w:rsidRPr="00BF7230" w:rsidRDefault="0084549E" w:rsidP="0084549E">
      <w:pPr>
        <w:pStyle w:val="Brdtekst"/>
      </w:pPr>
      <w:r w:rsidRPr="00F63674">
        <w:t xml:space="preserve">Dette er en sjelden manifestasjon som kan forekomme både primært eller som isolert tilbakefall også etter allogen stamcelle-transplantasjon. Man bør tilstrebe diagnostikk og behandling i samsvar med de retningslinjer som gis for ordinær AML behandling; dette gjelder både ved primær diagnose og tilbakefall som isolert sarkom ved allotransplantasjon. Effekten av strålebehandling er dårlig undersøkt; man kan etter individuell vurdering eventuelt gi stråleterapi mot området for primærtumor spesielt om man har en restlesjon </w:t>
      </w:r>
      <w:r>
        <w:fldChar w:fldCharType="begin">
          <w:fldData xml:space="preserve">PEVuZE5vdGU+PENpdGU+PEF1dGhvcj5BbG1vbmQ8L0F1dGhvcj48WWVhcj4yMDE3PC9ZZWFyPjxS
ZWNOdW0+MzEyPC9SZWNOdW0+PERpc3BsYXlUZXh0Pig0ODs0OSk8L0Rpc3BsYXlUZXh0PjxyZWNv
cmQ+PHJlYy1udW1iZXI+MzEyPC9yZWMtbnVtYmVyPjxmb3JlaWduLWtleXM+PGtleSBhcHA9IkVO
IiBkYi1pZD0ic3YyYXd4cnhreHZheDBldzV4ZHBhenRhMjB4OTl0NTAyczAwIiB0aW1lc3RhbXA9
IjE1MzExNDY2MTEiPjMxMjwva2V5PjwvZm9yZWlnbi1rZXlzPjxyZWYtdHlwZSBuYW1lPSJKb3Vy
bmFsIEFydGljbGUiPjE3PC9yZWYtdHlwZT48Y29udHJpYnV0b3JzPjxhdXRob3JzPjxhdXRob3I+
QWxtb25kLCBMLiBNLjwvYXV0aG9yPjxhdXRob3I+Q2hhcmFsYW1wYWtpcywgTS48L2F1dGhvcj48
YXV0aG9yPkZvcmQsIFMuIEouPC9hdXRob3I+PGF1dGhvcj5Hb3VyZXZpdGNoLCBELjwvYXV0aG9y
PjxhdXRob3I+RGVzYWksIEEuPC9hdXRob3I+PC9hdXRob3JzPjwvY29udHJpYnV0b3JzPjxhdXRo
LWFkZHJlc3M+TWlkbGFuZHMgQWJkb21pbmFsIGFuZCBSZXRyb3Blcml0b25lYWwgU2FyY29tYSBV
bml0IChNQVJTVSksIFVuaXZlcnNpdHkgSG9zcGl0YWxzIEJpcm1pbmdoYW0gTkhTIEZvdW5kYXRp
b24gVHJ1c3QsIEJpcm1pbmdoYW0sIFVuaXRlZCBLaW5nZG9tLiBFbGVjdHJvbmljIGFkZHJlc3M6
IG14YTg5MUBob3RtYWlsLmNvbS4mI3hEO0RlcGFydG1lbnQgb2YgSGFlbWF0b2xvZ3kgYW5kIFN0
ZW0gQ2VsbCBUcmFuc3BsYW50YXRpb24sIEhlYXJ0IG9mIEVuZ2xhbmQgTkhTIEZvdW5kYXRpb24g
VHJ1c3QsIEJpcm1pbmdoYW0sIFVuaXRlZCBLaW5nZG9tLiYjeEQ7TWlkbGFuZHMgQWJkb21pbmFs
IGFuZCBSZXRyb3Blcml0b25lYWwgU2FyY29tYSBVbml0IChNQVJTVSksIFVuaXZlcnNpdHkgSG9z
cGl0YWxzIEJpcm1pbmdoYW0gTkhTIEZvdW5kYXRpb24gVHJ1c3QsIEJpcm1pbmdoYW0sIFVuaXRl
ZCBLaW5nZG9tLjwvYXV0aC1hZGRyZXNzPjx0aXRsZXM+PHRpdGxlPk15ZWxvaWQgU2FyY29tYTog
UHJlc2VudGF0aW9uLCBEaWFnbm9zaXMsIGFuZCBUcmVhdG1lbnQ8L3RpdGxlPjxzZWNvbmRhcnkt
dGl0bGU+Q2xpbiBMeW1waG9tYSBNeWVsb21hIExldWs8L3NlY29uZGFyeS10aXRsZT48YWx0LXRp
dGxlPkNsaW5pY2FsIGx5bXBob21hLCBteWVsb21hICZhbXA7IGxldWtlbWlhPC9hbHQtdGl0bGU+
PC90aXRsZXM+PHBlcmlvZGljYWw+PGZ1bGwtdGl0bGU+Q2xpbmljYWwgTHltcGhvbWEsIE15ZWxv
bWEgYW5kIExldWtlbWlhPC9mdWxsLXRpdGxlPjxhYmJyLTE+Q2xpbiBMeW1waG9tYSBNeWVsb21h
IExldWs8L2FiYnItMT48L3BlcmlvZGljYWw+PGFsdC1wZXJpb2RpY2FsPjxmdWxsLXRpdGxlPkNs
aW5pY2FsIGx5bXBob21hLCBteWVsb21hICZhbXA7IGxldWtlbWlhPC9mdWxsLXRpdGxlPjxhYmJy
LTE+Q2xpbiBMeW1waG9tYSBNeWVsb21hIExldWs8L2FiYnItMT48L2FsdC1wZXJpb2RpY2FsPjxw
YWdlcz4yNjMtMjY3PC9wYWdlcz48dm9sdW1lPjE3PC92b2x1bWU+PG51bWJlcj41PC9udW1iZXI+
PGVkaXRpb24+MjAxNy8wMy8yODwvZWRpdGlvbj48a2V5d29yZHM+PGtleXdvcmQ+QW50aW5lb3Bs
YXN0aWMgQWdlbnRzL3RoZXJhcGV1dGljIHVzZTwva2V5d29yZD48a2V5d29yZD5IZW1hdG9wb2ll
dGljIFN0ZW0gQ2VsbCBUcmFuc3BsYW50YXRpb248L2tleXdvcmQ+PGtleXdvcmQ+SHVtYW5zPC9r
ZXl3b3JkPjxrZXl3b3JkPlNhcmNvbWEsIE15ZWxvaWQvKmRpYWdub3Npcy8qcGF0aG9sb2d5Lyp0
aGVyYXB5PC9rZXl3b3JkPjxrZXl3b3JkPipBY3V0ZSBteWVsb2lkIGxldWtlbWlhPC9rZXl3b3Jk
PjxrZXl3b3JkPipDaGxvcm9tYTwva2V5d29yZD48a2V5d29yZD4qQ2hyb25pYyBteWVsb2lkIGxl
dWtlbWlhPC9rZXl3b3JkPjxrZXl3b3JkPipHcmFudWxvY3l0aWMgc2FyY29tYTwva2V5d29yZD48
a2V5d29yZD4qU2FyY29tYTwva2V5d29yZD48L2tleXdvcmRzPjxkYXRlcz48eWVhcj4yMDE3PC95
ZWFyPjxwdWItZGF0ZXM+PGRhdGU+TWF5PC9kYXRlPjwvcHViLWRhdGVzPjwvZGF0ZXM+PGlzYm4+
MjE1Mi0yNjY5PC9pc2JuPjxhY2Nlc3Npb24tbnVtPjI4MzQyODExPC9hY2Nlc3Npb24tbnVtPjx1
cmxzPjwvdXJscz48ZWxlY3Ryb25pYy1yZXNvdXJjZS1udW0+MTAuMTAxNi9qLmNsbWwuMjAxNy4w
Mi4wMjc8L2VsZWN0cm9uaWMtcmVzb3VyY2UtbnVtPjxyZW1vdGUtZGF0YWJhc2UtcHJvdmlkZXI+
TkxNPC9yZW1vdGUtZGF0YWJhc2UtcHJvdmlkZXI+PGxhbmd1YWdlPmVuZzwvbGFuZ3VhZ2U+PC9y
ZWNvcmQ+PC9DaXRlPjxDaXRlPjxBdXRob3I+U29saDwvQXV0aG9yPjxZZWFyPjIwMTY8L1llYXI+
PFJlY051bT4zMTM8L1JlY051bT48cmVjb3JkPjxyZWMtbnVtYmVyPjMxMzwvcmVjLW51bWJlcj48
Zm9yZWlnbi1rZXlzPjxrZXkgYXBwPSJFTiIgZGItaWQ9InN2MmF3eHJ4a3h2YXgwZXc1eGRwYXp0
YTIweDk5dDUwMnMwMCIgdGltZXN0YW1wPSIxNTMxMTQ2NjExIj4zMTM8L2tleT48L2ZvcmVpZ24t
a2V5cz48cmVmLXR5cGUgbmFtZT0iSm91cm5hbCBBcnRpY2xlIj4xNzwvcmVmLXR5cGU+PGNvbnRy
aWJ1dG9ycz48YXV0aG9ycz48YXV0aG9yPlNvbGgsIE0uPC9hdXRob3I+PGF1dGhvcj5Tb2xvbW9u
LCBTLjwvYXV0aG9yPjxhdXRob3I+TW9ycmlzLCBMLjwvYXV0aG9yPjxhdXRob3I+SG9sbGFuZCwg
Sy48L2F1dGhvcj48YXV0aG9yPkJhc2hleSwgQS48L2F1dGhvcj48L2F1dGhvcnM+PC9jb250cmli
dXRvcnM+PGF1dGgtYWRkcmVzcz5UaGUgQmxvb2QgYW5kIE1hcnJvdyBUcmFuc3BsYW50IFByb2dy
YW0gYXQgTm9ydGhzaWRlIEhvc3BpdGFsLCBBdGxhbnRhLCBHQSwgVVNBLiBFbGVjdHJvbmljIGFk
ZHJlc3M6IG1zb2xoQGJtdGdhLmNvbS4mI3hEO1RoZSBCbG9vZCBhbmQgTWFycm93IFRyYW5zcGxh
bnQgUHJvZ3JhbSBhdCBOb3J0aHNpZGUgSG9zcGl0YWwsIEF0bGFudGEsIEdBLCBVU0EuPC9hdXRo
LWFkZHJlc3M+PHRpdGxlcz48dGl0bGU+RXh0cmFtZWR1bGxhcnkgYWN1dGUgbXllbG9nZW5vdXMg
bGV1a2VtaWE8L3RpdGxlPjxzZWNvbmRhcnktdGl0bGU+Qmxvb2QgUmV2PC9zZWNvbmRhcnktdGl0
bGU+PGFsdC10aXRsZT5CbG9vZCByZXZpZXdzPC9hbHQtdGl0bGU+PC90aXRsZXM+PHBlcmlvZGlj
YWw+PGZ1bGwtdGl0bGU+Qmxvb2QgcmV2aWV3czwvZnVsbC10aXRsZT48YWJici0xPkJsb29kIFJl
djwvYWJici0xPjwvcGVyaW9kaWNhbD48YWx0LXBlcmlvZGljYWw+PGZ1bGwtdGl0bGU+Qmxvb2Qg
cmV2aWV3czwvZnVsbC10aXRsZT48YWJici0xPkJsb29kIFJldjwvYWJici0xPjwvYWx0LXBlcmlv
ZGljYWw+PHBhZ2VzPjMzMy05PC9wYWdlcz48dm9sdW1lPjMwPC92b2x1bWU+PG51bWJlcj41PC9u
dW1iZXI+PGVkaXRpb24+MjAxNi8wNC8yMTwvZWRpdGlvbj48a2V5d29yZHM+PGtleXdvcmQ+SHVt
YW5zPC9rZXl3b3JkPjxrZXl3b3JkPipMZXVrZW1pYSwgTXllbG9pZCwgQWN1dGU8L2tleXdvcmQ+
PGtleXdvcmQ+RXh0cmFtZWR1bGxhcnk8L2tleXdvcmQ+PGtleXdvcmQ+TGV1a2VtaWE8L2tleXdv
cmQ+PGtleXdvcmQ+TXllbG9nZW5vdXM8L2tleXdvcmQ+PGtleXdvcmQ+VGhlcmFweTwva2V5d29y
ZD48L2tleXdvcmRzPjxkYXRlcz48eWVhcj4yMDE2PC95ZWFyPjxwdWItZGF0ZXM+PGRhdGU+U2Vw
PC9kYXRlPjwvcHViLWRhdGVzPjwvZGF0ZXM+PGlzYm4+MDI2OC05NjB4PC9pc2JuPjxhY2Nlc3Np
b24tbnVtPjI3MDk0NjE0PC9hY2Nlc3Npb24tbnVtPjx1cmxzPjwvdXJscz48ZWxlY3Ryb25pYy1y
ZXNvdXJjZS1udW0+MTAuMTAxNi9qLmJscmUuMjAxNi4wNC4wMDE8L2VsZWN0cm9uaWMtcmVzb3Vy
Y2UtbnVtPjxyZW1vdGUtZGF0YWJhc2UtcHJvdmlkZXI+TkxNPC9yZW1vdGUtZGF0YWJhc2UtcHJv
dmlkZXI+PGxhbmd1YWdlPmVuZzwvbGFuZ3VhZ2U+PC9yZWNvcmQ+PC9DaXRlPjwvRW5kTm90ZT5=
</w:fldData>
        </w:fldChar>
      </w:r>
      <w:r w:rsidR="00796D2F">
        <w:instrText xml:space="preserve"> ADDIN EN.CITE </w:instrText>
      </w:r>
      <w:r w:rsidR="00796D2F">
        <w:fldChar w:fldCharType="begin">
          <w:fldData xml:space="preserve">PEVuZE5vdGU+PENpdGU+PEF1dGhvcj5BbG1vbmQ8L0F1dGhvcj48WWVhcj4yMDE3PC9ZZWFyPjxS
ZWNOdW0+MzEyPC9SZWNOdW0+PERpc3BsYXlUZXh0Pig0ODs0OSk8L0Rpc3BsYXlUZXh0PjxyZWNv
cmQ+PHJlYy1udW1iZXI+MzEyPC9yZWMtbnVtYmVyPjxmb3JlaWduLWtleXM+PGtleSBhcHA9IkVO
IiBkYi1pZD0ic3YyYXd4cnhreHZheDBldzV4ZHBhenRhMjB4OTl0NTAyczAwIiB0aW1lc3RhbXA9
IjE1MzExNDY2MTEiPjMxMjwva2V5PjwvZm9yZWlnbi1rZXlzPjxyZWYtdHlwZSBuYW1lPSJKb3Vy
bmFsIEFydGljbGUiPjE3PC9yZWYtdHlwZT48Y29udHJpYnV0b3JzPjxhdXRob3JzPjxhdXRob3I+
QWxtb25kLCBMLiBNLjwvYXV0aG9yPjxhdXRob3I+Q2hhcmFsYW1wYWtpcywgTS48L2F1dGhvcj48
YXV0aG9yPkZvcmQsIFMuIEouPC9hdXRob3I+PGF1dGhvcj5Hb3VyZXZpdGNoLCBELjwvYXV0aG9y
PjxhdXRob3I+RGVzYWksIEEuPC9hdXRob3I+PC9hdXRob3JzPjwvY29udHJpYnV0b3JzPjxhdXRo
LWFkZHJlc3M+TWlkbGFuZHMgQWJkb21pbmFsIGFuZCBSZXRyb3Blcml0b25lYWwgU2FyY29tYSBV
bml0IChNQVJTVSksIFVuaXZlcnNpdHkgSG9zcGl0YWxzIEJpcm1pbmdoYW0gTkhTIEZvdW5kYXRp
b24gVHJ1c3QsIEJpcm1pbmdoYW0sIFVuaXRlZCBLaW5nZG9tLiBFbGVjdHJvbmljIGFkZHJlc3M6
IG14YTg5MUBob3RtYWlsLmNvbS4mI3hEO0RlcGFydG1lbnQgb2YgSGFlbWF0b2xvZ3kgYW5kIFN0
ZW0gQ2VsbCBUcmFuc3BsYW50YXRpb24sIEhlYXJ0IG9mIEVuZ2xhbmQgTkhTIEZvdW5kYXRpb24g
VHJ1c3QsIEJpcm1pbmdoYW0sIFVuaXRlZCBLaW5nZG9tLiYjeEQ7TWlkbGFuZHMgQWJkb21pbmFs
IGFuZCBSZXRyb3Blcml0b25lYWwgU2FyY29tYSBVbml0IChNQVJTVSksIFVuaXZlcnNpdHkgSG9z
cGl0YWxzIEJpcm1pbmdoYW0gTkhTIEZvdW5kYXRpb24gVHJ1c3QsIEJpcm1pbmdoYW0sIFVuaXRl
ZCBLaW5nZG9tLjwvYXV0aC1hZGRyZXNzPjx0aXRsZXM+PHRpdGxlPk15ZWxvaWQgU2FyY29tYTog
UHJlc2VudGF0aW9uLCBEaWFnbm9zaXMsIGFuZCBUcmVhdG1lbnQ8L3RpdGxlPjxzZWNvbmRhcnkt
dGl0bGU+Q2xpbiBMeW1waG9tYSBNeWVsb21hIExldWs8L3NlY29uZGFyeS10aXRsZT48YWx0LXRp
dGxlPkNsaW5pY2FsIGx5bXBob21hLCBteWVsb21hICZhbXA7IGxldWtlbWlhPC9hbHQtdGl0bGU+
PC90aXRsZXM+PHBlcmlvZGljYWw+PGZ1bGwtdGl0bGU+Q2xpbmljYWwgTHltcGhvbWEsIE15ZWxv
bWEgYW5kIExldWtlbWlhPC9mdWxsLXRpdGxlPjxhYmJyLTE+Q2xpbiBMeW1waG9tYSBNeWVsb21h
IExldWs8L2FiYnItMT48L3BlcmlvZGljYWw+PGFsdC1wZXJpb2RpY2FsPjxmdWxsLXRpdGxlPkNs
aW5pY2FsIGx5bXBob21hLCBteWVsb21hICZhbXA7IGxldWtlbWlhPC9mdWxsLXRpdGxlPjxhYmJy
LTE+Q2xpbiBMeW1waG9tYSBNeWVsb21hIExldWs8L2FiYnItMT48L2FsdC1wZXJpb2RpY2FsPjxw
YWdlcz4yNjMtMjY3PC9wYWdlcz48dm9sdW1lPjE3PC92b2x1bWU+PG51bWJlcj41PC9udW1iZXI+
PGVkaXRpb24+MjAxNy8wMy8yODwvZWRpdGlvbj48a2V5d29yZHM+PGtleXdvcmQ+QW50aW5lb3Bs
YXN0aWMgQWdlbnRzL3RoZXJhcGV1dGljIHVzZTwva2V5d29yZD48a2V5d29yZD5IZW1hdG9wb2ll
dGljIFN0ZW0gQ2VsbCBUcmFuc3BsYW50YXRpb248L2tleXdvcmQ+PGtleXdvcmQ+SHVtYW5zPC9r
ZXl3b3JkPjxrZXl3b3JkPlNhcmNvbWEsIE15ZWxvaWQvKmRpYWdub3Npcy8qcGF0aG9sb2d5Lyp0
aGVyYXB5PC9rZXl3b3JkPjxrZXl3b3JkPipBY3V0ZSBteWVsb2lkIGxldWtlbWlhPC9rZXl3b3Jk
PjxrZXl3b3JkPipDaGxvcm9tYTwva2V5d29yZD48a2V5d29yZD4qQ2hyb25pYyBteWVsb2lkIGxl
dWtlbWlhPC9rZXl3b3JkPjxrZXl3b3JkPipHcmFudWxvY3l0aWMgc2FyY29tYTwva2V5d29yZD48
a2V5d29yZD4qU2FyY29tYTwva2V5d29yZD48L2tleXdvcmRzPjxkYXRlcz48eWVhcj4yMDE3PC95
ZWFyPjxwdWItZGF0ZXM+PGRhdGU+TWF5PC9kYXRlPjwvcHViLWRhdGVzPjwvZGF0ZXM+PGlzYm4+
MjE1Mi0yNjY5PC9pc2JuPjxhY2Nlc3Npb24tbnVtPjI4MzQyODExPC9hY2Nlc3Npb24tbnVtPjx1
cmxzPjwvdXJscz48ZWxlY3Ryb25pYy1yZXNvdXJjZS1udW0+MTAuMTAxNi9qLmNsbWwuMjAxNy4w
Mi4wMjc8L2VsZWN0cm9uaWMtcmVzb3VyY2UtbnVtPjxyZW1vdGUtZGF0YWJhc2UtcHJvdmlkZXI+
TkxNPC9yZW1vdGUtZGF0YWJhc2UtcHJvdmlkZXI+PGxhbmd1YWdlPmVuZzwvbGFuZ3VhZ2U+PC9y
ZWNvcmQ+PC9DaXRlPjxDaXRlPjxBdXRob3I+U29saDwvQXV0aG9yPjxZZWFyPjIwMTY8L1llYXI+
PFJlY051bT4zMTM8L1JlY051bT48cmVjb3JkPjxyZWMtbnVtYmVyPjMxMzwvcmVjLW51bWJlcj48
Zm9yZWlnbi1rZXlzPjxrZXkgYXBwPSJFTiIgZGItaWQ9InN2MmF3eHJ4a3h2YXgwZXc1eGRwYXp0
YTIweDk5dDUwMnMwMCIgdGltZXN0YW1wPSIxNTMxMTQ2NjExIj4zMTM8L2tleT48L2ZvcmVpZ24t
a2V5cz48cmVmLXR5cGUgbmFtZT0iSm91cm5hbCBBcnRpY2xlIj4xNzwvcmVmLXR5cGU+PGNvbnRy
aWJ1dG9ycz48YXV0aG9ycz48YXV0aG9yPlNvbGgsIE0uPC9hdXRob3I+PGF1dGhvcj5Tb2xvbW9u
LCBTLjwvYXV0aG9yPjxhdXRob3I+TW9ycmlzLCBMLjwvYXV0aG9yPjxhdXRob3I+SG9sbGFuZCwg
Sy48L2F1dGhvcj48YXV0aG9yPkJhc2hleSwgQS48L2F1dGhvcj48L2F1dGhvcnM+PC9jb250cmli
dXRvcnM+PGF1dGgtYWRkcmVzcz5UaGUgQmxvb2QgYW5kIE1hcnJvdyBUcmFuc3BsYW50IFByb2dy
YW0gYXQgTm9ydGhzaWRlIEhvc3BpdGFsLCBBdGxhbnRhLCBHQSwgVVNBLiBFbGVjdHJvbmljIGFk
ZHJlc3M6IG1zb2xoQGJtdGdhLmNvbS4mI3hEO1RoZSBCbG9vZCBhbmQgTWFycm93IFRyYW5zcGxh
bnQgUHJvZ3JhbSBhdCBOb3J0aHNpZGUgSG9zcGl0YWwsIEF0bGFudGEsIEdBLCBVU0EuPC9hdXRo
LWFkZHJlc3M+PHRpdGxlcz48dGl0bGU+RXh0cmFtZWR1bGxhcnkgYWN1dGUgbXllbG9nZW5vdXMg
bGV1a2VtaWE8L3RpdGxlPjxzZWNvbmRhcnktdGl0bGU+Qmxvb2QgUmV2PC9zZWNvbmRhcnktdGl0
bGU+PGFsdC10aXRsZT5CbG9vZCByZXZpZXdzPC9hbHQtdGl0bGU+PC90aXRsZXM+PHBlcmlvZGlj
YWw+PGZ1bGwtdGl0bGU+Qmxvb2QgcmV2aWV3czwvZnVsbC10aXRsZT48YWJici0xPkJsb29kIFJl
djwvYWJici0xPjwvcGVyaW9kaWNhbD48YWx0LXBlcmlvZGljYWw+PGZ1bGwtdGl0bGU+Qmxvb2Qg
cmV2aWV3czwvZnVsbC10aXRsZT48YWJici0xPkJsb29kIFJldjwvYWJici0xPjwvYWx0LXBlcmlv
ZGljYWw+PHBhZ2VzPjMzMy05PC9wYWdlcz48dm9sdW1lPjMwPC92b2x1bWU+PG51bWJlcj41PC9u
dW1iZXI+PGVkaXRpb24+MjAxNi8wNC8yMTwvZWRpdGlvbj48a2V5d29yZHM+PGtleXdvcmQ+SHVt
YW5zPC9rZXl3b3JkPjxrZXl3b3JkPipMZXVrZW1pYSwgTXllbG9pZCwgQWN1dGU8L2tleXdvcmQ+
PGtleXdvcmQ+RXh0cmFtZWR1bGxhcnk8L2tleXdvcmQ+PGtleXdvcmQ+TGV1a2VtaWE8L2tleXdv
cmQ+PGtleXdvcmQ+TXllbG9nZW5vdXM8L2tleXdvcmQ+PGtleXdvcmQ+VGhlcmFweTwva2V5d29y
ZD48L2tleXdvcmRzPjxkYXRlcz48eWVhcj4yMDE2PC95ZWFyPjxwdWItZGF0ZXM+PGRhdGU+U2Vw
PC9kYXRlPjwvcHViLWRhdGVzPjwvZGF0ZXM+PGlzYm4+MDI2OC05NjB4PC9pc2JuPjxhY2Nlc3Np
b24tbnVtPjI3MDk0NjE0PC9hY2Nlc3Npb24tbnVtPjx1cmxzPjwvdXJscz48ZWxlY3Ryb25pYy1y
ZXNvdXJjZS1udW0+MTAuMTAxNi9qLmJscmUuMjAxNi4wNC4wMDE8L2VsZWN0cm9uaWMtcmVzb3Vy
Y2UtbnVtPjxyZW1vdGUtZGF0YWJhc2UtcHJvdmlkZXI+TkxNPC9yZW1vdGUtZGF0YWJhc2UtcHJv
dmlkZXI+PGxhbmd1YWdlPmVuZzwvbGFuZ3VhZ2U+PC9yZWNvcmQ+PC9DaXRlPjwvRW5kTm90ZT5=
</w:fldData>
        </w:fldChar>
      </w:r>
      <w:r w:rsidR="00796D2F">
        <w:instrText xml:space="preserve"> ADDIN EN.CITE.DATA </w:instrText>
      </w:r>
      <w:r w:rsidR="00796D2F">
        <w:fldChar w:fldCharType="end"/>
      </w:r>
      <w:r>
        <w:fldChar w:fldCharType="separate"/>
      </w:r>
      <w:r w:rsidR="00796D2F">
        <w:rPr>
          <w:noProof/>
        </w:rPr>
        <w:t>(48;49)</w:t>
      </w:r>
      <w:r>
        <w:fldChar w:fldCharType="end"/>
      </w:r>
      <w:r w:rsidRPr="00F63674">
        <w:t>.</w:t>
      </w:r>
    </w:p>
    <w:p w14:paraId="1CF51878" w14:textId="77777777" w:rsidR="0084549E" w:rsidRPr="00E44C11" w:rsidRDefault="0084549E" w:rsidP="00B5371C">
      <w:pPr>
        <w:pStyle w:val="Overskriftunr4-"/>
      </w:pPr>
      <w:bookmarkStart w:id="156" w:name="sj13_ikkeminus"/>
      <w:r w:rsidRPr="00E44C11">
        <w:t>CNS profylakse og CNS sykdom</w:t>
      </w:r>
    </w:p>
    <w:bookmarkEnd w:id="156"/>
    <w:p w14:paraId="01B86F77" w14:textId="77777777" w:rsidR="0084549E" w:rsidRPr="00BF7230" w:rsidRDefault="0084549E" w:rsidP="0084549E">
      <w:pPr>
        <w:pStyle w:val="Brdtekst"/>
      </w:pPr>
      <w:r w:rsidRPr="00F63674">
        <w:t>CNS sykdom er sjelden og rutinemessig spinalvæske-diagnostikk anbefales ikke. Risikofaktorer for CNS affeksjon er hyperleukocytose, visse cytogenetiske avvik som inv(16) og kromosom 11 avvik, monocytoid differensiering og yngre pasienter. Ved klinisk mistanke om CNS affeksjon ved nyoppdaget AML gjøres cerebral CT eller MR og en diagnostisk spinalpunksjon etter start av behandling når pasienten ikke lengre har sirkulerende blaster. Det bør gjøres både cytologisk og væskestrømcytometrisk undersøkelse.</w:t>
      </w:r>
    </w:p>
    <w:p w14:paraId="1B98E0BB" w14:textId="18D1BD14" w:rsidR="0084549E" w:rsidRPr="00BF7230" w:rsidRDefault="0084549E" w:rsidP="0084549E">
      <w:pPr>
        <w:pStyle w:val="Brdtekst"/>
      </w:pPr>
      <w:r w:rsidRPr="00F63674">
        <w:t xml:space="preserve">Det anbefales ikke rutinemessig CNS profylakse, men det kan være grunnlag for individuell vurdering hos enkeltpasienter med risikofaktorer dersom disse ikke konsolideres med høy eller intermediær dose cytarabin. Ved påvist CNS sykdom anbefaler man følgende </w:t>
      </w:r>
      <w:r>
        <w:fldChar w:fldCharType="begin">
          <w:fldData xml:space="preserve">PEVuZE5vdGU+PENpdGU+PEF1dGhvcj5Ew7ZobmVyPC9BdXRob3I+PFllYXI+MjAxMDwvWWVhcj48
UmVjTnVtPjExPC9SZWNOdW0+PERpc3BsYXlUZXh0Pig1MCk8L0Rpc3BsYXlUZXh0PjxyZWNvcmQ+
PHJlYy1udW1iZXI+MTE8L3JlYy1udW1iZXI+PGZvcmVpZ24ta2V5cz48a2V5IGFwcD0iRU4iIGRi
LWlkPSJzdjJhd3hyeGt4dmF4MGV3NXhkcGF6dGEyMHg5OXQ1MDJzMDAiIHRpbWVzdGFtcD0iMTQw
MzAwMTQ4MyI+MTE8L2tleT48L2ZvcmVpZ24ta2V5cz48cmVmLXR5cGUgbmFtZT0iSm91cm5hbCBB
cnRpY2xlIj4xNzwvcmVmLXR5cGU+PGNvbnRyaWJ1dG9ycz48YXV0aG9ycz48YXV0aG9yPkTDtmhu
ZXIsSC48L2F1dGhvcj48YXV0aG9yPkVzdGV5LEUuSC48L2F1dGhvcj48YXV0aG9yPkFtYWRvcmks
Uy48L2F1dGhvcj48YXV0aG9yPkFwcGVsYmF1bSxGLlIuPC9hdXRob3I+PGF1dGhvcj5CdWNobmVy
LFQuPC9hdXRob3I+PGF1dGhvcj5CdXJuZXR0LEEuSy48L2F1dGhvcj48YXV0aG9yPkRvbWJyZXQs
SC48L2F1dGhvcj48YXV0aG9yPkZlbmF1eCxQLjwvYXV0aG9yPjxhdXRob3I+R3JpbXdhZGUsRC48
L2F1dGhvcj48YXV0aG9yPkxhcnNvbixSLkEuPC9hdXRob3I+PGF1dGhvcj5Mby1Db2NvLEYuPC9h
dXRob3I+PGF1dGhvcj5OYW9lLFQuPC9hdXRob3I+PGF1dGhvcj5OaWVkZXJ3aWVzZXIsRC48L2F1
dGhvcj48YXV0aG9yPk9zc2Vua29wcGVsZSxHLkouPC9hdXRob3I+PGF1dGhvcj5TYW56LE0uQS48
L2F1dGhvcj48YXV0aG9yPlNpZXJyYSxKLjwvYXV0aG9yPjxhdXRob3I+VGFsbG1hbixNLlMuPC9h
dXRob3I+PGF1dGhvcj5Mb3dlbmJlcmcsQi48L2F1dGhvcj48YXV0aG9yPkJsb29tZmllbGQsQy5E
LjwvYXV0aG9yPjwvYXV0aG9ycz48L2NvbnRyaWJ1dG9ycz48dGl0bGVzPjx0aXRsZT5EaWFnbm9z
aXMgYW5kIG1hbmFnZW1lbnQgb2YgYWN1dGUgbXllbG9pZCBsZXVrZW1pYSBpbiBhZHVsdHM6IHJl
Y29tbWVuZGF0aW9ucyBmcm9tIGFuIGludGVybmF0aW9uYWwgZXhwZXJ0IHBhbmVsLCBvbiBiZWhh
bGYgb2YgdGhlIEV1cm9wZWFuIExldWtlbWlhTmV0PC90aXRsZT48c2Vjb25kYXJ5LXRpdGxlPkJs
b29kPC9zZWNvbmRhcnktdGl0bGU+PC90aXRsZXM+PHBlcmlvZGljYWw+PGZ1bGwtdGl0bGU+Qmxv
b2Q8L2Z1bGwtdGl0bGU+PC9wZXJpb2RpY2FsPjxwYWdlcz40NTMtNDc0PC9wYWdlcz48dm9sdW1l
PjExNTwvdm9sdW1lPjxudW1iZXI+MzwvbnVtYmVyPjxyZXByaW50LWVkaXRpb24+Tm90IGluIEZp
bGU8L3JlcHJpbnQtZWRpdGlvbj48a2V5d29yZHM+PGtleXdvcmQ+KmFjdXRlIGdyYW51bG9jeXRp
YyBsZXVrZW1pYS9kaSBbRGlhZ25vc2lzXTwva2V5d29yZD48a2V5d29yZD4qYWN1dGUgZ3JhbnVs
b2N5dGljIGxldWtlbWlhL2V0IFtFdGlvbG9neV08L2tleXdvcmQ+PGtleXdvcmQ+KmFjdXRlIGdy
YW51bG9jeXRpYyBsZXVrZW1pYS90aCBbVGhlcmFweV08L2tleXdvcmQ+PGtleXdvcmQ+QWRvbGVz
Y2VudDwva2V5d29yZD48a2V5d29yZD5BZHVsdDwva2V5d29yZD48a2V5d29yZD5hZ2U8L2tleXdv
cmQ+PGtleXdvcmQ+ZGlhZ25vc2lzPC9rZXl3b3JkPjxrZXl3b3JkPkdlcm1hbnk8L2tleXdvcmQ+
PGtleXdvcmQ+aGVhbHRoIGNhcmUgcGxhbm5pbmc8L2tleXdvcmQ+PGtleXdvcmQ+aHVtYW48L2tl
eXdvcmQ+PGtleXdvcmQ+aW50ZXJuYXRpb25hbCBjb29wZXJhdGlvbjwva2V5d29yZD48a2V5d29y
ZD5NaWRkbGUgQWdlZDwva2V5d29yZD48a2V5d29yZD5wcmFjdGljZSBndWlkZWxpbmU8L2tleXdv
cmQ+PGtleXdvcmQ+UHJvZ25vc2lzPC9rZXl3b3JkPjxrZXl3b3JkPnJldmlldzwva2V5d29yZD48
a2V5d29yZD5yaXNrIGZhY3Rvcjwva2V5d29yZD48a2V5d29yZD50aGVyYXB5PC9rZXl3b3JkPjxr
ZXl3b3JkPlRyZWF0bWVudCBPdXRjb21lPC9rZXl3b3JkPjwva2V5d29yZHM+PGRhdGVzPjx5ZWFy
PjIwMTA8L3llYXI+PHB1Yi1kYXRlcz48ZGF0ZT4yMDEwPC9kYXRlPjwvcHViLWRhdGVzPjwvZGF0
ZXM+PGxhYmVsPjE3OTwvbGFiZWw+PHVybHM+PC91cmxzPjxlbGVjdHJvbmljLXJlc291cmNlLW51
bT5odHRwOi8vZHguZG9pLm9yZy8xMC4xMTgyL2Jsb29kLTIwMDktMDctMjM1MzU4PC9lbGVjdHJv
bmljLXJlc291cmNlLW51bT48L3JlY29yZD48L0NpdGU+PC9FbmROb3RlPn==
</w:fldData>
        </w:fldChar>
      </w:r>
      <w:r w:rsidR="00796D2F">
        <w:instrText xml:space="preserve"> ADDIN EN.CITE </w:instrText>
      </w:r>
      <w:r w:rsidR="00796D2F">
        <w:fldChar w:fldCharType="begin">
          <w:fldData xml:space="preserve">PEVuZE5vdGU+PENpdGU+PEF1dGhvcj5Ew7ZobmVyPC9BdXRob3I+PFllYXI+MjAxMDwvWWVhcj48
UmVjTnVtPjExPC9SZWNOdW0+PERpc3BsYXlUZXh0Pig1MCk8L0Rpc3BsYXlUZXh0PjxyZWNvcmQ+
PHJlYy1udW1iZXI+MTE8L3JlYy1udW1iZXI+PGZvcmVpZ24ta2V5cz48a2V5IGFwcD0iRU4iIGRi
LWlkPSJzdjJhd3hyeGt4dmF4MGV3NXhkcGF6dGEyMHg5OXQ1MDJzMDAiIHRpbWVzdGFtcD0iMTQw
MzAwMTQ4MyI+MTE8L2tleT48L2ZvcmVpZ24ta2V5cz48cmVmLXR5cGUgbmFtZT0iSm91cm5hbCBB
cnRpY2xlIj4xNzwvcmVmLXR5cGU+PGNvbnRyaWJ1dG9ycz48YXV0aG9ycz48YXV0aG9yPkTDtmhu
ZXIsSC48L2F1dGhvcj48YXV0aG9yPkVzdGV5LEUuSC48L2F1dGhvcj48YXV0aG9yPkFtYWRvcmks
Uy48L2F1dGhvcj48YXV0aG9yPkFwcGVsYmF1bSxGLlIuPC9hdXRob3I+PGF1dGhvcj5CdWNobmVy
LFQuPC9hdXRob3I+PGF1dGhvcj5CdXJuZXR0LEEuSy48L2F1dGhvcj48YXV0aG9yPkRvbWJyZXQs
SC48L2F1dGhvcj48YXV0aG9yPkZlbmF1eCxQLjwvYXV0aG9yPjxhdXRob3I+R3JpbXdhZGUsRC48
L2F1dGhvcj48YXV0aG9yPkxhcnNvbixSLkEuPC9hdXRob3I+PGF1dGhvcj5Mby1Db2NvLEYuPC9h
dXRob3I+PGF1dGhvcj5OYW9lLFQuPC9hdXRob3I+PGF1dGhvcj5OaWVkZXJ3aWVzZXIsRC48L2F1
dGhvcj48YXV0aG9yPk9zc2Vua29wcGVsZSxHLkouPC9hdXRob3I+PGF1dGhvcj5TYW56LE0uQS48
L2F1dGhvcj48YXV0aG9yPlNpZXJyYSxKLjwvYXV0aG9yPjxhdXRob3I+VGFsbG1hbixNLlMuPC9h
dXRob3I+PGF1dGhvcj5Mb3dlbmJlcmcsQi48L2F1dGhvcj48YXV0aG9yPkJsb29tZmllbGQsQy5E
LjwvYXV0aG9yPjwvYXV0aG9ycz48L2NvbnRyaWJ1dG9ycz48dGl0bGVzPjx0aXRsZT5EaWFnbm9z
aXMgYW5kIG1hbmFnZW1lbnQgb2YgYWN1dGUgbXllbG9pZCBsZXVrZW1pYSBpbiBhZHVsdHM6IHJl
Y29tbWVuZGF0aW9ucyBmcm9tIGFuIGludGVybmF0aW9uYWwgZXhwZXJ0IHBhbmVsLCBvbiBiZWhh
bGYgb2YgdGhlIEV1cm9wZWFuIExldWtlbWlhTmV0PC90aXRsZT48c2Vjb25kYXJ5LXRpdGxlPkJs
b29kPC9zZWNvbmRhcnktdGl0bGU+PC90aXRsZXM+PHBlcmlvZGljYWw+PGZ1bGwtdGl0bGU+Qmxv
b2Q8L2Z1bGwtdGl0bGU+PC9wZXJpb2RpY2FsPjxwYWdlcz40NTMtNDc0PC9wYWdlcz48dm9sdW1l
PjExNTwvdm9sdW1lPjxudW1iZXI+MzwvbnVtYmVyPjxyZXByaW50LWVkaXRpb24+Tm90IGluIEZp
bGU8L3JlcHJpbnQtZWRpdGlvbj48a2V5d29yZHM+PGtleXdvcmQ+KmFjdXRlIGdyYW51bG9jeXRp
YyBsZXVrZW1pYS9kaSBbRGlhZ25vc2lzXTwva2V5d29yZD48a2V5d29yZD4qYWN1dGUgZ3JhbnVs
b2N5dGljIGxldWtlbWlhL2V0IFtFdGlvbG9neV08L2tleXdvcmQ+PGtleXdvcmQ+KmFjdXRlIGdy
YW51bG9jeXRpYyBsZXVrZW1pYS90aCBbVGhlcmFweV08L2tleXdvcmQ+PGtleXdvcmQ+QWRvbGVz
Y2VudDwva2V5d29yZD48a2V5d29yZD5BZHVsdDwva2V5d29yZD48a2V5d29yZD5hZ2U8L2tleXdv
cmQ+PGtleXdvcmQ+ZGlhZ25vc2lzPC9rZXl3b3JkPjxrZXl3b3JkPkdlcm1hbnk8L2tleXdvcmQ+
PGtleXdvcmQ+aGVhbHRoIGNhcmUgcGxhbm5pbmc8L2tleXdvcmQ+PGtleXdvcmQ+aHVtYW48L2tl
eXdvcmQ+PGtleXdvcmQ+aW50ZXJuYXRpb25hbCBjb29wZXJhdGlvbjwva2V5d29yZD48a2V5d29y
ZD5NaWRkbGUgQWdlZDwva2V5d29yZD48a2V5d29yZD5wcmFjdGljZSBndWlkZWxpbmU8L2tleXdv
cmQ+PGtleXdvcmQ+UHJvZ25vc2lzPC9rZXl3b3JkPjxrZXl3b3JkPnJldmlldzwva2V5d29yZD48
a2V5d29yZD5yaXNrIGZhY3Rvcjwva2V5d29yZD48a2V5d29yZD50aGVyYXB5PC9rZXl3b3JkPjxr
ZXl3b3JkPlRyZWF0bWVudCBPdXRjb21lPC9rZXl3b3JkPjwva2V5d29yZHM+PGRhdGVzPjx5ZWFy
PjIwMTA8L3llYXI+PHB1Yi1kYXRlcz48ZGF0ZT4yMDEwPC9kYXRlPjwvcHViLWRhdGVzPjwvZGF0
ZXM+PGxhYmVsPjE3OTwvbGFiZWw+PHVybHM+PC91cmxzPjxlbGVjdHJvbmljLXJlc291cmNlLW51
bT5odHRwOi8vZHguZG9pLm9yZy8xMC4xMTgyL2Jsb29kLTIwMDktMDctMjM1MzU4PC9lbGVjdHJv
bmljLXJlc291cmNlLW51bT48L3JlY29yZD48L0NpdGU+PC9FbmROb3RlPn==
</w:fldData>
        </w:fldChar>
      </w:r>
      <w:r w:rsidR="00796D2F">
        <w:instrText xml:space="preserve"> ADDIN EN.CITE.DATA </w:instrText>
      </w:r>
      <w:r w:rsidR="00796D2F">
        <w:fldChar w:fldCharType="end"/>
      </w:r>
      <w:r>
        <w:fldChar w:fldCharType="separate"/>
      </w:r>
      <w:r w:rsidR="00796D2F">
        <w:rPr>
          <w:noProof/>
        </w:rPr>
        <w:t>(50)</w:t>
      </w:r>
      <w:r>
        <w:fldChar w:fldCharType="end"/>
      </w:r>
      <w:r w:rsidRPr="00F63674">
        <w:t>:</w:t>
      </w:r>
    </w:p>
    <w:p w14:paraId="52F217C3" w14:textId="5FE7C9DB" w:rsidR="0084549E" w:rsidRPr="00BF7230" w:rsidRDefault="0084549E" w:rsidP="0084549E">
      <w:pPr>
        <w:pStyle w:val="Listepunkt1"/>
      </w:pPr>
      <w:r w:rsidRPr="00F63674">
        <w:t>Intratekal cytarabin 40</w:t>
      </w:r>
      <w:r>
        <w:t>–</w:t>
      </w:r>
      <w:r w:rsidRPr="00F63674">
        <w:t>50 mg gis ved lumbalpunksjon to til tre ganger i uken inntil normal spinalvæske i to påfølgende prøver ved både cytologisk og væskestrømcytometrisk under</w:t>
      </w:r>
      <w:r w:rsidR="00BE36F7">
        <w:softHyphen/>
      </w:r>
      <w:r w:rsidRPr="00F63674">
        <w:t>søkelse. Etter normalisering av spinalvæsken gis ytterligere 3 injeksjoner med samme dose.</w:t>
      </w:r>
    </w:p>
    <w:p w14:paraId="2C867CAB" w14:textId="77777777" w:rsidR="0084549E" w:rsidRPr="00BF7230" w:rsidRDefault="0084549E" w:rsidP="0084549E">
      <w:pPr>
        <w:pStyle w:val="Listepunkt1"/>
      </w:pPr>
      <w:r w:rsidRPr="00F63674">
        <w:t>Dersom manglende effekt etter 2 uker vurderes overgang til trippel intratekal behandling med metotrexat 12 mg og dexamethason 4 mg i tillegg til cytarabin.</w:t>
      </w:r>
    </w:p>
    <w:p w14:paraId="3E696405" w14:textId="77777777" w:rsidR="0084549E" w:rsidRPr="00BF7230" w:rsidRDefault="0084549E" w:rsidP="0084549E">
      <w:pPr>
        <w:pStyle w:val="Listepunkt1"/>
      </w:pPr>
      <w:r w:rsidRPr="00F63674">
        <w:t>Hvis behandlingsintensjonen er kurativ kan man vurdere å avslutte med CNS-bestråling (24 Gy mot hjerne, 18 Gy mot medulla) dersom man ikke planlegger allostamcelletransplantasjon og kondisjonering med helkroppsbestråling.</w:t>
      </w:r>
    </w:p>
    <w:p w14:paraId="6C2EDA9F" w14:textId="77777777" w:rsidR="0084549E" w:rsidRPr="00E44C11" w:rsidRDefault="0084549E" w:rsidP="00B5371C">
      <w:pPr>
        <w:pStyle w:val="Overskriftunr4-"/>
      </w:pPr>
      <w:r w:rsidRPr="00E44C11">
        <w:t>Hyperleukocyto</w:t>
      </w:r>
      <w:bookmarkStart w:id="157" w:name="sj14_ikkeminus"/>
      <w:bookmarkEnd w:id="157"/>
      <w:r w:rsidRPr="00E44C11">
        <w:t>se og leukostase</w:t>
      </w:r>
    </w:p>
    <w:p w14:paraId="5C85F88D" w14:textId="3FCFBD57" w:rsidR="0084549E" w:rsidRPr="00BF7230" w:rsidRDefault="0084549E" w:rsidP="0084549E">
      <w:pPr>
        <w:pStyle w:val="Brdtekst"/>
      </w:pPr>
      <w:r w:rsidRPr="00F63674">
        <w:t>Hyperleukocytose blir vanligvis definert som AML blaster i blod over 50 eller 100 x 10</w:t>
      </w:r>
      <w:r w:rsidRPr="000B559D">
        <w:rPr>
          <w:rStyle w:val="THevet"/>
          <w:rFonts w:eastAsia="Calibri"/>
        </w:rPr>
        <w:t>9</w:t>
      </w:r>
      <w:r w:rsidRPr="00F63674">
        <w:t xml:space="preserve">/L </w:t>
      </w:r>
      <w:r>
        <w:fldChar w:fldCharType="begin"/>
      </w:r>
      <w:r w:rsidR="00796D2F">
        <w:instrText xml:space="preserve"> ADDIN EN.CITE &lt;EndNote&gt;&lt;Cite&gt;&lt;Author&gt;Röllig&lt;/Author&gt;&lt;Year&gt;2015&lt;/Year&gt;&lt;RecNum&gt;236&lt;/RecNum&gt;&lt;DisplayText&gt;(51)&lt;/DisplayText&gt;&lt;record&gt;&lt;rec-number&gt;236&lt;/rec-number&gt;&lt;foreign-keys&gt;&lt;key app="EN" db-id="sv2awxrxkxvax0ew5xdpazta20x99t502s00" timestamp="1474381059"&gt;236&lt;/key&gt;&lt;/foreign-keys&gt;&lt;ref-type name="Journal Article"&gt;17&lt;/ref-type&gt;&lt;contributors&gt;&lt;authors&gt;&lt;author&gt;Röllig, C.&lt;/author&gt;&lt;author&gt;Ehninger, G.&lt;/author&gt;&lt;/authors&gt;&lt;/contributors&gt;&lt;auth-address&gt;Medizinische Klinik und Poliklinik I, Universitatsklinikum der Technischen Universitat Dresden, Germany.&lt;/auth-address&gt;&lt;titles&gt;&lt;title&gt;How I treat hyperleukocytosis in acute myeloid leukemia&lt;/title&gt;&lt;secondary-title&gt;Blood&lt;/secondary-title&gt;&lt;alt-title&gt;Blood&lt;/alt-title&gt;&lt;/titles&gt;&lt;periodical&gt;&lt;full-title&gt;Blood&lt;/full-title&gt;&lt;/periodical&gt;&lt;alt-periodical&gt;&lt;full-title&gt;Blood&lt;/full-title&gt;&lt;/alt-periodical&gt;&lt;pages&gt;3246-52&lt;/pages&gt;&lt;volume&gt;125&lt;/volume&gt;&lt;number&gt;21&lt;/number&gt;&lt;edition&gt;2015/03/18&lt;/edition&gt;&lt;keywords&gt;&lt;keyword&gt;Adult&lt;/keyword&gt;&lt;keyword&gt;Aged&lt;/keyword&gt;&lt;keyword&gt;Female&lt;/keyword&gt;&lt;keyword&gt;Humans&lt;/keyword&gt;&lt;keyword&gt;Leukemia, Myeloid, Acute/*complications&lt;/keyword&gt;&lt;keyword&gt;Leukocytosis/*etiology/*therapy&lt;/keyword&gt;&lt;keyword&gt;Male&lt;/keyword&gt;&lt;/keywords&gt;&lt;dates&gt;&lt;year&gt;2015&lt;/year&gt;&lt;pub-dates&gt;&lt;date&gt;May 21&lt;/date&gt;&lt;/pub-dates&gt;&lt;/dates&gt;&lt;isbn&gt;0006-4971&lt;/isbn&gt;&lt;accession-num&gt;25778528&lt;/accession-num&gt;&lt;urls&gt;&lt;/urls&gt;&lt;electronic-resource-num&gt;10.1182/blood-2014-10-551507&lt;/electronic-resource-num&gt;&lt;remote-database-provider&gt;NLM&lt;/remote-database-provider&gt;&lt;language&gt;eng&lt;/language&gt;&lt;/record&gt;&lt;/Cite&gt;&lt;/EndNote&gt;</w:instrText>
      </w:r>
      <w:r>
        <w:fldChar w:fldCharType="separate"/>
      </w:r>
      <w:r w:rsidR="00796D2F">
        <w:rPr>
          <w:noProof/>
        </w:rPr>
        <w:t>(51)</w:t>
      </w:r>
      <w:r>
        <w:fldChar w:fldCharType="end"/>
      </w:r>
      <w:r w:rsidRPr="00F63674">
        <w:t>. Leukostase defineres som kliniske symptomer på grunn av hyperleukocytose, det forekommer vanligvis først ved leukocytter over 50</w:t>
      </w:r>
      <w:r>
        <w:t>–</w:t>
      </w:r>
      <w:r w:rsidRPr="00F63674">
        <w:t>100 x 10</w:t>
      </w:r>
      <w:r w:rsidRPr="000B559D">
        <w:rPr>
          <w:rStyle w:val="THevet"/>
          <w:rFonts w:eastAsia="Calibri"/>
        </w:rPr>
        <w:t>9</w:t>
      </w:r>
      <w:r w:rsidRPr="00F63674">
        <w:t>/L men kan unntaksvis ses ved lavere verdier. Dersom man har pasienter med (i) markert redusert allmenntilstand, (ii) dyspne i hvile, (iii) nevrologiske forstyrrelser i form av synsreduksjon/lesevansker, konfusjon, delir, somnolens eller hjerneblødning, eller (iv) organsymptomer forenlig med vaskulær okklusjon (</w:t>
      </w:r>
      <w:r>
        <w:t xml:space="preserve">f.eks. </w:t>
      </w:r>
      <w:r w:rsidRPr="00F63674">
        <w:t>priapisme, myokardinfarkt) og disse symptomene ikke har noen annen forklaring, må man regne at dette skyldes leukostase. Hyperleukocytose behandles etter følgende retningslinjer (evidensgrad D):</w:t>
      </w:r>
    </w:p>
    <w:p w14:paraId="1A9D1D8E" w14:textId="77777777" w:rsidR="0084549E" w:rsidRPr="00BF7230" w:rsidRDefault="0084549E" w:rsidP="0084549E">
      <w:pPr>
        <w:pStyle w:val="Listepunkt1"/>
      </w:pPr>
      <w:r w:rsidRPr="00F63674">
        <w:t>Pasienter som planlegges å få intensiv induksjonsbehandling skal starte med denne behandlingen samme dag etter at nødvendig diagnostikk er sikret.</w:t>
      </w:r>
    </w:p>
    <w:p w14:paraId="18838C62" w14:textId="77777777" w:rsidR="0084549E" w:rsidRPr="00BF7230" w:rsidRDefault="0084549E" w:rsidP="0084549E">
      <w:pPr>
        <w:pStyle w:val="Listepunkt1"/>
      </w:pPr>
      <w:r w:rsidRPr="00F63674">
        <w:t>Pasienter som ikke skal ha intensiv induksjonsbehandling starter straks med lavdose cytarabin subkutant.</w:t>
      </w:r>
    </w:p>
    <w:p w14:paraId="09AD3D22" w14:textId="77777777" w:rsidR="0084549E" w:rsidRPr="00BF7230" w:rsidRDefault="0084549E" w:rsidP="0084549E">
      <w:pPr>
        <w:pStyle w:val="Listepunkt1"/>
      </w:pPr>
      <w:r w:rsidRPr="00F63674">
        <w:t>Pasienter med sannsynlig symptomgivende leukostase slik det er beskrevet ovenfor får leukaferese så sant ingen kontraindikasjoner.</w:t>
      </w:r>
    </w:p>
    <w:p w14:paraId="560EF74D" w14:textId="77777777" w:rsidR="0084549E" w:rsidRPr="00BF7230" w:rsidRDefault="0084549E" w:rsidP="0084549E">
      <w:pPr>
        <w:pStyle w:val="Listepunkt1"/>
      </w:pPr>
      <w:r w:rsidRPr="00F63674">
        <w:t>Leukaferese skal ikke benyttes ved APL fordi det kan forverre koagulopati.</w:t>
      </w:r>
    </w:p>
    <w:p w14:paraId="1732166C" w14:textId="6ECBB9ED" w:rsidR="0084549E" w:rsidRDefault="0084549E" w:rsidP="0084549E">
      <w:pPr>
        <w:pStyle w:val="Listepunkt1"/>
      </w:pPr>
      <w:r w:rsidRPr="00F63674">
        <w:t>Man er tilbakeholden med blodtransfusjon ved hyperleukocytose/leukostase.</w:t>
      </w:r>
    </w:p>
    <w:tbl>
      <w:tblPr>
        <w:tblStyle w:val="Helsedirtekstboks"/>
        <w:tblW w:w="8504" w:type="dxa"/>
        <w:tblLayout w:type="fixed"/>
        <w:tblCellMar>
          <w:top w:w="113" w:type="dxa"/>
          <w:bottom w:w="113" w:type="dxa"/>
        </w:tblCellMar>
        <w:tblLook w:val="0480" w:firstRow="0" w:lastRow="0" w:firstColumn="1" w:lastColumn="0" w:noHBand="0" w:noVBand="1"/>
      </w:tblPr>
      <w:tblGrid>
        <w:gridCol w:w="8504"/>
      </w:tblGrid>
      <w:tr w:rsidR="00267ECE" w:rsidRPr="00267ECE" w14:paraId="783853A8" w14:textId="77777777" w:rsidTr="00B0339C">
        <w:tc>
          <w:tcPr>
            <w:tcW w:w="8504" w:type="dxa"/>
          </w:tcPr>
          <w:p w14:paraId="59AED5A3" w14:textId="77777777" w:rsidR="008517EA" w:rsidRDefault="008517EA" w:rsidP="00BE36F7">
            <w:pPr>
              <w:pStyle w:val="Bokstittel1"/>
            </w:pPr>
            <w:r w:rsidRPr="00267ECE">
              <w:lastRenderedPageBreak/>
              <w:t xml:space="preserve">Anbefalinger </w:t>
            </w:r>
          </w:p>
          <w:p w14:paraId="2F428885" w14:textId="2346B1B9" w:rsidR="00267ECE" w:rsidRPr="00267ECE" w:rsidRDefault="00267ECE" w:rsidP="00B0339C">
            <w:pPr>
              <w:pStyle w:val="Boks0000"/>
            </w:pPr>
            <w:r w:rsidRPr="00267ECE">
              <w:t>Anbefalinger ved disse spesielle situasjonene</w:t>
            </w:r>
            <w:r w:rsidR="008517EA">
              <w:t>:</w:t>
            </w:r>
          </w:p>
          <w:p w14:paraId="267C16AF" w14:textId="77777777" w:rsidR="00267ECE" w:rsidRPr="00267ECE" w:rsidRDefault="00267ECE" w:rsidP="00E15783">
            <w:pPr>
              <w:pStyle w:val="Bokslistepunkt1"/>
            </w:pPr>
            <w:r w:rsidRPr="00267ECE">
              <w:t>Ved AML i svangerskapet skal behandling skje ved Regionsykehus.</w:t>
            </w:r>
          </w:p>
          <w:p w14:paraId="017EEC2E" w14:textId="77777777" w:rsidR="00267ECE" w:rsidRPr="00267ECE" w:rsidRDefault="00267ECE" w:rsidP="00E15783">
            <w:pPr>
              <w:pStyle w:val="Bokslistepunkt1"/>
            </w:pPr>
            <w:r w:rsidRPr="00267ECE">
              <w:t>Ekstramedullær sykdom diagnostiseres og behandles i samsvar med generelle retningslinjer for AML behandling.</w:t>
            </w:r>
          </w:p>
          <w:p w14:paraId="7D374174" w14:textId="77777777" w:rsidR="00267ECE" w:rsidRPr="00267ECE" w:rsidRDefault="00267ECE" w:rsidP="00E15783">
            <w:pPr>
              <w:pStyle w:val="Bokslistepunkt1"/>
            </w:pPr>
            <w:r w:rsidRPr="00267ECE">
              <w:t>CNS affeksjon: Man gir ikke rutinemessig profylakse, behandling skjer ved intratekal cytostatika; initialt cytarabin monoterapi og ved utilfredsstillende respons kombinasjonsbehandling.</w:t>
            </w:r>
          </w:p>
          <w:p w14:paraId="467456F2" w14:textId="4BD6E771" w:rsidR="00267ECE" w:rsidRPr="00267ECE" w:rsidRDefault="00267ECE" w:rsidP="00E15783">
            <w:pPr>
              <w:pStyle w:val="Bokslistepunkt1"/>
            </w:pPr>
            <w:r w:rsidRPr="00267ECE">
              <w:t>Hyperleukocytose: Intensiv induksjonsbehandling startes snarest mulig, leukaferese kan vurderes men kun dersom man har symptomgivende leukostase. Hos pasienter som ikke skal ha intensiv kjemoterapi benyttes subcutan cytarabin som blastreduserende behandling.</w:t>
            </w:r>
          </w:p>
        </w:tc>
      </w:tr>
    </w:tbl>
    <w:p w14:paraId="15094977" w14:textId="77777777" w:rsidR="0084549E" w:rsidRPr="00BF7230" w:rsidRDefault="0084549E" w:rsidP="00B0339C">
      <w:pPr>
        <w:pStyle w:val="Overskrift2"/>
        <w:spacing w:before="320"/>
      </w:pPr>
      <w:bookmarkStart w:id="158" w:name="_Toc536537272"/>
      <w:bookmarkStart w:id="159" w:name="_Toc21872215"/>
      <w:r>
        <w:t>Behandling av primært refraktær og tilbakefall av AML</w:t>
      </w:r>
      <w:bookmarkEnd w:id="158"/>
      <w:bookmarkEnd w:id="159"/>
    </w:p>
    <w:p w14:paraId="20541474" w14:textId="77777777" w:rsidR="0084549E" w:rsidRPr="00BF7230" w:rsidRDefault="0084549E" w:rsidP="0084549E">
      <w:pPr>
        <w:pStyle w:val="Brdtekst"/>
      </w:pPr>
      <w:bookmarkStart w:id="160" w:name="_Toc438470485"/>
      <w:bookmarkStart w:id="161" w:name="_Toc438470486"/>
      <w:r w:rsidRPr="00D5687F">
        <w:rPr>
          <w:rStyle w:val="TFet"/>
        </w:rPr>
        <w:t>Høydose cytostatikaterapi ved primært refraktær sykdom</w:t>
      </w:r>
      <w:bookmarkEnd w:id="160"/>
      <w:r w:rsidRPr="00F63674">
        <w:t>. Omlag 20</w:t>
      </w:r>
      <w:r>
        <w:t>–</w:t>
      </w:r>
      <w:r w:rsidRPr="00F63674">
        <w:t>35</w:t>
      </w:r>
      <w:r>
        <w:t> </w:t>
      </w:r>
      <w:r w:rsidRPr="00F63674">
        <w:t>% av pasienter under 65 år oppnår ikke komplett remisjon på første induksjonskur. Disse pasientene bør som andre induksjonskur ha en kombinasjonsterapi som inkluderer intermediær dose cytarabin (det vil si Flag-Ida eller MEC). Pasienter som trenger to induksjonskurer for å nå remisjon har en dårligere prognose.</w:t>
      </w:r>
    </w:p>
    <w:p w14:paraId="54A15EC9" w14:textId="3BF58D21" w:rsidR="0084549E" w:rsidRPr="00BF7230" w:rsidRDefault="0084549E" w:rsidP="0084549E">
      <w:pPr>
        <w:pStyle w:val="Brdtekst"/>
      </w:pPr>
      <w:r w:rsidRPr="00F63674">
        <w:t>Primært refraktær sykdom defineres som ikke oppnådd komplett remisjon etter to intensive induksjonskurer. Ut fra en individuell vurdering av den enkelte pasient må man da avgjøre om man skal forsøke videre å oppnå komplett remisjon. Det er ikke allmenn enighet om hvilket terapiregime som er best i en slik situasjon. I praksis vil det i aldersgruppen under 65</w:t>
      </w:r>
      <w:r>
        <w:t>–</w:t>
      </w:r>
      <w:r w:rsidRPr="00F63674">
        <w:t xml:space="preserve">70 år som oftest bli aktuelt å forsøke å indusere remisjon, men da med et annet regime enn cytarabin-anthracyklin. Følgende alternativer kan være aktuelle </w:t>
      </w:r>
      <w:r>
        <w:fldChar w:fldCharType="begin">
          <w:fldData xml:space="preserve">PEVuZE5vdGU+PENpdGU+PEF1dGhvcj5BcmNoaW1iYXVkPC9BdXRob3I+PFllYXI+MTk5NTwvWWVh
cj48UmVjTnVtPjI3ODwvUmVjTnVtPjxEaXNwbGF5VGV4dD4oMTc7NTI7NTM7NTQ7NTU7NTYpPC9E
aXNwbGF5VGV4dD48cmVjb3JkPjxyZWMtbnVtYmVyPjI3ODwvcmVjLW51bWJlcj48Zm9yZWlnbi1r
ZXlzPjxrZXkgYXBwPSJFTiIgZGItaWQ9InN2MmF3eHJ4a3h2YXgwZXc1eGRwYXp0YTIweDk5dDUw
MnMwMCIgdGltZXN0YW1wPSIxNTMxMTQwMDQzIj4yNzg8L2tleT48L2ZvcmVpZ24ta2V5cz48cmVm
LXR5cGUgbmFtZT0iSm91cm5hbCBBcnRpY2xlIj4xNzwvcmVmLXR5cGU+PGNvbnRyaWJ1dG9ycz48
YXV0aG9ycz48YXV0aG9yPkFyY2hpbWJhdWQsIEUuPC9hdXRob3I+PGF1dGhvcj5UaG9tYXMsIFgu
PC9hdXRob3I+PGF1dGhvcj5MZWJsb25kLCBWLjwvYXV0aG9yPjxhdXRob3I+TWljaGFsbGV0LCBN
LjwvYXV0aG9yPjxhdXRob3I+RmVuYXV4LCBQLjwvYXV0aG9yPjxhdXRob3I+Q29yZG9ubmllciwg
Qy48L2F1dGhvcj48YXV0aG9yPkRyZXlmdXMsIEYuPC9hdXRob3I+PGF1dGhvcj5Ucm91c3NhcmQs
IFguPC9hdXRob3I+PGF1dGhvcj5KYXViZXJ0LCBKLjwvYXV0aG9yPjxhdXRob3I+VHJhdmFkZSwg
UC48L2F1dGhvcj48YXV0aG9yPmV0IGFsLiw8L2F1dGhvcj48L2F1dGhvcnM+PC9jb250cmlidXRv
cnM+PGF1dGgtYWRkcmVzcz5TZXJ2aWNlIGQmYXBvcztIZW1hdG9sb2dpZSwgSG9waXRhbCBFZG91
YXJkIEhlcnJpb3QsIEx5b24sIEZyYW5jZS48L2F1dGgtYWRkcmVzcz48dGl0bGVzPjx0aXRsZT5U
aW1lZCBzZXF1ZW50aWFsIGNoZW1vdGhlcmFweSBmb3IgcHJldmlvdXNseSB0cmVhdGVkIHBhdGll
bnRzIHdpdGggYWN1dGUgbXllbG9pZCBsZXVrZW1pYTogbG9uZy10ZXJtIGZvbGxvdy11cCBvZiB0
aGUgZXRvcG9zaWRlLCBtaXRveGFudHJvbmUsIGFuZCBjeXRhcmFiaW5lLTg2IHRyaWFsPC90aXRs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cz48cGVyaW9kaWNhbD48ZnVsbC10aXRsZT5KIENsaW4gT25jb2w8L2Z1bGwtdGl0bGU+PC9wZXJp
b2RpY2FsPjxwYWdlcz4xMS04PC9wYWdlcz48dm9sdW1lPjEzPC92b2x1bWU+PG51bWJlcj4xPC9u
dW1iZXI+PGVkaXRpb24+MTk5NS8wMS8wMTwvZWRpdGlvbj48a2V5d29yZHM+PGtleXdvcmQ+QWN1
dGUgRGlzZWFzZTwva2V5d29yZD48a2V5d29yZD5BZG9sZXNjZW50PC9rZXl3b3JkPjxrZXl3b3Jk
PkFkdWx0PC9rZXl3b3JkPjxrZXl3b3JkPkFnZWQ8L2tleXdvcmQ+PGtleXdvcmQ+QW50aW5lb3Bs
YXN0aWMgQ29tYmluZWQgQ2hlbW90aGVyYXB5IFByb3RvY29scy8qYWRtaW5pc3RyYXRpb24gJmFt
cDsgZG9zYWdlL2FkdmVyc2U8L2tleXdvcmQ+PGtleXdvcmQ+ZWZmZWN0czwva2V5d29yZD48a2V5
d29yZD5Cb25lIE1hcnJvdyBUcmFuc3BsYW50YXRpb248L2tleXdvcmQ+PGtleXdvcmQ+Q3l0YXJh
YmluZS9hZG1pbmlzdHJhdGlvbiAmYW1wOyBkb3NhZ2UvYWR2ZXJzZSBlZmZlY3RzPC9rZXl3b3Jk
PjxrZXl3b3JkPkRydWcgQWRtaW5pc3RyYXRpb24gU2NoZWR1bGU8L2tleXdvcmQ+PGtleXdvcmQ+
RXRvcG9zaWRlL2FkbWluaXN0cmF0aW9uICZhbXA7IGRvc2FnZS9hZHZlcnNlIGVmZmVjdHM8L2tl
eXdvcmQ+PGtleXdvcmQ+RmVtYWxlPC9rZXl3b3JkPjxrZXl3b3JkPkh1bWFuczwva2V5d29yZD48
a2V5d29yZD5MZXVrZW1pYSwgTXllbG9pZC8qZHJ1ZyB0aGVyYXB5L21vcnRhbGl0eS90aGVyYXB5
PC9rZXl3b3JkPjxrZXl3b3JkPk1hbGU8L2tleXdvcmQ+PGtleXdvcmQ+TWlkZGxlIEFnZWQ8L2tl
eXdvcmQ+PGtleXdvcmQ+TWl0b3hhbnRyb25lL2FkbWluaXN0cmF0aW9uICZhbXA7IGRvc2FnZS9h
ZHZlcnNlIGVmZmVjdHM8L2tleXdvcmQ+PGtleXdvcmQ+UHJvZ25vc2lzPC9rZXl3b3JkPjxrZXl3
b3JkPlJlY3VycmVuY2U8L2tleXdvcmQ+PGtleXdvcmQ+UmVtaXNzaW9uIEluZHVjdGlvbjwva2V5
d29yZD48a2V5d29yZD5UcmVhdG1lbnQgT3V0Y29tZTwva2V5d29yZD48L2tleXdvcmRzPjxkYXRl
cz48eWVhcj4xOTk1PC95ZWFyPjxwdWItZGF0ZXM+PGRhdGU+SmFuPC9kYXRlPjwvcHViLWRhdGVz
PjwvZGF0ZXM+PGlzYm4+MDczMi0xODNYIChQcmludCkmI3hEOzA3MzItMTgzeDwvaXNibj48YWNj
ZXNzaW9uLW51bT43Nzk5MDEwPC9hY2Nlc3Npb24tbnVtPjx1cmxzPjwvdXJscz48ZWxlY3Ryb25p
Yy1yZXNvdXJjZS1udW0+MTAuMTIwMC9qY28uMTk5NS4xMy4xLjExPC9lbGVjdHJvbmljLXJlc291
cmNlLW51bT48cmVtb3RlLWRhdGFiYXNlLXByb3ZpZGVyPk5MTTwvcmVtb3RlLWRhdGFiYXNlLXBy
b3ZpZGVyPjxsYW5ndWFnZT5lbmc8L2xhbmd1YWdlPjwvcmVjb3JkPjwvQ2l0ZT48Q2l0ZT48QXV0
aG9yPmRlIGxhIFJ1YmlhPC9BdXRob3I+PFllYXI+MjAwMjwvWWVhcj48UmVjTnVtPjIyPC9SZWNO
dW0+PHJlY29yZD48cmVjLW51bWJlcj4yMjwvcmVjLW51bWJlcj48Zm9yZWlnbi1rZXlzPjxrZXkg
YXBwPSJFTiIgZGItaWQ9InN2MmF3eHJ4a3h2YXgwZXc1eGRwYXp0YTIweDk5dDUwMnMwMCIgdGlt
ZXN0YW1wPSIxNDAzMDAxNDgzIj4yMjwva2V5PjwvZm9yZWlnbi1rZXlzPjxyZWYtdHlwZSBuYW1l
PSJKb3VybmFsIEFydGljbGUiPjE3PC9yZWYtdHlwZT48Y29udHJpYnV0b3JzPjxhdXRob3JzPjxh
dXRob3I+ZGUgbGEgUnViaWEsSi48L2F1dGhvcj48YXV0aG9yPlJlZ2FkZXJhLEEuSS48L2F1dGhv
cj48YXV0aG9yPk1hcnRpbixHLjwvYXV0aG9yPjxhdXRob3I+Q2VydmVyYSxKLjwvYXV0aG9yPjxh
dXRob3I+U2FueixHLkYuPC9hdXRob3I+PGF1dGhvcj5NYXJ0aW5leixKLkEuPC9hdXRob3I+PGF1
dGhvcj5KYXJxdWUsSS48L2F1dGhvcj48YXV0aG9yPkdhcmNpYSxJLjwvYXV0aG9yPjxhdXRob3I+
QW5kcmV1LFIuPC9hdXRob3I+PGF1dGhvcj5Nb3NjYXJkbyxGLjwvYXV0aG9yPjxhdXRob3I+Smlt
ZW5leixDLjwvYXV0aG9yPjxhdXRob3I+TW9sbGEsUy48L2F1dGhvcj48YXV0aG9yPkJlbmxsb2No
LEwuPC9hdXRob3I+PGF1dGhvcj5TYW56LE0uQS48L2F1dGhvcj48L2F1dGhvcnM+PC9jb250cmli
dXRvcnM+PHRpdGxlcz48dGl0bGU+RkxBRy1JREEgcmVnaW1lbiAoZmx1ZGFyYWJpbmUsIGN5dGFy
YWJpbmUsIGlkYXJ1YmljaW4gYW5kIEctQ1NGKSBpbiB0aGUgdHJlYXRtZW50IG9mIHBhdGllbnRz
IHdpdGggaGlnaC1yaXNrIG15ZWxvaWQgbWFsaWduYW5jaWVzPC90aXRsZT48c2Vjb25kYXJ5LXRp
dGxlPkxldWtlbWlhIFJlc2VhcmNoPC9zZWNvbmRhcnktdGl0bGU+PC90aXRsZXM+PHBlcmlvZGlj
YWw+PGZ1bGwtdGl0bGU+TGV1a2VtaWEgUmVzZWFyY2g8L2Z1bGwtdGl0bGU+PGFiYnItMT5MZXVr
IFJlczwvYWJici0xPjwvcGVyaW9kaWNhbD48cGFnZXM+NzI1LTczMDwvcGFnZXM+PHZvbHVtZT4y
Njwvdm9sdW1lPjxudW1iZXI+ODwvbnVtYmVyPjxyZXByaW50LWVkaXRpb24+Tm90IGluIEZpbGU8
L3JlcHJpbnQtZWRpdGlvbj48a2V5d29yZHM+PGtleXdvcmQ+KmN5dGFyYWJpbmUvYWUgW0FkdmVy
c2UgRHJ1ZyBSZWFjdGlvbl08L2tleXdvcmQ+PGtleXdvcmQ+KmN5dGFyYWJpbmUvZHQgW0RydWcg
VGhlcmFweV08L2tleXdvcmQ+PGtleXdvcmQ+KmN5dGFyYWJpbmUvaXYgW0ludHJhdmVub3VzIERy
dWcgQWRtaW5pc3RyYXRpb25dPC9rZXl3b3JkPjxrZXl3b3JkPipjeXRhcmFiaW5lL3BkIFtQaGFy
bWFjb2xvZ3ldPC9rZXl3b3JkPjxrZXl3b3JkPipmbHVkYXJhYmluZS9hZSBbQWR2ZXJzZSBEcnVn
IFJlYWN0aW9uXTwva2V5d29yZD48a2V5d29yZD4qZmx1ZGFyYWJpbmUvZHQgW0RydWcgVGhlcmFw
eV08L2tleXdvcmQ+PGtleXdvcmQ+KmZsdWRhcmFiaW5lL2l2IFtJbnRyYXZlbm91cyBEcnVnIEFk
bWluaXN0cmF0aW9uXTwva2V5d29yZD48a2V5d29yZD4qZmx1ZGFyYWJpbmUvcGQgW1BoYXJtYWNv
bG9neV08L2tleXdvcmQ+PGtleXdvcmQ+KmdyYW51bG9jeXRlIGNvbG9ueSBzdGltdWxhdGluZyBm
YWN0b3IvYWUgW0FkdmVyc2UgRHJ1ZyBSZWFjdGlvbl08L2tleXdvcmQ+PGtleXdvcmQ+KmdyYW51
bG9jeXRlIGNvbG9ueSBzdGltdWxhdGluZyBmYWN0b3IvZHQgW0RydWcgVGhlcmFweV08L2tleXdv
cmQ+PGtleXdvcmQ+KmdyYW51bG9jeXRlIGNvbG9ueSBzdGltdWxhdGluZyBmYWN0b3IvcGQgW1Bo
YXJtYWNvbG9neV08L2tleXdvcmQ+PGtleXdvcmQ+KmdyYW51bG9jeXRlIGNvbG9ueSBzdGltdWxh
dGluZyBmYWN0b3Ivc2MgW1N1YmN1dGFuZW91cyBEcnVnIEFkbWluaXN0cmF0aW9uXTwva2V5d29y
ZD48a2V5d29yZD4qaWRhcnViaWNpbi9hZSBbQWR2ZXJzZSBEcnVnIFJlYWN0aW9uXTwva2V5d29y
ZD48a2V5d29yZD4qaWRhcnViaWNpbi9kdCBbRHJ1ZyBUaGVyYXB5XTwva2V5d29yZD48a2V5d29y
ZD4qaWRhcnViaWNpbi9pdiBbSW50cmF2ZW5vdXMgRHJ1ZyBBZG1pbmlzdHJhdGlvbl08L2tleXdv
cmQ+PGtleXdvcmQ+KmlkYXJ1YmljaW4vcGQgW1BoYXJtYWNvbG9neV08L2tleXdvcmQ+PGtleXdv
cmQ+Km15ZWxvaWQgbGV1a2VtaWEvZHQgW0RydWcgVGhlcmFweV08L2tleXdvcmQ+PGtleXdvcmQ+
MTQ3LTk0LTQgKGN5dGFyYWJpbmUpPC9rZXl3b3JkPjxrZXl3b3JkPjY5LTc0LTkgKGN5dGFyYWJp
bmUpPC9rZXl3b3JkPjxrZXl3b3JkPjIxNjc5LTE0LTEgKGZsdWRhcmFiaW5lKTwva2V5d29yZD48
a2V5d29yZD41Nzg1Mi01Ny0wIChpZGFydWJpY2luKTwva2V5d29yZD48a2V5d29yZD41ODk1Ny05
Mi05IChpZGFydWJpY2luKTwva2V5d29yZD48a2V5d29yZD4xMjExODEtNTMtMSAocmVjb21iaW5h
bnQgZ3JhbnVsb2N5dGUgY29sb255IHN0aW11bGF0aW5nIGZhY3Rvcik8L2tleXdvcmQ+PGtleXdv
cmQ+QWR1bHQ8L2tleXdvcmQ+PGtleXdvcmQ+QWdlZDwva2V5d29yZD48a2V5d29yZD5hcnRpY2xl
PC9rZXl3b3JkPjxrZXl3b3JkPkF2ZW50aXMgW0ZyYW5jZV08L2tleXdvcmQ+PGtleXdvcmQ+Y2Fu
Y2VyIHJlZ3Jlc3Npb248L2tleXdvcmQ+PGtleXdvcmQ+Y2FuY2VyIHJpc2s8L2tleXdvcmQ+PGtl
eXdvcmQ+Y2xpbmljYWwgYXJ0aWNsZTwva2V5d29yZD48a2V5d29yZD5jb250cm9sbGVkIHN0dWR5
PC9rZXl3b3JkPjxrZXl3b3JkPkN5dGFyYWJpbmU8L2tleXdvcmQ+PGtleXdvcmQ+ZHJ1ZyBlZmZl
Y3Q8L2tleXdvcmQ+PGtleXdvcmQ+RmVtYWxlPC9rZXl3b3JkPjxrZXl3b3JkPmdyYW5vY3l0ZTog
QXZlbnRpcyBbRnJhbmNlXTwva2V5d29yZD48a2V5d29yZD5odW1hbjwva2V5d29yZD48a2V5d29y
ZD5NYWxlPC9rZXl3b3JkPjxrZXl3b3JkPm11Y29zYSBpbmZsYW1tYXRpb24vc2kgW1NpZGUgRWZm
ZWN0XTwva2V5d29yZD48a2V5d29yZD5NeWVsb2R5c3BsYXN0aWMgU3luZHJvbWVzPC9rZXl3b3Jk
PjxrZXl3b3JkPm92ZXJhbGwgc3Vydml2YWw8L2tleXdvcmQ+PGtleXdvcmQ+cHJpb3JpdHkgam91
cm5hbDwva2V5d29yZD48a2V5d29yZD5yZWNvbWJpbmFudCBncmFudWxvY3l0ZSBjb2xvbnkgc3Rp
bXVsYXRpbmcgZmFjdG9yPC9rZXl3b3JkPjxrZXl3b3JkPnJlbWlzc2lvbjwva2V5d29yZD48a2V5
d29yZD5zaWRlIGVmZmVjdC9zaSBbU2lkZSBFZmZlY3RdPC9rZXl3b3JkPjxrZXl3b3JkPlN1cnZp
dmFsPC9rZXl3b3JkPjxrZXl3b3JkPlRyZWF0bWVudCBPdXRjb21lPC9rZXl3b3JkPjwva2V5d29y
ZHM+PGRhdGVzPjx5ZWFyPjIwMDI8L3llYXI+PHB1Yi1kYXRlcz48ZGF0ZT4yMDAyPC9kYXRlPjwv
cHViLWRhdGVzPjwvZGF0ZXM+PGlzYm4+MDE0NS0yMTI2PC9pc2JuPjxsYWJlbD4xOTA8L2xhYmVs
Pjx1cmxzPjwvdXJscz48ZWxlY3Ryb25pYy1yZXNvdXJjZS1udW0+aHR0cDovL2R4LmRvaS5vcmcv
MTAuMTAxNi9TMDE0NS0yMTI2JTI4MDIlMjkwMDAwMy02PC9lbGVjdHJvbmljLXJlc291cmNlLW51
bT48L3JlY29yZD48L0NpdGU+PENpdGU+PEF1dGhvcj5Ew7ZobmVyPC9BdXRob3I+PFllYXI+MjAx
NzwvWWVhcj48UmVjTnVtPjI3NDwvUmVjTnVtPjxyZWNvcmQ+PHJlYy1udW1iZXI+Mjc0PC9yZWMt
bnVtYmVyPjxmb3JlaWduLWtleXM+PGtleSBhcHA9IkVOIiBkYi1pZD0ic3YyYXd4cnhreHZheDBl
dzV4ZHBhenRhMjB4OTl0NTAyczAwIiB0aW1lc3RhbXA9IjE1MzExMzkzNjAiPjI3NDwva2V5Pjwv
Zm9yZWlnbi1rZXlzPjxyZWYtdHlwZSBuYW1lPSJKb3VybmFsIEFydGljbGUiPjE3PC9yZWYtdHlw
ZT48Y29udHJpYnV0b3JzPjxhdXRob3JzPjxhdXRob3I+RMO2aG5lciwgSC48L2F1dGhvcj48YXV0
aG9yPkVzdGV5LCBFLjwvYXV0aG9yPjxhdXRob3I+R3JpbXdhZGUsIEQuPC9hdXRob3I+PGF1dGhv
cj5BbWFkb3JpLCBTLjwvYXV0aG9yPjxhdXRob3I+QXBwZWxiYXVtLCBGLiBSLjwvYXV0aG9yPjxh
dXRob3I+QsO8Y2huZXIsIFQuPC9hdXRob3I+PGF1dGhvcj5Eb21icmV0LCBILjwvYXV0aG9yPjxh
dXRob3I+RWJlcnQsIEIuIEwuPC9hdXRob3I+PGF1dGhvcj5GZW5hdXgsIFAuPC9hdXRob3I+PGF1
dGhvcj5MYXJzb24sIFIuIEEuPC9hdXRob3I+PGF1dGhvcj5MZXZpbmUsIFIuIEwuPC9hdXRob3I+
PGF1dGhvcj5Mby1Db2NvLCBGLjwvYXV0aG9yPjxhdXRob3I+TmFvZSwgVC48L2F1dGhvcj48YXV0
aG9yPk5pZWRlcndpZXNlciwgRC48L2F1dGhvcj48YXV0aG9yPk9zc2Vua29wcGVsZSwgRy4gSi48
L2F1dGhvcj48YXV0aG9yPlNhbnosIE0uPC9hdXRob3I+PGF1dGhvcj5TaWVycmEsIEouPC9hdXRo
b3I+PGF1dGhvcj5UYWxsbWFuLCBNLiBTLjwvYXV0aG9yPjxhdXRob3I+VGllbiwgSC4gRi48L2F1
dGhvcj48YXV0aG9yPldlaSwgQS4gSC48L2F1dGhvcj48YXV0aG9yPkxvd2VuYmVyZywgQi48L2F1
dGhvcj48YXV0aG9yPkJsb29tZmllbGQsIEMuIEQuPC9hdXRob3I+PC9hdXRob3JzPjwvY29udHJp
YnV0b3JzPjxhdXRoLWFkZHJlc3M+RGVwYXJ0bWVudCBvZiBJbnRlcm5hbCBNZWRpY2luZSBJSUks
IFVuaXZlcnNpdHkgb2YgVWxtLCBVbG0sIEdlcm1hbnkuJiN4RDtDbGluaWNhbCBSZXNlYXJjaCBE
aXZpc2lvbiwgRnJlZCBIdXRjaGluc29uIENhbmNlciBSZXNlYXJjaCBDZW50ZXIsIFNlYXR0bGUs
IFdBLiYjeEQ7RGVwYXJ0bWVudCBvZiBNZWRpY2FsIGFuZCBNb2xlY3VsYXIgR2VuZXRpY3MsIEZh
Y3VsdHkgb2YgTGlmZSBTY2llbmNlcyBhbmQgTWVkaWNpbmUsIEtpbmcmYXBvcztzIENvbGxlZ2Ug
TG9uZG9uLCBMb25kb24sIFVuaXRlZCBLaW5nZG9tLiYjeEQ7RGVwYXJ0bWVudCBvZiBCaW9tZWRp
Y2luZSBhbmQgUHJldmVudGlvbiwgVW5pdmVyc2l0YSBkaSBSb21hICZxdW90O1RvciBWZXJnYXRh
LCZxdW90OyBSb21lLCBJdGFseS4mI3hEO0RlcGFydG1lbnQgb2YgSGVtYXRvbG9neS9PbmNvbG9n
eSwgVW5pdmVyc2l0eSBvZiBNdW5zdGVyLCBNdW5zdGVyLCBHZXJtYW55LiYjeEQ7SW5zdGl0dXQg
VW5pdmVyc2l0YWlyZSBkJmFwb3M7SGVtYXRvbG9naWUsIEhvcGl0YWwgU2FpbnQtTG91aXMsIEFz
c2lzdGFuY2UgUHVibGlxdWUtSG9waXRhdXggZGUgUGFyaXMsIFBhcmlzLCBGcmFuY2UuJiN4RDtE
aXZpc2lvbiBvZiBIZW1hdG9sb2d5LCBEZXBhcnRtZW50IG9mIE1lZGljaW5lLCBCcmlnaGFtIGFu
ZCBXb21lbiZhcG9zO3MgSG9zcGl0YWwsIEhhcnZhcmQgTWVkaWNhbCBTY2hvb2wsIEJvc3Rvbiwg
TUEuJiN4RDtTZXJ2aWNlIGQmYXBvcztIZW1hdG9sb2dpZSwgSG9waXRhbCBTYWludC1Mb3Vpcywg
UGFyaXMsIEZyYW5jZS4mI3hEO0RlcGFydG1lbnQgb2YgTWVkaWNpbmUsIFVuaXZlcnNpdHkgb2Yg
Q2hpY2FnbywgQ2hpY2FnbywgSUwuJiN4RDtMZXVrZW1pYSBTZXJ2aWNlLCBEZXBhcnRtZW50IG9m
IE1lZGljaW5lLCBNZW1vcmlhbCBTbG9hbiBLZXR0ZXJpbmcgQ2FuY2VyIENlbnRlciwgTmV3IFlv
cmssIE5ZLiYjeEQ7TmF0aW9uYWwgSG9zcGl0YWwgT3JnYW5pemF0aW9uIE5hZ295YSBNZWRpY2Fs
IENlbnRlciwgTmFnb3lhLCBKYXBhbi4mI3hEO0RlcGFydG1lbnQgb2YgSGVtYXRvbG9neSwgT25j
b2xvZ3kgYW5kIEhlbW9zdGFzaXMsIFVuaXZlcnNpdHkgb2YgTGVpcHppZywgTGVpcHppZywgR2Vy
bWFueS4mI3hEO0RlcGFydG1lbnQgb2YgSGFlbWF0b2xvZ3ksIFZyaWplIFVuaXZlcnNpdGVpdCBV
bml2ZXJzaXR5IE1lZGljYWwgQ2VudGVyLCBBbXN0ZXJkYW0sIFRoZSBOZXRoZXJsYW5kcy4mI3hE
O0RlcGFydG1lbnQgb2YgSGVtYXRvbG9neSwgVW5pdmVyc2l0eSBIb3NwaXRhbCBMYSBGZSwgVW5p
dmVyc2l0eSBvZiBWYWxlbmNpYSwgVmFsZW5jaWEsIFNwYWluLiYjeEQ7SGVtYXRvbG9neSBEZXBh
cnRtZW50LCBIb3NwaXRhbCBkZSBsYSBTYW50YSBDcmV1IGkgU2FudCBQYXUsIEpvc2UgQ2FycmVy
YXMgTGV1a2VtaWEgUmVzZWFyY2ggSW5zdGl0dXRlLCBCYXJjZWxvbmEsIFNwYWluLiYjeEQ7RGl2
aXNpb24gb2YgSGVtYXRvbG9neSwgRGVwYXJ0bWVudCBvZiBJbnRlcm5hbCBNZWRpY2luZSwgTmF0
aW9uYWwgVGFpd2FuIFVuaXZlcnNpdHkgSG9zcGl0YWwsIFRhaXBlaSwgVGFpd2FuLiYjeEQ7RGVw
YXJ0bWVudCBvZiBDbGluaWNhbCBIZW1hdG9sb2d5LCBUaGUgQWxmcmVkIEhvc3BpdGFsLCBNZWxi
b3VybmUsIEF1c3RyYWxpYS4mI3hEO0F1c3RyYWxpYW4gQ2VudHJlIGZvciBCbG9vZCBEaXNlYXNl
cywgTW9uYXNoIFVuaXZlcnNpdHksIE1lbGJvdXJuZSwgQXVzdHJhbGlhLiYjeEQ7RGVwYXJ0bWVu
dCBvZiBIZW1hdG9sb2d5LCBFcmFzbXVzIFVuaXZlcnNpdHkgTWVkaWNhbCBDZW50ZXIsIFJvdHRl
cmRhbSwgVGhlIE5ldGhlcmxhbmRzOyBhbmQuJiN4RDtUaGUgT2hpbyBTdGF0ZSBVbml2ZXJzaXR5
IENvbXByZWhlbnNpdmUgQ2FuY2VyIENlbnRlciwgQ29sdW1idXMsIE9ILjwvYXV0aC1hZGRyZXNz
Pjx0aXRsZXM+PHRpdGxlPkRpYWdub3NpcyBhbmQgbWFuYWdlbWVudCBvZiBBTUwgaW4gYWR1bHRz
OiAyMDE3IEVMTiByZWNvbW1lbmRhdGlvbnMgZnJvbSBhbiBpbnRlcm5hdGlvbmFsIGV4cGVydCBw
YW5lbDwvdGl0bGU+PHNlY29uZGFyeS10aXRsZT5CbG9vZDwvc2Vjb25kYXJ5LXRpdGxlPjxhbHQt
dGl0bGU+Qmxvb2Q8L2FsdC10aXRsZT48L3RpdGxlcz48cGVyaW9kaWNhbD48ZnVsbC10aXRsZT5C
bG9vZDwvZnVsbC10aXRsZT48L3BlcmlvZGljYWw+PGFsdC1wZXJpb2RpY2FsPjxmdWxsLXRpdGxl
PkJsb29kPC9mdWxsLXRpdGxlPjwvYWx0LXBlcmlvZGljYWw+PHBhZ2VzPjQyNC00NDc8L3BhZ2Vz
Pjx2b2x1bWU+MTI5PC92b2x1bWU+PG51bWJlcj40PC9udW1iZXI+PGVkaXRpb24+MjAxNi8xMS8z
MDwvZWRpdGlvbj48a2V5d29yZHM+PGtleXdvcmQ+QWR1bHQ8L2tleXdvcmQ+PGtleXdvcmQ+QW50
aW5lb3BsYXN0aWMgQWdlbnRzLyp0aGVyYXBldXRpYyB1c2U8L2tleXdvcmQ+PGtleXdvcmQ+Q29u
c2Vuc3VzPC9rZXl3b3JkPjxrZXl3b3JkPipEaXNlYXNlIE1hbmFnZW1lbnQ8L2tleXdvcmQ+PGtl
eXdvcmQ+RHJ1ZyBBZG1pbmlzdHJhdGlvbiBTY2hlZHVsZTwva2V5d29yZD48a2V5d29yZD5HZW5l
dGljIFRlc3Rpbmc8L2tleXdvcmQ+PGtleXdvcmQ+KkhlbWF0b3BvaWV0aWMgU3RlbSBDZWxsIFRy
YW5zcGxhbnRhdGlvbjwva2V5d29yZD48a2V5d29yZD5IdW1hbnM8L2tleXdvcmQ+PGtleXdvcmQ+
SW1tdW5vcGhlbm90eXBpbmc8L2tleXdvcmQ+PGtleXdvcmQ+SW50ZXJuYXRpb25hbCBDb29wZXJh
dGlvbjwva2V5d29yZD48a2V5d29yZD5MZXVrZW1pYSwgTXllbG9pZCwgQWN1dGUvY2xhc3NpZmlj
YXRpb24vKmRpYWdub3Npcy9nZW5ldGljcy8qdGhlcmFweTwva2V5d29yZD48a2V5d29yZD5OZW9w
bGFzbSwgUmVzaWR1YWw8L2tleXdvcmQ+PGtleXdvcmQ+UHJhY3RpY2UgR3VpZGVsaW5lcyBhcyBU
b3BpYzwva2V5d29yZD48a2V5d29yZD5SaXNrIEZhY3RvcnM8L2tleXdvcmQ+PGtleXdvcmQ+VHJh
bnNwbGFudGF0aW9uLCBBdXRvbG9nb3VzPC9rZXl3b3JkPjxrZXl3b3JkPlRyZWF0bWVudCBPdXRj
b21lPC9rZXl3b3JkPjwva2V5d29yZHM+PGRhdGVzPjx5ZWFyPjIwMTc8L3llYXI+PHB1Yi1kYXRl
cz48ZGF0ZT5KYW4gMjY8L2RhdGU+PC9wdWItZGF0ZXM+PC9kYXRlcz48aXNibj4wMDA2LTQ5NzE8
L2lzYm4+PGFjY2Vzc2lvbi1udW0+Mjc4OTUwNTg8L2FjY2Vzc2lvbi1udW0+PHVybHM+PC91cmxz
PjxjdXN0b20yPlBNQzUyOTE5NjU8L2N1c3RvbTI+PGVsZWN0cm9uaWMtcmVzb3VyY2UtbnVtPjEw
LjExODIvYmxvb2QtMjAxNi0wOC03MzMxOTY8L2VsZWN0cm9uaWMtcmVzb3VyY2UtbnVtPjxyZW1v
dGUtZGF0YWJhc2UtcHJvdmlkZXI+TkxNPC9yZW1vdGUtZGF0YWJhc2UtcHJvdmlkZXI+PGxhbmd1
YWdlPmVuZzwvbGFuZ3VhZ2U+PC9yZWNvcmQ+PC9DaXRlPjxDaXRlPjxBdXRob3I+UmFtb3M8L0F1
dGhvcj48WWVhcj4yMDE1PC9ZZWFyPjxSZWNOdW0+Mjc3PC9SZWNOdW0+PHJlY29yZD48cmVjLW51
bWJlcj4yNzc8L3JlYy1udW1iZXI+PGZvcmVpZ24ta2V5cz48a2V5IGFwcD0iRU4iIGRiLWlkPSJz
djJhd3hyeGt4dmF4MGV3NXhkcGF6dGEyMHg5OXQ1MDJzMDAiIHRpbWVzdGFtcD0iMTUzMTEzOTk4
OSI+Mjc3PC9rZXk+PC9mb3JlaWduLWtleXM+PHJlZi10eXBlIG5hbWU9IkpvdXJuYWwgQXJ0aWNs
ZSI+MTc8L3JlZi10eXBlPjxjb250cmlidXRvcnM+PGF1dGhvcnM+PGF1dGhvcj5SYW1vcywgTi4g
Ui48L2F1dGhvcj48YXV0aG9yPk1vLCBDLiBDLjwvYXV0aG9yPjxhdXRob3I+S2FycCwgSi4gRS48
L2F1dGhvcj48YXV0aG9yPkhvdXJpZ2FuLCBDLiBTLjwvYXV0aG9yPjwvYXV0aG9ycz48L2NvbnRy
aWJ1dG9ycz48YXV0aC1hZGRyZXNzPk15ZWxvaWQgTWFsaWduYW5jaWVzIFNlY3Rpb24sIEhlbWF0
b2xvZ3kgQnJhbmNoLCBOYXRpb25hbCBIZWFydCwgTHVuZyBhbmQgQmxvb2QgSW5zdGl0dXRlLCBO
YXRpb25hbCBJbnN0aXR1dGVzIG9mIEhlYWx0aCwgQmV0aGVzZGEsIE1EIDIwODkyLTE1ODMsIFVT
QSA7IERlcGFydG1lbnQgb2YgSGVtYXRvbG9neS1PbmNvbG9neSwgSm9obiBQLiBNdXJ0aGEgQ2Fu
Y2VyIENlbnRlciwgV2FsdGVyIFJlZWQgTmF0aW9uYWwgTWlsaXRhcnkgTWVkaWNhbCBDZW50ZXIs
IEJldGhlc2RhLCBNRCAyMDg4OSwgVVNBLiYjeEQ7RGVwYXJ0bWVudCBvZiBIZW1hdG9sb2d5LU9u
Y29sb2d5LCBKb2huIFAuIE11cnRoYSBDYW5jZXIgQ2VudGVyLCBXYWx0ZXIgUmVlZCBOYXRpb25h
bCBNaWxpdGFyeSBNZWRpY2FsIENlbnRlciwgQmV0aGVzZGEsIE1EIDIwODg5LCBVU0EuJiN4RDtE
aXZpc2lvbiBvZiBIZW1hdG9sb2dpYyBNYWxpZ25hbmNpZXMsIFNpZG5leSBLaW1tZWwgQ29tcHJl
aGVuc2l2ZSBDYW5jZXIgQ2VudGVyLCBKb2hucyBIb3BraW5zIFNjaG9vbCBvZiBNZWRpY2luZSwg
QmFsdGltb3JlLCBNRCAyMTIwNSwgVVNBLiYjeEQ7TXllbG9pZCBNYWxpZ25hbmNpZXMgU2VjdGlv
biwgSGVtYXRvbG9neSBCcmFuY2gsIE5hdGlvbmFsIEhlYXJ0LCBMdW5nIGFuZCBCbG9vZCBJbnN0
aXR1dGUsIE5hdGlvbmFsIEluc3RpdHV0ZXMgb2YgSGVhbHRoLCBCZXRoZXNkYSwgTUQgMjA4OTIt
MTU4MywgVVNBLjwvYXV0aC1hZGRyZXNzPjx0aXRsZXM+PHRpdGxlPkN1cnJlbnQgQXBwcm9hY2hl
cyBpbiB0aGUgVHJlYXRtZW50IG9mIFJlbGFwc2VkIGFuZCBSZWZyYWN0b3J5IEFjdXRlIE15ZWxv
aWQgTGV1a2VtaWE8L3RpdGxlPjxzZWNvbmRhcnktdGl0bGU+SiBDbGluIE1lZDwvc2Vjb25kYXJ5
LXRpdGxlPjxhbHQtdGl0bGU+Sm91cm5hbCBvZiBjbGluaWNhbCBtZWRpY2luZTwvYWx0LXRpdGxl
PjwvdGl0bGVzPjxwZXJpb2RpY2FsPjxmdWxsLXRpdGxlPkpvdXJuYWwgb2YgY2xpbmljYWwgbWVk
aWNpbmU8L2Z1bGwtdGl0bGU+PGFiYnItMT5KIENsaW4gTWVkPC9hYmJyLTE+PC9wZXJpb2RpY2Fs
PjxhbHQtcGVyaW9kaWNhbD48ZnVsbC10aXRsZT5Kb3VybmFsIG9mIGNsaW5pY2FsIG1lZGljaW5l
PC9mdWxsLXRpdGxlPjxhYmJyLTE+SiBDbGluIE1lZDwvYWJici0xPjwvYWx0LXBlcmlvZGljYWw+
PHBhZ2VzPjY2NS05NTwvcGFnZXM+PHZvbHVtZT40PC92b2x1bWU+PG51bWJlcj40PC9udW1iZXI+
PGVkaXRpb24+MjAxNS8wNS8wMjwvZWRpdGlvbj48a2V5d29yZHM+PGtleXdvcmQ+QW1sPC9rZXl3
b3JkPjxrZXl3b3JkPmxldWtlbWlhPC9rZXl3b3JkPjxrZXl3b3JkPm5lb3BsYXNtIG1ldGFzdGFz
aXM8L2tleXdvcmQ+PGtleXdvcmQ+cmVsYXBzZTwva2V5d29yZD48a2V5d29yZD5zYWx2YWdlIHRo
ZXJhcHk8L2tleXdvcmQ+PC9rZXl3b3Jkcz48ZGF0ZXM+PHllYXI+MjAxNTwveWVhcj48cHViLWRh
dGVzPjxkYXRlPkFwcjwvZGF0ZT48L3B1Yi1kYXRlcz48L2RhdGVzPjxpc2JuPjIwNzctMDM4MyAo
UHJpbnQpJiN4RDsyMDc3LTAzODM8L2lzYm4+PGFjY2Vzc2lvbi1udW0+MjU5MzIzMzU8L2FjY2Vz
c2lvbi1udW0+PHVybHM+PC91cmxzPjxjdXN0b20yPlBNQzQ0MTI0Njg8L2N1c3RvbTI+PGN1c3Rv
bTY+TklITVM2ODA3MTQ8L2N1c3RvbTY+PGVsZWN0cm9uaWMtcmVzb3VyY2UtbnVtPjEwLjMzOTAv
amNtNDA0MDY2NTwvZWxlY3Ryb25pYy1yZXNvdXJjZS1udW0+PHJlbW90ZS1kYXRhYmFzZS1wcm92
aWRlcj5OTE08L3JlbW90ZS1kYXRhYmFzZS1wcm92aWRlcj48bGFuZ3VhZ2U+ZW5nPC9sYW5ndWFn
ZT48L3JlY29yZD48L0NpdGU+PENpdGU+PEF1dGhvcj5UaG9sPC9BdXRob3I+PFllYXI+MjAxNTwv
WWVhcj48UmVjTnVtPjI3OTwvUmVjTnVtPjxyZWNvcmQ+PHJlYy1udW1iZXI+Mjc5PC9yZWMtbnVt
YmVyPjxmb3JlaWduLWtleXM+PGtleSBhcHA9IkVOIiBkYi1pZD0ic3YyYXd4cnhreHZheDBldzV4
ZHBhenRhMjB4OTl0NTAyczAwIiB0aW1lc3RhbXA9IjE1MzExNDAwNDMiPjI3OTwva2V5PjwvZm9y
ZWlnbi1rZXlzPjxyZWYtdHlwZSBuYW1lPSJKb3VybmFsIEFydGljbGUiPjE3PC9yZWYtdHlwZT48
Y29udHJpYnV0b3JzPjxhdXRob3JzPjxhdXRob3I+VGhvbCwgRi48L2F1dGhvcj48YXV0aG9yPlNj
aGxlbmssIFIuIEYuPC9hdXRob3I+PGF1dGhvcj5IZXVzZXIsIE0uPC9hdXRob3I+PGF1dGhvcj5H
YW5zZXIsIEEuPC9hdXRob3I+PC9hdXRob3JzPjwvY29udHJpYnV0b3JzPjxhdXRoLWFkZHJlc3M+
RGVwYXJ0bWVudCBvZiBIZW1hdG9sb2d5LCBIZW1vc3Rhc2lzLCBPbmNvbG9neSwgYW5kIFN0ZW0g
Q2VsbCBUcmFuc3BsYW50YXRpb24sIEhhbm5vdmVyIE1lZGljYWwgU2Nob29sLCBIYW5ub3Zlciwg
R2VybWFueTsgYW5kLiYjeEQ7RGVwYXJ0bWVudCBvZiBJbnRlcm5hbCBNZWRpY2luZSBJSUksIFVu
aXZlcnNpdHkgb2YgVWxtLCBVbG0sIEdlcm1hbnkuPC9hdXRoLWFkZHJlc3M+PHRpdGxlcz48dGl0
bGU+SG93IEkgdHJlYXQgcmVmcmFjdG9yeSBhbmQgZWFybHkgcmVsYXBzZWQgYWN1dGUgbXllbG9p
ZCBsZXVrZW1pYTwvdGl0bGU+PHNlY29uZGFyeS10aXRsZT5CbG9vZDwvc2Vjb25kYXJ5LXRpdGxl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LXRpdGxlPkJsb29kPC9mdWxsLXRpdGxlPjwvYWx0LXBlcmlvZGljYWw+PHBhZ2VzPjMxOS0yNzwv
cGFnZXM+PHZvbHVtZT4xMjY8L3ZvbHVtZT48bnVtYmVyPjM8L251bWJlcj48ZWRpdGlvbj4yMDE1
LzA0LzA5PC9lZGl0aW9uPjxrZXl3b3Jkcz48a2V5d29yZD5BZHVsdDwva2V5d29yZD48a2V5d29y
ZD5BbnRpbmVvcGxhc3RpYyBDb21iaW5lZCBDaGVtb3RoZXJhcHkgUHJvdG9jb2xzLyp0aGVyYXBl
dXRpYyB1c2U8L2tleXdvcmQ+PGtleXdvcmQ+Q29tYmluZWQgTW9kYWxpdHkgVGhlcmFweTwva2V5
d29yZD48a2V5d29yZD4qRHJ1ZyBSZXNpc3RhbmNlLCBOZW9wbGFzbTwva2V5d29yZD48a2V5d29y
ZD5GZW1hbGU8L2tleXdvcmQ+PGtleXdvcmQ+KkhlbWF0b3BvaWV0aWMgU3RlbSBDZWxsIFRyYW5z
cGxhbnRhdGlvbjwva2V5d29yZD48a2V5d29yZD5IdW1hbnM8L2tleXdvcmQ+PGtleXdvcmQ+TGV1
a2VtaWEsIE15ZWxvaWQsIEFjdXRlL3BhdGhvbG9neS8qdGhlcmFweTwva2V5d29yZD48a2V5d29y
ZD5NaWRkbGUgQWdlZDwva2V5d29yZD48a2V5d29yZD5OZW9wbGFzbSBSZWN1cnJlbmNlLCBMb2Nh
bC9wYXRob2xvZ3kvKnRoZXJhcHk8L2tleXdvcmQ+PGtleXdvcmQ+TmVvcGxhc20gU3RhZ2luZzwv
a2V5d29yZD48a2V5d29yZD5Qcm9nbm9zaXM8L2tleXdvcmQ+PGtleXdvcmQ+UmVtaXNzaW9uIElu
ZHVjdGlvbjwva2V5d29yZD48a2V5d29yZD4qU2FsdmFnZSBUaGVyYXB5PC9rZXl3b3JkPjwva2V5
d29yZHM+PGRhdGVzPjx5ZWFyPjIwMTU8L3llYXI+PHB1Yi1kYXRlcz48ZGF0ZT5KdWwgMTY8L2Rh
dGU+PC9wdWItZGF0ZXM+PC9kYXRlcz48aXNibj4wMDA2LTQ5NzE8L2lzYm4+PGFjY2Vzc2lvbi1u
dW0+MjU4NTIwNTY8L2FjY2Vzc2lvbi1udW0+PHVybHM+PC91cmxzPjxlbGVjdHJvbmljLXJlc291
cmNlLW51bT4xMC4xMTgyL2Jsb29kLTIwMTQtMTAtNTUxOTExPC9lbGVjdHJvbmljLXJlc291cmNl
LW51bT48cmVtb3RlLWRhdGFiYXNlLXByb3ZpZGVyPk5MTTwvcmVtb3RlLWRhdGFiYXNlLXByb3Zp
ZGVyPjxsYW5ndWFnZT5lbmc8L2xhbmd1YWdlPjwvcmVjb3JkPjwvQ2l0ZT48Q2l0ZT48QXV0aG9y
PldhaGxpbjwvQXV0aG9yPjxZZWFyPjE5OTc8L1llYXI+PFJlY051bT4yMzwvUmVjTnVtPjxyZWNv
cmQ+PHJlYy1udW1iZXI+MjM8L3JlYy1udW1iZXI+PGZvcmVpZ24ta2V5cz48a2V5IGFwcD0iRU4i
IGRiLWlkPSJzdjJhd3hyeGt4dmF4MGV3NXhkcGF6dGEyMHg5OXQ1MDJzMDAiIHRpbWVzdGFtcD0i
MTQwMzAwMTQ4MyI+MjM8L2tleT48L2ZvcmVpZ24ta2V5cz48cmVmLXR5cGUgbmFtZT0iSm91cm5h
bCBBcnRpY2xlIj4xNzwvcmVmLXR5cGU+PGNvbnRyaWJ1dG9ycz48YXV0aG9ycz48YXV0aG9yPldh
aGxpbixBLjwvYXV0aG9yPjxhdXRob3I+QnJpbmNoLEwuPC9hdXRob3I+PGF1dGhvcj5Ib3Juc3Rl
bixQLjwvYXV0aG9yPjxhdXRob3I+RXZlbnNlbixTLkEuPC9hdXRob3I+PGF1dGhvcj5PYmVyZyxH
LjwvYXV0aG9yPjxhdXRob3I+U2ltb25zc29uLEIuPC9hdXRob3I+PGF1dGhvcj5IZWRlbnVzLE0u
PC9hdXRob3I+PC9hdXRob3JzPjwvY29udHJpYnV0b3JzPjx0aXRsZXM+PHRpdGxlPk91dGNvbWUg
b2YgYSBtdWx0aWNlbnRlciB0cmVhdG1lbnQgcHJvZ3JhbSBpbmNsdWRpbmcgYXV0b2xvZ291cyBv
ciBhbGxvZ2VuZWljIGJvbmUgbWFycm93IHRyYW5zcGxhbnRhdGlvbiBmb3IgZGUgbm92byBhY3V0
ZSBteWVsb2lkIGxldWtlbWlhPC90aXRsZT48c2Vjb25kYXJ5LXRpdGxlPkV1cm9wZWFuIEpvdXJu
YWwgb2YgSGFlbWF0b2xvZ3k8L3NlY29uZGFyeS10aXRsZT48L3RpdGxlcz48cGVyaW9kaWNhbD48
ZnVsbC10aXRsZT5FdXJvcGVhbiBKb3VybmFsIG9mIEhhZW1hdG9sb2d5PC9mdWxsLXRpdGxlPjxh
YmJyLTE+RXVyIEogSGFlbWF0b2w8L2FiYnItMT48L3BlcmlvZGljYWw+PHBhZ2VzPjIzMy0yNDA8
L3BhZ2VzPjx2b2x1bWU+NTg8L3ZvbHVtZT48bnVtYmVyPjQ8L251bWJlcj48cmVwcmludC1lZGl0
aW9uPk5vdCBpbiBGaWxlPC9yZXByaW50LWVkaXRpb24+PGtleXdvcmRzPjxrZXl3b3JkPiphY3V0
ZSBncmFudWxvY3l0aWMgbGV1a2VtaWEvc3UgW1N1cmdlcnldPC9rZXl3b3JkPjxrZXl3b3JkPiph
Y3V0ZSBncmFudWxvY3l0aWMgbGV1a2VtaWEvdGggW1RoZXJhcHldPC9rZXl3b3JkPjxrZXl3b3Jk
PiphbGxvZ2VuaWMgYm9uZSBtYXJyb3cgdHJhbnNwbGFudGF0aW9uPC9rZXl3b3JkPjxrZXl3b3Jk
PiphdXRvbG9nb3VzIGJvbmUgbWFycm93IHRyYW5zcGxhbnRhdGlvbjwva2V5d29yZD48a2V5d29y
ZD41MTI2NC0xNC0zIChhbXNhY3JpbmUpPC9rZXl3b3JkPjxrZXl3b3JkPjU0MzAxLTE1LTQgKGFt
c2FjcmluZSk8L2tleXdvcmQ+PGtleXdvcmQ+MTQ3LTk0LTQgKGN5dGFyYWJpbmUpPC9rZXl3b3Jk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PjxrZXl3b3JkPjMzNDE5LTQyLTAgKGV0b3Bvc2lkZSk8L2tleXdvcmQ+PGtleXdvcmQ+NjUyNzEt
ODAtOSAobWl0b3hhbnRyb25lKTwva2V5d29yZD48a2V5d29yZD43MDQ3Ni04Mi0zIChtaXRveGFu
dHJvbmUpPC9rZXl3b3JkPjxrZXl3b3JkPkFkb2xlc2NlbnQ8L2tleXdvcmQ+PGtleXdvcmQ+QWR1
bHQ8L2tleXdvcmQ+PGtleXdvcmQ+YWdlPC9rZXl3b3JkPjxrZXl3b3JkPmFtc2FjcmluZS9jYiBb
RHJ1ZyBDb21iaW5hdGlvbl08L2tleXdvcmQ+PGtleXdvcmQ+YW1zYWNyaW5lL2N0IFtDbGluaWNh
bCBUcmlhbF08L2tleXdvcmQ+PGtleXdvcmQ+YW1zYWNyaW5lL2RvIFtEcnVnIERvc2VdPC9rZXl3
b3JkPjxrZXl3b3JkPmFtc2FjcmluZS9kdCBbRHJ1ZyBUaGVyYXB5XTwva2V5d29yZD48a2V5d29y
ZD5hcnRpY2xlPC9rZXl3b3JkPjxrZXl3b3JkPmNhbmNlciBjb21iaW5hdGlvbiBjaGVtb3RoZXJh
cHk8L2tleXdvcmQ+PGtleXdvcmQ+Y2FuY2VyIHJlY3VycmVuY2U8L2tleXdvcmQ+PGtleXdvcmQ+
Y2FuY2VyIHN1cnZpdmFsPC9rZXl3b3JkPjxrZXl3b3JkPmNsaW5pY2FsIHRyaWFsPC9rZXl3b3Jk
PjxrZXl3b3JkPmNvbnRyb2xsZWQgY2xpbmljYWwgdHJpYWw8L2tleXdvcmQ+PGtleXdvcmQ+Y29u
dHJvbGxlZCBzdHVkeTwva2V5d29yZD48a2V5d29yZD5DeXRhcmFiaW5lPC9rZXl3b3JkPjxrZXl3
b3JkPmN5dGFyYWJpbmUvY2IgW0RydWcgQ29tYmluYXRpb25dPC9rZXl3b3JkPjxrZXl3b3JkPmN5
dGFyYWJpbmUvY3QgW0NsaW5pY2FsIFRyaWFsXTwva2V5d29yZD48a2V5d29yZD5jeXRhcmFiaW5l
L2RvIFtEcnVnIERvc2VdPC9rZXl3b3JkPjxrZXl3b3JkPmN5dGFyYWJpbmUvZHQgW0RydWcgVGhl
cmFweV08L2tleXdvcmQ+PGtleXdvcmQ+ZGF1bm9ydWJpY2luL2NiIFtEcnVnIENvbWJpbmF0aW9u
XTwva2V5d29yZD48a2V5d29yZD5kYXVub3J1YmljaW4vY3QgW0NsaW5pY2FsIFRyaWFsXTwva2V5
d29yZD48a2V5d29yZD5kYXVub3J1YmljaW4vZG8gW0RydWcgRG9zZV08L2tleXdvcmQ+PGtleXdv
cmQ+ZGF1bm9ydWJpY2luL2R0IFtEcnVnIFRoZXJhcHldPC9rZXl3b3JkPjxrZXl3b3JkPmV0b3Bv
c2lkZS9jYiBbRHJ1ZyBDb21iaW5hdGlvbl08L2tleXdvcmQ+PGtleXdvcmQ+ZXRvcG9zaWRlL2N0
IFtDbGluaWNhbCBUcmlhbF08L2tleXdvcmQ+PGtleXdvcmQ+ZXRvcG9zaWRlL2RvIFtEcnVnIERv
c2VdPC9rZXl3b3JkPjxrZXl3b3JkPmV0b3Bvc2lkZS9kdCBbRHJ1ZyBUaGVyYXB5XTwva2V5d29y
ZD48a2V5d29yZD5GZW1hbGU8L2tleXdvcmQ+PGtleXdvcmQ+aHVtYW48L2tleXdvcmQ+PGtleXdv
cmQ+aW50cmF2ZW5vdXMgZHJ1ZyBhZG1pbmlzdHJhdGlvbjwva2V5d29yZD48a2V5d29yZD5sZXVr
ZW1pYSByZW1pc3Npb248L2tleXdvcmQ+PGtleXdvcmQ+bWFqb3IgY2xpbmljYWwgc3R1ZHk8L2tl
eXdvcmQ+PGtleXdvcmQ+TWFsZTwva2V5d29yZD48a2V5d29yZD5taXRveGFudHJvbmUvY2IgW0Ry
dWcgQ29tYmluYXRpb25dPC9rZXl3b3JkPjxrZXl3b3JkPm1pdG94YW50cm9uZS9jdCBbQ2xpbmlj
YWwgVHJpYWxdPC9rZXl3b3JkPjxrZXl3b3JkPm1pdG94YW50cm9uZS9kbyBbRHJ1ZyBEb3NlXTwv
a2V5d29yZD48a2V5d29yZD5taXRveGFudHJvbmUvZHQgW0RydWcgVGhlcmFweV08L2tleXdvcmQ+
PGtleXdvcmQ+bXVsdGljZW50ZXIgc3R1ZHk8L2tleXdvcmQ+PGtleXdvcmQ+b3ZlcmFsbCBzdXJ2
aXZhbDwva2V5d29yZD48a2V5d29yZD5wcmlvcml0eSBqb3VybmFsPC9rZXl3b3JkPjxrZXl3b3Jk
PnJlbGFwc2U8L2tleXdvcmQ+PGtleXdvcmQ+cmVtaXNzaW9uPC9rZXl3b3JkPjxrZXl3b3JkPlN1
cnZpdmFsPC9rZXl3b3JkPjxrZXl3b3JkPnN1cnZpdmFsIHRpbWU8L2tleXdvcmQ+PGtleXdvcmQ+
VHJlYXRtZW50IE91dGNvbWU8L2tleXdvcmQ+PC9rZXl3b3Jkcz48ZGF0ZXM+PHllYXI+MTk5Nzwv
eWVhcj48cHViLWRhdGVzPjxkYXRlPjE5OTc8L2RhdGU+PC9wdWItZGF0ZXM+PC9kYXRlcz48aXNi
bj4wOTAyLTQ0NDE8L2lzYm4+PGxhYmVsPjE5MTwvbGFiZWw+PHVybHM+PC91cmxzPjwvcmVjb3Jk
PjwvQ2l0ZT48L0VuZE5vdGU+
</w:fldData>
        </w:fldChar>
      </w:r>
      <w:r w:rsidR="00B2019A">
        <w:instrText xml:space="preserve"> ADDIN EN.CITE </w:instrText>
      </w:r>
      <w:r w:rsidR="00B2019A">
        <w:fldChar w:fldCharType="begin">
          <w:fldData xml:space="preserve">PEVuZE5vdGU+PENpdGU+PEF1dGhvcj5BcmNoaW1iYXVkPC9BdXRob3I+PFllYXI+MTk5NTwvWWVh
cj48UmVjTnVtPjI3ODwvUmVjTnVtPjxEaXNwbGF5VGV4dD4oMTc7NTI7NTM7NTQ7NTU7NTYpPC9E
aXNwbGF5VGV4dD48cmVjb3JkPjxyZWMtbnVtYmVyPjI3ODwvcmVjLW51bWJlcj48Zm9yZWlnbi1r
ZXlzPjxrZXkgYXBwPSJFTiIgZGItaWQ9InN2MmF3eHJ4a3h2YXgwZXc1eGRwYXp0YTIweDk5dDUw
MnMwMCIgdGltZXN0YW1wPSIxNTMxMTQwMDQzIj4yNzg8L2tleT48L2ZvcmVpZ24ta2V5cz48cmVm
LXR5cGUgbmFtZT0iSm91cm5hbCBBcnRpY2xlIj4xNzwvcmVmLXR5cGU+PGNvbnRyaWJ1dG9ycz48
YXV0aG9ycz48YXV0aG9yPkFyY2hpbWJhdWQsIEUuPC9hdXRob3I+PGF1dGhvcj5UaG9tYXMsIFgu
PC9hdXRob3I+PGF1dGhvcj5MZWJsb25kLCBWLjwvYXV0aG9yPjxhdXRob3I+TWljaGFsbGV0LCBN
LjwvYXV0aG9yPjxhdXRob3I+RmVuYXV4LCBQLjwvYXV0aG9yPjxhdXRob3I+Q29yZG9ubmllciwg
Qy48L2F1dGhvcj48YXV0aG9yPkRyZXlmdXMsIEYuPC9hdXRob3I+PGF1dGhvcj5Ucm91c3NhcmQs
IFguPC9hdXRob3I+PGF1dGhvcj5KYXViZXJ0LCBKLjwvYXV0aG9yPjxhdXRob3I+VHJhdmFkZSwg
UC48L2F1dGhvcj48YXV0aG9yPmV0IGFsLiw8L2F1dGhvcj48L2F1dGhvcnM+PC9jb250cmlidXRv
cnM+PGF1dGgtYWRkcmVzcz5TZXJ2aWNlIGQmYXBvcztIZW1hdG9sb2dpZSwgSG9waXRhbCBFZG91
YXJkIEhlcnJpb3QsIEx5b24sIEZyYW5jZS48L2F1dGgtYWRkcmVzcz48dGl0bGVzPjx0aXRsZT5U
aW1lZCBzZXF1ZW50aWFsIGNoZW1vdGhlcmFweSBmb3IgcHJldmlvdXNseSB0cmVhdGVkIHBhdGll
bnRzIHdpdGggYWN1dGUgbXllbG9pZCBsZXVrZW1pYTogbG9uZy10ZXJtIGZvbGxvdy11cCBvZiB0
aGUgZXRvcG9zaWRlLCBtaXRveGFudHJvbmUsIGFuZCBjeXRhcmFiaW5lLTg2IHRyaWFsPC90aXRs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cz48cGVyaW9kaWNhbD48ZnVsbC10aXRsZT5KIENsaW4gT25jb2w8L2Z1bGwtdGl0bGU+PC9wZXJp
b2RpY2FsPjxwYWdlcz4xMS04PC9wYWdlcz48dm9sdW1lPjEzPC92b2x1bWU+PG51bWJlcj4xPC9u
dW1iZXI+PGVkaXRpb24+MTk5NS8wMS8wMTwvZWRpdGlvbj48a2V5d29yZHM+PGtleXdvcmQ+QWN1
dGUgRGlzZWFzZTwva2V5d29yZD48a2V5d29yZD5BZG9sZXNjZW50PC9rZXl3b3JkPjxrZXl3b3Jk
PkFkdWx0PC9rZXl3b3JkPjxrZXl3b3JkPkFnZWQ8L2tleXdvcmQ+PGtleXdvcmQ+QW50aW5lb3Bs
YXN0aWMgQ29tYmluZWQgQ2hlbW90aGVyYXB5IFByb3RvY29scy8qYWRtaW5pc3RyYXRpb24gJmFt
cDsgZG9zYWdlL2FkdmVyc2U8L2tleXdvcmQ+PGtleXdvcmQ+ZWZmZWN0czwva2V5d29yZD48a2V5
d29yZD5Cb25lIE1hcnJvdyBUcmFuc3BsYW50YXRpb248L2tleXdvcmQ+PGtleXdvcmQ+Q3l0YXJh
YmluZS9hZG1pbmlzdHJhdGlvbiAmYW1wOyBkb3NhZ2UvYWR2ZXJzZSBlZmZlY3RzPC9rZXl3b3Jk
PjxrZXl3b3JkPkRydWcgQWRtaW5pc3RyYXRpb24gU2NoZWR1bGU8L2tleXdvcmQ+PGtleXdvcmQ+
RXRvcG9zaWRlL2FkbWluaXN0cmF0aW9uICZhbXA7IGRvc2FnZS9hZHZlcnNlIGVmZmVjdHM8L2tl
eXdvcmQ+PGtleXdvcmQ+RmVtYWxlPC9rZXl3b3JkPjxrZXl3b3JkPkh1bWFuczwva2V5d29yZD48
a2V5d29yZD5MZXVrZW1pYSwgTXllbG9pZC8qZHJ1ZyB0aGVyYXB5L21vcnRhbGl0eS90aGVyYXB5
PC9rZXl3b3JkPjxrZXl3b3JkPk1hbGU8L2tleXdvcmQ+PGtleXdvcmQ+TWlkZGxlIEFnZWQ8L2tl
eXdvcmQ+PGtleXdvcmQ+TWl0b3hhbnRyb25lL2FkbWluaXN0cmF0aW9uICZhbXA7IGRvc2FnZS9h
ZHZlcnNlIGVmZmVjdHM8L2tleXdvcmQ+PGtleXdvcmQ+UHJvZ25vc2lzPC9rZXl3b3JkPjxrZXl3
b3JkPlJlY3VycmVuY2U8L2tleXdvcmQ+PGtleXdvcmQ+UmVtaXNzaW9uIEluZHVjdGlvbjwva2V5
d29yZD48a2V5d29yZD5UcmVhdG1lbnQgT3V0Y29tZTwva2V5d29yZD48L2tleXdvcmRzPjxkYXRl
cz48eWVhcj4xOTk1PC95ZWFyPjxwdWItZGF0ZXM+PGRhdGU+SmFuPC9kYXRlPjwvcHViLWRhdGVz
PjwvZGF0ZXM+PGlzYm4+MDczMi0xODNYIChQcmludCkmI3hEOzA3MzItMTgzeDwvaXNibj48YWNj
ZXNzaW9uLW51bT43Nzk5MDEwPC9hY2Nlc3Npb24tbnVtPjx1cmxzPjwvdXJscz48ZWxlY3Ryb25p
Yy1yZXNvdXJjZS1udW0+MTAuMTIwMC9qY28uMTk5NS4xMy4xLjExPC9lbGVjdHJvbmljLXJlc291
cmNlLW51bT48cmVtb3RlLWRhdGFiYXNlLXByb3ZpZGVyPk5MTTwvcmVtb3RlLWRhdGFiYXNlLXBy
b3ZpZGVyPjxsYW5ndWFnZT5lbmc8L2xhbmd1YWdlPjwvcmVjb3JkPjwvQ2l0ZT48Q2l0ZT48QXV0
aG9yPmRlIGxhIFJ1YmlhPC9BdXRob3I+PFllYXI+MjAwMjwvWWVhcj48UmVjTnVtPjIyPC9SZWNO
dW0+PHJlY29yZD48cmVjLW51bWJlcj4yMjwvcmVjLW51bWJlcj48Zm9yZWlnbi1rZXlzPjxrZXkg
YXBwPSJFTiIgZGItaWQ9InN2MmF3eHJ4a3h2YXgwZXc1eGRwYXp0YTIweDk5dDUwMnMwMCIgdGlt
ZXN0YW1wPSIxNDAzMDAxNDgzIj4yMjwva2V5PjwvZm9yZWlnbi1rZXlzPjxyZWYtdHlwZSBuYW1l
PSJKb3VybmFsIEFydGljbGUiPjE3PC9yZWYtdHlwZT48Y29udHJpYnV0b3JzPjxhdXRob3JzPjxh
dXRob3I+ZGUgbGEgUnViaWEsSi48L2F1dGhvcj48YXV0aG9yPlJlZ2FkZXJhLEEuSS48L2F1dGhv
cj48YXV0aG9yPk1hcnRpbixHLjwvYXV0aG9yPjxhdXRob3I+Q2VydmVyYSxKLjwvYXV0aG9yPjxh
dXRob3I+U2FueixHLkYuPC9hdXRob3I+PGF1dGhvcj5NYXJ0aW5leixKLkEuPC9hdXRob3I+PGF1
dGhvcj5KYXJxdWUsSS48L2F1dGhvcj48YXV0aG9yPkdhcmNpYSxJLjwvYXV0aG9yPjxhdXRob3I+
QW5kcmV1LFIuPC9hdXRob3I+PGF1dGhvcj5Nb3NjYXJkbyxGLjwvYXV0aG9yPjxhdXRob3I+Smlt
ZW5leixDLjwvYXV0aG9yPjxhdXRob3I+TW9sbGEsUy48L2F1dGhvcj48YXV0aG9yPkJlbmxsb2No
LEwuPC9hdXRob3I+PGF1dGhvcj5TYW56LE0uQS48L2F1dGhvcj48L2F1dGhvcnM+PC9jb250cmli
dXRvcnM+PHRpdGxlcz48dGl0bGU+RkxBRy1JREEgcmVnaW1lbiAoZmx1ZGFyYWJpbmUsIGN5dGFy
YWJpbmUsIGlkYXJ1YmljaW4gYW5kIEctQ1NGKSBpbiB0aGUgdHJlYXRtZW50IG9mIHBhdGllbnRz
IHdpdGggaGlnaC1yaXNrIG15ZWxvaWQgbWFsaWduYW5jaWVzPC90aXRsZT48c2Vjb25kYXJ5LXRp
dGxlPkxldWtlbWlhIFJlc2VhcmNoPC9zZWNvbmRhcnktdGl0bGU+PC90aXRsZXM+PHBlcmlvZGlj
YWw+PGZ1bGwtdGl0bGU+TGV1a2VtaWEgUmVzZWFyY2g8L2Z1bGwtdGl0bGU+PGFiYnItMT5MZXVr
IFJlczwvYWJici0xPjwvcGVyaW9kaWNhbD48cGFnZXM+NzI1LTczMDwvcGFnZXM+PHZvbHVtZT4y
Njwvdm9sdW1lPjxudW1iZXI+ODwvbnVtYmVyPjxyZXByaW50LWVkaXRpb24+Tm90IGluIEZpbGU8
L3JlcHJpbnQtZWRpdGlvbj48a2V5d29yZHM+PGtleXdvcmQ+KmN5dGFyYWJpbmUvYWUgW0FkdmVy
c2UgRHJ1ZyBSZWFjdGlvbl08L2tleXdvcmQ+PGtleXdvcmQ+KmN5dGFyYWJpbmUvZHQgW0RydWcg
VGhlcmFweV08L2tleXdvcmQ+PGtleXdvcmQ+KmN5dGFyYWJpbmUvaXYgW0ludHJhdmVub3VzIERy
dWcgQWRtaW5pc3RyYXRpb25dPC9rZXl3b3JkPjxrZXl3b3JkPipjeXRhcmFiaW5lL3BkIFtQaGFy
bWFjb2xvZ3ldPC9rZXl3b3JkPjxrZXl3b3JkPipmbHVkYXJhYmluZS9hZSBbQWR2ZXJzZSBEcnVn
IFJlYWN0aW9uXTwva2V5d29yZD48a2V5d29yZD4qZmx1ZGFyYWJpbmUvZHQgW0RydWcgVGhlcmFw
eV08L2tleXdvcmQ+PGtleXdvcmQ+KmZsdWRhcmFiaW5lL2l2IFtJbnRyYXZlbm91cyBEcnVnIEFk
bWluaXN0cmF0aW9uXTwva2V5d29yZD48a2V5d29yZD4qZmx1ZGFyYWJpbmUvcGQgW1BoYXJtYWNv
bG9neV08L2tleXdvcmQ+PGtleXdvcmQ+KmdyYW51bG9jeXRlIGNvbG9ueSBzdGltdWxhdGluZyBm
YWN0b3IvYWUgW0FkdmVyc2UgRHJ1ZyBSZWFjdGlvbl08L2tleXdvcmQ+PGtleXdvcmQ+KmdyYW51
bG9jeXRlIGNvbG9ueSBzdGltdWxhdGluZyBmYWN0b3IvZHQgW0RydWcgVGhlcmFweV08L2tleXdv
cmQ+PGtleXdvcmQ+KmdyYW51bG9jeXRlIGNvbG9ueSBzdGltdWxhdGluZyBmYWN0b3IvcGQgW1Bo
YXJtYWNvbG9neV08L2tleXdvcmQ+PGtleXdvcmQ+KmdyYW51bG9jeXRlIGNvbG9ueSBzdGltdWxh
dGluZyBmYWN0b3Ivc2MgW1N1YmN1dGFuZW91cyBEcnVnIEFkbWluaXN0cmF0aW9uXTwva2V5d29y
ZD48a2V5d29yZD4qaWRhcnViaWNpbi9hZSBbQWR2ZXJzZSBEcnVnIFJlYWN0aW9uXTwva2V5d29y
ZD48a2V5d29yZD4qaWRhcnViaWNpbi9kdCBbRHJ1ZyBUaGVyYXB5XTwva2V5d29yZD48a2V5d29y
ZD4qaWRhcnViaWNpbi9pdiBbSW50cmF2ZW5vdXMgRHJ1ZyBBZG1pbmlzdHJhdGlvbl08L2tleXdv
cmQ+PGtleXdvcmQ+KmlkYXJ1YmljaW4vcGQgW1BoYXJtYWNvbG9neV08L2tleXdvcmQ+PGtleXdv
cmQ+Km15ZWxvaWQgbGV1a2VtaWEvZHQgW0RydWcgVGhlcmFweV08L2tleXdvcmQ+PGtleXdvcmQ+
MTQ3LTk0LTQgKGN5dGFyYWJpbmUpPC9rZXl3b3JkPjxrZXl3b3JkPjY5LTc0LTkgKGN5dGFyYWJp
bmUpPC9rZXl3b3JkPjxrZXl3b3JkPjIxNjc5LTE0LTEgKGZsdWRhcmFiaW5lKTwva2V5d29yZD48
a2V5d29yZD41Nzg1Mi01Ny0wIChpZGFydWJpY2luKTwva2V5d29yZD48a2V5d29yZD41ODk1Ny05
Mi05IChpZGFydWJpY2luKTwva2V5d29yZD48a2V5d29yZD4xMjExODEtNTMtMSAocmVjb21iaW5h
bnQgZ3JhbnVsb2N5dGUgY29sb255IHN0aW11bGF0aW5nIGZhY3Rvcik8L2tleXdvcmQ+PGtleXdv
cmQ+QWR1bHQ8L2tleXdvcmQ+PGtleXdvcmQ+QWdlZDwva2V5d29yZD48a2V5d29yZD5hcnRpY2xl
PC9rZXl3b3JkPjxrZXl3b3JkPkF2ZW50aXMgW0ZyYW5jZV08L2tleXdvcmQ+PGtleXdvcmQ+Y2Fu
Y2VyIHJlZ3Jlc3Npb248L2tleXdvcmQ+PGtleXdvcmQ+Y2FuY2VyIHJpc2s8L2tleXdvcmQ+PGtl
eXdvcmQ+Y2xpbmljYWwgYXJ0aWNsZTwva2V5d29yZD48a2V5d29yZD5jb250cm9sbGVkIHN0dWR5
PC9rZXl3b3JkPjxrZXl3b3JkPkN5dGFyYWJpbmU8L2tleXdvcmQ+PGtleXdvcmQ+ZHJ1ZyBlZmZl
Y3Q8L2tleXdvcmQ+PGtleXdvcmQ+RmVtYWxlPC9rZXl3b3JkPjxrZXl3b3JkPmdyYW5vY3l0ZTog
QXZlbnRpcyBbRnJhbmNlXTwva2V5d29yZD48a2V5d29yZD5odW1hbjwva2V5d29yZD48a2V5d29y
ZD5NYWxlPC9rZXl3b3JkPjxrZXl3b3JkPm11Y29zYSBpbmZsYW1tYXRpb24vc2kgW1NpZGUgRWZm
ZWN0XTwva2V5d29yZD48a2V5d29yZD5NeWVsb2R5c3BsYXN0aWMgU3luZHJvbWVzPC9rZXl3b3Jk
PjxrZXl3b3JkPm92ZXJhbGwgc3Vydml2YWw8L2tleXdvcmQ+PGtleXdvcmQ+cHJpb3JpdHkgam91
cm5hbDwva2V5d29yZD48a2V5d29yZD5yZWNvbWJpbmFudCBncmFudWxvY3l0ZSBjb2xvbnkgc3Rp
bXVsYXRpbmcgZmFjdG9yPC9rZXl3b3JkPjxrZXl3b3JkPnJlbWlzc2lvbjwva2V5d29yZD48a2V5
d29yZD5zaWRlIGVmZmVjdC9zaSBbU2lkZSBFZmZlY3RdPC9rZXl3b3JkPjxrZXl3b3JkPlN1cnZp
dmFsPC9rZXl3b3JkPjxrZXl3b3JkPlRyZWF0bWVudCBPdXRjb21lPC9rZXl3b3JkPjwva2V5d29y
ZHM+PGRhdGVzPjx5ZWFyPjIwMDI8L3llYXI+PHB1Yi1kYXRlcz48ZGF0ZT4yMDAyPC9kYXRlPjwv
cHViLWRhdGVzPjwvZGF0ZXM+PGlzYm4+MDE0NS0yMTI2PC9pc2JuPjxsYWJlbD4xOTA8L2xhYmVs
Pjx1cmxzPjwvdXJscz48ZWxlY3Ryb25pYy1yZXNvdXJjZS1udW0+aHR0cDovL2R4LmRvaS5vcmcv
MTAuMTAxNi9TMDE0NS0yMTI2JTI4MDIlMjkwMDAwMy02PC9lbGVjdHJvbmljLXJlc291cmNlLW51
bT48L3JlY29yZD48L0NpdGU+PENpdGU+PEF1dGhvcj5Ew7ZobmVyPC9BdXRob3I+PFllYXI+MjAx
NzwvWWVhcj48UmVjTnVtPjI3NDwvUmVjTnVtPjxyZWNvcmQ+PHJlYy1udW1iZXI+Mjc0PC9yZWMt
bnVtYmVyPjxmb3JlaWduLWtleXM+PGtleSBhcHA9IkVOIiBkYi1pZD0ic3YyYXd4cnhreHZheDBl
dzV4ZHBhenRhMjB4OTl0NTAyczAwIiB0aW1lc3RhbXA9IjE1MzExMzkzNjAiPjI3NDwva2V5Pjwv
Zm9yZWlnbi1rZXlzPjxyZWYtdHlwZSBuYW1lPSJKb3VybmFsIEFydGljbGUiPjE3PC9yZWYtdHlw
ZT48Y29udHJpYnV0b3JzPjxhdXRob3JzPjxhdXRob3I+RMO2aG5lciwgSC48L2F1dGhvcj48YXV0
aG9yPkVzdGV5LCBFLjwvYXV0aG9yPjxhdXRob3I+R3JpbXdhZGUsIEQuPC9hdXRob3I+PGF1dGhv
cj5BbWFkb3JpLCBTLjwvYXV0aG9yPjxhdXRob3I+QXBwZWxiYXVtLCBGLiBSLjwvYXV0aG9yPjxh
dXRob3I+QsO8Y2huZXIsIFQuPC9hdXRob3I+PGF1dGhvcj5Eb21icmV0LCBILjwvYXV0aG9yPjxh
dXRob3I+RWJlcnQsIEIuIEwuPC9hdXRob3I+PGF1dGhvcj5GZW5hdXgsIFAuPC9hdXRob3I+PGF1
dGhvcj5MYXJzb24sIFIuIEEuPC9hdXRob3I+PGF1dGhvcj5MZXZpbmUsIFIuIEwuPC9hdXRob3I+
PGF1dGhvcj5Mby1Db2NvLCBGLjwvYXV0aG9yPjxhdXRob3I+TmFvZSwgVC48L2F1dGhvcj48YXV0
aG9yPk5pZWRlcndpZXNlciwgRC48L2F1dGhvcj48YXV0aG9yPk9zc2Vua29wcGVsZSwgRy4gSi48
L2F1dGhvcj48YXV0aG9yPlNhbnosIE0uPC9hdXRob3I+PGF1dGhvcj5TaWVycmEsIEouPC9hdXRo
b3I+PGF1dGhvcj5UYWxsbWFuLCBNLiBTLjwvYXV0aG9yPjxhdXRob3I+VGllbiwgSC4gRi48L2F1
dGhvcj48YXV0aG9yPldlaSwgQS4gSC48L2F1dGhvcj48YXV0aG9yPkxvd2VuYmVyZywgQi48L2F1
dGhvcj48YXV0aG9yPkJsb29tZmllbGQsIEMuIEQuPC9hdXRob3I+PC9hdXRob3JzPjwvY29udHJp
YnV0b3JzPjxhdXRoLWFkZHJlc3M+RGVwYXJ0bWVudCBvZiBJbnRlcm5hbCBNZWRpY2luZSBJSUks
IFVuaXZlcnNpdHkgb2YgVWxtLCBVbG0sIEdlcm1hbnkuJiN4RDtDbGluaWNhbCBSZXNlYXJjaCBE
aXZpc2lvbiwgRnJlZCBIdXRjaGluc29uIENhbmNlciBSZXNlYXJjaCBDZW50ZXIsIFNlYXR0bGUs
IFdBLiYjeEQ7RGVwYXJ0bWVudCBvZiBNZWRpY2FsIGFuZCBNb2xlY3VsYXIgR2VuZXRpY3MsIEZh
Y3VsdHkgb2YgTGlmZSBTY2llbmNlcyBhbmQgTWVkaWNpbmUsIEtpbmcmYXBvcztzIENvbGxlZ2Ug
TG9uZG9uLCBMb25kb24sIFVuaXRlZCBLaW5nZG9tLiYjeEQ7RGVwYXJ0bWVudCBvZiBCaW9tZWRp
Y2luZSBhbmQgUHJldmVudGlvbiwgVW5pdmVyc2l0YSBkaSBSb21hICZxdW90O1RvciBWZXJnYXRh
LCZxdW90OyBSb21lLCBJdGFseS4mI3hEO0RlcGFydG1lbnQgb2YgSGVtYXRvbG9neS9PbmNvbG9n
eSwgVW5pdmVyc2l0eSBvZiBNdW5zdGVyLCBNdW5zdGVyLCBHZXJtYW55LiYjeEQ7SW5zdGl0dXQg
VW5pdmVyc2l0YWlyZSBkJmFwb3M7SGVtYXRvbG9naWUsIEhvcGl0YWwgU2FpbnQtTG91aXMsIEFz
c2lzdGFuY2UgUHVibGlxdWUtSG9waXRhdXggZGUgUGFyaXMsIFBhcmlzLCBGcmFuY2UuJiN4RDtE
aXZpc2lvbiBvZiBIZW1hdG9sb2d5LCBEZXBhcnRtZW50IG9mIE1lZGljaW5lLCBCcmlnaGFtIGFu
ZCBXb21lbiZhcG9zO3MgSG9zcGl0YWwsIEhhcnZhcmQgTWVkaWNhbCBTY2hvb2wsIEJvc3Rvbiwg
TUEuJiN4RDtTZXJ2aWNlIGQmYXBvcztIZW1hdG9sb2dpZSwgSG9waXRhbCBTYWludC1Mb3Vpcywg
UGFyaXMsIEZyYW5jZS4mI3hEO0RlcGFydG1lbnQgb2YgTWVkaWNpbmUsIFVuaXZlcnNpdHkgb2Yg
Q2hpY2FnbywgQ2hpY2FnbywgSUwuJiN4RDtMZXVrZW1pYSBTZXJ2aWNlLCBEZXBhcnRtZW50IG9m
IE1lZGljaW5lLCBNZW1vcmlhbCBTbG9hbiBLZXR0ZXJpbmcgQ2FuY2VyIENlbnRlciwgTmV3IFlv
cmssIE5ZLiYjeEQ7TmF0aW9uYWwgSG9zcGl0YWwgT3JnYW5pemF0aW9uIE5hZ295YSBNZWRpY2Fs
IENlbnRlciwgTmFnb3lhLCBKYXBhbi4mI3hEO0RlcGFydG1lbnQgb2YgSGVtYXRvbG9neSwgT25j
b2xvZ3kgYW5kIEhlbW9zdGFzaXMsIFVuaXZlcnNpdHkgb2YgTGVpcHppZywgTGVpcHppZywgR2Vy
bWFueS4mI3hEO0RlcGFydG1lbnQgb2YgSGFlbWF0b2xvZ3ksIFZyaWplIFVuaXZlcnNpdGVpdCBV
bml2ZXJzaXR5IE1lZGljYWwgQ2VudGVyLCBBbXN0ZXJkYW0sIFRoZSBOZXRoZXJsYW5kcy4mI3hE
O0RlcGFydG1lbnQgb2YgSGVtYXRvbG9neSwgVW5pdmVyc2l0eSBIb3NwaXRhbCBMYSBGZSwgVW5p
dmVyc2l0eSBvZiBWYWxlbmNpYSwgVmFsZW5jaWEsIFNwYWluLiYjeEQ7SGVtYXRvbG9neSBEZXBh
cnRtZW50LCBIb3NwaXRhbCBkZSBsYSBTYW50YSBDcmV1IGkgU2FudCBQYXUsIEpvc2UgQ2FycmVy
YXMgTGV1a2VtaWEgUmVzZWFyY2ggSW5zdGl0dXRlLCBCYXJjZWxvbmEsIFNwYWluLiYjeEQ7RGl2
aXNpb24gb2YgSGVtYXRvbG9neSwgRGVwYXJ0bWVudCBvZiBJbnRlcm5hbCBNZWRpY2luZSwgTmF0
aW9uYWwgVGFpd2FuIFVuaXZlcnNpdHkgSG9zcGl0YWwsIFRhaXBlaSwgVGFpd2FuLiYjeEQ7RGVw
YXJ0bWVudCBvZiBDbGluaWNhbCBIZW1hdG9sb2d5LCBUaGUgQWxmcmVkIEhvc3BpdGFsLCBNZWxi
b3VybmUsIEF1c3RyYWxpYS4mI3hEO0F1c3RyYWxpYW4gQ2VudHJlIGZvciBCbG9vZCBEaXNlYXNl
cywgTW9uYXNoIFVuaXZlcnNpdHksIE1lbGJvdXJuZSwgQXVzdHJhbGlhLiYjeEQ7RGVwYXJ0bWVu
dCBvZiBIZW1hdG9sb2d5LCBFcmFzbXVzIFVuaXZlcnNpdHkgTWVkaWNhbCBDZW50ZXIsIFJvdHRl
cmRhbSwgVGhlIE5ldGhlcmxhbmRzOyBhbmQuJiN4RDtUaGUgT2hpbyBTdGF0ZSBVbml2ZXJzaXR5
IENvbXByZWhlbnNpdmUgQ2FuY2VyIENlbnRlciwgQ29sdW1idXMsIE9ILjwvYXV0aC1hZGRyZXNz
Pjx0aXRsZXM+PHRpdGxlPkRpYWdub3NpcyBhbmQgbWFuYWdlbWVudCBvZiBBTUwgaW4gYWR1bHRz
OiAyMDE3IEVMTiByZWNvbW1lbmRhdGlvbnMgZnJvbSBhbiBpbnRlcm5hdGlvbmFsIGV4cGVydCBw
YW5lbDwvdGl0bGU+PHNlY29uZGFyeS10aXRsZT5CbG9vZDwvc2Vjb25kYXJ5LXRpdGxlPjxhbHQt
dGl0bGU+Qmxvb2Q8L2FsdC10aXRsZT48L3RpdGxlcz48cGVyaW9kaWNhbD48ZnVsbC10aXRsZT5C
bG9vZDwvZnVsbC10aXRsZT48L3BlcmlvZGljYWw+PGFsdC1wZXJpb2RpY2FsPjxmdWxsLXRpdGxl
PkJsb29kPC9mdWxsLXRpdGxlPjwvYWx0LXBlcmlvZGljYWw+PHBhZ2VzPjQyNC00NDc8L3BhZ2Vz
Pjx2b2x1bWU+MTI5PC92b2x1bWU+PG51bWJlcj40PC9udW1iZXI+PGVkaXRpb24+MjAxNi8xMS8z
MDwvZWRpdGlvbj48a2V5d29yZHM+PGtleXdvcmQ+QWR1bHQ8L2tleXdvcmQ+PGtleXdvcmQ+QW50
aW5lb3BsYXN0aWMgQWdlbnRzLyp0aGVyYXBldXRpYyB1c2U8L2tleXdvcmQ+PGtleXdvcmQ+Q29u
c2Vuc3VzPC9rZXl3b3JkPjxrZXl3b3JkPipEaXNlYXNlIE1hbmFnZW1lbnQ8L2tleXdvcmQ+PGtl
eXdvcmQ+RHJ1ZyBBZG1pbmlzdHJhdGlvbiBTY2hlZHVsZTwva2V5d29yZD48a2V5d29yZD5HZW5l
dGljIFRlc3Rpbmc8L2tleXdvcmQ+PGtleXdvcmQ+KkhlbWF0b3BvaWV0aWMgU3RlbSBDZWxsIFRy
YW5zcGxhbnRhdGlvbjwva2V5d29yZD48a2V5d29yZD5IdW1hbnM8L2tleXdvcmQ+PGtleXdvcmQ+
SW1tdW5vcGhlbm90eXBpbmc8L2tleXdvcmQ+PGtleXdvcmQ+SW50ZXJuYXRpb25hbCBDb29wZXJh
dGlvbjwva2V5d29yZD48a2V5d29yZD5MZXVrZW1pYSwgTXllbG9pZCwgQWN1dGUvY2xhc3NpZmlj
YXRpb24vKmRpYWdub3Npcy9nZW5ldGljcy8qdGhlcmFweTwva2V5d29yZD48a2V5d29yZD5OZW9w
bGFzbSwgUmVzaWR1YWw8L2tleXdvcmQ+PGtleXdvcmQ+UHJhY3RpY2UgR3VpZGVsaW5lcyBhcyBU
b3BpYzwva2V5d29yZD48a2V5d29yZD5SaXNrIEZhY3RvcnM8L2tleXdvcmQ+PGtleXdvcmQ+VHJh
bnNwbGFudGF0aW9uLCBBdXRvbG9nb3VzPC9rZXl3b3JkPjxrZXl3b3JkPlRyZWF0bWVudCBPdXRj
b21lPC9rZXl3b3JkPjwva2V5d29yZHM+PGRhdGVzPjx5ZWFyPjIwMTc8L3llYXI+PHB1Yi1kYXRl
cz48ZGF0ZT5KYW4gMjY8L2RhdGU+PC9wdWItZGF0ZXM+PC9kYXRlcz48aXNibj4wMDA2LTQ5NzE8
L2lzYm4+PGFjY2Vzc2lvbi1udW0+Mjc4OTUwNTg8L2FjY2Vzc2lvbi1udW0+PHVybHM+PC91cmxz
PjxjdXN0b20yPlBNQzUyOTE5NjU8L2N1c3RvbTI+PGVsZWN0cm9uaWMtcmVzb3VyY2UtbnVtPjEw
LjExODIvYmxvb2QtMjAxNi0wOC03MzMxOTY8L2VsZWN0cm9uaWMtcmVzb3VyY2UtbnVtPjxyZW1v
dGUtZGF0YWJhc2UtcHJvdmlkZXI+TkxNPC9yZW1vdGUtZGF0YWJhc2UtcHJvdmlkZXI+PGxhbmd1
YWdlPmVuZzwvbGFuZ3VhZ2U+PC9yZWNvcmQ+PC9DaXRlPjxDaXRlPjxBdXRob3I+UmFtb3M8L0F1
dGhvcj48WWVhcj4yMDE1PC9ZZWFyPjxSZWNOdW0+Mjc3PC9SZWNOdW0+PHJlY29yZD48cmVjLW51
bWJlcj4yNzc8L3JlYy1udW1iZXI+PGZvcmVpZ24ta2V5cz48a2V5IGFwcD0iRU4iIGRiLWlkPSJz
djJhd3hyeGt4dmF4MGV3NXhkcGF6dGEyMHg5OXQ1MDJzMDAiIHRpbWVzdGFtcD0iMTUzMTEzOTk4
OSI+Mjc3PC9rZXk+PC9mb3JlaWduLWtleXM+PHJlZi10eXBlIG5hbWU9IkpvdXJuYWwgQXJ0aWNs
ZSI+MTc8L3JlZi10eXBlPjxjb250cmlidXRvcnM+PGF1dGhvcnM+PGF1dGhvcj5SYW1vcywgTi4g
Ui48L2F1dGhvcj48YXV0aG9yPk1vLCBDLiBDLjwvYXV0aG9yPjxhdXRob3I+S2FycCwgSi4gRS48
L2F1dGhvcj48YXV0aG9yPkhvdXJpZ2FuLCBDLiBTLjwvYXV0aG9yPjwvYXV0aG9ycz48L2NvbnRy
aWJ1dG9ycz48YXV0aC1hZGRyZXNzPk15ZWxvaWQgTWFsaWduYW5jaWVzIFNlY3Rpb24sIEhlbWF0
b2xvZ3kgQnJhbmNoLCBOYXRpb25hbCBIZWFydCwgTHVuZyBhbmQgQmxvb2QgSW5zdGl0dXRlLCBO
YXRpb25hbCBJbnN0aXR1dGVzIG9mIEhlYWx0aCwgQmV0aGVzZGEsIE1EIDIwODkyLTE1ODMsIFVT
QSA7IERlcGFydG1lbnQgb2YgSGVtYXRvbG9neS1PbmNvbG9neSwgSm9obiBQLiBNdXJ0aGEgQ2Fu
Y2VyIENlbnRlciwgV2FsdGVyIFJlZWQgTmF0aW9uYWwgTWlsaXRhcnkgTWVkaWNhbCBDZW50ZXIs
IEJldGhlc2RhLCBNRCAyMDg4OSwgVVNBLiYjeEQ7RGVwYXJ0bWVudCBvZiBIZW1hdG9sb2d5LU9u
Y29sb2d5LCBKb2huIFAuIE11cnRoYSBDYW5jZXIgQ2VudGVyLCBXYWx0ZXIgUmVlZCBOYXRpb25h
bCBNaWxpdGFyeSBNZWRpY2FsIENlbnRlciwgQmV0aGVzZGEsIE1EIDIwODg5LCBVU0EuJiN4RDtE
aXZpc2lvbiBvZiBIZW1hdG9sb2dpYyBNYWxpZ25hbmNpZXMsIFNpZG5leSBLaW1tZWwgQ29tcHJl
aGVuc2l2ZSBDYW5jZXIgQ2VudGVyLCBKb2hucyBIb3BraW5zIFNjaG9vbCBvZiBNZWRpY2luZSwg
QmFsdGltb3JlLCBNRCAyMTIwNSwgVVNBLiYjeEQ7TXllbG9pZCBNYWxpZ25hbmNpZXMgU2VjdGlv
biwgSGVtYXRvbG9neSBCcmFuY2gsIE5hdGlvbmFsIEhlYXJ0LCBMdW5nIGFuZCBCbG9vZCBJbnN0
aXR1dGUsIE5hdGlvbmFsIEluc3RpdHV0ZXMgb2YgSGVhbHRoLCBCZXRoZXNkYSwgTUQgMjA4OTIt
MTU4MywgVVNBLjwvYXV0aC1hZGRyZXNzPjx0aXRsZXM+PHRpdGxlPkN1cnJlbnQgQXBwcm9hY2hl
cyBpbiB0aGUgVHJlYXRtZW50IG9mIFJlbGFwc2VkIGFuZCBSZWZyYWN0b3J5IEFjdXRlIE15ZWxv
aWQgTGV1a2VtaWE8L3RpdGxlPjxzZWNvbmRhcnktdGl0bGU+SiBDbGluIE1lZDwvc2Vjb25kYXJ5
LXRpdGxlPjxhbHQtdGl0bGU+Sm91cm5hbCBvZiBjbGluaWNhbCBtZWRpY2luZTwvYWx0LXRpdGxl
PjwvdGl0bGVzPjxwZXJpb2RpY2FsPjxmdWxsLXRpdGxlPkpvdXJuYWwgb2YgY2xpbmljYWwgbWVk
aWNpbmU8L2Z1bGwtdGl0bGU+PGFiYnItMT5KIENsaW4gTWVkPC9hYmJyLTE+PC9wZXJpb2RpY2Fs
PjxhbHQtcGVyaW9kaWNhbD48ZnVsbC10aXRsZT5Kb3VybmFsIG9mIGNsaW5pY2FsIG1lZGljaW5l
PC9mdWxsLXRpdGxlPjxhYmJyLTE+SiBDbGluIE1lZDwvYWJici0xPjwvYWx0LXBlcmlvZGljYWw+
PHBhZ2VzPjY2NS05NTwvcGFnZXM+PHZvbHVtZT40PC92b2x1bWU+PG51bWJlcj40PC9udW1iZXI+
PGVkaXRpb24+MjAxNS8wNS8wMjwvZWRpdGlvbj48a2V5d29yZHM+PGtleXdvcmQ+QW1sPC9rZXl3
b3JkPjxrZXl3b3JkPmxldWtlbWlhPC9rZXl3b3JkPjxrZXl3b3JkPm5lb3BsYXNtIG1ldGFzdGFz
aXM8L2tleXdvcmQ+PGtleXdvcmQ+cmVsYXBzZTwva2V5d29yZD48a2V5d29yZD5zYWx2YWdlIHRo
ZXJhcHk8L2tleXdvcmQ+PC9rZXl3b3Jkcz48ZGF0ZXM+PHllYXI+MjAxNTwveWVhcj48cHViLWRh
dGVzPjxkYXRlPkFwcjwvZGF0ZT48L3B1Yi1kYXRlcz48L2RhdGVzPjxpc2JuPjIwNzctMDM4MyAo
UHJpbnQpJiN4RDsyMDc3LTAzODM8L2lzYm4+PGFjY2Vzc2lvbi1udW0+MjU5MzIzMzU8L2FjY2Vz
c2lvbi1udW0+PHVybHM+PC91cmxzPjxjdXN0b20yPlBNQzQ0MTI0Njg8L2N1c3RvbTI+PGN1c3Rv
bTY+TklITVM2ODA3MTQ8L2N1c3RvbTY+PGVsZWN0cm9uaWMtcmVzb3VyY2UtbnVtPjEwLjMzOTAv
amNtNDA0MDY2NTwvZWxlY3Ryb25pYy1yZXNvdXJjZS1udW0+PHJlbW90ZS1kYXRhYmFzZS1wcm92
aWRlcj5OTE08L3JlbW90ZS1kYXRhYmFzZS1wcm92aWRlcj48bGFuZ3VhZ2U+ZW5nPC9sYW5ndWFn
ZT48L3JlY29yZD48L0NpdGU+PENpdGU+PEF1dGhvcj5UaG9sPC9BdXRob3I+PFllYXI+MjAxNTwv
WWVhcj48UmVjTnVtPjI3OTwvUmVjTnVtPjxyZWNvcmQ+PHJlYy1udW1iZXI+Mjc5PC9yZWMtbnVt
YmVyPjxmb3JlaWduLWtleXM+PGtleSBhcHA9IkVOIiBkYi1pZD0ic3YyYXd4cnhreHZheDBldzV4
ZHBhenRhMjB4OTl0NTAyczAwIiB0aW1lc3RhbXA9IjE1MzExNDAwNDMiPjI3OTwva2V5PjwvZm9y
ZWlnbi1rZXlzPjxyZWYtdHlwZSBuYW1lPSJKb3VybmFsIEFydGljbGUiPjE3PC9yZWYtdHlwZT48
Y29udHJpYnV0b3JzPjxhdXRob3JzPjxhdXRob3I+VGhvbCwgRi48L2F1dGhvcj48YXV0aG9yPlNj
aGxlbmssIFIuIEYuPC9hdXRob3I+PGF1dGhvcj5IZXVzZXIsIE0uPC9hdXRob3I+PGF1dGhvcj5H
YW5zZXIsIEEuPC9hdXRob3I+PC9hdXRob3JzPjwvY29udHJpYnV0b3JzPjxhdXRoLWFkZHJlc3M+
RGVwYXJ0bWVudCBvZiBIZW1hdG9sb2d5LCBIZW1vc3Rhc2lzLCBPbmNvbG9neSwgYW5kIFN0ZW0g
Q2VsbCBUcmFuc3BsYW50YXRpb24sIEhhbm5vdmVyIE1lZGljYWwgU2Nob29sLCBIYW5ub3Zlciwg
R2VybWFueTsgYW5kLiYjeEQ7RGVwYXJ0bWVudCBvZiBJbnRlcm5hbCBNZWRpY2luZSBJSUksIFVu
aXZlcnNpdHkgb2YgVWxtLCBVbG0sIEdlcm1hbnkuPC9hdXRoLWFkZHJlc3M+PHRpdGxlcz48dGl0
bGU+SG93IEkgdHJlYXQgcmVmcmFjdG9yeSBhbmQgZWFybHkgcmVsYXBzZWQgYWN1dGUgbXllbG9p
ZCBsZXVrZW1pYTwvdGl0bGU+PHNlY29uZGFyeS10aXRsZT5CbG9vZDwvc2Vjb25kYXJ5LXRpdGxl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LXRpdGxlPkJsb29kPC9mdWxsLXRpdGxlPjwvYWx0LXBlcmlvZGljYWw+PHBhZ2VzPjMxOS0yNzwv
cGFnZXM+PHZvbHVtZT4xMjY8L3ZvbHVtZT48bnVtYmVyPjM8L251bWJlcj48ZWRpdGlvbj4yMDE1
LzA0LzA5PC9lZGl0aW9uPjxrZXl3b3Jkcz48a2V5d29yZD5BZHVsdDwva2V5d29yZD48a2V5d29y
ZD5BbnRpbmVvcGxhc3RpYyBDb21iaW5lZCBDaGVtb3RoZXJhcHkgUHJvdG9jb2xzLyp0aGVyYXBl
dXRpYyB1c2U8L2tleXdvcmQ+PGtleXdvcmQ+Q29tYmluZWQgTW9kYWxpdHkgVGhlcmFweTwva2V5
d29yZD48a2V5d29yZD4qRHJ1ZyBSZXNpc3RhbmNlLCBOZW9wbGFzbTwva2V5d29yZD48a2V5d29y
ZD5GZW1hbGU8L2tleXdvcmQ+PGtleXdvcmQ+KkhlbWF0b3BvaWV0aWMgU3RlbSBDZWxsIFRyYW5z
cGxhbnRhdGlvbjwva2V5d29yZD48a2V5d29yZD5IdW1hbnM8L2tleXdvcmQ+PGtleXdvcmQ+TGV1
a2VtaWEsIE15ZWxvaWQsIEFjdXRlL3BhdGhvbG9neS8qdGhlcmFweTwva2V5d29yZD48a2V5d29y
ZD5NaWRkbGUgQWdlZDwva2V5d29yZD48a2V5d29yZD5OZW9wbGFzbSBSZWN1cnJlbmNlLCBMb2Nh
bC9wYXRob2xvZ3kvKnRoZXJhcHk8L2tleXdvcmQ+PGtleXdvcmQ+TmVvcGxhc20gU3RhZ2luZzwv
a2V5d29yZD48a2V5d29yZD5Qcm9nbm9zaXM8L2tleXdvcmQ+PGtleXdvcmQ+UmVtaXNzaW9uIElu
ZHVjdGlvbjwva2V5d29yZD48a2V5d29yZD4qU2FsdmFnZSBUaGVyYXB5PC9rZXl3b3JkPjwva2V5
d29yZHM+PGRhdGVzPjx5ZWFyPjIwMTU8L3llYXI+PHB1Yi1kYXRlcz48ZGF0ZT5KdWwgMTY8L2Rh
dGU+PC9wdWItZGF0ZXM+PC9kYXRlcz48aXNibj4wMDA2LTQ5NzE8L2lzYm4+PGFjY2Vzc2lvbi1u
dW0+MjU4NTIwNTY8L2FjY2Vzc2lvbi1udW0+PHVybHM+PC91cmxzPjxlbGVjdHJvbmljLXJlc291
cmNlLW51bT4xMC4xMTgyL2Jsb29kLTIwMTQtMTAtNTUxOTExPC9lbGVjdHJvbmljLXJlc291cmNl
LW51bT48cmVtb3RlLWRhdGFiYXNlLXByb3ZpZGVyPk5MTTwvcmVtb3RlLWRhdGFiYXNlLXByb3Zp
ZGVyPjxsYW5ndWFnZT5lbmc8L2xhbmd1YWdlPjwvcmVjb3JkPjwvQ2l0ZT48Q2l0ZT48QXV0aG9y
PldhaGxpbjwvQXV0aG9yPjxZZWFyPjE5OTc8L1llYXI+PFJlY051bT4yMzwvUmVjTnVtPjxyZWNv
cmQ+PHJlYy1udW1iZXI+MjM8L3JlYy1udW1iZXI+PGZvcmVpZ24ta2V5cz48a2V5IGFwcD0iRU4i
IGRiLWlkPSJzdjJhd3hyeGt4dmF4MGV3NXhkcGF6dGEyMHg5OXQ1MDJzMDAiIHRpbWVzdGFtcD0i
MTQwMzAwMTQ4MyI+MjM8L2tleT48L2ZvcmVpZ24ta2V5cz48cmVmLXR5cGUgbmFtZT0iSm91cm5h
bCBBcnRpY2xlIj4xNzwvcmVmLXR5cGU+PGNvbnRyaWJ1dG9ycz48YXV0aG9ycz48YXV0aG9yPldh
aGxpbixBLjwvYXV0aG9yPjxhdXRob3I+QnJpbmNoLEwuPC9hdXRob3I+PGF1dGhvcj5Ib3Juc3Rl
bixQLjwvYXV0aG9yPjxhdXRob3I+RXZlbnNlbixTLkEuPC9hdXRob3I+PGF1dGhvcj5PYmVyZyxH
LjwvYXV0aG9yPjxhdXRob3I+U2ltb25zc29uLEIuPC9hdXRob3I+PGF1dGhvcj5IZWRlbnVzLE0u
PC9hdXRob3I+PC9hdXRob3JzPjwvY29udHJpYnV0b3JzPjx0aXRsZXM+PHRpdGxlPk91dGNvbWUg
b2YgYSBtdWx0aWNlbnRlciB0cmVhdG1lbnQgcHJvZ3JhbSBpbmNsdWRpbmcgYXV0b2xvZ291cyBv
ciBhbGxvZ2VuZWljIGJvbmUgbWFycm93IHRyYW5zcGxhbnRhdGlvbiBmb3IgZGUgbm92byBhY3V0
ZSBteWVsb2lkIGxldWtlbWlhPC90aXRsZT48c2Vjb25kYXJ5LXRpdGxlPkV1cm9wZWFuIEpvdXJu
YWwgb2YgSGFlbWF0b2xvZ3k8L3NlY29uZGFyeS10aXRsZT48L3RpdGxlcz48cGVyaW9kaWNhbD48
ZnVsbC10aXRsZT5FdXJvcGVhbiBKb3VybmFsIG9mIEhhZW1hdG9sb2d5PC9mdWxsLXRpdGxlPjxh
YmJyLTE+RXVyIEogSGFlbWF0b2w8L2FiYnItMT48L3BlcmlvZGljYWw+PHBhZ2VzPjIzMy0yNDA8
L3BhZ2VzPjx2b2x1bWU+NTg8L3ZvbHVtZT48bnVtYmVyPjQ8L251bWJlcj48cmVwcmludC1lZGl0
aW9uPk5vdCBpbiBGaWxlPC9yZXByaW50LWVkaXRpb24+PGtleXdvcmRzPjxrZXl3b3JkPiphY3V0
ZSBncmFudWxvY3l0aWMgbGV1a2VtaWEvc3UgW1N1cmdlcnldPC9rZXl3b3JkPjxrZXl3b3JkPiph
Y3V0ZSBncmFudWxvY3l0aWMgbGV1a2VtaWEvdGggW1RoZXJhcHldPC9rZXl3b3JkPjxrZXl3b3Jk
PiphbGxvZ2VuaWMgYm9uZSBtYXJyb3cgdHJhbnNwbGFudGF0aW9uPC9rZXl3b3JkPjxrZXl3b3Jk
PiphdXRvbG9nb3VzIGJvbmUgbWFycm93IHRyYW5zcGxhbnRhdGlvbjwva2V5d29yZD48a2V5d29y
ZD41MTI2NC0xNC0zIChhbXNhY3JpbmUpPC9rZXl3b3JkPjxrZXl3b3JkPjU0MzAxLTE1LTQgKGFt
c2FjcmluZSk8L2tleXdvcmQ+PGtleXdvcmQ+MTQ3LTk0LTQgKGN5dGFyYWJpbmUpPC9rZXl3b3Jk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PjxrZXl3b3JkPjMzNDE5LTQyLTAgKGV0b3Bvc2lkZSk8L2tleXdvcmQ+PGtleXdvcmQ+NjUyNzEt
ODAtOSAobWl0b3hhbnRyb25lKTwva2V5d29yZD48a2V5d29yZD43MDQ3Ni04Mi0zIChtaXRveGFu
dHJvbmUpPC9rZXl3b3JkPjxrZXl3b3JkPkFkb2xlc2NlbnQ8L2tleXdvcmQ+PGtleXdvcmQ+QWR1
bHQ8L2tleXdvcmQ+PGtleXdvcmQ+YWdlPC9rZXl3b3JkPjxrZXl3b3JkPmFtc2FjcmluZS9jYiBb
RHJ1ZyBDb21iaW5hdGlvbl08L2tleXdvcmQ+PGtleXdvcmQ+YW1zYWNyaW5lL2N0IFtDbGluaWNh
bCBUcmlhbF08L2tleXdvcmQ+PGtleXdvcmQ+YW1zYWNyaW5lL2RvIFtEcnVnIERvc2VdPC9rZXl3
b3JkPjxrZXl3b3JkPmFtc2FjcmluZS9kdCBbRHJ1ZyBUaGVyYXB5XTwva2V5d29yZD48a2V5d29y
ZD5hcnRpY2xlPC9rZXl3b3JkPjxrZXl3b3JkPmNhbmNlciBjb21iaW5hdGlvbiBjaGVtb3RoZXJh
cHk8L2tleXdvcmQ+PGtleXdvcmQ+Y2FuY2VyIHJlY3VycmVuY2U8L2tleXdvcmQ+PGtleXdvcmQ+
Y2FuY2VyIHN1cnZpdmFsPC9rZXl3b3JkPjxrZXl3b3JkPmNsaW5pY2FsIHRyaWFsPC9rZXl3b3Jk
PjxrZXl3b3JkPmNvbnRyb2xsZWQgY2xpbmljYWwgdHJpYWw8L2tleXdvcmQ+PGtleXdvcmQ+Y29u
dHJvbGxlZCBzdHVkeTwva2V5d29yZD48a2V5d29yZD5DeXRhcmFiaW5lPC9rZXl3b3JkPjxrZXl3
b3JkPmN5dGFyYWJpbmUvY2IgW0RydWcgQ29tYmluYXRpb25dPC9rZXl3b3JkPjxrZXl3b3JkPmN5
dGFyYWJpbmUvY3QgW0NsaW5pY2FsIFRyaWFsXTwva2V5d29yZD48a2V5d29yZD5jeXRhcmFiaW5l
L2RvIFtEcnVnIERvc2VdPC9rZXl3b3JkPjxrZXl3b3JkPmN5dGFyYWJpbmUvZHQgW0RydWcgVGhl
cmFweV08L2tleXdvcmQ+PGtleXdvcmQ+ZGF1bm9ydWJpY2luL2NiIFtEcnVnIENvbWJpbmF0aW9u
XTwva2V5d29yZD48a2V5d29yZD5kYXVub3J1YmljaW4vY3QgW0NsaW5pY2FsIFRyaWFsXTwva2V5
d29yZD48a2V5d29yZD5kYXVub3J1YmljaW4vZG8gW0RydWcgRG9zZV08L2tleXdvcmQ+PGtleXdv
cmQ+ZGF1bm9ydWJpY2luL2R0IFtEcnVnIFRoZXJhcHldPC9rZXl3b3JkPjxrZXl3b3JkPmV0b3Bv
c2lkZS9jYiBbRHJ1ZyBDb21iaW5hdGlvbl08L2tleXdvcmQ+PGtleXdvcmQ+ZXRvcG9zaWRlL2N0
IFtDbGluaWNhbCBUcmlhbF08L2tleXdvcmQ+PGtleXdvcmQ+ZXRvcG9zaWRlL2RvIFtEcnVnIERv
c2VdPC9rZXl3b3JkPjxrZXl3b3JkPmV0b3Bvc2lkZS9kdCBbRHJ1ZyBUaGVyYXB5XTwva2V5d29y
ZD48a2V5d29yZD5GZW1hbGU8L2tleXdvcmQ+PGtleXdvcmQ+aHVtYW48L2tleXdvcmQ+PGtleXdv
cmQ+aW50cmF2ZW5vdXMgZHJ1ZyBhZG1pbmlzdHJhdGlvbjwva2V5d29yZD48a2V5d29yZD5sZXVr
ZW1pYSByZW1pc3Npb248L2tleXdvcmQ+PGtleXdvcmQ+bWFqb3IgY2xpbmljYWwgc3R1ZHk8L2tl
eXdvcmQ+PGtleXdvcmQ+TWFsZTwva2V5d29yZD48a2V5d29yZD5taXRveGFudHJvbmUvY2IgW0Ry
dWcgQ29tYmluYXRpb25dPC9rZXl3b3JkPjxrZXl3b3JkPm1pdG94YW50cm9uZS9jdCBbQ2xpbmlj
YWwgVHJpYWxdPC9rZXl3b3JkPjxrZXl3b3JkPm1pdG94YW50cm9uZS9kbyBbRHJ1ZyBEb3NlXTwv
a2V5d29yZD48a2V5d29yZD5taXRveGFudHJvbmUvZHQgW0RydWcgVGhlcmFweV08L2tleXdvcmQ+
PGtleXdvcmQ+bXVsdGljZW50ZXIgc3R1ZHk8L2tleXdvcmQ+PGtleXdvcmQ+b3ZlcmFsbCBzdXJ2
aXZhbDwva2V5d29yZD48a2V5d29yZD5wcmlvcml0eSBqb3VybmFsPC9rZXl3b3JkPjxrZXl3b3Jk
PnJlbGFwc2U8L2tleXdvcmQ+PGtleXdvcmQ+cmVtaXNzaW9uPC9rZXl3b3JkPjxrZXl3b3JkPlN1
cnZpdmFsPC9rZXl3b3JkPjxrZXl3b3JkPnN1cnZpdmFsIHRpbWU8L2tleXdvcmQ+PGtleXdvcmQ+
VHJlYXRtZW50IE91dGNvbWU8L2tleXdvcmQ+PC9rZXl3b3Jkcz48ZGF0ZXM+PHllYXI+MTk5Nzwv
eWVhcj48cHViLWRhdGVzPjxkYXRlPjE5OTc8L2RhdGU+PC9wdWItZGF0ZXM+PC9kYXRlcz48aXNi
bj4wOTAyLTQ0NDE8L2lzYm4+PGxhYmVsPjE5MTwvbGFiZWw+PHVybHM+PC91cmxzPjwvcmVjb3Jk
PjwvQ2l0ZT48L0VuZE5vdGU+
</w:fldData>
        </w:fldChar>
      </w:r>
      <w:r w:rsidR="00B2019A">
        <w:instrText xml:space="preserve"> ADDIN EN.CITE.DATA </w:instrText>
      </w:r>
      <w:r w:rsidR="00B2019A">
        <w:fldChar w:fldCharType="end"/>
      </w:r>
      <w:r>
        <w:fldChar w:fldCharType="separate"/>
      </w:r>
      <w:r w:rsidR="00B2019A">
        <w:rPr>
          <w:noProof/>
        </w:rPr>
        <w:t>(17;52;53;54;55;56)</w:t>
      </w:r>
      <w:r>
        <w:fldChar w:fldCharType="end"/>
      </w:r>
      <w:r w:rsidRPr="00F63674">
        <w:t>:</w:t>
      </w:r>
    </w:p>
    <w:p w14:paraId="4DBE2B25" w14:textId="77777777" w:rsidR="0084549E" w:rsidRPr="00F36FCB" w:rsidRDefault="0084549E" w:rsidP="00B0339C">
      <w:pPr>
        <w:pStyle w:val="Brdtekst0800"/>
        <w:rPr>
          <w:lang w:val="nb-NO"/>
        </w:rPr>
      </w:pPr>
      <w:r w:rsidRPr="00F36FCB">
        <w:rPr>
          <w:rStyle w:val="TKursiv"/>
          <w:lang w:val="nb-NO"/>
        </w:rPr>
        <w:t>Regime 1</w:t>
      </w:r>
      <w:r w:rsidRPr="00F36FCB">
        <w:rPr>
          <w:lang w:val="nb-NO"/>
        </w:rPr>
        <w:t>: 5 dagers MAE kur (M5A5E5)</w:t>
      </w:r>
    </w:p>
    <w:p w14:paraId="138A1A63" w14:textId="77777777" w:rsidR="0084549E" w:rsidRPr="00BF7230" w:rsidRDefault="0084549E" w:rsidP="00267ECE">
      <w:pPr>
        <w:pStyle w:val="Brdtekst20000"/>
      </w:pPr>
      <w:r w:rsidRPr="00F63674">
        <w:t>Amsakrin 150 mg/m</w:t>
      </w:r>
      <w:r w:rsidRPr="000B559D">
        <w:rPr>
          <w:rStyle w:val="THevet"/>
          <w:rFonts w:eastAsia="Calibri"/>
        </w:rPr>
        <w:t>2</w:t>
      </w:r>
      <w:r w:rsidRPr="00F63674">
        <w:t xml:space="preserve"> kroppsoverflate gitt daglig i 5 dager på dag 1</w:t>
      </w:r>
      <w:r>
        <w:t>–</w:t>
      </w:r>
      <w:r w:rsidRPr="00F63674">
        <w:t>5</w:t>
      </w:r>
    </w:p>
    <w:p w14:paraId="342309AE" w14:textId="77777777" w:rsidR="0084549E" w:rsidRPr="00BF7230" w:rsidRDefault="0084549E" w:rsidP="00267ECE">
      <w:pPr>
        <w:pStyle w:val="Brdtekst20000"/>
      </w:pPr>
      <w:r w:rsidRPr="00F63674">
        <w:t>Cytarabin 200 mg/m</w:t>
      </w:r>
      <w:r w:rsidRPr="000B559D">
        <w:rPr>
          <w:rStyle w:val="THevet"/>
          <w:rFonts w:eastAsia="Calibri"/>
        </w:rPr>
        <w:t>2</w:t>
      </w:r>
      <w:r w:rsidRPr="00F63674">
        <w:t>/døgn som kontinuerlig døgninfusjon, dag 1</w:t>
      </w:r>
      <w:r>
        <w:t>–</w:t>
      </w:r>
      <w:r w:rsidRPr="00F63674">
        <w:t>5</w:t>
      </w:r>
    </w:p>
    <w:p w14:paraId="3F371727" w14:textId="77777777" w:rsidR="0084549E" w:rsidRPr="00BF7230" w:rsidRDefault="0084549E" w:rsidP="00267ECE">
      <w:pPr>
        <w:pStyle w:val="Brdtekst20000"/>
      </w:pPr>
      <w:r w:rsidRPr="00F63674">
        <w:t>Etoposid 110 mg/m</w:t>
      </w:r>
      <w:r w:rsidRPr="000B559D">
        <w:rPr>
          <w:rStyle w:val="THevet"/>
          <w:rFonts w:eastAsia="Calibri"/>
        </w:rPr>
        <w:t>2</w:t>
      </w:r>
      <w:r w:rsidRPr="00F63674">
        <w:t>/dag, gitt daglig dag 1</w:t>
      </w:r>
      <w:r>
        <w:t>–</w:t>
      </w:r>
      <w:r w:rsidRPr="00F63674">
        <w:t>5.</w:t>
      </w:r>
    </w:p>
    <w:p w14:paraId="3F7FFCD3" w14:textId="77777777" w:rsidR="0084549E" w:rsidRPr="00F36FCB" w:rsidRDefault="0084549E" w:rsidP="00B0339C">
      <w:pPr>
        <w:pStyle w:val="Brdtekst0800"/>
        <w:rPr>
          <w:lang w:val="nb-NO"/>
        </w:rPr>
      </w:pPr>
      <w:r w:rsidRPr="00F36FCB">
        <w:rPr>
          <w:rStyle w:val="TKursiv"/>
          <w:lang w:val="nb-NO"/>
        </w:rPr>
        <w:t>Regime 2</w:t>
      </w:r>
      <w:r w:rsidRPr="00F36FCB">
        <w:rPr>
          <w:lang w:val="nb-NO"/>
        </w:rPr>
        <w:t>: MEC</w:t>
      </w:r>
    </w:p>
    <w:p w14:paraId="2C12F356" w14:textId="77777777" w:rsidR="0084549E" w:rsidRPr="00BF7230" w:rsidRDefault="0084549E" w:rsidP="00267ECE">
      <w:pPr>
        <w:pStyle w:val="Brdtekst20000"/>
      </w:pPr>
      <w:r w:rsidRPr="00F63674">
        <w:t>Mitoxantron 8 mg/m</w:t>
      </w:r>
      <w:r w:rsidRPr="000B559D">
        <w:rPr>
          <w:rStyle w:val="THevet"/>
          <w:rFonts w:eastAsia="Calibri"/>
        </w:rPr>
        <w:t>2</w:t>
      </w:r>
      <w:r w:rsidRPr="00F63674">
        <w:t xml:space="preserve"> gitt daglig, dag 1</w:t>
      </w:r>
      <w:r>
        <w:t>–</w:t>
      </w:r>
      <w:r w:rsidRPr="00F63674">
        <w:t>5</w:t>
      </w:r>
    </w:p>
    <w:p w14:paraId="6E0DE50F" w14:textId="77777777" w:rsidR="0084549E" w:rsidRPr="00BF7230" w:rsidRDefault="0084549E" w:rsidP="00267ECE">
      <w:pPr>
        <w:pStyle w:val="Brdtekst20000"/>
      </w:pPr>
      <w:r w:rsidRPr="00F63674">
        <w:t>Etoposid 100 mg/m</w:t>
      </w:r>
      <w:r w:rsidRPr="000B559D">
        <w:rPr>
          <w:rStyle w:val="THevet"/>
          <w:rFonts w:eastAsia="Calibri"/>
        </w:rPr>
        <w:t>2</w:t>
      </w:r>
      <w:r w:rsidRPr="00F63674">
        <w:t xml:space="preserve"> gitt daglig, dag 1</w:t>
      </w:r>
      <w:r>
        <w:t>–</w:t>
      </w:r>
      <w:r w:rsidRPr="00F63674">
        <w:t>5</w:t>
      </w:r>
    </w:p>
    <w:p w14:paraId="261960D8" w14:textId="77777777" w:rsidR="0084549E" w:rsidRPr="00BF7230" w:rsidRDefault="0084549E" w:rsidP="00267ECE">
      <w:pPr>
        <w:pStyle w:val="Brdtekst20000"/>
      </w:pPr>
      <w:r w:rsidRPr="00F63674">
        <w:t>Cytarabine 1000 mg/m</w:t>
      </w:r>
      <w:r w:rsidRPr="000B559D">
        <w:rPr>
          <w:rStyle w:val="THevet"/>
          <w:rFonts w:eastAsia="Calibri"/>
        </w:rPr>
        <w:t>2</w:t>
      </w:r>
      <w:r w:rsidRPr="00F63674">
        <w:t xml:space="preserve"> gitt daglig, dag 1</w:t>
      </w:r>
      <w:r>
        <w:t>–</w:t>
      </w:r>
      <w:r w:rsidRPr="00F63674">
        <w:t>5</w:t>
      </w:r>
    </w:p>
    <w:p w14:paraId="36A503A1" w14:textId="77777777" w:rsidR="0084549E" w:rsidRPr="00BF7230" w:rsidRDefault="0084549E" w:rsidP="00267ECE">
      <w:pPr>
        <w:pStyle w:val="Brdtekst20000"/>
      </w:pPr>
      <w:r w:rsidRPr="00F63674">
        <w:t>Dexametason øyendråper daglig som keratitt-profylakse t.o.m. dag 5.</w:t>
      </w:r>
    </w:p>
    <w:p w14:paraId="73890410" w14:textId="77777777" w:rsidR="0084549E" w:rsidRPr="00B0339C" w:rsidRDefault="0084549E" w:rsidP="00B0339C">
      <w:pPr>
        <w:pStyle w:val="Brdtekst0800"/>
        <w:rPr>
          <w:lang w:val="nb-NO"/>
        </w:rPr>
      </w:pPr>
      <w:r w:rsidRPr="00B0339C">
        <w:rPr>
          <w:rStyle w:val="TKursiv"/>
          <w:lang w:val="nb-NO"/>
        </w:rPr>
        <w:t>Regime 3</w:t>
      </w:r>
      <w:r w:rsidRPr="00B0339C">
        <w:rPr>
          <w:lang w:val="nb-NO"/>
        </w:rPr>
        <w:t>: FLAG-Ida</w:t>
      </w:r>
    </w:p>
    <w:p w14:paraId="6A6DCC13" w14:textId="3EC69611" w:rsidR="0084549E" w:rsidRPr="00BF7230" w:rsidRDefault="0084549E" w:rsidP="00267ECE">
      <w:pPr>
        <w:pStyle w:val="Brdtekst20000"/>
      </w:pPr>
      <w:r w:rsidRPr="00F63674">
        <w:t>Fludarabin 30 mg/m</w:t>
      </w:r>
      <w:r w:rsidRPr="000B559D">
        <w:rPr>
          <w:rStyle w:val="THevet"/>
          <w:rFonts w:eastAsia="Calibri"/>
        </w:rPr>
        <w:t>2</w:t>
      </w:r>
      <w:r w:rsidRPr="00F63674">
        <w:t xml:space="preserve"> daglig, dag 1</w:t>
      </w:r>
      <w:r>
        <w:t>–</w:t>
      </w:r>
      <w:r w:rsidRPr="00F63674">
        <w:t>5</w:t>
      </w:r>
    </w:p>
    <w:p w14:paraId="113AF542" w14:textId="0922C2C0" w:rsidR="0084549E" w:rsidRPr="00BF7230" w:rsidRDefault="0084549E" w:rsidP="00267ECE">
      <w:pPr>
        <w:pStyle w:val="Brdtekst20000"/>
      </w:pPr>
      <w:r w:rsidRPr="00F63674">
        <w:t>Cytarabin 2000 mg/m</w:t>
      </w:r>
      <w:r w:rsidRPr="000B559D">
        <w:rPr>
          <w:rStyle w:val="THevet"/>
          <w:rFonts w:eastAsia="Calibri"/>
        </w:rPr>
        <w:t>2</w:t>
      </w:r>
      <w:r w:rsidRPr="00F63674">
        <w:t xml:space="preserve"> daglig, dag 1</w:t>
      </w:r>
      <w:r>
        <w:t>–</w:t>
      </w:r>
      <w:r w:rsidRPr="00F63674">
        <w:t>5</w:t>
      </w:r>
    </w:p>
    <w:p w14:paraId="1DDF9E39" w14:textId="349B0A00" w:rsidR="0084549E" w:rsidRPr="00BF7230" w:rsidRDefault="0084549E" w:rsidP="00267ECE">
      <w:pPr>
        <w:pStyle w:val="Brdtekst20000"/>
      </w:pPr>
      <w:r w:rsidRPr="00F63674">
        <w:t>G-CSF 300 µg/m</w:t>
      </w:r>
      <w:r w:rsidRPr="000B559D">
        <w:rPr>
          <w:rStyle w:val="THevet"/>
          <w:rFonts w:eastAsia="Calibri"/>
        </w:rPr>
        <w:t>2</w:t>
      </w:r>
      <w:r w:rsidRPr="00F63674">
        <w:t xml:space="preserve"> daglig, dag 0</w:t>
      </w:r>
      <w:r>
        <w:t>–</w:t>
      </w:r>
      <w:r w:rsidRPr="00F63674">
        <w:t>6</w:t>
      </w:r>
    </w:p>
    <w:p w14:paraId="26C5C1DB" w14:textId="77777777" w:rsidR="0084549E" w:rsidRPr="00BF7230" w:rsidRDefault="0084549E" w:rsidP="00267ECE">
      <w:pPr>
        <w:pStyle w:val="Brdtekst20000"/>
      </w:pPr>
      <w:r w:rsidRPr="00F63674">
        <w:t>Idarubicin 12 mg/m</w:t>
      </w:r>
      <w:r w:rsidRPr="000B559D">
        <w:rPr>
          <w:rStyle w:val="THevet"/>
          <w:rFonts w:eastAsia="Calibri"/>
        </w:rPr>
        <w:t>2</w:t>
      </w:r>
      <w:r w:rsidRPr="00F63674">
        <w:t xml:space="preserve"> daglig dag 1</w:t>
      </w:r>
      <w:r>
        <w:t>–</w:t>
      </w:r>
      <w:r w:rsidRPr="00F63674">
        <w:t>3</w:t>
      </w:r>
    </w:p>
    <w:p w14:paraId="0BAABD89" w14:textId="77777777" w:rsidR="0084549E" w:rsidRPr="00BF7230" w:rsidRDefault="0084549E" w:rsidP="00267ECE">
      <w:pPr>
        <w:pStyle w:val="Brdtekst20000"/>
      </w:pPr>
      <w:bookmarkStart w:id="162" w:name="sj04"/>
      <w:r w:rsidRPr="00F63674">
        <w:t>Dexametason øyendråper daglig som keratitt-profylakse t.o.m. dag 5.</w:t>
      </w:r>
    </w:p>
    <w:bookmarkEnd w:id="162"/>
    <w:p w14:paraId="3035F57B" w14:textId="77777777" w:rsidR="0084549E" w:rsidRPr="00231DF6" w:rsidRDefault="0084549E" w:rsidP="00267ECE">
      <w:pPr>
        <w:pStyle w:val="Brdtekst0800"/>
        <w:rPr>
          <w:lang w:val="nb-NO"/>
        </w:rPr>
      </w:pPr>
      <w:r w:rsidRPr="00231DF6">
        <w:rPr>
          <w:lang w:val="nb-NO"/>
        </w:rPr>
        <w:t>Disse pasientene har høy risiko for residiv; i praksis vil den eneste behandling som gir realistisk håp om helbredelse være allogen stamcelletransplantasjon. Det er viktig å komme raskt i gang med familietyping, eventuelt søk etter ubeslektet giver, fordi transplantasjon bør skje så raskt som mulig etter oppnådd remisjon.</w:t>
      </w:r>
    </w:p>
    <w:p w14:paraId="211738D1" w14:textId="77777777" w:rsidR="0084549E" w:rsidRPr="00E44C11" w:rsidRDefault="0084549E" w:rsidP="00B0339C">
      <w:pPr>
        <w:pStyle w:val="Overskriftunr4"/>
        <w:spacing w:before="240"/>
      </w:pPr>
      <w:r w:rsidRPr="00E44C11">
        <w:lastRenderedPageBreak/>
        <w:t>Allogen stamcelletransplantasjon uten oppnådd første remisjon</w:t>
      </w:r>
    </w:p>
    <w:p w14:paraId="12EB6832" w14:textId="6DCAA8E8" w:rsidR="0084549E" w:rsidRPr="00BF7230" w:rsidRDefault="0084549E" w:rsidP="0084549E">
      <w:pPr>
        <w:pStyle w:val="Brdtekst"/>
      </w:pPr>
      <w:r w:rsidRPr="00F63674">
        <w:t xml:space="preserve">Pasienter med primært refraktær sykdom kan vurderes for allotransplantasjon uten å ha oppnådd komplett remisjon </w:t>
      </w:r>
      <w:r>
        <w:fldChar w:fldCharType="begin">
          <w:fldData xml:space="preserve">PEVuZE5vdGU+PENpdGU+PEF1dGhvcj5Nb2h0eTwvQXV0aG9yPjxZZWFyPjIwMTc8L1llYXI+PFJl
Y051bT4zMTU8L1JlY051bT48RGlzcGxheVRleHQ+KDU3OzU4OzU5KTwvRGlzcGxheVRleHQ+PHJl
Y29yZD48cmVjLW51bWJlcj4zMTU8L3JlYy1udW1iZXI+PGZvcmVpZ24ta2V5cz48a2V5IGFwcD0i
RU4iIGRiLWlkPSJzdjJhd3hyeGt4dmF4MGV3NXhkcGF6dGEyMHg5OXQ1MDJzMDAiIHRpbWVzdGFt
cD0iMTUzMTE0NjYxMSI+MzE1PC9rZXk+PC9mb3JlaWduLWtleXM+PHJlZi10eXBlIG5hbWU9Ikpv
dXJuYWwgQXJ0aWNsZSI+MTc8L3JlZi10eXBlPjxjb250cmlidXRvcnM+PGF1dGhvcnM+PGF1dGhv
cj5Nb2h0eSwgTS48L2F1dGhvcj48YXV0aG9yPk1hbGFyZCwgRi48L2F1dGhvcj48YXV0aG9yPkJs
YWlzZSwgRC48L2F1dGhvcj48YXV0aG9yPk1pbHBpZWQsIE4uPC9hdXRob3I+PGF1dGhvcj5Tb2Np
w6ksIEcuPC9hdXRob3I+PGF1dGhvcj5IdXluaCwgQS48L2F1dGhvcj48YXV0aG9yPlJlbWFuLCBP
LjwvYXV0aG9yPjxhdXRob3I+WWFrb3ViLUFnaGEsIEkuPC9hdXRob3I+PGF1dGhvcj5GdXJzdCwg
Uy48L2F1dGhvcj48YXV0aG9yPkd1aWxsYXVtZSwgVC48L2F1dGhvcj48YXV0aG9yPlRhYnJpemks
IFIuPC9hdXRob3I+PGF1dGhvcj5WaWdvdXJvdXgsIFMuPC9hdXRob3I+PGF1dGhvcj5QZXRlcmxp
biwgUC48L2F1dGhvcj48YXV0aG9yPkVsLUNoZWlraCwgSi48L2F1dGhvcj48YXV0aG9yPk1vcmVh
dSwgUC48L2F1dGhvcj48YXV0aG9yPkxhYm9waW4sIE0uPC9hdXRob3I+PGF1dGhvcj5DaGV2YWxs
aWVyLCBQLjwvYXV0aG9yPjwvYXV0aG9ycz48L2NvbnRyaWJ1dG9ycz48YXV0aC1hZGRyZXNzPkhl
bWF0b2xvZ3kgRGVwYXJ0bWVudCwgQ2VudHJlIEhvc3BpdGFsaWVyIGV0IFVuaXZlcnNpdGFpcmUg
KENIVSkgZGUgTmFudGVzLCBGcmFuY2UgbW9oYW1hZC5tb2h0eUBpbnNlcm0uZnIuJiN4RDtDZW50
cmUgZCZhcG9zO0ludmVzdGlnYXRpb24gQ2xpbmlxdWUgZW4gQ2FuY2Vyb2xvZ2llIChDSTJDKSwg
Q0hVIGRlIE5hbnRlcywgRnJhbmNlLiYjeEQ7Q2VudHJlIGRlIFJlY2hlcmNoZSBTYWludC1BbnRv
aW5lLCBJTlNFUk0sIFVNUlMgOTM4LCBGcmFuY2UuJiN4RDtVbml2ZXJzaXRlIFBpZXJyZSBldCBN
YXJpZSBDdXJpZSwgUGFyaXMsIEZyYW5jZS4mI3hEO0hlbWF0b2xvZ3kgRGVwYXJ0bWVudCwgQVAt
SFAsIFVuaXZlcnNpdGUgUGFyaXMgNiwgSG9waXRhbCBTYWludCBBbnRvaW5lLCBGcmFuY2UuJiN4
RDtIZW1hdG9sb2d5IERlcGFydG1lbnQsIENlbnRyZSBIb3NwaXRhbGllciBldCBVbml2ZXJzaXRh
aXJlIChDSFUpIGRlIE5hbnRlcywgRnJhbmNlLiYjeEQ7VW5pdGUgZGUgVHJhbnNwbGFudGF0aW9u
IGV0IGRlIFRoZXJhcGllIENlbGx1bGFpcmUgKFUyVCksIEluc3RpdHV0IFBhb2xpLUNhbG1ldHRl
cywgTWFyc2VpbGxlLCBGcmFuY2UuJiN4RDtIZW1hdG9sb2d5IERlcGFydG1lbnQsIENIVSBIYXV0
LUxldmVxdWUsIEJvcmRlYXV4LCBGcmFuY2UuJiN4RDtTZXJ2aWNlIGRlIEdyZWZmZSBkZSBNb2Vs
bGUsIEFQLUhQLCBVbml2ZXJzaXRlIFBhcmlzIDcsIEhvcGl0YWwgU2FpbnQgTG91aXMsIEZyYW5j
ZS4mI3hEO0hlbWF0b2xvZ3kgRGVwYXJ0bWVudCwgSVVDVCBPbmNvcG9sZSwgVG91bG91c2UsIEZy
YW5jZS4mI3hEO0luc3RpdHV0IGQmYXBvcztoZW1hdG9sb2dpZSBkZSBCYXNzZSBOb3JtYW5kaWUs
IENIVSwgQ290ZSBkZSBOYWNyZSAxNDAwMCBDYWVuLCBGcmFuY2UuJiN4RDtDSFUgZGUgTGlsbGUs
IExJUklDIElOU0VSTSBVOTk1LCBVbml2ZXJzaXRlIExpbGxlIDIsIEZyYW5jZS48L2F1dGgtYWRk
cmVzcz48dGl0bGVzPjx0aXRsZT5TZXF1ZW50aWFsIHJlZ2ltZW4gb2YgY2xvZmFyYWJpbmUsIGN5
dG9zaW5lIGFyYWJpbm9zaWRlIGFuZCByZWR1Y2VkLWludGVuc2l0eSBjb25kaXRpb25lZCB0cmFu
c3BsYW50YXRpb24gZm9yIHByaW1hcnkgcmVmcmFjdG9yeSBhY3V0ZSBteWVsb2lkIGxldWtlbWlh
PC90aXRsZT48c2Vjb25kYXJ5LXRpdGxlPkhhZW1hdG9sb2dpY2E8L3NlY29uZGFyeS10aXRsZT48
YWx0LXRpdGxlPkhhZW1hdG9sb2dpY2E8L2FsdC10aXRsZT48L3RpdGxlcz48cGVyaW9kaWNhbD48
ZnVsbC10aXRsZT5IYWVtYXRvbG9naWNhPC9mdWxsLXRpdGxlPjwvcGVyaW9kaWNhbD48YWx0LXBl
cmlvZGljYWw+PGZ1bGwtdGl0bGU+SGFlbWF0b2xvZ2ljYTwvZnVsbC10aXRsZT48L2FsdC1wZXJp
b2RpY2FsPjxwYWdlcz4xODQtMTkxPC9wYWdlcz48dm9sdW1lPjEwMjwvdm9sdW1lPjxudW1iZXI+
MTwvbnVtYmVyPjxlZGl0aW9uPjIwMTYvMDgvMjc8L2VkaXRpb24+PGtleXdvcmRzPjxrZXl3b3Jk
PkFkZW5pbmUgTnVjbGVvdGlkZXMvYWRtaW5pc3RyYXRpb24gJmFtcDsgZG9zYWdlPC9rZXl3b3Jk
PjxrZXl3b3JkPkFkdWx0PC9rZXl3b3JkPjxrZXl3b3JkPkFudGluZW9wbGFzdGljIENvbWJpbmVk
IENoZW1vdGhlcmFweSBQcm90b2NvbHMvYWR2ZXJzZSBlZmZlY3RzLyp0aGVyYXBldXRpYyB1c2U8
L2tleXdvcmQ+PGtleXdvcmQ+QXJhYmlub251Y2xlb3NpZGVzL2FkbWluaXN0cmF0aW9uICZhbXA7
IGRvc2FnZTwva2V5d29yZD48a2V5d29yZD5DeXRhcmFiaW5lL2FkbWluaXN0cmF0aW9uICZhbXA7
IGRvc2FnZTwva2V5d29yZD48a2V5d29yZD5EcnVnIFJlc2lzdGFuY2UsIE5lb3BsYXNtPC9rZXl3
b3JkPjxrZXl3b3JkPkZlbWFsZTwva2V5d29yZD48a2V5d29yZD5HcmFmdCBTdXJ2aXZhbDwva2V5
d29yZD48a2V5d29yZD5HcmFmdCB2cyBIb3N0IERpc2Vhc2UvZGlhZ25vc2lzL2V0aW9sb2d5L3By
ZXZlbnRpb24gJmFtcDsgY29udHJvbDwva2V5d29yZD48a2V5d29yZD4qSGVtYXRvcG9pZXRpYyBT
dGVtIENlbGwgVHJhbnNwbGFudGF0aW9uL2FkdmVyc2UgZWZmZWN0cy9tZXRob2RzPC9rZXl3b3Jk
PjxrZXl3b3JkPkh1bWFuczwva2V5d29yZD48a2V5d29yZD5MZXVrZW1pYSwgTXllbG9pZCwgQWN1
dGUvZGlhZ25vc2lzL21vcnRhbGl0eS8qdGhlcmFweTwva2V5d29yZD48a2V5d29yZD5NYWxlPC9r
ZXl3b3JkPjxrZXl3b3JkPk1pZGRsZSBBZ2VkPC9rZXl3b3JkPjxrZXl3b3JkPlJldHJlYXRtZW50
PC9rZXl3b3JkPjxrZXl3b3JkPlN1cnZpdmFsIEFuYWx5c2lzPC9rZXl3b3JkPjxrZXl3b3JkPlRp
c3N1ZSBEb25vcnM8L2tleXdvcmQ+PGtleXdvcmQ+VHJhbnNwbGFudGF0aW9uIENoaW1lcmE8L2tl
eXdvcmQ+PGtleXdvcmQ+KlRyYW5zcGxhbnRhdGlvbiBDb25kaXRpb25pbmcvbWV0aG9kczwva2V5
d29yZD48a2V5d29yZD5UcmFuc3BsYW50YXRpb24sIEhvbW9sb2dvdXM8L2tleXdvcmQ+PGtleXdv
cmQ+VHJlYXRtZW50IE91dGNvbWU8L2tleXdvcmQ+PGtleXdvcmQ+WW91bmcgQWR1bHQ8L2tleXdv
cmQ+PC9rZXl3b3Jkcz48ZGF0ZXM+PHllYXI+MjAxNzwveWVhcj48cHViLWRhdGVzPjxkYXRlPkph
bjwvZGF0ZT48L3B1Yi1kYXRlcz48L2RhdGVzPjxpc2JuPjAzOTAtNjA3ODwvaXNibj48YWNjZXNz
aW9uLW51bT4yNzU2MTcyMDwvYWNjZXNzaW9uLW51bT48dXJscz48L3VybHM+PGN1c3RvbTI+UE1D
NTIxMDI0OTwvY3VzdG9tMj48ZWxlY3Ryb25pYy1yZXNvdXJjZS1udW0+MTAuMzMyNC9oYWVtYXRv
bC4yMDE2LjE1MDMyNjwvZWxlY3Ryb25pYy1yZXNvdXJjZS1udW0+PHJlbW90ZS1kYXRhYmFzZS1w
cm92aWRlcj5OTE08L3JlbW90ZS1kYXRhYmFzZS1wcm92aWRlcj48bGFuZ3VhZ2U+ZW5nPC9sYW5n
dWFnZT48L3JlY29yZD48L0NpdGU+PENpdGU+PEF1dGhvcj5TY2htaWQ8L0F1dGhvcj48WWVhcj4y
MDA4PC9ZZWFyPjxSZWNOdW0+MzE2PC9SZWNOdW0+PHJlY29yZD48cmVjLW51bWJlcj4zMTY8L3Jl
Yy1udW1iZXI+PGZvcmVpZ24ta2V5cz48a2V5IGFwcD0iRU4iIGRiLWlkPSJzdjJhd3hyeGt4dmF4
MGV3NXhkcGF6dGEyMHg5OXQ1MDJzMDAiIHRpbWVzdGFtcD0iMTUzMTE0NjYxMSI+MzE2PC9rZXk+
PC9mb3JlaWduLWtleXM+PHJlZi10eXBlIG5hbWU9IkpvdXJuYWwgQXJ0aWNsZSI+MTc8L3JlZi10
eXBlPjxjb250cmlidXRvcnM+PGF1dGhvcnM+PGF1dGhvcj5TY2htaWQsIEMuPC9hdXRob3I+PGF1
dGhvcj5TY2hsZXVuaW5nLCBNLjwvYXV0aG9yPjxhdXRob3I+SGVudHJpY2gsIE0uPC9hdXRob3I+
PGF1dGhvcj5NYXJrbCwgRy4gRS48L2F1dGhvcj48YXV0aG9yPkdlcmJpdHosIEEuPC9hdXRob3I+
PGF1dGhvcj5UaXNjaGVyLCBKLjwvYXV0aG9yPjxhdXRob3I+TGVkZGVyb3NlLCBHLjwvYXV0aG9y
PjxhdXRob3I+T3J1emlvLCBELjwvYXV0aG9yPjxhdXRob3I+SGlkZGVtYW5uLCBXLjwvYXV0aG9y
PjxhdXRob3I+S29sYiwgSC4gSi48L2F1dGhvcj48L2F1dGhvcnM+PC9jb250cmlidXRvcnM+PGF1
dGgtYWRkcmVzcz5DbGluaWNhbCBDb29wZXJhdGl2ZSBHcm91cCBIZW1hdG9wb2lldGljIFRyYW5z
cGxhbnRhdGlvbiwgSm9zZS1DYXJyZXJhcyBVbml0IGZvciBIZW1hdG9wb2lldGljIFRyYW5zcGxh
bnRhdGlvbiwgTHVkd2lnIE1heGltaWxpYW5zLVVuaXZlcnNpdGF0LCBNdW5pY2gsIEdlcm1hbnku
IENocmlzdG9waC5TY2htaWRAa2xpbmlrdW0tYXVnc2J1cmcuZGU8L2F1dGgtYWRkcmVzcz48dGl0
bGVzPjx0aXRsZT5IaWdoIGFudGlsZXVrZW1pYyBlZmZpY2FjeSBvZiBhbiBpbnRlcm1lZGlhdGUg
aW50ZW5zaXR5IGNvbmRpdGlvbmluZyByZWdpbWVuIGZvciBhbGxvZ2VuZWljIHN0ZW0gY2VsbCB0
cmFuc3BsYW50YXRpb24gaW4gcGF0aWVudHMgd2l0aCBoaWdoLXJpc2sgYWN1dGUgbXllbG9pZCBs
ZXVrZW1pYSBpbiBmaXJzdCBjb21wbGV0ZSByZW1pc3Npb248L3RpdGxlPjxzZWNvbmRhcnktdGl0
bGU+Qm9uZSBNYXJyb3cgVHJhbnNwbGFudDwvc2Vjb25kYXJ5LXRpdGxlPjxhbHQtdGl0bGU+Qm9u
ZSBtYXJyb3cgdHJhbnNwbGFudGF0aW9uPC9hbHQtdGl0bGU+PC90aXRsZXM+PHBlcmlvZGljYWw+
PGZ1bGwtdGl0bGU+Qm9uZSBtYXJyb3cgdHJhbnNwbGFudGF0aW9uPC9mdWxsLXRpdGxlPjxhYmJy
LTE+Qm9uZSBNYXJyb3cgVHJhbnNwbGFudDwvYWJici0xPjwvcGVyaW9kaWNhbD48YWx0LXBlcmlv
ZGljYWw+PGZ1bGwtdGl0bGU+Qm9uZSBtYXJyb3cgdHJhbnNwbGFudGF0aW9uPC9mdWxsLXRpdGxl
PjxhYmJyLTE+Qm9uZSBNYXJyb3cgVHJhbnNwbGFudDwvYWJici0xPjwvYWx0LXBlcmlvZGljYWw+
PHBhZ2VzPjcyMS03PC9wYWdlcz48dm9sdW1lPjQxPC92b2x1bWU+PG51bWJlcj44PC9udW1iZXI+
PGVkaXRpb24+MjAwOC8wMS8wODwvZWRpdGlvbj48a2V5d29yZHM+PGtleXdvcmQ+QWR1bHQ8L2tl
eXdvcmQ+PGtleXdvcmQ+Q2FzZS1Db250cm9sIFN0dWRpZXM8L2tleXdvcmQ+PGtleXdvcmQ+RmVt
YWxlPC9rZXl3b3JkPjxrZXl3b3JkPkhlbWF0b3BvaWV0aWMgU3RlbSBDZWxsIFRyYW5zcGxhbnRh
dGlvbi8qbWV0aG9kczwva2V5d29yZD48a2V5d29yZD5IdW1hbnM8L2tleXdvcmQ+PGtleXdvcmQ+
TGV1a2VtaWEsIE15ZWxvaWQsIEFjdXRlLyp0aGVyYXB5PC9rZXl3b3JkPjxrZXl3b3JkPk1hbGU8
L2tleXdvcmQ+PGtleXdvcmQ+TWlkZGxlIEFnZWQ8L2tleXdvcmQ+PGtleXdvcmQ+UmVtaXNzaW9u
IEluZHVjdGlvbjwva2V5d29yZD48a2V5d29yZD5SZXRyb3NwZWN0aXZlIFN0dWRpZXM8L2tleXdv
cmQ+PGtleXdvcmQ+U3Vydml2YWwgQW5hbHlzaXM8L2tleXdvcmQ+PGtleXdvcmQ+VHJhbnNwbGFu
dGF0aW9uIENvbmRpdGlvbmluZy8qbWV0aG9kczwva2V5d29yZD48a2V5d29yZD5UcmFuc3BsYW50
YXRpb24sIEhvbW9sb2dvdXM8L2tleXdvcmQ+PC9rZXl3b3Jkcz48ZGF0ZXM+PHllYXI+MjAwODwv
eWVhcj48cHViLWRhdGVzPjxkYXRlPkFwcjwvZGF0ZT48L3B1Yi1kYXRlcz48L2RhdGVzPjxpc2Ju
PjAyNjgtMzM2OSAoUHJpbnQpJiN4RDswMjY4LTMzNjk8L2lzYm4+PGFjY2Vzc2lvbi1udW0+MTgx
NzY2MTM8L2FjY2Vzc2lvbi1udW0+PHVybHM+PC91cmxzPjxlbGVjdHJvbmljLXJlc291cmNlLW51
bT4xMC4xMDM4L3NqLmJtdC4xNzA1OTY1PC9lbGVjdHJvbmljLXJlc291cmNlLW51bT48cmVtb3Rl
LWRhdGFiYXNlLXByb3ZpZGVyPk5MTTwvcmVtb3RlLWRhdGFiYXNlLXByb3ZpZGVyPjxsYW5ndWFn
ZT5lbmc8L2xhbmd1YWdlPjwvcmVjb3JkPjwvQ2l0ZT48Q2l0ZT48QXV0aG9yPlNjaG1pZDwvQXV0
aG9yPjxZZWFyPjIwMDY8L1llYXI+PFJlY051bT4zMTc8L1JlY051bT48cmVjb3JkPjxyZWMtbnVt
YmVyPjMxNzwvcmVjLW51bWJlcj48Zm9yZWlnbi1rZXlzPjxrZXkgYXBwPSJFTiIgZGItaWQ9InN2
MmF3eHJ4a3h2YXgwZXc1eGRwYXp0YTIweDk5dDUwMnMwMCIgdGltZXN0YW1wPSIxNTMxMTQ2NjEx
Ij4zMTc8L2tleT48L2ZvcmVpZ24ta2V5cz48cmVmLXR5cGUgbmFtZT0iSm91cm5hbCBBcnRpY2xl
Ij4xNzwvcmVmLXR5cGU+PGNvbnRyaWJ1dG9ycz48YXV0aG9ycz48YXV0aG9yPlNjaG1pZCwgQy48
L2F1dGhvcj48YXV0aG9yPlNjaGxldW5pbmcsIE0uPC9hdXRob3I+PGF1dGhvcj5TY2h3ZXJkdGZl
Z2VyLCBSLjwvYXV0aG9yPjxhdXRob3I+SGVydGVuc3RlaW4sIEIuPC9hdXRob3I+PGF1dGhvcj5N
aXNjaGFrLVdlaXNzaW5nZXIsIEUuPC9hdXRob3I+PGF1dGhvcj5CdW5qZXMsIEQuPC9hdXRob3I+
PGF1dGhvcj5IYXJzZG9yZiwgUy4gVi48L2F1dGhvcj48YXV0aG9yPlNjaGVpZCwgQy48L2F1dGhv
cj48YXV0aG9yPkhvbHRpY2ssIFUuPC9hdXRob3I+PGF1dGhvcj5HcmVpbml4LCBILjwvYXV0aG9y
PjxhdXRob3I+S2VpbCwgRi48L2F1dGhvcj48YXV0aG9yPlNjaG5laWRlciwgQi48L2F1dGhvcj48
YXV0aG9yPlNhbmRoZXJyLCBNLjwvYXV0aG9yPjxhdXRob3I+QnVnLCBHLjwvYXV0aG9yPjxhdXRo
b3I+VGlzY2hlciwgSi48L2F1dGhvcj48YXV0aG9yPkxlZGRlcm9zZSwgRy48L2F1dGhvcj48YXV0
aG9yPkhhbGxlaywgTS48L2F1dGhvcj48YXV0aG9yPkhpZGRlbWFubiwgVy48L2F1dGhvcj48YXV0
aG9yPktvbGIsIEguIEouPC9hdXRob3I+PC9hdXRob3JzPjwvY29udHJpYnV0b3JzPjxhdXRoLWFk
ZHJlc3M+RGVwYXJ0bWVudCBvZiBJbnRlcm5hbCBNZWRpY2luZSBJSUksIEpvc2UgQ2FycmVyYXMg
VW5pdCBmb3IgSGVtYXRvcG9pZXRpYyBTdGVtIENlbGwgVHJhbnNwbGFudGF0aW9uLCBMdWR3aWct
TWF4aW1pbGlhbnMtVW5pdmVyc2l0eSBIb3NwaXRhbCwgTWFyY2hpb25pbmlzdHIgMTUsIDgxMzc5
IE11bmljaCwgR2VybWFueS4gY2hyaXN0b3BoLnNjaG1pZEAybWVkLnprLmF1Z3NidXJnLW1lZC5k
ZTwvYXV0aC1hZGRyZXNzPjx0aXRsZXM+PHRpdGxlPkxvbmctdGVybSBzdXJ2aXZhbCBpbiByZWZy
YWN0b3J5IGFjdXRlIG15ZWxvaWQgbGV1a2VtaWEgYWZ0ZXIgc2VxdWVudGlhbCB0cmVhdG1lbnQg
d2l0aCBjaGVtb3RoZXJhcHkgYW5kIHJlZHVjZWQtaW50ZW5zaXR5IGNvbmRpdGlvbmluZyBmb3Ig
YWxsb2dlbmVpYyBzdGVtIGNlbGwgdHJhbnNwbGFudGF0aW9uPC90aXRsZT48c2Vjb25kYXJ5LXRp
dGxlPkJsb29kPC9zZWNvbmRhcnktdGl0bGU+PGFsdC10aXRsZT5CbG9vZDwvYWx0LXRpdGxlPjwv
dGl0bGVzPjxwZXJpb2RpY2FsPjxmdWxsLXRpdGxlPkJsb29kPC9mdWxsLXRpdGxlPjwvcGVyaW9k
aWNhbD48YWx0LXBlcmlvZGljYWw+PGZ1bGwtdGl0bGU+Qmxvb2Q8L2Z1bGwtdGl0bGU+PC9hbHQt
cGVyaW9kaWNhbD48cGFnZXM+MTA5Mi05PC9wYWdlcz48dm9sdW1lPjEwODwvdm9sdW1lPjxudW1i
ZXI+MzwvbnVtYmVyPjxlZGl0aW9uPjIwMDYvMDMvMjM8L2VkaXRpb24+PGtleXdvcmRzPjxrZXl3
b3JkPkFjdXRlIERpc2Vhc2U8L2tleXdvcmQ+PGtleXdvcmQ+QWRvbGVzY2VudDwva2V5d29yZD48
a2V5d29yZD5BZHVsdDwva2V5d29yZD48a2V5d29yZD5BZ2VkPC9rZXl3b3JkPjxrZXl3b3JkPkFu
dGluZW9wbGFzdGljIENvbWJpbmVkIENoZW1vdGhlcmFweSBQcm90b2NvbHMvKnRoZXJhcGV1dGlj
IHVzZTwva2V5d29yZD48a2V5d29yZD5Db21iaW5lZCBNb2RhbGl0eSBUaGVyYXB5PC9rZXl3b3Jk
PjxrZXl3b3JkPkZlbWFsZTwva2V5d29yZD48a2V5d29yZD5HcmFmdCB2cyBIb3N0IERpc2Vhc2U8
L2tleXdvcmQ+PGtleXdvcmQ+SGVtYXRvcG9pZXRpYyBTdGVtIENlbGwgVHJhbnNwbGFudGF0aW9u
LyptZXRob2RzPC9rZXl3b3JkPjxrZXl3b3JkPkh1bWFuczwva2V5d29yZD48a2V5d29yZD5MZXVr
ZW1pYSwgTXllbG9pZC9tb3J0YWxpdHkvKnRoZXJhcHk8L2tleXdvcmQ+PGtleXdvcmQ+THltcGhv
Y3l0ZSBUcmFuc2Z1c2lvbjwva2V5d29yZD48a2V5d29yZD5NYWxlPC9rZXl3b3JkPjxrZXl3b3Jk
Pk1pZGRsZSBBZ2VkPC9rZXl3b3JkPjxrZXl3b3JkPlNhbHZhZ2UgVGhlcmFweS8qbWV0aG9kczwv
a2V5d29yZD48a2V5d29yZD5TdXJ2aXZhbCBBbmFseXNpczwva2V5d29yZD48a2V5d29yZD5TdXJ2
aXZhbCBSYXRlPC9rZXl3b3JkPjxrZXl3b3JkPlRyYW5zcGxhbnRhdGlvbiBDb25kaXRpb25pbmcv
Km1ldGhvZHM8L2tleXdvcmQ+PGtleXdvcmQ+VHJhbnNwbGFudGF0aW9uLCBIb21vbG9nb3VzPC9r
ZXl3b3JkPjwva2V5d29yZHM+PGRhdGVzPjx5ZWFyPjIwMDY8L3llYXI+PHB1Yi1kYXRlcz48ZGF0
ZT5BdWcgMTwvZGF0ZT48L3B1Yi1kYXRlcz48L2RhdGVzPjxpc2JuPjAwMDYtNDk3MSAoUHJpbnQp
JiN4RDswMDA2LTQ5NzE8L2lzYm4+PGFjY2Vzc2lvbi1udW0+MTY1NTE5NzE8L2FjY2Vzc2lvbi1u
dW0+PHVybHM+PC91cmxzPjxlbGVjdHJvbmljLXJlc291cmNlLW51bT4xMC4xMTgyL2Jsb29kLTIw
MDUtMTAtNDE2NTwvZWxlY3Ryb25pYy1yZXNvdXJjZS1udW0+PHJlbW90ZS1kYXRhYmFzZS1wcm92
aWRlcj5OTE08L3JlbW90ZS1kYXRhYmFzZS1wcm92aWRlcj48bGFuZ3VhZ2U+ZW5nPC9sYW5ndWFn
ZT48L3JlY29yZD48L0NpdGU+PC9FbmROb3RlPn==
</w:fldData>
        </w:fldChar>
      </w:r>
      <w:r w:rsidR="00B2019A">
        <w:instrText xml:space="preserve"> ADDIN EN.CITE </w:instrText>
      </w:r>
      <w:r w:rsidR="00B2019A">
        <w:fldChar w:fldCharType="begin">
          <w:fldData xml:space="preserve">PEVuZE5vdGU+PENpdGU+PEF1dGhvcj5Nb2h0eTwvQXV0aG9yPjxZZWFyPjIwMTc8L1llYXI+PFJl
Y051bT4zMTU8L1JlY051bT48RGlzcGxheVRleHQ+KDU3OzU4OzU5KTwvRGlzcGxheVRleHQ+PHJl
Y29yZD48cmVjLW51bWJlcj4zMTU8L3JlYy1udW1iZXI+PGZvcmVpZ24ta2V5cz48a2V5IGFwcD0i
RU4iIGRiLWlkPSJzdjJhd3hyeGt4dmF4MGV3NXhkcGF6dGEyMHg5OXQ1MDJzMDAiIHRpbWVzdGFt
cD0iMTUzMTE0NjYxMSI+MzE1PC9rZXk+PC9mb3JlaWduLWtleXM+PHJlZi10eXBlIG5hbWU9Ikpv
dXJuYWwgQXJ0aWNsZSI+MTc8L3JlZi10eXBlPjxjb250cmlidXRvcnM+PGF1dGhvcnM+PGF1dGhv
cj5Nb2h0eSwgTS48L2F1dGhvcj48YXV0aG9yPk1hbGFyZCwgRi48L2F1dGhvcj48YXV0aG9yPkJs
YWlzZSwgRC48L2F1dGhvcj48YXV0aG9yPk1pbHBpZWQsIE4uPC9hdXRob3I+PGF1dGhvcj5Tb2Np
w6ksIEcuPC9hdXRob3I+PGF1dGhvcj5IdXluaCwgQS48L2F1dGhvcj48YXV0aG9yPlJlbWFuLCBP
LjwvYXV0aG9yPjxhdXRob3I+WWFrb3ViLUFnaGEsIEkuPC9hdXRob3I+PGF1dGhvcj5GdXJzdCwg
Uy48L2F1dGhvcj48YXV0aG9yPkd1aWxsYXVtZSwgVC48L2F1dGhvcj48YXV0aG9yPlRhYnJpemks
IFIuPC9hdXRob3I+PGF1dGhvcj5WaWdvdXJvdXgsIFMuPC9hdXRob3I+PGF1dGhvcj5QZXRlcmxp
biwgUC48L2F1dGhvcj48YXV0aG9yPkVsLUNoZWlraCwgSi48L2F1dGhvcj48YXV0aG9yPk1vcmVh
dSwgUC48L2F1dGhvcj48YXV0aG9yPkxhYm9waW4sIE0uPC9hdXRob3I+PGF1dGhvcj5DaGV2YWxs
aWVyLCBQLjwvYXV0aG9yPjwvYXV0aG9ycz48L2NvbnRyaWJ1dG9ycz48YXV0aC1hZGRyZXNzPkhl
bWF0b2xvZ3kgRGVwYXJ0bWVudCwgQ2VudHJlIEhvc3BpdGFsaWVyIGV0IFVuaXZlcnNpdGFpcmUg
KENIVSkgZGUgTmFudGVzLCBGcmFuY2UgbW9oYW1hZC5tb2h0eUBpbnNlcm0uZnIuJiN4RDtDZW50
cmUgZCZhcG9zO0ludmVzdGlnYXRpb24gQ2xpbmlxdWUgZW4gQ2FuY2Vyb2xvZ2llIChDSTJDKSwg
Q0hVIGRlIE5hbnRlcywgRnJhbmNlLiYjeEQ7Q2VudHJlIGRlIFJlY2hlcmNoZSBTYWludC1BbnRv
aW5lLCBJTlNFUk0sIFVNUlMgOTM4LCBGcmFuY2UuJiN4RDtVbml2ZXJzaXRlIFBpZXJyZSBldCBN
YXJpZSBDdXJpZSwgUGFyaXMsIEZyYW5jZS4mI3hEO0hlbWF0b2xvZ3kgRGVwYXJ0bWVudCwgQVAt
SFAsIFVuaXZlcnNpdGUgUGFyaXMgNiwgSG9waXRhbCBTYWludCBBbnRvaW5lLCBGcmFuY2UuJiN4
RDtIZW1hdG9sb2d5IERlcGFydG1lbnQsIENlbnRyZSBIb3NwaXRhbGllciBldCBVbml2ZXJzaXRh
aXJlIChDSFUpIGRlIE5hbnRlcywgRnJhbmNlLiYjeEQ7VW5pdGUgZGUgVHJhbnNwbGFudGF0aW9u
IGV0IGRlIFRoZXJhcGllIENlbGx1bGFpcmUgKFUyVCksIEluc3RpdHV0IFBhb2xpLUNhbG1ldHRl
cywgTWFyc2VpbGxlLCBGcmFuY2UuJiN4RDtIZW1hdG9sb2d5IERlcGFydG1lbnQsIENIVSBIYXV0
LUxldmVxdWUsIEJvcmRlYXV4LCBGcmFuY2UuJiN4RDtTZXJ2aWNlIGRlIEdyZWZmZSBkZSBNb2Vs
bGUsIEFQLUhQLCBVbml2ZXJzaXRlIFBhcmlzIDcsIEhvcGl0YWwgU2FpbnQgTG91aXMsIEZyYW5j
ZS4mI3hEO0hlbWF0b2xvZ3kgRGVwYXJ0bWVudCwgSVVDVCBPbmNvcG9sZSwgVG91bG91c2UsIEZy
YW5jZS4mI3hEO0luc3RpdHV0IGQmYXBvcztoZW1hdG9sb2dpZSBkZSBCYXNzZSBOb3JtYW5kaWUs
IENIVSwgQ290ZSBkZSBOYWNyZSAxNDAwMCBDYWVuLCBGcmFuY2UuJiN4RDtDSFUgZGUgTGlsbGUs
IExJUklDIElOU0VSTSBVOTk1LCBVbml2ZXJzaXRlIExpbGxlIDIsIEZyYW5jZS48L2F1dGgtYWRk
cmVzcz48dGl0bGVzPjx0aXRsZT5TZXF1ZW50aWFsIHJlZ2ltZW4gb2YgY2xvZmFyYWJpbmUsIGN5
dG9zaW5lIGFyYWJpbm9zaWRlIGFuZCByZWR1Y2VkLWludGVuc2l0eSBjb25kaXRpb25lZCB0cmFu
c3BsYW50YXRpb24gZm9yIHByaW1hcnkgcmVmcmFjdG9yeSBhY3V0ZSBteWVsb2lkIGxldWtlbWlh
PC90aXRsZT48c2Vjb25kYXJ5LXRpdGxlPkhhZW1hdG9sb2dpY2E8L3NlY29uZGFyeS10aXRsZT48
YWx0LXRpdGxlPkhhZW1hdG9sb2dpY2E8L2FsdC10aXRsZT48L3RpdGxlcz48cGVyaW9kaWNhbD48
ZnVsbC10aXRsZT5IYWVtYXRvbG9naWNhPC9mdWxsLXRpdGxlPjwvcGVyaW9kaWNhbD48YWx0LXBl
cmlvZGljYWw+PGZ1bGwtdGl0bGU+SGFlbWF0b2xvZ2ljYTwvZnVsbC10aXRsZT48L2FsdC1wZXJp
b2RpY2FsPjxwYWdlcz4xODQtMTkxPC9wYWdlcz48dm9sdW1lPjEwMjwvdm9sdW1lPjxudW1iZXI+
MTwvbnVtYmVyPjxlZGl0aW9uPjIwMTYvMDgvMjc8L2VkaXRpb24+PGtleXdvcmRzPjxrZXl3b3Jk
PkFkZW5pbmUgTnVjbGVvdGlkZXMvYWRtaW5pc3RyYXRpb24gJmFtcDsgZG9zYWdlPC9rZXl3b3Jk
PjxrZXl3b3JkPkFkdWx0PC9rZXl3b3JkPjxrZXl3b3JkPkFudGluZW9wbGFzdGljIENvbWJpbmVk
IENoZW1vdGhlcmFweSBQcm90b2NvbHMvYWR2ZXJzZSBlZmZlY3RzLyp0aGVyYXBldXRpYyB1c2U8
L2tleXdvcmQ+PGtleXdvcmQ+QXJhYmlub251Y2xlb3NpZGVzL2FkbWluaXN0cmF0aW9uICZhbXA7
IGRvc2FnZTwva2V5d29yZD48a2V5d29yZD5DeXRhcmFiaW5lL2FkbWluaXN0cmF0aW9uICZhbXA7
IGRvc2FnZTwva2V5d29yZD48a2V5d29yZD5EcnVnIFJlc2lzdGFuY2UsIE5lb3BsYXNtPC9rZXl3
b3JkPjxrZXl3b3JkPkZlbWFsZTwva2V5d29yZD48a2V5d29yZD5HcmFmdCBTdXJ2aXZhbDwva2V5
d29yZD48a2V5d29yZD5HcmFmdCB2cyBIb3N0IERpc2Vhc2UvZGlhZ25vc2lzL2V0aW9sb2d5L3By
ZXZlbnRpb24gJmFtcDsgY29udHJvbDwva2V5d29yZD48a2V5d29yZD4qSGVtYXRvcG9pZXRpYyBT
dGVtIENlbGwgVHJhbnNwbGFudGF0aW9uL2FkdmVyc2UgZWZmZWN0cy9tZXRob2RzPC9rZXl3b3Jk
PjxrZXl3b3JkPkh1bWFuczwva2V5d29yZD48a2V5d29yZD5MZXVrZW1pYSwgTXllbG9pZCwgQWN1
dGUvZGlhZ25vc2lzL21vcnRhbGl0eS8qdGhlcmFweTwva2V5d29yZD48a2V5d29yZD5NYWxlPC9r
ZXl3b3JkPjxrZXl3b3JkPk1pZGRsZSBBZ2VkPC9rZXl3b3JkPjxrZXl3b3JkPlJldHJlYXRtZW50
PC9rZXl3b3JkPjxrZXl3b3JkPlN1cnZpdmFsIEFuYWx5c2lzPC9rZXl3b3JkPjxrZXl3b3JkPlRp
c3N1ZSBEb25vcnM8L2tleXdvcmQ+PGtleXdvcmQ+VHJhbnNwbGFudGF0aW9uIENoaW1lcmE8L2tl
eXdvcmQ+PGtleXdvcmQ+KlRyYW5zcGxhbnRhdGlvbiBDb25kaXRpb25pbmcvbWV0aG9kczwva2V5
d29yZD48a2V5d29yZD5UcmFuc3BsYW50YXRpb24sIEhvbW9sb2dvdXM8L2tleXdvcmQ+PGtleXdv
cmQ+VHJlYXRtZW50IE91dGNvbWU8L2tleXdvcmQ+PGtleXdvcmQ+WW91bmcgQWR1bHQ8L2tleXdv
cmQ+PC9rZXl3b3Jkcz48ZGF0ZXM+PHllYXI+MjAxNzwveWVhcj48cHViLWRhdGVzPjxkYXRlPkph
bjwvZGF0ZT48L3B1Yi1kYXRlcz48L2RhdGVzPjxpc2JuPjAzOTAtNjA3ODwvaXNibj48YWNjZXNz
aW9uLW51bT4yNzU2MTcyMDwvYWNjZXNzaW9uLW51bT48dXJscz48L3VybHM+PGN1c3RvbTI+UE1D
NTIxMDI0OTwvY3VzdG9tMj48ZWxlY3Ryb25pYy1yZXNvdXJjZS1udW0+MTAuMzMyNC9oYWVtYXRv
bC4yMDE2LjE1MDMyNjwvZWxlY3Ryb25pYy1yZXNvdXJjZS1udW0+PHJlbW90ZS1kYXRhYmFzZS1w
cm92aWRlcj5OTE08L3JlbW90ZS1kYXRhYmFzZS1wcm92aWRlcj48bGFuZ3VhZ2U+ZW5nPC9sYW5n
dWFnZT48L3JlY29yZD48L0NpdGU+PENpdGU+PEF1dGhvcj5TY2htaWQ8L0F1dGhvcj48WWVhcj4y
MDA4PC9ZZWFyPjxSZWNOdW0+MzE2PC9SZWNOdW0+PHJlY29yZD48cmVjLW51bWJlcj4zMTY8L3Jl
Yy1udW1iZXI+PGZvcmVpZ24ta2V5cz48a2V5IGFwcD0iRU4iIGRiLWlkPSJzdjJhd3hyeGt4dmF4
MGV3NXhkcGF6dGEyMHg5OXQ1MDJzMDAiIHRpbWVzdGFtcD0iMTUzMTE0NjYxMSI+MzE2PC9rZXk+
PC9mb3JlaWduLWtleXM+PHJlZi10eXBlIG5hbWU9IkpvdXJuYWwgQXJ0aWNsZSI+MTc8L3JlZi10
eXBlPjxjb250cmlidXRvcnM+PGF1dGhvcnM+PGF1dGhvcj5TY2htaWQsIEMuPC9hdXRob3I+PGF1
dGhvcj5TY2hsZXVuaW5nLCBNLjwvYXV0aG9yPjxhdXRob3I+SGVudHJpY2gsIE0uPC9hdXRob3I+
PGF1dGhvcj5NYXJrbCwgRy4gRS48L2F1dGhvcj48YXV0aG9yPkdlcmJpdHosIEEuPC9hdXRob3I+
PGF1dGhvcj5UaXNjaGVyLCBKLjwvYXV0aG9yPjxhdXRob3I+TGVkZGVyb3NlLCBHLjwvYXV0aG9y
PjxhdXRob3I+T3J1emlvLCBELjwvYXV0aG9yPjxhdXRob3I+SGlkZGVtYW5uLCBXLjwvYXV0aG9y
PjxhdXRob3I+S29sYiwgSC4gSi48L2F1dGhvcj48L2F1dGhvcnM+PC9jb250cmlidXRvcnM+PGF1
dGgtYWRkcmVzcz5DbGluaWNhbCBDb29wZXJhdGl2ZSBHcm91cCBIZW1hdG9wb2lldGljIFRyYW5z
cGxhbnRhdGlvbiwgSm9zZS1DYXJyZXJhcyBVbml0IGZvciBIZW1hdG9wb2lldGljIFRyYW5zcGxh
bnRhdGlvbiwgTHVkd2lnIE1heGltaWxpYW5zLVVuaXZlcnNpdGF0LCBNdW5pY2gsIEdlcm1hbnku
IENocmlzdG9waC5TY2htaWRAa2xpbmlrdW0tYXVnc2J1cmcuZGU8L2F1dGgtYWRkcmVzcz48dGl0
bGVzPjx0aXRsZT5IaWdoIGFudGlsZXVrZW1pYyBlZmZpY2FjeSBvZiBhbiBpbnRlcm1lZGlhdGUg
aW50ZW5zaXR5IGNvbmRpdGlvbmluZyByZWdpbWVuIGZvciBhbGxvZ2VuZWljIHN0ZW0gY2VsbCB0
cmFuc3BsYW50YXRpb24gaW4gcGF0aWVudHMgd2l0aCBoaWdoLXJpc2sgYWN1dGUgbXllbG9pZCBs
ZXVrZW1pYSBpbiBmaXJzdCBjb21wbGV0ZSByZW1pc3Npb248L3RpdGxlPjxzZWNvbmRhcnktdGl0
bGU+Qm9uZSBNYXJyb3cgVHJhbnNwbGFudDwvc2Vjb25kYXJ5LXRpdGxlPjxhbHQtdGl0bGU+Qm9u
ZSBtYXJyb3cgdHJhbnNwbGFudGF0aW9uPC9hbHQtdGl0bGU+PC90aXRsZXM+PHBlcmlvZGljYWw+
PGZ1bGwtdGl0bGU+Qm9uZSBtYXJyb3cgdHJhbnNwbGFudGF0aW9uPC9mdWxsLXRpdGxlPjxhYmJy
LTE+Qm9uZSBNYXJyb3cgVHJhbnNwbGFudDwvYWJici0xPjwvcGVyaW9kaWNhbD48YWx0LXBlcmlv
ZGljYWw+PGZ1bGwtdGl0bGU+Qm9uZSBtYXJyb3cgdHJhbnNwbGFudGF0aW9uPC9mdWxsLXRpdGxl
PjxhYmJyLTE+Qm9uZSBNYXJyb3cgVHJhbnNwbGFudDwvYWJici0xPjwvYWx0LXBlcmlvZGljYWw+
PHBhZ2VzPjcyMS03PC9wYWdlcz48dm9sdW1lPjQxPC92b2x1bWU+PG51bWJlcj44PC9udW1iZXI+
PGVkaXRpb24+MjAwOC8wMS8wODwvZWRpdGlvbj48a2V5d29yZHM+PGtleXdvcmQ+QWR1bHQ8L2tl
eXdvcmQ+PGtleXdvcmQ+Q2FzZS1Db250cm9sIFN0dWRpZXM8L2tleXdvcmQ+PGtleXdvcmQ+RmVt
YWxlPC9rZXl3b3JkPjxrZXl3b3JkPkhlbWF0b3BvaWV0aWMgU3RlbSBDZWxsIFRyYW5zcGxhbnRh
dGlvbi8qbWV0aG9kczwva2V5d29yZD48a2V5d29yZD5IdW1hbnM8L2tleXdvcmQ+PGtleXdvcmQ+
TGV1a2VtaWEsIE15ZWxvaWQsIEFjdXRlLyp0aGVyYXB5PC9rZXl3b3JkPjxrZXl3b3JkPk1hbGU8
L2tleXdvcmQ+PGtleXdvcmQ+TWlkZGxlIEFnZWQ8L2tleXdvcmQ+PGtleXdvcmQ+UmVtaXNzaW9u
IEluZHVjdGlvbjwva2V5d29yZD48a2V5d29yZD5SZXRyb3NwZWN0aXZlIFN0dWRpZXM8L2tleXdv
cmQ+PGtleXdvcmQ+U3Vydml2YWwgQW5hbHlzaXM8L2tleXdvcmQ+PGtleXdvcmQ+VHJhbnNwbGFu
dGF0aW9uIENvbmRpdGlvbmluZy8qbWV0aG9kczwva2V5d29yZD48a2V5d29yZD5UcmFuc3BsYW50
YXRpb24sIEhvbW9sb2dvdXM8L2tleXdvcmQ+PC9rZXl3b3Jkcz48ZGF0ZXM+PHllYXI+MjAwODwv
eWVhcj48cHViLWRhdGVzPjxkYXRlPkFwcjwvZGF0ZT48L3B1Yi1kYXRlcz48L2RhdGVzPjxpc2Ju
PjAyNjgtMzM2OSAoUHJpbnQpJiN4RDswMjY4LTMzNjk8L2lzYm4+PGFjY2Vzc2lvbi1udW0+MTgx
NzY2MTM8L2FjY2Vzc2lvbi1udW0+PHVybHM+PC91cmxzPjxlbGVjdHJvbmljLXJlc291cmNlLW51
bT4xMC4xMDM4L3NqLmJtdC4xNzA1OTY1PC9lbGVjdHJvbmljLXJlc291cmNlLW51bT48cmVtb3Rl
LWRhdGFiYXNlLXByb3ZpZGVyPk5MTTwvcmVtb3RlLWRhdGFiYXNlLXByb3ZpZGVyPjxsYW5ndWFn
ZT5lbmc8L2xhbmd1YWdlPjwvcmVjb3JkPjwvQ2l0ZT48Q2l0ZT48QXV0aG9yPlNjaG1pZDwvQXV0
aG9yPjxZZWFyPjIwMDY8L1llYXI+PFJlY051bT4zMTc8L1JlY051bT48cmVjb3JkPjxyZWMtbnVt
YmVyPjMxNzwvcmVjLW51bWJlcj48Zm9yZWlnbi1rZXlzPjxrZXkgYXBwPSJFTiIgZGItaWQ9InN2
MmF3eHJ4a3h2YXgwZXc1eGRwYXp0YTIweDk5dDUwMnMwMCIgdGltZXN0YW1wPSIxNTMxMTQ2NjEx
Ij4zMTc8L2tleT48L2ZvcmVpZ24ta2V5cz48cmVmLXR5cGUgbmFtZT0iSm91cm5hbCBBcnRpY2xl
Ij4xNzwvcmVmLXR5cGU+PGNvbnRyaWJ1dG9ycz48YXV0aG9ycz48YXV0aG9yPlNjaG1pZCwgQy48
L2F1dGhvcj48YXV0aG9yPlNjaGxldW5pbmcsIE0uPC9hdXRob3I+PGF1dGhvcj5TY2h3ZXJkdGZl
Z2VyLCBSLjwvYXV0aG9yPjxhdXRob3I+SGVydGVuc3RlaW4sIEIuPC9hdXRob3I+PGF1dGhvcj5N
aXNjaGFrLVdlaXNzaW5nZXIsIEUuPC9hdXRob3I+PGF1dGhvcj5CdW5qZXMsIEQuPC9hdXRob3I+
PGF1dGhvcj5IYXJzZG9yZiwgUy4gVi48L2F1dGhvcj48YXV0aG9yPlNjaGVpZCwgQy48L2F1dGhv
cj48YXV0aG9yPkhvbHRpY2ssIFUuPC9hdXRob3I+PGF1dGhvcj5HcmVpbml4LCBILjwvYXV0aG9y
PjxhdXRob3I+S2VpbCwgRi48L2F1dGhvcj48YXV0aG9yPlNjaG5laWRlciwgQi48L2F1dGhvcj48
YXV0aG9yPlNhbmRoZXJyLCBNLjwvYXV0aG9yPjxhdXRob3I+QnVnLCBHLjwvYXV0aG9yPjxhdXRo
b3I+VGlzY2hlciwgSi48L2F1dGhvcj48YXV0aG9yPkxlZGRlcm9zZSwgRy48L2F1dGhvcj48YXV0
aG9yPkhhbGxlaywgTS48L2F1dGhvcj48YXV0aG9yPkhpZGRlbWFubiwgVy48L2F1dGhvcj48YXV0
aG9yPktvbGIsIEguIEouPC9hdXRob3I+PC9hdXRob3JzPjwvY29udHJpYnV0b3JzPjxhdXRoLWFk
ZHJlc3M+RGVwYXJ0bWVudCBvZiBJbnRlcm5hbCBNZWRpY2luZSBJSUksIEpvc2UgQ2FycmVyYXMg
VW5pdCBmb3IgSGVtYXRvcG9pZXRpYyBTdGVtIENlbGwgVHJhbnNwbGFudGF0aW9uLCBMdWR3aWct
TWF4aW1pbGlhbnMtVW5pdmVyc2l0eSBIb3NwaXRhbCwgTWFyY2hpb25pbmlzdHIgMTUsIDgxMzc5
IE11bmljaCwgR2VybWFueS4gY2hyaXN0b3BoLnNjaG1pZEAybWVkLnprLmF1Z3NidXJnLW1lZC5k
ZTwvYXV0aC1hZGRyZXNzPjx0aXRsZXM+PHRpdGxlPkxvbmctdGVybSBzdXJ2aXZhbCBpbiByZWZy
YWN0b3J5IGFjdXRlIG15ZWxvaWQgbGV1a2VtaWEgYWZ0ZXIgc2VxdWVudGlhbCB0cmVhdG1lbnQg
d2l0aCBjaGVtb3RoZXJhcHkgYW5kIHJlZHVjZWQtaW50ZW5zaXR5IGNvbmRpdGlvbmluZyBmb3Ig
YWxsb2dlbmVpYyBzdGVtIGNlbGwgdHJhbnNwbGFudGF0aW9uPC90aXRsZT48c2Vjb25kYXJ5LXRp
dGxlPkJsb29kPC9zZWNvbmRhcnktdGl0bGU+PGFsdC10aXRsZT5CbG9vZDwvYWx0LXRpdGxlPjwv
dGl0bGVzPjxwZXJpb2RpY2FsPjxmdWxsLXRpdGxlPkJsb29kPC9mdWxsLXRpdGxlPjwvcGVyaW9k
aWNhbD48YWx0LXBlcmlvZGljYWw+PGZ1bGwtdGl0bGU+Qmxvb2Q8L2Z1bGwtdGl0bGU+PC9hbHQt
cGVyaW9kaWNhbD48cGFnZXM+MTA5Mi05PC9wYWdlcz48dm9sdW1lPjEwODwvdm9sdW1lPjxudW1i
ZXI+MzwvbnVtYmVyPjxlZGl0aW9uPjIwMDYvMDMvMjM8L2VkaXRpb24+PGtleXdvcmRzPjxrZXl3
b3JkPkFjdXRlIERpc2Vhc2U8L2tleXdvcmQ+PGtleXdvcmQ+QWRvbGVzY2VudDwva2V5d29yZD48
a2V5d29yZD5BZHVsdDwva2V5d29yZD48a2V5d29yZD5BZ2VkPC9rZXl3b3JkPjxrZXl3b3JkPkFu
dGluZW9wbGFzdGljIENvbWJpbmVkIENoZW1vdGhlcmFweSBQcm90b2NvbHMvKnRoZXJhcGV1dGlj
IHVzZTwva2V5d29yZD48a2V5d29yZD5Db21iaW5lZCBNb2RhbGl0eSBUaGVyYXB5PC9rZXl3b3Jk
PjxrZXl3b3JkPkZlbWFsZTwva2V5d29yZD48a2V5d29yZD5HcmFmdCB2cyBIb3N0IERpc2Vhc2U8
L2tleXdvcmQ+PGtleXdvcmQ+SGVtYXRvcG9pZXRpYyBTdGVtIENlbGwgVHJhbnNwbGFudGF0aW9u
LyptZXRob2RzPC9rZXl3b3JkPjxrZXl3b3JkPkh1bWFuczwva2V5d29yZD48a2V5d29yZD5MZXVr
ZW1pYSwgTXllbG9pZC9tb3J0YWxpdHkvKnRoZXJhcHk8L2tleXdvcmQ+PGtleXdvcmQ+THltcGhv
Y3l0ZSBUcmFuc2Z1c2lvbjwva2V5d29yZD48a2V5d29yZD5NYWxlPC9rZXl3b3JkPjxrZXl3b3Jk
Pk1pZGRsZSBBZ2VkPC9rZXl3b3JkPjxrZXl3b3JkPlNhbHZhZ2UgVGhlcmFweS8qbWV0aG9kczwv
a2V5d29yZD48a2V5d29yZD5TdXJ2aXZhbCBBbmFseXNpczwva2V5d29yZD48a2V5d29yZD5TdXJ2
aXZhbCBSYXRlPC9rZXl3b3JkPjxrZXl3b3JkPlRyYW5zcGxhbnRhdGlvbiBDb25kaXRpb25pbmcv
Km1ldGhvZHM8L2tleXdvcmQ+PGtleXdvcmQ+VHJhbnNwbGFudGF0aW9uLCBIb21vbG9nb3VzPC9r
ZXl3b3JkPjwva2V5d29yZHM+PGRhdGVzPjx5ZWFyPjIwMDY8L3llYXI+PHB1Yi1kYXRlcz48ZGF0
ZT5BdWcgMTwvZGF0ZT48L3B1Yi1kYXRlcz48L2RhdGVzPjxpc2JuPjAwMDYtNDk3MSAoUHJpbnQp
JiN4RDswMDA2LTQ5NzE8L2lzYm4+PGFjY2Vzc2lvbi1udW0+MTY1NTE5NzE8L2FjY2Vzc2lvbi1u
dW0+PHVybHM+PC91cmxzPjxlbGVjdHJvbmljLXJlc291cmNlLW51bT4xMC4xMTgyL2Jsb29kLTIw
MDUtMTAtNDE2NTwvZWxlY3Ryb25pYy1yZXNvdXJjZS1udW0+PHJlbW90ZS1kYXRhYmFzZS1wcm92
aWRlcj5OTE08L3JlbW90ZS1kYXRhYmFzZS1wcm92aWRlcj48bGFuZ3VhZ2U+ZW5nPC9sYW5ndWFn
ZT48L3JlY29yZD48L0NpdGU+PC9FbmROb3RlPn==
</w:fldData>
        </w:fldChar>
      </w:r>
      <w:r w:rsidR="00B2019A">
        <w:instrText xml:space="preserve"> ADDIN EN.CITE.DATA </w:instrText>
      </w:r>
      <w:r w:rsidR="00B2019A">
        <w:fldChar w:fldCharType="end"/>
      </w:r>
      <w:r>
        <w:fldChar w:fldCharType="separate"/>
      </w:r>
      <w:r w:rsidR="00B2019A">
        <w:rPr>
          <w:noProof/>
        </w:rPr>
        <w:t>(57;58;59)</w:t>
      </w:r>
      <w:r>
        <w:fldChar w:fldCharType="end"/>
      </w:r>
      <w:r w:rsidRPr="00F63674">
        <w:t>. Transplantasjon bør i så fall skje etter totalt 2</w:t>
      </w:r>
      <w:r>
        <w:t>–</w:t>
      </w:r>
      <w:r w:rsidRPr="00F63674">
        <w:t>3 forsøk på remisjonsinduksjon, og avgjørelsen må baseres på en individuell vurdering av den enkelte pasient der man blant annet vektlegger komorbiditet, alder og tidspunkt i gjenvekst av leukemiceller.</w:t>
      </w:r>
      <w:bookmarkEnd w:id="161"/>
    </w:p>
    <w:p w14:paraId="6C08F777" w14:textId="77777777" w:rsidR="0084549E" w:rsidRPr="00BF7230" w:rsidRDefault="0084549E" w:rsidP="0084549E">
      <w:pPr>
        <w:pStyle w:val="Brdtekst"/>
      </w:pPr>
      <w:r w:rsidRPr="00D5687F">
        <w:rPr>
          <w:rStyle w:val="TFet"/>
        </w:rPr>
        <w:t>Residiv under pågående konsolideringsterapi</w:t>
      </w:r>
      <w:r w:rsidRPr="00D5687F">
        <w:t xml:space="preserve">. </w:t>
      </w:r>
      <w:r w:rsidRPr="00F63674">
        <w:t>Pasienter som får residiv under pågående konsolideringsbehandling eller i løpet av få måneder etter at denne er avsluttet, har svært dårlig prognose. Man oppnår sjelden ny remisjon, og en eventuell remisjon blir kortvarig. Dersom man i samråd med pasienten vil forsøke å indusere remisjon er regimene M5A5E5, MEC eller FLAG-Ida aktuelle å bruke dersom de ikke er gitt tidligere. Palliativ behandling med transfusjoner, antibiotika ved infeksjoner, og lav-toksiske cytostatika-kombinasjoner med sikte på å bremse sykdommen er ofte det beste alternativet. Ved oppnådd remisjon er allogen stamcelletransplantasjon den eneste behandling som kan gi realistisk håp om helbredelse. Dersom man velger å forsøke å indusere remisjon, må man raskt starte prioritert søk etter ubeslektet giver hos pasienter som ikke har familiegiver.</w:t>
      </w:r>
    </w:p>
    <w:p w14:paraId="2F0A7E00" w14:textId="1CB94466" w:rsidR="0084549E" w:rsidRPr="00BF7230" w:rsidRDefault="0084549E" w:rsidP="0084549E">
      <w:pPr>
        <w:pStyle w:val="Brdtekst"/>
      </w:pPr>
      <w:r w:rsidRPr="00D5687F">
        <w:rPr>
          <w:rStyle w:val="TFet"/>
        </w:rPr>
        <w:t>Residiv etter avsluttet konsolideringsbehandling</w:t>
      </w:r>
      <w:r w:rsidRPr="00D5687F">
        <w:t xml:space="preserve">. </w:t>
      </w:r>
      <w:r w:rsidRPr="00F63674">
        <w:t>Ved residiv som oppstår mer enn 9</w:t>
      </w:r>
      <w:r>
        <w:t>–</w:t>
      </w:r>
      <w:r w:rsidRPr="00F63674">
        <w:t xml:space="preserve">12 måneder etter avsluttet behandling kan man prøve det opprinnelige induksjonsregimet med anthracyklin og cytarabin dersom dette er forsvarlig i forhold til maksimaldose av anthracyklin og risiko for kardiotoksisitet. Alternativet kan ved slik risiko være M5A5E5 (se ovenfor). Pasienter som får residiv i løpet av de første 9 måneder etter avsluttet behandling vil sjelden oppnå remisjon på det opprinnelige induksjonsregimet, og man kan da velge ett regimene som er nevnt under primært refraktær sykdom hvis de ikke er gitt tidligere. Allogen stamcelletransplantasjon er eneste realistiske mulighet for kurasjon </w:t>
      </w:r>
      <w:r>
        <w:fldChar w:fldCharType="begin">
          <w:fldData xml:space="preserve">PEVuZE5vdGU+PENpdGU+PEF1dGhvcj5CcmVlbXM8L0F1dGhvcj48WWVhcj4yMDA1PC9ZZWFyPjxS
ZWNOdW0+MzE4PC9SZWNOdW0+PERpc3BsYXlUZXh0PigxNzs2MCk8L0Rpc3BsYXlUZXh0PjxyZWNv
cmQ+PHJlYy1udW1iZXI+MzE4PC9yZWMtbnVtYmVyPjxmb3JlaWduLWtleXM+PGtleSBhcHA9IkVO
IiBkYi1pZD0ic3YyYXd4cnhreHZheDBldzV4ZHBhenRhMjB4OTl0NTAyczAwIiB0aW1lc3RhbXA9
IjE1MzExNDY2MTEiPjMxODwva2V5PjwvZm9yZWlnbi1rZXlzPjxyZWYtdHlwZSBuYW1lPSJKb3Vy
bmFsIEFydGljbGUiPjE3PC9yZWYtdHlwZT48Y29udHJpYnV0b3JzPjxhdXRob3JzPjxhdXRob3I+
QnJlZW1zLCBELiBBLjwvYXV0aG9yPjxhdXRob3I+VmFuIFB1dHRlbiwgVy4gTC48L2F1dGhvcj48
YXV0aG9yPkh1aWpnZW5zLCBQLiBDLjwvYXV0aG9yPjxhdXRob3I+T3NzZW5rb3BwZWxlLCBHLiBK
LjwvYXV0aG9yPjxhdXRob3I+VmVyaG9lZiwgRy4gRS48L2F1dGhvcj48YXV0aG9yPlZlcmRvbmNr
LCBMLiBGLjwvYXV0aG9yPjxhdXRob3I+VmVsbGVuZ2EsIEUuPC9hdXRob3I+PGF1dGhvcj5EZSBH
cmVlZiwgRy4gRS48L2F1dGhvcj48YXV0aG9yPkphY2t5LCBFLjwvYXV0aG9yPjxhdXRob3I+VmFu
IGRlciBMZWxpZSwgSi48L2F1dGhvcj48YXV0aG9yPkJvb2dhZXJ0cywgTS4gQS48L2F1dGhvcj48
YXV0aG9yPkxvd2VuYmVyZywgQi48L2F1dGhvcj48L2F1dGhvcnM+PC9jb250cmlidXRvcnM+PGF1
dGgtYWRkcmVzcz5FcmFzbXVzIFVuaXZlcnNpdHkgTWVkaWNhbCBDZW50ZXIsIERlcGFydG1lbnQg
b2YgSGVtYXRvbG9neSwgUE8gQm94IDIwNDAsIDMwMDAgQ0EgUm90dGVyZGFtLCBUaGUgTmV0aGVy
bGFuZHMuPC9hdXRoLWFkZHJlc3M+PHRpdGxlcz48dGl0bGU+UHJvZ25vc3RpYyBpbmRleCBmb3Ig
YWR1bHQgcGF0aWVudHMgd2l0aCBhY3V0ZSBteWVsb2lkIGxldWtlbWlhIGluIGZpcnN0IHJlbGFw
c2U8L3RpdGxlPjxzZWNvbmRhcnktdGl0bGU+SiBDbGluIE9uY29sPC9zZWNvbmRhcnktdGl0bGU+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ZT48L3BlcmlvZGljYWw+PHBhZ2VzPjE5NjktNzg8L3BhZ2VzPjx2b2x1bWU+MjM8L3ZvbHVtZT48
bnVtYmVyPjk8L251bWJlcj48ZWRpdGlvbj4yMDA1LzAxLzA2PC9lZGl0aW9uPjxrZXl3b3Jkcz48
a2V5d29yZD5BY3V0ZSBEaXNlYXNlPC9rZXl3b3JkPjxrZXl3b3JkPkFkb2xlc2NlbnQ8L2tleXdv
cmQ+PGtleXdvcmQ+QWR1bHQ8L2tleXdvcmQ+PGtleXdvcmQ+QW50aW5lb3BsYXN0aWMgQWdlbnRz
L3RoZXJhcGV1dGljIHVzZTwva2V5d29yZD48a2V5d29yZD5IdW1hbnM8L2tleXdvcmQ+PGtleXdv
cmQ+TGV1a2VtaWEsIE15ZWxvaWQvZ2VuZXRpY3MvKm1vcnRhbGl0eS90aGVyYXB5PC9rZXl3b3Jk
PjxrZXl3b3JkPk1pZGRsZSBBZ2VkPC9rZXl3b3JkPjxrZXl3b3JkPlByb2dub3Npczwva2V5d29y
ZD48a2V5d29yZD4qUHJvcG9ydGlvbmFsIEhhemFyZHMgTW9kZWxzPC9rZXl3b3JkPjxrZXl3b3Jk
PlJlY3VycmVuY2U8L2tleXdvcmQ+PGtleXdvcmQ+U2FsdmFnZSBUaGVyYXB5L21ldGhvZHM8L2tl
eXdvcmQ+PGtleXdvcmQ+U3Vydml2YWwgQW5hbHlzaXM8L2tleXdvcmQ+PC9rZXl3b3Jkcz48ZGF0
ZXM+PHllYXI+MjAwNTwveWVhcj48cHViLWRhdGVzPjxkYXRlPk1hciAyMDwvZGF0ZT48L3B1Yi1k
YXRlcz48L2RhdGVzPjxpc2JuPjA3MzItMTgzWCAoUHJpbnQpJiN4RDswNzMyLTE4M3g8L2lzYm4+
PGFjY2Vzc2lvbi1udW0+MTU2MzI0MDk8L2FjY2Vzc2lvbi1udW0+PHVybHM+PC91cmxzPjxlbGVj
dHJvbmljLXJlc291cmNlLW51bT4xMC4xMjAwL2pjby4yMDA1LjA2LjAyNzwvZWxlY3Ryb25pYy1y
ZXNvdXJjZS1udW0+PHJlbW90ZS1kYXRhYmFzZS1wcm92aWRlcj5OTE08L3JlbW90ZS1kYXRhYmFz
ZS1wcm92aWRlcj48bGFuZ3VhZ2U+ZW5nPC9sYW5ndWFnZT48L3JlY29yZD48L0NpdGU+PENpdGU+
PEF1dGhvcj5Ew7ZobmVyPC9BdXRob3I+PFllYXI+MjAxNzwvWWVhcj48UmVjTnVtPjI3NDwvUmVj
TnVtPjxyZWNvcmQ+PHJlYy1udW1iZXI+Mjc0PC9yZWMtbnVtYmVyPjxmb3JlaWduLWtleXM+PGtl
eSBhcHA9IkVOIiBkYi1pZD0ic3YyYXd4cnhreHZheDBldzV4ZHBhenRhMjB4OTl0NTAyczAwIiB0
aW1lc3RhbXA9IjE1MzExMzkzNjAiPjI3NDwva2V5PjwvZm9yZWlnbi1rZXlzPjxyZWYtdHlwZSBu
YW1lPSJKb3VybmFsIEFydGljbGUiPjE3PC9yZWYtdHlwZT48Y29udHJpYnV0b3JzPjxhdXRob3Jz
PjxhdXRob3I+RMO2aG5lciwgSC48L2F1dGhvcj48YXV0aG9yPkVzdGV5LCBFLjwvYXV0aG9yPjxh
dXRob3I+R3JpbXdhZGUsIEQuPC9hdXRob3I+PGF1dGhvcj5BbWFkb3JpLCBTLjwvYXV0aG9yPjxh
dXRob3I+QXBwZWxiYXVtLCBGLiBSLjwvYXV0aG9yPjxhdXRob3I+QsO8Y2huZXIsIFQuPC9hdXRo
b3I+PGF1dGhvcj5Eb21icmV0LCBILjwvYXV0aG9yPjxhdXRob3I+RWJlcnQsIEIuIEwuPC9hdXRo
b3I+PGF1dGhvcj5GZW5hdXgsIFAuPC9hdXRob3I+PGF1dGhvcj5MYXJzb24sIFIuIEEuPC9hdXRo
b3I+PGF1dGhvcj5MZXZpbmUsIFIuIEwuPC9hdXRob3I+PGF1dGhvcj5Mby1Db2NvLCBGLjwvYXV0
aG9yPjxhdXRob3I+TmFvZSwgVC48L2F1dGhvcj48YXV0aG9yPk5pZWRlcndpZXNlciwgRC48L2F1
dGhvcj48YXV0aG9yPk9zc2Vua29wcGVsZSwgRy4gSi48L2F1dGhvcj48YXV0aG9yPlNhbnosIE0u
PC9hdXRob3I+PGF1dGhvcj5TaWVycmEsIEouPC9hdXRob3I+PGF1dGhvcj5UYWxsbWFuLCBNLiBT
LjwvYXV0aG9yPjxhdXRob3I+VGllbiwgSC4gRi48L2F1dGhvcj48YXV0aG9yPldlaSwgQS4gSC48
L2F1dGhvcj48YXV0aG9yPkxvd2VuYmVyZywgQi48L2F1dGhvcj48YXV0aG9yPkJsb29tZmllbGQs
IEMuIEQuPC9hdXRob3I+PC9hdXRob3JzPjwvY29udHJpYnV0b3JzPjxhdXRoLWFkZHJlc3M+RGVw
YXJ0bWVudCBvZiBJbnRlcm5hbCBNZWRpY2luZSBJSUksIFVuaXZlcnNpdHkgb2YgVWxtLCBVbG0s
IEdlcm1hbnkuJiN4RDtDbGluaWNhbCBSZXNlYXJjaCBEaXZpc2lvbiwgRnJlZCBIdXRjaGluc29u
IENhbmNlciBSZXNlYXJjaCBDZW50ZXIsIFNlYXR0bGUsIFdBLiYjeEQ7RGVwYXJ0bWVudCBvZiBN
ZWRpY2FsIGFuZCBNb2xlY3VsYXIgR2VuZXRpY3MsIEZhY3VsdHkgb2YgTGlmZSBTY2llbmNlcyBh
bmQgTWVkaWNpbmUsIEtpbmcmYXBvcztzIENvbGxlZ2UgTG9uZG9uLCBMb25kb24sIFVuaXRlZCBL
aW5nZG9tLiYjeEQ7RGVwYXJ0bWVudCBvZiBCaW9tZWRpY2luZSBhbmQgUHJldmVudGlvbiwgVW5p
dmVyc2l0YSBkaSBSb21hICZxdW90O1RvciBWZXJnYXRhLCZxdW90OyBSb21lLCBJdGFseS4mI3hE
O0RlcGFydG1lbnQgb2YgSGVtYXRvbG9neS9PbmNvbG9neSwgVW5pdmVyc2l0eSBvZiBNdW5zdGVy
LCBNdW5zdGVyLCBHZXJtYW55LiYjeEQ7SW5zdGl0dXQgVW5pdmVyc2l0YWlyZSBkJmFwb3M7SGVt
YXRvbG9naWUsIEhvcGl0YWwgU2FpbnQtTG91aXMsIEFzc2lzdGFuY2UgUHVibGlxdWUtSG9waXRh
dXggZGUgUGFyaXMsIFBhcmlzLCBGcmFuY2UuJiN4RDtEaXZpc2lvbiBvZiBIZW1hdG9sb2d5LCBE
ZXBhcnRtZW50IG9mIE1lZGljaW5lLCBCcmlnaGFtIGFuZCBXb21lbiZhcG9zO3MgSG9zcGl0YWws
IEhhcnZhcmQgTWVkaWNhbCBTY2hvb2wsIEJvc3RvbiwgTUEuJiN4RDtTZXJ2aWNlIGQmYXBvcztI
ZW1hdG9sb2dpZSwgSG9waXRhbCBTYWludC1Mb3VpcywgUGFyaXMsIEZyYW5jZS4mI3hEO0RlcGFy
dG1lbnQgb2YgTWVkaWNpbmUsIFVuaXZlcnNpdHkgb2YgQ2hpY2FnbywgQ2hpY2FnbywgSUwuJiN4
RDtMZXVrZW1pYSBTZXJ2aWNlLCBEZXBhcnRtZW50IG9mIE1lZGljaW5lLCBNZW1vcmlhbCBTbG9h
biBLZXR0ZXJpbmcgQ2FuY2VyIENlbnRlciwgTmV3IFlvcmssIE5ZLiYjeEQ7TmF0aW9uYWwgSG9z
cGl0YWwgT3JnYW5pemF0aW9uIE5hZ295YSBNZWRpY2FsIENlbnRlciwgTmFnb3lhLCBKYXBhbi4m
I3hEO0RlcGFydG1lbnQgb2YgSGVtYXRvbG9neSwgT25jb2xvZ3kgYW5kIEhlbW9zdGFzaXMsIFVu
aXZlcnNpdHkgb2YgTGVpcHppZywgTGVpcHppZywgR2VybWFueS4mI3hEO0RlcGFydG1lbnQgb2Yg
SGFlbWF0b2xvZ3ksIFZyaWplIFVuaXZlcnNpdGVpdCBVbml2ZXJzaXR5IE1lZGljYWwgQ2VudGVy
LCBBbXN0ZXJkYW0sIFRoZSBOZXRoZXJsYW5kcy4mI3hEO0RlcGFydG1lbnQgb2YgSGVtYXRvbG9n
eSwgVW5pdmVyc2l0eSBIb3NwaXRhbCBMYSBGZSwgVW5pdmVyc2l0eSBvZiBWYWxlbmNpYSwgVmFs
ZW5jaWEsIFNwYWluLiYjeEQ7SGVtYXRvbG9neSBEZXBhcnRtZW50LCBIb3NwaXRhbCBkZSBsYSBT
YW50YSBDcmV1IGkgU2FudCBQYXUsIEpvc2UgQ2FycmVyYXMgTGV1a2VtaWEgUmVzZWFyY2ggSW5z
dGl0dXRlLCBCYXJjZWxvbmEsIFNwYWluLiYjeEQ7RGl2aXNpb24gb2YgSGVtYXRvbG9neSwgRGVw
YXJ0bWVudCBvZiBJbnRlcm5hbCBNZWRpY2luZSwgTmF0aW9uYWwgVGFpd2FuIFVuaXZlcnNpdHkg
SG9zcGl0YWwsIFRhaXBlaSwgVGFpd2FuLiYjeEQ7RGVwYXJ0bWVudCBvZiBDbGluaWNhbCBIZW1h
dG9sb2d5LCBUaGUgQWxmcmVkIEhvc3BpdGFsLCBNZWxib3VybmUsIEF1c3RyYWxpYS4mI3hEO0F1
c3RyYWxpYW4gQ2VudHJlIGZvciBCbG9vZCBEaXNlYXNlcywgTW9uYXNoIFVuaXZlcnNpdHksIE1l
bGJvdXJuZSwgQXVzdHJhbGlhLiYjeEQ7RGVwYXJ0bWVudCBvZiBIZW1hdG9sb2d5LCBFcmFzbXVz
IFVuaXZlcnNpdHkgTWVkaWNhbCBDZW50ZXIsIFJvdHRlcmRhbSwgVGhlIE5ldGhlcmxhbmRzOyBh
bmQuJiN4RDtUaGUgT2hpbyBTdGF0ZSBVbml2ZXJzaXR5IENvbXByZWhlbnNpdmUgQ2FuY2VyIENl
bnRlciwgQ29sdW1idXMsIE9ILjwvYXV0aC1hZGRyZXNzPjx0aXRsZXM+PHRpdGxlPkRpYWdub3Np
cyBhbmQgbWFuYWdlbWVudCBvZiBBTUwgaW4gYWR1bHRzOiAyMDE3IEVMTiByZWNvbW1lbmRhdGlv
bnMgZnJvbSBhbiBpbnRlcm5hdGlvbmFsIGV4cGVydCBwYW5lbDwvdGl0bGU+PHNlY29uZGFyeS10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LXBlcmlvZGljYWw+PHBhZ2VzPjQyNC00NDc8L3BhZ2VzPjx2b2x1bWU+MTI5PC92b2x1bWU+PG51
bWJlcj40PC9udW1iZXI+PGVkaXRpb24+MjAxNi8xMS8zMDwvZWRpdGlvbj48a2V5d29yZHM+PGtl
eXdvcmQ+QWR1bHQ8L2tleXdvcmQ+PGtleXdvcmQ+QW50aW5lb3BsYXN0aWMgQWdlbnRzLyp0aGVy
YXBldXRpYyB1c2U8L2tleXdvcmQ+PGtleXdvcmQ+Q29uc2Vuc3VzPC9rZXl3b3JkPjxrZXl3b3Jk
PipEaXNlYXNlIE1hbmFnZW1lbnQ8L2tleXdvcmQ+PGtleXdvcmQ+RHJ1ZyBBZG1pbmlzdHJhdGlv
biBTY2hlZHVsZTwva2V5d29yZD48a2V5d29yZD5HZW5ldGljIFRlc3Rpbmc8L2tleXdvcmQ+PGtl
eXdvcmQ+KkhlbWF0b3BvaWV0aWMgU3RlbSBDZWxsIFRyYW5zcGxhbnRhdGlvbjwva2V5d29yZD48
a2V5d29yZD5IdW1hbnM8L2tleXdvcmQ+PGtleXdvcmQ+SW1tdW5vcGhlbm90eXBpbmc8L2tleXdv
cmQ+PGtleXdvcmQ+SW50ZXJuYXRpb25hbCBDb29wZXJhdGlvbjwva2V5d29yZD48a2V5d29yZD5M
ZXVrZW1pYSwgTXllbG9pZCwgQWN1dGUvY2xhc3NpZmljYXRpb24vKmRpYWdub3Npcy9nZW5ldGlj
cy8qdGhlcmFweTwva2V5d29yZD48a2V5d29yZD5OZW9wbGFzbSwgUmVzaWR1YWw8L2tleXdvcmQ+
PGtleXdvcmQ+UHJhY3RpY2UgR3VpZGVsaW5lcyBhcyBUb3BpYzwva2V5d29yZD48a2V5d29yZD5S
aXNrIEZhY3RvcnM8L2tleXdvcmQ+PGtleXdvcmQ+VHJhbnNwbGFudGF0aW9uLCBBdXRvbG9nb3Vz
PC9rZXl3b3JkPjxrZXl3b3JkPlRyZWF0bWVudCBPdXRjb21lPC9rZXl3b3JkPjwva2V5d29yZHM+
PGRhdGVzPjx5ZWFyPjIwMTc8L3llYXI+PHB1Yi1kYXRlcz48ZGF0ZT5KYW4gMjY8L2RhdGU+PC9w
dWItZGF0ZXM+PC9kYXRlcz48aXNibj4wMDA2LTQ5NzE8L2lzYm4+PGFjY2Vzc2lvbi1udW0+Mjc4
OTUwNTg8L2FjY2Vzc2lvbi1udW0+PHVybHM+PC91cmxzPjxjdXN0b20yPlBNQzUyOTE5NjU8L2N1
c3RvbTI+PGVsZWN0cm9uaWMtcmVzb3VyY2UtbnVtPjEwLjExODIvYmxvb2QtMjAxNi0wOC03MzMx
OTY8L2VsZWN0cm9uaWMtcmVzb3VyY2UtbnVtPjxyZW1vdGUtZGF0YWJhc2UtcHJvdmlkZXI+TkxN
PC9yZW1vdGUtZGF0YWJhc2UtcHJvdmlkZXI+PGxhbmd1YWdlPmVuZzwvbGFuZ3VhZ2U+PC9yZWNv
cmQ+PC9DaXRlPjwvRW5kTm90ZT4A
</w:fldData>
        </w:fldChar>
      </w:r>
      <w:r w:rsidR="00796D2F">
        <w:instrText xml:space="preserve"> ADDIN EN.CITE </w:instrText>
      </w:r>
      <w:r w:rsidR="00796D2F">
        <w:fldChar w:fldCharType="begin">
          <w:fldData xml:space="preserve">PEVuZE5vdGU+PENpdGU+PEF1dGhvcj5CcmVlbXM8L0F1dGhvcj48WWVhcj4yMDA1PC9ZZWFyPjxS
ZWNOdW0+MzE4PC9SZWNOdW0+PERpc3BsYXlUZXh0PigxNzs2MCk8L0Rpc3BsYXlUZXh0PjxyZWNv
cmQ+PHJlYy1udW1iZXI+MzE4PC9yZWMtbnVtYmVyPjxmb3JlaWduLWtleXM+PGtleSBhcHA9IkVO
IiBkYi1pZD0ic3YyYXd4cnhreHZheDBldzV4ZHBhenRhMjB4OTl0NTAyczAwIiB0aW1lc3RhbXA9
IjE1MzExNDY2MTEiPjMxODwva2V5PjwvZm9yZWlnbi1rZXlzPjxyZWYtdHlwZSBuYW1lPSJKb3Vy
bmFsIEFydGljbGUiPjE3PC9yZWYtdHlwZT48Y29udHJpYnV0b3JzPjxhdXRob3JzPjxhdXRob3I+
QnJlZW1zLCBELiBBLjwvYXV0aG9yPjxhdXRob3I+VmFuIFB1dHRlbiwgVy4gTC48L2F1dGhvcj48
YXV0aG9yPkh1aWpnZW5zLCBQLiBDLjwvYXV0aG9yPjxhdXRob3I+T3NzZW5rb3BwZWxlLCBHLiBK
LjwvYXV0aG9yPjxhdXRob3I+VmVyaG9lZiwgRy4gRS48L2F1dGhvcj48YXV0aG9yPlZlcmRvbmNr
LCBMLiBGLjwvYXV0aG9yPjxhdXRob3I+VmVsbGVuZ2EsIEUuPC9hdXRob3I+PGF1dGhvcj5EZSBH
cmVlZiwgRy4gRS48L2F1dGhvcj48YXV0aG9yPkphY2t5LCBFLjwvYXV0aG9yPjxhdXRob3I+VmFu
IGRlciBMZWxpZSwgSi48L2F1dGhvcj48YXV0aG9yPkJvb2dhZXJ0cywgTS4gQS48L2F1dGhvcj48
YXV0aG9yPkxvd2VuYmVyZywgQi48L2F1dGhvcj48L2F1dGhvcnM+PC9jb250cmlidXRvcnM+PGF1
dGgtYWRkcmVzcz5FcmFzbXVzIFVuaXZlcnNpdHkgTWVkaWNhbCBDZW50ZXIsIERlcGFydG1lbnQg
b2YgSGVtYXRvbG9neSwgUE8gQm94IDIwNDAsIDMwMDAgQ0EgUm90dGVyZGFtLCBUaGUgTmV0aGVy
bGFuZHMuPC9hdXRoLWFkZHJlc3M+PHRpdGxlcz48dGl0bGU+UHJvZ25vc3RpYyBpbmRleCBmb3Ig
YWR1bHQgcGF0aWVudHMgd2l0aCBhY3V0ZSBteWVsb2lkIGxldWtlbWlhIGluIGZpcnN0IHJlbGFw
c2U8L3RpdGxlPjxzZWNvbmRhcnktdGl0bGU+SiBDbGluIE9uY29sPC9zZWNvbmRhcnktdGl0bGU+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ZT48L3BlcmlvZGljYWw+PHBhZ2VzPjE5NjktNzg8L3BhZ2VzPjx2b2x1bWU+MjM8L3ZvbHVtZT48
bnVtYmVyPjk8L251bWJlcj48ZWRpdGlvbj4yMDA1LzAxLzA2PC9lZGl0aW9uPjxrZXl3b3Jkcz48
a2V5d29yZD5BY3V0ZSBEaXNlYXNlPC9rZXl3b3JkPjxrZXl3b3JkPkFkb2xlc2NlbnQ8L2tleXdv
cmQ+PGtleXdvcmQ+QWR1bHQ8L2tleXdvcmQ+PGtleXdvcmQ+QW50aW5lb3BsYXN0aWMgQWdlbnRz
L3RoZXJhcGV1dGljIHVzZTwva2V5d29yZD48a2V5d29yZD5IdW1hbnM8L2tleXdvcmQ+PGtleXdv
cmQ+TGV1a2VtaWEsIE15ZWxvaWQvZ2VuZXRpY3MvKm1vcnRhbGl0eS90aGVyYXB5PC9rZXl3b3Jk
PjxrZXl3b3JkPk1pZGRsZSBBZ2VkPC9rZXl3b3JkPjxrZXl3b3JkPlByb2dub3Npczwva2V5d29y
ZD48a2V5d29yZD4qUHJvcG9ydGlvbmFsIEhhemFyZHMgTW9kZWxzPC9rZXl3b3JkPjxrZXl3b3Jk
PlJlY3VycmVuY2U8L2tleXdvcmQ+PGtleXdvcmQ+U2FsdmFnZSBUaGVyYXB5L21ldGhvZHM8L2tl
eXdvcmQ+PGtleXdvcmQ+U3Vydml2YWwgQW5hbHlzaXM8L2tleXdvcmQ+PC9rZXl3b3Jkcz48ZGF0
ZXM+PHllYXI+MjAwNTwveWVhcj48cHViLWRhdGVzPjxkYXRlPk1hciAyMDwvZGF0ZT48L3B1Yi1k
YXRlcz48L2RhdGVzPjxpc2JuPjA3MzItMTgzWCAoUHJpbnQpJiN4RDswNzMyLTE4M3g8L2lzYm4+
PGFjY2Vzc2lvbi1udW0+MTU2MzI0MDk8L2FjY2Vzc2lvbi1udW0+PHVybHM+PC91cmxzPjxlbGVj
dHJvbmljLXJlc291cmNlLW51bT4xMC4xMjAwL2pjby4yMDA1LjA2LjAyNzwvZWxlY3Ryb25pYy1y
ZXNvdXJjZS1udW0+PHJlbW90ZS1kYXRhYmFzZS1wcm92aWRlcj5OTE08L3JlbW90ZS1kYXRhYmFz
ZS1wcm92aWRlcj48bGFuZ3VhZ2U+ZW5nPC9sYW5ndWFnZT48L3JlY29yZD48L0NpdGU+PENpdGU+
PEF1dGhvcj5Ew7ZobmVyPC9BdXRob3I+PFllYXI+MjAxNzwvWWVhcj48UmVjTnVtPjI3NDwvUmVj
TnVtPjxyZWNvcmQ+PHJlYy1udW1iZXI+Mjc0PC9yZWMtbnVtYmVyPjxmb3JlaWduLWtleXM+PGtl
eSBhcHA9IkVOIiBkYi1pZD0ic3YyYXd4cnhreHZheDBldzV4ZHBhenRhMjB4OTl0NTAyczAwIiB0
aW1lc3RhbXA9IjE1MzExMzkzNjAiPjI3NDwva2V5PjwvZm9yZWlnbi1rZXlzPjxyZWYtdHlwZSBu
YW1lPSJKb3VybmFsIEFydGljbGUiPjE3PC9yZWYtdHlwZT48Y29udHJpYnV0b3JzPjxhdXRob3Jz
PjxhdXRob3I+RMO2aG5lciwgSC48L2F1dGhvcj48YXV0aG9yPkVzdGV5LCBFLjwvYXV0aG9yPjxh
dXRob3I+R3JpbXdhZGUsIEQuPC9hdXRob3I+PGF1dGhvcj5BbWFkb3JpLCBTLjwvYXV0aG9yPjxh
dXRob3I+QXBwZWxiYXVtLCBGLiBSLjwvYXV0aG9yPjxhdXRob3I+QsO8Y2huZXIsIFQuPC9hdXRo
b3I+PGF1dGhvcj5Eb21icmV0LCBILjwvYXV0aG9yPjxhdXRob3I+RWJlcnQsIEIuIEwuPC9hdXRo
b3I+PGF1dGhvcj5GZW5hdXgsIFAuPC9hdXRob3I+PGF1dGhvcj5MYXJzb24sIFIuIEEuPC9hdXRo
b3I+PGF1dGhvcj5MZXZpbmUsIFIuIEwuPC9hdXRob3I+PGF1dGhvcj5Mby1Db2NvLCBGLjwvYXV0
aG9yPjxhdXRob3I+TmFvZSwgVC48L2F1dGhvcj48YXV0aG9yPk5pZWRlcndpZXNlciwgRC48L2F1
dGhvcj48YXV0aG9yPk9zc2Vua29wcGVsZSwgRy4gSi48L2F1dGhvcj48YXV0aG9yPlNhbnosIE0u
PC9hdXRob3I+PGF1dGhvcj5TaWVycmEsIEouPC9hdXRob3I+PGF1dGhvcj5UYWxsbWFuLCBNLiBT
LjwvYXV0aG9yPjxhdXRob3I+VGllbiwgSC4gRi48L2F1dGhvcj48YXV0aG9yPldlaSwgQS4gSC48
L2F1dGhvcj48YXV0aG9yPkxvd2VuYmVyZywgQi48L2F1dGhvcj48YXV0aG9yPkJsb29tZmllbGQs
IEMuIEQuPC9hdXRob3I+PC9hdXRob3JzPjwvY29udHJpYnV0b3JzPjxhdXRoLWFkZHJlc3M+RGVw
YXJ0bWVudCBvZiBJbnRlcm5hbCBNZWRpY2luZSBJSUksIFVuaXZlcnNpdHkgb2YgVWxtLCBVbG0s
IEdlcm1hbnkuJiN4RDtDbGluaWNhbCBSZXNlYXJjaCBEaXZpc2lvbiwgRnJlZCBIdXRjaGluc29u
IENhbmNlciBSZXNlYXJjaCBDZW50ZXIsIFNlYXR0bGUsIFdBLiYjeEQ7RGVwYXJ0bWVudCBvZiBN
ZWRpY2FsIGFuZCBNb2xlY3VsYXIgR2VuZXRpY3MsIEZhY3VsdHkgb2YgTGlmZSBTY2llbmNlcyBh
bmQgTWVkaWNpbmUsIEtpbmcmYXBvcztzIENvbGxlZ2UgTG9uZG9uLCBMb25kb24sIFVuaXRlZCBL
aW5nZG9tLiYjeEQ7RGVwYXJ0bWVudCBvZiBCaW9tZWRpY2luZSBhbmQgUHJldmVudGlvbiwgVW5p
dmVyc2l0YSBkaSBSb21hICZxdW90O1RvciBWZXJnYXRhLCZxdW90OyBSb21lLCBJdGFseS4mI3hE
O0RlcGFydG1lbnQgb2YgSGVtYXRvbG9neS9PbmNvbG9neSwgVW5pdmVyc2l0eSBvZiBNdW5zdGVy
LCBNdW5zdGVyLCBHZXJtYW55LiYjeEQ7SW5zdGl0dXQgVW5pdmVyc2l0YWlyZSBkJmFwb3M7SGVt
YXRvbG9naWUsIEhvcGl0YWwgU2FpbnQtTG91aXMsIEFzc2lzdGFuY2UgUHVibGlxdWUtSG9waXRh
dXggZGUgUGFyaXMsIFBhcmlzLCBGcmFuY2UuJiN4RDtEaXZpc2lvbiBvZiBIZW1hdG9sb2d5LCBE
ZXBhcnRtZW50IG9mIE1lZGljaW5lLCBCcmlnaGFtIGFuZCBXb21lbiZhcG9zO3MgSG9zcGl0YWws
IEhhcnZhcmQgTWVkaWNhbCBTY2hvb2wsIEJvc3RvbiwgTUEuJiN4RDtTZXJ2aWNlIGQmYXBvcztI
ZW1hdG9sb2dpZSwgSG9waXRhbCBTYWludC1Mb3VpcywgUGFyaXMsIEZyYW5jZS4mI3hEO0RlcGFy
dG1lbnQgb2YgTWVkaWNpbmUsIFVuaXZlcnNpdHkgb2YgQ2hpY2FnbywgQ2hpY2FnbywgSUwuJiN4
RDtMZXVrZW1pYSBTZXJ2aWNlLCBEZXBhcnRtZW50IG9mIE1lZGljaW5lLCBNZW1vcmlhbCBTbG9h
biBLZXR0ZXJpbmcgQ2FuY2VyIENlbnRlciwgTmV3IFlvcmssIE5ZLiYjeEQ7TmF0aW9uYWwgSG9z
cGl0YWwgT3JnYW5pemF0aW9uIE5hZ295YSBNZWRpY2FsIENlbnRlciwgTmFnb3lhLCBKYXBhbi4m
I3hEO0RlcGFydG1lbnQgb2YgSGVtYXRvbG9neSwgT25jb2xvZ3kgYW5kIEhlbW9zdGFzaXMsIFVu
aXZlcnNpdHkgb2YgTGVpcHppZywgTGVpcHppZywgR2VybWFueS4mI3hEO0RlcGFydG1lbnQgb2Yg
SGFlbWF0b2xvZ3ksIFZyaWplIFVuaXZlcnNpdGVpdCBVbml2ZXJzaXR5IE1lZGljYWwgQ2VudGVy
LCBBbXN0ZXJkYW0sIFRoZSBOZXRoZXJsYW5kcy4mI3hEO0RlcGFydG1lbnQgb2YgSGVtYXRvbG9n
eSwgVW5pdmVyc2l0eSBIb3NwaXRhbCBMYSBGZSwgVW5pdmVyc2l0eSBvZiBWYWxlbmNpYSwgVmFs
ZW5jaWEsIFNwYWluLiYjeEQ7SGVtYXRvbG9neSBEZXBhcnRtZW50LCBIb3NwaXRhbCBkZSBsYSBT
YW50YSBDcmV1IGkgU2FudCBQYXUsIEpvc2UgQ2FycmVyYXMgTGV1a2VtaWEgUmVzZWFyY2ggSW5z
dGl0dXRlLCBCYXJjZWxvbmEsIFNwYWluLiYjeEQ7RGl2aXNpb24gb2YgSGVtYXRvbG9neSwgRGVw
YXJ0bWVudCBvZiBJbnRlcm5hbCBNZWRpY2luZSwgTmF0aW9uYWwgVGFpd2FuIFVuaXZlcnNpdHkg
SG9zcGl0YWwsIFRhaXBlaSwgVGFpd2FuLiYjeEQ7RGVwYXJ0bWVudCBvZiBDbGluaWNhbCBIZW1h
dG9sb2d5LCBUaGUgQWxmcmVkIEhvc3BpdGFsLCBNZWxib3VybmUsIEF1c3RyYWxpYS4mI3hEO0F1
c3RyYWxpYW4gQ2VudHJlIGZvciBCbG9vZCBEaXNlYXNlcywgTW9uYXNoIFVuaXZlcnNpdHksIE1l
bGJvdXJuZSwgQXVzdHJhbGlhLiYjeEQ7RGVwYXJ0bWVudCBvZiBIZW1hdG9sb2d5LCBFcmFzbXVz
IFVuaXZlcnNpdHkgTWVkaWNhbCBDZW50ZXIsIFJvdHRlcmRhbSwgVGhlIE5ldGhlcmxhbmRzOyBh
bmQuJiN4RDtUaGUgT2hpbyBTdGF0ZSBVbml2ZXJzaXR5IENvbXByZWhlbnNpdmUgQ2FuY2VyIENl
bnRlciwgQ29sdW1idXMsIE9ILjwvYXV0aC1hZGRyZXNzPjx0aXRsZXM+PHRpdGxlPkRpYWdub3Np
cyBhbmQgbWFuYWdlbWVudCBvZiBBTUwgaW4gYWR1bHRzOiAyMDE3IEVMTiByZWNvbW1lbmRhdGlv
bnMgZnJvbSBhbiBpbnRlcm5hdGlvbmFsIGV4cGVydCBwYW5lbDwvdGl0bGU+PHNlY29uZGFyeS10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LXBlcmlvZGljYWw+PHBhZ2VzPjQyNC00NDc8L3BhZ2VzPjx2b2x1bWU+MTI5PC92b2x1bWU+PG51
bWJlcj40PC9udW1iZXI+PGVkaXRpb24+MjAxNi8xMS8zMDwvZWRpdGlvbj48a2V5d29yZHM+PGtl
eXdvcmQ+QWR1bHQ8L2tleXdvcmQ+PGtleXdvcmQ+QW50aW5lb3BsYXN0aWMgQWdlbnRzLyp0aGVy
YXBldXRpYyB1c2U8L2tleXdvcmQ+PGtleXdvcmQ+Q29uc2Vuc3VzPC9rZXl3b3JkPjxrZXl3b3Jk
PipEaXNlYXNlIE1hbmFnZW1lbnQ8L2tleXdvcmQ+PGtleXdvcmQ+RHJ1ZyBBZG1pbmlzdHJhdGlv
biBTY2hlZHVsZTwva2V5d29yZD48a2V5d29yZD5HZW5ldGljIFRlc3Rpbmc8L2tleXdvcmQ+PGtl
eXdvcmQ+KkhlbWF0b3BvaWV0aWMgU3RlbSBDZWxsIFRyYW5zcGxhbnRhdGlvbjwva2V5d29yZD48
a2V5d29yZD5IdW1hbnM8L2tleXdvcmQ+PGtleXdvcmQ+SW1tdW5vcGhlbm90eXBpbmc8L2tleXdv
cmQ+PGtleXdvcmQ+SW50ZXJuYXRpb25hbCBDb29wZXJhdGlvbjwva2V5d29yZD48a2V5d29yZD5M
ZXVrZW1pYSwgTXllbG9pZCwgQWN1dGUvY2xhc3NpZmljYXRpb24vKmRpYWdub3Npcy9nZW5ldGlj
cy8qdGhlcmFweTwva2V5d29yZD48a2V5d29yZD5OZW9wbGFzbSwgUmVzaWR1YWw8L2tleXdvcmQ+
PGtleXdvcmQ+UHJhY3RpY2UgR3VpZGVsaW5lcyBhcyBUb3BpYzwva2V5d29yZD48a2V5d29yZD5S
aXNrIEZhY3RvcnM8L2tleXdvcmQ+PGtleXdvcmQ+VHJhbnNwbGFudGF0aW9uLCBBdXRvbG9nb3Vz
PC9rZXl3b3JkPjxrZXl3b3JkPlRyZWF0bWVudCBPdXRjb21lPC9rZXl3b3JkPjwva2V5d29yZHM+
PGRhdGVzPjx5ZWFyPjIwMTc8L3llYXI+PHB1Yi1kYXRlcz48ZGF0ZT5KYW4gMjY8L2RhdGU+PC9w
dWItZGF0ZXM+PC9kYXRlcz48aXNibj4wMDA2LTQ5NzE8L2lzYm4+PGFjY2Vzc2lvbi1udW0+Mjc4
OTUwNTg8L2FjY2Vzc2lvbi1udW0+PHVybHM+PC91cmxzPjxjdXN0b20yPlBNQzUyOTE5NjU8L2N1
c3RvbTI+PGVsZWN0cm9uaWMtcmVzb3VyY2UtbnVtPjEwLjExODIvYmxvb2QtMjAxNi0wOC03MzMx
OTY8L2VsZWN0cm9uaWMtcmVzb3VyY2UtbnVtPjxyZW1vdGUtZGF0YWJhc2UtcHJvdmlkZXI+TkxN
PC9yZW1vdGUtZGF0YWJhc2UtcHJvdmlkZXI+PGxhbmd1YWdlPmVuZzwvbGFuZ3VhZ2U+PC9yZWNv
cmQ+PC9DaXRlPjwvRW5kTm90ZT4A
</w:fldData>
        </w:fldChar>
      </w:r>
      <w:r w:rsidR="00796D2F">
        <w:instrText xml:space="preserve"> ADDIN EN.CITE.DATA </w:instrText>
      </w:r>
      <w:r w:rsidR="00796D2F">
        <w:fldChar w:fldCharType="end"/>
      </w:r>
      <w:r>
        <w:fldChar w:fldCharType="separate"/>
      </w:r>
      <w:r w:rsidR="00796D2F">
        <w:rPr>
          <w:noProof/>
        </w:rPr>
        <w:t>(17;60)</w:t>
      </w:r>
      <w:r>
        <w:fldChar w:fldCharType="end"/>
      </w:r>
      <w:r w:rsidRPr="00F63674">
        <w:t>.</w:t>
      </w:r>
    </w:p>
    <w:p w14:paraId="4090A3E3" w14:textId="7CBFA05C" w:rsidR="0084549E" w:rsidRPr="00BF7230" w:rsidRDefault="0084549E" w:rsidP="0084549E">
      <w:pPr>
        <w:pStyle w:val="Brdtekst"/>
      </w:pPr>
      <w:r w:rsidRPr="00D5687F">
        <w:rPr>
          <w:rStyle w:val="TFet"/>
        </w:rPr>
        <w:t>Residiv etter allogen stamcelletransplantasjon</w:t>
      </w:r>
      <w:r w:rsidRPr="00D5687F">
        <w:t xml:space="preserve">. </w:t>
      </w:r>
      <w:r w:rsidRPr="00F63674">
        <w:t>Pasienter med residiv etter allogen stamcelle</w:t>
      </w:r>
      <w:r w:rsidR="00BE36F7">
        <w:softHyphen/>
      </w:r>
      <w:r w:rsidRPr="00F63674">
        <w:t>transplantasjon har en alvorlig prognose. Behandling i denne situasjonen er avhengig av tid fra transplantasjonen til residiv og om pasienten har manifest GVDH. For noen pasienter med remisjon minst 6</w:t>
      </w:r>
      <w:r>
        <w:t>–</w:t>
      </w:r>
      <w:r w:rsidRPr="00F63674">
        <w:t>12 måneder etter transplantasjon og hvor det er fravær av GVHD kan man vurdere ny transplantasjon hvis man oppnår komplett hematologisk remisjon etter ny induk</w:t>
      </w:r>
      <w:r w:rsidR="00BE36F7">
        <w:softHyphen/>
      </w:r>
      <w:r w:rsidRPr="00F63674">
        <w:t xml:space="preserve">sjonsbehandling </w:t>
      </w:r>
      <w:r>
        <w:fldChar w:fldCharType="begin">
          <w:fldData xml:space="preserve">PEVuZE5vdGU+PENpdGU+PEF1dGhvcj5SZWlrdmFtPC9BdXRob3I+PFllYXI+MjAxMzwvWWVhcj48
UmVjTnVtPjMxOTwvUmVjTnVtPjxEaXNwbGF5VGV4dD4oNjEpPC9EaXNwbGF5VGV4dD48cmVjb3Jk
PjxyZWMtbnVtYmVyPjMxOTwvcmVjLW51bWJlcj48Zm9yZWlnbi1rZXlzPjxrZXkgYXBwPSJFTiIg
ZGItaWQ9InN2MmF3eHJ4a3h2YXgwZXc1eGRwYXp0YTIweDk5dDUwMnMwMCIgdGltZXN0YW1wPSIx
NTMxMTQ2NjExIj4zMTk8L2tleT48L2ZvcmVpZ24ta2V5cz48cmVmLXR5cGUgbmFtZT0iSm91cm5h
bCBBcnRpY2xlIj4xNzwvcmVmLXR5cGU+PGNvbnRyaWJ1dG9ycz48YXV0aG9ycz48YXV0aG9yPlJl
aWt2YW0sIEguPC9hdXRob3I+PGF1dGhvcj5LaXR0YW5nLCBBLiBPLjwvYXV0aG9yPjxhdXRob3I+
TWVsdmUsIEcuPC9hdXRob3I+PGF1dGhvcj5Nb3Nldm9sbCwgSy4gQS48L2F1dGhvcj48YXV0aG9y
PkJlbnRzZW4sIFAuIFQuPC9hdXRob3I+PGF1dGhvcj5FcnN2w6ZyLCBFLjwvYXV0aG9yPjxhdXRo
b3I+R2plcnRzZW4sIEIuIFQuPC9hdXRob3I+PGF1dGhvcj5CcnVzZXJ1ZCwgTy48L2F1dGhvcj48
L2F1dGhvcnM+PC9jb250cmlidXRvcnM+PGF1dGgtYWRkcmVzcz5TZWN0aW9uIG9mIEhlbWF0b2xv
Z3ksIERlcGFydG1lbnQgb2YgTWVkaWNpbmUsIEhhdWtlbGFuZCBVbml2ZXJzaXR5IEhvc3BpdGFs
LCBCZXJnZW4sIE5vcndheS48L2F1dGgtYWRkcmVzcz48dGl0bGVzPjx0aXRsZT5UYXJnZXRlZCBh
bnRpLWxldWtlbWljIHRoZXJhcHkgYXMgZGlzZWFzZS1zdGFiaWxpemluZyB0cmVhdG1lbnQgZm9y
IGFjdXRlIG15ZWxvaWQgbGV1a2VtaWEgcmVsYXBzZSBhZnRlciBhbGxvZ2VuZWljIHN0ZW0gY2Vs
bCB0cmFuc3BsYW50YXRpb246IFdpbGwgaXQgYmUgcG9zc2libGUgdG8gY29tYmluZSB0aGVzZSBz
dHJhdGVnaWVzIHdpdGggcmV0cmFuc3BsYW50YXRpb24gb3IgZG9ub3IgbHltcGhvY3l0ZSBpbmZ1
c2lvbnM/PC90aXRsZT48c2Vjb25kYXJ5LXRpdGxlPkN1cnIgQ2FuY2VyIERydWcgVGFyZ2V0czwv
c2Vjb25kYXJ5LXRpdGxlPjxhbHQtdGl0bGU+Q3VycmVudCBjYW5jZXIgZHJ1ZyB0YXJnZXRzPC9h
bHQtdGl0bGU+PC90aXRsZXM+PHBlcmlvZGljYWw+PGZ1bGwtdGl0bGU+Q3VycmVudCBjYW5jZXIg
ZHJ1ZyB0YXJnZXRzPC9mdWxsLXRpdGxlPjxhYmJyLTE+Q3VyciBDYW5jZXIgRHJ1ZyBUYXJnZXRz
PC9hYmJyLTE+PC9wZXJpb2RpY2FsPjxhbHQtcGVyaW9kaWNhbD48ZnVsbC10aXRsZT5DdXJyZW50
IGNhbmNlciBkcnVnIHRhcmdldHM8L2Z1bGwtdGl0bGU+PGFiYnItMT5DdXJyIENhbmNlciBEcnVn
IFRhcmdldHM8L2FiYnItMT48L2FsdC1wZXJpb2RpY2FsPjxwYWdlcz4zMC00NzwvcGFnZXM+PHZv
bHVtZT4xMzwvdm9sdW1lPjxudW1iZXI+MTwvbnVtYmVyPjxlZGl0aW9uPjIwMTIvMDgvMTA8L2Vk
aXRpb24+PGtleXdvcmRzPjxrZXl3b3JkPkFuaW1hbHM8L2tleXdvcmQ+PGtleXdvcmQ+QW50aW5l
b3BsYXN0aWMgQWdlbnRzL2FkbWluaXN0cmF0aW9uICZhbXA7IGRvc2FnZS9hZHZlcnNlIGVmZmVj
dHMvdGhlcmFwZXV0aWMgdXNlPC9rZXl3b3JkPjxrZXl3b3JkPkFudGluZW9wbGFzdGljIENvbWJp
bmVkIENoZW1vdGhlcmFweSBQcm90b2NvbHMvYWRtaW5pc3RyYXRpb24gJmFtcDsgZG9zYWdlL2Fk
dmVyc2U8L2tleXdvcmQ+PGtleXdvcmQ+ZWZmZWN0cy8qdGhlcmFwZXV0aWMgdXNlPC9rZXl3b3Jk
PjxrZXl3b3JkPkJvbmUgTWFycm93L2RydWcgZWZmZWN0cy9pbW11bm9sb2d5PC9rZXl3b3JkPjxr
ZXl3b3JkPkNvbWJpbmVkIE1vZGFsaXR5IFRoZXJhcHk8L2tleXdvcmQ+PGtleXdvcmQ+RE5BIE1l
dGh5bGF0aW9uL2RydWcgZWZmZWN0czwva2V5d29yZD48a2V5d29yZD5HcmFmdCB2cyBIb3N0IERp
c2Vhc2UvcHJldmVudGlvbiAmYW1wOyBjb250cm9sPC9rZXl3b3JkPjxrZXl3b3JkPkdyYWZ0IHZz
IExldWtlbWlhIEVmZmVjdC9kcnVnIGVmZmVjdHM8L2tleXdvcmQ+PGtleXdvcmQ+SGVtYXRvcG9p
ZXRpYyBTdGVtIENlbGwgVHJhbnNwbGFudGF0aW9uL2FkdmVyc2UgZWZmZWN0czwva2V5d29yZD48
a2V5d29yZD5IaXN0b25lIERlYWNldHlsYXNlIEluaGliaXRvcnMvYWRtaW5pc3RyYXRpb24gJmFt
cDsgZG9zYWdlL2FkdmVyc2U8L2tleXdvcmQ+PGtleXdvcmQ+ZWZmZWN0cy90aGVyYXBldXRpYyB1
c2U8L2tleXdvcmQ+PGtleXdvcmQ+SHVtYW5zPC9rZXl3b3JkPjxrZXl3b3JkPkltbXVub21vZHVs
YXRpb24vKmRydWcgZWZmZWN0czwva2V5d29yZD48a2V5d29yZD5MZXVrZW1pYSwgTXllbG9pZCwg
QWN1dGUvKmRydWcgdGhlcmFweS9pbW11bm9sb2d5L3ByZXZlbnRpb24gJmFtcDsgY29udHJvbC90
aGVyYXB5PC9rZXl3b3JkPjxrZXl3b3JkPipMeW1waG9jeXRlIFRyYW5zZnVzaW9uL2FkdmVyc2Ug
ZWZmZWN0czwva2V5d29yZD48a2V5d29yZD4qTW9sZWN1bGFyIFRhcmdldGVkIFRoZXJhcHk8L2tl
eXdvcmQ+PGtleXdvcmQ+U2Vjb25kYXJ5IFByZXZlbnRpb248L2tleXdvcmQ+PGtleXdvcmQ+U2ln
bmFsIFRyYW5zZHVjdGlvbi9kcnVnIGVmZmVjdHM8L2tleXdvcmQ+PGtleXdvcmQ+VHJhbnNwbGFu
dGF0aW9uLCBIb21vbG9nb3VzPC9rZXl3b3JkPjwva2V5d29yZHM+PGRhdGVzPjx5ZWFyPjIwMTM8
L3llYXI+PHB1Yi1kYXRlcz48ZGF0ZT5KYW48L2RhdGU+PC9wdWItZGF0ZXM+PC9kYXRlcz48aXNi
bj4xNTY4LTAwOTY8L2lzYm4+PGFjY2Vzc2lvbi1udW0+MjI4NzMyMTM8L2FjY2Vzc2lvbi1udW0+
PHVybHM+PC91cmxzPjxyZW1vdGUtZGF0YWJhc2UtcHJvdmlkZXI+TkxNPC9yZW1vdGUtZGF0YWJh
c2UtcHJvdmlkZXI+PGxhbmd1YWdlPmVuZzwvbGFuZ3VhZ2U+PC9yZWNvcmQ+PC9DaXRlPjwvRW5k
Tm90ZT4A
</w:fldData>
        </w:fldChar>
      </w:r>
      <w:r w:rsidR="00796D2F">
        <w:instrText xml:space="preserve"> ADDIN EN.CITE </w:instrText>
      </w:r>
      <w:r w:rsidR="00796D2F">
        <w:fldChar w:fldCharType="begin">
          <w:fldData xml:space="preserve">PEVuZE5vdGU+PENpdGU+PEF1dGhvcj5SZWlrdmFtPC9BdXRob3I+PFllYXI+MjAxMzwvWWVhcj48
UmVjTnVtPjMxOTwvUmVjTnVtPjxEaXNwbGF5VGV4dD4oNjEpPC9EaXNwbGF5VGV4dD48cmVjb3Jk
PjxyZWMtbnVtYmVyPjMxOTwvcmVjLW51bWJlcj48Zm9yZWlnbi1rZXlzPjxrZXkgYXBwPSJFTiIg
ZGItaWQ9InN2MmF3eHJ4a3h2YXgwZXc1eGRwYXp0YTIweDk5dDUwMnMwMCIgdGltZXN0YW1wPSIx
NTMxMTQ2NjExIj4zMTk8L2tleT48L2ZvcmVpZ24ta2V5cz48cmVmLXR5cGUgbmFtZT0iSm91cm5h
bCBBcnRpY2xlIj4xNzwvcmVmLXR5cGU+PGNvbnRyaWJ1dG9ycz48YXV0aG9ycz48YXV0aG9yPlJl
aWt2YW0sIEguPC9hdXRob3I+PGF1dGhvcj5LaXR0YW5nLCBBLiBPLjwvYXV0aG9yPjxhdXRob3I+
TWVsdmUsIEcuPC9hdXRob3I+PGF1dGhvcj5Nb3Nldm9sbCwgSy4gQS48L2F1dGhvcj48YXV0aG9y
PkJlbnRzZW4sIFAuIFQuPC9hdXRob3I+PGF1dGhvcj5FcnN2w6ZyLCBFLjwvYXV0aG9yPjxhdXRo
b3I+R2plcnRzZW4sIEIuIFQuPC9hdXRob3I+PGF1dGhvcj5CcnVzZXJ1ZCwgTy48L2F1dGhvcj48
L2F1dGhvcnM+PC9jb250cmlidXRvcnM+PGF1dGgtYWRkcmVzcz5TZWN0aW9uIG9mIEhlbWF0b2xv
Z3ksIERlcGFydG1lbnQgb2YgTWVkaWNpbmUsIEhhdWtlbGFuZCBVbml2ZXJzaXR5IEhvc3BpdGFs
LCBCZXJnZW4sIE5vcndheS48L2F1dGgtYWRkcmVzcz48dGl0bGVzPjx0aXRsZT5UYXJnZXRlZCBh
bnRpLWxldWtlbWljIHRoZXJhcHkgYXMgZGlzZWFzZS1zdGFiaWxpemluZyB0cmVhdG1lbnQgZm9y
IGFjdXRlIG15ZWxvaWQgbGV1a2VtaWEgcmVsYXBzZSBhZnRlciBhbGxvZ2VuZWljIHN0ZW0gY2Vs
bCB0cmFuc3BsYW50YXRpb246IFdpbGwgaXQgYmUgcG9zc2libGUgdG8gY29tYmluZSB0aGVzZSBz
dHJhdGVnaWVzIHdpdGggcmV0cmFuc3BsYW50YXRpb24gb3IgZG9ub3IgbHltcGhvY3l0ZSBpbmZ1
c2lvbnM/PC90aXRsZT48c2Vjb25kYXJ5LXRpdGxlPkN1cnIgQ2FuY2VyIERydWcgVGFyZ2V0czwv
c2Vjb25kYXJ5LXRpdGxlPjxhbHQtdGl0bGU+Q3VycmVudCBjYW5jZXIgZHJ1ZyB0YXJnZXRzPC9h
bHQtdGl0bGU+PC90aXRsZXM+PHBlcmlvZGljYWw+PGZ1bGwtdGl0bGU+Q3VycmVudCBjYW5jZXIg
ZHJ1ZyB0YXJnZXRzPC9mdWxsLXRpdGxlPjxhYmJyLTE+Q3VyciBDYW5jZXIgRHJ1ZyBUYXJnZXRz
PC9hYmJyLTE+PC9wZXJpb2RpY2FsPjxhbHQtcGVyaW9kaWNhbD48ZnVsbC10aXRsZT5DdXJyZW50
IGNhbmNlciBkcnVnIHRhcmdldHM8L2Z1bGwtdGl0bGU+PGFiYnItMT5DdXJyIENhbmNlciBEcnVn
IFRhcmdldHM8L2FiYnItMT48L2FsdC1wZXJpb2RpY2FsPjxwYWdlcz4zMC00NzwvcGFnZXM+PHZv
bHVtZT4xMzwvdm9sdW1lPjxudW1iZXI+MTwvbnVtYmVyPjxlZGl0aW9uPjIwMTIvMDgvMTA8L2Vk
aXRpb24+PGtleXdvcmRzPjxrZXl3b3JkPkFuaW1hbHM8L2tleXdvcmQ+PGtleXdvcmQ+QW50aW5l
b3BsYXN0aWMgQWdlbnRzL2FkbWluaXN0cmF0aW9uICZhbXA7IGRvc2FnZS9hZHZlcnNlIGVmZmVj
dHMvdGhlcmFwZXV0aWMgdXNlPC9rZXl3b3JkPjxrZXl3b3JkPkFudGluZW9wbGFzdGljIENvbWJp
bmVkIENoZW1vdGhlcmFweSBQcm90b2NvbHMvYWRtaW5pc3RyYXRpb24gJmFtcDsgZG9zYWdlL2Fk
dmVyc2U8L2tleXdvcmQ+PGtleXdvcmQ+ZWZmZWN0cy8qdGhlcmFwZXV0aWMgdXNlPC9rZXl3b3Jk
PjxrZXl3b3JkPkJvbmUgTWFycm93L2RydWcgZWZmZWN0cy9pbW11bm9sb2d5PC9rZXl3b3JkPjxr
ZXl3b3JkPkNvbWJpbmVkIE1vZGFsaXR5IFRoZXJhcHk8L2tleXdvcmQ+PGtleXdvcmQ+RE5BIE1l
dGh5bGF0aW9uL2RydWcgZWZmZWN0czwva2V5d29yZD48a2V5d29yZD5HcmFmdCB2cyBIb3N0IERp
c2Vhc2UvcHJldmVudGlvbiAmYW1wOyBjb250cm9sPC9rZXl3b3JkPjxrZXl3b3JkPkdyYWZ0IHZz
IExldWtlbWlhIEVmZmVjdC9kcnVnIGVmZmVjdHM8L2tleXdvcmQ+PGtleXdvcmQ+SGVtYXRvcG9p
ZXRpYyBTdGVtIENlbGwgVHJhbnNwbGFudGF0aW9uL2FkdmVyc2UgZWZmZWN0czwva2V5d29yZD48
a2V5d29yZD5IaXN0b25lIERlYWNldHlsYXNlIEluaGliaXRvcnMvYWRtaW5pc3RyYXRpb24gJmFt
cDsgZG9zYWdlL2FkdmVyc2U8L2tleXdvcmQ+PGtleXdvcmQ+ZWZmZWN0cy90aGVyYXBldXRpYyB1
c2U8L2tleXdvcmQ+PGtleXdvcmQ+SHVtYW5zPC9rZXl3b3JkPjxrZXl3b3JkPkltbXVub21vZHVs
YXRpb24vKmRydWcgZWZmZWN0czwva2V5d29yZD48a2V5d29yZD5MZXVrZW1pYSwgTXllbG9pZCwg
QWN1dGUvKmRydWcgdGhlcmFweS9pbW11bm9sb2d5L3ByZXZlbnRpb24gJmFtcDsgY29udHJvbC90
aGVyYXB5PC9rZXl3b3JkPjxrZXl3b3JkPipMeW1waG9jeXRlIFRyYW5zZnVzaW9uL2FkdmVyc2Ug
ZWZmZWN0czwva2V5d29yZD48a2V5d29yZD4qTW9sZWN1bGFyIFRhcmdldGVkIFRoZXJhcHk8L2tl
eXdvcmQ+PGtleXdvcmQ+U2Vjb25kYXJ5IFByZXZlbnRpb248L2tleXdvcmQ+PGtleXdvcmQ+U2ln
bmFsIFRyYW5zZHVjdGlvbi9kcnVnIGVmZmVjdHM8L2tleXdvcmQ+PGtleXdvcmQ+VHJhbnNwbGFu
dGF0aW9uLCBIb21vbG9nb3VzPC9rZXl3b3JkPjwva2V5d29yZHM+PGRhdGVzPjx5ZWFyPjIwMTM8
L3llYXI+PHB1Yi1kYXRlcz48ZGF0ZT5KYW48L2RhdGU+PC9wdWItZGF0ZXM+PC9kYXRlcz48aXNi
bj4xNTY4LTAwOTY8L2lzYm4+PGFjY2Vzc2lvbi1udW0+MjI4NzMyMTM8L2FjY2Vzc2lvbi1udW0+
PHVybHM+PC91cmxzPjxyZW1vdGUtZGF0YWJhc2UtcHJvdmlkZXI+TkxNPC9yZW1vdGUtZGF0YWJh
c2UtcHJvdmlkZXI+PGxhbmd1YWdlPmVuZzwvbGFuZ3VhZ2U+PC9yZWNvcmQ+PC9DaXRlPjwvRW5k
Tm90ZT4A
</w:fldData>
        </w:fldChar>
      </w:r>
      <w:r w:rsidR="00796D2F">
        <w:instrText xml:space="preserve"> ADDIN EN.CITE.DATA </w:instrText>
      </w:r>
      <w:r w:rsidR="00796D2F">
        <w:fldChar w:fldCharType="end"/>
      </w:r>
      <w:r>
        <w:fldChar w:fldCharType="separate"/>
      </w:r>
      <w:r w:rsidR="00796D2F">
        <w:rPr>
          <w:noProof/>
        </w:rPr>
        <w:t>(61)</w:t>
      </w:r>
      <w:r>
        <w:fldChar w:fldCharType="end"/>
      </w:r>
      <w:r w:rsidRPr="00F63674">
        <w:t>. For pasienter med komorbiditet, kortere remisjonsvarighet etter transplantasjon eller som ikke er i remisjon kan donor-lymfocytt infusjoner (DLI) være et alternativ hvis pasienten ikke har GVHD. DLI kan enten gis alene, etter induksjonsbehandling eller eventuelt kombinert med azacitidin</w:t>
      </w:r>
      <w:r>
        <w:t xml:space="preserve"> </w:t>
      </w:r>
      <w:r>
        <w:fldChar w:fldCharType="begin">
          <w:fldData xml:space="preserve">PEVuZE5vdGU+PENpdGU+PEF1dGhvcj5TY2hyb2VkZXI8L0F1dGhvcj48WWVhcj4yMDE1PC9ZZWFy
PjxSZWNOdW0+MzIwPC9SZWNOdW0+PERpc3BsYXlUZXh0Pig2Mjs2Myk8L0Rpc3BsYXlUZXh0Pjxy
ZWNvcmQ+PHJlYy1udW1iZXI+MzIwPC9yZWMtbnVtYmVyPjxmb3JlaWduLWtleXM+PGtleSBhcHA9
IkVOIiBkYi1pZD0ic3YyYXd4cnhreHZheDBldzV4ZHBhenRhMjB4OTl0NTAyczAwIiB0aW1lc3Rh
bXA9IjE1MzExNDY2MTEiPjMyMDwva2V5PjwvZm9yZWlnbi1rZXlzPjxyZWYtdHlwZSBuYW1lPSJK
b3VybmFsIEFydGljbGUiPjE3PC9yZWYtdHlwZT48Y29udHJpYnV0b3JzPjxhdXRob3JzPjxhdXRo
b3I+U2Nocm9lZGVyLCBULjwvYXV0aG9yPjxhdXRob3I+UmFjaGxpcywgRS48L2F1dGhvcj48YXV0
aG9yPkJ1ZywgRy48L2F1dGhvcj48YXV0aG9yPlN0ZWxsamVzLCBNLjwvYXV0aG9yPjxhdXRob3I+
S2xlaW4sIFMuPC9hdXRob3I+PGF1dGhvcj5TdGVja2VsLCBOLiBLLjwvYXV0aG9yPjxhdXRob3I+
V29sZiwgRC48L2F1dGhvcj48YXV0aG9yPlJpbmdob2ZmZXIsIE0uPC9hdXRob3I+PGF1dGhvcj5D
emliZXJlLCBBLjwvYXV0aG9yPjxhdXRob3I+TmFjaHRrYW1wLCBLLjwvYXV0aG9yPjxhdXRob3I+
RGllbnN0LCBBLjwvYXV0aG9yPjxhdXRob3I+S29uZGFrY2ksIE0uPC9hdXRob3I+PGF1dGhvcj5T
dGFkbGVyLCBNLjwvYXV0aG9yPjxhdXRob3I+UGxhdHpiZWNrZXIsIFUuPC9hdXRob3I+PGF1dGhv
cj5VaGFyZWssIEwuPC9hdXRob3I+PGF1dGhvcj5MdWZ0LCBULjwvYXV0aG9yPjxhdXRob3I+RmVu
aywgUi48L2F1dGhvcj48YXV0aG9yPkdlcm1pbmcsIFUuPC9hdXRob3I+PGF1dGhvcj5Cb3JuaGF1
c2VyLCBNLjwvYXV0aG9yPjxhdXRob3I+S3JvZ2VyLCBOLjwvYXV0aG9yPjxhdXRob3I+QmVlbGVu
LCBELiBXLjwvYXV0aG9yPjxhdXRob3I+SGFhcywgUi48L2F1dGhvcj48YXV0aG9yPktvYmJlLCBH
LjwvYXV0aG9yPjwvYXV0aG9ycz48L2NvbnRyaWJ1dG9ycz48YXV0aC1hZGRyZXNzPkRlcGFydG1l
bnQgb2YgSGVtYXRvbG9neSwgT25jb2xvZ3kgYW5kIENsaW5pY2FsIEltbXVub2xvZ3ksIFVuaXZl
cnNpdHkgb2YgRHVlc3NlbGRvcmYsIE1lZGljYWwgRmFjdWx0eSwgRHVlc3NlbGRvcmYsIEdlcm1h
bnkuIEVsZWN0cm9uaWMgYWRkcmVzczogdGhvbWFzLnNjaHJvZWRlckBtZWQudW5pLWR1ZXNzZWxk
b3JmLmRlLiYjeEQ7RGVwYXJ0bWVudCBvZiBIZW1hdG9sb2d5LCBPbmNvbG9neSBhbmQgQ2xpbmlj
YWwgSW1tdW5vbG9neSwgVW5pdmVyc2l0eSBvZiBEdWVzc2VsZG9yZiwgTWVkaWNhbCBGYWN1bHR5
LCBEdWVzc2VsZG9yZiwgR2VybWFueS4mI3hEO0RlcGFydG1lbnQgb2YgTWVkaWNpbmUgSUksIFVu
aXZlcnNpdHkgSG9zcGl0YWwsIEZyYW5rZnVydCwgR2VybWFueS4mI3hEO0RlcGFydG1lbnQgb2Yg
TWVkaWNpbmUgQSwgSGVtYXRvbG9neSBhbmQgT25jb2xvZ3ksIFVuaXZlcnNpdHkgb2YgTXVlbnN0
ZXIsIE11ZW5zdGVyLCBHZXJtYW55LiYjeEQ7VW5pdmVyc2l0YXRzbWVkaXppbiBNYW5uaGVpbSwg
TWVkLiBLbGluaWsgSUlJLCBNYW5uaGVpbSwgR2VybWFueS4mI3hEO0NsaW5pYyBmb3IgQm9uZSBN
YXJyb3cgVHJhbnNwbGFudHMsIFVuaXZlcnNpdHkgSG9zcGl0YWwgRXNzZW4sIEVzc2VuLCBHZXJt
YW55LiYjeEQ7VW5pdmVyc2l0eSBIb3NwaXRhbCBCb25uLCBNZWQuIEtsaW5payBJSUksIEJvbm4s
IEdlcm1hbnkuJiN4RDtEZXBhcnRtZW50IG9mIE1lZGljaW5lIElJSSwgS2FybHNydWhlIEhvc3Bp
dGFsLCBLYXJsc3J1aGUsIEdlcm1hbnkuJiN4RDtIYW5ub3ZlciBNZWRpY2FsIFNjaG9vbCwgRGVw
YXJ0bWVudCBvZiBIZW1hdG9sb2d5LCBIZW1vc3Rhc2lzLCBPbmNvbG9neSBhbmQgU3RlbSBDZWxs
IFRyYW5zcGxhbnRhdGlvbiwgSGFubm92ZXIsIEdlcm1hbnkuJiN4RDtVbml2ZXJzaXR5IEhvc3Bp
dGFsIENhcmwgR3VzdGF2IENhcnVzLCBNZWRpY2FsIENsaW5pYyBhbmQgUG9saWNsaW5pYyBJLCBE
cmVzZGVuLCBHZXJtYW55LiYjeEQ7Q2hhcml0ZSBDYW1wdXMgQmVuamFtaW4gRnJhbmtsaW4sIE1l
ZGljYWwgQ2xpbmljIEhlbWF0b2xvZ3ksIE9uY29sb2d5IGFuZCBUdW1vcmltbXVub2xvZ3ksIEJl
cmxpbiwgR2VybWFueS4mI3hEO0RlcGFydG1lbnQgb2YgTWVkaWNpbmUgViwgVW5pdmVyc2l0eSBI
b3NwaXRhbCBIZWlkZWxiZXJnLCBIZWlkZWxiZXJnLCBHZXJtYW55LiYjeEQ7VW5pdmVyc2l0eSBI
b3NwaXRhbCBIYW1idXJnLUVwcGVuZG9yZiwgQ2xpbmljIGZvciBTdGVtIENlbGwgVHJhbnNwbGFu
dGF0aW9uLCBIYW1idXJnLCBHZXJtYW55LjwvYXV0aC1hZGRyZXNzPjx0aXRsZXM+PHRpdGxlPlRy
ZWF0bWVudCBvZiBhY3V0ZSBteWVsb2lkIGxldWtlbWlhIG9yIG15ZWxvZHlzcGxhc3RpYyBzeW5k
cm9tZSByZWxhcHNlIGFmdGVyIGFsbG9nZW5laWMgc3RlbSBjZWxsIHRyYW5zcGxhbnRhdGlvbiB3
aXRoIGF6YWNpdGlkaW5lIGFuZCBkb25vciBseW1waG9jeXRlIGluZnVzaW9ucy0tYSByZXRyb3Nw
ZWN0aXZlIG11bHRpY2VudGVyIGFuYWx5c2lzIGZyb20gdGhlIEdlcm1hbiBDb29wZXJhdGl2ZSBU
cmFuc3BsYW50IFN0dWR5IEdyb3VwPC90aXRsZT48c2Vjb25kYXJ5LXRpdGxlPkJpb2wgQmxvb2Qg
TWFycm93IFRyYW5zcGxhbnQ8L3NlY29uZGFyeS10aXRsZT48YWx0LXRpdGxlPkJpb2xvZ3kgb2Yg
Ymxvb2QgYW5kIG1hcnJvdyB0cmFuc3BsYW50YXRpb24gOiBqb3VybmFsIG9mIHRoZSBBbWVyaWNh
biBTb2NpZXR5IGZvciBCbG9vZCBhbmQgTWFycm93IFRyYW5zcGxhbnRhdGlvbjwvYWx0LXRpdGxl
PjwvdGl0bGVzPjxwZXJpb2RpY2FsPjxmdWxsLXRpdGxlPkJpb2xvZ3kgb2YgQmxvb2QgYW5kIE1h
cnJvdyBUcmFuc3BsYW50YXRpb248L2Z1bGwtdGl0bGU+PGFiYnItMT5CaW9sIEJsb29kIE1hcnJv
dyBUcmFuc3BsYW50PC9hYmJyLTE+PC9wZXJpb2RpY2FsPjxhbHQtcGVyaW9kaWNhbD48ZnVsbC10
aXRsZT5CaW9sb2d5IG9mIGJsb29kIGFuZCBtYXJyb3cgdHJhbnNwbGFudGF0aW9uIDogam91cm5h
bCBvZiB0aGUgQW1lcmljYW4gU29jaWV0eSBmb3IgQmxvb2QgYW5kIE1hcnJvdyBUcmFuc3BsYW50
YXRpb248L2Z1bGwtdGl0bGU+PGFiYnItMT5CaW9sIEJsb29kIE1hcnJvdyBUcmFuc3BsYW50PC9h
YmJyLTE+PC9hbHQtcGVyaW9kaWNhbD48cGFnZXM+NjUzLTYwPC9wYWdlcz48dm9sdW1lPjIxPC92
b2x1bWU+PG51bWJlcj40PC9udW1iZXI+PGVkaXRpb24+MjAxNC8xMi8zMDwvZWRpdGlvbj48a2V5
d29yZHM+PGtleXdvcmQ+QWR1bHQ8L2tleXdvcmQ+PGtleXdvcmQ+QWdlZDwva2V5d29yZD48a2V5
d29yZD5BbGxvZ3JhZnRzPC9rZXl3b3JkPjxrZXl3b3JkPkFudGltZXRhYm9saXRlcywgQW50aW5l
b3BsYXN0aWMvKmFkbWluaXN0cmF0aW9uICZhbXA7IGRvc2FnZTwva2V5d29yZD48a2V5d29yZD5B
emFjaXRpZGluZS8qYWRtaW5pc3RyYXRpb24gJmFtcDsgZG9zYWdlPC9rZXl3b3JkPjxrZXl3b3Jk
PkRpc2Vhc2UtRnJlZSBTdXJ2aXZhbDwva2V5d29yZD48a2V5d29yZD5GZW1hbGU8L2tleXdvcmQ+
PGtleXdvcmQ+Rm9sbG93LVVwIFN0dWRpZXM8L2tleXdvcmQ+PGtleXdvcmQ+SHVtYW5zPC9rZXl3
b3JkPjxrZXl3b3JkPipMZXVrZW1pYSwgTXllbG9pZCwgQWN1dGUvbW9ydGFsaXR5L3RoZXJhcHk8
L2tleXdvcmQ+PGtleXdvcmQ+Kkx5bXBob2N5dGUgVHJhbnNmdXNpb248L2tleXdvcmQ+PGtleXdv
cmQ+TWFsZTwva2V5d29yZD48a2V5d29yZD5NaWRkbGUgQWdlZDwva2V5d29yZD48a2V5d29yZD4q
TXllbG9keXNwbGFzdGljIFN5bmRyb21lcy9tb3J0YWxpdHkvdGhlcmFweTwva2V5d29yZD48a2V5
d29yZD5Qcm9zcGVjdGl2ZSBTdHVkaWVzPC9rZXl3b3JkPjxrZXl3b3JkPlJlY3VycmVuY2U8L2tl
eXdvcmQ+PGtleXdvcmQ+UmV0cm9zcGVjdGl2ZSBTdHVkaWVzPC9rZXl3b3JkPjxrZXl3b3JkPlN1
cnZpdmFsIFJhdGU8L2tleXdvcmQ+PGtleXdvcmQ+QWN1dGUgbXllbG9pZCBsZXVrZW1pYTwva2V5
d29yZD48a2V5d29yZD5BemFjaXRpZGluZTwva2V5d29yZD48a2V5d29yZD5Eb25vciBseW1waG9j
eXRlIGluZnVzaW9uczwva2V5d29yZD48a2V5d29yZD5NeWVsb2R5c3BsYXN0aWMgc3luZHJvbWVz
PC9rZXl3b3JkPjxrZXl3b3JkPlJlbGFwc2U8L2tleXdvcmQ+PGtleXdvcmQ+VHJhbnNwbGFudGF0
aW9uPC9rZXl3b3JkPjwva2V5d29yZHM+PGRhdGVzPjx5ZWFyPjIwMTU8L3llYXI+PHB1Yi1kYXRl
cz48ZGF0ZT5BcHI8L2RhdGU+PC9wdWItZGF0ZXM+PC9kYXRlcz48aXNibj4xMDgzLTg3OTE8L2lz
Ym4+PGFjY2Vzc2lvbi1udW0+MjU1NDA5Mzc8L2FjY2Vzc2lvbi1udW0+PHVybHM+PC91cmxzPjxl
bGVjdHJvbmljLXJlc291cmNlLW51bT4xMC4xMDE2L2ouYmJtdC4yMDE0LjEyLjAxNjwvZWxlY3Ry
b25pYy1yZXNvdXJjZS1udW0+PHJlbW90ZS1kYXRhYmFzZS1wcm92aWRlcj5OTE08L3JlbW90ZS1k
YXRhYmFzZS1wcm92aWRlcj48bGFuZ3VhZ2U+ZW5nPC9sYW5ndWFnZT48L3JlY29yZD48L0NpdGU+
PENpdGU+PEF1dGhvcj5DcmFkZG9jazwvQXV0aG9yPjxZZWFyPjIwMTY8L1llYXI+PFJlY051bT4z
MjE8L1JlY051bT48cmVjb3JkPjxyZWMtbnVtYmVyPjMyMTwvcmVjLW51bWJlcj48Zm9yZWlnbi1r
ZXlzPjxrZXkgYXBwPSJFTiIgZGItaWQ9InN2MmF3eHJ4a3h2YXgwZXc1eGRwYXp0YTIweDk5dDUw
MnMwMCIgdGltZXN0YW1wPSIxNTMxMTQ2NjExIj4zMjE8L2tleT48L2ZvcmVpZ24ta2V5cz48cmVm
LXR5cGUgbmFtZT0iSm91cm5hbCBBcnRpY2xlIj4xNzwvcmVmLXR5cGU+PGNvbnRyaWJ1dG9ycz48
YXV0aG9ycz48YXV0aG9yPkNyYWRkb2NrLCBDLjwvYXV0aG9yPjxhdXRob3I+TGFib3BpbiwgTS48
L2F1dGhvcj48YXV0aG9yPlJvYmluLCBNLjwvYXV0aG9yPjxhdXRob3I+Rmlua2UsIEouPC9hdXRo
b3I+PGF1dGhvcj5DaGV2YWxsaWVyLCBQLjwvYXV0aG9yPjxhdXRob3I+WWFrb3ViLUFnaGEsIEku
PC9hdXRob3I+PGF1dGhvcj5Cb3VyaGlzLCBKLiBILjwvYXV0aG9yPjxhdXRob3I+U2VuZ2Vsb3Ys
IEguPC9hdXRob3I+PGF1dGhvcj5CbGFpc2UsIEQuPC9hdXRob3I+PGF1dGhvcj5MdWZ0LCBULjwv
YXV0aG9yPjxhdXRob3I+SGFsbGVrLCBNLjwvYXV0aG9yPjxhdXRob3I+S3JvZ2VyLCBOLjwvYXV0
aG9yPjxhdXRob3I+TmFnbGVyLCBBLjwvYXV0aG9yPjxhdXRob3I+TW9odHksIE0uPC9hdXRob3I+
PC9hdXRob3JzPjwvY29udHJpYnV0b3JzPjxhdXRoLWFkZHJlc3M+Q2VudHJlIGZvciBDbGluaWNh
bCBIYWVtYXRvbG9neSwgUXVlZW4gRWxpemFiZXRoIEhvc3BpdGFsLCBCaXJtaW5naGFtLCBVSyBj
aGFybGVzLmNyYWRkb2NrQHVoYi5uaHMudWsuJiN4RDtGYWN1bHRlIGRlIE1lZGVjaW5lIFNhaW50
IEFudG9pbmUgSG9zcGl0YWwsIFBhcmlzLCBGcmFuY2UuJiN4RDtIb3BpdGFsIFNhaW50LUxvdWlz
LCBBc3Npc3RhbmNlIFB1YmxpcXVlIEhvcGl0YXV4IGRlIFBhcmlzLCBGcmFuY2UuJiN4RDtGcmVp
YnVyZyBVbml2ZXJzaXR5IE1lZGljYWwgQ2VudHJlLCBHZXJtYW55LiYjeEQ7Q2VudHJlIEhvc3Bp
dGFsaWVyIGV0IFVuaXZlcnNpdGFpcmUsIE5hbnRlcywgRnJhbmNlLiYjeEQ7SW5zdGl0dXQgZGUg
Q2FuY2Vyb2xvZ2llIEd1c3RhdmUgUm91c3N5LCBWaWxsZWp1aWYsIEZyYW5jZS4mI3hEO0Rpdmlz
aW9uIG9mIEhlbWF0b2xvZ3ksIEluc3RpdHV0IEd1c3RhdiBSb3Vzc3ksIFZpbGxlanVpZiwgRnJh
bmNlLiYjeEQ7RGVwYXJ0bWVudCBvZiBIZW1hdG9sb2d5LCBOYXRpb25hbCBVbml2ZXJzaXR5IEhv
c3BpdGFsLCBSaWdzaG9zcGl0YWxldCwgQ29wZW5oYWdlbiwgRGVubWFyay4mI3hEO0hlbWF0b2xv
Z3kgRGVwYXJ0bWVudCwgUGFvbGkgQ2FsbWV0dGVzIEluc3RpdHV0ZSwgTWFyc2VpbGxlLCBGcmFu
Y2UuJiN4RDtEZXBhcnRtZW50IE1lZGljaW5lIFYsIFVuaXZlcnNpdHkgb2YgSGVpZGVsYmVyZywg
R2VybWFueS4mI3hEO0RlcGFydG1lbnQgSSBvZiBVbml2ZXJzaXR5IE1lZGljaW5lLCBVbml2ZXJz
aXR5IG9mIENvbG9nbmUsIEdlcm1hbnkuJiN4RDtEZXBhcnRtZW50IG9mIEJvbmUgTWFycm93IFRy
YW5zcGxhbnRhdGlvbiwgVW5pdmVyc2l0eSBIb3NwaXRhbCBvZiBIYW1idXJnLUVwcGVuZG9yZiwg
SGFtYnVyZywgR2VybWFueS4mI3hEO0NoYWltIFNoZWJhLCBNZWRpY2FsIENlbnRyZSwgVGVsIEhh
c29tZXIsIElzcmFlbC48L2F1dGgtYWRkcmVzcz48dGl0bGVzPjx0aXRsZT5DbGluaWNhbCBhY3Rp
dml0eSBvZiBhemFjaXRpZGluZSBpbiBwYXRpZW50cyB3aG8gcmVsYXBzZSBhZnRlciBhbGxvZ2Vu
ZWljIHN0ZW0gY2VsbCB0cmFuc3BsYW50YXRpb24gZm9yIGFjdXRlIG15ZWxvaWQgbGV1a2VtaWE8
L3RpdGxlPjxzZWNvbmRhcnktdGl0bGU+SGFlbWF0b2xvZ2ljYTwvc2Vjb25kYXJ5LXRpdGxlPjxh
bHQtdGl0bGU+SGFlbWF0b2xvZ2ljYTwvYWx0LXRpdGxlPjwvdGl0bGVzPjxwZXJpb2RpY2FsPjxm
dWxsLXRpdGxlPkhhZW1hdG9sb2dpY2E8L2Z1bGwtdGl0bGU+PC9wZXJpb2RpY2FsPjxhbHQtcGVy
aW9kaWNhbD48ZnVsbC10aXRsZT5IYWVtYXRvbG9naWNhPC9mdWxsLXRpdGxlPjwvYWx0LXBlcmlv
ZGljYWw+PHBhZ2VzPjg3OS04MzwvcGFnZXM+PHZvbHVtZT4xMDE8L3ZvbHVtZT48bnVtYmVyPjc8
L251bWJlcj48ZWRpdGlvbj4yMDE2LzA0LzE2PC9lZGl0aW9uPjxrZXl3b3Jkcz48a2V5d29yZD5B
bnRpbWV0YWJvbGl0ZXMsIEFudGluZW9wbGFzdGljL2FkbWluaXN0cmF0aW9uICZhbXA7IGRvc2Fn
ZS9hZHZlcnNlPC9rZXl3b3JkPjxrZXl3b3JkPmVmZmVjdHMvKnRoZXJhcGV1dGljIHVzZTwva2V5
d29yZD48a2V5d29yZD5BemFjaXRpZGluZS9hZG1pbmlzdHJhdGlvbiAmYW1wOyBkb3NhZ2UvYWR2
ZXJzZSBlZmZlY3RzLyp0aGVyYXBldXRpYyB1c2U8L2tleXdvcmQ+PGtleXdvcmQ+RmVtYWxlPC9r
ZXl3b3JkPjxrZXl3b3JkPkhlbWF0b3BvaWV0aWMgU3RlbSBDZWxsIFRyYW5zcGxhbnRhdGlvbjwv
a2V5d29yZD48a2V5d29yZD5IdW1hbnM8L2tleXdvcmQ+PGtleXdvcmQ+TGV1a2VtaWEsIE15ZWxv
aWQsIEFjdXRlL2RpYWdub3Npcy9tb3J0YWxpdHkvKnRoZXJhcHk8L2tleXdvcmQ+PGtleXdvcmQ+
TWFsZTwva2V5d29yZD48a2V5d29yZD5NeWVsb2R5c3BsYXN0aWMgU3luZHJvbWVzL2RpYWdub3Np
cy9kcnVnIHRoZXJhcHk8L2tleXdvcmQ+PGtleXdvcmQ+UHJvZ25vc2lzPC9rZXl3b3JkPjxrZXl3
b3JkPlJlY3VycmVuY2U8L2tleXdvcmQ+PGtleXdvcmQ+U2FsdmFnZSBUaGVyYXB5PC9rZXl3b3Jk
PjxrZXl3b3JkPlN1cnZpdmFsIEFuYWx5c2lzPC9rZXl3b3JkPjxrZXl3b3JkPlRyYW5zcGxhbnRh
dGlvbiwgSG9tb2xvZ291czwva2V5d29yZD48a2V5d29yZD5UcmVhdG1lbnQgT3V0Y29tZTwva2V5
d29yZD48L2tleXdvcmRzPjxkYXRlcz48eWVhcj4yMDE2PC95ZWFyPjxwdWItZGF0ZXM+PGRhdGU+
SnVsPC9kYXRlPjwvcHViLWRhdGVzPjwvZGF0ZXM+PGlzYm4+MDM5MC02MDc4PC9pc2JuPjxhY2Nl
c3Npb24tbnVtPjI3MDgxMTc4PC9hY2Nlc3Npb24tbnVtPjx1cmxzPjwvdXJscz48Y3VzdG9tMj5Q
TUM1MDA0NDY4PC9jdXN0b20yPjxlbGVjdHJvbmljLXJlc291cmNlLW51bT4xMC4zMzI0L2hhZW1h
dG9sLjIwMTUuMTQwOTk2PC9lbGVjdHJvbmljLXJlc291cmNlLW51bT48cmVtb3RlLWRhdGFiYXNl
LXByb3ZpZGVyPk5MTTwvcmVtb3RlLWRhdGFiYXNlLXByb3ZpZGVyPjxsYW5ndWFnZT5lbmc8L2xh
bmd1YWdlPjwvcmVjb3JkPjwvQ2l0ZT48L0VuZE5vdGU+
</w:fldData>
        </w:fldChar>
      </w:r>
      <w:r w:rsidR="00796D2F">
        <w:instrText xml:space="preserve"> ADDIN EN.CITE </w:instrText>
      </w:r>
      <w:r w:rsidR="00796D2F">
        <w:fldChar w:fldCharType="begin">
          <w:fldData xml:space="preserve">PEVuZE5vdGU+PENpdGU+PEF1dGhvcj5TY2hyb2VkZXI8L0F1dGhvcj48WWVhcj4yMDE1PC9ZZWFy
PjxSZWNOdW0+MzIwPC9SZWNOdW0+PERpc3BsYXlUZXh0Pig2Mjs2Myk8L0Rpc3BsYXlUZXh0Pjxy
ZWNvcmQ+PHJlYy1udW1iZXI+MzIwPC9yZWMtbnVtYmVyPjxmb3JlaWduLWtleXM+PGtleSBhcHA9
IkVOIiBkYi1pZD0ic3YyYXd4cnhreHZheDBldzV4ZHBhenRhMjB4OTl0NTAyczAwIiB0aW1lc3Rh
bXA9IjE1MzExNDY2MTEiPjMyMDwva2V5PjwvZm9yZWlnbi1rZXlzPjxyZWYtdHlwZSBuYW1lPSJK
b3VybmFsIEFydGljbGUiPjE3PC9yZWYtdHlwZT48Y29udHJpYnV0b3JzPjxhdXRob3JzPjxhdXRo
b3I+U2Nocm9lZGVyLCBULjwvYXV0aG9yPjxhdXRob3I+UmFjaGxpcywgRS48L2F1dGhvcj48YXV0
aG9yPkJ1ZywgRy48L2F1dGhvcj48YXV0aG9yPlN0ZWxsamVzLCBNLjwvYXV0aG9yPjxhdXRob3I+
S2xlaW4sIFMuPC9hdXRob3I+PGF1dGhvcj5TdGVja2VsLCBOLiBLLjwvYXV0aG9yPjxhdXRob3I+
V29sZiwgRC48L2F1dGhvcj48YXV0aG9yPlJpbmdob2ZmZXIsIE0uPC9hdXRob3I+PGF1dGhvcj5D
emliZXJlLCBBLjwvYXV0aG9yPjxhdXRob3I+TmFjaHRrYW1wLCBLLjwvYXV0aG9yPjxhdXRob3I+
RGllbnN0LCBBLjwvYXV0aG9yPjxhdXRob3I+S29uZGFrY2ksIE0uPC9hdXRob3I+PGF1dGhvcj5T
dGFkbGVyLCBNLjwvYXV0aG9yPjxhdXRob3I+UGxhdHpiZWNrZXIsIFUuPC9hdXRob3I+PGF1dGhv
cj5VaGFyZWssIEwuPC9hdXRob3I+PGF1dGhvcj5MdWZ0LCBULjwvYXV0aG9yPjxhdXRob3I+RmVu
aywgUi48L2F1dGhvcj48YXV0aG9yPkdlcm1pbmcsIFUuPC9hdXRob3I+PGF1dGhvcj5Cb3JuaGF1
c2VyLCBNLjwvYXV0aG9yPjxhdXRob3I+S3JvZ2VyLCBOLjwvYXV0aG9yPjxhdXRob3I+QmVlbGVu
LCBELiBXLjwvYXV0aG9yPjxhdXRob3I+SGFhcywgUi48L2F1dGhvcj48YXV0aG9yPktvYmJlLCBH
LjwvYXV0aG9yPjwvYXV0aG9ycz48L2NvbnRyaWJ1dG9ycz48YXV0aC1hZGRyZXNzPkRlcGFydG1l
bnQgb2YgSGVtYXRvbG9neSwgT25jb2xvZ3kgYW5kIENsaW5pY2FsIEltbXVub2xvZ3ksIFVuaXZl
cnNpdHkgb2YgRHVlc3NlbGRvcmYsIE1lZGljYWwgRmFjdWx0eSwgRHVlc3NlbGRvcmYsIEdlcm1h
bnkuIEVsZWN0cm9uaWMgYWRkcmVzczogdGhvbWFzLnNjaHJvZWRlckBtZWQudW5pLWR1ZXNzZWxk
b3JmLmRlLiYjeEQ7RGVwYXJ0bWVudCBvZiBIZW1hdG9sb2d5LCBPbmNvbG9neSBhbmQgQ2xpbmlj
YWwgSW1tdW5vbG9neSwgVW5pdmVyc2l0eSBvZiBEdWVzc2VsZG9yZiwgTWVkaWNhbCBGYWN1bHR5
LCBEdWVzc2VsZG9yZiwgR2VybWFueS4mI3hEO0RlcGFydG1lbnQgb2YgTWVkaWNpbmUgSUksIFVu
aXZlcnNpdHkgSG9zcGl0YWwsIEZyYW5rZnVydCwgR2VybWFueS4mI3hEO0RlcGFydG1lbnQgb2Yg
TWVkaWNpbmUgQSwgSGVtYXRvbG9neSBhbmQgT25jb2xvZ3ksIFVuaXZlcnNpdHkgb2YgTXVlbnN0
ZXIsIE11ZW5zdGVyLCBHZXJtYW55LiYjeEQ7VW5pdmVyc2l0YXRzbWVkaXppbiBNYW5uaGVpbSwg
TWVkLiBLbGluaWsgSUlJLCBNYW5uaGVpbSwgR2VybWFueS4mI3hEO0NsaW5pYyBmb3IgQm9uZSBN
YXJyb3cgVHJhbnNwbGFudHMsIFVuaXZlcnNpdHkgSG9zcGl0YWwgRXNzZW4sIEVzc2VuLCBHZXJt
YW55LiYjeEQ7VW5pdmVyc2l0eSBIb3NwaXRhbCBCb25uLCBNZWQuIEtsaW5payBJSUksIEJvbm4s
IEdlcm1hbnkuJiN4RDtEZXBhcnRtZW50IG9mIE1lZGljaW5lIElJSSwgS2FybHNydWhlIEhvc3Bp
dGFsLCBLYXJsc3J1aGUsIEdlcm1hbnkuJiN4RDtIYW5ub3ZlciBNZWRpY2FsIFNjaG9vbCwgRGVw
YXJ0bWVudCBvZiBIZW1hdG9sb2d5LCBIZW1vc3Rhc2lzLCBPbmNvbG9neSBhbmQgU3RlbSBDZWxs
IFRyYW5zcGxhbnRhdGlvbiwgSGFubm92ZXIsIEdlcm1hbnkuJiN4RDtVbml2ZXJzaXR5IEhvc3Bp
dGFsIENhcmwgR3VzdGF2IENhcnVzLCBNZWRpY2FsIENsaW5pYyBhbmQgUG9saWNsaW5pYyBJLCBE
cmVzZGVuLCBHZXJtYW55LiYjeEQ7Q2hhcml0ZSBDYW1wdXMgQmVuamFtaW4gRnJhbmtsaW4sIE1l
ZGljYWwgQ2xpbmljIEhlbWF0b2xvZ3ksIE9uY29sb2d5IGFuZCBUdW1vcmltbXVub2xvZ3ksIEJl
cmxpbiwgR2VybWFueS4mI3hEO0RlcGFydG1lbnQgb2YgTWVkaWNpbmUgViwgVW5pdmVyc2l0eSBI
b3NwaXRhbCBIZWlkZWxiZXJnLCBIZWlkZWxiZXJnLCBHZXJtYW55LiYjeEQ7VW5pdmVyc2l0eSBI
b3NwaXRhbCBIYW1idXJnLUVwcGVuZG9yZiwgQ2xpbmljIGZvciBTdGVtIENlbGwgVHJhbnNwbGFu
dGF0aW9uLCBIYW1idXJnLCBHZXJtYW55LjwvYXV0aC1hZGRyZXNzPjx0aXRsZXM+PHRpdGxlPlRy
ZWF0bWVudCBvZiBhY3V0ZSBteWVsb2lkIGxldWtlbWlhIG9yIG15ZWxvZHlzcGxhc3RpYyBzeW5k
cm9tZSByZWxhcHNlIGFmdGVyIGFsbG9nZW5laWMgc3RlbSBjZWxsIHRyYW5zcGxhbnRhdGlvbiB3
aXRoIGF6YWNpdGlkaW5lIGFuZCBkb25vciBseW1waG9jeXRlIGluZnVzaW9ucy0tYSByZXRyb3Nw
ZWN0aXZlIG11bHRpY2VudGVyIGFuYWx5c2lzIGZyb20gdGhlIEdlcm1hbiBDb29wZXJhdGl2ZSBU
cmFuc3BsYW50IFN0dWR5IEdyb3VwPC90aXRsZT48c2Vjb25kYXJ5LXRpdGxlPkJpb2wgQmxvb2Qg
TWFycm93IFRyYW5zcGxhbnQ8L3NlY29uZGFyeS10aXRsZT48YWx0LXRpdGxlPkJpb2xvZ3kgb2Yg
Ymxvb2QgYW5kIG1hcnJvdyB0cmFuc3BsYW50YXRpb24gOiBqb3VybmFsIG9mIHRoZSBBbWVyaWNh
biBTb2NpZXR5IGZvciBCbG9vZCBhbmQgTWFycm93IFRyYW5zcGxhbnRhdGlvbjwvYWx0LXRpdGxl
PjwvdGl0bGVzPjxwZXJpb2RpY2FsPjxmdWxsLXRpdGxlPkJpb2xvZ3kgb2YgQmxvb2QgYW5kIE1h
cnJvdyBUcmFuc3BsYW50YXRpb248L2Z1bGwtdGl0bGU+PGFiYnItMT5CaW9sIEJsb29kIE1hcnJv
dyBUcmFuc3BsYW50PC9hYmJyLTE+PC9wZXJpb2RpY2FsPjxhbHQtcGVyaW9kaWNhbD48ZnVsbC10
aXRsZT5CaW9sb2d5IG9mIGJsb29kIGFuZCBtYXJyb3cgdHJhbnNwbGFudGF0aW9uIDogam91cm5h
bCBvZiB0aGUgQW1lcmljYW4gU29jaWV0eSBmb3IgQmxvb2QgYW5kIE1hcnJvdyBUcmFuc3BsYW50
YXRpb248L2Z1bGwtdGl0bGU+PGFiYnItMT5CaW9sIEJsb29kIE1hcnJvdyBUcmFuc3BsYW50PC9h
YmJyLTE+PC9hbHQtcGVyaW9kaWNhbD48cGFnZXM+NjUzLTYwPC9wYWdlcz48dm9sdW1lPjIxPC92
b2x1bWU+PG51bWJlcj40PC9udW1iZXI+PGVkaXRpb24+MjAxNC8xMi8zMDwvZWRpdGlvbj48a2V5
d29yZHM+PGtleXdvcmQ+QWR1bHQ8L2tleXdvcmQ+PGtleXdvcmQ+QWdlZDwva2V5d29yZD48a2V5
d29yZD5BbGxvZ3JhZnRzPC9rZXl3b3JkPjxrZXl3b3JkPkFudGltZXRhYm9saXRlcywgQW50aW5l
b3BsYXN0aWMvKmFkbWluaXN0cmF0aW9uICZhbXA7IGRvc2FnZTwva2V5d29yZD48a2V5d29yZD5B
emFjaXRpZGluZS8qYWRtaW5pc3RyYXRpb24gJmFtcDsgZG9zYWdlPC9rZXl3b3JkPjxrZXl3b3Jk
PkRpc2Vhc2UtRnJlZSBTdXJ2aXZhbDwva2V5d29yZD48a2V5d29yZD5GZW1hbGU8L2tleXdvcmQ+
PGtleXdvcmQ+Rm9sbG93LVVwIFN0dWRpZXM8L2tleXdvcmQ+PGtleXdvcmQ+SHVtYW5zPC9rZXl3
b3JkPjxrZXl3b3JkPipMZXVrZW1pYSwgTXllbG9pZCwgQWN1dGUvbW9ydGFsaXR5L3RoZXJhcHk8
L2tleXdvcmQ+PGtleXdvcmQ+Kkx5bXBob2N5dGUgVHJhbnNmdXNpb248L2tleXdvcmQ+PGtleXdv
cmQ+TWFsZTwva2V5d29yZD48a2V5d29yZD5NaWRkbGUgQWdlZDwva2V5d29yZD48a2V5d29yZD4q
TXllbG9keXNwbGFzdGljIFN5bmRyb21lcy9tb3J0YWxpdHkvdGhlcmFweTwva2V5d29yZD48a2V5
d29yZD5Qcm9zcGVjdGl2ZSBTdHVkaWVzPC9rZXl3b3JkPjxrZXl3b3JkPlJlY3VycmVuY2U8L2tl
eXdvcmQ+PGtleXdvcmQ+UmV0cm9zcGVjdGl2ZSBTdHVkaWVzPC9rZXl3b3JkPjxrZXl3b3JkPlN1
cnZpdmFsIFJhdGU8L2tleXdvcmQ+PGtleXdvcmQ+QWN1dGUgbXllbG9pZCBsZXVrZW1pYTwva2V5
d29yZD48a2V5d29yZD5BemFjaXRpZGluZTwva2V5d29yZD48a2V5d29yZD5Eb25vciBseW1waG9j
eXRlIGluZnVzaW9uczwva2V5d29yZD48a2V5d29yZD5NeWVsb2R5c3BsYXN0aWMgc3luZHJvbWVz
PC9rZXl3b3JkPjxrZXl3b3JkPlJlbGFwc2U8L2tleXdvcmQ+PGtleXdvcmQ+VHJhbnNwbGFudGF0
aW9uPC9rZXl3b3JkPjwva2V5d29yZHM+PGRhdGVzPjx5ZWFyPjIwMTU8L3llYXI+PHB1Yi1kYXRl
cz48ZGF0ZT5BcHI8L2RhdGU+PC9wdWItZGF0ZXM+PC9kYXRlcz48aXNibj4xMDgzLTg3OTE8L2lz
Ym4+PGFjY2Vzc2lvbi1udW0+MjU1NDA5Mzc8L2FjY2Vzc2lvbi1udW0+PHVybHM+PC91cmxzPjxl
bGVjdHJvbmljLXJlc291cmNlLW51bT4xMC4xMDE2L2ouYmJtdC4yMDE0LjEyLjAxNjwvZWxlY3Ry
b25pYy1yZXNvdXJjZS1udW0+PHJlbW90ZS1kYXRhYmFzZS1wcm92aWRlcj5OTE08L3JlbW90ZS1k
YXRhYmFzZS1wcm92aWRlcj48bGFuZ3VhZ2U+ZW5nPC9sYW5ndWFnZT48L3JlY29yZD48L0NpdGU+
PENpdGU+PEF1dGhvcj5DcmFkZG9jazwvQXV0aG9yPjxZZWFyPjIwMTY8L1llYXI+PFJlY051bT4z
MjE8L1JlY051bT48cmVjb3JkPjxyZWMtbnVtYmVyPjMyMTwvcmVjLW51bWJlcj48Zm9yZWlnbi1r
ZXlzPjxrZXkgYXBwPSJFTiIgZGItaWQ9InN2MmF3eHJ4a3h2YXgwZXc1eGRwYXp0YTIweDk5dDUw
MnMwMCIgdGltZXN0YW1wPSIxNTMxMTQ2NjExIj4zMjE8L2tleT48L2ZvcmVpZ24ta2V5cz48cmVm
LXR5cGUgbmFtZT0iSm91cm5hbCBBcnRpY2xlIj4xNzwvcmVmLXR5cGU+PGNvbnRyaWJ1dG9ycz48
YXV0aG9ycz48YXV0aG9yPkNyYWRkb2NrLCBDLjwvYXV0aG9yPjxhdXRob3I+TGFib3BpbiwgTS48
L2F1dGhvcj48YXV0aG9yPlJvYmluLCBNLjwvYXV0aG9yPjxhdXRob3I+Rmlua2UsIEouPC9hdXRo
b3I+PGF1dGhvcj5DaGV2YWxsaWVyLCBQLjwvYXV0aG9yPjxhdXRob3I+WWFrb3ViLUFnaGEsIEku
PC9hdXRob3I+PGF1dGhvcj5Cb3VyaGlzLCBKLiBILjwvYXV0aG9yPjxhdXRob3I+U2VuZ2Vsb3Ys
IEguPC9hdXRob3I+PGF1dGhvcj5CbGFpc2UsIEQuPC9hdXRob3I+PGF1dGhvcj5MdWZ0LCBULjwv
YXV0aG9yPjxhdXRob3I+SGFsbGVrLCBNLjwvYXV0aG9yPjxhdXRob3I+S3JvZ2VyLCBOLjwvYXV0
aG9yPjxhdXRob3I+TmFnbGVyLCBBLjwvYXV0aG9yPjxhdXRob3I+TW9odHksIE0uPC9hdXRob3I+
PC9hdXRob3JzPjwvY29udHJpYnV0b3JzPjxhdXRoLWFkZHJlc3M+Q2VudHJlIGZvciBDbGluaWNh
bCBIYWVtYXRvbG9neSwgUXVlZW4gRWxpemFiZXRoIEhvc3BpdGFsLCBCaXJtaW5naGFtLCBVSyBj
aGFybGVzLmNyYWRkb2NrQHVoYi5uaHMudWsuJiN4RDtGYWN1bHRlIGRlIE1lZGVjaW5lIFNhaW50
IEFudG9pbmUgSG9zcGl0YWwsIFBhcmlzLCBGcmFuY2UuJiN4RDtIb3BpdGFsIFNhaW50LUxvdWlz
LCBBc3Npc3RhbmNlIFB1YmxpcXVlIEhvcGl0YXV4IGRlIFBhcmlzLCBGcmFuY2UuJiN4RDtGcmVp
YnVyZyBVbml2ZXJzaXR5IE1lZGljYWwgQ2VudHJlLCBHZXJtYW55LiYjeEQ7Q2VudHJlIEhvc3Bp
dGFsaWVyIGV0IFVuaXZlcnNpdGFpcmUsIE5hbnRlcywgRnJhbmNlLiYjeEQ7SW5zdGl0dXQgZGUg
Q2FuY2Vyb2xvZ2llIEd1c3RhdmUgUm91c3N5LCBWaWxsZWp1aWYsIEZyYW5jZS4mI3hEO0Rpdmlz
aW9uIG9mIEhlbWF0b2xvZ3ksIEluc3RpdHV0IEd1c3RhdiBSb3Vzc3ksIFZpbGxlanVpZiwgRnJh
bmNlLiYjeEQ7RGVwYXJ0bWVudCBvZiBIZW1hdG9sb2d5LCBOYXRpb25hbCBVbml2ZXJzaXR5IEhv
c3BpdGFsLCBSaWdzaG9zcGl0YWxldCwgQ29wZW5oYWdlbiwgRGVubWFyay4mI3hEO0hlbWF0b2xv
Z3kgRGVwYXJ0bWVudCwgUGFvbGkgQ2FsbWV0dGVzIEluc3RpdHV0ZSwgTWFyc2VpbGxlLCBGcmFu
Y2UuJiN4RDtEZXBhcnRtZW50IE1lZGljaW5lIFYsIFVuaXZlcnNpdHkgb2YgSGVpZGVsYmVyZywg
R2VybWFueS4mI3hEO0RlcGFydG1lbnQgSSBvZiBVbml2ZXJzaXR5IE1lZGljaW5lLCBVbml2ZXJz
aXR5IG9mIENvbG9nbmUsIEdlcm1hbnkuJiN4RDtEZXBhcnRtZW50IG9mIEJvbmUgTWFycm93IFRy
YW5zcGxhbnRhdGlvbiwgVW5pdmVyc2l0eSBIb3NwaXRhbCBvZiBIYW1idXJnLUVwcGVuZG9yZiwg
SGFtYnVyZywgR2VybWFueS4mI3hEO0NoYWltIFNoZWJhLCBNZWRpY2FsIENlbnRyZSwgVGVsIEhh
c29tZXIsIElzcmFlbC48L2F1dGgtYWRkcmVzcz48dGl0bGVzPjx0aXRsZT5DbGluaWNhbCBhY3Rp
dml0eSBvZiBhemFjaXRpZGluZSBpbiBwYXRpZW50cyB3aG8gcmVsYXBzZSBhZnRlciBhbGxvZ2Vu
ZWljIHN0ZW0gY2VsbCB0cmFuc3BsYW50YXRpb24gZm9yIGFjdXRlIG15ZWxvaWQgbGV1a2VtaWE8
L3RpdGxlPjxzZWNvbmRhcnktdGl0bGU+SGFlbWF0b2xvZ2ljYTwvc2Vjb25kYXJ5LXRpdGxlPjxh
bHQtdGl0bGU+SGFlbWF0b2xvZ2ljYTwvYWx0LXRpdGxlPjwvdGl0bGVzPjxwZXJpb2RpY2FsPjxm
dWxsLXRpdGxlPkhhZW1hdG9sb2dpY2E8L2Z1bGwtdGl0bGU+PC9wZXJpb2RpY2FsPjxhbHQtcGVy
aW9kaWNhbD48ZnVsbC10aXRsZT5IYWVtYXRvbG9naWNhPC9mdWxsLXRpdGxlPjwvYWx0LXBlcmlv
ZGljYWw+PHBhZ2VzPjg3OS04MzwvcGFnZXM+PHZvbHVtZT4xMDE8L3ZvbHVtZT48bnVtYmVyPjc8
L251bWJlcj48ZWRpdGlvbj4yMDE2LzA0LzE2PC9lZGl0aW9uPjxrZXl3b3Jkcz48a2V5d29yZD5B
bnRpbWV0YWJvbGl0ZXMsIEFudGluZW9wbGFzdGljL2FkbWluaXN0cmF0aW9uICZhbXA7IGRvc2Fn
ZS9hZHZlcnNlPC9rZXl3b3JkPjxrZXl3b3JkPmVmZmVjdHMvKnRoZXJhcGV1dGljIHVzZTwva2V5
d29yZD48a2V5d29yZD5BemFjaXRpZGluZS9hZG1pbmlzdHJhdGlvbiAmYW1wOyBkb3NhZ2UvYWR2
ZXJzZSBlZmZlY3RzLyp0aGVyYXBldXRpYyB1c2U8L2tleXdvcmQ+PGtleXdvcmQ+RmVtYWxlPC9r
ZXl3b3JkPjxrZXl3b3JkPkhlbWF0b3BvaWV0aWMgU3RlbSBDZWxsIFRyYW5zcGxhbnRhdGlvbjwv
a2V5d29yZD48a2V5d29yZD5IdW1hbnM8L2tleXdvcmQ+PGtleXdvcmQ+TGV1a2VtaWEsIE15ZWxv
aWQsIEFjdXRlL2RpYWdub3Npcy9tb3J0YWxpdHkvKnRoZXJhcHk8L2tleXdvcmQ+PGtleXdvcmQ+
TWFsZTwva2V5d29yZD48a2V5d29yZD5NeWVsb2R5c3BsYXN0aWMgU3luZHJvbWVzL2RpYWdub3Np
cy9kcnVnIHRoZXJhcHk8L2tleXdvcmQ+PGtleXdvcmQ+UHJvZ25vc2lzPC9rZXl3b3JkPjxrZXl3
b3JkPlJlY3VycmVuY2U8L2tleXdvcmQ+PGtleXdvcmQ+U2FsdmFnZSBUaGVyYXB5PC9rZXl3b3Jk
PjxrZXl3b3JkPlN1cnZpdmFsIEFuYWx5c2lzPC9rZXl3b3JkPjxrZXl3b3JkPlRyYW5zcGxhbnRh
dGlvbiwgSG9tb2xvZ291czwva2V5d29yZD48a2V5d29yZD5UcmVhdG1lbnQgT3V0Y29tZTwva2V5
d29yZD48L2tleXdvcmRzPjxkYXRlcz48eWVhcj4yMDE2PC95ZWFyPjxwdWItZGF0ZXM+PGRhdGU+
SnVsPC9kYXRlPjwvcHViLWRhdGVzPjwvZGF0ZXM+PGlzYm4+MDM5MC02MDc4PC9pc2JuPjxhY2Nl
c3Npb24tbnVtPjI3MDgxMTc4PC9hY2Nlc3Npb24tbnVtPjx1cmxzPjwvdXJscz48Y3VzdG9tMj5Q
TUM1MDA0NDY4PC9jdXN0b20yPjxlbGVjdHJvbmljLXJlc291cmNlLW51bT4xMC4zMzI0L2hhZW1h
dG9sLjIwMTUuMTQwOTk2PC9lbGVjdHJvbmljLXJlc291cmNlLW51bT48cmVtb3RlLWRhdGFiYXNl
LXByb3ZpZGVyPk5MTTwvcmVtb3RlLWRhdGFiYXNlLXByb3ZpZGVyPjxsYW5ndWFnZT5lbmc8L2xh
bmd1YWdlPjwvcmVjb3JkPjwvQ2l0ZT48L0VuZE5vdGU+
</w:fldData>
        </w:fldChar>
      </w:r>
      <w:r w:rsidR="00796D2F">
        <w:instrText xml:space="preserve"> ADDIN EN.CITE.DATA </w:instrText>
      </w:r>
      <w:r w:rsidR="00796D2F">
        <w:fldChar w:fldCharType="end"/>
      </w:r>
      <w:r>
        <w:fldChar w:fldCharType="separate"/>
      </w:r>
      <w:r w:rsidR="00796D2F">
        <w:rPr>
          <w:noProof/>
        </w:rPr>
        <w:t>(62;63)</w:t>
      </w:r>
      <w:r>
        <w:fldChar w:fldCharType="end"/>
      </w:r>
      <w:r w:rsidRPr="00F63674">
        <w:t xml:space="preserve">. Man vil som regel også samtid forsøke reduksjon/seponering av eventuell immunosuppresjon. En pågående klinisk studie </w:t>
      </w:r>
      <w:r w:rsidR="00466EFD">
        <w:fldChar w:fldCharType="begin"/>
      </w:r>
      <w:r w:rsidR="009A6FB8">
        <w:instrText xml:space="preserve"> ADDIN EN.CITE &lt;EndNote&gt;&lt;Cite ExcludeAuth="1"&gt;&lt;Year&gt;2011&lt;/Year&gt;&lt;RecNum&gt;509&lt;/RecNum&gt;&lt;DisplayText&gt;(64)&lt;/DisplayText&gt;&lt;record&gt;&lt;rec-number&gt;509&lt;/rec-number&gt;&lt;foreign-keys&gt;&lt;key app="EN" db-id="sv2awxrxkxvax0ew5xdpazta20x99t502s00" timestamp="1574166009"&gt;509&lt;/key&gt;&lt;/foreign-keys&gt;&lt;ref-type name="Report"&gt;27&lt;/ref-type&gt;&lt;contributors&gt;&lt;/contributors&gt;&lt;titles&gt;&lt;title&gt;Safety Study of 5-Azacitidine and Standard Donor Lymphocyte Infusion (DLI) to Treat Acute Myeloid Leukemia (AML) or Myelodysplastic Syndrome (MDS) Relapsing After Allogeneic Stem Cell Transplantation [pågående studie]&lt;/title&gt;&lt;/titles&gt;&lt;number&gt;NCT00795548&lt;/number&gt;&lt;dates&gt;&lt;year&gt;2011&lt;/year&gt;&lt;/dates&gt;&lt;urls&gt;&lt;related-urls&gt;&lt;url&gt;https://clinicaltrials.gov/ct2/show/NCT00795548&lt;/url&gt;&lt;/related-urls&gt;&lt;/urls&gt;&lt;/record&gt;&lt;/Cite&gt;&lt;/EndNote&gt;</w:instrText>
      </w:r>
      <w:r w:rsidR="00466EFD">
        <w:fldChar w:fldCharType="separate"/>
      </w:r>
      <w:r w:rsidR="00466EFD">
        <w:rPr>
          <w:noProof/>
        </w:rPr>
        <w:t>(64)</w:t>
      </w:r>
      <w:r w:rsidR="00466EFD">
        <w:fldChar w:fldCharType="end"/>
      </w:r>
      <w:r w:rsidRPr="00F63674">
        <w:t xml:space="preserve"> baserer seg på erfaringene fra en større retrospektiv studie </w:t>
      </w:r>
      <w:r>
        <w:fldChar w:fldCharType="begin">
          <w:fldData xml:space="preserve">PEVuZE5vdGU+PENpdGU+PEF1dGhvcj5TY2hyb2VkZXI8L0F1dGhvcj48WWVhcj4yMDE1PC9ZZWFy
PjxSZWNOdW0+MzIwPC9SZWNOdW0+PERpc3BsYXlUZXh0Pig2Mik8L0Rpc3BsYXlUZXh0PjxyZWNv
cmQ+PHJlYy1udW1iZXI+MzIwPC9yZWMtbnVtYmVyPjxmb3JlaWduLWtleXM+PGtleSBhcHA9IkVO
IiBkYi1pZD0ic3YyYXd4cnhreHZheDBldzV4ZHBhenRhMjB4OTl0NTAyczAwIiB0aW1lc3RhbXA9
IjE1MzExNDY2MTEiPjMyMDwva2V5PjwvZm9yZWlnbi1rZXlzPjxyZWYtdHlwZSBuYW1lPSJKb3Vy
bmFsIEFydGljbGUiPjE3PC9yZWYtdHlwZT48Y29udHJpYnV0b3JzPjxhdXRob3JzPjxhdXRob3I+
U2Nocm9lZGVyLCBULjwvYXV0aG9yPjxhdXRob3I+UmFjaGxpcywgRS48L2F1dGhvcj48YXV0aG9y
PkJ1ZywgRy48L2F1dGhvcj48YXV0aG9yPlN0ZWxsamVzLCBNLjwvYXV0aG9yPjxhdXRob3I+S2xl
aW4sIFMuPC9hdXRob3I+PGF1dGhvcj5TdGVja2VsLCBOLiBLLjwvYXV0aG9yPjxhdXRob3I+V29s
ZiwgRC48L2F1dGhvcj48YXV0aG9yPlJpbmdob2ZmZXIsIE0uPC9hdXRob3I+PGF1dGhvcj5Demli
ZXJlLCBBLjwvYXV0aG9yPjxhdXRob3I+TmFjaHRrYW1wLCBLLjwvYXV0aG9yPjxhdXRob3I+RGll
bnN0LCBBLjwvYXV0aG9yPjxhdXRob3I+S29uZGFrY2ksIE0uPC9hdXRob3I+PGF1dGhvcj5TdGFk
bGVyLCBNLjwvYXV0aG9yPjxhdXRob3I+UGxhdHpiZWNrZXIsIFUuPC9hdXRob3I+PGF1dGhvcj5V
aGFyZWssIEwuPC9hdXRob3I+PGF1dGhvcj5MdWZ0LCBULjwvYXV0aG9yPjxhdXRob3I+RmVuaywg
Ui48L2F1dGhvcj48YXV0aG9yPkdlcm1pbmcsIFUuPC9hdXRob3I+PGF1dGhvcj5Cb3JuaGF1c2Vy
LCBNLjwvYXV0aG9yPjxhdXRob3I+S3JvZ2VyLCBOLjwvYXV0aG9yPjxhdXRob3I+QmVlbGVuLCBE
LiBXLjwvYXV0aG9yPjxhdXRob3I+SGFhcywgUi48L2F1dGhvcj48YXV0aG9yPktvYmJlLCBHLjwv
YXV0aG9yPjwvYXV0aG9ycz48L2NvbnRyaWJ1dG9ycz48YXV0aC1hZGRyZXNzPkRlcGFydG1lbnQg
b2YgSGVtYXRvbG9neSwgT25jb2xvZ3kgYW5kIENsaW5pY2FsIEltbXVub2xvZ3ksIFVuaXZlcnNp
dHkgb2YgRHVlc3NlbGRvcmYsIE1lZGljYWwgRmFjdWx0eSwgRHVlc3NlbGRvcmYsIEdlcm1hbnku
IEVsZWN0cm9uaWMgYWRkcmVzczogdGhvbWFzLnNjaHJvZWRlckBtZWQudW5pLWR1ZXNzZWxkb3Jm
LmRlLiYjeEQ7RGVwYXJ0bWVudCBvZiBIZW1hdG9sb2d5LCBPbmNvbG9neSBhbmQgQ2xpbmljYWwg
SW1tdW5vbG9neSwgVW5pdmVyc2l0eSBvZiBEdWVzc2VsZG9yZiwgTWVkaWNhbCBGYWN1bHR5LCBE
dWVzc2VsZG9yZiwgR2VybWFueS4mI3hEO0RlcGFydG1lbnQgb2YgTWVkaWNpbmUgSUksIFVuaXZl
cnNpdHkgSG9zcGl0YWwsIEZyYW5rZnVydCwgR2VybWFueS4mI3hEO0RlcGFydG1lbnQgb2YgTWVk
aWNpbmUgQSwgSGVtYXRvbG9neSBhbmQgT25jb2xvZ3ksIFVuaXZlcnNpdHkgb2YgTXVlbnN0ZXIs
IE11ZW5zdGVyLCBHZXJtYW55LiYjeEQ7VW5pdmVyc2l0YXRzbWVkaXppbiBNYW5uaGVpbSwgTWVk
LiBLbGluaWsgSUlJLCBNYW5uaGVpbSwgR2VybWFueS4mI3hEO0NsaW5pYyBmb3IgQm9uZSBNYXJy
b3cgVHJhbnNwbGFudHMsIFVuaXZlcnNpdHkgSG9zcGl0YWwgRXNzZW4sIEVzc2VuLCBHZXJtYW55
LiYjeEQ7VW5pdmVyc2l0eSBIb3NwaXRhbCBCb25uLCBNZWQuIEtsaW5payBJSUksIEJvbm4sIEdl
cm1hbnkuJiN4RDtEZXBhcnRtZW50IG9mIE1lZGljaW5lIElJSSwgS2FybHNydWhlIEhvc3BpdGFs
LCBLYXJsc3J1aGUsIEdlcm1hbnkuJiN4RDtIYW5ub3ZlciBNZWRpY2FsIFNjaG9vbCwgRGVwYXJ0
bWVudCBvZiBIZW1hdG9sb2d5LCBIZW1vc3Rhc2lzLCBPbmNvbG9neSBhbmQgU3RlbSBDZWxsIFRy
YW5zcGxhbnRhdGlvbiwgSGFubm92ZXIsIEdlcm1hbnkuJiN4RDtVbml2ZXJzaXR5IEhvc3BpdGFs
IENhcmwgR3VzdGF2IENhcnVzLCBNZWRpY2FsIENsaW5pYyBhbmQgUG9saWNsaW5pYyBJLCBEcmVz
ZGVuLCBHZXJtYW55LiYjeEQ7Q2hhcml0ZSBDYW1wdXMgQmVuamFtaW4gRnJhbmtsaW4sIE1lZGlj
YWwgQ2xpbmljIEhlbWF0b2xvZ3ksIE9uY29sb2d5IGFuZCBUdW1vcmltbXVub2xvZ3ksIEJlcmxp
biwgR2VybWFueS4mI3hEO0RlcGFydG1lbnQgb2YgTWVkaWNpbmUgViwgVW5pdmVyc2l0eSBIb3Nw
aXRhbCBIZWlkZWxiZXJnLCBIZWlkZWxiZXJnLCBHZXJtYW55LiYjeEQ7VW5pdmVyc2l0eSBIb3Nw
aXRhbCBIYW1idXJnLUVwcGVuZG9yZiwgQ2xpbmljIGZvciBTdGVtIENlbGwgVHJhbnNwbGFudGF0
aW9uLCBIYW1idXJnLCBHZXJtYW55LjwvYXV0aC1hZGRyZXNzPjx0aXRsZXM+PHRpdGxlPlRyZWF0
bWVudCBvZiBhY3V0ZSBteWVsb2lkIGxldWtlbWlhIG9yIG15ZWxvZHlzcGxhc3RpYyBzeW5kcm9t
ZSByZWxhcHNlIGFmdGVyIGFsbG9nZW5laWMgc3RlbSBjZWxsIHRyYW5zcGxhbnRhdGlvbiB3aXRo
IGF6YWNpdGlkaW5lIGFuZCBkb25vciBseW1waG9jeXRlIGluZnVzaW9ucy0tYSByZXRyb3NwZWN0
aXZlIG11bHRpY2VudGVyIGFuYWx5c2lzIGZyb20gdGhlIEdlcm1hbiBDb29wZXJhdGl2ZSBUcmFu
c3BsYW50IFN0dWR5IEdyb3VwPC90aXRsZT48c2Vjb25kYXJ5LXRpdGxlPkJpb2wgQmxvb2QgTWFy
cm93IFRyYW5zcGxhbnQ8L3NlY29uZGFyeS10aXRsZT48YWx0LXRpdGxlPkJpb2xvZ3kgb2YgYmxv
b2QgYW5kIG1hcnJvdyB0cmFuc3BsYW50YXRpb24gOiBqb3VybmFsIG9mIHRoZSBBbWVyaWNhbiBT
b2NpZXR5IGZvciBCbG9vZCBhbmQgTWFycm93IFRyYW5zcGxhbnRhdGlvbjwvYWx0LXRpdGxlPjwv
dGl0bGVzPjxwZXJpb2RpY2FsPjxmdWxsLXRpdGxlPkJpb2xvZ3kgb2YgQmxvb2QgYW5kIE1hcnJv
dyBUcmFuc3BsYW50YXRpb248L2Z1bGwtdGl0bGU+PGFiYnItMT5CaW9sIEJsb29kIE1hcnJvdyBU
cmFuc3BsYW50PC9hYmJyLTE+PC9wZXJpb2RpY2FsPjxhbHQtcGVyaW9kaWNhbD48ZnVsbC10aXRs
ZT5CaW9sb2d5IG9mIGJsb29kIGFuZCBtYXJyb3cgdHJhbnNwbGFudGF0aW9uIDogam91cm5hbCBv
ZiB0aGUgQW1lcmljYW4gU29jaWV0eSBmb3IgQmxvb2QgYW5kIE1hcnJvdyBUcmFuc3BsYW50YXRp
b248L2Z1bGwtdGl0bGU+PGFiYnItMT5CaW9sIEJsb29kIE1hcnJvdyBUcmFuc3BsYW50PC9hYmJy
LTE+PC9hbHQtcGVyaW9kaWNhbD48cGFnZXM+NjUzLTYwPC9wYWdlcz48dm9sdW1lPjIxPC92b2x1
bWU+PG51bWJlcj40PC9udW1iZXI+PGVkaXRpb24+MjAxNC8xMi8zMDwvZWRpdGlvbj48a2V5d29y
ZHM+PGtleXdvcmQ+QWR1bHQ8L2tleXdvcmQ+PGtleXdvcmQ+QWdlZDwva2V5d29yZD48a2V5d29y
ZD5BbGxvZ3JhZnRzPC9rZXl3b3JkPjxrZXl3b3JkPkFudGltZXRhYm9saXRlcywgQW50aW5lb3Bs
YXN0aWMvKmFkbWluaXN0cmF0aW9uICZhbXA7IGRvc2FnZTwva2V5d29yZD48a2V5d29yZD5BemFj
aXRpZGluZS8qYWRtaW5pc3RyYXRpb24gJmFtcDsgZG9zYWdlPC9rZXl3b3JkPjxrZXl3b3JkPkRp
c2Vhc2UtRnJlZSBTdXJ2aXZhbDwva2V5d29yZD48a2V5d29yZD5GZW1hbGU8L2tleXdvcmQ+PGtl
eXdvcmQ+Rm9sbG93LVVwIFN0dWRpZXM8L2tleXdvcmQ+PGtleXdvcmQ+SHVtYW5zPC9rZXl3b3Jk
PjxrZXl3b3JkPipMZXVrZW1pYSwgTXllbG9pZCwgQWN1dGUvbW9ydGFsaXR5L3RoZXJhcHk8L2tl
eXdvcmQ+PGtleXdvcmQ+Kkx5bXBob2N5dGUgVHJhbnNmdXNpb248L2tleXdvcmQ+PGtleXdvcmQ+
TWFsZTwva2V5d29yZD48a2V5d29yZD5NaWRkbGUgQWdlZDwva2V5d29yZD48a2V5d29yZD4qTXll
bG9keXNwbGFzdGljIFN5bmRyb21lcy9tb3J0YWxpdHkvdGhlcmFweTwva2V5d29yZD48a2V5d29y
ZD5Qcm9zcGVjdGl2ZSBTdHVkaWVzPC9rZXl3b3JkPjxrZXl3b3JkPlJlY3VycmVuY2U8L2tleXdv
cmQ+PGtleXdvcmQ+UmV0cm9zcGVjdGl2ZSBTdHVkaWVzPC9rZXl3b3JkPjxrZXl3b3JkPlN1cnZp
dmFsIFJhdGU8L2tleXdvcmQ+PGtleXdvcmQ+QWN1dGUgbXllbG9pZCBsZXVrZW1pYTwva2V5d29y
ZD48a2V5d29yZD5BemFjaXRpZGluZTwva2V5d29yZD48a2V5d29yZD5Eb25vciBseW1waG9jeXRl
IGluZnVzaW9uczwva2V5d29yZD48a2V5d29yZD5NeWVsb2R5c3BsYXN0aWMgc3luZHJvbWVzPC9r
ZXl3b3JkPjxrZXl3b3JkPlJlbGFwc2U8L2tleXdvcmQ+PGtleXdvcmQ+VHJhbnNwbGFudGF0aW9u
PC9rZXl3b3JkPjwva2V5d29yZHM+PGRhdGVzPjx5ZWFyPjIwMTU8L3llYXI+PHB1Yi1kYXRlcz48
ZGF0ZT5BcHI8L2RhdGU+PC9wdWItZGF0ZXM+PC9kYXRlcz48aXNibj4xMDgzLTg3OTE8L2lzYm4+
PGFjY2Vzc2lvbi1udW0+MjU1NDA5Mzc8L2FjY2Vzc2lvbi1udW0+PHVybHM+PC91cmxzPjxlbGVj
dHJvbmljLXJlc291cmNlLW51bT4xMC4xMDE2L2ouYmJtdC4yMDE0LjEyLjAxNjwvZWxlY3Ryb25p
Yy1yZXNvdXJjZS1udW0+PHJlbW90ZS1kYXRhYmFzZS1wcm92aWRlcj5OTE08L3JlbW90ZS1kYXRh
YmFzZS1wcm92aWRlcj48bGFuZ3VhZ2U+ZW5nPC9sYW5ndWFnZT48L3JlY29yZD48L0NpdGU+PC9F
bmROb3RlPn==
</w:fldData>
        </w:fldChar>
      </w:r>
      <w:r w:rsidR="00796D2F">
        <w:instrText xml:space="preserve"> ADDIN EN.CITE </w:instrText>
      </w:r>
      <w:r w:rsidR="00796D2F">
        <w:fldChar w:fldCharType="begin">
          <w:fldData xml:space="preserve">PEVuZE5vdGU+PENpdGU+PEF1dGhvcj5TY2hyb2VkZXI8L0F1dGhvcj48WWVhcj4yMDE1PC9ZZWFy
PjxSZWNOdW0+MzIwPC9SZWNOdW0+PERpc3BsYXlUZXh0Pig2Mik8L0Rpc3BsYXlUZXh0PjxyZWNv
cmQ+PHJlYy1udW1iZXI+MzIwPC9yZWMtbnVtYmVyPjxmb3JlaWduLWtleXM+PGtleSBhcHA9IkVO
IiBkYi1pZD0ic3YyYXd4cnhreHZheDBldzV4ZHBhenRhMjB4OTl0NTAyczAwIiB0aW1lc3RhbXA9
IjE1MzExNDY2MTEiPjMyMDwva2V5PjwvZm9yZWlnbi1rZXlzPjxyZWYtdHlwZSBuYW1lPSJKb3Vy
bmFsIEFydGljbGUiPjE3PC9yZWYtdHlwZT48Y29udHJpYnV0b3JzPjxhdXRob3JzPjxhdXRob3I+
U2Nocm9lZGVyLCBULjwvYXV0aG9yPjxhdXRob3I+UmFjaGxpcywgRS48L2F1dGhvcj48YXV0aG9y
PkJ1ZywgRy48L2F1dGhvcj48YXV0aG9yPlN0ZWxsamVzLCBNLjwvYXV0aG9yPjxhdXRob3I+S2xl
aW4sIFMuPC9hdXRob3I+PGF1dGhvcj5TdGVja2VsLCBOLiBLLjwvYXV0aG9yPjxhdXRob3I+V29s
ZiwgRC48L2F1dGhvcj48YXV0aG9yPlJpbmdob2ZmZXIsIE0uPC9hdXRob3I+PGF1dGhvcj5Demli
ZXJlLCBBLjwvYXV0aG9yPjxhdXRob3I+TmFjaHRrYW1wLCBLLjwvYXV0aG9yPjxhdXRob3I+RGll
bnN0LCBBLjwvYXV0aG9yPjxhdXRob3I+S29uZGFrY2ksIE0uPC9hdXRob3I+PGF1dGhvcj5TdGFk
bGVyLCBNLjwvYXV0aG9yPjxhdXRob3I+UGxhdHpiZWNrZXIsIFUuPC9hdXRob3I+PGF1dGhvcj5V
aGFyZWssIEwuPC9hdXRob3I+PGF1dGhvcj5MdWZ0LCBULjwvYXV0aG9yPjxhdXRob3I+RmVuaywg
Ui48L2F1dGhvcj48YXV0aG9yPkdlcm1pbmcsIFUuPC9hdXRob3I+PGF1dGhvcj5Cb3JuaGF1c2Vy
LCBNLjwvYXV0aG9yPjxhdXRob3I+S3JvZ2VyLCBOLjwvYXV0aG9yPjxhdXRob3I+QmVlbGVuLCBE
LiBXLjwvYXV0aG9yPjxhdXRob3I+SGFhcywgUi48L2F1dGhvcj48YXV0aG9yPktvYmJlLCBHLjwv
YXV0aG9yPjwvYXV0aG9ycz48L2NvbnRyaWJ1dG9ycz48YXV0aC1hZGRyZXNzPkRlcGFydG1lbnQg
b2YgSGVtYXRvbG9neSwgT25jb2xvZ3kgYW5kIENsaW5pY2FsIEltbXVub2xvZ3ksIFVuaXZlcnNp
dHkgb2YgRHVlc3NlbGRvcmYsIE1lZGljYWwgRmFjdWx0eSwgRHVlc3NlbGRvcmYsIEdlcm1hbnku
IEVsZWN0cm9uaWMgYWRkcmVzczogdGhvbWFzLnNjaHJvZWRlckBtZWQudW5pLWR1ZXNzZWxkb3Jm
LmRlLiYjeEQ7RGVwYXJ0bWVudCBvZiBIZW1hdG9sb2d5LCBPbmNvbG9neSBhbmQgQ2xpbmljYWwg
SW1tdW5vbG9neSwgVW5pdmVyc2l0eSBvZiBEdWVzc2VsZG9yZiwgTWVkaWNhbCBGYWN1bHR5LCBE
dWVzc2VsZG9yZiwgR2VybWFueS4mI3hEO0RlcGFydG1lbnQgb2YgTWVkaWNpbmUgSUksIFVuaXZl
cnNpdHkgSG9zcGl0YWwsIEZyYW5rZnVydCwgR2VybWFueS4mI3hEO0RlcGFydG1lbnQgb2YgTWVk
aWNpbmUgQSwgSGVtYXRvbG9neSBhbmQgT25jb2xvZ3ksIFVuaXZlcnNpdHkgb2YgTXVlbnN0ZXIs
IE11ZW5zdGVyLCBHZXJtYW55LiYjeEQ7VW5pdmVyc2l0YXRzbWVkaXppbiBNYW5uaGVpbSwgTWVk
LiBLbGluaWsgSUlJLCBNYW5uaGVpbSwgR2VybWFueS4mI3hEO0NsaW5pYyBmb3IgQm9uZSBNYXJy
b3cgVHJhbnNwbGFudHMsIFVuaXZlcnNpdHkgSG9zcGl0YWwgRXNzZW4sIEVzc2VuLCBHZXJtYW55
LiYjeEQ7VW5pdmVyc2l0eSBIb3NwaXRhbCBCb25uLCBNZWQuIEtsaW5payBJSUksIEJvbm4sIEdl
cm1hbnkuJiN4RDtEZXBhcnRtZW50IG9mIE1lZGljaW5lIElJSSwgS2FybHNydWhlIEhvc3BpdGFs
LCBLYXJsc3J1aGUsIEdlcm1hbnkuJiN4RDtIYW5ub3ZlciBNZWRpY2FsIFNjaG9vbCwgRGVwYXJ0
bWVudCBvZiBIZW1hdG9sb2d5LCBIZW1vc3Rhc2lzLCBPbmNvbG9neSBhbmQgU3RlbSBDZWxsIFRy
YW5zcGxhbnRhdGlvbiwgSGFubm92ZXIsIEdlcm1hbnkuJiN4RDtVbml2ZXJzaXR5IEhvc3BpdGFs
IENhcmwgR3VzdGF2IENhcnVzLCBNZWRpY2FsIENsaW5pYyBhbmQgUG9saWNsaW5pYyBJLCBEcmVz
ZGVuLCBHZXJtYW55LiYjeEQ7Q2hhcml0ZSBDYW1wdXMgQmVuamFtaW4gRnJhbmtsaW4sIE1lZGlj
YWwgQ2xpbmljIEhlbWF0b2xvZ3ksIE9uY29sb2d5IGFuZCBUdW1vcmltbXVub2xvZ3ksIEJlcmxp
biwgR2VybWFueS4mI3hEO0RlcGFydG1lbnQgb2YgTWVkaWNpbmUgViwgVW5pdmVyc2l0eSBIb3Nw
aXRhbCBIZWlkZWxiZXJnLCBIZWlkZWxiZXJnLCBHZXJtYW55LiYjeEQ7VW5pdmVyc2l0eSBIb3Nw
aXRhbCBIYW1idXJnLUVwcGVuZG9yZiwgQ2xpbmljIGZvciBTdGVtIENlbGwgVHJhbnNwbGFudGF0
aW9uLCBIYW1idXJnLCBHZXJtYW55LjwvYXV0aC1hZGRyZXNzPjx0aXRsZXM+PHRpdGxlPlRyZWF0
bWVudCBvZiBhY3V0ZSBteWVsb2lkIGxldWtlbWlhIG9yIG15ZWxvZHlzcGxhc3RpYyBzeW5kcm9t
ZSByZWxhcHNlIGFmdGVyIGFsbG9nZW5laWMgc3RlbSBjZWxsIHRyYW5zcGxhbnRhdGlvbiB3aXRo
IGF6YWNpdGlkaW5lIGFuZCBkb25vciBseW1waG9jeXRlIGluZnVzaW9ucy0tYSByZXRyb3NwZWN0
aXZlIG11bHRpY2VudGVyIGFuYWx5c2lzIGZyb20gdGhlIEdlcm1hbiBDb29wZXJhdGl2ZSBUcmFu
c3BsYW50IFN0dWR5IEdyb3VwPC90aXRsZT48c2Vjb25kYXJ5LXRpdGxlPkJpb2wgQmxvb2QgTWFy
cm93IFRyYW5zcGxhbnQ8L3NlY29uZGFyeS10aXRsZT48YWx0LXRpdGxlPkJpb2xvZ3kgb2YgYmxv
b2QgYW5kIG1hcnJvdyB0cmFuc3BsYW50YXRpb24gOiBqb3VybmFsIG9mIHRoZSBBbWVyaWNhbiBT
b2NpZXR5IGZvciBCbG9vZCBhbmQgTWFycm93IFRyYW5zcGxhbnRhdGlvbjwvYWx0LXRpdGxlPjwv
dGl0bGVzPjxwZXJpb2RpY2FsPjxmdWxsLXRpdGxlPkJpb2xvZ3kgb2YgQmxvb2QgYW5kIE1hcnJv
dyBUcmFuc3BsYW50YXRpb248L2Z1bGwtdGl0bGU+PGFiYnItMT5CaW9sIEJsb29kIE1hcnJvdyBU
cmFuc3BsYW50PC9hYmJyLTE+PC9wZXJpb2RpY2FsPjxhbHQtcGVyaW9kaWNhbD48ZnVsbC10aXRs
ZT5CaW9sb2d5IG9mIGJsb29kIGFuZCBtYXJyb3cgdHJhbnNwbGFudGF0aW9uIDogam91cm5hbCBv
ZiB0aGUgQW1lcmljYW4gU29jaWV0eSBmb3IgQmxvb2QgYW5kIE1hcnJvdyBUcmFuc3BsYW50YXRp
b248L2Z1bGwtdGl0bGU+PGFiYnItMT5CaW9sIEJsb29kIE1hcnJvdyBUcmFuc3BsYW50PC9hYmJy
LTE+PC9hbHQtcGVyaW9kaWNhbD48cGFnZXM+NjUzLTYwPC9wYWdlcz48dm9sdW1lPjIxPC92b2x1
bWU+PG51bWJlcj40PC9udW1iZXI+PGVkaXRpb24+MjAxNC8xMi8zMDwvZWRpdGlvbj48a2V5d29y
ZHM+PGtleXdvcmQ+QWR1bHQ8L2tleXdvcmQ+PGtleXdvcmQ+QWdlZDwva2V5d29yZD48a2V5d29y
ZD5BbGxvZ3JhZnRzPC9rZXl3b3JkPjxrZXl3b3JkPkFudGltZXRhYm9saXRlcywgQW50aW5lb3Bs
YXN0aWMvKmFkbWluaXN0cmF0aW9uICZhbXA7IGRvc2FnZTwva2V5d29yZD48a2V5d29yZD5BemFj
aXRpZGluZS8qYWRtaW5pc3RyYXRpb24gJmFtcDsgZG9zYWdlPC9rZXl3b3JkPjxrZXl3b3JkPkRp
c2Vhc2UtRnJlZSBTdXJ2aXZhbDwva2V5d29yZD48a2V5d29yZD5GZW1hbGU8L2tleXdvcmQ+PGtl
eXdvcmQ+Rm9sbG93LVVwIFN0dWRpZXM8L2tleXdvcmQ+PGtleXdvcmQ+SHVtYW5zPC9rZXl3b3Jk
PjxrZXl3b3JkPipMZXVrZW1pYSwgTXllbG9pZCwgQWN1dGUvbW9ydGFsaXR5L3RoZXJhcHk8L2tl
eXdvcmQ+PGtleXdvcmQ+Kkx5bXBob2N5dGUgVHJhbnNmdXNpb248L2tleXdvcmQ+PGtleXdvcmQ+
TWFsZTwva2V5d29yZD48a2V5d29yZD5NaWRkbGUgQWdlZDwva2V5d29yZD48a2V5d29yZD4qTXll
bG9keXNwbGFzdGljIFN5bmRyb21lcy9tb3J0YWxpdHkvdGhlcmFweTwva2V5d29yZD48a2V5d29y
ZD5Qcm9zcGVjdGl2ZSBTdHVkaWVzPC9rZXl3b3JkPjxrZXl3b3JkPlJlY3VycmVuY2U8L2tleXdv
cmQ+PGtleXdvcmQ+UmV0cm9zcGVjdGl2ZSBTdHVkaWVzPC9rZXl3b3JkPjxrZXl3b3JkPlN1cnZp
dmFsIFJhdGU8L2tleXdvcmQ+PGtleXdvcmQ+QWN1dGUgbXllbG9pZCBsZXVrZW1pYTwva2V5d29y
ZD48a2V5d29yZD5BemFjaXRpZGluZTwva2V5d29yZD48a2V5d29yZD5Eb25vciBseW1waG9jeXRl
IGluZnVzaW9uczwva2V5d29yZD48a2V5d29yZD5NeWVsb2R5c3BsYXN0aWMgc3luZHJvbWVzPC9r
ZXl3b3JkPjxrZXl3b3JkPlJlbGFwc2U8L2tleXdvcmQ+PGtleXdvcmQ+VHJhbnNwbGFudGF0aW9u
PC9rZXl3b3JkPjwva2V5d29yZHM+PGRhdGVzPjx5ZWFyPjIwMTU8L3llYXI+PHB1Yi1kYXRlcz48
ZGF0ZT5BcHI8L2RhdGU+PC9wdWItZGF0ZXM+PC9kYXRlcz48aXNibj4xMDgzLTg3OTE8L2lzYm4+
PGFjY2Vzc2lvbi1udW0+MjU1NDA5Mzc8L2FjY2Vzc2lvbi1udW0+PHVybHM+PC91cmxzPjxlbGVj
dHJvbmljLXJlc291cmNlLW51bT4xMC4xMDE2L2ouYmJtdC4yMDE0LjEyLjAxNjwvZWxlY3Ryb25p
Yy1yZXNvdXJjZS1udW0+PHJlbW90ZS1kYXRhYmFzZS1wcm92aWRlcj5OTE08L3JlbW90ZS1kYXRh
YmFzZS1wcm92aWRlcj48bGFuZ3VhZ2U+ZW5nPC9sYW5ndWFnZT48L3JlY29yZD48L0NpdGU+PC9F
bmROb3RlPn==
</w:fldData>
        </w:fldChar>
      </w:r>
      <w:r w:rsidR="00796D2F">
        <w:instrText xml:space="preserve"> ADDIN EN.CITE.DATA </w:instrText>
      </w:r>
      <w:r w:rsidR="00796D2F">
        <w:fldChar w:fldCharType="end"/>
      </w:r>
      <w:r>
        <w:fldChar w:fldCharType="separate"/>
      </w:r>
      <w:r w:rsidR="00796D2F">
        <w:rPr>
          <w:noProof/>
        </w:rPr>
        <w:t>(62)</w:t>
      </w:r>
      <w:r>
        <w:fldChar w:fldCharType="end"/>
      </w:r>
      <w:r w:rsidRPr="00F63674">
        <w:t xml:space="preserve"> og man gir i denne studien azacitidin enten som 100 mg/m</w:t>
      </w:r>
      <w:r w:rsidRPr="000B559D">
        <w:rPr>
          <w:rStyle w:val="THevet"/>
          <w:rFonts w:eastAsia="Calibri"/>
        </w:rPr>
        <w:t>2</w:t>
      </w:r>
      <w:r w:rsidRPr="00F63674">
        <w:t xml:space="preserve"> i 5 dager eller 75 mg/m</w:t>
      </w:r>
      <w:r w:rsidRPr="000B559D">
        <w:rPr>
          <w:rStyle w:val="THevet"/>
          <w:rFonts w:eastAsia="Calibri"/>
        </w:rPr>
        <w:t>2</w:t>
      </w:r>
      <w:r w:rsidRPr="00F63674">
        <w:t xml:space="preserve"> i 7 dager med 28 dagers intervall. Denne behandlingen kan kombineres med DLI og i studien gis dette direkte i etter</w:t>
      </w:r>
      <w:r w:rsidR="00BE36F7">
        <w:softHyphen/>
      </w:r>
      <w:r w:rsidRPr="00F63674">
        <w:t>kant av tredje, femte og syvende azacitidinkur. Studiene har vist at omlag 20</w:t>
      </w:r>
      <w:r>
        <w:t> </w:t>
      </w:r>
      <w:r w:rsidRPr="00F63674">
        <w:t>% av pasientene oppnår hematologisk remisjon, men 2-års overlevelse er kun 10</w:t>
      </w:r>
      <w:r>
        <w:t>–</w:t>
      </w:r>
      <w:r w:rsidRPr="00F63674">
        <w:t>15</w:t>
      </w:r>
      <w:r>
        <w:t> </w:t>
      </w:r>
      <w:r w:rsidRPr="00F63674">
        <w:t>%. Kortere overlevelse synes assosiert med tidlig tilbakefall (&lt;6 måneder fra transplantasjonen) og høy prosent AML-blaster i beinmargen. Når DLI gis sammen med azacitidin administreres DLI etter andre behandlingsperiode med azacitidin; DLI infusjonen gis da 48 timer etter siste dose azacitidin.</w:t>
      </w:r>
    </w:p>
    <w:p w14:paraId="07EC05CC" w14:textId="77777777" w:rsidR="0084549E" w:rsidRPr="00BF7230" w:rsidRDefault="0084549E" w:rsidP="0084549E">
      <w:pPr>
        <w:pStyle w:val="Brdtekst"/>
      </w:pPr>
      <w:r w:rsidRPr="00F63674">
        <w:t>For pasienter som opplever residiv etter langvarig remisjon, men som ikke er aktuelle for retransplantasjon eller DLI, kan ny induksjonskur vurderes etter de samme retningslinjer som for andre residivpasienter (se ovenfor) Disse pasienten vil ikke kunne kureres og intensjonen vil være å forsøke å oppnå en ny langvarig remisjon.</w:t>
      </w:r>
    </w:p>
    <w:p w14:paraId="04A71DC8" w14:textId="77777777" w:rsidR="0084549E" w:rsidRPr="00BF7230" w:rsidRDefault="0084549E" w:rsidP="0084549E">
      <w:pPr>
        <w:pStyle w:val="Brdtekst"/>
      </w:pPr>
      <w:r w:rsidRPr="00D5687F">
        <w:rPr>
          <w:rStyle w:val="TFet"/>
        </w:rPr>
        <w:lastRenderedPageBreak/>
        <w:t>Behandling av residiv hos pasienter over 65–70 år</w:t>
      </w:r>
      <w:r w:rsidRPr="00D5687F">
        <w:t xml:space="preserve">. </w:t>
      </w:r>
      <w:r w:rsidRPr="00F63674">
        <w:t>Intensiv kjemoterapi vil her ofte ha liten effekt og ofte vil pasienten være best tjent med ikke-intensiv eller palliativ behandling som sikrer best mulig livskvalitet nærmest mulig eller i hjemmet. Unntak kan være pasienter som har vært i remisjon lenger enn ett år, som er i god allmenntilstand uten komorbiditet, og som selv sterkt ønsker forsøk på å indusere ny remisjon etter nøye og nøktern informasjon. Man bør da spesielt vurdere å bruke regimer uten anthracycliner (se ovenfor).</w:t>
      </w:r>
    </w:p>
    <w:tbl>
      <w:tblPr>
        <w:tblStyle w:val="Helsedirtekstboks"/>
        <w:tblW w:w="8504" w:type="dxa"/>
        <w:tblLayout w:type="fixed"/>
        <w:tblLook w:val="0480" w:firstRow="0" w:lastRow="0" w:firstColumn="1" w:lastColumn="0" w:noHBand="0" w:noVBand="1"/>
      </w:tblPr>
      <w:tblGrid>
        <w:gridCol w:w="8504"/>
      </w:tblGrid>
      <w:tr w:rsidR="00BE36F7" w:rsidRPr="00BE36F7" w14:paraId="26F5B6F2" w14:textId="77777777" w:rsidTr="00BE36F7">
        <w:tc>
          <w:tcPr>
            <w:tcW w:w="8504" w:type="dxa"/>
          </w:tcPr>
          <w:p w14:paraId="1D707535" w14:textId="77777777" w:rsidR="008517EA" w:rsidRDefault="008517EA" w:rsidP="008517EA">
            <w:pPr>
              <w:pStyle w:val="Bokstittel1"/>
            </w:pPr>
            <w:r>
              <w:t>Anbefalinger</w:t>
            </w:r>
          </w:p>
          <w:p w14:paraId="2A4CF04E" w14:textId="30C8ABB8" w:rsidR="00BE36F7" w:rsidRPr="00BE36F7" w:rsidRDefault="00BE36F7" w:rsidP="00E15783">
            <w:pPr>
              <w:pStyle w:val="Boks"/>
            </w:pPr>
            <w:r w:rsidRPr="00BE36F7">
              <w:t>Anbefalinger for behandling av primært refraktær sykdom og residiv av AML opp til 65–70 år:</w:t>
            </w:r>
          </w:p>
          <w:p w14:paraId="64ABB1A2" w14:textId="0529A0E9" w:rsidR="00BE36F7" w:rsidRPr="00BE36F7" w:rsidRDefault="00BE36F7" w:rsidP="00E15783">
            <w:pPr>
              <w:pStyle w:val="Bokslistepunkt1"/>
            </w:pPr>
            <w:r w:rsidRPr="00BE36F7">
              <w:t>Alternativer for behandling av residiv under pågående behandling eller innen 9–12</w:t>
            </w:r>
            <w:r>
              <w:t> </w:t>
            </w:r>
            <w:r w:rsidRPr="00BE36F7">
              <w:t>måneder etter avsluttet behandling:</w:t>
            </w:r>
          </w:p>
          <w:p w14:paraId="29CA70C4" w14:textId="77777777" w:rsidR="00BE36F7" w:rsidRPr="00BE36F7" w:rsidRDefault="00BE36F7" w:rsidP="00E15783">
            <w:pPr>
              <w:pStyle w:val="Bokslistepunkt2"/>
            </w:pPr>
            <w:r w:rsidRPr="00BE36F7">
              <w:rPr>
                <w:rStyle w:val="TKursiv"/>
              </w:rPr>
              <w:t>In</w:t>
            </w:r>
            <w:r w:rsidRPr="00BE36F7">
              <w:t>duksjonsbehandling med alternativt kombinasjonsregime av cytostatika.</w:t>
            </w:r>
          </w:p>
          <w:p w14:paraId="5654CBAB" w14:textId="77777777" w:rsidR="00BE36F7" w:rsidRPr="00BE36F7" w:rsidRDefault="00BE36F7" w:rsidP="00E15783">
            <w:pPr>
              <w:pStyle w:val="Bokslistepunkt2"/>
            </w:pPr>
            <w:r w:rsidRPr="00BE36F7">
              <w:t>Alternativt allogen stamcelletransplantasjon uten at man har oppnådd komplett remisjon.</w:t>
            </w:r>
          </w:p>
          <w:p w14:paraId="0E164F5E" w14:textId="77777777" w:rsidR="00BE36F7" w:rsidRPr="00BE36F7" w:rsidRDefault="00BE36F7" w:rsidP="00E15783">
            <w:pPr>
              <w:pStyle w:val="Bokslistepunkt2"/>
            </w:pPr>
            <w:r w:rsidRPr="00BE36F7">
              <w:t>Allogen stamcelletransplantasjon som konsolidering etter oppnådd remisjon.</w:t>
            </w:r>
          </w:p>
          <w:p w14:paraId="08EF8060" w14:textId="77777777" w:rsidR="00BE36F7" w:rsidRPr="00BE36F7" w:rsidRDefault="00BE36F7" w:rsidP="00E15783">
            <w:pPr>
              <w:pStyle w:val="Bokslistepunkt2"/>
            </w:pPr>
            <w:r w:rsidRPr="00BE36F7">
              <w:t>Palliativ behandling.</w:t>
            </w:r>
          </w:p>
          <w:p w14:paraId="671C9154" w14:textId="77777777" w:rsidR="00BE36F7" w:rsidRPr="00BE36F7" w:rsidRDefault="00BE36F7" w:rsidP="00E15783">
            <w:pPr>
              <w:pStyle w:val="Bokslistepunkt1"/>
            </w:pPr>
            <w:r w:rsidRPr="00BE36F7">
              <w:t>Residiv mer enn 9–12 måneder etter avsluttet behandling</w:t>
            </w:r>
          </w:p>
          <w:p w14:paraId="4E003508" w14:textId="77777777" w:rsidR="00BE36F7" w:rsidRPr="00BE36F7" w:rsidRDefault="00BE36F7" w:rsidP="00E15783">
            <w:pPr>
              <w:pStyle w:val="Bokslistepunkt2"/>
            </w:pPr>
            <w:r w:rsidRPr="00BE36F7">
              <w:t>Induksjonsbehandling med anthracyklin/cytarabin.</w:t>
            </w:r>
          </w:p>
          <w:p w14:paraId="78FF54DC" w14:textId="77777777" w:rsidR="00BE36F7" w:rsidRPr="00BE36F7" w:rsidRDefault="00BE36F7" w:rsidP="00E15783">
            <w:pPr>
              <w:pStyle w:val="Bokslistepunkt2"/>
            </w:pPr>
            <w:r w:rsidRPr="00BE36F7">
              <w:t>Allogen SCT som konsolidering ved oppnådd remisjon.</w:t>
            </w:r>
          </w:p>
          <w:p w14:paraId="76677DC5" w14:textId="77777777" w:rsidR="00BE36F7" w:rsidRPr="00BE36F7" w:rsidRDefault="00BE36F7" w:rsidP="00E15783">
            <w:pPr>
              <w:pStyle w:val="Bokslistepunkt2"/>
            </w:pPr>
            <w:r w:rsidRPr="00BE36F7">
              <w:rPr>
                <w:iCs/>
              </w:rPr>
              <w:t>Alternativt vurdere allogen stamcelletransplantasjon uten oppnådd remisjon.</w:t>
            </w:r>
          </w:p>
          <w:p w14:paraId="3DACBDAF" w14:textId="7B50E686" w:rsidR="00BE36F7" w:rsidRPr="00BE36F7" w:rsidRDefault="00BE36F7" w:rsidP="00E15783">
            <w:pPr>
              <w:pStyle w:val="Bokslistepunkt1"/>
            </w:pPr>
            <w:r w:rsidRPr="00BE36F7">
              <w:t>Palliativ behandling.</w:t>
            </w:r>
          </w:p>
        </w:tc>
      </w:tr>
    </w:tbl>
    <w:p w14:paraId="3EA0DB8C" w14:textId="77777777" w:rsidR="0084549E" w:rsidRPr="00BF7230" w:rsidRDefault="0084549E" w:rsidP="0084549E">
      <w:pPr>
        <w:pStyle w:val="Overskrift2"/>
      </w:pPr>
      <w:bookmarkStart w:id="163" w:name="_Toc536537273"/>
      <w:bookmarkStart w:id="164" w:name="_Toc21872216"/>
      <w:r>
        <w:t>Sykdomsstabiliserende og palliativ behandling av AML</w:t>
      </w:r>
      <w:bookmarkEnd w:id="163"/>
      <w:bookmarkEnd w:id="164"/>
    </w:p>
    <w:p w14:paraId="3C136BF1" w14:textId="424502AE" w:rsidR="0084549E" w:rsidRPr="00BF7230" w:rsidRDefault="0084549E" w:rsidP="0084549E">
      <w:pPr>
        <w:pStyle w:val="Brdtekst"/>
      </w:pPr>
      <w:r w:rsidRPr="00D5687F">
        <w:rPr>
          <w:rStyle w:val="TFet"/>
        </w:rPr>
        <w:t>AML-rettet terapi</w:t>
      </w:r>
      <w:r w:rsidRPr="00D5687F">
        <w:t xml:space="preserve">. </w:t>
      </w:r>
      <w:r w:rsidRPr="00F63674">
        <w:t xml:space="preserve">Ikke-intensiv behandling er ofte det beste alternativ til eldre pasienter og pasienter som forventes ikke å tåle intensiv behandling, dvs. har en uakseptabelt høy risiko for behandlingsrelatert mortalitet. Med denne type behandling er muligheten for å oppnå remisjon liten, men man kan oppnå en bedret overlevelse. </w:t>
      </w:r>
      <w:r w:rsidRPr="00F63674">
        <w:rPr>
          <w:bCs/>
        </w:rPr>
        <w:t xml:space="preserve">Demetylerende behandling med Azacitidin er i flere studier vist å være minst likeverdige med beste alternative terapi (primært lavdose cytarabin, LDAC) hos eldre pasienter </w:t>
      </w:r>
      <w:r>
        <w:rPr>
          <w:bCs/>
        </w:rPr>
        <w:fldChar w:fldCharType="begin">
          <w:fldData xml:space="preserve">PEVuZE5vdGU+PENpdGU+PEF1dGhvcj5CdXJuZXR0PC9BdXRob3I+PFllYXI+MjAwNzwvWWVhcj48
UmVjTnVtPjY8L1JlY051bT48RGlzcGxheVRleHQ+KDY1OzY2OzY3OzY4OzY5KTwvRGlzcGxheVRl
eHQ+PHJlY29yZD48cmVjLW51bWJlcj42PC9yZWMtbnVtYmVyPjxmb3JlaWduLWtleXM+PGtleSBh
cHA9IkVOIiBkYi1pZD0ic3YyYXd4cnhreHZheDBldzV4ZHBhenRhMjB4OTl0NTAyczAwIiB0aW1l
c3RhbXA9IjE0MDMwMDE0ODMiPjY8L2tleT48L2ZvcmVpZ24ta2V5cz48cmVmLXR5cGUgbmFtZT0i
Sm91cm5hbCBBcnRpY2xlIj4xNzwvcmVmLXR5cGU+PGNvbnRyaWJ1dG9ycz48YXV0aG9ycz48YXV0
aG9yPkJ1cm5ldHQsQS5LLjwvYXV0aG9yPjxhdXRob3I+TWlsbGlnYW4sRC48L2F1dGhvcj48YXV0
aG9yPlByZW50aWNlLEEuRy48L2F1dGhvcj48YXV0aG9yPkdvbGRzdG9uZSxBLkguPC9hdXRob3I+
PGF1dGhvcj5NY011bGxpbixNLkYuPC9hdXRob3I+PGF1dGhvcj5IaWxscyxSLksuPC9hdXRob3I+
PGF1dGhvcj5XaGVhdGxleSxLLjwvYXV0aG9yPjwvYXV0aG9ycz48L2NvbnRyaWJ1dG9ycz48YXV0
aC1hZGRyZXNzPkRlcGFydG1lbnQgb2YgSGFlbWF0b2xvZ3ksIFdhbGVzIFNjaG9vbCBvZiBNZWRp
Y2luZSwgQ2FyZGlmZiBVbml2ZXJzaXR5LCBDYXJkaWZmLCBVbml0ZWQgS2luZ2RvbTwvYXV0aC1h
ZGRyZXNzPjx0aXRsZXM+PHRpdGxlPkEgY29tcGFyaXNvbiBvZiBsb3ctZG9zZSBjeXRhcmFiaW5l
IGFuZCBoeWRyb3h5dXJlYSB3aXRoIG9yIHdpdGhvdXQgYWxsLXRyYW5zIHJldGlub2ljIGFjaWQg
Zm9yIGFjdXRlIG15ZWxvaWQgbGV1a2VtaWEgYW5kIGhpZ2gtcmlzayBteWVsb2R5c3BsYXN0aWMg
c3luZHJvbWUgaW4gcGF0aWVudHMgbm90IGNvbnNpZGVyZWQgZml0IGZvciBpbnRlbnNpdmUgdHJl
YXRtZW50PC90aXRsZT48c2Vjb25kYXJ5LXRpdGxlPkNhbmNlcjwvc2Vjb25kYXJ5LXRpdGxlPjwv
dGl0bGVzPjxwZXJpb2RpY2FsPjxmdWxsLXRpdGxlPkNhbmNlcjwvZnVsbC10aXRsZT48L3Blcmlv
ZGljYWw+PHBhZ2VzPjExMTQtMTEyNDwvcGFnZXM+PHZvbHVtZT4xMDk8L3ZvbHVtZT48bnVtYmVy
PjY8L251bWJlcj48cmVwcmludC1lZGl0aW9uPk5vdCBpbiBGaWxlPC9yZXByaW50LWVkaXRpb24+
PGtleXdvcmRzPjxrZXl3b3JkPkFjdXRlIERpc2Vhc2U8L2tleXdvcmQ+PGtleXdvcmQ+YWRtaW5p
c3RyYXRpb24gJmFtcDsgZG9zYWdlPC9rZXl3b3JkPjxrZXl3b3JkPmFkdmVyc2UgZWZmZWN0czwv
a2V5d29yZD48a2V5d29yZD5BZ2VkPC9rZXl3b3JkPjxrZXl3b3JkPkFudGluZW9wbGFzdGljIENv
bWJpbmVkIENoZW1vdGhlcmFweSBQcm90b2NvbHM8L2tleXdvcmQ+PGtleXdvcmQ+Q3l0YXJhYmlu
ZTwva2V5d29yZD48a2V5d29yZD5kcnVnIHRoZXJhcHk8L2tleXdvcmQ+PGtleXdvcmQ+RmVtYWxl
PC9rZXl3b3JkPjxrZXl3b3JkPkh1bWFuczwva2V5d29yZD48a2V5d29yZD5IeWRyb3h5dXJlYTwv
a2V5d29yZD48a2V5d29yZD5MZXVrZW1pYSxNeWVsb2lkPC9rZXl3b3JkPjxrZXl3b3JkPk1hbGU8
L2tleXdvcmQ+PGtleXdvcmQ+TWlkZGxlIEFnZWQ8L2tleXdvcmQ+PGtleXdvcmQ+bW9ydGFsaXR5
PC9rZXl3b3JkPjxrZXl3b3JkPk15ZWxvZHlzcGxhc3RpYyBTeW5kcm9tZXM8L2tleXdvcmQ+PGtl
eXdvcmQ+Umlzazwva2V5d29yZD48a2V5d29yZD5TdXJ2aXZhbDwva2V5d29yZD48a2V5d29yZD50
aGVyYXBldXRpYyB1c2U8L2tleXdvcmQ+PGtleXdvcmQ+VHJlYXRtZW50IE91dGNvbWU8L2tleXdv
cmQ+PGtleXdvcmQ+VHJldGlub2luPC9rZXl3b3JkPjwva2V5d29yZHM+PGRhdGVzPjx5ZWFyPjIw
MDc8L3llYXI+PHB1Yi1kYXRlcz48ZGF0ZT4zLzE1LzIwMDc8L2RhdGU+PC9wdWItZGF0ZXM+PC9k
YXRlcz48bGFiZWw+MTM8L2xhYmVsPjx1cmxzPjwvdXJscz48L3JlY29yZD48L0NpdGU+PENpdGU+
PEF1dGhvcj5Eb21icmV0PC9BdXRob3I+PFllYXI+MjAxNTwvWWVhcj48UmVjTnVtPjIzNDwvUmVj
TnVtPjxyZWNvcmQ+PHJlYy1udW1iZXI+MjM0PC9yZWMtbnVtYmVyPjxmb3JlaWduLWtleXM+PGtl
eSBhcHA9IkVOIiBkYi1pZD0ic3YyYXd4cnhreHZheDBldzV4ZHBhenRhMjB4OTl0NTAyczAwIiB0
aW1lc3RhbXA9IjE0NzQzODEwNTkiPjIzNDwva2V5PjwvZm9yZWlnbi1rZXlzPjxyZWYtdHlwZSBu
YW1lPSJKb3VybmFsIEFydGljbGUiPjE3PC9yZWYtdHlwZT48Y29udHJpYnV0b3JzPjxhdXRob3Jz
PjxhdXRob3I+RG9tYnJldCwgSC48L2F1dGhvcj48YXV0aG9yPlNleW1vdXIsIEouIEYuPC9hdXRo
b3I+PGF1dGhvcj5CdXRyeW0sIEEuPC9hdXRob3I+PGF1dGhvcj5XaWVyemJvd3NrYSwgQS48L2F1
dGhvcj48YXV0aG9yPlNlbGxlc2xhZywgRC48L2F1dGhvcj48YXV0aG9yPkphbmcsIEouIEguPC9h
dXRob3I+PGF1dGhvcj5LdW1hciwgUi48L2F1dGhvcj48YXV0aG9yPkNhdmVuYWdoLCBKLjwvYXV0
aG9yPjxhdXRob3I+U2NodWgsIEEuIEMuPC9hdXRob3I+PGF1dGhvcj5DYW5kb25pLCBBLjwvYXV0
aG9yPjxhdXRob3I+UmVjaGVyLCBDLjwvYXV0aG9yPjxhdXRob3I+U2FuZGh1LCBJLjwvYXV0aG9y
PjxhdXRob3I+QmVybmFsIGRlbCBDYXN0aWxsbywgVC48L2F1dGhvcj48YXV0aG9yPkFsLUFsaSwg
SC4gSy48L2F1dGhvcj48YXV0aG9yPk1hcnRpbmVsbGksIEcuPC9hdXRob3I+PGF1dGhvcj5GYWxh
bnRlcywgSi48L2F1dGhvcj48YXV0aG9yPk5vcHBlbmV5LCBSLjwvYXV0aG9yPjxhdXRob3I+U3Rv
bmUsIFIuIE0uPC9hdXRob3I+PGF1dGhvcj5NaW5kZW4sIE0uIEQuPC9hdXRob3I+PGF1dGhvcj5N
Y0ludHlyZSwgSC48L2F1dGhvcj48YXV0aG9yPlNvbmdlciwgUy48L2F1dGhvcj48YXV0aG9yPkx1
Y3ksIEwuIE0uPC9hdXRob3I+PGF1dGhvcj5CZWFjaCwgQy4gTC48L2F1dGhvcj48YXV0aG9yPkRv
aG5lciwgSC48L2F1dGhvcj48L2F1dGhvcnM+PC9jb250cmlidXRvcnM+PGF1dGgtYWRkcmVzcz5I
b3BpdGFsIFNhaW50IExvdWlzLCBJbnN0aXR1dCBVbml2ZXJzaXRhaXJlIGQmYXBvcztIZW1hdG9s
b2dpZSwgVW5pdmVyc2l0eSBQYXJpcyBEaWRlcm90LCBQYXJpcywgRnJhbmNlOyYjeEQ7UGV0ZXIg
TWFjQ2FsbHVtIENhbmNlciBDZW50cmUsIEVhc3QgTWVsYm91cm5lLCBBdXN0cmFsaWEsIGFuZCBV
bml2ZXJzaXR5IG9mIE1lbGJvdXJuZSwgUGFya3ZpbGxlLCBBdXN0cmFsaWE7JiN4RDtXcm9jbGF3
IE1lZGljYWwgVW5pdmVyc2l0eSwgV3JvY2xhdywgUG9sYW5kOyYjeEQ7TWVkaWNhbCBVbml2ZXJz
aXR5IG9mIExvZHosIExvZHosIFBvbGFuZDsmI3hEO0FsZ2VtZWVuIFppZWtlbmh1aXMgU2ludC1K
YW4sIEJydWdnZSwgQmVsZ2l1bTsmI3hEO1NhbXN1bmcgTWVkaWNhbCBDZW50ZXIsIFNlb3VsLCBS
ZXB1YmxpYyBvZiBLb3JlYTsmI3hEO0NhbmNlciBDYXJlIE1hbml0b2JhLCBXaW5uaXBlZywgQ2Fu
YWRhOyYjeEQ7QmFydHMgSGVhbHRoIE5hdGlvbmFsIEhlYWx0aCBTZXJ2aWNlIFRydXN0LCBMb25k
b24sIFVuaXRlZCBLaW5nZG9tOyYjeEQ7UHJpbmNlc3MgTWFyZ2FyZXQgQ2FuY2VyIENlbnRyZSwg
VG9yb250bywgQ2FuYWRhOyYjeEQ7QXppZW5kYSBPc3BlZGFsaWVybyBVbml2ZXJzaXRhcmlhIFMu
IE1hcmlhIGRlbGxhIE1pc2VyaWNvcmRpYSBkaSBVZGluZSwgVWRpbmUsIEl0YWx5OyYjeEQ7Q2Vu
dHJlIEhvc3BpdGFsaWVyIFVuaXZlcnNpdGFpcmUgZGUgVG91bG91c2UsIFRvdWxvdXNlLCBGcmFu
Y2U7JiN4RDtVbml2ZXJzaXR5IG9mIEFsYmVydGEgSG9zcGl0YWwsIEVkbW9udG9uLCBDYW5hZGE7
JiN4RDtIb3NwaXRhbCBDZW50cmFsIGRlIEFzdHVyaWFzLCBPdmllZG8sIFNwYWluOyYjeEQ7VW5p
dmVyc2l0YXRza2xpbmlrdW0gTGVpcHppZywgTGVpcHppZywgR2VybWFueTsmI3hEO0luc3RpdHV0
ZSBvZiBIZW1hdG9sb2d5IGFuZCBNZWRpY2FsIE9uY29sb2d5ICZxdW90O0wuIGUgQS4gU2VyYWdu
b2xpLCZxdW90OyBCb2xvZ25hLCBJdGFseTsmI3hEO0hvc3BpdGFsIFVuaXZlcnNpdGFyaW8gVmly
Z2VuIGRlbCBSb2Npby9JbnN0aXR1dG8gZGUgQmlvTWVkaWNpbmlhIGRlIFNldmlsbGEsIFNldmls
bGEsIFNwYWluOyYjeEQ7VW5pdmVyc2l0YXRza2xpbmlrdW0gRXNzZW4gS2xpbmlrIGZ1ciBIYW1h
dG9sb2dpZSwgRXNzZW4sIEdlcm1hbnk7JiN4RDtEYW5hLUZhcmJlciBDYW5jZXIgSW5zdGl0dXRl
LCBCb3N0b24sIE1BOyYjeEQ7Q2VsZ2VuZSBDb3Jwb3JhdGlvbiwgU3VtbWl0LCBOSjsgYW5kLiYj
eEQ7VW5pdmVyc2l0YXRza2xpbmlrdW0gVWxtLCBVbG0sIEdlcm1hbnkuPC9hdXRoLWFkZHJlc3M+
PHRpdGxlcz48dGl0bGU+SW50ZXJuYXRpb25hbCBwaGFzZSAzIHN0dWR5IG9mIGF6YWNpdGlkaW5l
IHZzIGNvbnZlbnRpb25hbCBjYXJlIHJlZ2ltZW5zIGluIG9sZGVyIHBhdGllbnRzIHdpdGggbmV3
bHkgZGlhZ25vc2VkIEFNTCB3aXRoICZndDszMCUgYmxhc3RzPC90aXRsZT48c2Vjb25kYXJ5LXRp
dGxlPkJsb29kPC9zZWNvbmRhcnktdGl0bGU+PGFsdC10aXRsZT5CbG9vZDwvYWx0LXRpdGxlPjwv
dGl0bGVzPjxwZXJpb2RpY2FsPjxmdWxsLXRpdGxlPkJsb29kPC9mdWxsLXRpdGxlPjwvcGVyaW9k
aWNhbD48YWx0LXBlcmlvZGljYWw+PGZ1bGwtdGl0bGU+Qmxvb2Q8L2Z1bGwtdGl0bGU+PC9hbHQt
cGVyaW9kaWNhbD48cGFnZXM+MjkxLTk8L3BhZ2VzPjx2b2x1bWU+MTI2PC92b2x1bWU+PG51bWJl
cj4zPC9udW1iZXI+PGVkaXRpb24+MjAxNS8wNS8yMDwvZWRpdGlvbj48a2V5d29yZHM+PGtleXdv
cmQ+QWdlZDwva2V5d29yZD48a2V5d29yZD5BZ2VkLCA4MCBhbmQgb3Zlcjwva2V5d29yZD48a2V5
d29yZD5BbnRpbWV0YWJvbGl0ZXMsIEFudGluZW9wbGFzdGljLyp0aGVyYXBldXRpYyB1c2U8L2tl
eXdvcmQ+PGtleXdvcmQ+QW50aW5lb3BsYXN0aWMgQ29tYmluZWQgQ2hlbW90aGVyYXB5IFByb3Rv
Y29scy8qdGhlcmFwZXV0aWMgdXNlPC9rZXl3b3JkPjxrZXl3b3JkPkF6YWNpdGlkaW5lLyp0aGVy
YXBldXRpYyB1c2U8L2tleXdvcmQ+PGtleXdvcmQ+Qmxhc3QgQ3Jpc2lzLypkcnVnIHRoZXJhcHkv
cGF0aG9sb2d5PC9rZXl3b3JkPjxrZXl3b3JkPkZlbWFsZTwva2V5d29yZD48a2V5d29yZD5Gb2xs
b3ctVXAgU3R1ZGllczwva2V5d29yZD48a2V5d29yZD5IdW1hbnM8L2tleXdvcmQ+PGtleXdvcmQ+
SW50ZXJuYXRpb25hbCBBZ2VuY2llczwva2V5d29yZD48a2V5d29yZD5MZXVrZW1pYSwgTXllbG9p
ZCwgQWN1dGUvKmRydWcgdGhlcmFweS8qbW9ydGFsaXR5L3BhdGhvbG9neTwva2V5d29yZD48a2V5
d29yZD5NYWxlPC9rZXl3b3JkPjxrZXl3b3JkPk5lb3BsYXNtIFN0YWdpbmc8L2tleXdvcmQ+PGtl
eXdvcmQ+UHJvZ25vc2lzPC9rZXl3b3JkPjxrZXl3b3JkPlByb3NwZWN0aXZlIFN0dWRpZXM8L2tl
eXdvcmQ+PGtleXdvcmQ+U3Vydml2YWwgUmF0ZTwva2V5d29yZD48L2tleXdvcmRzPjxkYXRlcz48
eWVhcj4yMDE1PC95ZWFyPjxwdWItZGF0ZXM+PGRhdGU+SnVsIDE2PC9kYXRlPjwvcHViLWRhdGVz
PjwvZGF0ZXM+PGlzYm4+MDAwNi00OTcxPC9pc2JuPjxhY2Nlc3Npb24tbnVtPjI1OTg3NjU5PC9h
Y2Nlc3Npb24tbnVtPjx1cmxzPjwvdXJscz48Y3VzdG9tMj5QbWM0NTA0OTQ1PC9jdXN0b20yPjxl
bGVjdHJvbmljLXJlc291cmNlLW51bT4xMC4xMTgyL2Jsb29kLTIwMTUtMDEtNjIxNjY0PC9lbGVj
dHJvbmljLXJlc291cmNlLW51bT48cmVtb3RlLWRhdGFiYXNlLXByb3ZpZGVyPk5MTTwvcmVtb3Rl
LWRhdGFiYXNlLXByb3ZpZGVyPjxsYW5ndWFnZT5lbmc8L2xhbmd1YWdlPjwvcmVjb3JkPjwvQ2l0
ZT48Q2l0ZT48QXV0aG9yPkZlbmF1eDwvQXV0aG9yPjxZZWFyPjIwMDk8L1llYXI+PFJlY051bT4y
NTwvUmVjTnVtPjxyZWNvcmQ+PHJlYy1udW1iZXI+MjU8L3JlYy1udW1iZXI+PGZvcmVpZ24ta2V5
cz48a2V5IGFwcD0iRU4iIGRiLWlkPSJzdjJhd3hyeGt4dmF4MGV3NXhkcGF6dGEyMHg5OXQ1MDJz
MDAiIHRpbWVzdGFtcD0iMTQwMzAwMTQ4MyI+MjU8L2tleT48L2ZvcmVpZ24ta2V5cz48cmVmLXR5
cGUgbmFtZT0iSm91cm5hbCBBcnRpY2xlIj4xNzwvcmVmLXR5cGU+PGNvbnRyaWJ1dG9ycz48YXV0
aG9ycz48YXV0aG9yPkZlbmF1eCxQLjwvYXV0aG9yPjxhdXRob3I+TXVmdGksRy5KLjwvYXV0aG9y
PjxhdXRob3I+SGVsbHN0csO2bS1MaW5kYmVyZyxFLjwvYXV0aG9yPjxhdXRob3I+U2FudGluaSxW
LjwvYXV0aG9yPjxhdXRob3I+RmluZWxsaSxDLjwvYXV0aG9yPjxhdXRob3I+R2lhZ291bmlkaXMs
QS48L2F1dGhvcj48YXV0aG9yPlNjaG9jaCxSLjwvYXV0aG9yPjxhdXRob3I+R2F0dGVybWFubixO
LjwvYXV0aG9yPjxhdXRob3I+U2FueixHLjwvYXV0aG9yPjxhdXRob3I+TGlzdCxBLjwvYXV0aG9y
PjxhdXRob3I+R29yZSxTLkQuPC9hdXRob3I+PGF1dGhvcj5TZXltb3VyLEouRi48L2F1dGhvcj48
YXV0aG9yPkJlbm5ldHQsSi5NLjwvYXV0aG9yPjxhdXRob3I+QnlyZCxKLjwvYXV0aG9yPjxhdXRo
b3I+QmFja3N0cm9tLEouPC9hdXRob3I+PGF1dGhvcj5aaW1tZXJtYW4sTC48L2F1dGhvcj48YXV0
aG9yPk1jS2VuemllLEQuPC9hdXRob3I+PGF1dGhvcj5CZWFjaCxDLjwvYXV0aG9yPjxhdXRob3I+
U2lsdmVybWFuLEwuUi48L2F1dGhvcj48YXV0aG9yPkludGVybmF0aW9uYWwgVmlkYXphIEhpZ2gt
UmlzayBNRFMgU3Vydml2YWwgU3R1ZHkgR3JvdXA8L2F1dGhvcj48L2F1dGhvcnM+PC9jb250cmli
dXRvcnM+PHRpdGxlcz48dGl0bGU+RWZmaWNhY3kgb2YgYXphY2l0aWRpbmUgY29tcGFyZWQgd2l0
aCB0aGF0IG9mIGNvbnZlbnRpb25hbCBjYXJlIHJlZ2ltZW5zIGluIHRoZSB0cmVhdG1lbnQgb2Yg
aGlnaGVyLXJpc2sgbXllbG9keXNwbGFzdGljIHN5bmRyb21lczogYSByYW5kb21pc2VkLCBvcGVu
LWxhYmVsLCBwaGFzZSBJSUkgc3R1ZHk8L3RpdGxlPjxzZWNvbmRhcnktdGl0bGU+TGFuY2V0IE9u
Y29sb2d5PC9zZWNvbmRhcnktdGl0bGU+PC90aXRsZXM+PHBlcmlvZGljYWw+PGZ1bGwtdGl0bGU+
TGFuY2V0IE9uY29sb2d5PC9mdWxsLXRpdGxlPjxhYmJyLTE+TGFuY2V0IE9uY29sPC9hYmJyLTE+
PC9wZXJpb2RpY2FsPjxwYWdlcz4yMjMtMjMyPC9wYWdlcz48dm9sdW1lPjEwPC92b2x1bWU+PG51
bWJlcj4zPC9udW1iZXI+PHJlcHJpbnQtZWRpdGlvbj5Ob3QgaW4gRmlsZTwvcmVwcmludC1lZGl0
aW9uPjxrZXl3b3Jkcz48a2V5d29yZD4qQW50aW1ldGFib2xpdGVzLEFudGluZW9wbGFzdGljL3R1
IFtUaGVyYXBldXRpYyBVc2VdPC9rZXl3b3JkPjxrZXl3b3JkPipBemFjaXRpZGluZS90dSBbVGhl
cmFwZXV0aWMgVXNlXTwva2V5d29yZD48a2V5d29yZD4qTXllbG9keXNwbGFzdGljIFN5bmRyb21l
cy9kdCBbRHJ1ZyBUaGVyYXB5XTwva2V5d29yZD48a2V5d29yZD4wIChBbnRpbWV0YWJvbGl0ZXMs
QW50aW5lb3BsYXN0aWMpPC9rZXl3b3JkPjxrZXl3b3JkPjMyMC02Ny0yIChBemFjaXRpZGluZSk8
L2tleXdvcmQ+PGtleXdvcmQ+QWR1bHQ8L2tleXdvcmQ+PGtleXdvcmQ+QWdlZDwva2V5d29yZD48
a2V5d29yZD5BZ2VkLDgwIGFuZCBvdmVyPC9rZXl3b3JkPjxrZXl3b3JkPmFuYWx5c2lzPC9rZXl3
b3JkPjxrZXl3b3JkPmFydGljbGU8L2tleXdvcmQ+PGtleXdvcmQ+QXphY2l0aWRpbmUvYWUgW0Fk
dmVyc2UgRWZmZWN0c108L2tleXdvcmQ+PGtleXdvcmQ+Y2xhc3NpZmljYXRpb248L2tleXdvcmQ+
PGtleXdvcmQ+Y2xpbmljYWwgdHJpYWw8L2tleXdvcmQ+PGtleXdvcmQ+Q3l0YXJhYmluZTwva2V5
d29yZD48a2V5d29yZD5GZW1hbGU8L2tleXdvcmQ+PGtleXdvcmQ+SHVtYW5zPC9rZXl3b3JkPjxr
ZXl3b3JkPk1hbGU8L2tleXdvcmQ+PGtleXdvcmQ+bWV0aG9kczwva2V5d29yZD48a2V5d29yZD5N
aWRkbGUgQWdlZDwva2V5d29yZD48a2V5d29yZD5tdWx0aWNlbnRlciBzdHVkeTwva2V5d29yZD48
a2V5d29yZD5NeWVsb2R5c3BsYXN0aWMgU3luZHJvbWVzPC9rZXl3b3JkPjxrZXl3b3JkPk15ZWxv
ZHlzcGxhc3RpYyBTeW5kcm9tZXMvbW8gW01vcnRhbGl0eV08L2tleXdvcmQ+PGtleXdvcmQ+b3Zl
cmFsbCBzdXJ2aXZhbDwva2V5d29yZD48a2V5d29yZD5Qcm9wb3J0aW9uYWwgSGF6YXJkcyBNb2Rl
bHM8L2tleXdvcmQ+PGtleXdvcmQ+cmFuZG9taXplZCBjb250cm9sbGVkIHRyaWFsPC9rZXl3b3Jk
PjxrZXl3b3JkPnNjb3Jpbmcgc3lzdGVtPC9rZXl3b3JkPjxrZXl3b3JkPlN1cnZpdmFsPC9rZXl3
b3JkPjwva2V5d29yZHM+PGRhdGVzPjx5ZWFyPjIwMDk8L3llYXI+PHB1Yi1kYXRlcz48ZGF0ZT4y
MDA5PC9kYXRlPjwvcHViLWRhdGVzPjwvZGF0ZXM+PGxhYmVsPjE5MzwvbGFiZWw+PHVybHM+PC91
cmxzPjwvcmVjb3JkPjwvQ2l0ZT48Q2l0ZT48QXV0aG9yPkZlbmF1eDwvQXV0aG9yPjxZZWFyPjIw
MTA8L1llYXI+PFJlY051bT4yNDwvUmVjTnVtPjxyZWNvcmQ+PHJlYy1udW1iZXI+MjQ8L3JlYy1u
dW1iZXI+PGZvcmVpZ24ta2V5cz48a2V5IGFwcD0iRU4iIGRiLWlkPSJzdjJhd3hyeGt4dmF4MGV3
NXhkcGF6dGEyMHg5OXQ1MDJzMDAiIHRpbWVzdGFtcD0iMTQwMzAwMTQ4MyI+MjQ8L2tleT48L2Zv
cmVpZ24ta2V5cz48cmVmLXR5cGUgbmFtZT0iSm91cm5hbCBBcnRpY2xlIj4xNzwvcmVmLXR5cGU+
PGNvbnRyaWJ1dG9ycz48YXV0aG9ycz48YXV0aG9yPkZlbmF1eCxQLjwvYXV0aG9yPjxhdXRob3I+
TXVmdGksRy5KLjwvYXV0aG9yPjxhdXRob3I+SGVsbHN0csO2bS1MaW5kYmVyZyxFLjwvYXV0aG9y
PjxhdXRob3I+U2FudGluaSxWLjwvYXV0aG9yPjxhdXRob3I+R2F0dGVybWFubixOLjwvYXV0aG9y
PjxhdXRob3I+R2VybWluZyxVLjwvYXV0aG9yPjxhdXRob3I+U2FueixHLjwvYXV0aG9yPjxhdXRo
b3I+TGlzdCxBLkYuPC9hdXRob3I+PGF1dGhvcj5Hb3JlLFMuPC9hdXRob3I+PGF1dGhvcj5TZXlt
b3VyLEouRi48L2F1dGhvcj48YXV0aG9yPkRvbWJyZXQsSC48L2F1dGhvcj48YXV0aG9yPkJhY2tz
dHJvbSxKLjwvYXV0aG9yPjxhdXRob3I+WmltbWVybWFuLEwuPC9hdXRob3I+PGF1dGhvcj5NY0tl
bnppZSxELjwvYXV0aG9yPjxhdXRob3I+QmVhY2gsQy5MLjwvYXV0aG9yPjxhdXRob3I+U2lsdmVy
bWFuLEwuUi48L2F1dGhvcj48L2F1dGhvcnM+PC9jb250cmlidXRvcnM+PHRpdGxlcz48dGl0bGU+
QXphY2l0aWRpbmUgcHJvbG9uZ3Mgb3ZlcmFsbCBzdXJ2aXZhbCBjb21wYXJlZCB3aXRoIGNvbnZl
bnRpb25hbCBjYXJlIHJlZ2ltZW5zIGluIGVsZGVybHkgcGF0aWVudHMgd2l0aCBsb3cgYm9uZSBt
YXJyb3cgYmxhc3QgY291bnQgYWN1dGUgbXllbG9pZCBsZXVrZW1pYTwvdGl0bGU+PHNlY29uZGFy
eS10aXRsZT5Kb3VybmFsIG9mIENsaW5pY2FsIE9uY29sb2d5PC9zZWNvbmRhcnktdGl0bGU+PC90
aXRsZXM+PHBlcmlvZGljYWw+PGZ1bGwtdGl0bGU+Sm91cm5hbCBvZiBDbGluaWNhbCBPbmNvbG9n
eTwvZnVsbC10aXRsZT48YWJici0xPkogQ2xpbiBPbmNvbDwvYWJici0xPjwvcGVyaW9kaWNhbD48
cGFnZXM+NTYyLTU2OTwvcGFnZXM+PHZvbHVtZT4yODwvdm9sdW1lPjxudW1iZXI+NDwvbnVtYmVy
PjxyZXByaW50LWVkaXRpb24+Tm90IGluIEZpbGU8L3JlcHJpbnQtZWRpdGlvbj48a2V5d29yZHM+
PGtleXdvcmQ+KkFudGltZXRhYm9saXRlcyxBbnRpbmVvcGxhc3RpYy90dSBbVGhlcmFwZXV0aWMg
VXNlXTwva2V5d29yZD48a2V5d29yZD4qQXphY2l0aWRpbmUvdHUgW1RoZXJhcGV1dGljIFVzZV08
L2tleXdvcmQ+PGtleXdvcmQ+KkJsYXN0IENyaXNpcy9wYSBbUGF0aG9sb2d5XTwva2V5d29yZD48
a2V5d29yZD4qQm9uZSBNYXJyb3cgQ2VsbHMvcGEgW1BhdGhvbG9neV08L2tleXdvcmQ+PGtleXdv
cmQ+KkxldWtlbWlhLE15ZWxvaWQsQWN1dGUvZHQgW0RydWcgVGhlcmFweV08L2tleXdvcmQ+PGtl
eXdvcmQ+KkxldWtlbWlhLE15ZWxvaWQsQWN1dGUvbW8gW01vcnRhbGl0eV08L2tleXdvcmQ+PGtl
eXdvcmQ+MCAoQW50aW1ldGFib2xpdGVzLEFudGluZW9wbGFzdGljKTwva2V5d29yZD48a2V5d29y
ZD4zMjAtNjctMiAoQXphY2l0aWRpbmUpPC9rZXl3b3JkPjxrZXl3b3JkPkFkdWx0PC9rZXl3b3Jk
PjxrZXl3b3JkPmFnZTwva2V5d29yZD48a2V5d29yZD5BZ2VkPC9rZXl3b3JkPjxrZXl3b3JkPkFn
ZWQsODAgYW5kIG92ZXI8L2tleXdvcmQ+PGtleXdvcmQ+YW5hbHlzaXM8L2tleXdvcmQ+PGtleXdv
cmQ+QW50aW5lb3BsYXN0aWMgQ29tYmluZWQgQ2hlbW90aGVyYXB5IFByb3RvY29scy90dSBbVGhl
cmFwZXV0aWMgVXNlXTwva2V5d29yZD48a2V5d29yZD5hcnRpY2xlPC9rZXl3b3JkPjxrZXl3b3Jk
PmNsaW5pY2FsIHRyaWFsPC9rZXl3b3JkPjxrZXl3b3JkPkN5dGFyYWJpbmU8L2tleXdvcmQ+PGtl
eXdvcmQ+RmVtYWxlPC9rZXl3b3JkPjxrZXl3b3JkPkZvbGxvdy1VcCBTdHVkaWVzPC9rZXl3b3Jk
PjxrZXl3b3JkPkh1bWFuczwva2V5d29yZD48a2V5d29yZD5JbnRlcm5hdGlvbmFsIEFnZW5jaWVz
PC9rZXl3b3JkPjxrZXl3b3JkPkxldWtvY3l0ZSBDb3VudDwva2V5d29yZD48a2V5d29yZD5NYWxl
PC9rZXl3b3JkPjxrZXl3b3JkPk1heGltdW0gVG9sZXJhdGVkIERvc2U8L2tleXdvcmQ+PGtleXdv
cmQ+bWV0aG9kczwva2V5d29yZD48a2V5d29yZD5NaWRkbGUgQWdlZDwva2V5d29yZD48a2V5d29y
ZD5tdWx0aWNlbnRlciBzdHVkeTwva2V5d29yZD48a2V5d29yZD5NeWVsb2R5c3BsYXN0aWMgU3lu
ZHJvbWVzPC9rZXl3b3JkPjxrZXl3b3JkPk5lb3BsYXNtIFN0YWdpbmc8L2tleXdvcmQ+PGtleXdv
cmQ+b3ZlcmFsbCBzdXJ2aXZhbDwva2V5d29yZD48a2V5d29yZD5Qcm9nbm9zaXM8L2tleXdvcmQ+
PGtleXdvcmQ+cmFuZG9taXplZCBjb250cm9sbGVkIHRyaWFsPC9rZXl3b3JkPjxrZXl3b3JkPlN1
cnZpdmFsPC9rZXl3b3JkPjxrZXl3b3JkPlN1cnZpdmFsIFJhdGU8L2tleXdvcmQ+PGtleXdvcmQ+
VHJlYXRtZW50IE91dGNvbWU8L2tleXdvcmQ+PC9rZXl3b3Jkcz48ZGF0ZXM+PHllYXI+MjAxMDwv
eWVhcj48cHViLWRhdGVzPjxkYXRlPjIwMTA8L2RhdGU+PC9wdWItZGF0ZXM+PC9kYXRlcz48bGFi
ZWw+MTkyPC9sYWJlbD48dXJscz48L3VybHM+PC9yZWNvcmQ+PC9DaXRlPjxDaXRlPjxBdXRob3I+
S2FudGFyamlhbjwvQXV0aG9yPjxZZWFyPjIwMTI8L1llYXI+PFJlY051bT4yMzU8L1JlY051bT48
cmVjb3JkPjxyZWMtbnVtYmVyPjIzNTwvcmVjLW51bWJlcj48Zm9yZWlnbi1rZXlzPjxrZXkgYXBw
PSJFTiIgZGItaWQ9InN2MmF3eHJ4a3h2YXgwZXc1eGRwYXp0YTIweDk5dDUwMnMwMCIgdGltZXN0
YW1wPSIxNDc0MzgxMDU5Ij4yMzU8L2tleT48L2ZvcmVpZ24ta2V5cz48cmVmLXR5cGUgbmFtZT0i
Sm91cm5hbCBBcnRpY2xlIj4xNzwvcmVmLXR5cGU+PGNvbnRyaWJ1dG9ycz48YXV0aG9ycz48YXV0
aG9yPkthbnRhcmppYW4sIEguIE0uPC9hdXRob3I+PGF1dGhvcj5UaG9tYXMsIFguIEcuPC9hdXRo
b3I+PGF1dGhvcj5EbW9zenluc2thLCBBLjwvYXV0aG9yPjxhdXRob3I+V2llcnpib3dza2EsIEEu
PC9hdXRob3I+PGF1dGhvcj5NYXp1ciwgRy48L2F1dGhvcj48YXV0aG9yPk1heWVyLCBKLjwvYXV0
aG9yPjxhdXRob3I+R2F1LCBKLiBQLjwvYXV0aG9yPjxhdXRob3I+Q2hvdSwgVy4gQy48L2F1dGhv
cj48YXV0aG9yPkJ1Y2tzdGVpbiwgUi48L2F1dGhvcj48YXV0aG9yPkNlcm1haywgSi48L2F1dGhv
cj48YXV0aG9yPkt1bywgQy4gWS48L2F1dGhvcj48YXV0aG9yPk9yaW9sLCBBLjwvYXV0aG9yPjxh
dXRob3I+UmF2YW5kaSwgRi48L2F1dGhvcj48YXV0aG9yPkZhZGVybCwgUy48L2F1dGhvcj48YXV0
aG9yPkRlbGF1bmF5LCBKLjwvYXV0aG9yPjxhdXRob3I+THlzYWssIEQuPC9hdXRob3I+PGF1dGhv
cj5NaW5kZW4sIE0uPC9hdXRob3I+PGF1dGhvcj5BcnRodXIsIEMuPC9hdXRob3I+PC9hdXRob3Jz
PjwvY29udHJpYnV0b3JzPjxhdXRoLWFkZHJlc3M+RGVwYXJ0bWVudCBvZiBMZXVrZW1pYSwgRGl2
aXNpb24gb2YgQ2FuY2VyIE1lZGljaW5lLCBVbml2ZXJzaXR5IG9mIFRleGFzIE1EIEFuZGVyc29u
IENhbmNlciBDZW50ZXIsIDE1MTUgSG9sY29tYmUgQmx2ZCwgSG91c3RvbiwgVFggNzcwMzAsIFVT
QS4gaGthbnRhcmpAbWRhbmRlcnNvbi5vcmc8L2F1dGgtYWRkcmVzcz48dGl0bGVzPjx0aXRsZT5N
dWx0aWNlbnRlciwgcmFuZG9taXplZCwgb3Blbi1sYWJlbCwgcGhhc2UgSUlJIHRyaWFsIG9mIGRl
Y2l0YWJpbmUgdmVyc3VzIHBhdGllbnQgY2hvaWNlLCB3aXRoIHBoeXNpY2lhbiBhZHZpY2UsIG9m
IGVpdGhlciBzdXBwb3J0aXZlIGNhcmUgb3IgbG93LWRvc2UgY3l0YXJhYmluZSBmb3IgdGhlIHRy
ZWF0bWVudCBvZiBvbGRlciBwYXRpZW50cyB3aXRoIG5ld2x5IGRpYWdub3NlZCBhY3V0ZSBteWVs
b2lkIGxldWtlbWlhPC90aXRsZT48c2Vjb25kYXJ5LXRpdGxlPkogQ2xpbiBPbmNvbDwvc2Vjb25k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L2Z1bGwtdGl0bGU+PC9wZXJpb2RpY2FsPjxwYWdlcz4yNjcwLTc8L3BhZ2VzPjx2b2x1bWU+MzA8
L3ZvbHVtZT48bnVtYmVyPjIxPC9udW1iZXI+PGVkaXRpb24+MjAxMi8wNi8xMzwvZWRpdGlvbj48
a2V5d29yZHM+PGtleXdvcmQ+QWdlZDwva2V5d29yZD48a2V5d29yZD5BZ2VkLCA4MCBhbmQgb3Zl
cjwva2V5d29yZD48a2V5d29yZD5BbnRpbWV0YWJvbGl0ZXMsIEFudGluZW9wbGFzdGljL2FkbWlu
aXN0cmF0aW9uICZhbXA7IGRvc2FnZS9hZHZlcnNlPC9rZXl3b3JkPjxrZXl3b3JkPmVmZmVjdHMv
KnRoZXJhcGV1dGljIHVzZTwva2V5d29yZD48a2V5d29yZD5BemFjaXRpZGluZS9hZG1pbmlzdHJh
dGlvbiAmYW1wOyBkb3NhZ2UvYWR2ZXJzZSBlZmZlY3RzLyphbmFsb2dzICZhbXA7PC9rZXl3b3Jk
PjxrZXl3b3JkPmRlcml2YXRpdmVzL3RoZXJhcGV1dGljIHVzZTwva2V5d29yZD48a2V5d29yZD4q
Q2hvaWNlIEJlaGF2aW9yPC9rZXl3b3JkPjxrZXl3b3JkPkN5dGFyYWJpbmUvYWRtaW5pc3RyYXRp
b24gJmFtcDsgZG9zYWdlL2FkdmVyc2UgZWZmZWN0cy8qdGhlcmFwZXV0aWMgdXNlPC9rZXl3b3Jk
PjxrZXl3b3JkPkRlY2lzaW9uIE1ha2luZzwva2V5d29yZD48a2V5d29yZD5EcnVnIEFkbWluaXN0
cmF0aW9uIFNjaGVkdWxlPC9rZXl3b3JkPjxrZXl3b3JkPkZlbWFsZTwva2V5d29yZD48a2V5d29y
ZD5IdW1hbnM8L2tleXdvcmQ+PGtleXdvcmQ+S2FwbGFuLU1laWVyIEVzdGltYXRlPC9rZXl3b3Jk
PjxrZXl3b3JkPkxldWtlbWlhLCBNeWVsb2lkLCBBY3V0ZS9kcnVnIHRoZXJhcHkvKnRoZXJhcHk8
L2tleXdvcmQ+PGtleXdvcmQ+TWFsZTwva2V5d29yZD48a2V5d29yZD5OZXV0cm9wZW5pYS9jaGVt
aWNhbGx5IGluZHVjZWQ8L2tleXdvcmQ+PGtleXdvcmQ+KlBhbGxpYXRpdmUgQ2FyZS9tZXRob2Rz
PC9rZXl3b3JkPjxrZXl3b3JkPipQYXRpZW50IFBhcnRpY2lwYXRpb248L2tleXdvcmQ+PGtleXdv
cmQ+UmVtaXNzaW9uIEluZHVjdGlvbjwva2V5d29yZD48a2V5d29yZD5SaXNrIEFzc2Vzc21lbnQ8
L2tleXdvcmQ+PGtleXdvcmQ+UmlzayBGYWN0b3JzPC9rZXl3b3JkPjxrZXl3b3JkPlRocm9tYm9j
eXRvcGVuaWEvY2hlbWljYWxseSBpbmR1Y2VkPC9rZXl3b3JkPjxrZXl3b3JkPlRyZWF0bWVudCBP
dXRjb21lPC9rZXl3b3JkPjwva2V5d29yZHM+PGRhdGVzPjx5ZWFyPjIwMTI8L3llYXI+PHB1Yi1k
YXRlcz48ZGF0ZT5KdWwgMjA8L2RhdGU+PC9wdWItZGF0ZXM+PC9kYXRlcz48aXNibj4wNzMyLTE4
M3g8L2lzYm4+PGFjY2Vzc2lvbi1udW0+MjI2ODk4MDU8L2FjY2Vzc2lvbi1udW0+PHVybHM+PC91
cmxzPjxjdXN0b20yPlBtYzQ4NzQxNDg8L2N1c3RvbTI+PGVsZWN0cm9uaWMtcmVzb3VyY2UtbnVt
PjEwLjEyMDAvamNvLjIwMTEuMzguOTQyOTwvZWxlY3Ryb25pYy1yZXNvdXJjZS1udW0+PHJlbW90
ZS1kYXRhYmFzZS1wcm92aWRlcj5OTE08L3JlbW90ZS1kYXRhYmFzZS1wcm92aWRlcj48bGFuZ3Vh
Z2U+ZW5nPC9sYW5ndWFnZT48L3JlY29yZD48L0NpdGU+PC9FbmROb3RlPn==
</w:fldData>
        </w:fldChar>
      </w:r>
      <w:r w:rsidR="00466EFD">
        <w:rPr>
          <w:bCs/>
        </w:rPr>
        <w:instrText xml:space="preserve"> ADDIN EN.CITE </w:instrText>
      </w:r>
      <w:r w:rsidR="00466EFD">
        <w:rPr>
          <w:bCs/>
        </w:rPr>
        <w:fldChar w:fldCharType="begin">
          <w:fldData xml:space="preserve">PEVuZE5vdGU+PENpdGU+PEF1dGhvcj5CdXJuZXR0PC9BdXRob3I+PFllYXI+MjAwNzwvWWVhcj48
UmVjTnVtPjY8L1JlY051bT48RGlzcGxheVRleHQ+KDY1OzY2OzY3OzY4OzY5KTwvRGlzcGxheVRl
eHQ+PHJlY29yZD48cmVjLW51bWJlcj42PC9yZWMtbnVtYmVyPjxmb3JlaWduLWtleXM+PGtleSBh
cHA9IkVOIiBkYi1pZD0ic3YyYXd4cnhreHZheDBldzV4ZHBhenRhMjB4OTl0NTAyczAwIiB0aW1l
c3RhbXA9IjE0MDMwMDE0ODMiPjY8L2tleT48L2ZvcmVpZ24ta2V5cz48cmVmLXR5cGUgbmFtZT0i
Sm91cm5hbCBBcnRpY2xlIj4xNzwvcmVmLXR5cGU+PGNvbnRyaWJ1dG9ycz48YXV0aG9ycz48YXV0
aG9yPkJ1cm5ldHQsQS5LLjwvYXV0aG9yPjxhdXRob3I+TWlsbGlnYW4sRC48L2F1dGhvcj48YXV0
aG9yPlByZW50aWNlLEEuRy48L2F1dGhvcj48YXV0aG9yPkdvbGRzdG9uZSxBLkguPC9hdXRob3I+
PGF1dGhvcj5NY011bGxpbixNLkYuPC9hdXRob3I+PGF1dGhvcj5IaWxscyxSLksuPC9hdXRob3I+
PGF1dGhvcj5XaGVhdGxleSxLLjwvYXV0aG9yPjwvYXV0aG9ycz48L2NvbnRyaWJ1dG9ycz48YXV0
aC1hZGRyZXNzPkRlcGFydG1lbnQgb2YgSGFlbWF0b2xvZ3ksIFdhbGVzIFNjaG9vbCBvZiBNZWRp
Y2luZSwgQ2FyZGlmZiBVbml2ZXJzaXR5LCBDYXJkaWZmLCBVbml0ZWQgS2luZ2RvbTwvYXV0aC1h
ZGRyZXNzPjx0aXRsZXM+PHRpdGxlPkEgY29tcGFyaXNvbiBvZiBsb3ctZG9zZSBjeXRhcmFiaW5l
IGFuZCBoeWRyb3h5dXJlYSB3aXRoIG9yIHdpdGhvdXQgYWxsLXRyYW5zIHJldGlub2ljIGFjaWQg
Zm9yIGFjdXRlIG15ZWxvaWQgbGV1a2VtaWEgYW5kIGhpZ2gtcmlzayBteWVsb2R5c3BsYXN0aWMg
c3luZHJvbWUgaW4gcGF0aWVudHMgbm90IGNvbnNpZGVyZWQgZml0IGZvciBpbnRlbnNpdmUgdHJl
YXRtZW50PC90aXRsZT48c2Vjb25kYXJ5LXRpdGxlPkNhbmNlcjwvc2Vjb25kYXJ5LXRpdGxlPjwv
dGl0bGVzPjxwZXJpb2RpY2FsPjxmdWxsLXRpdGxlPkNhbmNlcjwvZnVsbC10aXRsZT48L3Blcmlv
ZGljYWw+PHBhZ2VzPjExMTQtMTEyNDwvcGFnZXM+PHZvbHVtZT4xMDk8L3ZvbHVtZT48bnVtYmVy
PjY8L251bWJlcj48cmVwcmludC1lZGl0aW9uPk5vdCBpbiBGaWxlPC9yZXByaW50LWVkaXRpb24+
PGtleXdvcmRzPjxrZXl3b3JkPkFjdXRlIERpc2Vhc2U8L2tleXdvcmQ+PGtleXdvcmQ+YWRtaW5p
c3RyYXRpb24gJmFtcDsgZG9zYWdlPC9rZXl3b3JkPjxrZXl3b3JkPmFkdmVyc2UgZWZmZWN0czwv
a2V5d29yZD48a2V5d29yZD5BZ2VkPC9rZXl3b3JkPjxrZXl3b3JkPkFudGluZW9wbGFzdGljIENv
bWJpbmVkIENoZW1vdGhlcmFweSBQcm90b2NvbHM8L2tleXdvcmQ+PGtleXdvcmQ+Q3l0YXJhYmlu
ZTwva2V5d29yZD48a2V5d29yZD5kcnVnIHRoZXJhcHk8L2tleXdvcmQ+PGtleXdvcmQ+RmVtYWxl
PC9rZXl3b3JkPjxrZXl3b3JkPkh1bWFuczwva2V5d29yZD48a2V5d29yZD5IeWRyb3h5dXJlYTwv
a2V5d29yZD48a2V5d29yZD5MZXVrZW1pYSxNeWVsb2lkPC9rZXl3b3JkPjxrZXl3b3JkPk1hbGU8
L2tleXdvcmQ+PGtleXdvcmQ+TWlkZGxlIEFnZWQ8L2tleXdvcmQ+PGtleXdvcmQ+bW9ydGFsaXR5
PC9rZXl3b3JkPjxrZXl3b3JkPk15ZWxvZHlzcGxhc3RpYyBTeW5kcm9tZXM8L2tleXdvcmQ+PGtl
eXdvcmQ+Umlzazwva2V5d29yZD48a2V5d29yZD5TdXJ2aXZhbDwva2V5d29yZD48a2V5d29yZD50
aGVyYXBldXRpYyB1c2U8L2tleXdvcmQ+PGtleXdvcmQ+VHJlYXRtZW50IE91dGNvbWU8L2tleXdv
cmQ+PGtleXdvcmQ+VHJldGlub2luPC9rZXl3b3JkPjwva2V5d29yZHM+PGRhdGVzPjx5ZWFyPjIw
MDc8L3llYXI+PHB1Yi1kYXRlcz48ZGF0ZT4zLzE1LzIwMDc8L2RhdGU+PC9wdWItZGF0ZXM+PC9k
YXRlcz48bGFiZWw+MTM8L2xhYmVsPjx1cmxzPjwvdXJscz48L3JlY29yZD48L0NpdGU+PENpdGU+
PEF1dGhvcj5Eb21icmV0PC9BdXRob3I+PFllYXI+MjAxNTwvWWVhcj48UmVjTnVtPjIzNDwvUmVj
TnVtPjxyZWNvcmQ+PHJlYy1udW1iZXI+MjM0PC9yZWMtbnVtYmVyPjxmb3JlaWduLWtleXM+PGtl
eSBhcHA9IkVOIiBkYi1pZD0ic3YyYXd4cnhreHZheDBldzV4ZHBhenRhMjB4OTl0NTAyczAwIiB0
aW1lc3RhbXA9IjE0NzQzODEwNTkiPjIzNDwva2V5PjwvZm9yZWlnbi1rZXlzPjxyZWYtdHlwZSBu
YW1lPSJKb3VybmFsIEFydGljbGUiPjE3PC9yZWYtdHlwZT48Y29udHJpYnV0b3JzPjxhdXRob3Jz
PjxhdXRob3I+RG9tYnJldCwgSC48L2F1dGhvcj48YXV0aG9yPlNleW1vdXIsIEouIEYuPC9hdXRo
b3I+PGF1dGhvcj5CdXRyeW0sIEEuPC9hdXRob3I+PGF1dGhvcj5XaWVyemJvd3NrYSwgQS48L2F1
dGhvcj48YXV0aG9yPlNlbGxlc2xhZywgRC48L2F1dGhvcj48YXV0aG9yPkphbmcsIEouIEguPC9h
dXRob3I+PGF1dGhvcj5LdW1hciwgUi48L2F1dGhvcj48YXV0aG9yPkNhdmVuYWdoLCBKLjwvYXV0
aG9yPjxhdXRob3I+U2NodWgsIEEuIEMuPC9hdXRob3I+PGF1dGhvcj5DYW5kb25pLCBBLjwvYXV0
aG9yPjxhdXRob3I+UmVjaGVyLCBDLjwvYXV0aG9yPjxhdXRob3I+U2FuZGh1LCBJLjwvYXV0aG9y
PjxhdXRob3I+QmVybmFsIGRlbCBDYXN0aWxsbywgVC48L2F1dGhvcj48YXV0aG9yPkFsLUFsaSwg
SC4gSy48L2F1dGhvcj48YXV0aG9yPk1hcnRpbmVsbGksIEcuPC9hdXRob3I+PGF1dGhvcj5GYWxh
bnRlcywgSi48L2F1dGhvcj48YXV0aG9yPk5vcHBlbmV5LCBSLjwvYXV0aG9yPjxhdXRob3I+U3Rv
bmUsIFIuIE0uPC9hdXRob3I+PGF1dGhvcj5NaW5kZW4sIE0uIEQuPC9hdXRob3I+PGF1dGhvcj5N
Y0ludHlyZSwgSC48L2F1dGhvcj48YXV0aG9yPlNvbmdlciwgUy48L2F1dGhvcj48YXV0aG9yPkx1
Y3ksIEwuIE0uPC9hdXRob3I+PGF1dGhvcj5CZWFjaCwgQy4gTC48L2F1dGhvcj48YXV0aG9yPkRv
aG5lciwgSC48L2F1dGhvcj48L2F1dGhvcnM+PC9jb250cmlidXRvcnM+PGF1dGgtYWRkcmVzcz5I
b3BpdGFsIFNhaW50IExvdWlzLCBJbnN0aXR1dCBVbml2ZXJzaXRhaXJlIGQmYXBvcztIZW1hdG9s
b2dpZSwgVW5pdmVyc2l0eSBQYXJpcyBEaWRlcm90LCBQYXJpcywgRnJhbmNlOyYjeEQ7UGV0ZXIg
TWFjQ2FsbHVtIENhbmNlciBDZW50cmUsIEVhc3QgTWVsYm91cm5lLCBBdXN0cmFsaWEsIGFuZCBV
bml2ZXJzaXR5IG9mIE1lbGJvdXJuZSwgUGFya3ZpbGxlLCBBdXN0cmFsaWE7JiN4RDtXcm9jbGF3
IE1lZGljYWwgVW5pdmVyc2l0eSwgV3JvY2xhdywgUG9sYW5kOyYjeEQ7TWVkaWNhbCBVbml2ZXJz
aXR5IG9mIExvZHosIExvZHosIFBvbGFuZDsmI3hEO0FsZ2VtZWVuIFppZWtlbmh1aXMgU2ludC1K
YW4sIEJydWdnZSwgQmVsZ2l1bTsmI3hEO1NhbXN1bmcgTWVkaWNhbCBDZW50ZXIsIFNlb3VsLCBS
ZXB1YmxpYyBvZiBLb3JlYTsmI3hEO0NhbmNlciBDYXJlIE1hbml0b2JhLCBXaW5uaXBlZywgQ2Fu
YWRhOyYjeEQ7QmFydHMgSGVhbHRoIE5hdGlvbmFsIEhlYWx0aCBTZXJ2aWNlIFRydXN0LCBMb25k
b24sIFVuaXRlZCBLaW5nZG9tOyYjeEQ7UHJpbmNlc3MgTWFyZ2FyZXQgQ2FuY2VyIENlbnRyZSwg
VG9yb250bywgQ2FuYWRhOyYjeEQ7QXppZW5kYSBPc3BlZGFsaWVybyBVbml2ZXJzaXRhcmlhIFMu
IE1hcmlhIGRlbGxhIE1pc2VyaWNvcmRpYSBkaSBVZGluZSwgVWRpbmUsIEl0YWx5OyYjeEQ7Q2Vu
dHJlIEhvc3BpdGFsaWVyIFVuaXZlcnNpdGFpcmUgZGUgVG91bG91c2UsIFRvdWxvdXNlLCBGcmFu
Y2U7JiN4RDtVbml2ZXJzaXR5IG9mIEFsYmVydGEgSG9zcGl0YWwsIEVkbW9udG9uLCBDYW5hZGE7
JiN4RDtIb3NwaXRhbCBDZW50cmFsIGRlIEFzdHVyaWFzLCBPdmllZG8sIFNwYWluOyYjeEQ7VW5p
dmVyc2l0YXRza2xpbmlrdW0gTGVpcHppZywgTGVpcHppZywgR2VybWFueTsmI3hEO0luc3RpdHV0
ZSBvZiBIZW1hdG9sb2d5IGFuZCBNZWRpY2FsIE9uY29sb2d5ICZxdW90O0wuIGUgQS4gU2VyYWdu
b2xpLCZxdW90OyBCb2xvZ25hLCBJdGFseTsmI3hEO0hvc3BpdGFsIFVuaXZlcnNpdGFyaW8gVmly
Z2VuIGRlbCBSb2Npby9JbnN0aXR1dG8gZGUgQmlvTWVkaWNpbmlhIGRlIFNldmlsbGEsIFNldmls
bGEsIFNwYWluOyYjeEQ7VW5pdmVyc2l0YXRza2xpbmlrdW0gRXNzZW4gS2xpbmlrIGZ1ciBIYW1h
dG9sb2dpZSwgRXNzZW4sIEdlcm1hbnk7JiN4RDtEYW5hLUZhcmJlciBDYW5jZXIgSW5zdGl0dXRl
LCBCb3N0b24sIE1BOyYjeEQ7Q2VsZ2VuZSBDb3Jwb3JhdGlvbiwgU3VtbWl0LCBOSjsgYW5kLiYj
eEQ7VW5pdmVyc2l0YXRza2xpbmlrdW0gVWxtLCBVbG0sIEdlcm1hbnkuPC9hdXRoLWFkZHJlc3M+
PHRpdGxlcz48dGl0bGU+SW50ZXJuYXRpb25hbCBwaGFzZSAzIHN0dWR5IG9mIGF6YWNpdGlkaW5l
IHZzIGNvbnZlbnRpb25hbCBjYXJlIHJlZ2ltZW5zIGluIG9sZGVyIHBhdGllbnRzIHdpdGggbmV3
bHkgZGlhZ25vc2VkIEFNTCB3aXRoICZndDszMCUgYmxhc3RzPC90aXRsZT48c2Vjb25kYXJ5LXRp
dGxlPkJsb29kPC9zZWNvbmRhcnktdGl0bGU+PGFsdC10aXRsZT5CbG9vZDwvYWx0LXRpdGxlPjwv
dGl0bGVzPjxwZXJpb2RpY2FsPjxmdWxsLXRpdGxlPkJsb29kPC9mdWxsLXRpdGxlPjwvcGVyaW9k
aWNhbD48YWx0LXBlcmlvZGljYWw+PGZ1bGwtdGl0bGU+Qmxvb2Q8L2Z1bGwtdGl0bGU+PC9hbHQt
cGVyaW9kaWNhbD48cGFnZXM+MjkxLTk8L3BhZ2VzPjx2b2x1bWU+MTI2PC92b2x1bWU+PG51bWJl
cj4zPC9udW1iZXI+PGVkaXRpb24+MjAxNS8wNS8yMDwvZWRpdGlvbj48a2V5d29yZHM+PGtleXdv
cmQ+QWdlZDwva2V5d29yZD48a2V5d29yZD5BZ2VkLCA4MCBhbmQgb3Zlcjwva2V5d29yZD48a2V5
d29yZD5BbnRpbWV0YWJvbGl0ZXMsIEFudGluZW9wbGFzdGljLyp0aGVyYXBldXRpYyB1c2U8L2tl
eXdvcmQ+PGtleXdvcmQ+QW50aW5lb3BsYXN0aWMgQ29tYmluZWQgQ2hlbW90aGVyYXB5IFByb3Rv
Y29scy8qdGhlcmFwZXV0aWMgdXNlPC9rZXl3b3JkPjxrZXl3b3JkPkF6YWNpdGlkaW5lLyp0aGVy
YXBldXRpYyB1c2U8L2tleXdvcmQ+PGtleXdvcmQ+Qmxhc3QgQ3Jpc2lzLypkcnVnIHRoZXJhcHkv
cGF0aG9sb2d5PC9rZXl3b3JkPjxrZXl3b3JkPkZlbWFsZTwva2V5d29yZD48a2V5d29yZD5Gb2xs
b3ctVXAgU3R1ZGllczwva2V5d29yZD48a2V5d29yZD5IdW1hbnM8L2tleXdvcmQ+PGtleXdvcmQ+
SW50ZXJuYXRpb25hbCBBZ2VuY2llczwva2V5d29yZD48a2V5d29yZD5MZXVrZW1pYSwgTXllbG9p
ZCwgQWN1dGUvKmRydWcgdGhlcmFweS8qbW9ydGFsaXR5L3BhdGhvbG9neTwva2V5d29yZD48a2V5
d29yZD5NYWxlPC9rZXl3b3JkPjxrZXl3b3JkPk5lb3BsYXNtIFN0YWdpbmc8L2tleXdvcmQ+PGtl
eXdvcmQ+UHJvZ25vc2lzPC9rZXl3b3JkPjxrZXl3b3JkPlByb3NwZWN0aXZlIFN0dWRpZXM8L2tl
eXdvcmQ+PGtleXdvcmQ+U3Vydml2YWwgUmF0ZTwva2V5d29yZD48L2tleXdvcmRzPjxkYXRlcz48
eWVhcj4yMDE1PC95ZWFyPjxwdWItZGF0ZXM+PGRhdGU+SnVsIDE2PC9kYXRlPjwvcHViLWRhdGVz
PjwvZGF0ZXM+PGlzYm4+MDAwNi00OTcxPC9pc2JuPjxhY2Nlc3Npb24tbnVtPjI1OTg3NjU5PC9h
Y2Nlc3Npb24tbnVtPjx1cmxzPjwvdXJscz48Y3VzdG9tMj5QbWM0NTA0OTQ1PC9jdXN0b20yPjxl
bGVjdHJvbmljLXJlc291cmNlLW51bT4xMC4xMTgyL2Jsb29kLTIwMTUtMDEtNjIxNjY0PC9lbGVj
dHJvbmljLXJlc291cmNlLW51bT48cmVtb3RlLWRhdGFiYXNlLXByb3ZpZGVyPk5MTTwvcmVtb3Rl
LWRhdGFiYXNlLXByb3ZpZGVyPjxsYW5ndWFnZT5lbmc8L2xhbmd1YWdlPjwvcmVjb3JkPjwvQ2l0
ZT48Q2l0ZT48QXV0aG9yPkZlbmF1eDwvQXV0aG9yPjxZZWFyPjIwMDk8L1llYXI+PFJlY051bT4y
NTwvUmVjTnVtPjxyZWNvcmQ+PHJlYy1udW1iZXI+MjU8L3JlYy1udW1iZXI+PGZvcmVpZ24ta2V5
cz48a2V5IGFwcD0iRU4iIGRiLWlkPSJzdjJhd3hyeGt4dmF4MGV3NXhkcGF6dGEyMHg5OXQ1MDJz
MDAiIHRpbWVzdGFtcD0iMTQwMzAwMTQ4MyI+MjU8L2tleT48L2ZvcmVpZ24ta2V5cz48cmVmLXR5
cGUgbmFtZT0iSm91cm5hbCBBcnRpY2xlIj4xNzwvcmVmLXR5cGU+PGNvbnRyaWJ1dG9ycz48YXV0
aG9ycz48YXV0aG9yPkZlbmF1eCxQLjwvYXV0aG9yPjxhdXRob3I+TXVmdGksRy5KLjwvYXV0aG9y
PjxhdXRob3I+SGVsbHN0csO2bS1MaW5kYmVyZyxFLjwvYXV0aG9yPjxhdXRob3I+U2FudGluaSxW
LjwvYXV0aG9yPjxhdXRob3I+RmluZWxsaSxDLjwvYXV0aG9yPjxhdXRob3I+R2lhZ291bmlkaXMs
QS48L2F1dGhvcj48YXV0aG9yPlNjaG9jaCxSLjwvYXV0aG9yPjxhdXRob3I+R2F0dGVybWFubixO
LjwvYXV0aG9yPjxhdXRob3I+U2FueixHLjwvYXV0aG9yPjxhdXRob3I+TGlzdCxBLjwvYXV0aG9y
PjxhdXRob3I+R29yZSxTLkQuPC9hdXRob3I+PGF1dGhvcj5TZXltb3VyLEouRi48L2F1dGhvcj48
YXV0aG9yPkJlbm5ldHQsSi5NLjwvYXV0aG9yPjxhdXRob3I+QnlyZCxKLjwvYXV0aG9yPjxhdXRo
b3I+QmFja3N0cm9tLEouPC9hdXRob3I+PGF1dGhvcj5aaW1tZXJtYW4sTC48L2F1dGhvcj48YXV0
aG9yPk1jS2VuemllLEQuPC9hdXRob3I+PGF1dGhvcj5CZWFjaCxDLjwvYXV0aG9yPjxhdXRob3I+
U2lsdmVybWFuLEwuUi48L2F1dGhvcj48YXV0aG9yPkludGVybmF0aW9uYWwgVmlkYXphIEhpZ2gt
UmlzayBNRFMgU3Vydml2YWwgU3R1ZHkgR3JvdXA8L2F1dGhvcj48L2F1dGhvcnM+PC9jb250cmli
dXRvcnM+PHRpdGxlcz48dGl0bGU+RWZmaWNhY3kgb2YgYXphY2l0aWRpbmUgY29tcGFyZWQgd2l0
aCB0aGF0IG9mIGNvbnZlbnRpb25hbCBjYXJlIHJlZ2ltZW5zIGluIHRoZSB0cmVhdG1lbnQgb2Yg
aGlnaGVyLXJpc2sgbXllbG9keXNwbGFzdGljIHN5bmRyb21lczogYSByYW5kb21pc2VkLCBvcGVu
LWxhYmVsLCBwaGFzZSBJSUkgc3R1ZHk8L3RpdGxlPjxzZWNvbmRhcnktdGl0bGU+TGFuY2V0IE9u
Y29sb2d5PC9zZWNvbmRhcnktdGl0bGU+PC90aXRsZXM+PHBlcmlvZGljYWw+PGZ1bGwtdGl0bGU+
TGFuY2V0IE9uY29sb2d5PC9mdWxsLXRpdGxlPjxhYmJyLTE+TGFuY2V0IE9uY29sPC9hYmJyLTE+
PC9wZXJpb2RpY2FsPjxwYWdlcz4yMjMtMjMyPC9wYWdlcz48dm9sdW1lPjEwPC92b2x1bWU+PG51
bWJlcj4zPC9udW1iZXI+PHJlcHJpbnQtZWRpdGlvbj5Ob3QgaW4gRmlsZTwvcmVwcmludC1lZGl0
aW9uPjxrZXl3b3Jkcz48a2V5d29yZD4qQW50aW1ldGFib2xpdGVzLEFudGluZW9wbGFzdGljL3R1
IFtUaGVyYXBldXRpYyBVc2VdPC9rZXl3b3JkPjxrZXl3b3JkPipBemFjaXRpZGluZS90dSBbVGhl
cmFwZXV0aWMgVXNlXTwva2V5d29yZD48a2V5d29yZD4qTXllbG9keXNwbGFzdGljIFN5bmRyb21l
cy9kdCBbRHJ1ZyBUaGVyYXB5XTwva2V5d29yZD48a2V5d29yZD4wIChBbnRpbWV0YWJvbGl0ZXMs
QW50aW5lb3BsYXN0aWMpPC9rZXl3b3JkPjxrZXl3b3JkPjMyMC02Ny0yIChBemFjaXRpZGluZSk8
L2tleXdvcmQ+PGtleXdvcmQ+QWR1bHQ8L2tleXdvcmQ+PGtleXdvcmQ+QWdlZDwva2V5d29yZD48
a2V5d29yZD5BZ2VkLDgwIGFuZCBvdmVyPC9rZXl3b3JkPjxrZXl3b3JkPmFuYWx5c2lzPC9rZXl3
b3JkPjxrZXl3b3JkPmFydGljbGU8L2tleXdvcmQ+PGtleXdvcmQ+QXphY2l0aWRpbmUvYWUgW0Fk
dmVyc2UgRWZmZWN0c108L2tleXdvcmQ+PGtleXdvcmQ+Y2xhc3NpZmljYXRpb248L2tleXdvcmQ+
PGtleXdvcmQ+Y2xpbmljYWwgdHJpYWw8L2tleXdvcmQ+PGtleXdvcmQ+Q3l0YXJhYmluZTwva2V5
d29yZD48a2V5d29yZD5GZW1hbGU8L2tleXdvcmQ+PGtleXdvcmQ+SHVtYW5zPC9rZXl3b3JkPjxr
ZXl3b3JkPk1hbGU8L2tleXdvcmQ+PGtleXdvcmQ+bWV0aG9kczwva2V5d29yZD48a2V5d29yZD5N
aWRkbGUgQWdlZDwva2V5d29yZD48a2V5d29yZD5tdWx0aWNlbnRlciBzdHVkeTwva2V5d29yZD48
a2V5d29yZD5NeWVsb2R5c3BsYXN0aWMgU3luZHJvbWVzPC9rZXl3b3JkPjxrZXl3b3JkPk15ZWxv
ZHlzcGxhc3RpYyBTeW5kcm9tZXMvbW8gW01vcnRhbGl0eV08L2tleXdvcmQ+PGtleXdvcmQ+b3Zl
cmFsbCBzdXJ2aXZhbDwva2V5d29yZD48a2V5d29yZD5Qcm9wb3J0aW9uYWwgSGF6YXJkcyBNb2Rl
bHM8L2tleXdvcmQ+PGtleXdvcmQ+cmFuZG9taXplZCBjb250cm9sbGVkIHRyaWFsPC9rZXl3b3Jk
PjxrZXl3b3JkPnNjb3Jpbmcgc3lzdGVtPC9rZXl3b3JkPjxrZXl3b3JkPlN1cnZpdmFsPC9rZXl3
b3JkPjwva2V5d29yZHM+PGRhdGVzPjx5ZWFyPjIwMDk8L3llYXI+PHB1Yi1kYXRlcz48ZGF0ZT4y
MDA5PC9kYXRlPjwvcHViLWRhdGVzPjwvZGF0ZXM+PGxhYmVsPjE5MzwvbGFiZWw+PHVybHM+PC91
cmxzPjwvcmVjb3JkPjwvQ2l0ZT48Q2l0ZT48QXV0aG9yPkZlbmF1eDwvQXV0aG9yPjxZZWFyPjIw
MTA8L1llYXI+PFJlY051bT4yNDwvUmVjTnVtPjxyZWNvcmQ+PHJlYy1udW1iZXI+MjQ8L3JlYy1u
dW1iZXI+PGZvcmVpZ24ta2V5cz48a2V5IGFwcD0iRU4iIGRiLWlkPSJzdjJhd3hyeGt4dmF4MGV3
NXhkcGF6dGEyMHg5OXQ1MDJzMDAiIHRpbWVzdGFtcD0iMTQwMzAwMTQ4MyI+MjQ8L2tleT48L2Zv
cmVpZ24ta2V5cz48cmVmLXR5cGUgbmFtZT0iSm91cm5hbCBBcnRpY2xlIj4xNzwvcmVmLXR5cGU+
PGNvbnRyaWJ1dG9ycz48YXV0aG9ycz48YXV0aG9yPkZlbmF1eCxQLjwvYXV0aG9yPjxhdXRob3I+
TXVmdGksRy5KLjwvYXV0aG9yPjxhdXRob3I+SGVsbHN0csO2bS1MaW5kYmVyZyxFLjwvYXV0aG9y
PjxhdXRob3I+U2FudGluaSxWLjwvYXV0aG9yPjxhdXRob3I+R2F0dGVybWFubixOLjwvYXV0aG9y
PjxhdXRob3I+R2VybWluZyxVLjwvYXV0aG9yPjxhdXRob3I+U2FueixHLjwvYXV0aG9yPjxhdXRo
b3I+TGlzdCxBLkYuPC9hdXRob3I+PGF1dGhvcj5Hb3JlLFMuPC9hdXRob3I+PGF1dGhvcj5TZXlt
b3VyLEouRi48L2F1dGhvcj48YXV0aG9yPkRvbWJyZXQsSC48L2F1dGhvcj48YXV0aG9yPkJhY2tz
dHJvbSxKLjwvYXV0aG9yPjxhdXRob3I+WmltbWVybWFuLEwuPC9hdXRob3I+PGF1dGhvcj5NY0tl
bnppZSxELjwvYXV0aG9yPjxhdXRob3I+QmVhY2gsQy5MLjwvYXV0aG9yPjxhdXRob3I+U2lsdmVy
bWFuLEwuUi48L2F1dGhvcj48L2F1dGhvcnM+PC9jb250cmlidXRvcnM+PHRpdGxlcz48dGl0bGU+
QXphY2l0aWRpbmUgcHJvbG9uZ3Mgb3ZlcmFsbCBzdXJ2aXZhbCBjb21wYXJlZCB3aXRoIGNvbnZl
bnRpb25hbCBjYXJlIHJlZ2ltZW5zIGluIGVsZGVybHkgcGF0aWVudHMgd2l0aCBsb3cgYm9uZSBt
YXJyb3cgYmxhc3QgY291bnQgYWN1dGUgbXllbG9pZCBsZXVrZW1pYTwvdGl0bGU+PHNlY29uZGFy
eS10aXRsZT5Kb3VybmFsIG9mIENsaW5pY2FsIE9uY29sb2d5PC9zZWNvbmRhcnktdGl0bGU+PC90
aXRsZXM+PHBlcmlvZGljYWw+PGZ1bGwtdGl0bGU+Sm91cm5hbCBvZiBDbGluaWNhbCBPbmNvbG9n
eTwvZnVsbC10aXRsZT48YWJici0xPkogQ2xpbiBPbmNvbDwvYWJici0xPjwvcGVyaW9kaWNhbD48
cGFnZXM+NTYyLTU2OTwvcGFnZXM+PHZvbHVtZT4yODwvdm9sdW1lPjxudW1iZXI+NDwvbnVtYmVy
PjxyZXByaW50LWVkaXRpb24+Tm90IGluIEZpbGU8L3JlcHJpbnQtZWRpdGlvbj48a2V5d29yZHM+
PGtleXdvcmQ+KkFudGltZXRhYm9saXRlcyxBbnRpbmVvcGxhc3RpYy90dSBbVGhlcmFwZXV0aWMg
VXNlXTwva2V5d29yZD48a2V5d29yZD4qQXphY2l0aWRpbmUvdHUgW1RoZXJhcGV1dGljIFVzZV08
L2tleXdvcmQ+PGtleXdvcmQ+KkJsYXN0IENyaXNpcy9wYSBbUGF0aG9sb2d5XTwva2V5d29yZD48
a2V5d29yZD4qQm9uZSBNYXJyb3cgQ2VsbHMvcGEgW1BhdGhvbG9neV08L2tleXdvcmQ+PGtleXdv
cmQ+KkxldWtlbWlhLE15ZWxvaWQsQWN1dGUvZHQgW0RydWcgVGhlcmFweV08L2tleXdvcmQ+PGtl
eXdvcmQ+KkxldWtlbWlhLE15ZWxvaWQsQWN1dGUvbW8gW01vcnRhbGl0eV08L2tleXdvcmQ+PGtl
eXdvcmQ+MCAoQW50aW1ldGFib2xpdGVzLEFudGluZW9wbGFzdGljKTwva2V5d29yZD48a2V5d29y
ZD4zMjAtNjctMiAoQXphY2l0aWRpbmUpPC9rZXl3b3JkPjxrZXl3b3JkPkFkdWx0PC9rZXl3b3Jk
PjxrZXl3b3JkPmFnZTwva2V5d29yZD48a2V5d29yZD5BZ2VkPC9rZXl3b3JkPjxrZXl3b3JkPkFn
ZWQsODAgYW5kIG92ZXI8L2tleXdvcmQ+PGtleXdvcmQ+YW5hbHlzaXM8L2tleXdvcmQ+PGtleXdv
cmQ+QW50aW5lb3BsYXN0aWMgQ29tYmluZWQgQ2hlbW90aGVyYXB5IFByb3RvY29scy90dSBbVGhl
cmFwZXV0aWMgVXNlXTwva2V5d29yZD48a2V5d29yZD5hcnRpY2xlPC9rZXl3b3JkPjxrZXl3b3Jk
PmNsaW5pY2FsIHRyaWFsPC9rZXl3b3JkPjxrZXl3b3JkPkN5dGFyYWJpbmU8L2tleXdvcmQ+PGtl
eXdvcmQ+RmVtYWxlPC9rZXl3b3JkPjxrZXl3b3JkPkZvbGxvdy1VcCBTdHVkaWVzPC9rZXl3b3Jk
PjxrZXl3b3JkPkh1bWFuczwva2V5d29yZD48a2V5d29yZD5JbnRlcm5hdGlvbmFsIEFnZW5jaWVz
PC9rZXl3b3JkPjxrZXl3b3JkPkxldWtvY3l0ZSBDb3VudDwva2V5d29yZD48a2V5d29yZD5NYWxl
PC9rZXl3b3JkPjxrZXl3b3JkPk1heGltdW0gVG9sZXJhdGVkIERvc2U8L2tleXdvcmQ+PGtleXdv
cmQ+bWV0aG9kczwva2V5d29yZD48a2V5d29yZD5NaWRkbGUgQWdlZDwva2V5d29yZD48a2V5d29y
ZD5tdWx0aWNlbnRlciBzdHVkeTwva2V5d29yZD48a2V5d29yZD5NeWVsb2R5c3BsYXN0aWMgU3lu
ZHJvbWVzPC9rZXl3b3JkPjxrZXl3b3JkPk5lb3BsYXNtIFN0YWdpbmc8L2tleXdvcmQ+PGtleXdv
cmQ+b3ZlcmFsbCBzdXJ2aXZhbDwva2V5d29yZD48a2V5d29yZD5Qcm9nbm9zaXM8L2tleXdvcmQ+
PGtleXdvcmQ+cmFuZG9taXplZCBjb250cm9sbGVkIHRyaWFsPC9rZXl3b3JkPjxrZXl3b3JkPlN1
cnZpdmFsPC9rZXl3b3JkPjxrZXl3b3JkPlN1cnZpdmFsIFJhdGU8L2tleXdvcmQ+PGtleXdvcmQ+
VHJlYXRtZW50IE91dGNvbWU8L2tleXdvcmQ+PC9rZXl3b3Jkcz48ZGF0ZXM+PHllYXI+MjAxMDwv
eWVhcj48cHViLWRhdGVzPjxkYXRlPjIwMTA8L2RhdGU+PC9wdWItZGF0ZXM+PC9kYXRlcz48bGFi
ZWw+MTkyPC9sYWJlbD48dXJscz48L3VybHM+PC9yZWNvcmQ+PC9DaXRlPjxDaXRlPjxBdXRob3I+
S2FudGFyamlhbjwvQXV0aG9yPjxZZWFyPjIwMTI8L1llYXI+PFJlY051bT4yMzU8L1JlY051bT48
cmVjb3JkPjxyZWMtbnVtYmVyPjIzNTwvcmVjLW51bWJlcj48Zm9yZWlnbi1rZXlzPjxrZXkgYXBw
PSJFTiIgZGItaWQ9InN2MmF3eHJ4a3h2YXgwZXc1eGRwYXp0YTIweDk5dDUwMnMwMCIgdGltZXN0
YW1wPSIxNDc0MzgxMDU5Ij4yMzU8L2tleT48L2ZvcmVpZ24ta2V5cz48cmVmLXR5cGUgbmFtZT0i
Sm91cm5hbCBBcnRpY2xlIj4xNzwvcmVmLXR5cGU+PGNvbnRyaWJ1dG9ycz48YXV0aG9ycz48YXV0
aG9yPkthbnRhcmppYW4sIEguIE0uPC9hdXRob3I+PGF1dGhvcj5UaG9tYXMsIFguIEcuPC9hdXRo
b3I+PGF1dGhvcj5EbW9zenluc2thLCBBLjwvYXV0aG9yPjxhdXRob3I+V2llcnpib3dza2EsIEEu
PC9hdXRob3I+PGF1dGhvcj5NYXp1ciwgRy48L2F1dGhvcj48YXV0aG9yPk1heWVyLCBKLjwvYXV0
aG9yPjxhdXRob3I+R2F1LCBKLiBQLjwvYXV0aG9yPjxhdXRob3I+Q2hvdSwgVy4gQy48L2F1dGhv
cj48YXV0aG9yPkJ1Y2tzdGVpbiwgUi48L2F1dGhvcj48YXV0aG9yPkNlcm1haywgSi48L2F1dGhv
cj48YXV0aG9yPkt1bywgQy4gWS48L2F1dGhvcj48YXV0aG9yPk9yaW9sLCBBLjwvYXV0aG9yPjxh
dXRob3I+UmF2YW5kaSwgRi48L2F1dGhvcj48YXV0aG9yPkZhZGVybCwgUy48L2F1dGhvcj48YXV0
aG9yPkRlbGF1bmF5LCBKLjwvYXV0aG9yPjxhdXRob3I+THlzYWssIEQuPC9hdXRob3I+PGF1dGhv
cj5NaW5kZW4sIE0uPC9hdXRob3I+PGF1dGhvcj5BcnRodXIsIEMuPC9hdXRob3I+PC9hdXRob3Jz
PjwvY29udHJpYnV0b3JzPjxhdXRoLWFkZHJlc3M+RGVwYXJ0bWVudCBvZiBMZXVrZW1pYSwgRGl2
aXNpb24gb2YgQ2FuY2VyIE1lZGljaW5lLCBVbml2ZXJzaXR5IG9mIFRleGFzIE1EIEFuZGVyc29u
IENhbmNlciBDZW50ZXIsIDE1MTUgSG9sY29tYmUgQmx2ZCwgSG91c3RvbiwgVFggNzcwMzAsIFVT
QS4gaGthbnRhcmpAbWRhbmRlcnNvbi5vcmc8L2F1dGgtYWRkcmVzcz48dGl0bGVzPjx0aXRsZT5N
dWx0aWNlbnRlciwgcmFuZG9taXplZCwgb3Blbi1sYWJlbCwgcGhhc2UgSUlJIHRyaWFsIG9mIGRl
Y2l0YWJpbmUgdmVyc3VzIHBhdGllbnQgY2hvaWNlLCB3aXRoIHBoeXNpY2lhbiBhZHZpY2UsIG9m
IGVpdGhlciBzdXBwb3J0aXZlIGNhcmUgb3IgbG93LWRvc2UgY3l0YXJhYmluZSBmb3IgdGhlIHRy
ZWF0bWVudCBvZiBvbGRlciBwYXRpZW50cyB3aXRoIG5ld2x5IGRpYWdub3NlZCBhY3V0ZSBteWVs
b2lkIGxldWtlbWlhPC90aXRsZT48c2Vjb25kYXJ5LXRpdGxlPkogQ2xpbiBPbmNvbDwvc2Vjb25k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L2Z1bGwtdGl0bGU+PC9wZXJpb2RpY2FsPjxwYWdlcz4yNjcwLTc8L3BhZ2VzPjx2b2x1bWU+MzA8
L3ZvbHVtZT48bnVtYmVyPjIxPC9udW1iZXI+PGVkaXRpb24+MjAxMi8wNi8xMzwvZWRpdGlvbj48
a2V5d29yZHM+PGtleXdvcmQ+QWdlZDwva2V5d29yZD48a2V5d29yZD5BZ2VkLCA4MCBhbmQgb3Zl
cjwva2V5d29yZD48a2V5d29yZD5BbnRpbWV0YWJvbGl0ZXMsIEFudGluZW9wbGFzdGljL2FkbWlu
aXN0cmF0aW9uICZhbXA7IGRvc2FnZS9hZHZlcnNlPC9rZXl3b3JkPjxrZXl3b3JkPmVmZmVjdHMv
KnRoZXJhcGV1dGljIHVzZTwva2V5d29yZD48a2V5d29yZD5BemFjaXRpZGluZS9hZG1pbmlzdHJh
dGlvbiAmYW1wOyBkb3NhZ2UvYWR2ZXJzZSBlZmZlY3RzLyphbmFsb2dzICZhbXA7PC9rZXl3b3Jk
PjxrZXl3b3JkPmRlcml2YXRpdmVzL3RoZXJhcGV1dGljIHVzZTwva2V5d29yZD48a2V5d29yZD4q
Q2hvaWNlIEJlaGF2aW9yPC9rZXl3b3JkPjxrZXl3b3JkPkN5dGFyYWJpbmUvYWRtaW5pc3RyYXRp
b24gJmFtcDsgZG9zYWdlL2FkdmVyc2UgZWZmZWN0cy8qdGhlcmFwZXV0aWMgdXNlPC9rZXl3b3Jk
PjxrZXl3b3JkPkRlY2lzaW9uIE1ha2luZzwva2V5d29yZD48a2V5d29yZD5EcnVnIEFkbWluaXN0
cmF0aW9uIFNjaGVkdWxlPC9rZXl3b3JkPjxrZXl3b3JkPkZlbWFsZTwva2V5d29yZD48a2V5d29y
ZD5IdW1hbnM8L2tleXdvcmQ+PGtleXdvcmQ+S2FwbGFuLU1laWVyIEVzdGltYXRlPC9rZXl3b3Jk
PjxrZXl3b3JkPkxldWtlbWlhLCBNeWVsb2lkLCBBY3V0ZS9kcnVnIHRoZXJhcHkvKnRoZXJhcHk8
L2tleXdvcmQ+PGtleXdvcmQ+TWFsZTwva2V5d29yZD48a2V5d29yZD5OZXV0cm9wZW5pYS9jaGVt
aWNhbGx5IGluZHVjZWQ8L2tleXdvcmQ+PGtleXdvcmQ+KlBhbGxpYXRpdmUgQ2FyZS9tZXRob2Rz
PC9rZXl3b3JkPjxrZXl3b3JkPipQYXRpZW50IFBhcnRpY2lwYXRpb248L2tleXdvcmQ+PGtleXdv
cmQ+UmVtaXNzaW9uIEluZHVjdGlvbjwva2V5d29yZD48a2V5d29yZD5SaXNrIEFzc2Vzc21lbnQ8
L2tleXdvcmQ+PGtleXdvcmQ+UmlzayBGYWN0b3JzPC9rZXl3b3JkPjxrZXl3b3JkPlRocm9tYm9j
eXRvcGVuaWEvY2hlbWljYWxseSBpbmR1Y2VkPC9rZXl3b3JkPjxrZXl3b3JkPlRyZWF0bWVudCBP
dXRjb21lPC9rZXl3b3JkPjwva2V5d29yZHM+PGRhdGVzPjx5ZWFyPjIwMTI8L3llYXI+PHB1Yi1k
YXRlcz48ZGF0ZT5KdWwgMjA8L2RhdGU+PC9wdWItZGF0ZXM+PC9kYXRlcz48aXNibj4wNzMyLTE4
M3g8L2lzYm4+PGFjY2Vzc2lvbi1udW0+MjI2ODk4MDU8L2FjY2Vzc2lvbi1udW0+PHVybHM+PC91
cmxzPjxjdXN0b20yPlBtYzQ4NzQxNDg8L2N1c3RvbTI+PGVsZWN0cm9uaWMtcmVzb3VyY2UtbnVt
PjEwLjEyMDAvamNvLjIwMTEuMzguOTQyOTwvZWxlY3Ryb25pYy1yZXNvdXJjZS1udW0+PHJlbW90
ZS1kYXRhYmFzZS1wcm92aWRlcj5OTE08L3JlbW90ZS1kYXRhYmFzZS1wcm92aWRlcj48bGFuZ3Vh
Z2U+ZW5nPC9sYW5ndWFnZT48L3JlY29yZD48L0NpdGU+PC9FbmROb3RlPn==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(65;66;67;68;69)</w:t>
      </w:r>
      <w:r>
        <w:rPr>
          <w:bCs/>
        </w:rPr>
        <w:fldChar w:fldCharType="end"/>
      </w:r>
      <w:r w:rsidRPr="00F63674">
        <w:rPr>
          <w:bCs/>
        </w:rPr>
        <w:t>, s</w:t>
      </w:r>
      <w:r w:rsidRPr="00F63674">
        <w:t xml:space="preserve">pesielt pasienter med høyrisiko cytogenetikk eller multilineær dysplasi i henhold til WHO klassifikasjon har bedre overlevelse med denne type behandling enn med lavdose cytarabin </w:t>
      </w:r>
      <w: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instrText xml:space="preserve"> ADDIN EN.CITE </w:instrText>
      </w:r>
      <w:r w:rsidR="00466EFD">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instrText xml:space="preserve"> ADDIN EN.CITE.DATA </w:instrText>
      </w:r>
      <w:r w:rsidR="00466EFD">
        <w:fldChar w:fldCharType="end"/>
      </w:r>
      <w:r>
        <w:fldChar w:fldCharType="separate"/>
      </w:r>
      <w:r w:rsidR="00466EFD">
        <w:rPr>
          <w:noProof/>
        </w:rPr>
        <w:t>(66)</w:t>
      </w:r>
      <w:r>
        <w:fldChar w:fldCharType="end"/>
      </w:r>
      <w:r w:rsidRPr="00F63674">
        <w:t>.</w:t>
      </w:r>
    </w:p>
    <w:p w14:paraId="5020CD79" w14:textId="0DD404CF" w:rsidR="0084549E" w:rsidRPr="00BF7230" w:rsidRDefault="0084549E" w:rsidP="0084549E">
      <w:pPr>
        <w:pStyle w:val="Brdtekst"/>
      </w:pPr>
      <w:r w:rsidRPr="0020240F">
        <w:rPr>
          <w:rStyle w:val="TFet"/>
        </w:rPr>
        <w:t>Azacitidin</w:t>
      </w:r>
      <w:r w:rsidRPr="00355466">
        <w:t xml:space="preserve"> </w:t>
      </w:r>
      <w:r w:rsidRPr="00F63674">
        <w:rPr>
          <w:bCs/>
        </w:rPr>
        <w:t>(75 mg/m</w:t>
      </w:r>
      <w:r w:rsidRPr="000B559D">
        <w:rPr>
          <w:rStyle w:val="THevet"/>
          <w:rFonts w:eastAsia="Calibri"/>
        </w:rPr>
        <w:t>2</w:t>
      </w:r>
      <w:r w:rsidRPr="00F63674">
        <w:rPr>
          <w:bCs/>
        </w:rPr>
        <w:t>/dag sc., daglig i 7 dager dag 1</w:t>
      </w:r>
      <w:r>
        <w:rPr>
          <w:bCs/>
        </w:rPr>
        <w:t>–</w:t>
      </w:r>
      <w:r w:rsidRPr="00F63674">
        <w:rPr>
          <w:bCs/>
        </w:rPr>
        <w:t>7, sykluslengde 28 dager) regnes som førstevalg i forhold til lavdose cytarabin spesielt ved hvite i perifert blod ≤15 x 10</w:t>
      </w:r>
      <w:r w:rsidRPr="000B559D">
        <w:rPr>
          <w:rStyle w:val="THevet"/>
          <w:rFonts w:eastAsia="Calibri"/>
        </w:rPr>
        <w:t>9</w:t>
      </w:r>
      <w:r w:rsidRPr="00F63674">
        <w:rPr>
          <w:bCs/>
        </w:rPr>
        <w:t xml:space="preserve">/L, høyrisiko cytogenetikk eller multilineær dysplasi forhold til WHO-klassifiseringen </w:t>
      </w:r>
      <w:r>
        <w:rPr>
          <w:bCs/>
        </w:rP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rPr>
          <w:bCs/>
        </w:rPr>
        <w:instrText xml:space="preserve"> ADDIN EN.CITE </w:instrText>
      </w:r>
      <w:r w:rsidR="00466EFD">
        <w:rPr>
          <w:bCs/>
        </w:rP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(66)</w:t>
      </w:r>
      <w:r>
        <w:rPr>
          <w:bCs/>
        </w:rPr>
        <w:fldChar w:fldCharType="end"/>
      </w:r>
      <w:r w:rsidRPr="00F63674">
        <w:rPr>
          <w:bCs/>
        </w:rPr>
        <w:t>.</w:t>
      </w:r>
    </w:p>
    <w:p w14:paraId="15777B65" w14:textId="644AC355" w:rsidR="0084549E" w:rsidRPr="00BF7230" w:rsidRDefault="0084549E" w:rsidP="0084549E">
      <w:pPr>
        <w:pStyle w:val="Brdtekst"/>
      </w:pPr>
      <w:r w:rsidRPr="0020240F">
        <w:rPr>
          <w:rStyle w:val="TFet"/>
        </w:rPr>
        <w:t>Decitabine</w:t>
      </w:r>
      <w:r w:rsidRPr="00F63674">
        <w:t xml:space="preserve"> (20 mg/m</w:t>
      </w:r>
      <w:r w:rsidRPr="000B559D">
        <w:rPr>
          <w:rStyle w:val="THevet"/>
          <w:rFonts w:eastAsia="Calibri"/>
        </w:rPr>
        <w:t>2</w:t>
      </w:r>
      <w:r w:rsidRPr="00F63674">
        <w:t>/dag, daglig i 10 påfølgende dager dag 1</w:t>
      </w:r>
      <w:r>
        <w:t>–</w:t>
      </w:r>
      <w:r w:rsidRPr="00F63674">
        <w:t xml:space="preserve">10, sykluslengde 28 dager) viste i en studie å ha en stabiliserende effekt spesielt hos pasienter med høyrisiko karyotype og hos pasienter med TP53 mutasjon; denne behandlingen kan derfor være et alternativ for denne pasientgruppen </w:t>
      </w:r>
      <w:r>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466EFD">
        <w:instrText xml:space="preserve"> ADDIN EN.CITE </w:instrText>
      </w:r>
      <w:r w:rsidR="00466EFD">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466EFD">
        <w:instrText xml:space="preserve"> ADDIN EN.CITE.DATA </w:instrText>
      </w:r>
      <w:r w:rsidR="00466EFD">
        <w:fldChar w:fldCharType="end"/>
      </w:r>
      <w:r>
        <w:fldChar w:fldCharType="separate"/>
      </w:r>
      <w:r w:rsidR="00466EFD">
        <w:rPr>
          <w:noProof/>
        </w:rPr>
        <w:t>(70)</w:t>
      </w:r>
      <w:r>
        <w:fldChar w:fldCharType="end"/>
      </w:r>
      <w:r w:rsidRPr="00F63674">
        <w:t>.</w:t>
      </w:r>
    </w:p>
    <w:p w14:paraId="23C57C67" w14:textId="77777777" w:rsidR="0084549E" w:rsidRPr="00BF7230" w:rsidRDefault="0084549E" w:rsidP="0084549E">
      <w:pPr>
        <w:pStyle w:val="Brdtekst"/>
      </w:pPr>
      <w:r w:rsidRPr="0020240F">
        <w:rPr>
          <w:rStyle w:val="TFet"/>
        </w:rPr>
        <w:t>Lavdose cytarabin</w:t>
      </w:r>
      <w:r w:rsidRPr="00F63674">
        <w:t xml:space="preserve"> gir inntil 20</w:t>
      </w:r>
      <w:r>
        <w:t> </w:t>
      </w:r>
      <w:r w:rsidRPr="00F63674">
        <w:t>% komplett remisjon, men forventet 1-års overlevelse ligger bare på omlag 25</w:t>
      </w:r>
      <w:r>
        <w:t> </w:t>
      </w:r>
      <w:r w:rsidRPr="00F63674">
        <w:t>% og 8 ukers overlevelse er 60</w:t>
      </w:r>
      <w:r>
        <w:t> </w:t>
      </w:r>
      <w:r w:rsidRPr="00F63674">
        <w:t xml:space="preserve">%. Behandlingen må regnes å være uten effekt hos pasienter med høyrisiko cytogenetikk. Behandlingen tolereres oftest bra og kan gis poliklinisk. Det kan være hensiktsmessig at pasientene utstyres med tunnelert sentralt </w:t>
      </w:r>
      <w:r w:rsidRPr="00F63674">
        <w:lastRenderedPageBreak/>
        <w:t>venekateter pga. muligheten for alvorlig infeksjon i aplasifasen med behov for i.v. væske, antibiotika og transfusjon.</w:t>
      </w:r>
    </w:p>
    <w:p w14:paraId="6A42436C" w14:textId="1FD39063" w:rsidR="0084549E" w:rsidRPr="00BF7230" w:rsidRDefault="0084549E" w:rsidP="0084549E">
      <w:pPr>
        <w:pStyle w:val="Brdtekst"/>
      </w:pPr>
      <w:r w:rsidRPr="00355466">
        <w:rPr>
          <w:rStyle w:val="TKursiv"/>
        </w:rPr>
        <w:t>Subkutane injeksjoner</w:t>
      </w:r>
      <w:r w:rsidRPr="00355466">
        <w:t xml:space="preserve"> </w:t>
      </w:r>
      <w:r w:rsidRPr="00355466">
        <w:rPr>
          <w:rStyle w:val="TKursiv"/>
        </w:rPr>
        <w:t>med</w:t>
      </w:r>
      <w:r w:rsidRPr="00355466">
        <w:t xml:space="preserve"> </w:t>
      </w:r>
      <w:r w:rsidRPr="00F63674">
        <w:rPr>
          <w:bCs/>
        </w:rPr>
        <w:t>lavdosert cytarabin (LDAC),</w:t>
      </w:r>
      <w:r w:rsidRPr="00355466">
        <w:t xml:space="preserve"> </w:t>
      </w:r>
      <w:r w:rsidRPr="00355466">
        <w:rPr>
          <w:rStyle w:val="TKursiv"/>
        </w:rPr>
        <w:t xml:space="preserve">20 mg x 2 sc. daglig i 10 dager, eventuelt gjentatt hver 4–6 uke (evidensgrad A) </w:t>
      </w:r>
      <w:r w:rsidRPr="00355466">
        <w:rPr>
          <w:rStyle w:val="TKursiv"/>
        </w:rPr>
        <w:fldChar w:fldCharType="begin"/>
      </w:r>
      <w:r w:rsidR="00466EFD">
        <w:rPr>
          <w:rStyle w:val="TKursiv"/>
        </w:rPr>
        <w:instrText xml:space="preserve"> ADDIN EN.CITE &lt;EndNote&gt;&lt;Cite&gt;&lt;Author&gt;Burnett&lt;/Author&gt;&lt;Year&gt;2007&lt;/Year&gt;&lt;RecNum&gt;6&lt;/RecNum&gt;&lt;DisplayText&gt;(65)&lt;/DisplayText&gt;&lt;record&gt;&lt;rec-number&gt;6&lt;/rec-number&gt;&lt;foreign-keys&gt;&lt;key app="EN" db-id="sv2awxrxkxvax0ew5xdpazta20x99t502s00" timestamp="1403001483"&gt;6&lt;/key&gt;&lt;/foreign-keys&gt;&lt;ref-type name="Journal Article"&gt;17&lt;/ref-type&gt;&lt;contributors&gt;&lt;authors&gt;&lt;author&gt;Burnett,A.K.&lt;/author&gt;&lt;author&gt;Milligan,D.&lt;/author&gt;&lt;author&gt;Prentice,A.G.&lt;/author&gt;&lt;author&gt;Goldstone,A.H.&lt;/author&gt;&lt;author&gt;McMullin,M.F.&lt;/author&gt;&lt;author&gt;Hills,R.K.&lt;/author&gt;&lt;author&gt;Wheatley,K.&lt;/author&gt;&lt;/authors&gt;&lt;/contributors&gt;&lt;auth-address&gt;Department of Haematology, Wales School of Medicine, Cardiff University, Cardiff, United Kingdom&lt;/auth-address&gt;&lt;titles&gt;&lt;title&gt;A comparison of low-dose cytarabine and hydroxyurea with or without all-trans retinoic acid for acute myeloid leukemia and high-risk myelodysplastic syndrome in patients not considered fit for intensive treatment&lt;/title&gt;&lt;secondary-title&gt;Cancer&lt;/secondary-title&gt;&lt;/titles&gt;&lt;periodical&gt;&lt;full-title&gt;Cancer&lt;/full-title&gt;&lt;/periodical&gt;&lt;pages&gt;1114-1124&lt;/pages&gt;&lt;volume&gt;109&lt;/volume&gt;&lt;number&gt;6&lt;/number&gt;&lt;reprint-edition&gt;Not in File&lt;/reprint-edition&gt;&lt;keywords&gt;&lt;keyword&gt;Acute Disease&lt;/keyword&gt;&lt;keyword&gt;administration &amp;amp; dosage&lt;/keyword&gt;&lt;keyword&gt;adverse effects&lt;/keyword&gt;&lt;keyword&gt;Aged&lt;/keyword&gt;&lt;keyword&gt;Antineoplastic Combined Chemotherapy Protocols&lt;/keyword&gt;&lt;keyword&gt;Cytarabine&lt;/keyword&gt;&lt;keyword&gt;drug therapy&lt;/keyword&gt;&lt;keyword&gt;Female&lt;/keyword&gt;&lt;keyword&gt;Humans&lt;/keyword&gt;&lt;keyword&gt;Hydroxyurea&lt;/keyword&gt;&lt;keyword&gt;Leukemia,Myeloid&lt;/keyword&gt;&lt;keyword&gt;Male&lt;/keyword&gt;&lt;keyword&gt;Middle Aged&lt;/keyword&gt;&lt;keyword&gt;mortality&lt;/keyword&gt;&lt;keyword&gt;Myelodysplastic Syndromes&lt;/keyword&gt;&lt;keyword&gt;Risk&lt;/keyword&gt;&lt;keyword&gt;Survival&lt;/keyword&gt;&lt;keyword&gt;therapeutic use&lt;/keyword&gt;&lt;keyword&gt;Treatment Outcome&lt;/keyword&gt;&lt;keyword&gt;Tretinoin&lt;/keyword&gt;&lt;/keywords&gt;&lt;dates&gt;&lt;year&gt;2007&lt;/year&gt;&lt;pub-dates&gt;&lt;date&gt;3/15/2007&lt;/date&gt;&lt;/pub-dates&gt;&lt;/dates&gt;&lt;label&gt;13&lt;/label&gt;&lt;urls&gt;&lt;/urls&gt;&lt;/record&gt;&lt;/Cite&gt;&lt;/EndNote&gt;</w:instrText>
      </w:r>
      <w:r w:rsidRPr="00355466">
        <w:rPr>
          <w:rStyle w:val="TKursiv"/>
        </w:rPr>
        <w:fldChar w:fldCharType="separate"/>
      </w:r>
      <w:r w:rsidR="00466EFD">
        <w:rPr>
          <w:rStyle w:val="TKursiv"/>
          <w:noProof/>
        </w:rPr>
        <w:t>(65)</w:t>
      </w:r>
      <w:r w:rsidRPr="00355466">
        <w:rPr>
          <w:rStyle w:val="TKursiv"/>
        </w:rPr>
        <w:fldChar w:fldCharType="end"/>
      </w:r>
      <w:r w:rsidRPr="00355466">
        <w:t>.</w:t>
      </w:r>
    </w:p>
    <w:p w14:paraId="0B21756E" w14:textId="0C849DB6" w:rsidR="0084549E" w:rsidRPr="00BF7230" w:rsidRDefault="0084549E" w:rsidP="0084549E">
      <w:pPr>
        <w:pStyle w:val="Brdtekst"/>
      </w:pPr>
      <w:r w:rsidRPr="00F63674">
        <w:rPr>
          <w:bCs/>
        </w:rPr>
        <w:t xml:space="preserve">Ved svikt av azacitidin kan noen pasienter ha nytte av decitabine; de publiserte erfaringene er imidlertid at de fleste pasienter får ingen respons, rapporterte responser i litteraturen er ofte kortvarige og tvilsomme, og alvorlige bivirkninger er relativt hyppige </w:t>
      </w:r>
      <w:r>
        <w:rPr>
          <w:bCs/>
        </w:rPr>
        <w:fldChar w:fldCharType="begin">
          <w:fldData xml:space="preserve">PEVuZE5vdGU+PENpdGU+PEF1dGhvcj5EdW9uZzwvQXV0aG9yPjxZZWFyPjIwMTU8L1llYXI+PFJl
Y051bT4zMjg8L1JlY051bT48RGlzcGxheVRleHQ+KDcxKTwvRGlzcGxheVRleHQ+PHJlY29yZD48
cmVjLW51bWJlcj4zMjg8L3JlYy1udW1iZXI+PGZvcmVpZ24ta2V5cz48a2V5IGFwcD0iRU4iIGRi
LWlkPSJzdjJhd3hyeGt4dmF4MGV3NXhkcGF6dGEyMHg5OXQ1MDJzMDAiIHRpbWVzdGFtcD0iMTUz
MTE0NjYxMSI+MzI4PC9rZXk+PC9mb3JlaWduLWtleXM+PHJlZi10eXBlIG5hbWU9IkpvdXJuYWwg
QXJ0aWNsZSI+MTc8L3JlZi10eXBlPjxjb250cmlidXRvcnM+PGF1dGhvcnM+PGF1dGhvcj5EdW9u
ZywgVi4gSC48L2F1dGhvcj48YXV0aG9yPkJoYXRuYWdhciwgQi48L2F1dGhvcj48YXV0aG9yPlph
bmRiZXJnLCBELiBQLjwvYXV0aG9yPjxhdXRob3I+VmFubm9yc2RhbGwsIEUuIEouPC9hdXRob3I+
PGF1dGhvcj5UaWR3ZWxsLCBNLiBMLjwvYXV0aG9yPjxhdXRob3I+Q2hlbiwgUS48L2F1dGhvcj48
YXV0aG9yPkJhZXIsIE0uIFIuPC9hdXRob3I+PC9hdXRob3JzPjwvY29udHJpYnV0b3JzPjxhdXRo
LWFkZHJlc3M+VW5pdmVyc2l0eSBvZiBNYXJ5bGFuZCBHcmVlbmViYXVtIENhbmNlciBDZW50ZXIu
PC9hdXRoLWFkZHJlc3M+PHRpdGxlcz48dGl0bGU+TGFjayBvZiBvYmplY3RpdmUgcmVzcG9uc2Ug
b2YgbXllbG9keXNwbGFzdGljIHN5bmRyb21lcyBhbmQgYWN1dGUgbXllbG9pZCBsZXVrZW1pYSB0
byBkZWNpdGFiaW5lIGFmdGVyIGZhaWx1cmUgb2YgYXphY2l0aWRpbmU8L3RpdGxlPjxzZWNvbmRh
cnktdGl0bGU+TGV1ayBMeW1waG9tYTwvc2Vjb25kYXJ5LXRpdGxlPjxhbHQtdGl0bGU+TGV1a2Vt
aWEgJmFtcDsgbHltcGhvbWE8L2FsdC10aXRsZT48L3RpdGxlcz48cGVyaW9kaWNhbD48ZnVsbC10
aXRsZT5MZXVrZW1pYSBhbmQgTHltcGhvbWE8L2Z1bGwtdGl0bGU+PGFiYnItMT5MZXVrIEx5bXBo
b21hPC9hYmJyLTE+PC9wZXJpb2RpY2FsPjxwYWdlcz4xNzE4LTIyPC9wYWdlcz48dm9sdW1lPjU2
PC92b2x1bWU+PG51bWJlcj42PC9udW1iZXI+PGVkaXRpb24+MjAxNC8wOS8zMDwvZWRpdGlvbj48
a2V5d29yZHM+PGtleXdvcmQ+QWR1bHQ8L2tleXdvcmQ+PGtleXdvcmQ+QWdlZDwva2V5d29yZD48
a2V5d29yZD5BbnRpbWV0YWJvbGl0ZXMsIEFudGluZW9wbGFzdGljLyp0aGVyYXBldXRpYyB1c2U8
L2tleXdvcmQ+PGtleXdvcmQ+QXphY2l0aWRpbmUvKmFuYWxvZ3MgJmFtcDsgZGVyaXZhdGl2ZXMv
KnRoZXJhcGV1dGljIHVzZTwva2V5d29yZD48a2V5d29yZD5GZW1hbGU8L2tleXdvcmQ+PGtleXdv
cmQ+SHVtYW5zPC9rZXl3b3JkPjxrZXl3b3JkPkxldWtlbWlhLCBNeWVsb2lkLCBBY3V0ZS8qZHJ1
ZyB0aGVyYXB5L21vcnRhbGl0eTwva2V5d29yZD48a2V5d29yZD5NYWxlPC9rZXl3b3JkPjxrZXl3
b3JkPk1pZGRsZSBBZ2VkPC9rZXl3b3JkPjxrZXl3b3JkPk15ZWxvZHlzcGxhc3RpYyBTeW5kcm9t
ZXMvKmRydWcgdGhlcmFweS9tb3J0YWxpdHk8L2tleXdvcmQ+PGtleXdvcmQ+UmV0cm9zcGVjdGl2
ZSBTdHVkaWVzPC9rZXl3b3JkPjxrZXl3b3JkPlN1cnZpdmFsIFJhdGU8L2tleXdvcmQ+PGtleXdv
cmQ+VHJlYXRtZW50IEZhaWx1cmU8L2tleXdvcmQ+PGtleXdvcmQ+TXllbG9keXNwbGFzdGljIHN5
bmRyb21lczwva2V5d29yZD48a2V5d29yZD5hY3V0ZSBteWVsb2lkIGxldWtlbWlhPC9rZXl3b3Jk
PjxrZXl3b3JkPmF6YWNpdGlkaW5lPC9rZXl3b3JkPjxrZXl3b3JkPmRlY2l0YWJpbmU8L2tleXdv
cmQ+PC9rZXl3b3Jkcz48ZGF0ZXM+PHllYXI+MjAxNTwveWVhcj48cHViLWRhdGVzPjxkYXRlPkp1
bjwvZGF0ZT48L3B1Yi1kYXRlcz48L2RhdGVzPjxpc2JuPjEwMjYtODAyMjwvaXNibj48YWNjZXNz
aW9uLW51bT4yNTI2MzMyMDwvYWNjZXNzaW9uLW51bT48dXJscz48L3VybHM+PGVsZWN0cm9uaWMt
cmVzb3VyY2UtbnVtPjEwLjMxMDkvMTA0MjgxOTQuMjAxNC45NjY3MDg8L2VsZWN0cm9uaWMtcmVz
b3VyY2UtbnVtPjxyZW1vdGUtZGF0YWJhc2UtcHJvdmlkZXI+TkxNPC9yZW1vdGUtZGF0YWJhc2Ut
cHJvdmlkZXI+PGxhbmd1YWdlPmVuZzwvbGFuZ3VhZ2U+PC9yZWNvcmQ+PC9DaXRlPjwvRW5kTm90
ZT4A
</w:fldData>
        </w:fldChar>
      </w:r>
      <w:r w:rsidR="00466EFD">
        <w:rPr>
          <w:bCs/>
        </w:rPr>
        <w:instrText xml:space="preserve"> ADDIN EN.CITE </w:instrText>
      </w:r>
      <w:r w:rsidR="00466EFD">
        <w:rPr>
          <w:bCs/>
        </w:rPr>
        <w:fldChar w:fldCharType="begin">
          <w:fldData xml:space="preserve">PEVuZE5vdGU+PENpdGU+PEF1dGhvcj5EdW9uZzwvQXV0aG9yPjxZZWFyPjIwMTU8L1llYXI+PFJl
Y051bT4zMjg8L1JlY051bT48RGlzcGxheVRleHQ+KDcxKTwvRGlzcGxheVRleHQ+PHJlY29yZD48
cmVjLW51bWJlcj4zMjg8L3JlYy1udW1iZXI+PGZvcmVpZ24ta2V5cz48a2V5IGFwcD0iRU4iIGRi
LWlkPSJzdjJhd3hyeGt4dmF4MGV3NXhkcGF6dGEyMHg5OXQ1MDJzMDAiIHRpbWVzdGFtcD0iMTUz
MTE0NjYxMSI+MzI4PC9rZXk+PC9mb3JlaWduLWtleXM+PHJlZi10eXBlIG5hbWU9IkpvdXJuYWwg
QXJ0aWNsZSI+MTc8L3JlZi10eXBlPjxjb250cmlidXRvcnM+PGF1dGhvcnM+PGF1dGhvcj5EdW9u
ZywgVi4gSC48L2F1dGhvcj48YXV0aG9yPkJoYXRuYWdhciwgQi48L2F1dGhvcj48YXV0aG9yPlph
bmRiZXJnLCBELiBQLjwvYXV0aG9yPjxhdXRob3I+VmFubm9yc2RhbGwsIEUuIEouPC9hdXRob3I+
PGF1dGhvcj5UaWR3ZWxsLCBNLiBMLjwvYXV0aG9yPjxhdXRob3I+Q2hlbiwgUS48L2F1dGhvcj48
YXV0aG9yPkJhZXIsIE0uIFIuPC9hdXRob3I+PC9hdXRob3JzPjwvY29udHJpYnV0b3JzPjxhdXRo
LWFkZHJlc3M+VW5pdmVyc2l0eSBvZiBNYXJ5bGFuZCBHcmVlbmViYXVtIENhbmNlciBDZW50ZXIu
PC9hdXRoLWFkZHJlc3M+PHRpdGxlcz48dGl0bGU+TGFjayBvZiBvYmplY3RpdmUgcmVzcG9uc2Ug
b2YgbXllbG9keXNwbGFzdGljIHN5bmRyb21lcyBhbmQgYWN1dGUgbXllbG9pZCBsZXVrZW1pYSB0
byBkZWNpdGFiaW5lIGFmdGVyIGZhaWx1cmUgb2YgYXphY2l0aWRpbmU8L3RpdGxlPjxzZWNvbmRh
cnktdGl0bGU+TGV1ayBMeW1waG9tYTwvc2Vjb25kYXJ5LXRpdGxlPjxhbHQtdGl0bGU+TGV1a2Vt
aWEgJmFtcDsgbHltcGhvbWE8L2FsdC10aXRsZT48L3RpdGxlcz48cGVyaW9kaWNhbD48ZnVsbC10
aXRsZT5MZXVrZW1pYSBhbmQgTHltcGhvbWE8L2Z1bGwtdGl0bGU+PGFiYnItMT5MZXVrIEx5bXBo
b21hPC9hYmJyLTE+PC9wZXJpb2RpY2FsPjxwYWdlcz4xNzE4LTIyPC9wYWdlcz48dm9sdW1lPjU2
PC92b2x1bWU+PG51bWJlcj42PC9udW1iZXI+PGVkaXRpb24+MjAxNC8wOS8zMDwvZWRpdGlvbj48
a2V5d29yZHM+PGtleXdvcmQ+QWR1bHQ8L2tleXdvcmQ+PGtleXdvcmQ+QWdlZDwva2V5d29yZD48
a2V5d29yZD5BbnRpbWV0YWJvbGl0ZXMsIEFudGluZW9wbGFzdGljLyp0aGVyYXBldXRpYyB1c2U8
L2tleXdvcmQ+PGtleXdvcmQ+QXphY2l0aWRpbmUvKmFuYWxvZ3MgJmFtcDsgZGVyaXZhdGl2ZXMv
KnRoZXJhcGV1dGljIHVzZTwva2V5d29yZD48a2V5d29yZD5GZW1hbGU8L2tleXdvcmQ+PGtleXdv
cmQ+SHVtYW5zPC9rZXl3b3JkPjxrZXl3b3JkPkxldWtlbWlhLCBNeWVsb2lkLCBBY3V0ZS8qZHJ1
ZyB0aGVyYXB5L21vcnRhbGl0eTwva2V5d29yZD48a2V5d29yZD5NYWxlPC9rZXl3b3JkPjxrZXl3
b3JkPk1pZGRsZSBBZ2VkPC9rZXl3b3JkPjxrZXl3b3JkPk15ZWxvZHlzcGxhc3RpYyBTeW5kcm9t
ZXMvKmRydWcgdGhlcmFweS9tb3J0YWxpdHk8L2tleXdvcmQ+PGtleXdvcmQ+UmV0cm9zcGVjdGl2
ZSBTdHVkaWVzPC9rZXl3b3JkPjxrZXl3b3JkPlN1cnZpdmFsIFJhdGU8L2tleXdvcmQ+PGtleXdv
cmQ+VHJlYXRtZW50IEZhaWx1cmU8L2tleXdvcmQ+PGtleXdvcmQ+TXllbG9keXNwbGFzdGljIHN5
bmRyb21lczwva2V5d29yZD48a2V5d29yZD5hY3V0ZSBteWVsb2lkIGxldWtlbWlhPC9rZXl3b3Jk
PjxrZXl3b3JkPmF6YWNpdGlkaW5lPC9rZXl3b3JkPjxrZXl3b3JkPmRlY2l0YWJpbmU8L2tleXdv
cmQ+PC9rZXl3b3Jkcz48ZGF0ZXM+PHllYXI+MjAxNTwveWVhcj48cHViLWRhdGVzPjxkYXRlPkp1
bjwvZGF0ZT48L3B1Yi1kYXRlcz48L2RhdGVzPjxpc2JuPjEwMjYtODAyMjwvaXNibj48YWNjZXNz
aW9uLW51bT4yNTI2MzMyMDwvYWNjZXNzaW9uLW51bT48dXJscz48L3VybHM+PGVsZWN0cm9uaWMt
cmVzb3VyY2UtbnVtPjEwLjMxMDkvMTA0MjgxOTQuMjAxNC45NjY3MDg8L2VsZWN0cm9uaWMtcmVz
b3VyY2UtbnVtPjxyZW1vdGUtZGF0YWJhc2UtcHJvdmlkZXI+TkxNPC9yZW1vdGUtZGF0YWJhc2Ut
cHJvdmlkZXI+PGxhbmd1YWdlPmVuZzwvbGFuZ3VhZ2U+PC9yZWNvcmQ+PC9DaXRlPjwvRW5kTm90
ZT4A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(71)</w:t>
      </w:r>
      <w:r>
        <w:rPr>
          <w:bCs/>
        </w:rPr>
        <w:fldChar w:fldCharType="end"/>
      </w:r>
      <w:r w:rsidRPr="00F63674">
        <w:rPr>
          <w:bCs/>
        </w:rPr>
        <w:t>.</w:t>
      </w:r>
    </w:p>
    <w:p w14:paraId="1DA2C5B8" w14:textId="77777777" w:rsidR="0084549E" w:rsidRPr="00BF7230" w:rsidRDefault="0084549E" w:rsidP="0084549E">
      <w:pPr>
        <w:pStyle w:val="Brdtekst"/>
      </w:pPr>
      <w:r w:rsidRPr="00D5687F">
        <w:rPr>
          <w:rStyle w:val="TFet"/>
        </w:rPr>
        <w:t>Understøttende/palliativ behandling alene</w:t>
      </w:r>
      <w:r w:rsidRPr="00D5687F">
        <w:t xml:space="preserve">. </w:t>
      </w:r>
      <w:r w:rsidRPr="00F63674">
        <w:t>En del av pasientene vil ut fra en helhetlig vurdering ikke være aktuelle for verken intensiv eller non-intensiv behandling. Forventet levetid vil være kort. Pasientene bør kunne tilbringe mest mulig tid hjemme, delvis følges av fastlege/hjemmebaserte tjenester, og få behandling poliklinisk med blodprodukter og antibiotika.</w:t>
      </w:r>
    </w:p>
    <w:p w14:paraId="0887E5A2" w14:textId="32201478" w:rsidR="0084549E" w:rsidRPr="00BF7230" w:rsidRDefault="0084549E" w:rsidP="0084549E">
      <w:pPr>
        <w:pStyle w:val="Brdtekst"/>
      </w:pPr>
      <w:r w:rsidRPr="00F63674">
        <w:t xml:space="preserve">Kliniske studier har vist at lavdose cytarabin, hydroxyurea eller 6-merkaptopurin kombinert med valproat og ATRA kan gi en stabilisering av sykdom vurdert etter MDS kriteriene med stigning spesielt av trombocytter også hos pasienter med høyrisiko sykdom etter konvensjonelle kriterier. Behandlingen gir lite bivirkninger og kan følges poliklinisk, den kan derfor være et supplement til annen palliativ terapi </w:t>
      </w:r>
      <w:r>
        <w:fldChar w:fldCharType="begin">
          <w:fldData xml:space="preserve">PEVuZE5vdGU+PENpdGU+PEF1dGhvcj5GcmVkbHk8L0F1dGhvcj48WWVhcj4yMDEzPC9ZZWFyPjxS
ZWNOdW0+MzI5PC9SZWNOdW0+PERpc3BsYXlUZXh0Pig3Mjs3Myk8L0Rpc3BsYXlUZXh0PjxyZWNv
cmQ+PHJlYy1udW1iZXI+MzI5PC9yZWMtbnVtYmVyPjxmb3JlaWduLWtleXM+PGtleSBhcHA9IkVO
IiBkYi1pZD0ic3YyYXd4cnhreHZheDBldzV4ZHBhenRhMjB4OTl0NTAyczAwIiB0aW1lc3RhbXA9
IjE1MzExNDY2MTEiPjMyOTwva2V5PjwvZm9yZWlnbi1rZXlzPjxyZWYtdHlwZSBuYW1lPSJKb3Vy
bmFsIEFydGljbGUiPjE3PC9yZWYtdHlwZT48Y29udHJpYnV0b3JzPjxhdXRob3JzPjxhdXRob3I+
RnJlZGx5LCBILjwvYXV0aG9yPjxhdXRob3I+RXJzdsOmciwgRS48L2F1dGhvcj48YXV0aG9yPktp
dHRhbmcsIEEuIE8uPC9hdXRob3I+PGF1dGhvcj5Uc3lrdW5vdmEsIEcuPC9hdXRob3I+PGF1dGhv
cj5HamVydHNlbiwgQi4gVC48L2F1dGhvcj48YXV0aG9yPkJydXNlcnVkLCBPLjwvYXV0aG9yPjwv
YXV0aG9ycz48L2NvbnRyaWJ1dG9ycz48YXV0aC1hZGRyZXNzPlNlY3Rpb24gZm9yIEhlbWF0b2xv
Z3ksIEluc3RpdHV0ZSBvZiBNZWRpY2luZSwgVW5pdmVyc2l0eSBvZiBCZXJnZW4sIEJlcmdlbiwg
Tm9yd2F5LiBoYW5uZS5mcmVkbHlAbWVkLnVpYi5uby48L2F1dGgtYWRkcmVzcz48dGl0bGVzPjx0
aXRsZT5UaGUgY29tYmluYXRpb24gb2YgdmFscHJvaWMgYWNpZCwgYWxsLXRyYW5zIHJldGlub2lj
IGFjaWQgYW5kIGxvdy1kb3NlIGN5dGFyYWJpbmUgYXMgZGlzZWFzZS1zdGFiaWxpemluZyB0cmVh
dG1lbnQgaW4gYWN1dGUgbXllbG9pZCBsZXVrZW1pYTwvdGl0bGU+PHNlY29uZGFyeS10aXRsZT5D
bGluIEVwaWdlbmV0aWNzPC9zZWNvbmRhcnktdGl0bGU+PGFsdC10aXRsZT5DbGluaWNhbCBlcGln
ZW5ldGljczwvYWx0LXRpdGxlPjwvdGl0bGVzPjxwZXJpb2RpY2FsPjxmdWxsLXRpdGxlPkNsaW5p
Y2FsIGVwaWdlbmV0aWNzPC9mdWxsLXRpdGxlPjxhYmJyLTE+Q2xpbiBFcGlnZW5ldGljczwvYWJi
ci0xPjwvcGVyaW9kaWNhbD48YWx0LXBlcmlvZGljYWw+PGZ1bGwtdGl0bGU+Q2xpbmljYWwgZXBp
Z2VuZXRpY3M8L2Z1bGwtdGl0bGU+PGFiYnItMT5DbGluIEVwaWdlbmV0aWNzPC9hYmJyLTE+PC9h
bHQtcGVyaW9kaWNhbD48cGFnZXM+MTM8L3BhZ2VzPjx2b2x1bWU+NTwvdm9sdW1lPjxudW1iZXI+
MTwvbnVtYmVyPjxlZGl0aW9uPjIwMTMvMDgvMDc8L2VkaXRpb24+PGRhdGVzPjx5ZWFyPjIwMTM8
L3llYXI+PHB1Yi1kYXRlcz48ZGF0ZT5BdWcgMTwvZGF0ZT48L3B1Yi1kYXRlcz48L2RhdGVzPjxp
c2JuPjE4NjgtNzA3NSAoUHJpbnQpJiN4RDsxODY4LTcwNzU8L2lzYm4+PGFjY2Vzc2lvbi1udW0+
MjM5MTUzOTY8L2FjY2Vzc2lvbi1udW0+PHVybHM+PC91cmxzPjxjdXN0b20yPlBNQzM3NjU5MjQ8
L2N1c3RvbTI+PGVsZWN0cm9uaWMtcmVzb3VyY2UtbnVtPjEwLjExODYvMTg2OC03MDgzLTUtMTM8
L2VsZWN0cm9uaWMtcmVzb3VyY2UtbnVtPjxyZW1vdGUtZGF0YWJhc2UtcHJvdmlkZXI+TkxNPC9y
ZW1vdGUtZGF0YWJhc2UtcHJvdmlkZXI+PGxhbmd1YWdlPmVuZzwvbGFuZ3VhZ2U+PC9yZWNvcmQ+
PC9DaXRlPjxDaXRlPjxBdXRob3I+RnJlZGx5PC9BdXRob3I+PFllYXI+MjAxMzwvWWVhcj48UmVj
TnVtPjMzMDwvUmVjTnVtPjxyZWNvcmQ+PHJlYy1udW1iZXI+MzMwPC9yZWMtbnVtYmVyPjxmb3Jl
aWduLWtleXM+PGtleSBhcHA9IkVOIiBkYi1pZD0ic3YyYXd4cnhreHZheDBldzV4ZHBhenRhMjB4
OTl0NTAyczAwIiB0aW1lc3RhbXA9IjE1MzExNDY2MTEiPjMzMDwva2V5PjwvZm9yZWlnbi1rZXlz
PjxyZWYtdHlwZSBuYW1lPSJKb3VybmFsIEFydGljbGUiPjE3PC9yZWYtdHlwZT48Y29udHJpYnV0
b3JzPjxhdXRob3JzPjxhdXRob3I+RnJlZGx5LCBILjwvYXV0aG9yPjxhdXRob3I+R2plcnRzZW4s
IEIuIFQuPC9hdXRob3I+PGF1dGhvcj5CcnVzZXJ1ZCwgTy48L2F1dGhvcj48L2F1dGhvcnM+PC9j
b250cmlidXRvcnM+PGF1dGgtYWRkcmVzcz5TZWN0aW9uIGZvciBIZW1hdG9sb2d5LCBJbnN0aXR1
dGUgb2YgTWVkaWNpbmUsIFVuaXZlcnNpdHkgb2YgQmVyZ2VuLCBOLTUwMjEsIEJlcmdlbiwgTm9y
d2F5LiBoYW5uZS5mcmVkbHlAbWVkLnVpYi5uby48L2F1dGgtYWRkcmVzcz48dGl0bGVzPjx0aXRs
ZT5IaXN0b25lIGRlYWNldHlsYXNlIGluaGliaXRpb24gaW4gdGhlIHRyZWF0bWVudCBvZiBhY3V0
ZSBteWVsb2lkIGxldWtlbWlhOiB0aGUgZWZmZWN0cyBvZiB2YWxwcm9pYyBhY2lkIG9uIGxldWtl
bWljIGNlbGxzLCBhbmQgdGhlIGNsaW5pY2FsIGFuZCBleHBlcmltZW50YWwgZXZpZGVuY2UgZm9y
IGNvbWJpbmluZyB2YWxwcm9pYyBhY2lkIHdpdGggb3RoZXIgYW50aWxldWtlbWljIGFnZW50czwv
dGl0bGU+PHNlY29uZGFyeS10aXRsZT5DbGluIEVwaWdlbmV0aWNzPC9zZWNvbmRhcnktdGl0bGU+
PGFsdC10aXRsZT5DbGluaWNhbCBlcGlnZW5ldGljczwvYWx0LXRpdGxlPjwvdGl0bGVzPjxwZXJp
b2RpY2FsPjxmdWxsLXRpdGxlPkNsaW5pY2FsIGVwaWdlbmV0aWNzPC9mdWxsLXRpdGxlPjxhYmJy
LTE+Q2xpbiBFcGlnZW5ldGljczwvYWJici0xPjwvcGVyaW9kaWNhbD48YWx0LXBlcmlvZGljYWw+
PGZ1bGwtdGl0bGU+Q2xpbmljYWwgZXBpZ2VuZXRpY3M8L2Z1bGwtdGl0bGU+PGFiYnItMT5DbGlu
IEVwaWdlbmV0aWNzPC9hYmJyLTE+PC9hbHQtcGVyaW9kaWNhbD48cGFnZXM+MTI8L3BhZ2VzPjx2
b2x1bWU+NTwvdm9sdW1lPjxudW1iZXI+MTwvbnVtYmVyPjxlZGl0aW9uPjIwMTMvMDgvMDE8L2Vk
aXRpb24+PGRhdGVzPjx5ZWFyPjIwMTM8L3llYXI+PHB1Yi1kYXRlcz48ZGF0ZT5KdWwgMzA8L2Rh
dGU+PC9wdWItZGF0ZXM+PC9kYXRlcz48aXNibj4xODY4LTcwNzUgKFByaW50KSYjeEQ7MTg2OC03
MDc1PC9pc2JuPjxhY2Nlc3Npb24tbnVtPjIzODk4OTY4PC9hY2Nlc3Npb24tbnVtPjx1cmxzPjwv
dXJscz48Y3VzdG9tMj5QTUMzNzMzODgzPC9jdXN0b20yPjxlbGVjdHJvbmljLXJlc291cmNlLW51
bT4xMC4xMTg2LzE4NjgtNzA4My01LTEyPC9lbGVjdHJvbmljLXJlc291cmNlLW51bT48cmVtb3Rl
LWRhdGFiYXNlLXByb3ZpZGVyPk5MTTwvcmVtb3RlLWRhdGFiYXNlLXByb3ZpZGVyPjxsYW5ndWFn
ZT5lbmc8L2xhbmd1YWdlPjwvcmVjb3JkPjwvQ2l0ZT48L0VuZE5vdGU+AG==
</w:fldData>
        </w:fldChar>
      </w:r>
      <w:r w:rsidR="00466EFD">
        <w:instrText xml:space="preserve"> ADDIN EN.CITE </w:instrText>
      </w:r>
      <w:r w:rsidR="00466EFD">
        <w:fldChar w:fldCharType="begin">
          <w:fldData xml:space="preserve">PEVuZE5vdGU+PENpdGU+PEF1dGhvcj5GcmVkbHk8L0F1dGhvcj48WWVhcj4yMDEzPC9ZZWFyPjxS
ZWNOdW0+MzI5PC9SZWNOdW0+PERpc3BsYXlUZXh0Pig3Mjs3Myk8L0Rpc3BsYXlUZXh0PjxyZWNv
cmQ+PHJlYy1udW1iZXI+MzI5PC9yZWMtbnVtYmVyPjxmb3JlaWduLWtleXM+PGtleSBhcHA9IkVO
IiBkYi1pZD0ic3YyYXd4cnhreHZheDBldzV4ZHBhenRhMjB4OTl0NTAyczAwIiB0aW1lc3RhbXA9
IjE1MzExNDY2MTEiPjMyOTwva2V5PjwvZm9yZWlnbi1rZXlzPjxyZWYtdHlwZSBuYW1lPSJKb3Vy
bmFsIEFydGljbGUiPjE3PC9yZWYtdHlwZT48Y29udHJpYnV0b3JzPjxhdXRob3JzPjxhdXRob3I+
RnJlZGx5LCBILjwvYXV0aG9yPjxhdXRob3I+RXJzdsOmciwgRS48L2F1dGhvcj48YXV0aG9yPktp
dHRhbmcsIEEuIE8uPC9hdXRob3I+PGF1dGhvcj5Uc3lrdW5vdmEsIEcuPC9hdXRob3I+PGF1dGhv
cj5HamVydHNlbiwgQi4gVC48L2F1dGhvcj48YXV0aG9yPkJydXNlcnVkLCBPLjwvYXV0aG9yPjwv
YXV0aG9ycz48L2NvbnRyaWJ1dG9ycz48YXV0aC1hZGRyZXNzPlNlY3Rpb24gZm9yIEhlbWF0b2xv
Z3ksIEluc3RpdHV0ZSBvZiBNZWRpY2luZSwgVW5pdmVyc2l0eSBvZiBCZXJnZW4sIEJlcmdlbiwg
Tm9yd2F5LiBoYW5uZS5mcmVkbHlAbWVkLnVpYi5uby48L2F1dGgtYWRkcmVzcz48dGl0bGVzPjx0
aXRsZT5UaGUgY29tYmluYXRpb24gb2YgdmFscHJvaWMgYWNpZCwgYWxsLXRyYW5zIHJldGlub2lj
IGFjaWQgYW5kIGxvdy1kb3NlIGN5dGFyYWJpbmUgYXMgZGlzZWFzZS1zdGFiaWxpemluZyB0cmVh
dG1lbnQgaW4gYWN1dGUgbXllbG9pZCBsZXVrZW1pYTwvdGl0bGU+PHNlY29uZGFyeS10aXRsZT5D
bGluIEVwaWdlbmV0aWNzPC9zZWNvbmRhcnktdGl0bGU+PGFsdC10aXRsZT5DbGluaWNhbCBlcGln
ZW5ldGljczwvYWx0LXRpdGxlPjwvdGl0bGVzPjxwZXJpb2RpY2FsPjxmdWxsLXRpdGxlPkNsaW5p
Y2FsIGVwaWdlbmV0aWNzPC9mdWxsLXRpdGxlPjxhYmJyLTE+Q2xpbiBFcGlnZW5ldGljczwvYWJi
ci0xPjwvcGVyaW9kaWNhbD48YWx0LXBlcmlvZGljYWw+PGZ1bGwtdGl0bGU+Q2xpbmljYWwgZXBp
Z2VuZXRpY3M8L2Z1bGwtdGl0bGU+PGFiYnItMT5DbGluIEVwaWdlbmV0aWNzPC9hYmJyLTE+PC9h
bHQtcGVyaW9kaWNhbD48cGFnZXM+MTM8L3BhZ2VzPjx2b2x1bWU+NTwvdm9sdW1lPjxudW1iZXI+
MTwvbnVtYmVyPjxlZGl0aW9uPjIwMTMvMDgvMDc8L2VkaXRpb24+PGRhdGVzPjx5ZWFyPjIwMTM8
L3llYXI+PHB1Yi1kYXRlcz48ZGF0ZT5BdWcgMTwvZGF0ZT48L3B1Yi1kYXRlcz48L2RhdGVzPjxp
c2JuPjE4NjgtNzA3NSAoUHJpbnQpJiN4RDsxODY4LTcwNzU8L2lzYm4+PGFjY2Vzc2lvbi1udW0+
MjM5MTUzOTY8L2FjY2Vzc2lvbi1udW0+PHVybHM+PC91cmxzPjxjdXN0b20yPlBNQzM3NjU5MjQ8
L2N1c3RvbTI+PGVsZWN0cm9uaWMtcmVzb3VyY2UtbnVtPjEwLjExODYvMTg2OC03MDgzLTUtMTM8
L2VsZWN0cm9uaWMtcmVzb3VyY2UtbnVtPjxyZW1vdGUtZGF0YWJhc2UtcHJvdmlkZXI+TkxNPC9y
ZW1vdGUtZGF0YWJhc2UtcHJvdmlkZXI+PGxhbmd1YWdlPmVuZzwvbGFuZ3VhZ2U+PC9yZWNvcmQ+
PC9DaXRlPjxDaXRlPjxBdXRob3I+RnJlZGx5PC9BdXRob3I+PFllYXI+MjAxMzwvWWVhcj48UmVj
TnVtPjMzMDwvUmVjTnVtPjxyZWNvcmQ+PHJlYy1udW1iZXI+MzMwPC9yZWMtbnVtYmVyPjxmb3Jl
aWduLWtleXM+PGtleSBhcHA9IkVOIiBkYi1pZD0ic3YyYXd4cnhreHZheDBldzV4ZHBhenRhMjB4
OTl0NTAyczAwIiB0aW1lc3RhbXA9IjE1MzExNDY2MTEiPjMzMDwva2V5PjwvZm9yZWlnbi1rZXlz
PjxyZWYtdHlwZSBuYW1lPSJKb3VybmFsIEFydGljbGUiPjE3PC9yZWYtdHlwZT48Y29udHJpYnV0
b3JzPjxhdXRob3JzPjxhdXRob3I+RnJlZGx5LCBILjwvYXV0aG9yPjxhdXRob3I+R2plcnRzZW4s
IEIuIFQuPC9hdXRob3I+PGF1dGhvcj5CcnVzZXJ1ZCwgTy48L2F1dGhvcj48L2F1dGhvcnM+PC9j
b250cmlidXRvcnM+PGF1dGgtYWRkcmVzcz5TZWN0aW9uIGZvciBIZW1hdG9sb2d5LCBJbnN0aXR1
dGUgb2YgTWVkaWNpbmUsIFVuaXZlcnNpdHkgb2YgQmVyZ2VuLCBOLTUwMjEsIEJlcmdlbiwgTm9y
d2F5LiBoYW5uZS5mcmVkbHlAbWVkLnVpYi5uby48L2F1dGgtYWRkcmVzcz48dGl0bGVzPjx0aXRs
ZT5IaXN0b25lIGRlYWNldHlsYXNlIGluaGliaXRpb24gaW4gdGhlIHRyZWF0bWVudCBvZiBhY3V0
ZSBteWVsb2lkIGxldWtlbWlhOiB0aGUgZWZmZWN0cyBvZiB2YWxwcm9pYyBhY2lkIG9uIGxldWtl
bWljIGNlbGxzLCBhbmQgdGhlIGNsaW5pY2FsIGFuZCBleHBlcmltZW50YWwgZXZpZGVuY2UgZm9y
IGNvbWJpbmluZyB2YWxwcm9pYyBhY2lkIHdpdGggb3RoZXIgYW50aWxldWtlbWljIGFnZW50czwv
dGl0bGU+PHNlY29uZGFyeS10aXRsZT5DbGluIEVwaWdlbmV0aWNzPC9zZWNvbmRhcnktdGl0bGU+
PGFsdC10aXRsZT5DbGluaWNhbCBlcGlnZW5ldGljczwvYWx0LXRpdGxlPjwvdGl0bGVzPjxwZXJp
b2RpY2FsPjxmdWxsLXRpdGxlPkNsaW5pY2FsIGVwaWdlbmV0aWNzPC9mdWxsLXRpdGxlPjxhYmJy
LTE+Q2xpbiBFcGlnZW5ldGljczwvYWJici0xPjwvcGVyaW9kaWNhbD48YWx0LXBlcmlvZGljYWw+
PGZ1bGwtdGl0bGU+Q2xpbmljYWwgZXBpZ2VuZXRpY3M8L2Z1bGwtdGl0bGU+PGFiYnItMT5DbGlu
IEVwaWdlbmV0aWNzPC9hYmJyLTE+PC9hbHQtcGVyaW9kaWNhbD48cGFnZXM+MTI8L3BhZ2VzPjx2
b2x1bWU+NTwvdm9sdW1lPjxudW1iZXI+MTwvbnVtYmVyPjxlZGl0aW9uPjIwMTMvMDgvMDE8L2Vk
aXRpb24+PGRhdGVzPjx5ZWFyPjIwMTM8L3llYXI+PHB1Yi1kYXRlcz48ZGF0ZT5KdWwgMzA8L2Rh
dGU+PC9wdWItZGF0ZXM+PC9kYXRlcz48aXNibj4xODY4LTcwNzUgKFByaW50KSYjeEQ7MTg2OC03
MDc1PC9pc2JuPjxhY2Nlc3Npb24tbnVtPjIzODk4OTY4PC9hY2Nlc3Npb24tbnVtPjx1cmxzPjwv
dXJscz48Y3VzdG9tMj5QTUMzNzMzODgzPC9jdXN0b20yPjxlbGVjdHJvbmljLXJlc291cmNlLW51
bT4xMC4xMTg2LzE4NjgtNzA4My01LTEyPC9lbGVjdHJvbmljLXJlc291cmNlLW51bT48cmVtb3Rl
LWRhdGFiYXNlLXByb3ZpZGVyPk5MTTwvcmVtb3RlLWRhdGFiYXNlLXByb3ZpZGVyPjxsYW5ndWFn
ZT5lbmc8L2xhbmd1YWdlPjwvcmVjb3JkPjwvQ2l0ZT48L0VuZE5vdGU+AG==
</w:fldData>
        </w:fldChar>
      </w:r>
      <w:r w:rsidR="00466EFD">
        <w:instrText xml:space="preserve"> ADDIN EN.CITE.DATA </w:instrText>
      </w:r>
      <w:r w:rsidR="00466EFD">
        <w:fldChar w:fldCharType="end"/>
      </w:r>
      <w:r>
        <w:fldChar w:fldCharType="separate"/>
      </w:r>
      <w:r w:rsidR="00466EFD">
        <w:rPr>
          <w:noProof/>
        </w:rPr>
        <w:t>(72;73)</w:t>
      </w:r>
      <w:r>
        <w:fldChar w:fldCharType="end"/>
      </w:r>
      <w:r w:rsidRPr="00F63674">
        <w:t>.</w:t>
      </w:r>
    </w:p>
    <w:p w14:paraId="60813DC2" w14:textId="77777777" w:rsidR="0084549E" w:rsidRPr="00BF7230" w:rsidRDefault="0084549E" w:rsidP="0084549E">
      <w:pPr>
        <w:pStyle w:val="Brdtekst"/>
      </w:pPr>
      <w:r w:rsidRPr="00F63674">
        <w:t>Almenntilstanden blir gjerne gradvis dårligere og det er behandlende leges ansvar å avslutte den palliative behandling. Dette må imidlertid gjøres i samråd med annet involvert helsepersonell og med pasient og pårørende.</w:t>
      </w:r>
    </w:p>
    <w:tbl>
      <w:tblPr>
        <w:tblStyle w:val="Helsedirtekstboks"/>
        <w:tblW w:w="8504" w:type="dxa"/>
        <w:tblLayout w:type="fixed"/>
        <w:tblLook w:val="0480" w:firstRow="0" w:lastRow="0" w:firstColumn="1" w:lastColumn="0" w:noHBand="0" w:noVBand="1"/>
      </w:tblPr>
      <w:tblGrid>
        <w:gridCol w:w="8504"/>
      </w:tblGrid>
      <w:tr w:rsidR="00BE36F7" w:rsidRPr="00BE36F7" w14:paraId="047A9001" w14:textId="77777777" w:rsidTr="00BE36F7">
        <w:tc>
          <w:tcPr>
            <w:tcW w:w="8504" w:type="dxa"/>
          </w:tcPr>
          <w:p w14:paraId="3FF85530" w14:textId="77777777" w:rsidR="00BE36F7" w:rsidRPr="00BE36F7" w:rsidRDefault="00BE36F7" w:rsidP="00E15783">
            <w:pPr>
              <w:pStyle w:val="Bokstittel1"/>
            </w:pPr>
            <w:r w:rsidRPr="00BE36F7">
              <w:t>Anbefaling</w:t>
            </w:r>
          </w:p>
          <w:p w14:paraId="34E8F81E" w14:textId="6C4E31C2" w:rsidR="00BE36F7" w:rsidRPr="00BE36F7" w:rsidRDefault="00BE36F7" w:rsidP="00E15783">
            <w:pPr>
              <w:pStyle w:val="Boks"/>
            </w:pPr>
            <w:r w:rsidRPr="00BE36F7">
              <w:t>Behandling av pasienter som ikke kan få intensiv terapi</w:t>
            </w:r>
            <w:r w:rsidR="008517EA">
              <w:t>:</w:t>
            </w:r>
          </w:p>
          <w:p w14:paraId="011B0424" w14:textId="68835D07" w:rsidR="00BE36F7" w:rsidRPr="00BE36F7" w:rsidRDefault="00BE36F7" w:rsidP="00E15783">
            <w:pPr>
              <w:pStyle w:val="Boks"/>
            </w:pPr>
            <w:r w:rsidRPr="00BE36F7">
              <w:t>Alle pasienter skal ha behandling med transfusjoner og antibiotika. Azacitidine eller cytarabin kan benyttes som sykdom-stabiliserende terapi; azacitidin bør foretrekkes hos pasienter med høyrisiko cytogenetikk og multilineær dysplasi. Decitabine er et alternativ for pasienter med høyrisiko karyotype eller TP53 mutasjon.</w:t>
            </w:r>
          </w:p>
        </w:tc>
      </w:tr>
    </w:tbl>
    <w:p w14:paraId="741DC61E" w14:textId="77777777" w:rsidR="0084549E" w:rsidRPr="00BF7230" w:rsidRDefault="0084549E" w:rsidP="0084549E">
      <w:pPr>
        <w:pStyle w:val="Overskrift2"/>
      </w:pPr>
      <w:bookmarkStart w:id="165" w:name="_Toc536537274"/>
      <w:bookmarkStart w:id="166" w:name="_Toc21872217"/>
      <w:r>
        <w:t>Klassifikasjon, fiagnostikk og prognosevurdering ved akutt promyelocytleukemi (APL)</w:t>
      </w:r>
      <w:bookmarkEnd w:id="165"/>
      <w:bookmarkEnd w:id="166"/>
    </w:p>
    <w:p w14:paraId="35466F0D" w14:textId="77777777" w:rsidR="0084549E" w:rsidRPr="00BF7230" w:rsidRDefault="0084549E" w:rsidP="0084549E">
      <w:pPr>
        <w:pStyle w:val="Brdtekst"/>
      </w:pPr>
      <w:r w:rsidRPr="00D5687F">
        <w:rPr>
          <w:rStyle w:val="TFet"/>
        </w:rPr>
        <w:t>Introduksjon</w:t>
      </w:r>
      <w:r w:rsidRPr="00D5687F">
        <w:t>.</w:t>
      </w:r>
      <w:r w:rsidRPr="00F63674">
        <w:t xml:space="preserve"> Akutt promyelocyttleukemi (APL) skiller seg fra andre leukemier ved uttalt blødningstendens som ubehandlet innen kort tid fører til fatal lunge eller hjerneblødning. Tidlig behandling med </w:t>
      </w:r>
      <w:r w:rsidRPr="00BC327D">
        <w:t>all-</w:t>
      </w:r>
      <w:r w:rsidRPr="00355466">
        <w:rPr>
          <w:rStyle w:val="TKursiv"/>
        </w:rPr>
        <w:t>trans</w:t>
      </w:r>
      <w:r w:rsidRPr="00BC327D">
        <w:t>-retin syre (</w:t>
      </w:r>
      <w:r w:rsidRPr="00F63674">
        <w:t>ATRA) og/eller arsenikk (arsentrioxid, ATO) reverserer koagulopatien, og langtidsoverlevelsen er over 80</w:t>
      </w:r>
      <w:r>
        <w:t> </w:t>
      </w:r>
      <w:r w:rsidRPr="00F63674">
        <w:t xml:space="preserve">%. Rask identifisering og umiddelbar behandling er avgjørende for å redusere tidlig mortalitet og dermed sikre god langtidsoverlevelse. Lavt platetall og blødningstendens er </w:t>
      </w:r>
      <w:r w:rsidRPr="00D5687F">
        <w:rPr>
          <w:rStyle w:val="TFet"/>
        </w:rPr>
        <w:t>IKKE</w:t>
      </w:r>
      <w:r w:rsidRPr="00F63674">
        <w:t xml:space="preserve"> kontraindikasjon mot benmargsaspirasjon.</w:t>
      </w:r>
    </w:p>
    <w:p w14:paraId="6A1F0CD4" w14:textId="77777777" w:rsidR="0084549E" w:rsidRPr="00BF7230" w:rsidRDefault="0084549E" w:rsidP="0084549E">
      <w:pPr>
        <w:pStyle w:val="Brdtekst"/>
      </w:pPr>
      <w:r w:rsidRPr="00F63674">
        <w:t xml:space="preserve">Hos de aller fleste pasienter med APL påvises translokasjonen </w:t>
      </w:r>
      <w:r w:rsidRPr="00BC327D">
        <w:t xml:space="preserve">t(15;17)(q24.1;q21.2) som </w:t>
      </w:r>
      <w:r w:rsidRPr="00F63674">
        <w:t xml:space="preserve">medfører fusjon av vitamin A reseptor genet (RARA) med </w:t>
      </w:r>
      <w:r w:rsidRPr="00F63674">
        <w:rPr>
          <w:bCs/>
        </w:rPr>
        <w:t>promyelocytic-leukemia-protein</w:t>
      </w:r>
      <w:r w:rsidRPr="00F63674">
        <w:t xml:space="preserve"> genet (</w:t>
      </w:r>
      <w:r w:rsidRPr="00F63674">
        <w:rPr>
          <w:bCs/>
        </w:rPr>
        <w:t>PML</w:t>
      </w:r>
      <w:r w:rsidRPr="00F63674">
        <w:t xml:space="preserve">). I WHO 2016 klassifikasjonen er leukemi med denne translokasjonen definert som en egen identitet; APL med translokasjonen </w:t>
      </w:r>
      <w:r w:rsidRPr="00BC327D">
        <w:t>t(15;17)(q24.1;q21.2);</w:t>
      </w:r>
      <w:r w:rsidRPr="00355466">
        <w:rPr>
          <w:rStyle w:val="TKursiv"/>
        </w:rPr>
        <w:t>PML-RARA. Hos noen pasienter vil man ikke kunne påvise translokasjonen, men kun påvise fusjonsgenet PML-RARA</w:t>
      </w:r>
      <w:r w:rsidRPr="00355466">
        <w:t xml:space="preserve">. </w:t>
      </w:r>
      <w:r w:rsidRPr="00F63674">
        <w:lastRenderedPageBreak/>
        <w:t>RARA kan imidlertid ha andre translokasjonspartner enn PML, for eksempel t(11;17) PZLF-RARA, t(5;17) NPM1-RARA eller t(17;17) STAT5b-RARA. Disse leukemiene har ofte et lignende klinisk og cytomorfologisk bilde som ved APL med PML-RARA, men effekten av ATO/ATRA er avhengig av RARA</w:t>
      </w:r>
      <w:r>
        <w:t>’</w:t>
      </w:r>
      <w:r w:rsidRPr="00F63674">
        <w:t>s translokasjonspartner og behandling for disse variantene vil ikke bli nærmere omtalt i dette kapittelet.</w:t>
      </w:r>
    </w:p>
    <w:p w14:paraId="443C0951" w14:textId="77777777" w:rsidR="0084549E" w:rsidRPr="00BF7230" w:rsidRDefault="0084549E" w:rsidP="0084549E">
      <w:pPr>
        <w:pStyle w:val="Brdtekst"/>
      </w:pPr>
      <w:r w:rsidRPr="00F63674">
        <w:t>APL utgjør omlag 5</w:t>
      </w:r>
      <w:r>
        <w:t> </w:t>
      </w:r>
      <w:r w:rsidRPr="00F63674">
        <w:t>% av alle akutte leukemiene, forekomsten av APL er lik i alle aldersgrupper og 5</w:t>
      </w:r>
      <w:r>
        <w:t>–</w:t>
      </w:r>
      <w:r w:rsidRPr="00F63674">
        <w:t>20</w:t>
      </w:r>
      <w:r>
        <w:t> </w:t>
      </w:r>
      <w:r w:rsidRPr="00F63674">
        <w:t xml:space="preserve">% av APL-tilfellene er sekundære til tidligere cellegift eller strålebehandling. </w:t>
      </w:r>
      <w:r w:rsidRPr="00355466">
        <w:rPr>
          <w:rStyle w:val="TKursiv"/>
        </w:rPr>
        <w:t>Pasienter med APL beholder sin gode prognose uavhengig av alder og om tilstanden er sekundær</w:t>
      </w:r>
      <w:r w:rsidRPr="00355466">
        <w:t>.</w:t>
      </w:r>
    </w:p>
    <w:p w14:paraId="4E3E3C45" w14:textId="77777777" w:rsidR="0084549E" w:rsidRPr="00BF7230" w:rsidRDefault="0084549E" w:rsidP="0084549E">
      <w:pPr>
        <w:pStyle w:val="Brdtekst"/>
      </w:pPr>
      <w:r w:rsidRPr="00D5687F">
        <w:rPr>
          <w:rStyle w:val="TFet"/>
        </w:rPr>
        <w:t>Den umiddelbare diagnostiske tilnærming</w:t>
      </w:r>
      <w:r w:rsidRPr="00D5687F">
        <w:t>.</w:t>
      </w:r>
      <w:r w:rsidRPr="00F11803">
        <w:t xml:space="preserve"> Behandling med </w:t>
      </w:r>
      <w:r w:rsidRPr="0020240F">
        <w:rPr>
          <w:rStyle w:val="TUnderstrek"/>
        </w:rPr>
        <w:t>ATRA skal startes umiddelbart ved klinisk mistanke</w:t>
      </w:r>
      <w:r w:rsidRPr="00F11803">
        <w:t xml:space="preserve">, denne behandlingen skal fortsette inntil svar på genetisk diagnostikk har avkreftet diagnosen (ikke påvist translokasjonen </w:t>
      </w:r>
      <w:r w:rsidRPr="00BC327D">
        <w:t>t(15;17)(q24.1;q21.2)</w:t>
      </w:r>
      <w:r w:rsidRPr="00F11803">
        <w:t xml:space="preserve"> eller PML-RARA fusjonsproteinet). Undersøkelse med tanke på </w:t>
      </w:r>
      <w:r w:rsidRPr="0020240F">
        <w:rPr>
          <w:rStyle w:val="TUnderstrek"/>
        </w:rPr>
        <w:t>DIC</w:t>
      </w:r>
      <w:r w:rsidRPr="00F11803">
        <w:t xml:space="preserve"> skal gjøres umiddelbart (INR, APTT, fibrinogen, D-dimer, antitrombin) i tillegg til vanlige blodtellinger og blodutstryk. Typiske funn er hud- og slimhinneblødninger, betydelig trombocytopeni, økt d-dimer, nedsatt antitrombin og lavt fibrinogen. Normale verdier og fravær av blødinger utelukker imidlertid ikke APL.</w:t>
      </w:r>
    </w:p>
    <w:p w14:paraId="449B06B9" w14:textId="77777777" w:rsidR="0084549E" w:rsidRPr="00BF7230" w:rsidRDefault="0084549E" w:rsidP="0084549E">
      <w:pPr>
        <w:pStyle w:val="Brdtekst"/>
      </w:pPr>
      <w:r w:rsidRPr="00D5687F">
        <w:rPr>
          <w:rStyle w:val="TFet"/>
        </w:rPr>
        <w:t>Morfologisk diagnostikk</w:t>
      </w:r>
      <w:r w:rsidRPr="00D5687F">
        <w:t>.</w:t>
      </w:r>
      <w:r w:rsidRPr="00F63674">
        <w:t xml:space="preserve"> Omlag 75</w:t>
      </w:r>
      <w:r>
        <w:t> </w:t>
      </w:r>
      <w:r w:rsidRPr="00F63674">
        <w:t xml:space="preserve">% av pasientene har </w:t>
      </w:r>
      <w:r w:rsidRPr="0020240F">
        <w:rPr>
          <w:rStyle w:val="TUnderstrek"/>
        </w:rPr>
        <w:t>hypergranulær APL</w:t>
      </w:r>
      <w:r w:rsidRPr="00F63674">
        <w:t>, svarende til tidligere FAB M3. Rikelig med blaster og promyelocytter med Auerstaver i benmarg forekommer hos de fleste men ikke alle pasientene. Auerstaver hos pasienter med hypergranulær APL er ofte større og mer tallrike enn ved andre former for akutt leukemi. Omlag 25</w:t>
      </w:r>
      <w:r>
        <w:t> </w:t>
      </w:r>
      <w:r w:rsidRPr="00F63674">
        <w:t xml:space="preserve">% av pasientene har imidlertid en </w:t>
      </w:r>
      <w:r w:rsidRPr="0020240F">
        <w:rPr>
          <w:rStyle w:val="TUnderstrek"/>
        </w:rPr>
        <w:t>hypogranulær variant</w:t>
      </w:r>
      <w:r w:rsidRPr="00F63674">
        <w:t xml:space="preserve"> av APL (svarende til tidligere FAB M3var). Denne siste varianten har ofte ikke leukocytose, den er ofte vanskelig eller umulig å skille fra andre former for akutt leukemi basert på morfologi alene, men kan enkelte ganger ha karakteriske bilobære eller hjerteformete kjerner og eventuelt små blå granula i cytoplasma.</w:t>
      </w:r>
    </w:p>
    <w:p w14:paraId="0A5DB104" w14:textId="77777777" w:rsidR="0084549E" w:rsidRPr="00BF7230" w:rsidRDefault="0084549E" w:rsidP="0084549E">
      <w:pPr>
        <w:pStyle w:val="Brdtekst"/>
      </w:pPr>
      <w:r w:rsidRPr="00355466">
        <w:rPr>
          <w:rStyle w:val="TKursiv"/>
        </w:rPr>
        <w:t>Væskestrømcytometri</w:t>
      </w:r>
      <w:r w:rsidRPr="00355466">
        <w:t>.</w:t>
      </w:r>
      <w:r w:rsidRPr="00F63674">
        <w:t xml:space="preserve"> Ved væskestrømcytometri finner man ofte karakteristiske trekk i forward/sidescatter. Den typiske immunfenotypen for blaster/promyelocytter er CD33</w:t>
      </w:r>
      <w:r w:rsidRPr="000B559D">
        <w:rPr>
          <w:rStyle w:val="THevet"/>
          <w:rFonts w:eastAsia="Calibri"/>
        </w:rPr>
        <w:t>+</w:t>
      </w:r>
      <w:r w:rsidRPr="00F63674">
        <w:t>, CD34</w:t>
      </w:r>
      <w:r w:rsidRPr="000B559D">
        <w:rPr>
          <w:rStyle w:val="THevet"/>
          <w:rFonts w:eastAsia="Calibri"/>
        </w:rPr>
        <w:t>-</w:t>
      </w:r>
      <w:r w:rsidRPr="00F63674">
        <w:t>, CD11b</w:t>
      </w:r>
      <w:r w:rsidRPr="000B559D">
        <w:rPr>
          <w:rStyle w:val="THevet"/>
          <w:rFonts w:eastAsia="Calibri"/>
        </w:rPr>
        <w:t>-/svak</w:t>
      </w:r>
      <w:r w:rsidRPr="00F63674">
        <w:t>, HLA-DR</w:t>
      </w:r>
      <w:r w:rsidRPr="000B559D">
        <w:rPr>
          <w:rStyle w:val="THevet"/>
          <w:rFonts w:eastAsia="Calibri"/>
        </w:rPr>
        <w:t>-</w:t>
      </w:r>
      <w:r w:rsidRPr="00F63674">
        <w:t xml:space="preserve"> og CD117</w:t>
      </w:r>
      <w:r w:rsidRPr="000B559D">
        <w:rPr>
          <w:rStyle w:val="THevet"/>
          <w:rFonts w:eastAsia="Calibri"/>
        </w:rPr>
        <w:t>svak/ negativ</w:t>
      </w:r>
      <w:r w:rsidRPr="00F63674">
        <w:t>; ingen av disse funnene ved væskestrømcytometri er imidlertid spesifikke eller sensitive nok til å utelukke APL, Den kliniske mistanken skal derfor være avgjørende for om man starter behandling med ATRA i påvente av endelig diagnostisk avklaring.</w:t>
      </w:r>
    </w:p>
    <w:p w14:paraId="475C96B5" w14:textId="77777777" w:rsidR="0084549E" w:rsidRPr="00BF7230" w:rsidRDefault="0084549E" w:rsidP="0084549E">
      <w:pPr>
        <w:pStyle w:val="Brdtekst"/>
      </w:pPr>
      <w:r w:rsidRPr="00D5687F">
        <w:rPr>
          <w:rStyle w:val="TFet"/>
        </w:rPr>
        <w:t>Cytogenetisk og molekylærgenetisk diagnostikk</w:t>
      </w:r>
      <w:r w:rsidRPr="00D5687F">
        <w:t>.</w:t>
      </w:r>
      <w:r w:rsidRPr="00F63674">
        <w:t xml:space="preserve"> Diagnosen APL verifiseres ved å påvise den spesifikke translokasjonen eller fusjonsgenet ved konvensjonell karyotyping, FISH eller PCR baserte analyser. Hvis laboratorium gjøres oppmerksom på problemstillingen vil svar på enten FISH eller PCR analyser foreligger som regel innen 2 dager. Gullstandard er påvisning av PML-RARA med revers transkriptase PCR (RT-PCR) og dette skal alltid utføres ved diagnose. RT-PCR analysen ved de forskjellige laboratoriene er optimalisert for et spesifikk </w:t>
      </w:r>
      <w:r w:rsidRPr="0020240F">
        <w:rPr>
          <w:rStyle w:val="TUnderstrek"/>
        </w:rPr>
        <w:t>antikoagulans i prøvene</w:t>
      </w:r>
      <w:r w:rsidRPr="00F63674">
        <w:t>. Laboratoriet ved universitetssykehuset i Nord Norge og Radiumhospitalet benytter seg av EDTA-glass, Haukeland Universitetssykehus av PAX rør.</w:t>
      </w:r>
    </w:p>
    <w:p w14:paraId="460E76B2" w14:textId="77777777" w:rsidR="0084549E" w:rsidRPr="00BF7230" w:rsidRDefault="0084549E" w:rsidP="0084549E">
      <w:pPr>
        <w:pStyle w:val="Brdtekst"/>
      </w:pPr>
      <w:r w:rsidRPr="00F63674">
        <w:t>Etter avsluttet behandling benyttes kvantitativ RT-PCR av PML-RARA i benmarg som MRD markør etter avsluttet behandling; dvs. det er ikke nødvendig å utføre denne analysen før etter tredje konsolideringskur ved lavrisikosykdom og 2 uker etter avsluttet konsolideringsbehandling ved høyrisikosykdom.</w:t>
      </w:r>
    </w:p>
    <w:p w14:paraId="33EC5572" w14:textId="77777777" w:rsidR="0084549E" w:rsidRPr="00BF7230" w:rsidRDefault="0084549E" w:rsidP="0084549E">
      <w:pPr>
        <w:pStyle w:val="Brdtekst"/>
      </w:pPr>
      <w:r w:rsidRPr="00D5687F">
        <w:rPr>
          <w:rStyle w:val="TFet"/>
        </w:rPr>
        <w:t>Tilleggsdiagnostikk</w:t>
      </w:r>
      <w:r w:rsidRPr="00D5687F">
        <w:t xml:space="preserve">. </w:t>
      </w:r>
      <w:r w:rsidRPr="00F63674">
        <w:t xml:space="preserve">Både CNS affeksjon og ekstramedullær sykdom forekommer hos pasienter med APL uten at dette ser ut til å endre prognosen. Det er kontraindisert å utføre </w:t>
      </w:r>
      <w:r w:rsidRPr="00F63674">
        <w:lastRenderedPageBreak/>
        <w:t>spinalpunksjon eller biopsi før behandling er startet og man er helt sikker på at pasienten ikke lenger har koagulopati.</w:t>
      </w:r>
    </w:p>
    <w:p w14:paraId="0C96B488" w14:textId="77777777" w:rsidR="0084549E" w:rsidRPr="00BF7230" w:rsidRDefault="0084549E" w:rsidP="0084549E">
      <w:pPr>
        <w:pStyle w:val="Brdtekst"/>
      </w:pPr>
      <w:r w:rsidRPr="00D5687F">
        <w:rPr>
          <w:rStyle w:val="TFet"/>
        </w:rPr>
        <w:t>Prognostisk vurdering av pasienter med APL</w:t>
      </w:r>
      <w:r w:rsidRPr="00D5687F">
        <w:t>.</w:t>
      </w:r>
      <w:r w:rsidRPr="00F63674">
        <w:t xml:space="preserve"> Tidligere risikovurdering var basert på trombocytt og leukocyttverdi ved diagnosetidspunktet. Ved behandling med ATO har ikke trombocyttverdien prognostisk verdi og man benytter nå to risikokategorier.</w:t>
      </w:r>
    </w:p>
    <w:p w14:paraId="0C988F24" w14:textId="77777777" w:rsidR="0084549E" w:rsidRPr="00BF7230" w:rsidRDefault="0084549E" w:rsidP="0084549E">
      <w:pPr>
        <w:pStyle w:val="Listepunkt1"/>
      </w:pPr>
      <w:r w:rsidRPr="00F63674">
        <w:t>Lavrisiko APL: Leukocyttall ved diagnose ≤10 x 10</w:t>
      </w:r>
      <w:r w:rsidRPr="000B559D">
        <w:rPr>
          <w:rStyle w:val="THevet"/>
        </w:rPr>
        <w:t>9</w:t>
      </w:r>
      <w:r w:rsidRPr="00F63674">
        <w:t>/L</w:t>
      </w:r>
    </w:p>
    <w:p w14:paraId="53B8015D" w14:textId="77777777" w:rsidR="0084549E" w:rsidRPr="00BF7230" w:rsidRDefault="0084549E" w:rsidP="0084549E">
      <w:pPr>
        <w:pStyle w:val="Listepunkt1"/>
      </w:pPr>
      <w:r w:rsidRPr="00F63674">
        <w:t>Høyrisiko APL: Leukocyttall ved diagnose LPK &gt;10 x 10</w:t>
      </w:r>
      <w:r w:rsidRPr="000B559D">
        <w:rPr>
          <w:rStyle w:val="THevet"/>
        </w:rPr>
        <w:t>9</w:t>
      </w:r>
      <w:r w:rsidRPr="00F63674">
        <w:t>/L</w:t>
      </w:r>
    </w:p>
    <w:p w14:paraId="551929D8" w14:textId="77777777" w:rsidR="0084549E" w:rsidRPr="00BF7230" w:rsidRDefault="0084549E" w:rsidP="00266819">
      <w:pPr>
        <w:pStyle w:val="Brdtekst0808"/>
      </w:pPr>
      <w:r w:rsidRPr="00F63674">
        <w:t>Ved APL har ca.</w:t>
      </w:r>
      <w:r>
        <w:t> </w:t>
      </w:r>
      <w:r w:rsidRPr="00F63674">
        <w:t xml:space="preserve">30 % FLT3-ITD mutasjonen, og andre cytogenetiske avvik i tillegg til </w:t>
      </w:r>
      <w:r w:rsidRPr="00BC327D">
        <w:t>t(15;17)(q24.1;q21.2 forekommer hos omlag 20 %</w:t>
      </w:r>
      <w:r w:rsidRPr="00F63674">
        <w:t>. Både FLT3-ITD og/eller andre cytogenetiske avvik påvirker prognosen i så liten grad at det er bred konsensus om at slike tilleggsfunn ikke skal endre behandlingsopplegget.</w:t>
      </w:r>
    </w:p>
    <w:tbl>
      <w:tblPr>
        <w:tblStyle w:val="Helsedirtekstboks"/>
        <w:tblW w:w="8504" w:type="dxa"/>
        <w:tblLayout w:type="fixed"/>
        <w:tblLook w:val="0480" w:firstRow="0" w:lastRow="0" w:firstColumn="1" w:lastColumn="0" w:noHBand="0" w:noVBand="1"/>
      </w:tblPr>
      <w:tblGrid>
        <w:gridCol w:w="8504"/>
      </w:tblGrid>
      <w:tr w:rsidR="00BE36F7" w:rsidRPr="00BE36F7" w14:paraId="11474C16" w14:textId="77777777" w:rsidTr="00BE36F7">
        <w:tc>
          <w:tcPr>
            <w:tcW w:w="8504" w:type="dxa"/>
          </w:tcPr>
          <w:p w14:paraId="6856433E" w14:textId="77777777" w:rsidR="00BE36F7" w:rsidRPr="00BE36F7" w:rsidRDefault="00BE36F7" w:rsidP="00E15783">
            <w:pPr>
              <w:pStyle w:val="Bokstittel1"/>
            </w:pPr>
            <w:r w:rsidRPr="00BE36F7">
              <w:t>Anbefalinger</w:t>
            </w:r>
          </w:p>
          <w:p w14:paraId="505E9E21" w14:textId="5FF95D2D" w:rsidR="00BE36F7" w:rsidRPr="00BE36F7" w:rsidRDefault="00BE36F7" w:rsidP="00E15783">
            <w:pPr>
              <w:pStyle w:val="Boks"/>
            </w:pPr>
            <w:r w:rsidRPr="00BE36F7">
              <w:t>Den umiddelbare håndtering av pasienter med mistenkt APL</w:t>
            </w:r>
            <w:r>
              <w:t>:</w:t>
            </w:r>
          </w:p>
          <w:p w14:paraId="58E53473" w14:textId="77777777" w:rsidR="00BE36F7" w:rsidRPr="00BE36F7" w:rsidRDefault="00BE36F7" w:rsidP="00E15783">
            <w:pPr>
              <w:pStyle w:val="Bokslistepunkt1"/>
            </w:pPr>
            <w:r w:rsidRPr="00BE36F7">
              <w:t>Alle norske sykehus skal ha all-</w:t>
            </w:r>
            <w:r w:rsidRPr="00BE36F7">
              <w:rPr>
                <w:rStyle w:val="TKursiv"/>
              </w:rPr>
              <w:t>trans</w:t>
            </w:r>
            <w:r w:rsidRPr="00BE36F7">
              <w:t>-retin syre (Vesanoid/ATRA) tabletter tilgjengelig for umiddelbar bruk.</w:t>
            </w:r>
          </w:p>
          <w:p w14:paraId="6C19FF29" w14:textId="77777777" w:rsidR="00BE36F7" w:rsidRPr="00BE36F7" w:rsidRDefault="00BE36F7" w:rsidP="00E15783">
            <w:pPr>
              <w:pStyle w:val="Bokslistepunkt1"/>
            </w:pPr>
            <w:r w:rsidRPr="00BE36F7">
              <w:t>Hos pasienter med akutt leukemi og der man ut fra klinisk bilde, morfologiske funn eller væskestrømcytometrisk undersøkelse mistenker APL, skal man umiddelbart starte med ATRA 45 mg/m</w:t>
            </w:r>
            <w:r w:rsidRPr="00BE36F7">
              <w:rPr>
                <w:rStyle w:val="THevet"/>
              </w:rPr>
              <w:t>2</w:t>
            </w:r>
            <w:r w:rsidRPr="00BE36F7">
              <w:t xml:space="preserve"> fordelt på to doser daglig. Pasientene skal snarest mulig overføres sykehus med tilstrekkelig kompetanse for endelig rask diagnostisk avklaring og eventuell start av APL behandling.</w:t>
            </w:r>
          </w:p>
          <w:p w14:paraId="3C5EAA80" w14:textId="77777777" w:rsidR="00BE36F7" w:rsidRPr="00BE36F7" w:rsidRDefault="00BE36F7" w:rsidP="00E15783">
            <w:pPr>
              <w:pStyle w:val="Bokslistepunkt1"/>
            </w:pPr>
            <w:r w:rsidRPr="00BE36F7">
              <w:t>Ved klinisk mistanke om APL kontinueres behandling med ATRA frem til mistanken er endelig avkreftet med genetiske analyser.</w:t>
            </w:r>
          </w:p>
          <w:p w14:paraId="0788418C" w14:textId="16BFCBD7" w:rsidR="00BE36F7" w:rsidRPr="00BE36F7" w:rsidRDefault="00BE36F7" w:rsidP="00E15783">
            <w:pPr>
              <w:pStyle w:val="Bokslistepunkt1"/>
            </w:pPr>
            <w:r w:rsidRPr="00BE36F7">
              <w:t>Ved mistanke om APL gjøres genetisk utredning som for andre former for AML. Imidlertid må genetisk laboratorium varsles slik at svar på analyse av PML-RARA fusjonstranskript kan foreligge snarest mulig, det vil si innen et par dager.</w:t>
            </w:r>
          </w:p>
        </w:tc>
      </w:tr>
    </w:tbl>
    <w:p w14:paraId="2390A419" w14:textId="77777777" w:rsidR="0084549E" w:rsidRPr="00BF7230" w:rsidRDefault="0084549E" w:rsidP="0084549E">
      <w:pPr>
        <w:pStyle w:val="Overskrift2"/>
      </w:pPr>
      <w:bookmarkStart w:id="167" w:name="_Toc536537275"/>
      <w:bookmarkStart w:id="168" w:name="_Toc21872218"/>
      <w:r w:rsidRPr="0088669A">
        <w:t>Støttebehandling ved akutt promyelocyttleukemi</w:t>
      </w:r>
      <w:bookmarkEnd w:id="167"/>
      <w:bookmarkEnd w:id="168"/>
    </w:p>
    <w:p w14:paraId="7EF4123E" w14:textId="77777777" w:rsidR="0084549E" w:rsidRPr="00BF7230" w:rsidRDefault="0084549E" w:rsidP="0084549E">
      <w:pPr>
        <w:pStyle w:val="Brdtekst"/>
      </w:pPr>
      <w:r w:rsidRPr="00D5687F">
        <w:rPr>
          <w:rStyle w:val="TFet"/>
        </w:rPr>
        <w:t>Koagulopati</w:t>
      </w:r>
      <w:r w:rsidRPr="00D5687F">
        <w:t xml:space="preserve">. </w:t>
      </w:r>
      <w:r w:rsidRPr="00F63674">
        <w:t>Å erkjenne tilstanden basert på en klinisk mistanke er avgjørende. Man starter da behandling med ATRA basert på klinisk mistanke alene. ATRA sammen med tidlig og tilstrekkelig substitusjon av blod og plasmaprodukter er avgjørende for å forhindre livstruende blødninger og dermed redusere den tidlige mortaliteten.</w:t>
      </w:r>
    </w:p>
    <w:p w14:paraId="746CD972" w14:textId="77777777" w:rsidR="0084549E" w:rsidRPr="00BF7230" w:rsidRDefault="0084549E" w:rsidP="0084549E">
      <w:pPr>
        <w:pStyle w:val="Brdtekst"/>
      </w:pPr>
      <w:r w:rsidRPr="00F63674">
        <w:t>Fram til det ikke lengre er tegn til koagulopati skal man gi fibrinogenkonsentrater for å holde fibrinogen over 1,5 g/dl og transfusjoner av trombocyttkonsentrater for å holde trombocyttverdien over 30</w:t>
      </w:r>
      <w:r>
        <w:t>–</w:t>
      </w:r>
      <w:r w:rsidRPr="00F63674">
        <w:t>50 x 10</w:t>
      </w:r>
      <w:r w:rsidRPr="000B559D">
        <w:rPr>
          <w:rStyle w:val="THevet"/>
          <w:rFonts w:eastAsia="Calibri"/>
        </w:rPr>
        <w:t>9</w:t>
      </w:r>
      <w:r w:rsidRPr="00F63674">
        <w:t>/L. I den første del av behandlingsperioden må fibrinogen og trombocyttverdi kontrolleres 3 til 4 ganger daglig.</w:t>
      </w:r>
    </w:p>
    <w:p w14:paraId="0EDECD3F" w14:textId="77777777" w:rsidR="0084549E" w:rsidRPr="00BF7230" w:rsidRDefault="0084549E" w:rsidP="0084549E">
      <w:pPr>
        <w:pStyle w:val="Brdtekst"/>
      </w:pPr>
      <w:r w:rsidRPr="00F63674">
        <w:t>Så langt fins det ikke data som støtter rutinemessig bruk av cyclokapron eller heparin.</w:t>
      </w:r>
    </w:p>
    <w:p w14:paraId="1474B3D8" w14:textId="77777777" w:rsidR="0084549E" w:rsidRPr="00BF7230" w:rsidRDefault="0084549E" w:rsidP="0084549E">
      <w:pPr>
        <w:pStyle w:val="Brdtekst"/>
      </w:pPr>
      <w:r w:rsidRPr="00D5687F">
        <w:rPr>
          <w:rStyle w:val="TFet"/>
        </w:rPr>
        <w:t>Sentralvenøst kateter</w:t>
      </w:r>
      <w:r w:rsidRPr="00D5687F">
        <w:t xml:space="preserve">. </w:t>
      </w:r>
      <w:r w:rsidRPr="00F63674">
        <w:t>Hos pasienter som er klinisk stabile og der man har god perifer venøs tilgang er det anbefalt ikke å legge sentralvenøst kateter eller Hickmannkateter før koagulopatien er under kontroll. Dette gjelder spesielt pasienter med lavrisiko APL hvor intravenøs behandling med ATO kan administreres via perifer venflon ettersom infusjonstiden av ATO kun er 2 timer.</w:t>
      </w:r>
    </w:p>
    <w:tbl>
      <w:tblPr>
        <w:tblStyle w:val="Helsedirtekstboks"/>
        <w:tblW w:w="8504" w:type="dxa"/>
        <w:tblLayout w:type="fixed"/>
        <w:tblLook w:val="0480" w:firstRow="0" w:lastRow="0" w:firstColumn="1" w:lastColumn="0" w:noHBand="0" w:noVBand="1"/>
      </w:tblPr>
      <w:tblGrid>
        <w:gridCol w:w="8504"/>
      </w:tblGrid>
      <w:tr w:rsidR="00BE36F7" w:rsidRPr="00BE36F7" w14:paraId="5ED63061" w14:textId="77777777" w:rsidTr="00BE36F7">
        <w:tc>
          <w:tcPr>
            <w:tcW w:w="8504" w:type="dxa"/>
          </w:tcPr>
          <w:p w14:paraId="55049976" w14:textId="77777777" w:rsidR="00BE36F7" w:rsidRPr="00BE36F7" w:rsidRDefault="00BE36F7" w:rsidP="00E15783">
            <w:pPr>
              <w:pStyle w:val="Bokstittel1"/>
            </w:pPr>
            <w:r w:rsidRPr="00BE36F7">
              <w:lastRenderedPageBreak/>
              <w:t>Anbefalinger</w:t>
            </w:r>
          </w:p>
          <w:p w14:paraId="2C802E32" w14:textId="77777777" w:rsidR="00BE36F7" w:rsidRPr="00BE36F7" w:rsidRDefault="00BE36F7" w:rsidP="00E15783">
            <w:pPr>
              <w:pStyle w:val="Boks"/>
            </w:pPr>
            <w:r w:rsidRPr="00BE36F7">
              <w:t>Generelle behandlingsretningslinjer ved APL:</w:t>
            </w:r>
          </w:p>
          <w:p w14:paraId="4C78F4FA" w14:textId="77777777" w:rsidR="00BE36F7" w:rsidRPr="00BE36F7" w:rsidRDefault="00BE36F7" w:rsidP="00E15783">
            <w:pPr>
              <w:pStyle w:val="Bokslistepunkt1"/>
            </w:pPr>
            <w:r w:rsidRPr="00BE36F7">
              <w:t>Hos pasienter med nydiagnostisert APL skal man gi tranfusjoner av trombocytt- og fibrinogen konsentrat for å holde trombocytter over 30–50x10</w:t>
            </w:r>
            <w:r w:rsidRPr="00BE36F7">
              <w:rPr>
                <w:rStyle w:val="THevet"/>
              </w:rPr>
              <w:t>9</w:t>
            </w:r>
            <w:r w:rsidRPr="00BE36F7">
              <w:t>/l og fibrinogen over 1,5 g/l fram til koagulopatien ikke lengre er tilstede.</w:t>
            </w:r>
          </w:p>
          <w:p w14:paraId="575AF93B" w14:textId="77777777" w:rsidR="00BE36F7" w:rsidRPr="00BE36F7" w:rsidRDefault="00BE36F7" w:rsidP="00E15783">
            <w:pPr>
              <w:pStyle w:val="Bokslistepunkt1"/>
            </w:pPr>
            <w:r w:rsidRPr="00BE36F7">
              <w:t>Pasienter som etter oppstart av ATRA og eller arsenikk-trioksid (ATO) utvikler tegn på differesieringssyndrom skal umiddelbart starte behandling med intravenøs dexamethason 10 mg morgen og kveld.</w:t>
            </w:r>
          </w:p>
          <w:p w14:paraId="5818212D" w14:textId="77777777" w:rsidR="00BE36F7" w:rsidRPr="00BE36F7" w:rsidRDefault="00BE36F7" w:rsidP="00E15783">
            <w:pPr>
              <w:pStyle w:val="Bokslistepunkt1"/>
            </w:pPr>
            <w:r w:rsidRPr="00BE36F7">
              <w:t>Vi anbefaler generelt ikke profylaktisk behandling med dexamethason, men det kan overveies hos pasienter med nyresvikt og/ eller leukocytter over 10 x 10</w:t>
            </w:r>
            <w:r w:rsidRPr="00BE36F7">
              <w:rPr>
                <w:rStyle w:val="THevet"/>
              </w:rPr>
              <w:t>9</w:t>
            </w:r>
            <w:r w:rsidRPr="00BE36F7">
              <w:t>/l.</w:t>
            </w:r>
          </w:p>
          <w:p w14:paraId="49C67DD5" w14:textId="30BDA5E6" w:rsidR="00BE36F7" w:rsidRPr="00BE36F7" w:rsidRDefault="00BE36F7" w:rsidP="00E15783">
            <w:pPr>
              <w:pStyle w:val="Bokslistepunkt1"/>
            </w:pPr>
            <w:r w:rsidRPr="00BE36F7">
              <w:t>Pasienter med APL klassifiseres enten som lavrisiko-sykdom ved LPK &lt;10 x 10</w:t>
            </w:r>
            <w:r w:rsidRPr="00BE36F7">
              <w:rPr>
                <w:rStyle w:val="THevet"/>
              </w:rPr>
              <w:t>9</w:t>
            </w:r>
            <w:r w:rsidRPr="00BE36F7">
              <w:t>/l eller som høyrisikosykdom ved LPK på diagnosetidspunktet ≥ 10x10</w:t>
            </w:r>
            <w:r w:rsidRPr="00BE36F7">
              <w:rPr>
                <w:rStyle w:val="THevet"/>
              </w:rPr>
              <w:t>9</w:t>
            </w:r>
            <w:r w:rsidRPr="00BE36F7">
              <w:t>/l.</w:t>
            </w:r>
          </w:p>
        </w:tc>
      </w:tr>
    </w:tbl>
    <w:p w14:paraId="0DEF6DF8" w14:textId="77777777" w:rsidR="0084549E" w:rsidRPr="00BF7230" w:rsidRDefault="0084549E" w:rsidP="0084549E">
      <w:pPr>
        <w:pStyle w:val="Overskrift2"/>
      </w:pPr>
      <w:bookmarkStart w:id="169" w:name="_Toc536537276"/>
      <w:bookmarkStart w:id="170" w:name="_Toc21872219"/>
      <w:r>
        <w:t>Behandling av pasienter med lavrisiko APL</w:t>
      </w:r>
      <w:bookmarkEnd w:id="169"/>
      <w:bookmarkEnd w:id="170"/>
    </w:p>
    <w:p w14:paraId="355A7F43" w14:textId="7D5C893F" w:rsidR="0084549E" w:rsidRPr="00BF7230" w:rsidRDefault="0084549E" w:rsidP="0084549E">
      <w:pPr>
        <w:pStyle w:val="Brdtekst"/>
      </w:pPr>
      <w:r w:rsidRPr="00F63674">
        <w:t xml:space="preserve">To randomiserte studier har vist at behandling med arsenikk og ATRA gir bedre resultater enn ATRA kombinert med kjemoterapi </w:t>
      </w:r>
      <w:r>
        <w:fldChar w:fldCharType="begin">
          <w:fldData xml:space="preserve">PEVuZE5vdGU+PENpdGU+PEF1dGhvcj5CdXJuZXR0PC9BdXRob3I+PFllYXI+MjAxNTwvWWVhcj48
UmVjTnVtPjMzMTwvUmVjTnVtPjxEaXNwbGF5VGV4dD4oNzQ7NzUpPC9EaXNwbGF5VGV4dD48cmVj
b3JkPjxyZWMtbnVtYmVyPjMzMTwvcmVjLW51bWJlcj48Zm9yZWlnbi1rZXlzPjxrZXkgYXBwPSJF
TiIgZGItaWQ9InN2MmF3eHJ4a3h2YXgwZXc1eGRwYXp0YTIweDk5dDUwMnMwMCIgdGltZXN0YW1w
PSIxNTMxMTQ2NjExIj4zMzE8L2tleT48L2ZvcmVpZ24ta2V5cz48cmVmLXR5cGUgbmFtZT0iSm91
cm5hbCBBcnRpY2xlIj4xNzwvcmVmLXR5cGU+PGNvbnRyaWJ1dG9ycz48YXV0aG9ycz48YXV0aG9y
PkJ1cm5ldHQsIEEuIEsuPC9hdXRob3I+PGF1dGhvcj5SdXNzZWxsLCBOLiBILjwvYXV0aG9yPjxh
dXRob3I+SGlsbHMsIFIuIEsuPC9hdXRob3I+PGF1dGhvcj5Cb3dlbiwgRC48L2F1dGhvcj48YXV0
aG9yPktlbGwsIEouPC9hdXRob3I+PGF1dGhvcj5LbmFwcGVyLCBTLjwvYXV0aG9yPjxhdXRob3I+
TW9yZ2FuLCBZLiBHLjwvYXV0aG9yPjxhdXRob3I+TG9rLCBKLjwvYXV0aG9yPjxhdXRob3I+R3Jl
Y2gsIEEuPC9hdXRob3I+PGF1dGhvcj5Kb25lcywgRy48L2F1dGhvcj48YXV0aG9yPktod2FqYSwg
QS48L2F1dGhvcj48YXV0aG9yPkZyaWlzLCBMLjwvYXV0aG9yPjxhdXRob3I+TWNNdWxsaW4sIE0u
IEYuPC9hdXRob3I+PGF1dGhvcj5IdW50ZXIsIEEuPC9hdXRob3I+PGF1dGhvcj5DbGFyaywgUi4g
RS48L2F1dGhvcj48YXV0aG9yPkdyaW13YWRlLCBELjwvYXV0aG9yPjwvYXV0aG9ycz48L2NvbnRy
aWJ1dG9ycz48YXV0aC1hZGRyZXNzPkRlcGFydG1lbnQgb2YgSGFlbWF0b2xvZ3kgQ2FyZGlmZiBV
bml2ZXJzaXR5IFNjaG9vbCBvZiBNZWRpY2luZSwgQ2FyZGlmZiwgVUsuIEVsZWN0cm9uaWMgYWRk
cmVzczogYWtidXJuZXR0NzE5QGdtYWlsLmNvbS4mI3hEO0RlcGFydG1lbnQgb2YgSGFlbWF0b2xv
Z3ksIE5vdHRpbmdoYW0gVW5pdmVyc2l0eSBIb3NwaXRhbCBOSFMgVHJ1c3QsIE5vdHRpbmdoYW0s
IFVLLiYjeEQ7RGVwYXJ0bWVudCBvZiBIYWVtYXRvbG9neSBDYXJkaWZmIFVuaXZlcnNpdHkgU2No
b29sIG9mIE1lZGljaW5lLCBDYXJkaWZmLCBVSy4mI3hEO0RlcGFydG1lbnQgb2YgSGFlbWF0b2xv
Z3ksIExlZWRzIFRlYWNoaW5nIEhvc3BpdGFscyBOSFMgVHJ1c3QsIExlZWRzLCBVSy4mI3hEO0Rl
cGFydG1lbnQgb2YgSGFlbWF0b2xvZ3ksIFVuaXZlcnNpdHkgSG9zcGl0YWwgb2YgV2FsZXMsIENh
cmRpZmYsIFVLLiYjeEQ7RGVwYXJ0bWVudCBvZiBNZWRpY2FsIGFuZCBNb2xlY3VsYXIgR2VuZXRp
Y3MsIEtpbmcmYXBvcztzIENvbGxlZ2UgTG9uZG9uLCBGYWN1bHR5IG9mIExpZmUgU2NpZW5jZXMg
YW5kIE1lZGljaW5lLCBMb25kb24sIFVLLiYjeEQ7RGVwYXJ0bWVudCBvZiBIYWVtYXRvbG9neSwg
TmV3Y2FzdGxlIFRlYWNoaW5nIEhvc3BpdGFscyBOSFMgVHJ1c3QsIE5ld2Nhc3RsZSwgVUsuJiN4
RDtEZXBhcnRtZW50IG9mIEhhZW1hdG9sb2d5LCBVbml2ZXJzaXR5IENvbGxlZ2UgSG9zcGl0YWxz
LCBMb25kb24sIFVLLiYjeEQ7RGVwYXJ0bWVudCBvZiBIYWVtYXRvbG9neSwgUmlnc2hvc3BpdGFs
ZXQsIE5hdGlvbmFsIFVuaXZlcnNpdHkgSG9zcGl0YWwsIENvcGVuaGFnZW4sIERlbm1hcmsuJiN4
RDtEZXBhcnRtZW50IG9mIEhhZW1hdG9sb2d5LCBCZWxmYXN0IENpdHkgSG9zcGl0YWwsIEJlbGZh
c3QsIFVLLiYjeEQ7RGVwYXJ0bWVudCBvZiBIYWVtYXRvbG9neSwgTGVpY2VzdGVyIFJveWFsIElu
ZmlybWFyeSwgTGVpY2VzdGVyLCBVSy4mI3hEO0RlcGFydG1lbnQgb2YgSGFlbWF0b2xvZ3ksIFJv
eWFsIExpdmVycG9vbCBVbml2ZXJzaXR5IEhvc3BpdGFsLCBMaXZlcnBvb2wsIFVLLjwvYXV0aC1h
ZGRyZXNzPjx0aXRsZXM+PHRpdGxlPkFyc2VuaWMgdHJpb3hpZGUgYW5kIGFsbC10cmFucyByZXRp
bm9pYyBhY2lkIHRyZWF0bWVudCBmb3IgYWN1dGUgcHJvbXllbG9jeXRpYyBsZXVrYWVtaWEgaW4g
YWxsIHJpc2sgZ3JvdXBzIChBTUwxNyk6IHJlc3VsdHMgb2YgYSByYW5kb21pc2VkLCBjb250cm9s
bGVkLCBwaGFzZSAzIHRyaWFsPC90aXRsZT48c2Vjb25kYXJ5LXRpdGxlPkxhbmNldCBPbmNvbDwv
c2Vjb25kYXJ5LXRpdGxlPjxhbHQtdGl0bGU+VGhlIExhbmNldC4gT25jb2xvZ3k8L2FsdC10aXRs
ZT48L3RpdGxlcz48cGVyaW9kaWNhbD48ZnVsbC10aXRsZT5MYW5jZXQgT25jb2xvZ3k8L2Z1bGwt
dGl0bGU+PGFiYnItMT5MYW5jZXQgT25jb2w8L2FiYnItMT48L3BlcmlvZGljYWw+PGFsdC1wZXJp
b2RpY2FsPjxmdWxsLXRpdGxlPlRoZSBMYW5jZXQuIE9uY29sb2d5PC9mdWxsLXRpdGxlPjxhYmJy
LTE+TGFuY2V0IE9uY29sPC9hYmJyLTE+PC9hbHQtcGVyaW9kaWNhbD48cGFnZXM+MTI5NS0zMDU8
L3BhZ2VzPjx2b2x1bWU+MTY8L3ZvbHVtZT48bnVtYmVyPjEzPC9udW1iZXI+PGVkaXRpb24+MjAx
NS8wOS8xOTwvZWRpdGlvbj48a2V5d29yZHM+PGtleXdvcmQ+QWRvbGVzY2VudDwva2V5d29yZD48
a2V5d29yZD5BZHVsdDwva2V5d29yZD48a2V5d29yZD5BbnRpbmVvcGxhc3RpYyBDb21iaW5lZCBD
aGVtb3RoZXJhcHkgUHJvdG9jb2xzL2FkdmVyc2UgZWZmZWN0cy8qdGhlcmFwZXV0aWMgdXNlPC9r
ZXl3b3JkPjxrZXl3b3JkPkFyc2VuaWNhbHMvYWR2ZXJzZSBlZmZlY3RzLyp0aGVyYXBldXRpYyB1
c2U8L2tleXdvcmQ+PGtleXdvcmQ+QmlvbWFya2VycywgVHVtb3IvZ2VuZXRpY3M8L2tleXdvcmQ+
PGtleXdvcmQ+RGVubWFyazwva2V5d29yZD48a2V5d29yZD5GZW1hbGU8L2tleXdvcmQ+PGtleXdv
cmQ+SHVtYW5zPC9rZXl3b3JkPjxrZXl3b3JkPklkYXJ1YmljaW4vYWR2ZXJzZSBlZmZlY3RzLyp0
aGVyYXBldXRpYyB1c2U8L2tleXdvcmQ+PGtleXdvcmQ+SW50ZW50aW9uIHRvIFRyZWF0IEFuYWx5
c2lzPC9rZXl3b3JkPjxrZXl3b3JkPkthcGxhbi1NZWllciBFc3RpbWF0ZTwva2V5d29yZD48a2V5
d29yZD5MZXVrZW1pYSwgUHJvbXllbG9jeXRpYywgQWN1dGUvZGlhZ25vc2lzLypkcnVnIHRoZXJh
cHkvZ2VuZXRpY3MvbW9ydGFsaXR5PC9rZXl3b3JkPjxrZXl3b3JkPkxldWtvY3l0ZSBDb3VudDwv
a2V5d29yZD48a2V5d29yZD5NYWxlPC9rZXl3b3JkPjxrZXl3b3JkPk1pZGRsZSBBZ2VkPC9rZXl3
b3JkPjxrZXl3b3JkPk5ldyBaZWFsYW5kPC9rZXl3b3JkPjxrZXl3b3JkPk9uY29nZW5lIFByb3Rl
aW5zLCBGdXNpb24vZ2VuZXRpY3M8L2tleXdvcmQ+PGtleXdvcmQ+T3hpZGVzL2FkdmVyc2UgZWZm
ZWN0cy8qdGhlcmFwZXV0aWMgdXNlPC9rZXl3b3JkPjxrZXl3b3JkPlF1YWxpdHkgb2YgTGlmZTwv
a2V5d29yZD48a2V5d29yZD5SZWFsLVRpbWUgUG9seW1lcmFzZSBDaGFpbiBSZWFjdGlvbjwva2V5
d29yZD48a2V5d29yZD5UaW1lIEZhY3RvcnM8L2tleXdvcmQ+PGtleXdvcmQ+VHJlYXRtZW50IE91
dGNvbWU8L2tleXdvcmQ+PGtleXdvcmQ+VHJldGlub2luL2FkdmVyc2UgZWZmZWN0cy8qdGhlcmFw
ZXV0aWMgdXNlPC9rZXl3b3JkPjxrZXl3b3JkPlVuaXRlZCBLaW5nZG9tPC9rZXl3b3JkPjxrZXl3
b3JkPllvdW5nIEFkdWx0PC9rZXl3b3JkPjwva2V5d29yZHM+PGRhdGVzPjx5ZWFyPjIwMTU8L3ll
YXI+PHB1Yi1kYXRlcz48ZGF0ZT5PY3Q8L2RhdGU+PC9wdWItZGF0ZXM+PC9kYXRlcz48aXNibj4x
NDcwLTIwNDU8L2lzYm4+PGFjY2Vzc2lvbi1udW0+MjYzODQyMzg8L2FjY2Vzc2lvbi1udW0+PHVy
bHM+PC91cmxzPjxlbGVjdHJvbmljLXJlc291cmNlLW51bT4xMC4xMDE2L3MxNDcwLTIwNDUoMTUp
MDAxOTMteDwvZWxlY3Ryb25pYy1yZXNvdXJjZS1udW0+PHJlbW90ZS1kYXRhYmFzZS1wcm92aWRl
cj5OTE08L3JlbW90ZS1kYXRhYmFzZS1wcm92aWRlcj48bGFuZ3VhZ2U+ZW5nPC9sYW5ndWFnZT48
L3JlY29yZD48L0NpdGU+PENpdGU+PEF1dGhvcj5Mby1Db2NvPC9BdXRob3I+PFllYXI+MjAxMzwv
WWVhcj48UmVjTnVtPjIzODwvUmVjTnVtPjxyZWNvcmQ+PHJlYy1udW1iZXI+MjM4PC9yZWMtbnVt
YmVyPjxmb3JlaWduLWtleXM+PGtleSBhcHA9IkVOIiBkYi1pZD0ic3YyYXd4cnhreHZheDBldzV4
ZHBhenRhMjB4OTl0NTAyczAwIiB0aW1lc3RhbXA9IjE0NzQzODEwNTkiPjIzODwva2V5PjwvZm9y
ZWlnbi1rZXlzPjxyZWYtdHlwZSBuYW1lPSJKb3VybmFsIEFydGljbGUiPjE3PC9yZWYtdHlwZT48
Y29udHJpYnV0b3JzPjxhdXRob3JzPjxhdXRob3I+TG8tQ29jbywgRi48L2F1dGhvcj48YXV0aG9y
PkF2dmlzYXRpLCBHLjwvYXV0aG9yPjxhdXRob3I+VmlnbmV0dGksIE0uPC9hdXRob3I+PGF1dGhv
cj5UaGllZGUsIEMuPC9hdXRob3I+PGF1dGhvcj5PcmxhbmRvLCBTLiBNLjwvYXV0aG9yPjxhdXRo
b3I+SWFjb2JlbGxpLCBTLjwvYXV0aG9yPjxhdXRob3I+RmVycmFyYSwgRi48L2F1dGhvcj48YXV0
aG9yPkZhemksIFAuPC9hdXRob3I+PGF1dGhvcj5DaWNjb25pLCBMLjwvYXV0aG9yPjxhdXRob3I+
RGkgQm9uYSwgRS48L2F1dGhvcj48YXV0aG9yPlNwZWNjaGlhLCBHLjwvYXV0aG9yPjxhdXRob3I+
U2ljYSwgUy48L2F1dGhvcj48YXV0aG9yPkRpdm9uYSwgTS48L2F1dGhvcj48YXV0aG9yPkxldmlz
LCBBLjwvYXV0aG9yPjxhdXRob3I+RmllZGxlciwgVy48L2F1dGhvcj48YXV0aG9yPkNlcnF1aSwg
RS48L2F1dGhvcj48YXV0aG9yPkJyZWNjaWEsIE0uPC9hdXRob3I+PGF1dGhvcj5GaW9yaXRvbmks
IEcuPC9hdXRob3I+PGF1dGhvcj5TYWxpaCwgSC4gUi48L2F1dGhvcj48YXV0aG9yPkNhenpvbGEs
IE0uPC9hdXRob3I+PGF1dGhvcj5NZWxpbGxvLCBMLjwvYXV0aG9yPjxhdXRob3I+Q2FyZWxsYSwg
QS4gTS48L2F1dGhvcj48YXV0aG9yPkJyYW5kdHMsIEMuIEguPC9hdXRob3I+PGF1dGhvcj5Nb3Jy
YSwgRS48L2F1dGhvcj48YXV0aG9yPnZvbiBMaWxpZW5mZWxkLVRvYWwsIE0uPC9hdXRob3I+PGF1
dGhvcj5IZXJ0ZW5zdGVpbiwgQi48L2F1dGhvcj48YXV0aG9yPldhdHRhZCwgTS48L2F1dGhvcj48
YXV0aG9yPkx1YmJlcnQsIE0uPC9hdXRob3I+PGF1dGhvcj5IYW5lbCwgTS48L2F1dGhvcj48YXV0
aG9yPlNjaG1pdHosIE4uPC9hdXRob3I+PGF1dGhvcj5MaW5rLCBILjwvYXV0aG9yPjxhdXRob3I+
S3JvcHAsIE0uIEcuPC9hdXRob3I+PGF1dGhvcj5SYW1iYWxkaSwgQS48L2F1dGhvcj48YXV0aG9y
PkxhIE5hc2EsIEcuPC9hdXRob3I+PGF1dGhvcj5MdXBwaSwgTS48L2F1dGhvcj48YXV0aG9yPkNp
Y2VyaSwgRi48L2F1dGhvcj48YXV0aG9yPkZpbml6aW8sIE8uPC9hdXRob3I+PGF1dGhvcj5WZW5k
aXR0aSwgQS48L2F1dGhvcj48YXV0aG9yPkZhYmJpYW5vLCBGLjwvYXV0aG9yPjxhdXRob3I+RG9o
bmVyLCBLLjwvYXV0aG9yPjxhdXRob3I+U2F1ZXIsIE0uPC9hdXRob3I+PGF1dGhvcj5HYW5zZXIs
IEEuPC9hdXRob3I+PGF1dGhvcj5BbWFkb3JpLCBTLjwvYXV0aG9yPjxhdXRob3I+TWFuZGVsbGks
IEYuPC9hdXRob3I+PGF1dGhvcj5Eb2huZXIsIEguPC9hdXRob3I+PGF1dGhvcj5FaG5pbmdlciwg
Ry48L2F1dGhvcj48YXV0aG9yPlNjaGxlbmssIFIuIEYuPC9hdXRob3I+PGF1dGhvcj5QbGF0emJl
Y2tlciwgVS48L2F1dGhvcj48L2F1dGhvcnM+PC9jb250cmlidXRvcnM+PGF1dGgtYWRkcmVzcz5E
aXBhcnRpbWVudG8gZGkgQmlvbWVkaWNpbmEgZSBQcmV2ZW56aW9uZSwgVW5pdmVyc2l0YSBUb3Ig
VmVyZ2F0YSwgUm9tZSwgSXRhbHkuIGZyYW5jZXNjby5sby5jb2NvQHVuaXJvbWEyLml0PC9hdXRo
LWFkZHJlc3M+PHRpdGxlcz48dGl0bGU+UmV0aW5vaWMgYWNpZCBhbmQgYXJzZW5pYyB0cmlveGlk
ZSBmb3IgYWN1dGUgcHJvbXllbG9jeXRpYyBsZXVrZW1pYTwvdGl0bGU+PHNlY29uZGFyeS10aXRs
ZT5OIEVuZ2wgSiBNZWQ8L3NlY29uZGFyeS10aXRsZT48YWx0LXRpdGxlPlRoZSBOZXcgRW5nbGFu
ZCBqb3VybmFsIG9mIG1lZGljaW5lPC9hbHQtdGl0bGU+PC90aXRsZXM+PHBlcmlvZGljYWw+PGZ1
bGwtdGl0bGU+TiBFbmdsIEogTWVkPC9mdWxsLXRpdGxlPjwvcGVyaW9kaWNhbD48YWx0LXBlcmlv
ZGljYWw+PGZ1bGwtdGl0bGU+VGhlIE5ldyBFbmdsYW5kIGpvdXJuYWwgb2YgbWVkaWNpbmU8L2Z1
bGwtdGl0bGU+PGFiYnItMT5OIEVuZ2wgSiBNZWQ8L2FiYnItMT48L2FsdC1wZXJpb2RpY2FsPjxw
YWdlcz4xMTEtMjE8L3BhZ2VzPjx2b2x1bWU+MzY5PC92b2x1bWU+PG51bWJlcj4yPC9udW1iZXI+
PGVkaXRpb24+MjAxMy8wNy8xMjwvZWRpdGlvbj48a2V5d29yZHM+PGtleXdvcmQ+QWR1bHQ8L2tl
eXdvcmQ+PGtleXdvcmQ+QWdlZDwva2V5d29yZD48a2V5d29yZD5BbnRpbmVvcGxhc3RpYyBDb21i
aW5lZCBDaGVtb3RoZXJhcHkgUHJvdG9jb2xzL2FkdmVyc2UgZWZmZWN0cy8qdGhlcmFwZXV0aWMg
dXNlPC9rZXl3b3JkPjxrZXl3b3JkPkFyc2VuaWNhbHMvYWR2ZXJzZSBlZmZlY3RzLyp0aGVyYXBl
dXRpYyB1c2U8L2tleXdvcmQ+PGtleXdvcmQ+Q29uc29saWRhdGlvbiBDaGVtb3RoZXJhcHk8L2tl
eXdvcmQ+PGtleXdvcmQ+RGlzZWFzZS1GcmVlIFN1cnZpdmFsPC9rZXl3b3JkPjxrZXl3b3JkPkZl
bWFsZTwva2V5d29yZD48a2V5d29yZD5IdW1hbnM8L2tleXdvcmQ+PGtleXdvcmQ+SW5kdWN0aW9u
IENoZW1vdGhlcmFweTwva2V5d29yZD48a2V5d29yZD5MZXVrZW1pYSwgUHJvbXllbG9jeXRpYywg
QWN1dGUvKmRydWcgdGhlcmFweS9nZW5ldGljczwva2V5d29yZD48a2V5d29yZD5NYWludGVuYW5j
ZSBDaGVtb3RoZXJhcHk8L2tleXdvcmQ+PGtleXdvcmQ+TWFsZTwva2V5d29yZD48a2V5d29yZD5N
aWRkbGUgQWdlZDwva2V5d29yZD48a2V5d29yZD5OZXV0cm9wZW5pYS9jaGVtaWNhbGx5IGluZHVj
ZWQ8L2tleXdvcmQ+PGtleXdvcmQ+T3hpZGVzL2FkdmVyc2UgZWZmZWN0cy8qdGhlcmFwZXV0aWMg
dXNlPC9rZXl3b3JkPjxrZXl3b3JkPlRocm9tYm9jeXRvcGVuaWEvY2hlbWljYWxseSBpbmR1Y2Vk
PC9rZXl3b3JkPjxrZXl3b3JkPlRyZXRpbm9pbi9hZHZlcnNlIGVmZmVjdHMvKnRoZXJhcGV1dGlj
IHVzZTwva2V5d29yZD48a2V5d29yZD5Zb3VuZyBBZHVsdDwva2V5d29yZD48L2tleXdvcmRzPjxk
YXRlcz48eWVhcj4yMDEzPC95ZWFyPjxwdWItZGF0ZXM+PGRhdGU+SnVsIDExPC9kYXRlPjwvcHVi
LWRhdGVzPjwvZGF0ZXM+PGlzYm4+MDAyOC00NzkzPC9pc2JuPjxhY2Nlc3Npb24tbnVtPjIzODQx
NzI5PC9hY2Nlc3Npb24tbnVtPjx1cmxzPjwvdXJscz48ZWxlY3Ryb25pYy1yZXNvdXJjZS1udW0+
MTAuMTA1Ni9ORUpNb2ExMzAwODc0PC9lbGVjdHJvbmljLXJlc291cmNlLW51bT48cmVtb3RlLWRh
dGFiYXNlLXByb3ZpZGVyPk5MTTwvcmVtb3RlLWRhdGFiYXNlLXByb3ZpZGVyPjxsYW5ndWFnZT5l
bmc8L2xhbmd1YWdlPjwvcmVjb3JkPjwvQ2l0ZT48L0VuZE5vdGU+AG==
</w:fldData>
        </w:fldChar>
      </w:r>
      <w:r w:rsidR="00466EFD">
        <w:instrText xml:space="preserve"> ADDIN EN.CITE </w:instrText>
      </w:r>
      <w:r w:rsidR="00466EFD">
        <w:fldChar w:fldCharType="begin">
          <w:fldData xml:space="preserve">PEVuZE5vdGU+PENpdGU+PEF1dGhvcj5CdXJuZXR0PC9BdXRob3I+PFllYXI+MjAxNTwvWWVhcj48
UmVjTnVtPjMzMTwvUmVjTnVtPjxEaXNwbGF5VGV4dD4oNzQ7NzUpPC9EaXNwbGF5VGV4dD48cmVj
b3JkPjxyZWMtbnVtYmVyPjMzMTwvcmVjLW51bWJlcj48Zm9yZWlnbi1rZXlzPjxrZXkgYXBwPSJF
TiIgZGItaWQ9InN2MmF3eHJ4a3h2YXgwZXc1eGRwYXp0YTIweDk5dDUwMnMwMCIgdGltZXN0YW1w
PSIxNTMxMTQ2NjExIj4zMzE8L2tleT48L2ZvcmVpZ24ta2V5cz48cmVmLXR5cGUgbmFtZT0iSm91
cm5hbCBBcnRpY2xlIj4xNzwvcmVmLXR5cGU+PGNvbnRyaWJ1dG9ycz48YXV0aG9ycz48YXV0aG9y
PkJ1cm5ldHQsIEEuIEsuPC9hdXRob3I+PGF1dGhvcj5SdXNzZWxsLCBOLiBILjwvYXV0aG9yPjxh
dXRob3I+SGlsbHMsIFIuIEsuPC9hdXRob3I+PGF1dGhvcj5Cb3dlbiwgRC48L2F1dGhvcj48YXV0
aG9yPktlbGwsIEouPC9hdXRob3I+PGF1dGhvcj5LbmFwcGVyLCBTLjwvYXV0aG9yPjxhdXRob3I+
TW9yZ2FuLCBZLiBHLjwvYXV0aG9yPjxhdXRob3I+TG9rLCBKLjwvYXV0aG9yPjxhdXRob3I+R3Jl
Y2gsIEEuPC9hdXRob3I+PGF1dGhvcj5Kb25lcywgRy48L2F1dGhvcj48YXV0aG9yPktod2FqYSwg
QS48L2F1dGhvcj48YXV0aG9yPkZyaWlzLCBMLjwvYXV0aG9yPjxhdXRob3I+TWNNdWxsaW4sIE0u
IEYuPC9hdXRob3I+PGF1dGhvcj5IdW50ZXIsIEEuPC9hdXRob3I+PGF1dGhvcj5DbGFyaywgUi4g
RS48L2F1dGhvcj48YXV0aG9yPkdyaW13YWRlLCBELjwvYXV0aG9yPjwvYXV0aG9ycz48L2NvbnRy
aWJ1dG9ycz48YXV0aC1hZGRyZXNzPkRlcGFydG1lbnQgb2YgSGFlbWF0b2xvZ3kgQ2FyZGlmZiBV
bml2ZXJzaXR5IFNjaG9vbCBvZiBNZWRpY2luZSwgQ2FyZGlmZiwgVUsuIEVsZWN0cm9uaWMgYWRk
cmVzczogYWtidXJuZXR0NzE5QGdtYWlsLmNvbS4mI3hEO0RlcGFydG1lbnQgb2YgSGFlbWF0b2xv
Z3ksIE5vdHRpbmdoYW0gVW5pdmVyc2l0eSBIb3NwaXRhbCBOSFMgVHJ1c3QsIE5vdHRpbmdoYW0s
IFVLLiYjeEQ7RGVwYXJ0bWVudCBvZiBIYWVtYXRvbG9neSBDYXJkaWZmIFVuaXZlcnNpdHkgU2No
b29sIG9mIE1lZGljaW5lLCBDYXJkaWZmLCBVSy4mI3hEO0RlcGFydG1lbnQgb2YgSGFlbWF0b2xv
Z3ksIExlZWRzIFRlYWNoaW5nIEhvc3BpdGFscyBOSFMgVHJ1c3QsIExlZWRzLCBVSy4mI3hEO0Rl
cGFydG1lbnQgb2YgSGFlbWF0b2xvZ3ksIFVuaXZlcnNpdHkgSG9zcGl0YWwgb2YgV2FsZXMsIENh
cmRpZmYsIFVLLiYjeEQ7RGVwYXJ0bWVudCBvZiBNZWRpY2FsIGFuZCBNb2xlY3VsYXIgR2VuZXRp
Y3MsIEtpbmcmYXBvcztzIENvbGxlZ2UgTG9uZG9uLCBGYWN1bHR5IG9mIExpZmUgU2NpZW5jZXMg
YW5kIE1lZGljaW5lLCBMb25kb24sIFVLLiYjeEQ7RGVwYXJ0bWVudCBvZiBIYWVtYXRvbG9neSwg
TmV3Y2FzdGxlIFRlYWNoaW5nIEhvc3BpdGFscyBOSFMgVHJ1c3QsIE5ld2Nhc3RsZSwgVUsuJiN4
RDtEZXBhcnRtZW50IG9mIEhhZW1hdG9sb2d5LCBVbml2ZXJzaXR5IENvbGxlZ2UgSG9zcGl0YWxz
LCBMb25kb24sIFVLLiYjeEQ7RGVwYXJ0bWVudCBvZiBIYWVtYXRvbG9neSwgUmlnc2hvc3BpdGFs
ZXQsIE5hdGlvbmFsIFVuaXZlcnNpdHkgSG9zcGl0YWwsIENvcGVuaGFnZW4sIERlbm1hcmsuJiN4
RDtEZXBhcnRtZW50IG9mIEhhZW1hdG9sb2d5LCBCZWxmYXN0IENpdHkgSG9zcGl0YWwsIEJlbGZh
c3QsIFVLLiYjeEQ7RGVwYXJ0bWVudCBvZiBIYWVtYXRvbG9neSwgTGVpY2VzdGVyIFJveWFsIElu
ZmlybWFyeSwgTGVpY2VzdGVyLCBVSy4mI3hEO0RlcGFydG1lbnQgb2YgSGFlbWF0b2xvZ3ksIFJv
eWFsIExpdmVycG9vbCBVbml2ZXJzaXR5IEhvc3BpdGFsLCBMaXZlcnBvb2wsIFVLLjwvYXV0aC1h
ZGRyZXNzPjx0aXRsZXM+PHRpdGxlPkFyc2VuaWMgdHJpb3hpZGUgYW5kIGFsbC10cmFucyByZXRp
bm9pYyBhY2lkIHRyZWF0bWVudCBmb3IgYWN1dGUgcHJvbXllbG9jeXRpYyBsZXVrYWVtaWEgaW4g
YWxsIHJpc2sgZ3JvdXBzIChBTUwxNyk6IHJlc3VsdHMgb2YgYSByYW5kb21pc2VkLCBjb250cm9s
bGVkLCBwaGFzZSAzIHRyaWFsPC90aXRsZT48c2Vjb25kYXJ5LXRpdGxlPkxhbmNldCBPbmNvbDwv
c2Vjb25kYXJ5LXRpdGxlPjxhbHQtdGl0bGU+VGhlIExhbmNldC4gT25jb2xvZ3k8L2FsdC10aXRs
ZT48L3RpdGxlcz48cGVyaW9kaWNhbD48ZnVsbC10aXRsZT5MYW5jZXQgT25jb2xvZ3k8L2Z1bGwt
dGl0bGU+PGFiYnItMT5MYW5jZXQgT25jb2w8L2FiYnItMT48L3BlcmlvZGljYWw+PGFsdC1wZXJp
b2RpY2FsPjxmdWxsLXRpdGxlPlRoZSBMYW5jZXQuIE9uY29sb2d5PC9mdWxsLXRpdGxlPjxhYmJy
LTE+TGFuY2V0IE9uY29sPC9hYmJyLTE+PC9hbHQtcGVyaW9kaWNhbD48cGFnZXM+MTI5NS0zMDU8
L3BhZ2VzPjx2b2x1bWU+MTY8L3ZvbHVtZT48bnVtYmVyPjEzPC9udW1iZXI+PGVkaXRpb24+MjAx
NS8wOS8xOTwvZWRpdGlvbj48a2V5d29yZHM+PGtleXdvcmQ+QWRvbGVzY2VudDwva2V5d29yZD48
a2V5d29yZD5BZHVsdDwva2V5d29yZD48a2V5d29yZD5BbnRpbmVvcGxhc3RpYyBDb21iaW5lZCBD
aGVtb3RoZXJhcHkgUHJvdG9jb2xzL2FkdmVyc2UgZWZmZWN0cy8qdGhlcmFwZXV0aWMgdXNlPC9r
ZXl3b3JkPjxrZXl3b3JkPkFyc2VuaWNhbHMvYWR2ZXJzZSBlZmZlY3RzLyp0aGVyYXBldXRpYyB1
c2U8L2tleXdvcmQ+PGtleXdvcmQ+QmlvbWFya2VycywgVHVtb3IvZ2VuZXRpY3M8L2tleXdvcmQ+
PGtleXdvcmQ+RGVubWFyazwva2V5d29yZD48a2V5d29yZD5GZW1hbGU8L2tleXdvcmQ+PGtleXdv
cmQ+SHVtYW5zPC9rZXl3b3JkPjxrZXl3b3JkPklkYXJ1YmljaW4vYWR2ZXJzZSBlZmZlY3RzLyp0
aGVyYXBldXRpYyB1c2U8L2tleXdvcmQ+PGtleXdvcmQ+SW50ZW50aW9uIHRvIFRyZWF0IEFuYWx5
c2lzPC9rZXl3b3JkPjxrZXl3b3JkPkthcGxhbi1NZWllciBFc3RpbWF0ZTwva2V5d29yZD48a2V5
d29yZD5MZXVrZW1pYSwgUHJvbXllbG9jeXRpYywgQWN1dGUvZGlhZ25vc2lzLypkcnVnIHRoZXJh
cHkvZ2VuZXRpY3MvbW9ydGFsaXR5PC9rZXl3b3JkPjxrZXl3b3JkPkxldWtvY3l0ZSBDb3VudDwv
a2V5d29yZD48a2V5d29yZD5NYWxlPC9rZXl3b3JkPjxrZXl3b3JkPk1pZGRsZSBBZ2VkPC9rZXl3
b3JkPjxrZXl3b3JkPk5ldyBaZWFsYW5kPC9rZXl3b3JkPjxrZXl3b3JkPk9uY29nZW5lIFByb3Rl
aW5zLCBGdXNpb24vZ2VuZXRpY3M8L2tleXdvcmQ+PGtleXdvcmQ+T3hpZGVzL2FkdmVyc2UgZWZm
ZWN0cy8qdGhlcmFwZXV0aWMgdXNlPC9rZXl3b3JkPjxrZXl3b3JkPlF1YWxpdHkgb2YgTGlmZTwv
a2V5d29yZD48a2V5d29yZD5SZWFsLVRpbWUgUG9seW1lcmFzZSBDaGFpbiBSZWFjdGlvbjwva2V5
d29yZD48a2V5d29yZD5UaW1lIEZhY3RvcnM8L2tleXdvcmQ+PGtleXdvcmQ+VHJlYXRtZW50IE91
dGNvbWU8L2tleXdvcmQ+PGtleXdvcmQ+VHJldGlub2luL2FkdmVyc2UgZWZmZWN0cy8qdGhlcmFw
ZXV0aWMgdXNlPC9rZXl3b3JkPjxrZXl3b3JkPlVuaXRlZCBLaW5nZG9tPC9rZXl3b3JkPjxrZXl3
b3JkPllvdW5nIEFkdWx0PC9rZXl3b3JkPjwva2V5d29yZHM+PGRhdGVzPjx5ZWFyPjIwMTU8L3ll
YXI+PHB1Yi1kYXRlcz48ZGF0ZT5PY3Q8L2RhdGU+PC9wdWItZGF0ZXM+PC9kYXRlcz48aXNibj4x
NDcwLTIwNDU8L2lzYm4+PGFjY2Vzc2lvbi1udW0+MjYzODQyMzg8L2FjY2Vzc2lvbi1udW0+PHVy
bHM+PC91cmxzPjxlbGVjdHJvbmljLXJlc291cmNlLW51bT4xMC4xMDE2L3MxNDcwLTIwNDUoMTUp
MDAxOTMteDwvZWxlY3Ryb25pYy1yZXNvdXJjZS1udW0+PHJlbW90ZS1kYXRhYmFzZS1wcm92aWRl
cj5OTE08L3JlbW90ZS1kYXRhYmFzZS1wcm92aWRlcj48bGFuZ3VhZ2U+ZW5nPC9sYW5ndWFnZT48
L3JlY29yZD48L0NpdGU+PENpdGU+PEF1dGhvcj5Mby1Db2NvPC9BdXRob3I+PFllYXI+MjAxMzwv
WWVhcj48UmVjTnVtPjIzODwvUmVjTnVtPjxyZWNvcmQ+PHJlYy1udW1iZXI+MjM4PC9yZWMtbnVt
YmVyPjxmb3JlaWduLWtleXM+PGtleSBhcHA9IkVOIiBkYi1pZD0ic3YyYXd4cnhreHZheDBldzV4
ZHBhenRhMjB4OTl0NTAyczAwIiB0aW1lc3RhbXA9IjE0NzQzODEwNTkiPjIzODwva2V5PjwvZm9y
ZWlnbi1rZXlzPjxyZWYtdHlwZSBuYW1lPSJKb3VybmFsIEFydGljbGUiPjE3PC9yZWYtdHlwZT48
Y29udHJpYnV0b3JzPjxhdXRob3JzPjxhdXRob3I+TG8tQ29jbywgRi48L2F1dGhvcj48YXV0aG9y
PkF2dmlzYXRpLCBHLjwvYXV0aG9yPjxhdXRob3I+VmlnbmV0dGksIE0uPC9hdXRob3I+PGF1dGhv
cj5UaGllZGUsIEMuPC9hdXRob3I+PGF1dGhvcj5PcmxhbmRvLCBTLiBNLjwvYXV0aG9yPjxhdXRo
b3I+SWFjb2JlbGxpLCBTLjwvYXV0aG9yPjxhdXRob3I+RmVycmFyYSwgRi48L2F1dGhvcj48YXV0
aG9yPkZhemksIFAuPC9hdXRob3I+PGF1dGhvcj5DaWNjb25pLCBMLjwvYXV0aG9yPjxhdXRob3I+
RGkgQm9uYSwgRS48L2F1dGhvcj48YXV0aG9yPlNwZWNjaGlhLCBHLjwvYXV0aG9yPjxhdXRob3I+
U2ljYSwgUy48L2F1dGhvcj48YXV0aG9yPkRpdm9uYSwgTS48L2F1dGhvcj48YXV0aG9yPkxldmlz
LCBBLjwvYXV0aG9yPjxhdXRob3I+RmllZGxlciwgVy48L2F1dGhvcj48YXV0aG9yPkNlcnF1aSwg
RS48L2F1dGhvcj48YXV0aG9yPkJyZWNjaWEsIE0uPC9hdXRob3I+PGF1dGhvcj5GaW9yaXRvbmks
IEcuPC9hdXRob3I+PGF1dGhvcj5TYWxpaCwgSC4gUi48L2F1dGhvcj48YXV0aG9yPkNhenpvbGEs
IE0uPC9hdXRob3I+PGF1dGhvcj5NZWxpbGxvLCBMLjwvYXV0aG9yPjxhdXRob3I+Q2FyZWxsYSwg
QS4gTS48L2F1dGhvcj48YXV0aG9yPkJyYW5kdHMsIEMuIEguPC9hdXRob3I+PGF1dGhvcj5Nb3Jy
YSwgRS48L2F1dGhvcj48YXV0aG9yPnZvbiBMaWxpZW5mZWxkLVRvYWwsIE0uPC9hdXRob3I+PGF1
dGhvcj5IZXJ0ZW5zdGVpbiwgQi48L2F1dGhvcj48YXV0aG9yPldhdHRhZCwgTS48L2F1dGhvcj48
YXV0aG9yPkx1YmJlcnQsIE0uPC9hdXRob3I+PGF1dGhvcj5IYW5lbCwgTS48L2F1dGhvcj48YXV0
aG9yPlNjaG1pdHosIE4uPC9hdXRob3I+PGF1dGhvcj5MaW5rLCBILjwvYXV0aG9yPjxhdXRob3I+
S3JvcHAsIE0uIEcuPC9hdXRob3I+PGF1dGhvcj5SYW1iYWxkaSwgQS48L2F1dGhvcj48YXV0aG9y
PkxhIE5hc2EsIEcuPC9hdXRob3I+PGF1dGhvcj5MdXBwaSwgTS48L2F1dGhvcj48YXV0aG9yPkNp
Y2VyaSwgRi48L2F1dGhvcj48YXV0aG9yPkZpbml6aW8sIE8uPC9hdXRob3I+PGF1dGhvcj5WZW5k
aXR0aSwgQS48L2F1dGhvcj48YXV0aG9yPkZhYmJpYW5vLCBGLjwvYXV0aG9yPjxhdXRob3I+RG9o
bmVyLCBLLjwvYXV0aG9yPjxhdXRob3I+U2F1ZXIsIE0uPC9hdXRob3I+PGF1dGhvcj5HYW5zZXIs
IEEuPC9hdXRob3I+PGF1dGhvcj5BbWFkb3JpLCBTLjwvYXV0aG9yPjxhdXRob3I+TWFuZGVsbGks
IEYuPC9hdXRob3I+PGF1dGhvcj5Eb2huZXIsIEguPC9hdXRob3I+PGF1dGhvcj5FaG5pbmdlciwg
Ry48L2F1dGhvcj48YXV0aG9yPlNjaGxlbmssIFIuIEYuPC9hdXRob3I+PGF1dGhvcj5QbGF0emJl
Y2tlciwgVS48L2F1dGhvcj48L2F1dGhvcnM+PC9jb250cmlidXRvcnM+PGF1dGgtYWRkcmVzcz5E
aXBhcnRpbWVudG8gZGkgQmlvbWVkaWNpbmEgZSBQcmV2ZW56aW9uZSwgVW5pdmVyc2l0YSBUb3Ig
VmVyZ2F0YSwgUm9tZSwgSXRhbHkuIGZyYW5jZXNjby5sby5jb2NvQHVuaXJvbWEyLml0PC9hdXRo
LWFkZHJlc3M+PHRpdGxlcz48dGl0bGU+UmV0aW5vaWMgYWNpZCBhbmQgYXJzZW5pYyB0cmlveGlk
ZSBmb3IgYWN1dGUgcHJvbXllbG9jeXRpYyBsZXVrZW1pYTwvdGl0bGU+PHNlY29uZGFyeS10aXRs
ZT5OIEVuZ2wgSiBNZWQ8L3NlY29uZGFyeS10aXRsZT48YWx0LXRpdGxlPlRoZSBOZXcgRW5nbGFu
ZCBqb3VybmFsIG9mIG1lZGljaW5lPC9hbHQtdGl0bGU+PC90aXRsZXM+PHBlcmlvZGljYWw+PGZ1
bGwtdGl0bGU+TiBFbmdsIEogTWVkPC9mdWxsLXRpdGxlPjwvcGVyaW9kaWNhbD48YWx0LXBlcmlv
ZGljYWw+PGZ1bGwtdGl0bGU+VGhlIE5ldyBFbmdsYW5kIGpvdXJuYWwgb2YgbWVkaWNpbmU8L2Z1
bGwtdGl0bGU+PGFiYnItMT5OIEVuZ2wgSiBNZWQ8L2FiYnItMT48L2FsdC1wZXJpb2RpY2FsPjxw
YWdlcz4xMTEtMjE8L3BhZ2VzPjx2b2x1bWU+MzY5PC92b2x1bWU+PG51bWJlcj4yPC9udW1iZXI+
PGVkaXRpb24+MjAxMy8wNy8xMjwvZWRpdGlvbj48a2V5d29yZHM+PGtleXdvcmQ+QWR1bHQ8L2tl
eXdvcmQ+PGtleXdvcmQ+QWdlZDwva2V5d29yZD48a2V5d29yZD5BbnRpbmVvcGxhc3RpYyBDb21i
aW5lZCBDaGVtb3RoZXJhcHkgUHJvdG9jb2xzL2FkdmVyc2UgZWZmZWN0cy8qdGhlcmFwZXV0aWMg
dXNlPC9rZXl3b3JkPjxrZXl3b3JkPkFyc2VuaWNhbHMvYWR2ZXJzZSBlZmZlY3RzLyp0aGVyYXBl
dXRpYyB1c2U8L2tleXdvcmQ+PGtleXdvcmQ+Q29uc29saWRhdGlvbiBDaGVtb3RoZXJhcHk8L2tl
eXdvcmQ+PGtleXdvcmQ+RGlzZWFzZS1GcmVlIFN1cnZpdmFsPC9rZXl3b3JkPjxrZXl3b3JkPkZl
bWFsZTwva2V5d29yZD48a2V5d29yZD5IdW1hbnM8L2tleXdvcmQ+PGtleXdvcmQ+SW5kdWN0aW9u
IENoZW1vdGhlcmFweTwva2V5d29yZD48a2V5d29yZD5MZXVrZW1pYSwgUHJvbXllbG9jeXRpYywg
QWN1dGUvKmRydWcgdGhlcmFweS9nZW5ldGljczwva2V5d29yZD48a2V5d29yZD5NYWludGVuYW5j
ZSBDaGVtb3RoZXJhcHk8L2tleXdvcmQ+PGtleXdvcmQ+TWFsZTwva2V5d29yZD48a2V5d29yZD5N
aWRkbGUgQWdlZDwva2V5d29yZD48a2V5d29yZD5OZXV0cm9wZW5pYS9jaGVtaWNhbGx5IGluZHVj
ZWQ8L2tleXdvcmQ+PGtleXdvcmQ+T3hpZGVzL2FkdmVyc2UgZWZmZWN0cy8qdGhlcmFwZXV0aWMg
dXNlPC9rZXl3b3JkPjxrZXl3b3JkPlRocm9tYm9jeXRvcGVuaWEvY2hlbWljYWxseSBpbmR1Y2Vk
PC9rZXl3b3JkPjxrZXl3b3JkPlRyZXRpbm9pbi9hZHZlcnNlIGVmZmVjdHMvKnRoZXJhcGV1dGlj
IHVzZTwva2V5d29yZD48a2V5d29yZD5Zb3VuZyBBZHVsdDwva2V5d29yZD48L2tleXdvcmRzPjxk
YXRlcz48eWVhcj4yMDEzPC95ZWFyPjxwdWItZGF0ZXM+PGRhdGU+SnVsIDExPC9kYXRlPjwvcHVi
LWRhdGVzPjwvZGF0ZXM+PGlzYm4+MDAyOC00NzkzPC9pc2JuPjxhY2Nlc3Npb24tbnVtPjIzODQx
NzI5PC9hY2Nlc3Npb24tbnVtPjx1cmxzPjwvdXJscz48ZWxlY3Ryb25pYy1yZXNvdXJjZS1udW0+
MTAuMTA1Ni9ORUpNb2ExMzAwODc0PC9lbGVjdHJvbmljLXJlc291cmNlLW51bT48cmVtb3RlLWRh
dGFiYXNlLXByb3ZpZGVyPk5MTTwvcmVtb3RlLWRhdGFiYXNlLXByb3ZpZGVyPjxsYW5ndWFnZT5l
bmc8L2xhbmd1YWdlPjwvcmVjb3JkPjwvQ2l0ZT48L0VuZE5vdGU+AG==
</w:fldData>
        </w:fldChar>
      </w:r>
      <w:r w:rsidR="00466EFD">
        <w:instrText xml:space="preserve"> ADDIN EN.CITE.DATA </w:instrText>
      </w:r>
      <w:r w:rsidR="00466EFD">
        <w:fldChar w:fldCharType="end"/>
      </w:r>
      <w:r>
        <w:fldChar w:fldCharType="separate"/>
      </w:r>
      <w:r w:rsidR="00466EFD">
        <w:rPr>
          <w:noProof/>
        </w:rPr>
        <w:t>(74;75)</w:t>
      </w:r>
      <w:r>
        <w:fldChar w:fldCharType="end"/>
      </w:r>
      <w:r w:rsidRPr="00F63674">
        <w:t xml:space="preserve">. Behandling med ATRA og arsenikk gir både lavere terapirelatert mortalitet og morbiditet initialt og synes å gi høyere leukemifri overlevelse. ATRA og ATO er derfor førstevalg ved behandling av lavrisiko APL </w:t>
      </w:r>
      <w:r w:rsidRPr="0020240F">
        <w:rPr>
          <w:rStyle w:val="TUnderstrek"/>
        </w:rPr>
        <w:t>uavhengig av alder</w:t>
      </w:r>
      <w:r w:rsidRPr="00F63674">
        <w:t>, og man bruker det samme behandlingsregime uavhengig av alder.</w:t>
      </w:r>
    </w:p>
    <w:p w14:paraId="6BD101B5" w14:textId="77777777" w:rsidR="0084549E" w:rsidRPr="00BF7230" w:rsidRDefault="0084549E" w:rsidP="0084549E">
      <w:pPr>
        <w:pStyle w:val="Brdtekst"/>
      </w:pPr>
      <w:r w:rsidRPr="00D5687F">
        <w:rPr>
          <w:rStyle w:val="TFet"/>
        </w:rPr>
        <w:t>Induksjonsbehandling</w:t>
      </w:r>
      <w:r w:rsidRPr="00D5687F">
        <w:t xml:space="preserve">. </w:t>
      </w:r>
      <w:r w:rsidRPr="00F63674">
        <w:t>Denne behandlingen bygger på en kombinasjon av peroral ATRA og intravenøs ATO.</w:t>
      </w:r>
    </w:p>
    <w:p w14:paraId="4C3B6AD3" w14:textId="0A1871B2" w:rsidR="0084549E" w:rsidRPr="00BF7230" w:rsidRDefault="0084549E" w:rsidP="00B807BE">
      <w:pPr>
        <w:pStyle w:val="Tabelltittel"/>
      </w:pPr>
      <w:r w:rsidRPr="00F63674">
        <w:t xml:space="preserve">Tabell </w:t>
      </w:r>
      <w:r w:rsidR="000F74EE">
        <w:t>4.</w:t>
      </w:r>
      <w:r w:rsidRPr="00F63674">
        <w:t>7</w:t>
      </w:r>
      <w:r w:rsidR="000F74EE">
        <w:t xml:space="preserve"> </w:t>
      </w:r>
      <w:r w:rsidRPr="00D5687F">
        <w:t xml:space="preserve"> </w:t>
      </w:r>
      <w:r w:rsidRPr="00F63674">
        <w:t>Induksjonsbehandling ved lavrisiko APL</w:t>
      </w:r>
    </w:p>
    <w:tbl>
      <w:tblPr>
        <w:tblStyle w:val="Helsedir"/>
        <w:tblW w:w="5000" w:type="pct"/>
        <w:tblLayout w:type="fixed"/>
        <w:tblLook w:val="0620" w:firstRow="1" w:lastRow="0" w:firstColumn="0" w:lastColumn="0" w:noHBand="1" w:noVBand="1"/>
      </w:tblPr>
      <w:tblGrid>
        <w:gridCol w:w="2068"/>
        <w:gridCol w:w="2040"/>
        <w:gridCol w:w="4390"/>
      </w:tblGrid>
      <w:tr w:rsidR="0084549E" w:rsidRPr="00F63674" w14:paraId="1C8C9EA0"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068" w:type="dxa"/>
          </w:tcPr>
          <w:p w14:paraId="1E7DF40D" w14:textId="77777777" w:rsidR="0084549E" w:rsidRPr="00F63674" w:rsidRDefault="0084549E" w:rsidP="004A37E1">
            <w:pPr>
              <w:pStyle w:val="Tabellhode"/>
            </w:pPr>
            <w:r w:rsidRPr="00F63674">
              <w:t>Medikament</w:t>
            </w:r>
          </w:p>
        </w:tc>
        <w:tc>
          <w:tcPr>
            <w:tcW w:w="2040" w:type="dxa"/>
          </w:tcPr>
          <w:p w14:paraId="61085091" w14:textId="77777777" w:rsidR="0084549E" w:rsidRPr="00F63674" w:rsidRDefault="0084549E" w:rsidP="004A37E1">
            <w:pPr>
              <w:pStyle w:val="Tabellhode"/>
            </w:pPr>
            <w:r w:rsidRPr="00F63674">
              <w:t>Dosering</w:t>
            </w:r>
          </w:p>
        </w:tc>
        <w:tc>
          <w:tcPr>
            <w:tcW w:w="4390" w:type="dxa"/>
          </w:tcPr>
          <w:p w14:paraId="1707AD36" w14:textId="77777777" w:rsidR="0084549E" w:rsidRPr="00F63674" w:rsidRDefault="0084549E" w:rsidP="004A37E1">
            <w:pPr>
              <w:pStyle w:val="Tabellhode"/>
            </w:pPr>
            <w:r w:rsidRPr="00F63674">
              <w:t>Dag</w:t>
            </w:r>
          </w:p>
        </w:tc>
      </w:tr>
      <w:tr w:rsidR="0084549E" w:rsidRPr="00F63674" w14:paraId="0F386B0E" w14:textId="77777777" w:rsidTr="000C30F6">
        <w:trPr>
          <w:cantSplit/>
        </w:trPr>
        <w:tc>
          <w:tcPr>
            <w:tcW w:w="2068" w:type="dxa"/>
          </w:tcPr>
          <w:p w14:paraId="59AE27D5" w14:textId="77777777" w:rsidR="0084549E" w:rsidRPr="00BF7230" w:rsidRDefault="0084549E" w:rsidP="00856076">
            <w:pPr>
              <w:pStyle w:val="Tabelltekst"/>
            </w:pPr>
            <w:r w:rsidRPr="00F63674">
              <w:t>ATRA</w:t>
            </w:r>
          </w:p>
          <w:p w14:paraId="093AE9B4" w14:textId="77777777" w:rsidR="0084549E" w:rsidRPr="00F63674" w:rsidRDefault="0084549E" w:rsidP="00856076">
            <w:pPr>
              <w:pStyle w:val="Tabelltekst"/>
            </w:pPr>
            <w:r w:rsidRPr="00F63674">
              <w:t>Peroralt fra og med dag 1</w:t>
            </w:r>
          </w:p>
        </w:tc>
        <w:tc>
          <w:tcPr>
            <w:tcW w:w="2040" w:type="dxa"/>
          </w:tcPr>
          <w:p w14:paraId="34245145" w14:textId="77777777" w:rsidR="0084549E" w:rsidRPr="00F63674" w:rsidRDefault="0084549E" w:rsidP="00856076">
            <w:pPr>
              <w:pStyle w:val="Tabelltekst"/>
              <w:rPr>
                <w:b/>
              </w:rPr>
            </w:pPr>
            <w:r w:rsidRPr="00F63674">
              <w:t>45 mg/m</w:t>
            </w:r>
            <w:r w:rsidRPr="000B559D">
              <w:rPr>
                <w:rStyle w:val="THevet"/>
              </w:rPr>
              <w:t>2</w:t>
            </w:r>
            <w:r w:rsidRPr="00F63674">
              <w:t>/dag fordelt på to doser daglig</w:t>
            </w:r>
          </w:p>
        </w:tc>
        <w:tc>
          <w:tcPr>
            <w:tcW w:w="4390" w:type="dxa"/>
          </w:tcPr>
          <w:p w14:paraId="704E845A" w14:textId="77777777" w:rsidR="0084549E" w:rsidRPr="00F63674" w:rsidRDefault="0084549E" w:rsidP="00856076">
            <w:pPr>
              <w:pStyle w:val="Tabelltekst"/>
              <w:rPr>
                <w:b/>
              </w:rPr>
            </w:pPr>
            <w:r w:rsidRPr="00F63674">
              <w:t>Fra og med dag 1 og kontinuerlig inntil komplett remisjon, men maksimalt 60 dager</w:t>
            </w:r>
          </w:p>
        </w:tc>
      </w:tr>
      <w:tr w:rsidR="0084549E" w:rsidRPr="00F63674" w14:paraId="04C44EFA" w14:textId="77777777" w:rsidTr="000C30F6">
        <w:trPr>
          <w:cantSplit/>
        </w:trPr>
        <w:tc>
          <w:tcPr>
            <w:tcW w:w="2068" w:type="dxa"/>
          </w:tcPr>
          <w:p w14:paraId="026FC365" w14:textId="77777777" w:rsidR="0084549E" w:rsidRPr="00BF7230" w:rsidRDefault="0084549E" w:rsidP="00856076">
            <w:pPr>
              <w:pStyle w:val="Tabelltekst"/>
            </w:pPr>
            <w:r w:rsidRPr="00F63674">
              <w:t>ATO intravenøst</w:t>
            </w:r>
          </w:p>
          <w:p w14:paraId="14A79BDD" w14:textId="77777777" w:rsidR="0084549E" w:rsidRPr="00F63674" w:rsidRDefault="0084549E" w:rsidP="00856076">
            <w:pPr>
              <w:pStyle w:val="Tabelltekst"/>
            </w:pPr>
            <w:r w:rsidRPr="00F63674">
              <w:t>Dag 1</w:t>
            </w:r>
            <w:r>
              <w:t>–</w:t>
            </w:r>
            <w:r w:rsidRPr="00F63674">
              <w:t>5:</w:t>
            </w:r>
          </w:p>
        </w:tc>
        <w:tc>
          <w:tcPr>
            <w:tcW w:w="2040" w:type="dxa"/>
          </w:tcPr>
          <w:p w14:paraId="7D131A2B" w14:textId="77777777" w:rsidR="0084549E" w:rsidRPr="00F63674" w:rsidRDefault="0084549E" w:rsidP="00856076">
            <w:pPr>
              <w:pStyle w:val="Tabelltekst"/>
            </w:pPr>
            <w:r w:rsidRPr="00F63674">
              <w:t>0,3 mg/kg/dag</w:t>
            </w:r>
          </w:p>
        </w:tc>
        <w:tc>
          <w:tcPr>
            <w:tcW w:w="4390" w:type="dxa"/>
          </w:tcPr>
          <w:p w14:paraId="60DFCCE5" w14:textId="77777777" w:rsidR="0084549E" w:rsidRPr="00F63674" w:rsidRDefault="0084549E" w:rsidP="00856076">
            <w:pPr>
              <w:pStyle w:val="Tabelltekst"/>
            </w:pPr>
            <w:r w:rsidRPr="00F63674">
              <w:t>Dag 1 til 5, deretter dosert som angitt nedenfor</w:t>
            </w:r>
          </w:p>
        </w:tc>
      </w:tr>
      <w:tr w:rsidR="0084549E" w:rsidRPr="00F63674" w14:paraId="5DC0589A" w14:textId="77777777" w:rsidTr="000C30F6">
        <w:trPr>
          <w:cantSplit/>
        </w:trPr>
        <w:tc>
          <w:tcPr>
            <w:tcW w:w="2068" w:type="dxa"/>
          </w:tcPr>
          <w:p w14:paraId="7A1681DE" w14:textId="77777777" w:rsidR="0084549E" w:rsidRPr="00BF7230" w:rsidRDefault="0084549E" w:rsidP="00856076">
            <w:pPr>
              <w:pStyle w:val="Tabelltekst"/>
            </w:pPr>
            <w:r w:rsidRPr="00F63674">
              <w:t>ATO intravenøst</w:t>
            </w:r>
          </w:p>
          <w:p w14:paraId="4C811291" w14:textId="77777777" w:rsidR="0084549E" w:rsidRPr="00BF7230" w:rsidRDefault="0084549E" w:rsidP="00856076">
            <w:pPr>
              <w:pStyle w:val="Tabelltekst"/>
            </w:pPr>
            <w:r w:rsidRPr="00F63674">
              <w:t>Fra og med dag 6:</w:t>
            </w:r>
          </w:p>
          <w:p w14:paraId="0EB21454" w14:textId="77777777" w:rsidR="0084549E" w:rsidRPr="00F63674" w:rsidRDefault="0084549E" w:rsidP="00856076">
            <w:pPr>
              <w:pStyle w:val="Tabelltekst"/>
            </w:pPr>
            <w:r w:rsidRPr="00F63674">
              <w:t>*</w:t>
            </w:r>
          </w:p>
        </w:tc>
        <w:tc>
          <w:tcPr>
            <w:tcW w:w="2040" w:type="dxa"/>
          </w:tcPr>
          <w:p w14:paraId="60C29136" w14:textId="77777777" w:rsidR="0084549E" w:rsidRPr="00F63674" w:rsidRDefault="0084549E" w:rsidP="00856076">
            <w:pPr>
              <w:pStyle w:val="Tabelltekst"/>
            </w:pPr>
            <w:r w:rsidRPr="00F63674">
              <w:t>0,25 mg/kg/dag</w:t>
            </w:r>
          </w:p>
        </w:tc>
        <w:tc>
          <w:tcPr>
            <w:tcW w:w="4390" w:type="dxa"/>
          </w:tcPr>
          <w:p w14:paraId="471B2EEB" w14:textId="77777777" w:rsidR="00A60CCE" w:rsidRDefault="0084549E" w:rsidP="00856076">
            <w:pPr>
              <w:pStyle w:val="Tabelltekst"/>
            </w:pPr>
            <w:r w:rsidRPr="00F63674">
              <w:t xml:space="preserve">Doseres 2 ganger i uken med 3/4 dagers mellomrom inntil 60 dager etter behandlingsstart. </w:t>
            </w:r>
          </w:p>
          <w:p w14:paraId="2349B563" w14:textId="1A4D1D6B" w:rsidR="0084549E" w:rsidRPr="00F63674" w:rsidRDefault="0084549E" w:rsidP="00A60CCE">
            <w:pPr>
              <w:pStyle w:val="Tabelltekst0600"/>
            </w:pPr>
            <w:r w:rsidRPr="00F63674">
              <w:t>I</w:t>
            </w:r>
            <w:r w:rsidR="00A60CCE">
              <w:t> </w:t>
            </w:r>
            <w:r w:rsidRPr="00F63674">
              <w:t xml:space="preserve">tråd med dette gis altså ATO </w:t>
            </w:r>
            <w:r w:rsidR="00A60CCE">
              <w:br/>
            </w:r>
            <w:r w:rsidRPr="00F63674">
              <w:t>dag</w:t>
            </w:r>
            <w:r w:rsidR="00A60CCE">
              <w:t> </w:t>
            </w:r>
            <w:r w:rsidRPr="00F63674">
              <w:t xml:space="preserve">8, dag 11, dag 15, dag 18, dag 22, </w:t>
            </w:r>
            <w:r w:rsidR="00A60CCE">
              <w:br/>
            </w:r>
            <w:r w:rsidRPr="00F63674">
              <w:t>dag 25, dag</w:t>
            </w:r>
            <w:r w:rsidR="00A60CCE">
              <w:t> </w:t>
            </w:r>
            <w:r w:rsidRPr="00F63674">
              <w:t xml:space="preserve">29, dag 32, dag 36 dag 39, </w:t>
            </w:r>
            <w:r w:rsidR="00A60CCE">
              <w:br/>
            </w:r>
            <w:r w:rsidRPr="00F63674">
              <w:t>dag 43, dag 36, dag</w:t>
            </w:r>
            <w:r w:rsidR="00A60CCE">
              <w:t> </w:t>
            </w:r>
            <w:r w:rsidRPr="00F63674">
              <w:t>50, dag 53 og dag 57</w:t>
            </w:r>
          </w:p>
        </w:tc>
      </w:tr>
    </w:tbl>
    <w:p w14:paraId="0B4EC1A4" w14:textId="77777777" w:rsidR="00B5371C" w:rsidRPr="00BF7230" w:rsidRDefault="00B5371C" w:rsidP="00B5371C">
      <w:pPr>
        <w:pStyle w:val="Tabellnote"/>
      </w:pPr>
      <w:r w:rsidRPr="00F63674">
        <w:t>Hvis leukocytter stiger over 10 x 10</w:t>
      </w:r>
      <w:r w:rsidRPr="000B559D">
        <w:rPr>
          <w:rStyle w:val="THevet"/>
        </w:rPr>
        <w:t>9</w:t>
      </w:r>
      <w:r w:rsidRPr="00F63674">
        <w:t>/L startes hydroxyurea; se avsnitt om hyperleukocytose.</w:t>
      </w:r>
    </w:p>
    <w:p w14:paraId="67675FDB" w14:textId="77777777" w:rsidR="00B5371C" w:rsidRPr="00496ABF" w:rsidRDefault="00B5371C" w:rsidP="00496ABF">
      <w:pPr>
        <w:pStyle w:val="Tabellnotehengende"/>
        <w:rPr>
          <w:lang w:val="nb-NO"/>
        </w:rPr>
      </w:pPr>
      <w:r w:rsidRPr="00496ABF">
        <w:rPr>
          <w:lang w:val="nb-NO"/>
        </w:rPr>
        <w:t>*</w:t>
      </w:r>
      <w:r w:rsidRPr="00496ABF">
        <w:rPr>
          <w:lang w:val="nb-NO"/>
        </w:rPr>
        <w:tab/>
        <w:t>Behandling med ATO avsluttes når pasienten oppnår komplett remisjon.</w:t>
      </w:r>
    </w:p>
    <w:p w14:paraId="2FA79548" w14:textId="77777777" w:rsidR="0084549E" w:rsidRPr="00BF7230" w:rsidRDefault="0084549E" w:rsidP="00F276F2">
      <w:pPr>
        <w:pStyle w:val="Brdtekst2008"/>
      </w:pPr>
      <w:r w:rsidRPr="00F63674">
        <w:t>Ved APL reduseres andelen blaster og promyelocytter i beinmarg betydelig saktere enn ved andre former for AML og det kan ta inntil 60 dager før man oppnår komplett remisjon. Responsevaluering med benmargsdiagnostikk er derfor anbefalt først på dag 28 etter behandlingsstart. Hvis andel blaster/promyelocytter ikke er under 5</w:t>
      </w:r>
      <w:r>
        <w:t> </w:t>
      </w:r>
      <w:r w:rsidRPr="00F63674">
        <w:t xml:space="preserve">% på dag 28 kontinueres induksjonsbehandlingen og man gjør deretter ukentlige beinmargsundersøkelser. Induksjonsbehandlingen kontinueres fram til det er oppnådd komplett remisjon, eller til dag </w:t>
      </w:r>
      <w:r w:rsidRPr="00F63674">
        <w:lastRenderedPageBreak/>
        <w:t>60.</w:t>
      </w:r>
      <w:r w:rsidRPr="00BC327D">
        <w:t xml:space="preserve"> </w:t>
      </w:r>
      <w:r w:rsidRPr="00F63674">
        <w:t>Manglende remisjon etter induksjonsbehandling er svært sjelden ved lavriskosykdom (mindre enn 1</w:t>
      </w:r>
      <w:r>
        <w:t> </w:t>
      </w:r>
      <w:r w:rsidRPr="00F63674">
        <w:t>%). Spesielt i forbindelse med første uker av induksjonsbehandlingen må man være oppmerksom på risikoen for differensieringssyndrom.</w:t>
      </w:r>
    </w:p>
    <w:p w14:paraId="4B16BBB4" w14:textId="77777777" w:rsidR="0084549E" w:rsidRPr="00BF7230" w:rsidRDefault="0084549E" w:rsidP="0084549E">
      <w:pPr>
        <w:pStyle w:val="Brdtekst"/>
      </w:pPr>
      <w:r w:rsidRPr="00F63674">
        <w:t>Ved lavrisiko-APL er det ikke indisert med diagnostisk spinalpunksjon med mindre det foreligger kliniske symptomer på CNS sykdom. Det er ikke indisert med RT-PCR analyse av PMR-RARA for minimal restsykdom før etter 3. konsolideringskur.</w:t>
      </w:r>
    </w:p>
    <w:p w14:paraId="422BCC58" w14:textId="3B24E7FB" w:rsidR="0084549E" w:rsidRDefault="0084549E" w:rsidP="0084549E">
      <w:pPr>
        <w:pStyle w:val="Brdtekst"/>
      </w:pPr>
      <w:r w:rsidRPr="00D5687F">
        <w:rPr>
          <w:rStyle w:val="TFet"/>
        </w:rPr>
        <w:t>Konsolideringsbehandling</w:t>
      </w:r>
      <w:r w:rsidRPr="00D5687F">
        <w:t xml:space="preserve">. </w:t>
      </w:r>
      <w:r w:rsidRPr="00F63674">
        <w:t>Konsolideringsbehandlingen starter etter at pasienten har oppnådd komplett remisjon. Konsolidering 1, 2 og 3 er like med en sykluslengde på 8 uker, det betyr at påfølgende syklus starter 57 dager etter start av den foregående. Konsolidering 4 er litt kortere (4 ukers varighet) og inneholder noe mindre ATRA enn de tre første. MRD status tas etter konsolidering 3 før konsolideringssyklus 4.</w:t>
      </w:r>
    </w:p>
    <w:p w14:paraId="11E464F3" w14:textId="701AE498" w:rsidR="00B64516" w:rsidRPr="00BF7230" w:rsidRDefault="00B64516" w:rsidP="00B64516">
      <w:pPr>
        <w:pStyle w:val="Tabelltittel"/>
      </w:pPr>
      <w:commentRangeStart w:id="171"/>
      <w:r w:rsidRPr="00453957">
        <w:t xml:space="preserve">Tabell </w:t>
      </w:r>
      <w:r w:rsidR="000F74EE">
        <w:t>4.8</w:t>
      </w:r>
      <w:commentRangeEnd w:id="171"/>
      <w:r>
        <w:rPr>
          <w:rStyle w:val="Merknadsreferanse"/>
          <w:rFonts w:eastAsiaTheme="minorHAnsi" w:cstheme="minorBidi"/>
          <w:b w:val="0"/>
        </w:rPr>
        <w:commentReference w:id="171"/>
      </w:r>
      <w:r w:rsidRPr="00453957">
        <w:t xml:space="preserve"> </w:t>
      </w:r>
    </w:p>
    <w:tbl>
      <w:tblPr>
        <w:tblStyle w:val="Helsedir"/>
        <w:tblW w:w="5000" w:type="pct"/>
        <w:tblLayout w:type="fixed"/>
        <w:tblLook w:val="0600" w:firstRow="0" w:lastRow="0" w:firstColumn="0" w:lastColumn="0" w:noHBand="1" w:noVBand="1"/>
      </w:tblPr>
      <w:tblGrid>
        <w:gridCol w:w="2691"/>
        <w:gridCol w:w="2737"/>
        <w:gridCol w:w="3070"/>
      </w:tblGrid>
      <w:tr w:rsidR="0084549E" w:rsidRPr="00F63674" w14:paraId="50BC7370" w14:textId="77777777" w:rsidTr="00BE36F7">
        <w:trPr>
          <w:cantSplit/>
        </w:trPr>
        <w:tc>
          <w:tcPr>
            <w:tcW w:w="8498" w:type="dxa"/>
            <w:gridSpan w:val="3"/>
            <w:tcBorders>
              <w:top w:val="single" w:sz="4" w:space="0" w:color="0092A7"/>
              <w:bottom w:val="single" w:sz="2" w:space="0" w:color="A6A6A6"/>
            </w:tcBorders>
            <w:shd w:val="clear" w:color="auto" w:fill="F5F5F5"/>
            <w:tcMar>
              <w:top w:w="57" w:type="dxa"/>
              <w:bottom w:w="57" w:type="dxa"/>
            </w:tcMar>
          </w:tcPr>
          <w:p w14:paraId="254B31A6" w14:textId="77777777" w:rsidR="0084549E" w:rsidRPr="00F63674" w:rsidRDefault="0084549E" w:rsidP="00BE36F7">
            <w:pPr>
              <w:pStyle w:val="Tabellhodemidtstiltuthevet"/>
            </w:pPr>
            <w:r w:rsidRPr="00F63674">
              <w:t>KONSOLIDERINGSSYKLUS 1</w:t>
            </w:r>
            <w:r>
              <w:t>–</w:t>
            </w:r>
            <w:r w:rsidRPr="00F63674">
              <w:t>3</w:t>
            </w:r>
          </w:p>
        </w:tc>
      </w:tr>
      <w:tr w:rsidR="0084549E" w:rsidRPr="00F63674" w14:paraId="048144DD" w14:textId="77777777" w:rsidTr="00BE36F7">
        <w:trPr>
          <w:cantSplit/>
        </w:trPr>
        <w:tc>
          <w:tcPr>
            <w:tcW w:w="2691" w:type="dxa"/>
            <w:tcBorders>
              <w:top w:val="single" w:sz="2" w:space="0" w:color="A6A6A6"/>
            </w:tcBorders>
          </w:tcPr>
          <w:p w14:paraId="68A56A20" w14:textId="7DAE2538" w:rsidR="0084549E" w:rsidRPr="002522EB" w:rsidRDefault="0084549E" w:rsidP="00BE36F7">
            <w:pPr>
              <w:pStyle w:val="Tabellhodeuthevet"/>
            </w:pPr>
            <w:r w:rsidRPr="002522EB">
              <w:t>Medikament</w:t>
            </w:r>
          </w:p>
        </w:tc>
        <w:tc>
          <w:tcPr>
            <w:tcW w:w="2737" w:type="dxa"/>
            <w:tcBorders>
              <w:top w:val="single" w:sz="2" w:space="0" w:color="A6A6A6"/>
            </w:tcBorders>
          </w:tcPr>
          <w:p w14:paraId="2CE530AF" w14:textId="77777777" w:rsidR="0084549E" w:rsidRPr="002522EB" w:rsidRDefault="0084549E" w:rsidP="00BE36F7">
            <w:pPr>
              <w:pStyle w:val="Tabellhodeuthevet"/>
            </w:pPr>
            <w:r w:rsidRPr="002522EB">
              <w:t>Dosering</w:t>
            </w:r>
          </w:p>
        </w:tc>
        <w:tc>
          <w:tcPr>
            <w:tcW w:w="3070" w:type="dxa"/>
            <w:tcBorders>
              <w:top w:val="single" w:sz="2" w:space="0" w:color="A6A6A6"/>
            </w:tcBorders>
          </w:tcPr>
          <w:p w14:paraId="6F8961FE" w14:textId="094D832E" w:rsidR="0084549E" w:rsidRPr="00F63674" w:rsidRDefault="0084549E" w:rsidP="00BE36F7">
            <w:pPr>
              <w:pStyle w:val="Tabellhodeuthevet"/>
            </w:pPr>
            <w:r w:rsidRPr="00F63674">
              <w:t>Dag</w:t>
            </w:r>
          </w:p>
        </w:tc>
      </w:tr>
      <w:tr w:rsidR="0084549E" w:rsidRPr="00F63674" w14:paraId="3615A5AF" w14:textId="77777777" w:rsidTr="00BE36F7">
        <w:trPr>
          <w:cantSplit/>
        </w:trPr>
        <w:tc>
          <w:tcPr>
            <w:tcW w:w="2691" w:type="dxa"/>
          </w:tcPr>
          <w:p w14:paraId="6E3B81DD" w14:textId="77777777" w:rsidR="0084549E" w:rsidRPr="00D5687F" w:rsidRDefault="0084549E" w:rsidP="00856076">
            <w:pPr>
              <w:pStyle w:val="Tabelltekst"/>
              <w:rPr>
                <w:rStyle w:val="TFet"/>
              </w:rPr>
            </w:pPr>
            <w:r w:rsidRPr="00D5687F">
              <w:rPr>
                <w:rStyle w:val="TFet"/>
              </w:rPr>
              <w:t>Peroralt</w:t>
            </w:r>
          </w:p>
        </w:tc>
        <w:tc>
          <w:tcPr>
            <w:tcW w:w="2737" w:type="dxa"/>
          </w:tcPr>
          <w:p w14:paraId="7BF1E23C" w14:textId="77777777" w:rsidR="0084549E" w:rsidRPr="00D5687F" w:rsidRDefault="0084549E" w:rsidP="00856076">
            <w:pPr>
              <w:pStyle w:val="Tabelltekst"/>
            </w:pPr>
          </w:p>
        </w:tc>
        <w:tc>
          <w:tcPr>
            <w:tcW w:w="3070" w:type="dxa"/>
          </w:tcPr>
          <w:p w14:paraId="098107D1" w14:textId="77777777" w:rsidR="0084549E" w:rsidRPr="00D5687F" w:rsidRDefault="0084549E" w:rsidP="00856076">
            <w:pPr>
              <w:pStyle w:val="Tabelltekst"/>
            </w:pPr>
          </w:p>
        </w:tc>
      </w:tr>
      <w:tr w:rsidR="0084549E" w:rsidRPr="00F63674" w14:paraId="37DA7074" w14:textId="77777777" w:rsidTr="00BE36F7">
        <w:trPr>
          <w:cantSplit/>
        </w:trPr>
        <w:tc>
          <w:tcPr>
            <w:tcW w:w="2691" w:type="dxa"/>
          </w:tcPr>
          <w:p w14:paraId="7781EC5C" w14:textId="77777777" w:rsidR="0084549E" w:rsidRPr="00F63674" w:rsidRDefault="0084549E" w:rsidP="00856076">
            <w:pPr>
              <w:pStyle w:val="Tabelltekst"/>
            </w:pPr>
            <w:r w:rsidRPr="00F63674">
              <w:t xml:space="preserve">ATRA peroralt </w:t>
            </w:r>
          </w:p>
        </w:tc>
        <w:tc>
          <w:tcPr>
            <w:tcW w:w="2737" w:type="dxa"/>
          </w:tcPr>
          <w:p w14:paraId="4E5571B1" w14:textId="521059BD" w:rsidR="0084549E" w:rsidRPr="00F63674" w:rsidRDefault="0084549E" w:rsidP="00856076">
            <w:pPr>
              <w:pStyle w:val="Tabelltekst"/>
            </w:pPr>
            <w:r w:rsidRPr="00F63674">
              <w:t>45 mg/m</w:t>
            </w:r>
            <w:r w:rsidRPr="000B559D">
              <w:rPr>
                <w:rStyle w:val="THevet"/>
              </w:rPr>
              <w:t>2</w:t>
            </w:r>
            <w:r w:rsidRPr="00F63674">
              <w:t>/dag fordelt på to</w:t>
            </w:r>
            <w:r w:rsidR="00BE36F7">
              <w:t> </w:t>
            </w:r>
            <w:r w:rsidRPr="00F63674">
              <w:t>doser daglig</w:t>
            </w:r>
          </w:p>
        </w:tc>
        <w:tc>
          <w:tcPr>
            <w:tcW w:w="3070" w:type="dxa"/>
          </w:tcPr>
          <w:p w14:paraId="3EF77F46" w14:textId="77777777" w:rsidR="0084549E" w:rsidRPr="00F63674" w:rsidRDefault="0084549E" w:rsidP="00856076">
            <w:pPr>
              <w:pStyle w:val="Tabelltekst"/>
            </w:pPr>
            <w:r w:rsidRPr="00F63674">
              <w:t>Dag 1</w:t>
            </w:r>
            <w:r>
              <w:t>–</w:t>
            </w:r>
            <w:r w:rsidRPr="00F63674">
              <w:t>14 og dag 29</w:t>
            </w:r>
            <w:r>
              <w:t>–</w:t>
            </w:r>
            <w:r w:rsidRPr="00F63674">
              <w:t>42</w:t>
            </w:r>
          </w:p>
        </w:tc>
      </w:tr>
      <w:tr w:rsidR="0084549E" w:rsidRPr="00F63674" w14:paraId="1FB5AEB2" w14:textId="77777777" w:rsidTr="00BE36F7">
        <w:trPr>
          <w:cantSplit/>
        </w:trPr>
        <w:tc>
          <w:tcPr>
            <w:tcW w:w="2691" w:type="dxa"/>
          </w:tcPr>
          <w:p w14:paraId="5218EBAE" w14:textId="77777777" w:rsidR="0084549E" w:rsidRPr="00D5687F" w:rsidRDefault="0084549E" w:rsidP="00856076">
            <w:pPr>
              <w:pStyle w:val="Tabelltekst"/>
              <w:rPr>
                <w:rStyle w:val="TFet"/>
              </w:rPr>
            </w:pPr>
            <w:r w:rsidRPr="00D5687F">
              <w:rPr>
                <w:rStyle w:val="TFet"/>
              </w:rPr>
              <w:t>Intravenøst</w:t>
            </w:r>
          </w:p>
        </w:tc>
        <w:tc>
          <w:tcPr>
            <w:tcW w:w="2737" w:type="dxa"/>
          </w:tcPr>
          <w:p w14:paraId="21164E60" w14:textId="77777777" w:rsidR="0084549E" w:rsidRPr="00F63674" w:rsidRDefault="0084549E" w:rsidP="00856076">
            <w:pPr>
              <w:pStyle w:val="Tabelltekst"/>
            </w:pPr>
          </w:p>
        </w:tc>
        <w:tc>
          <w:tcPr>
            <w:tcW w:w="3070" w:type="dxa"/>
          </w:tcPr>
          <w:p w14:paraId="6FC97C62" w14:textId="77777777" w:rsidR="0084549E" w:rsidRPr="00F63674" w:rsidRDefault="0084549E" w:rsidP="00856076">
            <w:pPr>
              <w:pStyle w:val="Tabelltekst"/>
            </w:pPr>
          </w:p>
        </w:tc>
      </w:tr>
      <w:tr w:rsidR="0084549E" w:rsidRPr="00F63674" w14:paraId="4B0F4A4E" w14:textId="77777777" w:rsidTr="00BE36F7">
        <w:trPr>
          <w:cantSplit/>
        </w:trPr>
        <w:tc>
          <w:tcPr>
            <w:tcW w:w="2691" w:type="dxa"/>
          </w:tcPr>
          <w:p w14:paraId="17FB9624" w14:textId="77777777" w:rsidR="0084549E" w:rsidRPr="00F63674" w:rsidRDefault="0084549E" w:rsidP="00856076">
            <w:pPr>
              <w:pStyle w:val="Tabelltekst"/>
            </w:pPr>
            <w:r w:rsidRPr="00F63674">
              <w:t>ATO intravenøst dag 1</w:t>
            </w:r>
            <w:r>
              <w:t>–</w:t>
            </w:r>
            <w:r w:rsidRPr="00F63674">
              <w:t>5</w:t>
            </w:r>
          </w:p>
        </w:tc>
        <w:tc>
          <w:tcPr>
            <w:tcW w:w="2737" w:type="dxa"/>
          </w:tcPr>
          <w:p w14:paraId="29BBB4C0" w14:textId="77777777" w:rsidR="0084549E" w:rsidRPr="00F63674" w:rsidRDefault="0084549E" w:rsidP="00856076">
            <w:pPr>
              <w:pStyle w:val="Tabelltekst"/>
            </w:pPr>
            <w:r w:rsidRPr="00F63674">
              <w:t>0,3 mg/kg/dag</w:t>
            </w:r>
          </w:p>
        </w:tc>
        <w:tc>
          <w:tcPr>
            <w:tcW w:w="3070" w:type="dxa"/>
          </w:tcPr>
          <w:p w14:paraId="21120324" w14:textId="77777777" w:rsidR="0084549E" w:rsidRPr="00F63674" w:rsidRDefault="0084549E" w:rsidP="00856076">
            <w:pPr>
              <w:pStyle w:val="Tabelltekst"/>
            </w:pPr>
            <w:r w:rsidRPr="00F63674">
              <w:t>Dag 1</w:t>
            </w:r>
            <w:r>
              <w:t>–</w:t>
            </w:r>
            <w:r w:rsidRPr="00F63674">
              <w:t>5</w:t>
            </w:r>
          </w:p>
        </w:tc>
      </w:tr>
      <w:tr w:rsidR="0084549E" w:rsidRPr="00F63674" w14:paraId="4AE89A5C" w14:textId="77777777" w:rsidTr="00BE36F7">
        <w:trPr>
          <w:cantSplit/>
        </w:trPr>
        <w:tc>
          <w:tcPr>
            <w:tcW w:w="2691" w:type="dxa"/>
            <w:tcBorders>
              <w:bottom w:val="single" w:sz="2" w:space="0" w:color="A6A6A6"/>
            </w:tcBorders>
          </w:tcPr>
          <w:p w14:paraId="24A25E17" w14:textId="5E229ABA" w:rsidR="0084549E" w:rsidRPr="00F63674" w:rsidRDefault="0084549E" w:rsidP="00856076">
            <w:pPr>
              <w:pStyle w:val="Tabelltekst"/>
            </w:pPr>
            <w:r w:rsidRPr="00F63674">
              <w:t>ATO intravenøst etter dag 6; 2</w:t>
            </w:r>
            <w:r w:rsidR="00BE36F7">
              <w:t> </w:t>
            </w:r>
            <w:r w:rsidRPr="00F63674">
              <w:t>ganger ukentlig i uke 2</w:t>
            </w:r>
            <w:r>
              <w:t>–</w:t>
            </w:r>
            <w:r w:rsidRPr="00F63674">
              <w:t xml:space="preserve">4 </w:t>
            </w:r>
          </w:p>
        </w:tc>
        <w:tc>
          <w:tcPr>
            <w:tcW w:w="2737" w:type="dxa"/>
            <w:tcBorders>
              <w:bottom w:val="single" w:sz="2" w:space="0" w:color="A6A6A6"/>
            </w:tcBorders>
          </w:tcPr>
          <w:p w14:paraId="04006456" w14:textId="77777777" w:rsidR="0084549E" w:rsidRPr="00F63674" w:rsidRDefault="0084549E" w:rsidP="00856076">
            <w:pPr>
              <w:pStyle w:val="Tabelltekst"/>
            </w:pPr>
            <w:r w:rsidRPr="00F63674">
              <w:t>0,25 mg/kg/dag</w:t>
            </w:r>
          </w:p>
        </w:tc>
        <w:tc>
          <w:tcPr>
            <w:tcW w:w="3070" w:type="dxa"/>
            <w:tcBorders>
              <w:bottom w:val="single" w:sz="2" w:space="0" w:color="A6A6A6"/>
            </w:tcBorders>
          </w:tcPr>
          <w:p w14:paraId="1E15F1C3" w14:textId="77777777" w:rsidR="0084549E" w:rsidRPr="00F63674" w:rsidRDefault="0084549E" w:rsidP="00856076">
            <w:pPr>
              <w:pStyle w:val="Tabelltekst"/>
            </w:pPr>
            <w:r w:rsidRPr="00F63674">
              <w:t>To ganger ukentlig med 3/4 dagers mellomrom, altså dag 8, dag 11, dag 15, dag 18, dag 22 og dag 25.</w:t>
            </w:r>
          </w:p>
        </w:tc>
      </w:tr>
      <w:tr w:rsidR="0084549E" w:rsidRPr="00F63674" w14:paraId="57A80441" w14:textId="77777777" w:rsidTr="00BE36F7">
        <w:trPr>
          <w:cantSplit/>
        </w:trPr>
        <w:tc>
          <w:tcPr>
            <w:tcW w:w="8498" w:type="dxa"/>
            <w:gridSpan w:val="3"/>
            <w:tcBorders>
              <w:top w:val="single" w:sz="2" w:space="0" w:color="A6A6A6"/>
              <w:bottom w:val="single" w:sz="2" w:space="0" w:color="A6A6A6"/>
            </w:tcBorders>
            <w:shd w:val="clear" w:color="auto" w:fill="F5F5F5"/>
            <w:tcMar>
              <w:top w:w="57" w:type="dxa"/>
              <w:bottom w:w="57" w:type="dxa"/>
            </w:tcMar>
          </w:tcPr>
          <w:p w14:paraId="58769110" w14:textId="77777777" w:rsidR="0084549E" w:rsidRPr="00F63674" w:rsidRDefault="0084549E" w:rsidP="00BE36F7">
            <w:pPr>
              <w:pStyle w:val="Tabellhodemidtstiltuthevet"/>
            </w:pPr>
            <w:r w:rsidRPr="00F63674">
              <w:t>KONSOLIDERINGSSYKLUS 4</w:t>
            </w:r>
          </w:p>
        </w:tc>
      </w:tr>
      <w:tr w:rsidR="0084549E" w:rsidRPr="00F63674" w14:paraId="78ECB545" w14:textId="77777777" w:rsidTr="00BE36F7">
        <w:trPr>
          <w:cantSplit/>
        </w:trPr>
        <w:tc>
          <w:tcPr>
            <w:tcW w:w="2691" w:type="dxa"/>
            <w:tcBorders>
              <w:top w:val="single" w:sz="2" w:space="0" w:color="A6A6A6"/>
            </w:tcBorders>
          </w:tcPr>
          <w:p w14:paraId="63B80B9A" w14:textId="77777777" w:rsidR="0084549E" w:rsidRPr="00F63674" w:rsidRDefault="0084549E" w:rsidP="00BE36F7">
            <w:pPr>
              <w:pStyle w:val="Tabellhodeuthevet"/>
            </w:pPr>
            <w:r w:rsidRPr="00F63674">
              <w:t>Medikament</w:t>
            </w:r>
          </w:p>
        </w:tc>
        <w:tc>
          <w:tcPr>
            <w:tcW w:w="2737" w:type="dxa"/>
            <w:tcBorders>
              <w:top w:val="single" w:sz="2" w:space="0" w:color="A6A6A6"/>
            </w:tcBorders>
          </w:tcPr>
          <w:p w14:paraId="26A1F28E" w14:textId="77777777" w:rsidR="0084549E" w:rsidRPr="00F63674" w:rsidRDefault="0084549E" w:rsidP="00BE36F7">
            <w:pPr>
              <w:pStyle w:val="Tabellhodeuthevet"/>
            </w:pPr>
            <w:r w:rsidRPr="00F63674">
              <w:t>Dosering</w:t>
            </w:r>
          </w:p>
        </w:tc>
        <w:tc>
          <w:tcPr>
            <w:tcW w:w="3070" w:type="dxa"/>
            <w:tcBorders>
              <w:top w:val="single" w:sz="2" w:space="0" w:color="A6A6A6"/>
            </w:tcBorders>
          </w:tcPr>
          <w:p w14:paraId="2DE302BC" w14:textId="7C7882C0" w:rsidR="0084549E" w:rsidRPr="00F63674" w:rsidRDefault="0084549E" w:rsidP="00BE36F7">
            <w:pPr>
              <w:pStyle w:val="Tabellhodeuthevet"/>
            </w:pPr>
            <w:r w:rsidRPr="00F63674">
              <w:t>Dag</w:t>
            </w:r>
          </w:p>
        </w:tc>
      </w:tr>
      <w:tr w:rsidR="0084549E" w:rsidRPr="00F63674" w14:paraId="25F7ADA9" w14:textId="77777777" w:rsidTr="00BE36F7">
        <w:trPr>
          <w:cantSplit/>
        </w:trPr>
        <w:tc>
          <w:tcPr>
            <w:tcW w:w="2691" w:type="dxa"/>
          </w:tcPr>
          <w:p w14:paraId="2BF30324" w14:textId="77777777" w:rsidR="0084549E" w:rsidRPr="00D5687F" w:rsidRDefault="0084549E" w:rsidP="00856076">
            <w:pPr>
              <w:pStyle w:val="Tabelltekst"/>
              <w:rPr>
                <w:rStyle w:val="TFet"/>
              </w:rPr>
            </w:pPr>
            <w:r w:rsidRPr="00D5687F">
              <w:rPr>
                <w:rStyle w:val="TFet"/>
              </w:rPr>
              <w:t>Peroralt</w:t>
            </w:r>
          </w:p>
        </w:tc>
        <w:tc>
          <w:tcPr>
            <w:tcW w:w="2737" w:type="dxa"/>
          </w:tcPr>
          <w:p w14:paraId="24CC4549" w14:textId="77777777" w:rsidR="0084549E" w:rsidRPr="00F63674" w:rsidRDefault="0084549E" w:rsidP="00856076">
            <w:pPr>
              <w:pStyle w:val="Tabelltekst"/>
            </w:pPr>
          </w:p>
        </w:tc>
        <w:tc>
          <w:tcPr>
            <w:tcW w:w="3070" w:type="dxa"/>
          </w:tcPr>
          <w:p w14:paraId="4B8AC6C1" w14:textId="77777777" w:rsidR="0084549E" w:rsidRPr="00F63674" w:rsidRDefault="0084549E" w:rsidP="00856076">
            <w:pPr>
              <w:pStyle w:val="Tabelltekst"/>
            </w:pPr>
          </w:p>
        </w:tc>
      </w:tr>
      <w:tr w:rsidR="0084549E" w:rsidRPr="00F63674" w14:paraId="74AEB9E7" w14:textId="77777777" w:rsidTr="00BE36F7">
        <w:trPr>
          <w:cantSplit/>
        </w:trPr>
        <w:tc>
          <w:tcPr>
            <w:tcW w:w="2691" w:type="dxa"/>
          </w:tcPr>
          <w:p w14:paraId="29CDF42D" w14:textId="77777777" w:rsidR="0084549E" w:rsidRPr="00F63674" w:rsidRDefault="0084549E" w:rsidP="00856076">
            <w:pPr>
              <w:pStyle w:val="Tabelltekst"/>
            </w:pPr>
            <w:r w:rsidRPr="00F63674">
              <w:t>ATRA</w:t>
            </w:r>
          </w:p>
        </w:tc>
        <w:tc>
          <w:tcPr>
            <w:tcW w:w="2737" w:type="dxa"/>
          </w:tcPr>
          <w:p w14:paraId="5D1D3CA3"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3070" w:type="dxa"/>
          </w:tcPr>
          <w:p w14:paraId="45AC0E55" w14:textId="77777777" w:rsidR="0084549E" w:rsidRPr="00F63674" w:rsidRDefault="0084549E" w:rsidP="00856076">
            <w:pPr>
              <w:pStyle w:val="Tabelltekst"/>
            </w:pPr>
            <w:r w:rsidRPr="00F63674">
              <w:t>Dag 1</w:t>
            </w:r>
            <w:r>
              <w:t>–</w:t>
            </w:r>
            <w:r w:rsidRPr="00F63674">
              <w:t xml:space="preserve">14 </w:t>
            </w:r>
          </w:p>
        </w:tc>
      </w:tr>
      <w:tr w:rsidR="0084549E" w:rsidRPr="00F63674" w14:paraId="48911D83" w14:textId="77777777" w:rsidTr="00BE36F7">
        <w:trPr>
          <w:cantSplit/>
        </w:trPr>
        <w:tc>
          <w:tcPr>
            <w:tcW w:w="2691" w:type="dxa"/>
          </w:tcPr>
          <w:p w14:paraId="6E1EC9C0" w14:textId="77777777" w:rsidR="0084549E" w:rsidRPr="00D5687F" w:rsidRDefault="0084549E" w:rsidP="00856076">
            <w:pPr>
              <w:pStyle w:val="Tabelltekst"/>
              <w:rPr>
                <w:rStyle w:val="TFet"/>
              </w:rPr>
            </w:pPr>
            <w:r w:rsidRPr="00D5687F">
              <w:rPr>
                <w:rStyle w:val="TFet"/>
              </w:rPr>
              <w:t>Intravenøst</w:t>
            </w:r>
          </w:p>
        </w:tc>
        <w:tc>
          <w:tcPr>
            <w:tcW w:w="2737" w:type="dxa"/>
          </w:tcPr>
          <w:p w14:paraId="2E2ECE40" w14:textId="77777777" w:rsidR="0084549E" w:rsidRPr="00F63674" w:rsidRDefault="0084549E" w:rsidP="00856076">
            <w:pPr>
              <w:pStyle w:val="Tabelltekst"/>
            </w:pPr>
          </w:p>
        </w:tc>
        <w:tc>
          <w:tcPr>
            <w:tcW w:w="3070" w:type="dxa"/>
          </w:tcPr>
          <w:p w14:paraId="54AB3EB2" w14:textId="77777777" w:rsidR="0084549E" w:rsidRPr="00F63674" w:rsidRDefault="0084549E" w:rsidP="00856076">
            <w:pPr>
              <w:pStyle w:val="Tabelltekst"/>
            </w:pPr>
          </w:p>
        </w:tc>
      </w:tr>
      <w:tr w:rsidR="0084549E" w:rsidRPr="00F63674" w14:paraId="04067AC6" w14:textId="77777777" w:rsidTr="00BE36F7">
        <w:trPr>
          <w:cantSplit/>
        </w:trPr>
        <w:tc>
          <w:tcPr>
            <w:tcW w:w="2691" w:type="dxa"/>
          </w:tcPr>
          <w:p w14:paraId="0226052F" w14:textId="77777777" w:rsidR="0084549E" w:rsidRPr="00F63674" w:rsidRDefault="0084549E" w:rsidP="00856076">
            <w:pPr>
              <w:pStyle w:val="Tabelltekst"/>
            </w:pPr>
            <w:r w:rsidRPr="00F63674">
              <w:t>ATO intravenøst dag 1</w:t>
            </w:r>
            <w:r>
              <w:t>–</w:t>
            </w:r>
            <w:r w:rsidRPr="00F63674">
              <w:t>5</w:t>
            </w:r>
          </w:p>
        </w:tc>
        <w:tc>
          <w:tcPr>
            <w:tcW w:w="2737" w:type="dxa"/>
          </w:tcPr>
          <w:p w14:paraId="07A18058" w14:textId="77777777" w:rsidR="0084549E" w:rsidRPr="00F63674" w:rsidRDefault="0084549E" w:rsidP="00856076">
            <w:pPr>
              <w:pStyle w:val="Tabelltekst"/>
            </w:pPr>
            <w:r w:rsidRPr="00F63674">
              <w:t>0,3 mg/kg/dag</w:t>
            </w:r>
          </w:p>
        </w:tc>
        <w:tc>
          <w:tcPr>
            <w:tcW w:w="3070" w:type="dxa"/>
          </w:tcPr>
          <w:p w14:paraId="59C56026" w14:textId="77777777" w:rsidR="0084549E" w:rsidRPr="00F63674" w:rsidRDefault="0084549E" w:rsidP="00856076">
            <w:pPr>
              <w:pStyle w:val="Tabelltekst"/>
            </w:pPr>
            <w:r w:rsidRPr="00F63674">
              <w:t>Dag 1</w:t>
            </w:r>
            <w:r>
              <w:t>–</w:t>
            </w:r>
            <w:r w:rsidRPr="00F63674">
              <w:t>5</w:t>
            </w:r>
          </w:p>
        </w:tc>
      </w:tr>
      <w:tr w:rsidR="0084549E" w:rsidRPr="00F63674" w14:paraId="26DACAF2" w14:textId="77777777" w:rsidTr="00BE36F7">
        <w:trPr>
          <w:cantSplit/>
        </w:trPr>
        <w:tc>
          <w:tcPr>
            <w:tcW w:w="2691" w:type="dxa"/>
          </w:tcPr>
          <w:p w14:paraId="07A0B47B" w14:textId="61BBAFFA" w:rsidR="0084549E" w:rsidRPr="00F63674" w:rsidRDefault="0084549E" w:rsidP="00856076">
            <w:pPr>
              <w:pStyle w:val="Tabelltekst"/>
            </w:pPr>
            <w:r w:rsidRPr="00F63674">
              <w:t>ATO intravenøst etter dag 6; 2</w:t>
            </w:r>
            <w:r w:rsidR="00BE36F7">
              <w:t> </w:t>
            </w:r>
            <w:r w:rsidRPr="00F63674">
              <w:t>ganger ukentlig i uke 2</w:t>
            </w:r>
            <w:r>
              <w:t>–</w:t>
            </w:r>
            <w:r w:rsidRPr="00F63674">
              <w:t>4</w:t>
            </w:r>
          </w:p>
        </w:tc>
        <w:tc>
          <w:tcPr>
            <w:tcW w:w="2737" w:type="dxa"/>
          </w:tcPr>
          <w:p w14:paraId="3B388F27" w14:textId="77777777" w:rsidR="0084549E" w:rsidRPr="00F63674" w:rsidRDefault="0084549E" w:rsidP="00856076">
            <w:pPr>
              <w:pStyle w:val="Tabelltekst"/>
            </w:pPr>
            <w:r w:rsidRPr="00F63674">
              <w:t>0,25 mg/kg/dag</w:t>
            </w:r>
          </w:p>
        </w:tc>
        <w:tc>
          <w:tcPr>
            <w:tcW w:w="3070" w:type="dxa"/>
          </w:tcPr>
          <w:p w14:paraId="03D8950D" w14:textId="77777777" w:rsidR="0084549E" w:rsidRPr="00F63674" w:rsidRDefault="0084549E" w:rsidP="00856076">
            <w:pPr>
              <w:pStyle w:val="Tabelltekst"/>
            </w:pPr>
            <w:r w:rsidRPr="00F63674">
              <w:t>To ganger ukentlig med 3/4 dagers mellomrom, altså dag 8, dag 11, dag 15, dag 18, dag 22 og dag 25</w:t>
            </w:r>
          </w:p>
        </w:tc>
      </w:tr>
    </w:tbl>
    <w:p w14:paraId="04794974" w14:textId="77777777" w:rsidR="0084549E" w:rsidRPr="00BF7230" w:rsidRDefault="0084549E" w:rsidP="00F276F2">
      <w:pPr>
        <w:pStyle w:val="Brdtekst2008"/>
      </w:pPr>
      <w:r w:rsidRPr="00D5687F">
        <w:rPr>
          <w:rStyle w:val="TFet"/>
        </w:rPr>
        <w:t>Oppfølging etter behandling med ATO og ATRA</w:t>
      </w:r>
      <w:r w:rsidRPr="00D5687F">
        <w:t xml:space="preserve">. </w:t>
      </w:r>
      <w:r w:rsidRPr="00F63674">
        <w:t>MRD evaluering med RT-PCR fra benmarg skal tas etter konsolideringskur 3. Pasienter som er MRD positive etter tredje konsolideringssyklus skal vurdere for allogen stamcelletransplantasjon. Pasienter som er MRD negative er ikke aktuelle for vedlikeholdsbehandling.</w:t>
      </w:r>
    </w:p>
    <w:p w14:paraId="3C03A1BC" w14:textId="77777777" w:rsidR="0084549E" w:rsidRPr="00BF7230" w:rsidRDefault="0084549E" w:rsidP="0084549E">
      <w:pPr>
        <w:pStyle w:val="Brdtekst"/>
      </w:pPr>
      <w:r w:rsidRPr="00F63674">
        <w:t>For pasienter med lavrisiko-APL er sannsynligheten for residiv svært lav. Nytten av MRD er omdiskutert.</w:t>
      </w:r>
    </w:p>
    <w:tbl>
      <w:tblPr>
        <w:tblStyle w:val="Helsedirtekstboks"/>
        <w:tblW w:w="8504" w:type="dxa"/>
        <w:tblLayout w:type="fixed"/>
        <w:tblLook w:val="0480" w:firstRow="0" w:lastRow="0" w:firstColumn="1" w:lastColumn="0" w:noHBand="0" w:noVBand="1"/>
      </w:tblPr>
      <w:tblGrid>
        <w:gridCol w:w="8504"/>
      </w:tblGrid>
      <w:tr w:rsidR="005F3A4F" w:rsidRPr="005F3A4F" w14:paraId="59E49C5D" w14:textId="77777777" w:rsidTr="005F3A4F">
        <w:tc>
          <w:tcPr>
            <w:tcW w:w="8504" w:type="dxa"/>
          </w:tcPr>
          <w:p w14:paraId="0A6FE845" w14:textId="77777777" w:rsidR="005F3A4F" w:rsidRPr="005F3A4F" w:rsidRDefault="005F3A4F" w:rsidP="00B434B5">
            <w:pPr>
              <w:pStyle w:val="Bokstittel1"/>
              <w:keepNext/>
            </w:pPr>
            <w:r w:rsidRPr="005F3A4F">
              <w:lastRenderedPageBreak/>
              <w:t>Anbefalinger</w:t>
            </w:r>
          </w:p>
          <w:p w14:paraId="022E46A2" w14:textId="77777777" w:rsidR="005F3A4F" w:rsidRPr="005F3A4F" w:rsidRDefault="005F3A4F" w:rsidP="00B434B5">
            <w:pPr>
              <w:pStyle w:val="Boksholdmedneste"/>
            </w:pPr>
            <w:r w:rsidRPr="005F3A4F">
              <w:t>Behandling av pasienter med lavrisiko APL:</w:t>
            </w:r>
          </w:p>
          <w:p w14:paraId="445864BB" w14:textId="77777777" w:rsidR="005F3A4F" w:rsidRPr="005F3A4F" w:rsidRDefault="005F3A4F" w:rsidP="00E15783">
            <w:pPr>
              <w:pStyle w:val="Bokslistepunkt1"/>
            </w:pPr>
            <w:r w:rsidRPr="005F3A4F">
              <w:t>Pasienter med lavrisiko-sykdom behandles uansett alder med ATRA og ATO.</w:t>
            </w:r>
          </w:p>
          <w:p w14:paraId="4CD9C843" w14:textId="0E1D3667" w:rsidR="005F3A4F" w:rsidRPr="005F3A4F" w:rsidRDefault="005F3A4F" w:rsidP="00E15783">
            <w:pPr>
              <w:pStyle w:val="Bokslistepunkt1"/>
            </w:pPr>
            <w:r w:rsidRPr="005F3A4F">
              <w:t>Hos pasienter med lavrisikosykdom er det ikke aktuelt med vedlikeholdsbehandling ut over 4 konsolideringskurer med ATRA og ATO. Det er kun anbefalt 1 MRD prøve som tas etter tredje konsolideringskur.</w:t>
            </w:r>
          </w:p>
        </w:tc>
      </w:tr>
    </w:tbl>
    <w:p w14:paraId="2597D543" w14:textId="77777777" w:rsidR="0084549E" w:rsidRPr="00BF7230" w:rsidRDefault="0084549E" w:rsidP="0084549E">
      <w:pPr>
        <w:pStyle w:val="Overskrift2"/>
      </w:pPr>
      <w:bookmarkStart w:id="172" w:name="_Toc536537277"/>
      <w:bookmarkStart w:id="173" w:name="_Toc21872220"/>
      <w:r>
        <w:t>Behandling av pasienter med høyrisiko APL</w:t>
      </w:r>
      <w:bookmarkEnd w:id="172"/>
      <w:bookmarkEnd w:id="173"/>
    </w:p>
    <w:p w14:paraId="4CDD3A64" w14:textId="081B7EDA" w:rsidR="0084549E" w:rsidRPr="00BF7230" w:rsidRDefault="0084549E" w:rsidP="0084549E">
      <w:pPr>
        <w:pStyle w:val="Brdtekst"/>
      </w:pPr>
      <w:r w:rsidRPr="00F63674">
        <w:t xml:space="preserve">For pasienter med høyrisiko APL er behandling med ATRA og ATO antagelig underlegen kombinasjons av cytostatika, ATO og ATRA. Apollo studien er en pågående randomisert studie der resultatene forventes først å foreligge etter 2022. Inntil videre anbefaler man et regime basert på ATRA og cytostatika som tilpasses alder og komorbiditet. For pasienter under 60 år anbefaler vi at pasientene skal følge kontrollarmen LPA2005 regimet </w:t>
      </w:r>
      <w:r>
        <w:fldChar w:fldCharType="begin">
          <w:fldData xml:space="preserve">PEVuZE5vdGU+PENpdGU+PEF1dGhvcj5TYW56PC9BdXRob3I+PFllYXI+MjAxMDwvWWVhcj48UmVj
TnVtPjMzMzwvUmVjTnVtPjxEaXNwbGF5VGV4dD4oNzYpPC9EaXNwbGF5VGV4dD48cmVjb3JkPjxy
ZWMtbnVtYmVyPjMzMzwvcmVjLW51bWJlcj48Zm9yZWlnbi1rZXlzPjxrZXkgYXBwPSJFTiIgZGIt
aWQ9InN2MmF3eHJ4a3h2YXgwZXc1eGRwYXp0YTIweDk5dDUwMnMwMCIgdGltZXN0YW1wPSIxNTMx
MTQ2NjExIj4zMzM8L2tleT48L2ZvcmVpZ24ta2V5cz48cmVmLXR5cGUgbmFtZT0iSm91cm5hbCBB
cnRpY2xlIj4xNzwvcmVmLXR5cGU+PGNvbnRyaWJ1dG9ycz48YXV0aG9ycz48YXV0aG9yPlNhbnos
IE0uIEEuPC9hdXRob3I+PGF1dGhvcj5Nb250ZXNpbm9zLCBQLjwvYXV0aG9yPjxhdXRob3I+UmF5
w7NuLCBDLjwvYXV0aG9yPjxhdXRob3I+SG9sb3dpZWNrYSwgQS48L2F1dGhvcj48YXV0aG9yPmRl
IGxhIFNlcm5hLCBKLjwvYXV0aG9yPjxhdXRob3I+TWlsb25lLCBHLjwvYXV0aG9yPjxhdXRob3I+
ZGUgTGlzYSwgRS48L2F1dGhvcj48YXV0aG9yPkJydW5ldCwgUy48L2F1dGhvcj48YXV0aG9yPlJ1
YmlvLCBWLjwvYXV0aG9yPjxhdXRob3I+UmliZXJhLCBKLiBNLjwvYXV0aG9yPjxhdXRob3I+Uml2
YXMsIEMuPC9hdXRob3I+PGF1dGhvcj5LcnNuaWssIEkuPC9hdXRob3I+PGF1dGhvcj5CZXJndWEs
IEouPC9hdXRob3I+PGF1dGhvcj5Hb256YWxleiwgSi48L2F1dGhvcj48YXV0aG9yPkRpYXotTWVk
aWF2aWxsYSwgSi48L2F1dGhvcj48YXV0aG9yPlJvamFzLCBSLjwvYXV0aG9yPjxhdXRob3I+TWFu
c28sIEYuPC9hdXRob3I+PGF1dGhvcj5Pc3NlbmtvcHBlbGUsIEcuPC9hdXRob3I+PGF1dGhvcj5H
b256YWxleiwgSi4gRC48L2F1dGhvcj48YXV0aG9yPkxvd2VuYmVyZywgQi48L2F1dGhvcj48L2F1
dGhvcnM+PC9jb250cmlidXRvcnM+PGF1dGgtYWRkcmVzcz5Ib3NwaXRhbCBVbml2ZXJzaXRhcmlv
IExhIEZlLCBWYWxlbmNpYSwgU3BhaW4uIG1zYW56QHV2LmVzPC9hdXRoLWFkZHJlc3M+PHRpdGxl
cz48dGl0bGU+Umlzay1hZGFwdGVkIHRyZWF0bWVudCBvZiBhY3V0ZSBwcm9teWVsb2N5dGljIGxl
dWtlbWlhIGJhc2VkIG9uIGFsbC10cmFucyByZXRpbm9pYyBhY2lkIGFuZCBhbnRocmFjeWNsaW5l
IHdpdGggYWRkaXRpb24gb2YgY3l0YXJhYmluZSBpbiBjb25zb2xpZGF0aW9uIHRoZXJhcHkgZm9y
IGhpZ2gtcmlzayBwYXRpZW50czogZnVydGhlciBpbXByb3ZlbWVudHMgaW4gdHJlYXRtZW50IG91
dGNvbWU8L3RpdGxlPjxzZWNvbmRhcnktdGl0bGU+Qmxvb2Q8L3NlY29uZGFyeS10aXRsZT48YWx0
LXRpdGxlPkJsb29kPC9hbHQtdGl0bGU+PC90aXRsZXM+PHBlcmlvZGljYWw+PGZ1bGwtdGl0bGU+
Qmxvb2Q8L2Z1bGwtdGl0bGU+PC9wZXJpb2RpY2FsPjxhbHQtcGVyaW9kaWNhbD48ZnVsbC10aXRs
ZT5CbG9vZDwvZnVsbC10aXRsZT48L2FsdC1wZXJpb2RpY2FsPjxwYWdlcz41MTM3LTQ2PC9wYWdl
cz48dm9sdW1lPjExNTwvdm9sdW1lPjxudW1iZXI+MjU8L251bWJlcj48ZWRpdGlvbj4yMDEwLzA0
LzE2PC9lZGl0aW9uPjxrZXl3b3Jkcz48a2V5d29yZD5BZG9sZXNjZW50PC9rZXl3b3JkPjxrZXl3
b3JkPkFkdWx0PC9rZXl3b3JkPjxrZXl3b3JkPkFnZWQ8L2tleXdvcmQ+PGtleXdvcmQ+QW50aHJh
Y3ljbGluZXMvYWRtaW5pc3RyYXRpb24gJmFtcDsgZG9zYWdlL2FkdmVyc2UgZWZmZWN0czwva2V5
d29yZD48a2V5d29yZD5BbnRpbmVvcGxhc3RpYyBDb21iaW5lZCBDaGVtb3RoZXJhcHkgUHJvdG9j
b2xzLyphZG1pbmlzdHJhdGlvbiAmYW1wOyBkb3NhZ2UvYWR2ZXJzZTwva2V5d29yZD48a2V5d29y
ZD5lZmZlY3RzPC9rZXl3b3JkPjxrZXl3b3JkPkN5dGFyYWJpbmUvYWRtaW5pc3RyYXRpb24gJmFt
cDsgZG9zYWdlL2FkdmVyc2UgZWZmZWN0czwva2V5d29yZD48a2V5d29yZD5EaXNlYXNlLUZyZWUg
U3Vydml2YWw8L2tleXdvcmQ+PGtleXdvcmQ+RmVtYWxlPC9rZXl3b3JkPjxrZXl3b3JkPkh1bWFu
czwva2V5d29yZD48a2V5d29yZD5MZXVrZW1pYSwgTXllbG9pZCwgQWN1dGUvKmRydWcgdGhlcmFw
eS8qbW9ydGFsaXR5PC9rZXl3b3JkPjxrZXl3b3JkPk1hbGU8L2tleXdvcmQ+PGtleXdvcmQ+TWlk
ZGxlIEFnZWQ8L2tleXdvcmQ+PGtleXdvcmQ+UmlzayBBZGp1c3RtZW50PC9rZXl3b3JkPjxrZXl3
b3JkPlJpc2sgRmFjdG9yczwva2V5d29yZD48a2V5d29yZD5TdXJ2aXZhbCBSYXRlPC9rZXl3b3Jk
PjxrZXl3b3JkPlRyZXRpbm9pbi9hZG1pbmlzdHJhdGlvbiAmYW1wOyBkb3NhZ2UvYWR2ZXJzZSBl
ZmZlY3RzPC9rZXl3b3JkPjwva2V5d29yZHM+PGRhdGVzPjx5ZWFyPjIwMTA8L3llYXI+PHB1Yi1k
YXRlcz48ZGF0ZT5KdW4gMjQ8L2RhdGU+PC9wdWItZGF0ZXM+PC9kYXRlcz48aXNibj4wMDA2LTQ5
NzE8L2lzYm4+PGFjY2Vzc2lvbi1udW0+MjAzOTMxMzI8L2FjY2Vzc2lvbi1udW0+PHVybHM+PC91
cmxzPjxlbGVjdHJvbmljLXJlc291cmNlLW51bT4xMC4xMTgyL2Jsb29kLTIwMTAtMDEtMjY2MDA3
PC9lbGVjdHJvbmljLXJlc291cmNlLW51bT48cmVtb3RlLWRhdGFiYXNlLXByb3ZpZGVyPk5MTTwv
cmVtb3RlLWRhdGFiYXNlLXByb3ZpZGVyPjxsYW5ndWFnZT5lbmc8L2xhbmd1YWdlPjwvcmVjb3Jk
PjwvQ2l0ZT48L0VuZE5vdGU+
</w:fldData>
        </w:fldChar>
      </w:r>
      <w:r w:rsidR="00466EFD">
        <w:instrText xml:space="preserve"> ADDIN EN.CITE </w:instrText>
      </w:r>
      <w:r w:rsidR="00466EFD">
        <w:fldChar w:fldCharType="begin">
          <w:fldData xml:space="preserve">PEVuZE5vdGU+PENpdGU+PEF1dGhvcj5TYW56PC9BdXRob3I+PFllYXI+MjAxMDwvWWVhcj48UmVj
TnVtPjMzMzwvUmVjTnVtPjxEaXNwbGF5VGV4dD4oNzYpPC9EaXNwbGF5VGV4dD48cmVjb3JkPjxy
ZWMtbnVtYmVyPjMzMzwvcmVjLW51bWJlcj48Zm9yZWlnbi1rZXlzPjxrZXkgYXBwPSJFTiIgZGIt
aWQ9InN2MmF3eHJ4a3h2YXgwZXc1eGRwYXp0YTIweDk5dDUwMnMwMCIgdGltZXN0YW1wPSIxNTMx
MTQ2NjExIj4zMzM8L2tleT48L2ZvcmVpZ24ta2V5cz48cmVmLXR5cGUgbmFtZT0iSm91cm5hbCBB
cnRpY2xlIj4xNzwvcmVmLXR5cGU+PGNvbnRyaWJ1dG9ycz48YXV0aG9ycz48YXV0aG9yPlNhbnos
IE0uIEEuPC9hdXRob3I+PGF1dGhvcj5Nb250ZXNpbm9zLCBQLjwvYXV0aG9yPjxhdXRob3I+UmF5
w7NuLCBDLjwvYXV0aG9yPjxhdXRob3I+SG9sb3dpZWNrYSwgQS48L2F1dGhvcj48YXV0aG9yPmRl
IGxhIFNlcm5hLCBKLjwvYXV0aG9yPjxhdXRob3I+TWlsb25lLCBHLjwvYXV0aG9yPjxhdXRob3I+
ZGUgTGlzYSwgRS48L2F1dGhvcj48YXV0aG9yPkJydW5ldCwgUy48L2F1dGhvcj48YXV0aG9yPlJ1
YmlvLCBWLjwvYXV0aG9yPjxhdXRob3I+UmliZXJhLCBKLiBNLjwvYXV0aG9yPjxhdXRob3I+Uml2
YXMsIEMuPC9hdXRob3I+PGF1dGhvcj5LcnNuaWssIEkuPC9hdXRob3I+PGF1dGhvcj5CZXJndWEs
IEouPC9hdXRob3I+PGF1dGhvcj5Hb256YWxleiwgSi48L2F1dGhvcj48YXV0aG9yPkRpYXotTWVk
aWF2aWxsYSwgSi48L2F1dGhvcj48YXV0aG9yPlJvamFzLCBSLjwvYXV0aG9yPjxhdXRob3I+TWFu
c28sIEYuPC9hdXRob3I+PGF1dGhvcj5Pc3NlbmtvcHBlbGUsIEcuPC9hdXRob3I+PGF1dGhvcj5H
b256YWxleiwgSi4gRC48L2F1dGhvcj48YXV0aG9yPkxvd2VuYmVyZywgQi48L2F1dGhvcj48L2F1
dGhvcnM+PC9jb250cmlidXRvcnM+PGF1dGgtYWRkcmVzcz5Ib3NwaXRhbCBVbml2ZXJzaXRhcmlv
IExhIEZlLCBWYWxlbmNpYSwgU3BhaW4uIG1zYW56QHV2LmVzPC9hdXRoLWFkZHJlc3M+PHRpdGxl
cz48dGl0bGU+Umlzay1hZGFwdGVkIHRyZWF0bWVudCBvZiBhY3V0ZSBwcm9teWVsb2N5dGljIGxl
dWtlbWlhIGJhc2VkIG9uIGFsbC10cmFucyByZXRpbm9pYyBhY2lkIGFuZCBhbnRocmFjeWNsaW5l
IHdpdGggYWRkaXRpb24gb2YgY3l0YXJhYmluZSBpbiBjb25zb2xpZGF0aW9uIHRoZXJhcHkgZm9y
IGhpZ2gtcmlzayBwYXRpZW50czogZnVydGhlciBpbXByb3ZlbWVudHMgaW4gdHJlYXRtZW50IG91
dGNvbWU8L3RpdGxlPjxzZWNvbmRhcnktdGl0bGU+Qmxvb2Q8L3NlY29uZGFyeS10aXRsZT48YWx0
LXRpdGxlPkJsb29kPC9hbHQtdGl0bGU+PC90aXRsZXM+PHBlcmlvZGljYWw+PGZ1bGwtdGl0bGU+
Qmxvb2Q8L2Z1bGwtdGl0bGU+PC9wZXJpb2RpY2FsPjxhbHQtcGVyaW9kaWNhbD48ZnVsbC10aXRs
ZT5CbG9vZDwvZnVsbC10aXRsZT48L2FsdC1wZXJpb2RpY2FsPjxwYWdlcz41MTM3LTQ2PC9wYWdl
cz48dm9sdW1lPjExNTwvdm9sdW1lPjxudW1iZXI+MjU8L251bWJlcj48ZWRpdGlvbj4yMDEwLzA0
LzE2PC9lZGl0aW9uPjxrZXl3b3Jkcz48a2V5d29yZD5BZG9sZXNjZW50PC9rZXl3b3JkPjxrZXl3
b3JkPkFkdWx0PC9rZXl3b3JkPjxrZXl3b3JkPkFnZWQ8L2tleXdvcmQ+PGtleXdvcmQ+QW50aHJh
Y3ljbGluZXMvYWRtaW5pc3RyYXRpb24gJmFtcDsgZG9zYWdlL2FkdmVyc2UgZWZmZWN0czwva2V5
d29yZD48a2V5d29yZD5BbnRpbmVvcGxhc3RpYyBDb21iaW5lZCBDaGVtb3RoZXJhcHkgUHJvdG9j
b2xzLyphZG1pbmlzdHJhdGlvbiAmYW1wOyBkb3NhZ2UvYWR2ZXJzZTwva2V5d29yZD48a2V5d29y
ZD5lZmZlY3RzPC9rZXl3b3JkPjxrZXl3b3JkPkN5dGFyYWJpbmUvYWRtaW5pc3RyYXRpb24gJmFt
cDsgZG9zYWdlL2FkdmVyc2UgZWZmZWN0czwva2V5d29yZD48a2V5d29yZD5EaXNlYXNlLUZyZWUg
U3Vydml2YWw8L2tleXdvcmQ+PGtleXdvcmQ+RmVtYWxlPC9rZXl3b3JkPjxrZXl3b3JkPkh1bWFu
czwva2V5d29yZD48a2V5d29yZD5MZXVrZW1pYSwgTXllbG9pZCwgQWN1dGUvKmRydWcgdGhlcmFw
eS8qbW9ydGFsaXR5PC9rZXl3b3JkPjxrZXl3b3JkPk1hbGU8L2tleXdvcmQ+PGtleXdvcmQ+TWlk
ZGxlIEFnZWQ8L2tleXdvcmQ+PGtleXdvcmQ+UmlzayBBZGp1c3RtZW50PC9rZXl3b3JkPjxrZXl3
b3JkPlJpc2sgRmFjdG9yczwva2V5d29yZD48a2V5d29yZD5TdXJ2aXZhbCBSYXRlPC9rZXl3b3Jk
PjxrZXl3b3JkPlRyZXRpbm9pbi9hZG1pbmlzdHJhdGlvbiAmYW1wOyBkb3NhZ2UvYWR2ZXJzZSBl
ZmZlY3RzPC9rZXl3b3JkPjwva2V5d29yZHM+PGRhdGVzPjx5ZWFyPjIwMTA8L3llYXI+PHB1Yi1k
YXRlcz48ZGF0ZT5KdW4gMjQ8L2RhdGU+PC9wdWItZGF0ZXM+PC9kYXRlcz48aXNibj4wMDA2LTQ5
NzE8L2lzYm4+PGFjY2Vzc2lvbi1udW0+MjAzOTMxMzI8L2FjY2Vzc2lvbi1udW0+PHVybHM+PC91
cmxzPjxlbGVjdHJvbmljLXJlc291cmNlLW51bT4xMC4xMTgyL2Jsb29kLTIwMTAtMDEtMjY2MDA3
PC9lbGVjdHJvbmljLXJlc291cmNlLW51bT48cmVtb3RlLWRhdGFiYXNlLXByb3ZpZGVyPk5MTTwv
cmVtb3RlLWRhdGFiYXNlLXByb3ZpZGVyPjxsYW5ndWFnZT5lbmc8L2xhbmd1YWdlPjwvcmVjb3Jk
PjwvQ2l0ZT48L0VuZE5vdGU+
</w:fldData>
        </w:fldChar>
      </w:r>
      <w:r w:rsidR="00466EFD">
        <w:instrText xml:space="preserve"> ADDIN EN.CITE.DATA </w:instrText>
      </w:r>
      <w:r w:rsidR="00466EFD">
        <w:fldChar w:fldCharType="end"/>
      </w:r>
      <w:r>
        <w:fldChar w:fldCharType="separate"/>
      </w:r>
      <w:r w:rsidR="00466EFD">
        <w:rPr>
          <w:noProof/>
        </w:rPr>
        <w:t>(76)</w:t>
      </w:r>
      <w:r>
        <w:fldChar w:fldCharType="end"/>
      </w:r>
      <w:r w:rsidRPr="00F63674">
        <w:t xml:space="preserve"> som er likt kontrollarmen i Apolle studien. Hvis man ønsker å benytte seg av det regimet som tidligere ble angitt i handlingsprogrammet </w:t>
      </w:r>
      <w:r>
        <w:fldChar w:fldCharType="begin">
          <w:fldData xml:space="preserve">PEVuZE5vdGU+PENpdGU+PEF1dGhvcj5BZMOoczwvQXV0aG9yPjxZZWFyPjIwMDY8L1llYXI+PFJl
Y051bT4zMzQ8L1JlY051bT48RGlzcGxheVRleHQ+KDc3KTwvRGlzcGxheVRleHQ+PHJlY29yZD48
cmVjLW51bWJlcj4zMzQ8L3JlYy1udW1iZXI+PGZvcmVpZ24ta2V5cz48a2V5IGFwcD0iRU4iIGRi
LWlkPSJzdjJhd3hyeGt4dmF4MGV3NXhkcGF6dGEyMHg5OXQ1MDJzMDAiIHRpbWVzdGFtcD0iMTUz
MTE0NjYxMSI+MzM0PC9rZXk+PC9mb3JlaWduLWtleXM+PHJlZi10eXBlIG5hbWU9IkpvdXJuYWwg
QXJ0aWNsZSI+MTc8L3JlZi10eXBlPjxjb250cmlidXRvcnM+PGF1dGhvcnM+PGF1dGhvcj5BZMOo
cywgTC48L2F1dGhvcj48YXV0aG9yPkNoZXZyZXQsIFMuPC9hdXRob3I+PGF1dGhvcj5SYWZmb3V4
LCBFLjwvYXV0aG9yPjxhdXRob3I+ZGUgQm90dG9uLCBTLjwvYXV0aG9yPjxhdXRob3I+R3VlcmNp
LCBBLjwvYXV0aG9yPjxhdXRob3I+UGlnbmV1eCwgQS48L2F1dGhvcj48YXV0aG9yPlN0b3BwYSwg
QS4gTS48L2F1dGhvcj48YXV0aG9yPkxhbXksIFQuPC9hdXRob3I+PGF1dGhvcj5SaWdhbC1IdWd1
ZXQsIEYuPC9hdXRob3I+PGF1dGhvcj5WZWtob2ZmLCBBLjwvYXV0aG9yPjxhdXRob3I+TWV5ZXIt
TW9uYXJkLCBTLjwvYXV0aG9yPjxhdXRob3I+TWFsb2lzZWwsIEYuPC9hdXRob3I+PGF1dGhvcj5E
ZWNvbmluY2ssIEUuPC9hdXRob3I+PGF1dGhvcj5GZXJyYW50LCBBLjwvYXV0aG9yPjxhdXRob3I+
VGhvbWFzLCBYLjwvYXV0aG9yPjxhdXRob3I+RmVndWV1eCwgTi48L2F1dGhvcj48YXV0aG9yPkNo
b21pZW5uZSwgQy48L2F1dGhvcj48YXV0aG9yPkRvbWJyZXQsIEguPC9hdXRob3I+PGF1dGhvcj5E
ZWdvcywgTC48L2F1dGhvcj48YXV0aG9yPkZlbmF1eCwgUC48L2F1dGhvcj48L2F1dGhvcnM+PC9j
b250cmlidXRvcnM+PGF1dGgtYWRkcmVzcz5Bc3Npc3RhbmNlIFB1YmxpcXVlLUhvcGl0YXV4IGRl
IFBhcmlzLCBIb3BpdGFsIEF2aWNlbm5lLCBTZXJ2aWNlIGQmYXBvcztIZW1hdG9sb2dpZSBDbGlu
aXF1ZSwgUGFyaXMgMTMgVW5pdmVyc2l0eSwgQm9iaWdueSwgRnJhbmNlLjwvYXV0aC1hZGRyZXNz
Pjx0aXRsZXM+PHRpdGxlPklzIGN5dGFyYWJpbmUgdXNlZnVsIGluIHRoZSB0cmVhdG1lbnQgb2Yg
YWN1dGUgcHJvbXllbG9jeXRpYyBsZXVrZW1pYT8gUmVzdWx0cyBvZiBhIHJhbmRvbWl6ZWQgdHJp
YWwgZnJvbSB0aGUgRXVyb3BlYW4gQWN1dGUgUHJvbXllbG9jeXRpYyBMZXVrZW1pYSBHcm91cDwv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cGVyaW9kaWNhbD48cGFnZXM+NTcwMy0xMDwvcGFnZXM+PHZvbHVtZT4yNDwvdm9sdW1lPjxudW1i
ZXI+MzY8L251bWJlcj48ZWRpdGlvbj4yMDA2LzExLzIzPC9lZGl0aW9uPjxrZXl3b3Jkcz48a2V5
d29yZD5BZHVsdDwva2V5d29yZD48a2V5d29yZD5BbnRpbWV0YWJvbGl0ZXMsIEFudGluZW9wbGFz
dGljLyp0aGVyYXBldXRpYyB1c2U8L2tleXdvcmQ+PGtleXdvcmQ+QW50aW5lb3BsYXN0aWMgQ29t
YmluZWQgQ2hlbW90aGVyYXB5IFByb3RvY29scy8qdGhlcmFwZXV0aWMgdXNlPC9rZXl3b3JkPjxr
ZXl3b3JkPkN5dGFyYWJpbmUvKnRoZXJhcGV1dGljIHVzZTwva2V5d29yZD48a2V5d29yZD5EYXVu
b3J1YmljaW4vYWRtaW5pc3RyYXRpb24gJmFtcDsgZG9zYWdlPC9rZXl3b3JkPjxrZXl3b3JkPkRy
dWcgQWRtaW5pc3RyYXRpb24gU2NoZWR1bGU8L2tleXdvcmQ+PGtleXdvcmQ+RmVtYWxlPC9rZXl3
b3JkPjxrZXl3b3JkPkh1bWFuczwva2V5d29yZD48a2V5d29yZD5MZXVrZW1pYSwgUHJvbXllbG9j
eXRpYywgQWN1dGUvKmRydWcgdGhlcmFweTwva2V5d29yZD48a2V5d29yZD5NYWxlPC9rZXl3b3Jk
PjxrZXl3b3JkPk1pZGRsZSBBZ2VkPC9rZXl3b3JkPjxrZXl3b3JkPlJlbWlzc2lvbiBJbmR1Y3Rp
b248L2tleXdvcmQ+PGtleXdvcmQ+U3Vydml2YWwgQW5hbHlzaXM8L2tleXdvcmQ+PGtleXdvcmQ+
VHJldGlub2luL2FkbWluaXN0cmF0aW9uICZhbXA7IGRvc2FnZTwva2V5d29yZD48L2tleXdvcmRz
PjxkYXRlcz48eWVhcj4yMDA2PC95ZWFyPjxwdWItZGF0ZXM+PGRhdGU+RGVjIDIwPC9kYXRlPjwv
cHViLWRhdGVzPjwvZGF0ZXM+PGlzYm4+MDczMi0xODN4PC9pc2JuPjxhY2Nlc3Npb24tbnVtPjE3
MTE2OTM5PC9hY2Nlc3Npb24tbnVtPjx1cmxzPjwvdXJscz48ZWxlY3Ryb25pYy1yZXNvdXJjZS1u
dW0+MTAuMTIwMC9qY28uMjAwNi4wOC4xNTk2PC9lbGVjdHJvbmljLXJlc291cmNlLW51bT48cmVt
b3RlLWRhdGFiYXNlLXByb3ZpZGVyPk5MTTwvcmVtb3RlLWRhdGFiYXNlLXByb3ZpZGVyPjxsYW5n
dWFnZT5lbmc8L2xhbmd1YWdlPjwvcmVjb3JkPjwvQ2l0ZT48L0VuZE5vdGU+AG==
</w:fldData>
        </w:fldChar>
      </w:r>
      <w:r w:rsidR="00466EFD">
        <w:instrText xml:space="preserve"> ADDIN EN.CITE </w:instrText>
      </w:r>
      <w:r w:rsidR="00466EFD">
        <w:fldChar w:fldCharType="begin">
          <w:fldData xml:space="preserve">PEVuZE5vdGU+PENpdGU+PEF1dGhvcj5BZMOoczwvQXV0aG9yPjxZZWFyPjIwMDY8L1llYXI+PFJl
Y051bT4zMzQ8L1JlY051bT48RGlzcGxheVRleHQ+KDc3KTwvRGlzcGxheVRleHQ+PHJlY29yZD48
cmVjLW51bWJlcj4zMzQ8L3JlYy1udW1iZXI+PGZvcmVpZ24ta2V5cz48a2V5IGFwcD0iRU4iIGRi
LWlkPSJzdjJhd3hyeGt4dmF4MGV3NXhkcGF6dGEyMHg5OXQ1MDJzMDAiIHRpbWVzdGFtcD0iMTUz
MTE0NjYxMSI+MzM0PC9rZXk+PC9mb3JlaWduLWtleXM+PHJlZi10eXBlIG5hbWU9IkpvdXJuYWwg
QXJ0aWNsZSI+MTc8L3JlZi10eXBlPjxjb250cmlidXRvcnM+PGF1dGhvcnM+PGF1dGhvcj5BZMOo
cywgTC48L2F1dGhvcj48YXV0aG9yPkNoZXZyZXQsIFMuPC9hdXRob3I+PGF1dGhvcj5SYWZmb3V4
LCBFLjwvYXV0aG9yPjxhdXRob3I+ZGUgQm90dG9uLCBTLjwvYXV0aG9yPjxhdXRob3I+R3VlcmNp
LCBBLjwvYXV0aG9yPjxhdXRob3I+UGlnbmV1eCwgQS48L2F1dGhvcj48YXV0aG9yPlN0b3BwYSwg
QS4gTS48L2F1dGhvcj48YXV0aG9yPkxhbXksIFQuPC9hdXRob3I+PGF1dGhvcj5SaWdhbC1IdWd1
ZXQsIEYuPC9hdXRob3I+PGF1dGhvcj5WZWtob2ZmLCBBLjwvYXV0aG9yPjxhdXRob3I+TWV5ZXIt
TW9uYXJkLCBTLjwvYXV0aG9yPjxhdXRob3I+TWFsb2lzZWwsIEYuPC9hdXRob3I+PGF1dGhvcj5E
ZWNvbmluY2ssIEUuPC9hdXRob3I+PGF1dGhvcj5GZXJyYW50LCBBLjwvYXV0aG9yPjxhdXRob3I+
VGhvbWFzLCBYLjwvYXV0aG9yPjxhdXRob3I+RmVndWV1eCwgTi48L2F1dGhvcj48YXV0aG9yPkNo
b21pZW5uZSwgQy48L2F1dGhvcj48YXV0aG9yPkRvbWJyZXQsIEguPC9hdXRob3I+PGF1dGhvcj5E
ZWdvcywgTC48L2F1dGhvcj48YXV0aG9yPkZlbmF1eCwgUC48L2F1dGhvcj48L2F1dGhvcnM+PC9j
b250cmlidXRvcnM+PGF1dGgtYWRkcmVzcz5Bc3Npc3RhbmNlIFB1YmxpcXVlLUhvcGl0YXV4IGRl
IFBhcmlzLCBIb3BpdGFsIEF2aWNlbm5lLCBTZXJ2aWNlIGQmYXBvcztIZW1hdG9sb2dpZSBDbGlu
aXF1ZSwgUGFyaXMgMTMgVW5pdmVyc2l0eSwgQm9iaWdueSwgRnJhbmNlLjwvYXV0aC1hZGRyZXNz
Pjx0aXRsZXM+PHRpdGxlPklzIGN5dGFyYWJpbmUgdXNlZnVsIGluIHRoZSB0cmVhdG1lbnQgb2Yg
YWN1dGUgcHJvbXllbG9jeXRpYyBsZXVrZW1pYT8gUmVzdWx0cyBvZiBhIHJhbmRvbWl6ZWQgdHJp
YWwgZnJvbSB0aGUgRXVyb3BlYW4gQWN1dGUgUHJvbXllbG9jeXRpYyBMZXVrZW1pYSBHcm91cDwv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cGVyaW9kaWNhbD48cGFnZXM+NTcwMy0xMDwvcGFnZXM+PHZvbHVtZT4yNDwvdm9sdW1lPjxudW1i
ZXI+MzY8L251bWJlcj48ZWRpdGlvbj4yMDA2LzExLzIzPC9lZGl0aW9uPjxrZXl3b3Jkcz48a2V5
d29yZD5BZHVsdDwva2V5d29yZD48a2V5d29yZD5BbnRpbWV0YWJvbGl0ZXMsIEFudGluZW9wbGFz
dGljLyp0aGVyYXBldXRpYyB1c2U8L2tleXdvcmQ+PGtleXdvcmQ+QW50aW5lb3BsYXN0aWMgQ29t
YmluZWQgQ2hlbW90aGVyYXB5IFByb3RvY29scy8qdGhlcmFwZXV0aWMgdXNlPC9rZXl3b3JkPjxr
ZXl3b3JkPkN5dGFyYWJpbmUvKnRoZXJhcGV1dGljIHVzZTwva2V5d29yZD48a2V5d29yZD5EYXVu
b3J1YmljaW4vYWRtaW5pc3RyYXRpb24gJmFtcDsgZG9zYWdlPC9rZXl3b3JkPjxrZXl3b3JkPkRy
dWcgQWRtaW5pc3RyYXRpb24gU2NoZWR1bGU8L2tleXdvcmQ+PGtleXdvcmQ+RmVtYWxlPC9rZXl3
b3JkPjxrZXl3b3JkPkh1bWFuczwva2V5d29yZD48a2V5d29yZD5MZXVrZW1pYSwgUHJvbXllbG9j
eXRpYywgQWN1dGUvKmRydWcgdGhlcmFweTwva2V5d29yZD48a2V5d29yZD5NYWxlPC9rZXl3b3Jk
PjxrZXl3b3JkPk1pZGRsZSBBZ2VkPC9rZXl3b3JkPjxrZXl3b3JkPlJlbWlzc2lvbiBJbmR1Y3Rp
b248L2tleXdvcmQ+PGtleXdvcmQ+U3Vydml2YWwgQW5hbHlzaXM8L2tleXdvcmQ+PGtleXdvcmQ+
VHJldGlub2luL2FkbWluaXN0cmF0aW9uICZhbXA7IGRvc2FnZTwva2V5d29yZD48L2tleXdvcmRz
PjxkYXRlcz48eWVhcj4yMDA2PC95ZWFyPjxwdWItZGF0ZXM+PGRhdGU+RGVjIDIwPC9kYXRlPjwv
cHViLWRhdGVzPjwvZGF0ZXM+PGlzYm4+MDczMi0xODN4PC9pc2JuPjxhY2Nlc3Npb24tbnVtPjE3
MTE2OTM5PC9hY2Nlc3Npb24tbnVtPjx1cmxzPjwvdXJscz48ZWxlY3Ryb25pYy1yZXNvdXJjZS1u
dW0+MTAuMTIwMC9qY28uMjAwNi4wOC4xNTk2PC9lbGVjdHJvbmljLXJlc291cmNlLW51bT48cmVt
b3RlLWRhdGFiYXNlLXByb3ZpZGVyPk5MTTwvcmVtb3RlLWRhdGFiYXNlLXByb3ZpZGVyPjxsYW5n
dWFnZT5lbmc8L2xhbmd1YWdlPjwvcmVjb3JkPjwvQ2l0ZT48L0VuZE5vdGU+AG==
</w:fldData>
        </w:fldChar>
      </w:r>
      <w:r w:rsidR="00466EFD">
        <w:instrText xml:space="preserve"> ADDIN EN.CITE.DATA </w:instrText>
      </w:r>
      <w:r w:rsidR="00466EFD">
        <w:fldChar w:fldCharType="end"/>
      </w:r>
      <w:r>
        <w:fldChar w:fldCharType="separate"/>
      </w:r>
      <w:r w:rsidR="00466EFD">
        <w:rPr>
          <w:noProof/>
        </w:rPr>
        <w:t>(77)</w:t>
      </w:r>
      <w:r>
        <w:fldChar w:fldCharType="end"/>
      </w:r>
      <w:r w:rsidRPr="00F63674">
        <w:t xml:space="preserve"> for høyrisiko APL bør man merke seg at også behandlingen etter dette regimet skal inneholde CNS profylakse med intratekale metotrexat injeksjoner.</w:t>
      </w:r>
    </w:p>
    <w:p w14:paraId="5E15DA01" w14:textId="15B39E9B" w:rsidR="0084549E" w:rsidRPr="00BF7230" w:rsidRDefault="0084549E" w:rsidP="0084549E">
      <w:pPr>
        <w:pStyle w:val="Brdtekst"/>
      </w:pPr>
      <w:r w:rsidRPr="00D5687F">
        <w:rPr>
          <w:rStyle w:val="TFet"/>
        </w:rPr>
        <w:t>Behandling av APL til pasienter under 60 år</w:t>
      </w:r>
      <w:r w:rsidRPr="00D5687F">
        <w:t>.</w:t>
      </w:r>
      <w:r w:rsidRPr="00F63674">
        <w:t xml:space="preserve"> Regimet inneholder en induksjonskur og tre konsolideringskurer etterfulgt av vedlikeholdsbehandling (</w:t>
      </w:r>
      <w:r>
        <w:t>se t</w:t>
      </w:r>
      <w:r w:rsidRPr="00F63674">
        <w:t xml:space="preserve">abell </w:t>
      </w:r>
      <w:r w:rsidR="007C12B8">
        <w:t>4.9</w:t>
      </w:r>
      <w:r w:rsidRPr="00F63674">
        <w:t>).</w:t>
      </w:r>
    </w:p>
    <w:p w14:paraId="075943BD" w14:textId="7DF19930" w:rsidR="0084549E" w:rsidRPr="00BF7230" w:rsidRDefault="0084549E" w:rsidP="00B807BE">
      <w:pPr>
        <w:pStyle w:val="Tabelltittel"/>
      </w:pPr>
      <w:r w:rsidRPr="00453957">
        <w:t xml:space="preserve">Tabell </w:t>
      </w:r>
      <w:r w:rsidR="007C12B8">
        <w:t xml:space="preserve">4.9 </w:t>
      </w:r>
      <w:r w:rsidRPr="00453957">
        <w:t xml:space="preserve"> Induksjon og konsolidering hos pasienter under 60 år med høyrisiko APL</w:t>
      </w:r>
    </w:p>
    <w:tbl>
      <w:tblPr>
        <w:tblStyle w:val="Helsedir"/>
        <w:tblW w:w="5000" w:type="pct"/>
        <w:tblLayout w:type="fixed"/>
        <w:tblLook w:val="0620" w:firstRow="1" w:lastRow="0" w:firstColumn="0" w:lastColumn="0" w:noHBand="1" w:noVBand="1"/>
      </w:tblPr>
      <w:tblGrid>
        <w:gridCol w:w="2843"/>
        <w:gridCol w:w="54"/>
        <w:gridCol w:w="2748"/>
        <w:gridCol w:w="2853"/>
      </w:tblGrid>
      <w:tr w:rsidR="0084549E" w:rsidRPr="00F63674" w14:paraId="3A16261E"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8891" w:type="dxa"/>
            <w:gridSpan w:val="4"/>
          </w:tcPr>
          <w:p w14:paraId="0688684E" w14:textId="77777777" w:rsidR="0084549E" w:rsidRPr="005F3A4F" w:rsidRDefault="0084549E" w:rsidP="005F3A4F">
            <w:pPr>
              <w:pStyle w:val="Tabellhodemidtstilt"/>
              <w:rPr>
                <w:sz w:val="19"/>
              </w:rPr>
            </w:pPr>
            <w:r w:rsidRPr="00F63674">
              <w:t>Induksjonsbehandling</w:t>
            </w:r>
          </w:p>
        </w:tc>
      </w:tr>
      <w:tr w:rsidR="0084549E" w:rsidRPr="00F63674" w14:paraId="6251B356" w14:textId="77777777" w:rsidTr="000C30F6">
        <w:trPr>
          <w:cantSplit/>
        </w:trPr>
        <w:tc>
          <w:tcPr>
            <w:tcW w:w="2975" w:type="dxa"/>
          </w:tcPr>
          <w:p w14:paraId="7EC1260F" w14:textId="77777777" w:rsidR="0084549E" w:rsidRPr="00F63674" w:rsidRDefault="0084549E" w:rsidP="004A37E1">
            <w:pPr>
              <w:pStyle w:val="Tabellhode"/>
            </w:pPr>
            <w:r w:rsidRPr="00F63674">
              <w:t>Medikament</w:t>
            </w:r>
          </w:p>
        </w:tc>
        <w:tc>
          <w:tcPr>
            <w:tcW w:w="2931" w:type="dxa"/>
            <w:gridSpan w:val="2"/>
          </w:tcPr>
          <w:p w14:paraId="52DE137F" w14:textId="77777777" w:rsidR="0084549E" w:rsidRPr="00F63674" w:rsidRDefault="0084549E" w:rsidP="004A37E1">
            <w:pPr>
              <w:pStyle w:val="Tabellhode"/>
            </w:pPr>
            <w:r w:rsidRPr="00F63674">
              <w:t>Dosering</w:t>
            </w:r>
          </w:p>
        </w:tc>
        <w:tc>
          <w:tcPr>
            <w:tcW w:w="2985" w:type="dxa"/>
          </w:tcPr>
          <w:p w14:paraId="2C9EC754" w14:textId="77777777" w:rsidR="0084549E" w:rsidRPr="00F63674" w:rsidRDefault="0084549E" w:rsidP="004A37E1">
            <w:pPr>
              <w:pStyle w:val="Tabellhode"/>
            </w:pPr>
            <w:r w:rsidRPr="00F63674">
              <w:t>Dag</w:t>
            </w:r>
          </w:p>
        </w:tc>
      </w:tr>
      <w:tr w:rsidR="0084549E" w:rsidRPr="00F63674" w14:paraId="231B9C40" w14:textId="77777777" w:rsidTr="000C30F6">
        <w:trPr>
          <w:cantSplit/>
        </w:trPr>
        <w:tc>
          <w:tcPr>
            <w:tcW w:w="2975" w:type="dxa"/>
          </w:tcPr>
          <w:p w14:paraId="7359D191" w14:textId="77777777" w:rsidR="0084549E" w:rsidRPr="00D5687F" w:rsidRDefault="0084549E" w:rsidP="00856076">
            <w:pPr>
              <w:pStyle w:val="Tabelltekst"/>
              <w:rPr>
                <w:rStyle w:val="TFet"/>
              </w:rPr>
            </w:pPr>
            <w:r w:rsidRPr="00D5687F">
              <w:rPr>
                <w:rStyle w:val="TFet"/>
              </w:rPr>
              <w:t>Peroralt</w:t>
            </w:r>
          </w:p>
        </w:tc>
        <w:tc>
          <w:tcPr>
            <w:tcW w:w="2931" w:type="dxa"/>
            <w:gridSpan w:val="2"/>
          </w:tcPr>
          <w:p w14:paraId="57C99405" w14:textId="77777777" w:rsidR="0084549E" w:rsidRPr="00F63674" w:rsidRDefault="0084549E" w:rsidP="00856076">
            <w:pPr>
              <w:pStyle w:val="Tabelltekst"/>
            </w:pPr>
          </w:p>
        </w:tc>
        <w:tc>
          <w:tcPr>
            <w:tcW w:w="2985" w:type="dxa"/>
          </w:tcPr>
          <w:p w14:paraId="6B4076D4" w14:textId="77777777" w:rsidR="0084549E" w:rsidRPr="00F63674" w:rsidRDefault="0084549E" w:rsidP="00856076">
            <w:pPr>
              <w:pStyle w:val="Tabelltekst"/>
            </w:pPr>
          </w:p>
        </w:tc>
      </w:tr>
      <w:tr w:rsidR="0084549E" w:rsidRPr="00F63674" w14:paraId="49C03A3F" w14:textId="77777777" w:rsidTr="000C30F6">
        <w:trPr>
          <w:cantSplit/>
        </w:trPr>
        <w:tc>
          <w:tcPr>
            <w:tcW w:w="2975" w:type="dxa"/>
          </w:tcPr>
          <w:p w14:paraId="75461931" w14:textId="77777777" w:rsidR="0084549E" w:rsidRPr="00F63674" w:rsidRDefault="0084549E" w:rsidP="00856076">
            <w:pPr>
              <w:pStyle w:val="Tabelltekst"/>
            </w:pPr>
            <w:r w:rsidRPr="00F63674">
              <w:t>ATRA peroralt fra dag 1</w:t>
            </w:r>
          </w:p>
        </w:tc>
        <w:tc>
          <w:tcPr>
            <w:tcW w:w="2931" w:type="dxa"/>
            <w:gridSpan w:val="2"/>
          </w:tcPr>
          <w:p w14:paraId="1D4153C1"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85" w:type="dxa"/>
          </w:tcPr>
          <w:p w14:paraId="6E36DCC4" w14:textId="77777777" w:rsidR="0084549E" w:rsidRPr="00F63674" w:rsidRDefault="0084549E" w:rsidP="00856076">
            <w:pPr>
              <w:pStyle w:val="Tabelltekst"/>
            </w:pPr>
            <w:r w:rsidRPr="00F63674">
              <w:t xml:space="preserve">Dag 1 til komplett remisjon, maksimalt 60 dager </w:t>
            </w:r>
          </w:p>
        </w:tc>
      </w:tr>
      <w:tr w:rsidR="0084549E" w:rsidRPr="00F63674" w14:paraId="2E666F41" w14:textId="77777777" w:rsidTr="000C30F6">
        <w:trPr>
          <w:cantSplit/>
        </w:trPr>
        <w:tc>
          <w:tcPr>
            <w:tcW w:w="2975" w:type="dxa"/>
          </w:tcPr>
          <w:p w14:paraId="6E876437" w14:textId="77777777" w:rsidR="0084549E" w:rsidRPr="00D5687F" w:rsidRDefault="0084549E" w:rsidP="00856076">
            <w:pPr>
              <w:pStyle w:val="Tabelltekst"/>
              <w:rPr>
                <w:rStyle w:val="TFet"/>
              </w:rPr>
            </w:pPr>
            <w:r w:rsidRPr="00D5687F">
              <w:rPr>
                <w:rStyle w:val="TFet"/>
              </w:rPr>
              <w:t>Intravenøst</w:t>
            </w:r>
          </w:p>
        </w:tc>
        <w:tc>
          <w:tcPr>
            <w:tcW w:w="2931" w:type="dxa"/>
            <w:gridSpan w:val="2"/>
          </w:tcPr>
          <w:p w14:paraId="5B1C904F" w14:textId="77777777" w:rsidR="0084549E" w:rsidRPr="00F63674" w:rsidRDefault="0084549E" w:rsidP="00856076">
            <w:pPr>
              <w:pStyle w:val="Tabelltekst"/>
            </w:pPr>
          </w:p>
        </w:tc>
        <w:tc>
          <w:tcPr>
            <w:tcW w:w="2985" w:type="dxa"/>
          </w:tcPr>
          <w:p w14:paraId="71D90A20" w14:textId="77777777" w:rsidR="0084549E" w:rsidRPr="00F63674" w:rsidRDefault="0084549E" w:rsidP="00856076">
            <w:pPr>
              <w:pStyle w:val="Tabelltekst"/>
            </w:pPr>
          </w:p>
        </w:tc>
      </w:tr>
      <w:tr w:rsidR="0084549E" w:rsidRPr="00F63674" w14:paraId="412CE131" w14:textId="77777777" w:rsidTr="005F3A4F">
        <w:trPr>
          <w:cantSplit/>
        </w:trPr>
        <w:tc>
          <w:tcPr>
            <w:tcW w:w="2975" w:type="dxa"/>
            <w:tcBorders>
              <w:bottom w:val="single" w:sz="2" w:space="0" w:color="A6A6A6"/>
            </w:tcBorders>
          </w:tcPr>
          <w:p w14:paraId="2AC6CD62" w14:textId="77777777" w:rsidR="0084549E" w:rsidRPr="00F63674" w:rsidRDefault="0084549E" w:rsidP="00856076">
            <w:pPr>
              <w:pStyle w:val="Tabelltekst"/>
            </w:pPr>
            <w:r w:rsidRPr="00F63674">
              <w:t>Idarubicin, i alt 4 dager</w:t>
            </w:r>
          </w:p>
        </w:tc>
        <w:tc>
          <w:tcPr>
            <w:tcW w:w="2931" w:type="dxa"/>
            <w:gridSpan w:val="2"/>
            <w:tcBorders>
              <w:bottom w:val="single" w:sz="2" w:space="0" w:color="A6A6A6"/>
            </w:tcBorders>
          </w:tcPr>
          <w:p w14:paraId="27C1E7FE" w14:textId="77777777" w:rsidR="0084549E" w:rsidRPr="00F63674" w:rsidRDefault="0084549E" w:rsidP="00856076">
            <w:pPr>
              <w:pStyle w:val="Tabelltekst"/>
            </w:pPr>
            <w:r w:rsidRPr="00F63674">
              <w:t>12 mg/m</w:t>
            </w:r>
            <w:r w:rsidRPr="000B559D">
              <w:rPr>
                <w:rStyle w:val="THevet"/>
              </w:rPr>
              <w:t>2</w:t>
            </w:r>
            <w:r w:rsidRPr="00F63674">
              <w:t>/dag</w:t>
            </w:r>
          </w:p>
        </w:tc>
        <w:tc>
          <w:tcPr>
            <w:tcW w:w="2985" w:type="dxa"/>
            <w:tcBorders>
              <w:bottom w:val="single" w:sz="2" w:space="0" w:color="A6A6A6"/>
            </w:tcBorders>
          </w:tcPr>
          <w:p w14:paraId="54EDC860" w14:textId="77777777" w:rsidR="0084549E" w:rsidRPr="00F63674" w:rsidRDefault="0084549E" w:rsidP="00856076">
            <w:pPr>
              <w:pStyle w:val="Tabelltekst"/>
            </w:pPr>
            <w:r w:rsidRPr="00F63674">
              <w:t>Dag 2, dag 4, dag 6, dag 8</w:t>
            </w:r>
          </w:p>
        </w:tc>
      </w:tr>
      <w:tr w:rsidR="0084549E" w:rsidRPr="00D5687F" w14:paraId="1F8ACAB3" w14:textId="77777777" w:rsidTr="005F3A4F">
        <w:trPr>
          <w:cantSplit/>
        </w:trPr>
        <w:tc>
          <w:tcPr>
            <w:tcW w:w="8891" w:type="dxa"/>
            <w:gridSpan w:val="4"/>
            <w:tcBorders>
              <w:top w:val="single" w:sz="2" w:space="0" w:color="A6A6A6"/>
              <w:bottom w:val="single" w:sz="2" w:space="0" w:color="A6A6A6"/>
            </w:tcBorders>
            <w:shd w:val="clear" w:color="auto" w:fill="F5F5F5"/>
          </w:tcPr>
          <w:p w14:paraId="71C7F83A" w14:textId="77777777" w:rsidR="0084549E" w:rsidRPr="00D5687F" w:rsidRDefault="0084549E" w:rsidP="005F3A4F">
            <w:pPr>
              <w:pStyle w:val="Tabellhodemidtstiltuthevet"/>
            </w:pPr>
            <w:r w:rsidRPr="00D5687F">
              <w:t>Konsolideringskur 1</w:t>
            </w:r>
          </w:p>
        </w:tc>
      </w:tr>
      <w:tr w:rsidR="0084549E" w:rsidRPr="00F63674" w14:paraId="17E66744" w14:textId="77777777" w:rsidTr="005F3A4F">
        <w:trPr>
          <w:cantSplit/>
        </w:trPr>
        <w:tc>
          <w:tcPr>
            <w:tcW w:w="2975" w:type="dxa"/>
            <w:tcBorders>
              <w:top w:val="single" w:sz="2" w:space="0" w:color="A6A6A6"/>
            </w:tcBorders>
          </w:tcPr>
          <w:p w14:paraId="2A8EF1CC" w14:textId="77777777" w:rsidR="0084549E" w:rsidRPr="00D5687F" w:rsidRDefault="0084549E" w:rsidP="004A37E1">
            <w:pPr>
              <w:pStyle w:val="Tabellhode"/>
            </w:pPr>
            <w:r w:rsidRPr="00D5687F">
              <w:t>Medikament</w:t>
            </w:r>
          </w:p>
        </w:tc>
        <w:tc>
          <w:tcPr>
            <w:tcW w:w="2931" w:type="dxa"/>
            <w:gridSpan w:val="2"/>
            <w:tcBorders>
              <w:top w:val="single" w:sz="2" w:space="0" w:color="A6A6A6"/>
            </w:tcBorders>
          </w:tcPr>
          <w:p w14:paraId="48DEDE80" w14:textId="77777777" w:rsidR="0084549E" w:rsidRPr="00D5687F" w:rsidRDefault="0084549E" w:rsidP="004A37E1">
            <w:pPr>
              <w:pStyle w:val="Tabellhode"/>
            </w:pPr>
            <w:r w:rsidRPr="00D5687F">
              <w:t>Dosering</w:t>
            </w:r>
          </w:p>
        </w:tc>
        <w:tc>
          <w:tcPr>
            <w:tcW w:w="2985" w:type="dxa"/>
            <w:tcBorders>
              <w:top w:val="single" w:sz="2" w:space="0" w:color="A6A6A6"/>
            </w:tcBorders>
          </w:tcPr>
          <w:p w14:paraId="290AA19A" w14:textId="77777777" w:rsidR="0084549E" w:rsidRPr="00D5687F" w:rsidRDefault="0084549E" w:rsidP="004A37E1">
            <w:pPr>
              <w:pStyle w:val="Tabellhode"/>
            </w:pPr>
            <w:r w:rsidRPr="00D5687F">
              <w:t>Dag</w:t>
            </w:r>
          </w:p>
        </w:tc>
      </w:tr>
      <w:tr w:rsidR="0084549E" w:rsidRPr="00F63674" w14:paraId="36869132" w14:textId="77777777" w:rsidTr="000C30F6">
        <w:trPr>
          <w:cantSplit/>
        </w:trPr>
        <w:tc>
          <w:tcPr>
            <w:tcW w:w="2975" w:type="dxa"/>
          </w:tcPr>
          <w:p w14:paraId="7D1458C4" w14:textId="77777777" w:rsidR="0084549E" w:rsidRPr="00D5687F" w:rsidRDefault="0084549E" w:rsidP="00856076">
            <w:pPr>
              <w:pStyle w:val="Tabelltekst"/>
              <w:rPr>
                <w:rStyle w:val="TFet"/>
              </w:rPr>
            </w:pPr>
            <w:r w:rsidRPr="00D5687F">
              <w:rPr>
                <w:rStyle w:val="TFet"/>
              </w:rPr>
              <w:t>Peroralt</w:t>
            </w:r>
          </w:p>
        </w:tc>
        <w:tc>
          <w:tcPr>
            <w:tcW w:w="2931" w:type="dxa"/>
            <w:gridSpan w:val="2"/>
          </w:tcPr>
          <w:p w14:paraId="109E58D5" w14:textId="77777777" w:rsidR="0084549E" w:rsidRPr="00F63674" w:rsidRDefault="0084549E" w:rsidP="00856076">
            <w:pPr>
              <w:pStyle w:val="Tabelltekst"/>
            </w:pPr>
          </w:p>
        </w:tc>
        <w:tc>
          <w:tcPr>
            <w:tcW w:w="2985" w:type="dxa"/>
          </w:tcPr>
          <w:p w14:paraId="25C2A026" w14:textId="77777777" w:rsidR="0084549E" w:rsidRPr="00F63674" w:rsidRDefault="0084549E" w:rsidP="00856076">
            <w:pPr>
              <w:pStyle w:val="Tabelltekst"/>
            </w:pPr>
          </w:p>
        </w:tc>
      </w:tr>
      <w:tr w:rsidR="0084549E" w:rsidRPr="00F63674" w14:paraId="6EACDA26" w14:textId="77777777" w:rsidTr="000C30F6">
        <w:trPr>
          <w:cantSplit/>
        </w:trPr>
        <w:tc>
          <w:tcPr>
            <w:tcW w:w="2975" w:type="dxa"/>
          </w:tcPr>
          <w:p w14:paraId="637CF843" w14:textId="77777777" w:rsidR="0084549E" w:rsidRPr="00F63674" w:rsidRDefault="0084549E" w:rsidP="00856076">
            <w:pPr>
              <w:pStyle w:val="Tabelltekst"/>
            </w:pPr>
            <w:r w:rsidRPr="00F63674">
              <w:t xml:space="preserve">ATRA 14 dagers </w:t>
            </w:r>
          </w:p>
        </w:tc>
        <w:tc>
          <w:tcPr>
            <w:tcW w:w="2931" w:type="dxa"/>
            <w:gridSpan w:val="2"/>
          </w:tcPr>
          <w:p w14:paraId="4C4D1F05"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85" w:type="dxa"/>
          </w:tcPr>
          <w:p w14:paraId="45ABE63F" w14:textId="77777777" w:rsidR="0084549E" w:rsidRPr="00F63674" w:rsidRDefault="0084549E" w:rsidP="00856076">
            <w:pPr>
              <w:pStyle w:val="Tabelltekst"/>
            </w:pPr>
            <w:r w:rsidRPr="00F63674">
              <w:t>Dag 1</w:t>
            </w:r>
            <w:r>
              <w:t>–</w:t>
            </w:r>
            <w:r w:rsidRPr="00F63674">
              <w:t xml:space="preserve">14 </w:t>
            </w:r>
          </w:p>
        </w:tc>
      </w:tr>
      <w:tr w:rsidR="0084549E" w:rsidRPr="00F63674" w14:paraId="571D5A52" w14:textId="77777777" w:rsidTr="000C30F6">
        <w:trPr>
          <w:cantSplit/>
        </w:trPr>
        <w:tc>
          <w:tcPr>
            <w:tcW w:w="2975" w:type="dxa"/>
          </w:tcPr>
          <w:p w14:paraId="7839C6C8" w14:textId="77777777" w:rsidR="0084549E" w:rsidRPr="00D5687F" w:rsidRDefault="0084549E" w:rsidP="00856076">
            <w:pPr>
              <w:pStyle w:val="Tabelltekst"/>
              <w:rPr>
                <w:rStyle w:val="TFet"/>
              </w:rPr>
            </w:pPr>
            <w:r w:rsidRPr="00D5687F">
              <w:rPr>
                <w:rStyle w:val="TFet"/>
              </w:rPr>
              <w:t>Intravenøst</w:t>
            </w:r>
          </w:p>
        </w:tc>
        <w:tc>
          <w:tcPr>
            <w:tcW w:w="2931" w:type="dxa"/>
            <w:gridSpan w:val="2"/>
          </w:tcPr>
          <w:p w14:paraId="5B8BE4E9" w14:textId="77777777" w:rsidR="0084549E" w:rsidRPr="00F63674" w:rsidRDefault="0084549E" w:rsidP="00856076">
            <w:pPr>
              <w:pStyle w:val="Tabelltekst"/>
            </w:pPr>
          </w:p>
        </w:tc>
        <w:tc>
          <w:tcPr>
            <w:tcW w:w="2985" w:type="dxa"/>
          </w:tcPr>
          <w:p w14:paraId="20D99B09" w14:textId="77777777" w:rsidR="0084549E" w:rsidRPr="00F63674" w:rsidRDefault="0084549E" w:rsidP="00856076">
            <w:pPr>
              <w:pStyle w:val="Tabelltekst"/>
            </w:pPr>
          </w:p>
        </w:tc>
      </w:tr>
      <w:tr w:rsidR="0084549E" w:rsidRPr="00F63674" w14:paraId="50A6129F" w14:textId="77777777" w:rsidTr="000C30F6">
        <w:trPr>
          <w:cantSplit/>
        </w:trPr>
        <w:tc>
          <w:tcPr>
            <w:tcW w:w="2975" w:type="dxa"/>
          </w:tcPr>
          <w:p w14:paraId="1C1EE285" w14:textId="77777777" w:rsidR="0084549E" w:rsidRPr="00F63674" w:rsidRDefault="0084549E" w:rsidP="00856076">
            <w:pPr>
              <w:pStyle w:val="Tabelltekst"/>
            </w:pPr>
            <w:r w:rsidRPr="00F63674">
              <w:t>Cytarabin, i alt 4 dager</w:t>
            </w:r>
          </w:p>
        </w:tc>
        <w:tc>
          <w:tcPr>
            <w:tcW w:w="2931" w:type="dxa"/>
            <w:gridSpan w:val="2"/>
          </w:tcPr>
          <w:p w14:paraId="67E4BCEA" w14:textId="77777777" w:rsidR="0084549E" w:rsidRPr="00F63674" w:rsidRDefault="0084549E" w:rsidP="00856076">
            <w:pPr>
              <w:pStyle w:val="Tabelltekst"/>
            </w:pPr>
            <w:r w:rsidRPr="00F63674">
              <w:t>3000 mg/m</w:t>
            </w:r>
            <w:r w:rsidRPr="000B559D">
              <w:rPr>
                <w:rStyle w:val="THevet"/>
              </w:rPr>
              <w:t>2</w:t>
            </w:r>
            <w:r>
              <w:t xml:space="preserve"> </w:t>
            </w:r>
          </w:p>
        </w:tc>
        <w:tc>
          <w:tcPr>
            <w:tcW w:w="2985" w:type="dxa"/>
          </w:tcPr>
          <w:p w14:paraId="4D304A7A" w14:textId="77777777" w:rsidR="0084549E" w:rsidRPr="00F63674" w:rsidRDefault="0084549E" w:rsidP="00856076">
            <w:pPr>
              <w:pStyle w:val="Tabelltekst"/>
            </w:pPr>
            <w:r w:rsidRPr="00F63674">
              <w:t>Dag 1</w:t>
            </w:r>
            <w:r>
              <w:t>–</w:t>
            </w:r>
            <w:r w:rsidRPr="00F63674">
              <w:t>4</w:t>
            </w:r>
          </w:p>
        </w:tc>
      </w:tr>
      <w:tr w:rsidR="0084549E" w:rsidRPr="00F63674" w14:paraId="346C9163" w14:textId="77777777" w:rsidTr="000C30F6">
        <w:trPr>
          <w:cantSplit/>
        </w:trPr>
        <w:tc>
          <w:tcPr>
            <w:tcW w:w="2975" w:type="dxa"/>
          </w:tcPr>
          <w:p w14:paraId="0E25319C" w14:textId="77777777" w:rsidR="0084549E" w:rsidRPr="00F63674" w:rsidRDefault="0084549E" w:rsidP="00856076">
            <w:pPr>
              <w:pStyle w:val="Tabelltekst"/>
            </w:pPr>
            <w:r w:rsidRPr="00F63674">
              <w:t>Idarubicin, i alt 4 dager</w:t>
            </w:r>
          </w:p>
        </w:tc>
        <w:tc>
          <w:tcPr>
            <w:tcW w:w="2931" w:type="dxa"/>
            <w:gridSpan w:val="2"/>
          </w:tcPr>
          <w:p w14:paraId="43ECEAF7" w14:textId="77777777" w:rsidR="0084549E" w:rsidRPr="00F63674" w:rsidRDefault="0084549E" w:rsidP="00856076">
            <w:pPr>
              <w:pStyle w:val="Tabelltekst"/>
            </w:pPr>
            <w:r w:rsidRPr="00F63674">
              <w:t>5 mg/m</w:t>
            </w:r>
            <w:r w:rsidRPr="000B559D">
              <w:rPr>
                <w:rStyle w:val="THevet"/>
              </w:rPr>
              <w:t>2</w:t>
            </w:r>
            <w:r w:rsidRPr="00F63674">
              <w:t>/dag</w:t>
            </w:r>
          </w:p>
        </w:tc>
        <w:tc>
          <w:tcPr>
            <w:tcW w:w="2985" w:type="dxa"/>
          </w:tcPr>
          <w:p w14:paraId="72FECF88" w14:textId="77777777" w:rsidR="0084549E" w:rsidRPr="00F63674" w:rsidRDefault="0084549E" w:rsidP="00856076">
            <w:pPr>
              <w:pStyle w:val="Tabelltekst"/>
            </w:pPr>
            <w:r w:rsidRPr="00F63674">
              <w:t>Dag 1</w:t>
            </w:r>
            <w:r>
              <w:t>–</w:t>
            </w:r>
            <w:r w:rsidRPr="00F63674">
              <w:t>4</w:t>
            </w:r>
          </w:p>
        </w:tc>
      </w:tr>
      <w:tr w:rsidR="0084549E" w:rsidRPr="00F63674" w14:paraId="01403932" w14:textId="77777777" w:rsidTr="000C30F6">
        <w:trPr>
          <w:cantSplit/>
        </w:trPr>
        <w:tc>
          <w:tcPr>
            <w:tcW w:w="2975" w:type="dxa"/>
          </w:tcPr>
          <w:p w14:paraId="44125BE8" w14:textId="77777777" w:rsidR="0084549E" w:rsidRPr="00D5687F" w:rsidRDefault="0084549E" w:rsidP="00856076">
            <w:pPr>
              <w:pStyle w:val="Tabelltekst"/>
              <w:rPr>
                <w:rStyle w:val="TFet"/>
              </w:rPr>
            </w:pPr>
            <w:r w:rsidRPr="00D5687F">
              <w:rPr>
                <w:rStyle w:val="TFet"/>
              </w:rPr>
              <w:t>Intratekalt</w:t>
            </w:r>
          </w:p>
        </w:tc>
        <w:tc>
          <w:tcPr>
            <w:tcW w:w="2931" w:type="dxa"/>
            <w:gridSpan w:val="2"/>
          </w:tcPr>
          <w:p w14:paraId="0F5C9E10" w14:textId="77777777" w:rsidR="0084549E" w:rsidRPr="00F63674" w:rsidRDefault="0084549E" w:rsidP="00856076">
            <w:pPr>
              <w:pStyle w:val="Tabelltekst"/>
            </w:pPr>
          </w:p>
        </w:tc>
        <w:tc>
          <w:tcPr>
            <w:tcW w:w="2985" w:type="dxa"/>
          </w:tcPr>
          <w:p w14:paraId="6F2889ED" w14:textId="77777777" w:rsidR="0084549E" w:rsidRPr="00F63674" w:rsidRDefault="0084549E" w:rsidP="00856076">
            <w:pPr>
              <w:pStyle w:val="Tabelltekst"/>
            </w:pPr>
          </w:p>
        </w:tc>
      </w:tr>
      <w:tr w:rsidR="0084549E" w:rsidRPr="00F63674" w14:paraId="7C127D69" w14:textId="77777777" w:rsidTr="008517EA">
        <w:trPr>
          <w:cantSplit/>
        </w:trPr>
        <w:tc>
          <w:tcPr>
            <w:tcW w:w="2975" w:type="dxa"/>
            <w:tcBorders>
              <w:bottom w:val="single" w:sz="2" w:space="0" w:color="A6A6A6"/>
            </w:tcBorders>
          </w:tcPr>
          <w:p w14:paraId="17DEDC74" w14:textId="77777777" w:rsidR="0084549E" w:rsidRPr="00F63674" w:rsidRDefault="0084549E" w:rsidP="00856076">
            <w:pPr>
              <w:pStyle w:val="Tabelltekst"/>
            </w:pPr>
            <w:r w:rsidRPr="00F63674">
              <w:t>Metotrexat, en injeksjon</w:t>
            </w:r>
          </w:p>
        </w:tc>
        <w:tc>
          <w:tcPr>
            <w:tcW w:w="2931" w:type="dxa"/>
            <w:gridSpan w:val="2"/>
            <w:tcBorders>
              <w:bottom w:val="single" w:sz="2" w:space="0" w:color="A6A6A6"/>
            </w:tcBorders>
          </w:tcPr>
          <w:p w14:paraId="5BBC04D7" w14:textId="77777777" w:rsidR="0084549E" w:rsidRPr="00F63674" w:rsidRDefault="0084549E" w:rsidP="00856076">
            <w:pPr>
              <w:pStyle w:val="Tabelltekst"/>
            </w:pPr>
            <w:r w:rsidRPr="00F63674">
              <w:t xml:space="preserve">12 mg </w:t>
            </w:r>
          </w:p>
        </w:tc>
        <w:tc>
          <w:tcPr>
            <w:tcW w:w="2985" w:type="dxa"/>
            <w:tcBorders>
              <w:bottom w:val="single" w:sz="2" w:space="0" w:color="A6A6A6"/>
            </w:tcBorders>
          </w:tcPr>
          <w:p w14:paraId="57128202" w14:textId="77777777" w:rsidR="0084549E" w:rsidRPr="00F63674" w:rsidRDefault="0084549E" w:rsidP="00856076">
            <w:pPr>
              <w:pStyle w:val="Tabelltekst"/>
            </w:pPr>
            <w:r w:rsidRPr="00F63674">
              <w:t>Dag 1</w:t>
            </w:r>
          </w:p>
        </w:tc>
      </w:tr>
      <w:tr w:rsidR="0084549E" w:rsidRPr="00F63674" w14:paraId="0AA1ABB5" w14:textId="77777777" w:rsidTr="008517EA">
        <w:trPr>
          <w:cantSplit/>
        </w:trPr>
        <w:tc>
          <w:tcPr>
            <w:tcW w:w="8891" w:type="dxa"/>
            <w:gridSpan w:val="4"/>
            <w:tcBorders>
              <w:top w:val="single" w:sz="2" w:space="0" w:color="A6A6A6"/>
              <w:bottom w:val="single" w:sz="2" w:space="0" w:color="A6A6A6"/>
            </w:tcBorders>
            <w:shd w:val="clear" w:color="auto" w:fill="F5F5F5"/>
          </w:tcPr>
          <w:p w14:paraId="6C621A8E" w14:textId="77777777" w:rsidR="0084549E" w:rsidRPr="00F63674" w:rsidRDefault="0084549E" w:rsidP="005F3A4F">
            <w:pPr>
              <w:pStyle w:val="Tabellhodemidtstiltuthevet"/>
            </w:pPr>
            <w:r w:rsidRPr="00F63674">
              <w:t>Konsolideringskur 2</w:t>
            </w:r>
          </w:p>
        </w:tc>
      </w:tr>
      <w:tr w:rsidR="0084549E" w:rsidRPr="00F63674" w14:paraId="13912930" w14:textId="77777777" w:rsidTr="008517EA">
        <w:trPr>
          <w:cantSplit/>
        </w:trPr>
        <w:tc>
          <w:tcPr>
            <w:tcW w:w="2975" w:type="dxa"/>
            <w:tcBorders>
              <w:top w:val="single" w:sz="2" w:space="0" w:color="A6A6A6"/>
            </w:tcBorders>
          </w:tcPr>
          <w:p w14:paraId="7744E471" w14:textId="77777777" w:rsidR="0084549E" w:rsidRPr="00F63674" w:rsidRDefault="0084549E" w:rsidP="004A37E1">
            <w:pPr>
              <w:pStyle w:val="Tabellhode"/>
            </w:pPr>
            <w:r w:rsidRPr="00F63674">
              <w:t>Medikament:</w:t>
            </w:r>
          </w:p>
        </w:tc>
        <w:tc>
          <w:tcPr>
            <w:tcW w:w="2931" w:type="dxa"/>
            <w:gridSpan w:val="2"/>
            <w:tcBorders>
              <w:top w:val="single" w:sz="2" w:space="0" w:color="A6A6A6"/>
            </w:tcBorders>
          </w:tcPr>
          <w:p w14:paraId="28FCAAE7" w14:textId="77777777" w:rsidR="0084549E" w:rsidRPr="00F63674" w:rsidRDefault="0084549E" w:rsidP="004A37E1">
            <w:pPr>
              <w:pStyle w:val="Tabellhode"/>
            </w:pPr>
            <w:r w:rsidRPr="00F63674">
              <w:t>Dosering</w:t>
            </w:r>
          </w:p>
        </w:tc>
        <w:tc>
          <w:tcPr>
            <w:tcW w:w="2985" w:type="dxa"/>
            <w:tcBorders>
              <w:top w:val="single" w:sz="2" w:space="0" w:color="A6A6A6"/>
            </w:tcBorders>
          </w:tcPr>
          <w:p w14:paraId="00353078" w14:textId="77777777" w:rsidR="0084549E" w:rsidRPr="00F63674" w:rsidRDefault="0084549E" w:rsidP="004A37E1">
            <w:pPr>
              <w:pStyle w:val="Tabellhode"/>
            </w:pPr>
            <w:r w:rsidRPr="00F63674">
              <w:t>Dag</w:t>
            </w:r>
          </w:p>
        </w:tc>
      </w:tr>
      <w:tr w:rsidR="0084549E" w:rsidRPr="00F63674" w14:paraId="309F05B6" w14:textId="77777777" w:rsidTr="000C30F6">
        <w:trPr>
          <w:cantSplit/>
        </w:trPr>
        <w:tc>
          <w:tcPr>
            <w:tcW w:w="2975" w:type="dxa"/>
          </w:tcPr>
          <w:p w14:paraId="42E5D5C1" w14:textId="77777777" w:rsidR="0084549E" w:rsidRPr="00D5687F" w:rsidRDefault="0084549E" w:rsidP="00856076">
            <w:pPr>
              <w:pStyle w:val="Tabelltekst"/>
              <w:rPr>
                <w:rStyle w:val="TFet"/>
              </w:rPr>
            </w:pPr>
            <w:r w:rsidRPr="00D5687F">
              <w:rPr>
                <w:rStyle w:val="TFet"/>
              </w:rPr>
              <w:t>Peroralt</w:t>
            </w:r>
          </w:p>
        </w:tc>
        <w:tc>
          <w:tcPr>
            <w:tcW w:w="2931" w:type="dxa"/>
            <w:gridSpan w:val="2"/>
          </w:tcPr>
          <w:p w14:paraId="0646219E" w14:textId="77777777" w:rsidR="0084549E" w:rsidRPr="00F63674" w:rsidRDefault="0084549E" w:rsidP="00856076">
            <w:pPr>
              <w:pStyle w:val="Tabelltekst"/>
            </w:pPr>
          </w:p>
        </w:tc>
        <w:tc>
          <w:tcPr>
            <w:tcW w:w="2985" w:type="dxa"/>
          </w:tcPr>
          <w:p w14:paraId="4B84618C" w14:textId="77777777" w:rsidR="0084549E" w:rsidRPr="00F63674" w:rsidRDefault="0084549E" w:rsidP="00856076">
            <w:pPr>
              <w:pStyle w:val="Tabelltekst"/>
            </w:pPr>
          </w:p>
        </w:tc>
      </w:tr>
      <w:tr w:rsidR="0084549E" w:rsidRPr="00F63674" w14:paraId="05AA2BCD" w14:textId="77777777" w:rsidTr="000C30F6">
        <w:trPr>
          <w:cantSplit/>
        </w:trPr>
        <w:tc>
          <w:tcPr>
            <w:tcW w:w="2975" w:type="dxa"/>
          </w:tcPr>
          <w:p w14:paraId="5FAAE664" w14:textId="77777777" w:rsidR="0084549E" w:rsidRPr="00F63674" w:rsidRDefault="0084549E" w:rsidP="00856076">
            <w:pPr>
              <w:pStyle w:val="Tabelltekst"/>
            </w:pPr>
            <w:r w:rsidRPr="00F63674">
              <w:t>ATRA</w:t>
            </w:r>
          </w:p>
        </w:tc>
        <w:tc>
          <w:tcPr>
            <w:tcW w:w="2931" w:type="dxa"/>
            <w:gridSpan w:val="2"/>
          </w:tcPr>
          <w:p w14:paraId="3A556AE9"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85" w:type="dxa"/>
          </w:tcPr>
          <w:p w14:paraId="79F34BA7" w14:textId="77777777" w:rsidR="0084549E" w:rsidRPr="00F63674" w:rsidRDefault="0084549E" w:rsidP="00856076">
            <w:pPr>
              <w:pStyle w:val="Tabelltekst"/>
            </w:pPr>
            <w:r w:rsidRPr="00F63674">
              <w:t>Dag 1</w:t>
            </w:r>
            <w:r>
              <w:t>–</w:t>
            </w:r>
            <w:r w:rsidRPr="00F63674">
              <w:t xml:space="preserve">15 </w:t>
            </w:r>
          </w:p>
        </w:tc>
      </w:tr>
      <w:tr w:rsidR="0084549E" w:rsidRPr="00F63674" w14:paraId="56815E4A" w14:textId="77777777" w:rsidTr="000C30F6">
        <w:trPr>
          <w:cantSplit/>
        </w:trPr>
        <w:tc>
          <w:tcPr>
            <w:tcW w:w="2975" w:type="dxa"/>
          </w:tcPr>
          <w:p w14:paraId="6C5EFAC3" w14:textId="77777777" w:rsidR="0084549E" w:rsidRPr="00D5687F" w:rsidRDefault="0084549E" w:rsidP="00856076">
            <w:pPr>
              <w:pStyle w:val="Tabelltekst"/>
              <w:rPr>
                <w:rStyle w:val="TFet"/>
              </w:rPr>
            </w:pPr>
            <w:r w:rsidRPr="00D5687F">
              <w:rPr>
                <w:rStyle w:val="TFet"/>
              </w:rPr>
              <w:lastRenderedPageBreak/>
              <w:t>Intravenøst</w:t>
            </w:r>
          </w:p>
        </w:tc>
        <w:tc>
          <w:tcPr>
            <w:tcW w:w="2931" w:type="dxa"/>
            <w:gridSpan w:val="2"/>
          </w:tcPr>
          <w:p w14:paraId="12C6F9E3" w14:textId="77777777" w:rsidR="0084549E" w:rsidRPr="00F63674" w:rsidRDefault="0084549E" w:rsidP="00856076">
            <w:pPr>
              <w:pStyle w:val="Tabelltekst"/>
            </w:pPr>
          </w:p>
        </w:tc>
        <w:tc>
          <w:tcPr>
            <w:tcW w:w="2985" w:type="dxa"/>
          </w:tcPr>
          <w:p w14:paraId="766D346E" w14:textId="77777777" w:rsidR="0084549E" w:rsidRPr="00F63674" w:rsidRDefault="0084549E" w:rsidP="00856076">
            <w:pPr>
              <w:pStyle w:val="Tabelltekst"/>
            </w:pPr>
          </w:p>
        </w:tc>
      </w:tr>
      <w:tr w:rsidR="0084549E" w:rsidRPr="00F63674" w14:paraId="38C84F2B" w14:textId="77777777" w:rsidTr="000C30F6">
        <w:trPr>
          <w:cantSplit/>
        </w:trPr>
        <w:tc>
          <w:tcPr>
            <w:tcW w:w="2975" w:type="dxa"/>
          </w:tcPr>
          <w:p w14:paraId="3C0B2050" w14:textId="77777777" w:rsidR="0084549E" w:rsidRPr="00F63674" w:rsidRDefault="0084549E" w:rsidP="00856076">
            <w:pPr>
              <w:pStyle w:val="Tabelltekst"/>
            </w:pPr>
            <w:r w:rsidRPr="00F63674">
              <w:t>Mitoxantron, 5 doser</w:t>
            </w:r>
          </w:p>
        </w:tc>
        <w:tc>
          <w:tcPr>
            <w:tcW w:w="2931" w:type="dxa"/>
            <w:gridSpan w:val="2"/>
          </w:tcPr>
          <w:p w14:paraId="11E37854" w14:textId="77777777" w:rsidR="0084549E" w:rsidRPr="00F63674" w:rsidRDefault="0084549E" w:rsidP="00856076">
            <w:pPr>
              <w:pStyle w:val="Tabelltekst"/>
            </w:pPr>
            <w:r w:rsidRPr="00F63674">
              <w:t>10 mg/m</w:t>
            </w:r>
            <w:r w:rsidRPr="000B559D">
              <w:rPr>
                <w:rStyle w:val="THevet"/>
              </w:rPr>
              <w:t>2</w:t>
            </w:r>
            <w:r w:rsidRPr="00F63674">
              <w:t xml:space="preserve">/dag </w:t>
            </w:r>
          </w:p>
        </w:tc>
        <w:tc>
          <w:tcPr>
            <w:tcW w:w="2985" w:type="dxa"/>
          </w:tcPr>
          <w:p w14:paraId="5E8BEB22" w14:textId="77777777" w:rsidR="0084549E" w:rsidRPr="00F63674" w:rsidRDefault="0084549E" w:rsidP="00856076">
            <w:pPr>
              <w:pStyle w:val="Tabelltekst"/>
            </w:pPr>
            <w:r w:rsidRPr="00F63674">
              <w:t>Dag 1</w:t>
            </w:r>
            <w:r>
              <w:t>–</w:t>
            </w:r>
            <w:r w:rsidRPr="00F63674">
              <w:t>5</w:t>
            </w:r>
          </w:p>
        </w:tc>
      </w:tr>
      <w:tr w:rsidR="0084549E" w:rsidRPr="00F63674" w14:paraId="3838577B" w14:textId="77777777" w:rsidTr="000C30F6">
        <w:trPr>
          <w:cantSplit/>
        </w:trPr>
        <w:tc>
          <w:tcPr>
            <w:tcW w:w="2975" w:type="dxa"/>
          </w:tcPr>
          <w:p w14:paraId="7791F9F6" w14:textId="77777777" w:rsidR="0084549E" w:rsidRPr="00D5687F" w:rsidRDefault="0084549E" w:rsidP="00856076">
            <w:pPr>
              <w:pStyle w:val="Tabelltekst"/>
              <w:rPr>
                <w:rStyle w:val="TFet"/>
              </w:rPr>
            </w:pPr>
            <w:r w:rsidRPr="00D5687F">
              <w:rPr>
                <w:rStyle w:val="TFet"/>
              </w:rPr>
              <w:t>Intratekalt</w:t>
            </w:r>
          </w:p>
        </w:tc>
        <w:tc>
          <w:tcPr>
            <w:tcW w:w="2931" w:type="dxa"/>
            <w:gridSpan w:val="2"/>
          </w:tcPr>
          <w:p w14:paraId="362F4E4D" w14:textId="77777777" w:rsidR="0084549E" w:rsidRPr="00F63674" w:rsidRDefault="0084549E" w:rsidP="00856076">
            <w:pPr>
              <w:pStyle w:val="Tabelltekst"/>
            </w:pPr>
          </w:p>
        </w:tc>
        <w:tc>
          <w:tcPr>
            <w:tcW w:w="2985" w:type="dxa"/>
          </w:tcPr>
          <w:p w14:paraId="4FDBA43B" w14:textId="77777777" w:rsidR="0084549E" w:rsidRPr="00F63674" w:rsidRDefault="0084549E" w:rsidP="00856076">
            <w:pPr>
              <w:pStyle w:val="Tabelltekst"/>
            </w:pPr>
          </w:p>
        </w:tc>
      </w:tr>
      <w:tr w:rsidR="0084549E" w:rsidRPr="00F63674" w14:paraId="50907583" w14:textId="77777777" w:rsidTr="00B5371C">
        <w:trPr>
          <w:cantSplit/>
        </w:trPr>
        <w:tc>
          <w:tcPr>
            <w:tcW w:w="2975" w:type="dxa"/>
            <w:tcBorders>
              <w:bottom w:val="single" w:sz="2" w:space="0" w:color="A6A6A6"/>
            </w:tcBorders>
          </w:tcPr>
          <w:p w14:paraId="6480E0AC" w14:textId="77777777" w:rsidR="0084549E" w:rsidRPr="00F63674" w:rsidRDefault="0084549E" w:rsidP="00856076">
            <w:pPr>
              <w:pStyle w:val="Tabelltekst"/>
            </w:pPr>
            <w:r w:rsidRPr="00F63674">
              <w:t>Metotrexat, 2 injeksjoner</w:t>
            </w:r>
          </w:p>
        </w:tc>
        <w:tc>
          <w:tcPr>
            <w:tcW w:w="2931" w:type="dxa"/>
            <w:gridSpan w:val="2"/>
            <w:tcBorders>
              <w:bottom w:val="single" w:sz="2" w:space="0" w:color="A6A6A6"/>
            </w:tcBorders>
          </w:tcPr>
          <w:p w14:paraId="3F382244" w14:textId="77777777" w:rsidR="0084549E" w:rsidRPr="00F63674" w:rsidRDefault="0084549E" w:rsidP="00856076">
            <w:pPr>
              <w:pStyle w:val="Tabelltekst"/>
            </w:pPr>
            <w:r w:rsidRPr="00F63674">
              <w:t xml:space="preserve">12 mg </w:t>
            </w:r>
          </w:p>
        </w:tc>
        <w:tc>
          <w:tcPr>
            <w:tcW w:w="2985" w:type="dxa"/>
            <w:tcBorders>
              <w:bottom w:val="single" w:sz="2" w:space="0" w:color="A6A6A6"/>
            </w:tcBorders>
          </w:tcPr>
          <w:p w14:paraId="6787673D" w14:textId="77777777" w:rsidR="0084549E" w:rsidRPr="00F63674" w:rsidRDefault="0084549E" w:rsidP="00856076">
            <w:pPr>
              <w:pStyle w:val="Tabelltekst"/>
            </w:pPr>
            <w:r w:rsidRPr="00F63674">
              <w:t>Dag 1 og dag 5</w:t>
            </w:r>
          </w:p>
        </w:tc>
      </w:tr>
      <w:tr w:rsidR="0084549E" w:rsidRPr="00F63674" w14:paraId="7BAB119C" w14:textId="77777777" w:rsidTr="00B5371C">
        <w:trPr>
          <w:cantSplit/>
        </w:trPr>
        <w:tc>
          <w:tcPr>
            <w:tcW w:w="8891" w:type="dxa"/>
            <w:gridSpan w:val="4"/>
            <w:tcBorders>
              <w:top w:val="single" w:sz="2" w:space="0" w:color="A6A6A6"/>
              <w:bottom w:val="single" w:sz="2" w:space="0" w:color="A6A6A6"/>
            </w:tcBorders>
            <w:shd w:val="clear" w:color="auto" w:fill="F5F5F5"/>
          </w:tcPr>
          <w:p w14:paraId="50F90113" w14:textId="77777777" w:rsidR="0084549E" w:rsidRPr="00F63674" w:rsidRDefault="0084549E" w:rsidP="005F3A4F">
            <w:pPr>
              <w:pStyle w:val="Tabellhodemidtstiltuthevet"/>
            </w:pPr>
            <w:r w:rsidRPr="00F63674">
              <w:t>Konsolideringskur 3</w:t>
            </w:r>
          </w:p>
        </w:tc>
      </w:tr>
      <w:tr w:rsidR="0084549E" w:rsidRPr="00F63674" w14:paraId="250FECE1" w14:textId="77777777" w:rsidTr="00B5371C">
        <w:trPr>
          <w:cantSplit/>
        </w:trPr>
        <w:tc>
          <w:tcPr>
            <w:tcW w:w="3031" w:type="dxa"/>
            <w:gridSpan w:val="2"/>
            <w:tcBorders>
              <w:top w:val="single" w:sz="2" w:space="0" w:color="A6A6A6"/>
            </w:tcBorders>
          </w:tcPr>
          <w:p w14:paraId="6CCF9A76" w14:textId="77777777" w:rsidR="0084549E" w:rsidRPr="00F63674" w:rsidRDefault="0084549E" w:rsidP="004A37E1">
            <w:pPr>
              <w:pStyle w:val="Tabellhode"/>
            </w:pPr>
            <w:r w:rsidRPr="00F63674">
              <w:t>Medikament</w:t>
            </w:r>
          </w:p>
        </w:tc>
        <w:tc>
          <w:tcPr>
            <w:tcW w:w="2875" w:type="dxa"/>
            <w:tcBorders>
              <w:top w:val="single" w:sz="2" w:space="0" w:color="A6A6A6"/>
            </w:tcBorders>
          </w:tcPr>
          <w:p w14:paraId="73658664" w14:textId="77777777" w:rsidR="0084549E" w:rsidRPr="00F63674" w:rsidRDefault="0084549E" w:rsidP="004A37E1">
            <w:pPr>
              <w:pStyle w:val="Tabellhode"/>
            </w:pPr>
            <w:r w:rsidRPr="00F63674">
              <w:t>Dosering</w:t>
            </w:r>
          </w:p>
        </w:tc>
        <w:tc>
          <w:tcPr>
            <w:tcW w:w="2985" w:type="dxa"/>
            <w:tcBorders>
              <w:top w:val="single" w:sz="2" w:space="0" w:color="A6A6A6"/>
            </w:tcBorders>
          </w:tcPr>
          <w:p w14:paraId="18E1AF54" w14:textId="77777777" w:rsidR="0084549E" w:rsidRPr="00F63674" w:rsidRDefault="0084549E" w:rsidP="004A37E1">
            <w:pPr>
              <w:pStyle w:val="Tabellhode"/>
            </w:pPr>
            <w:r w:rsidRPr="00F63674">
              <w:t>Dag</w:t>
            </w:r>
          </w:p>
        </w:tc>
      </w:tr>
      <w:tr w:rsidR="0084549E" w:rsidRPr="00F63674" w14:paraId="3027262A" w14:textId="77777777" w:rsidTr="000C30F6">
        <w:trPr>
          <w:cantSplit/>
        </w:trPr>
        <w:tc>
          <w:tcPr>
            <w:tcW w:w="3031" w:type="dxa"/>
            <w:gridSpan w:val="2"/>
          </w:tcPr>
          <w:p w14:paraId="6EFF3287" w14:textId="77777777" w:rsidR="0084549E" w:rsidRPr="00D5687F" w:rsidRDefault="0084549E" w:rsidP="00856076">
            <w:pPr>
              <w:pStyle w:val="Tabelltekst"/>
              <w:rPr>
                <w:rStyle w:val="TFet"/>
              </w:rPr>
            </w:pPr>
            <w:r w:rsidRPr="00D5687F">
              <w:rPr>
                <w:rStyle w:val="TFet"/>
              </w:rPr>
              <w:t>Peroralt</w:t>
            </w:r>
          </w:p>
        </w:tc>
        <w:tc>
          <w:tcPr>
            <w:tcW w:w="2875" w:type="dxa"/>
          </w:tcPr>
          <w:p w14:paraId="4F424720" w14:textId="77777777" w:rsidR="0084549E" w:rsidRPr="00F63674" w:rsidRDefault="0084549E" w:rsidP="00856076">
            <w:pPr>
              <w:pStyle w:val="Tabelltekst"/>
            </w:pPr>
          </w:p>
        </w:tc>
        <w:tc>
          <w:tcPr>
            <w:tcW w:w="2985" w:type="dxa"/>
          </w:tcPr>
          <w:p w14:paraId="3CAF679F" w14:textId="77777777" w:rsidR="0084549E" w:rsidRPr="00F63674" w:rsidRDefault="0084549E" w:rsidP="00856076">
            <w:pPr>
              <w:pStyle w:val="Tabelltekst"/>
            </w:pPr>
          </w:p>
        </w:tc>
      </w:tr>
      <w:tr w:rsidR="0084549E" w:rsidRPr="00F63674" w14:paraId="2B1DA037" w14:textId="77777777" w:rsidTr="000C30F6">
        <w:trPr>
          <w:cantSplit/>
        </w:trPr>
        <w:tc>
          <w:tcPr>
            <w:tcW w:w="3031" w:type="dxa"/>
            <w:gridSpan w:val="2"/>
          </w:tcPr>
          <w:p w14:paraId="68EFE635" w14:textId="77777777" w:rsidR="0084549E" w:rsidRPr="00F63674" w:rsidRDefault="0084549E" w:rsidP="00856076">
            <w:pPr>
              <w:pStyle w:val="Tabelltekst"/>
            </w:pPr>
            <w:r w:rsidRPr="00F63674">
              <w:t>ATRA, 14 dager</w:t>
            </w:r>
          </w:p>
        </w:tc>
        <w:tc>
          <w:tcPr>
            <w:tcW w:w="2875" w:type="dxa"/>
          </w:tcPr>
          <w:p w14:paraId="565F6DFF"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85" w:type="dxa"/>
          </w:tcPr>
          <w:p w14:paraId="260BBB50" w14:textId="77777777" w:rsidR="0084549E" w:rsidRPr="00F63674" w:rsidRDefault="0084549E" w:rsidP="00856076">
            <w:pPr>
              <w:pStyle w:val="Tabelltekst"/>
            </w:pPr>
            <w:r w:rsidRPr="00F63674">
              <w:t>Dag 1</w:t>
            </w:r>
            <w:r>
              <w:t>–</w:t>
            </w:r>
            <w:r w:rsidRPr="00F63674">
              <w:t xml:space="preserve">14 </w:t>
            </w:r>
          </w:p>
        </w:tc>
      </w:tr>
      <w:tr w:rsidR="0084549E" w:rsidRPr="00F63674" w14:paraId="209BA6AF" w14:textId="77777777" w:rsidTr="000C30F6">
        <w:trPr>
          <w:cantSplit/>
        </w:trPr>
        <w:tc>
          <w:tcPr>
            <w:tcW w:w="3031" w:type="dxa"/>
            <w:gridSpan w:val="2"/>
          </w:tcPr>
          <w:p w14:paraId="2A9821A4" w14:textId="77777777" w:rsidR="0084549E" w:rsidRPr="00D5687F" w:rsidRDefault="0084549E" w:rsidP="00856076">
            <w:pPr>
              <w:pStyle w:val="Tabelltekst"/>
              <w:rPr>
                <w:rStyle w:val="TFet"/>
              </w:rPr>
            </w:pPr>
            <w:r w:rsidRPr="00D5687F">
              <w:rPr>
                <w:rStyle w:val="TFet"/>
              </w:rPr>
              <w:t>Intravenøst</w:t>
            </w:r>
          </w:p>
        </w:tc>
        <w:tc>
          <w:tcPr>
            <w:tcW w:w="2875" w:type="dxa"/>
          </w:tcPr>
          <w:p w14:paraId="294F6B3E" w14:textId="77777777" w:rsidR="0084549E" w:rsidRPr="00F63674" w:rsidRDefault="0084549E" w:rsidP="00856076">
            <w:pPr>
              <w:pStyle w:val="Tabelltekst"/>
            </w:pPr>
          </w:p>
        </w:tc>
        <w:tc>
          <w:tcPr>
            <w:tcW w:w="2985" w:type="dxa"/>
          </w:tcPr>
          <w:p w14:paraId="66D1FB1E" w14:textId="77777777" w:rsidR="0084549E" w:rsidRPr="00F63674" w:rsidRDefault="0084549E" w:rsidP="00856076">
            <w:pPr>
              <w:pStyle w:val="Tabelltekst"/>
            </w:pPr>
          </w:p>
        </w:tc>
      </w:tr>
      <w:tr w:rsidR="0084549E" w:rsidRPr="00F63674" w14:paraId="12869E66" w14:textId="77777777" w:rsidTr="000C30F6">
        <w:trPr>
          <w:cantSplit/>
        </w:trPr>
        <w:tc>
          <w:tcPr>
            <w:tcW w:w="3031" w:type="dxa"/>
            <w:gridSpan w:val="2"/>
          </w:tcPr>
          <w:p w14:paraId="0E5659EC" w14:textId="77777777" w:rsidR="0084549E" w:rsidRPr="00F63674" w:rsidRDefault="0084549E" w:rsidP="00856076">
            <w:pPr>
              <w:pStyle w:val="Tabelltekst"/>
            </w:pPr>
            <w:r w:rsidRPr="00F63674">
              <w:t>Cytarabin, i alt 4 doser</w:t>
            </w:r>
          </w:p>
        </w:tc>
        <w:tc>
          <w:tcPr>
            <w:tcW w:w="2875" w:type="dxa"/>
          </w:tcPr>
          <w:p w14:paraId="21C47E1D" w14:textId="77777777" w:rsidR="0084549E" w:rsidRPr="00F63674" w:rsidRDefault="0084549E" w:rsidP="00856076">
            <w:pPr>
              <w:pStyle w:val="Tabelltekst"/>
            </w:pPr>
            <w:r w:rsidRPr="00F63674">
              <w:t>150 mg/m</w:t>
            </w:r>
            <w:r w:rsidRPr="000B559D">
              <w:rPr>
                <w:rStyle w:val="THevet"/>
              </w:rPr>
              <w:t>2</w:t>
            </w:r>
            <w:r w:rsidRPr="00F63674">
              <w:t>/dag</w:t>
            </w:r>
            <w:r>
              <w:t xml:space="preserve"> </w:t>
            </w:r>
          </w:p>
        </w:tc>
        <w:tc>
          <w:tcPr>
            <w:tcW w:w="2985" w:type="dxa"/>
          </w:tcPr>
          <w:p w14:paraId="0A26EE0A" w14:textId="77777777" w:rsidR="0084549E" w:rsidRPr="00F63674" w:rsidRDefault="0084549E" w:rsidP="00856076">
            <w:pPr>
              <w:pStyle w:val="Tabelltekst"/>
            </w:pPr>
            <w:r w:rsidRPr="00F63674">
              <w:t>Dag 1</w:t>
            </w:r>
            <w:r>
              <w:t>–</w:t>
            </w:r>
            <w:r w:rsidRPr="00F63674">
              <w:t>4</w:t>
            </w:r>
          </w:p>
        </w:tc>
      </w:tr>
      <w:tr w:rsidR="0084549E" w:rsidRPr="00F63674" w14:paraId="0BF654DF" w14:textId="77777777" w:rsidTr="000C30F6">
        <w:trPr>
          <w:cantSplit/>
        </w:trPr>
        <w:tc>
          <w:tcPr>
            <w:tcW w:w="3031" w:type="dxa"/>
            <w:gridSpan w:val="2"/>
          </w:tcPr>
          <w:p w14:paraId="51775B56" w14:textId="77777777" w:rsidR="0084549E" w:rsidRPr="00F63674" w:rsidRDefault="0084549E" w:rsidP="00856076">
            <w:pPr>
              <w:pStyle w:val="Tabelltekst"/>
            </w:pPr>
            <w:r w:rsidRPr="00F63674">
              <w:t>Idarubicin, i alt 4 doser</w:t>
            </w:r>
          </w:p>
        </w:tc>
        <w:tc>
          <w:tcPr>
            <w:tcW w:w="2875" w:type="dxa"/>
          </w:tcPr>
          <w:p w14:paraId="6AF7D97E" w14:textId="77777777" w:rsidR="0084549E" w:rsidRPr="00F63674" w:rsidRDefault="0084549E" w:rsidP="00856076">
            <w:pPr>
              <w:pStyle w:val="Tabelltekst"/>
            </w:pPr>
            <w:r w:rsidRPr="00F63674">
              <w:t>10 mg/m</w:t>
            </w:r>
            <w:r w:rsidRPr="000B559D">
              <w:rPr>
                <w:rStyle w:val="THevet"/>
              </w:rPr>
              <w:t>2</w:t>
            </w:r>
            <w:r w:rsidRPr="00F63674">
              <w:t>/dag</w:t>
            </w:r>
          </w:p>
        </w:tc>
        <w:tc>
          <w:tcPr>
            <w:tcW w:w="2985" w:type="dxa"/>
          </w:tcPr>
          <w:p w14:paraId="415F9C27" w14:textId="77777777" w:rsidR="0084549E" w:rsidRPr="00F63674" w:rsidRDefault="0084549E" w:rsidP="00856076">
            <w:pPr>
              <w:pStyle w:val="Tabelltekst"/>
            </w:pPr>
            <w:r w:rsidRPr="00F63674">
              <w:t>Dag 1</w:t>
            </w:r>
            <w:r>
              <w:t>–</w:t>
            </w:r>
            <w:r w:rsidRPr="00F63674">
              <w:t>4</w:t>
            </w:r>
          </w:p>
        </w:tc>
      </w:tr>
      <w:tr w:rsidR="0084549E" w:rsidRPr="00F63674" w14:paraId="4CE33950" w14:textId="77777777" w:rsidTr="000C30F6">
        <w:trPr>
          <w:cantSplit/>
        </w:trPr>
        <w:tc>
          <w:tcPr>
            <w:tcW w:w="3031" w:type="dxa"/>
            <w:gridSpan w:val="2"/>
          </w:tcPr>
          <w:p w14:paraId="0422942E" w14:textId="77777777" w:rsidR="0084549E" w:rsidRPr="00D5687F" w:rsidRDefault="0084549E" w:rsidP="00856076">
            <w:pPr>
              <w:pStyle w:val="Tabelltekst"/>
              <w:rPr>
                <w:rStyle w:val="TFet"/>
              </w:rPr>
            </w:pPr>
            <w:r w:rsidRPr="00D5687F">
              <w:rPr>
                <w:rStyle w:val="TFet"/>
              </w:rPr>
              <w:t>Intratekalt</w:t>
            </w:r>
          </w:p>
        </w:tc>
        <w:tc>
          <w:tcPr>
            <w:tcW w:w="2875" w:type="dxa"/>
          </w:tcPr>
          <w:p w14:paraId="3D9B5FC9" w14:textId="77777777" w:rsidR="0084549E" w:rsidRPr="00F63674" w:rsidRDefault="0084549E" w:rsidP="00856076">
            <w:pPr>
              <w:pStyle w:val="Tabelltekst"/>
            </w:pPr>
          </w:p>
        </w:tc>
        <w:tc>
          <w:tcPr>
            <w:tcW w:w="2985" w:type="dxa"/>
          </w:tcPr>
          <w:p w14:paraId="0CB668E8" w14:textId="77777777" w:rsidR="0084549E" w:rsidRPr="00F63674" w:rsidRDefault="0084549E" w:rsidP="00856076">
            <w:pPr>
              <w:pStyle w:val="Tabelltekst"/>
            </w:pPr>
          </w:p>
        </w:tc>
      </w:tr>
      <w:tr w:rsidR="0084549E" w:rsidRPr="00F63674" w14:paraId="23BA1059" w14:textId="77777777" w:rsidTr="000C30F6">
        <w:trPr>
          <w:cantSplit/>
        </w:trPr>
        <w:tc>
          <w:tcPr>
            <w:tcW w:w="3031" w:type="dxa"/>
            <w:gridSpan w:val="2"/>
          </w:tcPr>
          <w:p w14:paraId="441A9245" w14:textId="77777777" w:rsidR="0084549E" w:rsidRPr="00F63674" w:rsidRDefault="0084549E" w:rsidP="00856076">
            <w:pPr>
              <w:pStyle w:val="Tabelltekst"/>
            </w:pPr>
            <w:r w:rsidRPr="00F63674">
              <w:t>Metotrexat, 1 injeksjon</w:t>
            </w:r>
          </w:p>
        </w:tc>
        <w:tc>
          <w:tcPr>
            <w:tcW w:w="2875" w:type="dxa"/>
          </w:tcPr>
          <w:p w14:paraId="4A6A4399" w14:textId="77777777" w:rsidR="0084549E" w:rsidRPr="00F63674" w:rsidRDefault="0084549E" w:rsidP="00856076">
            <w:pPr>
              <w:pStyle w:val="Tabelltekst"/>
            </w:pPr>
            <w:r w:rsidRPr="00F63674">
              <w:t xml:space="preserve">12 mg </w:t>
            </w:r>
          </w:p>
        </w:tc>
        <w:tc>
          <w:tcPr>
            <w:tcW w:w="2985" w:type="dxa"/>
          </w:tcPr>
          <w:p w14:paraId="69B018F3" w14:textId="77777777" w:rsidR="0084549E" w:rsidRPr="00F63674" w:rsidRDefault="0084549E" w:rsidP="00856076">
            <w:pPr>
              <w:pStyle w:val="Tabelltekst"/>
            </w:pPr>
            <w:r w:rsidRPr="00F63674">
              <w:t>Dag 1</w:t>
            </w:r>
          </w:p>
        </w:tc>
      </w:tr>
    </w:tbl>
    <w:p w14:paraId="3411F9A7" w14:textId="082582CF" w:rsidR="0084549E" w:rsidRPr="00BF7230" w:rsidRDefault="0084549E" w:rsidP="00B807BE">
      <w:pPr>
        <w:pStyle w:val="Tabelltittel"/>
      </w:pPr>
      <w:r w:rsidRPr="00827998">
        <w:rPr>
          <w:lang w:eastAsia="nb-NO"/>
        </w:rPr>
        <w:t xml:space="preserve">Tabell </w:t>
      </w:r>
      <w:r w:rsidR="007C12B8">
        <w:rPr>
          <w:lang w:eastAsia="nb-NO"/>
        </w:rPr>
        <w:t xml:space="preserve">4.10 </w:t>
      </w:r>
      <w:r w:rsidRPr="00827998">
        <w:rPr>
          <w:lang w:eastAsia="nb-NO"/>
        </w:rPr>
        <w:t xml:space="preserve"> Vedlikeholdsbehandling hos pasienter med høyrisiko APL og alder under</w:t>
      </w:r>
      <w:r w:rsidR="005F3A4F">
        <w:rPr>
          <w:lang w:eastAsia="nb-NO"/>
        </w:rPr>
        <w:t> </w:t>
      </w:r>
      <w:r w:rsidRPr="00827998">
        <w:rPr>
          <w:lang w:eastAsia="nb-NO"/>
        </w:rPr>
        <w:t>60</w:t>
      </w:r>
      <w:r w:rsidR="00B5371C">
        <w:rPr>
          <w:lang w:eastAsia="nb-NO"/>
        </w:rPr>
        <w:t> </w:t>
      </w:r>
      <w:r w:rsidRPr="00827998">
        <w:rPr>
          <w:lang w:eastAsia="nb-NO"/>
        </w:rPr>
        <w:t>år</w:t>
      </w:r>
    </w:p>
    <w:tbl>
      <w:tblPr>
        <w:tblStyle w:val="Helsedir"/>
        <w:tblW w:w="5000" w:type="pct"/>
        <w:tblLayout w:type="fixed"/>
        <w:tblCellMar>
          <w:top w:w="57" w:type="dxa"/>
          <w:bottom w:w="57" w:type="dxa"/>
        </w:tblCellMar>
        <w:tblLook w:val="0620" w:firstRow="1" w:lastRow="0" w:firstColumn="0" w:lastColumn="0" w:noHBand="1" w:noVBand="1"/>
      </w:tblPr>
      <w:tblGrid>
        <w:gridCol w:w="2493"/>
        <w:gridCol w:w="6005"/>
      </w:tblGrid>
      <w:tr w:rsidR="0084549E" w:rsidRPr="00F63674" w14:paraId="04FD2EF0"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8891" w:type="dxa"/>
            <w:gridSpan w:val="2"/>
          </w:tcPr>
          <w:p w14:paraId="30A354E9" w14:textId="77777777" w:rsidR="0084549E" w:rsidRPr="00F63674" w:rsidRDefault="0084549E" w:rsidP="004A37E1">
            <w:pPr>
              <w:pStyle w:val="Tabellhode"/>
            </w:pPr>
            <w:r w:rsidRPr="00F63674">
              <w:t>Vedlikeholdsbehandling høyrisiko APL under 60 år</w:t>
            </w:r>
          </w:p>
        </w:tc>
      </w:tr>
      <w:tr w:rsidR="0084549E" w:rsidRPr="00F63674" w14:paraId="794DB0E0" w14:textId="77777777" w:rsidTr="000C30F6">
        <w:trPr>
          <w:cantSplit/>
        </w:trPr>
        <w:tc>
          <w:tcPr>
            <w:tcW w:w="2604" w:type="dxa"/>
          </w:tcPr>
          <w:p w14:paraId="7FFE5AD1" w14:textId="77777777" w:rsidR="0084549E" w:rsidRPr="00D5687F" w:rsidRDefault="0084549E" w:rsidP="00856076">
            <w:pPr>
              <w:pStyle w:val="Tabelltekst"/>
            </w:pPr>
            <w:r w:rsidRPr="00D5687F">
              <w:t>Oppstart</w:t>
            </w:r>
          </w:p>
        </w:tc>
        <w:tc>
          <w:tcPr>
            <w:tcW w:w="6287" w:type="dxa"/>
          </w:tcPr>
          <w:p w14:paraId="5BEEF584" w14:textId="77777777" w:rsidR="0084549E" w:rsidRPr="00F63674" w:rsidRDefault="0084549E" w:rsidP="00856076">
            <w:pPr>
              <w:pStyle w:val="Tabelltekst"/>
            </w:pPr>
            <w:r w:rsidRPr="00F63674">
              <w:t>2 uker etter full beinmargsrekonstitusjon etter siste konsolideringskur</w:t>
            </w:r>
          </w:p>
        </w:tc>
      </w:tr>
      <w:tr w:rsidR="0084549E" w:rsidRPr="00F63674" w14:paraId="7941A76C" w14:textId="77777777" w:rsidTr="000C30F6">
        <w:trPr>
          <w:cantSplit/>
        </w:trPr>
        <w:tc>
          <w:tcPr>
            <w:tcW w:w="2604" w:type="dxa"/>
          </w:tcPr>
          <w:p w14:paraId="34877F1B" w14:textId="77777777" w:rsidR="0084549E" w:rsidRPr="00D5687F" w:rsidRDefault="0084549E" w:rsidP="00856076">
            <w:pPr>
              <w:pStyle w:val="Tabelltekst"/>
            </w:pPr>
            <w:r w:rsidRPr="00D5687F">
              <w:t>Undersøkelser før oppstart</w:t>
            </w:r>
          </w:p>
        </w:tc>
        <w:tc>
          <w:tcPr>
            <w:tcW w:w="6287" w:type="dxa"/>
          </w:tcPr>
          <w:p w14:paraId="4D2400DB" w14:textId="77777777" w:rsidR="0084549E" w:rsidRPr="00F63674" w:rsidRDefault="0084549E" w:rsidP="00856076">
            <w:pPr>
              <w:pStyle w:val="Tabelltekst"/>
            </w:pPr>
            <w:r w:rsidRPr="00F63674">
              <w:t xml:space="preserve">Beinmargsundersøkelse med morfologi og i tillegg MRD av marg med undersøkelse for PML-RARA transkripter </w:t>
            </w:r>
          </w:p>
        </w:tc>
      </w:tr>
      <w:tr w:rsidR="0084549E" w:rsidRPr="00F63674" w14:paraId="60A589B7" w14:textId="77777777" w:rsidTr="000C30F6">
        <w:trPr>
          <w:cantSplit/>
        </w:trPr>
        <w:tc>
          <w:tcPr>
            <w:tcW w:w="2604" w:type="dxa"/>
          </w:tcPr>
          <w:p w14:paraId="66C0E094" w14:textId="77777777" w:rsidR="0084549E" w:rsidRPr="00D5687F" w:rsidRDefault="0084549E" w:rsidP="00856076">
            <w:pPr>
              <w:pStyle w:val="Tabelltekst"/>
            </w:pPr>
            <w:r w:rsidRPr="00D5687F">
              <w:t>Varighet</w:t>
            </w:r>
          </w:p>
        </w:tc>
        <w:tc>
          <w:tcPr>
            <w:tcW w:w="6287" w:type="dxa"/>
          </w:tcPr>
          <w:p w14:paraId="107481D5" w14:textId="77777777" w:rsidR="0084549E" w:rsidRPr="00F63674" w:rsidRDefault="0084549E" w:rsidP="00856076">
            <w:pPr>
              <w:pStyle w:val="Tabelltekst"/>
            </w:pPr>
            <w:r w:rsidRPr="00F63674">
              <w:t>2 år</w:t>
            </w:r>
          </w:p>
        </w:tc>
      </w:tr>
      <w:tr w:rsidR="0084549E" w:rsidRPr="00F63674" w14:paraId="7944CC70" w14:textId="77777777" w:rsidTr="000C30F6">
        <w:trPr>
          <w:cantSplit/>
        </w:trPr>
        <w:tc>
          <w:tcPr>
            <w:tcW w:w="2604" w:type="dxa"/>
          </w:tcPr>
          <w:p w14:paraId="49A11A4E" w14:textId="77777777" w:rsidR="0084549E" w:rsidRPr="00D5687F" w:rsidRDefault="0084549E" w:rsidP="00856076">
            <w:pPr>
              <w:pStyle w:val="Tabelltekst"/>
            </w:pPr>
            <w:r w:rsidRPr="00D5687F">
              <w:t>Behandlingsregime</w:t>
            </w:r>
          </w:p>
        </w:tc>
        <w:tc>
          <w:tcPr>
            <w:tcW w:w="6287" w:type="dxa"/>
          </w:tcPr>
          <w:p w14:paraId="447B0099" w14:textId="77777777" w:rsidR="0084549E" w:rsidRPr="00BF7230" w:rsidRDefault="0084549E" w:rsidP="00856076">
            <w:pPr>
              <w:pStyle w:val="Tabelltekst"/>
            </w:pPr>
            <w:r w:rsidRPr="00F63674">
              <w:t>6-merkaptopurin 90 mg/m</w:t>
            </w:r>
            <w:r w:rsidRPr="000B559D">
              <w:rPr>
                <w:rStyle w:val="THevet"/>
              </w:rPr>
              <w:t>2</w:t>
            </w:r>
            <w:r w:rsidRPr="000B559D">
              <w:t xml:space="preserve"> </w:t>
            </w:r>
            <w:r w:rsidRPr="00F63674">
              <w:t>daglig peroralt</w:t>
            </w:r>
          </w:p>
          <w:p w14:paraId="3DD2B464" w14:textId="77777777" w:rsidR="0084549E" w:rsidRPr="00BF7230" w:rsidRDefault="0084549E" w:rsidP="003F07A7">
            <w:pPr>
              <w:pStyle w:val="Tabelltekst0400"/>
            </w:pPr>
            <w:r w:rsidRPr="00F63674">
              <w:t>Metotreksat 15 mg/m</w:t>
            </w:r>
            <w:r w:rsidRPr="000B559D">
              <w:rPr>
                <w:rStyle w:val="THevet"/>
              </w:rPr>
              <w:t>2</w:t>
            </w:r>
            <w:r w:rsidRPr="00F63674">
              <w:t xml:space="preserve"> en dag hver uke peroralt</w:t>
            </w:r>
          </w:p>
          <w:p w14:paraId="575F2CC1" w14:textId="77777777" w:rsidR="0084549E" w:rsidRPr="00F63674" w:rsidRDefault="0084549E" w:rsidP="003F07A7">
            <w:pPr>
              <w:pStyle w:val="Tabelltekst0400"/>
            </w:pPr>
            <w:r w:rsidRPr="00F63674">
              <w:t>ATRA 45 mg/m</w:t>
            </w:r>
            <w:r w:rsidRPr="000B559D">
              <w:rPr>
                <w:rStyle w:val="THevet"/>
              </w:rPr>
              <w:t>2</w:t>
            </w:r>
            <w:r w:rsidRPr="00F63674">
              <w:t>/dag peroralt, dag 1</w:t>
            </w:r>
            <w:r>
              <w:t>–</w:t>
            </w:r>
            <w:r w:rsidRPr="00F63674">
              <w:t>15 hver 3. måned</w:t>
            </w:r>
          </w:p>
        </w:tc>
      </w:tr>
      <w:tr w:rsidR="0084549E" w:rsidRPr="00F63674" w14:paraId="766EBD76" w14:textId="77777777" w:rsidTr="000C30F6">
        <w:trPr>
          <w:cantSplit/>
        </w:trPr>
        <w:tc>
          <w:tcPr>
            <w:tcW w:w="2604" w:type="dxa"/>
          </w:tcPr>
          <w:p w14:paraId="5F63ED35" w14:textId="77777777" w:rsidR="0084549E" w:rsidRPr="00D5687F" w:rsidRDefault="0084549E" w:rsidP="00856076">
            <w:pPr>
              <w:pStyle w:val="Tabelltekst"/>
            </w:pPr>
            <w:r w:rsidRPr="00D5687F">
              <w:t>Dosetilpasning</w:t>
            </w:r>
          </w:p>
        </w:tc>
        <w:tc>
          <w:tcPr>
            <w:tcW w:w="6287" w:type="dxa"/>
          </w:tcPr>
          <w:p w14:paraId="178FE24C" w14:textId="77777777" w:rsidR="0084549E" w:rsidRPr="00BF7230" w:rsidRDefault="0084549E" w:rsidP="00856076">
            <w:pPr>
              <w:pStyle w:val="Tabelltekst"/>
            </w:pPr>
            <w:r w:rsidRPr="00355466">
              <w:rPr>
                <w:rStyle w:val="TKursiv"/>
              </w:rPr>
              <w:t>Dosereduksjon ved nøytropeni</w:t>
            </w:r>
            <w:r w:rsidRPr="00355466">
              <w:t>:</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573"/>
              <w:gridCol w:w="5017"/>
            </w:tblGrid>
            <w:tr w:rsidR="0084549E" w:rsidRPr="00F63674" w14:paraId="06CFEB35" w14:textId="77777777" w:rsidTr="00856076">
              <w:tc>
                <w:tcPr>
                  <w:tcW w:w="1573" w:type="dxa"/>
                  <w:shd w:val="clear" w:color="auto" w:fill="auto"/>
                </w:tcPr>
                <w:p w14:paraId="05E94180" w14:textId="77777777" w:rsidR="0084549E" w:rsidRPr="00F63674" w:rsidRDefault="0084549E" w:rsidP="002522EB">
                  <w:pPr>
                    <w:pStyle w:val="Tabelltekst0600"/>
                  </w:pPr>
                  <w:r w:rsidRPr="00F63674">
                    <w:t>Nøytrofile</w:t>
                  </w:r>
                </w:p>
              </w:tc>
              <w:tc>
                <w:tcPr>
                  <w:tcW w:w="5017" w:type="dxa"/>
                  <w:shd w:val="clear" w:color="auto" w:fill="auto"/>
                </w:tcPr>
                <w:p w14:paraId="60826E57" w14:textId="77777777" w:rsidR="0084549E" w:rsidRPr="00F63674" w:rsidRDefault="0084549E" w:rsidP="002522EB">
                  <w:pPr>
                    <w:pStyle w:val="Tabelltekst0600"/>
                  </w:pPr>
                  <w:r w:rsidRPr="00F63674">
                    <w:t>Dosereduksjon</w:t>
                  </w:r>
                </w:p>
              </w:tc>
            </w:tr>
            <w:tr w:rsidR="0084549E" w:rsidRPr="00F63674" w14:paraId="78B9CB07" w14:textId="77777777" w:rsidTr="00856076">
              <w:tc>
                <w:tcPr>
                  <w:tcW w:w="1573" w:type="dxa"/>
                  <w:shd w:val="clear" w:color="auto" w:fill="auto"/>
                </w:tcPr>
                <w:p w14:paraId="717EFD6F" w14:textId="77777777" w:rsidR="0084549E" w:rsidRPr="00F63674" w:rsidRDefault="0084549E" w:rsidP="00856076">
                  <w:pPr>
                    <w:pStyle w:val="Tabelltekst"/>
                  </w:pPr>
                  <w:r w:rsidRPr="00F63674">
                    <w:t>1,5 x 10</w:t>
                  </w:r>
                  <w:r w:rsidRPr="000B559D">
                    <w:rPr>
                      <w:rStyle w:val="THevet"/>
                    </w:rPr>
                    <w:t>9</w:t>
                  </w:r>
                  <w:r w:rsidRPr="00F63674">
                    <w:t>/L</w:t>
                  </w:r>
                </w:p>
              </w:tc>
              <w:tc>
                <w:tcPr>
                  <w:tcW w:w="5017" w:type="dxa"/>
                  <w:shd w:val="clear" w:color="auto" w:fill="auto"/>
                </w:tcPr>
                <w:p w14:paraId="2FCD7978" w14:textId="77777777" w:rsidR="0084549E" w:rsidRPr="00F63674" w:rsidRDefault="0084549E" w:rsidP="00856076">
                  <w:pPr>
                    <w:pStyle w:val="Tabelltekst"/>
                  </w:pPr>
                  <w:r w:rsidRPr="00F63674">
                    <w:t>Full dose metotreksat og 6-merkaptopurin</w:t>
                  </w:r>
                </w:p>
              </w:tc>
            </w:tr>
            <w:tr w:rsidR="0084549E" w:rsidRPr="00F63674" w14:paraId="7FDA2921" w14:textId="77777777" w:rsidTr="00856076">
              <w:tc>
                <w:tcPr>
                  <w:tcW w:w="1573" w:type="dxa"/>
                  <w:shd w:val="clear" w:color="auto" w:fill="auto"/>
                </w:tcPr>
                <w:p w14:paraId="0AAED4F7" w14:textId="77777777" w:rsidR="0084549E" w:rsidRPr="00F63674" w:rsidRDefault="0084549E" w:rsidP="00856076">
                  <w:pPr>
                    <w:pStyle w:val="Tabelltekst"/>
                  </w:pPr>
                  <w:r w:rsidRPr="00F63674">
                    <w:t>1,0</w:t>
                  </w:r>
                  <w:r>
                    <w:t>–</w:t>
                  </w:r>
                  <w:r w:rsidRPr="00F63674">
                    <w:t>1,4 x 10</w:t>
                  </w:r>
                  <w:r w:rsidRPr="000B559D">
                    <w:rPr>
                      <w:rStyle w:val="THevet"/>
                    </w:rPr>
                    <w:t>9</w:t>
                  </w:r>
                  <w:r w:rsidRPr="00F63674">
                    <w:t>/L</w:t>
                  </w:r>
                </w:p>
              </w:tc>
              <w:tc>
                <w:tcPr>
                  <w:tcW w:w="5017" w:type="dxa"/>
                  <w:shd w:val="clear" w:color="auto" w:fill="auto"/>
                </w:tcPr>
                <w:p w14:paraId="702CC04C" w14:textId="77777777" w:rsidR="0084549E" w:rsidRPr="00F63674" w:rsidRDefault="0084549E" w:rsidP="00856076">
                  <w:pPr>
                    <w:pStyle w:val="Tabelltekst"/>
                  </w:pPr>
                  <w:r w:rsidRPr="00F63674">
                    <w:t>50</w:t>
                  </w:r>
                  <w:r>
                    <w:t> </w:t>
                  </w:r>
                  <w:r w:rsidRPr="00F63674">
                    <w:t>% dosereduksjon</w:t>
                  </w:r>
                </w:p>
              </w:tc>
            </w:tr>
            <w:tr w:rsidR="0084549E" w:rsidRPr="00F63674" w14:paraId="4C9460C9" w14:textId="77777777" w:rsidTr="00856076">
              <w:tc>
                <w:tcPr>
                  <w:tcW w:w="1573" w:type="dxa"/>
                  <w:shd w:val="clear" w:color="auto" w:fill="auto"/>
                </w:tcPr>
                <w:p w14:paraId="6F68CB33" w14:textId="77777777" w:rsidR="0084549E" w:rsidRPr="00F63674" w:rsidRDefault="0084549E" w:rsidP="00856076">
                  <w:pPr>
                    <w:pStyle w:val="Tabelltekst"/>
                  </w:pPr>
                  <w:r w:rsidRPr="00F63674">
                    <w:t>&lt;1,0 x 10</w:t>
                  </w:r>
                  <w:r w:rsidRPr="000B559D">
                    <w:rPr>
                      <w:rStyle w:val="THevet"/>
                    </w:rPr>
                    <w:t>9</w:t>
                  </w:r>
                  <w:r w:rsidRPr="00F63674">
                    <w:t>/L</w:t>
                  </w:r>
                </w:p>
              </w:tc>
              <w:tc>
                <w:tcPr>
                  <w:tcW w:w="5017" w:type="dxa"/>
                  <w:shd w:val="clear" w:color="auto" w:fill="auto"/>
                </w:tcPr>
                <w:p w14:paraId="2248593E" w14:textId="77777777" w:rsidR="0084549E" w:rsidRPr="00F63674" w:rsidRDefault="0084549E" w:rsidP="00856076">
                  <w:pPr>
                    <w:pStyle w:val="Tabelltekst"/>
                  </w:pPr>
                  <w:r w:rsidRPr="00F63674">
                    <w:t>Seponering inntil nøytrofile over 2,0 x 10</w:t>
                  </w:r>
                  <w:r w:rsidRPr="000B559D">
                    <w:rPr>
                      <w:rStyle w:val="THevet"/>
                    </w:rPr>
                    <w:t>9</w:t>
                  </w:r>
                  <w:r w:rsidRPr="00F63674">
                    <w:t>/L, videre behandling med 50</w:t>
                  </w:r>
                  <w:r>
                    <w:t> </w:t>
                  </w:r>
                  <w:r w:rsidRPr="00F63674">
                    <w:t>% dosereduksjon så sant ikke beinmargsundersøkelse viser residiv</w:t>
                  </w:r>
                </w:p>
              </w:tc>
            </w:tr>
          </w:tbl>
          <w:p w14:paraId="7351E0E0" w14:textId="77777777" w:rsidR="0084549E" w:rsidRPr="00BF7230" w:rsidRDefault="0084549E" w:rsidP="00856076">
            <w:pPr>
              <w:pStyle w:val="Tabelltekst"/>
            </w:pPr>
          </w:p>
          <w:p w14:paraId="272CD3C2" w14:textId="77777777" w:rsidR="0084549E" w:rsidRPr="00BF7230" w:rsidRDefault="0084549E" w:rsidP="00ED4E0F">
            <w:pPr>
              <w:pStyle w:val="Tabelltekst"/>
            </w:pPr>
            <w:r w:rsidRPr="00355466">
              <w:rPr>
                <w:rStyle w:val="TKursiv"/>
              </w:rPr>
              <w:t>Stigning av levertransaminaser</w:t>
            </w:r>
            <w:r w:rsidRPr="00355466">
              <w:t>:</w:t>
            </w:r>
          </w:p>
          <w:p w14:paraId="7DC47FFB" w14:textId="77777777" w:rsidR="0084549E" w:rsidRPr="00F63674" w:rsidRDefault="0084549E" w:rsidP="002522EB">
            <w:pPr>
              <w:pStyle w:val="Tabelltekst0400"/>
            </w:pPr>
            <w:r w:rsidRPr="00F63674">
              <w:t>Ved økning av ASAT og ALAT til mer enn tre ganger øvre normalverdi eller bilirubin mer enn 1,5 ganger øvre normalgrense stoppes behandlingen før man gjenopptar behandling med redusert dose</w:t>
            </w:r>
          </w:p>
        </w:tc>
      </w:tr>
      <w:tr w:rsidR="0084549E" w:rsidRPr="00F63674" w14:paraId="619FFD7F" w14:textId="77777777" w:rsidTr="000C30F6">
        <w:trPr>
          <w:cantSplit/>
        </w:trPr>
        <w:tc>
          <w:tcPr>
            <w:tcW w:w="2604" w:type="dxa"/>
          </w:tcPr>
          <w:p w14:paraId="11674CAF" w14:textId="77777777" w:rsidR="0084549E" w:rsidRPr="00D5687F" w:rsidRDefault="0084549E" w:rsidP="00856076">
            <w:pPr>
              <w:pStyle w:val="Tabelltekst"/>
            </w:pPr>
            <w:r w:rsidRPr="00D5687F">
              <w:t>Infeksjonsprofylakse</w:t>
            </w:r>
          </w:p>
        </w:tc>
        <w:tc>
          <w:tcPr>
            <w:tcW w:w="6287" w:type="dxa"/>
          </w:tcPr>
          <w:p w14:paraId="42F58FF2" w14:textId="77777777" w:rsidR="0084549E" w:rsidRPr="00F63674" w:rsidRDefault="0084549E" w:rsidP="00856076">
            <w:pPr>
              <w:pStyle w:val="Tabelltekst"/>
            </w:pPr>
            <w:r w:rsidRPr="00F63674">
              <w:t>Pneumocystis-profylakse anbefales.</w:t>
            </w:r>
          </w:p>
        </w:tc>
      </w:tr>
      <w:tr w:rsidR="0084549E" w:rsidRPr="00F63674" w14:paraId="56DAD342" w14:textId="77777777" w:rsidTr="000C30F6">
        <w:trPr>
          <w:cantSplit/>
        </w:trPr>
        <w:tc>
          <w:tcPr>
            <w:tcW w:w="2604" w:type="dxa"/>
          </w:tcPr>
          <w:p w14:paraId="51CCCF05" w14:textId="77777777" w:rsidR="0084549E" w:rsidRPr="00D5687F" w:rsidRDefault="0084549E" w:rsidP="00856076">
            <w:pPr>
              <w:pStyle w:val="Tabelltekst"/>
            </w:pPr>
            <w:r w:rsidRPr="00D5687F">
              <w:t>MRD undersøkelse under behandling</w:t>
            </w:r>
          </w:p>
        </w:tc>
        <w:tc>
          <w:tcPr>
            <w:tcW w:w="6287" w:type="dxa"/>
          </w:tcPr>
          <w:p w14:paraId="392EE382" w14:textId="77777777" w:rsidR="0084549E" w:rsidRPr="00F63674" w:rsidRDefault="0084549E" w:rsidP="00856076">
            <w:pPr>
              <w:pStyle w:val="Tabelltekst"/>
            </w:pPr>
            <w:r w:rsidRPr="00F63674">
              <w:t>Før oppstart av hver vedlikeholdskur (det vil si hver 3. måned) gjøres morfologisk vurdering av blod- og benmargsutstyrk samt undersøkelse på PML-RARA transkripter i beinmarg. Påvises PML-RARA transkripter på disse tidspunkter skal funnet kontrolleres på nytt etter 2</w:t>
            </w:r>
            <w:r>
              <w:t>–</w:t>
            </w:r>
            <w:r w:rsidRPr="00F63674">
              <w:t>3 uker.</w:t>
            </w:r>
          </w:p>
        </w:tc>
      </w:tr>
      <w:tr w:rsidR="0084549E" w:rsidRPr="00F63674" w14:paraId="32819366" w14:textId="77777777" w:rsidTr="000C30F6">
        <w:trPr>
          <w:cantSplit/>
        </w:trPr>
        <w:tc>
          <w:tcPr>
            <w:tcW w:w="2604" w:type="dxa"/>
          </w:tcPr>
          <w:p w14:paraId="23E76D6F" w14:textId="77777777" w:rsidR="0084549E" w:rsidRPr="00D5687F" w:rsidRDefault="0084549E" w:rsidP="00856076">
            <w:pPr>
              <w:pStyle w:val="Tabelltekst"/>
            </w:pPr>
            <w:r w:rsidRPr="00D5687F">
              <w:t>MRD undersøkelse etter fullført behandling</w:t>
            </w:r>
          </w:p>
        </w:tc>
        <w:tc>
          <w:tcPr>
            <w:tcW w:w="6287" w:type="dxa"/>
          </w:tcPr>
          <w:p w14:paraId="005E08BB" w14:textId="77777777" w:rsidR="0084549E" w:rsidRPr="00F63674" w:rsidRDefault="0084549E" w:rsidP="00856076">
            <w:pPr>
              <w:pStyle w:val="Tabelltekst"/>
              <w:rPr>
                <w:b/>
              </w:rPr>
            </w:pPr>
            <w:r w:rsidRPr="00F63674">
              <w:t xml:space="preserve">Etter avsluttet vedlikeholdsbehandling kontrolleres PML-RARA transkripter i beinmargsprøve hver 3. måned i 1 år. </w:t>
            </w:r>
          </w:p>
        </w:tc>
      </w:tr>
      <w:tr w:rsidR="0084549E" w:rsidRPr="00F63674" w14:paraId="27C3BBE8" w14:textId="77777777" w:rsidTr="000C30F6">
        <w:trPr>
          <w:cantSplit/>
        </w:trPr>
        <w:tc>
          <w:tcPr>
            <w:tcW w:w="2604" w:type="dxa"/>
          </w:tcPr>
          <w:p w14:paraId="30008301" w14:textId="77777777" w:rsidR="0084549E" w:rsidRPr="00D5687F" w:rsidRDefault="0084549E" w:rsidP="00856076">
            <w:pPr>
              <w:pStyle w:val="Tabelltekst"/>
            </w:pPr>
            <w:r w:rsidRPr="00D5687F">
              <w:lastRenderedPageBreak/>
              <w:t>Vurdering av MRD funn</w:t>
            </w:r>
          </w:p>
        </w:tc>
        <w:tc>
          <w:tcPr>
            <w:tcW w:w="6287" w:type="dxa"/>
          </w:tcPr>
          <w:p w14:paraId="1EAE8226" w14:textId="77777777" w:rsidR="0084549E" w:rsidRPr="00F63674" w:rsidRDefault="0084549E" w:rsidP="00856076">
            <w:pPr>
              <w:pStyle w:val="Tabelltekst"/>
            </w:pPr>
            <w:r w:rsidRPr="00F63674">
              <w:t>Hvis man på noe som helst tidspunkt ved MRD undersøkelse påviser gjenværende eller tilkommet transkripter skal funnet kontrolleres. Hvis de fortsatt påvises må tilstanden oppfattes som et molekylært residiv. Disse pasientene skal vurderes for ny induksjonsbehandling og eventuelt autolog eller allogen stamcelletransplantasjon</w:t>
            </w:r>
          </w:p>
        </w:tc>
      </w:tr>
    </w:tbl>
    <w:p w14:paraId="46CEC6A3" w14:textId="148EDCF3" w:rsidR="0084549E" w:rsidRPr="00BF7230" w:rsidRDefault="0084549E" w:rsidP="00B0339C">
      <w:pPr>
        <w:pStyle w:val="Brdtekst1000"/>
      </w:pPr>
      <w:r w:rsidRPr="00D5687F">
        <w:rPr>
          <w:rStyle w:val="TFet"/>
        </w:rPr>
        <w:t>Behandling av høyrisiko APL hos pasienter over 60 år og uten betydelig komorbiditet</w:t>
      </w:r>
      <w:r w:rsidRPr="00D5687F">
        <w:t xml:space="preserve">. </w:t>
      </w:r>
      <w:r w:rsidRPr="00F63674">
        <w:rPr>
          <w:lang w:eastAsia="nb-NO"/>
        </w:rPr>
        <w:t>Hos disse pasientene må behandlingen ofte individualiseres, men de tåler stort sett ATRA på linje med yngre pasienter. Studier som sammenligner ATO, ATRA og Idarubicin med ATRA og kjemoterapi er pågående. I Sverige har man allerede ATRA/ATO basert regime som anbefalt førstelinjebehandling for pasienter over 60 år. Hos pasienter over 60 år uten komorbiditet anbefales inntil videre behandling etter intermediær risiko-gruppe i APL2005 studie</w:t>
      </w:r>
      <w:r>
        <w:rPr>
          <w:lang w:eastAsia="nb-NO"/>
        </w:rPr>
        <w:t xml:space="preserve"> </w:t>
      </w:r>
      <w:r>
        <w:rPr>
          <w:lang w:eastAsia="nb-NO"/>
        </w:rPr>
        <w:fldChar w:fldCharType="begin">
          <w:fldData xml:space="preserve">PEVuZE5vdGU+PENpdGU+PEF1dGhvcj5NYXJ0w61uZXotQ3VhZHJvbjwvQXV0aG9yPjxZZWFyPjIw
MTg8L1llYXI+PFJlY051bT4zMzU8L1JlY051bT48RGlzcGxheVRleHQ+KDc4KTwvRGlzcGxheVRl
eHQ+PHJlY29yZD48cmVjLW51bWJlcj4zMzU8L3JlYy1udW1iZXI+PGZvcmVpZ24ta2V5cz48a2V5
IGFwcD0iRU4iIGRiLWlkPSJzdjJhd3hyeGt4dmF4MGV3NXhkcGF6dGEyMHg5OXQ1MDJzMDAiIHRp
bWVzdGFtcD0iMTUzMTE0NjYxMSI+MzM1PC9rZXk+PC9mb3JlaWduLWtleXM+PHJlZi10eXBlIG5h
bWU9IkpvdXJuYWwgQXJ0aWNsZSI+MTc8L3JlZi10eXBlPjxjb250cmlidXRvcnM+PGF1dGhvcnM+
PGF1dGhvcj5NYXJ0w61uZXotQ3VhZHJvbiwgRC48L2F1dGhvcj48YXV0aG9yPk1vbnRlc2lub3Ms
IFAuPC9hdXRob3I+PGF1dGhvcj5WZWxsZW5nYSwgRS48L2F1dGhvcj48YXV0aG9yPkJlcm5hbCwg
VC48L2F1dGhvcj48YXV0aG9yPlNhbGFtZXJvLCBPLjwvYXV0aG9yPjxhdXRob3I+SG9sb3dpZWNr
YSwgQS48L2F1dGhvcj48YXV0aG9yPkJydW5ldCwgUy48L2F1dGhvcj48YXV0aG9yPkdpbCwgQy48
L2F1dGhvcj48YXV0aG9yPkJlbmF2ZW50ZSwgQy48L2F1dGhvcj48YXV0aG9yPlJpYmVyYSwgSi4g
TS48L2F1dGhvcj48YXV0aG9yPlBlcmV6LUVuY2luYXMsIE0uPC9hdXRob3I+PGF1dGhvcj5EZSBs
YSBTZXJuYSwgSi48L2F1dGhvcj48YXV0aG9yPkVzdGV2ZSwgSi48L2F1dGhvcj48YXV0aG9yPlJ1
YmlvLCBWLjwvYXV0aG9yPjxhdXRob3I+R29uemFsZXotQ2FtcG9zLCBKLjwvYXV0aG9yPjxhdXRo
b3I+RXNjb2RhLCBMLjwvYXV0aG9yPjxhdXRob3I+QW11dGlvLCBNLiBFLjwvYXV0aG9yPjxhdXRo
b3I+QXJuYW4sIE0uPC9hdXRob3I+PGF1dGhvcj5BcmlhcywgSi48L2F1dGhvcj48YXV0aG9yPk5l
Z3JpLCBTLjwvYXV0aG9yPjxhdXRob3I+TG93ZW5iZXJnLCBCLjwvYXV0aG9yPjxhdXRob3I+U2Fu
eiwgTS4gQS48L2F1dGhvcj48L2F1dGhvcnM+PC9jb250cmlidXRvcnM+PGF1dGgtYWRkcmVzcz5I
b3NwaXRhbCBVbml2ZXJzaXRhcmkgaSBQb2xpdGVjbmljIExhIEZlLCBWYWxlbmNpYSwgU3BhaW4u
JiN4RDtDSUJFUk9OQywgSW5zdGl0dXRvIENhcmxvcyBJSUksIE1hZHJpZCwgU3BhaW4uJiN4RDtV
bml2ZXJzaXR5IEhvc3BpdGFsLCBHcm9uaW5nZW4sIFRoZSBOZXRoZXJsYW5kcy4mI3hEO0hvc3Bp
dGFsIENlbnRyYWwgZGUgQXN0dXJpYXMsIE92aWVkbywgU3BhaW4uJiN4RDtIb3NwaXRhbCBVbml2
ZXJzaXRhcmlvIFZhbGwgZCBIZWJyb24sIEJhcmNlbG9uYSwgU3BhaW4uJiN4RDtTaWxlc2lhbiBN
ZWRpY2FsIFVuaXZlcnNpdHksIEthdG93aWNlLCBQb2xhbmQuJiN4RDtIb3NwaXRhbCBkZSBsYSBT
YW50YSBDcmV1IGkgU2FudCBQYXUsIFVuaXZlcnNpdGF0IEF1dG9ub21hIGRlIEJhcmNlbG9uYSwg
QmFyY2Vsb25hLCBTcGFpbi4mI3hEO0hvc3BpdGFsIEdlbmVyYWwsIEFsaWNhbnRlLCBTcGFpbi4m
I3hEO0hvc3BpdGFsIENsaW5pY28gU2FuIENhcmxvcywgTWFkcmlkLCBTcGFpbi4mI3hEO0lDTy1I
b3NwaXRhbCBVbml2ZXJzaXRhcmkgR2VybWFucyBUcmlhcyBpIFB1am9sLCBKb3NlIENhcnJlcmFz
IFJlc2VhcmNoIEluc3RpdHV0ZSwgQmFkYWxvbmEsIFNwYWluLiYjeEQ7SG9zcGl0YWwgQ2xpbmlj
bywgU2FudGlhZ28gZGUgQ29tcG9zdGVsYSwgU3BhaW4uJiN4RDtIb3NwaXRhbCAxMiBkZSBPY3R1
YnJlLCBNYWRyaWQsIFNwYWluLiYjeEQ7SG9zcGl0YWwgQ2xpbmljLCBCYXJjZWxvbmEsIFNwYWlu
LiYjeEQ7SG9zcGl0YWwgR2VuZXJhbCwgSmVyZXogZGUgbGEgRnJvbnRlcmEsIFNwYWluLiYjeEQ7
SG9zcGl0YWwgVW5pdmVyc2l0YXJpbyBWaXJnZW4gZGVsIFJvY2lvLCBTZXZpbGxhLCBTcGFpbi4m
I3hEO0hvc3BpdGFsIEpvYW4gWFhJSUksIFRhcnJhZ29uYSwgU3BhaW4uJiN4RDtIb3NwaXRhbCBV
bml2ZXJzaXRhcmlvIENydWNlcywgQml6a2FpYSwgU3BhaW4uJiN4RDtJQ08tSG9zcGl0YWwgRHVy
YW4gaSBSZXluYWxzLCBIb3NwaXRhbGV0IGRlbCBMbG9icmVnYXQsIFNwYWluLiYjeEQ7SG9zcGl0
YWwgVW5pdmVyc2l0YXJpbyBMdWN1cyBBdWd1c3RpLCBMdWdvLCBTcGFpbi4mI3hEO0hvc3BpdGFs
IFJlZ2lvbmFsIFVuaXZlcnNpdGFyaW8gQ2FybG9zIEhheWEsIE1hbGFnYSwgU3BhaW4uJiN4RDtF
cmFzbXVzIFVuaXZlcnNpdHkgTWVkaWNhbCBDZW50ZXIsIFJvdHRlcmRhbSwgVGhlIE5ldGhlcmxh
bmRzLiYjeEQ7RGVwYXJ0bWVudCBvZiBNZWRpY2luZSwgVW5pdmVyc2l0eSBvZiBWYWxlbmNpYSwg
VmFsZW5jaWEsIFNwYWluLjwvYXV0aC1hZGRyZXNzPjx0aXRsZXM+PHRpdGxlPkxvbmctdGVybSBv
dXRjb21lIG9mIG9sZGVyIHBhdGllbnRzIHdpdGggbmV3bHkgZGlhZ25vc2VkIGRlIG5vdm8gYWN1
dGUgcHJvbXllbG9jeXRpYyBsZXVrZW1pYSB0cmVhdGVkIHdpdGggQVRSQSBwbHVzIGFudGhyYWN5
Y2xpbmUtYmFzZWQgdGhlcmFweTwvdGl0bGU+PHNlY29uZGFyeS10aXRsZT5MZXVrZW1pYTwvc2Vj
b25kYXJ5LXRpdGxlPjxhbHQtdGl0bGU+TGV1a2VtaWE8L2FsdC10aXRsZT48L3RpdGxlcz48cGVy
aW9kaWNhbD48ZnVsbC10aXRsZT5MZXVrZW1pYTwvZnVsbC10aXRsZT48L3BlcmlvZGljYWw+PGFs
dC1wZXJpb2RpY2FsPjxmdWxsLXRpdGxlPkxldWtlbWlhPC9mdWxsLXRpdGxlPjwvYWx0LXBlcmlv
ZGljYWw+PHBhZ2VzPjIxLTI5PC9wYWdlcz48dm9sdW1lPjMyPC92b2x1bWU+PG51bWJlcj4xPC9u
dW1iZXI+PGVkaXRpb24+MjAxNy8wNi8wNzwvZWRpdGlvbj48ZGF0ZXM+PHllYXI+MjAxODwveWVh
cj48cHViLWRhdGVzPjxkYXRlPkphbjwvZGF0ZT48L3B1Yi1kYXRlcz48L2RhdGVzPjxpc2JuPjA4
ODctNjkyNDwvaXNibj48YWNjZXNzaW9uLW51bT4yODU4NDI1MjwvYWNjZXNzaW9uLW51bT48dXJs
cz48L3VybHM+PGVsZWN0cm9uaWMtcmVzb3VyY2UtbnVtPjEwLjEwMzgvbGV1LjIwMTcuMTc4PC9l
bGVjdHJvbmljLXJlc291cmNlLW51bT48cmVtb3RlLWRhdGFiYXNlLXByb3ZpZGVyPk5MTTwvcmVt
b3RlLWRhdGFiYXNlLXByb3ZpZGVyPjxsYW5ndWFnZT5lbmc8L2xhbmd1YWdlPjwvcmVjb3JkPjwv
Q2l0ZT48L0VuZE5vdGU+AG==
</w:fldData>
        </w:fldChar>
      </w:r>
      <w:r w:rsidR="00466EFD">
        <w:rPr>
          <w:lang w:eastAsia="nb-NO"/>
        </w:rPr>
        <w:instrText xml:space="preserve"> ADDIN EN.CITE </w:instrText>
      </w:r>
      <w:r w:rsidR="00466EFD">
        <w:rPr>
          <w:lang w:eastAsia="nb-NO"/>
        </w:rPr>
        <w:fldChar w:fldCharType="begin">
          <w:fldData xml:space="preserve">PEVuZE5vdGU+PENpdGU+PEF1dGhvcj5NYXJ0w61uZXotQ3VhZHJvbjwvQXV0aG9yPjxZZWFyPjIw
MTg8L1llYXI+PFJlY051bT4zMzU8L1JlY051bT48RGlzcGxheVRleHQ+KDc4KTwvRGlzcGxheVRl
eHQ+PHJlY29yZD48cmVjLW51bWJlcj4zMzU8L3JlYy1udW1iZXI+PGZvcmVpZ24ta2V5cz48a2V5
IGFwcD0iRU4iIGRiLWlkPSJzdjJhd3hyeGt4dmF4MGV3NXhkcGF6dGEyMHg5OXQ1MDJzMDAiIHRp
bWVzdGFtcD0iMTUzMTE0NjYxMSI+MzM1PC9rZXk+PC9mb3JlaWduLWtleXM+PHJlZi10eXBlIG5h
bWU9IkpvdXJuYWwgQXJ0aWNsZSI+MTc8L3JlZi10eXBlPjxjb250cmlidXRvcnM+PGF1dGhvcnM+
PGF1dGhvcj5NYXJ0w61uZXotQ3VhZHJvbiwgRC48L2F1dGhvcj48YXV0aG9yPk1vbnRlc2lub3Ms
IFAuPC9hdXRob3I+PGF1dGhvcj5WZWxsZW5nYSwgRS48L2F1dGhvcj48YXV0aG9yPkJlcm5hbCwg
VC48L2F1dGhvcj48YXV0aG9yPlNhbGFtZXJvLCBPLjwvYXV0aG9yPjxhdXRob3I+SG9sb3dpZWNr
YSwgQS48L2F1dGhvcj48YXV0aG9yPkJydW5ldCwgUy48L2F1dGhvcj48YXV0aG9yPkdpbCwgQy48
L2F1dGhvcj48YXV0aG9yPkJlbmF2ZW50ZSwgQy48L2F1dGhvcj48YXV0aG9yPlJpYmVyYSwgSi4g
TS48L2F1dGhvcj48YXV0aG9yPlBlcmV6LUVuY2luYXMsIE0uPC9hdXRob3I+PGF1dGhvcj5EZSBs
YSBTZXJuYSwgSi48L2F1dGhvcj48YXV0aG9yPkVzdGV2ZSwgSi48L2F1dGhvcj48YXV0aG9yPlJ1
YmlvLCBWLjwvYXV0aG9yPjxhdXRob3I+R29uemFsZXotQ2FtcG9zLCBKLjwvYXV0aG9yPjxhdXRo
b3I+RXNjb2RhLCBMLjwvYXV0aG9yPjxhdXRob3I+QW11dGlvLCBNLiBFLjwvYXV0aG9yPjxhdXRo
b3I+QXJuYW4sIE0uPC9hdXRob3I+PGF1dGhvcj5BcmlhcywgSi48L2F1dGhvcj48YXV0aG9yPk5l
Z3JpLCBTLjwvYXV0aG9yPjxhdXRob3I+TG93ZW5iZXJnLCBCLjwvYXV0aG9yPjxhdXRob3I+U2Fu
eiwgTS4gQS48L2F1dGhvcj48L2F1dGhvcnM+PC9jb250cmlidXRvcnM+PGF1dGgtYWRkcmVzcz5I
b3NwaXRhbCBVbml2ZXJzaXRhcmkgaSBQb2xpdGVjbmljIExhIEZlLCBWYWxlbmNpYSwgU3BhaW4u
JiN4RDtDSUJFUk9OQywgSW5zdGl0dXRvIENhcmxvcyBJSUksIE1hZHJpZCwgU3BhaW4uJiN4RDtV
bml2ZXJzaXR5IEhvc3BpdGFsLCBHcm9uaW5nZW4sIFRoZSBOZXRoZXJsYW5kcy4mI3hEO0hvc3Bp
dGFsIENlbnRyYWwgZGUgQXN0dXJpYXMsIE92aWVkbywgU3BhaW4uJiN4RDtIb3NwaXRhbCBVbml2
ZXJzaXRhcmlvIFZhbGwgZCBIZWJyb24sIEJhcmNlbG9uYSwgU3BhaW4uJiN4RDtTaWxlc2lhbiBN
ZWRpY2FsIFVuaXZlcnNpdHksIEthdG93aWNlLCBQb2xhbmQuJiN4RDtIb3NwaXRhbCBkZSBsYSBT
YW50YSBDcmV1IGkgU2FudCBQYXUsIFVuaXZlcnNpdGF0IEF1dG9ub21hIGRlIEJhcmNlbG9uYSwg
QmFyY2Vsb25hLCBTcGFpbi4mI3hEO0hvc3BpdGFsIEdlbmVyYWwsIEFsaWNhbnRlLCBTcGFpbi4m
I3hEO0hvc3BpdGFsIENsaW5pY28gU2FuIENhcmxvcywgTWFkcmlkLCBTcGFpbi4mI3hEO0lDTy1I
b3NwaXRhbCBVbml2ZXJzaXRhcmkgR2VybWFucyBUcmlhcyBpIFB1am9sLCBKb3NlIENhcnJlcmFz
IFJlc2VhcmNoIEluc3RpdHV0ZSwgQmFkYWxvbmEsIFNwYWluLiYjeEQ7SG9zcGl0YWwgQ2xpbmlj
bywgU2FudGlhZ28gZGUgQ29tcG9zdGVsYSwgU3BhaW4uJiN4RDtIb3NwaXRhbCAxMiBkZSBPY3R1
YnJlLCBNYWRyaWQsIFNwYWluLiYjeEQ7SG9zcGl0YWwgQ2xpbmljLCBCYXJjZWxvbmEsIFNwYWlu
LiYjeEQ7SG9zcGl0YWwgR2VuZXJhbCwgSmVyZXogZGUgbGEgRnJvbnRlcmEsIFNwYWluLiYjeEQ7
SG9zcGl0YWwgVW5pdmVyc2l0YXJpbyBWaXJnZW4gZGVsIFJvY2lvLCBTZXZpbGxhLCBTcGFpbi4m
I3hEO0hvc3BpdGFsIEpvYW4gWFhJSUksIFRhcnJhZ29uYSwgU3BhaW4uJiN4RDtIb3NwaXRhbCBV
bml2ZXJzaXRhcmlvIENydWNlcywgQml6a2FpYSwgU3BhaW4uJiN4RDtJQ08tSG9zcGl0YWwgRHVy
YW4gaSBSZXluYWxzLCBIb3NwaXRhbGV0IGRlbCBMbG9icmVnYXQsIFNwYWluLiYjeEQ7SG9zcGl0
YWwgVW5pdmVyc2l0YXJpbyBMdWN1cyBBdWd1c3RpLCBMdWdvLCBTcGFpbi4mI3hEO0hvc3BpdGFs
IFJlZ2lvbmFsIFVuaXZlcnNpdGFyaW8gQ2FybG9zIEhheWEsIE1hbGFnYSwgU3BhaW4uJiN4RDtF
cmFzbXVzIFVuaXZlcnNpdHkgTWVkaWNhbCBDZW50ZXIsIFJvdHRlcmRhbSwgVGhlIE5ldGhlcmxh
bmRzLiYjeEQ7RGVwYXJ0bWVudCBvZiBNZWRpY2luZSwgVW5pdmVyc2l0eSBvZiBWYWxlbmNpYSwg
VmFsZW5jaWEsIFNwYWluLjwvYXV0aC1hZGRyZXNzPjx0aXRsZXM+PHRpdGxlPkxvbmctdGVybSBv
dXRjb21lIG9mIG9sZGVyIHBhdGllbnRzIHdpdGggbmV3bHkgZGlhZ25vc2VkIGRlIG5vdm8gYWN1
dGUgcHJvbXllbG9jeXRpYyBsZXVrZW1pYSB0cmVhdGVkIHdpdGggQVRSQSBwbHVzIGFudGhyYWN5
Y2xpbmUtYmFzZWQgdGhlcmFweTwvdGl0bGU+PHNlY29uZGFyeS10aXRsZT5MZXVrZW1pYTwvc2Vj
b25kYXJ5LXRpdGxlPjxhbHQtdGl0bGU+TGV1a2VtaWE8L2FsdC10aXRsZT48L3RpdGxlcz48cGVy
aW9kaWNhbD48ZnVsbC10aXRsZT5MZXVrZW1pYTwvZnVsbC10aXRsZT48L3BlcmlvZGljYWw+PGFs
dC1wZXJpb2RpY2FsPjxmdWxsLXRpdGxlPkxldWtlbWlhPC9mdWxsLXRpdGxlPjwvYWx0LXBlcmlv
ZGljYWw+PHBhZ2VzPjIxLTI5PC9wYWdlcz48dm9sdW1lPjMyPC92b2x1bWU+PG51bWJlcj4xPC9u
dW1iZXI+PGVkaXRpb24+MjAxNy8wNi8wNzwvZWRpdGlvbj48ZGF0ZXM+PHllYXI+MjAxODwveWVh
cj48cHViLWRhdGVzPjxkYXRlPkphbjwvZGF0ZT48L3B1Yi1kYXRlcz48L2RhdGVzPjxpc2JuPjA4
ODctNjkyNDwvaXNibj48YWNjZXNzaW9uLW51bT4yODU4NDI1MjwvYWNjZXNzaW9uLW51bT48dXJs
cz48L3VybHM+PGVsZWN0cm9uaWMtcmVzb3VyY2UtbnVtPjEwLjEwMzgvbGV1LjIwMTcuMTc4PC9l
bGVjdHJvbmljLXJlc291cmNlLW51bT48cmVtb3RlLWRhdGFiYXNlLXByb3ZpZGVyPk5MTTwvcmVt
b3RlLWRhdGFiYXNlLXByb3ZpZGVyPjxsYW5ndWFnZT5lbmc8L2xhbmd1YWdlPjwvcmVjb3JkPjwv
Q2l0ZT48L0VuZE5vdGU+AG==
</w:fldData>
        </w:fldChar>
      </w:r>
      <w:r w:rsidR="00466EFD">
        <w:rPr>
          <w:lang w:eastAsia="nb-NO"/>
        </w:rPr>
        <w:instrText xml:space="preserve"> ADDIN EN.CITE.DATA </w:instrText>
      </w:r>
      <w:r w:rsidR="00466EFD">
        <w:rPr>
          <w:lang w:eastAsia="nb-NO"/>
        </w:rPr>
      </w:r>
      <w:r w:rsidR="00466EFD">
        <w:rPr>
          <w:lang w:eastAsia="nb-NO"/>
        </w:rPr>
        <w:fldChar w:fldCharType="end"/>
      </w:r>
      <w:r>
        <w:rPr>
          <w:lang w:eastAsia="nb-NO"/>
        </w:rPr>
      </w:r>
      <w:r>
        <w:rPr>
          <w:lang w:eastAsia="nb-NO"/>
        </w:rPr>
        <w:fldChar w:fldCharType="separate"/>
      </w:r>
      <w:r w:rsidR="00466EFD">
        <w:rPr>
          <w:noProof/>
          <w:lang w:eastAsia="nb-NO"/>
        </w:rPr>
        <w:t>(78)</w:t>
      </w:r>
      <w:r>
        <w:rPr>
          <w:lang w:eastAsia="nb-NO"/>
        </w:rPr>
        <w:fldChar w:fldCharType="end"/>
      </w:r>
      <w:r w:rsidRPr="00F63674">
        <w:rPr>
          <w:lang w:eastAsia="nb-NO"/>
        </w:rPr>
        <w:t>.</w:t>
      </w:r>
    </w:p>
    <w:p w14:paraId="05A74578" w14:textId="3398BC9F" w:rsidR="0084549E" w:rsidRPr="00BF7230" w:rsidRDefault="0084549E" w:rsidP="00B807BE">
      <w:pPr>
        <w:pStyle w:val="Tabelltittel"/>
      </w:pPr>
      <w:bookmarkStart w:id="174" w:name="_Toc536537278"/>
      <w:r w:rsidRPr="00F63674">
        <w:rPr>
          <w:lang w:eastAsia="nb-NO"/>
        </w:rPr>
        <w:t xml:space="preserve">Tabell </w:t>
      </w:r>
      <w:r w:rsidR="007C12B8">
        <w:rPr>
          <w:lang w:eastAsia="nb-NO"/>
        </w:rPr>
        <w:t xml:space="preserve">4.11 </w:t>
      </w:r>
      <w:r w:rsidRPr="00F63674">
        <w:rPr>
          <w:lang w:eastAsia="nb-NO"/>
        </w:rPr>
        <w:t xml:space="preserve"> Behandling av høyrisiko APL hos pasienter over 60 år uten betydelig komorbiditet.</w:t>
      </w:r>
      <w:bookmarkEnd w:id="174"/>
    </w:p>
    <w:tbl>
      <w:tblPr>
        <w:tblStyle w:val="Helsedir"/>
        <w:tblW w:w="5000" w:type="pct"/>
        <w:tblLayout w:type="fixed"/>
        <w:tblLook w:val="0620" w:firstRow="1" w:lastRow="0" w:firstColumn="0" w:lastColumn="0" w:noHBand="1" w:noVBand="1"/>
      </w:tblPr>
      <w:tblGrid>
        <w:gridCol w:w="2888"/>
        <w:gridCol w:w="2752"/>
        <w:gridCol w:w="2858"/>
      </w:tblGrid>
      <w:tr w:rsidR="0084549E" w:rsidRPr="00F63674" w14:paraId="69F720EB"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8891" w:type="dxa"/>
            <w:gridSpan w:val="3"/>
          </w:tcPr>
          <w:p w14:paraId="7D20AF6F" w14:textId="77777777" w:rsidR="0084549E" w:rsidRPr="00C55E7E" w:rsidRDefault="0084549E" w:rsidP="00C55E7E">
            <w:pPr>
              <w:pStyle w:val="Tabellhodemidtstilt"/>
            </w:pPr>
            <w:r w:rsidRPr="00F63674">
              <w:t>Induksjonsbehandling</w:t>
            </w:r>
          </w:p>
        </w:tc>
      </w:tr>
      <w:tr w:rsidR="0084549E" w:rsidRPr="00F63674" w14:paraId="1748F871" w14:textId="77777777" w:rsidTr="000C30F6">
        <w:trPr>
          <w:cantSplit/>
        </w:trPr>
        <w:tc>
          <w:tcPr>
            <w:tcW w:w="3022" w:type="dxa"/>
          </w:tcPr>
          <w:p w14:paraId="48B6D147" w14:textId="77777777" w:rsidR="0084549E" w:rsidRPr="00F63674" w:rsidRDefault="0084549E" w:rsidP="00ED4E0F">
            <w:pPr>
              <w:pStyle w:val="Tabellhodeuthevet"/>
            </w:pPr>
            <w:r w:rsidRPr="00F63674">
              <w:t>Medikament</w:t>
            </w:r>
          </w:p>
        </w:tc>
        <w:tc>
          <w:tcPr>
            <w:tcW w:w="2879" w:type="dxa"/>
          </w:tcPr>
          <w:p w14:paraId="28877EF0" w14:textId="77777777" w:rsidR="0084549E" w:rsidRPr="00F63674" w:rsidRDefault="0084549E" w:rsidP="00ED4E0F">
            <w:pPr>
              <w:pStyle w:val="Tabellhodeuthevet"/>
            </w:pPr>
            <w:r w:rsidRPr="00F63674">
              <w:t>Dosering</w:t>
            </w:r>
          </w:p>
        </w:tc>
        <w:tc>
          <w:tcPr>
            <w:tcW w:w="2990" w:type="dxa"/>
          </w:tcPr>
          <w:p w14:paraId="711D9779" w14:textId="77777777" w:rsidR="0084549E" w:rsidRPr="00F63674" w:rsidRDefault="0084549E" w:rsidP="00ED4E0F">
            <w:pPr>
              <w:pStyle w:val="Tabellhodeuthevet"/>
            </w:pPr>
            <w:r w:rsidRPr="00F63674">
              <w:t>Dag</w:t>
            </w:r>
          </w:p>
        </w:tc>
      </w:tr>
      <w:tr w:rsidR="0084549E" w:rsidRPr="00F63674" w14:paraId="70D17BEC" w14:textId="77777777" w:rsidTr="000C30F6">
        <w:trPr>
          <w:cantSplit/>
        </w:trPr>
        <w:tc>
          <w:tcPr>
            <w:tcW w:w="3022" w:type="dxa"/>
          </w:tcPr>
          <w:p w14:paraId="656FC7B6" w14:textId="77777777" w:rsidR="0084549E" w:rsidRPr="00D5687F" w:rsidRDefault="0084549E" w:rsidP="00856076">
            <w:pPr>
              <w:pStyle w:val="Tabelltekst"/>
              <w:rPr>
                <w:rStyle w:val="TFet"/>
              </w:rPr>
            </w:pPr>
            <w:r w:rsidRPr="00D5687F">
              <w:rPr>
                <w:rStyle w:val="TFet"/>
              </w:rPr>
              <w:t>Peroralt</w:t>
            </w:r>
          </w:p>
        </w:tc>
        <w:tc>
          <w:tcPr>
            <w:tcW w:w="2879" w:type="dxa"/>
          </w:tcPr>
          <w:p w14:paraId="0C4D87F5" w14:textId="77777777" w:rsidR="0084549E" w:rsidRPr="00F63674" w:rsidRDefault="0084549E" w:rsidP="00856076">
            <w:pPr>
              <w:pStyle w:val="Tabelltekst"/>
            </w:pPr>
          </w:p>
        </w:tc>
        <w:tc>
          <w:tcPr>
            <w:tcW w:w="2990" w:type="dxa"/>
          </w:tcPr>
          <w:p w14:paraId="156578A1" w14:textId="77777777" w:rsidR="0084549E" w:rsidRPr="00F63674" w:rsidRDefault="0084549E" w:rsidP="00856076">
            <w:pPr>
              <w:pStyle w:val="Tabelltekst"/>
            </w:pPr>
          </w:p>
        </w:tc>
      </w:tr>
      <w:tr w:rsidR="0084549E" w:rsidRPr="00F63674" w14:paraId="12376FD7" w14:textId="77777777" w:rsidTr="000C30F6">
        <w:trPr>
          <w:cantSplit/>
        </w:trPr>
        <w:tc>
          <w:tcPr>
            <w:tcW w:w="3022" w:type="dxa"/>
          </w:tcPr>
          <w:p w14:paraId="2F8BF8DB" w14:textId="77777777" w:rsidR="0084549E" w:rsidRPr="00F63674" w:rsidRDefault="0084549E" w:rsidP="00856076">
            <w:pPr>
              <w:pStyle w:val="Tabelltekst"/>
            </w:pPr>
            <w:r w:rsidRPr="00F63674">
              <w:t>ATRA</w:t>
            </w:r>
          </w:p>
        </w:tc>
        <w:tc>
          <w:tcPr>
            <w:tcW w:w="2879" w:type="dxa"/>
          </w:tcPr>
          <w:p w14:paraId="27D6C798"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90" w:type="dxa"/>
          </w:tcPr>
          <w:p w14:paraId="75B3EA7B" w14:textId="77777777" w:rsidR="0084549E" w:rsidRPr="00F63674" w:rsidRDefault="0084549E" w:rsidP="00856076">
            <w:pPr>
              <w:pStyle w:val="Tabelltekst"/>
            </w:pPr>
            <w:r w:rsidRPr="00F63674">
              <w:t xml:space="preserve">Dag 1 til komplett remisjon, maksimal 60 dager </w:t>
            </w:r>
          </w:p>
        </w:tc>
      </w:tr>
      <w:tr w:rsidR="0084549E" w:rsidRPr="00F63674" w14:paraId="4A63560F" w14:textId="77777777" w:rsidTr="000C30F6">
        <w:trPr>
          <w:cantSplit/>
        </w:trPr>
        <w:tc>
          <w:tcPr>
            <w:tcW w:w="3022" w:type="dxa"/>
          </w:tcPr>
          <w:p w14:paraId="73CA4805" w14:textId="77777777" w:rsidR="0084549E" w:rsidRPr="00D5687F" w:rsidRDefault="0084549E" w:rsidP="00856076">
            <w:pPr>
              <w:pStyle w:val="Tabelltekst"/>
              <w:rPr>
                <w:rStyle w:val="TFet"/>
              </w:rPr>
            </w:pPr>
            <w:r w:rsidRPr="00D5687F">
              <w:rPr>
                <w:rStyle w:val="TFet"/>
              </w:rPr>
              <w:t>Intravenøst</w:t>
            </w:r>
          </w:p>
        </w:tc>
        <w:tc>
          <w:tcPr>
            <w:tcW w:w="2879" w:type="dxa"/>
          </w:tcPr>
          <w:p w14:paraId="3239DB82" w14:textId="77777777" w:rsidR="0084549E" w:rsidRPr="00F63674" w:rsidRDefault="0084549E" w:rsidP="00856076">
            <w:pPr>
              <w:pStyle w:val="Tabelltekst"/>
            </w:pPr>
          </w:p>
        </w:tc>
        <w:tc>
          <w:tcPr>
            <w:tcW w:w="2990" w:type="dxa"/>
          </w:tcPr>
          <w:p w14:paraId="70A6CF15" w14:textId="77777777" w:rsidR="0084549E" w:rsidRPr="00F63674" w:rsidRDefault="0084549E" w:rsidP="00856076">
            <w:pPr>
              <w:pStyle w:val="Tabelltekst"/>
            </w:pPr>
          </w:p>
        </w:tc>
      </w:tr>
      <w:tr w:rsidR="0084549E" w:rsidRPr="00F63674" w14:paraId="62A70758" w14:textId="77777777" w:rsidTr="000C30F6">
        <w:trPr>
          <w:cantSplit/>
        </w:trPr>
        <w:tc>
          <w:tcPr>
            <w:tcW w:w="3022" w:type="dxa"/>
          </w:tcPr>
          <w:p w14:paraId="5FE959FC" w14:textId="77777777" w:rsidR="0084549E" w:rsidRPr="00F63674" w:rsidRDefault="0084549E" w:rsidP="00856076">
            <w:pPr>
              <w:pStyle w:val="Tabelltekst"/>
            </w:pPr>
            <w:r w:rsidRPr="00F63674">
              <w:t>Idarubicin</w:t>
            </w:r>
          </w:p>
        </w:tc>
        <w:tc>
          <w:tcPr>
            <w:tcW w:w="2879" w:type="dxa"/>
          </w:tcPr>
          <w:p w14:paraId="162DFEE7" w14:textId="77777777" w:rsidR="0084549E" w:rsidRPr="00F63674" w:rsidRDefault="0084549E" w:rsidP="00856076">
            <w:pPr>
              <w:pStyle w:val="Tabelltekst"/>
            </w:pPr>
            <w:r w:rsidRPr="00F63674">
              <w:t>12 mg/m</w:t>
            </w:r>
            <w:r w:rsidRPr="000B559D">
              <w:rPr>
                <w:rStyle w:val="THevet"/>
              </w:rPr>
              <w:t>2</w:t>
            </w:r>
          </w:p>
        </w:tc>
        <w:tc>
          <w:tcPr>
            <w:tcW w:w="2990" w:type="dxa"/>
          </w:tcPr>
          <w:p w14:paraId="7D989C09" w14:textId="77777777" w:rsidR="0084549E" w:rsidRPr="00F63674" w:rsidRDefault="0084549E" w:rsidP="00856076">
            <w:pPr>
              <w:pStyle w:val="Tabelltekst"/>
            </w:pPr>
            <w:r w:rsidRPr="00F63674">
              <w:t>Dag 2, 4</w:t>
            </w:r>
            <w:r>
              <w:t>,</w:t>
            </w:r>
            <w:r w:rsidRPr="00F63674">
              <w:t>6 og 8*</w:t>
            </w:r>
          </w:p>
        </w:tc>
      </w:tr>
      <w:tr w:rsidR="0084549E" w:rsidRPr="00F63674" w14:paraId="51298525" w14:textId="77777777" w:rsidTr="000C30F6">
        <w:trPr>
          <w:cantSplit/>
        </w:trPr>
        <w:tc>
          <w:tcPr>
            <w:tcW w:w="8891" w:type="dxa"/>
            <w:gridSpan w:val="3"/>
          </w:tcPr>
          <w:p w14:paraId="3CD1A165" w14:textId="4AA9BB1D" w:rsidR="0084549E" w:rsidRPr="003D1748" w:rsidRDefault="0084549E" w:rsidP="00496ABF">
            <w:pPr>
              <w:pStyle w:val="Tabellnotehengende"/>
              <w:rPr>
                <w:lang w:val="nb-NO"/>
              </w:rPr>
            </w:pPr>
            <w:r w:rsidRPr="003D1748">
              <w:rPr>
                <w:lang w:val="nb-NO"/>
              </w:rPr>
              <w:t>*</w:t>
            </w:r>
            <w:r w:rsidR="00496ABF" w:rsidRPr="003D1748">
              <w:rPr>
                <w:lang w:val="nb-NO"/>
              </w:rPr>
              <w:tab/>
            </w:r>
            <w:r w:rsidRPr="003D1748">
              <w:rPr>
                <w:lang w:val="nb-NO"/>
              </w:rPr>
              <w:t>Hos pasienter over 70 års gis kun 3 doser Idarubicin; dag 8 sløyfes.</w:t>
            </w:r>
          </w:p>
        </w:tc>
      </w:tr>
      <w:tr w:rsidR="003F07A7" w:rsidRPr="00F63674" w14:paraId="6D9AB015" w14:textId="77777777" w:rsidTr="000C30F6">
        <w:trPr>
          <w:cantSplit/>
        </w:trPr>
        <w:tc>
          <w:tcPr>
            <w:tcW w:w="8891" w:type="dxa"/>
            <w:gridSpan w:val="3"/>
            <w:tcBorders>
              <w:bottom w:val="single" w:sz="2" w:space="0" w:color="A6A6A6"/>
            </w:tcBorders>
          </w:tcPr>
          <w:p w14:paraId="1BB799F9" w14:textId="77777777" w:rsidR="003F07A7" w:rsidRPr="00F63674" w:rsidRDefault="003F07A7" w:rsidP="003F07A7">
            <w:pPr>
              <w:pStyle w:val="Tabelltekst"/>
            </w:pPr>
          </w:p>
        </w:tc>
      </w:tr>
      <w:tr w:rsidR="0084549E" w:rsidRPr="00F63674" w14:paraId="47387DB5" w14:textId="77777777" w:rsidTr="000C30F6">
        <w:trPr>
          <w:cantSplit/>
        </w:trPr>
        <w:tc>
          <w:tcPr>
            <w:tcW w:w="8891" w:type="dxa"/>
            <w:gridSpan w:val="3"/>
            <w:tcBorders>
              <w:top w:val="single" w:sz="2" w:space="0" w:color="A6A6A6"/>
              <w:bottom w:val="single" w:sz="2" w:space="0" w:color="A6A6A6"/>
            </w:tcBorders>
            <w:shd w:val="clear" w:color="auto" w:fill="F5F5F5"/>
          </w:tcPr>
          <w:p w14:paraId="40E5B408" w14:textId="77777777" w:rsidR="0084549E" w:rsidRPr="00F63674" w:rsidRDefault="0084549E" w:rsidP="00C55E7E">
            <w:pPr>
              <w:pStyle w:val="Tabellhodemidtstiltuthevet"/>
            </w:pPr>
            <w:r w:rsidRPr="00F63674">
              <w:t>Konsolidering 1</w:t>
            </w:r>
          </w:p>
        </w:tc>
      </w:tr>
      <w:tr w:rsidR="0084549E" w:rsidRPr="00F63674" w14:paraId="54D6BE77" w14:textId="77777777" w:rsidTr="000C30F6">
        <w:trPr>
          <w:cantSplit/>
        </w:trPr>
        <w:tc>
          <w:tcPr>
            <w:tcW w:w="3022" w:type="dxa"/>
            <w:tcBorders>
              <w:top w:val="single" w:sz="2" w:space="0" w:color="A6A6A6"/>
            </w:tcBorders>
          </w:tcPr>
          <w:p w14:paraId="5D3B6AAF" w14:textId="6284ABE0" w:rsidR="0084549E" w:rsidRPr="00F63674" w:rsidRDefault="0084549E" w:rsidP="00ED4E0F">
            <w:pPr>
              <w:pStyle w:val="Tabellhodeuthevet"/>
            </w:pPr>
            <w:r w:rsidRPr="00F63674">
              <w:t>Medikament</w:t>
            </w:r>
          </w:p>
        </w:tc>
        <w:tc>
          <w:tcPr>
            <w:tcW w:w="2879" w:type="dxa"/>
            <w:tcBorders>
              <w:top w:val="single" w:sz="2" w:space="0" w:color="A6A6A6"/>
            </w:tcBorders>
          </w:tcPr>
          <w:p w14:paraId="4B78A4EC" w14:textId="77777777" w:rsidR="0084549E" w:rsidRPr="00F63674" w:rsidRDefault="0084549E" w:rsidP="00ED4E0F">
            <w:pPr>
              <w:pStyle w:val="Tabellhodeuthevet"/>
            </w:pPr>
            <w:r w:rsidRPr="00F63674">
              <w:t>Dosering</w:t>
            </w:r>
          </w:p>
        </w:tc>
        <w:tc>
          <w:tcPr>
            <w:tcW w:w="2990" w:type="dxa"/>
            <w:tcBorders>
              <w:top w:val="single" w:sz="2" w:space="0" w:color="A6A6A6"/>
            </w:tcBorders>
          </w:tcPr>
          <w:p w14:paraId="6E5BDA68" w14:textId="16C28F63" w:rsidR="0084549E" w:rsidRPr="00F63674" w:rsidRDefault="0084549E" w:rsidP="00ED4E0F">
            <w:pPr>
              <w:pStyle w:val="Tabellhodeuthevet"/>
            </w:pPr>
            <w:r w:rsidRPr="00F63674">
              <w:t>Dag</w:t>
            </w:r>
          </w:p>
        </w:tc>
      </w:tr>
      <w:tr w:rsidR="0084549E" w:rsidRPr="00F63674" w14:paraId="21D91FA6" w14:textId="77777777" w:rsidTr="000C30F6">
        <w:trPr>
          <w:cantSplit/>
        </w:trPr>
        <w:tc>
          <w:tcPr>
            <w:tcW w:w="3022" w:type="dxa"/>
          </w:tcPr>
          <w:p w14:paraId="4D55D0A5" w14:textId="77777777" w:rsidR="0084549E" w:rsidRPr="00D5687F" w:rsidRDefault="0084549E" w:rsidP="00856076">
            <w:pPr>
              <w:pStyle w:val="Tabelltekst"/>
              <w:rPr>
                <w:rStyle w:val="TFet"/>
              </w:rPr>
            </w:pPr>
            <w:r w:rsidRPr="00D5687F">
              <w:rPr>
                <w:rStyle w:val="TFet"/>
              </w:rPr>
              <w:t>Peroralt</w:t>
            </w:r>
          </w:p>
        </w:tc>
        <w:tc>
          <w:tcPr>
            <w:tcW w:w="2879" w:type="dxa"/>
          </w:tcPr>
          <w:p w14:paraId="7032159E" w14:textId="77777777" w:rsidR="0084549E" w:rsidRPr="00F63674" w:rsidRDefault="0084549E" w:rsidP="00856076">
            <w:pPr>
              <w:pStyle w:val="Tabelltekst"/>
            </w:pPr>
          </w:p>
        </w:tc>
        <w:tc>
          <w:tcPr>
            <w:tcW w:w="2990" w:type="dxa"/>
          </w:tcPr>
          <w:p w14:paraId="4C7439C5" w14:textId="77777777" w:rsidR="0084549E" w:rsidRPr="00F63674" w:rsidRDefault="0084549E" w:rsidP="00856076">
            <w:pPr>
              <w:pStyle w:val="Tabelltekst"/>
            </w:pPr>
          </w:p>
        </w:tc>
      </w:tr>
      <w:tr w:rsidR="0084549E" w:rsidRPr="00F63674" w14:paraId="7D0200F3" w14:textId="77777777" w:rsidTr="000C30F6">
        <w:trPr>
          <w:cantSplit/>
        </w:trPr>
        <w:tc>
          <w:tcPr>
            <w:tcW w:w="3022" w:type="dxa"/>
          </w:tcPr>
          <w:p w14:paraId="219FD80E" w14:textId="77777777" w:rsidR="0084549E" w:rsidRPr="00F63674" w:rsidRDefault="0084549E" w:rsidP="00856076">
            <w:pPr>
              <w:pStyle w:val="Tabelltekst"/>
            </w:pPr>
            <w:r w:rsidRPr="00F63674">
              <w:t>ATRA</w:t>
            </w:r>
          </w:p>
        </w:tc>
        <w:tc>
          <w:tcPr>
            <w:tcW w:w="2879" w:type="dxa"/>
          </w:tcPr>
          <w:p w14:paraId="0C306622" w14:textId="77777777" w:rsidR="0084549E" w:rsidRPr="00F63674" w:rsidRDefault="0084549E" w:rsidP="00856076">
            <w:pPr>
              <w:pStyle w:val="Tabelltekst"/>
            </w:pPr>
            <w:r w:rsidRPr="00F63674">
              <w:t>45 mg/m</w:t>
            </w:r>
            <w:r w:rsidRPr="000B559D">
              <w:rPr>
                <w:rStyle w:val="THevet"/>
              </w:rPr>
              <w:t>2</w:t>
            </w:r>
            <w:r w:rsidRPr="00F63674">
              <w:t>/dag fordelt på to doser</w:t>
            </w:r>
          </w:p>
        </w:tc>
        <w:tc>
          <w:tcPr>
            <w:tcW w:w="2990" w:type="dxa"/>
          </w:tcPr>
          <w:p w14:paraId="37CAE00C" w14:textId="77777777" w:rsidR="0084549E" w:rsidRPr="00F63674" w:rsidRDefault="0084549E" w:rsidP="00856076">
            <w:pPr>
              <w:pStyle w:val="Tabelltekst"/>
            </w:pPr>
            <w:r w:rsidRPr="00F63674">
              <w:t>Dag 1</w:t>
            </w:r>
            <w:r>
              <w:t>–</w:t>
            </w:r>
            <w:r w:rsidRPr="00F63674">
              <w:t xml:space="preserve">14 </w:t>
            </w:r>
          </w:p>
        </w:tc>
      </w:tr>
      <w:tr w:rsidR="0084549E" w:rsidRPr="00F63674" w14:paraId="575EFFA7" w14:textId="77777777" w:rsidTr="000C30F6">
        <w:trPr>
          <w:cantSplit/>
        </w:trPr>
        <w:tc>
          <w:tcPr>
            <w:tcW w:w="3022" w:type="dxa"/>
          </w:tcPr>
          <w:p w14:paraId="50EB6D40" w14:textId="77777777" w:rsidR="0084549E" w:rsidRPr="00D5687F" w:rsidRDefault="0084549E" w:rsidP="00856076">
            <w:pPr>
              <w:pStyle w:val="Tabelltekst"/>
              <w:rPr>
                <w:rStyle w:val="TFet"/>
              </w:rPr>
            </w:pPr>
            <w:r w:rsidRPr="00D5687F">
              <w:rPr>
                <w:rStyle w:val="TFet"/>
              </w:rPr>
              <w:t>Intravenøst</w:t>
            </w:r>
          </w:p>
        </w:tc>
        <w:tc>
          <w:tcPr>
            <w:tcW w:w="2879" w:type="dxa"/>
          </w:tcPr>
          <w:p w14:paraId="72CB1D91" w14:textId="77777777" w:rsidR="0084549E" w:rsidRPr="00F63674" w:rsidRDefault="0084549E" w:rsidP="00856076">
            <w:pPr>
              <w:pStyle w:val="Tabelltekst"/>
            </w:pPr>
          </w:p>
        </w:tc>
        <w:tc>
          <w:tcPr>
            <w:tcW w:w="2990" w:type="dxa"/>
          </w:tcPr>
          <w:p w14:paraId="753A4466" w14:textId="77777777" w:rsidR="0084549E" w:rsidRPr="00F63674" w:rsidRDefault="0084549E" w:rsidP="00856076">
            <w:pPr>
              <w:pStyle w:val="Tabelltekst"/>
            </w:pPr>
          </w:p>
        </w:tc>
      </w:tr>
      <w:tr w:rsidR="0084549E" w:rsidRPr="00F63674" w14:paraId="7D739B54" w14:textId="77777777" w:rsidTr="000C30F6">
        <w:trPr>
          <w:cantSplit/>
        </w:trPr>
        <w:tc>
          <w:tcPr>
            <w:tcW w:w="3022" w:type="dxa"/>
          </w:tcPr>
          <w:p w14:paraId="72829A95" w14:textId="77777777" w:rsidR="0084549E" w:rsidRPr="00F63674" w:rsidRDefault="0084549E" w:rsidP="00856076">
            <w:pPr>
              <w:pStyle w:val="Tabelltekst"/>
            </w:pPr>
            <w:r w:rsidRPr="00F63674">
              <w:t>Idarubicin</w:t>
            </w:r>
          </w:p>
        </w:tc>
        <w:tc>
          <w:tcPr>
            <w:tcW w:w="2879" w:type="dxa"/>
          </w:tcPr>
          <w:p w14:paraId="17713C12" w14:textId="77777777" w:rsidR="0084549E" w:rsidRPr="00F63674" w:rsidRDefault="0084549E" w:rsidP="00856076">
            <w:pPr>
              <w:pStyle w:val="Tabelltekst"/>
            </w:pPr>
            <w:r w:rsidRPr="00F63674">
              <w:t>7 mg/m</w:t>
            </w:r>
            <w:r w:rsidRPr="000B559D">
              <w:rPr>
                <w:rStyle w:val="THevet"/>
              </w:rPr>
              <w:t>2</w:t>
            </w:r>
          </w:p>
        </w:tc>
        <w:tc>
          <w:tcPr>
            <w:tcW w:w="2990" w:type="dxa"/>
          </w:tcPr>
          <w:p w14:paraId="6E1A2E6A" w14:textId="77777777" w:rsidR="0084549E" w:rsidRPr="00F63674" w:rsidRDefault="0084549E" w:rsidP="00856076">
            <w:pPr>
              <w:pStyle w:val="Tabelltekst"/>
            </w:pPr>
            <w:r w:rsidRPr="00F63674">
              <w:t>1, 2, 3 and 4.</w:t>
            </w:r>
          </w:p>
        </w:tc>
      </w:tr>
      <w:tr w:rsidR="003F07A7" w:rsidRPr="00F63674" w14:paraId="1BE8E00D" w14:textId="77777777" w:rsidTr="000C30F6">
        <w:trPr>
          <w:cantSplit/>
        </w:trPr>
        <w:tc>
          <w:tcPr>
            <w:tcW w:w="3022" w:type="dxa"/>
            <w:tcBorders>
              <w:bottom w:val="single" w:sz="2" w:space="0" w:color="A6A6A6"/>
            </w:tcBorders>
          </w:tcPr>
          <w:p w14:paraId="3ADDB1BB" w14:textId="77777777" w:rsidR="003F07A7" w:rsidRPr="00F63674" w:rsidRDefault="003F07A7" w:rsidP="00856076">
            <w:pPr>
              <w:pStyle w:val="Tabelltekst"/>
            </w:pPr>
          </w:p>
        </w:tc>
        <w:tc>
          <w:tcPr>
            <w:tcW w:w="2879" w:type="dxa"/>
            <w:tcBorders>
              <w:bottom w:val="single" w:sz="2" w:space="0" w:color="A6A6A6"/>
            </w:tcBorders>
          </w:tcPr>
          <w:p w14:paraId="65F820A2" w14:textId="77777777" w:rsidR="003F07A7" w:rsidRPr="00F63674" w:rsidRDefault="003F07A7" w:rsidP="00856076">
            <w:pPr>
              <w:pStyle w:val="Tabelltekst"/>
            </w:pPr>
          </w:p>
        </w:tc>
        <w:tc>
          <w:tcPr>
            <w:tcW w:w="2990" w:type="dxa"/>
            <w:tcBorders>
              <w:bottom w:val="single" w:sz="2" w:space="0" w:color="A6A6A6"/>
            </w:tcBorders>
          </w:tcPr>
          <w:p w14:paraId="7B08CE8D" w14:textId="77777777" w:rsidR="003F07A7" w:rsidRPr="00F63674" w:rsidRDefault="003F07A7" w:rsidP="00856076">
            <w:pPr>
              <w:pStyle w:val="Tabelltekst"/>
            </w:pPr>
          </w:p>
        </w:tc>
      </w:tr>
      <w:tr w:rsidR="0084549E" w:rsidRPr="00F63674" w14:paraId="3EC60BC3" w14:textId="77777777" w:rsidTr="000C30F6">
        <w:trPr>
          <w:cantSplit/>
        </w:trPr>
        <w:tc>
          <w:tcPr>
            <w:tcW w:w="8891" w:type="dxa"/>
            <w:gridSpan w:val="3"/>
            <w:tcBorders>
              <w:top w:val="single" w:sz="2" w:space="0" w:color="A6A6A6"/>
              <w:bottom w:val="single" w:sz="2" w:space="0" w:color="A6A6A6"/>
            </w:tcBorders>
            <w:shd w:val="clear" w:color="auto" w:fill="F5F5F5"/>
          </w:tcPr>
          <w:p w14:paraId="571AEB69" w14:textId="77777777" w:rsidR="0084549E" w:rsidRPr="00F63674" w:rsidRDefault="0084549E" w:rsidP="00C55E7E">
            <w:pPr>
              <w:pStyle w:val="Tabellhodemidtstiltuthevet"/>
            </w:pPr>
            <w:r w:rsidRPr="00F63674">
              <w:t>Konsolidering 2</w:t>
            </w:r>
          </w:p>
        </w:tc>
      </w:tr>
      <w:tr w:rsidR="0084549E" w:rsidRPr="00F63674" w14:paraId="2202749C" w14:textId="77777777" w:rsidTr="000C30F6">
        <w:trPr>
          <w:cantSplit/>
        </w:trPr>
        <w:tc>
          <w:tcPr>
            <w:tcW w:w="3022" w:type="dxa"/>
            <w:tcBorders>
              <w:top w:val="single" w:sz="2" w:space="0" w:color="A6A6A6"/>
            </w:tcBorders>
          </w:tcPr>
          <w:p w14:paraId="4EBE11E7" w14:textId="77777777" w:rsidR="0084549E" w:rsidRPr="00F63674" w:rsidRDefault="0084549E" w:rsidP="00ED4E0F">
            <w:pPr>
              <w:pStyle w:val="Tabellhodeuthevet"/>
            </w:pPr>
            <w:r w:rsidRPr="00F63674">
              <w:t>Medikament</w:t>
            </w:r>
          </w:p>
        </w:tc>
        <w:tc>
          <w:tcPr>
            <w:tcW w:w="2879" w:type="dxa"/>
            <w:tcBorders>
              <w:top w:val="single" w:sz="2" w:space="0" w:color="A6A6A6"/>
            </w:tcBorders>
          </w:tcPr>
          <w:p w14:paraId="6CC1B17E" w14:textId="77777777" w:rsidR="0084549E" w:rsidRPr="00F63674" w:rsidRDefault="0084549E" w:rsidP="00ED4E0F">
            <w:pPr>
              <w:pStyle w:val="Tabellhodeuthevet"/>
            </w:pPr>
            <w:r w:rsidRPr="00F63674">
              <w:t>Dosering</w:t>
            </w:r>
          </w:p>
        </w:tc>
        <w:tc>
          <w:tcPr>
            <w:tcW w:w="2990" w:type="dxa"/>
            <w:tcBorders>
              <w:top w:val="single" w:sz="2" w:space="0" w:color="A6A6A6"/>
            </w:tcBorders>
          </w:tcPr>
          <w:p w14:paraId="5DC32229" w14:textId="77777777" w:rsidR="0084549E" w:rsidRPr="00F63674" w:rsidRDefault="0084549E" w:rsidP="00ED4E0F">
            <w:pPr>
              <w:pStyle w:val="Tabellhodeuthevet"/>
            </w:pPr>
            <w:r w:rsidRPr="00F63674">
              <w:t>Dag</w:t>
            </w:r>
          </w:p>
        </w:tc>
      </w:tr>
      <w:tr w:rsidR="0084549E" w:rsidRPr="00F63674" w14:paraId="0D2B5974" w14:textId="77777777" w:rsidTr="000C30F6">
        <w:trPr>
          <w:cantSplit/>
        </w:trPr>
        <w:tc>
          <w:tcPr>
            <w:tcW w:w="3022" w:type="dxa"/>
          </w:tcPr>
          <w:p w14:paraId="534045DC" w14:textId="77777777" w:rsidR="0084549E" w:rsidRPr="00D5687F" w:rsidRDefault="0084549E" w:rsidP="00856076">
            <w:pPr>
              <w:pStyle w:val="Tabelltekst"/>
              <w:rPr>
                <w:rStyle w:val="TFet"/>
              </w:rPr>
            </w:pPr>
            <w:r w:rsidRPr="00D5687F">
              <w:rPr>
                <w:rStyle w:val="TFet"/>
              </w:rPr>
              <w:t>Peroralt</w:t>
            </w:r>
          </w:p>
        </w:tc>
        <w:tc>
          <w:tcPr>
            <w:tcW w:w="2879" w:type="dxa"/>
          </w:tcPr>
          <w:p w14:paraId="63C4E3CF" w14:textId="77777777" w:rsidR="0084549E" w:rsidRPr="00F63674" w:rsidRDefault="0084549E" w:rsidP="00856076">
            <w:pPr>
              <w:pStyle w:val="Tabelltekst"/>
            </w:pPr>
          </w:p>
        </w:tc>
        <w:tc>
          <w:tcPr>
            <w:tcW w:w="2990" w:type="dxa"/>
          </w:tcPr>
          <w:p w14:paraId="136462B4" w14:textId="77777777" w:rsidR="0084549E" w:rsidRPr="00F63674" w:rsidRDefault="0084549E" w:rsidP="00856076">
            <w:pPr>
              <w:pStyle w:val="Tabelltekst"/>
            </w:pPr>
          </w:p>
        </w:tc>
      </w:tr>
      <w:tr w:rsidR="0084549E" w:rsidRPr="00F63674" w14:paraId="50BD1F73" w14:textId="77777777" w:rsidTr="000C30F6">
        <w:trPr>
          <w:cantSplit/>
        </w:trPr>
        <w:tc>
          <w:tcPr>
            <w:tcW w:w="3022" w:type="dxa"/>
          </w:tcPr>
          <w:p w14:paraId="5313643F" w14:textId="77777777" w:rsidR="0084549E" w:rsidRPr="00F63674" w:rsidRDefault="0084549E" w:rsidP="00856076">
            <w:pPr>
              <w:pStyle w:val="Tabelltekst"/>
            </w:pPr>
            <w:r w:rsidRPr="00F63674">
              <w:t>ATRA</w:t>
            </w:r>
          </w:p>
        </w:tc>
        <w:tc>
          <w:tcPr>
            <w:tcW w:w="2879" w:type="dxa"/>
          </w:tcPr>
          <w:p w14:paraId="29F9AC11"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90" w:type="dxa"/>
          </w:tcPr>
          <w:p w14:paraId="6A4AC038" w14:textId="77777777" w:rsidR="0084549E" w:rsidRPr="00F63674" w:rsidRDefault="0084549E" w:rsidP="00856076">
            <w:pPr>
              <w:pStyle w:val="Tabelltekst"/>
            </w:pPr>
            <w:r w:rsidRPr="00F63674">
              <w:t>Dag 1</w:t>
            </w:r>
            <w:r>
              <w:t>–</w:t>
            </w:r>
            <w:r w:rsidRPr="00F63674">
              <w:t>14</w:t>
            </w:r>
          </w:p>
        </w:tc>
      </w:tr>
      <w:tr w:rsidR="0084549E" w:rsidRPr="00F63674" w14:paraId="593A5AE8" w14:textId="77777777" w:rsidTr="000C30F6">
        <w:trPr>
          <w:cantSplit/>
        </w:trPr>
        <w:tc>
          <w:tcPr>
            <w:tcW w:w="3022" w:type="dxa"/>
          </w:tcPr>
          <w:p w14:paraId="026C6954" w14:textId="77777777" w:rsidR="0084549E" w:rsidRPr="00D5687F" w:rsidRDefault="0084549E" w:rsidP="00856076">
            <w:pPr>
              <w:pStyle w:val="Tabelltekst"/>
              <w:rPr>
                <w:rStyle w:val="TFet"/>
              </w:rPr>
            </w:pPr>
            <w:r w:rsidRPr="00D5687F">
              <w:rPr>
                <w:rStyle w:val="TFet"/>
              </w:rPr>
              <w:t>Intravenøst</w:t>
            </w:r>
          </w:p>
        </w:tc>
        <w:tc>
          <w:tcPr>
            <w:tcW w:w="2879" w:type="dxa"/>
          </w:tcPr>
          <w:p w14:paraId="14117A3C" w14:textId="77777777" w:rsidR="0084549E" w:rsidRPr="00F63674" w:rsidRDefault="0084549E" w:rsidP="00856076">
            <w:pPr>
              <w:pStyle w:val="Tabelltekst"/>
            </w:pPr>
          </w:p>
        </w:tc>
        <w:tc>
          <w:tcPr>
            <w:tcW w:w="2990" w:type="dxa"/>
          </w:tcPr>
          <w:p w14:paraId="7D8B048C" w14:textId="77777777" w:rsidR="0084549E" w:rsidRPr="00F63674" w:rsidRDefault="0084549E" w:rsidP="00856076">
            <w:pPr>
              <w:pStyle w:val="Tabelltekst"/>
            </w:pPr>
          </w:p>
        </w:tc>
      </w:tr>
      <w:tr w:rsidR="0084549E" w:rsidRPr="00F63674" w14:paraId="754EBCE7" w14:textId="77777777" w:rsidTr="00C55E7E">
        <w:trPr>
          <w:cantSplit/>
        </w:trPr>
        <w:tc>
          <w:tcPr>
            <w:tcW w:w="3022" w:type="dxa"/>
            <w:tcBorders>
              <w:bottom w:val="single" w:sz="2" w:space="0" w:color="A6A6A6"/>
            </w:tcBorders>
          </w:tcPr>
          <w:p w14:paraId="2EBE4D6D" w14:textId="77777777" w:rsidR="0084549E" w:rsidRPr="00F63674" w:rsidRDefault="0084549E" w:rsidP="00856076">
            <w:pPr>
              <w:pStyle w:val="Tabelltekst"/>
            </w:pPr>
            <w:r w:rsidRPr="00F63674">
              <w:t>Mitoxantron</w:t>
            </w:r>
          </w:p>
        </w:tc>
        <w:tc>
          <w:tcPr>
            <w:tcW w:w="2879" w:type="dxa"/>
            <w:tcBorders>
              <w:bottom w:val="single" w:sz="2" w:space="0" w:color="A6A6A6"/>
            </w:tcBorders>
          </w:tcPr>
          <w:p w14:paraId="55AD0B97" w14:textId="77777777" w:rsidR="0084549E" w:rsidRPr="00F63674" w:rsidRDefault="0084549E" w:rsidP="00856076">
            <w:pPr>
              <w:pStyle w:val="Tabelltekst"/>
            </w:pPr>
            <w:r w:rsidRPr="00F63674">
              <w:t>10 mg/m</w:t>
            </w:r>
            <w:r w:rsidRPr="000B559D">
              <w:rPr>
                <w:rStyle w:val="THevet"/>
              </w:rPr>
              <w:t>2</w:t>
            </w:r>
          </w:p>
        </w:tc>
        <w:tc>
          <w:tcPr>
            <w:tcW w:w="2990" w:type="dxa"/>
            <w:tcBorders>
              <w:bottom w:val="single" w:sz="2" w:space="0" w:color="A6A6A6"/>
            </w:tcBorders>
          </w:tcPr>
          <w:p w14:paraId="6AA27426" w14:textId="77777777" w:rsidR="0084549E" w:rsidRPr="00F63674" w:rsidRDefault="0084549E" w:rsidP="00856076">
            <w:pPr>
              <w:pStyle w:val="Tabelltekst"/>
            </w:pPr>
            <w:r w:rsidRPr="00F63674">
              <w:t>Dag 1, 2 og 3.</w:t>
            </w:r>
          </w:p>
        </w:tc>
      </w:tr>
      <w:tr w:rsidR="0084549E" w:rsidRPr="00F63674" w14:paraId="0C137D27" w14:textId="77777777" w:rsidTr="00C55E7E">
        <w:trPr>
          <w:cantSplit/>
        </w:trPr>
        <w:tc>
          <w:tcPr>
            <w:tcW w:w="8891" w:type="dxa"/>
            <w:gridSpan w:val="3"/>
            <w:tcBorders>
              <w:top w:val="single" w:sz="2" w:space="0" w:color="A6A6A6"/>
              <w:bottom w:val="single" w:sz="2" w:space="0" w:color="A6A6A6"/>
            </w:tcBorders>
            <w:shd w:val="clear" w:color="auto" w:fill="F5F5F5"/>
          </w:tcPr>
          <w:p w14:paraId="68B1E7B8" w14:textId="77777777" w:rsidR="0084549E" w:rsidRPr="00F63674" w:rsidRDefault="0084549E" w:rsidP="00C55E7E">
            <w:pPr>
              <w:pStyle w:val="Tabellhodemidtstiltuthevet"/>
            </w:pPr>
            <w:r w:rsidRPr="00F63674">
              <w:t>Konsolidering 3</w:t>
            </w:r>
          </w:p>
        </w:tc>
      </w:tr>
      <w:tr w:rsidR="0084549E" w:rsidRPr="00F63674" w14:paraId="6BEAF210" w14:textId="77777777" w:rsidTr="00C55E7E">
        <w:trPr>
          <w:cantSplit/>
        </w:trPr>
        <w:tc>
          <w:tcPr>
            <w:tcW w:w="3022" w:type="dxa"/>
            <w:tcBorders>
              <w:top w:val="single" w:sz="2" w:space="0" w:color="A6A6A6"/>
            </w:tcBorders>
          </w:tcPr>
          <w:p w14:paraId="62B4E595" w14:textId="77777777" w:rsidR="0084549E" w:rsidRPr="00F63674" w:rsidRDefault="0084549E" w:rsidP="00ED4E0F">
            <w:pPr>
              <w:pStyle w:val="Tabellhodeuthevet"/>
            </w:pPr>
            <w:r w:rsidRPr="00F63674">
              <w:t>Medikament</w:t>
            </w:r>
          </w:p>
        </w:tc>
        <w:tc>
          <w:tcPr>
            <w:tcW w:w="2879" w:type="dxa"/>
            <w:tcBorders>
              <w:top w:val="single" w:sz="2" w:space="0" w:color="A6A6A6"/>
            </w:tcBorders>
          </w:tcPr>
          <w:p w14:paraId="50D8699B" w14:textId="77777777" w:rsidR="0084549E" w:rsidRPr="00F63674" w:rsidRDefault="0084549E" w:rsidP="00ED4E0F">
            <w:pPr>
              <w:pStyle w:val="Tabellhodeuthevet"/>
            </w:pPr>
            <w:r w:rsidRPr="00F63674">
              <w:t>Dosering</w:t>
            </w:r>
          </w:p>
        </w:tc>
        <w:tc>
          <w:tcPr>
            <w:tcW w:w="2990" w:type="dxa"/>
            <w:tcBorders>
              <w:top w:val="single" w:sz="2" w:space="0" w:color="A6A6A6"/>
            </w:tcBorders>
          </w:tcPr>
          <w:p w14:paraId="19584F67" w14:textId="77777777" w:rsidR="0084549E" w:rsidRPr="00F63674" w:rsidRDefault="0084549E" w:rsidP="00ED4E0F">
            <w:pPr>
              <w:pStyle w:val="Tabellhodeuthevet"/>
            </w:pPr>
            <w:r w:rsidRPr="00F63674">
              <w:t>Dag</w:t>
            </w:r>
          </w:p>
        </w:tc>
      </w:tr>
      <w:tr w:rsidR="0084549E" w:rsidRPr="00F63674" w14:paraId="77053853" w14:textId="77777777" w:rsidTr="000C30F6">
        <w:trPr>
          <w:cantSplit/>
        </w:trPr>
        <w:tc>
          <w:tcPr>
            <w:tcW w:w="3022" w:type="dxa"/>
          </w:tcPr>
          <w:p w14:paraId="2F55533D" w14:textId="77777777" w:rsidR="0084549E" w:rsidRPr="00D5687F" w:rsidRDefault="0084549E" w:rsidP="00856076">
            <w:pPr>
              <w:pStyle w:val="Tabelltekst"/>
              <w:rPr>
                <w:rStyle w:val="TFet"/>
              </w:rPr>
            </w:pPr>
            <w:r w:rsidRPr="00D5687F">
              <w:rPr>
                <w:rStyle w:val="TFet"/>
              </w:rPr>
              <w:t>Peroralt</w:t>
            </w:r>
          </w:p>
        </w:tc>
        <w:tc>
          <w:tcPr>
            <w:tcW w:w="2879" w:type="dxa"/>
          </w:tcPr>
          <w:p w14:paraId="776715B6" w14:textId="77777777" w:rsidR="0084549E" w:rsidRPr="00F63674" w:rsidRDefault="0084549E" w:rsidP="00856076">
            <w:pPr>
              <w:pStyle w:val="Tabelltekst"/>
            </w:pPr>
          </w:p>
        </w:tc>
        <w:tc>
          <w:tcPr>
            <w:tcW w:w="2990" w:type="dxa"/>
          </w:tcPr>
          <w:p w14:paraId="48B8DD0E" w14:textId="77777777" w:rsidR="0084549E" w:rsidRPr="00F63674" w:rsidRDefault="0084549E" w:rsidP="00856076">
            <w:pPr>
              <w:pStyle w:val="Tabelltekst"/>
            </w:pPr>
          </w:p>
        </w:tc>
      </w:tr>
      <w:tr w:rsidR="0084549E" w:rsidRPr="00F63674" w14:paraId="313B0842" w14:textId="77777777" w:rsidTr="000C30F6">
        <w:trPr>
          <w:cantSplit/>
        </w:trPr>
        <w:tc>
          <w:tcPr>
            <w:tcW w:w="3022" w:type="dxa"/>
          </w:tcPr>
          <w:p w14:paraId="1E4ECAFB" w14:textId="77777777" w:rsidR="0084549E" w:rsidRPr="00F63674" w:rsidRDefault="0084549E" w:rsidP="00856076">
            <w:pPr>
              <w:pStyle w:val="Tabelltekst"/>
            </w:pPr>
            <w:r w:rsidRPr="00F63674">
              <w:t>ATRA</w:t>
            </w:r>
          </w:p>
        </w:tc>
        <w:tc>
          <w:tcPr>
            <w:tcW w:w="2879" w:type="dxa"/>
          </w:tcPr>
          <w:p w14:paraId="4FCDB85A"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2990" w:type="dxa"/>
          </w:tcPr>
          <w:p w14:paraId="2226453D" w14:textId="77777777" w:rsidR="0084549E" w:rsidRPr="00F63674" w:rsidRDefault="0084549E" w:rsidP="00856076">
            <w:pPr>
              <w:pStyle w:val="Tabelltekst"/>
            </w:pPr>
            <w:r w:rsidRPr="00F63674">
              <w:t>Dag 1</w:t>
            </w:r>
            <w:r>
              <w:t>–</w:t>
            </w:r>
            <w:r w:rsidRPr="00F63674">
              <w:t>14</w:t>
            </w:r>
          </w:p>
        </w:tc>
      </w:tr>
      <w:tr w:rsidR="0084549E" w:rsidRPr="00F63674" w14:paraId="2008D67E" w14:textId="77777777" w:rsidTr="000C30F6">
        <w:trPr>
          <w:cantSplit/>
        </w:trPr>
        <w:tc>
          <w:tcPr>
            <w:tcW w:w="3022" w:type="dxa"/>
          </w:tcPr>
          <w:p w14:paraId="40B89050" w14:textId="77777777" w:rsidR="0084549E" w:rsidRPr="00D5687F" w:rsidRDefault="0084549E" w:rsidP="00856076">
            <w:pPr>
              <w:pStyle w:val="Tabelltekst"/>
              <w:rPr>
                <w:rStyle w:val="TFet"/>
              </w:rPr>
            </w:pPr>
            <w:r w:rsidRPr="00D5687F">
              <w:rPr>
                <w:rStyle w:val="TFet"/>
              </w:rPr>
              <w:t>Intravenøst</w:t>
            </w:r>
          </w:p>
        </w:tc>
        <w:tc>
          <w:tcPr>
            <w:tcW w:w="2879" w:type="dxa"/>
          </w:tcPr>
          <w:p w14:paraId="038519B8" w14:textId="77777777" w:rsidR="0084549E" w:rsidRPr="00F63674" w:rsidRDefault="0084549E" w:rsidP="00856076">
            <w:pPr>
              <w:pStyle w:val="Tabelltekst"/>
            </w:pPr>
          </w:p>
        </w:tc>
        <w:tc>
          <w:tcPr>
            <w:tcW w:w="2990" w:type="dxa"/>
          </w:tcPr>
          <w:p w14:paraId="2438545A" w14:textId="77777777" w:rsidR="0084549E" w:rsidRPr="00F63674" w:rsidRDefault="0084549E" w:rsidP="00856076">
            <w:pPr>
              <w:pStyle w:val="Tabelltekst"/>
            </w:pPr>
          </w:p>
        </w:tc>
      </w:tr>
      <w:tr w:rsidR="0084549E" w:rsidRPr="00F63674" w14:paraId="5F2E69C5" w14:textId="77777777" w:rsidTr="000C30F6">
        <w:trPr>
          <w:cantSplit/>
        </w:trPr>
        <w:tc>
          <w:tcPr>
            <w:tcW w:w="3022" w:type="dxa"/>
          </w:tcPr>
          <w:p w14:paraId="0E19526E" w14:textId="77777777" w:rsidR="0084549E" w:rsidRPr="00F63674" w:rsidRDefault="0084549E" w:rsidP="00856076">
            <w:pPr>
              <w:pStyle w:val="Tabelltekst"/>
            </w:pPr>
            <w:r w:rsidRPr="00F63674">
              <w:lastRenderedPageBreak/>
              <w:t>Mitoxantron</w:t>
            </w:r>
          </w:p>
        </w:tc>
        <w:tc>
          <w:tcPr>
            <w:tcW w:w="2879" w:type="dxa"/>
          </w:tcPr>
          <w:p w14:paraId="7C7BF157" w14:textId="77777777" w:rsidR="0084549E" w:rsidRPr="00F63674" w:rsidRDefault="0084549E" w:rsidP="00856076">
            <w:pPr>
              <w:pStyle w:val="Tabelltekst"/>
            </w:pPr>
            <w:r w:rsidRPr="00F63674">
              <w:t>12 mg/m</w:t>
            </w:r>
            <w:r w:rsidRPr="000B559D">
              <w:rPr>
                <w:rStyle w:val="THevet"/>
              </w:rPr>
              <w:t>2</w:t>
            </w:r>
          </w:p>
        </w:tc>
        <w:tc>
          <w:tcPr>
            <w:tcW w:w="2990" w:type="dxa"/>
          </w:tcPr>
          <w:p w14:paraId="39E69D54" w14:textId="77777777" w:rsidR="0084549E" w:rsidRPr="00F63674" w:rsidRDefault="0084549E" w:rsidP="00856076">
            <w:pPr>
              <w:pStyle w:val="Tabelltekst"/>
            </w:pPr>
            <w:r w:rsidRPr="00F63674">
              <w:t>Dag 1 og 2.</w:t>
            </w:r>
          </w:p>
        </w:tc>
      </w:tr>
    </w:tbl>
    <w:p w14:paraId="1998FB11" w14:textId="45B79188" w:rsidR="0084549E" w:rsidRPr="00BF7230" w:rsidRDefault="0084549E" w:rsidP="00F276F2">
      <w:pPr>
        <w:pStyle w:val="Brdtekst2008"/>
      </w:pPr>
      <w:r w:rsidRPr="0020240F">
        <w:rPr>
          <w:rStyle w:val="TFet"/>
        </w:rPr>
        <w:t>Vedlikeholdsbehandling</w:t>
      </w:r>
      <w:r w:rsidRPr="00F63674">
        <w:rPr>
          <w:lang w:eastAsia="nb-NO"/>
        </w:rPr>
        <w:t xml:space="preserve"> i 2 år som beskrevet for pasienter under 60 år (se </w:t>
      </w:r>
      <w:r w:rsidR="00586766">
        <w:rPr>
          <w:lang w:eastAsia="nb-NO"/>
        </w:rPr>
        <w:t>t</w:t>
      </w:r>
      <w:r w:rsidRPr="00F63674">
        <w:rPr>
          <w:lang w:eastAsia="nb-NO"/>
        </w:rPr>
        <w:t xml:space="preserve">abell </w:t>
      </w:r>
      <w:r w:rsidR="007C12B8">
        <w:rPr>
          <w:lang w:eastAsia="nb-NO"/>
        </w:rPr>
        <w:t>4.10</w:t>
      </w:r>
      <w:r w:rsidRPr="00F63674">
        <w:rPr>
          <w:lang w:eastAsia="nb-NO"/>
        </w:rPr>
        <w:t>).</w:t>
      </w:r>
    </w:p>
    <w:p w14:paraId="1CE48834" w14:textId="77777777" w:rsidR="0084549E" w:rsidRPr="00BF7230" w:rsidRDefault="0084549E" w:rsidP="0084549E">
      <w:pPr>
        <w:pStyle w:val="Overskrift2"/>
      </w:pPr>
      <w:bookmarkStart w:id="175" w:name="_Toc536537279"/>
      <w:bookmarkStart w:id="176" w:name="_Toc21872221"/>
      <w:r w:rsidRPr="00F63674">
        <w:t>Behandling av høyrisiko APL til pasienter som ikke tåler intensiv behandling OG som har kontraindikasjon mot antracycliner</w:t>
      </w:r>
      <w:bookmarkEnd w:id="175"/>
      <w:bookmarkEnd w:id="176"/>
    </w:p>
    <w:p w14:paraId="064A023E" w14:textId="77777777" w:rsidR="0084549E" w:rsidRPr="00BF7230" w:rsidRDefault="0084549E" w:rsidP="0084549E">
      <w:pPr>
        <w:pStyle w:val="Brdtekst"/>
      </w:pPr>
      <w:r w:rsidRPr="00F63674">
        <w:t>Noen pasienter med høyrisiko APL vil på grunn av komorbiditet, kontraindikasjon mot antracyclin eller alder ikke ansees å kunne følge behandling med ATRA og kjemoterapi som skissert over. For disse pasientene er det tre muligheter.</w:t>
      </w:r>
    </w:p>
    <w:p w14:paraId="6044C5B6" w14:textId="346E2BF3" w:rsidR="0084549E" w:rsidRPr="00BF7230" w:rsidRDefault="0084549E" w:rsidP="0084549E">
      <w:pPr>
        <w:pStyle w:val="Brdtekst"/>
      </w:pPr>
      <w:r w:rsidRPr="00D5687F">
        <w:rPr>
          <w:rStyle w:val="TFet"/>
        </w:rPr>
        <w:t>ATRA, ATO og idarubicin</w:t>
      </w:r>
      <w:r w:rsidRPr="00D5687F">
        <w:t xml:space="preserve">. </w:t>
      </w:r>
      <w:r w:rsidRPr="00F63674">
        <w:t xml:space="preserve">Dette regimet stammer fra en </w:t>
      </w:r>
      <w:r w:rsidRPr="009D55A2">
        <w:t xml:space="preserve">enarmet australsk studie </w:t>
      </w:r>
      <w:r>
        <w:rPr>
          <w:shd w:val="clear" w:color="auto" w:fill="FFFFFF"/>
        </w:rPr>
        <w:fldChar w:fldCharType="begin">
          <w:fldData xml:space="preserve">PEVuZE5vdGU+PENpdGU+PEF1dGhvcj5JbGFuZDwvQXV0aG9yPjxZZWFyPjIwMTI8L1llYXI+PFJl
Y051bT4zMzY8L1JlY051bT48RGlzcGxheVRleHQ+KDc5KTwvRGlzcGxheVRleHQ+PHJlY29yZD48
cmVjLW51bWJlcj4zMzY8L3JlYy1udW1iZXI+PGZvcmVpZ24ta2V5cz48a2V5IGFwcD0iRU4iIGRi
LWlkPSJzdjJhd3hyeGt4dmF4MGV3NXhkcGF6dGEyMHg5OXQ1MDJzMDAiIHRpbWVzdGFtcD0iMTUz
MTE0NjYxMSI+MzM2PC9rZXk+PC9mb3JlaWduLWtleXM+PHJlZi10eXBlIG5hbWU9IkpvdXJuYWwg
QXJ0aWNsZSI+MTc8L3JlZi10eXBlPjxjb250cmlidXRvcnM+PGF1dGhvcnM+PGF1dGhvcj5JbGFu
ZCwgSC4gSi48L2F1dGhvcj48YXV0aG9yPkJyYWRzdG9jaywgSy48L2F1dGhvcj48YXV0aG9yPlN1
cHBsZSwgUy4gRy48L2F1dGhvcj48YXV0aG9yPkNhdGFsYW5vLCBBLjwvYXV0aG9yPjxhdXRob3I+
Q29sbGlucywgTS48L2F1dGhvcj48YXV0aG9yPkhlcnR6YmVyZywgTS48L2F1dGhvcj48YXV0aG9y
PkJyb3dldHQsIFAuPC9hdXRob3I+PGF1dGhvcj5HcmlnZywgQS48L2F1dGhvcj48YXV0aG9yPkZp
cmtpbiwgRi48L2F1dGhvcj48YXV0aG9yPkh1Z21hbiwgQS48L2F1dGhvcj48YXV0aG9yPlJleW5v
bGRzLCBKLjwvYXV0aG9yPjxhdXRob3I+RGkgSXVsaW8sIEouPC9hdXRob3I+PGF1dGhvcj5UaWxl
eSwgQy48L2F1dGhvcj48YXV0aG9yPlRheWxvciwgSy48L2F1dGhvcj48YXV0aG9yPkZpbHNoaWUs
IFIuPC9hdXRob3I+PGF1dGhvcj5TZWxkb24sIE0uPC9hdXRob3I+PGF1dGhvcj5UYXBlciwgSi48
L2F1dGhvcj48YXV0aG9yPlN6ZXIsIEouPC9hdXRob3I+PGF1dGhvcj5Nb29yZSwgSi48L2F1dGhv
cj48YXV0aG9yPkJhc2hmb3JkLCBKLjwvYXV0aG9yPjxhdXRob3I+U2V5bW91ciwgSi4gRi48L2F1
dGhvcj48L2F1dGhvcnM+PC9jb250cmlidXRvcnM+PGF1dGgtYWRkcmVzcz5Sb3lhbCBQcmluY2Ug
QWxmcmVkIEhvc3BpdGFsLCBDYW1wZXJkb3duLCBBdXN0cmFsaWEuIGhhcnJ5aWxhbmRAZ21haWwu
Y29tPC9hdXRoLWFkZHJlc3M+PHRpdGxlcz48dGl0bGU+QWxsLXRyYW5zLXJldGlub2ljIGFjaWQs
IGlkYXJ1YmljaW4sIGFuZCBJViBhcnNlbmljIHRyaW94aWRlIGFzIGluaXRpYWwgdGhlcmFweSBp
biBhY3V0ZSBwcm9teWVsb2N5dGljIGxldWtlbWlhIChBUE1MNCk8L3RpdGxlPjxzZWNvbmRhcnkt
dGl0bGU+Qmxvb2Q8L3NlY29uZGFyeS10aXRsZT48YWx0LXRpdGxlPkJsb29kPC9hbHQtdGl0bGU+
PC90aXRsZXM+PHBlcmlvZGljYWw+PGZ1bGwtdGl0bGU+Qmxvb2Q8L2Z1bGwtdGl0bGU+PC9wZXJp
b2RpY2FsPjxhbHQtcGVyaW9kaWNhbD48ZnVsbC10aXRsZT5CbG9vZDwvZnVsbC10aXRsZT48L2Fs
dC1wZXJpb2RpY2FsPjxwYWdlcz4xNTcwLTgwOyBxdWl6IDE3NTI8L3BhZ2VzPjx2b2x1bWU+MTIw
PC92b2x1bWU+PG51bWJlcj44PC9udW1iZXI+PGVkaXRpb24+MjAxMi8wNi8yMTwvZWRpdGlvbj48
a2V5d29yZHM+PGtleXdvcmQ+QWRvbGVzY2VudDwva2V5d29yZD48a2V5d29yZD5BZHVsdDwva2V5
d29yZD48a2V5d29yZD5BZ2VkPC9rZXl3b3JkPjxrZXl3b3JkPkFudGliaW90aWNzLCBBbnRpbmVv
cGxhc3RpYy9hZG1pbmlzdHJhdGlvbiAmYW1wOyBkb3NhZ2UvdGhlcmFwZXV0aWMgdXNlPC9rZXl3
b3JkPjxrZXl3b3JkPkFudGluZW9wbGFzdGljIEFnZW50cy9hZG1pbmlzdHJhdGlvbiAmYW1wOyBk
b3NhZ2UvKnRoZXJhcGV1dGljIHVzZTwva2V5d29yZD48a2V5d29yZD5BbnRpbmVvcGxhc3RpYyBD
b21iaW5lZCBDaGVtb3RoZXJhcHkgUHJvdG9jb2xzL2FkbWluaXN0cmF0aW9uICZhbXA7PC9rZXl3
b3JkPjxrZXl3b3JkPmRvc2FnZS8qdGhlcmFwZXV0aWMgdXNlPC9rZXl3b3JkPjxrZXl3b3JkPkFy
c2VuaWNhbHMvYWRtaW5pc3RyYXRpb24gJmFtcDsgZG9zYWdlLyp0aGVyYXBldXRpYyB1c2U8L2tl
eXdvcmQ+PGtleXdvcmQ+Q2hpbGQ8L2tleXdvcmQ+PGtleXdvcmQ+Q2hpbGQsIFByZXNjaG9vbDwv
a2V5d29yZD48a2V5d29yZD5GZW1hbGU8L2tleXdvcmQ+PGtleXdvcmQ+SHVtYW5zPC9rZXl3b3Jk
PjxrZXl3b3JkPklkYXJ1YmljaW4vYWRtaW5pc3RyYXRpb24gJmFtcDsgZG9zYWdlLyp0aGVyYXBl
dXRpYyB1c2U8L2tleXdvcmQ+PGtleXdvcmQ+SW5kdWN0aW9uIENoZW1vdGhlcmFweS9tZXRob2Rz
PC9rZXl3b3JkPjxrZXl3b3JkPkxldWtlbWlhLCBQcm9teWVsb2N5dGljLCBBY3V0ZS8qZHJ1ZyB0
aGVyYXB5PC9rZXl3b3JkPjxrZXl3b3JkPk1hbGU8L2tleXdvcmQ+PGtleXdvcmQ+TWlkZGxlIEFn
ZWQ8L2tleXdvcmQ+PGtleXdvcmQ+T3hpZGVzL2FkbWluaXN0cmF0aW9uICZhbXA7IGRvc2FnZS8q
dGhlcmFwZXV0aWMgdXNlPC9rZXl3b3JkPjxrZXl3b3JkPlRyZWF0bWVudCBPdXRjb21lPC9rZXl3
b3JkPjxrZXl3b3JkPlRyZXRpbm9pbi9hZG1pbmlzdHJhdGlvbiAmYW1wOyBkb3NhZ2UvKnRoZXJh
cGV1dGljIHVzZTwva2V5d29yZD48a2V5d29yZD5Zb3VuZyBBZHVsdDwva2V5d29yZD48L2tleXdv
cmRzPjxkYXRlcz48eWVhcj4yMDEyPC95ZWFyPjxwdWItZGF0ZXM+PGRhdGU+QXVnIDIzPC9kYXRl
PjwvcHViLWRhdGVzPjwvZGF0ZXM+PGlzYm4+MDAwNi00OTcxPC9pc2JuPjxhY2Nlc3Npb24tbnVt
PjIyNzE1MTIxPC9hY2Nlc3Npb24tbnVtPjx1cmxzPjwvdXJscz48ZWxlY3Ryb25pYy1yZXNvdXJj
ZS1udW0+MTAuMTE4Mi9ibG9vZC0yMDEyLTAyLTQxMDc0NjwvZWxlY3Ryb25pYy1yZXNvdXJjZS1u
dW0+PHJlbW90ZS1kYXRhYmFzZS1wcm92aWRlcj5OTE08L3JlbW90ZS1kYXRhYmFzZS1wcm92aWRl
cj48bGFuZ3VhZ2U+ZW5nPC9sYW5ndWFnZT48L3JlY29yZD48L0NpdGU+PC9FbmROb3RlPgB=
</w:fldData>
        </w:fldChar>
      </w:r>
      <w:r w:rsidR="00466EFD">
        <w:rPr>
          <w:shd w:val="clear" w:color="auto" w:fill="FFFFFF"/>
        </w:rPr>
        <w:instrText xml:space="preserve"> ADDIN EN.CITE </w:instrText>
      </w:r>
      <w:r w:rsidR="00466EFD">
        <w:rPr>
          <w:shd w:val="clear" w:color="auto" w:fill="FFFFFF"/>
        </w:rPr>
        <w:fldChar w:fldCharType="begin">
          <w:fldData xml:space="preserve">PEVuZE5vdGU+PENpdGU+PEF1dGhvcj5JbGFuZDwvQXV0aG9yPjxZZWFyPjIwMTI8L1llYXI+PFJl
Y051bT4zMzY8L1JlY051bT48RGlzcGxheVRleHQ+KDc5KTwvRGlzcGxheVRleHQ+PHJlY29yZD48
cmVjLW51bWJlcj4zMzY8L3JlYy1udW1iZXI+PGZvcmVpZ24ta2V5cz48a2V5IGFwcD0iRU4iIGRi
LWlkPSJzdjJhd3hyeGt4dmF4MGV3NXhkcGF6dGEyMHg5OXQ1MDJzMDAiIHRpbWVzdGFtcD0iMTUz
MTE0NjYxMSI+MzM2PC9rZXk+PC9mb3JlaWduLWtleXM+PHJlZi10eXBlIG5hbWU9IkpvdXJuYWwg
QXJ0aWNsZSI+MTc8L3JlZi10eXBlPjxjb250cmlidXRvcnM+PGF1dGhvcnM+PGF1dGhvcj5JbGFu
ZCwgSC4gSi48L2F1dGhvcj48YXV0aG9yPkJyYWRzdG9jaywgSy48L2F1dGhvcj48YXV0aG9yPlN1
cHBsZSwgUy4gRy48L2F1dGhvcj48YXV0aG9yPkNhdGFsYW5vLCBBLjwvYXV0aG9yPjxhdXRob3I+
Q29sbGlucywgTS48L2F1dGhvcj48YXV0aG9yPkhlcnR6YmVyZywgTS48L2F1dGhvcj48YXV0aG9y
PkJyb3dldHQsIFAuPC9hdXRob3I+PGF1dGhvcj5HcmlnZywgQS48L2F1dGhvcj48YXV0aG9yPkZp
cmtpbiwgRi48L2F1dGhvcj48YXV0aG9yPkh1Z21hbiwgQS48L2F1dGhvcj48YXV0aG9yPlJleW5v
bGRzLCBKLjwvYXV0aG9yPjxhdXRob3I+RGkgSXVsaW8sIEouPC9hdXRob3I+PGF1dGhvcj5UaWxl
eSwgQy48L2F1dGhvcj48YXV0aG9yPlRheWxvciwgSy48L2F1dGhvcj48YXV0aG9yPkZpbHNoaWUs
IFIuPC9hdXRob3I+PGF1dGhvcj5TZWxkb24sIE0uPC9hdXRob3I+PGF1dGhvcj5UYXBlciwgSi48
L2F1dGhvcj48YXV0aG9yPlN6ZXIsIEouPC9hdXRob3I+PGF1dGhvcj5Nb29yZSwgSi48L2F1dGhv
cj48YXV0aG9yPkJhc2hmb3JkLCBKLjwvYXV0aG9yPjxhdXRob3I+U2V5bW91ciwgSi4gRi48L2F1
dGhvcj48L2F1dGhvcnM+PC9jb250cmlidXRvcnM+PGF1dGgtYWRkcmVzcz5Sb3lhbCBQcmluY2Ug
QWxmcmVkIEhvc3BpdGFsLCBDYW1wZXJkb3duLCBBdXN0cmFsaWEuIGhhcnJ5aWxhbmRAZ21haWwu
Y29tPC9hdXRoLWFkZHJlc3M+PHRpdGxlcz48dGl0bGU+QWxsLXRyYW5zLXJldGlub2ljIGFjaWQs
IGlkYXJ1YmljaW4sIGFuZCBJViBhcnNlbmljIHRyaW94aWRlIGFzIGluaXRpYWwgdGhlcmFweSBp
biBhY3V0ZSBwcm9teWVsb2N5dGljIGxldWtlbWlhIChBUE1MNCk8L3RpdGxlPjxzZWNvbmRhcnkt
dGl0bGU+Qmxvb2Q8L3NlY29uZGFyeS10aXRsZT48YWx0LXRpdGxlPkJsb29kPC9hbHQtdGl0bGU+
PC90aXRsZXM+PHBlcmlvZGljYWw+PGZ1bGwtdGl0bGU+Qmxvb2Q8L2Z1bGwtdGl0bGU+PC9wZXJp
b2RpY2FsPjxhbHQtcGVyaW9kaWNhbD48ZnVsbC10aXRsZT5CbG9vZDwvZnVsbC10aXRsZT48L2Fs
dC1wZXJpb2RpY2FsPjxwYWdlcz4xNTcwLTgwOyBxdWl6IDE3NTI8L3BhZ2VzPjx2b2x1bWU+MTIw
PC92b2x1bWU+PG51bWJlcj44PC9udW1iZXI+PGVkaXRpb24+MjAxMi8wNi8yMTwvZWRpdGlvbj48
a2V5d29yZHM+PGtleXdvcmQ+QWRvbGVzY2VudDwva2V5d29yZD48a2V5d29yZD5BZHVsdDwva2V5
d29yZD48a2V5d29yZD5BZ2VkPC9rZXl3b3JkPjxrZXl3b3JkPkFudGliaW90aWNzLCBBbnRpbmVv
cGxhc3RpYy9hZG1pbmlzdHJhdGlvbiAmYW1wOyBkb3NhZ2UvdGhlcmFwZXV0aWMgdXNlPC9rZXl3
b3JkPjxrZXl3b3JkPkFudGluZW9wbGFzdGljIEFnZW50cy9hZG1pbmlzdHJhdGlvbiAmYW1wOyBk
b3NhZ2UvKnRoZXJhcGV1dGljIHVzZTwva2V5d29yZD48a2V5d29yZD5BbnRpbmVvcGxhc3RpYyBD
b21iaW5lZCBDaGVtb3RoZXJhcHkgUHJvdG9jb2xzL2FkbWluaXN0cmF0aW9uICZhbXA7PC9rZXl3
b3JkPjxrZXl3b3JkPmRvc2FnZS8qdGhlcmFwZXV0aWMgdXNlPC9rZXl3b3JkPjxrZXl3b3JkPkFy
c2VuaWNhbHMvYWRtaW5pc3RyYXRpb24gJmFtcDsgZG9zYWdlLyp0aGVyYXBldXRpYyB1c2U8L2tl
eXdvcmQ+PGtleXdvcmQ+Q2hpbGQ8L2tleXdvcmQ+PGtleXdvcmQ+Q2hpbGQsIFByZXNjaG9vbDwv
a2V5d29yZD48a2V5d29yZD5GZW1hbGU8L2tleXdvcmQ+PGtleXdvcmQ+SHVtYW5zPC9rZXl3b3Jk
PjxrZXl3b3JkPklkYXJ1YmljaW4vYWRtaW5pc3RyYXRpb24gJmFtcDsgZG9zYWdlLyp0aGVyYXBl
dXRpYyB1c2U8L2tleXdvcmQ+PGtleXdvcmQ+SW5kdWN0aW9uIENoZW1vdGhlcmFweS9tZXRob2Rz
PC9rZXl3b3JkPjxrZXl3b3JkPkxldWtlbWlhLCBQcm9teWVsb2N5dGljLCBBY3V0ZS8qZHJ1ZyB0
aGVyYXB5PC9rZXl3b3JkPjxrZXl3b3JkPk1hbGU8L2tleXdvcmQ+PGtleXdvcmQ+TWlkZGxlIEFn
ZWQ8L2tleXdvcmQ+PGtleXdvcmQ+T3hpZGVzL2FkbWluaXN0cmF0aW9uICZhbXA7IGRvc2FnZS8q
dGhlcmFwZXV0aWMgdXNlPC9rZXl3b3JkPjxrZXl3b3JkPlRyZWF0bWVudCBPdXRjb21lPC9rZXl3
b3JkPjxrZXl3b3JkPlRyZXRpbm9pbi9hZG1pbmlzdHJhdGlvbiAmYW1wOyBkb3NhZ2UvKnRoZXJh
cGV1dGljIHVzZTwva2V5d29yZD48a2V5d29yZD5Zb3VuZyBBZHVsdDwva2V5d29yZD48L2tleXdv
cmRzPjxkYXRlcz48eWVhcj4yMDEyPC95ZWFyPjxwdWItZGF0ZXM+PGRhdGU+QXVnIDIzPC9kYXRl
PjwvcHViLWRhdGVzPjwvZGF0ZXM+PGlzYm4+MDAwNi00OTcxPC9pc2JuPjxhY2Nlc3Npb24tbnVt
PjIyNzE1MTIxPC9hY2Nlc3Npb24tbnVtPjx1cmxzPjwvdXJscz48ZWxlY3Ryb25pYy1yZXNvdXJj
ZS1udW0+MTAuMTE4Mi9ibG9vZC0yMDEyLTAyLTQxMDc0NjwvZWxlY3Ryb25pYy1yZXNvdXJjZS1u
dW0+PHJlbW90ZS1kYXRhYmFzZS1wcm92aWRlcj5OTE08L3JlbW90ZS1kYXRhYmFzZS1wcm92aWRl
cj48bGFuZ3VhZ2U+ZW5nPC9sYW5ndWFnZT48L3JlY29yZD48L0NpdGU+PC9FbmROb3RlPgB=
</w:fldData>
        </w:fldChar>
      </w:r>
      <w:r w:rsidR="00466EFD">
        <w:rPr>
          <w:shd w:val="clear" w:color="auto" w:fill="FFFFFF"/>
        </w:rPr>
        <w:instrText xml:space="preserve"> ADDIN EN.CITE.DATA </w:instrText>
      </w:r>
      <w:r w:rsidR="00466EFD">
        <w:rPr>
          <w:shd w:val="clear" w:color="auto" w:fill="FFFFFF"/>
        </w:rPr>
      </w:r>
      <w:r w:rsidR="00466EFD">
        <w:rPr>
          <w:shd w:val="clear" w:color="auto" w:fill="FFFFFF"/>
        </w:rPr>
        <w:fldChar w:fldCharType="end"/>
      </w:r>
      <w:r>
        <w:rPr>
          <w:shd w:val="clear" w:color="auto" w:fill="FFFFFF"/>
        </w:rPr>
      </w:r>
      <w:r>
        <w:rPr>
          <w:shd w:val="clear" w:color="auto" w:fill="FFFFFF"/>
        </w:rPr>
        <w:fldChar w:fldCharType="separate"/>
      </w:r>
      <w:r w:rsidR="00466EFD">
        <w:rPr>
          <w:noProof/>
          <w:shd w:val="clear" w:color="auto" w:fill="FFFFFF"/>
        </w:rPr>
        <w:t>(79)</w:t>
      </w:r>
      <w:r>
        <w:rPr>
          <w:shd w:val="clear" w:color="auto" w:fill="FFFFFF"/>
        </w:rPr>
        <w:fldChar w:fldCharType="end"/>
      </w:r>
      <w:r w:rsidRPr="009D55A2">
        <w:t>. Resultatene i denne studien er gode og sammenlignbare med kjemoterapi kombinert med ATRA/kjemoterapi. Behandlingen består av en induksjonskur, 2 påfølgende konsolideringskurer og en avsluttende vedlikeholdsbehandling.</w:t>
      </w:r>
    </w:p>
    <w:p w14:paraId="4961B201" w14:textId="5D09E8DE" w:rsidR="0084549E" w:rsidRPr="00F11803" w:rsidRDefault="0084549E" w:rsidP="00B807BE">
      <w:pPr>
        <w:pStyle w:val="Tabelltittel"/>
      </w:pPr>
      <w:r w:rsidRPr="00F11803">
        <w:t xml:space="preserve">Tabell </w:t>
      </w:r>
      <w:r w:rsidR="007C12B8">
        <w:t xml:space="preserve">4.12 </w:t>
      </w:r>
      <w:r w:rsidRPr="00F11803">
        <w:t xml:space="preserve"> Behandling av høyrisiko APL basert på ATRA, ATO og idarubicin</w:t>
      </w:r>
    </w:p>
    <w:tbl>
      <w:tblPr>
        <w:tblStyle w:val="Helsedir"/>
        <w:tblW w:w="5000" w:type="pct"/>
        <w:tblLayout w:type="fixed"/>
        <w:tblLook w:val="0620" w:firstRow="1" w:lastRow="0" w:firstColumn="0" w:lastColumn="0" w:noHBand="1" w:noVBand="1"/>
      </w:tblPr>
      <w:tblGrid>
        <w:gridCol w:w="2859"/>
        <w:gridCol w:w="2900"/>
        <w:gridCol w:w="2739"/>
      </w:tblGrid>
      <w:tr w:rsidR="0084549E" w:rsidRPr="00F63674" w14:paraId="6AD228B4" w14:textId="77777777" w:rsidTr="00ED4E0F">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43F6B6DE" w14:textId="77777777" w:rsidR="0084549E" w:rsidRPr="00F63674" w:rsidRDefault="0084549E" w:rsidP="00ED4E0F">
            <w:pPr>
              <w:pStyle w:val="Tabellhodemidtstilt"/>
            </w:pPr>
            <w:r w:rsidRPr="00F63674">
              <w:t>Induksjonskur</w:t>
            </w:r>
          </w:p>
        </w:tc>
      </w:tr>
      <w:tr w:rsidR="0084549E" w:rsidRPr="00F63674" w14:paraId="791CB61D" w14:textId="77777777" w:rsidTr="00ED4E0F">
        <w:trPr>
          <w:cantSplit/>
        </w:trPr>
        <w:tc>
          <w:tcPr>
            <w:tcW w:w="2859" w:type="dxa"/>
          </w:tcPr>
          <w:p w14:paraId="1B707B3A" w14:textId="77777777" w:rsidR="0084549E" w:rsidRPr="00F63674" w:rsidRDefault="0084549E" w:rsidP="00ED4E0F">
            <w:pPr>
              <w:pStyle w:val="Tabellhodeuthevet"/>
            </w:pPr>
            <w:r w:rsidRPr="00F63674">
              <w:t>Medikament</w:t>
            </w:r>
            <w:r>
              <w:t xml:space="preserve"> </w:t>
            </w:r>
          </w:p>
        </w:tc>
        <w:tc>
          <w:tcPr>
            <w:tcW w:w="2900" w:type="dxa"/>
          </w:tcPr>
          <w:p w14:paraId="45342108" w14:textId="77777777" w:rsidR="0084549E" w:rsidRPr="00F63674" w:rsidRDefault="0084549E" w:rsidP="00ED4E0F">
            <w:pPr>
              <w:pStyle w:val="Tabellhodeuthevet"/>
            </w:pPr>
            <w:r w:rsidRPr="00F63674">
              <w:t>Dosering</w:t>
            </w:r>
          </w:p>
        </w:tc>
        <w:tc>
          <w:tcPr>
            <w:tcW w:w="2739" w:type="dxa"/>
          </w:tcPr>
          <w:p w14:paraId="7BE41C40" w14:textId="77777777" w:rsidR="0084549E" w:rsidRPr="00F63674" w:rsidRDefault="0084549E" w:rsidP="00ED4E0F">
            <w:pPr>
              <w:pStyle w:val="Tabellhodeuthevet"/>
            </w:pPr>
            <w:r w:rsidRPr="00F63674">
              <w:t>Dag</w:t>
            </w:r>
          </w:p>
        </w:tc>
      </w:tr>
      <w:tr w:rsidR="0084549E" w:rsidRPr="00F63674" w14:paraId="71B086CF" w14:textId="77777777" w:rsidTr="00ED4E0F">
        <w:trPr>
          <w:cantSplit/>
        </w:trPr>
        <w:tc>
          <w:tcPr>
            <w:tcW w:w="2859" w:type="dxa"/>
          </w:tcPr>
          <w:p w14:paraId="5D8361E8" w14:textId="77777777" w:rsidR="0084549E" w:rsidRPr="00D5687F" w:rsidRDefault="0084549E" w:rsidP="00856076">
            <w:pPr>
              <w:pStyle w:val="Tabelltekst"/>
              <w:rPr>
                <w:rStyle w:val="TFet"/>
              </w:rPr>
            </w:pPr>
            <w:r w:rsidRPr="00D5687F">
              <w:rPr>
                <w:rStyle w:val="TFet"/>
              </w:rPr>
              <w:t>Peroralt</w:t>
            </w:r>
          </w:p>
        </w:tc>
        <w:tc>
          <w:tcPr>
            <w:tcW w:w="2900" w:type="dxa"/>
          </w:tcPr>
          <w:p w14:paraId="144FE65D" w14:textId="77777777" w:rsidR="0084549E" w:rsidRPr="00D5687F" w:rsidRDefault="0084549E" w:rsidP="00856076">
            <w:pPr>
              <w:pStyle w:val="Tabelltekst"/>
            </w:pPr>
          </w:p>
        </w:tc>
        <w:tc>
          <w:tcPr>
            <w:tcW w:w="2739" w:type="dxa"/>
          </w:tcPr>
          <w:p w14:paraId="58453289" w14:textId="77777777" w:rsidR="0084549E" w:rsidRPr="00D5687F" w:rsidRDefault="0084549E" w:rsidP="00856076">
            <w:pPr>
              <w:pStyle w:val="Tabelltekst"/>
            </w:pPr>
          </w:p>
        </w:tc>
      </w:tr>
      <w:tr w:rsidR="0084549E" w:rsidRPr="00F63674" w14:paraId="0F79093A" w14:textId="77777777" w:rsidTr="00ED4E0F">
        <w:trPr>
          <w:cantSplit/>
        </w:trPr>
        <w:tc>
          <w:tcPr>
            <w:tcW w:w="2859" w:type="dxa"/>
          </w:tcPr>
          <w:p w14:paraId="1C30B9A0" w14:textId="77777777" w:rsidR="0084549E" w:rsidRPr="00F63674" w:rsidRDefault="0084549E" w:rsidP="00856076">
            <w:pPr>
              <w:pStyle w:val="Tabelltekst"/>
            </w:pPr>
            <w:r w:rsidRPr="00F63674">
              <w:t>ATRA</w:t>
            </w:r>
          </w:p>
        </w:tc>
        <w:tc>
          <w:tcPr>
            <w:tcW w:w="2900" w:type="dxa"/>
          </w:tcPr>
          <w:p w14:paraId="144DDD82" w14:textId="57847710"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0A37886A" w14:textId="77777777" w:rsidR="0084549E" w:rsidRPr="00F63674" w:rsidRDefault="0084549E" w:rsidP="00856076">
            <w:pPr>
              <w:pStyle w:val="Tabelltekst"/>
              <w:rPr>
                <w:b/>
              </w:rPr>
            </w:pPr>
            <w:r w:rsidRPr="00F63674">
              <w:t>Dag 1</w:t>
            </w:r>
            <w:r>
              <w:t>–</w:t>
            </w:r>
            <w:r w:rsidRPr="00F63674">
              <w:t>36</w:t>
            </w:r>
          </w:p>
        </w:tc>
      </w:tr>
      <w:tr w:rsidR="0084549E" w:rsidRPr="00F63674" w14:paraId="300A3EC8" w14:textId="77777777" w:rsidTr="00ED4E0F">
        <w:trPr>
          <w:cantSplit/>
        </w:trPr>
        <w:tc>
          <w:tcPr>
            <w:tcW w:w="2859" w:type="dxa"/>
          </w:tcPr>
          <w:p w14:paraId="3163AAD2" w14:textId="77777777" w:rsidR="0084549E" w:rsidRPr="00D5687F" w:rsidRDefault="0084549E" w:rsidP="00856076">
            <w:pPr>
              <w:pStyle w:val="Tabelltekst"/>
              <w:rPr>
                <w:rStyle w:val="TFet"/>
              </w:rPr>
            </w:pPr>
            <w:r w:rsidRPr="00D5687F">
              <w:rPr>
                <w:rStyle w:val="TFet"/>
              </w:rPr>
              <w:t>Intravenøst</w:t>
            </w:r>
          </w:p>
        </w:tc>
        <w:tc>
          <w:tcPr>
            <w:tcW w:w="2900" w:type="dxa"/>
          </w:tcPr>
          <w:p w14:paraId="579D0F55" w14:textId="77777777" w:rsidR="0084549E" w:rsidRPr="00D5687F" w:rsidRDefault="0084549E" w:rsidP="00856076">
            <w:pPr>
              <w:pStyle w:val="Tabelltekst"/>
            </w:pPr>
          </w:p>
        </w:tc>
        <w:tc>
          <w:tcPr>
            <w:tcW w:w="2739" w:type="dxa"/>
          </w:tcPr>
          <w:p w14:paraId="3F620FF0" w14:textId="77777777" w:rsidR="0084549E" w:rsidRPr="00D5687F" w:rsidRDefault="0084549E" w:rsidP="00856076">
            <w:pPr>
              <w:pStyle w:val="Tabelltekst"/>
            </w:pPr>
          </w:p>
        </w:tc>
      </w:tr>
      <w:tr w:rsidR="0084549E" w:rsidRPr="00F63674" w14:paraId="5679C595" w14:textId="77777777" w:rsidTr="00ED4E0F">
        <w:trPr>
          <w:cantSplit/>
        </w:trPr>
        <w:tc>
          <w:tcPr>
            <w:tcW w:w="2859" w:type="dxa"/>
          </w:tcPr>
          <w:p w14:paraId="14175B45" w14:textId="77777777" w:rsidR="0084549E" w:rsidRPr="00F63674" w:rsidRDefault="0084549E" w:rsidP="00856076">
            <w:pPr>
              <w:pStyle w:val="Tabelltekst"/>
            </w:pPr>
            <w:r w:rsidRPr="00F63674">
              <w:t>ATO</w:t>
            </w:r>
          </w:p>
        </w:tc>
        <w:tc>
          <w:tcPr>
            <w:tcW w:w="2900" w:type="dxa"/>
          </w:tcPr>
          <w:p w14:paraId="5F152D06" w14:textId="77777777" w:rsidR="0084549E" w:rsidRPr="00F63674" w:rsidRDefault="0084549E" w:rsidP="00856076">
            <w:pPr>
              <w:pStyle w:val="Tabelltekst"/>
            </w:pPr>
            <w:r w:rsidRPr="00F63674">
              <w:t>0,15 mg/kg</w:t>
            </w:r>
          </w:p>
        </w:tc>
        <w:tc>
          <w:tcPr>
            <w:tcW w:w="2739" w:type="dxa"/>
          </w:tcPr>
          <w:p w14:paraId="4A6D198B" w14:textId="77777777" w:rsidR="0084549E" w:rsidRPr="00F63674" w:rsidRDefault="0084549E" w:rsidP="00856076">
            <w:pPr>
              <w:pStyle w:val="Tabelltekst"/>
            </w:pPr>
            <w:r w:rsidRPr="00F63674">
              <w:t>Dag 9</w:t>
            </w:r>
            <w:r>
              <w:t>–</w:t>
            </w:r>
            <w:r w:rsidRPr="00F63674">
              <w:t>36</w:t>
            </w:r>
          </w:p>
        </w:tc>
      </w:tr>
      <w:tr w:rsidR="0084549E" w:rsidRPr="00F63674" w14:paraId="1E630BD7" w14:textId="77777777" w:rsidTr="00ED4E0F">
        <w:trPr>
          <w:cantSplit/>
        </w:trPr>
        <w:tc>
          <w:tcPr>
            <w:tcW w:w="2859" w:type="dxa"/>
          </w:tcPr>
          <w:p w14:paraId="189DC809" w14:textId="77777777" w:rsidR="0084549E" w:rsidRPr="00F63674" w:rsidRDefault="0084549E" w:rsidP="00856076">
            <w:pPr>
              <w:pStyle w:val="Tabelltekst"/>
            </w:pPr>
            <w:r w:rsidRPr="00F63674">
              <w:t>Idarubicin; i alt 4 dagsdoser dosert etter alder</w:t>
            </w:r>
          </w:p>
        </w:tc>
        <w:tc>
          <w:tcPr>
            <w:tcW w:w="2900" w:type="dxa"/>
          </w:tcPr>
          <w:tbl>
            <w:tblPr>
              <w:tblW w:w="2594" w:type="dxa"/>
              <w:tblBorders>
                <w:insideH w:val="single" w:sz="4" w:space="0" w:color="auto"/>
                <w:insideV w:val="single" w:sz="4" w:space="0" w:color="auto"/>
              </w:tblBorders>
              <w:tblLayout w:type="fixed"/>
              <w:tblLook w:val="04A0" w:firstRow="1" w:lastRow="0" w:firstColumn="1" w:lastColumn="0" w:noHBand="0" w:noVBand="1"/>
            </w:tblPr>
            <w:tblGrid>
              <w:gridCol w:w="1134"/>
              <w:gridCol w:w="1460"/>
            </w:tblGrid>
            <w:tr w:rsidR="0084549E" w:rsidRPr="00F63674" w14:paraId="23ED9F21" w14:textId="77777777" w:rsidTr="00F26978">
              <w:tc>
                <w:tcPr>
                  <w:tcW w:w="1134" w:type="dxa"/>
                  <w:shd w:val="clear" w:color="auto" w:fill="auto"/>
                </w:tcPr>
                <w:p w14:paraId="780FD21D" w14:textId="77777777" w:rsidR="0084549E" w:rsidRPr="00D5687F" w:rsidRDefault="0084549E" w:rsidP="00856076">
                  <w:pPr>
                    <w:pStyle w:val="Tabelltekst"/>
                    <w:rPr>
                      <w:rStyle w:val="TFet"/>
                    </w:rPr>
                  </w:pPr>
                  <w:r w:rsidRPr="00D5687F">
                    <w:rPr>
                      <w:rStyle w:val="TFet"/>
                    </w:rPr>
                    <w:t>Alder</w:t>
                  </w:r>
                </w:p>
              </w:tc>
              <w:tc>
                <w:tcPr>
                  <w:tcW w:w="1460" w:type="dxa"/>
                  <w:shd w:val="clear" w:color="auto" w:fill="auto"/>
                </w:tcPr>
                <w:p w14:paraId="11FCA25E" w14:textId="77777777" w:rsidR="0084549E" w:rsidRPr="00D5687F" w:rsidRDefault="0084549E" w:rsidP="00856076">
                  <w:pPr>
                    <w:pStyle w:val="Tabelltekst"/>
                    <w:rPr>
                      <w:rStyle w:val="TFet"/>
                    </w:rPr>
                  </w:pPr>
                  <w:r w:rsidRPr="00D5687F">
                    <w:rPr>
                      <w:rStyle w:val="TFet"/>
                    </w:rPr>
                    <w:t>Dose</w:t>
                  </w:r>
                </w:p>
              </w:tc>
            </w:tr>
            <w:tr w:rsidR="0084549E" w:rsidRPr="00F63674" w14:paraId="48A3A1A2" w14:textId="77777777" w:rsidTr="00F26978">
              <w:tc>
                <w:tcPr>
                  <w:tcW w:w="1134" w:type="dxa"/>
                  <w:shd w:val="clear" w:color="auto" w:fill="auto"/>
                </w:tcPr>
                <w:p w14:paraId="6DFE8A8E" w14:textId="77777777" w:rsidR="0084549E" w:rsidRPr="00F63674" w:rsidRDefault="0084549E" w:rsidP="00856076">
                  <w:pPr>
                    <w:pStyle w:val="Tabelltekst"/>
                  </w:pPr>
                  <w:r w:rsidRPr="00F63674">
                    <w:t>&lt;60 år</w:t>
                  </w:r>
                </w:p>
              </w:tc>
              <w:tc>
                <w:tcPr>
                  <w:tcW w:w="1460" w:type="dxa"/>
                  <w:shd w:val="clear" w:color="auto" w:fill="auto"/>
                </w:tcPr>
                <w:p w14:paraId="5916540F" w14:textId="77777777" w:rsidR="0084549E" w:rsidRPr="00F63674" w:rsidRDefault="0084549E" w:rsidP="00856076">
                  <w:pPr>
                    <w:pStyle w:val="Tabelltekst"/>
                  </w:pPr>
                  <w:r w:rsidRPr="004A10B6">
                    <w:t>12 mg/m</w:t>
                  </w:r>
                  <w:r w:rsidRPr="000B559D">
                    <w:rPr>
                      <w:rStyle w:val="THevet"/>
                      <w:rFonts w:eastAsia="MS Mincho"/>
                    </w:rPr>
                    <w:t>2</w:t>
                  </w:r>
                  <w:r w:rsidRPr="004A10B6">
                    <w:t>/dag</w:t>
                  </w:r>
                </w:p>
              </w:tc>
            </w:tr>
            <w:tr w:rsidR="0084549E" w:rsidRPr="00F63674" w14:paraId="6F8949CE" w14:textId="77777777" w:rsidTr="00F26978">
              <w:tc>
                <w:tcPr>
                  <w:tcW w:w="1134" w:type="dxa"/>
                  <w:shd w:val="clear" w:color="auto" w:fill="auto"/>
                </w:tcPr>
                <w:p w14:paraId="487CAA0E" w14:textId="77777777" w:rsidR="0084549E" w:rsidRPr="00F63674" w:rsidRDefault="0084549E" w:rsidP="00856076">
                  <w:pPr>
                    <w:pStyle w:val="Tabelltekst"/>
                  </w:pPr>
                  <w:r w:rsidRPr="00F63674">
                    <w:t>61</w:t>
                  </w:r>
                  <w:r>
                    <w:t>–</w:t>
                  </w:r>
                  <w:r w:rsidRPr="00F63674">
                    <w:t>70 år</w:t>
                  </w:r>
                </w:p>
              </w:tc>
              <w:tc>
                <w:tcPr>
                  <w:tcW w:w="1460" w:type="dxa"/>
                  <w:shd w:val="clear" w:color="auto" w:fill="auto"/>
                </w:tcPr>
                <w:p w14:paraId="7194ABA2" w14:textId="77777777" w:rsidR="0084549E" w:rsidRPr="00F63674" w:rsidRDefault="0084549E" w:rsidP="00856076">
                  <w:pPr>
                    <w:pStyle w:val="Tabelltekst"/>
                  </w:pPr>
                  <w:r w:rsidRPr="004A10B6">
                    <w:t>9 mg/m</w:t>
                  </w:r>
                  <w:r w:rsidRPr="000B559D">
                    <w:rPr>
                      <w:rStyle w:val="THevet"/>
                      <w:rFonts w:eastAsia="MS Mincho"/>
                    </w:rPr>
                    <w:t>2</w:t>
                  </w:r>
                  <w:r w:rsidRPr="004A10B6">
                    <w:t>/dag</w:t>
                  </w:r>
                </w:p>
              </w:tc>
            </w:tr>
            <w:tr w:rsidR="0084549E" w:rsidRPr="00F63674" w14:paraId="224EC116" w14:textId="77777777" w:rsidTr="00F26978">
              <w:tc>
                <w:tcPr>
                  <w:tcW w:w="1134" w:type="dxa"/>
                  <w:shd w:val="clear" w:color="auto" w:fill="auto"/>
                </w:tcPr>
                <w:p w14:paraId="00E149AB" w14:textId="77777777" w:rsidR="0084549E" w:rsidRPr="00F63674" w:rsidRDefault="0084549E" w:rsidP="00856076">
                  <w:pPr>
                    <w:pStyle w:val="Tabelltekst"/>
                  </w:pPr>
                  <w:r w:rsidRPr="00F63674">
                    <w:t>&gt;70 år</w:t>
                  </w:r>
                </w:p>
              </w:tc>
              <w:tc>
                <w:tcPr>
                  <w:tcW w:w="1460" w:type="dxa"/>
                  <w:shd w:val="clear" w:color="auto" w:fill="auto"/>
                </w:tcPr>
                <w:p w14:paraId="5DD3D2E7" w14:textId="77777777" w:rsidR="0084549E" w:rsidRPr="00F63674" w:rsidRDefault="0084549E" w:rsidP="00856076">
                  <w:pPr>
                    <w:pStyle w:val="Tabelltekst"/>
                  </w:pPr>
                  <w:r w:rsidRPr="004A10B6">
                    <w:t>6 mg/m</w:t>
                  </w:r>
                  <w:r w:rsidRPr="000B559D">
                    <w:rPr>
                      <w:rStyle w:val="THevet"/>
                      <w:rFonts w:eastAsia="MS Mincho"/>
                    </w:rPr>
                    <w:t>2</w:t>
                  </w:r>
                  <w:r w:rsidRPr="004A10B6">
                    <w:t>/dag</w:t>
                  </w:r>
                </w:p>
              </w:tc>
            </w:tr>
          </w:tbl>
          <w:p w14:paraId="42522DC7" w14:textId="77777777" w:rsidR="0084549E" w:rsidRPr="00F63674" w:rsidRDefault="0084549E" w:rsidP="00856076">
            <w:pPr>
              <w:pStyle w:val="Tabelltekst"/>
            </w:pPr>
          </w:p>
        </w:tc>
        <w:tc>
          <w:tcPr>
            <w:tcW w:w="2739" w:type="dxa"/>
          </w:tcPr>
          <w:p w14:paraId="65B2FB64" w14:textId="77777777" w:rsidR="0084549E" w:rsidRPr="004A10B6" w:rsidRDefault="0084549E" w:rsidP="00856076">
            <w:pPr>
              <w:pStyle w:val="Tabelltekst"/>
            </w:pPr>
            <w:r w:rsidRPr="004A10B6">
              <w:t>Dag 2, dag 4, dag 6, dag 8</w:t>
            </w:r>
          </w:p>
        </w:tc>
      </w:tr>
      <w:tr w:rsidR="0084549E" w:rsidRPr="00F63674" w14:paraId="54F42AE7" w14:textId="77777777" w:rsidTr="00ED4E0F">
        <w:trPr>
          <w:cantSplit/>
        </w:trPr>
        <w:tc>
          <w:tcPr>
            <w:tcW w:w="8498" w:type="dxa"/>
            <w:gridSpan w:val="3"/>
            <w:tcBorders>
              <w:top w:val="single" w:sz="2" w:space="0" w:color="A6A6A6"/>
              <w:bottom w:val="single" w:sz="2" w:space="0" w:color="A6A6A6"/>
            </w:tcBorders>
            <w:shd w:val="clear" w:color="auto" w:fill="F5F5F5"/>
          </w:tcPr>
          <w:p w14:paraId="58C9E8C8" w14:textId="77777777" w:rsidR="0084549E" w:rsidRPr="00F63674" w:rsidRDefault="0084549E" w:rsidP="00ED4E0F">
            <w:pPr>
              <w:pStyle w:val="Tabellhodemidtstiltuthevet"/>
              <w:rPr>
                <w:shd w:val="clear" w:color="auto" w:fill="FFFFFF"/>
              </w:rPr>
            </w:pPr>
            <w:r w:rsidRPr="00F63674">
              <w:t>Konsolideringskur 1</w:t>
            </w:r>
          </w:p>
        </w:tc>
      </w:tr>
      <w:tr w:rsidR="0084549E" w:rsidRPr="00F63674" w14:paraId="553F4731" w14:textId="77777777" w:rsidTr="00ED4E0F">
        <w:trPr>
          <w:cantSplit/>
        </w:trPr>
        <w:tc>
          <w:tcPr>
            <w:tcW w:w="2859" w:type="dxa"/>
            <w:tcBorders>
              <w:top w:val="single" w:sz="2" w:space="0" w:color="A6A6A6"/>
            </w:tcBorders>
          </w:tcPr>
          <w:p w14:paraId="361ECF7D" w14:textId="77777777" w:rsidR="0084549E" w:rsidRPr="00F63674" w:rsidRDefault="0084549E" w:rsidP="00ED4E0F">
            <w:pPr>
              <w:pStyle w:val="Tabellhodeuthevet"/>
            </w:pPr>
            <w:r w:rsidRPr="00F63674">
              <w:t>Medikament</w:t>
            </w:r>
          </w:p>
        </w:tc>
        <w:tc>
          <w:tcPr>
            <w:tcW w:w="2900" w:type="dxa"/>
            <w:tcBorders>
              <w:top w:val="single" w:sz="2" w:space="0" w:color="A6A6A6"/>
            </w:tcBorders>
          </w:tcPr>
          <w:p w14:paraId="570AB3A5" w14:textId="77777777" w:rsidR="0084549E" w:rsidRPr="00F63674" w:rsidRDefault="0084549E" w:rsidP="00ED4E0F">
            <w:pPr>
              <w:pStyle w:val="Tabellhodeuthevet"/>
            </w:pPr>
            <w:r w:rsidRPr="00F63674">
              <w:t>Dosering</w:t>
            </w:r>
          </w:p>
        </w:tc>
        <w:tc>
          <w:tcPr>
            <w:tcW w:w="2739" w:type="dxa"/>
            <w:tcBorders>
              <w:top w:val="single" w:sz="2" w:space="0" w:color="A6A6A6"/>
            </w:tcBorders>
          </w:tcPr>
          <w:p w14:paraId="509A947C" w14:textId="77777777" w:rsidR="0084549E" w:rsidRPr="00F63674" w:rsidRDefault="0084549E" w:rsidP="00ED4E0F">
            <w:pPr>
              <w:pStyle w:val="Tabellhodeuthevet"/>
            </w:pPr>
            <w:r w:rsidRPr="00F63674">
              <w:t>Dag</w:t>
            </w:r>
          </w:p>
        </w:tc>
      </w:tr>
      <w:tr w:rsidR="0084549E" w:rsidRPr="00F63674" w14:paraId="408A2C05" w14:textId="77777777" w:rsidTr="00ED4E0F">
        <w:trPr>
          <w:cantSplit/>
        </w:trPr>
        <w:tc>
          <w:tcPr>
            <w:tcW w:w="2859" w:type="dxa"/>
          </w:tcPr>
          <w:p w14:paraId="779AFD16" w14:textId="77777777" w:rsidR="0084549E" w:rsidRPr="00D5687F" w:rsidRDefault="0084549E" w:rsidP="00856076">
            <w:pPr>
              <w:pStyle w:val="Tabelltekst"/>
              <w:rPr>
                <w:rStyle w:val="TFet"/>
              </w:rPr>
            </w:pPr>
            <w:r w:rsidRPr="00D5687F">
              <w:rPr>
                <w:rStyle w:val="TFet"/>
              </w:rPr>
              <w:t>Peroralt</w:t>
            </w:r>
          </w:p>
        </w:tc>
        <w:tc>
          <w:tcPr>
            <w:tcW w:w="2900" w:type="dxa"/>
          </w:tcPr>
          <w:p w14:paraId="0FEC307A" w14:textId="77777777" w:rsidR="0084549E" w:rsidRPr="00D5687F" w:rsidRDefault="0084549E" w:rsidP="00856076">
            <w:pPr>
              <w:pStyle w:val="Tabelltekst"/>
            </w:pPr>
          </w:p>
        </w:tc>
        <w:tc>
          <w:tcPr>
            <w:tcW w:w="2739" w:type="dxa"/>
          </w:tcPr>
          <w:p w14:paraId="730C78FB" w14:textId="77777777" w:rsidR="0084549E" w:rsidRPr="00D5687F" w:rsidRDefault="0084549E" w:rsidP="00856076">
            <w:pPr>
              <w:pStyle w:val="Tabelltekst"/>
            </w:pPr>
          </w:p>
        </w:tc>
      </w:tr>
      <w:tr w:rsidR="0084549E" w:rsidRPr="00F63674" w14:paraId="5C9430E0" w14:textId="77777777" w:rsidTr="00ED4E0F">
        <w:trPr>
          <w:cantSplit/>
        </w:trPr>
        <w:tc>
          <w:tcPr>
            <w:tcW w:w="2859" w:type="dxa"/>
          </w:tcPr>
          <w:p w14:paraId="0FC798F5" w14:textId="77777777" w:rsidR="0084549E" w:rsidRPr="00F63674" w:rsidRDefault="0084549E" w:rsidP="00856076">
            <w:pPr>
              <w:pStyle w:val="Tabelltekst"/>
            </w:pPr>
            <w:r w:rsidRPr="00F63674">
              <w:t>ATRA</w:t>
            </w:r>
          </w:p>
        </w:tc>
        <w:tc>
          <w:tcPr>
            <w:tcW w:w="2900" w:type="dxa"/>
          </w:tcPr>
          <w:p w14:paraId="77439A02" w14:textId="7DA9F890"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777848F7" w14:textId="77777777" w:rsidR="0084549E" w:rsidRPr="00F63674" w:rsidRDefault="0084549E" w:rsidP="00856076">
            <w:pPr>
              <w:pStyle w:val="Tabelltekst"/>
              <w:rPr>
                <w:b/>
              </w:rPr>
            </w:pPr>
            <w:r w:rsidRPr="00F63674">
              <w:t>Dag 1</w:t>
            </w:r>
            <w:r>
              <w:t>–</w:t>
            </w:r>
            <w:r w:rsidRPr="00F63674">
              <w:t>28</w:t>
            </w:r>
          </w:p>
        </w:tc>
      </w:tr>
      <w:tr w:rsidR="0084549E" w:rsidRPr="00F63674" w14:paraId="691D2C60" w14:textId="77777777" w:rsidTr="00ED4E0F">
        <w:trPr>
          <w:cantSplit/>
        </w:trPr>
        <w:tc>
          <w:tcPr>
            <w:tcW w:w="2859" w:type="dxa"/>
          </w:tcPr>
          <w:p w14:paraId="3C23F909" w14:textId="77777777" w:rsidR="0084549E" w:rsidRPr="00D5687F" w:rsidRDefault="0084549E" w:rsidP="00856076">
            <w:pPr>
              <w:pStyle w:val="Tabelltekst"/>
              <w:rPr>
                <w:rStyle w:val="TFet"/>
              </w:rPr>
            </w:pPr>
            <w:r w:rsidRPr="00D5687F">
              <w:rPr>
                <w:rStyle w:val="TFet"/>
              </w:rPr>
              <w:t>Intravenøst</w:t>
            </w:r>
          </w:p>
        </w:tc>
        <w:tc>
          <w:tcPr>
            <w:tcW w:w="2900" w:type="dxa"/>
          </w:tcPr>
          <w:p w14:paraId="4B15AB2E" w14:textId="77777777" w:rsidR="0084549E" w:rsidRPr="00D5687F" w:rsidRDefault="0084549E" w:rsidP="00856076">
            <w:pPr>
              <w:pStyle w:val="Tabelltekst"/>
            </w:pPr>
          </w:p>
        </w:tc>
        <w:tc>
          <w:tcPr>
            <w:tcW w:w="2739" w:type="dxa"/>
          </w:tcPr>
          <w:p w14:paraId="1954E68B" w14:textId="77777777" w:rsidR="0084549E" w:rsidRPr="00D5687F" w:rsidRDefault="0084549E" w:rsidP="00856076">
            <w:pPr>
              <w:pStyle w:val="Tabelltekst"/>
            </w:pPr>
          </w:p>
        </w:tc>
      </w:tr>
      <w:tr w:rsidR="0084549E" w:rsidRPr="00F63674" w14:paraId="7665F94F" w14:textId="77777777" w:rsidTr="00ED4E0F">
        <w:trPr>
          <w:cantSplit/>
        </w:trPr>
        <w:tc>
          <w:tcPr>
            <w:tcW w:w="2859" w:type="dxa"/>
            <w:tcBorders>
              <w:bottom w:val="single" w:sz="2" w:space="0" w:color="A6A6A6"/>
            </w:tcBorders>
          </w:tcPr>
          <w:p w14:paraId="1F3C3C76" w14:textId="77777777" w:rsidR="0084549E" w:rsidRPr="00F63674" w:rsidRDefault="0084549E" w:rsidP="00856076">
            <w:pPr>
              <w:pStyle w:val="Tabelltekst"/>
            </w:pPr>
            <w:r w:rsidRPr="00F63674">
              <w:t>ATO</w:t>
            </w:r>
          </w:p>
        </w:tc>
        <w:tc>
          <w:tcPr>
            <w:tcW w:w="2900" w:type="dxa"/>
            <w:tcBorders>
              <w:bottom w:val="single" w:sz="2" w:space="0" w:color="A6A6A6"/>
            </w:tcBorders>
          </w:tcPr>
          <w:p w14:paraId="64E84FAF" w14:textId="77777777" w:rsidR="0084549E" w:rsidRPr="00F63674" w:rsidRDefault="0084549E" w:rsidP="00856076">
            <w:pPr>
              <w:pStyle w:val="Tabelltekst"/>
            </w:pPr>
            <w:r w:rsidRPr="00F63674">
              <w:t>0,15 mg/kg/dag</w:t>
            </w:r>
          </w:p>
        </w:tc>
        <w:tc>
          <w:tcPr>
            <w:tcW w:w="2739" w:type="dxa"/>
            <w:tcBorders>
              <w:bottom w:val="single" w:sz="2" w:space="0" w:color="A6A6A6"/>
            </w:tcBorders>
          </w:tcPr>
          <w:p w14:paraId="3F45DE17" w14:textId="77777777" w:rsidR="0084549E" w:rsidRPr="00F63674" w:rsidRDefault="0084549E" w:rsidP="00856076">
            <w:pPr>
              <w:pStyle w:val="Tabelltekst"/>
            </w:pPr>
            <w:r w:rsidRPr="00F63674">
              <w:t>Dag 1</w:t>
            </w:r>
            <w:r>
              <w:t>–</w:t>
            </w:r>
            <w:r w:rsidRPr="00F63674">
              <w:t>28</w:t>
            </w:r>
            <w:r w:rsidRPr="00F63674" w:rsidDel="00FE4BA1">
              <w:t xml:space="preserve"> </w:t>
            </w:r>
          </w:p>
        </w:tc>
      </w:tr>
      <w:tr w:rsidR="0084549E" w:rsidRPr="00F63674" w14:paraId="291DEBD2" w14:textId="77777777" w:rsidTr="00ED4E0F">
        <w:trPr>
          <w:cantSplit/>
        </w:trPr>
        <w:tc>
          <w:tcPr>
            <w:tcW w:w="8498" w:type="dxa"/>
            <w:gridSpan w:val="3"/>
            <w:tcBorders>
              <w:top w:val="single" w:sz="2" w:space="0" w:color="A6A6A6"/>
              <w:bottom w:val="single" w:sz="2" w:space="0" w:color="A6A6A6"/>
            </w:tcBorders>
            <w:shd w:val="clear" w:color="auto" w:fill="F5F5F5"/>
          </w:tcPr>
          <w:p w14:paraId="411A4D8D" w14:textId="77777777" w:rsidR="0084549E" w:rsidRPr="00F63674" w:rsidRDefault="0084549E" w:rsidP="00ED4E0F">
            <w:pPr>
              <w:pStyle w:val="Tabellhodemidtstiltuthevet"/>
            </w:pPr>
            <w:r w:rsidRPr="00F63674">
              <w:t>Konsolideringskur 2</w:t>
            </w:r>
          </w:p>
        </w:tc>
      </w:tr>
      <w:tr w:rsidR="0084549E" w:rsidRPr="00F63674" w14:paraId="6FE1550A" w14:textId="77777777" w:rsidTr="00ED4E0F">
        <w:trPr>
          <w:cantSplit/>
        </w:trPr>
        <w:tc>
          <w:tcPr>
            <w:tcW w:w="2859" w:type="dxa"/>
            <w:tcBorders>
              <w:top w:val="single" w:sz="2" w:space="0" w:color="A6A6A6"/>
            </w:tcBorders>
          </w:tcPr>
          <w:p w14:paraId="7BECA9B5" w14:textId="77777777" w:rsidR="0084549E" w:rsidRPr="00F63674" w:rsidRDefault="0084549E" w:rsidP="00ED4E0F">
            <w:pPr>
              <w:pStyle w:val="Tabellhodeuthevet"/>
            </w:pPr>
            <w:r w:rsidRPr="00F63674">
              <w:t>Medikament</w:t>
            </w:r>
          </w:p>
        </w:tc>
        <w:tc>
          <w:tcPr>
            <w:tcW w:w="2900" w:type="dxa"/>
            <w:tcBorders>
              <w:top w:val="single" w:sz="2" w:space="0" w:color="A6A6A6"/>
            </w:tcBorders>
          </w:tcPr>
          <w:p w14:paraId="41377D77" w14:textId="77777777" w:rsidR="0084549E" w:rsidRPr="00F63674" w:rsidRDefault="0084549E" w:rsidP="00ED4E0F">
            <w:pPr>
              <w:pStyle w:val="Tabellhodeuthevet"/>
            </w:pPr>
            <w:r w:rsidRPr="00F63674">
              <w:t>Dosering</w:t>
            </w:r>
          </w:p>
        </w:tc>
        <w:tc>
          <w:tcPr>
            <w:tcW w:w="2739" w:type="dxa"/>
            <w:tcBorders>
              <w:top w:val="single" w:sz="2" w:space="0" w:color="A6A6A6"/>
            </w:tcBorders>
          </w:tcPr>
          <w:p w14:paraId="08D509B0" w14:textId="77777777" w:rsidR="0084549E" w:rsidRPr="00F63674" w:rsidRDefault="0084549E" w:rsidP="00ED4E0F">
            <w:pPr>
              <w:pStyle w:val="Tabellhodeuthevet"/>
            </w:pPr>
            <w:r w:rsidRPr="00F63674">
              <w:t>Dag</w:t>
            </w:r>
          </w:p>
        </w:tc>
      </w:tr>
      <w:tr w:rsidR="0084549E" w:rsidRPr="00D5687F" w14:paraId="1820B187" w14:textId="77777777" w:rsidTr="00ED4E0F">
        <w:trPr>
          <w:cantSplit/>
        </w:trPr>
        <w:tc>
          <w:tcPr>
            <w:tcW w:w="2859" w:type="dxa"/>
          </w:tcPr>
          <w:p w14:paraId="32885200" w14:textId="77777777" w:rsidR="0084549E" w:rsidRPr="00D5687F" w:rsidRDefault="0084549E" w:rsidP="00856076">
            <w:pPr>
              <w:pStyle w:val="Tabelltekst"/>
              <w:rPr>
                <w:rStyle w:val="TFet"/>
              </w:rPr>
            </w:pPr>
            <w:r w:rsidRPr="00D5687F">
              <w:rPr>
                <w:rStyle w:val="TFet"/>
              </w:rPr>
              <w:t>Peroralt</w:t>
            </w:r>
          </w:p>
        </w:tc>
        <w:tc>
          <w:tcPr>
            <w:tcW w:w="2900" w:type="dxa"/>
          </w:tcPr>
          <w:p w14:paraId="32BE9D19" w14:textId="77777777" w:rsidR="0084549E" w:rsidRPr="00D5687F" w:rsidRDefault="0084549E" w:rsidP="00856076">
            <w:pPr>
              <w:pStyle w:val="Tabelltekst"/>
            </w:pPr>
          </w:p>
        </w:tc>
        <w:tc>
          <w:tcPr>
            <w:tcW w:w="2739" w:type="dxa"/>
          </w:tcPr>
          <w:p w14:paraId="559D8C6A" w14:textId="77777777" w:rsidR="0084549E" w:rsidRPr="00D5687F" w:rsidRDefault="0084549E" w:rsidP="00856076">
            <w:pPr>
              <w:pStyle w:val="Tabelltekst"/>
            </w:pPr>
          </w:p>
        </w:tc>
      </w:tr>
      <w:tr w:rsidR="0084549E" w:rsidRPr="00F63674" w14:paraId="32F72A57" w14:textId="77777777" w:rsidTr="00ED4E0F">
        <w:trPr>
          <w:cantSplit/>
        </w:trPr>
        <w:tc>
          <w:tcPr>
            <w:tcW w:w="2859" w:type="dxa"/>
          </w:tcPr>
          <w:p w14:paraId="3947348D" w14:textId="77777777" w:rsidR="0084549E" w:rsidRPr="00F63674" w:rsidRDefault="0084549E" w:rsidP="00856076">
            <w:pPr>
              <w:pStyle w:val="Tabelltekst"/>
            </w:pPr>
            <w:r w:rsidRPr="00F63674">
              <w:t>ATRA</w:t>
            </w:r>
          </w:p>
        </w:tc>
        <w:tc>
          <w:tcPr>
            <w:tcW w:w="2900" w:type="dxa"/>
          </w:tcPr>
          <w:p w14:paraId="7BB7DB03" w14:textId="4614A2A2"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575A0178" w14:textId="77777777" w:rsidR="0084549E" w:rsidRPr="00F63674" w:rsidRDefault="0084549E" w:rsidP="00856076">
            <w:pPr>
              <w:pStyle w:val="Tabelltekst"/>
              <w:rPr>
                <w:b/>
              </w:rPr>
            </w:pPr>
            <w:r w:rsidRPr="00F63674">
              <w:t>Dag 1</w:t>
            </w:r>
            <w:r>
              <w:t>–</w:t>
            </w:r>
            <w:r w:rsidRPr="00F63674">
              <w:t>7, 15</w:t>
            </w:r>
            <w:r>
              <w:t>–</w:t>
            </w:r>
            <w:r w:rsidRPr="00F63674">
              <w:t>21 og 29</w:t>
            </w:r>
            <w:r>
              <w:t>–</w:t>
            </w:r>
            <w:r w:rsidRPr="00F63674">
              <w:t>35</w:t>
            </w:r>
          </w:p>
        </w:tc>
      </w:tr>
      <w:tr w:rsidR="0084549E" w:rsidRPr="00D5687F" w14:paraId="52F44877" w14:textId="77777777" w:rsidTr="00ED4E0F">
        <w:trPr>
          <w:cantSplit/>
        </w:trPr>
        <w:tc>
          <w:tcPr>
            <w:tcW w:w="2859" w:type="dxa"/>
          </w:tcPr>
          <w:p w14:paraId="4F202BF6" w14:textId="77777777" w:rsidR="0084549E" w:rsidRPr="00D5687F" w:rsidRDefault="0084549E" w:rsidP="00856076">
            <w:pPr>
              <w:pStyle w:val="Tabelltekst"/>
              <w:rPr>
                <w:rStyle w:val="TFet"/>
              </w:rPr>
            </w:pPr>
            <w:r w:rsidRPr="00D5687F">
              <w:rPr>
                <w:rStyle w:val="TFet"/>
              </w:rPr>
              <w:t>Intravenøst</w:t>
            </w:r>
          </w:p>
        </w:tc>
        <w:tc>
          <w:tcPr>
            <w:tcW w:w="2900" w:type="dxa"/>
          </w:tcPr>
          <w:p w14:paraId="20436CD6" w14:textId="77777777" w:rsidR="0084549E" w:rsidRPr="00D5687F" w:rsidRDefault="0084549E" w:rsidP="00856076">
            <w:pPr>
              <w:pStyle w:val="Tabelltekst"/>
            </w:pPr>
          </w:p>
        </w:tc>
        <w:tc>
          <w:tcPr>
            <w:tcW w:w="2739" w:type="dxa"/>
          </w:tcPr>
          <w:p w14:paraId="55B319DE" w14:textId="77777777" w:rsidR="0084549E" w:rsidRPr="00D5687F" w:rsidRDefault="0084549E" w:rsidP="00856076">
            <w:pPr>
              <w:pStyle w:val="Tabelltekst"/>
            </w:pPr>
          </w:p>
        </w:tc>
      </w:tr>
      <w:tr w:rsidR="0084549E" w:rsidRPr="00F63674" w14:paraId="40753D88" w14:textId="77777777" w:rsidTr="00ED4E0F">
        <w:trPr>
          <w:cantSplit/>
        </w:trPr>
        <w:tc>
          <w:tcPr>
            <w:tcW w:w="2859" w:type="dxa"/>
          </w:tcPr>
          <w:p w14:paraId="008CEFE0" w14:textId="77777777" w:rsidR="0084549E" w:rsidRPr="00F63674" w:rsidRDefault="0084549E" w:rsidP="00856076">
            <w:pPr>
              <w:pStyle w:val="Tabelltekst"/>
            </w:pPr>
            <w:r w:rsidRPr="00F63674">
              <w:t>ATO</w:t>
            </w:r>
          </w:p>
        </w:tc>
        <w:tc>
          <w:tcPr>
            <w:tcW w:w="2900" w:type="dxa"/>
          </w:tcPr>
          <w:p w14:paraId="39DB1468" w14:textId="77777777" w:rsidR="0084549E" w:rsidRPr="00F63674" w:rsidRDefault="0084549E" w:rsidP="00856076">
            <w:pPr>
              <w:pStyle w:val="Tabelltekst"/>
            </w:pPr>
            <w:r w:rsidRPr="00F63674">
              <w:t>0,15 mg/kg/dag</w:t>
            </w:r>
          </w:p>
        </w:tc>
        <w:tc>
          <w:tcPr>
            <w:tcW w:w="2739" w:type="dxa"/>
          </w:tcPr>
          <w:p w14:paraId="24AA9DD2" w14:textId="77777777" w:rsidR="0084549E" w:rsidRPr="00F63674" w:rsidRDefault="0084549E" w:rsidP="00856076">
            <w:pPr>
              <w:pStyle w:val="Tabelltekst"/>
            </w:pPr>
            <w:r w:rsidRPr="00F63674">
              <w:t>Dag 1</w:t>
            </w:r>
            <w:r>
              <w:t>–</w:t>
            </w:r>
            <w:r w:rsidRPr="00F63674">
              <w:t>5, 8</w:t>
            </w:r>
            <w:r>
              <w:t>–</w:t>
            </w:r>
            <w:r w:rsidRPr="00F63674">
              <w:t>12, 15</w:t>
            </w:r>
            <w:r>
              <w:t>–</w:t>
            </w:r>
            <w:r w:rsidRPr="00F63674">
              <w:t>19, 22</w:t>
            </w:r>
            <w:r>
              <w:t>–</w:t>
            </w:r>
            <w:r w:rsidRPr="00F63674">
              <w:t>26 og 29</w:t>
            </w:r>
            <w:r>
              <w:t>–</w:t>
            </w:r>
            <w:r w:rsidRPr="00F63674">
              <w:t>33.</w:t>
            </w:r>
          </w:p>
        </w:tc>
      </w:tr>
    </w:tbl>
    <w:p w14:paraId="123A13FA" w14:textId="210B0DE7" w:rsidR="0084549E" w:rsidRPr="00BC327D" w:rsidRDefault="0084549E" w:rsidP="00F276F2">
      <w:pPr>
        <w:pStyle w:val="Brdtekst2008"/>
      </w:pPr>
      <w:r w:rsidRPr="00BC327D">
        <w:t>Vedlikeholdsbehandling som skissert over (</w:t>
      </w:r>
      <w:r>
        <w:t>t</w:t>
      </w:r>
      <w:r w:rsidRPr="00BC327D">
        <w:t xml:space="preserve">abell </w:t>
      </w:r>
      <w:r w:rsidR="007C12B8">
        <w:t>4.10</w:t>
      </w:r>
      <w:r w:rsidRPr="00BC327D">
        <w:t>).</w:t>
      </w:r>
    </w:p>
    <w:p w14:paraId="591D0B4D" w14:textId="18B2DF5D" w:rsidR="0084549E" w:rsidRPr="00BF7230" w:rsidRDefault="0084549E" w:rsidP="0084549E">
      <w:pPr>
        <w:pStyle w:val="Brdtekst"/>
      </w:pPr>
      <w:r w:rsidRPr="00D5687F">
        <w:rPr>
          <w:rStyle w:val="TFet"/>
        </w:rPr>
        <w:lastRenderedPageBreak/>
        <w:t>ATRA, ATO og Gemtuzumab-ozogamicin</w:t>
      </w:r>
      <w:r w:rsidRPr="00D5687F">
        <w:t xml:space="preserve">. </w:t>
      </w:r>
      <w:r w:rsidRPr="00F63674">
        <w:t xml:space="preserve">For pasienter med absolutt kontraindikasjon mot antracycliner kan man vurdere behandling med ATRA, ATO og gemtuzumab-ozogamicin etter AML-17 protokollen </w:t>
      </w:r>
      <w:r>
        <w:fldChar w:fldCharType="begin">
          <w:fldData xml:space="preserve">PEVuZE5vdGU+PENpdGU+PEF1dGhvcj5SYXZhbmRpPC9BdXRob3I+PFllYXI+MjAwOTwvWWVhcj48
UmVjTnVtPjMzNzwvUmVjTnVtPjxEaXNwbGF5VGV4dD4oODApPC9EaXNwbGF5VGV4dD48cmVjb3Jk
PjxyZWMtbnVtYmVyPjMzNzwvcmVjLW51bWJlcj48Zm9yZWlnbi1rZXlzPjxrZXkgYXBwPSJFTiIg
ZGItaWQ9InN2MmF3eHJ4a3h2YXgwZXc1eGRwYXp0YTIweDk5dDUwMnMwMCIgdGltZXN0YW1wPSIx
NTMxMTQ2NjExIj4zMzc8L2tleT48L2ZvcmVpZ24ta2V5cz48cmVmLXR5cGUgbmFtZT0iSm91cm5h
bCBBcnRpY2xlIj4xNzwvcmVmLXR5cGU+PGNvbnRyaWJ1dG9ycz48YXV0aG9ycz48YXV0aG9yPlJh
dmFuZGksIEYuPC9hdXRob3I+PGF1dGhvcj5Fc3RleSwgRS48L2F1dGhvcj48YXV0aG9yPkpvbmVz
LCBELjwvYXV0aG9yPjxhdXRob3I+RmFkZXJsLCBTLjwvYXV0aG9yPjxhdXRob3I+TyZhcG9zO0Jy
aWVuLCBTLjwvYXV0aG9yPjxhdXRob3I+RmlvcmVudGlubywgSi48L2F1dGhvcj48YXV0aG9yPlBp
ZXJjZSwgUy48L2F1dGhvcj48YXV0aG9yPkJsYW1ibGUsIEQuPC9hdXRob3I+PGF1dGhvcj5Fc3Ry
b3YsIFouPC9hdXRob3I+PGF1dGhvcj5XaWVyZGEsIFcuPC9hdXRob3I+PGF1dGhvcj5GZXJyYWpv
bGksIEEuPC9hdXRob3I+PGF1dGhvcj5WZXJzdG92c2VrLCBTLjwvYXV0aG9yPjxhdXRob3I+R2Fy
Y2lhLU1hbmVybywgRy48L2F1dGhvcj48YXV0aG9yPkNvcnRlcywgSi48L2F1dGhvcj48YXV0aG9y
PkthbnRhcmppYW4sIEguPC9hdXRob3I+PC9hdXRob3JzPjwvY29udHJpYnV0b3JzPjxhdXRoLWFk
ZHJlc3M+RGVwYXJ0bWVudCBvZiBMZXVrZW1pYSwgVGhlIFVuaXZlcnNpdHkgb2YgVGV4YXMgTS4g
RC4gQW5kZXJzb24gQ2FuY2VyIENlbnRlciwgVW5pdCA0MjgsIDE1MTUgSG9sY29tYmUgQmx2ZCwg
SG91c3RvbiwgVFggNzcwMzAsIFVTQS4gZnJhdmFuZGlAbWRhbmRlcnNvbi5vcmc8L2F1dGgtYWRk
cmVzcz48dGl0bGVzPjx0aXRsZT5FZmZlY3RpdmUgdHJlYXRtZW50IG9mIGFjdXRlIHByb215ZWxv
Y3l0aWMgbGV1a2VtaWEgd2l0aCBhbGwtdHJhbnMtcmV0aW5vaWMgYWNpZCwgYXJzZW5pYyB0cmlv
eGlkZSwgYW5kIGdlbXR1enVtYWIgb3pvZ2FtaWNpbjwvdGl0bGU+PHNlY29uZGFyeS10aXRsZT5K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dGl0bGU+SiBDbGluIE9uY29sPC9mdWxsLXRpdGxlPjwvcGVyaW9kaWNhbD48cGFnZXM+NTA0LTEw
PC9wYWdlcz48dm9sdW1lPjI3PC92b2x1bWU+PG51bWJlcj40PC9udW1iZXI+PGVkaXRpb24+MjAw
OC8xMi8xNzwvZWRpdGlvbj48a2V5d29yZHM+PGtleXdvcmQ+QWRvbGVzY2VudDwva2V5d29yZD48
a2V5d29yZD5BZHVsdDwva2V5d29yZD48a2V5d29yZD5BZ2VkPC9rZXl3b3JkPjxrZXl3b3JkPkFn
ZWQsIDgwIGFuZCBvdmVyPC9rZXl3b3JkPjxrZXl3b3JkPkFtaW5vZ2x5Y29zaWRlcy9hZG1pbmlz
dHJhdGlvbiAmYW1wOyBkb3NhZ2U8L2tleXdvcmQ+PGtleXdvcmQ+QW50aWJvZGllcywgTW9ub2Ns
b25hbC9hZG1pbmlzdHJhdGlvbiAmYW1wOyBkb3NhZ2U8L2tleXdvcmQ+PGtleXdvcmQ+QW50aWJv
ZGllcywgTW9ub2Nsb25hbCwgSHVtYW5pemVkPC9rZXl3b3JkPjxrZXl3b3JkPkFudGluZW9wbGFz
dGljIEFnZW50cy9hZG1pbmlzdHJhdGlvbiAmYW1wOyBkb3NhZ2U8L2tleXdvcmQ+PGtleXdvcmQ+
QW50aW5lb3BsYXN0aWMgQ29tYmluZWQgQ2hlbW90aGVyYXB5IFByb3RvY29scy8qdGhlcmFwZXV0
aWMgdXNlL3RveGljaXR5PC9rZXl3b3JkPjxrZXl3b3JkPkFyc2VuaWNhbHMvYWRtaW5pc3RyYXRp
b24gJmFtcDsgZG9zYWdlPC9rZXl3b3JkPjxrZXl3b3JkPkRydWcgQWRtaW5pc3RyYXRpb24gU2No
ZWR1bGU8L2tleXdvcmQ+PGtleXdvcmQ+RmVtYWxlPC9rZXl3b3JkPjxrZXl3b3JkPkZvbGxvdy1V
cCBTdHVkaWVzPC9rZXl3b3JkPjxrZXl3b3JkPkh1bWFuczwva2V5d29yZD48a2V5d29yZD5MZXVr
ZW1pYSwgUHJvbXllbG9jeXRpYywgQWN1dGUvKmRydWcgdGhlcmFweS9tb3J0YWxpdHk8L2tleXdv
cmQ+PGtleXdvcmQ+TWFsZTwva2V5d29yZD48a2V5d29yZD5NaWRkbGUgQWdlZDwva2V5d29yZD48
a2V5d29yZD5PeGlkZXMvYWRtaW5pc3RyYXRpb24gJmFtcDsgZG9zYWdlPC9rZXl3b3JkPjxrZXl3
b3JkPlBvbHltZXJhc2UgQ2hhaW4gUmVhY3Rpb248L2tleXdvcmQ+PGtleXdvcmQ+UmVtaXNzaW9u
IEluZHVjdGlvbjwva2V5d29yZD48a2V5d29yZD5TdXJ2aXZhbCBSYXRlPC9rZXl3b3JkPjxrZXl3
b3JkPlRyZWF0bWVudCBPdXRjb21lPC9rZXl3b3JkPjxrZXl3b3JkPlRyZXRpbm9pbi9hZG1pbmlz
dHJhdGlvbiAmYW1wOyBkb3NhZ2U8L2tleXdvcmQ+PC9rZXl3b3Jkcz48ZGF0ZXM+PHllYXI+MjAw
OTwveWVhcj48cHViLWRhdGVzPjxkYXRlPkZlYiAxPC9kYXRlPjwvcHViLWRhdGVzPjwvZGF0ZXM+
PGlzYm4+MDczMi0xODN4PC9pc2JuPjxhY2Nlc3Npb24tbnVtPjE5MDc1MjY1PC9hY2Nlc3Npb24t
bnVtPjx1cmxzPjwvdXJscz48Y3VzdG9tMj5QTUM0ODgxMzA3PC9jdXN0b20yPjxlbGVjdHJvbmlj
LXJlc291cmNlLW51bT4xMC4xMjAwL2pjby4yMDA4LjE4LjYxMzA8L2VsZWN0cm9uaWMtcmVzb3Vy
Y2UtbnVtPjxyZW1vdGUtZGF0YWJhc2UtcHJvdmlkZXI+TkxNPC9yZW1vdGUtZGF0YWJhc2UtcHJv
dmlkZXI+PGxhbmd1YWdlPmVuZzwvbGFuZ3VhZ2U+PC9yZWNvcmQ+PC9DaXRlPjwvRW5kTm90ZT4A
</w:fldData>
        </w:fldChar>
      </w:r>
      <w:r w:rsidR="00466EFD">
        <w:instrText xml:space="preserve"> ADDIN EN.CITE </w:instrText>
      </w:r>
      <w:r w:rsidR="00466EFD">
        <w:fldChar w:fldCharType="begin">
          <w:fldData xml:space="preserve">PEVuZE5vdGU+PENpdGU+PEF1dGhvcj5SYXZhbmRpPC9BdXRob3I+PFllYXI+MjAwOTwvWWVhcj48
UmVjTnVtPjMzNzwvUmVjTnVtPjxEaXNwbGF5VGV4dD4oODApPC9EaXNwbGF5VGV4dD48cmVjb3Jk
PjxyZWMtbnVtYmVyPjMzNzwvcmVjLW51bWJlcj48Zm9yZWlnbi1rZXlzPjxrZXkgYXBwPSJFTiIg
ZGItaWQ9InN2MmF3eHJ4a3h2YXgwZXc1eGRwYXp0YTIweDk5dDUwMnMwMCIgdGltZXN0YW1wPSIx
NTMxMTQ2NjExIj4zMzc8L2tleT48L2ZvcmVpZ24ta2V5cz48cmVmLXR5cGUgbmFtZT0iSm91cm5h
bCBBcnRpY2xlIj4xNzwvcmVmLXR5cGU+PGNvbnRyaWJ1dG9ycz48YXV0aG9ycz48YXV0aG9yPlJh
dmFuZGksIEYuPC9hdXRob3I+PGF1dGhvcj5Fc3RleSwgRS48L2F1dGhvcj48YXV0aG9yPkpvbmVz
LCBELjwvYXV0aG9yPjxhdXRob3I+RmFkZXJsLCBTLjwvYXV0aG9yPjxhdXRob3I+TyZhcG9zO0Jy
aWVuLCBTLjwvYXV0aG9yPjxhdXRob3I+RmlvcmVudGlubywgSi48L2F1dGhvcj48YXV0aG9yPlBp
ZXJjZSwgUy48L2F1dGhvcj48YXV0aG9yPkJsYW1ibGUsIEQuPC9hdXRob3I+PGF1dGhvcj5Fc3Ry
b3YsIFouPC9hdXRob3I+PGF1dGhvcj5XaWVyZGEsIFcuPC9hdXRob3I+PGF1dGhvcj5GZXJyYWpv
bGksIEEuPC9hdXRob3I+PGF1dGhvcj5WZXJzdG92c2VrLCBTLjwvYXV0aG9yPjxhdXRob3I+R2Fy
Y2lhLU1hbmVybywgRy48L2F1dGhvcj48YXV0aG9yPkNvcnRlcywgSi48L2F1dGhvcj48YXV0aG9y
PkthbnRhcmppYW4sIEguPC9hdXRob3I+PC9hdXRob3JzPjwvY29udHJpYnV0b3JzPjxhdXRoLWFk
ZHJlc3M+RGVwYXJ0bWVudCBvZiBMZXVrZW1pYSwgVGhlIFVuaXZlcnNpdHkgb2YgVGV4YXMgTS4g
RC4gQW5kZXJzb24gQ2FuY2VyIENlbnRlciwgVW5pdCA0MjgsIDE1MTUgSG9sY29tYmUgQmx2ZCwg
SG91c3RvbiwgVFggNzcwMzAsIFVTQS4gZnJhdmFuZGlAbWRhbmRlcnNvbi5vcmc8L2F1dGgtYWRk
cmVzcz48dGl0bGVzPjx0aXRsZT5FZmZlY3RpdmUgdHJlYXRtZW50IG9mIGFjdXRlIHByb215ZWxv
Y3l0aWMgbGV1a2VtaWEgd2l0aCBhbGwtdHJhbnMtcmV0aW5vaWMgYWNpZCwgYXJzZW5pYyB0cmlv
eGlkZSwgYW5kIGdlbXR1enVtYWIgb3pvZ2FtaWNpbjwvdGl0bGU+PHNlY29uZGFyeS10aXRsZT5K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dGl0bGU+SiBDbGluIE9uY29sPC9mdWxsLXRpdGxlPjwvcGVyaW9kaWNhbD48cGFnZXM+NTA0LTEw
PC9wYWdlcz48dm9sdW1lPjI3PC92b2x1bWU+PG51bWJlcj40PC9udW1iZXI+PGVkaXRpb24+MjAw
OC8xMi8xNzwvZWRpdGlvbj48a2V5d29yZHM+PGtleXdvcmQ+QWRvbGVzY2VudDwva2V5d29yZD48
a2V5d29yZD5BZHVsdDwva2V5d29yZD48a2V5d29yZD5BZ2VkPC9rZXl3b3JkPjxrZXl3b3JkPkFn
ZWQsIDgwIGFuZCBvdmVyPC9rZXl3b3JkPjxrZXl3b3JkPkFtaW5vZ2x5Y29zaWRlcy9hZG1pbmlz
dHJhdGlvbiAmYW1wOyBkb3NhZ2U8L2tleXdvcmQ+PGtleXdvcmQ+QW50aWJvZGllcywgTW9ub2Ns
b25hbC9hZG1pbmlzdHJhdGlvbiAmYW1wOyBkb3NhZ2U8L2tleXdvcmQ+PGtleXdvcmQ+QW50aWJv
ZGllcywgTW9ub2Nsb25hbCwgSHVtYW5pemVkPC9rZXl3b3JkPjxrZXl3b3JkPkFudGluZW9wbGFz
dGljIEFnZW50cy9hZG1pbmlzdHJhdGlvbiAmYW1wOyBkb3NhZ2U8L2tleXdvcmQ+PGtleXdvcmQ+
QW50aW5lb3BsYXN0aWMgQ29tYmluZWQgQ2hlbW90aGVyYXB5IFByb3RvY29scy8qdGhlcmFwZXV0
aWMgdXNlL3RveGljaXR5PC9rZXl3b3JkPjxrZXl3b3JkPkFyc2VuaWNhbHMvYWRtaW5pc3RyYXRp
b24gJmFtcDsgZG9zYWdlPC9rZXl3b3JkPjxrZXl3b3JkPkRydWcgQWRtaW5pc3RyYXRpb24gU2No
ZWR1bGU8L2tleXdvcmQ+PGtleXdvcmQ+RmVtYWxlPC9rZXl3b3JkPjxrZXl3b3JkPkZvbGxvdy1V
cCBTdHVkaWVzPC9rZXl3b3JkPjxrZXl3b3JkPkh1bWFuczwva2V5d29yZD48a2V5d29yZD5MZXVr
ZW1pYSwgUHJvbXllbG9jeXRpYywgQWN1dGUvKmRydWcgdGhlcmFweS9tb3J0YWxpdHk8L2tleXdv
cmQ+PGtleXdvcmQ+TWFsZTwva2V5d29yZD48a2V5d29yZD5NaWRkbGUgQWdlZDwva2V5d29yZD48
a2V5d29yZD5PeGlkZXMvYWRtaW5pc3RyYXRpb24gJmFtcDsgZG9zYWdlPC9rZXl3b3JkPjxrZXl3
b3JkPlBvbHltZXJhc2UgQ2hhaW4gUmVhY3Rpb248L2tleXdvcmQ+PGtleXdvcmQ+UmVtaXNzaW9u
IEluZHVjdGlvbjwva2V5d29yZD48a2V5d29yZD5TdXJ2aXZhbCBSYXRlPC9rZXl3b3JkPjxrZXl3
b3JkPlRyZWF0bWVudCBPdXRjb21lPC9rZXl3b3JkPjxrZXl3b3JkPlRyZXRpbm9pbi9hZG1pbmlz
dHJhdGlvbiAmYW1wOyBkb3NhZ2U8L2tleXdvcmQ+PC9rZXl3b3Jkcz48ZGF0ZXM+PHllYXI+MjAw
OTwveWVhcj48cHViLWRhdGVzPjxkYXRlPkZlYiAxPC9kYXRlPjwvcHViLWRhdGVzPjwvZGF0ZXM+
PGlzYm4+MDczMi0xODN4PC9pc2JuPjxhY2Nlc3Npb24tbnVtPjE5MDc1MjY1PC9hY2Nlc3Npb24t
bnVtPjx1cmxzPjwvdXJscz48Y3VzdG9tMj5QTUM0ODgxMzA3PC9jdXN0b20yPjxlbGVjdHJvbmlj
LXJlc291cmNlLW51bT4xMC4xMjAwL2pjby4yMDA4LjE4LjYxMzA8L2VsZWN0cm9uaWMtcmVzb3Vy
Y2UtbnVtPjxyZW1vdGUtZGF0YWJhc2UtcHJvdmlkZXI+TkxNPC9yZW1vdGUtZGF0YWJhc2UtcHJv
dmlkZXI+PGxhbmd1YWdlPmVuZzwvbGFuZ3VhZ2U+PC9yZWNvcmQ+PC9DaXRlPjwvRW5kTm90ZT4A
</w:fldData>
        </w:fldChar>
      </w:r>
      <w:r w:rsidR="00466EFD">
        <w:instrText xml:space="preserve"> ADDIN EN.CITE.DATA </w:instrText>
      </w:r>
      <w:r w:rsidR="00466EFD">
        <w:fldChar w:fldCharType="end"/>
      </w:r>
      <w:r>
        <w:fldChar w:fldCharType="separate"/>
      </w:r>
      <w:r w:rsidR="00466EFD">
        <w:rPr>
          <w:noProof/>
        </w:rPr>
        <w:t>(80)</w:t>
      </w:r>
      <w:r>
        <w:fldChar w:fldCharType="end"/>
      </w:r>
      <w:r w:rsidRPr="00F63674">
        <w:t>. Behandlingen er da lik som skissert for lavrisiko APL, men kun med tillegg av en infusjon av gemtuzumab-ozogamicin 6 mg/kg i løpet av de første 4 dagene av induksjonskuren.</w:t>
      </w:r>
    </w:p>
    <w:p w14:paraId="4A476CA1" w14:textId="77777777" w:rsidR="0084549E" w:rsidRPr="00BF7230" w:rsidRDefault="0084549E" w:rsidP="0084549E">
      <w:pPr>
        <w:pStyle w:val="Brdtekst"/>
      </w:pPr>
      <w:r w:rsidRPr="00D5687F">
        <w:rPr>
          <w:rStyle w:val="TFet"/>
        </w:rPr>
        <w:t>Behandling med ATRA og ATO som skissert for lavrisiko APL</w:t>
      </w:r>
      <w:r w:rsidRPr="00D5687F">
        <w:t xml:space="preserve">. </w:t>
      </w:r>
      <w:r w:rsidRPr="00F63674">
        <w:t xml:space="preserve">Disse pasientene har økt risiko for både </w:t>
      </w:r>
      <w:r w:rsidRPr="009D55A2">
        <w:t>differensieringssyndrom og hyperleukocytose. Behandlingen bør derfor alltid initialt kombineres med hydroxyurea, og profylaktisk behandling med steroider bør overveies.</w:t>
      </w:r>
    </w:p>
    <w:tbl>
      <w:tblPr>
        <w:tblStyle w:val="Helsedirtekstboks"/>
        <w:tblW w:w="8504" w:type="dxa"/>
        <w:tblLayout w:type="fixed"/>
        <w:tblLook w:val="0480" w:firstRow="0" w:lastRow="0" w:firstColumn="1" w:lastColumn="0" w:noHBand="0" w:noVBand="1"/>
      </w:tblPr>
      <w:tblGrid>
        <w:gridCol w:w="8504"/>
      </w:tblGrid>
      <w:tr w:rsidR="00AE1C7B" w:rsidRPr="00AE1C7B" w14:paraId="703BED16" w14:textId="77777777" w:rsidTr="00AE1C7B">
        <w:tc>
          <w:tcPr>
            <w:tcW w:w="8504" w:type="dxa"/>
          </w:tcPr>
          <w:p w14:paraId="7A44A1AB" w14:textId="77777777" w:rsidR="00AE1C7B" w:rsidRPr="00AE1C7B" w:rsidRDefault="00AE1C7B" w:rsidP="00E15783">
            <w:pPr>
              <w:pStyle w:val="Bokstittel1"/>
            </w:pPr>
            <w:r w:rsidRPr="00AE1C7B">
              <w:t>Anbefalinger</w:t>
            </w:r>
          </w:p>
          <w:p w14:paraId="35FB1E39" w14:textId="77777777" w:rsidR="00AE1C7B" w:rsidRPr="00AE1C7B" w:rsidRDefault="00AE1C7B" w:rsidP="00E15783">
            <w:pPr>
              <w:pStyle w:val="Boks"/>
            </w:pPr>
            <w:r w:rsidRPr="00AE1C7B">
              <w:t>Behandling av pasienter med høyrisiko APL:</w:t>
            </w:r>
          </w:p>
          <w:p w14:paraId="7DC34958" w14:textId="77777777" w:rsidR="00AE1C7B" w:rsidRPr="00AE1C7B" w:rsidRDefault="00AE1C7B" w:rsidP="00E15783">
            <w:pPr>
              <w:pStyle w:val="Bokslistepunkt1"/>
            </w:pPr>
            <w:r w:rsidRPr="00AE1C7B">
              <w:t>Behandling av pasienter med høyrisikosykdom under 60 år og uten betydelig komorbiditet behandles etter AIDA regimet.</w:t>
            </w:r>
          </w:p>
          <w:p w14:paraId="47E1B09A" w14:textId="77777777" w:rsidR="00AE1C7B" w:rsidRPr="00AE1C7B" w:rsidRDefault="00AE1C7B" w:rsidP="00E15783">
            <w:pPr>
              <w:pStyle w:val="Bokslistepunkt1"/>
            </w:pPr>
            <w:r w:rsidRPr="00AE1C7B">
              <w:t>Pasienter med høyrisiko sykdom som har fått behandling med kjemoterapi og ATRA skal ha 2 års vedlikeholdsbehandling med ATRA, metotrexat og 6-mercaptopurin.</w:t>
            </w:r>
          </w:p>
          <w:p w14:paraId="3840D2B2" w14:textId="77777777" w:rsidR="00AE1C7B" w:rsidRPr="00AE1C7B" w:rsidRDefault="00AE1C7B" w:rsidP="00E15783">
            <w:pPr>
              <w:pStyle w:val="Bokslistepunkt1"/>
            </w:pPr>
            <w:r w:rsidRPr="00AE1C7B">
              <w:t>Pasienter med høyrisiko sykdom skal følges hver 3. måned i 2 år etter avsluttet sykdom med MRD status i benmarg.</w:t>
            </w:r>
          </w:p>
          <w:p w14:paraId="50C3525F" w14:textId="29DFCCD5" w:rsidR="00AE1C7B" w:rsidRPr="00AE1C7B" w:rsidRDefault="00AE1C7B" w:rsidP="00E15783">
            <w:pPr>
              <w:pStyle w:val="Bokslistepunkt1"/>
            </w:pPr>
            <w:r w:rsidRPr="00AE1C7B">
              <w:t>Pasienter med høyrisiko sykdom som ansees til ikke å kunne tåle intensiv behandling etter AIDA regimet eller kontraindikasjon mot antracycliner kan behandles med ATRA/ATO. Hos utvalgte paseienter kan det være aktuelt med tillegg av antracycliner eller gemtuzumab.</w:t>
            </w:r>
          </w:p>
        </w:tc>
      </w:tr>
    </w:tbl>
    <w:p w14:paraId="76DBC92C" w14:textId="77777777" w:rsidR="0084549E" w:rsidRPr="00B1011F" w:rsidRDefault="0084549E" w:rsidP="0084549E">
      <w:pPr>
        <w:pStyle w:val="Overskrift2"/>
      </w:pPr>
      <w:bookmarkStart w:id="177" w:name="_Toc536537280"/>
      <w:bookmarkStart w:id="178" w:name="_Toc21872222"/>
      <w:r w:rsidRPr="00B1011F">
        <w:t>Behandling av APL residiv</w:t>
      </w:r>
      <w:bookmarkEnd w:id="177"/>
      <w:bookmarkEnd w:id="178"/>
    </w:p>
    <w:p w14:paraId="68C1A13B" w14:textId="4DAE27C0" w:rsidR="0084549E" w:rsidRPr="00BF7230" w:rsidRDefault="0084549E" w:rsidP="0084549E">
      <w:pPr>
        <w:pStyle w:val="Brdtekst"/>
      </w:pPr>
      <w:r w:rsidRPr="00F63674">
        <w:t>Pasienter som får påvist hematologisk eller molekylært residiv etter primærbehandlingen vil være aktuelle for re-induksjon. Pasienter under 70</w:t>
      </w:r>
      <w:r>
        <w:t>–</w:t>
      </w:r>
      <w:r w:rsidRPr="00F63674">
        <w:t xml:space="preserve">75 år som på nytt blir MRD negative etter induksjon bør vurderes for autolog stamcelletransplantasjon mens pasienter som forblir MRD positive bør vurderes for allogen stamcelletransplantasjon </w:t>
      </w:r>
      <w:r>
        <w:fldChar w:fldCharType="begin">
          <w:fldData xml:space="preserve">PEVuZE5vdGU+PENpdGU+PEF1dGhvcj5NZWxvbmk8L0F1dGhvcj48WWVhcj4xOTk3PC9ZZWFyPjxS
ZWNOdW0+MzM4PC9SZWNOdW0+PERpc3BsYXlUZXh0Pig4MTs4Mjs4Mzs4NCk8L0Rpc3BsYXlUZXh0
PjxyZWNvcmQ+PHJlYy1udW1iZXI+MzM4PC9yZWMtbnVtYmVyPjxmb3JlaWduLWtleXM+PGtleSBh
cHA9IkVOIiBkYi1pZD0ic3YyYXd4cnhreHZheDBldzV4ZHBhenRhMjB4OTl0NTAyczAwIiB0aW1l
c3RhbXA9IjE1MzExNDk2NTEiPjMzODwva2V5PjwvZm9yZWlnbi1rZXlzPjxyZWYtdHlwZSBuYW1l
PSJKb3VybmFsIEFydGljbGUiPjE3PC9yZWYtdHlwZT48Y29udHJpYnV0b3JzPjxhdXRob3JzPjxh
dXRob3I+TWVsb25pLCBHLjwvYXV0aG9yPjxhdXRob3I+RGl2ZXJpbywgRC48L2F1dGhvcj48YXV0
aG9yPlZpZ25ldHRpLCBNLjwvYXV0aG9yPjxhdXRob3I+QXZ2aXNhdGksIEcuPC9hdXRob3I+PGF1
dGhvcj5DYXByaWEsIFMuPC9hdXRob3I+PGF1dGhvcj5QZXR0aSwgTS4gQy48L2F1dGhvcj48YXV0
aG9yPk1hbmRlbGxpLCBGLjwvYXV0aG9yPjxhdXRob3I+TG8gQ29jbywgRi48L2F1dGhvcj48L2F1
dGhvcnM+PC9jb250cmlidXRvcnM+PGF1dGgtYWRkcmVzcz5EaXBhcnRpbWVudG8gZGkgQmlvdGVj
bm9sb2dpZSBDZWxsdWxhcmkgZWQgRW1hdG9sb2dpYSwgVW5pdmVyc2l0eSBMYSBTYXBpZW56YSBv
ZiBSb21lLCBJdGFseS48L2F1dGgtYWRkcmVzcz48dGl0bGVzPjx0aXRsZT5BdXRvbG9nb3VzIGJv
bmUgbWFycm93IHRyYW5zcGxhbnRhdGlvbiBmb3IgYWN1dGUgcHJvbXllbG9jeXRpYyBsZXVrZW1p
YSBpbiBzZWNvbmQgcmVtaXNzaW9uOiBwcm9nbm9zdGljIHJlbGV2YW5jZSBvZiBwcmV0cmFuc3Bs
YW50IG1pbmltYWwgcmVzaWR1YWwgZGlzZWFzZSBhc3Nlc3NtZW50IGJ5IHJldmVyc2UtdHJhbnNj
cmlwdGlvbiBwb2x5bWVyYXNlIGNoYWluIHJlYWN0aW9uIG9mIHRoZSBQTUwvUkFSIGFscGhhIGZ1
c2lvbiBnZW5lPC90aXRsZT48c2Vjb25kYXJ5LXRpdGxlPkJsb29kPC9zZWNvbmRhcnktdGl0bGU+
PGFsdC10aXRsZT5CbG9vZDwvYWx0LXRpdGxlPjwvdGl0bGVzPjxwZXJpb2RpY2FsPjxmdWxsLXRp
dGxlPkJsb29kPC9mdWxsLXRpdGxlPjwvcGVyaW9kaWNhbD48YWx0LXBlcmlvZGljYWw+PGZ1bGwt
dGl0bGU+Qmxvb2Q8L2Z1bGwtdGl0bGU+PC9hbHQtcGVyaW9kaWNhbD48cGFnZXM+MTMyMS01PC9w
YWdlcz48dm9sdW1lPjkwPC92b2x1bWU+PG51bWJlcj4zPC9udW1iZXI+PGVkaXRpb24+MTk5Ny8w
OC8wMTwvZWRpdGlvbj48a2V5d29yZHM+PGtleXdvcmQ+QWRvbGVzY2VudDwva2V5d29yZD48a2V5
d29yZD5BZHVsdDwva2V5d29yZD48a2V5d29yZD5BbnRpYmlvdGljcywgQW50aW5lb3BsYXN0aWMv
YWRtaW5pc3RyYXRpb24gJmFtcDsgZG9zYWdlPC9rZXl3b3JkPjxrZXl3b3JkPkFudGluZW9wbGFz
dGljIENvbWJpbmVkIENoZW1vdGhlcmFweSBQcm90b2NvbHMvdGhlcmFwZXV0aWMgdXNlPC9rZXl3
b3JkPjxrZXl3b3JkPkJpb21hcmtlcnMsIFR1bW9yLypnZW5ldGljczwva2V5d29yZD48a2V5d29y
ZD4qQm9uZSBNYXJyb3cgVHJhbnNwbGFudGF0aW9uPC9rZXl3b3JkPjxrZXl3b3JkPkNoaWxkPC9r
ZXl3b3JkPjxrZXl3b3JkPkNvbWJpbmVkIE1vZGFsaXR5IFRoZXJhcHk8L2tleXdvcmQ+PGtleXdv
cmQ+Q3l0YXJhYmluZS9hZG1pbmlzdHJhdGlvbiAmYW1wOyBkb3NhZ2U8L2tleXdvcmQ+PGtleXdv
cmQ+RGlzZWFzZS1GcmVlIFN1cnZpdmFsPC9rZXl3b3JkPjxrZXl3b3JkPkZlbWFsZTwva2V5d29y
ZD48a2V5d29yZD5Gb2xsb3ctVXAgU3R1ZGllczwva2V5d29yZD48a2V5d29yZD5IdW1hbnM8L2tl
eXdvcmQ+PGtleXdvcmQ+SWRhcnViaWNpbi9hZG1pbmlzdHJhdGlvbiAmYW1wOyBkb3NhZ2U8L2tl
eXdvcmQ+PGtleXdvcmQ+TGV1a2VtaWEsIFByb215ZWxvY3l0aWMsIEFjdXRlL2RydWcgdGhlcmFw
eS9nZW5ldGljcy9tb3J0YWxpdHkvcGF0aG9sb2d5Lyp0aGVyYXB5PC9rZXl3b3JkPjxrZXl3b3Jk
Pk1hbGU8L2tleXdvcmQ+PGtleXdvcmQ+TWlkZGxlIEFnZWQ8L2tleXdvcmQ+PGtleXdvcmQ+TWl0
b3hhbnRyb25lL2FkbWluaXN0cmF0aW9uICZhbXA7IGRvc2FnZTwva2V5d29yZD48a2V5d29yZD5O
ZW9wbGFzbSBQcm90ZWlucy8qZ2VuZXRpY3M8L2tleXdvcmQ+PGtleXdvcmQ+TmVvcGxhc20sIFJl
c2lkdWFsPC9rZXl3b3JkPjxrZXl3b3JkPk9uY29nZW5lIFByb3RlaW5zLCBGdXNpb24vKmdlbmV0
aWNzPC9rZXl3b3JkPjxrZXl3b3JkPlBvbHltZXJhc2UgQ2hhaW4gUmVhY3Rpb248L2tleXdvcmQ+
PGtleXdvcmQ+UHJvZ25vc2lzPC9rZXl3b3JkPjxrZXl3b3JkPlByb3NwZWN0aXZlIFN0dWRpZXM8
L2tleXdvcmQ+PGtleXdvcmQ+UmVtaXNzaW9uIEluZHVjdGlvbjwva2V5d29yZD48a2V5d29yZD5T
YWx2YWdlIFRoZXJhcHk8L2tleXdvcmQ+PGtleXdvcmQ+VHJhbnNwbGFudGF0aW9uLCBBdXRvbG9n
b3VzPC9rZXl3b3JkPjxrZXl3b3JkPlRyZWF0bWVudCBPdXRjb21lPC9rZXl3b3JkPjxrZXl3b3Jk
PlRyZXRpbm9pbi9hZG1pbmlzdHJhdGlvbiAmYW1wOyBkb3NhZ2U8L2tleXdvcmQ+PC9rZXl3b3Jk
cz48ZGF0ZXM+PHllYXI+MTk5NzwveWVhcj48cHViLWRhdGVzPjxkYXRlPkF1ZyAxPC9kYXRlPjwv
cHViLWRhdGVzPjwvZGF0ZXM+PGlzYm4+MDAwNi00OTcxIChQcmludCkmI3hEOzAwMDYtNDk3MTwv
aXNibj48YWNjZXNzaW9uLW51bT45MjQyNTY4PC9hY2Nlc3Npb24tbnVtPjx1cmxzPjwvdXJscz48
cmVtb3RlLWRhdGFiYXNlLXByb3ZpZGVyPk5MTTwvcmVtb3RlLWRhdGFiYXNlLXByb3ZpZGVyPjxs
YW5ndWFnZT5lbmc8L2xhbmd1YWdlPjwvcmVjb3JkPjwvQ2l0ZT48Q2l0ZT48QXV0aG9yPmRlIEJv
dHRvbjwvQXV0aG9yPjxZZWFyPjIwMDU8L1llYXI+PFJlY051bT4zMzk8L1JlY051bT48cmVjb3Jk
PjxyZWMtbnVtYmVyPjMzOTwvcmVjLW51bWJlcj48Zm9yZWlnbi1rZXlzPjxrZXkgYXBwPSJFTiIg
ZGItaWQ9InN2MmF3eHJ4a3h2YXgwZXc1eGRwYXp0YTIweDk5dDUwMnMwMCIgdGltZXN0YW1wPSIx
NTMxMTQ5NjUxIj4zMzk8L2tleT48L2ZvcmVpZ24ta2V5cz48cmVmLXR5cGUgbmFtZT0iSm91cm5h
bCBBcnRpY2xlIj4xNzwvcmVmLXR5cGU+PGNvbnRyaWJ1dG9ycz48YXV0aG9ycz48YXV0aG9yPmRl
IEJvdHRvbiwgUy48L2F1dGhvcj48YXV0aG9yPkZhd2F6LCBBLjwvYXV0aG9yPjxhdXRob3I+Q2hl
dnJldCwgUy48L2F1dGhvcj48YXV0aG9yPkRvbWJyZXQsIEguPC9hdXRob3I+PGF1dGhvcj5UaG9t
YXMsIFguPC9hdXRob3I+PGF1dGhvcj5TYW56LCBNLjwvYXV0aG9yPjxhdXRob3I+R3VlcmNpLCBB
LjwvYXV0aG9yPjxhdXRob3I+U2FuIE1pZ3VlbCwgSi48L2F1dGhvcj48YXV0aG9yPmRlIGxhIFNl
cm5hLCBKLjwvYXV0aG9yPjxhdXRob3I+U3RvcHBhLCBBLiBNLjwvYXV0aG9yPjxhdXRob3I+UmVt
YW4sIE8uPC9hdXRob3I+PGF1dGhvcj5TdGFtYXRvdWxhcywgQS48L2F1dGhvcj48YXV0aG9yPkZl
eSwgTS48L2F1dGhvcj48YXV0aG9yPkNhaG4sIEouIFkuPC9hdXRob3I+PGF1dGhvcj5Tb3R0bywg
Si4gSi48L2F1dGhvcj48YXV0aG9yPkJvdXJoaXMsIEouIEguPC9hdXRob3I+PGF1dGhvcj5QYXJy
eSwgQS48L2F1dGhvcj48YXV0aG9yPkNob21pZW5uZSwgQy48L2F1dGhvcj48YXV0aG9yPkRlZ29z
LCBMLjwvYXV0aG9yPjxhdXRob3I+RmVuYXV4LCBQLjwvYXV0aG9yPjwvYXV0aG9ycz48L2NvbnRy
aWJ1dG9ycz48YXV0aC1hZGRyZXNzPlNlcnZpY2UgZCZhcG9zO0hlbWF0b2xvZ2llIENsaW5pcXVl
LCBIb3BpdGFsIEF2aWNlbm5lLCBVbml2ZXJzaXRlIFBhcmlzIFhJSUksIDEyNSBydWUgZGUgU3Rh
bGluZ3JhZCwgOTMwMDkgQm9iaWdueSwgRnJhbmNlLjwvYXV0aC1hZGRyZXNzPjx0aXRsZXM+PHRp
dGxlPkF1dG9sb2dvdXMgYW5kIGFsbG9nZW5laWMgc3RlbS1jZWxsIHRyYW5zcGxhbnRhdGlvbiBh
cyBzYWx2YWdlIHRyZWF0bWVudCBvZiBhY3V0ZSBwcm9teWVsb2N5dGljIGxldWtlbWlhIGluaXRp
YWxseSB0cmVhdGVkIHdpdGggYWxsLXRyYW5zLXJldGlub2ljIGFjaWQ6IGEgcmV0cm9zcGVjdGl2
ZSBhbmFseXNpcyBvZiB0aGUgRXVyb3BlYW4gYWN1dGUgcHJvbXllbG9jeXRpYyBsZXVrZW1pYSBn
cm91cDwvdGl0bGU+PHNlY29uZGFyeS10aXRsZT5KIENsaW4gT25jb2w8L3NlY29uZGFyeS10aXRs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dGxlPjwvcGVyaW9kaWNhbD48cGFnZXM+MTIwLTY8L3BhZ2VzPjx2b2x1bWU+MjM8L3ZvbHVtZT48
bnVtYmVyPjE8L251bWJlcj48ZWRpdGlvbj4yMDA0LzExLzEwPC9lZGl0aW9uPjxrZXl3b3Jkcz48
a2V5d29yZD5BZHVsdDwva2V5d29yZD48a2V5d29yZD5BbnRpbmVvcGxhc3RpYyBDb21iaW5lZCBD
aGVtb3RoZXJhcHkgUHJvdG9jb2xzLyphZG1pbmlzdHJhdGlvbiAmYW1wOyBkb3NhZ2U8L2tleXdv
cmQ+PGtleXdvcmQ+RmVtYWxlPC9rZXl3b3JkPjxrZXl3b3JkPkh1bWFuczwva2V5d29yZD48a2V5
d29yZD5MZXVrZW1pYSwgUHJvbXllbG9jeXRpYywgQWN1dGUvbW9ydGFsaXR5Lyp0aGVyYXB5PC9r
ZXl3b3JkPjxrZXl3b3JkPk1hbGU8L2tleXdvcmQ+PGtleXdvcmQ+TWlkZGxlIEFnZWQ8L2tleXdv
cmQ+PGtleXdvcmQ+UmVtaXNzaW9uIEluZHVjdGlvbjwva2V5d29yZD48a2V5d29yZD5SZXRyb3Nw
ZWN0aXZlIFN0dWRpZXM8L2tleXdvcmQ+PGtleXdvcmQ+KlNhbHZhZ2UgVGhlcmFweTwva2V5d29y
ZD48a2V5d29yZD4qU3RlbSBDZWxsIFRyYW5zcGxhbnRhdGlvbi9tb3J0YWxpdHk8L2tleXdvcmQ+
PGtleXdvcmQ+U3Vydml2YWwgUmF0ZTwva2V5d29yZD48a2V5d29yZD5UcmFuc3BsYW50YXRpb24s
IEF1dG9sb2dvdXM8L2tleXdvcmQ+PGtleXdvcmQ+VHJhbnNwbGFudGF0aW9uLCBIb21vbG9nb3Vz
PC9rZXl3b3JkPjxrZXl3b3JkPlRyZWF0bWVudCBPdXRjb21lPC9rZXl3b3JkPjxrZXl3b3JkPlRy
ZXRpbm9pbi8qYWRtaW5pc3RyYXRpb24gJmFtcDsgZG9zYWdlPC9rZXl3b3JkPjwva2V5d29yZHM+
PGRhdGVzPjx5ZWFyPjIwMDU8L3llYXI+PHB1Yi1kYXRlcz48ZGF0ZT5KYW4gMTwvZGF0ZT48L3B1
Yi1kYXRlcz48L2RhdGVzPjxpc2JuPjA3MzItMTgzWCAoUHJpbnQpJiN4RDswNzMyLTE4M3g8L2lz
Ym4+PGFjY2Vzc2lvbi1udW0+MTU1MzQzNTg8L2FjY2Vzc2lvbi1udW0+PHVybHM+PC91cmxzPjxl
bGVjdHJvbmljLXJlc291cmNlLW51bT4xMC4xMjAwL2pjby4yMDA1LjAzLjEyNzwvZWxlY3Ryb25p
Yy1yZXNvdXJjZS1udW0+PHJlbW90ZS1kYXRhYmFzZS1wcm92aWRlcj5OTE08L3JlbW90ZS1kYXRh
YmFzZS1wcm92aWRlcj48bGFuZ3VhZ2U+ZW5nPC9sYW5ndWFnZT48L3JlY29yZD48L0NpdGU+PENp
dGU+PEF1dGhvcj5TYW56PC9BdXRob3I+PFllYXI+MjAwNzwvWWVhcj48UmVjTnVtPjM0MDwvUmVj
TnVtPjxyZWNvcmQ+PHJlYy1udW1iZXI+MzQwPC9yZWMtbnVtYmVyPjxmb3JlaWduLWtleXM+PGtl
eSBhcHA9IkVOIiBkYi1pZD0ic3YyYXd4cnhreHZheDBldzV4ZHBhenRhMjB4OTl0NTAyczAwIiB0
aW1lc3RhbXA9IjE1MzExNDk2NTEiPjM0MDwva2V5PjwvZm9yZWlnbi1rZXlzPjxyZWYtdHlwZSBu
YW1lPSJKb3VybmFsIEFydGljbGUiPjE3PC9yZWYtdHlwZT48Y29udHJpYnV0b3JzPjxhdXRob3Jz
PjxhdXRob3I+U2FueiwgTS4gQS48L2F1dGhvcj48YXV0aG9yPkxhYm9waW4sIE0uPC9hdXRob3I+
PGF1dGhvcj5Hb3JpbiwgTi4gQy48L2F1dGhvcj48YXV0aG9yPmRlIGxhIFJ1YmlhLCBKLjwvYXV0
aG9yPjxhdXRob3I+QXJjZXNlLCBXLjwvYXV0aG9yPjxhdXRob3I+TWVsb25pLCBHLjwvYXV0aG9y
PjxhdXRob3I+QmFjaWdhbHVwbywgQS48L2F1dGhvcj48YXV0aG9yPkFsZXNzYW5kcmlubywgUC48
L2F1dGhvcj48YXV0aG9yPkNhcnJlcmFzLCBFLjwvYXV0aG9yPjxhdXRob3I+SXJpb25kbywgQS48
L2F1dGhvcj48YXV0aG9yPk5vdml0emt5LCBOLjwvYXV0aG9yPjxhdXRob3I+SmFjb2JzLCBQLjwv
YXV0aG9yPjxhdXRob3I+QmFuZGluaSwgRy48L2F1dGhvcj48YXV0aG9yPkxvLUNvY28sIEYuPC9h
dXRob3I+PGF1dGhvcj5GcmFzc29uaSwgRi48L2F1dGhvcj48YXV0aG9yPlJvY2hhLCBWLjwvYXV0
aG9yPjwvYXV0aG9ycz48L2NvbnRyaWJ1dG9ycz48YXV0aC1hZGRyZXNzPkhlbWF0b2xvZ3kgU2Vy
dmljZSwgSG9zcGl0YWwgVW5pdmVyc2l0YXJpbyBMYSBGZSwgVmFsZW5jaWEsIFNwYWluLiBtc2Fu
ekB1di5lczwvYXV0aC1hZGRyZXNzPjx0aXRsZXM+PHRpdGxlPkhlbWF0b3BvaWV0aWMgc3RlbSBj
ZWxsIHRyYW5zcGxhbnRhdGlvbiBmb3IgYWR1bHRzIHdpdGggYWN1dGUgcHJvbXllbG9jeXRpYyBs
ZXVrZW1pYSBpbiB0aGUgQVRSQSBlcmE6IGEgc3VydmV5IG9mIHRoZSBFdXJvcGVhbiBDb29wZXJh
dGl2ZSBHcm91cCBmb3IgQmxvb2QgYW5kIE1hcnJvdyBUcmFuc3BsYW50YXRpb248L3RpdGxlPjxz
ZWNvbmRhcnktdGl0bGU+Qm9uZSBNYXJyb3cgVHJhbnNwbGFudDwvc2Vjb25kYXJ5LXRpdGxlPjxh
bHQtdGl0bGU+Qm9uZSBtYXJyb3cgdHJhbnNwbGFudGF0aW9uPC9hbHQtdGl0bGU+PC90aXRsZXM+
PHBlcmlvZGljYWw+PGZ1bGwtdGl0bGU+Qm9uZSBtYXJyb3cgdHJhbnNwbGFudGF0aW9uPC9mdWxs
LXRpdGxlPjxhYmJyLTE+Qm9uZSBNYXJyb3cgVHJhbnNwbGFudDwvYWJici0xPjwvcGVyaW9kaWNh
bD48YWx0LXBlcmlvZGljYWw+PGZ1bGwtdGl0bGU+Qm9uZSBtYXJyb3cgdHJhbnNwbGFudGF0aW9u
PC9mdWxsLXRpdGxlPjxhYmJyLTE+Qm9uZSBNYXJyb3cgVHJhbnNwbGFudDwvYWJici0xPjwvYWx0
LXBlcmlvZGljYWw+PHBhZ2VzPjQ2MS05PC9wYWdlcz48dm9sdW1lPjM5PC92b2x1bWU+PG51bWJl
cj44PC9udW1iZXI+PGVkaXRpb24+MjAwNy8wMi8yNzwvZWRpdGlvbj48a2V5d29yZHM+PGtleXdv
cmQ+QWRvbGVzY2VudDwva2V5d29yZD48a2V5d29yZD5BZHVsdDwva2V5d29yZD48a2V5d29yZD5B
bmltYWxzPC9rZXl3b3JkPjxrZXl3b3JkPkRpc2Vhc2UtRnJlZSBTdXJ2aXZhbDwva2V5d29yZD48
a2V5d29yZD5GZW1hbGU8L2tleXdvcmQ+PGtleXdvcmQ+Rm9sbG93LVVwIFN0dWRpZXM8L2tleXdv
cmQ+PGtleXdvcmQ+SGVhbHRoIFN1cnZleXM8L2tleXdvcmQ+PGtleXdvcmQ+KkhlbWF0b3BvaWV0
aWMgU3RlbSBDZWxsIFRyYW5zcGxhbnRhdGlvbi9zdGF0aXN0aWNzICZhbXA7IG51bWVyaWNhbCBk
YXRhPC9rZXl3b3JkPjxrZXl3b3JkPkh1bWFuczwva2V5d29yZD48a2V5d29yZD5MZXVrZW1pYSwg
UHJvbXllbG9jeXRpYywgQWN1dGUvbW9ydGFsaXR5Lyp0aGVyYXB5PC9rZXl3b3JkPjxrZXl3b3Jk
Pk1hbGU8L2tleXdvcmQ+PGtleXdvcmQ+TWlkZGxlIEFnZWQ8L2tleXdvcmQ+PGtleXdvcmQ+UmVj
dXJyZW5jZTwva2V5d29yZD48a2V5d29yZD5SZXRyb3NwZWN0aXZlIFN0dWRpZXM8L2tleXdvcmQ+
PGtleXdvcmQ+U3Vydml2YWwgQW5hbHlzaXM8L2tleXdvcmQ+PGtleXdvcmQ+VGltZSBGYWN0b3Jz
PC9rZXl3b3JkPjxrZXl3b3JkPlRyYW5zcGxhbnRhdGlvbiwgQXV0b2xvZ291czwva2V5d29yZD48
a2V5d29yZD5UcmFuc3BsYW50YXRpb24sIEhvbW9sb2dvdXM8L2tleXdvcmQ+PGtleXdvcmQ+VHJl
YXRtZW50IE91dGNvbWU8L2tleXdvcmQ+PC9rZXl3b3Jkcz48ZGF0ZXM+PHllYXI+MjAwNzwveWVh
cj48cHViLWRhdGVzPjxkYXRlPkFwcjwvZGF0ZT48L3B1Yi1kYXRlcz48L2RhdGVzPjxpc2JuPjAy
NjgtMzM2OSAoUHJpbnQpJiN4RDswMjY4LTMzNjk8L2lzYm4+PGFjY2Vzc2lvbi1udW0+MTczMjI5
MzA8L2FjY2Vzc2lvbi1udW0+PHVybHM+PC91cmxzPjxlbGVjdHJvbmljLXJlc291cmNlLW51bT4x
MC4xMDM4L3NqLmJtdC4xNzA1NjIwPC9lbGVjdHJvbmljLXJlc291cmNlLW51bT48cmVtb3RlLWRh
dGFiYXNlLXByb3ZpZGVyPk5MTTwvcmVtb3RlLWRhdGFiYXNlLXByb3ZpZGVyPjxsYW5ndWFnZT5l
bmc8L2xhbmd1YWdlPjwvcmVjb3JkPjwvQ2l0ZT48Q2l0ZT48QXV0aG9yPlNhaW50eTwvQXV0aG9y
PjxZZWFyPjIwMDA8L1llYXI+PFJlY051bT4zNDE8L1JlY051bT48cmVjb3JkPjxyZWMtbnVtYmVy
PjM0MTwvcmVjLW51bWJlcj48Zm9yZWlnbi1rZXlzPjxrZXkgYXBwPSJFTiIgZGItaWQ9InN2MmF3
eHJ4a3h2YXgwZXc1eGRwYXp0YTIweDk5dDUwMnMwMCIgdGltZXN0YW1wPSIxNTMxMTQ5NjUxIj4z
NDE8L2tleT48L2ZvcmVpZ24ta2V5cz48cmVmLXR5cGUgbmFtZT0iSm91cm5hbCBBcnRpY2xlIj4x
NzwvcmVmLXR5cGU+PGNvbnRyaWJ1dG9ycz48YXV0aG9ycz48YXV0aG9yPlNhaW50eSwgRC48L2F1
dGhvcj48YXV0aG9yPkxpc28sIFYuPC9hdXRob3I+PGF1dGhvcj5DYW50dS1SYWpub2xkaSwgQS48
L2F1dGhvcj48YXV0aG9yPkhlYWQsIEQuPC9hdXRob3I+PGF1dGhvcj5Nb3p6aWNvbmFjY2ksIE0u
IEouPC9hdXRob3I+PGF1dGhvcj5Bcm5vdWxldCwgQy48L2F1dGhvcj48YXV0aG9yPkJlbmF0dGFy
LCBMLjwvYXV0aG9yPjxhdXRob3I+RmVudSwgUy48L2F1dGhvcj48YXV0aG9yPk1hbmNpbmksIE0u
PC9hdXRob3I+PGF1dGhvcj5EdWNoYXluZSwgRS48L2F1dGhvcj48YXV0aG9yPk1haG9uLCBGLiBY
LjwvYXV0aG9yPjxhdXRob3I+R3V0aWVycmV6LCBOLjwvYXV0aG9yPjxhdXRob3I+QmlyZywgRi48
L2F1dGhvcj48YXV0aG9yPkJpb25kaSwgQS48L2F1dGhvcj48YXV0aG9yPkdyaW13YWRlLCBELjwv
YXV0aG9yPjxhdXRob3I+TGFmYWdlLVBvY2hpdGFsb2ZmLCBNLjwvYXV0aG9yPjxhdXRob3I+SGFn
ZW1laWplciwgQS48L2F1dGhvcj48YXV0aG9yPkZsYW5kcmluLCBHLjwvYXV0aG9yPjwvYXV0aG9y
cz48L2NvbnRyaWJ1dG9ycz48YXV0aC1hZGRyZXNzPkRlcGFydG1lbnQgb2YgQmlvbG9neSwgSW5z
dGl0dXQgUGFvbGktQ2FsbWV0dGVzLCBNYXJzZWlsbGUsIEZyYW5jZS4gc2FpbnR5ZEBtYXJzZWls
bGUuZm5jbGNjLmZyPC9hdXRoLWFkZHJlc3M+PHRpdGxlcz48dGl0bGU+QSBuZXcgbW9ycGhvbG9n
aWMgY2xhc3NpZmljYXRpb24gc3lzdGVtIGZvciBhY3V0ZSBwcm9teWVsb2N5dGljIGxldWtlbWlh
IGRpc3Rpbmd1aXNoZXMgY2FzZXMgd2l0aCB1bmRlcmx5aW5nIFBMWkYvUkFSQSBnZW5lIHJlYXJy
YW5nZW1lbnRzPC90aXRsZT48c2Vjb25kYXJ5LXRpdGxlPkJsb29kPC9zZWNvbmRhcnktdGl0bGU+
PGFsdC10aXRsZT5CbG9vZDwvYWx0LXRpdGxlPjwvdGl0bGVzPjxwZXJpb2RpY2FsPjxmdWxsLXRp
dGxlPkJsb29kPC9mdWxsLXRpdGxlPjwvcGVyaW9kaWNhbD48YWx0LXBlcmlvZGljYWw+PGZ1bGwt
dGl0bGU+Qmxvb2Q8L2Z1bGwtdGl0bGU+PC9hbHQtcGVyaW9kaWNhbD48cGFnZXM+MTI4Ny05Njwv
cGFnZXM+PHZvbHVtZT45Njwvdm9sdW1lPjxudW1iZXI+NDwvbnVtYmVyPjxlZGl0aW9uPjIwMDAv
MDgvMTU8L2VkaXRpb24+PGtleXdvcmRzPjxrZXl3b3JkPkROQS1CaW5kaW5nIFByb3RlaW5zL2dl
bmV0aWNzPC9rZXl3b3JkPjxrZXl3b3JkPkdlbmUgUmVhcnJhbmdlbWVudDwva2V5d29yZD48a2V5
d29yZD5IdW1hbnM8L2tleXdvcmQ+PGtleXdvcmQ+S3J1cHBlbC1MaWtlIFRyYW5zY3JpcHRpb24g
RmFjdG9yczwva2V5d29yZD48a2V5d29yZD5MZXVrZW1pYSwgUHJvbXllbG9jeXRpYywgQWN1dGUv
KmNsYXNzaWZpY2F0aW9uL2dlbmV0aWNzLypwYXRob2xvZ3k8L2tleXdvcmQ+PGtleXdvcmQ+T25j
b2dlbmUgUHJvdGVpbnMsIEZ1c2lvbi9nZW5ldGljczwva2V5d29yZD48a2V5d29yZD5Qcm9teWVs
b2N5dGljIExldWtlbWlhIFppbmMgRmluZ2VyIFByb3RlaW48L2tleXdvcmQ+PGtleXdvcmQ+UmVj
ZXB0b3JzLCBSZXRpbm9pYyBBY2lkL2dlbmV0aWNzPC9rZXl3b3JkPjxrZXl3b3JkPlJldGlub2lj
IEFjaWQgUmVjZXB0b3IgYWxwaGE8L2tleXdvcmQ+PGtleXdvcmQ+VHJhbnNjcmlwdGlvbiBGYWN0
b3JzL2dlbmV0aWNzPC9rZXl3b3JkPjwva2V5d29yZHM+PGRhdGVzPjx5ZWFyPjIwMDA8L3llYXI+
PHB1Yi1kYXRlcz48ZGF0ZT5BdWcgMTU8L2RhdGU+PC9wdWItZGF0ZXM+PC9kYXRlcz48aXNibj4w
MDA2LTQ5NzEgKFByaW50KSYjeEQ7MDAwNi00OTcxPC9pc2JuPjxhY2Nlc3Npb24tbnVtPjEwOTQy
MzcwPC9hY2Nlc3Npb24tbnVtPjx1cmxzPjwvdXJscz48cmVtb3RlLWRhdGFiYXNlLXByb3ZpZGVy
Pk5MTTwvcmVtb3RlLWRhdGFiYXNlLXByb3ZpZGVyPjxsYW5ndWFnZT5lbmc8L2xhbmd1YWdlPjwv
cmVjb3JkPjwvQ2l0ZT48L0VuZE5vdGU+
</w:fldData>
        </w:fldChar>
      </w:r>
      <w:r w:rsidR="00466EFD">
        <w:instrText xml:space="preserve"> ADDIN EN.CITE </w:instrText>
      </w:r>
      <w:r w:rsidR="00466EFD">
        <w:fldChar w:fldCharType="begin">
          <w:fldData xml:space="preserve">PEVuZE5vdGU+PENpdGU+PEF1dGhvcj5NZWxvbmk8L0F1dGhvcj48WWVhcj4xOTk3PC9ZZWFyPjxS
ZWNOdW0+MzM4PC9SZWNOdW0+PERpc3BsYXlUZXh0Pig4MTs4Mjs4Mzs4NCk8L0Rpc3BsYXlUZXh0
PjxyZWNvcmQ+PHJlYy1udW1iZXI+MzM4PC9yZWMtbnVtYmVyPjxmb3JlaWduLWtleXM+PGtleSBh
cHA9IkVOIiBkYi1pZD0ic3YyYXd4cnhreHZheDBldzV4ZHBhenRhMjB4OTl0NTAyczAwIiB0aW1l
c3RhbXA9IjE1MzExNDk2NTEiPjMzODwva2V5PjwvZm9yZWlnbi1rZXlzPjxyZWYtdHlwZSBuYW1l
PSJKb3VybmFsIEFydGljbGUiPjE3PC9yZWYtdHlwZT48Y29udHJpYnV0b3JzPjxhdXRob3JzPjxh
dXRob3I+TWVsb25pLCBHLjwvYXV0aG9yPjxhdXRob3I+RGl2ZXJpbywgRC48L2F1dGhvcj48YXV0
aG9yPlZpZ25ldHRpLCBNLjwvYXV0aG9yPjxhdXRob3I+QXZ2aXNhdGksIEcuPC9hdXRob3I+PGF1
dGhvcj5DYXByaWEsIFMuPC9hdXRob3I+PGF1dGhvcj5QZXR0aSwgTS4gQy48L2F1dGhvcj48YXV0
aG9yPk1hbmRlbGxpLCBGLjwvYXV0aG9yPjxhdXRob3I+TG8gQ29jbywgRi48L2F1dGhvcj48L2F1
dGhvcnM+PC9jb250cmlidXRvcnM+PGF1dGgtYWRkcmVzcz5EaXBhcnRpbWVudG8gZGkgQmlvdGVj
bm9sb2dpZSBDZWxsdWxhcmkgZWQgRW1hdG9sb2dpYSwgVW5pdmVyc2l0eSBMYSBTYXBpZW56YSBv
ZiBSb21lLCBJdGFseS48L2F1dGgtYWRkcmVzcz48dGl0bGVzPjx0aXRsZT5BdXRvbG9nb3VzIGJv
bmUgbWFycm93IHRyYW5zcGxhbnRhdGlvbiBmb3IgYWN1dGUgcHJvbXllbG9jeXRpYyBsZXVrZW1p
YSBpbiBzZWNvbmQgcmVtaXNzaW9uOiBwcm9nbm9zdGljIHJlbGV2YW5jZSBvZiBwcmV0cmFuc3Bs
YW50IG1pbmltYWwgcmVzaWR1YWwgZGlzZWFzZSBhc3Nlc3NtZW50IGJ5IHJldmVyc2UtdHJhbnNj
cmlwdGlvbiBwb2x5bWVyYXNlIGNoYWluIHJlYWN0aW9uIG9mIHRoZSBQTUwvUkFSIGFscGhhIGZ1
c2lvbiBnZW5lPC90aXRsZT48c2Vjb25kYXJ5LXRpdGxlPkJsb29kPC9zZWNvbmRhcnktdGl0bGU+
PGFsdC10aXRsZT5CbG9vZDwvYWx0LXRpdGxlPjwvdGl0bGVzPjxwZXJpb2RpY2FsPjxmdWxsLXRp
dGxlPkJsb29kPC9mdWxsLXRpdGxlPjwvcGVyaW9kaWNhbD48YWx0LXBlcmlvZGljYWw+PGZ1bGwt
dGl0bGU+Qmxvb2Q8L2Z1bGwtdGl0bGU+PC9hbHQtcGVyaW9kaWNhbD48cGFnZXM+MTMyMS01PC9w
YWdlcz48dm9sdW1lPjkwPC92b2x1bWU+PG51bWJlcj4zPC9udW1iZXI+PGVkaXRpb24+MTk5Ny8w
OC8wMTwvZWRpdGlvbj48a2V5d29yZHM+PGtleXdvcmQ+QWRvbGVzY2VudDwva2V5d29yZD48a2V5
d29yZD5BZHVsdDwva2V5d29yZD48a2V5d29yZD5BbnRpYmlvdGljcywgQW50aW5lb3BsYXN0aWMv
YWRtaW5pc3RyYXRpb24gJmFtcDsgZG9zYWdlPC9rZXl3b3JkPjxrZXl3b3JkPkFudGluZW9wbGFz
dGljIENvbWJpbmVkIENoZW1vdGhlcmFweSBQcm90b2NvbHMvdGhlcmFwZXV0aWMgdXNlPC9rZXl3
b3JkPjxrZXl3b3JkPkJpb21hcmtlcnMsIFR1bW9yLypnZW5ldGljczwva2V5d29yZD48a2V5d29y
ZD4qQm9uZSBNYXJyb3cgVHJhbnNwbGFudGF0aW9uPC9rZXl3b3JkPjxrZXl3b3JkPkNoaWxkPC9r
ZXl3b3JkPjxrZXl3b3JkPkNvbWJpbmVkIE1vZGFsaXR5IFRoZXJhcHk8L2tleXdvcmQ+PGtleXdv
cmQ+Q3l0YXJhYmluZS9hZG1pbmlzdHJhdGlvbiAmYW1wOyBkb3NhZ2U8L2tleXdvcmQ+PGtleXdv
cmQ+RGlzZWFzZS1GcmVlIFN1cnZpdmFsPC9rZXl3b3JkPjxrZXl3b3JkPkZlbWFsZTwva2V5d29y
ZD48a2V5d29yZD5Gb2xsb3ctVXAgU3R1ZGllczwva2V5d29yZD48a2V5d29yZD5IdW1hbnM8L2tl
eXdvcmQ+PGtleXdvcmQ+SWRhcnViaWNpbi9hZG1pbmlzdHJhdGlvbiAmYW1wOyBkb3NhZ2U8L2tl
eXdvcmQ+PGtleXdvcmQ+TGV1a2VtaWEsIFByb215ZWxvY3l0aWMsIEFjdXRlL2RydWcgdGhlcmFw
eS9nZW5ldGljcy9tb3J0YWxpdHkvcGF0aG9sb2d5Lyp0aGVyYXB5PC9rZXl3b3JkPjxrZXl3b3Jk
Pk1hbGU8L2tleXdvcmQ+PGtleXdvcmQ+TWlkZGxlIEFnZWQ8L2tleXdvcmQ+PGtleXdvcmQ+TWl0
b3hhbnRyb25lL2FkbWluaXN0cmF0aW9uICZhbXA7IGRvc2FnZTwva2V5d29yZD48a2V5d29yZD5O
ZW9wbGFzbSBQcm90ZWlucy8qZ2VuZXRpY3M8L2tleXdvcmQ+PGtleXdvcmQ+TmVvcGxhc20sIFJl
c2lkdWFsPC9rZXl3b3JkPjxrZXl3b3JkPk9uY29nZW5lIFByb3RlaW5zLCBGdXNpb24vKmdlbmV0
aWNzPC9rZXl3b3JkPjxrZXl3b3JkPlBvbHltZXJhc2UgQ2hhaW4gUmVhY3Rpb248L2tleXdvcmQ+
PGtleXdvcmQ+UHJvZ25vc2lzPC9rZXl3b3JkPjxrZXl3b3JkPlByb3NwZWN0aXZlIFN0dWRpZXM8
L2tleXdvcmQ+PGtleXdvcmQ+UmVtaXNzaW9uIEluZHVjdGlvbjwva2V5d29yZD48a2V5d29yZD5T
YWx2YWdlIFRoZXJhcHk8L2tleXdvcmQ+PGtleXdvcmQ+VHJhbnNwbGFudGF0aW9uLCBBdXRvbG9n
b3VzPC9rZXl3b3JkPjxrZXl3b3JkPlRyZWF0bWVudCBPdXRjb21lPC9rZXl3b3JkPjxrZXl3b3Jk
PlRyZXRpbm9pbi9hZG1pbmlzdHJhdGlvbiAmYW1wOyBkb3NhZ2U8L2tleXdvcmQ+PC9rZXl3b3Jk
cz48ZGF0ZXM+PHllYXI+MTk5NzwveWVhcj48cHViLWRhdGVzPjxkYXRlPkF1ZyAxPC9kYXRlPjwv
cHViLWRhdGVzPjwvZGF0ZXM+PGlzYm4+MDAwNi00OTcxIChQcmludCkmI3hEOzAwMDYtNDk3MTwv
aXNibj48YWNjZXNzaW9uLW51bT45MjQyNTY4PC9hY2Nlc3Npb24tbnVtPjx1cmxzPjwvdXJscz48
cmVtb3RlLWRhdGFiYXNlLXByb3ZpZGVyPk5MTTwvcmVtb3RlLWRhdGFiYXNlLXByb3ZpZGVyPjxs
YW5ndWFnZT5lbmc8L2xhbmd1YWdlPjwvcmVjb3JkPjwvQ2l0ZT48Q2l0ZT48QXV0aG9yPmRlIEJv
dHRvbjwvQXV0aG9yPjxZZWFyPjIwMDU8L1llYXI+PFJlY051bT4zMzk8L1JlY051bT48cmVjb3Jk
PjxyZWMtbnVtYmVyPjMzOTwvcmVjLW51bWJlcj48Zm9yZWlnbi1rZXlzPjxrZXkgYXBwPSJFTiIg
ZGItaWQ9InN2MmF3eHJ4a3h2YXgwZXc1eGRwYXp0YTIweDk5dDUwMnMwMCIgdGltZXN0YW1wPSIx
NTMxMTQ5NjUxIj4zMzk8L2tleT48L2ZvcmVpZ24ta2V5cz48cmVmLXR5cGUgbmFtZT0iSm91cm5h
bCBBcnRpY2xlIj4xNzwvcmVmLXR5cGU+PGNvbnRyaWJ1dG9ycz48YXV0aG9ycz48YXV0aG9yPmRl
IEJvdHRvbiwgUy48L2F1dGhvcj48YXV0aG9yPkZhd2F6LCBBLjwvYXV0aG9yPjxhdXRob3I+Q2hl
dnJldCwgUy48L2F1dGhvcj48YXV0aG9yPkRvbWJyZXQsIEguPC9hdXRob3I+PGF1dGhvcj5UaG9t
YXMsIFguPC9hdXRob3I+PGF1dGhvcj5TYW56LCBNLjwvYXV0aG9yPjxhdXRob3I+R3VlcmNpLCBB
LjwvYXV0aG9yPjxhdXRob3I+U2FuIE1pZ3VlbCwgSi48L2F1dGhvcj48YXV0aG9yPmRlIGxhIFNl
cm5hLCBKLjwvYXV0aG9yPjxhdXRob3I+U3RvcHBhLCBBLiBNLjwvYXV0aG9yPjxhdXRob3I+UmVt
YW4sIE8uPC9hdXRob3I+PGF1dGhvcj5TdGFtYXRvdWxhcywgQS48L2F1dGhvcj48YXV0aG9yPkZl
eSwgTS48L2F1dGhvcj48YXV0aG9yPkNhaG4sIEouIFkuPC9hdXRob3I+PGF1dGhvcj5Tb3R0bywg
Si4gSi48L2F1dGhvcj48YXV0aG9yPkJvdXJoaXMsIEouIEguPC9hdXRob3I+PGF1dGhvcj5QYXJy
eSwgQS48L2F1dGhvcj48YXV0aG9yPkNob21pZW5uZSwgQy48L2F1dGhvcj48YXV0aG9yPkRlZ29z
LCBMLjwvYXV0aG9yPjxhdXRob3I+RmVuYXV4LCBQLjwvYXV0aG9yPjwvYXV0aG9ycz48L2NvbnRy
aWJ1dG9ycz48YXV0aC1hZGRyZXNzPlNlcnZpY2UgZCZhcG9zO0hlbWF0b2xvZ2llIENsaW5pcXVl
LCBIb3BpdGFsIEF2aWNlbm5lLCBVbml2ZXJzaXRlIFBhcmlzIFhJSUksIDEyNSBydWUgZGUgU3Rh
bGluZ3JhZCwgOTMwMDkgQm9iaWdueSwgRnJhbmNlLjwvYXV0aC1hZGRyZXNzPjx0aXRsZXM+PHRp
dGxlPkF1dG9sb2dvdXMgYW5kIGFsbG9nZW5laWMgc3RlbS1jZWxsIHRyYW5zcGxhbnRhdGlvbiBh
cyBzYWx2YWdlIHRyZWF0bWVudCBvZiBhY3V0ZSBwcm9teWVsb2N5dGljIGxldWtlbWlhIGluaXRp
YWxseSB0cmVhdGVkIHdpdGggYWxsLXRyYW5zLXJldGlub2ljIGFjaWQ6IGEgcmV0cm9zcGVjdGl2
ZSBhbmFseXNpcyBvZiB0aGUgRXVyb3BlYW4gYWN1dGUgcHJvbXllbG9jeXRpYyBsZXVrZW1pYSBn
cm91cDwvdGl0bGU+PHNlY29uZGFyeS10aXRsZT5KIENsaW4gT25jb2w8L3NlY29uZGFyeS10aXRs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dGxlPjwvcGVyaW9kaWNhbD48cGFnZXM+MTIwLTY8L3BhZ2VzPjx2b2x1bWU+MjM8L3ZvbHVtZT48
bnVtYmVyPjE8L251bWJlcj48ZWRpdGlvbj4yMDA0LzExLzEwPC9lZGl0aW9uPjxrZXl3b3Jkcz48
a2V5d29yZD5BZHVsdDwva2V5d29yZD48a2V5d29yZD5BbnRpbmVvcGxhc3RpYyBDb21iaW5lZCBD
aGVtb3RoZXJhcHkgUHJvdG9jb2xzLyphZG1pbmlzdHJhdGlvbiAmYW1wOyBkb3NhZ2U8L2tleXdv
cmQ+PGtleXdvcmQ+RmVtYWxlPC9rZXl3b3JkPjxrZXl3b3JkPkh1bWFuczwva2V5d29yZD48a2V5
d29yZD5MZXVrZW1pYSwgUHJvbXllbG9jeXRpYywgQWN1dGUvbW9ydGFsaXR5Lyp0aGVyYXB5PC9r
ZXl3b3JkPjxrZXl3b3JkPk1hbGU8L2tleXdvcmQ+PGtleXdvcmQ+TWlkZGxlIEFnZWQ8L2tleXdv
cmQ+PGtleXdvcmQ+UmVtaXNzaW9uIEluZHVjdGlvbjwva2V5d29yZD48a2V5d29yZD5SZXRyb3Nw
ZWN0aXZlIFN0dWRpZXM8L2tleXdvcmQ+PGtleXdvcmQ+KlNhbHZhZ2UgVGhlcmFweTwva2V5d29y
ZD48a2V5d29yZD4qU3RlbSBDZWxsIFRyYW5zcGxhbnRhdGlvbi9tb3J0YWxpdHk8L2tleXdvcmQ+
PGtleXdvcmQ+U3Vydml2YWwgUmF0ZTwva2V5d29yZD48a2V5d29yZD5UcmFuc3BsYW50YXRpb24s
IEF1dG9sb2dvdXM8L2tleXdvcmQ+PGtleXdvcmQ+VHJhbnNwbGFudGF0aW9uLCBIb21vbG9nb3Vz
PC9rZXl3b3JkPjxrZXl3b3JkPlRyZWF0bWVudCBPdXRjb21lPC9rZXl3b3JkPjxrZXl3b3JkPlRy
ZXRpbm9pbi8qYWRtaW5pc3RyYXRpb24gJmFtcDsgZG9zYWdlPC9rZXl3b3JkPjwva2V5d29yZHM+
PGRhdGVzPjx5ZWFyPjIwMDU8L3llYXI+PHB1Yi1kYXRlcz48ZGF0ZT5KYW4gMTwvZGF0ZT48L3B1
Yi1kYXRlcz48L2RhdGVzPjxpc2JuPjA3MzItMTgzWCAoUHJpbnQpJiN4RDswNzMyLTE4M3g8L2lz
Ym4+PGFjY2Vzc2lvbi1udW0+MTU1MzQzNTg8L2FjY2Vzc2lvbi1udW0+PHVybHM+PC91cmxzPjxl
bGVjdHJvbmljLXJlc291cmNlLW51bT4xMC4xMjAwL2pjby4yMDA1LjAzLjEyNzwvZWxlY3Ryb25p
Yy1yZXNvdXJjZS1udW0+PHJlbW90ZS1kYXRhYmFzZS1wcm92aWRlcj5OTE08L3JlbW90ZS1kYXRh
YmFzZS1wcm92aWRlcj48bGFuZ3VhZ2U+ZW5nPC9sYW5ndWFnZT48L3JlY29yZD48L0NpdGU+PENp
dGU+PEF1dGhvcj5TYW56PC9BdXRob3I+PFllYXI+MjAwNzwvWWVhcj48UmVjTnVtPjM0MDwvUmVj
TnVtPjxyZWNvcmQ+PHJlYy1udW1iZXI+MzQwPC9yZWMtbnVtYmVyPjxmb3JlaWduLWtleXM+PGtl
eSBhcHA9IkVOIiBkYi1pZD0ic3YyYXd4cnhreHZheDBldzV4ZHBhenRhMjB4OTl0NTAyczAwIiB0
aW1lc3RhbXA9IjE1MzExNDk2NTEiPjM0MDwva2V5PjwvZm9yZWlnbi1rZXlzPjxyZWYtdHlwZSBu
YW1lPSJKb3VybmFsIEFydGljbGUiPjE3PC9yZWYtdHlwZT48Y29udHJpYnV0b3JzPjxhdXRob3Jz
PjxhdXRob3I+U2FueiwgTS4gQS48L2F1dGhvcj48YXV0aG9yPkxhYm9waW4sIE0uPC9hdXRob3I+
PGF1dGhvcj5Hb3JpbiwgTi4gQy48L2F1dGhvcj48YXV0aG9yPmRlIGxhIFJ1YmlhLCBKLjwvYXV0
aG9yPjxhdXRob3I+QXJjZXNlLCBXLjwvYXV0aG9yPjxhdXRob3I+TWVsb25pLCBHLjwvYXV0aG9y
PjxhdXRob3I+QmFjaWdhbHVwbywgQS48L2F1dGhvcj48YXV0aG9yPkFsZXNzYW5kcmlubywgUC48
L2F1dGhvcj48YXV0aG9yPkNhcnJlcmFzLCBFLjwvYXV0aG9yPjxhdXRob3I+SXJpb25kbywgQS48
L2F1dGhvcj48YXV0aG9yPk5vdml0emt5LCBOLjwvYXV0aG9yPjxhdXRob3I+SmFjb2JzLCBQLjwv
YXV0aG9yPjxhdXRob3I+QmFuZGluaSwgRy48L2F1dGhvcj48YXV0aG9yPkxvLUNvY28sIEYuPC9h
dXRob3I+PGF1dGhvcj5GcmFzc29uaSwgRi48L2F1dGhvcj48YXV0aG9yPlJvY2hhLCBWLjwvYXV0
aG9yPjwvYXV0aG9ycz48L2NvbnRyaWJ1dG9ycz48YXV0aC1hZGRyZXNzPkhlbWF0b2xvZ3kgU2Vy
dmljZSwgSG9zcGl0YWwgVW5pdmVyc2l0YXJpbyBMYSBGZSwgVmFsZW5jaWEsIFNwYWluLiBtc2Fu
ekB1di5lczwvYXV0aC1hZGRyZXNzPjx0aXRsZXM+PHRpdGxlPkhlbWF0b3BvaWV0aWMgc3RlbSBj
ZWxsIHRyYW5zcGxhbnRhdGlvbiBmb3IgYWR1bHRzIHdpdGggYWN1dGUgcHJvbXllbG9jeXRpYyBs
ZXVrZW1pYSBpbiB0aGUgQVRSQSBlcmE6IGEgc3VydmV5IG9mIHRoZSBFdXJvcGVhbiBDb29wZXJh
dGl2ZSBHcm91cCBmb3IgQmxvb2QgYW5kIE1hcnJvdyBUcmFuc3BsYW50YXRpb248L3RpdGxlPjxz
ZWNvbmRhcnktdGl0bGU+Qm9uZSBNYXJyb3cgVHJhbnNwbGFudDwvc2Vjb25kYXJ5LXRpdGxlPjxh
bHQtdGl0bGU+Qm9uZSBtYXJyb3cgdHJhbnNwbGFudGF0aW9uPC9hbHQtdGl0bGU+PC90aXRsZXM+
PHBlcmlvZGljYWw+PGZ1bGwtdGl0bGU+Qm9uZSBtYXJyb3cgdHJhbnNwbGFudGF0aW9uPC9mdWxs
LXRpdGxlPjxhYmJyLTE+Qm9uZSBNYXJyb3cgVHJhbnNwbGFudDwvYWJici0xPjwvcGVyaW9kaWNh
bD48YWx0LXBlcmlvZGljYWw+PGZ1bGwtdGl0bGU+Qm9uZSBtYXJyb3cgdHJhbnNwbGFudGF0aW9u
PC9mdWxsLXRpdGxlPjxhYmJyLTE+Qm9uZSBNYXJyb3cgVHJhbnNwbGFudDwvYWJici0xPjwvYWx0
LXBlcmlvZGljYWw+PHBhZ2VzPjQ2MS05PC9wYWdlcz48dm9sdW1lPjM5PC92b2x1bWU+PG51bWJl
cj44PC9udW1iZXI+PGVkaXRpb24+MjAwNy8wMi8yNzwvZWRpdGlvbj48a2V5d29yZHM+PGtleXdv
cmQ+QWRvbGVzY2VudDwva2V5d29yZD48a2V5d29yZD5BZHVsdDwva2V5d29yZD48a2V5d29yZD5B
bmltYWxzPC9rZXl3b3JkPjxrZXl3b3JkPkRpc2Vhc2UtRnJlZSBTdXJ2aXZhbDwva2V5d29yZD48
a2V5d29yZD5GZW1hbGU8L2tleXdvcmQ+PGtleXdvcmQ+Rm9sbG93LVVwIFN0dWRpZXM8L2tleXdv
cmQ+PGtleXdvcmQ+SGVhbHRoIFN1cnZleXM8L2tleXdvcmQ+PGtleXdvcmQ+KkhlbWF0b3BvaWV0
aWMgU3RlbSBDZWxsIFRyYW5zcGxhbnRhdGlvbi9zdGF0aXN0aWNzICZhbXA7IG51bWVyaWNhbCBk
YXRhPC9rZXl3b3JkPjxrZXl3b3JkPkh1bWFuczwva2V5d29yZD48a2V5d29yZD5MZXVrZW1pYSwg
UHJvbXllbG9jeXRpYywgQWN1dGUvbW9ydGFsaXR5Lyp0aGVyYXB5PC9rZXl3b3JkPjxrZXl3b3Jk
Pk1hbGU8L2tleXdvcmQ+PGtleXdvcmQ+TWlkZGxlIEFnZWQ8L2tleXdvcmQ+PGtleXdvcmQ+UmVj
dXJyZW5jZTwva2V5d29yZD48a2V5d29yZD5SZXRyb3NwZWN0aXZlIFN0dWRpZXM8L2tleXdvcmQ+
PGtleXdvcmQ+U3Vydml2YWwgQW5hbHlzaXM8L2tleXdvcmQ+PGtleXdvcmQ+VGltZSBGYWN0b3Jz
PC9rZXl3b3JkPjxrZXl3b3JkPlRyYW5zcGxhbnRhdGlvbiwgQXV0b2xvZ291czwva2V5d29yZD48
a2V5d29yZD5UcmFuc3BsYW50YXRpb24sIEhvbW9sb2dvdXM8L2tleXdvcmQ+PGtleXdvcmQ+VHJl
YXRtZW50IE91dGNvbWU8L2tleXdvcmQ+PC9rZXl3b3Jkcz48ZGF0ZXM+PHllYXI+MjAwNzwveWVh
cj48cHViLWRhdGVzPjxkYXRlPkFwcjwvZGF0ZT48L3B1Yi1kYXRlcz48L2RhdGVzPjxpc2JuPjAy
NjgtMzM2OSAoUHJpbnQpJiN4RDswMjY4LTMzNjk8L2lzYm4+PGFjY2Vzc2lvbi1udW0+MTczMjI5
MzA8L2FjY2Vzc2lvbi1udW0+PHVybHM+PC91cmxzPjxlbGVjdHJvbmljLXJlc291cmNlLW51bT4x
MC4xMDM4L3NqLmJtdC4xNzA1NjIwPC9lbGVjdHJvbmljLXJlc291cmNlLW51bT48cmVtb3RlLWRh
dGFiYXNlLXByb3ZpZGVyPk5MTTwvcmVtb3RlLWRhdGFiYXNlLXByb3ZpZGVyPjxsYW5ndWFnZT5l
bmc8L2xhbmd1YWdlPjwvcmVjb3JkPjwvQ2l0ZT48Q2l0ZT48QXV0aG9yPlNhaW50eTwvQXV0aG9y
PjxZZWFyPjIwMDA8L1llYXI+PFJlY051bT4zNDE8L1JlY051bT48cmVjb3JkPjxyZWMtbnVtYmVy
PjM0MTwvcmVjLW51bWJlcj48Zm9yZWlnbi1rZXlzPjxrZXkgYXBwPSJFTiIgZGItaWQ9InN2MmF3
eHJ4a3h2YXgwZXc1eGRwYXp0YTIweDk5dDUwMnMwMCIgdGltZXN0YW1wPSIxNTMxMTQ5NjUxIj4z
NDE8L2tleT48L2ZvcmVpZ24ta2V5cz48cmVmLXR5cGUgbmFtZT0iSm91cm5hbCBBcnRpY2xlIj4x
NzwvcmVmLXR5cGU+PGNvbnRyaWJ1dG9ycz48YXV0aG9ycz48YXV0aG9yPlNhaW50eSwgRC48L2F1
dGhvcj48YXV0aG9yPkxpc28sIFYuPC9hdXRob3I+PGF1dGhvcj5DYW50dS1SYWpub2xkaSwgQS48
L2F1dGhvcj48YXV0aG9yPkhlYWQsIEQuPC9hdXRob3I+PGF1dGhvcj5Nb3p6aWNvbmFjY2ksIE0u
IEouPC9hdXRob3I+PGF1dGhvcj5Bcm5vdWxldCwgQy48L2F1dGhvcj48YXV0aG9yPkJlbmF0dGFy
LCBMLjwvYXV0aG9yPjxhdXRob3I+RmVudSwgUy48L2F1dGhvcj48YXV0aG9yPk1hbmNpbmksIE0u
PC9hdXRob3I+PGF1dGhvcj5EdWNoYXluZSwgRS48L2F1dGhvcj48YXV0aG9yPk1haG9uLCBGLiBY
LjwvYXV0aG9yPjxhdXRob3I+R3V0aWVycmV6LCBOLjwvYXV0aG9yPjxhdXRob3I+QmlyZywgRi48
L2F1dGhvcj48YXV0aG9yPkJpb25kaSwgQS48L2F1dGhvcj48YXV0aG9yPkdyaW13YWRlLCBELjwv
YXV0aG9yPjxhdXRob3I+TGFmYWdlLVBvY2hpdGFsb2ZmLCBNLjwvYXV0aG9yPjxhdXRob3I+SGFn
ZW1laWplciwgQS48L2F1dGhvcj48YXV0aG9yPkZsYW5kcmluLCBHLjwvYXV0aG9yPjwvYXV0aG9y
cz48L2NvbnRyaWJ1dG9ycz48YXV0aC1hZGRyZXNzPkRlcGFydG1lbnQgb2YgQmlvbG9neSwgSW5z
dGl0dXQgUGFvbGktQ2FsbWV0dGVzLCBNYXJzZWlsbGUsIEZyYW5jZS4gc2FpbnR5ZEBtYXJzZWls
bGUuZm5jbGNjLmZyPC9hdXRoLWFkZHJlc3M+PHRpdGxlcz48dGl0bGU+QSBuZXcgbW9ycGhvbG9n
aWMgY2xhc3NpZmljYXRpb24gc3lzdGVtIGZvciBhY3V0ZSBwcm9teWVsb2N5dGljIGxldWtlbWlh
IGRpc3Rpbmd1aXNoZXMgY2FzZXMgd2l0aCB1bmRlcmx5aW5nIFBMWkYvUkFSQSBnZW5lIHJlYXJy
YW5nZW1lbnRzPC90aXRsZT48c2Vjb25kYXJ5LXRpdGxlPkJsb29kPC9zZWNvbmRhcnktdGl0bGU+
PGFsdC10aXRsZT5CbG9vZDwvYWx0LXRpdGxlPjwvdGl0bGVzPjxwZXJpb2RpY2FsPjxmdWxsLXRp
dGxlPkJsb29kPC9mdWxsLXRpdGxlPjwvcGVyaW9kaWNhbD48YWx0LXBlcmlvZGljYWw+PGZ1bGwt
dGl0bGU+Qmxvb2Q8L2Z1bGwtdGl0bGU+PC9hbHQtcGVyaW9kaWNhbD48cGFnZXM+MTI4Ny05Njwv
cGFnZXM+PHZvbHVtZT45Njwvdm9sdW1lPjxudW1iZXI+NDwvbnVtYmVyPjxlZGl0aW9uPjIwMDAv
MDgvMTU8L2VkaXRpb24+PGtleXdvcmRzPjxrZXl3b3JkPkROQS1CaW5kaW5nIFByb3RlaW5zL2dl
bmV0aWNzPC9rZXl3b3JkPjxrZXl3b3JkPkdlbmUgUmVhcnJhbmdlbWVudDwva2V5d29yZD48a2V5
d29yZD5IdW1hbnM8L2tleXdvcmQ+PGtleXdvcmQ+S3J1cHBlbC1MaWtlIFRyYW5zY3JpcHRpb24g
RmFjdG9yczwva2V5d29yZD48a2V5d29yZD5MZXVrZW1pYSwgUHJvbXllbG9jeXRpYywgQWN1dGUv
KmNsYXNzaWZpY2F0aW9uL2dlbmV0aWNzLypwYXRob2xvZ3k8L2tleXdvcmQ+PGtleXdvcmQ+T25j
b2dlbmUgUHJvdGVpbnMsIEZ1c2lvbi9nZW5ldGljczwva2V5d29yZD48a2V5d29yZD5Qcm9teWVs
b2N5dGljIExldWtlbWlhIFppbmMgRmluZ2VyIFByb3RlaW48L2tleXdvcmQ+PGtleXdvcmQ+UmVj
ZXB0b3JzLCBSZXRpbm9pYyBBY2lkL2dlbmV0aWNzPC9rZXl3b3JkPjxrZXl3b3JkPlJldGlub2lj
IEFjaWQgUmVjZXB0b3IgYWxwaGE8L2tleXdvcmQ+PGtleXdvcmQ+VHJhbnNjcmlwdGlvbiBGYWN0
b3JzL2dlbmV0aWNzPC9rZXl3b3JkPjwva2V5d29yZHM+PGRhdGVzPjx5ZWFyPjIwMDA8L3llYXI+
PHB1Yi1kYXRlcz48ZGF0ZT5BdWcgMTU8L2RhdGU+PC9wdWItZGF0ZXM+PC9kYXRlcz48aXNibj4w
MDA2LTQ5NzEgKFByaW50KSYjeEQ7MDAwNi00OTcxPC9pc2JuPjxhY2Nlc3Npb24tbnVtPjEwOTQy
MzcwPC9hY2Nlc3Npb24tbnVtPjx1cmxzPjwvdXJscz48cmVtb3RlLWRhdGFiYXNlLXByb3ZpZGVy
Pk5MTTwvcmVtb3RlLWRhdGFiYXNlLXByb3ZpZGVyPjxsYW5ndWFnZT5lbmc8L2xhbmd1YWdlPjwv
cmVjb3JkPjwvQ2l0ZT48L0VuZE5vdGU+
</w:fldData>
        </w:fldChar>
      </w:r>
      <w:r w:rsidR="00466EFD">
        <w:instrText xml:space="preserve"> ADDIN EN.CITE.DATA </w:instrText>
      </w:r>
      <w:r w:rsidR="00466EFD">
        <w:fldChar w:fldCharType="end"/>
      </w:r>
      <w:r>
        <w:fldChar w:fldCharType="separate"/>
      </w:r>
      <w:r w:rsidR="00466EFD">
        <w:rPr>
          <w:noProof/>
        </w:rPr>
        <w:t>(81;82;83;84)</w:t>
      </w:r>
      <w:r>
        <w:fldChar w:fldCharType="end"/>
      </w:r>
      <w:r w:rsidRPr="00F63674">
        <w:t>. Som hovedregel bør alle pasienter med påvist residiv søkes til vurdering ved norsk gruppe for allogen stamcelletransplantasjon.</w:t>
      </w:r>
    </w:p>
    <w:p w14:paraId="67534533" w14:textId="2803C463" w:rsidR="0084549E" w:rsidRPr="00BF7230" w:rsidRDefault="0084549E" w:rsidP="0084549E">
      <w:pPr>
        <w:pStyle w:val="Brdtekst"/>
      </w:pPr>
      <w:r w:rsidRPr="00F63674">
        <w:t xml:space="preserve">Valg av regime til reinduksjon er avhengig av hvilket regime de fikk som primærbehandling. Pasienter som fikk ATRA kombinert med cytostatika som første behandling bør få ATRA og ATO mens de som primært fikk behandling med ATRA og ATO bør få ATRA+kjemoterapi. Gemtuzumab i monoterapi gir en høy andel komplette remisjon ved APL. Pasienter som ikke er kandidat for ATRA/ATO eller ATRA+kjemoterapi-baserte regimer kan vurderes for gemtuzumab-basert behandling </w:t>
      </w:r>
      <w:r>
        <w:fldChar w:fldCharType="begin">
          <w:fldData xml:space="preserve">PEVuZE5vdGU+PENpdGU+PEF1dGhvcj5Mby1Db2NvPC9BdXRob3I+PFllYXI+MjAwNDwvWWVhcj48
UmVjTnVtPjM0MjwvUmVjTnVtPjxEaXNwbGF5VGV4dD4oODUpPC9EaXNwbGF5VGV4dD48cmVjb3Jk
PjxyZWMtbnVtYmVyPjM0MjwvcmVjLW51bWJlcj48Zm9yZWlnbi1rZXlzPjxrZXkgYXBwPSJFTiIg
ZGItaWQ9InN2MmF3eHJ4a3h2YXgwZXc1eGRwYXp0YTIweDk5dDUwMnMwMCIgdGltZXN0YW1wPSIx
NTMxMTQ5NjUxIj4zNDI8L2tleT48L2ZvcmVpZ24ta2V5cz48cmVmLXR5cGUgbmFtZT0iSm91cm5h
bCBBcnRpY2xlIj4xNzwvcmVmLXR5cGU+PGNvbnRyaWJ1dG9ycz48YXV0aG9ycz48YXV0aG9yPkxv
LUNvY28sIEYuPC9hdXRob3I+PGF1dGhvcj5DaW1pbm8sIEcuPC9hdXRob3I+PGF1dGhvcj5CcmVj
Y2lhLCBNLjwvYXV0aG9yPjxhdXRob3I+Tm9ndWVyYSwgTi4gSS48L2F1dGhvcj48YXV0aG9yPkRp
dmVyaW8sIEQuPC9hdXRob3I+PGF1dGhvcj5GaW5vbGV6emksIEUuPC9hdXRob3I+PGF1dGhvcj5Q
b2dsaWFuaSwgRS4gTS48L2F1dGhvcj48YXV0aG9yPkRpIEJvbmEsIEUuPC9hdXRob3I+PGF1dGhv
cj5NaWNhbGl6emksIEMuPC9hdXRob3I+PGF1dGhvcj5Lcm9wcCwgTS48L2F1dGhvcj48YXV0aG9y
PlZlbmRpdHRpLCBBLjwvYXV0aG9yPjxhdXRob3I+VGFmdXJpLCBBLjwvYXV0aG9yPjxhdXRob3I+
TWFuZGVsbGksIEYuPC9hdXRob3I+PC9hdXRob3JzPjwvY29udHJpYnV0b3JzPjxhdXRoLWFkZHJl
c3M+RGlwYXJ0aW1lbnRvIGRpIEJpb3BhdG9sb2dpYSBlIERpYWdub3N0aWNhIHBlciBJbW1hZ2lu
aSwgVW5pdmVyc2l0YSBUb3IgVmVyZ2F0YSwgUm9tZSwgSXRhbHkuIGZyYW5jZXNjby5sby5jb2Nv
QHVuaXJvbWEyLml0PC9hdXRoLWFkZHJlc3M+PHRpdGxlcz48dGl0bGU+R2VtdHV6dW1hYiBvem9n
YW1pY2luIChNeWxvdGFyZykgYXMgYSBzaW5nbGUgYWdlbnQgZm9yIG1vbGVjdWxhcmx5IHJlbGFw
c2VkIGFjdXRlIHByb215ZWxvY3l0aWMgbGV1a2VtaWE8L3RpdGxlPjxzZWNvbmRhcnktdGl0bGU+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b2RpY2FsPjxwYWdlcz4xOTk1LTk8L3BhZ2VzPjx2b2x1bWU+MTA0PC92b2x1bWU+PG51bWJlcj43
PC9udW1iZXI+PGVkaXRpb24+MjAwNC8wNi8xMDwvZWRpdGlvbj48a2V5d29yZHM+PGtleXdvcmQ+
QWRvbGVzY2VudDwva2V5d29yZD48a2V5d29yZD5BZHVsdDwva2V5d29yZD48a2V5d29yZD5BZ2Vk
PC9rZXl3b3JkPjxrZXl3b3JkPkFtaW5vZ2x5Y29zaWRlcy8qdGhlcmFwZXV0aWMgdXNlPC9rZXl3
b3JkPjxrZXl3b3JkPkFudGlib2RpZXMsIE1vbm9jbG9uYWwvKnRoZXJhcGV1dGljIHVzZTwva2V5
d29yZD48a2V5d29yZD5BbnRpYm9kaWVzLCBNb25vY2xvbmFsLCBIdW1hbml6ZWQ8L2tleXdvcmQ+
PGtleXdvcmQ+QW50aW5lb3BsYXN0aWMgQWdlbnRzLyp0aGVyYXBldXRpYyB1c2U8L2tleXdvcmQ+
PGtleXdvcmQ+RGlzZWFzZSBQcm9ncmVzc2lvbjwva2V5d29yZD48a2V5d29yZD5EaXNlYXNlLUZy
ZWUgU3Vydml2YWw8L2tleXdvcmQ+PGtleXdvcmQ+RmVtYWxlPC9rZXl3b3JkPjxrZXl3b3JkPkh1
bWFuczwva2V5d29yZD48a2V5d29yZD5JbW11bm90b3hpbnMvKnRoZXJhcGV1dGljIHVzZTwva2V5
d29yZD48a2V5d29yZD5MZXVrZW1pYSwgUHJvbXllbG9jeXRpYywgQWN1dGUvKmRydWcgdGhlcmFw
eS8qcGF0aG9sb2d5PC9rZXl3b3JkPjxrZXl3b3JkPk1hbGU8L2tleXdvcmQ+PGtleXdvcmQ+TWlk
ZGxlIEFnZWQ8L2tleXdvcmQ+PGtleXdvcmQ+UmVjdXJyZW5jZTwva2V5d29yZD48a2V5d29yZD5S
ZW1pc3Npb24gSW5kdWN0aW9uPC9rZXl3b3JkPjxrZXl3b3JkPlJldmVyc2UgVHJhbnNjcmlwdGFz
ZSBQb2x5bWVyYXNlIENoYWluIFJlYWN0aW9uPC9rZXl3b3JkPjxrZXl3b3JkPlRpbWUgRmFjdG9y
czwva2V5d29yZD48a2V5d29yZD5UcmVhdG1lbnQgT3V0Y29tZTwva2V5d29yZD48L2tleXdvcmRz
PjxkYXRlcz48eWVhcj4yMDA0PC95ZWFyPjxwdWItZGF0ZXM+PGRhdGU+T2N0IDE8L2RhdGU+PC9w
dWItZGF0ZXM+PC9kYXRlcz48aXNibj4wMDA2LTQ5NzEgKFByaW50KSYjeEQ7MDAwNi00OTcxPC9p
c2JuPjxhY2Nlc3Npb24tbnVtPjE1MTg3MDMwPC9hY2Nlc3Npb24tbnVtPjx1cmxzPjwvdXJscz48
ZWxlY3Ryb25pYy1yZXNvdXJjZS1udW0+MTAuMTE4Mi9ibG9vZC0yMDA0LTA0LTE1NTA8L2VsZWN0
cm9uaWMtcmVzb3VyY2UtbnVtPjxyZW1vdGUtZGF0YWJhc2UtcHJvdmlkZXI+TkxNPC9yZW1vdGUt
ZGF0YWJhc2UtcHJvdmlkZXI+PGxhbmd1YWdlPmVuZzwvbGFuZ3VhZ2U+PC9yZWNvcmQ+PC9DaXRl
PjwvRW5kTm90ZT5=
</w:fldData>
        </w:fldChar>
      </w:r>
      <w:r w:rsidR="00466EFD">
        <w:instrText xml:space="preserve"> ADDIN EN.CITE </w:instrText>
      </w:r>
      <w:r w:rsidR="00466EFD">
        <w:fldChar w:fldCharType="begin">
          <w:fldData xml:space="preserve">PEVuZE5vdGU+PENpdGU+PEF1dGhvcj5Mby1Db2NvPC9BdXRob3I+PFllYXI+MjAwNDwvWWVhcj48
UmVjTnVtPjM0MjwvUmVjTnVtPjxEaXNwbGF5VGV4dD4oODUpPC9EaXNwbGF5VGV4dD48cmVjb3Jk
PjxyZWMtbnVtYmVyPjM0MjwvcmVjLW51bWJlcj48Zm9yZWlnbi1rZXlzPjxrZXkgYXBwPSJFTiIg
ZGItaWQ9InN2MmF3eHJ4a3h2YXgwZXc1eGRwYXp0YTIweDk5dDUwMnMwMCIgdGltZXN0YW1wPSIx
NTMxMTQ5NjUxIj4zNDI8L2tleT48L2ZvcmVpZ24ta2V5cz48cmVmLXR5cGUgbmFtZT0iSm91cm5h
bCBBcnRpY2xlIj4xNzwvcmVmLXR5cGU+PGNvbnRyaWJ1dG9ycz48YXV0aG9ycz48YXV0aG9yPkxv
LUNvY28sIEYuPC9hdXRob3I+PGF1dGhvcj5DaW1pbm8sIEcuPC9hdXRob3I+PGF1dGhvcj5CcmVj
Y2lhLCBNLjwvYXV0aG9yPjxhdXRob3I+Tm9ndWVyYSwgTi4gSS48L2F1dGhvcj48YXV0aG9yPkRp
dmVyaW8sIEQuPC9hdXRob3I+PGF1dGhvcj5GaW5vbGV6emksIEUuPC9hdXRob3I+PGF1dGhvcj5Q
b2dsaWFuaSwgRS4gTS48L2F1dGhvcj48YXV0aG9yPkRpIEJvbmEsIEUuPC9hdXRob3I+PGF1dGhv
cj5NaWNhbGl6emksIEMuPC9hdXRob3I+PGF1dGhvcj5Lcm9wcCwgTS48L2F1dGhvcj48YXV0aG9y
PlZlbmRpdHRpLCBBLjwvYXV0aG9yPjxhdXRob3I+VGFmdXJpLCBBLjwvYXV0aG9yPjxhdXRob3I+
TWFuZGVsbGksIEYuPC9hdXRob3I+PC9hdXRob3JzPjwvY29udHJpYnV0b3JzPjxhdXRoLWFkZHJl
c3M+RGlwYXJ0aW1lbnRvIGRpIEJpb3BhdG9sb2dpYSBlIERpYWdub3N0aWNhIHBlciBJbW1hZ2lu
aSwgVW5pdmVyc2l0YSBUb3IgVmVyZ2F0YSwgUm9tZSwgSXRhbHkuIGZyYW5jZXNjby5sby5jb2Nv
QHVuaXJvbWEyLml0PC9hdXRoLWFkZHJlc3M+PHRpdGxlcz48dGl0bGU+R2VtdHV6dW1hYiBvem9n
YW1pY2luIChNeWxvdGFyZykgYXMgYSBzaW5nbGUgYWdlbnQgZm9yIG1vbGVjdWxhcmx5IHJlbGFw
c2VkIGFjdXRlIHByb215ZWxvY3l0aWMgbGV1a2VtaWE8L3RpdGxlPjxzZWNvbmRhcnktdGl0bGU+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b2RpY2FsPjxwYWdlcz4xOTk1LTk8L3BhZ2VzPjx2b2x1bWU+MTA0PC92b2x1bWU+PG51bWJlcj43
PC9udW1iZXI+PGVkaXRpb24+MjAwNC8wNi8xMDwvZWRpdGlvbj48a2V5d29yZHM+PGtleXdvcmQ+
QWRvbGVzY2VudDwva2V5d29yZD48a2V5d29yZD5BZHVsdDwva2V5d29yZD48a2V5d29yZD5BZ2Vk
PC9rZXl3b3JkPjxrZXl3b3JkPkFtaW5vZ2x5Y29zaWRlcy8qdGhlcmFwZXV0aWMgdXNlPC9rZXl3
b3JkPjxrZXl3b3JkPkFudGlib2RpZXMsIE1vbm9jbG9uYWwvKnRoZXJhcGV1dGljIHVzZTwva2V5
d29yZD48a2V5d29yZD5BbnRpYm9kaWVzLCBNb25vY2xvbmFsLCBIdW1hbml6ZWQ8L2tleXdvcmQ+
PGtleXdvcmQ+QW50aW5lb3BsYXN0aWMgQWdlbnRzLyp0aGVyYXBldXRpYyB1c2U8L2tleXdvcmQ+
PGtleXdvcmQ+RGlzZWFzZSBQcm9ncmVzc2lvbjwva2V5d29yZD48a2V5d29yZD5EaXNlYXNlLUZy
ZWUgU3Vydml2YWw8L2tleXdvcmQ+PGtleXdvcmQ+RmVtYWxlPC9rZXl3b3JkPjxrZXl3b3JkPkh1
bWFuczwva2V5d29yZD48a2V5d29yZD5JbW11bm90b3hpbnMvKnRoZXJhcGV1dGljIHVzZTwva2V5
d29yZD48a2V5d29yZD5MZXVrZW1pYSwgUHJvbXllbG9jeXRpYywgQWN1dGUvKmRydWcgdGhlcmFw
eS8qcGF0aG9sb2d5PC9rZXl3b3JkPjxrZXl3b3JkPk1hbGU8L2tleXdvcmQ+PGtleXdvcmQ+TWlk
ZGxlIEFnZWQ8L2tleXdvcmQ+PGtleXdvcmQ+UmVjdXJyZW5jZTwva2V5d29yZD48a2V5d29yZD5S
ZW1pc3Npb24gSW5kdWN0aW9uPC9rZXl3b3JkPjxrZXl3b3JkPlJldmVyc2UgVHJhbnNjcmlwdGFz
ZSBQb2x5bWVyYXNlIENoYWluIFJlYWN0aW9uPC9rZXl3b3JkPjxrZXl3b3JkPlRpbWUgRmFjdG9y
czwva2V5d29yZD48a2V5d29yZD5UcmVhdG1lbnQgT3V0Y29tZTwva2V5d29yZD48L2tleXdvcmRz
PjxkYXRlcz48eWVhcj4yMDA0PC95ZWFyPjxwdWItZGF0ZXM+PGRhdGU+T2N0IDE8L2RhdGU+PC9w
dWItZGF0ZXM+PC9kYXRlcz48aXNibj4wMDA2LTQ5NzEgKFByaW50KSYjeEQ7MDAwNi00OTcxPC9p
c2JuPjxhY2Nlc3Npb24tbnVtPjE1MTg3MDMwPC9hY2Nlc3Npb24tbnVtPjx1cmxzPjwvdXJscz48
ZWxlY3Ryb25pYy1yZXNvdXJjZS1udW0+MTAuMTE4Mi9ibG9vZC0yMDA0LTA0LTE1NTA8L2VsZWN0
cm9uaWMtcmVzb3VyY2UtbnVtPjxyZW1vdGUtZGF0YWJhc2UtcHJvdmlkZXI+TkxNPC9yZW1vdGUt
ZGF0YWJhc2UtcHJvdmlkZXI+PGxhbmd1YWdlPmVuZzwvbGFuZ3VhZ2U+PC9yZWNvcmQ+PC9DaXRl
PjwvRW5kTm90ZT5=
</w:fldData>
        </w:fldChar>
      </w:r>
      <w:r w:rsidR="00466EFD">
        <w:instrText xml:space="preserve"> ADDIN EN.CITE.DATA </w:instrText>
      </w:r>
      <w:r w:rsidR="00466EFD">
        <w:fldChar w:fldCharType="end"/>
      </w:r>
      <w:r>
        <w:fldChar w:fldCharType="separate"/>
      </w:r>
      <w:r w:rsidR="00466EFD">
        <w:rPr>
          <w:noProof/>
        </w:rPr>
        <w:t>(85)</w:t>
      </w:r>
      <w:r>
        <w:fldChar w:fldCharType="end"/>
      </w:r>
      <w:r w:rsidRPr="00F63674">
        <w:t>.</w:t>
      </w:r>
    </w:p>
    <w:p w14:paraId="00929D88" w14:textId="77777777" w:rsidR="0084549E" w:rsidRPr="00BF7230" w:rsidRDefault="0084549E" w:rsidP="0084549E">
      <w:pPr>
        <w:pStyle w:val="Brdtekst"/>
      </w:pPr>
      <w:r w:rsidRPr="00F63674">
        <w:t>Pasienter som grunnet alder eller komorbiditet ikke er kandidat for allogen stamcelletransplantasjon vil også være kandidat for reinduksjon. Konsoliderende behandling må da diskuteres på individuell basis.</w:t>
      </w:r>
    </w:p>
    <w:tbl>
      <w:tblPr>
        <w:tblStyle w:val="Helsedirtekstboks"/>
        <w:tblW w:w="8504" w:type="dxa"/>
        <w:tblLayout w:type="fixed"/>
        <w:tblLook w:val="0480" w:firstRow="0" w:lastRow="0" w:firstColumn="1" w:lastColumn="0" w:noHBand="0" w:noVBand="1"/>
      </w:tblPr>
      <w:tblGrid>
        <w:gridCol w:w="8504"/>
      </w:tblGrid>
      <w:tr w:rsidR="00AE1C7B" w:rsidRPr="00AE1C7B" w14:paraId="69705975" w14:textId="77777777" w:rsidTr="00AE1C7B">
        <w:tc>
          <w:tcPr>
            <w:tcW w:w="8504" w:type="dxa"/>
          </w:tcPr>
          <w:p w14:paraId="04F45995" w14:textId="77777777" w:rsidR="00AE1C7B" w:rsidRPr="00AE1C7B" w:rsidRDefault="00AE1C7B" w:rsidP="00AE1C7B">
            <w:pPr>
              <w:pStyle w:val="Bokstittel1"/>
              <w:keepNext/>
            </w:pPr>
            <w:r w:rsidRPr="00AE1C7B">
              <w:lastRenderedPageBreak/>
              <w:t>Anbefalinger</w:t>
            </w:r>
          </w:p>
          <w:p w14:paraId="2D1D5A35" w14:textId="5A545A6F" w:rsidR="00AE1C7B" w:rsidRPr="00AE1C7B" w:rsidRDefault="00AE1C7B" w:rsidP="00AE1C7B">
            <w:pPr>
              <w:pStyle w:val="Boks"/>
              <w:keepNext/>
            </w:pPr>
            <w:r w:rsidRPr="00AE1C7B">
              <w:t>Behandling av APL tilbakefall</w:t>
            </w:r>
            <w:r>
              <w:t>:</w:t>
            </w:r>
          </w:p>
          <w:p w14:paraId="5A1A7C1E" w14:textId="77777777" w:rsidR="00AE1C7B" w:rsidRPr="00AE1C7B" w:rsidRDefault="00AE1C7B" w:rsidP="00E15783">
            <w:pPr>
              <w:pStyle w:val="Bokslistepunkt1"/>
            </w:pPr>
            <w:r w:rsidRPr="00AE1C7B">
              <w:t>Pasienter under 70–75 år som etter primærbehandlingen opplever residiv (molekylærgenetisk eller morfologisk) bør få reinduksjon og påfølgende stamcelletransplantasjon.</w:t>
            </w:r>
          </w:p>
          <w:p w14:paraId="1A69D72B" w14:textId="45187512" w:rsidR="00AE1C7B" w:rsidRPr="00AE1C7B" w:rsidRDefault="00AE1C7B" w:rsidP="00E15783">
            <w:pPr>
              <w:pStyle w:val="Bokslistepunkt1"/>
            </w:pPr>
            <w:r w:rsidRPr="00AE1C7B">
              <w:t>Pasienter som etter induksjosnbehandlingen oppnår MRD negativ status er kandidat for autolog stamcelletransplantasjon, mens pasienter som er vedvarende MRD positive bør vurderes for allogen stamcelletransplantasjon så sant det ikke foreligger kontraindikasjon.</w:t>
            </w:r>
          </w:p>
        </w:tc>
      </w:tr>
    </w:tbl>
    <w:p w14:paraId="68EF9A86" w14:textId="77777777" w:rsidR="0084549E" w:rsidRPr="00BF7230" w:rsidRDefault="0084549E" w:rsidP="0084549E">
      <w:pPr>
        <w:pStyle w:val="Overskrift2"/>
      </w:pPr>
      <w:bookmarkStart w:id="179" w:name="_Toc536537281"/>
      <w:bookmarkStart w:id="180" w:name="_Toc21872223"/>
      <w:r>
        <w:t>Komplikasjoner ved behandling med ATRA og ETO</w:t>
      </w:r>
      <w:bookmarkEnd w:id="179"/>
      <w:bookmarkEnd w:id="180"/>
    </w:p>
    <w:p w14:paraId="4B07ECCE" w14:textId="77777777" w:rsidR="0084549E" w:rsidRPr="00BF7230" w:rsidRDefault="0084549E" w:rsidP="0084549E">
      <w:pPr>
        <w:pStyle w:val="Brdtekst"/>
      </w:pPr>
      <w:r w:rsidRPr="00D5687F">
        <w:rPr>
          <w:rStyle w:val="TFet"/>
        </w:rPr>
        <w:t>Differensieringssyndrom (Retinoic acid syndrom, RAS</w:t>
      </w:r>
      <w:r w:rsidRPr="00D5687F">
        <w:t xml:space="preserve">). </w:t>
      </w:r>
      <w:r w:rsidRPr="00F63674">
        <w:t>Differensieringssyndrom</w:t>
      </w:r>
      <w:r w:rsidRPr="00F11803">
        <w:t xml:space="preserve"> </w:t>
      </w:r>
      <w:r w:rsidRPr="00F63674">
        <w:t>sees ved induksjonsbehandling med ATRA og ATO. Det er kjennetegnet med væskeretensjon, hypotensjon, nyresvikt, serositt (pleura og/eller perikardvæske), lungeinfiltrater og lungesvikt. Moderat til alvorlig differensieringssyndrom sees hos opp til 30</w:t>
      </w:r>
      <w:r>
        <w:t> </w:t>
      </w:r>
      <w:r w:rsidRPr="00F63674">
        <w:t>% av pasientene, og ubehandlet kan alvorlig differensiringssyndrom bli livstruende. Det eksisterer ingen aksepterte diagnostiske kriterier eller graderingssystem, og tilstander er ofte ikke mulig å skille fra sepsis. Følgende symptomer kan forkomme og noen angir at man skal mistenke tilstanden dersom man har minst tre av symptomene feber, vektøkning, lungeinfiltrater på rtg. thorax, pleura/perikardvæske, hypotensjon eller nyresvikt.</w:t>
      </w:r>
    </w:p>
    <w:p w14:paraId="0A148AC8" w14:textId="090321CF" w:rsidR="0084549E" w:rsidRPr="00BF7230" w:rsidRDefault="0084549E" w:rsidP="0084549E">
      <w:pPr>
        <w:pStyle w:val="Brdtekst"/>
      </w:pPr>
      <w:r w:rsidRPr="00F63674">
        <w:t xml:space="preserve">Ved mistanke om differensieringssyndrom (uansett alvorlighetsgrad) skal man starte behandling med Dexamethason 10 mg intravenøst morgen og kveld </w:t>
      </w:r>
      <w:r>
        <w:fldChar w:fldCharType="begin">
          <w:fldData xml:space="preserve">PEVuZE5vdGU+PENpdGU+PEF1dGhvcj5UYWxsbWFuPC9BdXRob3I+PFllYXI+MjAwMDwvWWVhcj48
UmVjTnVtPjM0MzwvUmVjTnVtPjxEaXNwbGF5VGV4dD4oODYpPC9EaXNwbGF5VGV4dD48cmVjb3Jk
PjxyZWMtbnVtYmVyPjM0MzwvcmVjLW51bWJlcj48Zm9yZWlnbi1rZXlzPjxrZXkgYXBwPSJFTiIg
ZGItaWQ9InN2MmF3eHJ4a3h2YXgwZXc1eGRwYXp0YTIweDk5dDUwMnMwMCIgdGltZXN0YW1wPSIx
NTMxMTQ5NjUxIj4zNDM8L2tleT48L2ZvcmVpZ24ta2V5cz48cmVmLXR5cGUgbmFtZT0iSm91cm5h
bCBBcnRpY2xlIj4xNzwvcmVmLXR5cGU+PGNvbnRyaWJ1dG9ycz48YXV0aG9ycz48YXV0aG9yPlRh
bGxtYW4sIE0uIFMuPC9hdXRob3I+PGF1dGhvcj5BbmRlcnNlbiwgSi4gVy48L2F1dGhvcj48YXV0
aG9yPlNjaGlmZmVyLCBDLiBBLjwvYXV0aG9yPjxhdXRob3I+QXBwZWxiYXVtLCBGLiBSLjwvYXV0
aG9yPjxhdXRob3I+RmV1c25lciwgSi4gSC48L2F1dGhvcj48YXV0aG9yPk9nZGVuLCBBLjwvYXV0
aG9yPjxhdXRob3I+U2hlcGhlcmQsIEwuPC9hdXRob3I+PGF1dGhvcj5Sb3dlLCBKLiBNLjwvYXV0
aG9yPjxhdXRob3I+RnJhbmNvaXMsIEMuPC9hdXRob3I+PGF1dGhvcj5MYXJzb24sIFIuIFMuPC9h
dXRob3I+PGF1dGhvcj5XaWVybmlrLCBQLiBILjwvYXV0aG9yPjwvYXV0aG9ycz48L2NvbnRyaWJ1
dG9ycz48YXV0aC1hZGRyZXNzPkVhc3Rlcm4gQ29vcGVyYXRpdmUgT25jb2xvZ3kgR3JvdXAsIE5v
cnRod2VzdGVybiBVbml2ZXJzaXR5IE1lZGljYWwgU2Nob29sLCBSb2JlcnQgSC4gTHVyaWUgQ29t
cHJlaGVuc2l2ZSBDYW5jZXIgQ2VudGVyLCBDaGljYWdvIElMIDYwNjExLCBVU0EuIG0tdGFsbG1h
bkBud3UuZWR1PC9hdXRoLWFkZHJlc3M+PHRpdGxlcz48dGl0bGU+Q2xpbmljYWwgZGVzY3JpcHRp
b24gb2YgNDQgcGF0aWVudHMgd2l0aCBhY3V0ZSBwcm9teWVsb2N5dGljIGxldWtlbWlhIHdobyBk
ZXZlbG9wZWQgdGhlIHJldGlub2ljIGFjaWQgc3luZHJvbWU8L3RpdGxlPjxzZWNvbmRhcnktdGl0
bGU+Qmxvb2Q8L3NlY29uZGFyeS10aXRsZT48YWx0LXRpdGxlPkJsb29kPC9hbHQtdGl0bGU+PC90
aXRsZXM+PHBlcmlvZGljYWw+PGZ1bGwtdGl0bGU+Qmxvb2Q8L2Z1bGwtdGl0bGU+PC9wZXJpb2Rp
Y2FsPjxhbHQtcGVyaW9kaWNhbD48ZnVsbC10aXRsZT5CbG9vZDwvZnVsbC10aXRsZT48L2FsdC1w
ZXJpb2RpY2FsPjxwYWdlcz45MC01PC9wYWdlcz48dm9sdW1lPjk1PC92b2x1bWU+PG51bWJlcj4x
PC9udW1iZXI+PGVkaXRpb24+MTk5OS8xMi8yMzwvZWRpdGlvbj48a2V5d29yZHM+PGtleXdvcmQ+
QWRvbGVzY2VudDwva2V5d29yZD48a2V5d29yZD5BZHVsdDwva2V5d29yZD48a2V5d29yZD5BZ2Vk
PC9rZXl3b3JkPjxrZXl3b3JkPkFudGluZW9wbGFzdGljIEFnZW50cy8qYWR2ZXJzZSBlZmZlY3Rz
PC9rZXl3b3JkPjxrZXl3b3JkPkFudGluZW9wbGFzdGljIENvbWJpbmVkIENoZW1vdGhlcmFweSBQ
cm90b2NvbHMvKnRoZXJhcGV1dGljIHVzZTwva2V5d29yZD48a2V5d29yZD5DaGlsZDwva2V5d29y
ZD48a2V5d29yZD5DaGlsZCwgUHJlc2Nob29sPC9rZXl3b3JkPjxrZXl3b3JkPkN5dGFyYWJpbmUv
YWRtaW5pc3RyYXRpb24gJmFtcDsgZG9zYWdlPC9rZXl3b3JkPjxrZXl3b3JkPkRhdW5vcnViaWNp
bi9hZG1pbmlzdHJhdGlvbiAmYW1wOyBkb3NhZ2U8L2tleXdvcmQ+PGtleXdvcmQ+RGV4YW1ldGhh
c29uZS90aGVyYXBldXRpYyB1c2U8L2tleXdvcmQ+PGtleXdvcmQ+RmVtYWxlPC9rZXl3b3JkPjxr
ZXl3b3JkPkZldmVyL2NoZW1pY2FsbHkgaW5kdWNlZDwva2V5d29yZD48a2V5d29yZD5HbHVjb2Nv
cnRpY29pZHMvdGhlcmFwZXV0aWMgdXNlPC9rZXl3b3JkPjxrZXl3b3JkPkh1bWFuczwva2V5d29y
ZD48a2V5d29yZD5JbmNpZGVuY2U8L2tleXdvcmQ+PGtleXdvcmQ+SW5mYW50PC9rZXl3b3JkPjxr
ZXl3b3JkPkxldWtlbWlhLCBQcm9teWVsb2N5dGljLCBBY3V0ZS8qZHJ1ZyB0aGVyYXB5PC9rZXl3
b3JkPjxrZXl3b3JkPkx1bmcvZHJ1ZyBlZmZlY3RzL3BhdGhvbG9neTwva2V5d29yZD48a2V5d29y
ZD5NYWxlPC9rZXl3b3JkPjxrZXl3b3JkPk1pZGRsZSBBZ2VkPC9rZXl3b3JkPjxrZXl3b3JkPlBl
cmljYXJkaWFsIEVmZnVzaW9uL2NoZW1pY2FsbHkgaW5kdWNlZDwva2V5d29yZD48a2V5d29yZD5Q
bGV1cmFsIEVmZnVzaW9uL2NoZW1pY2FsbHkgaW5kdWNlZDwva2V5d29yZD48a2V5d29yZD5SZW1p
c3Npb24gSW5kdWN0aW9uPC9rZXl3b3JkPjxrZXl3b3JkPlJlc3BpcmF0b3J5IERpc3RyZXNzIFN5
bmRyb21lLCBBZHVsdC9jaGVtaWNhbGx5IGluZHVjZWQ8L2tleXdvcmQ+PGtleXdvcmQ+U3luZHJv
bWU8L2tleXdvcmQ+PGtleXdvcmQ+VHJldGlub2luLyphZHZlcnNlIGVmZmVjdHM8L2tleXdvcmQ+
PGtleXdvcmQ+V2VpZ2h0IEdhaW48L2tleXdvcmQ+PC9rZXl3b3Jkcz48ZGF0ZXM+PHllYXI+MjAw
MDwveWVhcj48cHViLWRhdGVzPjxkYXRlPkphbiAxPC9kYXRlPjwvcHViLWRhdGVzPjwvZGF0ZXM+
PGlzYm4+MDAwNi00OTcxIChQcmludCkmI3hEOzAwMDYtNDk3MTwvaXNibj48YWNjZXNzaW9uLW51
bT4xMDYwNzY5MDwvYWNjZXNzaW9uLW51bT48dXJscz48L3VybHM+PHJlbW90ZS1kYXRhYmFzZS1w
cm92aWRlcj5OTE08L3JlbW90ZS1kYXRhYmFzZS1wcm92aWRlcj48bGFuZ3VhZ2U+ZW5nPC9sYW5n
dWFnZT48L3JlY29yZD48L0NpdGU+PC9FbmROb3RlPn==
</w:fldData>
        </w:fldChar>
      </w:r>
      <w:r w:rsidR="00466EFD">
        <w:instrText xml:space="preserve"> ADDIN EN.CITE </w:instrText>
      </w:r>
      <w:r w:rsidR="00466EFD">
        <w:fldChar w:fldCharType="begin">
          <w:fldData xml:space="preserve">PEVuZE5vdGU+PENpdGU+PEF1dGhvcj5UYWxsbWFuPC9BdXRob3I+PFllYXI+MjAwMDwvWWVhcj48
UmVjTnVtPjM0MzwvUmVjTnVtPjxEaXNwbGF5VGV4dD4oODYpPC9EaXNwbGF5VGV4dD48cmVjb3Jk
PjxyZWMtbnVtYmVyPjM0MzwvcmVjLW51bWJlcj48Zm9yZWlnbi1rZXlzPjxrZXkgYXBwPSJFTiIg
ZGItaWQ9InN2MmF3eHJ4a3h2YXgwZXc1eGRwYXp0YTIweDk5dDUwMnMwMCIgdGltZXN0YW1wPSIx
NTMxMTQ5NjUxIj4zNDM8L2tleT48L2ZvcmVpZ24ta2V5cz48cmVmLXR5cGUgbmFtZT0iSm91cm5h
bCBBcnRpY2xlIj4xNzwvcmVmLXR5cGU+PGNvbnRyaWJ1dG9ycz48YXV0aG9ycz48YXV0aG9yPlRh
bGxtYW4sIE0uIFMuPC9hdXRob3I+PGF1dGhvcj5BbmRlcnNlbiwgSi4gVy48L2F1dGhvcj48YXV0
aG9yPlNjaGlmZmVyLCBDLiBBLjwvYXV0aG9yPjxhdXRob3I+QXBwZWxiYXVtLCBGLiBSLjwvYXV0
aG9yPjxhdXRob3I+RmV1c25lciwgSi4gSC48L2F1dGhvcj48YXV0aG9yPk9nZGVuLCBBLjwvYXV0
aG9yPjxhdXRob3I+U2hlcGhlcmQsIEwuPC9hdXRob3I+PGF1dGhvcj5Sb3dlLCBKLiBNLjwvYXV0
aG9yPjxhdXRob3I+RnJhbmNvaXMsIEMuPC9hdXRob3I+PGF1dGhvcj5MYXJzb24sIFIuIFMuPC9h
dXRob3I+PGF1dGhvcj5XaWVybmlrLCBQLiBILjwvYXV0aG9yPjwvYXV0aG9ycz48L2NvbnRyaWJ1
dG9ycz48YXV0aC1hZGRyZXNzPkVhc3Rlcm4gQ29vcGVyYXRpdmUgT25jb2xvZ3kgR3JvdXAsIE5v
cnRod2VzdGVybiBVbml2ZXJzaXR5IE1lZGljYWwgU2Nob29sLCBSb2JlcnQgSC4gTHVyaWUgQ29t
cHJlaGVuc2l2ZSBDYW5jZXIgQ2VudGVyLCBDaGljYWdvIElMIDYwNjExLCBVU0EuIG0tdGFsbG1h
bkBud3UuZWR1PC9hdXRoLWFkZHJlc3M+PHRpdGxlcz48dGl0bGU+Q2xpbmljYWwgZGVzY3JpcHRp
b24gb2YgNDQgcGF0aWVudHMgd2l0aCBhY3V0ZSBwcm9teWVsb2N5dGljIGxldWtlbWlhIHdobyBk
ZXZlbG9wZWQgdGhlIHJldGlub2ljIGFjaWQgc3luZHJvbWU8L3RpdGxlPjxzZWNvbmRhcnktdGl0
bGU+Qmxvb2Q8L3NlY29uZGFyeS10aXRsZT48YWx0LXRpdGxlPkJsb29kPC9hbHQtdGl0bGU+PC90
aXRsZXM+PHBlcmlvZGljYWw+PGZ1bGwtdGl0bGU+Qmxvb2Q8L2Z1bGwtdGl0bGU+PC9wZXJpb2Rp
Y2FsPjxhbHQtcGVyaW9kaWNhbD48ZnVsbC10aXRsZT5CbG9vZDwvZnVsbC10aXRsZT48L2FsdC1w
ZXJpb2RpY2FsPjxwYWdlcz45MC01PC9wYWdlcz48dm9sdW1lPjk1PC92b2x1bWU+PG51bWJlcj4x
PC9udW1iZXI+PGVkaXRpb24+MTk5OS8xMi8yMzwvZWRpdGlvbj48a2V5d29yZHM+PGtleXdvcmQ+
QWRvbGVzY2VudDwva2V5d29yZD48a2V5d29yZD5BZHVsdDwva2V5d29yZD48a2V5d29yZD5BZ2Vk
PC9rZXl3b3JkPjxrZXl3b3JkPkFudGluZW9wbGFzdGljIEFnZW50cy8qYWR2ZXJzZSBlZmZlY3Rz
PC9rZXl3b3JkPjxrZXl3b3JkPkFudGluZW9wbGFzdGljIENvbWJpbmVkIENoZW1vdGhlcmFweSBQ
cm90b2NvbHMvKnRoZXJhcGV1dGljIHVzZTwva2V5d29yZD48a2V5d29yZD5DaGlsZDwva2V5d29y
ZD48a2V5d29yZD5DaGlsZCwgUHJlc2Nob29sPC9rZXl3b3JkPjxrZXl3b3JkPkN5dGFyYWJpbmUv
YWRtaW5pc3RyYXRpb24gJmFtcDsgZG9zYWdlPC9rZXl3b3JkPjxrZXl3b3JkPkRhdW5vcnViaWNp
bi9hZG1pbmlzdHJhdGlvbiAmYW1wOyBkb3NhZ2U8L2tleXdvcmQ+PGtleXdvcmQ+RGV4YW1ldGhh
c29uZS90aGVyYXBldXRpYyB1c2U8L2tleXdvcmQ+PGtleXdvcmQ+RmVtYWxlPC9rZXl3b3JkPjxr
ZXl3b3JkPkZldmVyL2NoZW1pY2FsbHkgaW5kdWNlZDwva2V5d29yZD48a2V5d29yZD5HbHVjb2Nv
cnRpY29pZHMvdGhlcmFwZXV0aWMgdXNlPC9rZXl3b3JkPjxrZXl3b3JkPkh1bWFuczwva2V5d29y
ZD48a2V5d29yZD5JbmNpZGVuY2U8L2tleXdvcmQ+PGtleXdvcmQ+SW5mYW50PC9rZXl3b3JkPjxr
ZXl3b3JkPkxldWtlbWlhLCBQcm9teWVsb2N5dGljLCBBY3V0ZS8qZHJ1ZyB0aGVyYXB5PC9rZXl3
b3JkPjxrZXl3b3JkPkx1bmcvZHJ1ZyBlZmZlY3RzL3BhdGhvbG9neTwva2V5d29yZD48a2V5d29y
ZD5NYWxlPC9rZXl3b3JkPjxrZXl3b3JkPk1pZGRsZSBBZ2VkPC9rZXl3b3JkPjxrZXl3b3JkPlBl
cmljYXJkaWFsIEVmZnVzaW9uL2NoZW1pY2FsbHkgaW5kdWNlZDwva2V5d29yZD48a2V5d29yZD5Q
bGV1cmFsIEVmZnVzaW9uL2NoZW1pY2FsbHkgaW5kdWNlZDwva2V5d29yZD48a2V5d29yZD5SZW1p
c3Npb24gSW5kdWN0aW9uPC9rZXl3b3JkPjxrZXl3b3JkPlJlc3BpcmF0b3J5IERpc3RyZXNzIFN5
bmRyb21lLCBBZHVsdC9jaGVtaWNhbGx5IGluZHVjZWQ8L2tleXdvcmQ+PGtleXdvcmQ+U3luZHJv
bWU8L2tleXdvcmQ+PGtleXdvcmQ+VHJldGlub2luLyphZHZlcnNlIGVmZmVjdHM8L2tleXdvcmQ+
PGtleXdvcmQ+V2VpZ2h0IEdhaW48L2tleXdvcmQ+PC9rZXl3b3Jkcz48ZGF0ZXM+PHllYXI+MjAw
MDwveWVhcj48cHViLWRhdGVzPjxkYXRlPkphbiAxPC9kYXRlPjwvcHViLWRhdGVzPjwvZGF0ZXM+
PGlzYm4+MDAwNi00OTcxIChQcmludCkmI3hEOzAwMDYtNDk3MTwvaXNibj48YWNjZXNzaW9uLW51
bT4xMDYwNzY5MDwvYWNjZXNzaW9uLW51bT48dXJscz48L3VybHM+PHJlbW90ZS1kYXRhYmFzZS1w
cm92aWRlcj5OTE08L3JlbW90ZS1kYXRhYmFzZS1wcm92aWRlcj48bGFuZ3VhZ2U+ZW5nPC9sYW5n
dWFnZT48L3JlY29yZD48L0NpdGU+PC9FbmROb3RlPn==
</w:fldData>
        </w:fldChar>
      </w:r>
      <w:r w:rsidR="00466EFD">
        <w:instrText xml:space="preserve"> ADDIN EN.CITE.DATA </w:instrText>
      </w:r>
      <w:r w:rsidR="00466EFD">
        <w:fldChar w:fldCharType="end"/>
      </w:r>
      <w:r>
        <w:fldChar w:fldCharType="separate"/>
      </w:r>
      <w:r w:rsidR="00466EFD">
        <w:rPr>
          <w:noProof/>
        </w:rPr>
        <w:t>(86)</w:t>
      </w:r>
      <w:r>
        <w:fldChar w:fldCharType="end"/>
      </w:r>
      <w:r w:rsidRPr="00F63674">
        <w:t>. Denne behandling kontinueres frem til symptomene er borte og pasienten har oppnådd komplett remisjon. Det er ikke nødvendig med profylakse ved påfølgende kurer.</w:t>
      </w:r>
    </w:p>
    <w:p w14:paraId="511CDC5E" w14:textId="76926865" w:rsidR="0084549E" w:rsidRPr="00BF7230" w:rsidRDefault="0084549E" w:rsidP="0084549E">
      <w:pPr>
        <w:pStyle w:val="Brdtekst"/>
      </w:pPr>
      <w:r w:rsidRPr="00F63674">
        <w:t>Ved alvorlig differensieringssyndrom skal behandling med ATRA og ATO stanses inntil tilstanden bedres; behandling med ATRA og ATO kan da gjenopptas. Noen studier har benyttet profylaktisk behandling med steroider, men det er uenighet om dette er godt nok dokumenter til å innføres rutinemessig. Risiko for alvorlig differensieringssyndrom ser ut å være avhengig av leukocyttall ved diagnose og om det foreligger nyresvikt. Generelt anbefaler vi ikke profylaktisk behandling med steroider. Hos pasienter med høyrisiko APL (Lpk over 5</w:t>
      </w:r>
      <w:r>
        <w:t>–</w:t>
      </w:r>
      <w:r w:rsidRPr="00F63674">
        <w:t>10 x 10</w:t>
      </w:r>
      <w:r w:rsidRPr="000B559D">
        <w:rPr>
          <w:rStyle w:val="THevet"/>
          <w:rFonts w:eastAsia="Calibri"/>
        </w:rPr>
        <w:t>9</w:t>
      </w:r>
      <w:r w:rsidRPr="00F63674">
        <w:t xml:space="preserve">/L) eller nyresvikt (kreatinin over 120 mmol/L) kan man imidlertid overveie profylaktisk behandling med dexamethason 10 mg intravenøst morgen og kveld </w:t>
      </w:r>
      <w:r>
        <w:fldChar w:fldCharType="begin">
          <w:fldData xml:space="preserve">PEVuZE5vdGU+PENpdGU+PEF1dGhvcj5LZWxhaWRpPC9BdXRob3I+PFllYXI+MjAwOTwvWWVhcj48
UmVjTnVtPjM0NDwvUmVjTnVtPjxEaXNwbGF5VGV4dD4oODc7ODgpPC9EaXNwbGF5VGV4dD48cmVj
b3JkPjxyZWMtbnVtYmVyPjM0NDwvcmVjLW51bWJlcj48Zm9yZWlnbi1rZXlzPjxrZXkgYXBwPSJF
TiIgZGItaWQ9InN2MmF3eHJ4a3h2YXgwZXc1eGRwYXp0YTIweDk5dDUwMnMwMCIgdGltZXN0YW1w
PSIxNTMxMTQ5NjUxIj4zNDQ8L2tleT48L2ZvcmVpZ24ta2V5cz48cmVmLXR5cGUgbmFtZT0iSm91
cm5hbCBBcnRpY2xlIj4xNzwvcmVmLXR5cGU+PGNvbnRyaWJ1dG9ycz48YXV0aG9ycz48YXV0aG9y
PktlbGFpZGksIEMuPC9hdXRob3I+PGF1dGhvcj5DaGV2cmV0LCBTLjwvYXV0aG9yPjxhdXRob3I+
RGUgQm90dG9uLCBTLjwvYXV0aG9yPjxhdXRob3I+UmFmZm91eCwgRS48L2F1dGhvcj48YXV0aG9y
Pkd1ZXJjaSwgQS48L2F1dGhvcj48YXV0aG9yPlRob21hcywgWC48L2F1dGhvcj48YXV0aG9yPlBp
Z25ldXgsIEEuPC9hdXRob3I+PGF1dGhvcj5MYW15LCBULjwvYXV0aG9yPjxhdXRob3I+UmlnYWwt
SHVndWV0LCBGLjwvYXV0aG9yPjxhdXRob3I+TWV5ZXItTW9uYXJkLCBTLjwvYXV0aG9yPjxhdXRo
b3I+Q2hldmFsbGllciwgUC48L2F1dGhvcj48YXV0aG9yPk1hbG9pc2VsLCBGLjwvYXV0aG9yPjxh
dXRob3I+RGVjb25pbmNrLCBFLjwvYXV0aG9yPjxhdXRob3I+RmVycmFudCwgQS48L2F1dGhvcj48
YXV0aG9yPkZlZ3VldXgsIE4uPC9hdXRob3I+PGF1dGhvcj5JZnJhaCwgTi48L2F1dGhvcj48YXV0
aG9yPlNhbnosIE0uPC9hdXRob3I+PGF1dGhvcj5Eb21icmV0LCBILjwvYXV0aG9yPjxhdXRob3I+
RmVuYXV4LCBQLjwvYXV0aG9yPjxhdXRob3I+QWRlcywgTC48L2F1dGhvcj48L2F1dGhvcnM+PC9j
b250cmlidXRvcnM+PGF1dGgtYWRkcmVzcz5FdXJvcGVhbiBBUEwgR3JvdXAsIEwmYXBvcztJbnN0
aXR1dCBOYXRpb25hbCBkZSBsYSBTYW50ZSBldCBkZSBsYSBSZWNoZXJjaGUgTWVkaWNhbGUgVTg0
OCwgVmlsbGVqdWlmLCBGcmFuY2UuPC9hdXRoLWFkZHJlc3M+PHRpdGxlcz48dGl0bGU+SW1wcm92
ZWQgb3V0Y29tZSBvZiBhY3V0ZSBwcm9teWVsb2N5dGljIGxldWtlbWlhIHdpdGggaGlnaCBXQkMg
Y291bnRzIG92ZXIgdGhlIGxhc3QgMTUgeWVhcnM6IHRoZSBFdXJvcGVhbiBBUEwgR3JvdXAgZXhw
ZXJpZW5jZTwvdGl0bGU+PHNlY29uZGFyeS10aXRsZT5KIENsaW4gT25jb2w8L3NlY29uZGFyeS10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LXRpdGxlPjwvcGVyaW9kaWNhbD48cGFnZXM+MjY2OC03NjwvcGFnZXM+PHZvbHVtZT4yNzwvdm9s
dW1lPjxudW1iZXI+MTY8L251bWJlcj48ZWRpdGlvbj4yMDA5LzA1LzA2PC9lZGl0aW9uPjxrZXl3
b3Jkcz48a2V5d29yZD5BZG9sZXNjZW50PC9rZXl3b3JkPjxrZXl3b3JkPkFkdWx0PC9rZXl3b3Jk
PjxrZXl3b3JkPkFnZWQ8L2tleXdvcmQ+PGtleXdvcmQ+QWdlZCwgODAgYW5kIG92ZXI8L2tleXdv
cmQ+PGtleXdvcmQ+QW50aW5lb3BsYXN0aWMgQ29tYmluZWQgQ2hlbW90aGVyYXB5IFByb3RvY29s
cy8qdGhlcmFwZXV0aWMgdXNlPC9rZXl3b3JkPjxrZXl3b3JkPkNoaWxkPC9rZXl3b3JkPjxrZXl3
b3JkPkNoaWxkLCBQcmVzY2hvb2w8L2tleXdvcmQ+PGtleXdvcmQ+RGlzZWFzZS1GcmVlIFN1cnZp
dmFsPC9rZXl3b3JkPjxrZXl3b3JkPkV1cm9wZTwva2V5d29yZD48a2V5d29yZD5GZW1hbGU8L2tl
eXdvcmQ+PGtleXdvcmQ+SHVtYW5zPC9rZXl3b3JkPjxrZXl3b3JkPkluZmFudDwva2V5d29yZD48
a2V5d29yZD5LYXBsYW4tTWVpZXIgRXN0aW1hdGU8L2tleXdvcmQ+PGtleXdvcmQ+TGV1a2VtaWEs
IFByb215ZWxvY3l0aWMsIEFjdXRlL2Jsb29kLypkcnVnIHRoZXJhcHkvbW9ydGFsaXR5PC9rZXl3
b3JkPjxrZXl3b3JkPipMZXVrb2N5dGUgQ291bnQ8L2tleXdvcmQ+PGtleXdvcmQ+TWFsZTwva2V5
d29yZD48a2V5d29yZD5NaWRkbGUgQWdlZDwva2V5d29yZD48a2V5d29yZD4qT3V0Y29tZSBhbmQg
UHJvY2VzcyBBc3Nlc3NtZW50IChIZWFsdGggQ2FyZSk8L2tleXdvcmQ+PGtleXdvcmQ+UHJvcG9y
dGlvbmFsIEhhemFyZHMgTW9kZWxzPC9rZXl3b3JkPjxrZXl3b3JkPipRdWFsaXR5IG9mIEhlYWx0
aCBDYXJlL3RyZW5kczwva2V5d29yZD48a2V5d29yZD5SZWN1cnJlbmNlPC9rZXl3b3JkPjxrZXl3
b3JkPlJpc2sgQXNzZXNzbWVudDwva2V5d29yZD48a2V5d29yZD5SaXNrIEZhY3RvcnM8L2tleXdv
cmQ+PGtleXdvcmQ+VGltZSBGYWN0b3JzPC9rZXl3b3JkPjxrZXl3b3JkPlRyZWF0bWVudCBPdXRj
b21lPC9rZXl3b3JkPjxrZXl3b3JkPllvdW5nIEFkdWx0PC9rZXl3b3JkPjwva2V5d29yZHM+PGRh
dGVzPjx5ZWFyPjIwMDk8L3llYXI+PHB1Yi1kYXRlcz48ZGF0ZT5KdW4gMTwvZGF0ZT48L3B1Yi1k
YXRlcz48L2RhdGVzPjxpc2JuPjA3MzItMTgzeDwvaXNibj48YWNjZXNzaW9uLW51bT4xOTQxNDY4
MTwvYWNjZXNzaW9uLW51bT48dXJscz48L3VybHM+PGVsZWN0cm9uaWMtcmVzb3VyY2UtbnVtPjEw
LjEyMDAvamNvLjIwMDguMTguNDExOTwvZWxlY3Ryb25pYy1yZXNvdXJjZS1udW0+PHJlbW90ZS1k
YXRhYmFzZS1wcm92aWRlcj5OTE08L3JlbW90ZS1kYXRhYmFzZS1wcm92aWRlcj48bGFuZ3VhZ2U+
ZW5nPC9sYW5ndWFnZT48L3JlY29yZD48L0NpdGU+PENpdGU+PEF1dGhvcj5TYW56PC9BdXRob3I+
PFllYXI+MjAxNDwvWWVhcj48UmVjTnVtPjM0NTwvUmVjTnVtPjxyZWNvcmQ+PHJlYy1udW1iZXI+
MzQ1PC9yZWMtbnVtYmVyPjxmb3JlaWduLWtleXM+PGtleSBhcHA9IkVOIiBkYi1pZD0ic3YyYXd4
cnhreHZheDBldzV4ZHBhenRhMjB4OTl0NTAyczAwIiB0aW1lc3RhbXA9IjE1MzExNDk2NTEiPjM0
NTwva2V5PjwvZm9yZWlnbi1rZXlzPjxyZWYtdHlwZSBuYW1lPSJKb3VybmFsIEFydGljbGUiPjE3
PC9yZWYtdHlwZT48Y29udHJpYnV0b3JzPjxhdXRob3JzPjxhdXRob3I+U2FueiwgTS4gQS48L2F1
dGhvcj48YXV0aG9yPk1vbnRlc2lub3MsIFAuPC9hdXRob3I+PC9hdXRob3JzPjwvY29udHJpYnV0
b3JzPjxhdXRoLWFkZHJlc3M+VW5pdmVyc2l0eSBIb3NwaXRhbCBMYSBGZTsgYW5kLjwvYXV0aC1h
ZGRyZXNzPjx0aXRsZXM+PHRpdGxlPkhvdyB3ZSBwcmV2ZW50IGFuZCB0cmVhdCBkaWZmZXJlbnRp
YXRpb24gc3luZHJvbWUgaW4gcGF0aWVudHMgd2l0aCBhY3V0ZSBwcm9teWVsb2N5dGljIGxldWtl
bWlhPC90aXRsZT48c2Vjb25kYXJ5LXRpdGxlPkJsb29kPC9zZWNvbmRhcnktdGl0bGU+PGFsdC10
aXRsZT5CbG9vZDwvYWx0LXRpdGxlPjwvdGl0bGVzPjxwZXJpb2RpY2FsPjxmdWxsLXRpdGxlPkJs
b29kPC9mdWxsLXRpdGxlPjwvcGVyaW9kaWNhbD48YWx0LXBlcmlvZGljYWw+PGZ1bGwtdGl0bGU+
Qmxvb2Q8L2Z1bGwtdGl0bGU+PC9hbHQtcGVyaW9kaWNhbD48cGFnZXM+Mjc3Ny04MjwvcGFnZXM+
PHZvbHVtZT4xMjM8L3ZvbHVtZT48bnVtYmVyPjE4PC9udW1iZXI+PGVkaXRpb24+MjAxNC8wMy8x
NTwvZWRpdGlvbj48a2V5d29yZHM+PGtleXdvcmQ+QWR1bHQ8L2tleXdvcmQ+PGtleXdvcmQ+QXJz
ZW5pY2Fscy8qYWR2ZXJzZSBlZmZlY3RzL3RoZXJhcGV1dGljIHVzZTwva2V5d29yZD48a2V5d29y
ZD5EcnVnLVJlbGF0ZWQgU2lkZSBFZmZlY3RzIGFuZCBBZHZlcnNlIFJlYWN0aW9ucy9kaWFnbm9z
aXMvKnByZXZlbnRpb24gJmFtcDs8L2tleXdvcmQ+PGtleXdvcmQ+Y29udHJvbC8qdGhlcmFweTwv
a2V5d29yZD48a2V5d29yZD5GZW1hbGU8L2tleXdvcmQ+PGtleXdvcmQ+SHVtYW5zPC9rZXl3b3Jk
PjxrZXl3b3JkPkxldWtlbWlhLCBQcm9teWVsb2N5dGljLCBBY3V0ZS8qY29tcGxpY2F0aW9ucy9k
cnVnIHRoZXJhcHk8L2tleXdvcmQ+PGtleXdvcmQ+TWFsZTwva2V5d29yZD48a2V5d29yZD5PeGlk
ZXMvKmFkdmVyc2UgZWZmZWN0cy90aGVyYXBldXRpYyB1c2U8L2tleXdvcmQ+PGtleXdvcmQ+UHJl
bWVkaWNhdGlvbjwva2V5d29yZD48a2V5d29yZD5TeW5kcm9tZTwva2V5d29yZD48a2V5d29yZD5U
cmV0aW5vaW4vKmFkdmVyc2UgZWZmZWN0cy90aGVyYXBldXRpYyB1c2U8L2tleXdvcmQ+PC9rZXl3
b3Jkcz48ZGF0ZXM+PHllYXI+MjAxNDwveWVhcj48cHViLWRhdGVzPjxkYXRlPk1heSAxPC9kYXRl
PjwvcHViLWRhdGVzPjwvZGF0ZXM+PGlzYm4+MDAwNi00OTcxPC9pc2JuPjxhY2Nlc3Npb24tbnVt
PjI0NjI3NTI2PC9hY2Nlc3Npb24tbnVtPjx1cmxzPjwvdXJscz48ZWxlY3Ryb25pYy1yZXNvdXJj
ZS1udW0+MTAuMTE4Mi9ibG9vZC0yMDEzLTEwLTUxMjY0MDwvZWxlY3Ryb25pYy1yZXNvdXJjZS1u
dW0+PHJlbW90ZS1kYXRhYmFzZS1wcm92aWRlcj5OTE08L3JlbW90ZS1kYXRhYmFzZS1wcm92aWRl
cj48bGFuZ3VhZ2U+ZW5nPC9sYW5ndWFnZT48L3JlY29yZD48L0NpdGU+PC9FbmROb3RlPgB=
</w:fldData>
        </w:fldChar>
      </w:r>
      <w:r w:rsidR="00466EFD">
        <w:instrText xml:space="preserve"> ADDIN EN.CITE </w:instrText>
      </w:r>
      <w:r w:rsidR="00466EFD">
        <w:fldChar w:fldCharType="begin">
          <w:fldData xml:space="preserve">PEVuZE5vdGU+PENpdGU+PEF1dGhvcj5LZWxhaWRpPC9BdXRob3I+PFllYXI+MjAwOTwvWWVhcj48
UmVjTnVtPjM0NDwvUmVjTnVtPjxEaXNwbGF5VGV4dD4oODc7ODgpPC9EaXNwbGF5VGV4dD48cmVj
b3JkPjxyZWMtbnVtYmVyPjM0NDwvcmVjLW51bWJlcj48Zm9yZWlnbi1rZXlzPjxrZXkgYXBwPSJF
TiIgZGItaWQ9InN2MmF3eHJ4a3h2YXgwZXc1eGRwYXp0YTIweDk5dDUwMnMwMCIgdGltZXN0YW1w
PSIxNTMxMTQ5NjUxIj4zNDQ8L2tleT48L2ZvcmVpZ24ta2V5cz48cmVmLXR5cGUgbmFtZT0iSm91
cm5hbCBBcnRpY2xlIj4xNzwvcmVmLXR5cGU+PGNvbnRyaWJ1dG9ycz48YXV0aG9ycz48YXV0aG9y
PktlbGFpZGksIEMuPC9hdXRob3I+PGF1dGhvcj5DaGV2cmV0LCBTLjwvYXV0aG9yPjxhdXRob3I+
RGUgQm90dG9uLCBTLjwvYXV0aG9yPjxhdXRob3I+UmFmZm91eCwgRS48L2F1dGhvcj48YXV0aG9y
Pkd1ZXJjaSwgQS48L2F1dGhvcj48YXV0aG9yPlRob21hcywgWC48L2F1dGhvcj48YXV0aG9yPlBp
Z25ldXgsIEEuPC9hdXRob3I+PGF1dGhvcj5MYW15LCBULjwvYXV0aG9yPjxhdXRob3I+UmlnYWwt
SHVndWV0LCBGLjwvYXV0aG9yPjxhdXRob3I+TWV5ZXItTW9uYXJkLCBTLjwvYXV0aG9yPjxhdXRo
b3I+Q2hldmFsbGllciwgUC48L2F1dGhvcj48YXV0aG9yPk1hbG9pc2VsLCBGLjwvYXV0aG9yPjxh
dXRob3I+RGVjb25pbmNrLCBFLjwvYXV0aG9yPjxhdXRob3I+RmVycmFudCwgQS48L2F1dGhvcj48
YXV0aG9yPkZlZ3VldXgsIE4uPC9hdXRob3I+PGF1dGhvcj5JZnJhaCwgTi48L2F1dGhvcj48YXV0
aG9yPlNhbnosIE0uPC9hdXRob3I+PGF1dGhvcj5Eb21icmV0LCBILjwvYXV0aG9yPjxhdXRob3I+
RmVuYXV4LCBQLjwvYXV0aG9yPjxhdXRob3I+QWRlcywgTC48L2F1dGhvcj48L2F1dGhvcnM+PC9j
b250cmlidXRvcnM+PGF1dGgtYWRkcmVzcz5FdXJvcGVhbiBBUEwgR3JvdXAsIEwmYXBvcztJbnN0
aXR1dCBOYXRpb25hbCBkZSBsYSBTYW50ZSBldCBkZSBsYSBSZWNoZXJjaGUgTWVkaWNhbGUgVTg0
OCwgVmlsbGVqdWlmLCBGcmFuY2UuPC9hdXRoLWFkZHJlc3M+PHRpdGxlcz48dGl0bGU+SW1wcm92
ZWQgb3V0Y29tZSBvZiBhY3V0ZSBwcm9teWVsb2N5dGljIGxldWtlbWlhIHdpdGggaGlnaCBXQkMg
Y291bnRzIG92ZXIgdGhlIGxhc3QgMTUgeWVhcnM6IHRoZSBFdXJvcGVhbiBBUEwgR3JvdXAgZXhw
ZXJpZW5jZTwvdGl0bGU+PHNlY29uZGFyeS10aXRsZT5KIENsaW4gT25jb2w8L3NlY29uZGFyeS10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LXRpdGxlPjwvcGVyaW9kaWNhbD48cGFnZXM+MjY2OC03NjwvcGFnZXM+PHZvbHVtZT4yNzwvdm9s
dW1lPjxudW1iZXI+MTY8L251bWJlcj48ZWRpdGlvbj4yMDA5LzA1LzA2PC9lZGl0aW9uPjxrZXl3
b3Jkcz48a2V5d29yZD5BZG9sZXNjZW50PC9rZXl3b3JkPjxrZXl3b3JkPkFkdWx0PC9rZXl3b3Jk
PjxrZXl3b3JkPkFnZWQ8L2tleXdvcmQ+PGtleXdvcmQ+QWdlZCwgODAgYW5kIG92ZXI8L2tleXdv
cmQ+PGtleXdvcmQ+QW50aW5lb3BsYXN0aWMgQ29tYmluZWQgQ2hlbW90aGVyYXB5IFByb3RvY29s
cy8qdGhlcmFwZXV0aWMgdXNlPC9rZXl3b3JkPjxrZXl3b3JkPkNoaWxkPC9rZXl3b3JkPjxrZXl3
b3JkPkNoaWxkLCBQcmVzY2hvb2w8L2tleXdvcmQ+PGtleXdvcmQ+RGlzZWFzZS1GcmVlIFN1cnZp
dmFsPC9rZXl3b3JkPjxrZXl3b3JkPkV1cm9wZTwva2V5d29yZD48a2V5d29yZD5GZW1hbGU8L2tl
eXdvcmQ+PGtleXdvcmQ+SHVtYW5zPC9rZXl3b3JkPjxrZXl3b3JkPkluZmFudDwva2V5d29yZD48
a2V5d29yZD5LYXBsYW4tTWVpZXIgRXN0aW1hdGU8L2tleXdvcmQ+PGtleXdvcmQ+TGV1a2VtaWEs
IFByb215ZWxvY3l0aWMsIEFjdXRlL2Jsb29kLypkcnVnIHRoZXJhcHkvbW9ydGFsaXR5PC9rZXl3
b3JkPjxrZXl3b3JkPipMZXVrb2N5dGUgQ291bnQ8L2tleXdvcmQ+PGtleXdvcmQ+TWFsZTwva2V5
d29yZD48a2V5d29yZD5NaWRkbGUgQWdlZDwva2V5d29yZD48a2V5d29yZD4qT3V0Y29tZSBhbmQg
UHJvY2VzcyBBc3Nlc3NtZW50IChIZWFsdGggQ2FyZSk8L2tleXdvcmQ+PGtleXdvcmQ+UHJvcG9y
dGlvbmFsIEhhemFyZHMgTW9kZWxzPC9rZXl3b3JkPjxrZXl3b3JkPipRdWFsaXR5IG9mIEhlYWx0
aCBDYXJlL3RyZW5kczwva2V5d29yZD48a2V5d29yZD5SZWN1cnJlbmNlPC9rZXl3b3JkPjxrZXl3
b3JkPlJpc2sgQXNzZXNzbWVudDwva2V5d29yZD48a2V5d29yZD5SaXNrIEZhY3RvcnM8L2tleXdv
cmQ+PGtleXdvcmQ+VGltZSBGYWN0b3JzPC9rZXl3b3JkPjxrZXl3b3JkPlRyZWF0bWVudCBPdXRj
b21lPC9rZXl3b3JkPjxrZXl3b3JkPllvdW5nIEFkdWx0PC9rZXl3b3JkPjwva2V5d29yZHM+PGRh
dGVzPjx5ZWFyPjIwMDk8L3llYXI+PHB1Yi1kYXRlcz48ZGF0ZT5KdW4gMTwvZGF0ZT48L3B1Yi1k
YXRlcz48L2RhdGVzPjxpc2JuPjA3MzItMTgzeDwvaXNibj48YWNjZXNzaW9uLW51bT4xOTQxNDY4
MTwvYWNjZXNzaW9uLW51bT48dXJscz48L3VybHM+PGVsZWN0cm9uaWMtcmVzb3VyY2UtbnVtPjEw
LjEyMDAvamNvLjIwMDguMTguNDExOTwvZWxlY3Ryb25pYy1yZXNvdXJjZS1udW0+PHJlbW90ZS1k
YXRhYmFzZS1wcm92aWRlcj5OTE08L3JlbW90ZS1kYXRhYmFzZS1wcm92aWRlcj48bGFuZ3VhZ2U+
ZW5nPC9sYW5ndWFnZT48L3JlY29yZD48L0NpdGU+PENpdGU+PEF1dGhvcj5TYW56PC9BdXRob3I+
PFllYXI+MjAxNDwvWWVhcj48UmVjTnVtPjM0NTwvUmVjTnVtPjxyZWNvcmQ+PHJlYy1udW1iZXI+
MzQ1PC9yZWMtbnVtYmVyPjxmb3JlaWduLWtleXM+PGtleSBhcHA9IkVOIiBkYi1pZD0ic3YyYXd4
cnhreHZheDBldzV4ZHBhenRhMjB4OTl0NTAyczAwIiB0aW1lc3RhbXA9IjE1MzExNDk2NTEiPjM0
NTwva2V5PjwvZm9yZWlnbi1rZXlzPjxyZWYtdHlwZSBuYW1lPSJKb3VybmFsIEFydGljbGUiPjE3
PC9yZWYtdHlwZT48Y29udHJpYnV0b3JzPjxhdXRob3JzPjxhdXRob3I+U2FueiwgTS4gQS48L2F1
dGhvcj48YXV0aG9yPk1vbnRlc2lub3MsIFAuPC9hdXRob3I+PC9hdXRob3JzPjwvY29udHJpYnV0
b3JzPjxhdXRoLWFkZHJlc3M+VW5pdmVyc2l0eSBIb3NwaXRhbCBMYSBGZTsgYW5kLjwvYXV0aC1h
ZGRyZXNzPjx0aXRsZXM+PHRpdGxlPkhvdyB3ZSBwcmV2ZW50IGFuZCB0cmVhdCBkaWZmZXJlbnRp
YXRpb24gc3luZHJvbWUgaW4gcGF0aWVudHMgd2l0aCBhY3V0ZSBwcm9teWVsb2N5dGljIGxldWtl
bWlhPC90aXRsZT48c2Vjb25kYXJ5LXRpdGxlPkJsb29kPC9zZWNvbmRhcnktdGl0bGU+PGFsdC10
aXRsZT5CbG9vZDwvYWx0LXRpdGxlPjwvdGl0bGVzPjxwZXJpb2RpY2FsPjxmdWxsLXRpdGxlPkJs
b29kPC9mdWxsLXRpdGxlPjwvcGVyaW9kaWNhbD48YWx0LXBlcmlvZGljYWw+PGZ1bGwtdGl0bGU+
Qmxvb2Q8L2Z1bGwtdGl0bGU+PC9hbHQtcGVyaW9kaWNhbD48cGFnZXM+Mjc3Ny04MjwvcGFnZXM+
PHZvbHVtZT4xMjM8L3ZvbHVtZT48bnVtYmVyPjE4PC9udW1iZXI+PGVkaXRpb24+MjAxNC8wMy8x
NTwvZWRpdGlvbj48a2V5d29yZHM+PGtleXdvcmQ+QWR1bHQ8L2tleXdvcmQ+PGtleXdvcmQ+QXJz
ZW5pY2Fscy8qYWR2ZXJzZSBlZmZlY3RzL3RoZXJhcGV1dGljIHVzZTwva2V5d29yZD48a2V5d29y
ZD5EcnVnLVJlbGF0ZWQgU2lkZSBFZmZlY3RzIGFuZCBBZHZlcnNlIFJlYWN0aW9ucy9kaWFnbm9z
aXMvKnByZXZlbnRpb24gJmFtcDs8L2tleXdvcmQ+PGtleXdvcmQ+Y29udHJvbC8qdGhlcmFweTwv
a2V5d29yZD48a2V5d29yZD5GZW1hbGU8L2tleXdvcmQ+PGtleXdvcmQ+SHVtYW5zPC9rZXl3b3Jk
PjxrZXl3b3JkPkxldWtlbWlhLCBQcm9teWVsb2N5dGljLCBBY3V0ZS8qY29tcGxpY2F0aW9ucy9k
cnVnIHRoZXJhcHk8L2tleXdvcmQ+PGtleXdvcmQ+TWFsZTwva2V5d29yZD48a2V5d29yZD5PeGlk
ZXMvKmFkdmVyc2UgZWZmZWN0cy90aGVyYXBldXRpYyB1c2U8L2tleXdvcmQ+PGtleXdvcmQ+UHJl
bWVkaWNhdGlvbjwva2V5d29yZD48a2V5d29yZD5TeW5kcm9tZTwva2V5d29yZD48a2V5d29yZD5U
cmV0aW5vaW4vKmFkdmVyc2UgZWZmZWN0cy90aGVyYXBldXRpYyB1c2U8L2tleXdvcmQ+PC9rZXl3
b3Jkcz48ZGF0ZXM+PHllYXI+MjAxNDwveWVhcj48cHViLWRhdGVzPjxkYXRlPk1heSAxPC9kYXRl
PjwvcHViLWRhdGVzPjwvZGF0ZXM+PGlzYm4+MDAwNi00OTcxPC9pc2JuPjxhY2Nlc3Npb24tbnVt
PjI0NjI3NTI2PC9hY2Nlc3Npb24tbnVtPjx1cmxzPjwvdXJscz48ZWxlY3Ryb25pYy1yZXNvdXJj
ZS1udW0+MTAuMTE4Mi9ibG9vZC0yMDEzLTEwLTUxMjY0MDwvZWxlY3Ryb25pYy1yZXNvdXJjZS1u
dW0+PHJlbW90ZS1kYXRhYmFzZS1wcm92aWRlcj5OTE08L3JlbW90ZS1kYXRhYmFzZS1wcm92aWRl
cj48bGFuZ3VhZ2U+ZW5nPC9sYW5ndWFnZT48L3JlY29yZD48L0NpdGU+PC9FbmROb3RlPgB=
</w:fldData>
        </w:fldChar>
      </w:r>
      <w:r w:rsidR="00466EFD">
        <w:instrText xml:space="preserve"> ADDIN EN.CITE.DATA </w:instrText>
      </w:r>
      <w:r w:rsidR="00466EFD">
        <w:fldChar w:fldCharType="end"/>
      </w:r>
      <w:r>
        <w:fldChar w:fldCharType="separate"/>
      </w:r>
      <w:r w:rsidR="00466EFD">
        <w:rPr>
          <w:noProof/>
        </w:rPr>
        <w:t>(87;88)</w:t>
      </w:r>
      <w:r>
        <w:fldChar w:fldCharType="end"/>
      </w:r>
      <w:r w:rsidRPr="00F63674">
        <w:t>.</w:t>
      </w:r>
    </w:p>
    <w:p w14:paraId="5B3EE773" w14:textId="77777777" w:rsidR="0084549E" w:rsidRPr="00BF7230" w:rsidRDefault="0084549E" w:rsidP="0084549E">
      <w:pPr>
        <w:pStyle w:val="Brdtekst"/>
      </w:pPr>
      <w:r w:rsidRPr="00D5687F">
        <w:rPr>
          <w:rStyle w:val="TFet"/>
        </w:rPr>
        <w:t>Forlenget QT tid</w:t>
      </w:r>
      <w:r w:rsidRPr="00D5687F">
        <w:t xml:space="preserve">. </w:t>
      </w:r>
      <w:r w:rsidRPr="00F63674">
        <w:t>Behandling med ATO kan gi forlenget QT tid og potensielt livstruende arytmier; QTc skal derfor monitoreres før hver infusjon. Hos pasienter med betydelig kardiogen komorbiditet bør man også overveie telemetri under behandling. Før infusjon av ATO skal nivå av kalium være over 4,0 mmol/L og magnesium over 0,7 mmol/L. Man bør unngå bruk av andre medikamenter som også kan forlenge QT tiden (for eksempel kinoloner eller visse antiemetika som ondansetron). Ved beregning av QTc skal man ikke benytte Bazzets formel. I den Italienske studien med ATRA og ATO ble følgene formel benyttet:</w:t>
      </w:r>
    </w:p>
    <w:p w14:paraId="174216CC" w14:textId="77777777" w:rsidR="0084549E" w:rsidRPr="00BF7230" w:rsidRDefault="0084549E" w:rsidP="00AE1C7B">
      <w:pPr>
        <w:pStyle w:val="Brdtekst2"/>
      </w:pPr>
      <w:r w:rsidRPr="00F63674">
        <w:t>QTc=QT+0.154 x (1000</w:t>
      </w:r>
      <w:r>
        <w:t xml:space="preserve"> – </w:t>
      </w:r>
      <w:r w:rsidRPr="00F63674">
        <w:t>RR)</w:t>
      </w:r>
    </w:p>
    <w:p w14:paraId="5D7158CA" w14:textId="77777777" w:rsidR="0084549E" w:rsidRPr="00BF7230" w:rsidRDefault="0084549E" w:rsidP="0084549E">
      <w:pPr>
        <w:pStyle w:val="Brdtekst"/>
      </w:pPr>
      <w:r w:rsidRPr="00F63674">
        <w:t>ATO skal ikke startes hvis QTc er over 500 ms. Etter behandling med ATO kan QTc være forlenget i opptil en uke etter avsluttet infusjon.</w:t>
      </w:r>
    </w:p>
    <w:p w14:paraId="60681E90" w14:textId="77777777" w:rsidR="0084549E" w:rsidRPr="00BF7230" w:rsidRDefault="0084549E" w:rsidP="0084549E">
      <w:pPr>
        <w:pStyle w:val="Brdtekst"/>
      </w:pPr>
      <w:r w:rsidRPr="00D5687F">
        <w:rPr>
          <w:rStyle w:val="TFet"/>
        </w:rPr>
        <w:lastRenderedPageBreak/>
        <w:t>Hyperleukocytose</w:t>
      </w:r>
      <w:r w:rsidRPr="00D5687F">
        <w:t xml:space="preserve">. </w:t>
      </w:r>
      <w:r w:rsidRPr="00F63674">
        <w:t>Under behandling med ATRA og arsenikk er det ikke uvanlig at det tilkommer leukocytose. Fordi man er redd for at dette kan forverre koagulopatien eller utløse differensieringssyndrom er det anbefalt å starte med hydroxyurea etter følgende doseringstabell:</w:t>
      </w:r>
    </w:p>
    <w:p w14:paraId="15696AB5" w14:textId="77777777" w:rsidR="0084549E" w:rsidRPr="00BF7230" w:rsidRDefault="0084549E" w:rsidP="00AE1C7B">
      <w:pPr>
        <w:pStyle w:val="Brdtekst20000"/>
      </w:pPr>
      <w:r w:rsidRPr="00F63674">
        <w:t>Lpk 10</w:t>
      </w:r>
      <w:r>
        <w:t>–</w:t>
      </w:r>
      <w:r w:rsidRPr="00F63674">
        <w:t>50 x 10</w:t>
      </w:r>
      <w:r w:rsidRPr="000B559D">
        <w:rPr>
          <w:rStyle w:val="THevet"/>
          <w:rFonts w:eastAsia="Calibri"/>
        </w:rPr>
        <w:t>9</w:t>
      </w:r>
      <w:r w:rsidRPr="00F63674">
        <w:t>/L: 500 mg fire ganger daglig</w:t>
      </w:r>
    </w:p>
    <w:p w14:paraId="082F66EB" w14:textId="77777777" w:rsidR="0084549E" w:rsidRPr="00BF7230" w:rsidRDefault="0084549E" w:rsidP="00AE1C7B">
      <w:pPr>
        <w:pStyle w:val="Brdtekst2"/>
      </w:pPr>
      <w:r w:rsidRPr="00F63674">
        <w:t>Lpk over 50 x 10</w:t>
      </w:r>
      <w:r w:rsidRPr="000B559D">
        <w:rPr>
          <w:rStyle w:val="THevet"/>
          <w:rFonts w:eastAsia="Calibri"/>
        </w:rPr>
        <w:t>9</w:t>
      </w:r>
      <w:r w:rsidRPr="00F63674">
        <w:t>/L: 1000 mg fire ganger daglig</w:t>
      </w:r>
    </w:p>
    <w:p w14:paraId="1D8BEB96" w14:textId="77777777" w:rsidR="0084549E" w:rsidRPr="00BF7230" w:rsidRDefault="0084549E" w:rsidP="0084549E">
      <w:pPr>
        <w:pStyle w:val="Brdtekst"/>
      </w:pPr>
      <w:r w:rsidRPr="00F63674">
        <w:t>Alternativet er repeterte enkeltdoser cytarabin eller idarubicin. Ved APL er det ikke anbefalt å utføre leukaferese fordi det kan forverre koagulopatien.</w:t>
      </w:r>
    </w:p>
    <w:p w14:paraId="1BD9A566" w14:textId="77777777" w:rsidR="0084549E" w:rsidRPr="00BF7230" w:rsidRDefault="0084549E" w:rsidP="0084549E">
      <w:pPr>
        <w:pStyle w:val="Brdtekst"/>
      </w:pPr>
      <w:r w:rsidRPr="00D5687F">
        <w:rPr>
          <w:rStyle w:val="TFet"/>
        </w:rPr>
        <w:t>Hepatotoksisitet</w:t>
      </w:r>
      <w:r w:rsidRPr="00D5687F">
        <w:t xml:space="preserve">. </w:t>
      </w:r>
      <w:r w:rsidRPr="00F63674">
        <w:t>Stigning av ALAT, bilirubin og/eller ALP til mer enn 5 ganger øvre referanseområde observeres hyppig under induksjonsbehandling med ATO. Hepatotoksisitet er sjelden under konsolideringsbehandlingen. ATRA og ATO kan kontinueres frem til ALAT, bilirubin eller ALP stiger over 5 ganger øvre normalgrense. Når disse verdiene faller under 4 ganger øvre normalgrense kan man starte igjen med ATRA og ATO i halv dosering. Hvis man etter 4 dager (to doser ATO) ikke observerer ny stigning av leverprøvene, kan man igjen øke til full dose ATRA/ ATO.</w:t>
      </w:r>
    </w:p>
    <w:p w14:paraId="07AAED9C" w14:textId="77777777" w:rsidR="0084549E" w:rsidRPr="00BF7230" w:rsidRDefault="0084549E" w:rsidP="0084549E">
      <w:pPr>
        <w:pStyle w:val="Brdtekst"/>
      </w:pPr>
      <w:r w:rsidRPr="00D5687F">
        <w:rPr>
          <w:rStyle w:val="TFet"/>
        </w:rPr>
        <w:t>Pseudotumor cerebri</w:t>
      </w:r>
      <w:r w:rsidRPr="00D5687F">
        <w:t xml:space="preserve">. </w:t>
      </w:r>
      <w:r w:rsidRPr="00F63674">
        <w:t>Pseudotumor cerebri er en kjent bivirkning av ATRA. Tilstanden er karakterisert ved kvalme, svimmelhet, hodepine, synstap og funn av papilleødem og forhøyet intraspinalt trykk uten at man kan påvise annen åpenbar intracerebral årsak. Spinalpunksjon/intraspinal trykkmåling vil som regel være kontraindisert på grunn av økt blødningsrisiko. Diagnosen stilles klinisk etter at man har utelukket andre årsaker. Ved sterk mistanke om pseudotumor cerebri skal behandling med ATRA stoppes frem til symptomene har gått tilbake. Når dette har skjedd kan ATRA startes i halv dose, etter ytterligere en uke bør man forsøke å trappe opp til full dose.</w:t>
      </w:r>
    </w:p>
    <w:tbl>
      <w:tblPr>
        <w:tblStyle w:val="Helsedirtekstboks"/>
        <w:tblW w:w="8504" w:type="dxa"/>
        <w:tblLayout w:type="fixed"/>
        <w:tblLook w:val="0480" w:firstRow="0" w:lastRow="0" w:firstColumn="1" w:lastColumn="0" w:noHBand="0" w:noVBand="1"/>
      </w:tblPr>
      <w:tblGrid>
        <w:gridCol w:w="8504"/>
      </w:tblGrid>
      <w:tr w:rsidR="00AE1C7B" w:rsidRPr="00AE1C7B" w14:paraId="33D3C383" w14:textId="77777777" w:rsidTr="00AE1C7B">
        <w:tc>
          <w:tcPr>
            <w:tcW w:w="8504" w:type="dxa"/>
          </w:tcPr>
          <w:p w14:paraId="391A3FFE" w14:textId="77777777" w:rsidR="00AE1C7B" w:rsidRPr="00AE1C7B" w:rsidRDefault="00AE1C7B" w:rsidP="00E15783">
            <w:pPr>
              <w:pStyle w:val="Bokstittel1"/>
            </w:pPr>
            <w:r w:rsidRPr="00AE1C7B">
              <w:t>Anbefalinger</w:t>
            </w:r>
          </w:p>
          <w:p w14:paraId="3F15C46C" w14:textId="77777777" w:rsidR="00AE1C7B" w:rsidRPr="00AE1C7B" w:rsidRDefault="00AE1C7B" w:rsidP="00E15783">
            <w:pPr>
              <w:pStyle w:val="Boks"/>
            </w:pPr>
            <w:r w:rsidRPr="00AE1C7B">
              <w:t>Generelle behandlingsretningslinjer ved APL:</w:t>
            </w:r>
          </w:p>
          <w:p w14:paraId="411D3236" w14:textId="77777777" w:rsidR="00AE1C7B" w:rsidRPr="00AE1C7B" w:rsidRDefault="00AE1C7B" w:rsidP="00E15783">
            <w:pPr>
              <w:pStyle w:val="Bokslistepunkt1"/>
            </w:pPr>
            <w:r w:rsidRPr="00AE1C7B">
              <w:t>Hos pasienter med nydiagnostisert APL skal man gi tranfusjoner av trombocytt- og fibrinogen konsentrat for å holde trombocytter over 30–50x10</w:t>
            </w:r>
            <w:r w:rsidRPr="00AE1C7B">
              <w:rPr>
                <w:rStyle w:val="THevet"/>
              </w:rPr>
              <w:t>9</w:t>
            </w:r>
            <w:r w:rsidRPr="00AE1C7B">
              <w:t>/l og fibrinogen over 1,5 g/l fram til koagulopatien ikke lengre er tilstede.</w:t>
            </w:r>
          </w:p>
          <w:p w14:paraId="181C0654" w14:textId="77777777" w:rsidR="00AE1C7B" w:rsidRPr="00AE1C7B" w:rsidRDefault="00AE1C7B" w:rsidP="00E15783">
            <w:pPr>
              <w:pStyle w:val="Bokslistepunkt1"/>
            </w:pPr>
            <w:r w:rsidRPr="00AE1C7B">
              <w:t>Pasienter som etter oppstart av ATRA og eller arsenikk-trioksid (ATO) utvikler tegn på differesieringssyndrom skal umiddelbart starte behandling med intravenøs dexamethason 10 mg morgen og kveld.</w:t>
            </w:r>
          </w:p>
          <w:p w14:paraId="44CAD17F" w14:textId="062B8DA6" w:rsidR="00AE1C7B" w:rsidRPr="00AE1C7B" w:rsidRDefault="00AE1C7B" w:rsidP="00E15783">
            <w:pPr>
              <w:pStyle w:val="Bokslistepunkt1"/>
            </w:pPr>
            <w:r w:rsidRPr="00AE1C7B">
              <w:t>Vi anbefaler generelt ikke profylaktisk behandling med dexamethason, men det kan overveise hos pasienter med nyresvikt og/ eller leukocytter over 10 x 10</w:t>
            </w:r>
            <w:r w:rsidRPr="00AE1C7B">
              <w:rPr>
                <w:rStyle w:val="THevet"/>
              </w:rPr>
              <w:t>9</w:t>
            </w:r>
            <w:r w:rsidRPr="00AE1C7B">
              <w:t>/l.</w:t>
            </w:r>
          </w:p>
        </w:tc>
      </w:tr>
    </w:tbl>
    <w:p w14:paraId="0F3F7AAF" w14:textId="112DE535" w:rsidR="0084549E" w:rsidRPr="00BF7230" w:rsidRDefault="0084549E" w:rsidP="00AE1C7B">
      <w:pPr>
        <w:pStyle w:val="Overskriftunr2"/>
        <w:pageBreakBefore/>
      </w:pPr>
      <w:bookmarkStart w:id="181" w:name="sj05"/>
      <w:bookmarkStart w:id="182" w:name="_Toc536537282"/>
      <w:bookmarkEnd w:id="181"/>
      <w:r w:rsidRPr="002A778B">
        <w:lastRenderedPageBreak/>
        <w:t>V</w:t>
      </w:r>
      <w:r>
        <w:t>edlegg</w:t>
      </w:r>
      <w:r w:rsidRPr="002A778B">
        <w:t xml:space="preserve"> 1. HCT-</w:t>
      </w:r>
      <w:r w:rsidR="00AE1C7B" w:rsidRPr="002A778B">
        <w:t xml:space="preserve">comorbidity index </w:t>
      </w:r>
      <w:r>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 </w:instrText>
      </w:r>
      <w:r w:rsidR="00796D2F">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EN.CITE.DATA </w:instrText>
      </w:r>
      <w:r w:rsidR="00796D2F">
        <w:fldChar w:fldCharType="end"/>
      </w:r>
      <w:r>
        <w:fldChar w:fldCharType="separate"/>
      </w:r>
      <w:bookmarkEnd w:id="182"/>
      <w:r w:rsidR="00796D2F">
        <w:t>(39)</w:t>
      </w:r>
      <w:r>
        <w:fldChar w:fldCharType="end"/>
      </w:r>
    </w:p>
    <w:p w14:paraId="11524E7D" w14:textId="77777777" w:rsidR="0084549E" w:rsidRPr="00BF7230" w:rsidRDefault="0084549E" w:rsidP="0084549E">
      <w:pPr>
        <w:pStyle w:val="Brdtekst"/>
      </w:pPr>
      <w:r w:rsidRPr="00F63674">
        <w:t>Kriteriene som skal vektlegges er gitt i tabellen nedenfor; de enkelte tilstander som skal vurderes er definert og vektleggingen av den enkelte faktor er også angitt.</w:t>
      </w:r>
    </w:p>
    <w:tbl>
      <w:tblPr>
        <w:tblStyle w:val="Helsedir"/>
        <w:tblW w:w="5000" w:type="pct"/>
        <w:tblLayout w:type="fixed"/>
        <w:tblCellMar>
          <w:top w:w="45" w:type="dxa"/>
          <w:bottom w:w="45" w:type="dxa"/>
        </w:tblCellMar>
        <w:tblLook w:val="0620" w:firstRow="1" w:lastRow="0" w:firstColumn="0" w:lastColumn="0" w:noHBand="1" w:noVBand="1"/>
      </w:tblPr>
      <w:tblGrid>
        <w:gridCol w:w="2789"/>
        <w:gridCol w:w="4769"/>
        <w:gridCol w:w="940"/>
      </w:tblGrid>
      <w:tr w:rsidR="0084549E" w:rsidRPr="00827998" w14:paraId="3050DC8F"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9072" w:type="dxa"/>
            <w:gridSpan w:val="3"/>
          </w:tcPr>
          <w:p w14:paraId="1D99CCC1" w14:textId="77777777" w:rsidR="0084549E" w:rsidRPr="00827998" w:rsidRDefault="0084549E" w:rsidP="004A37E1">
            <w:pPr>
              <w:pStyle w:val="Tabellhode"/>
            </w:pPr>
            <w:r w:rsidRPr="00827998">
              <w:t>HCT-KOMORBIDITETSINDEKS (HCT-CI): POENGBEREGNING</w:t>
            </w:r>
          </w:p>
        </w:tc>
      </w:tr>
      <w:tr w:rsidR="0084549E" w:rsidRPr="00827998" w14:paraId="58896055" w14:textId="77777777" w:rsidTr="000C30F6">
        <w:trPr>
          <w:cantSplit/>
        </w:trPr>
        <w:tc>
          <w:tcPr>
            <w:tcW w:w="2977" w:type="dxa"/>
          </w:tcPr>
          <w:p w14:paraId="292A28A0" w14:textId="77777777" w:rsidR="0084549E" w:rsidRPr="00827998" w:rsidRDefault="0084549E" w:rsidP="00586766">
            <w:pPr>
              <w:pStyle w:val="Tabellhodeuthevet"/>
            </w:pPr>
            <w:r w:rsidRPr="00827998">
              <w:t>Komorbiditet</w:t>
            </w:r>
          </w:p>
        </w:tc>
        <w:tc>
          <w:tcPr>
            <w:tcW w:w="5103" w:type="dxa"/>
          </w:tcPr>
          <w:p w14:paraId="51655153" w14:textId="77777777" w:rsidR="0084549E" w:rsidRPr="00827998" w:rsidRDefault="0084549E" w:rsidP="00586766">
            <w:pPr>
              <w:pStyle w:val="Tabellhodeuthevet"/>
            </w:pPr>
            <w:r w:rsidRPr="00827998">
              <w:t>Definisjon</w:t>
            </w:r>
          </w:p>
        </w:tc>
        <w:tc>
          <w:tcPr>
            <w:tcW w:w="992" w:type="dxa"/>
          </w:tcPr>
          <w:p w14:paraId="36EDB6C4" w14:textId="77777777" w:rsidR="0084549E" w:rsidRPr="00827998" w:rsidRDefault="0084549E" w:rsidP="00586766">
            <w:pPr>
              <w:pStyle w:val="Tabellhodemidtstiltuthevet"/>
            </w:pPr>
            <w:r w:rsidRPr="00827998">
              <w:t>Poeng</w:t>
            </w:r>
          </w:p>
        </w:tc>
      </w:tr>
      <w:tr w:rsidR="0084549E" w:rsidRPr="00827998" w14:paraId="02B98B7A" w14:textId="77777777" w:rsidTr="000C30F6">
        <w:trPr>
          <w:cantSplit/>
        </w:trPr>
        <w:tc>
          <w:tcPr>
            <w:tcW w:w="2977" w:type="dxa"/>
          </w:tcPr>
          <w:p w14:paraId="294182A2" w14:textId="77777777" w:rsidR="0084549E" w:rsidRPr="00827998" w:rsidRDefault="0084549E" w:rsidP="00856076">
            <w:pPr>
              <w:pStyle w:val="Tabelltekst"/>
            </w:pPr>
            <w:r w:rsidRPr="00827998">
              <w:t>Hjerterytmeforstyrrelse</w:t>
            </w:r>
          </w:p>
        </w:tc>
        <w:tc>
          <w:tcPr>
            <w:tcW w:w="5103" w:type="dxa"/>
          </w:tcPr>
          <w:p w14:paraId="513D4DF4" w14:textId="77777777" w:rsidR="0084549E" w:rsidRPr="00BF7230" w:rsidRDefault="0084549E" w:rsidP="00856076">
            <w:pPr>
              <w:pStyle w:val="Tabelltekst"/>
            </w:pPr>
            <w:r w:rsidRPr="00827998">
              <w:t>Atrieflimmer eller flutter</w:t>
            </w:r>
          </w:p>
          <w:p w14:paraId="37E45FF5" w14:textId="77777777" w:rsidR="0084549E" w:rsidRPr="00BF7230" w:rsidRDefault="0084549E" w:rsidP="00856076">
            <w:pPr>
              <w:pStyle w:val="Tabelltekst"/>
            </w:pPr>
            <w:r w:rsidRPr="00827998">
              <w:t>SIC sinus syndromer</w:t>
            </w:r>
          </w:p>
          <w:p w14:paraId="4F421D6F" w14:textId="77777777" w:rsidR="0084549E" w:rsidRPr="00827998" w:rsidRDefault="0084549E" w:rsidP="00856076">
            <w:pPr>
              <w:pStyle w:val="Tabelltekst"/>
            </w:pPr>
            <w:r w:rsidRPr="00827998">
              <w:t>Ventrikulær arytmi</w:t>
            </w:r>
          </w:p>
        </w:tc>
        <w:tc>
          <w:tcPr>
            <w:tcW w:w="992" w:type="dxa"/>
          </w:tcPr>
          <w:p w14:paraId="36700696" w14:textId="77777777" w:rsidR="0084549E" w:rsidRPr="00827998" w:rsidRDefault="0084549E" w:rsidP="00856076">
            <w:pPr>
              <w:pStyle w:val="Tabelltekstmidtstilt"/>
            </w:pPr>
            <w:r w:rsidRPr="00827998">
              <w:t>1</w:t>
            </w:r>
          </w:p>
        </w:tc>
      </w:tr>
      <w:tr w:rsidR="0084549E" w:rsidRPr="00827998" w14:paraId="386693A4" w14:textId="77777777" w:rsidTr="000C30F6">
        <w:trPr>
          <w:cantSplit/>
        </w:trPr>
        <w:tc>
          <w:tcPr>
            <w:tcW w:w="2977" w:type="dxa"/>
          </w:tcPr>
          <w:p w14:paraId="232878C6" w14:textId="77777777" w:rsidR="0084549E" w:rsidRPr="00827998" w:rsidRDefault="0084549E" w:rsidP="00856076">
            <w:pPr>
              <w:pStyle w:val="Tabelltekst"/>
            </w:pPr>
            <w:r w:rsidRPr="00827998">
              <w:t>Annen hjertesykdom</w:t>
            </w:r>
          </w:p>
        </w:tc>
        <w:tc>
          <w:tcPr>
            <w:tcW w:w="5103" w:type="dxa"/>
          </w:tcPr>
          <w:p w14:paraId="62AE1946" w14:textId="77777777" w:rsidR="0084549E" w:rsidRPr="00BF7230" w:rsidRDefault="0084549E" w:rsidP="00856076">
            <w:pPr>
              <w:pStyle w:val="Tabelltekst"/>
            </w:pPr>
            <w:r w:rsidRPr="00827998">
              <w:t>Koronarsykdom med stenose i en eller flere arterier som krever behandling i form av medikamentell terapi, stenting eller bypass.</w:t>
            </w:r>
          </w:p>
          <w:p w14:paraId="4C0C7F00" w14:textId="77777777" w:rsidR="0084549E" w:rsidRPr="00BF7230" w:rsidRDefault="0084549E" w:rsidP="00856076">
            <w:pPr>
              <w:pStyle w:val="Tabelltekst"/>
            </w:pPr>
            <w:r w:rsidRPr="00827998">
              <w:t>Hjertesvikt, hjerteinfarkt</w:t>
            </w:r>
          </w:p>
          <w:p w14:paraId="16710469" w14:textId="77777777" w:rsidR="0084549E" w:rsidRPr="00827998" w:rsidRDefault="0084549E" w:rsidP="00856076">
            <w:pPr>
              <w:pStyle w:val="Tabelltekst"/>
            </w:pPr>
            <w:r w:rsidRPr="00827998">
              <w:t xml:space="preserve">Ejeksjonsfraksjon ≤0.50 </w:t>
            </w:r>
          </w:p>
        </w:tc>
        <w:tc>
          <w:tcPr>
            <w:tcW w:w="992" w:type="dxa"/>
          </w:tcPr>
          <w:p w14:paraId="08C2E8B8" w14:textId="77777777" w:rsidR="0084549E" w:rsidRPr="00827998" w:rsidRDefault="0084549E" w:rsidP="00856076">
            <w:pPr>
              <w:pStyle w:val="Tabelltekstmidtstilt"/>
            </w:pPr>
            <w:r w:rsidRPr="00827998">
              <w:t>1</w:t>
            </w:r>
          </w:p>
        </w:tc>
      </w:tr>
      <w:tr w:rsidR="0084549E" w:rsidRPr="00827998" w14:paraId="06EA7D48" w14:textId="77777777" w:rsidTr="000C30F6">
        <w:trPr>
          <w:cantSplit/>
        </w:trPr>
        <w:tc>
          <w:tcPr>
            <w:tcW w:w="2977" w:type="dxa"/>
          </w:tcPr>
          <w:p w14:paraId="523AC847" w14:textId="77777777" w:rsidR="0084549E" w:rsidRPr="00827998" w:rsidRDefault="0084549E" w:rsidP="00856076">
            <w:pPr>
              <w:pStyle w:val="Tabelltekst"/>
            </w:pPr>
            <w:r w:rsidRPr="00827998">
              <w:t>Cerebrovaskulær sykdom</w:t>
            </w:r>
          </w:p>
        </w:tc>
        <w:tc>
          <w:tcPr>
            <w:tcW w:w="5103" w:type="dxa"/>
          </w:tcPr>
          <w:p w14:paraId="3422337F" w14:textId="77777777" w:rsidR="0084549E" w:rsidRPr="00BF7230" w:rsidRDefault="0084549E" w:rsidP="00856076">
            <w:pPr>
              <w:pStyle w:val="Tabelltekst"/>
            </w:pPr>
            <w:r w:rsidRPr="00827998">
              <w:t>Kjent TIA</w:t>
            </w:r>
          </w:p>
          <w:p w14:paraId="1F1E519A" w14:textId="77777777" w:rsidR="0084549E" w:rsidRPr="00827998" w:rsidRDefault="0084549E" w:rsidP="00856076">
            <w:pPr>
              <w:pStyle w:val="Tabelltekst"/>
            </w:pPr>
            <w:r w:rsidRPr="00827998">
              <w:t>Gjennomgått apopleksi</w:t>
            </w:r>
          </w:p>
        </w:tc>
        <w:tc>
          <w:tcPr>
            <w:tcW w:w="992" w:type="dxa"/>
          </w:tcPr>
          <w:p w14:paraId="692D38D7" w14:textId="77777777" w:rsidR="0084549E" w:rsidRPr="00827998" w:rsidRDefault="0084549E" w:rsidP="00856076">
            <w:pPr>
              <w:pStyle w:val="Tabelltekstmidtstilt"/>
            </w:pPr>
            <w:r w:rsidRPr="00827998">
              <w:t>1</w:t>
            </w:r>
          </w:p>
        </w:tc>
      </w:tr>
      <w:tr w:rsidR="0084549E" w:rsidRPr="00827998" w14:paraId="2BB11857" w14:textId="77777777" w:rsidTr="000C30F6">
        <w:trPr>
          <w:cantSplit/>
        </w:trPr>
        <w:tc>
          <w:tcPr>
            <w:tcW w:w="2977" w:type="dxa"/>
          </w:tcPr>
          <w:p w14:paraId="6CD4D938" w14:textId="77777777" w:rsidR="0084549E" w:rsidRPr="00827998" w:rsidRDefault="0084549E" w:rsidP="00856076">
            <w:pPr>
              <w:pStyle w:val="Tabelltekst"/>
            </w:pPr>
            <w:r w:rsidRPr="00827998">
              <w:t>Inflammatorisk tarmsykdom</w:t>
            </w:r>
          </w:p>
        </w:tc>
        <w:tc>
          <w:tcPr>
            <w:tcW w:w="5103" w:type="dxa"/>
          </w:tcPr>
          <w:p w14:paraId="3C9E1DAC" w14:textId="77777777" w:rsidR="0084549E" w:rsidRPr="00827998" w:rsidRDefault="0084549E" w:rsidP="00856076">
            <w:pPr>
              <w:pStyle w:val="Tabelltekst"/>
            </w:pPr>
            <w:r w:rsidRPr="00827998">
              <w:t>Crohns sykdom eller ulcerøs kolitt</w:t>
            </w:r>
          </w:p>
        </w:tc>
        <w:tc>
          <w:tcPr>
            <w:tcW w:w="992" w:type="dxa"/>
          </w:tcPr>
          <w:p w14:paraId="18E531B8" w14:textId="77777777" w:rsidR="0084549E" w:rsidRPr="00827998" w:rsidRDefault="0084549E" w:rsidP="00856076">
            <w:pPr>
              <w:pStyle w:val="Tabelltekstmidtstilt"/>
            </w:pPr>
            <w:r w:rsidRPr="00827998">
              <w:t>1</w:t>
            </w:r>
          </w:p>
        </w:tc>
      </w:tr>
      <w:tr w:rsidR="0084549E" w:rsidRPr="00827998" w14:paraId="67D8D59A" w14:textId="77777777" w:rsidTr="000C30F6">
        <w:trPr>
          <w:cantSplit/>
        </w:trPr>
        <w:tc>
          <w:tcPr>
            <w:tcW w:w="2977" w:type="dxa"/>
          </w:tcPr>
          <w:p w14:paraId="43FF99CC" w14:textId="77777777" w:rsidR="0084549E" w:rsidRPr="00827998" w:rsidRDefault="0084549E" w:rsidP="00856076">
            <w:pPr>
              <w:pStyle w:val="Tabelltekst"/>
            </w:pPr>
            <w:r w:rsidRPr="00827998">
              <w:t>Leveraffeksjon, mild</w:t>
            </w:r>
          </w:p>
        </w:tc>
        <w:tc>
          <w:tcPr>
            <w:tcW w:w="5103" w:type="dxa"/>
          </w:tcPr>
          <w:p w14:paraId="3FBBF8EE" w14:textId="77777777" w:rsidR="0084549E" w:rsidRPr="00BF7230" w:rsidRDefault="0084549E" w:rsidP="00856076">
            <w:pPr>
              <w:pStyle w:val="Tabelltekst"/>
            </w:pPr>
            <w:r w:rsidRPr="00827998">
              <w:t>Kronisk hepatitt</w:t>
            </w:r>
          </w:p>
          <w:p w14:paraId="2949A9CA" w14:textId="77777777" w:rsidR="0084549E" w:rsidRPr="00BF7230" w:rsidRDefault="0084549E" w:rsidP="00856076">
            <w:pPr>
              <w:pStyle w:val="Tabelltekst"/>
            </w:pPr>
            <w:r w:rsidRPr="00827998">
              <w:t>Bilirubinstigning inntil 1.5 ganger øvre normalgrense</w:t>
            </w:r>
          </w:p>
          <w:p w14:paraId="0A03705F" w14:textId="77777777" w:rsidR="0084549E" w:rsidRPr="00827998" w:rsidRDefault="0084549E" w:rsidP="00856076">
            <w:pPr>
              <w:pStyle w:val="Tabelltekst"/>
            </w:pPr>
            <w:r w:rsidRPr="00827998">
              <w:t>ASAT/ALAT forhøyet inntil 2.5 ganger øvre normalgrense</w:t>
            </w:r>
          </w:p>
        </w:tc>
        <w:tc>
          <w:tcPr>
            <w:tcW w:w="992" w:type="dxa"/>
          </w:tcPr>
          <w:p w14:paraId="40FA92A7" w14:textId="77777777" w:rsidR="0084549E" w:rsidRPr="00827998" w:rsidRDefault="0084549E" w:rsidP="00856076">
            <w:pPr>
              <w:pStyle w:val="Tabelltekstmidtstilt"/>
            </w:pPr>
            <w:r w:rsidRPr="00827998">
              <w:t>1</w:t>
            </w:r>
          </w:p>
        </w:tc>
      </w:tr>
      <w:tr w:rsidR="0084549E" w:rsidRPr="00827998" w14:paraId="36BB58E2" w14:textId="77777777" w:rsidTr="000C30F6">
        <w:trPr>
          <w:cantSplit/>
        </w:trPr>
        <w:tc>
          <w:tcPr>
            <w:tcW w:w="2977" w:type="dxa"/>
          </w:tcPr>
          <w:p w14:paraId="048752FC" w14:textId="77777777" w:rsidR="0084549E" w:rsidRPr="00827998" w:rsidRDefault="0084549E" w:rsidP="00856076">
            <w:pPr>
              <w:pStyle w:val="Tabelltekst"/>
            </w:pPr>
            <w:r w:rsidRPr="00827998">
              <w:t>Diabetes</w:t>
            </w:r>
          </w:p>
        </w:tc>
        <w:tc>
          <w:tcPr>
            <w:tcW w:w="5103" w:type="dxa"/>
          </w:tcPr>
          <w:p w14:paraId="56873F73" w14:textId="77777777" w:rsidR="0084549E" w:rsidRPr="00827998" w:rsidRDefault="0084549E" w:rsidP="00856076">
            <w:pPr>
              <w:pStyle w:val="Tabelltekst"/>
            </w:pPr>
            <w:r w:rsidRPr="00827998">
              <w:t>Sykdom behandlet med insulin eller perorale antidiabetika (sykdom behandlet med diett alene skal ikke vektlegges)</w:t>
            </w:r>
          </w:p>
        </w:tc>
        <w:tc>
          <w:tcPr>
            <w:tcW w:w="992" w:type="dxa"/>
          </w:tcPr>
          <w:p w14:paraId="1D99F792" w14:textId="77777777" w:rsidR="0084549E" w:rsidRPr="00827998" w:rsidRDefault="0084549E" w:rsidP="00856076">
            <w:pPr>
              <w:pStyle w:val="Tabelltekstmidtstilt"/>
            </w:pPr>
            <w:r w:rsidRPr="00827998">
              <w:t>1</w:t>
            </w:r>
          </w:p>
        </w:tc>
      </w:tr>
      <w:tr w:rsidR="0084549E" w:rsidRPr="00827998" w14:paraId="7B477E96" w14:textId="77777777" w:rsidTr="000C30F6">
        <w:trPr>
          <w:cantSplit/>
        </w:trPr>
        <w:tc>
          <w:tcPr>
            <w:tcW w:w="2977" w:type="dxa"/>
          </w:tcPr>
          <w:p w14:paraId="4C4D9C75" w14:textId="77777777" w:rsidR="0084549E" w:rsidRPr="00827998" w:rsidRDefault="0084549E" w:rsidP="00856076">
            <w:pPr>
              <w:pStyle w:val="Tabelltekst"/>
            </w:pPr>
            <w:r w:rsidRPr="00827998">
              <w:t>Overvekt</w:t>
            </w:r>
          </w:p>
        </w:tc>
        <w:tc>
          <w:tcPr>
            <w:tcW w:w="5103" w:type="dxa"/>
          </w:tcPr>
          <w:p w14:paraId="587823D9" w14:textId="48F8BA1A" w:rsidR="0084549E" w:rsidRPr="00827998" w:rsidRDefault="0084549E" w:rsidP="00856076">
            <w:pPr>
              <w:pStyle w:val="Tabelltekst"/>
            </w:pPr>
            <w:r w:rsidRPr="00827998">
              <w:t>Voksne pasienter med BMI</w:t>
            </w:r>
            <w:r w:rsidR="005842B5">
              <w:t xml:space="preserve"> </w:t>
            </w:r>
            <w:r w:rsidRPr="00827998">
              <w:t xml:space="preserve">&gt;35 </w:t>
            </w:r>
          </w:p>
        </w:tc>
        <w:tc>
          <w:tcPr>
            <w:tcW w:w="992" w:type="dxa"/>
          </w:tcPr>
          <w:p w14:paraId="14041287" w14:textId="77777777" w:rsidR="0084549E" w:rsidRPr="00827998" w:rsidRDefault="0084549E" w:rsidP="00856076">
            <w:pPr>
              <w:pStyle w:val="Tabelltekstmidtstilt"/>
            </w:pPr>
            <w:r w:rsidRPr="00827998">
              <w:t>1</w:t>
            </w:r>
          </w:p>
        </w:tc>
      </w:tr>
      <w:tr w:rsidR="0084549E" w:rsidRPr="00827998" w14:paraId="5975D086" w14:textId="77777777" w:rsidTr="000C30F6">
        <w:trPr>
          <w:cantSplit/>
        </w:trPr>
        <w:tc>
          <w:tcPr>
            <w:tcW w:w="2977" w:type="dxa"/>
          </w:tcPr>
          <w:p w14:paraId="00D02D84" w14:textId="77777777" w:rsidR="0084549E" w:rsidRPr="00827998" w:rsidRDefault="0084549E" w:rsidP="00856076">
            <w:pPr>
              <w:pStyle w:val="Tabelltekst"/>
            </w:pPr>
            <w:r w:rsidRPr="00827998">
              <w:t>Infeksjon</w:t>
            </w:r>
          </w:p>
        </w:tc>
        <w:tc>
          <w:tcPr>
            <w:tcW w:w="5103" w:type="dxa"/>
          </w:tcPr>
          <w:p w14:paraId="4D6EDF85" w14:textId="77777777" w:rsidR="0084549E" w:rsidRPr="00827998" w:rsidRDefault="0084549E" w:rsidP="00856076">
            <w:pPr>
              <w:pStyle w:val="Tabelltekst"/>
            </w:pPr>
            <w:r w:rsidRPr="00827998">
              <w:t>Dokumentert infeksjon eller feber av ukjent årsak som vil kreve terapi før, under eller etter start av kondisjonering</w:t>
            </w:r>
          </w:p>
        </w:tc>
        <w:tc>
          <w:tcPr>
            <w:tcW w:w="992" w:type="dxa"/>
          </w:tcPr>
          <w:p w14:paraId="3181BE7F" w14:textId="77777777" w:rsidR="0084549E" w:rsidRPr="00827998" w:rsidRDefault="0084549E" w:rsidP="00856076">
            <w:pPr>
              <w:pStyle w:val="Tabelltekstmidtstilt"/>
            </w:pPr>
            <w:r w:rsidRPr="00827998">
              <w:t>1</w:t>
            </w:r>
          </w:p>
        </w:tc>
      </w:tr>
      <w:tr w:rsidR="0084549E" w:rsidRPr="00827998" w14:paraId="6B84F54D" w14:textId="77777777" w:rsidTr="000C30F6">
        <w:trPr>
          <w:cantSplit/>
        </w:trPr>
        <w:tc>
          <w:tcPr>
            <w:tcW w:w="2977" w:type="dxa"/>
          </w:tcPr>
          <w:p w14:paraId="17CD7BF9" w14:textId="77777777" w:rsidR="0084549E" w:rsidRPr="00827998" w:rsidRDefault="0084549E" w:rsidP="00856076">
            <w:pPr>
              <w:pStyle w:val="Tabelltekst"/>
            </w:pPr>
            <w:r w:rsidRPr="00827998">
              <w:t>Psykiatrisk sykdom</w:t>
            </w:r>
          </w:p>
        </w:tc>
        <w:tc>
          <w:tcPr>
            <w:tcW w:w="5103" w:type="dxa"/>
          </w:tcPr>
          <w:p w14:paraId="4119CA63" w14:textId="77777777" w:rsidR="0084549E" w:rsidRPr="00827998" w:rsidRDefault="0084549E" w:rsidP="00856076">
            <w:pPr>
              <w:pStyle w:val="Tabelltekst"/>
            </w:pPr>
            <w:r w:rsidRPr="00827998">
              <w:t>Angst eller depresjon som krever psykiatrisk vurdering eller terapi på transplantasjons-tidspunktet</w:t>
            </w:r>
          </w:p>
        </w:tc>
        <w:tc>
          <w:tcPr>
            <w:tcW w:w="992" w:type="dxa"/>
          </w:tcPr>
          <w:p w14:paraId="15760405" w14:textId="77777777" w:rsidR="0084549E" w:rsidRPr="00827998" w:rsidRDefault="0084549E" w:rsidP="00856076">
            <w:pPr>
              <w:pStyle w:val="Tabelltekstmidtstilt"/>
            </w:pPr>
            <w:r w:rsidRPr="00827998">
              <w:t>1</w:t>
            </w:r>
          </w:p>
        </w:tc>
      </w:tr>
      <w:tr w:rsidR="0084549E" w:rsidRPr="00827998" w14:paraId="3D880BD2" w14:textId="77777777" w:rsidTr="000C30F6">
        <w:trPr>
          <w:cantSplit/>
        </w:trPr>
        <w:tc>
          <w:tcPr>
            <w:tcW w:w="2977" w:type="dxa"/>
          </w:tcPr>
          <w:p w14:paraId="66C381BB" w14:textId="77777777" w:rsidR="0084549E" w:rsidRPr="00CE57E4" w:rsidRDefault="0084549E" w:rsidP="00856076">
            <w:pPr>
              <w:pStyle w:val="Tabelltekst"/>
              <w:rPr>
                <w:sz w:val="24"/>
              </w:rPr>
            </w:pPr>
            <w:r w:rsidRPr="00827998">
              <w:t>Revmatologisk sykdom</w:t>
            </w:r>
          </w:p>
        </w:tc>
        <w:tc>
          <w:tcPr>
            <w:tcW w:w="5103" w:type="dxa"/>
          </w:tcPr>
          <w:p w14:paraId="7554DF63" w14:textId="77777777" w:rsidR="0084549E" w:rsidRPr="00827998" w:rsidRDefault="0084549E" w:rsidP="00856076">
            <w:pPr>
              <w:pStyle w:val="Tabelltekst"/>
            </w:pPr>
            <w:r w:rsidRPr="00827998">
              <w:t>SLE, rheumatoid artritt, polymyositt, MCTD, polymyalgia rheumatica</w:t>
            </w:r>
          </w:p>
        </w:tc>
        <w:tc>
          <w:tcPr>
            <w:tcW w:w="992" w:type="dxa"/>
          </w:tcPr>
          <w:p w14:paraId="540ACDDA" w14:textId="77777777" w:rsidR="0084549E" w:rsidRPr="00827998" w:rsidRDefault="0084549E" w:rsidP="00856076">
            <w:pPr>
              <w:pStyle w:val="Tabelltekstmidtstilt"/>
            </w:pPr>
            <w:r w:rsidRPr="00827998">
              <w:t>2</w:t>
            </w:r>
          </w:p>
        </w:tc>
      </w:tr>
      <w:tr w:rsidR="0084549E" w:rsidRPr="00827998" w14:paraId="74CB1EF0" w14:textId="77777777" w:rsidTr="000C30F6">
        <w:trPr>
          <w:cantSplit/>
        </w:trPr>
        <w:tc>
          <w:tcPr>
            <w:tcW w:w="2977" w:type="dxa"/>
          </w:tcPr>
          <w:p w14:paraId="273A5926" w14:textId="77777777" w:rsidR="0084549E" w:rsidRPr="00827998" w:rsidRDefault="0084549E" w:rsidP="00856076">
            <w:pPr>
              <w:pStyle w:val="Tabelltekst"/>
            </w:pPr>
            <w:r w:rsidRPr="00827998">
              <w:t>Ulcus-sykdom</w:t>
            </w:r>
          </w:p>
        </w:tc>
        <w:tc>
          <w:tcPr>
            <w:tcW w:w="5103" w:type="dxa"/>
          </w:tcPr>
          <w:p w14:paraId="047AC2D4" w14:textId="77777777" w:rsidR="0084549E" w:rsidRPr="00827998" w:rsidRDefault="0084549E" w:rsidP="00856076">
            <w:pPr>
              <w:pStyle w:val="Tabelltekst"/>
            </w:pPr>
            <w:r w:rsidRPr="00827998">
              <w:t>Behandlingstrengende sykdom</w:t>
            </w:r>
          </w:p>
        </w:tc>
        <w:tc>
          <w:tcPr>
            <w:tcW w:w="992" w:type="dxa"/>
          </w:tcPr>
          <w:p w14:paraId="7490DF15" w14:textId="77777777" w:rsidR="0084549E" w:rsidRPr="00827998" w:rsidRDefault="0084549E" w:rsidP="00856076">
            <w:pPr>
              <w:pStyle w:val="Tabelltekstmidtstilt"/>
            </w:pPr>
            <w:r w:rsidRPr="00827998">
              <w:t>2</w:t>
            </w:r>
          </w:p>
        </w:tc>
      </w:tr>
      <w:tr w:rsidR="0084549E" w:rsidRPr="00827998" w14:paraId="3B6204FB" w14:textId="77777777" w:rsidTr="000C30F6">
        <w:trPr>
          <w:cantSplit/>
        </w:trPr>
        <w:tc>
          <w:tcPr>
            <w:tcW w:w="2977" w:type="dxa"/>
          </w:tcPr>
          <w:p w14:paraId="2F6ED633" w14:textId="77777777" w:rsidR="0084549E" w:rsidRPr="00827998" w:rsidRDefault="0084549E" w:rsidP="00856076">
            <w:pPr>
              <w:pStyle w:val="Tabelltekst"/>
            </w:pPr>
            <w:r w:rsidRPr="00827998">
              <w:t>Nyresvikt</w:t>
            </w:r>
          </w:p>
        </w:tc>
        <w:tc>
          <w:tcPr>
            <w:tcW w:w="5103" w:type="dxa"/>
          </w:tcPr>
          <w:p w14:paraId="4A1C237D" w14:textId="77777777" w:rsidR="0084549E" w:rsidRPr="00827998" w:rsidRDefault="0084549E" w:rsidP="00856076">
            <w:pPr>
              <w:pStyle w:val="Tabelltekst"/>
            </w:pPr>
            <w:r w:rsidRPr="00827998">
              <w:t>Kreatinin &gt; 170 μmol/L, dialysekrevende nyresvikt eller før nyretransplantasjon.</w:t>
            </w:r>
          </w:p>
        </w:tc>
        <w:tc>
          <w:tcPr>
            <w:tcW w:w="992" w:type="dxa"/>
          </w:tcPr>
          <w:p w14:paraId="348A5EC2" w14:textId="77777777" w:rsidR="0084549E" w:rsidRPr="00827998" w:rsidRDefault="0084549E" w:rsidP="00856076">
            <w:pPr>
              <w:pStyle w:val="Tabelltekstmidtstilt"/>
            </w:pPr>
            <w:r w:rsidRPr="00827998">
              <w:t>2</w:t>
            </w:r>
          </w:p>
        </w:tc>
      </w:tr>
      <w:tr w:rsidR="0084549E" w:rsidRPr="00827998" w14:paraId="7F8E1A4B" w14:textId="77777777" w:rsidTr="000C30F6">
        <w:trPr>
          <w:cantSplit/>
        </w:trPr>
        <w:tc>
          <w:tcPr>
            <w:tcW w:w="2977" w:type="dxa"/>
          </w:tcPr>
          <w:p w14:paraId="3A65D61E" w14:textId="77777777" w:rsidR="0084549E" w:rsidRPr="00827998" w:rsidRDefault="0084549E" w:rsidP="00856076">
            <w:pPr>
              <w:pStyle w:val="Tabelltekst"/>
            </w:pPr>
            <w:r w:rsidRPr="00827998">
              <w:t>Moderat lunge-funksjonsnedsettelse</w:t>
            </w:r>
          </w:p>
        </w:tc>
        <w:tc>
          <w:tcPr>
            <w:tcW w:w="5103" w:type="dxa"/>
          </w:tcPr>
          <w:p w14:paraId="6FD41AEE" w14:textId="1255AB55" w:rsidR="0084549E" w:rsidRPr="00827998" w:rsidRDefault="0084549E" w:rsidP="00856076">
            <w:pPr>
              <w:pStyle w:val="Tabelltekst"/>
            </w:pPr>
            <w:r w:rsidRPr="00827998">
              <w:t>CO-diffusjonskapasitet eller FEV1 redusert til 66–80</w:t>
            </w:r>
            <w:r>
              <w:t> </w:t>
            </w:r>
            <w:r w:rsidRPr="00827998">
              <w:t>%, dyspne ved lett aktivitet</w:t>
            </w:r>
          </w:p>
        </w:tc>
        <w:tc>
          <w:tcPr>
            <w:tcW w:w="992" w:type="dxa"/>
          </w:tcPr>
          <w:p w14:paraId="371A1B17" w14:textId="77777777" w:rsidR="0084549E" w:rsidRPr="00827998" w:rsidRDefault="0084549E" w:rsidP="00856076">
            <w:pPr>
              <w:pStyle w:val="Tabelltekstmidtstilt"/>
            </w:pPr>
            <w:r w:rsidRPr="00827998">
              <w:t>2</w:t>
            </w:r>
          </w:p>
        </w:tc>
      </w:tr>
      <w:tr w:rsidR="0084549E" w:rsidRPr="00827998" w14:paraId="2C8C5C06" w14:textId="77777777" w:rsidTr="000C30F6">
        <w:trPr>
          <w:cantSplit/>
        </w:trPr>
        <w:tc>
          <w:tcPr>
            <w:tcW w:w="2977" w:type="dxa"/>
          </w:tcPr>
          <w:p w14:paraId="0993A064" w14:textId="77777777" w:rsidR="0084549E" w:rsidRPr="00827998" w:rsidRDefault="0084549E" w:rsidP="00856076">
            <w:pPr>
              <w:pStyle w:val="Tabelltekst"/>
            </w:pPr>
            <w:r w:rsidRPr="00827998">
              <w:t>Hjerteklaffsykdom</w:t>
            </w:r>
          </w:p>
        </w:tc>
        <w:tc>
          <w:tcPr>
            <w:tcW w:w="5103" w:type="dxa"/>
          </w:tcPr>
          <w:p w14:paraId="7F7CDA97" w14:textId="77777777" w:rsidR="0084549E" w:rsidRPr="00827998" w:rsidRDefault="0084549E" w:rsidP="00856076">
            <w:pPr>
              <w:pStyle w:val="Tabelltekst"/>
            </w:pPr>
            <w:r w:rsidRPr="00827998">
              <w:t>Alle typer klaffefeil bortsett fra asymptomatisk mitralprolaps</w:t>
            </w:r>
          </w:p>
        </w:tc>
        <w:tc>
          <w:tcPr>
            <w:tcW w:w="992" w:type="dxa"/>
          </w:tcPr>
          <w:p w14:paraId="73DAD0E2" w14:textId="77777777" w:rsidR="0084549E" w:rsidRPr="00827998" w:rsidRDefault="0084549E" w:rsidP="00856076">
            <w:pPr>
              <w:pStyle w:val="Tabelltekstmidtstilt"/>
            </w:pPr>
            <w:r w:rsidRPr="00827998">
              <w:t>3</w:t>
            </w:r>
          </w:p>
        </w:tc>
      </w:tr>
      <w:tr w:rsidR="0084549E" w:rsidRPr="00827998" w14:paraId="721AC88B" w14:textId="77777777" w:rsidTr="000C30F6">
        <w:trPr>
          <w:cantSplit/>
        </w:trPr>
        <w:tc>
          <w:tcPr>
            <w:tcW w:w="2977" w:type="dxa"/>
          </w:tcPr>
          <w:p w14:paraId="1FB317A4" w14:textId="77777777" w:rsidR="0084549E" w:rsidRPr="00827998" w:rsidRDefault="0084549E" w:rsidP="00856076">
            <w:pPr>
              <w:pStyle w:val="Tabelltekst"/>
            </w:pPr>
            <w:r w:rsidRPr="00827998">
              <w:t>Tidligere solid tumor</w:t>
            </w:r>
          </w:p>
        </w:tc>
        <w:tc>
          <w:tcPr>
            <w:tcW w:w="5103" w:type="dxa"/>
          </w:tcPr>
          <w:p w14:paraId="349EB0AA" w14:textId="77777777" w:rsidR="0084549E" w:rsidRPr="00827998" w:rsidRDefault="0084549E" w:rsidP="00856076">
            <w:pPr>
              <w:pStyle w:val="Tabelltekst"/>
            </w:pPr>
            <w:r w:rsidRPr="00827998">
              <w:t>Tidligere behandlet, unntatt hudkreft som ikke er melanom</w:t>
            </w:r>
          </w:p>
        </w:tc>
        <w:tc>
          <w:tcPr>
            <w:tcW w:w="992" w:type="dxa"/>
          </w:tcPr>
          <w:p w14:paraId="46EC4B8A" w14:textId="77777777" w:rsidR="0084549E" w:rsidRPr="00827998" w:rsidRDefault="0084549E" w:rsidP="00856076">
            <w:pPr>
              <w:pStyle w:val="Tabelltekstmidtstilt"/>
            </w:pPr>
            <w:r w:rsidRPr="00827998">
              <w:t>3</w:t>
            </w:r>
          </w:p>
        </w:tc>
      </w:tr>
      <w:tr w:rsidR="0084549E" w:rsidRPr="00827998" w14:paraId="3B5703A0" w14:textId="77777777" w:rsidTr="000C30F6">
        <w:trPr>
          <w:cantSplit/>
        </w:trPr>
        <w:tc>
          <w:tcPr>
            <w:tcW w:w="2977" w:type="dxa"/>
          </w:tcPr>
          <w:p w14:paraId="088C6D6B" w14:textId="77777777" w:rsidR="0084549E" w:rsidRPr="00827998" w:rsidRDefault="0084549E" w:rsidP="00856076">
            <w:pPr>
              <w:pStyle w:val="Tabelltekst"/>
            </w:pPr>
            <w:r w:rsidRPr="00827998">
              <w:t>Alvorlig lunge-funksjonsnedsettelse</w:t>
            </w:r>
          </w:p>
        </w:tc>
        <w:tc>
          <w:tcPr>
            <w:tcW w:w="5103" w:type="dxa"/>
          </w:tcPr>
          <w:p w14:paraId="0E4E4B29" w14:textId="77777777" w:rsidR="0084549E" w:rsidRPr="00827998" w:rsidRDefault="0084549E" w:rsidP="00856076">
            <w:pPr>
              <w:pStyle w:val="Tabelltekst"/>
            </w:pPr>
            <w:r w:rsidRPr="00827998">
              <w:t>CO-diffusjonskapasitet eller FEV1 redusert til ≤65</w:t>
            </w:r>
            <w:r>
              <w:t> </w:t>
            </w:r>
            <w:r w:rsidRPr="00827998">
              <w:t>%, dyspne i hvile, oksygen-krevende lungesykdom</w:t>
            </w:r>
          </w:p>
        </w:tc>
        <w:tc>
          <w:tcPr>
            <w:tcW w:w="992" w:type="dxa"/>
          </w:tcPr>
          <w:p w14:paraId="6CA61A97" w14:textId="77777777" w:rsidR="0084549E" w:rsidRPr="00827998" w:rsidRDefault="0084549E" w:rsidP="00856076">
            <w:pPr>
              <w:pStyle w:val="Tabelltekstmidtstilt"/>
            </w:pPr>
            <w:r w:rsidRPr="00827998">
              <w:t>3</w:t>
            </w:r>
          </w:p>
        </w:tc>
      </w:tr>
      <w:tr w:rsidR="0084549E" w:rsidRPr="00827998" w14:paraId="3D9521B1" w14:textId="77777777" w:rsidTr="000C30F6">
        <w:trPr>
          <w:cantSplit/>
        </w:trPr>
        <w:tc>
          <w:tcPr>
            <w:tcW w:w="2977" w:type="dxa"/>
          </w:tcPr>
          <w:p w14:paraId="1432D2D7" w14:textId="77777777" w:rsidR="0084549E" w:rsidRPr="00827998" w:rsidRDefault="0084549E" w:rsidP="00856076">
            <w:pPr>
              <w:pStyle w:val="Tabelltekst"/>
            </w:pPr>
            <w:r w:rsidRPr="00827998">
              <w:t>Leversykdom, moderat og alvorlig</w:t>
            </w:r>
          </w:p>
        </w:tc>
        <w:tc>
          <w:tcPr>
            <w:tcW w:w="5103" w:type="dxa"/>
          </w:tcPr>
          <w:p w14:paraId="7CCF410B" w14:textId="77777777" w:rsidR="0084549E" w:rsidRPr="00BF7230" w:rsidRDefault="0084549E" w:rsidP="00856076">
            <w:pPr>
              <w:pStyle w:val="Tabelltekst"/>
            </w:pPr>
            <w:r w:rsidRPr="00827998">
              <w:t>Levercirrhose</w:t>
            </w:r>
          </w:p>
          <w:p w14:paraId="35FF3304" w14:textId="77777777" w:rsidR="0084549E" w:rsidRPr="00BF7230" w:rsidRDefault="0084549E" w:rsidP="00856076">
            <w:pPr>
              <w:pStyle w:val="Tabelltekst"/>
            </w:pPr>
            <w:r w:rsidRPr="00827998">
              <w:t>Bilirubinstigning &gt;1,5 ganger øvre normalgrense</w:t>
            </w:r>
          </w:p>
          <w:p w14:paraId="1A54E936" w14:textId="77777777" w:rsidR="0084549E" w:rsidRPr="00827998" w:rsidRDefault="0084549E" w:rsidP="00856076">
            <w:pPr>
              <w:pStyle w:val="Tabelltekst"/>
            </w:pPr>
            <w:r w:rsidRPr="00827998">
              <w:t>ASAT/ALAT forhøyet &gt;2,5 ganger øvre normalgrense</w:t>
            </w:r>
          </w:p>
        </w:tc>
        <w:tc>
          <w:tcPr>
            <w:tcW w:w="992" w:type="dxa"/>
          </w:tcPr>
          <w:p w14:paraId="46837E67" w14:textId="77777777" w:rsidR="0084549E" w:rsidRPr="00827998" w:rsidRDefault="0084549E" w:rsidP="00856076">
            <w:pPr>
              <w:pStyle w:val="Tabelltekstmidtstilt"/>
            </w:pPr>
            <w:r w:rsidRPr="00827998">
              <w:t>3</w:t>
            </w:r>
          </w:p>
        </w:tc>
      </w:tr>
    </w:tbl>
    <w:p w14:paraId="1D3A48D6" w14:textId="77777777" w:rsidR="0084549E" w:rsidRPr="00E44C11" w:rsidRDefault="0084549E" w:rsidP="0084549E">
      <w:pPr>
        <w:pStyle w:val="Overskriftunr3"/>
        <w:rPr>
          <w:lang w:val="nb-NO"/>
        </w:rPr>
      </w:pPr>
      <w:r w:rsidRPr="00E44C11">
        <w:rPr>
          <w:lang w:val="nb-NO"/>
        </w:rPr>
        <w:lastRenderedPageBreak/>
        <w:t>Bruk av HCTI-CI i forbindelse med allotransplantasjon</w:t>
      </w:r>
    </w:p>
    <w:p w14:paraId="600902CC" w14:textId="77777777" w:rsidR="0084549E" w:rsidRPr="00BF7230" w:rsidRDefault="0084549E" w:rsidP="0084549E">
      <w:pPr>
        <w:pStyle w:val="Brdtekst"/>
      </w:pPr>
      <w:r w:rsidRPr="00F63674">
        <w:t>Man legger sammen pasientenes samlede poengsum. Undersøkelser i samlemateriale som inkluderer pasienter med ulike diagnoser, tyder på at den transplantasjons-relaterte mortaliteten begynner å øke spesielt når pasientene får en score på 3 eller høyere. Tabellen nedenfor angir funn i et materiale av AML pasienter transplantert i første komplette remisjon hovedsakelig med familiegiver (medianalder omlag 40 år):</w:t>
      </w:r>
    </w:p>
    <w:tbl>
      <w:tblPr>
        <w:tblStyle w:val="Helsedir"/>
        <w:tblW w:w="4002" w:type="pct"/>
        <w:tblLayout w:type="fixed"/>
        <w:tblLook w:val="0600" w:firstRow="0" w:lastRow="0" w:firstColumn="0" w:lastColumn="0" w:noHBand="1" w:noVBand="1"/>
      </w:tblPr>
      <w:tblGrid>
        <w:gridCol w:w="2172"/>
        <w:gridCol w:w="4630"/>
      </w:tblGrid>
      <w:tr w:rsidR="0084549E" w:rsidRPr="00F63674" w14:paraId="77F8465A" w14:textId="77777777" w:rsidTr="00AE1C7B">
        <w:trPr>
          <w:cantSplit/>
        </w:trPr>
        <w:tc>
          <w:tcPr>
            <w:tcW w:w="6801" w:type="dxa"/>
            <w:gridSpan w:val="2"/>
            <w:tcBorders>
              <w:top w:val="single" w:sz="4" w:space="0" w:color="0092A7"/>
              <w:bottom w:val="single" w:sz="2" w:space="0" w:color="A6A6A6"/>
            </w:tcBorders>
            <w:shd w:val="clear" w:color="auto" w:fill="F5F5F5"/>
          </w:tcPr>
          <w:p w14:paraId="54BD29C5" w14:textId="77777777" w:rsidR="0084549E" w:rsidRPr="00F63674" w:rsidRDefault="0084549E" w:rsidP="005842B5">
            <w:pPr>
              <w:pStyle w:val="Tabellhodemidtstilt"/>
            </w:pPr>
            <w:r w:rsidRPr="006713C3">
              <w:rPr>
                <w:rStyle w:val="TFet"/>
              </w:rPr>
              <w:t>HCTI-CI</w:t>
            </w:r>
            <w:r w:rsidRPr="004A10B6">
              <w:t xml:space="preserve">: </w:t>
            </w:r>
            <w:r w:rsidRPr="00F63674">
              <w:t>Mortalitet uten relasjon til tilbakefall av grunnsykdom</w:t>
            </w:r>
          </w:p>
        </w:tc>
      </w:tr>
      <w:tr w:rsidR="0084549E" w:rsidRPr="00F63674" w14:paraId="3AEFF6E7" w14:textId="77777777" w:rsidTr="00AE1C7B">
        <w:trPr>
          <w:cantSplit/>
        </w:trPr>
        <w:tc>
          <w:tcPr>
            <w:tcW w:w="2172" w:type="dxa"/>
            <w:tcBorders>
              <w:top w:val="single" w:sz="2" w:space="0" w:color="A6A6A6"/>
              <w:bottom w:val="single" w:sz="2" w:space="0" w:color="A6A6A6"/>
            </w:tcBorders>
            <w:shd w:val="clear" w:color="auto" w:fill="F5F5F5"/>
          </w:tcPr>
          <w:p w14:paraId="0AAFD818" w14:textId="77777777" w:rsidR="0084549E" w:rsidRPr="00F63674" w:rsidRDefault="0084549E" w:rsidP="005842B5">
            <w:pPr>
              <w:pStyle w:val="Tabellhodemidtstiltuthevet"/>
            </w:pPr>
            <w:r w:rsidRPr="00F63674">
              <w:t>Poeng</w:t>
            </w:r>
          </w:p>
        </w:tc>
        <w:tc>
          <w:tcPr>
            <w:tcW w:w="4629" w:type="dxa"/>
            <w:tcBorders>
              <w:top w:val="single" w:sz="2" w:space="0" w:color="A6A6A6"/>
              <w:bottom w:val="single" w:sz="2" w:space="0" w:color="A6A6A6"/>
            </w:tcBorders>
            <w:shd w:val="clear" w:color="auto" w:fill="F5F5F5"/>
          </w:tcPr>
          <w:p w14:paraId="1701CBB1" w14:textId="77777777" w:rsidR="0084549E" w:rsidRPr="00F63674" w:rsidRDefault="0084549E" w:rsidP="005842B5">
            <w:pPr>
              <w:pStyle w:val="Tabellhodeuthevet"/>
            </w:pPr>
            <w:r w:rsidRPr="00F63674">
              <w:t>Transplantasjonsrelatert mortalitet etter 2 år</w:t>
            </w:r>
          </w:p>
        </w:tc>
      </w:tr>
      <w:tr w:rsidR="0084549E" w:rsidRPr="00F63674" w14:paraId="04C9BA6C" w14:textId="77777777" w:rsidTr="00AE1C7B">
        <w:trPr>
          <w:cantSplit/>
        </w:trPr>
        <w:tc>
          <w:tcPr>
            <w:tcW w:w="2172" w:type="dxa"/>
            <w:tcBorders>
              <w:top w:val="single" w:sz="2" w:space="0" w:color="A6A6A6"/>
            </w:tcBorders>
          </w:tcPr>
          <w:p w14:paraId="22DFDF33" w14:textId="77777777" w:rsidR="0084549E" w:rsidRPr="00F63674" w:rsidRDefault="0084549E" w:rsidP="00856076">
            <w:pPr>
              <w:pStyle w:val="Tabelltekstmidtstilt"/>
            </w:pPr>
            <w:r w:rsidRPr="00F63674">
              <w:t>0</w:t>
            </w:r>
          </w:p>
        </w:tc>
        <w:tc>
          <w:tcPr>
            <w:tcW w:w="4629" w:type="dxa"/>
            <w:tcBorders>
              <w:top w:val="single" w:sz="2" w:space="0" w:color="A6A6A6"/>
            </w:tcBorders>
          </w:tcPr>
          <w:p w14:paraId="018274DC" w14:textId="77777777" w:rsidR="0084549E" w:rsidRPr="00F63674" w:rsidRDefault="0084549E" w:rsidP="00856076">
            <w:pPr>
              <w:pStyle w:val="Tabelltekst"/>
            </w:pPr>
            <w:r w:rsidRPr="00F63674">
              <w:t>Omlag 10</w:t>
            </w:r>
            <w:r>
              <w:t> </w:t>
            </w:r>
            <w:r w:rsidRPr="00F63674">
              <w:t>%</w:t>
            </w:r>
          </w:p>
        </w:tc>
      </w:tr>
      <w:tr w:rsidR="0084549E" w:rsidRPr="00F63674" w14:paraId="37794E00" w14:textId="77777777" w:rsidTr="00AE1C7B">
        <w:trPr>
          <w:cantSplit/>
        </w:trPr>
        <w:tc>
          <w:tcPr>
            <w:tcW w:w="2172" w:type="dxa"/>
          </w:tcPr>
          <w:p w14:paraId="4A0171F0" w14:textId="77777777" w:rsidR="0084549E" w:rsidRPr="00F63674" w:rsidRDefault="0084549E" w:rsidP="00856076">
            <w:pPr>
              <w:pStyle w:val="Tabelltekstmidtstilt"/>
            </w:pPr>
            <w:r w:rsidRPr="00F63674">
              <w:t>1</w:t>
            </w:r>
            <w:r>
              <w:t>–</w:t>
            </w:r>
            <w:r w:rsidRPr="00F63674">
              <w:t>2</w:t>
            </w:r>
          </w:p>
        </w:tc>
        <w:tc>
          <w:tcPr>
            <w:tcW w:w="4629" w:type="dxa"/>
          </w:tcPr>
          <w:p w14:paraId="347CEC12" w14:textId="77777777" w:rsidR="0084549E" w:rsidRPr="00F63674" w:rsidRDefault="0084549E" w:rsidP="00856076">
            <w:pPr>
              <w:pStyle w:val="Tabelltekst"/>
            </w:pPr>
            <w:r w:rsidRPr="00F63674">
              <w:t>Omlag 20</w:t>
            </w:r>
            <w:r>
              <w:t> </w:t>
            </w:r>
            <w:r w:rsidRPr="00F63674">
              <w:t>%</w:t>
            </w:r>
          </w:p>
        </w:tc>
      </w:tr>
      <w:tr w:rsidR="0084549E" w:rsidRPr="00F63674" w14:paraId="5765ECB3" w14:textId="77777777" w:rsidTr="00AE1C7B">
        <w:trPr>
          <w:cantSplit/>
        </w:trPr>
        <w:tc>
          <w:tcPr>
            <w:tcW w:w="2172" w:type="dxa"/>
          </w:tcPr>
          <w:p w14:paraId="43B21936" w14:textId="77777777" w:rsidR="0084549E" w:rsidRPr="00F63674" w:rsidRDefault="0084549E" w:rsidP="00856076">
            <w:pPr>
              <w:pStyle w:val="Tabelltekstmidtstilt"/>
            </w:pPr>
            <w:r w:rsidRPr="00F63674">
              <w:t>≥3</w:t>
            </w:r>
          </w:p>
        </w:tc>
        <w:tc>
          <w:tcPr>
            <w:tcW w:w="4629" w:type="dxa"/>
          </w:tcPr>
          <w:p w14:paraId="227E03D6" w14:textId="77777777" w:rsidR="0084549E" w:rsidRPr="00F63674" w:rsidRDefault="0084549E" w:rsidP="00856076">
            <w:pPr>
              <w:pStyle w:val="Tabelltekst"/>
            </w:pPr>
            <w:r w:rsidRPr="00F63674">
              <w:t>35</w:t>
            </w:r>
            <w:r>
              <w:t>–</w:t>
            </w:r>
            <w:r w:rsidRPr="00F63674">
              <w:t>40</w:t>
            </w:r>
            <w:r>
              <w:t> </w:t>
            </w:r>
            <w:r w:rsidRPr="00F63674">
              <w:t xml:space="preserve">% </w:t>
            </w:r>
          </w:p>
        </w:tc>
      </w:tr>
    </w:tbl>
    <w:p w14:paraId="52AECCCA" w14:textId="77777777" w:rsidR="0084549E" w:rsidRPr="00BF7230" w:rsidRDefault="0084549E" w:rsidP="00F276F2">
      <w:pPr>
        <w:pStyle w:val="Brdtekst2008"/>
      </w:pPr>
      <w:r w:rsidRPr="00F63674">
        <w:t>Dette er altså data for hvordan faktorer relatert til den generelle helsetilstanden vil påvirke risikoen for transplantasjonsretalert mortalitet. Tallene i tabellen ovenfor er relevante for en gruppe pasienter med relativt lav risiko for transplantasjonsrelatert død (relativt unge AML pasienter i første remisjon transplantert med familiegiver). I tillegg til dette vektlegges risikofaktorer assosiert med transplantasjonen som vurderes ut fra den såkalte EBMT-score der vektlegging av alder antyder overlapping mellom disse vurderingene (Vedlegg 2). Forskjeller i risiko for transplantasjonsrelatert mortalitet som har sammenheng med den hematologiske grunnsykdommen er bare delvis definert inn i EBMT-score.</w:t>
      </w:r>
    </w:p>
    <w:p w14:paraId="16F33561" w14:textId="77777777" w:rsidR="0084549E" w:rsidRPr="00E44C11" w:rsidRDefault="0084549E" w:rsidP="0084549E">
      <w:pPr>
        <w:pStyle w:val="Overskriftunr3"/>
        <w:rPr>
          <w:lang w:val="nb-NO"/>
        </w:rPr>
      </w:pPr>
      <w:r w:rsidRPr="00E44C11">
        <w:rPr>
          <w:lang w:val="nb-NO"/>
        </w:rPr>
        <w:t>Bruk av HCTI-CI hos pasienter som får intensiv induksjonsbehandling</w:t>
      </w:r>
    </w:p>
    <w:p w14:paraId="0B539578" w14:textId="5D92459C" w:rsidR="0084549E" w:rsidRPr="00BF7230" w:rsidRDefault="0084549E" w:rsidP="0084549E">
      <w:pPr>
        <w:pStyle w:val="Brdtekst"/>
      </w:pPr>
      <w:r w:rsidRPr="00F63674">
        <w:rPr>
          <w:bCs/>
        </w:rPr>
        <w:t xml:space="preserve">Tallene bygger på en undersøkelse av 177 pasienter over 60 år som ble gitt intensiv induksjonsbehandling; om lag halvparten av pasientene hadde en score tilsvarende ≥3. Tidlig død ble definert som død innen 4 uker etter start av kjemoterapi </w:t>
      </w:r>
      <w:r>
        <w:rPr>
          <w:bCs/>
        </w:rPr>
        <w:fldChar w:fldCharType="begin">
          <w:fldData xml:space="preserve">PEVuZE5vdGU+PENpdGU+PEF1dGhvcj5HaWxlczwvQXV0aG9yPjxZZWFyPjIwMDc8L1llYXI+PFJl
Y051bT4yNzwvUmVjTnVtPjxEaXNwbGF5VGV4dD4oODkpPC9EaXNwbGF5VGV4dD48cmVjb3JkPjxy
ZWMtbnVtYmVyPjI3PC9yZWMtbnVtYmVyPjxmb3JlaWduLWtleXM+PGtleSBhcHA9IkVOIiBkYi1p
ZD0ic3YyYXd4cnhreHZheDBldzV4ZHBhenRhMjB4OTl0NTAyczAwIiB0aW1lc3RhbXA9IjE0MDMw
MDE0ODMiPjI3PC9rZXk+PC9mb3JlaWduLWtleXM+PHJlZi10eXBlIG5hbWU9IkpvdXJuYWwgQXJ0
aWNsZSI+MTc8L3JlZi10eXBlPjxjb250cmlidXRvcnM+PGF1dGhvcnM+PGF1dGhvcj5HaWxlcyxG
LkouPC9hdXRob3I+PGF1dGhvcj5Cb3J0aGFrdXIsRy48L2F1dGhvcj48YXV0aG9yPlJhdmFuZGks
Ri48L2F1dGhvcj48YXV0aG9yPkZhZGVybCxTLjwvYXV0aG9yPjxhdXRob3I+VmVyc3RvdnNlayxT
LjwvYXV0aG9yPjxhdXRob3I+VGhvbWFzLEQuPC9hdXRob3I+PGF1dGhvcj5XaWVyZGEsVy48L2F1
dGhvcj48YXV0aG9yPkZlcnJham9saSxBLjwvYXV0aG9yPjxhdXRob3I+S29ybmJsYXUsUy48L2F1
dGhvcj48YXV0aG9yPlBpZXJjZSxTLjwvYXV0aG9yPjxhdXRob3I+QWxiaXRhcixNLjwvYXV0aG9y
PjxhdXRob3I+Q29ydGVzLEouPC9hdXRob3I+PGF1dGhvcj5LYW50YXJqaWFuLEguPC9hdXRob3I+
PC9hdXRob3JzPjwvY29udHJpYnV0b3JzPjx0aXRsZXM+PHRpdGxlPlRoZSBoYWVtYXRvcG9pZXRp
YyBjZWxsIHRyYW5zcGxhbnRhdGlvbiBjb21vcmJpZGl0eSBpbmRleCBzY29yZSBpcyBwcmVkaWN0
aXZlIG9mIGVhcmx5IGRlYXRoIGFuZCBzdXJ2aXZhbCBpbiBwYXRpZW50cyBvdmVyIDYwIHllYXJz
IG9mIGFnZSByZWNlaXZpbmcgaW5kdWN0aW9uIHRoZXJhcHkgZm9yIGFjdXRlIG15ZWxvaWQgbGV1
a2FlbWlhPC90aXRsZT48c2Vjb25kYXJ5LXRpdGxlPkJyaXRpc2ggSm91cm5hbCBvZiBIYWVtYXRv
bG9neTwvc2Vjb25kYXJ5LXRpdGxlPjwvdGl0bGVzPjxwZXJpb2RpY2FsPjxmdWxsLXRpdGxlPkJy
aXRpc2ggSm91cm5hbCBvZiBIYWVtYXRvbG9neTwvZnVsbC10aXRsZT48YWJici0xPkJyIEogSGFl
bWF0b2w8L2FiYnItMT48L3BlcmlvZGljYWw+PHBhZ2VzPjYyNC02Mjc8L3BhZ2VzPjx2b2x1bWU+
MTM2PC92b2x1bWU+PG51bWJlcj40PC9udW1iZXI+PHJlcHJpbnQtZWRpdGlvbj5Ob3QgaW4gRmls
ZTwvcmVwcmludC1lZGl0aW9uPjxrZXl3b3Jkcz48a2V5d29yZD4qQW50aW5lb3BsYXN0aWMgQ29t
YmluZWQgQ2hlbW90aGVyYXB5IFByb3RvY29scy90dSBbVGhlcmFwZXV0aWMgVXNlXTwva2V5d29y
ZD48a2V5d29yZD4qTGV1a2VtaWEsTXllbG9pZC9kdCBbRHJ1ZyBUaGVyYXB5XTwva2V5d29yZD48
a2V5d29yZD4qU2V2ZXJpdHkgb2YgSWxsbmVzcyBJbmRleDwva2V5d29yZD48a2V5d29yZD4xNDct
OTQtNCAoQ3l0YXJhYmluZSk8L2tleXdvcmQ+PGtleXdvcmQ+NTg5NTctOTItOSAoSWRhcnViaWNp
bik8L2tleXdvcmQ+PGtleXdvcmQ+QWN1dGUgRGlzZWFzZTwva2V5d29yZD48a2V5d29yZD5hZ2U8
L2tleXdvcmQ+PGtleXdvcmQ+QWdlZDwva2V5d29yZD48a2V5d29yZD5BZ2VkLDgwIGFuZCBvdmVy
PC9rZXl3b3JkPjxrZXl3b3JkPmFydGljbGU8L2tleXdvcmQ+PGtleXdvcmQ+Q3l0YXJhYmluZS9h
ZCBbQWRtaW5pc3RyYXRpb24gJmFtcDsgRG9zYWdlXTwva2V5d29yZD48a2V5d29yZD5FcGlkZW1p
b2xvZ2ljIE1ldGhvZHM8L2tleXdvcmQ+PGtleXdvcmQ+RmVtYWxlPC9rZXl3b3JkPjxrZXl3b3Jk
PkhlbWF0b3BvaWV0aWMgU3RlbSBDZWxsIFRyYW5zcGxhbnRhdGlvbjwva2V5d29yZD48a2V5d29y
ZD5IdW1hbnM8L2tleXdvcmQ+PGtleXdvcmQ+SWRhcnViaWNpbi9hZCBbQWRtaW5pc3RyYXRpb24g
JmFtcDsgRG9zYWdlXTwva2V5d29yZD48a2V5d29yZD5NYWxlPC9rZXl3b3JkPjxrZXl3b3JkPk1p
ZGRsZSBBZ2VkPC9rZXl3b3JkPjxrZXl3b3JkPm1vcnRhbGl0eTwva2V5d29yZD48a2V5d29yZD5v
dmVyYWxsIHN1cnZpdmFsPC9rZXl3b3JkPjxrZXl3b3JkPlByb2dub3Npczwva2V5d29yZD48a2V5
d29yZD5TdXJ2aXZhbDwva2V5d29yZD48a2V5d29yZD50aGVyYXB5PC9rZXl3b3JkPjxrZXl3b3Jk
PlRyZWF0bWVudCBPdXRjb21lPC9rZXl3b3JkPjwva2V5d29yZHM+PGRhdGVzPjx5ZWFyPjIwMDc8
L3llYXI+PHB1Yi1kYXRlcz48ZGF0ZT4yMDA3PC9kYXRlPjwvcHViLWRhdGVzPjwvZGF0ZXM+PGlz
Ym4+MDAwNy0xMDQ4PC9pc2JuPjxsYWJlbD4xOTU8L2xhYmVsPjx1cmxzPjwvdXJscz48L3JlY29y
ZD48L0NpdGU+PC9FbmROb3RlPgB=
</w:fldData>
        </w:fldChar>
      </w:r>
      <w:r w:rsidR="00466EFD">
        <w:rPr>
          <w:bCs/>
        </w:rPr>
        <w:instrText xml:space="preserve"> ADDIN EN.CITE </w:instrText>
      </w:r>
      <w:r w:rsidR="00466EFD">
        <w:rPr>
          <w:bCs/>
        </w:rPr>
        <w:fldChar w:fldCharType="begin">
          <w:fldData xml:space="preserve">PEVuZE5vdGU+PENpdGU+PEF1dGhvcj5HaWxlczwvQXV0aG9yPjxZZWFyPjIwMDc8L1llYXI+PFJl
Y051bT4yNzwvUmVjTnVtPjxEaXNwbGF5VGV4dD4oODkpPC9EaXNwbGF5VGV4dD48cmVjb3JkPjxy
ZWMtbnVtYmVyPjI3PC9yZWMtbnVtYmVyPjxmb3JlaWduLWtleXM+PGtleSBhcHA9IkVOIiBkYi1p
ZD0ic3YyYXd4cnhreHZheDBldzV4ZHBhenRhMjB4OTl0NTAyczAwIiB0aW1lc3RhbXA9IjE0MDMw
MDE0ODMiPjI3PC9rZXk+PC9mb3JlaWduLWtleXM+PHJlZi10eXBlIG5hbWU9IkpvdXJuYWwgQXJ0
aWNsZSI+MTc8L3JlZi10eXBlPjxjb250cmlidXRvcnM+PGF1dGhvcnM+PGF1dGhvcj5HaWxlcyxG
LkouPC9hdXRob3I+PGF1dGhvcj5Cb3J0aGFrdXIsRy48L2F1dGhvcj48YXV0aG9yPlJhdmFuZGks
Ri48L2F1dGhvcj48YXV0aG9yPkZhZGVybCxTLjwvYXV0aG9yPjxhdXRob3I+VmVyc3RvdnNlayxT
LjwvYXV0aG9yPjxhdXRob3I+VGhvbWFzLEQuPC9hdXRob3I+PGF1dGhvcj5XaWVyZGEsVy48L2F1
dGhvcj48YXV0aG9yPkZlcnJham9saSxBLjwvYXV0aG9yPjxhdXRob3I+S29ybmJsYXUsUy48L2F1
dGhvcj48YXV0aG9yPlBpZXJjZSxTLjwvYXV0aG9yPjxhdXRob3I+QWxiaXRhcixNLjwvYXV0aG9y
PjxhdXRob3I+Q29ydGVzLEouPC9hdXRob3I+PGF1dGhvcj5LYW50YXJqaWFuLEguPC9hdXRob3I+
PC9hdXRob3JzPjwvY29udHJpYnV0b3JzPjx0aXRsZXM+PHRpdGxlPlRoZSBoYWVtYXRvcG9pZXRp
YyBjZWxsIHRyYW5zcGxhbnRhdGlvbiBjb21vcmJpZGl0eSBpbmRleCBzY29yZSBpcyBwcmVkaWN0
aXZlIG9mIGVhcmx5IGRlYXRoIGFuZCBzdXJ2aXZhbCBpbiBwYXRpZW50cyBvdmVyIDYwIHllYXJz
IG9mIGFnZSByZWNlaXZpbmcgaW5kdWN0aW9uIHRoZXJhcHkgZm9yIGFjdXRlIG15ZWxvaWQgbGV1
a2FlbWlhPC90aXRsZT48c2Vjb25kYXJ5LXRpdGxlPkJyaXRpc2ggSm91cm5hbCBvZiBIYWVtYXRv
bG9neTwvc2Vjb25kYXJ5LXRpdGxlPjwvdGl0bGVzPjxwZXJpb2RpY2FsPjxmdWxsLXRpdGxlPkJy
aXRpc2ggSm91cm5hbCBvZiBIYWVtYXRvbG9neTwvZnVsbC10aXRsZT48YWJici0xPkJyIEogSGFl
bWF0b2w8L2FiYnItMT48L3BlcmlvZGljYWw+PHBhZ2VzPjYyNC02Mjc8L3BhZ2VzPjx2b2x1bWU+
MTM2PC92b2x1bWU+PG51bWJlcj40PC9udW1iZXI+PHJlcHJpbnQtZWRpdGlvbj5Ob3QgaW4gRmls
ZTwvcmVwcmludC1lZGl0aW9uPjxrZXl3b3Jkcz48a2V5d29yZD4qQW50aW5lb3BsYXN0aWMgQ29t
YmluZWQgQ2hlbW90aGVyYXB5IFByb3RvY29scy90dSBbVGhlcmFwZXV0aWMgVXNlXTwva2V5d29y
ZD48a2V5d29yZD4qTGV1a2VtaWEsTXllbG9pZC9kdCBbRHJ1ZyBUaGVyYXB5XTwva2V5d29yZD48
a2V5d29yZD4qU2V2ZXJpdHkgb2YgSWxsbmVzcyBJbmRleDwva2V5d29yZD48a2V5d29yZD4xNDct
OTQtNCAoQ3l0YXJhYmluZSk8L2tleXdvcmQ+PGtleXdvcmQ+NTg5NTctOTItOSAoSWRhcnViaWNp
bik8L2tleXdvcmQ+PGtleXdvcmQ+QWN1dGUgRGlzZWFzZTwva2V5d29yZD48a2V5d29yZD5hZ2U8
L2tleXdvcmQ+PGtleXdvcmQ+QWdlZDwva2V5d29yZD48a2V5d29yZD5BZ2VkLDgwIGFuZCBvdmVy
PC9rZXl3b3JkPjxrZXl3b3JkPmFydGljbGU8L2tleXdvcmQ+PGtleXdvcmQ+Q3l0YXJhYmluZS9h
ZCBbQWRtaW5pc3RyYXRpb24gJmFtcDsgRG9zYWdlXTwva2V5d29yZD48a2V5d29yZD5FcGlkZW1p
b2xvZ2ljIE1ldGhvZHM8L2tleXdvcmQ+PGtleXdvcmQ+RmVtYWxlPC9rZXl3b3JkPjxrZXl3b3Jk
PkhlbWF0b3BvaWV0aWMgU3RlbSBDZWxsIFRyYW5zcGxhbnRhdGlvbjwva2V5d29yZD48a2V5d29y
ZD5IdW1hbnM8L2tleXdvcmQ+PGtleXdvcmQ+SWRhcnViaWNpbi9hZCBbQWRtaW5pc3RyYXRpb24g
JmFtcDsgRG9zYWdlXTwva2V5d29yZD48a2V5d29yZD5NYWxlPC9rZXl3b3JkPjxrZXl3b3JkPk1p
ZGRsZSBBZ2VkPC9rZXl3b3JkPjxrZXl3b3JkPm1vcnRhbGl0eTwva2V5d29yZD48a2V5d29yZD5v
dmVyYWxsIHN1cnZpdmFsPC9rZXl3b3JkPjxrZXl3b3JkPlByb2dub3Npczwva2V5d29yZD48a2V5
d29yZD5TdXJ2aXZhbDwva2V5d29yZD48a2V5d29yZD50aGVyYXB5PC9rZXl3b3JkPjxrZXl3b3Jk
PlRyZWF0bWVudCBPdXRjb21lPC9rZXl3b3JkPjwva2V5d29yZHM+PGRhdGVzPjx5ZWFyPjIwMDc8
L3llYXI+PHB1Yi1kYXRlcz48ZGF0ZT4yMDA3PC9kYXRlPjwvcHViLWRhdGVzPjwvZGF0ZXM+PGlz
Ym4+MDAwNy0xMDQ4PC9pc2JuPjxsYWJlbD4xOTU8L2xhYmVsPjx1cmxzPjwvdXJscz48L3JlY29y
ZD48L0NpdGU+PC9FbmROb3RlPgB=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(89)</w:t>
      </w:r>
      <w:r>
        <w:rPr>
          <w:bCs/>
        </w:rPr>
        <w:fldChar w:fldCharType="end"/>
      </w:r>
      <w:r w:rsidRPr="00F63674">
        <w:rPr>
          <w:bCs/>
        </w:rPr>
        <w:t>.</w:t>
      </w:r>
    </w:p>
    <w:tbl>
      <w:tblPr>
        <w:tblStyle w:val="Helsedir"/>
        <w:tblW w:w="4002" w:type="pct"/>
        <w:tblLayout w:type="fixed"/>
        <w:tblLook w:val="0600" w:firstRow="0" w:lastRow="0" w:firstColumn="0" w:lastColumn="0" w:noHBand="1" w:noVBand="1"/>
      </w:tblPr>
      <w:tblGrid>
        <w:gridCol w:w="2172"/>
        <w:gridCol w:w="4630"/>
      </w:tblGrid>
      <w:tr w:rsidR="0084549E" w:rsidRPr="00F63674" w14:paraId="49EC7BE6" w14:textId="77777777" w:rsidTr="00AE1C7B">
        <w:trPr>
          <w:cantSplit/>
        </w:trPr>
        <w:tc>
          <w:tcPr>
            <w:tcW w:w="6801" w:type="dxa"/>
            <w:gridSpan w:val="2"/>
            <w:tcBorders>
              <w:top w:val="single" w:sz="4" w:space="0" w:color="0092A7"/>
              <w:bottom w:val="single" w:sz="2" w:space="0" w:color="A6A6A6"/>
            </w:tcBorders>
            <w:shd w:val="clear" w:color="auto" w:fill="F5F5F5"/>
          </w:tcPr>
          <w:p w14:paraId="2099DE29" w14:textId="77777777" w:rsidR="0084549E" w:rsidRPr="00F63674" w:rsidRDefault="0084549E" w:rsidP="005842B5">
            <w:pPr>
              <w:pStyle w:val="Tabellhodemidtstilt"/>
            </w:pPr>
            <w:r w:rsidRPr="006713C3">
              <w:rPr>
                <w:rStyle w:val="TFet"/>
              </w:rPr>
              <w:t>HCTI-CI</w:t>
            </w:r>
            <w:r w:rsidRPr="006713C3">
              <w:t xml:space="preserve">: </w:t>
            </w:r>
            <w:r w:rsidRPr="00F63674">
              <w:t>Tidlig død ved induksjonsbehandling av nydiagnostisert AML</w:t>
            </w:r>
          </w:p>
        </w:tc>
      </w:tr>
      <w:tr w:rsidR="0084549E" w:rsidRPr="00F63674" w14:paraId="39FC94C4" w14:textId="77777777" w:rsidTr="00AE1C7B">
        <w:trPr>
          <w:cantSplit/>
        </w:trPr>
        <w:tc>
          <w:tcPr>
            <w:tcW w:w="2172" w:type="dxa"/>
            <w:tcBorders>
              <w:top w:val="single" w:sz="2" w:space="0" w:color="A6A6A6"/>
              <w:bottom w:val="single" w:sz="2" w:space="0" w:color="A6A6A6"/>
            </w:tcBorders>
            <w:shd w:val="clear" w:color="auto" w:fill="F5F5F5"/>
          </w:tcPr>
          <w:p w14:paraId="1059F874" w14:textId="77777777" w:rsidR="0084549E" w:rsidRPr="00F63674" w:rsidRDefault="0084549E" w:rsidP="005842B5">
            <w:pPr>
              <w:pStyle w:val="Tabellhodemidtstiltuthevet"/>
            </w:pPr>
            <w:r w:rsidRPr="00F63674">
              <w:t>Poeng</w:t>
            </w:r>
          </w:p>
        </w:tc>
        <w:tc>
          <w:tcPr>
            <w:tcW w:w="4629" w:type="dxa"/>
            <w:tcBorders>
              <w:top w:val="single" w:sz="2" w:space="0" w:color="A6A6A6"/>
              <w:bottom w:val="single" w:sz="2" w:space="0" w:color="A6A6A6"/>
            </w:tcBorders>
            <w:shd w:val="clear" w:color="auto" w:fill="F5F5F5"/>
          </w:tcPr>
          <w:p w14:paraId="669D4212" w14:textId="77777777" w:rsidR="0084549E" w:rsidRPr="00F63674" w:rsidRDefault="0084549E" w:rsidP="005842B5">
            <w:pPr>
              <w:pStyle w:val="Tabellhodeuthevet"/>
            </w:pPr>
            <w:r w:rsidRPr="00F63674">
              <w:t>Forekomst av tidlig død</w:t>
            </w:r>
          </w:p>
        </w:tc>
      </w:tr>
      <w:tr w:rsidR="0084549E" w:rsidRPr="00F63674" w14:paraId="0846CA6E" w14:textId="77777777" w:rsidTr="00AE1C7B">
        <w:trPr>
          <w:cantSplit/>
        </w:trPr>
        <w:tc>
          <w:tcPr>
            <w:tcW w:w="2172" w:type="dxa"/>
            <w:tcBorders>
              <w:top w:val="single" w:sz="2" w:space="0" w:color="A6A6A6"/>
            </w:tcBorders>
          </w:tcPr>
          <w:p w14:paraId="29E3F015" w14:textId="77777777" w:rsidR="0084549E" w:rsidRPr="00F63674" w:rsidRDefault="0084549E" w:rsidP="00856076">
            <w:pPr>
              <w:pStyle w:val="Tabelltekstmidtstilt"/>
            </w:pPr>
            <w:r w:rsidRPr="00F63674">
              <w:t>0</w:t>
            </w:r>
          </w:p>
        </w:tc>
        <w:tc>
          <w:tcPr>
            <w:tcW w:w="4629" w:type="dxa"/>
            <w:tcBorders>
              <w:top w:val="single" w:sz="2" w:space="0" w:color="A6A6A6"/>
            </w:tcBorders>
          </w:tcPr>
          <w:p w14:paraId="287E170B" w14:textId="77777777" w:rsidR="0084549E" w:rsidRPr="00F63674" w:rsidRDefault="0084549E" w:rsidP="00856076">
            <w:pPr>
              <w:pStyle w:val="Tabelltekst"/>
            </w:pPr>
            <w:r w:rsidRPr="00F63674">
              <w:t>3</w:t>
            </w:r>
            <w:r>
              <w:t> </w:t>
            </w:r>
            <w:r w:rsidRPr="00F63674">
              <w:t>%</w:t>
            </w:r>
          </w:p>
        </w:tc>
      </w:tr>
      <w:tr w:rsidR="0084549E" w:rsidRPr="00F63674" w14:paraId="6EA0155F" w14:textId="77777777" w:rsidTr="00AE1C7B">
        <w:trPr>
          <w:cantSplit/>
        </w:trPr>
        <w:tc>
          <w:tcPr>
            <w:tcW w:w="2172" w:type="dxa"/>
          </w:tcPr>
          <w:p w14:paraId="1ED091BD" w14:textId="77777777" w:rsidR="0084549E" w:rsidRPr="00F63674" w:rsidRDefault="0084549E" w:rsidP="00856076">
            <w:pPr>
              <w:pStyle w:val="Tabelltekstmidtstilt"/>
            </w:pPr>
            <w:r w:rsidRPr="00F63674">
              <w:t>1</w:t>
            </w:r>
            <w:r>
              <w:t>–</w:t>
            </w:r>
            <w:r w:rsidRPr="00F63674">
              <w:t>2</w:t>
            </w:r>
          </w:p>
        </w:tc>
        <w:tc>
          <w:tcPr>
            <w:tcW w:w="4629" w:type="dxa"/>
          </w:tcPr>
          <w:p w14:paraId="4273C6D8" w14:textId="77777777" w:rsidR="0084549E" w:rsidRPr="00F63674" w:rsidRDefault="0084549E" w:rsidP="00856076">
            <w:pPr>
              <w:pStyle w:val="Tabelltekst"/>
            </w:pPr>
            <w:r w:rsidRPr="00F63674">
              <w:t>11</w:t>
            </w:r>
            <w:r>
              <w:t> </w:t>
            </w:r>
            <w:r w:rsidRPr="00F63674">
              <w:t>%</w:t>
            </w:r>
          </w:p>
        </w:tc>
      </w:tr>
      <w:tr w:rsidR="0084549E" w:rsidRPr="00F63674" w14:paraId="7AF9E551" w14:textId="77777777" w:rsidTr="00AE1C7B">
        <w:trPr>
          <w:cantSplit/>
        </w:trPr>
        <w:tc>
          <w:tcPr>
            <w:tcW w:w="2172" w:type="dxa"/>
          </w:tcPr>
          <w:p w14:paraId="0E60D39A" w14:textId="77777777" w:rsidR="0084549E" w:rsidRPr="00F63674" w:rsidRDefault="0084549E" w:rsidP="00856076">
            <w:pPr>
              <w:pStyle w:val="Tabelltekstmidtstilt"/>
            </w:pPr>
            <w:r w:rsidRPr="00F63674">
              <w:t>≥3</w:t>
            </w:r>
          </w:p>
        </w:tc>
        <w:tc>
          <w:tcPr>
            <w:tcW w:w="4629" w:type="dxa"/>
          </w:tcPr>
          <w:p w14:paraId="33A2789D" w14:textId="77777777" w:rsidR="0084549E" w:rsidRPr="00F63674" w:rsidRDefault="0084549E" w:rsidP="00856076">
            <w:pPr>
              <w:pStyle w:val="Tabelltekst"/>
            </w:pPr>
            <w:r w:rsidRPr="00F63674">
              <w:t>29</w:t>
            </w:r>
            <w:r>
              <w:t> </w:t>
            </w:r>
            <w:r w:rsidRPr="00F63674">
              <w:t xml:space="preserve">% </w:t>
            </w:r>
          </w:p>
        </w:tc>
      </w:tr>
    </w:tbl>
    <w:p w14:paraId="5FDF3CCD" w14:textId="04C58201" w:rsidR="0084549E" w:rsidRPr="00BF7230" w:rsidRDefault="0084549E" w:rsidP="007F3C7F">
      <w:pPr>
        <w:pStyle w:val="Overskriftunr2"/>
      </w:pPr>
      <w:bookmarkStart w:id="183" w:name="sj06"/>
      <w:bookmarkStart w:id="184" w:name="_Toc536537283"/>
      <w:bookmarkEnd w:id="183"/>
      <w:r w:rsidRPr="00F63674">
        <w:t>V</w:t>
      </w:r>
      <w:r>
        <w:t>edlegg</w:t>
      </w:r>
      <w:r w:rsidRPr="00F63674">
        <w:t xml:space="preserve"> 2. EBMT </w:t>
      </w:r>
      <w:r w:rsidR="00AE1C7B" w:rsidRPr="00F63674">
        <w:t xml:space="preserve">score </w:t>
      </w:r>
      <w: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 </w:instrText>
      </w:r>
      <w:r w:rsidR="00796D2F">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EN.CITE.DATA </w:instrText>
      </w:r>
      <w:r w:rsidR="00796D2F">
        <w:fldChar w:fldCharType="end"/>
      </w:r>
      <w:r>
        <w:fldChar w:fldCharType="separate"/>
      </w:r>
      <w:bookmarkEnd w:id="184"/>
      <w:r w:rsidR="00796D2F">
        <w:t>(40)</w:t>
      </w:r>
      <w:r>
        <w:fldChar w:fldCharType="end"/>
      </w:r>
    </w:p>
    <w:p w14:paraId="122C5F5D" w14:textId="77777777" w:rsidR="0084549E" w:rsidRPr="00BF7230" w:rsidRDefault="0084549E" w:rsidP="0084549E">
      <w:pPr>
        <w:pStyle w:val="Brdtekst"/>
      </w:pPr>
      <w:r w:rsidRPr="00F63674">
        <w:t>Denne risikovurderingen supplerer HCT-CI klassifiseringen ved å vektlegge transplantasjons-assosierte faktorer Risikoen assosiert med EBMT-score representerer derfor delvis/hovedsakelig en tilleggsrisiko i forhold til HCT-CI vurderingen. Tabellene nedenfor viser (i) hvilke faktorer og hvordan de vektlegges, (ii) definisjon av sykdomsstadium for de vanligste sykdommene, og (iii) hvordan poengene gjenspeiler mortalitetsrisiko.</w:t>
      </w:r>
    </w:p>
    <w:tbl>
      <w:tblPr>
        <w:tblStyle w:val="Helsedir"/>
        <w:tblW w:w="3001" w:type="pct"/>
        <w:tblLayout w:type="fixed"/>
        <w:tblLook w:val="0620" w:firstRow="1" w:lastRow="0" w:firstColumn="0" w:lastColumn="0" w:noHBand="1" w:noVBand="1"/>
      </w:tblPr>
      <w:tblGrid>
        <w:gridCol w:w="3825"/>
        <w:gridCol w:w="1275"/>
      </w:tblGrid>
      <w:tr w:rsidR="0084549E" w:rsidRPr="00F63674" w14:paraId="51D57428" w14:textId="77777777" w:rsidTr="00AE1C7B">
        <w:trPr>
          <w:cnfStyle w:val="100000000000" w:firstRow="1" w:lastRow="0" w:firstColumn="0" w:lastColumn="0" w:oddVBand="0" w:evenVBand="0" w:oddHBand="0" w:evenHBand="0" w:firstRowFirstColumn="0" w:firstRowLastColumn="0" w:lastRowFirstColumn="0" w:lastRowLastColumn="0"/>
          <w:cantSplit/>
        </w:trPr>
        <w:tc>
          <w:tcPr>
            <w:tcW w:w="5100" w:type="dxa"/>
            <w:gridSpan w:val="2"/>
          </w:tcPr>
          <w:p w14:paraId="4B5332EC" w14:textId="77777777" w:rsidR="0084549E" w:rsidRPr="00F63674" w:rsidRDefault="0084549E" w:rsidP="004A37E1">
            <w:pPr>
              <w:pStyle w:val="Tabellhode"/>
            </w:pPr>
            <w:r w:rsidRPr="00F63674">
              <w:lastRenderedPageBreak/>
              <w:t>EBMT SCORE</w:t>
            </w:r>
          </w:p>
        </w:tc>
      </w:tr>
      <w:tr w:rsidR="0084549E" w:rsidRPr="00F63674" w14:paraId="25A9ADC2" w14:textId="77777777" w:rsidTr="00AE1C7B">
        <w:trPr>
          <w:cantSplit/>
        </w:trPr>
        <w:tc>
          <w:tcPr>
            <w:tcW w:w="3825" w:type="dxa"/>
          </w:tcPr>
          <w:p w14:paraId="04D5F601" w14:textId="77777777" w:rsidR="0084549E" w:rsidRPr="00F63674" w:rsidRDefault="0084549E" w:rsidP="005842B5">
            <w:pPr>
              <w:pStyle w:val="Tabellhodeuthevet"/>
            </w:pPr>
            <w:r w:rsidRPr="00F63674">
              <w:t>Risikoparameter</w:t>
            </w:r>
          </w:p>
        </w:tc>
        <w:tc>
          <w:tcPr>
            <w:tcW w:w="1275" w:type="dxa"/>
          </w:tcPr>
          <w:p w14:paraId="1F4B452E" w14:textId="77777777" w:rsidR="0084549E" w:rsidRPr="00F63674" w:rsidRDefault="0084549E" w:rsidP="00AE1C7B">
            <w:pPr>
              <w:pStyle w:val="Tabellhodemidtstiltuthevet"/>
            </w:pPr>
            <w:r w:rsidRPr="00F63674">
              <w:t>Poeng</w:t>
            </w:r>
          </w:p>
        </w:tc>
      </w:tr>
      <w:tr w:rsidR="0084549E" w:rsidRPr="00F63674" w14:paraId="33645CFC" w14:textId="77777777" w:rsidTr="00AE1C7B">
        <w:trPr>
          <w:cantSplit/>
        </w:trPr>
        <w:tc>
          <w:tcPr>
            <w:tcW w:w="3825" w:type="dxa"/>
          </w:tcPr>
          <w:p w14:paraId="797BC038" w14:textId="77777777" w:rsidR="0084549E" w:rsidRPr="00BF7230" w:rsidRDefault="0084549E" w:rsidP="00856076">
            <w:pPr>
              <w:pStyle w:val="Tabelltekst"/>
            </w:pPr>
            <w:r w:rsidRPr="00F63674">
              <w:t>Pasientens alder</w:t>
            </w:r>
          </w:p>
          <w:p w14:paraId="1B8A0EE5" w14:textId="77777777" w:rsidR="0084549E" w:rsidRPr="00BF7230" w:rsidRDefault="0084549E" w:rsidP="00BC3241">
            <w:pPr>
              <w:pStyle w:val="Tabelltekst2"/>
            </w:pPr>
            <w:r w:rsidRPr="00F63674">
              <w:t>&lt;20 år</w:t>
            </w:r>
          </w:p>
          <w:p w14:paraId="1A6A260F" w14:textId="77777777" w:rsidR="0084549E" w:rsidRPr="00BF7230" w:rsidRDefault="0084549E" w:rsidP="00BC3241">
            <w:pPr>
              <w:pStyle w:val="Tabelltekst2"/>
            </w:pPr>
            <w:r w:rsidRPr="00F63674">
              <w:t>20</w:t>
            </w:r>
            <w:r>
              <w:t>–</w:t>
            </w:r>
            <w:r w:rsidRPr="00F63674">
              <w:t>40 år</w:t>
            </w:r>
          </w:p>
          <w:p w14:paraId="7542D022" w14:textId="77777777" w:rsidR="0084549E" w:rsidRPr="00F63674" w:rsidRDefault="0084549E" w:rsidP="00BC3241">
            <w:pPr>
              <w:pStyle w:val="Tabelltekst2"/>
            </w:pPr>
            <w:r w:rsidRPr="00F63674">
              <w:t>&gt;40 år</w:t>
            </w:r>
          </w:p>
        </w:tc>
        <w:tc>
          <w:tcPr>
            <w:tcW w:w="1275" w:type="dxa"/>
          </w:tcPr>
          <w:p w14:paraId="1A45EF36" w14:textId="77777777" w:rsidR="00BC3241" w:rsidRDefault="00BC3241" w:rsidP="00AE1C7B">
            <w:pPr>
              <w:pStyle w:val="Tabelltekstmidtstilt"/>
            </w:pPr>
          </w:p>
          <w:p w14:paraId="1F379B85" w14:textId="44E82E53" w:rsidR="0084549E" w:rsidRPr="00BF7230" w:rsidRDefault="0084549E" w:rsidP="00AE1C7B">
            <w:pPr>
              <w:pStyle w:val="Tabelltekstmidtstilt"/>
            </w:pPr>
            <w:r w:rsidRPr="00F63674">
              <w:t>0</w:t>
            </w:r>
          </w:p>
          <w:p w14:paraId="3355F7D6" w14:textId="77777777" w:rsidR="0084549E" w:rsidRPr="00BF7230" w:rsidRDefault="0084549E" w:rsidP="00AE1C7B">
            <w:pPr>
              <w:pStyle w:val="Tabelltekstmidtstilt"/>
            </w:pPr>
            <w:r w:rsidRPr="00F63674">
              <w:t>1</w:t>
            </w:r>
          </w:p>
          <w:p w14:paraId="0411A144" w14:textId="77777777" w:rsidR="0084549E" w:rsidRPr="00F63674" w:rsidRDefault="0084549E" w:rsidP="00AE1C7B">
            <w:pPr>
              <w:pStyle w:val="Tabelltekstmidtstilt"/>
            </w:pPr>
            <w:r w:rsidRPr="00F63674">
              <w:t>2</w:t>
            </w:r>
          </w:p>
        </w:tc>
      </w:tr>
      <w:tr w:rsidR="0084549E" w:rsidRPr="00F63674" w14:paraId="77F1DD16" w14:textId="77777777" w:rsidTr="00AE1C7B">
        <w:trPr>
          <w:cantSplit/>
        </w:trPr>
        <w:tc>
          <w:tcPr>
            <w:tcW w:w="3825" w:type="dxa"/>
          </w:tcPr>
          <w:p w14:paraId="2C4FFAA0" w14:textId="1E5DC38A" w:rsidR="0084549E" w:rsidRPr="00BF7230" w:rsidRDefault="0084549E" w:rsidP="00856076">
            <w:pPr>
              <w:pStyle w:val="Tabelltekst"/>
            </w:pPr>
            <w:r w:rsidRPr="00F63674">
              <w:t>Donortype</w:t>
            </w:r>
          </w:p>
          <w:p w14:paraId="134EA61E" w14:textId="77777777" w:rsidR="0084549E" w:rsidRPr="00BF7230" w:rsidRDefault="0084549E" w:rsidP="00BC3241">
            <w:pPr>
              <w:pStyle w:val="Tabelltekst2"/>
            </w:pPr>
            <w:r w:rsidRPr="00F63674">
              <w:t>HLA-identisk søskengiver</w:t>
            </w:r>
          </w:p>
          <w:p w14:paraId="4B478625" w14:textId="77777777" w:rsidR="0084549E" w:rsidRPr="00F63674" w:rsidRDefault="0084549E" w:rsidP="00BC3241">
            <w:pPr>
              <w:pStyle w:val="Tabelltekst2"/>
            </w:pPr>
            <w:r w:rsidRPr="00F63674">
              <w:t>Annen donor</w:t>
            </w:r>
          </w:p>
        </w:tc>
        <w:tc>
          <w:tcPr>
            <w:tcW w:w="1275" w:type="dxa"/>
          </w:tcPr>
          <w:p w14:paraId="6CD1BA62" w14:textId="77777777" w:rsidR="00BC3241" w:rsidRDefault="00BC3241" w:rsidP="00AE1C7B">
            <w:pPr>
              <w:pStyle w:val="Tabelltekstmidtstilt"/>
            </w:pPr>
          </w:p>
          <w:p w14:paraId="11F20A98" w14:textId="3892A506" w:rsidR="0084549E" w:rsidRPr="00BF7230" w:rsidRDefault="0084549E" w:rsidP="00AE1C7B">
            <w:pPr>
              <w:pStyle w:val="Tabelltekstmidtstilt"/>
            </w:pPr>
            <w:r w:rsidRPr="00F63674">
              <w:t>0</w:t>
            </w:r>
          </w:p>
          <w:p w14:paraId="0D8D11D5" w14:textId="77777777" w:rsidR="0084549E" w:rsidRPr="00F63674" w:rsidRDefault="0084549E" w:rsidP="00AE1C7B">
            <w:pPr>
              <w:pStyle w:val="Tabelltekstmidtstilt"/>
            </w:pPr>
            <w:r w:rsidRPr="00F63674">
              <w:t>1</w:t>
            </w:r>
          </w:p>
        </w:tc>
      </w:tr>
      <w:tr w:rsidR="0084549E" w:rsidRPr="00F63674" w14:paraId="360A57F1" w14:textId="77777777" w:rsidTr="00AE1C7B">
        <w:trPr>
          <w:cantSplit/>
        </w:trPr>
        <w:tc>
          <w:tcPr>
            <w:tcW w:w="3825" w:type="dxa"/>
          </w:tcPr>
          <w:p w14:paraId="14BB847D" w14:textId="77777777" w:rsidR="0084549E" w:rsidRPr="00BF7230" w:rsidRDefault="0084549E" w:rsidP="00856076">
            <w:pPr>
              <w:pStyle w:val="Tabelltekst"/>
            </w:pPr>
            <w:r w:rsidRPr="00F63674">
              <w:t>Kjønnskombinasjon pasient-giver</w:t>
            </w:r>
          </w:p>
          <w:p w14:paraId="78D66DAC" w14:textId="77777777" w:rsidR="0084549E" w:rsidRPr="00BF7230" w:rsidRDefault="0084549E" w:rsidP="00BC3241">
            <w:pPr>
              <w:pStyle w:val="Tabelltekst2"/>
            </w:pPr>
            <w:r w:rsidRPr="00F63674">
              <w:t>Kvinnelig giver til mannlig pasient</w:t>
            </w:r>
          </w:p>
          <w:p w14:paraId="553A5D83" w14:textId="77777777" w:rsidR="0084549E" w:rsidRPr="00F63674" w:rsidRDefault="0084549E" w:rsidP="00BC3241">
            <w:pPr>
              <w:pStyle w:val="Tabelltekst2"/>
            </w:pPr>
            <w:r w:rsidRPr="00F63674">
              <w:t>Annen</w:t>
            </w:r>
          </w:p>
        </w:tc>
        <w:tc>
          <w:tcPr>
            <w:tcW w:w="1275" w:type="dxa"/>
          </w:tcPr>
          <w:p w14:paraId="3718416C" w14:textId="77777777" w:rsidR="00BC3241" w:rsidRDefault="00BC3241" w:rsidP="00AE1C7B">
            <w:pPr>
              <w:pStyle w:val="Tabelltekstmidtstilt"/>
            </w:pPr>
          </w:p>
          <w:p w14:paraId="3B225883" w14:textId="71B13A58" w:rsidR="0084549E" w:rsidRPr="00BF7230" w:rsidRDefault="0084549E" w:rsidP="00AE1C7B">
            <w:pPr>
              <w:pStyle w:val="Tabelltekstmidtstilt"/>
            </w:pPr>
            <w:r w:rsidRPr="00F63674">
              <w:t>1</w:t>
            </w:r>
          </w:p>
          <w:p w14:paraId="2FAA5EFA" w14:textId="77777777" w:rsidR="0084549E" w:rsidRPr="00F63674" w:rsidRDefault="0084549E" w:rsidP="00AE1C7B">
            <w:pPr>
              <w:pStyle w:val="Tabelltekstmidtstilt"/>
            </w:pPr>
            <w:r w:rsidRPr="00F63674">
              <w:t>0</w:t>
            </w:r>
          </w:p>
        </w:tc>
      </w:tr>
      <w:tr w:rsidR="0084549E" w:rsidRPr="00F63674" w14:paraId="25D3466D" w14:textId="77777777" w:rsidTr="00AE1C7B">
        <w:trPr>
          <w:cantSplit/>
        </w:trPr>
        <w:tc>
          <w:tcPr>
            <w:tcW w:w="3825" w:type="dxa"/>
          </w:tcPr>
          <w:p w14:paraId="45DC7817" w14:textId="77777777" w:rsidR="0084549E" w:rsidRPr="00BF7230" w:rsidRDefault="0084549E" w:rsidP="00856076">
            <w:pPr>
              <w:pStyle w:val="Tabelltekst"/>
            </w:pPr>
            <w:r w:rsidRPr="00F63674">
              <w:t>Tid fra diagnose til transplantasjon</w:t>
            </w:r>
          </w:p>
          <w:p w14:paraId="35F7E565" w14:textId="77777777" w:rsidR="0084549E" w:rsidRPr="00BF7230" w:rsidRDefault="0084549E" w:rsidP="00BC3241">
            <w:pPr>
              <w:pStyle w:val="Tabelltekst2"/>
            </w:pPr>
            <w:r w:rsidRPr="00F63674">
              <w:t>&lt;12 mnd</w:t>
            </w:r>
          </w:p>
          <w:p w14:paraId="022821C5" w14:textId="77777777" w:rsidR="0084549E" w:rsidRPr="00F63674" w:rsidRDefault="0084549E" w:rsidP="00BC3241">
            <w:pPr>
              <w:pStyle w:val="Tabelltekst2"/>
            </w:pPr>
            <w:r w:rsidRPr="00F63674">
              <w:t>&gt;12 mnd</w:t>
            </w:r>
          </w:p>
        </w:tc>
        <w:tc>
          <w:tcPr>
            <w:tcW w:w="1275" w:type="dxa"/>
          </w:tcPr>
          <w:p w14:paraId="641AC2D4" w14:textId="77777777" w:rsidR="00BC3241" w:rsidRDefault="00BC3241" w:rsidP="00AE1C7B">
            <w:pPr>
              <w:pStyle w:val="Tabelltekstmidtstilt"/>
            </w:pPr>
          </w:p>
          <w:p w14:paraId="58A44062" w14:textId="18E6AA2A" w:rsidR="0084549E" w:rsidRPr="00BF7230" w:rsidRDefault="0084549E" w:rsidP="00AE1C7B">
            <w:pPr>
              <w:pStyle w:val="Tabelltekstmidtstilt"/>
            </w:pPr>
            <w:r w:rsidRPr="00F63674">
              <w:t>0</w:t>
            </w:r>
          </w:p>
          <w:p w14:paraId="3046C3D3" w14:textId="77777777" w:rsidR="0084549E" w:rsidRPr="00F63674" w:rsidRDefault="0084549E" w:rsidP="00AE1C7B">
            <w:pPr>
              <w:pStyle w:val="Tabelltekstmidtstilt"/>
            </w:pPr>
            <w:r w:rsidRPr="00F63674">
              <w:t>1</w:t>
            </w:r>
          </w:p>
        </w:tc>
      </w:tr>
      <w:tr w:rsidR="0084549E" w:rsidRPr="00F63674" w14:paraId="63E77521" w14:textId="77777777" w:rsidTr="00AE1C7B">
        <w:trPr>
          <w:cantSplit/>
        </w:trPr>
        <w:tc>
          <w:tcPr>
            <w:tcW w:w="3825" w:type="dxa"/>
          </w:tcPr>
          <w:p w14:paraId="35419618" w14:textId="77777777" w:rsidR="0084549E" w:rsidRPr="00BF7230" w:rsidRDefault="0084549E" w:rsidP="00856076">
            <w:pPr>
              <w:pStyle w:val="Tabelltekst"/>
            </w:pPr>
            <w:r w:rsidRPr="00F63674">
              <w:t>Sykdomsstadium</w:t>
            </w:r>
          </w:p>
          <w:p w14:paraId="3027F009" w14:textId="77777777" w:rsidR="0084549E" w:rsidRPr="00BF7230" w:rsidRDefault="0084549E" w:rsidP="00BC3241">
            <w:pPr>
              <w:pStyle w:val="Tabelltekst2"/>
            </w:pPr>
            <w:r w:rsidRPr="00F63674">
              <w:t>Tidlig</w:t>
            </w:r>
          </w:p>
          <w:p w14:paraId="07305088" w14:textId="77777777" w:rsidR="0084549E" w:rsidRPr="00BF7230" w:rsidRDefault="0084549E" w:rsidP="00BC3241">
            <w:pPr>
              <w:pStyle w:val="Tabelltekst2"/>
            </w:pPr>
            <w:r w:rsidRPr="00F63674">
              <w:t>Intermediær</w:t>
            </w:r>
          </w:p>
          <w:p w14:paraId="638E1AEA" w14:textId="77777777" w:rsidR="0084549E" w:rsidRPr="00F63674" w:rsidRDefault="0084549E" w:rsidP="00BC3241">
            <w:pPr>
              <w:pStyle w:val="Tabelltekst2"/>
            </w:pPr>
            <w:r w:rsidRPr="00F63674">
              <w:t>Sein</w:t>
            </w:r>
          </w:p>
        </w:tc>
        <w:tc>
          <w:tcPr>
            <w:tcW w:w="1275" w:type="dxa"/>
          </w:tcPr>
          <w:p w14:paraId="79CF185D" w14:textId="77777777" w:rsidR="00BC3241" w:rsidRDefault="00BC3241" w:rsidP="00AE1C7B">
            <w:pPr>
              <w:pStyle w:val="Tabelltekstmidtstilt"/>
            </w:pPr>
          </w:p>
          <w:p w14:paraId="5DAB74F9" w14:textId="0E234307" w:rsidR="0084549E" w:rsidRPr="00BF7230" w:rsidRDefault="0084549E" w:rsidP="00AE1C7B">
            <w:pPr>
              <w:pStyle w:val="Tabelltekstmidtstilt"/>
            </w:pPr>
            <w:r w:rsidRPr="00F63674">
              <w:t>0</w:t>
            </w:r>
          </w:p>
          <w:p w14:paraId="15B358DD" w14:textId="77777777" w:rsidR="0084549E" w:rsidRPr="00BF7230" w:rsidRDefault="0084549E" w:rsidP="00AE1C7B">
            <w:pPr>
              <w:pStyle w:val="Tabelltekstmidtstilt"/>
            </w:pPr>
            <w:r w:rsidRPr="00F63674">
              <w:t>1</w:t>
            </w:r>
          </w:p>
          <w:p w14:paraId="1C64D90C" w14:textId="77777777" w:rsidR="0084549E" w:rsidRPr="00F63674" w:rsidRDefault="0084549E" w:rsidP="00AE1C7B">
            <w:pPr>
              <w:pStyle w:val="Tabelltekstmidtstilt"/>
            </w:pPr>
            <w:r w:rsidRPr="00F63674">
              <w:t>2</w:t>
            </w:r>
          </w:p>
        </w:tc>
      </w:tr>
    </w:tbl>
    <w:p w14:paraId="41854FAD" w14:textId="77777777" w:rsidR="0084549E" w:rsidRPr="00BF7230" w:rsidRDefault="0084549E" w:rsidP="0084549E">
      <w:pPr>
        <w:pStyle w:val="Brdtekst"/>
      </w:pPr>
    </w:p>
    <w:tbl>
      <w:tblPr>
        <w:tblStyle w:val="Helsedir"/>
        <w:tblW w:w="5000" w:type="pct"/>
        <w:tblLayout w:type="fixed"/>
        <w:tblLook w:val="0620" w:firstRow="1" w:lastRow="0" w:firstColumn="0" w:lastColumn="0" w:noHBand="1" w:noVBand="1"/>
      </w:tblPr>
      <w:tblGrid>
        <w:gridCol w:w="1994"/>
        <w:gridCol w:w="2124"/>
        <w:gridCol w:w="2914"/>
        <w:gridCol w:w="1466"/>
      </w:tblGrid>
      <w:tr w:rsidR="0084549E" w:rsidRPr="00F63674" w14:paraId="05D61B2D"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9072" w:type="dxa"/>
            <w:gridSpan w:val="4"/>
          </w:tcPr>
          <w:p w14:paraId="324E6DC6" w14:textId="77777777" w:rsidR="0084549E" w:rsidRPr="00F63674" w:rsidRDefault="0084549E" w:rsidP="004A37E1">
            <w:pPr>
              <w:pStyle w:val="Tabellhode"/>
            </w:pPr>
            <w:r w:rsidRPr="00F63674">
              <w:t>DEFINISJON AV SYKDOMSTADIUM I EBMT SCORE</w:t>
            </w:r>
          </w:p>
        </w:tc>
      </w:tr>
      <w:tr w:rsidR="0084549E" w:rsidRPr="00F63674" w14:paraId="625B0A2B" w14:textId="77777777" w:rsidTr="000C30F6">
        <w:trPr>
          <w:cantSplit/>
        </w:trPr>
        <w:tc>
          <w:tcPr>
            <w:tcW w:w="2127" w:type="dxa"/>
          </w:tcPr>
          <w:p w14:paraId="01DD4373" w14:textId="77777777" w:rsidR="0084549E" w:rsidRPr="00F63674" w:rsidRDefault="0084549E" w:rsidP="005842B5">
            <w:pPr>
              <w:pStyle w:val="Tabellhodeuthevet"/>
            </w:pPr>
            <w:r w:rsidRPr="00F63674">
              <w:t>Sykdom</w:t>
            </w:r>
          </w:p>
        </w:tc>
        <w:tc>
          <w:tcPr>
            <w:tcW w:w="2268" w:type="dxa"/>
          </w:tcPr>
          <w:p w14:paraId="20714BCD" w14:textId="77777777" w:rsidR="0084549E" w:rsidRPr="00F63674" w:rsidRDefault="0084549E" w:rsidP="005842B5">
            <w:pPr>
              <w:pStyle w:val="Tabellhodeuthevet"/>
            </w:pPr>
            <w:r w:rsidRPr="00F63674">
              <w:t>Tidlig</w:t>
            </w:r>
          </w:p>
        </w:tc>
        <w:tc>
          <w:tcPr>
            <w:tcW w:w="3118" w:type="dxa"/>
          </w:tcPr>
          <w:p w14:paraId="3575B3B8" w14:textId="77777777" w:rsidR="0084549E" w:rsidRPr="00F63674" w:rsidRDefault="0084549E" w:rsidP="005842B5">
            <w:pPr>
              <w:pStyle w:val="Tabellhodeuthevet"/>
            </w:pPr>
            <w:r w:rsidRPr="00F63674">
              <w:t>Intermediær</w:t>
            </w:r>
          </w:p>
        </w:tc>
        <w:tc>
          <w:tcPr>
            <w:tcW w:w="1559" w:type="dxa"/>
          </w:tcPr>
          <w:p w14:paraId="7F7C65D1" w14:textId="77777777" w:rsidR="0084549E" w:rsidRPr="00F63674" w:rsidRDefault="0084549E" w:rsidP="005842B5">
            <w:pPr>
              <w:pStyle w:val="Tabellhodeuthevet"/>
            </w:pPr>
            <w:r w:rsidRPr="00F63674">
              <w:t>Sein</w:t>
            </w:r>
          </w:p>
        </w:tc>
      </w:tr>
      <w:tr w:rsidR="0084549E" w:rsidRPr="00F63674" w14:paraId="5F857F21" w14:textId="77777777" w:rsidTr="000C30F6">
        <w:trPr>
          <w:cantSplit/>
        </w:trPr>
        <w:tc>
          <w:tcPr>
            <w:tcW w:w="2127" w:type="dxa"/>
          </w:tcPr>
          <w:p w14:paraId="59A20E94" w14:textId="77777777" w:rsidR="0084549E" w:rsidRPr="00F63674" w:rsidRDefault="0084549E" w:rsidP="00856076">
            <w:pPr>
              <w:pStyle w:val="Tabelltekst"/>
            </w:pPr>
            <w:r w:rsidRPr="00F63674">
              <w:t>Akutt leukemi</w:t>
            </w:r>
          </w:p>
        </w:tc>
        <w:tc>
          <w:tcPr>
            <w:tcW w:w="2268" w:type="dxa"/>
          </w:tcPr>
          <w:p w14:paraId="39162061" w14:textId="77777777" w:rsidR="0084549E" w:rsidRPr="00F63674" w:rsidRDefault="0084549E" w:rsidP="00856076">
            <w:pPr>
              <w:pStyle w:val="Tabelltekst"/>
            </w:pPr>
            <w:r w:rsidRPr="00F63674">
              <w:t>Første komplette remisjon</w:t>
            </w:r>
          </w:p>
        </w:tc>
        <w:tc>
          <w:tcPr>
            <w:tcW w:w="3118" w:type="dxa"/>
          </w:tcPr>
          <w:p w14:paraId="20E4F033" w14:textId="77777777" w:rsidR="0084549E" w:rsidRPr="00F63674" w:rsidRDefault="0084549E" w:rsidP="00856076">
            <w:pPr>
              <w:pStyle w:val="Tabelltekst"/>
            </w:pPr>
            <w:r w:rsidRPr="00F63674">
              <w:t>Andre komplette remisjon</w:t>
            </w:r>
          </w:p>
        </w:tc>
        <w:tc>
          <w:tcPr>
            <w:tcW w:w="1559" w:type="dxa"/>
          </w:tcPr>
          <w:p w14:paraId="09DF8888" w14:textId="77777777" w:rsidR="0084549E" w:rsidRPr="00F63674" w:rsidRDefault="0084549E" w:rsidP="00856076">
            <w:pPr>
              <w:pStyle w:val="Tabelltekst"/>
            </w:pPr>
            <w:r w:rsidRPr="00F63674">
              <w:t>Alle andre stadier</w:t>
            </w:r>
          </w:p>
        </w:tc>
      </w:tr>
      <w:tr w:rsidR="0084549E" w:rsidRPr="00F63674" w14:paraId="133E616D" w14:textId="77777777" w:rsidTr="000C30F6">
        <w:trPr>
          <w:cantSplit/>
        </w:trPr>
        <w:tc>
          <w:tcPr>
            <w:tcW w:w="2127" w:type="dxa"/>
          </w:tcPr>
          <w:p w14:paraId="1F6AF7E5" w14:textId="77777777" w:rsidR="0084549E" w:rsidRPr="00F63674" w:rsidRDefault="0084549E" w:rsidP="00856076">
            <w:pPr>
              <w:pStyle w:val="Tabelltekst"/>
            </w:pPr>
            <w:r w:rsidRPr="00F63674">
              <w:t>Myelodysplastisk syndrom</w:t>
            </w:r>
          </w:p>
        </w:tc>
        <w:tc>
          <w:tcPr>
            <w:tcW w:w="2268" w:type="dxa"/>
          </w:tcPr>
          <w:p w14:paraId="65B4DD09" w14:textId="77777777" w:rsidR="0084549E" w:rsidRPr="00F63674" w:rsidRDefault="0084549E" w:rsidP="00856076">
            <w:pPr>
              <w:pStyle w:val="Tabelltekst"/>
            </w:pPr>
            <w:r w:rsidRPr="00F63674">
              <w:t>Ubehandlet eller i første komplette remisjon</w:t>
            </w:r>
          </w:p>
        </w:tc>
        <w:tc>
          <w:tcPr>
            <w:tcW w:w="3118" w:type="dxa"/>
          </w:tcPr>
          <w:p w14:paraId="6690A218" w14:textId="77777777" w:rsidR="0084549E" w:rsidRPr="00F63674" w:rsidRDefault="0084549E" w:rsidP="00856076">
            <w:pPr>
              <w:pStyle w:val="Tabelltekst"/>
            </w:pPr>
            <w:r w:rsidRPr="00F63674">
              <w:t>Andre remisjon eller partiell remisjon</w:t>
            </w:r>
          </w:p>
        </w:tc>
        <w:tc>
          <w:tcPr>
            <w:tcW w:w="1559" w:type="dxa"/>
          </w:tcPr>
          <w:p w14:paraId="55A76E46" w14:textId="77777777" w:rsidR="0084549E" w:rsidRPr="00F63674" w:rsidRDefault="0084549E" w:rsidP="00856076">
            <w:pPr>
              <w:pStyle w:val="Tabelltekst"/>
            </w:pPr>
            <w:r w:rsidRPr="00F63674">
              <w:t>Alle andre stadier</w:t>
            </w:r>
          </w:p>
        </w:tc>
      </w:tr>
      <w:tr w:rsidR="0084549E" w:rsidRPr="00F63674" w14:paraId="0C2277B8" w14:textId="77777777" w:rsidTr="000C30F6">
        <w:trPr>
          <w:cantSplit/>
        </w:trPr>
        <w:tc>
          <w:tcPr>
            <w:tcW w:w="2127" w:type="dxa"/>
          </w:tcPr>
          <w:p w14:paraId="5B2C5EF3" w14:textId="77777777" w:rsidR="0084549E" w:rsidRPr="00F63674" w:rsidRDefault="0084549E" w:rsidP="00856076">
            <w:pPr>
              <w:pStyle w:val="Tabelltekst"/>
            </w:pPr>
            <w:r w:rsidRPr="00F63674">
              <w:t>KML</w:t>
            </w:r>
          </w:p>
        </w:tc>
        <w:tc>
          <w:tcPr>
            <w:tcW w:w="2268" w:type="dxa"/>
          </w:tcPr>
          <w:p w14:paraId="50436DA3" w14:textId="77777777" w:rsidR="0084549E" w:rsidRPr="00F63674" w:rsidRDefault="0084549E" w:rsidP="00856076">
            <w:pPr>
              <w:pStyle w:val="Tabelltekst"/>
            </w:pPr>
            <w:r w:rsidRPr="00F63674">
              <w:t>Første kroniske fase</w:t>
            </w:r>
          </w:p>
        </w:tc>
        <w:tc>
          <w:tcPr>
            <w:tcW w:w="3118" w:type="dxa"/>
          </w:tcPr>
          <w:p w14:paraId="45D1EC7E" w14:textId="77777777" w:rsidR="0084549E" w:rsidRPr="00F63674" w:rsidRDefault="0084549E" w:rsidP="00856076">
            <w:pPr>
              <w:pStyle w:val="Tabelltekst"/>
            </w:pPr>
            <w:r w:rsidRPr="00F63674">
              <w:t>Alle stadier unntatt første kroniske fase og blastkrise</w:t>
            </w:r>
          </w:p>
        </w:tc>
        <w:tc>
          <w:tcPr>
            <w:tcW w:w="1559" w:type="dxa"/>
          </w:tcPr>
          <w:p w14:paraId="216A754B" w14:textId="77777777" w:rsidR="0084549E" w:rsidRPr="00F63674" w:rsidRDefault="0084549E" w:rsidP="00856076">
            <w:pPr>
              <w:pStyle w:val="Tabelltekst"/>
            </w:pPr>
            <w:r w:rsidRPr="00F63674">
              <w:t>Blastkrise</w:t>
            </w:r>
          </w:p>
        </w:tc>
      </w:tr>
      <w:tr w:rsidR="0084549E" w:rsidRPr="00F63674" w14:paraId="497601DD" w14:textId="77777777" w:rsidTr="000C30F6">
        <w:trPr>
          <w:cantSplit/>
        </w:trPr>
        <w:tc>
          <w:tcPr>
            <w:tcW w:w="2127" w:type="dxa"/>
          </w:tcPr>
          <w:p w14:paraId="21578D89" w14:textId="77777777" w:rsidR="0084549E" w:rsidRPr="00F63674" w:rsidRDefault="0084549E" w:rsidP="00856076">
            <w:pPr>
              <w:pStyle w:val="Tabelltekst"/>
            </w:pPr>
            <w:r w:rsidRPr="00F63674">
              <w:t>Non-Hodgkins lymfom og myelomatose</w:t>
            </w:r>
          </w:p>
        </w:tc>
        <w:tc>
          <w:tcPr>
            <w:tcW w:w="2268" w:type="dxa"/>
          </w:tcPr>
          <w:p w14:paraId="36DD8362" w14:textId="77777777" w:rsidR="0084549E" w:rsidRPr="00F63674" w:rsidRDefault="0084549E" w:rsidP="00856076">
            <w:pPr>
              <w:pStyle w:val="Tabelltekst"/>
            </w:pPr>
            <w:r w:rsidRPr="00F63674">
              <w:t>Ubehandlet eller første komplette remisjon</w:t>
            </w:r>
          </w:p>
        </w:tc>
        <w:tc>
          <w:tcPr>
            <w:tcW w:w="3118" w:type="dxa"/>
          </w:tcPr>
          <w:p w14:paraId="6B060C6F" w14:textId="77777777" w:rsidR="0084549E" w:rsidRPr="00F63674" w:rsidRDefault="0084549E" w:rsidP="00856076">
            <w:pPr>
              <w:pStyle w:val="Tabelltekst"/>
            </w:pPr>
            <w:r w:rsidRPr="00F63674">
              <w:t>Andre komplette remisjon, partiell remisjon, stabil sykdom</w:t>
            </w:r>
          </w:p>
        </w:tc>
        <w:tc>
          <w:tcPr>
            <w:tcW w:w="1559" w:type="dxa"/>
          </w:tcPr>
          <w:p w14:paraId="6217E340" w14:textId="77777777" w:rsidR="0084549E" w:rsidRPr="00F63674" w:rsidRDefault="0084549E" w:rsidP="00856076">
            <w:pPr>
              <w:pStyle w:val="Tabelltekst"/>
            </w:pPr>
            <w:r w:rsidRPr="00F63674">
              <w:t>Alle andre stadier</w:t>
            </w:r>
          </w:p>
        </w:tc>
      </w:tr>
    </w:tbl>
    <w:p w14:paraId="5A880C52" w14:textId="77777777" w:rsidR="0084549E" w:rsidRPr="00BF7230" w:rsidRDefault="0084549E" w:rsidP="00F276F2">
      <w:pPr>
        <w:pStyle w:val="Brdtekst2008"/>
      </w:pPr>
      <w:r w:rsidRPr="00F63674">
        <w:t>Basert på klassifiseringen er det mulig å oppnå maksimalt 7 poeng for høyrisiko-pasienter. Ut fra totaldata kan man anslå at transplantasjonsrelatert mortalitet basert på denne klassifiseringen blir:</w:t>
      </w:r>
    </w:p>
    <w:tbl>
      <w:tblPr>
        <w:tblStyle w:val="Helsedir"/>
        <w:tblW w:w="5000" w:type="pct"/>
        <w:tblLayout w:type="fixed"/>
        <w:tblLook w:val="0620" w:firstRow="1" w:lastRow="0" w:firstColumn="0" w:lastColumn="0" w:noHBand="1" w:noVBand="1"/>
      </w:tblPr>
      <w:tblGrid>
        <w:gridCol w:w="1389"/>
        <w:gridCol w:w="7109"/>
      </w:tblGrid>
      <w:tr w:rsidR="0084549E" w:rsidRPr="00F63674" w14:paraId="28797169"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4905" w:type="dxa"/>
            <w:gridSpan w:val="2"/>
          </w:tcPr>
          <w:p w14:paraId="304D81CD" w14:textId="77777777" w:rsidR="0084549E" w:rsidRPr="00F63674" w:rsidRDefault="0084549E" w:rsidP="004A37E1">
            <w:pPr>
              <w:pStyle w:val="Tabellhode"/>
            </w:pPr>
            <w:r w:rsidRPr="00F63674">
              <w:t>EBMT RISIKO</w:t>
            </w:r>
          </w:p>
        </w:tc>
      </w:tr>
      <w:tr w:rsidR="0084549E" w:rsidRPr="00F63674" w14:paraId="5ACBADD7" w14:textId="77777777" w:rsidTr="000C30F6">
        <w:trPr>
          <w:cantSplit/>
        </w:trPr>
        <w:tc>
          <w:tcPr>
            <w:tcW w:w="802" w:type="dxa"/>
          </w:tcPr>
          <w:p w14:paraId="56009E1D" w14:textId="77777777" w:rsidR="0084549E" w:rsidRPr="00F63674" w:rsidRDefault="0084549E" w:rsidP="009073E7">
            <w:pPr>
              <w:pStyle w:val="Tabellhodeuthevet"/>
            </w:pPr>
            <w:r w:rsidRPr="00F63674">
              <w:t>Poeng</w:t>
            </w:r>
          </w:p>
        </w:tc>
        <w:tc>
          <w:tcPr>
            <w:tcW w:w="4103" w:type="dxa"/>
          </w:tcPr>
          <w:p w14:paraId="70BE979F" w14:textId="77777777" w:rsidR="0084549E" w:rsidRPr="00F63674" w:rsidRDefault="0084549E" w:rsidP="009073E7">
            <w:pPr>
              <w:pStyle w:val="Tabellhodeuthevet"/>
            </w:pPr>
            <w:r w:rsidRPr="00F63674">
              <w:t>Forventet mortalitet (%)</w:t>
            </w:r>
          </w:p>
        </w:tc>
      </w:tr>
      <w:tr w:rsidR="0084549E" w:rsidRPr="00F63674" w14:paraId="54F4EB62" w14:textId="77777777" w:rsidTr="000C30F6">
        <w:trPr>
          <w:cantSplit/>
        </w:trPr>
        <w:tc>
          <w:tcPr>
            <w:tcW w:w="802" w:type="dxa"/>
          </w:tcPr>
          <w:p w14:paraId="52D8ED57" w14:textId="77777777" w:rsidR="0084549E" w:rsidRPr="00F63674" w:rsidRDefault="0084549E" w:rsidP="00856076">
            <w:pPr>
              <w:pStyle w:val="Tabelltekst"/>
            </w:pPr>
            <w:r w:rsidRPr="00F63674">
              <w:t>0</w:t>
            </w:r>
          </w:p>
        </w:tc>
        <w:tc>
          <w:tcPr>
            <w:tcW w:w="4103" w:type="dxa"/>
          </w:tcPr>
          <w:p w14:paraId="67161372" w14:textId="77777777" w:rsidR="0084549E" w:rsidRPr="00F63674" w:rsidRDefault="0084549E" w:rsidP="00856076">
            <w:pPr>
              <w:pStyle w:val="Tabelltekst"/>
            </w:pPr>
            <w:r w:rsidRPr="00F63674">
              <w:t>12</w:t>
            </w:r>
          </w:p>
        </w:tc>
      </w:tr>
      <w:tr w:rsidR="0084549E" w:rsidRPr="00F63674" w14:paraId="0BFB8C0E" w14:textId="77777777" w:rsidTr="000C30F6">
        <w:trPr>
          <w:cantSplit/>
        </w:trPr>
        <w:tc>
          <w:tcPr>
            <w:tcW w:w="802" w:type="dxa"/>
          </w:tcPr>
          <w:p w14:paraId="52F6E8D0" w14:textId="77777777" w:rsidR="0084549E" w:rsidRPr="00F63674" w:rsidRDefault="0084549E" w:rsidP="00856076">
            <w:pPr>
              <w:pStyle w:val="Tabelltekst"/>
            </w:pPr>
            <w:r w:rsidRPr="00F63674">
              <w:t>1</w:t>
            </w:r>
          </w:p>
        </w:tc>
        <w:tc>
          <w:tcPr>
            <w:tcW w:w="4103" w:type="dxa"/>
          </w:tcPr>
          <w:p w14:paraId="654E6813" w14:textId="77777777" w:rsidR="0084549E" w:rsidRPr="00F63674" w:rsidRDefault="0084549E" w:rsidP="00856076">
            <w:pPr>
              <w:pStyle w:val="Tabelltekst"/>
            </w:pPr>
            <w:r w:rsidRPr="00F63674">
              <w:t>16</w:t>
            </w:r>
          </w:p>
        </w:tc>
      </w:tr>
      <w:tr w:rsidR="0084549E" w:rsidRPr="00F63674" w14:paraId="16717027" w14:textId="77777777" w:rsidTr="000C30F6">
        <w:trPr>
          <w:cantSplit/>
        </w:trPr>
        <w:tc>
          <w:tcPr>
            <w:tcW w:w="802" w:type="dxa"/>
          </w:tcPr>
          <w:p w14:paraId="4C389ED2" w14:textId="77777777" w:rsidR="0084549E" w:rsidRPr="00F63674" w:rsidRDefault="0084549E" w:rsidP="00856076">
            <w:pPr>
              <w:pStyle w:val="Tabelltekst"/>
            </w:pPr>
            <w:r w:rsidRPr="00F63674">
              <w:t>2</w:t>
            </w:r>
          </w:p>
        </w:tc>
        <w:tc>
          <w:tcPr>
            <w:tcW w:w="4103" w:type="dxa"/>
          </w:tcPr>
          <w:p w14:paraId="3331BECC" w14:textId="77777777" w:rsidR="0084549E" w:rsidRPr="00F63674" w:rsidRDefault="0084549E" w:rsidP="00856076">
            <w:pPr>
              <w:pStyle w:val="Tabelltekst"/>
            </w:pPr>
            <w:r w:rsidRPr="00F63674">
              <w:t>26</w:t>
            </w:r>
          </w:p>
        </w:tc>
      </w:tr>
      <w:tr w:rsidR="0084549E" w:rsidRPr="00F63674" w14:paraId="678BC87A" w14:textId="77777777" w:rsidTr="000C30F6">
        <w:trPr>
          <w:cantSplit/>
        </w:trPr>
        <w:tc>
          <w:tcPr>
            <w:tcW w:w="802" w:type="dxa"/>
          </w:tcPr>
          <w:p w14:paraId="18E84C0E" w14:textId="77777777" w:rsidR="0084549E" w:rsidRPr="00F63674" w:rsidRDefault="0084549E" w:rsidP="00856076">
            <w:pPr>
              <w:pStyle w:val="Tabelltekst"/>
            </w:pPr>
            <w:r w:rsidRPr="00F63674">
              <w:t>3</w:t>
            </w:r>
          </w:p>
        </w:tc>
        <w:tc>
          <w:tcPr>
            <w:tcW w:w="4103" w:type="dxa"/>
          </w:tcPr>
          <w:p w14:paraId="22BA7E4B" w14:textId="77777777" w:rsidR="0084549E" w:rsidRPr="00F63674" w:rsidRDefault="0084549E" w:rsidP="00856076">
            <w:pPr>
              <w:pStyle w:val="Tabelltekst"/>
            </w:pPr>
            <w:r w:rsidRPr="00F63674">
              <w:t>30</w:t>
            </w:r>
          </w:p>
        </w:tc>
      </w:tr>
      <w:tr w:rsidR="0084549E" w:rsidRPr="00F63674" w14:paraId="56C9956B" w14:textId="77777777" w:rsidTr="000C30F6">
        <w:trPr>
          <w:cantSplit/>
        </w:trPr>
        <w:tc>
          <w:tcPr>
            <w:tcW w:w="802" w:type="dxa"/>
          </w:tcPr>
          <w:p w14:paraId="7896EA3A" w14:textId="77777777" w:rsidR="0084549E" w:rsidRPr="00F63674" w:rsidRDefault="0084549E" w:rsidP="00856076">
            <w:pPr>
              <w:pStyle w:val="Tabelltekst"/>
            </w:pPr>
            <w:r w:rsidRPr="00F63674">
              <w:t>4</w:t>
            </w:r>
          </w:p>
        </w:tc>
        <w:tc>
          <w:tcPr>
            <w:tcW w:w="4103" w:type="dxa"/>
          </w:tcPr>
          <w:p w14:paraId="50A4A137" w14:textId="77777777" w:rsidR="0084549E" w:rsidRPr="00F63674" w:rsidRDefault="0084549E" w:rsidP="00856076">
            <w:pPr>
              <w:pStyle w:val="Tabelltekst"/>
            </w:pPr>
            <w:r w:rsidRPr="00F63674">
              <w:t>37</w:t>
            </w:r>
          </w:p>
        </w:tc>
      </w:tr>
      <w:tr w:rsidR="0084549E" w:rsidRPr="00F63674" w14:paraId="1FD9B553" w14:textId="77777777" w:rsidTr="000C30F6">
        <w:trPr>
          <w:cantSplit/>
        </w:trPr>
        <w:tc>
          <w:tcPr>
            <w:tcW w:w="802" w:type="dxa"/>
          </w:tcPr>
          <w:p w14:paraId="0E760CEE" w14:textId="77777777" w:rsidR="0084549E" w:rsidRPr="00F63674" w:rsidRDefault="0084549E" w:rsidP="00856076">
            <w:pPr>
              <w:pStyle w:val="Tabelltekst"/>
            </w:pPr>
            <w:r w:rsidRPr="00F63674">
              <w:t>5</w:t>
            </w:r>
          </w:p>
        </w:tc>
        <w:tc>
          <w:tcPr>
            <w:tcW w:w="4103" w:type="dxa"/>
          </w:tcPr>
          <w:p w14:paraId="61DABEE1" w14:textId="77777777" w:rsidR="0084549E" w:rsidRPr="00F63674" w:rsidRDefault="0084549E" w:rsidP="00856076">
            <w:pPr>
              <w:pStyle w:val="Tabelltekst"/>
            </w:pPr>
            <w:r w:rsidRPr="00F63674">
              <w:t>41</w:t>
            </w:r>
          </w:p>
        </w:tc>
      </w:tr>
      <w:tr w:rsidR="0084549E" w:rsidRPr="00F63674" w14:paraId="702D3223" w14:textId="77777777" w:rsidTr="000C30F6">
        <w:trPr>
          <w:cantSplit/>
        </w:trPr>
        <w:tc>
          <w:tcPr>
            <w:tcW w:w="802" w:type="dxa"/>
          </w:tcPr>
          <w:p w14:paraId="7E0E0717" w14:textId="77777777" w:rsidR="0084549E" w:rsidRPr="00F63674" w:rsidRDefault="0084549E" w:rsidP="00856076">
            <w:pPr>
              <w:pStyle w:val="Tabelltekst"/>
            </w:pPr>
            <w:r w:rsidRPr="00F63674">
              <w:t>6, 7</w:t>
            </w:r>
          </w:p>
        </w:tc>
        <w:tc>
          <w:tcPr>
            <w:tcW w:w="4103" w:type="dxa"/>
          </w:tcPr>
          <w:p w14:paraId="7B330AAB" w14:textId="77777777" w:rsidR="0084549E" w:rsidRPr="00F63674" w:rsidRDefault="0084549E" w:rsidP="00856076">
            <w:pPr>
              <w:pStyle w:val="Tabelltekst"/>
            </w:pPr>
            <w:r w:rsidRPr="00F63674">
              <w:t>45</w:t>
            </w:r>
          </w:p>
        </w:tc>
      </w:tr>
    </w:tbl>
    <w:p w14:paraId="62DB6E9A" w14:textId="16FF2C42" w:rsidR="0084549E" w:rsidRPr="00BF7230" w:rsidRDefault="0084549E" w:rsidP="0084549E">
      <w:pPr>
        <w:pStyle w:val="Overskriftunr2"/>
      </w:pPr>
      <w:bookmarkStart w:id="185" w:name="_Toc536537284"/>
      <w:r w:rsidRPr="00F63674">
        <w:lastRenderedPageBreak/>
        <w:t>V</w:t>
      </w:r>
      <w:r>
        <w:t>edlegg</w:t>
      </w:r>
      <w:r w:rsidRPr="00F63674">
        <w:t xml:space="preserve"> 3. RIC-</w:t>
      </w:r>
      <w:r w:rsidR="007F3C7F" w:rsidRPr="00F63674">
        <w:t xml:space="preserve">score </w:t>
      </w:r>
      <w:r>
        <w:fldChar w:fldCharType="begin">
          <w:fldData xml:space="preserve">PEVuZE5vdGU+PENpdGU+PEF1dGhvcj5WZXJzbHVpczwvQXV0aG9yPjxZZWFyPjIwMTU8L1llYXI+
PFJlY051bT4zNDk8L1JlY051bT48RGlzcGxheVRleHQ+KDkwKTwvRGlzcGxheVRleHQ+PHJlY29y
ZD48cmVjLW51bWJlcj4zNDk8L3JlYy1udW1iZXI+PGZvcmVpZ24ta2V5cz48a2V5IGFwcD0iRU4i
IGRiLWlkPSJzdjJhd3hyeGt4dmF4MGV3NXhkcGF6dGEyMHg5OXQ1MDJzMDAiIHRpbWVzdGFtcD0i
MTUzMTE0OTY1MSI+MzQ5PC9rZXk+PC9mb3JlaWduLWtleXM+PHJlZi10eXBlIG5hbWU9IkpvdXJu
YWwgQXJ0aWNsZSI+MTc8L3JlZi10eXBlPjxjb250cmlidXRvcnM+PGF1dGhvcnM+PGF1dGhvcj5W
ZXJzbHVpcywgSi48L2F1dGhvcj48YXV0aG9yPkxhYm9waW4sIE0uPC9hdXRob3I+PGF1dGhvcj5O
aWVkZXJ3aWVzZXIsIEQuPC9hdXRob3I+PGF1dGhvcj5Tb2NpZSwgRy48L2F1dGhvcj48YXV0aG9y
PlNjaGxlbmssIFIuIEYuPC9hdXRob3I+PGF1dGhvcj5NaWxwaWVkLCBOLjwvYXV0aG9yPjxhdXRo
b3I+TmFnbGVyLCBBLjwvYXV0aG9yPjxhdXRob3I+QmxhaXNlLCBELjwvYXV0aG9yPjxhdXRob3I+
Um9jaGEsIFYuPC9hdXRob3I+PGF1dGhvcj5Db3JuZWxpc3NlbiwgSi4gSi48L2F1dGhvcj48YXV0
aG9yPk1vaHR5LCBNLjwvYXV0aG9yPjwvYXV0aG9ycz48L2NvbnRyaWJ1dG9ycz48YXV0aC1hZGRy
ZXNzPkRlcGFydG1lbnQgb2YgSGVtYXRvbG9neSwgRXJhc211cyBVbml2ZXJzaXR5IE1lZGljYWwg
Q2VudGVyIENhbmNlciBJbnN0aXR1dGUsIFJvdHRlcmRhbSwgVGhlIE5ldGhlcmxhbmRzLiYjeEQ7
MV0gU29yYm9ubmUgVW5pdmVyc2l0ZXMsIFBhcmlzLCBGcmFuY2UgWzJdIEluc3RpdHV0IE5hdGlv
bmFsIGRlIGxhIFNhbnRlIGV0IGRlIGxhIFJlY2hlcmNoZSBNZWRpY2FsZSAoSU5TRVJNKSwgUGFy
aXMsIEZyYW5jZSBbM10gQVAtSFAsIEhlbWF0b2xvZ2llIENsaW5pcXVlIGV0IFRoZXJhcGllIENl
bGx1bGFpcmUsIEhvcGl0YWwgU2FpbnQtQW50b2luZSwgUGFyaXMsIEZyYW5jZS4mI3hEO0RlcGFy
dG1lbnQgb2YgSGVtYXRvbG9neSBhbmQgT25jb2xvZ3ksIFVuaXZlcnNpdHkgTGVpcHppZywgTGVp
cHppZywgR2VybWFueS4mI3hEOzFdIEluc3RpdHV0IE5hdGlvbmFsIGRlIGxhIFNhbnRlIGV0IGRl
IGxhIFJlY2hlcmNoZSBNZWRpY2FsZSAoSU5TRVJNKSwgUGFyaXMsIEZyYW5jZSBbMl0gRGVwYXJ0
bWVudCBvZiBIZW1hdG9sb2d5L1RyYW5zcGxhbnRhdGlvbiwgSG9waXRhbCBTYWludC1Mb3Vpcywg
U29yYm9ubmUgVW5pdmVyc2l0eSwgUGFyaXMsIEZyYW5jZS4mI3hEO0RlcGFydG1lbnQgb2YgSW50
ZXJuYWwgTWVkaWNpbmUgSUlJLCBVbml2ZXJzaXR5IEhvc3BpdGFsIG9mIFVsbSwgVWxtLCBHZXJt
YW55LiYjeEQ7RGVwYXJ0bWVudCBvZiBIZW1hdG9sb2d5LCBDSFUgZGUgQm9yZGVhdXgsIEJvcmRl
YXV4LCBGcmFuY2UuJiN4RDtEaXZpc2lvbiBvZiBIZW1hdG9sb2d5IGFuZCBCb25lIE1hcnJvdyBU
cmFuc3BsYW50YXRpb24sIENoYWltIFNoZWJhIE1lZGljYWwgQ2VudGVyLCBUZWwtSGFzaG9tZXIs
IElzcmFlbC4mI3hEO0RlcGFydG1lbnQgb2YgSGVtYXRvbG9neSBhbmQgVHJhbnNwbGFudCBQcm9n
cmFtLCBJbnN0aXR1dCBQYW9saSBDYWxtZXR0ZXMsIE1hcnNlaWxsZSwgRnJhbmNlLiYjeEQ7RXVy
b2NvcmQgSW50ZXJuYXRpb25hbCBSZWdpc3RyeSwgSG9waXRhbCBTYWludCBMb3VpcywgU29yYm9u
bmUgVW5pdmVyc2l0eSwgUGFyaXMsIEZyYW5jZS48L2F1dGgtYWRkcmVzcz48dGl0bGVzPjx0aXRs
ZT5QcmVkaWN0aW9uIG9mIG5vbi1yZWxhcHNlIG1vcnRhbGl0eSBpbiByZWNpcGllbnRzIG9mIHJl
ZHVjZWQgaW50ZW5zaXR5IGNvbmRpdGlvbmluZyBhbGxvZ2VuZWljIHN0ZW0gY2VsbCB0cmFuc3Bs
YW50YXRpb24gd2l0aCBBTUwgaW4gZmlyc3QgY29tcGxldGUgcmVtaXNzaW9uPC90aXRsZT48c2Vj
b25kYXJ5LXRpdGxlPkxldWtlbWlhPC9zZWNvbmRhcnktdGl0bGU+PGFsdC10aXRsZT5MZXVrZW1p
YTwvYWx0LXRpdGxlPjwvdGl0bGVzPjxwZXJpb2RpY2FsPjxmdWxsLXRpdGxlPkxldWtlbWlhPC9m
dWxsLXRpdGxlPjwvcGVyaW9kaWNhbD48YWx0LXBlcmlvZGljYWw+PGZ1bGwtdGl0bGU+TGV1a2Vt
aWE8L2Z1bGwtdGl0bGU+PC9hbHQtcGVyaW9kaWNhbD48cGFnZXM+NTEtNzwvcGFnZXM+PHZvbHVt
ZT4yOTwvdm9sdW1lPjxudW1iZXI+MTwvbnVtYmVyPjxlZGl0aW9uPjIwMTQvMDYvMTE8L2VkaXRp
b24+PGtleXdvcmRzPjxrZXl3b3JkPkFkdWx0PC9rZXl3b3JkPjxrZXl3b3JkPkFnZWQ8L2tleXdv
cmQ+PGtleXdvcmQ+RmVtYWxlPC9rZXl3b3JkPjxrZXl3b3JkPipIZW1hdG9wb2lldGljIFN0ZW0g
Q2VsbCBUcmFuc3BsYW50YXRpb248L2tleXdvcmQ+PGtleXdvcmQ+SHVtYW5zPC9rZXl3b3JkPjxr
ZXl3b3JkPkxldWtlbWlhLCBNeWVsb2lkLCBBY3V0ZS9tb3J0YWxpdHkvKnRoZXJhcHk8L2tleXdv
cmQ+PGtleXdvcmQ+TWFsZTwva2V5d29yZD48a2V5d29yZD5NaWRkbGUgQWdlZDwva2V5d29yZD48
a2V5d29yZD5SZW1pc3Npb24gSW5kdWN0aW9uPC9rZXl3b3JkPjxrZXl3b3JkPipUcmFuc3BsYW50
YXRpb24gQ29uZGl0aW9uaW5nPC9rZXl3b3JkPjxrZXl3b3JkPllvdW5nIEFkdWx0PC9rZXl3b3Jk
Pjwva2V5d29yZHM+PGRhdGVzPjx5ZWFyPjIwMTU8L3llYXI+PHB1Yi1kYXRlcz48ZGF0ZT5KYW48
L2RhdGU+PC9wdWItZGF0ZXM+PC9kYXRlcz48aXNibj4wODg3LTY5MjQ8L2lzYm4+PGFjY2Vzc2lv
bi1udW0+MjQ5MTM3Mjg8L2FjY2Vzc2lvbi1udW0+PHVybHM+PC91cmxzPjxlbGVjdHJvbmljLXJl
c291cmNlLW51bT4xMC4xMDM4L2xldS4yMDE0LjE2NDwvZWxlY3Ryb25pYy1yZXNvdXJjZS1udW0+
PHJlbW90ZS1kYXRhYmFzZS1wcm92aWRlcj5OTE08L3JlbW90ZS1kYXRhYmFzZS1wcm92aWRlcj48
bGFuZ3VhZ2U+ZW5nPC9sYW5ndWFnZT48L3JlY29yZD48L0NpdGU+PC9FbmROb3RlPn==
</w:fldData>
        </w:fldChar>
      </w:r>
      <w:r w:rsidR="00466EFD">
        <w:instrText xml:space="preserve"> ADDIN EN.CITE </w:instrText>
      </w:r>
      <w:r w:rsidR="00466EFD">
        <w:fldChar w:fldCharType="begin">
          <w:fldData xml:space="preserve">PEVuZE5vdGU+PENpdGU+PEF1dGhvcj5WZXJzbHVpczwvQXV0aG9yPjxZZWFyPjIwMTU8L1llYXI+
PFJlY051bT4zNDk8L1JlY051bT48RGlzcGxheVRleHQ+KDkwKTwvRGlzcGxheVRleHQ+PHJlY29y
ZD48cmVjLW51bWJlcj4zNDk8L3JlYy1udW1iZXI+PGZvcmVpZ24ta2V5cz48a2V5IGFwcD0iRU4i
IGRiLWlkPSJzdjJhd3hyeGt4dmF4MGV3NXhkcGF6dGEyMHg5OXQ1MDJzMDAiIHRpbWVzdGFtcD0i
MTUzMTE0OTY1MSI+MzQ5PC9rZXk+PC9mb3JlaWduLWtleXM+PHJlZi10eXBlIG5hbWU9IkpvdXJu
YWwgQXJ0aWNsZSI+MTc8L3JlZi10eXBlPjxjb250cmlidXRvcnM+PGF1dGhvcnM+PGF1dGhvcj5W
ZXJzbHVpcywgSi48L2F1dGhvcj48YXV0aG9yPkxhYm9waW4sIE0uPC9hdXRob3I+PGF1dGhvcj5O
aWVkZXJ3aWVzZXIsIEQuPC9hdXRob3I+PGF1dGhvcj5Tb2NpZSwgRy48L2F1dGhvcj48YXV0aG9y
PlNjaGxlbmssIFIuIEYuPC9hdXRob3I+PGF1dGhvcj5NaWxwaWVkLCBOLjwvYXV0aG9yPjxhdXRo
b3I+TmFnbGVyLCBBLjwvYXV0aG9yPjxhdXRob3I+QmxhaXNlLCBELjwvYXV0aG9yPjxhdXRob3I+
Um9jaGEsIFYuPC9hdXRob3I+PGF1dGhvcj5Db3JuZWxpc3NlbiwgSi4gSi48L2F1dGhvcj48YXV0
aG9yPk1vaHR5LCBNLjwvYXV0aG9yPjwvYXV0aG9ycz48L2NvbnRyaWJ1dG9ycz48YXV0aC1hZGRy
ZXNzPkRlcGFydG1lbnQgb2YgSGVtYXRvbG9neSwgRXJhc211cyBVbml2ZXJzaXR5IE1lZGljYWwg
Q2VudGVyIENhbmNlciBJbnN0aXR1dGUsIFJvdHRlcmRhbSwgVGhlIE5ldGhlcmxhbmRzLiYjeEQ7
MV0gU29yYm9ubmUgVW5pdmVyc2l0ZXMsIFBhcmlzLCBGcmFuY2UgWzJdIEluc3RpdHV0IE5hdGlv
bmFsIGRlIGxhIFNhbnRlIGV0IGRlIGxhIFJlY2hlcmNoZSBNZWRpY2FsZSAoSU5TRVJNKSwgUGFy
aXMsIEZyYW5jZSBbM10gQVAtSFAsIEhlbWF0b2xvZ2llIENsaW5pcXVlIGV0IFRoZXJhcGllIENl
bGx1bGFpcmUsIEhvcGl0YWwgU2FpbnQtQW50b2luZSwgUGFyaXMsIEZyYW5jZS4mI3hEO0RlcGFy
dG1lbnQgb2YgSGVtYXRvbG9neSBhbmQgT25jb2xvZ3ksIFVuaXZlcnNpdHkgTGVpcHppZywgTGVp
cHppZywgR2VybWFueS4mI3hEOzFdIEluc3RpdHV0IE5hdGlvbmFsIGRlIGxhIFNhbnRlIGV0IGRl
IGxhIFJlY2hlcmNoZSBNZWRpY2FsZSAoSU5TRVJNKSwgUGFyaXMsIEZyYW5jZSBbMl0gRGVwYXJ0
bWVudCBvZiBIZW1hdG9sb2d5L1RyYW5zcGxhbnRhdGlvbiwgSG9waXRhbCBTYWludC1Mb3Vpcywg
U29yYm9ubmUgVW5pdmVyc2l0eSwgUGFyaXMsIEZyYW5jZS4mI3hEO0RlcGFydG1lbnQgb2YgSW50
ZXJuYWwgTWVkaWNpbmUgSUlJLCBVbml2ZXJzaXR5IEhvc3BpdGFsIG9mIFVsbSwgVWxtLCBHZXJt
YW55LiYjeEQ7RGVwYXJ0bWVudCBvZiBIZW1hdG9sb2d5LCBDSFUgZGUgQm9yZGVhdXgsIEJvcmRl
YXV4LCBGcmFuY2UuJiN4RDtEaXZpc2lvbiBvZiBIZW1hdG9sb2d5IGFuZCBCb25lIE1hcnJvdyBU
cmFuc3BsYW50YXRpb24sIENoYWltIFNoZWJhIE1lZGljYWwgQ2VudGVyLCBUZWwtSGFzaG9tZXIs
IElzcmFlbC4mI3hEO0RlcGFydG1lbnQgb2YgSGVtYXRvbG9neSBhbmQgVHJhbnNwbGFudCBQcm9n
cmFtLCBJbnN0aXR1dCBQYW9saSBDYWxtZXR0ZXMsIE1hcnNlaWxsZSwgRnJhbmNlLiYjeEQ7RXVy
b2NvcmQgSW50ZXJuYXRpb25hbCBSZWdpc3RyeSwgSG9waXRhbCBTYWludCBMb3VpcywgU29yYm9u
bmUgVW5pdmVyc2l0eSwgUGFyaXMsIEZyYW5jZS48L2F1dGgtYWRkcmVzcz48dGl0bGVzPjx0aXRs
ZT5QcmVkaWN0aW9uIG9mIG5vbi1yZWxhcHNlIG1vcnRhbGl0eSBpbiByZWNpcGllbnRzIG9mIHJl
ZHVjZWQgaW50ZW5zaXR5IGNvbmRpdGlvbmluZyBhbGxvZ2VuZWljIHN0ZW0gY2VsbCB0cmFuc3Bs
YW50YXRpb24gd2l0aCBBTUwgaW4gZmlyc3QgY29tcGxldGUgcmVtaXNzaW9uPC90aXRsZT48c2Vj
b25kYXJ5LXRpdGxlPkxldWtlbWlhPC9zZWNvbmRhcnktdGl0bGU+PGFsdC10aXRsZT5MZXVrZW1p
YTwvYWx0LXRpdGxlPjwvdGl0bGVzPjxwZXJpb2RpY2FsPjxmdWxsLXRpdGxlPkxldWtlbWlhPC9m
dWxsLXRpdGxlPjwvcGVyaW9kaWNhbD48YWx0LXBlcmlvZGljYWw+PGZ1bGwtdGl0bGU+TGV1a2Vt
aWE8L2Z1bGwtdGl0bGU+PC9hbHQtcGVyaW9kaWNhbD48cGFnZXM+NTEtNzwvcGFnZXM+PHZvbHVt
ZT4yOTwvdm9sdW1lPjxudW1iZXI+MTwvbnVtYmVyPjxlZGl0aW9uPjIwMTQvMDYvMTE8L2VkaXRp
b24+PGtleXdvcmRzPjxrZXl3b3JkPkFkdWx0PC9rZXl3b3JkPjxrZXl3b3JkPkFnZWQ8L2tleXdv
cmQ+PGtleXdvcmQ+RmVtYWxlPC9rZXl3b3JkPjxrZXl3b3JkPipIZW1hdG9wb2lldGljIFN0ZW0g
Q2VsbCBUcmFuc3BsYW50YXRpb248L2tleXdvcmQ+PGtleXdvcmQ+SHVtYW5zPC9rZXl3b3JkPjxr
ZXl3b3JkPkxldWtlbWlhLCBNeWVsb2lkLCBBY3V0ZS9tb3J0YWxpdHkvKnRoZXJhcHk8L2tleXdv
cmQ+PGtleXdvcmQ+TWFsZTwva2V5d29yZD48a2V5d29yZD5NaWRkbGUgQWdlZDwva2V5d29yZD48
a2V5d29yZD5SZW1pc3Npb24gSW5kdWN0aW9uPC9rZXl3b3JkPjxrZXl3b3JkPipUcmFuc3BsYW50
YXRpb24gQ29uZGl0aW9uaW5nPC9rZXl3b3JkPjxrZXl3b3JkPllvdW5nIEFkdWx0PC9rZXl3b3Jk
Pjwva2V5d29yZHM+PGRhdGVzPjx5ZWFyPjIwMTU8L3llYXI+PHB1Yi1kYXRlcz48ZGF0ZT5KYW48
L2RhdGU+PC9wdWItZGF0ZXM+PC9kYXRlcz48aXNibj4wODg3LTY5MjQ8L2lzYm4+PGFjY2Vzc2lv
bi1udW0+MjQ5MTM3Mjg8L2FjY2Vzc2lvbi1udW0+PHVybHM+PC91cmxzPjxlbGVjdHJvbmljLXJl
c291cmNlLW51bT4xMC4xMDM4L2xldS4yMDE0LjE2NDwvZWxlY3Ryb25pYy1yZXNvdXJjZS1udW0+
PHJlbW90ZS1kYXRhYmFzZS1wcm92aWRlcj5OTE08L3JlbW90ZS1kYXRhYmFzZS1wcm92aWRlcj48
bGFuZ3VhZ2U+ZW5nPC9sYW5ndWFnZT48L3JlY29yZD48L0NpdGU+PC9FbmROb3RlPn==
</w:fldData>
        </w:fldChar>
      </w:r>
      <w:r w:rsidR="00466EFD">
        <w:instrText xml:space="preserve"> ADDIN EN.CITE.DATA </w:instrText>
      </w:r>
      <w:r w:rsidR="00466EFD">
        <w:fldChar w:fldCharType="end"/>
      </w:r>
      <w:r>
        <w:fldChar w:fldCharType="separate"/>
      </w:r>
      <w:bookmarkEnd w:id="185"/>
      <w:r w:rsidR="00466EFD">
        <w:t>(90)</w:t>
      </w:r>
      <w:r>
        <w:fldChar w:fldCharType="end"/>
      </w:r>
    </w:p>
    <w:p w14:paraId="172EFD30" w14:textId="77777777" w:rsidR="0084549E" w:rsidRPr="00BF7230" w:rsidRDefault="0084549E" w:rsidP="0084549E">
      <w:pPr>
        <w:pStyle w:val="Brdtekst"/>
      </w:pPr>
      <w:r w:rsidRPr="00F63674">
        <w:t>Dette systemet inkluderer parametre både fra HCTI-CI og EBMT score og med en differensiert vektlegging av parametrene. Systemet bygger på en undersøkelse av AML pasienter transplantert med redusert kondisjonering i første remisjon, medianalder 58 år (variasjonsbredde 20</w:t>
      </w:r>
      <w:r>
        <w:t>–</w:t>
      </w:r>
      <w:r w:rsidRPr="00F63674">
        <w:t>76 år).</w:t>
      </w:r>
    </w:p>
    <w:tbl>
      <w:tblPr>
        <w:tblStyle w:val="Helsedir"/>
        <w:tblW w:w="5000" w:type="pct"/>
        <w:tblLayout w:type="fixed"/>
        <w:tblLook w:val="0620" w:firstRow="1" w:lastRow="0" w:firstColumn="0" w:lastColumn="0" w:noHBand="1" w:noVBand="1"/>
      </w:tblPr>
      <w:tblGrid>
        <w:gridCol w:w="2671"/>
        <w:gridCol w:w="4920"/>
        <w:gridCol w:w="907"/>
      </w:tblGrid>
      <w:tr w:rsidR="0084549E" w:rsidRPr="00F63674" w14:paraId="67DF6262"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794" w:type="dxa"/>
          </w:tcPr>
          <w:p w14:paraId="00B3DBDB" w14:textId="77777777" w:rsidR="0084549E" w:rsidRPr="00F63674" w:rsidRDefault="0084549E" w:rsidP="004A37E1">
            <w:pPr>
              <w:pStyle w:val="Tabellhode"/>
            </w:pPr>
            <w:r w:rsidRPr="00F63674">
              <w:t>Parameter</w:t>
            </w:r>
          </w:p>
        </w:tc>
        <w:tc>
          <w:tcPr>
            <w:tcW w:w="5156" w:type="dxa"/>
          </w:tcPr>
          <w:p w14:paraId="0F0603A1" w14:textId="77777777" w:rsidR="0084549E" w:rsidRPr="00F63674" w:rsidRDefault="0084549E" w:rsidP="004A37E1">
            <w:pPr>
              <w:pStyle w:val="Tabellhode"/>
            </w:pPr>
            <w:r w:rsidRPr="00F63674">
              <w:t>Definisjon</w:t>
            </w:r>
          </w:p>
        </w:tc>
        <w:tc>
          <w:tcPr>
            <w:tcW w:w="941" w:type="dxa"/>
          </w:tcPr>
          <w:p w14:paraId="74C5EB43" w14:textId="77777777" w:rsidR="0084549E" w:rsidRPr="00F63674" w:rsidRDefault="0084549E" w:rsidP="004A37E1">
            <w:pPr>
              <w:pStyle w:val="Tabellhodemidtstilt"/>
            </w:pPr>
            <w:r w:rsidRPr="00F63674">
              <w:t>Poeng</w:t>
            </w:r>
          </w:p>
        </w:tc>
      </w:tr>
      <w:tr w:rsidR="0084549E" w:rsidRPr="00F63674" w14:paraId="18B6368B" w14:textId="77777777" w:rsidTr="000C30F6">
        <w:trPr>
          <w:cantSplit/>
        </w:trPr>
        <w:tc>
          <w:tcPr>
            <w:tcW w:w="2794" w:type="dxa"/>
          </w:tcPr>
          <w:p w14:paraId="7FCE478D" w14:textId="77777777" w:rsidR="0084549E" w:rsidRPr="00F63674" w:rsidRDefault="0084549E" w:rsidP="00856076">
            <w:pPr>
              <w:pStyle w:val="Tabelltekst"/>
            </w:pPr>
            <w:r w:rsidRPr="00F63674">
              <w:t>Infeksjon</w:t>
            </w:r>
          </w:p>
        </w:tc>
        <w:tc>
          <w:tcPr>
            <w:tcW w:w="5156" w:type="dxa"/>
          </w:tcPr>
          <w:p w14:paraId="279BF964" w14:textId="77777777" w:rsidR="0084549E" w:rsidRPr="00F63674" w:rsidRDefault="0084549E" w:rsidP="00856076">
            <w:pPr>
              <w:pStyle w:val="Tabelltekst"/>
            </w:pPr>
            <w:r w:rsidRPr="00F63674">
              <w:t>Krever kontinuering av antibiotika etter transplantasjonen</w:t>
            </w:r>
          </w:p>
        </w:tc>
        <w:tc>
          <w:tcPr>
            <w:tcW w:w="941" w:type="dxa"/>
          </w:tcPr>
          <w:p w14:paraId="25BB2CE6" w14:textId="77777777" w:rsidR="0084549E" w:rsidRPr="00F63674" w:rsidRDefault="0084549E" w:rsidP="00856076">
            <w:pPr>
              <w:pStyle w:val="Tabelltekstmidtstilt"/>
            </w:pPr>
            <w:r w:rsidRPr="00F63674">
              <w:t>1</w:t>
            </w:r>
          </w:p>
        </w:tc>
      </w:tr>
      <w:tr w:rsidR="0084549E" w:rsidRPr="00F63674" w14:paraId="17CC899D" w14:textId="77777777" w:rsidTr="000C30F6">
        <w:trPr>
          <w:cantSplit/>
        </w:trPr>
        <w:tc>
          <w:tcPr>
            <w:tcW w:w="2794" w:type="dxa"/>
          </w:tcPr>
          <w:p w14:paraId="215734CF" w14:textId="77777777" w:rsidR="0084549E" w:rsidRPr="00F63674" w:rsidRDefault="0084549E" w:rsidP="00856076">
            <w:pPr>
              <w:pStyle w:val="Tabelltekst"/>
            </w:pPr>
            <w:r w:rsidRPr="00F63674">
              <w:t>Lungesykdom</w:t>
            </w:r>
          </w:p>
        </w:tc>
        <w:tc>
          <w:tcPr>
            <w:tcW w:w="5156" w:type="dxa"/>
          </w:tcPr>
          <w:p w14:paraId="2991B986" w14:textId="77777777" w:rsidR="0084549E" w:rsidRPr="00F63674" w:rsidRDefault="0084549E" w:rsidP="00856076">
            <w:pPr>
              <w:pStyle w:val="Tabelltekst"/>
            </w:pPr>
            <w:r w:rsidRPr="00F63674">
              <w:t>DLco og/eller FEV1≤65</w:t>
            </w:r>
            <w:r>
              <w:t> </w:t>
            </w:r>
            <w:r w:rsidRPr="00F63674">
              <w:t>% eller dyspne i hvile eller behov for oksygen</w:t>
            </w:r>
          </w:p>
        </w:tc>
        <w:tc>
          <w:tcPr>
            <w:tcW w:w="941" w:type="dxa"/>
          </w:tcPr>
          <w:p w14:paraId="568718BA" w14:textId="77777777" w:rsidR="0084549E" w:rsidRPr="00F63674" w:rsidRDefault="0084549E" w:rsidP="00856076">
            <w:pPr>
              <w:pStyle w:val="Tabelltekstmidtstilt"/>
            </w:pPr>
            <w:r w:rsidRPr="00F63674">
              <w:t>1</w:t>
            </w:r>
          </w:p>
        </w:tc>
      </w:tr>
      <w:tr w:rsidR="0084549E" w:rsidRPr="00F63674" w14:paraId="666DE09B" w14:textId="77777777" w:rsidTr="000C30F6">
        <w:trPr>
          <w:cantSplit/>
        </w:trPr>
        <w:tc>
          <w:tcPr>
            <w:tcW w:w="2794" w:type="dxa"/>
          </w:tcPr>
          <w:p w14:paraId="1CC8110C" w14:textId="77777777" w:rsidR="0084549E" w:rsidRPr="00F63674" w:rsidRDefault="0084549E" w:rsidP="00856076">
            <w:pPr>
              <w:pStyle w:val="Tabelltekst"/>
            </w:pPr>
            <w:r w:rsidRPr="00F63674">
              <w:t>Ubeslektet giver</w:t>
            </w:r>
          </w:p>
        </w:tc>
        <w:tc>
          <w:tcPr>
            <w:tcW w:w="5156" w:type="dxa"/>
          </w:tcPr>
          <w:p w14:paraId="4242B800" w14:textId="77777777" w:rsidR="0084549E" w:rsidRPr="00F63674" w:rsidRDefault="0084549E" w:rsidP="00856076">
            <w:pPr>
              <w:pStyle w:val="Tabelltekst"/>
            </w:pPr>
            <w:r w:rsidRPr="00F63674">
              <w:t>Matched unrelated donor</w:t>
            </w:r>
          </w:p>
        </w:tc>
        <w:tc>
          <w:tcPr>
            <w:tcW w:w="941" w:type="dxa"/>
          </w:tcPr>
          <w:p w14:paraId="1499AC26" w14:textId="77777777" w:rsidR="0084549E" w:rsidRPr="00F63674" w:rsidRDefault="0084549E" w:rsidP="00856076">
            <w:pPr>
              <w:pStyle w:val="Tabelltekstmidtstilt"/>
            </w:pPr>
            <w:r w:rsidRPr="00F63674">
              <w:t>1</w:t>
            </w:r>
          </w:p>
        </w:tc>
      </w:tr>
      <w:tr w:rsidR="0084549E" w:rsidRPr="00F63674" w14:paraId="4705A03C" w14:textId="77777777" w:rsidTr="000C30F6">
        <w:trPr>
          <w:cantSplit/>
        </w:trPr>
        <w:tc>
          <w:tcPr>
            <w:tcW w:w="2794" w:type="dxa"/>
          </w:tcPr>
          <w:p w14:paraId="204E79FF" w14:textId="77777777" w:rsidR="0084549E" w:rsidRPr="00F63674" w:rsidRDefault="0084549E" w:rsidP="00856076">
            <w:pPr>
              <w:pStyle w:val="Tabelltekst"/>
            </w:pPr>
            <w:r w:rsidRPr="00F63674">
              <w:t>Donor CMV</w:t>
            </w:r>
          </w:p>
        </w:tc>
        <w:tc>
          <w:tcPr>
            <w:tcW w:w="5156" w:type="dxa"/>
          </w:tcPr>
          <w:p w14:paraId="7DAADD63" w14:textId="77777777" w:rsidR="0084549E" w:rsidRPr="00F63674" w:rsidRDefault="0084549E" w:rsidP="00856076">
            <w:pPr>
              <w:pStyle w:val="Tabelltekst"/>
            </w:pPr>
            <w:r w:rsidRPr="00F63674">
              <w:t>Donor CMV IgG serologi positiv</w:t>
            </w:r>
          </w:p>
        </w:tc>
        <w:tc>
          <w:tcPr>
            <w:tcW w:w="941" w:type="dxa"/>
          </w:tcPr>
          <w:p w14:paraId="1EFC102F" w14:textId="77777777" w:rsidR="0084549E" w:rsidRPr="00F63674" w:rsidRDefault="0084549E" w:rsidP="00856076">
            <w:pPr>
              <w:pStyle w:val="Tabelltekstmidtstilt"/>
            </w:pPr>
            <w:r w:rsidRPr="00F63674">
              <w:t>1</w:t>
            </w:r>
          </w:p>
        </w:tc>
      </w:tr>
      <w:tr w:rsidR="0084549E" w:rsidRPr="00F63674" w14:paraId="449EF5E5" w14:textId="77777777" w:rsidTr="000C30F6">
        <w:trPr>
          <w:cantSplit/>
        </w:trPr>
        <w:tc>
          <w:tcPr>
            <w:tcW w:w="2794" w:type="dxa"/>
          </w:tcPr>
          <w:p w14:paraId="3DE0EA60" w14:textId="77777777" w:rsidR="0084549E" w:rsidRPr="00F63674" w:rsidRDefault="0084549E" w:rsidP="00856076">
            <w:pPr>
              <w:pStyle w:val="Tabelltekst"/>
            </w:pPr>
            <w:r w:rsidRPr="00F63674">
              <w:t>Leversykdom</w:t>
            </w:r>
          </w:p>
        </w:tc>
        <w:tc>
          <w:tcPr>
            <w:tcW w:w="5156" w:type="dxa"/>
          </w:tcPr>
          <w:p w14:paraId="788C30C6" w14:textId="77777777" w:rsidR="0084549E" w:rsidRPr="00F63674" w:rsidRDefault="0084549E" w:rsidP="00856076">
            <w:pPr>
              <w:pStyle w:val="Tabelltekst"/>
            </w:pPr>
            <w:r w:rsidRPr="00F63674">
              <w:t>Cirrhose, bilirubin &gt;1.5 ganger øvre normalgrense, ASAT/ALAT &gt;2.5 ganger øvre normalgrense</w:t>
            </w:r>
          </w:p>
        </w:tc>
        <w:tc>
          <w:tcPr>
            <w:tcW w:w="941" w:type="dxa"/>
          </w:tcPr>
          <w:p w14:paraId="35381C35" w14:textId="77777777" w:rsidR="0084549E" w:rsidRPr="00F63674" w:rsidRDefault="0084549E" w:rsidP="00856076">
            <w:pPr>
              <w:pStyle w:val="Tabelltekstmidtstilt"/>
            </w:pPr>
            <w:r w:rsidRPr="00F63674">
              <w:t>1</w:t>
            </w:r>
          </w:p>
        </w:tc>
      </w:tr>
      <w:tr w:rsidR="0084549E" w:rsidRPr="00F63674" w14:paraId="60793B63" w14:textId="77777777" w:rsidTr="000C30F6">
        <w:trPr>
          <w:cantSplit/>
        </w:trPr>
        <w:tc>
          <w:tcPr>
            <w:tcW w:w="2794" w:type="dxa"/>
          </w:tcPr>
          <w:p w14:paraId="214C2776" w14:textId="77777777" w:rsidR="0084549E" w:rsidRPr="00F63674" w:rsidRDefault="0084549E" w:rsidP="00856076">
            <w:pPr>
              <w:pStyle w:val="Tabelltekst"/>
            </w:pPr>
            <w:r w:rsidRPr="00F63674">
              <w:t>Tid til transplantasjon</w:t>
            </w:r>
          </w:p>
        </w:tc>
        <w:tc>
          <w:tcPr>
            <w:tcW w:w="5156" w:type="dxa"/>
          </w:tcPr>
          <w:p w14:paraId="0192A879" w14:textId="77777777" w:rsidR="0084549E" w:rsidRPr="00F63674" w:rsidRDefault="0084549E" w:rsidP="00856076">
            <w:pPr>
              <w:pStyle w:val="Tabelltekst"/>
            </w:pPr>
            <w:r w:rsidRPr="00F63674">
              <w:t>Tid fra diagnose til transplantasjon ≥6 måneder</w:t>
            </w:r>
          </w:p>
        </w:tc>
        <w:tc>
          <w:tcPr>
            <w:tcW w:w="941" w:type="dxa"/>
          </w:tcPr>
          <w:p w14:paraId="7255CBD2" w14:textId="77777777" w:rsidR="0084549E" w:rsidRPr="00F63674" w:rsidRDefault="0084549E" w:rsidP="00856076">
            <w:pPr>
              <w:pStyle w:val="Tabelltekstmidtstilt"/>
            </w:pPr>
            <w:r w:rsidRPr="00F63674">
              <w:t>1</w:t>
            </w:r>
          </w:p>
        </w:tc>
      </w:tr>
      <w:tr w:rsidR="0084549E" w:rsidRPr="00F63674" w14:paraId="7F3E9D2E" w14:textId="77777777" w:rsidTr="000C30F6">
        <w:trPr>
          <w:cantSplit/>
        </w:trPr>
        <w:tc>
          <w:tcPr>
            <w:tcW w:w="2794" w:type="dxa"/>
          </w:tcPr>
          <w:p w14:paraId="25E83356" w14:textId="77777777" w:rsidR="0084549E" w:rsidRPr="00F63674" w:rsidRDefault="0084549E" w:rsidP="00856076">
            <w:pPr>
              <w:pStyle w:val="Tabelltekst"/>
            </w:pPr>
            <w:r w:rsidRPr="00F63674">
              <w:t>Ulcussykdom</w:t>
            </w:r>
          </w:p>
        </w:tc>
        <w:tc>
          <w:tcPr>
            <w:tcW w:w="5156" w:type="dxa"/>
          </w:tcPr>
          <w:p w14:paraId="58063312" w14:textId="77777777" w:rsidR="0084549E" w:rsidRPr="00F63674" w:rsidRDefault="0084549E" w:rsidP="00856076">
            <w:pPr>
              <w:pStyle w:val="Tabelltekst"/>
            </w:pPr>
            <w:r w:rsidRPr="00F63674">
              <w:t>Behandlingskrevende</w:t>
            </w:r>
          </w:p>
        </w:tc>
        <w:tc>
          <w:tcPr>
            <w:tcW w:w="941" w:type="dxa"/>
          </w:tcPr>
          <w:p w14:paraId="00E228A9" w14:textId="77777777" w:rsidR="0084549E" w:rsidRPr="00F63674" w:rsidRDefault="0084549E" w:rsidP="00856076">
            <w:pPr>
              <w:pStyle w:val="Tabelltekstmidtstilt"/>
            </w:pPr>
            <w:r w:rsidRPr="00F63674">
              <w:t>2</w:t>
            </w:r>
          </w:p>
        </w:tc>
      </w:tr>
      <w:tr w:rsidR="0084549E" w:rsidRPr="00F63674" w14:paraId="17E5784A" w14:textId="77777777" w:rsidTr="000C30F6">
        <w:trPr>
          <w:cantSplit/>
        </w:trPr>
        <w:tc>
          <w:tcPr>
            <w:tcW w:w="2794" w:type="dxa"/>
          </w:tcPr>
          <w:p w14:paraId="2020D9FC" w14:textId="77777777" w:rsidR="0084549E" w:rsidRPr="00F63674" w:rsidRDefault="0084549E" w:rsidP="00856076">
            <w:pPr>
              <w:pStyle w:val="Tabelltekst"/>
            </w:pPr>
            <w:r w:rsidRPr="00F63674">
              <w:t>Inflammatorisk tarmsykdom</w:t>
            </w:r>
          </w:p>
        </w:tc>
        <w:tc>
          <w:tcPr>
            <w:tcW w:w="5156" w:type="dxa"/>
          </w:tcPr>
          <w:p w14:paraId="275769B2" w14:textId="77777777" w:rsidR="0084549E" w:rsidRPr="00F63674" w:rsidRDefault="0084549E" w:rsidP="00856076">
            <w:pPr>
              <w:pStyle w:val="Tabelltekst"/>
            </w:pPr>
            <w:r w:rsidRPr="00F63674">
              <w:t>Chrons sykdom eller ulcerøs kolitt</w:t>
            </w:r>
          </w:p>
        </w:tc>
        <w:tc>
          <w:tcPr>
            <w:tcW w:w="941" w:type="dxa"/>
          </w:tcPr>
          <w:p w14:paraId="5F7EA0A3" w14:textId="77777777" w:rsidR="0084549E" w:rsidRPr="00F63674" w:rsidRDefault="0084549E" w:rsidP="00856076">
            <w:pPr>
              <w:pStyle w:val="Tabelltekstmidtstilt"/>
            </w:pPr>
            <w:r w:rsidRPr="00F63674">
              <w:t>2</w:t>
            </w:r>
          </w:p>
        </w:tc>
      </w:tr>
      <w:tr w:rsidR="0084549E" w:rsidRPr="00F63674" w14:paraId="1C559200" w14:textId="77777777" w:rsidTr="000C30F6">
        <w:trPr>
          <w:cantSplit/>
        </w:trPr>
        <w:tc>
          <w:tcPr>
            <w:tcW w:w="2794" w:type="dxa"/>
          </w:tcPr>
          <w:p w14:paraId="59447803" w14:textId="77777777" w:rsidR="0084549E" w:rsidRPr="00F63674" w:rsidRDefault="0084549E" w:rsidP="00856076">
            <w:pPr>
              <w:pStyle w:val="Tabelltekst"/>
            </w:pPr>
            <w:r w:rsidRPr="00F63674">
              <w:t>Hjerteklaffsykdom</w:t>
            </w:r>
          </w:p>
        </w:tc>
        <w:tc>
          <w:tcPr>
            <w:tcW w:w="5156" w:type="dxa"/>
          </w:tcPr>
          <w:p w14:paraId="32BCEFB8" w14:textId="77777777" w:rsidR="0084549E" w:rsidRPr="00F63674" w:rsidRDefault="0084549E" w:rsidP="00856076">
            <w:pPr>
              <w:pStyle w:val="Tabelltekst"/>
            </w:pPr>
            <w:r w:rsidRPr="00F63674">
              <w:t>Alle klaffesykdommer unntatt mitralprolaps</w:t>
            </w:r>
          </w:p>
        </w:tc>
        <w:tc>
          <w:tcPr>
            <w:tcW w:w="941" w:type="dxa"/>
          </w:tcPr>
          <w:p w14:paraId="15453D83" w14:textId="77777777" w:rsidR="0084549E" w:rsidRPr="00F63674" w:rsidRDefault="0084549E" w:rsidP="00856076">
            <w:pPr>
              <w:pStyle w:val="Tabelltekstmidtstilt"/>
            </w:pPr>
            <w:r w:rsidRPr="00F63674">
              <w:t>2</w:t>
            </w:r>
          </w:p>
        </w:tc>
      </w:tr>
      <w:tr w:rsidR="0084549E" w:rsidRPr="00F63674" w14:paraId="6D98D9BA" w14:textId="77777777" w:rsidTr="000C30F6">
        <w:trPr>
          <w:cantSplit/>
        </w:trPr>
        <w:tc>
          <w:tcPr>
            <w:tcW w:w="2794" w:type="dxa"/>
          </w:tcPr>
          <w:p w14:paraId="19CEC173" w14:textId="77777777" w:rsidR="0084549E" w:rsidRPr="00F63674" w:rsidRDefault="0084549E" w:rsidP="00856076">
            <w:pPr>
              <w:pStyle w:val="Tabelltekst"/>
            </w:pPr>
            <w:r w:rsidRPr="00F63674">
              <w:t>Psykiatrisk sykdom</w:t>
            </w:r>
          </w:p>
        </w:tc>
        <w:tc>
          <w:tcPr>
            <w:tcW w:w="5156" w:type="dxa"/>
          </w:tcPr>
          <w:p w14:paraId="2BE01C24" w14:textId="77777777" w:rsidR="0084549E" w:rsidRPr="00F63674" w:rsidRDefault="0084549E" w:rsidP="00856076">
            <w:pPr>
              <w:pStyle w:val="Tabelltekst"/>
            </w:pPr>
            <w:r w:rsidRPr="00F63674">
              <w:t>Depresjon eller angst som krever psykiatrisk konsultasjon eller behandling</w:t>
            </w:r>
          </w:p>
        </w:tc>
        <w:tc>
          <w:tcPr>
            <w:tcW w:w="941" w:type="dxa"/>
          </w:tcPr>
          <w:p w14:paraId="4FA44FDE" w14:textId="77777777" w:rsidR="0084549E" w:rsidRPr="00F63674" w:rsidRDefault="0084549E" w:rsidP="00856076">
            <w:pPr>
              <w:pStyle w:val="Tabelltekstmidtstilt"/>
            </w:pPr>
            <w:r w:rsidRPr="00F63674">
              <w:t>2</w:t>
            </w:r>
          </w:p>
        </w:tc>
      </w:tr>
      <w:tr w:rsidR="0084549E" w:rsidRPr="00F63674" w14:paraId="159D2B57" w14:textId="77777777" w:rsidTr="000C30F6">
        <w:trPr>
          <w:cantSplit/>
        </w:trPr>
        <w:tc>
          <w:tcPr>
            <w:tcW w:w="2794" w:type="dxa"/>
          </w:tcPr>
          <w:p w14:paraId="1BE5ABDC" w14:textId="77777777" w:rsidR="0084549E" w:rsidRPr="00F63674" w:rsidRDefault="0084549E" w:rsidP="00856076">
            <w:pPr>
              <w:pStyle w:val="Tabelltekst"/>
            </w:pPr>
            <w:r w:rsidRPr="00F63674">
              <w:t>Alder</w:t>
            </w:r>
          </w:p>
        </w:tc>
        <w:tc>
          <w:tcPr>
            <w:tcW w:w="5156" w:type="dxa"/>
          </w:tcPr>
          <w:p w14:paraId="54FED0FE" w14:textId="77777777" w:rsidR="0084549E" w:rsidRPr="00F63674" w:rsidRDefault="0084549E" w:rsidP="00856076">
            <w:pPr>
              <w:pStyle w:val="Tabelltekst"/>
            </w:pPr>
            <w:r w:rsidRPr="00F63674">
              <w:t>≥60 år</w:t>
            </w:r>
          </w:p>
        </w:tc>
        <w:tc>
          <w:tcPr>
            <w:tcW w:w="941" w:type="dxa"/>
          </w:tcPr>
          <w:p w14:paraId="4EA47158" w14:textId="77777777" w:rsidR="0084549E" w:rsidRPr="00F63674" w:rsidRDefault="0084549E" w:rsidP="00856076">
            <w:pPr>
              <w:pStyle w:val="Tabelltekstmidtstilt"/>
            </w:pPr>
            <w:r w:rsidRPr="00F63674">
              <w:t>2</w:t>
            </w:r>
          </w:p>
        </w:tc>
      </w:tr>
      <w:tr w:rsidR="0084549E" w:rsidRPr="00F63674" w14:paraId="3B47B9CD" w14:textId="77777777" w:rsidTr="000C30F6">
        <w:trPr>
          <w:cantSplit/>
        </w:trPr>
        <w:tc>
          <w:tcPr>
            <w:tcW w:w="2794" w:type="dxa"/>
          </w:tcPr>
          <w:p w14:paraId="4994716F" w14:textId="77777777" w:rsidR="0084549E" w:rsidRPr="00F63674" w:rsidRDefault="0084549E" w:rsidP="00856076">
            <w:pPr>
              <w:pStyle w:val="Tabelltekst"/>
            </w:pPr>
            <w:r w:rsidRPr="00F63674">
              <w:t>Arytmi</w:t>
            </w:r>
          </w:p>
        </w:tc>
        <w:tc>
          <w:tcPr>
            <w:tcW w:w="5156" w:type="dxa"/>
          </w:tcPr>
          <w:p w14:paraId="5ED09E71" w14:textId="77777777" w:rsidR="0084549E" w:rsidRPr="00F63674" w:rsidRDefault="0084549E" w:rsidP="00856076">
            <w:pPr>
              <w:pStyle w:val="Tabelltekst"/>
            </w:pPr>
            <w:r w:rsidRPr="00F63674">
              <w:t>Atrieflimmer eller flutter, syk sinusknute-syndrom, ventrikkelarytmi</w:t>
            </w:r>
          </w:p>
        </w:tc>
        <w:tc>
          <w:tcPr>
            <w:tcW w:w="941" w:type="dxa"/>
          </w:tcPr>
          <w:p w14:paraId="045B3D34" w14:textId="77777777" w:rsidR="0084549E" w:rsidRPr="00F63674" w:rsidRDefault="0084549E" w:rsidP="00856076">
            <w:pPr>
              <w:pStyle w:val="Tabelltekstmidtstilt"/>
            </w:pPr>
            <w:r w:rsidRPr="00F63674">
              <w:t>2</w:t>
            </w:r>
          </w:p>
        </w:tc>
      </w:tr>
      <w:tr w:rsidR="0084549E" w:rsidRPr="00F63674" w14:paraId="2379B95D" w14:textId="77777777" w:rsidTr="000C30F6">
        <w:trPr>
          <w:cantSplit/>
        </w:trPr>
        <w:tc>
          <w:tcPr>
            <w:tcW w:w="2794" w:type="dxa"/>
          </w:tcPr>
          <w:p w14:paraId="49AFB301" w14:textId="77777777" w:rsidR="0084549E" w:rsidRPr="00F63674" w:rsidRDefault="0084549E" w:rsidP="00856076">
            <w:pPr>
              <w:pStyle w:val="Tabelltekst"/>
            </w:pPr>
            <w:r w:rsidRPr="00F63674">
              <w:t>Pasient CMV</w:t>
            </w:r>
          </w:p>
        </w:tc>
        <w:tc>
          <w:tcPr>
            <w:tcW w:w="5156" w:type="dxa"/>
          </w:tcPr>
          <w:p w14:paraId="74731CC7" w14:textId="77777777" w:rsidR="0084549E" w:rsidRPr="00F63674" w:rsidRDefault="0084549E" w:rsidP="00856076">
            <w:pPr>
              <w:pStyle w:val="Tabelltekst"/>
            </w:pPr>
            <w:r w:rsidRPr="00F63674">
              <w:t>Pasient CMV IgG serologi positiv</w:t>
            </w:r>
          </w:p>
        </w:tc>
        <w:tc>
          <w:tcPr>
            <w:tcW w:w="941" w:type="dxa"/>
          </w:tcPr>
          <w:p w14:paraId="7F240250" w14:textId="77777777" w:rsidR="0084549E" w:rsidRPr="00F63674" w:rsidRDefault="0084549E" w:rsidP="00856076">
            <w:pPr>
              <w:pStyle w:val="Tabelltekstmidtstilt"/>
            </w:pPr>
            <w:r w:rsidRPr="00F63674">
              <w:t>2</w:t>
            </w:r>
          </w:p>
        </w:tc>
      </w:tr>
      <w:tr w:rsidR="0084549E" w:rsidRPr="00F63674" w14:paraId="36D327C0" w14:textId="77777777" w:rsidTr="000C30F6">
        <w:trPr>
          <w:cantSplit/>
        </w:trPr>
        <w:tc>
          <w:tcPr>
            <w:tcW w:w="2794" w:type="dxa"/>
          </w:tcPr>
          <w:p w14:paraId="0FC8F9D5" w14:textId="77777777" w:rsidR="0084549E" w:rsidRPr="00F63674" w:rsidRDefault="0084549E" w:rsidP="00856076">
            <w:pPr>
              <w:pStyle w:val="Tabelltekst"/>
            </w:pPr>
            <w:r w:rsidRPr="00F63674">
              <w:t>Overvekt</w:t>
            </w:r>
          </w:p>
        </w:tc>
        <w:tc>
          <w:tcPr>
            <w:tcW w:w="5156" w:type="dxa"/>
          </w:tcPr>
          <w:p w14:paraId="2C251A13" w14:textId="77777777" w:rsidR="0084549E" w:rsidRPr="00F63674" w:rsidRDefault="0084549E" w:rsidP="00856076">
            <w:pPr>
              <w:pStyle w:val="Tabelltekst"/>
            </w:pPr>
            <w:r w:rsidRPr="00F63674">
              <w:t>Pasient med body mass index &gt;35 kg/m</w:t>
            </w:r>
            <w:r w:rsidRPr="000B559D">
              <w:rPr>
                <w:rStyle w:val="THevet"/>
              </w:rPr>
              <w:t>2</w:t>
            </w:r>
          </w:p>
        </w:tc>
        <w:tc>
          <w:tcPr>
            <w:tcW w:w="941" w:type="dxa"/>
          </w:tcPr>
          <w:p w14:paraId="26661F80" w14:textId="77777777" w:rsidR="0084549E" w:rsidRPr="00F63674" w:rsidRDefault="0084549E" w:rsidP="00856076">
            <w:pPr>
              <w:pStyle w:val="Tabelltekstmidtstilt"/>
            </w:pPr>
            <w:r w:rsidRPr="00F63674">
              <w:t>2</w:t>
            </w:r>
          </w:p>
        </w:tc>
      </w:tr>
      <w:tr w:rsidR="0084549E" w:rsidRPr="00F63674" w14:paraId="58153573" w14:textId="77777777" w:rsidTr="000C30F6">
        <w:trPr>
          <w:cantSplit/>
        </w:trPr>
        <w:tc>
          <w:tcPr>
            <w:tcW w:w="2794" w:type="dxa"/>
          </w:tcPr>
          <w:p w14:paraId="5DA8B7B5" w14:textId="77777777" w:rsidR="0084549E" w:rsidRPr="00F63674" w:rsidRDefault="0084549E" w:rsidP="00856076">
            <w:pPr>
              <w:pStyle w:val="Tabelltekst"/>
            </w:pPr>
            <w:r w:rsidRPr="00F63674">
              <w:t>Rheumatisk sykdom</w:t>
            </w:r>
          </w:p>
        </w:tc>
        <w:tc>
          <w:tcPr>
            <w:tcW w:w="5156" w:type="dxa"/>
          </w:tcPr>
          <w:p w14:paraId="2C9C751E" w14:textId="77777777" w:rsidR="0084549E" w:rsidRPr="00F63674" w:rsidRDefault="0084549E" w:rsidP="00856076">
            <w:pPr>
              <w:pStyle w:val="Tabelltekst"/>
              <w:rPr>
                <w:lang w:val="en-US"/>
              </w:rPr>
            </w:pPr>
            <w:r w:rsidRPr="00F63674">
              <w:rPr>
                <w:lang w:val="en-US"/>
              </w:rPr>
              <w:t>SLE, rheumatoid artrit, polymyosit, MCTD, polymyalgia rheumatica</w:t>
            </w:r>
          </w:p>
        </w:tc>
        <w:tc>
          <w:tcPr>
            <w:tcW w:w="941" w:type="dxa"/>
          </w:tcPr>
          <w:p w14:paraId="0945DBFD" w14:textId="77777777" w:rsidR="0084549E" w:rsidRPr="00F63674" w:rsidRDefault="0084549E" w:rsidP="00856076">
            <w:pPr>
              <w:pStyle w:val="Tabelltekstmidtstilt"/>
              <w:rPr>
                <w:lang w:val="en-US"/>
              </w:rPr>
            </w:pPr>
            <w:r w:rsidRPr="00F63674">
              <w:rPr>
                <w:lang w:val="en-US"/>
              </w:rPr>
              <w:t>2</w:t>
            </w:r>
          </w:p>
        </w:tc>
      </w:tr>
      <w:tr w:rsidR="0084549E" w:rsidRPr="00F63674" w14:paraId="365F2C2C" w14:textId="77777777" w:rsidTr="000C30F6">
        <w:trPr>
          <w:cantSplit/>
        </w:trPr>
        <w:tc>
          <w:tcPr>
            <w:tcW w:w="2794" w:type="dxa"/>
          </w:tcPr>
          <w:p w14:paraId="40B073FD" w14:textId="77777777" w:rsidR="0084549E" w:rsidRPr="00F63674" w:rsidRDefault="0084549E" w:rsidP="00856076">
            <w:pPr>
              <w:pStyle w:val="Tabelltekst"/>
              <w:rPr>
                <w:lang w:val="en-US"/>
              </w:rPr>
            </w:pPr>
            <w:r w:rsidRPr="00F63674">
              <w:rPr>
                <w:lang w:val="en-US"/>
              </w:rPr>
              <w:t>Nyresykdom</w:t>
            </w:r>
          </w:p>
        </w:tc>
        <w:tc>
          <w:tcPr>
            <w:tcW w:w="5156" w:type="dxa"/>
          </w:tcPr>
          <w:p w14:paraId="4C5E8A60" w14:textId="77777777" w:rsidR="0084549E" w:rsidRPr="00F63674" w:rsidRDefault="0084549E" w:rsidP="00856076">
            <w:pPr>
              <w:pStyle w:val="Tabelltekst"/>
            </w:pPr>
            <w:r w:rsidRPr="00F63674">
              <w:t xml:space="preserve">S-kreatinin&gt; 177 </w:t>
            </w:r>
            <w:r w:rsidRPr="00F63674">
              <w:rPr>
                <w:lang w:val="en-US"/>
              </w:rPr>
              <w:t>μ</w:t>
            </w:r>
            <w:r w:rsidRPr="00F63674">
              <w:t>mol/L, dialyse eller tidligere nyretransplantasjon</w:t>
            </w:r>
          </w:p>
        </w:tc>
        <w:tc>
          <w:tcPr>
            <w:tcW w:w="941" w:type="dxa"/>
          </w:tcPr>
          <w:p w14:paraId="61EF5A11" w14:textId="77777777" w:rsidR="0084549E" w:rsidRPr="00F63674" w:rsidRDefault="0084549E" w:rsidP="00856076">
            <w:pPr>
              <w:pStyle w:val="Tabelltekstmidtstilt"/>
              <w:rPr>
                <w:lang w:val="en-US"/>
              </w:rPr>
            </w:pPr>
            <w:r w:rsidRPr="00F63674">
              <w:rPr>
                <w:lang w:val="en-US"/>
              </w:rPr>
              <w:t>2</w:t>
            </w:r>
          </w:p>
        </w:tc>
      </w:tr>
    </w:tbl>
    <w:p w14:paraId="7C2E6055" w14:textId="77777777" w:rsidR="0084549E" w:rsidRPr="00BF7230" w:rsidRDefault="0084549E" w:rsidP="00F276F2">
      <w:pPr>
        <w:pStyle w:val="Brdtekst2008"/>
      </w:pPr>
      <w:r w:rsidRPr="00F63674">
        <w:t>For å estimere risiko for transplantasjonsrelatert mortalitet kan følgende tabell benyttes:</w:t>
      </w:r>
    </w:p>
    <w:tbl>
      <w:tblPr>
        <w:tblStyle w:val="Helsedir"/>
        <w:tblW w:w="5000" w:type="pct"/>
        <w:tblLayout w:type="fixed"/>
        <w:tblLook w:val="0620" w:firstRow="1" w:lastRow="0" w:firstColumn="0" w:lastColumn="0" w:noHBand="1" w:noVBand="1"/>
      </w:tblPr>
      <w:tblGrid>
        <w:gridCol w:w="1227"/>
        <w:gridCol w:w="4900"/>
        <w:gridCol w:w="2371"/>
      </w:tblGrid>
      <w:tr w:rsidR="0084549E" w:rsidRPr="00F63674" w14:paraId="4FC14252"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101" w:type="dxa"/>
          </w:tcPr>
          <w:p w14:paraId="1A32A09B" w14:textId="77777777" w:rsidR="0084549E" w:rsidRPr="00F63674" w:rsidRDefault="0084549E" w:rsidP="004A37E1">
            <w:pPr>
              <w:pStyle w:val="Tabellhodemidtstilt"/>
              <w:rPr>
                <w:lang w:val="en-US"/>
              </w:rPr>
            </w:pPr>
            <w:r w:rsidRPr="00F63674">
              <w:rPr>
                <w:lang w:val="en-US"/>
              </w:rPr>
              <w:t>Poeng</w:t>
            </w:r>
          </w:p>
        </w:tc>
        <w:tc>
          <w:tcPr>
            <w:tcW w:w="4394" w:type="dxa"/>
          </w:tcPr>
          <w:p w14:paraId="23481A60" w14:textId="77777777" w:rsidR="0084549E" w:rsidRPr="00F63674" w:rsidRDefault="0084549E" w:rsidP="004A37E1">
            <w:pPr>
              <w:pStyle w:val="Tabellhodemidtstilt"/>
              <w:rPr>
                <w:lang w:val="en-US"/>
              </w:rPr>
            </w:pPr>
            <w:r w:rsidRPr="00F63674">
              <w:rPr>
                <w:lang w:val="en-US"/>
              </w:rPr>
              <w:t>Transplantasjonsrelatert mortalitet</w:t>
            </w:r>
          </w:p>
        </w:tc>
        <w:tc>
          <w:tcPr>
            <w:tcW w:w="2126" w:type="dxa"/>
          </w:tcPr>
          <w:p w14:paraId="202893F8" w14:textId="77777777" w:rsidR="0084549E" w:rsidRPr="00F63674" w:rsidRDefault="0084549E" w:rsidP="004A37E1">
            <w:pPr>
              <w:pStyle w:val="Tabellhodemidtstilt"/>
              <w:rPr>
                <w:lang w:val="en-US"/>
              </w:rPr>
            </w:pPr>
            <w:r w:rsidRPr="00F63674">
              <w:rPr>
                <w:lang w:val="en-US"/>
              </w:rPr>
              <w:t>Totaloverlevelse</w:t>
            </w:r>
          </w:p>
        </w:tc>
      </w:tr>
      <w:tr w:rsidR="0084549E" w:rsidRPr="00F63674" w14:paraId="441ACAD3" w14:textId="77777777" w:rsidTr="000C30F6">
        <w:trPr>
          <w:cantSplit/>
        </w:trPr>
        <w:tc>
          <w:tcPr>
            <w:tcW w:w="1101" w:type="dxa"/>
          </w:tcPr>
          <w:p w14:paraId="441A2A97" w14:textId="77777777" w:rsidR="0084549E" w:rsidRPr="00F63674" w:rsidRDefault="0084549E" w:rsidP="00856076">
            <w:pPr>
              <w:pStyle w:val="Tabelltekstmidtstilt"/>
              <w:rPr>
                <w:lang w:val="en-US"/>
              </w:rPr>
            </w:pPr>
            <w:r w:rsidRPr="00F63674">
              <w:rPr>
                <w:lang w:val="en-US"/>
              </w:rPr>
              <w:t>0</w:t>
            </w:r>
            <w:r>
              <w:rPr>
                <w:lang w:val="en-US"/>
              </w:rPr>
              <w:t>–</w:t>
            </w:r>
            <w:r w:rsidRPr="00F63674">
              <w:rPr>
                <w:lang w:val="en-US"/>
              </w:rPr>
              <w:t>3</w:t>
            </w:r>
          </w:p>
        </w:tc>
        <w:tc>
          <w:tcPr>
            <w:tcW w:w="4394" w:type="dxa"/>
          </w:tcPr>
          <w:p w14:paraId="3AE0C4CA" w14:textId="77777777" w:rsidR="0084549E" w:rsidRPr="00F63674" w:rsidRDefault="0084549E" w:rsidP="00856076">
            <w:pPr>
              <w:pStyle w:val="Tabelltekstmidtstilt"/>
              <w:rPr>
                <w:lang w:val="en-US"/>
              </w:rPr>
            </w:pPr>
            <w:r w:rsidRPr="00F63674">
              <w:rPr>
                <w:lang w:val="en-US"/>
              </w:rPr>
              <w:t>8</w:t>
            </w:r>
            <w:r>
              <w:rPr>
                <w:lang w:val="en-US"/>
              </w:rPr>
              <w:t> </w:t>
            </w:r>
            <w:r w:rsidRPr="00F63674">
              <w:rPr>
                <w:lang w:val="en-US"/>
              </w:rPr>
              <w:t>%</w:t>
            </w:r>
          </w:p>
        </w:tc>
        <w:tc>
          <w:tcPr>
            <w:tcW w:w="2126" w:type="dxa"/>
          </w:tcPr>
          <w:p w14:paraId="5BEA3C5E" w14:textId="77777777" w:rsidR="0084549E" w:rsidRPr="00F63674" w:rsidRDefault="0084549E" w:rsidP="00856076">
            <w:pPr>
              <w:pStyle w:val="Tabelltekstmidtstilt"/>
              <w:rPr>
                <w:lang w:val="en-US"/>
              </w:rPr>
            </w:pPr>
            <w:r w:rsidRPr="00F63674">
              <w:rPr>
                <w:lang w:val="en-US"/>
              </w:rPr>
              <w:t>69</w:t>
            </w:r>
            <w:r>
              <w:rPr>
                <w:lang w:val="en-US"/>
              </w:rPr>
              <w:t> </w:t>
            </w:r>
            <w:r w:rsidRPr="00F63674">
              <w:rPr>
                <w:lang w:val="en-US"/>
              </w:rPr>
              <w:t>%</w:t>
            </w:r>
          </w:p>
        </w:tc>
      </w:tr>
      <w:tr w:rsidR="0084549E" w:rsidRPr="00F63674" w14:paraId="5251264F" w14:textId="77777777" w:rsidTr="000C30F6">
        <w:trPr>
          <w:cantSplit/>
        </w:trPr>
        <w:tc>
          <w:tcPr>
            <w:tcW w:w="1101" w:type="dxa"/>
          </w:tcPr>
          <w:p w14:paraId="52E3D0FA" w14:textId="77777777" w:rsidR="0084549E" w:rsidRPr="00F63674" w:rsidRDefault="0084549E" w:rsidP="00856076">
            <w:pPr>
              <w:pStyle w:val="Tabelltekstmidtstilt"/>
              <w:rPr>
                <w:lang w:val="en-US"/>
              </w:rPr>
            </w:pPr>
            <w:r w:rsidRPr="00F63674">
              <w:rPr>
                <w:lang w:val="en-US"/>
              </w:rPr>
              <w:t>4</w:t>
            </w:r>
            <w:r>
              <w:rPr>
                <w:lang w:val="en-US"/>
              </w:rPr>
              <w:t>–</w:t>
            </w:r>
            <w:r w:rsidRPr="00F63674">
              <w:rPr>
                <w:lang w:val="en-US"/>
              </w:rPr>
              <w:t>6</w:t>
            </w:r>
          </w:p>
        </w:tc>
        <w:tc>
          <w:tcPr>
            <w:tcW w:w="4394" w:type="dxa"/>
          </w:tcPr>
          <w:p w14:paraId="08D4D5E0" w14:textId="77777777" w:rsidR="0084549E" w:rsidRPr="00F63674" w:rsidRDefault="0084549E" w:rsidP="00856076">
            <w:pPr>
              <w:pStyle w:val="Tabelltekstmidtstilt"/>
              <w:rPr>
                <w:lang w:val="en-US"/>
              </w:rPr>
            </w:pPr>
            <w:r w:rsidRPr="00F63674">
              <w:rPr>
                <w:lang w:val="en-US"/>
              </w:rPr>
              <w:t>17</w:t>
            </w:r>
            <w:r>
              <w:rPr>
                <w:lang w:val="en-US"/>
              </w:rPr>
              <w:t> </w:t>
            </w:r>
            <w:r w:rsidRPr="00F63674">
              <w:rPr>
                <w:lang w:val="en-US"/>
              </w:rPr>
              <w:t>%</w:t>
            </w:r>
          </w:p>
        </w:tc>
        <w:tc>
          <w:tcPr>
            <w:tcW w:w="2126" w:type="dxa"/>
          </w:tcPr>
          <w:p w14:paraId="681D97B0" w14:textId="77777777" w:rsidR="0084549E" w:rsidRPr="00F63674" w:rsidRDefault="0084549E" w:rsidP="00856076">
            <w:pPr>
              <w:pStyle w:val="Tabelltekstmidtstilt"/>
              <w:rPr>
                <w:lang w:val="en-US"/>
              </w:rPr>
            </w:pPr>
            <w:r w:rsidRPr="00F63674">
              <w:rPr>
                <w:lang w:val="en-US"/>
              </w:rPr>
              <w:t>60</w:t>
            </w:r>
            <w:r>
              <w:rPr>
                <w:lang w:val="en-US"/>
              </w:rPr>
              <w:t> </w:t>
            </w:r>
            <w:r w:rsidRPr="00F63674">
              <w:rPr>
                <w:lang w:val="en-US"/>
              </w:rPr>
              <w:t>%</w:t>
            </w:r>
          </w:p>
        </w:tc>
      </w:tr>
      <w:tr w:rsidR="0084549E" w:rsidRPr="00F63674" w14:paraId="27473282" w14:textId="77777777" w:rsidTr="000C30F6">
        <w:trPr>
          <w:cantSplit/>
        </w:trPr>
        <w:tc>
          <w:tcPr>
            <w:tcW w:w="1101" w:type="dxa"/>
          </w:tcPr>
          <w:p w14:paraId="0E3789B5" w14:textId="77777777" w:rsidR="0084549E" w:rsidRPr="00F63674" w:rsidRDefault="0084549E" w:rsidP="00856076">
            <w:pPr>
              <w:pStyle w:val="Tabelltekstmidtstilt"/>
              <w:rPr>
                <w:lang w:val="en-US"/>
              </w:rPr>
            </w:pPr>
            <w:r w:rsidRPr="00F63674">
              <w:rPr>
                <w:lang w:val="en-US"/>
              </w:rPr>
              <w:t>≥7</w:t>
            </w:r>
          </w:p>
        </w:tc>
        <w:tc>
          <w:tcPr>
            <w:tcW w:w="4394" w:type="dxa"/>
          </w:tcPr>
          <w:p w14:paraId="03AA928A" w14:textId="77777777" w:rsidR="0084549E" w:rsidRPr="00F63674" w:rsidRDefault="0084549E" w:rsidP="00856076">
            <w:pPr>
              <w:pStyle w:val="Tabelltekstmidtstilt"/>
              <w:rPr>
                <w:lang w:val="en-US"/>
              </w:rPr>
            </w:pPr>
            <w:r w:rsidRPr="00F63674">
              <w:rPr>
                <w:lang w:val="en-US"/>
              </w:rPr>
              <w:t>38</w:t>
            </w:r>
            <w:r>
              <w:rPr>
                <w:lang w:val="en-US"/>
              </w:rPr>
              <w:t> </w:t>
            </w:r>
            <w:r w:rsidRPr="00F63674">
              <w:rPr>
                <w:lang w:val="en-US"/>
              </w:rPr>
              <w:t>%</w:t>
            </w:r>
          </w:p>
        </w:tc>
        <w:tc>
          <w:tcPr>
            <w:tcW w:w="2126" w:type="dxa"/>
          </w:tcPr>
          <w:p w14:paraId="41C46AEF" w14:textId="77777777" w:rsidR="0084549E" w:rsidRPr="00F63674" w:rsidRDefault="0084549E" w:rsidP="00856076">
            <w:pPr>
              <w:pStyle w:val="Tabelltekstmidtstilt"/>
              <w:rPr>
                <w:lang w:val="en-US"/>
              </w:rPr>
            </w:pPr>
            <w:r w:rsidRPr="00F63674">
              <w:rPr>
                <w:lang w:val="en-US"/>
              </w:rPr>
              <w:t>43</w:t>
            </w:r>
            <w:r>
              <w:rPr>
                <w:lang w:val="en-US"/>
              </w:rPr>
              <w:t> </w:t>
            </w:r>
            <w:r w:rsidRPr="00F63674">
              <w:rPr>
                <w:lang w:val="en-US"/>
              </w:rPr>
              <w:t>%</w:t>
            </w:r>
          </w:p>
        </w:tc>
      </w:tr>
    </w:tbl>
    <w:p w14:paraId="71697D57" w14:textId="44BC007B" w:rsidR="0084549E" w:rsidRPr="00BF7230" w:rsidRDefault="0084549E" w:rsidP="007F3C7F">
      <w:pPr>
        <w:pStyle w:val="Overskriftunr2"/>
        <w:pageBreakBefore/>
      </w:pPr>
      <w:bookmarkStart w:id="186" w:name="_Toc536537285"/>
      <w:r w:rsidRPr="00F63674">
        <w:lastRenderedPageBreak/>
        <w:t>V</w:t>
      </w:r>
      <w:r>
        <w:t>edlegg</w:t>
      </w:r>
      <w:r w:rsidRPr="00F63674">
        <w:t xml:space="preserve"> 4. E</w:t>
      </w:r>
      <w:r>
        <w:t>stimering av tidlig mortalitet hos pasienter over 70 år som får intensiv induksjonsbehandling for AML</w:t>
      </w:r>
      <w:r w:rsidRPr="00F63674">
        <w:t xml:space="preserve"> </w:t>
      </w:r>
      <w:r>
        <w:fldChar w:fldCharType="begin">
          <w:fldData xml:space="preserve">PEVuZE5vdGU+PENpdGU+PEF1dGhvcj5LYW50YXJqaWFuPC9BdXRob3I+PFllYXI+MjAxMDwvWWVh
cj48UmVjTnVtPjE5PC9SZWNOdW0+PERpc3BsYXlUZXh0Pig5MSk8L0Rpc3BsYXlUZXh0PjxyZWNv
cmQ+PHJlYy1udW1iZXI+MTk8L3JlYy1udW1iZXI+PGZvcmVpZ24ta2V5cz48a2V5IGFwcD0iRU4i
IGRiLWlkPSJzdjJhd3hyeGt4dmF4MGV3NXhkcGF6dGEyMHg5OXQ1MDJzMDAiIHRpbWVzdGFtcD0i
MTQwMzAwMTQ4MyI+MTk8L2tleT48L2ZvcmVpZ24ta2V5cz48cmVmLXR5cGUgbmFtZT0iSm91cm5h
bCBBcnRpY2xlIj4xNzwvcmVmLXR5cGU+PGNvbnRyaWJ1dG9ycz48YXV0aG9ycz48YXV0aG9yPkth
bnRhcmppYW4sSC48L2F1dGhvcj48YXV0aG9yPlJhdmFuZGksRi48L2F1dGhvcj48YXV0aG9yPk8m
YXBvcztCcmllbixTLjwvYXV0aG9yPjxhdXRob3I+Q29ydGVzLEouPC9hdXRob3I+PGF1dGhvcj5G
YWRlcmwsUy48L2F1dGhvcj48YXV0aG9yPkdhcmNpYS1NYW5lcm8sRy48L2F1dGhvcj48YXV0aG9y
PkphYmJvdXIsRS48L2F1dGhvcj48YXV0aG9yPldpZXJkYSxXLjwvYXV0aG9yPjxhdXRob3I+S2Fk
aWEsVC48L2F1dGhvcj48YXV0aG9yPlBpZXJjZSxTLjwvYXV0aG9yPjxhdXRob3I+U2hhbixKLjwv
YXV0aG9yPjxhdXRob3I+S2VhdGluZyxNLjwvYXV0aG9yPjxhdXRob3I+RnJlaXJlaWNoLEUuSi48
L2F1dGhvcj48L2F1dGhvcnM+PC9jb250cmlidXRvcnM+PHRpdGxlcz48dGl0bGU+SW50ZW5zaXZl
IGNoZW1vdGhlcmFweSBkb2VzIG5vdCBiZW5lZml0IG1vc3Qgb2xkZXIgcGF0aWVudHMgKGFnZSA3
MCB5ZWFycyBvciBvbGRlcikgd2l0aCBhY3V0ZSBteWVsb2lkIGxldWtlbWlhPC90aXRsZT48c2Vj
b25kYXJ5LXRpdGxlPkJsb29kPC9zZWNvbmRhcnktdGl0bGU+PC90aXRsZXM+PHBlcmlvZGljYWw+
PGZ1bGwtdGl0bGU+Qmxvb2Q8L2Z1bGwtdGl0bGU+PC9wZXJpb2RpY2FsPjxwYWdlcz40NDIyLTQ0
Mjk8L3BhZ2VzPjx2b2x1bWU+MTE2PC92b2x1bWU+PG51bWJlcj4yMjwvbnVtYmVyPjxyZXByaW50
LWVkaXRpb24+Tm90IGluIEZpbGU8L3JlcHJpbnQtZWRpdGlvbj48a2V5d29yZHM+PGtleXdvcmQ+
KmFjdXRlIGdyYW51bG9jeXRpYyBsZXVrZW1pYS9kdCBbRHJ1ZyBUaGVyYXB5XTwva2V5d29yZD48
a2V5d29yZD4qY2FuY2VyIGNvbWJpbmF0aW9uIGNoZW1vdGhlcmFweTwva2V5d29yZD48a2V5d29y
ZD4qZ2VyaWF0cmljIHBhdGllbnQ8L2tleXdvcmQ+PGtleXdvcmQ+MTg0MjItMDItMSAoYmlsaXJ1
YmluKTwva2V5d29yZD48a2V5d29yZD42MzUtNjUtNCAoYmlsaXJ1YmluKTwva2V5d29yZD48a2V5
d29yZD4xMjMzMTgtODItMSAoY2xvZmFyYWJpbmUpPC9rZXl3b3JkPjxrZXl3b3JkPjE5MjMwLTgx
LTAgKGNyZWF0aW5pbmUpPC9rZXl3b3JkPjxrZXl3b3JkPjYwLTI3LTUgKGNyZWF0aW5pbmUpPC9r
ZXl3b3JkPjxrZXl3b3JkPjUwLTE4LTAgKGN5Y2xvcGhvc3BoYW1pZGUpPC9rZXl3b3JkPjxrZXl3
b3JkPjE0Ny05NC00IChjeXRhcmFiaW5lKTwva2V5d29yZD48a2V5d29yZD42OS03NC05IChjeXRh
cmFiaW5lKTwva2V5d29yZD48a2V5d29yZD4xMjcwNy0yOC03IChkYXVub3J1YmljaW4pPC9rZXl3
b3JkPjxrZXl3b3JkPjIwODMwLTgxLTMgKGRhdW5vcnViaWNpbik8L2tleXdvcmQ+PGtleXdvcmQ+
MjM1NDEtNTA8L2tleXdvcmQ+PGtleXdvcmQ+YWdlPC9rZXl3b3JkPjxrZXl3b3JkPkFnZWQ8L2tl
eXdvcmQ+PGtleXdvcmQ+YWxidW1pbiBibG9vZCBsZXZlbDwva2V5d29yZD48a2V5d29yZD5hbGJ1
bWluL2VjIFtFbmRvZ2Vub3VzIENvbXBvdW5kXTwva2V5d29yZD48a2V5d29yZD5hbmFseXNpczwv
a2V5d29yZD48a2V5d29yZD5hcnRpY2xlPC9rZXl3b3JkPjxrZXl3b3JkPmJpbGlydWJpbiBibG9v
ZCBsZXZlbDwva2V5d29yZD48a2V5d29yZD5iaWxpcnViaW4vZWMgW0VuZG9nZW5vdXMgQ29tcG91
bmRdPC9rZXl3b3JkPjxrZXl3b3JkPmNhbmNlciBtb3J0YWxpdHk8L2tleXdvcmQ+PGtleXdvcmQ+
Y2FuY2VyIHBhdGllbnQ8L2tleXdvcmQ+PGtleXdvcmQ+Y2FuY2VyIHN1cnZpdmFsPC9rZXl3b3Jk
PjxrZXl3b3JkPmNsb2ZhcmFiaW5lL2NiIFtEcnVnIENvbWJpbmF0aW9uXTwva2V5d29yZD48a2V5
d29yZD5jbG9mYXJhYmluZS9kdCBbRHJ1ZyBUaGVyYXB5XTwva2V5d29yZD48a2V5d29yZD5jcmVh
dGluaW5lIGJsb29kIGxldmVsPC9rZXl3b3JkPjxrZXl3b3JkPmNyZWF0aW5pbmUvZWMgW0VuZG9n
ZW5vdXMgQ29tcG91bmRdPC9rZXl3b3JkPjxrZXl3b3JkPmN5Y2xvcGhvc3BoYW1pZGUvY2IgW0Ry
dWcgQ29tYmluYXRpb25dPC9rZXl3b3JkPjxrZXl3b3JkPmN5dGFyYWJpbmUvY2IgW0RydWcgQ29t
YmluYXRpb25dPC9rZXl3b3JkPjxrZXl3b3JkPmN5dGFyYWJpbmUvZHQgW0RydWcgVGhlcmFweV08
L2tleXdvcmQ+PGtleXdvcmQ+ZGF1bm9ydWJpY2luL2R0IFtEcnVnIFRoZXJhcHldPC9rZXl3b3Jk
PjxrZXl3b3JkPmZsdWRhcmFiaW5lL2NiIFtEcnVnIENvbWJpbmF0aW9uXTwva2V5d29yZD48a2V5
d29yZD5mbHVkYXJhYmluZS9kdCBbRHJ1ZyBUaGVyYXB5XTwva2V5d29yZD48a2V5d29yZD5oZW1v
Z2xvYmluIGJsb29kIGxldmVsPC9rZXl3b3JkPjxrZXl3b3JkPmhlbW9nbG9iaW4vZWMgW0VuZG9n
ZW5vdXMgQ29tcG91bmRdPC9rZXl3b3JkPjxrZXl3b3JkPmhpZ2ggcmlzayBwYXRpZW50PC9rZXl3
b3JkPjxrZXl3b3JkPmh1bWFuPC9rZXl3b3JkPjxrZXl3b3JkPmlkYXJ1YmljaW4vY2IgW0RydWcg
Q29tYmluYXRpb25dPC9rZXl3b3JkPjxrZXl3b3JkPmlkYXJ1YmljaW4vZHQgW0RydWcgVGhlcmFw
eV08L2tleXdvcmQ+PGtleXdvcmQ+a2FyeW90eXBlPC9rZXl3b3JkPjxrZXl3b3JkPmxhY3RhdGUg
ZGVoeWRyb2dlbmFzZSBibG9vZCBsZXZlbDwva2V5d29yZD48a2V5d29yZD5sYWN0YXRlIGRlaHlk
cm9nZW5hc2UvZWMgW0VuZG9nZW5vdXMgQ29tcG91bmRdPC9rZXl3b3JkPjxrZXl3b3JkPkxldWtv
Y3l0ZSBDb3VudDwva2V5d29yZD48a2V5d29yZD5seW1waGFkZW5vcGF0aHk8L2tleXdvcmQ+PGtl
eXdvcmQ+bWFqb3IgY2xpbmljYWwgc3R1ZHk8L2tleXdvcmQ+PGtleXdvcmQ+bW9ydGFsaXR5PC9r
ZXl3b3JkPjxrZXl3b3JkPk11bHRpdmFyaWF0ZSBBbmFseXNpczwva2V5d29yZD48a2V5d29yZD5w
cmlvcml0eSBqb3VybmFsPC9rZXl3b3JkPjxrZXl3b3JkPlByb2dub3Npczwva2V5d29yZD48a2V5
d29yZD5SaXNrPC9rZXl3b3JkPjxrZXl3b3JkPnNwbGVub21lZ2FseTwva2V5d29yZD48a2V5d29y
ZD5TdXJ2aXZhbDwva2V5d29yZD48a2V5d29yZD5zdXJ2aXZhbCB0aW1lPC9rZXl3b3JkPjxrZXl3
b3JkPnRoZXJhcHk8L2tleXdvcmQ+PGtleXdvcmQ+dGhyb21ib2N5dGUgY291bnQ8L2tleXdvcmQ+
PGtleXdvcmQ+dG9wb3RlY2FuL2NiIFtEcnVnIENvbWJpbmF0aW9uXTwva2V5d29yZD48a2V5d29y
ZD50b3BvdGVjYW4vZHQgW0RydWcgVGhlcmFweV08L2tleXdvcmQ+PGtleXdvcmQ+dHJlYXRtZW50
IHJlc3BvbnNlPC9rZXl3b3JkPjwva2V5d29yZHM+PGRhdGVzPjx5ZWFyPjIwMTA8L3llYXI+PHB1
Yi1kYXRlcz48ZGF0ZT4yMDEwPC9kYXRlPjwvcHViLWRhdGVzPjwvZGF0ZXM+PGlzYm4+MDAwNi00
OTcxPC9pc2JuPjxsYWJlbD4xODc8L2xhYmVsPjx1cmxzPjwvdXJscz48ZWxlY3Ryb25pYy1yZXNv
dXJjZS1udW0+aHR0cDovL2R4LmRvaS5vcmcvMTAuMTE4Mi9ibG9vZC0yMDEwLTAzLTI3NjQ4NTwv
ZWxlY3Ryb25pYy1yZXNvdXJjZS1udW0+PC9yZWNvcmQ+PC9DaXRlPjwvRW5kTm90ZT4A
</w:fldData>
        </w:fldChar>
      </w:r>
      <w:r w:rsidR="00466EFD">
        <w:instrText xml:space="preserve"> ADDIN EN.CITE </w:instrText>
      </w:r>
      <w:r w:rsidR="00466EFD">
        <w:fldChar w:fldCharType="begin">
          <w:fldData xml:space="preserve">PEVuZE5vdGU+PENpdGU+PEF1dGhvcj5LYW50YXJqaWFuPC9BdXRob3I+PFllYXI+MjAxMDwvWWVh
cj48UmVjTnVtPjE5PC9SZWNOdW0+PERpc3BsYXlUZXh0Pig5MSk8L0Rpc3BsYXlUZXh0PjxyZWNv
cmQ+PHJlYy1udW1iZXI+MTk8L3JlYy1udW1iZXI+PGZvcmVpZ24ta2V5cz48a2V5IGFwcD0iRU4i
IGRiLWlkPSJzdjJhd3hyeGt4dmF4MGV3NXhkcGF6dGEyMHg5OXQ1MDJzMDAiIHRpbWVzdGFtcD0i
MTQwMzAwMTQ4MyI+MTk8L2tleT48L2ZvcmVpZ24ta2V5cz48cmVmLXR5cGUgbmFtZT0iSm91cm5h
bCBBcnRpY2xlIj4xNzwvcmVmLXR5cGU+PGNvbnRyaWJ1dG9ycz48YXV0aG9ycz48YXV0aG9yPkth
bnRhcmppYW4sSC48L2F1dGhvcj48YXV0aG9yPlJhdmFuZGksRi48L2F1dGhvcj48YXV0aG9yPk8m
YXBvcztCcmllbixTLjwvYXV0aG9yPjxhdXRob3I+Q29ydGVzLEouPC9hdXRob3I+PGF1dGhvcj5G
YWRlcmwsUy48L2F1dGhvcj48YXV0aG9yPkdhcmNpYS1NYW5lcm8sRy48L2F1dGhvcj48YXV0aG9y
PkphYmJvdXIsRS48L2F1dGhvcj48YXV0aG9yPldpZXJkYSxXLjwvYXV0aG9yPjxhdXRob3I+S2Fk
aWEsVC48L2F1dGhvcj48YXV0aG9yPlBpZXJjZSxTLjwvYXV0aG9yPjxhdXRob3I+U2hhbixKLjwv
YXV0aG9yPjxhdXRob3I+S2VhdGluZyxNLjwvYXV0aG9yPjxhdXRob3I+RnJlaXJlaWNoLEUuSi48
L2F1dGhvcj48L2F1dGhvcnM+PC9jb250cmlidXRvcnM+PHRpdGxlcz48dGl0bGU+SW50ZW5zaXZl
IGNoZW1vdGhlcmFweSBkb2VzIG5vdCBiZW5lZml0IG1vc3Qgb2xkZXIgcGF0aWVudHMgKGFnZSA3
MCB5ZWFycyBvciBvbGRlcikgd2l0aCBhY3V0ZSBteWVsb2lkIGxldWtlbWlhPC90aXRsZT48c2Vj
b25kYXJ5LXRpdGxlPkJsb29kPC9zZWNvbmRhcnktdGl0bGU+PC90aXRsZXM+PHBlcmlvZGljYWw+
PGZ1bGwtdGl0bGU+Qmxvb2Q8L2Z1bGwtdGl0bGU+PC9wZXJpb2RpY2FsPjxwYWdlcz40NDIyLTQ0
Mjk8L3BhZ2VzPjx2b2x1bWU+MTE2PC92b2x1bWU+PG51bWJlcj4yMjwvbnVtYmVyPjxyZXByaW50
LWVkaXRpb24+Tm90IGluIEZpbGU8L3JlcHJpbnQtZWRpdGlvbj48a2V5d29yZHM+PGtleXdvcmQ+
KmFjdXRlIGdyYW51bG9jeXRpYyBsZXVrZW1pYS9kdCBbRHJ1ZyBUaGVyYXB5XTwva2V5d29yZD48
a2V5d29yZD4qY2FuY2VyIGNvbWJpbmF0aW9uIGNoZW1vdGhlcmFweTwva2V5d29yZD48a2V5d29y
ZD4qZ2VyaWF0cmljIHBhdGllbnQ8L2tleXdvcmQ+PGtleXdvcmQ+MTg0MjItMDItMSAoYmlsaXJ1
YmluKTwva2V5d29yZD48a2V5d29yZD42MzUtNjUtNCAoYmlsaXJ1YmluKTwva2V5d29yZD48a2V5
d29yZD4xMjMzMTgtODItMSAoY2xvZmFyYWJpbmUpPC9rZXl3b3JkPjxrZXl3b3JkPjE5MjMwLTgx
LTAgKGNyZWF0aW5pbmUpPC9rZXl3b3JkPjxrZXl3b3JkPjYwLTI3LTUgKGNyZWF0aW5pbmUpPC9r
ZXl3b3JkPjxrZXl3b3JkPjUwLTE4LTAgKGN5Y2xvcGhvc3BoYW1pZGUpPC9rZXl3b3JkPjxrZXl3
b3JkPjE0Ny05NC00IChjeXRhcmFiaW5lKTwva2V5d29yZD48a2V5d29yZD42OS03NC05IChjeXRh
cmFiaW5lKTwva2V5d29yZD48a2V5d29yZD4xMjcwNy0yOC03IChkYXVub3J1YmljaW4pPC9rZXl3
b3JkPjxrZXl3b3JkPjIwODMwLTgxLTMgKGRhdW5vcnViaWNpbik8L2tleXdvcmQ+PGtleXdvcmQ+
MjM1NDEtNTA8L2tleXdvcmQ+PGtleXdvcmQ+YWdlPC9rZXl3b3JkPjxrZXl3b3JkPkFnZWQ8L2tl
eXdvcmQ+PGtleXdvcmQ+YWxidW1pbiBibG9vZCBsZXZlbDwva2V5d29yZD48a2V5d29yZD5hbGJ1
bWluL2VjIFtFbmRvZ2Vub3VzIENvbXBvdW5kXTwva2V5d29yZD48a2V5d29yZD5hbmFseXNpczwv
a2V5d29yZD48a2V5d29yZD5hcnRpY2xlPC9rZXl3b3JkPjxrZXl3b3JkPmJpbGlydWJpbiBibG9v
ZCBsZXZlbDwva2V5d29yZD48a2V5d29yZD5iaWxpcnViaW4vZWMgW0VuZG9nZW5vdXMgQ29tcG91
bmRdPC9rZXl3b3JkPjxrZXl3b3JkPmNhbmNlciBtb3J0YWxpdHk8L2tleXdvcmQ+PGtleXdvcmQ+
Y2FuY2VyIHBhdGllbnQ8L2tleXdvcmQ+PGtleXdvcmQ+Y2FuY2VyIHN1cnZpdmFsPC9rZXl3b3Jk
PjxrZXl3b3JkPmNsb2ZhcmFiaW5lL2NiIFtEcnVnIENvbWJpbmF0aW9uXTwva2V5d29yZD48a2V5
d29yZD5jbG9mYXJhYmluZS9kdCBbRHJ1ZyBUaGVyYXB5XTwva2V5d29yZD48a2V5d29yZD5jcmVh
dGluaW5lIGJsb29kIGxldmVsPC9rZXl3b3JkPjxrZXl3b3JkPmNyZWF0aW5pbmUvZWMgW0VuZG9n
ZW5vdXMgQ29tcG91bmRdPC9rZXl3b3JkPjxrZXl3b3JkPmN5Y2xvcGhvc3BoYW1pZGUvY2IgW0Ry
dWcgQ29tYmluYXRpb25dPC9rZXl3b3JkPjxrZXl3b3JkPmN5dGFyYWJpbmUvY2IgW0RydWcgQ29t
YmluYXRpb25dPC9rZXl3b3JkPjxrZXl3b3JkPmN5dGFyYWJpbmUvZHQgW0RydWcgVGhlcmFweV08
L2tleXdvcmQ+PGtleXdvcmQ+ZGF1bm9ydWJpY2luL2R0IFtEcnVnIFRoZXJhcHldPC9rZXl3b3Jk
PjxrZXl3b3JkPmZsdWRhcmFiaW5lL2NiIFtEcnVnIENvbWJpbmF0aW9uXTwva2V5d29yZD48a2V5
d29yZD5mbHVkYXJhYmluZS9kdCBbRHJ1ZyBUaGVyYXB5XTwva2V5d29yZD48a2V5d29yZD5oZW1v
Z2xvYmluIGJsb29kIGxldmVsPC9rZXl3b3JkPjxrZXl3b3JkPmhlbW9nbG9iaW4vZWMgW0VuZG9n
ZW5vdXMgQ29tcG91bmRdPC9rZXl3b3JkPjxrZXl3b3JkPmhpZ2ggcmlzayBwYXRpZW50PC9rZXl3
b3JkPjxrZXl3b3JkPmh1bWFuPC9rZXl3b3JkPjxrZXl3b3JkPmlkYXJ1YmljaW4vY2IgW0RydWcg
Q29tYmluYXRpb25dPC9rZXl3b3JkPjxrZXl3b3JkPmlkYXJ1YmljaW4vZHQgW0RydWcgVGhlcmFw
eV08L2tleXdvcmQ+PGtleXdvcmQ+a2FyeW90eXBlPC9rZXl3b3JkPjxrZXl3b3JkPmxhY3RhdGUg
ZGVoeWRyb2dlbmFzZSBibG9vZCBsZXZlbDwva2V5d29yZD48a2V5d29yZD5sYWN0YXRlIGRlaHlk
cm9nZW5hc2UvZWMgW0VuZG9nZW5vdXMgQ29tcG91bmRdPC9rZXl3b3JkPjxrZXl3b3JkPkxldWtv
Y3l0ZSBDb3VudDwva2V5d29yZD48a2V5d29yZD5seW1waGFkZW5vcGF0aHk8L2tleXdvcmQ+PGtl
eXdvcmQ+bWFqb3IgY2xpbmljYWwgc3R1ZHk8L2tleXdvcmQ+PGtleXdvcmQ+bW9ydGFsaXR5PC9r
ZXl3b3JkPjxrZXl3b3JkPk11bHRpdmFyaWF0ZSBBbmFseXNpczwva2V5d29yZD48a2V5d29yZD5w
cmlvcml0eSBqb3VybmFsPC9rZXl3b3JkPjxrZXl3b3JkPlByb2dub3Npczwva2V5d29yZD48a2V5
d29yZD5SaXNrPC9rZXl3b3JkPjxrZXl3b3JkPnNwbGVub21lZ2FseTwva2V5d29yZD48a2V5d29y
ZD5TdXJ2aXZhbDwva2V5d29yZD48a2V5d29yZD5zdXJ2aXZhbCB0aW1lPC9rZXl3b3JkPjxrZXl3
b3JkPnRoZXJhcHk8L2tleXdvcmQ+PGtleXdvcmQ+dGhyb21ib2N5dGUgY291bnQ8L2tleXdvcmQ+
PGtleXdvcmQ+dG9wb3RlY2FuL2NiIFtEcnVnIENvbWJpbmF0aW9uXTwva2V5d29yZD48a2V5d29y
ZD50b3BvdGVjYW4vZHQgW0RydWcgVGhlcmFweV08L2tleXdvcmQ+PGtleXdvcmQ+dHJlYXRtZW50
IHJlc3BvbnNlPC9rZXl3b3JkPjwva2V5d29yZHM+PGRhdGVzPjx5ZWFyPjIwMTA8L3llYXI+PHB1
Yi1kYXRlcz48ZGF0ZT4yMDEwPC9kYXRlPjwvcHViLWRhdGVzPjwvZGF0ZXM+PGlzYm4+MDAwNi00
OTcxPC9pc2JuPjxsYWJlbD4xODc8L2xhYmVsPjx1cmxzPjwvdXJscz48ZWxlY3Ryb25pYy1yZXNv
dXJjZS1udW0+aHR0cDovL2R4LmRvaS5vcmcvMTAuMTE4Mi9ibG9vZC0yMDEwLTAzLTI3NjQ4NTwv
ZWxlY3Ryb25pYy1yZXNvdXJjZS1udW0+PC9yZWNvcmQ+PC9DaXRlPjwvRW5kTm90ZT4A
</w:fldData>
        </w:fldChar>
      </w:r>
      <w:r w:rsidR="00466EFD">
        <w:instrText xml:space="preserve"> ADDIN EN.CITE.DATA </w:instrText>
      </w:r>
      <w:r w:rsidR="00466EFD">
        <w:fldChar w:fldCharType="end"/>
      </w:r>
      <w:r>
        <w:fldChar w:fldCharType="separate"/>
      </w:r>
      <w:bookmarkEnd w:id="186"/>
      <w:r w:rsidR="00466EFD">
        <w:t>(91)</w:t>
      </w:r>
      <w:r>
        <w:fldChar w:fldCharType="end"/>
      </w:r>
    </w:p>
    <w:p w14:paraId="76FA63D2" w14:textId="77777777" w:rsidR="0084549E" w:rsidRPr="00BF7230" w:rsidRDefault="0084549E" w:rsidP="0084549E">
      <w:pPr>
        <w:pStyle w:val="Brdtekst"/>
      </w:pPr>
      <w:r w:rsidRPr="00F63674">
        <w:t>Man undersøkte 446 pasienter med alder over 70 år som ble behandlet med intensiv cytarabin-basert kjemoterapi. Tidlig induksjons-relatert mortalitet ble definert som død innen 8 uker etter start av kjemoterapi. I multivariat-analyse identifiserte man 4 risikofaktorer:</w:t>
      </w:r>
    </w:p>
    <w:p w14:paraId="7ED45ACF" w14:textId="77777777" w:rsidR="0084549E" w:rsidRPr="00BF7230" w:rsidRDefault="0084549E" w:rsidP="0084549E">
      <w:pPr>
        <w:pStyle w:val="Listepunkt1"/>
      </w:pPr>
      <w:r w:rsidRPr="00F63674">
        <w:t>Alder over 80 år</w:t>
      </w:r>
    </w:p>
    <w:p w14:paraId="33ACAA37" w14:textId="77777777" w:rsidR="0084549E" w:rsidRPr="00BF7230" w:rsidRDefault="0084549E" w:rsidP="0084549E">
      <w:pPr>
        <w:pStyle w:val="Listepunkt1"/>
      </w:pPr>
      <w:r w:rsidRPr="00F63674">
        <w:t>Kompleks karyotype (≥3 avvik)</w:t>
      </w:r>
    </w:p>
    <w:p w14:paraId="020AD2EE" w14:textId="77777777" w:rsidR="0084549E" w:rsidRPr="00E44C11" w:rsidRDefault="0084549E" w:rsidP="0084549E">
      <w:pPr>
        <w:pStyle w:val="Listepunkt1"/>
        <w:rPr>
          <w:lang w:val="en-US"/>
        </w:rPr>
      </w:pPr>
      <w:r w:rsidRPr="00F63674">
        <w:rPr>
          <w:lang w:val="en-US"/>
        </w:rPr>
        <w:t>Redusert performance status (2</w:t>
      </w:r>
      <w:r>
        <w:rPr>
          <w:lang w:val="en-US"/>
        </w:rPr>
        <w:t>–</w:t>
      </w:r>
      <w:r w:rsidRPr="00F63674">
        <w:rPr>
          <w:lang w:val="en-US"/>
        </w:rPr>
        <w:t>4 ECOG score)</w:t>
      </w:r>
    </w:p>
    <w:p w14:paraId="744AAADB" w14:textId="3BC61AA1" w:rsidR="0084549E" w:rsidRDefault="0084549E" w:rsidP="0084549E">
      <w:pPr>
        <w:pStyle w:val="Listepunkt1"/>
      </w:pPr>
      <w:r w:rsidRPr="00F63674">
        <w:t>Nyresvikt (S-kreatinin 115 μmol/l)</w:t>
      </w:r>
    </w:p>
    <w:p w14:paraId="39F87206" w14:textId="77777777" w:rsidR="009073E7" w:rsidRDefault="009073E7" w:rsidP="009073E7">
      <w:pPr>
        <w:pStyle w:val="11pt"/>
      </w:pPr>
    </w:p>
    <w:tbl>
      <w:tblPr>
        <w:tblStyle w:val="Helsedir"/>
        <w:tblW w:w="5000" w:type="pct"/>
        <w:tblLayout w:type="fixed"/>
        <w:tblLook w:val="0620" w:firstRow="1" w:lastRow="0" w:firstColumn="0" w:lastColumn="0" w:noHBand="1" w:noVBand="1"/>
      </w:tblPr>
      <w:tblGrid>
        <w:gridCol w:w="2408"/>
        <w:gridCol w:w="3382"/>
        <w:gridCol w:w="2708"/>
      </w:tblGrid>
      <w:tr w:rsidR="0084549E" w:rsidRPr="00F63674" w14:paraId="51CDA554"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408" w:type="dxa"/>
          </w:tcPr>
          <w:p w14:paraId="6F898ED1" w14:textId="77777777" w:rsidR="0084549E" w:rsidRPr="00F63674" w:rsidRDefault="0084549E" w:rsidP="004A37E1">
            <w:pPr>
              <w:pStyle w:val="Tabellhodemidtstilt"/>
            </w:pPr>
            <w:r w:rsidRPr="00F63674">
              <w:t>Antall risikofaktorer</w:t>
            </w:r>
          </w:p>
        </w:tc>
        <w:tc>
          <w:tcPr>
            <w:tcW w:w="3382" w:type="dxa"/>
          </w:tcPr>
          <w:p w14:paraId="0B38D10E" w14:textId="77777777" w:rsidR="0084549E" w:rsidRPr="00F63674" w:rsidRDefault="0084549E" w:rsidP="004A37E1">
            <w:pPr>
              <w:pStyle w:val="Tabellhodemidtstilt"/>
            </w:pPr>
            <w:r w:rsidRPr="00F63674">
              <w:t>% pasienter i denne gruppen</w:t>
            </w:r>
          </w:p>
        </w:tc>
        <w:tc>
          <w:tcPr>
            <w:tcW w:w="2708" w:type="dxa"/>
          </w:tcPr>
          <w:p w14:paraId="1DB8B392" w14:textId="77777777" w:rsidR="0084549E" w:rsidRPr="00F63674" w:rsidRDefault="0084549E" w:rsidP="004A37E1">
            <w:pPr>
              <w:pStyle w:val="Tabellhodemidtstilt"/>
            </w:pPr>
            <w:r w:rsidRPr="00F63674">
              <w:t>% pasienter tidlig død</w:t>
            </w:r>
          </w:p>
        </w:tc>
      </w:tr>
      <w:tr w:rsidR="0084549E" w:rsidRPr="00F63674" w14:paraId="199096CE" w14:textId="77777777" w:rsidTr="000C30F6">
        <w:trPr>
          <w:cantSplit/>
        </w:trPr>
        <w:tc>
          <w:tcPr>
            <w:tcW w:w="2408" w:type="dxa"/>
          </w:tcPr>
          <w:p w14:paraId="594C77AF" w14:textId="77777777" w:rsidR="0084549E" w:rsidRPr="00F63674" w:rsidRDefault="0084549E" w:rsidP="00856076">
            <w:pPr>
              <w:pStyle w:val="Tabelltekstmidtstilt"/>
            </w:pPr>
            <w:r w:rsidRPr="00F63674">
              <w:t>0</w:t>
            </w:r>
          </w:p>
        </w:tc>
        <w:tc>
          <w:tcPr>
            <w:tcW w:w="3382" w:type="dxa"/>
          </w:tcPr>
          <w:p w14:paraId="65984B30" w14:textId="77777777" w:rsidR="0084549E" w:rsidRPr="00F63674" w:rsidRDefault="0084549E" w:rsidP="00856076">
            <w:pPr>
              <w:pStyle w:val="Tabelltekstmidtstilt"/>
            </w:pPr>
            <w:r w:rsidRPr="00F63674">
              <w:t>28</w:t>
            </w:r>
            <w:r>
              <w:t> </w:t>
            </w:r>
            <w:r w:rsidRPr="00F63674">
              <w:t>%</w:t>
            </w:r>
          </w:p>
        </w:tc>
        <w:tc>
          <w:tcPr>
            <w:tcW w:w="2708" w:type="dxa"/>
          </w:tcPr>
          <w:p w14:paraId="1E896FBE" w14:textId="77777777" w:rsidR="0084549E" w:rsidRPr="00F63674" w:rsidRDefault="0084549E" w:rsidP="00856076">
            <w:pPr>
              <w:pStyle w:val="Tabelltekstmidtstilt"/>
            </w:pPr>
            <w:r w:rsidRPr="00F63674">
              <w:t>16</w:t>
            </w:r>
            <w:r>
              <w:t> </w:t>
            </w:r>
            <w:r w:rsidRPr="00F63674">
              <w:t>%</w:t>
            </w:r>
          </w:p>
        </w:tc>
      </w:tr>
      <w:tr w:rsidR="0084549E" w:rsidRPr="00F63674" w14:paraId="5FFE89F4" w14:textId="77777777" w:rsidTr="000C30F6">
        <w:trPr>
          <w:cantSplit/>
        </w:trPr>
        <w:tc>
          <w:tcPr>
            <w:tcW w:w="2408" w:type="dxa"/>
          </w:tcPr>
          <w:p w14:paraId="5AF61AF3" w14:textId="77777777" w:rsidR="0084549E" w:rsidRPr="00F63674" w:rsidRDefault="0084549E" w:rsidP="00856076">
            <w:pPr>
              <w:pStyle w:val="Tabelltekstmidtstilt"/>
            </w:pPr>
            <w:r w:rsidRPr="00F63674">
              <w:t>1</w:t>
            </w:r>
          </w:p>
        </w:tc>
        <w:tc>
          <w:tcPr>
            <w:tcW w:w="3382" w:type="dxa"/>
          </w:tcPr>
          <w:p w14:paraId="2E74CC5F" w14:textId="77777777" w:rsidR="0084549E" w:rsidRPr="00F63674" w:rsidRDefault="0084549E" w:rsidP="00856076">
            <w:pPr>
              <w:pStyle w:val="Tabelltekstmidtstilt"/>
            </w:pPr>
            <w:r w:rsidRPr="00F63674">
              <w:t>40</w:t>
            </w:r>
            <w:r>
              <w:t> </w:t>
            </w:r>
            <w:r w:rsidRPr="00F63674">
              <w:t>%</w:t>
            </w:r>
          </w:p>
        </w:tc>
        <w:tc>
          <w:tcPr>
            <w:tcW w:w="2708" w:type="dxa"/>
          </w:tcPr>
          <w:p w14:paraId="51D12829" w14:textId="77777777" w:rsidR="0084549E" w:rsidRPr="00F63674" w:rsidRDefault="0084549E" w:rsidP="00856076">
            <w:pPr>
              <w:pStyle w:val="Tabelltekstmidtstilt"/>
            </w:pPr>
            <w:r w:rsidRPr="00F63674">
              <w:t>31</w:t>
            </w:r>
            <w:r>
              <w:t> </w:t>
            </w:r>
            <w:r w:rsidRPr="00F63674">
              <w:t>%</w:t>
            </w:r>
          </w:p>
        </w:tc>
      </w:tr>
      <w:tr w:rsidR="0084549E" w:rsidRPr="00F63674" w14:paraId="59DA1F0C" w14:textId="77777777" w:rsidTr="000C30F6">
        <w:trPr>
          <w:cantSplit/>
        </w:trPr>
        <w:tc>
          <w:tcPr>
            <w:tcW w:w="2408" w:type="dxa"/>
          </w:tcPr>
          <w:p w14:paraId="42FF4668" w14:textId="77777777" w:rsidR="0084549E" w:rsidRPr="00F63674" w:rsidRDefault="0084549E" w:rsidP="00856076">
            <w:pPr>
              <w:pStyle w:val="Tabelltekstmidtstilt"/>
            </w:pPr>
            <w:r w:rsidRPr="00F63674">
              <w:t>2</w:t>
            </w:r>
          </w:p>
        </w:tc>
        <w:tc>
          <w:tcPr>
            <w:tcW w:w="3382" w:type="dxa"/>
          </w:tcPr>
          <w:p w14:paraId="563CEBC8" w14:textId="77777777" w:rsidR="0084549E" w:rsidRPr="00F63674" w:rsidRDefault="0084549E" w:rsidP="00856076">
            <w:pPr>
              <w:pStyle w:val="Tabelltekstmidtstilt"/>
            </w:pPr>
            <w:r w:rsidRPr="00F63674">
              <w:t>23</w:t>
            </w:r>
            <w:r>
              <w:t> </w:t>
            </w:r>
            <w:r w:rsidRPr="00F63674">
              <w:t>%</w:t>
            </w:r>
          </w:p>
        </w:tc>
        <w:tc>
          <w:tcPr>
            <w:tcW w:w="2708" w:type="dxa"/>
          </w:tcPr>
          <w:p w14:paraId="7A2E35FD" w14:textId="77777777" w:rsidR="0084549E" w:rsidRPr="00F63674" w:rsidRDefault="0084549E" w:rsidP="00856076">
            <w:pPr>
              <w:pStyle w:val="Tabelltekstmidtstilt"/>
            </w:pPr>
            <w:r w:rsidRPr="00F63674">
              <w:t>55</w:t>
            </w:r>
            <w:r>
              <w:t> </w:t>
            </w:r>
            <w:r w:rsidRPr="00F63674">
              <w:t>%</w:t>
            </w:r>
          </w:p>
        </w:tc>
      </w:tr>
      <w:tr w:rsidR="0084549E" w14:paraId="485B5A5F" w14:textId="77777777" w:rsidTr="000C30F6">
        <w:trPr>
          <w:cantSplit/>
        </w:trPr>
        <w:tc>
          <w:tcPr>
            <w:tcW w:w="2408" w:type="dxa"/>
          </w:tcPr>
          <w:p w14:paraId="1FE5FE2E" w14:textId="77777777" w:rsidR="0084549E" w:rsidRPr="00F63674" w:rsidRDefault="0084549E" w:rsidP="00856076">
            <w:pPr>
              <w:pStyle w:val="Tabelltekstmidtstilt"/>
            </w:pPr>
            <w:r w:rsidRPr="00F63674">
              <w:t>≥3</w:t>
            </w:r>
          </w:p>
        </w:tc>
        <w:tc>
          <w:tcPr>
            <w:tcW w:w="3382" w:type="dxa"/>
          </w:tcPr>
          <w:p w14:paraId="5554F6FD" w14:textId="77777777" w:rsidR="0084549E" w:rsidRPr="00F63674" w:rsidRDefault="0084549E" w:rsidP="00856076">
            <w:pPr>
              <w:pStyle w:val="Tabelltekstmidtstilt"/>
            </w:pPr>
            <w:r w:rsidRPr="00F63674">
              <w:t>9</w:t>
            </w:r>
            <w:r>
              <w:t> </w:t>
            </w:r>
            <w:r w:rsidRPr="00F63674">
              <w:t>%</w:t>
            </w:r>
          </w:p>
        </w:tc>
        <w:tc>
          <w:tcPr>
            <w:tcW w:w="2708" w:type="dxa"/>
          </w:tcPr>
          <w:p w14:paraId="37941E4E" w14:textId="77777777" w:rsidR="0084549E" w:rsidRDefault="0084549E" w:rsidP="00856076">
            <w:pPr>
              <w:pStyle w:val="Tabelltekstmidtstilt"/>
            </w:pPr>
            <w:r w:rsidRPr="00F63674">
              <w:t>71</w:t>
            </w:r>
            <w:r>
              <w:t> </w:t>
            </w:r>
            <w:r w:rsidRPr="00F63674">
              <w:t>%</w:t>
            </w:r>
          </w:p>
        </w:tc>
      </w:tr>
    </w:tbl>
    <w:p w14:paraId="32034A18" w14:textId="77777777" w:rsidR="0072454D" w:rsidRPr="00EC1AA7" w:rsidRDefault="0072454D" w:rsidP="00453E51">
      <w:pPr>
        <w:pStyle w:val="Brdtekst"/>
      </w:pPr>
    </w:p>
    <w:p w14:paraId="433E468C" w14:textId="77777777" w:rsidR="0072454D" w:rsidRDefault="0072454D" w:rsidP="00645B79">
      <w:pPr>
        <w:pStyle w:val="11pt"/>
        <w:sectPr w:rsidR="0072454D" w:rsidSect="00E97F67">
          <w:headerReference w:type="default" r:id="rId46"/>
          <w:headerReference w:type="first" r:id="rId47"/>
          <w:pgSz w:w="11906" w:h="16838" w:code="9"/>
          <w:pgMar w:top="1134" w:right="2268" w:bottom="1418" w:left="1134" w:header="709" w:footer="567" w:gutter="0"/>
          <w:cols w:space="708"/>
          <w:titlePg/>
          <w:docGrid w:linePitch="360"/>
        </w:sectPr>
      </w:pPr>
    </w:p>
    <w:p w14:paraId="47253BCE" w14:textId="4482B1EF" w:rsidR="00964841" w:rsidRPr="00EC1AA7" w:rsidRDefault="0084549E" w:rsidP="001A28D5">
      <w:pPr>
        <w:pStyle w:val="Overskrift1"/>
      </w:pPr>
      <w:bookmarkStart w:id="187" w:name="_Toc21872224"/>
      <w:bookmarkStart w:id="188" w:name="_Ref21969169"/>
      <w:r>
        <w:lastRenderedPageBreak/>
        <w:t>Akutt lymfoblastisk leukemi (ALL) og lymfoblastlymfom hos voksne</w:t>
      </w:r>
      <w:bookmarkEnd w:id="187"/>
      <w:bookmarkEnd w:id="188"/>
    </w:p>
    <w:p w14:paraId="7A742A98" w14:textId="77777777" w:rsidR="00964841" w:rsidRPr="00EC1AA7" w:rsidRDefault="00964841" w:rsidP="008B2C24">
      <w:pPr>
        <w:pStyle w:val="11pt"/>
      </w:pPr>
      <w:r>
        <w:br w:type="page"/>
      </w:r>
    </w:p>
    <w:p w14:paraId="5593047A" w14:textId="77777777" w:rsidR="00964841" w:rsidRPr="00EC1AA7" w:rsidRDefault="00964841" w:rsidP="00373CAB">
      <w:pPr>
        <w:pStyle w:val="kapstart"/>
      </w:pPr>
    </w:p>
    <w:p w14:paraId="2CC49B7B" w14:textId="77777777" w:rsidR="0084549E" w:rsidRPr="00BF7230" w:rsidRDefault="0084549E" w:rsidP="0084549E">
      <w:pPr>
        <w:pStyle w:val="Overskrift2"/>
      </w:pPr>
      <w:bookmarkStart w:id="189" w:name="_Toc21872225"/>
      <w:r>
        <w:t>Innledning</w:t>
      </w:r>
      <w:bookmarkEnd w:id="189"/>
    </w:p>
    <w:p w14:paraId="0D8D79B4" w14:textId="77777777" w:rsidR="0084549E" w:rsidRPr="00BF7230" w:rsidRDefault="0084549E" w:rsidP="0084549E">
      <w:pPr>
        <w:pStyle w:val="Brdtekst"/>
      </w:pPr>
      <w:r>
        <w:t>Lymfekreftsykdom som utgår fra rasktvoksende, umodne lymfatiske celler, har store likhetstrekk enten sykdommen kalles akutt lymfoblastisk leukemi (ALL) eller lymfoblastisk lymfom. Etter WHO 2008/16-klassifiseres tilstander med mer enn 25 % lymfoblaster i beinmarg som akutt lymfoblastisk leukemi (ALL). Hvis beinmargskriteriet er oppfylt, kalles tilstanden altså leukemi selv ved stor mediastinal tumor. Ved lymfoblastisk lymfom (LB) i biopsi fra tumor eller lymfeknute og mindre enn 25 % blaster i beinmarg kalles tilstanden lymfoblastisk lymfom.</w:t>
      </w:r>
    </w:p>
    <w:p w14:paraId="0782B4D4" w14:textId="77777777" w:rsidR="0084549E" w:rsidRPr="00BF7230" w:rsidRDefault="0084549E" w:rsidP="0084549E">
      <w:pPr>
        <w:pStyle w:val="Brdtekst"/>
      </w:pPr>
      <w:r>
        <w:t xml:space="preserve">ALL kan deles inn i tre hovedgrupper; Philadelphiakromosom (Ph) positive, Ph negative og Burkitt lymfom/leukemi. Sistnevnte utgår fra mer modne B-lymfocytter og trenger spesiell behandling. </w:t>
      </w:r>
      <w:r w:rsidRPr="00355466">
        <w:rPr>
          <w:rStyle w:val="TKursiv"/>
        </w:rPr>
        <w:t>Behandlingen avgjøres av typen tumorceller, og ikke om sykdommen manifesterer seg som leukemi eller lymfom</w:t>
      </w:r>
      <w:r>
        <w:t>.</w:t>
      </w:r>
    </w:p>
    <w:p w14:paraId="3C5FD29A" w14:textId="77777777" w:rsidR="0084549E" w:rsidRPr="00BF7230" w:rsidRDefault="0084549E" w:rsidP="0084549E">
      <w:pPr>
        <w:pStyle w:val="Brdtekst"/>
      </w:pPr>
      <w:r>
        <w:t>For behandlingsvalget er det helt avgjørende med en mest mulig fullstendig morfologisk, immunologisk og cytogenetisk/molekylærgenetisk karakterisering av tumorcellene.</w:t>
      </w:r>
    </w:p>
    <w:p w14:paraId="431F3084" w14:textId="77777777" w:rsidR="0084549E" w:rsidRPr="00BF7230" w:rsidRDefault="0084549E" w:rsidP="0084549E">
      <w:pPr>
        <w:pStyle w:val="Brdtekst"/>
      </w:pPr>
      <w:r>
        <w:t>Disse sykdommene er ofte meget rasktvoksende, særlig Burkitt lymfom/leukemi og T-lymfoblast lymfom. Rask utredning med behandlingsstart i løpet av 1–2 døgn kan være vesentlig for å redde pasienter med stor tumormasse, f.eks. i mediastinum.</w:t>
      </w:r>
    </w:p>
    <w:tbl>
      <w:tblPr>
        <w:tblStyle w:val="Helsedirtekstboks"/>
        <w:tblW w:w="8504" w:type="dxa"/>
        <w:tblLayout w:type="fixed"/>
        <w:tblLook w:val="0480" w:firstRow="0" w:lastRow="0" w:firstColumn="1" w:lastColumn="0" w:noHBand="0" w:noVBand="1"/>
      </w:tblPr>
      <w:tblGrid>
        <w:gridCol w:w="8504"/>
      </w:tblGrid>
      <w:tr w:rsidR="008443E2" w:rsidRPr="008443E2" w14:paraId="082835F9" w14:textId="77777777" w:rsidTr="008443E2">
        <w:tc>
          <w:tcPr>
            <w:tcW w:w="8504" w:type="dxa"/>
          </w:tcPr>
          <w:p w14:paraId="6F4D6BA9" w14:textId="72C5765B" w:rsidR="008443E2" w:rsidRPr="008443E2" w:rsidRDefault="008443E2" w:rsidP="00E15783">
            <w:pPr>
              <w:pStyle w:val="Boks"/>
            </w:pPr>
            <w:r w:rsidRPr="008443E2">
              <w:t>Ved mistanke om akutt lymfatisk leukemi/lymfom bør universitetssykehus kontaktes umiddelbart med tanke på overføring til øyeblikkelig-hjelp utredning og behandlings</w:t>
            </w:r>
            <w:r w:rsidR="00FC720F">
              <w:softHyphen/>
            </w:r>
            <w:r w:rsidRPr="008443E2">
              <w:t>start. Dette er sjeldne sykdommer og det anbefales at behandlingen styres fra Universitetssykehus.</w:t>
            </w:r>
          </w:p>
        </w:tc>
      </w:tr>
    </w:tbl>
    <w:p w14:paraId="78FF1022" w14:textId="77777777" w:rsidR="008443E2" w:rsidRDefault="008443E2" w:rsidP="008443E2">
      <w:pPr>
        <w:pStyle w:val="11pt"/>
      </w:pPr>
    </w:p>
    <w:p w14:paraId="58CF9F4B" w14:textId="66B2EB70" w:rsidR="0084549E" w:rsidRPr="00BF7230" w:rsidRDefault="0084549E" w:rsidP="0084549E">
      <w:pPr>
        <w:pStyle w:val="Brdtekst"/>
      </w:pPr>
      <w:r>
        <w:t xml:space="preserve">Spesielt ved Burkitt lymfom/leukemi foreligger det høy risiko for utvikling av </w:t>
      </w:r>
      <w:r w:rsidRPr="00B8461B">
        <w:rPr>
          <w:rStyle w:val="TFet"/>
        </w:rPr>
        <w:t>tumor lyse-syndrom</w:t>
      </w:r>
      <w:r>
        <w:t>. Så snart diagnosen er klar, bør pasienten hydreres (ca 3000 mL/ /døgn) og få allopurinol (300 mg x 2/døgn til dag 7). Ved Burkitt lymfom/leukemi, samt andre andre typer ALL med stort tumorvolum eller økt kreatinin bør det i stedet for allopurinol gis rasburicase (3 mg i.v. som engangsdose). Kjemoterapi ved ALL medfører sterilitet hos mange, og det er viktig å huske sædbanking før behandlingsstart hos menn i fertil alder.</w:t>
      </w:r>
    </w:p>
    <w:p w14:paraId="301EF6DC" w14:textId="77777777" w:rsidR="0084549E" w:rsidRPr="00BF7230" w:rsidRDefault="0084549E" w:rsidP="0084549E">
      <w:pPr>
        <w:pStyle w:val="Brdtekst"/>
      </w:pPr>
      <w:r>
        <w:t>Alle pasienter skal registreres prospektivt i web baserte databaser og det må innhentes samtykke fra alle pasienter.</w:t>
      </w:r>
    </w:p>
    <w:p w14:paraId="2EF11E01" w14:textId="5C5D525B" w:rsidR="0084549E" w:rsidRPr="00BF7230" w:rsidRDefault="0084549E" w:rsidP="0084549E">
      <w:pPr>
        <w:pStyle w:val="Brdtekst"/>
      </w:pPr>
      <w:ins w:id="190" w:author="Paulsen, Petter Quist" w:date="2019-03-18T14:36:00Z">
        <w:r>
          <w:t>For aldersgruppen 18</w:t>
        </w:r>
      </w:ins>
      <w:r>
        <w:t>–</w:t>
      </w:r>
      <w:ins w:id="191" w:author="Paulsen, Petter Quist" w:date="2019-03-18T14:36:00Z">
        <w:r>
          <w:t xml:space="preserve">45 år med Ph neg ALL har </w:t>
        </w:r>
      </w:ins>
      <w:del w:id="192" w:author="Paulsen, Petter Quist" w:date="2019-03-18T14:35:00Z">
        <w:r w:rsidRPr="007729A1" w:rsidDel="005D7E91">
          <w:delText>Den nye ALLtogether protokollen vil starte i løpet av 2019, og pasienter mellom 18 og 45 år bør inkluderes i denne.</w:delText>
        </w:r>
        <w:r w:rsidRPr="00DD0626" w:rsidDel="005D7E91">
          <w:delText xml:space="preserve"> </w:delText>
        </w:r>
      </w:del>
      <w:r w:rsidRPr="00DD0626">
        <w:t>N</w:t>
      </w:r>
      <w:r>
        <w:t xml:space="preserve">OPHO </w:t>
      </w:r>
      <w:r w:rsidRPr="00DD0626">
        <w:t xml:space="preserve">2008 protokollen </w:t>
      </w:r>
      <w:del w:id="193" w:author="Paulsen, Petter Quist" w:date="2019-03-18T14:36:00Z">
        <w:r w:rsidRPr="00DD0626" w:rsidDel="005D7E91">
          <w:delText xml:space="preserve">har </w:delText>
        </w:r>
      </w:del>
      <w:r w:rsidRPr="00DD0626">
        <w:t xml:space="preserve">vist gode resultater </w:t>
      </w:r>
      <w:del w:id="194" w:author="Paulsen, Petter Quist" w:date="2019-03-18T14:36:00Z">
        <w:r w:rsidRPr="00DD0626" w:rsidDel="005D7E91">
          <w:delText>i denne aldersgruppen m</w:delText>
        </w:r>
      </w:del>
      <w:ins w:id="195" w:author="Paulsen, Petter Quist" w:date="2019-03-18T14:36:00Z">
        <w:r>
          <w:t>m</w:t>
        </w:r>
      </w:ins>
      <w:r w:rsidRPr="00DD0626">
        <w:t>ed omlag 75</w:t>
      </w:r>
      <w:r>
        <w:t> </w:t>
      </w:r>
      <w:r w:rsidRPr="00DD0626">
        <w:t>% 5 års overlevelse, som er ca</w:t>
      </w:r>
      <w:r>
        <w:t>. </w:t>
      </w:r>
      <w:r w:rsidRPr="00DD0626">
        <w:t>25</w:t>
      </w:r>
      <w:r>
        <w:t> </w:t>
      </w:r>
      <w:r w:rsidRPr="00DD0626">
        <w:t>% bedre enn den gamle Hammersmith protokollen for tilsvarende aldersgruppe</w:t>
      </w:r>
      <w:r>
        <w:t xml:space="preserve"> </w:t>
      </w:r>
      <w:r>
        <w:fldChar w:fldCharType="begin">
          <w:fldData xml:space="preserve">PEVuZE5vdGU+PENpdGU+PEF1dGhvcj5Ub2Z0PC9BdXRob3I+PFllYXI+MjAxNzwvWWVhcj48UmVj
TnVtPjM5NjwvUmVjTnVtPjxEaXNwbGF5VGV4dD4oOTI7OTMpPC9EaXNwbGF5VGV4dD48cmVjb3Jk
PjxyZWMtbnVtYmVyPjM5NjwvcmVjLW51bWJlcj48Zm9yZWlnbi1rZXlzPjxrZXkgYXBwPSJFTiIg
ZGItaWQ9InN2MmF3eHJ4a3h2YXgwZXc1eGRwYXp0YTIweDk5dDUwMnMwMCIgdGltZXN0YW1wPSIx
NTcyNTIyMDMyIj4zOTY8L2tleT48L2ZvcmVpZ24ta2V5cz48cmVmLXR5cGUgbmFtZT0iSm91cm5h
bCBBcnRpY2xlIj4xNzwvcmVmLXR5cGU+PGNvbnRyaWJ1dG9ycz48YXV0aG9ycz48YXV0aG9yPlRv
ZnQsIE4uPC9hdXRob3I+PGF1dGhvcj5CaXJnZW5zLCBILjwvYXV0aG9yPjxhdXRob3I+QWJyYWhh
bXNzb24sIEouPC9hdXRob3I+PGF1dGhvcj5Hcmlza2V2aWNpdXMsIEwuPC9hdXRob3I+PGF1dGhv
cj5IYWxsYm9vaywgSC48L2F1dGhvcj48YXV0aG9yPkhleW1hbiwgTS48L2F1dGhvcj48YXV0aG9y
PktsYXVzZW4sIFQuIFcuPC9hdXRob3I+PGF1dGhvcj5Kb25zc29uLCBPLiBHLjwvYXV0aG9yPjxh
dXRob3I+UGFsaywgSy48L2F1dGhvcj48YXV0aG9yPlBydXVuc2lsZCwgSy48L2F1dGhvcj48YXV0
aG9yPlF1aXN0LVBhdWxzZW4sIFAuPC9hdXRob3I+PGF1dGhvcj5WYWl0a2V2aWNpZW5lLCBHLjwv
YXV0aG9yPjxhdXRob3I+VmV0dGVucmFudGEsIEsuPC9hdXRob3I+PGF1dGhvcj5Bc2JlcmcsIEEu
PC9hdXRob3I+PGF1dGhvcj5GcmFuZHNlbiwgVC4gTC48L2F1dGhvcj48YXV0aG9yPk1hcnF1YXJ0
LCBILiBWLjwvYXV0aG9yPjxhdXRob3I+TWFkc2VuLCBILiBPLjwvYXV0aG9yPjxhdXRob3I+Tm9y
ZW4tTnlzdHJvbSwgVS48L2F1dGhvcj48YXV0aG9yPlNjaG1pZWdlbG93LCBLLjwvYXV0aG9yPjwv
YXV0aG9ycz48L2NvbnRyaWJ1dG9ycz48YXV0aC1hZGRyZXNzPkRlcGFydG1lbnQgb2YgSGVtYXRv
bG9neSwgSGVybGV2IFVuaXZlcnNpdHkgSG9zcGl0YWwsIFVuaXZlcnNpdHkgb2YgQ29wZW5oYWdl
biwgSGVybGV2LCBEZW5tYXJrLiYjeEQ7RGVwYXJ0bWVudCBvZiBIZW1hdG9sb2d5LCBVbml2ZXJz
aXR5IEhvc3BpdGFsIFJpZ3Nob3NwaXRhbGV0LCBDb3BlbmhhZ2VuLCBEZW5tYXJrLiYjeEQ7RGVw
YXJ0bWVudCBvZiBQZWRpYXRyaWNzLCBJbnN0aXR1dGlvbiBmb3IgY2xpbmljYWwgc2NpZW5jZXMs
IFNhaGxncmVuc2thIEFjYWRlbXksIFVuaXZlcnNpdHkgb2YgR290aGVuYnVyZywgR290aGVuYnVy
ZywgU3dlZGVuLiYjeEQ7SGVtYXRvbG9neSwgT25jb2xvZ3kgYW5kIFRyYW5zZnVzaW9uIE1lZGlj
aW5lIENlbnRlciBWaWxuaXVzIFVuaXZlcnNpdHkgSG9zcGl0YWwgU2FudGFyb3MgS2xpbmlrb3Ms
IFZpbG5pdXMgVW5pdmVyc2l0eSwgVmlsbml1cywgTGl0aHVhbmlhLiYjeEQ7RGVwYXJ0bWVudCBv
ZiBNZWRpY2FsIFNjaWVuY2VzLCBVcHBzYWxhIFVuaXZlcnNpdHksIFVwcHNhbGEsIFN3ZWRlbi4m
I3hEO0NoaWxkaG9vZCBDYW5jZXIgUmVzZWFyY2ggVW5pdCwgS2Fyb2xpbnNrYSBJbnN0aXR1dGUs
IEFzdHJpZCBMaW5kZ3JlbiZhcG9zO3MgQ2hpbGRyZW4mYXBvcztzIEhvc3BpdGFsLCBLYXJvbGlu
c2thIFVuaXZlcnNpdHkgSG9zcGl0YWwsIFN0b2NraG9sbSwgU3dlZGVuLiYjeEQ7Q2hpbGRyZW4m
YXBvcztzIEhvc3BpdGFsLCBMYW5kc3BpdGFsaSBVbml2ZXJzaXR5IEhvc3BpdGFsLCBSZXlramF2
aWssIEljZWxhbmQuJiN4RDtEZXBhcnRtZW50IG9mIEhlbWF0b2xvZ3ksIE5vcnRoIEVzdG9uaWEg
TWVkaWNhbCBDZW50cmUsIFRhbGxpbm4sIEVzdG9uaWEuJiN4RDtUYWxsaW5uIENoaWxkcmVuJmFw
b3M7cyBIb3NwaXRhbCwgVGFsbGlubiwgRXN0b25pYS4mI3hEO0RlcGFydG1lbnQgb2YgSGVtYXRv
bG9neSwgU3QuIE9sYXYmYXBvcztzIEhvc3BpdGFsLCBUcm9uZGhlaW0gVW5pdmVyc2l0eSBIb3Nw
aXRhbCwgVHJvbmRoZWltLCBOb3J3YXkuJiN4RDtDZW50cmUgZm9yIFBlZGlhdHJpYyBPbmNvbG9n
eSBhbmQgSGVtYXRvbG9neSwgQ2hpbGRyZW4mYXBvcztzIEhvc3BpdGFsLCBBZmZpbGlhdGUgb2Yg
Vmlsbml1cyBVbml2ZXJzaXR5IEhvc3BpdGFsIFNhbnRhcmlza2l1IEtsaW5pa29zLCBWaWxuaXVz
LCBMaXRodWFuaWEuJiN4RDtEaXZpc2lvbiBvZiBIZW1hdG9sb2d5LU9uY29sb2d5IGFuZCBTdGVt
IENlbGwgVHJhbnNwbGFudGF0aW9uLCBIb3NwaXRhbCBmb3IgQ2hpbGRyZW4gYW5kIEFkb2xlc2Nl
bnRzLCBIZWxzaW5raSBVbml2ZXJzaXR5IENlbnRyYWwgSG9zcGl0YWwsIEhlbHNpbmtpLCBGaW5s
YW5kLiYjeEQ7RGVwYXJ0bWVudCBvZiBQZWRpYXRyaWNzLCBTdCBPbGF2JmFwb3M7cyBIb3NwaXRh
bCwgVHJvbmRoZWltIFVuaXZlcnNpdHkgSG9zcGl0YWwsIFRyb25kaGVpbSwgTm9yd2F5LiYjeEQ7
RGVwYXJ0bWVudCBvZiBQZWRpYXRyaWNzIGFuZCBBZG9sZXNjZW50IE1lZGljaW5lLCBSaWdzaG9z
cGl0YWxldCwgQ29wZW5oYWdlbiwgRGVubWFyay4mI3hEO0RlcGFydG1lbnQgb2YgQ2xpbmljYWwg
SW1tdW5vbG9neSwgU2VjdGlvbiA3NjMxLCBVbml2ZXJzaXR5IEhvc3BpdGFsIFJpZ3Nob3NwaXRh
bGV0LCBDb3BlbmhhZ2VuLCBEZW5tYXJrLiYjeEQ7RGVwYXJ0bWVudCBvZiBDbGluaWNhbCBTY2ll
bmNlcywgUGVkaWF0cmljcywgVW1lYSBVbml2ZXJzaXR5LCBTd2VkZW4uJiN4RDtJbnN0aXR1dGUg
Q2xpbmljYWwgTWVkaWNpbmUsIEZhY3VsdHkgb2YgTWVkaWNpbmUsIFVuaXZlcnNpdHkgb2YgQ29w
ZW5oYWdlbiwgQ29wZW5oYWdlbiwgRGVubWFyay48L2F1dGgtYWRkcmVzcz48dGl0bGVzPjx0aXRs
ZT5SZXN1bHRzIG9mIE5PUEhPIEFMTDIwMDggdHJlYXRtZW50IGZvciBwYXRpZW50cyAxLTQ1IHll
YXJzIHdpdGggYWN1dGUgbHltcGhvYmxhc3RpYyBsZXVrZW1pYTwvdGl0bGU+PHNlY29uZGFyeS10
aXRsZT5MZXVrZW1pYTwvc2Vjb25kYXJ5LXRpdGxlPjwvdGl0bGVzPjxwZXJpb2RpY2FsPjxmdWxs
LXRpdGxlPkxldWtlbWlhPC9mdWxsLXRpdGxlPjwvcGVyaW9kaWNhbD48ZGF0ZXM+PHllYXI+MjAx
NzwveWVhcj48cHViLWRhdGVzPjxkYXRlPkF1ZyAxODwvZGF0ZT48L3B1Yi1kYXRlcz48L2RhdGVz
Pjxpc2JuPjE0NzYtNTU1MSAoRWxlY3Ryb25pYykmI3hEOzA4ODctNjkyNCAoTGlua2luZyk8L2lz
Ym4+PGFjY2Vzc2lvbi1udW0+Mjg4MTkyODA8L2FjY2Vzc2lvbi1udW0+PHVybHM+PHJlbGF0ZWQt
dXJscz48dXJsPmh0dHBzOi8vd3d3Lm5jYmkubmxtLm5paC5nb3YvcHVibWVkLzI4ODE5MjgwPC91
cmw+PC9yZWxhdGVkLXVybHM+PC91cmxzPjxlbGVjdHJvbmljLXJlc291cmNlLW51bT4xMC4xMDM4
L2xldS4yMDE3LjI2NTwvZWxlY3Ryb25pYy1yZXNvdXJjZS1udW0+PC9yZWNvcmQ+PC9DaXRlPjxD
aXRlPjxBdXRob3I+UGVybmlsbGUgSG9yZ21vIErDpmdlcjwvQXV0aG9yPjxZZWFyPjIwMTc8L1ll
YXI+PFJlY051bT4zOTc8L1JlY051bT48cmVjb3JkPjxyZWMtbnVtYmVyPjM5NzwvcmVjLW51bWJl
cj48Zm9yZWlnbi1rZXlzPjxrZXkgYXBwPSJFTiIgZGItaWQ9InN2MmF3eHJ4a3h2YXgwZXc1eGRw
YXp0YTIweDk5dDUwMnMwMCIgdGltZXN0YW1wPSIxNTcyNTIyMDMyIj4zOTc8L2tleT48L2ZvcmVp
Z24ta2V5cz48cmVmLXR5cGUgbmFtZT0iSm91cm5hbCBBcnRpY2xlIj4xNzwvcmVmLXR5cGU+PGNv
bnRyaWJ1dG9ycz48YXV0aG9ycz48YXV0aG9yPlBlcm5pbGxlIEhvcmdtbyBKw6ZnZXIsIFBldHRl
ciBRdWlzdC1QYXVsc2VuPC9hdXRob3I+PC9hdXRob3JzPjwvY29udHJpYnV0b3JzPjx0aXRsZXM+
PHRpdGxlPkJFSEFORExJTkdTUkVTVUxUQVRFUiBGT1IgVk9LU05FIE1FRCBBS1VUVCBMWU1GT0JM
QVNUSVNLIExFVUtFTUkgSSBOT1JHRSAyMDA4LTIwMTUmI3hEO0hvdmVkb3BwZ2F2ZTwvdGl0bGU+
PC90aXRsZXM+PGRhdGVzPjx5ZWFyPjIwMTc8L3llYXI+PC9kYXRlcz48dXJscz48L3VybHM+PGxh
bmd1YWdlPk5vcnNrPC9sYW5ndWFnZT48L3JlY29yZD48L0NpdGU+PC9FbmROb3RlPn==
</w:fldData>
        </w:fldChar>
      </w:r>
      <w:r w:rsidR="00466EFD">
        <w:instrText xml:space="preserve"> ADDIN EN.CITE </w:instrText>
      </w:r>
      <w:r w:rsidR="00466EFD">
        <w:fldChar w:fldCharType="begin">
          <w:fldData xml:space="preserve">PEVuZE5vdGU+PENpdGU+PEF1dGhvcj5Ub2Z0PC9BdXRob3I+PFllYXI+MjAxNzwvWWVhcj48UmVj
TnVtPjM5NjwvUmVjTnVtPjxEaXNwbGF5VGV4dD4oOTI7OTMpPC9EaXNwbGF5VGV4dD48cmVjb3Jk
PjxyZWMtbnVtYmVyPjM5NjwvcmVjLW51bWJlcj48Zm9yZWlnbi1rZXlzPjxrZXkgYXBwPSJFTiIg
ZGItaWQ9InN2MmF3eHJ4a3h2YXgwZXc1eGRwYXp0YTIweDk5dDUwMnMwMCIgdGltZXN0YW1wPSIx
NTcyNTIyMDMyIj4zOTY8L2tleT48L2ZvcmVpZ24ta2V5cz48cmVmLXR5cGUgbmFtZT0iSm91cm5h
bCBBcnRpY2xlIj4xNzwvcmVmLXR5cGU+PGNvbnRyaWJ1dG9ycz48YXV0aG9ycz48YXV0aG9yPlRv
ZnQsIE4uPC9hdXRob3I+PGF1dGhvcj5CaXJnZW5zLCBILjwvYXV0aG9yPjxhdXRob3I+QWJyYWhh
bXNzb24sIEouPC9hdXRob3I+PGF1dGhvcj5Hcmlza2V2aWNpdXMsIEwuPC9hdXRob3I+PGF1dGhv
cj5IYWxsYm9vaywgSC48L2F1dGhvcj48YXV0aG9yPkhleW1hbiwgTS48L2F1dGhvcj48YXV0aG9y
PktsYXVzZW4sIFQuIFcuPC9hdXRob3I+PGF1dGhvcj5Kb25zc29uLCBPLiBHLjwvYXV0aG9yPjxh
dXRob3I+UGFsaywgSy48L2F1dGhvcj48YXV0aG9yPlBydXVuc2lsZCwgSy48L2F1dGhvcj48YXV0
aG9yPlF1aXN0LVBhdWxzZW4sIFAuPC9hdXRob3I+PGF1dGhvcj5WYWl0a2V2aWNpZW5lLCBHLjwv
YXV0aG9yPjxhdXRob3I+VmV0dGVucmFudGEsIEsuPC9hdXRob3I+PGF1dGhvcj5Bc2JlcmcsIEEu
PC9hdXRob3I+PGF1dGhvcj5GcmFuZHNlbiwgVC4gTC48L2F1dGhvcj48YXV0aG9yPk1hcnF1YXJ0
LCBILiBWLjwvYXV0aG9yPjxhdXRob3I+TWFkc2VuLCBILiBPLjwvYXV0aG9yPjxhdXRob3I+Tm9y
ZW4tTnlzdHJvbSwgVS48L2F1dGhvcj48YXV0aG9yPlNjaG1pZWdlbG93LCBLLjwvYXV0aG9yPjwv
YXV0aG9ycz48L2NvbnRyaWJ1dG9ycz48YXV0aC1hZGRyZXNzPkRlcGFydG1lbnQgb2YgSGVtYXRv
bG9neSwgSGVybGV2IFVuaXZlcnNpdHkgSG9zcGl0YWwsIFVuaXZlcnNpdHkgb2YgQ29wZW5oYWdl
biwgSGVybGV2LCBEZW5tYXJrLiYjeEQ7RGVwYXJ0bWVudCBvZiBIZW1hdG9sb2d5LCBVbml2ZXJz
aXR5IEhvc3BpdGFsIFJpZ3Nob3NwaXRhbGV0LCBDb3BlbmhhZ2VuLCBEZW5tYXJrLiYjeEQ7RGVw
YXJ0bWVudCBvZiBQZWRpYXRyaWNzLCBJbnN0aXR1dGlvbiBmb3IgY2xpbmljYWwgc2NpZW5jZXMs
IFNhaGxncmVuc2thIEFjYWRlbXksIFVuaXZlcnNpdHkgb2YgR290aGVuYnVyZywgR290aGVuYnVy
ZywgU3dlZGVuLiYjeEQ7SGVtYXRvbG9neSwgT25jb2xvZ3kgYW5kIFRyYW5zZnVzaW9uIE1lZGlj
aW5lIENlbnRlciBWaWxuaXVzIFVuaXZlcnNpdHkgSG9zcGl0YWwgU2FudGFyb3MgS2xpbmlrb3Ms
IFZpbG5pdXMgVW5pdmVyc2l0eSwgVmlsbml1cywgTGl0aHVhbmlhLiYjeEQ7RGVwYXJ0bWVudCBv
ZiBNZWRpY2FsIFNjaWVuY2VzLCBVcHBzYWxhIFVuaXZlcnNpdHksIFVwcHNhbGEsIFN3ZWRlbi4m
I3hEO0NoaWxkaG9vZCBDYW5jZXIgUmVzZWFyY2ggVW5pdCwgS2Fyb2xpbnNrYSBJbnN0aXR1dGUs
IEFzdHJpZCBMaW5kZ3JlbiZhcG9zO3MgQ2hpbGRyZW4mYXBvcztzIEhvc3BpdGFsLCBLYXJvbGlu
c2thIFVuaXZlcnNpdHkgSG9zcGl0YWwsIFN0b2NraG9sbSwgU3dlZGVuLiYjeEQ7Q2hpbGRyZW4m
YXBvcztzIEhvc3BpdGFsLCBMYW5kc3BpdGFsaSBVbml2ZXJzaXR5IEhvc3BpdGFsLCBSZXlramF2
aWssIEljZWxhbmQuJiN4RDtEZXBhcnRtZW50IG9mIEhlbWF0b2xvZ3ksIE5vcnRoIEVzdG9uaWEg
TWVkaWNhbCBDZW50cmUsIFRhbGxpbm4sIEVzdG9uaWEuJiN4RDtUYWxsaW5uIENoaWxkcmVuJmFw
b3M7cyBIb3NwaXRhbCwgVGFsbGlubiwgRXN0b25pYS4mI3hEO0RlcGFydG1lbnQgb2YgSGVtYXRv
bG9neSwgU3QuIE9sYXYmYXBvcztzIEhvc3BpdGFsLCBUcm9uZGhlaW0gVW5pdmVyc2l0eSBIb3Nw
aXRhbCwgVHJvbmRoZWltLCBOb3J3YXkuJiN4RDtDZW50cmUgZm9yIFBlZGlhdHJpYyBPbmNvbG9n
eSBhbmQgSGVtYXRvbG9neSwgQ2hpbGRyZW4mYXBvcztzIEhvc3BpdGFsLCBBZmZpbGlhdGUgb2Yg
Vmlsbml1cyBVbml2ZXJzaXR5IEhvc3BpdGFsIFNhbnRhcmlza2l1IEtsaW5pa29zLCBWaWxuaXVz
LCBMaXRodWFuaWEuJiN4RDtEaXZpc2lvbiBvZiBIZW1hdG9sb2d5LU9uY29sb2d5IGFuZCBTdGVt
IENlbGwgVHJhbnNwbGFudGF0aW9uLCBIb3NwaXRhbCBmb3IgQ2hpbGRyZW4gYW5kIEFkb2xlc2Nl
bnRzLCBIZWxzaW5raSBVbml2ZXJzaXR5IENlbnRyYWwgSG9zcGl0YWwsIEhlbHNpbmtpLCBGaW5s
YW5kLiYjeEQ7RGVwYXJ0bWVudCBvZiBQZWRpYXRyaWNzLCBTdCBPbGF2JmFwb3M7cyBIb3NwaXRh
bCwgVHJvbmRoZWltIFVuaXZlcnNpdHkgSG9zcGl0YWwsIFRyb25kaGVpbSwgTm9yd2F5LiYjeEQ7
RGVwYXJ0bWVudCBvZiBQZWRpYXRyaWNzIGFuZCBBZG9sZXNjZW50IE1lZGljaW5lLCBSaWdzaG9z
cGl0YWxldCwgQ29wZW5oYWdlbiwgRGVubWFyay4mI3hEO0RlcGFydG1lbnQgb2YgQ2xpbmljYWwg
SW1tdW5vbG9neSwgU2VjdGlvbiA3NjMxLCBVbml2ZXJzaXR5IEhvc3BpdGFsIFJpZ3Nob3NwaXRh
bGV0LCBDb3BlbmhhZ2VuLCBEZW5tYXJrLiYjeEQ7RGVwYXJ0bWVudCBvZiBDbGluaWNhbCBTY2ll
bmNlcywgUGVkaWF0cmljcywgVW1lYSBVbml2ZXJzaXR5LCBTd2VkZW4uJiN4RDtJbnN0aXR1dGUg
Q2xpbmljYWwgTWVkaWNpbmUsIEZhY3VsdHkgb2YgTWVkaWNpbmUsIFVuaXZlcnNpdHkgb2YgQ29w
ZW5oYWdlbiwgQ29wZW5oYWdlbiwgRGVubWFyay48L2F1dGgtYWRkcmVzcz48dGl0bGVzPjx0aXRs
ZT5SZXN1bHRzIG9mIE5PUEhPIEFMTDIwMDggdHJlYXRtZW50IGZvciBwYXRpZW50cyAxLTQ1IHll
YXJzIHdpdGggYWN1dGUgbHltcGhvYmxhc3RpYyBsZXVrZW1pYTwvdGl0bGU+PHNlY29uZGFyeS10
aXRsZT5MZXVrZW1pYTwvc2Vjb25kYXJ5LXRpdGxlPjwvdGl0bGVzPjxwZXJpb2RpY2FsPjxmdWxs
LXRpdGxlPkxldWtlbWlhPC9mdWxsLXRpdGxlPjwvcGVyaW9kaWNhbD48ZGF0ZXM+PHllYXI+MjAx
NzwveWVhcj48cHViLWRhdGVzPjxkYXRlPkF1ZyAxODwvZGF0ZT48L3B1Yi1kYXRlcz48L2RhdGVz
Pjxpc2JuPjE0NzYtNTU1MSAoRWxlY3Ryb25pYykmI3hEOzA4ODctNjkyNCAoTGlua2luZyk8L2lz
Ym4+PGFjY2Vzc2lvbi1udW0+Mjg4MTkyODA8L2FjY2Vzc2lvbi1udW0+PHVybHM+PHJlbGF0ZWQt
dXJscz48dXJsPmh0dHBzOi8vd3d3Lm5jYmkubmxtLm5paC5nb3YvcHVibWVkLzI4ODE5MjgwPC91
cmw+PC9yZWxhdGVkLXVybHM+PC91cmxzPjxlbGVjdHJvbmljLXJlc291cmNlLW51bT4xMC4xMDM4
L2xldS4yMDE3LjI2NTwvZWxlY3Ryb25pYy1yZXNvdXJjZS1udW0+PC9yZWNvcmQ+PC9DaXRlPjxD
aXRlPjxBdXRob3I+UGVybmlsbGUgSG9yZ21vIErDpmdlcjwvQXV0aG9yPjxZZWFyPjIwMTc8L1ll
YXI+PFJlY051bT4zOTc8L1JlY051bT48cmVjb3JkPjxyZWMtbnVtYmVyPjM5NzwvcmVjLW51bWJl
cj48Zm9yZWlnbi1rZXlzPjxrZXkgYXBwPSJFTiIgZGItaWQ9InN2MmF3eHJ4a3h2YXgwZXc1eGRw
YXp0YTIweDk5dDUwMnMwMCIgdGltZXN0YW1wPSIxNTcyNTIyMDMyIj4zOTc8L2tleT48L2ZvcmVp
Z24ta2V5cz48cmVmLXR5cGUgbmFtZT0iSm91cm5hbCBBcnRpY2xlIj4xNzwvcmVmLXR5cGU+PGNv
bnRyaWJ1dG9ycz48YXV0aG9ycz48YXV0aG9yPlBlcm5pbGxlIEhvcmdtbyBKw6ZnZXIsIFBldHRl
ciBRdWlzdC1QYXVsc2VuPC9hdXRob3I+PC9hdXRob3JzPjwvY29udHJpYnV0b3JzPjx0aXRsZXM+
PHRpdGxlPkJFSEFORExJTkdTUkVTVUxUQVRFUiBGT1IgVk9LU05FIE1FRCBBS1VUVCBMWU1GT0JM
QVNUSVNLIExFVUtFTUkgSSBOT1JHRSAyMDA4LTIwMTUmI3hEO0hvdmVkb3BwZ2F2ZTwvdGl0bGU+
PC90aXRsZXM+PGRhdGVzPjx5ZWFyPjIwMTc8L3llYXI+PC9kYXRlcz48dXJscz48L3VybHM+PGxh
bmd1YWdlPk5vcnNrPC9sYW5ndWFnZT48L3JlY29yZD48L0NpdGU+PC9FbmROb3RlPn==
</w:fldData>
        </w:fldChar>
      </w:r>
      <w:r w:rsidR="00466EFD">
        <w:instrText xml:space="preserve"> ADDIN EN.CITE.DATA </w:instrText>
      </w:r>
      <w:r w:rsidR="00466EFD">
        <w:fldChar w:fldCharType="end"/>
      </w:r>
      <w:r>
        <w:fldChar w:fldCharType="separate"/>
      </w:r>
      <w:r w:rsidR="00466EFD">
        <w:rPr>
          <w:noProof/>
        </w:rPr>
        <w:t>(92;93)</w:t>
      </w:r>
      <w:r>
        <w:fldChar w:fldCharType="end"/>
      </w:r>
      <w:r w:rsidRPr="00DD0626">
        <w:t>.</w:t>
      </w:r>
    </w:p>
    <w:p w14:paraId="7318DC29" w14:textId="5B1B13BD" w:rsidR="0084549E" w:rsidRPr="00BF7230" w:rsidRDefault="0084549E" w:rsidP="0084549E">
      <w:pPr>
        <w:pStyle w:val="Brdtekst"/>
      </w:pPr>
      <w:r>
        <w:t xml:space="preserve">For pasienter mellom 45 og 65 år har det vært ca. 25 % langtidsoverlevelse i Norge </w:t>
      </w:r>
      <w:r>
        <w:fldChar w:fldCharType="begin"/>
      </w:r>
      <w:r w:rsidR="00466EFD">
        <w:instrText xml:space="preserve"> ADDIN EN.CITE &lt;EndNote&gt;&lt;Cite&gt;&lt;Author&gt;Pernille Horgmo Jæger&lt;/Author&gt;&lt;Year&gt;2017&lt;/Year&gt;&lt;RecNum&gt;397&lt;/RecNum&gt;&lt;DisplayText&gt;(93)&lt;/DisplayText&gt;&lt;record&gt;&lt;rec-number&gt;397&lt;/rec-number&gt;&lt;foreign-keys&gt;&lt;key app="EN" db-id="sv2awxrxkxvax0ew5xdpazta20x99t502s00" timestamp="1572522032"&gt;397&lt;/key&gt;&lt;/foreign-keys&gt;&lt;ref-type name="Journal Article"&gt;17&lt;/ref-type&gt;&lt;contributors&gt;&lt;authors&gt;&lt;author&gt;Pernille Horgmo Jæger, Petter Quist-Paulsen&lt;/author&gt;&lt;/authors&gt;&lt;/contributors&gt;&lt;titles&gt;&lt;title&gt;BEHANDLINGSRESULTATER FOR VOKSNE MED AKUTT LYMFOBLASTISK LEUKEMI I NORGE 2008-2015&amp;#xD;Hovedoppgave&lt;/title&gt;&lt;/titles&gt;&lt;dates&gt;&lt;year&gt;2017&lt;/year&gt;&lt;/dates&gt;&lt;urls&gt;&lt;/urls&gt;&lt;language&gt;Norsk&lt;/language&gt;&lt;/record&gt;&lt;/Cite&gt;&lt;/EndNote&gt;</w:instrText>
      </w:r>
      <w:r>
        <w:fldChar w:fldCharType="separate"/>
      </w:r>
      <w:r w:rsidR="00466EFD">
        <w:rPr>
          <w:noProof/>
        </w:rPr>
        <w:t>(93)</w:t>
      </w:r>
      <w:r>
        <w:fldChar w:fldCharType="end"/>
      </w:r>
      <w:r>
        <w:t xml:space="preserve">. Hammersmith 82 har hatt høy behandlingsrelatert dødelighet i denne aldersgruppen </w:t>
      </w:r>
      <w:r>
        <w:fldChar w:fldCharType="begin"/>
      </w:r>
      <w:r w:rsidR="00466EFD">
        <w:instrText xml:space="preserve"> ADDIN EN.CITE &lt;EndNote&gt;&lt;Cite&gt;&lt;Author&gt;Pernille Horgmo Jæger&lt;/Author&gt;&lt;Year&gt;2017&lt;/Year&gt;&lt;RecNum&gt;397&lt;/RecNum&gt;&lt;DisplayText&gt;(93)&lt;/DisplayText&gt;&lt;record&gt;&lt;rec-number&gt;397&lt;/rec-number&gt;&lt;foreign-keys&gt;&lt;key app="EN" db-id="sv2awxrxkxvax0ew5xdpazta20x99t502s00" timestamp="1572522032"&gt;397&lt;/key&gt;&lt;/foreign-keys&gt;&lt;ref-type name="Journal Article"&gt;17&lt;/ref-type&gt;&lt;contributors&gt;&lt;authors&gt;&lt;author&gt;Pernille Horgmo Jæger, Petter Quist-Paulsen&lt;/author&gt;&lt;/authors&gt;&lt;/contributors&gt;&lt;titles&gt;&lt;title&gt;BEHANDLINGSRESULTATER FOR VOKSNE MED AKUTT LYMFOBLASTISK LEUKEMI I NORGE 2008-2015&amp;#xD;Hovedoppgave&lt;/title&gt;&lt;/titles&gt;&lt;dates&gt;&lt;year&gt;2017&lt;/year&gt;&lt;/dates&gt;&lt;urls&gt;&lt;/urls&gt;&lt;language&gt;Norsk&lt;/language&gt;&lt;/record&gt;&lt;/Cite&gt;&lt;/EndNote&gt;</w:instrText>
      </w:r>
      <w:r>
        <w:fldChar w:fldCharType="separate"/>
      </w:r>
      <w:r w:rsidR="00466EFD">
        <w:rPr>
          <w:noProof/>
        </w:rPr>
        <w:t>(93)</w:t>
      </w:r>
      <w:r>
        <w:fldChar w:fldCharType="end"/>
      </w:r>
      <w:r>
        <w:t xml:space="preserve">. Særlig induksjonen med høye doser i.v. Asparaginase har vært forbundet med høy toksisitet </w:t>
      </w:r>
      <w:r>
        <w:fldChar w:fldCharType="begin">
          <w:fldData xml:space="preserve">PEVuZE5vdGU+PENpdGU+PEF1dGhvcj5QYXRlbDwvQXV0aG9yPjxZZWFyPjIwMTc8L1llYXI+PFJl
Y051bT4zODA8L1JlY051bT48RGlzcGxheVRleHQ+KDkzOzk0KTwvRGlzcGxheVRleHQ+PHJlY29y
ZD48cmVjLW51bWJlcj4zODA8L3JlYy1udW1iZXI+PGZvcmVpZ24ta2V5cz48a2V5IGFwcD0iRU4i
IGRiLWlkPSJzdjJhd3hyeGt4dmF4MGV3NXhkcGF6dGEyMHg5OXQ1MDJzMDAiIHRpbWVzdGFtcD0i
MTUzMTE1NDM5OSI+MzgwPC9rZXk+PC9mb3JlaWduLWtleXM+PHJlZi10eXBlIG5hbWU9IkpvdXJu
YWwgQXJ0aWNsZSI+MTc8L3JlZi10eXBlPjxjb250cmlidXRvcnM+PGF1dGhvcnM+PGF1dGhvcj5Q
YXRlbCwgQi48L2F1dGhvcj48YXV0aG9yPktpcmt3b29kLCBBLiBBLjwvYXV0aG9yPjxhdXRob3I+
RGV5LCBBLjwvYXV0aG9yPjxhdXRob3I+TWFya3MsIEQuIEkuPC9hdXRob3I+PGF1dGhvcj5NY01p
bGxhbiwgQS4gSy48L2F1dGhvcj48YXV0aG9yPk1lbm5lLCBULiBGLjwvYXV0aG9yPjxhdXRob3I+
TWlja2xld3JpZ2h0LCBMLjwvYXV0aG9yPjxhdXRob3I+UGF0cmljaywgUC48L2F1dGhvcj48YXV0
aG9yPlB1cm5lbGwsIFMuPC9hdXRob3I+PGF1dGhvcj5Sb3dudHJlZSwgQy4gSi48L2F1dGhvcj48
YXV0aG9yPlNtaXRoLCBQLjwvYXV0aG9yPjxhdXRob3I+RmllbGRpbmcsIEEuIEsuPC9hdXRob3I+
PC9hdXRob3JzPjwvY29udHJpYnV0b3JzPjxhdXRoLWFkZHJlc3M+QmFydHMgQ2FuY2VyIEluc3Rp
dHV0ZSwgVGhlIExvbmRvbiBTY2hvb2wgb2YgTWVkaWNpbmUsIFF1ZWVuIE1hcnkgVW5pdmVyc2l0
eSBvZiBMb25kb24sIExvbmRvbiwgVUsuJiN4RDtDUiBVSyBhbmQgVUNMIENhbmNlciBUcmlhbHMg
Q2VudHJlLCBMb25kb24sIFVLLiYjeEQ7Q2FuY2VyIEluc3RpdHV0ZSwgVW5pdmVyc2l0eSBDb2xs
ZWdlIExvbmRvbiwgTG9uZG9uLCBVSy4mI3hEO0NlbnRyZSBmb3IgQ2xpbmljYWwgSGFlbWF0b2xv
Z3ksIE5vdHRpbmdoYW0gQ2l0eSBIb3NwaXRhbCwgTm90dGluZ2hhbSwgVUsuJiN4RDtVbml0ZWQg
QnJpc3RvbCBIZWFsdGhjYXJlIFRydXN0LCBCcmlzdG9sLCBVSy4mI3hEO05ld2Nhc3RsZSBVcG9u
IFR5bmUgSG9zcGl0YWxzIE5IUyBGb3VuZGF0aW9uIFRydXN0LCBOZXdjYXN0bGUgVXBvbiBUeW5l
LCBVSy4mI3hEO0NhcmRpZmYgYW5kIFZhbGUgVUhCLCBMb25kb24sIFVLLjwvYXV0aC1hZGRyZXNz
Pjx0aXRsZXM+PHRpdGxlPlBlZ3lsYXRlZC1hc3BhcmFnaW5hc2UgZHVyaW5nIGluZHVjdGlvbiB0
aGVyYXB5IGZvciBhZHVsdCBhY3V0ZSBseW1waG9ibGFzdGljIGxldWthZW1pYTogdG94aWNpdHkg
ZGF0YSBmcm9tIHRoZSBVS0FMTDE0IHRyaWFsPC90aXRsZT48c2Vjb25kYXJ5LXRpdGxlPkxldWtl
bWlhPC9zZWNvbmRhcnktdGl0bGU+PC90aXRsZXM+PHBlcmlvZGljYWw+PGZ1bGwtdGl0bGU+TGV1
a2VtaWE8L2Z1bGwtdGl0bGU+PC9wZXJpb2RpY2FsPjxwYWdlcz41OC02NDwvcGFnZXM+PHZvbHVt
ZT4zMTwvdm9sdW1lPjxudW1iZXI+MTwvbnVtYmVyPjxkYXRlcz48eWVhcj4yMDE3PC95ZWFyPjxw
dWItZGF0ZXM+PGRhdGU+SmFuPC9kYXRlPjwvcHViLWRhdGVzPjwvZGF0ZXM+PGlzYm4+MTQ3Ni01
NTUxIChFbGVjdHJvbmljKSYjeEQ7MDg4Ny02OTI0IChMaW5raW5nKTwvaXNibj48YWNjZXNzaW9u
LW51bT4yNzQ4MDM4NTwvYWNjZXNzaW9uLW51bT48dXJscz48cmVsYXRlZC11cmxzPjx1cmw+aHR0
cHM6Ly93d3cubmNiaS5ubG0ubmloLmdvdi9wdWJtZWQvMjc0ODAzODU8L3VybD48L3JlbGF0ZWQt
dXJscz48L3VybHM+PGN1c3RvbTI+UE1DNTE1NDM3NTwvY3VzdG9tMj48ZWxlY3Ryb25pYy1yZXNv
dXJjZS1udW0+MTAuMTAzOC9sZXUuMjAxNi4yMTk8L2VsZWN0cm9uaWMtcmVzb3VyY2UtbnVtPjwv
cmVjb3JkPjwvQ2l0ZT48Q2l0ZT48QXV0aG9yPlBlcm5pbGxlIEhvcmdtbyBKw6ZnZXI8L0F1dGhv
cj48WWVhcj4yMDE3PC9ZZWFyPjxSZWNOdW0+Mzk3PC9SZWNOdW0+PHJlY29yZD48cmVjLW51bWJl
cj4zOTc8L3JlYy1udW1iZXI+PGZvcmVpZ24ta2V5cz48a2V5IGFwcD0iRU4iIGRiLWlkPSJzdjJh
d3hyeGt4dmF4MGV3NXhkcGF6dGEyMHg5OXQ1MDJzMDAiIHRpbWVzdGFtcD0iMTU3MjUyMjAzMiI+
Mzk3PC9rZXk+PC9mb3JlaWduLWtleXM+PHJlZi10eXBlIG5hbWU9IkpvdXJuYWwgQXJ0aWNsZSI+
MTc8L3JlZi10eXBlPjxjb250cmlidXRvcnM+PGF1dGhvcnM+PGF1dGhvcj5QZXJuaWxsZSBIb3Jn
bW8gSsOmZ2VyLCBQZXR0ZXIgUXVpc3QtUGF1bHNlbjwvYXV0aG9yPjwvYXV0aG9ycz48L2NvbnRy
aWJ1dG9ycz48dGl0bGVzPjx0aXRsZT5CRUhBTkRMSU5HU1JFU1VMVEFURVIgRk9SIFZPS1NORSBN
RUQgQUtVVFQgTFlNRk9CTEFTVElTSyBMRVVLRU1JIEkgTk9SR0UgMjAwOC0yMDE1JiN4RDtIb3Zl
ZG9wcGdhdmU8L3RpdGxlPjwvdGl0bGVzPjxkYXRlcz48eWVhcj4yMDE3PC95ZWFyPjwvZGF0ZXM+
PHVybHM+PC91cmxzPjxsYW5ndWFnZT5Ob3JzazwvbGFuZ3VhZ2U+PC9yZWNvcmQ+PC9DaXRlPjwv
RW5kTm90ZT5=
</w:fldData>
        </w:fldChar>
      </w:r>
      <w:r w:rsidR="00466EFD">
        <w:instrText xml:space="preserve"> ADDIN EN.CITE </w:instrText>
      </w:r>
      <w:r w:rsidR="00466EFD">
        <w:fldChar w:fldCharType="begin">
          <w:fldData xml:space="preserve">PEVuZE5vdGU+PENpdGU+PEF1dGhvcj5QYXRlbDwvQXV0aG9yPjxZZWFyPjIwMTc8L1llYXI+PFJl
Y051bT4zODA8L1JlY051bT48RGlzcGxheVRleHQ+KDkzOzk0KTwvRGlzcGxheVRleHQ+PHJlY29y
ZD48cmVjLW51bWJlcj4zODA8L3JlYy1udW1iZXI+PGZvcmVpZ24ta2V5cz48a2V5IGFwcD0iRU4i
IGRiLWlkPSJzdjJhd3hyeGt4dmF4MGV3NXhkcGF6dGEyMHg5OXQ1MDJzMDAiIHRpbWVzdGFtcD0i
MTUzMTE1NDM5OSI+MzgwPC9rZXk+PC9mb3JlaWduLWtleXM+PHJlZi10eXBlIG5hbWU9IkpvdXJu
YWwgQXJ0aWNsZSI+MTc8L3JlZi10eXBlPjxjb250cmlidXRvcnM+PGF1dGhvcnM+PGF1dGhvcj5Q
YXRlbCwgQi48L2F1dGhvcj48YXV0aG9yPktpcmt3b29kLCBBLiBBLjwvYXV0aG9yPjxhdXRob3I+
RGV5LCBBLjwvYXV0aG9yPjxhdXRob3I+TWFya3MsIEQuIEkuPC9hdXRob3I+PGF1dGhvcj5NY01p
bGxhbiwgQS4gSy48L2F1dGhvcj48YXV0aG9yPk1lbm5lLCBULiBGLjwvYXV0aG9yPjxhdXRob3I+
TWlja2xld3JpZ2h0LCBMLjwvYXV0aG9yPjxhdXRob3I+UGF0cmljaywgUC48L2F1dGhvcj48YXV0
aG9yPlB1cm5lbGwsIFMuPC9hdXRob3I+PGF1dGhvcj5Sb3dudHJlZSwgQy4gSi48L2F1dGhvcj48
YXV0aG9yPlNtaXRoLCBQLjwvYXV0aG9yPjxhdXRob3I+RmllbGRpbmcsIEEuIEsuPC9hdXRob3I+
PC9hdXRob3JzPjwvY29udHJpYnV0b3JzPjxhdXRoLWFkZHJlc3M+QmFydHMgQ2FuY2VyIEluc3Rp
dHV0ZSwgVGhlIExvbmRvbiBTY2hvb2wgb2YgTWVkaWNpbmUsIFF1ZWVuIE1hcnkgVW5pdmVyc2l0
eSBvZiBMb25kb24sIExvbmRvbiwgVUsuJiN4RDtDUiBVSyBhbmQgVUNMIENhbmNlciBUcmlhbHMg
Q2VudHJlLCBMb25kb24sIFVLLiYjeEQ7Q2FuY2VyIEluc3RpdHV0ZSwgVW5pdmVyc2l0eSBDb2xs
ZWdlIExvbmRvbiwgTG9uZG9uLCBVSy4mI3hEO0NlbnRyZSBmb3IgQ2xpbmljYWwgSGFlbWF0b2xv
Z3ksIE5vdHRpbmdoYW0gQ2l0eSBIb3NwaXRhbCwgTm90dGluZ2hhbSwgVUsuJiN4RDtVbml0ZWQg
QnJpc3RvbCBIZWFsdGhjYXJlIFRydXN0LCBCcmlzdG9sLCBVSy4mI3hEO05ld2Nhc3RsZSBVcG9u
IFR5bmUgSG9zcGl0YWxzIE5IUyBGb3VuZGF0aW9uIFRydXN0LCBOZXdjYXN0bGUgVXBvbiBUeW5l
LCBVSy4mI3hEO0NhcmRpZmYgYW5kIFZhbGUgVUhCLCBMb25kb24sIFVLLjwvYXV0aC1hZGRyZXNz
Pjx0aXRsZXM+PHRpdGxlPlBlZ3lsYXRlZC1hc3BhcmFnaW5hc2UgZHVyaW5nIGluZHVjdGlvbiB0
aGVyYXB5IGZvciBhZHVsdCBhY3V0ZSBseW1waG9ibGFzdGljIGxldWthZW1pYTogdG94aWNpdHkg
ZGF0YSBmcm9tIHRoZSBVS0FMTDE0IHRyaWFsPC90aXRsZT48c2Vjb25kYXJ5LXRpdGxlPkxldWtl
bWlhPC9zZWNvbmRhcnktdGl0bGU+PC90aXRsZXM+PHBlcmlvZGljYWw+PGZ1bGwtdGl0bGU+TGV1
a2VtaWE8L2Z1bGwtdGl0bGU+PC9wZXJpb2RpY2FsPjxwYWdlcz41OC02NDwvcGFnZXM+PHZvbHVt
ZT4zMTwvdm9sdW1lPjxudW1iZXI+MTwvbnVtYmVyPjxkYXRlcz48eWVhcj4yMDE3PC95ZWFyPjxw
dWItZGF0ZXM+PGRhdGU+SmFuPC9kYXRlPjwvcHViLWRhdGVzPjwvZGF0ZXM+PGlzYm4+MTQ3Ni01
NTUxIChFbGVjdHJvbmljKSYjeEQ7MDg4Ny02OTI0IChMaW5raW5nKTwvaXNibj48YWNjZXNzaW9u
LW51bT4yNzQ4MDM4NTwvYWNjZXNzaW9uLW51bT48dXJscz48cmVsYXRlZC11cmxzPjx1cmw+aHR0
cHM6Ly93d3cubmNiaS5ubG0ubmloLmdvdi9wdWJtZWQvMjc0ODAzODU8L3VybD48L3JlbGF0ZWQt
dXJscz48L3VybHM+PGN1c3RvbTI+UE1DNTE1NDM3NTwvY3VzdG9tMj48ZWxlY3Ryb25pYy1yZXNv
dXJjZS1udW0+MTAuMTAzOC9sZXUuMjAxNi4yMTk8L2VsZWN0cm9uaWMtcmVzb3VyY2UtbnVtPjwv
cmVjb3JkPjwvQ2l0ZT48Q2l0ZT48QXV0aG9yPlBlcm5pbGxlIEhvcmdtbyBKw6ZnZXI8L0F1dGhv
cj48WWVhcj4yMDE3PC9ZZWFyPjxSZWNOdW0+Mzk3PC9SZWNOdW0+PHJlY29yZD48cmVjLW51bWJl
cj4zOTc8L3JlYy1udW1iZXI+PGZvcmVpZ24ta2V5cz48a2V5IGFwcD0iRU4iIGRiLWlkPSJzdjJh
d3hyeGt4dmF4MGV3NXhkcGF6dGEyMHg5OXQ1MDJzMDAiIHRpbWVzdGFtcD0iMTU3MjUyMjAzMiI+
Mzk3PC9rZXk+PC9mb3JlaWduLWtleXM+PHJlZi10eXBlIG5hbWU9IkpvdXJuYWwgQXJ0aWNsZSI+
MTc8L3JlZi10eXBlPjxjb250cmlidXRvcnM+PGF1dGhvcnM+PGF1dGhvcj5QZXJuaWxsZSBIb3Jn
bW8gSsOmZ2VyLCBQZXR0ZXIgUXVpc3QtUGF1bHNlbjwvYXV0aG9yPjwvYXV0aG9ycz48L2NvbnRy
aWJ1dG9ycz48dGl0bGVzPjx0aXRsZT5CRUhBTkRMSU5HU1JFU1VMVEFURVIgRk9SIFZPS1NORSBN
RUQgQUtVVFQgTFlNRk9CTEFTVElTSyBMRVVLRU1JIEkgTk9SR0UgMjAwOC0yMDE1JiN4RDtIb3Zl
ZG9wcGdhdmU8L3RpdGxlPjwvdGl0bGVzPjxkYXRlcz48eWVhcj4yMDE3PC95ZWFyPjwvZGF0ZXM+
PHVybHM+PC91cmxzPjxsYW5ndWFnZT5Ob3JzazwvbGFuZ3VhZ2U+PC9yZWNvcmQ+PC9DaXRlPjwv
RW5kTm90ZT5=
</w:fldData>
        </w:fldChar>
      </w:r>
      <w:r w:rsidR="00466EFD">
        <w:instrText xml:space="preserve"> ADDIN EN.CITE.DATA </w:instrText>
      </w:r>
      <w:r w:rsidR="00466EFD">
        <w:fldChar w:fldCharType="end"/>
      </w:r>
      <w:r>
        <w:fldChar w:fldCharType="separate"/>
      </w:r>
      <w:r w:rsidR="00466EFD">
        <w:rPr>
          <w:noProof/>
        </w:rPr>
        <w:t>(93;94)</w:t>
      </w:r>
      <w:r>
        <w:fldChar w:fldCharType="end"/>
      </w:r>
      <w:r>
        <w:t xml:space="preserve">. Behandlingen for Ph neg ALL i denne aldersgruppen ble for noen år siden endret til </w:t>
      </w:r>
      <w:r>
        <w:lastRenderedPageBreak/>
        <w:t>doseredusert NOPHO 2008 med gode erfaringer så langt (19 pasienter er per utgangen av 2018 inkludert i Norden og EFS er 100 % med median oppfølging 19 måneder). Doseringene er utarbeidet i nordisk gruppe for ALL, og godkjent i alle nordiske nasjonale grupper. Man må innhente samtykkeerklæring fra pasientene og de skal registreres i NOPHO 2008 databasen på samme måte som pasienter &lt; 45 år.</w:t>
      </w:r>
    </w:p>
    <w:p w14:paraId="1BC2FBE5" w14:textId="2B36979F" w:rsidR="0084549E" w:rsidRPr="00BF7230" w:rsidRDefault="0084549E" w:rsidP="0084549E">
      <w:pPr>
        <w:pStyle w:val="Brdtekst"/>
      </w:pPr>
      <w:r>
        <w:t xml:space="preserve">Pasienter over 65 år har også hatt høy risiko for behandlingsrelatert død. Ved bruk av dosereduserte pediatriske protokoller kan man oppnå lavere toksisitet og over 30 % langtidsoverlevelse </w:t>
      </w:r>
      <w:r>
        <w:fldChar w:fldCharType="begin">
          <w:fldData xml:space="preserve">PEVuZE5vdGU+PENpdGU+PEF1dGhvcj5NYXJ0ZWxsPC9BdXRob3I+PFllYXI+MjAxMzwvWWVhcj48
UmVjTnVtPjI0MzwvUmVjTnVtPjxEaXNwbGF5VGV4dD4oOTU7OTYpPC9EaXNwbGF5VGV4dD48cmVj
b3JkPjxyZWMtbnVtYmVyPjI0MzwvcmVjLW51bWJlcj48Zm9yZWlnbi1rZXlzPjxrZXkgYXBwPSJF
TiIgZGItaWQ9InN2MmF3eHJ4a3h2YXgwZXc1eGRwYXp0YTIweDk5dDUwMnMwMCIgdGltZXN0YW1w
PSIxNDc0NDQyNTgyIj4yNDM8L2tleT48L2ZvcmVpZ24ta2V5cz48cmVmLXR5cGUgbmFtZT0iSm91
cm5hbCBBcnRpY2xlIj4xNzwvcmVmLXR5cGU+PGNvbnRyaWJ1dG9ycz48YXV0aG9ycz48YXV0aG9y
Pk1hcnRlbGwsIE0uIFAuPC9hdXRob3I+PGF1dGhvcj5BdGVuYWZ1LCBFLiBHLjwvYXV0aG9yPjxh
dXRob3I+TWluZGVuLCBNLiBELjwvYXV0aG9yPjxhdXRob3I+U2NodWgsIEEuIEMuPC9hdXRob3I+
PGF1dGhvcj5ZZWUsIEsuIFcuPC9hdXRob3I+PGF1dGhvcj5TY2hpbW1lciwgQS4gRC48L2F1dGhv
cj48YXV0aG9yPkd1cHRhLCBWLjwvYXV0aG9yPjxhdXRob3I+QnJhbmR3ZWluLCBKLiBNLjwvYXV0
aG9yPjwvYXV0aG9ycz48L2NvbnRyaWJ1dG9ycz48YXV0aC1hZGRyZXNzPkRlcGFydG1lbnQgb2Yg
TWVkaWNhbCBPbmNvbG9neSBhbmQgSGVtYXRvbG9neSwgUHJpbmNlc3MgTWFyZ2FyZXQgQ2FuY2Vy
IENlbnRyZSwgVW5pdmVyc2l0eSBvZiBUb3JvbnRvLCBUb3JvbnRvLCBPTiwgQ2FuYWRhLjwvYXV0
aC1hZGRyZXNzPjx0aXRsZXM+PHRpdGxlPlRyZWF0bWVudCBvZiBlbGRlcmx5IHBhdGllbnRzIHdp
dGggYWN1dGUgbHltcGhvYmxhc3RpYyBsZXVrYWVtaWEgdXNpbmcgYSBwYWVkaWF0cmljLWJhc2Vk
IHByb3RvY29sPC90aXRsZT48c2Vjb25kYXJ5LXRpdGxlPkJyIEogSGFlbWF0b2w8L3NlY29uZGFy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dC1wZXJpb2RpY2FsPjxwYWdlcz40NTgtNjQ8L3BhZ2VzPjx2b2x1bWU+MTYzPC92b2x1bWU+PG51
bWJlcj40PC9udW1iZXI+PGVkaXRpb24+MjAxMy8wOS8xNzwvZWRpdGlvbj48a2V5d29yZHM+PGtl
eXdvcmQ+QWdlIEZhY3RvcnM8L2tleXdvcmQ+PGtleXdvcmQ+QWdlZDwva2V5d29yZD48a2V5d29y
ZD5BbnRpbmVvcGxhc3RpYyBDb21iaW5lZCBDaGVtb3RoZXJhcHkgUHJvdG9jb2xzL2FkdmVyc2Ug
ZWZmZWN0cy8qdGhlcmFwZXV0aWMgdXNlPC9rZXl3b3JkPjxrZXl3b3JkPkRpc2Vhc2UtRnJlZSBT
dXJ2aXZhbDwva2V5d29yZD48a2V5d29yZD5GZW1hbGU8L2tleXdvcmQ+PGtleXdvcmQ+SHVtYW5z
PC9rZXl3b3JkPjxrZXl3b3JkPk1hbGU8L2tleXdvcmQ+PGtleXdvcmQ+TWlkZGxlIEFnZWQ8L2tl
eXdvcmQ+PGtleXdvcmQ+UHJlY3Vyc29yIENlbGwgTHltcGhvYmxhc3RpYyBMZXVrZW1pYS1MeW1w
aG9tYS8qZHJ1ZyB0aGVyYXB5PC9rZXl3b3JkPjxrZXl3b3JkPlJldHJvc3BlY3RpdmUgU3R1ZGll
czwva2V5d29yZD48a2V5d29yZD5TdXJ2aXZhbCBSYXRlPC9rZXl3b3JkPjxrZXl3b3JkPlRyZWF0
bWVudCBPdXRjb21lPC9rZXl3b3JkPjxrZXl3b3JkPmFjdXRlIGx5bXBob2JsYXN0aWMgbGV1a2Fl
bWlhPC9rZXl3b3JkPjxrZXl3b3JkPmNoZW1vdGhlcmFweTwva2V5d29yZD48a2V5d29yZD5lbGRl
cmx5PC9rZXl3b3JkPjxrZXl3b3JkPmxldWthZW1pYTwva2V5d29yZD48L2tleXdvcmRzPjxkYXRl
cz48eWVhcj4yMDEzPC95ZWFyPjxwdWItZGF0ZXM+PGRhdGU+Tm92PC9kYXRlPjwvcHViLWRhdGVz
PjwvZGF0ZXM+PGlzYm4+MDAwNy0xMDQ4PC9pc2JuPjxhY2Nlc3Npb24tbnVtPjI0MDMzMjcyPC9h
Y2Nlc3Npb24tbnVtPjx1cmxzPjwvdXJscz48ZWxlY3Ryb25pYy1yZXNvdXJjZS1udW0+MTAuMTEx
MS9iamguMTI1NjE8L2VsZWN0cm9uaWMtcmVzb3VyY2UtbnVtPjxyZW1vdGUtZGF0YWJhc2UtcHJv
dmlkZXI+TkxNPC9yZW1vdGUtZGF0YWJhc2UtcHJvdmlkZXI+PGxhbmd1YWdlPmVuZzwvbGFuZ3Vh
Z2U+PC9yZWNvcmQ+PC9DaXRlPjxDaXRlPjxBdXRob3I+R8O2a2J1Z2V0PC9BdXRob3I+PFllYXI+
MjAxMzwvWWVhcj48UmVjTnVtPjI0NDwvUmVjTnVtPjxyZWNvcmQ+PHJlYy1udW1iZXI+MjQ0PC9y
ZWMtbnVtYmVyPjxmb3JlaWduLWtleXM+PGtleSBhcHA9IkVOIiBkYi1pZD0ic3YyYXd4cnhreHZh
eDBldzV4ZHBhenRhMjB4OTl0NTAyczAwIiB0aW1lc3RhbXA9IjE0NzQ0NDI1ODIiPjI0NDwva2V5
PjwvZm9yZWlnbi1rZXlzPjxyZWYtdHlwZSBuYW1lPSJKb3VybmFsIEFydGljbGUiPjE3PC9yZWYt
dHlwZT48Y29udHJpYnV0b3JzPjxhdXRob3JzPjxhdXRob3I+R8O2a2J1Z2V0LCBOLjwvYXV0aG9y
PjwvYXV0aG9ycz48L2NvbnRyaWJ1dG9ycz48YXV0aC1hZGRyZXNzPkdvZXRoZSBVbml2ZXJzaXR5
IEhvc3BpdGFsLCBEZXBhcnRtZW50IG9mIE1lZGljaW5lIElJLCBUaGVvZG9yLVN0ZXJuLUthaSA3
LCBGcmFua2Z1cnQsIEdlcm1hbnkuIGdvZWtidWdldEBlbS51bmktZnJhbmtmdXJ0LmRlPC9hdXRo
LWFkZHJlc3M+PHRpdGxlcz48dGl0bGU+SG93IEkgdHJlYXQgb2xkZXIgcGF0aWVudHMgd2l0aCBB
TEw8L3RpdGxlPjxzZWNvbmRhcnktdGl0bGU+Qmxvb2Q8L3NlY29uZGFyeS10aXRsZT48YWx0LXRp
dGxlPkJsb29kPC9hbHQtdGl0bGU+PC90aXRsZXM+PHBlcmlvZGljYWw+PGZ1bGwtdGl0bGU+Qmxv
b2Q8L2Z1bGwtdGl0bGU+PC9wZXJpb2RpY2FsPjxhbHQtcGVyaW9kaWNhbD48ZnVsbC10aXRsZT5C
bG9vZDwvZnVsbC10aXRsZT48L2FsdC1wZXJpb2RpY2FsPjxwYWdlcz4xMzY2LTc1PC9wYWdlcz48
dm9sdW1lPjEyMjwvdm9sdW1lPjxudW1iZXI+ODwvbnVtYmVyPjxlZGl0aW9uPjIwMTMvMDUvMTY8
L2VkaXRpb24+PGtleXdvcmRzPjxrZXl3b3JkPkFnZSBGYWN0b3JzPC9rZXl3b3JkPjxrZXl3b3Jk
PkFnZWQ8L2tleXdvcmQ+PGtleXdvcmQ+QW50aW5lb3BsYXN0aWMgQWdlbnRzL2FkbWluaXN0cmF0
aW9uICZhbXA7IGRvc2FnZTwva2V5d29yZD48a2V5d29yZD5DbGluaWNhbCBUcmlhbHMgYXMgVG9w
aWM8L2tleXdvcmQ+PGtleXdvcmQ+Q29tb3JiaWRpdHk8L2tleXdvcmQ+PGtleXdvcmQ+R2VyaWF0
cmljIEFzc2Vzc21lbnQ8L2tleXdvcmQ+PGtleXdvcmQ+SHVtYW5zPC9rZXl3b3JkPjxrZXl3b3Jk
Pk1lZGljYWwgT25jb2xvZ3kvbWV0aG9kczwva2V5d29yZD48a2V5d29yZD5QYWxsaWF0aXZlIENh
cmU8L2tleXdvcmQ+PGtleXdvcmQ+UHJlY3Vyc29yIENlbGwgTHltcGhvYmxhc3RpYyBMZXVrZW1p
YS1MeW1waG9tYS8qdGhlcmFweTwva2V5d29yZD48a2V5d29yZD5Qcm9nbm9zaXM8L2tleXdvcmQ+
PGtleXdvcmQ+UXVhbGl0eSBvZiBMaWZlPC9rZXl3b3JkPjxrZXl3b3JkPlN0ZW0gQ2VsbCBUcmFu
c3BsYW50YXRpb248L2tleXdvcmQ+PGtleXdvcmQ+VHJlYXRtZW50IE91dGNvbWU8L2tleXdvcmQ+
PC9rZXl3b3Jkcz48ZGF0ZXM+PHllYXI+MjAxMzwveWVhcj48cHViLWRhdGVzPjxkYXRlPkF1ZyAy
MjwvZGF0ZT48L3B1Yi1kYXRlcz48L2RhdGVzPjxpc2JuPjAwMDYtNDk3MTwvaXNibj48YWNjZXNz
aW9uLW51bT4yMzY3Mzg1OTwvYWNjZXNzaW9uLW51bT48dXJscz48L3VybHM+PGVsZWN0cm9uaWMt
cmVzb3VyY2UtbnVtPjEwLjExODIvYmxvb2QtMjAxMi0wNy0zNzkwMTY8L2VsZWN0cm9uaWMtcmVz
b3VyY2UtbnVtPjxyZW1vdGUtZGF0YWJhc2UtcHJvdmlkZXI+TkxNPC9yZW1vdGUtZGF0YWJhc2Ut
cHJvdmlkZXI+PGxhbmd1YWdlPmVuZzwvbGFuZ3VhZ2U+PC9yZWNvcmQ+PC9DaXRlPjwvRW5kTm90
ZT5=
</w:fldData>
        </w:fldChar>
      </w:r>
      <w:r w:rsidR="00466EFD">
        <w:instrText xml:space="preserve"> ADDIN EN.CITE </w:instrText>
      </w:r>
      <w:r w:rsidR="00466EFD">
        <w:fldChar w:fldCharType="begin">
          <w:fldData xml:space="preserve">PEVuZE5vdGU+PENpdGU+PEF1dGhvcj5NYXJ0ZWxsPC9BdXRob3I+PFllYXI+MjAxMzwvWWVhcj48
UmVjTnVtPjI0MzwvUmVjTnVtPjxEaXNwbGF5VGV4dD4oOTU7OTYpPC9EaXNwbGF5VGV4dD48cmVj
b3JkPjxyZWMtbnVtYmVyPjI0MzwvcmVjLW51bWJlcj48Zm9yZWlnbi1rZXlzPjxrZXkgYXBwPSJF
TiIgZGItaWQ9InN2MmF3eHJ4a3h2YXgwZXc1eGRwYXp0YTIweDk5dDUwMnMwMCIgdGltZXN0YW1w
PSIxNDc0NDQyNTgyIj4yNDM8L2tleT48L2ZvcmVpZ24ta2V5cz48cmVmLXR5cGUgbmFtZT0iSm91
cm5hbCBBcnRpY2xlIj4xNzwvcmVmLXR5cGU+PGNvbnRyaWJ1dG9ycz48YXV0aG9ycz48YXV0aG9y
Pk1hcnRlbGwsIE0uIFAuPC9hdXRob3I+PGF1dGhvcj5BdGVuYWZ1LCBFLiBHLjwvYXV0aG9yPjxh
dXRob3I+TWluZGVuLCBNLiBELjwvYXV0aG9yPjxhdXRob3I+U2NodWgsIEEuIEMuPC9hdXRob3I+
PGF1dGhvcj5ZZWUsIEsuIFcuPC9hdXRob3I+PGF1dGhvcj5TY2hpbW1lciwgQS4gRC48L2F1dGhv
cj48YXV0aG9yPkd1cHRhLCBWLjwvYXV0aG9yPjxhdXRob3I+QnJhbmR3ZWluLCBKLiBNLjwvYXV0
aG9yPjwvYXV0aG9ycz48L2NvbnRyaWJ1dG9ycz48YXV0aC1hZGRyZXNzPkRlcGFydG1lbnQgb2Yg
TWVkaWNhbCBPbmNvbG9neSBhbmQgSGVtYXRvbG9neSwgUHJpbmNlc3MgTWFyZ2FyZXQgQ2FuY2Vy
IENlbnRyZSwgVW5pdmVyc2l0eSBvZiBUb3JvbnRvLCBUb3JvbnRvLCBPTiwgQ2FuYWRhLjwvYXV0
aC1hZGRyZXNzPjx0aXRsZXM+PHRpdGxlPlRyZWF0bWVudCBvZiBlbGRlcmx5IHBhdGllbnRzIHdp
dGggYWN1dGUgbHltcGhvYmxhc3RpYyBsZXVrYWVtaWEgdXNpbmcgYSBwYWVkaWF0cmljLWJhc2Vk
IHByb3RvY29sPC90aXRsZT48c2Vjb25kYXJ5LXRpdGxlPkJyIEogSGFlbWF0b2w8L3NlY29uZGFy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dC1wZXJpb2RpY2FsPjxwYWdlcz40NTgtNjQ8L3BhZ2VzPjx2b2x1bWU+MTYzPC92b2x1bWU+PG51
bWJlcj40PC9udW1iZXI+PGVkaXRpb24+MjAxMy8wOS8xNzwvZWRpdGlvbj48a2V5d29yZHM+PGtl
eXdvcmQ+QWdlIEZhY3RvcnM8L2tleXdvcmQ+PGtleXdvcmQ+QWdlZDwva2V5d29yZD48a2V5d29y
ZD5BbnRpbmVvcGxhc3RpYyBDb21iaW5lZCBDaGVtb3RoZXJhcHkgUHJvdG9jb2xzL2FkdmVyc2Ug
ZWZmZWN0cy8qdGhlcmFwZXV0aWMgdXNlPC9rZXl3b3JkPjxrZXl3b3JkPkRpc2Vhc2UtRnJlZSBT
dXJ2aXZhbDwva2V5d29yZD48a2V5d29yZD5GZW1hbGU8L2tleXdvcmQ+PGtleXdvcmQ+SHVtYW5z
PC9rZXl3b3JkPjxrZXl3b3JkPk1hbGU8L2tleXdvcmQ+PGtleXdvcmQ+TWlkZGxlIEFnZWQ8L2tl
eXdvcmQ+PGtleXdvcmQ+UHJlY3Vyc29yIENlbGwgTHltcGhvYmxhc3RpYyBMZXVrZW1pYS1MeW1w
aG9tYS8qZHJ1ZyB0aGVyYXB5PC9rZXl3b3JkPjxrZXl3b3JkPlJldHJvc3BlY3RpdmUgU3R1ZGll
czwva2V5d29yZD48a2V5d29yZD5TdXJ2aXZhbCBSYXRlPC9rZXl3b3JkPjxrZXl3b3JkPlRyZWF0
bWVudCBPdXRjb21lPC9rZXl3b3JkPjxrZXl3b3JkPmFjdXRlIGx5bXBob2JsYXN0aWMgbGV1a2Fl
bWlhPC9rZXl3b3JkPjxrZXl3b3JkPmNoZW1vdGhlcmFweTwva2V5d29yZD48a2V5d29yZD5lbGRl
cmx5PC9rZXl3b3JkPjxrZXl3b3JkPmxldWthZW1pYTwva2V5d29yZD48L2tleXdvcmRzPjxkYXRl
cz48eWVhcj4yMDEzPC95ZWFyPjxwdWItZGF0ZXM+PGRhdGU+Tm92PC9kYXRlPjwvcHViLWRhdGVz
PjwvZGF0ZXM+PGlzYm4+MDAwNy0xMDQ4PC9pc2JuPjxhY2Nlc3Npb24tbnVtPjI0MDMzMjcyPC9h
Y2Nlc3Npb24tbnVtPjx1cmxzPjwvdXJscz48ZWxlY3Ryb25pYy1yZXNvdXJjZS1udW0+MTAuMTEx
MS9iamguMTI1NjE8L2VsZWN0cm9uaWMtcmVzb3VyY2UtbnVtPjxyZW1vdGUtZGF0YWJhc2UtcHJv
dmlkZXI+TkxNPC9yZW1vdGUtZGF0YWJhc2UtcHJvdmlkZXI+PGxhbmd1YWdlPmVuZzwvbGFuZ3Vh
Z2U+PC9yZWNvcmQ+PC9DaXRlPjxDaXRlPjxBdXRob3I+R8O2a2J1Z2V0PC9BdXRob3I+PFllYXI+
MjAxMzwvWWVhcj48UmVjTnVtPjI0NDwvUmVjTnVtPjxyZWNvcmQ+PHJlYy1udW1iZXI+MjQ0PC9y
ZWMtbnVtYmVyPjxmb3JlaWduLWtleXM+PGtleSBhcHA9IkVOIiBkYi1pZD0ic3YyYXd4cnhreHZh
eDBldzV4ZHBhenRhMjB4OTl0NTAyczAwIiB0aW1lc3RhbXA9IjE0NzQ0NDI1ODIiPjI0NDwva2V5
PjwvZm9yZWlnbi1rZXlzPjxyZWYtdHlwZSBuYW1lPSJKb3VybmFsIEFydGljbGUiPjE3PC9yZWYt
dHlwZT48Y29udHJpYnV0b3JzPjxhdXRob3JzPjxhdXRob3I+R8O2a2J1Z2V0LCBOLjwvYXV0aG9y
PjwvYXV0aG9ycz48L2NvbnRyaWJ1dG9ycz48YXV0aC1hZGRyZXNzPkdvZXRoZSBVbml2ZXJzaXR5
IEhvc3BpdGFsLCBEZXBhcnRtZW50IG9mIE1lZGljaW5lIElJLCBUaGVvZG9yLVN0ZXJuLUthaSA3
LCBGcmFua2Z1cnQsIEdlcm1hbnkuIGdvZWtidWdldEBlbS51bmktZnJhbmtmdXJ0LmRlPC9hdXRo
LWFkZHJlc3M+PHRpdGxlcz48dGl0bGU+SG93IEkgdHJlYXQgb2xkZXIgcGF0aWVudHMgd2l0aCBB
TEw8L3RpdGxlPjxzZWNvbmRhcnktdGl0bGU+Qmxvb2Q8L3NlY29uZGFyeS10aXRsZT48YWx0LXRp
dGxlPkJsb29kPC9hbHQtdGl0bGU+PC90aXRsZXM+PHBlcmlvZGljYWw+PGZ1bGwtdGl0bGU+Qmxv
b2Q8L2Z1bGwtdGl0bGU+PC9wZXJpb2RpY2FsPjxhbHQtcGVyaW9kaWNhbD48ZnVsbC10aXRsZT5C
bG9vZDwvZnVsbC10aXRsZT48L2FsdC1wZXJpb2RpY2FsPjxwYWdlcz4xMzY2LTc1PC9wYWdlcz48
dm9sdW1lPjEyMjwvdm9sdW1lPjxudW1iZXI+ODwvbnVtYmVyPjxlZGl0aW9uPjIwMTMvMDUvMTY8
L2VkaXRpb24+PGtleXdvcmRzPjxrZXl3b3JkPkFnZSBGYWN0b3JzPC9rZXl3b3JkPjxrZXl3b3Jk
PkFnZWQ8L2tleXdvcmQ+PGtleXdvcmQ+QW50aW5lb3BsYXN0aWMgQWdlbnRzL2FkbWluaXN0cmF0
aW9uICZhbXA7IGRvc2FnZTwva2V5d29yZD48a2V5d29yZD5DbGluaWNhbCBUcmlhbHMgYXMgVG9w
aWM8L2tleXdvcmQ+PGtleXdvcmQ+Q29tb3JiaWRpdHk8L2tleXdvcmQ+PGtleXdvcmQ+R2VyaWF0
cmljIEFzc2Vzc21lbnQ8L2tleXdvcmQ+PGtleXdvcmQ+SHVtYW5zPC9rZXl3b3JkPjxrZXl3b3Jk
Pk1lZGljYWwgT25jb2xvZ3kvbWV0aG9kczwva2V5d29yZD48a2V5d29yZD5QYWxsaWF0aXZlIENh
cmU8L2tleXdvcmQ+PGtleXdvcmQ+UHJlY3Vyc29yIENlbGwgTHltcGhvYmxhc3RpYyBMZXVrZW1p
YS1MeW1waG9tYS8qdGhlcmFweTwva2V5d29yZD48a2V5d29yZD5Qcm9nbm9zaXM8L2tleXdvcmQ+
PGtleXdvcmQ+UXVhbGl0eSBvZiBMaWZlPC9rZXl3b3JkPjxrZXl3b3JkPlN0ZW0gQ2VsbCBUcmFu
c3BsYW50YXRpb248L2tleXdvcmQ+PGtleXdvcmQ+VHJlYXRtZW50IE91dGNvbWU8L2tleXdvcmQ+
PC9rZXl3b3Jkcz48ZGF0ZXM+PHllYXI+MjAxMzwveWVhcj48cHViLWRhdGVzPjxkYXRlPkF1ZyAy
MjwvZGF0ZT48L3B1Yi1kYXRlcz48L2RhdGVzPjxpc2JuPjAwMDYtNDk3MTwvaXNibj48YWNjZXNz
aW9uLW51bT4yMzY3Mzg1OTwvYWNjZXNzaW9uLW51bT48dXJscz48L3VybHM+PGVsZWN0cm9uaWMt
cmVzb3VyY2UtbnVtPjEwLjExODIvYmxvb2QtMjAxMi0wNy0zNzkwMTY8L2VsZWN0cm9uaWMtcmVz
b3VyY2UtbnVtPjxyZW1vdGUtZGF0YWJhc2UtcHJvdmlkZXI+TkxNPC9yZW1vdGUtZGF0YWJhc2Ut
cHJvdmlkZXI+PGxhbmd1YWdlPmVuZzwvbGFuZ3VhZ2U+PC9yZWNvcmQ+PC9DaXRlPjwvRW5kTm90
ZT5=
</w:fldData>
        </w:fldChar>
      </w:r>
      <w:r w:rsidR="00466EFD">
        <w:instrText xml:space="preserve"> ADDIN EN.CITE.DATA </w:instrText>
      </w:r>
      <w:r w:rsidR="00466EFD">
        <w:fldChar w:fldCharType="end"/>
      </w:r>
      <w:r>
        <w:fldChar w:fldCharType="separate"/>
      </w:r>
      <w:r w:rsidR="00466EFD">
        <w:rPr>
          <w:noProof/>
        </w:rPr>
        <w:t>(95;96)</w:t>
      </w:r>
      <w:r>
        <w:fldChar w:fldCharType="end"/>
      </w:r>
      <w:r>
        <w:t>. Intensiteten på cytostatikabehandlingen bør vurderes individuelt. Siktemålet for denne aldersgruppen er oftest livsforlengelse uten for høy behandlingsrelatert toksisitet. Behandlingsopplegg skal individuelt tilpasses etter alder, allmenntilstand, komorbiditet og behandlingstoksisitet. Norsk eldreprotokoll anbefales som et utgangspunkt.</w:t>
      </w:r>
    </w:p>
    <w:p w14:paraId="2246425B" w14:textId="7DA98F62" w:rsidR="0084549E" w:rsidRPr="00BF7230" w:rsidRDefault="0084549E" w:rsidP="0084549E">
      <w:pPr>
        <w:pStyle w:val="Brdtekst"/>
      </w:pPr>
      <w:r w:rsidRPr="00B8461B">
        <w:rPr>
          <w:rStyle w:val="TFet"/>
        </w:rPr>
        <w:t>Philadelphia-kromosom-positiv ALL</w:t>
      </w:r>
      <w:r w:rsidRPr="00B8461B">
        <w:t xml:space="preserve">. </w:t>
      </w:r>
      <w:r>
        <w:t xml:space="preserve">Disse kan ikke inkluderes i NOPHO eller ALLtogether. Det anbefales et regime med imatinib kombinert med cytostatika etterfulgt av allotransplantasjon i første remisjon hvis mulig (evidensgrad B </w:t>
      </w:r>
      <w:r>
        <w:fldChar w:fldCharType="begin">
          <w:fldData xml:space="preserve">PEVuZE5vdGU+PENpdGU+PEF1dGhvcj5DaGFsYW5kb248L0F1dGhvcj48WWVhcj4yMDE1PC9ZZWFy
PjxSZWNOdW0+Mzc4PC9SZWNOdW0+PERpc3BsYXlUZXh0Pig5Nyk8L0Rpc3BsYXlUZXh0PjxyZWNv
cmQ+PHJlYy1udW1iZXI+Mzc4PC9yZWMtbnVtYmVyPjxmb3JlaWduLWtleXM+PGtleSBhcHA9IkVO
IiBkYi1pZD0ic3YyYXd4cnhreHZheDBldzV4ZHBhenRhMjB4OTl0NTAyczAwIiB0aW1lc3RhbXA9
IjE1MzExNTQzOTgiPjM3ODwva2V5PjwvZm9yZWlnbi1rZXlzPjxyZWYtdHlwZSBuYW1lPSJKb3Vy
bmFsIEFydGljbGUiPjE3PC9yZWYtdHlwZT48Y29udHJpYnV0b3JzPjxhdXRob3JzPjxhdXRob3I+
Q2hhbGFuZG9uLCBZLjwvYXV0aG9yPjxhdXRob3I+VGhvbWFzLCBYLjwvYXV0aG9yPjxhdXRob3I+
SGF5ZXR0ZSwgUy48L2F1dGhvcj48YXV0aG9yPkNheXVlbGEsIEouIE0uPC9hdXRob3I+PGF1dGhv
cj5BYmJhbCwgQy48L2F1dGhvcj48YXV0aG9yPkh1Z3VldCwgRi48L2F1dGhvcj48YXV0aG9yPlJh
ZmZvdXgsIEUuPC9hdXRob3I+PGF1dGhvcj5MZWd1YXksIFQuPC9hdXRob3I+PGF1dGhvcj5Sb3Vz
c2Vsb3QsIFAuPC9hdXRob3I+PGF1dGhvcj5MZXByZXRyZSwgUy48L2F1dGhvcj48YXV0aG9yPkVz
Y29mZnJlLUJhcmJlLCBNLjwvYXV0aG9yPjxhdXRob3I+TWF1cnksIFMuPC9hdXRob3I+PGF1dGhv
cj5CZXJ0aG9uLCBDLjwvYXV0aG9yPjxhdXRob3I+VGF2ZXJuaWVyLCBFLjwvYXV0aG9yPjxhdXRo
b3I+TGFtYmVydCwgSi4gRi48L2F1dGhvcj48YXV0aG9yPkxhZmFnZS1Qb2NoaXRhbG9mZiwgTS48
L2F1dGhvcj48YXV0aG9yPkxoZXJpdGllciwgVi48L2F1dGhvcj48YXV0aG9yPkNoZXZyZXQsIFMu
PC9hdXRob3I+PGF1dGhvcj5JZnJhaCwgTi48L2F1dGhvcj48YXV0aG9yPkRvbWJyZXQsIEguPC9h
dXRob3I+PGF1dGhvcj5Hcm91cCBmb3IgUmVzZWFyY2ggb24gQWR1bHQgQWN1dGUgTHltcGhvYmxh
c3RpYywgTGV1a2VtaWE8L2F1dGhvcj48L2F1dGhvcnM+PC9jb250cmlidXRvcnM+PGF1dGgtYWRk
cmVzcz5EaXZpc2lvbiBvZiBIZW1hdG9sb2d5LCBEZXBhcnRtZW50IG9mIE1lZGljYWwgU3BlY2lh
bHRpZXMsIFVuaXZlcnNpdHkgSG9zcGl0YWwgYW5kIFVuaXZlcnNpdHkgb2YgR2VuZXZhLCBHZW5l
dmEsIFN3aXR6ZXJsYW5kOyBTd2lzcyBHcm91cCBmb3IgQ2xpbmljYWwgQ2FuY2VyIFJlc2VhcmNo
LCBCZXJuLCBTd2l0emVybGFuZDsmI3hEO0RpdmlzaW9uIG9mIEhlbWF0b2xvZ3ksIEhvc3BpY2Vz
IENpdmlscyBkZSBMeW9uLCBDZW50cmUgSG9zcGl0YWxpZXIgTHlvbiBTdWQsIFBpZXJyZSBCZW5p
dGUsIEZyYW5jZTsmI3hEO0RpdmlzaW9uIG9mIEhlbWF0b2xvZ3ksIEhvcGl0YWwgU2FpbnQtTG91
aXMsIEFzc2lzdGFuY2UgUHVibGlxdWUtSG9waXRhdXggZGUgUGFyaXMsIFVuaXZlcnNpdHkgUGFy
aXMgRGlkZXJvdCwgUGFyaXMsIEZyYW5jZTsmI3hEO0RpdmlzaW9uIG9mIEhlbWF0b2xvZ3ksIENl
bnRyZSBIb3NwaXRhbGllciBVbml2ZXJzaXRhaXJlIFZhdWRvaXMsIExhdXNhbm5lLCBTd2l0emVy
bGFuZDsmI3hEO0RpdmlzaW9uIG9mIEhlbWF0b2xvZ3ksIEluc3RpdHV0IFVuaXZlcnNpdGFpcmUg
ZGUgQ2FuY2Vyb2xvZ2llLCBUb3Vsb3VzZSwgRnJhbmNlOyYjeEQ7RGl2aXNpb24gb2YgSGVtYXRv
bG9neSwgSG9waXRhbCBIYXV0LUxldmVxdWUsIFBlc3NhYywgRnJhbmNlOyYjeEQ7RGl2aXNpb24g
b2YgSGVtYXRvbG9neSwgSG9waXRhbCBNaWdub3QsIFZlcnNhaWxsZXMsIEZyYW5jZTsmI3hEO0Rp
dmlzaW9uIG9mIEhlbWF0b2xvZ3ksIENlbnRyZSBIZW5yaSBCZWNxdWVyZWwsIFJvdWVuLCBGcmFu
Y2U7JiN4RDtEaXZpc2lvbiBvZiBIZW1hdG9sb2d5LCBIb3BpdGFsIFBvbnRjaGFpbGxvdXgsIFJl
bm5lcywgRnJhbmNlOyYjeEQ7RGl2aXNpb24gb2YgSGVtYXRvbG9neSwgSG9waXRhbCBIZW5yaSBN
b25kb3IsIEFzc2lzdGFuY2UgUHVibGlxdWUtSG9waXRhdXggZGUgUGFyaXMsIFVuaXZlcnNpdHkg
UGFyaXMgRXN0IENyZXRlaWwsIENyZXRlaWwsIEZyYW5jZTsmI3hEO0RpdmlzaW9uIG9mIEhlbWF0
b2xvZ3ksIEhvcGl0YWwgQ2xhdWRlIEh1cmlleiwgTGlsbGUsIEZyYW5jZTsmI3hEO0RpdmlzaW9u
IG9mIEhlbWF0b2xvZ3ksIEluc3RpdHV0IGRlIENhbmNlcm9sb2dpZSBMdWNpZW4tTmV1d2lydGgs
IFNhaW50LVByaWVzdC1lbi1KYXJleiwgRnJhbmNlOyYjeEQ7U3dpc3MgR3JvdXAgZm9yIENsaW5p
Y2FsIENhbmNlciBSZXNlYXJjaCwgQmVybiwgU3dpdHplcmxhbmQ7IERpdmlzaW9uIG9mIEhlbWF0
b2xvZ3ksIENlbnRyZSBIb3NwaXRhbGllciBVbml2ZXJzaXRhaXJlIFZhdWRvaXMsIExhdXNhbm5l
LCBTd2l0emVybGFuZDsmI3hEO0RpdmlzaW9uIG9mIEhlbWF0b2xvZ3ksIEhvcGl0YWwgZGUgbGEg
VGltb25lLCBNYXJzZWlsbGUsIEZyYW5jZTsmI3hEO0dyb3VwIGZvciBSZXNlYXJjaCBvbiBBZHVs
dCBBY3V0ZSBMeW1waG9ibGFzdGljIExldWtlbWlhLCBMeW9uLCBGcmFuY2U7JiN4RDtEaXZpc2lv
biBvZiBCaW9zdGF0aXN0aWNzLCBIb3BpdGFsIFNhaW50LUxvdWlzLCBBc3Npc3RhbmNlIFB1Ymxp
cXVlLUhvcGl0YXV4IGRlIFBhcmlzLCBVbml2ZXJzaXR5IFBhcmlzIERpZGVyb3QsIFBhcmlzLCBG
cmFuY2U7IGFuZC4mI3hEO0RpdmlzaW9uIG9mIEhlbWF0b2xvZ3ksIENlbnRyZSBIb3NwaXRhbGll
ciBVbml2ZXJzaXRhaXJlIGQmYXBvcztBbmdlcnMgYW5kIElOU0VSTSBVODkyL0NlbnRyZSBOYXRp
b25hbCBkZSBsYSBSZWNoZXJjaGUgU2NpZW50aWZpcXVlIDYyOTksIEFuZ2VycywgRnJhbmNlLjwv
YXV0aC1hZGRyZXNzPjx0aXRsZXM+PHRpdGxlPlJhbmRvbWl6ZWQgc3R1ZHkgb2YgcmVkdWNlZC1p
bnRlbnNpdHkgY2hlbW90aGVyYXB5IGNvbWJpbmVkIHdpdGggaW1hdGluaWIgaW4gYWR1bHRzIHdp
dGggUGgtcG9zaXRpdmUgYWN1dGUgbHltcGhvYmxhc3RpYyBsZXVrZW1pYTwvdGl0bGU+PHNlY29u
ZGFyeS10aXRsZT5CbG9vZDwvc2Vjb25kYXJ5LXRpdGxlPjwvdGl0bGVzPjxwZXJpb2RpY2FsPjxm
dWxsLXRpdGxlPkJsb29kPC9mdWxsLXRpdGxlPjwvcGVyaW9kaWNhbD48cGFnZXM+MzcxMS05PC9w
YWdlcz48dm9sdW1lPjEyNTwvdm9sdW1lPjxudW1iZXI+MjQ8L251bWJlcj48a2V5d29yZHM+PGtl
eXdvcmQ+QWRvbGVzY2VudDwva2V5d29yZD48a2V5d29yZD5BZHVsdDwva2V5d29yZD48a2V5d29y
ZD5BbnRpbmVvcGxhc3RpYyBDb21iaW5lZCBDaGVtb3RoZXJhcHkgUHJvdG9jb2xzL2FkbWluaXN0
cmF0aW9uICZhbXA7PC9rZXl3b3JkPjxrZXl3b3JkPmRvc2FnZS8qdGhlcmFwZXV0aWMgdXNlL3Rv
eGljaXR5PC9rZXl3b3JkPjxrZXl3b3JkPkJlbnphbWlkZXMvYWRtaW5pc3RyYXRpb24gJmFtcDsg
ZG9zYWdlLyp0aGVyYXBldXRpYyB1c2UvdG94aWNpdHk8L2tleXdvcmQ+PGtleXdvcmQ+RGlzZWFz
ZS1GcmVlIFN1cnZpdmFsPC9rZXl3b3JkPjxrZXl3b3JkPkZlbWFsZTwva2V5d29yZD48a2V5d29y
ZD5IdW1hbnM8L2tleXdvcmQ+PGtleXdvcmQ+SW1hdGluaWIgTWVzeWxhdGU8L2tleXdvcmQ+PGtl
eXdvcmQ+TWFsZTwva2V5d29yZD48a2V5d29yZD5NaWRkbGUgQWdlZDwva2V5d29yZD48a2V5d29y
ZD4qUGhpbGFkZWxwaGlhIENocm9tb3NvbWU8L2tleXdvcmQ+PGtleXdvcmQ+UGlwZXJhemluZXMv
YWRtaW5pc3RyYXRpb24gJmFtcDsgZG9zYWdlLyp0aGVyYXBldXRpYyB1c2UvdG94aWNpdHk8L2tl
eXdvcmQ+PGtleXdvcmQ+UHJlY3Vyc29yIENlbGwgTHltcGhvYmxhc3RpYyBMZXVrZW1pYS1MeW1w
aG9tYS8qZHJ1ZyB0aGVyYXB5LypnZW5ldGljcy90aGVyYXB5PC9rZXl3b3JkPjxrZXl3b3JkPlBy
b3RlaW4gS2luYXNlIEluaGliaXRvcnMvYWRtaW5pc3RyYXRpb24gJmFtcDsgZG9zYWdlLyp0aGVy
YXBldXRpYyB1c2UvdG94aWNpdHk8L2tleXdvcmQ+PGtleXdvcmQ+UHlyaW1pZGluZXMvYWRtaW5p
c3RyYXRpb24gJmFtcDsgZG9zYWdlLyp0aGVyYXBldXRpYyB1c2UvdG94aWNpdHk8L2tleXdvcmQ+
PGtleXdvcmQ+U3RlbSBDZWxsIFRyYW5zcGxhbnRhdGlvbjwva2V5d29yZD48a2V5d29yZD5UcmVh
dG1lbnQgT3V0Y29tZTwva2V5d29yZD48a2V5d29yZD5Zb3VuZyBBZHVsdDwva2V5d29yZD48L2tl
eXdvcmRzPjxkYXRlcz48eWVhcj4yMDE1PC95ZWFyPjxwdWItZGF0ZXM+PGRhdGU+SnVuIDExPC9k
YXRlPjwvcHViLWRhdGVzPjwvZGF0ZXM+PGlzYm4+MTUyOC0wMDIwIChFbGVjdHJvbmljKSYjeEQ7
MDAwNi00OTcxIChMaW5raW5nKTwvaXNibj48YWNjZXNzaW9uLW51bT4yNTg3ODEyMDwvYWNjZXNz
aW9uLW51bT48dXJscz48cmVsYXRlZC11cmxzPjx1cmw+aHR0cHM6Ly93d3cubmNiaS5ubG0ubmlo
Lmdvdi9wdWJtZWQvMjU4NzgxMjA8L3VybD48dXJsPmh0dHA6Ly93d3cuYmxvb2Rqb3VybmFsLm9y
Zy9jb250ZW50L2Jsb29kam91cm5hbC8xMjUvMjQvMzcxMS5mdWxsLnBkZjwvdXJsPjwvcmVsYXRl
ZC11cmxzPjwvdXJscz48ZWxlY3Ryb25pYy1yZXNvdXJjZS1udW0+MTAuMTE4Mi9ibG9vZC0yMDE1
LTAyLTYyNzkzNTwvZWxlY3Ryb25pYy1yZXNvdXJjZS1udW0+PC9yZWNvcmQ+PC9DaXRlPjwvRW5k
Tm90ZT4A
</w:fldData>
        </w:fldChar>
      </w:r>
      <w:r w:rsidR="00466EFD">
        <w:instrText xml:space="preserve"> ADDIN EN.CITE </w:instrText>
      </w:r>
      <w:r w:rsidR="00466EFD">
        <w:fldChar w:fldCharType="begin">
          <w:fldData xml:space="preserve">PEVuZE5vdGU+PENpdGU+PEF1dGhvcj5DaGFsYW5kb248L0F1dGhvcj48WWVhcj4yMDE1PC9ZZWFy
PjxSZWNOdW0+Mzc4PC9SZWNOdW0+PERpc3BsYXlUZXh0Pig5Nyk8L0Rpc3BsYXlUZXh0PjxyZWNv
cmQ+PHJlYy1udW1iZXI+Mzc4PC9yZWMtbnVtYmVyPjxmb3JlaWduLWtleXM+PGtleSBhcHA9IkVO
IiBkYi1pZD0ic3YyYXd4cnhreHZheDBldzV4ZHBhenRhMjB4OTl0NTAyczAwIiB0aW1lc3RhbXA9
IjE1MzExNTQzOTgiPjM3ODwva2V5PjwvZm9yZWlnbi1rZXlzPjxyZWYtdHlwZSBuYW1lPSJKb3Vy
bmFsIEFydGljbGUiPjE3PC9yZWYtdHlwZT48Y29udHJpYnV0b3JzPjxhdXRob3JzPjxhdXRob3I+
Q2hhbGFuZG9uLCBZLjwvYXV0aG9yPjxhdXRob3I+VGhvbWFzLCBYLjwvYXV0aG9yPjxhdXRob3I+
SGF5ZXR0ZSwgUy48L2F1dGhvcj48YXV0aG9yPkNheXVlbGEsIEouIE0uPC9hdXRob3I+PGF1dGhv
cj5BYmJhbCwgQy48L2F1dGhvcj48YXV0aG9yPkh1Z3VldCwgRi48L2F1dGhvcj48YXV0aG9yPlJh
ZmZvdXgsIEUuPC9hdXRob3I+PGF1dGhvcj5MZWd1YXksIFQuPC9hdXRob3I+PGF1dGhvcj5Sb3Vz
c2Vsb3QsIFAuPC9hdXRob3I+PGF1dGhvcj5MZXByZXRyZSwgUy48L2F1dGhvcj48YXV0aG9yPkVz
Y29mZnJlLUJhcmJlLCBNLjwvYXV0aG9yPjxhdXRob3I+TWF1cnksIFMuPC9hdXRob3I+PGF1dGhv
cj5CZXJ0aG9uLCBDLjwvYXV0aG9yPjxhdXRob3I+VGF2ZXJuaWVyLCBFLjwvYXV0aG9yPjxhdXRo
b3I+TGFtYmVydCwgSi4gRi48L2F1dGhvcj48YXV0aG9yPkxhZmFnZS1Qb2NoaXRhbG9mZiwgTS48
L2F1dGhvcj48YXV0aG9yPkxoZXJpdGllciwgVi48L2F1dGhvcj48YXV0aG9yPkNoZXZyZXQsIFMu
PC9hdXRob3I+PGF1dGhvcj5JZnJhaCwgTi48L2F1dGhvcj48YXV0aG9yPkRvbWJyZXQsIEguPC9h
dXRob3I+PGF1dGhvcj5Hcm91cCBmb3IgUmVzZWFyY2ggb24gQWR1bHQgQWN1dGUgTHltcGhvYmxh
c3RpYywgTGV1a2VtaWE8L2F1dGhvcj48L2F1dGhvcnM+PC9jb250cmlidXRvcnM+PGF1dGgtYWRk
cmVzcz5EaXZpc2lvbiBvZiBIZW1hdG9sb2d5LCBEZXBhcnRtZW50IG9mIE1lZGljYWwgU3BlY2lh
bHRpZXMsIFVuaXZlcnNpdHkgSG9zcGl0YWwgYW5kIFVuaXZlcnNpdHkgb2YgR2VuZXZhLCBHZW5l
dmEsIFN3aXR6ZXJsYW5kOyBTd2lzcyBHcm91cCBmb3IgQ2xpbmljYWwgQ2FuY2VyIFJlc2VhcmNo
LCBCZXJuLCBTd2l0emVybGFuZDsmI3hEO0RpdmlzaW9uIG9mIEhlbWF0b2xvZ3ksIEhvc3BpY2Vz
IENpdmlscyBkZSBMeW9uLCBDZW50cmUgSG9zcGl0YWxpZXIgTHlvbiBTdWQsIFBpZXJyZSBCZW5p
dGUsIEZyYW5jZTsmI3hEO0RpdmlzaW9uIG9mIEhlbWF0b2xvZ3ksIEhvcGl0YWwgU2FpbnQtTG91
aXMsIEFzc2lzdGFuY2UgUHVibGlxdWUtSG9waXRhdXggZGUgUGFyaXMsIFVuaXZlcnNpdHkgUGFy
aXMgRGlkZXJvdCwgUGFyaXMsIEZyYW5jZTsmI3hEO0RpdmlzaW9uIG9mIEhlbWF0b2xvZ3ksIENl
bnRyZSBIb3NwaXRhbGllciBVbml2ZXJzaXRhaXJlIFZhdWRvaXMsIExhdXNhbm5lLCBTd2l0emVy
bGFuZDsmI3hEO0RpdmlzaW9uIG9mIEhlbWF0b2xvZ3ksIEluc3RpdHV0IFVuaXZlcnNpdGFpcmUg
ZGUgQ2FuY2Vyb2xvZ2llLCBUb3Vsb3VzZSwgRnJhbmNlOyYjeEQ7RGl2aXNpb24gb2YgSGVtYXRv
bG9neSwgSG9waXRhbCBIYXV0LUxldmVxdWUsIFBlc3NhYywgRnJhbmNlOyYjeEQ7RGl2aXNpb24g
b2YgSGVtYXRvbG9neSwgSG9waXRhbCBNaWdub3QsIFZlcnNhaWxsZXMsIEZyYW5jZTsmI3hEO0Rp
dmlzaW9uIG9mIEhlbWF0b2xvZ3ksIENlbnRyZSBIZW5yaSBCZWNxdWVyZWwsIFJvdWVuLCBGcmFu
Y2U7JiN4RDtEaXZpc2lvbiBvZiBIZW1hdG9sb2d5LCBIb3BpdGFsIFBvbnRjaGFpbGxvdXgsIFJl
bm5lcywgRnJhbmNlOyYjeEQ7RGl2aXNpb24gb2YgSGVtYXRvbG9neSwgSG9waXRhbCBIZW5yaSBN
b25kb3IsIEFzc2lzdGFuY2UgUHVibGlxdWUtSG9waXRhdXggZGUgUGFyaXMsIFVuaXZlcnNpdHkg
UGFyaXMgRXN0IENyZXRlaWwsIENyZXRlaWwsIEZyYW5jZTsmI3hEO0RpdmlzaW9uIG9mIEhlbWF0
b2xvZ3ksIEhvcGl0YWwgQ2xhdWRlIEh1cmlleiwgTGlsbGUsIEZyYW5jZTsmI3hEO0RpdmlzaW9u
IG9mIEhlbWF0b2xvZ3ksIEluc3RpdHV0IGRlIENhbmNlcm9sb2dpZSBMdWNpZW4tTmV1d2lydGgs
IFNhaW50LVByaWVzdC1lbi1KYXJleiwgRnJhbmNlOyYjeEQ7U3dpc3MgR3JvdXAgZm9yIENsaW5p
Y2FsIENhbmNlciBSZXNlYXJjaCwgQmVybiwgU3dpdHplcmxhbmQ7IERpdmlzaW9uIG9mIEhlbWF0
b2xvZ3ksIENlbnRyZSBIb3NwaXRhbGllciBVbml2ZXJzaXRhaXJlIFZhdWRvaXMsIExhdXNhbm5l
LCBTd2l0emVybGFuZDsmI3hEO0RpdmlzaW9uIG9mIEhlbWF0b2xvZ3ksIEhvcGl0YWwgZGUgbGEg
VGltb25lLCBNYXJzZWlsbGUsIEZyYW5jZTsmI3hEO0dyb3VwIGZvciBSZXNlYXJjaCBvbiBBZHVs
dCBBY3V0ZSBMeW1waG9ibGFzdGljIExldWtlbWlhLCBMeW9uLCBGcmFuY2U7JiN4RDtEaXZpc2lv
biBvZiBCaW9zdGF0aXN0aWNzLCBIb3BpdGFsIFNhaW50LUxvdWlzLCBBc3Npc3RhbmNlIFB1Ymxp
cXVlLUhvcGl0YXV4IGRlIFBhcmlzLCBVbml2ZXJzaXR5IFBhcmlzIERpZGVyb3QsIFBhcmlzLCBG
cmFuY2U7IGFuZC4mI3hEO0RpdmlzaW9uIG9mIEhlbWF0b2xvZ3ksIENlbnRyZSBIb3NwaXRhbGll
ciBVbml2ZXJzaXRhaXJlIGQmYXBvcztBbmdlcnMgYW5kIElOU0VSTSBVODkyL0NlbnRyZSBOYXRp
b25hbCBkZSBsYSBSZWNoZXJjaGUgU2NpZW50aWZpcXVlIDYyOTksIEFuZ2VycywgRnJhbmNlLjwv
YXV0aC1hZGRyZXNzPjx0aXRsZXM+PHRpdGxlPlJhbmRvbWl6ZWQgc3R1ZHkgb2YgcmVkdWNlZC1p
bnRlbnNpdHkgY2hlbW90aGVyYXB5IGNvbWJpbmVkIHdpdGggaW1hdGluaWIgaW4gYWR1bHRzIHdp
dGggUGgtcG9zaXRpdmUgYWN1dGUgbHltcGhvYmxhc3RpYyBsZXVrZW1pYTwvdGl0bGU+PHNlY29u
ZGFyeS10aXRsZT5CbG9vZDwvc2Vjb25kYXJ5LXRpdGxlPjwvdGl0bGVzPjxwZXJpb2RpY2FsPjxm
dWxsLXRpdGxlPkJsb29kPC9mdWxsLXRpdGxlPjwvcGVyaW9kaWNhbD48cGFnZXM+MzcxMS05PC9w
YWdlcz48dm9sdW1lPjEyNTwvdm9sdW1lPjxudW1iZXI+MjQ8L251bWJlcj48a2V5d29yZHM+PGtl
eXdvcmQ+QWRvbGVzY2VudDwva2V5d29yZD48a2V5d29yZD5BZHVsdDwva2V5d29yZD48a2V5d29y
ZD5BbnRpbmVvcGxhc3RpYyBDb21iaW5lZCBDaGVtb3RoZXJhcHkgUHJvdG9jb2xzL2FkbWluaXN0
cmF0aW9uICZhbXA7PC9rZXl3b3JkPjxrZXl3b3JkPmRvc2FnZS8qdGhlcmFwZXV0aWMgdXNlL3Rv
eGljaXR5PC9rZXl3b3JkPjxrZXl3b3JkPkJlbnphbWlkZXMvYWRtaW5pc3RyYXRpb24gJmFtcDsg
ZG9zYWdlLyp0aGVyYXBldXRpYyB1c2UvdG94aWNpdHk8L2tleXdvcmQ+PGtleXdvcmQ+RGlzZWFz
ZS1GcmVlIFN1cnZpdmFsPC9rZXl3b3JkPjxrZXl3b3JkPkZlbWFsZTwva2V5d29yZD48a2V5d29y
ZD5IdW1hbnM8L2tleXdvcmQ+PGtleXdvcmQ+SW1hdGluaWIgTWVzeWxhdGU8L2tleXdvcmQ+PGtl
eXdvcmQ+TWFsZTwva2V5d29yZD48a2V5d29yZD5NaWRkbGUgQWdlZDwva2V5d29yZD48a2V5d29y
ZD4qUGhpbGFkZWxwaGlhIENocm9tb3NvbWU8L2tleXdvcmQ+PGtleXdvcmQ+UGlwZXJhemluZXMv
YWRtaW5pc3RyYXRpb24gJmFtcDsgZG9zYWdlLyp0aGVyYXBldXRpYyB1c2UvdG94aWNpdHk8L2tl
eXdvcmQ+PGtleXdvcmQ+UHJlY3Vyc29yIENlbGwgTHltcGhvYmxhc3RpYyBMZXVrZW1pYS1MeW1w
aG9tYS8qZHJ1ZyB0aGVyYXB5LypnZW5ldGljcy90aGVyYXB5PC9rZXl3b3JkPjxrZXl3b3JkPlBy
b3RlaW4gS2luYXNlIEluaGliaXRvcnMvYWRtaW5pc3RyYXRpb24gJmFtcDsgZG9zYWdlLyp0aGVy
YXBldXRpYyB1c2UvdG94aWNpdHk8L2tleXdvcmQ+PGtleXdvcmQ+UHlyaW1pZGluZXMvYWRtaW5p
c3RyYXRpb24gJmFtcDsgZG9zYWdlLyp0aGVyYXBldXRpYyB1c2UvdG94aWNpdHk8L2tleXdvcmQ+
PGtleXdvcmQ+U3RlbSBDZWxsIFRyYW5zcGxhbnRhdGlvbjwva2V5d29yZD48a2V5d29yZD5UcmVh
dG1lbnQgT3V0Y29tZTwva2V5d29yZD48a2V5d29yZD5Zb3VuZyBBZHVsdDwva2V5d29yZD48L2tl
eXdvcmRzPjxkYXRlcz48eWVhcj4yMDE1PC95ZWFyPjxwdWItZGF0ZXM+PGRhdGU+SnVuIDExPC9k
YXRlPjwvcHViLWRhdGVzPjwvZGF0ZXM+PGlzYm4+MTUyOC0wMDIwIChFbGVjdHJvbmljKSYjeEQ7
MDAwNi00OTcxIChMaW5raW5nKTwvaXNibj48YWNjZXNzaW9uLW51bT4yNTg3ODEyMDwvYWNjZXNz
aW9uLW51bT48dXJscz48cmVsYXRlZC11cmxzPjx1cmw+aHR0cHM6Ly93d3cubmNiaS5ubG0ubmlo
Lmdvdi9wdWJtZWQvMjU4NzgxMjA8L3VybD48dXJsPmh0dHA6Ly93d3cuYmxvb2Rqb3VybmFsLm9y
Zy9jb250ZW50L2Jsb29kam91cm5hbC8xMjUvMjQvMzcxMS5mdWxsLnBkZjwvdXJsPjwvcmVsYXRl
ZC11cmxzPjwvdXJscz48ZWxlY3Ryb25pYy1yZXNvdXJjZS1udW0+MTAuMTE4Mi9ibG9vZC0yMDE1
LTAyLTYyNzkzNTwvZWxlY3Ryb25pYy1yZXNvdXJjZS1udW0+PC9yZWNvcmQ+PC9DaXRlPjwvRW5k
Tm90ZT4A
</w:fldData>
        </w:fldChar>
      </w:r>
      <w:r w:rsidR="00466EFD">
        <w:instrText xml:space="preserve"> ADDIN EN.CITE.DATA </w:instrText>
      </w:r>
      <w:r w:rsidR="00466EFD">
        <w:fldChar w:fldCharType="end"/>
      </w:r>
      <w:r>
        <w:fldChar w:fldCharType="separate"/>
      </w:r>
      <w:r w:rsidR="00466EFD">
        <w:rPr>
          <w:noProof/>
        </w:rPr>
        <w:t>(97)</w:t>
      </w:r>
      <w:r>
        <w:fldChar w:fldCharType="end"/>
      </w:r>
      <w:r>
        <w:t>). Det er uklart hva som er beste cytostatika. Det viktigste er trolig å oppnå MRD negativitet før transplantasjonen. Allogen transplantasjon kan unnlates hos pasienter over 50 år som oppnår MRD&lt;</w:t>
      </w:r>
      <w:r w:rsidRPr="00BF2AD2">
        <w:t>10</w:t>
      </w:r>
      <w:r w:rsidRPr="000B559D">
        <w:rPr>
          <w:rStyle w:val="THevet"/>
          <w:rFonts w:eastAsia="Calibri"/>
        </w:rPr>
        <w:t>–4</w:t>
      </w:r>
      <w:r>
        <w:t xml:space="preserve"> innen tre måneder (evidensgrad B) </w:t>
      </w:r>
      <w:r>
        <w:fldChar w:fldCharType="begin">
          <w:fldData xml:space="preserve">PEVuZE5vdGU+PENpdGU+PEF1dGhvcj5DaGFsYW5kb248L0F1dGhvcj48WWVhcj4yMDE1PC9ZZWFy
PjxSZWNOdW0+Mzc4PC9SZWNOdW0+PERpc3BsYXlUZXh0Pig5Nzs5OCk8L0Rpc3BsYXlUZXh0Pjxy
ZWNvcmQ+PHJlYy1udW1iZXI+Mzc4PC9yZWMtbnVtYmVyPjxmb3JlaWduLWtleXM+PGtleSBhcHA9
IkVOIiBkYi1pZD0ic3YyYXd4cnhreHZheDBldzV4ZHBhenRhMjB4OTl0NTAyczAwIiB0aW1lc3Rh
bXA9IjE1MzExNTQzOTgiPjM3ODwva2V5PjwvZm9yZWlnbi1rZXlzPjxyZWYtdHlwZSBuYW1lPSJK
b3VybmFsIEFydGljbGUiPjE3PC9yZWYtdHlwZT48Y29udHJpYnV0b3JzPjxhdXRob3JzPjxhdXRo
b3I+Q2hhbGFuZG9uLCBZLjwvYXV0aG9yPjxhdXRob3I+VGhvbWFzLCBYLjwvYXV0aG9yPjxhdXRo
b3I+SGF5ZXR0ZSwgUy48L2F1dGhvcj48YXV0aG9yPkNheXVlbGEsIEouIE0uPC9hdXRob3I+PGF1
dGhvcj5BYmJhbCwgQy48L2F1dGhvcj48YXV0aG9yPkh1Z3VldCwgRi48L2F1dGhvcj48YXV0aG9y
PlJhZmZvdXgsIEUuPC9hdXRob3I+PGF1dGhvcj5MZWd1YXksIFQuPC9hdXRob3I+PGF1dGhvcj5S
b3Vzc2Vsb3QsIFAuPC9hdXRob3I+PGF1dGhvcj5MZXByZXRyZSwgUy48L2F1dGhvcj48YXV0aG9y
PkVzY29mZnJlLUJhcmJlLCBNLjwvYXV0aG9yPjxhdXRob3I+TWF1cnksIFMuPC9hdXRob3I+PGF1
dGhvcj5CZXJ0aG9uLCBDLjwvYXV0aG9yPjxhdXRob3I+VGF2ZXJuaWVyLCBFLjwvYXV0aG9yPjxh
dXRob3I+TGFtYmVydCwgSi4gRi48L2F1dGhvcj48YXV0aG9yPkxhZmFnZS1Qb2NoaXRhbG9mZiwg
TS48L2F1dGhvcj48YXV0aG9yPkxoZXJpdGllciwgVi48L2F1dGhvcj48YXV0aG9yPkNoZXZyZXQs
IFMuPC9hdXRob3I+PGF1dGhvcj5JZnJhaCwgTi48L2F1dGhvcj48YXV0aG9yPkRvbWJyZXQsIEgu
PC9hdXRob3I+PGF1dGhvcj5Hcm91cCBmb3IgUmVzZWFyY2ggb24gQWR1bHQgQWN1dGUgTHltcGhv
Ymxhc3RpYywgTGV1a2VtaWE8L2F1dGhvcj48L2F1dGhvcnM+PC9jb250cmlidXRvcnM+PGF1dGgt
YWRkcmVzcz5EaXZpc2lvbiBvZiBIZW1hdG9sb2d5LCBEZXBhcnRtZW50IG9mIE1lZGljYWwgU3Bl
Y2lhbHRpZXMsIFVuaXZlcnNpdHkgSG9zcGl0YWwgYW5kIFVuaXZlcnNpdHkgb2YgR2VuZXZhLCBH
ZW5ldmEsIFN3aXR6ZXJsYW5kOyBTd2lzcyBHcm91cCBmb3IgQ2xpbmljYWwgQ2FuY2VyIFJlc2Vh
cmNoLCBCZXJuLCBTd2l0emVybGFuZDsmI3hEO0RpdmlzaW9uIG9mIEhlbWF0b2xvZ3ksIEhvc3Bp
Y2VzIENpdmlscyBkZSBMeW9uLCBDZW50cmUgSG9zcGl0YWxpZXIgTHlvbiBTdWQsIFBpZXJyZSBC
ZW5pdGUsIEZyYW5jZTsmI3hEO0RpdmlzaW9uIG9mIEhlbWF0b2xvZ3ksIEhvcGl0YWwgU2FpbnQt
TG91aXMsIEFzc2lzdGFuY2UgUHVibGlxdWUtSG9waXRhdXggZGUgUGFyaXMsIFVuaXZlcnNpdHkg
UGFyaXMgRGlkZXJvdCwgUGFyaXMsIEZyYW5jZTsmI3hEO0RpdmlzaW9uIG9mIEhlbWF0b2xvZ3ks
IENlbnRyZSBIb3NwaXRhbGllciBVbml2ZXJzaXRhaXJlIFZhdWRvaXMsIExhdXNhbm5lLCBTd2l0
emVybGFuZDsmI3hEO0RpdmlzaW9uIG9mIEhlbWF0b2xvZ3ksIEluc3RpdHV0IFVuaXZlcnNpdGFp
cmUgZGUgQ2FuY2Vyb2xvZ2llLCBUb3Vsb3VzZSwgRnJhbmNlOyYjeEQ7RGl2aXNpb24gb2YgSGVt
YXRvbG9neSwgSG9waXRhbCBIYXV0LUxldmVxdWUsIFBlc3NhYywgRnJhbmNlOyYjeEQ7RGl2aXNp
b24gb2YgSGVtYXRvbG9neSwgSG9waXRhbCBNaWdub3QsIFZlcnNhaWxsZXMsIEZyYW5jZTsmI3hE
O0RpdmlzaW9uIG9mIEhlbWF0b2xvZ3ksIENlbnRyZSBIZW5yaSBCZWNxdWVyZWwsIFJvdWVuLCBG
cmFuY2U7JiN4RDtEaXZpc2lvbiBvZiBIZW1hdG9sb2d5LCBIb3BpdGFsIFBvbnRjaGFpbGxvdXgs
IFJlbm5lcywgRnJhbmNlOyYjeEQ7RGl2aXNpb24gb2YgSGVtYXRvbG9neSwgSG9waXRhbCBIZW5y
aSBNb25kb3IsIEFzc2lzdGFuY2UgUHVibGlxdWUtSG9waXRhdXggZGUgUGFyaXMsIFVuaXZlcnNp
dHkgUGFyaXMgRXN0IENyZXRlaWwsIENyZXRlaWwsIEZyYW5jZTsmI3hEO0RpdmlzaW9uIG9mIEhl
bWF0b2xvZ3ksIEhvcGl0YWwgQ2xhdWRlIEh1cmlleiwgTGlsbGUsIEZyYW5jZTsmI3hEO0Rpdmlz
aW9uIG9mIEhlbWF0b2xvZ3ksIEluc3RpdHV0IGRlIENhbmNlcm9sb2dpZSBMdWNpZW4tTmV1d2ly
dGgsIFNhaW50LVByaWVzdC1lbi1KYXJleiwgRnJhbmNlOyYjeEQ7U3dpc3MgR3JvdXAgZm9yIENs
aW5pY2FsIENhbmNlciBSZXNlYXJjaCwgQmVybiwgU3dpdHplcmxhbmQ7IERpdmlzaW9uIG9mIEhl
bWF0b2xvZ3ksIENlbnRyZSBIb3NwaXRhbGllciBVbml2ZXJzaXRhaXJlIFZhdWRvaXMsIExhdXNh
bm5lLCBTd2l0emVybGFuZDsmI3hEO0RpdmlzaW9uIG9mIEhlbWF0b2xvZ3ksIEhvcGl0YWwgZGUg
bGEgVGltb25lLCBNYXJzZWlsbGUsIEZyYW5jZTsmI3hEO0dyb3VwIGZvciBSZXNlYXJjaCBvbiBB
ZHVsdCBBY3V0ZSBMeW1waG9ibGFzdGljIExldWtlbWlhLCBMeW9uLCBGcmFuY2U7JiN4RDtEaXZp
c2lvbiBvZiBCaW9zdGF0aXN0aWNzLCBIb3BpdGFsIFNhaW50LUxvdWlzLCBBc3Npc3RhbmNlIFB1
YmxpcXVlLUhvcGl0YXV4IGRlIFBhcmlzLCBVbml2ZXJzaXR5IFBhcmlzIERpZGVyb3QsIFBhcmlz
LCBGcmFuY2U7IGFuZC4mI3hEO0RpdmlzaW9uIG9mIEhlbWF0b2xvZ3ksIENlbnRyZSBIb3NwaXRh
bGllciBVbml2ZXJzaXRhaXJlIGQmYXBvcztBbmdlcnMgYW5kIElOU0VSTSBVODkyL0NlbnRyZSBO
YXRpb25hbCBkZSBsYSBSZWNoZXJjaGUgU2NpZW50aWZpcXVlIDYyOTksIEFuZ2VycywgRnJhbmNl
LjwvYXV0aC1hZGRyZXNzPjx0aXRsZXM+PHRpdGxlPlJhbmRvbWl6ZWQgc3R1ZHkgb2YgcmVkdWNl
ZC1pbnRlbnNpdHkgY2hlbW90aGVyYXB5IGNvbWJpbmVkIHdpdGggaW1hdGluaWIgaW4gYWR1bHRz
IHdpdGggUGgtcG9zaXRpdmUgYWN1dGUgbHltcGhvYmxhc3RpYyBsZXVrZW1pYTwvdGl0bGU+PHNl
Y29uZGFyeS10aXRsZT5CbG9vZDwvc2Vjb25kYXJ5LXRpdGxlPjwvdGl0bGVzPjxwZXJpb2RpY2Fs
PjxmdWxsLXRpdGxlPkJsb29kPC9mdWxsLXRpdGxlPjwvcGVyaW9kaWNhbD48cGFnZXM+MzcxMS05
PC9wYWdlcz48dm9sdW1lPjEyNTwvdm9sdW1lPjxudW1iZXI+MjQ8L251bWJlcj48a2V5d29yZHM+
PGtleXdvcmQ+QWRvbGVzY2VudDwva2V5d29yZD48a2V5d29yZD5BZHVsdDwva2V5d29yZD48a2V5
d29yZD5BbnRpbmVvcGxhc3RpYyBDb21iaW5lZCBDaGVtb3RoZXJhcHkgUHJvdG9jb2xzL2FkbWlu
aXN0cmF0aW9uICZhbXA7PC9rZXl3b3JkPjxrZXl3b3JkPmRvc2FnZS8qdGhlcmFwZXV0aWMgdXNl
L3RveGljaXR5PC9rZXl3b3JkPjxrZXl3b3JkPkJlbnphbWlkZXMvYWRtaW5pc3RyYXRpb24gJmFt
cDsgZG9zYWdlLyp0aGVyYXBldXRpYyB1c2UvdG94aWNpdHk8L2tleXdvcmQ+PGtleXdvcmQ+RGlz
ZWFzZS1GcmVlIFN1cnZpdmFsPC9rZXl3b3JkPjxrZXl3b3JkPkZlbWFsZTwva2V5d29yZD48a2V5
d29yZD5IdW1hbnM8L2tleXdvcmQ+PGtleXdvcmQ+SW1hdGluaWIgTWVzeWxhdGU8L2tleXdvcmQ+
PGtleXdvcmQ+TWFsZTwva2V5d29yZD48a2V5d29yZD5NaWRkbGUgQWdlZDwva2V5d29yZD48a2V5
d29yZD4qUGhpbGFkZWxwaGlhIENocm9tb3NvbWU8L2tleXdvcmQ+PGtleXdvcmQ+UGlwZXJhemlu
ZXMvYWRtaW5pc3RyYXRpb24gJmFtcDsgZG9zYWdlLyp0aGVyYXBldXRpYyB1c2UvdG94aWNpdHk8
L2tleXdvcmQ+PGtleXdvcmQ+UHJlY3Vyc29yIENlbGwgTHltcGhvYmxhc3RpYyBMZXVrZW1pYS1M
eW1waG9tYS8qZHJ1ZyB0aGVyYXB5LypnZW5ldGljcy90aGVyYXB5PC9rZXl3b3JkPjxrZXl3b3Jk
PlByb3RlaW4gS2luYXNlIEluaGliaXRvcnMvYWRtaW5pc3RyYXRpb24gJmFtcDsgZG9zYWdlLyp0
aGVyYXBldXRpYyB1c2UvdG94aWNpdHk8L2tleXdvcmQ+PGtleXdvcmQ+UHlyaW1pZGluZXMvYWRt
aW5pc3RyYXRpb24gJmFtcDsgZG9zYWdlLyp0aGVyYXBldXRpYyB1c2UvdG94aWNpdHk8L2tleXdv
cmQ+PGtleXdvcmQ+U3RlbSBDZWxsIFRyYW5zcGxhbnRhdGlvbjwva2V5d29yZD48a2V5d29yZD5U
cmVhdG1lbnQgT3V0Y29tZTwva2V5d29yZD48a2V5d29yZD5Zb3VuZyBBZHVsdDwva2V5d29yZD48
L2tleXdvcmRzPjxkYXRlcz48eWVhcj4yMDE1PC95ZWFyPjxwdWItZGF0ZXM+PGRhdGU+SnVuIDEx
PC9kYXRlPjwvcHViLWRhdGVzPjwvZGF0ZXM+PGlzYm4+MTUyOC0wMDIwIChFbGVjdHJvbmljKSYj
eEQ7MDAwNi00OTcxIChMaW5raW5nKTwvaXNibj48YWNjZXNzaW9uLW51bT4yNTg3ODEyMDwvYWNj
ZXNzaW9uLW51bT48dXJscz48cmVsYXRlZC11cmxzPjx1cmw+aHR0cHM6Ly93d3cubmNiaS5ubG0u
bmloLmdvdi9wdWJtZWQvMjU4NzgxMjA8L3VybD48dXJsPmh0dHA6Ly93d3cuYmxvb2Rqb3VybmFs
Lm9yZy9jb250ZW50L2Jsb29kam91cm5hbC8xMjUvMjQvMzcxMS5mdWxsLnBkZjwvdXJsPjwvcmVs
YXRlZC11cmxzPjwvdXJscz48ZWxlY3Ryb25pYy1yZXNvdXJjZS1udW0+MTAuMTE4Mi9ibG9vZC0y
MDE1LTAyLTYyNzkzNTwvZWxlY3Ryb25pYy1yZXNvdXJjZS1udW0+PC9yZWNvcmQ+PC9DaXRlPjxD
aXRlPjxBdXRob3I+U2hvcnQ8L0F1dGhvcj48WWVhcj4yMDE2PC9ZZWFyPjxSZWNOdW0+Mzc5PC9S
ZWNOdW0+PHJlY29yZD48cmVjLW51bWJlcj4zNzk8L3JlYy1udW1iZXI+PGZvcmVpZ24ta2V5cz48
a2V5IGFwcD0iRU4iIGRiLWlkPSJzdjJhd3hyeGt4dmF4MGV3NXhkcGF6dGEyMHg5OXQ1MDJzMDAi
IHRpbWVzdGFtcD0iMTUzMTE1NDM5OSI+Mzc5PC9rZXk+PC9mb3JlaWduLWtleXM+PHJlZi10eXBl
IG5hbWU9IkpvdXJuYWwgQXJ0aWNsZSI+MTc8L3JlZi10eXBlPjxjb250cmlidXRvcnM+PGF1dGhv
cnM+PGF1dGhvcj5TaG9ydCwgTi4gSi48L2F1dGhvcj48YXV0aG9yPkphYmJvdXIsIEUuPC9hdXRo
b3I+PGF1dGhvcj5TYXNha2ksIEsuPC9hdXRob3I+PGF1dGhvcj5QYXRlbCwgSy48L2F1dGhvcj48
YXV0aG9yPk8mYXBvcztCcmllbiwgUy4gTS48L2F1dGhvcj48YXV0aG9yPkNvcnRlcywgSi4gRS48
L2F1dGhvcj48YXV0aG9yPkdhcnJpcywgUi48L2F1dGhvcj48YXV0aG9yPklzc2EsIEcuIEMuPC9h
dXRob3I+PGF1dGhvcj5HYXJjaWEtTWFuZXJvLCBHLjwvYXV0aG9yPjxhdXRob3I+THV0aHJhLCBS
LjwvYXV0aG9yPjxhdXRob3I+VGhvbWFzLCBELjwvYXV0aG9yPjxhdXRob3I+S2FudGFyamlhbiwg
SC48L2F1dGhvcj48YXV0aG9yPlJhdmFuZGksIEYuPC9hdXRob3I+PC9hdXRob3JzPjwvY29udHJp
YnV0b3JzPjxhdXRoLWFkZHJlc3M+RGl2aXNpb24gb2YgQ2FuY2VyIE1lZGljaW5lLiYjeEQ7RGVw
YXJ0bWVudCBvZiBMZXVrZW1pYSwgYW5kLiYjeEQ7RGVwYXJ0bWVudCBvZiBIZW1hdG9wYXRob2xv
Z3ksIFRoZSBVbml2ZXJzaXR5IG9mIFRleGFzIE1EIEFuZGVyc29uIENhbmNlciBDZW50ZXIsIEhv
dXN0b24sIFRYOyBhbmQuJiN4RDtDaGFvIEZhbWlseSBDb21wcmVoZW5zaXZlIENhbmNlciBDZW50
ZXIsIFVuaXZlcnNpdHkgb2YgQ2FsaWZvcm5pYSBJcnZpbmUsIE9yYW5nZSwgQ0EuPC9hdXRoLWFk
ZHJlc3M+PHRpdGxlcz48dGl0bGU+SW1wYWN0IG9mIGNvbXBsZXRlIG1vbGVjdWxhciByZXNwb25z
ZSBvbiBzdXJ2aXZhbCBpbiBwYXRpZW50cyB3aXRoIFBoaWxhZGVscGhpYSBjaHJvbW9zb21lLXBv
c2l0aXZlIGFjdXRlIGx5bXBob2JsYXN0aWMgbGV1a2VtaWE8L3RpdGxlPjxzZWNvbmRhcnktdGl0
bGU+Qmxvb2Q8L3NlY29uZGFyeS10aXRsZT48L3RpdGxlcz48cGVyaW9kaWNhbD48ZnVsbC10aXRs
ZT5CbG9vZDwvZnVsbC10aXRsZT48L3BlcmlvZGljYWw+PHBhZ2VzPjUwNC03PC9wYWdlcz48dm9s
dW1lPjEyODwvdm9sdW1lPjxudW1iZXI+NDwvbnVtYmVyPjxkYXRlcz48eWVhcj4yMDE2PC95ZWFy
PjxwdWItZGF0ZXM+PGRhdGU+SnVsIDI4PC9kYXRlPjwvcHViLWRhdGVzPjwvZGF0ZXM+PGlzYm4+
MTUyOC0wMDIwIChFbGVjdHJvbmljKSYjeEQ7MDAwNi00OTcxIChMaW5raW5nKTwvaXNibj48YWNj
ZXNzaW9uLW51bT4yNzIzNTEzODwvYWNjZXNzaW9uLW51bT48dXJscz48cmVsYXRlZC11cmxzPjx1
cmw+aHR0cHM6Ly93d3cubmNiaS5ubG0ubmloLmdvdi9wdWJtZWQvMjcyMzUxMzg8L3VybD48dXJs
Pmh0dHA6Ly93d3cuYmxvb2Rqb3VybmFsLm9yZy9jb250ZW50L2Jsb29kam91cm5hbC8xMjgvNC81
MDQuZnVsbC5wZGY8L3VybD48L3JlbGF0ZWQtdXJscz48L3VybHM+PGN1c3RvbTI+UE1DNDk2NTkw
NTwvY3VzdG9tMj48ZWxlY3Ryb25pYy1yZXNvdXJjZS1udW0+MTAuMTE4Mi9ibG9vZC0yMDE2LTAz
LTcwNzU2MjwvZWxlY3Ryb25pYy1yZXNvdXJjZS1udW0+PC9yZWNvcmQ+PC9DaXRlPjwvRW5kTm90
ZT4A
</w:fldData>
        </w:fldChar>
      </w:r>
      <w:r w:rsidR="00466EFD">
        <w:instrText xml:space="preserve"> ADDIN EN.CITE </w:instrText>
      </w:r>
      <w:r w:rsidR="00466EFD">
        <w:fldChar w:fldCharType="begin">
          <w:fldData xml:space="preserve">PEVuZE5vdGU+PENpdGU+PEF1dGhvcj5DaGFsYW5kb248L0F1dGhvcj48WWVhcj4yMDE1PC9ZZWFy
PjxSZWNOdW0+Mzc4PC9SZWNOdW0+PERpc3BsYXlUZXh0Pig5Nzs5OCk8L0Rpc3BsYXlUZXh0Pjxy
ZWNvcmQ+PHJlYy1udW1iZXI+Mzc4PC9yZWMtbnVtYmVyPjxmb3JlaWduLWtleXM+PGtleSBhcHA9
IkVOIiBkYi1pZD0ic3YyYXd4cnhreHZheDBldzV4ZHBhenRhMjB4OTl0NTAyczAwIiB0aW1lc3Rh
bXA9IjE1MzExNTQzOTgiPjM3ODwva2V5PjwvZm9yZWlnbi1rZXlzPjxyZWYtdHlwZSBuYW1lPSJK
b3VybmFsIEFydGljbGUiPjE3PC9yZWYtdHlwZT48Y29udHJpYnV0b3JzPjxhdXRob3JzPjxhdXRo
b3I+Q2hhbGFuZG9uLCBZLjwvYXV0aG9yPjxhdXRob3I+VGhvbWFzLCBYLjwvYXV0aG9yPjxhdXRo
b3I+SGF5ZXR0ZSwgUy48L2F1dGhvcj48YXV0aG9yPkNheXVlbGEsIEouIE0uPC9hdXRob3I+PGF1
dGhvcj5BYmJhbCwgQy48L2F1dGhvcj48YXV0aG9yPkh1Z3VldCwgRi48L2F1dGhvcj48YXV0aG9y
PlJhZmZvdXgsIEUuPC9hdXRob3I+PGF1dGhvcj5MZWd1YXksIFQuPC9hdXRob3I+PGF1dGhvcj5S
b3Vzc2Vsb3QsIFAuPC9hdXRob3I+PGF1dGhvcj5MZXByZXRyZSwgUy48L2F1dGhvcj48YXV0aG9y
PkVzY29mZnJlLUJhcmJlLCBNLjwvYXV0aG9yPjxhdXRob3I+TWF1cnksIFMuPC9hdXRob3I+PGF1
dGhvcj5CZXJ0aG9uLCBDLjwvYXV0aG9yPjxhdXRob3I+VGF2ZXJuaWVyLCBFLjwvYXV0aG9yPjxh
dXRob3I+TGFtYmVydCwgSi4gRi48L2F1dGhvcj48YXV0aG9yPkxhZmFnZS1Qb2NoaXRhbG9mZiwg
TS48L2F1dGhvcj48YXV0aG9yPkxoZXJpdGllciwgVi48L2F1dGhvcj48YXV0aG9yPkNoZXZyZXQs
IFMuPC9hdXRob3I+PGF1dGhvcj5JZnJhaCwgTi48L2F1dGhvcj48YXV0aG9yPkRvbWJyZXQsIEgu
PC9hdXRob3I+PGF1dGhvcj5Hcm91cCBmb3IgUmVzZWFyY2ggb24gQWR1bHQgQWN1dGUgTHltcGhv
Ymxhc3RpYywgTGV1a2VtaWE8L2F1dGhvcj48L2F1dGhvcnM+PC9jb250cmlidXRvcnM+PGF1dGgt
YWRkcmVzcz5EaXZpc2lvbiBvZiBIZW1hdG9sb2d5LCBEZXBhcnRtZW50IG9mIE1lZGljYWwgU3Bl
Y2lhbHRpZXMsIFVuaXZlcnNpdHkgSG9zcGl0YWwgYW5kIFVuaXZlcnNpdHkgb2YgR2VuZXZhLCBH
ZW5ldmEsIFN3aXR6ZXJsYW5kOyBTd2lzcyBHcm91cCBmb3IgQ2xpbmljYWwgQ2FuY2VyIFJlc2Vh
cmNoLCBCZXJuLCBTd2l0emVybGFuZDsmI3hEO0RpdmlzaW9uIG9mIEhlbWF0b2xvZ3ksIEhvc3Bp
Y2VzIENpdmlscyBkZSBMeW9uLCBDZW50cmUgSG9zcGl0YWxpZXIgTHlvbiBTdWQsIFBpZXJyZSBC
ZW5pdGUsIEZyYW5jZTsmI3hEO0RpdmlzaW9uIG9mIEhlbWF0b2xvZ3ksIEhvcGl0YWwgU2FpbnQt
TG91aXMsIEFzc2lzdGFuY2UgUHVibGlxdWUtSG9waXRhdXggZGUgUGFyaXMsIFVuaXZlcnNpdHkg
UGFyaXMgRGlkZXJvdCwgUGFyaXMsIEZyYW5jZTsmI3hEO0RpdmlzaW9uIG9mIEhlbWF0b2xvZ3ks
IENlbnRyZSBIb3NwaXRhbGllciBVbml2ZXJzaXRhaXJlIFZhdWRvaXMsIExhdXNhbm5lLCBTd2l0
emVybGFuZDsmI3hEO0RpdmlzaW9uIG9mIEhlbWF0b2xvZ3ksIEluc3RpdHV0IFVuaXZlcnNpdGFp
cmUgZGUgQ2FuY2Vyb2xvZ2llLCBUb3Vsb3VzZSwgRnJhbmNlOyYjeEQ7RGl2aXNpb24gb2YgSGVt
YXRvbG9neSwgSG9waXRhbCBIYXV0LUxldmVxdWUsIFBlc3NhYywgRnJhbmNlOyYjeEQ7RGl2aXNp
b24gb2YgSGVtYXRvbG9neSwgSG9waXRhbCBNaWdub3QsIFZlcnNhaWxsZXMsIEZyYW5jZTsmI3hE
O0RpdmlzaW9uIG9mIEhlbWF0b2xvZ3ksIENlbnRyZSBIZW5yaSBCZWNxdWVyZWwsIFJvdWVuLCBG
cmFuY2U7JiN4RDtEaXZpc2lvbiBvZiBIZW1hdG9sb2d5LCBIb3BpdGFsIFBvbnRjaGFpbGxvdXgs
IFJlbm5lcywgRnJhbmNlOyYjeEQ7RGl2aXNpb24gb2YgSGVtYXRvbG9neSwgSG9waXRhbCBIZW5y
aSBNb25kb3IsIEFzc2lzdGFuY2UgUHVibGlxdWUtSG9waXRhdXggZGUgUGFyaXMsIFVuaXZlcnNp
dHkgUGFyaXMgRXN0IENyZXRlaWwsIENyZXRlaWwsIEZyYW5jZTsmI3hEO0RpdmlzaW9uIG9mIEhl
bWF0b2xvZ3ksIEhvcGl0YWwgQ2xhdWRlIEh1cmlleiwgTGlsbGUsIEZyYW5jZTsmI3hEO0Rpdmlz
aW9uIG9mIEhlbWF0b2xvZ3ksIEluc3RpdHV0IGRlIENhbmNlcm9sb2dpZSBMdWNpZW4tTmV1d2ly
dGgsIFNhaW50LVByaWVzdC1lbi1KYXJleiwgRnJhbmNlOyYjeEQ7U3dpc3MgR3JvdXAgZm9yIENs
aW5pY2FsIENhbmNlciBSZXNlYXJjaCwgQmVybiwgU3dpdHplcmxhbmQ7IERpdmlzaW9uIG9mIEhl
bWF0b2xvZ3ksIENlbnRyZSBIb3NwaXRhbGllciBVbml2ZXJzaXRhaXJlIFZhdWRvaXMsIExhdXNh
bm5lLCBTd2l0emVybGFuZDsmI3hEO0RpdmlzaW9uIG9mIEhlbWF0b2xvZ3ksIEhvcGl0YWwgZGUg
bGEgVGltb25lLCBNYXJzZWlsbGUsIEZyYW5jZTsmI3hEO0dyb3VwIGZvciBSZXNlYXJjaCBvbiBB
ZHVsdCBBY3V0ZSBMeW1waG9ibGFzdGljIExldWtlbWlhLCBMeW9uLCBGcmFuY2U7JiN4RDtEaXZp
c2lvbiBvZiBCaW9zdGF0aXN0aWNzLCBIb3BpdGFsIFNhaW50LUxvdWlzLCBBc3Npc3RhbmNlIFB1
YmxpcXVlLUhvcGl0YXV4IGRlIFBhcmlzLCBVbml2ZXJzaXR5IFBhcmlzIERpZGVyb3QsIFBhcmlz
LCBGcmFuY2U7IGFuZC4mI3hEO0RpdmlzaW9uIG9mIEhlbWF0b2xvZ3ksIENlbnRyZSBIb3NwaXRh
bGllciBVbml2ZXJzaXRhaXJlIGQmYXBvcztBbmdlcnMgYW5kIElOU0VSTSBVODkyL0NlbnRyZSBO
YXRpb25hbCBkZSBsYSBSZWNoZXJjaGUgU2NpZW50aWZpcXVlIDYyOTksIEFuZ2VycywgRnJhbmNl
LjwvYXV0aC1hZGRyZXNzPjx0aXRsZXM+PHRpdGxlPlJhbmRvbWl6ZWQgc3R1ZHkgb2YgcmVkdWNl
ZC1pbnRlbnNpdHkgY2hlbW90aGVyYXB5IGNvbWJpbmVkIHdpdGggaW1hdGluaWIgaW4gYWR1bHRz
IHdpdGggUGgtcG9zaXRpdmUgYWN1dGUgbHltcGhvYmxhc3RpYyBsZXVrZW1pYTwvdGl0bGU+PHNl
Y29uZGFyeS10aXRsZT5CbG9vZDwvc2Vjb25kYXJ5LXRpdGxlPjwvdGl0bGVzPjxwZXJpb2RpY2Fs
PjxmdWxsLXRpdGxlPkJsb29kPC9mdWxsLXRpdGxlPjwvcGVyaW9kaWNhbD48cGFnZXM+MzcxMS05
PC9wYWdlcz48dm9sdW1lPjEyNTwvdm9sdW1lPjxudW1iZXI+MjQ8L251bWJlcj48a2V5d29yZHM+
PGtleXdvcmQ+QWRvbGVzY2VudDwva2V5d29yZD48a2V5d29yZD5BZHVsdDwva2V5d29yZD48a2V5
d29yZD5BbnRpbmVvcGxhc3RpYyBDb21iaW5lZCBDaGVtb3RoZXJhcHkgUHJvdG9jb2xzL2FkbWlu
aXN0cmF0aW9uICZhbXA7PC9rZXl3b3JkPjxrZXl3b3JkPmRvc2FnZS8qdGhlcmFwZXV0aWMgdXNl
L3RveGljaXR5PC9rZXl3b3JkPjxrZXl3b3JkPkJlbnphbWlkZXMvYWRtaW5pc3RyYXRpb24gJmFt
cDsgZG9zYWdlLyp0aGVyYXBldXRpYyB1c2UvdG94aWNpdHk8L2tleXdvcmQ+PGtleXdvcmQ+RGlz
ZWFzZS1GcmVlIFN1cnZpdmFsPC9rZXl3b3JkPjxrZXl3b3JkPkZlbWFsZTwva2V5d29yZD48a2V5
d29yZD5IdW1hbnM8L2tleXdvcmQ+PGtleXdvcmQ+SW1hdGluaWIgTWVzeWxhdGU8L2tleXdvcmQ+
PGtleXdvcmQ+TWFsZTwva2V5d29yZD48a2V5d29yZD5NaWRkbGUgQWdlZDwva2V5d29yZD48a2V5
d29yZD4qUGhpbGFkZWxwaGlhIENocm9tb3NvbWU8L2tleXdvcmQ+PGtleXdvcmQ+UGlwZXJhemlu
ZXMvYWRtaW5pc3RyYXRpb24gJmFtcDsgZG9zYWdlLyp0aGVyYXBldXRpYyB1c2UvdG94aWNpdHk8
L2tleXdvcmQ+PGtleXdvcmQ+UHJlY3Vyc29yIENlbGwgTHltcGhvYmxhc3RpYyBMZXVrZW1pYS1M
eW1waG9tYS8qZHJ1ZyB0aGVyYXB5LypnZW5ldGljcy90aGVyYXB5PC9rZXl3b3JkPjxrZXl3b3Jk
PlByb3RlaW4gS2luYXNlIEluaGliaXRvcnMvYWRtaW5pc3RyYXRpb24gJmFtcDsgZG9zYWdlLyp0
aGVyYXBldXRpYyB1c2UvdG94aWNpdHk8L2tleXdvcmQ+PGtleXdvcmQ+UHlyaW1pZGluZXMvYWRt
aW5pc3RyYXRpb24gJmFtcDsgZG9zYWdlLyp0aGVyYXBldXRpYyB1c2UvdG94aWNpdHk8L2tleXdv
cmQ+PGtleXdvcmQ+U3RlbSBDZWxsIFRyYW5zcGxhbnRhdGlvbjwva2V5d29yZD48a2V5d29yZD5U
cmVhdG1lbnQgT3V0Y29tZTwva2V5d29yZD48a2V5d29yZD5Zb3VuZyBBZHVsdDwva2V5d29yZD48
L2tleXdvcmRzPjxkYXRlcz48eWVhcj4yMDE1PC95ZWFyPjxwdWItZGF0ZXM+PGRhdGU+SnVuIDEx
PC9kYXRlPjwvcHViLWRhdGVzPjwvZGF0ZXM+PGlzYm4+MTUyOC0wMDIwIChFbGVjdHJvbmljKSYj
eEQ7MDAwNi00OTcxIChMaW5raW5nKTwvaXNibj48YWNjZXNzaW9uLW51bT4yNTg3ODEyMDwvYWNj
ZXNzaW9uLW51bT48dXJscz48cmVsYXRlZC11cmxzPjx1cmw+aHR0cHM6Ly93d3cubmNiaS5ubG0u
bmloLmdvdi9wdWJtZWQvMjU4NzgxMjA8L3VybD48dXJsPmh0dHA6Ly93d3cuYmxvb2Rqb3VybmFs
Lm9yZy9jb250ZW50L2Jsb29kam91cm5hbC8xMjUvMjQvMzcxMS5mdWxsLnBkZjwvdXJsPjwvcmVs
YXRlZC11cmxzPjwvdXJscz48ZWxlY3Ryb25pYy1yZXNvdXJjZS1udW0+MTAuMTE4Mi9ibG9vZC0y
MDE1LTAyLTYyNzkzNTwvZWxlY3Ryb25pYy1yZXNvdXJjZS1udW0+PC9yZWNvcmQ+PC9DaXRlPjxD
aXRlPjxBdXRob3I+U2hvcnQ8L0F1dGhvcj48WWVhcj4yMDE2PC9ZZWFyPjxSZWNOdW0+Mzc5PC9S
ZWNOdW0+PHJlY29yZD48cmVjLW51bWJlcj4zNzk8L3JlYy1udW1iZXI+PGZvcmVpZ24ta2V5cz48
a2V5IGFwcD0iRU4iIGRiLWlkPSJzdjJhd3hyeGt4dmF4MGV3NXhkcGF6dGEyMHg5OXQ1MDJzMDAi
IHRpbWVzdGFtcD0iMTUzMTE1NDM5OSI+Mzc5PC9rZXk+PC9mb3JlaWduLWtleXM+PHJlZi10eXBl
IG5hbWU9IkpvdXJuYWwgQXJ0aWNsZSI+MTc8L3JlZi10eXBlPjxjb250cmlidXRvcnM+PGF1dGhv
cnM+PGF1dGhvcj5TaG9ydCwgTi4gSi48L2F1dGhvcj48YXV0aG9yPkphYmJvdXIsIEUuPC9hdXRo
b3I+PGF1dGhvcj5TYXNha2ksIEsuPC9hdXRob3I+PGF1dGhvcj5QYXRlbCwgSy48L2F1dGhvcj48
YXV0aG9yPk8mYXBvcztCcmllbiwgUy4gTS48L2F1dGhvcj48YXV0aG9yPkNvcnRlcywgSi4gRS48
L2F1dGhvcj48YXV0aG9yPkdhcnJpcywgUi48L2F1dGhvcj48YXV0aG9yPklzc2EsIEcuIEMuPC9h
dXRob3I+PGF1dGhvcj5HYXJjaWEtTWFuZXJvLCBHLjwvYXV0aG9yPjxhdXRob3I+THV0aHJhLCBS
LjwvYXV0aG9yPjxhdXRob3I+VGhvbWFzLCBELjwvYXV0aG9yPjxhdXRob3I+S2FudGFyamlhbiwg
SC48L2F1dGhvcj48YXV0aG9yPlJhdmFuZGksIEYuPC9hdXRob3I+PC9hdXRob3JzPjwvY29udHJp
YnV0b3JzPjxhdXRoLWFkZHJlc3M+RGl2aXNpb24gb2YgQ2FuY2VyIE1lZGljaW5lLiYjeEQ7RGVw
YXJ0bWVudCBvZiBMZXVrZW1pYSwgYW5kLiYjeEQ7RGVwYXJ0bWVudCBvZiBIZW1hdG9wYXRob2xv
Z3ksIFRoZSBVbml2ZXJzaXR5IG9mIFRleGFzIE1EIEFuZGVyc29uIENhbmNlciBDZW50ZXIsIEhv
dXN0b24sIFRYOyBhbmQuJiN4RDtDaGFvIEZhbWlseSBDb21wcmVoZW5zaXZlIENhbmNlciBDZW50
ZXIsIFVuaXZlcnNpdHkgb2YgQ2FsaWZvcm5pYSBJcnZpbmUsIE9yYW5nZSwgQ0EuPC9hdXRoLWFk
ZHJlc3M+PHRpdGxlcz48dGl0bGU+SW1wYWN0IG9mIGNvbXBsZXRlIG1vbGVjdWxhciByZXNwb25z
ZSBvbiBzdXJ2aXZhbCBpbiBwYXRpZW50cyB3aXRoIFBoaWxhZGVscGhpYSBjaHJvbW9zb21lLXBv
c2l0aXZlIGFjdXRlIGx5bXBob2JsYXN0aWMgbGV1a2VtaWE8L3RpdGxlPjxzZWNvbmRhcnktdGl0
bGU+Qmxvb2Q8L3NlY29uZGFyeS10aXRsZT48L3RpdGxlcz48cGVyaW9kaWNhbD48ZnVsbC10aXRs
ZT5CbG9vZDwvZnVsbC10aXRsZT48L3BlcmlvZGljYWw+PHBhZ2VzPjUwNC03PC9wYWdlcz48dm9s
dW1lPjEyODwvdm9sdW1lPjxudW1iZXI+NDwvbnVtYmVyPjxkYXRlcz48eWVhcj4yMDE2PC95ZWFy
PjxwdWItZGF0ZXM+PGRhdGU+SnVsIDI4PC9kYXRlPjwvcHViLWRhdGVzPjwvZGF0ZXM+PGlzYm4+
MTUyOC0wMDIwIChFbGVjdHJvbmljKSYjeEQ7MDAwNi00OTcxIChMaW5raW5nKTwvaXNibj48YWNj
ZXNzaW9uLW51bT4yNzIzNTEzODwvYWNjZXNzaW9uLW51bT48dXJscz48cmVsYXRlZC11cmxzPjx1
cmw+aHR0cHM6Ly93d3cubmNiaS5ubG0ubmloLmdvdi9wdWJtZWQvMjcyMzUxMzg8L3VybD48dXJs
Pmh0dHA6Ly93d3cuYmxvb2Rqb3VybmFsLm9yZy9jb250ZW50L2Jsb29kam91cm5hbC8xMjgvNC81
MDQuZnVsbC5wZGY8L3VybD48L3JlbGF0ZWQtdXJscz48L3VybHM+PGN1c3RvbTI+UE1DNDk2NTkw
NTwvY3VzdG9tMj48ZWxlY3Ryb25pYy1yZXNvdXJjZS1udW0+MTAuMTE4Mi9ibG9vZC0yMDE2LTAz
LTcwNzU2MjwvZWxlY3Ryb25pYy1yZXNvdXJjZS1udW0+PC9yZWNvcmQ+PC9DaXRlPjwvRW5kTm90
ZT4A
</w:fldData>
        </w:fldChar>
      </w:r>
      <w:r w:rsidR="00466EFD">
        <w:instrText xml:space="preserve"> ADDIN EN.CITE.DATA </w:instrText>
      </w:r>
      <w:r w:rsidR="00466EFD">
        <w:fldChar w:fldCharType="end"/>
      </w:r>
      <w:r>
        <w:fldChar w:fldCharType="separate"/>
      </w:r>
      <w:r w:rsidR="00466EFD">
        <w:rPr>
          <w:noProof/>
        </w:rPr>
        <w:t>(97;98)</w:t>
      </w:r>
      <w:r>
        <w:fldChar w:fldCharType="end"/>
      </w:r>
      <w:r>
        <w:t xml:space="preserve">. Men det er ikke noe sikkert platå på overlevelseskurvene uten allogen transplantasjon. Man må gjøre individuelle avveininger etter pasientens ønske, komorbiditet, alder og respons. Men for dem under 50 år anbefales allotransplantasjon til alle. TKI og asparaginase interagerer og gir høy toksisitet, bør ikke gis samtidig i induksjonen </w:t>
      </w:r>
      <w:r>
        <w:fldChar w:fldCharType="begin"/>
      </w:r>
      <w:r w:rsidR="00466EFD">
        <w:instrText xml:space="preserve"> ADDIN EN.CITE &lt;EndNote&gt;&lt;Cite&gt;&lt;Author&gt;Patel&lt;/Author&gt;&lt;Year&gt;2017&lt;/Year&gt;&lt;RecNum&gt;380&lt;/RecNum&gt;&lt;DisplayText&gt;(94)&lt;/DisplayText&gt;&lt;record&gt;&lt;rec-number&gt;380&lt;/rec-number&gt;&lt;foreign-keys&gt;&lt;key app="EN" db-id="sv2awxrxkxvax0ew5xdpazta20x99t502s00" timestamp="1531154399"&gt;380&lt;/key&gt;&lt;/foreign-keys&gt;&lt;ref-type name="Journal Article"&gt;17&lt;/ref-type&gt;&lt;contributors&gt;&lt;authors&gt;&lt;author&gt;Patel, B.&lt;/author&gt;&lt;author&gt;Kirkwood, A. A.&lt;/author&gt;&lt;author&gt;Dey, A.&lt;/author&gt;&lt;author&gt;Marks, D. I.&lt;/author&gt;&lt;author&gt;McMillan, A. K.&lt;/author&gt;&lt;author&gt;Menne, T. F.&lt;/author&gt;&lt;author&gt;Micklewright, L.&lt;/author&gt;&lt;author&gt;Patrick, P.&lt;/author&gt;&lt;author&gt;Purnell, S.&lt;/author&gt;&lt;author&gt;Rowntree, C. J.&lt;/author&gt;&lt;author&gt;Smith, P.&lt;/author&gt;&lt;author&gt;Fielding, A. K.&lt;/author&gt;&lt;/authors&gt;&lt;/contributors&gt;&lt;auth-address&gt;Barts Cancer Institute, The London School of Medicine, Queen Mary University of London, London, UK.&amp;#xD;CR UK and UCL Cancer Trials Centre, London, UK.&amp;#xD;Cancer Institute, University College London, London, UK.&amp;#xD;Centre for Clinical Haematology, Nottingham City Hospital, Nottingham, UK.&amp;#xD;United Bristol Healthcare Trust, Bristol, UK.&amp;#xD;Newcastle Upon Tyne Hospitals NHS Foundation Trust, Newcastle Upon Tyne, UK.&amp;#xD;Cardiff and Vale UHB, London, UK.&lt;/auth-address&gt;&lt;titles&gt;&lt;title&gt;Pegylated-asparaginase during induction therapy for adult acute lymphoblastic leukaemia: toxicity data from the UKALL14 trial&lt;/title&gt;&lt;secondary-title&gt;Leukemia&lt;/secondary-title&gt;&lt;/titles&gt;&lt;periodical&gt;&lt;full-title&gt;Leukemia&lt;/full-title&gt;&lt;/periodical&gt;&lt;pages&gt;58-64&lt;/pages&gt;&lt;volume&gt;31&lt;/volume&gt;&lt;number&gt;1&lt;/number&gt;&lt;dates&gt;&lt;year&gt;2017&lt;/year&gt;&lt;pub-dates&gt;&lt;date&gt;Jan&lt;/date&gt;&lt;/pub-dates&gt;&lt;/dates&gt;&lt;isbn&gt;1476-5551 (Electronic)&amp;#xD;0887-6924 (Linking)&lt;/isbn&gt;&lt;accession-num&gt;27480385&lt;/accession-num&gt;&lt;urls&gt;&lt;related-urls&gt;&lt;url&gt;https://www.ncbi.nlm.nih.gov/pubmed/27480385&lt;/url&gt;&lt;/related-urls&gt;&lt;/urls&gt;&lt;custom2&gt;PMC5154375&lt;/custom2&gt;&lt;electronic-resource-num&gt;10.1038/leu.2016.219&lt;/electronic-resource-num&gt;&lt;/record&gt;&lt;/Cite&gt;&lt;/EndNote&gt;</w:instrText>
      </w:r>
      <w:r>
        <w:fldChar w:fldCharType="separate"/>
      </w:r>
      <w:r w:rsidR="00466EFD">
        <w:rPr>
          <w:noProof/>
        </w:rPr>
        <w:t>(94)</w:t>
      </w:r>
      <w:r>
        <w:fldChar w:fldCharType="end"/>
      </w:r>
      <w:r>
        <w:t>.</w:t>
      </w:r>
    </w:p>
    <w:p w14:paraId="7C6C5F71" w14:textId="70B2B7DA" w:rsidR="0084549E" w:rsidRPr="00BF7230" w:rsidRDefault="0084549E" w:rsidP="0084549E">
      <w:pPr>
        <w:pStyle w:val="Brdtekst"/>
      </w:pPr>
      <w:ins w:id="196" w:author="Paulsen, Petter Quist" w:date="2019-03-18T14:38:00Z">
        <w:r w:rsidRPr="00807DB1">
          <w:t xml:space="preserve">GMALL B-ALL/NHL 2002 med Rituximab representerer den best dokumenterte behandlingen hos voksne med </w:t>
        </w:r>
        <w:r w:rsidRPr="00B8461B">
          <w:rPr>
            <w:rStyle w:val="TFet"/>
          </w:rPr>
          <w:t>Burkitt lymfom/leukemi</w:t>
        </w:r>
        <w:r w:rsidRPr="00B8461B">
          <w:t xml:space="preserve"> </w:t>
        </w:r>
        <w:r w:rsidRPr="00807DB1">
          <w:t>med 80</w:t>
        </w:r>
      </w:ins>
      <w:r>
        <w:t> </w:t>
      </w:r>
      <w:ins w:id="197" w:author="Paulsen, Petter Quist" w:date="2019-03-18T14:38:00Z">
        <w:r w:rsidRPr="00807DB1">
          <w:t xml:space="preserve">% 5-års overlevelse (90 % for de unge og 60 % ved alder&gt;55). Behandlingsindusert død i forløpet av første kur var høy hos dem med Burkitt leukemi og alder&gt;55 år, og man kan vurdere å doseredusere A1 blokk til disse pasientene </w:t>
        </w:r>
        <w:r w:rsidRPr="00807DB1">
          <w:fldChar w:fldCharType="begin">
            <w:fldData xml:space="preserve">PEVuZE5vdGU+PENpdGU+PEF1dGhvcj5Ib2VsemVyPC9BdXRob3I+PFllYXI+MjAxNDwvWWVhcj48
UmVjTnVtPjI0OTwvUmVjTnVtPjxEaXNwbGF5VGV4dD4oOTkpPC9EaXNwbGF5VGV4dD48cmVjb3Jk
PjxyZWMtbnVtYmVyPjI0OTwvcmVjLW51bWJlcj48Zm9yZWlnbi1rZXlzPjxrZXkgYXBwPSJFTiIg
ZGItaWQ9InN2MmF3eHJ4a3h2YXgwZXc1eGRwYXp0YTIweDk5dDUwMnMwMCIgdGltZXN0YW1wPSIx
NDc0NDQyNTgzIj4yNDk8L2tleT48L2ZvcmVpZ24ta2V5cz48cmVmLXR5cGUgbmFtZT0iSm91cm5h
bCBBcnRpY2xlIj4xNzwvcmVmLXR5cGU+PGNvbnRyaWJ1dG9ycz48YXV0aG9ycz48YXV0aG9yPkhv
ZWx6ZXIsIEQuPC9hdXRob3I+PGF1dGhvcj5XYWxld3NraSwgSi48L2F1dGhvcj48YXV0aG9yPkRv
aG5lciwgSC48L2F1dGhvcj48YXV0aG9yPlZpYXJkb3QsIEEuPC9hdXRob3I+PGF1dGhvcj5IaWRk
ZW1hbm4sIFcuPC9hdXRob3I+PGF1dGhvcj5TcGlla2VybWFubiwgSy48L2F1dGhvcj48YXV0aG9y
PlNlcnZlLCBILjwvYXV0aG9yPjxhdXRob3I+RHVocnNlbiwgVS48L2F1dGhvcj48YXV0aG9yPkh1
dHRtYW5uLCBBLjwvYXV0aG9yPjxhdXRob3I+VGhpZWwsIEUuPC9hdXRob3I+PGF1dGhvcj5EZW5n
bGVyLCBKLjwvYXV0aG9yPjxhdXRob3I+S25lYmEsIE0uPC9hdXRob3I+PGF1dGhvcj5TY2hhaWNo
LCBNLjwvYXV0aG9yPjxhdXRob3I+U2NobWlkdC1Xb2xmLCBJLiBHLjwvYXV0aG9yPjxhdXRob3I+
QmVjaywgSi48L2F1dGhvcj48YXV0aG9yPkhlcnRlbnN0ZWluLCBCLjwvYXV0aG9yPjxhdXRob3I+
UmVpY2hsZSwgQS48L2F1dGhvcj48YXV0aG9yPkRvbWFuc2thLUN6eXosIEsuPC9hdXRob3I+PGF1
dGhvcj5GaWV0a2F1LCBSLjwvYXV0aG9yPjxhdXRob3I+SG9yc3QsIEguIEEuPC9hdXRob3I+PGF1
dGhvcj5SaWVkZXIsIEguPC9hdXRob3I+PGF1dGhvcj5TY2h3YXJ0eiwgUy48L2F1dGhvcj48YXV0
aG9yPkJ1cm1laXN0ZXIsIFQuPC9hdXRob3I+PGF1dGhvcj5Hb2tidWdldCwgTi48L2F1dGhvcj48
L2F1dGhvcnM+PC9jb250cmlidXRvcnM+PGF1dGgtYWRkcmVzcz5EZXBhcnRtZW50IG9mIEludGVy
bmFsIE1lZGljaW5lIElJLCBIZW1hdG9sb2d5IGFuZCBPbmNvbG9neSwgVW5pdmVyc2l0eSBIb3Nw
aXRhbCwgRnJhbmtmdXJ0LCBHZXJtYW55OyYjeEQ7RGVwYXJ0bWVudCBvZiBMeW1waG9pZCBNYWxp
Z25hbmNpZXMsIE1hcmlhIFNrbG9kb3dza2EtQ3VyaWUgTWVtb3JpYWwgSW5zdGl0dXRlIGFuZCBP
bmNvbG9neSBDZW50cmUsIFdhcnNhdywgUG9sYW5kOyYjeEQ7RGVwYXJ0bWVudCBvZiBJbnRlcm5h
bCBNZWRpY2luZSBJSUksIFVuaXZlcnNpdHkgSG9zcGl0YWwsIFVsbSwgR2VybWFueTsmI3hEO0Rl
cGFydG1lbnQgb2YgTWVkaWNpbmUgSUlJLCBDbGluaWMgR3Jvc3NoYWRlcm4sIE11bmljaCwgR2Vy
bWFueTsmI3hEO0RlcGFydG1lbnQgb2YgSGVtYXRvbG9neSBhbmQgT25jb2xvZ3ksIFVuaXZlcnNp
dHkgSG9zcGl0YWwsIEVzc2VuLCBHZXJtYW55OyYjeEQ7RGVwYXJ0bWVudCBvZiBIZW1hdG9sb2d5
LCBPbmNvbG9neSwgYW5kIFR1bW9yaW1tdW5vbG9neSwgQ2hhcml0ZSBDYW1wdXMgQmVuamFtaW4g
RnJhbmtsaW4sIEJlcmxpbiwgR2VybWFueTsmI3hEO0RlcGFydG1lbnQgb2YgSW50ZXJuYWwgTWVk
aWNpbmUgViwgVW5pdmVyc2l0eSBvZiBIZWlkZWxiZXJnLCBHZXJtYW55OyYjeEQ7RGVwYXJ0bWVu
dCBvZiBJbnRlcm5hbCBNZWRpY2luZSBJSSwgVW5pdmVyc2l0eSBIb3NwaXRhbCBvZiBTY2hsZXN3
aWcgSG9sc3RlaW4sIENhbXB1cyBLaWVsLCBLaWVsLCBHZXJtYW55OyYjeEQ7RGVwYXJ0bWVudCBv
ZiBJbnRlcm5hbCBNZWRpY2luZSBJLCBVbml2ZXJzaXR5IEhvc3BpdGFsIENhcmwgR3VzdGF2IENh
cnVzLCBEcmVzZGVuLCBHZXJtYW55OyYjeEQ7RGVwYXJ0bWVudCBvZiBJbnRlcm5hbCBNZWRpY2lu
ZSBJSUksIFVuaXZlcnNpdHkgb2YgQm9ubiwgQm9ubiwgR2VybWFueTsmI3hEO0RlcGFydG1lbnQg
b2YgTWVkaWNpbmUgSUksIFVuaXZlcnNpdHkgSG9zcGl0YWwsIE1haW56LCBHZXJtYW55OyYjeEQ7
RGVwYXJ0bWVudCBvZiBJbnRlcm5hbCBNZWRpY2luZSBJLCBDbGluaWMgQnJlbWVuLU1pdHRlLCBC
cmVtZW4sIEdlcm1hbnk7JiN4RDtEZXBhcnRtZW50IG9mIEhlbWF0b2xvZ3kvT25jb2xvZ3ksIFVu
aXZlcnNpdHkgSG9zcGl0YWwsIFJlZ2Vuc2J1cmcsIEdlcm1hbnk7JiN4RDtJbnN0aXR1dGUgZm9y
IFJhZGlvdGhlcmFweSwgVW5pdmVyc2l0eSBIb3NwaXRhbCwgRXJsYW5nZW4sIEdlcm1hbnk7IGFu
ZC4mI3hEO0luc3RpdHV0ZSBmb3IgSHVtYW4gR2VuZXRpY3MsIFVuaXZlcnNpdHkgQ2xpbmljLCBE
dWVzc2VsZG9yZiwgR2VybWFueS48L2F1dGgtYWRkcmVzcz48dGl0bGVzPjx0aXRsZT5JbXByb3Zl
ZCBvdXRjb21lIG9mIGFkdWx0IEJ1cmtpdHQgbHltcGhvbWEvbGV1a2VtaWEgd2l0aCByaXR1eGlt
YWIgYW5kIGNoZW1vdGhlcmFweTogcmVwb3J0IG9mIGEgbGFyZ2UgcHJvc3BlY3RpdmUgbXVsdGlj
ZW50ZXIgdHJpYWw8L3RpdGxlPjxzZWNvbmRhcnktdGl0bGU+Qmxvb2Q8L3NlY29uZGFyeS10aXRs
ZT48YWx0LXRpdGxlPkJsb29kPC9hbHQtdGl0bGU+PC90aXRsZXM+PHBlcmlvZGljYWw+PGZ1bGwt
dGl0bGU+Qmxvb2Q8L2Z1bGwtdGl0bGU+PC9wZXJpb2RpY2FsPjxhbHQtcGVyaW9kaWNhbD48ZnVs
bC10aXRsZT5CbG9vZDwvZnVsbC10aXRsZT48L2FsdC1wZXJpb2RpY2FsPjxwYWdlcz4zODcwLTk8
L3BhZ2VzPjx2b2x1bWU+MTI0PC92b2x1bWU+PG51bWJlcj4yNjwvbnVtYmVyPjxlZGl0aW9uPjIw
MTQvMTEvMDI8L2VkaXRpb24+PGtleXdvcmRzPjxrZXl3b3JkPkFkb2xlc2NlbnQ8L2tleXdvcmQ+
PGtleXdvcmQ+QWRyZW5hbCBDb3J0ZXggSG9ybW9uZXMvYWRtaW5pc3RyYXRpb24gJmFtcDsgZG9z
YWdlPC9rZXl3b3JkPjxrZXl3b3JkPkFkdWx0PC9rZXl3b3JkPjxrZXl3b3JkPkFnZWQ8L2tleXdv
cmQ+PGtleXdvcmQ+QWdlZCwgODAgYW5kIG92ZXI8L2tleXdvcmQ+PGtleXdvcmQ+QW50aWJvZGll
cywgTW9ub2Nsb25hbCwgTXVyaW5lLURlcml2ZWQvKmFkbWluaXN0cmF0aW9uICZhbXA7IGRvc2Fn
ZTwva2V5d29yZD48a2V5d29yZD5BbnRpZ2VucywgQ0QyMC9pbW11bm9sb2d5PC9rZXl3b3JkPjxr
ZXl3b3JkPkFudGluZW9wbGFzdGljIENvbWJpbmVkIENoZW1vdGhlcmFweSBQcm90b2NvbHMvKmFk
bWluaXN0cmF0aW9uICZhbXA7IGRvc2FnZTwva2V5d29yZD48a2V5d29yZD5CdXJraXR0IEx5bXBo
b21hLypkcnVnIHRoZXJhcHk8L2tleXdvcmQ+PGtleXdvcmQ+Q3ljbG9waG9zcGhhbWlkZS9hZG1p
bmlzdHJhdGlvbiAmYW1wOyBkb3NhZ2U8L2tleXdvcmQ+PGtleXdvcmQ+Q3l0YXJhYmluZS9hZG1p
bmlzdHJhdGlvbiAmYW1wOyBkb3NhZ2U8L2tleXdvcmQ+PGtleXdvcmQ+RGlzZWFzZS1GcmVlIFN1
cnZpdmFsPC9rZXl3b3JkPjxrZXl3b3JkPkV0b3Bvc2lkZS9hZG1pbmlzdHJhdGlvbiAmYW1wOyBk
b3NhZ2U8L2tleXdvcmQ+PGtleXdvcmQ+RmVtYWxlPC9rZXl3b3JkPjxrZXl3b3JkPkh1bWFuczwv
a2V5d29yZD48a2V5d29yZD5JZm9zZmFtaWRlL2FkbWluaXN0cmF0aW9uICZhbXA7IGRvc2FnZTwv
a2V5d29yZD48a2V5d29yZD5JbW11bm90aGVyYXB5L21ldGhvZHM8L2tleXdvcmQ+PGtleXdvcmQ+
SW5qZWN0aW9ucywgU3BpbmFsPC9rZXl3b3JkPjxrZXl3b3JkPkxldWtlbWlhLypkcnVnIHRoZXJh
cHk8L2tleXdvcmQ+PGtleXdvcmQ+TWFsZTwva2V5d29yZD48a2V5d29yZD5NZXRob3RyZXhhdGUv
YWRtaW5pc3RyYXRpb24gJmFtcDsgZG9zYWdlPC9rZXl3b3JkPjxrZXl3b3JkPk1pZGRsZSBBZ2Vk
PC9rZXl3b3JkPjxrZXl3b3JkPlByb2dub3Npczwva2V5d29yZD48a2V5d29yZD5Qcm9zcGVjdGl2
ZSBTdHVkaWVzPC9rZXl3b3JkPjxrZXl3b3JkPlJlbWlzc2lvbiBJbmR1Y3Rpb248L2tleXdvcmQ+
PGtleXdvcmQ+Uml0dXhpbWFiPC9rZXl3b3JkPjxrZXl3b3JkPllvdW5nIEFkdWx0PC9rZXl3b3Jk
Pjwva2V5d29yZHM+PGRhdGVzPjx5ZWFyPjIwMTQ8L3llYXI+PHB1Yi1kYXRlcz48ZGF0ZT5EZWMg
MTg8L2RhdGU+PC9wdWItZGF0ZXM+PC9kYXRlcz48aXNibj4wMDA2LTQ5NzE8L2lzYm4+PGFjY2Vz
c2lvbi1udW0+MjUzNTk5ODg8L2FjY2Vzc2lvbi1udW0+PHVybHM+PC91cmxzPjxjdXN0b20yPlBt
YzQyNzExNzc8L2N1c3RvbTI+PGVsZWN0cm9uaWMtcmVzb3VyY2UtbnVtPjEwLjExODIvYmxvb2Qt
MjAxNC0wMy01NjM2Mjc8L2VsZWN0cm9uaWMtcmVzb3VyY2UtbnVtPjxyZW1vdGUtZGF0YWJhc2Ut
cHJvdmlkZXI+TkxNPC9yZW1vdGUtZGF0YWJhc2UtcHJvdmlkZXI+PGxhbmd1YWdlPmVuZzwvbGFu
Z3VhZ2U+PC9yZWNvcmQ+PC9DaXRlPjwvRW5kTm90ZT5=
</w:fldData>
          </w:fldChar>
        </w:r>
      </w:ins>
      <w:r w:rsidR="00466EFD">
        <w:instrText xml:space="preserve"> ADDIN EN.CITE </w:instrText>
      </w:r>
      <w:r w:rsidR="00466EFD">
        <w:fldChar w:fldCharType="begin">
          <w:fldData xml:space="preserve">PEVuZE5vdGU+PENpdGU+PEF1dGhvcj5Ib2VsemVyPC9BdXRob3I+PFllYXI+MjAxNDwvWWVhcj48
UmVjTnVtPjI0OTwvUmVjTnVtPjxEaXNwbGF5VGV4dD4oOTkpPC9EaXNwbGF5VGV4dD48cmVjb3Jk
PjxyZWMtbnVtYmVyPjI0OTwvcmVjLW51bWJlcj48Zm9yZWlnbi1rZXlzPjxrZXkgYXBwPSJFTiIg
ZGItaWQ9InN2MmF3eHJ4a3h2YXgwZXc1eGRwYXp0YTIweDk5dDUwMnMwMCIgdGltZXN0YW1wPSIx
NDc0NDQyNTgzIj4yNDk8L2tleT48L2ZvcmVpZ24ta2V5cz48cmVmLXR5cGUgbmFtZT0iSm91cm5h
bCBBcnRpY2xlIj4xNzwvcmVmLXR5cGU+PGNvbnRyaWJ1dG9ycz48YXV0aG9ycz48YXV0aG9yPkhv
ZWx6ZXIsIEQuPC9hdXRob3I+PGF1dGhvcj5XYWxld3NraSwgSi48L2F1dGhvcj48YXV0aG9yPkRv
aG5lciwgSC48L2F1dGhvcj48YXV0aG9yPlZpYXJkb3QsIEEuPC9hdXRob3I+PGF1dGhvcj5IaWRk
ZW1hbm4sIFcuPC9hdXRob3I+PGF1dGhvcj5TcGlla2VybWFubiwgSy48L2F1dGhvcj48YXV0aG9y
PlNlcnZlLCBILjwvYXV0aG9yPjxhdXRob3I+RHVocnNlbiwgVS48L2F1dGhvcj48YXV0aG9yPkh1
dHRtYW5uLCBBLjwvYXV0aG9yPjxhdXRob3I+VGhpZWwsIEUuPC9hdXRob3I+PGF1dGhvcj5EZW5n
bGVyLCBKLjwvYXV0aG9yPjxhdXRob3I+S25lYmEsIE0uPC9hdXRob3I+PGF1dGhvcj5TY2hhaWNo
LCBNLjwvYXV0aG9yPjxhdXRob3I+U2NobWlkdC1Xb2xmLCBJLiBHLjwvYXV0aG9yPjxhdXRob3I+
QmVjaywgSi48L2F1dGhvcj48YXV0aG9yPkhlcnRlbnN0ZWluLCBCLjwvYXV0aG9yPjxhdXRob3I+
UmVpY2hsZSwgQS48L2F1dGhvcj48YXV0aG9yPkRvbWFuc2thLUN6eXosIEsuPC9hdXRob3I+PGF1
dGhvcj5GaWV0a2F1LCBSLjwvYXV0aG9yPjxhdXRob3I+SG9yc3QsIEguIEEuPC9hdXRob3I+PGF1
dGhvcj5SaWVkZXIsIEguPC9hdXRob3I+PGF1dGhvcj5TY2h3YXJ0eiwgUy48L2F1dGhvcj48YXV0
aG9yPkJ1cm1laXN0ZXIsIFQuPC9hdXRob3I+PGF1dGhvcj5Hb2tidWdldCwgTi48L2F1dGhvcj48
L2F1dGhvcnM+PC9jb250cmlidXRvcnM+PGF1dGgtYWRkcmVzcz5EZXBhcnRtZW50IG9mIEludGVy
bmFsIE1lZGljaW5lIElJLCBIZW1hdG9sb2d5IGFuZCBPbmNvbG9neSwgVW5pdmVyc2l0eSBIb3Nw
aXRhbCwgRnJhbmtmdXJ0LCBHZXJtYW55OyYjeEQ7RGVwYXJ0bWVudCBvZiBMeW1waG9pZCBNYWxp
Z25hbmNpZXMsIE1hcmlhIFNrbG9kb3dza2EtQ3VyaWUgTWVtb3JpYWwgSW5zdGl0dXRlIGFuZCBP
bmNvbG9neSBDZW50cmUsIFdhcnNhdywgUG9sYW5kOyYjeEQ7RGVwYXJ0bWVudCBvZiBJbnRlcm5h
bCBNZWRpY2luZSBJSUksIFVuaXZlcnNpdHkgSG9zcGl0YWwsIFVsbSwgR2VybWFueTsmI3hEO0Rl
cGFydG1lbnQgb2YgTWVkaWNpbmUgSUlJLCBDbGluaWMgR3Jvc3NoYWRlcm4sIE11bmljaCwgR2Vy
bWFueTsmI3hEO0RlcGFydG1lbnQgb2YgSGVtYXRvbG9neSBhbmQgT25jb2xvZ3ksIFVuaXZlcnNp
dHkgSG9zcGl0YWwsIEVzc2VuLCBHZXJtYW55OyYjeEQ7RGVwYXJ0bWVudCBvZiBIZW1hdG9sb2d5
LCBPbmNvbG9neSwgYW5kIFR1bW9yaW1tdW5vbG9neSwgQ2hhcml0ZSBDYW1wdXMgQmVuamFtaW4g
RnJhbmtsaW4sIEJlcmxpbiwgR2VybWFueTsmI3hEO0RlcGFydG1lbnQgb2YgSW50ZXJuYWwgTWVk
aWNpbmUgViwgVW5pdmVyc2l0eSBvZiBIZWlkZWxiZXJnLCBHZXJtYW55OyYjeEQ7RGVwYXJ0bWVu
dCBvZiBJbnRlcm5hbCBNZWRpY2luZSBJSSwgVW5pdmVyc2l0eSBIb3NwaXRhbCBvZiBTY2hsZXN3
aWcgSG9sc3RlaW4sIENhbXB1cyBLaWVsLCBLaWVsLCBHZXJtYW55OyYjeEQ7RGVwYXJ0bWVudCBv
ZiBJbnRlcm5hbCBNZWRpY2luZSBJLCBVbml2ZXJzaXR5IEhvc3BpdGFsIENhcmwgR3VzdGF2IENh
cnVzLCBEcmVzZGVuLCBHZXJtYW55OyYjeEQ7RGVwYXJ0bWVudCBvZiBJbnRlcm5hbCBNZWRpY2lu
ZSBJSUksIFVuaXZlcnNpdHkgb2YgQm9ubiwgQm9ubiwgR2VybWFueTsmI3hEO0RlcGFydG1lbnQg
b2YgTWVkaWNpbmUgSUksIFVuaXZlcnNpdHkgSG9zcGl0YWwsIE1haW56LCBHZXJtYW55OyYjeEQ7
RGVwYXJ0bWVudCBvZiBJbnRlcm5hbCBNZWRpY2luZSBJLCBDbGluaWMgQnJlbWVuLU1pdHRlLCBC
cmVtZW4sIEdlcm1hbnk7JiN4RDtEZXBhcnRtZW50IG9mIEhlbWF0b2xvZ3kvT25jb2xvZ3ksIFVu
aXZlcnNpdHkgSG9zcGl0YWwsIFJlZ2Vuc2J1cmcsIEdlcm1hbnk7JiN4RDtJbnN0aXR1dGUgZm9y
IFJhZGlvdGhlcmFweSwgVW5pdmVyc2l0eSBIb3NwaXRhbCwgRXJsYW5nZW4sIEdlcm1hbnk7IGFu
ZC4mI3hEO0luc3RpdHV0ZSBmb3IgSHVtYW4gR2VuZXRpY3MsIFVuaXZlcnNpdHkgQ2xpbmljLCBE
dWVzc2VsZG9yZiwgR2VybWFueS48L2F1dGgtYWRkcmVzcz48dGl0bGVzPjx0aXRsZT5JbXByb3Zl
ZCBvdXRjb21lIG9mIGFkdWx0IEJ1cmtpdHQgbHltcGhvbWEvbGV1a2VtaWEgd2l0aCByaXR1eGlt
YWIgYW5kIGNoZW1vdGhlcmFweTogcmVwb3J0IG9mIGEgbGFyZ2UgcHJvc3BlY3RpdmUgbXVsdGlj
ZW50ZXIgdHJpYWw8L3RpdGxlPjxzZWNvbmRhcnktdGl0bGU+Qmxvb2Q8L3NlY29uZGFyeS10aXRs
ZT48YWx0LXRpdGxlPkJsb29kPC9hbHQtdGl0bGU+PC90aXRsZXM+PHBlcmlvZGljYWw+PGZ1bGwt
dGl0bGU+Qmxvb2Q8L2Z1bGwtdGl0bGU+PC9wZXJpb2RpY2FsPjxhbHQtcGVyaW9kaWNhbD48ZnVs
bC10aXRsZT5CbG9vZDwvZnVsbC10aXRsZT48L2FsdC1wZXJpb2RpY2FsPjxwYWdlcz4zODcwLTk8
L3BhZ2VzPjx2b2x1bWU+MTI0PC92b2x1bWU+PG51bWJlcj4yNjwvbnVtYmVyPjxlZGl0aW9uPjIw
MTQvMTEvMDI8L2VkaXRpb24+PGtleXdvcmRzPjxrZXl3b3JkPkFkb2xlc2NlbnQ8L2tleXdvcmQ+
PGtleXdvcmQ+QWRyZW5hbCBDb3J0ZXggSG9ybW9uZXMvYWRtaW5pc3RyYXRpb24gJmFtcDsgZG9z
YWdlPC9rZXl3b3JkPjxrZXl3b3JkPkFkdWx0PC9rZXl3b3JkPjxrZXl3b3JkPkFnZWQ8L2tleXdv
cmQ+PGtleXdvcmQ+QWdlZCwgODAgYW5kIG92ZXI8L2tleXdvcmQ+PGtleXdvcmQ+QW50aWJvZGll
cywgTW9ub2Nsb25hbCwgTXVyaW5lLURlcml2ZWQvKmFkbWluaXN0cmF0aW9uICZhbXA7IGRvc2Fn
ZTwva2V5d29yZD48a2V5d29yZD5BbnRpZ2VucywgQ0QyMC9pbW11bm9sb2d5PC9rZXl3b3JkPjxr
ZXl3b3JkPkFudGluZW9wbGFzdGljIENvbWJpbmVkIENoZW1vdGhlcmFweSBQcm90b2NvbHMvKmFk
bWluaXN0cmF0aW9uICZhbXA7IGRvc2FnZTwva2V5d29yZD48a2V5d29yZD5CdXJraXR0IEx5bXBo
b21hLypkcnVnIHRoZXJhcHk8L2tleXdvcmQ+PGtleXdvcmQ+Q3ljbG9waG9zcGhhbWlkZS9hZG1p
bmlzdHJhdGlvbiAmYW1wOyBkb3NhZ2U8L2tleXdvcmQ+PGtleXdvcmQ+Q3l0YXJhYmluZS9hZG1p
bmlzdHJhdGlvbiAmYW1wOyBkb3NhZ2U8L2tleXdvcmQ+PGtleXdvcmQ+RGlzZWFzZS1GcmVlIFN1
cnZpdmFsPC9rZXl3b3JkPjxrZXl3b3JkPkV0b3Bvc2lkZS9hZG1pbmlzdHJhdGlvbiAmYW1wOyBk
b3NhZ2U8L2tleXdvcmQ+PGtleXdvcmQ+RmVtYWxlPC9rZXl3b3JkPjxrZXl3b3JkPkh1bWFuczwv
a2V5d29yZD48a2V5d29yZD5JZm9zZmFtaWRlL2FkbWluaXN0cmF0aW9uICZhbXA7IGRvc2FnZTwv
a2V5d29yZD48a2V5d29yZD5JbW11bm90aGVyYXB5L21ldGhvZHM8L2tleXdvcmQ+PGtleXdvcmQ+
SW5qZWN0aW9ucywgU3BpbmFsPC9rZXl3b3JkPjxrZXl3b3JkPkxldWtlbWlhLypkcnVnIHRoZXJh
cHk8L2tleXdvcmQ+PGtleXdvcmQ+TWFsZTwva2V5d29yZD48a2V5d29yZD5NZXRob3RyZXhhdGUv
YWRtaW5pc3RyYXRpb24gJmFtcDsgZG9zYWdlPC9rZXl3b3JkPjxrZXl3b3JkPk1pZGRsZSBBZ2Vk
PC9rZXl3b3JkPjxrZXl3b3JkPlByb2dub3Npczwva2V5d29yZD48a2V5d29yZD5Qcm9zcGVjdGl2
ZSBTdHVkaWVzPC9rZXl3b3JkPjxrZXl3b3JkPlJlbWlzc2lvbiBJbmR1Y3Rpb248L2tleXdvcmQ+
PGtleXdvcmQ+Uml0dXhpbWFiPC9rZXl3b3JkPjxrZXl3b3JkPllvdW5nIEFkdWx0PC9rZXl3b3Jk
Pjwva2V5d29yZHM+PGRhdGVzPjx5ZWFyPjIwMTQ8L3llYXI+PHB1Yi1kYXRlcz48ZGF0ZT5EZWMg
MTg8L2RhdGU+PC9wdWItZGF0ZXM+PC9kYXRlcz48aXNibj4wMDA2LTQ5NzE8L2lzYm4+PGFjY2Vz
c2lvbi1udW0+MjUzNTk5ODg8L2FjY2Vzc2lvbi1udW0+PHVybHM+PC91cmxzPjxjdXN0b20yPlBt
YzQyNzExNzc8L2N1c3RvbTI+PGVsZWN0cm9uaWMtcmVzb3VyY2UtbnVtPjEwLjExODIvYmxvb2Qt
MjAxNC0wMy01NjM2Mjc8L2VsZWN0cm9uaWMtcmVzb3VyY2UtbnVtPjxyZW1vdGUtZGF0YWJhc2Ut
cHJvdmlkZXI+TkxNPC9yZW1vdGUtZGF0YWJhc2UtcHJvdmlkZXI+PGxhbmd1YWdlPmVuZzwvbGFu
Z3VhZ2U+PC9yZWNvcmQ+PC9DaXRlPjwvRW5kTm90ZT5=
</w:fldData>
        </w:fldChar>
      </w:r>
      <w:r w:rsidR="00466EFD">
        <w:instrText xml:space="preserve"> ADDIN EN.CITE.DATA </w:instrText>
      </w:r>
      <w:r w:rsidR="00466EFD">
        <w:fldChar w:fldCharType="end"/>
      </w:r>
      <w:ins w:id="198" w:author="Paulsen, Petter Quist" w:date="2019-03-18T14:38:00Z">
        <w:r w:rsidRPr="00807DB1">
          <w:fldChar w:fldCharType="separate"/>
        </w:r>
      </w:ins>
      <w:r w:rsidR="00466EFD">
        <w:rPr>
          <w:noProof/>
        </w:rPr>
        <w:t>(99)</w:t>
      </w:r>
      <w:ins w:id="199" w:author="Paulsen, Petter Quist" w:date="2019-03-18T14:38:00Z">
        <w:r w:rsidRPr="00807DB1">
          <w:fldChar w:fldCharType="end"/>
        </w:r>
        <w:r w:rsidRPr="00807DB1">
          <w:t xml:space="preserve">. For de aller eldste pasientene og pasienter med HIV/AIDS er dosejustert </w:t>
        </w:r>
        <w:del w:id="200" w:author="Paulsen, Petter Quist" w:date="2019-03-18T14:39:00Z">
          <w:r w:rsidRPr="00807DB1" w:rsidDel="0085666E">
            <w:delText xml:space="preserve"> </w:delText>
          </w:r>
        </w:del>
        <w:r w:rsidRPr="00807DB1">
          <w:t>R-EPOCH et godt alternativ</w:t>
        </w:r>
      </w:ins>
    </w:p>
    <w:p w14:paraId="64966FB4" w14:textId="77777777" w:rsidR="0084549E" w:rsidRPr="00FC720F" w:rsidRDefault="0084549E" w:rsidP="00FC720F">
      <w:pPr>
        <w:pStyle w:val="Overskrift2"/>
      </w:pPr>
      <w:bookmarkStart w:id="201" w:name="_Toc21872226"/>
      <w:r w:rsidRPr="00FC720F">
        <w:t>Ny</w:t>
      </w:r>
      <w:ins w:id="202" w:author="Paulsen, Petter Quist" w:date="2019-03-18T14:34:00Z">
        <w:r w:rsidRPr="00FC720F">
          <w:t>heter i årets handlingsprogram</w:t>
        </w:r>
      </w:ins>
      <w:bookmarkEnd w:id="201"/>
      <w:del w:id="203" w:author="Paulsen, Petter Quist" w:date="2019-03-18T14:34:00Z">
        <w:r w:rsidRPr="00FC720F" w:rsidDel="005D4596">
          <w:delText>e behandlingsmodaliteter</w:delText>
        </w:r>
      </w:del>
    </w:p>
    <w:p w14:paraId="7A483DC1" w14:textId="77777777" w:rsidR="0084549E" w:rsidRPr="00BF7230" w:rsidRDefault="0084549E" w:rsidP="0084549E">
      <w:pPr>
        <w:pStyle w:val="Brdtekst"/>
        <w:rPr>
          <w:ins w:id="204" w:author="Paulsen, Petter Quist" w:date="2019-03-18T14:35:00Z"/>
        </w:rPr>
      </w:pPr>
      <w:ins w:id="205" w:author="Paulsen, Petter Quist" w:date="2019-03-18T14:35:00Z">
        <w:r w:rsidRPr="00D423F6">
          <w:t xml:space="preserve">Den nye </w:t>
        </w:r>
        <w:r w:rsidRPr="00B8461B">
          <w:rPr>
            <w:rStyle w:val="TFet"/>
          </w:rPr>
          <w:t>ALLtogether</w:t>
        </w:r>
        <w:r w:rsidRPr="00D423F6">
          <w:t xml:space="preserve"> protokollen vil starte i løpet av 2019, og pasienter mellom 18 og 45 år bør inkluderes i denne.</w:t>
        </w:r>
      </w:ins>
    </w:p>
    <w:p w14:paraId="40760E7F" w14:textId="1CFB0EB7" w:rsidR="0084549E" w:rsidRPr="00BF7230" w:rsidRDefault="0084549E" w:rsidP="0084549E">
      <w:pPr>
        <w:pStyle w:val="Brdtekst"/>
      </w:pPr>
      <w:bookmarkStart w:id="206" w:name="_Hlk22820065"/>
      <w:commentRangeStart w:id="207"/>
      <w:r>
        <w:t xml:space="preserve">Vi har fra dette handlingsprogrammet valgt å anbefale nyere </w:t>
      </w:r>
      <w:r w:rsidRPr="00B8461B">
        <w:rPr>
          <w:rStyle w:val="TFet"/>
        </w:rPr>
        <w:t>immunterapi</w:t>
      </w:r>
      <w:r>
        <w:t xml:space="preserve">. Til pasienter under 25 år som får residiv etter allotransplantasjon anbefales </w:t>
      </w:r>
      <w:r w:rsidRPr="00B8461B">
        <w:rPr>
          <w:rStyle w:val="TFet"/>
        </w:rPr>
        <w:t>CAR-T</w:t>
      </w:r>
      <w:r>
        <w:t xml:space="preserve"> behandling med tisagenlecleucel/Kymriah til dem med CD 19 positiv sykdom </w:t>
      </w:r>
      <w:r>
        <w:fldChar w:fldCharType="begin"/>
      </w:r>
      <w:r w:rsidR="00466EFD">
        <w:instrText xml:space="preserve"> ADDIN EN.CITE &lt;EndNote&gt;&lt;Cite&gt;&lt;Author&gt;Maude&lt;/Author&gt;&lt;Year&gt;2018&lt;/Year&gt;&lt;RecNum&gt;398&lt;/RecNum&gt;&lt;DisplayText&gt;(100)&lt;/DisplayText&gt;&lt;record&gt;&lt;rec-number&gt;398&lt;/rec-number&gt;&lt;foreign-keys&gt;&lt;key app="EN" db-id="sv2awxrxkxvax0ew5xdpazta20x99t502s00" timestamp="1572522033"&gt;398&lt;/key&gt;&lt;/foreign-keys&gt;&lt;ref-type name="Journal Article"&gt;17&lt;/ref-type&gt;&lt;contributors&gt;&lt;authors&gt;&lt;author&gt;Maude, S. L.&lt;/author&gt;&lt;/authors&gt;&lt;/contributors&gt;&lt;auth-address&gt;Children&amp;apos;s Hospital of Philadelphia and Perelman School of Medicine at the University of Pennsylvania, Philadelphia, Pennsylvania.&lt;/auth-address&gt;&lt;titles&gt;&lt;title&gt;Tisagenlecleucel in pediatric patients with acute lymphoblastic leukemia&lt;/title&gt;&lt;secondary-title&gt;Clin Adv Hematol Oncol&lt;/secondary-title&gt;&lt;/titles&gt;&lt;periodical&gt;&lt;full-title&gt;Clinical advances in hematology &amp;amp; oncology : H&amp;amp;O&lt;/full-title&gt;&lt;abbr-1&gt;Clin Adv Hematol Oncol&lt;/abbr-1&gt;&lt;/periodical&gt;&lt;pages&gt;664-666&lt;/pages&gt;&lt;volume&gt;16&lt;/volume&gt;&lt;number&gt;10&lt;/number&gt;&lt;dates&gt;&lt;year&gt;2018&lt;/year&gt;&lt;pub-dates&gt;&lt;date&gt;Oct&lt;/date&gt;&lt;/pub-dates&gt;&lt;/dates&gt;&lt;isbn&gt;1543-0790 (Print)&amp;#xD;1543-0790 (Linking)&lt;/isbn&gt;&lt;accession-num&gt;30543595&lt;/accession-num&gt;&lt;urls&gt;&lt;related-urls&gt;&lt;url&gt;https://www.ncbi.nlm.nih.gov/pubmed/30543595&lt;/url&gt;&lt;/related-urls&gt;&lt;/urls&gt;&lt;/record&gt;&lt;/Cite&gt;&lt;/EndNote&gt;</w:instrText>
      </w:r>
      <w:r>
        <w:fldChar w:fldCharType="separate"/>
      </w:r>
      <w:r w:rsidR="00466EFD">
        <w:rPr>
          <w:noProof/>
        </w:rPr>
        <w:t>(100)</w:t>
      </w:r>
      <w:r>
        <w:fldChar w:fldCharType="end"/>
      </w:r>
      <w:r>
        <w:t xml:space="preserve">. Behandlingen er godkjent av Beslutningsforum og gjøres på avdeling for blodsykdommer, Rikshospitalet. For dem med CD 19 positiv sykdom og sen behandlingsrespons (MRD&gt;0.1 % dag 29 og &lt;0.1 % dag 79) anbefales en kur med </w:t>
      </w:r>
      <w:r w:rsidRPr="00B8461B">
        <w:rPr>
          <w:rStyle w:val="TFet"/>
        </w:rPr>
        <w:t>Blinatumomab</w:t>
      </w:r>
      <w:r>
        <w:t xml:space="preserve"> etter konsolidering 1/blokk B1</w:t>
      </w:r>
      <w:r w:rsidR="009E3ACA">
        <w:t xml:space="preserve"> </w:t>
      </w:r>
      <w:r>
        <w:fldChar w:fldCharType="begin">
          <w:fldData xml:space="preserve">PEVuZE5vdGU+PENpdGU+PEF1dGhvcj5Hb2tidWdldDwvQXV0aG9yPjxZZWFyPjIwMTg8L1llYXI+
PFJlY051bT4zOTk8L1JlY051bT48RGlzcGxheVRleHQ+KDEwMSk8L0Rpc3BsYXlUZXh0PjxyZWNv
cmQ+PHJlYy1udW1iZXI+Mzk5PC9yZWMtbnVtYmVyPjxmb3JlaWduLWtleXM+PGtleSBhcHA9IkVO
IiBkYi1pZD0ic3YyYXd4cnhreHZheDBldzV4ZHBhenRhMjB4OTl0NTAyczAwIiB0aW1lc3RhbXA9
IjE1NzI1MjIwMzMiPjM5OTwva2V5PjwvZm9yZWlnbi1rZXlzPjxyZWYtdHlwZSBuYW1lPSJKb3Vy
bmFsIEFydGljbGUiPjE3PC9yZWYtdHlwZT48Y29udHJpYnV0b3JzPjxhdXRob3JzPjxhdXRob3I+
R29rYnVnZXQsIE4uPC9hdXRob3I+PGF1dGhvcj5Eb21icmV0LCBILjwvYXV0aG9yPjxhdXRob3I+
Qm9uaWZhY2lvLCBNLjwvYXV0aG9yPjxhdXRob3I+UmVpY2hsZSwgQS48L2F1dGhvcj48YXV0aG9y
PkdyYXV4LCBDLjwvYXV0aG9yPjxhdXRob3I+RmF1bCwgQy48L2F1dGhvcj48YXV0aG9yPkRpZWRy
aWNoLCBILjwvYXV0aG9yPjxhdXRob3I+VG9wcCwgTS4gUy48L2F1dGhvcj48YXV0aG9yPkJydWdn
ZW1hbm4sIE0uPC9hdXRob3I+PGF1dGhvcj5Ib3JzdCwgSC4gQS48L2F1dGhvcj48YXV0aG9yPkhh
dmVsYW5nZSwgVi48L2F1dGhvcj48YXV0aG9yPlN0aWVnbG1haWVyLCBKLjwvYXV0aG9yPjxhdXRo
b3I+V2Vzc2VscywgSC48L2F1dGhvcj48YXV0aG9yPkhhZGRhZCwgVi48L2F1dGhvcj48YXV0aG9y
PkJlbmphbWluLCBKLiBFLjwvYXV0aG9yPjxhdXRob3I+WnVnbWFpZXIsIEcuPC9hdXRob3I+PGF1
dGhvcj5OYWdvcnNlbiwgRC48L2F1dGhvcj48YXV0aG9yPkJhcmdvdSwgUi4gQy48L2F1dGhvcj48
L2F1dGhvcnM+PC9jb250cmlidXRvcnM+PGF1dGgtYWRkcmVzcz5Hb2V0aGUgVW5pdmVyc2l0eSBI
b3NwaXRhbCwgRnJhbmtmdXJ0LCBHZXJtYW55OyBnb2VrYnVnZXRAZW0udW5pLWZyYW5rZnVydC5k
ZS4mI3hEO1VuaXZlcnNpdHkgSG9waXRhbCBTYWludC1Mb3VpcywgQXNzaXN0YW5jZSBQdWJsaXF1
ZS1Ib3BpdGF1eCBkZSBQYXJpcyAoQVAtSFApLCBVbml2ZXJzaXR5IFBhcmlzIERpZGVyb3QsIFBh
cmlzLCBGcmFuY2UuJiN4RDtWZXJvbmEgVW5pdmVyc2l0eSwgVmVyb25hLCBJdGFseS4mI3hEO1Vu
aXZlcnNpdHkgSG9zcGl0YWwgUmVnZW5zYnVyZywgUmVnZW5zYnVyZywgR2VybWFueS4mI3hEO0NI
VSBVQ0wgTmFtdXIgKEdvZGlubmUpLCBZdm9pciwgQmVsZ2l1bS4mI3hEO1VuaXZlcnNpdGFldHNr
bGluaWt1bSBUdWViaW5nZW4sIFR1ZWJpbmdlbiwgR2VybWFueS4mI3hEO01lZGl6aW5pc2NoZSBI
b2Noc2NodWxlLCBIYW5ub3ZlciwgR2VybWFueS4mI3hEO01lZGl6aW5pc2NoZSBLbGluaWsgdW5k
IFBvbGlrbGluaWsgSUksIFVuaXZlcnNpdGFldHNrbGluaWt1bSBXdWVyemJ1cmcsIFd1ZXJ6YnVy
ZywgR2VybWFueS4mI3hEO0tsaW5payBmdWVyIElubmVyZSBNZWRpemluIElJLCBVbml2ZXJzaXRh
ZXRza2xpbmlrdW0gU2NobGVzd2lnLUhvbHN0ZWluLCBDYW1wdXMgS2llbCwgR2VybWFueS4mI3hE
O0NsaW5pcXVlcyBVbml2ZXJzaXRhaXJlcyBzYWludC1MdWMsIFVDTCwgQnJ1c3NlbHMsIEJlbGdp
dW0uJiN4RDtBbWdlbiBSZXNlYXJjaCAoTXVuaWNoKSBHbWJILCBNdW5pY2gsIEdlcm1hbnkuJiN4
RDtBbWdlbiBMdGQuLCBDYW1icmlkZ2UsIFVuaXRlZCBLaW5nZG9tLiYjeEQ7QW1nZW4gSW5jLiwg
VGhvdXNhbmQgT2FrcywgQ0EsIFVuaXRlZCBTdGF0ZXMuJiN4RDtXdWVyemJ1cmcgVW5pdmVyc2l0
eSBNZWRpY2FsIENlbnRlciwgQ29tcHJlaGVuc2l2ZSBDYW5jZXIgQ2VudGVyIE1haW5mcmFua2Vu
LCBXdWVyemJ1cmcsIEdlcm1hbnkuPC9hdXRoLWFkZHJlc3M+PHRpdGxlcz48dGl0bGU+QmxpbmF0
dW1vbWFiIGZvciBtaW5pbWFsIHJlc2lkdWFsIGRpc2Vhc2UgaW4gYWR1bHRzIHdpdGggQi1wcmVj
dXJzb3IgYWN1dGUgbHltcGhvYmxhc3RpYyBsZXVrZW1pYTwvdGl0bGU+PHNlY29uZGFyeS10aXRs
ZT5CbG9vZDwvc2Vjb25kYXJ5LXRpdGxlPjwvdGl0bGVzPjxwZXJpb2RpY2FsPjxmdWxsLXRpdGxl
PkJsb29kPC9mdWxsLXRpdGxlPjwvcGVyaW9kaWNhbD48ZGF0ZXM+PHllYXI+MjAxODwveWVhcj48
cHViLWRhdGVzPjxkYXRlPkphbiAyMjwvZGF0ZT48L3B1Yi1kYXRlcz48L2RhdGVzPjxpc2JuPjE1
MjgtMDAyMCAoRWxlY3Ryb25pYykmI3hEOzAwMDYtNDk3MSAoTGlua2luZyk8L2lzYm4+PGFjY2Vz
c2lvbi1udW0+MjkzNTgxODI8L2FjY2Vzc2lvbi1udW0+PHVybHM+PHJlbGF0ZWQtdXJscz48dXJs
Pmh0dHBzOi8vd3d3Lm5jYmkubmxtLm5paC5nb3YvcHVibWVkLzI5MzU4MTgyPC91cmw+PHVybD5o
dHRwOi8vd3d3LmJsb29kam91cm5hbC5vcmcvY29udGVudC9ibG9vZGpvdXJuYWwvMTMxLzE0LzE1
MjIuZnVsbC5wZGY8L3VybD48dXJsPmh0dHA6Ly93d3cuYmxvb2Rqb3VybmFsLm9yZy9jb250ZW50
LzEzMS8xNC8xNTIyPC91cmw+PC9yZWxhdGVkLXVybHM+PC91cmxzPjxlbGVjdHJvbmljLXJlc291
cmNlLW51bT4xMC4xMTgyL2Jsb29kLTIwMTctMDgtNzk4MzIyPC9lbGVjdHJvbmljLXJlc291cmNl
LW51bT48L3JlY29yZD48L0NpdGU+PC9FbmROb3RlPn==
</w:fldData>
        </w:fldChar>
      </w:r>
      <w:r w:rsidR="00466EFD">
        <w:instrText xml:space="preserve"> ADDIN EN.CITE </w:instrText>
      </w:r>
      <w:r w:rsidR="00466EFD">
        <w:fldChar w:fldCharType="begin">
          <w:fldData xml:space="preserve">PEVuZE5vdGU+PENpdGU+PEF1dGhvcj5Hb2tidWdldDwvQXV0aG9yPjxZZWFyPjIwMTg8L1llYXI+
PFJlY051bT4zOTk8L1JlY051bT48RGlzcGxheVRleHQ+KDEwMSk8L0Rpc3BsYXlUZXh0PjxyZWNv
cmQ+PHJlYy1udW1iZXI+Mzk5PC9yZWMtbnVtYmVyPjxmb3JlaWduLWtleXM+PGtleSBhcHA9IkVO
IiBkYi1pZD0ic3YyYXd4cnhreHZheDBldzV4ZHBhenRhMjB4OTl0NTAyczAwIiB0aW1lc3RhbXA9
IjE1NzI1MjIwMzMiPjM5OTwva2V5PjwvZm9yZWlnbi1rZXlzPjxyZWYtdHlwZSBuYW1lPSJKb3Vy
bmFsIEFydGljbGUiPjE3PC9yZWYtdHlwZT48Y29udHJpYnV0b3JzPjxhdXRob3JzPjxhdXRob3I+
R29rYnVnZXQsIE4uPC9hdXRob3I+PGF1dGhvcj5Eb21icmV0LCBILjwvYXV0aG9yPjxhdXRob3I+
Qm9uaWZhY2lvLCBNLjwvYXV0aG9yPjxhdXRob3I+UmVpY2hsZSwgQS48L2F1dGhvcj48YXV0aG9y
PkdyYXV4LCBDLjwvYXV0aG9yPjxhdXRob3I+RmF1bCwgQy48L2F1dGhvcj48YXV0aG9yPkRpZWRy
aWNoLCBILjwvYXV0aG9yPjxhdXRob3I+VG9wcCwgTS4gUy48L2F1dGhvcj48YXV0aG9yPkJydWdn
ZW1hbm4sIE0uPC9hdXRob3I+PGF1dGhvcj5Ib3JzdCwgSC4gQS48L2F1dGhvcj48YXV0aG9yPkhh
dmVsYW5nZSwgVi48L2F1dGhvcj48YXV0aG9yPlN0aWVnbG1haWVyLCBKLjwvYXV0aG9yPjxhdXRo
b3I+V2Vzc2VscywgSC48L2F1dGhvcj48YXV0aG9yPkhhZGRhZCwgVi48L2F1dGhvcj48YXV0aG9y
PkJlbmphbWluLCBKLiBFLjwvYXV0aG9yPjxhdXRob3I+WnVnbWFpZXIsIEcuPC9hdXRob3I+PGF1
dGhvcj5OYWdvcnNlbiwgRC48L2F1dGhvcj48YXV0aG9yPkJhcmdvdSwgUi4gQy48L2F1dGhvcj48
L2F1dGhvcnM+PC9jb250cmlidXRvcnM+PGF1dGgtYWRkcmVzcz5Hb2V0aGUgVW5pdmVyc2l0eSBI
b3NwaXRhbCwgRnJhbmtmdXJ0LCBHZXJtYW55OyBnb2VrYnVnZXRAZW0udW5pLWZyYW5rZnVydC5k
ZS4mI3hEO1VuaXZlcnNpdHkgSG9waXRhbCBTYWludC1Mb3VpcywgQXNzaXN0YW5jZSBQdWJsaXF1
ZS1Ib3BpdGF1eCBkZSBQYXJpcyAoQVAtSFApLCBVbml2ZXJzaXR5IFBhcmlzIERpZGVyb3QsIFBh
cmlzLCBGcmFuY2UuJiN4RDtWZXJvbmEgVW5pdmVyc2l0eSwgVmVyb25hLCBJdGFseS4mI3hEO1Vu
aXZlcnNpdHkgSG9zcGl0YWwgUmVnZW5zYnVyZywgUmVnZW5zYnVyZywgR2VybWFueS4mI3hEO0NI
VSBVQ0wgTmFtdXIgKEdvZGlubmUpLCBZdm9pciwgQmVsZ2l1bS4mI3hEO1VuaXZlcnNpdGFldHNr
bGluaWt1bSBUdWViaW5nZW4sIFR1ZWJpbmdlbiwgR2VybWFueS4mI3hEO01lZGl6aW5pc2NoZSBI
b2Noc2NodWxlLCBIYW5ub3ZlciwgR2VybWFueS4mI3hEO01lZGl6aW5pc2NoZSBLbGluaWsgdW5k
IFBvbGlrbGluaWsgSUksIFVuaXZlcnNpdGFldHNrbGluaWt1bSBXdWVyemJ1cmcsIFd1ZXJ6YnVy
ZywgR2VybWFueS4mI3hEO0tsaW5payBmdWVyIElubmVyZSBNZWRpemluIElJLCBVbml2ZXJzaXRh
ZXRza2xpbmlrdW0gU2NobGVzd2lnLUhvbHN0ZWluLCBDYW1wdXMgS2llbCwgR2VybWFueS4mI3hE
O0NsaW5pcXVlcyBVbml2ZXJzaXRhaXJlcyBzYWludC1MdWMsIFVDTCwgQnJ1c3NlbHMsIEJlbGdp
dW0uJiN4RDtBbWdlbiBSZXNlYXJjaCAoTXVuaWNoKSBHbWJILCBNdW5pY2gsIEdlcm1hbnkuJiN4
RDtBbWdlbiBMdGQuLCBDYW1icmlkZ2UsIFVuaXRlZCBLaW5nZG9tLiYjeEQ7QW1nZW4gSW5jLiwg
VGhvdXNhbmQgT2FrcywgQ0EsIFVuaXRlZCBTdGF0ZXMuJiN4RDtXdWVyemJ1cmcgVW5pdmVyc2l0
eSBNZWRpY2FsIENlbnRlciwgQ29tcHJlaGVuc2l2ZSBDYW5jZXIgQ2VudGVyIE1haW5mcmFua2Vu
LCBXdWVyemJ1cmcsIEdlcm1hbnkuPC9hdXRoLWFkZHJlc3M+PHRpdGxlcz48dGl0bGU+QmxpbmF0
dW1vbWFiIGZvciBtaW5pbWFsIHJlc2lkdWFsIGRpc2Vhc2UgaW4gYWR1bHRzIHdpdGggQi1wcmVj
dXJzb3IgYWN1dGUgbHltcGhvYmxhc3RpYyBsZXVrZW1pYTwvdGl0bGU+PHNlY29uZGFyeS10aXRs
ZT5CbG9vZDwvc2Vjb25kYXJ5LXRpdGxlPjwvdGl0bGVzPjxwZXJpb2RpY2FsPjxmdWxsLXRpdGxl
PkJsb29kPC9mdWxsLXRpdGxlPjwvcGVyaW9kaWNhbD48ZGF0ZXM+PHllYXI+MjAxODwveWVhcj48
cHViLWRhdGVzPjxkYXRlPkphbiAyMjwvZGF0ZT48L3B1Yi1kYXRlcz48L2RhdGVzPjxpc2JuPjE1
MjgtMDAyMCAoRWxlY3Ryb25pYykmI3hEOzAwMDYtNDk3MSAoTGlua2luZyk8L2lzYm4+PGFjY2Vz
c2lvbi1udW0+MjkzNTgxODI8L2FjY2Vzc2lvbi1udW0+PHVybHM+PHJlbGF0ZWQtdXJscz48dXJs
Pmh0dHBzOi8vd3d3Lm5jYmkubmxtLm5paC5nb3YvcHVibWVkLzI5MzU4MTgyPC91cmw+PHVybD5o
dHRwOi8vd3d3LmJsb29kam91cm5hbC5vcmcvY29udGVudC9ibG9vZGpvdXJuYWwvMTMxLzE0LzE1
MjIuZnVsbC5wZGY8L3VybD48dXJsPmh0dHA6Ly93d3cuYmxvb2Rqb3VybmFsLm9yZy9jb250ZW50
LzEzMS8xNC8xNTIyPC91cmw+PC9yZWxhdGVkLXVybHM+PC91cmxzPjxlbGVjdHJvbmljLXJlc291
cmNlLW51bT4xMC4xMTgyL2Jsb29kLTIwMTctMDgtNzk4MzIyPC9lbGVjdHJvbmljLXJlc291cmNl
LW51bT48L3JlY29yZD48L0NpdGU+PC9FbmROb3RlPn==
</w:fldData>
        </w:fldChar>
      </w:r>
      <w:r w:rsidR="00466EFD">
        <w:instrText xml:space="preserve"> ADDIN EN.CITE.DATA </w:instrText>
      </w:r>
      <w:r w:rsidR="00466EFD">
        <w:fldChar w:fldCharType="end"/>
      </w:r>
      <w:r>
        <w:fldChar w:fldCharType="separate"/>
      </w:r>
      <w:r w:rsidR="00466EFD">
        <w:rPr>
          <w:noProof/>
        </w:rPr>
        <w:t>(101)</w:t>
      </w:r>
      <w:r>
        <w:fldChar w:fldCharType="end"/>
      </w:r>
      <w:r>
        <w:t xml:space="preserve">. Bakgrunnen for dette er at disse pasientene ofte får sene tilbakefall og bare har ca. 50 % hendelsesfri overlevelse etter 5 år med NOPHO 2008 protokollen (upubliserte data fra publikasjonskohort 2). Blinatumomab kan også brukes som bro til transplantasjon for å oppnå MRD negativitet </w:t>
      </w:r>
      <w:r>
        <w:fldChar w:fldCharType="begin">
          <w:fldData xml:space="preserve">PEVuZE5vdGU+PENpdGU+PEF1dGhvcj5Hb2tidWdldDwvQXV0aG9yPjxZZWFyPjIwMTg8L1llYXI+
PFJlY051bT4zOTk8L1JlY051bT48RGlzcGxheVRleHQ+KDEwMTsxMDIpPC9EaXNwbGF5VGV4dD48
cmVjb3JkPjxyZWMtbnVtYmVyPjM5OTwvcmVjLW51bWJlcj48Zm9yZWlnbi1rZXlzPjxrZXkgYXBw
PSJFTiIgZGItaWQ9InN2MmF3eHJ4a3h2YXgwZXc1eGRwYXp0YTIweDk5dDUwMnMwMCIgdGltZXN0
YW1wPSIxNTcyNTIyMDMzIj4zOTk8L2tleT48L2ZvcmVpZ24ta2V5cz48cmVmLXR5cGUgbmFtZT0i
Sm91cm5hbCBBcnRpY2xlIj4xNzwvcmVmLXR5cGU+PGNvbnRyaWJ1dG9ycz48YXV0aG9ycz48YXV0
aG9yPkdva2J1Z2V0LCBOLjwvYXV0aG9yPjxhdXRob3I+RG9tYnJldCwgSC48L2F1dGhvcj48YXV0
aG9yPkJvbmlmYWNpbywgTS48L2F1dGhvcj48YXV0aG9yPlJlaWNobGUsIEEuPC9hdXRob3I+PGF1
dGhvcj5HcmF1eCwgQy48L2F1dGhvcj48YXV0aG9yPkZhdWwsIEMuPC9hdXRob3I+PGF1dGhvcj5E
aWVkcmljaCwgSC48L2F1dGhvcj48YXV0aG9yPlRvcHAsIE0uIFMuPC9hdXRob3I+PGF1dGhvcj5C
cnVnZ2VtYW5uLCBNLjwvYXV0aG9yPjxhdXRob3I+SG9yc3QsIEguIEEuPC9hdXRob3I+PGF1dGhv
cj5IYXZlbGFuZ2UsIFYuPC9hdXRob3I+PGF1dGhvcj5TdGllZ2xtYWllciwgSi48L2F1dGhvcj48
YXV0aG9yPldlc3NlbHMsIEguPC9hdXRob3I+PGF1dGhvcj5IYWRkYWQsIFYuPC9hdXRob3I+PGF1
dGhvcj5CZW5qYW1pbiwgSi4gRS48L2F1dGhvcj48YXV0aG9yPlp1Z21haWVyLCBHLjwvYXV0aG9y
PjxhdXRob3I+TmFnb3JzZW4sIEQuPC9hdXRob3I+PGF1dGhvcj5CYXJnb3UsIFIuIEMuPC9hdXRo
b3I+PC9hdXRob3JzPjwvY29udHJpYnV0b3JzPjxhdXRoLWFkZHJlc3M+R29ldGhlIFVuaXZlcnNp
dHkgSG9zcGl0YWwsIEZyYW5rZnVydCwgR2VybWFueTsgZ29la2J1Z2V0QGVtLnVuaS1mcmFua2Z1
cnQuZGUuJiN4RDtVbml2ZXJzaXR5IEhvcGl0YWwgU2FpbnQtTG91aXMsIEFzc2lzdGFuY2UgUHVi
bGlxdWUtSG9waXRhdXggZGUgUGFyaXMgKEFQLUhQKSwgVW5pdmVyc2l0eSBQYXJpcyBEaWRlcm90
LCBQYXJpcywgRnJhbmNlLiYjeEQ7VmVyb25hIFVuaXZlcnNpdHksIFZlcm9uYSwgSXRhbHkuJiN4
RDtVbml2ZXJzaXR5IEhvc3BpdGFsIFJlZ2Vuc2J1cmcsIFJlZ2Vuc2J1cmcsIEdlcm1hbnkuJiN4
RDtDSFUgVUNMIE5hbXVyIChHb2Rpbm5lKSwgWXZvaXIsIEJlbGdpdW0uJiN4RDtVbml2ZXJzaXRh
ZXRza2xpbmlrdW0gVHVlYmluZ2VuLCBUdWViaW5nZW4sIEdlcm1hbnkuJiN4RDtNZWRpemluaXNj
aGUgSG9jaHNjaHVsZSwgSGFubm92ZXIsIEdlcm1hbnkuJiN4RDtNZWRpemluaXNjaGUgS2xpbmlr
IHVuZCBQb2xpa2xpbmlrIElJLCBVbml2ZXJzaXRhZXRza2xpbmlrdW0gV3VlcnpidXJnLCBXdWVy
emJ1cmcsIEdlcm1hbnkuJiN4RDtLbGluaWsgZnVlciBJbm5lcmUgTWVkaXppbiBJSSwgVW5pdmVy
c2l0YWV0c2tsaW5pa3VtIFNjaGxlc3dpZy1Ib2xzdGVpbiwgQ2FtcHVzIEtpZWwsIEdlcm1hbnku
JiN4RDtDbGluaXF1ZXMgVW5pdmVyc2l0YWlyZXMgc2FpbnQtTHVjLCBVQ0wsIEJydXNzZWxzLCBC
ZWxnaXVtLiYjeEQ7QW1nZW4gUmVzZWFyY2ggKE11bmljaCkgR21iSCwgTXVuaWNoLCBHZXJtYW55
LiYjeEQ7QW1nZW4gTHRkLiwgQ2FtYnJpZGdlLCBVbml0ZWQgS2luZ2RvbS4mI3hEO0FtZ2VuIElu
Yy4sIFRob3VzYW5kIE9ha3MsIENBLCBVbml0ZWQgU3RhdGVzLiYjeEQ7V3VlcnpidXJnIFVuaXZl
cnNpdHkgTWVkaWNhbCBDZW50ZXIsIENvbXByZWhlbnNpdmUgQ2FuY2VyIENlbnRlciBNYWluZnJh
bmtlbiwgV3VlcnpidXJnLCBHZXJtYW55LjwvYXV0aC1hZGRyZXNzPjx0aXRsZXM+PHRpdGxlPkJs
aW5hdHVtb21hYiBmb3IgbWluaW1hbCByZXNpZHVhbCBkaXNlYXNlIGluIGFkdWx0cyB3aXRoIEIt
cHJlY3Vyc29yIGFjdXRlIGx5bXBob2JsYXN0aWMgbGV1a2VtaWE8L3RpdGxlPjxzZWNvbmRhcnkt
dGl0bGU+Qmxvb2Q8L3NlY29uZGFyeS10aXRsZT48L3RpdGxlcz48cGVyaW9kaWNhbD48ZnVsbC10
aXRsZT5CbG9vZDwvZnVsbC10aXRsZT48L3BlcmlvZGljYWw+PGRhdGVzPjx5ZWFyPjIwMTg8L3ll
YXI+PHB1Yi1kYXRlcz48ZGF0ZT5KYW4gMjI8L2RhdGU+PC9wdWItZGF0ZXM+PC9kYXRlcz48aXNi
bj4xNTI4LTAwMjAgKEVsZWN0cm9uaWMpJiN4RDswMDA2LTQ5NzEgKExpbmtpbmcpPC9pc2JuPjxh
Y2Nlc3Npb24tbnVtPjI5MzU4MTgyPC9hY2Nlc3Npb24tbnVtPjx1cmxzPjxyZWxhdGVkLXVybHM+
PHVybD5odHRwczovL3d3dy5uY2JpLm5sbS5uaWguZ292L3B1Ym1lZC8yOTM1ODE4MjwvdXJsPjx1
cmw+aHR0cDovL3d3dy5ibG9vZGpvdXJuYWwub3JnL2NvbnRlbnQvYmxvb2Rqb3VybmFsLzEzMS8x
NC8xNTIyLmZ1bGwucGRmPC91cmw+PHVybD5odHRwOi8vd3d3LmJsb29kam91cm5hbC5vcmcvY29u
dGVudC8xMzEvMTQvMTUyMjwvdXJsPjwvcmVsYXRlZC11cmxzPjwvdXJscz48ZWxlY3Ryb25pYy1y
ZXNvdXJjZS1udW0+MTAuMTE4Mi9ibG9vZC0yMDE3LTA4LTc5ODMyMjwvZWxlY3Ryb25pYy1yZXNv
dXJjZS1udW0+PC9yZWNvcmQ+PC9DaXRlPjxDaXRlPjxBdXRob3I+TWFydGluZWxsaTwvQXV0aG9y
PjxZZWFyPjIwMTc8L1llYXI+PFJlY051bT40MDA8L1JlY051bT48cmVjb3JkPjxyZWMtbnVtYmVy
PjQwMDwvcmVjLW51bWJlcj48Zm9yZWlnbi1rZXlzPjxrZXkgYXBwPSJFTiIgZGItaWQ9InN2MmF3
eHJ4a3h2YXgwZXc1eGRwYXp0YTIweDk5dDUwMnMwMCIgdGltZXN0YW1wPSIxNTcyNTIyMDMzIj40
MDA8L2tleT48L2ZvcmVpZ24ta2V5cz48cmVmLXR5cGUgbmFtZT0iSm91cm5hbCBBcnRpY2xlIj4x
NzwvcmVmLXR5cGU+PGNvbnRyaWJ1dG9ycz48YXV0aG9ycz48YXV0aG9yPk1hcnRpbmVsbGksIEcu
PC9hdXRob3I+PGF1dGhvcj5Cb2lzc2VsLCBOLjwvYXV0aG9yPjxhdXRob3I+Q2hldmFsbGllciwg
UC48L2F1dGhvcj48YXV0aG9yPk90dG1hbm4sIE8uPC9hdXRob3I+PGF1dGhvcj5Hb2tidWdldCwg
Ti48L2F1dGhvcj48YXV0aG9yPlRvcHAsIE0uIFMuPC9hdXRob3I+PGF1dGhvcj5GaWVsZGluZywg
QS4gSy48L2F1dGhvcj48YXV0aG9yPlJhbWJhbGRpLCBBLjwvYXV0aG9yPjxhdXRob3I+Uml0Y2hp
ZSwgRS4gSy48L2F1dGhvcj48YXV0aG9yPlBhcGF5YW5uaWRpcywgQy48L2F1dGhvcj48YXV0aG9y
PlN0ZXJsaW5nLCBMLiBSLjwvYXV0aG9yPjxhdXRob3I+QmVuamFtaW4sIEouPC9hdXRob3I+PGF1
dGhvcj5TdGVpbiwgQS48L2F1dGhvcj48L2F1dGhvcnM+PC9jb250cmlidXRvcnM+PGF1dGgtYWRk
cmVzcz5HaW92YW5uaSBNYXJ0aW5lbGxpIGFuZCBDcmlzdGluYSBQYXBheWFubmlkaXMsIEluc3Rp
dHV0ZSBvZiBIZW1hdG9sb2d5IGFuZCBNZWRpY2FsIE9uY29sb2d5ICZxdW90O0wuIGFuZCBBLiBT
ZXJhZ25vbGkmcXVvdDssIEJvbG9nbmE7IEFsZXNzYW5kcm8gUmFtYmFsZGksIFVuaXZlcnNpdHkg
b2YgTWlsYW4gSGVtYXRvbG9neSBhbmQgQm9uZSBNYXJyb3cgVHJhbnNwbGFudCBVbml0LCBBemll
bmRhIE9zcGVkYWxpZXJhIFBhcGEgR2lvdmFubmkgWFhJSUksIEJlcmdhbW8sIEl0YWx5OyBOaWNv
bGFzIEJvaXNzZWwsIFVuaXZlcnNpdHkgUGFyaXMgRGlkZXJvdCwgSG9waXRhbCBTYWludC1Mb3Vp
cywgUGFyaXM7IFBhdHJpY2UgQ2hldmFsbGllciwgQ2VudHJlIEhvc3BpdGFsaWVyIFVuaXZlcnNp
dGFpcmUgTmFudGVzLCBOYW50ZXMsIEZyYW5jZTsgT2xpdmVyIE90dG1hbm4sIENhcmRpZmYgVW5p
dmVyc2l0eSwgQ2FyZGlmZjsgQWRlbGUgSy4gRmllbGRpbmcsIFVuaXZlcnNpdHkgQ29sbGVnZSBM
b25kb24gQ2FuY2VyIEluc3RpdHV0ZSwgTG9uZG9uLCBVbml0ZWQgS2luZ2RvbTsgTmljb2xhIEdv
a2J1Z2V0LCBVbml2ZXJzaXR5IEhvc3BpdGFsLCBHb2V0aGUgVW5pdmVyc2l0eSwgRnJhbmtmdXJ0
OyBNYXggUy4gVG9wcCwgVW5pdmVyc2l0YXRza2xpbmlrdW0gV3VyemJ1cmcsIFd1cnpidXJnLCBH
ZXJtYW55OyBFbGxlbiBLLiBSaXRjaGllLCBXZWlsbCBDb3JuZWxsIE1lZGljYWwgQ29sbGVnZSBh
bmQgTmV3IFlvcmsgUHJlc2J5dGVyaWFuIEhvc3BpdGFsLCBOZXcgWW9yaywgTlk7IEx1bHUgUmVu
IFN0ZXJsaW5nLCBBbWdlbiwgU2FuIEZyYW5jaXNjbzsgSm9uYXRoYW4gQmVuamFtaW4sIEFtZ2Vu
LCBUaG91c2FuZCBPYWtzOyBhbmQgQW50aG9ueSBTdGVpbiwgR2VociBGYW1pbHkgQ2VudGVyIGZv
ciBMZXVrZW1pYSBSZXNlYXJjaCwgQ2l0eSBvZiBIb3BlLCBEdWFydGUsIENBLjwvYXV0aC1hZGRy
ZXNzPjx0aXRsZXM+PHRpdGxlPkNvbXBsZXRlIEhlbWF0b2xvZ2ljIGFuZCBNb2xlY3VsYXIgUmVz
cG9uc2UgaW4gQWR1bHQgUGF0aWVudHMgV2l0aCBSZWxhcHNlZC9SZWZyYWN0b3J5IFBoaWxhZGVs
cGhpYSBDaHJvbW9zb21lLVBvc2l0aXZlIEItUHJlY3Vyc29yIEFjdXRlIEx5bXBob2JsYXN0aWMg
TGV1a2VtaWEgRm9sbG93aW5nIFRyZWF0bWVudCBXaXRoIEJsaW5hdHVtb21hYjogUmVzdWx0cyBG
cm9tIGEgUGhhc2UgSUksIFNpbmdsZS1Bcm0sIE11bHRpY2VudGVyIFN0dWR5PC90aXRsZT48c2Vj
b25kYXJ5LXRpdGxlPkogQ2xpbiBPbmNvbDwvc2Vjb25kYXJ5LXRpdGxlPjwvdGl0bGVzPjxwZXJp
b2RpY2FsPjxmdWxsLXRpdGxlPkogQ2xpbiBPbmNvbDwvZnVsbC10aXRsZT48L3BlcmlvZGljYWw+
PHBhZ2VzPjE3OTUtMTgwMjwvcGFnZXM+PHZvbHVtZT4zNTwvdm9sdW1lPjxudW1iZXI+MTY8L251
bWJlcj48a2V5d29yZHM+PGtleXdvcmQ+QWR1bHQ8L2tleXdvcmQ+PGtleXdvcmQ+QW50aWJvZGll
cywgQmlzcGVjaWZpYy8qdGhlcmFwZXV0aWMgdXNlPC9rZXl3b3JkPjxrZXl3b3JkPkFudGluZW9w
bGFzdGljIEFnZW50cy8qdGhlcmFwZXV0aWMgdXNlPC9rZXl3b3JkPjxrZXl3b3JkPkZlbWFsZTwv
a2V5d29yZD48a2V5d29yZD5IdW1hbnM8L2tleXdvcmQ+PGtleXdvcmQ+SW5mdXNpb25zLCBJbnRy
YXZlbm91czwva2V5d29yZD48a2V5d29yZD5NYWxlPC9rZXl3b3JkPjxrZXl3b3JkPk1pZGRsZSBB
Z2VkPC9rZXl3b3JkPjxrZXl3b3JkPlBoaWxhZGVscGhpYSBDaHJvbW9zb21lPC9rZXl3b3JkPjxr
ZXl3b3JkPlByZWN1cnNvciBCLUNlbGwgTHltcGhvYmxhc3RpYyBMZXVrZW1pYS1MeW1waG9tYS8q
ZHJ1ZyB0aGVyYXB5PC9rZXl3b3JkPjxrZXl3b3JkPllvdW5nIEFkdWx0PC9rZXl3b3JkPjwva2V5
d29yZHM+PGRhdGVzPjx5ZWFyPjIwMTc8L3llYXI+PHB1Yi1kYXRlcz48ZGF0ZT5KdW4gMTwvZGF0
ZT48L3B1Yi1kYXRlcz48L2RhdGVzPjxpc2JuPjE1MjctNzc1NSAoRWxlY3Ryb25pYykmI3hEOzA3
MzItMTgzWCAoTGlua2luZyk8L2lzYm4+PGFjY2Vzc2lvbi1udW0+MjgzNTUxMTU8L2FjY2Vzc2lv
bi1udW0+PHVybHM+PHJlbGF0ZWQtdXJscz48dXJsPmh0dHBzOi8vd3d3Lm5jYmkubmxtLm5paC5n
b3YvcHVibWVkLzI4MzU1MTE1PC91cmw+PC9yZWxhdGVkLXVybHM+PC91cmxzPjxlbGVjdHJvbmlj
LXJlc291cmNlLW51bT4xMC4xMjAwL0pDTy4yMDE2LjY5LjM1MzE8L2VsZWN0cm9uaWMtcmVzb3Vy
Y2UtbnVtPjwvcmVjb3JkPjwvQ2l0ZT48L0VuZE5vdGU+
</w:fldData>
        </w:fldChar>
      </w:r>
      <w:r w:rsidR="00466EFD">
        <w:instrText xml:space="preserve"> ADDIN EN.CITE </w:instrText>
      </w:r>
      <w:r w:rsidR="00466EFD">
        <w:fldChar w:fldCharType="begin">
          <w:fldData xml:space="preserve">PEVuZE5vdGU+PENpdGU+PEF1dGhvcj5Hb2tidWdldDwvQXV0aG9yPjxZZWFyPjIwMTg8L1llYXI+
PFJlY051bT4zOTk8L1JlY051bT48RGlzcGxheVRleHQ+KDEwMTsxMDIpPC9EaXNwbGF5VGV4dD48
cmVjb3JkPjxyZWMtbnVtYmVyPjM5OTwvcmVjLW51bWJlcj48Zm9yZWlnbi1rZXlzPjxrZXkgYXBw
PSJFTiIgZGItaWQ9InN2MmF3eHJ4a3h2YXgwZXc1eGRwYXp0YTIweDk5dDUwMnMwMCIgdGltZXN0
YW1wPSIxNTcyNTIyMDMzIj4zOTk8L2tleT48L2ZvcmVpZ24ta2V5cz48cmVmLXR5cGUgbmFtZT0i
Sm91cm5hbCBBcnRpY2xlIj4xNzwvcmVmLXR5cGU+PGNvbnRyaWJ1dG9ycz48YXV0aG9ycz48YXV0
aG9yPkdva2J1Z2V0LCBOLjwvYXV0aG9yPjxhdXRob3I+RG9tYnJldCwgSC48L2F1dGhvcj48YXV0
aG9yPkJvbmlmYWNpbywgTS48L2F1dGhvcj48YXV0aG9yPlJlaWNobGUsIEEuPC9hdXRob3I+PGF1
dGhvcj5HcmF1eCwgQy48L2F1dGhvcj48YXV0aG9yPkZhdWwsIEMuPC9hdXRob3I+PGF1dGhvcj5E
aWVkcmljaCwgSC48L2F1dGhvcj48YXV0aG9yPlRvcHAsIE0uIFMuPC9hdXRob3I+PGF1dGhvcj5C
cnVnZ2VtYW5uLCBNLjwvYXV0aG9yPjxhdXRob3I+SG9yc3QsIEguIEEuPC9hdXRob3I+PGF1dGhv
cj5IYXZlbGFuZ2UsIFYuPC9hdXRob3I+PGF1dGhvcj5TdGllZ2xtYWllciwgSi48L2F1dGhvcj48
YXV0aG9yPldlc3NlbHMsIEguPC9hdXRob3I+PGF1dGhvcj5IYWRkYWQsIFYuPC9hdXRob3I+PGF1
dGhvcj5CZW5qYW1pbiwgSi4gRS48L2F1dGhvcj48YXV0aG9yPlp1Z21haWVyLCBHLjwvYXV0aG9y
PjxhdXRob3I+TmFnb3JzZW4sIEQuPC9hdXRob3I+PGF1dGhvcj5CYXJnb3UsIFIuIEMuPC9hdXRo
b3I+PC9hdXRob3JzPjwvY29udHJpYnV0b3JzPjxhdXRoLWFkZHJlc3M+R29ldGhlIFVuaXZlcnNp
dHkgSG9zcGl0YWwsIEZyYW5rZnVydCwgR2VybWFueTsgZ29la2J1Z2V0QGVtLnVuaS1mcmFua2Z1
cnQuZGUuJiN4RDtVbml2ZXJzaXR5IEhvcGl0YWwgU2FpbnQtTG91aXMsIEFzc2lzdGFuY2UgUHVi
bGlxdWUtSG9waXRhdXggZGUgUGFyaXMgKEFQLUhQKSwgVW5pdmVyc2l0eSBQYXJpcyBEaWRlcm90
LCBQYXJpcywgRnJhbmNlLiYjeEQ7VmVyb25hIFVuaXZlcnNpdHksIFZlcm9uYSwgSXRhbHkuJiN4
RDtVbml2ZXJzaXR5IEhvc3BpdGFsIFJlZ2Vuc2J1cmcsIFJlZ2Vuc2J1cmcsIEdlcm1hbnkuJiN4
RDtDSFUgVUNMIE5hbXVyIChHb2Rpbm5lKSwgWXZvaXIsIEJlbGdpdW0uJiN4RDtVbml2ZXJzaXRh
ZXRza2xpbmlrdW0gVHVlYmluZ2VuLCBUdWViaW5nZW4sIEdlcm1hbnkuJiN4RDtNZWRpemluaXNj
aGUgSG9jaHNjaHVsZSwgSGFubm92ZXIsIEdlcm1hbnkuJiN4RDtNZWRpemluaXNjaGUgS2xpbmlr
IHVuZCBQb2xpa2xpbmlrIElJLCBVbml2ZXJzaXRhZXRza2xpbmlrdW0gV3VlcnpidXJnLCBXdWVy
emJ1cmcsIEdlcm1hbnkuJiN4RDtLbGluaWsgZnVlciBJbm5lcmUgTWVkaXppbiBJSSwgVW5pdmVy
c2l0YWV0c2tsaW5pa3VtIFNjaGxlc3dpZy1Ib2xzdGVpbiwgQ2FtcHVzIEtpZWwsIEdlcm1hbnku
JiN4RDtDbGluaXF1ZXMgVW5pdmVyc2l0YWlyZXMgc2FpbnQtTHVjLCBVQ0wsIEJydXNzZWxzLCBC
ZWxnaXVtLiYjeEQ7QW1nZW4gUmVzZWFyY2ggKE11bmljaCkgR21iSCwgTXVuaWNoLCBHZXJtYW55
LiYjeEQ7QW1nZW4gTHRkLiwgQ2FtYnJpZGdlLCBVbml0ZWQgS2luZ2RvbS4mI3hEO0FtZ2VuIElu
Yy4sIFRob3VzYW5kIE9ha3MsIENBLCBVbml0ZWQgU3RhdGVzLiYjeEQ7V3VlcnpidXJnIFVuaXZl
cnNpdHkgTWVkaWNhbCBDZW50ZXIsIENvbXByZWhlbnNpdmUgQ2FuY2VyIENlbnRlciBNYWluZnJh
bmtlbiwgV3VlcnpidXJnLCBHZXJtYW55LjwvYXV0aC1hZGRyZXNzPjx0aXRsZXM+PHRpdGxlPkJs
aW5hdHVtb21hYiBmb3IgbWluaW1hbCByZXNpZHVhbCBkaXNlYXNlIGluIGFkdWx0cyB3aXRoIEIt
cHJlY3Vyc29yIGFjdXRlIGx5bXBob2JsYXN0aWMgbGV1a2VtaWE8L3RpdGxlPjxzZWNvbmRhcnkt
dGl0bGU+Qmxvb2Q8L3NlY29uZGFyeS10aXRsZT48L3RpdGxlcz48cGVyaW9kaWNhbD48ZnVsbC10
aXRsZT5CbG9vZDwvZnVsbC10aXRsZT48L3BlcmlvZGljYWw+PGRhdGVzPjx5ZWFyPjIwMTg8L3ll
YXI+PHB1Yi1kYXRlcz48ZGF0ZT5KYW4gMjI8L2RhdGU+PC9wdWItZGF0ZXM+PC9kYXRlcz48aXNi
bj4xNTI4LTAwMjAgKEVsZWN0cm9uaWMpJiN4RDswMDA2LTQ5NzEgKExpbmtpbmcpPC9pc2JuPjxh
Y2Nlc3Npb24tbnVtPjI5MzU4MTgyPC9hY2Nlc3Npb24tbnVtPjx1cmxzPjxyZWxhdGVkLXVybHM+
PHVybD5odHRwczovL3d3dy5uY2JpLm5sbS5uaWguZ292L3B1Ym1lZC8yOTM1ODE4MjwvdXJsPjx1
cmw+aHR0cDovL3d3dy5ibG9vZGpvdXJuYWwub3JnL2NvbnRlbnQvYmxvb2Rqb3VybmFsLzEzMS8x
NC8xNTIyLmZ1bGwucGRmPC91cmw+PHVybD5odHRwOi8vd3d3LmJsb29kam91cm5hbC5vcmcvY29u
dGVudC8xMzEvMTQvMTUyMjwvdXJsPjwvcmVsYXRlZC11cmxzPjwvdXJscz48ZWxlY3Ryb25pYy1y
ZXNvdXJjZS1udW0+MTAuMTE4Mi9ibG9vZC0yMDE3LTA4LTc5ODMyMjwvZWxlY3Ryb25pYy1yZXNv
dXJjZS1udW0+PC9yZWNvcmQ+PC9DaXRlPjxDaXRlPjxBdXRob3I+TWFydGluZWxsaTwvQXV0aG9y
PjxZZWFyPjIwMTc8L1llYXI+PFJlY051bT40MDA8L1JlY051bT48cmVjb3JkPjxyZWMtbnVtYmVy
PjQwMDwvcmVjLW51bWJlcj48Zm9yZWlnbi1rZXlzPjxrZXkgYXBwPSJFTiIgZGItaWQ9InN2MmF3
eHJ4a3h2YXgwZXc1eGRwYXp0YTIweDk5dDUwMnMwMCIgdGltZXN0YW1wPSIxNTcyNTIyMDMzIj40
MDA8L2tleT48L2ZvcmVpZ24ta2V5cz48cmVmLXR5cGUgbmFtZT0iSm91cm5hbCBBcnRpY2xlIj4x
NzwvcmVmLXR5cGU+PGNvbnRyaWJ1dG9ycz48YXV0aG9ycz48YXV0aG9yPk1hcnRpbmVsbGksIEcu
PC9hdXRob3I+PGF1dGhvcj5Cb2lzc2VsLCBOLjwvYXV0aG9yPjxhdXRob3I+Q2hldmFsbGllciwg
UC48L2F1dGhvcj48YXV0aG9yPk90dG1hbm4sIE8uPC9hdXRob3I+PGF1dGhvcj5Hb2tidWdldCwg
Ti48L2F1dGhvcj48YXV0aG9yPlRvcHAsIE0uIFMuPC9hdXRob3I+PGF1dGhvcj5GaWVsZGluZywg
QS4gSy48L2F1dGhvcj48YXV0aG9yPlJhbWJhbGRpLCBBLjwvYXV0aG9yPjxhdXRob3I+Uml0Y2hp
ZSwgRS4gSy48L2F1dGhvcj48YXV0aG9yPlBhcGF5YW5uaWRpcywgQy48L2F1dGhvcj48YXV0aG9y
PlN0ZXJsaW5nLCBMLiBSLjwvYXV0aG9yPjxhdXRob3I+QmVuamFtaW4sIEouPC9hdXRob3I+PGF1
dGhvcj5TdGVpbiwgQS48L2F1dGhvcj48L2F1dGhvcnM+PC9jb250cmlidXRvcnM+PGF1dGgtYWRk
cmVzcz5HaW92YW5uaSBNYXJ0aW5lbGxpIGFuZCBDcmlzdGluYSBQYXBheWFubmlkaXMsIEluc3Rp
dHV0ZSBvZiBIZW1hdG9sb2d5IGFuZCBNZWRpY2FsIE9uY29sb2d5ICZxdW90O0wuIGFuZCBBLiBT
ZXJhZ25vbGkmcXVvdDssIEJvbG9nbmE7IEFsZXNzYW5kcm8gUmFtYmFsZGksIFVuaXZlcnNpdHkg
b2YgTWlsYW4gSGVtYXRvbG9neSBhbmQgQm9uZSBNYXJyb3cgVHJhbnNwbGFudCBVbml0LCBBemll
bmRhIE9zcGVkYWxpZXJhIFBhcGEgR2lvdmFubmkgWFhJSUksIEJlcmdhbW8sIEl0YWx5OyBOaWNv
bGFzIEJvaXNzZWwsIFVuaXZlcnNpdHkgUGFyaXMgRGlkZXJvdCwgSG9waXRhbCBTYWludC1Mb3Vp
cywgUGFyaXM7IFBhdHJpY2UgQ2hldmFsbGllciwgQ2VudHJlIEhvc3BpdGFsaWVyIFVuaXZlcnNp
dGFpcmUgTmFudGVzLCBOYW50ZXMsIEZyYW5jZTsgT2xpdmVyIE90dG1hbm4sIENhcmRpZmYgVW5p
dmVyc2l0eSwgQ2FyZGlmZjsgQWRlbGUgSy4gRmllbGRpbmcsIFVuaXZlcnNpdHkgQ29sbGVnZSBM
b25kb24gQ2FuY2VyIEluc3RpdHV0ZSwgTG9uZG9uLCBVbml0ZWQgS2luZ2RvbTsgTmljb2xhIEdv
a2J1Z2V0LCBVbml2ZXJzaXR5IEhvc3BpdGFsLCBHb2V0aGUgVW5pdmVyc2l0eSwgRnJhbmtmdXJ0
OyBNYXggUy4gVG9wcCwgVW5pdmVyc2l0YXRza2xpbmlrdW0gV3VyemJ1cmcsIFd1cnpidXJnLCBH
ZXJtYW55OyBFbGxlbiBLLiBSaXRjaGllLCBXZWlsbCBDb3JuZWxsIE1lZGljYWwgQ29sbGVnZSBh
bmQgTmV3IFlvcmsgUHJlc2J5dGVyaWFuIEhvc3BpdGFsLCBOZXcgWW9yaywgTlk7IEx1bHUgUmVu
IFN0ZXJsaW5nLCBBbWdlbiwgU2FuIEZyYW5jaXNjbzsgSm9uYXRoYW4gQmVuamFtaW4sIEFtZ2Vu
LCBUaG91c2FuZCBPYWtzOyBhbmQgQW50aG9ueSBTdGVpbiwgR2VociBGYW1pbHkgQ2VudGVyIGZv
ciBMZXVrZW1pYSBSZXNlYXJjaCwgQ2l0eSBvZiBIb3BlLCBEdWFydGUsIENBLjwvYXV0aC1hZGRy
ZXNzPjx0aXRsZXM+PHRpdGxlPkNvbXBsZXRlIEhlbWF0b2xvZ2ljIGFuZCBNb2xlY3VsYXIgUmVz
cG9uc2UgaW4gQWR1bHQgUGF0aWVudHMgV2l0aCBSZWxhcHNlZC9SZWZyYWN0b3J5IFBoaWxhZGVs
cGhpYSBDaHJvbW9zb21lLVBvc2l0aXZlIEItUHJlY3Vyc29yIEFjdXRlIEx5bXBob2JsYXN0aWMg
TGV1a2VtaWEgRm9sbG93aW5nIFRyZWF0bWVudCBXaXRoIEJsaW5hdHVtb21hYjogUmVzdWx0cyBG
cm9tIGEgUGhhc2UgSUksIFNpbmdsZS1Bcm0sIE11bHRpY2VudGVyIFN0dWR5PC90aXRsZT48c2Vj
b25kYXJ5LXRpdGxlPkogQ2xpbiBPbmNvbDwvc2Vjb25kYXJ5LXRpdGxlPjwvdGl0bGVzPjxwZXJp
b2RpY2FsPjxmdWxsLXRpdGxlPkogQ2xpbiBPbmNvbDwvZnVsbC10aXRsZT48L3BlcmlvZGljYWw+
PHBhZ2VzPjE3OTUtMTgwMjwvcGFnZXM+PHZvbHVtZT4zNTwvdm9sdW1lPjxudW1iZXI+MTY8L251
bWJlcj48a2V5d29yZHM+PGtleXdvcmQ+QWR1bHQ8L2tleXdvcmQ+PGtleXdvcmQ+QW50aWJvZGll
cywgQmlzcGVjaWZpYy8qdGhlcmFwZXV0aWMgdXNlPC9rZXl3b3JkPjxrZXl3b3JkPkFudGluZW9w
bGFzdGljIEFnZW50cy8qdGhlcmFwZXV0aWMgdXNlPC9rZXl3b3JkPjxrZXl3b3JkPkZlbWFsZTwv
a2V5d29yZD48a2V5d29yZD5IdW1hbnM8L2tleXdvcmQ+PGtleXdvcmQ+SW5mdXNpb25zLCBJbnRy
YXZlbm91czwva2V5d29yZD48a2V5d29yZD5NYWxlPC9rZXl3b3JkPjxrZXl3b3JkPk1pZGRsZSBB
Z2VkPC9rZXl3b3JkPjxrZXl3b3JkPlBoaWxhZGVscGhpYSBDaHJvbW9zb21lPC9rZXl3b3JkPjxr
ZXl3b3JkPlByZWN1cnNvciBCLUNlbGwgTHltcGhvYmxhc3RpYyBMZXVrZW1pYS1MeW1waG9tYS8q
ZHJ1ZyB0aGVyYXB5PC9rZXl3b3JkPjxrZXl3b3JkPllvdW5nIEFkdWx0PC9rZXl3b3JkPjwva2V5
d29yZHM+PGRhdGVzPjx5ZWFyPjIwMTc8L3llYXI+PHB1Yi1kYXRlcz48ZGF0ZT5KdW4gMTwvZGF0
ZT48L3B1Yi1kYXRlcz48L2RhdGVzPjxpc2JuPjE1MjctNzc1NSAoRWxlY3Ryb25pYykmI3hEOzA3
MzItMTgzWCAoTGlua2luZyk8L2lzYm4+PGFjY2Vzc2lvbi1udW0+MjgzNTUxMTU8L2FjY2Vzc2lv
bi1udW0+PHVybHM+PHJlbGF0ZWQtdXJscz48dXJsPmh0dHBzOi8vd3d3Lm5jYmkubmxtLm5paC5n
b3YvcHVibWVkLzI4MzU1MTE1PC91cmw+PC9yZWxhdGVkLXVybHM+PC91cmxzPjxlbGVjdHJvbmlj
LXJlc291cmNlLW51bT4xMC4xMjAwL0pDTy4yMDE2LjY5LjM1MzE8L2VsZWN0cm9uaWMtcmVzb3Vy
Y2UtbnVtPjwvcmVjb3JkPjwvQ2l0ZT48L0VuZE5vdGU+
</w:fldData>
        </w:fldChar>
      </w:r>
      <w:r w:rsidR="00466EFD">
        <w:instrText xml:space="preserve"> ADDIN EN.CITE.DATA </w:instrText>
      </w:r>
      <w:r w:rsidR="00466EFD">
        <w:fldChar w:fldCharType="end"/>
      </w:r>
      <w:r>
        <w:fldChar w:fldCharType="separate"/>
      </w:r>
      <w:r w:rsidR="00466EFD">
        <w:rPr>
          <w:noProof/>
        </w:rPr>
        <w:t>(101;102)</w:t>
      </w:r>
      <w:r>
        <w:fldChar w:fldCharType="end"/>
      </w:r>
      <w:r>
        <w:t>. Bruken av blinatumomab på disse indikasjonen er enda ikke vurdert av Beslutningsforum. Plassen til Inotuzumab i ALL behandlingen er fortsatt uavklart og er foreløpig ikke tatt inn i handlingsprogrammet.</w:t>
      </w:r>
      <w:commentRangeEnd w:id="207"/>
      <w:r w:rsidR="009E6201">
        <w:rPr>
          <w:rStyle w:val="Merknadsreferanse"/>
        </w:rPr>
        <w:commentReference w:id="207"/>
      </w:r>
    </w:p>
    <w:bookmarkEnd w:id="206"/>
    <w:p w14:paraId="0C1701DF" w14:textId="54499E79" w:rsidR="0084549E" w:rsidRPr="00BF7230" w:rsidRDefault="0084549E" w:rsidP="0084549E">
      <w:pPr>
        <w:pStyle w:val="Brdtekst"/>
      </w:pPr>
      <w:r>
        <w:t xml:space="preserve">For </w:t>
      </w:r>
      <w:r w:rsidRPr="00B8461B">
        <w:rPr>
          <w:rStyle w:val="TFet"/>
        </w:rPr>
        <w:t>lymfoblastisk lymfom (LBL</w:t>
      </w:r>
      <w:r w:rsidRPr="00B8461B">
        <w:t xml:space="preserve">) </w:t>
      </w:r>
      <w:r>
        <w:t xml:space="preserve">har det vært tradisjon for å gi Hammersmith 82 der vedlikeholdsbehandlingen har vært erstattet med høydosebehandling (BEAM) med autolog stamcellestøtte </w:t>
      </w:r>
      <w:r>
        <w:fldChar w:fldCharType="begin">
          <w:fldData xml:space="preserve">PEVuZE5vdGU+PENpdGU+PEF1dGhvcj5CZXJzdmVuZHNlbjwvQXV0aG9yPjxZZWFyPjIwMTQ8L1ll
YXI+PFJlY051bT4yNDU8L1JlY051bT48RGlzcGxheVRleHQ+KDEwMyk8L0Rpc3BsYXlUZXh0Pjxy
ZWNvcmQ+PHJlYy1udW1iZXI+MjQ1PC9yZWMtbnVtYmVyPjxmb3JlaWduLWtleXM+PGtleSBhcHA9
IkVOIiBkYi1pZD0ic3YyYXd4cnhreHZheDBldzV4ZHBhenRhMjB4OTl0NTAyczAwIiB0aW1lc3Rh
bXA9IjE0NzQ0NDI1ODIiPjI0NTwva2V5PjwvZm9yZWlnbi1rZXlzPjxyZWYtdHlwZSBuYW1lPSJK
b3VybmFsIEFydGljbGUiPjE3PC9yZWYtdHlwZT48Y29udHJpYnV0b3JzPjxhdXRob3JzPjxhdXRo
b3I+QmVyc3ZlbmRzZW4sIEguPC9hdXRob3I+PGF1dGhvcj5Lb2xzdGFkLCBBLjwvYXV0aG9yPjxh
dXRob3I+Qmx5c3RhZCwgQS4gSy48L2F1dGhvcj48YXV0aG9yPkF1cmxpZW4sIEUuPC9hdXRob3I+
PGF1dGhvcj5Gb3NzYSwgQS48L2F1dGhvcj48YXV0aG9yPkt2YWxveSwgUy4gTy48L2F1dGhvcj48
YXV0aG9yPkhvbHRlLCBILjwvYXV0aG9yPjxhdXRob3I+TGF1cml0enNlbiwgRy4gRi48L2F1dGhv
cj48L2F1dGhvcnM+PC9jb250cmlidXRvcnM+PGF1dGgtYWRkcmVzcz5EZXBhcnRtZW50IG9mIE9u
Y29sb2d5LCBVbml2ZXJzaXR5IEhvc3BpdGFsIG9mIE5vcnRoZXJuIE5vcndheSBIRiAsIFRyb21z
byAsIE5vcndheS48L2F1dGgtYWRkcmVzcz48dGl0bGVzPjx0aXRsZT5NdWx0aW1vZGFsIHRyZWF0
bWVudCB3aXRoIEFMTC1saWtlIGNoZW1vdGhlcmFweSwgQXV0by1TQ1QgYW5kIHJhZGlvdGhlcmFw
eSBmb3IgbHltcGhvYmxhc3RpYyBseW1waG9tYTwvdGl0bGU+PHNlY29uZGFyeS10aXRsZT5BY3Rh
IE9uY29sPC9zZWNvbmRhcnktdGl0bGU+PGFsdC10aXRsZT5BY3RhIG9uY29sb2dpY2EgKFN0b2Nr
aG9sbSwgU3dlZGVuKTwvYWx0LXRpdGxlPjwvdGl0bGVzPjxwZXJpb2RpY2FsPjxmdWxsLXRpdGxl
PkFjdGEgb25jb2xvZ2ljYSAoU3RvY2tob2xtLCBTd2VkZW4pPC9mdWxsLXRpdGxlPjxhYmJyLTE+
QWN0YSBPbmNvbDwvYWJici0xPjwvcGVyaW9kaWNhbD48YWx0LXBlcmlvZGljYWw+PGZ1bGwtdGl0
bGU+QWN0YSBvbmNvbG9naWNhIChTdG9ja2hvbG0sIFN3ZWRlbik8L2Z1bGwtdGl0bGU+PGFiYnIt
MT5BY3RhIE9uY29sPC9hYmJyLTE+PC9hbHQtcGVyaW9kaWNhbD48cGFnZXM+NjgwLTc8L3BhZ2Vz
Pjx2b2x1bWU+NTM8L3ZvbHVtZT48bnVtYmVyPjU8L251bWJlcj48ZWRpdGlvbj4yMDEzLzExLzE5
PC9lZGl0aW9uPjxrZXl3b3Jkcz48a2V5d29yZD5BZG9sZXNjZW50PC9rZXl3b3JkPjxrZXl3b3Jk
PkFkdWx0PC9rZXl3b3JkPjxrZXl3b3JkPkFnZWQ8L2tleXdvcmQ+PGtleXdvcmQ+Q29tYmluZWQg
TW9kYWxpdHkgVGhlcmFweS8qbWV0aG9kczwva2V5d29yZD48a2V5d29yZD5GZW1hbGU8L2tleXdv
cmQ+PGtleXdvcmQ+SGVtYXRvcG9pZXRpYyBTdGVtIENlbGwgVHJhbnNwbGFudGF0aW9uL21ldGhv
ZHM8L2tleXdvcmQ+PGtleXdvcmQ+SHVtYW5zPC9rZXl3b3JkPjxrZXl3b3JkPkluZHVjdGlvbiBD
aGVtb3RoZXJhcHkvbWV0aG9kczwva2V5d29yZD48a2V5d29yZD5LYXBsYW4tTWVpZXIgRXN0aW1h
dGU8L2tleXdvcmQ+PGtleXdvcmQ+TWFpbnRlbmFuY2UgQ2hlbW90aGVyYXB5L21ldGhvZHM8L2tl
eXdvcmQ+PGtleXdvcmQ+TWFsZTwva2V5d29yZD48a2V5d29yZD5NaWRkbGUgQWdlZDwva2V5d29y
ZD48a2V5d29yZD5QcmVjdXJzb3IgQ2VsbCBMeW1waG9ibGFzdGljIExldWtlbWlhLUx5bXBob21h
L21vcnRhbGl0eS8qdGhlcmFweTwva2V5d29yZD48a2V5d29yZD5SYWRpb3RoZXJhcHkvbWV0aG9k
czwva2V5d29yZD48a2V5d29yZD5SZXRyb3NwZWN0aXZlIFN0dWRpZXM8L2tleXdvcmQ+PGtleXdv
cmQ+VHJlYXRtZW50IE91dGNvbWU8L2tleXdvcmQ+PGtleXdvcmQ+WW91bmcgQWR1bHQ8L2tleXdv
cmQ+PC9rZXl3b3Jkcz48ZGF0ZXM+PHllYXI+MjAxNDwveWVhcj48cHViLWRhdGVzPjxkYXRlPk1h
eTwvZGF0ZT48L3B1Yi1kYXRlcz48L2RhdGVzPjxpc2JuPjAyODQtMTg2eDwvaXNibj48YWNjZXNz
aW9uLW51bT4yNDIzNzM5MjwvYWNjZXNzaW9uLW51bT48dXJscz48L3VybHM+PGVsZWN0cm9uaWMt
cmVzb3VyY2UtbnVtPjEwLjMxMDkvMDI4NDE4NnguMjAxMy44NTU4MTY8L2VsZWN0cm9uaWMtcmVz
b3VyY2UtbnVtPjxyZW1vdGUtZGF0YWJhc2UtcHJvdmlkZXI+TkxNPC9yZW1vdGUtZGF0YWJhc2Ut
cHJvdmlkZXI+PGxhbmd1YWdlPmVuZzwvbGFuZ3VhZ2U+PC9yZWNvcmQ+PC9DaXRlPjwvRW5kTm90
ZT5=
</w:fldData>
        </w:fldChar>
      </w:r>
      <w:r w:rsidR="00466EFD">
        <w:instrText xml:space="preserve"> ADDIN EN.CITE </w:instrText>
      </w:r>
      <w:r w:rsidR="00466EFD">
        <w:fldChar w:fldCharType="begin">
          <w:fldData xml:space="preserve">PEVuZE5vdGU+PENpdGU+PEF1dGhvcj5CZXJzdmVuZHNlbjwvQXV0aG9yPjxZZWFyPjIwMTQ8L1ll
YXI+PFJlY051bT4yNDU8L1JlY051bT48RGlzcGxheVRleHQ+KDEwMyk8L0Rpc3BsYXlUZXh0Pjxy
ZWNvcmQ+PHJlYy1udW1iZXI+MjQ1PC9yZWMtbnVtYmVyPjxmb3JlaWduLWtleXM+PGtleSBhcHA9
IkVOIiBkYi1pZD0ic3YyYXd4cnhreHZheDBldzV4ZHBhenRhMjB4OTl0NTAyczAwIiB0aW1lc3Rh
bXA9IjE0NzQ0NDI1ODIiPjI0NTwva2V5PjwvZm9yZWlnbi1rZXlzPjxyZWYtdHlwZSBuYW1lPSJK
b3VybmFsIEFydGljbGUiPjE3PC9yZWYtdHlwZT48Y29udHJpYnV0b3JzPjxhdXRob3JzPjxhdXRo
b3I+QmVyc3ZlbmRzZW4sIEguPC9hdXRob3I+PGF1dGhvcj5Lb2xzdGFkLCBBLjwvYXV0aG9yPjxh
dXRob3I+Qmx5c3RhZCwgQS4gSy48L2F1dGhvcj48YXV0aG9yPkF1cmxpZW4sIEUuPC9hdXRob3I+
PGF1dGhvcj5Gb3NzYSwgQS48L2F1dGhvcj48YXV0aG9yPkt2YWxveSwgUy4gTy48L2F1dGhvcj48
YXV0aG9yPkhvbHRlLCBILjwvYXV0aG9yPjxhdXRob3I+TGF1cml0enNlbiwgRy4gRi48L2F1dGhv
cj48L2F1dGhvcnM+PC9jb250cmlidXRvcnM+PGF1dGgtYWRkcmVzcz5EZXBhcnRtZW50IG9mIE9u
Y29sb2d5LCBVbml2ZXJzaXR5IEhvc3BpdGFsIG9mIE5vcnRoZXJuIE5vcndheSBIRiAsIFRyb21z
byAsIE5vcndheS48L2F1dGgtYWRkcmVzcz48dGl0bGVzPjx0aXRsZT5NdWx0aW1vZGFsIHRyZWF0
bWVudCB3aXRoIEFMTC1saWtlIGNoZW1vdGhlcmFweSwgQXV0by1TQ1QgYW5kIHJhZGlvdGhlcmFw
eSBmb3IgbHltcGhvYmxhc3RpYyBseW1waG9tYTwvdGl0bGU+PHNlY29uZGFyeS10aXRsZT5BY3Rh
IE9uY29sPC9zZWNvbmRhcnktdGl0bGU+PGFsdC10aXRsZT5BY3RhIG9uY29sb2dpY2EgKFN0b2Nr
aG9sbSwgU3dlZGVuKTwvYWx0LXRpdGxlPjwvdGl0bGVzPjxwZXJpb2RpY2FsPjxmdWxsLXRpdGxl
PkFjdGEgb25jb2xvZ2ljYSAoU3RvY2tob2xtLCBTd2VkZW4pPC9mdWxsLXRpdGxlPjxhYmJyLTE+
QWN0YSBPbmNvbDwvYWJici0xPjwvcGVyaW9kaWNhbD48YWx0LXBlcmlvZGljYWw+PGZ1bGwtdGl0
bGU+QWN0YSBvbmNvbG9naWNhIChTdG9ja2hvbG0sIFN3ZWRlbik8L2Z1bGwtdGl0bGU+PGFiYnIt
MT5BY3RhIE9uY29sPC9hYmJyLTE+PC9hbHQtcGVyaW9kaWNhbD48cGFnZXM+NjgwLTc8L3BhZ2Vz
Pjx2b2x1bWU+NTM8L3ZvbHVtZT48bnVtYmVyPjU8L251bWJlcj48ZWRpdGlvbj4yMDEzLzExLzE5
PC9lZGl0aW9uPjxrZXl3b3Jkcz48a2V5d29yZD5BZG9sZXNjZW50PC9rZXl3b3JkPjxrZXl3b3Jk
PkFkdWx0PC9rZXl3b3JkPjxrZXl3b3JkPkFnZWQ8L2tleXdvcmQ+PGtleXdvcmQ+Q29tYmluZWQg
TW9kYWxpdHkgVGhlcmFweS8qbWV0aG9kczwva2V5d29yZD48a2V5d29yZD5GZW1hbGU8L2tleXdv
cmQ+PGtleXdvcmQ+SGVtYXRvcG9pZXRpYyBTdGVtIENlbGwgVHJhbnNwbGFudGF0aW9uL21ldGhv
ZHM8L2tleXdvcmQ+PGtleXdvcmQ+SHVtYW5zPC9rZXl3b3JkPjxrZXl3b3JkPkluZHVjdGlvbiBD
aGVtb3RoZXJhcHkvbWV0aG9kczwva2V5d29yZD48a2V5d29yZD5LYXBsYW4tTWVpZXIgRXN0aW1h
dGU8L2tleXdvcmQ+PGtleXdvcmQ+TWFpbnRlbmFuY2UgQ2hlbW90aGVyYXB5L21ldGhvZHM8L2tl
eXdvcmQ+PGtleXdvcmQ+TWFsZTwva2V5d29yZD48a2V5d29yZD5NaWRkbGUgQWdlZDwva2V5d29y
ZD48a2V5d29yZD5QcmVjdXJzb3IgQ2VsbCBMeW1waG9ibGFzdGljIExldWtlbWlhLUx5bXBob21h
L21vcnRhbGl0eS8qdGhlcmFweTwva2V5d29yZD48a2V5d29yZD5SYWRpb3RoZXJhcHkvbWV0aG9k
czwva2V5d29yZD48a2V5d29yZD5SZXRyb3NwZWN0aXZlIFN0dWRpZXM8L2tleXdvcmQ+PGtleXdv
cmQ+VHJlYXRtZW50IE91dGNvbWU8L2tleXdvcmQ+PGtleXdvcmQ+WW91bmcgQWR1bHQ8L2tleXdv
cmQ+PC9rZXl3b3Jkcz48ZGF0ZXM+PHllYXI+MjAxNDwveWVhcj48cHViLWRhdGVzPjxkYXRlPk1h
eTwvZGF0ZT48L3B1Yi1kYXRlcz48L2RhdGVzPjxpc2JuPjAyODQtMTg2eDwvaXNibj48YWNjZXNz
aW9uLW51bT4yNDIzNzM5MjwvYWNjZXNzaW9uLW51bT48dXJscz48L3VybHM+PGVsZWN0cm9uaWMt
cmVzb3VyY2UtbnVtPjEwLjMxMDkvMDI4NDE4NnguMjAxMy44NTU4MTY8L2VsZWN0cm9uaWMtcmVz
b3VyY2UtbnVtPjxyZW1vdGUtZGF0YWJhc2UtcHJvdmlkZXI+TkxNPC9yZW1vdGUtZGF0YWJhc2Ut
cHJvdmlkZXI+PGxhbmd1YWdlPmVuZzwvbGFuZ3VhZ2U+PC9yZWNvcmQ+PC9DaXRlPjwvRW5kTm90
ZT5=
</w:fldData>
        </w:fldChar>
      </w:r>
      <w:r w:rsidR="00466EFD">
        <w:instrText xml:space="preserve"> ADDIN EN.CITE.DATA </w:instrText>
      </w:r>
      <w:r w:rsidR="00466EFD">
        <w:fldChar w:fldCharType="end"/>
      </w:r>
      <w:r>
        <w:fldChar w:fldCharType="separate"/>
      </w:r>
      <w:r w:rsidR="00466EFD">
        <w:rPr>
          <w:noProof/>
        </w:rPr>
        <w:t>(103)</w:t>
      </w:r>
      <w:r>
        <w:fldChar w:fldCharType="end"/>
      </w:r>
      <w:r>
        <w:t xml:space="preserve">. Studier viser at pediatriske protokoller gir meget god prognose ved LBL, </w:t>
      </w:r>
      <w:r>
        <w:lastRenderedPageBreak/>
        <w:t xml:space="preserve">bedre enn ved ALL </w:t>
      </w:r>
      <w:r>
        <w:fldChar w:fldCharType="begin">
          <w:fldData xml:space="preserve">PEVuZE5vdGU+PENpdGU+PEF1dGhvcj5Db3J0ZWxhenpvPC9BdXRob3I+PFllYXI+MjAxNzwvWWVh
cj48UmVjTnVtPjQwMTwvUmVjTnVtPjxEaXNwbGF5VGV4dD4oMTA0KTwvRGlzcGxheVRleHQ+PHJl
Y29yZD48cmVjLW51bWJlcj40MDE8L3JlYy1udW1iZXI+PGZvcmVpZ24ta2V5cz48a2V5IGFwcD0i
RU4iIGRiLWlkPSJzdjJhd3hyeGt4dmF4MGV3NXhkcGF6dGEyMHg5OXQ1MDJzMDAiIHRpbWVzdGFt
cD0iMTU3MjUyMjAzNCI+NDAxPC9rZXk+PC9mb3JlaWduLWtleXM+PHJlZi10eXBlIG5hbWU9Ikpv
dXJuYWwgQXJ0aWNsZSI+MTc8L3JlZi10eXBlPjxjb250cmlidXRvcnM+PGF1dGhvcnM+PGF1dGhv
cj5Db3J0ZWxhenpvLCBTLjwvYXV0aG9yPjxhdXRob3I+RmVycmVyaSwgQS48L2F1dGhvcj48YXV0
aG9yPkhvZWx6ZXIsIEQuPC9hdXRob3I+PGF1dGhvcj5Qb256b25pLCBNLjwvYXV0aG9yPjwvYXV0
aG9ycz48L2NvbnRyaWJ1dG9ycz48YXV0aC1hZGRyZXNzPk9uY29sb2d5IFVuaXQsIEh1bWFuaXRh
cy9HYXZhenplbmksIEJlcmdhbW8sIEl0YWx5LiBFbGVjdHJvbmljIGFkZHJlc3M6IHNlcmdpby5j
b3J0ZWxhenpvQGdtYWlsLmNvbS4mI3hEO1NhbiBSYWZmYWVsZSBTY2llbnRpZmljIEluc3RpdHV0
ZSwgTWlsYW4sIEl0YWx5LiYjeEQ7T25rb2xvZ2lrdW0sIEouVy4gR29ldGhlIFVuaXZlcnNpdHks
IEZyYW5rZnVydCwgR2VybWFueS48L2F1dGgtYWRkcmVzcz48dGl0bGVzPjx0aXRsZT5MeW1waG9i
bGFzdGljIGx5bXBob21hPC90aXRsZT48c2Vjb25kYXJ5LXRpdGxlPkNyaXQgUmV2IE9uY29sIEhl
bWF0b2w8L3NlY29uZGFyeS10aXRsZT48L3RpdGxlcz48cGVyaW9kaWNhbD48ZnVsbC10aXRsZT5D
cml0aWNhbCBSZXZpZXdzIGluIE9uY29sb2d5L0hlbWF0b2xvZ3k8L2Z1bGwtdGl0bGU+PGFiYnIt
MT5Dcml0IFJldiBPbmNvbCBIZW1hdG9sPC9hYmJyLTE+PC9wZXJpb2RpY2FsPjxwYWdlcz4zMDQt
MzE3PC9wYWdlcz48dm9sdW1lPjExMzwvdm9sdW1lPjxrZXl3b3Jkcz48a2V5d29yZD5BZHVsdDwv
a2V5d29yZD48a2V5d29yZD5CcmFpbiBOZW9wbGFzbXMvcHJldmVudGlvbiAmYW1wOyBjb250cm9s
PC9rZXl3b3JkPjxrZXl3b3JkPkZlbWFsZTwva2V5d29yZD48a2V5d29yZD5IZW1hdG9wb2lldGlj
IFN0ZW0gQ2VsbCBUcmFuc3BsYW50YXRpb248L2tleXdvcmQ+PGtleXdvcmQ+SHVtYW5zPC9rZXl3
b3JkPjxrZXl3b3JkPkltbXVub3BoZW5vdHlwaW5nPC9rZXl3b3JkPjxrZXl3b3JkPk1hbGU8L2tl
eXdvcmQ+PGtleXdvcmQ+TmVvcGxhc20gU3RhZ2luZzwva2V5d29yZD48a2V5d29yZD5PY2N1cGF0
aW9uYWwgRXhwb3N1cmUvYWR2ZXJzZSBlZmZlY3RzPC9rZXl3b3JkPjxrZXl3b3JkPlByZWN1cnNv
ciBDZWxsIEx5bXBob2JsYXN0aWM8L2tleXdvcmQ+PGtleXdvcmQ+TGV1a2VtaWEtTHltcGhvbWEv
ZXRpb2xvZ3kvZ2VuZXRpY3MvcGF0aG9sb2d5Lyp0aGVyYXB5PC9rZXl3b3JkPjxrZXl3b3JkPlBy
b2dub3Npczwva2V5d29yZD48a2V5d29yZD5BbGxvZ2VuZWljIHRyYW5zcGxhbnQ8L2tleXdvcmQ+
PGtleXdvcmQ+QXV0b2xvZ291cyBzdGVtLWNlbGwgdHJhbnNwbGFudDwva2V5d29yZD48a2V5d29y
ZD5DTlMgcHJvcGh5bGF4aXM8L2tleXdvcmQ+PGtleXdvcmQ+THltcGhvYmxhc3RpYyBseW1waG9t
YTwva2V5d29yZD48L2tleXdvcmRzPjxkYXRlcz48eWVhcj4yMDE3PC95ZWFyPjxwdWItZGF0ZXM+
PGRhdGU+TWF5PC9kYXRlPjwvcHViLWRhdGVzPjwvZGF0ZXM+PGlzYm4+MTg3OS0wNDYxIChFbGVj
dHJvbmljKSYjeEQ7MTA0MC04NDI4IChMaW5raW5nKTwvaXNibj48YWNjZXNzaW9uLW51bT4yODQy
NzUyMDwvYWNjZXNzaW9uLW51bT48dXJscz48cmVsYXRlZC11cmxzPjx1cmw+aHR0cHM6Ly93d3cu
bmNiaS5ubG0ubmloLmdvdi9wdWJtZWQvMjg0Mjc1MjA8L3VybD48L3JlbGF0ZWQtdXJscz48L3Vy
bHM+PGVsZWN0cm9uaWMtcmVzb3VyY2UtbnVtPjEwLjEwMTYvai5jcml0cmV2b25jLjIwMTcuMDMu
MDIwPC9lbGVjdHJvbmljLXJlc291cmNlLW51bT48L3JlY29yZD48L0NpdGU+PC9FbmROb3RlPn==
</w:fldData>
        </w:fldChar>
      </w:r>
      <w:r w:rsidR="00466EFD">
        <w:instrText xml:space="preserve"> ADDIN EN.CITE </w:instrText>
      </w:r>
      <w:r w:rsidR="00466EFD">
        <w:fldChar w:fldCharType="begin">
          <w:fldData xml:space="preserve">PEVuZE5vdGU+PENpdGU+PEF1dGhvcj5Db3J0ZWxhenpvPC9BdXRob3I+PFllYXI+MjAxNzwvWWVh
cj48UmVjTnVtPjQwMTwvUmVjTnVtPjxEaXNwbGF5VGV4dD4oMTA0KTwvRGlzcGxheVRleHQ+PHJl
Y29yZD48cmVjLW51bWJlcj40MDE8L3JlYy1udW1iZXI+PGZvcmVpZ24ta2V5cz48a2V5IGFwcD0i
RU4iIGRiLWlkPSJzdjJhd3hyeGt4dmF4MGV3NXhkcGF6dGEyMHg5OXQ1MDJzMDAiIHRpbWVzdGFt
cD0iMTU3MjUyMjAzNCI+NDAxPC9rZXk+PC9mb3JlaWduLWtleXM+PHJlZi10eXBlIG5hbWU9Ikpv
dXJuYWwgQXJ0aWNsZSI+MTc8L3JlZi10eXBlPjxjb250cmlidXRvcnM+PGF1dGhvcnM+PGF1dGhv
cj5Db3J0ZWxhenpvLCBTLjwvYXV0aG9yPjxhdXRob3I+RmVycmVyaSwgQS48L2F1dGhvcj48YXV0
aG9yPkhvZWx6ZXIsIEQuPC9hdXRob3I+PGF1dGhvcj5Qb256b25pLCBNLjwvYXV0aG9yPjwvYXV0
aG9ycz48L2NvbnRyaWJ1dG9ycz48YXV0aC1hZGRyZXNzPk9uY29sb2d5IFVuaXQsIEh1bWFuaXRh
cy9HYXZhenplbmksIEJlcmdhbW8sIEl0YWx5LiBFbGVjdHJvbmljIGFkZHJlc3M6IHNlcmdpby5j
b3J0ZWxhenpvQGdtYWlsLmNvbS4mI3hEO1NhbiBSYWZmYWVsZSBTY2llbnRpZmljIEluc3RpdHV0
ZSwgTWlsYW4sIEl0YWx5LiYjeEQ7T25rb2xvZ2lrdW0sIEouVy4gR29ldGhlIFVuaXZlcnNpdHks
IEZyYW5rZnVydCwgR2VybWFueS48L2F1dGgtYWRkcmVzcz48dGl0bGVzPjx0aXRsZT5MeW1waG9i
bGFzdGljIGx5bXBob21hPC90aXRsZT48c2Vjb25kYXJ5LXRpdGxlPkNyaXQgUmV2IE9uY29sIEhl
bWF0b2w8L3NlY29uZGFyeS10aXRsZT48L3RpdGxlcz48cGVyaW9kaWNhbD48ZnVsbC10aXRsZT5D
cml0aWNhbCBSZXZpZXdzIGluIE9uY29sb2d5L0hlbWF0b2xvZ3k8L2Z1bGwtdGl0bGU+PGFiYnIt
MT5Dcml0IFJldiBPbmNvbCBIZW1hdG9sPC9hYmJyLTE+PC9wZXJpb2RpY2FsPjxwYWdlcz4zMDQt
MzE3PC9wYWdlcz48dm9sdW1lPjExMzwvdm9sdW1lPjxrZXl3b3Jkcz48a2V5d29yZD5BZHVsdDwv
a2V5d29yZD48a2V5d29yZD5CcmFpbiBOZW9wbGFzbXMvcHJldmVudGlvbiAmYW1wOyBjb250cm9s
PC9rZXl3b3JkPjxrZXl3b3JkPkZlbWFsZTwva2V5d29yZD48a2V5d29yZD5IZW1hdG9wb2lldGlj
IFN0ZW0gQ2VsbCBUcmFuc3BsYW50YXRpb248L2tleXdvcmQ+PGtleXdvcmQ+SHVtYW5zPC9rZXl3
b3JkPjxrZXl3b3JkPkltbXVub3BoZW5vdHlwaW5nPC9rZXl3b3JkPjxrZXl3b3JkPk1hbGU8L2tl
eXdvcmQ+PGtleXdvcmQ+TmVvcGxhc20gU3RhZ2luZzwva2V5d29yZD48a2V5d29yZD5PY2N1cGF0
aW9uYWwgRXhwb3N1cmUvYWR2ZXJzZSBlZmZlY3RzPC9rZXl3b3JkPjxrZXl3b3JkPlByZWN1cnNv
ciBDZWxsIEx5bXBob2JsYXN0aWM8L2tleXdvcmQ+PGtleXdvcmQ+TGV1a2VtaWEtTHltcGhvbWEv
ZXRpb2xvZ3kvZ2VuZXRpY3MvcGF0aG9sb2d5Lyp0aGVyYXB5PC9rZXl3b3JkPjxrZXl3b3JkPlBy
b2dub3Npczwva2V5d29yZD48a2V5d29yZD5BbGxvZ2VuZWljIHRyYW5zcGxhbnQ8L2tleXdvcmQ+
PGtleXdvcmQ+QXV0b2xvZ291cyBzdGVtLWNlbGwgdHJhbnNwbGFudDwva2V5d29yZD48a2V5d29y
ZD5DTlMgcHJvcGh5bGF4aXM8L2tleXdvcmQ+PGtleXdvcmQ+THltcGhvYmxhc3RpYyBseW1waG9t
YTwva2V5d29yZD48L2tleXdvcmRzPjxkYXRlcz48eWVhcj4yMDE3PC95ZWFyPjxwdWItZGF0ZXM+
PGRhdGU+TWF5PC9kYXRlPjwvcHViLWRhdGVzPjwvZGF0ZXM+PGlzYm4+MTg3OS0wNDYxIChFbGVj
dHJvbmljKSYjeEQ7MTA0MC04NDI4IChMaW5raW5nKTwvaXNibj48YWNjZXNzaW9uLW51bT4yODQy
NzUyMDwvYWNjZXNzaW9uLW51bT48dXJscz48cmVsYXRlZC11cmxzPjx1cmw+aHR0cHM6Ly93d3cu
bmNiaS5ubG0ubmloLmdvdi9wdWJtZWQvMjg0Mjc1MjA8L3VybD48L3JlbGF0ZWQtdXJscz48L3Vy
bHM+PGVsZWN0cm9uaWMtcmVzb3VyY2UtbnVtPjEwLjEwMTYvai5jcml0cmV2b25jLjIwMTcuMDMu
MDIwPC9lbGVjdHJvbmljLXJlc291cmNlLW51bT48L3JlY29yZD48L0NpdGU+PC9FbmROb3RlPn==
</w:fldData>
        </w:fldChar>
      </w:r>
      <w:r w:rsidR="00466EFD">
        <w:instrText xml:space="preserve"> ADDIN EN.CITE.DATA </w:instrText>
      </w:r>
      <w:r w:rsidR="00466EFD">
        <w:fldChar w:fldCharType="end"/>
      </w:r>
      <w:r>
        <w:fldChar w:fldCharType="separate"/>
      </w:r>
      <w:r w:rsidR="00466EFD">
        <w:rPr>
          <w:noProof/>
        </w:rPr>
        <w:t>(104)</w:t>
      </w:r>
      <w:r>
        <w:fldChar w:fldCharType="end"/>
      </w:r>
      <w:r>
        <w:t>. Fra og med dette handlingsprogrammet er behandlingen ved LBL endret til intermediær risiko armen av NOPHO 2008 (evidens grad C). Man unngår da HMAS-relatert sterilitet og sekundær AML/MDS, samt den ekstreme toksisiteten knyttet til asparaginase i Hammersmith.</w:t>
      </w:r>
    </w:p>
    <w:p w14:paraId="69AF726B" w14:textId="77777777" w:rsidR="0084549E" w:rsidRPr="00BF7230" w:rsidRDefault="0084549E" w:rsidP="0084549E">
      <w:pPr>
        <w:pStyle w:val="Brdtekst"/>
      </w:pPr>
      <w:del w:id="208" w:author="Paulsen, Petter Quist" w:date="2019-03-18T14:38:00Z">
        <w:r w:rsidRPr="000C58B7" w:rsidDel="00997BD0">
          <w:delText xml:space="preserve">GMALL B-ALL/NHL 2002 med Rituximab representerer den best dokumenterte behandlingen hos voksne med </w:delText>
        </w:r>
        <w:r w:rsidRPr="00BF7230" w:rsidDel="00997BD0">
          <w:delText xml:space="preserve">Burkitt lymfom/leukemi med 80 % 5-års overlevelse (90 % for de unge og 60 % ved alder&gt;55). Behandlingsindusert død i forløpet av første kur var høy hos dem med Burkitt leukemi og alder&gt;55 år, og man kan vurdere å doseredusere A1 blokk til disse pasientene </w:delText>
        </w:r>
        <w:r w:rsidRPr="00BF7230" w:rsidDel="00997BD0">
          <w:fldChar w:fldCharType="begin">
            <w:fldData xml:space="preserve">PEVuZE5vdGU+PENpdGU+PEF1dGhvcj5Ib2VsemVyPC9BdXRob3I+PFllYXI+MjAxNDwvWWVhcj48
UmVjTnVtPjUyMTg8L1JlY051bT48RGlzcGxheVRleHQ+WzEzXTwvRGlzcGxheVRleHQ+PHJlY29y
ZD48cmVjLW51bWJlcj41MjE4PC9yZWMtbnVtYmVyPjxmb3JlaWduLWtleXM+PGtleSBhcHA9IkVO
IiBkYi1pZD0iYXQwcHN6cjBudmF2MDJlMHN4bzV4NXBrd2E5OXd6cDk1MnoyIiB0aW1lc3RhbXA9
IjE1NDkxNDE5MDQiPjUyMTg8L2tleT48L2ZvcmVpZ24ta2V5cz48cmVmLXR5cGUgbmFtZT0iSm91
cm5hbCBBcnRpY2xlIj4xNzwvcmVmLXR5cGU+PGNvbnRyaWJ1dG9ycz48YXV0aG9ycz48YXV0aG9y
PkhvZWx6ZXIsIEQuPC9hdXRob3I+PGF1dGhvcj5XYWxld3NraSwgSi48L2F1dGhvcj48YXV0aG9y
PkRvaG5lciwgSC48L2F1dGhvcj48YXV0aG9yPlZpYXJkb3QsIEEuPC9hdXRob3I+PGF1dGhvcj5I
aWRkZW1hbm4sIFcuPC9hdXRob3I+PGF1dGhvcj5TcGlla2VybWFubiwgSy48L2F1dGhvcj48YXV0
aG9yPlNlcnZlLCBILjwvYXV0aG9yPjxhdXRob3I+RHVocnNlbiwgVS48L2F1dGhvcj48YXV0aG9y
Pkh1dHRtYW5uLCBBLjwvYXV0aG9yPjxhdXRob3I+VGhpZWwsIEUuPC9hdXRob3I+PGF1dGhvcj5E
ZW5nbGVyLCBKLjwvYXV0aG9yPjxhdXRob3I+S25lYmEsIE0uPC9hdXRob3I+PGF1dGhvcj5TY2hh
aWNoLCBNLjwvYXV0aG9yPjxhdXRob3I+U2NobWlkdC1Xb2xmLCBJLiBHLjwvYXV0aG9yPjxhdXRo
b3I+QmVjaywgSi48L2F1dGhvcj48YXV0aG9yPkhlcnRlbnN0ZWluLCBCLjwvYXV0aG9yPjxhdXRo
b3I+UmVpY2hsZSwgQS48L2F1dGhvcj48YXV0aG9yPkRvbWFuc2thLUN6eXosIEsuPC9hdXRob3I+
PGF1dGhvcj5GaWV0a2F1LCBSLjwvYXV0aG9yPjxhdXRob3I+SG9yc3QsIEguIEEuPC9hdXRob3I+
PGF1dGhvcj5SaWVkZXIsIEguPC9hdXRob3I+PGF1dGhvcj5TY2h3YXJ0eiwgUy48L2F1dGhvcj48
YXV0aG9yPkJ1cm1laXN0ZXIsIFQuPC9hdXRob3I+PGF1dGhvcj5Hb2tidWdldCwgTi48L2F1dGhv
cj48YXV0aG9yPkdlcm1hbiBNdWx0aWNlbnRlciBTdHVkeSBHcm91cCBmb3IgQWR1bHQgQWN1dGUg
THltcGhvYmxhc3RpYywgTGV1a2VtaWE8L2F1dGhvcj48L2F1dGhvcnM+PC9jb250cmlidXRvcnM+
PGF1dGgtYWRkcmVzcz5EZXBhcnRtZW50IG9mIEludGVybmFsIE1lZGljaW5lIElJLCBIZW1hdG9s
b2d5IGFuZCBPbmNvbG9neSwgVW5pdmVyc2l0eSBIb3NwaXRhbCwgRnJhbmtmdXJ0LCBHZXJtYW55
OyYjeEQ7RGVwYXJ0bWVudCBvZiBMeW1waG9pZCBNYWxpZ25hbmNpZXMsIE1hcmlhIFNrbG9kb3dz
a2EtQ3VyaWUgTWVtb3JpYWwgSW5zdGl0dXRlIGFuZCBPbmNvbG9neSBDZW50cmUsIFdhcnNhdywg
UG9sYW5kOyYjeEQ7RGVwYXJ0bWVudCBvZiBJbnRlcm5hbCBNZWRpY2luZSBJSUksIFVuaXZlcnNp
dHkgSG9zcGl0YWwsIFVsbSwgR2VybWFueTsmI3hEO0RlcGFydG1lbnQgb2YgTWVkaWNpbmUgSUlJ
LCBDbGluaWMgR3Jvc3NoYWRlcm4sIE11bmljaCwgR2VybWFueTsmI3hEO0RlcGFydG1lbnQgb2Yg
SGVtYXRvbG9neSBhbmQgT25jb2xvZ3ksIFVuaXZlcnNpdHkgSG9zcGl0YWwsIEVzc2VuLCBHZXJt
YW55OyYjeEQ7RGVwYXJ0bWVudCBvZiBIZW1hdG9sb2d5LCBPbmNvbG9neSwgYW5kIFR1bW9yaW1t
dW5vbG9neSwgQ2hhcml0ZSBDYW1wdXMgQmVuamFtaW4gRnJhbmtsaW4sIEJlcmxpbiwgR2VybWFu
eTsmI3hEO0RlcGFydG1lbnQgb2YgSW50ZXJuYWwgTWVkaWNpbmUgViwgVW5pdmVyc2l0eSBvZiBI
ZWlkZWxiZXJnLCBHZXJtYW55OyYjeEQ7RGVwYXJ0bWVudCBvZiBJbnRlcm5hbCBNZWRpY2luZSBJ
SSwgVW5pdmVyc2l0eSBIb3NwaXRhbCBvZiBTY2hsZXN3aWcgSG9sc3RlaW4sIENhbXB1cyBLaWVs
LCBLaWVsLCBHZXJtYW55OyYjeEQ7RGVwYXJ0bWVudCBvZiBJbnRlcm5hbCBNZWRpY2luZSBJLCBV
bml2ZXJzaXR5IEhvc3BpdGFsIENhcmwgR3VzdGF2IENhcnVzLCBEcmVzZGVuLCBHZXJtYW55OyYj
eEQ7RGVwYXJ0bWVudCBvZiBJbnRlcm5hbCBNZWRpY2luZSBJSUksIFVuaXZlcnNpdHkgb2YgQm9u
biwgQm9ubiwgR2VybWFueTsmI3hEO0RlcGFydG1lbnQgb2YgTWVkaWNpbmUgSUksIFVuaXZlcnNp
dHkgSG9zcGl0YWwsIE1haW56LCBHZXJtYW55OyYjeEQ7RGVwYXJ0bWVudCBvZiBJbnRlcm5hbCBN
ZWRpY2luZSBJLCBDbGluaWMgQnJlbWVuLU1pdHRlLCBCcmVtZW4sIEdlcm1hbnk7JiN4RDtEZXBh
cnRtZW50IG9mIEhlbWF0b2xvZ3kvT25jb2xvZ3ksIFVuaXZlcnNpdHkgSG9zcGl0YWwsIFJlZ2Vu
c2J1cmcsIEdlcm1hbnk7JiN4RDtJbnN0aXR1dGUgZm9yIFJhZGlvdGhlcmFweSwgVW5pdmVyc2l0
eSBIb3NwaXRhbCwgRXJsYW5nZW4sIEdlcm1hbnk7IGFuZC4mI3hEO0luc3RpdHV0ZSBmb3IgSHVt
YW4gR2VuZXRpY3MsIFVuaXZlcnNpdHkgQ2xpbmljLCBEdWVzc2VsZG9yZiwgR2VybWFueS48L2F1
dGgtYWRkcmVzcz48dGl0bGVzPjx0aXRsZT5JbXByb3ZlZCBvdXRjb21lIG9mIGFkdWx0IEJ1cmtp
dHQgbHltcGhvbWEvbGV1a2VtaWEgd2l0aCByaXR1eGltYWIgYW5kIGNoZW1vdGhlcmFweTogcmVw
b3J0IG9mIGEgbGFyZ2UgcHJvc3BlY3RpdmUgbXVsdGljZW50ZXIgdHJpYWw8L3RpdGxlPjxzZWNv
bmRhcnktdGl0bGU+Qmxvb2Q8L3NlY29uZGFyeS10aXRsZT48L3RpdGxlcz48cGVyaW9kaWNhbD48
ZnVsbC10aXRsZT5CbG9vZDwvZnVsbC10aXRsZT48L3BlcmlvZGljYWw+PHBhZ2VzPjM4NzAtOTwv
cGFnZXM+PHZvbHVtZT4xMjQ8L3ZvbHVtZT48bnVtYmVyPjI2PC9udW1iZXI+PGtleXdvcmRzPjxr
ZXl3b3JkPkFkb2xlc2NlbnQ8L2tleXdvcmQ+PGtleXdvcmQ+QWRyZW5hbCBDb3J0ZXggSG9ybW9u
ZXMvYWRtaW5pc3RyYXRpb24gJmFtcDsgZG9zYWdlPC9rZXl3b3JkPjxrZXl3b3JkPkFkdWx0PC9r
ZXl3b3JkPjxrZXl3b3JkPkFnZWQ8L2tleXdvcmQ+PGtleXdvcmQ+QWdlZCwgODAgYW5kIG92ZXI8
L2tleXdvcmQ+PGtleXdvcmQ+QW50aWJvZGllcywgTW9ub2Nsb25hbCwgTXVyaW5lLURlcml2ZWQv
KmFkbWluaXN0cmF0aW9uICZhbXA7IGRvc2FnZTwva2V5d29yZD48a2V5d29yZD5BbnRpZ2Vucywg
Q0QyMC9pbW11bm9sb2d5PC9rZXl3b3JkPjxrZXl3b3JkPkFudGluZW9wbGFzdGljIENvbWJpbmVk
IENoZW1vdGhlcmFweSBQcm90b2NvbHMvKmFkbWluaXN0cmF0aW9uICZhbXA7IGRvc2FnZTwva2V5
d29yZD48a2V5d29yZD5CdXJraXR0IEx5bXBob21hLypkcnVnIHRoZXJhcHk8L2tleXdvcmQ+PGtl
eXdvcmQ+Q3ljbG9waG9zcGhhbWlkZS9hZG1pbmlzdHJhdGlvbiAmYW1wOyBkb3NhZ2U8L2tleXdv
cmQ+PGtleXdvcmQ+Q3l0YXJhYmluZS9hZG1pbmlzdHJhdGlvbiAmYW1wOyBkb3NhZ2U8L2tleXdv
cmQ+PGtleXdvcmQ+RGlzZWFzZS1GcmVlIFN1cnZpdmFsPC9rZXl3b3JkPjxrZXl3b3JkPkV0b3Bv
c2lkZS9hZG1pbmlzdHJhdGlvbiAmYW1wOyBkb3NhZ2U8L2tleXdvcmQ+PGtleXdvcmQ+RmVtYWxl
PC9rZXl3b3JkPjxrZXl3b3JkPkh1bWFuczwva2V5d29yZD48a2V5d29yZD5JZm9zZmFtaWRlL2Fk
bWluaXN0cmF0aW9uICZhbXA7IGRvc2FnZTwva2V5d29yZD48a2V5d29yZD5JbW11bm90aGVyYXB5
L21ldGhvZHM8L2tleXdvcmQ+PGtleXdvcmQ+SW5qZWN0aW9ucywgU3BpbmFsPC9rZXl3b3JkPjxr
ZXl3b3JkPkxldWtlbWlhLypkcnVnIHRoZXJhcHk8L2tleXdvcmQ+PGtleXdvcmQ+TWFsZTwva2V5
d29yZD48a2V5d29yZD5NZXRob3RyZXhhdGUvYWRtaW5pc3RyYXRpb24gJmFtcDsgZG9zYWdlPC9r
ZXl3b3JkPjxrZXl3b3JkPk1pZGRsZSBBZ2VkPC9rZXl3b3JkPjxrZXl3b3JkPlByb2dub3Npczwv
a2V5d29yZD48a2V5d29yZD5Qcm9zcGVjdGl2ZSBTdHVkaWVzPC9rZXl3b3JkPjxrZXl3b3JkPlJl
bWlzc2lvbiBJbmR1Y3Rpb248L2tleXdvcmQ+PGtleXdvcmQ+Uml0dXhpbWFiPC9rZXl3b3JkPjxr
ZXl3b3JkPllvdW5nIEFkdWx0PC9rZXl3b3JkPjwva2V5d29yZHM+PGRhdGVzPjx5ZWFyPjIwMTQ8
L3llYXI+PHB1Yi1kYXRlcz48ZGF0ZT5EZWMgMTg8L2RhdGU+PC9wdWItZGF0ZXM+PC9kYXRlcz48
aXNibj4xNTI4LTAwMjAgKEVsZWN0cm9uaWMpJiN4RDswMDA2LTQ5NzEgKExpbmtpbmcpPC9pc2Ju
PjxhY2Nlc3Npb24tbnVtPjI1MzU5OTg4PC9hY2Nlc3Npb24tbnVtPjx1cmxzPjxyZWxhdGVkLXVy
bHM+PHVybD5odHRwczovL3d3dy5uY2JpLm5sbS5uaWguZ292L3B1Ym1lZC8yNTM1OTk4ODwvdXJs
Pjx1cmw+aHR0cDovL3d3dy5ibG9vZGpvdXJuYWwub3JnL2NvbnRlbnQvYmxvb2Rqb3VybmFsLzEy
NC8yNi8zODcwLmZ1bGwucGRmPC91cmw+PC9yZWxhdGVkLXVybHM+PC91cmxzPjxjdXN0b20yPlBN
QzQyNzExNzc8L2N1c3RvbTI+PGVsZWN0cm9uaWMtcmVzb3VyY2UtbnVtPjEwLjExODIvYmxvb2Qt
MjAxNC0wMy01NjM2Mjc8L2VsZWN0cm9uaWMtcmVzb3VyY2UtbnVtPjwvcmVjb3JkPjwvQ2l0ZT48
L0VuZE5vdGU+AG==
</w:fldData>
          </w:fldChar>
        </w:r>
        <w:r w:rsidRPr="00BF7230" w:rsidDel="00997BD0">
          <w:delInstrText xml:space="preserve"> ADDIN EN.CITE </w:delInstrText>
        </w:r>
        <w:r w:rsidRPr="00BF7230" w:rsidDel="00997BD0">
          <w:fldChar w:fldCharType="begin">
            <w:fldData xml:space="preserve">PEVuZE5vdGU+PENpdGU+PEF1dGhvcj5Ib2VsemVyPC9BdXRob3I+PFllYXI+MjAxNDwvWWVhcj48
UmVjTnVtPjUyMTg8L1JlY051bT48RGlzcGxheVRleHQ+WzEzXTwvRGlzcGxheVRleHQ+PHJlY29y
ZD48cmVjLW51bWJlcj41MjE4PC9yZWMtbnVtYmVyPjxmb3JlaWduLWtleXM+PGtleSBhcHA9IkVO
IiBkYi1pZD0iYXQwcHN6cjBudmF2MDJlMHN4bzV4NXBrd2E5OXd6cDk1MnoyIiB0aW1lc3RhbXA9
IjE1NDkxNDE5MDQiPjUyMTg8L2tleT48L2ZvcmVpZ24ta2V5cz48cmVmLXR5cGUgbmFtZT0iSm91
cm5hbCBBcnRpY2xlIj4xNzwvcmVmLXR5cGU+PGNvbnRyaWJ1dG9ycz48YXV0aG9ycz48YXV0aG9y
PkhvZWx6ZXIsIEQuPC9hdXRob3I+PGF1dGhvcj5XYWxld3NraSwgSi48L2F1dGhvcj48YXV0aG9y
PkRvaG5lciwgSC48L2F1dGhvcj48YXV0aG9yPlZpYXJkb3QsIEEuPC9hdXRob3I+PGF1dGhvcj5I
aWRkZW1hbm4sIFcuPC9hdXRob3I+PGF1dGhvcj5TcGlla2VybWFubiwgSy48L2F1dGhvcj48YXV0
aG9yPlNlcnZlLCBILjwvYXV0aG9yPjxhdXRob3I+RHVocnNlbiwgVS48L2F1dGhvcj48YXV0aG9y
Pkh1dHRtYW5uLCBBLjwvYXV0aG9yPjxhdXRob3I+VGhpZWwsIEUuPC9hdXRob3I+PGF1dGhvcj5E
ZW5nbGVyLCBKLjwvYXV0aG9yPjxhdXRob3I+S25lYmEsIE0uPC9hdXRob3I+PGF1dGhvcj5TY2hh
aWNoLCBNLjwvYXV0aG9yPjxhdXRob3I+U2NobWlkdC1Xb2xmLCBJLiBHLjwvYXV0aG9yPjxhdXRo
b3I+QmVjaywgSi48L2F1dGhvcj48YXV0aG9yPkhlcnRlbnN0ZWluLCBCLjwvYXV0aG9yPjxhdXRo
b3I+UmVpY2hsZSwgQS48L2F1dGhvcj48YXV0aG9yPkRvbWFuc2thLUN6eXosIEsuPC9hdXRob3I+
PGF1dGhvcj5GaWV0a2F1LCBSLjwvYXV0aG9yPjxhdXRob3I+SG9yc3QsIEguIEEuPC9hdXRob3I+
PGF1dGhvcj5SaWVkZXIsIEguPC9hdXRob3I+PGF1dGhvcj5TY2h3YXJ0eiwgUy48L2F1dGhvcj48
YXV0aG9yPkJ1cm1laXN0ZXIsIFQuPC9hdXRob3I+PGF1dGhvcj5Hb2tidWdldCwgTi48L2F1dGhv
cj48YXV0aG9yPkdlcm1hbiBNdWx0aWNlbnRlciBTdHVkeSBHcm91cCBmb3IgQWR1bHQgQWN1dGUg
THltcGhvYmxhc3RpYywgTGV1a2VtaWE8L2F1dGhvcj48L2F1dGhvcnM+PC9jb250cmlidXRvcnM+
PGF1dGgtYWRkcmVzcz5EZXBhcnRtZW50IG9mIEludGVybmFsIE1lZGljaW5lIElJLCBIZW1hdG9s
b2d5IGFuZCBPbmNvbG9neSwgVW5pdmVyc2l0eSBIb3NwaXRhbCwgRnJhbmtmdXJ0LCBHZXJtYW55
OyYjeEQ7RGVwYXJ0bWVudCBvZiBMeW1waG9pZCBNYWxpZ25hbmNpZXMsIE1hcmlhIFNrbG9kb3dz
a2EtQ3VyaWUgTWVtb3JpYWwgSW5zdGl0dXRlIGFuZCBPbmNvbG9neSBDZW50cmUsIFdhcnNhdywg
UG9sYW5kOyYjeEQ7RGVwYXJ0bWVudCBvZiBJbnRlcm5hbCBNZWRpY2luZSBJSUksIFVuaXZlcnNp
dHkgSG9zcGl0YWwsIFVsbSwgR2VybWFueTsmI3hEO0RlcGFydG1lbnQgb2YgTWVkaWNpbmUgSUlJ
LCBDbGluaWMgR3Jvc3NoYWRlcm4sIE11bmljaCwgR2VybWFueTsmI3hEO0RlcGFydG1lbnQgb2Yg
SGVtYXRvbG9neSBhbmQgT25jb2xvZ3ksIFVuaXZlcnNpdHkgSG9zcGl0YWwsIEVzc2VuLCBHZXJt
YW55OyYjeEQ7RGVwYXJ0bWVudCBvZiBIZW1hdG9sb2d5LCBPbmNvbG9neSwgYW5kIFR1bW9yaW1t
dW5vbG9neSwgQ2hhcml0ZSBDYW1wdXMgQmVuamFtaW4gRnJhbmtsaW4sIEJlcmxpbiwgR2VybWFu
eTsmI3hEO0RlcGFydG1lbnQgb2YgSW50ZXJuYWwgTWVkaWNpbmUgViwgVW5pdmVyc2l0eSBvZiBI
ZWlkZWxiZXJnLCBHZXJtYW55OyYjeEQ7RGVwYXJ0bWVudCBvZiBJbnRlcm5hbCBNZWRpY2luZSBJ
SSwgVW5pdmVyc2l0eSBIb3NwaXRhbCBvZiBTY2hsZXN3aWcgSG9sc3RlaW4sIENhbXB1cyBLaWVs
LCBLaWVsLCBHZXJtYW55OyYjeEQ7RGVwYXJ0bWVudCBvZiBJbnRlcm5hbCBNZWRpY2luZSBJLCBV
bml2ZXJzaXR5IEhvc3BpdGFsIENhcmwgR3VzdGF2IENhcnVzLCBEcmVzZGVuLCBHZXJtYW55OyYj
eEQ7RGVwYXJ0bWVudCBvZiBJbnRlcm5hbCBNZWRpY2luZSBJSUksIFVuaXZlcnNpdHkgb2YgQm9u
biwgQm9ubiwgR2VybWFueTsmI3hEO0RlcGFydG1lbnQgb2YgTWVkaWNpbmUgSUksIFVuaXZlcnNp
dHkgSG9zcGl0YWwsIE1haW56LCBHZXJtYW55OyYjeEQ7RGVwYXJ0bWVudCBvZiBJbnRlcm5hbCBN
ZWRpY2luZSBJLCBDbGluaWMgQnJlbWVuLU1pdHRlLCBCcmVtZW4sIEdlcm1hbnk7JiN4RDtEZXBh
cnRtZW50IG9mIEhlbWF0b2xvZ3kvT25jb2xvZ3ksIFVuaXZlcnNpdHkgSG9zcGl0YWwsIFJlZ2Vu
c2J1cmcsIEdlcm1hbnk7JiN4RDtJbnN0aXR1dGUgZm9yIFJhZGlvdGhlcmFweSwgVW5pdmVyc2l0
eSBIb3NwaXRhbCwgRXJsYW5nZW4sIEdlcm1hbnk7IGFuZC4mI3hEO0luc3RpdHV0ZSBmb3IgSHVt
YW4gR2VuZXRpY3MsIFVuaXZlcnNpdHkgQ2xpbmljLCBEdWVzc2VsZG9yZiwgR2VybWFueS48L2F1
dGgtYWRkcmVzcz48dGl0bGVzPjx0aXRsZT5JbXByb3ZlZCBvdXRjb21lIG9mIGFkdWx0IEJ1cmtp
dHQgbHltcGhvbWEvbGV1a2VtaWEgd2l0aCByaXR1eGltYWIgYW5kIGNoZW1vdGhlcmFweTogcmVw
b3J0IG9mIGEgbGFyZ2UgcHJvc3BlY3RpdmUgbXVsdGljZW50ZXIgdHJpYWw8L3RpdGxlPjxzZWNv
bmRhcnktdGl0bGU+Qmxvb2Q8L3NlY29uZGFyeS10aXRsZT48L3RpdGxlcz48cGVyaW9kaWNhbD48
ZnVsbC10aXRsZT5CbG9vZDwvZnVsbC10aXRsZT48L3BlcmlvZGljYWw+PHBhZ2VzPjM4NzAtOTwv
cGFnZXM+PHZvbHVtZT4xMjQ8L3ZvbHVtZT48bnVtYmVyPjI2PC9udW1iZXI+PGtleXdvcmRzPjxr
ZXl3b3JkPkFkb2xlc2NlbnQ8L2tleXdvcmQ+PGtleXdvcmQ+QWRyZW5hbCBDb3J0ZXggSG9ybW9u
ZXMvYWRtaW5pc3RyYXRpb24gJmFtcDsgZG9zYWdlPC9rZXl3b3JkPjxrZXl3b3JkPkFkdWx0PC9r
ZXl3b3JkPjxrZXl3b3JkPkFnZWQ8L2tleXdvcmQ+PGtleXdvcmQ+QWdlZCwgODAgYW5kIG92ZXI8
L2tleXdvcmQ+PGtleXdvcmQ+QW50aWJvZGllcywgTW9ub2Nsb25hbCwgTXVyaW5lLURlcml2ZWQv
KmFkbWluaXN0cmF0aW9uICZhbXA7IGRvc2FnZTwva2V5d29yZD48a2V5d29yZD5BbnRpZ2Vucywg
Q0QyMC9pbW11bm9sb2d5PC9rZXl3b3JkPjxrZXl3b3JkPkFudGluZW9wbGFzdGljIENvbWJpbmVk
IENoZW1vdGhlcmFweSBQcm90b2NvbHMvKmFkbWluaXN0cmF0aW9uICZhbXA7IGRvc2FnZTwva2V5
d29yZD48a2V5d29yZD5CdXJraXR0IEx5bXBob21hLypkcnVnIHRoZXJhcHk8L2tleXdvcmQ+PGtl
eXdvcmQ+Q3ljbG9waG9zcGhhbWlkZS9hZG1pbmlzdHJhdGlvbiAmYW1wOyBkb3NhZ2U8L2tleXdv
cmQ+PGtleXdvcmQ+Q3l0YXJhYmluZS9hZG1pbmlzdHJhdGlvbiAmYW1wOyBkb3NhZ2U8L2tleXdv
cmQ+PGtleXdvcmQ+RGlzZWFzZS1GcmVlIFN1cnZpdmFsPC9rZXl3b3JkPjxrZXl3b3JkPkV0b3Bv
c2lkZS9hZG1pbmlzdHJhdGlvbiAmYW1wOyBkb3NhZ2U8L2tleXdvcmQ+PGtleXdvcmQ+RmVtYWxl
PC9rZXl3b3JkPjxrZXl3b3JkPkh1bWFuczwva2V5d29yZD48a2V5d29yZD5JZm9zZmFtaWRlL2Fk
bWluaXN0cmF0aW9uICZhbXA7IGRvc2FnZTwva2V5d29yZD48a2V5d29yZD5JbW11bm90aGVyYXB5
L21ldGhvZHM8L2tleXdvcmQ+PGtleXdvcmQ+SW5qZWN0aW9ucywgU3BpbmFsPC9rZXl3b3JkPjxr
ZXl3b3JkPkxldWtlbWlhLypkcnVnIHRoZXJhcHk8L2tleXdvcmQ+PGtleXdvcmQ+TWFsZTwva2V5
d29yZD48a2V5d29yZD5NZXRob3RyZXhhdGUvYWRtaW5pc3RyYXRpb24gJmFtcDsgZG9zYWdlPC9r
ZXl3b3JkPjxrZXl3b3JkPk1pZGRsZSBBZ2VkPC9rZXl3b3JkPjxrZXl3b3JkPlByb2dub3Npczwv
a2V5d29yZD48a2V5d29yZD5Qcm9zcGVjdGl2ZSBTdHVkaWVzPC9rZXl3b3JkPjxrZXl3b3JkPlJl
bWlzc2lvbiBJbmR1Y3Rpb248L2tleXdvcmQ+PGtleXdvcmQ+Uml0dXhpbWFiPC9rZXl3b3JkPjxr
ZXl3b3JkPllvdW5nIEFkdWx0PC9rZXl3b3JkPjwva2V5d29yZHM+PGRhdGVzPjx5ZWFyPjIwMTQ8
L3llYXI+PHB1Yi1kYXRlcz48ZGF0ZT5EZWMgMTg8L2RhdGU+PC9wdWItZGF0ZXM+PC9kYXRlcz48
aXNibj4xNTI4LTAwMjAgKEVsZWN0cm9uaWMpJiN4RDswMDA2LTQ5NzEgKExpbmtpbmcpPC9pc2Ju
PjxhY2Nlc3Npb24tbnVtPjI1MzU5OTg4PC9hY2Nlc3Npb24tbnVtPjx1cmxzPjxyZWxhdGVkLXVy
bHM+PHVybD5odHRwczovL3d3dy5uY2JpLm5sbS5uaWguZ292L3B1Ym1lZC8yNTM1OTk4ODwvdXJs
Pjx1cmw+aHR0cDovL3d3dy5ibG9vZGpvdXJuYWwub3JnL2NvbnRlbnQvYmxvb2Rqb3VybmFsLzEy
NC8yNi8zODcwLmZ1bGwucGRmPC91cmw+PC9yZWxhdGVkLXVybHM+PC91cmxzPjxjdXN0b20yPlBN
QzQyNzExNzc8L2N1c3RvbTI+PGVsZWN0cm9uaWMtcmVzb3VyY2UtbnVtPjEwLjExODIvYmxvb2Qt
MjAxNC0wMy01NjM2Mjc8L2VsZWN0cm9uaWMtcmVzb3VyY2UtbnVtPjwvcmVjb3JkPjwvQ2l0ZT48
L0VuZE5vdGU+AG==
</w:fldData>
          </w:fldChar>
        </w:r>
        <w:r w:rsidRPr="00BF7230" w:rsidDel="00997BD0">
          <w:delInstrText xml:space="preserve"> ADDIN EN.CITE.DATA </w:delInstrText>
        </w:r>
        <w:r w:rsidRPr="00BF7230" w:rsidDel="00997BD0">
          <w:fldChar w:fldCharType="end"/>
        </w:r>
        <w:r w:rsidRPr="00BF7230" w:rsidDel="00997BD0">
          <w:fldChar w:fldCharType="separate"/>
        </w:r>
        <w:r w:rsidRPr="00BF7230" w:rsidDel="00997BD0">
          <w:delText>[13]</w:delText>
        </w:r>
        <w:r w:rsidRPr="00BF7230" w:rsidDel="00997BD0">
          <w:fldChar w:fldCharType="end"/>
        </w:r>
        <w:r w:rsidRPr="00BF7230" w:rsidDel="00997BD0">
          <w:delText>. For de aller eldste pasientene og pasienter med HIV/AIDS er dosejustert  R-EPOCH et godt alternativ</w:delText>
        </w:r>
      </w:del>
      <w:r w:rsidRPr="00BF7230">
        <w:t>F</w:t>
      </w:r>
      <w:r w:rsidRPr="00DF0816">
        <w:t>å randomiserte undersøkelser foreligger, og ingen av anbefalingene i dette handlingsprogrammet kan sies å være baserte på evidensgrad A (basert på en eller flere gode randomiserte undersøkelser). De fleste er grad B (basert på enkeltundersøkelser med historiske eller selekterte kontrollgrupper) og grad C (basert på ukontrollerte undersøkelser og ekspertkonsensus). Det faktum at ALL-behandlingen i mindre grad er evidensbasert, gjør at vi anbefaler at alle ALL pasienter registreres i våre prospektive web CRF systemer. Dette gjelder også de eldste pasientene.</w:t>
      </w:r>
    </w:p>
    <w:p w14:paraId="0AC56BBC" w14:textId="77777777" w:rsidR="0084549E" w:rsidRPr="00BF7230" w:rsidRDefault="0084549E" w:rsidP="0084549E">
      <w:pPr>
        <w:pStyle w:val="Overskrift2"/>
      </w:pPr>
      <w:bookmarkStart w:id="209" w:name="_Toc21872227"/>
      <w:r>
        <w:t>Diagnostisk utredning</w:t>
      </w:r>
      <w:bookmarkEnd w:id="209"/>
    </w:p>
    <w:p w14:paraId="52C2BE3F" w14:textId="77777777" w:rsidR="0084549E" w:rsidRPr="00BF7230" w:rsidRDefault="0084549E" w:rsidP="00FC720F">
      <w:pPr>
        <w:pStyle w:val="Overskrift3-"/>
      </w:pPr>
      <w:bookmarkStart w:id="210" w:name="_Toc21872228"/>
      <w:r>
        <w:t>Blod/beinmargsundersøkelse</w:t>
      </w:r>
      <w:bookmarkEnd w:id="210"/>
    </w:p>
    <w:p w14:paraId="14096483" w14:textId="77777777" w:rsidR="0084549E" w:rsidRPr="00BF7230" w:rsidRDefault="0084549E" w:rsidP="0084549E">
      <w:pPr>
        <w:pStyle w:val="Listepunkt1"/>
      </w:pPr>
      <w:r w:rsidRPr="00B8461B">
        <w:rPr>
          <w:rStyle w:val="TFet"/>
        </w:rPr>
        <w:t>Beinmargsaspirat</w:t>
      </w:r>
      <w:r w:rsidRPr="00B8461B">
        <w:t xml:space="preserve"> </w:t>
      </w:r>
      <w:r>
        <w:t xml:space="preserve">for cytologi og </w:t>
      </w:r>
      <w:r w:rsidRPr="00B8461B">
        <w:rPr>
          <w:rStyle w:val="TFet"/>
        </w:rPr>
        <w:t>beinmargsbiopsi</w:t>
      </w:r>
      <w:r w:rsidRPr="00B8461B">
        <w:t xml:space="preserve"> </w:t>
      </w:r>
      <w:r>
        <w:t>gjøres på alle pasienter.</w:t>
      </w:r>
    </w:p>
    <w:p w14:paraId="47619F1A" w14:textId="77777777" w:rsidR="0084549E" w:rsidRPr="00BF7230" w:rsidRDefault="0084549E" w:rsidP="0084549E">
      <w:pPr>
        <w:pStyle w:val="Listepunkt1"/>
      </w:pPr>
      <w:r w:rsidRPr="00B8461B">
        <w:rPr>
          <w:rStyle w:val="TFet"/>
        </w:rPr>
        <w:t>Cytogenetikk (G-båndsanalyse</w:t>
      </w:r>
      <w:r w:rsidRPr="00B8461B">
        <w:t>)</w:t>
      </w:r>
      <w:r>
        <w:t xml:space="preserve">: Ved mistanke om beinmargsaffeksjon (leukemi, perifer cytopeni) sendes 5 mL </w:t>
      </w:r>
      <w:r w:rsidRPr="00355466">
        <w:rPr>
          <w:rStyle w:val="TKursiv"/>
        </w:rPr>
        <w:t>ufiksert</w:t>
      </w:r>
      <w:r w:rsidRPr="00355466">
        <w:t xml:space="preserve"> </w:t>
      </w:r>
      <w:r>
        <w:t>beinmargsaspirat antikoagulert med helst konserveringsfritt heparin (100 mikroliter av en løsning på 1000 U/mL) på McCoys/RPMI medium (Seksjon for cytogenetikk, Institutt for Kreftgenetikk og informatikk, Oslo universitetssykehus, eller Senter for medisinsk genetikk og molekylærmedisin, Haukeland universitetssykehus).</w:t>
      </w:r>
    </w:p>
    <w:p w14:paraId="0721740D" w14:textId="77777777" w:rsidR="0084549E" w:rsidRPr="00BF7230" w:rsidRDefault="0084549E" w:rsidP="0084549E">
      <w:pPr>
        <w:pStyle w:val="Listepunkt1"/>
      </w:pPr>
      <w:r w:rsidRPr="00B8461B">
        <w:rPr>
          <w:rStyle w:val="TFet"/>
        </w:rPr>
        <w:t>Molekylærgenetiske (målrettet) undersøkelser</w:t>
      </w:r>
      <w:r w:rsidRPr="00B8461B">
        <w:t xml:space="preserve">: </w:t>
      </w:r>
      <w:r>
        <w:t>Dersom pasienten inkluderes i NOPHO 2008 skal det med FISH eller PCR undersøkes for følgende avvik: t(9;22) / BCR-ABL1, t(12;21) / ETV6-RUNX1, t(1;19) / TCF3-PBX1, dic(9;20), 11q23 / KMT2A (MLL) rearrangment, ic21amp. For ALLtogether gjelder eget prøvesett, se protokollen.</w:t>
      </w:r>
    </w:p>
    <w:p w14:paraId="296DD4C4" w14:textId="77777777" w:rsidR="0084549E" w:rsidRPr="00BF7230" w:rsidRDefault="0084549E" w:rsidP="00266819">
      <w:pPr>
        <w:pStyle w:val="Brdtekst0808"/>
      </w:pPr>
      <w:r>
        <w:t>2x5 mL ufiksert beinmargsaspirat antikoagulert med konserveringsfritt heparin til molekylærgenetisk undersøkelse sendes til Oslo universitetssykehus HF, Radiumhospitalet, Avd for patologi, Enhet for molekylærpatologi, Hovedinngang, resepsjon, Ullernchausseen 70, 0379 Oslo eller Senter for medisinsk genetikk og molekylærmedisin, Haukeland universitetssykehus, 5021 Bergen eller</w:t>
      </w:r>
    </w:p>
    <w:p w14:paraId="758825F6" w14:textId="77777777" w:rsidR="0084549E" w:rsidRPr="00BF7230" w:rsidRDefault="0084549E" w:rsidP="0084549E">
      <w:pPr>
        <w:pStyle w:val="Brdtekst"/>
      </w:pPr>
      <w:r>
        <w:t>Raskt svar på ETV6-RUNX1 (&lt;1 uke) er ønskelig ved LPK &gt;100.</w:t>
      </w:r>
    </w:p>
    <w:p w14:paraId="03254881" w14:textId="77777777" w:rsidR="0084549E" w:rsidRPr="00BF7230" w:rsidRDefault="0084549E" w:rsidP="00FC720F">
      <w:r>
        <w:t xml:space="preserve">Hos alle pasienter med leukemi sendes beinmargsaspirat og blod til </w:t>
      </w:r>
      <w:r w:rsidRPr="00FC720F">
        <w:rPr>
          <w:rStyle w:val="TFet"/>
        </w:rPr>
        <w:t>PCR/FISH-analyse av BCR-ABL og KMT2A (MLL)</w:t>
      </w:r>
      <w:r>
        <w:t>:</w:t>
      </w:r>
    </w:p>
    <w:p w14:paraId="485B3356" w14:textId="77777777" w:rsidR="0084549E" w:rsidRPr="00BF7230" w:rsidRDefault="0084549E" w:rsidP="0084549E">
      <w:pPr>
        <w:pStyle w:val="Brdtekst"/>
      </w:pPr>
      <w:r>
        <w:t>PCR-analyse kan gjøres på materialet innsendt til cytogenetikk. Raskt svar på BCR-ABL (&lt;1 uke) er ønskelig.</w:t>
      </w:r>
    </w:p>
    <w:p w14:paraId="6DCD461B" w14:textId="77777777" w:rsidR="0084549E" w:rsidRPr="00BF7230" w:rsidRDefault="0084549E" w:rsidP="0084549E">
      <w:pPr>
        <w:pStyle w:val="Brdtekst"/>
      </w:pPr>
      <w:r>
        <w:t>Ved mistanke om Burkitt bør MYC-rearrangement undersøkes. Dette kan gjøres med FISH på tilsendt materiale for cytogenetikk, på utstryk eller på biopsi.</w:t>
      </w:r>
    </w:p>
    <w:p w14:paraId="77075ECF" w14:textId="77777777" w:rsidR="0084549E" w:rsidRPr="00BF7230" w:rsidRDefault="0084549E" w:rsidP="0084549E">
      <w:pPr>
        <w:pStyle w:val="Listepunkt1"/>
      </w:pPr>
      <w:r w:rsidRPr="00B8461B">
        <w:rPr>
          <w:rStyle w:val="TFet"/>
        </w:rPr>
        <w:t>Thiopurin methyl transferase (TPMT) genotyping</w:t>
      </w:r>
      <w:r>
        <w:t>: Det bør enten testes for de tre vanligste mutasjonene av TPMT genet, eller gjøres funksjonstesting. Flere laboratorier i Norge kan brukes (St Olavs Hospital, UNN, Rikshospitalet (felles rekvisisjon).</w:t>
      </w:r>
    </w:p>
    <w:p w14:paraId="70CD25B4" w14:textId="77777777" w:rsidR="0084549E" w:rsidRPr="00BF7230" w:rsidRDefault="0084549E" w:rsidP="0084549E">
      <w:pPr>
        <w:pStyle w:val="Listepunkt1"/>
      </w:pPr>
      <w:r w:rsidRPr="00B8461B">
        <w:rPr>
          <w:rStyle w:val="TFet"/>
        </w:rPr>
        <w:t>Immunfenotyping/DNA-ploiditet</w:t>
      </w:r>
      <w:r w:rsidRPr="00B8461B">
        <w:t xml:space="preserve">: </w:t>
      </w:r>
      <w:r>
        <w:t>EDTA-blod og antikoagulert beinmargsaspirat sendes til lokalt laboratorium for immunfenotyping ved flowcytometri. Ved inklusjon i NOPHO skal det også gjøre DNA-ploiditet (indeks) ved flowcytometri. Sistnevnte gjøres ved DNR. Ved leukemi sendes i tillegg perifert blod. Klassifikasjon iht. WHO-kriteriene.</w:t>
      </w:r>
    </w:p>
    <w:p w14:paraId="092C69FF" w14:textId="77777777" w:rsidR="0084549E" w:rsidRPr="00BF7230" w:rsidRDefault="0084549E" w:rsidP="0084549E">
      <w:pPr>
        <w:pStyle w:val="Listepunkt1"/>
      </w:pPr>
      <w:r w:rsidRPr="00B8461B">
        <w:rPr>
          <w:rStyle w:val="TFet"/>
        </w:rPr>
        <w:lastRenderedPageBreak/>
        <w:t>Minimal restsykdomsmonitorering (MRD</w:t>
      </w:r>
      <w:r w:rsidRPr="00B8461B">
        <w:t xml:space="preserve">): </w:t>
      </w:r>
      <w:r>
        <w:t>Når MRD-monitorering planlegges, må Enhet for molekylærpatologi ved Avd for patologi, OUS, Radiumhospitalet, få opplyst dette på remissen når diagnostisk materiale sendes inn. Ved B-forstadie-ALL er immunfenotypisk undersøkelse tilstrekkelig som markør på framtidig restsykdom. MRD ved T-cellesykdom krever bestemmelse av pasient-og sykdomsspesifikke markører i genet for T-cellereceptor. Om slike markører ikke lar seg fremstille, gjøres immunfenotypisk monitorering.</w:t>
      </w:r>
    </w:p>
    <w:p w14:paraId="07EB1C01" w14:textId="77777777" w:rsidR="0084549E" w:rsidRPr="00BF7230" w:rsidRDefault="0084549E" w:rsidP="0084549E">
      <w:pPr>
        <w:pStyle w:val="Listepunkt1"/>
      </w:pPr>
      <w:r w:rsidRPr="00B8461B">
        <w:rPr>
          <w:rStyle w:val="TFet"/>
        </w:rPr>
        <w:t>Vevstyping</w:t>
      </w:r>
      <w:r w:rsidRPr="00B8461B">
        <w:t xml:space="preserve"> </w:t>
      </w:r>
      <w:r w:rsidRPr="00BF2AD2">
        <w:rPr>
          <w:bCs/>
        </w:rPr>
        <w:t>av pasienten og søsken/foreldre gjøres når det er klart at allogen transplantasjon kan bli aktuelt</w:t>
      </w:r>
    </w:p>
    <w:p w14:paraId="619E06F6" w14:textId="77777777" w:rsidR="0084549E" w:rsidRPr="00BF7230" w:rsidRDefault="0084549E" w:rsidP="0084549E">
      <w:pPr>
        <w:pStyle w:val="Overskrift3"/>
      </w:pPr>
      <w:bookmarkStart w:id="211" w:name="_Toc21872229"/>
      <w:r>
        <w:t>Lymfeknutebiopsi</w:t>
      </w:r>
      <w:bookmarkEnd w:id="211"/>
    </w:p>
    <w:p w14:paraId="067DF8D7" w14:textId="77777777" w:rsidR="0084549E" w:rsidRPr="00BF7230" w:rsidRDefault="0084549E" w:rsidP="0084549E">
      <w:pPr>
        <w:pStyle w:val="Brdtekst"/>
      </w:pPr>
      <w:r w:rsidRPr="00B8461B">
        <w:rPr>
          <w:rStyle w:val="TFet"/>
        </w:rPr>
        <w:t>Lymfeknutebiopsi</w:t>
      </w:r>
      <w:r w:rsidRPr="00B8461B">
        <w:t xml:space="preserve"> </w:t>
      </w:r>
      <w:r>
        <w:t>utføres ved lymfeknutesvulst hvor det er mistanke om B- eller T-lymfoblastisk lymfom eller Burkitts lymfom hos pasient under 60 år, men er ikke nødvendig ved leukemi:</w:t>
      </w:r>
    </w:p>
    <w:p w14:paraId="29C0120B" w14:textId="77777777" w:rsidR="0084549E" w:rsidRPr="00BF7230" w:rsidRDefault="0084549E" w:rsidP="0084549E">
      <w:pPr>
        <w:pStyle w:val="Listepunkt1"/>
      </w:pPr>
      <w:r>
        <w:t>En del formalinfikseres og sendes lokal avd. for patologi.</w:t>
      </w:r>
    </w:p>
    <w:p w14:paraId="488103D7" w14:textId="77777777" w:rsidR="0084549E" w:rsidRPr="00BF7230" w:rsidRDefault="0084549E" w:rsidP="0084549E">
      <w:pPr>
        <w:pStyle w:val="Listepunkt1"/>
      </w:pPr>
      <w:r>
        <w:t xml:space="preserve">En del av lymfeknuten sendes </w:t>
      </w:r>
      <w:r w:rsidRPr="00355466">
        <w:rPr>
          <w:rStyle w:val="TKursiv"/>
        </w:rPr>
        <w:t>ufiksert</w:t>
      </w:r>
      <w:r w:rsidRPr="00355466">
        <w:t xml:space="preserve"> </w:t>
      </w:r>
      <w:r>
        <w:t>til lokal avd. for patologi for vanlig diagnostikk, immunfenotyping og nedfrysing.</w:t>
      </w:r>
    </w:p>
    <w:p w14:paraId="187D32C3" w14:textId="77777777" w:rsidR="0084549E" w:rsidRPr="00BF7230" w:rsidRDefault="0084549E" w:rsidP="0084549E">
      <w:pPr>
        <w:pStyle w:val="Listepunkt1"/>
      </w:pPr>
      <w:r>
        <w:t xml:space="preserve">En del av lymfeknuten sendes </w:t>
      </w:r>
      <w:r w:rsidRPr="00355466">
        <w:rPr>
          <w:rStyle w:val="TKursiv"/>
        </w:rPr>
        <w:t>ufiksert</w:t>
      </w:r>
      <w:r w:rsidRPr="00355466">
        <w:t xml:space="preserve"> </w:t>
      </w:r>
      <w:r>
        <w:t>til Avdeling for Patologi, Radiumhospitalet, til utvidet lymfomundersøkelse (med tanke på cytogenetisk og molekylærgenetisk undersøkelse, se separat veiledning).</w:t>
      </w:r>
    </w:p>
    <w:p w14:paraId="16112CA6" w14:textId="77777777" w:rsidR="0084549E" w:rsidRPr="00BF7230" w:rsidRDefault="0084549E" w:rsidP="0084549E">
      <w:pPr>
        <w:pStyle w:val="Listepunkt1"/>
      </w:pPr>
      <w:r>
        <w:t>Det bør om mulig lages cellesuspensjon som krypreserveres med DMSO for eventuelle senere kompletterende undersøkelser.</w:t>
      </w:r>
    </w:p>
    <w:p w14:paraId="2BEA8C8F" w14:textId="77777777" w:rsidR="0084549E" w:rsidRPr="00BF7230" w:rsidRDefault="0084549E" w:rsidP="00FC720F">
      <w:pPr>
        <w:pStyle w:val="Brdtekst0800"/>
      </w:pPr>
      <w:r w:rsidRPr="00FC720F">
        <w:rPr>
          <w:rStyle w:val="TFet"/>
        </w:rPr>
        <w:t>Nødvendige undersøkelser</w:t>
      </w:r>
      <w:r>
        <w:rPr>
          <w:szCs w:val="23"/>
        </w:rPr>
        <w:t>:</w:t>
      </w:r>
    </w:p>
    <w:p w14:paraId="601F22E3" w14:textId="77777777" w:rsidR="0084549E" w:rsidRPr="00BF7230" w:rsidRDefault="0084549E" w:rsidP="0084549E">
      <w:pPr>
        <w:pStyle w:val="Listepunkt1"/>
      </w:pPr>
      <w:r>
        <w:t>Vanlig lysmikroskopisk undersøkelse</w:t>
      </w:r>
    </w:p>
    <w:p w14:paraId="258A4F9C" w14:textId="77777777" w:rsidR="0084549E" w:rsidRPr="00BF7230" w:rsidRDefault="0084549E" w:rsidP="0084549E">
      <w:pPr>
        <w:pStyle w:val="Listepunkt1"/>
      </w:pPr>
      <w:r>
        <w:t>Immunfenotypisk undersøkelse (flowcytometri ved ALL, flowcytometri og immunhistokjemi ved Burkitt lymfom)</w:t>
      </w:r>
    </w:p>
    <w:p w14:paraId="461CD1CA" w14:textId="77777777" w:rsidR="0084549E" w:rsidRPr="00BF7230" w:rsidRDefault="0084549E" w:rsidP="0084549E">
      <w:pPr>
        <w:pStyle w:val="Listepunkt1"/>
      </w:pPr>
      <w:r>
        <w:t>Cytogenetisk undersøkelse gjøres fortrinnsvis på blod og beinmarg dersom disse inneholder tumorceller. Hvis det er usikkert om tumorceller finnes i blod/beinmarg, bør materiale fra lymfeknute sikres for cytogenetisk undersøkelse om mulig.</w:t>
      </w:r>
    </w:p>
    <w:p w14:paraId="5AA8FC1C" w14:textId="77777777" w:rsidR="0084549E" w:rsidRPr="00BF7230" w:rsidRDefault="0084549E" w:rsidP="00266819">
      <w:pPr>
        <w:pStyle w:val="Brdtekst0808"/>
      </w:pPr>
      <w:r>
        <w:t>Dersom karyotyping ikke lar seg gjennomføre bør det utføres spesifikke molekylærgenetiske undersøkelser (FISH eller PCR) med tanke på:</w:t>
      </w:r>
    </w:p>
    <w:p w14:paraId="1FDCB430" w14:textId="77777777" w:rsidR="0084549E" w:rsidRPr="00BF7230" w:rsidRDefault="0084549E" w:rsidP="0084549E">
      <w:pPr>
        <w:pStyle w:val="Listepunkt1"/>
      </w:pPr>
      <w:r>
        <w:t>t(9;22)(q34;q11)/(BCR-ABL)</w:t>
      </w:r>
    </w:p>
    <w:p w14:paraId="70F94C22" w14:textId="77777777" w:rsidR="0084549E" w:rsidRPr="00BF7230" w:rsidRDefault="0084549E" w:rsidP="0084549E">
      <w:pPr>
        <w:pStyle w:val="Listepunkt1"/>
      </w:pPr>
      <w:r>
        <w:t>Burkitt-assosierte translokasjoner t(8;14)(q24;q32), t(2;8)(p12;q24) eller t(8;22)(q24;q11)</w:t>
      </w:r>
    </w:p>
    <w:p w14:paraId="26EAA51F" w14:textId="77777777" w:rsidR="0084549E" w:rsidRPr="00BF7230" w:rsidRDefault="0084549E" w:rsidP="0084549E">
      <w:pPr>
        <w:pStyle w:val="Listepunkt1"/>
      </w:pPr>
      <w:r>
        <w:t>Rearrangementer som involverer 11q23 / KMT2A (MLL)</w:t>
      </w:r>
    </w:p>
    <w:p w14:paraId="12CD57FA" w14:textId="77777777" w:rsidR="0084549E" w:rsidRPr="00BF7230" w:rsidRDefault="0084549E" w:rsidP="0084549E">
      <w:pPr>
        <w:pStyle w:val="Listepunkt1"/>
      </w:pPr>
      <w:r>
        <w:t>Translokasjoner som involverer MYC, BCL2 og BCL6</w:t>
      </w:r>
    </w:p>
    <w:p w14:paraId="6AB4D0C2" w14:textId="77777777" w:rsidR="0084549E" w:rsidRPr="00BF7230" w:rsidRDefault="0084549E" w:rsidP="00266819">
      <w:pPr>
        <w:pStyle w:val="Brdtekst0808"/>
      </w:pPr>
      <w:r>
        <w:t>Slike undersøkelser utføres bl.a. ved Avd for patologi, OUS (Radiumhospitalet), Avdeling for medisinsk genetikk, Haukeland sykehus og Avdeling for immunologi og tranfusjonsmedisin, Universitetssykehuset i Nord-Norge.</w:t>
      </w:r>
    </w:p>
    <w:p w14:paraId="35B9927F" w14:textId="77777777" w:rsidR="0084549E" w:rsidRPr="006455E5" w:rsidRDefault="0084549E" w:rsidP="0084549E">
      <w:pPr>
        <w:pStyle w:val="Overskrift3"/>
      </w:pPr>
      <w:bookmarkStart w:id="212" w:name="_Toc21872230"/>
      <w:r w:rsidRPr="006455E5">
        <w:t>Øvrig utredning</w:t>
      </w:r>
      <w:bookmarkEnd w:id="212"/>
    </w:p>
    <w:p w14:paraId="2B35DAD2" w14:textId="77777777" w:rsidR="0084549E" w:rsidRPr="00BF7230" w:rsidRDefault="0084549E" w:rsidP="0084549E">
      <w:pPr>
        <w:pStyle w:val="Brdtekst"/>
      </w:pPr>
      <w:r>
        <w:t>Øvrig undersøkelse følger vanlige retningslinjer for lymfom/leukemiutredning, inkludert stadieinndeling (staging) av lymfoblastisk lymfom eller Burkitt lymfom. Spesielt viktig er:</w:t>
      </w:r>
    </w:p>
    <w:p w14:paraId="4C18651B" w14:textId="77777777" w:rsidR="0084549E" w:rsidRPr="00BF7230" w:rsidRDefault="0084549E" w:rsidP="0084549E">
      <w:pPr>
        <w:pStyle w:val="Listepunkt1"/>
      </w:pPr>
      <w:r w:rsidRPr="00B8461B">
        <w:rPr>
          <w:rStyle w:val="TFet"/>
        </w:rPr>
        <w:t>CT (evt MR) thorax /abdomen/bekken</w:t>
      </w:r>
      <w:r w:rsidRPr="00B8461B">
        <w:t xml:space="preserve"> </w:t>
      </w:r>
      <w:r>
        <w:t xml:space="preserve">ved mistanke om lymfoblastisk lymfom eller Burkitt lymfom. 18F-FDG-PET-CT anbefales ved responsevaluering dag 79 av lymfoblast lymfom. </w:t>
      </w:r>
      <w:r>
        <w:lastRenderedPageBreak/>
        <w:t>Man bør ideelt sett ha PET også fra før behandlingsstart, men ikke hvis det utsetter behandlingsoppstart hos pasienter der det er viktig å komme raskt i gang med behandling.</w:t>
      </w:r>
    </w:p>
    <w:p w14:paraId="5EEBAD33" w14:textId="77777777" w:rsidR="0084549E" w:rsidRPr="00BF7230" w:rsidRDefault="0084549E" w:rsidP="0084549E">
      <w:pPr>
        <w:pStyle w:val="Listepunkt1"/>
      </w:pPr>
      <w:r w:rsidRPr="00B8461B">
        <w:rPr>
          <w:rStyle w:val="TFet"/>
        </w:rPr>
        <w:t>Spinalvæskeundersøkelse</w:t>
      </w:r>
      <w:r w:rsidRPr="00B8461B">
        <w:t xml:space="preserve"> </w:t>
      </w:r>
      <w:r>
        <w:t>med celletelling, morfologisk og evt. immunfenotypisk undersøkelse av cellene ved første intraspinale profylaksebehandling.</w:t>
      </w:r>
    </w:p>
    <w:p w14:paraId="1260690D" w14:textId="77777777" w:rsidR="0084549E" w:rsidRPr="00BF7230" w:rsidRDefault="0084549E" w:rsidP="0084549E">
      <w:pPr>
        <w:pStyle w:val="Listepunkt1"/>
      </w:pPr>
      <w:r>
        <w:t>LD, lever/galle-prøver.</w:t>
      </w:r>
    </w:p>
    <w:p w14:paraId="17AAE44D" w14:textId="77777777" w:rsidR="0084549E" w:rsidRPr="00BF7230" w:rsidRDefault="0084549E" w:rsidP="0084549E">
      <w:pPr>
        <w:pStyle w:val="Listepunkt1"/>
      </w:pPr>
      <w:r w:rsidRPr="00B8461B">
        <w:rPr>
          <w:rStyle w:val="TFet"/>
        </w:rPr>
        <w:t>Virusserolog</w:t>
      </w:r>
      <w:r>
        <w:t>i: EBV, CMV, HIV, HBV, HCV.</w:t>
      </w:r>
    </w:p>
    <w:p w14:paraId="120529E1" w14:textId="77777777" w:rsidR="0084549E" w:rsidRPr="00BF7230" w:rsidRDefault="0084549E" w:rsidP="0084549E">
      <w:pPr>
        <w:pStyle w:val="Listepunkt1"/>
      </w:pPr>
      <w:r>
        <w:t>Blodprøver ved behandlingsstart med tanke på utvikling av tumor lyse-syndrom (urat, Ca++, Mg++, K+, fosfat, karbamid, kreatinin).</w:t>
      </w:r>
    </w:p>
    <w:p w14:paraId="6B245049" w14:textId="77777777" w:rsidR="0084549E" w:rsidRPr="00BF7230" w:rsidRDefault="0084549E" w:rsidP="00266819">
      <w:pPr>
        <w:pStyle w:val="Brdtekst0808"/>
      </w:pPr>
      <w:r w:rsidRPr="00DF0816">
        <w:t xml:space="preserve">Husk </w:t>
      </w:r>
      <w:r w:rsidRPr="00B8461B">
        <w:rPr>
          <w:rStyle w:val="TFet"/>
        </w:rPr>
        <w:t>sædbanking</w:t>
      </w:r>
      <w:r w:rsidRPr="00B8461B">
        <w:t>.</w:t>
      </w:r>
    </w:p>
    <w:p w14:paraId="6B28FF85" w14:textId="5FD6E2B4" w:rsidR="0084549E" w:rsidRDefault="0084549E" w:rsidP="0084549E">
      <w:pPr>
        <w:pStyle w:val="Overskrift2"/>
      </w:pPr>
      <w:bookmarkStart w:id="213" w:name="_Toc21872231"/>
      <w:r>
        <w:t>Klassifikasjon</w:t>
      </w:r>
      <w:bookmarkEnd w:id="213"/>
      <w:r>
        <w:t xml:space="preserve"> </w:t>
      </w:r>
    </w:p>
    <w:p w14:paraId="51C406B4" w14:textId="77777777" w:rsidR="00405CCD" w:rsidRPr="00405CCD" w:rsidRDefault="00405CCD" w:rsidP="00405CCD">
      <w:pPr>
        <w:pStyle w:val="04ptholdmedneste"/>
      </w:pPr>
    </w:p>
    <w:tbl>
      <w:tblPr>
        <w:tblStyle w:val="Helsedir"/>
        <w:tblW w:w="5000" w:type="pct"/>
        <w:tblLayout w:type="fixed"/>
        <w:tblCellMar>
          <w:top w:w="57" w:type="dxa"/>
          <w:bottom w:w="57" w:type="dxa"/>
        </w:tblCellMar>
        <w:tblLook w:val="0620" w:firstRow="1" w:lastRow="0" w:firstColumn="0" w:lastColumn="0" w:noHBand="1" w:noVBand="1"/>
      </w:tblPr>
      <w:tblGrid>
        <w:gridCol w:w="8498"/>
      </w:tblGrid>
      <w:tr w:rsidR="0084549E" w14:paraId="0131F4D4" w14:textId="77777777" w:rsidTr="00FC720F">
        <w:trPr>
          <w:cnfStyle w:val="100000000000" w:firstRow="1" w:lastRow="0" w:firstColumn="0" w:lastColumn="0" w:oddVBand="0" w:evenVBand="0" w:oddHBand="0" w:evenHBand="0" w:firstRowFirstColumn="0" w:firstRowLastColumn="0" w:lastRowFirstColumn="0" w:lastRowLastColumn="0"/>
          <w:cantSplit/>
        </w:trPr>
        <w:tc>
          <w:tcPr>
            <w:tcW w:w="7898" w:type="dxa"/>
          </w:tcPr>
          <w:p w14:paraId="1EDF8D06" w14:textId="54A39683" w:rsidR="0084549E" w:rsidRDefault="0084549E" w:rsidP="00796D2F">
            <w:pPr>
              <w:pStyle w:val="Tabellhodeuthevet"/>
            </w:pPr>
            <w:r w:rsidRPr="00B8461B">
              <w:rPr>
                <w:rStyle w:val="TFet"/>
              </w:rPr>
              <w:t>WHO 2008/16 klassifikasjonen</w:t>
            </w:r>
            <w:r w:rsidRPr="00B8461B">
              <w:t xml:space="preserve"> </w: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rsidR="00796D2F">
              <w:fldChar w:fldCharType="separate"/>
            </w:r>
            <w:r w:rsidR="00796D2F">
              <w:rPr>
                <w:noProof/>
              </w:rPr>
              <w:t>(5)</w:t>
            </w:r>
            <w:r w:rsidR="00796D2F">
              <w:fldChar w:fldCharType="end"/>
            </w:r>
            <w:r>
              <w:t xml:space="preserve"> deles ALL inn slik: B lymphoblastisk leukemi/lymfom </w:t>
            </w:r>
          </w:p>
        </w:tc>
      </w:tr>
      <w:tr w:rsidR="0084549E" w14:paraId="6F3D98EC" w14:textId="77777777" w:rsidTr="00FC720F">
        <w:trPr>
          <w:cantSplit/>
        </w:trPr>
        <w:tc>
          <w:tcPr>
            <w:tcW w:w="7898" w:type="dxa"/>
          </w:tcPr>
          <w:p w14:paraId="748A0DBA" w14:textId="77777777" w:rsidR="0084549E" w:rsidRDefault="0084549E" w:rsidP="00856076">
            <w:pPr>
              <w:pStyle w:val="Tabelltekst"/>
            </w:pPr>
            <w:r>
              <w:t xml:space="preserve">Lymfoblastisk leukemi/lymfom, ikke nærmere spesifisert </w:t>
            </w:r>
          </w:p>
        </w:tc>
      </w:tr>
      <w:tr w:rsidR="0084549E" w:rsidRPr="00AA5BA9" w14:paraId="5F000E25" w14:textId="77777777" w:rsidTr="00FC720F">
        <w:trPr>
          <w:cantSplit/>
        </w:trPr>
        <w:tc>
          <w:tcPr>
            <w:tcW w:w="7898" w:type="dxa"/>
          </w:tcPr>
          <w:p w14:paraId="292080F5" w14:textId="77777777" w:rsidR="0084549E" w:rsidRPr="00EE6FCA" w:rsidRDefault="0084549E" w:rsidP="00856076">
            <w:pPr>
              <w:pStyle w:val="Tabelltekst"/>
              <w:rPr>
                <w:lang w:val="nn-NO"/>
              </w:rPr>
            </w:pPr>
            <w:r w:rsidRPr="00EE6FCA">
              <w:rPr>
                <w:lang w:val="nn-NO"/>
              </w:rPr>
              <w:t xml:space="preserve">B lymfoblastisk leukemi/lymfom med t(9;22)(q34;q11.2); BCR-ABL 1 </w:t>
            </w:r>
          </w:p>
        </w:tc>
      </w:tr>
      <w:tr w:rsidR="0084549E" w14:paraId="40925A67" w14:textId="77777777" w:rsidTr="00FC720F">
        <w:trPr>
          <w:cantSplit/>
        </w:trPr>
        <w:tc>
          <w:tcPr>
            <w:tcW w:w="7898" w:type="dxa"/>
          </w:tcPr>
          <w:p w14:paraId="202B84CC" w14:textId="77777777" w:rsidR="0084549E" w:rsidRDefault="0084549E" w:rsidP="00856076">
            <w:pPr>
              <w:pStyle w:val="Tabelltekst"/>
            </w:pPr>
            <w:r>
              <w:t xml:space="preserve">B lymfoblastisk leukemi/lymfom med t(v;11q23); KMT2A (MLL) rearrangert </w:t>
            </w:r>
          </w:p>
        </w:tc>
      </w:tr>
      <w:tr w:rsidR="0084549E" w:rsidRPr="00AA5BA9" w14:paraId="0E8AADC3" w14:textId="77777777" w:rsidTr="00FC720F">
        <w:trPr>
          <w:cantSplit/>
        </w:trPr>
        <w:tc>
          <w:tcPr>
            <w:tcW w:w="7898" w:type="dxa"/>
          </w:tcPr>
          <w:p w14:paraId="49A30885" w14:textId="77777777" w:rsidR="0084549E" w:rsidRPr="00EE6FCA" w:rsidRDefault="0084549E" w:rsidP="00856076">
            <w:pPr>
              <w:pStyle w:val="Tabelltekst"/>
              <w:rPr>
                <w:lang w:val="nn-NO"/>
              </w:rPr>
            </w:pPr>
            <w:r w:rsidRPr="00EE6FCA">
              <w:rPr>
                <w:lang w:val="nn-NO"/>
              </w:rPr>
              <w:t xml:space="preserve">B lymfoblastisk leukemi/lymfom med t(12;21)(p13;q22) TEL-AML1 (ETV6-RUNX1) </w:t>
            </w:r>
          </w:p>
        </w:tc>
      </w:tr>
      <w:tr w:rsidR="0084549E" w14:paraId="11D127C8" w14:textId="77777777" w:rsidTr="00FC720F">
        <w:trPr>
          <w:cantSplit/>
        </w:trPr>
        <w:tc>
          <w:tcPr>
            <w:tcW w:w="7898" w:type="dxa"/>
          </w:tcPr>
          <w:p w14:paraId="7938C457" w14:textId="77777777" w:rsidR="0084549E" w:rsidRDefault="0084549E" w:rsidP="00856076">
            <w:pPr>
              <w:pStyle w:val="Tabelltekst"/>
            </w:pPr>
            <w:r>
              <w:t xml:space="preserve">B lymfoblastisk leukemi/lymfom med hyperdiploiditet </w:t>
            </w:r>
          </w:p>
        </w:tc>
      </w:tr>
      <w:tr w:rsidR="0084549E" w14:paraId="51562B6B" w14:textId="77777777" w:rsidTr="00FC720F">
        <w:trPr>
          <w:cantSplit/>
        </w:trPr>
        <w:tc>
          <w:tcPr>
            <w:tcW w:w="7898" w:type="dxa"/>
          </w:tcPr>
          <w:p w14:paraId="1FEFE5F8" w14:textId="77777777" w:rsidR="0084549E" w:rsidRDefault="0084549E" w:rsidP="00856076">
            <w:pPr>
              <w:pStyle w:val="Tabelltekst"/>
            </w:pPr>
            <w:r>
              <w:t xml:space="preserve">B lymfoblastisk leukemi/lymfom med hypodiploiditet </w:t>
            </w:r>
          </w:p>
        </w:tc>
      </w:tr>
      <w:tr w:rsidR="0084549E" w:rsidRPr="00AA5BA9" w14:paraId="4BFB0769" w14:textId="77777777" w:rsidTr="00FC720F">
        <w:trPr>
          <w:cantSplit/>
        </w:trPr>
        <w:tc>
          <w:tcPr>
            <w:tcW w:w="7898" w:type="dxa"/>
          </w:tcPr>
          <w:p w14:paraId="71CC76EB" w14:textId="77777777" w:rsidR="0084549E" w:rsidRPr="00EE6FCA" w:rsidRDefault="0084549E" w:rsidP="00856076">
            <w:pPr>
              <w:pStyle w:val="Tabelltekst"/>
              <w:rPr>
                <w:lang w:val="nn-NO"/>
              </w:rPr>
            </w:pPr>
            <w:r w:rsidRPr="00EE6FCA">
              <w:rPr>
                <w:lang w:val="nn-NO"/>
              </w:rPr>
              <w:t xml:space="preserve">B lymfoblastisk leukemi/lymfom med t(5;14)(q31;q32) IL3-IGH </w:t>
            </w:r>
          </w:p>
        </w:tc>
      </w:tr>
      <w:tr w:rsidR="0084549E" w:rsidRPr="00AA5BA9" w14:paraId="6A9C96B2" w14:textId="77777777" w:rsidTr="00FC720F">
        <w:trPr>
          <w:cantSplit/>
        </w:trPr>
        <w:tc>
          <w:tcPr>
            <w:tcW w:w="7898" w:type="dxa"/>
          </w:tcPr>
          <w:p w14:paraId="785832AA" w14:textId="77777777" w:rsidR="0084549E" w:rsidRPr="00EE6FCA" w:rsidRDefault="0084549E" w:rsidP="00856076">
            <w:pPr>
              <w:pStyle w:val="Tabelltekst"/>
              <w:rPr>
                <w:lang w:val="nn-NO"/>
              </w:rPr>
            </w:pPr>
            <w:r w:rsidRPr="00EE6FCA">
              <w:rPr>
                <w:lang w:val="nn-NO"/>
              </w:rPr>
              <w:t xml:space="preserve">B lymfoblastisk leukemi/lymfom med t(1;19)(q23;p13.3); TCF3-PBX1 </w:t>
            </w:r>
          </w:p>
        </w:tc>
      </w:tr>
      <w:tr w:rsidR="0084549E" w14:paraId="13BE701F" w14:textId="77777777" w:rsidTr="00FC720F">
        <w:trPr>
          <w:cantSplit/>
        </w:trPr>
        <w:tc>
          <w:tcPr>
            <w:tcW w:w="7898" w:type="dxa"/>
          </w:tcPr>
          <w:p w14:paraId="144E1D15" w14:textId="77777777" w:rsidR="0084549E" w:rsidRDefault="0084549E" w:rsidP="00856076">
            <w:pPr>
              <w:pStyle w:val="Tabelltekst"/>
            </w:pPr>
            <w:r>
              <w:t xml:space="preserve">B-lymfoblastisk leukemi/lymfom med iamp21 </w:t>
            </w:r>
          </w:p>
        </w:tc>
      </w:tr>
      <w:tr w:rsidR="0084549E" w:rsidRPr="00AA5BA9" w14:paraId="2B51DCA1" w14:textId="77777777" w:rsidTr="00FC720F">
        <w:trPr>
          <w:cantSplit/>
        </w:trPr>
        <w:tc>
          <w:tcPr>
            <w:tcW w:w="7898" w:type="dxa"/>
          </w:tcPr>
          <w:p w14:paraId="0BDFFF4D" w14:textId="77777777" w:rsidR="0084549E" w:rsidRPr="00EE6FCA" w:rsidRDefault="0084549E" w:rsidP="00856076">
            <w:pPr>
              <w:pStyle w:val="Tabelltekst"/>
              <w:rPr>
                <w:lang w:val="nn-NO"/>
              </w:rPr>
            </w:pPr>
            <w:r w:rsidRPr="00EE6FCA">
              <w:rPr>
                <w:lang w:val="nn-NO"/>
              </w:rPr>
              <w:t xml:space="preserve">B-lymfoblastisk leukemi/lymfom, BCR-ABL1–lik </w:t>
            </w:r>
          </w:p>
        </w:tc>
      </w:tr>
      <w:tr w:rsidR="0084549E" w14:paraId="089895BF" w14:textId="77777777" w:rsidTr="00FC720F">
        <w:trPr>
          <w:cantSplit/>
        </w:trPr>
        <w:tc>
          <w:tcPr>
            <w:tcW w:w="7898" w:type="dxa"/>
          </w:tcPr>
          <w:p w14:paraId="7E89D40B" w14:textId="77777777" w:rsidR="0084549E" w:rsidRDefault="0084549E" w:rsidP="00856076">
            <w:pPr>
              <w:pStyle w:val="Tabelltekst"/>
            </w:pPr>
            <w:r>
              <w:t xml:space="preserve">T lymfoblastisk leukemi/lymfom </w:t>
            </w:r>
          </w:p>
        </w:tc>
      </w:tr>
      <w:tr w:rsidR="0084549E" w:rsidRPr="00ED0925" w14:paraId="2D55A982" w14:textId="77777777" w:rsidTr="00FC720F">
        <w:trPr>
          <w:cantSplit/>
        </w:trPr>
        <w:tc>
          <w:tcPr>
            <w:tcW w:w="7898" w:type="dxa"/>
          </w:tcPr>
          <w:p w14:paraId="60B57BA7" w14:textId="77777777" w:rsidR="0084549E" w:rsidRPr="005D31BD" w:rsidRDefault="0084549E" w:rsidP="00856076">
            <w:pPr>
              <w:pStyle w:val="Tabelltekst"/>
              <w:rPr>
                <w:lang w:val="en-GB"/>
              </w:rPr>
            </w:pPr>
            <w:r w:rsidRPr="005D31BD">
              <w:rPr>
                <w:lang w:val="en-GB"/>
              </w:rPr>
              <w:t xml:space="preserve">Tidlig T-ALL (Early T-cell precursor lymphoblastic leukemia) </w:t>
            </w:r>
          </w:p>
        </w:tc>
      </w:tr>
    </w:tbl>
    <w:p w14:paraId="2E64BC01" w14:textId="77777777" w:rsidR="0084549E" w:rsidRPr="00BF7230" w:rsidRDefault="0084549E" w:rsidP="0084549E">
      <w:pPr>
        <w:pStyle w:val="Overskrift2"/>
      </w:pPr>
      <w:bookmarkStart w:id="214" w:name="_Toc21872232"/>
      <w:r w:rsidRPr="003E0FD1">
        <w:t>Fertilitet</w:t>
      </w:r>
      <w:bookmarkEnd w:id="214"/>
    </w:p>
    <w:p w14:paraId="698D4F7F" w14:textId="77777777" w:rsidR="0084549E" w:rsidRPr="00BF7230" w:rsidRDefault="0084549E" w:rsidP="0084549E">
      <w:pPr>
        <w:pStyle w:val="Brdtekst"/>
      </w:pPr>
      <w:r w:rsidRPr="006C2998">
        <w:t>Nedfrysing av sæd før behandlingsstart bør tilbys alle menn i relevant alder når dette praktisk lar seg gjennomføre og utsettelse av behandlings start 1</w:t>
      </w:r>
      <w:r>
        <w:t>–</w:t>
      </w:r>
      <w:r w:rsidRPr="006C2998">
        <w:t xml:space="preserve">2 dager kan forsvares medisinsk sett. </w:t>
      </w:r>
      <w:r>
        <w:t>Hvis dette ikke kan forsvares kan man sædbanke etter noen få dagers induksjonsbehandling.</w:t>
      </w:r>
    </w:p>
    <w:p w14:paraId="6D2FB2DF" w14:textId="77777777" w:rsidR="0084549E" w:rsidRPr="00BF7230" w:rsidRDefault="0084549E" w:rsidP="0084549E">
      <w:pPr>
        <w:pStyle w:val="Brdtekst"/>
      </w:pPr>
      <w:r>
        <w:t>Nedfrysing av laparoskopisk uthentet ovarialvev kan vurderes i samråd med fertilitetsklinikk, men dette er sjelden aktuelt ved diagnosetidspunkt pga. fare for leukemicellekontaminering. Hos pasienter med lymfoblastisk lymfom uten benmargsaffeksjon kan dette være aktuelt hvis det er forsvarlig å utsette behandlingsoppstart.</w:t>
      </w:r>
    </w:p>
    <w:p w14:paraId="59EDF8E4" w14:textId="77777777" w:rsidR="0084549E" w:rsidRPr="00BF7230" w:rsidRDefault="0084549E" w:rsidP="0084549E">
      <w:pPr>
        <w:pStyle w:val="Overskrift2"/>
      </w:pPr>
      <w:bookmarkStart w:id="215" w:name="_Toc21872233"/>
      <w:r>
        <w:t>Prognostisk viktige undergrupper</w:t>
      </w:r>
      <w:bookmarkEnd w:id="215"/>
    </w:p>
    <w:p w14:paraId="1972219D" w14:textId="77777777" w:rsidR="0084549E" w:rsidRPr="00BF7230" w:rsidRDefault="0084549E" w:rsidP="0084549E">
      <w:pPr>
        <w:pStyle w:val="Brdtekst"/>
      </w:pPr>
      <w:r>
        <w:t>ALL pasienter kan ved diagnosetidspunktet inndeles i standardrisk og høyrisk pasientgrupper.</w:t>
      </w:r>
    </w:p>
    <w:p w14:paraId="4A805542" w14:textId="77777777" w:rsidR="0084549E" w:rsidRPr="00BF7230" w:rsidRDefault="0084549E" w:rsidP="0084549E">
      <w:pPr>
        <w:pStyle w:val="Brdtekst"/>
      </w:pPr>
      <w:r>
        <w:t>Risikoinndelingen brukes sammen med MRD-status i vurderingen av indikasjonen for allogen stamcelletansplantasjon. I tillegg til BCR-ABL og MLL er MRD den viktigste faktor å vektlegge med hensyn på prognose og indikasjon for allogen stamcelletransplantasjon.</w:t>
      </w:r>
    </w:p>
    <w:p w14:paraId="38539AEC" w14:textId="1EE85B6A" w:rsidR="0084549E" w:rsidRPr="00E44C11" w:rsidRDefault="0084549E" w:rsidP="00FC720F">
      <w:pPr>
        <w:pStyle w:val="Overskriftunr4"/>
      </w:pPr>
      <w:r w:rsidRPr="00E44C11">
        <w:lastRenderedPageBreak/>
        <w:t>Kriterier for høyrisiko ALL ved diagnosetidspunkt</w:t>
      </w:r>
    </w:p>
    <w:p w14:paraId="7A6B1052" w14:textId="77777777" w:rsidR="0084549E" w:rsidRPr="00BF7230" w:rsidRDefault="0084549E" w:rsidP="0084549E">
      <w:pPr>
        <w:pStyle w:val="Listepunkt1"/>
      </w:pPr>
      <w:r>
        <w:t>t(9;22)(q3;q11), dvs Ph+ og BCR-ABL+ PCR</w:t>
      </w:r>
    </w:p>
    <w:p w14:paraId="785E09A7" w14:textId="77777777" w:rsidR="0084549E" w:rsidRPr="00BF7230" w:rsidRDefault="0084549E" w:rsidP="0084549E">
      <w:pPr>
        <w:pStyle w:val="Listepunkt1"/>
      </w:pPr>
      <w:r>
        <w:t>11q23-translokasjoner KMT2A (MLL) som for eksempel t(4;11)</w:t>
      </w:r>
    </w:p>
    <w:p w14:paraId="4AA55337" w14:textId="6FE03C18" w:rsidR="0084549E" w:rsidRPr="00BF7230" w:rsidRDefault="0084549E" w:rsidP="0084549E">
      <w:pPr>
        <w:pStyle w:val="Listepunkt1"/>
      </w:pPr>
      <w:r>
        <w:t>Hypodiploid karyotype (&lt;45 kromosomer ved cytogenetikk eller DNA indeks</w:t>
      </w:r>
      <w:r w:rsidR="009E3ACA">
        <w:t xml:space="preserve"> </w:t>
      </w:r>
      <w:r>
        <w:t>&lt;0.85 ved flow cytometri) eller nær triploid</w:t>
      </w:r>
    </w:p>
    <w:p w14:paraId="43762F16" w14:textId="77777777" w:rsidR="0084549E" w:rsidRPr="00BF7230" w:rsidRDefault="0084549E" w:rsidP="0084549E">
      <w:pPr>
        <w:pStyle w:val="Listepunkt1"/>
      </w:pPr>
      <w:r>
        <w:t>Komplekse avvik (≥5)</w:t>
      </w:r>
    </w:p>
    <w:p w14:paraId="27F92B1F" w14:textId="77777777" w:rsidR="0084549E" w:rsidRPr="00BF7230" w:rsidRDefault="0084549E" w:rsidP="0084549E">
      <w:pPr>
        <w:pStyle w:val="Listepunkt1"/>
      </w:pPr>
      <w:r>
        <w:t>Leukocytter i blod &gt; 30 x 10</w:t>
      </w:r>
      <w:r w:rsidRPr="009D55A2">
        <w:t>9</w:t>
      </w:r>
      <w:r>
        <w:t>/L ved B-forstadie-ALL og &gt;100 ved T-ALL</w:t>
      </w:r>
    </w:p>
    <w:p w14:paraId="1CF80CB8" w14:textId="77777777" w:rsidR="0084549E" w:rsidRPr="00BF7230" w:rsidRDefault="0084549E" w:rsidP="0084549E">
      <w:pPr>
        <w:pStyle w:val="Listepunkt1"/>
      </w:pPr>
      <w:r>
        <w:t>Alder over 35 år</w:t>
      </w:r>
    </w:p>
    <w:p w14:paraId="730CBB1E" w14:textId="77777777" w:rsidR="0084549E" w:rsidRPr="00BF7230" w:rsidRDefault="0084549E" w:rsidP="00266819">
      <w:pPr>
        <w:pStyle w:val="Brdtekst0808"/>
      </w:pPr>
      <w:r>
        <w:t>De fire sistnevnte faktorene vil i stor grad overstyres av MRD.</w:t>
      </w:r>
    </w:p>
    <w:p w14:paraId="4A736AA7" w14:textId="77777777" w:rsidR="0084549E" w:rsidRPr="00BF7230" w:rsidRDefault="0084549E" w:rsidP="0084549E">
      <w:pPr>
        <w:pStyle w:val="Brdtekst"/>
      </w:pPr>
      <w:r>
        <w:t>NOPHO ALL-2008 og ALLtogether protokollen benytter egne risikofaktorer.</w:t>
      </w:r>
    </w:p>
    <w:p w14:paraId="48CF7324" w14:textId="77777777" w:rsidR="0084549E" w:rsidRPr="00BF7230" w:rsidRDefault="0084549E" w:rsidP="0084549E">
      <w:pPr>
        <w:pStyle w:val="Brdtekst"/>
      </w:pPr>
      <w:r w:rsidRPr="00355466">
        <w:rPr>
          <w:rStyle w:val="TKursiv"/>
        </w:rPr>
        <w:t>Langsom eller manglende behandlingsrespons er sterkt assosiert med økt risiko for residiv, uavhengig av hvilke risikofaktorer som forelå på diagnosetidspunktet. Behandlingsrespons etter oppnådd remisjon vurderes ved å bestemme restsykdom (MRD) (se neste avsnitt</w:t>
      </w:r>
      <w:r w:rsidRPr="00FC720F">
        <w:rPr>
          <w:rStyle w:val="TKursiv"/>
        </w:rPr>
        <w:t>).</w:t>
      </w:r>
    </w:p>
    <w:p w14:paraId="59810A30" w14:textId="77777777" w:rsidR="0084549E" w:rsidRPr="00BF7230" w:rsidRDefault="0084549E" w:rsidP="0084549E">
      <w:pPr>
        <w:pStyle w:val="Overskrift2"/>
      </w:pPr>
      <w:bookmarkStart w:id="216" w:name="_Toc21872234"/>
      <w:r>
        <w:t>Responsevaluering</w:t>
      </w:r>
      <w:bookmarkEnd w:id="216"/>
    </w:p>
    <w:p w14:paraId="4670B2AC" w14:textId="77777777" w:rsidR="0084549E" w:rsidRPr="00231DF6" w:rsidRDefault="0084549E" w:rsidP="00FC720F">
      <w:pPr>
        <w:pStyle w:val="Overskrift3-"/>
        <w:rPr>
          <w:lang w:val="en-US"/>
        </w:rPr>
      </w:pPr>
      <w:bookmarkStart w:id="217" w:name="_Toc21872235"/>
      <w:r w:rsidRPr="00231DF6">
        <w:rPr>
          <w:lang w:val="en-US"/>
        </w:rPr>
        <w:t>Minimal restsykdom (Minimal residual disease – MRD) i beinmarg</w:t>
      </w:r>
      <w:bookmarkEnd w:id="217"/>
    </w:p>
    <w:p w14:paraId="6C834527" w14:textId="77777777" w:rsidR="0084549E" w:rsidRPr="00BF7230" w:rsidRDefault="0084549E" w:rsidP="0084549E">
      <w:pPr>
        <w:pStyle w:val="Brdtekst"/>
      </w:pPr>
      <w:r>
        <w:t xml:space="preserve">Man bør forsøke å definere leukemispesifikke markører med immunfenotypisk eller molekylærgenetisk metode </w:t>
      </w:r>
      <w:r w:rsidRPr="00355466">
        <w:rPr>
          <w:rStyle w:val="TKursiv"/>
        </w:rPr>
        <w:t>ved diagnosetidspunkt</w:t>
      </w:r>
      <w:r>
        <w:t>, og følge MRD-nivået under behandlingen. De viktigste målepunktene er etter induksjonen (dag 29) og etter konsolideringen (dag 70–90). I HR armen i NOPHO følger man MRD før hver blokk-kur. Hos eldre kan man tilpasse individuelt, men man vil vanligvis nøye seg med MRD dag 29, dag 79 og etter 6 måneder. Hvis det er aktuelt med allogen transplantasjon og pasienten har høy risiko for tilbakefall anbefales MRD hver tredje måned i 1–2 år.</w:t>
      </w:r>
    </w:p>
    <w:p w14:paraId="0300CCC0" w14:textId="77777777" w:rsidR="0084549E" w:rsidRPr="00BF7230" w:rsidRDefault="0084549E" w:rsidP="0084549E">
      <w:pPr>
        <w:pStyle w:val="Brdtekst"/>
      </w:pPr>
      <w:r>
        <w:t xml:space="preserve">I NOPHO 2008 vurderes MRD som negativ ved verdier mindre enn </w:t>
      </w:r>
      <w:r w:rsidRPr="00BF2AD2">
        <w:t>10</w:t>
      </w:r>
      <w:r w:rsidRPr="000B559D">
        <w:rPr>
          <w:rStyle w:val="THevet"/>
          <w:rFonts w:eastAsia="Calibri"/>
        </w:rPr>
        <w:t>–3</w:t>
      </w:r>
      <w:r w:rsidRPr="00BC327D">
        <w:t xml:space="preserve"> </w:t>
      </w:r>
      <w:r>
        <w:t xml:space="preserve">(&lt;0.1 % leukemiceller). Ved BCR-ABL positiv ALL settes grensen til </w:t>
      </w:r>
      <w:r w:rsidRPr="00BF2AD2">
        <w:t>10</w:t>
      </w:r>
      <w:r w:rsidRPr="000B559D">
        <w:rPr>
          <w:rStyle w:val="THevet"/>
          <w:rFonts w:eastAsia="Calibri"/>
        </w:rPr>
        <w:t>–4</w:t>
      </w:r>
      <w:r>
        <w:t>. For ALLtogether gjelder egne grenser, se protokoll. Ved B-forstadie-ALL brukes vanligvis flowcytometri, og ved T-ALL PCR av T-celle reseptor. Dersom man ikke finner MRD markør ved anbefalt metode, brukes alternativ metode.</w:t>
      </w:r>
    </w:p>
    <w:p w14:paraId="50BBA4A9" w14:textId="5FD11A30" w:rsidR="0084549E" w:rsidRPr="00BF7230" w:rsidRDefault="0084549E" w:rsidP="0084549E">
      <w:pPr>
        <w:pStyle w:val="Brdtekst"/>
      </w:pPr>
      <w:r>
        <w:t xml:space="preserve">Negativ MRD både dag 29 og 79 gir god prognose (ca 80 % langtidsoverlevelse både for B og T ALL med Nopho 2008). Positiv MRD status etter konsolidering dag 70–90 eller senere er knyttet til dårlig prognose, og gir indikasjon for allogen stamcelletransplantasjon </w:t>
      </w:r>
      <w:r>
        <w:fldChar w:fldCharType="begin">
          <w:fldData xml:space="preserve">PEVuZE5vdGU+PENpdGU+PEF1dGhvcj5Wb3JhPC9BdXRob3I+PFllYXI+MjAxNDwvWWVhcj48UmVj
TnVtPjI1MTwvUmVjTnVtPjxEaXNwbGF5VGV4dD4oMTA1KTwvRGlzcGxheVRleHQ+PHJlY29yZD48
cmVjLW51bWJlcj4yNTE8L3JlYy1udW1iZXI+PGZvcmVpZ24ta2V5cz48a2V5IGFwcD0iRU4iIGRi
LWlkPSJzdjJhd3hyeGt4dmF4MGV3NXhkcGF6dGEyMHg5OXQ1MDJzMDAiIHRpbWVzdGFtcD0iMTQ3
NDQ0MjU4MyI+MjUxPC9rZXk+PC9mb3JlaWduLWtleXM+PHJlZi10eXBlIG5hbWU9IkpvdXJuYWwg
QXJ0aWNsZSI+MTc8L3JlZi10eXBlPjxjb250cmlidXRvcnM+PGF1dGhvcnM+PGF1dGhvcj5Wb3Jh
LCBBLjwvYXV0aG9yPjxhdXRob3I+R291bGRlbiwgTi48L2F1dGhvcj48YXV0aG9yPk1pdGNoZWxs
LCBDLjwvYXV0aG9yPjxhdXRob3I+SGFuY29jaywgSi48L2F1dGhvcj48YXV0aG9yPkhvdWdoLCBS
LjwvYXV0aG9yPjxhdXRob3I+Um93bnRyZWUsIEMuPC9hdXRob3I+PGF1dGhvcj5Nb29ybWFuLCBB
LiBWLjwvYXV0aG9yPjxhdXRob3I+V2FkZSwgUi48L2F1dGhvcj48L2F1dGhvcnM+PC9jb250cmli
dXRvcnM+PGF1dGgtYWRkcmVzcz5TaGVmZmllbGQgQ2hpbGRyZW4mYXBvcztzIEhvc3BpdGFsLCBT
aGVmZmllbGQsIFVLLiBFbGVjdHJvbmljIGFkZHJlc3M6IGFqYXkudm9yYUBzY2gubmhzLnVrLiYj
eEQ7R3JlYXQgT3Jtb25kIFN0cmVldCBIb3NwaXRhbCwgTG9uZG9uLCBVSy4mI3hEO0pvaG4gUmFk
Y2xpZmZlIEhvc3BpdGFsLCBPeGZvcmQsIFVLLiYjeEQ7Tm9ydGggQnJpc3RvbCBOSFMgVHJ1c3Qs
IEJyaXN0b2wsIFVLLiYjeEQ7VW5pdmVyc2l0eSBDb2xsZWdlIEhvc3BpdGFsLCBMb25kb24sIFVL
LiYjeEQ7VW5pdmVyc2l0eSBIb3NwaXRhbCBvZiBXYWxlcywgQ2FyZGlmZiwgVUsuJiN4RDtMZXVr
YWVtaWEgUmVzZWFyY2ggQ3l0b2dlbmV0aWNzIEdyb3VwLCBOb3J0aGVybiBJbnN0aXR1dGUgZm9y
IENhbmNlciBSZXNlYXJjaCwgTmV3Y2FzdGxlIFVuaXZlcnNpdHksIE5ld2Nhc3RsZSwgVUsuJiN4
RDtDbGluaWNhbCBUcmlhbCBTZXJ2aWNlIFVuaXQsIFVuaXZlcnNpdHkgb2YgT3hmb3JkLCBPeGZv
cmQsIFVLLjwvYXV0aC1hZGRyZXNzPjx0aXRsZXM+PHRpdGxlPkF1Z21lbnRlZCBwb3N0LXJlbWlz
c2lvbiB0aGVyYXB5IGZvciBhIG1pbmltYWwgcmVzaWR1YWwgZGlzZWFzZS1kZWZpbmVkIGhpZ2gt
cmlzayBzdWJncm91cCBvZiBjaGlsZHJlbiBhbmQgeW91bmcgcGVvcGxlIHdpdGggY2xpbmljYWwg
c3RhbmRhcmQtcmlzayBhbmQgaW50ZXJtZWRpYXRlLXJpc2sgYWN1dGUgbHltcGhvYmxhc3RpYyBs
ZXVrYWVtaWEgKFVLQUxMIDIwMDMpOiBhIHJhbmRvbWlzZWQgY29udHJvbGxlZCB0cmlhbDwvdGl0
bGU+PHNlY29uZGFyeS10aXRsZT5MYW5jZXQgT25jb2w8L3NlY29uZGFyeS10aXRsZT48YWx0LXRp
dGxlPlRoZSBMYW5jZXQuIE9uY29sb2d5PC9hbHQtdGl0bGU+PC90aXRsZXM+PHBlcmlvZGljYWw+
PGZ1bGwtdGl0bGU+TGFuY2V0IE9uY29sb2d5PC9mdWxsLXRpdGxlPjxhYmJyLTE+TGFuY2V0IE9u
Y29sPC9hYmJyLTE+PC9wZXJpb2RpY2FsPjxhbHQtcGVyaW9kaWNhbD48ZnVsbC10aXRsZT5UaGUg
TGFuY2V0LiBPbmNvbG9neTwvZnVsbC10aXRsZT48YWJici0xPkxhbmNldCBPbmNvbDwvYWJici0x
PjwvYWx0LXBlcmlvZGljYWw+PHBhZ2VzPjgwOS0xODwvcGFnZXM+PHZvbHVtZT4xNTwvdm9sdW1l
PjxudW1iZXI+ODwvbnVtYmVyPjxlZGl0aW9uPjIwMTQvMDYvMTQ8L2VkaXRpb24+PGtleXdvcmRz
PjxrZXl3b3JkPjYtTWVyY2FwdG9wdXJpbmUvYWRtaW5pc3RyYXRpb24gJmFtcDsgZG9zYWdlPC9r
ZXl3b3JkPjxrZXl3b3JkPkFkb2xlc2NlbnQ8L2tleXdvcmQ+PGtleXdvcmQ+QW50aW5lb3BsYXN0
aWMgQ29tYmluZWQgQ2hlbW90aGVyYXB5IFByb3RvY29scy9hZHZlcnNlIGVmZmVjdHMvKnRoZXJh
cGV1dGljIHVzZTwva2V5d29yZD48a2V5d29yZD5Bc3BhcmFnaW5hc2UvYWRtaW5pc3RyYXRpb24g
JmFtcDsgZG9zYWdlL2FkdmVyc2UgZWZmZWN0czwva2V5d29yZD48a2V5d29yZD5DaGlsZDwva2V5
d29yZD48a2V5d29yZD5DaGlsZCwgUHJlc2Nob29sPC9rZXl3b3JkPjxrZXl3b3JkPkNvbnNvbGlk
YXRpb24gQ2hlbW90aGVyYXB5L2FkdmVyc2UgZWZmZWN0cy8qbWV0aG9kczwva2V5d29yZD48a2V5
d29yZD5DeWNsb3Bob3NwaGFtaWRlL2FkbWluaXN0cmF0aW9uICZhbXA7IGRvc2FnZTwva2V5d29y
ZD48a2V5d29yZD5DeXRhcmFiaW5lL2FkbWluaXN0cmF0aW9uICZhbXA7IGRvc2FnZTwva2V5d29y
ZD48a2V5d29yZD5EZXhhbWV0aGFzb25lL2FkbWluaXN0cmF0aW9uICZhbXA7IGRvc2FnZTwva2V5
d29yZD48a2V5d29yZD5EaXNlYXNlLUZyZWUgU3Vydml2YWw8L2tleXdvcmQ+PGtleXdvcmQ+RG94
b3J1YmljaW4vYWRtaW5pc3RyYXRpb24gJmFtcDsgZG9zYWdlPC9rZXl3b3JkPjxrZXl3b3JkPkRy
dWcgSHlwZXJzZW5zaXRpdml0eS9ldGlvbG9neTwva2V5d29yZD48a2V5d29yZD5GZW1hbGU8L2tl
eXdvcmQ+PGtleXdvcmQ+Rm9sbG93LVVwIFN0dWRpZXM8L2tleXdvcmQ+PGtleXdvcmQ+SHVtYW5z
PC9rZXl3b3JkPjxrZXl3b3JkPkluZmFudDwva2V5d29yZD48a2V5d29yZD5NYWxlPC9rZXl3b3Jk
PjxrZXl3b3JkPk1ldGhvdHJleGF0ZS9hZG1pbmlzdHJhdGlvbiAmYW1wOyBkb3NhZ2UvYWR2ZXJz
ZSBlZmZlY3RzPC9rZXl3b3JkPjxrZXl3b3JkPk11Y29zaXRpcy9jaGVtaWNhbGx5IGluZHVjZWQ8
L2tleXdvcmQ+PGtleXdvcmQ+TmVvcGxhc20sIFJlc2lkdWFsPC9rZXl3b3JkPjxrZXl3b3JkPlBh
bmNyZWF0aXRpcy9jaGVtaWNhbGx5IGluZHVjZWQ8L2tleXdvcmQ+PGtleXdvcmQ+UG9seWV0aHls
ZW5lIEdseWNvbHMvYWRtaW5pc3RyYXRpb24gJmFtcDsgZG9zYWdlPC9rZXl3b3JkPjxrZXl3b3Jk
PlByZWN1cnNvciBDZWxsIEx5bXBob2JsYXN0aWMgTGV1a2VtaWEtTHltcGhvbWEvKmRydWcgdGhl
cmFweTwva2V5d29yZD48a2V5d29yZD5SZW1pc3Npb24gSW5kdWN0aW9uPC9rZXl3b3JkPjxrZXl3
b3JkPlJpc2sgQXNzZXNzbWVudDwva2V5d29yZD48a2V5d29yZD5TdG9tYXRpdGlzL2NoZW1pY2Fs
bHkgaW5kdWNlZDwva2V5d29yZD48a2V5d29yZD5TdXJ2aXZhbCBSYXRlPC9rZXl3b3JkPjxrZXl3
b3JkPlZpbmNyaXN0aW5lL2FkbWluaXN0cmF0aW9uICZhbXA7IGRvc2FnZTwva2V5d29yZD48L2tl
eXdvcmRzPjxkYXRlcz48eWVhcj4yMDE0PC95ZWFyPjxwdWItZGF0ZXM+PGRhdGU+SnVsPC9kYXRl
PjwvcHViLWRhdGVzPjwvZGF0ZXM+PGlzYm4+MTQ3MC0yMDQ1PC9pc2JuPjxhY2Nlc3Npb24tbnVt
PjI0OTI0OTkxPC9hY2Nlc3Npb24tbnVtPjx1cmxzPjwvdXJscz48ZWxlY3Ryb25pYy1yZXNvdXJj
ZS1udW0+MTAuMTAxNi9zMTQ3MC0yMDQ1KDE0KTcwMjQzLTg8L2VsZWN0cm9uaWMtcmVzb3VyY2Ut
bnVtPjxyZW1vdGUtZGF0YWJhc2UtcHJvdmlkZXI+TkxNPC9yZW1vdGUtZGF0YWJhc2UtcHJvdmlk
ZXI+PGxhbmd1YWdlPmVuZzwvbGFuZ3VhZ2U+PC9yZWNvcmQ+PC9DaXRlPjwvRW5kTm90ZT5=
</w:fldData>
        </w:fldChar>
      </w:r>
      <w:r w:rsidR="00466EFD">
        <w:instrText xml:space="preserve"> ADDIN EN.CITE </w:instrText>
      </w:r>
      <w:r w:rsidR="00466EFD">
        <w:fldChar w:fldCharType="begin">
          <w:fldData xml:space="preserve">PEVuZE5vdGU+PENpdGU+PEF1dGhvcj5Wb3JhPC9BdXRob3I+PFllYXI+MjAxNDwvWWVhcj48UmVj
TnVtPjI1MTwvUmVjTnVtPjxEaXNwbGF5VGV4dD4oMTA1KTwvRGlzcGxheVRleHQ+PHJlY29yZD48
cmVjLW51bWJlcj4yNTE8L3JlYy1udW1iZXI+PGZvcmVpZ24ta2V5cz48a2V5IGFwcD0iRU4iIGRi
LWlkPSJzdjJhd3hyeGt4dmF4MGV3NXhkcGF6dGEyMHg5OXQ1MDJzMDAiIHRpbWVzdGFtcD0iMTQ3
NDQ0MjU4MyI+MjUxPC9rZXk+PC9mb3JlaWduLWtleXM+PHJlZi10eXBlIG5hbWU9IkpvdXJuYWwg
QXJ0aWNsZSI+MTc8L3JlZi10eXBlPjxjb250cmlidXRvcnM+PGF1dGhvcnM+PGF1dGhvcj5Wb3Jh
LCBBLjwvYXV0aG9yPjxhdXRob3I+R291bGRlbiwgTi48L2F1dGhvcj48YXV0aG9yPk1pdGNoZWxs
LCBDLjwvYXV0aG9yPjxhdXRob3I+SGFuY29jaywgSi48L2F1dGhvcj48YXV0aG9yPkhvdWdoLCBS
LjwvYXV0aG9yPjxhdXRob3I+Um93bnRyZWUsIEMuPC9hdXRob3I+PGF1dGhvcj5Nb29ybWFuLCBB
LiBWLjwvYXV0aG9yPjxhdXRob3I+V2FkZSwgUi48L2F1dGhvcj48L2F1dGhvcnM+PC9jb250cmli
dXRvcnM+PGF1dGgtYWRkcmVzcz5TaGVmZmllbGQgQ2hpbGRyZW4mYXBvcztzIEhvc3BpdGFsLCBT
aGVmZmllbGQsIFVLLiBFbGVjdHJvbmljIGFkZHJlc3M6IGFqYXkudm9yYUBzY2gubmhzLnVrLiYj
eEQ7R3JlYXQgT3Jtb25kIFN0cmVldCBIb3NwaXRhbCwgTG9uZG9uLCBVSy4mI3hEO0pvaG4gUmFk
Y2xpZmZlIEhvc3BpdGFsLCBPeGZvcmQsIFVLLiYjeEQ7Tm9ydGggQnJpc3RvbCBOSFMgVHJ1c3Qs
IEJyaXN0b2wsIFVLLiYjeEQ7VW5pdmVyc2l0eSBDb2xsZWdlIEhvc3BpdGFsLCBMb25kb24sIFVL
LiYjeEQ7VW5pdmVyc2l0eSBIb3NwaXRhbCBvZiBXYWxlcywgQ2FyZGlmZiwgVUsuJiN4RDtMZXVr
YWVtaWEgUmVzZWFyY2ggQ3l0b2dlbmV0aWNzIEdyb3VwLCBOb3J0aGVybiBJbnN0aXR1dGUgZm9y
IENhbmNlciBSZXNlYXJjaCwgTmV3Y2FzdGxlIFVuaXZlcnNpdHksIE5ld2Nhc3RsZSwgVUsuJiN4
RDtDbGluaWNhbCBUcmlhbCBTZXJ2aWNlIFVuaXQsIFVuaXZlcnNpdHkgb2YgT3hmb3JkLCBPeGZv
cmQsIFVLLjwvYXV0aC1hZGRyZXNzPjx0aXRsZXM+PHRpdGxlPkF1Z21lbnRlZCBwb3N0LXJlbWlz
c2lvbiB0aGVyYXB5IGZvciBhIG1pbmltYWwgcmVzaWR1YWwgZGlzZWFzZS1kZWZpbmVkIGhpZ2gt
cmlzayBzdWJncm91cCBvZiBjaGlsZHJlbiBhbmQgeW91bmcgcGVvcGxlIHdpdGggY2xpbmljYWwg
c3RhbmRhcmQtcmlzayBhbmQgaW50ZXJtZWRpYXRlLXJpc2sgYWN1dGUgbHltcGhvYmxhc3RpYyBs
ZXVrYWVtaWEgKFVLQUxMIDIwMDMpOiBhIHJhbmRvbWlzZWQgY29udHJvbGxlZCB0cmlhbDwvdGl0
bGU+PHNlY29uZGFyeS10aXRsZT5MYW5jZXQgT25jb2w8L3NlY29uZGFyeS10aXRsZT48YWx0LXRp
dGxlPlRoZSBMYW5jZXQuIE9uY29sb2d5PC9hbHQtdGl0bGU+PC90aXRsZXM+PHBlcmlvZGljYWw+
PGZ1bGwtdGl0bGU+TGFuY2V0IE9uY29sb2d5PC9mdWxsLXRpdGxlPjxhYmJyLTE+TGFuY2V0IE9u
Y29sPC9hYmJyLTE+PC9wZXJpb2RpY2FsPjxhbHQtcGVyaW9kaWNhbD48ZnVsbC10aXRsZT5UaGUg
TGFuY2V0LiBPbmNvbG9neTwvZnVsbC10aXRsZT48YWJici0xPkxhbmNldCBPbmNvbDwvYWJici0x
PjwvYWx0LXBlcmlvZGljYWw+PHBhZ2VzPjgwOS0xODwvcGFnZXM+PHZvbHVtZT4xNTwvdm9sdW1l
PjxudW1iZXI+ODwvbnVtYmVyPjxlZGl0aW9uPjIwMTQvMDYvMTQ8L2VkaXRpb24+PGtleXdvcmRz
PjxrZXl3b3JkPjYtTWVyY2FwdG9wdXJpbmUvYWRtaW5pc3RyYXRpb24gJmFtcDsgZG9zYWdlPC9r
ZXl3b3JkPjxrZXl3b3JkPkFkb2xlc2NlbnQ8L2tleXdvcmQ+PGtleXdvcmQ+QW50aW5lb3BsYXN0
aWMgQ29tYmluZWQgQ2hlbW90aGVyYXB5IFByb3RvY29scy9hZHZlcnNlIGVmZmVjdHMvKnRoZXJh
cGV1dGljIHVzZTwva2V5d29yZD48a2V5d29yZD5Bc3BhcmFnaW5hc2UvYWRtaW5pc3RyYXRpb24g
JmFtcDsgZG9zYWdlL2FkdmVyc2UgZWZmZWN0czwva2V5d29yZD48a2V5d29yZD5DaGlsZDwva2V5
d29yZD48a2V5d29yZD5DaGlsZCwgUHJlc2Nob29sPC9rZXl3b3JkPjxrZXl3b3JkPkNvbnNvbGlk
YXRpb24gQ2hlbW90aGVyYXB5L2FkdmVyc2UgZWZmZWN0cy8qbWV0aG9kczwva2V5d29yZD48a2V5
d29yZD5DeWNsb3Bob3NwaGFtaWRlL2FkbWluaXN0cmF0aW9uICZhbXA7IGRvc2FnZTwva2V5d29y
ZD48a2V5d29yZD5DeXRhcmFiaW5lL2FkbWluaXN0cmF0aW9uICZhbXA7IGRvc2FnZTwva2V5d29y
ZD48a2V5d29yZD5EZXhhbWV0aGFzb25lL2FkbWluaXN0cmF0aW9uICZhbXA7IGRvc2FnZTwva2V5
d29yZD48a2V5d29yZD5EaXNlYXNlLUZyZWUgU3Vydml2YWw8L2tleXdvcmQ+PGtleXdvcmQ+RG94
b3J1YmljaW4vYWRtaW5pc3RyYXRpb24gJmFtcDsgZG9zYWdlPC9rZXl3b3JkPjxrZXl3b3JkPkRy
dWcgSHlwZXJzZW5zaXRpdml0eS9ldGlvbG9neTwva2V5d29yZD48a2V5d29yZD5GZW1hbGU8L2tl
eXdvcmQ+PGtleXdvcmQ+Rm9sbG93LVVwIFN0dWRpZXM8L2tleXdvcmQ+PGtleXdvcmQ+SHVtYW5z
PC9rZXl3b3JkPjxrZXl3b3JkPkluZmFudDwva2V5d29yZD48a2V5d29yZD5NYWxlPC9rZXl3b3Jk
PjxrZXl3b3JkPk1ldGhvdHJleGF0ZS9hZG1pbmlzdHJhdGlvbiAmYW1wOyBkb3NhZ2UvYWR2ZXJz
ZSBlZmZlY3RzPC9rZXl3b3JkPjxrZXl3b3JkPk11Y29zaXRpcy9jaGVtaWNhbGx5IGluZHVjZWQ8
L2tleXdvcmQ+PGtleXdvcmQ+TmVvcGxhc20sIFJlc2lkdWFsPC9rZXl3b3JkPjxrZXl3b3JkPlBh
bmNyZWF0aXRpcy9jaGVtaWNhbGx5IGluZHVjZWQ8L2tleXdvcmQ+PGtleXdvcmQ+UG9seWV0aHls
ZW5lIEdseWNvbHMvYWRtaW5pc3RyYXRpb24gJmFtcDsgZG9zYWdlPC9rZXl3b3JkPjxrZXl3b3Jk
PlByZWN1cnNvciBDZWxsIEx5bXBob2JsYXN0aWMgTGV1a2VtaWEtTHltcGhvbWEvKmRydWcgdGhl
cmFweTwva2V5d29yZD48a2V5d29yZD5SZW1pc3Npb24gSW5kdWN0aW9uPC9rZXl3b3JkPjxrZXl3
b3JkPlJpc2sgQXNzZXNzbWVudDwva2V5d29yZD48a2V5d29yZD5TdG9tYXRpdGlzL2NoZW1pY2Fs
bHkgaW5kdWNlZDwva2V5d29yZD48a2V5d29yZD5TdXJ2aXZhbCBSYXRlPC9rZXl3b3JkPjxrZXl3
b3JkPlZpbmNyaXN0aW5lL2FkbWluaXN0cmF0aW9uICZhbXA7IGRvc2FnZTwva2V5d29yZD48L2tl
eXdvcmRzPjxkYXRlcz48eWVhcj4yMDE0PC95ZWFyPjxwdWItZGF0ZXM+PGRhdGU+SnVsPC9kYXRl
PjwvcHViLWRhdGVzPjwvZGF0ZXM+PGlzYm4+MTQ3MC0yMDQ1PC9pc2JuPjxhY2Nlc3Npb24tbnVt
PjI0OTI0OTkxPC9hY2Nlc3Npb24tbnVtPjx1cmxzPjwvdXJscz48ZWxlY3Ryb25pYy1yZXNvdXJj
ZS1udW0+MTAuMTAxNi9zMTQ3MC0yMDQ1KDE0KTcwMjQzLTg8L2VsZWN0cm9uaWMtcmVzb3VyY2Ut
bnVtPjxyZW1vdGUtZGF0YWJhc2UtcHJvdmlkZXI+TkxNPC9yZW1vdGUtZGF0YWJhc2UtcHJvdmlk
ZXI+PGxhbmd1YWdlPmVuZzwvbGFuZ3VhZ2U+PC9yZWNvcmQ+PC9DaXRlPjwvRW5kTm90ZT5=
</w:fldData>
        </w:fldChar>
      </w:r>
      <w:r w:rsidR="00466EFD">
        <w:instrText xml:space="preserve"> ADDIN EN.CITE.DATA </w:instrText>
      </w:r>
      <w:r w:rsidR="00466EFD">
        <w:fldChar w:fldCharType="end"/>
      </w:r>
      <w:r>
        <w:fldChar w:fldCharType="separate"/>
      </w:r>
      <w:r w:rsidR="00466EFD">
        <w:rPr>
          <w:noProof/>
        </w:rPr>
        <w:t>(105)</w:t>
      </w:r>
      <w:r>
        <w:fldChar w:fldCharType="end"/>
      </w:r>
      <w:r>
        <w:t>. Positiv MRD dag</w:t>
      </w:r>
      <w:r w:rsidR="00946EA8">
        <w:t> </w:t>
      </w:r>
      <w:r>
        <w:t>29 og negativ dag 70–90 gir middels prognose. I sistnevnte gruppe er det i aldersgruppen 18–45 år i NOPHO sett mange sene tilbakefall ved B ALL og hendelsesfri overlevelse er ca. 50 % etter 5 år (upubliserte data). For T-ALL har det vært ca. 60 % langtidsoverlevelse i denne gruppen med NOPHO 2008 behandling.</w:t>
      </w:r>
    </w:p>
    <w:p w14:paraId="49A8C91A" w14:textId="77777777" w:rsidR="0084549E" w:rsidRPr="00BF7230" w:rsidRDefault="0084549E" w:rsidP="0084549E">
      <w:pPr>
        <w:pStyle w:val="Brdtekst"/>
      </w:pPr>
      <w:r>
        <w:t>Økende MRD (1 log eller mer) tyder på svært høy risiko for tilbakefall.</w:t>
      </w:r>
    </w:p>
    <w:p w14:paraId="6B37D5E4" w14:textId="77777777" w:rsidR="0084549E" w:rsidRPr="00BF7230" w:rsidRDefault="0084549E" w:rsidP="0084549E">
      <w:pPr>
        <w:pStyle w:val="Brdtekst"/>
      </w:pPr>
      <w:r>
        <w:t>Ved positiv prøve på MRD gjentas prøven så snart det er praktisk mulig, dersom beslutning om stamcelletransplantasjon skal baseres på prøveresultatet.</w:t>
      </w:r>
    </w:p>
    <w:p w14:paraId="581577CC" w14:textId="77777777" w:rsidR="0084549E" w:rsidRPr="00BF7230" w:rsidRDefault="0084549E" w:rsidP="0084549E">
      <w:pPr>
        <w:pStyle w:val="Brdtekst"/>
      </w:pPr>
      <w:r>
        <w:t>Ved overgang fra tidligere negativ til positiv status som ikke skyldes variasjon i test-sensitivitet bør pasienten om mulig bringes tilbake i MRD negativ status før allogen SCT. Kontakt Avdeling for Blodsykdommer, OUS, Rikshospitalet for planlegging av videre behandling.</w:t>
      </w:r>
    </w:p>
    <w:p w14:paraId="4AA1C392" w14:textId="77777777" w:rsidR="0084549E" w:rsidRPr="00E44C11" w:rsidRDefault="0084549E" w:rsidP="00FC720F">
      <w:pPr>
        <w:pStyle w:val="Overskrift3"/>
      </w:pPr>
      <w:bookmarkStart w:id="218" w:name="_Toc21872236"/>
      <w:r w:rsidRPr="00E44C11">
        <w:lastRenderedPageBreak/>
        <w:t>Bildeevaluering ved lymfoblastlymfom</w:t>
      </w:r>
      <w:bookmarkEnd w:id="218"/>
    </w:p>
    <w:p w14:paraId="3AD8988C" w14:textId="5248DF87" w:rsidR="0084549E" w:rsidRPr="00BF7230" w:rsidRDefault="0084549E" w:rsidP="0084549E">
      <w:pPr>
        <w:pStyle w:val="Brdtekst"/>
      </w:pPr>
      <w:r>
        <w:t>Man bør evaluere respons med CT/MR etter induksjonen (dag 29) og etter konsolideringen (dag</w:t>
      </w:r>
      <w:r w:rsidR="00946EA8">
        <w:t> </w:t>
      </w:r>
      <w:r>
        <w:t>79). Etter induksjonen bør man ha oppnådd god tumor reduksjon, men minst 2/3 vil ikke være i komplett remisjon (KR). Etter konsolideringen bør det foreligge KR/KRu.</w:t>
      </w:r>
    </w:p>
    <w:p w14:paraId="22610AE7" w14:textId="77777777" w:rsidR="0084549E" w:rsidRPr="00BF7230" w:rsidRDefault="0084549E" w:rsidP="0084549E">
      <w:pPr>
        <w:pStyle w:val="Brdtekst"/>
      </w:pPr>
      <w:r>
        <w:t>PET kan være en viktig undersøkelsesmodalitet for å bestemme viabilitet i mediastinal resttumor etter konsolideringen (evidensgrad C). Biopsi bør tas ved usikkerhet.</w:t>
      </w:r>
    </w:p>
    <w:p w14:paraId="7FEC03CD" w14:textId="77777777" w:rsidR="0084549E" w:rsidRPr="00BF7230" w:rsidRDefault="0084549E" w:rsidP="0084549E">
      <w:pPr>
        <w:pStyle w:val="Brdtekst"/>
      </w:pPr>
      <w:r>
        <w:t>Ved benmargsaffeksjon kan man også bruke MRD i benmarg for responsevaluering ved lymfoblastlymfom.</w:t>
      </w:r>
    </w:p>
    <w:p w14:paraId="1C5ABF0B" w14:textId="77777777" w:rsidR="0084549E" w:rsidRPr="00BF7230" w:rsidRDefault="0084549E" w:rsidP="0084549E">
      <w:pPr>
        <w:pStyle w:val="Overskrift2"/>
      </w:pPr>
      <w:bookmarkStart w:id="219" w:name="_Toc21872237"/>
      <w:r>
        <w:t>Anbefalt behandling</w:t>
      </w:r>
      <w:bookmarkEnd w:id="219"/>
    </w:p>
    <w:p w14:paraId="605FCE4E" w14:textId="77777777" w:rsidR="0084549E" w:rsidRPr="00BF7230" w:rsidRDefault="0084549E" w:rsidP="00FC720F">
      <w:pPr>
        <w:pStyle w:val="Overskrift3-"/>
      </w:pPr>
      <w:bookmarkStart w:id="220" w:name="_Toc21872238"/>
      <w:r>
        <w:t xml:space="preserve">Akutt </w:t>
      </w:r>
      <w:ins w:id="221" w:author="Paulsen, Petter Quist" w:date="2019-03-18T14:49:00Z">
        <w:r>
          <w:t xml:space="preserve">Ph neg </w:t>
        </w:r>
      </w:ins>
      <w:r>
        <w:t>lymfoblastisk leukemi</w:t>
      </w:r>
      <w:bookmarkEnd w:id="220"/>
      <w:del w:id="222" w:author="Paulsen, Petter Quist" w:date="2019-03-18T14:48:00Z">
        <w:r w:rsidDel="00E70699">
          <w:delText xml:space="preserve"> </w:delText>
        </w:r>
      </w:del>
    </w:p>
    <w:p w14:paraId="567A60D9" w14:textId="18C2F952" w:rsidR="0084549E" w:rsidRPr="00376E30" w:rsidRDefault="0084549E" w:rsidP="00376E30">
      <w:pPr>
        <w:pStyle w:val="Overskriftunr4"/>
      </w:pPr>
      <w:r w:rsidRPr="00376E30">
        <w:t>18–45 å</w:t>
      </w:r>
      <w:ins w:id="223" w:author="Paulsen, Petter Quist" w:date="2019-03-18T14:49:00Z">
        <w:r w:rsidRPr="00376E30">
          <w:t>r</w:t>
        </w:r>
      </w:ins>
      <w:del w:id="224" w:author="Paulsen, Petter Quist" w:date="2019-03-18T14:49:00Z">
        <w:r w:rsidRPr="00376E30" w:rsidDel="00E70699">
          <w:delText>r</w:delText>
        </w:r>
      </w:del>
    </w:p>
    <w:p w14:paraId="2FE24EDB" w14:textId="77777777" w:rsidR="0084549E" w:rsidRPr="00BC3760" w:rsidRDefault="0084549E" w:rsidP="00376E30">
      <w:pPr>
        <w:pStyle w:val="Brdtekst"/>
      </w:pPr>
      <w:r w:rsidRPr="00BC3760">
        <w:t>NOPHO 2008 protokoll. ALLtogether vil erstatte NOPHO 2008 protokollen når man kommer i gang med denne i løpet av 2019.</w:t>
      </w:r>
    </w:p>
    <w:p w14:paraId="17F80239" w14:textId="565521D3" w:rsidR="0084549E" w:rsidRPr="00376E30" w:rsidRDefault="0084549E" w:rsidP="00376E30">
      <w:pPr>
        <w:pStyle w:val="Overskriftunr4"/>
      </w:pPr>
      <w:r w:rsidRPr="00376E30">
        <w:t>46–65 år</w:t>
      </w:r>
    </w:p>
    <w:p w14:paraId="207A164E" w14:textId="77777777" w:rsidR="0084549E" w:rsidRPr="00BC3760" w:rsidRDefault="0084549E" w:rsidP="00376E30">
      <w:pPr>
        <w:pStyle w:val="Brdtekst"/>
      </w:pPr>
      <w:r w:rsidRPr="00BC3760">
        <w:t>Doseredusert NOPHO 2008 protokoll.</w:t>
      </w:r>
    </w:p>
    <w:p w14:paraId="227664D3" w14:textId="277B6408" w:rsidR="0084549E" w:rsidRPr="00BF7230" w:rsidRDefault="0084549E" w:rsidP="00376E30">
      <w:pPr>
        <w:pStyle w:val="Overskriftunr4"/>
      </w:pPr>
      <w:r w:rsidRPr="00376E30">
        <w:t>&gt;65 år</w:t>
      </w:r>
      <w:r w:rsidR="00376E30">
        <w:t>, n</w:t>
      </w:r>
      <w:r w:rsidRPr="00BF7230">
        <w:t>orsk eldreprotokoll</w:t>
      </w:r>
    </w:p>
    <w:p w14:paraId="3306BE08" w14:textId="77777777" w:rsidR="0084549E" w:rsidRPr="00BF7230" w:rsidRDefault="0084549E" w:rsidP="0084549E">
      <w:pPr>
        <w:pStyle w:val="Brdtekst"/>
      </w:pPr>
      <w:r>
        <w:t xml:space="preserve">De aller fleste vil ha nytte av cytostatikabehandling. </w:t>
      </w:r>
      <w:r w:rsidRPr="008A08AC">
        <w:t>Individualisering med dosereduksjoner etter behov og klinisk skjønn er viktig.</w:t>
      </w:r>
    </w:p>
    <w:p w14:paraId="24B50868" w14:textId="77777777" w:rsidR="0084549E" w:rsidRPr="00BF7230" w:rsidRDefault="0084549E" w:rsidP="0084549E">
      <w:pPr>
        <w:pStyle w:val="Brdtekst"/>
      </w:pPr>
      <w:r>
        <w:t>I induksjonen bør man unngå asparaginase pga. høy toksisitet, og hos eldre bør man velge pegylert asparaginase, som vanligvis tåles godt når det gis i konsolideringen. Stopp vinkristin ved uttalt nevropati/ileus. Høydose metotrexat tåles dårlig, max 500 mg/m</w:t>
      </w:r>
      <w:r w:rsidRPr="000B559D">
        <w:rPr>
          <w:rStyle w:val="THevet"/>
          <w:rFonts w:eastAsia="Calibri"/>
        </w:rPr>
        <w:t>2</w:t>
      </w:r>
      <w:r w:rsidRPr="00BC327D">
        <w:t xml:space="preserve"> </w:t>
      </w:r>
      <w:r>
        <w:t>hos eldre. Ved høy komorbiditet eller mye komplikasjoner kan man etter oppnådd remisjon overveie direkte overgang til forenklet vedlikehold (POMP eller 6-merkaptopurin/metotrexat alene) uten konsolidering.</w:t>
      </w:r>
    </w:p>
    <w:p w14:paraId="50104CE8" w14:textId="77777777" w:rsidR="0084549E" w:rsidRPr="00BF7230" w:rsidRDefault="0084549E" w:rsidP="0084549E">
      <w:pPr>
        <w:pStyle w:val="Brdtekst"/>
      </w:pPr>
      <w:r>
        <w:t>B-celle terapeutiske antistoff tolereres godt i denne aldersgruppen, og anti-CD20 behandling (rituximab) bør kombineres med kjemoterapi ved CD20 positiv sykdom uansett regime. Ved Ph+ ALL kan man legge til imatinib 400–600 mg daglig. Pga interaksjon med asparaginase utelates asparaginase ved Ph+ sykdom. Hos de aller eldste og mest komorbide kan man gi induksjon bare med imatinib, steroider og vinkristin, og deretter vedlikehold med imatinib, 6-mercaptopurin og metotrexat.</w:t>
      </w:r>
    </w:p>
    <w:p w14:paraId="1C6332EE" w14:textId="77777777" w:rsidR="0084549E" w:rsidRPr="00BF7230" w:rsidRDefault="0084549E" w:rsidP="0084549E">
      <w:pPr>
        <w:pStyle w:val="Brdtekst"/>
      </w:pPr>
      <w:r>
        <w:t>Alle pasienter bør registreres i eget online CRF system (</w:t>
      </w:r>
      <w:hyperlink r:id="rId48" w:history="1">
        <w:r w:rsidRPr="00EF2D0B">
          <w:rPr>
            <w:rStyle w:val="Hyperkobling"/>
          </w:rPr>
          <w:t>https://webcrf.medisin.ntnu.no</w:t>
        </w:r>
      </w:hyperlink>
      <w:r>
        <w:t>) slik at man får fulgt med på effekt og toksisitet fortløpende. En ansvarlig lege ved hvert Universitetssykehus/stort sentralsykehus bør ha ansvaret for dette, med oppdatering minst tre ganger årlig. Samtykkeerklæring må innhentes. Kontakt petter.quist-paulsen@stolav.no for nærmere informasjon.</w:t>
      </w:r>
    </w:p>
    <w:p w14:paraId="24A5955A" w14:textId="6C1DF165" w:rsidR="0084549E" w:rsidRDefault="0084549E" w:rsidP="0084549E">
      <w:pPr>
        <w:pStyle w:val="Overskrift3"/>
        <w:rPr>
          <w:lang w:val="en-US"/>
        </w:rPr>
      </w:pPr>
      <w:bookmarkStart w:id="225" w:name="_Toc21872239"/>
      <w:r w:rsidRPr="00E44C11">
        <w:rPr>
          <w:lang w:val="en-US"/>
        </w:rPr>
        <w:lastRenderedPageBreak/>
        <w:t>Ph</w:t>
      </w:r>
      <w:ins w:id="226" w:author="Paulsen, Petter Quist" w:date="2019-03-18T14:48:00Z">
        <w:r w:rsidRPr="00E44C11">
          <w:rPr>
            <w:lang w:val="en-US"/>
          </w:rPr>
          <w:t xml:space="preserve"> pos</w:t>
        </w:r>
      </w:ins>
      <w:del w:id="227" w:author="Paulsen, Petter Quist" w:date="2019-03-18T14:48:00Z">
        <w:r w:rsidRPr="00E44C11" w:rsidDel="00E70699">
          <w:rPr>
            <w:lang w:val="en-US"/>
          </w:rPr>
          <w:delText>+</w:delText>
        </w:r>
      </w:del>
      <w:r w:rsidRPr="00E44C11">
        <w:rPr>
          <w:lang w:val="en-US"/>
        </w:rPr>
        <w:t xml:space="preserve"> (BCR-ABL+) ALL / lymfoblastlymfom</w:t>
      </w:r>
      <w:bookmarkEnd w:id="225"/>
    </w:p>
    <w:p w14:paraId="53C296F1" w14:textId="77777777" w:rsidR="00F26978" w:rsidRPr="00F26978" w:rsidRDefault="00F26978" w:rsidP="00F26978">
      <w:pPr>
        <w:pStyle w:val="04ptholdmedneste"/>
      </w:pPr>
    </w:p>
    <w:tbl>
      <w:tblPr>
        <w:tblStyle w:val="Helsedirutenrutenett"/>
        <w:tblW w:w="8584" w:type="dxa"/>
        <w:tblLook w:val="0600" w:firstRow="0" w:lastRow="0" w:firstColumn="0" w:lastColumn="0" w:noHBand="1" w:noVBand="1"/>
      </w:tblPr>
      <w:tblGrid>
        <w:gridCol w:w="1176"/>
        <w:gridCol w:w="7408"/>
      </w:tblGrid>
      <w:tr w:rsidR="00BC3760" w:rsidRPr="00BC3760" w14:paraId="48CAA598" w14:textId="77777777" w:rsidTr="00BC3760">
        <w:tc>
          <w:tcPr>
            <w:tcW w:w="1176" w:type="dxa"/>
          </w:tcPr>
          <w:p w14:paraId="73A9E53B" w14:textId="77777777" w:rsidR="00BC3760" w:rsidRPr="00BC3760" w:rsidRDefault="00BC3760" w:rsidP="00376E30">
            <w:pPr>
              <w:pStyle w:val="Brdtekst0000"/>
              <w:keepNext/>
              <w:tabs>
                <w:tab w:val="clear" w:pos="340"/>
              </w:tabs>
            </w:pPr>
            <w:r w:rsidRPr="00BC3760">
              <w:t>18–50 år:</w:t>
            </w:r>
          </w:p>
        </w:tc>
        <w:tc>
          <w:tcPr>
            <w:tcW w:w="7408" w:type="dxa"/>
          </w:tcPr>
          <w:p w14:paraId="57CC0437" w14:textId="77777777" w:rsidR="00BC3760" w:rsidRPr="00BC3760" w:rsidRDefault="00BC3760" w:rsidP="00376E30">
            <w:pPr>
              <w:pStyle w:val="Brdtekst0000"/>
              <w:keepNext/>
              <w:tabs>
                <w:tab w:val="clear" w:pos="340"/>
              </w:tabs>
            </w:pPr>
            <w:r w:rsidRPr="00BC3760">
              <w:t>HyperCVAD kombinert med imatinib 600 mgx1 til MMR, så allogen SCT i KR1 (</w:t>
            </w:r>
            <w:r w:rsidRPr="005D4F17">
              <w:rPr>
                <w:rStyle w:val="TEvidensgrad"/>
              </w:rPr>
              <w:t>evidens grad B</w:t>
            </w:r>
            <w:r w:rsidRPr="00BC3760">
              <w:t>).</w:t>
            </w:r>
          </w:p>
        </w:tc>
      </w:tr>
      <w:tr w:rsidR="00BC3760" w:rsidRPr="00BC3760" w14:paraId="03FFCC75" w14:textId="77777777" w:rsidTr="00BC3760">
        <w:tc>
          <w:tcPr>
            <w:tcW w:w="1176" w:type="dxa"/>
          </w:tcPr>
          <w:p w14:paraId="213F9C7A" w14:textId="77777777" w:rsidR="00BC3760" w:rsidRPr="00BC3760" w:rsidRDefault="00BC3760" w:rsidP="00E15783">
            <w:pPr>
              <w:pStyle w:val="Brdtekst0000"/>
              <w:tabs>
                <w:tab w:val="clear" w:pos="340"/>
              </w:tabs>
            </w:pPr>
            <w:r w:rsidRPr="00BC3760">
              <w:t>51–65 år:</w:t>
            </w:r>
          </w:p>
        </w:tc>
        <w:tc>
          <w:tcPr>
            <w:tcW w:w="7408" w:type="dxa"/>
          </w:tcPr>
          <w:p w14:paraId="2062A926" w14:textId="77777777" w:rsidR="00BC3760" w:rsidRPr="00BC3760" w:rsidRDefault="00BC3760" w:rsidP="00E15783">
            <w:pPr>
              <w:pStyle w:val="Brdtekst0000"/>
              <w:tabs>
                <w:tab w:val="clear" w:pos="340"/>
              </w:tabs>
            </w:pPr>
            <w:r w:rsidRPr="00BC3760">
              <w:t>HyperCVAD kombinert med Imatinib 600 mgx1. Ved MRD&lt;10</w:t>
            </w:r>
            <w:r w:rsidRPr="00BC3760">
              <w:rPr>
                <w:rStyle w:val="THevet"/>
              </w:rPr>
              <w:t>–4</w:t>
            </w:r>
            <w:r w:rsidRPr="00BC3760">
              <w:t xml:space="preserve"> innen tre måneder kan SCT unnlates så lenge man har MMR (</w:t>
            </w:r>
            <w:r w:rsidRPr="005D4F17">
              <w:rPr>
                <w:rStyle w:val="TEvidensgrad"/>
              </w:rPr>
              <w:t>evidens grad C</w:t>
            </w:r>
            <w:r w:rsidRPr="00BC3760">
              <w:t>). Etter 2 år med POMP fortsettes TKI varig. Ved molekylært eller hematologisk relaps; allogen SCT.</w:t>
            </w:r>
          </w:p>
        </w:tc>
      </w:tr>
      <w:tr w:rsidR="00BC3760" w:rsidRPr="00BC3760" w14:paraId="393184E3" w14:textId="77777777" w:rsidTr="00BC3760">
        <w:tc>
          <w:tcPr>
            <w:tcW w:w="1176" w:type="dxa"/>
          </w:tcPr>
          <w:p w14:paraId="07535A15" w14:textId="77777777" w:rsidR="00BC3760" w:rsidRPr="00BC3760" w:rsidRDefault="00BC3760" w:rsidP="00E15783">
            <w:pPr>
              <w:pStyle w:val="Brdtekst0000"/>
              <w:tabs>
                <w:tab w:val="clear" w:pos="340"/>
              </w:tabs>
            </w:pPr>
            <w:r w:rsidRPr="00BC3760">
              <w:t>&gt;65 år:</w:t>
            </w:r>
          </w:p>
        </w:tc>
        <w:tc>
          <w:tcPr>
            <w:tcW w:w="7408" w:type="dxa"/>
          </w:tcPr>
          <w:p w14:paraId="23B3863D" w14:textId="77777777" w:rsidR="00BC3760" w:rsidRPr="00BC3760" w:rsidRDefault="00BC3760" w:rsidP="00E15783">
            <w:pPr>
              <w:pStyle w:val="Brdtekst0000"/>
              <w:tabs>
                <w:tab w:val="clear" w:pos="340"/>
              </w:tabs>
            </w:pPr>
            <w:r w:rsidRPr="00BC3760">
              <w:t>Norsk eldreprotokoll uten asparaginase og med imatinib 400–600 mgx1. Sistnevnte fortsettes på ubestemt tid etter avsluttet kjemoterapi (2.5 år) (</w:t>
            </w:r>
            <w:r w:rsidRPr="005D4F17">
              <w:rPr>
                <w:rStyle w:val="TEvidensgrad"/>
              </w:rPr>
              <w:t>evidens grad C</w:t>
            </w:r>
            <w:r w:rsidRPr="00BC3760">
              <w:t>).</w:t>
            </w:r>
          </w:p>
        </w:tc>
      </w:tr>
    </w:tbl>
    <w:p w14:paraId="3DA070B0" w14:textId="5A1E4838" w:rsidR="0084549E" w:rsidRPr="00BF7230" w:rsidRDefault="0084549E" w:rsidP="00376E30">
      <w:pPr>
        <w:pStyle w:val="Brdtekst2008"/>
      </w:pPr>
      <w:r>
        <w:t xml:space="preserve">EBMT anbefaler at man enten gir imatinib 400 mg/d i ett år eller måler BCR/ABL i blod hver 3.–4. uke og i marg hver 6.–8. uke det første året, og starter TKI ved detekterbar MRD (evidens grad C) </w:t>
      </w:r>
      <w:r>
        <w:fldChar w:fldCharType="begin">
          <w:fldData xml:space="preserve">PEVuZE5vdGU+PENpdGU+PEF1dGhvcj5HaWViZWw8L0F1dGhvcj48WWVhcj4yMDE2PC9ZZWFyPjxS
ZWNOdW0+MjUyPC9SZWNOdW0+PERpc3BsYXlUZXh0PigxMDYpPC9EaXNwbGF5VGV4dD48cmVjb3Jk
PjxyZWMtbnVtYmVyPjI1MjwvcmVjLW51bWJlcj48Zm9yZWlnbi1rZXlzPjxrZXkgYXBwPSJFTiIg
ZGItaWQ9InN2MmF3eHJ4a3h2YXgwZXc1eGRwYXp0YTIweDk5dDUwMnMwMCIgdGltZXN0YW1wPSIx
NDc0NDQyNTgzIj4yNTI8L2tleT48L2ZvcmVpZ24ta2V5cz48cmVmLXR5cGUgbmFtZT0iSm91cm5h
bCBBcnRpY2xlIj4xNzwvcmVmLXR5cGU+PGNvbnRyaWJ1dG9ycz48YXV0aG9ycz48YXV0aG9yPkdp
ZWJlbCwgUy48L2F1dGhvcj48YXV0aG9yPkN6eXosIEEuPC9hdXRob3I+PGF1dGhvcj5PdHRtYW5u
LCBPLjwvYXV0aG9yPjxhdXRob3I+QmFyb24sIEYuPC9hdXRob3I+PGF1dGhvcj5Ccmlzc290LCBF
LjwvYXV0aG9yPjxhdXRob3I+Q2ljZXJpLCBGLjwvYXV0aG9yPjxhdXRob3I+Q29ybmVsaXNzZW4s
IEouIEouPC9hdXRob3I+PGF1dGhvcj5Fc3RldmUsIEouPC9hdXRob3I+PGF1dGhvcj5Hb3Jpbiwg
Ti4gQy48L2F1dGhvcj48YXV0aG9yPlNhdmFuaSwgQi48L2F1dGhvcj48YXV0aG9yPlNjaG1pZCwg
Qy48L2F1dGhvcj48YXV0aG9yPk1vaHR5LCBNLjwvYXV0aG9yPjxhdXRob3I+TmFnbGVyLCBBLjwv
YXV0aG9yPjwvYXV0aG9ycz48L2NvbnRyaWJ1dG9ycz48YXV0aC1hZGRyZXNzPkRlcGFydG1lbnQg
b2YgQm9uZSBNYXJyb3cgVHJhbnNwbGFudGF0aW9uIGFuZCBPbmNvLUhlbWF0b2xvZ3ksIE1hcmlh
IFNrbG9kb3dza2EtQ3VyaWUgTWVtb3JpYWwgQ2FuY2VyIENlbnRlciBhbmQgSW5zdGl0dXRlIG9m
IE9uY29sb2d5LCBHbGl3aWNlLCBQb2xhbmQuIHNnaWViZWxAaW8uZ2xpd2ljZS5wbC4mI3hEO0Rl
cGFydG1lbnQgb2YgSGVtYXRvbG9neSBhbmQgQm9uZSBNYXJyb3cgVHJhbnNwbGFudGF0aW9uLCBQ
b3puYW4gVW5pdmVyc2l0eSBvZiBNZWRpY2FsIFNjaWVuY2VzLCBQb3puYW4sIFBvbGFuZC4mI3hE
O0luc3RpdHV0ZSBvZiBDYW5jZXIgYW5kIEdlbmV0aWNzLCBDYXJkaWZmIFVuaXZlcnNpdHkgU2No
b29sIG9mIE1lZGljaW5lLCBDYXJkaWZmLCBVbml0ZWQgS2luZ2RvbS4mI3hEO0RlcGFydG1lbnQg
b2YgSGVtYXRvbG9neSwgQ2VudHJlIEhvc3BpdGFsaWVyIFVuaXZlcnNpdGFpcmUgU2FydC1UaWxt
YW4sIFVuaXZlcnNpdHkgb2YgTGllZ2UsIEJlbGdpdW0sIEZyYW5jZS4mI3hEO0NsaW5pY2FsIEhl
bWF0b2xvZ3kgYW5kIENlbGx1bGFyIFRoZXJhcHkgRGVwYXJ0bWVudCwgSG9zcGl0YWwgU2FpbnQt
QW50b2luZSwgQXNzaXN0YW5jZSBQdWJsaXF1ZS1Ib3BpdGF1eCBkZSBQYXJpcywgUGFyaXMsIEZy
YW5jZS4mI3hEO0hlbWF0b2xvZ3kgYW5kIEJvbmUgTWFycm93IFRyYW5zcGxhbnRhdGlvbiAoQk1U
KSBVbml0LCBTYW4gUmFmZmFlbGUgU2NpZW50aWZpYyBJbnN0aXR1dGUsIE1pbGFuLCBJdGFseS4m
I3hEO0RlcGFydG1lbnQgb2YgSGVtYXRvbG9neSwgRXJhc211cyBNQyBDYW5jZXIgSW5zdGl0dXRl
LCBVbml2ZXJzaXR5IE1lZGljYWwgQ2VudGVyLCBSb3R0ZXJkYW0sIHRoZSBOZXRoZXJsYW5kcy4m
I3hEO0hlbWF0b2xvZ3kgRGVwYXJ0bWVudCwgQXVndXN0IFBpIGkgU3VueWVyIEluc3RpdHV0ZSBm
b3IgQmlvbWVkaWNhbCBSZXNlYXJjaCwgSG9zcGl0YWwgQ2xpbmljLCBCYXJjZWxvbmEsIFNwYWlu
LiYjeEQ7RGVwYXJ0bWVudCBvZiBIZW1hdG9sb2d5IGFuZCBUcmFuc3BsYW50YXRpb24sIFZhbmRl
cmJpbHQgVW5pdmVyc2l0eSwgTmFzaHZpbGxlLCBUZW5uZXNzZWUuJiN4RDtEZXBhcnRtZW50IG9m
IEhlbWF0b2xvZ3kgYW5kIE9uY29sb2d5LCBLbGluaWt1bSBBdWdzYnVyZywgTHVkd2lnLU1heGlt
aWxpYW5zLVVuaXZlcnNpdGFldCwgTXVuaWNoLCBBdWdzYnVyZywgR2VybWFueS4mI3hEO0Rpdmlz
aW9uIG9mIEhlbWF0b2xvZ3kgYW5kIEJvbmUgTWFycm93IFRyYW5zcGxhbnRhdGlvbiwgQ2hhaW0g
U2hlYmEgTWVkaWNhbCBDZW50ZXIsIFRlbC1IYXNob21lciwgSXNyYWVsLiYjeEQ7RXVyb3BlYW4g
U29jaWV0eSBmb3IgQmxvb2QgYW5kIE1hcnJvdyBUcmFuc3BsYW50YXRpb24gQWN1dGUgTGV1a2Vt
aWEgV29ya2luZyBQYXJ0eSBPZmZpY2UsIEhvc3BpdGFsIFNhaW50LUFudG9pbmUsIFBhcmlzLCBG
cmFuY2UuPC9hdXRoLWFkZHJlc3M+PHRpdGxlcz48dGl0bGU+VXNlIG9mIHR5cm9zaW5lIGtpbmFz
ZSBpbmhpYml0b3JzIHRvIHByZXZlbnQgcmVsYXBzZSBhZnRlciBhbGxvZ2VuZWljIGhlbWF0b3Bv
aWV0aWMgc3RlbSBjZWxsIHRyYW5zcGxhbnRhdGlvbiBmb3IgcGF0aWVudHMgd2l0aCBQaGlsYWRl
bHBoaWEgY2hyb21vc29tZS1wb3NpdGl2ZSBhY3V0ZSBseW1waG9ibGFzdGljIGxldWtlbWlhOiBB
IHBvc2l0aW9uIHN0YXRlbWVudCBvZiB0aGUgQWN1dGUgTGV1a2VtaWEgV29ya2luZyBQYXJ0eSBv
ZiB0aGUgRXVyb3BlYW4gU29jaWV0eSBmb3IgQmxvb2QgYW5kIE1hcnJvdyBUcmFuc3BsYW50YXRp
b248L3RpdGxlPjxzZWNvbmRhcnktdGl0bGU+Q2FuY2VyPC9zZWNvbmRhcnktdGl0bGU+PGFsdC10
aXRsZT5DYW5jZXI8L2FsdC10aXRsZT48L3RpdGxlcz48cGVyaW9kaWNhbD48ZnVsbC10aXRsZT5D
YW5jZXI8L2Z1bGwtdGl0bGU+PC9wZXJpb2RpY2FsPjxhbHQtcGVyaW9kaWNhbD48ZnVsbC10aXRs
ZT5DYW5jZXI8L2Z1bGwtdGl0bGU+PC9hbHQtcGVyaW9kaWNhbD48cGFnZXM+Mjk0MS0yOTUxPC9w
YWdlcz48dm9sdW1lPjEyMjwvdm9sdW1lPjxudW1iZXI+MTk8L251bWJlcj48ZWRpdGlvbj4yMDE2
LzA2LzE3PC9lZGl0aW9uPjxrZXl3b3Jkcz48a2V5d29yZD5QaGlsYWRlbHBoaWEgY2hyb21vc29t
ZS1wb3NpdGl2ZSBhY3V0ZSBseW1waG9ibGFzdGljIGxldWtlbWlhPC9rZXl3b3JkPjxrZXl3b3Jk
PmFsbG9nZW5laWMgaGVtYXRvcG9pZXRpYyBzdGVtIGNlbGwgdHJhbnNwbGFudGF0aW9uPC9rZXl3
b3JkPjxrZXl3b3JkPmRhc2F0aW5pYjwva2V5d29yZD48a2V5d29yZD5pbWF0aW5pYjwva2V5d29y
ZD48a2V5d29yZD5tYWludGVuYW5jZSB0aGVyYXB5PC9rZXl3b3JkPjxrZXl3b3JkPm5pbG90aW5p
Yjwva2V5d29yZD48a2V5d29yZD5yZWNvbW1lbmRhdGlvbnM8L2tleXdvcmQ+PGtleXdvcmQ+dHly
b3NpbmUga2luYXNlIGluaGliaXRvcnM8L2tleXdvcmQ+PC9rZXl3b3Jkcz48ZGF0ZXM+PHllYXI+
MjAxNjwveWVhcj48cHViLWRhdGVzPjxkYXRlPk9jdDwvZGF0ZT48L3B1Yi1kYXRlcz48L2RhdGVz
Pjxpc2JuPjAwMDgtNTQzeDwvaXNibj48YWNjZXNzaW9uLW51bT4yNzMwOTEyNzwvYWNjZXNzaW9u
LW51bT48dXJscz48L3VybHM+PGVsZWN0cm9uaWMtcmVzb3VyY2UtbnVtPjEwLjEwMDIvY25jci4z
MDEzMDwvZWxlY3Ryb25pYy1yZXNvdXJjZS1udW0+PHJlbW90ZS1kYXRhYmFzZS1wcm92aWRlcj5O
TE08L3JlbW90ZS1kYXRhYmFzZS1wcm92aWRlcj48bGFuZ3VhZ2U+RW5nPC9sYW5ndWFnZT48L3Jl
Y29yZD48L0NpdGU+PC9FbmROb3RlPgB=
</w:fldData>
        </w:fldChar>
      </w:r>
      <w:r w:rsidR="00466EFD">
        <w:instrText xml:space="preserve"> ADDIN EN.CITE </w:instrText>
      </w:r>
      <w:r w:rsidR="00466EFD">
        <w:fldChar w:fldCharType="begin">
          <w:fldData xml:space="preserve">PEVuZE5vdGU+PENpdGU+PEF1dGhvcj5HaWViZWw8L0F1dGhvcj48WWVhcj4yMDE2PC9ZZWFyPjxS
ZWNOdW0+MjUyPC9SZWNOdW0+PERpc3BsYXlUZXh0PigxMDYpPC9EaXNwbGF5VGV4dD48cmVjb3Jk
PjxyZWMtbnVtYmVyPjI1MjwvcmVjLW51bWJlcj48Zm9yZWlnbi1rZXlzPjxrZXkgYXBwPSJFTiIg
ZGItaWQ9InN2MmF3eHJ4a3h2YXgwZXc1eGRwYXp0YTIweDk5dDUwMnMwMCIgdGltZXN0YW1wPSIx
NDc0NDQyNTgzIj4yNTI8L2tleT48L2ZvcmVpZ24ta2V5cz48cmVmLXR5cGUgbmFtZT0iSm91cm5h
bCBBcnRpY2xlIj4xNzwvcmVmLXR5cGU+PGNvbnRyaWJ1dG9ycz48YXV0aG9ycz48YXV0aG9yPkdp
ZWJlbCwgUy48L2F1dGhvcj48YXV0aG9yPkN6eXosIEEuPC9hdXRob3I+PGF1dGhvcj5PdHRtYW5u
LCBPLjwvYXV0aG9yPjxhdXRob3I+QmFyb24sIEYuPC9hdXRob3I+PGF1dGhvcj5Ccmlzc290LCBF
LjwvYXV0aG9yPjxhdXRob3I+Q2ljZXJpLCBGLjwvYXV0aG9yPjxhdXRob3I+Q29ybmVsaXNzZW4s
IEouIEouPC9hdXRob3I+PGF1dGhvcj5Fc3RldmUsIEouPC9hdXRob3I+PGF1dGhvcj5Hb3Jpbiwg
Ti4gQy48L2F1dGhvcj48YXV0aG9yPlNhdmFuaSwgQi48L2F1dGhvcj48YXV0aG9yPlNjaG1pZCwg
Qy48L2F1dGhvcj48YXV0aG9yPk1vaHR5LCBNLjwvYXV0aG9yPjxhdXRob3I+TmFnbGVyLCBBLjwv
YXV0aG9yPjwvYXV0aG9ycz48L2NvbnRyaWJ1dG9ycz48YXV0aC1hZGRyZXNzPkRlcGFydG1lbnQg
b2YgQm9uZSBNYXJyb3cgVHJhbnNwbGFudGF0aW9uIGFuZCBPbmNvLUhlbWF0b2xvZ3ksIE1hcmlh
IFNrbG9kb3dza2EtQ3VyaWUgTWVtb3JpYWwgQ2FuY2VyIENlbnRlciBhbmQgSW5zdGl0dXRlIG9m
IE9uY29sb2d5LCBHbGl3aWNlLCBQb2xhbmQuIHNnaWViZWxAaW8uZ2xpd2ljZS5wbC4mI3hEO0Rl
cGFydG1lbnQgb2YgSGVtYXRvbG9neSBhbmQgQm9uZSBNYXJyb3cgVHJhbnNwbGFudGF0aW9uLCBQ
b3puYW4gVW5pdmVyc2l0eSBvZiBNZWRpY2FsIFNjaWVuY2VzLCBQb3puYW4sIFBvbGFuZC4mI3hE
O0luc3RpdHV0ZSBvZiBDYW5jZXIgYW5kIEdlbmV0aWNzLCBDYXJkaWZmIFVuaXZlcnNpdHkgU2No
b29sIG9mIE1lZGljaW5lLCBDYXJkaWZmLCBVbml0ZWQgS2luZ2RvbS4mI3hEO0RlcGFydG1lbnQg
b2YgSGVtYXRvbG9neSwgQ2VudHJlIEhvc3BpdGFsaWVyIFVuaXZlcnNpdGFpcmUgU2FydC1UaWxt
YW4sIFVuaXZlcnNpdHkgb2YgTGllZ2UsIEJlbGdpdW0sIEZyYW5jZS4mI3hEO0NsaW5pY2FsIEhl
bWF0b2xvZ3kgYW5kIENlbGx1bGFyIFRoZXJhcHkgRGVwYXJ0bWVudCwgSG9zcGl0YWwgU2FpbnQt
QW50b2luZSwgQXNzaXN0YW5jZSBQdWJsaXF1ZS1Ib3BpdGF1eCBkZSBQYXJpcywgUGFyaXMsIEZy
YW5jZS4mI3hEO0hlbWF0b2xvZ3kgYW5kIEJvbmUgTWFycm93IFRyYW5zcGxhbnRhdGlvbiAoQk1U
KSBVbml0LCBTYW4gUmFmZmFlbGUgU2NpZW50aWZpYyBJbnN0aXR1dGUsIE1pbGFuLCBJdGFseS4m
I3hEO0RlcGFydG1lbnQgb2YgSGVtYXRvbG9neSwgRXJhc211cyBNQyBDYW5jZXIgSW5zdGl0dXRl
LCBVbml2ZXJzaXR5IE1lZGljYWwgQ2VudGVyLCBSb3R0ZXJkYW0sIHRoZSBOZXRoZXJsYW5kcy4m
I3hEO0hlbWF0b2xvZ3kgRGVwYXJ0bWVudCwgQXVndXN0IFBpIGkgU3VueWVyIEluc3RpdHV0ZSBm
b3IgQmlvbWVkaWNhbCBSZXNlYXJjaCwgSG9zcGl0YWwgQ2xpbmljLCBCYXJjZWxvbmEsIFNwYWlu
LiYjeEQ7RGVwYXJ0bWVudCBvZiBIZW1hdG9sb2d5IGFuZCBUcmFuc3BsYW50YXRpb24sIFZhbmRl
cmJpbHQgVW5pdmVyc2l0eSwgTmFzaHZpbGxlLCBUZW5uZXNzZWUuJiN4RDtEZXBhcnRtZW50IG9m
IEhlbWF0b2xvZ3kgYW5kIE9uY29sb2d5LCBLbGluaWt1bSBBdWdzYnVyZywgTHVkd2lnLU1heGlt
aWxpYW5zLVVuaXZlcnNpdGFldCwgTXVuaWNoLCBBdWdzYnVyZywgR2VybWFueS4mI3hEO0Rpdmlz
aW9uIG9mIEhlbWF0b2xvZ3kgYW5kIEJvbmUgTWFycm93IFRyYW5zcGxhbnRhdGlvbiwgQ2hhaW0g
U2hlYmEgTWVkaWNhbCBDZW50ZXIsIFRlbC1IYXNob21lciwgSXNyYWVsLiYjeEQ7RXVyb3BlYW4g
U29jaWV0eSBmb3IgQmxvb2QgYW5kIE1hcnJvdyBUcmFuc3BsYW50YXRpb24gQWN1dGUgTGV1a2Vt
aWEgV29ya2luZyBQYXJ0eSBPZmZpY2UsIEhvc3BpdGFsIFNhaW50LUFudG9pbmUsIFBhcmlzLCBG
cmFuY2UuPC9hdXRoLWFkZHJlc3M+PHRpdGxlcz48dGl0bGU+VXNlIG9mIHR5cm9zaW5lIGtpbmFz
ZSBpbmhpYml0b3JzIHRvIHByZXZlbnQgcmVsYXBzZSBhZnRlciBhbGxvZ2VuZWljIGhlbWF0b3Bv
aWV0aWMgc3RlbSBjZWxsIHRyYW5zcGxhbnRhdGlvbiBmb3IgcGF0aWVudHMgd2l0aCBQaGlsYWRl
bHBoaWEgY2hyb21vc29tZS1wb3NpdGl2ZSBhY3V0ZSBseW1waG9ibGFzdGljIGxldWtlbWlhOiBB
IHBvc2l0aW9uIHN0YXRlbWVudCBvZiB0aGUgQWN1dGUgTGV1a2VtaWEgV29ya2luZyBQYXJ0eSBv
ZiB0aGUgRXVyb3BlYW4gU29jaWV0eSBmb3IgQmxvb2QgYW5kIE1hcnJvdyBUcmFuc3BsYW50YXRp
b248L3RpdGxlPjxzZWNvbmRhcnktdGl0bGU+Q2FuY2VyPC9zZWNvbmRhcnktdGl0bGU+PGFsdC10
aXRsZT5DYW5jZXI8L2FsdC10aXRsZT48L3RpdGxlcz48cGVyaW9kaWNhbD48ZnVsbC10aXRsZT5D
YW5jZXI8L2Z1bGwtdGl0bGU+PC9wZXJpb2RpY2FsPjxhbHQtcGVyaW9kaWNhbD48ZnVsbC10aXRs
ZT5DYW5jZXI8L2Z1bGwtdGl0bGU+PC9hbHQtcGVyaW9kaWNhbD48cGFnZXM+Mjk0MS0yOTUxPC9w
YWdlcz48dm9sdW1lPjEyMjwvdm9sdW1lPjxudW1iZXI+MTk8L251bWJlcj48ZWRpdGlvbj4yMDE2
LzA2LzE3PC9lZGl0aW9uPjxrZXl3b3Jkcz48a2V5d29yZD5QaGlsYWRlbHBoaWEgY2hyb21vc29t
ZS1wb3NpdGl2ZSBhY3V0ZSBseW1waG9ibGFzdGljIGxldWtlbWlhPC9rZXl3b3JkPjxrZXl3b3Jk
PmFsbG9nZW5laWMgaGVtYXRvcG9pZXRpYyBzdGVtIGNlbGwgdHJhbnNwbGFudGF0aW9uPC9rZXl3
b3JkPjxrZXl3b3JkPmRhc2F0aW5pYjwva2V5d29yZD48a2V5d29yZD5pbWF0aW5pYjwva2V5d29y
ZD48a2V5d29yZD5tYWludGVuYW5jZSB0aGVyYXB5PC9rZXl3b3JkPjxrZXl3b3JkPm5pbG90aW5p
Yjwva2V5d29yZD48a2V5d29yZD5yZWNvbW1lbmRhdGlvbnM8L2tleXdvcmQ+PGtleXdvcmQ+dHly
b3NpbmUga2luYXNlIGluaGliaXRvcnM8L2tleXdvcmQ+PC9rZXl3b3Jkcz48ZGF0ZXM+PHllYXI+
MjAxNjwveWVhcj48cHViLWRhdGVzPjxkYXRlPk9jdDwvZGF0ZT48L3B1Yi1kYXRlcz48L2RhdGVz
Pjxpc2JuPjAwMDgtNTQzeDwvaXNibj48YWNjZXNzaW9uLW51bT4yNzMwOTEyNzwvYWNjZXNzaW9u
LW51bT48dXJscz48L3VybHM+PGVsZWN0cm9uaWMtcmVzb3VyY2UtbnVtPjEwLjEwMDIvY25jci4z
MDEzMDwvZWxlY3Ryb25pYy1yZXNvdXJjZS1udW0+PHJlbW90ZS1kYXRhYmFzZS1wcm92aWRlcj5O
TE08L3JlbW90ZS1kYXRhYmFzZS1wcm92aWRlcj48bGFuZ3VhZ2U+RW5nPC9sYW5ndWFnZT48L3Jl
Y29yZD48L0NpdGU+PC9FbmROb3RlPgB=
</w:fldData>
        </w:fldChar>
      </w:r>
      <w:r w:rsidR="00466EFD">
        <w:instrText xml:space="preserve"> ADDIN EN.CITE.DATA </w:instrText>
      </w:r>
      <w:r w:rsidR="00466EFD">
        <w:fldChar w:fldCharType="end"/>
      </w:r>
      <w:r>
        <w:fldChar w:fldCharType="separate"/>
      </w:r>
      <w:r w:rsidR="00466EFD">
        <w:rPr>
          <w:noProof/>
        </w:rPr>
        <w:t>(106)</w:t>
      </w:r>
      <w:r>
        <w:fldChar w:fldCharType="end"/>
      </w:r>
      <w:r>
        <w:t>.</w:t>
      </w:r>
    </w:p>
    <w:p w14:paraId="4F0FD698" w14:textId="3312A998" w:rsidR="0084549E" w:rsidRPr="00BF7230" w:rsidRDefault="0084549E" w:rsidP="0084549E">
      <w:pPr>
        <w:pStyle w:val="Brdtekst"/>
      </w:pPr>
      <w:r>
        <w:t xml:space="preserve">Dasatinib er trolig mer effektiv enn imatinib ved CNS-affeksjon </w:t>
      </w:r>
      <w:r>
        <w:fldChar w:fldCharType="begin">
          <w:fldData xml:space="preserve">PEVuZE5vdGU+PENpdGU+PEF1dGhvcj5Qb3Jra2E8L0F1dGhvcj48WWVhcj4yMDA4PC9ZZWFyPjxS
ZWNOdW0+NDY8L1JlY051bT48RGlzcGxheVRleHQ+KDEwNyk8L0Rpc3BsYXlUZXh0PjxyZWNvcmQ+
PHJlYy1udW1iZXI+NDY8L3JlYy1udW1iZXI+PGZvcmVpZ24ta2V5cz48a2V5IGFwcD0iRU4iIGRi
LWlkPSJzdjJhd3hyeGt4dmF4MGV3NXhkcGF6dGEyMHg5OXQ1MDJzMDAiIHRpbWVzdGFtcD0iMTQw
MzAwMTQ4MyI+NDY8L2tleT48L2ZvcmVpZ24ta2V5cz48cmVmLXR5cGUgbmFtZT0iSm91cm5hbCBB
cnRpY2xlIj4xNzwvcmVmLXR5cGU+PGNvbnRyaWJ1dG9ycz48YXV0aG9ycz48YXV0aG9yPlBvcmtr
YSxLLjwvYXV0aG9yPjxhdXRob3I+S29za2VudmVzYSxQLjwvYXV0aG9yPjxhdXRob3I+THVuZGFu
LFQuPC9hdXRob3I+PGF1dGhvcj5SaW1waWxhaW5lbixKLjwvYXV0aG9yPjxhdXRob3I+TXVzdGpv
a2ksUy48L2F1dGhvcj48YXV0aG9yPlNteWtsYSxSLjwvYXV0aG9yPjxhdXRob3I+V2lsZCxSLjwv
YXV0aG9yPjxhdXRob3I+THVvLFIuPC9hdXRob3I+PGF1dGhvcj5Bcm5hbixNLjwvYXV0aG9yPjxh
dXRob3I+QnJldGhvbixCLjwvYXV0aG9yPjxhdXRob3I+RWNjZXJzbGV5LEwuPC9hdXRob3I+PGF1
dGhvcj5Iam9ydGgtSGFuc2VuLEguPC9hdXRob3I+PGF1dGhvcj5Ib2dsdW5kLE0uPC9hdXRob3I+
PGF1dGhvcj5LbGFtb3ZhLEguPC9hdXRob3I+PGF1dGhvcj5LbnV0c2VuLEguPC9hdXRob3I+PGF1
dGhvcj5QYXJpa2gsUy48L2F1dGhvcj48YXV0aG9yPlJhZmZvdXgsRS48L2F1dGhvcj48YXV0aG9y
PkdydWJlcixGLjwvYXV0aG9yPjxhdXRob3I+QnJpdG8tQmFiYXB1bGxlLEYuPC9hdXRob3I+PGF1
dGhvcj5Eb21icmV0LEguPC9hdXRob3I+PGF1dGhvcj5EdWFydGUsUi5GLjwvYXV0aG9yPjxhdXRo
b3I+RWxvbmVuLEUuPC9hdXRob3I+PGF1dGhvcj5QYXF1ZXR0ZSxSLjwvYXV0aG9yPjxhdXRob3I+
WndhYW4sQy5NLjwvYXV0aG9yPjxhdXRob3I+TGVlLEYuWS48L2F1dGhvcj48L2F1dGhvcnM+PC9j
b250cmlidXRvcnM+PHRpdGxlcz48dGl0bGU+RGFzYXRpbmliIGNyb3NzZXMgdGhlIGJsb29kLWJy
YWluIGJhcnJpZXIgYW5kIGlzIGFuIGVmZmljaWVudCB0aGVyYXB5IGZvciBjZW50cmFsIG5lcnZv
dXMgc3lzdGVtIFBoaWxhZGVscGhpYSBjaHJvbW9zb21lLXBvc2l0aXZlIGxldWtlbWlhPC90aXRs
ZT48c2Vjb25kYXJ5LXRpdGxlPkJsb29kPC9zZWNvbmRhcnktdGl0bGU+PC90aXRsZXM+PHBlcmlv
ZGljYWw+PGZ1bGwtdGl0bGU+Qmxvb2Q8L2Z1bGwtdGl0bGU+PC9wZXJpb2RpY2FsPjxwYWdlcz4x
MDA1LTEwMTI8L3BhZ2VzPjx2b2x1bWU+MTEyPC92b2x1bWU+PG51bWJlcj40PC9udW1iZXI+PHJl
cHJpbnQtZWRpdGlvbj5Ob3QgaW4gRmlsZTwvcmVwcmludC1lZGl0aW9uPjxrZXl3b3Jkcz48a2V5
d29yZD4qYmxvb2QgYnJhaW4gYmFycmllcjwva2V5d29yZD48a2V5d29yZD4qY2VudHJhbCBuZXJ2
b3VzIHN5c3RlbSB0dW1vci9kdCBbRHJ1ZyBUaGVyYXB5XTwva2V5d29yZD48a2V5d29yZD4qY2hy
b25pYyBteWVsb2lkIGxldWtlbWlhL2R0IFtEcnVnIFRoZXJhcHldPC9rZXl3b3JkPjxrZXl3b3Jk
PipweXJpbWlkaW5lIGRlcml2YXRpdmUvYWQgW0RydWcgQWRtaW5pc3RyYXRpb25dPC9rZXl3b3Jk
PjxrZXl3b3JkPipweXJpbWlkaW5lIGRlcml2YXRpdmUvcGsgW1BoYXJtYWNva2luZXRpY3NdPC9r
ZXl3b3JkPjxrZXl3b3JkPip0aGlhem9sZSBkZXJpdmF0aXZlL2FkIFtEcnVnIEFkbWluaXN0cmF0
aW9uXTwva2V5d29yZD48a2V5d29yZD4qdGhpYXpvbGUgZGVyaXZhdGl2ZS9wayBbUGhhcm1hY29r
aW5ldGljc108L2tleXdvcmQ+PGtleXdvcmQ+MzAyOTYyLTQ5LTggKGRhc2F0aW5pYik8L2tleXdv
cmQ+PGtleXdvcmQ+QWRvbGVzY2VudDwva2V5d29yZD48a2V5d29yZD5BZHVsdDwva2V5d29yZD48
a2V5d29yZD5BZ2VkPC9rZXl3b3JkPjxrZXl3b3JkPmFuaW1hbDwva2V5d29yZD48a2V5d29yZD5h
cnRpY2xlPC9rZXl3b3JkPjxrZXl3b3JkPmNoaWxkPC9rZXl3b3JkPjxrZXl3b3JkPmNocm9tb3Nv
bWUgYW5hbHlzaXM8L2tleXdvcmQ+PGtleXdvcmQ+Y2xpbmljYWwgdHJpYWw8L2tleXdvcmQ+PGtl
eXdvcmQ+ZGFzYXRpbmliPC9rZXl3b3JkPjxrZXl3b3JkPmRpc2Vhc2UgbW9kZWw8L2tleXdvcmQ+
PGtleXdvcmQ+ZHJ1ZyBlZmZlY3Q8L2tleXdvcmQ+PGtleXdvcmQ+ZHJ1ZyBtb25pdG9yaW5nPC9r
ZXl3b3JkPjxrZXl3b3JkPmRydWcgc2NyZWVuaW5nPC9rZXl3b3JkPjxrZXl3b3JkPkZlbWFsZTwv
a2V5d29yZD48a2V5d29yZD5odW1hbjwva2V5d29yZD48a2V5d29yZD5pbWF0aW5pYjwva2V5d29y
ZD48a2V5d29yZD5seW1waGF0aWMgbGV1a2VtaWE8L2tleXdvcmQ+PGtleXdvcmQ+TWFsZTwva2V5
d29yZD48a2V5d29yZD5tZXRhYm9saXNtPC9rZXl3b3JkPjxrZXl3b3JkPk1pZGRsZSBBZ2VkPC9r
ZXl3b3JkPjxrZXl3b3JkPm1vdXNlPC9rZXl3b3JkPjxrZXl3b3JkPnB1bmN0dXJlPC9rZXl3b3Jk
PjxrZXl3b3JkPnJlbGFwc2U8L2tleXdvcmQ+PGtleXdvcmQ+cmVtaXNzaW9uPC9rZXl3b3JkPjxr
ZXl3b3JkPlN1cnZpdmFsPC9rZXl3b3JkPjxrZXl3b3JkPlN1cnZpdmFsIFJhdGU8L2tleXdvcmQ+
PGtleXdvcmQ+dGhlcmFweTwva2V5d29yZD48a2V5d29yZD5UcmVhdG1lbnQgT3V0Y29tZTwva2V5
d29yZD48a2V5d29yZD50dW1vciB2b2x1bWU8L2tleXdvcmQ+PGtleXdvcmQ+VW5pdGVkIFN0YXRl
czwva2V5d29yZD48L2tleXdvcmRzPjxkYXRlcz48eWVhcj4yMDA4PC95ZWFyPjxwdWItZGF0ZXM+
PGRhdGU+MjAwODwvZGF0ZT48L3B1Yi1kYXRlcz48L2RhdGVzPjxsYWJlbD4yMTQ8L2xhYmVsPjx1
cmxzPjwvdXJscz48ZWxlY3Ryb25pYy1yZXNvdXJjZS1udW0+aHR0cDovL2R4LmRvaS5vcmcvMTAu
MTE4Mi9ibG9vZC0yMDA4LTAyLTE0MDY2NTwvZWxlY3Ryb25pYy1yZXNvdXJjZS1udW0+PC9yZWNv
cmQ+PC9DaXRlPjwvRW5kTm90ZT5=
</w:fldData>
        </w:fldChar>
      </w:r>
      <w:r w:rsidR="00466EFD">
        <w:instrText xml:space="preserve"> ADDIN EN.CITE </w:instrText>
      </w:r>
      <w:r w:rsidR="00466EFD">
        <w:fldChar w:fldCharType="begin">
          <w:fldData xml:space="preserve">PEVuZE5vdGU+PENpdGU+PEF1dGhvcj5Qb3Jra2E8L0F1dGhvcj48WWVhcj4yMDA4PC9ZZWFyPjxS
ZWNOdW0+NDY8L1JlY051bT48RGlzcGxheVRleHQ+KDEwNyk8L0Rpc3BsYXlUZXh0PjxyZWNvcmQ+
PHJlYy1udW1iZXI+NDY8L3JlYy1udW1iZXI+PGZvcmVpZ24ta2V5cz48a2V5IGFwcD0iRU4iIGRi
LWlkPSJzdjJhd3hyeGt4dmF4MGV3NXhkcGF6dGEyMHg5OXQ1MDJzMDAiIHRpbWVzdGFtcD0iMTQw
MzAwMTQ4MyI+NDY8L2tleT48L2ZvcmVpZ24ta2V5cz48cmVmLXR5cGUgbmFtZT0iSm91cm5hbCBB
cnRpY2xlIj4xNzwvcmVmLXR5cGU+PGNvbnRyaWJ1dG9ycz48YXV0aG9ycz48YXV0aG9yPlBvcmtr
YSxLLjwvYXV0aG9yPjxhdXRob3I+S29za2VudmVzYSxQLjwvYXV0aG9yPjxhdXRob3I+THVuZGFu
LFQuPC9hdXRob3I+PGF1dGhvcj5SaW1waWxhaW5lbixKLjwvYXV0aG9yPjxhdXRob3I+TXVzdGpv
a2ksUy48L2F1dGhvcj48YXV0aG9yPlNteWtsYSxSLjwvYXV0aG9yPjxhdXRob3I+V2lsZCxSLjwv
YXV0aG9yPjxhdXRob3I+THVvLFIuPC9hdXRob3I+PGF1dGhvcj5Bcm5hbixNLjwvYXV0aG9yPjxh
dXRob3I+QnJldGhvbixCLjwvYXV0aG9yPjxhdXRob3I+RWNjZXJzbGV5LEwuPC9hdXRob3I+PGF1
dGhvcj5Iam9ydGgtSGFuc2VuLEguPC9hdXRob3I+PGF1dGhvcj5Ib2dsdW5kLE0uPC9hdXRob3I+
PGF1dGhvcj5LbGFtb3ZhLEguPC9hdXRob3I+PGF1dGhvcj5LbnV0c2VuLEguPC9hdXRob3I+PGF1
dGhvcj5QYXJpa2gsUy48L2F1dGhvcj48YXV0aG9yPlJhZmZvdXgsRS48L2F1dGhvcj48YXV0aG9y
PkdydWJlcixGLjwvYXV0aG9yPjxhdXRob3I+QnJpdG8tQmFiYXB1bGxlLEYuPC9hdXRob3I+PGF1
dGhvcj5Eb21icmV0LEguPC9hdXRob3I+PGF1dGhvcj5EdWFydGUsUi5GLjwvYXV0aG9yPjxhdXRo
b3I+RWxvbmVuLEUuPC9hdXRob3I+PGF1dGhvcj5QYXF1ZXR0ZSxSLjwvYXV0aG9yPjxhdXRob3I+
WndhYW4sQy5NLjwvYXV0aG9yPjxhdXRob3I+TGVlLEYuWS48L2F1dGhvcj48L2F1dGhvcnM+PC9j
b250cmlidXRvcnM+PHRpdGxlcz48dGl0bGU+RGFzYXRpbmliIGNyb3NzZXMgdGhlIGJsb29kLWJy
YWluIGJhcnJpZXIgYW5kIGlzIGFuIGVmZmljaWVudCB0aGVyYXB5IGZvciBjZW50cmFsIG5lcnZv
dXMgc3lzdGVtIFBoaWxhZGVscGhpYSBjaHJvbW9zb21lLXBvc2l0aXZlIGxldWtlbWlhPC90aXRs
ZT48c2Vjb25kYXJ5LXRpdGxlPkJsb29kPC9zZWNvbmRhcnktdGl0bGU+PC90aXRsZXM+PHBlcmlv
ZGljYWw+PGZ1bGwtdGl0bGU+Qmxvb2Q8L2Z1bGwtdGl0bGU+PC9wZXJpb2RpY2FsPjxwYWdlcz4x
MDA1LTEwMTI8L3BhZ2VzPjx2b2x1bWU+MTEyPC92b2x1bWU+PG51bWJlcj40PC9udW1iZXI+PHJl
cHJpbnQtZWRpdGlvbj5Ob3QgaW4gRmlsZTwvcmVwcmludC1lZGl0aW9uPjxrZXl3b3Jkcz48a2V5
d29yZD4qYmxvb2QgYnJhaW4gYmFycmllcjwva2V5d29yZD48a2V5d29yZD4qY2VudHJhbCBuZXJ2
b3VzIHN5c3RlbSB0dW1vci9kdCBbRHJ1ZyBUaGVyYXB5XTwva2V5d29yZD48a2V5d29yZD4qY2hy
b25pYyBteWVsb2lkIGxldWtlbWlhL2R0IFtEcnVnIFRoZXJhcHldPC9rZXl3b3JkPjxrZXl3b3Jk
PipweXJpbWlkaW5lIGRlcml2YXRpdmUvYWQgW0RydWcgQWRtaW5pc3RyYXRpb25dPC9rZXl3b3Jk
PjxrZXl3b3JkPipweXJpbWlkaW5lIGRlcml2YXRpdmUvcGsgW1BoYXJtYWNva2luZXRpY3NdPC9r
ZXl3b3JkPjxrZXl3b3JkPip0aGlhem9sZSBkZXJpdmF0aXZlL2FkIFtEcnVnIEFkbWluaXN0cmF0
aW9uXTwva2V5d29yZD48a2V5d29yZD4qdGhpYXpvbGUgZGVyaXZhdGl2ZS9wayBbUGhhcm1hY29r
aW5ldGljc108L2tleXdvcmQ+PGtleXdvcmQ+MzAyOTYyLTQ5LTggKGRhc2F0aW5pYik8L2tleXdv
cmQ+PGtleXdvcmQ+QWRvbGVzY2VudDwva2V5d29yZD48a2V5d29yZD5BZHVsdDwva2V5d29yZD48
a2V5d29yZD5BZ2VkPC9rZXl3b3JkPjxrZXl3b3JkPmFuaW1hbDwva2V5d29yZD48a2V5d29yZD5h
cnRpY2xlPC9rZXl3b3JkPjxrZXl3b3JkPmNoaWxkPC9rZXl3b3JkPjxrZXl3b3JkPmNocm9tb3Nv
bWUgYW5hbHlzaXM8L2tleXdvcmQ+PGtleXdvcmQ+Y2xpbmljYWwgdHJpYWw8L2tleXdvcmQ+PGtl
eXdvcmQ+ZGFzYXRpbmliPC9rZXl3b3JkPjxrZXl3b3JkPmRpc2Vhc2UgbW9kZWw8L2tleXdvcmQ+
PGtleXdvcmQ+ZHJ1ZyBlZmZlY3Q8L2tleXdvcmQ+PGtleXdvcmQ+ZHJ1ZyBtb25pdG9yaW5nPC9r
ZXl3b3JkPjxrZXl3b3JkPmRydWcgc2NyZWVuaW5nPC9rZXl3b3JkPjxrZXl3b3JkPkZlbWFsZTwv
a2V5d29yZD48a2V5d29yZD5odW1hbjwva2V5d29yZD48a2V5d29yZD5pbWF0aW5pYjwva2V5d29y
ZD48a2V5d29yZD5seW1waGF0aWMgbGV1a2VtaWE8L2tleXdvcmQ+PGtleXdvcmQ+TWFsZTwva2V5
d29yZD48a2V5d29yZD5tZXRhYm9saXNtPC9rZXl3b3JkPjxrZXl3b3JkPk1pZGRsZSBBZ2VkPC9r
ZXl3b3JkPjxrZXl3b3JkPm1vdXNlPC9rZXl3b3JkPjxrZXl3b3JkPnB1bmN0dXJlPC9rZXl3b3Jk
PjxrZXl3b3JkPnJlbGFwc2U8L2tleXdvcmQ+PGtleXdvcmQ+cmVtaXNzaW9uPC9rZXl3b3JkPjxr
ZXl3b3JkPlN1cnZpdmFsPC9rZXl3b3JkPjxrZXl3b3JkPlN1cnZpdmFsIFJhdGU8L2tleXdvcmQ+
PGtleXdvcmQ+dGhlcmFweTwva2V5d29yZD48a2V5d29yZD5UcmVhdG1lbnQgT3V0Y29tZTwva2V5
d29yZD48a2V5d29yZD50dW1vciB2b2x1bWU8L2tleXdvcmQ+PGtleXdvcmQ+VW5pdGVkIFN0YXRl
czwva2V5d29yZD48L2tleXdvcmRzPjxkYXRlcz48eWVhcj4yMDA4PC95ZWFyPjxwdWItZGF0ZXM+
PGRhdGU+MjAwODwvZGF0ZT48L3B1Yi1kYXRlcz48L2RhdGVzPjxsYWJlbD4yMTQ8L2xhYmVsPjx1
cmxzPjwvdXJscz48ZWxlY3Ryb25pYy1yZXNvdXJjZS1udW0+aHR0cDovL2R4LmRvaS5vcmcvMTAu
MTE4Mi9ibG9vZC0yMDA4LTAyLTE0MDY2NTwvZWxlY3Ryb25pYy1yZXNvdXJjZS1udW0+PC9yZWNv
cmQ+PC9DaXRlPjwvRW5kTm90ZT5=
</w:fldData>
        </w:fldChar>
      </w:r>
      <w:r w:rsidR="00466EFD">
        <w:instrText xml:space="preserve"> ADDIN EN.CITE.DATA </w:instrText>
      </w:r>
      <w:r w:rsidR="00466EFD">
        <w:fldChar w:fldCharType="end"/>
      </w:r>
      <w:r>
        <w:fldChar w:fldCharType="separate"/>
      </w:r>
      <w:r w:rsidR="00466EFD">
        <w:rPr>
          <w:noProof/>
        </w:rPr>
        <w:t>(107)</w:t>
      </w:r>
      <w:r>
        <w:fldChar w:fldCharType="end"/>
      </w:r>
      <w:r>
        <w:t>.</w:t>
      </w:r>
    </w:p>
    <w:p w14:paraId="2DA86A13" w14:textId="77777777" w:rsidR="0084549E" w:rsidRPr="00BF7230" w:rsidRDefault="0084549E" w:rsidP="00376E30">
      <w:pPr>
        <w:pStyle w:val="Overskriftunr4"/>
      </w:pPr>
      <w:ins w:id="228" w:author="Paulsen, Petter Quist" w:date="2019-03-18T14:50:00Z">
        <w:r w:rsidRPr="00B8461B">
          <w:t>KMT2A (</w:t>
        </w:r>
      </w:ins>
      <w:r w:rsidRPr="00B8461B">
        <w:t>MLL</w:t>
      </w:r>
      <w:ins w:id="229" w:author="Paulsen, Petter Quist" w:date="2019-03-18T14:50:00Z">
        <w:r w:rsidRPr="00B8461B">
          <w:t>)</w:t>
        </w:r>
      </w:ins>
      <w:r w:rsidRPr="00B8461B">
        <w:t>-ALL</w:t>
      </w:r>
    </w:p>
    <w:p w14:paraId="30FA211D" w14:textId="77777777" w:rsidR="0084549E" w:rsidRPr="00BF7230" w:rsidRDefault="0084549E" w:rsidP="0084549E">
      <w:pPr>
        <w:pStyle w:val="Brdtekst"/>
      </w:pPr>
      <w:r w:rsidRPr="008759D4">
        <w:rPr>
          <w:bCs/>
        </w:rPr>
        <w:t xml:space="preserve">Pasienter med 11q23 avvik </w:t>
      </w:r>
      <w:r>
        <w:t>kan transplanteres i KR1, men ved god MRD respons tidlig (dag 29) kan man velge høy risk kjemoterapi (NOPHO 2008 blokker) (evidens grad C).</w:t>
      </w:r>
    </w:p>
    <w:p w14:paraId="06D51095" w14:textId="77777777" w:rsidR="0084549E" w:rsidRPr="00BF7230" w:rsidRDefault="0084549E" w:rsidP="0084549E">
      <w:pPr>
        <w:pStyle w:val="Brdtekst"/>
      </w:pPr>
      <w:r w:rsidRPr="0012245E">
        <w:t>Allogen stamcelletransplantasjon er standardbehandling ved oppnådd annen remisjon</w:t>
      </w:r>
      <w:r>
        <w:t>.</w:t>
      </w:r>
    </w:p>
    <w:p w14:paraId="36E9DCB3" w14:textId="77777777" w:rsidR="0084549E" w:rsidRPr="00BF7230" w:rsidRDefault="0084549E" w:rsidP="0084549E">
      <w:pPr>
        <w:pStyle w:val="Overskrift3"/>
      </w:pPr>
      <w:bookmarkStart w:id="230" w:name="_Toc21872240"/>
      <w:r>
        <w:t>Øvrige indikasjoner for allogen stamcelle transplantasjon</w:t>
      </w:r>
      <w:bookmarkEnd w:id="230"/>
    </w:p>
    <w:p w14:paraId="44C49E30" w14:textId="77777777" w:rsidR="0084549E" w:rsidRPr="00BF7230" w:rsidRDefault="0084549E" w:rsidP="0084549E">
      <w:pPr>
        <w:pStyle w:val="Listepunkt1"/>
      </w:pPr>
      <w:r w:rsidRPr="0012245E">
        <w:t>Persisterende leukemi &gt;5</w:t>
      </w:r>
      <w:r>
        <w:t> </w:t>
      </w:r>
      <w:r w:rsidRPr="0012245E">
        <w:t>% i beinmarg dag 29 etter behandlingsstart</w:t>
      </w:r>
      <w:r>
        <w:t>.</w:t>
      </w:r>
    </w:p>
    <w:p w14:paraId="45F56523" w14:textId="77777777" w:rsidR="0084549E" w:rsidRPr="00BF7230" w:rsidRDefault="0084549E" w:rsidP="0084549E">
      <w:pPr>
        <w:pStyle w:val="Listepunkt1"/>
      </w:pPr>
      <w:r w:rsidRPr="0012245E">
        <w:t>Dag 70</w:t>
      </w:r>
      <w:r>
        <w:t>–</w:t>
      </w:r>
      <w:r w:rsidRPr="0012245E">
        <w:t>90 MRD&gt;10</w:t>
      </w:r>
      <w:r w:rsidRPr="000B559D">
        <w:rPr>
          <w:rStyle w:val="THevet"/>
        </w:rPr>
        <w:t>–3</w:t>
      </w:r>
    </w:p>
    <w:p w14:paraId="7235D76A" w14:textId="77777777" w:rsidR="0084549E" w:rsidRPr="00BF7230" w:rsidRDefault="0084549E" w:rsidP="0084549E">
      <w:pPr>
        <w:pStyle w:val="Listepunkt1"/>
      </w:pPr>
      <w:r w:rsidRPr="0012245E">
        <w:t xml:space="preserve">Vedvarende positivt eller stigende MRD signal &gt; dag </w:t>
      </w:r>
      <w:r>
        <w:t>70–</w:t>
      </w:r>
      <w:r w:rsidRPr="0012245E">
        <w:t>90</w:t>
      </w:r>
      <w:r>
        <w:t>.</w:t>
      </w:r>
    </w:p>
    <w:p w14:paraId="1695E656" w14:textId="77777777" w:rsidR="0084549E" w:rsidRPr="00BF7230" w:rsidRDefault="0084549E" w:rsidP="0084549E">
      <w:pPr>
        <w:pStyle w:val="Listepunkt1"/>
      </w:pPr>
      <w:r w:rsidRPr="0012245E">
        <w:t>KR</w:t>
      </w:r>
      <w:r>
        <w:t>≥2.</w:t>
      </w:r>
    </w:p>
    <w:p w14:paraId="0FB22938" w14:textId="77777777" w:rsidR="0084549E" w:rsidRPr="00BC327D" w:rsidRDefault="0084549E" w:rsidP="00266819">
      <w:pPr>
        <w:pStyle w:val="Brdtekst0808"/>
      </w:pPr>
      <w:r>
        <w:t>Alle som skal transplanteres bør ha MRD&lt;</w:t>
      </w:r>
      <w:r w:rsidRPr="00C55424">
        <w:t>10</w:t>
      </w:r>
      <w:r w:rsidRPr="000B559D">
        <w:rPr>
          <w:rStyle w:val="THevet"/>
          <w:rFonts w:eastAsia="Calibri"/>
        </w:rPr>
        <w:t>–3</w:t>
      </w:r>
      <w:r w:rsidRPr="00BC327D">
        <w:t xml:space="preserve"> før kondisjoneringen. Som bro til transplantasjon kan man enten bruke NOPHO 2008 blokker eller en kur blinatumomab.</w:t>
      </w:r>
    </w:p>
    <w:p w14:paraId="40E3F0C2" w14:textId="77777777" w:rsidR="0084549E" w:rsidRPr="00BF7230" w:rsidRDefault="0084549E" w:rsidP="0084549E">
      <w:pPr>
        <w:pStyle w:val="Brdtekst"/>
      </w:pPr>
      <w:r>
        <w:t>Ved alder 46–65 er det samme indikasjoner for SCT som ved alder 18–45. Men i denne aldersgruppen bør RIC kondisjonering velges.</w:t>
      </w:r>
    </w:p>
    <w:p w14:paraId="03980AC9" w14:textId="77777777" w:rsidR="0084549E" w:rsidRPr="00BF7230" w:rsidRDefault="0084549E" w:rsidP="00376E30">
      <w:pPr>
        <w:pStyle w:val="Brdtekst"/>
      </w:pPr>
      <w:r>
        <w:t>For pasienter behandlet etter NOPHO 2008 protokollen (18–65 år):</w:t>
      </w:r>
    </w:p>
    <w:p w14:paraId="7AE27F5B" w14:textId="77777777" w:rsidR="0084549E" w:rsidRPr="00BF7230" w:rsidRDefault="0084549E" w:rsidP="00376E30">
      <w:pPr>
        <w:pStyle w:val="Brdtekst0000"/>
      </w:pPr>
      <w:r w:rsidRPr="00DF0816">
        <w:t>B-ALL med leukocytter &lt;100 x 10</w:t>
      </w:r>
      <w:r w:rsidRPr="000B559D">
        <w:rPr>
          <w:rStyle w:val="THevet"/>
          <w:rFonts w:eastAsia="Calibri"/>
        </w:rPr>
        <w:t>9</w:t>
      </w:r>
      <w:r w:rsidRPr="00DF0816">
        <w:t>/l:</w:t>
      </w:r>
    </w:p>
    <w:p w14:paraId="5E3CCB0E" w14:textId="77777777" w:rsidR="0084549E" w:rsidRPr="00BF7230" w:rsidRDefault="0084549E" w:rsidP="0084549E">
      <w:pPr>
        <w:pStyle w:val="Brdtekst"/>
      </w:pPr>
      <w:r w:rsidRPr="00DF0816">
        <w:t>Dag 29 benmarg med &gt;5 % leukemiske blaster. Dag 79 benmarg MRD&gt;10</w:t>
      </w:r>
      <w:r w:rsidRPr="000B559D">
        <w:rPr>
          <w:rStyle w:val="THevet"/>
          <w:rFonts w:eastAsia="Calibri"/>
        </w:rPr>
        <w:t>–3</w:t>
      </w:r>
    </w:p>
    <w:p w14:paraId="5D46C1CF" w14:textId="77777777" w:rsidR="0084549E" w:rsidRPr="00BF7230" w:rsidRDefault="0084549E" w:rsidP="00376E30">
      <w:pPr>
        <w:pStyle w:val="Brdtekst0000"/>
      </w:pPr>
      <w:r w:rsidRPr="00DF0816">
        <w:t>T-ALL og/eller leukocytter &gt;100 x 10</w:t>
      </w:r>
      <w:r w:rsidRPr="000B559D">
        <w:rPr>
          <w:rStyle w:val="THevet"/>
          <w:rFonts w:eastAsia="Calibri"/>
        </w:rPr>
        <w:t>9</w:t>
      </w:r>
      <w:r w:rsidRPr="00DF0816">
        <w:t>/l:</w:t>
      </w:r>
    </w:p>
    <w:p w14:paraId="7E860759" w14:textId="77777777" w:rsidR="0084549E" w:rsidRPr="00BF7230" w:rsidRDefault="0084549E" w:rsidP="0084549E">
      <w:pPr>
        <w:pStyle w:val="Brdtekst"/>
      </w:pPr>
      <w:r w:rsidRPr="00DF0816">
        <w:t>Dag 15 benmarg med &gt;25 % leukemiske blaster, og &gt;5 % etter blokk A1. Dag 29 benmarg &gt;5 % leukemiske blaster. Post blokk B1 benmarg MRD&gt;10</w:t>
      </w:r>
      <w:r w:rsidRPr="000B559D">
        <w:rPr>
          <w:rStyle w:val="THevet"/>
          <w:rFonts w:eastAsia="Calibri"/>
        </w:rPr>
        <w:t>–3</w:t>
      </w:r>
    </w:p>
    <w:p w14:paraId="76D4E9C6" w14:textId="77777777" w:rsidR="0084549E" w:rsidRPr="001F3630" w:rsidDel="005E4CD3" w:rsidRDefault="0084549E" w:rsidP="0084549E">
      <w:pPr>
        <w:pStyle w:val="Brdtekst"/>
        <w:rPr>
          <w:del w:id="231" w:author="Paulsen, Petter Quist" w:date="2019-03-18T14:51:00Z"/>
        </w:rPr>
      </w:pPr>
      <w:del w:id="232" w:author="Paulsen, Petter Quist" w:date="2019-03-18T14:51:00Z">
        <w:r w:rsidRPr="001F3630" w:rsidDel="005E4CD3">
          <w:delText xml:space="preserve">Ved alder 46-65: Samme indikasjoner for SCT som ved alder 18-45. Men i denne aldersgruppen bør RIC kondisjonering velges. </w:delText>
        </w:r>
        <w:bookmarkStart w:id="233" w:name="_Toc21557241"/>
        <w:bookmarkStart w:id="234" w:name="_Toc21628748"/>
        <w:bookmarkStart w:id="235" w:name="_Toc21629218"/>
        <w:bookmarkStart w:id="236" w:name="_Toc21820406"/>
        <w:bookmarkStart w:id="237" w:name="_Toc21820746"/>
        <w:bookmarkStart w:id="238" w:name="_Toc21821087"/>
        <w:bookmarkStart w:id="239" w:name="_Toc21872241"/>
        <w:bookmarkEnd w:id="233"/>
        <w:bookmarkEnd w:id="234"/>
        <w:bookmarkEnd w:id="235"/>
        <w:bookmarkEnd w:id="236"/>
        <w:bookmarkEnd w:id="237"/>
        <w:bookmarkEnd w:id="238"/>
        <w:bookmarkEnd w:id="239"/>
      </w:del>
    </w:p>
    <w:p w14:paraId="6119484A" w14:textId="77777777" w:rsidR="0084549E" w:rsidRPr="00BF7230" w:rsidRDefault="0084549E" w:rsidP="0084549E">
      <w:pPr>
        <w:pStyle w:val="Overskrift3"/>
      </w:pPr>
      <w:bookmarkStart w:id="240" w:name="_Toc21872242"/>
      <w:r>
        <w:t>Behandlingsjustering i spesielle situasjoner/undergrupper</w:t>
      </w:r>
      <w:bookmarkEnd w:id="240"/>
    </w:p>
    <w:p w14:paraId="21F7265C" w14:textId="08570C28" w:rsidR="0084549E" w:rsidRPr="00BF7230" w:rsidRDefault="0084549E" w:rsidP="0084549E">
      <w:pPr>
        <w:pStyle w:val="Listepunkt1"/>
      </w:pPr>
      <w:r w:rsidRPr="0012245E">
        <w:t>Rituximab 375 mg/m</w:t>
      </w:r>
      <w:r w:rsidRPr="000B559D">
        <w:rPr>
          <w:rStyle w:val="THevet"/>
        </w:rPr>
        <w:t>2</w:t>
      </w:r>
      <w:r w:rsidRPr="009D55A2">
        <w:t xml:space="preserve"> </w:t>
      </w:r>
      <w:r w:rsidRPr="0012245E">
        <w:t>ved CD 20 positiv sykdom (8 doser med fire ukers intervall</w:t>
      </w:r>
      <w:r>
        <w:t xml:space="preserve">, legges oppå aktuell protokoll, </w:t>
      </w:r>
      <w:r w:rsidRPr="0012245E">
        <w:t>evidens</w:t>
      </w:r>
      <w:r>
        <w:t xml:space="preserve"> </w:t>
      </w:r>
      <w:r w:rsidRPr="0012245E">
        <w:t>grad B)</w:t>
      </w:r>
      <w:r>
        <w:t xml:space="preserve"> </w:t>
      </w:r>
      <w:r>
        <w:fldChar w:fldCharType="begin">
          <w:fldData xml:space="preserve">PEVuZE5vdGU+PENpdGU+PEF1dGhvcj5NYXVyeTwvQXV0aG9yPjxZZWFyPjIwMTY8L1llYXI+PFJl
Y051bT4zODE8L1JlY051bT48RGlzcGxheVRleHQ+KDEwOCk8L0Rpc3BsYXlUZXh0PjxyZWNvcmQ+
PHJlYy1udW1iZXI+MzgxPC9yZWMtbnVtYmVyPjxmb3JlaWduLWtleXM+PGtleSBhcHA9IkVOIiBk
Yi1pZD0ic3YyYXd4cnhreHZheDBldzV4ZHBhenRhMjB4OTl0NTAyczAwIiB0aW1lc3RhbXA9IjE1
MzExNTQzOTkiPjM4MTwva2V5PjwvZm9yZWlnbi1rZXlzPjxyZWYtdHlwZSBuYW1lPSJKb3VybmFs
IEFydGljbGUiPjE3PC9yZWYtdHlwZT48Y29udHJpYnV0b3JzPjxhdXRob3JzPjxhdXRob3I+TWF1
cnksIFMuPC9hdXRob3I+PGF1dGhvcj5DaGV2cmV0LCBTLjwvYXV0aG9yPjxhdXRob3I+VGhvbWFz
LCBYLjwvYXV0aG9yPjxhdXRob3I+SGVpbSwgRC48L2F1dGhvcj48YXV0aG9yPkxlZ3VheSwgVC48
L2F1dGhvcj48YXV0aG9yPkh1Z3VldCwgRi48L2F1dGhvcj48YXV0aG9yPkNoZXZhbGxpZXIsIFAu
PC9hdXRob3I+PGF1dGhvcj5IdW5hdWx0LCBNLjwvYXV0aG9yPjxhdXRob3I+Qm9pc3NlbCwgTi48
L2F1dGhvcj48YXV0aG9yPkVzY29mZnJlLUJhcmJlLCBNLjwvYXV0aG9yPjxhdXRob3I+SGVzcywg
VS48L2F1dGhvcj48YXV0aG9yPlZleSwgTi48L2F1dGhvcj48YXV0aG9yPlBpZ25vbiwgSi4gTS48
L2F1dGhvcj48YXV0aG9yPkJyYXVuLCBULjwvYXV0aG9yPjxhdXRob3I+TWFyb2xsZWF1LCBKLiBQ
LjwvYXV0aG9yPjxhdXRob3I+Q2FobiwgSi4gWS48L2F1dGhvcj48YXV0aG9yPkNoYWxhbmRvbiwg
WS48L2F1dGhvcj48YXV0aG9yPkxoZXJpdGllciwgVi48L2F1dGhvcj48YXV0aG9yPkJlbGRqb3Jk
LCBLLjwvYXV0aG9yPjxhdXRob3I+QmVuZSwgTS4gQy48L2F1dGhvcj48YXV0aG9yPklmcmFoLCBO
LjwvYXV0aG9yPjxhdXRob3I+RG9tYnJldCwgSC48L2F1dGhvcj48YXV0aG9yPmZvciwgR3JhYWxs
PC9hdXRob3I+PC9hdXRob3JzPjwvY29udHJpYnV0b3JzPjxhdXRoLWFkZHJlc3M+RnJvbSB0aGUg
RGVwYXJ0ZW1lbnQgZCZhcG9zO0hlbWF0b2xvZ2llLCBIb3BpdGFsIEhlbnJpIE1vbmRvciwgQXNz
aXN0YW5jZSBQdWJsaXF1ZS1Ib3BpdGF1eCBkZSBQYXJpcyAoQVAtSFApLCBJbnN0aXR1dCBNb25k
b3IgZGUgUmVjaGVyY2hlIEJpb21lZGljYWxlIChlcXVpcGUgMjEpLCBVbml2ZXJzaXRlIFBhcmlz
IEVzdCwgQ3JldGVpbCAoUy5NLiksIFNlcnZpY2UgZGUgQmlvc3RhdGlzdGlxdWUgKFMuQy4pIGFu
ZCBEZXBhcnRlbWVudCBkJmFwb3M7SGVtYXRvbG9naWUgKE4uQi4sIEsuQi4sIEguRC4pLCBIb3Bp
dGFsIFNhaW50LUxvdWlzLCBBUC1IUCwgSW5zdGl0dXQgVW5pdmVyc2l0YWlyZSBkJmFwb3M7SGVt
YXRvbG9naWUsIFVuaXZlcnNpdGUgUGFyaXMgRGlkZXJvdCwgUGFyaXMsIERlcGFydGVtZW50IGQm
YXBvcztIZW1hdG9sb2dpZSAoWC5ULikgYW5kIEdyb3VwIGZvciBSZXNlYXJjaCBvbiBBZHVsdCBB
Y3V0ZSBMeW1waG9ibGFzdGljIExldWtlbWlhIENvb3JkaW5hdGlvbiBPZmZpY2UgKFYuTC4pLCBI
b3NwaWNlcyBDaXZpbHMgZGUgTHlvbiwgSG9waXRhbCBMeW9uIFN1ZCwgUGllcnJlLUJlbml0ZSwg
RGVwYXJ0ZW1lbnQgZCZhcG9zO0hlbWF0b2xvZ2llLCBDZW50cmUgSG9zcGl0YWxpZXIgVW5pdmVy
c2l0YWlyZSAoQ0hVKSBIYXV0LUxldmVxdWUsIFBlc3NhYyAoVC5MLiksIERlcGFydGVtZW50IGQm
YXBvcztIZW1hdG9sb2dpZSwgSW5zdGl0dXQgVW5pdmVyc2l0YWlyZSBkdSBDYW5jZXIsIFRvdWxv
dXNlIChGLkguKSwgRGVwYXJ0ZW1lbnQgZCZhcG9zO0hlbWF0b2xvZ2llIENsaW5pcXVlLCBDSFUg
SG90ZWwgRGlldSAoUC5DLiksIGFuZCBTZXJ2aWNlIGQmYXBvcztIZW1hdG9sb2dpZSBCaW9sb2dp
cXVlLCBDSFUgKE0uQy5CLiksIE5hbnRlcywgRGVwYXJ0ZW1lbnQgZCZhcG9zO0hlbWF0b2xvZ2ll
LCBDSFUsIEFuZ2VycyAoTS5ILiwgTi5JLiksIERlcGFydGVtZW50IGQmYXBvcztIZW1hdG9sb2dp
ZSwgQ0hVLCBSZW5uZXMgKE0uRS4tQi4pLCBEZXBhcnRlbWVudCBkJmFwb3M7SGVtYXRvbG9naWUs
IEluc3RpdHV0IFBhb2xpLUNhbG1ldHRlcywgTWFyc2VpbGxlIChOLlYuKSwgRGVwYXJ0ZW1lbnQg
ZCZhcG9zO0hlbWF0b2xvZ2llLCBDZW50cmUgSG9zcGl0YWxpZXIgZGUgRHVua2VycXVlLCBEdW5r
aXJrIChKLi1NLlAuKSwgRGVwYXJ0ZW1lbnQgZCZhcG9zO0hlbWF0b2xvZ2llLCBIb3BpdGFsIEF2
aWNlbm5lLCBBUC1IUCwgVW5pdmVyc2l0ZSBQYXJpcyBOb3JkLCBCb2JpZ255IChULkIuKSwgRGVw
YXJ0ZW1lbnQgZCZhcG9zO0hlbWF0b2xvZ2llLCBDSFUsIFVuaXZlcnNpdGUgUGljYXJkaWUgSnVs
ZXMgVmVybmUsIEFtaWVucyAoIEouLVAuTS4pLCBhbmQgRGVwYXJ0ZW1lbnQgZCZhcG9zO0hlbWF0
b2xvZ2llLCBDSFUsIEdyZW5vYmxlICggSi4tWS5DLikgLSBhbGwgaW4gRnJhbmNlOyBhbmQgdGhl
IEtsaW5payBmdXIgSGFtYXRvbG9naWUsIFVuaXZlcnNpdGF0c3NwaXRhbCwgQmFzZWwgKEQuSC4p
LCBTd2lzcyBHcm91cCBmb3IgQ2xpbmljYWwgQ2FuY2VyIFJlc2VhcmNoLCBCZXJuIChELkguLCBV
LkguLCBZLkMuKSwgS2xpbmlrIGZ1ciBPbmtvbG9naWUtSGFtYXRvbG9naWUsIEthbnRvbnNzcGl0
YWwgU3QuIEdhbGxlbiwgU3QuIEdhbGxlbiAoVS5ILiksIGFuZCBEaXZpc2lvbiBvZiBIZW1hdG9s
b2d5LCBEZXBhcnRtZW50IG9mIE1lZGljYWwgU3BlY2lhbHRpZXMsIFVuaXZlcnNpdHkgSG9zcGl0
YWwgYW5kIFVuaXZlcnNpdHkgb2YgR2VuZXZhLCBHZW5ldmEgKFkuQy4pIC0gYWxsIGluIFN3aXR6
ZXJsYW5kLjwvYXV0aC1hZGRyZXNzPjx0aXRsZXM+PHRpdGxlPlJpdHV4aW1hYiBpbiBCLUxpbmVh
Z2UgQWR1bHQgQWN1dGUgTHltcGhvYmxhc3RpYyBMZXVrZW1pYTwvdGl0bGU+PHNlY29uZGFyeS10
aXRsZT5OIEVuZ2wgSiBNZWQ8L3NlY29uZGFyeS10aXRsZT48L3RpdGxlcz48cGVyaW9kaWNhbD48
ZnVsbC10aXRsZT5OIEVuZ2wgSiBNZWQ8L2Z1bGwtdGl0bGU+PC9wZXJpb2RpY2FsPjxwYWdlcz4x
MDQ0LTUzPC9wYWdlcz48dm9sdW1lPjM3NTwvdm9sdW1lPjxudW1iZXI+MTE8L251bWJlcj48a2V5
d29yZHM+PGtleXdvcmQ+QWRvbGVzY2VudDwva2V5d29yZD48a2V5d29yZD5BZHVsdDwva2V5d29y
ZD48a2V5d29yZD5BbnRpZ2VucywgQ0QyMC9hbmFseXNpczwva2V5d29yZD48a2V5d29yZD5BbnRp
bmVvcGxhc3RpYyBDb21iaW5lZCBDaGVtb3RoZXJhcHkgUHJvdG9jb2xzL2FkdmVyc2UgZWZmZWN0
cy8qdGhlcmFwZXV0aWMgdXNlPC9rZXl3b3JkPjxrZXl3b3JkPkRpc2Vhc2UtRnJlZSBTdXJ2aXZh
bDwva2V5d29yZD48a2V5d29yZD5GZW1hbGU8L2tleXdvcmQ+PGtleXdvcmQ+Rm9sbG93LVVwIFN0
dWRpZXM8L2tleXdvcmQ+PGtleXdvcmQ+SHVtYW5zPC9rZXl3b3JkPjxrZXl3b3JkPk1hbGU8L2tl
eXdvcmQ+PGtleXdvcmQ+TWlkZGxlIEFnZWQ8L2tleXdvcmQ+PGtleXdvcmQ+UHJlY3Vyc29yIEIt
Q2VsbCBMeW1waG9ibGFzdGljIExldWtlbWlhLUx5bXBob21hLypkcnVnIHRoZXJhcHkvaW1tdW5v
bG9neTwva2V5d29yZD48a2V5d29yZD5Qcm9nbm9zaXM8L2tleXdvcmQ+PGtleXdvcmQ+UmVtaXNz
aW9uIEluZHVjdGlvbjwva2V5d29yZD48a2V5d29yZD5SaXR1eGltYWIvKmFkbWluaXN0cmF0aW9u
ICZhbXA7IGRvc2FnZS9hZHZlcnNlIGVmZmVjdHM8L2tleXdvcmQ+PGtleXdvcmQ+WW91bmcgQWR1
bHQ8L2tleXdvcmQ+PC9rZXl3b3Jkcz48ZGF0ZXM+PHllYXI+MjAxNjwveWVhcj48cHViLWRhdGVz
PjxkYXRlPlNlcCAxNTwvZGF0ZT48L3B1Yi1kYXRlcz48L2RhdGVzPjxpc2JuPjE1MzMtNDQwNiAo
RWxlY3Ryb25pYykmI3hEOzAwMjgtNDc5MyAoTGlua2luZyk8L2lzYm4+PGFjY2Vzc2lvbi1udW0+
Mjc2MjY1MTg8L2FjY2Vzc2lvbi1udW0+PHVybHM+PHJlbGF0ZWQtdXJscz48dXJsPmh0dHBzOi8v
d3d3Lm5jYmkubmxtLm5paC5nb3YvcHVibWVkLzI3NjI2NTE4PC91cmw+PC9yZWxhdGVkLXVybHM+
PC91cmxzPjxlbGVjdHJvbmljLXJlc291cmNlLW51bT4xMC4xMDU2L05FSk1vYTE2MDUwODU8L2Vs
ZWN0cm9uaWMtcmVzb3VyY2UtbnVtPjwvcmVjb3JkPjwvQ2l0ZT48L0VuZE5vdGU+AG==
</w:fldData>
        </w:fldChar>
      </w:r>
      <w:r w:rsidR="00466EFD">
        <w:instrText xml:space="preserve"> ADDIN EN.CITE </w:instrText>
      </w:r>
      <w:r w:rsidR="00466EFD">
        <w:fldChar w:fldCharType="begin">
          <w:fldData xml:space="preserve">PEVuZE5vdGU+PENpdGU+PEF1dGhvcj5NYXVyeTwvQXV0aG9yPjxZZWFyPjIwMTY8L1llYXI+PFJl
Y051bT4zODE8L1JlY051bT48RGlzcGxheVRleHQ+KDEwOCk8L0Rpc3BsYXlUZXh0PjxyZWNvcmQ+
PHJlYy1udW1iZXI+MzgxPC9yZWMtbnVtYmVyPjxmb3JlaWduLWtleXM+PGtleSBhcHA9IkVOIiBk
Yi1pZD0ic3YyYXd4cnhreHZheDBldzV4ZHBhenRhMjB4OTl0NTAyczAwIiB0aW1lc3RhbXA9IjE1
MzExNTQzOTkiPjM4MTwva2V5PjwvZm9yZWlnbi1rZXlzPjxyZWYtdHlwZSBuYW1lPSJKb3VybmFs
IEFydGljbGUiPjE3PC9yZWYtdHlwZT48Y29udHJpYnV0b3JzPjxhdXRob3JzPjxhdXRob3I+TWF1
cnksIFMuPC9hdXRob3I+PGF1dGhvcj5DaGV2cmV0LCBTLjwvYXV0aG9yPjxhdXRob3I+VGhvbWFz
LCBYLjwvYXV0aG9yPjxhdXRob3I+SGVpbSwgRC48L2F1dGhvcj48YXV0aG9yPkxlZ3VheSwgVC48
L2F1dGhvcj48YXV0aG9yPkh1Z3VldCwgRi48L2F1dGhvcj48YXV0aG9yPkNoZXZhbGxpZXIsIFAu
PC9hdXRob3I+PGF1dGhvcj5IdW5hdWx0LCBNLjwvYXV0aG9yPjxhdXRob3I+Qm9pc3NlbCwgTi48
L2F1dGhvcj48YXV0aG9yPkVzY29mZnJlLUJhcmJlLCBNLjwvYXV0aG9yPjxhdXRob3I+SGVzcywg
VS48L2F1dGhvcj48YXV0aG9yPlZleSwgTi48L2F1dGhvcj48YXV0aG9yPlBpZ25vbiwgSi4gTS48
L2F1dGhvcj48YXV0aG9yPkJyYXVuLCBULjwvYXV0aG9yPjxhdXRob3I+TWFyb2xsZWF1LCBKLiBQ
LjwvYXV0aG9yPjxhdXRob3I+Q2FobiwgSi4gWS48L2F1dGhvcj48YXV0aG9yPkNoYWxhbmRvbiwg
WS48L2F1dGhvcj48YXV0aG9yPkxoZXJpdGllciwgVi48L2F1dGhvcj48YXV0aG9yPkJlbGRqb3Jk
LCBLLjwvYXV0aG9yPjxhdXRob3I+QmVuZSwgTS4gQy48L2F1dGhvcj48YXV0aG9yPklmcmFoLCBO
LjwvYXV0aG9yPjxhdXRob3I+RG9tYnJldCwgSC48L2F1dGhvcj48YXV0aG9yPmZvciwgR3JhYWxs
PC9hdXRob3I+PC9hdXRob3JzPjwvY29udHJpYnV0b3JzPjxhdXRoLWFkZHJlc3M+RnJvbSB0aGUg
RGVwYXJ0ZW1lbnQgZCZhcG9zO0hlbWF0b2xvZ2llLCBIb3BpdGFsIEhlbnJpIE1vbmRvciwgQXNz
aXN0YW5jZSBQdWJsaXF1ZS1Ib3BpdGF1eCBkZSBQYXJpcyAoQVAtSFApLCBJbnN0aXR1dCBNb25k
b3IgZGUgUmVjaGVyY2hlIEJpb21lZGljYWxlIChlcXVpcGUgMjEpLCBVbml2ZXJzaXRlIFBhcmlz
IEVzdCwgQ3JldGVpbCAoUy5NLiksIFNlcnZpY2UgZGUgQmlvc3RhdGlzdGlxdWUgKFMuQy4pIGFu
ZCBEZXBhcnRlbWVudCBkJmFwb3M7SGVtYXRvbG9naWUgKE4uQi4sIEsuQi4sIEguRC4pLCBIb3Bp
dGFsIFNhaW50LUxvdWlzLCBBUC1IUCwgSW5zdGl0dXQgVW5pdmVyc2l0YWlyZSBkJmFwb3M7SGVt
YXRvbG9naWUsIFVuaXZlcnNpdGUgUGFyaXMgRGlkZXJvdCwgUGFyaXMsIERlcGFydGVtZW50IGQm
YXBvcztIZW1hdG9sb2dpZSAoWC5ULikgYW5kIEdyb3VwIGZvciBSZXNlYXJjaCBvbiBBZHVsdCBB
Y3V0ZSBMeW1waG9ibGFzdGljIExldWtlbWlhIENvb3JkaW5hdGlvbiBPZmZpY2UgKFYuTC4pLCBI
b3NwaWNlcyBDaXZpbHMgZGUgTHlvbiwgSG9waXRhbCBMeW9uIFN1ZCwgUGllcnJlLUJlbml0ZSwg
RGVwYXJ0ZW1lbnQgZCZhcG9zO0hlbWF0b2xvZ2llLCBDZW50cmUgSG9zcGl0YWxpZXIgVW5pdmVy
c2l0YWlyZSAoQ0hVKSBIYXV0LUxldmVxdWUsIFBlc3NhYyAoVC5MLiksIERlcGFydGVtZW50IGQm
YXBvcztIZW1hdG9sb2dpZSwgSW5zdGl0dXQgVW5pdmVyc2l0YWlyZSBkdSBDYW5jZXIsIFRvdWxv
dXNlIChGLkguKSwgRGVwYXJ0ZW1lbnQgZCZhcG9zO0hlbWF0b2xvZ2llIENsaW5pcXVlLCBDSFUg
SG90ZWwgRGlldSAoUC5DLiksIGFuZCBTZXJ2aWNlIGQmYXBvcztIZW1hdG9sb2dpZSBCaW9sb2dp
cXVlLCBDSFUgKE0uQy5CLiksIE5hbnRlcywgRGVwYXJ0ZW1lbnQgZCZhcG9zO0hlbWF0b2xvZ2ll
LCBDSFUsIEFuZ2VycyAoTS5ILiwgTi5JLiksIERlcGFydGVtZW50IGQmYXBvcztIZW1hdG9sb2dp
ZSwgQ0hVLCBSZW5uZXMgKE0uRS4tQi4pLCBEZXBhcnRlbWVudCBkJmFwb3M7SGVtYXRvbG9naWUs
IEluc3RpdHV0IFBhb2xpLUNhbG1ldHRlcywgTWFyc2VpbGxlIChOLlYuKSwgRGVwYXJ0ZW1lbnQg
ZCZhcG9zO0hlbWF0b2xvZ2llLCBDZW50cmUgSG9zcGl0YWxpZXIgZGUgRHVua2VycXVlLCBEdW5r
aXJrIChKLi1NLlAuKSwgRGVwYXJ0ZW1lbnQgZCZhcG9zO0hlbWF0b2xvZ2llLCBIb3BpdGFsIEF2
aWNlbm5lLCBBUC1IUCwgVW5pdmVyc2l0ZSBQYXJpcyBOb3JkLCBCb2JpZ255IChULkIuKSwgRGVw
YXJ0ZW1lbnQgZCZhcG9zO0hlbWF0b2xvZ2llLCBDSFUsIFVuaXZlcnNpdGUgUGljYXJkaWUgSnVs
ZXMgVmVybmUsIEFtaWVucyAoIEouLVAuTS4pLCBhbmQgRGVwYXJ0ZW1lbnQgZCZhcG9zO0hlbWF0
b2xvZ2llLCBDSFUsIEdyZW5vYmxlICggSi4tWS5DLikgLSBhbGwgaW4gRnJhbmNlOyBhbmQgdGhl
IEtsaW5payBmdXIgSGFtYXRvbG9naWUsIFVuaXZlcnNpdGF0c3NwaXRhbCwgQmFzZWwgKEQuSC4p
LCBTd2lzcyBHcm91cCBmb3IgQ2xpbmljYWwgQ2FuY2VyIFJlc2VhcmNoLCBCZXJuIChELkguLCBV
LkguLCBZLkMuKSwgS2xpbmlrIGZ1ciBPbmtvbG9naWUtSGFtYXRvbG9naWUsIEthbnRvbnNzcGl0
YWwgU3QuIEdhbGxlbiwgU3QuIEdhbGxlbiAoVS5ILiksIGFuZCBEaXZpc2lvbiBvZiBIZW1hdG9s
b2d5LCBEZXBhcnRtZW50IG9mIE1lZGljYWwgU3BlY2lhbHRpZXMsIFVuaXZlcnNpdHkgSG9zcGl0
YWwgYW5kIFVuaXZlcnNpdHkgb2YgR2VuZXZhLCBHZW5ldmEgKFkuQy4pIC0gYWxsIGluIFN3aXR6
ZXJsYW5kLjwvYXV0aC1hZGRyZXNzPjx0aXRsZXM+PHRpdGxlPlJpdHV4aW1hYiBpbiBCLUxpbmVh
Z2UgQWR1bHQgQWN1dGUgTHltcGhvYmxhc3RpYyBMZXVrZW1pYTwvdGl0bGU+PHNlY29uZGFyeS10
aXRsZT5OIEVuZ2wgSiBNZWQ8L3NlY29uZGFyeS10aXRsZT48L3RpdGxlcz48cGVyaW9kaWNhbD48
ZnVsbC10aXRsZT5OIEVuZ2wgSiBNZWQ8L2Z1bGwtdGl0bGU+PC9wZXJpb2RpY2FsPjxwYWdlcz4x
MDQ0LTUzPC9wYWdlcz48dm9sdW1lPjM3NTwvdm9sdW1lPjxudW1iZXI+MTE8L251bWJlcj48a2V5
d29yZHM+PGtleXdvcmQ+QWRvbGVzY2VudDwva2V5d29yZD48a2V5d29yZD5BZHVsdDwva2V5d29y
ZD48a2V5d29yZD5BbnRpZ2VucywgQ0QyMC9hbmFseXNpczwva2V5d29yZD48a2V5d29yZD5BbnRp
bmVvcGxhc3RpYyBDb21iaW5lZCBDaGVtb3RoZXJhcHkgUHJvdG9jb2xzL2FkdmVyc2UgZWZmZWN0
cy8qdGhlcmFwZXV0aWMgdXNlPC9rZXl3b3JkPjxrZXl3b3JkPkRpc2Vhc2UtRnJlZSBTdXJ2aXZh
bDwva2V5d29yZD48a2V5d29yZD5GZW1hbGU8L2tleXdvcmQ+PGtleXdvcmQ+Rm9sbG93LVVwIFN0
dWRpZXM8L2tleXdvcmQ+PGtleXdvcmQ+SHVtYW5zPC9rZXl3b3JkPjxrZXl3b3JkPk1hbGU8L2tl
eXdvcmQ+PGtleXdvcmQ+TWlkZGxlIEFnZWQ8L2tleXdvcmQ+PGtleXdvcmQ+UHJlY3Vyc29yIEIt
Q2VsbCBMeW1waG9ibGFzdGljIExldWtlbWlhLUx5bXBob21hLypkcnVnIHRoZXJhcHkvaW1tdW5v
bG9neTwva2V5d29yZD48a2V5d29yZD5Qcm9nbm9zaXM8L2tleXdvcmQ+PGtleXdvcmQ+UmVtaXNz
aW9uIEluZHVjdGlvbjwva2V5d29yZD48a2V5d29yZD5SaXR1eGltYWIvKmFkbWluaXN0cmF0aW9u
ICZhbXA7IGRvc2FnZS9hZHZlcnNlIGVmZmVjdHM8L2tleXdvcmQ+PGtleXdvcmQ+WW91bmcgQWR1
bHQ8L2tleXdvcmQ+PC9rZXl3b3Jkcz48ZGF0ZXM+PHllYXI+MjAxNjwveWVhcj48cHViLWRhdGVz
PjxkYXRlPlNlcCAxNTwvZGF0ZT48L3B1Yi1kYXRlcz48L2RhdGVzPjxpc2JuPjE1MzMtNDQwNiAo
RWxlY3Ryb25pYykmI3hEOzAwMjgtNDc5MyAoTGlua2luZyk8L2lzYm4+PGFjY2Vzc2lvbi1udW0+
Mjc2MjY1MTg8L2FjY2Vzc2lvbi1udW0+PHVybHM+PHJlbGF0ZWQtdXJscz48dXJsPmh0dHBzOi8v
d3d3Lm5jYmkubmxtLm5paC5nb3YvcHVibWVkLzI3NjI2NTE4PC91cmw+PC9yZWxhdGVkLXVybHM+
PC91cmxzPjxlbGVjdHJvbmljLXJlc291cmNlLW51bT4xMC4xMDU2L05FSk1vYTE2MDUwODU8L2Vs
ZWN0cm9uaWMtcmVzb3VyY2UtbnVtPjwvcmVjb3JkPjwvQ2l0ZT48L0VuZE5vdGU+AG==
</w:fldData>
        </w:fldChar>
      </w:r>
      <w:r w:rsidR="00466EFD">
        <w:instrText xml:space="preserve"> ADDIN EN.CITE.DATA </w:instrText>
      </w:r>
      <w:r w:rsidR="00466EFD">
        <w:fldChar w:fldCharType="end"/>
      </w:r>
      <w:r>
        <w:fldChar w:fldCharType="separate"/>
      </w:r>
      <w:r w:rsidR="00466EFD">
        <w:rPr>
          <w:noProof/>
        </w:rPr>
        <w:t>(108)</w:t>
      </w:r>
      <w:r>
        <w:fldChar w:fldCharType="end"/>
      </w:r>
      <w:r w:rsidRPr="0012245E">
        <w:t xml:space="preserve">. </w:t>
      </w:r>
      <w:r>
        <w:t>Gjelder for alle aldre og både ved Ph pos og Ph</w:t>
      </w:r>
      <w:r w:rsidR="00376E30">
        <w:t> </w:t>
      </w:r>
      <w:r>
        <w:t>neg ALL.</w:t>
      </w:r>
    </w:p>
    <w:p w14:paraId="21876B58" w14:textId="50B42C1D" w:rsidR="0084549E" w:rsidRPr="00BF7230" w:rsidRDefault="0084549E" w:rsidP="0084549E">
      <w:pPr>
        <w:pStyle w:val="Listepunkt1"/>
      </w:pPr>
      <w:r>
        <w:lastRenderedPageBreak/>
        <w:t xml:space="preserve">CD 19 pos </w:t>
      </w:r>
      <w:r w:rsidRPr="0012245E">
        <w:t>B-ALL og MRD&gt;10</w:t>
      </w:r>
      <w:r w:rsidRPr="000B559D">
        <w:rPr>
          <w:rStyle w:val="THevet"/>
        </w:rPr>
        <w:t>–3</w:t>
      </w:r>
      <w:r w:rsidR="00946EA8" w:rsidRPr="00946EA8">
        <w:t xml:space="preserve"> </w:t>
      </w:r>
      <w:r w:rsidRPr="0012245E">
        <w:t>dag 29 og &lt;10</w:t>
      </w:r>
      <w:r w:rsidRPr="000B559D">
        <w:rPr>
          <w:rStyle w:val="THevet"/>
        </w:rPr>
        <w:t>–3</w:t>
      </w:r>
      <w:r w:rsidRPr="009D55A2">
        <w:t xml:space="preserve"> </w:t>
      </w:r>
      <w:r w:rsidRPr="0012245E">
        <w:t>dag 70</w:t>
      </w:r>
      <w:r>
        <w:t>–</w:t>
      </w:r>
      <w:r w:rsidRPr="0012245E">
        <w:t>90: Høy risiko for tilbakefall. Det bør</w:t>
      </w:r>
      <w:r>
        <w:t xml:space="preserve"> </w:t>
      </w:r>
      <w:r w:rsidRPr="0012245E">
        <w:t>gis en kur blinatumomab etter konsolidering 1/blokk B1, se oversikt nedenfor (evidensgrad</w:t>
      </w:r>
      <w:r w:rsidR="00376E30">
        <w:t> </w:t>
      </w:r>
      <w:r w:rsidRPr="0012245E">
        <w:t>C).</w:t>
      </w:r>
    </w:p>
    <w:p w14:paraId="632DD33A" w14:textId="77777777" w:rsidR="0084549E" w:rsidRPr="00BF7230" w:rsidRDefault="0084549E" w:rsidP="0084549E">
      <w:pPr>
        <w:pStyle w:val="Listepunkt1"/>
      </w:pPr>
      <w:r w:rsidRPr="0012245E">
        <w:t>Ved residiv etter allo SCT og alder&lt;25 år og CD 19 positiv sykdom: CAR-T behandling med tisagenlecleucel</w:t>
      </w:r>
      <w:r>
        <w:t xml:space="preserve"> ved OUS, Rikshospitalet.</w:t>
      </w:r>
    </w:p>
    <w:p w14:paraId="700D441D" w14:textId="77777777" w:rsidR="0084549E" w:rsidRPr="00BF7230" w:rsidRDefault="0084549E" w:rsidP="0084549E">
      <w:pPr>
        <w:pStyle w:val="Overskrift3"/>
      </w:pPr>
      <w:bookmarkStart w:id="241" w:name="_Toc21872243"/>
      <w:r>
        <w:t>CNS leukemi</w:t>
      </w:r>
      <w:bookmarkEnd w:id="241"/>
    </w:p>
    <w:p w14:paraId="47FB09E4" w14:textId="77777777" w:rsidR="0084549E" w:rsidRPr="00DF0816" w:rsidRDefault="0084549E" w:rsidP="0084549E">
      <w:pPr>
        <w:pStyle w:val="Brdtekst"/>
      </w:pPr>
      <w:r w:rsidRPr="00DF0816">
        <w:t>Ved leukemiske blaster i spinalvæske gis intratekal trippelbehandling med metotrexat 12 mg, cytarabin 30 mg og prednisolon 16 mg. Dette gis to ganger per uke til spinalvæsken er blastfri, deretter ukentlig fire ganger. Deretter gjenopptas vanlig profylakse. Systemisk behandling fortsettes etter protokoll. Ved hjernenerveaffeksjon overveies CNS-bestråling 24 Gy når remisjon er oppnådd. Ved Ph+ ALL har dasatinib god overgang til CNS. Se også NOPHO 2008 og ALLtogether protokollen for behandlingsforslag ved CNS leukemi.</w:t>
      </w:r>
    </w:p>
    <w:p w14:paraId="04B74553" w14:textId="77777777" w:rsidR="0084549E" w:rsidRPr="00BF7230" w:rsidRDefault="0084549E" w:rsidP="0084549E">
      <w:pPr>
        <w:pStyle w:val="Overskrift3"/>
      </w:pPr>
      <w:bookmarkStart w:id="242" w:name="_Toc21872244"/>
      <w:r>
        <w:t>Residivbehandling</w:t>
      </w:r>
      <w:bookmarkEnd w:id="242"/>
    </w:p>
    <w:p w14:paraId="05EB3E4C" w14:textId="77777777" w:rsidR="0084549E" w:rsidRPr="00BF7230" w:rsidRDefault="0084549E" w:rsidP="0084549E">
      <w:pPr>
        <w:pStyle w:val="Brdtekst"/>
      </w:pPr>
      <w:r>
        <w:t>Ny remisjon og allogen stamcelletransplantasjon er nødvendig for kurasjon.</w:t>
      </w:r>
    </w:p>
    <w:p w14:paraId="2CC1A57B" w14:textId="745AA027" w:rsidR="0084549E" w:rsidRPr="00BF7230" w:rsidRDefault="0084549E" w:rsidP="005D4F17">
      <w:pPr>
        <w:pStyle w:val="Listepunkt1"/>
      </w:pPr>
      <w:r w:rsidRPr="00D423F6">
        <w:t>ABC-blokkene i høyrisikoarmen i NOPHO 2008 protokollen kan være et godt valg ved residiv til dem under 65 år (evidensgrad C)</w:t>
      </w:r>
    </w:p>
    <w:p w14:paraId="1BF6182F" w14:textId="609BA2A3" w:rsidR="0084549E" w:rsidRPr="00BF7230" w:rsidRDefault="0084549E" w:rsidP="005D4F17">
      <w:pPr>
        <w:pStyle w:val="Listepunkt1"/>
      </w:pPr>
      <w:r w:rsidRPr="00D423F6">
        <w:t>HyperCVAD kan være et alternativ (evidensgrad C).</w:t>
      </w:r>
    </w:p>
    <w:p w14:paraId="4B0A74E7" w14:textId="1FDE7D07" w:rsidR="0084549E" w:rsidRPr="00BF7230" w:rsidRDefault="0084549E" w:rsidP="005D4F17">
      <w:pPr>
        <w:pStyle w:val="Listepunkt1"/>
      </w:pPr>
      <w:r w:rsidRPr="00D423F6">
        <w:t>Blinatumomab gir 40</w:t>
      </w:r>
      <w:r>
        <w:t> </w:t>
      </w:r>
      <w:r w:rsidRPr="00D423F6">
        <w:t>% remisjonsrater ved resistent/relapsert ALL og er et aktuelt valg som bro til allogen stamcelletransplantasjon ved CD19 positiv sykdom ved manglende respons på kjemoterapi, men er ikke vurdert av Beslutningsforum</w:t>
      </w:r>
      <w:r w:rsidRPr="00D423F6" w:rsidDel="00276985">
        <w:t xml:space="preserve"> </w:t>
      </w:r>
      <w:r w:rsidRPr="00D423F6">
        <w:t>med denne indikasjonen.</w:t>
      </w:r>
    </w:p>
    <w:p w14:paraId="6B3393BD" w14:textId="77777777" w:rsidR="0084549E" w:rsidRPr="00BF7230" w:rsidRDefault="0084549E" w:rsidP="005D4F17">
      <w:pPr>
        <w:pStyle w:val="Brdtekst0808"/>
      </w:pPr>
      <w:r>
        <w:t xml:space="preserve">Hos pasienter som ikke er kandidater for allogen stamcelletransplantasjon blir behandlingen palliativ. Ofte kan man holde sykdommen i sjakk relativt lenge ved å gi ALL-aktive medikamenter som vinkristin, steroider, asparaginase, </w:t>
      </w:r>
      <w:del w:id="243" w:author="Paulsen, Petter Quist" w:date="2019-03-18T14:53:00Z">
        <w:r w:rsidDel="00E9608E">
          <w:delText xml:space="preserve">asparaginase, </w:delText>
        </w:r>
      </w:del>
      <w:r>
        <w:t>metotrexat og purinethol. Aktuelle cytostatikaregimer som kan modifiseres er OPAL, HyperCVAD eller NOPHO 2008.</w:t>
      </w:r>
    </w:p>
    <w:p w14:paraId="34B7A0FD" w14:textId="77777777" w:rsidR="0084549E" w:rsidRPr="00BF7230" w:rsidRDefault="0084549E" w:rsidP="0084549E">
      <w:pPr>
        <w:pStyle w:val="Overskrift3"/>
      </w:pPr>
      <w:bookmarkStart w:id="244" w:name="_Toc21872245"/>
      <w:r>
        <w:t>Lymfoblastlymfom</w:t>
      </w:r>
      <w:bookmarkEnd w:id="244"/>
    </w:p>
    <w:p w14:paraId="03A7CFF9" w14:textId="326B8829" w:rsidR="0084549E" w:rsidRPr="00376E30" w:rsidRDefault="0084549E" w:rsidP="00376E30">
      <w:pPr>
        <w:pStyle w:val="Overskriftunr4"/>
      </w:pPr>
      <w:r w:rsidRPr="00376E30">
        <w:t>18–65 år</w:t>
      </w:r>
    </w:p>
    <w:p w14:paraId="57E23090" w14:textId="77777777" w:rsidR="0084549E" w:rsidRPr="00BF7230" w:rsidRDefault="0084549E" w:rsidP="00376E30">
      <w:pPr>
        <w:pStyle w:val="Overskriftunr4-"/>
      </w:pPr>
      <w:r>
        <w:t>NOPHO 2008, IR arm (doseredusert ved alder 46–65).</w:t>
      </w:r>
    </w:p>
    <w:p w14:paraId="1B6DEB7E" w14:textId="77777777" w:rsidR="0084549E" w:rsidRPr="00BF7230" w:rsidRDefault="0084549E" w:rsidP="0084549E">
      <w:pPr>
        <w:pStyle w:val="Brdtekst"/>
      </w:pPr>
      <w:r>
        <w:t>Ved manglende respons dag 29 eller manglende KR dag 79 anbefales eskalering til Nopho blokker (A1, B1 og evt C1, med responsevaluering etter B1) og deretter a</w:t>
      </w:r>
      <w:r w:rsidRPr="004711FD">
        <w:t xml:space="preserve">llogen stamcelletransplantasjon </w:t>
      </w:r>
      <w:r>
        <w:t xml:space="preserve">hvis man oppnår remisjon. Hvis man ikke oppnår remisjon på tre blokk kurer </w:t>
      </w:r>
      <w:r w:rsidRPr="004711FD">
        <w:t>anbefales strålebehandling mot resttumor før SCT. Utover dette anbefales ikke bruk av stråling ved LBL.</w:t>
      </w:r>
    </w:p>
    <w:p w14:paraId="62EFF8D1" w14:textId="62535B7E" w:rsidR="0084549E" w:rsidRPr="00376E30" w:rsidRDefault="0084549E" w:rsidP="00376E30">
      <w:pPr>
        <w:pStyle w:val="Overskriftunr4"/>
      </w:pPr>
      <w:r w:rsidRPr="00376E30">
        <w:t>&gt;65 år</w:t>
      </w:r>
    </w:p>
    <w:p w14:paraId="2B296509" w14:textId="77777777" w:rsidR="0084549E" w:rsidRPr="00BF7230" w:rsidRDefault="0084549E" w:rsidP="00376E30">
      <w:pPr>
        <w:pStyle w:val="Overskriftunr4-"/>
      </w:pPr>
      <w:r>
        <w:t>Norsk eldreprotokoll.</w:t>
      </w:r>
    </w:p>
    <w:p w14:paraId="6E15CE74" w14:textId="77777777" w:rsidR="0084549E" w:rsidRPr="00BF7230" w:rsidRDefault="0084549E" w:rsidP="0084549E">
      <w:pPr>
        <w:pStyle w:val="Overskrift3"/>
      </w:pPr>
      <w:bookmarkStart w:id="245" w:name="_Toc21872246"/>
      <w:r>
        <w:t>Burkitt og Burkitt lik lymfom / Moden B-ALL L3</w:t>
      </w:r>
      <w:bookmarkEnd w:id="245"/>
    </w:p>
    <w:p w14:paraId="559E1D38" w14:textId="77777777" w:rsidR="0084549E" w:rsidRPr="00BF7230" w:rsidRDefault="0084549E" w:rsidP="0084549E">
      <w:pPr>
        <w:pStyle w:val="Brdtekst"/>
      </w:pPr>
      <w:r w:rsidRPr="00B8461B">
        <w:rPr>
          <w:rStyle w:val="TFet"/>
        </w:rPr>
        <w:t>GMALL B-ALL/NHL 2002 med Rituximab (evidensgrad B</w:t>
      </w:r>
      <w:r w:rsidRPr="00376E30">
        <w:rPr>
          <w:rStyle w:val="TFet"/>
        </w:rPr>
        <w:t>).</w:t>
      </w:r>
    </w:p>
    <w:p w14:paraId="2DD3C888" w14:textId="77777777" w:rsidR="0084549E" w:rsidRPr="00BF7230" w:rsidRDefault="0084549E" w:rsidP="0084549E">
      <w:pPr>
        <w:pStyle w:val="Brdtekst"/>
      </w:pPr>
      <w:r w:rsidRPr="00275BE2">
        <w:t>For de aller eldste pasientene og pasienter med HIV/AIDS er dosejustert R-EPOCH et godt alternativ. Se nasjonalt handlingsprogram for maligne lymfomer.</w:t>
      </w:r>
      <w:ins w:id="246" w:author="Paulsen, Petter Quist" w:date="2019-03-18T14:54:00Z">
        <w:r>
          <w:t xml:space="preserve"> </w:t>
        </w:r>
      </w:ins>
      <w:r w:rsidRPr="004711FD">
        <w:rPr>
          <w:bCs/>
        </w:rPr>
        <w:t>Ved HIV-assosiert sykdom er det vesentlig å gi effektiv antiviral behandling sammen med cytostatikabehandlingen.</w:t>
      </w:r>
    </w:p>
    <w:p w14:paraId="30C0E56B" w14:textId="77777777" w:rsidR="0084549E" w:rsidRPr="00BF7230" w:rsidRDefault="0084549E" w:rsidP="0084549E">
      <w:pPr>
        <w:pStyle w:val="Overskrift2"/>
      </w:pPr>
      <w:bookmarkStart w:id="247" w:name="_Toc21872247"/>
      <w:r>
        <w:lastRenderedPageBreak/>
        <w:t>Antiinfeksiøs profylakse</w:t>
      </w:r>
      <w:bookmarkEnd w:id="247"/>
    </w:p>
    <w:p w14:paraId="732E15CE" w14:textId="77777777" w:rsidR="0084549E" w:rsidRPr="00BF7230" w:rsidRDefault="0084549E" w:rsidP="0084549E">
      <w:pPr>
        <w:pStyle w:val="Brdtekst"/>
      </w:pPr>
      <w:r>
        <w:t>Valtrex 250 mgx2 og Bactrim 1 tblx1 gis rutinemessig til alle fra behandlingsstart og til 3 måneder etter avsluttet behandling. Flukonazol 100–200 mg x1 gis i perioder med neutropeni og/eller steroider tilsvarende døgndoser &gt;10 mg Prednisolon. Høyere doser Flukonazol og alle doser av Posakonazol interagerer med vinkristin og kan føre til uttalt nevropati. Posakonazol profylakse gis i neutropeniperiodene etter blokkene i HR armen i NOPHO 2008. Man bør ha lav terskel for CMV PCR måling ved feber hos pasienter i HR armen i NOPHO2008.</w:t>
      </w:r>
    </w:p>
    <w:p w14:paraId="4A077B2B" w14:textId="77777777" w:rsidR="0084549E" w:rsidRPr="00BF7230" w:rsidRDefault="0084549E" w:rsidP="0084549E">
      <w:pPr>
        <w:pStyle w:val="Overskrift2"/>
      </w:pPr>
      <w:bookmarkStart w:id="248" w:name="_Toc21872248"/>
      <w:r>
        <w:t>Kontroll</w:t>
      </w:r>
      <w:bookmarkEnd w:id="248"/>
    </w:p>
    <w:p w14:paraId="1C0CF9DD" w14:textId="77777777" w:rsidR="0084549E" w:rsidRPr="00BF7230" w:rsidRDefault="0084549E" w:rsidP="0084549E">
      <w:pPr>
        <w:pStyle w:val="Brdtekst"/>
      </w:pPr>
      <w:r>
        <w:t>Det henvises til NOPHO 2008 og ALLtogether protokollen for tidspunkt for benmarg/MRD målinger. Under vedlikeholdsbehandlingen bør pasientene kontrolleres hver 2.–3. uke med måling av hematologi og lever/galle/nyre/pankreas (hvis asparaginase) prøver.</w:t>
      </w:r>
    </w:p>
    <w:p w14:paraId="38DA5393" w14:textId="77777777" w:rsidR="0084549E" w:rsidRPr="00BF7230" w:rsidRDefault="0084549E" w:rsidP="0084549E">
      <w:pPr>
        <w:pStyle w:val="Brdtekst"/>
      </w:pPr>
      <w:r>
        <w:t>Hos MRD-negative pasienter med donor hvor man velger å ikke transplantere i KR1, og hvor det var høyrisikofaktorer til stede ved diagnosetidspunkt, bør man måle MRD hver 3. måned det første året etter avsluttet konsolidering.</w:t>
      </w:r>
    </w:p>
    <w:p w14:paraId="2AC50266" w14:textId="77777777" w:rsidR="0084549E" w:rsidRPr="00BF7230" w:rsidRDefault="0084549E" w:rsidP="0084549E">
      <w:pPr>
        <w:pStyle w:val="Brdtekst"/>
      </w:pPr>
      <w:r w:rsidRPr="00AC2E85">
        <w:t>Etter avsluttet behandling gjøres månedlige kontroller det første året med rutinehematologiske blodprøver, deretter kontroll hver 3. måned i to påfølgende år. Det anbefales ikke rutineprøve av beinmarg eller spinalvæske, og heller ikke rutine radiologiske undersøkelser etter avsluttet behandling</w:t>
      </w:r>
      <w:r>
        <w:t>.</w:t>
      </w:r>
    </w:p>
    <w:p w14:paraId="62F9CE48" w14:textId="77777777" w:rsidR="0084549E" w:rsidRPr="00BF7230" w:rsidRDefault="0084549E" w:rsidP="0084549E">
      <w:pPr>
        <w:pStyle w:val="Overskrift2"/>
      </w:pPr>
      <w:bookmarkStart w:id="249" w:name="_Toc21872249"/>
      <w:r>
        <w:t>Registrering / evaluering</w:t>
      </w:r>
      <w:bookmarkEnd w:id="249"/>
    </w:p>
    <w:p w14:paraId="246B8815" w14:textId="77777777" w:rsidR="0084549E" w:rsidRPr="00BF7230" w:rsidRDefault="0084549E" w:rsidP="0084549E">
      <w:pPr>
        <w:pStyle w:val="Brdtekst"/>
      </w:pPr>
      <w:r>
        <w:t xml:space="preserve">Alle pasienter skal registreres prospektivt i web CRF. Pasienter 18–65 registreres i NOPHO 2008 databasen, mens pasienter &gt;65 registreres i web CRF utarbeidet ved Enhet for anvendt klinisk forskning ved NTNU (PEPALL, </w:t>
      </w:r>
      <w:hyperlink r:id="rId49" w:history="1">
        <w:r w:rsidRPr="00EF2D0B">
          <w:rPr>
            <w:rStyle w:val="Hyperkobling"/>
          </w:rPr>
          <w:t>https://webcrf.medisin.ntnu.no</w:t>
        </w:r>
      </w:hyperlink>
      <w:r>
        <w:t>). Kontakt petter.quist-paulsen@stolav.no for brukernavn/passord.</w:t>
      </w:r>
    </w:p>
    <w:p w14:paraId="4C5064FF" w14:textId="77777777" w:rsidR="0084549E" w:rsidRPr="00DF0816" w:rsidRDefault="0084549E" w:rsidP="0084549E">
      <w:pPr>
        <w:pStyle w:val="Brdtekst"/>
      </w:pPr>
      <w:r w:rsidRPr="00DF0816">
        <w:t>Pasientene bør også registreres også i Norsk Kreftregister.</w:t>
      </w:r>
    </w:p>
    <w:p w14:paraId="433F5C89" w14:textId="77777777" w:rsidR="0084549E" w:rsidRPr="00BF7230" w:rsidRDefault="0084549E" w:rsidP="0084549E">
      <w:pPr>
        <w:pStyle w:val="Overskrift2"/>
      </w:pPr>
      <w:bookmarkStart w:id="250" w:name="_Toc21872250"/>
      <w:r w:rsidRPr="00EA0BE8">
        <w:t>Vedlegg</w:t>
      </w:r>
      <w:bookmarkEnd w:id="250"/>
    </w:p>
    <w:p w14:paraId="70CDBBB3" w14:textId="77777777" w:rsidR="0084549E" w:rsidRPr="00DF0816" w:rsidRDefault="0084549E" w:rsidP="0084549E">
      <w:pPr>
        <w:pStyle w:val="Brdtekst"/>
      </w:pPr>
      <w:r w:rsidRPr="00DF0816">
        <w:t>Behandlingsoversikt for sent responderende B ALL</w:t>
      </w:r>
    </w:p>
    <w:p w14:paraId="1FA6AA41" w14:textId="77777777" w:rsidR="0084549E" w:rsidRPr="00BF7230" w:rsidRDefault="0084549E" w:rsidP="0084549E">
      <w:pPr>
        <w:pStyle w:val="Brdtekst"/>
      </w:pPr>
      <w:r w:rsidRPr="00DF0816">
        <w:t xml:space="preserve">Kurskjema NOPHO 2008 18–65 år. </w:t>
      </w:r>
      <w:r w:rsidRPr="009D55A2">
        <w:t xml:space="preserve">Fullstendig protokoll kan lastes ned fra NOPHO hjemmeside: </w:t>
      </w:r>
      <w:hyperlink r:id="rId50" w:history="1">
        <w:r w:rsidRPr="00EF2D0B">
          <w:rPr>
            <w:rStyle w:val="Hyperkobling"/>
          </w:rPr>
          <w:t>www.NOPHO.org</w:t>
        </w:r>
      </w:hyperlink>
    </w:p>
    <w:p w14:paraId="57DE4C90" w14:textId="77777777" w:rsidR="0084549E" w:rsidRPr="00DF0816" w:rsidRDefault="0084549E" w:rsidP="0084549E">
      <w:pPr>
        <w:pStyle w:val="Brdtekst"/>
      </w:pPr>
      <w:r w:rsidRPr="00DF0816">
        <w:t>Norsk eldreprotokoll ALL &gt;65 år</w:t>
      </w:r>
    </w:p>
    <w:p w14:paraId="062C1F0F" w14:textId="77777777" w:rsidR="0084549E" w:rsidRPr="00DF0816" w:rsidRDefault="0084549E" w:rsidP="0084549E">
      <w:pPr>
        <w:pStyle w:val="Brdtekst"/>
      </w:pPr>
      <w:r w:rsidRPr="00DF0816">
        <w:t>HyperCVAD del 1 og 2</w:t>
      </w:r>
    </w:p>
    <w:p w14:paraId="65B047C2" w14:textId="77777777" w:rsidR="0084549E" w:rsidRPr="00DF0816" w:rsidRDefault="0084549E" w:rsidP="0084549E">
      <w:pPr>
        <w:pStyle w:val="Brdtekst"/>
      </w:pPr>
      <w:r w:rsidRPr="00DF0816">
        <w:t>HyperCVAD vedlikehold (POMP)</w:t>
      </w:r>
    </w:p>
    <w:p w14:paraId="36BDB7FE" w14:textId="77777777" w:rsidR="0084549E" w:rsidRPr="00DF0816" w:rsidRDefault="0084549E" w:rsidP="0084549E">
      <w:pPr>
        <w:pStyle w:val="Brdtekst"/>
      </w:pPr>
      <w:r w:rsidRPr="00DF0816">
        <w:t>OPAL kur</w:t>
      </w:r>
    </w:p>
    <w:p w14:paraId="27484EEF" w14:textId="77777777" w:rsidR="0084549E" w:rsidRPr="00DF0816" w:rsidRDefault="0084549E" w:rsidP="0084549E">
      <w:pPr>
        <w:pStyle w:val="Brdtekst"/>
      </w:pPr>
      <w:r w:rsidRPr="00DF0816">
        <w:t>GM-ALL B-ALL/NHL2002 for Burkitt Lymfom/leukemi</w:t>
      </w:r>
    </w:p>
    <w:p w14:paraId="1C09017D" w14:textId="77777777" w:rsidR="0084549E" w:rsidRPr="00DF0816" w:rsidRDefault="0084549E" w:rsidP="0084549E">
      <w:pPr>
        <w:pStyle w:val="Brdtekst"/>
      </w:pPr>
      <w:r w:rsidRPr="00DF0816">
        <w:t>For mer informasjon kontakt nasjonalt ansvarlige Hilde Skuterud Wik (ALLtogether) ved OUS Rikshospitalet eller Petter Quist-Paulsen (NOPHO/eldreprotokoll) ved St. Olavs Hospital.</w:t>
      </w:r>
    </w:p>
    <w:p w14:paraId="1644D378" w14:textId="51DCC2A6" w:rsidR="0084549E" w:rsidRPr="00BF7230" w:rsidRDefault="0084549E" w:rsidP="0084549E">
      <w:pPr>
        <w:pStyle w:val="Brdtekst"/>
      </w:pPr>
    </w:p>
    <w:p w14:paraId="697164AE" w14:textId="54CC001A" w:rsidR="0084549E" w:rsidRDefault="0084549E" w:rsidP="00376E30">
      <w:pPr>
        <w:pStyle w:val="Bilde"/>
      </w:pPr>
      <w:r>
        <w:rPr>
          <w:noProof/>
        </w:rPr>
        <w:lastRenderedPageBreak/>
        <w:drawing>
          <wp:inline distT="0" distB="0" distL="0" distR="0" wp14:anchorId="078B65E5" wp14:editId="6BEDDC37">
            <wp:extent cx="5252556" cy="3038475"/>
            <wp:effectExtent l="0" t="0" r="571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1">
                      <a:extLst>
                        <a:ext uri="{28A0092B-C50C-407E-A947-70E740481C1C}">
                          <a14:useLocalDpi xmlns:a14="http://schemas.microsoft.com/office/drawing/2010/main" val="0"/>
                        </a:ext>
                      </a:extLst>
                    </a:blip>
                    <a:srcRect l="2731"/>
                    <a:stretch/>
                  </pic:blipFill>
                  <pic:spPr bwMode="auto">
                    <a:xfrm>
                      <a:off x="0" y="0"/>
                      <a:ext cx="5252556"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312CCEA5" w14:textId="1F006AAF" w:rsidR="00376E30" w:rsidRDefault="00376E30" w:rsidP="00376E30">
      <w:pPr>
        <w:pStyle w:val="Brdtekst"/>
        <w:rPr>
          <w:lang w:eastAsia="nb-NO"/>
        </w:rPr>
      </w:pPr>
    </w:p>
    <w:p w14:paraId="6E096DC6" w14:textId="46C71B5A" w:rsidR="00376E30" w:rsidRDefault="00376E30" w:rsidP="00376E30">
      <w:pPr>
        <w:pStyle w:val="Brdtekst"/>
        <w:rPr>
          <w:lang w:eastAsia="nb-NO"/>
        </w:rPr>
      </w:pPr>
    </w:p>
    <w:p w14:paraId="5F712FDF" w14:textId="77777777" w:rsidR="00376E30" w:rsidRPr="00376E30" w:rsidRDefault="00376E30" w:rsidP="00376E30">
      <w:pPr>
        <w:pStyle w:val="Brdtekst"/>
        <w:rPr>
          <w:lang w:eastAsia="nb-NO"/>
        </w:rPr>
      </w:pPr>
    </w:p>
    <w:p w14:paraId="3E3048FE" w14:textId="72D838FD" w:rsidR="0084549E" w:rsidRPr="00BF7230" w:rsidRDefault="0084549E" w:rsidP="00376E30">
      <w:pPr>
        <w:pStyle w:val="Bilde"/>
      </w:pPr>
      <w:r>
        <w:rPr>
          <w:noProof/>
        </w:rPr>
        <w:drawing>
          <wp:inline distT="0" distB="0" distL="0" distR="0" wp14:anchorId="09D0C0D6" wp14:editId="1A1DD8F8">
            <wp:extent cx="4967791" cy="3148781"/>
            <wp:effectExtent l="0" t="0" r="444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rotWithShape="1">
                    <a:blip r:embed="rId52">
                      <a:extLst>
                        <a:ext uri="{28A0092B-C50C-407E-A947-70E740481C1C}">
                          <a14:useLocalDpi xmlns:a14="http://schemas.microsoft.com/office/drawing/2010/main" val="0"/>
                        </a:ext>
                      </a:extLst>
                    </a:blip>
                    <a:srcRect l="11882" t="8798" r="11636" b="16841"/>
                    <a:stretch/>
                  </pic:blipFill>
                  <pic:spPr bwMode="auto">
                    <a:xfrm>
                      <a:off x="0" y="0"/>
                      <a:ext cx="4968616" cy="3149304"/>
                    </a:xfrm>
                    <a:prstGeom prst="rect">
                      <a:avLst/>
                    </a:prstGeom>
                    <a:noFill/>
                    <a:ln>
                      <a:noFill/>
                    </a:ln>
                    <a:extLst>
                      <a:ext uri="{53640926-AAD7-44D8-BBD7-CCE9431645EC}">
                        <a14:shadowObscured xmlns:a14="http://schemas.microsoft.com/office/drawing/2010/main"/>
                      </a:ext>
                    </a:extLst>
                  </pic:spPr>
                </pic:pic>
              </a:graphicData>
            </a:graphic>
          </wp:inline>
        </w:drawing>
      </w:r>
    </w:p>
    <w:p w14:paraId="3C99117E" w14:textId="1E6F5B0F" w:rsidR="0084549E" w:rsidRPr="00BF7230" w:rsidRDefault="0084549E" w:rsidP="0084549E">
      <w:pPr>
        <w:pStyle w:val="Brdtekst"/>
      </w:pPr>
      <w:r>
        <w:rPr>
          <w:noProof/>
          <w:lang w:eastAsia="nb-NO"/>
        </w:rPr>
        <mc:AlternateContent>
          <mc:Choice Requires="wps">
            <w:drawing>
              <wp:anchor distT="0" distB="0" distL="114300" distR="114300" simplePos="0" relativeHeight="251677696" behindDoc="0" locked="0" layoutInCell="1" allowOverlap="1" wp14:anchorId="52B51249" wp14:editId="702B38DC">
                <wp:simplePos x="0" y="0"/>
                <wp:positionH relativeFrom="column">
                  <wp:posOffset>1814195</wp:posOffset>
                </wp:positionH>
                <wp:positionV relativeFrom="paragraph">
                  <wp:posOffset>918845</wp:posOffset>
                </wp:positionV>
                <wp:extent cx="390525" cy="285750"/>
                <wp:effectExtent l="0" t="0" r="9525" b="0"/>
                <wp:wrapNone/>
                <wp:docPr id="45" name="Tekstbo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85750"/>
                        </a:xfrm>
                        <a:prstGeom prst="rect">
                          <a:avLst/>
                        </a:prstGeom>
                        <a:solidFill>
                          <a:sysClr val="window" lastClr="FFFFFF"/>
                        </a:solidFill>
                        <a:ln w="6350">
                          <a:noFill/>
                        </a:ln>
                        <a:effectLst/>
                      </wps:spPr>
                      <wps:txbx>
                        <w:txbxContent>
                          <w:p w14:paraId="05A3A186" w14:textId="77777777" w:rsidR="00ED0925" w:rsidRDefault="00ED0925" w:rsidP="00845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51249" id="_x0000_t202" coordsize="21600,21600" o:spt="202" path="m,l,21600r21600,l21600,xe">
                <v:stroke joinstyle="miter"/>
                <v:path gradientshapeok="t" o:connecttype="rect"/>
              </v:shapetype>
              <v:shape id="Tekstboks 45" o:spid="_x0000_s1026" type="#_x0000_t202" style="position:absolute;margin-left:142.85pt;margin-top:72.35pt;width:30.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bQXAIAALMEAAAOAAAAZHJzL2Uyb0RvYy54bWysVE1vGjEQvVfqf7B8bxYI5GOVJaKJqCqh&#10;JBKpcjZeb1jF63Ftwy799X32QkLSnqpyMOOZ5/l8s1fXXaPZVjlfkyn48GTAmTKSyto8F/zH4/zL&#10;BWc+CFMKTUYVfKc8v55+/nTV2lyNaE26VI7BifF5awu+DsHmWeblWjXCn5BVBsaKXCMCru45K51o&#10;4b3R2WgwOMtacqV1JJX30N72Rj5N/qtKyXBfVV4FpguO3EI6XTpX8cymVyJ/dsKua7lPQ/xDFo2o&#10;DYK+uroVQbCNq/9w1dTSkacqnEhqMqqqWqpUA6oZDj5Us1wLq1ItaI63r23y/8+tvNs+OFaXBR9P&#10;ODOiwYwe1YsPK3rxDDo0qLU+B25pgQzdV+ow6FSstwuSLx6Q7AjTP/BAx4Z0lWviP0pleIgZ7F77&#10;rrrAJJSnl4PJCOElTKOLyfkkzSV7e2ydD98UNSwKBXcYa0pAbBc+xPAiP0BiLE+6Lue11umy8zfa&#10;sa0AA0CcklrOtPAByoLP0y8WCRfvnmnD2oKfnSKX6MVQ9NfjtIkaldi1jx/L7yuOUuhWHaBRXFG5&#10;Q9sc9czzVs5r1LBAAg/CgWpoCNYn3OOoNCEk7SXO1uR+/U0f8WAArJy1oG7B/c+NcAp1fTfgxuVw&#10;PI5cT5fx5HyEizu2rI4tZtPcEHozxKJamcSID/ogVo6aJ2zZLEaFSRiJ2AUPB/Em9AuFLZVqNksg&#10;sNuKsDBLKw9siRN67J6Es/sxBsz/jg4kF/mHafbYvvmzTaCqTqN+6+qedtiMNL79FsfVO74n1Nu3&#10;ZvobAAD//wMAUEsDBBQABgAIAAAAIQAdo4W74AAAAAsBAAAPAAAAZHJzL2Rvd25yZXYueG1sTI/N&#10;TsMwEITvSLyDtUjcqNMkkBDiVFDRE5diQO3RiU0c4Z8odtrw9iwnuO3ujGa/qTeLNeSkpjB4x2C9&#10;SoAo13k5uJ7B+9vupgQSonBSGO8Ug28VYNNcXtSikv7sXtWJx55giAuVYKBjHCtKQ6eVFWHlR+VQ&#10;+/STFRHXqadyEmcMt4amSXJHrRgcftBiVFutui8+WwYf+sj5us2ezdM+O+z2L9zn85ax66vl8QFI&#10;VEv8M8MvPqJDg0ytn50MxDBIy9sCrSjkOQ7oyPIiBdLipbwvgDY1/d+h+QEAAP//AwBQSwECLQAU&#10;AAYACAAAACEAtoM4kv4AAADhAQAAEwAAAAAAAAAAAAAAAAAAAAAAW0NvbnRlbnRfVHlwZXNdLnht&#10;bFBLAQItABQABgAIAAAAIQA4/SH/1gAAAJQBAAALAAAAAAAAAAAAAAAAAC8BAABfcmVscy8ucmVs&#10;c1BLAQItABQABgAIAAAAIQDSpUbQXAIAALMEAAAOAAAAAAAAAAAAAAAAAC4CAABkcnMvZTJvRG9j&#10;LnhtbFBLAQItABQABgAIAAAAIQAdo4W74AAAAAsBAAAPAAAAAAAAAAAAAAAAALYEAABkcnMvZG93&#10;bnJldi54bWxQSwUGAAAAAAQABADzAAAAwwUAAAAA&#10;" fillcolor="window" stroked="f" strokeweight=".5pt">
                <v:path arrowok="t"/>
                <v:textbox>
                  <w:txbxContent>
                    <w:p w14:paraId="05A3A186" w14:textId="77777777" w:rsidR="00ED0925" w:rsidRDefault="00ED0925" w:rsidP="0084549E"/>
                  </w:txbxContent>
                </v:textbox>
              </v:shape>
            </w:pict>
          </mc:Fallback>
        </mc:AlternateContent>
      </w:r>
      <w:r w:rsidRPr="00F525C9">
        <w:t>Profylakser: Allopurinol 300 mgx2 uke 1, Flukonazol 100</w:t>
      </w:r>
      <w:r>
        <w:t>–</w:t>
      </w:r>
      <w:r w:rsidRPr="00F525C9">
        <w:t>200 mgx1, Valtrex 250 mgx2, Bactrim</w:t>
      </w:r>
      <w:r w:rsidR="00376E30">
        <w:t> </w:t>
      </w:r>
      <w:r w:rsidRPr="00F525C9">
        <w:t>1 tblx1</w:t>
      </w:r>
    </w:p>
    <w:p w14:paraId="5740DE59" w14:textId="72EB35B4" w:rsidR="0084549E" w:rsidRPr="00BF7230" w:rsidRDefault="0084549E" w:rsidP="00376E30">
      <w:pPr>
        <w:pStyle w:val="Bilde"/>
      </w:pPr>
      <w:r>
        <w:rPr>
          <w:noProof/>
        </w:rPr>
        <w:lastRenderedPageBreak/>
        <w:drawing>
          <wp:inline distT="0" distB="0" distL="0" distR="0" wp14:anchorId="28827F86" wp14:editId="0DDA3D12">
            <wp:extent cx="5094163" cy="2890684"/>
            <wp:effectExtent l="0" t="0" r="0" b="508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9151" t="14039" r="10934" b="21213"/>
                    <a:stretch/>
                  </pic:blipFill>
                  <pic:spPr bwMode="auto">
                    <a:xfrm>
                      <a:off x="0" y="0"/>
                      <a:ext cx="5096401" cy="2891954"/>
                    </a:xfrm>
                    <a:prstGeom prst="rect">
                      <a:avLst/>
                    </a:prstGeom>
                    <a:noFill/>
                    <a:ln>
                      <a:noFill/>
                    </a:ln>
                    <a:extLst>
                      <a:ext uri="{53640926-AAD7-44D8-BBD7-CCE9431645EC}">
                        <a14:shadowObscured xmlns:a14="http://schemas.microsoft.com/office/drawing/2010/main"/>
                      </a:ext>
                    </a:extLst>
                  </pic:spPr>
                </pic:pic>
              </a:graphicData>
            </a:graphic>
          </wp:inline>
        </w:drawing>
      </w:r>
    </w:p>
    <w:p w14:paraId="6E9ED26C" w14:textId="2AA5D610" w:rsidR="0084549E" w:rsidRPr="00BF7230" w:rsidRDefault="0084549E" w:rsidP="0084549E">
      <w:pPr>
        <w:pStyle w:val="Brdtekst"/>
      </w:pPr>
      <w:r w:rsidRPr="00BE6B44">
        <w:t>Stopp salicylater, phenytoin, Bactrim, penicilliner, protonpumpehemmere og NSAID før HD</w:t>
      </w:r>
      <w:r w:rsidR="00376E30">
        <w:noBreakHyphen/>
      </w:r>
      <w:r w:rsidRPr="00BE6B44">
        <w:t>MTX.</w:t>
      </w:r>
    </w:p>
    <w:p w14:paraId="434BFA3E" w14:textId="7AC53997" w:rsidR="00376E30" w:rsidRDefault="00376E30" w:rsidP="00376E30">
      <w:pPr>
        <w:pStyle w:val="Bilde"/>
      </w:pPr>
    </w:p>
    <w:p w14:paraId="7B3F4F03" w14:textId="77777777" w:rsidR="00376E30" w:rsidRPr="00376E30" w:rsidRDefault="00376E30" w:rsidP="00376E30">
      <w:pPr>
        <w:pStyle w:val="Brdtekst"/>
        <w:rPr>
          <w:lang w:eastAsia="nb-NO"/>
        </w:rPr>
      </w:pPr>
    </w:p>
    <w:p w14:paraId="5DFB6E1F" w14:textId="3711DCAF" w:rsidR="0084549E" w:rsidRPr="00BF7230" w:rsidRDefault="0084549E" w:rsidP="00376E30">
      <w:pPr>
        <w:pStyle w:val="Bilde"/>
      </w:pPr>
      <w:r>
        <w:rPr>
          <w:noProof/>
        </w:rPr>
        <w:drawing>
          <wp:inline distT="0" distB="0" distL="0" distR="0" wp14:anchorId="316310D8" wp14:editId="2C4D554E">
            <wp:extent cx="4549877" cy="3531791"/>
            <wp:effectExtent l="0" t="0" r="317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rotWithShape="1">
                    <a:blip r:embed="rId54">
                      <a:extLst>
                        <a:ext uri="{28A0092B-C50C-407E-A947-70E740481C1C}">
                          <a14:useLocalDpi xmlns:a14="http://schemas.microsoft.com/office/drawing/2010/main" val="0"/>
                        </a:ext>
                      </a:extLst>
                    </a:blip>
                    <a:srcRect l="6418" t="2496" r="9313" b="12122"/>
                    <a:stretch/>
                  </pic:blipFill>
                  <pic:spPr bwMode="auto">
                    <a:xfrm>
                      <a:off x="0" y="0"/>
                      <a:ext cx="4550560" cy="3532321"/>
                    </a:xfrm>
                    <a:prstGeom prst="rect">
                      <a:avLst/>
                    </a:prstGeom>
                    <a:noFill/>
                    <a:ln>
                      <a:noFill/>
                    </a:ln>
                    <a:extLst>
                      <a:ext uri="{53640926-AAD7-44D8-BBD7-CCE9431645EC}">
                        <a14:shadowObscured xmlns:a14="http://schemas.microsoft.com/office/drawing/2010/main"/>
                      </a:ext>
                    </a:extLst>
                  </pic:spPr>
                </pic:pic>
              </a:graphicData>
            </a:graphic>
          </wp:inline>
        </w:drawing>
      </w:r>
    </w:p>
    <w:p w14:paraId="11BC82E4" w14:textId="77777777" w:rsidR="0084549E" w:rsidRPr="00BF7230" w:rsidRDefault="0084549E" w:rsidP="0084549E">
      <w:pPr>
        <w:pStyle w:val="Brdtekst"/>
      </w:pPr>
      <w:r w:rsidRPr="00F525C9">
        <w:t>Profylakser: Flukonazol 100</w:t>
      </w:r>
      <w:r>
        <w:t>–</w:t>
      </w:r>
      <w:r w:rsidRPr="00F525C9">
        <w:t>200 mgx1, Valtrex 250 mgx2, Bactrim 1 tblx1</w:t>
      </w:r>
    </w:p>
    <w:p w14:paraId="20C078AC" w14:textId="77777777" w:rsidR="00AC0560" w:rsidRDefault="0084549E" w:rsidP="0084549E">
      <w:pPr>
        <w:pStyle w:val="Brdtekst"/>
      </w:pPr>
      <w:r>
        <w:rPr>
          <w:noProof/>
          <w:lang w:eastAsia="nb-NO"/>
        </w:rPr>
        <w:lastRenderedPageBreak/>
        <w:drawing>
          <wp:inline distT="0" distB="0" distL="0" distR="0" wp14:anchorId="408A0E27" wp14:editId="045405E5">
            <wp:extent cx="4446639" cy="3118485"/>
            <wp:effectExtent l="0" t="0" r="0" b="571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rotWithShape="1">
                    <a:blip r:embed="rId55">
                      <a:extLst>
                        <a:ext uri="{28A0092B-C50C-407E-A947-70E740481C1C}">
                          <a14:useLocalDpi xmlns:a14="http://schemas.microsoft.com/office/drawing/2010/main" val="0"/>
                        </a:ext>
                      </a:extLst>
                    </a:blip>
                    <a:srcRect l="6692" t="2720" r="10933" b="20577"/>
                    <a:stretch/>
                  </pic:blipFill>
                  <pic:spPr bwMode="auto">
                    <a:xfrm>
                      <a:off x="0" y="0"/>
                      <a:ext cx="4448307" cy="3119655"/>
                    </a:xfrm>
                    <a:prstGeom prst="rect">
                      <a:avLst/>
                    </a:prstGeom>
                    <a:noFill/>
                    <a:ln>
                      <a:noFill/>
                    </a:ln>
                    <a:extLst>
                      <a:ext uri="{53640926-AAD7-44D8-BBD7-CCE9431645EC}">
                        <a14:shadowObscured xmlns:a14="http://schemas.microsoft.com/office/drawing/2010/main"/>
                      </a:ext>
                    </a:extLst>
                  </pic:spPr>
                </pic:pic>
              </a:graphicData>
            </a:graphic>
          </wp:inline>
        </w:drawing>
      </w:r>
    </w:p>
    <w:p w14:paraId="07F62053" w14:textId="6E8D3F59" w:rsidR="0084549E" w:rsidRPr="00BF7230" w:rsidRDefault="0084549E" w:rsidP="0084549E">
      <w:pPr>
        <w:pStyle w:val="Brdtekst"/>
      </w:pPr>
      <w:r w:rsidRPr="00BE6B44">
        <w:t>Stopp salicylater, phenytoin, Bactrim, penicilliner, protonpumpehemmere og NSAID før HD</w:t>
      </w:r>
      <w:r w:rsidR="00376E30">
        <w:noBreakHyphen/>
      </w:r>
      <w:r w:rsidRPr="00BE6B44">
        <w:t>MTX.</w:t>
      </w:r>
    </w:p>
    <w:p w14:paraId="72222B9D" w14:textId="77777777" w:rsidR="00376E30" w:rsidRDefault="00376E30" w:rsidP="0084549E">
      <w:pPr>
        <w:pStyle w:val="Brdtekst"/>
      </w:pPr>
    </w:p>
    <w:p w14:paraId="0842CC2C" w14:textId="3BC43B42" w:rsidR="0084549E" w:rsidRPr="00BF7230" w:rsidRDefault="0084549E" w:rsidP="0084549E">
      <w:pPr>
        <w:pStyle w:val="Brdtekst"/>
      </w:pPr>
      <w:r>
        <w:rPr>
          <w:noProof/>
          <w:lang w:eastAsia="nb-NO"/>
        </w:rPr>
        <w:drawing>
          <wp:inline distT="0" distB="0" distL="0" distR="0" wp14:anchorId="0B4DC64A" wp14:editId="56071C46">
            <wp:extent cx="4675239" cy="215265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rotWithShape="1">
                    <a:blip r:embed="rId56">
                      <a:extLst>
                        <a:ext uri="{28A0092B-C50C-407E-A947-70E740481C1C}">
                          <a14:useLocalDpi xmlns:a14="http://schemas.microsoft.com/office/drawing/2010/main" val="0"/>
                        </a:ext>
                      </a:extLst>
                    </a:blip>
                    <a:srcRect l="4671" r="8675" b="14077"/>
                    <a:stretch/>
                  </pic:blipFill>
                  <pic:spPr bwMode="auto">
                    <a:xfrm>
                      <a:off x="0" y="0"/>
                      <a:ext cx="4677142" cy="2153526"/>
                    </a:xfrm>
                    <a:prstGeom prst="rect">
                      <a:avLst/>
                    </a:prstGeom>
                    <a:noFill/>
                    <a:ln>
                      <a:noFill/>
                    </a:ln>
                    <a:extLst>
                      <a:ext uri="{53640926-AAD7-44D8-BBD7-CCE9431645EC}">
                        <a14:shadowObscured xmlns:a14="http://schemas.microsoft.com/office/drawing/2010/main"/>
                      </a:ext>
                    </a:extLst>
                  </pic:spPr>
                </pic:pic>
              </a:graphicData>
            </a:graphic>
          </wp:inline>
        </w:drawing>
      </w:r>
    </w:p>
    <w:p w14:paraId="059F7A6C" w14:textId="0E1C9824" w:rsidR="0084549E" w:rsidRPr="00BF7230" w:rsidRDefault="0084549E" w:rsidP="0084549E">
      <w:pPr>
        <w:pStyle w:val="Brdtekst"/>
      </w:pPr>
      <w:r>
        <w:rPr>
          <w:noProof/>
          <w:lang w:eastAsia="nb-NO"/>
        </w:rPr>
        <w:lastRenderedPageBreak/>
        <w:drawing>
          <wp:inline distT="0" distB="0" distL="0" distR="0" wp14:anchorId="41BCA960" wp14:editId="3CDE9EAC">
            <wp:extent cx="4955458" cy="299702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rotWithShape="1">
                    <a:blip r:embed="rId57">
                      <a:extLst>
                        <a:ext uri="{28A0092B-C50C-407E-A947-70E740481C1C}">
                          <a14:useLocalDpi xmlns:a14="http://schemas.microsoft.com/office/drawing/2010/main" val="0"/>
                        </a:ext>
                      </a:extLst>
                    </a:blip>
                    <a:srcRect l="5463" r="2765"/>
                    <a:stretch/>
                  </pic:blipFill>
                  <pic:spPr bwMode="auto">
                    <a:xfrm>
                      <a:off x="0" y="0"/>
                      <a:ext cx="4955756" cy="2997200"/>
                    </a:xfrm>
                    <a:prstGeom prst="rect">
                      <a:avLst/>
                    </a:prstGeom>
                    <a:noFill/>
                    <a:ln>
                      <a:noFill/>
                    </a:ln>
                    <a:extLst>
                      <a:ext uri="{53640926-AAD7-44D8-BBD7-CCE9431645EC}">
                        <a14:shadowObscured xmlns:a14="http://schemas.microsoft.com/office/drawing/2010/main"/>
                      </a:ext>
                    </a:extLst>
                  </pic:spPr>
                </pic:pic>
              </a:graphicData>
            </a:graphic>
          </wp:inline>
        </w:drawing>
      </w:r>
    </w:p>
    <w:p w14:paraId="52282AD2" w14:textId="461DE4EC" w:rsidR="0084549E" w:rsidRPr="00BF7230" w:rsidRDefault="0084549E" w:rsidP="0084549E">
      <w:pPr>
        <w:pStyle w:val="Brdtekst"/>
      </w:pPr>
      <w:r w:rsidRPr="00BE6B44">
        <w:t>Stopp salicylater, phenytoin, Bactrim, penicilliner, protonpumpehemmere og NSAID før HD</w:t>
      </w:r>
      <w:r w:rsidR="00376E30">
        <w:noBreakHyphen/>
      </w:r>
      <w:r w:rsidRPr="00BE6B44">
        <w:t>MTX.</w:t>
      </w:r>
    </w:p>
    <w:p w14:paraId="4E486BDF" w14:textId="77777777" w:rsidR="00376E30" w:rsidRDefault="00376E30" w:rsidP="0084549E">
      <w:pPr>
        <w:pStyle w:val="Brdtekst"/>
      </w:pPr>
    </w:p>
    <w:p w14:paraId="1B625A35" w14:textId="77777777" w:rsidR="00376E30" w:rsidRDefault="00376E30" w:rsidP="0084549E">
      <w:pPr>
        <w:pStyle w:val="Brdtekst"/>
      </w:pPr>
    </w:p>
    <w:p w14:paraId="69FF8CDC" w14:textId="4B5F202E" w:rsidR="0084549E" w:rsidRPr="00BF7230" w:rsidRDefault="0084549E" w:rsidP="0084549E">
      <w:pPr>
        <w:pStyle w:val="Brdtekst"/>
      </w:pPr>
      <w:r>
        <w:rPr>
          <w:noProof/>
          <w:lang w:eastAsia="nb-NO"/>
        </w:rPr>
        <w:drawing>
          <wp:inline distT="0" distB="0" distL="0" distR="0" wp14:anchorId="7DBA8CF5" wp14:editId="59CE2712">
            <wp:extent cx="4395019" cy="3237162"/>
            <wp:effectExtent l="0" t="0" r="5715" b="190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l="7045" t="5525" r="11392" b="7850"/>
                    <a:stretch/>
                  </pic:blipFill>
                  <pic:spPr bwMode="auto">
                    <a:xfrm>
                      <a:off x="0" y="0"/>
                      <a:ext cx="4395816" cy="3237749"/>
                    </a:xfrm>
                    <a:prstGeom prst="rect">
                      <a:avLst/>
                    </a:prstGeom>
                    <a:noFill/>
                    <a:ln>
                      <a:noFill/>
                    </a:ln>
                    <a:extLst>
                      <a:ext uri="{53640926-AAD7-44D8-BBD7-CCE9431645EC}">
                        <a14:shadowObscured xmlns:a14="http://schemas.microsoft.com/office/drawing/2010/main"/>
                      </a:ext>
                    </a:extLst>
                  </pic:spPr>
                </pic:pic>
              </a:graphicData>
            </a:graphic>
          </wp:inline>
        </w:drawing>
      </w:r>
    </w:p>
    <w:p w14:paraId="0BCBB435" w14:textId="77777777" w:rsidR="0084549E" w:rsidRPr="00BF7230" w:rsidRDefault="0084549E" w:rsidP="0084549E">
      <w:pPr>
        <w:pStyle w:val="Brdtekst"/>
      </w:pPr>
      <w:r w:rsidRPr="00F525C9">
        <w:t>Profylakser: Flukonazol 100</w:t>
      </w:r>
      <w:r>
        <w:t>–</w:t>
      </w:r>
      <w:r w:rsidRPr="00F525C9">
        <w:t>200 mgx1, Valtrex 250 mgx2, Bactrim 1 tblx1</w:t>
      </w:r>
    </w:p>
    <w:p w14:paraId="20CD1864" w14:textId="78541827" w:rsidR="0084549E" w:rsidRPr="00BF7230" w:rsidRDefault="0084549E" w:rsidP="0084549E">
      <w:pPr>
        <w:pStyle w:val="Brdtekst"/>
      </w:pPr>
      <w:r>
        <w:rPr>
          <w:noProof/>
          <w:lang w:eastAsia="nb-NO"/>
        </w:rPr>
        <w:lastRenderedPageBreak/>
        <w:drawing>
          <wp:inline distT="0" distB="0" distL="0" distR="0" wp14:anchorId="78BE7EF9" wp14:editId="6B0634A1">
            <wp:extent cx="4225413" cy="3059878"/>
            <wp:effectExtent l="0" t="0" r="3810" b="762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rotWithShape="1">
                    <a:blip r:embed="rId59">
                      <a:extLst>
                        <a:ext uri="{28A0092B-C50C-407E-A947-70E740481C1C}">
                          <a14:useLocalDpi xmlns:a14="http://schemas.microsoft.com/office/drawing/2010/main" val="0"/>
                        </a:ext>
                      </a:extLst>
                    </a:blip>
                    <a:srcRect l="10646" t="4375" r="10685" b="9171"/>
                    <a:stretch/>
                  </pic:blipFill>
                  <pic:spPr bwMode="auto">
                    <a:xfrm>
                      <a:off x="0" y="0"/>
                      <a:ext cx="4226346" cy="3060554"/>
                    </a:xfrm>
                    <a:prstGeom prst="rect">
                      <a:avLst/>
                    </a:prstGeom>
                    <a:noFill/>
                    <a:ln>
                      <a:noFill/>
                    </a:ln>
                    <a:extLst>
                      <a:ext uri="{53640926-AAD7-44D8-BBD7-CCE9431645EC}">
                        <a14:shadowObscured xmlns:a14="http://schemas.microsoft.com/office/drawing/2010/main"/>
                      </a:ext>
                    </a:extLst>
                  </pic:spPr>
                </pic:pic>
              </a:graphicData>
            </a:graphic>
          </wp:inline>
        </w:drawing>
      </w:r>
    </w:p>
    <w:p w14:paraId="772D8493" w14:textId="5F5D6F68" w:rsidR="0084549E" w:rsidRPr="00BF7230" w:rsidRDefault="0084549E" w:rsidP="0084549E">
      <w:pPr>
        <w:pStyle w:val="Brdtekst"/>
      </w:pPr>
      <w:r w:rsidRPr="00BE6B44">
        <w:t>Stopp salicylater, phenytoin, Bactrim, penicilliner, protonpumpehemmere og NSAID før HD</w:t>
      </w:r>
      <w:r w:rsidR="00376E30">
        <w:noBreakHyphen/>
      </w:r>
      <w:r w:rsidRPr="00BE6B44">
        <w:t>MTX.</w:t>
      </w:r>
    </w:p>
    <w:p w14:paraId="5DCE4B0E" w14:textId="77777777" w:rsidR="00376E30" w:rsidRDefault="00376E30" w:rsidP="0084549E">
      <w:pPr>
        <w:pStyle w:val="Brdtekst"/>
      </w:pPr>
    </w:p>
    <w:p w14:paraId="13A822D4" w14:textId="77777777" w:rsidR="00376E30" w:rsidRDefault="00376E30" w:rsidP="0084549E">
      <w:pPr>
        <w:pStyle w:val="Brdtekst"/>
      </w:pPr>
    </w:p>
    <w:p w14:paraId="2843E9D9" w14:textId="4E22446F" w:rsidR="0084549E" w:rsidRPr="00BF7230" w:rsidRDefault="0084549E" w:rsidP="0084549E">
      <w:pPr>
        <w:pStyle w:val="Brdtekst"/>
      </w:pPr>
      <w:r>
        <w:rPr>
          <w:noProof/>
          <w:lang w:eastAsia="nb-NO"/>
        </w:rPr>
        <w:drawing>
          <wp:inline distT="0" distB="0" distL="0" distR="0" wp14:anchorId="3F1A0CEB" wp14:editId="41B9A2CD">
            <wp:extent cx="4157996" cy="324675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60">
                      <a:extLst>
                        <a:ext uri="{28A0092B-C50C-407E-A947-70E740481C1C}">
                          <a14:useLocalDpi xmlns:a14="http://schemas.microsoft.com/office/drawing/2010/main" val="0"/>
                        </a:ext>
                      </a:extLst>
                    </a:blip>
                    <a:srcRect l="11826" t="6250" r="9919" b="10937"/>
                    <a:stretch>
                      <a:fillRect/>
                    </a:stretch>
                  </pic:blipFill>
                  <pic:spPr bwMode="auto">
                    <a:xfrm>
                      <a:off x="0" y="0"/>
                      <a:ext cx="4157996" cy="3246755"/>
                    </a:xfrm>
                    <a:prstGeom prst="rect">
                      <a:avLst/>
                    </a:prstGeom>
                    <a:noFill/>
                    <a:ln>
                      <a:noFill/>
                    </a:ln>
                  </pic:spPr>
                </pic:pic>
              </a:graphicData>
            </a:graphic>
          </wp:inline>
        </w:drawing>
      </w:r>
    </w:p>
    <w:p w14:paraId="506EF9C8" w14:textId="77777777" w:rsidR="0084549E" w:rsidRPr="00BF7230" w:rsidRDefault="0084549E" w:rsidP="0084549E">
      <w:pPr>
        <w:pStyle w:val="Brdtekst"/>
      </w:pPr>
      <w:r w:rsidRPr="00F525C9">
        <w:t>Profylakser: Flukonazol 100</w:t>
      </w:r>
      <w:r>
        <w:t>–</w:t>
      </w:r>
      <w:r w:rsidRPr="00F525C9">
        <w:t>200 mgx1, Valtrex 250 mgx2, Bactrim 1 tblx1</w:t>
      </w:r>
    </w:p>
    <w:p w14:paraId="4C71403A" w14:textId="3C295FDE" w:rsidR="0084549E" w:rsidRPr="00BF7230" w:rsidRDefault="0084549E" w:rsidP="0084549E">
      <w:pPr>
        <w:pStyle w:val="Brdtekst"/>
      </w:pPr>
      <w:r>
        <w:rPr>
          <w:noProof/>
          <w:lang w:eastAsia="nb-NO"/>
        </w:rPr>
        <w:lastRenderedPageBreak/>
        <w:drawing>
          <wp:inline distT="0" distB="0" distL="0" distR="0" wp14:anchorId="656E73F4" wp14:editId="3A6C9770">
            <wp:extent cx="4482465" cy="2365682"/>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61">
                      <a:extLst>
                        <a:ext uri="{28A0092B-C50C-407E-A947-70E740481C1C}">
                          <a14:useLocalDpi xmlns:a14="http://schemas.microsoft.com/office/drawing/2010/main" val="0"/>
                        </a:ext>
                      </a:extLst>
                    </a:blip>
                    <a:srcRect l="4658" r="11839" b="7385"/>
                    <a:stretch>
                      <a:fillRect/>
                    </a:stretch>
                  </pic:blipFill>
                  <pic:spPr bwMode="auto">
                    <a:xfrm>
                      <a:off x="0" y="0"/>
                      <a:ext cx="4482465" cy="2365682"/>
                    </a:xfrm>
                    <a:prstGeom prst="rect">
                      <a:avLst/>
                    </a:prstGeom>
                    <a:noFill/>
                    <a:ln>
                      <a:noFill/>
                    </a:ln>
                  </pic:spPr>
                </pic:pic>
              </a:graphicData>
            </a:graphic>
          </wp:inline>
        </w:drawing>
      </w:r>
    </w:p>
    <w:p w14:paraId="69F9446D" w14:textId="77777777" w:rsidR="00376E30" w:rsidRDefault="00376E30" w:rsidP="0084549E">
      <w:pPr>
        <w:pStyle w:val="Brdtekst"/>
      </w:pPr>
    </w:p>
    <w:p w14:paraId="2FB9D15B" w14:textId="27C920BA" w:rsidR="0084549E" w:rsidRPr="00BF7230" w:rsidRDefault="0084549E" w:rsidP="0084549E">
      <w:pPr>
        <w:pStyle w:val="Brdtekst"/>
      </w:pPr>
      <w:r>
        <w:rPr>
          <w:noProof/>
          <w:lang w:eastAsia="nb-NO"/>
        </w:rPr>
        <w:drawing>
          <wp:inline distT="0" distB="0" distL="0" distR="0" wp14:anchorId="596336A6" wp14:editId="757C46C4">
            <wp:extent cx="4543624" cy="3235325"/>
            <wp:effectExtent l="0" t="0" r="9525" b="317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62">
                      <a:extLst>
                        <a:ext uri="{28A0092B-C50C-407E-A947-70E740481C1C}">
                          <a14:useLocalDpi xmlns:a14="http://schemas.microsoft.com/office/drawing/2010/main" val="0"/>
                        </a:ext>
                      </a:extLst>
                    </a:blip>
                    <a:srcRect l="9479" t="4301" r="6172" b="11983"/>
                    <a:stretch>
                      <a:fillRect/>
                    </a:stretch>
                  </pic:blipFill>
                  <pic:spPr bwMode="auto">
                    <a:xfrm>
                      <a:off x="0" y="0"/>
                      <a:ext cx="4543624" cy="3235325"/>
                    </a:xfrm>
                    <a:prstGeom prst="rect">
                      <a:avLst/>
                    </a:prstGeom>
                    <a:noFill/>
                    <a:ln>
                      <a:noFill/>
                    </a:ln>
                  </pic:spPr>
                </pic:pic>
              </a:graphicData>
            </a:graphic>
          </wp:inline>
        </w:drawing>
      </w:r>
    </w:p>
    <w:p w14:paraId="06A15333" w14:textId="77777777" w:rsidR="0084549E" w:rsidRPr="00BF7230" w:rsidRDefault="0084549E" w:rsidP="0084549E">
      <w:pPr>
        <w:pStyle w:val="Brdtekst"/>
      </w:pPr>
      <w:r w:rsidRPr="00F525C9">
        <w:t>Profylakser: Allopurinol 300 mgx2 uke 1, Flukonazo 100</w:t>
      </w:r>
      <w:r>
        <w:t>–</w:t>
      </w:r>
      <w:r w:rsidRPr="00F525C9">
        <w:t>200 mgx1, Valtrex 250 mgx2, Bactrim 1 tblx1</w:t>
      </w:r>
    </w:p>
    <w:p w14:paraId="76017569" w14:textId="77777777" w:rsidR="0084549E" w:rsidRPr="00E44C11" w:rsidRDefault="0084549E" w:rsidP="0084549E">
      <w:pPr>
        <w:pStyle w:val="Overskriftunr3"/>
        <w:rPr>
          <w:lang w:val="nb-NO"/>
        </w:rPr>
      </w:pPr>
      <w:r w:rsidRPr="00E44C11">
        <w:rPr>
          <w:lang w:val="nb-NO"/>
        </w:rPr>
        <w:t>HR-Kjemoterapi</w:t>
      </w:r>
    </w:p>
    <w:p w14:paraId="31022B97" w14:textId="77777777" w:rsidR="0084549E" w:rsidRPr="00BF7230" w:rsidRDefault="0084549E" w:rsidP="0084549E">
      <w:pPr>
        <w:pStyle w:val="Brdtekst"/>
      </w:pPr>
      <w:r w:rsidRPr="00B8461B">
        <w:rPr>
          <w:rStyle w:val="TFet"/>
        </w:rPr>
        <w:t>Alder 0–45</w:t>
      </w:r>
      <w:r w:rsidRPr="006A3D31">
        <w:t>: A1-B1-C1 alltid, deretter er standard A2-B2-C2-A3-B3-C3, men man kan individualisere etter de tre første blokkene. Ved MRD&lt;10</w:t>
      </w:r>
      <w:r w:rsidRPr="000B559D">
        <w:rPr>
          <w:rStyle w:val="THevet"/>
          <w:rFonts w:eastAsia="Calibri"/>
        </w:rPr>
        <w:t>–3</w:t>
      </w:r>
      <w:r w:rsidRPr="006A3D31">
        <w:t xml:space="preserve"> etter A1 gis kun 7 blokker</w:t>
      </w:r>
    </w:p>
    <w:p w14:paraId="3B4F0FCE" w14:textId="77777777" w:rsidR="0084549E" w:rsidRPr="00BF7230" w:rsidRDefault="0084549E" w:rsidP="0084549E">
      <w:pPr>
        <w:pStyle w:val="Brdtekst"/>
      </w:pPr>
      <w:r w:rsidRPr="006A3D31">
        <w:t>(A1-B1-C1-A2-B2-A3-B3).</w:t>
      </w:r>
    </w:p>
    <w:p w14:paraId="631E2468" w14:textId="77777777" w:rsidR="0084549E" w:rsidRPr="00BF7230" w:rsidRDefault="0084549E" w:rsidP="0084549E">
      <w:pPr>
        <w:pStyle w:val="Brdtekst"/>
      </w:pPr>
      <w:r w:rsidRPr="00B8461B">
        <w:rPr>
          <w:rStyle w:val="TFet"/>
        </w:rPr>
        <w:t>Alder 46–55</w:t>
      </w:r>
      <w:r w:rsidRPr="006A3D31">
        <w:t>: Seks blokker; A1-B1-C1-A2-B2-A1 med mulighet for individualisering etter første tre blokker.</w:t>
      </w:r>
      <w:r>
        <w:t xml:space="preserve"> </w:t>
      </w:r>
      <w:r w:rsidRPr="00F525C9">
        <w:t>MTX 3 g/m</w:t>
      </w:r>
      <w:r w:rsidRPr="000B559D">
        <w:rPr>
          <w:rStyle w:val="THevet"/>
          <w:rFonts w:eastAsia="Calibri"/>
        </w:rPr>
        <w:t>2</w:t>
      </w:r>
      <w:r w:rsidRPr="00F525C9">
        <w:t xml:space="preserve"> i vedlikeholdsfasen, ellers som for 0</w:t>
      </w:r>
      <w:r>
        <w:t>–</w:t>
      </w:r>
      <w:r w:rsidRPr="00F525C9">
        <w:t xml:space="preserve">45 år. </w:t>
      </w:r>
      <w:del w:id="251" w:author="Paulsen, Petter Quist" w:date="2019-03-18T14:58:00Z">
        <w:r w:rsidRPr="00F525C9" w:rsidDel="00C03A79">
          <w:delText>Forsinket intensifisering: Cytarabin kun første fire dager (uke 102)</w:delText>
        </w:r>
      </w:del>
    </w:p>
    <w:p w14:paraId="16678A11" w14:textId="77777777" w:rsidR="0084549E" w:rsidRPr="00BF7230" w:rsidRDefault="0084549E" w:rsidP="0084549E">
      <w:pPr>
        <w:pStyle w:val="Brdtekst"/>
      </w:pPr>
      <w:r w:rsidRPr="00B8461B">
        <w:rPr>
          <w:rStyle w:val="TFet"/>
        </w:rPr>
        <w:t>Alder 56–65</w:t>
      </w:r>
      <w:r w:rsidRPr="006A3D31">
        <w:t>: Seks blokker; A1-B1-A2-B2-A3-B3. Individualisering mulig, inkluder C blokk ved resistent sykdom</w:t>
      </w:r>
      <w:r w:rsidRPr="00F525C9">
        <w:t>. MTX 1.5 g/m</w:t>
      </w:r>
      <w:r w:rsidRPr="000B559D">
        <w:rPr>
          <w:rStyle w:val="THevet"/>
          <w:rFonts w:eastAsia="Calibri"/>
        </w:rPr>
        <w:t>2</w:t>
      </w:r>
      <w:r w:rsidRPr="00F525C9">
        <w:t xml:space="preserve"> i vedlikeholdsfasen, ellers som for 0</w:t>
      </w:r>
      <w:r>
        <w:t>–</w:t>
      </w:r>
      <w:r w:rsidRPr="00F525C9">
        <w:t>45 år</w:t>
      </w:r>
      <w:del w:id="252" w:author="Paulsen, Petter Quist" w:date="2019-03-18T14:58:00Z">
        <w:r w:rsidRPr="00F525C9" w:rsidDel="00C03A79">
          <w:delText>. Forsinket intensifisering (uke 99-104): Cytarabin kun fire første dager, Dexametason 6 mg/m</w:delText>
        </w:r>
        <w:r w:rsidRPr="00BC327D" w:rsidDel="00C03A79">
          <w:rPr>
            <w:rStyle w:val="THevet"/>
          </w:rPr>
          <w:delText>2</w:delText>
        </w:r>
        <w:r w:rsidRPr="00F525C9" w:rsidDel="00C03A79">
          <w:delText>, Vinkristin kun uke 99 og 101.</w:delText>
        </w:r>
      </w:del>
      <w:ins w:id="253" w:author="Paulsen, Petter Quist" w:date="2019-03-18T14:58:00Z">
        <w:r>
          <w:t>.</w:t>
        </w:r>
      </w:ins>
    </w:p>
    <w:p w14:paraId="1D287150" w14:textId="1799D3E0" w:rsidR="0084549E" w:rsidRPr="00BF7230" w:rsidRDefault="0084549E" w:rsidP="0084549E">
      <w:pPr>
        <w:pStyle w:val="Brdtekst"/>
      </w:pPr>
      <w:r>
        <w:rPr>
          <w:noProof/>
          <w:lang w:eastAsia="nb-NO"/>
        </w:rPr>
        <w:lastRenderedPageBreak/>
        <w:drawing>
          <wp:inline distT="0" distB="0" distL="0" distR="0" wp14:anchorId="4E34646E" wp14:editId="73769122">
            <wp:extent cx="4640150" cy="3366770"/>
            <wp:effectExtent l="0" t="0" r="8255" b="508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63">
                      <a:extLst>
                        <a:ext uri="{28A0092B-C50C-407E-A947-70E740481C1C}">
                          <a14:useLocalDpi xmlns:a14="http://schemas.microsoft.com/office/drawing/2010/main" val="0"/>
                        </a:ext>
                      </a:extLst>
                    </a:blip>
                    <a:srcRect l="8818" t="345" r="5070" b="1727"/>
                    <a:stretch>
                      <a:fillRect/>
                    </a:stretch>
                  </pic:blipFill>
                  <pic:spPr bwMode="auto">
                    <a:xfrm>
                      <a:off x="0" y="0"/>
                      <a:ext cx="4640150" cy="3366770"/>
                    </a:xfrm>
                    <a:prstGeom prst="rect">
                      <a:avLst/>
                    </a:prstGeom>
                    <a:noFill/>
                    <a:ln>
                      <a:noFill/>
                    </a:ln>
                  </pic:spPr>
                </pic:pic>
              </a:graphicData>
            </a:graphic>
          </wp:inline>
        </w:drawing>
      </w:r>
    </w:p>
    <w:p w14:paraId="338FDA50" w14:textId="77777777" w:rsidR="0084549E" w:rsidRPr="00BF7230" w:rsidRDefault="0084549E" w:rsidP="0084549E">
      <w:pPr>
        <w:pStyle w:val="Brdtekst"/>
      </w:pPr>
      <w:r w:rsidRPr="008A43C2">
        <w:t>Fra dag 8: Posakonazol profylakse, Valtrex 250 mgx2, Bactrim 1 tblx1, GCSF</w:t>
      </w:r>
    </w:p>
    <w:p w14:paraId="46F173EE" w14:textId="77777777" w:rsidR="00376E30" w:rsidRDefault="00376E30" w:rsidP="0084549E">
      <w:pPr>
        <w:pStyle w:val="Brdtekst"/>
      </w:pPr>
    </w:p>
    <w:p w14:paraId="7193FD19" w14:textId="77777777" w:rsidR="00376E30" w:rsidRDefault="00376E30" w:rsidP="0084549E">
      <w:pPr>
        <w:pStyle w:val="Brdtekst"/>
      </w:pPr>
    </w:p>
    <w:p w14:paraId="30B6F725" w14:textId="37F949E1" w:rsidR="0084549E" w:rsidRPr="00BF7230" w:rsidRDefault="0084549E" w:rsidP="0084549E">
      <w:pPr>
        <w:pStyle w:val="Brdtekst"/>
      </w:pPr>
      <w:r>
        <w:rPr>
          <w:noProof/>
          <w:lang w:eastAsia="nb-NO"/>
        </w:rPr>
        <w:drawing>
          <wp:inline distT="0" distB="0" distL="0" distR="0" wp14:anchorId="4AFDBFE7" wp14:editId="6BB7F347">
            <wp:extent cx="4724591" cy="324358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64">
                      <a:extLst>
                        <a:ext uri="{28A0092B-C50C-407E-A947-70E740481C1C}">
                          <a14:useLocalDpi xmlns:a14="http://schemas.microsoft.com/office/drawing/2010/main" val="0"/>
                        </a:ext>
                      </a:extLst>
                    </a:blip>
                    <a:srcRect l="6172" t="5059" r="6172" b="13392"/>
                    <a:stretch>
                      <a:fillRect/>
                    </a:stretch>
                  </pic:blipFill>
                  <pic:spPr bwMode="auto">
                    <a:xfrm>
                      <a:off x="0" y="0"/>
                      <a:ext cx="4724591" cy="3243580"/>
                    </a:xfrm>
                    <a:prstGeom prst="rect">
                      <a:avLst/>
                    </a:prstGeom>
                    <a:noFill/>
                    <a:ln>
                      <a:noFill/>
                    </a:ln>
                  </pic:spPr>
                </pic:pic>
              </a:graphicData>
            </a:graphic>
          </wp:inline>
        </w:drawing>
      </w:r>
    </w:p>
    <w:p w14:paraId="7634163D" w14:textId="77777777" w:rsidR="0084549E" w:rsidRPr="00BF7230" w:rsidRDefault="0084549E" w:rsidP="0084549E">
      <w:pPr>
        <w:pStyle w:val="Brdtekst"/>
      </w:pPr>
      <w:r w:rsidRPr="008A43C2">
        <w:t>Fra dag 8:</w:t>
      </w:r>
      <w:r>
        <w:t xml:space="preserve"> </w:t>
      </w:r>
      <w:r w:rsidRPr="008A43C2">
        <w:t>Posakonazol profylakse, Valtrex 250 mgx2, Bactrim 1 tblx1, GCSF</w:t>
      </w:r>
    </w:p>
    <w:p w14:paraId="47460D28" w14:textId="7F213F65" w:rsidR="0084549E" w:rsidRPr="00BF7230" w:rsidRDefault="0084549E" w:rsidP="0084549E">
      <w:pPr>
        <w:pStyle w:val="Brdtekst"/>
      </w:pPr>
      <w:r>
        <w:rPr>
          <w:noProof/>
          <w:lang w:eastAsia="nb-NO"/>
        </w:rPr>
        <w:lastRenderedPageBreak/>
        <w:drawing>
          <wp:inline distT="0" distB="0" distL="0" distR="0" wp14:anchorId="03B7E8FF" wp14:editId="38A1E380">
            <wp:extent cx="4893310" cy="2983408"/>
            <wp:effectExtent l="0" t="0" r="2540" b="762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l="9258" t="3086"/>
                    <a:stretch>
                      <a:fillRect/>
                    </a:stretch>
                  </pic:blipFill>
                  <pic:spPr bwMode="auto">
                    <a:xfrm>
                      <a:off x="0" y="0"/>
                      <a:ext cx="4893310" cy="2983408"/>
                    </a:xfrm>
                    <a:prstGeom prst="rect">
                      <a:avLst/>
                    </a:prstGeom>
                    <a:noFill/>
                    <a:ln>
                      <a:noFill/>
                    </a:ln>
                  </pic:spPr>
                </pic:pic>
              </a:graphicData>
            </a:graphic>
          </wp:inline>
        </w:drawing>
      </w:r>
    </w:p>
    <w:p w14:paraId="6573A00E" w14:textId="77777777" w:rsidR="0084549E" w:rsidRPr="00BF7230" w:rsidRDefault="0084549E" w:rsidP="0084549E">
      <w:pPr>
        <w:pStyle w:val="Brdtekst"/>
      </w:pPr>
      <w:r w:rsidRPr="008A43C2">
        <w:t>Fra dag 8: Posakonazol profylakse, Valtrex 250 mgx2, Bactrim 1 tblx1, GCS</w:t>
      </w:r>
      <w:ins w:id="254" w:author="Paulsen, Petter Quist" w:date="2019-03-18T14:59:00Z">
        <w:r>
          <w:t>F</w:t>
        </w:r>
      </w:ins>
    </w:p>
    <w:p w14:paraId="1EACE867" w14:textId="77777777" w:rsidR="00376E30" w:rsidRDefault="00376E30" w:rsidP="0084549E">
      <w:pPr>
        <w:pStyle w:val="Brdtekst"/>
      </w:pPr>
    </w:p>
    <w:p w14:paraId="7ABF13D8" w14:textId="77777777" w:rsidR="00376E30" w:rsidRDefault="00376E30" w:rsidP="0084549E">
      <w:pPr>
        <w:pStyle w:val="Brdtekst"/>
      </w:pPr>
    </w:p>
    <w:p w14:paraId="1FD021D7" w14:textId="6A5C874A" w:rsidR="0084549E" w:rsidRPr="00BF7230" w:rsidRDefault="0084549E" w:rsidP="0084549E">
      <w:pPr>
        <w:pStyle w:val="Brdtekst"/>
      </w:pPr>
      <w:r>
        <w:rPr>
          <w:noProof/>
          <w:lang w:eastAsia="nb-NO"/>
        </w:rPr>
        <w:drawing>
          <wp:inline distT="0" distB="0" distL="0" distR="0" wp14:anchorId="41723D94" wp14:editId="581E8931">
            <wp:extent cx="5176520" cy="2657853"/>
            <wp:effectExtent l="0" t="0" r="508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66">
                      <a:extLst>
                        <a:ext uri="{28A0092B-C50C-407E-A947-70E740481C1C}">
                          <a14:useLocalDpi xmlns:a14="http://schemas.microsoft.com/office/drawing/2010/main" val="0"/>
                        </a:ext>
                      </a:extLst>
                    </a:blip>
                    <a:srcRect l="3914" b="3591"/>
                    <a:stretch>
                      <a:fillRect/>
                    </a:stretch>
                  </pic:blipFill>
                  <pic:spPr bwMode="auto">
                    <a:xfrm>
                      <a:off x="0" y="0"/>
                      <a:ext cx="5176520" cy="2657853"/>
                    </a:xfrm>
                    <a:prstGeom prst="rect">
                      <a:avLst/>
                    </a:prstGeom>
                    <a:noFill/>
                    <a:ln>
                      <a:noFill/>
                    </a:ln>
                  </pic:spPr>
                </pic:pic>
              </a:graphicData>
            </a:graphic>
          </wp:inline>
        </w:drawing>
      </w:r>
    </w:p>
    <w:p w14:paraId="0EAEE609" w14:textId="4938546B" w:rsidR="0084549E" w:rsidRPr="00BF7230" w:rsidRDefault="0084549E" w:rsidP="0084549E">
      <w:pPr>
        <w:pStyle w:val="Brdtekst"/>
      </w:pPr>
      <w:r>
        <w:rPr>
          <w:noProof/>
          <w:lang w:eastAsia="nb-NO"/>
        </w:rPr>
        <w:lastRenderedPageBreak/>
        <w:drawing>
          <wp:inline distT="0" distB="0" distL="0" distR="0" wp14:anchorId="56B1206B" wp14:editId="2CCFCE7B">
            <wp:extent cx="4486910" cy="2842279"/>
            <wp:effectExtent l="0" t="0" r="889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l="5518" t="4327" r="10681" b="14875"/>
                    <a:stretch>
                      <a:fillRect/>
                    </a:stretch>
                  </pic:blipFill>
                  <pic:spPr bwMode="auto">
                    <a:xfrm>
                      <a:off x="0" y="0"/>
                      <a:ext cx="4486910" cy="2842279"/>
                    </a:xfrm>
                    <a:prstGeom prst="rect">
                      <a:avLst/>
                    </a:prstGeom>
                    <a:noFill/>
                    <a:ln>
                      <a:noFill/>
                    </a:ln>
                  </pic:spPr>
                </pic:pic>
              </a:graphicData>
            </a:graphic>
          </wp:inline>
        </w:drawing>
      </w:r>
    </w:p>
    <w:p w14:paraId="66BBB232" w14:textId="77777777" w:rsidR="0084549E" w:rsidRPr="00BF7230" w:rsidRDefault="0084549E" w:rsidP="0084549E">
      <w:pPr>
        <w:pStyle w:val="Brdtekst"/>
      </w:pPr>
      <w:r w:rsidRPr="00852448">
        <w:t>Doxorubicin dag 22 vurderes individuelt. Rituximab 375 mg/m</w:t>
      </w:r>
      <w:r w:rsidRPr="000B559D">
        <w:rPr>
          <w:rStyle w:val="THevet"/>
          <w:rFonts w:eastAsia="Calibri"/>
        </w:rPr>
        <w:t>2</w:t>
      </w:r>
      <w:r w:rsidRPr="00852448">
        <w:t xml:space="preserve"> kan gis dag 8 ved CD20 positiv sykdom, og gjentas hver 4. uke til 6</w:t>
      </w:r>
      <w:r>
        <w:t>–</w:t>
      </w:r>
      <w:r w:rsidRPr="00852448">
        <w:t xml:space="preserve">8 doser er gitt. Imatinib 400 mgx1 kontinuerlig ved Ph+ sykdom. </w:t>
      </w:r>
      <w:r w:rsidRPr="008A43C2">
        <w:t>Asparaginase utgår ved Ph+ sykdom.</w:t>
      </w:r>
    </w:p>
    <w:p w14:paraId="49B01A94" w14:textId="77777777" w:rsidR="0084549E" w:rsidRPr="00BF7230" w:rsidRDefault="0084549E" w:rsidP="0084549E">
      <w:pPr>
        <w:pStyle w:val="Brdtekst"/>
      </w:pPr>
      <w:r w:rsidRPr="00852448">
        <w:t xml:space="preserve">Sjekk tå/hælgang før Vinkristin. </w:t>
      </w:r>
      <w:r>
        <w:t xml:space="preserve">Undersøk </w:t>
      </w:r>
      <w:r w:rsidRPr="00852448">
        <w:t>blodsukker jevnlig. Trc&gt;50 før i.t. MTX.</w:t>
      </w:r>
    </w:p>
    <w:p w14:paraId="03F8879F" w14:textId="77777777" w:rsidR="0084549E" w:rsidRPr="00BF7230" w:rsidRDefault="0084549E" w:rsidP="0084549E">
      <w:pPr>
        <w:pStyle w:val="Brdtekst"/>
      </w:pPr>
      <w:r w:rsidRPr="00852448">
        <w:t>Profylakse: Allopurinol 300 mgx2 uke 1, Valtrex 250 mgx2, Flukonazol 100</w:t>
      </w:r>
      <w:r>
        <w:t>–</w:t>
      </w:r>
      <w:r w:rsidRPr="00852448">
        <w:t>200 mgx1 (høyere doser/andre azoler interagerer med Vinkristin), vurder Bactrim 1 tblx1 og Laktulose (vinkristin-ileus).</w:t>
      </w:r>
    </w:p>
    <w:p w14:paraId="707788CB" w14:textId="0F69503D" w:rsidR="0084549E" w:rsidRDefault="0084549E" w:rsidP="0084549E">
      <w:pPr>
        <w:pStyle w:val="Brdtekst"/>
      </w:pPr>
      <w:r w:rsidRPr="00852448">
        <w:t>Overvåking og anafylaksiberedskap etter asparaginase.</w:t>
      </w:r>
    </w:p>
    <w:p w14:paraId="5637F6EC" w14:textId="77777777" w:rsidR="00376E30" w:rsidRPr="00BF7230" w:rsidRDefault="00376E30" w:rsidP="0084549E">
      <w:pPr>
        <w:pStyle w:val="Brdtekst"/>
      </w:pPr>
    </w:p>
    <w:p w14:paraId="34C7D021" w14:textId="3C61AFDC" w:rsidR="0084549E" w:rsidRPr="00BF7230" w:rsidRDefault="0084549E" w:rsidP="00376E30">
      <w:pPr>
        <w:pStyle w:val="Brdtekst"/>
        <w:pageBreakBefore/>
      </w:pPr>
      <w:r>
        <w:rPr>
          <w:noProof/>
          <w:lang w:eastAsia="nb-NO"/>
        </w:rPr>
        <w:lastRenderedPageBreak/>
        <w:drawing>
          <wp:inline distT="0" distB="0" distL="0" distR="0" wp14:anchorId="643597EA" wp14:editId="0822D95C">
            <wp:extent cx="4025633" cy="2904756"/>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68">
                      <a:extLst>
                        <a:ext uri="{28A0092B-C50C-407E-A947-70E740481C1C}">
                          <a14:useLocalDpi xmlns:a14="http://schemas.microsoft.com/office/drawing/2010/main" val="0"/>
                        </a:ext>
                      </a:extLst>
                    </a:blip>
                    <a:srcRect l="7921" t="2908" r="17514" b="15270"/>
                    <a:stretch/>
                  </pic:blipFill>
                  <pic:spPr bwMode="auto">
                    <a:xfrm>
                      <a:off x="0" y="0"/>
                      <a:ext cx="4026538" cy="2905409"/>
                    </a:xfrm>
                    <a:prstGeom prst="rect">
                      <a:avLst/>
                    </a:prstGeom>
                    <a:noFill/>
                    <a:ln>
                      <a:noFill/>
                    </a:ln>
                    <a:extLst>
                      <a:ext uri="{53640926-AAD7-44D8-BBD7-CCE9431645EC}">
                        <a14:shadowObscured xmlns:a14="http://schemas.microsoft.com/office/drawing/2010/main"/>
                      </a:ext>
                    </a:extLst>
                  </pic:spPr>
                </pic:pic>
              </a:graphicData>
            </a:graphic>
          </wp:inline>
        </w:drawing>
      </w:r>
    </w:p>
    <w:p w14:paraId="7088498B" w14:textId="77777777" w:rsidR="0084549E" w:rsidRPr="00BF7230" w:rsidRDefault="0084549E" w:rsidP="0084549E">
      <w:pPr>
        <w:pStyle w:val="Brdtekst"/>
      </w:pPr>
      <w:r w:rsidRPr="00852448">
        <w:t>Rituximab hver 4. uke x 6</w:t>
      </w:r>
      <w:r>
        <w:t>–</w:t>
      </w:r>
      <w:r w:rsidRPr="00852448">
        <w:t xml:space="preserve">8 ved CD20 pos sykdom. Imatinib 400 mgx1 kontinuerlig ved Ph+ sykdom. </w:t>
      </w:r>
      <w:r w:rsidRPr="008A43C2">
        <w:t xml:space="preserve">Asparaginase utgår ved Ph+ sykdom. </w:t>
      </w:r>
      <w:r w:rsidRPr="00852448">
        <w:t>Stopp Asparaginase ved pankreatitt, hepatitt eller alvorlig allergi. Overvåking og anafylaksiberedskap ved første to Asparaginaser.</w:t>
      </w:r>
    </w:p>
    <w:p w14:paraId="377A453E" w14:textId="77777777" w:rsidR="0084549E" w:rsidRPr="00BF7230" w:rsidRDefault="0084549E" w:rsidP="0084549E">
      <w:pPr>
        <w:pStyle w:val="Brdtekst"/>
      </w:pPr>
      <w:r w:rsidRPr="00852448">
        <w:t>Trc&gt;50 før i.t. MTX. Sjekk tå/hælgang før vikristin.</w:t>
      </w:r>
    </w:p>
    <w:p w14:paraId="68BF3D27" w14:textId="77777777" w:rsidR="0084549E" w:rsidRPr="00BF7230" w:rsidRDefault="0084549E" w:rsidP="0084549E">
      <w:pPr>
        <w:pStyle w:val="Brdtekst"/>
      </w:pPr>
      <w:r w:rsidRPr="00852448">
        <w:t>HD MTX kan startes ved normal nyrefunksjon og granulocytter &gt;0.5 og gis over 24 t med hydrering og alkalinisering av urin, Leukovorin startes etter 42 t og gis hver 6. time til konsentrasjon &lt;0.2 umol/l.</w:t>
      </w:r>
    </w:p>
    <w:p w14:paraId="0B99F503" w14:textId="77777777" w:rsidR="0084549E" w:rsidRPr="00BF7230" w:rsidRDefault="0084549E" w:rsidP="0084549E">
      <w:pPr>
        <w:pStyle w:val="Brdtekst"/>
      </w:pPr>
      <w:r w:rsidRPr="00852448">
        <w:t xml:space="preserve">6-MP (Puri-nethol) tas om kvelden utenom melkeprodukter. </w:t>
      </w:r>
      <w:r>
        <w:t>Cave Allopurinol ved 6-MP behandling.</w:t>
      </w:r>
    </w:p>
    <w:p w14:paraId="2C592086" w14:textId="77777777" w:rsidR="0084549E" w:rsidRPr="00BF7230" w:rsidRDefault="0084549E" w:rsidP="0084549E">
      <w:pPr>
        <w:pStyle w:val="Brdtekst"/>
      </w:pPr>
      <w:r w:rsidRPr="00852448">
        <w:t>Valtrex profylakse 250 mgx2. Vurder Bactrim 1 tblx1.</w:t>
      </w:r>
    </w:p>
    <w:p w14:paraId="72418380" w14:textId="77777777" w:rsidR="0084549E" w:rsidRPr="00BF7230" w:rsidRDefault="0084549E" w:rsidP="0084549E">
      <w:pPr>
        <w:pStyle w:val="Brdtekst"/>
      </w:pPr>
      <w:r w:rsidRPr="00852448">
        <w:t xml:space="preserve">Vurder direkte overgang til POMP vedlikehold </w:t>
      </w:r>
      <w:r>
        <w:t xml:space="preserve">(som etter Hyper-CVAD) fra </w:t>
      </w:r>
      <w:r w:rsidRPr="00852448">
        <w:t>dag 36 til de eldste og mest komorbide.</w:t>
      </w:r>
    </w:p>
    <w:p w14:paraId="565EC900" w14:textId="38F72488" w:rsidR="0084549E" w:rsidRPr="00BF7230" w:rsidRDefault="0084549E" w:rsidP="0084549E">
      <w:pPr>
        <w:pStyle w:val="Brdtekst"/>
      </w:pPr>
      <w:r>
        <w:rPr>
          <w:noProof/>
          <w:lang w:eastAsia="nb-NO"/>
        </w:rPr>
        <w:lastRenderedPageBreak/>
        <w:drawing>
          <wp:inline distT="0" distB="0" distL="0" distR="0" wp14:anchorId="7711CD30" wp14:editId="429EAE55">
            <wp:extent cx="4100052" cy="3229610"/>
            <wp:effectExtent l="0" t="0" r="0" b="889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rotWithShape="1">
                    <a:blip r:embed="rId69">
                      <a:extLst>
                        <a:ext uri="{28A0092B-C50C-407E-A947-70E740481C1C}">
                          <a14:useLocalDpi xmlns:a14="http://schemas.microsoft.com/office/drawing/2010/main" val="0"/>
                        </a:ext>
                      </a:extLst>
                    </a:blip>
                    <a:srcRect l="7101" t="2586" r="16952" b="10272"/>
                    <a:stretch/>
                  </pic:blipFill>
                  <pic:spPr bwMode="auto">
                    <a:xfrm>
                      <a:off x="0" y="0"/>
                      <a:ext cx="4101159" cy="3230482"/>
                    </a:xfrm>
                    <a:prstGeom prst="rect">
                      <a:avLst/>
                    </a:prstGeom>
                    <a:noFill/>
                    <a:ln>
                      <a:noFill/>
                    </a:ln>
                    <a:extLst>
                      <a:ext uri="{53640926-AAD7-44D8-BBD7-CCE9431645EC}">
                        <a14:shadowObscured xmlns:a14="http://schemas.microsoft.com/office/drawing/2010/main"/>
                      </a:ext>
                    </a:extLst>
                  </pic:spPr>
                </pic:pic>
              </a:graphicData>
            </a:graphic>
          </wp:inline>
        </w:drawing>
      </w:r>
    </w:p>
    <w:p w14:paraId="0D51D673" w14:textId="77777777" w:rsidR="0084549E" w:rsidRPr="00BF7230" w:rsidRDefault="0084549E" w:rsidP="0084549E">
      <w:pPr>
        <w:pStyle w:val="Brdtekst"/>
      </w:pPr>
      <w:r w:rsidRPr="00852448">
        <w:t>Rituximab hver 4. uke x 6</w:t>
      </w:r>
      <w:r>
        <w:t>–</w:t>
      </w:r>
      <w:r w:rsidRPr="00852448">
        <w:t xml:space="preserve">8 </w:t>
      </w:r>
      <w:r>
        <w:t>ved CD</w:t>
      </w:r>
      <w:r w:rsidRPr="00852448">
        <w:t>20 pos sykdom. Imatinib 400 mgx1 kontinuerlig ved Ph+ sykdom</w:t>
      </w:r>
      <w:r w:rsidRPr="008A43C2">
        <w:t xml:space="preserve">. Asparaginase </w:t>
      </w:r>
      <w:r>
        <w:t>utelates</w:t>
      </w:r>
      <w:r w:rsidRPr="008A43C2">
        <w:t xml:space="preserve"> ved Ph+ sykdom</w:t>
      </w:r>
      <w:r w:rsidRPr="00BF7230">
        <w:t xml:space="preserve">. </w:t>
      </w:r>
      <w:r w:rsidRPr="00852448">
        <w:t>Dexametason fordeles på tre daglige doser. Stopp Asparaginase ved pankreatitt, hepatitt eller alvorlig allergi.</w:t>
      </w:r>
    </w:p>
    <w:p w14:paraId="179CBE44" w14:textId="77777777" w:rsidR="0084549E" w:rsidRPr="00BF7230" w:rsidRDefault="0084549E" w:rsidP="0084549E">
      <w:pPr>
        <w:pStyle w:val="Brdtekst"/>
      </w:pPr>
      <w:r>
        <w:t>Undersøk tå/</w:t>
      </w:r>
      <w:r w:rsidRPr="00852448">
        <w:t>hælgang før Vinkristin. Trc&gt;50 før i.t. MTX.</w:t>
      </w:r>
      <w:r>
        <w:t xml:space="preserve"> </w:t>
      </w:r>
      <w:r w:rsidRPr="00852448">
        <w:t>Sjekk blodsukker under Dexametason.</w:t>
      </w:r>
    </w:p>
    <w:p w14:paraId="733BEAED" w14:textId="77777777" w:rsidR="0084549E" w:rsidRPr="00BF7230" w:rsidRDefault="0084549E" w:rsidP="0084549E">
      <w:pPr>
        <w:pStyle w:val="Brdtekst"/>
      </w:pPr>
      <w:r w:rsidRPr="00852448">
        <w:t>Valtrex 250 mgx2, Flukonazol 100</w:t>
      </w:r>
      <w:r>
        <w:t>–</w:t>
      </w:r>
      <w:r w:rsidRPr="00852448">
        <w:t>200 mgx1 (høyere doser/andre azoler interagerer med Vinkristin), vurder Bactrim 1 tblx1 og Laktulose (vinkristin-ileus). 6-TG (Lanvis) tas om kvelden utenom melkeprodukter.</w:t>
      </w:r>
    </w:p>
    <w:p w14:paraId="5CB07717" w14:textId="77777777" w:rsidR="0084549E" w:rsidRPr="00BF7230" w:rsidRDefault="0084549E" w:rsidP="0084549E">
      <w:pPr>
        <w:pStyle w:val="Brdtekst"/>
      </w:pPr>
      <w:r w:rsidRPr="00852448">
        <w:t>Vurder direkte overgang til POMP vedlikehold dag 92 hos de eldste/mest komorbide eller ved høy toksisitet.</w:t>
      </w:r>
    </w:p>
    <w:p w14:paraId="78D583E5" w14:textId="4C2571FF" w:rsidR="0084549E" w:rsidRPr="00BF7230" w:rsidRDefault="0084549E" w:rsidP="0084549E">
      <w:pPr>
        <w:pStyle w:val="Brdtekst"/>
      </w:pPr>
      <w:r>
        <w:rPr>
          <w:noProof/>
          <w:lang w:eastAsia="nb-NO"/>
        </w:rPr>
        <w:lastRenderedPageBreak/>
        <w:drawing>
          <wp:inline distT="0" distB="0" distL="0" distR="0" wp14:anchorId="00F99AD6" wp14:editId="74E79A7E">
            <wp:extent cx="4807974" cy="370141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3005" r="7943" b="12317"/>
                    <a:stretch/>
                  </pic:blipFill>
                  <pic:spPr bwMode="auto">
                    <a:xfrm>
                      <a:off x="0" y="0"/>
                      <a:ext cx="4808834" cy="3702077"/>
                    </a:xfrm>
                    <a:prstGeom prst="rect">
                      <a:avLst/>
                    </a:prstGeom>
                    <a:noFill/>
                    <a:ln>
                      <a:noFill/>
                    </a:ln>
                    <a:extLst>
                      <a:ext uri="{53640926-AAD7-44D8-BBD7-CCE9431645EC}">
                        <a14:shadowObscured xmlns:a14="http://schemas.microsoft.com/office/drawing/2010/main"/>
                      </a:ext>
                    </a:extLst>
                  </pic:spPr>
                </pic:pic>
              </a:graphicData>
            </a:graphic>
          </wp:inline>
        </w:drawing>
      </w:r>
    </w:p>
    <w:p w14:paraId="3231E087" w14:textId="77777777" w:rsidR="0084549E" w:rsidRPr="00BF7230" w:rsidRDefault="0084549E" w:rsidP="0084549E">
      <w:pPr>
        <w:pStyle w:val="Brdtekst"/>
      </w:pPr>
      <w:r w:rsidRPr="00852448">
        <w:t>6-MP og MTX doseres med siktemål 0.7</w:t>
      </w:r>
      <w:r>
        <w:t>–</w:t>
      </w:r>
      <w:r w:rsidRPr="00852448">
        <w:t>1.5 i neutrofile granulocytter, dosene reduseres ved hyperbilirubinemi. 6-MP tas om kvelden utenom melkeprodukter.</w:t>
      </w:r>
    </w:p>
    <w:p w14:paraId="3E7F6A18" w14:textId="77777777" w:rsidR="0084549E" w:rsidRPr="00BF7230" w:rsidRDefault="0084549E" w:rsidP="0084549E">
      <w:pPr>
        <w:pStyle w:val="Brdtekst"/>
      </w:pPr>
      <w:r w:rsidRPr="00852448">
        <w:t>HD MTX kan startes ved normal nyrefunksjon og granulocytter &gt;0.5 og gis over 24 t med hydrering og alkalinisering av urin, Leukovorin startes etter 42 t og gis hver 6. time til konsentrasjon &lt;0.2 umol/l. Trc&gt;50 før i.t. MTX.</w:t>
      </w:r>
    </w:p>
    <w:p w14:paraId="3915E666" w14:textId="77777777" w:rsidR="0084549E" w:rsidRPr="00BF7230" w:rsidRDefault="0084549E" w:rsidP="0084549E">
      <w:pPr>
        <w:pStyle w:val="Brdtekst"/>
      </w:pPr>
      <w:r w:rsidRPr="00852448">
        <w:t xml:space="preserve">Dexametason fordeles på tre daglige doser. Stopp Asparaginase ved pankreatitt, hepatitt eller alvorlig allergi. </w:t>
      </w:r>
      <w:r>
        <w:t>Undersøk t</w:t>
      </w:r>
      <w:r w:rsidRPr="00852448">
        <w:t>å/hælgang før vinkristin.</w:t>
      </w:r>
    </w:p>
    <w:p w14:paraId="18349C11" w14:textId="77777777" w:rsidR="0084549E" w:rsidRPr="00BF7230" w:rsidRDefault="0084549E" w:rsidP="0084549E">
      <w:pPr>
        <w:pStyle w:val="Brdtekst"/>
      </w:pPr>
      <w:r w:rsidRPr="00852448">
        <w:t>Rituximab hver 4. uke x 6</w:t>
      </w:r>
      <w:r>
        <w:t>–</w:t>
      </w:r>
      <w:r w:rsidRPr="00852448">
        <w:t xml:space="preserve">8 ved CD 20 pos sykdom. Imatinib 400 mgx1 kontinuerlig ved Ph+ sykdom. </w:t>
      </w:r>
      <w:r w:rsidRPr="008A43C2">
        <w:t>Asparaginase utgår ved Ph+ sykdom.</w:t>
      </w:r>
    </w:p>
    <w:p w14:paraId="3553F6D1" w14:textId="77777777" w:rsidR="0084549E" w:rsidRPr="00BF7230" w:rsidRDefault="0084549E" w:rsidP="0084549E">
      <w:pPr>
        <w:pStyle w:val="Brdtekst"/>
      </w:pPr>
      <w:r w:rsidRPr="00852448">
        <w:t>Valtrex 250 mgx2. Vurder Bactrim 1 tblx1. Vurder Flukonazol 100</w:t>
      </w:r>
      <w:r>
        <w:t>–</w:t>
      </w:r>
      <w:r w:rsidRPr="00852448">
        <w:t>200 mgx1 i uker med Dexametason.</w:t>
      </w:r>
    </w:p>
    <w:p w14:paraId="71308411" w14:textId="77777777" w:rsidR="0084549E" w:rsidRPr="00BF7230" w:rsidRDefault="0084549E" w:rsidP="0084549E">
      <w:pPr>
        <w:pStyle w:val="Brdtekst"/>
      </w:pPr>
      <w:r w:rsidRPr="00852448">
        <w:t xml:space="preserve">Vurder direkte overgang til POMP vedlikehold </w:t>
      </w:r>
      <w:r>
        <w:t xml:space="preserve">(som etter Hyper-CVAD) fra </w:t>
      </w:r>
      <w:r w:rsidRPr="00852448">
        <w:t>dag 134 hos de eldste/mest komorbide eller ved høy toksisitet.</w:t>
      </w:r>
    </w:p>
    <w:p w14:paraId="6D477FB4" w14:textId="36FE5363" w:rsidR="0084549E" w:rsidRPr="00BF7230" w:rsidRDefault="0084549E" w:rsidP="0084549E">
      <w:pPr>
        <w:pStyle w:val="Brdtekst"/>
      </w:pPr>
      <w:r>
        <w:rPr>
          <w:noProof/>
          <w:lang w:eastAsia="nb-NO"/>
        </w:rPr>
        <w:lastRenderedPageBreak/>
        <w:drawing>
          <wp:inline distT="0" distB="0" distL="0" distR="0" wp14:anchorId="02B5A28B" wp14:editId="5227FA64">
            <wp:extent cx="4173220" cy="2227006"/>
            <wp:effectExtent l="0" t="0" r="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8057" t="3189" r="14639" b="32596"/>
                    <a:stretch/>
                  </pic:blipFill>
                  <pic:spPr bwMode="auto">
                    <a:xfrm>
                      <a:off x="0" y="0"/>
                      <a:ext cx="4174417" cy="2227645"/>
                    </a:xfrm>
                    <a:prstGeom prst="rect">
                      <a:avLst/>
                    </a:prstGeom>
                    <a:noFill/>
                    <a:ln>
                      <a:noFill/>
                    </a:ln>
                    <a:extLst>
                      <a:ext uri="{53640926-AAD7-44D8-BBD7-CCE9431645EC}">
                        <a14:shadowObscured xmlns:a14="http://schemas.microsoft.com/office/drawing/2010/main"/>
                      </a:ext>
                    </a:extLst>
                  </pic:spPr>
                </pic:pic>
              </a:graphicData>
            </a:graphic>
          </wp:inline>
        </w:drawing>
      </w:r>
    </w:p>
    <w:p w14:paraId="6AFAFC39" w14:textId="77777777" w:rsidR="0084549E" w:rsidRPr="00BF7230" w:rsidRDefault="0084549E" w:rsidP="0084549E">
      <w:pPr>
        <w:pStyle w:val="Brdtekst"/>
      </w:pPr>
      <w:r w:rsidRPr="00852448">
        <w:t>6-MP og MTX doseres med siktemål 0.7</w:t>
      </w:r>
      <w:r>
        <w:t>–</w:t>
      </w:r>
      <w:r w:rsidRPr="00852448">
        <w:t>1.5 i neutrofile granulocytter, dosene reduseres ved hyperbilirubinemi. 6-MP tas om kvelden utenom melkeprodukter.</w:t>
      </w:r>
      <w:r>
        <w:t xml:space="preserve"> </w:t>
      </w:r>
      <w:r w:rsidRPr="00852448">
        <w:t>Standard behandlingstid er 2.5 år fra diagnose, men man kan vurdere å forlenge dette til 3.5 år.</w:t>
      </w:r>
    </w:p>
    <w:p w14:paraId="6FB26765" w14:textId="72748747" w:rsidR="0084549E" w:rsidRPr="00E44C11" w:rsidRDefault="0084549E" w:rsidP="00376E30">
      <w:pPr>
        <w:pStyle w:val="Overskriftunr3"/>
        <w:pageBreakBefore/>
        <w:rPr>
          <w:lang w:val="nb-NO"/>
        </w:rPr>
      </w:pPr>
      <w:r w:rsidRPr="00E44C11">
        <w:rPr>
          <w:lang w:val="nb-NO"/>
        </w:rPr>
        <w:lastRenderedPageBreak/>
        <w:t>HYPER-CVAD del 1</w:t>
      </w:r>
    </w:p>
    <w:p w14:paraId="2A357CBD" w14:textId="77CE7DE9" w:rsidR="0084549E" w:rsidRPr="00BF7230" w:rsidRDefault="0084549E" w:rsidP="0084549E">
      <w:pPr>
        <w:pStyle w:val="Brdtekst"/>
      </w:pPr>
      <w:r w:rsidRPr="00FA5E36">
        <w:t>1.</w:t>
      </w:r>
      <w:r w:rsidR="00DC1F6D">
        <w:t xml:space="preserve"> </w:t>
      </w:r>
      <w:r>
        <w:t>del</w:t>
      </w:r>
      <w:r w:rsidRPr="00FA5E36">
        <w:t xml:space="preserve"> (HyperCVAD) og 2. </w:t>
      </w:r>
      <w:r>
        <w:t xml:space="preserve">del </w:t>
      </w:r>
      <w:r w:rsidRPr="00FA5E36">
        <w:t>(Metotrexate-AraC) gis alternerende i alt 8 ganger (4 av hver type kur), etterfulgt av vedlikeholdsbehandling. Neste kur startes ved hvite &gt;3 og trc&gt;60 x 10 9/l. Dosereduksjoner ved hyperbilirubinemi, kreatininstigning, alder &gt;60 eller alvorlig toksisitet i tidligere kur. Originalprotokoll bruker G-CSF fra dag 5 til granulocyttrecovery, og oral profylakse med ciprofloxacin, fluconazol og acyclovir.</w:t>
      </w:r>
    </w:p>
    <w:p w14:paraId="60FF19A1" w14:textId="77777777" w:rsidR="0084549E" w:rsidRPr="00BF7230" w:rsidRDefault="0084549E" w:rsidP="0084549E">
      <w:pPr>
        <w:pStyle w:val="Brdtekst"/>
      </w:pPr>
      <w:r w:rsidRPr="009D55A2">
        <w:t xml:space="preserve">Ved </w:t>
      </w:r>
      <w:r w:rsidRPr="00B8461B">
        <w:rPr>
          <w:rStyle w:val="TFet"/>
        </w:rPr>
        <w:t>Philadelphia-kromosom-positiv/BCR-ABL+ ALL</w:t>
      </w:r>
      <w:r w:rsidRPr="009D55A2">
        <w:t xml:space="preserve"> gis Imatinib 400–600 mg /dag kontinuerlig fra diagnosetidspunkt.</w:t>
      </w:r>
    </w:p>
    <w:p w14:paraId="35870D74" w14:textId="77777777" w:rsidR="0084549E" w:rsidRPr="00BF7230" w:rsidRDefault="0084549E" w:rsidP="0084549E">
      <w:pPr>
        <w:pStyle w:val="Brdtekst"/>
      </w:pPr>
      <w:r w:rsidRPr="00B8461B">
        <w:rPr>
          <w:rStyle w:val="TFet"/>
        </w:rPr>
        <w:t>Ved CD20 positiv sykdom</w:t>
      </w:r>
      <w:r w:rsidRPr="00B8461B">
        <w:t xml:space="preserve"> </w:t>
      </w:r>
      <w:r w:rsidRPr="009D55A2">
        <w:t>(&gt;20 %) gis Rituximab 375 mg/m2 iv dag 1 og 11 av Hyper CVAD og dag 1 og 8 ved Metorexat-Ara-C ved de fire første syklusene, til sammen 8 doser.</w:t>
      </w:r>
    </w:p>
    <w:p w14:paraId="191BFE6C" w14:textId="77777777" w:rsidR="0084549E" w:rsidRPr="00BF7230" w:rsidRDefault="0084549E" w:rsidP="0084549E">
      <w:pPr>
        <w:pStyle w:val="Overskriftunr3"/>
      </w:pPr>
      <w:r w:rsidRPr="00FA5E36">
        <w:t>1.</w:t>
      </w:r>
      <w:r>
        <w:t xml:space="preserve"> </w:t>
      </w:r>
      <w:r w:rsidRPr="00FA5E36">
        <w:t>blokk: Hyper CVAD</w:t>
      </w:r>
    </w:p>
    <w:tbl>
      <w:tblPr>
        <w:tblStyle w:val="Helsedir"/>
        <w:tblW w:w="5006" w:type="pct"/>
        <w:tblLayout w:type="fixed"/>
        <w:tblCellMar>
          <w:left w:w="40" w:type="dxa"/>
          <w:right w:w="28" w:type="dxa"/>
        </w:tblCellMar>
        <w:tblLook w:val="0620" w:firstRow="1" w:lastRow="0" w:firstColumn="0" w:lastColumn="0" w:noHBand="1" w:noVBand="1"/>
      </w:tblPr>
      <w:tblGrid>
        <w:gridCol w:w="1315"/>
        <w:gridCol w:w="1314"/>
        <w:gridCol w:w="1314"/>
        <w:gridCol w:w="1314"/>
        <w:gridCol w:w="849"/>
        <w:gridCol w:w="1314"/>
        <w:gridCol w:w="1088"/>
      </w:tblGrid>
      <w:tr w:rsidR="0084549E" w:rsidRPr="00FA5E36" w14:paraId="609C0902"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315" w:type="dxa"/>
          </w:tcPr>
          <w:p w14:paraId="61FC428F" w14:textId="4086BFE7" w:rsidR="0084549E" w:rsidRPr="00FA5E36" w:rsidRDefault="0084549E" w:rsidP="004A37E1">
            <w:pPr>
              <w:pStyle w:val="Tabellhode"/>
              <w:rPr>
                <w:lang w:val="da-DK"/>
              </w:rPr>
            </w:pPr>
            <w:r w:rsidRPr="00FA5E36">
              <w:rPr>
                <w:lang w:val="da-DK"/>
              </w:rPr>
              <w:t>Dag</w:t>
            </w:r>
            <w:r w:rsidR="004A37E1">
              <w:rPr>
                <w:lang w:val="da-DK"/>
              </w:rPr>
              <w:t xml:space="preserve"> </w:t>
            </w:r>
            <w:r w:rsidRPr="00FA5E36">
              <w:rPr>
                <w:lang w:val="da-DK"/>
              </w:rPr>
              <w:t>1</w:t>
            </w:r>
          </w:p>
        </w:tc>
        <w:tc>
          <w:tcPr>
            <w:tcW w:w="1314" w:type="dxa"/>
          </w:tcPr>
          <w:p w14:paraId="2592532C" w14:textId="77777777" w:rsidR="0084549E" w:rsidRPr="00FA5E36" w:rsidRDefault="0084549E" w:rsidP="004A37E1">
            <w:pPr>
              <w:pStyle w:val="Tabellhode"/>
              <w:rPr>
                <w:lang w:val="da-DK"/>
              </w:rPr>
            </w:pPr>
            <w:r w:rsidRPr="00FA5E36">
              <w:rPr>
                <w:lang w:val="da-DK"/>
              </w:rPr>
              <w:t>Dag 2</w:t>
            </w:r>
          </w:p>
        </w:tc>
        <w:tc>
          <w:tcPr>
            <w:tcW w:w="1314" w:type="dxa"/>
          </w:tcPr>
          <w:p w14:paraId="798D960C" w14:textId="77777777" w:rsidR="0084549E" w:rsidRPr="00FA5E36" w:rsidRDefault="0084549E" w:rsidP="004A37E1">
            <w:pPr>
              <w:pStyle w:val="Tabellhode"/>
              <w:rPr>
                <w:lang w:val="da-DK"/>
              </w:rPr>
            </w:pPr>
            <w:r w:rsidRPr="00FA5E36">
              <w:rPr>
                <w:lang w:val="da-DK"/>
              </w:rPr>
              <w:t>Dag 3</w:t>
            </w:r>
          </w:p>
        </w:tc>
        <w:tc>
          <w:tcPr>
            <w:tcW w:w="1314" w:type="dxa"/>
          </w:tcPr>
          <w:p w14:paraId="47C24D1C" w14:textId="77777777" w:rsidR="0084549E" w:rsidRPr="00FA5E36" w:rsidRDefault="0084549E" w:rsidP="004A37E1">
            <w:pPr>
              <w:pStyle w:val="Tabellhode"/>
              <w:rPr>
                <w:lang w:val="da-DK"/>
              </w:rPr>
            </w:pPr>
            <w:r w:rsidRPr="00FA5E36">
              <w:rPr>
                <w:lang w:val="da-DK"/>
              </w:rPr>
              <w:t>Dag 4</w:t>
            </w:r>
          </w:p>
        </w:tc>
        <w:tc>
          <w:tcPr>
            <w:tcW w:w="849" w:type="dxa"/>
          </w:tcPr>
          <w:p w14:paraId="041503AB" w14:textId="77777777" w:rsidR="0084549E" w:rsidRPr="00FA5E36" w:rsidRDefault="0084549E" w:rsidP="004A37E1">
            <w:pPr>
              <w:pStyle w:val="Tabellhode"/>
              <w:rPr>
                <w:lang w:val="da-DK"/>
              </w:rPr>
            </w:pPr>
            <w:r w:rsidRPr="00FA5E36">
              <w:rPr>
                <w:lang w:val="da-DK"/>
              </w:rPr>
              <w:t>Dag 8</w:t>
            </w:r>
          </w:p>
        </w:tc>
        <w:tc>
          <w:tcPr>
            <w:tcW w:w="1314" w:type="dxa"/>
          </w:tcPr>
          <w:p w14:paraId="353A5817" w14:textId="77777777" w:rsidR="0084549E" w:rsidRPr="00FA5E36" w:rsidRDefault="0084549E" w:rsidP="004A37E1">
            <w:pPr>
              <w:pStyle w:val="Tabellhode"/>
              <w:rPr>
                <w:lang w:val="da-DK"/>
              </w:rPr>
            </w:pPr>
            <w:r w:rsidRPr="00FA5E36">
              <w:rPr>
                <w:lang w:val="da-DK"/>
              </w:rPr>
              <w:t>Dag 11</w:t>
            </w:r>
          </w:p>
        </w:tc>
        <w:tc>
          <w:tcPr>
            <w:tcW w:w="1088" w:type="dxa"/>
          </w:tcPr>
          <w:p w14:paraId="1A524133" w14:textId="77777777" w:rsidR="0084549E" w:rsidRPr="00FA5E36" w:rsidRDefault="0084549E" w:rsidP="004A37E1">
            <w:pPr>
              <w:pStyle w:val="Tabellhode"/>
              <w:rPr>
                <w:lang w:val="da-DK"/>
              </w:rPr>
            </w:pPr>
            <w:r w:rsidRPr="00FA5E36">
              <w:rPr>
                <w:lang w:val="da-DK"/>
              </w:rPr>
              <w:t>Dag</w:t>
            </w:r>
            <w:r>
              <w:rPr>
                <w:lang w:val="da-DK"/>
              </w:rPr>
              <w:t xml:space="preserve"> </w:t>
            </w:r>
            <w:r w:rsidRPr="00FA5E36">
              <w:rPr>
                <w:lang w:val="da-DK"/>
              </w:rPr>
              <w:t>12</w:t>
            </w:r>
            <w:r>
              <w:rPr>
                <w:lang w:val="da-DK"/>
              </w:rPr>
              <w:t>–</w:t>
            </w:r>
            <w:r w:rsidRPr="00FA5E36">
              <w:rPr>
                <w:lang w:val="da-DK"/>
              </w:rPr>
              <w:t>14</w:t>
            </w:r>
          </w:p>
        </w:tc>
      </w:tr>
      <w:tr w:rsidR="0084549E" w:rsidRPr="00FA5E36" w14:paraId="5BD66684" w14:textId="77777777" w:rsidTr="000C30F6">
        <w:trPr>
          <w:cantSplit/>
        </w:trPr>
        <w:tc>
          <w:tcPr>
            <w:tcW w:w="1315" w:type="dxa"/>
          </w:tcPr>
          <w:p w14:paraId="5D127681" w14:textId="00B9A37A" w:rsidR="0084549E" w:rsidRPr="00FA5E36" w:rsidRDefault="0084549E" w:rsidP="00856076">
            <w:pPr>
              <w:pStyle w:val="Tabelltekst"/>
              <w:rPr>
                <w:lang w:val="da-DK"/>
              </w:rPr>
            </w:pPr>
            <w:r w:rsidRPr="00D660F2">
              <w:rPr>
                <w:rStyle w:val="TFet"/>
              </w:rPr>
              <w:t>Cyklofosfamid</w:t>
            </w:r>
            <w:r w:rsidRPr="00FA5E36">
              <w:rPr>
                <w:lang w:val="da-DK"/>
              </w:rPr>
              <w:t xml:space="preserve"> 300 mg/m</w:t>
            </w:r>
            <w:r w:rsidRPr="000B559D">
              <w:rPr>
                <w:rStyle w:val="THevet"/>
              </w:rPr>
              <w:t>2</w:t>
            </w:r>
            <w:r w:rsidRPr="00FA5E36">
              <w:rPr>
                <w:lang w:val="da-DK"/>
              </w:rPr>
              <w:t xml:space="preserve"> iv over 3</w:t>
            </w:r>
            <w:r w:rsidR="0054649A">
              <w:rPr>
                <w:lang w:val="da-DK"/>
              </w:rPr>
              <w:t> </w:t>
            </w:r>
            <w:r w:rsidRPr="00FA5E36">
              <w:rPr>
                <w:lang w:val="da-DK"/>
              </w:rPr>
              <w:t>timer x 2 (hver 12.</w:t>
            </w:r>
            <w:r w:rsidR="0054649A">
              <w:rPr>
                <w:lang w:val="da-DK"/>
              </w:rPr>
              <w:t> </w:t>
            </w:r>
            <w:r w:rsidRPr="00FA5E36">
              <w:rPr>
                <w:lang w:val="da-DK"/>
              </w:rPr>
              <w:t>time)</w:t>
            </w:r>
          </w:p>
        </w:tc>
        <w:tc>
          <w:tcPr>
            <w:tcW w:w="1314" w:type="dxa"/>
          </w:tcPr>
          <w:p w14:paraId="28591878" w14:textId="6710CEE4" w:rsidR="0084549E" w:rsidRPr="00FA5E36" w:rsidRDefault="0084549E" w:rsidP="00856076">
            <w:pPr>
              <w:pStyle w:val="Tabelltekst"/>
              <w:rPr>
                <w:lang w:val="da-DK"/>
              </w:rPr>
            </w:pPr>
            <w:r w:rsidRPr="00D660F2">
              <w:rPr>
                <w:rStyle w:val="TFet"/>
              </w:rPr>
              <w:t>Cyklofosfamid</w:t>
            </w:r>
            <w:r w:rsidRPr="00D660F2">
              <w:t xml:space="preserve"> </w:t>
            </w:r>
            <w:r w:rsidRPr="00FA5E36">
              <w:rPr>
                <w:lang w:val="da-DK"/>
              </w:rPr>
              <w:t>300 mg/ m</w:t>
            </w:r>
            <w:r w:rsidRPr="000B559D">
              <w:rPr>
                <w:rStyle w:val="THevet"/>
              </w:rPr>
              <w:t>2</w:t>
            </w:r>
            <w:r w:rsidRPr="00FA5E36">
              <w:rPr>
                <w:lang w:val="da-DK"/>
              </w:rPr>
              <w:t xml:space="preserve"> iv over 3</w:t>
            </w:r>
            <w:r w:rsidR="0054649A">
              <w:rPr>
                <w:lang w:val="da-DK"/>
              </w:rPr>
              <w:t> </w:t>
            </w:r>
            <w:r w:rsidRPr="00FA5E36">
              <w:rPr>
                <w:lang w:val="da-DK"/>
              </w:rPr>
              <w:t>timer x</w:t>
            </w:r>
            <w:r w:rsidR="0054649A">
              <w:rPr>
                <w:lang w:val="da-DK"/>
              </w:rPr>
              <w:t> </w:t>
            </w:r>
            <w:r w:rsidRPr="00FA5E36">
              <w:rPr>
                <w:lang w:val="da-DK"/>
              </w:rPr>
              <w:t>2 (hver 12.</w:t>
            </w:r>
            <w:r w:rsidR="0054649A">
              <w:rPr>
                <w:lang w:val="da-DK"/>
              </w:rPr>
              <w:t> </w:t>
            </w:r>
            <w:r w:rsidRPr="00FA5E36">
              <w:rPr>
                <w:lang w:val="da-DK"/>
              </w:rPr>
              <w:t>time)</w:t>
            </w:r>
          </w:p>
        </w:tc>
        <w:tc>
          <w:tcPr>
            <w:tcW w:w="1314" w:type="dxa"/>
          </w:tcPr>
          <w:p w14:paraId="7D0C72C1" w14:textId="0B14995C" w:rsidR="0084549E" w:rsidRPr="00FA5E36" w:rsidRDefault="0084549E" w:rsidP="00856076">
            <w:pPr>
              <w:pStyle w:val="Tabelltekst"/>
              <w:rPr>
                <w:lang w:val="da-DK"/>
              </w:rPr>
            </w:pPr>
            <w:r w:rsidRPr="00D660F2">
              <w:rPr>
                <w:rStyle w:val="TFet"/>
              </w:rPr>
              <w:t>Cyklofosfamid</w:t>
            </w:r>
            <w:r w:rsidRPr="00FA5E36">
              <w:rPr>
                <w:lang w:val="da-DK"/>
              </w:rPr>
              <w:t xml:space="preserve"> 300 mg/ m</w:t>
            </w:r>
            <w:r w:rsidRPr="000B559D">
              <w:rPr>
                <w:rStyle w:val="THevet"/>
              </w:rPr>
              <w:t>2</w:t>
            </w:r>
            <w:r w:rsidRPr="00FA5E36">
              <w:rPr>
                <w:lang w:val="da-DK"/>
              </w:rPr>
              <w:t>iv over 3</w:t>
            </w:r>
            <w:r w:rsidR="0054649A">
              <w:rPr>
                <w:lang w:val="da-DK"/>
              </w:rPr>
              <w:t> </w:t>
            </w:r>
            <w:r w:rsidRPr="00FA5E36">
              <w:rPr>
                <w:lang w:val="da-DK"/>
              </w:rPr>
              <w:t>timer x 2 (hver 12.</w:t>
            </w:r>
            <w:r w:rsidR="0054649A">
              <w:rPr>
                <w:lang w:val="da-DK"/>
              </w:rPr>
              <w:t> </w:t>
            </w:r>
            <w:r w:rsidRPr="00FA5E36">
              <w:rPr>
                <w:lang w:val="da-DK"/>
              </w:rPr>
              <w:t>time)</w:t>
            </w:r>
          </w:p>
        </w:tc>
        <w:tc>
          <w:tcPr>
            <w:tcW w:w="1314" w:type="dxa"/>
          </w:tcPr>
          <w:p w14:paraId="619B5B09" w14:textId="77777777" w:rsidR="0084549E" w:rsidRPr="00BF7230" w:rsidRDefault="0084549E" w:rsidP="00856076">
            <w:pPr>
              <w:pStyle w:val="Tabelltekst"/>
            </w:pPr>
            <w:r w:rsidRPr="00D660F2">
              <w:rPr>
                <w:rStyle w:val="TFet"/>
              </w:rPr>
              <w:t>Vinkristin</w:t>
            </w:r>
          </w:p>
          <w:p w14:paraId="20004B1A" w14:textId="77777777" w:rsidR="0084549E" w:rsidRPr="00FA5E36" w:rsidRDefault="0084549E" w:rsidP="00856076">
            <w:pPr>
              <w:pStyle w:val="Tabelltekst"/>
            </w:pPr>
            <w:r w:rsidRPr="00FA5E36">
              <w:t>2 mg iv</w:t>
            </w:r>
          </w:p>
        </w:tc>
        <w:tc>
          <w:tcPr>
            <w:tcW w:w="849" w:type="dxa"/>
          </w:tcPr>
          <w:p w14:paraId="464DEE53" w14:textId="77777777" w:rsidR="0084549E" w:rsidRPr="00FA5E36" w:rsidRDefault="0084549E" w:rsidP="00856076">
            <w:pPr>
              <w:pStyle w:val="Tabelltekst"/>
            </w:pPr>
          </w:p>
        </w:tc>
        <w:tc>
          <w:tcPr>
            <w:tcW w:w="1314" w:type="dxa"/>
          </w:tcPr>
          <w:p w14:paraId="36BCC3BD" w14:textId="77777777" w:rsidR="0084549E" w:rsidRPr="00BF7230" w:rsidRDefault="0084549E" w:rsidP="00856076">
            <w:pPr>
              <w:pStyle w:val="Tabelltekst"/>
            </w:pPr>
            <w:r w:rsidRPr="00D660F2">
              <w:rPr>
                <w:rStyle w:val="TFet"/>
              </w:rPr>
              <w:t>Vinkristin</w:t>
            </w:r>
          </w:p>
          <w:p w14:paraId="02ADFE7C" w14:textId="77777777" w:rsidR="0084549E" w:rsidRPr="00BF7230" w:rsidRDefault="0084549E" w:rsidP="00856076">
            <w:pPr>
              <w:pStyle w:val="Tabelltekst"/>
            </w:pPr>
            <w:r w:rsidRPr="00FA5E36">
              <w:rPr>
                <w:lang w:val="sv-SE"/>
              </w:rPr>
              <w:t>2 mg iv</w:t>
            </w:r>
          </w:p>
          <w:p w14:paraId="68087FD6" w14:textId="77777777" w:rsidR="0084549E" w:rsidRPr="00FA5E36" w:rsidRDefault="0084549E" w:rsidP="00856076">
            <w:pPr>
              <w:pStyle w:val="Tabelltekst"/>
              <w:rPr>
                <w:lang w:val="sv-SE"/>
              </w:rPr>
            </w:pPr>
            <w:r w:rsidRPr="00FA5E36">
              <w:rPr>
                <w:lang w:val="sv-SE"/>
              </w:rPr>
              <w:t>Evt Rituximab</w:t>
            </w:r>
          </w:p>
        </w:tc>
        <w:tc>
          <w:tcPr>
            <w:tcW w:w="1088" w:type="dxa"/>
          </w:tcPr>
          <w:p w14:paraId="291D15B4" w14:textId="77777777" w:rsidR="0084549E" w:rsidRPr="00FA5E36" w:rsidRDefault="0084549E" w:rsidP="00856076">
            <w:pPr>
              <w:pStyle w:val="Tabelltekst"/>
              <w:rPr>
                <w:lang w:val="sv-SE"/>
              </w:rPr>
            </w:pPr>
          </w:p>
        </w:tc>
      </w:tr>
      <w:tr w:rsidR="0084549E" w:rsidRPr="00FA5E36" w14:paraId="424057E9" w14:textId="77777777" w:rsidTr="000C30F6">
        <w:trPr>
          <w:cantSplit/>
        </w:trPr>
        <w:tc>
          <w:tcPr>
            <w:tcW w:w="1315" w:type="dxa"/>
          </w:tcPr>
          <w:p w14:paraId="14431E2A" w14:textId="77777777" w:rsidR="0054649A" w:rsidRDefault="0084549E" w:rsidP="0054649A">
            <w:pPr>
              <w:pStyle w:val="Tabelltekst"/>
            </w:pPr>
            <w:r w:rsidRPr="00FA5E36">
              <w:t>Mesna 300 mg iv/ m</w:t>
            </w:r>
            <w:r w:rsidRPr="000B559D">
              <w:rPr>
                <w:rStyle w:val="THevet"/>
              </w:rPr>
              <w:t>2</w:t>
            </w:r>
            <w:r w:rsidRPr="00FA5E36">
              <w:t xml:space="preserve"> x 2 kontinuerlig inf </w:t>
            </w:r>
          </w:p>
          <w:p w14:paraId="4B27C4C6" w14:textId="731F566A" w:rsidR="0084549E" w:rsidRPr="00FA5E36" w:rsidRDefault="0084549E" w:rsidP="0054649A">
            <w:pPr>
              <w:pStyle w:val="Tabelltekst0400"/>
            </w:pPr>
            <w:r w:rsidRPr="00FA5E36">
              <w:t>Start 1t før cyklo</w:t>
            </w:r>
            <w:r w:rsidR="0054649A">
              <w:softHyphen/>
            </w:r>
            <w:r w:rsidRPr="00FA5E36">
              <w:t>fosfamid, til 6 timer etter siste dose</w:t>
            </w:r>
          </w:p>
        </w:tc>
        <w:tc>
          <w:tcPr>
            <w:tcW w:w="1314" w:type="dxa"/>
          </w:tcPr>
          <w:p w14:paraId="4FB4AC35" w14:textId="0ADDEA68" w:rsidR="0084549E" w:rsidRPr="00BF7230" w:rsidRDefault="0084549E" w:rsidP="00856076">
            <w:pPr>
              <w:pStyle w:val="Tabelltekst"/>
            </w:pPr>
            <w:r w:rsidRPr="00FA5E36">
              <w:t>Mesna 300 mg iv/ m</w:t>
            </w:r>
            <w:r w:rsidRPr="000B559D">
              <w:rPr>
                <w:rStyle w:val="THevet"/>
              </w:rPr>
              <w:t>2</w:t>
            </w:r>
            <w:r w:rsidR="0054649A" w:rsidRPr="0054649A">
              <w:t xml:space="preserve"> </w:t>
            </w:r>
            <w:r w:rsidRPr="00FA5E36">
              <w:t>x 2</w:t>
            </w:r>
            <w:r w:rsidR="0054649A">
              <w:t> </w:t>
            </w:r>
            <w:r w:rsidRPr="00FA5E36">
              <w:t>kontinuerlig inf.</w:t>
            </w:r>
          </w:p>
          <w:p w14:paraId="613F43A5" w14:textId="08FA92BD" w:rsidR="0084549E" w:rsidRPr="00FA5E36" w:rsidRDefault="0084549E" w:rsidP="0054649A">
            <w:pPr>
              <w:pStyle w:val="Tabelltekst0400"/>
            </w:pPr>
            <w:r w:rsidRPr="00FA5E36">
              <w:t>Start 1t før cyklofosfamid,</w:t>
            </w:r>
            <w:r w:rsidR="002F54A3">
              <w:t xml:space="preserve"> </w:t>
            </w:r>
            <w:r w:rsidRPr="00FA5E36">
              <w:t>til 6 timer etter siste dose</w:t>
            </w:r>
          </w:p>
        </w:tc>
        <w:tc>
          <w:tcPr>
            <w:tcW w:w="1314" w:type="dxa"/>
          </w:tcPr>
          <w:p w14:paraId="5312FB57" w14:textId="77777777" w:rsidR="0084549E" w:rsidRPr="00BF7230" w:rsidRDefault="0084549E" w:rsidP="00856076">
            <w:pPr>
              <w:pStyle w:val="Tabelltekst"/>
            </w:pPr>
            <w:r w:rsidRPr="00FA5E36">
              <w:t>Mesna 300 mg iv/ m</w:t>
            </w:r>
            <w:r w:rsidRPr="000B559D">
              <w:rPr>
                <w:rStyle w:val="THevet"/>
              </w:rPr>
              <w:t>2</w:t>
            </w:r>
            <w:r w:rsidRPr="00FA5E36">
              <w:t>x 2 kontinuerlig inf.</w:t>
            </w:r>
          </w:p>
          <w:p w14:paraId="1A410FC0" w14:textId="304C0802" w:rsidR="0084549E" w:rsidRPr="00FA5E36" w:rsidRDefault="0084549E" w:rsidP="0054649A">
            <w:pPr>
              <w:pStyle w:val="Tabelltekst0400"/>
            </w:pPr>
            <w:r w:rsidRPr="00FA5E36">
              <w:t>Start 1 t før cyklo</w:t>
            </w:r>
            <w:r w:rsidR="0054649A">
              <w:softHyphen/>
            </w:r>
            <w:r w:rsidRPr="00FA5E36">
              <w:t>fosfamid, til 6 timer etter siste dose</w:t>
            </w:r>
          </w:p>
        </w:tc>
        <w:tc>
          <w:tcPr>
            <w:tcW w:w="1314" w:type="dxa"/>
          </w:tcPr>
          <w:p w14:paraId="4D05F5BE" w14:textId="77777777" w:rsidR="0084549E" w:rsidRPr="00FA5E36" w:rsidRDefault="0084549E" w:rsidP="00856076">
            <w:pPr>
              <w:pStyle w:val="Tabelltekst"/>
            </w:pPr>
          </w:p>
        </w:tc>
        <w:tc>
          <w:tcPr>
            <w:tcW w:w="849" w:type="dxa"/>
          </w:tcPr>
          <w:p w14:paraId="78B14E51" w14:textId="77777777" w:rsidR="0084549E" w:rsidRPr="00FA5E36" w:rsidRDefault="0084549E" w:rsidP="00856076">
            <w:pPr>
              <w:pStyle w:val="Tabelltekst"/>
            </w:pPr>
          </w:p>
        </w:tc>
        <w:tc>
          <w:tcPr>
            <w:tcW w:w="1314" w:type="dxa"/>
          </w:tcPr>
          <w:p w14:paraId="45166087" w14:textId="77777777" w:rsidR="0084549E" w:rsidRPr="00FA5E36" w:rsidRDefault="0084549E" w:rsidP="00856076">
            <w:pPr>
              <w:pStyle w:val="Tabelltekst"/>
            </w:pPr>
          </w:p>
        </w:tc>
        <w:tc>
          <w:tcPr>
            <w:tcW w:w="1088" w:type="dxa"/>
          </w:tcPr>
          <w:p w14:paraId="0681F27D" w14:textId="77777777" w:rsidR="0084549E" w:rsidRPr="00FA5E36" w:rsidRDefault="0084549E" w:rsidP="00856076">
            <w:pPr>
              <w:pStyle w:val="Tabelltekst"/>
            </w:pPr>
          </w:p>
        </w:tc>
      </w:tr>
      <w:tr w:rsidR="0084549E" w:rsidRPr="00ED0925" w14:paraId="7F39B60F" w14:textId="77777777" w:rsidTr="000C30F6">
        <w:trPr>
          <w:cantSplit/>
        </w:trPr>
        <w:tc>
          <w:tcPr>
            <w:tcW w:w="1315" w:type="dxa"/>
          </w:tcPr>
          <w:p w14:paraId="39796FD2" w14:textId="77777777" w:rsidR="0084549E" w:rsidRPr="00FA5E36" w:rsidRDefault="0084549E" w:rsidP="00856076">
            <w:pPr>
              <w:pStyle w:val="Tabelltekst"/>
            </w:pPr>
            <w:r w:rsidRPr="00FA5E36">
              <w:t>Evt Rituximab</w:t>
            </w:r>
          </w:p>
        </w:tc>
        <w:tc>
          <w:tcPr>
            <w:tcW w:w="1314" w:type="dxa"/>
          </w:tcPr>
          <w:p w14:paraId="02C38D88" w14:textId="77777777" w:rsidR="0084549E" w:rsidRPr="00FA5E36" w:rsidRDefault="0084549E" w:rsidP="00856076">
            <w:pPr>
              <w:pStyle w:val="Tabelltekst"/>
            </w:pPr>
          </w:p>
        </w:tc>
        <w:tc>
          <w:tcPr>
            <w:tcW w:w="1314" w:type="dxa"/>
          </w:tcPr>
          <w:p w14:paraId="23193D66" w14:textId="77777777" w:rsidR="0084549E" w:rsidRPr="00FA5E36" w:rsidRDefault="0084549E" w:rsidP="00856076">
            <w:pPr>
              <w:pStyle w:val="Tabelltekst"/>
            </w:pPr>
          </w:p>
        </w:tc>
        <w:tc>
          <w:tcPr>
            <w:tcW w:w="1314" w:type="dxa"/>
          </w:tcPr>
          <w:p w14:paraId="1A55453B" w14:textId="77777777" w:rsidR="0084549E" w:rsidRPr="00FA5E36" w:rsidRDefault="0084549E" w:rsidP="00856076">
            <w:pPr>
              <w:pStyle w:val="Tabelltekst"/>
              <w:rPr>
                <w:lang w:val="de-DE"/>
              </w:rPr>
            </w:pPr>
            <w:r w:rsidRPr="00E44C11">
              <w:rPr>
                <w:rStyle w:val="TFet"/>
                <w:lang w:val="en-US"/>
              </w:rPr>
              <w:t>Doxorubicin</w:t>
            </w:r>
            <w:r w:rsidRPr="00E44C11">
              <w:rPr>
                <w:lang w:val="en-US"/>
              </w:rPr>
              <w:t xml:space="preserve"> </w:t>
            </w:r>
            <w:r w:rsidRPr="00FA5E36">
              <w:rPr>
                <w:lang w:val="de-DE"/>
              </w:rPr>
              <w:t>50 mg/ m</w:t>
            </w:r>
            <w:r w:rsidRPr="00E44C11">
              <w:rPr>
                <w:rStyle w:val="THevet"/>
                <w:lang w:val="en-US"/>
              </w:rPr>
              <w:t>2</w:t>
            </w:r>
            <w:r w:rsidRPr="00FA5E36">
              <w:rPr>
                <w:lang w:val="de-DE"/>
              </w:rPr>
              <w:t xml:space="preserve"> iv/2t</w:t>
            </w:r>
          </w:p>
        </w:tc>
        <w:tc>
          <w:tcPr>
            <w:tcW w:w="849" w:type="dxa"/>
          </w:tcPr>
          <w:p w14:paraId="544DA460" w14:textId="77777777" w:rsidR="0084549E" w:rsidRPr="00FA5E36" w:rsidRDefault="0084549E" w:rsidP="00856076">
            <w:pPr>
              <w:pStyle w:val="Tabelltekst"/>
              <w:rPr>
                <w:lang w:val="de-DE"/>
              </w:rPr>
            </w:pPr>
          </w:p>
        </w:tc>
        <w:tc>
          <w:tcPr>
            <w:tcW w:w="1314" w:type="dxa"/>
          </w:tcPr>
          <w:p w14:paraId="41A7DCB4" w14:textId="77777777" w:rsidR="0084549E" w:rsidRPr="00FA5E36" w:rsidRDefault="0084549E" w:rsidP="00856076">
            <w:pPr>
              <w:pStyle w:val="Tabelltekst"/>
              <w:rPr>
                <w:lang w:val="de-DE"/>
              </w:rPr>
            </w:pPr>
          </w:p>
        </w:tc>
        <w:tc>
          <w:tcPr>
            <w:tcW w:w="1088" w:type="dxa"/>
          </w:tcPr>
          <w:p w14:paraId="5FCAB975" w14:textId="77777777" w:rsidR="0084549E" w:rsidRPr="00FA5E36" w:rsidRDefault="0084549E" w:rsidP="00856076">
            <w:pPr>
              <w:pStyle w:val="Tabelltekst"/>
              <w:rPr>
                <w:lang w:val="de-DE"/>
              </w:rPr>
            </w:pPr>
          </w:p>
        </w:tc>
      </w:tr>
      <w:tr w:rsidR="0084549E" w:rsidRPr="00FA5E36" w14:paraId="63E33AD1" w14:textId="77777777" w:rsidTr="000C30F6">
        <w:trPr>
          <w:cantSplit/>
        </w:trPr>
        <w:tc>
          <w:tcPr>
            <w:tcW w:w="1315" w:type="dxa"/>
          </w:tcPr>
          <w:p w14:paraId="640A679D" w14:textId="2E26260A"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FA5E36">
              <w:rPr>
                <w:lang w:val="en-GB"/>
              </w:rPr>
              <w:t xml:space="preserve"> </w:t>
            </w:r>
            <w:r w:rsidR="0054649A">
              <w:rPr>
                <w:lang w:val="en-GB"/>
              </w:rPr>
              <w:br/>
            </w:r>
            <w:r w:rsidRPr="00FA5E36">
              <w:rPr>
                <w:lang w:val="en-GB"/>
              </w:rPr>
              <w:t>40</w:t>
            </w:r>
            <w:r w:rsidR="009A7CE5">
              <w:rPr>
                <w:lang w:val="en-GB"/>
              </w:rPr>
              <w:t> </w:t>
            </w:r>
            <w:r w:rsidRPr="00FA5E36">
              <w:rPr>
                <w:lang w:val="en-GB"/>
              </w:rPr>
              <w:t>mg x1 po</w:t>
            </w:r>
          </w:p>
        </w:tc>
        <w:tc>
          <w:tcPr>
            <w:tcW w:w="1314" w:type="dxa"/>
          </w:tcPr>
          <w:p w14:paraId="7E35F023" w14:textId="088E19EA"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D660F2">
              <w:t xml:space="preserve"> </w:t>
            </w:r>
            <w:r w:rsidR="0054649A">
              <w:br/>
            </w:r>
            <w:r w:rsidRPr="00FA5E36">
              <w:rPr>
                <w:lang w:val="en-GB"/>
              </w:rPr>
              <w:t>40</w:t>
            </w:r>
            <w:r w:rsidR="009A7CE5">
              <w:rPr>
                <w:lang w:val="en-GB"/>
              </w:rPr>
              <w:t> </w:t>
            </w:r>
            <w:r w:rsidRPr="00FA5E36">
              <w:rPr>
                <w:lang w:val="en-GB"/>
              </w:rPr>
              <w:t>mg x1 po</w:t>
            </w:r>
          </w:p>
        </w:tc>
        <w:tc>
          <w:tcPr>
            <w:tcW w:w="1314" w:type="dxa"/>
          </w:tcPr>
          <w:p w14:paraId="764A6373" w14:textId="4E84D609"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FA5E36">
              <w:rPr>
                <w:lang w:val="en-GB"/>
              </w:rPr>
              <w:t xml:space="preserve"> </w:t>
            </w:r>
            <w:r w:rsidR="0054649A">
              <w:rPr>
                <w:lang w:val="en-GB"/>
              </w:rPr>
              <w:br/>
            </w:r>
            <w:r w:rsidRPr="00FA5E36">
              <w:rPr>
                <w:lang w:val="en-GB"/>
              </w:rPr>
              <w:t>40</w:t>
            </w:r>
            <w:r w:rsidR="009A7CE5">
              <w:rPr>
                <w:lang w:val="en-GB"/>
              </w:rPr>
              <w:t> </w:t>
            </w:r>
            <w:r w:rsidRPr="00FA5E36">
              <w:rPr>
                <w:lang w:val="en-GB"/>
              </w:rPr>
              <w:t>mg x1 po</w:t>
            </w:r>
          </w:p>
        </w:tc>
        <w:tc>
          <w:tcPr>
            <w:tcW w:w="1314" w:type="dxa"/>
          </w:tcPr>
          <w:p w14:paraId="1ED632FB" w14:textId="591401AB"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FA5E36">
              <w:rPr>
                <w:lang w:val="en-GB"/>
              </w:rPr>
              <w:t xml:space="preserve"> </w:t>
            </w:r>
            <w:r w:rsidR="0054649A">
              <w:rPr>
                <w:lang w:val="en-GB"/>
              </w:rPr>
              <w:br/>
            </w:r>
            <w:r w:rsidRPr="00FA5E36">
              <w:rPr>
                <w:lang w:val="en-GB"/>
              </w:rPr>
              <w:t>40</w:t>
            </w:r>
            <w:r w:rsidR="009A7CE5">
              <w:rPr>
                <w:lang w:val="en-GB"/>
              </w:rPr>
              <w:t> </w:t>
            </w:r>
            <w:r w:rsidRPr="00FA5E36">
              <w:rPr>
                <w:lang w:val="en-GB"/>
              </w:rPr>
              <w:t>mg x1 po</w:t>
            </w:r>
          </w:p>
        </w:tc>
        <w:tc>
          <w:tcPr>
            <w:tcW w:w="849" w:type="dxa"/>
          </w:tcPr>
          <w:p w14:paraId="1A6E98EF" w14:textId="77777777" w:rsidR="0084549E" w:rsidRPr="00FA5E36" w:rsidRDefault="0084549E" w:rsidP="00856076">
            <w:pPr>
              <w:pStyle w:val="Tabelltekst"/>
              <w:rPr>
                <w:lang w:val="en-GB"/>
              </w:rPr>
            </w:pPr>
          </w:p>
        </w:tc>
        <w:tc>
          <w:tcPr>
            <w:tcW w:w="1314" w:type="dxa"/>
          </w:tcPr>
          <w:p w14:paraId="1FEDC2D2" w14:textId="6F90D443"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D660F2">
              <w:t xml:space="preserve"> </w:t>
            </w:r>
            <w:r w:rsidR="0054649A">
              <w:br/>
            </w:r>
            <w:r w:rsidRPr="00FA5E36">
              <w:rPr>
                <w:lang w:val="en-GB"/>
              </w:rPr>
              <w:t>40</w:t>
            </w:r>
            <w:r w:rsidR="009A7CE5">
              <w:rPr>
                <w:lang w:val="en-GB"/>
              </w:rPr>
              <w:t> </w:t>
            </w:r>
            <w:r w:rsidRPr="00FA5E36">
              <w:rPr>
                <w:lang w:val="en-GB"/>
              </w:rPr>
              <w:t>mg x1 po</w:t>
            </w:r>
          </w:p>
        </w:tc>
        <w:tc>
          <w:tcPr>
            <w:tcW w:w="1088" w:type="dxa"/>
          </w:tcPr>
          <w:p w14:paraId="7F57BC64" w14:textId="33C48F73" w:rsidR="0084549E" w:rsidRPr="00FA5E36" w:rsidRDefault="0084549E" w:rsidP="00856076">
            <w:pPr>
              <w:pStyle w:val="Tabelltekst"/>
              <w:rPr>
                <w:lang w:val="en-GB"/>
              </w:rPr>
            </w:pPr>
            <w:r w:rsidRPr="00D660F2">
              <w:rPr>
                <w:rStyle w:val="TFet"/>
              </w:rPr>
              <w:t>Dexame</w:t>
            </w:r>
            <w:r w:rsidR="0054649A">
              <w:rPr>
                <w:rStyle w:val="TFet"/>
              </w:rPr>
              <w:softHyphen/>
            </w:r>
            <w:r w:rsidRPr="00D660F2">
              <w:rPr>
                <w:rStyle w:val="TFet"/>
              </w:rPr>
              <w:t>thason</w:t>
            </w:r>
            <w:r w:rsidRPr="00D660F2">
              <w:t xml:space="preserve"> </w:t>
            </w:r>
            <w:r w:rsidRPr="00FA5E36">
              <w:rPr>
                <w:lang w:val="en-GB"/>
              </w:rPr>
              <w:t>40</w:t>
            </w:r>
            <w:r w:rsidR="009A7CE5">
              <w:rPr>
                <w:lang w:val="en-GB"/>
              </w:rPr>
              <w:t> </w:t>
            </w:r>
            <w:r w:rsidRPr="00FA5E36">
              <w:rPr>
                <w:lang w:val="en-GB"/>
              </w:rPr>
              <w:t>mg x1 po</w:t>
            </w:r>
          </w:p>
        </w:tc>
      </w:tr>
      <w:tr w:rsidR="0084549E" w:rsidRPr="00FA5E36" w14:paraId="4F45EF87" w14:textId="77777777" w:rsidTr="000C30F6">
        <w:trPr>
          <w:cantSplit/>
        </w:trPr>
        <w:tc>
          <w:tcPr>
            <w:tcW w:w="1315" w:type="dxa"/>
          </w:tcPr>
          <w:p w14:paraId="1F5452BF" w14:textId="77777777" w:rsidR="0084549E" w:rsidRPr="00FA5E36" w:rsidRDefault="0084549E" w:rsidP="00856076">
            <w:pPr>
              <w:pStyle w:val="Tabelltekst"/>
              <w:rPr>
                <w:lang w:val="en-GB"/>
              </w:rPr>
            </w:pPr>
          </w:p>
        </w:tc>
        <w:tc>
          <w:tcPr>
            <w:tcW w:w="1314" w:type="dxa"/>
          </w:tcPr>
          <w:p w14:paraId="00F735AB" w14:textId="77777777" w:rsidR="0084549E" w:rsidRPr="00BF7230" w:rsidRDefault="0084549E" w:rsidP="00856076">
            <w:pPr>
              <w:pStyle w:val="Tabelltekst"/>
            </w:pPr>
            <w:r w:rsidRPr="00D660F2">
              <w:rPr>
                <w:rStyle w:val="TFet"/>
              </w:rPr>
              <w:t>Metotrexat</w:t>
            </w:r>
          </w:p>
          <w:p w14:paraId="26D29127" w14:textId="77777777" w:rsidR="0084549E" w:rsidRPr="00FA5E36" w:rsidRDefault="0084549E" w:rsidP="00856076">
            <w:pPr>
              <w:pStyle w:val="Tabelltekst"/>
              <w:rPr>
                <w:lang w:val="en-GB"/>
              </w:rPr>
            </w:pPr>
            <w:r w:rsidRPr="00FA5E36">
              <w:rPr>
                <w:lang w:val="en-GB"/>
              </w:rPr>
              <w:t>12 mg it</w:t>
            </w:r>
          </w:p>
        </w:tc>
        <w:tc>
          <w:tcPr>
            <w:tcW w:w="1314" w:type="dxa"/>
          </w:tcPr>
          <w:p w14:paraId="77174933" w14:textId="77777777" w:rsidR="0084549E" w:rsidRPr="00FA5E36" w:rsidRDefault="0084549E" w:rsidP="00856076">
            <w:pPr>
              <w:pStyle w:val="Tabelltekst"/>
              <w:rPr>
                <w:lang w:val="en-GB"/>
              </w:rPr>
            </w:pPr>
          </w:p>
        </w:tc>
        <w:tc>
          <w:tcPr>
            <w:tcW w:w="1314" w:type="dxa"/>
          </w:tcPr>
          <w:p w14:paraId="53603288" w14:textId="77777777" w:rsidR="0084549E" w:rsidRPr="00FA5E36" w:rsidRDefault="0084549E" w:rsidP="00856076">
            <w:pPr>
              <w:pStyle w:val="Tabelltekst"/>
              <w:rPr>
                <w:lang w:val="en-GB"/>
              </w:rPr>
            </w:pPr>
          </w:p>
        </w:tc>
        <w:tc>
          <w:tcPr>
            <w:tcW w:w="849" w:type="dxa"/>
          </w:tcPr>
          <w:p w14:paraId="2C7F7D86" w14:textId="77777777" w:rsidR="0084549E" w:rsidRPr="00FA5E36" w:rsidRDefault="0084549E" w:rsidP="00856076">
            <w:pPr>
              <w:pStyle w:val="Tabelltekst"/>
              <w:rPr>
                <w:lang w:val="en-GB"/>
              </w:rPr>
            </w:pPr>
            <w:r w:rsidRPr="00D660F2">
              <w:rPr>
                <w:rStyle w:val="TFet"/>
              </w:rPr>
              <w:t>Ara-C</w:t>
            </w:r>
            <w:r w:rsidRPr="00D660F2">
              <w:t xml:space="preserve"> </w:t>
            </w:r>
            <w:r w:rsidRPr="00FA5E36">
              <w:rPr>
                <w:lang w:val="en-GB"/>
              </w:rPr>
              <w:t>100 mg it</w:t>
            </w:r>
          </w:p>
        </w:tc>
        <w:tc>
          <w:tcPr>
            <w:tcW w:w="1314" w:type="dxa"/>
          </w:tcPr>
          <w:p w14:paraId="31FF49A8" w14:textId="77777777" w:rsidR="0084549E" w:rsidRPr="00FA5E36" w:rsidRDefault="0084549E" w:rsidP="00856076">
            <w:pPr>
              <w:pStyle w:val="Tabelltekst"/>
              <w:rPr>
                <w:lang w:val="en-GB"/>
              </w:rPr>
            </w:pPr>
          </w:p>
        </w:tc>
        <w:tc>
          <w:tcPr>
            <w:tcW w:w="1088" w:type="dxa"/>
          </w:tcPr>
          <w:p w14:paraId="29B992EA" w14:textId="77777777" w:rsidR="0084549E" w:rsidRPr="00FA5E36" w:rsidRDefault="0084549E" w:rsidP="00856076">
            <w:pPr>
              <w:pStyle w:val="Tabelltekst"/>
              <w:rPr>
                <w:lang w:val="en-GB"/>
              </w:rPr>
            </w:pPr>
          </w:p>
        </w:tc>
      </w:tr>
    </w:tbl>
    <w:p w14:paraId="4902E3B0" w14:textId="77777777" w:rsidR="0084549E" w:rsidRPr="00BF7230" w:rsidRDefault="0084549E" w:rsidP="0084549E">
      <w:pPr>
        <w:pStyle w:val="Overskriftunr3"/>
      </w:pPr>
      <w:r w:rsidRPr="00BA05E9">
        <w:t>Hyper-CVAD</w:t>
      </w:r>
      <w:r>
        <w:t xml:space="preserve"> del 2</w:t>
      </w:r>
    </w:p>
    <w:tbl>
      <w:tblPr>
        <w:tblStyle w:val="Helsedir"/>
        <w:tblW w:w="5000" w:type="pct"/>
        <w:tblLayout w:type="fixed"/>
        <w:tblLook w:val="0620" w:firstRow="1" w:lastRow="0" w:firstColumn="0" w:lastColumn="0" w:noHBand="1" w:noVBand="1"/>
      </w:tblPr>
      <w:tblGrid>
        <w:gridCol w:w="2361"/>
        <w:gridCol w:w="2362"/>
        <w:gridCol w:w="2362"/>
        <w:gridCol w:w="1413"/>
      </w:tblGrid>
      <w:tr w:rsidR="0084549E" w:rsidRPr="00F601A4" w14:paraId="3E93F679"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361" w:type="dxa"/>
          </w:tcPr>
          <w:p w14:paraId="0EE5A205" w14:textId="77777777" w:rsidR="0084549E" w:rsidRPr="00F601A4" w:rsidRDefault="0084549E" w:rsidP="004A37E1">
            <w:pPr>
              <w:pStyle w:val="Tabellhode"/>
            </w:pPr>
            <w:r w:rsidRPr="00F601A4">
              <w:t>Dag1</w:t>
            </w:r>
          </w:p>
        </w:tc>
        <w:tc>
          <w:tcPr>
            <w:tcW w:w="2362" w:type="dxa"/>
          </w:tcPr>
          <w:p w14:paraId="1A854D72" w14:textId="77777777" w:rsidR="0084549E" w:rsidRPr="00F601A4" w:rsidRDefault="0084549E" w:rsidP="004A37E1">
            <w:pPr>
              <w:pStyle w:val="Tabellhode"/>
            </w:pPr>
            <w:r w:rsidRPr="00F601A4">
              <w:t>Dag2</w:t>
            </w:r>
          </w:p>
        </w:tc>
        <w:tc>
          <w:tcPr>
            <w:tcW w:w="2362" w:type="dxa"/>
          </w:tcPr>
          <w:p w14:paraId="06F8C7AA" w14:textId="77777777" w:rsidR="0084549E" w:rsidRPr="00F601A4" w:rsidRDefault="0084549E" w:rsidP="004A37E1">
            <w:pPr>
              <w:pStyle w:val="Tabellhode"/>
            </w:pPr>
            <w:r w:rsidRPr="00F601A4">
              <w:t>Dag3</w:t>
            </w:r>
          </w:p>
        </w:tc>
        <w:tc>
          <w:tcPr>
            <w:tcW w:w="1413" w:type="dxa"/>
          </w:tcPr>
          <w:p w14:paraId="11106F8C" w14:textId="77777777" w:rsidR="0084549E" w:rsidRPr="00F601A4" w:rsidRDefault="0084549E" w:rsidP="004A37E1">
            <w:pPr>
              <w:pStyle w:val="Tabellhode"/>
            </w:pPr>
            <w:r w:rsidRPr="00F601A4">
              <w:t>Dag8</w:t>
            </w:r>
          </w:p>
        </w:tc>
      </w:tr>
      <w:tr w:rsidR="0084549E" w:rsidRPr="00F601A4" w14:paraId="39E75422" w14:textId="77777777" w:rsidTr="000C30F6">
        <w:trPr>
          <w:cantSplit/>
        </w:trPr>
        <w:tc>
          <w:tcPr>
            <w:tcW w:w="2361" w:type="dxa"/>
          </w:tcPr>
          <w:p w14:paraId="4D6344AA" w14:textId="10D9D8C5" w:rsidR="0084549E" w:rsidRPr="00CC0EB1" w:rsidRDefault="0084549E" w:rsidP="00856076">
            <w:pPr>
              <w:pStyle w:val="Tabelltekst"/>
              <w:rPr>
                <w:vertAlign w:val="superscript"/>
              </w:rPr>
            </w:pPr>
            <w:r w:rsidRPr="00D660F2">
              <w:rPr>
                <w:rStyle w:val="TFet"/>
              </w:rPr>
              <w:t>Metotrexat</w:t>
            </w:r>
            <w:r w:rsidRPr="00CC0EB1">
              <w:t xml:space="preserve"> 200 mg/ m</w:t>
            </w:r>
            <w:r w:rsidRPr="000B559D">
              <w:rPr>
                <w:rStyle w:val="THevet"/>
              </w:rPr>
              <w:t>2</w:t>
            </w:r>
            <w:r w:rsidRPr="00CC0EB1">
              <w:t>iv over 2 timer fulgt av 800</w:t>
            </w:r>
            <w:r w:rsidR="00F279A3">
              <w:t> </w:t>
            </w:r>
            <w:r w:rsidRPr="00CC0EB1">
              <w:t>mg/m2 iv over 22</w:t>
            </w:r>
            <w:r w:rsidR="00376E30">
              <w:t> </w:t>
            </w:r>
            <w:r w:rsidRPr="00CC0EB1">
              <w:t>timer</w:t>
            </w:r>
            <w:r w:rsidRPr="000B559D">
              <w:rPr>
                <w:rStyle w:val="THevet"/>
              </w:rPr>
              <w:t>1</w:t>
            </w:r>
          </w:p>
        </w:tc>
        <w:tc>
          <w:tcPr>
            <w:tcW w:w="2362" w:type="dxa"/>
          </w:tcPr>
          <w:p w14:paraId="744E1D40" w14:textId="77777777" w:rsidR="0084549E" w:rsidRPr="00CC0EB1" w:rsidRDefault="0084549E" w:rsidP="00856076">
            <w:pPr>
              <w:pStyle w:val="Tabelltekst"/>
            </w:pPr>
          </w:p>
        </w:tc>
        <w:tc>
          <w:tcPr>
            <w:tcW w:w="2362" w:type="dxa"/>
          </w:tcPr>
          <w:p w14:paraId="5227E2E8" w14:textId="77777777" w:rsidR="00F279A3" w:rsidRDefault="0084549E" w:rsidP="00856076">
            <w:pPr>
              <w:pStyle w:val="Tabelltekst"/>
            </w:pPr>
            <w:r w:rsidRPr="00CC0EB1">
              <w:t>Folininsyre 15 mg iv hver 6. ti</w:t>
            </w:r>
            <w:r w:rsidRPr="00E84FF2">
              <w:t xml:space="preserve">me, 8 doser. </w:t>
            </w:r>
          </w:p>
          <w:p w14:paraId="73C504E0" w14:textId="66DD4834" w:rsidR="0084549E" w:rsidRPr="00E84FF2" w:rsidRDefault="0084549E" w:rsidP="00856076">
            <w:pPr>
              <w:pStyle w:val="Tabelltekst"/>
              <w:rPr>
                <w:vertAlign w:val="superscript"/>
              </w:rPr>
            </w:pPr>
            <w:r w:rsidRPr="00E84FF2">
              <w:t>Start 36</w:t>
            </w:r>
            <w:r w:rsidR="00F279A3">
              <w:t> </w:t>
            </w:r>
            <w:r w:rsidRPr="00E84FF2">
              <w:t>timer etter start av MTX-infusjon</w:t>
            </w:r>
            <w:r w:rsidRPr="000B559D">
              <w:rPr>
                <w:rStyle w:val="THevet"/>
              </w:rPr>
              <w:t>2</w:t>
            </w:r>
          </w:p>
        </w:tc>
        <w:tc>
          <w:tcPr>
            <w:tcW w:w="1413" w:type="dxa"/>
          </w:tcPr>
          <w:p w14:paraId="6859037A" w14:textId="77777777" w:rsidR="0084549E" w:rsidRPr="00F601A4" w:rsidRDefault="0084549E" w:rsidP="00856076">
            <w:pPr>
              <w:pStyle w:val="Tabelltekst"/>
            </w:pPr>
            <w:r w:rsidRPr="00F601A4">
              <w:t>Evt Rituximab</w:t>
            </w:r>
          </w:p>
        </w:tc>
      </w:tr>
      <w:tr w:rsidR="0084549E" w:rsidRPr="00613232" w14:paraId="47587C2C" w14:textId="77777777" w:rsidTr="000C30F6">
        <w:trPr>
          <w:cantSplit/>
        </w:trPr>
        <w:tc>
          <w:tcPr>
            <w:tcW w:w="2361" w:type="dxa"/>
          </w:tcPr>
          <w:p w14:paraId="7A937D01" w14:textId="77777777" w:rsidR="0084549E" w:rsidRPr="00F601A4" w:rsidRDefault="0084549E" w:rsidP="00856076">
            <w:pPr>
              <w:pStyle w:val="Tabelltekst"/>
            </w:pPr>
            <w:r w:rsidRPr="00F601A4">
              <w:t>Evt Rituximab</w:t>
            </w:r>
          </w:p>
        </w:tc>
        <w:tc>
          <w:tcPr>
            <w:tcW w:w="2362" w:type="dxa"/>
          </w:tcPr>
          <w:p w14:paraId="072F9BB5" w14:textId="6E94EED6" w:rsidR="0084549E" w:rsidRPr="00613232" w:rsidRDefault="0084549E" w:rsidP="00856076">
            <w:pPr>
              <w:pStyle w:val="Tabelltekst"/>
              <w:rPr>
                <w:vertAlign w:val="superscript"/>
                <w:lang w:val="da-DK"/>
              </w:rPr>
            </w:pPr>
            <w:r w:rsidRPr="00D660F2">
              <w:rPr>
                <w:rStyle w:val="TFet"/>
              </w:rPr>
              <w:t>Ara-C</w:t>
            </w:r>
            <w:r w:rsidRPr="00613232">
              <w:rPr>
                <w:lang w:val="da-DK"/>
              </w:rPr>
              <w:t xml:space="preserve"> 3</w:t>
            </w:r>
            <w:r w:rsidR="00460411">
              <w:rPr>
                <w:lang w:val="da-DK"/>
              </w:rPr>
              <w:t> </w:t>
            </w:r>
            <w:r w:rsidRPr="00613232">
              <w:rPr>
                <w:lang w:val="da-DK"/>
              </w:rPr>
              <w:t>g/</w:t>
            </w:r>
            <w:r w:rsidRPr="00F601A4">
              <w:rPr>
                <w:lang w:val="da-DK"/>
              </w:rPr>
              <w:t>m</w:t>
            </w:r>
            <w:r w:rsidRPr="000B559D">
              <w:rPr>
                <w:rStyle w:val="THevet"/>
              </w:rPr>
              <w:t>2</w:t>
            </w:r>
            <w:r w:rsidRPr="00613232">
              <w:rPr>
                <w:lang w:val="da-DK"/>
              </w:rPr>
              <w:t>over 2 timer x2 (hver 12. time)</w:t>
            </w:r>
            <w:r w:rsidRPr="000B559D">
              <w:rPr>
                <w:rStyle w:val="THevet"/>
              </w:rPr>
              <w:t>3</w:t>
            </w:r>
          </w:p>
        </w:tc>
        <w:tc>
          <w:tcPr>
            <w:tcW w:w="2362" w:type="dxa"/>
          </w:tcPr>
          <w:p w14:paraId="48752A79" w14:textId="629B79DB" w:rsidR="0084549E" w:rsidRPr="00613232" w:rsidRDefault="0084549E" w:rsidP="00856076">
            <w:pPr>
              <w:pStyle w:val="Tabelltekst"/>
              <w:rPr>
                <w:vertAlign w:val="superscript"/>
                <w:lang w:val="da-DK"/>
              </w:rPr>
            </w:pPr>
            <w:r w:rsidRPr="00D660F2">
              <w:rPr>
                <w:rStyle w:val="TFet"/>
              </w:rPr>
              <w:t>Ara-C</w:t>
            </w:r>
            <w:r w:rsidRPr="00613232">
              <w:rPr>
                <w:lang w:val="da-DK"/>
              </w:rPr>
              <w:t xml:space="preserve"> 3</w:t>
            </w:r>
            <w:r w:rsidR="00460411">
              <w:rPr>
                <w:lang w:val="da-DK"/>
              </w:rPr>
              <w:t> </w:t>
            </w:r>
            <w:r w:rsidRPr="00613232">
              <w:rPr>
                <w:lang w:val="da-DK"/>
              </w:rPr>
              <w:t>g/</w:t>
            </w:r>
            <w:r w:rsidRPr="00F601A4">
              <w:rPr>
                <w:lang w:val="da-DK"/>
              </w:rPr>
              <w:t>m</w:t>
            </w:r>
            <w:r w:rsidRPr="000B559D">
              <w:rPr>
                <w:rStyle w:val="THevet"/>
              </w:rPr>
              <w:t>2</w:t>
            </w:r>
            <w:r w:rsidRPr="00613232">
              <w:rPr>
                <w:lang w:val="da-DK"/>
              </w:rPr>
              <w:t xml:space="preserve"> over 2 timer x2 (hver 12. time)</w:t>
            </w:r>
            <w:r w:rsidRPr="000B559D">
              <w:rPr>
                <w:rStyle w:val="THevet"/>
              </w:rPr>
              <w:t>3</w:t>
            </w:r>
          </w:p>
        </w:tc>
        <w:tc>
          <w:tcPr>
            <w:tcW w:w="1413" w:type="dxa"/>
          </w:tcPr>
          <w:p w14:paraId="51EB34E1" w14:textId="77777777" w:rsidR="0084549E" w:rsidRPr="00613232" w:rsidRDefault="0084549E" w:rsidP="00856076">
            <w:pPr>
              <w:pStyle w:val="Tabelltekst"/>
              <w:rPr>
                <w:lang w:val="da-DK"/>
              </w:rPr>
            </w:pPr>
          </w:p>
        </w:tc>
      </w:tr>
      <w:tr w:rsidR="0084549E" w:rsidRPr="00F601A4" w14:paraId="1C4494B7" w14:textId="77777777" w:rsidTr="000C30F6">
        <w:trPr>
          <w:cantSplit/>
        </w:trPr>
        <w:tc>
          <w:tcPr>
            <w:tcW w:w="2361" w:type="dxa"/>
          </w:tcPr>
          <w:p w14:paraId="28A0750F" w14:textId="77777777" w:rsidR="0084549E" w:rsidRPr="00BF7230" w:rsidRDefault="0084549E" w:rsidP="00856076">
            <w:pPr>
              <w:pStyle w:val="Tabelltekst"/>
            </w:pPr>
            <w:r w:rsidRPr="00D660F2">
              <w:rPr>
                <w:rStyle w:val="TFet"/>
              </w:rPr>
              <w:t>Metylprednisolon</w:t>
            </w:r>
          </w:p>
          <w:p w14:paraId="2EB78875" w14:textId="77777777" w:rsidR="0084549E" w:rsidRPr="00F601A4" w:rsidRDefault="0084549E" w:rsidP="00856076">
            <w:pPr>
              <w:pStyle w:val="Tabelltekst"/>
            </w:pPr>
            <w:r w:rsidRPr="00F601A4">
              <w:t>50 mg iv x2</w:t>
            </w:r>
          </w:p>
        </w:tc>
        <w:tc>
          <w:tcPr>
            <w:tcW w:w="2362" w:type="dxa"/>
          </w:tcPr>
          <w:p w14:paraId="51FAB955" w14:textId="77777777" w:rsidR="0084549E" w:rsidRPr="00BF7230" w:rsidRDefault="0084549E" w:rsidP="00856076">
            <w:pPr>
              <w:pStyle w:val="Tabelltekst"/>
            </w:pPr>
            <w:r w:rsidRPr="00D660F2">
              <w:rPr>
                <w:rStyle w:val="TFet"/>
              </w:rPr>
              <w:t>Metylprednisolon</w:t>
            </w:r>
          </w:p>
          <w:p w14:paraId="1AA4E100" w14:textId="77777777" w:rsidR="0084549E" w:rsidRPr="00F601A4" w:rsidRDefault="0084549E" w:rsidP="00856076">
            <w:pPr>
              <w:pStyle w:val="Tabelltekst"/>
            </w:pPr>
            <w:r w:rsidRPr="00F601A4">
              <w:t>50 mg iv x2</w:t>
            </w:r>
          </w:p>
        </w:tc>
        <w:tc>
          <w:tcPr>
            <w:tcW w:w="2362" w:type="dxa"/>
          </w:tcPr>
          <w:p w14:paraId="42587ECA" w14:textId="77777777" w:rsidR="0084549E" w:rsidRPr="00BF7230" w:rsidRDefault="0084549E" w:rsidP="00856076">
            <w:pPr>
              <w:pStyle w:val="Tabelltekst"/>
            </w:pPr>
            <w:r w:rsidRPr="00D660F2">
              <w:rPr>
                <w:rStyle w:val="TFet"/>
              </w:rPr>
              <w:t>Metylprednisolon</w:t>
            </w:r>
          </w:p>
          <w:p w14:paraId="5804D14A" w14:textId="77777777" w:rsidR="0084549E" w:rsidRPr="00F601A4" w:rsidRDefault="0084549E" w:rsidP="00856076">
            <w:pPr>
              <w:pStyle w:val="Tabelltekst"/>
            </w:pPr>
            <w:r w:rsidRPr="00F601A4">
              <w:t>50 mg iv x2</w:t>
            </w:r>
          </w:p>
        </w:tc>
        <w:tc>
          <w:tcPr>
            <w:tcW w:w="1413" w:type="dxa"/>
          </w:tcPr>
          <w:p w14:paraId="4BDDEFC7" w14:textId="77777777" w:rsidR="0084549E" w:rsidRPr="00F601A4" w:rsidRDefault="0084549E" w:rsidP="00856076">
            <w:pPr>
              <w:pStyle w:val="Tabelltekst"/>
            </w:pPr>
          </w:p>
        </w:tc>
      </w:tr>
      <w:tr w:rsidR="0084549E" w:rsidRPr="00F601A4" w14:paraId="31B30CF1" w14:textId="77777777" w:rsidTr="000C30F6">
        <w:trPr>
          <w:cantSplit/>
        </w:trPr>
        <w:tc>
          <w:tcPr>
            <w:tcW w:w="2361" w:type="dxa"/>
          </w:tcPr>
          <w:p w14:paraId="0E09E7C8" w14:textId="77777777" w:rsidR="0084549E" w:rsidRPr="00F601A4" w:rsidRDefault="0084549E" w:rsidP="00856076">
            <w:pPr>
              <w:pStyle w:val="Tabelltekst"/>
            </w:pPr>
          </w:p>
        </w:tc>
        <w:tc>
          <w:tcPr>
            <w:tcW w:w="2362" w:type="dxa"/>
          </w:tcPr>
          <w:p w14:paraId="2D0D9915" w14:textId="77777777" w:rsidR="0084549E" w:rsidRPr="00BF7230" w:rsidRDefault="0084549E" w:rsidP="00856076">
            <w:pPr>
              <w:pStyle w:val="Tabelltekst"/>
            </w:pPr>
            <w:r w:rsidRPr="00D660F2">
              <w:rPr>
                <w:rStyle w:val="TFet"/>
              </w:rPr>
              <w:t>Metotrexat</w:t>
            </w:r>
          </w:p>
          <w:p w14:paraId="7DB681A8" w14:textId="77777777" w:rsidR="0084549E" w:rsidRPr="00F601A4" w:rsidRDefault="0084549E" w:rsidP="00856076">
            <w:pPr>
              <w:pStyle w:val="Tabelltekst"/>
              <w:rPr>
                <w:lang w:val="en-GB"/>
              </w:rPr>
            </w:pPr>
            <w:r w:rsidRPr="00F601A4">
              <w:rPr>
                <w:lang w:val="en-GB"/>
              </w:rPr>
              <w:t>12 mg it</w:t>
            </w:r>
          </w:p>
        </w:tc>
        <w:tc>
          <w:tcPr>
            <w:tcW w:w="2362" w:type="dxa"/>
          </w:tcPr>
          <w:p w14:paraId="5D9911BA" w14:textId="77777777" w:rsidR="0084549E" w:rsidRPr="00F601A4" w:rsidRDefault="0084549E" w:rsidP="00856076">
            <w:pPr>
              <w:pStyle w:val="Tabelltekst"/>
              <w:rPr>
                <w:lang w:val="en-GB"/>
              </w:rPr>
            </w:pPr>
          </w:p>
        </w:tc>
        <w:tc>
          <w:tcPr>
            <w:tcW w:w="1413" w:type="dxa"/>
          </w:tcPr>
          <w:p w14:paraId="5449E49C" w14:textId="77777777" w:rsidR="0084549E" w:rsidRPr="00BF7230" w:rsidRDefault="0084549E" w:rsidP="00856076">
            <w:pPr>
              <w:pStyle w:val="Tabelltekst"/>
            </w:pPr>
            <w:r w:rsidRPr="00D660F2">
              <w:rPr>
                <w:rStyle w:val="TFet"/>
              </w:rPr>
              <w:t>Ara-C</w:t>
            </w:r>
          </w:p>
          <w:p w14:paraId="31D41EEC" w14:textId="77777777" w:rsidR="0084549E" w:rsidRPr="00F601A4" w:rsidRDefault="0084549E" w:rsidP="00856076">
            <w:pPr>
              <w:pStyle w:val="Tabelltekst"/>
              <w:rPr>
                <w:lang w:val="en-GB"/>
              </w:rPr>
            </w:pPr>
            <w:r w:rsidRPr="00F601A4">
              <w:rPr>
                <w:lang w:val="en-GB"/>
              </w:rPr>
              <w:t>100 mg it</w:t>
            </w:r>
          </w:p>
        </w:tc>
      </w:tr>
    </w:tbl>
    <w:p w14:paraId="66E97890" w14:textId="77777777" w:rsidR="0084549E" w:rsidRPr="00BF7230" w:rsidRDefault="0084549E" w:rsidP="00E34567">
      <w:pPr>
        <w:pStyle w:val="Brdtekst2008"/>
      </w:pPr>
      <w:r w:rsidRPr="00E84FF2">
        <w:lastRenderedPageBreak/>
        <w:t>Dosereduksjoner:</w:t>
      </w:r>
    </w:p>
    <w:tbl>
      <w:tblPr>
        <w:tblStyle w:val="Helsedirutenrutenett"/>
        <w:tblW w:w="8707" w:type="dxa"/>
        <w:tblInd w:w="-70" w:type="dxa"/>
        <w:tblLook w:val="0600" w:firstRow="0" w:lastRow="0" w:firstColumn="0" w:lastColumn="0" w:noHBand="1" w:noVBand="1"/>
      </w:tblPr>
      <w:tblGrid>
        <w:gridCol w:w="496"/>
        <w:gridCol w:w="8211"/>
      </w:tblGrid>
      <w:tr w:rsidR="00E34567" w:rsidRPr="00E34567" w14:paraId="174B1166" w14:textId="77777777" w:rsidTr="00F26978">
        <w:trPr>
          <w:cantSplit/>
        </w:trPr>
        <w:tc>
          <w:tcPr>
            <w:tcW w:w="496" w:type="dxa"/>
          </w:tcPr>
          <w:p w14:paraId="3E4CFF7A" w14:textId="77777777" w:rsidR="00E34567" w:rsidRPr="00E34567" w:rsidRDefault="00E34567" w:rsidP="00E15783">
            <w:pPr>
              <w:pStyle w:val="Brdtekst"/>
            </w:pPr>
            <w:r w:rsidRPr="00E34567">
              <w:t>1:</w:t>
            </w:r>
          </w:p>
        </w:tc>
        <w:tc>
          <w:tcPr>
            <w:tcW w:w="8211" w:type="dxa"/>
          </w:tcPr>
          <w:p w14:paraId="2AF1BF77" w14:textId="77777777" w:rsidR="00E34567" w:rsidRPr="00E34567" w:rsidRDefault="00E34567" w:rsidP="00E15783">
            <w:pPr>
              <w:pStyle w:val="Brdtekst"/>
            </w:pPr>
            <w:r w:rsidRPr="00E34567">
              <w:t>Metotrexate reduseres med 25 % hvis kreatinin er mellom 130 og 170 umol/l, med 50 % for høyere nivåer.</w:t>
            </w:r>
          </w:p>
        </w:tc>
      </w:tr>
      <w:tr w:rsidR="00E34567" w:rsidRPr="00E34567" w14:paraId="0FE9D421" w14:textId="77777777" w:rsidTr="00F26978">
        <w:trPr>
          <w:cantSplit/>
        </w:trPr>
        <w:tc>
          <w:tcPr>
            <w:tcW w:w="496" w:type="dxa"/>
          </w:tcPr>
          <w:p w14:paraId="35E72F60" w14:textId="77777777" w:rsidR="00E34567" w:rsidRPr="00E34567" w:rsidRDefault="00E34567" w:rsidP="00E15783">
            <w:pPr>
              <w:pStyle w:val="Brdtekst"/>
            </w:pPr>
            <w:r w:rsidRPr="00E34567">
              <w:t>2:</w:t>
            </w:r>
          </w:p>
        </w:tc>
        <w:tc>
          <w:tcPr>
            <w:tcW w:w="8211" w:type="dxa"/>
          </w:tcPr>
          <w:p w14:paraId="01114DFF" w14:textId="77777777" w:rsidR="00E34567" w:rsidRPr="00E34567" w:rsidRDefault="00E34567" w:rsidP="00E15783">
            <w:pPr>
              <w:pStyle w:val="Brdtekst"/>
            </w:pPr>
            <w:r w:rsidRPr="00E34567">
              <w:t>Doseøkning av folinsyre ved forsinket eliminering: se egen Mtx instruks.</w:t>
            </w:r>
          </w:p>
        </w:tc>
      </w:tr>
      <w:tr w:rsidR="00E34567" w:rsidRPr="00E34567" w14:paraId="5A2EE6C3" w14:textId="77777777" w:rsidTr="00F26978">
        <w:trPr>
          <w:cantSplit/>
        </w:trPr>
        <w:tc>
          <w:tcPr>
            <w:tcW w:w="496" w:type="dxa"/>
          </w:tcPr>
          <w:p w14:paraId="187BBB13" w14:textId="77777777" w:rsidR="00E34567" w:rsidRPr="00E34567" w:rsidRDefault="00E34567" w:rsidP="00E15783">
            <w:pPr>
              <w:pStyle w:val="Brdtekst"/>
            </w:pPr>
            <w:r w:rsidRPr="00E34567">
              <w:t>3:</w:t>
            </w:r>
          </w:p>
        </w:tc>
        <w:tc>
          <w:tcPr>
            <w:tcW w:w="8211" w:type="dxa"/>
          </w:tcPr>
          <w:p w14:paraId="5DC49903" w14:textId="26B04349" w:rsidR="00E34567" w:rsidRPr="00E34567" w:rsidRDefault="00E34567" w:rsidP="00E15783">
            <w:pPr>
              <w:pStyle w:val="Brdtekst"/>
            </w:pPr>
            <w:r w:rsidRPr="00E34567">
              <w:t>Ara-C reduseres til 1 g/m</w:t>
            </w:r>
            <w:r w:rsidRPr="00E34567">
              <w:rPr>
                <w:rStyle w:val="THevet"/>
                <w:rFonts w:eastAsia="Calibri"/>
              </w:rPr>
              <w:t>2</w:t>
            </w:r>
            <w:r w:rsidRPr="00E34567">
              <w:t xml:space="preserve"> ved alder</w:t>
            </w:r>
            <w:r>
              <w:t xml:space="preserve"> </w:t>
            </w:r>
            <w:r w:rsidRPr="00E34567">
              <w:t>&gt;60 år, kreatinin &gt;170 umol/l, eller forsinket Mtx-utskillelse i tidligere kur.</w:t>
            </w:r>
          </w:p>
        </w:tc>
      </w:tr>
      <w:tr w:rsidR="00E34567" w:rsidRPr="00E34567" w14:paraId="765A9561" w14:textId="77777777" w:rsidTr="00F26978">
        <w:trPr>
          <w:cantSplit/>
        </w:trPr>
        <w:tc>
          <w:tcPr>
            <w:tcW w:w="496" w:type="dxa"/>
          </w:tcPr>
          <w:p w14:paraId="5457A0C1" w14:textId="77777777" w:rsidR="00E34567" w:rsidRPr="00E34567" w:rsidRDefault="00E34567" w:rsidP="00E15783">
            <w:pPr>
              <w:pStyle w:val="Brdtekst"/>
            </w:pPr>
            <w:r w:rsidRPr="00E34567">
              <w:t>4:</w:t>
            </w:r>
          </w:p>
        </w:tc>
        <w:tc>
          <w:tcPr>
            <w:tcW w:w="8211" w:type="dxa"/>
          </w:tcPr>
          <w:p w14:paraId="40BEE4C1" w14:textId="77777777" w:rsidR="00E34567" w:rsidRPr="00E34567" w:rsidRDefault="00E34567" w:rsidP="00E15783">
            <w:pPr>
              <w:pStyle w:val="Brdtekst"/>
            </w:pPr>
            <w:r w:rsidRPr="00E34567">
              <w:t xml:space="preserve">Hyperbilirubinemi: Vinkristin 1 mg ved bilirubin&gt;34 umol/l, doxorubicin reduseres med 25 % ved bilirubin 34–51 </w:t>
            </w:r>
            <w:r w:rsidRPr="00471A27">
              <w:rPr>
                <w:rStyle w:val="TSymbol"/>
              </w:rPr>
              <w:t></w:t>
            </w:r>
            <w:r w:rsidRPr="00E34567">
              <w:t xml:space="preserve">mol/l, 50 % ved 51–68 </w:t>
            </w:r>
            <w:r w:rsidRPr="00471A27">
              <w:rPr>
                <w:rStyle w:val="TSymbol"/>
              </w:rPr>
              <w:t></w:t>
            </w:r>
            <w:r w:rsidRPr="00E34567">
              <w:t>mol/l, og med 75 % ved høyere verdier.</w:t>
            </w:r>
          </w:p>
        </w:tc>
      </w:tr>
      <w:tr w:rsidR="00E34567" w:rsidRPr="00E34567" w14:paraId="7928A0DD" w14:textId="77777777" w:rsidTr="00F26978">
        <w:trPr>
          <w:cantSplit/>
        </w:trPr>
        <w:tc>
          <w:tcPr>
            <w:tcW w:w="496" w:type="dxa"/>
          </w:tcPr>
          <w:p w14:paraId="0C219F34" w14:textId="77777777" w:rsidR="00E34567" w:rsidRPr="00E34567" w:rsidRDefault="00E34567" w:rsidP="00E15783">
            <w:pPr>
              <w:pStyle w:val="Brdtekst"/>
            </w:pPr>
            <w:r w:rsidRPr="00E34567">
              <w:t>5:</w:t>
            </w:r>
          </w:p>
        </w:tc>
        <w:tc>
          <w:tcPr>
            <w:tcW w:w="8211" w:type="dxa"/>
          </w:tcPr>
          <w:p w14:paraId="00E55633" w14:textId="77777777" w:rsidR="00E34567" w:rsidRPr="00E34567" w:rsidRDefault="00E34567" w:rsidP="00E15783">
            <w:pPr>
              <w:pStyle w:val="Brdtekst"/>
            </w:pPr>
            <w:r w:rsidRPr="00E34567">
              <w:t>Alvorlig toksisitet i tidligere kur: Vurder 25–50 % reduksjon særlig av Mtx og Ara-C.</w:t>
            </w:r>
          </w:p>
        </w:tc>
      </w:tr>
    </w:tbl>
    <w:p w14:paraId="45301EC1" w14:textId="77777777" w:rsidR="0084549E" w:rsidRPr="001C1106" w:rsidRDefault="0084549E" w:rsidP="0084549E">
      <w:pPr>
        <w:pStyle w:val="Overskriftunr3"/>
        <w:rPr>
          <w:lang w:val="nb-NO"/>
        </w:rPr>
      </w:pPr>
      <w:r w:rsidRPr="001C1106">
        <w:rPr>
          <w:lang w:val="nb-NO"/>
        </w:rPr>
        <w:t>Vedlikehold POMP</w:t>
      </w:r>
    </w:p>
    <w:p w14:paraId="6218BBFC" w14:textId="667C67E4" w:rsidR="0084549E" w:rsidRPr="001C1106" w:rsidRDefault="001C1106" w:rsidP="00F26978">
      <w:pPr>
        <w:pStyle w:val="Overskriftunr4-"/>
      </w:pPr>
      <w:r>
        <w:t xml:space="preserve">1. </w:t>
      </w:r>
      <w:r w:rsidR="0084549E" w:rsidRPr="001C1106">
        <w:t>Kontinuerlig peroral behandling med</w:t>
      </w:r>
    </w:p>
    <w:p w14:paraId="69F0A5A2" w14:textId="77777777" w:rsidR="0084549E" w:rsidRPr="00BF7230" w:rsidRDefault="0084549E" w:rsidP="001C1106">
      <w:pPr>
        <w:pStyle w:val="Listepunkt1"/>
      </w:pPr>
      <w:r w:rsidRPr="004D2F46">
        <w:t>6-Mercaptopurin (Puri-Nethol) tbl 50</w:t>
      </w:r>
      <w:r>
        <w:t>–</w:t>
      </w:r>
      <w:r w:rsidRPr="004D2F46">
        <w:t xml:space="preserve">150 mg x 1 po/ dag. </w:t>
      </w:r>
      <w:r>
        <w:t>Tas om kvelden utenom melkeprodukter.</w:t>
      </w:r>
    </w:p>
    <w:p w14:paraId="500F380E" w14:textId="77777777" w:rsidR="0084549E" w:rsidRPr="00BF7230" w:rsidRDefault="0084549E" w:rsidP="001C1106">
      <w:pPr>
        <w:pStyle w:val="Listepunkt1"/>
      </w:pPr>
      <w:r w:rsidRPr="00E84FF2">
        <w:t>Metotrexat tbl 20 mg/m</w:t>
      </w:r>
      <w:r w:rsidRPr="000B559D">
        <w:rPr>
          <w:rStyle w:val="THevet"/>
        </w:rPr>
        <w:t>2</w:t>
      </w:r>
      <w:r w:rsidRPr="00E84FF2">
        <w:t xml:space="preserve"> po én dag hver uke</w:t>
      </w:r>
    </w:p>
    <w:p w14:paraId="72E642C1" w14:textId="77777777" w:rsidR="0084549E" w:rsidRPr="00BF7230" w:rsidRDefault="0084549E" w:rsidP="00792CEC">
      <w:pPr>
        <w:pStyle w:val="Brdtekst0808"/>
      </w:pPr>
      <w:r w:rsidRPr="00E84FF2">
        <w:t>Det anbefales å starte med 6-MP og finne tolerabel dose over 2</w:t>
      </w:r>
      <w:r>
        <w:t>–</w:t>
      </w:r>
      <w:r w:rsidRPr="00E84FF2">
        <w:t>3 uker før metotrexat legges til en dag/uke.</w:t>
      </w:r>
    </w:p>
    <w:p w14:paraId="069BE5DF" w14:textId="77777777" w:rsidR="0084549E" w:rsidRPr="00BF7230" w:rsidRDefault="0084549E" w:rsidP="0084549E">
      <w:pPr>
        <w:pStyle w:val="Brdtekst"/>
      </w:pPr>
      <w:r w:rsidRPr="00BC327D">
        <w:t>Det tilstrebes moderat beinmargshemning (neutrofile 0,5–1,5x 10</w:t>
      </w:r>
      <w:r w:rsidRPr="000B559D">
        <w:rPr>
          <w:rStyle w:val="THevet"/>
          <w:rFonts w:eastAsia="Calibri"/>
        </w:rPr>
        <w:t>9</w:t>
      </w:r>
      <w:r w:rsidRPr="00BC327D">
        <w:t>/l). Ved problemer anbefales å redusere metotrexat først.</w:t>
      </w:r>
    </w:p>
    <w:p w14:paraId="4CE06614" w14:textId="57B8DF9C" w:rsidR="00376E30" w:rsidRPr="00BC327D" w:rsidRDefault="0084549E" w:rsidP="0084549E">
      <w:pPr>
        <w:pStyle w:val="Brdtekst"/>
      </w:pPr>
      <w:r w:rsidRPr="00BC327D">
        <w:t>Ved større neutropeniproblemer bør pasientens TPMT aktivitet bestemmes (hereditær polymorfisme).</w:t>
      </w:r>
    </w:p>
    <w:p w14:paraId="751193FF" w14:textId="77777777" w:rsidR="0084549E" w:rsidRPr="00BC327D" w:rsidRDefault="0084549E" w:rsidP="00376E30">
      <w:pPr>
        <w:pStyle w:val="Brdtekst2008"/>
      </w:pPr>
      <w:r w:rsidRPr="00BC327D">
        <w:t>Forslag til dosereduksjon:</w:t>
      </w:r>
    </w:p>
    <w:tbl>
      <w:tblPr>
        <w:tblStyle w:val="Helsedir"/>
        <w:tblW w:w="0" w:type="auto"/>
        <w:tblLook w:val="0620" w:firstRow="1" w:lastRow="0" w:firstColumn="0" w:lastColumn="0" w:noHBand="1" w:noVBand="1"/>
      </w:tblPr>
      <w:tblGrid>
        <w:gridCol w:w="1840"/>
        <w:gridCol w:w="1985"/>
        <w:gridCol w:w="4673"/>
      </w:tblGrid>
      <w:tr w:rsidR="00376E30" w:rsidRPr="00376E30" w14:paraId="45EACCF0" w14:textId="77777777" w:rsidTr="00486040">
        <w:trPr>
          <w:cnfStyle w:val="100000000000" w:firstRow="1" w:lastRow="0" w:firstColumn="0" w:lastColumn="0" w:oddVBand="0" w:evenVBand="0" w:oddHBand="0" w:evenHBand="0" w:firstRowFirstColumn="0" w:firstRowLastColumn="0" w:lastRowFirstColumn="0" w:lastRowLastColumn="0"/>
        </w:trPr>
        <w:tc>
          <w:tcPr>
            <w:tcW w:w="1840" w:type="dxa"/>
          </w:tcPr>
          <w:p w14:paraId="35746305" w14:textId="77777777" w:rsidR="00376E30" w:rsidRPr="00376E30" w:rsidRDefault="00376E30" w:rsidP="00E15783">
            <w:pPr>
              <w:pStyle w:val="Brdtekst"/>
            </w:pPr>
            <w:r w:rsidRPr="00376E30">
              <w:t>Neutrofile</w:t>
            </w:r>
          </w:p>
        </w:tc>
        <w:tc>
          <w:tcPr>
            <w:tcW w:w="1985" w:type="dxa"/>
          </w:tcPr>
          <w:p w14:paraId="4D077681" w14:textId="77777777" w:rsidR="00376E30" w:rsidRPr="00376E30" w:rsidRDefault="00376E30" w:rsidP="00E15783">
            <w:pPr>
              <w:pStyle w:val="Brdtekst"/>
            </w:pPr>
            <w:r w:rsidRPr="00376E30">
              <w:t>Trombocytter</w:t>
            </w:r>
          </w:p>
        </w:tc>
        <w:tc>
          <w:tcPr>
            <w:tcW w:w="4673" w:type="dxa"/>
          </w:tcPr>
          <w:p w14:paraId="325A1BD7" w14:textId="77777777" w:rsidR="00376E30" w:rsidRPr="00376E30" w:rsidRDefault="00376E30" w:rsidP="00E15783">
            <w:pPr>
              <w:pStyle w:val="Brdtekst"/>
            </w:pPr>
            <w:r w:rsidRPr="00376E30">
              <w:t>Dose</w:t>
            </w:r>
          </w:p>
        </w:tc>
      </w:tr>
      <w:tr w:rsidR="00376E30" w:rsidRPr="00376E30" w14:paraId="1316B2C0" w14:textId="77777777" w:rsidTr="00486040">
        <w:tc>
          <w:tcPr>
            <w:tcW w:w="1840" w:type="dxa"/>
          </w:tcPr>
          <w:p w14:paraId="5BC4F81D" w14:textId="77777777" w:rsidR="00376E30" w:rsidRPr="00376E30" w:rsidRDefault="00376E30" w:rsidP="00E15783">
            <w:pPr>
              <w:pStyle w:val="Brdtekst"/>
            </w:pPr>
            <w:r w:rsidRPr="00376E30">
              <w:t>1.0–1.5</w:t>
            </w:r>
          </w:p>
        </w:tc>
        <w:tc>
          <w:tcPr>
            <w:tcW w:w="1985" w:type="dxa"/>
          </w:tcPr>
          <w:p w14:paraId="2E6F6413" w14:textId="77777777" w:rsidR="00376E30" w:rsidRPr="00376E30" w:rsidRDefault="00376E30" w:rsidP="00E15783">
            <w:pPr>
              <w:pStyle w:val="Brdtekst"/>
            </w:pPr>
            <w:r w:rsidRPr="00376E30">
              <w:t>100–150</w:t>
            </w:r>
          </w:p>
        </w:tc>
        <w:tc>
          <w:tcPr>
            <w:tcW w:w="4673" w:type="dxa"/>
          </w:tcPr>
          <w:p w14:paraId="025F0A31" w14:textId="77777777" w:rsidR="00376E30" w:rsidRPr="00376E30" w:rsidRDefault="00376E30" w:rsidP="00E15783">
            <w:pPr>
              <w:pStyle w:val="Brdtekst"/>
            </w:pPr>
            <w:r w:rsidRPr="00376E30">
              <w:t>2/3 MP 2/3 MTX</w:t>
            </w:r>
          </w:p>
        </w:tc>
      </w:tr>
      <w:tr w:rsidR="00376E30" w:rsidRPr="00376E30" w14:paraId="6C3DBD08" w14:textId="77777777" w:rsidTr="00486040">
        <w:tc>
          <w:tcPr>
            <w:tcW w:w="1840" w:type="dxa"/>
          </w:tcPr>
          <w:p w14:paraId="68D42506" w14:textId="77777777" w:rsidR="00376E30" w:rsidRPr="00376E30" w:rsidRDefault="00376E30" w:rsidP="00E15783">
            <w:pPr>
              <w:pStyle w:val="Brdtekst"/>
            </w:pPr>
            <w:r w:rsidRPr="00376E30">
              <w:t>0.5–1.0</w:t>
            </w:r>
          </w:p>
        </w:tc>
        <w:tc>
          <w:tcPr>
            <w:tcW w:w="1985" w:type="dxa"/>
          </w:tcPr>
          <w:p w14:paraId="2D9D4DA5" w14:textId="77777777" w:rsidR="00376E30" w:rsidRPr="00376E30" w:rsidRDefault="00376E30" w:rsidP="00E15783">
            <w:pPr>
              <w:pStyle w:val="Brdtekst"/>
            </w:pPr>
            <w:r w:rsidRPr="00376E30">
              <w:t>50–100</w:t>
            </w:r>
          </w:p>
        </w:tc>
        <w:tc>
          <w:tcPr>
            <w:tcW w:w="4673" w:type="dxa"/>
          </w:tcPr>
          <w:p w14:paraId="06B86D17" w14:textId="77777777" w:rsidR="00376E30" w:rsidRPr="00376E30" w:rsidRDefault="00376E30" w:rsidP="00E15783">
            <w:pPr>
              <w:pStyle w:val="Brdtekst"/>
            </w:pPr>
            <w:r w:rsidRPr="00376E30">
              <w:t>½ MP ½ MTX</w:t>
            </w:r>
          </w:p>
        </w:tc>
      </w:tr>
      <w:tr w:rsidR="00376E30" w:rsidRPr="00376E30" w14:paraId="511D7084" w14:textId="77777777" w:rsidTr="00486040">
        <w:tc>
          <w:tcPr>
            <w:tcW w:w="1840" w:type="dxa"/>
          </w:tcPr>
          <w:p w14:paraId="1789C628" w14:textId="77777777" w:rsidR="00376E30" w:rsidRPr="00376E30" w:rsidRDefault="00376E30" w:rsidP="00E15783">
            <w:pPr>
              <w:pStyle w:val="Brdtekst"/>
            </w:pPr>
            <w:r w:rsidRPr="00376E30">
              <w:t>&lt;0,5</w:t>
            </w:r>
          </w:p>
        </w:tc>
        <w:tc>
          <w:tcPr>
            <w:tcW w:w="1985" w:type="dxa"/>
          </w:tcPr>
          <w:p w14:paraId="1B83B5E3" w14:textId="77777777" w:rsidR="00376E30" w:rsidRPr="00376E30" w:rsidRDefault="00376E30" w:rsidP="00E15783">
            <w:pPr>
              <w:pStyle w:val="Brdtekst"/>
            </w:pPr>
            <w:r w:rsidRPr="00376E30">
              <w:t>&lt;50</w:t>
            </w:r>
          </w:p>
        </w:tc>
        <w:tc>
          <w:tcPr>
            <w:tcW w:w="4673" w:type="dxa"/>
          </w:tcPr>
          <w:p w14:paraId="26E598A3" w14:textId="77777777" w:rsidR="00376E30" w:rsidRPr="00376E30" w:rsidRDefault="00376E30" w:rsidP="00E15783">
            <w:pPr>
              <w:pStyle w:val="Brdtekst"/>
            </w:pPr>
            <w:r w:rsidRPr="00376E30">
              <w:t>Seponer til verdiene går over 1.0 og 100.</w:t>
            </w:r>
          </w:p>
        </w:tc>
      </w:tr>
    </w:tbl>
    <w:p w14:paraId="5E5013DE" w14:textId="77777777" w:rsidR="0084549E" w:rsidRPr="00BC327D" w:rsidRDefault="0084549E" w:rsidP="00376E30">
      <w:pPr>
        <w:pStyle w:val="Brdtekst2008"/>
      </w:pPr>
      <w:r w:rsidRPr="00BC327D">
        <w:t>Ved behandlingstrengende infeksjoner bør behandlingsintensiteten dempes noe. Metotrexatdosen reduseres ved plagsom munnsårhet. Cave allopurinol (interaksjon med merkaptopurin).</w:t>
      </w:r>
    </w:p>
    <w:p w14:paraId="411716DF" w14:textId="19ADA0D3" w:rsidR="0084549E" w:rsidRPr="00BF7230" w:rsidRDefault="001C1106" w:rsidP="001C1106">
      <w:pPr>
        <w:pStyle w:val="Overskriftunr4"/>
      </w:pPr>
      <w:r>
        <w:t xml:space="preserve">2. </w:t>
      </w:r>
      <w:r w:rsidR="0084549E" w:rsidRPr="00F601A4">
        <w:t>En gang/mnd</w:t>
      </w:r>
    </w:p>
    <w:p w14:paraId="2DD54014" w14:textId="22CA6B7B" w:rsidR="0084549E" w:rsidRPr="00BF7230" w:rsidRDefault="0084549E" w:rsidP="001C1106">
      <w:pPr>
        <w:pStyle w:val="Listepunkt1"/>
      </w:pPr>
      <w:r w:rsidRPr="00F601A4">
        <w:t>Vinkristin 2</w:t>
      </w:r>
      <w:r w:rsidR="00460411">
        <w:t> </w:t>
      </w:r>
      <w:r w:rsidRPr="00F601A4">
        <w:t>mg iv,</w:t>
      </w:r>
    </w:p>
    <w:p w14:paraId="69081BA6" w14:textId="77777777" w:rsidR="0084549E" w:rsidRPr="00BF7230" w:rsidRDefault="0084549E" w:rsidP="001C1106">
      <w:pPr>
        <w:pStyle w:val="Listepunkt1"/>
      </w:pPr>
      <w:r w:rsidRPr="00E84FF2">
        <w:t>Prednisolon 200 mg po/dag i 5 dager</w:t>
      </w:r>
    </w:p>
    <w:p w14:paraId="7719AE15" w14:textId="77777777" w:rsidR="0084549E" w:rsidRPr="00BC327D" w:rsidRDefault="0084549E" w:rsidP="00792CEC">
      <w:pPr>
        <w:pStyle w:val="Brdtekst0808"/>
      </w:pPr>
      <w:r w:rsidRPr="00BC327D">
        <w:t>Vinkristin seponeres ved pareser. Steroiddosen reduseres ved høy alder/komorbiditet/intoleranse. Vedlikeholdsbehandlingen avsluttes etter to år.</w:t>
      </w:r>
    </w:p>
    <w:p w14:paraId="2F38425B" w14:textId="77777777" w:rsidR="0084549E" w:rsidRPr="00BF7230" w:rsidRDefault="0084549E" w:rsidP="0084549E">
      <w:pPr>
        <w:pStyle w:val="Overskriftunr3"/>
      </w:pPr>
      <w:r w:rsidRPr="002152AC">
        <w:lastRenderedPageBreak/>
        <w:t>Palliativ ALL-behandling: OPAL</w:t>
      </w:r>
    </w:p>
    <w:p w14:paraId="1C567819" w14:textId="77777777" w:rsidR="0084549E" w:rsidRPr="00BF7230" w:rsidRDefault="0084549E" w:rsidP="00F26978">
      <w:pPr>
        <w:pStyle w:val="Listepunkt1holdmedneste"/>
      </w:pPr>
      <w:r w:rsidRPr="002152AC">
        <w:rPr>
          <w:lang w:val="en-US"/>
        </w:rPr>
        <w:t>Vinkristin 2 mg iv dag 1</w:t>
      </w:r>
    </w:p>
    <w:p w14:paraId="3C4A2528" w14:textId="77777777" w:rsidR="0084549E" w:rsidRPr="00BF7230" w:rsidRDefault="0084549E" w:rsidP="0084549E">
      <w:pPr>
        <w:pStyle w:val="Listepunkt1"/>
      </w:pPr>
      <w:r w:rsidRPr="002152AC">
        <w:t>Prednisolon tbl 50 mg x 4 dag 1</w:t>
      </w:r>
      <w:r>
        <w:t>–</w:t>
      </w:r>
      <w:r w:rsidRPr="002152AC">
        <w:t>6</w:t>
      </w:r>
    </w:p>
    <w:p w14:paraId="038053B7" w14:textId="77777777" w:rsidR="0084549E" w:rsidRPr="00BF7230" w:rsidRDefault="0084549E" w:rsidP="0084549E">
      <w:pPr>
        <w:pStyle w:val="Listepunkt1"/>
      </w:pPr>
      <w:r w:rsidRPr="002152AC">
        <w:t>Adriamycin (doxorubicin) 40 mg iv dag 1</w:t>
      </w:r>
    </w:p>
    <w:p w14:paraId="6D184156" w14:textId="77777777" w:rsidR="0084549E" w:rsidRPr="00BF7230" w:rsidRDefault="0084549E" w:rsidP="0084549E">
      <w:pPr>
        <w:pStyle w:val="Listepunkt1"/>
      </w:pPr>
      <w:r w:rsidRPr="002152AC">
        <w:t>Pegylert Asparaginase 1000 IE/m</w:t>
      </w:r>
      <w:r w:rsidRPr="006455E5">
        <w:rPr>
          <w:rStyle w:val="THevet"/>
        </w:rPr>
        <w:t>2</w:t>
      </w:r>
      <w:r w:rsidRPr="00F11803">
        <w:t xml:space="preserve"> i.m</w:t>
      </w:r>
      <w:r w:rsidRPr="002152AC">
        <w:t>. dag 1</w:t>
      </w:r>
    </w:p>
    <w:p w14:paraId="568F6060" w14:textId="77777777" w:rsidR="0084549E" w:rsidRPr="00BF7230" w:rsidRDefault="0084549E" w:rsidP="00266819">
      <w:pPr>
        <w:pStyle w:val="Brdtekst0808"/>
      </w:pPr>
      <w:r w:rsidRPr="002152AC">
        <w:t>Kurene gis med ca 3 ukers mellomrom.</w:t>
      </w:r>
      <w:r w:rsidRPr="00DF0816">
        <w:t xml:space="preserve"> </w:t>
      </w:r>
      <w:r w:rsidRPr="002152AC">
        <w:t>Ved oppnådd maksimaldose antracyklin eller ved redusert ejeksjonsfraksjon kan Adriamycin erstattes med Cytosar 100 mg sc dag 1</w:t>
      </w:r>
      <w:r>
        <w:t>–</w:t>
      </w:r>
      <w:r w:rsidRPr="002152AC">
        <w:t>6. Etter oppnådd remisjon kan man gå over til POMP vedlikehold</w:t>
      </w:r>
      <w:r w:rsidRPr="00DF0816">
        <w:t>.</w:t>
      </w:r>
    </w:p>
    <w:p w14:paraId="55711E83" w14:textId="7CF17DFE" w:rsidR="0084549E" w:rsidRPr="00231DF6" w:rsidRDefault="0084549E" w:rsidP="004704D8">
      <w:pPr>
        <w:pStyle w:val="Overskriftunr3"/>
        <w:pageBreakBefore/>
        <w:rPr>
          <w:lang w:val="nb-NO"/>
        </w:rPr>
      </w:pPr>
      <w:r w:rsidRPr="00231DF6">
        <w:rPr>
          <w:lang w:val="nb-NO"/>
        </w:rPr>
        <w:lastRenderedPageBreak/>
        <w:t>GM-B-ALL 2002: Behandling av Burkitt lymfom/leukemi</w:t>
      </w:r>
    </w:p>
    <w:p w14:paraId="577B68B1" w14:textId="0E3B40DF" w:rsidR="004704D8" w:rsidRPr="00231DF6" w:rsidRDefault="004704D8" w:rsidP="004704D8">
      <w:pPr>
        <w:pStyle w:val="11pt"/>
      </w:pPr>
    </w:p>
    <w:p w14:paraId="12345234" w14:textId="77777777" w:rsidR="004704D8" w:rsidRPr="00231DF6" w:rsidRDefault="004704D8" w:rsidP="004704D8">
      <w:pPr>
        <w:pStyle w:val="Brdtekst"/>
      </w:pPr>
    </w:p>
    <w:p w14:paraId="6FAC670C" w14:textId="39CA4A23" w:rsidR="0084549E" w:rsidRPr="00BF7230" w:rsidRDefault="0084549E" w:rsidP="0084549E">
      <w:pPr>
        <w:pStyle w:val="Brdtekst"/>
      </w:pPr>
      <w:r>
        <w:rPr>
          <w:noProof/>
          <w:lang w:eastAsia="nb-NO"/>
        </w:rPr>
        <w:drawing>
          <wp:inline distT="0" distB="0" distL="0" distR="0" wp14:anchorId="0D2954B7" wp14:editId="285C5ABA">
            <wp:extent cx="5447899" cy="7775726"/>
            <wp:effectExtent l="0" t="0" r="63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72">
                      <a:extLst>
                        <a:ext uri="{28A0092B-C50C-407E-A947-70E740481C1C}">
                          <a14:useLocalDpi xmlns:a14="http://schemas.microsoft.com/office/drawing/2010/main" val="0"/>
                        </a:ext>
                      </a:extLst>
                    </a:blip>
                    <a:srcRect l="3204" r="5007"/>
                    <a:stretch/>
                  </pic:blipFill>
                  <pic:spPr bwMode="auto">
                    <a:xfrm>
                      <a:off x="0" y="0"/>
                      <a:ext cx="5448393" cy="7776430"/>
                    </a:xfrm>
                    <a:prstGeom prst="rect">
                      <a:avLst/>
                    </a:prstGeom>
                    <a:noFill/>
                    <a:ln>
                      <a:noFill/>
                    </a:ln>
                    <a:extLst>
                      <a:ext uri="{53640926-AAD7-44D8-BBD7-CCE9431645EC}">
                        <a14:shadowObscured xmlns:a14="http://schemas.microsoft.com/office/drawing/2010/main"/>
                      </a:ext>
                    </a:extLst>
                  </pic:spPr>
                </pic:pic>
              </a:graphicData>
            </a:graphic>
          </wp:inline>
        </w:drawing>
      </w:r>
    </w:p>
    <w:p w14:paraId="0FFBA117" w14:textId="77777777" w:rsidR="00964841" w:rsidRPr="008F1A42" w:rsidRDefault="00964841" w:rsidP="00ED4EE0">
      <w:pPr>
        <w:pStyle w:val="Brdtekst"/>
      </w:pPr>
    </w:p>
    <w:p w14:paraId="435FAD06" w14:textId="77777777" w:rsidR="00964841" w:rsidRDefault="00964841" w:rsidP="00453E51">
      <w:pPr>
        <w:pStyle w:val="Brdtekst"/>
      </w:pPr>
    </w:p>
    <w:p w14:paraId="487D8576" w14:textId="77777777" w:rsidR="00964841" w:rsidRDefault="00964841" w:rsidP="00645B79">
      <w:pPr>
        <w:pStyle w:val="11pt"/>
        <w:sectPr w:rsidR="00964841" w:rsidSect="00392303">
          <w:headerReference w:type="default" r:id="rId73"/>
          <w:headerReference w:type="first" r:id="rId74"/>
          <w:pgSz w:w="11906" w:h="16838" w:code="9"/>
          <w:pgMar w:top="1134" w:right="2268" w:bottom="1418" w:left="1134" w:header="709" w:footer="567" w:gutter="0"/>
          <w:cols w:space="708"/>
          <w:titlePg/>
          <w:docGrid w:linePitch="360"/>
        </w:sectPr>
      </w:pPr>
    </w:p>
    <w:p w14:paraId="724D337B" w14:textId="1E658D7E" w:rsidR="00D97035" w:rsidRPr="004E3D50" w:rsidRDefault="00D97035" w:rsidP="00453E51">
      <w:pPr>
        <w:pStyle w:val="Overskrift1"/>
      </w:pPr>
      <w:bookmarkStart w:id="255" w:name="_Toc438470521"/>
      <w:bookmarkStart w:id="256" w:name="_Toc21872251"/>
      <w:r w:rsidRPr="006F15EF">
        <w:lastRenderedPageBreak/>
        <w:t>Kronisk myelogen leukemi (KML)</w:t>
      </w:r>
      <w:bookmarkEnd w:id="255"/>
      <w:bookmarkEnd w:id="256"/>
    </w:p>
    <w:p w14:paraId="16BCF54A" w14:textId="77777777" w:rsidR="00D97035" w:rsidRDefault="00D97035" w:rsidP="008B2C24">
      <w:pPr>
        <w:pStyle w:val="11pt"/>
      </w:pPr>
      <w:r>
        <w:br w:type="page"/>
      </w:r>
    </w:p>
    <w:p w14:paraId="6A1AD83E" w14:textId="77777777" w:rsidR="00D97035" w:rsidRPr="009D383C" w:rsidRDefault="00D97035" w:rsidP="00373CAB">
      <w:pPr>
        <w:pStyle w:val="kapstart"/>
      </w:pPr>
    </w:p>
    <w:tbl>
      <w:tblPr>
        <w:tblStyle w:val="Helsedirtekstboks"/>
        <w:tblW w:w="8504" w:type="dxa"/>
        <w:tblLayout w:type="fixed"/>
        <w:tblLook w:val="0480" w:firstRow="0" w:lastRow="0" w:firstColumn="1" w:lastColumn="0" w:noHBand="0" w:noVBand="1"/>
      </w:tblPr>
      <w:tblGrid>
        <w:gridCol w:w="8504"/>
      </w:tblGrid>
      <w:tr w:rsidR="00E131CC" w:rsidRPr="00E131CC" w14:paraId="3118A1AE" w14:textId="77777777" w:rsidTr="00E131CC">
        <w:tc>
          <w:tcPr>
            <w:tcW w:w="8504" w:type="dxa"/>
          </w:tcPr>
          <w:p w14:paraId="183A06E9" w14:textId="77777777" w:rsidR="00E131CC" w:rsidRPr="00E131CC" w:rsidRDefault="00E131CC" w:rsidP="00E15783">
            <w:pPr>
              <w:pStyle w:val="Bokstittel1"/>
            </w:pPr>
            <w:r w:rsidRPr="00E131CC">
              <w:t>Anbefalinger</w:t>
            </w:r>
          </w:p>
          <w:p w14:paraId="0527D604" w14:textId="77777777" w:rsidR="00E131CC" w:rsidRPr="00E131CC" w:rsidRDefault="00E131CC" w:rsidP="00E15783">
            <w:pPr>
              <w:pStyle w:val="Bokslistepunkt1"/>
            </w:pPr>
            <w:r w:rsidRPr="00E131CC">
              <w:t>Ved behandlingsoppstart er det viktig å bestemme et mål for behandlingen, blant annet basert på pasientens alder, komorbiditet og evt fertilitetsønske. TKIene imatinib, nilotinib</w:t>
            </w:r>
            <w:ins w:id="257" w:author="Henrik Hjorth-Hansen" w:date="2019-05-13T20:29:00Z">
              <w:r w:rsidRPr="00E131CC">
                <w:t xml:space="preserve">, dasatinib og </w:t>
              </w:r>
              <w:commentRangeStart w:id="258"/>
              <w:r w:rsidRPr="00E131CC">
                <w:t>bosutinib</w:t>
              </w:r>
            </w:ins>
            <w:del w:id="259" w:author="Henrik Hjorth-Hansen" w:date="2019-05-13T20:29:00Z">
              <w:r w:rsidRPr="00E131CC" w:rsidDel="00A1096C">
                <w:delText xml:space="preserve"> </w:delText>
              </w:r>
            </w:del>
            <w:commentRangeEnd w:id="258"/>
            <w:r w:rsidR="00284E32">
              <w:rPr>
                <w:rStyle w:val="Merknadsreferanse"/>
                <w:rFonts w:asciiTheme="minorHAnsi" w:eastAsiaTheme="minorHAnsi" w:hAnsiTheme="minorHAnsi" w:cstheme="minorBidi"/>
              </w:rPr>
              <w:commentReference w:id="258"/>
            </w:r>
            <w:del w:id="260" w:author="Henrik Hjorth-Hansen" w:date="2019-05-13T20:29:00Z">
              <w:r w:rsidRPr="00E131CC" w:rsidDel="00A1096C">
                <w:delText xml:space="preserve">og dasatinib </w:delText>
              </w:r>
            </w:del>
            <w:r w:rsidRPr="00E131CC">
              <w:t>er førstevalgsbehandling for pasienter med KML (evidensgrad A).</w:t>
            </w:r>
          </w:p>
          <w:p w14:paraId="644A01DC" w14:textId="370D10B1" w:rsidR="00E131CC" w:rsidRPr="00E131CC" w:rsidRDefault="00E131CC" w:rsidP="00E15783">
            <w:pPr>
              <w:pStyle w:val="Bokslistepunkt1"/>
            </w:pPr>
            <w:r w:rsidRPr="00E131CC">
              <w:t xml:space="preserve">2TKIene dasatinib, nilotinib og bosutinib er førstevalg ved imatinib-resistens eller </w:t>
            </w:r>
            <w:r>
              <w:noBreakHyphen/>
            </w:r>
            <w:r w:rsidRPr="00E131CC">
              <w:t>intoleranse (evidensgrad B). 2TKI induserer varige responser hos noe mindre enn halvparten av pasienter med resistens og allo-SCT bør overveies om andrelinjebehandlingen ikke er optimal (evidensgrad C). Ponatinib er indisert ved visse punktmutasjoner i BCR-ABL og ved resistens mot 2TKI.</w:t>
            </w:r>
          </w:p>
          <w:p w14:paraId="06364DC9" w14:textId="77777777" w:rsidR="00E131CC" w:rsidRPr="00E131CC" w:rsidRDefault="00E131CC" w:rsidP="00E15783">
            <w:pPr>
              <w:pStyle w:val="Bokslistepunkt1"/>
            </w:pPr>
            <w:r w:rsidRPr="00E131CC">
              <w:t>Diskuter alle nydiagnostiserte pasienter med KML med kolleger ved universitetssykehus, slik at et oppdatert kontroll- og behandlingsopplegg kan iverksettes og at pasientene kan få tilbud om deltakelse i studier (evidensgrad C)</w:t>
            </w:r>
          </w:p>
          <w:p w14:paraId="6C52CAF8" w14:textId="1432C65A" w:rsidR="00E131CC" w:rsidRPr="00E131CC" w:rsidRDefault="00E131CC" w:rsidP="00E15783">
            <w:pPr>
              <w:pStyle w:val="Bokslistepunkt1"/>
            </w:pPr>
            <w:r w:rsidRPr="00E131CC">
              <w:t xml:space="preserve">Effekten av TKI ved milepæler er prognostisk viktig. Oppfølging av karyotype i benmarg og RT-qPCR (se avsnitt </w:t>
            </w:r>
            <w:r w:rsidR="009E3ACA">
              <w:fldChar w:fldCharType="begin"/>
            </w:r>
            <w:r w:rsidR="009E3ACA">
              <w:instrText xml:space="preserve"> REF _Ref21965193 \r \h </w:instrText>
            </w:r>
            <w:r w:rsidR="009E3ACA">
              <w:fldChar w:fldCharType="separate"/>
            </w:r>
            <w:r w:rsidR="009E3ACA">
              <w:t>6.4.4</w:t>
            </w:r>
            <w:r w:rsidR="009E3ACA">
              <w:fldChar w:fldCharType="end"/>
            </w:r>
            <w:r w:rsidRPr="00E131CC">
              <w:t>).</w:t>
            </w:r>
          </w:p>
          <w:p w14:paraId="127517A4" w14:textId="3F4179B7" w:rsidR="00E131CC" w:rsidRPr="00E131CC" w:rsidRDefault="00E131CC" w:rsidP="00E15783">
            <w:pPr>
              <w:pStyle w:val="Bokslistepunkt1"/>
            </w:pPr>
            <w:r w:rsidRPr="00E131CC">
              <w:t>Ved diagnose/debut i blastfase vil man oftest oppfatte tilstanden som akutt myelogen eller lymfatisk leukemi og behandle etter handlingsprogram for hhv. AML/ALL. Påvises BCR-ABL eller Ph+, bør man i tillegg samtidig gi høydosert TKI (evidensgrad B). Enkelte pasienter med debut i akselerert fase har optimal respons på TKI, resten bør vurderes for stamcelletransplantasjon opp til 70–75 års alder.</w:t>
            </w:r>
          </w:p>
        </w:tc>
      </w:tr>
    </w:tbl>
    <w:p w14:paraId="7C6FA3FD" w14:textId="77777777" w:rsidR="00C43508" w:rsidRDefault="00C43508" w:rsidP="00C43508">
      <w:pPr>
        <w:pStyle w:val="11pt"/>
      </w:pPr>
      <w:bookmarkStart w:id="261" w:name="_Toc365452279"/>
      <w:bookmarkStart w:id="262" w:name="_Toc438470522"/>
    </w:p>
    <w:p w14:paraId="3F425A2A" w14:textId="517E7C33" w:rsidR="00D97035" w:rsidRPr="00BF7230" w:rsidRDefault="00D97035" w:rsidP="00D97035">
      <w:pPr>
        <w:pStyle w:val="Overskrift2"/>
      </w:pPr>
      <w:bookmarkStart w:id="263" w:name="_Toc21872252"/>
      <w:r w:rsidRPr="00D660F2">
        <w:t>Bakgrunn</w:t>
      </w:r>
      <w:bookmarkEnd w:id="261"/>
      <w:bookmarkEnd w:id="262"/>
      <w:bookmarkEnd w:id="263"/>
    </w:p>
    <w:p w14:paraId="6F89CB68" w14:textId="6101ADEA" w:rsidR="00D97035" w:rsidRPr="00BF7230" w:rsidRDefault="00D97035" w:rsidP="00D97035">
      <w:pPr>
        <w:pStyle w:val="Brdtekst"/>
      </w:pPr>
      <w:r w:rsidRPr="006F15EF">
        <w:rPr>
          <w:rFonts w:eastAsia="Times New Roman"/>
        </w:rPr>
        <w:t>Retningslinjene følger i stor grad anbefalinger fra European LeukemiaNet (ELN) 2013</w:t>
      </w:r>
      <w:ins w:id="264" w:author="Henrik Hjorth-Hansen" w:date="2019-05-13T20:30:00Z">
        <w:r>
          <w:rPr>
            <w:rFonts w:eastAsia="Times New Roman"/>
          </w:rPr>
          <w:t xml:space="preserve"> og </w:t>
        </w:r>
      </w:ins>
      <w:ins w:id="265" w:author="Henrik Hjorth-Hansen" w:date="2019-05-13T20:31:00Z">
        <w:r>
          <w:rPr>
            <w:rFonts w:eastAsia="Times New Roman"/>
          </w:rPr>
          <w:t>ESMO</w:t>
        </w:r>
      </w:ins>
      <w:r w:rsidRPr="006F15EF">
        <w:rPr>
          <w:rFonts w:eastAsia="Times New Roman"/>
        </w:rPr>
        <w:t xml:space="preserve"> </w:t>
      </w:r>
      <w:r w:rsidR="00796D2F">
        <w:rPr>
          <w:rFonts w:eastAsia="Times New Roman"/>
        </w:rPr>
        <w:fldChar w:fldCharType="begin">
          <w:fldData xml:space="preserve">PEVuZE5vdGU+PENpdGU+PEF1dGhvcj5Ib2NoaGF1czwvQXV0aG9yPjxZZWFyPjIwMTc8L1llYXI+
PFJlY051bT40Mzk8L1JlY051bT48RGlzcGxheVRleHQ+KDEwOTsxMTA7MTExKTwvRGlzcGxheVRl
eHQ+PHJlY29yZD48cmVjLW51bWJlcj40Mzk8L3JlYy1udW1iZXI+PGZvcmVpZ24ta2V5cz48a2V5
IGFwcD0iRU4iIGRiLWlkPSJzdjJhd3hyeGt4dmF4MGV3NXhkcGF6dGEyMHg5OXQ1MDJzMDAiIHRp
bWVzdGFtcD0iMTU3MzIxNzExOSI+NDM5PC9rZXk+PC9mb3JlaWduLWtleXM+PHJlZi10eXBlIG5h
bWU9IkpvdXJuYWwgQXJ0aWNsZSI+MTc8L3JlZi10eXBlPjxjb250cmlidXRvcnM+PGF1dGhvcnM+
PGF1dGhvcj5Ib2NoaGF1cywgQS48L2F1dGhvcj48YXV0aG9yPlNhdXNzZWxlLCBTLjwvYXV0aG9y
PjxhdXRob3I+Um9zdGksIEcuPC9hdXRob3I+PGF1dGhvcj5NYWhvbiwgRi4gWC48L2F1dGhvcj48
YXV0aG9yPkphbnNzZW4sIEpqd208L2F1dGhvcj48YXV0aG9yPkhqb3J0aC1IYW5zZW4sIEguPC9h
dXRob3I+PGF1dGhvcj5SaWNodGVyLCBKLjwvYXV0aG9yPjxhdXRob3I+QnVza2UsIEMuPC9hdXRo
b3I+PC9hdXRob3JzPjwvY29udHJpYnV0b3JzPjxhdXRoLWFkZHJlc3M+S2xpbmlrIGZ1ciBJbm5l
cmUgTWVkaXppbiBJSSwgSGFtYXRvbG9naWUvT25rb2xvZ2llLCBVbml2ZXJzaXRhdHNrbGluaWt1
bSBKZW5hLCBKZW5hLiYjeEQ7SUlJLiBNZWRpemluaXNjaGUgS2xpbmlrLCBVbml2ZXJzaXRhdHNt
ZWRpemluIE1hbm5oZWltLCBGYWt1bHRhdCBmdXIgS2xpbmlzY2hlIE1lZGl6aW4gTWFubmhlaW0g
ZGVyIFVuaXZlcnNpdGF0IEhlaWRlbGJlcmcsIE1hbm5oZWltLCBHZXJtYW55LiYjeEQ7RGVwYXJ0
bWVudCBvZiBFeHBlcmltZW50YWwsIERpYWdub3N0aWMgYW5kIFNwZWNpYWx0eSBNZWRpY2luZSwg
SW5zdGl0dXRlIG9mIEhhZW1hdG9sb2d5IGFuZCBNZWRpY2FsIE9uY29sb2d5IExvcmVuem8gZWQg
QXJpb3N0byBTZXJhZ25vbGksIEJvbG9nbmEgVW5pdmVyc2l0eSBTY2hvb2wgb2YgTWVkaWNpbmUs
IEJvbG9nbmEsIEl0YWx5LiYjeEQ7Q0hVIGRlIEJvcmRlYXV4LCBCb3JkZWF1eCwgRnJhbmNlLiYj
eEQ7RGVwYXJ0bWVudCBvZiBIZW1hdG9sb2d5LCBWVSBVbml2ZXJzaXR5IE1lZGljYWwgQ2VudGVy
LCBBbXN0ZXJkYW0sIFRoZSBOZXRoZXJsYW5kcy4mI3hEO0RlcGFydG1lbnQgb2YgSGVtYXRvbG9n
eSwgU3QgT2xhdnMgSG9zcGl0YWwgYW5kIERlcGFydG1lbnQgb2YgQ2FuY2VyIFJlc2VhcmNoIGFu
ZCBNb2xlY3VsYXIgTWVkaWNpbmUsIE5UTlUsIFRyb25kaGVpbSwgTm9yd2F5LiYjeEQ7RGVwYXJ0
bWVudCBvZiBIZW1hdG9sb2d5LCBPbmNvbG9neSBhbmQgUmFkaWF0aW9uIFBoeXNpY3MsIFNrYW5l
IFVuaXZlcnNpdHkgSG9zcGl0YWwsIEx1bmQsIFN3ZWRlbi4mI3hEO0NDQyBVbG0sIEluc3RpdHV0
IGZ1ciBFeHBlcmltZW50ZWxsZSBUdW1vcmZvcnNjaHVuZywgVW5pdmVyc2l0YXRza2xpbmlrdW0g
VWxtLCBVbG0sIEdlcm1hbnkuPC9hdXRoLWFkZHJlc3M+PHRpdGxlcz48dGl0bGU+Q2hyb25pYyBt
eWVsb2lkIGxldWthZW1pYTogRVNNTyBDbGluaWNhbCBQcmFjdGljZSBHdWlkZWxpbmVzIGZvciBk
aWFnbm9zaXMsIHRyZWF0bWVudCBhbmQgZm9sbG93LXVwPC90aXRsZT48c2Vjb25kYXJ5LXRpdGxl
PkFubiBPbmNvbDwvc2Vjb25kYXJ5LXRpdGxlPjxhbHQtdGl0bGU+QW5uYWxzIG9mIG9uY29sb2d5
IDogb2ZmaWNpYWwgam91cm5hbCBvZiB0aGUgRXVyb3BlYW4gU29jaWV0eSBmb3IgTWVkaWNhbCBP
bmNvbG9neTwvYWx0LXRpdGxlPjwvdGl0bGVzPjxwZXJpb2RpY2FsPjxmdWxsLXRpdGxlPkFubmFs
cyBvZiBPbmNvbG9neTwvZnVsbC10aXRsZT48YWJici0xPkFubiBPbmNvbDwvYWJici0xPjwvcGVy
aW9kaWNhbD48cGFnZXM+aXY0MS1pdjUxPC9wYWdlcz48dm9sdW1lPjI4PC92b2x1bWU+PG51bWJl
cj5zdXBwbF80PC9udW1iZXI+PGVkaXRpb24+MjAxNy8wOS8wOTwvZWRpdGlvbj48a2V5d29yZHM+
PGtleXdvcmQ+Rm9sbG93LVVwIFN0dWRpZXM8L2tleXdvcmQ+PGtleXdvcmQ+SHVtYW5zPC9rZXl3
b3JkPjxrZXl3b3JkPkxldWtlbWlhLCBNeWVsb2dlbm91cywgQ2hyb25pYywgQkNSLUFCTCBQb3Np
dGl2ZS8qZGlhZ25vc2lzLyp0aGVyYXB5PC9rZXl3b3JkPjxrZXl3b3JkPk1lZGljYWwgT25jb2xv
Z3kvKnN0YW5kYXJkczwva2V5d29yZD48L2tleXdvcmRzPjxkYXRlcz48eWVhcj4yMDE3PC95ZWFy
PjxwdWItZGF0ZXM+PGRhdGU+SnVsIDE8L2RhdGU+PC9wdWItZGF0ZXM+PC9kYXRlcz48aXNibj4w
OTIzLTc1MzQ8L2lzYm4+PGFjY2Vzc2lvbi1udW0+Mjg4ODE5MTU8L2FjY2Vzc2lvbi1udW0+PHVy
bHM+PC91cmxzPjxlbGVjdHJvbmljLXJlc291cmNlLW51bT4xMC4xMDkzL2Fubm9uYy9tZHgyMTk8
L2VsZWN0cm9uaWMtcmVzb3VyY2UtbnVtPjxyZW1vdGUtZGF0YWJhc2UtcHJvdmlkZXI+TkxNPC9y
ZW1vdGUtZGF0YWJhc2UtcHJvdmlkZXI+PGxhbmd1YWdlPmVuZzwvbGFuZ3VhZ2U+PC9yZWNvcmQ+
PC9DaXRlPjxDaXRlPjxBdXRob3I+QmFjY2FyYW5pPC9BdXRob3I+PFllYXI+MjAwOTwvWWVhcj48
UmVjTnVtPjE0MTwvUmVjTnVtPjxyZWNvcmQ+PHJlYy1udW1iZXI+MTQxPC9yZWMtbnVtYmVyPjxm
b3JlaWduLWtleXM+PGtleSBhcHA9IkVOIiBkYi1pZD0ic3YyYXd4cnhreHZheDBldzV4ZHBhenRh
MjB4OTl0NTAyczAwIiB0aW1lc3RhbXA9IjE0MDMwMDE0ODQiPjE0MTwva2V5PjwvZm9yZWlnbi1r
ZXlzPjxyZWYtdHlwZSBuYW1lPSJKb3VybmFsIEFydGljbGUiPjE3PC9yZWYtdHlwZT48Y29udHJp
YnV0b3JzPjxhdXRob3JzPjxhdXRob3I+QmFjY2FyYW5pLE0uPC9hdXRob3I+PGF1dGhvcj5Db3J0
ZXMsSi48L2F1dGhvcj48YXV0aG9yPlBhbmUsRi48L2F1dGhvcj48YXV0aG9yPk5pZWRlcndpZXNl
cixELjwvYXV0aG9yPjxhdXRob3I+U2FnbGlvLEcuPC9hdXRob3I+PGF1dGhvcj5BcHBlcmxleSxK
LjwvYXV0aG9yPjxhdXRob3I+Q2VydmFudGVzLEYuPC9hdXRob3I+PGF1dGhvcj5EZWluaW5nZXIs
TS48L2F1dGhvcj48YXV0aG9yPkdyYXR3b2hsLEEuPC9hdXRob3I+PGF1dGhvcj5HdWlsaG90LEYu
PC9hdXRob3I+PGF1dGhvcj5Ib2NoaGF1cyxBLjwvYXV0aG9yPjxhdXRob3I+SG9yb3dpdHosTS48
L2F1dGhvcj48YXV0aG9yPkh1Z2hlcyxULjwvYXV0aG9yPjxhdXRob3I+S2FudGFyamlhbixILjwv
YXV0aG9yPjxhdXRob3I+TGFyc29uLFIuPC9hdXRob3I+PGF1dGhvcj5SYWRpY2gsSi48L2F1dGhv
cj48YXV0aG9yPlNpbW9uc3NvbixCLjwvYXV0aG9yPjxhdXRob3I+U2lsdmVyLFIuVC48L2F1dGhv
cj48YXV0aG9yPkdvbGRtYW4sSi48L2F1dGhvcj48YXV0aG9yPkhlaGxtYW5uLFIuPC9hdXRob3I+
PC9hdXRob3JzPjwvY29udHJpYnV0b3JzPjx0aXRsZXM+PHRpdGxlPkNocm9uaWMgbXllbG9pZCBs
ZXVrZW1pYTogYW4gdXBkYXRlIG9mIGNvbmNlcHRzIGFuZCBtYW5hZ2VtZW50IHJlY29tbWVuZGF0
aW9ucyBvZiBFdXJvcGVhbiBMZXVrZW1pYU5ldDwvdGl0bGU+PHNlY29uZGFyeS10aXRsZT5Kb3Vy
bmFsIG9mIENsaW5pY2FsIE9uY29sb2d5PC9zZWNvbmRhcnktdGl0bGU+PC90aXRsZXM+PHBlcmlv
ZGljYWw+PGZ1bGwtdGl0bGU+Sm91cm5hbCBvZiBDbGluaWNhbCBPbmNvbG9neTwvZnVsbC10aXRs
ZT48YWJici0xPkogQ2xpbiBPbmNvbDwvYWJici0xPjwvcGVyaW9kaWNhbD48cGFnZXM+NjA0MS02
MDUxPC9wYWdlcz48dm9sdW1lPjI3PC92b2x1bWU+PG51bWJlcj4zNTwvbnVtYmVyPjxyZXByaW50
LWVkaXRpb24+Tm90IGluIEZpbGU8L3JlcHJpbnQtZWRpdGlvbj48a2V5d29yZHM+PGtleXdvcmQ+
KmFudGluZW9wbGFzdGljIGFnZW50L2FkIFtEcnVnIEFkbWluaXN0cmF0aW9uXTwva2V5d29yZD48
a2V5d29yZD4qYW50aW5lb3BsYXN0aWMgYWdlbnQvZHQgW0RydWcgVGhlcmFweV08L2tleXdvcmQ+
PGtleXdvcmQ+KmNocm9uaWMgbXllbG9pZCBsZXVrZW1pYS9kdCBbRHJ1ZyBUaGVyYXB5XTwva2V5
d29yZD48a2V5d29yZD4qcHJvdGVpbiBraW5hc2UgaW5oaWJpdG9yL2FkIFtEcnVnIEFkbWluaXN0
cmF0aW9uXTwva2V5d29yZD48a2V5d29yZD4qcHJvdGVpbiBraW5hc2UgaW5oaWJpdG9yL2R0IFtE
cnVnIFRoZXJhcHldPC9rZXl3b3JkPjxrZXl3b3JkPjMwMjk2Mi00OS04IChkYXNhdGluaWIpPC9r
ZXl3b3JkPjxrZXl3b3JkPjE1MjQ1OS05NS01IChpbWF0aW5pYik8L2tleXdvcmQ+PGtleXdvcmQ+
MjIwMTI3LTU3LTEgKGltYXRpbmliKTwva2V5d29yZD48a2V5d29yZD40LW1ldGh5bC1OLSgzLSg0
LW1ldGh5bGltaWRhem9sLTEteWwpLTUtKHRyaWZsdW9yb21ldGh5bClwaGVueWwpLTMtKCg0LXB5
cmlkaW4tMy15bHB5cmltaWRpbi0yLXlsKWFtaW5vKWJlbnphbWlkZTwva2V5d29yZD48a2V5d29y
ZD5hbGxvZ2VuZWljIGhlbWF0b3BvaWV0aWMgc3RlbSBjZWxsIHRyYW5zcGxhbnRhdGlvbjwva2V5
d29yZD48a2V5d29yZD5hbGxvdHJhbnNwbGFudGF0aW9uPC9rZXl3b3JkPjxrZXl3b3JkPmNvbnNl
bnN1czwva2V5d29yZD48a2V5d29yZD5kYXNhdGluaWI8L2tleXdvcmQ+PGtleXdvcmQ+ZHJ1ZyBh
ZG1pbmlzdHJhdGlvbjwva2V5d29yZD48a2V5d29yZD5kcnVnIG1vbml0b3Jpbmc8L2tleXdvcmQ+
PGtleXdvcmQ+RW1iYXNlPC9rZXl3b3JkPjxrZXl3b3JkPmVuenltb2xvZ3k8L2tleXdvcmQ+PGtl
eXdvcmQ+RXVyb3BlPC9rZXl3b3JkPjxrZXl3b3JkPmdlbmUgZXhwcmVzc2lvbiByZWd1bGF0aW9u
PC9rZXl3b3JkPjxrZXl3b3JkPmdlbmV0aWNzPC9rZXl3b3JkPjxrZXl3b3JkPkhlbWF0b3BvaWV0
aWMgU3RlbSBDZWxsIFRyYW5zcGxhbnRhdGlvbjwva2V5d29yZD48a2V5d29yZD5odW1hbjwva2V5
d29yZD48a2V5d29yZD5pbWF0aW5pYjwva2V5d29yZD48a2V5d29yZD5sZXVrZW1pYTwva2V5d29y
ZD48a2V5d29yZD5tZXRob2RzPC9rZXl3b3JkPjxrZXl3b3JkPnBpcGVyYXppbmUgZGVyaXZhdGl2
ZS9kdCBbRHJ1ZyBUaGVyYXB5XTwva2V5d29yZD48a2V5d29yZD5wcmFjdGljZSBndWlkZWxpbmU8
L2tleXdvcmQ+PGtleXdvcmQ+cHlyaW1pZGluZSBkZXJpdmF0aXZlL2R0IFtEcnVnIFRoZXJhcHld
PC9rZXl3b3JkPjxrZXl3b3JkPnJldmlldzwva2V5d29yZD48a2V5d29yZD5SaXNrPC9rZXl3b3Jk
PjxrZXl3b3JkPlN0ZW0gQ2VsbCBUcmFuc3BsYW50YXRpb248L2tleXdvcmQ+PGtleXdvcmQ+dGhl
cmFweTwva2V5d29yZD48a2V5d29yZD50aGlhem9sZSBkZXJpdmF0aXZlL2R0IFtEcnVnIFRoZXJh
cHldPC9rZXl3b3JkPjxrZXl3b3JkPnRpbWU8L2tleXdvcmQ+PGtleXdvcmQ+dHJlYXRtZW50IGZh
aWx1cmU8L2tleXdvcmQ+PGtleXdvcmQ+VHJlYXRtZW50IE91dGNvbWU8L2tleXdvcmQ+PGtleXdv
cmQ+VW5pdGVkIFN0YXRlczwva2V5d29yZD48L2tleXdvcmRzPjxkYXRlcz48eWVhcj4yMDA5PC95
ZWFyPjxwdWItZGF0ZXM+PGRhdGU+MjAwOTwvZGF0ZT48L3B1Yi1kYXRlcz48L2RhdGVzPjxsYWJl
bD4zMTY8L2xhYmVsPjx1cmxzPjwvdXJscz48L3JlY29yZD48L0NpdGU+PENpdGU+PEF1dGhvcj5C
YWNjYXJhbmk8L0F1dGhvcj48WWVhcj4yMDEzPC9ZZWFyPjxSZWNOdW0+MTg5PC9SZWNOdW0+PHJl
Y29yZD48cmVjLW51bWJlcj4xODk8L3JlYy1udW1iZXI+PGZvcmVpZ24ta2V5cz48a2V5IGFwcD0i
RU4iIGRiLWlkPSJzdjJhd3hyeGt4dmF4MGV3NXhkcGF6dGEyMHg5OXQ1MDJzMDAiIHRpbWVzdGFt
cD0iMTQwMzAwMTYzOCI+MTg5PC9rZXk+PC9mb3JlaWduLWtleXM+PHJlZi10eXBlIG5hbWU9Ikpv
dXJuYWwgQXJ0aWNsZSI+MTc8L3JlZi10eXBlPjxjb250cmlidXRvcnM+PGF1dGhvcnM+PGF1dGhv
cj5CYWNjYXJhbmksIE0uPC9hdXRob3I+PGF1dGhvcj5EZWluaW5nZXIsIE0uIFcuPC9hdXRob3I+
PGF1dGhvcj5Sb3N0aSwgRy48L2F1dGhvcj48YXV0aG9yPkhvY2hoYXVzLCBBLjwvYXV0aG9yPjxh
dXRob3I+U292ZXJpbmksIFMuPC9hdXRob3I+PGF1dGhvcj5BcHBlcmxleSwgSi4gRi48L2F1dGhv
cj48YXV0aG9yPkNlcnZhbnRlcywgRi48L2F1dGhvcj48YXV0aG9yPkNsYXJrLCBSLiBFLjwvYXV0
aG9yPjxhdXRob3I+Q29ydGVzLCBKLiBFLjwvYXV0aG9yPjxhdXRob3I+R3VpbGhvdCwgRi48L2F1
dGhvcj48YXV0aG9yPkhqb3J0aC1IYW5zZW4sIEguPC9hdXRob3I+PGF1dGhvcj5IdWdoZXMsIFQu
IFAuPC9hdXRob3I+PGF1dGhvcj5LYW50YXJqaWFuLCBILiBNLjwvYXV0aG9yPjxhdXRob3I+S2lt
LCBELiBXLjwvYXV0aG9yPjxhdXRob3I+TGFyc29uLCBSLiBBLjwvYXV0aG9yPjxhdXRob3I+TGlw
dG9uLCBKLiBILjwvYXV0aG9yPjxhdXRob3I+TWFob24sIEYuIFguPC9hdXRob3I+PGF1dGhvcj5N
YXJ0aW5lbGxpLCBHLjwvYXV0aG9yPjxhdXRob3I+TWF5ZXIsIEouPC9hdXRob3I+PGF1dGhvcj5N
dWxsZXIsIE0uIEMuPC9hdXRob3I+PGF1dGhvcj5OaWVkZXJ3aWVzZXIsIEQuPC9hdXRob3I+PGF1
dGhvcj5QYW5lLCBGLjwvYXV0aG9yPjxhdXRob3I+UmFkaWNoLCBKLiBQLjwvYXV0aG9yPjxhdXRo
b3I+Um91c3NlbG90LCBQLjwvYXV0aG9yPjxhdXRob3I+U2FnbGlvLCBHLjwvYXV0aG9yPjxhdXRo
b3I+U2F1c3NlbGUsIFMuPC9hdXRob3I+PGF1dGhvcj5TY2hpZmZlciwgQy48L2F1dGhvcj48YXV0
aG9yPlNpbHZlciwgUi48L2F1dGhvcj48YXV0aG9yPlNpbW9uc3NvbiwgQi48L2F1dGhvcj48YXV0
aG9yPlN0ZWVnbWFubiwgSi4gTC48L2F1dGhvcj48YXV0aG9yPkdvbGRtYW4sIEouIE0uPC9hdXRo
b3I+PGF1dGhvcj5IZWhsbWFubiwgUi48L2F1dGhvcj48L2F1dGhvcnM+PC9jb250cmlidXRvcnM+
PGF1dGgtYWRkcmVzcz5EZXBhcnRtZW50IG9mIEhlbWF0b2xvZ3kgTC4gYW5kIEEuIFNlcmFnbm9s
aSwgUy5PcnNvbGEtTWFscGlnaGkgSG9zcGl0YWwsIFVuaXZlcnNpdHkgb2YgQm9sb2duYSwgVmlh
IE1hc3NhcmVudGkgOSwgQm9sb2duYSwgSXRhbHkuIG1pY2hlbGUuYmFjY2FyYW5pQHVuaWJvLml0
PC9hdXRoLWFkZHJlc3M+PHRpdGxlcz48dGl0bGU+RXVyb3BlYW4gTGV1a2VtaWFOZXQgcmVjb21t
ZW5kYXRpb25zIGZvciB0aGUgbWFuYWdlbWVudCBvZiBjaHJvbmljIG15ZWxvaWQgbGV1a2VtaWE6
IDIwMTM8L3RpdGxlPjxzZWNvbmRhcnktdGl0bGU+Qmxvb2Q8L3NlY29uZGFyeS10aXRsZT48YWx0
LXRpdGxlPkJsb29kPC9hbHQtdGl0bGU+PC90aXRsZXM+PHBlcmlvZGljYWw+PGZ1bGwtdGl0bGU+
Qmxvb2Q8L2Z1bGwtdGl0bGU+PC9wZXJpb2RpY2FsPjxhbHQtcGVyaW9kaWNhbD48ZnVsbC10aXRs
ZT5CbG9vZDwvZnVsbC10aXRsZT48L2FsdC1wZXJpb2RpY2FsPjxwYWdlcz44NzItODQ8L3BhZ2Vz
Pjx2b2x1bWU+MTIyPC92b2x1bWU+PG51bWJlcj42PC9udW1iZXI+PGVkaXRpb24+MjAxMy8wNi8y
ODwvZWRpdGlvbj48a2V5d29yZHM+PGtleXdvcmQ+QW50aW5lb3BsYXN0aWMgQWdlbnRzL3RoZXJh
cGV1dGljIHVzZTwva2V5d29yZD48a2V5d29yZD5CZW56YW1pZGVzL3RoZXJhcGV1dGljIHVzZTwv
a2V5d29yZD48a2V5d29yZD5FdXJvcGU8L2tleXdvcmQ+PGtleXdvcmQ+RnVzaW9uIFByb3RlaW5z
LCBiY3ItYWJsL21ldGFib2xpc208L2tleXdvcmQ+PGtleXdvcmQ+SHVtYW5zPC9rZXl3b3JkPjxr
ZXl3b3JkPkxldWtlbWlhLCBNeWVsb2dlbm91cywgQ2hyb25pYywgQkNSLUFCTCBQb3NpdGl2ZS9k
cnVnIHRoZXJhcHkvKnRoZXJhcHk8L2tleXdvcmQ+PGtleXdvcmQ+UGlwZXJhemluZXMvdGhlcmFw
ZXV0aWMgdXNlPC9rZXl3b3JkPjxrZXl3b3JkPlByb2dub3Npczwva2V5d29yZD48a2V5d29yZD5Q
eXJpbWlkaW5lcy90aGVyYXBldXRpYyB1c2U8L2tleXdvcmQ+PGtleXdvcmQ+UmFuZG9taXplZCBD
b250cm9sbGVkIFRyaWFscyBhcyBUb3BpYzwva2V5d29yZD48a2V5d29yZD5TdGVtIENlbGwgVHJh
bnNwbGFudGF0aW9uPC9rZXl3b3JkPjxrZXl3b3JkPlRoaWF6b2xlcy90aGVyYXBldXRpYyB1c2U8
L2tleXdvcmQ+PGtleXdvcmQ+VHJlYXRtZW50IE91dGNvbWU8L2tleXdvcmQ+PC9rZXl3b3Jkcz48
ZGF0ZXM+PHllYXI+MjAxMzwveWVhcj48cHViLWRhdGVzPjxkYXRlPkF1ZyA4PC9kYXRlPjwvcHVi
LWRhdGVzPjwvZGF0ZXM+PGlzYm4+MDAwNi00OTcxPC9pc2JuPjxhY2Nlc3Npb24tbnVtPjIzODAz
NzA5PC9hY2Nlc3Npb24tbnVtPjx1cmxzPjwvdXJscz48ZWxlY3Ryb25pYy1yZXNvdXJjZS1udW0+
MTAuMTE4Mi9ibG9vZC0yMDEzLTA1LTUwMTU2OTwvZWxlY3Ryb25pYy1yZXNvdXJjZS1udW0+PHJl
bW90ZS1kYXRhYmFzZS1wcm92aWRlcj5OTE08L3JlbW90ZS1kYXRhYmFzZS1wcm92aWRlcj48bGFu
Z3VhZ2U+ZW5nPC9sYW5ndWFnZT48L3JlY29yZD48L0NpdGU+PC9FbmROb3RlPgB=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PEVuZE5vdGU+PENpdGU+PEF1dGhvcj5Ib2NoaGF1czwvQXV0aG9yPjxZZWFyPjIwMTc8L1llYXI+
PFJlY051bT40Mzk8L1JlY051bT48RGlzcGxheVRleHQ+KDEwOTsxMTA7MTExKTwvRGlzcGxheVRl
eHQ+PHJlY29yZD48cmVjLW51bWJlcj40Mzk8L3JlYy1udW1iZXI+PGZvcmVpZ24ta2V5cz48a2V5
IGFwcD0iRU4iIGRiLWlkPSJzdjJhd3hyeGt4dmF4MGV3NXhkcGF6dGEyMHg5OXQ1MDJzMDAiIHRp
bWVzdGFtcD0iMTU3MzIxNzExOSI+NDM5PC9rZXk+PC9mb3JlaWduLWtleXM+PHJlZi10eXBlIG5h
bWU9IkpvdXJuYWwgQXJ0aWNsZSI+MTc8L3JlZi10eXBlPjxjb250cmlidXRvcnM+PGF1dGhvcnM+
PGF1dGhvcj5Ib2NoaGF1cywgQS48L2F1dGhvcj48YXV0aG9yPlNhdXNzZWxlLCBTLjwvYXV0aG9y
PjxhdXRob3I+Um9zdGksIEcuPC9hdXRob3I+PGF1dGhvcj5NYWhvbiwgRi4gWC48L2F1dGhvcj48
YXV0aG9yPkphbnNzZW4sIEpqd208L2F1dGhvcj48YXV0aG9yPkhqb3J0aC1IYW5zZW4sIEguPC9h
dXRob3I+PGF1dGhvcj5SaWNodGVyLCBKLjwvYXV0aG9yPjxhdXRob3I+QnVza2UsIEMuPC9hdXRo
b3I+PC9hdXRob3JzPjwvY29udHJpYnV0b3JzPjxhdXRoLWFkZHJlc3M+S2xpbmlrIGZ1ciBJbm5l
cmUgTWVkaXppbiBJSSwgSGFtYXRvbG9naWUvT25rb2xvZ2llLCBVbml2ZXJzaXRhdHNrbGluaWt1
bSBKZW5hLCBKZW5hLiYjeEQ7SUlJLiBNZWRpemluaXNjaGUgS2xpbmlrLCBVbml2ZXJzaXRhdHNt
ZWRpemluIE1hbm5oZWltLCBGYWt1bHRhdCBmdXIgS2xpbmlzY2hlIE1lZGl6aW4gTWFubmhlaW0g
ZGVyIFVuaXZlcnNpdGF0IEhlaWRlbGJlcmcsIE1hbm5oZWltLCBHZXJtYW55LiYjeEQ7RGVwYXJ0
bWVudCBvZiBFeHBlcmltZW50YWwsIERpYWdub3N0aWMgYW5kIFNwZWNpYWx0eSBNZWRpY2luZSwg
SW5zdGl0dXRlIG9mIEhhZW1hdG9sb2d5IGFuZCBNZWRpY2FsIE9uY29sb2d5IExvcmVuem8gZWQg
QXJpb3N0byBTZXJhZ25vbGksIEJvbG9nbmEgVW5pdmVyc2l0eSBTY2hvb2wgb2YgTWVkaWNpbmUs
IEJvbG9nbmEsIEl0YWx5LiYjeEQ7Q0hVIGRlIEJvcmRlYXV4LCBCb3JkZWF1eCwgRnJhbmNlLiYj
eEQ7RGVwYXJ0bWVudCBvZiBIZW1hdG9sb2d5LCBWVSBVbml2ZXJzaXR5IE1lZGljYWwgQ2VudGVy
LCBBbXN0ZXJkYW0sIFRoZSBOZXRoZXJsYW5kcy4mI3hEO0RlcGFydG1lbnQgb2YgSGVtYXRvbG9n
eSwgU3QgT2xhdnMgSG9zcGl0YWwgYW5kIERlcGFydG1lbnQgb2YgQ2FuY2VyIFJlc2VhcmNoIGFu
ZCBNb2xlY3VsYXIgTWVkaWNpbmUsIE5UTlUsIFRyb25kaGVpbSwgTm9yd2F5LiYjeEQ7RGVwYXJ0
bWVudCBvZiBIZW1hdG9sb2d5LCBPbmNvbG9neSBhbmQgUmFkaWF0aW9uIFBoeXNpY3MsIFNrYW5l
IFVuaXZlcnNpdHkgSG9zcGl0YWwsIEx1bmQsIFN3ZWRlbi4mI3hEO0NDQyBVbG0sIEluc3RpdHV0
IGZ1ciBFeHBlcmltZW50ZWxsZSBUdW1vcmZvcnNjaHVuZywgVW5pdmVyc2l0YXRza2xpbmlrdW0g
VWxtLCBVbG0sIEdlcm1hbnkuPC9hdXRoLWFkZHJlc3M+PHRpdGxlcz48dGl0bGU+Q2hyb25pYyBt
eWVsb2lkIGxldWthZW1pYTogRVNNTyBDbGluaWNhbCBQcmFjdGljZSBHdWlkZWxpbmVzIGZvciBk
aWFnbm9zaXMsIHRyZWF0bWVudCBhbmQgZm9sbG93LXVwPC90aXRsZT48c2Vjb25kYXJ5LXRpdGxl
PkFubiBPbmNvbDwvc2Vjb25kYXJ5LXRpdGxlPjxhbHQtdGl0bGU+QW5uYWxzIG9mIG9uY29sb2d5
IDogb2ZmaWNpYWwgam91cm5hbCBvZiB0aGUgRXVyb3BlYW4gU29jaWV0eSBmb3IgTWVkaWNhbCBP
bmNvbG9neTwvYWx0LXRpdGxlPjwvdGl0bGVzPjxwZXJpb2RpY2FsPjxmdWxsLXRpdGxlPkFubmFs
cyBvZiBPbmNvbG9neTwvZnVsbC10aXRsZT48YWJici0xPkFubiBPbmNvbDwvYWJici0xPjwvcGVy
aW9kaWNhbD48cGFnZXM+aXY0MS1pdjUxPC9wYWdlcz48dm9sdW1lPjI4PC92b2x1bWU+PG51bWJl
cj5zdXBwbF80PC9udW1iZXI+PGVkaXRpb24+MjAxNy8wOS8wOTwvZWRpdGlvbj48a2V5d29yZHM+
PGtleXdvcmQ+Rm9sbG93LVVwIFN0dWRpZXM8L2tleXdvcmQ+PGtleXdvcmQ+SHVtYW5zPC9rZXl3
b3JkPjxrZXl3b3JkPkxldWtlbWlhLCBNeWVsb2dlbm91cywgQ2hyb25pYywgQkNSLUFCTCBQb3Np
dGl2ZS8qZGlhZ25vc2lzLyp0aGVyYXB5PC9rZXl3b3JkPjxrZXl3b3JkPk1lZGljYWwgT25jb2xv
Z3kvKnN0YW5kYXJkczwva2V5d29yZD48L2tleXdvcmRzPjxkYXRlcz48eWVhcj4yMDE3PC95ZWFy
PjxwdWItZGF0ZXM+PGRhdGU+SnVsIDE8L2RhdGU+PC9wdWItZGF0ZXM+PC9kYXRlcz48aXNibj4w
OTIzLTc1MzQ8L2lzYm4+PGFjY2Vzc2lvbi1udW0+Mjg4ODE5MTU8L2FjY2Vzc2lvbi1udW0+PHVy
bHM+PC91cmxzPjxlbGVjdHJvbmljLXJlc291cmNlLW51bT4xMC4xMDkzL2Fubm9uYy9tZHgyMTk8
L2VsZWN0cm9uaWMtcmVzb3VyY2UtbnVtPjxyZW1vdGUtZGF0YWJhc2UtcHJvdmlkZXI+TkxNPC9y
ZW1vdGUtZGF0YWJhc2UtcHJvdmlkZXI+PGxhbmd1YWdlPmVuZzwvbGFuZ3VhZ2U+PC9yZWNvcmQ+
PC9DaXRlPjxDaXRlPjxBdXRob3I+QmFjY2FyYW5pPC9BdXRob3I+PFllYXI+MjAwOTwvWWVhcj48
UmVjTnVtPjE0MTwvUmVjTnVtPjxyZWNvcmQ+PHJlYy1udW1iZXI+MTQxPC9yZWMtbnVtYmVyPjxm
b3JlaWduLWtleXM+PGtleSBhcHA9IkVOIiBkYi1pZD0ic3YyYXd4cnhreHZheDBldzV4ZHBhenRh
MjB4OTl0NTAyczAwIiB0aW1lc3RhbXA9IjE0MDMwMDE0ODQiPjE0MTwva2V5PjwvZm9yZWlnbi1r
ZXlzPjxyZWYtdHlwZSBuYW1lPSJKb3VybmFsIEFydGljbGUiPjE3PC9yZWYtdHlwZT48Y29udHJp
YnV0b3JzPjxhdXRob3JzPjxhdXRob3I+QmFjY2FyYW5pLE0uPC9hdXRob3I+PGF1dGhvcj5Db3J0
ZXMsSi48L2F1dGhvcj48YXV0aG9yPlBhbmUsRi48L2F1dGhvcj48YXV0aG9yPk5pZWRlcndpZXNl
cixELjwvYXV0aG9yPjxhdXRob3I+U2FnbGlvLEcuPC9hdXRob3I+PGF1dGhvcj5BcHBlcmxleSxK
LjwvYXV0aG9yPjxhdXRob3I+Q2VydmFudGVzLEYuPC9hdXRob3I+PGF1dGhvcj5EZWluaW5nZXIs
TS48L2F1dGhvcj48YXV0aG9yPkdyYXR3b2hsLEEuPC9hdXRob3I+PGF1dGhvcj5HdWlsaG90LEYu
PC9hdXRob3I+PGF1dGhvcj5Ib2NoaGF1cyxBLjwvYXV0aG9yPjxhdXRob3I+SG9yb3dpdHosTS48
L2F1dGhvcj48YXV0aG9yPkh1Z2hlcyxULjwvYXV0aG9yPjxhdXRob3I+S2FudGFyamlhbixILjwv
YXV0aG9yPjxhdXRob3I+TGFyc29uLFIuPC9hdXRob3I+PGF1dGhvcj5SYWRpY2gsSi48L2F1dGhv
cj48YXV0aG9yPlNpbW9uc3NvbixCLjwvYXV0aG9yPjxhdXRob3I+U2lsdmVyLFIuVC48L2F1dGhv
cj48YXV0aG9yPkdvbGRtYW4sSi48L2F1dGhvcj48YXV0aG9yPkhlaGxtYW5uLFIuPC9hdXRob3I+
PC9hdXRob3JzPjwvY29udHJpYnV0b3JzPjx0aXRsZXM+PHRpdGxlPkNocm9uaWMgbXllbG9pZCBs
ZXVrZW1pYTogYW4gdXBkYXRlIG9mIGNvbmNlcHRzIGFuZCBtYW5hZ2VtZW50IHJlY29tbWVuZGF0
aW9ucyBvZiBFdXJvcGVhbiBMZXVrZW1pYU5ldDwvdGl0bGU+PHNlY29uZGFyeS10aXRsZT5Kb3Vy
bmFsIG9mIENsaW5pY2FsIE9uY29sb2d5PC9zZWNvbmRhcnktdGl0bGU+PC90aXRsZXM+PHBlcmlv
ZGljYWw+PGZ1bGwtdGl0bGU+Sm91cm5hbCBvZiBDbGluaWNhbCBPbmNvbG9neTwvZnVsbC10aXRs
ZT48YWJici0xPkogQ2xpbiBPbmNvbDwvYWJici0xPjwvcGVyaW9kaWNhbD48cGFnZXM+NjA0MS02
MDUxPC9wYWdlcz48dm9sdW1lPjI3PC92b2x1bWU+PG51bWJlcj4zNTwvbnVtYmVyPjxyZXByaW50
LWVkaXRpb24+Tm90IGluIEZpbGU8L3JlcHJpbnQtZWRpdGlvbj48a2V5d29yZHM+PGtleXdvcmQ+
KmFudGluZW9wbGFzdGljIGFnZW50L2FkIFtEcnVnIEFkbWluaXN0cmF0aW9uXTwva2V5d29yZD48
a2V5d29yZD4qYW50aW5lb3BsYXN0aWMgYWdlbnQvZHQgW0RydWcgVGhlcmFweV08L2tleXdvcmQ+
PGtleXdvcmQ+KmNocm9uaWMgbXllbG9pZCBsZXVrZW1pYS9kdCBbRHJ1ZyBUaGVyYXB5XTwva2V5
d29yZD48a2V5d29yZD4qcHJvdGVpbiBraW5hc2UgaW5oaWJpdG9yL2FkIFtEcnVnIEFkbWluaXN0
cmF0aW9uXTwva2V5d29yZD48a2V5d29yZD4qcHJvdGVpbiBraW5hc2UgaW5oaWJpdG9yL2R0IFtE
cnVnIFRoZXJhcHldPC9rZXl3b3JkPjxrZXl3b3JkPjMwMjk2Mi00OS04IChkYXNhdGluaWIpPC9r
ZXl3b3JkPjxrZXl3b3JkPjE1MjQ1OS05NS01IChpbWF0aW5pYik8L2tleXdvcmQ+PGtleXdvcmQ+
MjIwMTI3LTU3LTEgKGltYXRpbmliKTwva2V5d29yZD48a2V5d29yZD40LW1ldGh5bC1OLSgzLSg0
LW1ldGh5bGltaWRhem9sLTEteWwpLTUtKHRyaWZsdW9yb21ldGh5bClwaGVueWwpLTMtKCg0LXB5
cmlkaW4tMy15bHB5cmltaWRpbi0yLXlsKWFtaW5vKWJlbnphbWlkZTwva2V5d29yZD48a2V5d29y
ZD5hbGxvZ2VuZWljIGhlbWF0b3BvaWV0aWMgc3RlbSBjZWxsIHRyYW5zcGxhbnRhdGlvbjwva2V5
d29yZD48a2V5d29yZD5hbGxvdHJhbnNwbGFudGF0aW9uPC9rZXl3b3JkPjxrZXl3b3JkPmNvbnNl
bnN1czwva2V5d29yZD48a2V5d29yZD5kYXNhdGluaWI8L2tleXdvcmQ+PGtleXdvcmQ+ZHJ1ZyBh
ZG1pbmlzdHJhdGlvbjwva2V5d29yZD48a2V5d29yZD5kcnVnIG1vbml0b3Jpbmc8L2tleXdvcmQ+
PGtleXdvcmQ+RW1iYXNlPC9rZXl3b3JkPjxrZXl3b3JkPmVuenltb2xvZ3k8L2tleXdvcmQ+PGtl
eXdvcmQ+RXVyb3BlPC9rZXl3b3JkPjxrZXl3b3JkPmdlbmUgZXhwcmVzc2lvbiByZWd1bGF0aW9u
PC9rZXl3b3JkPjxrZXl3b3JkPmdlbmV0aWNzPC9rZXl3b3JkPjxrZXl3b3JkPkhlbWF0b3BvaWV0
aWMgU3RlbSBDZWxsIFRyYW5zcGxhbnRhdGlvbjwva2V5d29yZD48a2V5d29yZD5odW1hbjwva2V5
d29yZD48a2V5d29yZD5pbWF0aW5pYjwva2V5d29yZD48a2V5d29yZD5sZXVrZW1pYTwva2V5d29y
ZD48a2V5d29yZD5tZXRob2RzPC9rZXl3b3JkPjxrZXl3b3JkPnBpcGVyYXppbmUgZGVyaXZhdGl2
ZS9kdCBbRHJ1ZyBUaGVyYXB5XTwva2V5d29yZD48a2V5d29yZD5wcmFjdGljZSBndWlkZWxpbmU8
L2tleXdvcmQ+PGtleXdvcmQ+cHlyaW1pZGluZSBkZXJpdmF0aXZlL2R0IFtEcnVnIFRoZXJhcHld
PC9rZXl3b3JkPjxrZXl3b3JkPnJldmlldzwva2V5d29yZD48a2V5d29yZD5SaXNrPC9rZXl3b3Jk
PjxrZXl3b3JkPlN0ZW0gQ2VsbCBUcmFuc3BsYW50YXRpb248L2tleXdvcmQ+PGtleXdvcmQ+dGhl
cmFweTwva2V5d29yZD48a2V5d29yZD50aGlhem9sZSBkZXJpdmF0aXZlL2R0IFtEcnVnIFRoZXJh
cHldPC9rZXl3b3JkPjxrZXl3b3JkPnRpbWU8L2tleXdvcmQ+PGtleXdvcmQ+dHJlYXRtZW50IGZh
aWx1cmU8L2tleXdvcmQ+PGtleXdvcmQ+VHJlYXRtZW50IE91dGNvbWU8L2tleXdvcmQ+PGtleXdv
cmQ+VW5pdGVkIFN0YXRlczwva2V5d29yZD48L2tleXdvcmRzPjxkYXRlcz48eWVhcj4yMDA5PC95
ZWFyPjxwdWItZGF0ZXM+PGRhdGU+MjAwOTwvZGF0ZT48L3B1Yi1kYXRlcz48L2RhdGVzPjxsYWJl
bD4zMTY8L2xhYmVsPjx1cmxzPjwvdXJscz48L3JlY29yZD48L0NpdGU+PENpdGU+PEF1dGhvcj5C
YWNjYXJhbmk8L0F1dGhvcj48WWVhcj4yMDEzPC9ZZWFyPjxSZWNOdW0+MTg5PC9SZWNOdW0+PHJl
Y29yZD48cmVjLW51bWJlcj4xODk8L3JlYy1udW1iZXI+PGZvcmVpZ24ta2V5cz48a2V5IGFwcD0i
RU4iIGRiLWlkPSJzdjJhd3hyeGt4dmF4MGV3NXhkcGF6dGEyMHg5OXQ1MDJzMDAiIHRpbWVzdGFt
cD0iMTQwMzAwMTYzOCI+MTg5PC9rZXk+PC9mb3JlaWduLWtleXM+PHJlZi10eXBlIG5hbWU9Ikpv
dXJuYWwgQXJ0aWNsZSI+MTc8L3JlZi10eXBlPjxjb250cmlidXRvcnM+PGF1dGhvcnM+PGF1dGhv
cj5CYWNjYXJhbmksIE0uPC9hdXRob3I+PGF1dGhvcj5EZWluaW5nZXIsIE0uIFcuPC9hdXRob3I+
PGF1dGhvcj5Sb3N0aSwgRy48L2F1dGhvcj48YXV0aG9yPkhvY2hoYXVzLCBBLjwvYXV0aG9yPjxh
dXRob3I+U292ZXJpbmksIFMuPC9hdXRob3I+PGF1dGhvcj5BcHBlcmxleSwgSi4gRi48L2F1dGhv
cj48YXV0aG9yPkNlcnZhbnRlcywgRi48L2F1dGhvcj48YXV0aG9yPkNsYXJrLCBSLiBFLjwvYXV0
aG9yPjxhdXRob3I+Q29ydGVzLCBKLiBFLjwvYXV0aG9yPjxhdXRob3I+R3VpbGhvdCwgRi48L2F1
dGhvcj48YXV0aG9yPkhqb3J0aC1IYW5zZW4sIEguPC9hdXRob3I+PGF1dGhvcj5IdWdoZXMsIFQu
IFAuPC9hdXRob3I+PGF1dGhvcj5LYW50YXJqaWFuLCBILiBNLjwvYXV0aG9yPjxhdXRob3I+S2lt
LCBELiBXLjwvYXV0aG9yPjxhdXRob3I+TGFyc29uLCBSLiBBLjwvYXV0aG9yPjxhdXRob3I+TGlw
dG9uLCBKLiBILjwvYXV0aG9yPjxhdXRob3I+TWFob24sIEYuIFguPC9hdXRob3I+PGF1dGhvcj5N
YXJ0aW5lbGxpLCBHLjwvYXV0aG9yPjxhdXRob3I+TWF5ZXIsIEouPC9hdXRob3I+PGF1dGhvcj5N
dWxsZXIsIE0uIEMuPC9hdXRob3I+PGF1dGhvcj5OaWVkZXJ3aWVzZXIsIEQuPC9hdXRob3I+PGF1
dGhvcj5QYW5lLCBGLjwvYXV0aG9yPjxhdXRob3I+UmFkaWNoLCBKLiBQLjwvYXV0aG9yPjxhdXRo
b3I+Um91c3NlbG90LCBQLjwvYXV0aG9yPjxhdXRob3I+U2FnbGlvLCBHLjwvYXV0aG9yPjxhdXRo
b3I+U2F1c3NlbGUsIFMuPC9hdXRob3I+PGF1dGhvcj5TY2hpZmZlciwgQy48L2F1dGhvcj48YXV0
aG9yPlNpbHZlciwgUi48L2F1dGhvcj48YXV0aG9yPlNpbW9uc3NvbiwgQi48L2F1dGhvcj48YXV0
aG9yPlN0ZWVnbWFubiwgSi4gTC48L2F1dGhvcj48YXV0aG9yPkdvbGRtYW4sIEouIE0uPC9hdXRo
b3I+PGF1dGhvcj5IZWhsbWFubiwgUi48L2F1dGhvcj48L2F1dGhvcnM+PC9jb250cmlidXRvcnM+
PGF1dGgtYWRkcmVzcz5EZXBhcnRtZW50IG9mIEhlbWF0b2xvZ3kgTC4gYW5kIEEuIFNlcmFnbm9s
aSwgUy5PcnNvbGEtTWFscGlnaGkgSG9zcGl0YWwsIFVuaXZlcnNpdHkgb2YgQm9sb2duYSwgVmlh
IE1hc3NhcmVudGkgOSwgQm9sb2duYSwgSXRhbHkuIG1pY2hlbGUuYmFjY2FyYW5pQHVuaWJvLml0
PC9hdXRoLWFkZHJlc3M+PHRpdGxlcz48dGl0bGU+RXVyb3BlYW4gTGV1a2VtaWFOZXQgcmVjb21t
ZW5kYXRpb25zIGZvciB0aGUgbWFuYWdlbWVudCBvZiBjaHJvbmljIG15ZWxvaWQgbGV1a2VtaWE6
IDIwMTM8L3RpdGxlPjxzZWNvbmRhcnktdGl0bGU+Qmxvb2Q8L3NlY29uZGFyeS10aXRsZT48YWx0
LXRpdGxlPkJsb29kPC9hbHQtdGl0bGU+PC90aXRsZXM+PHBlcmlvZGljYWw+PGZ1bGwtdGl0bGU+
Qmxvb2Q8L2Z1bGwtdGl0bGU+PC9wZXJpb2RpY2FsPjxhbHQtcGVyaW9kaWNhbD48ZnVsbC10aXRs
ZT5CbG9vZDwvZnVsbC10aXRsZT48L2FsdC1wZXJpb2RpY2FsPjxwYWdlcz44NzItODQ8L3BhZ2Vz
Pjx2b2x1bWU+MTIyPC92b2x1bWU+PG51bWJlcj42PC9udW1iZXI+PGVkaXRpb24+MjAxMy8wNi8y
ODwvZWRpdGlvbj48a2V5d29yZHM+PGtleXdvcmQ+QW50aW5lb3BsYXN0aWMgQWdlbnRzL3RoZXJh
cGV1dGljIHVzZTwva2V5d29yZD48a2V5d29yZD5CZW56YW1pZGVzL3RoZXJhcGV1dGljIHVzZTwv
a2V5d29yZD48a2V5d29yZD5FdXJvcGU8L2tleXdvcmQ+PGtleXdvcmQ+RnVzaW9uIFByb3RlaW5z
LCBiY3ItYWJsL21ldGFib2xpc208L2tleXdvcmQ+PGtleXdvcmQ+SHVtYW5zPC9rZXl3b3JkPjxr
ZXl3b3JkPkxldWtlbWlhLCBNeWVsb2dlbm91cywgQ2hyb25pYywgQkNSLUFCTCBQb3NpdGl2ZS9k
cnVnIHRoZXJhcHkvKnRoZXJhcHk8L2tleXdvcmQ+PGtleXdvcmQ+UGlwZXJhemluZXMvdGhlcmFw
ZXV0aWMgdXNlPC9rZXl3b3JkPjxrZXl3b3JkPlByb2dub3Npczwva2V5d29yZD48a2V5d29yZD5Q
eXJpbWlkaW5lcy90aGVyYXBldXRpYyB1c2U8L2tleXdvcmQ+PGtleXdvcmQ+UmFuZG9taXplZCBD
b250cm9sbGVkIFRyaWFscyBhcyBUb3BpYzwva2V5d29yZD48a2V5d29yZD5TdGVtIENlbGwgVHJh
bnNwbGFudGF0aW9uPC9rZXl3b3JkPjxrZXl3b3JkPlRoaWF6b2xlcy90aGVyYXBldXRpYyB1c2U8
L2tleXdvcmQ+PGtleXdvcmQ+VHJlYXRtZW50IE91dGNvbWU8L2tleXdvcmQ+PC9rZXl3b3Jkcz48
ZGF0ZXM+PHllYXI+MjAxMzwveWVhcj48cHViLWRhdGVzPjxkYXRlPkF1ZyA4PC9kYXRlPjwvcHVi
LWRhdGVzPjwvZGF0ZXM+PGlzYm4+MDAwNi00OTcxPC9pc2JuPjxhY2Nlc3Npb24tbnVtPjIzODAz
NzA5PC9hY2Nlc3Npb24tbnVtPjx1cmxzPjwvdXJscz48ZWxlY3Ryb25pYy1yZXNvdXJjZS1udW0+
MTAuMTE4Mi9ibG9vZC0yMDEzLTA1LTUwMTU2OTwvZWxlY3Ryb25pYy1yZXNvdXJjZS1udW0+PHJl
bW90ZS1kYXRhYmFzZS1wcm92aWRlcj5OTE08L3JlbW90ZS1kYXRhYmFzZS1wcm92aWRlcj48bGFu
Z3VhZ2U+ZW5nPC9sYW5ndWFnZT48L3JlY29yZD48L0NpdGU+PC9FbmROb3RlPgB=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(109;110;111)</w:t>
      </w:r>
      <w:r w:rsidR="00796D2F">
        <w:rPr>
          <w:rFonts w:eastAsia="Times New Roman"/>
        </w:rPr>
        <w:fldChar w:fldCharType="end"/>
      </w:r>
      <w:r w:rsidRPr="006F15EF">
        <w:rPr>
          <w:rFonts w:eastAsia="Times New Roman"/>
        </w:rPr>
        <w:t>. Det diagnostiseres omtrent 45 nye tilfeller av KML i Norge per år. Insidensen er knapt 1:100 000 og er høyest omkring 60 års alder. Flere enn 90</w:t>
      </w:r>
      <w:r>
        <w:rPr>
          <w:rFonts w:eastAsia="Times New Roman"/>
        </w:rPr>
        <w:t> </w:t>
      </w:r>
      <w:r w:rsidRPr="006F15EF">
        <w:rPr>
          <w:rFonts w:eastAsia="Times New Roman"/>
        </w:rPr>
        <w:t>% av pasientene har et abnormt lite kromosom 22, det såkalte Philadelphia-kromosomet (Ph), som oppstår ved en balansert trans</w:t>
      </w:r>
      <w:r w:rsidR="00E131CC">
        <w:rPr>
          <w:rFonts w:eastAsia="Times New Roman"/>
        </w:rPr>
        <w:softHyphen/>
      </w:r>
      <w:r w:rsidRPr="006F15EF">
        <w:rPr>
          <w:rFonts w:eastAsia="Times New Roman"/>
        </w:rPr>
        <w:t>lokasjon mellom kromosom 9 og 22. Resultatet av translokasjonener et hybridgen, BCR-ABL, som koder for et fusjonsprotein, bcr-abl, med høy tyrosinkinaseaktivitet. Dannelsen av onko</w:t>
      </w:r>
      <w:r w:rsidR="00E131CC">
        <w:rPr>
          <w:rFonts w:eastAsia="Times New Roman"/>
        </w:rPr>
        <w:softHyphen/>
      </w:r>
      <w:r w:rsidRPr="006F15EF">
        <w:rPr>
          <w:rFonts w:eastAsia="Times New Roman"/>
        </w:rPr>
        <w:t>genet BCR-ABL er nødvendig og tilstrekkelig for å utvikle KML. Det finnes enkelte pasienter med klinisk og morfologisk typisk KML som mangler Ph, men hvor hybridgenet BCR-ABL likevel kan påvises i leukemicellene. Disse har ofte en varianttranslokasjon som involverer flere kromo</w:t>
      </w:r>
      <w:r w:rsidR="00E131CC">
        <w:rPr>
          <w:rFonts w:eastAsia="Times New Roman"/>
        </w:rPr>
        <w:softHyphen/>
      </w:r>
      <w:r w:rsidRPr="006F15EF">
        <w:rPr>
          <w:rFonts w:eastAsia="Times New Roman"/>
        </w:rPr>
        <w:t xml:space="preserve">somer. KML er definert ved påvisning av BCR-ABL som t(9; 22) og/eller BCR-ABL fusjonsgenet </w:t>
      </w:r>
      <w:r w:rsidR="00796D2F">
        <w:rPr>
          <w:rFonts w:eastAsia="Times New Roman"/>
        </w:rPr>
        <w:fldChar w:fldCharType="begin"/>
      </w:r>
      <w:r w:rsidR="00466EFD">
        <w:rPr>
          <w:rFonts w:eastAsia="Times New Roman"/>
        </w:rPr>
        <w:instrText xml:space="preserve"> ADDIN EN.CITE &lt;EndNote&gt;&lt;Cite&gt;&lt;Author&gt;Evensen&lt;/Author&gt;&lt;Year&gt;1999&lt;/Year&gt;&lt;RecNum&gt;383&lt;/RecNum&gt;&lt;DisplayText&gt;(112)&lt;/DisplayText&gt;&lt;record&gt;&lt;rec-number&gt;383&lt;/rec-number&gt;&lt;foreign-keys&gt;&lt;key app="EN" db-id="sv2awxrxkxvax0ew5xdpazta20x99t502s00" timestamp="1531205877"&gt;383&lt;/key&gt;&lt;/foreign-keys&gt;&lt;ref-type name="Book"&gt;6&lt;/ref-type&gt;&lt;contributors&gt;&lt;authors&gt;&lt;author&gt;Evensen, S. A.&lt;/author&gt;&lt;author&gt;Brinch, L.&lt;/author&gt;&lt;author&gt;Tjønnfjord,G.E.&lt;/author&gt;&lt;author&gt;Wisløff,F.&lt;/author&gt;&lt;/authors&gt;&lt;/contributors&gt;&lt;titles&gt;&lt;title&gt;Blodsykdommer&lt;/title&gt;&lt;/titles&gt;&lt;edition&gt;5&lt;/edition&gt;&lt;reprint-edition&gt;Not in File&lt;/reprint-edition&gt;&lt;dates&gt;&lt;year&gt;1999&lt;/year&gt;&lt;pub-dates&gt;&lt;date&gt;1999&lt;/date&gt;&lt;/pub-dates&gt;&lt;/dates&gt;&lt;pub-location&gt;Oslo&lt;/pub-location&gt;&lt;publisher&gt;Universitetsforlaget&lt;/publisher&gt;&lt;label&gt;299&lt;/label&gt;&lt;urls&gt;&lt;/urls&gt;&lt;/record&gt;&lt;/Cite&gt;&lt;/EndNote&gt;</w:instrText>
      </w:r>
      <w:r w:rsidR="00796D2F">
        <w:rPr>
          <w:rFonts w:eastAsia="Times New Roman"/>
        </w:rPr>
        <w:fldChar w:fldCharType="separate"/>
      </w:r>
      <w:r w:rsidR="00466EFD">
        <w:rPr>
          <w:rFonts w:eastAsia="Times New Roman"/>
          <w:noProof/>
        </w:rPr>
        <w:t>(112)</w:t>
      </w:r>
      <w:r w:rsidR="00796D2F">
        <w:rPr>
          <w:rFonts w:eastAsia="Times New Roman"/>
        </w:rPr>
        <w:fldChar w:fldCharType="end"/>
      </w:r>
      <w:r w:rsidRPr="006F15EF">
        <w:rPr>
          <w:rFonts w:eastAsia="Times New Roman"/>
        </w:rPr>
        <w:t>.</w:t>
      </w:r>
    </w:p>
    <w:p w14:paraId="144D3FEF" w14:textId="77777777" w:rsidR="00D97035" w:rsidRPr="00BF7230" w:rsidRDefault="00D97035" w:rsidP="00D97035">
      <w:pPr>
        <w:pStyle w:val="Overskrift2"/>
      </w:pPr>
      <w:bookmarkStart w:id="266" w:name="_Toc365452280"/>
      <w:bookmarkStart w:id="267" w:name="_Toc438470523"/>
      <w:bookmarkStart w:id="268" w:name="_Toc21872253"/>
      <w:r w:rsidRPr="00D660F2">
        <w:t>Diagnose</w:t>
      </w:r>
      <w:bookmarkEnd w:id="266"/>
      <w:bookmarkEnd w:id="267"/>
      <w:bookmarkEnd w:id="268"/>
    </w:p>
    <w:p w14:paraId="729A5DB5" w14:textId="77777777" w:rsidR="00D97035" w:rsidRPr="00BF7230" w:rsidRDefault="00D97035" w:rsidP="00E131CC">
      <w:pPr>
        <w:pStyle w:val="Overskrift3-"/>
      </w:pPr>
      <w:bookmarkStart w:id="269" w:name="_Toc365452281"/>
      <w:bookmarkStart w:id="270" w:name="_Toc438470524"/>
      <w:bookmarkStart w:id="271" w:name="_Toc21872254"/>
      <w:r w:rsidRPr="00D660F2">
        <w:t>Symptomer og kliniske funn</w:t>
      </w:r>
      <w:bookmarkEnd w:id="269"/>
      <w:bookmarkEnd w:id="270"/>
      <w:bookmarkEnd w:id="271"/>
    </w:p>
    <w:p w14:paraId="2709D733" w14:textId="6AF5A12C" w:rsidR="00D97035" w:rsidRPr="00BF7230" w:rsidRDefault="00D97035" w:rsidP="00D97035">
      <w:pPr>
        <w:pStyle w:val="Brdtekst"/>
      </w:pPr>
      <w:r w:rsidRPr="006F15EF">
        <w:rPr>
          <w:rFonts w:eastAsia="Times New Roman"/>
        </w:rPr>
        <w:t>KML er en aktuell diagnose ved leukocytose, trombocytose, splenomegali eller allmenn</w:t>
      </w:r>
      <w:r w:rsidR="00C43508">
        <w:rPr>
          <w:rFonts w:eastAsia="Times New Roman"/>
        </w:rPr>
        <w:softHyphen/>
      </w:r>
      <w:r w:rsidRPr="006F15EF">
        <w:rPr>
          <w:rFonts w:eastAsia="Times New Roman"/>
        </w:rPr>
        <w:t>symp</w:t>
      </w:r>
      <w:r w:rsidR="00C43508">
        <w:rPr>
          <w:rFonts w:eastAsia="Times New Roman"/>
        </w:rPr>
        <w:softHyphen/>
      </w:r>
      <w:r w:rsidRPr="006F15EF">
        <w:rPr>
          <w:rFonts w:eastAsia="Times New Roman"/>
        </w:rPr>
        <w:t>tomer. Ofte mangler symptomer helt og diagnosen stilles i forbindelse med blodprøve</w:t>
      </w:r>
      <w:r w:rsidR="00C43508">
        <w:rPr>
          <w:rFonts w:eastAsia="Times New Roman"/>
        </w:rPr>
        <w:softHyphen/>
      </w:r>
      <w:r w:rsidRPr="006F15EF">
        <w:rPr>
          <w:rFonts w:eastAsia="Times New Roman"/>
        </w:rPr>
        <w:t xml:space="preserve">taking av andre grunner. Symptomer kan mangle eller være uttalte, med slapphet, feber, nattesvette, </w:t>
      </w:r>
      <w:r w:rsidRPr="006F15EF">
        <w:rPr>
          <w:rFonts w:eastAsia="Times New Roman"/>
        </w:rPr>
        <w:lastRenderedPageBreak/>
        <w:t>blødningstendens, vekttap og eventuelt skjelettsmerter og tyngdefornemmelse under venstre kostalbue. Mange pasienter har palpabel milt og lever. Lymfeknutesvulst er sjelden.</w:t>
      </w:r>
    </w:p>
    <w:p w14:paraId="3F918F7A" w14:textId="66C80570" w:rsidR="00D97035" w:rsidRPr="00BF7230" w:rsidRDefault="00D97035" w:rsidP="00D97035">
      <w:pPr>
        <w:pStyle w:val="Brdtekst"/>
      </w:pPr>
      <w:r w:rsidRPr="006F15EF">
        <w:rPr>
          <w:rFonts w:eastAsia="Times New Roman"/>
        </w:rPr>
        <w:t>Ubehandlet KML gjennomgår vanligvis tre faser, kronisk fase (gjennomsnitt 3</w:t>
      </w:r>
      <w:r>
        <w:rPr>
          <w:rFonts w:eastAsia="Times New Roman"/>
        </w:rPr>
        <w:t>–</w:t>
      </w:r>
      <w:r w:rsidRPr="006F15EF">
        <w:rPr>
          <w:rFonts w:eastAsia="Times New Roman"/>
        </w:rPr>
        <w:t>4 år), akselerert fase (1/2</w:t>
      </w:r>
      <w:r>
        <w:rPr>
          <w:rFonts w:eastAsia="Times New Roman"/>
        </w:rPr>
        <w:t>–</w:t>
      </w:r>
      <w:r w:rsidRPr="006F15EF">
        <w:rPr>
          <w:rFonts w:eastAsia="Times New Roman"/>
        </w:rPr>
        <w:t>1 år) og blastfase (kort levetid).</w:t>
      </w:r>
      <w:r>
        <w:rPr>
          <w:rFonts w:eastAsia="Times New Roman"/>
        </w:rPr>
        <w:t xml:space="preserve"> </w:t>
      </w:r>
      <w:r w:rsidRPr="006F15EF">
        <w:rPr>
          <w:rFonts w:eastAsia="Times New Roman"/>
        </w:rPr>
        <w:t>Progresjon er forbundet med økende behandlings</w:t>
      </w:r>
      <w:r w:rsidR="00C43508">
        <w:rPr>
          <w:rFonts w:eastAsia="Times New Roman"/>
        </w:rPr>
        <w:softHyphen/>
      </w:r>
      <w:r w:rsidRPr="006F15EF">
        <w:rPr>
          <w:rFonts w:eastAsia="Times New Roman"/>
        </w:rPr>
        <w:t>resis</w:t>
      </w:r>
      <w:r w:rsidR="00C43508">
        <w:rPr>
          <w:rFonts w:eastAsia="Times New Roman"/>
        </w:rPr>
        <w:softHyphen/>
      </w:r>
      <w:r w:rsidRPr="006F15EF">
        <w:rPr>
          <w:rFonts w:eastAsia="Times New Roman"/>
        </w:rPr>
        <w:t>tens og symptomer. Laboratoriemessig øker antall blaster og basofile granulocytter i peri</w:t>
      </w:r>
      <w:r w:rsidR="00C43508">
        <w:rPr>
          <w:rFonts w:eastAsia="Times New Roman"/>
        </w:rPr>
        <w:softHyphen/>
      </w:r>
      <w:r w:rsidRPr="006F15EF">
        <w:rPr>
          <w:rFonts w:eastAsia="Times New Roman"/>
        </w:rPr>
        <w:t xml:space="preserve">fert blod og ofte oppstår behandlingsrelaterte cytopenier. Blastfase er morfologisk og klinisk en akutt leukemi der immunfenotypen kan være lymfoblastisk eller myeloblastisk (lymfoid eller myeloid blastkrise). Median overlevelse er da kort </w:t>
      </w:r>
      <w:r w:rsidR="00796D2F">
        <w:rPr>
          <w:rFonts w:eastAsia="Times New Roman"/>
        </w:rPr>
        <w:fldChar w:fldCharType="begin"/>
      </w:r>
      <w:r w:rsidR="00466EFD">
        <w:rPr>
          <w:rFonts w:eastAsia="Times New Roman"/>
        </w:rPr>
        <w:instrText xml:space="preserve"> ADDIN EN.CITE &lt;EndNote&gt;&lt;Cite&gt;&lt;Author&gt;Evensen&lt;/Author&gt;&lt;Year&gt;1999&lt;/Year&gt;&lt;RecNum&gt;383&lt;/RecNum&gt;&lt;DisplayText&gt;(112)&lt;/DisplayText&gt;&lt;record&gt;&lt;rec-number&gt;383&lt;/rec-number&gt;&lt;foreign-keys&gt;&lt;key app="EN" db-id="sv2awxrxkxvax0ew5xdpazta20x99t502s00" timestamp="1531205877"&gt;383&lt;/key&gt;&lt;/foreign-keys&gt;&lt;ref-type name="Book"&gt;6&lt;/ref-type&gt;&lt;contributors&gt;&lt;authors&gt;&lt;author&gt;Evensen, S. A.&lt;/author&gt;&lt;author&gt;Brinch, L.&lt;/author&gt;&lt;author&gt;Tjønnfjord,G.E.&lt;/author&gt;&lt;author&gt;Wisløff,F.&lt;/author&gt;&lt;/authors&gt;&lt;/contributors&gt;&lt;titles&gt;&lt;title&gt;Blodsykdommer&lt;/title&gt;&lt;/titles&gt;&lt;edition&gt;5&lt;/edition&gt;&lt;reprint-edition&gt;Not in File&lt;/reprint-edition&gt;&lt;dates&gt;&lt;year&gt;1999&lt;/year&gt;&lt;pub-dates&gt;&lt;date&gt;1999&lt;/date&gt;&lt;/pub-dates&gt;&lt;/dates&gt;&lt;pub-location&gt;Oslo&lt;/pub-location&gt;&lt;publisher&gt;Universitetsforlaget&lt;/publisher&gt;&lt;label&gt;299&lt;/label&gt;&lt;urls&gt;&lt;/urls&gt;&lt;/record&gt;&lt;/Cite&gt;&lt;/EndNote&gt;</w:instrText>
      </w:r>
      <w:r w:rsidR="00796D2F">
        <w:rPr>
          <w:rFonts w:eastAsia="Times New Roman"/>
        </w:rPr>
        <w:fldChar w:fldCharType="separate"/>
      </w:r>
      <w:r w:rsidR="00466EFD">
        <w:rPr>
          <w:rFonts w:eastAsia="Times New Roman"/>
          <w:noProof/>
        </w:rPr>
        <w:t>(112)</w:t>
      </w:r>
      <w:r w:rsidR="00796D2F">
        <w:rPr>
          <w:rFonts w:eastAsia="Times New Roman"/>
        </w:rPr>
        <w:fldChar w:fldCharType="end"/>
      </w:r>
      <w:r w:rsidRPr="006F15EF">
        <w:rPr>
          <w:rFonts w:eastAsia="Times New Roman"/>
        </w:rPr>
        <w:t>. Enkelte pasienter debuterer i avansert fase.</w:t>
      </w:r>
    </w:p>
    <w:p w14:paraId="4E3A0DE4" w14:textId="77777777" w:rsidR="00D97035" w:rsidRPr="00BF7230" w:rsidRDefault="00D97035" w:rsidP="00D97035">
      <w:pPr>
        <w:pStyle w:val="Overskrift3"/>
      </w:pPr>
      <w:bookmarkStart w:id="272" w:name="_Toc365452282"/>
      <w:bookmarkStart w:id="273" w:name="_Toc438470525"/>
      <w:bookmarkStart w:id="274" w:name="_Toc21872255"/>
      <w:r w:rsidRPr="00D660F2">
        <w:t>Diagnostiske prosedyrer</w:t>
      </w:r>
      <w:bookmarkEnd w:id="272"/>
      <w:bookmarkEnd w:id="273"/>
      <w:bookmarkEnd w:id="274"/>
    </w:p>
    <w:p w14:paraId="2433C41D" w14:textId="77777777" w:rsidR="00D97035" w:rsidRPr="00BF7230" w:rsidRDefault="00D97035" w:rsidP="00D97035">
      <w:pPr>
        <w:pStyle w:val="Brdtekst"/>
      </w:pPr>
      <w:r w:rsidRPr="006F15EF">
        <w:rPr>
          <w:rFonts w:eastAsia="Times New Roman"/>
        </w:rPr>
        <w:t>Miltens størrelse vurderes klinisk</w:t>
      </w:r>
      <w:r>
        <w:rPr>
          <w:rFonts w:eastAsia="Times New Roman"/>
        </w:rPr>
        <w:t xml:space="preserve"> i antall cm vinkelrett på ribbensbuen.</w:t>
      </w:r>
      <w:r w:rsidRPr="006F15EF">
        <w:rPr>
          <w:rFonts w:eastAsia="Times New Roman"/>
        </w:rPr>
        <w:t xml:space="preserve"> Nesten alle pasientene har leukocytose, oftest 100</w:t>
      </w:r>
      <w:r>
        <w:rPr>
          <w:rFonts w:eastAsia="Times New Roman"/>
        </w:rPr>
        <w:t>–</w:t>
      </w:r>
      <w:r w:rsidRPr="006F15EF">
        <w:rPr>
          <w:rFonts w:eastAsia="Times New Roman"/>
        </w:rPr>
        <w:t>300 x10</w:t>
      </w:r>
      <w:r w:rsidRPr="000B559D">
        <w:rPr>
          <w:rStyle w:val="THevet"/>
          <w:rFonts w:eastAsia="Calibri"/>
        </w:rPr>
        <w:t>9</w:t>
      </w:r>
      <w:r w:rsidRPr="006F15EF">
        <w:rPr>
          <w:rFonts w:eastAsia="Times New Roman"/>
        </w:rPr>
        <w:t>/L. I tidlig fase kan det bare være lett venstreforskyvning i blodutstryket, men vanligvis sees metamyelocytter, myelocytter og enkelte promyelocytter og myeloblaster. Kjerneholdige erytrocytter er vanlig. Konsentrasjonen av basofile granulocytter er nesten alltid økt. Eosinofile granulocytter og monocytter er som regel også økt i antall, mens lymfocyttallet er normalt.</w:t>
      </w:r>
      <w:r>
        <w:rPr>
          <w:rFonts w:eastAsia="Times New Roman"/>
        </w:rPr>
        <w:t xml:space="preserve"> Lett dysplasi er ikke uvanlig. </w:t>
      </w:r>
      <w:r w:rsidRPr="006F15EF">
        <w:rPr>
          <w:rFonts w:eastAsia="Times New Roman"/>
        </w:rPr>
        <w:t>Prosent blaster, eosinofile og basofile granulocytter i perifert blod skal registreres fordi det har prognostisk betydning. Ca. 50</w:t>
      </w:r>
      <w:r>
        <w:rPr>
          <w:rFonts w:eastAsia="Times New Roman"/>
        </w:rPr>
        <w:t> </w:t>
      </w:r>
      <w:r w:rsidRPr="006F15EF">
        <w:rPr>
          <w:rFonts w:eastAsia="Times New Roman"/>
        </w:rPr>
        <w:t>% av pasientene har trombocytose</w:t>
      </w:r>
      <w:r>
        <w:rPr>
          <w:rFonts w:eastAsia="Times New Roman"/>
        </w:rPr>
        <w:t xml:space="preserve">, som kan være isolert, og derfor gjør det nødvendig å utelukke KML i utredning av </w:t>
      </w:r>
      <w:del w:id="275" w:author="Henrik Hjorth-Hansen" w:date="2019-05-13T20:33:00Z">
        <w:r w:rsidDel="00DB6743">
          <w:rPr>
            <w:rFonts w:eastAsia="Times New Roman"/>
          </w:rPr>
          <w:delText xml:space="preserve">mange tilfeller av </w:delText>
        </w:r>
      </w:del>
      <w:r>
        <w:rPr>
          <w:rFonts w:eastAsia="Times New Roman"/>
        </w:rPr>
        <w:t>MPN</w:t>
      </w:r>
      <w:ins w:id="276" w:author="Henrik Hjorth-Hansen" w:date="2019-05-13T20:33:00Z">
        <w:r>
          <w:rPr>
            <w:rFonts w:eastAsia="Times New Roman"/>
          </w:rPr>
          <w:t>.</w:t>
        </w:r>
      </w:ins>
      <w:r w:rsidRPr="006F15EF">
        <w:rPr>
          <w:rFonts w:eastAsia="Times New Roman"/>
        </w:rPr>
        <w:t xml:space="preserve"> Anemi er vanlig og kan være uttalt. Forandringene i blodutstryket er vanligvis diagnostiske. Beinmargen er hypercellulær og dominert av venstreforskjøvet myelopoese</w:t>
      </w:r>
      <w:r>
        <w:rPr>
          <w:rFonts w:eastAsia="Times New Roman"/>
        </w:rPr>
        <w:t xml:space="preserve">, men blasttall over </w:t>
      </w:r>
      <w:r w:rsidRPr="006F15EF">
        <w:rPr>
          <w:rFonts w:eastAsia="Times New Roman"/>
        </w:rPr>
        <w:t>5</w:t>
      </w:r>
      <w:r>
        <w:rPr>
          <w:rFonts w:eastAsia="Times New Roman"/>
        </w:rPr>
        <w:t> </w:t>
      </w:r>
      <w:r w:rsidRPr="006F15EF">
        <w:rPr>
          <w:rFonts w:eastAsia="Times New Roman"/>
        </w:rPr>
        <w:t>%</w:t>
      </w:r>
      <w:r>
        <w:rPr>
          <w:rFonts w:eastAsia="Times New Roman"/>
        </w:rPr>
        <w:t xml:space="preserve"> er sjeldent i</w:t>
      </w:r>
      <w:r w:rsidRPr="006F15EF">
        <w:rPr>
          <w:rFonts w:eastAsia="Times New Roman"/>
        </w:rPr>
        <w:t xml:space="preserve"> kronisk fase. I biopsimateriale sees det ofte megakaryocytthyperplasi og av og til fibrose.</w:t>
      </w:r>
    </w:p>
    <w:p w14:paraId="70F74FAB" w14:textId="77777777" w:rsidR="00D97035" w:rsidRPr="00BF7230" w:rsidRDefault="00D97035" w:rsidP="00D97035">
      <w:pPr>
        <w:pStyle w:val="Brdtekst"/>
      </w:pPr>
      <w:r w:rsidRPr="00D660F2">
        <w:rPr>
          <w:rStyle w:val="TFet"/>
        </w:rPr>
        <w:t>Beinmarg sendes til cytogenetisk analyse</w:t>
      </w:r>
      <w:r w:rsidRPr="006F15EF">
        <w:rPr>
          <w:rFonts w:eastAsia="Times New Roman"/>
        </w:rPr>
        <w:t xml:space="preserve"> (</w:t>
      </w:r>
      <w:r>
        <w:rPr>
          <w:rFonts w:eastAsia="Times New Roman"/>
        </w:rPr>
        <w:t>«</w:t>
      </w:r>
      <w:r w:rsidRPr="006F15EF">
        <w:rPr>
          <w:rFonts w:eastAsia="Times New Roman"/>
        </w:rPr>
        <w:t>G-banding</w:t>
      </w:r>
      <w:r>
        <w:rPr>
          <w:rFonts w:eastAsia="Times New Roman"/>
        </w:rPr>
        <w:t>»</w:t>
      </w:r>
      <w:r w:rsidRPr="006F15EF">
        <w:rPr>
          <w:rFonts w:eastAsia="Times New Roman"/>
        </w:rPr>
        <w:t>, karyotypering) og perifert blod til molekylærgenetisk undersøkelse på hybridgenet BCR-ABL med polymerasekjedereaksjon (PCR).</w:t>
      </w:r>
    </w:p>
    <w:p w14:paraId="5AB849BB" w14:textId="77777777" w:rsidR="00D97035" w:rsidRPr="00BF7230" w:rsidRDefault="00D97035" w:rsidP="00D97035">
      <w:pPr>
        <w:pStyle w:val="Brdtekst"/>
      </w:pPr>
      <w:r w:rsidRPr="00D660F2">
        <w:rPr>
          <w:rStyle w:val="TFet"/>
        </w:rPr>
        <w:t>Kvalitativ BCR-ABL-PCR</w:t>
      </w:r>
      <w:r w:rsidRPr="006F15EF">
        <w:rPr>
          <w:rFonts w:eastAsia="Times New Roman"/>
        </w:rPr>
        <w:t xml:space="preserve"> påviser p210/major BCR-ABL1 fusjoner (varianter av e13a2 og e14a2) som forekommer i 95</w:t>
      </w:r>
      <w:r>
        <w:rPr>
          <w:rFonts w:eastAsia="Times New Roman"/>
        </w:rPr>
        <w:t> </w:t>
      </w:r>
      <w:r w:rsidRPr="006F15EF">
        <w:rPr>
          <w:rFonts w:eastAsia="Times New Roman"/>
        </w:rPr>
        <w:t xml:space="preserve">% av KML tilfellene. I sjeldne tilfeller kan det foreligge </w:t>
      </w:r>
      <w:r>
        <w:rPr>
          <w:rFonts w:eastAsia="Times New Roman"/>
        </w:rPr>
        <w:t>«</w:t>
      </w:r>
      <w:r w:rsidRPr="006F15EF">
        <w:rPr>
          <w:rFonts w:eastAsia="Times New Roman"/>
        </w:rPr>
        <w:t>kryptiske</w:t>
      </w:r>
      <w:r>
        <w:rPr>
          <w:rFonts w:eastAsia="Times New Roman"/>
        </w:rPr>
        <w:t>»</w:t>
      </w:r>
      <w:r w:rsidRPr="006F15EF">
        <w:rPr>
          <w:rFonts w:eastAsia="Times New Roman"/>
        </w:rPr>
        <w:t xml:space="preserve"> BCR-ABL gener (dvs usynlige ved cytogenetisk undersøkelse) som ikke fanges opp av rutine PCR testen. Passer det kliniske bildet godt med KML, men cytogenetisk us og PCR er negative, bør man i tillegg rekvirere BCR-ABL fluorescerende in situ-hybridiserings analyse (FISH) for å finne uvanlige </w:t>
      </w:r>
      <w:r>
        <w:rPr>
          <w:rFonts w:eastAsia="Times New Roman"/>
        </w:rPr>
        <w:t>fusjon</w:t>
      </w:r>
      <w:r w:rsidRPr="006F15EF">
        <w:rPr>
          <w:rFonts w:eastAsia="Times New Roman"/>
        </w:rPr>
        <w:t>er. Dersom positiv FISH test, kan man eventuelt identifisere BCR-ABL translokasjonsgenets variant (e1a2, e6a2, e8a2, e13a3 eller e14a3) ved mer målrettet PCR undersøkelse. e1a2 er vanligst ved Ph+ ALL og er sjeldent ved KML.</w:t>
      </w:r>
    </w:p>
    <w:p w14:paraId="6AF17973" w14:textId="77D391DE" w:rsidR="00D97035" w:rsidRPr="00BF7230" w:rsidRDefault="00D97035" w:rsidP="00D97035">
      <w:pPr>
        <w:pStyle w:val="Brdtekst"/>
      </w:pPr>
      <w:r w:rsidRPr="00D660F2">
        <w:rPr>
          <w:rStyle w:val="TFet"/>
        </w:rPr>
        <w:t>Kvantitativ BCR-ABL PCR</w:t>
      </w:r>
      <w:r w:rsidRPr="006F15EF">
        <w:rPr>
          <w:rFonts w:eastAsia="Times New Roman"/>
        </w:rPr>
        <w:t xml:space="preserve"> (RT-qPCR) benyttes til </w:t>
      </w:r>
      <w:r>
        <w:rPr>
          <w:rFonts w:eastAsia="Times New Roman"/>
        </w:rPr>
        <w:t>«</w:t>
      </w:r>
      <w:r w:rsidRPr="006F15EF">
        <w:rPr>
          <w:rFonts w:eastAsia="Times New Roman"/>
        </w:rPr>
        <w:t>m</w:t>
      </w:r>
      <w:r>
        <w:rPr>
          <w:rFonts w:eastAsia="Times New Roman"/>
        </w:rPr>
        <w:t>easurable</w:t>
      </w:r>
      <w:r w:rsidRPr="006F15EF">
        <w:rPr>
          <w:rFonts w:eastAsia="Times New Roman"/>
        </w:rPr>
        <w:t xml:space="preserve"> residual disease</w:t>
      </w:r>
      <w:r>
        <w:rPr>
          <w:rFonts w:eastAsia="Times New Roman"/>
        </w:rPr>
        <w:t>»</w:t>
      </w:r>
      <w:r w:rsidRPr="006F15EF">
        <w:rPr>
          <w:rFonts w:eastAsia="Times New Roman"/>
        </w:rPr>
        <w:t xml:space="preserve"> (MRD) oppfølging av pasienter ved behandling med tyrosinkinasehemmere (TKI) og etter allo-SCT </w:t>
      </w:r>
      <w:r w:rsidR="00796D2F">
        <w:rPr>
          <w:rFonts w:eastAsia="Times New Roman"/>
        </w:rPr>
        <w:fldChar w:fldCharType="begin">
          <w:fldData xml:space="preserve">PEVuZE5vdGU+PENpdGU+PEF1dGhvcj5Ib2NoaGF1czwvQXV0aG9yPjxZZWFyPjIwMDk8L1llYXI+
PFJlY051bT4xNDU8L1JlY051bT48RGlzcGxheVRleHQ+KDExMzsxMTQpPC9EaXNwbGF5VGV4dD48
cmVjb3JkPjxyZWMtbnVtYmVyPjE0NTwvcmVjLW51bWJlcj48Zm9yZWlnbi1rZXlzPjxrZXkgYXBw
PSJFTiIgZGItaWQ9InN2MmF3eHJ4a3h2YXgwZXc1eGRwYXp0YTIweDk5dDUwMnMwMCIgdGltZXN0
YW1wPSIxNDAzMDAxNDg0Ij4xNDU8L2tleT48L2ZvcmVpZ24ta2V5cz48cmVmLXR5cGUgbmFtZT0i
Sm91cm5hbCBBcnRpY2xlIj4xNzwvcmVmLXR5cGU+PGNvbnRyaWJ1dG9ycz48YXV0aG9ycz48YXV0
aG9yPkhvY2hoYXVzLEEuPC9hdXRob3I+PGF1dGhvcj5PJmFwb3M7QnJpZW4sUy5HLjwvYXV0aG9y
PjxhdXRob3I+R3VpbGhvdCxGLjwvYXV0aG9yPjxhdXRob3I+RHJ1a2VyLEIuSi48L2F1dGhvcj48
YXV0aG9yPkJyYW5mb3JkLFMuPC9hdXRob3I+PGF1dGhvcj5Gb3JvbmksTC48L2F1dGhvcj48YXV0
aG9yPkdvbGRtYW4sSi5NLjwvYXV0aG9yPjxhdXRob3I+TXVsbGVyLE0uQy48L2F1dGhvcj48YXV0
aG9yPlJhZGljaCxKLlAuPC9hdXRob3I+PGF1dGhvcj5SdWRvbHR6LE0uPC9hdXRob3I+PGF1dGhv
cj5Nb25lLE0uPC9hdXRob3I+PGF1dGhvcj5HYXRobWFubixJLjwvYXV0aG9yPjxhdXRob3I+SHVn
aGVzLFQuUC48L2F1dGhvcj48YXV0aG9yPkxhcnNvbixSLkEuPC9hdXRob3I+PC9hdXRob3JzPjwv
Y29udHJpYnV0b3JzPjx0aXRsZXM+PHRpdGxlPlNpeC15ZWFyIGZvbGxvdy11cCBvZiBwYXRpZW50
cyByZWNlaXZpbmcgaW1hdGluaWIgZm9yIHRoZSBmaXJzdC1saW5lIHRyZWF0bWVudCBvZiBjaHJv
bmljIG15ZWxvaWQgbGV1a2VtaWE8L3RpdGxlPjxzZWNvbmRhcnktdGl0bGU+TGV1a2VtaWE8L3Nl
Y29uZGFyeS10aXRsZT48L3RpdGxlcz48cGVyaW9kaWNhbD48ZnVsbC10aXRsZT5MZXVrZW1pYTwv
ZnVsbC10aXRsZT48L3BlcmlvZGljYWw+PHBhZ2VzPjEwNTQtMTA2MTwvcGFnZXM+PHZvbHVtZT4y
Mzwvdm9sdW1lPjxudW1iZXI+NjwvbnVtYmVyPjxyZXByaW50LWVkaXRpb24+Tm90IGluIEZpbGU8
L3JlcHJpbnQtZWRpdGlvbj48a2V5d29yZHM+PGtleXdvcmQ+KmNocm9uaWMgbXllbG9pZCBsZXVr
ZW1pYS9kdCBbRHJ1ZyBUaGVyYXB5XTwva2V5d29yZD48a2V5d29yZD4qY2hyb25pYyBteWVsb2lk
IGxldWtlbWlhL3RoIFtUaGVyYXB5XTwva2V5d29yZD48a2V5d29yZD4qaW1hdGluaWIvYWUgW0Fk
dmVyc2UgRHJ1ZyBSZWFjdGlvbl08L2tleXdvcmQ+PGtleXdvcmQ+KmltYXRpbmliL2RvIFtEcnVn
IERvc2VdPC9rZXl3b3JkPjxrZXl3b3JkPippbWF0aW5pYi9kdCBbRHJ1ZyBUaGVyYXB5XTwva2V5
d29yZD48a2V5d29yZD4qaW1hdGluaWIvcG8gW09yYWwgRHJ1ZyBBZG1pbmlzdHJhdGlvbl08L2tl
eXdvcmQ+PGtleXdvcmQ+MTUyNDU5LTk1LTUgKGltYXRpbmliKTwva2V5d29yZD48a2V5d29yZD4y
MjAxMjctNTctMSAoaW1hdGluaWIpPC9rZXl3b3JkPjxrZXl3b3JkPmFiZG9taW5hbCBwYWluL3Np
IFtTaWRlIEVmZmVjdF08L2tleXdvcmQ+PGtleXdvcmQ+QWR1bHQ8L2tleXdvcmQ+PGtleXdvcmQ+
QWdlZDwva2V5d29yZD48a2V5d29yZD5hcHBlbmRpeCBjYXJjaW5vbWEvc2kgW1NpZGUgRWZmZWN0
XTwva2V5d29yZD48a2V5d29yZD5hcnRpY2xlPC9rZXl3b3JkPjxrZXl3b3JkPmJsYXN0IGNlbGwg
Y3Jpc2lzPC9rZXl3b3JkPjxrZXl3b3JkPkJvbmUgTWFycm93IEV4YW1pbmF0aW9uPC9rZXl3b3Jk
PjxrZXl3b3JkPmNhbmNlciBncm93dGg8L2tleXdvcmQ+PGtleXdvcmQ+Y2FuY2VyIG1vcnRhbGl0
eTwva2V5d29yZD48a2V5d29yZD5jYW5jZXIgc3Vydml2YWw8L2tleXdvcmQ+PGtleXdvcmQ+Q01M
PC9rZXl3b3JkPjxrZXl3b3JkPkN5dGFyYWJpbmU8L2tleXdvcmQ+PGtleXdvcmQ+Q3l0b2dlbmV0
aWNzPC9rZXl3b3JkPjxrZXl3b3JkPmRlYXRoPC9rZXl3b3JkPjxrZXl3b3JkPkRpc2Vhc2UgUHJv
Z3Jlc3Npb248L2tleXdvcmQ+PGtleXdvcmQ+ZG9zZSByZXNwb25zZTwva2V5d29yZD48a2V5d29y
ZD5kcnVnIGRvc2UgZXNjYWxhdGlvbjwva2V5d29yZD48a2V5d29yZD5kcnVnIGVmZmljYWN5PC9r
ZXl3b3JkPjxrZXl3b3JkPmRydWcgcmVzcG9uc2U8L2tleXdvcmQ+PGtleXdvcmQ+ZHJ1ZyBzYWZl
dHk8L2tleXdvcmQ+PGtleXdvcmQ+ZHJ1ZyB0b2xlcmFiaWxpdHk8L2tleXdvcmQ+PGtleXdvcmQ+
ZHJ1ZyB3aXRoZHJhd2FsPC9rZXl3b3JkPjxrZXl3b3JkPkVtYmFzZTwva2V5d29yZD48a2V5d29y
ZD5ldmVudCBmcmVlIHN1cnZpdmFsPC9rZXl3b3JkPjxrZXl3b3JkPmZldmVyL3NpIFtTaWRlIEVm
ZmVjdF08L2tleXdvcmQ+PGtleXdvcmQ+Zm9sbG93IHVwPC9rZXl3b3JkPjxrZXl3b3JkPkZyYW5j
ZTwva2V5d29yZD48a2V5d29yZD5HZXJtYW55PC9rZXl3b3JkPjxrZXl3b3JkPmdsZWV2ZWM6IE5v
dmFydGlzIFtVbml0ZWQgU3RhdGVzXTwva2V5d29yZD48a2V5d29yZD5nbGl2ZWM6IE5vdmFydGlz
IFtVbml0ZWQgU3RhdGVzXTwva2V5d29yZD48a2V5d29yZD5oZWFydCBkaXNlYXNlL3NpIFtTaWRl
IEVmZmVjdF08L2tleXdvcmQ+PGtleXdvcmQ+aGVhcnQgbGVmdCB2ZW50cmljbGUgZWplY3Rpb24g
ZnJhY3Rpb248L2tleXdvcmQ+PGtleXdvcmQ+SGVtYXRvcG9pZXRpYyBTdGVtIENlbGwgVHJhbnNw
bGFudGF0aW9uPC9rZXl3b3JkPjxrZXl3b3JkPmh1bWFuPC9rZXl3b3JkPjxrZXl3b3JkPmh1bWFu
IGNlbGw8L2tleXdvcmQ+PGtleXdvcmQ+aW1hdGluaWI8L2tleXdvcmQ+PGtleXdvcmQ+bGV1a2Vt
aWE8L2tleXdvcmQ+PGtleXdvcmQ+bWFqb3IgY2xpbmljYWwgc3R1ZHk8L2tleXdvcmQ+PGtleXdv
cmQ+bmF1c2VhL3NpIFtTaWRlIEVmZmVjdF08L2tleXdvcmQ+PGtleXdvcmQ+Tm92YXJ0aXMgW1Vu
aXRlZCBTdGF0ZXNdPC9rZXl3b3JkPjxrZXl3b3JkPm92ZXJhbGwgc3Vydml2YWw8L2tleXdvcmQ+
PGtleXdvcmQ+cGF0aWVudDwva2V5d29yZD48a2V5d29yZD5wcmlvcml0eSBqb3VybmFsPC9rZXl3
b3JkPjxrZXl3b3JkPnByb2dyZXNzaW9uIGZyZWUgc3Vydml2YWw8L2tleXdvcmQ+PGtleXdvcmQ+
U2FmZXR5PC9rZXl3b3JkPjxrZXl3b3JkPnNpZGUgZWZmZWN0L3NpIFtTaWRlIEVmZmVjdF08L2tl
eXdvcmQ+PGtleXdvcmQ+c3RhbmRhcmQ8L2tleXdvcmQ+PGtleXdvcmQ+c3RpIDU3MTogTm92YXJ0
aXMgW1VuaXRlZCBTdGF0ZXNdPC9rZXl3b3JkPjxrZXl3b3JkPlN1cnZpdmFsPC9rZXl3b3JkPjxr
ZXl3b3JkPnRoZXJhcHk8L2tleXdvcmQ+PGtleXdvcmQ+dG94aWNpdHk8L2tleXdvcmQ+PGtleXdv
cmQ+dHJlYXRtZW50IGR1cmF0aW9uPC9rZXl3b3JkPjxrZXl3b3JkPlVuaXRlZCBTdGF0ZXM8L2tl
eXdvcmQ+PGtleXdvcmQ+dW5zcGVjaWZpZWQgc2lkZSBlZmZlY3Qvc2kgW1NpZGUgRWZmZWN0XTwv
a2V5d29yZD48a2V5d29yZD52b21pdGluZy9zaSBbU2lkZSBFZmZlY3RdPC9rZXl3b3JkPjwva2V5
d29yZHM+PGRhdGVzPjx5ZWFyPjIwMDk8L3llYXI+PHB1Yi1kYXRlcz48ZGF0ZT4yMDA5PC9kYXRl
PjwvcHViLWRhdGVzPjwvZGF0ZXM+PGlzYm4+MDg4Ny02OTI0PC9pc2JuPjxsYWJlbD4zMjM8L2xh
YmVsPjx1cmxzPjwvdXJscz48ZWxlY3Ryb25pYy1yZXNvdXJjZS1udW0+aHR0cDovL2R4LmRvaS5v
cmcvMTAuMTAzOC9sZXUuMjAwOS4zODwvZWxlY3Ryb25pYy1yZXNvdXJjZS1udW0+PC9yZWNvcmQ+
PC9DaXRlPjxDaXRlPjxBdXRob3I+SHVnaGVzPC9BdXRob3I+PFllYXI+MjAwNjwvWWVhcj48UmVj
TnVtPjE1MzwvUmVjTnVtPjxyZWNvcmQ+PHJlYy1udW1iZXI+MTUzPC9yZWMtbnVtYmVyPjxmb3Jl
aWduLWtleXM+PGtleSBhcHA9IkVOIiBkYi1pZD0ic3YyYXd4cnhreHZheDBldzV4ZHBhenRhMjB4
OTl0NTAyczAwIiB0aW1lc3RhbXA9IjE0MDMwMDE0ODQiPjE1Mzwva2V5PjwvZm9yZWlnbi1rZXlz
PjxyZWYtdHlwZSBuYW1lPSJKb3VybmFsIEFydGljbGUiPjE3PC9yZWYtdHlwZT48Y29udHJpYnV0
b3JzPjxhdXRob3JzPjxhdXRob3I+SHVnaGVzLFQuPC9hdXRob3I+PGF1dGhvcj5EZWluaW5nZXIs
TS48L2F1dGhvcj48YXV0aG9yPkhvY2hoYXVzLEEuPC9hdXRob3I+PGF1dGhvcj5CcmFuZm9yZCxT
LjwvYXV0aG9yPjxhdXRob3I+UmFkaWNoLEouPC9hdXRob3I+PGF1dGhvcj5LYWVkYSxKLjwvYXV0
aG9yPjxhdXRob3I+QmFjY2FyYW5pLE0uPC9hdXRob3I+PGF1dGhvcj5Db3J0ZXMsSi48L2F1dGhv
cj48YXV0aG9yPkNyb3NzLE4uQy5QLjwvYXV0aG9yPjxhdXRob3I+RHJ1a2VyLEIuSi48L2F1dGhv
cj48YXV0aG9yPkdhYmVydCxKLjwvYXV0aG9yPjxhdXRob3I+R3JpbXdhZGUsRC48L2F1dGhvcj48
YXV0aG9yPkhlaGxtYW5uLFIuPC9hdXRob3I+PGF1dGhvcj5LYW1lbC1SZWlkLFMuPC9hdXRob3I+
PGF1dGhvcj5MaXB0b24sSi5ILjwvYXV0aG9yPjxhdXRob3I+TG9uZ3RpbmUsSi48L2F1dGhvcj48
YXV0aG9yPk1hcnRpbmVsbGksRy48L2F1dGhvcj48YXV0aG9yPlNhZ2xpbyxHLjwvYXV0aG9yPjxh
dXRob3I+U292ZXJpbmksUy48L2F1dGhvcj48YXV0aG9yPlN0b2NrLFcuPC9hdXRob3I+PGF1dGhv
cj5Hb2xkbWFuLEouTS48L2F1dGhvcj48L2F1dGhvcnM+PC9jb250cmlidXRvcnM+PHRpdGxlcz48
dGl0bGU+TW9uaXRvcmluZyBDTUwgcGF0aWVudHMgcmVzcG9uZGluZyB0byB0cmVhdG1lbnQgd2l0
aCB0eXJvc2luZSBraW5hc2UgaW5oaWJpdG9yczogUmV2aWV3IGFuZCByZWNvbW1lbmRhdGlvbnMg
Zm9yIGhhcm1vbml6aW5nIGN1cnJlbnQgbWV0aG9kb2xvZ3kgZm9yIGRldGVjdGluZyBCQ1ItQUJM
IHRyYW5zY3JpcHRzIGFuZCBraW5hc2UgZG9tYWluIG11dGF0aW9ucyBhbmQgZm9yIGV4cHJlc3Np
bmcgcmVzdWx0czwvdGl0bGU+PHNlY29uZGFyeS10aXRsZT5CbG9vZDwvc2Vjb25kYXJ5LXRpdGxl
PjwvdGl0bGVzPjxwZXJpb2RpY2FsPjxmdWxsLXRpdGxlPkJsb29kPC9mdWxsLXRpdGxlPjwvcGVy
aW9kaWNhbD48cGFnZXM+MjgtMzc8L3BhZ2VzPjx2b2x1bWU+MTA4PC92b2x1bWU+PG51bWJlcj4x
PC9udW1iZXI+PHJlcHJpbnQtZWRpdGlvbj5Ob3QgaW4gRmlsZTwvcmVwcmludC1lZGl0aW9uPjxr
ZXl3b3Jkcz48a2V5d29yZD4qQkNSIEFCTCBwcm90ZWluL2VjIFtFbmRvZ2Vub3VzIENvbXBvdW5k
XTwva2V5d29yZD48a2V5d29yZD4qcHJvdGVpbiBraW5hc2UvZWMgW0VuZG9nZW5vdXMgQ29tcG91
bmRdPC9rZXl3b3JkPjxrZXl3b3JkPipwcm90ZWluIHR5cm9zaW5lIGtpbmFzZSBpbmhpYml0b3Iv
ZHQgW0RydWcgVGhlcmFweV08L2tleXdvcmQ+PGtleXdvcmQ+MTEzLTUyLTAgKGltaXByYW1pbmUp
PC9rZXl3b3JkPjxrZXl3b3JkPjUwLTQ5LTcgKGltaXByYW1pbmUpPC9rZXl3b3JkPjxrZXl3b3Jk
PjkwMjYtNDMtMSAocHJvdGVpbiBraW5hc2UpPC9rZXl3b3JkPjxrZXl3b3JkPmJvbmUgbWFycm93
PC9rZXl3b3JkPjxrZXl3b3JkPmNocm9uaWMgbXllbG9pZCBsZXVrZW1pYS9kdCBbRHJ1ZyBUaGVy
YXB5XTwva2V5d29yZD48a2V5d29yZD5DTUw8L2tleXdvcmQ+PGtleXdvcmQ+Y29uc2Vuc3VzPC9r
ZXl3b3JkPjxrZXl3b3JkPmNvbnRhbWluYXRpb248L2tleXdvcmQ+PGtleXdvcmQ+Q3l0b2dlbmV0
aWNzPC9rZXl3b3JkPjxrZXl3b3JkPkVtYmFzZTwva2V5d29yZD48a2V5d29yZD5mbHVvcmVzY2Vu
Y2UgaW4gc2l0dSBoeWJyaWRpemF0aW9uPC9rZXl3b3JkPjxrZXl3b3JkPmdlbmUgY29udHJvbDwv
a2V5d29yZD48a2V5d29yZD5nZW5lIGV4cHJlc3Npb248L2tleXdvcmQ+PGtleXdvcmQ+Z2VuZSBt
dXRhdGlvbjwva2V5d29yZD48a2V5d29yZD5oZWFsdGggY2FyZSBvcmdhbml6YXRpb248L2tleXdv
cmQ+PGtleXdvcmQ+aHVtYW48L2tleXdvcmQ+PGtleXdvcmQ+aW1hdGluaWI8L2tleXdvcmQ+PGtl
eXdvcmQ+aW1pcHJhbWluZS9kdCBbRHJ1ZyBUaGVyYXB5XTwva2V5d29yZD48a2V5d29yZD5sZXVr
ZW1pYTwva2V5d29yZD48a2V5d29yZD5sZXVrZW1pYSBjZWxsPC9rZXl3b3JkPjxrZXl3b3JkPm1l
dGhvZG9sb2d5PC9rZXl3b3JkPjxrZXl3b3JkPk11dGF0aW9uPC9rZXl3b3JkPjxrZXl3b3JkPnBh
dGllbnQ8L2tleXdvcmQ+PGtleXdvcmQ+cGF0aWVudCBtb25pdG9yaW5nPC9rZXl3b3JkPjxrZXl3
b3JkPlBoaWxhZGVscGhpYSBjaHJvbW9zb21lIHBvc2l0aXZlIGNlbGw8L2tleXdvcmQ+PGtleXdv
cmQ+cHJpb3JpdHkgam91cm5hbDwva2V5d29yZD48a2V5d29yZD5wcm9ncmVzc2lvbiBmcmVlIHN1
cnZpdmFsPC9rZXl3b3JkPjxrZXl3b3JkPnByb3RlaW4gZG9tYWluPC9rZXl3b3JkPjxrZXl3b3Jk
PnByb3RlaW4gZXhwcmVzc2lvbjwva2V5d29yZD48a2V5d29yZD5yYXRpbmcgc2NhbGU8L2tleXdv
cmQ+PGtleXdvcmQ+cmV2ZXJzZSB0cmFuc2NyaXB0aW9uPC9rZXl3b3JkPjxrZXl3b3JkPnJldmVy
c2UgdHJhbnNjcmlwdGlvbiBwb2x5bWVyYXNlIGNoYWluIHJlYWN0aW9uPC9rZXl3b3JkPjxrZXl3
b3JkPnJldmlldzwva2V5d29yZD48a2V5d29yZD5STkEgZXh0cmFjdGlvbjwva2V5d29yZD48a2V5
d29yZD5zdGFuZGFyZGl6YXRpb248L2tleXdvcmQ+PGtleXdvcmQ+U3Vydml2YWw8L2tleXdvcmQ+
PGtleXdvcmQ+dGhlcmFweTwva2V5d29yZD48a2V5d29yZD5Vbml0ZWQgU3RhdGVzPC9rZXl3b3Jk
Pjwva2V5d29yZHM+PGRhdGVzPjx5ZWFyPjIwMDY8L3llYXI+PHB1Yi1kYXRlcz48ZGF0ZT4yMDA2
PC9kYXRlPjwvcHViLWRhdGVzPjwvZGF0ZXM+PGlzYm4+MDAwNi00OTcxPC9pc2JuPjxsYWJlbD4z
MzM8L2xhYmVsPjx1cmxzPjwvdXJscz48ZWxlY3Ryb25pYy1yZXNvdXJjZS1udW0+aHR0cDovL2R4
LmRvaS5vcmcvMTAuMTE4Mi9ibG9vZC0yMDA2LTAxLTAwOTI8L2VsZWN0cm9uaWMtcmVzb3VyY2Ut
bnVtPjwvcmVjb3JkPjwvQ2l0ZT48L0VuZE5vdGU+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PEVuZE5vdGU+PENpdGU+PEF1dGhvcj5Ib2NoaGF1czwvQXV0aG9yPjxZZWFyPjIwMDk8L1llYXI+
PFJlY051bT4xNDU8L1JlY051bT48RGlzcGxheVRleHQ+KDExMzsxMTQpPC9EaXNwbGF5VGV4dD48
cmVjb3JkPjxyZWMtbnVtYmVyPjE0NTwvcmVjLW51bWJlcj48Zm9yZWlnbi1rZXlzPjxrZXkgYXBw
PSJFTiIgZGItaWQ9InN2MmF3eHJ4a3h2YXgwZXc1eGRwYXp0YTIweDk5dDUwMnMwMCIgdGltZXN0
YW1wPSIxNDAzMDAxNDg0Ij4xNDU8L2tleT48L2ZvcmVpZ24ta2V5cz48cmVmLXR5cGUgbmFtZT0i
Sm91cm5hbCBBcnRpY2xlIj4xNzwvcmVmLXR5cGU+PGNvbnRyaWJ1dG9ycz48YXV0aG9ycz48YXV0
aG9yPkhvY2hoYXVzLEEuPC9hdXRob3I+PGF1dGhvcj5PJmFwb3M7QnJpZW4sUy5HLjwvYXV0aG9y
PjxhdXRob3I+R3VpbGhvdCxGLjwvYXV0aG9yPjxhdXRob3I+RHJ1a2VyLEIuSi48L2F1dGhvcj48
YXV0aG9yPkJyYW5mb3JkLFMuPC9hdXRob3I+PGF1dGhvcj5Gb3JvbmksTC48L2F1dGhvcj48YXV0
aG9yPkdvbGRtYW4sSi5NLjwvYXV0aG9yPjxhdXRob3I+TXVsbGVyLE0uQy48L2F1dGhvcj48YXV0
aG9yPlJhZGljaCxKLlAuPC9hdXRob3I+PGF1dGhvcj5SdWRvbHR6LE0uPC9hdXRob3I+PGF1dGhv
cj5Nb25lLE0uPC9hdXRob3I+PGF1dGhvcj5HYXRobWFubixJLjwvYXV0aG9yPjxhdXRob3I+SHVn
aGVzLFQuUC48L2F1dGhvcj48YXV0aG9yPkxhcnNvbixSLkEuPC9hdXRob3I+PC9hdXRob3JzPjwv
Y29udHJpYnV0b3JzPjx0aXRsZXM+PHRpdGxlPlNpeC15ZWFyIGZvbGxvdy11cCBvZiBwYXRpZW50
cyByZWNlaXZpbmcgaW1hdGluaWIgZm9yIHRoZSBmaXJzdC1saW5lIHRyZWF0bWVudCBvZiBjaHJv
bmljIG15ZWxvaWQgbGV1a2VtaWE8L3RpdGxlPjxzZWNvbmRhcnktdGl0bGU+TGV1a2VtaWE8L3Nl
Y29uZGFyeS10aXRsZT48L3RpdGxlcz48cGVyaW9kaWNhbD48ZnVsbC10aXRsZT5MZXVrZW1pYTwv
ZnVsbC10aXRsZT48L3BlcmlvZGljYWw+PHBhZ2VzPjEwNTQtMTA2MTwvcGFnZXM+PHZvbHVtZT4y
Mzwvdm9sdW1lPjxudW1iZXI+NjwvbnVtYmVyPjxyZXByaW50LWVkaXRpb24+Tm90IGluIEZpbGU8
L3JlcHJpbnQtZWRpdGlvbj48a2V5d29yZHM+PGtleXdvcmQ+KmNocm9uaWMgbXllbG9pZCBsZXVr
ZW1pYS9kdCBbRHJ1ZyBUaGVyYXB5XTwva2V5d29yZD48a2V5d29yZD4qY2hyb25pYyBteWVsb2lk
IGxldWtlbWlhL3RoIFtUaGVyYXB5XTwva2V5d29yZD48a2V5d29yZD4qaW1hdGluaWIvYWUgW0Fk
dmVyc2UgRHJ1ZyBSZWFjdGlvbl08L2tleXdvcmQ+PGtleXdvcmQ+KmltYXRpbmliL2RvIFtEcnVn
IERvc2VdPC9rZXl3b3JkPjxrZXl3b3JkPippbWF0aW5pYi9kdCBbRHJ1ZyBUaGVyYXB5XTwva2V5
d29yZD48a2V5d29yZD4qaW1hdGluaWIvcG8gW09yYWwgRHJ1ZyBBZG1pbmlzdHJhdGlvbl08L2tl
eXdvcmQ+PGtleXdvcmQ+MTUyNDU5LTk1LTUgKGltYXRpbmliKTwva2V5d29yZD48a2V5d29yZD4y
MjAxMjctNTctMSAoaW1hdGluaWIpPC9rZXl3b3JkPjxrZXl3b3JkPmFiZG9taW5hbCBwYWluL3Np
IFtTaWRlIEVmZmVjdF08L2tleXdvcmQ+PGtleXdvcmQ+QWR1bHQ8L2tleXdvcmQ+PGtleXdvcmQ+
QWdlZDwva2V5d29yZD48a2V5d29yZD5hcHBlbmRpeCBjYXJjaW5vbWEvc2kgW1NpZGUgRWZmZWN0
XTwva2V5d29yZD48a2V5d29yZD5hcnRpY2xlPC9rZXl3b3JkPjxrZXl3b3JkPmJsYXN0IGNlbGwg
Y3Jpc2lzPC9rZXl3b3JkPjxrZXl3b3JkPkJvbmUgTWFycm93IEV4YW1pbmF0aW9uPC9rZXl3b3Jk
PjxrZXl3b3JkPmNhbmNlciBncm93dGg8L2tleXdvcmQ+PGtleXdvcmQ+Y2FuY2VyIG1vcnRhbGl0
eTwva2V5d29yZD48a2V5d29yZD5jYW5jZXIgc3Vydml2YWw8L2tleXdvcmQ+PGtleXdvcmQ+Q01M
PC9rZXl3b3JkPjxrZXl3b3JkPkN5dGFyYWJpbmU8L2tleXdvcmQ+PGtleXdvcmQ+Q3l0b2dlbmV0
aWNzPC9rZXl3b3JkPjxrZXl3b3JkPmRlYXRoPC9rZXl3b3JkPjxrZXl3b3JkPkRpc2Vhc2UgUHJv
Z3Jlc3Npb248L2tleXdvcmQ+PGtleXdvcmQ+ZG9zZSByZXNwb25zZTwva2V5d29yZD48a2V5d29y
ZD5kcnVnIGRvc2UgZXNjYWxhdGlvbjwva2V5d29yZD48a2V5d29yZD5kcnVnIGVmZmljYWN5PC9r
ZXl3b3JkPjxrZXl3b3JkPmRydWcgcmVzcG9uc2U8L2tleXdvcmQ+PGtleXdvcmQ+ZHJ1ZyBzYWZl
dHk8L2tleXdvcmQ+PGtleXdvcmQ+ZHJ1ZyB0b2xlcmFiaWxpdHk8L2tleXdvcmQ+PGtleXdvcmQ+
ZHJ1ZyB3aXRoZHJhd2FsPC9rZXl3b3JkPjxrZXl3b3JkPkVtYmFzZTwva2V5d29yZD48a2V5d29y
ZD5ldmVudCBmcmVlIHN1cnZpdmFsPC9rZXl3b3JkPjxrZXl3b3JkPmZldmVyL3NpIFtTaWRlIEVm
ZmVjdF08L2tleXdvcmQ+PGtleXdvcmQ+Zm9sbG93IHVwPC9rZXl3b3JkPjxrZXl3b3JkPkZyYW5j
ZTwva2V5d29yZD48a2V5d29yZD5HZXJtYW55PC9rZXl3b3JkPjxrZXl3b3JkPmdsZWV2ZWM6IE5v
dmFydGlzIFtVbml0ZWQgU3RhdGVzXTwva2V5d29yZD48a2V5d29yZD5nbGl2ZWM6IE5vdmFydGlz
IFtVbml0ZWQgU3RhdGVzXTwva2V5d29yZD48a2V5d29yZD5oZWFydCBkaXNlYXNlL3NpIFtTaWRl
IEVmZmVjdF08L2tleXdvcmQ+PGtleXdvcmQ+aGVhcnQgbGVmdCB2ZW50cmljbGUgZWplY3Rpb24g
ZnJhY3Rpb248L2tleXdvcmQ+PGtleXdvcmQ+SGVtYXRvcG9pZXRpYyBTdGVtIENlbGwgVHJhbnNw
bGFudGF0aW9uPC9rZXl3b3JkPjxrZXl3b3JkPmh1bWFuPC9rZXl3b3JkPjxrZXl3b3JkPmh1bWFu
IGNlbGw8L2tleXdvcmQ+PGtleXdvcmQ+aW1hdGluaWI8L2tleXdvcmQ+PGtleXdvcmQ+bGV1a2Vt
aWE8L2tleXdvcmQ+PGtleXdvcmQ+bWFqb3IgY2xpbmljYWwgc3R1ZHk8L2tleXdvcmQ+PGtleXdv
cmQ+bmF1c2VhL3NpIFtTaWRlIEVmZmVjdF08L2tleXdvcmQ+PGtleXdvcmQ+Tm92YXJ0aXMgW1Vu
aXRlZCBTdGF0ZXNdPC9rZXl3b3JkPjxrZXl3b3JkPm92ZXJhbGwgc3Vydml2YWw8L2tleXdvcmQ+
PGtleXdvcmQ+cGF0aWVudDwva2V5d29yZD48a2V5d29yZD5wcmlvcml0eSBqb3VybmFsPC9rZXl3
b3JkPjxrZXl3b3JkPnByb2dyZXNzaW9uIGZyZWUgc3Vydml2YWw8L2tleXdvcmQ+PGtleXdvcmQ+
U2FmZXR5PC9rZXl3b3JkPjxrZXl3b3JkPnNpZGUgZWZmZWN0L3NpIFtTaWRlIEVmZmVjdF08L2tl
eXdvcmQ+PGtleXdvcmQ+c3RhbmRhcmQ8L2tleXdvcmQ+PGtleXdvcmQ+c3RpIDU3MTogTm92YXJ0
aXMgW1VuaXRlZCBTdGF0ZXNdPC9rZXl3b3JkPjxrZXl3b3JkPlN1cnZpdmFsPC9rZXl3b3JkPjxr
ZXl3b3JkPnRoZXJhcHk8L2tleXdvcmQ+PGtleXdvcmQ+dG94aWNpdHk8L2tleXdvcmQ+PGtleXdv
cmQ+dHJlYXRtZW50IGR1cmF0aW9uPC9rZXl3b3JkPjxrZXl3b3JkPlVuaXRlZCBTdGF0ZXM8L2tl
eXdvcmQ+PGtleXdvcmQ+dW5zcGVjaWZpZWQgc2lkZSBlZmZlY3Qvc2kgW1NpZGUgRWZmZWN0XTwv
a2V5d29yZD48a2V5d29yZD52b21pdGluZy9zaSBbU2lkZSBFZmZlY3RdPC9rZXl3b3JkPjwva2V5
d29yZHM+PGRhdGVzPjx5ZWFyPjIwMDk8L3llYXI+PHB1Yi1kYXRlcz48ZGF0ZT4yMDA5PC9kYXRl
PjwvcHViLWRhdGVzPjwvZGF0ZXM+PGlzYm4+MDg4Ny02OTI0PC9pc2JuPjxsYWJlbD4zMjM8L2xh
YmVsPjx1cmxzPjwvdXJscz48ZWxlY3Ryb25pYy1yZXNvdXJjZS1udW0+aHR0cDovL2R4LmRvaS5v
cmcvMTAuMTAzOC9sZXUuMjAwOS4zODwvZWxlY3Ryb25pYy1yZXNvdXJjZS1udW0+PC9yZWNvcmQ+
PC9DaXRlPjxDaXRlPjxBdXRob3I+SHVnaGVzPC9BdXRob3I+PFllYXI+MjAwNjwvWWVhcj48UmVj
TnVtPjE1MzwvUmVjTnVtPjxyZWNvcmQ+PHJlYy1udW1iZXI+MTUzPC9yZWMtbnVtYmVyPjxmb3Jl
aWduLWtleXM+PGtleSBhcHA9IkVOIiBkYi1pZD0ic3YyYXd4cnhreHZheDBldzV4ZHBhenRhMjB4
OTl0NTAyczAwIiB0aW1lc3RhbXA9IjE0MDMwMDE0ODQiPjE1Mzwva2V5PjwvZm9yZWlnbi1rZXlz
PjxyZWYtdHlwZSBuYW1lPSJKb3VybmFsIEFydGljbGUiPjE3PC9yZWYtdHlwZT48Y29udHJpYnV0
b3JzPjxhdXRob3JzPjxhdXRob3I+SHVnaGVzLFQuPC9hdXRob3I+PGF1dGhvcj5EZWluaW5nZXIs
TS48L2F1dGhvcj48YXV0aG9yPkhvY2hoYXVzLEEuPC9hdXRob3I+PGF1dGhvcj5CcmFuZm9yZCxT
LjwvYXV0aG9yPjxhdXRob3I+UmFkaWNoLEouPC9hdXRob3I+PGF1dGhvcj5LYWVkYSxKLjwvYXV0
aG9yPjxhdXRob3I+QmFjY2FyYW5pLE0uPC9hdXRob3I+PGF1dGhvcj5Db3J0ZXMsSi48L2F1dGhv
cj48YXV0aG9yPkNyb3NzLE4uQy5QLjwvYXV0aG9yPjxhdXRob3I+RHJ1a2VyLEIuSi48L2F1dGhv
cj48YXV0aG9yPkdhYmVydCxKLjwvYXV0aG9yPjxhdXRob3I+R3JpbXdhZGUsRC48L2F1dGhvcj48
YXV0aG9yPkhlaGxtYW5uLFIuPC9hdXRob3I+PGF1dGhvcj5LYW1lbC1SZWlkLFMuPC9hdXRob3I+
PGF1dGhvcj5MaXB0b24sSi5ILjwvYXV0aG9yPjxhdXRob3I+TG9uZ3RpbmUsSi48L2F1dGhvcj48
YXV0aG9yPk1hcnRpbmVsbGksRy48L2F1dGhvcj48YXV0aG9yPlNhZ2xpbyxHLjwvYXV0aG9yPjxh
dXRob3I+U292ZXJpbmksUy48L2F1dGhvcj48YXV0aG9yPlN0b2NrLFcuPC9hdXRob3I+PGF1dGhv
cj5Hb2xkbWFuLEouTS48L2F1dGhvcj48L2F1dGhvcnM+PC9jb250cmlidXRvcnM+PHRpdGxlcz48
dGl0bGU+TW9uaXRvcmluZyBDTUwgcGF0aWVudHMgcmVzcG9uZGluZyB0byB0cmVhdG1lbnQgd2l0
aCB0eXJvc2luZSBraW5hc2UgaW5oaWJpdG9yczogUmV2aWV3IGFuZCByZWNvbW1lbmRhdGlvbnMg
Zm9yIGhhcm1vbml6aW5nIGN1cnJlbnQgbWV0aG9kb2xvZ3kgZm9yIGRldGVjdGluZyBCQ1ItQUJM
IHRyYW5zY3JpcHRzIGFuZCBraW5hc2UgZG9tYWluIG11dGF0aW9ucyBhbmQgZm9yIGV4cHJlc3Np
bmcgcmVzdWx0czwvdGl0bGU+PHNlY29uZGFyeS10aXRsZT5CbG9vZDwvc2Vjb25kYXJ5LXRpdGxl
PjwvdGl0bGVzPjxwZXJpb2RpY2FsPjxmdWxsLXRpdGxlPkJsb29kPC9mdWxsLXRpdGxlPjwvcGVy
aW9kaWNhbD48cGFnZXM+MjgtMzc8L3BhZ2VzPjx2b2x1bWU+MTA4PC92b2x1bWU+PG51bWJlcj4x
PC9udW1iZXI+PHJlcHJpbnQtZWRpdGlvbj5Ob3QgaW4gRmlsZTwvcmVwcmludC1lZGl0aW9uPjxr
ZXl3b3Jkcz48a2V5d29yZD4qQkNSIEFCTCBwcm90ZWluL2VjIFtFbmRvZ2Vub3VzIENvbXBvdW5k
XTwva2V5d29yZD48a2V5d29yZD4qcHJvdGVpbiBraW5hc2UvZWMgW0VuZG9nZW5vdXMgQ29tcG91
bmRdPC9rZXl3b3JkPjxrZXl3b3JkPipwcm90ZWluIHR5cm9zaW5lIGtpbmFzZSBpbmhpYml0b3Iv
ZHQgW0RydWcgVGhlcmFweV08L2tleXdvcmQ+PGtleXdvcmQ+MTEzLTUyLTAgKGltaXByYW1pbmUp
PC9rZXl3b3JkPjxrZXl3b3JkPjUwLTQ5LTcgKGltaXByYW1pbmUpPC9rZXl3b3JkPjxrZXl3b3Jk
PjkwMjYtNDMtMSAocHJvdGVpbiBraW5hc2UpPC9rZXl3b3JkPjxrZXl3b3JkPmJvbmUgbWFycm93
PC9rZXl3b3JkPjxrZXl3b3JkPmNocm9uaWMgbXllbG9pZCBsZXVrZW1pYS9kdCBbRHJ1ZyBUaGVy
YXB5XTwva2V5d29yZD48a2V5d29yZD5DTUw8L2tleXdvcmQ+PGtleXdvcmQ+Y29uc2Vuc3VzPC9r
ZXl3b3JkPjxrZXl3b3JkPmNvbnRhbWluYXRpb248L2tleXdvcmQ+PGtleXdvcmQ+Q3l0b2dlbmV0
aWNzPC9rZXl3b3JkPjxrZXl3b3JkPkVtYmFzZTwva2V5d29yZD48a2V5d29yZD5mbHVvcmVzY2Vu
Y2UgaW4gc2l0dSBoeWJyaWRpemF0aW9uPC9rZXl3b3JkPjxrZXl3b3JkPmdlbmUgY29udHJvbDwv
a2V5d29yZD48a2V5d29yZD5nZW5lIGV4cHJlc3Npb248L2tleXdvcmQ+PGtleXdvcmQ+Z2VuZSBt
dXRhdGlvbjwva2V5d29yZD48a2V5d29yZD5oZWFsdGggY2FyZSBvcmdhbml6YXRpb248L2tleXdv
cmQ+PGtleXdvcmQ+aHVtYW48L2tleXdvcmQ+PGtleXdvcmQ+aW1hdGluaWI8L2tleXdvcmQ+PGtl
eXdvcmQ+aW1pcHJhbWluZS9kdCBbRHJ1ZyBUaGVyYXB5XTwva2V5d29yZD48a2V5d29yZD5sZXVr
ZW1pYTwva2V5d29yZD48a2V5d29yZD5sZXVrZW1pYSBjZWxsPC9rZXl3b3JkPjxrZXl3b3JkPm1l
dGhvZG9sb2d5PC9rZXl3b3JkPjxrZXl3b3JkPk11dGF0aW9uPC9rZXl3b3JkPjxrZXl3b3JkPnBh
dGllbnQ8L2tleXdvcmQ+PGtleXdvcmQ+cGF0aWVudCBtb25pdG9yaW5nPC9rZXl3b3JkPjxrZXl3
b3JkPlBoaWxhZGVscGhpYSBjaHJvbW9zb21lIHBvc2l0aXZlIGNlbGw8L2tleXdvcmQ+PGtleXdv
cmQ+cHJpb3JpdHkgam91cm5hbDwva2V5d29yZD48a2V5d29yZD5wcm9ncmVzc2lvbiBmcmVlIHN1
cnZpdmFsPC9rZXl3b3JkPjxrZXl3b3JkPnByb3RlaW4gZG9tYWluPC9rZXl3b3JkPjxrZXl3b3Jk
PnByb3RlaW4gZXhwcmVzc2lvbjwva2V5d29yZD48a2V5d29yZD5yYXRpbmcgc2NhbGU8L2tleXdv
cmQ+PGtleXdvcmQ+cmV2ZXJzZSB0cmFuc2NyaXB0aW9uPC9rZXl3b3JkPjxrZXl3b3JkPnJldmVy
c2UgdHJhbnNjcmlwdGlvbiBwb2x5bWVyYXNlIGNoYWluIHJlYWN0aW9uPC9rZXl3b3JkPjxrZXl3
b3JkPnJldmlldzwva2V5d29yZD48a2V5d29yZD5STkEgZXh0cmFjdGlvbjwva2V5d29yZD48a2V5
d29yZD5zdGFuZGFyZGl6YXRpb248L2tleXdvcmQ+PGtleXdvcmQ+U3Vydml2YWw8L2tleXdvcmQ+
PGtleXdvcmQ+dGhlcmFweTwva2V5d29yZD48a2V5d29yZD5Vbml0ZWQgU3RhdGVzPC9rZXl3b3Jk
Pjwva2V5d29yZHM+PGRhdGVzPjx5ZWFyPjIwMDY8L3llYXI+PHB1Yi1kYXRlcz48ZGF0ZT4yMDA2
PC9kYXRlPjwvcHViLWRhdGVzPjwvZGF0ZXM+PGlzYm4+MDAwNi00OTcxPC9pc2JuPjxsYWJlbD4z
MzM8L2xhYmVsPjx1cmxzPjwvdXJscz48ZWxlY3Ryb25pYy1yZXNvdXJjZS1udW0+aHR0cDovL2R4
LmRvaS5vcmcvMTAuMTE4Mi9ibG9vZC0yMDA2LTAxLTAwOTI8L2VsZWN0cm9uaWMtcmVzb3VyY2Ut
bnVtPjwvcmVjb3JkPjwvQ2l0ZT48L0VuZE5vdGU+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(113;114)</w:t>
      </w:r>
      <w:r w:rsidR="00796D2F">
        <w:rPr>
          <w:rFonts w:eastAsia="Times New Roman"/>
        </w:rPr>
        <w:fldChar w:fldCharType="end"/>
      </w:r>
      <w:r w:rsidRPr="006F15EF">
        <w:rPr>
          <w:rFonts w:eastAsia="Times New Roman"/>
        </w:rPr>
        <w:t>. Mutasjoner i BCR-ABL kan forårsake behandlingsresistens og kan detekteres med sekvensering.</w:t>
      </w:r>
    </w:p>
    <w:p w14:paraId="4CCD2DE8" w14:textId="77777777" w:rsidR="00D97035" w:rsidRPr="00BF7230" w:rsidRDefault="00D97035" w:rsidP="00E131CC">
      <w:pPr>
        <w:pStyle w:val="Brdtekst0000"/>
      </w:pPr>
      <w:r w:rsidRPr="00D660F2">
        <w:rPr>
          <w:rStyle w:val="TFet"/>
        </w:rPr>
        <w:t>Supplerende utredning i spesielle tilfeller</w:t>
      </w:r>
      <w:r w:rsidRPr="00D660F2">
        <w:t>:</w:t>
      </w:r>
    </w:p>
    <w:p w14:paraId="7667044E" w14:textId="77777777" w:rsidR="00D97035" w:rsidRPr="00BF7230" w:rsidRDefault="00D97035" w:rsidP="00E131CC">
      <w:pPr>
        <w:pStyle w:val="Brdtekst0000"/>
      </w:pPr>
      <w:r w:rsidRPr="00355466">
        <w:rPr>
          <w:rStyle w:val="TKursiv"/>
        </w:rPr>
        <w:t>Beinmargsbiopsi</w:t>
      </w:r>
      <w:r w:rsidRPr="00355466">
        <w:t>:</w:t>
      </w:r>
      <w:r w:rsidRPr="006F15EF">
        <w:rPr>
          <w:rFonts w:eastAsia="Times New Roman"/>
        </w:rPr>
        <w:t xml:space="preserve"> Kun </w:t>
      </w:r>
      <w:r>
        <w:rPr>
          <w:rFonts w:eastAsia="Times New Roman"/>
        </w:rPr>
        <w:t>ved</w:t>
      </w:r>
      <w:r w:rsidRPr="006F15EF">
        <w:rPr>
          <w:rFonts w:eastAsia="Times New Roman"/>
        </w:rPr>
        <w:t xml:space="preserve"> </w:t>
      </w:r>
      <w:r>
        <w:rPr>
          <w:rFonts w:eastAsia="Times New Roman"/>
        </w:rPr>
        <w:t>dry tap</w:t>
      </w:r>
    </w:p>
    <w:p w14:paraId="691D1B2C" w14:textId="77777777" w:rsidR="00D97035" w:rsidRPr="00BF7230" w:rsidRDefault="00D97035" w:rsidP="00D97035">
      <w:pPr>
        <w:pStyle w:val="Brdtekst"/>
      </w:pPr>
      <w:r w:rsidRPr="00355466">
        <w:rPr>
          <w:rStyle w:val="TKursiv"/>
        </w:rPr>
        <w:t>Immunfenotyping</w:t>
      </w:r>
      <w:r w:rsidRPr="00355466">
        <w:t xml:space="preserve"> </w:t>
      </w:r>
      <w:r w:rsidRPr="006F15EF">
        <w:rPr>
          <w:rFonts w:eastAsia="Times New Roman"/>
        </w:rPr>
        <w:t xml:space="preserve">(beinmarg/blod): </w:t>
      </w:r>
      <w:r>
        <w:rPr>
          <w:rFonts w:eastAsia="Times New Roman"/>
        </w:rPr>
        <w:t xml:space="preserve">Kun ved </w:t>
      </w:r>
      <w:r w:rsidRPr="006F15EF">
        <w:rPr>
          <w:rFonts w:eastAsia="Times New Roman"/>
        </w:rPr>
        <w:t>blastfase (lymfoid vs myeloid).</w:t>
      </w:r>
    </w:p>
    <w:p w14:paraId="1CA8441F" w14:textId="77777777" w:rsidR="00D97035" w:rsidRPr="00BF7230" w:rsidRDefault="00D97035" w:rsidP="00C43508">
      <w:pPr>
        <w:pStyle w:val="Brdtekst0000holdmedneste"/>
      </w:pPr>
      <w:r w:rsidRPr="00D660F2">
        <w:rPr>
          <w:rStyle w:val="TFet"/>
        </w:rPr>
        <w:lastRenderedPageBreak/>
        <w:t>Minimumsutredning</w:t>
      </w:r>
      <w:r w:rsidRPr="00D660F2">
        <w:t>:</w:t>
      </w:r>
    </w:p>
    <w:p w14:paraId="7E4A2AA1" w14:textId="77777777" w:rsidR="00D97035" w:rsidRPr="00BF7230" w:rsidRDefault="00D97035" w:rsidP="00C43508">
      <w:pPr>
        <w:pStyle w:val="Listepunkt1holdmedneste"/>
      </w:pPr>
      <w:r w:rsidRPr="006F15EF">
        <w:t>Anamnese: B-symptomer? Blødning? Plager fra milt? Skjelettsmerter?</w:t>
      </w:r>
    </w:p>
    <w:p w14:paraId="7E526CBA" w14:textId="77777777" w:rsidR="00D97035" w:rsidRPr="00BF7230" w:rsidRDefault="00D97035" w:rsidP="00C43508">
      <w:pPr>
        <w:pStyle w:val="Listepunkt1holdmedneste"/>
      </w:pPr>
      <w:r w:rsidRPr="006F15EF">
        <w:t>Klinisk undersøkelse: Splenomegali (målt i cm vinkelrett på arcus)? Ekstramedullær sykdom?</w:t>
      </w:r>
    </w:p>
    <w:p w14:paraId="3B2220B8" w14:textId="77777777" w:rsidR="00D97035" w:rsidRPr="00BF7230" w:rsidRDefault="00D97035" w:rsidP="00D97035">
      <w:pPr>
        <w:pStyle w:val="Listepunkt1"/>
      </w:pPr>
      <w:r w:rsidRPr="006F15EF">
        <w:t>Blodprøver: Hemoglobin, hvite, trombocytter, manuell diff, RT-qPCR for BCR-ABL analyse</w:t>
      </w:r>
    </w:p>
    <w:p w14:paraId="274E0425" w14:textId="77777777" w:rsidR="00D97035" w:rsidRPr="00BF7230" w:rsidRDefault="00D97035" w:rsidP="00D97035">
      <w:pPr>
        <w:pStyle w:val="Listepunkt1"/>
      </w:pPr>
      <w:r w:rsidRPr="006F15EF">
        <w:t>Beinmargsaspirat: Morfologisk vurdering + cytogenetisk undersøkelse (G-båndsanalyse)</w:t>
      </w:r>
    </w:p>
    <w:p w14:paraId="7701B5FC" w14:textId="7F260D5C" w:rsidR="00D97035" w:rsidRPr="00BF7230" w:rsidRDefault="00D97035" w:rsidP="00D97035">
      <w:pPr>
        <w:pStyle w:val="Listepunkt1"/>
      </w:pPr>
      <w:r w:rsidRPr="006F15EF">
        <w:t xml:space="preserve">Risikostratifisere: Beregne Sokal og </w:t>
      </w:r>
      <w:r>
        <w:t>ELTS</w:t>
      </w:r>
      <w:r w:rsidRPr="006F15EF">
        <w:t xml:space="preserve"> skår </w:t>
      </w:r>
      <w:hyperlink r:id="rId75" w:history="1">
        <w:r w:rsidRPr="00EF2D0B">
          <w:rPr>
            <w:rStyle w:val="Hyperkobling"/>
          </w:rPr>
          <w:t>http://www.leukemia-net.org/content/</w:t>
        </w:r>
        <w:r w:rsidR="00C43508">
          <w:rPr>
            <w:rStyle w:val="Hyperkobling"/>
          </w:rPr>
          <w:t>​</w:t>
        </w:r>
        <w:r w:rsidRPr="00EF2D0B">
          <w:rPr>
            <w:rStyle w:val="Hyperkobling"/>
          </w:rPr>
          <w:t>leukemias/cml/cml_score/index_eng.html</w:t>
        </w:r>
      </w:hyperlink>
    </w:p>
    <w:p w14:paraId="17AF8DBE" w14:textId="77777777" w:rsidR="00D97035" w:rsidRPr="00BF7230" w:rsidRDefault="00D97035" w:rsidP="00D97035">
      <w:pPr>
        <w:pStyle w:val="Listepunkt1"/>
      </w:pPr>
      <w:r w:rsidRPr="006F15EF">
        <w:t>Melding til Kreftregisteret</w:t>
      </w:r>
      <w:r>
        <w:t xml:space="preserve"> via KREMT</w:t>
      </w:r>
    </w:p>
    <w:p w14:paraId="44DD7BFA" w14:textId="77777777" w:rsidR="00D97035" w:rsidRPr="00BF7230" w:rsidRDefault="00D97035" w:rsidP="00D97035">
      <w:pPr>
        <w:pStyle w:val="Listepunkt1"/>
      </w:pPr>
      <w:r w:rsidRPr="006F15EF">
        <w:t>Studie?</w:t>
      </w:r>
      <w:r>
        <w:t xml:space="preserve"> </w:t>
      </w:r>
      <w:r w:rsidRPr="006F15EF">
        <w:t>Kontakt universitetssykehus</w:t>
      </w:r>
    </w:p>
    <w:p w14:paraId="7FEA0A5F" w14:textId="77777777" w:rsidR="00D97035" w:rsidRPr="00BF7230" w:rsidRDefault="00D97035" w:rsidP="009738F2">
      <w:pPr>
        <w:pStyle w:val="Overskrift2-"/>
      </w:pPr>
      <w:bookmarkStart w:id="277" w:name="_Toc365452283"/>
      <w:bookmarkStart w:id="278" w:name="_Toc438470526"/>
      <w:bookmarkStart w:id="279" w:name="_Toc21872256"/>
      <w:r w:rsidRPr="00D660F2">
        <w:t>Prognose og risikofaktorer for sykdomsprogresjon</w:t>
      </w:r>
      <w:bookmarkEnd w:id="277"/>
      <w:bookmarkEnd w:id="278"/>
      <w:bookmarkEnd w:id="279"/>
    </w:p>
    <w:p w14:paraId="509CD592" w14:textId="05A8AE69" w:rsidR="00D97035" w:rsidRPr="00BF7230" w:rsidRDefault="00D97035" w:rsidP="00D97035">
      <w:pPr>
        <w:pStyle w:val="Brdtekst"/>
      </w:pPr>
      <w:r w:rsidRPr="006F15EF">
        <w:rPr>
          <w:rFonts w:eastAsia="Times New Roman"/>
        </w:rPr>
        <w:t xml:space="preserve">Alder, miltstørrelse platetall, prosentandel basofile, eosinofile og myeloblaster i perifert blod har prognostisk betydning og danner grunnlag for forskjellige skåringssystemer for pasientens risiko for sykdomsprogresjon. Sokal og </w:t>
      </w:r>
      <w:r>
        <w:rPr>
          <w:rFonts w:eastAsia="Times New Roman"/>
        </w:rPr>
        <w:t>ELTS</w:t>
      </w:r>
      <w:r w:rsidRPr="006F15EF">
        <w:rPr>
          <w:rFonts w:eastAsia="Times New Roman"/>
        </w:rPr>
        <w:t xml:space="preserve"> skår </w:t>
      </w:r>
      <w:ins w:id="280" w:author="Henrik Hjorth-Hansen" w:date="2019-05-13T20:34:00Z">
        <w:r w:rsidRPr="00EF2D0B">
          <w:rPr>
            <w:rStyle w:val="Hyperkobling"/>
          </w:rPr>
          <w:fldChar w:fldCharType="begin"/>
        </w:r>
        <w:r w:rsidRPr="00EF2D0B">
          <w:rPr>
            <w:rStyle w:val="Hyperkobling"/>
          </w:rPr>
          <w:instrText xml:space="preserve"> HYPERLINK "</w:instrText>
        </w:r>
      </w:ins>
      <w:r w:rsidRPr="00EF2D0B">
        <w:rPr>
          <w:rStyle w:val="Hyperkobling"/>
        </w:rPr>
        <w:instrText>https://www.leukemia-net.org/content/leukemias/cml/euro__and_sokal_score/index_eng.html</w:instrText>
      </w:r>
      <w:ins w:id="281" w:author="Henrik Hjorth-Hansen" w:date="2019-05-13T20:34:00Z">
        <w:r w:rsidRPr="00EF2D0B">
          <w:rPr>
            <w:rStyle w:val="Hyperkobling"/>
          </w:rPr>
          <w:instrText xml:space="preserve">" </w:instrText>
        </w:r>
        <w:r w:rsidRPr="00EF2D0B">
          <w:rPr>
            <w:rStyle w:val="Hyperkobling"/>
          </w:rPr>
          <w:fldChar w:fldCharType="separate"/>
        </w:r>
      </w:ins>
      <w:r w:rsidRPr="00EF2D0B">
        <w:rPr>
          <w:rStyle w:val="Hyperkobling"/>
        </w:rPr>
        <w:t>https://www.leukemia-net.org/content/</w:t>
      </w:r>
      <w:r w:rsidR="00C43508">
        <w:rPr>
          <w:rStyle w:val="Hyperkobling"/>
        </w:rPr>
        <w:t>​</w:t>
      </w:r>
      <w:r w:rsidRPr="00EF2D0B">
        <w:rPr>
          <w:rStyle w:val="Hyperkobling"/>
        </w:rPr>
        <w:t>leukemias/cml/euro__and_sokal_score/index_eng.html</w:t>
      </w:r>
      <w:ins w:id="282" w:author="Henrik Hjorth-Hansen" w:date="2019-05-13T20:34:00Z">
        <w:r w:rsidRPr="00EF2D0B">
          <w:rPr>
            <w:rStyle w:val="Hyperkobling"/>
          </w:rPr>
          <w:fldChar w:fldCharType="end"/>
        </w:r>
      </w:ins>
      <w:r>
        <w:rPr>
          <w:rFonts w:eastAsia="Times New Roman"/>
        </w:rPr>
        <w:t xml:space="preserve"> </w:t>
      </w:r>
      <w:r w:rsidRPr="006F15EF">
        <w:rPr>
          <w:rFonts w:eastAsia="Times New Roman"/>
        </w:rPr>
        <w:t xml:space="preserve">anses å være best egnet ved TKI-behandling og brukes mest. </w:t>
      </w:r>
      <w:hyperlink r:id="rId76" w:history="1">
        <w:r w:rsidRPr="00EF2D0B">
          <w:rPr>
            <w:rStyle w:val="Hyperkobling"/>
          </w:rPr>
          <w:t>https://www.leukemia-net.org/content/leukemias/</w:t>
        </w:r>
        <w:r w:rsidR="00C43508">
          <w:rPr>
            <w:rStyle w:val="Hyperkobling"/>
          </w:rPr>
          <w:t>​</w:t>
        </w:r>
        <w:r w:rsidRPr="00EF2D0B">
          <w:rPr>
            <w:rStyle w:val="Hyperkobling"/>
          </w:rPr>
          <w:t>cml/</w:t>
        </w:r>
        <w:r w:rsidR="00C43508">
          <w:rPr>
            <w:rStyle w:val="Hyperkobling"/>
          </w:rPr>
          <w:t>​</w:t>
        </w:r>
        <w:r w:rsidRPr="00EF2D0B">
          <w:rPr>
            <w:rStyle w:val="Hyperkobling"/>
          </w:rPr>
          <w:t>elts_score/index_eng.html</w:t>
        </w:r>
      </w:hyperlink>
      <w:r>
        <w:rPr>
          <w:rFonts w:eastAsia="Times New Roman"/>
        </w:rPr>
        <w:t xml:space="preserve"> angir risko for død av KML og re</w:t>
      </w:r>
      <w:del w:id="283" w:author="Henrik Hjorth-Hansen" w:date="2019-05-13T20:35:00Z">
        <w:r w:rsidDel="00DB6743">
          <w:rPr>
            <w:rFonts w:eastAsia="Times New Roman"/>
          </w:rPr>
          <w:delText>e</w:delText>
        </w:r>
      </w:del>
      <w:r>
        <w:rPr>
          <w:rFonts w:eastAsia="Times New Roman"/>
        </w:rPr>
        <w:t xml:space="preserve">presenterer en vanskelig gruppe pasienter med usikre leveutsikter. </w:t>
      </w:r>
      <w:r w:rsidRPr="006F15EF">
        <w:rPr>
          <w:rFonts w:eastAsia="Times New Roman"/>
        </w:rPr>
        <w:t xml:space="preserve">Behandlingsresponsen er allikevel den mest prediktive prognostiske faktor; Også pasienter med høy risikoskår og optimal respons har gode langtidsresultater </w:t>
      </w:r>
      <w:r w:rsidR="00796D2F">
        <w:rPr>
          <w:rFonts w:eastAsia="Times New Roman"/>
        </w:rPr>
        <w:fldChar w:fldCharType="begin">
          <w:fldData xml:space="preserve">PEVuZE5vdGU+PENpdGU+PEF1dGhvcj5IdWdoZXM8L0F1dGhvcj48WWVhcj4yMDEwPC9ZZWFyPjxS
ZWNOdW0+MTM3PC9SZWNOdW0+PERpc3BsYXlUZXh0PigxMTUpPC9EaXNwbGF5VGV4dD48cmVjb3Jk
PjxyZWMtbnVtYmVyPjEzNzwvcmVjLW51bWJlcj48Zm9yZWlnbi1rZXlzPjxrZXkgYXBwPSJFTiIg
ZGItaWQ9InN2MmF3eHJ4a3h2YXgwZXc1eGRwYXp0YTIweDk5dDUwMnMwMCIgdGltZXN0YW1wPSIx
NDAzMDAxNDg0Ij4xMzc8L2tleT48L2ZvcmVpZ24ta2V5cz48cmVmLXR5cGUgbmFtZT0iSm91cm5h
bCBBcnRpY2xlIj4xNzwvcmVmLXR5cGU+PGNvbnRyaWJ1dG9ycz48YXV0aG9ycz48YXV0aG9yPkh1
Z2hlcyxULlAuPC9hdXRob3I+PGF1dGhvcj5Ib2NoaGF1cyxBLjwvYXV0aG9yPjxhdXRob3I+QnJh
bmZvcmQsUy48L2F1dGhvcj48YXV0aG9yPk11bGxlcixNLkMuPC9hdXRob3I+PGF1dGhvcj5LYWVk
YSxKLlMuPC9hdXRob3I+PGF1dGhvcj5Gb3JvbmksTC48L2F1dGhvcj48YXV0aG9yPkRydWtlcixC
LkouPC9hdXRob3I+PGF1dGhvcj5HdWlsaG90LEYuPC9hdXRob3I+PGF1dGhvcj5MYXJzb24sUi5B
LjwvYXV0aG9yPjxhdXRob3I+TyZhcG9zO0JyaWVuLFMuRy48L2F1dGhvcj48YXV0aG9yPlJ1ZG9s
dHosTS5TLjwvYXV0aG9yPjxhdXRob3I+TW9uZSxNLjwvYXV0aG9yPjxhdXRob3I+V2VocmxlLEUu
PC9hdXRob3I+PGF1dGhvcj5Nb2R1cixWLjwvYXV0aG9yPjxhdXRob3I+R29sZG1hbixKLk0uPC9h
dXRob3I+PGF1dGhvcj5SYWRpY2gsSi5QLjwvYXV0aG9yPjwvYXV0aG9ycz48L2NvbnRyaWJ1dG9y
cz48dGl0bGVzPjx0aXRsZT5Mb25nLXRlcm0gcHJvZ25vc3RpYyBzaWduaWZpY2FuY2Ugb2YgZWFy
bHkgbW9sZWN1bGFyIHJlc3BvbnNlIHRvIGltYXRpbmliIGluIG5ld2x5IGRpYWdub3NlZCBjaHJv
bmljIG15ZWxvaWQgbGV1a2VtaWE6IEFuIGFuYWx5c2lzIGZyb20gdGhlIEludGVybmF0aW9uYWwg
UmFuZG9taXplZCBTdHVkeSBvZiBJbnRlcmZlcm9uIGFuZCBTVEk1NzEgKElSSVMpPC90aXRsZT48
c2Vjb25kYXJ5LXRpdGxlPkJsb29kPC9zZWNvbmRhcnktdGl0bGU+PC90aXRsZXM+PHBlcmlvZGlj
YWw+PGZ1bGwtdGl0bGU+Qmxvb2Q8L2Z1bGwtdGl0bGU+PC9wZXJpb2RpY2FsPjxwYWdlcz4zNzU4
LTM3NjU8L3BhZ2VzPjx2b2x1bWU+MTE2PC92b2x1bWU+PG51bWJlcj4xOTwvbnVtYmVyPjxyZXBy
aW50LWVkaXRpb24+Tm90IGluIEZpbGU8L3JlcHJpbnQtZWRpdGlvbj48a2V5d29yZHM+PGtleXdv
cmQ+KmNocm9uaWMgbXllbG9pZCBsZXVrZW1pYS9kdCBbRHJ1ZyBUaGVyYXB5XTwva2V5d29yZD48
a2V5d29yZD4qaW1hdGluaWIvY3QgW0NsaW5pY2FsIFRyaWFsXTwva2V5d29yZD48a2V5d29yZD4q
aW1hdGluaWIvZHQgW0RydWcgVGhlcmFweV08L2tleXdvcmQ+PGtleXdvcmQ+MTUyNDU5LTk1LTUg
KGltYXRpbmliKTwva2V5d29yZD48a2V5d29yZD4yMjAxMjctNTctMSAoaW1hdGluaWIpPC9rZXl3
b3JkPjxrZXl3b3JkPkFkdWx0PC9rZXl3b3JkPjxrZXl3b3JkPkFnZWQ8L2tleXdvcmQ+PGtleXdv
cmQ+YW5hbHlzaXM8L2tleXdvcmQ+PGtleXdvcmQ+YXJ0aWNsZTwva2V5d29yZD48a2V5d29yZD5C
Q1IgQUJMIHByb3RlaW48L2tleXdvcmQ+PGtleXdvcmQ+Y2xpbmljYWwgdHJpYWw8L2tleXdvcmQ+
PGtleXdvcmQ+Y29udHJvbGxlZCBjbGluaWNhbCB0cmlhbDwva2V5d29yZD48a2V5d29yZD5jb250
cm9sbGVkIHN0dWR5PC9rZXl3b3JkPjxrZXl3b3JkPkVtYmFzZTwva2V5d29yZD48a2V5d29yZD5l
dmVudCBmcmVlIHN1cnZpdmFsPC9rZXl3b3JkPjxrZXl3b3JkPkZlbWFsZTwva2V5d29yZD48a2V5
d29yZD5GcmFuY2U8L2tleXdvcmQ+PGtleXdvcmQ+R2VybWFueTwva2V5d29yZD48a2V5d29yZD5o
dW1hbjwva2V5d29yZD48a2V5d29yZD5pbWF0aW5pYjwva2V5d29yZD48a2V5d29yZD5pbnRlcmZl
cm9uL2R0IFtEcnVnIFRoZXJhcHldPC9rZXl3b3JkPjxrZXl3b3JkPmxldWtlbWlhPC9rZXl3b3Jk
PjxrZXl3b3JkPm1ham9yIGNsaW5pY2FsIHN0dWR5PC9rZXl3b3JkPjxrZXl3b3JkPk1hbGU8L2tl
eXdvcmQ+PGtleXdvcmQ+cGF0aG9sb2d5PC9rZXl3b3JkPjxrZXl3b3JkPnBhdGllbnQ8L2tleXdv
cmQ+PGtleXdvcmQ+cHJpb3JpdHkgam91cm5hbDwva2V5d29yZD48a2V5d29yZD5wcm9iYWJpbGl0
eTwva2V5d29yZD48a2V5d29yZD5Qcm9nbm9zaXM8L2tleXdvcmQ+PGtleXdvcmQ+cmFuZG9taXpl
ZCBjb250cm9sbGVkIHRyaWFsPC9rZXl3b3JkPjxrZXl3b3JkPnJhdGluZyBzY2FsZTwva2V5d29y
ZD48a2V5d29yZD5zdGkgNTcxPC9rZXl3b3JkPjxrZXl3b3JkPlN1cnZpdmFsPC9rZXl3b3JkPjxr
ZXl3b3JkPnRoZXJhcHk8L2tleXdvcmQ+PGtleXdvcmQ+dGltZTwva2V5d29yZD48a2V5d29yZD5U
cmVhdG1lbnQgT3V0Y29tZTwva2V5d29yZD48a2V5d29yZD50cmVhdG1lbnQgcmVzcG9uc2U8L2tl
eXdvcmQ+PGtleXdvcmQ+VW5pdGVkIFN0YXRlczwva2V5d29yZD48L2tleXdvcmRzPjxkYXRlcz48
eWVhcj4yMDEwPC95ZWFyPjxwdWItZGF0ZXM+PGRhdGU+MjAxMDwvZGF0ZT48L3B1Yi1kYXRlcz48
L2RhdGVzPjxpc2JuPjAwMDYtNDk3MTwvaXNibj48bGFiZWw+MzExPC9sYWJlbD48dXJscz48L3Vy
bHM+PGVsZWN0cm9uaWMtcmVzb3VyY2UtbnVtPmh0dHA6Ly9keC5kb2kub3JnLzEwLjExODIvYmxv
b2QtMjAxMC0wMy0yNzM5Nzk8L2VsZWN0cm9uaWMtcmVzb3VyY2UtbnVtPjwvcmVjb3JkPjwvQ2l0
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PEVuZE5vdGU+PENpdGU+PEF1dGhvcj5IdWdoZXM8L0F1dGhvcj48WWVhcj4yMDEwPC9ZZWFyPjxS
ZWNOdW0+MTM3PC9SZWNOdW0+PERpc3BsYXlUZXh0PigxMTUpPC9EaXNwbGF5VGV4dD48cmVjb3Jk
PjxyZWMtbnVtYmVyPjEzNzwvcmVjLW51bWJlcj48Zm9yZWlnbi1rZXlzPjxrZXkgYXBwPSJFTiIg
ZGItaWQ9InN2MmF3eHJ4a3h2YXgwZXc1eGRwYXp0YTIweDk5dDUwMnMwMCIgdGltZXN0YW1wPSIx
NDAzMDAxNDg0Ij4xMzc8L2tleT48L2ZvcmVpZ24ta2V5cz48cmVmLXR5cGUgbmFtZT0iSm91cm5h
bCBBcnRpY2xlIj4xNzwvcmVmLXR5cGU+PGNvbnRyaWJ1dG9ycz48YXV0aG9ycz48YXV0aG9yPkh1
Z2hlcyxULlAuPC9hdXRob3I+PGF1dGhvcj5Ib2NoaGF1cyxBLjwvYXV0aG9yPjxhdXRob3I+QnJh
bmZvcmQsUy48L2F1dGhvcj48YXV0aG9yPk11bGxlcixNLkMuPC9hdXRob3I+PGF1dGhvcj5LYWVk
YSxKLlMuPC9hdXRob3I+PGF1dGhvcj5Gb3JvbmksTC48L2F1dGhvcj48YXV0aG9yPkRydWtlcixC
LkouPC9hdXRob3I+PGF1dGhvcj5HdWlsaG90LEYuPC9hdXRob3I+PGF1dGhvcj5MYXJzb24sUi5B
LjwvYXV0aG9yPjxhdXRob3I+TyZhcG9zO0JyaWVuLFMuRy48L2F1dGhvcj48YXV0aG9yPlJ1ZG9s
dHosTS5TLjwvYXV0aG9yPjxhdXRob3I+TW9uZSxNLjwvYXV0aG9yPjxhdXRob3I+V2VocmxlLEUu
PC9hdXRob3I+PGF1dGhvcj5Nb2R1cixWLjwvYXV0aG9yPjxhdXRob3I+R29sZG1hbixKLk0uPC9h
dXRob3I+PGF1dGhvcj5SYWRpY2gsSi5QLjwvYXV0aG9yPjwvYXV0aG9ycz48L2NvbnRyaWJ1dG9y
cz48dGl0bGVzPjx0aXRsZT5Mb25nLXRlcm0gcHJvZ25vc3RpYyBzaWduaWZpY2FuY2Ugb2YgZWFy
bHkgbW9sZWN1bGFyIHJlc3BvbnNlIHRvIGltYXRpbmliIGluIG5ld2x5IGRpYWdub3NlZCBjaHJv
bmljIG15ZWxvaWQgbGV1a2VtaWE6IEFuIGFuYWx5c2lzIGZyb20gdGhlIEludGVybmF0aW9uYWwg
UmFuZG9taXplZCBTdHVkeSBvZiBJbnRlcmZlcm9uIGFuZCBTVEk1NzEgKElSSVMpPC90aXRsZT48
c2Vjb25kYXJ5LXRpdGxlPkJsb29kPC9zZWNvbmRhcnktdGl0bGU+PC90aXRsZXM+PHBlcmlvZGlj
YWw+PGZ1bGwtdGl0bGU+Qmxvb2Q8L2Z1bGwtdGl0bGU+PC9wZXJpb2RpY2FsPjxwYWdlcz4zNzU4
LTM3NjU8L3BhZ2VzPjx2b2x1bWU+MTE2PC92b2x1bWU+PG51bWJlcj4xOTwvbnVtYmVyPjxyZXBy
aW50LWVkaXRpb24+Tm90IGluIEZpbGU8L3JlcHJpbnQtZWRpdGlvbj48a2V5d29yZHM+PGtleXdv
cmQ+KmNocm9uaWMgbXllbG9pZCBsZXVrZW1pYS9kdCBbRHJ1ZyBUaGVyYXB5XTwva2V5d29yZD48
a2V5d29yZD4qaW1hdGluaWIvY3QgW0NsaW5pY2FsIFRyaWFsXTwva2V5d29yZD48a2V5d29yZD4q
aW1hdGluaWIvZHQgW0RydWcgVGhlcmFweV08L2tleXdvcmQ+PGtleXdvcmQ+MTUyNDU5LTk1LTUg
KGltYXRpbmliKTwva2V5d29yZD48a2V5d29yZD4yMjAxMjctNTctMSAoaW1hdGluaWIpPC9rZXl3
b3JkPjxrZXl3b3JkPkFkdWx0PC9rZXl3b3JkPjxrZXl3b3JkPkFnZWQ8L2tleXdvcmQ+PGtleXdv
cmQ+YW5hbHlzaXM8L2tleXdvcmQ+PGtleXdvcmQ+YXJ0aWNsZTwva2V5d29yZD48a2V5d29yZD5C
Q1IgQUJMIHByb3RlaW48L2tleXdvcmQ+PGtleXdvcmQ+Y2xpbmljYWwgdHJpYWw8L2tleXdvcmQ+
PGtleXdvcmQ+Y29udHJvbGxlZCBjbGluaWNhbCB0cmlhbDwva2V5d29yZD48a2V5d29yZD5jb250
cm9sbGVkIHN0dWR5PC9rZXl3b3JkPjxrZXl3b3JkPkVtYmFzZTwva2V5d29yZD48a2V5d29yZD5l
dmVudCBmcmVlIHN1cnZpdmFsPC9rZXl3b3JkPjxrZXl3b3JkPkZlbWFsZTwva2V5d29yZD48a2V5
d29yZD5GcmFuY2U8L2tleXdvcmQ+PGtleXdvcmQ+R2VybWFueTwva2V5d29yZD48a2V5d29yZD5o
dW1hbjwva2V5d29yZD48a2V5d29yZD5pbWF0aW5pYjwva2V5d29yZD48a2V5d29yZD5pbnRlcmZl
cm9uL2R0IFtEcnVnIFRoZXJhcHldPC9rZXl3b3JkPjxrZXl3b3JkPmxldWtlbWlhPC9rZXl3b3Jk
PjxrZXl3b3JkPm1ham9yIGNsaW5pY2FsIHN0dWR5PC9rZXl3b3JkPjxrZXl3b3JkPk1hbGU8L2tl
eXdvcmQ+PGtleXdvcmQ+cGF0aG9sb2d5PC9rZXl3b3JkPjxrZXl3b3JkPnBhdGllbnQ8L2tleXdv
cmQ+PGtleXdvcmQ+cHJpb3JpdHkgam91cm5hbDwva2V5d29yZD48a2V5d29yZD5wcm9iYWJpbGl0
eTwva2V5d29yZD48a2V5d29yZD5Qcm9nbm9zaXM8L2tleXdvcmQ+PGtleXdvcmQ+cmFuZG9taXpl
ZCBjb250cm9sbGVkIHRyaWFsPC9rZXl3b3JkPjxrZXl3b3JkPnJhdGluZyBzY2FsZTwva2V5d29y
ZD48a2V5d29yZD5zdGkgNTcxPC9rZXl3b3JkPjxrZXl3b3JkPlN1cnZpdmFsPC9rZXl3b3JkPjxr
ZXl3b3JkPnRoZXJhcHk8L2tleXdvcmQ+PGtleXdvcmQ+dGltZTwva2V5d29yZD48a2V5d29yZD5U
cmVhdG1lbnQgT3V0Y29tZTwva2V5d29yZD48a2V5d29yZD50cmVhdG1lbnQgcmVzcG9uc2U8L2tl
eXdvcmQ+PGtleXdvcmQ+VW5pdGVkIFN0YXRlczwva2V5d29yZD48L2tleXdvcmRzPjxkYXRlcz48
eWVhcj4yMDEwPC95ZWFyPjxwdWItZGF0ZXM+PGRhdGU+MjAxMDwvZGF0ZT48L3B1Yi1kYXRlcz48
L2RhdGVzPjxpc2JuPjAwMDYtNDk3MTwvaXNibj48bGFiZWw+MzExPC9sYWJlbD48dXJscz48L3Vy
bHM+PGVsZWN0cm9uaWMtcmVzb3VyY2UtbnVtPmh0dHA6Ly9keC5kb2kub3JnLzEwLjExODIvYmxv
b2QtMjAxMC0wMy0yNzM5Nzk8L2VsZWN0cm9uaWMtcmVzb3VyY2UtbnVtPjwvcmVjb3JkPjwvQ2l0
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(115)</w:t>
      </w:r>
      <w:r w:rsidR="00796D2F">
        <w:rPr>
          <w:rFonts w:eastAsia="Times New Roman"/>
        </w:rPr>
        <w:fldChar w:fldCharType="end"/>
      </w:r>
      <w:r w:rsidRPr="006F15EF">
        <w:rPr>
          <w:rFonts w:eastAsia="Times New Roman"/>
        </w:rPr>
        <w:t xml:space="preserve">. Noen, men ikke alle cytogenetiske tilleggsabnormiteter til Ph er forbundet med dårligere prognose </w:t>
      </w:r>
      <w:r w:rsidR="00796D2F">
        <w:rPr>
          <w:rFonts w:eastAsia="Times New Roman"/>
        </w:rPr>
        <w:fldChar w:fldCharType="begin">
          <w:fldData xml:space="preserve">PEVuZE5vdGU+PENpdGU+PEF1dGhvcj5GYWJhcml1czwvQXV0aG9yPjxZZWFyPjIwMTE8L1llYXI+
PFJlY051bT4xODI8L1JlY051bT48RGlzcGxheVRleHQ+KDExNik8L0Rpc3BsYXlUZXh0PjxyZWNv
cmQ+PHJlYy1udW1iZXI+MTgyPC9yZWMtbnVtYmVyPjxmb3JlaWduLWtleXM+PGtleSBhcHA9IkVO
IiBkYi1pZD0ic3YyYXd4cnhreHZheDBldzV4ZHBhenRhMjB4OTl0NTAyczAwIiB0aW1lc3RhbXA9
IjE0MDMwMDE0ODUiPjE4Mjwva2V5PjwvZm9yZWlnbi1rZXlzPjxyZWYtdHlwZSBuYW1lPSJKb3Vy
bmFsIEFydGljbGUiPjE3PC9yZWYtdHlwZT48Y29udHJpYnV0b3JzPjxhdXRob3JzPjxhdXRob3I+
RmFiYXJpdXMsQS48L2F1dGhvcj48YXV0aG9yPkxlaXRuZXIsQS48L2F1dGhvcj48YXV0aG9yPkhv
Y2hoYXVzLEEuPC9hdXRob3I+PGF1dGhvcj5NdWxsZXIsTS5DLjwvYXV0aG9yPjxhdXRob3I+SGFu
ZnN0ZWluLEIuPC9hdXRob3I+PGF1dGhvcj5IYWZlcmxhY2gsQy48L2F1dGhvcj48YXV0aG9yPkdv
aHJpbmcsRy48L2F1dGhvcj48YXV0aG9yPlNjaGxlZ2VsYmVyZ2VyLEIuPC9hdXRob3I+PGF1dGhv
cj5Kb3R0ZXJhbmQsTS48L2F1dGhvcj48YXV0aG9yPlJlaXRlcixBLjwvYXV0aG9yPjxhdXRob3I+
SnVuZy1NdW5rd2l0eixTLjwvYXV0aG9yPjxhdXRob3I+UHJvZXRlbCxVLjwvYXV0aG9yPjxhdXRo
b3I+U2Nod2FhYixKLjwvYXV0aG9yPjxhdXRob3I+SG9mbWFubixXLksuPC9hdXRob3I+PGF1dGhv
cj5TY2h1YmVydCxKLjwvYXV0aG9yPjxhdXRob3I+RWluc2VsZSxILjwvYXV0aG9yPjxhdXRob3I+
SG8sQS5ELjwvYXV0aG9yPjxhdXRob3I+RmFsZ2UsQy48L2F1dGhvcj48YXV0aG9yPkthbnosTC48
L2F1dGhvcj48YXV0aG9yPk5ldWJhdWVyLEEuPC9hdXRob3I+PGF1dGhvcj5LbmViYSxNLjwvYXV0
aG9yPjxhdXRob3I+U3RlZ2VsbWFubixGLjwvYXV0aG9yPjxhdXRob3I+UGZyZXVuZHNjaHVoLE0u
PC9hdXRob3I+PGF1dGhvcj5XYWxsZXIsQy5GLjwvYXV0aG9yPjxhdXRob3I+U3BpZWtlcm1hbm4s
Sy48L2F1dGhvcj48YXV0aG9yPkJhZXJsb2NoZXIsRy5NLjwvYXV0aG9yPjxhdXRob3I+TGF1c2Vr
ZXIsTS48L2F1dGhvcj48YXV0aG9yPlBmaXJybWFubixNLjwvYXV0aG9yPjxhdXRob3I+SGFzZm9y
ZCxKLjwvYXV0aG9yPjxhdXRob3I+U2F1c3NlbGUsUy48L2F1dGhvcj48YXV0aG9yPkhlaGxtYW5u
LFIuPC9hdXRob3I+PC9hdXRob3JzPjwvY29udHJpYnV0b3JzPjxhdXRoLWFkZHJlc3M+TWVkaXpp
bmlzY2hlIFVuaXZlcnNpdGF0c2tsaW5paywgTWVkaXppbmlzY2hlIEZha3VsdGF0IE1hbm5oZWlt
IGRlciBVbml2ZXJzaXRhdCBIZWlkZWxiZXJnLCBNYW5uaGVpbSwgR2VybWFueTwvYXV0aC1hZGRy
ZXNzPjx0aXRsZXM+PHRpdGxlPkltcGFjdCBvZiBhZGRpdGlvbmFsIGN5dG9nZW5ldGljIGFiZXJy
YXRpb25zIGF0IGRpYWdub3NpcyBvbiBwcm9nbm9zaXMgb2YgQ01MOiBsb25nLXRlcm0gb2JzZXJ2
YXRpb24gb2YgMTE1MSBwYXRpZW50cyBmcm9tIHRoZSByYW5kb21pemVkIENNTCBTdHVkeSBJVjwv
dGl0bGU+PHNlY29uZGFyeS10aXRsZT5CbG9vZDwvc2Vjb25kYXJ5LXRpdGxlPjwvdGl0bGVzPjxw
ZXJpb2RpY2FsPjxmdWxsLXRpdGxlPkJsb29kPC9mdWxsLXRpdGxlPjwvcGVyaW9kaWNhbD48cGFn
ZXM+Njc2MC02NzY4PC9wYWdlcz48dm9sdW1lPjExODwvdm9sdW1lPjxudW1iZXI+MjY8L251bWJl
cj48cmVwcmludC1lZGl0aW9uPk5vdCBpbiBGaWxlPC9yZXByaW50LWVkaXRpb24+PGtleXdvcmRz
PjxrZXl3b3JkPkFkb2xlc2NlbnQ8L2tleXdvcmQ+PGtleXdvcmQ+QWR1bHQ8L2tleXdvcmQ+PGtl
eXdvcmQ+QWdlZDwva2V5d29yZD48a2V5d29yZD5BZ2VkLDgwIGFuZCBvdmVyPC9rZXl3b3JkPjxr
ZXl3b3JkPkFudGluZW9wbGFzdGljIENvbWJpbmVkIENoZW1vdGhlcmFweSBQcm90b2NvbHM8L2tl
eXdvcmQ+PGtleXdvcmQ+YXJ0aWNsZTwva2V5d29yZD48a2V5d29yZD5DaHJvbW9zb21lIEFiZXJy
YXRpb25zPC9rZXl3b3JkPjxrZXl3b3JkPkNNTDwva2V5d29yZD48a2V5d29yZD5kaWFnbm9zaXM8
L2tleXdvcmQ+PGtleXdvcmQ+RGlzZWFzZSBQcm9ncmVzc2lvbjwva2V5d29yZD48a2V5d29yZD5k
cnVnIHRoZXJhcHk8L2tleXdvcmQ+PGtleXdvcmQ+RmVtYWxlPC9rZXl3b3JkPjxrZXl3b3JkPkZv
bGxvdy1VcCBTdHVkaWVzPC9rZXl3b3JkPjxrZXl3b3JkPmdlbmV0aWNzPC9rZXl3b3JkPjxrZXl3
b3JkPkdlcm1hbnk8L2tleXdvcmQ+PGtleXdvcmQ+SHVtYW5zPC9rZXl3b3JkPjxrZXl3b3JkPkth
cGxhbi1NZWllciBFc3RpbWF0ZTwva2V5d29yZD48a2V5d29yZD5rYXJ5b3R5cGluZzwva2V5d29y
ZD48a2V5d29yZD5sZXVrZW1pYTwva2V5d29yZD48a2V5d29yZD5MZXVrZW1pYSxNeWVsb2dlbm91
cyxDaHJvbmljLEJDUi1BQkwgUG9zaXRpdmU8L2tleXdvcmQ+PGtleXdvcmQ+TWFsZTwva2V5d29y
ZD48a2V5d29yZD5NaWRkbGUgQWdlZDwva2V5d29yZD48a2V5d29yZD5vdmVyYWxsIHN1cnZpdmFs
PC9rZXl3b3JkPjxrZXl3b3JkPnBhdGllbnQ8L2tleXdvcmQ+PGtleXdvcmQ+UHJvZ25vc2lzPC9r
ZXl3b3JkPjxrZXl3b3JkPlByb3NwZWN0aXZlIFN0dWRpZXM8L2tleXdvcmQ+PGtleXdvcmQ+UmFu
ZG9taXplZCBDb250cm9sbGVkIFRyaWFscyBhcyBUb3BpYzwva2V5d29yZD48a2V5d29yZD5yZW1p
c3Npb248L2tleXdvcmQ+PGtleXdvcmQ+c3RhbmRhcmQ8L2tleXdvcmQ+PGtleXdvcmQ+U3Vydml2
YWw8L2tleXdvcmQ+PGtleXdvcmQ+dGhlcmFwZXV0aWMgdXNlPC9rZXl3b3JkPjxrZXl3b3JkPnRp
bWU8L2tleXdvcmQ+PGtleXdvcmQ+VGltZSBGYWN0b3JzPC9rZXl3b3JkPjxrZXl3b3JkPlRyYW5z
bG9jYXRpb24sR2VuZXRpYzwva2V5d29yZD48a2V5d29yZD5UcmVhdG1lbnQgT3V0Y29tZTwva2V5
d29yZD48a2V5d29yZD5Ucmlzb215PC9rZXl3b3JkPjxrZXl3b3JkPllvdW5nIEFkdWx0PC9rZXl3
b3JkPjwva2V5d29yZHM+PGRhdGVzPjx5ZWFyPjIwMTE8L3llYXI+PHB1Yi1kYXRlcz48ZGF0ZT4x
Mi8yMi8yMDExPC9kYXRlPjwvcHViLWRhdGVzPjwvZGF0ZXM+PGxhYmVsPjU4NDwvbGFiZWw+PHVy
bHM+PC91cmxzPjwvcmVjb3JkPjwvQ2l0ZT48L0VuZE5vdGU+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PEVuZE5vdGU+PENpdGU+PEF1dGhvcj5GYWJhcml1czwvQXV0aG9yPjxZZWFyPjIwMTE8L1llYXI+
PFJlY051bT4xODI8L1JlY051bT48RGlzcGxheVRleHQ+KDExNik8L0Rpc3BsYXlUZXh0PjxyZWNv
cmQ+PHJlYy1udW1iZXI+MTgyPC9yZWMtbnVtYmVyPjxmb3JlaWduLWtleXM+PGtleSBhcHA9IkVO
IiBkYi1pZD0ic3YyYXd4cnhreHZheDBldzV4ZHBhenRhMjB4OTl0NTAyczAwIiB0aW1lc3RhbXA9
IjE0MDMwMDE0ODUiPjE4Mjwva2V5PjwvZm9yZWlnbi1rZXlzPjxyZWYtdHlwZSBuYW1lPSJKb3Vy
bmFsIEFydGljbGUiPjE3PC9yZWYtdHlwZT48Y29udHJpYnV0b3JzPjxhdXRob3JzPjxhdXRob3I+
RmFiYXJpdXMsQS48L2F1dGhvcj48YXV0aG9yPkxlaXRuZXIsQS48L2F1dGhvcj48YXV0aG9yPkhv
Y2hoYXVzLEEuPC9hdXRob3I+PGF1dGhvcj5NdWxsZXIsTS5DLjwvYXV0aG9yPjxhdXRob3I+SGFu
ZnN0ZWluLEIuPC9hdXRob3I+PGF1dGhvcj5IYWZlcmxhY2gsQy48L2F1dGhvcj48YXV0aG9yPkdv
aHJpbmcsRy48L2F1dGhvcj48YXV0aG9yPlNjaGxlZ2VsYmVyZ2VyLEIuPC9hdXRob3I+PGF1dGhv
cj5Kb3R0ZXJhbmQsTS48L2F1dGhvcj48YXV0aG9yPlJlaXRlcixBLjwvYXV0aG9yPjxhdXRob3I+
SnVuZy1NdW5rd2l0eixTLjwvYXV0aG9yPjxhdXRob3I+UHJvZXRlbCxVLjwvYXV0aG9yPjxhdXRo
b3I+U2Nod2FhYixKLjwvYXV0aG9yPjxhdXRob3I+SG9mbWFubixXLksuPC9hdXRob3I+PGF1dGhv
cj5TY2h1YmVydCxKLjwvYXV0aG9yPjxhdXRob3I+RWluc2VsZSxILjwvYXV0aG9yPjxhdXRob3I+
SG8sQS5ELjwvYXV0aG9yPjxhdXRob3I+RmFsZ2UsQy48L2F1dGhvcj48YXV0aG9yPkthbnosTC48
L2F1dGhvcj48YXV0aG9yPk5ldWJhdWVyLEEuPC9hdXRob3I+PGF1dGhvcj5LbmViYSxNLjwvYXV0
aG9yPjxhdXRob3I+U3RlZ2VsbWFubixGLjwvYXV0aG9yPjxhdXRob3I+UGZyZXVuZHNjaHVoLE0u
PC9hdXRob3I+PGF1dGhvcj5XYWxsZXIsQy5GLjwvYXV0aG9yPjxhdXRob3I+U3BpZWtlcm1hbm4s
Sy48L2F1dGhvcj48YXV0aG9yPkJhZXJsb2NoZXIsRy5NLjwvYXV0aG9yPjxhdXRob3I+TGF1c2Vr
ZXIsTS48L2F1dGhvcj48YXV0aG9yPlBmaXJybWFubixNLjwvYXV0aG9yPjxhdXRob3I+SGFzZm9y
ZCxKLjwvYXV0aG9yPjxhdXRob3I+U2F1c3NlbGUsUy48L2F1dGhvcj48YXV0aG9yPkhlaGxtYW5u
LFIuPC9hdXRob3I+PC9hdXRob3JzPjwvY29udHJpYnV0b3JzPjxhdXRoLWFkZHJlc3M+TWVkaXpp
bmlzY2hlIFVuaXZlcnNpdGF0c2tsaW5paywgTWVkaXppbmlzY2hlIEZha3VsdGF0IE1hbm5oZWlt
IGRlciBVbml2ZXJzaXRhdCBIZWlkZWxiZXJnLCBNYW5uaGVpbSwgR2VybWFueTwvYXV0aC1hZGRy
ZXNzPjx0aXRsZXM+PHRpdGxlPkltcGFjdCBvZiBhZGRpdGlvbmFsIGN5dG9nZW5ldGljIGFiZXJy
YXRpb25zIGF0IGRpYWdub3NpcyBvbiBwcm9nbm9zaXMgb2YgQ01MOiBsb25nLXRlcm0gb2JzZXJ2
YXRpb24gb2YgMTE1MSBwYXRpZW50cyBmcm9tIHRoZSByYW5kb21pemVkIENNTCBTdHVkeSBJVjwv
dGl0bGU+PHNlY29uZGFyeS10aXRsZT5CbG9vZDwvc2Vjb25kYXJ5LXRpdGxlPjwvdGl0bGVzPjxw
ZXJpb2RpY2FsPjxmdWxsLXRpdGxlPkJsb29kPC9mdWxsLXRpdGxlPjwvcGVyaW9kaWNhbD48cGFn
ZXM+Njc2MC02NzY4PC9wYWdlcz48dm9sdW1lPjExODwvdm9sdW1lPjxudW1iZXI+MjY8L251bWJl
cj48cmVwcmludC1lZGl0aW9uPk5vdCBpbiBGaWxlPC9yZXByaW50LWVkaXRpb24+PGtleXdvcmRz
PjxrZXl3b3JkPkFkb2xlc2NlbnQ8L2tleXdvcmQ+PGtleXdvcmQ+QWR1bHQ8L2tleXdvcmQ+PGtl
eXdvcmQ+QWdlZDwva2V5d29yZD48a2V5d29yZD5BZ2VkLDgwIGFuZCBvdmVyPC9rZXl3b3JkPjxr
ZXl3b3JkPkFudGluZW9wbGFzdGljIENvbWJpbmVkIENoZW1vdGhlcmFweSBQcm90b2NvbHM8L2tl
eXdvcmQ+PGtleXdvcmQ+YXJ0aWNsZTwva2V5d29yZD48a2V5d29yZD5DaHJvbW9zb21lIEFiZXJy
YXRpb25zPC9rZXl3b3JkPjxrZXl3b3JkPkNNTDwva2V5d29yZD48a2V5d29yZD5kaWFnbm9zaXM8
L2tleXdvcmQ+PGtleXdvcmQ+RGlzZWFzZSBQcm9ncmVzc2lvbjwva2V5d29yZD48a2V5d29yZD5k
cnVnIHRoZXJhcHk8L2tleXdvcmQ+PGtleXdvcmQ+RmVtYWxlPC9rZXl3b3JkPjxrZXl3b3JkPkZv
bGxvdy1VcCBTdHVkaWVzPC9rZXl3b3JkPjxrZXl3b3JkPmdlbmV0aWNzPC9rZXl3b3JkPjxrZXl3
b3JkPkdlcm1hbnk8L2tleXdvcmQ+PGtleXdvcmQ+SHVtYW5zPC9rZXl3b3JkPjxrZXl3b3JkPkth
cGxhbi1NZWllciBFc3RpbWF0ZTwva2V5d29yZD48a2V5d29yZD5rYXJ5b3R5cGluZzwva2V5d29y
ZD48a2V5d29yZD5sZXVrZW1pYTwva2V5d29yZD48a2V5d29yZD5MZXVrZW1pYSxNeWVsb2dlbm91
cyxDaHJvbmljLEJDUi1BQkwgUG9zaXRpdmU8L2tleXdvcmQ+PGtleXdvcmQ+TWFsZTwva2V5d29y
ZD48a2V5d29yZD5NaWRkbGUgQWdlZDwva2V5d29yZD48a2V5d29yZD5vdmVyYWxsIHN1cnZpdmFs
PC9rZXl3b3JkPjxrZXl3b3JkPnBhdGllbnQ8L2tleXdvcmQ+PGtleXdvcmQ+UHJvZ25vc2lzPC9r
ZXl3b3JkPjxrZXl3b3JkPlByb3NwZWN0aXZlIFN0dWRpZXM8L2tleXdvcmQ+PGtleXdvcmQ+UmFu
ZG9taXplZCBDb250cm9sbGVkIFRyaWFscyBhcyBUb3BpYzwva2V5d29yZD48a2V5d29yZD5yZW1p
c3Npb248L2tleXdvcmQ+PGtleXdvcmQ+c3RhbmRhcmQ8L2tleXdvcmQ+PGtleXdvcmQ+U3Vydml2
YWw8L2tleXdvcmQ+PGtleXdvcmQ+dGhlcmFwZXV0aWMgdXNlPC9rZXl3b3JkPjxrZXl3b3JkPnRp
bWU8L2tleXdvcmQ+PGtleXdvcmQ+VGltZSBGYWN0b3JzPC9rZXl3b3JkPjxrZXl3b3JkPlRyYW5z
bG9jYXRpb24sR2VuZXRpYzwva2V5d29yZD48a2V5d29yZD5UcmVhdG1lbnQgT3V0Y29tZTwva2V5
d29yZD48a2V5d29yZD5Ucmlzb215PC9rZXl3b3JkPjxrZXl3b3JkPllvdW5nIEFkdWx0PC9rZXl3
b3JkPjwva2V5d29yZHM+PGRhdGVzPjx5ZWFyPjIwMTE8L3llYXI+PHB1Yi1kYXRlcz48ZGF0ZT4x
Mi8yMi8yMDExPC9kYXRlPjwvcHViLWRhdGVzPjwvZGF0ZXM+PGxhYmVsPjU4NDwvbGFiZWw+PHVy
bHM+PC91cmxzPjwvcmVjb3JkPjwvQ2l0ZT48L0VuZE5vdGU+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(116)</w:t>
      </w:r>
      <w:r w:rsidR="00796D2F">
        <w:rPr>
          <w:rFonts w:eastAsia="Times New Roman"/>
        </w:rPr>
        <w:fldChar w:fldCharType="end"/>
      </w:r>
      <w:r w:rsidRPr="00BF7230">
        <w:t>.</w:t>
      </w:r>
    </w:p>
    <w:p w14:paraId="2BBA3402" w14:textId="67DECDBF" w:rsidR="00D97035" w:rsidRDefault="00D97035" w:rsidP="009738F2">
      <w:pPr>
        <w:pStyle w:val="Overskrift3-"/>
      </w:pPr>
      <w:bookmarkStart w:id="284" w:name="_Toc365452284"/>
      <w:bookmarkStart w:id="285" w:name="_Toc438470527"/>
      <w:bookmarkStart w:id="286" w:name="_Toc21872257"/>
      <w:r w:rsidRPr="00D660F2">
        <w:t>Definisjoner</w:t>
      </w:r>
      <w:bookmarkEnd w:id="284"/>
      <w:bookmarkEnd w:id="285"/>
      <w:bookmarkEnd w:id="286"/>
    </w:p>
    <w:p w14:paraId="69881165" w14:textId="77777777" w:rsidR="00587867" w:rsidRPr="00587867" w:rsidRDefault="00587867" w:rsidP="00587867">
      <w:pPr>
        <w:pStyle w:val="04ptholdmedneste"/>
      </w:pPr>
    </w:p>
    <w:tbl>
      <w:tblPr>
        <w:tblStyle w:val="Helsedir"/>
        <w:tblW w:w="5000" w:type="pct"/>
        <w:tblLayout w:type="fixed"/>
        <w:tblCellMar>
          <w:top w:w="57" w:type="dxa"/>
          <w:bottom w:w="57" w:type="dxa"/>
        </w:tblCellMar>
        <w:tblLook w:val="0620" w:firstRow="1" w:lastRow="0" w:firstColumn="0" w:lastColumn="0" w:noHBand="1" w:noVBand="1"/>
      </w:tblPr>
      <w:tblGrid>
        <w:gridCol w:w="4300"/>
        <w:gridCol w:w="4198"/>
      </w:tblGrid>
      <w:tr w:rsidR="00D97035" w:rsidRPr="00F43D0E" w14:paraId="43077049" w14:textId="77777777" w:rsidTr="00C43508">
        <w:trPr>
          <w:cnfStyle w:val="100000000000" w:firstRow="1" w:lastRow="0" w:firstColumn="0" w:lastColumn="0" w:oddVBand="0" w:evenVBand="0" w:oddHBand="0" w:evenHBand="0" w:firstRowFirstColumn="0" w:firstRowLastColumn="0" w:lastRowFirstColumn="0" w:lastRowLastColumn="0"/>
          <w:cantSplit/>
        </w:trPr>
        <w:tc>
          <w:tcPr>
            <w:tcW w:w="4499" w:type="dxa"/>
            <w:hideMark/>
          </w:tcPr>
          <w:p w14:paraId="2169EEC5" w14:textId="77777777" w:rsidR="00D97035" w:rsidRPr="00F43D0E" w:rsidRDefault="00D97035" w:rsidP="004A37E1">
            <w:pPr>
              <w:pStyle w:val="Tabellhode"/>
            </w:pPr>
            <w:r w:rsidRPr="00F43D0E">
              <w:t>WHO</w:t>
            </w:r>
          </w:p>
        </w:tc>
        <w:tc>
          <w:tcPr>
            <w:tcW w:w="4392" w:type="dxa"/>
            <w:hideMark/>
          </w:tcPr>
          <w:p w14:paraId="77F9BE53" w14:textId="77777777" w:rsidR="00D97035" w:rsidRPr="00F43D0E" w:rsidRDefault="00D97035" w:rsidP="004A37E1">
            <w:pPr>
              <w:pStyle w:val="Tabellhode"/>
            </w:pPr>
            <w:r w:rsidRPr="00F43D0E">
              <w:t>European LeukemiaNet (ELN)</w:t>
            </w:r>
          </w:p>
        </w:tc>
      </w:tr>
      <w:tr w:rsidR="00D97035" w:rsidRPr="00F43D0E" w14:paraId="29B4E7EC" w14:textId="77777777" w:rsidTr="00C43508">
        <w:trPr>
          <w:cantSplit/>
        </w:trPr>
        <w:tc>
          <w:tcPr>
            <w:tcW w:w="8891" w:type="dxa"/>
            <w:gridSpan w:val="2"/>
            <w:hideMark/>
          </w:tcPr>
          <w:p w14:paraId="0F6B7D5C" w14:textId="77777777" w:rsidR="00D97035" w:rsidRPr="00D660F2" w:rsidRDefault="00D97035" w:rsidP="00856076">
            <w:pPr>
              <w:pStyle w:val="Tabelltekst"/>
            </w:pPr>
            <w:r w:rsidRPr="00D660F2">
              <w:rPr>
                <w:rStyle w:val="TFet"/>
              </w:rPr>
              <w:t>Kronisk fase (CP, chronic phase</w:t>
            </w:r>
            <w:r w:rsidRPr="00D660F2">
              <w:t>)</w:t>
            </w:r>
          </w:p>
        </w:tc>
      </w:tr>
      <w:tr w:rsidR="00D97035" w:rsidRPr="00F43D0E" w14:paraId="1DC6C169" w14:textId="77777777" w:rsidTr="00C43508">
        <w:trPr>
          <w:cantSplit/>
        </w:trPr>
        <w:tc>
          <w:tcPr>
            <w:tcW w:w="4499" w:type="dxa"/>
            <w:hideMark/>
          </w:tcPr>
          <w:p w14:paraId="1C3216BD" w14:textId="77777777" w:rsidR="00D97035" w:rsidRPr="00BF7230" w:rsidRDefault="00D97035" w:rsidP="00856076">
            <w:pPr>
              <w:pStyle w:val="Tabelltekst"/>
            </w:pPr>
            <w:r w:rsidRPr="00F43D0E">
              <w:t>Blaster i benm</w:t>
            </w:r>
            <w:r>
              <w:t>a</w:t>
            </w:r>
            <w:r w:rsidRPr="00F43D0E">
              <w:t>rg &lt; 10 %.</w:t>
            </w:r>
          </w:p>
          <w:p w14:paraId="489F0782" w14:textId="77777777" w:rsidR="00D97035" w:rsidRPr="00F43D0E" w:rsidRDefault="00D97035" w:rsidP="00C43508">
            <w:pPr>
              <w:pStyle w:val="Tabelltekst0400"/>
            </w:pPr>
            <w:r w:rsidRPr="00F43D0E">
              <w:t>Ing</w:t>
            </w:r>
            <w:r>
              <w:t>en</w:t>
            </w:r>
            <w:r w:rsidRPr="00F43D0E">
              <w:t xml:space="preserve"> av</w:t>
            </w:r>
            <w:r>
              <w:t xml:space="preserve"> </w:t>
            </w:r>
            <w:r w:rsidRPr="00F43D0E">
              <w:t>kriterie</w:t>
            </w:r>
            <w:r>
              <w:t>ne</w:t>
            </w:r>
            <w:r w:rsidRPr="00F43D0E">
              <w:t xml:space="preserve"> f</w:t>
            </w:r>
            <w:r>
              <w:t>o</w:t>
            </w:r>
            <w:r w:rsidRPr="00F43D0E">
              <w:t>r AP/BC</w:t>
            </w:r>
            <w:r>
              <w:t xml:space="preserve"> angitt under</w:t>
            </w:r>
            <w:r w:rsidRPr="00F43D0E">
              <w:t>.</w:t>
            </w:r>
          </w:p>
        </w:tc>
        <w:tc>
          <w:tcPr>
            <w:tcW w:w="4392" w:type="dxa"/>
            <w:hideMark/>
          </w:tcPr>
          <w:p w14:paraId="17EFDE92" w14:textId="77777777" w:rsidR="00D97035" w:rsidRPr="00BF7230" w:rsidRDefault="00D97035" w:rsidP="00856076">
            <w:pPr>
              <w:pStyle w:val="Tabelltekst"/>
            </w:pPr>
            <w:r w:rsidRPr="00F43D0E">
              <w:t>Blaster i benm</w:t>
            </w:r>
            <w:r>
              <w:t>a</w:t>
            </w:r>
            <w:r w:rsidRPr="00F43D0E">
              <w:t>rg &lt; 15 %.</w:t>
            </w:r>
          </w:p>
          <w:p w14:paraId="683A406F" w14:textId="77777777" w:rsidR="00D97035" w:rsidRPr="00F43D0E" w:rsidRDefault="00D97035" w:rsidP="00C43508">
            <w:pPr>
              <w:pStyle w:val="Tabelltekst0400"/>
            </w:pPr>
            <w:r w:rsidRPr="00F43D0E">
              <w:t>Ing</w:t>
            </w:r>
            <w:r>
              <w:t>en</w:t>
            </w:r>
            <w:r w:rsidRPr="00F43D0E">
              <w:t xml:space="preserve"> av</w:t>
            </w:r>
            <w:r>
              <w:t xml:space="preserve"> </w:t>
            </w:r>
            <w:r w:rsidRPr="00F43D0E">
              <w:t>kriterie</w:t>
            </w:r>
            <w:r>
              <w:t>ne</w:t>
            </w:r>
            <w:r w:rsidRPr="00F43D0E">
              <w:t xml:space="preserve"> f</w:t>
            </w:r>
            <w:r>
              <w:t>o</w:t>
            </w:r>
            <w:r w:rsidRPr="00F43D0E">
              <w:t>r AP/BC</w:t>
            </w:r>
            <w:r>
              <w:t xml:space="preserve"> angitt under</w:t>
            </w:r>
            <w:r w:rsidRPr="00F43D0E">
              <w:t>.</w:t>
            </w:r>
          </w:p>
        </w:tc>
      </w:tr>
      <w:tr w:rsidR="00D97035" w:rsidRPr="00F43D0E" w14:paraId="4C604032" w14:textId="77777777" w:rsidTr="00C43508">
        <w:trPr>
          <w:cantSplit/>
        </w:trPr>
        <w:tc>
          <w:tcPr>
            <w:tcW w:w="8891" w:type="dxa"/>
            <w:gridSpan w:val="2"/>
            <w:hideMark/>
          </w:tcPr>
          <w:p w14:paraId="6CF69FE0" w14:textId="77777777" w:rsidR="00D97035" w:rsidRPr="00D660F2" w:rsidRDefault="00D97035" w:rsidP="00856076">
            <w:pPr>
              <w:pStyle w:val="Tabelltekst"/>
            </w:pPr>
            <w:r w:rsidRPr="00D660F2">
              <w:rPr>
                <w:rStyle w:val="TFet"/>
              </w:rPr>
              <w:t>Aksel</w:t>
            </w:r>
            <w:del w:id="287" w:author="Henrik Hjorth-Hansen" w:date="2019-05-13T20:35:00Z">
              <w:r w:rsidRPr="00D660F2" w:rsidDel="00DB6743">
                <w:rPr>
                  <w:rStyle w:val="TFet"/>
                </w:rPr>
                <w:delText>el</w:delText>
              </w:r>
            </w:del>
            <w:r w:rsidRPr="00D660F2">
              <w:rPr>
                <w:rStyle w:val="TFet"/>
              </w:rPr>
              <w:t>erert fase (AP, accelerated phase</w:t>
            </w:r>
            <w:r w:rsidRPr="00D660F2">
              <w:t>)</w:t>
            </w:r>
          </w:p>
        </w:tc>
      </w:tr>
      <w:tr w:rsidR="00D97035" w:rsidRPr="00F43D0E" w14:paraId="394013BE" w14:textId="77777777" w:rsidTr="00C43508">
        <w:trPr>
          <w:cantSplit/>
        </w:trPr>
        <w:tc>
          <w:tcPr>
            <w:tcW w:w="4499" w:type="dxa"/>
            <w:hideMark/>
          </w:tcPr>
          <w:p w14:paraId="238BA6B1" w14:textId="77777777" w:rsidR="00D97035" w:rsidRPr="00BF7230" w:rsidRDefault="00D97035" w:rsidP="00F279A3">
            <w:pPr>
              <w:pStyle w:val="Tabelllistepunkt1"/>
            </w:pPr>
            <w:r w:rsidRPr="00F43D0E">
              <w:t>Blaster i blod eller benm</w:t>
            </w:r>
            <w:r>
              <w:t>a</w:t>
            </w:r>
            <w:r w:rsidRPr="00F43D0E">
              <w:t>rg 10–19 %.</w:t>
            </w:r>
          </w:p>
          <w:p w14:paraId="3F8696B0" w14:textId="25DDDE7E" w:rsidR="00D97035" w:rsidRPr="00BF7230" w:rsidRDefault="00D97035" w:rsidP="00F279A3">
            <w:pPr>
              <w:pStyle w:val="Tabelllistepunkt1"/>
            </w:pPr>
            <w:r w:rsidRPr="00F43D0E">
              <w:t>Basofil</w:t>
            </w:r>
            <w:r>
              <w:t>e</w:t>
            </w:r>
            <w:r w:rsidRPr="00F43D0E">
              <w:t xml:space="preserve"> i blod ≥20 %.</w:t>
            </w:r>
          </w:p>
          <w:p w14:paraId="294FB53B" w14:textId="4BAD510E" w:rsidR="00D97035" w:rsidRPr="00BF7230" w:rsidRDefault="00D97035" w:rsidP="00F279A3">
            <w:pPr>
              <w:pStyle w:val="Tabelllistepunkt1"/>
            </w:pPr>
            <w:r w:rsidRPr="00F43D0E">
              <w:t>Persister</w:t>
            </w:r>
            <w:r>
              <w:t>e</w:t>
            </w:r>
            <w:r w:rsidRPr="00F43D0E">
              <w:t xml:space="preserve">nde trombocytopeni (&lt;100) </w:t>
            </w:r>
            <w:r>
              <w:t>ikke</w:t>
            </w:r>
            <w:r w:rsidRPr="00F43D0E">
              <w:t xml:space="preserve"> relater</w:t>
            </w:r>
            <w:r>
              <w:t>t</w:t>
            </w:r>
            <w:r w:rsidRPr="00F43D0E">
              <w:t xml:space="preserve"> til behandling.</w:t>
            </w:r>
          </w:p>
          <w:p w14:paraId="71E8635C" w14:textId="77777777" w:rsidR="00D97035" w:rsidRPr="00BF7230" w:rsidRDefault="00D97035" w:rsidP="00F279A3">
            <w:pPr>
              <w:pStyle w:val="Tabelllistepunkt1"/>
            </w:pPr>
            <w:r w:rsidRPr="00F43D0E">
              <w:t>Nytillkomn</w:t>
            </w:r>
            <w:r>
              <w:t>e</w:t>
            </w:r>
            <w:r w:rsidRPr="00F43D0E">
              <w:t xml:space="preserve"> cytogenetisk</w:t>
            </w:r>
            <w:r>
              <w:t>e</w:t>
            </w:r>
            <w:r w:rsidRPr="00F43D0E">
              <w:t xml:space="preserve"> avvik under behandling.</w:t>
            </w:r>
          </w:p>
          <w:p w14:paraId="7B38B2D6" w14:textId="247B3646" w:rsidR="00D97035" w:rsidRPr="00BF7230" w:rsidRDefault="00D97035" w:rsidP="00F279A3">
            <w:pPr>
              <w:pStyle w:val="Tabelllistepunkt1"/>
            </w:pPr>
            <w:r w:rsidRPr="00F43D0E">
              <w:t>Trombocytos</w:t>
            </w:r>
            <w:r>
              <w:t>e</w:t>
            </w:r>
            <w:r w:rsidRPr="00F43D0E">
              <w:t xml:space="preserve"> (&gt;1 000) som i</w:t>
            </w:r>
            <w:r>
              <w:t>kk</w:t>
            </w:r>
            <w:r w:rsidRPr="00F43D0E">
              <w:t xml:space="preserve">e </w:t>
            </w:r>
            <w:r>
              <w:t>responderer</w:t>
            </w:r>
            <w:r w:rsidRPr="00F43D0E">
              <w:t xml:space="preserve"> på behandling.</w:t>
            </w:r>
          </w:p>
          <w:p w14:paraId="4931A3AB" w14:textId="77777777" w:rsidR="00D97035" w:rsidRPr="00F43D0E" w:rsidRDefault="00D97035" w:rsidP="00F279A3">
            <w:pPr>
              <w:pStyle w:val="Tabelllistepunkt1"/>
            </w:pPr>
            <w:r>
              <w:t>Ø</w:t>
            </w:r>
            <w:r w:rsidRPr="00F43D0E">
              <w:t>k</w:t>
            </w:r>
            <w:r>
              <w:t>e</w:t>
            </w:r>
            <w:r w:rsidRPr="00F43D0E">
              <w:t>d</w:t>
            </w:r>
            <w:r>
              <w:t>e</w:t>
            </w:r>
            <w:r w:rsidRPr="00F43D0E">
              <w:t xml:space="preserve"> m</w:t>
            </w:r>
            <w:r>
              <w:t>i</w:t>
            </w:r>
            <w:r w:rsidRPr="00F43D0E">
              <w:t>ltst</w:t>
            </w:r>
            <w:r>
              <w:t>ørrelse</w:t>
            </w:r>
            <w:r w:rsidRPr="00F43D0E">
              <w:t xml:space="preserve"> o</w:t>
            </w:r>
            <w:r>
              <w:t>g</w:t>
            </w:r>
            <w:r w:rsidRPr="00F43D0E">
              <w:t xml:space="preserve"> stig</w:t>
            </w:r>
            <w:r>
              <w:t>e</w:t>
            </w:r>
            <w:r w:rsidRPr="00F43D0E">
              <w:t xml:space="preserve">nde </w:t>
            </w:r>
            <w:r>
              <w:t>leukocytter</w:t>
            </w:r>
            <w:r w:rsidRPr="00F43D0E">
              <w:t xml:space="preserve"> som i</w:t>
            </w:r>
            <w:r>
              <w:t>kke</w:t>
            </w:r>
            <w:r w:rsidRPr="00F43D0E">
              <w:t xml:space="preserve"> </w:t>
            </w:r>
            <w:r>
              <w:t>responderer</w:t>
            </w:r>
            <w:r w:rsidRPr="00F43D0E">
              <w:t xml:space="preserve"> på behandling.</w:t>
            </w:r>
          </w:p>
        </w:tc>
        <w:tc>
          <w:tcPr>
            <w:tcW w:w="4392" w:type="dxa"/>
            <w:hideMark/>
          </w:tcPr>
          <w:p w14:paraId="1060AE91" w14:textId="77777777" w:rsidR="00D97035" w:rsidRPr="00BF7230" w:rsidRDefault="00D97035" w:rsidP="00F279A3">
            <w:pPr>
              <w:pStyle w:val="Tabelllistepunkt1"/>
            </w:pPr>
            <w:r w:rsidRPr="00F43D0E">
              <w:t>Blaster i blod eller benm</w:t>
            </w:r>
            <w:r>
              <w:t>a</w:t>
            </w:r>
            <w:r w:rsidRPr="00F43D0E">
              <w:t>rg 15–29 %.</w:t>
            </w:r>
          </w:p>
          <w:p w14:paraId="6815A32D" w14:textId="530B524A" w:rsidR="00D97035" w:rsidRPr="00BF7230" w:rsidRDefault="00D97035" w:rsidP="00F279A3">
            <w:pPr>
              <w:pStyle w:val="Tabelllistepunkt1"/>
            </w:pPr>
            <w:r w:rsidRPr="00F43D0E">
              <w:t>Basofil</w:t>
            </w:r>
            <w:r>
              <w:t>e</w:t>
            </w:r>
            <w:r w:rsidRPr="00F43D0E">
              <w:t xml:space="preserve"> i blod ≥20 %.</w:t>
            </w:r>
          </w:p>
          <w:p w14:paraId="2121DF86" w14:textId="7460B04E" w:rsidR="00D97035" w:rsidRPr="00BF7230" w:rsidRDefault="00D97035" w:rsidP="00F279A3">
            <w:pPr>
              <w:pStyle w:val="Tabelllistepunkt1"/>
            </w:pPr>
            <w:r w:rsidRPr="00F43D0E">
              <w:t>Persister</w:t>
            </w:r>
            <w:r>
              <w:t>e</w:t>
            </w:r>
            <w:r w:rsidRPr="00F43D0E">
              <w:t xml:space="preserve">nde trombocytopeni (&lt;100) </w:t>
            </w:r>
            <w:r>
              <w:t>ikke</w:t>
            </w:r>
            <w:r w:rsidRPr="00F43D0E">
              <w:t xml:space="preserve"> relater</w:t>
            </w:r>
            <w:r>
              <w:t>t</w:t>
            </w:r>
            <w:r w:rsidRPr="00F43D0E">
              <w:t xml:space="preserve"> til behandling.</w:t>
            </w:r>
          </w:p>
          <w:p w14:paraId="2B88D9EB" w14:textId="77777777" w:rsidR="00D97035" w:rsidRPr="00BF7230" w:rsidRDefault="00D97035" w:rsidP="00F279A3">
            <w:pPr>
              <w:pStyle w:val="Tabelllistepunkt1"/>
            </w:pPr>
            <w:r w:rsidRPr="00F43D0E">
              <w:t>Nytillkomn</w:t>
            </w:r>
            <w:r>
              <w:t>e</w:t>
            </w:r>
            <w:r w:rsidRPr="00F43D0E">
              <w:t xml:space="preserve"> cytogenetisk</w:t>
            </w:r>
            <w:r>
              <w:t>e</w:t>
            </w:r>
            <w:r w:rsidRPr="00F43D0E">
              <w:t xml:space="preserve"> avvik,</w:t>
            </w:r>
            <w:r>
              <w:t xml:space="preserve"> </w:t>
            </w:r>
            <w:r w:rsidRPr="00F43D0E">
              <w:t>under behandling.</w:t>
            </w:r>
          </w:p>
          <w:p w14:paraId="3C1CD5BA" w14:textId="2C6D3E67" w:rsidR="00D97035" w:rsidRPr="00F43D0E" w:rsidRDefault="00D97035" w:rsidP="00F279A3">
            <w:pPr>
              <w:pStyle w:val="Tabelllistepunkt1"/>
            </w:pPr>
            <w:r w:rsidRPr="00F43D0E">
              <w:t>Blaster plus</w:t>
            </w:r>
            <w:r>
              <w:t>s</w:t>
            </w:r>
            <w:r w:rsidRPr="00F43D0E">
              <w:t xml:space="preserve"> promyelocy</w:t>
            </w:r>
            <w:r>
              <w:t>t</w:t>
            </w:r>
            <w:r w:rsidRPr="00F43D0E">
              <w:t>ter i blod eller benm</w:t>
            </w:r>
            <w:r>
              <w:t>a</w:t>
            </w:r>
            <w:r w:rsidRPr="00F43D0E">
              <w:t>rg &gt;30 %, med blaster &lt;30 %.</w:t>
            </w:r>
          </w:p>
        </w:tc>
      </w:tr>
      <w:tr w:rsidR="00D97035" w:rsidRPr="00F43D0E" w14:paraId="0784FE0D" w14:textId="77777777" w:rsidTr="00C43508">
        <w:trPr>
          <w:cantSplit/>
        </w:trPr>
        <w:tc>
          <w:tcPr>
            <w:tcW w:w="8891" w:type="dxa"/>
            <w:gridSpan w:val="2"/>
            <w:hideMark/>
          </w:tcPr>
          <w:p w14:paraId="6A422B53" w14:textId="77777777" w:rsidR="00D97035" w:rsidRPr="00D660F2" w:rsidRDefault="00D97035" w:rsidP="00856076">
            <w:pPr>
              <w:pStyle w:val="Tabelltekst"/>
            </w:pPr>
            <w:r w:rsidRPr="00D660F2">
              <w:rPr>
                <w:rStyle w:val="TFet"/>
              </w:rPr>
              <w:t>Blastkrise (BP, blast</w:t>
            </w:r>
            <w:ins w:id="288" w:author="Henrik Hjorth-Hansen" w:date="2019-05-13T20:36:00Z">
              <w:r w:rsidRPr="00D660F2">
                <w:rPr>
                  <w:rStyle w:val="TFet"/>
                </w:rPr>
                <w:t xml:space="preserve"> ph</w:t>
              </w:r>
            </w:ins>
            <w:del w:id="289" w:author="Henrik Hjorth-Hansen" w:date="2019-05-13T20:36:00Z">
              <w:r w:rsidRPr="00D660F2" w:rsidDel="00DB6743">
                <w:rPr>
                  <w:rStyle w:val="TFet"/>
                </w:rPr>
                <w:delText xml:space="preserve"> f</w:delText>
              </w:r>
            </w:del>
            <w:r w:rsidRPr="00D660F2">
              <w:rPr>
                <w:rStyle w:val="TFet"/>
              </w:rPr>
              <w:t>ase</w:t>
            </w:r>
            <w:r w:rsidRPr="00D660F2">
              <w:t>)</w:t>
            </w:r>
          </w:p>
        </w:tc>
      </w:tr>
      <w:tr w:rsidR="00D97035" w:rsidRPr="00F43D0E" w14:paraId="72D91486" w14:textId="77777777" w:rsidTr="00C43508">
        <w:trPr>
          <w:cantSplit/>
        </w:trPr>
        <w:tc>
          <w:tcPr>
            <w:tcW w:w="4499" w:type="dxa"/>
            <w:hideMark/>
          </w:tcPr>
          <w:p w14:paraId="1412E59C" w14:textId="6EFEA855" w:rsidR="00D97035" w:rsidRPr="00BF7230" w:rsidRDefault="00D97035" w:rsidP="00856076">
            <w:pPr>
              <w:pStyle w:val="Tabelltekst"/>
            </w:pPr>
            <w:r w:rsidRPr="00F43D0E">
              <w:t>Blaster i blod eller benm</w:t>
            </w:r>
            <w:r>
              <w:t>a</w:t>
            </w:r>
            <w:r w:rsidRPr="00F43D0E">
              <w:t>rg ≥20 %.</w:t>
            </w:r>
          </w:p>
          <w:p w14:paraId="33FF3D95" w14:textId="77777777" w:rsidR="00D97035" w:rsidRPr="00BF7230" w:rsidRDefault="00D97035" w:rsidP="00C43508">
            <w:pPr>
              <w:pStyle w:val="Tabelltekst0400"/>
            </w:pPr>
            <w:r w:rsidRPr="00F43D0E">
              <w:t>Extramedull</w:t>
            </w:r>
            <w:r>
              <w:t>æ</w:t>
            </w:r>
            <w:r w:rsidRPr="00F43D0E">
              <w:t>r blastproliferation (</w:t>
            </w:r>
            <w:r>
              <w:t>ikke</w:t>
            </w:r>
            <w:r w:rsidRPr="00F43D0E">
              <w:t xml:space="preserve"> i m</w:t>
            </w:r>
            <w:r>
              <w:t>ilten</w:t>
            </w:r>
            <w:r w:rsidRPr="00F43D0E">
              <w:t>).</w:t>
            </w:r>
          </w:p>
          <w:p w14:paraId="61EA4189" w14:textId="77777777" w:rsidR="00D97035" w:rsidRPr="00F43D0E" w:rsidRDefault="00D97035" w:rsidP="00C43508">
            <w:pPr>
              <w:pStyle w:val="Tabelltekst0400"/>
            </w:pPr>
            <w:r w:rsidRPr="00F43D0E">
              <w:t>Stor</w:t>
            </w:r>
            <w:r>
              <w:t>e</w:t>
            </w:r>
            <w:r w:rsidRPr="00F43D0E">
              <w:t xml:space="preserve"> foci eller </w:t>
            </w:r>
            <w:r>
              <w:t>aggregater</w:t>
            </w:r>
            <w:r w:rsidRPr="00F43D0E">
              <w:t xml:space="preserve"> av blaster i m</w:t>
            </w:r>
            <w:r>
              <w:t>a</w:t>
            </w:r>
            <w:r w:rsidRPr="00F43D0E">
              <w:t>rgen.</w:t>
            </w:r>
          </w:p>
        </w:tc>
        <w:tc>
          <w:tcPr>
            <w:tcW w:w="4392" w:type="dxa"/>
            <w:hideMark/>
          </w:tcPr>
          <w:p w14:paraId="72E11EC0" w14:textId="75FFBCE6" w:rsidR="00D97035" w:rsidRPr="00BF7230" w:rsidRDefault="00D97035" w:rsidP="00856076">
            <w:pPr>
              <w:pStyle w:val="Tabelltekst"/>
            </w:pPr>
            <w:r w:rsidRPr="00F43D0E">
              <w:t>Blaster i blod eller benm</w:t>
            </w:r>
            <w:r>
              <w:t>a</w:t>
            </w:r>
            <w:r w:rsidRPr="00F43D0E">
              <w:t>rg ≥30 %.</w:t>
            </w:r>
          </w:p>
          <w:p w14:paraId="4165A0DD" w14:textId="77777777" w:rsidR="00D97035" w:rsidRPr="00F43D0E" w:rsidRDefault="00D97035" w:rsidP="00C43508">
            <w:pPr>
              <w:pStyle w:val="Tabelltekst0400"/>
            </w:pPr>
            <w:r w:rsidRPr="00F43D0E">
              <w:t>Extramedull</w:t>
            </w:r>
            <w:r>
              <w:t>æ</w:t>
            </w:r>
            <w:r w:rsidRPr="00F43D0E">
              <w:t>r blastproliferation (</w:t>
            </w:r>
            <w:r>
              <w:t>ikke</w:t>
            </w:r>
            <w:r w:rsidRPr="00F43D0E">
              <w:t xml:space="preserve"> i m</w:t>
            </w:r>
            <w:r>
              <w:t>i</w:t>
            </w:r>
            <w:r w:rsidRPr="00F43D0E">
              <w:t>lte</w:t>
            </w:r>
            <w:r>
              <w:t>n</w:t>
            </w:r>
            <w:r w:rsidRPr="00F43D0E">
              <w:t>).</w:t>
            </w:r>
          </w:p>
        </w:tc>
      </w:tr>
    </w:tbl>
    <w:p w14:paraId="0CF55B82" w14:textId="77777777" w:rsidR="00D97035" w:rsidRPr="00BF7230" w:rsidRDefault="00D97035" w:rsidP="00E34567">
      <w:pPr>
        <w:pStyle w:val="Brdtekst2008"/>
      </w:pPr>
      <w:r w:rsidRPr="006F15EF">
        <w:t xml:space="preserve">Vi velger å benytte </w:t>
      </w:r>
      <w:r>
        <w:t>ELN kriteriene</w:t>
      </w:r>
      <w:r w:rsidRPr="006F15EF">
        <w:t xml:space="preserve"> fordi disse er anvendt framfor WHO-kriteriene i de fleste publiserte studiene som vurderer behandlingseffekter av Imatinib.</w:t>
      </w:r>
    </w:p>
    <w:p w14:paraId="3BC44366" w14:textId="77777777" w:rsidR="00D97035" w:rsidRPr="00BF7230" w:rsidRDefault="00D97035" w:rsidP="00D97035">
      <w:pPr>
        <w:pStyle w:val="Brdtekst"/>
      </w:pPr>
      <w:r w:rsidRPr="00D660F2">
        <w:rPr>
          <w:rStyle w:val="TFet"/>
        </w:rPr>
        <w:lastRenderedPageBreak/>
        <w:t>Hematologisk respons (HR</w:t>
      </w:r>
      <w:r w:rsidRPr="00D660F2">
        <w:t>)</w:t>
      </w:r>
      <w:r w:rsidRPr="006F15EF">
        <w:rPr>
          <w:rFonts w:eastAsia="Times New Roman"/>
        </w:rPr>
        <w:t xml:space="preserve"> forutsetter Hb &gt;11 g/dl, leukocytter innenfor referanseområdet med &lt; 5</w:t>
      </w:r>
      <w:r>
        <w:rPr>
          <w:rFonts w:eastAsia="Times New Roman"/>
        </w:rPr>
        <w:t> </w:t>
      </w:r>
      <w:r w:rsidRPr="006F15EF">
        <w:rPr>
          <w:rFonts w:eastAsia="Times New Roman"/>
        </w:rPr>
        <w:t>% metamyelocytter og stavkjernede nøytrofile granulocytter, ingen blaster i blod, normalt blodplatetall, ikke palpabel milt.</w:t>
      </w:r>
    </w:p>
    <w:p w14:paraId="735A6A3B" w14:textId="77777777" w:rsidR="00D97035" w:rsidRPr="00BF7230" w:rsidRDefault="00D97035" w:rsidP="00D97035">
      <w:pPr>
        <w:pStyle w:val="Brdtekst"/>
      </w:pPr>
      <w:r w:rsidRPr="00D660F2">
        <w:rPr>
          <w:rStyle w:val="TFet"/>
        </w:rPr>
        <w:t>Cytogenetisk respons (CgR</w:t>
      </w:r>
      <w:r w:rsidRPr="00D660F2">
        <w:t>)</w:t>
      </w:r>
      <w:r w:rsidRPr="006F15EF">
        <w:rPr>
          <w:rFonts w:eastAsia="Times New Roman"/>
        </w:rPr>
        <w:t xml:space="preserve"> kan være komplett (0</w:t>
      </w:r>
      <w:r>
        <w:rPr>
          <w:rFonts w:eastAsia="Times New Roman"/>
        </w:rPr>
        <w:t> </w:t>
      </w:r>
      <w:r w:rsidRPr="006F15EF">
        <w:rPr>
          <w:rFonts w:eastAsia="Times New Roman"/>
        </w:rPr>
        <w:t>% Ph positive metafaser, CCgR), partiell (1</w:t>
      </w:r>
      <w:r>
        <w:rPr>
          <w:rFonts w:eastAsia="Times New Roman"/>
        </w:rPr>
        <w:t>–</w:t>
      </w:r>
      <w:r w:rsidRPr="006F15EF">
        <w:rPr>
          <w:rFonts w:eastAsia="Times New Roman"/>
        </w:rPr>
        <w:t>35</w:t>
      </w:r>
      <w:r>
        <w:rPr>
          <w:rFonts w:eastAsia="Times New Roman"/>
        </w:rPr>
        <w:t> </w:t>
      </w:r>
      <w:r w:rsidRPr="006F15EF">
        <w:rPr>
          <w:rFonts w:eastAsia="Times New Roman"/>
        </w:rPr>
        <w:t>% Ph positive metafaser, PCgR) eller minor (36</w:t>
      </w:r>
      <w:r>
        <w:rPr>
          <w:rFonts w:eastAsia="Times New Roman"/>
        </w:rPr>
        <w:t>–</w:t>
      </w:r>
      <w:r w:rsidRPr="006F15EF">
        <w:rPr>
          <w:rFonts w:eastAsia="Times New Roman"/>
        </w:rPr>
        <w:t>65</w:t>
      </w:r>
      <w:r>
        <w:rPr>
          <w:rFonts w:eastAsia="Times New Roman"/>
        </w:rPr>
        <w:t> </w:t>
      </w:r>
      <w:r w:rsidRPr="006F15EF">
        <w:rPr>
          <w:rFonts w:eastAsia="Times New Roman"/>
        </w:rPr>
        <w:t xml:space="preserve">% Ph positive metafaser, mCgR). Begrepet </w:t>
      </w:r>
      <w:r>
        <w:rPr>
          <w:rFonts w:eastAsia="Times New Roman"/>
        </w:rPr>
        <w:t>«</w:t>
      </w:r>
      <w:r w:rsidRPr="006F15EF">
        <w:rPr>
          <w:rFonts w:eastAsia="Times New Roman"/>
        </w:rPr>
        <w:t>major</w:t>
      </w:r>
      <w:r>
        <w:rPr>
          <w:rFonts w:eastAsia="Times New Roman"/>
        </w:rPr>
        <w:t>»</w:t>
      </w:r>
      <w:r w:rsidRPr="006F15EF">
        <w:rPr>
          <w:rFonts w:eastAsia="Times New Roman"/>
        </w:rPr>
        <w:t xml:space="preserve"> cytogenetisk respons (MCgR) omfatter både komplett og partiell respons. Ved RT-qPCR motsvarer CCgR ca 1</w:t>
      </w:r>
      <w:r>
        <w:rPr>
          <w:rFonts w:eastAsia="Times New Roman"/>
        </w:rPr>
        <w:t> </w:t>
      </w:r>
      <w:r w:rsidRPr="006F15EF">
        <w:rPr>
          <w:rFonts w:eastAsia="Times New Roman"/>
        </w:rPr>
        <w:t>% og 35</w:t>
      </w:r>
      <w:r>
        <w:rPr>
          <w:rFonts w:eastAsia="Times New Roman"/>
        </w:rPr>
        <w:t> </w:t>
      </w:r>
      <w:r w:rsidRPr="006F15EF">
        <w:rPr>
          <w:rFonts w:eastAsia="Times New Roman"/>
        </w:rPr>
        <w:t>% Ph+ metafaser ca 10</w:t>
      </w:r>
      <w:r>
        <w:rPr>
          <w:rFonts w:eastAsia="Times New Roman"/>
        </w:rPr>
        <w:t> </w:t>
      </w:r>
      <w:r w:rsidRPr="006F15EF">
        <w:rPr>
          <w:rFonts w:eastAsia="Times New Roman"/>
        </w:rPr>
        <w:t>%</w:t>
      </w:r>
    </w:p>
    <w:p w14:paraId="6EAA52E4" w14:textId="3FEA2E6A" w:rsidR="00D97035" w:rsidRPr="00BF7230" w:rsidRDefault="00D97035" w:rsidP="00D97035">
      <w:pPr>
        <w:pStyle w:val="Brdtekst"/>
      </w:pPr>
      <w:r w:rsidRPr="00D660F2">
        <w:rPr>
          <w:rStyle w:val="TFet"/>
        </w:rPr>
        <w:t>Molekylær respons (MR</w:t>
      </w:r>
      <w:r w:rsidRPr="00D660F2">
        <w:t>):</w:t>
      </w:r>
      <w:r w:rsidRPr="006F15EF">
        <w:rPr>
          <w:rFonts w:eastAsia="Times New Roman"/>
        </w:rPr>
        <w:t xml:space="preserve"> Måling av RT-qPCR for BCR-ABL-transkriptet må brukes for høysensitiv kvantifisering av minimal restsykdom (MRD). Svaret angis som </w:t>
      </w:r>
      <w:r>
        <w:rPr>
          <w:rFonts w:eastAsia="Times New Roman"/>
        </w:rPr>
        <w:t>antall</w:t>
      </w:r>
      <w:r w:rsidRPr="006F15EF">
        <w:rPr>
          <w:rFonts w:eastAsia="Times New Roman"/>
        </w:rPr>
        <w:t xml:space="preserve"> BCR-ABL transkripter dividert med </w:t>
      </w:r>
      <w:r>
        <w:rPr>
          <w:rFonts w:eastAsia="Times New Roman"/>
        </w:rPr>
        <w:t>antall</w:t>
      </w:r>
      <w:r w:rsidRPr="006F15EF">
        <w:rPr>
          <w:rFonts w:eastAsia="Times New Roman"/>
        </w:rPr>
        <w:t xml:space="preserve"> transkripter av et kontrollgen (på OUS-Gaustad er det </w:t>
      </w:r>
      <w:r>
        <w:rPr>
          <w:rFonts w:eastAsia="Times New Roman"/>
        </w:rPr>
        <w:t>GUS</w:t>
      </w:r>
      <w:r w:rsidRPr="006F15EF">
        <w:rPr>
          <w:rFonts w:eastAsia="Times New Roman"/>
        </w:rPr>
        <w:t xml:space="preserve">) </w:t>
      </w:r>
      <w:r>
        <w:rPr>
          <w:rFonts w:eastAsia="Times New Roman"/>
        </w:rPr>
        <w:t xml:space="preserve">uttrykt </w:t>
      </w:r>
      <w:r w:rsidRPr="006F15EF">
        <w:rPr>
          <w:rFonts w:eastAsia="Times New Roman"/>
        </w:rPr>
        <w:t>som prosent. Det understrekes at utgangspunktet (100</w:t>
      </w:r>
      <w:r>
        <w:rPr>
          <w:rFonts w:eastAsia="Times New Roman"/>
        </w:rPr>
        <w:t> </w:t>
      </w:r>
      <w:r w:rsidRPr="006F15EF">
        <w:rPr>
          <w:rFonts w:eastAsia="Times New Roman"/>
        </w:rPr>
        <w:t>%) ikke er den enkelte pasients diagnoseverdi</w:t>
      </w:r>
      <w:r>
        <w:rPr>
          <w:rFonts w:eastAsia="Times New Roman"/>
        </w:rPr>
        <w:t>, men gjennomsnittet av en standardpopulasjon og uttrykkes på</w:t>
      </w:r>
      <w:r w:rsidRPr="006F15EF">
        <w:rPr>
          <w:rFonts w:eastAsia="Times New Roman"/>
        </w:rPr>
        <w:t xml:space="preserve"> en internasjonal skala (IS), slik at resultater verden over skal bli sammenlignbare</w:t>
      </w:r>
      <w:r w:rsidR="001C6BB5">
        <w:rPr>
          <w:rFonts w:eastAsia="Times New Roman"/>
        </w:rPr>
        <w:t xml:space="preserve"> </w:t>
      </w:r>
      <w:r w:rsidR="00796D2F">
        <w:rPr>
          <w:rFonts w:eastAsia="Times New Roman"/>
        </w:rPr>
        <w:fldChar w:fldCharType="begin">
          <w:fldData xml:space="preserve">PEVuZE5vdGU+PENpdGU+PEF1dGhvcj5IdWdoZXM8L0F1dGhvcj48WWVhcj4yMDA2PC9ZZWFyPjxS
ZWNOdW0+MTUzPC9SZWNOdW0+PERpc3BsYXlUZXh0PigxMTQpPC9EaXNwbGF5VGV4dD48cmVjb3Jk
PjxyZWMtbnVtYmVyPjE1MzwvcmVjLW51bWJlcj48Zm9yZWlnbi1rZXlzPjxrZXkgYXBwPSJFTiIg
ZGItaWQ9InN2MmF3eHJ4a3h2YXgwZXc1eGRwYXp0YTIweDk5dDUwMnMwMCIgdGltZXN0YW1wPSIx
NDAzMDAxNDg0Ij4xNTM8L2tleT48L2ZvcmVpZ24ta2V5cz48cmVmLXR5cGUgbmFtZT0iSm91cm5h
bCBBcnRpY2xlIj4xNzwvcmVmLXR5cGU+PGNvbnRyaWJ1dG9ycz48YXV0aG9ycz48YXV0aG9yPkh1
Z2hlcyxULjwvYXV0aG9yPjxhdXRob3I+RGVpbmluZ2VyLE0uPC9hdXRob3I+PGF1dGhvcj5Ib2No
aGF1cyxBLjwvYXV0aG9yPjxhdXRob3I+QnJhbmZvcmQsUy48L2F1dGhvcj48YXV0aG9yPlJhZGlj
aCxKLjwvYXV0aG9yPjxhdXRob3I+S2FlZGEsSi48L2F1dGhvcj48YXV0aG9yPkJhY2NhcmFuaSxN
LjwvYXV0aG9yPjxhdXRob3I+Q29ydGVzLEouPC9hdXRob3I+PGF1dGhvcj5Dcm9zcyxOLkMuUC48
L2F1dGhvcj48YXV0aG9yPkRydWtlcixCLkouPC9hdXRob3I+PGF1dGhvcj5HYWJlcnQsSi48L2F1
dGhvcj48YXV0aG9yPkdyaW13YWRlLEQuPC9hdXRob3I+PGF1dGhvcj5IZWhsbWFubixSLjwvYXV0
aG9yPjxhdXRob3I+S2FtZWwtUmVpZCxTLjwvYXV0aG9yPjxhdXRob3I+TGlwdG9uLEouSC48L2F1
dGhvcj48YXV0aG9yPkxvbmd0aW5lLEouPC9hdXRob3I+PGF1dGhvcj5NYXJ0aW5lbGxpLEcuPC9h
dXRob3I+PGF1dGhvcj5TYWdsaW8sRy48L2F1dGhvcj48YXV0aG9yPlNvdmVyaW5pLFMuPC9hdXRo
b3I+PGF1dGhvcj5TdG9jayxXLjwvYXV0aG9yPjxhdXRob3I+R29sZG1hbixKLk0uPC9hdXRob3I+
PC9hdXRob3JzPjwvY29udHJpYnV0b3JzPjx0aXRsZXM+PHRpdGxlPk1vbml0b3JpbmcgQ01MIHBh
dGllbnRzIHJlc3BvbmRpbmcgdG8gdHJlYXRtZW50IHdpdGggdHlyb3NpbmUga2luYXNlIGluaGli
aXRvcnM6IFJldmlldyBhbmQgcmVjb21tZW5kYXRpb25zIGZvciBoYXJtb25pemluZyBjdXJyZW50
IG1ldGhvZG9sb2d5IGZvciBkZXRlY3RpbmcgQkNSLUFCTCB0cmFuc2NyaXB0cyBhbmQga2luYXNl
IGRvbWFpbiBtdXRhdGlvbnMgYW5kIGZvciBleHByZXNzaW5nIHJlc3VsdHM8L3RpdGxlPjxzZWNv
bmRhcnktdGl0bGU+Qmxvb2Q8L3NlY29uZGFyeS10aXRsZT48L3RpdGxlcz48cGVyaW9kaWNhbD48
ZnVsbC10aXRsZT5CbG9vZDwvZnVsbC10aXRsZT48L3BlcmlvZGljYWw+PHBhZ2VzPjI4LTM3PC9w
YWdlcz48dm9sdW1lPjEwODwvdm9sdW1lPjxudW1iZXI+MTwvbnVtYmVyPjxyZXByaW50LWVkaXRp
b24+Tm90IGluIEZpbGU8L3JlcHJpbnQtZWRpdGlvbj48a2V5d29yZHM+PGtleXdvcmQ+KkJDUiBB
QkwgcHJvdGVpbi9lYyBbRW5kb2dlbm91cyBDb21wb3VuZF08L2tleXdvcmQ+PGtleXdvcmQ+KnBy
b3RlaW4ga2luYXNlL2VjIFtFbmRvZ2Vub3VzIENvbXBvdW5kXTwva2V5d29yZD48a2V5d29yZD4q
cHJvdGVpbiB0eXJvc2luZSBraW5hc2UgaW5oaWJpdG9yL2R0IFtEcnVnIFRoZXJhcHldPC9rZXl3
b3JkPjxrZXl3b3JkPjExMy01Mi0wIChpbWlwcmFtaW5lKTwva2V5d29yZD48a2V5d29yZD41MC00
OS03IChpbWlwcmFtaW5lKTwva2V5d29yZD48a2V5d29yZD45MDI2LTQzLTEgKHByb3RlaW4ga2lu
YXNlKTwva2V5d29yZD48a2V5d29yZD5ib25lIG1hcnJvdzwva2V5d29yZD48a2V5d29yZD5jaHJv
bmljIG15ZWxvaWQgbGV1a2VtaWEvZHQgW0RydWcgVGhlcmFweV08L2tleXdvcmQ+PGtleXdvcmQ+
Q01MPC9rZXl3b3JkPjxrZXl3b3JkPmNvbnNlbnN1czwva2V5d29yZD48a2V5d29yZD5jb250YW1p
bmF0aW9uPC9rZXl3b3JkPjxrZXl3b3JkPkN5dG9nZW5ldGljczwva2V5d29yZD48a2V5d29yZD5F
bWJhc2U8L2tleXdvcmQ+PGtleXdvcmQ+Zmx1b3Jlc2NlbmNlIGluIHNpdHUgaHlicmlkaXphdGlv
bjwva2V5d29yZD48a2V5d29yZD5nZW5lIGNvbnRyb2w8L2tleXdvcmQ+PGtleXdvcmQ+Z2VuZSBl
eHByZXNzaW9uPC9rZXl3b3JkPjxrZXl3b3JkPmdlbmUgbXV0YXRpb248L2tleXdvcmQ+PGtleXdv
cmQ+aGVhbHRoIGNhcmUgb3JnYW5pemF0aW9uPC9rZXl3b3JkPjxrZXl3b3JkPmh1bWFuPC9rZXl3
b3JkPjxrZXl3b3JkPmltYXRpbmliPC9rZXl3b3JkPjxrZXl3b3JkPmltaXByYW1pbmUvZHQgW0Ry
dWcgVGhlcmFweV08L2tleXdvcmQ+PGtleXdvcmQ+bGV1a2VtaWE8L2tleXdvcmQ+PGtleXdvcmQ+
bGV1a2VtaWEgY2VsbDwva2V5d29yZD48a2V5d29yZD5tZXRob2RvbG9neTwva2V5d29yZD48a2V5
d29yZD5NdXRhdGlvbjwva2V5d29yZD48a2V5d29yZD5wYXRpZW50PC9rZXl3b3JkPjxrZXl3b3Jk
PnBhdGllbnQgbW9uaXRvcmluZzwva2V5d29yZD48a2V5d29yZD5QaGlsYWRlbHBoaWEgY2hyb21v
c29tZSBwb3NpdGl2ZSBjZWxsPC9rZXl3b3JkPjxrZXl3b3JkPnByaW9yaXR5IGpvdXJuYWw8L2tl
eXdvcmQ+PGtleXdvcmQ+cHJvZ3Jlc3Npb24gZnJlZSBzdXJ2aXZhbDwva2V5d29yZD48a2V5d29y
ZD5wcm90ZWluIGRvbWFpbjwva2V5d29yZD48a2V5d29yZD5wcm90ZWluIGV4cHJlc3Npb248L2tl
eXdvcmQ+PGtleXdvcmQ+cmF0aW5nIHNjYWxlPC9rZXl3b3JkPjxrZXl3b3JkPnJldmVyc2UgdHJh
bnNjcmlwdGlvbjwva2V5d29yZD48a2V5d29yZD5yZXZlcnNlIHRyYW5zY3JpcHRpb24gcG9seW1l
cmFzZSBjaGFpbiByZWFjdGlvbjwva2V5d29yZD48a2V5d29yZD5yZXZpZXc8L2tleXdvcmQ+PGtl
eXdvcmQ+Uk5BIGV4dHJhY3Rpb248L2tleXdvcmQ+PGtleXdvcmQ+c3RhbmRhcmRpemF0aW9uPC9r
ZXl3b3JkPjxrZXl3b3JkPlN1cnZpdmFsPC9rZXl3b3JkPjxrZXl3b3JkPnRoZXJhcHk8L2tleXdv
cmQ+PGtleXdvcmQ+VW5pdGVkIFN0YXRlczwva2V5d29yZD48L2tleXdvcmRzPjxkYXRlcz48eWVh
cj4yMDA2PC95ZWFyPjxwdWItZGF0ZXM+PGRhdGU+MjAwNjwvZGF0ZT48L3B1Yi1kYXRlcz48L2Rh
dGVzPjxpc2JuPjAwMDYtNDk3MTwvaXNibj48bGFiZWw+MzMzPC9sYWJlbD48dXJscz48L3VybHM+
PGVsZWN0cm9uaWMtcmVzb3VyY2UtbnVtPmh0dHA6Ly9keC5kb2kub3JnLzEwLjExODIvYmxvb2Qt
MjAwNi0wMS0wMDkyPC9lbGVjdHJvbmljLXJlc291cmNlLW51bT48L3JlY29yZD48L0NpdGU+PC9F
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PEVuZE5vdGU+PENpdGU+PEF1dGhvcj5IdWdoZXM8L0F1dGhvcj48WWVhcj4yMDA2PC9ZZWFyPjxS
ZWNOdW0+MTUzPC9SZWNOdW0+PERpc3BsYXlUZXh0PigxMTQpPC9EaXNwbGF5VGV4dD48cmVjb3Jk
PjxyZWMtbnVtYmVyPjE1MzwvcmVjLW51bWJlcj48Zm9yZWlnbi1rZXlzPjxrZXkgYXBwPSJFTiIg
ZGItaWQ9InN2MmF3eHJ4a3h2YXgwZXc1eGRwYXp0YTIweDk5dDUwMnMwMCIgdGltZXN0YW1wPSIx
NDAzMDAxNDg0Ij4xNTM8L2tleT48L2ZvcmVpZ24ta2V5cz48cmVmLXR5cGUgbmFtZT0iSm91cm5h
bCBBcnRpY2xlIj4xNzwvcmVmLXR5cGU+PGNvbnRyaWJ1dG9ycz48YXV0aG9ycz48YXV0aG9yPkh1
Z2hlcyxULjwvYXV0aG9yPjxhdXRob3I+RGVpbmluZ2VyLE0uPC9hdXRob3I+PGF1dGhvcj5Ib2No
aGF1cyxBLjwvYXV0aG9yPjxhdXRob3I+QnJhbmZvcmQsUy48L2F1dGhvcj48YXV0aG9yPlJhZGlj
aCxKLjwvYXV0aG9yPjxhdXRob3I+S2FlZGEsSi48L2F1dGhvcj48YXV0aG9yPkJhY2NhcmFuaSxN
LjwvYXV0aG9yPjxhdXRob3I+Q29ydGVzLEouPC9hdXRob3I+PGF1dGhvcj5Dcm9zcyxOLkMuUC48
L2F1dGhvcj48YXV0aG9yPkRydWtlcixCLkouPC9hdXRob3I+PGF1dGhvcj5HYWJlcnQsSi48L2F1
dGhvcj48YXV0aG9yPkdyaW13YWRlLEQuPC9hdXRob3I+PGF1dGhvcj5IZWhsbWFubixSLjwvYXV0
aG9yPjxhdXRob3I+S2FtZWwtUmVpZCxTLjwvYXV0aG9yPjxhdXRob3I+TGlwdG9uLEouSC48L2F1
dGhvcj48YXV0aG9yPkxvbmd0aW5lLEouPC9hdXRob3I+PGF1dGhvcj5NYXJ0aW5lbGxpLEcuPC9h
dXRob3I+PGF1dGhvcj5TYWdsaW8sRy48L2F1dGhvcj48YXV0aG9yPlNvdmVyaW5pLFMuPC9hdXRo
b3I+PGF1dGhvcj5TdG9jayxXLjwvYXV0aG9yPjxhdXRob3I+R29sZG1hbixKLk0uPC9hdXRob3I+
PC9hdXRob3JzPjwvY29udHJpYnV0b3JzPjx0aXRsZXM+PHRpdGxlPk1vbml0b3JpbmcgQ01MIHBh
dGllbnRzIHJlc3BvbmRpbmcgdG8gdHJlYXRtZW50IHdpdGggdHlyb3NpbmUga2luYXNlIGluaGli
aXRvcnM6IFJldmlldyBhbmQgcmVjb21tZW5kYXRpb25zIGZvciBoYXJtb25pemluZyBjdXJyZW50
IG1ldGhvZG9sb2d5IGZvciBkZXRlY3RpbmcgQkNSLUFCTCB0cmFuc2NyaXB0cyBhbmQga2luYXNl
IGRvbWFpbiBtdXRhdGlvbnMgYW5kIGZvciBleHByZXNzaW5nIHJlc3VsdHM8L3RpdGxlPjxzZWNv
bmRhcnktdGl0bGU+Qmxvb2Q8L3NlY29uZGFyeS10aXRsZT48L3RpdGxlcz48cGVyaW9kaWNhbD48
ZnVsbC10aXRsZT5CbG9vZDwvZnVsbC10aXRsZT48L3BlcmlvZGljYWw+PHBhZ2VzPjI4LTM3PC9w
YWdlcz48dm9sdW1lPjEwODwvdm9sdW1lPjxudW1iZXI+MTwvbnVtYmVyPjxyZXByaW50LWVkaXRp
b24+Tm90IGluIEZpbGU8L3JlcHJpbnQtZWRpdGlvbj48a2V5d29yZHM+PGtleXdvcmQ+KkJDUiBB
QkwgcHJvdGVpbi9lYyBbRW5kb2dlbm91cyBDb21wb3VuZF08L2tleXdvcmQ+PGtleXdvcmQ+KnBy
b3RlaW4ga2luYXNlL2VjIFtFbmRvZ2Vub3VzIENvbXBvdW5kXTwva2V5d29yZD48a2V5d29yZD4q
cHJvdGVpbiB0eXJvc2luZSBraW5hc2UgaW5oaWJpdG9yL2R0IFtEcnVnIFRoZXJhcHldPC9rZXl3
b3JkPjxrZXl3b3JkPjExMy01Mi0wIChpbWlwcmFtaW5lKTwva2V5d29yZD48a2V5d29yZD41MC00
OS03IChpbWlwcmFtaW5lKTwva2V5d29yZD48a2V5d29yZD45MDI2LTQzLTEgKHByb3RlaW4ga2lu
YXNlKTwva2V5d29yZD48a2V5d29yZD5ib25lIG1hcnJvdzwva2V5d29yZD48a2V5d29yZD5jaHJv
bmljIG15ZWxvaWQgbGV1a2VtaWEvZHQgW0RydWcgVGhlcmFweV08L2tleXdvcmQ+PGtleXdvcmQ+
Q01MPC9rZXl3b3JkPjxrZXl3b3JkPmNvbnNlbnN1czwva2V5d29yZD48a2V5d29yZD5jb250YW1p
bmF0aW9uPC9rZXl3b3JkPjxrZXl3b3JkPkN5dG9nZW5ldGljczwva2V5d29yZD48a2V5d29yZD5F
bWJhc2U8L2tleXdvcmQ+PGtleXdvcmQ+Zmx1b3Jlc2NlbmNlIGluIHNpdHUgaHlicmlkaXphdGlv
bjwva2V5d29yZD48a2V5d29yZD5nZW5lIGNvbnRyb2w8L2tleXdvcmQ+PGtleXdvcmQ+Z2VuZSBl
eHByZXNzaW9uPC9rZXl3b3JkPjxrZXl3b3JkPmdlbmUgbXV0YXRpb248L2tleXdvcmQ+PGtleXdv
cmQ+aGVhbHRoIGNhcmUgb3JnYW5pemF0aW9uPC9rZXl3b3JkPjxrZXl3b3JkPmh1bWFuPC9rZXl3
b3JkPjxrZXl3b3JkPmltYXRpbmliPC9rZXl3b3JkPjxrZXl3b3JkPmltaXByYW1pbmUvZHQgW0Ry
dWcgVGhlcmFweV08L2tleXdvcmQ+PGtleXdvcmQ+bGV1a2VtaWE8L2tleXdvcmQ+PGtleXdvcmQ+
bGV1a2VtaWEgY2VsbDwva2V5d29yZD48a2V5d29yZD5tZXRob2RvbG9neTwva2V5d29yZD48a2V5
d29yZD5NdXRhdGlvbjwva2V5d29yZD48a2V5d29yZD5wYXRpZW50PC9rZXl3b3JkPjxrZXl3b3Jk
PnBhdGllbnQgbW9uaXRvcmluZzwva2V5d29yZD48a2V5d29yZD5QaGlsYWRlbHBoaWEgY2hyb21v
c29tZSBwb3NpdGl2ZSBjZWxsPC9rZXl3b3JkPjxrZXl3b3JkPnByaW9yaXR5IGpvdXJuYWw8L2tl
eXdvcmQ+PGtleXdvcmQ+cHJvZ3Jlc3Npb24gZnJlZSBzdXJ2aXZhbDwva2V5d29yZD48a2V5d29y
ZD5wcm90ZWluIGRvbWFpbjwva2V5d29yZD48a2V5d29yZD5wcm90ZWluIGV4cHJlc3Npb248L2tl
eXdvcmQ+PGtleXdvcmQ+cmF0aW5nIHNjYWxlPC9rZXl3b3JkPjxrZXl3b3JkPnJldmVyc2UgdHJh
bnNjcmlwdGlvbjwva2V5d29yZD48a2V5d29yZD5yZXZlcnNlIHRyYW5zY3JpcHRpb24gcG9seW1l
cmFzZSBjaGFpbiByZWFjdGlvbjwva2V5d29yZD48a2V5d29yZD5yZXZpZXc8L2tleXdvcmQ+PGtl
eXdvcmQ+Uk5BIGV4dHJhY3Rpb248L2tleXdvcmQ+PGtleXdvcmQ+c3RhbmRhcmRpemF0aW9uPC9r
ZXl3b3JkPjxrZXl3b3JkPlN1cnZpdmFsPC9rZXl3b3JkPjxrZXl3b3JkPnRoZXJhcHk8L2tleXdv
cmQ+PGtleXdvcmQ+VW5pdGVkIFN0YXRlczwva2V5d29yZD48L2tleXdvcmRzPjxkYXRlcz48eWVh
cj4yMDA2PC95ZWFyPjxwdWItZGF0ZXM+PGRhdGU+MjAwNjwvZGF0ZT48L3B1Yi1kYXRlcz48L2Rh
dGVzPjxpc2JuPjAwMDYtNDk3MTwvaXNibj48bGFiZWw+MzMzPC9sYWJlbD48dXJscz48L3VybHM+
PGVsZWN0cm9uaWMtcmVzb3VyY2UtbnVtPmh0dHA6Ly9keC5kb2kub3JnLzEwLjExODIvYmxvb2Qt
MjAwNi0wMS0wMDkyPC9lbGVjdHJvbmljLXJlc291cmNlLW51bT48L3JlY29yZD48L0NpdGU+PC9F
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(114)</w:t>
      </w:r>
      <w:r w:rsidR="00796D2F">
        <w:rPr>
          <w:rFonts w:eastAsia="Times New Roman"/>
        </w:rPr>
        <w:fldChar w:fldCharType="end"/>
      </w:r>
      <w:r w:rsidRPr="006F15EF">
        <w:rPr>
          <w:rFonts w:eastAsia="Times New Roman"/>
        </w:rPr>
        <w:t>.</w:t>
      </w:r>
      <w:ins w:id="290" w:author="Henrik Hjorth-Hansen" w:date="2019-05-13T20:37:00Z">
        <w:r>
          <w:rPr>
            <w:rFonts w:eastAsia="Times New Roman"/>
          </w:rPr>
          <w:t xml:space="preserve"> </w:t>
        </w:r>
      </w:ins>
      <w:r w:rsidRPr="006F15EF">
        <w:rPr>
          <w:rFonts w:eastAsia="Times New Roman"/>
        </w:rPr>
        <w:t xml:space="preserve">Det er en forutsetning for klinisk bruk av analysesvar at laboratoriet deltar i internasjonale kvalitetskontroller med akseptable resultater. Begrepet </w:t>
      </w:r>
      <w:r>
        <w:rPr>
          <w:rFonts w:eastAsia="Times New Roman"/>
        </w:rPr>
        <w:t>«</w:t>
      </w:r>
      <w:r w:rsidRPr="006F15EF">
        <w:rPr>
          <w:rFonts w:eastAsia="Times New Roman"/>
        </w:rPr>
        <w:t>major molekylær remisjon</w:t>
      </w:r>
      <w:r>
        <w:rPr>
          <w:rFonts w:eastAsia="Times New Roman"/>
        </w:rPr>
        <w:t>»</w:t>
      </w:r>
      <w:r w:rsidRPr="006F15EF">
        <w:rPr>
          <w:rFonts w:eastAsia="Times New Roman"/>
        </w:rPr>
        <w:t xml:space="preserve"> (MMR) benyttes dersom mengden transkript er redusert med 3 log (tilsvarende &gt;1000 ganger reduksjon) fra utgangspunktet for en referansepopulasjon av KML-pasienter ved debut (tilsvarer &lt; 0,10</w:t>
      </w:r>
      <w:r>
        <w:rPr>
          <w:rFonts w:eastAsia="Times New Roman"/>
        </w:rPr>
        <w:t> </w:t>
      </w:r>
      <w:r w:rsidRPr="006F15EF">
        <w:rPr>
          <w:rFonts w:eastAsia="Times New Roman"/>
        </w:rPr>
        <w:t xml:space="preserve">% og </w:t>
      </w:r>
      <w:r w:rsidRPr="00355466">
        <w:rPr>
          <w:rStyle w:val="TKursiv"/>
        </w:rPr>
        <w:t>omtales heretter som MR3</w:t>
      </w:r>
      <w:r w:rsidRPr="006F15EF">
        <w:rPr>
          <w:rFonts w:eastAsia="Times New Roman"/>
        </w:rPr>
        <w:t xml:space="preserve">). </w:t>
      </w:r>
      <w:r>
        <w:rPr>
          <w:rFonts w:eastAsia="Times New Roman"/>
        </w:rPr>
        <w:t>Ved oppnådd</w:t>
      </w:r>
      <w:r w:rsidRPr="006F15EF">
        <w:rPr>
          <w:rFonts w:eastAsia="Times New Roman"/>
        </w:rPr>
        <w:t xml:space="preserve"> MR3 er sjansen for progresjon svært lav.</w:t>
      </w:r>
    </w:p>
    <w:p w14:paraId="173ADF9B" w14:textId="77777777" w:rsidR="00D97035" w:rsidRPr="00BF7230" w:rsidRDefault="00D97035" w:rsidP="00D97035">
      <w:pPr>
        <w:pStyle w:val="Brdtekst"/>
      </w:pPr>
      <w:r w:rsidRPr="006F15EF">
        <w:rPr>
          <w:rFonts w:eastAsia="Times New Roman"/>
        </w:rPr>
        <w:t>Begrepet komplett molekylær remisjon (CMR) kreves at man ikke kan påvise transkript overhode</w:t>
      </w:r>
      <w:r w:rsidRPr="006F15EF">
        <w:rPr>
          <w:rFonts w:eastAsia="Times New Roman"/>
          <w:noProof/>
        </w:rPr>
        <w:t xml:space="preserve">. </w:t>
      </w:r>
      <w:r w:rsidRPr="006F15EF">
        <w:rPr>
          <w:rFonts w:eastAsia="Times New Roman"/>
        </w:rPr>
        <w:t xml:space="preserve">Begrepet blir nå forlatt, fordi sensitiviteten i prøven angir hvor negativ en negativ prøve er, og derigjennom reflekteres responsdypet. Begrepene MR4 </w:t>
      </w:r>
      <w:del w:id="291" w:author="Henrik Hjorth-Hansen" w:date="2019-05-13T20:38:00Z">
        <w:r w:rsidRPr="006F15EF" w:rsidDel="00DB6743">
          <w:rPr>
            <w:rFonts w:eastAsia="Times New Roman"/>
          </w:rPr>
          <w:delText>=</w:delText>
        </w:r>
      </w:del>
      <w:ins w:id="292" w:author="Henrik Hjorth-Hansen" w:date="2019-05-13T20:38:00Z">
        <w:r>
          <w:rPr>
            <w:rFonts w:eastAsia="Times New Roman"/>
          </w:rPr>
          <w:t>≤</w:t>
        </w:r>
      </w:ins>
      <w:r w:rsidRPr="006F15EF">
        <w:rPr>
          <w:rFonts w:eastAsia="Times New Roman"/>
        </w:rPr>
        <w:t>0,01</w:t>
      </w:r>
      <w:r>
        <w:rPr>
          <w:rFonts w:eastAsia="Times New Roman"/>
        </w:rPr>
        <w:t> </w:t>
      </w:r>
      <w:r w:rsidRPr="006F15EF">
        <w:rPr>
          <w:rFonts w:eastAsia="Times New Roman"/>
        </w:rPr>
        <w:t>%, MR4.5</w:t>
      </w:r>
      <w:ins w:id="293" w:author="Henrik Hjorth-Hansen" w:date="2019-05-13T20:38:00Z">
        <w:r>
          <w:rPr>
            <w:rFonts w:eastAsia="Times New Roman"/>
          </w:rPr>
          <w:t>≤</w:t>
        </w:r>
      </w:ins>
      <w:del w:id="294" w:author="Henrik Hjorth-Hansen" w:date="2019-05-13T20:38:00Z">
        <w:r w:rsidRPr="006F15EF" w:rsidDel="00DB6743">
          <w:rPr>
            <w:rFonts w:eastAsia="Times New Roman"/>
          </w:rPr>
          <w:delText>=</w:delText>
        </w:r>
      </w:del>
      <w:r w:rsidRPr="006F15EF">
        <w:rPr>
          <w:rFonts w:eastAsia="Times New Roman"/>
        </w:rPr>
        <w:t>0,032</w:t>
      </w:r>
      <w:r>
        <w:rPr>
          <w:rFonts w:eastAsia="Times New Roman"/>
        </w:rPr>
        <w:t> </w:t>
      </w:r>
      <w:r w:rsidRPr="006F15EF">
        <w:rPr>
          <w:rFonts w:eastAsia="Times New Roman"/>
        </w:rPr>
        <w:t>% og MR 5</w:t>
      </w:r>
      <w:ins w:id="295" w:author="Henrik Hjorth-Hansen" w:date="2019-05-13T20:38:00Z">
        <w:r>
          <w:rPr>
            <w:rFonts w:eastAsia="Times New Roman"/>
          </w:rPr>
          <w:t>≤</w:t>
        </w:r>
      </w:ins>
      <w:del w:id="296" w:author="Henrik Hjorth-Hansen" w:date="2019-05-13T20:38:00Z">
        <w:r w:rsidRPr="006F15EF" w:rsidDel="00DB6743">
          <w:rPr>
            <w:rFonts w:eastAsia="Times New Roman"/>
          </w:rPr>
          <w:delText>=</w:delText>
        </w:r>
      </w:del>
      <w:r w:rsidRPr="006F15EF">
        <w:rPr>
          <w:rFonts w:eastAsia="Times New Roman"/>
        </w:rPr>
        <w:t>0,001</w:t>
      </w:r>
      <w:r>
        <w:rPr>
          <w:rFonts w:eastAsia="Times New Roman"/>
        </w:rPr>
        <w:t> </w:t>
      </w:r>
      <w:r w:rsidRPr="006F15EF">
        <w:rPr>
          <w:rFonts w:eastAsia="Times New Roman"/>
        </w:rPr>
        <w:t>% er mer presise</w:t>
      </w:r>
    </w:p>
    <w:p w14:paraId="48A0EAA4" w14:textId="444EFD7F" w:rsidR="00D97035" w:rsidRPr="00BF7230" w:rsidRDefault="00D97035" w:rsidP="00D97035">
      <w:pPr>
        <w:pStyle w:val="Brdtekst"/>
      </w:pPr>
      <w:r w:rsidRPr="00D660F2">
        <w:rPr>
          <w:rStyle w:val="TFet"/>
        </w:rPr>
        <w:t>BCR-ABL mutasjonsanalyse</w:t>
      </w:r>
      <w:r w:rsidRPr="00D660F2">
        <w:t>:</w:t>
      </w:r>
      <w:r w:rsidRPr="006F15EF">
        <w:rPr>
          <w:rFonts w:eastAsia="Times New Roman"/>
        </w:rPr>
        <w:t xml:space="preserve"> Resistens mot imatinib kan skyldes amplifisering eller punktmutasjoner i BCR-ABL genet.</w:t>
      </w:r>
      <w:r>
        <w:rPr>
          <w:rFonts w:eastAsia="Times New Roman"/>
        </w:rPr>
        <w:t xml:space="preserve"> </w:t>
      </w:r>
      <w:r w:rsidRPr="006F15EF">
        <w:rPr>
          <w:rFonts w:eastAsia="Times New Roman"/>
        </w:rPr>
        <w:t>Relevante punktmutasjoner fører til utbytte av enkelt-aminosyrer, og denne forandringen innebærer noen grad av hindring av imatinibbinding.</w:t>
      </w:r>
    </w:p>
    <w:tbl>
      <w:tblPr>
        <w:tblStyle w:val="Helsedirtekstboks"/>
        <w:tblW w:w="8504" w:type="dxa"/>
        <w:tblLayout w:type="fixed"/>
        <w:tblLook w:val="0480" w:firstRow="0" w:lastRow="0" w:firstColumn="1" w:lastColumn="0" w:noHBand="0" w:noVBand="1"/>
      </w:tblPr>
      <w:tblGrid>
        <w:gridCol w:w="8504"/>
      </w:tblGrid>
      <w:tr w:rsidR="00FD77B1" w:rsidRPr="00FD77B1" w14:paraId="24E827F0" w14:textId="77777777" w:rsidTr="00FD77B1">
        <w:tc>
          <w:tcPr>
            <w:tcW w:w="8504" w:type="dxa"/>
          </w:tcPr>
          <w:p w14:paraId="0E8F276D" w14:textId="77777777" w:rsidR="00FD77B1" w:rsidRPr="00FD77B1" w:rsidRDefault="00FD77B1" w:rsidP="00587867">
            <w:pPr>
              <w:pStyle w:val="Bokslistepunkt1"/>
            </w:pPr>
            <w:r w:rsidRPr="00FD77B1">
              <w:t>Det anbefales at klinikeren bestiller mutasjonsanalyse ved stigning av BCR-ABL-transkript med mere enn 5 ganger tidligere nivå</w:t>
            </w:r>
            <w:ins w:id="297" w:author="Henrik Hjorth-Hansen" w:date="2019-05-13T20:38:00Z">
              <w:r w:rsidRPr="00FD77B1">
                <w:t xml:space="preserve"> derso</w:t>
              </w:r>
            </w:ins>
            <w:ins w:id="298" w:author="Henrik Hjorth-Hansen" w:date="2019-05-13T20:39:00Z">
              <w:r w:rsidRPr="00FD77B1">
                <w:t>m pasienten ikke har MR3</w:t>
              </w:r>
            </w:ins>
            <w:r w:rsidRPr="00FD77B1">
              <w:t>, eller ved tap av behandlingsrespons cytogenetisk eller hematologisk (evidensgrad D).</w:t>
            </w:r>
          </w:p>
        </w:tc>
      </w:tr>
    </w:tbl>
    <w:p w14:paraId="6E5F14A7" w14:textId="553D1BC6" w:rsidR="00D97035" w:rsidRPr="00BF7230" w:rsidRDefault="00D97035" w:rsidP="00FD77B1">
      <w:pPr>
        <w:pStyle w:val="Brdtekst0808"/>
      </w:pPr>
      <w:r w:rsidRPr="006F15EF">
        <w:t xml:space="preserve">Denne analysen kan </w:t>
      </w:r>
      <w:r>
        <w:t xml:space="preserve">etterbestilles på telefon og </w:t>
      </w:r>
      <w:r w:rsidRPr="006F15EF">
        <w:t>utføres i samme prøvemateriale som ble tatt til RT-qPCR for BCR-ABL. Ved funn av punktmutasjoner som gir imatinibresistens: se avsnittet</w:t>
      </w:r>
      <w:r w:rsidR="00124879">
        <w:t xml:space="preserve"> </w:t>
      </w:r>
      <w:r w:rsidR="00124879">
        <w:fldChar w:fldCharType="begin"/>
      </w:r>
      <w:r w:rsidR="00124879">
        <w:instrText xml:space="preserve"> REF _Ref21968097 \r \h </w:instrText>
      </w:r>
      <w:r w:rsidR="00124879">
        <w:fldChar w:fldCharType="separate"/>
      </w:r>
      <w:r w:rsidR="00124879">
        <w:t>6.5.3</w:t>
      </w:r>
      <w:r w:rsidR="00124879">
        <w:fldChar w:fldCharType="end"/>
      </w:r>
      <w:r w:rsidR="00124879">
        <w:t xml:space="preserve">, </w:t>
      </w:r>
      <w:r w:rsidR="00124879">
        <w:fldChar w:fldCharType="begin"/>
      </w:r>
      <w:r w:rsidR="00124879">
        <w:instrText xml:space="preserve"> REF _Ref21968103 \h </w:instrText>
      </w:r>
      <w:r w:rsidR="00124879">
        <w:fldChar w:fldCharType="separate"/>
      </w:r>
      <w:r w:rsidR="00124879" w:rsidRPr="006F15EF">
        <w:t>Valg av 2TKI ved imatinibresistens eller intoleranse</w:t>
      </w:r>
      <w:r w:rsidR="00124879">
        <w:fldChar w:fldCharType="end"/>
      </w:r>
      <w:r w:rsidR="00124879">
        <w:t>.</w:t>
      </w:r>
      <w:r w:rsidRPr="006F15EF">
        <w:t xml:space="preserve"> </w:t>
      </w:r>
    </w:p>
    <w:p w14:paraId="50A846E6" w14:textId="77777777" w:rsidR="00D97035" w:rsidRPr="00BF7230" w:rsidRDefault="00D97035" w:rsidP="009738F2">
      <w:pPr>
        <w:pStyle w:val="Overskrift2-"/>
      </w:pPr>
      <w:bookmarkStart w:id="299" w:name="_Toc365452285"/>
      <w:bookmarkStart w:id="300" w:name="_Toc438470528"/>
      <w:bookmarkStart w:id="301" w:name="_Toc21872258"/>
      <w:r w:rsidRPr="00D660F2">
        <w:t>Førstelinjebehandling i kronisk fase</w:t>
      </w:r>
      <w:bookmarkEnd w:id="299"/>
      <w:bookmarkEnd w:id="300"/>
      <w:bookmarkEnd w:id="301"/>
    </w:p>
    <w:p w14:paraId="62B4C5B0" w14:textId="248D74E7" w:rsidR="00D97035" w:rsidRDefault="00D97035" w:rsidP="009738F2">
      <w:pPr>
        <w:pStyle w:val="Overskrift3-"/>
      </w:pPr>
      <w:bookmarkStart w:id="302" w:name="_Toc365452286"/>
      <w:bookmarkStart w:id="303" w:name="_Toc438470529"/>
      <w:bookmarkStart w:id="304" w:name="_Toc21872259"/>
      <w:r w:rsidRPr="00D660F2">
        <w:t>Strategi ved debut</w:t>
      </w:r>
      <w:bookmarkEnd w:id="302"/>
      <w:bookmarkEnd w:id="303"/>
      <w:bookmarkEnd w:id="304"/>
    </w:p>
    <w:p w14:paraId="61CA8A5F" w14:textId="77777777" w:rsidR="009738F2" w:rsidRPr="009738F2" w:rsidRDefault="009738F2" w:rsidP="009738F2">
      <w:pPr>
        <w:pStyle w:val="02pt"/>
      </w:pPr>
    </w:p>
    <w:tbl>
      <w:tblPr>
        <w:tblStyle w:val="Helsedirtekstboks"/>
        <w:tblW w:w="8504" w:type="dxa"/>
        <w:tblLayout w:type="fixed"/>
        <w:tblLook w:val="0480" w:firstRow="0" w:lastRow="0" w:firstColumn="1" w:lastColumn="0" w:noHBand="0" w:noVBand="1"/>
      </w:tblPr>
      <w:tblGrid>
        <w:gridCol w:w="8504"/>
      </w:tblGrid>
      <w:tr w:rsidR="009738F2" w:rsidRPr="009738F2" w14:paraId="44BC51CF" w14:textId="77777777" w:rsidTr="009738F2">
        <w:tc>
          <w:tcPr>
            <w:tcW w:w="8504" w:type="dxa"/>
          </w:tcPr>
          <w:p w14:paraId="06AFEDFB" w14:textId="77777777" w:rsidR="009738F2" w:rsidRPr="009738F2" w:rsidRDefault="009738F2" w:rsidP="00E15783">
            <w:pPr>
              <w:pStyle w:val="Bokslistepunkt1"/>
            </w:pPr>
            <w:r w:rsidRPr="009738F2">
              <w:t>Alle pasienter med nydiagnostisert KML bør diskuteres med universitetssykehus, for å lage en individuell behandlingsplan og gi tilbud om studieinklusjon (evidensgrad D).</w:t>
            </w:r>
          </w:p>
          <w:p w14:paraId="185FABDF" w14:textId="77777777" w:rsidR="00F26978" w:rsidRDefault="009738F2" w:rsidP="00E15783">
            <w:pPr>
              <w:pStyle w:val="Bokslistepunkt1"/>
            </w:pPr>
            <w:r w:rsidRPr="009738F2">
              <w:t>Behandling med TKI bør startes når diagnosen er sikker, selv om pasienten ikke har symptomer (evidensgrad A). Det er i hovedsak to strategier for TKI-behandling.</w:t>
            </w:r>
          </w:p>
          <w:p w14:paraId="4AE35027" w14:textId="2AB79A4D" w:rsidR="00F26978" w:rsidRDefault="009738F2" w:rsidP="00624281">
            <w:pPr>
              <w:pStyle w:val="Bokslistenum2"/>
              <w:spacing w:after="0"/>
            </w:pPr>
            <w:r w:rsidRPr="009738F2">
              <w:t>Imatinib fra start og raskt bytte ved dårlig respons.</w:t>
            </w:r>
          </w:p>
          <w:p w14:paraId="23B2FF52" w14:textId="77777777" w:rsidR="00624281" w:rsidRDefault="009738F2" w:rsidP="00624281">
            <w:pPr>
              <w:pStyle w:val="Bokslistenum2"/>
              <w:spacing w:before="0" w:after="0"/>
            </w:pPr>
            <w:r w:rsidRPr="009738F2">
              <w:t>Dasatinib</w:t>
            </w:r>
            <w:ins w:id="305" w:author="Henrik Hjorth-Hansen" w:date="2019-05-13T20:39:00Z">
              <w:r w:rsidRPr="009738F2">
                <w:t xml:space="preserve">, </w:t>
              </w:r>
            </w:ins>
            <w:del w:id="306" w:author="Henrik Hjorth-Hansen" w:date="2019-05-13T20:39:00Z">
              <w:r w:rsidRPr="009738F2" w:rsidDel="00581003">
                <w:delText xml:space="preserve"> eller </w:delText>
              </w:r>
            </w:del>
            <w:r w:rsidRPr="009738F2">
              <w:t>Nilotinib</w:t>
            </w:r>
            <w:ins w:id="307" w:author="Henrik Hjorth-Hansen" w:date="2019-05-13T20:39:00Z">
              <w:r w:rsidRPr="009738F2">
                <w:t xml:space="preserve"> </w:t>
              </w:r>
              <w:commentRangeStart w:id="308"/>
              <w:r w:rsidRPr="009738F2">
                <w:t>eller Bosutinib</w:t>
              </w:r>
            </w:ins>
            <w:r w:rsidRPr="009738F2">
              <w:t xml:space="preserve"> for </w:t>
            </w:r>
            <w:commentRangeEnd w:id="308"/>
            <w:r w:rsidR="00284E32">
              <w:rPr>
                <w:rStyle w:val="Merknadsreferanse"/>
                <w:rFonts w:asciiTheme="minorHAnsi" w:eastAsiaTheme="minorHAnsi" w:hAnsiTheme="minorHAnsi" w:cstheme="minorBidi"/>
              </w:rPr>
              <w:commentReference w:id="308"/>
            </w:r>
            <w:r w:rsidRPr="009738F2">
              <w:t>å oppnå rask og dyp respons.</w:t>
            </w:r>
          </w:p>
          <w:p w14:paraId="4C431653" w14:textId="130AE2FF" w:rsidR="009738F2" w:rsidRPr="009738F2" w:rsidRDefault="009738F2" w:rsidP="00624281">
            <w:pPr>
              <w:pStyle w:val="Boks2"/>
            </w:pPr>
            <w:bookmarkStart w:id="309" w:name="sj16"/>
            <w:r w:rsidRPr="009738F2">
              <w:t xml:space="preserve">Bivirkningsprofilen på disse midlene er </w:t>
            </w:r>
            <w:bookmarkStart w:id="310" w:name="sj07"/>
            <w:r w:rsidRPr="009738F2">
              <w:t>ulik og må veies inn i valget av strategi.</w:t>
            </w:r>
            <w:bookmarkEnd w:id="309"/>
            <w:bookmarkEnd w:id="310"/>
          </w:p>
        </w:tc>
      </w:tr>
    </w:tbl>
    <w:p w14:paraId="0A85319C" w14:textId="77777777" w:rsidR="00D97035" w:rsidRPr="00BF7230" w:rsidRDefault="00D97035" w:rsidP="009738F2">
      <w:pPr>
        <w:pStyle w:val="Brdtekst0808"/>
      </w:pPr>
      <w:r>
        <w:lastRenderedPageBreak/>
        <w:t xml:space="preserve">Selv pasienter </w:t>
      </w:r>
      <w:r w:rsidRPr="006F15EF">
        <w:t>med kort forventet overlevelse uavhengig av leukemien,</w:t>
      </w:r>
      <w:r>
        <w:t xml:space="preserve"> behandles med imatinib evt Hydroxyurea (HU)</w:t>
      </w:r>
      <w:r w:rsidRPr="006F15EF">
        <w:t>). Dersom det er indikasjon for å starte behandling før diagnosen er bekreftet (leukostase, kraftig trombocytose), kan man</w:t>
      </w:r>
      <w:r>
        <w:t xml:space="preserve"> velge å</w:t>
      </w:r>
      <w:r w:rsidRPr="006F15EF">
        <w:t xml:space="preserve"> starte med HU. HU kan også gis parallelt med TKI initialt om det er behov for å redusere celletallet raskt (dosering se under). Ved start av leukemibehandling oppfordres pasienten til rikelig væskeinntak som tumorlyse-profylakse.</w:t>
      </w:r>
    </w:p>
    <w:p w14:paraId="32CCDE27" w14:textId="51FD1179" w:rsidR="00D97035" w:rsidRPr="00BF7230" w:rsidRDefault="00D97035" w:rsidP="00D97035">
      <w:pPr>
        <w:pStyle w:val="Brdtekst"/>
      </w:pPr>
      <w:r w:rsidRPr="00D660F2">
        <w:rPr>
          <w:rStyle w:val="TFet"/>
        </w:rPr>
        <w:t>Målet med behandlingen</w:t>
      </w:r>
      <w:r w:rsidRPr="006F15EF">
        <w:rPr>
          <w:rFonts w:eastAsia="Times New Roman"/>
        </w:rPr>
        <w:t xml:space="preserve"> er først og fremst å hindre progresjon av sykdommen og å opprettholde god livskvalitet. </w:t>
      </w:r>
      <w:r>
        <w:rPr>
          <w:rFonts w:eastAsia="Times New Roman"/>
        </w:rPr>
        <w:t>I dette handlingsprogrammet innføres nå seponering av TKI hos pasienter med spesifisert god respons. og som derfor</w:t>
      </w:r>
      <w:r w:rsidRPr="006F15EF">
        <w:rPr>
          <w:rFonts w:eastAsia="Times New Roman"/>
        </w:rPr>
        <w:t xml:space="preserve"> kan tenkes å være kurert </w:t>
      </w:r>
      <w:r w:rsidR="00796D2F">
        <w:rPr>
          <w:rFonts w:eastAsia="Times New Roman"/>
        </w:rPr>
        <w:fldChar w:fldCharType="begin">
          <w:fldData xml:space="preserve">PEVuZE5vdGU+PENpdGU+PEF1dGhvcj5NYWhvbjwvQXV0aG9yPjxZZWFyPjIwMTA8L1llYXI+PFJl
Y051bT4xMzk8L1JlY051bT48RGlzcGxheVRleHQ+KDExNyk8L0Rpc3BsYXlUZXh0PjxyZWNvcmQ+
PHJlYy1udW1iZXI+MTM5PC9yZWMtbnVtYmVyPjxmb3JlaWduLWtleXM+PGtleSBhcHA9IkVOIiBk
Yi1pZD0ic3YyYXd4cnhreHZheDBldzV4ZHBhenRhMjB4OTl0NTAyczAwIiB0aW1lc3RhbXA9IjE0
MDMwMDE0ODQiPjEzOTwva2V5PjwvZm9yZWlnbi1rZXlzPjxyZWYtdHlwZSBuYW1lPSJKb3VybmFs
IEFydGljbGUiPjE3PC9yZWYtdHlwZT48Y29udHJpYnV0b3JzPjxhdXRob3JzPjxhdXRob3I+TWFo
b24sRi4tWC48L2F1dGhvcj48YXV0aG9yPlJlYSxELjwvYXV0aG9yPjxhdXRob3I+R3VpbGhvdCxK
LjwvYXV0aG9yPjxhdXRob3I+R3VpbGhvdCxGLjwvYXV0aG9yPjxhdXRob3I+SHVndWV0LEYuPC9h
dXRob3I+PGF1dGhvcj5OaWNvbGluaSxGLjwvYXV0aG9yPjxhdXRob3I+TGVncm9zLEwuPC9hdXRo
b3I+PGF1dGhvcj5DaGFyYm9ubmllcixBLjwvYXV0aG9yPjxhdXRob3I+R3VlcmNpLEEuPC9hdXRo
b3I+PGF1dGhvcj5WYXJldCxCLjwvYXV0aG9yPjxhdXRob3I+RXRpZW5uZSxHLjwvYXV0aG9yPjxh
dXRob3I+UmVpZmZlcnMsSi48L2F1dGhvcj48YXV0aG9yPlJvdXNzZWxvdCxQLjwvYXV0aG9yPjwv
YXV0aG9ycz48L2NvbnRyaWJ1dG9ycz48dGl0bGVzPjx0aXRsZT5EaXNjb250aW51YXRpb24gb2Yg
aW1hdGluaWIgaW4gcGF0aWVudHMgd2l0aCBjaHJvbmljIG15ZWxvaWQgbGV1a2FlbWlhIHdobyBo
YXZlIG1haW50YWluZWQgY29tcGxldGUgbW9sZWN1bGFyIHJlbWlzc2lvbiBmb3IgYXQgbGVhc3Qg
MiB5ZWFyczogdGhlIHByb3NwZWN0aXZlLCBtdWx0aWNlbnRyZSBTdG9wIEltYXRpbmliIChTVElN
KSB0cmlhbDwvdGl0bGU+PHNlY29uZGFyeS10aXRsZT5MYW5jZXQgT25jb2xvZ3k8L3NlY29uZGFy
eS10aXRsZT48L3RpdGxlcz48cGVyaW9kaWNhbD48ZnVsbC10aXRsZT5MYW5jZXQgT25jb2xvZ3k8
L2Z1bGwtdGl0bGU+PGFiYnItMT5MYW5jZXQgT25jb2w8L2FiYnItMT48L3BlcmlvZGljYWw+PHBh
Z2VzPjEwMjktMTAzNTwvcGFnZXM+PHZvbHVtZT4xMTwvdm9sdW1lPjxudW1iZXI+MTE8L251bWJl
cj48cmVwcmludC1lZGl0aW9uPk5vdCBpbiBGaWxlPC9yZXByaW50LWVkaXRpb24+PGtleXdvcmRz
PjxrZXl3b3JkPipjYW5jZXIgcmVncmVzc2lvbjwva2V5d29yZD48a2V5d29yZD4qY2hyb25pYyBt
eWVsb2lkIGxldWtlbWlhL2R0IFtEcnVnIFRoZXJhcHldPC9rZXl3b3JkPjxrZXl3b3JkPipjaHJv
bmljIG15ZWxvaWQgbGV1a2VtaWEvdGggW1RoZXJhcHldPC9rZXl3b3JkPjxrZXl3b3JkPippbWF0
aW5pYi9jciBbRHJ1ZyBDb25jZW50cmF0aW9uXTwva2V5d29yZD48a2V5d29yZD4qaW1hdGluaWIv
Y3QgW0NsaW5pY2FsIFRyaWFsXTwva2V5d29yZD48a2V5d29yZD4qaW1hdGluaWIvZHQgW0RydWcg
VGhlcmFweV08L2tleXdvcmQ+PGtleXdvcmQ+MTUyNDU5LTk1LTUgKGltYXRpbmliKTwva2V5d29y
ZD48a2V5d29yZD4yMjAxMjctNTctMSAoaW1hdGluaWIpPC9rZXl3b3JkPjxrZXl3b3JkPkFiZWxz
b24ga2luYXNlL2VjIFtFbmRvZ2Vub3VzIENvbXBvdW5kXTwva2V5d29yZD48a2V5d29yZD5BZHVs
dDwva2V5d29yZD48a2V5d29yZD5BZ2VkPC9rZXl3b3JkPjxrZXl3b3JkPmFscGhhIGludGVyZmVy
b24vZHQgW0RydWcgVGhlcmFweV08L2tleXdvcmQ+PGtleXdvcmQ+YW5hbHlzaXM8L2tleXdvcmQ+
PGtleXdvcmQ+YXJ0aWNsZTwva2V5d29yZD48a2V5d29yZD5CQ1IgQUJMIHByb3RlaW4vZWMgW0Vu
ZG9nZW5vdXMgQ29tcG91bmRdPC9rZXl3b3JkPjxrZXl3b3JkPmNsaW5pY2FsIHRyaWFsPC9rZXl3
b3JkPjxrZXl3b3JkPkNNTDwva2V5d29yZD48a2V5d29yZD5kcnVnIGJsb29kIGxldmVsPC9rZXl3
b3JkPjxrZXl3b3JkPmRydWcgZWZmaWNhY3k8L2tleXdvcmQ+PGtleXdvcmQ+ZHJ1ZyBzYWZldHk8
L2tleXdvcmQ+PGtleXdvcmQ+ZHJ1ZyB3aXRoZHJhd2FsPC9rZXl3b3JkPjxrZXl3b3JkPkVtYmFz
ZTwva2V5d29yZD48a2V5d29yZD5GZW1hbGU8L2tleXdvcmQ+PGtleXdvcmQ+Zm9sbG93IHVwPC9r
ZXl3b3JkPjxrZXl3b3JkPkZyYW5jZTwva2V5d29yZD48a2V5d29yZD5odW1hbjwva2V5d29yZD48
a2V5d29yZD5pbWF0aW5pYjwva2V5d29yZD48a2V5d29yZD5pbW11bm9tb2R1bGF0aW9uPC9rZXl3
b3JkPjxrZXl3b3JkPm1ham9yIGNsaW5pY2FsIHN0dWR5PC9rZXl3b3JkPjxrZXl3b3JkPk1hbGU8
L2tleXdvcmQ+PGtleXdvcmQ+bWV0aG9kczwva2V5d29yZD48a2V5d29yZD5tdWx0aWNlbnRlciBz
dHVkeTwva2V5d29yZD48a2V5d29yZD5wYXRpZW50PC9rZXl3b3JkPjxrZXl3b3JkPlBoaWxhZGVs
cGhpYSAxIGNocm9tb3NvbWU8L2tleXdvcmQ+PGtleXdvcmQ+cHJpb3JpdHkgam91cm5hbDwva2V5
d29yZD48a2V5d29yZD5wcm9iYWJpbGl0eTwva2V5d29yZD48a2V5d29yZD5wcm9ncmVzc2lvbiBm
cmVlIHN1cnZpdmFsPC9rZXl3b3JkPjxrZXl3b3JkPnByb3NwZWN0aXZlIHN0dWR5PC9rZXl3b3Jk
PjxrZXl3b3JkPnF1YW50aXRhdGl2ZSBhbmFseXNpczwva2V5d29yZD48a2V5d29yZD5yZWxhcHNl
PC9rZXl3b3JkPjxrZXl3b3JkPnJlbWlzc2lvbjwva2V5d29yZD48a2V5d29yZD5zZXggZGlmZmVy
ZW5jZTwva2V5d29yZD48a2V5d29yZD5TdGVtIENlbGwgVHJhbnNwbGFudGF0aW9uPC9rZXl3b3Jk
PjxrZXl3b3JkPlN1cnZpdmFsPC9rZXl3b3JkPjxrZXl3b3JkPnRyZWF0bWVudCBkdXJhdGlvbjwv
a2V5d29yZD48a2V5d29yZD50cmVhdG1lbnQgcmVzcG9uc2U8L2tleXdvcmQ+PGtleXdvcmQ+VW5p
dGVkIFN0YXRlczwva2V5d29yZD48L2tleXdvcmRzPjxkYXRlcz48eWVhcj4yMDEwPC95ZWFyPjxw
dWItZGF0ZXM+PGRhdGU+MjAxMDwvZGF0ZT48L3B1Yi1kYXRlcz48L2RhdGVzPjxpc2JuPjE0NzAt
MjA0NTwvaXNibj48bGFiZWw+MzE0PC9sYWJlbD48dXJscz48L3VybHM+PGVsZWN0cm9uaWMtcmVz
b3VyY2UtbnVtPmh0dHA6Ly9keC5kb2kub3JnLzEwLjEwMTYvUzE0NzAtMjA0NSUyODEwJTI5NzAy
MzMtMzwvZWxlY3Ryb25pYy1yZXNvdXJjZS1udW0+PC9yZWNvcmQ+PC9DaXRlPjwvRW5kTm90ZT5=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PEVuZE5vdGU+PENpdGU+PEF1dGhvcj5NYWhvbjwvQXV0aG9yPjxZZWFyPjIwMTA8L1llYXI+PFJl
Y051bT4xMzk8L1JlY051bT48RGlzcGxheVRleHQ+KDExNyk8L0Rpc3BsYXlUZXh0PjxyZWNvcmQ+
PHJlYy1udW1iZXI+MTM5PC9yZWMtbnVtYmVyPjxmb3JlaWduLWtleXM+PGtleSBhcHA9IkVOIiBk
Yi1pZD0ic3YyYXd4cnhreHZheDBldzV4ZHBhenRhMjB4OTl0NTAyczAwIiB0aW1lc3RhbXA9IjE0
MDMwMDE0ODQiPjEzOTwva2V5PjwvZm9yZWlnbi1rZXlzPjxyZWYtdHlwZSBuYW1lPSJKb3VybmFs
IEFydGljbGUiPjE3PC9yZWYtdHlwZT48Y29udHJpYnV0b3JzPjxhdXRob3JzPjxhdXRob3I+TWFo
b24sRi4tWC48L2F1dGhvcj48YXV0aG9yPlJlYSxELjwvYXV0aG9yPjxhdXRob3I+R3VpbGhvdCxK
LjwvYXV0aG9yPjxhdXRob3I+R3VpbGhvdCxGLjwvYXV0aG9yPjxhdXRob3I+SHVndWV0LEYuPC9h
dXRob3I+PGF1dGhvcj5OaWNvbGluaSxGLjwvYXV0aG9yPjxhdXRob3I+TGVncm9zLEwuPC9hdXRo
b3I+PGF1dGhvcj5DaGFyYm9ubmllcixBLjwvYXV0aG9yPjxhdXRob3I+R3VlcmNpLEEuPC9hdXRo
b3I+PGF1dGhvcj5WYXJldCxCLjwvYXV0aG9yPjxhdXRob3I+RXRpZW5uZSxHLjwvYXV0aG9yPjxh
dXRob3I+UmVpZmZlcnMsSi48L2F1dGhvcj48YXV0aG9yPlJvdXNzZWxvdCxQLjwvYXV0aG9yPjwv
YXV0aG9ycz48L2NvbnRyaWJ1dG9ycz48dGl0bGVzPjx0aXRsZT5EaXNjb250aW51YXRpb24gb2Yg
aW1hdGluaWIgaW4gcGF0aWVudHMgd2l0aCBjaHJvbmljIG15ZWxvaWQgbGV1a2FlbWlhIHdobyBo
YXZlIG1haW50YWluZWQgY29tcGxldGUgbW9sZWN1bGFyIHJlbWlzc2lvbiBmb3IgYXQgbGVhc3Qg
MiB5ZWFyczogdGhlIHByb3NwZWN0aXZlLCBtdWx0aWNlbnRyZSBTdG9wIEltYXRpbmliIChTVElN
KSB0cmlhbDwvdGl0bGU+PHNlY29uZGFyeS10aXRsZT5MYW5jZXQgT25jb2xvZ3k8L3NlY29uZGFy
eS10aXRsZT48L3RpdGxlcz48cGVyaW9kaWNhbD48ZnVsbC10aXRsZT5MYW5jZXQgT25jb2xvZ3k8
L2Z1bGwtdGl0bGU+PGFiYnItMT5MYW5jZXQgT25jb2w8L2FiYnItMT48L3BlcmlvZGljYWw+PHBh
Z2VzPjEwMjktMTAzNTwvcGFnZXM+PHZvbHVtZT4xMTwvdm9sdW1lPjxudW1iZXI+MTE8L251bWJl
cj48cmVwcmludC1lZGl0aW9uPk5vdCBpbiBGaWxlPC9yZXByaW50LWVkaXRpb24+PGtleXdvcmRz
PjxrZXl3b3JkPipjYW5jZXIgcmVncmVzc2lvbjwva2V5d29yZD48a2V5d29yZD4qY2hyb25pYyBt
eWVsb2lkIGxldWtlbWlhL2R0IFtEcnVnIFRoZXJhcHldPC9rZXl3b3JkPjxrZXl3b3JkPipjaHJv
bmljIG15ZWxvaWQgbGV1a2VtaWEvdGggW1RoZXJhcHldPC9rZXl3b3JkPjxrZXl3b3JkPippbWF0
aW5pYi9jciBbRHJ1ZyBDb25jZW50cmF0aW9uXTwva2V5d29yZD48a2V5d29yZD4qaW1hdGluaWIv
Y3QgW0NsaW5pY2FsIFRyaWFsXTwva2V5d29yZD48a2V5d29yZD4qaW1hdGluaWIvZHQgW0RydWcg
VGhlcmFweV08L2tleXdvcmQ+PGtleXdvcmQ+MTUyNDU5LTk1LTUgKGltYXRpbmliKTwva2V5d29y
ZD48a2V5d29yZD4yMjAxMjctNTctMSAoaW1hdGluaWIpPC9rZXl3b3JkPjxrZXl3b3JkPkFiZWxz
b24ga2luYXNlL2VjIFtFbmRvZ2Vub3VzIENvbXBvdW5kXTwva2V5d29yZD48a2V5d29yZD5BZHVs
dDwva2V5d29yZD48a2V5d29yZD5BZ2VkPC9rZXl3b3JkPjxrZXl3b3JkPmFscGhhIGludGVyZmVy
b24vZHQgW0RydWcgVGhlcmFweV08L2tleXdvcmQ+PGtleXdvcmQ+YW5hbHlzaXM8L2tleXdvcmQ+
PGtleXdvcmQ+YXJ0aWNsZTwva2V5d29yZD48a2V5d29yZD5CQ1IgQUJMIHByb3RlaW4vZWMgW0Vu
ZG9nZW5vdXMgQ29tcG91bmRdPC9rZXl3b3JkPjxrZXl3b3JkPmNsaW5pY2FsIHRyaWFsPC9rZXl3
b3JkPjxrZXl3b3JkPkNNTDwva2V5d29yZD48a2V5d29yZD5kcnVnIGJsb29kIGxldmVsPC9rZXl3
b3JkPjxrZXl3b3JkPmRydWcgZWZmaWNhY3k8L2tleXdvcmQ+PGtleXdvcmQ+ZHJ1ZyBzYWZldHk8
L2tleXdvcmQ+PGtleXdvcmQ+ZHJ1ZyB3aXRoZHJhd2FsPC9rZXl3b3JkPjxrZXl3b3JkPkVtYmFz
ZTwva2V5d29yZD48a2V5d29yZD5GZW1hbGU8L2tleXdvcmQ+PGtleXdvcmQ+Zm9sbG93IHVwPC9r
ZXl3b3JkPjxrZXl3b3JkPkZyYW5jZTwva2V5d29yZD48a2V5d29yZD5odW1hbjwva2V5d29yZD48
a2V5d29yZD5pbWF0aW5pYjwva2V5d29yZD48a2V5d29yZD5pbW11bm9tb2R1bGF0aW9uPC9rZXl3
b3JkPjxrZXl3b3JkPm1ham9yIGNsaW5pY2FsIHN0dWR5PC9rZXl3b3JkPjxrZXl3b3JkPk1hbGU8
L2tleXdvcmQ+PGtleXdvcmQ+bWV0aG9kczwva2V5d29yZD48a2V5d29yZD5tdWx0aWNlbnRlciBz
dHVkeTwva2V5d29yZD48a2V5d29yZD5wYXRpZW50PC9rZXl3b3JkPjxrZXl3b3JkPlBoaWxhZGVs
cGhpYSAxIGNocm9tb3NvbWU8L2tleXdvcmQ+PGtleXdvcmQ+cHJpb3JpdHkgam91cm5hbDwva2V5
d29yZD48a2V5d29yZD5wcm9iYWJpbGl0eTwva2V5d29yZD48a2V5d29yZD5wcm9ncmVzc2lvbiBm
cmVlIHN1cnZpdmFsPC9rZXl3b3JkPjxrZXl3b3JkPnByb3NwZWN0aXZlIHN0dWR5PC9rZXl3b3Jk
PjxrZXl3b3JkPnF1YW50aXRhdGl2ZSBhbmFseXNpczwva2V5d29yZD48a2V5d29yZD5yZWxhcHNl
PC9rZXl3b3JkPjxrZXl3b3JkPnJlbWlzc2lvbjwva2V5d29yZD48a2V5d29yZD5zZXggZGlmZmVy
ZW5jZTwva2V5d29yZD48a2V5d29yZD5TdGVtIENlbGwgVHJhbnNwbGFudGF0aW9uPC9rZXl3b3Jk
PjxrZXl3b3JkPlN1cnZpdmFsPC9rZXl3b3JkPjxrZXl3b3JkPnRyZWF0bWVudCBkdXJhdGlvbjwv
a2V5d29yZD48a2V5d29yZD50cmVhdG1lbnQgcmVzcG9uc2U8L2tleXdvcmQ+PGtleXdvcmQ+VW5p
dGVkIFN0YXRlczwva2V5d29yZD48L2tleXdvcmRzPjxkYXRlcz48eWVhcj4yMDEwPC95ZWFyPjxw
dWItZGF0ZXM+PGRhdGU+MjAxMDwvZGF0ZT48L3B1Yi1kYXRlcz48L2RhdGVzPjxpc2JuPjE0NzAt
MjA0NTwvaXNibj48bGFiZWw+MzE0PC9sYWJlbD48dXJscz48L3VybHM+PGVsZWN0cm9uaWMtcmVz
b3VyY2UtbnVtPmh0dHA6Ly9keC5kb2kub3JnLzEwLjEwMTYvUzE0NzAtMjA0NSUyODEwJTI5NzAy
MzMtMzwvZWxlY3Ryb25pYy1yZXNvdXJjZS1udW0+PC9yZWNvcmQ+PC9DaXRlPjwvRW5kTm90ZT5=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(117)</w:t>
      </w:r>
      <w:r w:rsidR="00796D2F">
        <w:rPr>
          <w:rFonts w:eastAsia="Times New Roman"/>
        </w:rPr>
        <w:fldChar w:fldCharType="end"/>
      </w:r>
      <w:r w:rsidRPr="006F15EF">
        <w:rPr>
          <w:rFonts w:eastAsia="Times New Roman"/>
        </w:rPr>
        <w:t>. Gir man 2TKI ved diagnose, vil flere oppnå dypere responser raskt og det er rimelig å regne med at denne strategien vil øke andelen pasienter som på sikt kan avslutte behandlingen uten tilbakefall. Uavhengig av TKI</w:t>
      </w:r>
      <w:r>
        <w:rPr>
          <w:rFonts w:eastAsia="Times New Roman"/>
        </w:rPr>
        <w:t>-</w:t>
      </w:r>
      <w:r w:rsidRPr="006F15EF">
        <w:rPr>
          <w:rFonts w:eastAsia="Times New Roman"/>
        </w:rPr>
        <w:t>valg ved diagnose, vil</w:t>
      </w:r>
      <w:r>
        <w:rPr>
          <w:rFonts w:eastAsia="Times New Roman"/>
        </w:rPr>
        <w:t xml:space="preserve"> allikevel </w:t>
      </w:r>
      <w:r w:rsidRPr="006F15EF">
        <w:rPr>
          <w:rFonts w:eastAsia="Times New Roman"/>
        </w:rPr>
        <w:t>de fleste pasienter måtte behandles livslangt med TKI.</w:t>
      </w:r>
    </w:p>
    <w:p w14:paraId="787345A5" w14:textId="0F434587" w:rsidR="00D97035" w:rsidRPr="00BF7230" w:rsidRDefault="00D97035" w:rsidP="00D97035">
      <w:pPr>
        <w:pStyle w:val="Brdtekst"/>
      </w:pPr>
      <w:r w:rsidRPr="006F15EF">
        <w:rPr>
          <w:rFonts w:eastAsia="Times New Roman"/>
        </w:rPr>
        <w:t>Behandlingsresponsen er en sterk prognostisk faktor og data fra kliniske studier viser at behandlingsmålet best kan oppnås ved å starte TKI ved diagnose, indusere PCgR (tilsvarer 10</w:t>
      </w:r>
      <w:r>
        <w:rPr>
          <w:rFonts w:eastAsia="Times New Roman"/>
        </w:rPr>
        <w:t> </w:t>
      </w:r>
      <w:r w:rsidRPr="006F15EF">
        <w:rPr>
          <w:rFonts w:eastAsia="Times New Roman"/>
        </w:rPr>
        <w:t>% BCR-ABL transcriptmengde, MR1) ved 3 mnd, CCgR (tilsvarer 1</w:t>
      </w:r>
      <w:r>
        <w:rPr>
          <w:rFonts w:eastAsia="Times New Roman"/>
        </w:rPr>
        <w:t> </w:t>
      </w:r>
      <w:r w:rsidRPr="006F15EF">
        <w:rPr>
          <w:rFonts w:eastAsia="Times New Roman"/>
        </w:rPr>
        <w:t>% BCR-ABL transcriptmengde, MR2) ved 6 mnd, og 0,1</w:t>
      </w:r>
      <w:r>
        <w:rPr>
          <w:rFonts w:eastAsia="Times New Roman"/>
        </w:rPr>
        <w:t> </w:t>
      </w:r>
      <w:r w:rsidRPr="006F15EF">
        <w:rPr>
          <w:rFonts w:eastAsia="Times New Roman"/>
        </w:rPr>
        <w:t xml:space="preserve">%, MR3 ved 12 mnd </w:t>
      </w:r>
      <w:r w:rsidR="00796D2F">
        <w:rPr>
          <w:rFonts w:eastAsia="Times New Roman"/>
        </w:rPr>
        <w:fldChar w:fldCharType="begin">
          <w:fldData xml:space="preserve">PEVuZE5vdGU+PENpdGU+PEF1dGhvcj5CYWNjYXJhbmk8L0F1dGhvcj48WWVhcj4yMDA5PC9ZZWFy
PjxSZWNOdW0+MTQxPC9SZWNOdW0+PERpc3BsYXlUZXh0PigxMTA7MTEzOzExOCk8L0Rpc3BsYXlU
ZXh0PjxyZWNvcmQ+PHJlYy1udW1iZXI+MTQxPC9yZWMtbnVtYmVyPjxmb3JlaWduLWtleXM+PGtl
eSBhcHA9IkVOIiBkYi1pZD0ic3YyYXd4cnhreHZheDBldzV4ZHBhenRhMjB4OTl0NTAyczAwIiB0
aW1lc3RhbXA9IjE0MDMwMDE0ODQiPjE0MTwva2V5PjwvZm9yZWlnbi1rZXlzPjxyZWYtdHlwZSBu
YW1lPSJKb3VybmFsIEFydGljbGUiPjE3PC9yZWYtdHlwZT48Y29udHJpYnV0b3JzPjxhdXRob3Jz
PjxhdXRob3I+QmFjY2FyYW5pLE0uPC9hdXRob3I+PGF1dGhvcj5Db3J0ZXMsSi48L2F1dGhvcj48
YXV0aG9yPlBhbmUsRi48L2F1dGhvcj48YXV0aG9yPk5pZWRlcndpZXNlcixELjwvYXV0aG9yPjxh
dXRob3I+U2FnbGlvLEcuPC9hdXRob3I+PGF1dGhvcj5BcHBlcmxleSxKLjwvYXV0aG9yPjxhdXRo
b3I+Q2VydmFudGVzLEYuPC9hdXRob3I+PGF1dGhvcj5EZWluaW5nZXIsTS48L2F1dGhvcj48YXV0
aG9yPkdyYXR3b2hsLEEuPC9hdXRob3I+PGF1dGhvcj5HdWlsaG90LEYuPC9hdXRob3I+PGF1dGhv
cj5Ib2NoaGF1cyxBLjwvYXV0aG9yPjxhdXRob3I+SG9yb3dpdHosTS48L2F1dGhvcj48YXV0aG9y
Pkh1Z2hlcyxULjwvYXV0aG9yPjxhdXRob3I+S2FudGFyamlhbixILjwvYXV0aG9yPjxhdXRob3I+
TGFyc29uLFIuPC9hdXRob3I+PGF1dGhvcj5SYWRpY2gsSi48L2F1dGhvcj48YXV0aG9yPlNpbW9u
c3NvbixCLjwvYXV0aG9yPjxhdXRob3I+U2lsdmVyLFIuVC48L2F1dGhvcj48YXV0aG9yPkdvbGRt
YW4sSi48L2F1dGhvcj48YXV0aG9yPkhlaGxtYW5uLFIuPC9hdXRob3I+PC9hdXRob3JzPjwvY29u
dHJpYnV0b3JzPjx0aXRsZXM+PHRpdGxlPkNocm9uaWMgbXllbG9pZCBsZXVrZW1pYTogYW4gdXBk
YXRlIG9mIGNvbmNlcHRzIGFuZCBtYW5hZ2VtZW50IHJlY29tbWVuZGF0aW9ucyBvZiBFdXJvcGVh
biBMZXVrZW1pYU5ldDwvdGl0bGU+PHNlY29uZGFyeS10aXRsZT5Kb3VybmFsIG9mIENsaW5pY2Fs
IE9uY29sb2d5PC9zZWNvbmRhcnktdGl0bGU+PC90aXRsZXM+PHBlcmlvZGljYWw+PGZ1bGwtdGl0
bGU+Sm91cm5hbCBvZiBDbGluaWNhbCBPbmNvbG9neTwvZnVsbC10aXRsZT48YWJici0xPkogQ2xp
biBPbmNvbDwvYWJici0xPjwvcGVyaW9kaWNhbD48cGFnZXM+NjA0MS02MDUxPC9wYWdlcz48dm9s
dW1lPjI3PC92b2x1bWU+PG51bWJlcj4zNTwvbnVtYmVyPjxyZXByaW50LWVkaXRpb24+Tm90IGlu
IEZpbGU8L3JlcHJpbnQtZWRpdGlvbj48a2V5d29yZHM+PGtleXdvcmQ+KmFudGluZW9wbGFzdGlj
IGFnZW50L2FkIFtEcnVnIEFkbWluaXN0cmF0aW9uXTwva2V5d29yZD48a2V5d29yZD4qYW50aW5l
b3BsYXN0aWMgYWdlbnQvZHQgW0RydWcgVGhlcmFweV08L2tleXdvcmQ+PGtleXdvcmQ+KmNocm9u
aWMgbXllbG9pZCBsZXVrZW1pYS9kdCBbRHJ1ZyBUaGVyYXB5XTwva2V5d29yZD48a2V5d29yZD4q
cHJvdGVpbiBraW5hc2UgaW5oaWJpdG9yL2FkIFtEcnVnIEFkbWluaXN0cmF0aW9uXTwva2V5d29y
ZD48a2V5d29yZD4qcHJvdGVpbiBraW5hc2UgaW5oaWJpdG9yL2R0IFtEcnVnIFRoZXJhcHldPC9r
ZXl3b3JkPjxrZXl3b3JkPjMwMjk2Mi00OS04IChkYXNhdGluaWIpPC9rZXl3b3JkPjxrZXl3b3Jk
PjE1MjQ1OS05NS01IChpbWF0aW5pYik8L2tleXdvcmQ+PGtleXdvcmQ+MjIwMTI3LTU3LTEgKGlt
YXRpbmliKTwva2V5d29yZD48a2V5d29yZD40LW1ldGh5bC1OLSgzLSg0LW1ldGh5bGltaWRhem9s
LTEteWwpLTUtKHRyaWZsdW9yb21ldGh5bClwaGVueWwpLTMtKCg0LXB5cmlkaW4tMy15bHB5cmlt
aWRpbi0yLXlsKWFtaW5vKWJlbnphbWlkZTwva2V5d29yZD48a2V5d29yZD5hbGxvZ2VuZWljIGhl
bWF0b3BvaWV0aWMgc3RlbSBjZWxsIHRyYW5zcGxhbnRhdGlvbjwva2V5d29yZD48a2V5d29yZD5h
bGxvdHJhbnNwbGFudGF0aW9uPC9rZXl3b3JkPjxrZXl3b3JkPmNvbnNlbnN1czwva2V5d29yZD48
a2V5d29yZD5kYXNhdGluaWI8L2tleXdvcmQ+PGtleXdvcmQ+ZHJ1ZyBhZG1pbmlzdHJhdGlvbjwv
a2V5d29yZD48a2V5d29yZD5kcnVnIG1vbml0b3Jpbmc8L2tleXdvcmQ+PGtleXdvcmQ+RW1iYXNl
PC9rZXl3b3JkPjxrZXl3b3JkPmVuenltb2xvZ3k8L2tleXdvcmQ+PGtleXdvcmQ+RXVyb3BlPC9r
ZXl3b3JkPjxrZXl3b3JkPmdlbmUgZXhwcmVzc2lvbiByZWd1bGF0aW9uPC9rZXl3b3JkPjxrZXl3
b3JkPmdlbmV0aWNzPC9rZXl3b3JkPjxrZXl3b3JkPkhlbWF0b3BvaWV0aWMgU3RlbSBDZWxsIFRy
YW5zcGxhbnRhdGlvbjwva2V5d29yZD48a2V5d29yZD5odW1hbjwva2V5d29yZD48a2V5d29yZD5p
bWF0aW5pYjwva2V5d29yZD48a2V5d29yZD5sZXVrZW1pYTwva2V5d29yZD48a2V5d29yZD5tZXRo
b2RzPC9rZXl3b3JkPjxrZXl3b3JkPnBpcGVyYXppbmUgZGVyaXZhdGl2ZS9kdCBbRHJ1ZyBUaGVy
YXB5XTwva2V5d29yZD48a2V5d29yZD5wcmFjdGljZSBndWlkZWxpbmU8L2tleXdvcmQ+PGtleXdv
cmQ+cHlyaW1pZGluZSBkZXJpdmF0aXZlL2R0IFtEcnVnIFRoZXJhcHldPC9rZXl3b3JkPjxrZXl3
b3JkPnJldmlldzwva2V5d29yZD48a2V5d29yZD5SaXNrPC9rZXl3b3JkPjxrZXl3b3JkPlN0ZW0g
Q2VsbCBUcmFuc3BsYW50YXRpb248L2tleXdvcmQ+PGtleXdvcmQ+dGhlcmFweTwva2V5d29yZD48
a2V5d29yZD50aGlhem9sZSBkZXJpdmF0aXZlL2R0IFtEcnVnIFRoZXJhcHldPC9rZXl3b3JkPjxr
ZXl3b3JkPnRpbWU8L2tleXdvcmQ+PGtleXdvcmQ+dHJlYXRtZW50IGZhaWx1cmU8L2tleXdvcmQ+
PGtleXdvcmQ+VHJlYXRtZW50IE91dGNvbWU8L2tleXdvcmQ+PGtleXdvcmQ+VW5pdGVkIFN0YXRl
czwva2V5d29yZD48L2tleXdvcmRzPjxkYXRlcz48eWVhcj4yMDA5PC95ZWFyPjxwdWItZGF0ZXM+
PGRhdGU+MjAwOTwvZGF0ZT48L3B1Yi1kYXRlcz48L2RhdGVzPjxsYWJlbD4zMTY8L2xhYmVsPjx1
cmxzPjwvdXJscz48L3JlY29yZD48L0NpdGU+PENpdGU+PEF1dGhvcj5kZSBMYXZhbGxhZGU8L0F1
dGhvcj48WWVhcj4yMDA4PC9ZZWFyPjxSZWNOdW0+MTQ3PC9SZWNOdW0+PHJlY29yZD48cmVjLW51
bWJlcj4xNDc8L3JlYy1udW1iZXI+PGZvcmVpZ24ta2V5cz48a2V5IGFwcD0iRU4iIGRiLWlkPSJz
djJhd3hyeGt4dmF4MGV3NXhkcGF6dGEyMHg5OXQ1MDJzMDAiIHRpbWVzdGFtcD0iMTQwMzAwMTQ4
NCI+MTQ3PC9rZXk+PC9mb3JlaWduLWtleXM+PHJlZi10eXBlIG5hbWU9IkpvdXJuYWwgQXJ0aWNs
ZSI+MTc8L3JlZi10eXBlPjxjb250cmlidXRvcnM+PGF1dGhvcnM+PGF1dGhvcj5kZSBMYXZhbGxh
ZGUsSC48L2F1dGhvcj48YXV0aG9yPkFwcGVybGV5LEouRi48L2F1dGhvcj48YXV0aG9yPktob3Jh
c2hhZCxKLlMuPC9hdXRob3I+PGF1dGhvcj5NaWxvamtvdmljLEQuPC9hdXRob3I+PGF1dGhvcj5S
ZWlkLEEuRy48L2F1dGhvcj48YXV0aG9yPkJ1YSxNLjwvYXV0aG9yPjxhdXRob3I+U3p5ZGxvLFIu
PC9hdXRob3I+PGF1dGhvcj5PbGF2YXJyaWEsRS48L2F1dGhvcj48YXV0aG9yPkthZWRhLEouPC9h
dXRob3I+PGF1dGhvcj5Hb2xkbWFuLEouTS48L2F1dGhvcj48YXV0aG9yPk1hcmluLEQuPC9hdXRo
b3I+PC9hdXRob3JzPjwvY29udHJpYnV0b3JzPjx0aXRsZXM+PHRpdGxlPkltYXRpbmliIGZvciBu
ZXdseSBkaWFnbm9zZWQgcGF0aWVudHMgd2l0aCBjaHJvbmljIG15ZWxvaWQgbGV1a2VtaWE6IGlu
Y2lkZW5jZSBvZiBzdXN0YWluZWQgcmVzcG9uc2VzIGluIGFuIGludGVudGlvbi10by10cmVhdCBh
bmFseXNpczwvdGl0bGU+PHNlY29uZGFyeS10aXRsZT5Kb3VybmFsIG9mIENsaW5pY2FsIE9uY29s
b2d5PC9zZWNvbmRhcnktdGl0bGU+PC90aXRsZXM+PHBlcmlvZGljYWw+PGZ1bGwtdGl0bGU+Sm91
cm5hbCBvZiBDbGluaWNhbCBPbmNvbG9neTwvZnVsbC10aXRsZT48YWJici0xPkogQ2xpbiBPbmNv
bDwvYWJici0xPjwvcGVyaW9kaWNhbD48cGFnZXM+MzM1OC0zMzYzPC9wYWdlcz48dm9sdW1lPjI2
PC92b2x1bWU+PG51bWJlcj4yMDwvbnVtYmVyPjxyZXByaW50LWVkaXRpb24+Tm90IGluIEZpbGU8
L3JlcHJpbnQtZWRpdGlvbj48a2V5d29yZHM+PGtleXdvcmQ+KmFudGluZW9wbGFzdGljIGFnZW50
L2FkIFtEcnVnIEFkbWluaXN0cmF0aW9uXTwva2V5d29yZD48a2V5d29yZD4qYm9uZSBtYXJyb3cg
Y2VsbDwva2V5d29yZD48a2V5d29yZD4qY2hyb25pYyBteWVsb2lkIGxldWtlbWlhL2RpIFtEaWFn
bm9zaXNdPC9rZXl3b3JkPjxrZXl3b3JkPipjaHJvbmljIG15ZWxvaWQgbGV1a2VtaWEvZHQgW0Ry
dWcgVGhlcmFweV08L2tleXdvcmQ+PGtleXdvcmQ+KnBpcGVyYXppbmUgZGVyaXZhdGl2ZS9hZCBb
RHJ1ZyBBZG1pbmlzdHJhdGlvbl08L2tleXdvcmQ+PGtleXdvcmQ+KnB5cmltaWRpbmUgZGVyaXZh
dGl2ZS9hZCBbRHJ1ZyBBZG1pbmlzdHJhdGlvbl08L2tleXdvcmQ+PGtleXdvcmQ+MTUyNDU5LTk1
LTUgKGltYXRpbmliKTwva2V5d29yZD48a2V5d29yZD4yMjAxMjctNTctMSAoaW1hdGluaWIpPC9r
ZXl3b3JkPjxrZXl3b3JkPkFkb2xlc2NlbnQ8L2tleXdvcmQ+PGtleXdvcmQ+QWR1bHQ8L2tleXdv
cmQ+PGtleXdvcmQ+QWdlZDwva2V5d29yZD48a2V5d29yZD5hbmFseXNpczwva2V5d29yZD48a2V5
d29yZD5BbmFseXNpcyBvZiBWYXJpYW5jZTwva2V5d29yZD48a2V5d29yZD5hcnRpY2xlPC9rZXl3
b3JkPjxrZXl3b3JkPkNNTDwva2V5d29yZD48a2V5d29yZD5jb2hvcnQgYW5hbHlzaXM8L2tleXdv
cmQ+PGtleXdvcmQ+Y29uZmlkZW5jZSBpbnRlcnZhbDwva2V5d29yZD48a2V5d29yZD5kaXNlYXNl
IGZyZWUgc3Vydml2YWw8L2tleXdvcmQ+PGtleXdvcmQ+ZG9zZSByZXNwb25zZTwva2V5d29yZD48
a2V5d29yZD5kcnVnIGFkbWluaXN0cmF0aW9uPC9rZXl3b3JkPjxrZXl3b3JkPmVhcmx5IGRpYWdu
b3Npczwva2V5d29yZD48a2V5d29yZD5FbWJhc2U8L2tleXdvcmQ+PGtleXdvcmQ+RmVtYWxlPC9r
ZXl3b3JkPjxrZXl3b3JkPmZvbGxvdyB1cDwva2V5d29yZD48a2V5d29yZD5Ib3NwaXRhbGl6YXRp
b248L2tleXdvcmQ+PGtleXdvcmQ+aHVtYW48L2tleXdvcmQ+PGtleXdvcmQ+aW1hdGluaWI8L2tl
eXdvcmQ+PGtleXdvcmQ+SW5jaWRlbmNlPC9rZXl3b3JkPjxrZXl3b3JkPmxldWtlbWlhPC9rZXl3
b3JkPjxrZXl3b3JkPk1hbGU8L2tleXdvcmQ+PGtleXdvcmQ+bWV0aG9kczwva2V5d29yZD48a2V5
d29yZD5NaWRkbGUgQWdlZDwva2V5d29yZD48a2V5d29yZD5tb3J0YWxpdHk8L2tleXdvcmQ+PGtl
eXdvcmQ+bXVsdGljZW50ZXIgc3R1ZHk8L2tleXdvcmQ+PGtleXdvcmQ+TXV0YXRpb248L2tleXdv
cmQ+PGtleXdvcmQ+bm9ucGFyYW1ldHJpYyB0ZXN0PC9rZXl3b3JkPjxrZXl3b3JkPm92ZXJhbGwg
c3Vydml2YWw8L2tleXdvcmQ+PGtleXdvcmQ+cGF0aG9sb2d5PC9rZXl3b3JkPjxrZXl3b3JkPnBh
dGllbnQ8L2tleXdvcmQ+PGtleXdvcmQ+cHJvYmFiaWxpdHk8L2tleXdvcmQ+PGtleXdvcmQ+cHJv
Z3Jlc3Npb24gZnJlZSBzdXJ2aXZhbDwva2V5d29yZD48a2V5d29yZD5wcm9wb3J0aW9uYWwgaGF6
YXJkcyBtb2RlbDwva2V5d29yZD48a2V5d29yZD5yZXRyb3NwZWN0aXZlIHN0dWR5PC9rZXl3b3Jk
PjxrZXl3b3JkPnJpc2sgYXNzZXNzbWVudDwva2V5d29yZD48a2V5d29yZD5TdXJ2aXZhbDwva2V5
d29yZD48a2V5d29yZD5TdXJ2aXZhbCBSYXRlPC9rZXl3b3JkPjxrZXl3b3JkPnRoZXJhcHk8L2tl
eXdvcmQ+PGtleXdvcmQ+dG94aWNpdHk8L2tleXdvcmQ+PGtleXdvcmQ+VHJlYXRtZW50IE91dGNv
bWU8L2tleXdvcmQ+PGtleXdvcmQ+VW5pdGVkIFN0YXRlczwva2V5d29yZD48L2tleXdvcmRzPjxk
YXRlcz48eWVhcj4yMDA4PC95ZWFyPjxwdWItZGF0ZXM+PGRhdGU+MjAwODwvZGF0ZT48L3B1Yi1k
YXRlcz48L2RhdGVzPjxsYWJlbD4zMjU8L2xhYmVsPjx1cmxzPjwvdXJscz48ZWxlY3Ryb25pYy1y
ZXNvdXJjZS1udW0+aHR0cDovL2R4LmRvaS5vcmcvMTAuMTIwMC9KQ08uMjAwNy4xNS44MTU0PC9l
bGVjdHJvbmljLXJlc291cmNlLW51bT48L3JlY29yZD48L0NpdGU+PENpdGU+PEF1dGhvcj5Ib2No
aGF1czwvQXV0aG9yPjxZZWFyPjIwMDk8L1llYXI+PFJlY051bT4xNDU8L1JlY051bT48cmVjb3Jk
PjxyZWMtbnVtYmVyPjE0NTwvcmVjLW51bWJlcj48Zm9yZWlnbi1rZXlzPjxrZXkgYXBwPSJFTiIg
ZGItaWQ9InN2MmF3eHJ4a3h2YXgwZXc1eGRwYXp0YTIweDk5dDUwMnMwMCIgdGltZXN0YW1wPSIx
NDAzMDAxNDg0Ij4xNDU8L2tleT48L2ZvcmVpZ24ta2V5cz48cmVmLXR5cGUgbmFtZT0iSm91cm5h
bCBBcnRpY2xlIj4xNzwvcmVmLXR5cGU+PGNvbnRyaWJ1dG9ycz48YXV0aG9ycz48YXV0aG9yPkhv
Y2hoYXVzLEEuPC9hdXRob3I+PGF1dGhvcj5PJmFwb3M7QnJpZW4sUy5HLjwvYXV0aG9yPjxhdXRo
b3I+R3VpbGhvdCxGLjwvYXV0aG9yPjxhdXRob3I+RHJ1a2VyLEIuSi48L2F1dGhvcj48YXV0aG9y
PkJyYW5mb3JkLFMuPC9hdXRob3I+PGF1dGhvcj5Gb3JvbmksTC48L2F1dGhvcj48YXV0aG9yPkdv
bGRtYW4sSi5NLjwvYXV0aG9yPjxhdXRob3I+TXVsbGVyLE0uQy48L2F1dGhvcj48YXV0aG9yPlJh
ZGljaCxKLlAuPC9hdXRob3I+PGF1dGhvcj5SdWRvbHR6LE0uPC9hdXRob3I+PGF1dGhvcj5Nb25l
LE0uPC9hdXRob3I+PGF1dGhvcj5HYXRobWFubixJLjwvYXV0aG9yPjxhdXRob3I+SHVnaGVzLFQu
UC48L2F1dGhvcj48YXV0aG9yPkxhcnNvbixSLkEuPC9hdXRob3I+PC9hdXRob3JzPjwvY29udHJp
YnV0b3JzPjx0aXRsZXM+PHRpdGxlPlNpeC15ZWFyIGZvbGxvdy11cCBvZiBwYXRpZW50cyByZWNl
aXZpbmcgaW1hdGluaWIgZm9yIHRoZSBmaXJzdC1saW5lIHRyZWF0bWVudCBvZiBjaHJvbmljIG15
ZWxvaWQgbGV1a2VtaWE8L3RpdGxlPjxzZWNvbmRhcnktdGl0bGU+TGV1a2VtaWE8L3NlY29uZGFy
eS10aXRsZT48L3RpdGxlcz48cGVyaW9kaWNhbD48ZnVsbC10aXRsZT5MZXVrZW1pYTwvZnVsbC10
aXRsZT48L3BlcmlvZGljYWw+PHBhZ2VzPjEwNTQtMTA2MTwvcGFnZXM+PHZvbHVtZT4yMzwvdm9s
dW1lPjxudW1iZXI+NjwvbnVtYmVyPjxyZXByaW50LWVkaXRpb24+Tm90IGluIEZpbGU8L3JlcHJp
bnQtZWRpdGlvbj48a2V5d29yZHM+PGtleXdvcmQ+KmNocm9uaWMgbXllbG9pZCBsZXVrZW1pYS9k
dCBbRHJ1ZyBUaGVyYXB5XTwva2V5d29yZD48a2V5d29yZD4qY2hyb25pYyBteWVsb2lkIGxldWtl
bWlhL3RoIFtUaGVyYXB5XTwva2V5d29yZD48a2V5d29yZD4qaW1hdGluaWIvYWUgW0FkdmVyc2Ug
RHJ1ZyBSZWFjdGlvbl08L2tleXdvcmQ+PGtleXdvcmQ+KmltYXRpbmliL2RvIFtEcnVnIERvc2Vd
PC9rZXl3b3JkPjxrZXl3b3JkPippbWF0aW5pYi9kdCBbRHJ1ZyBUaGVyYXB5XTwva2V5d29yZD48
a2V5d29yZD4qaW1hdGluaWIvcG8gW09yYWwgRHJ1ZyBBZG1pbmlzdHJhdGlvbl08L2tleXdvcmQ+
PGtleXdvcmQ+MTUyNDU5LTk1LTUgKGltYXRpbmliKTwva2V5d29yZD48a2V5d29yZD4yMjAxMjct
NTctMSAoaW1hdGluaWIpPC9rZXl3b3JkPjxrZXl3b3JkPmFiZG9taW5hbCBwYWluL3NpIFtTaWRl
IEVmZmVjdF08L2tleXdvcmQ+PGtleXdvcmQ+QWR1bHQ8L2tleXdvcmQ+PGtleXdvcmQ+QWdlZDwv
a2V5d29yZD48a2V5d29yZD5hcHBlbmRpeCBjYXJjaW5vbWEvc2kgW1NpZGUgRWZmZWN0XTwva2V5
d29yZD48a2V5d29yZD5hcnRpY2xlPC9rZXl3b3JkPjxrZXl3b3JkPmJsYXN0IGNlbGwgY3Jpc2lz
PC9rZXl3b3JkPjxrZXl3b3JkPkJvbmUgTWFycm93IEV4YW1pbmF0aW9uPC9rZXl3b3JkPjxrZXl3
b3JkPmNhbmNlciBncm93dGg8L2tleXdvcmQ+PGtleXdvcmQ+Y2FuY2VyIG1vcnRhbGl0eTwva2V5
d29yZD48a2V5d29yZD5jYW5jZXIgc3Vydml2YWw8L2tleXdvcmQ+PGtleXdvcmQ+Q01MPC9rZXl3
b3JkPjxrZXl3b3JkPkN5dGFyYWJpbmU8L2tleXdvcmQ+PGtleXdvcmQ+Q3l0b2dlbmV0aWNzPC9r
ZXl3b3JkPjxrZXl3b3JkPmRlYXRoPC9rZXl3b3JkPjxrZXl3b3JkPkRpc2Vhc2UgUHJvZ3Jlc3Np
b248L2tleXdvcmQ+PGtleXdvcmQ+ZG9zZSByZXNwb25zZTwva2V5d29yZD48a2V5d29yZD5kcnVn
IGRvc2UgZXNjYWxhdGlvbjwva2V5d29yZD48a2V5d29yZD5kcnVnIGVmZmljYWN5PC9rZXl3b3Jk
PjxrZXl3b3JkPmRydWcgcmVzcG9uc2U8L2tleXdvcmQ+PGtleXdvcmQ+ZHJ1ZyBzYWZldHk8L2tl
eXdvcmQ+PGtleXdvcmQ+ZHJ1ZyB0b2xlcmFiaWxpdHk8L2tleXdvcmQ+PGtleXdvcmQ+ZHJ1ZyB3
aXRoZHJhd2FsPC9rZXl3b3JkPjxrZXl3b3JkPkVtYmFzZTwva2V5d29yZD48a2V5d29yZD5ldmVu
dCBmcmVlIHN1cnZpdmFsPC9rZXl3b3JkPjxrZXl3b3JkPmZldmVyL3NpIFtTaWRlIEVmZmVjdF08
L2tleXdvcmQ+PGtleXdvcmQ+Zm9sbG93IHVwPC9rZXl3b3JkPjxrZXl3b3JkPkZyYW5jZTwva2V5
d29yZD48a2V5d29yZD5HZXJtYW55PC9rZXl3b3JkPjxrZXl3b3JkPmdsZWV2ZWM6IE5vdmFydGlz
IFtVbml0ZWQgU3RhdGVzXTwva2V5d29yZD48a2V5d29yZD5nbGl2ZWM6IE5vdmFydGlzIFtVbml0
ZWQgU3RhdGVzXTwva2V5d29yZD48a2V5d29yZD5oZWFydCBkaXNlYXNlL3NpIFtTaWRlIEVmZmVj
dF08L2tleXdvcmQ+PGtleXdvcmQ+aGVhcnQgbGVmdCB2ZW50cmljbGUgZWplY3Rpb24gZnJhY3Rp
b248L2tleXdvcmQ+PGtleXdvcmQ+SGVtYXRvcG9pZXRpYyBTdGVtIENlbGwgVHJhbnNwbGFudGF0
aW9uPC9rZXl3b3JkPjxrZXl3b3JkPmh1bWFuPC9rZXl3b3JkPjxrZXl3b3JkPmh1bWFuIGNlbGw8
L2tleXdvcmQ+PGtleXdvcmQ+aW1hdGluaWI8L2tleXdvcmQ+PGtleXdvcmQ+bGV1a2VtaWE8L2tl
eXdvcmQ+PGtleXdvcmQ+bWFqb3IgY2xpbmljYWwgc3R1ZHk8L2tleXdvcmQ+PGtleXdvcmQ+bmF1
c2VhL3NpIFtTaWRlIEVmZmVjdF08L2tleXdvcmQ+PGtleXdvcmQ+Tm92YXJ0aXMgW1VuaXRlZCBT
dGF0ZXNdPC9rZXl3b3JkPjxrZXl3b3JkPm92ZXJhbGwgc3Vydml2YWw8L2tleXdvcmQ+PGtleXdv
cmQ+cGF0aWVudDwva2V5d29yZD48a2V5d29yZD5wcmlvcml0eSBqb3VybmFsPC9rZXl3b3JkPjxr
ZXl3b3JkPnByb2dyZXNzaW9uIGZyZWUgc3Vydml2YWw8L2tleXdvcmQ+PGtleXdvcmQ+U2FmZXR5
PC9rZXl3b3JkPjxrZXl3b3JkPnNpZGUgZWZmZWN0L3NpIFtTaWRlIEVmZmVjdF08L2tleXdvcmQ+
PGtleXdvcmQ+c3RhbmRhcmQ8L2tleXdvcmQ+PGtleXdvcmQ+c3RpIDU3MTogTm92YXJ0aXMgW1Vu
aXRlZCBTdGF0ZXNdPC9rZXl3b3JkPjxrZXl3b3JkPlN1cnZpdmFsPC9rZXl3b3JkPjxrZXl3b3Jk
PnRoZXJhcHk8L2tleXdvcmQ+PGtleXdvcmQ+dG94aWNpdHk8L2tleXdvcmQ+PGtleXdvcmQ+dHJl
YXRtZW50IGR1cmF0aW9uPC9rZXl3b3JkPjxrZXl3b3JkPlVuaXRlZCBTdGF0ZXM8L2tleXdvcmQ+
PGtleXdvcmQ+dW5zcGVjaWZpZWQgc2lkZSBlZmZlY3Qvc2kgW1NpZGUgRWZmZWN0XTwva2V5d29y
ZD48a2V5d29yZD52b21pdGluZy9zaSBbU2lkZSBFZmZlY3RdPC9rZXl3b3JkPjwva2V5d29yZHM+
PGRhdGVzPjx5ZWFyPjIwMDk8L3llYXI+PHB1Yi1kYXRlcz48ZGF0ZT4yMDA5PC9kYXRlPjwvcHVi
LWRhdGVzPjwvZGF0ZXM+PGlzYm4+MDg4Ny02OTI0PC9pc2JuPjxsYWJlbD4zMjM8L2xhYmVsPjx1
cmxzPjwvdXJscz48ZWxlY3Ryb25pYy1yZXNvdXJjZS1udW0+aHR0cDovL2R4LmRvaS5vcmcvMTAu
MTAzOC9sZXUuMjAwOS4zODwvZWxlY3Ryb25pYy1yZXNvdXJjZS1udW0+PC9yZWNvcmQ+PC9DaXRl
PjwvRW5kTm90ZT5=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PEVuZE5vdGU+PENpdGU+PEF1dGhvcj5CYWNjYXJhbmk8L0F1dGhvcj48WWVhcj4yMDA5PC9ZZWFy
PjxSZWNOdW0+MTQxPC9SZWNOdW0+PERpc3BsYXlUZXh0PigxMTA7MTEzOzExOCk8L0Rpc3BsYXlU
ZXh0PjxyZWNvcmQ+PHJlYy1udW1iZXI+MTQxPC9yZWMtbnVtYmVyPjxmb3JlaWduLWtleXM+PGtl
eSBhcHA9IkVOIiBkYi1pZD0ic3YyYXd4cnhreHZheDBldzV4ZHBhenRhMjB4OTl0NTAyczAwIiB0
aW1lc3RhbXA9IjE0MDMwMDE0ODQiPjE0MTwva2V5PjwvZm9yZWlnbi1rZXlzPjxyZWYtdHlwZSBu
YW1lPSJKb3VybmFsIEFydGljbGUiPjE3PC9yZWYtdHlwZT48Y29udHJpYnV0b3JzPjxhdXRob3Jz
PjxhdXRob3I+QmFjY2FyYW5pLE0uPC9hdXRob3I+PGF1dGhvcj5Db3J0ZXMsSi48L2F1dGhvcj48
YXV0aG9yPlBhbmUsRi48L2F1dGhvcj48YXV0aG9yPk5pZWRlcndpZXNlcixELjwvYXV0aG9yPjxh
dXRob3I+U2FnbGlvLEcuPC9hdXRob3I+PGF1dGhvcj5BcHBlcmxleSxKLjwvYXV0aG9yPjxhdXRo
b3I+Q2VydmFudGVzLEYuPC9hdXRob3I+PGF1dGhvcj5EZWluaW5nZXIsTS48L2F1dGhvcj48YXV0
aG9yPkdyYXR3b2hsLEEuPC9hdXRob3I+PGF1dGhvcj5HdWlsaG90LEYuPC9hdXRob3I+PGF1dGhv
cj5Ib2NoaGF1cyxBLjwvYXV0aG9yPjxhdXRob3I+SG9yb3dpdHosTS48L2F1dGhvcj48YXV0aG9y
Pkh1Z2hlcyxULjwvYXV0aG9yPjxhdXRob3I+S2FudGFyamlhbixILjwvYXV0aG9yPjxhdXRob3I+
TGFyc29uLFIuPC9hdXRob3I+PGF1dGhvcj5SYWRpY2gsSi48L2F1dGhvcj48YXV0aG9yPlNpbW9u
c3NvbixCLjwvYXV0aG9yPjxhdXRob3I+U2lsdmVyLFIuVC48L2F1dGhvcj48YXV0aG9yPkdvbGRt
YW4sSi48L2F1dGhvcj48YXV0aG9yPkhlaGxtYW5uLFIuPC9hdXRob3I+PC9hdXRob3JzPjwvY29u
dHJpYnV0b3JzPjx0aXRsZXM+PHRpdGxlPkNocm9uaWMgbXllbG9pZCBsZXVrZW1pYTogYW4gdXBk
YXRlIG9mIGNvbmNlcHRzIGFuZCBtYW5hZ2VtZW50IHJlY29tbWVuZGF0aW9ucyBvZiBFdXJvcGVh
biBMZXVrZW1pYU5ldDwvdGl0bGU+PHNlY29uZGFyeS10aXRsZT5Kb3VybmFsIG9mIENsaW5pY2Fs
IE9uY29sb2d5PC9zZWNvbmRhcnktdGl0bGU+PC90aXRsZXM+PHBlcmlvZGljYWw+PGZ1bGwtdGl0
bGU+Sm91cm5hbCBvZiBDbGluaWNhbCBPbmNvbG9neTwvZnVsbC10aXRsZT48YWJici0xPkogQ2xp
biBPbmNvbDwvYWJici0xPjwvcGVyaW9kaWNhbD48cGFnZXM+NjA0MS02MDUxPC9wYWdlcz48dm9s
dW1lPjI3PC92b2x1bWU+PG51bWJlcj4zNTwvbnVtYmVyPjxyZXByaW50LWVkaXRpb24+Tm90IGlu
IEZpbGU8L3JlcHJpbnQtZWRpdGlvbj48a2V5d29yZHM+PGtleXdvcmQ+KmFudGluZW9wbGFzdGlj
IGFnZW50L2FkIFtEcnVnIEFkbWluaXN0cmF0aW9uXTwva2V5d29yZD48a2V5d29yZD4qYW50aW5l
b3BsYXN0aWMgYWdlbnQvZHQgW0RydWcgVGhlcmFweV08L2tleXdvcmQ+PGtleXdvcmQ+KmNocm9u
aWMgbXllbG9pZCBsZXVrZW1pYS9kdCBbRHJ1ZyBUaGVyYXB5XTwva2V5d29yZD48a2V5d29yZD4q
cHJvdGVpbiBraW5hc2UgaW5oaWJpdG9yL2FkIFtEcnVnIEFkbWluaXN0cmF0aW9uXTwva2V5d29y
ZD48a2V5d29yZD4qcHJvdGVpbiBraW5hc2UgaW5oaWJpdG9yL2R0IFtEcnVnIFRoZXJhcHldPC9r
ZXl3b3JkPjxrZXl3b3JkPjMwMjk2Mi00OS04IChkYXNhdGluaWIpPC9rZXl3b3JkPjxrZXl3b3Jk
PjE1MjQ1OS05NS01IChpbWF0aW5pYik8L2tleXdvcmQ+PGtleXdvcmQ+MjIwMTI3LTU3LTEgKGlt
YXRpbmliKTwva2V5d29yZD48a2V5d29yZD40LW1ldGh5bC1OLSgzLSg0LW1ldGh5bGltaWRhem9s
LTEteWwpLTUtKHRyaWZsdW9yb21ldGh5bClwaGVueWwpLTMtKCg0LXB5cmlkaW4tMy15bHB5cmlt
aWRpbi0yLXlsKWFtaW5vKWJlbnphbWlkZTwva2V5d29yZD48a2V5d29yZD5hbGxvZ2VuZWljIGhl
bWF0b3BvaWV0aWMgc3RlbSBjZWxsIHRyYW5zcGxhbnRhdGlvbjwva2V5d29yZD48a2V5d29yZD5h
bGxvdHJhbnNwbGFudGF0aW9uPC9rZXl3b3JkPjxrZXl3b3JkPmNvbnNlbnN1czwva2V5d29yZD48
a2V5d29yZD5kYXNhdGluaWI8L2tleXdvcmQ+PGtleXdvcmQ+ZHJ1ZyBhZG1pbmlzdHJhdGlvbjwv
a2V5d29yZD48a2V5d29yZD5kcnVnIG1vbml0b3Jpbmc8L2tleXdvcmQ+PGtleXdvcmQ+RW1iYXNl
PC9rZXl3b3JkPjxrZXl3b3JkPmVuenltb2xvZ3k8L2tleXdvcmQ+PGtleXdvcmQ+RXVyb3BlPC9r
ZXl3b3JkPjxrZXl3b3JkPmdlbmUgZXhwcmVzc2lvbiByZWd1bGF0aW9uPC9rZXl3b3JkPjxrZXl3
b3JkPmdlbmV0aWNzPC9rZXl3b3JkPjxrZXl3b3JkPkhlbWF0b3BvaWV0aWMgU3RlbSBDZWxsIFRy
YW5zcGxhbnRhdGlvbjwva2V5d29yZD48a2V5d29yZD5odW1hbjwva2V5d29yZD48a2V5d29yZD5p
bWF0aW5pYjwva2V5d29yZD48a2V5d29yZD5sZXVrZW1pYTwva2V5d29yZD48a2V5d29yZD5tZXRo
b2RzPC9rZXl3b3JkPjxrZXl3b3JkPnBpcGVyYXppbmUgZGVyaXZhdGl2ZS9kdCBbRHJ1ZyBUaGVy
YXB5XTwva2V5d29yZD48a2V5d29yZD5wcmFjdGljZSBndWlkZWxpbmU8L2tleXdvcmQ+PGtleXdv
cmQ+cHlyaW1pZGluZSBkZXJpdmF0aXZlL2R0IFtEcnVnIFRoZXJhcHldPC9rZXl3b3JkPjxrZXl3
b3JkPnJldmlldzwva2V5d29yZD48a2V5d29yZD5SaXNrPC9rZXl3b3JkPjxrZXl3b3JkPlN0ZW0g
Q2VsbCBUcmFuc3BsYW50YXRpb248L2tleXdvcmQ+PGtleXdvcmQ+dGhlcmFweTwva2V5d29yZD48
a2V5d29yZD50aGlhem9sZSBkZXJpdmF0aXZlL2R0IFtEcnVnIFRoZXJhcHldPC9rZXl3b3JkPjxr
ZXl3b3JkPnRpbWU8L2tleXdvcmQ+PGtleXdvcmQ+dHJlYXRtZW50IGZhaWx1cmU8L2tleXdvcmQ+
PGtleXdvcmQ+VHJlYXRtZW50IE91dGNvbWU8L2tleXdvcmQ+PGtleXdvcmQ+VW5pdGVkIFN0YXRl
czwva2V5d29yZD48L2tleXdvcmRzPjxkYXRlcz48eWVhcj4yMDA5PC95ZWFyPjxwdWItZGF0ZXM+
PGRhdGU+MjAwOTwvZGF0ZT48L3B1Yi1kYXRlcz48L2RhdGVzPjxsYWJlbD4zMTY8L2xhYmVsPjx1
cmxzPjwvdXJscz48L3JlY29yZD48L0NpdGU+PENpdGU+PEF1dGhvcj5kZSBMYXZhbGxhZGU8L0F1
dGhvcj48WWVhcj4yMDA4PC9ZZWFyPjxSZWNOdW0+MTQ3PC9SZWNOdW0+PHJlY29yZD48cmVjLW51
bWJlcj4xNDc8L3JlYy1udW1iZXI+PGZvcmVpZ24ta2V5cz48a2V5IGFwcD0iRU4iIGRiLWlkPSJz
djJhd3hyeGt4dmF4MGV3NXhkcGF6dGEyMHg5OXQ1MDJzMDAiIHRpbWVzdGFtcD0iMTQwMzAwMTQ4
NCI+MTQ3PC9rZXk+PC9mb3JlaWduLWtleXM+PHJlZi10eXBlIG5hbWU9IkpvdXJuYWwgQXJ0aWNs
ZSI+MTc8L3JlZi10eXBlPjxjb250cmlidXRvcnM+PGF1dGhvcnM+PGF1dGhvcj5kZSBMYXZhbGxh
ZGUsSC48L2F1dGhvcj48YXV0aG9yPkFwcGVybGV5LEouRi48L2F1dGhvcj48YXV0aG9yPktob3Jh
c2hhZCxKLlMuPC9hdXRob3I+PGF1dGhvcj5NaWxvamtvdmljLEQuPC9hdXRob3I+PGF1dGhvcj5S
ZWlkLEEuRy48L2F1dGhvcj48YXV0aG9yPkJ1YSxNLjwvYXV0aG9yPjxhdXRob3I+U3p5ZGxvLFIu
PC9hdXRob3I+PGF1dGhvcj5PbGF2YXJyaWEsRS48L2F1dGhvcj48YXV0aG9yPkthZWRhLEouPC9h
dXRob3I+PGF1dGhvcj5Hb2xkbWFuLEouTS48L2F1dGhvcj48YXV0aG9yPk1hcmluLEQuPC9hdXRo
b3I+PC9hdXRob3JzPjwvY29udHJpYnV0b3JzPjx0aXRsZXM+PHRpdGxlPkltYXRpbmliIGZvciBu
ZXdseSBkaWFnbm9zZWQgcGF0aWVudHMgd2l0aCBjaHJvbmljIG15ZWxvaWQgbGV1a2VtaWE6IGlu
Y2lkZW5jZSBvZiBzdXN0YWluZWQgcmVzcG9uc2VzIGluIGFuIGludGVudGlvbi10by10cmVhdCBh
bmFseXNpczwvdGl0bGU+PHNlY29uZGFyeS10aXRsZT5Kb3VybmFsIG9mIENsaW5pY2FsIE9uY29s
b2d5PC9zZWNvbmRhcnktdGl0bGU+PC90aXRsZXM+PHBlcmlvZGljYWw+PGZ1bGwtdGl0bGU+Sm91
cm5hbCBvZiBDbGluaWNhbCBPbmNvbG9neTwvZnVsbC10aXRsZT48YWJici0xPkogQ2xpbiBPbmNv
bDwvYWJici0xPjwvcGVyaW9kaWNhbD48cGFnZXM+MzM1OC0zMzYzPC9wYWdlcz48dm9sdW1lPjI2
PC92b2x1bWU+PG51bWJlcj4yMDwvbnVtYmVyPjxyZXByaW50LWVkaXRpb24+Tm90IGluIEZpbGU8
L3JlcHJpbnQtZWRpdGlvbj48a2V5d29yZHM+PGtleXdvcmQ+KmFudGluZW9wbGFzdGljIGFnZW50
L2FkIFtEcnVnIEFkbWluaXN0cmF0aW9uXTwva2V5d29yZD48a2V5d29yZD4qYm9uZSBtYXJyb3cg
Y2VsbDwva2V5d29yZD48a2V5d29yZD4qY2hyb25pYyBteWVsb2lkIGxldWtlbWlhL2RpIFtEaWFn
bm9zaXNdPC9rZXl3b3JkPjxrZXl3b3JkPipjaHJvbmljIG15ZWxvaWQgbGV1a2VtaWEvZHQgW0Ry
dWcgVGhlcmFweV08L2tleXdvcmQ+PGtleXdvcmQ+KnBpcGVyYXppbmUgZGVyaXZhdGl2ZS9hZCBb
RHJ1ZyBBZG1pbmlzdHJhdGlvbl08L2tleXdvcmQ+PGtleXdvcmQ+KnB5cmltaWRpbmUgZGVyaXZh
dGl2ZS9hZCBbRHJ1ZyBBZG1pbmlzdHJhdGlvbl08L2tleXdvcmQ+PGtleXdvcmQ+MTUyNDU5LTk1
LTUgKGltYXRpbmliKTwva2V5d29yZD48a2V5d29yZD4yMjAxMjctNTctMSAoaW1hdGluaWIpPC9r
ZXl3b3JkPjxrZXl3b3JkPkFkb2xlc2NlbnQ8L2tleXdvcmQ+PGtleXdvcmQ+QWR1bHQ8L2tleXdv
cmQ+PGtleXdvcmQ+QWdlZDwva2V5d29yZD48a2V5d29yZD5hbmFseXNpczwva2V5d29yZD48a2V5
d29yZD5BbmFseXNpcyBvZiBWYXJpYW5jZTwva2V5d29yZD48a2V5d29yZD5hcnRpY2xlPC9rZXl3
b3JkPjxrZXl3b3JkPkNNTDwva2V5d29yZD48a2V5d29yZD5jb2hvcnQgYW5hbHlzaXM8L2tleXdv
cmQ+PGtleXdvcmQ+Y29uZmlkZW5jZSBpbnRlcnZhbDwva2V5d29yZD48a2V5d29yZD5kaXNlYXNl
IGZyZWUgc3Vydml2YWw8L2tleXdvcmQ+PGtleXdvcmQ+ZG9zZSByZXNwb25zZTwva2V5d29yZD48
a2V5d29yZD5kcnVnIGFkbWluaXN0cmF0aW9uPC9rZXl3b3JkPjxrZXl3b3JkPmVhcmx5IGRpYWdu
b3Npczwva2V5d29yZD48a2V5d29yZD5FbWJhc2U8L2tleXdvcmQ+PGtleXdvcmQ+RmVtYWxlPC9r
ZXl3b3JkPjxrZXl3b3JkPmZvbGxvdyB1cDwva2V5d29yZD48a2V5d29yZD5Ib3NwaXRhbGl6YXRp
b248L2tleXdvcmQ+PGtleXdvcmQ+aHVtYW48L2tleXdvcmQ+PGtleXdvcmQ+aW1hdGluaWI8L2tl
eXdvcmQ+PGtleXdvcmQ+SW5jaWRlbmNlPC9rZXl3b3JkPjxrZXl3b3JkPmxldWtlbWlhPC9rZXl3
b3JkPjxrZXl3b3JkPk1hbGU8L2tleXdvcmQ+PGtleXdvcmQ+bWV0aG9kczwva2V5d29yZD48a2V5
d29yZD5NaWRkbGUgQWdlZDwva2V5d29yZD48a2V5d29yZD5tb3J0YWxpdHk8L2tleXdvcmQ+PGtl
eXdvcmQ+bXVsdGljZW50ZXIgc3R1ZHk8L2tleXdvcmQ+PGtleXdvcmQ+TXV0YXRpb248L2tleXdv
cmQ+PGtleXdvcmQ+bm9ucGFyYW1ldHJpYyB0ZXN0PC9rZXl3b3JkPjxrZXl3b3JkPm92ZXJhbGwg
c3Vydml2YWw8L2tleXdvcmQ+PGtleXdvcmQ+cGF0aG9sb2d5PC9rZXl3b3JkPjxrZXl3b3JkPnBh
dGllbnQ8L2tleXdvcmQ+PGtleXdvcmQ+cHJvYmFiaWxpdHk8L2tleXdvcmQ+PGtleXdvcmQ+cHJv
Z3Jlc3Npb24gZnJlZSBzdXJ2aXZhbDwva2V5d29yZD48a2V5d29yZD5wcm9wb3J0aW9uYWwgaGF6
YXJkcyBtb2RlbDwva2V5d29yZD48a2V5d29yZD5yZXRyb3NwZWN0aXZlIHN0dWR5PC9rZXl3b3Jk
PjxrZXl3b3JkPnJpc2sgYXNzZXNzbWVudDwva2V5d29yZD48a2V5d29yZD5TdXJ2aXZhbDwva2V5
d29yZD48a2V5d29yZD5TdXJ2aXZhbCBSYXRlPC9rZXl3b3JkPjxrZXl3b3JkPnRoZXJhcHk8L2tl
eXdvcmQ+PGtleXdvcmQ+dG94aWNpdHk8L2tleXdvcmQ+PGtleXdvcmQ+VHJlYXRtZW50IE91dGNv
bWU8L2tleXdvcmQ+PGtleXdvcmQ+VW5pdGVkIFN0YXRlczwva2V5d29yZD48L2tleXdvcmRzPjxk
YXRlcz48eWVhcj4yMDA4PC95ZWFyPjxwdWItZGF0ZXM+PGRhdGU+MjAwODwvZGF0ZT48L3B1Yi1k
YXRlcz48L2RhdGVzPjxsYWJlbD4zMjU8L2xhYmVsPjx1cmxzPjwvdXJscz48ZWxlY3Ryb25pYy1y
ZXNvdXJjZS1udW0+aHR0cDovL2R4LmRvaS5vcmcvMTAuMTIwMC9KQ08uMjAwNy4xNS44MTU0PC9l
bGVjdHJvbmljLXJlc291cmNlLW51bT48L3JlY29yZD48L0NpdGU+PENpdGU+PEF1dGhvcj5Ib2No
aGF1czwvQXV0aG9yPjxZZWFyPjIwMDk8L1llYXI+PFJlY051bT4xNDU8L1JlY051bT48cmVjb3Jk
PjxyZWMtbnVtYmVyPjE0NTwvcmVjLW51bWJlcj48Zm9yZWlnbi1rZXlzPjxrZXkgYXBwPSJFTiIg
ZGItaWQ9InN2MmF3eHJ4a3h2YXgwZXc1eGRwYXp0YTIweDk5dDUwMnMwMCIgdGltZXN0YW1wPSIx
NDAzMDAxNDg0Ij4xNDU8L2tleT48L2ZvcmVpZ24ta2V5cz48cmVmLXR5cGUgbmFtZT0iSm91cm5h
bCBBcnRpY2xlIj4xNzwvcmVmLXR5cGU+PGNvbnRyaWJ1dG9ycz48YXV0aG9ycz48YXV0aG9yPkhv
Y2hoYXVzLEEuPC9hdXRob3I+PGF1dGhvcj5PJmFwb3M7QnJpZW4sUy5HLjwvYXV0aG9yPjxhdXRo
b3I+R3VpbGhvdCxGLjwvYXV0aG9yPjxhdXRob3I+RHJ1a2VyLEIuSi48L2F1dGhvcj48YXV0aG9y
PkJyYW5mb3JkLFMuPC9hdXRob3I+PGF1dGhvcj5Gb3JvbmksTC48L2F1dGhvcj48YXV0aG9yPkdv
bGRtYW4sSi5NLjwvYXV0aG9yPjxhdXRob3I+TXVsbGVyLE0uQy48L2F1dGhvcj48YXV0aG9yPlJh
ZGljaCxKLlAuPC9hdXRob3I+PGF1dGhvcj5SdWRvbHR6LE0uPC9hdXRob3I+PGF1dGhvcj5Nb25l
LE0uPC9hdXRob3I+PGF1dGhvcj5HYXRobWFubixJLjwvYXV0aG9yPjxhdXRob3I+SHVnaGVzLFQu
UC48L2F1dGhvcj48YXV0aG9yPkxhcnNvbixSLkEuPC9hdXRob3I+PC9hdXRob3JzPjwvY29udHJp
YnV0b3JzPjx0aXRsZXM+PHRpdGxlPlNpeC15ZWFyIGZvbGxvdy11cCBvZiBwYXRpZW50cyByZWNl
aXZpbmcgaW1hdGluaWIgZm9yIHRoZSBmaXJzdC1saW5lIHRyZWF0bWVudCBvZiBjaHJvbmljIG15
ZWxvaWQgbGV1a2VtaWE8L3RpdGxlPjxzZWNvbmRhcnktdGl0bGU+TGV1a2VtaWE8L3NlY29uZGFy
eS10aXRsZT48L3RpdGxlcz48cGVyaW9kaWNhbD48ZnVsbC10aXRsZT5MZXVrZW1pYTwvZnVsbC10
aXRsZT48L3BlcmlvZGljYWw+PHBhZ2VzPjEwNTQtMTA2MTwvcGFnZXM+PHZvbHVtZT4yMzwvdm9s
dW1lPjxudW1iZXI+NjwvbnVtYmVyPjxyZXByaW50LWVkaXRpb24+Tm90IGluIEZpbGU8L3JlcHJp
bnQtZWRpdGlvbj48a2V5d29yZHM+PGtleXdvcmQ+KmNocm9uaWMgbXllbG9pZCBsZXVrZW1pYS9k
dCBbRHJ1ZyBUaGVyYXB5XTwva2V5d29yZD48a2V5d29yZD4qY2hyb25pYyBteWVsb2lkIGxldWtl
bWlhL3RoIFtUaGVyYXB5XTwva2V5d29yZD48a2V5d29yZD4qaW1hdGluaWIvYWUgW0FkdmVyc2Ug
RHJ1ZyBSZWFjdGlvbl08L2tleXdvcmQ+PGtleXdvcmQ+KmltYXRpbmliL2RvIFtEcnVnIERvc2Vd
PC9rZXl3b3JkPjxrZXl3b3JkPippbWF0aW5pYi9kdCBbRHJ1ZyBUaGVyYXB5XTwva2V5d29yZD48
a2V5d29yZD4qaW1hdGluaWIvcG8gW09yYWwgRHJ1ZyBBZG1pbmlzdHJhdGlvbl08L2tleXdvcmQ+
PGtleXdvcmQ+MTUyNDU5LTk1LTUgKGltYXRpbmliKTwva2V5d29yZD48a2V5d29yZD4yMjAxMjct
NTctMSAoaW1hdGluaWIpPC9rZXl3b3JkPjxrZXl3b3JkPmFiZG9taW5hbCBwYWluL3NpIFtTaWRl
IEVmZmVjdF08L2tleXdvcmQ+PGtleXdvcmQ+QWR1bHQ8L2tleXdvcmQ+PGtleXdvcmQ+QWdlZDwv
a2V5d29yZD48a2V5d29yZD5hcHBlbmRpeCBjYXJjaW5vbWEvc2kgW1NpZGUgRWZmZWN0XTwva2V5
d29yZD48a2V5d29yZD5hcnRpY2xlPC9rZXl3b3JkPjxrZXl3b3JkPmJsYXN0IGNlbGwgY3Jpc2lz
PC9rZXl3b3JkPjxrZXl3b3JkPkJvbmUgTWFycm93IEV4YW1pbmF0aW9uPC9rZXl3b3JkPjxrZXl3
b3JkPmNhbmNlciBncm93dGg8L2tleXdvcmQ+PGtleXdvcmQ+Y2FuY2VyIG1vcnRhbGl0eTwva2V5
d29yZD48a2V5d29yZD5jYW5jZXIgc3Vydml2YWw8L2tleXdvcmQ+PGtleXdvcmQ+Q01MPC9rZXl3
b3JkPjxrZXl3b3JkPkN5dGFyYWJpbmU8L2tleXdvcmQ+PGtleXdvcmQ+Q3l0b2dlbmV0aWNzPC9r
ZXl3b3JkPjxrZXl3b3JkPmRlYXRoPC9rZXl3b3JkPjxrZXl3b3JkPkRpc2Vhc2UgUHJvZ3Jlc3Np
b248L2tleXdvcmQ+PGtleXdvcmQ+ZG9zZSByZXNwb25zZTwva2V5d29yZD48a2V5d29yZD5kcnVn
IGRvc2UgZXNjYWxhdGlvbjwva2V5d29yZD48a2V5d29yZD5kcnVnIGVmZmljYWN5PC9rZXl3b3Jk
PjxrZXl3b3JkPmRydWcgcmVzcG9uc2U8L2tleXdvcmQ+PGtleXdvcmQ+ZHJ1ZyBzYWZldHk8L2tl
eXdvcmQ+PGtleXdvcmQ+ZHJ1ZyB0b2xlcmFiaWxpdHk8L2tleXdvcmQ+PGtleXdvcmQ+ZHJ1ZyB3
aXRoZHJhd2FsPC9rZXl3b3JkPjxrZXl3b3JkPkVtYmFzZTwva2V5d29yZD48a2V5d29yZD5ldmVu
dCBmcmVlIHN1cnZpdmFsPC9rZXl3b3JkPjxrZXl3b3JkPmZldmVyL3NpIFtTaWRlIEVmZmVjdF08
L2tleXdvcmQ+PGtleXdvcmQ+Zm9sbG93IHVwPC9rZXl3b3JkPjxrZXl3b3JkPkZyYW5jZTwva2V5
d29yZD48a2V5d29yZD5HZXJtYW55PC9rZXl3b3JkPjxrZXl3b3JkPmdsZWV2ZWM6IE5vdmFydGlz
IFtVbml0ZWQgU3RhdGVzXTwva2V5d29yZD48a2V5d29yZD5nbGl2ZWM6IE5vdmFydGlzIFtVbml0
ZWQgU3RhdGVzXTwva2V5d29yZD48a2V5d29yZD5oZWFydCBkaXNlYXNlL3NpIFtTaWRlIEVmZmVj
dF08L2tleXdvcmQ+PGtleXdvcmQ+aGVhcnQgbGVmdCB2ZW50cmljbGUgZWplY3Rpb24gZnJhY3Rp
b248L2tleXdvcmQ+PGtleXdvcmQ+SGVtYXRvcG9pZXRpYyBTdGVtIENlbGwgVHJhbnNwbGFudGF0
aW9uPC9rZXl3b3JkPjxrZXl3b3JkPmh1bWFuPC9rZXl3b3JkPjxrZXl3b3JkPmh1bWFuIGNlbGw8
L2tleXdvcmQ+PGtleXdvcmQ+aW1hdGluaWI8L2tleXdvcmQ+PGtleXdvcmQ+bGV1a2VtaWE8L2tl
eXdvcmQ+PGtleXdvcmQ+bWFqb3IgY2xpbmljYWwgc3R1ZHk8L2tleXdvcmQ+PGtleXdvcmQ+bmF1
c2VhL3NpIFtTaWRlIEVmZmVjdF08L2tleXdvcmQ+PGtleXdvcmQ+Tm92YXJ0aXMgW1VuaXRlZCBT
dGF0ZXNdPC9rZXl3b3JkPjxrZXl3b3JkPm92ZXJhbGwgc3Vydml2YWw8L2tleXdvcmQ+PGtleXdv
cmQ+cGF0aWVudDwva2V5d29yZD48a2V5d29yZD5wcmlvcml0eSBqb3VybmFsPC9rZXl3b3JkPjxr
ZXl3b3JkPnByb2dyZXNzaW9uIGZyZWUgc3Vydml2YWw8L2tleXdvcmQ+PGtleXdvcmQ+U2FmZXR5
PC9rZXl3b3JkPjxrZXl3b3JkPnNpZGUgZWZmZWN0L3NpIFtTaWRlIEVmZmVjdF08L2tleXdvcmQ+
PGtleXdvcmQ+c3RhbmRhcmQ8L2tleXdvcmQ+PGtleXdvcmQ+c3RpIDU3MTogTm92YXJ0aXMgW1Vu
aXRlZCBTdGF0ZXNdPC9rZXl3b3JkPjxrZXl3b3JkPlN1cnZpdmFsPC9rZXl3b3JkPjxrZXl3b3Jk
PnRoZXJhcHk8L2tleXdvcmQ+PGtleXdvcmQ+dG94aWNpdHk8L2tleXdvcmQ+PGtleXdvcmQ+dHJl
YXRtZW50IGR1cmF0aW9uPC9rZXl3b3JkPjxrZXl3b3JkPlVuaXRlZCBTdGF0ZXM8L2tleXdvcmQ+
PGtleXdvcmQ+dW5zcGVjaWZpZWQgc2lkZSBlZmZlY3Qvc2kgW1NpZGUgRWZmZWN0XTwva2V5d29y
ZD48a2V5d29yZD52b21pdGluZy9zaSBbU2lkZSBFZmZlY3RdPC9rZXl3b3JkPjwva2V5d29yZHM+
PGRhdGVzPjx5ZWFyPjIwMDk8L3llYXI+PHB1Yi1kYXRlcz48ZGF0ZT4yMDA5PC9kYXRlPjwvcHVi
LWRhdGVzPjwvZGF0ZXM+PGlzYm4+MDg4Ny02OTI0PC9pc2JuPjxsYWJlbD4zMjM8L2xhYmVsPjx1
cmxzPjwvdXJscz48ZWxlY3Ryb25pYy1yZXNvdXJjZS1udW0+aHR0cDovL2R4LmRvaS5vcmcvMTAu
MTAzOC9sZXUuMjAwOS4zODwvZWxlY3Ryb25pYy1yZXNvdXJjZS1udW0+PC9yZWNvcmQ+PC9DaXRl
PjwvRW5kTm90ZT5=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(110;113;118)</w:t>
      </w:r>
      <w:r w:rsidR="00796D2F">
        <w:rPr>
          <w:rFonts w:eastAsia="Times New Roman"/>
        </w:rPr>
        <w:fldChar w:fldCharType="end"/>
      </w:r>
      <w:r w:rsidRPr="006F15EF">
        <w:rPr>
          <w:rFonts w:eastAsia="Times New Roman"/>
        </w:rPr>
        <w:t>. (evidensgrad A).</w:t>
      </w:r>
      <w:r>
        <w:rPr>
          <w:rFonts w:eastAsia="Times New Roman"/>
        </w:rPr>
        <w:t xml:space="preserve"> </w:t>
      </w:r>
      <w:r w:rsidRPr="006F15EF">
        <w:rPr>
          <w:rFonts w:eastAsia="Times New Roman"/>
        </w:rPr>
        <w:t xml:space="preserve">Også molekylære responsdata tidlig i forløpet er nå validert. (Se </w:t>
      </w:r>
      <w:r w:rsidR="003D1748">
        <w:rPr>
          <w:rFonts w:eastAsia="Times New Roman"/>
        </w:rPr>
        <w:t>t</w:t>
      </w:r>
      <w:r w:rsidRPr="006F15EF">
        <w:rPr>
          <w:rFonts w:eastAsia="Times New Roman"/>
        </w:rPr>
        <w:t xml:space="preserve">abell </w:t>
      </w:r>
      <w:r w:rsidR="005063EF">
        <w:rPr>
          <w:rFonts w:eastAsia="Times New Roman"/>
        </w:rPr>
        <w:t>6.</w:t>
      </w:r>
      <w:r w:rsidRPr="006F15EF">
        <w:rPr>
          <w:rFonts w:eastAsia="Times New Roman"/>
        </w:rPr>
        <w:t>1 og tekst nedenunder</w:t>
      </w:r>
      <w:r w:rsidR="003D1748">
        <w:rPr>
          <w:rFonts w:eastAsia="Times New Roman"/>
        </w:rPr>
        <w:t>.</w:t>
      </w:r>
      <w:r w:rsidRPr="006F15EF">
        <w:rPr>
          <w:rFonts w:eastAsia="Times New Roman"/>
        </w:rPr>
        <w:t>)</w:t>
      </w:r>
    </w:p>
    <w:p w14:paraId="7943D614" w14:textId="77777777" w:rsidR="00D97035" w:rsidRPr="00BF7230" w:rsidRDefault="00D97035" w:rsidP="00D97035">
      <w:pPr>
        <w:pStyle w:val="Overskrift3"/>
      </w:pPr>
      <w:bookmarkStart w:id="311" w:name="_Toc365452287"/>
      <w:bookmarkStart w:id="312" w:name="_Toc438470530"/>
      <w:bookmarkStart w:id="313" w:name="_Toc21872260"/>
      <w:r w:rsidRPr="00D660F2">
        <w:t>Imatinib</w:t>
      </w:r>
      <w:bookmarkEnd w:id="311"/>
      <w:bookmarkEnd w:id="312"/>
      <w:bookmarkEnd w:id="313"/>
    </w:p>
    <w:p w14:paraId="3A78C94F" w14:textId="3B31B593" w:rsidR="00D97035" w:rsidRPr="00BF7230" w:rsidRDefault="00D97035" w:rsidP="00D97035">
      <w:pPr>
        <w:pStyle w:val="Brdtekst"/>
      </w:pPr>
      <w:r w:rsidRPr="006F15EF">
        <w:rPr>
          <w:rFonts w:eastAsia="Times New Roman"/>
        </w:rPr>
        <w:t>Fusjonsproteinet bcr-abl er en konstitutivt aktiv tyrosinkinase som fosforylerer en rekke substrater involvert i KML-cellers vekst, differensiering og apoptose.</w:t>
      </w:r>
      <w:r>
        <w:rPr>
          <w:rFonts w:eastAsia="Times New Roman"/>
        </w:rPr>
        <w:t xml:space="preserve"> </w:t>
      </w:r>
      <w:r w:rsidRPr="006F15EF">
        <w:rPr>
          <w:rFonts w:eastAsia="Times New Roman"/>
        </w:rPr>
        <w:t>Hemming av bcr-abl griper i motsetning til cytostatika og interferon (IFN), direkte inn i sykdommens årsak. Den best utprøvde hemmeren er imatinib.</w:t>
      </w:r>
      <w:r>
        <w:rPr>
          <w:rFonts w:eastAsia="Times New Roman"/>
        </w:rPr>
        <w:t xml:space="preserve"> </w:t>
      </w:r>
      <w:r w:rsidRPr="006F15EF">
        <w:rPr>
          <w:rFonts w:eastAsia="Times New Roman"/>
        </w:rPr>
        <w:t xml:space="preserve">Den har revolusjonert behandlingen av KML, tolereres godt og er godt dokumentert førstelinje-behandling (evidensgrad A) </w:t>
      </w:r>
      <w:r w:rsidR="00796D2F">
        <w:rPr>
          <w:rFonts w:eastAsia="Times New Roman"/>
        </w:rPr>
        <w:fldChar w:fldCharType="begin">
          <w:fldData xml:space="preserve">PEVuZE5vdGU+PENpdGU+PEF1dGhvcj5Ib2NoaGF1czwvQXV0aG9yPjxZZWFyPjIwMDk8L1llYXI+
PFJlY051bT4xNDU8L1JlY051bT48RGlzcGxheVRleHQ+KDExMyk8L0Rpc3BsYXlUZXh0PjxyZWNv
cmQ+PHJlYy1udW1iZXI+MTQ1PC9yZWMtbnVtYmVyPjxmb3JlaWduLWtleXM+PGtleSBhcHA9IkVO
IiBkYi1pZD0ic3YyYXd4cnhreHZheDBldzV4ZHBhenRhMjB4OTl0NTAyczAwIiB0aW1lc3RhbXA9
IjE0MDMwMDE0ODQiPjE0NTwva2V5PjwvZm9yZWlnbi1rZXlzPjxyZWYtdHlwZSBuYW1lPSJKb3Vy
bmFsIEFydGljbGUiPjE3PC9yZWYtdHlwZT48Y29udHJpYnV0b3JzPjxhdXRob3JzPjxhdXRob3I+
SG9jaGhhdXMsQS48L2F1dGhvcj48YXV0aG9yPk8mYXBvcztCcmllbixTLkcuPC9hdXRob3I+PGF1
dGhvcj5HdWlsaG90LEYuPC9hdXRob3I+PGF1dGhvcj5EcnVrZXIsQi5KLjwvYXV0aG9yPjxhdXRo
b3I+QnJhbmZvcmQsUy48L2F1dGhvcj48YXV0aG9yPkZvcm9uaSxMLjwvYXV0aG9yPjxhdXRob3I+
R29sZG1hbixKLk0uPC9hdXRob3I+PGF1dGhvcj5NdWxsZXIsTS5DLjwvYXV0aG9yPjxhdXRob3I+
UmFkaWNoLEouUC48L2F1dGhvcj48YXV0aG9yPlJ1ZG9sdHosTS48L2F1dGhvcj48YXV0aG9yPk1v
bmUsTS48L2F1dGhvcj48YXV0aG9yPkdhdGhtYW5uLEkuPC9hdXRob3I+PGF1dGhvcj5IdWdoZXMs
VC5QLjwvYXV0aG9yPjxhdXRob3I+TGFyc29uLFIuQS48L2F1dGhvcj48L2F1dGhvcnM+PC9jb250
cmlidXRvcnM+PHRpdGxlcz48dGl0bGU+U2l4LXllYXIgZm9sbG93LXVwIG9mIHBhdGllbnRzIHJl
Y2VpdmluZyBpbWF0aW5pYiBmb3IgdGhlIGZpcnN0LWxpbmUgdHJlYXRtZW50IG9mIGNocm9uaWMg
bXllbG9pZCBsZXVrZW1pYTwvdGl0bGU+PHNlY29uZGFyeS10aXRsZT5MZXVrZW1pYTwvc2Vjb25k
YXJ5LXRpdGxlPjwvdGl0bGVzPjxwZXJpb2RpY2FsPjxmdWxsLXRpdGxlPkxldWtlbWlhPC9mdWxs
LXRpdGxlPjwvcGVyaW9kaWNhbD48cGFnZXM+MTA1NC0xMDYxPC9wYWdlcz48dm9sdW1lPjIzPC92
b2x1bWU+PG51bWJlcj42PC9udW1iZXI+PHJlcHJpbnQtZWRpdGlvbj5Ob3QgaW4gRmlsZTwvcmVw
cmludC1lZGl0aW9uPjxrZXl3b3Jkcz48a2V5d29yZD4qY2hyb25pYyBteWVsb2lkIGxldWtlbWlh
L2R0IFtEcnVnIFRoZXJhcHldPC9rZXl3b3JkPjxrZXl3b3JkPipjaHJvbmljIG15ZWxvaWQgbGV1
a2VtaWEvdGggW1RoZXJhcHldPC9rZXl3b3JkPjxrZXl3b3JkPippbWF0aW5pYi9hZSBbQWR2ZXJz
ZSBEcnVnIFJlYWN0aW9uXTwva2V5d29yZD48a2V5d29yZD4qaW1hdGluaWIvZG8gW0RydWcgRG9z
ZV08L2tleXdvcmQ+PGtleXdvcmQ+KmltYXRpbmliL2R0IFtEcnVnIFRoZXJhcHldPC9rZXl3b3Jk
PjxrZXl3b3JkPippbWF0aW5pYi9wbyBbT3JhbCBEcnVnIEFkbWluaXN0cmF0aW9uXTwva2V5d29y
ZD48a2V5d29yZD4xNTI0NTktOTUtNSAoaW1hdGluaWIpPC9rZXl3b3JkPjxrZXl3b3JkPjIyMDEy
Ny01Ny0xIChpbWF0aW5pYik8L2tleXdvcmQ+PGtleXdvcmQ+YWJkb21pbmFsIHBhaW4vc2kgW1Np
ZGUgRWZmZWN0XTwva2V5d29yZD48a2V5d29yZD5BZHVsdDwva2V5d29yZD48a2V5d29yZD5BZ2Vk
PC9rZXl3b3JkPjxrZXl3b3JkPmFwcGVuZGl4IGNhcmNpbm9tYS9zaSBbU2lkZSBFZmZlY3RdPC9r
ZXl3b3JkPjxrZXl3b3JkPmFydGljbGU8L2tleXdvcmQ+PGtleXdvcmQ+Ymxhc3QgY2VsbCBjcmlz
aXM8L2tleXdvcmQ+PGtleXdvcmQ+Qm9uZSBNYXJyb3cgRXhhbWluYXRpb248L2tleXdvcmQ+PGtl
eXdvcmQ+Y2FuY2VyIGdyb3d0aDwva2V5d29yZD48a2V5d29yZD5jYW5jZXIgbW9ydGFsaXR5PC9r
ZXl3b3JkPjxrZXl3b3JkPmNhbmNlciBzdXJ2aXZhbDwva2V5d29yZD48a2V5d29yZD5DTUw8L2tl
eXdvcmQ+PGtleXdvcmQ+Q3l0YXJhYmluZTwva2V5d29yZD48a2V5d29yZD5DeXRvZ2VuZXRpY3M8
L2tleXdvcmQ+PGtleXdvcmQ+ZGVhdGg8L2tleXdvcmQ+PGtleXdvcmQ+RGlzZWFzZSBQcm9ncmVz
c2lvbjwva2V5d29yZD48a2V5d29yZD5kb3NlIHJlc3BvbnNlPC9rZXl3b3JkPjxrZXl3b3JkPmRy
dWcgZG9zZSBlc2NhbGF0aW9uPC9rZXl3b3JkPjxrZXl3b3JkPmRydWcgZWZmaWNhY3k8L2tleXdv
cmQ+PGtleXdvcmQ+ZHJ1ZyByZXNwb25zZTwva2V5d29yZD48a2V5d29yZD5kcnVnIHNhZmV0eTwv
a2V5d29yZD48a2V5d29yZD5kcnVnIHRvbGVyYWJpbGl0eTwva2V5d29yZD48a2V5d29yZD5kcnVn
IHdpdGhkcmF3YWw8L2tleXdvcmQ+PGtleXdvcmQ+RW1iYXNlPC9rZXl3b3JkPjxrZXl3b3JkPmV2
ZW50IGZyZWUgc3Vydml2YWw8L2tleXdvcmQ+PGtleXdvcmQ+ZmV2ZXIvc2kgW1NpZGUgRWZmZWN0
XTwva2V5d29yZD48a2V5d29yZD5mb2xsb3cgdXA8L2tleXdvcmQ+PGtleXdvcmQ+RnJhbmNlPC9r
ZXl3b3JkPjxrZXl3b3JkPkdlcm1hbnk8L2tleXdvcmQ+PGtleXdvcmQ+Z2xlZXZlYzogTm92YXJ0
aXMgW1VuaXRlZCBTdGF0ZXNdPC9rZXl3b3JkPjxrZXl3b3JkPmdsaXZlYzogTm92YXJ0aXMgW1Vu
aXRlZCBTdGF0ZXNdPC9rZXl3b3JkPjxrZXl3b3JkPmhlYXJ0IGRpc2Vhc2Uvc2kgW1NpZGUgRWZm
ZWN0XTwva2V5d29yZD48a2V5d29yZD5oZWFydCBsZWZ0IHZlbnRyaWNsZSBlamVjdGlvbiBmcmFj
dGlvbjwva2V5d29yZD48a2V5d29yZD5IZW1hdG9wb2lldGljIFN0ZW0gQ2VsbCBUcmFuc3BsYW50
YXRpb248L2tleXdvcmQ+PGtleXdvcmQ+aHVtYW48L2tleXdvcmQ+PGtleXdvcmQ+aHVtYW4gY2Vs
bDwva2V5d29yZD48a2V5d29yZD5pbWF0aW5pYjwva2V5d29yZD48a2V5d29yZD5sZXVrZW1pYTwv
a2V5d29yZD48a2V5d29yZD5tYWpvciBjbGluaWNhbCBzdHVkeTwva2V5d29yZD48a2V5d29yZD5u
YXVzZWEvc2kgW1NpZGUgRWZmZWN0XTwva2V5d29yZD48a2V5d29yZD5Ob3ZhcnRpcyBbVW5pdGVk
IFN0YXRlc108L2tleXdvcmQ+PGtleXdvcmQ+b3ZlcmFsbCBzdXJ2aXZhbDwva2V5d29yZD48a2V5
d29yZD5wYXRpZW50PC9rZXl3b3JkPjxrZXl3b3JkPnByaW9yaXR5IGpvdXJuYWw8L2tleXdvcmQ+
PGtleXdvcmQ+cHJvZ3Jlc3Npb24gZnJlZSBzdXJ2aXZhbDwva2V5d29yZD48a2V5d29yZD5TYWZl
dHk8L2tleXdvcmQ+PGtleXdvcmQ+c2lkZSBlZmZlY3Qvc2kgW1NpZGUgRWZmZWN0XTwva2V5d29y
ZD48a2V5d29yZD5zdGFuZGFyZDwva2V5d29yZD48a2V5d29yZD5zdGkgNTcxOiBOb3ZhcnRpcyBb
VW5pdGVkIFN0YXRlc108L2tleXdvcmQ+PGtleXdvcmQ+U3Vydml2YWw8L2tleXdvcmQ+PGtleXdv
cmQ+dGhlcmFweTwva2V5d29yZD48a2V5d29yZD50b3hpY2l0eTwva2V5d29yZD48a2V5d29yZD50
cmVhdG1lbnQgZHVyYXRpb248L2tleXdvcmQ+PGtleXdvcmQ+VW5pdGVkIFN0YXRlczwva2V5d29y
ZD48a2V5d29yZD51bnNwZWNpZmllZCBzaWRlIGVmZmVjdC9zaSBbU2lkZSBFZmZlY3RdPC9rZXl3
b3JkPjxrZXl3b3JkPnZvbWl0aW5nL3NpIFtTaWRlIEVmZmVjdF08L2tleXdvcmQ+PC9rZXl3b3Jk
cz48ZGF0ZXM+PHllYXI+MjAwOTwveWVhcj48cHViLWRhdGVzPjxkYXRlPjIwMDk8L2RhdGU+PC9w
dWItZGF0ZXM+PC9kYXRlcz48aXNibj4wODg3LTY5MjQ8L2lzYm4+PGxhYmVsPjMyMzwvbGFiZWw+
PHVybHM+PC91cmxzPjxlbGVjdHJvbmljLXJlc291cmNlLW51bT5odHRwOi8vZHguZG9pLm9yZy8x
MC4xMDM4L2xldS4yMDA5LjM4PC9lbGVjdHJvbmljLXJlc291cmNlLW51bT48L3JlY29yZD48L0Np
dGU+PC9FbmROb3RlPn==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PEVuZE5vdGU+PENpdGU+PEF1dGhvcj5Ib2NoaGF1czwvQXV0aG9yPjxZZWFyPjIwMDk8L1llYXI+
PFJlY051bT4xNDU8L1JlY051bT48RGlzcGxheVRleHQ+KDExMyk8L0Rpc3BsYXlUZXh0PjxyZWNv
cmQ+PHJlYy1udW1iZXI+MTQ1PC9yZWMtbnVtYmVyPjxmb3JlaWduLWtleXM+PGtleSBhcHA9IkVO
IiBkYi1pZD0ic3YyYXd4cnhreHZheDBldzV4ZHBhenRhMjB4OTl0NTAyczAwIiB0aW1lc3RhbXA9
IjE0MDMwMDE0ODQiPjE0NTwva2V5PjwvZm9yZWlnbi1rZXlzPjxyZWYtdHlwZSBuYW1lPSJKb3Vy
bmFsIEFydGljbGUiPjE3PC9yZWYtdHlwZT48Y29udHJpYnV0b3JzPjxhdXRob3JzPjxhdXRob3I+
SG9jaGhhdXMsQS48L2F1dGhvcj48YXV0aG9yPk8mYXBvcztCcmllbixTLkcuPC9hdXRob3I+PGF1
dGhvcj5HdWlsaG90LEYuPC9hdXRob3I+PGF1dGhvcj5EcnVrZXIsQi5KLjwvYXV0aG9yPjxhdXRo
b3I+QnJhbmZvcmQsUy48L2F1dGhvcj48YXV0aG9yPkZvcm9uaSxMLjwvYXV0aG9yPjxhdXRob3I+
R29sZG1hbixKLk0uPC9hdXRob3I+PGF1dGhvcj5NdWxsZXIsTS5DLjwvYXV0aG9yPjxhdXRob3I+
UmFkaWNoLEouUC48L2F1dGhvcj48YXV0aG9yPlJ1ZG9sdHosTS48L2F1dGhvcj48YXV0aG9yPk1v
bmUsTS48L2F1dGhvcj48YXV0aG9yPkdhdGhtYW5uLEkuPC9hdXRob3I+PGF1dGhvcj5IdWdoZXMs
VC5QLjwvYXV0aG9yPjxhdXRob3I+TGFyc29uLFIuQS48L2F1dGhvcj48L2F1dGhvcnM+PC9jb250
cmlidXRvcnM+PHRpdGxlcz48dGl0bGU+U2l4LXllYXIgZm9sbG93LXVwIG9mIHBhdGllbnRzIHJl
Y2VpdmluZyBpbWF0aW5pYiBmb3IgdGhlIGZpcnN0LWxpbmUgdHJlYXRtZW50IG9mIGNocm9uaWMg
bXllbG9pZCBsZXVrZW1pYTwvdGl0bGU+PHNlY29uZGFyeS10aXRsZT5MZXVrZW1pYTwvc2Vjb25k
YXJ5LXRpdGxlPjwvdGl0bGVzPjxwZXJpb2RpY2FsPjxmdWxsLXRpdGxlPkxldWtlbWlhPC9mdWxs
LXRpdGxlPjwvcGVyaW9kaWNhbD48cGFnZXM+MTA1NC0xMDYxPC9wYWdlcz48dm9sdW1lPjIzPC92
b2x1bWU+PG51bWJlcj42PC9udW1iZXI+PHJlcHJpbnQtZWRpdGlvbj5Ob3QgaW4gRmlsZTwvcmVw
cmludC1lZGl0aW9uPjxrZXl3b3Jkcz48a2V5d29yZD4qY2hyb25pYyBteWVsb2lkIGxldWtlbWlh
L2R0IFtEcnVnIFRoZXJhcHldPC9rZXl3b3JkPjxrZXl3b3JkPipjaHJvbmljIG15ZWxvaWQgbGV1
a2VtaWEvdGggW1RoZXJhcHldPC9rZXl3b3JkPjxrZXl3b3JkPippbWF0aW5pYi9hZSBbQWR2ZXJz
ZSBEcnVnIFJlYWN0aW9uXTwva2V5d29yZD48a2V5d29yZD4qaW1hdGluaWIvZG8gW0RydWcgRG9z
ZV08L2tleXdvcmQ+PGtleXdvcmQ+KmltYXRpbmliL2R0IFtEcnVnIFRoZXJhcHldPC9rZXl3b3Jk
PjxrZXl3b3JkPippbWF0aW5pYi9wbyBbT3JhbCBEcnVnIEFkbWluaXN0cmF0aW9uXTwva2V5d29y
ZD48a2V5d29yZD4xNTI0NTktOTUtNSAoaW1hdGluaWIpPC9rZXl3b3JkPjxrZXl3b3JkPjIyMDEy
Ny01Ny0xIChpbWF0aW5pYik8L2tleXdvcmQ+PGtleXdvcmQ+YWJkb21pbmFsIHBhaW4vc2kgW1Np
ZGUgRWZmZWN0XTwva2V5d29yZD48a2V5d29yZD5BZHVsdDwva2V5d29yZD48a2V5d29yZD5BZ2Vk
PC9rZXl3b3JkPjxrZXl3b3JkPmFwcGVuZGl4IGNhcmNpbm9tYS9zaSBbU2lkZSBFZmZlY3RdPC9r
ZXl3b3JkPjxrZXl3b3JkPmFydGljbGU8L2tleXdvcmQ+PGtleXdvcmQ+Ymxhc3QgY2VsbCBjcmlz
aXM8L2tleXdvcmQ+PGtleXdvcmQ+Qm9uZSBNYXJyb3cgRXhhbWluYXRpb248L2tleXdvcmQ+PGtl
eXdvcmQ+Y2FuY2VyIGdyb3d0aDwva2V5d29yZD48a2V5d29yZD5jYW5jZXIgbW9ydGFsaXR5PC9r
ZXl3b3JkPjxrZXl3b3JkPmNhbmNlciBzdXJ2aXZhbDwva2V5d29yZD48a2V5d29yZD5DTUw8L2tl
eXdvcmQ+PGtleXdvcmQ+Q3l0YXJhYmluZTwva2V5d29yZD48a2V5d29yZD5DeXRvZ2VuZXRpY3M8
L2tleXdvcmQ+PGtleXdvcmQ+ZGVhdGg8L2tleXdvcmQ+PGtleXdvcmQ+RGlzZWFzZSBQcm9ncmVz
c2lvbjwva2V5d29yZD48a2V5d29yZD5kb3NlIHJlc3BvbnNlPC9rZXl3b3JkPjxrZXl3b3JkPmRy
dWcgZG9zZSBlc2NhbGF0aW9uPC9rZXl3b3JkPjxrZXl3b3JkPmRydWcgZWZmaWNhY3k8L2tleXdv
cmQ+PGtleXdvcmQ+ZHJ1ZyByZXNwb25zZTwva2V5d29yZD48a2V5d29yZD5kcnVnIHNhZmV0eTwv
a2V5d29yZD48a2V5d29yZD5kcnVnIHRvbGVyYWJpbGl0eTwva2V5d29yZD48a2V5d29yZD5kcnVn
IHdpdGhkcmF3YWw8L2tleXdvcmQ+PGtleXdvcmQ+RW1iYXNlPC9rZXl3b3JkPjxrZXl3b3JkPmV2
ZW50IGZyZWUgc3Vydml2YWw8L2tleXdvcmQ+PGtleXdvcmQ+ZmV2ZXIvc2kgW1NpZGUgRWZmZWN0
XTwva2V5d29yZD48a2V5d29yZD5mb2xsb3cgdXA8L2tleXdvcmQ+PGtleXdvcmQ+RnJhbmNlPC9r
ZXl3b3JkPjxrZXl3b3JkPkdlcm1hbnk8L2tleXdvcmQ+PGtleXdvcmQ+Z2xlZXZlYzogTm92YXJ0
aXMgW1VuaXRlZCBTdGF0ZXNdPC9rZXl3b3JkPjxrZXl3b3JkPmdsaXZlYzogTm92YXJ0aXMgW1Vu
aXRlZCBTdGF0ZXNdPC9rZXl3b3JkPjxrZXl3b3JkPmhlYXJ0IGRpc2Vhc2Uvc2kgW1NpZGUgRWZm
ZWN0XTwva2V5d29yZD48a2V5d29yZD5oZWFydCBsZWZ0IHZlbnRyaWNsZSBlamVjdGlvbiBmcmFj
dGlvbjwva2V5d29yZD48a2V5d29yZD5IZW1hdG9wb2lldGljIFN0ZW0gQ2VsbCBUcmFuc3BsYW50
YXRpb248L2tleXdvcmQ+PGtleXdvcmQ+aHVtYW48L2tleXdvcmQ+PGtleXdvcmQ+aHVtYW4gY2Vs
bDwva2V5d29yZD48a2V5d29yZD5pbWF0aW5pYjwva2V5d29yZD48a2V5d29yZD5sZXVrZW1pYTwv
a2V5d29yZD48a2V5d29yZD5tYWpvciBjbGluaWNhbCBzdHVkeTwva2V5d29yZD48a2V5d29yZD5u
YXVzZWEvc2kgW1NpZGUgRWZmZWN0XTwva2V5d29yZD48a2V5d29yZD5Ob3ZhcnRpcyBbVW5pdGVk
IFN0YXRlc108L2tleXdvcmQ+PGtleXdvcmQ+b3ZlcmFsbCBzdXJ2aXZhbDwva2V5d29yZD48a2V5
d29yZD5wYXRpZW50PC9rZXl3b3JkPjxrZXl3b3JkPnByaW9yaXR5IGpvdXJuYWw8L2tleXdvcmQ+
PGtleXdvcmQ+cHJvZ3Jlc3Npb24gZnJlZSBzdXJ2aXZhbDwva2V5d29yZD48a2V5d29yZD5TYWZl
dHk8L2tleXdvcmQ+PGtleXdvcmQ+c2lkZSBlZmZlY3Qvc2kgW1NpZGUgRWZmZWN0XTwva2V5d29y
ZD48a2V5d29yZD5zdGFuZGFyZDwva2V5d29yZD48a2V5d29yZD5zdGkgNTcxOiBOb3ZhcnRpcyBb
VW5pdGVkIFN0YXRlc108L2tleXdvcmQ+PGtleXdvcmQ+U3Vydml2YWw8L2tleXdvcmQ+PGtleXdv
cmQ+dGhlcmFweTwva2V5d29yZD48a2V5d29yZD50b3hpY2l0eTwva2V5d29yZD48a2V5d29yZD50
cmVhdG1lbnQgZHVyYXRpb248L2tleXdvcmQ+PGtleXdvcmQ+VW5pdGVkIFN0YXRlczwva2V5d29y
ZD48a2V5d29yZD51bnNwZWNpZmllZCBzaWRlIGVmZmVjdC9zaSBbU2lkZSBFZmZlY3RdPC9rZXl3
b3JkPjxrZXl3b3JkPnZvbWl0aW5nL3NpIFtTaWRlIEVmZmVjdF08L2tleXdvcmQ+PC9rZXl3b3Jk
cz48ZGF0ZXM+PHllYXI+MjAwOTwveWVhcj48cHViLWRhdGVzPjxkYXRlPjIwMDk8L2RhdGU+PC9w
dWItZGF0ZXM+PC9kYXRlcz48aXNibj4wODg3LTY5MjQ8L2lzYm4+PGxhYmVsPjMyMzwvbGFiZWw+
PHVybHM+PC91cmxzPjxlbGVjdHJvbmljLXJlc291cmNlLW51bT5odHRwOi8vZHguZG9pLm9yZy8x
MC4xMDM4L2xldS4yMDA5LjM4PC9lbGVjdHJvbmljLXJlc291cmNlLW51bT48L3JlY29yZD48L0Np
dGU+PC9FbmROb3RlPn==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(113)</w:t>
      </w:r>
      <w:r w:rsidR="00796D2F">
        <w:rPr>
          <w:rFonts w:eastAsia="Times New Roman"/>
        </w:rPr>
        <w:fldChar w:fldCharType="end"/>
      </w:r>
      <w:r w:rsidRPr="006F15EF">
        <w:rPr>
          <w:rFonts w:eastAsia="Times New Roman"/>
        </w:rPr>
        <w:t>.Ikke alle pasienter har optimal behandlingsrespons, en tredjedel vil trenge annen behandling i et 5-års perspektiv, grunnet resistens eller intoleranse/ bivirkninger</w:t>
      </w:r>
      <w:r w:rsidRPr="006F15EF">
        <w:rPr>
          <w:rFonts w:eastAsia="Times New Roman"/>
          <w:noProof/>
        </w:rPr>
        <w:t xml:space="preserve"> </w:t>
      </w:r>
      <w:r w:rsidR="00796D2F">
        <w:rPr>
          <w:rFonts w:eastAsia="Times New Roman"/>
          <w:noProof/>
        </w:rPr>
        <w:fldChar w:fldCharType="begin">
          <w:fldData xml:space="preserve">PEVuZE5vdGU+PENpdGU+PEF1dGhvcj5kZSBMYXZhbGxhZGU8L0F1dGhvcj48WWVhcj4yMDA4PC9Z
ZWFyPjxSZWNOdW0+MTQ3PC9SZWNOdW0+PERpc3BsYXlUZXh0PigxMTM7MTE4KTwvRGlzcGxheVRl
eHQ+PHJlY29yZD48cmVjLW51bWJlcj4xNDc8L3JlYy1udW1iZXI+PGZvcmVpZ24ta2V5cz48a2V5
IGFwcD0iRU4iIGRiLWlkPSJzdjJhd3hyeGt4dmF4MGV3NXhkcGF6dGEyMHg5OXQ1MDJzMDAiIHRp
bWVzdGFtcD0iMTQwMzAwMTQ4NCI+MTQ3PC9rZXk+PC9mb3JlaWduLWtleXM+PHJlZi10eXBlIG5h
bWU9IkpvdXJuYWwgQXJ0aWNsZSI+MTc8L3JlZi10eXBlPjxjb250cmlidXRvcnM+PGF1dGhvcnM+
PGF1dGhvcj5kZSBMYXZhbGxhZGUsSC48L2F1dGhvcj48YXV0aG9yPkFwcGVybGV5LEouRi48L2F1
dGhvcj48YXV0aG9yPktob3Jhc2hhZCxKLlMuPC9hdXRob3I+PGF1dGhvcj5NaWxvamtvdmljLEQu
PC9hdXRob3I+PGF1dGhvcj5SZWlkLEEuRy48L2F1dGhvcj48YXV0aG9yPkJ1YSxNLjwvYXV0aG9y
PjxhdXRob3I+U3p5ZGxvLFIuPC9hdXRob3I+PGF1dGhvcj5PbGF2YXJyaWEsRS48L2F1dGhvcj48
YXV0aG9yPkthZWRhLEouPC9hdXRob3I+PGF1dGhvcj5Hb2xkbWFuLEouTS48L2F1dGhvcj48YXV0
aG9yPk1hcmluLEQuPC9hdXRob3I+PC9hdXRob3JzPjwvY29udHJpYnV0b3JzPjx0aXRsZXM+PHRp
dGxlPkltYXRpbmliIGZvciBuZXdseSBkaWFnbm9zZWQgcGF0aWVudHMgd2l0aCBjaHJvbmljIG15
ZWxvaWQgbGV1a2VtaWE6IGluY2lkZW5jZSBvZiBzdXN0YWluZWQgcmVzcG9uc2VzIGluIGFuIGlu
dGVudGlvbi10by10cmVhdCBhbmFseXNpczwvdGl0bGU+PHNlY29uZGFyeS10aXRsZT5Kb3VybmFs
IG9mIENsaW5pY2FsIE9uY29sb2d5PC9zZWNvbmRhcnktdGl0bGU+PC90aXRsZXM+PHBlcmlvZGlj
YWw+PGZ1bGwtdGl0bGU+Sm91cm5hbCBvZiBDbGluaWNhbCBPbmNvbG9neTwvZnVsbC10aXRsZT48
YWJici0xPkogQ2xpbiBPbmNvbDwvYWJici0xPjwvcGVyaW9kaWNhbD48cGFnZXM+MzM1OC0zMzYz
PC9wYWdlcz48dm9sdW1lPjI2PC92b2x1bWU+PG51bWJlcj4yMDwvbnVtYmVyPjxyZXByaW50LWVk
aXRpb24+Tm90IGluIEZpbGU8L3JlcHJpbnQtZWRpdGlvbj48a2V5d29yZHM+PGtleXdvcmQ+KmFu
dGluZW9wbGFzdGljIGFnZW50L2FkIFtEcnVnIEFkbWluaXN0cmF0aW9uXTwva2V5d29yZD48a2V5
d29yZD4qYm9uZSBtYXJyb3cgY2VsbDwva2V5d29yZD48a2V5d29yZD4qY2hyb25pYyBteWVsb2lk
IGxldWtlbWlhL2RpIFtEaWFnbm9zaXNdPC9rZXl3b3JkPjxrZXl3b3JkPipjaHJvbmljIG15ZWxv
aWQgbGV1a2VtaWEvZHQgW0RydWcgVGhlcmFweV08L2tleXdvcmQ+PGtleXdvcmQ+KnBpcGVyYXpp
bmUgZGVyaXZhdGl2ZS9hZCBbRHJ1ZyBBZG1pbmlzdHJhdGlvbl08L2tleXdvcmQ+PGtleXdvcmQ+
KnB5cmltaWRpbmUgZGVyaXZhdGl2ZS9hZCBbRHJ1ZyBBZG1pbmlzdHJhdGlvbl08L2tleXdvcmQ+
PGtleXdvcmQ+MTUyNDU5LTk1LTUgKGltYXRpbmliKTwva2V5d29yZD48a2V5d29yZD4yMjAxMjct
NTctMSAoaW1hdGluaWIpPC9rZXl3b3JkPjxrZXl3b3JkPkFkb2xlc2NlbnQ8L2tleXdvcmQ+PGtl
eXdvcmQ+QWR1bHQ8L2tleXdvcmQ+PGtleXdvcmQ+QWdlZDwva2V5d29yZD48a2V5d29yZD5hbmFs
eXNpczwva2V5d29yZD48a2V5d29yZD5BbmFseXNpcyBvZiBWYXJpYW5jZTwva2V5d29yZD48a2V5
d29yZD5hcnRpY2xlPC9rZXl3b3JkPjxrZXl3b3JkPkNNTDwva2V5d29yZD48a2V5d29yZD5jb2hv
cnQgYW5hbHlzaXM8L2tleXdvcmQ+PGtleXdvcmQ+Y29uZmlkZW5jZSBpbnRlcnZhbDwva2V5d29y
ZD48a2V5d29yZD5kaXNlYXNlIGZyZWUgc3Vydml2YWw8L2tleXdvcmQ+PGtleXdvcmQ+ZG9zZSBy
ZXNwb25zZTwva2V5d29yZD48a2V5d29yZD5kcnVnIGFkbWluaXN0cmF0aW9uPC9rZXl3b3JkPjxr
ZXl3b3JkPmVhcmx5IGRpYWdub3Npczwva2V5d29yZD48a2V5d29yZD5FbWJhc2U8L2tleXdvcmQ+
PGtleXdvcmQ+RmVtYWxlPC9rZXl3b3JkPjxrZXl3b3JkPmZvbGxvdyB1cDwva2V5d29yZD48a2V5
d29yZD5Ib3NwaXRhbGl6YXRpb248L2tleXdvcmQ+PGtleXdvcmQ+aHVtYW48L2tleXdvcmQ+PGtl
eXdvcmQ+aW1hdGluaWI8L2tleXdvcmQ+PGtleXdvcmQ+SW5jaWRlbmNlPC9rZXl3b3JkPjxrZXl3
b3JkPmxldWtlbWlhPC9rZXl3b3JkPjxrZXl3b3JkPk1hbGU8L2tleXdvcmQ+PGtleXdvcmQ+bWV0
aG9kczwva2V5d29yZD48a2V5d29yZD5NaWRkbGUgQWdlZDwva2V5d29yZD48a2V5d29yZD5tb3J0
YWxpdHk8L2tleXdvcmQ+PGtleXdvcmQ+bXVsdGljZW50ZXIgc3R1ZHk8L2tleXdvcmQ+PGtleXdv
cmQ+TXV0YXRpb248L2tleXdvcmQ+PGtleXdvcmQ+bm9ucGFyYW1ldHJpYyB0ZXN0PC9rZXl3b3Jk
PjxrZXl3b3JkPm92ZXJhbGwgc3Vydml2YWw8L2tleXdvcmQ+PGtleXdvcmQ+cGF0aG9sb2d5PC9r
ZXl3b3JkPjxrZXl3b3JkPnBhdGllbnQ8L2tleXdvcmQ+PGtleXdvcmQ+cHJvYmFiaWxpdHk8L2tl
eXdvcmQ+PGtleXdvcmQ+cHJvZ3Jlc3Npb24gZnJlZSBzdXJ2aXZhbDwva2V5d29yZD48a2V5d29y
ZD5wcm9wb3J0aW9uYWwgaGF6YXJkcyBtb2RlbDwva2V5d29yZD48a2V5d29yZD5yZXRyb3NwZWN0
aXZlIHN0dWR5PC9rZXl3b3JkPjxrZXl3b3JkPnJpc2sgYXNzZXNzbWVudDwva2V5d29yZD48a2V5
d29yZD5TdXJ2aXZhbDwva2V5d29yZD48a2V5d29yZD5TdXJ2aXZhbCBSYXRlPC9rZXl3b3JkPjxr
ZXl3b3JkPnRoZXJhcHk8L2tleXdvcmQ+PGtleXdvcmQ+dG94aWNpdHk8L2tleXdvcmQ+PGtleXdv
cmQ+VHJlYXRtZW50IE91dGNvbWU8L2tleXdvcmQ+PGtleXdvcmQ+VW5pdGVkIFN0YXRlczwva2V5
d29yZD48L2tleXdvcmRzPjxkYXRlcz48eWVhcj4yMDA4PC95ZWFyPjxwdWItZGF0ZXM+PGRhdGU+
MjAwODwvZGF0ZT48L3B1Yi1kYXRlcz48L2RhdGVzPjxsYWJlbD4zMjU8L2xhYmVsPjx1cmxzPjwv
dXJscz48ZWxlY3Ryb25pYy1yZXNvdXJjZS1udW0+aHR0cDovL2R4LmRvaS5vcmcvMTAuMTIwMC9K
Q08uMjAwNy4xNS44MTU0PC9lbGVjdHJvbmljLXJlc291cmNlLW51bT48L3JlY29yZD48L0NpdGU+
PENpdGU+PEF1dGhvcj5Ib2NoaGF1czwvQXV0aG9yPjxZZWFyPjIwMDk8L1llYXI+PFJlY051bT4x
NDU8L1JlY051bT48cmVjb3JkPjxyZWMtbnVtYmVyPjE0NTwvcmVjLW51bWJlcj48Zm9yZWlnbi1r
ZXlzPjxrZXkgYXBwPSJFTiIgZGItaWQ9InN2MmF3eHJ4a3h2YXgwZXc1eGRwYXp0YTIweDk5dDUw
MnMwMCIgdGltZXN0YW1wPSIxNDAzMDAxNDg0Ij4xNDU8L2tleT48L2ZvcmVpZ24ta2V5cz48cmVm
LXR5cGUgbmFtZT0iSm91cm5hbCBBcnRpY2xlIj4xNzwvcmVmLXR5cGU+PGNvbnRyaWJ1dG9ycz48
YXV0aG9ycz48YXV0aG9yPkhvY2hoYXVzLEEuPC9hdXRob3I+PGF1dGhvcj5PJmFwb3M7QnJpZW4s
Uy5HLjwvYXV0aG9yPjxhdXRob3I+R3VpbGhvdCxGLjwvYXV0aG9yPjxhdXRob3I+RHJ1a2VyLEIu
Si48L2F1dGhvcj48YXV0aG9yPkJyYW5mb3JkLFMuPC9hdXRob3I+PGF1dGhvcj5Gb3JvbmksTC48
L2F1dGhvcj48YXV0aG9yPkdvbGRtYW4sSi5NLjwvYXV0aG9yPjxhdXRob3I+TXVsbGVyLE0uQy48
L2F1dGhvcj48YXV0aG9yPlJhZGljaCxKLlAuPC9hdXRob3I+PGF1dGhvcj5SdWRvbHR6LE0uPC9h
dXRob3I+PGF1dGhvcj5Nb25lLE0uPC9hdXRob3I+PGF1dGhvcj5HYXRobWFubixJLjwvYXV0aG9y
PjxhdXRob3I+SHVnaGVzLFQuUC48L2F1dGhvcj48YXV0aG9yPkxhcnNvbixSLkEuPC9hdXRob3I+
PC9hdXRob3JzPjwvY29udHJpYnV0b3JzPjx0aXRsZXM+PHRpdGxlPlNpeC15ZWFyIGZvbGxvdy11
cCBvZiBwYXRpZW50cyByZWNlaXZpbmcgaW1hdGluaWIgZm9yIHRoZSBmaXJzdC1saW5lIHRyZWF0
bWVudCBvZiBjaHJvbmljIG15ZWxvaWQgbGV1a2VtaWE8L3RpdGxlPjxzZWNvbmRhcnktdGl0bGU+
TGV1a2VtaWE8L3NlY29uZGFyeS10aXRsZT48L3RpdGxlcz48cGVyaW9kaWNhbD48ZnVsbC10aXRs
ZT5MZXVrZW1pYTwvZnVsbC10aXRsZT48L3BlcmlvZGljYWw+PHBhZ2VzPjEwNTQtMTA2MTwvcGFn
ZXM+PHZvbHVtZT4yMzwvdm9sdW1lPjxudW1iZXI+NjwvbnVtYmVyPjxyZXByaW50LWVkaXRpb24+
Tm90IGluIEZpbGU8L3JlcHJpbnQtZWRpdGlvbj48a2V5d29yZHM+PGtleXdvcmQ+KmNocm9uaWMg
bXllbG9pZCBsZXVrZW1pYS9kdCBbRHJ1ZyBUaGVyYXB5XTwva2V5d29yZD48a2V5d29yZD4qY2hy
b25pYyBteWVsb2lkIGxldWtlbWlhL3RoIFtUaGVyYXB5XTwva2V5d29yZD48a2V5d29yZD4qaW1h
dGluaWIvYWUgW0FkdmVyc2UgRHJ1ZyBSZWFjdGlvbl08L2tleXdvcmQ+PGtleXdvcmQ+KmltYXRp
bmliL2RvIFtEcnVnIERvc2VdPC9rZXl3b3JkPjxrZXl3b3JkPippbWF0aW5pYi9kdCBbRHJ1ZyBU
aGVyYXB5XTwva2V5d29yZD48a2V5d29yZD4qaW1hdGluaWIvcG8gW09yYWwgRHJ1ZyBBZG1pbmlz
dHJhdGlvbl08L2tleXdvcmQ+PGtleXdvcmQ+MTUyNDU5LTk1LTUgKGltYXRpbmliKTwva2V5d29y
ZD48a2V5d29yZD4yMjAxMjctNTctMSAoaW1hdGluaWIpPC9rZXl3b3JkPjxrZXl3b3JkPmFiZG9t
aW5hbCBwYWluL3NpIFtTaWRlIEVmZmVjdF08L2tleXdvcmQ+PGtleXdvcmQ+QWR1bHQ8L2tleXdv
cmQ+PGtleXdvcmQ+QWdlZDwva2V5d29yZD48a2V5d29yZD5hcHBlbmRpeCBjYXJjaW5vbWEvc2kg
W1NpZGUgRWZmZWN0XTwva2V5d29yZD48a2V5d29yZD5hcnRpY2xlPC9rZXl3b3JkPjxrZXl3b3Jk
PmJsYXN0IGNlbGwgY3Jpc2lzPC9rZXl3b3JkPjxrZXl3b3JkPkJvbmUgTWFycm93IEV4YW1pbmF0
aW9uPC9rZXl3b3JkPjxrZXl3b3JkPmNhbmNlciBncm93dGg8L2tleXdvcmQ+PGtleXdvcmQ+Y2Fu
Y2VyIG1vcnRhbGl0eTwva2V5d29yZD48a2V5d29yZD5jYW5jZXIgc3Vydml2YWw8L2tleXdvcmQ+
PGtleXdvcmQ+Q01MPC9rZXl3b3JkPjxrZXl3b3JkPkN5dGFyYWJpbmU8L2tleXdvcmQ+PGtleXdv
cmQ+Q3l0b2dlbmV0aWNzPC9rZXl3b3JkPjxrZXl3b3JkPmRlYXRoPC9rZXl3b3JkPjxrZXl3b3Jk
PkRpc2Vhc2UgUHJvZ3Jlc3Npb248L2tleXdvcmQ+PGtleXdvcmQ+ZG9zZSByZXNwb25zZTwva2V5
d29yZD48a2V5d29yZD5kcnVnIGRvc2UgZXNjYWxhdGlvbjwva2V5d29yZD48a2V5d29yZD5kcnVn
IGVmZmljYWN5PC9rZXl3b3JkPjxrZXl3b3JkPmRydWcgcmVzcG9uc2U8L2tleXdvcmQ+PGtleXdv
cmQ+ZHJ1ZyBzYWZldHk8L2tleXdvcmQ+PGtleXdvcmQ+ZHJ1ZyB0b2xlcmFiaWxpdHk8L2tleXdv
cmQ+PGtleXdvcmQ+ZHJ1ZyB3aXRoZHJhd2FsPC9rZXl3b3JkPjxrZXl3b3JkPkVtYmFzZTwva2V5
d29yZD48a2V5d29yZD5ldmVudCBmcmVlIHN1cnZpdmFsPC9rZXl3b3JkPjxrZXl3b3JkPmZldmVy
L3NpIFtTaWRlIEVmZmVjdF08L2tleXdvcmQ+PGtleXdvcmQ+Zm9sbG93IHVwPC9rZXl3b3JkPjxr
ZXl3b3JkPkZyYW5jZTwva2V5d29yZD48a2V5d29yZD5HZXJtYW55PC9rZXl3b3JkPjxrZXl3b3Jk
PmdsZWV2ZWM6IE5vdmFydGlzIFtVbml0ZWQgU3RhdGVzXTwva2V5d29yZD48a2V5d29yZD5nbGl2
ZWM6IE5vdmFydGlzIFtVbml0ZWQgU3RhdGVzXTwva2V5d29yZD48a2V5d29yZD5oZWFydCBkaXNl
YXNlL3NpIFtTaWRlIEVmZmVjdF08L2tleXdvcmQ+PGtleXdvcmQ+aGVhcnQgbGVmdCB2ZW50cmlj
bGUgZWplY3Rpb24gZnJhY3Rpb248L2tleXdvcmQ+PGtleXdvcmQ+SGVtYXRvcG9pZXRpYyBTdGVt
IENlbGwgVHJhbnNwbGFudGF0aW9uPC9rZXl3b3JkPjxrZXl3b3JkPmh1bWFuPC9rZXl3b3JkPjxr
ZXl3b3JkPmh1bWFuIGNlbGw8L2tleXdvcmQ+PGtleXdvcmQ+aW1hdGluaWI8L2tleXdvcmQ+PGtl
eXdvcmQ+bGV1a2VtaWE8L2tleXdvcmQ+PGtleXdvcmQ+bWFqb3IgY2xpbmljYWwgc3R1ZHk8L2tl
eXdvcmQ+PGtleXdvcmQ+bmF1c2VhL3NpIFtTaWRlIEVmZmVjdF08L2tleXdvcmQ+PGtleXdvcmQ+
Tm92YXJ0aXMgW1VuaXRlZCBTdGF0ZXNdPC9rZXl3b3JkPjxrZXl3b3JkPm92ZXJhbGwgc3Vydml2
YWw8L2tleXdvcmQ+PGtleXdvcmQ+cGF0aWVudDwva2V5d29yZD48a2V5d29yZD5wcmlvcml0eSBq
b3VybmFsPC9rZXl3b3JkPjxrZXl3b3JkPnByb2dyZXNzaW9uIGZyZWUgc3Vydml2YWw8L2tleXdv
cmQ+PGtleXdvcmQ+U2FmZXR5PC9rZXl3b3JkPjxrZXl3b3JkPnNpZGUgZWZmZWN0L3NpIFtTaWRl
IEVmZmVjdF08L2tleXdvcmQ+PGtleXdvcmQ+c3RhbmRhcmQ8L2tleXdvcmQ+PGtleXdvcmQ+c3Rp
IDU3MTogTm92YXJ0aXMgW1VuaXRlZCBTdGF0ZXNdPC9rZXl3b3JkPjxrZXl3b3JkPlN1cnZpdmFs
PC9rZXl3b3JkPjxrZXl3b3JkPnRoZXJhcHk8L2tleXdvcmQ+PGtleXdvcmQ+dG94aWNpdHk8L2tl
eXdvcmQ+PGtleXdvcmQ+dHJlYXRtZW50IGR1cmF0aW9uPC9rZXl3b3JkPjxrZXl3b3JkPlVuaXRl
ZCBTdGF0ZXM8L2tleXdvcmQ+PGtleXdvcmQ+dW5zcGVjaWZpZWQgc2lkZSBlZmZlY3Qvc2kgW1Np
ZGUgRWZmZWN0XTwva2V5d29yZD48a2V5d29yZD52b21pdGluZy9zaSBbU2lkZSBFZmZlY3RdPC9r
ZXl3b3JkPjwva2V5d29yZHM+PGRhdGVzPjx5ZWFyPjIwMDk8L3llYXI+PHB1Yi1kYXRlcz48ZGF0
ZT4yMDA5PC9kYXRlPjwvcHViLWRhdGVzPjwvZGF0ZXM+PGlzYm4+MDg4Ny02OTI0PC9pc2JuPjxs
YWJlbD4zMjM8L2xhYmVsPjx1cmxzPjwvdXJscz48ZWxlY3Ryb25pYy1yZXNvdXJjZS1udW0+aHR0
cDovL2R4LmRvaS5vcmcvMTAuMTAzOC9sZXUuMjAwOS4zODwvZWxlY3Ryb25pYy1yZXNvdXJjZS1u
dW0+PC9yZWNvcmQ+PC9DaXRlPjwvRW5kTm90ZT4A
</w:fldData>
        </w:fldChar>
      </w:r>
      <w:r w:rsidR="00466EFD">
        <w:rPr>
          <w:rFonts w:eastAsia="Times New Roman"/>
          <w:noProof/>
        </w:rPr>
        <w:instrText xml:space="preserve"> ADDIN EN.CITE </w:instrText>
      </w:r>
      <w:r w:rsidR="00466EFD">
        <w:rPr>
          <w:rFonts w:eastAsia="Times New Roman"/>
          <w:noProof/>
        </w:rPr>
        <w:fldChar w:fldCharType="begin">
          <w:fldData xml:space="preserve">PEVuZE5vdGU+PENpdGU+PEF1dGhvcj5kZSBMYXZhbGxhZGU8L0F1dGhvcj48WWVhcj4yMDA4PC9Z
ZWFyPjxSZWNOdW0+MTQ3PC9SZWNOdW0+PERpc3BsYXlUZXh0PigxMTM7MTE4KTwvRGlzcGxheVRl
eHQ+PHJlY29yZD48cmVjLW51bWJlcj4xNDc8L3JlYy1udW1iZXI+PGZvcmVpZ24ta2V5cz48a2V5
IGFwcD0iRU4iIGRiLWlkPSJzdjJhd3hyeGt4dmF4MGV3NXhkcGF6dGEyMHg5OXQ1MDJzMDAiIHRp
bWVzdGFtcD0iMTQwMzAwMTQ4NCI+MTQ3PC9rZXk+PC9mb3JlaWduLWtleXM+PHJlZi10eXBlIG5h
bWU9IkpvdXJuYWwgQXJ0aWNsZSI+MTc8L3JlZi10eXBlPjxjb250cmlidXRvcnM+PGF1dGhvcnM+
PGF1dGhvcj5kZSBMYXZhbGxhZGUsSC48L2F1dGhvcj48YXV0aG9yPkFwcGVybGV5LEouRi48L2F1
dGhvcj48YXV0aG9yPktob3Jhc2hhZCxKLlMuPC9hdXRob3I+PGF1dGhvcj5NaWxvamtvdmljLEQu
PC9hdXRob3I+PGF1dGhvcj5SZWlkLEEuRy48L2F1dGhvcj48YXV0aG9yPkJ1YSxNLjwvYXV0aG9y
PjxhdXRob3I+U3p5ZGxvLFIuPC9hdXRob3I+PGF1dGhvcj5PbGF2YXJyaWEsRS48L2F1dGhvcj48
YXV0aG9yPkthZWRhLEouPC9hdXRob3I+PGF1dGhvcj5Hb2xkbWFuLEouTS48L2F1dGhvcj48YXV0
aG9yPk1hcmluLEQuPC9hdXRob3I+PC9hdXRob3JzPjwvY29udHJpYnV0b3JzPjx0aXRsZXM+PHRp
dGxlPkltYXRpbmliIGZvciBuZXdseSBkaWFnbm9zZWQgcGF0aWVudHMgd2l0aCBjaHJvbmljIG15
ZWxvaWQgbGV1a2VtaWE6IGluY2lkZW5jZSBvZiBzdXN0YWluZWQgcmVzcG9uc2VzIGluIGFuIGlu
dGVudGlvbi10by10cmVhdCBhbmFseXNpczwvdGl0bGU+PHNlY29uZGFyeS10aXRsZT5Kb3VybmFs
IG9mIENsaW5pY2FsIE9uY29sb2d5PC9zZWNvbmRhcnktdGl0bGU+PC90aXRsZXM+PHBlcmlvZGlj
YWw+PGZ1bGwtdGl0bGU+Sm91cm5hbCBvZiBDbGluaWNhbCBPbmNvbG9neTwvZnVsbC10aXRsZT48
YWJici0xPkogQ2xpbiBPbmNvbDwvYWJici0xPjwvcGVyaW9kaWNhbD48cGFnZXM+MzM1OC0zMzYz
PC9wYWdlcz48dm9sdW1lPjI2PC92b2x1bWU+PG51bWJlcj4yMDwvbnVtYmVyPjxyZXByaW50LWVk
aXRpb24+Tm90IGluIEZpbGU8L3JlcHJpbnQtZWRpdGlvbj48a2V5d29yZHM+PGtleXdvcmQ+KmFu
dGluZW9wbGFzdGljIGFnZW50L2FkIFtEcnVnIEFkbWluaXN0cmF0aW9uXTwva2V5d29yZD48a2V5
d29yZD4qYm9uZSBtYXJyb3cgY2VsbDwva2V5d29yZD48a2V5d29yZD4qY2hyb25pYyBteWVsb2lk
IGxldWtlbWlhL2RpIFtEaWFnbm9zaXNdPC9rZXl3b3JkPjxrZXl3b3JkPipjaHJvbmljIG15ZWxv
aWQgbGV1a2VtaWEvZHQgW0RydWcgVGhlcmFweV08L2tleXdvcmQ+PGtleXdvcmQ+KnBpcGVyYXpp
bmUgZGVyaXZhdGl2ZS9hZCBbRHJ1ZyBBZG1pbmlzdHJhdGlvbl08L2tleXdvcmQ+PGtleXdvcmQ+
KnB5cmltaWRpbmUgZGVyaXZhdGl2ZS9hZCBbRHJ1ZyBBZG1pbmlzdHJhdGlvbl08L2tleXdvcmQ+
PGtleXdvcmQ+MTUyNDU5LTk1LTUgKGltYXRpbmliKTwva2V5d29yZD48a2V5d29yZD4yMjAxMjct
NTctMSAoaW1hdGluaWIpPC9rZXl3b3JkPjxrZXl3b3JkPkFkb2xlc2NlbnQ8L2tleXdvcmQ+PGtl
eXdvcmQ+QWR1bHQ8L2tleXdvcmQ+PGtleXdvcmQ+QWdlZDwva2V5d29yZD48a2V5d29yZD5hbmFs
eXNpczwva2V5d29yZD48a2V5d29yZD5BbmFseXNpcyBvZiBWYXJpYW5jZTwva2V5d29yZD48a2V5
d29yZD5hcnRpY2xlPC9rZXl3b3JkPjxrZXl3b3JkPkNNTDwva2V5d29yZD48a2V5d29yZD5jb2hv
cnQgYW5hbHlzaXM8L2tleXdvcmQ+PGtleXdvcmQ+Y29uZmlkZW5jZSBpbnRlcnZhbDwva2V5d29y
ZD48a2V5d29yZD5kaXNlYXNlIGZyZWUgc3Vydml2YWw8L2tleXdvcmQ+PGtleXdvcmQ+ZG9zZSBy
ZXNwb25zZTwva2V5d29yZD48a2V5d29yZD5kcnVnIGFkbWluaXN0cmF0aW9uPC9rZXl3b3JkPjxr
ZXl3b3JkPmVhcmx5IGRpYWdub3Npczwva2V5d29yZD48a2V5d29yZD5FbWJhc2U8L2tleXdvcmQ+
PGtleXdvcmQ+RmVtYWxlPC9rZXl3b3JkPjxrZXl3b3JkPmZvbGxvdyB1cDwva2V5d29yZD48a2V5
d29yZD5Ib3NwaXRhbGl6YXRpb248L2tleXdvcmQ+PGtleXdvcmQ+aHVtYW48L2tleXdvcmQ+PGtl
eXdvcmQ+aW1hdGluaWI8L2tleXdvcmQ+PGtleXdvcmQ+SW5jaWRlbmNlPC9rZXl3b3JkPjxrZXl3
b3JkPmxldWtlbWlhPC9rZXl3b3JkPjxrZXl3b3JkPk1hbGU8L2tleXdvcmQ+PGtleXdvcmQ+bWV0
aG9kczwva2V5d29yZD48a2V5d29yZD5NaWRkbGUgQWdlZDwva2V5d29yZD48a2V5d29yZD5tb3J0
YWxpdHk8L2tleXdvcmQ+PGtleXdvcmQ+bXVsdGljZW50ZXIgc3R1ZHk8L2tleXdvcmQ+PGtleXdv
cmQ+TXV0YXRpb248L2tleXdvcmQ+PGtleXdvcmQ+bm9ucGFyYW1ldHJpYyB0ZXN0PC9rZXl3b3Jk
PjxrZXl3b3JkPm92ZXJhbGwgc3Vydml2YWw8L2tleXdvcmQ+PGtleXdvcmQ+cGF0aG9sb2d5PC9r
ZXl3b3JkPjxrZXl3b3JkPnBhdGllbnQ8L2tleXdvcmQ+PGtleXdvcmQ+cHJvYmFiaWxpdHk8L2tl
eXdvcmQ+PGtleXdvcmQ+cHJvZ3Jlc3Npb24gZnJlZSBzdXJ2aXZhbDwva2V5d29yZD48a2V5d29y
ZD5wcm9wb3J0aW9uYWwgaGF6YXJkcyBtb2RlbDwva2V5d29yZD48a2V5d29yZD5yZXRyb3NwZWN0
aXZlIHN0dWR5PC9rZXl3b3JkPjxrZXl3b3JkPnJpc2sgYXNzZXNzbWVudDwva2V5d29yZD48a2V5
d29yZD5TdXJ2aXZhbDwva2V5d29yZD48a2V5d29yZD5TdXJ2aXZhbCBSYXRlPC9rZXl3b3JkPjxr
ZXl3b3JkPnRoZXJhcHk8L2tleXdvcmQ+PGtleXdvcmQ+dG94aWNpdHk8L2tleXdvcmQ+PGtleXdv
cmQ+VHJlYXRtZW50IE91dGNvbWU8L2tleXdvcmQ+PGtleXdvcmQ+VW5pdGVkIFN0YXRlczwva2V5
d29yZD48L2tleXdvcmRzPjxkYXRlcz48eWVhcj4yMDA4PC95ZWFyPjxwdWItZGF0ZXM+PGRhdGU+
MjAwODwvZGF0ZT48L3B1Yi1kYXRlcz48L2RhdGVzPjxsYWJlbD4zMjU8L2xhYmVsPjx1cmxzPjwv
dXJscz48ZWxlY3Ryb25pYy1yZXNvdXJjZS1udW0+aHR0cDovL2R4LmRvaS5vcmcvMTAuMTIwMC9K
Q08uMjAwNy4xNS44MTU0PC9lbGVjdHJvbmljLXJlc291cmNlLW51bT48L3JlY29yZD48L0NpdGU+
PENpdGU+PEF1dGhvcj5Ib2NoaGF1czwvQXV0aG9yPjxZZWFyPjIwMDk8L1llYXI+PFJlY051bT4x
NDU8L1JlY051bT48cmVjb3JkPjxyZWMtbnVtYmVyPjE0NTwvcmVjLW51bWJlcj48Zm9yZWlnbi1r
ZXlzPjxrZXkgYXBwPSJFTiIgZGItaWQ9InN2MmF3eHJ4a3h2YXgwZXc1eGRwYXp0YTIweDk5dDUw
MnMwMCIgdGltZXN0YW1wPSIxNDAzMDAxNDg0Ij4xNDU8L2tleT48L2ZvcmVpZ24ta2V5cz48cmVm
LXR5cGUgbmFtZT0iSm91cm5hbCBBcnRpY2xlIj4xNzwvcmVmLXR5cGU+PGNvbnRyaWJ1dG9ycz48
YXV0aG9ycz48YXV0aG9yPkhvY2hoYXVzLEEuPC9hdXRob3I+PGF1dGhvcj5PJmFwb3M7QnJpZW4s
Uy5HLjwvYXV0aG9yPjxhdXRob3I+R3VpbGhvdCxGLjwvYXV0aG9yPjxhdXRob3I+RHJ1a2VyLEIu
Si48L2F1dGhvcj48YXV0aG9yPkJyYW5mb3JkLFMuPC9hdXRob3I+PGF1dGhvcj5Gb3JvbmksTC48
L2F1dGhvcj48YXV0aG9yPkdvbGRtYW4sSi5NLjwvYXV0aG9yPjxhdXRob3I+TXVsbGVyLE0uQy48
L2F1dGhvcj48YXV0aG9yPlJhZGljaCxKLlAuPC9hdXRob3I+PGF1dGhvcj5SdWRvbHR6LE0uPC9h
dXRob3I+PGF1dGhvcj5Nb25lLE0uPC9hdXRob3I+PGF1dGhvcj5HYXRobWFubixJLjwvYXV0aG9y
PjxhdXRob3I+SHVnaGVzLFQuUC48L2F1dGhvcj48YXV0aG9yPkxhcnNvbixSLkEuPC9hdXRob3I+
PC9hdXRob3JzPjwvY29udHJpYnV0b3JzPjx0aXRsZXM+PHRpdGxlPlNpeC15ZWFyIGZvbGxvdy11
cCBvZiBwYXRpZW50cyByZWNlaXZpbmcgaW1hdGluaWIgZm9yIHRoZSBmaXJzdC1saW5lIHRyZWF0
bWVudCBvZiBjaHJvbmljIG15ZWxvaWQgbGV1a2VtaWE8L3RpdGxlPjxzZWNvbmRhcnktdGl0bGU+
TGV1a2VtaWE8L3NlY29uZGFyeS10aXRsZT48L3RpdGxlcz48cGVyaW9kaWNhbD48ZnVsbC10aXRs
ZT5MZXVrZW1pYTwvZnVsbC10aXRsZT48L3BlcmlvZGljYWw+PHBhZ2VzPjEwNTQtMTA2MTwvcGFn
ZXM+PHZvbHVtZT4yMzwvdm9sdW1lPjxudW1iZXI+NjwvbnVtYmVyPjxyZXByaW50LWVkaXRpb24+
Tm90IGluIEZpbGU8L3JlcHJpbnQtZWRpdGlvbj48a2V5d29yZHM+PGtleXdvcmQ+KmNocm9uaWMg
bXllbG9pZCBsZXVrZW1pYS9kdCBbRHJ1ZyBUaGVyYXB5XTwva2V5d29yZD48a2V5d29yZD4qY2hy
b25pYyBteWVsb2lkIGxldWtlbWlhL3RoIFtUaGVyYXB5XTwva2V5d29yZD48a2V5d29yZD4qaW1h
dGluaWIvYWUgW0FkdmVyc2UgRHJ1ZyBSZWFjdGlvbl08L2tleXdvcmQ+PGtleXdvcmQ+KmltYXRp
bmliL2RvIFtEcnVnIERvc2VdPC9rZXl3b3JkPjxrZXl3b3JkPippbWF0aW5pYi9kdCBbRHJ1ZyBU
aGVyYXB5XTwva2V5d29yZD48a2V5d29yZD4qaW1hdGluaWIvcG8gW09yYWwgRHJ1ZyBBZG1pbmlz
dHJhdGlvbl08L2tleXdvcmQ+PGtleXdvcmQ+MTUyNDU5LTk1LTUgKGltYXRpbmliKTwva2V5d29y
ZD48a2V5d29yZD4yMjAxMjctNTctMSAoaW1hdGluaWIpPC9rZXl3b3JkPjxrZXl3b3JkPmFiZG9t
aW5hbCBwYWluL3NpIFtTaWRlIEVmZmVjdF08L2tleXdvcmQ+PGtleXdvcmQ+QWR1bHQ8L2tleXdv
cmQ+PGtleXdvcmQ+QWdlZDwva2V5d29yZD48a2V5d29yZD5hcHBlbmRpeCBjYXJjaW5vbWEvc2kg
W1NpZGUgRWZmZWN0XTwva2V5d29yZD48a2V5d29yZD5hcnRpY2xlPC9rZXl3b3JkPjxrZXl3b3Jk
PmJsYXN0IGNlbGwgY3Jpc2lzPC9rZXl3b3JkPjxrZXl3b3JkPkJvbmUgTWFycm93IEV4YW1pbmF0
aW9uPC9rZXl3b3JkPjxrZXl3b3JkPmNhbmNlciBncm93dGg8L2tleXdvcmQ+PGtleXdvcmQ+Y2Fu
Y2VyIG1vcnRhbGl0eTwva2V5d29yZD48a2V5d29yZD5jYW5jZXIgc3Vydml2YWw8L2tleXdvcmQ+
PGtleXdvcmQ+Q01MPC9rZXl3b3JkPjxrZXl3b3JkPkN5dGFyYWJpbmU8L2tleXdvcmQ+PGtleXdv
cmQ+Q3l0b2dlbmV0aWNzPC9rZXl3b3JkPjxrZXl3b3JkPmRlYXRoPC9rZXl3b3JkPjxrZXl3b3Jk
PkRpc2Vhc2UgUHJvZ3Jlc3Npb248L2tleXdvcmQ+PGtleXdvcmQ+ZG9zZSByZXNwb25zZTwva2V5
d29yZD48a2V5d29yZD5kcnVnIGRvc2UgZXNjYWxhdGlvbjwva2V5d29yZD48a2V5d29yZD5kcnVn
IGVmZmljYWN5PC9rZXl3b3JkPjxrZXl3b3JkPmRydWcgcmVzcG9uc2U8L2tleXdvcmQ+PGtleXdv
cmQ+ZHJ1ZyBzYWZldHk8L2tleXdvcmQ+PGtleXdvcmQ+ZHJ1ZyB0b2xlcmFiaWxpdHk8L2tleXdv
cmQ+PGtleXdvcmQ+ZHJ1ZyB3aXRoZHJhd2FsPC9rZXl3b3JkPjxrZXl3b3JkPkVtYmFzZTwva2V5
d29yZD48a2V5d29yZD5ldmVudCBmcmVlIHN1cnZpdmFsPC9rZXl3b3JkPjxrZXl3b3JkPmZldmVy
L3NpIFtTaWRlIEVmZmVjdF08L2tleXdvcmQ+PGtleXdvcmQ+Zm9sbG93IHVwPC9rZXl3b3JkPjxr
ZXl3b3JkPkZyYW5jZTwva2V5d29yZD48a2V5d29yZD5HZXJtYW55PC9rZXl3b3JkPjxrZXl3b3Jk
PmdsZWV2ZWM6IE5vdmFydGlzIFtVbml0ZWQgU3RhdGVzXTwva2V5d29yZD48a2V5d29yZD5nbGl2
ZWM6IE5vdmFydGlzIFtVbml0ZWQgU3RhdGVzXTwva2V5d29yZD48a2V5d29yZD5oZWFydCBkaXNl
YXNlL3NpIFtTaWRlIEVmZmVjdF08L2tleXdvcmQ+PGtleXdvcmQ+aGVhcnQgbGVmdCB2ZW50cmlj
bGUgZWplY3Rpb24gZnJhY3Rpb248L2tleXdvcmQ+PGtleXdvcmQ+SGVtYXRvcG9pZXRpYyBTdGVt
IENlbGwgVHJhbnNwbGFudGF0aW9uPC9rZXl3b3JkPjxrZXl3b3JkPmh1bWFuPC9rZXl3b3JkPjxr
ZXl3b3JkPmh1bWFuIGNlbGw8L2tleXdvcmQ+PGtleXdvcmQ+aW1hdGluaWI8L2tleXdvcmQ+PGtl
eXdvcmQ+bGV1a2VtaWE8L2tleXdvcmQ+PGtleXdvcmQ+bWFqb3IgY2xpbmljYWwgc3R1ZHk8L2tl
eXdvcmQ+PGtleXdvcmQ+bmF1c2VhL3NpIFtTaWRlIEVmZmVjdF08L2tleXdvcmQ+PGtleXdvcmQ+
Tm92YXJ0aXMgW1VuaXRlZCBTdGF0ZXNdPC9rZXl3b3JkPjxrZXl3b3JkPm92ZXJhbGwgc3Vydml2
YWw8L2tleXdvcmQ+PGtleXdvcmQ+cGF0aWVudDwva2V5d29yZD48a2V5d29yZD5wcmlvcml0eSBq
b3VybmFsPC9rZXl3b3JkPjxrZXl3b3JkPnByb2dyZXNzaW9uIGZyZWUgc3Vydml2YWw8L2tleXdv
cmQ+PGtleXdvcmQ+U2FmZXR5PC9rZXl3b3JkPjxrZXl3b3JkPnNpZGUgZWZmZWN0L3NpIFtTaWRl
IEVmZmVjdF08L2tleXdvcmQ+PGtleXdvcmQ+c3RhbmRhcmQ8L2tleXdvcmQ+PGtleXdvcmQ+c3Rp
IDU3MTogTm92YXJ0aXMgW1VuaXRlZCBTdGF0ZXNdPC9rZXl3b3JkPjxrZXl3b3JkPlN1cnZpdmFs
PC9rZXl3b3JkPjxrZXl3b3JkPnRoZXJhcHk8L2tleXdvcmQ+PGtleXdvcmQ+dG94aWNpdHk8L2tl
eXdvcmQ+PGtleXdvcmQ+dHJlYXRtZW50IGR1cmF0aW9uPC9rZXl3b3JkPjxrZXl3b3JkPlVuaXRl
ZCBTdGF0ZXM8L2tleXdvcmQ+PGtleXdvcmQ+dW5zcGVjaWZpZWQgc2lkZSBlZmZlY3Qvc2kgW1Np
ZGUgRWZmZWN0XTwva2V5d29yZD48a2V5d29yZD52b21pdGluZy9zaSBbU2lkZSBFZmZlY3RdPC9r
ZXl3b3JkPjwva2V5d29yZHM+PGRhdGVzPjx5ZWFyPjIwMDk8L3llYXI+PHB1Yi1kYXRlcz48ZGF0
ZT4yMDA5PC9kYXRlPjwvcHViLWRhdGVzPjwvZGF0ZXM+PGlzYm4+MDg4Ny02OTI0PC9pc2JuPjxs
YWJlbD4zMjM8L2xhYmVsPjx1cmxzPjwvdXJscz48ZWxlY3Ryb25pYy1yZXNvdXJjZS1udW0+aHR0
cDovL2R4LmRvaS5vcmcvMTAuMTAzOC9sZXUuMjAwOS4zODwvZWxlY3Ryb25pYy1yZXNvdXJjZS1u
dW0+PC9yZWNvcmQ+PC9DaXRlPjwvRW5kTm90ZT4A
</w:fldData>
        </w:fldChar>
      </w:r>
      <w:r w:rsidR="00466EFD">
        <w:rPr>
          <w:rFonts w:eastAsia="Times New Roman"/>
          <w:noProof/>
        </w:rPr>
        <w:instrText xml:space="preserve"> ADDIN EN.CITE.DATA </w:instrText>
      </w:r>
      <w:r w:rsidR="00466EFD">
        <w:rPr>
          <w:rFonts w:eastAsia="Times New Roman"/>
          <w:noProof/>
        </w:rPr>
      </w:r>
      <w:r w:rsidR="00466EFD">
        <w:rPr>
          <w:rFonts w:eastAsia="Times New Roman"/>
          <w:noProof/>
        </w:rPr>
        <w:fldChar w:fldCharType="end"/>
      </w:r>
      <w:r w:rsidR="00796D2F">
        <w:rPr>
          <w:rFonts w:eastAsia="Times New Roman"/>
          <w:noProof/>
        </w:rPr>
      </w:r>
      <w:r w:rsidR="00796D2F">
        <w:rPr>
          <w:rFonts w:eastAsia="Times New Roman"/>
          <w:noProof/>
        </w:rPr>
        <w:fldChar w:fldCharType="separate"/>
      </w:r>
      <w:r w:rsidR="00466EFD">
        <w:rPr>
          <w:rFonts w:eastAsia="Times New Roman"/>
          <w:noProof/>
        </w:rPr>
        <w:t>(113;118)</w:t>
      </w:r>
      <w:r w:rsidR="00796D2F">
        <w:rPr>
          <w:rFonts w:eastAsia="Times New Roman"/>
          <w:noProof/>
        </w:rPr>
        <w:fldChar w:fldCharType="end"/>
      </w:r>
      <w:r w:rsidRPr="006F15EF">
        <w:rPr>
          <w:rFonts w:eastAsia="Times New Roman"/>
        </w:rPr>
        <w:t>.</w:t>
      </w:r>
    </w:p>
    <w:p w14:paraId="46CFA1E8" w14:textId="77777777" w:rsidR="00D97035" w:rsidRPr="00BF7230" w:rsidRDefault="00D97035" w:rsidP="00D97035">
      <w:pPr>
        <w:pStyle w:val="Brdtekst"/>
      </w:pPr>
      <w:r w:rsidRPr="006F15EF">
        <w:rPr>
          <w:rFonts w:eastAsia="Times New Roman"/>
        </w:rPr>
        <w:t>Imatinib er registrert i Norge til behandling av voksne pasienter med Ph+ og / eller BCR-ABL-positiv KML i alle sykdomsfaser</w:t>
      </w:r>
      <w:r>
        <w:rPr>
          <w:rFonts w:eastAsia="Times New Roman"/>
        </w:rPr>
        <w:t xml:space="preserve"> og er nå et generisk legemiddel med betydelig gunstigere prisivå enn før</w:t>
      </w:r>
      <w:r w:rsidRPr="006F15EF">
        <w:rPr>
          <w:rFonts w:eastAsia="Times New Roman"/>
        </w:rPr>
        <w:t>. Anbefalt dose er 400 mg/dag i kronisk fase. Det foreligger data som viser at høyere initialdose enn 400 mg gir raskere responser i kronisk fase, men andelen gode respondere blir like i gruppene med tiden.</w:t>
      </w:r>
    </w:p>
    <w:p w14:paraId="268322B1" w14:textId="77777777" w:rsidR="00D97035" w:rsidRPr="00BF7230" w:rsidRDefault="00D97035" w:rsidP="00D97035">
      <w:pPr>
        <w:pStyle w:val="Overskrift3"/>
      </w:pPr>
      <w:bookmarkStart w:id="314" w:name="_Toc365452288"/>
      <w:bookmarkStart w:id="315" w:name="_Toc438470531"/>
      <w:bookmarkStart w:id="316" w:name="_Toc21872261"/>
      <w:r w:rsidRPr="00D660F2">
        <w:t>2TKI (dasatinib</w:t>
      </w:r>
      <w:ins w:id="317" w:author="Henrik Hjorth-Hansen" w:date="2019-05-13T21:15:00Z">
        <w:r w:rsidRPr="00D660F2">
          <w:t>,</w:t>
        </w:r>
      </w:ins>
      <w:del w:id="318" w:author="Henrik Hjorth-Hansen" w:date="2019-05-13T21:15:00Z">
        <w:r w:rsidRPr="00D660F2" w:rsidDel="00406D32">
          <w:delText xml:space="preserve"> og</w:delText>
        </w:r>
      </w:del>
      <w:r w:rsidRPr="00D660F2">
        <w:t xml:space="preserve"> nilotinib</w:t>
      </w:r>
      <w:ins w:id="319" w:author="Henrik Hjorth-Hansen" w:date="2019-05-13T21:15:00Z">
        <w:r w:rsidRPr="00D660F2">
          <w:t xml:space="preserve"> og </w:t>
        </w:r>
        <w:commentRangeStart w:id="320"/>
        <w:r w:rsidRPr="00D660F2">
          <w:t>bosutinib</w:t>
        </w:r>
      </w:ins>
      <w:r w:rsidRPr="00D660F2">
        <w:t>)</w:t>
      </w:r>
      <w:commentRangeEnd w:id="320"/>
      <w:r w:rsidR="000A2DCB">
        <w:rPr>
          <w:rStyle w:val="Merknadsreferanse"/>
          <w:rFonts w:asciiTheme="minorHAnsi" w:eastAsiaTheme="minorHAnsi" w:hAnsiTheme="minorHAnsi" w:cstheme="minorBidi"/>
          <w:b w:val="0"/>
        </w:rPr>
        <w:commentReference w:id="320"/>
      </w:r>
      <w:r w:rsidRPr="00D660F2">
        <w:t xml:space="preserve"> i 1. linje</w:t>
      </w:r>
      <w:bookmarkEnd w:id="314"/>
      <w:bookmarkEnd w:id="315"/>
      <w:bookmarkEnd w:id="316"/>
    </w:p>
    <w:p w14:paraId="0FD698E0" w14:textId="02AB0098" w:rsidR="00D97035" w:rsidRPr="00BF7230" w:rsidRDefault="00D97035" w:rsidP="00D97035">
      <w:pPr>
        <w:pStyle w:val="Brdtekst"/>
      </w:pPr>
      <w:r w:rsidRPr="006F15EF">
        <w:rPr>
          <w:rFonts w:eastAsia="Times New Roman"/>
        </w:rPr>
        <w:t xml:space="preserve">Effekt og bivirkninger av både dasatinib </w:t>
      </w:r>
      <w:del w:id="321" w:author="Henrik Hjorth-Hansen" w:date="2019-05-13T21:16:00Z">
        <w:r w:rsidRPr="006F15EF" w:rsidDel="00406D32">
          <w:rPr>
            <w:rFonts w:eastAsia="Times New Roman"/>
          </w:rPr>
          <w:delText xml:space="preserve">og </w:delText>
        </w:r>
      </w:del>
      <w:r w:rsidRPr="006F15EF">
        <w:rPr>
          <w:rFonts w:eastAsia="Times New Roman"/>
        </w:rPr>
        <w:t>nilotinib</w:t>
      </w:r>
      <w:ins w:id="322" w:author="Henrik Hjorth-Hansen" w:date="2019-05-13T21:16:00Z">
        <w:r>
          <w:rPr>
            <w:rFonts w:eastAsia="Times New Roman"/>
          </w:rPr>
          <w:t xml:space="preserve"> og bosutinib</w:t>
        </w:r>
      </w:ins>
      <w:r w:rsidRPr="006F15EF">
        <w:rPr>
          <w:rFonts w:eastAsia="Times New Roman"/>
        </w:rPr>
        <w:t xml:space="preserve"> er sammenlignet med imatinib ved nydiagnostisert KML i kronisk fase </w:t>
      </w:r>
      <w:r w:rsidR="00796D2F">
        <w:rPr>
          <w:rFonts w:eastAsia="Times New Roman"/>
        </w:rPr>
        <w:fldChar w:fldCharType="begin">
          <w:fldData xml:space="preserve">PEVuZE5vdGU+PENpdGU+PEF1dGhvcj5LYW50YXJqaWFuPC9BdXRob3I+PFllYXI+MjAxMjwvWWVh
cj48UmVjTnVtPjE4MzwvUmVjTnVtPjxEaXNwbGF5VGV4dD4oMTE5OzEyMDsxMjEpPC9EaXNwbGF5
VGV4dD48cmVjb3JkPjxyZWMtbnVtYmVyPjE4MzwvcmVjLW51bWJlcj48Zm9yZWlnbi1rZXlzPjxr
ZXkgYXBwPSJFTiIgZGItaWQ9InN2MmF3eHJ4a3h2YXgwZXc1eGRwYXp0YTIweDk5dDUwMnMwMCIg
dGltZXN0YW1wPSIxNDAzMDAxNDg1Ij4xODM8L2tleT48L2ZvcmVpZ24ta2V5cz48cmVmLXR5cGUg
bmFtZT0iSm91cm5hbCBBcnRpY2xlIj4xNzwvcmVmLXR5cGU+PGNvbnRyaWJ1dG9ycz48YXV0aG9y
cz48YXV0aG9yPkthbnRhcmppYW4sSC5NLjwvYXV0aG9yPjxhdXRob3I+U2hhaCxOLlAuPC9hdXRo
b3I+PGF1dGhvcj5Db3J0ZXMsSi5FLjwvYXV0aG9yPjxhdXRob3I+QmFjY2FyYW5pLE0uPC9hdXRo
b3I+PGF1dGhvcj5BZ2Fyd2FsLE0uQi48L2F1dGhvcj48YXV0aG9yPlVuZHVycmFnYSxNLlMuPC9h
dXRob3I+PGF1dGhvcj5XYW5nLEouPC9hdXRob3I+PGF1dGhvcj5JcGluYSxKLkouPC9hdXRob3I+
PGF1dGhvcj5LaW0sRC5XLjwvYXV0aG9yPjxhdXRob3I+T2d1cmEsTS48L2F1dGhvcj48YXV0aG9y
PlBhdmxvdnNreSxDLjwvYXV0aG9yPjxhdXRob3I+SnVuZ2hhbnNzLEMuPC9hdXRob3I+PGF1dGhv
cj5NaWxvbmUsSi5ILjwvYXV0aG9yPjxhdXRob3I+Tmljb2xpbmksRi5FLjwvYXV0aG9yPjxhdXRo
b3I+Um9iYWssVC48L2F1dGhvcj48YXV0aG9yPlZhbixEcm9vZ2VuYnJvZWNrIEouPC9hdXRob3I+
PGF1dGhvcj5WZWxsZW5nYSxFLjwvYXV0aG9yPjxhdXRob3I+QnJhZGxleS1HYXJlbGlrLE0uQi48
L2F1dGhvcj48YXV0aG9yPlpodSxDLjwvYXV0aG9yPjxhdXRob3I+SG9jaGhhdXMsQS48L2F1dGhv
cj48L2F1dGhvcnM+PC9jb250cmlidXRvcnM+PGF1dGgtYWRkcmVzcz5UaGUgVW5pdmVyc2l0eSBv
ZiBUZXhhcyBNLiBELiBBbmRlcnNvbiBDYW5jZXIgQ2VudGVyLCAxNTE1IEhvbGNvbWJlIEJsdmQs
IEhvdXN0b24sIFRYIDc3MDMwLCBVU0EuIGhrYW50YXJqQG1kYW5kZXJzb24ub3JnPC9hdXRoLWFk
ZHJlc3M+PHRpdGxlcz48dGl0bGU+RGFzYXRpbmliIG9yIGltYXRpbmliIGluIG5ld2x5IGRpYWdu
b3NlZCBjaHJvbmljLXBoYXNlIGNocm9uaWMgbXllbG9pZCBsZXVrZW1pYTogMi15ZWFyIGZvbGxv
dy11cCBmcm9tIGEgcmFuZG9taXplZCBwaGFzZSAzIHRyaWFsIChEQVNJU0lPTik8L3RpdGxlPjxz
ZWNvbmRhcnktdGl0bGU+Qmxvb2Q8L3NlY29uZGFyeS10aXRsZT48L3RpdGxlcz48cGVyaW9kaWNh
bD48ZnVsbC10aXRsZT5CbG9vZDwvZnVsbC10aXRsZT48L3BlcmlvZGljYWw+PHBhZ2VzPjExMjMt
MTEyOTwvcGFnZXM+PHZvbHVtZT4xMTk8L3ZvbHVtZT48bnVtYmVyPjU8L251bWJlcj48cmVwcmlu
dC1lZGl0aW9uPk5vdCBpbiBGaWxlPC9yZXByaW50LWVkaXRpb24+PGtleXdvcmRzPjxrZXl3b3Jk
PmFkdmVyc2UgZWZmZWN0czwva2V5d29yZD48a2V5d29yZD5BZ2Ugb2YgT25zZXQ8L2tleXdvcmQ+
PGtleXdvcmQ+QWxnb3JpdGhtczwva2V5d29yZD48a2V5d29yZD5BbnRpbmVvcGxhc3RpYyBBZ2Vu
dHM8L2tleXdvcmQ+PGtleXdvcmQ+YXJtPC9rZXl3b3JkPjxrZXl3b3JkPmFydGljbGU8L2tleXdv
cmQ+PGtleXdvcmQ+Y2xpbmljYWwgdHJpYWw8L2tleXdvcmQ+PGtleXdvcmQ+Q01MPC9rZXl3b3Jk
PjxrZXl3b3JkPkN5dG9nZW5ldGljIEFuYWx5c2lzPC9rZXl3b3JkPjxrZXl3b3JkPmRhc2F0aW5p
Yjwva2V5d29yZD48a2V5d29yZD5kaWFnbm9zaXM8L2tleXdvcmQ+PGtleXdvcmQ+RE5BIE11dGF0
aW9uYWwgQW5hbHlzaXM8L2tleXdvcmQ+PGtleXdvcmQ+ZHJ1ZyB0aGVyYXB5PC9rZXl3b3JkPjxr
ZXl3b3JkPmVkZW1hPC9rZXl3b3JkPjxrZXl3b3JkPmVwaWRlbWlvbG9neTwva2V5d29yZD48a2V5
d29yZD5mbHVpZCByZXRlbnRpb248L2tleXdvcmQ+PGtleXdvcmQ+Zm9sbG93IHVwPC9rZXl3b3Jk
PjxrZXl3b3JkPkZvbGxvdy1VcCBTdHVkaWVzPC9rZXl3b3JkPjxrZXl3b3JkPkZ1c2lvbiBQcm90
ZWlucyxiY3ItYWJsPC9rZXl3b3JkPjxrZXl3b3JkPmdlbmV0aWNzPC9rZXl3b3JkPjxrZXl3b3Jk
Pkh1bWFuczwva2V5d29yZD48a2V5d29yZD5pbWF0aW5pYjwva2V5d29yZD48a2V5d29yZD5sZXVr
ZW1pYTwva2V5d29yZD48a2V5d29yZD5MZXVrZW1pYSxNeWVsb2lkLENocm9uaWMtUGhhc2U8L2tl
eXdvcmQ+PGtleXdvcmQ+TWlkZGxlIEFnZWQ8L2tleXdvcmQ+PGtleXdvcmQ+bXVsdGljZW50ZXIg
c3R1ZHk8L2tleXdvcmQ+PGtleXdvcmQ+TXV0YXRpb248L2tleXdvcmQ+PGtleXdvcmQ+TmVvYWRq
dXZhbnQgVGhlcmFweTwva2V5d29yZD48a2V5d29yZD5wYXRpZW50PC9rZXl3b3JkPjxrZXl3b3Jk
PlBpcGVyYXppbmVzPC9rZXl3b3JkPjxrZXl3b3JkPlB5cmltaWRpbmVzPC9rZXl3b3JkPjxrZXl3
b3JkPnJhbmRvbWl6ZWQgY29udHJvbGxlZCB0cmlhbDwva2V5d29yZD48a2V5d29yZD5TYWZldHk8
L2tleXdvcmQ+PGtleXdvcmQ+dGhlcmFwZXV0aWMgdXNlPC9rZXl3b3JkPjxrZXl3b3JkPlRoaWF6
b2xlczwva2V5d29yZD48a2V5d29yZD5UaHJvbWJvY3l0b3BlbmlhPC9rZXl3b3JkPjxrZXl3b3Jk
PlRpbWUgRmFjdG9yczwva2V5d29yZD48a2V5d29yZD5UcmVhdG1lbnQgT3V0Y29tZTwva2V5d29y
ZD48a2V5d29yZD52b21pdGluZzwva2V5d29yZD48L2tleXdvcmRzPjxkYXRlcz48eWVhcj4yMDEy
PC95ZWFyPjxwdWItZGF0ZXM+PGRhdGU+Mi8yLzIwMTI8L2RhdGU+PC9wdWItZGF0ZXM+PC9kYXRl
cz48bGFiZWw+NTg1PC9sYWJlbD48dXJscz48L3VybHM+PC9yZWNvcmQ+PC9DaXRlPjxDaXRlPjxB
dXRob3I+TGFyc29uPC9BdXRob3I+PFllYXI+MjAxMjwvWWVhcj48UmVjTnVtPjE4NDwvUmVjTnVt
PjxyZWNvcmQ+PHJlYy1udW1iZXI+MTg0PC9yZWMtbnVtYmVyPjxmb3JlaWduLWtleXM+PGtleSBh
cHA9IkVOIiBkYi1pZD0ic3YyYXd4cnhreHZheDBldzV4ZHBhenRhMjB4OTl0NTAyczAwIiB0aW1l
c3RhbXA9IjE0MDMwMDE0ODUiPjE4NDwva2V5PjwvZm9yZWlnbi1rZXlzPjxyZWYtdHlwZSBuYW1l
PSJKb3VybmFsIEFydGljbGUiPjE3PC9yZWYtdHlwZT48Y29udHJpYnV0b3JzPjxhdXRob3JzPjxh
dXRob3I+TGFyc29uLFIuQS48L2F1dGhvcj48YXV0aG9yPkhvY2hoYXVzLEEuPC9hdXRob3I+PGF1
dGhvcj5IdWdoZXMsVC5QLjwvYXV0aG9yPjxhdXRob3I+Q2xhcmssUi5FLjwvYXV0aG9yPjxhdXRo
b3I+RXRpZW5uZSxHLjwvYXV0aG9yPjxhdXRob3I+S2ltLEQuVy48L2F1dGhvcj48YXV0aG9yPkZs
aW5uLEkuVy48L2F1dGhvcj48YXV0aG9yPkt1cm9rYXdhLE0uPC9hdXRob3I+PGF1dGhvcj5Nb2ly
YWdoaSxCLjwvYXV0aG9yPjxhdXRob3I+WXUsUi48L2F1dGhvcj48YXV0aG9yPkJsYWtlc2xleSxS
LkUuPC9hdXRob3I+PGF1dGhvcj5HYWxsYWdoZXIsTi5KLjwvYXV0aG9yPjxhdXRob3I+U2FnbGlv
LEcuPC9hdXRob3I+PGF1dGhvcj5LYW50YXJqaWFuLEguTS48L2F1dGhvcj48L2F1dGhvcnM+PC9j
b250cmlidXRvcnM+PGF1dGgtYWRkcmVzcz5Vbml2ZXJzaXR5IG9mIENoaWNhZ28sIENoaWNhZ28s
IElMLCBVU0EuIHJsYXJzb25AbWVkaWNpbmUuYnNkLnVjaGljYWdvLmVkdTwvYXV0aC1hZGRyZXNz
Pjx0aXRsZXM+PHRpdGxlPk5pbG90aW5pYiB2cyBpbWF0aW5pYiBpbiBwYXRpZW50cyB3aXRoIG5l
d2x5IGRpYWdub3NlZCBQaGlsYWRlbHBoaWEgY2hyb21vc29tZS1wb3NpdGl2ZSBjaHJvbmljIG15
ZWxvaWQgbGV1a2VtaWEgaW4gY2hyb25pYyBwaGFzZTogRU5FU1RuZCAzLXllYXIgZm9sbG93LXVw
PC90aXRsZT48c2Vjb25kYXJ5LXRpdGxlPkxldWtlbWlhPC9zZWNvbmRhcnktdGl0bGU+PC90aXRs
ZXM+PHBlcmlvZGljYWw+PGZ1bGwtdGl0bGU+TGV1a2VtaWE8L2Z1bGwtdGl0bGU+PC9wZXJpb2Rp
Y2FsPjxwYWdlcz4yMTk3LTIyMDM8L3BhZ2VzPjx2b2x1bWU+MjY8L3ZvbHVtZT48bnVtYmVyPjEw
PC9udW1iZXI+PHJlcHJpbnQtZWRpdGlvbj5Ob3QgaW4gRmlsZTwvcmVwcmludC1lZGl0aW9uPjxr
ZXl3b3Jkcz48a2V5d29yZD5hZHZlcnNlIGVmZmVjdHM8L2tleXdvcmQ+PGtleXdvcmQ+YW5hbHlz
aXM8L2tleXdvcmQ+PGtleXdvcmQ+YXJ0aWNsZTwva2V5d29yZD48a2V5d29yZD5jbGluaWNhbCB0
cmlhbDwva2V5d29yZD48a2V5d29yZD5jb21wYXJhdGl2ZSBzdHVkeTwva2V5d29yZD48a2V5d29y
ZD5kcnVnIHRoZXJhcHk8L2tleXdvcmQ+PGtleXdvcmQ+Zm9sbG93IHVwPC9rZXl3b3JkPjxrZXl3
b3JkPkZvbGxvdy1VcCBTdHVkaWVzPC9rZXl3b3JkPjxrZXl3b3JkPkh1bWFuczwva2V5d29yZD48
a2V5d29yZD5pbWF0aW5pYjwva2V5d29yZD48a2V5d29yZD5sZXVrZW1pYTwva2V5d29yZD48a2V5
d29yZD5MZXVrZW1pYSxNeWVsb2dlbm91cyxDaHJvbmljLEJDUi1BQkwgUG9zaXRpdmU8L2tleXdv
cmQ+PGtleXdvcmQ+bW9ydGFsaXR5PC9rZXl3b3JkPjxrZXl3b3JkPnBhdGllbnQ8L2tleXdvcmQ+
PGtleXdvcmQ+UGlwZXJhemluZXM8L2tleXdvcmQ+PGtleXdvcmQ+cHJvYmFiaWxpdHk8L2tleXdv
cmQ+PGtleXdvcmQ+UHJvdGVpbiBLaW5hc2UgSW5oaWJpdG9yczwva2V5d29yZD48a2V5d29yZD5Q
eXJpbWlkaW5lczwva2V5d29yZD48a2V5d29yZD5yYW5kb21pemVkIGNvbnRyb2xsZWQgdHJpYWw8
L2tleXdvcmQ+PGtleXdvcmQ+U2FmZXR5PC9rZXl3b3JkPjxrZXl3b3JkPnRoZXJhcGV1dGljIHVz
ZTwva2V5d29yZD48a2V5d29yZD50aW1lPC9rZXl3b3JkPjwva2V5d29yZHM+PGRhdGVzPjx5ZWFy
PjIwMTI8L3llYXI+PHB1Yi1kYXRlcz48ZGF0ZT4xMC8yMDEyPC9kYXRlPjwvcHViLWRhdGVzPjwv
ZGF0ZXM+PGxhYmVsPjU4NjwvbGFiZWw+PHVybHM+PC91cmxzPjwvcmVjb3JkPjwvQ2l0ZT48Q2l0
ZT48QXV0aG9yPkNvcnRlczwvQXV0aG9yPjxZZWFyPjIwMTg8L1llYXI+PFJlY051bT40NDA8L1Jl
Y051bT48cmVjb3JkPjxyZWMtbnVtYmVyPjQ0MDwvcmVjLW51bWJlcj48Zm9yZWlnbi1rZXlzPjxr
ZXkgYXBwPSJFTiIgZGItaWQ9InN2MmF3eHJ4a3h2YXgwZXc1eGRwYXp0YTIweDk5dDUwMnMwMCIg
dGltZXN0YW1wPSIxNTczMjE3MzA4Ij40NDA8L2tleT48L2ZvcmVpZ24ta2V5cz48cmVmLXR5cGUg
bmFtZT0iSm91cm5hbCBBcnRpY2xlIj4xNzwvcmVmLXR5cGU+PGNvbnRyaWJ1dG9ycz48YXV0aG9y
cz48YXV0aG9yPkNvcnRlcywgSi4gRS48L2F1dGhvcj48YXV0aG9yPkdhbWJhY29ydGktUGFzc2Vy
aW5pLCBDLjwvYXV0aG9yPjxhdXRob3I+RGVpbmluZ2VyLCBNLiBXLjwvYXV0aG9yPjxhdXRob3I+
TWF1cm8sIE0uIEouPC9hdXRob3I+PGF1dGhvcj5DaHVhaCwgQy48L2F1dGhvcj48YXV0aG9yPktp
bSwgRC4gVy48L2F1dGhvcj48YXV0aG9yPkR5YWdpbCwgSS48L2F1dGhvcj48YXV0aG9yPkdsdXNo
a28sIE4uPC9hdXRob3I+PGF1dGhvcj5NaWxvamtvdmljLCBELjwvYXV0aG9yPjxhdXRob3I+bGUg
Q291dHJlLCBQLjwvYXV0aG9yPjxhdXRob3I+R2FyY2lhLUd1dGllcnJleiwgVi48L2F1dGhvcj48
YXV0aG9yPlJlaWxseSwgTC48L2F1dGhvcj48YXV0aG9yPkpleW5lcy1FbGxpcywgQS48L2F1dGhv
cj48YXV0aG9yPkxlaXAsIEUuPC9hdXRob3I+PGF1dGhvcj5CYXJkeS1Cb3V4aW4sIE4uPC9hdXRo
b3I+PGF1dGhvcj5Ib2NoaGF1cywgQS48L2F1dGhvcj48YXV0aG9yPkJydW1tZW5kb3JmLCBULiBI
LjwvYXV0aG9yPjwvYXV0aG9ycz48L2NvbnRyaWJ1dG9ycz48YXV0aC1hZGRyZXNzPkpvcmdlIEUu
IENvcnRlcywgVW5pdmVyc2l0eSBvZiBUZXhhcyBNRCBBbmRlcnNvbiBDYW5jZXIgQ2VudGVyLCBI
b3VzdG9uLCBUWDsgQ2FybG8gR2FtYmFjb3J0aS1QYXNzZXJpbmksIFVuaXZlcnNpdHkgb2YgTWls
YW5vLUJpY29jY2EsIE1vbnphLCBJdGFseTsgTWljaGFlbCBXLiBEZWluaW5nZXIsIFVuaXZlcnNp
dHkgb2YgVXRhaCwgU2FsdCBMYWtlIENpdHksIFVUOyBNaWNoYWVsIEouIE1hdXJvLCBNZW1vcmlh
bCBTbG9hbiBLZXR0ZXJpbmcgQ2FuY2VyIENlbnRlciwgTmV3IFlvcmssIE5ZOyBDaGFybGVzIENo
dWFoLCBTaW5nYXBvcmUgR2VuZXJhbCBIb3NwaXRhbCwgRHVrZS1OYXRpb25hbCBVbml2ZXJzaXR5
IG9mIFNpbmdhcG9yZSBNZWRpY2FsIFNjaG9vbCwgU2luZ2Fwb3JlLCBTaW5nYXBvcmU7IERvbmct
V29vayBLaW0sIFNlb3VsIFN0IE1hcnkmYXBvcztzIEhvc3BpdGFsLCBUaGUgQ2F0aG9saWMgVW5p
dmVyc2l0eSBvZiBLb3JlYSwgU2VvdWwsIFNvdXRoIEtvcmVhOyBJcmluYSBEeWFnaWwsIE5hdGlv
bmFsIFJlc2VhcmNoIENlbnRlciBmb3IgUmFkaWF0aW9uIE1lZGljaW5lLCBLaWV2OyBOYXRhbGlp
YSBHbHVzaGtvLCBJdmFuby1GcmFua2l2c2sgUmVnaW9uYWwgQ2xpbmljYWwgSG9zcGl0YWwsIEl2
YW5vLUZyYW5raXZzaywgVWtyYWluZTsgRHJhZ2FuYSBNaWxvamtvdmljLCBJbXBlcmlhbCBDb2xs
ZWdlIExvbmRvbiBhdCBIYW1tZXJzbWl0aCBIb3NwaXRhbCBMb25kb247IExhdXJlbmNlIFJlaWxs
eSBhbmQgQWxsaXNvbiBKZXluZXMtRWxsaXMsIEF2aWxsaW9uLCBMb25kb24sIFVuaXRlZCBLaW5n
ZG9tOyBQaGlsaXBwIGxlIENvdXRyZSwgQ2hhcml0ZS1Vbml2ZXJzaXRhdHNtZWRpemluIEJlcmxp
biwgQmVybGluOyBBbmRyZWFzIEhvY2hoYXVzLCBLbGluaWsgZnVyIElubmVyZSBNZWRpemluIElJ
LCBVbml2ZXJzaXRhdHNrbGluaWt1bSBKZW5hLCBKZW5hOyBUaW0gSC4gQnJ1bW1lbmRvcmYsIFVu
aXZlcnNpdGF0c2tsaW5pa3VtIFJXVEggQWFjaGVuLCBBYWNoZW4sIEdlcm1hbnk7IFZhbGVudGlu
IEdhcmNpYS1HdXRpZXJyZXosIEhvc3BpdGFsIFVuaXZlcnNpdGFyaW8gUmFtb24geSBDYWphbCwg
SW5zdGl0dXRvIFJhbW9uIHkgQ2FqYWwgZGUgSW52ZXN0aWdhY2lvbiBTYW5pdGFyaWEsIE1hZHJp
ZCwgU3BhaW47IEVyaWMgTGVpcCwgUGZpemVyLCBDYW1icmlkZ2UsIE1BOyBOYXRoYWxpZSBCYXJk
eS1Cb3V4aW4sIFBmaXplciBJbnRlcm5hdGlvbmFsIE9wZXJhdGlvbiwgUGFyaXMsIEZyYW5jZS48
L2F1dGgtYWRkcmVzcz48dGl0bGVzPjx0aXRsZT5Cb3N1dGluaWIgVmVyc3VzIEltYXRpbmliIGZv
ciBOZXdseSBEaWFnbm9zZWQgQ2hyb25pYyBNeWVsb2lkIExldWtlbWlhOiBSZXN1bHRzIEZyb20g
dGhlIFJhbmRvbWl6ZWQgQkZPUkUgVHJpYWw8L3RpdGxlPjxzZWNvbmRhcnktdGl0bGU+SiBDbGlu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PkogQ2xpbiBPbmNvbDwvZnVsbC10aXRsZT48L3BlcmlvZGljYWw+PHBhZ2VzPjIzMS0yMzc8L3Bh
Z2VzPjx2b2x1bWU+MzY8L3ZvbHVtZT48bnVtYmVyPjM8L251bWJlcj48ZWRpdGlvbj4yMDE3LzEx
LzAyPC9lZGl0aW9uPjxrZXl3b3Jkcz48a2V5d29yZD5BZG9sZXNjZW50PC9rZXl3b3JkPjxrZXl3
b3JkPkFkdWx0PC9rZXl3b3JkPjxrZXl3b3JkPkFnZWQ8L2tleXdvcmQ+PGtleXdvcmQ+QWdlZCwg
ODAgYW5kIG92ZXI8L2tleXdvcmQ+PGtleXdvcmQ+QW5pbGluZSBDb21wb3VuZHMvYWR2ZXJzZSBl
ZmZlY3RzLyp0aGVyYXBldXRpYyB1c2U8L2tleXdvcmQ+PGtleXdvcmQ+QW50aW5lb3BsYXN0aWMg
QWdlbnRzL2FkdmVyc2UgZWZmZWN0cy8qdGhlcmFwZXV0aWMgdXNlPC9rZXl3b3JkPjxrZXl3b3Jk
PkJpb21hcmtlcnMsIFR1bW9yL2dlbmV0aWNzPC9rZXl3b3JkPjxrZXl3b3JkPkRpc2Vhc2UgUHJv
Z3Jlc3Npb248L2tleXdvcmQ+PGtleXdvcmQ+RmVtYWxlPC9rZXl3b3JkPjxrZXl3b3JkPkZ1c2lv
biBQcm90ZWlucywgYmNyLWFibC9nZW5ldGljczwva2V5d29yZD48a2V5d29yZD5HZW5ldGljIFBy
ZWRpc3Bvc2l0aW9uIHRvIERpc2Vhc2U8L2tleXdvcmQ+PGtleXdvcmQ+SHVtYW5zPC9rZXl3b3Jk
PjxrZXl3b3JkPkltYXRpbmliIE1lc3lsYXRlL2FkdmVyc2UgZWZmZWN0cy8qdGhlcmFwZXV0aWMg
dXNlPC9rZXl3b3JkPjxrZXl3b3JkPkxldWtlbWlhLCBNeWVsb2dlbm91cywgQ2hyb25pYywgQkNS
LUFCTCBQb3NpdGl2ZS8qZHJ1ZyB0aGVyYXB5L2dlbmV0aWNzL3BhdGhvbG9neTwva2V5d29yZD48
a2V5d29yZD5NYWxlPC9rZXl3b3JkPjxrZXl3b3JkPk1pZGRsZSBBZ2VkPC9rZXl3b3JkPjxrZXl3
b3JkPk5pdHJpbGVzL2FkdmVyc2UgZWZmZWN0cy8qdGhlcmFwZXV0aWMgdXNlPC9rZXl3b3JkPjxr
ZXl3b3JkPlBoZW5vdHlwZTwva2V5d29yZD48a2V5d29yZD5QaGlsYWRlbHBoaWEgQ2hyb21vc29t
ZTwva2V5d29yZD48a2V5d29yZD5Qcm90ZWluIEtpbmFzZSBJbmhpYml0b3JzL2FkdmVyc2UgZWZm
ZWN0cy8qdGhlcmFwZXV0aWMgdXNlPC9rZXl3b3JkPjxrZXl3b3JkPlF1aW5vbGluZXMvYWR2ZXJz
ZSBlZmZlY3RzLyp0aGVyYXBldXRpYyB1c2U8L2tleXdvcmQ+PGtleXdvcmQ+VGltZSBGYWN0b3Jz
PC9rZXl3b3JkPjxrZXl3b3JkPlRyZWF0bWVudCBPdXRjb21lPC9rZXl3b3JkPjxrZXl3b3JkPllv
dW5nIEFkdWx0PC9rZXl3b3JkPjwva2V5d29yZHM+PGRhdGVzPjx5ZWFyPjIwMTg8L3llYXI+PHB1
Yi1kYXRlcz48ZGF0ZT5KYW4gMjA8L2RhdGU+PC9wdWItZGF0ZXM+PC9kYXRlcz48aXNibj4wNzMy
LTE4M3g8L2lzYm4+PGFjY2Vzc2lvbi1udW0+MjkwOTE1MTY8L2FjY2Vzc2lvbi1udW0+PHVybHM+
PC91cmxzPjxjdXN0b20yPlBNQzU5NjYwMjM8L2N1c3RvbTI+PGVsZWN0cm9uaWMtcmVzb3VyY2Ut
bnVtPjEwLjEyMDAvamNvLjIwMTcuNzQuNzE2MjwvZWxlY3Ryb25pYy1yZXNvdXJjZS1udW0+PHJl
bW90ZS1kYXRhYmFzZS1wcm92aWRlcj5OTE08L3JlbW90ZS1kYXRhYmFzZS1wcm92aWRlcj48bGFu
Z3VhZ2U+ZW5nPC9sYW5ndWFnZT48L3JlY29yZD48L0NpdGU+PC9FbmROb3RlPn==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PEVuZE5vdGU+PENpdGU+PEF1dGhvcj5LYW50YXJqaWFuPC9BdXRob3I+PFllYXI+MjAxMjwvWWVh
cj48UmVjTnVtPjE4MzwvUmVjTnVtPjxEaXNwbGF5VGV4dD4oMTE5OzEyMDsxMjEpPC9EaXNwbGF5
VGV4dD48cmVjb3JkPjxyZWMtbnVtYmVyPjE4MzwvcmVjLW51bWJlcj48Zm9yZWlnbi1rZXlzPjxr
ZXkgYXBwPSJFTiIgZGItaWQ9InN2MmF3eHJ4a3h2YXgwZXc1eGRwYXp0YTIweDk5dDUwMnMwMCIg
dGltZXN0YW1wPSIxNDAzMDAxNDg1Ij4xODM8L2tleT48L2ZvcmVpZ24ta2V5cz48cmVmLXR5cGUg
bmFtZT0iSm91cm5hbCBBcnRpY2xlIj4xNzwvcmVmLXR5cGU+PGNvbnRyaWJ1dG9ycz48YXV0aG9y
cz48YXV0aG9yPkthbnRhcmppYW4sSC5NLjwvYXV0aG9yPjxhdXRob3I+U2hhaCxOLlAuPC9hdXRo
b3I+PGF1dGhvcj5Db3J0ZXMsSi5FLjwvYXV0aG9yPjxhdXRob3I+QmFjY2FyYW5pLE0uPC9hdXRo
b3I+PGF1dGhvcj5BZ2Fyd2FsLE0uQi48L2F1dGhvcj48YXV0aG9yPlVuZHVycmFnYSxNLlMuPC9h
dXRob3I+PGF1dGhvcj5XYW5nLEouPC9hdXRob3I+PGF1dGhvcj5JcGluYSxKLkouPC9hdXRob3I+
PGF1dGhvcj5LaW0sRC5XLjwvYXV0aG9yPjxhdXRob3I+T2d1cmEsTS48L2F1dGhvcj48YXV0aG9y
PlBhdmxvdnNreSxDLjwvYXV0aG9yPjxhdXRob3I+SnVuZ2hhbnNzLEMuPC9hdXRob3I+PGF1dGhv
cj5NaWxvbmUsSi5ILjwvYXV0aG9yPjxhdXRob3I+Tmljb2xpbmksRi5FLjwvYXV0aG9yPjxhdXRo
b3I+Um9iYWssVC48L2F1dGhvcj48YXV0aG9yPlZhbixEcm9vZ2VuYnJvZWNrIEouPC9hdXRob3I+
PGF1dGhvcj5WZWxsZW5nYSxFLjwvYXV0aG9yPjxhdXRob3I+QnJhZGxleS1HYXJlbGlrLE0uQi48
L2F1dGhvcj48YXV0aG9yPlpodSxDLjwvYXV0aG9yPjxhdXRob3I+SG9jaGhhdXMsQS48L2F1dGhv
cj48L2F1dGhvcnM+PC9jb250cmlidXRvcnM+PGF1dGgtYWRkcmVzcz5UaGUgVW5pdmVyc2l0eSBv
ZiBUZXhhcyBNLiBELiBBbmRlcnNvbiBDYW5jZXIgQ2VudGVyLCAxNTE1IEhvbGNvbWJlIEJsdmQs
IEhvdXN0b24sIFRYIDc3MDMwLCBVU0EuIGhrYW50YXJqQG1kYW5kZXJzb24ub3JnPC9hdXRoLWFk
ZHJlc3M+PHRpdGxlcz48dGl0bGU+RGFzYXRpbmliIG9yIGltYXRpbmliIGluIG5ld2x5IGRpYWdu
b3NlZCBjaHJvbmljLXBoYXNlIGNocm9uaWMgbXllbG9pZCBsZXVrZW1pYTogMi15ZWFyIGZvbGxv
dy11cCBmcm9tIGEgcmFuZG9taXplZCBwaGFzZSAzIHRyaWFsIChEQVNJU0lPTik8L3RpdGxlPjxz
ZWNvbmRhcnktdGl0bGU+Qmxvb2Q8L3NlY29uZGFyeS10aXRsZT48L3RpdGxlcz48cGVyaW9kaWNh
bD48ZnVsbC10aXRsZT5CbG9vZDwvZnVsbC10aXRsZT48L3BlcmlvZGljYWw+PHBhZ2VzPjExMjMt
MTEyOTwvcGFnZXM+PHZvbHVtZT4xMTk8L3ZvbHVtZT48bnVtYmVyPjU8L251bWJlcj48cmVwcmlu
dC1lZGl0aW9uPk5vdCBpbiBGaWxlPC9yZXByaW50LWVkaXRpb24+PGtleXdvcmRzPjxrZXl3b3Jk
PmFkdmVyc2UgZWZmZWN0czwva2V5d29yZD48a2V5d29yZD5BZ2Ugb2YgT25zZXQ8L2tleXdvcmQ+
PGtleXdvcmQ+QWxnb3JpdGhtczwva2V5d29yZD48a2V5d29yZD5BbnRpbmVvcGxhc3RpYyBBZ2Vu
dHM8L2tleXdvcmQ+PGtleXdvcmQ+YXJtPC9rZXl3b3JkPjxrZXl3b3JkPmFydGljbGU8L2tleXdv
cmQ+PGtleXdvcmQ+Y2xpbmljYWwgdHJpYWw8L2tleXdvcmQ+PGtleXdvcmQ+Q01MPC9rZXl3b3Jk
PjxrZXl3b3JkPkN5dG9nZW5ldGljIEFuYWx5c2lzPC9rZXl3b3JkPjxrZXl3b3JkPmRhc2F0aW5p
Yjwva2V5d29yZD48a2V5d29yZD5kaWFnbm9zaXM8L2tleXdvcmQ+PGtleXdvcmQ+RE5BIE11dGF0
aW9uYWwgQW5hbHlzaXM8L2tleXdvcmQ+PGtleXdvcmQ+ZHJ1ZyB0aGVyYXB5PC9rZXl3b3JkPjxr
ZXl3b3JkPmVkZW1hPC9rZXl3b3JkPjxrZXl3b3JkPmVwaWRlbWlvbG9neTwva2V5d29yZD48a2V5
d29yZD5mbHVpZCByZXRlbnRpb248L2tleXdvcmQ+PGtleXdvcmQ+Zm9sbG93IHVwPC9rZXl3b3Jk
PjxrZXl3b3JkPkZvbGxvdy1VcCBTdHVkaWVzPC9rZXl3b3JkPjxrZXl3b3JkPkZ1c2lvbiBQcm90
ZWlucyxiY3ItYWJsPC9rZXl3b3JkPjxrZXl3b3JkPmdlbmV0aWNzPC9rZXl3b3JkPjxrZXl3b3Jk
Pkh1bWFuczwva2V5d29yZD48a2V5d29yZD5pbWF0aW5pYjwva2V5d29yZD48a2V5d29yZD5sZXVr
ZW1pYTwva2V5d29yZD48a2V5d29yZD5MZXVrZW1pYSxNeWVsb2lkLENocm9uaWMtUGhhc2U8L2tl
eXdvcmQ+PGtleXdvcmQ+TWlkZGxlIEFnZWQ8L2tleXdvcmQ+PGtleXdvcmQ+bXVsdGljZW50ZXIg
c3R1ZHk8L2tleXdvcmQ+PGtleXdvcmQ+TXV0YXRpb248L2tleXdvcmQ+PGtleXdvcmQ+TmVvYWRq
dXZhbnQgVGhlcmFweTwva2V5d29yZD48a2V5d29yZD5wYXRpZW50PC9rZXl3b3JkPjxrZXl3b3Jk
PlBpcGVyYXppbmVzPC9rZXl3b3JkPjxrZXl3b3JkPlB5cmltaWRpbmVzPC9rZXl3b3JkPjxrZXl3
b3JkPnJhbmRvbWl6ZWQgY29udHJvbGxlZCB0cmlhbDwva2V5d29yZD48a2V5d29yZD5TYWZldHk8
L2tleXdvcmQ+PGtleXdvcmQ+dGhlcmFwZXV0aWMgdXNlPC9rZXl3b3JkPjxrZXl3b3JkPlRoaWF6
b2xlczwva2V5d29yZD48a2V5d29yZD5UaHJvbWJvY3l0b3BlbmlhPC9rZXl3b3JkPjxrZXl3b3Jk
PlRpbWUgRmFjdG9yczwva2V5d29yZD48a2V5d29yZD5UcmVhdG1lbnQgT3V0Y29tZTwva2V5d29y
ZD48a2V5d29yZD52b21pdGluZzwva2V5d29yZD48L2tleXdvcmRzPjxkYXRlcz48eWVhcj4yMDEy
PC95ZWFyPjxwdWItZGF0ZXM+PGRhdGU+Mi8yLzIwMTI8L2RhdGU+PC9wdWItZGF0ZXM+PC9kYXRl
cz48bGFiZWw+NTg1PC9sYWJlbD48dXJscz48L3VybHM+PC9yZWNvcmQ+PC9DaXRlPjxDaXRlPjxB
dXRob3I+TGFyc29uPC9BdXRob3I+PFllYXI+MjAxMjwvWWVhcj48UmVjTnVtPjE4NDwvUmVjTnVt
PjxyZWNvcmQ+PHJlYy1udW1iZXI+MTg0PC9yZWMtbnVtYmVyPjxmb3JlaWduLWtleXM+PGtleSBh
cHA9IkVOIiBkYi1pZD0ic3YyYXd4cnhreHZheDBldzV4ZHBhenRhMjB4OTl0NTAyczAwIiB0aW1l
c3RhbXA9IjE0MDMwMDE0ODUiPjE4NDwva2V5PjwvZm9yZWlnbi1rZXlzPjxyZWYtdHlwZSBuYW1l
PSJKb3VybmFsIEFydGljbGUiPjE3PC9yZWYtdHlwZT48Y29udHJpYnV0b3JzPjxhdXRob3JzPjxh
dXRob3I+TGFyc29uLFIuQS48L2F1dGhvcj48YXV0aG9yPkhvY2hoYXVzLEEuPC9hdXRob3I+PGF1
dGhvcj5IdWdoZXMsVC5QLjwvYXV0aG9yPjxhdXRob3I+Q2xhcmssUi5FLjwvYXV0aG9yPjxhdXRo
b3I+RXRpZW5uZSxHLjwvYXV0aG9yPjxhdXRob3I+S2ltLEQuVy48L2F1dGhvcj48YXV0aG9yPkZs
aW5uLEkuVy48L2F1dGhvcj48YXV0aG9yPkt1cm9rYXdhLE0uPC9hdXRob3I+PGF1dGhvcj5Nb2ly
YWdoaSxCLjwvYXV0aG9yPjxhdXRob3I+WXUsUi48L2F1dGhvcj48YXV0aG9yPkJsYWtlc2xleSxS
LkUuPC9hdXRob3I+PGF1dGhvcj5HYWxsYWdoZXIsTi5KLjwvYXV0aG9yPjxhdXRob3I+U2FnbGlv
LEcuPC9hdXRob3I+PGF1dGhvcj5LYW50YXJqaWFuLEguTS48L2F1dGhvcj48L2F1dGhvcnM+PC9j
b250cmlidXRvcnM+PGF1dGgtYWRkcmVzcz5Vbml2ZXJzaXR5IG9mIENoaWNhZ28sIENoaWNhZ28s
IElMLCBVU0EuIHJsYXJzb25AbWVkaWNpbmUuYnNkLnVjaGljYWdvLmVkdTwvYXV0aC1hZGRyZXNz
Pjx0aXRsZXM+PHRpdGxlPk5pbG90aW5pYiB2cyBpbWF0aW5pYiBpbiBwYXRpZW50cyB3aXRoIG5l
d2x5IGRpYWdub3NlZCBQaGlsYWRlbHBoaWEgY2hyb21vc29tZS1wb3NpdGl2ZSBjaHJvbmljIG15
ZWxvaWQgbGV1a2VtaWEgaW4gY2hyb25pYyBwaGFzZTogRU5FU1RuZCAzLXllYXIgZm9sbG93LXVw
PC90aXRsZT48c2Vjb25kYXJ5LXRpdGxlPkxldWtlbWlhPC9zZWNvbmRhcnktdGl0bGU+PC90aXRs
ZXM+PHBlcmlvZGljYWw+PGZ1bGwtdGl0bGU+TGV1a2VtaWE8L2Z1bGwtdGl0bGU+PC9wZXJpb2Rp
Y2FsPjxwYWdlcz4yMTk3LTIyMDM8L3BhZ2VzPjx2b2x1bWU+MjY8L3ZvbHVtZT48bnVtYmVyPjEw
PC9udW1iZXI+PHJlcHJpbnQtZWRpdGlvbj5Ob3QgaW4gRmlsZTwvcmVwcmludC1lZGl0aW9uPjxr
ZXl3b3Jkcz48a2V5d29yZD5hZHZlcnNlIGVmZmVjdHM8L2tleXdvcmQ+PGtleXdvcmQ+YW5hbHlz
aXM8L2tleXdvcmQ+PGtleXdvcmQ+YXJ0aWNsZTwva2V5d29yZD48a2V5d29yZD5jbGluaWNhbCB0
cmlhbDwva2V5d29yZD48a2V5d29yZD5jb21wYXJhdGl2ZSBzdHVkeTwva2V5d29yZD48a2V5d29y
ZD5kcnVnIHRoZXJhcHk8L2tleXdvcmQ+PGtleXdvcmQ+Zm9sbG93IHVwPC9rZXl3b3JkPjxrZXl3
b3JkPkZvbGxvdy1VcCBTdHVkaWVzPC9rZXl3b3JkPjxrZXl3b3JkPkh1bWFuczwva2V5d29yZD48
a2V5d29yZD5pbWF0aW5pYjwva2V5d29yZD48a2V5d29yZD5sZXVrZW1pYTwva2V5d29yZD48a2V5
d29yZD5MZXVrZW1pYSxNeWVsb2dlbm91cyxDaHJvbmljLEJDUi1BQkwgUG9zaXRpdmU8L2tleXdv
cmQ+PGtleXdvcmQ+bW9ydGFsaXR5PC9rZXl3b3JkPjxrZXl3b3JkPnBhdGllbnQ8L2tleXdvcmQ+
PGtleXdvcmQ+UGlwZXJhemluZXM8L2tleXdvcmQ+PGtleXdvcmQ+cHJvYmFiaWxpdHk8L2tleXdv
cmQ+PGtleXdvcmQ+UHJvdGVpbiBLaW5hc2UgSW5oaWJpdG9yczwva2V5d29yZD48a2V5d29yZD5Q
eXJpbWlkaW5lczwva2V5d29yZD48a2V5d29yZD5yYW5kb21pemVkIGNvbnRyb2xsZWQgdHJpYWw8
L2tleXdvcmQ+PGtleXdvcmQ+U2FmZXR5PC9rZXl3b3JkPjxrZXl3b3JkPnRoZXJhcGV1dGljIHVz
ZTwva2V5d29yZD48a2V5d29yZD50aW1lPC9rZXl3b3JkPjwva2V5d29yZHM+PGRhdGVzPjx5ZWFy
PjIwMTI8L3llYXI+PHB1Yi1kYXRlcz48ZGF0ZT4xMC8yMDEyPC9kYXRlPjwvcHViLWRhdGVzPjwv
ZGF0ZXM+PGxhYmVsPjU4NjwvbGFiZWw+PHVybHM+PC91cmxzPjwvcmVjb3JkPjwvQ2l0ZT48Q2l0
ZT48QXV0aG9yPkNvcnRlczwvQXV0aG9yPjxZZWFyPjIwMTg8L1llYXI+PFJlY051bT40NDA8L1Jl
Y051bT48cmVjb3JkPjxyZWMtbnVtYmVyPjQ0MDwvcmVjLW51bWJlcj48Zm9yZWlnbi1rZXlzPjxr
ZXkgYXBwPSJFTiIgZGItaWQ9InN2MmF3eHJ4a3h2YXgwZXc1eGRwYXp0YTIweDk5dDUwMnMwMCIg
dGltZXN0YW1wPSIxNTczMjE3MzA4Ij40NDA8L2tleT48L2ZvcmVpZ24ta2V5cz48cmVmLXR5cGUg
bmFtZT0iSm91cm5hbCBBcnRpY2xlIj4xNzwvcmVmLXR5cGU+PGNvbnRyaWJ1dG9ycz48YXV0aG9y
cz48YXV0aG9yPkNvcnRlcywgSi4gRS48L2F1dGhvcj48YXV0aG9yPkdhbWJhY29ydGktUGFzc2Vy
aW5pLCBDLjwvYXV0aG9yPjxhdXRob3I+RGVpbmluZ2VyLCBNLiBXLjwvYXV0aG9yPjxhdXRob3I+
TWF1cm8sIE0uIEouPC9hdXRob3I+PGF1dGhvcj5DaHVhaCwgQy48L2F1dGhvcj48YXV0aG9yPktp
bSwgRC4gVy48L2F1dGhvcj48YXV0aG9yPkR5YWdpbCwgSS48L2F1dGhvcj48YXV0aG9yPkdsdXNo
a28sIE4uPC9hdXRob3I+PGF1dGhvcj5NaWxvamtvdmljLCBELjwvYXV0aG9yPjxhdXRob3I+bGUg
Q291dHJlLCBQLjwvYXV0aG9yPjxhdXRob3I+R2FyY2lhLUd1dGllcnJleiwgVi48L2F1dGhvcj48
YXV0aG9yPlJlaWxseSwgTC48L2F1dGhvcj48YXV0aG9yPkpleW5lcy1FbGxpcywgQS48L2F1dGhv
cj48YXV0aG9yPkxlaXAsIEUuPC9hdXRob3I+PGF1dGhvcj5CYXJkeS1Cb3V4aW4sIE4uPC9hdXRo
b3I+PGF1dGhvcj5Ib2NoaGF1cywgQS48L2F1dGhvcj48YXV0aG9yPkJydW1tZW5kb3JmLCBULiBI
LjwvYXV0aG9yPjwvYXV0aG9ycz48L2NvbnRyaWJ1dG9ycz48YXV0aC1hZGRyZXNzPkpvcmdlIEUu
IENvcnRlcywgVW5pdmVyc2l0eSBvZiBUZXhhcyBNRCBBbmRlcnNvbiBDYW5jZXIgQ2VudGVyLCBI
b3VzdG9uLCBUWDsgQ2FybG8gR2FtYmFjb3J0aS1QYXNzZXJpbmksIFVuaXZlcnNpdHkgb2YgTWls
YW5vLUJpY29jY2EsIE1vbnphLCBJdGFseTsgTWljaGFlbCBXLiBEZWluaW5nZXIsIFVuaXZlcnNp
dHkgb2YgVXRhaCwgU2FsdCBMYWtlIENpdHksIFVUOyBNaWNoYWVsIEouIE1hdXJvLCBNZW1vcmlh
bCBTbG9hbiBLZXR0ZXJpbmcgQ2FuY2VyIENlbnRlciwgTmV3IFlvcmssIE5ZOyBDaGFybGVzIENo
dWFoLCBTaW5nYXBvcmUgR2VuZXJhbCBIb3NwaXRhbCwgRHVrZS1OYXRpb25hbCBVbml2ZXJzaXR5
IG9mIFNpbmdhcG9yZSBNZWRpY2FsIFNjaG9vbCwgU2luZ2Fwb3JlLCBTaW5nYXBvcmU7IERvbmct
V29vayBLaW0sIFNlb3VsIFN0IE1hcnkmYXBvcztzIEhvc3BpdGFsLCBUaGUgQ2F0aG9saWMgVW5p
dmVyc2l0eSBvZiBLb3JlYSwgU2VvdWwsIFNvdXRoIEtvcmVhOyBJcmluYSBEeWFnaWwsIE5hdGlv
bmFsIFJlc2VhcmNoIENlbnRlciBmb3IgUmFkaWF0aW9uIE1lZGljaW5lLCBLaWV2OyBOYXRhbGlp
YSBHbHVzaGtvLCBJdmFuby1GcmFua2l2c2sgUmVnaW9uYWwgQ2xpbmljYWwgSG9zcGl0YWwsIEl2
YW5vLUZyYW5raXZzaywgVWtyYWluZTsgRHJhZ2FuYSBNaWxvamtvdmljLCBJbXBlcmlhbCBDb2xs
ZWdlIExvbmRvbiBhdCBIYW1tZXJzbWl0aCBIb3NwaXRhbCBMb25kb247IExhdXJlbmNlIFJlaWxs
eSBhbmQgQWxsaXNvbiBKZXluZXMtRWxsaXMsIEF2aWxsaW9uLCBMb25kb24sIFVuaXRlZCBLaW5n
ZG9tOyBQaGlsaXBwIGxlIENvdXRyZSwgQ2hhcml0ZS1Vbml2ZXJzaXRhdHNtZWRpemluIEJlcmxp
biwgQmVybGluOyBBbmRyZWFzIEhvY2hoYXVzLCBLbGluaWsgZnVyIElubmVyZSBNZWRpemluIElJ
LCBVbml2ZXJzaXRhdHNrbGluaWt1bSBKZW5hLCBKZW5hOyBUaW0gSC4gQnJ1bW1lbmRvcmYsIFVu
aXZlcnNpdGF0c2tsaW5pa3VtIFJXVEggQWFjaGVuLCBBYWNoZW4sIEdlcm1hbnk7IFZhbGVudGlu
IEdhcmNpYS1HdXRpZXJyZXosIEhvc3BpdGFsIFVuaXZlcnNpdGFyaW8gUmFtb24geSBDYWphbCwg
SW5zdGl0dXRvIFJhbW9uIHkgQ2FqYWwgZGUgSW52ZXN0aWdhY2lvbiBTYW5pdGFyaWEsIE1hZHJp
ZCwgU3BhaW47IEVyaWMgTGVpcCwgUGZpemVyLCBDYW1icmlkZ2UsIE1BOyBOYXRoYWxpZSBCYXJk
eS1Cb3V4aW4sIFBmaXplciBJbnRlcm5hdGlvbmFsIE9wZXJhdGlvbiwgUGFyaXMsIEZyYW5jZS48
L2F1dGgtYWRkcmVzcz48dGl0bGVzPjx0aXRsZT5Cb3N1dGluaWIgVmVyc3VzIEltYXRpbmliIGZv
ciBOZXdseSBEaWFnbm9zZWQgQ2hyb25pYyBNeWVsb2lkIExldWtlbWlhOiBSZXN1bHRzIEZyb20g
dGhlIFJhbmRvbWl6ZWQgQkZPUkUgVHJpYWw8L3RpdGxlPjxzZWNvbmRhcnktdGl0bGU+SiBDbGlu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PkogQ2xpbiBPbmNvbDwvZnVsbC10aXRsZT48L3BlcmlvZGljYWw+PHBhZ2VzPjIzMS0yMzc8L3Bh
Z2VzPjx2b2x1bWU+MzY8L3ZvbHVtZT48bnVtYmVyPjM8L251bWJlcj48ZWRpdGlvbj4yMDE3LzEx
LzAyPC9lZGl0aW9uPjxrZXl3b3Jkcz48a2V5d29yZD5BZG9sZXNjZW50PC9rZXl3b3JkPjxrZXl3
b3JkPkFkdWx0PC9rZXl3b3JkPjxrZXl3b3JkPkFnZWQ8L2tleXdvcmQ+PGtleXdvcmQ+QWdlZCwg
ODAgYW5kIG92ZXI8L2tleXdvcmQ+PGtleXdvcmQ+QW5pbGluZSBDb21wb3VuZHMvYWR2ZXJzZSBl
ZmZlY3RzLyp0aGVyYXBldXRpYyB1c2U8L2tleXdvcmQ+PGtleXdvcmQ+QW50aW5lb3BsYXN0aWMg
QWdlbnRzL2FkdmVyc2UgZWZmZWN0cy8qdGhlcmFwZXV0aWMgdXNlPC9rZXl3b3JkPjxrZXl3b3Jk
PkJpb21hcmtlcnMsIFR1bW9yL2dlbmV0aWNzPC9rZXl3b3JkPjxrZXl3b3JkPkRpc2Vhc2UgUHJv
Z3Jlc3Npb248L2tleXdvcmQ+PGtleXdvcmQ+RmVtYWxlPC9rZXl3b3JkPjxrZXl3b3JkPkZ1c2lv
biBQcm90ZWlucywgYmNyLWFibC9nZW5ldGljczwva2V5d29yZD48a2V5d29yZD5HZW5ldGljIFBy
ZWRpc3Bvc2l0aW9uIHRvIERpc2Vhc2U8L2tleXdvcmQ+PGtleXdvcmQ+SHVtYW5zPC9rZXl3b3Jk
PjxrZXl3b3JkPkltYXRpbmliIE1lc3lsYXRlL2FkdmVyc2UgZWZmZWN0cy8qdGhlcmFwZXV0aWMg
dXNlPC9rZXl3b3JkPjxrZXl3b3JkPkxldWtlbWlhLCBNeWVsb2dlbm91cywgQ2hyb25pYywgQkNS
LUFCTCBQb3NpdGl2ZS8qZHJ1ZyB0aGVyYXB5L2dlbmV0aWNzL3BhdGhvbG9neTwva2V5d29yZD48
a2V5d29yZD5NYWxlPC9rZXl3b3JkPjxrZXl3b3JkPk1pZGRsZSBBZ2VkPC9rZXl3b3JkPjxrZXl3
b3JkPk5pdHJpbGVzL2FkdmVyc2UgZWZmZWN0cy8qdGhlcmFwZXV0aWMgdXNlPC9rZXl3b3JkPjxr
ZXl3b3JkPlBoZW5vdHlwZTwva2V5d29yZD48a2V5d29yZD5QaGlsYWRlbHBoaWEgQ2hyb21vc29t
ZTwva2V5d29yZD48a2V5d29yZD5Qcm90ZWluIEtpbmFzZSBJbmhpYml0b3JzL2FkdmVyc2UgZWZm
ZWN0cy8qdGhlcmFwZXV0aWMgdXNlPC9rZXl3b3JkPjxrZXl3b3JkPlF1aW5vbGluZXMvYWR2ZXJz
ZSBlZmZlY3RzLyp0aGVyYXBldXRpYyB1c2U8L2tleXdvcmQ+PGtleXdvcmQ+VGltZSBGYWN0b3Jz
PC9rZXl3b3JkPjxrZXl3b3JkPlRyZWF0bWVudCBPdXRjb21lPC9rZXl3b3JkPjxrZXl3b3JkPllv
dW5nIEFkdWx0PC9rZXl3b3JkPjwva2V5d29yZHM+PGRhdGVzPjx5ZWFyPjIwMTg8L3llYXI+PHB1
Yi1kYXRlcz48ZGF0ZT5KYW4gMjA8L2RhdGU+PC9wdWItZGF0ZXM+PC9kYXRlcz48aXNibj4wNzMy
LTE4M3g8L2lzYm4+PGFjY2Vzc2lvbi1udW0+MjkwOTE1MTY8L2FjY2Vzc2lvbi1udW0+PHVybHM+
PC91cmxzPjxjdXN0b20yPlBNQzU5NjYwMjM8L2N1c3RvbTI+PGVsZWN0cm9uaWMtcmVzb3VyY2Ut
bnVtPjEwLjEyMDAvamNvLjIwMTcuNzQuNzE2MjwvZWxlY3Ryb25pYy1yZXNvdXJjZS1udW0+PHJl
bW90ZS1kYXRhYmFzZS1wcm92aWRlcj5OTE08L3JlbW90ZS1kYXRhYmFzZS1wcm92aWRlcj48bGFu
Z3VhZ2U+ZW5nPC9sYW5ndWFnZT48L3JlY29yZD48L0NpdGU+PC9FbmROb3RlPn==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(119;120;121)</w:t>
      </w:r>
      <w:r w:rsidR="00796D2F">
        <w:rPr>
          <w:rFonts w:eastAsia="Times New Roman"/>
        </w:rPr>
        <w:fldChar w:fldCharType="end"/>
      </w:r>
      <w:r w:rsidRPr="006F15EF">
        <w:rPr>
          <w:rFonts w:eastAsia="Times New Roman"/>
        </w:rPr>
        <w:t>.</w:t>
      </w:r>
      <w:r>
        <w:rPr>
          <w:rFonts w:eastAsia="Times New Roman"/>
        </w:rPr>
        <w:t xml:space="preserve"> </w:t>
      </w:r>
      <w:del w:id="323" w:author="Henrik Hjorth-Hansen" w:date="2019-05-13T21:18:00Z">
        <w:r w:rsidRPr="006F15EF" w:rsidDel="00406D32">
          <w:rPr>
            <w:rFonts w:eastAsia="Times New Roman"/>
          </w:rPr>
          <w:delText xml:space="preserve">Begge </w:delText>
        </w:r>
      </w:del>
      <w:ins w:id="324" w:author="Henrik Hjorth-Hansen" w:date="2019-05-13T21:18:00Z">
        <w:r>
          <w:rPr>
            <w:rFonts w:eastAsia="Times New Roman"/>
          </w:rPr>
          <w:t>All</w:t>
        </w:r>
        <w:r w:rsidRPr="006F15EF">
          <w:rPr>
            <w:rFonts w:eastAsia="Times New Roman"/>
          </w:rPr>
          <w:t xml:space="preserve">e </w:t>
        </w:r>
      </w:ins>
      <w:r w:rsidRPr="006F15EF">
        <w:rPr>
          <w:rFonts w:eastAsia="Times New Roman"/>
        </w:rPr>
        <w:t xml:space="preserve">midler gir raskere og dypere responser enn imatinib, molekylært og cytogenetisk. 2TKI </w:t>
      </w:r>
      <w:del w:id="325" w:author="Henrik Hjorth-Hansen" w:date="2019-05-13T21:18:00Z">
        <w:r w:rsidRPr="006F15EF" w:rsidDel="00406D32">
          <w:rPr>
            <w:rFonts w:eastAsia="Times New Roman"/>
          </w:rPr>
          <w:delText xml:space="preserve">dobler </w:delText>
        </w:r>
      </w:del>
      <w:ins w:id="326" w:author="Henrik Hjorth-Hansen" w:date="2019-05-13T21:18:00Z">
        <w:r>
          <w:rPr>
            <w:rFonts w:eastAsia="Times New Roman"/>
          </w:rPr>
          <w:t>øk</w:t>
        </w:r>
        <w:r w:rsidRPr="006F15EF">
          <w:rPr>
            <w:rFonts w:eastAsia="Times New Roman"/>
          </w:rPr>
          <w:t xml:space="preserve">er </w:t>
        </w:r>
      </w:ins>
      <w:r w:rsidRPr="006F15EF">
        <w:rPr>
          <w:rFonts w:eastAsia="Times New Roman"/>
        </w:rPr>
        <w:t xml:space="preserve">andel pasienter med udetekterbar sykdom. </w:t>
      </w:r>
      <w:r>
        <w:rPr>
          <w:rFonts w:eastAsia="Times New Roman"/>
        </w:rPr>
        <w:t>Dette kan være et poeng hos pasienter med høyrisiko sykdom, eller yngre pasienter der behandlingsfri remisjon (TFR) er et viktig mål.</w:t>
      </w:r>
      <w:ins w:id="327" w:author="Henrik Hjorth-Hansen" w:date="2019-05-13T21:18:00Z">
        <w:r>
          <w:rPr>
            <w:rFonts w:eastAsia="Times New Roman"/>
          </w:rPr>
          <w:t xml:space="preserve"> Spesielt unge kvinner me</w:t>
        </w:r>
      </w:ins>
      <w:ins w:id="328" w:author="Henrik Hjorth-Hansen" w:date="2019-05-13T21:19:00Z">
        <w:r>
          <w:rPr>
            <w:rFonts w:eastAsia="Times New Roman"/>
          </w:rPr>
          <w:t>d fertilitetsønske er gode kandidater for å få 2TKI fremfor imatinib for å ha størst mulig sjanse til å gjennomføre graviditet</w:t>
        </w:r>
      </w:ins>
      <w:r w:rsidRPr="006F15EF">
        <w:rPr>
          <w:rFonts w:eastAsia="Times New Roman"/>
        </w:rPr>
        <w:t>. Det er ingen sikker overlevelsesforskjell sammenliknet med imatinib, men litt færre progresjoner til avansert fase (ca 1</w:t>
      </w:r>
      <w:r>
        <w:rPr>
          <w:rFonts w:eastAsia="Times New Roman"/>
        </w:rPr>
        <w:t>–</w:t>
      </w:r>
      <w:r w:rsidRPr="006F15EF">
        <w:rPr>
          <w:rFonts w:eastAsia="Times New Roman"/>
        </w:rPr>
        <w:t>2</w:t>
      </w:r>
      <w:r>
        <w:rPr>
          <w:rFonts w:eastAsia="Times New Roman"/>
        </w:rPr>
        <w:t> </w:t>
      </w:r>
      <w:r w:rsidRPr="006F15EF">
        <w:rPr>
          <w:rFonts w:eastAsia="Times New Roman"/>
        </w:rPr>
        <w:t>% mot ca 4</w:t>
      </w:r>
      <w:r>
        <w:rPr>
          <w:rFonts w:eastAsia="Times New Roman"/>
        </w:rPr>
        <w:t> </w:t>
      </w:r>
      <w:r w:rsidRPr="006F15EF">
        <w:rPr>
          <w:rFonts w:eastAsia="Times New Roman"/>
        </w:rPr>
        <w:t xml:space="preserve">% første år). </w:t>
      </w:r>
      <w:del w:id="329" w:author="Henrik Hjorth-Hansen" w:date="2019-05-13T21:19:00Z">
        <w:r w:rsidRPr="006F15EF" w:rsidDel="00406D32">
          <w:rPr>
            <w:rFonts w:eastAsia="Times New Roman"/>
          </w:rPr>
          <w:delText xml:space="preserve">Begge </w:delText>
        </w:r>
      </w:del>
      <w:ins w:id="330" w:author="Henrik Hjorth-Hansen" w:date="2019-05-13T21:19:00Z">
        <w:r>
          <w:rPr>
            <w:rFonts w:eastAsia="Times New Roman"/>
          </w:rPr>
          <w:t>All</w:t>
        </w:r>
        <w:r w:rsidRPr="006F15EF">
          <w:rPr>
            <w:rFonts w:eastAsia="Times New Roman"/>
          </w:rPr>
          <w:t xml:space="preserve">e </w:t>
        </w:r>
      </w:ins>
      <w:r w:rsidRPr="006F15EF">
        <w:rPr>
          <w:rFonts w:eastAsia="Times New Roman"/>
        </w:rPr>
        <w:t>midler er godkjent av Statens legemiddelverk til bruk i første linje, og er alternativer til imatinib.</w:t>
      </w:r>
      <w:r>
        <w:rPr>
          <w:rFonts w:eastAsia="Times New Roman"/>
        </w:rPr>
        <w:t xml:space="preserve"> </w:t>
      </w:r>
      <w:r w:rsidRPr="006F15EF">
        <w:rPr>
          <w:rFonts w:eastAsia="Times New Roman"/>
        </w:rPr>
        <w:t>Begge medikamentene har noen mulig alvorligere langtidsbivirkninger (se avsnitt under).</w:t>
      </w:r>
      <w:del w:id="331" w:author="Henrik Hjorth-Hansen" w:date="2019-05-13T21:21:00Z">
        <w:r w:rsidRPr="006F15EF" w:rsidDel="00406D32">
          <w:rPr>
            <w:rFonts w:eastAsia="Times New Roman"/>
          </w:rPr>
          <w:delText xml:space="preserve"> </w:delText>
        </w:r>
        <w:r w:rsidDel="00406D32">
          <w:rPr>
            <w:rFonts w:eastAsia="Times New Roman"/>
          </w:rPr>
          <w:delText>Generisk imatinib er klart rimeligere enn 2TKI.</w:delText>
        </w:r>
      </w:del>
      <w:del w:id="332" w:author="Henrik Hjorth-Hansen" w:date="2019-05-13T21:20:00Z">
        <w:r w:rsidDel="00406D32">
          <w:rPr>
            <w:rFonts w:eastAsia="Times New Roman"/>
          </w:rPr>
          <w:delText xml:space="preserve"> </w:delText>
        </w:r>
        <w:r w:rsidRPr="006F15EF" w:rsidDel="00406D32">
          <w:rPr>
            <w:rFonts w:eastAsia="Times New Roman"/>
          </w:rPr>
          <w:delText>.</w:delText>
        </w:r>
      </w:del>
      <w:r w:rsidRPr="006F15EF">
        <w:rPr>
          <w:rFonts w:eastAsia="Times New Roman"/>
        </w:rPr>
        <w:t xml:space="preserve"> Man står altså relativt fritt (evidensgrad A) i valg av behandling i 1. linje med dasatinib, imatinib</w:t>
      </w:r>
      <w:del w:id="333" w:author="Henrik Hjorth-Hansen" w:date="2019-05-13T21:20:00Z">
        <w:r w:rsidRPr="006F15EF" w:rsidDel="00406D32">
          <w:rPr>
            <w:rFonts w:eastAsia="Times New Roman"/>
          </w:rPr>
          <w:delText xml:space="preserve"> og</w:delText>
        </w:r>
      </w:del>
      <w:ins w:id="334" w:author="Henrik Hjorth-Hansen" w:date="2019-05-13T21:20:00Z">
        <w:r>
          <w:rPr>
            <w:rFonts w:eastAsia="Times New Roman"/>
          </w:rPr>
          <w:t xml:space="preserve">, </w:t>
        </w:r>
      </w:ins>
      <w:r w:rsidRPr="006F15EF">
        <w:rPr>
          <w:rFonts w:eastAsia="Times New Roman"/>
        </w:rPr>
        <w:lastRenderedPageBreak/>
        <w:t>nilotinib</w:t>
      </w:r>
      <w:ins w:id="335" w:author="Henrik Hjorth-Hansen" w:date="2019-05-13T21:20:00Z">
        <w:r>
          <w:rPr>
            <w:rFonts w:eastAsia="Times New Roman"/>
          </w:rPr>
          <w:t xml:space="preserve"> og dasatinib</w:t>
        </w:r>
      </w:ins>
      <w:r w:rsidRPr="006F15EF">
        <w:rPr>
          <w:rFonts w:eastAsia="Times New Roman"/>
        </w:rPr>
        <w:t>. Imatinib er fortsatt meget effektivt, sikkert og velkjent for hematologer, forutsatt nøye oppfølging av terapieffekten.</w:t>
      </w:r>
    </w:p>
    <w:p w14:paraId="36B3822C" w14:textId="77777777" w:rsidR="00D97035" w:rsidRPr="00BF7230" w:rsidRDefault="00D97035" w:rsidP="00D97035">
      <w:pPr>
        <w:pStyle w:val="Brdtekst"/>
      </w:pPr>
      <w:ins w:id="336" w:author="Henrik Hjorth-Hansen" w:date="2019-05-13T21:30:00Z">
        <w:r w:rsidRPr="00D660F2">
          <w:rPr>
            <w:rStyle w:val="TFet"/>
          </w:rPr>
          <w:t>Om p</w:t>
        </w:r>
      </w:ins>
      <w:ins w:id="337" w:author="Henrik Hjorth-Hansen" w:date="2019-05-13T21:21:00Z">
        <w:r w:rsidRPr="00D660F2">
          <w:rPr>
            <w:rStyle w:val="TFet"/>
          </w:rPr>
          <w:t>ris for legemidler</w:t>
        </w:r>
        <w:r w:rsidRPr="00D660F2">
          <w:t>:</w:t>
        </w:r>
        <w:r>
          <w:rPr>
            <w:rFonts w:eastAsia="Times New Roman"/>
          </w:rPr>
          <w:t xml:space="preserve"> </w:t>
        </w:r>
      </w:ins>
      <w:ins w:id="338" w:author="Henrik Hjorth-Hansen" w:date="2019-05-13T21:22:00Z">
        <w:r>
          <w:rPr>
            <w:rFonts w:eastAsia="Times New Roman"/>
          </w:rPr>
          <w:t>Imatinib er generisk. I siste anbudsrunde</w:t>
        </w:r>
      </w:ins>
      <w:ins w:id="339" w:author="Henrik Hjorth-Hansen" w:date="2019-05-13T21:25:00Z">
        <w:r>
          <w:rPr>
            <w:rFonts w:eastAsia="Times New Roman"/>
          </w:rPr>
          <w:t xml:space="preserve"> til april 2019</w:t>
        </w:r>
      </w:ins>
      <w:ins w:id="340" w:author="Henrik Hjorth-Hansen" w:date="2019-05-13T21:22:00Z">
        <w:r>
          <w:rPr>
            <w:rFonts w:eastAsia="Times New Roman"/>
          </w:rPr>
          <w:t xml:space="preserve"> var </w:t>
        </w:r>
      </w:ins>
      <w:r>
        <w:rPr>
          <w:rFonts w:eastAsia="Times New Roman"/>
        </w:rPr>
        <w:t>«</w:t>
      </w:r>
      <w:ins w:id="341" w:author="Henrik Hjorth-Hansen" w:date="2019-05-13T21:22:00Z">
        <w:r>
          <w:rPr>
            <w:rFonts w:eastAsia="Times New Roman"/>
          </w:rPr>
          <w:t>Imatinib Sandoz</w:t>
        </w:r>
      </w:ins>
      <w:r>
        <w:rPr>
          <w:rFonts w:eastAsia="Times New Roman"/>
        </w:rPr>
        <w:t>»</w:t>
      </w:r>
      <w:ins w:id="342" w:author="Henrik Hjorth-Hansen" w:date="2019-05-13T21:22:00Z">
        <w:r>
          <w:rPr>
            <w:rFonts w:eastAsia="Times New Roman"/>
          </w:rPr>
          <w:t xml:space="preserve"> rimeligst og foretrukket. Forskrivere </w:t>
        </w:r>
      </w:ins>
      <w:ins w:id="343" w:author="Henrik Hjorth-Hansen" w:date="2019-05-13T21:23:00Z">
        <w:r>
          <w:rPr>
            <w:rFonts w:eastAsia="Times New Roman"/>
          </w:rPr>
          <w:t xml:space="preserve">skal være oppmerksom på at det ved H-resept ikke er noen ordning </w:t>
        </w:r>
      </w:ins>
      <w:ins w:id="344" w:author="Henrik Hjorth-Hansen" w:date="2019-05-13T21:24:00Z">
        <w:r>
          <w:rPr>
            <w:rFonts w:eastAsia="Times New Roman"/>
          </w:rPr>
          <w:t xml:space="preserve">for utlevering </w:t>
        </w:r>
      </w:ins>
      <w:ins w:id="345" w:author="Henrik Hjorth-Hansen" w:date="2019-05-13T21:23:00Z">
        <w:r>
          <w:rPr>
            <w:rFonts w:eastAsia="Times New Roman"/>
          </w:rPr>
          <w:t>av billigste alternativ</w:t>
        </w:r>
      </w:ins>
      <w:ins w:id="346" w:author="Henrik Hjorth-Hansen" w:date="2019-05-13T21:26:00Z">
        <w:r>
          <w:rPr>
            <w:rFonts w:eastAsia="Times New Roman"/>
          </w:rPr>
          <w:t>, slik at man må skrive resepten på det preparatet man</w:t>
        </w:r>
      </w:ins>
      <w:ins w:id="347" w:author="Henrik Hjorth-Hansen" w:date="2019-05-13T21:27:00Z">
        <w:r>
          <w:rPr>
            <w:rFonts w:eastAsia="Times New Roman"/>
          </w:rPr>
          <w:t xml:space="preserve"> </w:t>
        </w:r>
      </w:ins>
      <w:ins w:id="348" w:author="Henrik Hjorth-Hansen" w:date="2019-05-13T21:26:00Z">
        <w:r>
          <w:rPr>
            <w:rFonts w:eastAsia="Times New Roman"/>
          </w:rPr>
          <w:t>mener at pasienten skal ha.</w:t>
        </w:r>
      </w:ins>
      <w:ins w:id="349" w:author="Henrik Hjorth-Hansen" w:date="2019-05-13T21:31:00Z">
        <w:r>
          <w:rPr>
            <w:rFonts w:eastAsia="Times New Roman"/>
          </w:rPr>
          <w:t xml:space="preserve"> Apotekene tjener bedre på å utlevere andre imatinib-varianter.</w:t>
        </w:r>
      </w:ins>
      <w:ins w:id="350" w:author="Henrik Hjorth-Hansen" w:date="2019-05-13T21:26:00Z">
        <w:r>
          <w:rPr>
            <w:rFonts w:eastAsia="Times New Roman"/>
          </w:rPr>
          <w:t xml:space="preserve"> Bare spesielle grunner</w:t>
        </w:r>
      </w:ins>
      <w:ins w:id="351" w:author="Henrik Hjorth-Hansen" w:date="2019-05-13T21:27:00Z">
        <w:r>
          <w:rPr>
            <w:rFonts w:eastAsia="Times New Roman"/>
          </w:rPr>
          <w:t xml:space="preserve"> må foreligge</w:t>
        </w:r>
      </w:ins>
      <w:ins w:id="352" w:author="Henrik Hjorth-Hansen" w:date="2019-05-13T21:26:00Z">
        <w:r>
          <w:rPr>
            <w:rFonts w:eastAsia="Times New Roman"/>
          </w:rPr>
          <w:t xml:space="preserve"> </w:t>
        </w:r>
      </w:ins>
      <w:ins w:id="353" w:author="Henrik Hjorth-Hansen" w:date="2019-05-13T21:27:00Z">
        <w:r>
          <w:rPr>
            <w:rFonts w:eastAsia="Times New Roman"/>
          </w:rPr>
          <w:t xml:space="preserve">for å velge annet enn rimeligste alternativ. </w:t>
        </w:r>
      </w:ins>
      <w:ins w:id="354" w:author="Henrik Hjorth-Hansen" w:date="2019-05-13T21:28:00Z">
        <w:r>
          <w:rPr>
            <w:rFonts w:eastAsia="Times New Roman"/>
          </w:rPr>
          <w:t>L</w:t>
        </w:r>
      </w:ins>
      <w:ins w:id="355" w:author="Henrik Hjorth-Hansen" w:date="2019-05-13T21:25:00Z">
        <w:r>
          <w:rPr>
            <w:rFonts w:eastAsia="Times New Roman"/>
          </w:rPr>
          <w:t xml:space="preserve">andskapet </w:t>
        </w:r>
      </w:ins>
      <w:ins w:id="356" w:author="Henrik Hjorth-Hansen" w:date="2019-05-13T21:28:00Z">
        <w:r>
          <w:rPr>
            <w:rFonts w:eastAsia="Times New Roman"/>
          </w:rPr>
          <w:t xml:space="preserve">vil </w:t>
        </w:r>
      </w:ins>
      <w:ins w:id="357" w:author="Henrik Hjorth-Hansen" w:date="2019-05-13T21:25:00Z">
        <w:r>
          <w:rPr>
            <w:rFonts w:eastAsia="Times New Roman"/>
          </w:rPr>
          <w:t xml:space="preserve">sannsynligvis endres ved neste anbud. </w:t>
        </w:r>
      </w:ins>
      <w:ins w:id="358" w:author="Henrik Hjorth-Hansen" w:date="2019-05-13T21:21:00Z">
        <w:r>
          <w:rPr>
            <w:rFonts w:eastAsia="Times New Roman"/>
          </w:rPr>
          <w:t xml:space="preserve">Foreløpig er </w:t>
        </w:r>
      </w:ins>
      <w:ins w:id="359" w:author="Henrik Hjorth-Hansen" w:date="2019-05-13T21:30:00Z">
        <w:r>
          <w:rPr>
            <w:rFonts w:eastAsia="Times New Roman"/>
          </w:rPr>
          <w:t>n</w:t>
        </w:r>
      </w:ins>
      <w:ins w:id="360" w:author="Henrik Hjorth-Hansen" w:date="2019-05-13T21:21:00Z">
        <w:r>
          <w:rPr>
            <w:rFonts w:eastAsia="Times New Roman"/>
          </w:rPr>
          <w:t xml:space="preserve">ilotinib, </w:t>
        </w:r>
      </w:ins>
      <w:ins w:id="361" w:author="Henrik Hjorth-Hansen" w:date="2019-05-13T21:30:00Z">
        <w:r>
          <w:rPr>
            <w:rFonts w:eastAsia="Times New Roman"/>
          </w:rPr>
          <w:t>b</w:t>
        </w:r>
      </w:ins>
      <w:ins w:id="362" w:author="Henrik Hjorth-Hansen" w:date="2019-05-13T21:21:00Z">
        <w:r>
          <w:rPr>
            <w:rFonts w:eastAsia="Times New Roman"/>
          </w:rPr>
          <w:t>osutinib</w:t>
        </w:r>
      </w:ins>
      <w:ins w:id="363" w:author="Henrik Hjorth-Hansen" w:date="2019-05-13T21:24:00Z">
        <w:r>
          <w:rPr>
            <w:rFonts w:eastAsia="Times New Roman"/>
          </w:rPr>
          <w:t xml:space="preserve"> og dasatinib</w:t>
        </w:r>
      </w:ins>
      <w:ins w:id="364" w:author="Henrik Hjorth-Hansen" w:date="2019-05-13T21:21:00Z">
        <w:r>
          <w:rPr>
            <w:rFonts w:eastAsia="Times New Roman"/>
          </w:rPr>
          <w:t xml:space="preserve"> bety</w:t>
        </w:r>
      </w:ins>
      <w:ins w:id="365" w:author="Henrik Hjorth-Hansen" w:date="2019-05-13T21:28:00Z">
        <w:r>
          <w:rPr>
            <w:rFonts w:eastAsia="Times New Roman"/>
          </w:rPr>
          <w:t>delig dyrere med priser over 300.000/år</w:t>
        </w:r>
      </w:ins>
      <w:ins w:id="366" w:author="Henrik Hjorth-Hansen" w:date="2019-05-13T21:29:00Z">
        <w:r>
          <w:rPr>
            <w:rFonts w:eastAsia="Times New Roman"/>
          </w:rPr>
          <w:t>. Dasatinib blir generisk innen et års tid iflg informerte kilder</w:t>
        </w:r>
      </w:ins>
      <w:ins w:id="367" w:author="Henrik Hjorth-Hansen" w:date="2019-05-13T21:30:00Z">
        <w:r>
          <w:rPr>
            <w:rFonts w:eastAsia="Times New Roman"/>
          </w:rPr>
          <w:t>, og derfor betydelig rimeligere snart</w:t>
        </w:r>
      </w:ins>
      <w:ins w:id="368" w:author="Henrik Hjorth-Hansen" w:date="2019-05-13T21:29:00Z">
        <w:r>
          <w:rPr>
            <w:rFonts w:eastAsia="Times New Roman"/>
          </w:rPr>
          <w:t xml:space="preserve">. </w:t>
        </w:r>
      </w:ins>
      <w:del w:id="369" w:author="Henrik Hjorth-Hansen" w:date="2019-05-13T21:30:00Z">
        <w:r w:rsidRPr="006F15EF" w:rsidDel="00E46F4A">
          <w:rPr>
            <w:rFonts w:eastAsia="Times New Roman"/>
          </w:rPr>
          <w:delText xml:space="preserve"> </w:delText>
        </w:r>
      </w:del>
    </w:p>
    <w:p w14:paraId="1F959FB0" w14:textId="2300C7AC" w:rsidR="00D97035" w:rsidRPr="00BF7230" w:rsidRDefault="00D97035" w:rsidP="00D97035">
      <w:pPr>
        <w:pStyle w:val="Brdtekst"/>
      </w:pPr>
      <w:r w:rsidRPr="00D660F2">
        <w:rPr>
          <w:rStyle w:val="TFet"/>
        </w:rPr>
        <w:t>Nilotinib</w:t>
      </w:r>
      <w:r w:rsidRPr="006F15EF">
        <w:rPr>
          <w:rFonts w:eastAsia="Times New Roman"/>
        </w:rPr>
        <w:t xml:space="preserve"> (Tasigna®, Novartis): Nilotinib er registrert på indikasjonen KML i alle faser med imatinib intoleranse eller resistens, og også godkjent som førstelinjebehandling av KML i kronisk fase i dosen 300 mg x 2 </w:t>
      </w:r>
      <w:r w:rsidR="00796D2F">
        <w:rPr>
          <w:rFonts w:eastAsia="Times New Roman"/>
        </w:rPr>
        <w:fldChar w:fldCharType="begin">
          <w:fldData xml:space="preserve">PEVuZE5vdGU+PENpdGU+PEF1dGhvcj5MYXJzb248L0F1dGhvcj48WWVhcj4yMDEyPC9ZZWFyPjxS
ZWNOdW0+MTg0PC9SZWNOdW0+PERpc3BsYXlUZXh0PigxMjApPC9EaXNwbGF5VGV4dD48cmVjb3Jk
PjxyZWMtbnVtYmVyPjE4NDwvcmVjLW51bWJlcj48Zm9yZWlnbi1rZXlzPjxrZXkgYXBwPSJFTiIg
ZGItaWQ9InN2MmF3eHJ4a3h2YXgwZXc1eGRwYXp0YTIweDk5dDUwMnMwMCIgdGltZXN0YW1wPSIx
NDAzMDAxNDg1Ij4xODQ8L2tleT48L2ZvcmVpZ24ta2V5cz48cmVmLXR5cGUgbmFtZT0iSm91cm5h
bCBBcnRpY2xlIj4xNzwvcmVmLXR5cGU+PGNvbnRyaWJ1dG9ycz48YXV0aG9ycz48YXV0aG9yPkxh
cnNvbixSLkEuPC9hdXRob3I+PGF1dGhvcj5Ib2NoaGF1cyxBLjwvYXV0aG9yPjxhdXRob3I+SHVn
aGVzLFQuUC48L2F1dGhvcj48YXV0aG9yPkNsYXJrLFIuRS48L2F1dGhvcj48YXV0aG9yPkV0aWVu
bmUsRy48L2F1dGhvcj48YXV0aG9yPktpbSxELlcuPC9hdXRob3I+PGF1dGhvcj5GbGlubixJLlcu
PC9hdXRob3I+PGF1dGhvcj5LdXJva2F3YSxNLjwvYXV0aG9yPjxhdXRob3I+TW9pcmFnaGksQi48
L2F1dGhvcj48YXV0aG9yPll1LFIuPC9hdXRob3I+PGF1dGhvcj5CbGFrZXNsZXksUi5FLjwvYXV0
aG9yPjxhdXRob3I+R2FsbGFnaGVyLE4uSi48L2F1dGhvcj48YXV0aG9yPlNhZ2xpbyxHLjwvYXV0
aG9yPjxhdXRob3I+S2FudGFyamlhbixILk0uPC9hdXRob3I+PC9hdXRob3JzPjwvY29udHJpYnV0
b3JzPjxhdXRoLWFkZHJlc3M+VW5pdmVyc2l0eSBvZiBDaGljYWdvLCBDaGljYWdvLCBJTCwgVVNB
LiBybGFyc29uQG1lZGljaW5lLmJzZC51Y2hpY2Fnby5lZHU8L2F1dGgtYWRkcmVzcz48dGl0bGVz
Pjx0aXRsZT5OaWxvdGluaWIgdnMgaW1hdGluaWIgaW4gcGF0aWVudHMgd2l0aCBuZXdseSBkaWFn
bm9zZWQgUGhpbGFkZWxwaGlhIGNocm9tb3NvbWUtcG9zaXRpdmUgY2hyb25pYyBteWVsb2lkIGxl
dWtlbWlhIGluIGNocm9uaWMgcGhhc2U6IEVORVNUbmQgMy15ZWFyIGZvbGxvdy11cDwvdGl0bGU+
PHNlY29uZGFyeS10aXRsZT5MZXVrZW1pYTwvc2Vjb25kYXJ5LXRpdGxlPjwvdGl0bGVzPjxwZXJp
b2RpY2FsPjxmdWxsLXRpdGxlPkxldWtlbWlhPC9mdWxsLXRpdGxlPjwvcGVyaW9kaWNhbD48cGFn
ZXM+MjE5Ny0yMjAzPC9wYWdlcz48dm9sdW1lPjI2PC92b2x1bWU+PG51bWJlcj4xMDwvbnVtYmVy
PjxyZXByaW50LWVkaXRpb24+Tm90IGluIEZpbGU8L3JlcHJpbnQtZWRpdGlvbj48a2V5d29yZHM+
PGtleXdvcmQ+YWR2ZXJzZSBlZmZlY3RzPC9rZXl3b3JkPjxrZXl3b3JkPmFuYWx5c2lzPC9rZXl3
b3JkPjxrZXl3b3JkPmFydGljbGU8L2tleXdvcmQ+PGtleXdvcmQ+Y2xpbmljYWwgdHJpYWw8L2tl
eXdvcmQ+PGtleXdvcmQ+Y29tcGFyYXRpdmUgc3R1ZHk8L2tleXdvcmQ+PGtleXdvcmQ+ZHJ1ZyB0
aGVyYXB5PC9rZXl3b3JkPjxrZXl3b3JkPmZvbGxvdyB1cDwva2V5d29yZD48a2V5d29yZD5Gb2xs
b3ctVXAgU3R1ZGllczwva2V5d29yZD48a2V5d29yZD5IdW1hbnM8L2tleXdvcmQ+PGtleXdvcmQ+
aW1hdGluaWI8L2tleXdvcmQ+PGtleXdvcmQ+bGV1a2VtaWE8L2tleXdvcmQ+PGtleXdvcmQ+TGV1
a2VtaWEsTXllbG9nZW5vdXMsQ2hyb25pYyxCQ1ItQUJMIFBvc2l0aXZlPC9rZXl3b3JkPjxrZXl3
b3JkPm1vcnRhbGl0eTwva2V5d29yZD48a2V5d29yZD5wYXRpZW50PC9rZXl3b3JkPjxrZXl3b3Jk
PlBpcGVyYXppbmVzPC9rZXl3b3JkPjxrZXl3b3JkPnByb2JhYmlsaXR5PC9rZXl3b3JkPjxrZXl3
b3JkPlByb3RlaW4gS2luYXNlIEluaGliaXRvcnM8L2tleXdvcmQ+PGtleXdvcmQ+UHlyaW1pZGlu
ZXM8L2tleXdvcmQ+PGtleXdvcmQ+cmFuZG9taXplZCBjb250cm9sbGVkIHRyaWFsPC9rZXl3b3Jk
PjxrZXl3b3JkPlNhZmV0eTwva2V5d29yZD48a2V5d29yZD50aGVyYXBldXRpYyB1c2U8L2tleXdv
cmQ+PGtleXdvcmQ+dGltZTwva2V5d29yZD48L2tleXdvcmRzPjxkYXRlcz48eWVhcj4yMDEyPC95
ZWFyPjxwdWItZGF0ZXM+PGRhdGU+MTAvMjAxMjwvZGF0ZT48L3B1Yi1kYXRlcz48L2RhdGVzPjxs
YWJlbD41ODY8L2xhYmVsPjx1cmxzPjwvdXJscz48L3JlY29yZD48L0NpdGU+PC9FbmROb3RlPgB=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PEVuZE5vdGU+PENpdGU+PEF1dGhvcj5MYXJzb248L0F1dGhvcj48WWVhcj4yMDEyPC9ZZWFyPjxS
ZWNOdW0+MTg0PC9SZWNOdW0+PERpc3BsYXlUZXh0PigxMjApPC9EaXNwbGF5VGV4dD48cmVjb3Jk
PjxyZWMtbnVtYmVyPjE4NDwvcmVjLW51bWJlcj48Zm9yZWlnbi1rZXlzPjxrZXkgYXBwPSJFTiIg
ZGItaWQ9InN2MmF3eHJ4a3h2YXgwZXc1eGRwYXp0YTIweDk5dDUwMnMwMCIgdGltZXN0YW1wPSIx
NDAzMDAxNDg1Ij4xODQ8L2tleT48L2ZvcmVpZ24ta2V5cz48cmVmLXR5cGUgbmFtZT0iSm91cm5h
bCBBcnRpY2xlIj4xNzwvcmVmLXR5cGU+PGNvbnRyaWJ1dG9ycz48YXV0aG9ycz48YXV0aG9yPkxh
cnNvbixSLkEuPC9hdXRob3I+PGF1dGhvcj5Ib2NoaGF1cyxBLjwvYXV0aG9yPjxhdXRob3I+SHVn
aGVzLFQuUC48L2F1dGhvcj48YXV0aG9yPkNsYXJrLFIuRS48L2F1dGhvcj48YXV0aG9yPkV0aWVu
bmUsRy48L2F1dGhvcj48YXV0aG9yPktpbSxELlcuPC9hdXRob3I+PGF1dGhvcj5GbGlubixJLlcu
PC9hdXRob3I+PGF1dGhvcj5LdXJva2F3YSxNLjwvYXV0aG9yPjxhdXRob3I+TW9pcmFnaGksQi48
L2F1dGhvcj48YXV0aG9yPll1LFIuPC9hdXRob3I+PGF1dGhvcj5CbGFrZXNsZXksUi5FLjwvYXV0
aG9yPjxhdXRob3I+R2FsbGFnaGVyLE4uSi48L2F1dGhvcj48YXV0aG9yPlNhZ2xpbyxHLjwvYXV0
aG9yPjxhdXRob3I+S2FudGFyamlhbixILk0uPC9hdXRob3I+PC9hdXRob3JzPjwvY29udHJpYnV0
b3JzPjxhdXRoLWFkZHJlc3M+VW5pdmVyc2l0eSBvZiBDaGljYWdvLCBDaGljYWdvLCBJTCwgVVNB
LiBybGFyc29uQG1lZGljaW5lLmJzZC51Y2hpY2Fnby5lZHU8L2F1dGgtYWRkcmVzcz48dGl0bGVz
Pjx0aXRsZT5OaWxvdGluaWIgdnMgaW1hdGluaWIgaW4gcGF0aWVudHMgd2l0aCBuZXdseSBkaWFn
bm9zZWQgUGhpbGFkZWxwaGlhIGNocm9tb3NvbWUtcG9zaXRpdmUgY2hyb25pYyBteWVsb2lkIGxl
dWtlbWlhIGluIGNocm9uaWMgcGhhc2U6IEVORVNUbmQgMy15ZWFyIGZvbGxvdy11cDwvdGl0bGU+
PHNlY29uZGFyeS10aXRsZT5MZXVrZW1pYTwvc2Vjb25kYXJ5LXRpdGxlPjwvdGl0bGVzPjxwZXJp
b2RpY2FsPjxmdWxsLXRpdGxlPkxldWtlbWlhPC9mdWxsLXRpdGxlPjwvcGVyaW9kaWNhbD48cGFn
ZXM+MjE5Ny0yMjAzPC9wYWdlcz48dm9sdW1lPjI2PC92b2x1bWU+PG51bWJlcj4xMDwvbnVtYmVy
PjxyZXByaW50LWVkaXRpb24+Tm90IGluIEZpbGU8L3JlcHJpbnQtZWRpdGlvbj48a2V5d29yZHM+
PGtleXdvcmQ+YWR2ZXJzZSBlZmZlY3RzPC9rZXl3b3JkPjxrZXl3b3JkPmFuYWx5c2lzPC9rZXl3
b3JkPjxrZXl3b3JkPmFydGljbGU8L2tleXdvcmQ+PGtleXdvcmQ+Y2xpbmljYWwgdHJpYWw8L2tl
eXdvcmQ+PGtleXdvcmQ+Y29tcGFyYXRpdmUgc3R1ZHk8L2tleXdvcmQ+PGtleXdvcmQ+ZHJ1ZyB0
aGVyYXB5PC9rZXl3b3JkPjxrZXl3b3JkPmZvbGxvdyB1cDwva2V5d29yZD48a2V5d29yZD5Gb2xs
b3ctVXAgU3R1ZGllczwva2V5d29yZD48a2V5d29yZD5IdW1hbnM8L2tleXdvcmQ+PGtleXdvcmQ+
aW1hdGluaWI8L2tleXdvcmQ+PGtleXdvcmQ+bGV1a2VtaWE8L2tleXdvcmQ+PGtleXdvcmQ+TGV1
a2VtaWEsTXllbG9nZW5vdXMsQ2hyb25pYyxCQ1ItQUJMIFBvc2l0aXZlPC9rZXl3b3JkPjxrZXl3
b3JkPm1vcnRhbGl0eTwva2V5d29yZD48a2V5d29yZD5wYXRpZW50PC9rZXl3b3JkPjxrZXl3b3Jk
PlBpcGVyYXppbmVzPC9rZXl3b3JkPjxrZXl3b3JkPnByb2JhYmlsaXR5PC9rZXl3b3JkPjxrZXl3
b3JkPlByb3RlaW4gS2luYXNlIEluaGliaXRvcnM8L2tleXdvcmQ+PGtleXdvcmQ+UHlyaW1pZGlu
ZXM8L2tleXdvcmQ+PGtleXdvcmQ+cmFuZG9taXplZCBjb250cm9sbGVkIHRyaWFsPC9rZXl3b3Jk
PjxrZXl3b3JkPlNhZmV0eTwva2V5d29yZD48a2V5d29yZD50aGVyYXBldXRpYyB1c2U8L2tleXdv
cmQ+PGtleXdvcmQ+dGltZTwva2V5d29yZD48L2tleXdvcmRzPjxkYXRlcz48eWVhcj4yMDEyPC95
ZWFyPjxwdWItZGF0ZXM+PGRhdGU+MTAvMjAxMjwvZGF0ZT48L3B1Yi1kYXRlcz48L2RhdGVzPjxs
YWJlbD41ODY8L2xhYmVsPjx1cmxzPjwvdXJscz48L3JlY29yZD48L0NpdGU+PC9FbmROb3RlPgB=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(120)</w:t>
      </w:r>
      <w:r w:rsidR="00796D2F">
        <w:rPr>
          <w:rFonts w:eastAsia="Times New Roman"/>
        </w:rPr>
        <w:fldChar w:fldCharType="end"/>
      </w:r>
      <w:r w:rsidRPr="006F15EF">
        <w:rPr>
          <w:rFonts w:eastAsia="Times New Roman"/>
        </w:rPr>
        <w:t xml:space="preserve">. I Norge er Nilotinib godkjent i 2. linje ved intoleranse eller resistens og </w:t>
      </w:r>
      <w:del w:id="370" w:author="Henrik Hjorth-Hansen" w:date="2019-05-13T20:41:00Z">
        <w:r w:rsidRPr="006F15EF" w:rsidDel="00581003">
          <w:rPr>
            <w:rFonts w:eastAsia="Times New Roman"/>
          </w:rPr>
          <w:delText xml:space="preserve">kan </w:delText>
        </w:r>
      </w:del>
      <w:r w:rsidRPr="006F15EF">
        <w:rPr>
          <w:rFonts w:eastAsia="Times New Roman"/>
        </w:rPr>
        <w:t xml:space="preserve">forskrives på </w:t>
      </w:r>
      <w:ins w:id="371" w:author="Henrik Hjorth-Hansen" w:date="2019-05-13T20:41:00Z">
        <w:r>
          <w:rPr>
            <w:rFonts w:eastAsia="Times New Roman"/>
          </w:rPr>
          <w:t>H-</w:t>
        </w:r>
      </w:ins>
      <w:del w:id="372" w:author="Henrik Hjorth-Hansen" w:date="2019-05-13T20:41:00Z">
        <w:r w:rsidRPr="006F15EF" w:rsidDel="00581003">
          <w:rPr>
            <w:rFonts w:eastAsia="Times New Roman"/>
          </w:rPr>
          <w:delText>blå</w:delText>
        </w:r>
      </w:del>
      <w:r w:rsidRPr="006F15EF">
        <w:rPr>
          <w:rFonts w:eastAsia="Times New Roman"/>
        </w:rPr>
        <w:t xml:space="preserve"> resept</w:t>
      </w:r>
      <w:del w:id="373" w:author="Henrik Hjorth-Hansen" w:date="2019-05-13T20:42:00Z">
        <w:r w:rsidRPr="006F15EF" w:rsidDel="00581003">
          <w:rPr>
            <w:rFonts w:eastAsia="Times New Roman"/>
          </w:rPr>
          <w:delText xml:space="preserve"> uten søknad til HELFO</w:delText>
        </w:r>
      </w:del>
      <w:r w:rsidRPr="006F15EF">
        <w:rPr>
          <w:rFonts w:eastAsia="Times New Roman"/>
        </w:rPr>
        <w:t>. Det er 200</w:t>
      </w:r>
      <w:r w:rsidR="00460411">
        <w:rPr>
          <w:rFonts w:eastAsia="Times New Roman"/>
        </w:rPr>
        <w:t> </w:t>
      </w:r>
      <w:r w:rsidRPr="006F15EF">
        <w:rPr>
          <w:rFonts w:eastAsia="Times New Roman"/>
        </w:rPr>
        <w:t>mg kapsel som er godkjent for dette formålet til dosen 400</w:t>
      </w:r>
      <w:r w:rsidR="00460411">
        <w:rPr>
          <w:rFonts w:eastAsia="Times New Roman"/>
        </w:rPr>
        <w:t> </w:t>
      </w:r>
      <w:r w:rsidRPr="006F15EF">
        <w:rPr>
          <w:rFonts w:eastAsia="Times New Roman"/>
        </w:rPr>
        <w:t>mgx2. Erfaring fra 1. linje viser at 300</w:t>
      </w:r>
      <w:r w:rsidR="00460411">
        <w:rPr>
          <w:rFonts w:eastAsia="Times New Roman"/>
        </w:rPr>
        <w:t> </w:t>
      </w:r>
      <w:r w:rsidRPr="006F15EF">
        <w:rPr>
          <w:rFonts w:eastAsia="Times New Roman"/>
        </w:rPr>
        <w:t>mg x2 har tydelig færre bivirkninger, er vel så effektivt og er billigere. Vi anbefaler derfor dosen 300</w:t>
      </w:r>
      <w:r w:rsidR="00460411">
        <w:rPr>
          <w:rFonts w:eastAsia="Times New Roman"/>
        </w:rPr>
        <w:t> </w:t>
      </w:r>
      <w:r w:rsidRPr="006F15EF">
        <w:rPr>
          <w:rFonts w:eastAsia="Times New Roman"/>
        </w:rPr>
        <w:t>mg x2 i 2. linje som i 1. linje.</w:t>
      </w:r>
    </w:p>
    <w:p w14:paraId="4A1BE446" w14:textId="77777777" w:rsidR="00D97035" w:rsidRPr="00BF7230" w:rsidRDefault="00D97035" w:rsidP="00D97035">
      <w:pPr>
        <w:pStyle w:val="Brdtekst"/>
      </w:pPr>
      <w:r w:rsidRPr="00D660F2">
        <w:rPr>
          <w:rStyle w:val="TFet"/>
        </w:rPr>
        <w:t>Dasatinib</w:t>
      </w:r>
      <w:r w:rsidRPr="00D660F2">
        <w:t>.</w:t>
      </w:r>
      <w:r w:rsidRPr="006F15EF">
        <w:rPr>
          <w:rFonts w:eastAsia="Times New Roman"/>
        </w:rPr>
        <w:t xml:space="preserve"> (Sprycel®, Bristol-Myers Squibb): Dasatinib er registrert på indikasjonen KML i alle faser med imatinibintoleranse eller -resistens. </w:t>
      </w:r>
      <w:del w:id="374" w:author="Henrik Hjorth-Hansen" w:date="2019-05-13T20:44:00Z">
        <w:r w:rsidRPr="006F15EF" w:rsidDel="00581003">
          <w:rPr>
            <w:rFonts w:eastAsia="Times New Roman"/>
          </w:rPr>
          <w:delText xml:space="preserve">Refusjon må søkes individuelt til HELFO. </w:delText>
        </w:r>
      </w:del>
      <w:r w:rsidRPr="006F15EF">
        <w:rPr>
          <w:rFonts w:eastAsia="Times New Roman"/>
        </w:rPr>
        <w:t>Dasatinib er ca 300 ganger mer potent enn imatinib og er effektivt in vitro ved langt de fleste mutasjoner assosiert med imatinibresistens unntatt T315I, F317L og V299L. Dasatinib hemmer i tillegg til abl også flere kinaser i src-familien, samt TEC-kinaser, c-kit og PDGFR.</w:t>
      </w:r>
      <w:r>
        <w:rPr>
          <w:rFonts w:eastAsia="Times New Roman"/>
        </w:rPr>
        <w:t xml:space="preserve"> </w:t>
      </w:r>
      <w:r w:rsidRPr="006F15EF">
        <w:rPr>
          <w:rFonts w:eastAsia="Times New Roman"/>
        </w:rPr>
        <w:t>Dasatinib doseres i kronisk fase 100 mg x</w:t>
      </w:r>
      <w:r>
        <w:rPr>
          <w:rFonts w:eastAsia="Times New Roman"/>
        </w:rPr>
        <w:t xml:space="preserve"> </w:t>
      </w:r>
      <w:r w:rsidRPr="006F15EF">
        <w:rPr>
          <w:rFonts w:eastAsia="Times New Roman"/>
        </w:rPr>
        <w:t>1, i akselerert fase og blastfase 140 mg x</w:t>
      </w:r>
      <w:r>
        <w:rPr>
          <w:rFonts w:eastAsia="Times New Roman"/>
        </w:rPr>
        <w:t xml:space="preserve"> </w:t>
      </w:r>
      <w:r w:rsidRPr="006F15EF">
        <w:rPr>
          <w:rFonts w:eastAsia="Times New Roman"/>
        </w:rPr>
        <w:t>1.</w:t>
      </w:r>
      <w:r>
        <w:rPr>
          <w:rFonts w:eastAsia="Times New Roman"/>
        </w:rPr>
        <w:t xml:space="preserve"> </w:t>
      </w:r>
      <w:r w:rsidRPr="006F15EF">
        <w:rPr>
          <w:rFonts w:eastAsia="Times New Roman"/>
        </w:rPr>
        <w:t>Erfaringsmessig finnes noen pasienter som har vanskelig for å tåle 100</w:t>
      </w:r>
      <w:r>
        <w:rPr>
          <w:rFonts w:eastAsia="Times New Roman"/>
        </w:rPr>
        <w:t xml:space="preserve"> </w:t>
      </w:r>
      <w:r w:rsidRPr="006F15EF">
        <w:rPr>
          <w:rFonts w:eastAsia="Times New Roman"/>
        </w:rPr>
        <w:t xml:space="preserve">mg daglig over lang tid, men som kan ha god effekt av lavere dose, </w:t>
      </w:r>
      <w:r>
        <w:rPr>
          <w:rFonts w:eastAsia="Times New Roman"/>
        </w:rPr>
        <w:t xml:space="preserve">f.eks. </w:t>
      </w:r>
      <w:r w:rsidRPr="006F15EF">
        <w:rPr>
          <w:rFonts w:eastAsia="Times New Roman"/>
        </w:rPr>
        <w:t>50</w:t>
      </w:r>
      <w:r>
        <w:rPr>
          <w:rFonts w:eastAsia="Times New Roman"/>
        </w:rPr>
        <w:t>–</w:t>
      </w:r>
      <w:r w:rsidRPr="006F15EF">
        <w:rPr>
          <w:rFonts w:eastAsia="Times New Roman"/>
        </w:rPr>
        <w:t>70</w:t>
      </w:r>
      <w:r>
        <w:rPr>
          <w:rFonts w:eastAsia="Times New Roman"/>
        </w:rPr>
        <w:t xml:space="preserve"> </w:t>
      </w:r>
      <w:r w:rsidRPr="006F15EF">
        <w:rPr>
          <w:rFonts w:eastAsia="Times New Roman"/>
        </w:rPr>
        <w:t xml:space="preserve">mg x1. </w:t>
      </w:r>
      <w:ins w:id="375" w:author="Henrik Hjorth-Hansen" w:date="2019-05-13T20:42:00Z">
        <w:r>
          <w:rPr>
            <w:rFonts w:eastAsia="Times New Roman"/>
          </w:rPr>
          <w:t>H-resept.</w:t>
        </w:r>
      </w:ins>
    </w:p>
    <w:p w14:paraId="2B113A42" w14:textId="0669D1DC" w:rsidR="00D97035" w:rsidRPr="00BF7230" w:rsidRDefault="00D97035" w:rsidP="00D97035">
      <w:pPr>
        <w:pStyle w:val="Brdtekst"/>
      </w:pPr>
      <w:commentRangeStart w:id="376"/>
      <w:ins w:id="377" w:author="Henrik Hjorth-Hansen" w:date="2019-05-13T20:43:00Z">
        <w:r w:rsidRPr="00D660F2">
          <w:rPr>
            <w:rStyle w:val="TFet"/>
          </w:rPr>
          <w:t>Bosutinib</w:t>
        </w:r>
        <w:r w:rsidRPr="00D660F2">
          <w:t>.</w:t>
        </w:r>
        <w:r>
          <w:rPr>
            <w:rFonts w:eastAsia="Times New Roman"/>
          </w:rPr>
          <w:t xml:space="preserve"> (Bosulif, Pfizer): Godkjent i første linje</w:t>
        </w:r>
      </w:ins>
      <w:ins w:id="378" w:author="Henrik Hjorth-Hansen" w:date="2019-05-13T21:33:00Z">
        <w:r>
          <w:rPr>
            <w:rFonts w:eastAsia="Times New Roman"/>
          </w:rPr>
          <w:t xml:space="preserve"> av EMA</w:t>
        </w:r>
      </w:ins>
      <w:ins w:id="379" w:author="Henrik Hjorth-Hansen" w:date="2019-05-13T20:44:00Z">
        <w:r>
          <w:rPr>
            <w:rFonts w:eastAsia="Times New Roman"/>
          </w:rPr>
          <w:t>. Litt raskere respons enn imatinib</w:t>
        </w:r>
      </w:ins>
      <w:ins w:id="380" w:author="Henrik Hjorth-Hansen" w:date="2019-05-13T20:46:00Z">
        <w:r>
          <w:rPr>
            <w:rFonts w:eastAsia="Times New Roman"/>
          </w:rPr>
          <w:t>. Virksom ved mange imatinib-mutasjoner. Mindre tendens til pl</w:t>
        </w:r>
      </w:ins>
      <w:ins w:id="381" w:author="Henrik Hjorth-Hansen" w:date="2019-05-13T20:47:00Z">
        <w:r>
          <w:rPr>
            <w:rFonts w:eastAsia="Times New Roman"/>
          </w:rPr>
          <w:t>e</w:t>
        </w:r>
      </w:ins>
      <w:ins w:id="382" w:author="Henrik Hjorth-Hansen" w:date="2019-05-13T20:46:00Z">
        <w:r>
          <w:rPr>
            <w:rFonts w:eastAsia="Times New Roman"/>
          </w:rPr>
          <w:t>uraeffusjon</w:t>
        </w:r>
      </w:ins>
      <w:ins w:id="383" w:author="Henrik Hjorth-Hansen" w:date="2019-05-13T20:47:00Z">
        <w:r>
          <w:rPr>
            <w:rFonts w:eastAsia="Times New Roman"/>
          </w:rPr>
          <w:t xml:space="preserve"> </w:t>
        </w:r>
      </w:ins>
      <w:ins w:id="384" w:author="Henrik Hjorth-Hansen" w:date="2019-05-13T20:46:00Z">
        <w:r>
          <w:rPr>
            <w:rFonts w:eastAsia="Times New Roman"/>
          </w:rPr>
          <w:t>enn dasatinib til tross for a</w:t>
        </w:r>
      </w:ins>
      <w:ins w:id="385" w:author="Henrik Hjorth-Hansen" w:date="2019-05-13T20:47:00Z">
        <w:r>
          <w:rPr>
            <w:rFonts w:eastAsia="Times New Roman"/>
          </w:rPr>
          <w:t>t Bosutinib hemmer to av Src-kinasene. Doseres 400</w:t>
        </w:r>
      </w:ins>
      <w:r w:rsidR="00460411">
        <w:rPr>
          <w:rFonts w:eastAsia="Times New Roman"/>
        </w:rPr>
        <w:t> </w:t>
      </w:r>
      <w:ins w:id="386" w:author="Henrik Hjorth-Hansen" w:date="2019-05-13T20:47:00Z">
        <w:r>
          <w:rPr>
            <w:rFonts w:eastAsia="Times New Roman"/>
          </w:rPr>
          <w:t>mg daglig</w:t>
        </w:r>
      </w:ins>
      <w:ins w:id="387" w:author="Henrik Hjorth-Hansen" w:date="2019-05-13T20:48:00Z">
        <w:r>
          <w:rPr>
            <w:rFonts w:eastAsia="Times New Roman"/>
          </w:rPr>
          <w:t xml:space="preserve"> i kronisk fase og 500 mgx1</w:t>
        </w:r>
      </w:ins>
      <w:ins w:id="388" w:author="Henrik Hjorth-Hansen" w:date="2019-05-13T20:49:00Z">
        <w:r>
          <w:rPr>
            <w:rFonts w:eastAsia="Times New Roman"/>
          </w:rPr>
          <w:t xml:space="preserve"> i avansert fase. I </w:t>
        </w:r>
      </w:ins>
      <w:ins w:id="389" w:author="Henrik Hjorth-Hansen" w:date="2019-05-13T20:48:00Z">
        <w:r>
          <w:rPr>
            <w:rFonts w:eastAsia="Times New Roman"/>
          </w:rPr>
          <w:t>likhet med dasatinib finnes mange pasienter med god effekt på lavere dosenivå</w:t>
        </w:r>
      </w:ins>
      <w:ins w:id="390" w:author="Henrik Hjorth-Hansen" w:date="2019-05-13T21:51:00Z">
        <w:r>
          <w:rPr>
            <w:rFonts w:eastAsia="Times New Roman"/>
          </w:rPr>
          <w:t>. H-resept.</w:t>
        </w:r>
      </w:ins>
      <w:commentRangeEnd w:id="376"/>
      <w:r w:rsidR="000A2DCB">
        <w:rPr>
          <w:rStyle w:val="Merknadsreferanse"/>
        </w:rPr>
        <w:commentReference w:id="376"/>
      </w:r>
    </w:p>
    <w:p w14:paraId="4EF4ADDF" w14:textId="37A9D564" w:rsidR="00D97035" w:rsidRDefault="00D97035" w:rsidP="00D97035">
      <w:pPr>
        <w:pStyle w:val="Overskrift3"/>
      </w:pPr>
      <w:bookmarkStart w:id="391" w:name="_Toc365452289"/>
      <w:bookmarkStart w:id="392" w:name="_Toc438470532"/>
      <w:bookmarkStart w:id="393" w:name="_Toc21872262"/>
      <w:bookmarkStart w:id="394" w:name="_Ref21965193"/>
      <w:r w:rsidRPr="00D660F2">
        <w:t>Respons og monitorering</w:t>
      </w:r>
      <w:bookmarkEnd w:id="391"/>
      <w:bookmarkEnd w:id="392"/>
      <w:bookmarkEnd w:id="393"/>
      <w:bookmarkEnd w:id="394"/>
    </w:p>
    <w:p w14:paraId="096C1F32" w14:textId="77777777" w:rsidR="0099676B" w:rsidRPr="0099676B" w:rsidRDefault="0099676B" w:rsidP="0099676B">
      <w:pPr>
        <w:pStyle w:val="11pt"/>
      </w:pPr>
    </w:p>
    <w:tbl>
      <w:tblPr>
        <w:tblStyle w:val="Helsedirtekstboks"/>
        <w:tblW w:w="8504" w:type="dxa"/>
        <w:tblLayout w:type="fixed"/>
        <w:tblLook w:val="0480" w:firstRow="0" w:lastRow="0" w:firstColumn="1" w:lastColumn="0" w:noHBand="0" w:noVBand="1"/>
      </w:tblPr>
      <w:tblGrid>
        <w:gridCol w:w="8504"/>
      </w:tblGrid>
      <w:tr w:rsidR="0099676B" w:rsidRPr="0099676B" w14:paraId="00FF0903" w14:textId="77777777" w:rsidTr="0099676B">
        <w:tc>
          <w:tcPr>
            <w:tcW w:w="8504" w:type="dxa"/>
          </w:tcPr>
          <w:p w14:paraId="0A5F319D" w14:textId="77777777" w:rsidR="0099676B" w:rsidRPr="0099676B" w:rsidRDefault="0099676B" w:rsidP="00E15783">
            <w:pPr>
              <w:pStyle w:val="Bokslistepunkt1"/>
            </w:pPr>
            <w:r w:rsidRPr="0099676B">
              <w:t>Effekten av TKI ved gitte tidspunkter (milepæler) er prognostisk viktig.</w:t>
            </w:r>
          </w:p>
        </w:tc>
      </w:tr>
    </w:tbl>
    <w:p w14:paraId="10CEA481" w14:textId="77777777" w:rsidR="00D97035" w:rsidRPr="00BF7230" w:rsidRDefault="00D97035" w:rsidP="0099676B">
      <w:pPr>
        <w:pStyle w:val="Brdtekst1008"/>
      </w:pPr>
      <w:r>
        <w:t>Følg</w:t>
      </w:r>
      <w:r w:rsidRPr="00A1775A">
        <w:t xml:space="preserve"> hematologiske tellinger og biokjemi for overvåkning av organfunksjoner til stabil hematologisk respons. </w:t>
      </w:r>
      <w:r w:rsidRPr="00E03BBB">
        <w:t>Erfaringsmessig er det vanligst med myelosuppresjon i 2. eller 3. behandlings</w:t>
      </w:r>
      <w:r w:rsidRPr="006F15EF">
        <w:t xml:space="preserve"> måned. Støtte-behandling med G-CSF og/eller transfusjoner bør foretrekkes fremfor dosereduksjon.</w:t>
      </w:r>
    </w:p>
    <w:tbl>
      <w:tblPr>
        <w:tblStyle w:val="Helsedirtekstboks"/>
        <w:tblW w:w="8504" w:type="dxa"/>
        <w:tblLayout w:type="fixed"/>
        <w:tblLook w:val="0480" w:firstRow="0" w:lastRow="0" w:firstColumn="1" w:lastColumn="0" w:noHBand="0" w:noVBand="1"/>
      </w:tblPr>
      <w:tblGrid>
        <w:gridCol w:w="8504"/>
      </w:tblGrid>
      <w:tr w:rsidR="0099676B" w:rsidRPr="0099676B" w14:paraId="489D4F32" w14:textId="77777777" w:rsidTr="0099676B">
        <w:tc>
          <w:tcPr>
            <w:tcW w:w="8504" w:type="dxa"/>
          </w:tcPr>
          <w:p w14:paraId="24F20688" w14:textId="77777777" w:rsidR="0099676B" w:rsidRPr="0099676B" w:rsidRDefault="0099676B" w:rsidP="00E15783">
            <w:pPr>
              <w:pStyle w:val="Bokslistepunkt1"/>
            </w:pPr>
            <w:r w:rsidRPr="0099676B">
              <w:t>Cytogenetisk undersøkelse av benmarg gjøres etter 3 og 6 mnd. behandling, senere hver 6 mnd til stabil CCgR er oppnådd, deretter årlig til stabil MR3.</w:t>
            </w:r>
          </w:p>
          <w:p w14:paraId="73F1571C" w14:textId="77777777" w:rsidR="0099676B" w:rsidRPr="0099676B" w:rsidRDefault="0099676B" w:rsidP="00E15783">
            <w:pPr>
              <w:pStyle w:val="Bokslistepunkt1"/>
            </w:pPr>
            <w:r w:rsidRPr="0099676B">
              <w:lastRenderedPageBreak/>
              <w:t>RT-qPCR måles i perifert blod hver 3. måned til bekreftet (stabil) MR3, deretter hver 6. måned. Ved oppnådd MR3 er benmargsundersøkelse for cytogenetisk analyse ikke indisert.</w:t>
            </w:r>
          </w:p>
          <w:p w14:paraId="154664FF" w14:textId="48E6B0C3" w:rsidR="0099676B" w:rsidRPr="0099676B" w:rsidRDefault="0099676B" w:rsidP="00E15783">
            <w:pPr>
              <w:pStyle w:val="Bokslistepunkt1"/>
            </w:pPr>
            <w:r w:rsidRPr="0099676B">
              <w:t>Kinetikken i responsen etter 3, 6, 12 og 18 måneder danner grunnlag for å kategori</w:t>
            </w:r>
            <w:r>
              <w:softHyphen/>
            </w:r>
            <w:r w:rsidRPr="0099676B">
              <w:t>sere pasientens behandlingsrespons som «optimal», «advarsel» eller «svikt». Kravene til responskinetikken gjelder uavhengig av hvilken TKI som benyttes i første linje.</w:t>
            </w:r>
          </w:p>
        </w:tc>
      </w:tr>
    </w:tbl>
    <w:p w14:paraId="1B9E3B6F" w14:textId="77777777" w:rsidR="0099676B" w:rsidRDefault="0099676B" w:rsidP="0099676B">
      <w:pPr>
        <w:pStyle w:val="11pt"/>
      </w:pPr>
    </w:p>
    <w:p w14:paraId="02721DB1" w14:textId="23E403FB" w:rsidR="00D97035" w:rsidRPr="00BF7230" w:rsidRDefault="00D97035" w:rsidP="00B807BE">
      <w:pPr>
        <w:pStyle w:val="Tabelltittel"/>
      </w:pPr>
      <w:r w:rsidRPr="006F15EF">
        <w:t xml:space="preserve">Tabell </w:t>
      </w:r>
      <w:r w:rsidR="005063EF">
        <w:t>6.</w:t>
      </w:r>
      <w:r w:rsidRPr="006F15EF">
        <w:t>1</w:t>
      </w:r>
      <w:r w:rsidR="005063EF">
        <w:t xml:space="preserve"> </w:t>
      </w:r>
      <w:r w:rsidRPr="006F15EF">
        <w:t xml:space="preserve"> Monitorering av førstelinjebehandling</w:t>
      </w:r>
    </w:p>
    <w:p w14:paraId="6EE9BA62" w14:textId="06186D05" w:rsidR="00D97035" w:rsidRPr="00BF7230" w:rsidRDefault="00D97035" w:rsidP="00B807BE">
      <w:pPr>
        <w:pStyle w:val="Tabelltittelunder"/>
      </w:pPr>
      <w:r w:rsidRPr="006F15EF">
        <w:t xml:space="preserve">Adaptert fra ELNs retningslinjer 2013 </w:t>
      </w:r>
      <w:r w:rsidR="00796D2F">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instrText xml:space="preserve"> ADDIN EN.CITE </w:instrText>
      </w:r>
      <w:r w:rsidR="00466EFD">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instrText xml:space="preserve"> ADDIN EN.CITE.DATA </w:instrText>
      </w:r>
      <w:r w:rsidR="00466EFD">
        <w:fldChar w:fldCharType="end"/>
      </w:r>
      <w:r w:rsidR="00796D2F">
        <w:fldChar w:fldCharType="separate"/>
      </w:r>
      <w:r w:rsidR="00466EFD">
        <w:rPr>
          <w:noProof/>
        </w:rPr>
        <w:t>(111)</w:t>
      </w:r>
      <w:r w:rsidR="00796D2F">
        <w:fldChar w:fldCharType="end"/>
      </w:r>
      <w:r w:rsidRPr="006F15EF">
        <w:t xml:space="preserve">. Tabellen gjelder førstelinjebehandling i kronisk og akselerert fase med alle TKI godkjent for førstelinjebehandling, også dersom pasienten har hatt intoleranse for sitt førstevalg. </w:t>
      </w:r>
    </w:p>
    <w:tbl>
      <w:tblPr>
        <w:tblStyle w:val="Helsedir"/>
        <w:tblW w:w="5000" w:type="pct"/>
        <w:tblLayout w:type="fixed"/>
        <w:tblLook w:val="0620" w:firstRow="1" w:lastRow="0" w:firstColumn="0" w:lastColumn="0" w:noHBand="1" w:noVBand="1"/>
      </w:tblPr>
      <w:tblGrid>
        <w:gridCol w:w="1492"/>
        <w:gridCol w:w="1401"/>
        <w:gridCol w:w="2648"/>
        <w:gridCol w:w="2957"/>
      </w:tblGrid>
      <w:tr w:rsidR="00D97035" w:rsidRPr="006F15EF" w14:paraId="6C24A42A"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557" w:type="dxa"/>
          </w:tcPr>
          <w:p w14:paraId="17A02C74" w14:textId="77777777" w:rsidR="00D97035" w:rsidRPr="006F15EF" w:rsidRDefault="00D97035" w:rsidP="0032310E">
            <w:pPr>
              <w:pStyle w:val="Tabellhode"/>
            </w:pPr>
            <w:r w:rsidRPr="006F15EF">
              <w:t>Tid</w:t>
            </w:r>
          </w:p>
        </w:tc>
        <w:tc>
          <w:tcPr>
            <w:tcW w:w="1462" w:type="dxa"/>
          </w:tcPr>
          <w:p w14:paraId="76D62971" w14:textId="77777777" w:rsidR="00D97035" w:rsidRPr="006F15EF" w:rsidRDefault="00D97035" w:rsidP="0032310E">
            <w:pPr>
              <w:pStyle w:val="Tabellhode"/>
            </w:pPr>
            <w:r w:rsidRPr="006F15EF">
              <w:t>Optimal</w:t>
            </w:r>
          </w:p>
        </w:tc>
        <w:tc>
          <w:tcPr>
            <w:tcW w:w="2773" w:type="dxa"/>
          </w:tcPr>
          <w:p w14:paraId="1100C2F3" w14:textId="77777777" w:rsidR="00D97035" w:rsidRPr="006F15EF" w:rsidRDefault="00D97035" w:rsidP="0032310E">
            <w:pPr>
              <w:pStyle w:val="Tabellhode"/>
            </w:pPr>
            <w:r w:rsidRPr="006F15EF">
              <w:t>Advarsel</w:t>
            </w:r>
          </w:p>
        </w:tc>
        <w:tc>
          <w:tcPr>
            <w:tcW w:w="3099" w:type="dxa"/>
          </w:tcPr>
          <w:p w14:paraId="65439128" w14:textId="77777777" w:rsidR="00D97035" w:rsidRPr="006F15EF" w:rsidRDefault="00D97035" w:rsidP="0032310E">
            <w:pPr>
              <w:pStyle w:val="Tabellhode"/>
            </w:pPr>
            <w:r w:rsidRPr="006F15EF">
              <w:t>Svikt</w:t>
            </w:r>
          </w:p>
        </w:tc>
      </w:tr>
      <w:tr w:rsidR="00D97035" w:rsidRPr="006F15EF" w14:paraId="070D9587" w14:textId="77777777" w:rsidTr="000C30F6">
        <w:trPr>
          <w:cantSplit/>
        </w:trPr>
        <w:tc>
          <w:tcPr>
            <w:tcW w:w="1557" w:type="dxa"/>
          </w:tcPr>
          <w:p w14:paraId="54BACA08" w14:textId="77777777" w:rsidR="00D97035" w:rsidRPr="00D660F2" w:rsidRDefault="00D97035" w:rsidP="00860307">
            <w:pPr>
              <w:pStyle w:val="Tabelltekst"/>
              <w:keepNext/>
            </w:pPr>
            <w:r w:rsidRPr="00D660F2">
              <w:t>Diagnose</w:t>
            </w:r>
          </w:p>
        </w:tc>
        <w:tc>
          <w:tcPr>
            <w:tcW w:w="1462" w:type="dxa"/>
          </w:tcPr>
          <w:p w14:paraId="1CE5689B" w14:textId="77777777" w:rsidR="00D97035" w:rsidRPr="006F15EF" w:rsidRDefault="00D97035" w:rsidP="00860307">
            <w:pPr>
              <w:pStyle w:val="Tabelltekst"/>
              <w:keepNext/>
            </w:pPr>
          </w:p>
        </w:tc>
        <w:tc>
          <w:tcPr>
            <w:tcW w:w="2773" w:type="dxa"/>
          </w:tcPr>
          <w:p w14:paraId="27EAB1AA" w14:textId="77777777" w:rsidR="00D97035" w:rsidRPr="00BF7230" w:rsidRDefault="00D97035" w:rsidP="00860307">
            <w:pPr>
              <w:pStyle w:val="Tabelltekst"/>
              <w:keepNext/>
            </w:pPr>
            <w:r w:rsidRPr="006F15EF">
              <w:t>Visse cytogenetiske tilleggsavvik</w:t>
            </w:r>
          </w:p>
          <w:p w14:paraId="71AE98CD" w14:textId="77777777" w:rsidR="00D97035" w:rsidRPr="006F15EF" w:rsidRDefault="00D97035" w:rsidP="00860307">
            <w:pPr>
              <w:pStyle w:val="Tabelltekst0400"/>
            </w:pPr>
            <w:r w:rsidRPr="006F15EF">
              <w:t>Sokal eller EUTOS HR</w:t>
            </w:r>
          </w:p>
        </w:tc>
        <w:tc>
          <w:tcPr>
            <w:tcW w:w="3099" w:type="dxa"/>
          </w:tcPr>
          <w:p w14:paraId="5228ECB4" w14:textId="77777777" w:rsidR="00D97035" w:rsidRPr="006F15EF" w:rsidRDefault="00D97035" w:rsidP="00860307">
            <w:pPr>
              <w:pStyle w:val="Tabelltekst"/>
              <w:keepNext/>
            </w:pPr>
          </w:p>
        </w:tc>
      </w:tr>
      <w:tr w:rsidR="00D97035" w:rsidRPr="006F15EF" w14:paraId="0ADE0F93" w14:textId="77777777" w:rsidTr="000C30F6">
        <w:trPr>
          <w:cantSplit/>
        </w:trPr>
        <w:tc>
          <w:tcPr>
            <w:tcW w:w="1557" w:type="dxa"/>
          </w:tcPr>
          <w:p w14:paraId="2F2E113E" w14:textId="77777777" w:rsidR="00D97035" w:rsidRPr="00D660F2" w:rsidRDefault="00D97035" w:rsidP="0032310E">
            <w:pPr>
              <w:pStyle w:val="Tabelltekst"/>
            </w:pPr>
            <w:r w:rsidRPr="00D660F2">
              <w:t>3 mnd</w:t>
            </w:r>
          </w:p>
        </w:tc>
        <w:tc>
          <w:tcPr>
            <w:tcW w:w="1462" w:type="dxa"/>
          </w:tcPr>
          <w:p w14:paraId="15585004" w14:textId="77777777" w:rsidR="00D97035" w:rsidRPr="00BF7230" w:rsidRDefault="00D97035" w:rsidP="0032310E">
            <w:pPr>
              <w:pStyle w:val="Tabelltekst"/>
            </w:pPr>
            <w:r w:rsidRPr="006F15EF">
              <w:t>CHR og</w:t>
            </w:r>
          </w:p>
          <w:p w14:paraId="780270C8" w14:textId="77777777" w:rsidR="00D97035" w:rsidRPr="00BF7230" w:rsidRDefault="00D97035" w:rsidP="0032310E">
            <w:pPr>
              <w:pStyle w:val="Tabelltekst"/>
            </w:pPr>
            <w:r w:rsidRPr="006F15EF">
              <w:t>PCgR</w:t>
            </w:r>
          </w:p>
          <w:p w14:paraId="10ADA5DD" w14:textId="77777777" w:rsidR="00D97035" w:rsidRPr="006F15EF" w:rsidRDefault="00D97035" w:rsidP="0032310E">
            <w:pPr>
              <w:pStyle w:val="Tabelltekst"/>
            </w:pPr>
            <w:r w:rsidRPr="006F15EF">
              <w:t>(Ph&lt;35</w:t>
            </w:r>
            <w:r>
              <w:t> </w:t>
            </w:r>
            <w:r w:rsidRPr="006F15EF">
              <w:t>%)</w:t>
            </w:r>
          </w:p>
        </w:tc>
        <w:tc>
          <w:tcPr>
            <w:tcW w:w="2773" w:type="dxa"/>
          </w:tcPr>
          <w:p w14:paraId="70C0D6D7" w14:textId="77777777" w:rsidR="00D97035" w:rsidRPr="00BF7230" w:rsidRDefault="00D97035" w:rsidP="0032310E">
            <w:pPr>
              <w:pStyle w:val="Tabelltekst"/>
            </w:pPr>
            <w:r w:rsidRPr="006F15EF">
              <w:t>(Ph 35</w:t>
            </w:r>
            <w:r>
              <w:t>–</w:t>
            </w:r>
            <w:r w:rsidRPr="006F15EF">
              <w:t>95</w:t>
            </w:r>
            <w:r>
              <w:t> </w:t>
            </w:r>
            <w:r w:rsidRPr="006F15EF">
              <w:t>%)</w:t>
            </w:r>
          </w:p>
          <w:p w14:paraId="30FEE1DB" w14:textId="77777777" w:rsidR="00D97035" w:rsidRPr="006F15EF" w:rsidRDefault="00D97035" w:rsidP="0032310E">
            <w:pPr>
              <w:pStyle w:val="Tabelltekst"/>
            </w:pPr>
            <w:r w:rsidRPr="006F15EF">
              <w:t>MR&gt;10</w:t>
            </w:r>
            <w:r>
              <w:t> </w:t>
            </w:r>
            <w:r w:rsidRPr="006F15EF">
              <w:t>%</w:t>
            </w:r>
          </w:p>
        </w:tc>
        <w:tc>
          <w:tcPr>
            <w:tcW w:w="3099" w:type="dxa"/>
          </w:tcPr>
          <w:p w14:paraId="3D2B49D4" w14:textId="77777777" w:rsidR="00D97035" w:rsidRPr="00BF7230" w:rsidRDefault="00D97035" w:rsidP="0032310E">
            <w:pPr>
              <w:pStyle w:val="Tabelltekst"/>
            </w:pPr>
            <w:r w:rsidRPr="006F15EF">
              <w:t>&gt;95</w:t>
            </w:r>
            <w:r>
              <w:t> </w:t>
            </w:r>
            <w:r w:rsidRPr="006F15EF">
              <w:t>% Ph+</w:t>
            </w:r>
          </w:p>
          <w:p w14:paraId="40BC177E" w14:textId="77777777" w:rsidR="00D97035" w:rsidRPr="006F15EF" w:rsidRDefault="00D97035" w:rsidP="0032310E">
            <w:pPr>
              <w:pStyle w:val="Tabelltekst"/>
            </w:pPr>
            <w:r w:rsidRPr="006F15EF">
              <w:t>Ingen CHR</w:t>
            </w:r>
          </w:p>
        </w:tc>
      </w:tr>
      <w:tr w:rsidR="00D97035" w:rsidRPr="006F15EF" w14:paraId="648EE9A7" w14:textId="77777777" w:rsidTr="000C30F6">
        <w:trPr>
          <w:cantSplit/>
        </w:trPr>
        <w:tc>
          <w:tcPr>
            <w:tcW w:w="1557" w:type="dxa"/>
          </w:tcPr>
          <w:p w14:paraId="040822DE" w14:textId="77777777" w:rsidR="00D97035" w:rsidRPr="00D660F2" w:rsidRDefault="00D97035" w:rsidP="0032310E">
            <w:pPr>
              <w:pStyle w:val="Tabelltekst"/>
            </w:pPr>
            <w:r w:rsidRPr="00D660F2">
              <w:t>6 mnd</w:t>
            </w:r>
          </w:p>
        </w:tc>
        <w:tc>
          <w:tcPr>
            <w:tcW w:w="1462" w:type="dxa"/>
          </w:tcPr>
          <w:p w14:paraId="472E556C" w14:textId="77777777" w:rsidR="00D97035" w:rsidRPr="00BF7230" w:rsidRDefault="00D97035" w:rsidP="0032310E">
            <w:pPr>
              <w:pStyle w:val="Tabelltekst"/>
            </w:pPr>
            <w:r w:rsidRPr="006F15EF">
              <w:t>CCgR</w:t>
            </w:r>
          </w:p>
          <w:p w14:paraId="578FE19B" w14:textId="77777777" w:rsidR="00D97035" w:rsidRPr="006F15EF" w:rsidRDefault="00D97035" w:rsidP="0032310E">
            <w:pPr>
              <w:pStyle w:val="Tabelltekst"/>
            </w:pPr>
            <w:r w:rsidRPr="006F15EF">
              <w:t>og/eller MR &lt;1</w:t>
            </w:r>
            <w:r>
              <w:t> </w:t>
            </w:r>
            <w:r w:rsidRPr="006F15EF">
              <w:t>%</w:t>
            </w:r>
          </w:p>
        </w:tc>
        <w:tc>
          <w:tcPr>
            <w:tcW w:w="2773" w:type="dxa"/>
          </w:tcPr>
          <w:p w14:paraId="45CEDB30" w14:textId="77777777" w:rsidR="00D97035" w:rsidRPr="00BF7230" w:rsidRDefault="00D97035" w:rsidP="0032310E">
            <w:pPr>
              <w:pStyle w:val="Tabelltekst"/>
            </w:pPr>
            <w:r w:rsidRPr="006F15EF">
              <w:t>&lt;PCgR</w:t>
            </w:r>
          </w:p>
          <w:p w14:paraId="2BBB9F26" w14:textId="331A9C7C" w:rsidR="00D97035" w:rsidRPr="00BF7230" w:rsidRDefault="00D97035" w:rsidP="00860307">
            <w:pPr>
              <w:pStyle w:val="Tabelltekst0400"/>
            </w:pPr>
            <w:r w:rsidRPr="006F15EF">
              <w:t>(Ph% &gt;1</w:t>
            </w:r>
            <w:r w:rsidR="00B11ACD">
              <w:t>–</w:t>
            </w:r>
            <w:r w:rsidRPr="006F15EF">
              <w:t>35</w:t>
            </w:r>
            <w:r>
              <w:t> </w:t>
            </w:r>
            <w:r w:rsidRPr="006F15EF">
              <w:t>%)</w:t>
            </w:r>
          </w:p>
          <w:p w14:paraId="57D53F0F" w14:textId="77777777" w:rsidR="00D97035" w:rsidRPr="006F15EF" w:rsidRDefault="00D97035" w:rsidP="00860307">
            <w:pPr>
              <w:pStyle w:val="Tabelltekst0400"/>
            </w:pPr>
            <w:r w:rsidRPr="006F15EF">
              <w:t>MR=1</w:t>
            </w:r>
            <w:r>
              <w:t>–</w:t>
            </w:r>
            <w:r w:rsidRPr="006F15EF">
              <w:t>10</w:t>
            </w:r>
            <w:r>
              <w:t> </w:t>
            </w:r>
            <w:r w:rsidRPr="006F15EF">
              <w:t>%</w:t>
            </w:r>
          </w:p>
        </w:tc>
        <w:tc>
          <w:tcPr>
            <w:tcW w:w="3099" w:type="dxa"/>
          </w:tcPr>
          <w:p w14:paraId="2AE0FC84" w14:textId="77777777" w:rsidR="00D97035" w:rsidRPr="00BF7230" w:rsidRDefault="00D97035" w:rsidP="0032310E">
            <w:pPr>
              <w:pStyle w:val="Tabelltekst"/>
            </w:pPr>
            <w:r w:rsidRPr="006F15EF">
              <w:t>Ingen CgR</w:t>
            </w:r>
          </w:p>
          <w:p w14:paraId="1444142B" w14:textId="77777777" w:rsidR="00D97035" w:rsidRPr="00BF7230" w:rsidRDefault="00D97035" w:rsidP="00860307">
            <w:pPr>
              <w:pStyle w:val="Tabelltekst0400"/>
            </w:pPr>
            <w:r w:rsidRPr="006F15EF">
              <w:t>(Ph% &gt; 35)</w:t>
            </w:r>
          </w:p>
          <w:p w14:paraId="12C682A7" w14:textId="77777777" w:rsidR="00D97035" w:rsidRPr="006F15EF" w:rsidRDefault="00D97035" w:rsidP="00860307">
            <w:pPr>
              <w:pStyle w:val="Tabelltekst0400"/>
            </w:pPr>
            <w:r w:rsidRPr="006F15EF">
              <w:t>MR&gt;10</w:t>
            </w:r>
            <w:r>
              <w:t> </w:t>
            </w:r>
            <w:r w:rsidRPr="006F15EF">
              <w:t>%</w:t>
            </w:r>
          </w:p>
        </w:tc>
      </w:tr>
      <w:tr w:rsidR="00D97035" w:rsidRPr="006F15EF" w14:paraId="2F38905C" w14:textId="77777777" w:rsidTr="000C30F6">
        <w:trPr>
          <w:cantSplit/>
        </w:trPr>
        <w:tc>
          <w:tcPr>
            <w:tcW w:w="1557" w:type="dxa"/>
          </w:tcPr>
          <w:p w14:paraId="59A69338" w14:textId="77777777" w:rsidR="00D97035" w:rsidRPr="00D660F2" w:rsidRDefault="00D97035" w:rsidP="0032310E">
            <w:pPr>
              <w:pStyle w:val="Tabelltekst"/>
            </w:pPr>
            <w:r w:rsidRPr="00D660F2">
              <w:t>12 mnd</w:t>
            </w:r>
          </w:p>
        </w:tc>
        <w:tc>
          <w:tcPr>
            <w:tcW w:w="1462" w:type="dxa"/>
          </w:tcPr>
          <w:p w14:paraId="666AA63B" w14:textId="77777777" w:rsidR="00D97035" w:rsidRPr="00B74CF8" w:rsidRDefault="00D97035" w:rsidP="0032310E">
            <w:pPr>
              <w:pStyle w:val="Tabelltekst"/>
            </w:pPr>
            <w:r w:rsidRPr="006F15EF">
              <w:t>MR&lt;0.1</w:t>
            </w:r>
            <w:r>
              <w:t> </w:t>
            </w:r>
            <w:r w:rsidRPr="006F15EF">
              <w:t>%</w:t>
            </w:r>
          </w:p>
        </w:tc>
        <w:tc>
          <w:tcPr>
            <w:tcW w:w="2773" w:type="dxa"/>
          </w:tcPr>
          <w:p w14:paraId="24780BF0" w14:textId="77777777" w:rsidR="00D97035" w:rsidRPr="006F15EF" w:rsidRDefault="00D97035" w:rsidP="0032310E">
            <w:pPr>
              <w:pStyle w:val="Tabelltekst"/>
            </w:pPr>
            <w:r w:rsidRPr="006F15EF">
              <w:t>MR=0.1</w:t>
            </w:r>
            <w:r>
              <w:t>–</w:t>
            </w:r>
            <w:r w:rsidRPr="006F15EF">
              <w:t>1</w:t>
            </w:r>
            <w:r>
              <w:t> </w:t>
            </w:r>
            <w:r w:rsidRPr="006F15EF">
              <w:t>%</w:t>
            </w:r>
          </w:p>
        </w:tc>
        <w:tc>
          <w:tcPr>
            <w:tcW w:w="3099" w:type="dxa"/>
          </w:tcPr>
          <w:p w14:paraId="2C6EBC3F" w14:textId="77777777" w:rsidR="00D97035" w:rsidRPr="006F15EF" w:rsidRDefault="00D97035" w:rsidP="0032310E">
            <w:pPr>
              <w:pStyle w:val="Tabelltekst"/>
            </w:pPr>
            <w:r w:rsidRPr="006F15EF">
              <w:t>Ikke CCgR eller MR &gt;1</w:t>
            </w:r>
            <w:r>
              <w:t> </w:t>
            </w:r>
            <w:r w:rsidRPr="006F15EF">
              <w:t>%</w:t>
            </w:r>
          </w:p>
        </w:tc>
      </w:tr>
      <w:tr w:rsidR="00D97035" w:rsidRPr="006F15EF" w14:paraId="35A032A9" w14:textId="77777777" w:rsidTr="000C30F6">
        <w:trPr>
          <w:cantSplit/>
        </w:trPr>
        <w:tc>
          <w:tcPr>
            <w:tcW w:w="1557" w:type="dxa"/>
          </w:tcPr>
          <w:p w14:paraId="2806DA3D" w14:textId="77777777" w:rsidR="00D97035" w:rsidRPr="00D660F2" w:rsidRDefault="00D97035" w:rsidP="0032310E">
            <w:pPr>
              <w:pStyle w:val="Tabelltekst"/>
            </w:pPr>
            <w:r w:rsidRPr="00D660F2">
              <w:t>Ved alle senere tidspunkter</w:t>
            </w:r>
          </w:p>
        </w:tc>
        <w:tc>
          <w:tcPr>
            <w:tcW w:w="1462" w:type="dxa"/>
          </w:tcPr>
          <w:p w14:paraId="29EF0E35" w14:textId="77777777" w:rsidR="00D97035" w:rsidRPr="006F15EF" w:rsidRDefault="00D97035" w:rsidP="0032310E">
            <w:pPr>
              <w:pStyle w:val="Tabelltekst"/>
            </w:pPr>
            <w:r w:rsidRPr="006F15EF">
              <w:t>MR&lt;0.1</w:t>
            </w:r>
            <w:r>
              <w:t> </w:t>
            </w:r>
            <w:r w:rsidRPr="006F15EF">
              <w:t>%</w:t>
            </w:r>
          </w:p>
        </w:tc>
        <w:tc>
          <w:tcPr>
            <w:tcW w:w="2773" w:type="dxa"/>
          </w:tcPr>
          <w:p w14:paraId="5300DBFF" w14:textId="77777777" w:rsidR="00D97035" w:rsidRPr="006F15EF" w:rsidRDefault="00D97035" w:rsidP="0032310E">
            <w:pPr>
              <w:pStyle w:val="Tabelltekst"/>
            </w:pPr>
            <w:r w:rsidRPr="006F15EF">
              <w:t>Cytogenetiske avvik i Ph- neg celler (-7, del7)</w:t>
            </w:r>
          </w:p>
        </w:tc>
        <w:tc>
          <w:tcPr>
            <w:tcW w:w="3099" w:type="dxa"/>
          </w:tcPr>
          <w:p w14:paraId="6304B02F" w14:textId="77777777" w:rsidR="00D97035" w:rsidRPr="00BF7230" w:rsidRDefault="00D97035" w:rsidP="0032310E">
            <w:pPr>
              <w:pStyle w:val="Tabelltekst"/>
            </w:pPr>
            <w:r w:rsidRPr="006F15EF">
              <w:t>Ethvert tap av hematologisk og cytogenetisk respons.</w:t>
            </w:r>
          </w:p>
          <w:p w14:paraId="45E7E027" w14:textId="77777777" w:rsidR="00D97035" w:rsidRPr="00BF7230" w:rsidRDefault="00D97035" w:rsidP="00860307">
            <w:pPr>
              <w:pStyle w:val="Tabelltekst0400"/>
            </w:pPr>
            <w:r w:rsidRPr="006F15EF">
              <w:t>Bekreftet tap av MR3.0*</w:t>
            </w:r>
          </w:p>
          <w:p w14:paraId="6B8F1347" w14:textId="77777777" w:rsidR="00D97035" w:rsidRPr="00BF7230" w:rsidRDefault="00D97035" w:rsidP="00860307">
            <w:pPr>
              <w:pStyle w:val="Tabelltekst0400"/>
            </w:pPr>
            <w:r w:rsidRPr="006F15EF">
              <w:t>ABL mutasjoner,</w:t>
            </w:r>
          </w:p>
          <w:p w14:paraId="6AE38633" w14:textId="77777777" w:rsidR="00D97035" w:rsidRPr="006F15EF" w:rsidRDefault="00D97035" w:rsidP="00860307">
            <w:pPr>
              <w:pStyle w:val="Tabelltekst0400"/>
            </w:pPr>
            <w:r w:rsidRPr="006F15EF">
              <w:t>Cytogenetiske tilleggsavvik i Ph+ klon</w:t>
            </w:r>
          </w:p>
        </w:tc>
      </w:tr>
    </w:tbl>
    <w:p w14:paraId="5DC45908" w14:textId="22763195" w:rsidR="00D97035" w:rsidRDefault="00D97035" w:rsidP="00496ABF">
      <w:pPr>
        <w:pStyle w:val="Tabellnotehengende"/>
        <w:rPr>
          <w:lang w:val="nb-NO"/>
        </w:rPr>
      </w:pPr>
      <w:r w:rsidRPr="003D1748">
        <w:rPr>
          <w:lang w:val="nb-NO"/>
        </w:rPr>
        <w:t>*</w:t>
      </w:r>
      <w:r w:rsidR="00496ABF" w:rsidRPr="003D1748">
        <w:rPr>
          <w:lang w:val="nb-NO"/>
        </w:rPr>
        <w:tab/>
      </w:r>
      <w:r w:rsidRPr="003D1748">
        <w:rPr>
          <w:lang w:val="nb-NO"/>
        </w:rPr>
        <w:t>betyr at en av verdiene må være &gt;0,1 %.</w:t>
      </w:r>
    </w:p>
    <w:p w14:paraId="2B58D4D5" w14:textId="77777777" w:rsidR="0099676B" w:rsidRPr="003D1748" w:rsidRDefault="0099676B" w:rsidP="00FB476C">
      <w:pPr>
        <w:pStyle w:val="02pt"/>
      </w:pPr>
    </w:p>
    <w:p w14:paraId="5098675D" w14:textId="29641FBE" w:rsidR="00D97035" w:rsidRPr="003D1748" w:rsidRDefault="00860307" w:rsidP="00860307">
      <w:pPr>
        <w:pStyle w:val="Tabellnotehengende"/>
        <w:rPr>
          <w:lang w:val="nb-NO"/>
        </w:rPr>
      </w:pPr>
      <w:r w:rsidRPr="003D1748">
        <w:rPr>
          <w:lang w:val="nb-NO"/>
        </w:rPr>
        <w:t>–</w:t>
      </w:r>
      <w:r w:rsidRPr="003D1748">
        <w:rPr>
          <w:lang w:val="nb-NO"/>
        </w:rPr>
        <w:tab/>
      </w:r>
      <w:r w:rsidR="00D97035" w:rsidRPr="003D1748">
        <w:rPr>
          <w:lang w:val="nb-NO"/>
        </w:rPr>
        <w:t>MR</w:t>
      </w:r>
      <w:r w:rsidR="00496ABF" w:rsidRPr="003D1748">
        <w:rPr>
          <w:lang w:val="nb-NO"/>
        </w:rPr>
        <w:t xml:space="preserve"> </w:t>
      </w:r>
      <w:r w:rsidR="00D97035" w:rsidRPr="003D1748">
        <w:rPr>
          <w:lang w:val="nb-NO"/>
        </w:rPr>
        <w:t>= molekylær respons målt med RT-qPCR</w:t>
      </w:r>
    </w:p>
    <w:p w14:paraId="01C2445D" w14:textId="003EFDB7" w:rsidR="00D97035" w:rsidRPr="003D1748" w:rsidRDefault="00860307" w:rsidP="00860307">
      <w:pPr>
        <w:pStyle w:val="Tabellnotehengende"/>
        <w:rPr>
          <w:lang w:val="nb-NO"/>
        </w:rPr>
      </w:pPr>
      <w:r w:rsidRPr="003D1748">
        <w:rPr>
          <w:lang w:val="nb-NO"/>
        </w:rPr>
        <w:t>–</w:t>
      </w:r>
      <w:r w:rsidRPr="003D1748">
        <w:rPr>
          <w:lang w:val="nb-NO"/>
        </w:rPr>
        <w:tab/>
      </w:r>
      <w:r w:rsidR="00D97035" w:rsidRPr="003D1748">
        <w:rPr>
          <w:lang w:val="nb-NO"/>
        </w:rPr>
        <w:t xml:space="preserve">Prognostisk negative kromosomavvik: Trisomi 8; isokromosom 17 dvs. i(17)(q10); trisomi 19; og ulike varianter av øket antall BCR-ABL-kopier som: Ph duplikasjon, +der(22)t(9;22)(q34;q11) og ider(22)(q10)t(9;22)(q34;q11) Se ref </w:t>
      </w:r>
      <w:r w:rsidR="00796D2F">
        <w:rPr>
          <w:lang w:val="nb-NO"/>
        </w:rPr>
        <w:fldChar w:fldCharType="begin">
          <w:fldData xml:space="preserve">PEVuZE5vdGU+PENpdGU+PEF1dGhvcj5GYWJhcml1czwvQXV0aG9yPjxZZWFyPjIwMTE8L1llYXI+
PFJlY051bT4xODI8L1JlY051bT48RGlzcGxheVRleHQ+KDExNik8L0Rpc3BsYXlUZXh0PjxyZWNv
cmQ+PHJlYy1udW1iZXI+MTgyPC9yZWMtbnVtYmVyPjxmb3JlaWduLWtleXM+PGtleSBhcHA9IkVO
IiBkYi1pZD0ic3YyYXd4cnhreHZheDBldzV4ZHBhenRhMjB4OTl0NTAyczAwIiB0aW1lc3RhbXA9
IjE0MDMwMDE0ODUiPjE4Mjwva2V5PjwvZm9yZWlnbi1rZXlzPjxyZWYtdHlwZSBuYW1lPSJKb3Vy
bmFsIEFydGljbGUiPjE3PC9yZWYtdHlwZT48Y29udHJpYnV0b3JzPjxhdXRob3JzPjxhdXRob3I+
RmFiYXJpdXMsQS48L2F1dGhvcj48YXV0aG9yPkxlaXRuZXIsQS48L2F1dGhvcj48YXV0aG9yPkhv
Y2hoYXVzLEEuPC9hdXRob3I+PGF1dGhvcj5NdWxsZXIsTS5DLjwvYXV0aG9yPjxhdXRob3I+SGFu
ZnN0ZWluLEIuPC9hdXRob3I+PGF1dGhvcj5IYWZlcmxhY2gsQy48L2F1dGhvcj48YXV0aG9yPkdv
aHJpbmcsRy48L2F1dGhvcj48YXV0aG9yPlNjaGxlZ2VsYmVyZ2VyLEIuPC9hdXRob3I+PGF1dGhv
cj5Kb3R0ZXJhbmQsTS48L2F1dGhvcj48YXV0aG9yPlJlaXRlcixBLjwvYXV0aG9yPjxhdXRob3I+
SnVuZy1NdW5rd2l0eixTLjwvYXV0aG9yPjxhdXRob3I+UHJvZXRlbCxVLjwvYXV0aG9yPjxhdXRo
b3I+U2Nod2FhYixKLjwvYXV0aG9yPjxhdXRob3I+SG9mbWFubixXLksuPC9hdXRob3I+PGF1dGhv
cj5TY2h1YmVydCxKLjwvYXV0aG9yPjxhdXRob3I+RWluc2VsZSxILjwvYXV0aG9yPjxhdXRob3I+
SG8sQS5ELjwvYXV0aG9yPjxhdXRob3I+RmFsZ2UsQy48L2F1dGhvcj48YXV0aG9yPkthbnosTC48
L2F1dGhvcj48YXV0aG9yPk5ldWJhdWVyLEEuPC9hdXRob3I+PGF1dGhvcj5LbmViYSxNLjwvYXV0
aG9yPjxhdXRob3I+U3RlZ2VsbWFubixGLjwvYXV0aG9yPjxhdXRob3I+UGZyZXVuZHNjaHVoLE0u
PC9hdXRob3I+PGF1dGhvcj5XYWxsZXIsQy5GLjwvYXV0aG9yPjxhdXRob3I+U3BpZWtlcm1hbm4s
Sy48L2F1dGhvcj48YXV0aG9yPkJhZXJsb2NoZXIsRy5NLjwvYXV0aG9yPjxhdXRob3I+TGF1c2Vr
ZXIsTS48L2F1dGhvcj48YXV0aG9yPlBmaXJybWFubixNLjwvYXV0aG9yPjxhdXRob3I+SGFzZm9y
ZCxKLjwvYXV0aG9yPjxhdXRob3I+U2F1c3NlbGUsUy48L2F1dGhvcj48YXV0aG9yPkhlaGxtYW5u
LFIuPC9hdXRob3I+PC9hdXRob3JzPjwvY29udHJpYnV0b3JzPjxhdXRoLWFkZHJlc3M+TWVkaXpp
bmlzY2hlIFVuaXZlcnNpdGF0c2tsaW5paywgTWVkaXppbmlzY2hlIEZha3VsdGF0IE1hbm5oZWlt
IGRlciBVbml2ZXJzaXRhdCBIZWlkZWxiZXJnLCBNYW5uaGVpbSwgR2VybWFueTwvYXV0aC1hZGRy
ZXNzPjx0aXRsZXM+PHRpdGxlPkltcGFjdCBvZiBhZGRpdGlvbmFsIGN5dG9nZW5ldGljIGFiZXJy
YXRpb25zIGF0IGRpYWdub3NpcyBvbiBwcm9nbm9zaXMgb2YgQ01MOiBsb25nLXRlcm0gb2JzZXJ2
YXRpb24gb2YgMTE1MSBwYXRpZW50cyBmcm9tIHRoZSByYW5kb21pemVkIENNTCBTdHVkeSBJVjwv
dGl0bGU+PHNlY29uZGFyeS10aXRsZT5CbG9vZDwvc2Vjb25kYXJ5LXRpdGxlPjwvdGl0bGVzPjxw
ZXJpb2RpY2FsPjxmdWxsLXRpdGxlPkJsb29kPC9mdWxsLXRpdGxlPjwvcGVyaW9kaWNhbD48cGFn
ZXM+Njc2MC02NzY4PC9wYWdlcz48dm9sdW1lPjExODwvdm9sdW1lPjxudW1iZXI+MjY8L251bWJl
cj48cmVwcmludC1lZGl0aW9uPk5vdCBpbiBGaWxlPC9yZXByaW50LWVkaXRpb24+PGtleXdvcmRz
PjxrZXl3b3JkPkFkb2xlc2NlbnQ8L2tleXdvcmQ+PGtleXdvcmQ+QWR1bHQ8L2tleXdvcmQ+PGtl
eXdvcmQ+QWdlZDwva2V5d29yZD48a2V5d29yZD5BZ2VkLDgwIGFuZCBvdmVyPC9rZXl3b3JkPjxr
ZXl3b3JkPkFudGluZW9wbGFzdGljIENvbWJpbmVkIENoZW1vdGhlcmFweSBQcm90b2NvbHM8L2tl
eXdvcmQ+PGtleXdvcmQ+YXJ0aWNsZTwva2V5d29yZD48a2V5d29yZD5DaHJvbW9zb21lIEFiZXJy
YXRpb25zPC9rZXl3b3JkPjxrZXl3b3JkPkNNTDwva2V5d29yZD48a2V5d29yZD5kaWFnbm9zaXM8
L2tleXdvcmQ+PGtleXdvcmQ+RGlzZWFzZSBQcm9ncmVzc2lvbjwva2V5d29yZD48a2V5d29yZD5k
cnVnIHRoZXJhcHk8L2tleXdvcmQ+PGtleXdvcmQ+RmVtYWxlPC9rZXl3b3JkPjxrZXl3b3JkPkZv
bGxvdy1VcCBTdHVkaWVzPC9rZXl3b3JkPjxrZXl3b3JkPmdlbmV0aWNzPC9rZXl3b3JkPjxrZXl3
b3JkPkdlcm1hbnk8L2tleXdvcmQ+PGtleXdvcmQ+SHVtYW5zPC9rZXl3b3JkPjxrZXl3b3JkPkth
cGxhbi1NZWllciBFc3RpbWF0ZTwva2V5d29yZD48a2V5d29yZD5rYXJ5b3R5cGluZzwva2V5d29y
ZD48a2V5d29yZD5sZXVrZW1pYTwva2V5d29yZD48a2V5d29yZD5MZXVrZW1pYSxNeWVsb2dlbm91
cyxDaHJvbmljLEJDUi1BQkwgUG9zaXRpdmU8L2tleXdvcmQ+PGtleXdvcmQ+TWFsZTwva2V5d29y
ZD48a2V5d29yZD5NaWRkbGUgQWdlZDwva2V5d29yZD48a2V5d29yZD5vdmVyYWxsIHN1cnZpdmFs
PC9rZXl3b3JkPjxrZXl3b3JkPnBhdGllbnQ8L2tleXdvcmQ+PGtleXdvcmQ+UHJvZ25vc2lzPC9r
ZXl3b3JkPjxrZXl3b3JkPlByb3NwZWN0aXZlIFN0dWRpZXM8L2tleXdvcmQ+PGtleXdvcmQ+UmFu
ZG9taXplZCBDb250cm9sbGVkIFRyaWFscyBhcyBUb3BpYzwva2V5d29yZD48a2V5d29yZD5yZW1p
c3Npb248L2tleXdvcmQ+PGtleXdvcmQ+c3RhbmRhcmQ8L2tleXdvcmQ+PGtleXdvcmQ+U3Vydml2
YWw8L2tleXdvcmQ+PGtleXdvcmQ+dGhlcmFwZXV0aWMgdXNlPC9rZXl3b3JkPjxrZXl3b3JkPnRp
bWU8L2tleXdvcmQ+PGtleXdvcmQ+VGltZSBGYWN0b3JzPC9rZXl3b3JkPjxrZXl3b3JkPlRyYW5z
bG9jYXRpb24sR2VuZXRpYzwva2V5d29yZD48a2V5d29yZD5UcmVhdG1lbnQgT3V0Y29tZTwva2V5
d29yZD48a2V5d29yZD5Ucmlzb215PC9rZXl3b3JkPjxrZXl3b3JkPllvdW5nIEFkdWx0PC9rZXl3
b3JkPjwva2V5d29yZHM+PGRhdGVzPjx5ZWFyPjIwMTE8L3llYXI+PHB1Yi1kYXRlcz48ZGF0ZT4x
Mi8yMi8yMDExPC9kYXRlPjwvcHViLWRhdGVzPjwvZGF0ZXM+PGxhYmVsPjU4NDwvbGFiZWw+PHVy
bHM+PC91cmxzPjwvcmVjb3JkPjwvQ2l0ZT48L0VuZE5vdGU+
</w:fldData>
        </w:fldChar>
      </w:r>
      <w:r w:rsidR="00466EFD">
        <w:rPr>
          <w:lang w:val="nb-NO"/>
        </w:rPr>
        <w:instrText xml:space="preserve"> ADDIN EN.CITE </w:instrText>
      </w:r>
      <w:r w:rsidR="00466EFD">
        <w:rPr>
          <w:lang w:val="nb-NO"/>
        </w:rPr>
        <w:fldChar w:fldCharType="begin">
          <w:fldData xml:space="preserve">PEVuZE5vdGU+PENpdGU+PEF1dGhvcj5GYWJhcml1czwvQXV0aG9yPjxZZWFyPjIwMTE8L1llYXI+
PFJlY051bT4xODI8L1JlY051bT48RGlzcGxheVRleHQ+KDExNik8L0Rpc3BsYXlUZXh0PjxyZWNv
cmQ+PHJlYy1udW1iZXI+MTgyPC9yZWMtbnVtYmVyPjxmb3JlaWduLWtleXM+PGtleSBhcHA9IkVO
IiBkYi1pZD0ic3YyYXd4cnhreHZheDBldzV4ZHBhenRhMjB4OTl0NTAyczAwIiB0aW1lc3RhbXA9
IjE0MDMwMDE0ODUiPjE4Mjwva2V5PjwvZm9yZWlnbi1rZXlzPjxyZWYtdHlwZSBuYW1lPSJKb3Vy
bmFsIEFydGljbGUiPjE3PC9yZWYtdHlwZT48Y29udHJpYnV0b3JzPjxhdXRob3JzPjxhdXRob3I+
RmFiYXJpdXMsQS48L2F1dGhvcj48YXV0aG9yPkxlaXRuZXIsQS48L2F1dGhvcj48YXV0aG9yPkhv
Y2hoYXVzLEEuPC9hdXRob3I+PGF1dGhvcj5NdWxsZXIsTS5DLjwvYXV0aG9yPjxhdXRob3I+SGFu
ZnN0ZWluLEIuPC9hdXRob3I+PGF1dGhvcj5IYWZlcmxhY2gsQy48L2F1dGhvcj48YXV0aG9yPkdv
aHJpbmcsRy48L2F1dGhvcj48YXV0aG9yPlNjaGxlZ2VsYmVyZ2VyLEIuPC9hdXRob3I+PGF1dGhv
cj5Kb3R0ZXJhbmQsTS48L2F1dGhvcj48YXV0aG9yPlJlaXRlcixBLjwvYXV0aG9yPjxhdXRob3I+
SnVuZy1NdW5rd2l0eixTLjwvYXV0aG9yPjxhdXRob3I+UHJvZXRlbCxVLjwvYXV0aG9yPjxhdXRo
b3I+U2Nod2FhYixKLjwvYXV0aG9yPjxhdXRob3I+SG9mbWFubixXLksuPC9hdXRob3I+PGF1dGhv
cj5TY2h1YmVydCxKLjwvYXV0aG9yPjxhdXRob3I+RWluc2VsZSxILjwvYXV0aG9yPjxhdXRob3I+
SG8sQS5ELjwvYXV0aG9yPjxhdXRob3I+RmFsZ2UsQy48L2F1dGhvcj48YXV0aG9yPkthbnosTC48
L2F1dGhvcj48YXV0aG9yPk5ldWJhdWVyLEEuPC9hdXRob3I+PGF1dGhvcj5LbmViYSxNLjwvYXV0
aG9yPjxhdXRob3I+U3RlZ2VsbWFubixGLjwvYXV0aG9yPjxhdXRob3I+UGZyZXVuZHNjaHVoLE0u
PC9hdXRob3I+PGF1dGhvcj5XYWxsZXIsQy5GLjwvYXV0aG9yPjxhdXRob3I+U3BpZWtlcm1hbm4s
Sy48L2F1dGhvcj48YXV0aG9yPkJhZXJsb2NoZXIsRy5NLjwvYXV0aG9yPjxhdXRob3I+TGF1c2Vr
ZXIsTS48L2F1dGhvcj48YXV0aG9yPlBmaXJybWFubixNLjwvYXV0aG9yPjxhdXRob3I+SGFzZm9y
ZCxKLjwvYXV0aG9yPjxhdXRob3I+U2F1c3NlbGUsUy48L2F1dGhvcj48YXV0aG9yPkhlaGxtYW5u
LFIuPC9hdXRob3I+PC9hdXRob3JzPjwvY29udHJpYnV0b3JzPjxhdXRoLWFkZHJlc3M+TWVkaXpp
bmlzY2hlIFVuaXZlcnNpdGF0c2tsaW5paywgTWVkaXppbmlzY2hlIEZha3VsdGF0IE1hbm5oZWlt
IGRlciBVbml2ZXJzaXRhdCBIZWlkZWxiZXJnLCBNYW5uaGVpbSwgR2VybWFueTwvYXV0aC1hZGRy
ZXNzPjx0aXRsZXM+PHRpdGxlPkltcGFjdCBvZiBhZGRpdGlvbmFsIGN5dG9nZW5ldGljIGFiZXJy
YXRpb25zIGF0IGRpYWdub3NpcyBvbiBwcm9nbm9zaXMgb2YgQ01MOiBsb25nLXRlcm0gb2JzZXJ2
YXRpb24gb2YgMTE1MSBwYXRpZW50cyBmcm9tIHRoZSByYW5kb21pemVkIENNTCBTdHVkeSBJVjwv
dGl0bGU+PHNlY29uZGFyeS10aXRsZT5CbG9vZDwvc2Vjb25kYXJ5LXRpdGxlPjwvdGl0bGVzPjxw
ZXJpb2RpY2FsPjxmdWxsLXRpdGxlPkJsb29kPC9mdWxsLXRpdGxlPjwvcGVyaW9kaWNhbD48cGFn
ZXM+Njc2MC02NzY4PC9wYWdlcz48dm9sdW1lPjExODwvdm9sdW1lPjxudW1iZXI+MjY8L251bWJl
cj48cmVwcmludC1lZGl0aW9uPk5vdCBpbiBGaWxlPC9yZXByaW50LWVkaXRpb24+PGtleXdvcmRz
PjxrZXl3b3JkPkFkb2xlc2NlbnQ8L2tleXdvcmQ+PGtleXdvcmQ+QWR1bHQ8L2tleXdvcmQ+PGtl
eXdvcmQ+QWdlZDwva2V5d29yZD48a2V5d29yZD5BZ2VkLDgwIGFuZCBvdmVyPC9rZXl3b3JkPjxr
ZXl3b3JkPkFudGluZW9wbGFzdGljIENvbWJpbmVkIENoZW1vdGhlcmFweSBQcm90b2NvbHM8L2tl
eXdvcmQ+PGtleXdvcmQ+YXJ0aWNsZTwva2V5d29yZD48a2V5d29yZD5DaHJvbW9zb21lIEFiZXJy
YXRpb25zPC9rZXl3b3JkPjxrZXl3b3JkPkNNTDwva2V5d29yZD48a2V5d29yZD5kaWFnbm9zaXM8
L2tleXdvcmQ+PGtleXdvcmQ+RGlzZWFzZSBQcm9ncmVzc2lvbjwva2V5d29yZD48a2V5d29yZD5k
cnVnIHRoZXJhcHk8L2tleXdvcmQ+PGtleXdvcmQ+RmVtYWxlPC9rZXl3b3JkPjxrZXl3b3JkPkZv
bGxvdy1VcCBTdHVkaWVzPC9rZXl3b3JkPjxrZXl3b3JkPmdlbmV0aWNzPC9rZXl3b3JkPjxrZXl3
b3JkPkdlcm1hbnk8L2tleXdvcmQ+PGtleXdvcmQ+SHVtYW5zPC9rZXl3b3JkPjxrZXl3b3JkPkth
cGxhbi1NZWllciBFc3RpbWF0ZTwva2V5d29yZD48a2V5d29yZD5rYXJ5b3R5cGluZzwva2V5d29y
ZD48a2V5d29yZD5sZXVrZW1pYTwva2V5d29yZD48a2V5d29yZD5MZXVrZW1pYSxNeWVsb2dlbm91
cyxDaHJvbmljLEJDUi1BQkwgUG9zaXRpdmU8L2tleXdvcmQ+PGtleXdvcmQ+TWFsZTwva2V5d29y
ZD48a2V5d29yZD5NaWRkbGUgQWdlZDwva2V5d29yZD48a2V5d29yZD5vdmVyYWxsIHN1cnZpdmFs
PC9rZXl3b3JkPjxrZXl3b3JkPnBhdGllbnQ8L2tleXdvcmQ+PGtleXdvcmQ+UHJvZ25vc2lzPC9r
ZXl3b3JkPjxrZXl3b3JkPlByb3NwZWN0aXZlIFN0dWRpZXM8L2tleXdvcmQ+PGtleXdvcmQ+UmFu
ZG9taXplZCBDb250cm9sbGVkIFRyaWFscyBhcyBUb3BpYzwva2V5d29yZD48a2V5d29yZD5yZW1p
c3Npb248L2tleXdvcmQ+PGtleXdvcmQ+c3RhbmRhcmQ8L2tleXdvcmQ+PGtleXdvcmQ+U3Vydml2
YWw8L2tleXdvcmQ+PGtleXdvcmQ+dGhlcmFwZXV0aWMgdXNlPC9rZXl3b3JkPjxrZXl3b3JkPnRp
bWU8L2tleXdvcmQ+PGtleXdvcmQ+VGltZSBGYWN0b3JzPC9rZXl3b3JkPjxrZXl3b3JkPlRyYW5z
bG9jYXRpb24sR2VuZXRpYzwva2V5d29yZD48a2V5d29yZD5UcmVhdG1lbnQgT3V0Y29tZTwva2V5
d29yZD48a2V5d29yZD5Ucmlzb215PC9rZXl3b3JkPjxrZXl3b3JkPllvdW5nIEFkdWx0PC9rZXl3
b3JkPjwva2V5d29yZHM+PGRhdGVzPjx5ZWFyPjIwMTE8L3llYXI+PHB1Yi1kYXRlcz48ZGF0ZT4x
Mi8yMi8yMDExPC9kYXRlPjwvcHViLWRhdGVzPjwvZGF0ZXM+PGxhYmVsPjU4NDwvbGFiZWw+PHVy
bHM+PC91cmxzPjwvcmVjb3JkPjwvQ2l0ZT48L0VuZE5vdGU+
</w:fldData>
        </w:fldChar>
      </w:r>
      <w:r w:rsidR="00466EFD">
        <w:rPr>
          <w:lang w:val="nb-NO"/>
        </w:rPr>
        <w:instrText xml:space="preserve"> ADDIN EN.CITE.DATA </w:instrText>
      </w:r>
      <w:r w:rsidR="00466EFD">
        <w:rPr>
          <w:lang w:val="nb-NO"/>
        </w:rPr>
      </w:r>
      <w:r w:rsidR="00466EFD">
        <w:rPr>
          <w:lang w:val="nb-NO"/>
        </w:rPr>
        <w:fldChar w:fldCharType="end"/>
      </w:r>
      <w:r w:rsidR="00796D2F">
        <w:rPr>
          <w:lang w:val="nb-NO"/>
        </w:rPr>
      </w:r>
      <w:r w:rsidR="00796D2F">
        <w:rPr>
          <w:lang w:val="nb-NO"/>
        </w:rPr>
        <w:fldChar w:fldCharType="separate"/>
      </w:r>
      <w:r w:rsidR="00466EFD">
        <w:rPr>
          <w:noProof/>
          <w:lang w:val="nb-NO"/>
        </w:rPr>
        <w:t>(116)</w:t>
      </w:r>
      <w:r w:rsidR="00796D2F">
        <w:rPr>
          <w:lang w:val="nb-NO"/>
        </w:rPr>
        <w:fldChar w:fldCharType="end"/>
      </w:r>
      <w:r w:rsidR="00496ABF" w:rsidRPr="003D1748">
        <w:rPr>
          <w:noProof/>
          <w:lang w:val="nb-NO"/>
        </w:rPr>
        <w:t>.</w:t>
      </w:r>
    </w:p>
    <w:p w14:paraId="14C554A4" w14:textId="10C8620B" w:rsidR="00D97035" w:rsidRPr="003D1748" w:rsidRDefault="00860307" w:rsidP="00860307">
      <w:pPr>
        <w:pStyle w:val="Tabellnotehengende"/>
        <w:rPr>
          <w:lang w:val="nb-NO"/>
        </w:rPr>
      </w:pPr>
      <w:r w:rsidRPr="003D1748">
        <w:rPr>
          <w:lang w:val="nb-NO"/>
        </w:rPr>
        <w:t>–</w:t>
      </w:r>
      <w:r w:rsidRPr="003D1748">
        <w:rPr>
          <w:lang w:val="nb-NO"/>
        </w:rPr>
        <w:tab/>
      </w:r>
      <w:r w:rsidR="00D97035" w:rsidRPr="003D1748">
        <w:rPr>
          <w:lang w:val="nb-NO"/>
        </w:rPr>
        <w:t>Translokasjoner som involverer tre kromosomer og gir opphav til BCR-ABL eller tap av et Y-kromosom har ikke prognostisk betydning ved TKI behandling.</w:t>
      </w:r>
    </w:p>
    <w:p w14:paraId="714CDB8A" w14:textId="4D624D4F" w:rsidR="00D97035" w:rsidRPr="003D1748" w:rsidRDefault="00860307" w:rsidP="00860307">
      <w:pPr>
        <w:pStyle w:val="Tabellnotehengende"/>
        <w:rPr>
          <w:lang w:val="nb-NO"/>
        </w:rPr>
      </w:pPr>
      <w:r w:rsidRPr="003D1748">
        <w:rPr>
          <w:lang w:val="nb-NO"/>
        </w:rPr>
        <w:t>–</w:t>
      </w:r>
      <w:r w:rsidRPr="003D1748">
        <w:rPr>
          <w:lang w:val="nb-NO"/>
        </w:rPr>
        <w:tab/>
      </w:r>
      <w:r w:rsidR="00D97035" w:rsidRPr="003D1748">
        <w:rPr>
          <w:lang w:val="nb-NO"/>
        </w:rPr>
        <w:t>Ethvert tap av tidligere respons er et varsel om resistens som må overvåkes nøye (se under). Som regel bør responskategorien baseres på mere enn ett analyseresultat før det gjøres endringer i behandlingen.</w:t>
      </w:r>
    </w:p>
    <w:p w14:paraId="2C8F2450" w14:textId="77777777" w:rsidR="00D97035" w:rsidRPr="00BF7230" w:rsidRDefault="00D97035" w:rsidP="00E34567">
      <w:pPr>
        <w:pStyle w:val="Brdtekst2008"/>
      </w:pPr>
      <w:r w:rsidRPr="00D660F2">
        <w:rPr>
          <w:rStyle w:val="TFet"/>
        </w:rPr>
        <w:t>«Svikt»</w:t>
      </w:r>
      <w:r w:rsidRPr="006F15EF">
        <w:t xml:space="preserve"> betyr at valgt TKI bør byttes til </w:t>
      </w:r>
      <w:r>
        <w:t xml:space="preserve">annen </w:t>
      </w:r>
      <w:r w:rsidRPr="006F15EF">
        <w:t>TKI samtidig som</w:t>
      </w:r>
      <w:r>
        <w:t xml:space="preserve"> man gjør mutasjonsanalyse og overveier</w:t>
      </w:r>
      <w:r w:rsidRPr="006F15EF">
        <w:t xml:space="preserve"> mulighet for allo-SCT med vevstyping av</w:t>
      </w:r>
      <w:r>
        <w:t xml:space="preserve"> evt</w:t>
      </w:r>
      <w:r w:rsidRPr="006F15EF">
        <w:t xml:space="preserve"> slektninger for transplantable pasienter.</w:t>
      </w:r>
    </w:p>
    <w:p w14:paraId="0A70C930" w14:textId="77777777" w:rsidR="00D97035" w:rsidRPr="00BF7230" w:rsidRDefault="00D97035" w:rsidP="00D97035">
      <w:pPr>
        <w:pStyle w:val="Brdtekst"/>
      </w:pPr>
      <w:r w:rsidRPr="00D660F2">
        <w:rPr>
          <w:rStyle w:val="TFet"/>
        </w:rPr>
        <w:t>«Advarsel»</w:t>
      </w:r>
      <w:r w:rsidRPr="006F15EF">
        <w:rPr>
          <w:rFonts w:eastAsia="Times New Roman"/>
        </w:rPr>
        <w:t xml:space="preserve"> betyr at pasienten sannsynligvis har nytte av å bruke den valgte TKI, men kan ha dårligere prognose enn en pasient med </w:t>
      </w:r>
      <w:r>
        <w:rPr>
          <w:rFonts w:eastAsia="Times New Roman"/>
        </w:rPr>
        <w:t>«</w:t>
      </w:r>
      <w:r w:rsidRPr="006F15EF">
        <w:rPr>
          <w:rFonts w:eastAsia="Times New Roman"/>
        </w:rPr>
        <w:t>optimal respons</w:t>
      </w:r>
      <w:r>
        <w:rPr>
          <w:rFonts w:eastAsia="Times New Roman"/>
        </w:rPr>
        <w:t>»</w:t>
      </w:r>
      <w:r w:rsidRPr="006F15EF">
        <w:rPr>
          <w:rFonts w:eastAsia="Times New Roman"/>
        </w:rPr>
        <w:t xml:space="preserve">. Følges nøye med tanke på tegn til </w:t>
      </w:r>
      <w:r>
        <w:rPr>
          <w:rFonts w:eastAsia="Times New Roman"/>
        </w:rPr>
        <w:t>«</w:t>
      </w:r>
      <w:r w:rsidRPr="006F15EF">
        <w:rPr>
          <w:rFonts w:eastAsia="Times New Roman"/>
        </w:rPr>
        <w:t>svikt</w:t>
      </w:r>
      <w:r>
        <w:rPr>
          <w:rFonts w:eastAsia="Times New Roman"/>
        </w:rPr>
        <w:t>»</w:t>
      </w:r>
      <w:r w:rsidRPr="006F15EF">
        <w:rPr>
          <w:rFonts w:eastAsia="Times New Roman"/>
        </w:rPr>
        <w:t xml:space="preserve"> og responstap. Oppfølgingen bør skje med kortere intervaller</w:t>
      </w:r>
    </w:p>
    <w:p w14:paraId="23E2EBCA" w14:textId="77777777" w:rsidR="00D97035" w:rsidRPr="00BF7230" w:rsidRDefault="00D97035" w:rsidP="00D97035">
      <w:pPr>
        <w:pStyle w:val="Brdtekst"/>
      </w:pPr>
      <w:r w:rsidRPr="00D660F2">
        <w:rPr>
          <w:rStyle w:val="TFet"/>
        </w:rPr>
        <w:lastRenderedPageBreak/>
        <w:t>«Optimal»</w:t>
      </w:r>
      <w:r w:rsidRPr="00D660F2">
        <w:t xml:space="preserve"> </w:t>
      </w:r>
      <w:r w:rsidRPr="006F15EF">
        <w:rPr>
          <w:rFonts w:eastAsia="Times New Roman"/>
        </w:rPr>
        <w:t>betyr at det ikke er fordeler med endring av behandlingen</w:t>
      </w:r>
    </w:p>
    <w:p w14:paraId="537C6472" w14:textId="3F1861C5" w:rsidR="00D97035" w:rsidRPr="00BF7230" w:rsidRDefault="00D97035" w:rsidP="00D97035">
      <w:pPr>
        <w:pStyle w:val="Brdtekst"/>
      </w:pPr>
      <w:r w:rsidRPr="00D660F2">
        <w:rPr>
          <w:rStyle w:val="TFet"/>
        </w:rPr>
        <w:t>Compliance</w:t>
      </w:r>
      <w:r w:rsidRPr="00D660F2">
        <w:t>:</w:t>
      </w:r>
      <w:r w:rsidRPr="006F15EF">
        <w:rPr>
          <w:rFonts w:eastAsia="Times New Roman"/>
        </w:rPr>
        <w:t xml:space="preserve"> Det er nå godt dokumentert at heller ikke KML pasienter alltid tar foreskrevet medisindose. Redusert compliance er en av de hyppigste årsakene til at responsene på imatinibbehandling ikke er optimal </w:t>
      </w:r>
      <w:r w:rsidR="00796D2F">
        <w:rPr>
          <w:rFonts w:eastAsia="Times New Roman"/>
        </w:rPr>
        <w:fldChar w:fldCharType="begin">
          <w:fldData xml:space="preserve">PEVuZE5vdGU+PENpdGU+PEF1dGhvcj5NYXJpbjwvQXV0aG9yPjxZZWFyPjIwMTA8L1llYXI+PFJl
Y051bT4xODU8L1JlY051bT48RGlzcGxheVRleHQ+KDEyMik8L0Rpc3BsYXlUZXh0PjxyZWNvcmQ+
PHJlYy1udW1iZXI+MTg1PC9yZWMtbnVtYmVyPjxmb3JlaWduLWtleXM+PGtleSBhcHA9IkVOIiBk
Yi1pZD0ic3YyYXd4cnhreHZheDBldzV4ZHBhenRhMjB4OTl0NTAyczAwIiB0aW1lc3RhbXA9IjE0
MDMwMDE0ODUiPjE4NTwva2V5PjwvZm9yZWlnbi1rZXlzPjxyZWYtdHlwZSBuYW1lPSJKb3VybmFs
IEFydGljbGUiPjE3PC9yZWYtdHlwZT48Y29udHJpYnV0b3JzPjxhdXRob3JzPjxhdXRob3I+TWFy
aW4sRC48L2F1dGhvcj48YXV0aG9yPkJhemVvcyxBLjwvYXV0aG9yPjxhdXRob3I+TWFob24sRi5Y
LjwvYXV0aG9yPjxhdXRob3I+RWxpYXNzb24sTC48L2F1dGhvcj48YXV0aG9yPk1pbG9qa292aWMs
RC48L2F1dGhvcj48YXV0aG9yPkJ1YSxNLjwvYXV0aG9yPjxhdXRob3I+QXBwZXJsZXksSi5GLjwv
YXV0aG9yPjxhdXRob3I+U3p5ZGxvLFIuPC9hdXRob3I+PGF1dGhvcj5EZXNhaSxSLjwvYXV0aG9y
PjxhdXRob3I+S296bG93c2tpLEsuPC9hdXRob3I+PGF1dGhvcj5QYWxpb21wZWlzLEMuPC9hdXRo
b3I+PGF1dGhvcj5MYXRoYW0sVi48L2F1dGhvcj48YXV0aG9yPkZvcm9uaSxMLjwvYXV0aG9yPjxh
dXRob3I+TW9saW1hcmQsTS48L2F1dGhvcj48YXV0aG9yPlJlaWQsQS48L2F1dGhvcj48YXV0aG9y
PlJlenZhbmksSy48L2F1dGhvcj48YXV0aG9yPmRlLExhdmFsbGFkZSBILjwvYXV0aG9yPjxhdXRo
b3I+R3VhbGxhcixDLjwvYXV0aG9yPjxhdXRob3I+R29sZG1hbixKLjwvYXV0aG9yPjxhdXRob3I+
S2hvcmFzaGFkLEouUy48L2F1dGhvcj48L2F1dGhvcnM+PC9jb250cmlidXRvcnM+PGF1dGgtYWRk
cmVzcz5EZXBhcnRtZW50IG9mIEhhZW1hdG9sb2d5LCBJbXBlcmlhbCBDb2xsZWdlIExvbmRvbiwg
SGFtbWVyc21pdGggSG9zcGl0YWwsIER1IENhbmUgUmQsIExvbmRvbiBXMTIgME5OLCBVbml0ZWQg
S2luZ2RvbS4gZC5tYXJpbkBpbXBlcmlhbC5hYy51azwvYXV0aC1hZGRyZXNzPjx0aXRsZXM+PHRp
dGxlPkFkaGVyZW5jZSBpcyB0aGUgY3JpdGljYWwgZmFjdG9yIGZvciBhY2hpZXZpbmcgbW9sZWN1
bGFyIHJlc3BvbnNlcyBpbiBwYXRpZW50cyB3aXRoIGNocm9uaWMgbXllbG9pZCBsZXVrZW1pYSB3
aG8gYWNoaWV2ZSBjb21wbGV0ZSBjeXRvZ2VuZXRpYyByZXNwb25zZXMgb24gaW1hdGluaWI8L3Rp
dGxlPjxzZWNvbmRhcnktdGl0bGU+SiBDbGluIE9uY29sPC9zZWNvbmRhcnktdGl0bGU+PC90aXRs
ZXM+PHBlcmlvZGljYWw+PGZ1bGwtdGl0bGU+SiBDbGluIE9uY29sPC9mdWxsLXRpdGxlPjwvcGVy
aW9kaWNhbD48cGFnZXM+MjM4MS0yMzg4PC9wYWdlcz48dm9sdW1lPjI4PC92b2x1bWU+PG51bWJl
cj4xNDwvbnVtYmVyPjxyZXByaW50LWVkaXRpb24+Tm90IGluIEZpbGU8L3JlcHJpbnQtZWRpdGlv
bj48a2V5d29yZHM+PGtleXdvcmQ+QWR1bHQ8L2tleXdvcmQ+PGtleXdvcmQ+QWdlZDwva2V5d29y
ZD48a2V5d29yZD5BZ2VkLDgwIGFuZCBvdmVyPC9rZXl3b3JkPjxrZXl3b3JkPmFuYWx5c2lzPC9r
ZXl3b3JkPjxrZXl3b3JkPkFudGluZW9wbGFzdGljIEFnZW50czwva2V5d29yZD48a2V5d29yZD5h
cnRpY2xlPC9rZXl3b3JkPjxrZXl3b3JkPkNNTDwva2V5d29yZD48a2V5d29yZD5DeXRvZ2VuZXRp
YyBBbmFseXNpczwva2V5d29yZD48a2V5d29yZD5kcnVnIG1vbml0b3Jpbmc8L2tleXdvcmQ+PGtl
eXdvcmQ+ZHJ1ZyB0aGVyYXB5PC9rZXl3b3JkPjxrZXl3b3JkPkZlbWFsZTwva2V5d29yZD48a2V5
d29yZD5GdXNpb24gUHJvdGVpbnMsYmNyLWFibDwva2V5d29yZD48a2V5d29yZD5HZW5lIEV4cHJl
c3Npb24gUmVndWxhdGlvbixMZXVrZW1pYzwva2V5d29yZD48a2V5d29yZD5nZW5ldGljczwva2V5
d29yZD48a2V5d29yZD5odW1hbjwva2V5d29yZD48a2V5d29yZD5IdW1hbnM8L2tleXdvcmQ+PGtl
eXdvcmQ+aW1hdGluaWI8L2tleXdvcmQ+PGtleXdvcmQ+aW5zdHJ1bWVudGF0aW9uPC9rZXl3b3Jk
PjxrZXl3b3JkPkthcGxhbi1NZWllciBFc3RpbWF0ZTwva2V5d29yZD48a2V5d29yZD5sZXVrZW1p
YTwva2V5d29yZD48a2V5d29yZD5MZXVrZW1pYSxNeWVsb2dlbm91cyxDaHJvbmljLEJDUi1BQkwg
UG9zaXRpdmU8L2tleXdvcmQ+PGtleXdvcmQ+TG9naXN0aWMgTW9kZWxzPC9rZXl3b3JkPjxrZXl3
b3JkPk1hbGU8L2tleXdvcmQ+PGtleXdvcmQ+TWVkaWNhdGlvbiBBZGhlcmVuY2U8L2tleXdvcmQ+
PGtleXdvcmQ+bWV0YWJvbGlzbTwva2V5d29yZD48a2V5d29yZD5tZXRob2RzPC9rZXl3b3JkPjxr
ZXl3b3JkPk1pY3JvLUVsZWN0cmljYWwtTWVjaGFuaWNhbCBTeXN0ZW1zPC9rZXl3b3JkPjxrZXl3
b3JkPk1pZGRsZSBBZ2VkPC9rZXl3b3JkPjxrZXl3b3JkPk11bHRpdmFyaWF0ZSBBbmFseXNpczwv
a2V5d29yZD48a2V5d29yZD5NdXRhdGlvbjwva2V5d29yZD48a2V5d29yZD5PY3RhbWVyIFRyYW5z
Y3JpcHRpb24gRmFjdG9yLTE8L2tleXdvcmQ+PGtleXdvcmQ+UC1HbHljb3Byb3RlaW48L2tleXdv
cmQ+PGtleXdvcmQ+cGF0aWVudDwva2V5d29yZD48a2V5d29yZD5waGFybWFjb2tpbmV0aWNzPC9r
ZXl3b3JkPjxrZXl3b3JkPlBpcGVyYXppbmVzPC9rZXl3b3JkPjxrZXl3b3JkPlBvbHltb3JwaGlz
bSxHZW5ldGljPC9rZXl3b3JkPjxrZXl3b3JkPnBvcHVsYXRpb248L2tleXdvcmQ+PGtleXdvcmQ+
cHJvYmFiaWxpdHk8L2tleXdvcmQ+PGtleXdvcmQ+UHJvcG9ydGlvbmFsIEhhemFyZHMgTW9kZWxz
PC9rZXl3b3JkPjxrZXl3b3JkPlByb3RlaW4gS2luYXNlIEluaGliaXRvcnM8L2tleXdvcmQ+PGtl
eXdvcmQ+UHlyaW1pZGluZXM8L2tleXdvcmQ+PGtleXdvcmQ+Umlzazwva2V5d29yZD48a2V5d29y
ZD5yaXNrIGFzc2Vzc21lbnQ8L2tleXdvcmQ+PGtleXdvcmQ+UmlzayBGYWN0b3JzPC9rZXl3b3Jk
PjxrZXl3b3JkPlJOQSxNZXNzZW5nZXI8L2tleXdvcmQ+PGtleXdvcmQ+dGhlcmFwZXV0aWMgdXNl
PC9rZXl3b3JkPjxrZXl3b3JkPnRoZXJhcHk8L2tleXdvcmQ+PGtleXdvcmQ+VGltZSBGYWN0b3Jz
PC9rZXl3b3JkPjxrZXl3b3JkPlRyZWF0bWVudCBPdXRjb21lPC9rZXl3b3JkPjxrZXl3b3JkPllv
dW5nIEFkdWx0PC9rZXl3b3JkPjwva2V5d29yZHM+PGRhdGVzPjx5ZWFyPjIwMTA8L3llYXI+PHB1
Yi1kYXRlcz48ZGF0ZT41LzEwLzIwMTA8L2RhdGU+PC9wdWItZGF0ZXM+PC9kYXRlcz48bGFiZWw+
NTg3PC9sYWJlbD48dXJscz48L3VybHM+PC9yZWNvcmQ+PC9DaXRlPjwvRW5kTm90ZT4A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PEVuZE5vdGU+PENpdGU+PEF1dGhvcj5NYXJpbjwvQXV0aG9yPjxZZWFyPjIwMTA8L1llYXI+PFJl
Y051bT4xODU8L1JlY051bT48RGlzcGxheVRleHQ+KDEyMik8L0Rpc3BsYXlUZXh0PjxyZWNvcmQ+
PHJlYy1udW1iZXI+MTg1PC9yZWMtbnVtYmVyPjxmb3JlaWduLWtleXM+PGtleSBhcHA9IkVOIiBk
Yi1pZD0ic3YyYXd4cnhreHZheDBldzV4ZHBhenRhMjB4OTl0NTAyczAwIiB0aW1lc3RhbXA9IjE0
MDMwMDE0ODUiPjE4NTwva2V5PjwvZm9yZWlnbi1rZXlzPjxyZWYtdHlwZSBuYW1lPSJKb3VybmFs
IEFydGljbGUiPjE3PC9yZWYtdHlwZT48Y29udHJpYnV0b3JzPjxhdXRob3JzPjxhdXRob3I+TWFy
aW4sRC48L2F1dGhvcj48YXV0aG9yPkJhemVvcyxBLjwvYXV0aG9yPjxhdXRob3I+TWFob24sRi5Y
LjwvYXV0aG9yPjxhdXRob3I+RWxpYXNzb24sTC48L2F1dGhvcj48YXV0aG9yPk1pbG9qa292aWMs
RC48L2F1dGhvcj48YXV0aG9yPkJ1YSxNLjwvYXV0aG9yPjxhdXRob3I+QXBwZXJsZXksSi5GLjwv
YXV0aG9yPjxhdXRob3I+U3p5ZGxvLFIuPC9hdXRob3I+PGF1dGhvcj5EZXNhaSxSLjwvYXV0aG9y
PjxhdXRob3I+S296bG93c2tpLEsuPC9hdXRob3I+PGF1dGhvcj5QYWxpb21wZWlzLEMuPC9hdXRo
b3I+PGF1dGhvcj5MYXRoYW0sVi48L2F1dGhvcj48YXV0aG9yPkZvcm9uaSxMLjwvYXV0aG9yPjxh
dXRob3I+TW9saW1hcmQsTS48L2F1dGhvcj48YXV0aG9yPlJlaWQsQS48L2F1dGhvcj48YXV0aG9y
PlJlenZhbmksSy48L2F1dGhvcj48YXV0aG9yPmRlLExhdmFsbGFkZSBILjwvYXV0aG9yPjxhdXRo
b3I+R3VhbGxhcixDLjwvYXV0aG9yPjxhdXRob3I+R29sZG1hbixKLjwvYXV0aG9yPjxhdXRob3I+
S2hvcmFzaGFkLEouUy48L2F1dGhvcj48L2F1dGhvcnM+PC9jb250cmlidXRvcnM+PGF1dGgtYWRk
cmVzcz5EZXBhcnRtZW50IG9mIEhhZW1hdG9sb2d5LCBJbXBlcmlhbCBDb2xsZWdlIExvbmRvbiwg
SGFtbWVyc21pdGggSG9zcGl0YWwsIER1IENhbmUgUmQsIExvbmRvbiBXMTIgME5OLCBVbml0ZWQg
S2luZ2RvbS4gZC5tYXJpbkBpbXBlcmlhbC5hYy51azwvYXV0aC1hZGRyZXNzPjx0aXRsZXM+PHRp
dGxlPkFkaGVyZW5jZSBpcyB0aGUgY3JpdGljYWwgZmFjdG9yIGZvciBhY2hpZXZpbmcgbW9sZWN1
bGFyIHJlc3BvbnNlcyBpbiBwYXRpZW50cyB3aXRoIGNocm9uaWMgbXllbG9pZCBsZXVrZW1pYSB3
aG8gYWNoaWV2ZSBjb21wbGV0ZSBjeXRvZ2VuZXRpYyByZXNwb25zZXMgb24gaW1hdGluaWI8L3Rp
dGxlPjxzZWNvbmRhcnktdGl0bGU+SiBDbGluIE9uY29sPC9zZWNvbmRhcnktdGl0bGU+PC90aXRs
ZXM+PHBlcmlvZGljYWw+PGZ1bGwtdGl0bGU+SiBDbGluIE9uY29sPC9mdWxsLXRpdGxlPjwvcGVy
aW9kaWNhbD48cGFnZXM+MjM4MS0yMzg4PC9wYWdlcz48dm9sdW1lPjI4PC92b2x1bWU+PG51bWJl
cj4xNDwvbnVtYmVyPjxyZXByaW50LWVkaXRpb24+Tm90IGluIEZpbGU8L3JlcHJpbnQtZWRpdGlv
bj48a2V5d29yZHM+PGtleXdvcmQ+QWR1bHQ8L2tleXdvcmQ+PGtleXdvcmQ+QWdlZDwva2V5d29y
ZD48a2V5d29yZD5BZ2VkLDgwIGFuZCBvdmVyPC9rZXl3b3JkPjxrZXl3b3JkPmFuYWx5c2lzPC9r
ZXl3b3JkPjxrZXl3b3JkPkFudGluZW9wbGFzdGljIEFnZW50czwva2V5d29yZD48a2V5d29yZD5h
cnRpY2xlPC9rZXl3b3JkPjxrZXl3b3JkPkNNTDwva2V5d29yZD48a2V5d29yZD5DeXRvZ2VuZXRp
YyBBbmFseXNpczwva2V5d29yZD48a2V5d29yZD5kcnVnIG1vbml0b3Jpbmc8L2tleXdvcmQ+PGtl
eXdvcmQ+ZHJ1ZyB0aGVyYXB5PC9rZXl3b3JkPjxrZXl3b3JkPkZlbWFsZTwva2V5d29yZD48a2V5
d29yZD5GdXNpb24gUHJvdGVpbnMsYmNyLWFibDwva2V5d29yZD48a2V5d29yZD5HZW5lIEV4cHJl
c3Npb24gUmVndWxhdGlvbixMZXVrZW1pYzwva2V5d29yZD48a2V5d29yZD5nZW5ldGljczwva2V5
d29yZD48a2V5d29yZD5odW1hbjwva2V5d29yZD48a2V5d29yZD5IdW1hbnM8L2tleXdvcmQ+PGtl
eXdvcmQ+aW1hdGluaWI8L2tleXdvcmQ+PGtleXdvcmQ+aW5zdHJ1bWVudGF0aW9uPC9rZXl3b3Jk
PjxrZXl3b3JkPkthcGxhbi1NZWllciBFc3RpbWF0ZTwva2V5d29yZD48a2V5d29yZD5sZXVrZW1p
YTwva2V5d29yZD48a2V5d29yZD5MZXVrZW1pYSxNeWVsb2dlbm91cyxDaHJvbmljLEJDUi1BQkwg
UG9zaXRpdmU8L2tleXdvcmQ+PGtleXdvcmQ+TG9naXN0aWMgTW9kZWxzPC9rZXl3b3JkPjxrZXl3
b3JkPk1hbGU8L2tleXdvcmQ+PGtleXdvcmQ+TWVkaWNhdGlvbiBBZGhlcmVuY2U8L2tleXdvcmQ+
PGtleXdvcmQ+bWV0YWJvbGlzbTwva2V5d29yZD48a2V5d29yZD5tZXRob2RzPC9rZXl3b3JkPjxr
ZXl3b3JkPk1pY3JvLUVsZWN0cmljYWwtTWVjaGFuaWNhbCBTeXN0ZW1zPC9rZXl3b3JkPjxrZXl3
b3JkPk1pZGRsZSBBZ2VkPC9rZXl3b3JkPjxrZXl3b3JkPk11bHRpdmFyaWF0ZSBBbmFseXNpczwv
a2V5d29yZD48a2V5d29yZD5NdXRhdGlvbjwva2V5d29yZD48a2V5d29yZD5PY3RhbWVyIFRyYW5z
Y3JpcHRpb24gRmFjdG9yLTE8L2tleXdvcmQ+PGtleXdvcmQ+UC1HbHljb3Byb3RlaW48L2tleXdv
cmQ+PGtleXdvcmQ+cGF0aWVudDwva2V5d29yZD48a2V5d29yZD5waGFybWFjb2tpbmV0aWNzPC9r
ZXl3b3JkPjxrZXl3b3JkPlBpcGVyYXppbmVzPC9rZXl3b3JkPjxrZXl3b3JkPlBvbHltb3JwaGlz
bSxHZW5ldGljPC9rZXl3b3JkPjxrZXl3b3JkPnBvcHVsYXRpb248L2tleXdvcmQ+PGtleXdvcmQ+
cHJvYmFiaWxpdHk8L2tleXdvcmQ+PGtleXdvcmQ+UHJvcG9ydGlvbmFsIEhhemFyZHMgTW9kZWxz
PC9rZXl3b3JkPjxrZXl3b3JkPlByb3RlaW4gS2luYXNlIEluaGliaXRvcnM8L2tleXdvcmQ+PGtl
eXdvcmQ+UHlyaW1pZGluZXM8L2tleXdvcmQ+PGtleXdvcmQ+Umlzazwva2V5d29yZD48a2V5d29y
ZD5yaXNrIGFzc2Vzc21lbnQ8L2tleXdvcmQ+PGtleXdvcmQ+UmlzayBGYWN0b3JzPC9rZXl3b3Jk
PjxrZXl3b3JkPlJOQSxNZXNzZW5nZXI8L2tleXdvcmQ+PGtleXdvcmQ+dGhlcmFwZXV0aWMgdXNl
PC9rZXl3b3JkPjxrZXl3b3JkPnRoZXJhcHk8L2tleXdvcmQ+PGtleXdvcmQ+VGltZSBGYWN0b3Jz
PC9rZXl3b3JkPjxrZXl3b3JkPlRyZWF0bWVudCBPdXRjb21lPC9rZXl3b3JkPjxrZXl3b3JkPllv
dW5nIEFkdWx0PC9rZXl3b3JkPjwva2V5d29yZHM+PGRhdGVzPjx5ZWFyPjIwMTA8L3llYXI+PHB1
Yi1kYXRlcz48ZGF0ZT41LzEwLzIwMTA8L2RhdGU+PC9wdWItZGF0ZXM+PC9kYXRlcz48bGFiZWw+
NTg3PC9sYWJlbD48dXJscz48L3VybHM+PC9yZWNvcmQ+PC9DaXRlPjwvRW5kTm90ZT4A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(122)</w:t>
      </w:r>
      <w:r w:rsidR="00796D2F">
        <w:rPr>
          <w:rFonts w:eastAsia="Times New Roman"/>
        </w:rPr>
        <w:fldChar w:fldCharType="end"/>
      </w:r>
      <w:r w:rsidRPr="006F15EF">
        <w:rPr>
          <w:rFonts w:eastAsia="Times New Roman"/>
        </w:rPr>
        <w:t>. Ofte er det lavgradige bivirkninger som gjør at pasienter tar behandlingspauser. Overvei skifte av TKI for å bedre compliance</w:t>
      </w:r>
      <w:r>
        <w:rPr>
          <w:rFonts w:eastAsia="Times New Roman"/>
        </w:rPr>
        <w:t>. Nilotinib må tas på fastende mage, hvilket oppleves som besværlig av enkelte pasienter</w:t>
      </w:r>
    </w:p>
    <w:p w14:paraId="66264EDD" w14:textId="77777777" w:rsidR="00D97035" w:rsidRPr="00BF7230" w:rsidRDefault="00D97035" w:rsidP="00D97035">
      <w:pPr>
        <w:pStyle w:val="Brdtekst"/>
      </w:pPr>
      <w:r w:rsidRPr="00D660F2">
        <w:rPr>
          <w:rStyle w:val="TFet"/>
        </w:rPr>
        <w:t>Resistens</w:t>
      </w:r>
      <w:r w:rsidRPr="00D660F2">
        <w:t>:</w:t>
      </w:r>
      <w:r w:rsidRPr="006F15EF">
        <w:rPr>
          <w:rFonts w:eastAsia="Times New Roman"/>
        </w:rPr>
        <w:t xml:space="preserve"> Manglende hematologisk eller cytogenetisk respons etter oppstart av TKI er meget sjeldent, mens for treg cytogenetisk respons er mer vanlig. Vanligere opptrer resistens ved at tidligere ervervet respons (hematologisk, CgR eller MR) går tapt unntatt ved compliance-problemer.</w:t>
      </w:r>
    </w:p>
    <w:p w14:paraId="66AC723D" w14:textId="4E59CF8A" w:rsidR="00D97035" w:rsidRPr="00BF7230" w:rsidRDefault="00D97035" w:rsidP="00D97035">
      <w:pPr>
        <w:pStyle w:val="Brdtekst"/>
      </w:pPr>
      <w:r w:rsidRPr="006F15EF">
        <w:rPr>
          <w:rFonts w:eastAsia="Times New Roman"/>
        </w:rPr>
        <w:t xml:space="preserve">Årsakene til TKI-resistens er flere </w:t>
      </w:r>
      <w:r w:rsidR="00796D2F">
        <w:rPr>
          <w:rFonts w:eastAsia="Times New Roman"/>
        </w:rPr>
        <w:fldChar w:fldCharType="begin">
          <w:fldData xml:space="preserve">PEVuZE5vdGU+PENpdGU+PEF1dGhvcj5BcHBlcmxleTwvQXV0aG9yPjxZZWFyPjIwMDc8L1llYXI+
PFJlY051bT4xNDk8L1JlY051bT48RGlzcGxheVRleHQ+KDEyMyk8L0Rpc3BsYXlUZXh0PjxyZWNv
cmQ+PHJlYy1udW1iZXI+MTQ5PC9yZWMtbnVtYmVyPjxmb3JlaWduLWtleXM+PGtleSBhcHA9IkVO
IiBkYi1pZD0ic3YyYXd4cnhreHZheDBldzV4ZHBhenRhMjB4OTl0NTAyczAwIiB0aW1lc3RhbXA9
IjE0MDMwMDE0ODQiPjE0OTwva2V5PjwvZm9yZWlnbi1rZXlzPjxyZWYtdHlwZSBuYW1lPSJKb3Vy
bmFsIEFydGljbGUiPjE3PC9yZWYtdHlwZT48Y29udHJpYnV0b3JzPjxhdXRob3JzPjxhdXRob3I+
QXBwZXJsZXksSi5GLjwvYXV0aG9yPjwvYXV0aG9ycz48L2NvbnRyaWJ1dG9ycz48dGl0bGVzPjx0
aXRsZT5QYXJ0IEk6IE1lY2hhbmlzbXMgb2YgcmVzaXN0YW5jZSB0byBpbWF0aW5pYiBpbiBjaHJv
bmljIG15ZWxvaWQgbGV1a2FlbWlhPC90aXRsZT48c2Vjb25kYXJ5LXRpdGxlPkxhbmNldCBPbmNv
bG9neTwvc2Vjb25kYXJ5LXRpdGxlPjwvdGl0bGVzPjxwZXJpb2RpY2FsPjxmdWxsLXRpdGxlPkxh
bmNldCBPbmNvbG9neTwvZnVsbC10aXRsZT48YWJici0xPkxhbmNldCBPbmNvbDwvYWJici0xPjwv
cGVyaW9kaWNhbD48cGFnZXM+MTAxOC0xMDI5PC9wYWdlcz48dm9sdW1lPjg8L3ZvbHVtZT48bnVt
YmVyPjExPC9udW1iZXI+PHJlcHJpbnQtZWRpdGlvbj5Ob3QgaW4gRmlsZTwvcmVwcmludC1lZGl0
aW9uPjxrZXl3b3Jkcz48a2V5d29yZD4qY2hyb25pYyBteWVsb2lkIGxldWtlbWlhL2RyIFtEcnVn
IFJlc2lzdGFuY2VdPC9rZXl3b3JkPjxrZXl3b3JkPipjaHJvbmljIG15ZWxvaWQgbGV1a2VtaWEv
ZHQgW0RydWcgVGhlcmFweV08L2tleXdvcmQ+PGtleXdvcmQ+KmNocm9uaWMgbXllbG9pZCBsZXVr
ZW1pYS90aCBbVGhlcmFweV08L2tleXdvcmQ+PGtleXdvcmQ+KmltYXRpbmliL2NiIFtEcnVnIENv
bWJpbmF0aW9uXTwva2V5d29yZD48a2V5d29yZD4qaW1hdGluaWIvY20gW0RydWcgQ29tcGFyaXNv
bl08L2tleXdvcmQ+PGtleXdvcmQ+KmltYXRpbmliL2NyIFtEcnVnIENvbmNlbnRyYXRpb25dPC9r
ZXl3b3JkPjxrZXl3b3JkPippbWF0aW5pYi9kdCBbRHJ1ZyBUaGVyYXB5XTwva2V5d29yZD48a2V5
d29yZD4qaW1hdGluaWIvaXQgW0RydWcgSW50ZXJhY3Rpb25dPC9rZXl3b3JkPjxrZXl3b3JkPipp
bWF0aW5pYi9wZCBbUGhhcm1hY29sb2d5XTwva2V5d29yZD48a2V5d29yZD4qaW1hdGluaWIvcGsg
W1BoYXJtYWNva2luZXRpY3NdPC9rZXl3b3JkPjxrZXl3b3JkPippbWF0aW5pYi9wbyBbT3JhbCBE
cnVnIEFkbWluaXN0cmF0aW9uXTwva2V5d29yZD48a2V5d29yZD4xNDAyLTM4LTYgKGRhY3Rpbm9t
eWNpbik8L2tleXdvcmQ+PGtleXdvcmQ+MTQwMi01OC0wIChkYWN0aW5vbXljaW4pPC9rZXl3b3Jk
PjxrZXl3b3JkPjUwLTc2LTAgKGRhY3Rpbm9teWNpbik8L2tleXdvcmQ+PGtleXdvcmQ+MzAyOTYy
LTQ5LTggKGRhc2F0aW5pYik8L2tleXdvcmQ+PGtleXdvcmQ+MjMyMTQtOTItOCAoZG94b3J1Ymlj
aW4pPC9rZXl3b3JkPjxrZXl3b3JkPjI1MzE2LTQwLTkgKGRveG9ydWJpY2luKTwva2V5d29yZD48
a2V5d29yZD4xMTg5NzQtMDItMCAoZnVtaXRyZW1vcmdpbiBDKTwva2V5d29yZD48a2V5d29yZD4x
ODQ0NzUtMzUtMiAoZ2VmaXRpbmliKTwva2V5d29yZD48a2V5d29yZD4xODQ0NzUtNTUtNiAoZ2Vm
aXRpbmliKTwva2V5d29yZD48a2V5d29yZD4xODQ0NzUtNTYtNyAoZ2VmaXRpbmk8L2tleXdvcmQ+
PGtleXdvcmQ+QWJlbHNvbiBraW5hc2UvZWMgW0VuZG9nZW5vdXMgQ29tcG91bmRdPC9rZXl3b3Jk
PjxrZXl3b3JkPmFsbG9nZW5laWMgc3RlbSBjZWxsIHRyYW5zcGxhbnRhdGlvbjwva2V5d29yZD48
a2V5d29yZD5CQ1IgQUJMIHByb3RlaW4vZWMgW0VuZG9nZW5vdXMgQ29tcG91bmRdPC9rZXl3b3Jk
PjxrZXl3b3JkPmJyZWFzdCBjYW5jZXIgcmVzaXN0YW5jZSBwcm90ZWluL2VjIFtFbmRvZ2Vub3Vz
IENvbXBvdW5kXTwva2V5d29yZD48a2V5d29yZD5jYW1wdG90aGVjaW4gZGVyaXZhdGl2ZS9jYiBb
RHJ1ZyBDb21iaW5hdGlvbl08L2tleXdvcmQ+PGtleXdvcmQ+Y2FtcHRvdGhlY2luIGRlcml2YXRp
dmUvaXQgW0RydWcgSW50ZXJhY3Rpb25dPC9rZXl3b3JkPjxrZXl3b3JkPmN5dG9jaHJvbWUgUDQ1
MCA0QS9lYyBbRW5kb2dlbm91cyBDb21wb3VuZF08L2tleXdvcmQ+PGtleXdvcmQ+Q3l0b2dlbmV0
aWNzPC9rZXl3b3JkPjxrZXl3b3JkPmN5dG90b3hpYyBhZ2VudC9jYiBbRHJ1ZyBDb21iaW5hdGlv
bl08L2tleXdvcmQ+PGtleXdvcmQ+Y3l0b3RveGljIGFnZW50L2l0IFtEcnVnIEludGVyYWN0aW9u
XTwva2V5d29yZD48a2V5d29yZD5jeXRvdG94aWNpdHk8L2tleXdvcmQ+PGtleXdvcmQ+ZGFjdGlu
b215Y2luL2NtIFtEcnVnIENvbXBhcmlzb25dPC9rZXl3b3JkPjxrZXl3b3JkPmRhc2F0aW5pYi9w
ZCBbUGhhcm1hY29sb2d5XTwva2V5d29yZD48a2V5d29yZD5kb3NlIHJlc3BvbnNlPC9rZXl3b3Jk
PjxrZXl3b3JkPmRveG9ydWJpY2luL2NtIFtEcnVnIENvbXBhcmlzb25dPC9rZXl3b3JkPjxrZXl3
b3JkPmRydWcgYWJzb3JwdGlvbjwva2V5d29yZD48a2V5d29yZD5kcnVnIGJpb2F2YWlsYWJpbGl0
eTwva2V5d29yZD48a2V5d29yZD5kcnVnIGJsb29kIGxldmVsPC9rZXl3b3JkPjxrZXl3b3JkPmRy
dWcgbWV0YWJvbGlzbTwva2V5d29yZD48a2V5d29yZD5kcnVnIG1ldGFib2xpemluZyBlbnp5bWUv
ZWMgW0VuZG9nZW5vdXMgQ29tcG91bmRdPC9rZXl3b3JkPjxrZXl3b3JkPmRydWcgcG90ZW50aWF0
aW9uPC9rZXl3b3JkPjxrZXl3b3JkPmRydWcgdHJhbnNwb3J0PC9rZXl3b3JkPjxrZXl3b3JkPmRy
dWcgdHJlYXRtZW50IGZhaWx1cmU8L2tleXdvcmQ+PGtleXdvcmQ+RW1iYXNlPC9rZXl3b3JkPjxr
ZXl3b3JkPmZsdW9yZXNjZW5jZSBpbiBzaXR1IGh5YnJpZGl6YXRpb248L2tleXdvcmQ+PGtleXdv
cmQ+ZnVtaXRyZW1vcmdpbiBDL3BkIFtQaGFybWFjb2xvZ3ldPC9rZXl3b3JkPjxrZXl3b3JkPmdl
Zml0aW5pYi9jYiBbRHJ1ZyBDb21iaW5hdGlvbl08L2tleXdvcmQ+PGtleXdvcmQ+Z2VmaXRpbmli
L2l0IFtEcnVnIEludGVyYWN0aW9uXTwva2V5d29yZD48a2V5d29yZD5nZWZpdGluaWIvcGQgW1Bo
YXJtYWNvbG9neV08L2tleXdvcmQ+PGtleXdvcmQ+Z2VuZSBleHByZXNzaW9uPC9rZXl3b3JkPjxr
ZXl3b3JkPmdlbmUgb3ZlcmV4cHJlc3Npb248L2tleXdvcmQ+PGtleXdvcmQ+aHVtYW48L2tleXdv
cmQ+PGtleXdvcmQ+SUMgNTA8L2tleXdvcmQ+PGtleXdvcmQ+aW1hdGluaWI8L2tleXdvcmQ+PGtl
eXdvcmQ+aW50ZXJmZXJvbi9kdCBbRHJ1ZyBUaGVyYXB5XTwva2V5d29yZD48a2V5d29yZD5sZXVr
ZW1pYSByZW1pc3Npb248L2tleXdvcmQ+PGtleXdvcmQ+bWl0b3hhbnRyb25lL3BkIFtQaGFybWFj
b2xvZ3ldPC9rZXl3b3JkPjxrZXl3b3JkPm1vbGVjdWxhciBjbG9uaW5nPC9rZXl3b3JkPjxrZXl3
b3JkPm1vbGVjdWxhciBtZWNoYW5pY3M8L2tleXdvcmQ+PGtleXdvcmQ+bXVsdGlkcnVnIHJlc2lz
dGFuY2UgcHJvdGVpbiAxL2VjIFtFbmRvZ2Vub3VzIENvbXBvdW5kXTwva2V5d29yZD48a2V5d29y
ZD5NdXRhdGlvbjwva2V5d29yZD48a2V5d29yZD5ub25odW1hbjwva2V5d29yZD48a2V5d29yZD5v
dmVyYWxsIHN1cnZpdmFsPC9rZXl3b3JkPjxrZXl3b3JkPnBhdGllbnQ8L2tleXdvcmQ+PGtleXdv
cmQ+cGhvc3BoYXRpZHlsaW5vc2l0b2wgMyBraW5hc2UvZWMgW0VuZG9nZW5vdXMgQ29tcG91bmRd
PC9rZXl3b3JkPjxrZXl3b3JkPnBsYXNtYSBwcm90ZWluIGJpbmRpbmc8L2tleXdvcmQ+PGtleXdv
cmQ+UG9pbnQgTXV0YXRpb248L2tleXdvcmQ+PGtleXdvcmQ+cHJhem9zaW48L2tleXdvcmQ+PGtl
eXdvcmQ+cHJpb3JpdHkgam91cm5hbDwva2V5d29yZD48a2V5d29yZD5wcm90ZWluIHBob3NwaG9y
eWxhdGlvbjwva2V5d29yZD48a2V5d29yZD5yZXZlcnNlIHRyYW5zY3JpcHRpb24gcG9seW1lcmFz
ZSBjaGFpbiByZWFjdGlvbjwva2V5d29yZD48a2V5d29yZD5yZXZpZXc8L2tleXdvcmQ+PGtleXdv
cmQ+c3RlbSBjZWxsPC9rZXl3b3JkPjxrZXl3b3JkPnN5bXB0b208L2tleXdvcmQ+PGtleXdvcmQ+
dG9wb3RlY2FuL2NiIFtEcnVnIENvbWJpbmF0aW9uXTwva2V5d29yZD48a2V5d29yZD50b3BvdGVj
YW4vaXQgW0RydWcgSW50ZXJhY3Rpb25dPC9rZXl3b3JkPjxrZXl3b3JkPnRvcG90ZWNhbi9wZCBb
UGhhcm1hY29sb2d5XTwva2V5d29yZD48a2V5d29yZD5Vbml0ZWQgU3RhdGVzPC9rZXl3b3JkPjxr
ZXl3b3JkPnZpbmNyaXN0aW5lL2NtIFtEcnVnIENvbXBhcmlzb25dPC9rZXl3b3JkPjwva2V5d29y
ZHM+PGRhdGVzPjx5ZWFyPjIwMDc8L3llYXI+PHB1Yi1kYXRlcz48ZGF0ZT4yMDA3PC9kYXRlPjwv
cHViLWRhdGVzPjwvZGF0ZXM+PGlzYm4+MTQ3MC0yMDQ1PC9pc2JuPjxsYWJlbD4zMjk8L2xhYmVs
Pjx1cmxzPjwvdXJscz48ZWxlY3Ryb25pYy1yZXNvdXJjZS1udW0+aHR0cDovL2R4LmRvaS5vcmcv
MTAuMTAxNi9TMTQ3MC0yMDQ1JTI4MDclMjk3MDM0Mi1YPC9lbGVjdHJvbmljLXJlc291cmNlLW51
bT48L3JlY29yZD48L0NpdGU+PC9FbmROb3RlPn==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PEVuZE5vdGU+PENpdGU+PEF1dGhvcj5BcHBlcmxleTwvQXV0aG9yPjxZZWFyPjIwMDc8L1llYXI+
PFJlY051bT4xNDk8L1JlY051bT48RGlzcGxheVRleHQ+KDEyMyk8L0Rpc3BsYXlUZXh0PjxyZWNv
cmQ+PHJlYy1udW1iZXI+MTQ5PC9yZWMtbnVtYmVyPjxmb3JlaWduLWtleXM+PGtleSBhcHA9IkVO
IiBkYi1pZD0ic3YyYXd4cnhreHZheDBldzV4ZHBhenRhMjB4OTl0NTAyczAwIiB0aW1lc3RhbXA9
IjE0MDMwMDE0ODQiPjE0OTwva2V5PjwvZm9yZWlnbi1rZXlzPjxyZWYtdHlwZSBuYW1lPSJKb3Vy
bmFsIEFydGljbGUiPjE3PC9yZWYtdHlwZT48Y29udHJpYnV0b3JzPjxhdXRob3JzPjxhdXRob3I+
QXBwZXJsZXksSi5GLjwvYXV0aG9yPjwvYXV0aG9ycz48L2NvbnRyaWJ1dG9ycz48dGl0bGVzPjx0
aXRsZT5QYXJ0IEk6IE1lY2hhbmlzbXMgb2YgcmVzaXN0YW5jZSB0byBpbWF0aW5pYiBpbiBjaHJv
bmljIG15ZWxvaWQgbGV1a2FlbWlhPC90aXRsZT48c2Vjb25kYXJ5LXRpdGxlPkxhbmNldCBPbmNv
bG9neTwvc2Vjb25kYXJ5LXRpdGxlPjwvdGl0bGVzPjxwZXJpb2RpY2FsPjxmdWxsLXRpdGxlPkxh
bmNldCBPbmNvbG9neTwvZnVsbC10aXRsZT48YWJici0xPkxhbmNldCBPbmNvbDwvYWJici0xPjwv
cGVyaW9kaWNhbD48cGFnZXM+MTAxOC0xMDI5PC9wYWdlcz48dm9sdW1lPjg8L3ZvbHVtZT48bnVt
YmVyPjExPC9udW1iZXI+PHJlcHJpbnQtZWRpdGlvbj5Ob3QgaW4gRmlsZTwvcmVwcmludC1lZGl0
aW9uPjxrZXl3b3Jkcz48a2V5d29yZD4qY2hyb25pYyBteWVsb2lkIGxldWtlbWlhL2RyIFtEcnVn
IFJlc2lzdGFuY2VdPC9rZXl3b3JkPjxrZXl3b3JkPipjaHJvbmljIG15ZWxvaWQgbGV1a2VtaWEv
ZHQgW0RydWcgVGhlcmFweV08L2tleXdvcmQ+PGtleXdvcmQ+KmNocm9uaWMgbXllbG9pZCBsZXVr
ZW1pYS90aCBbVGhlcmFweV08L2tleXdvcmQ+PGtleXdvcmQ+KmltYXRpbmliL2NiIFtEcnVnIENv
bWJpbmF0aW9uXTwva2V5d29yZD48a2V5d29yZD4qaW1hdGluaWIvY20gW0RydWcgQ29tcGFyaXNv
bl08L2tleXdvcmQ+PGtleXdvcmQ+KmltYXRpbmliL2NyIFtEcnVnIENvbmNlbnRyYXRpb25dPC9r
ZXl3b3JkPjxrZXl3b3JkPippbWF0aW5pYi9kdCBbRHJ1ZyBUaGVyYXB5XTwva2V5d29yZD48a2V5
d29yZD4qaW1hdGluaWIvaXQgW0RydWcgSW50ZXJhY3Rpb25dPC9rZXl3b3JkPjxrZXl3b3JkPipp
bWF0aW5pYi9wZCBbUGhhcm1hY29sb2d5XTwva2V5d29yZD48a2V5d29yZD4qaW1hdGluaWIvcGsg
W1BoYXJtYWNva2luZXRpY3NdPC9rZXl3b3JkPjxrZXl3b3JkPippbWF0aW5pYi9wbyBbT3JhbCBE
cnVnIEFkbWluaXN0cmF0aW9uXTwva2V5d29yZD48a2V5d29yZD4xNDAyLTM4LTYgKGRhY3Rpbm9t
eWNpbik8L2tleXdvcmQ+PGtleXdvcmQ+MTQwMi01OC0wIChkYWN0aW5vbXljaW4pPC9rZXl3b3Jk
PjxrZXl3b3JkPjUwLTc2LTAgKGRhY3Rpbm9teWNpbik8L2tleXdvcmQ+PGtleXdvcmQ+MzAyOTYy
LTQ5LTggKGRhc2F0aW5pYik8L2tleXdvcmQ+PGtleXdvcmQ+MjMyMTQtOTItOCAoZG94b3J1Ymlj
aW4pPC9rZXl3b3JkPjxrZXl3b3JkPjI1MzE2LTQwLTkgKGRveG9ydWJpY2luKTwva2V5d29yZD48
a2V5d29yZD4xMTg5NzQtMDItMCAoZnVtaXRyZW1vcmdpbiBDKTwva2V5d29yZD48a2V5d29yZD4x
ODQ0NzUtMzUtMiAoZ2VmaXRpbmliKTwva2V5d29yZD48a2V5d29yZD4xODQ0NzUtNTUtNiAoZ2Vm
aXRpbmliKTwva2V5d29yZD48a2V5d29yZD4xODQ0NzUtNTYtNyAoZ2VmaXRpbmk8L2tleXdvcmQ+
PGtleXdvcmQ+QWJlbHNvbiBraW5hc2UvZWMgW0VuZG9nZW5vdXMgQ29tcG91bmRdPC9rZXl3b3Jk
PjxrZXl3b3JkPmFsbG9nZW5laWMgc3RlbSBjZWxsIHRyYW5zcGxhbnRhdGlvbjwva2V5d29yZD48
a2V5d29yZD5CQ1IgQUJMIHByb3RlaW4vZWMgW0VuZG9nZW5vdXMgQ29tcG91bmRdPC9rZXl3b3Jk
PjxrZXl3b3JkPmJyZWFzdCBjYW5jZXIgcmVzaXN0YW5jZSBwcm90ZWluL2VjIFtFbmRvZ2Vub3Vz
IENvbXBvdW5kXTwva2V5d29yZD48a2V5d29yZD5jYW1wdG90aGVjaW4gZGVyaXZhdGl2ZS9jYiBb
RHJ1ZyBDb21iaW5hdGlvbl08L2tleXdvcmQ+PGtleXdvcmQ+Y2FtcHRvdGhlY2luIGRlcml2YXRp
dmUvaXQgW0RydWcgSW50ZXJhY3Rpb25dPC9rZXl3b3JkPjxrZXl3b3JkPmN5dG9jaHJvbWUgUDQ1
MCA0QS9lYyBbRW5kb2dlbm91cyBDb21wb3VuZF08L2tleXdvcmQ+PGtleXdvcmQ+Q3l0b2dlbmV0
aWNzPC9rZXl3b3JkPjxrZXl3b3JkPmN5dG90b3hpYyBhZ2VudC9jYiBbRHJ1ZyBDb21iaW5hdGlv
bl08L2tleXdvcmQ+PGtleXdvcmQ+Y3l0b3RveGljIGFnZW50L2l0IFtEcnVnIEludGVyYWN0aW9u
XTwva2V5d29yZD48a2V5d29yZD5jeXRvdG94aWNpdHk8L2tleXdvcmQ+PGtleXdvcmQ+ZGFjdGlu
b215Y2luL2NtIFtEcnVnIENvbXBhcmlzb25dPC9rZXl3b3JkPjxrZXl3b3JkPmRhc2F0aW5pYi9w
ZCBbUGhhcm1hY29sb2d5XTwva2V5d29yZD48a2V5d29yZD5kb3NlIHJlc3BvbnNlPC9rZXl3b3Jk
PjxrZXl3b3JkPmRveG9ydWJpY2luL2NtIFtEcnVnIENvbXBhcmlzb25dPC9rZXl3b3JkPjxrZXl3
b3JkPmRydWcgYWJzb3JwdGlvbjwva2V5d29yZD48a2V5d29yZD5kcnVnIGJpb2F2YWlsYWJpbGl0
eTwva2V5d29yZD48a2V5d29yZD5kcnVnIGJsb29kIGxldmVsPC9rZXl3b3JkPjxrZXl3b3JkPmRy
dWcgbWV0YWJvbGlzbTwva2V5d29yZD48a2V5d29yZD5kcnVnIG1ldGFib2xpemluZyBlbnp5bWUv
ZWMgW0VuZG9nZW5vdXMgQ29tcG91bmRdPC9rZXl3b3JkPjxrZXl3b3JkPmRydWcgcG90ZW50aWF0
aW9uPC9rZXl3b3JkPjxrZXl3b3JkPmRydWcgdHJhbnNwb3J0PC9rZXl3b3JkPjxrZXl3b3JkPmRy
dWcgdHJlYXRtZW50IGZhaWx1cmU8L2tleXdvcmQ+PGtleXdvcmQ+RW1iYXNlPC9rZXl3b3JkPjxr
ZXl3b3JkPmZsdW9yZXNjZW5jZSBpbiBzaXR1IGh5YnJpZGl6YXRpb248L2tleXdvcmQ+PGtleXdv
cmQ+ZnVtaXRyZW1vcmdpbiBDL3BkIFtQaGFybWFjb2xvZ3ldPC9rZXl3b3JkPjxrZXl3b3JkPmdl
Zml0aW5pYi9jYiBbRHJ1ZyBDb21iaW5hdGlvbl08L2tleXdvcmQ+PGtleXdvcmQ+Z2VmaXRpbmli
L2l0IFtEcnVnIEludGVyYWN0aW9uXTwva2V5d29yZD48a2V5d29yZD5nZWZpdGluaWIvcGQgW1Bo
YXJtYWNvbG9neV08L2tleXdvcmQ+PGtleXdvcmQ+Z2VuZSBleHByZXNzaW9uPC9rZXl3b3JkPjxr
ZXl3b3JkPmdlbmUgb3ZlcmV4cHJlc3Npb248L2tleXdvcmQ+PGtleXdvcmQ+aHVtYW48L2tleXdv
cmQ+PGtleXdvcmQ+SUMgNTA8L2tleXdvcmQ+PGtleXdvcmQ+aW1hdGluaWI8L2tleXdvcmQ+PGtl
eXdvcmQ+aW50ZXJmZXJvbi9kdCBbRHJ1ZyBUaGVyYXB5XTwva2V5d29yZD48a2V5d29yZD5sZXVr
ZW1pYSByZW1pc3Npb248L2tleXdvcmQ+PGtleXdvcmQ+bWl0b3hhbnRyb25lL3BkIFtQaGFybWFj
b2xvZ3ldPC9rZXl3b3JkPjxrZXl3b3JkPm1vbGVjdWxhciBjbG9uaW5nPC9rZXl3b3JkPjxrZXl3
b3JkPm1vbGVjdWxhciBtZWNoYW5pY3M8L2tleXdvcmQ+PGtleXdvcmQ+bXVsdGlkcnVnIHJlc2lz
dGFuY2UgcHJvdGVpbiAxL2VjIFtFbmRvZ2Vub3VzIENvbXBvdW5kXTwva2V5d29yZD48a2V5d29y
ZD5NdXRhdGlvbjwva2V5d29yZD48a2V5d29yZD5ub25odW1hbjwva2V5d29yZD48a2V5d29yZD5v
dmVyYWxsIHN1cnZpdmFsPC9rZXl3b3JkPjxrZXl3b3JkPnBhdGllbnQ8L2tleXdvcmQ+PGtleXdv
cmQ+cGhvc3BoYXRpZHlsaW5vc2l0b2wgMyBraW5hc2UvZWMgW0VuZG9nZW5vdXMgQ29tcG91bmRd
PC9rZXl3b3JkPjxrZXl3b3JkPnBsYXNtYSBwcm90ZWluIGJpbmRpbmc8L2tleXdvcmQ+PGtleXdv
cmQ+UG9pbnQgTXV0YXRpb248L2tleXdvcmQ+PGtleXdvcmQ+cHJhem9zaW48L2tleXdvcmQ+PGtl
eXdvcmQ+cHJpb3JpdHkgam91cm5hbDwva2V5d29yZD48a2V5d29yZD5wcm90ZWluIHBob3NwaG9y
eWxhdGlvbjwva2V5d29yZD48a2V5d29yZD5yZXZlcnNlIHRyYW5zY3JpcHRpb24gcG9seW1lcmFz
ZSBjaGFpbiByZWFjdGlvbjwva2V5d29yZD48a2V5d29yZD5yZXZpZXc8L2tleXdvcmQ+PGtleXdv
cmQ+c3RlbSBjZWxsPC9rZXl3b3JkPjxrZXl3b3JkPnN5bXB0b208L2tleXdvcmQ+PGtleXdvcmQ+
dG9wb3RlY2FuL2NiIFtEcnVnIENvbWJpbmF0aW9uXTwva2V5d29yZD48a2V5d29yZD50b3BvdGVj
YW4vaXQgW0RydWcgSW50ZXJhY3Rpb25dPC9rZXl3b3JkPjxrZXl3b3JkPnRvcG90ZWNhbi9wZCBb
UGhhcm1hY29sb2d5XTwva2V5d29yZD48a2V5d29yZD5Vbml0ZWQgU3RhdGVzPC9rZXl3b3JkPjxr
ZXl3b3JkPnZpbmNyaXN0aW5lL2NtIFtEcnVnIENvbXBhcmlzb25dPC9rZXl3b3JkPjwva2V5d29y
ZHM+PGRhdGVzPjx5ZWFyPjIwMDc8L3llYXI+PHB1Yi1kYXRlcz48ZGF0ZT4yMDA3PC9kYXRlPjwv
cHViLWRhdGVzPjwvZGF0ZXM+PGlzYm4+MTQ3MC0yMDQ1PC9pc2JuPjxsYWJlbD4zMjk8L2xhYmVs
Pjx1cmxzPjwvdXJscz48ZWxlY3Ryb25pYy1yZXNvdXJjZS1udW0+aHR0cDovL2R4LmRvaS5vcmcv
MTAuMTAxNi9TMTQ3MC0yMDQ1JTI4MDclMjk3MDM0Mi1YPC9lbGVjdHJvbmljLXJlc291cmNlLW51
bT48L3JlY29yZD48L0NpdGU+PC9FbmROb3RlPn==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(123)</w:t>
      </w:r>
      <w:r w:rsidR="00796D2F">
        <w:rPr>
          <w:rFonts w:eastAsia="Times New Roman"/>
        </w:rPr>
        <w:fldChar w:fldCharType="end"/>
      </w:r>
      <w:r w:rsidRPr="006F15EF">
        <w:rPr>
          <w:rFonts w:eastAsia="Times New Roman"/>
        </w:rPr>
        <w:t>. Punktmutasjoner i BCR-ABLs kinasedomene, amplifisering av BCR-ABL genet, økt transkripsjonsaktivitet, farmakokinetiske faktorer, redusert influx av imatinib (polymorfismer i organisk kation transporter (OCT-1), økt efflux gjennom multi drug resistenspumpen MDR1 / P-glycoprotein og klonal evolusjon i Ph+ klon er assosiert med resistens</w:t>
      </w:r>
      <w:r>
        <w:rPr>
          <w:rFonts w:eastAsia="Times New Roman"/>
        </w:rPr>
        <w:t xml:space="preserve">De andre TKIene </w:t>
      </w:r>
      <w:r w:rsidRPr="006F15EF">
        <w:rPr>
          <w:rFonts w:eastAsia="Times New Roman"/>
        </w:rPr>
        <w:t>er mindre avhengige av membranpumper og færre ABL</w:t>
      </w:r>
      <w:r>
        <w:rPr>
          <w:rFonts w:eastAsia="Times New Roman"/>
        </w:rPr>
        <w:t>-</w:t>
      </w:r>
      <w:r w:rsidRPr="006F15EF">
        <w:rPr>
          <w:rFonts w:eastAsia="Times New Roman"/>
        </w:rPr>
        <w:t>mutasjoner gir resistens. Andre resistensmekanismer enn punktmutasjoner er ikke godt kartlagt.</w:t>
      </w:r>
    </w:p>
    <w:p w14:paraId="00A774F7" w14:textId="77777777" w:rsidR="00D97035" w:rsidRPr="00BF7230" w:rsidRDefault="00D97035" w:rsidP="00D97035">
      <w:pPr>
        <w:pStyle w:val="Overskrift2"/>
      </w:pPr>
      <w:bookmarkStart w:id="395" w:name="_Toc365452290"/>
      <w:bookmarkStart w:id="396" w:name="_Toc438470533"/>
      <w:bookmarkStart w:id="397" w:name="_Toc21872263"/>
      <w:r w:rsidRPr="00D660F2">
        <w:t>Håndtering av kategoriene</w:t>
      </w:r>
      <w:ins w:id="398" w:author="Henrik Hjorth-Hansen" w:date="2019-05-13T20:40:00Z">
        <w:r w:rsidRPr="00D660F2">
          <w:t xml:space="preserve"> </w:t>
        </w:r>
      </w:ins>
      <w:r w:rsidRPr="00D660F2">
        <w:t>«Svikt» og «Advarsel</w:t>
      </w:r>
      <w:bookmarkEnd w:id="395"/>
      <w:bookmarkEnd w:id="396"/>
      <w:r w:rsidRPr="00D660F2">
        <w:t>»</w:t>
      </w:r>
      <w:bookmarkEnd w:id="397"/>
    </w:p>
    <w:p w14:paraId="333EE34D" w14:textId="3E4CA262" w:rsidR="00D97035" w:rsidRPr="00BF7230" w:rsidRDefault="00D97035" w:rsidP="00D97035">
      <w:pPr>
        <w:pStyle w:val="Brdtekst"/>
      </w:pPr>
      <w:r w:rsidRPr="006F15EF">
        <w:rPr>
          <w:rFonts w:eastAsia="Times New Roman"/>
        </w:rPr>
        <w:t xml:space="preserve">Se </w:t>
      </w:r>
      <w:r w:rsidR="003D1748">
        <w:rPr>
          <w:rFonts w:eastAsia="Times New Roman"/>
        </w:rPr>
        <w:t>t</w:t>
      </w:r>
      <w:r w:rsidRPr="006F15EF">
        <w:rPr>
          <w:rFonts w:eastAsia="Times New Roman"/>
        </w:rPr>
        <w:t xml:space="preserve">abell </w:t>
      </w:r>
      <w:r w:rsidR="00CD65D3">
        <w:rPr>
          <w:rFonts w:eastAsia="Times New Roman"/>
        </w:rPr>
        <w:t>9.2</w:t>
      </w:r>
      <w:r w:rsidRPr="006F15EF">
        <w:rPr>
          <w:rFonts w:eastAsia="Times New Roman"/>
        </w:rPr>
        <w:t xml:space="preserve"> </w:t>
      </w:r>
      <w:r w:rsidR="00CD65D3">
        <w:rPr>
          <w:rFonts w:eastAsia="Times New Roman"/>
        </w:rPr>
        <w:t>s. </w:t>
      </w:r>
      <w:r w:rsidR="00CD65D3">
        <w:rPr>
          <w:rFonts w:eastAsia="Times New Roman"/>
        </w:rPr>
        <w:fldChar w:fldCharType="begin"/>
      </w:r>
      <w:r w:rsidR="00CD65D3">
        <w:rPr>
          <w:rFonts w:eastAsia="Times New Roman"/>
        </w:rPr>
        <w:instrText xml:space="preserve"> PAGEREF \h tab_0902 \* MERGEFORMAT </w:instrText>
      </w:r>
      <w:r w:rsidR="00CD65D3">
        <w:rPr>
          <w:rFonts w:eastAsia="Times New Roman"/>
        </w:rPr>
      </w:r>
      <w:r w:rsidR="00CD65D3">
        <w:rPr>
          <w:rFonts w:eastAsia="Times New Roman"/>
        </w:rPr>
        <w:fldChar w:fldCharType="separate"/>
      </w:r>
      <w:r w:rsidR="00CD65D3">
        <w:rPr>
          <w:rFonts w:eastAsia="Times New Roman"/>
          <w:noProof/>
        </w:rPr>
        <w:t>173</w:t>
      </w:r>
      <w:r w:rsidR="00CD65D3">
        <w:rPr>
          <w:rFonts w:eastAsia="Times New Roman"/>
        </w:rPr>
        <w:fldChar w:fldCharType="end"/>
      </w:r>
      <w:r w:rsidR="00CD65D3">
        <w:rPr>
          <w:rFonts w:eastAsia="Times New Roman"/>
        </w:rPr>
        <w:t xml:space="preserve"> </w:t>
      </w:r>
      <w:r w:rsidRPr="006F15EF">
        <w:rPr>
          <w:rFonts w:eastAsia="Times New Roman"/>
        </w:rPr>
        <w:t>for definisjoner av responskategoriene. Man tilstreber å tidlig identifisere pasienter med lav sannsynlighet for å kunne oppnå CCgR og MR3.0 på TKI, for tidligst mulig å tilby disse</w:t>
      </w:r>
      <w:r>
        <w:rPr>
          <w:rFonts w:eastAsia="Times New Roman"/>
        </w:rPr>
        <w:t xml:space="preserve"> annen</w:t>
      </w:r>
      <w:r w:rsidRPr="006F15EF">
        <w:rPr>
          <w:rFonts w:eastAsia="Times New Roman"/>
        </w:rPr>
        <w:t>TKI og å kunne kartlegge muligheten for transplantasjon.</w:t>
      </w:r>
    </w:p>
    <w:p w14:paraId="0EA2C3F7" w14:textId="77777777" w:rsidR="00D97035" w:rsidRPr="00BF7230" w:rsidRDefault="00D97035" w:rsidP="00D97035">
      <w:pPr>
        <w:pStyle w:val="Listepunkt1"/>
      </w:pPr>
      <w:r w:rsidRPr="006F15EF">
        <w:t xml:space="preserve">Ved </w:t>
      </w:r>
      <w:r>
        <w:t>«</w:t>
      </w:r>
      <w:r w:rsidRPr="006F15EF">
        <w:t>advarsel</w:t>
      </w:r>
      <w:r>
        <w:t>»</w:t>
      </w:r>
      <w:r w:rsidRPr="006F15EF">
        <w:t xml:space="preserve"> vurderes:</w:t>
      </w:r>
    </w:p>
    <w:p w14:paraId="1544822F" w14:textId="77777777" w:rsidR="00D97035" w:rsidRPr="00BF7230" w:rsidRDefault="00D97035" w:rsidP="00266819">
      <w:pPr>
        <w:pStyle w:val="Listepunkt2"/>
      </w:pPr>
      <w:r w:rsidRPr="006F15EF">
        <w:t>Compliance. Diskuter med pasienten.</w:t>
      </w:r>
    </w:p>
    <w:p w14:paraId="0042FDB0" w14:textId="77777777" w:rsidR="00D97035" w:rsidRPr="00BF7230" w:rsidRDefault="00D97035" w:rsidP="00266819">
      <w:pPr>
        <w:pStyle w:val="Listepunkt2"/>
      </w:pPr>
      <w:r w:rsidRPr="006F15EF">
        <w:t>Farmakokinetiske faktorer / interaksjoner.</w:t>
      </w:r>
    </w:p>
    <w:p w14:paraId="250AF20A" w14:textId="77777777" w:rsidR="00D97035" w:rsidRPr="00BF7230" w:rsidRDefault="00D97035" w:rsidP="00266819">
      <w:pPr>
        <w:pStyle w:val="Listepunkt2"/>
      </w:pPr>
      <w:r w:rsidRPr="006F15EF">
        <w:t>ABL-mutasjonsanalyse.</w:t>
      </w:r>
    </w:p>
    <w:p w14:paraId="2FF42218" w14:textId="77777777" w:rsidR="00D97035" w:rsidRPr="00BF7230" w:rsidRDefault="00D97035" w:rsidP="00266819">
      <w:pPr>
        <w:pStyle w:val="Listepunkt2"/>
      </w:pPr>
      <w:r w:rsidRPr="006F15EF">
        <w:t>Tettere oppfølging.</w:t>
      </w:r>
    </w:p>
    <w:p w14:paraId="43CCC2A1" w14:textId="1F6A09F7" w:rsidR="00D97035" w:rsidRPr="00BF7230" w:rsidRDefault="00D97035" w:rsidP="00266819">
      <w:pPr>
        <w:pStyle w:val="Listepunkt2"/>
      </w:pPr>
      <w:r w:rsidRPr="006F15EF">
        <w:t>Skifte TKI (se avsnitt</w:t>
      </w:r>
      <w:r w:rsidR="00FD2F91">
        <w:t xml:space="preserve"> </w:t>
      </w:r>
      <w:r w:rsidR="00FD2F91">
        <w:fldChar w:fldCharType="begin"/>
      </w:r>
      <w:r w:rsidR="00FD2F91">
        <w:instrText xml:space="preserve"> REF _Ref21968097 \r \h </w:instrText>
      </w:r>
      <w:r w:rsidR="00FD2F91">
        <w:fldChar w:fldCharType="separate"/>
      </w:r>
      <w:r w:rsidR="00FD2F91">
        <w:t>6.5.3</w:t>
      </w:r>
      <w:r w:rsidR="00FD2F91">
        <w:fldChar w:fldCharType="end"/>
      </w:r>
      <w:r w:rsidR="00FD2F91">
        <w:t xml:space="preserve">, </w:t>
      </w:r>
      <w:r w:rsidR="00FD2F91">
        <w:fldChar w:fldCharType="begin"/>
      </w:r>
      <w:r w:rsidR="00FD2F91">
        <w:instrText xml:space="preserve"> REF _Ref21968103 \h </w:instrText>
      </w:r>
      <w:r w:rsidR="00FD2F91">
        <w:fldChar w:fldCharType="separate"/>
      </w:r>
      <w:r w:rsidR="00FD2F91" w:rsidRPr="006F15EF">
        <w:t>Valg av 2TKI ved imatinibresistens eller intoleranse</w:t>
      </w:r>
      <w:r w:rsidR="00FD2F91">
        <w:fldChar w:fldCharType="end"/>
      </w:r>
      <w:r w:rsidRPr="006F15EF">
        <w:t>)</w:t>
      </w:r>
    </w:p>
    <w:p w14:paraId="21537CC2" w14:textId="57216DA0" w:rsidR="00D97035" w:rsidRPr="00BF7230" w:rsidRDefault="00D97035" w:rsidP="00266819">
      <w:pPr>
        <w:pStyle w:val="Listepunkt2"/>
      </w:pPr>
      <w:r w:rsidRPr="006F15EF">
        <w:t>Doseøkning av imatinib til 600</w:t>
      </w:r>
      <w:r w:rsidR="00460411">
        <w:t> </w:t>
      </w:r>
      <w:r w:rsidRPr="006F15EF">
        <w:t>mg eller 800</w:t>
      </w:r>
      <w:r w:rsidR="00460411">
        <w:t> </w:t>
      </w:r>
      <w:r w:rsidRPr="006F15EF">
        <w:t>mg, men ikke doseøkning ved bruk av annen TKI.</w:t>
      </w:r>
    </w:p>
    <w:p w14:paraId="1AE5ED9A" w14:textId="77777777" w:rsidR="00D97035" w:rsidRPr="00BF7230" w:rsidRDefault="00D97035" w:rsidP="00D97035">
      <w:pPr>
        <w:pStyle w:val="Listepunkt1"/>
      </w:pPr>
      <w:r w:rsidRPr="006F15EF">
        <w:t xml:space="preserve">Primær- eller sekundær </w:t>
      </w:r>
      <w:r>
        <w:t>«</w:t>
      </w:r>
      <w:r w:rsidRPr="006F15EF">
        <w:t>svikt</w:t>
      </w:r>
      <w:r>
        <w:t>»</w:t>
      </w:r>
      <w:r w:rsidRPr="006F15EF">
        <w:t>: Indikasjon for å skifte behandling.</w:t>
      </w:r>
    </w:p>
    <w:p w14:paraId="01D8FF98" w14:textId="31D01699" w:rsidR="00D97035" w:rsidRPr="00BF7230" w:rsidRDefault="00D97035" w:rsidP="00266819">
      <w:pPr>
        <w:pStyle w:val="Listepunkt2"/>
      </w:pPr>
      <w:r w:rsidRPr="006F15EF">
        <w:t>Behandling skiftes til hvilken som helst 2TKI dersom første valg var imatinib eller en annen 2TKI dersom førstevalg var dasatinib eller nilotinib. (evidensgrad B). Ta hensyn til evt mutasjoner og evt komorbiditet</w:t>
      </w:r>
      <w:r w:rsidRPr="006F15EF">
        <w:rPr>
          <w:noProof/>
        </w:rPr>
        <w:t xml:space="preserve"> </w:t>
      </w:r>
      <w:r w:rsidR="00796D2F">
        <w:rPr>
          <w:noProof/>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noProof/>
        </w:rPr>
        <w:instrText xml:space="preserve"> ADDIN EN.CITE </w:instrText>
      </w:r>
      <w:r w:rsidR="00466EFD">
        <w:rPr>
          <w:noProof/>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noProof/>
        </w:rPr>
        <w:instrText xml:space="preserve"> ADDIN EN.CITE.DATA </w:instrText>
      </w:r>
      <w:r w:rsidR="00466EFD">
        <w:rPr>
          <w:noProof/>
        </w:rPr>
      </w:r>
      <w:r w:rsidR="00466EFD">
        <w:rPr>
          <w:noProof/>
        </w:rPr>
        <w:fldChar w:fldCharType="end"/>
      </w:r>
      <w:r w:rsidR="00796D2F">
        <w:rPr>
          <w:noProof/>
        </w:rPr>
      </w:r>
      <w:r w:rsidR="00796D2F">
        <w:rPr>
          <w:noProof/>
        </w:rPr>
        <w:fldChar w:fldCharType="separate"/>
      </w:r>
      <w:r w:rsidR="00466EFD">
        <w:rPr>
          <w:noProof/>
        </w:rPr>
        <w:t>(124)</w:t>
      </w:r>
      <w:r w:rsidR="00796D2F">
        <w:rPr>
          <w:noProof/>
        </w:rPr>
        <w:fldChar w:fldCharType="end"/>
      </w:r>
      <w:r w:rsidRPr="006F15EF">
        <w:t xml:space="preserve"> (</w:t>
      </w:r>
      <w:r w:rsidR="00FD2F91">
        <w:t>s</w:t>
      </w:r>
      <w:r w:rsidRPr="006F15EF">
        <w:t>e avsnitt</w:t>
      </w:r>
      <w:r w:rsidR="00FD2F91">
        <w:t xml:space="preserve"> </w:t>
      </w:r>
      <w:r w:rsidR="00FD2F91">
        <w:fldChar w:fldCharType="begin"/>
      </w:r>
      <w:r w:rsidR="00FD2F91">
        <w:instrText xml:space="preserve"> REF _Ref21968097 \r \h </w:instrText>
      </w:r>
      <w:r w:rsidR="00FD2F91">
        <w:fldChar w:fldCharType="separate"/>
      </w:r>
      <w:r w:rsidR="00FD2F91">
        <w:t>6.5.3</w:t>
      </w:r>
      <w:r w:rsidR="00FD2F91">
        <w:fldChar w:fldCharType="end"/>
      </w:r>
      <w:r w:rsidR="00FD2F91">
        <w:t xml:space="preserve">, </w:t>
      </w:r>
      <w:r w:rsidR="00FD2F91">
        <w:fldChar w:fldCharType="begin"/>
      </w:r>
      <w:r w:rsidR="00FD2F91">
        <w:instrText xml:space="preserve"> REF _Ref21968103 \h </w:instrText>
      </w:r>
      <w:r w:rsidR="00FD2F91">
        <w:fldChar w:fldCharType="separate"/>
      </w:r>
      <w:r w:rsidR="00FD2F91" w:rsidRPr="006F15EF">
        <w:t>Valg av 2TKI ved imatinibresistens eller intoleranse</w:t>
      </w:r>
      <w:r w:rsidR="00FD2F91">
        <w:fldChar w:fldCharType="end"/>
      </w:r>
      <w:r w:rsidRPr="006F15EF">
        <w:t>).</w:t>
      </w:r>
    </w:p>
    <w:p w14:paraId="7CD22B1A" w14:textId="77777777" w:rsidR="00D97035" w:rsidRPr="00BF7230" w:rsidRDefault="00D97035" w:rsidP="00266819">
      <w:pPr>
        <w:pStyle w:val="Listepunkt2"/>
      </w:pPr>
      <w:r w:rsidRPr="006F15EF">
        <w:t>Allo-SCT (evidensgrad B) er høyaktuelt dersom respons på 2. linjes behandling er utilfredsstillende.</w:t>
      </w:r>
    </w:p>
    <w:p w14:paraId="25CC9031" w14:textId="77777777" w:rsidR="00D97035" w:rsidRPr="00BF7230" w:rsidRDefault="00D97035" w:rsidP="00266819">
      <w:pPr>
        <w:pStyle w:val="Listepunkt2"/>
      </w:pPr>
      <w:r w:rsidRPr="006F15EF">
        <w:t>Utprøvende behandling i studie.</w:t>
      </w:r>
    </w:p>
    <w:p w14:paraId="33C46910" w14:textId="77777777" w:rsidR="00D97035" w:rsidRPr="00BF7230" w:rsidRDefault="00D97035" w:rsidP="00266819">
      <w:pPr>
        <w:pStyle w:val="Listepunkt2"/>
      </w:pPr>
      <w:r w:rsidRPr="006F15EF">
        <w:t>Palliativ behandling</w:t>
      </w:r>
    </w:p>
    <w:p w14:paraId="10FF6CAC" w14:textId="77777777" w:rsidR="00D97035" w:rsidRPr="00BF7230" w:rsidRDefault="00D97035" w:rsidP="00D97035">
      <w:pPr>
        <w:pStyle w:val="Overskrift3"/>
      </w:pPr>
      <w:bookmarkStart w:id="399" w:name="_Toc365452291"/>
      <w:bookmarkStart w:id="400" w:name="_Toc438470534"/>
      <w:bookmarkStart w:id="401" w:name="_Toc21872264"/>
      <w:bookmarkStart w:id="402" w:name="_Ref21968513"/>
      <w:bookmarkStart w:id="403" w:name="_Ref21968516"/>
      <w:r w:rsidRPr="00D660F2">
        <w:t>Håndtering av punktmutasjoner som gir TKI-resistens</w:t>
      </w:r>
      <w:bookmarkEnd w:id="399"/>
      <w:bookmarkEnd w:id="400"/>
      <w:bookmarkEnd w:id="401"/>
      <w:bookmarkEnd w:id="402"/>
      <w:bookmarkEnd w:id="403"/>
    </w:p>
    <w:p w14:paraId="31F8BE81" w14:textId="0FB71AA6" w:rsidR="00D97035" w:rsidRPr="00BF7230" w:rsidRDefault="00D97035" w:rsidP="00D97035">
      <w:pPr>
        <w:pStyle w:val="Brdtekst"/>
      </w:pPr>
      <w:r w:rsidRPr="006F15EF">
        <w:rPr>
          <w:rFonts w:eastAsia="Times New Roman"/>
        </w:rPr>
        <w:t xml:space="preserve">Punktmutasjoner i genet som koder for den ATP-bindende lommen i abl kan føre til TKI-resistens. Det er nå over 100 slike ABL-mutasjoner beskrevet </w:t>
      </w:r>
      <w:r w:rsidR="00796D2F">
        <w:rPr>
          <w:rFonts w:eastAsia="Times New Roman"/>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(124)</w:t>
      </w:r>
      <w:r w:rsidR="00796D2F">
        <w:rPr>
          <w:rFonts w:eastAsia="Times New Roman"/>
        </w:rPr>
        <w:fldChar w:fldCharType="end"/>
      </w:r>
      <w:r w:rsidRPr="006F15EF">
        <w:rPr>
          <w:rFonts w:eastAsia="Times New Roman"/>
        </w:rPr>
        <w:t>. De klinisk relevante mutasjonene fører til bytting av aminosyrer som enten sterisk hindrer TKI-binding (</w:t>
      </w:r>
      <w:r>
        <w:rPr>
          <w:rFonts w:eastAsia="Times New Roman"/>
        </w:rPr>
        <w:t xml:space="preserve">f.eks. </w:t>
      </w:r>
      <w:r w:rsidRPr="006F15EF">
        <w:rPr>
          <w:rFonts w:eastAsia="Times New Roman"/>
        </w:rPr>
        <w:t xml:space="preserve">T315I) eller påvirker bcr-abl konformasjon slik at TKI ikke kan binde. Dasatinib, nilotinib og bosutinib </w:t>
      </w:r>
      <w:r w:rsidRPr="006F15EF">
        <w:rPr>
          <w:rFonts w:eastAsia="Times New Roman"/>
        </w:rPr>
        <w:lastRenderedPageBreak/>
        <w:t>har mindre krav til konformasjonen av bcr-abl enn imatinib. Derfor er det færre mutasjoner som gir resistens mot 2TKIene. Ponatinib er utviklet for å hemme T315I, som alle andre midler er ineffektive mot. Ponatinib virker godt på T315I men også en rekke andre mutasjoner eller andre resistensmekanismer. ABL-mutasjoner er ansvarlige for imatinibresistens i ca 40</w:t>
      </w:r>
      <w:r>
        <w:rPr>
          <w:rFonts w:eastAsia="Times New Roman"/>
        </w:rPr>
        <w:t> </w:t>
      </w:r>
      <w:r w:rsidRPr="006F15EF">
        <w:rPr>
          <w:rFonts w:eastAsia="Times New Roman"/>
        </w:rPr>
        <w:t xml:space="preserve">% av tilfellene av behandlingssvikt. De er uvanlige i tidlig kronisk fase, men forekomsten øker med utvikling av sykdommen, sannsynligvis som en manifestasjon av genetisk instabilitet. In vitro data for de forskjellige TKIers effekt ved gitte mutasjoner korrelerer brukbart med klinisk effekt og kan veilede i valg av neste TKI </w:t>
      </w:r>
      <w:r w:rsidR="00796D2F">
        <w:rPr>
          <w:rFonts w:eastAsia="Times New Roman"/>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PEVuZE5vdGU+PENpdGU+PEF1dGhvcj5Tb3ZlcmluaTwvQXV0aG9yPjxZZWFyPjIwMTE8L1llYXI+
PFJlY051bT4xODY8L1JlY051bT48RGlzcGxheVRleHQ+KDEyNCk8L0Rpc3BsYXlUZXh0PjxyZWNv
cmQ+PHJlYy1udW1iZXI+MTg2PC9yZWMtbnVtYmVyPjxmb3JlaWduLWtleXM+PGtleSBhcHA9IkVO
IiBkYi1pZD0ic3YyYXd4cnhreHZheDBldzV4ZHBhenRhMjB4OTl0NTAyczAwIiB0aW1lc3RhbXA9
IjE0MDMwMDE0ODUiPjE4Njwva2V5PjwvZm9yZWlnbi1rZXlzPjxyZWYtdHlwZSBuYW1lPSJKb3Vy
bmFsIEFydGljbGUiPjE3PC9yZWYtdHlwZT48Y29udHJpYnV0b3JzPjxhdXRob3JzPjxhdXRob3I+
U292ZXJpbmksUy48L2F1dGhvcj48YXV0aG9yPkhvY2hoYXVzLEEuPC9hdXRob3I+PGF1dGhvcj5O
aWNvbGluaSxGLkUuPC9hdXRob3I+PGF1dGhvcj5HcnViZXIsRi48L2F1dGhvcj48YXV0aG9yPkxh
bmdlLFQuPC9hdXRob3I+PGF1dGhvcj5TYWdsaW8sRy48L2F1dGhvcj48YXV0aG9yPlBhbmUsRi48
L2F1dGhvcj48YXV0aG9yPk11bGxlcixNLkMuPC9hdXRob3I+PGF1dGhvcj5Fcm5zdCxULjwvYXV0
aG9yPjxhdXRob3I+Um9zdGksRy48L2F1dGhvcj48YXV0aG9yPlBvcmtrYSxLLjwvYXV0aG9yPjxh
dXRob3I+QmFjY2FyYW5pLE0uPC9hdXRob3I+PGF1dGhvcj5Dcm9zcyxOLkMuPC9hdXRob3I+PGF1
dGhvcj5NYXJ0aW5lbGxpLEcuPC9hdXRob3I+PC9hdXRob3JzPjwvY29udHJpYnV0b3JzPjxhdXRo
LWFkZHJlc3M+RGVwYXJ0bWVudCBvZiBIZW1hdG9sb2d5L09uY29sb2d5IEwuIGUgQS4gU2VyYWdu
b2xpLCBVbml2ZXJzaXR5IG9mIEJvbG9nbmEsIEJvbG9nbmEsIEl0YWx5LiBzaW1vbmEuc292ZXJp
bmlAdGluLml0PC9hdXRoLWFkZHJlc3M+PHRpdGxlcz48dGl0bGU+QkNSLUFCTCBraW5hc2UgZG9t
YWluIG11dGF0aW9uIGFuYWx5c2lzIGluIGNocm9uaWMgbXllbG9pZCBsZXVrZW1pYSBwYXRpZW50
cyB0cmVhdGVkIHdpdGggdHlyb3NpbmUga2luYXNlIGluaGliaXRvcnM6IHJlY29tbWVuZGF0aW9u
cyBmcm9tIGFuIGV4cGVydCBwYW5lbCBvbiBiZWhhbGYgb2YgRXVyb3BlYW4gTGV1a2VtaWFOZXQ8
L3RpdGxlPjxzZWNvbmRhcnktdGl0bGU+Qmxvb2Q8L3NlY29uZGFyeS10aXRsZT48L3RpdGxlcz48
cGVyaW9kaWNhbD48ZnVsbC10aXRsZT5CbG9vZDwvZnVsbC10aXRsZT48L3BlcmlvZGljYWw+PHBh
Z2VzPjEyMDgtMTIxNTwvcGFnZXM+PHZvbHVtZT4xMTg8L3ZvbHVtZT48bnVtYmVyPjU8L251bWJl
cj48cmVwcmludC1lZGl0aW9uPk5vdCBpbiBGaWxlPC9yZXByaW50LWVkaXRpb24+PGtleXdvcmRz
PjxrZXl3b3JkPmFuYWx5c2lzPC9rZXl3b3JkPjxrZXl3b3JkPmFydGljbGU8L2tleXdvcmQ+PGtl
eXdvcmQ+Y2hlbWlzdHJ5PC9rZXl3b3JkPjxrZXl3b3JkPkNvbW11bml0eSBOZXR3b3Jrczwva2V5
d29yZD48a2V5d29yZD5kcnVnIHRoZXJhcHk8L2tleXdvcmQ+PGtleXdvcmQ+RXVyb3BlPC9rZXl3
b3JkPjxrZXl3b3JkPkV4cGVydCBUZXN0aW1vbnk8L2tleXdvcmQ+PGtleXdvcmQ+RnVzaW9uIFBy
b3RlaW5zLGJjci1hYmw8L2tleXdvcmQ+PGtleXdvcmQ+Z2VuZXRpY3M8L2tleXdvcmQ+PGtleXdv
cmQ+SHVtYW5zPC9rZXl3b3JkPjxrZXl3b3JkPmltYXRpbmliPC9rZXl3b3JkPjxrZXl3b3JkPmxl
Z2lzbGF0aW9uICZhbXA7IGp1cmlzcHJ1ZGVuY2U8L2tleXdvcmQ+PGtleXdvcmQ+bGV1a2VtaWE8
L2tleXdvcmQ+PGtleXdvcmQ+TGV1a2VtaWEsTXllbG9nZW5vdXMsQ2hyb25pYyxCQ1ItQUJMIFBv
c2l0aXZlPC9rZXl3b3JkPjxrZXl3b3JkPm1ldGhvZG9sb2d5PC9rZXl3b3JkPjxrZXl3b3JkPk11
dGF0aW9uPC9rZXl3b3JkPjxrZXl3b3JkPm9yZ2FuaXphdGlvbiAmYW1wOyBhZG1pbmlzdHJhdGlv
bjwva2V5d29yZD48a2V5d29yZD5wYXRpZW50PC9rZXl3b3JkPjxrZXl3b3JkPlBob3NwaG90cmFu
c2ZlcmFzZXM8L2tleXdvcmQ+PGtleXdvcmQ+UHJhY3RpY2UgR3VpZGVsaW5lcyBhcyBUb3BpYzwv
a2V5d29yZD48a2V5d29yZD5Qcm90ZWluIEtpbmFzZSBJbmhpYml0b3JzPC9rZXl3b3JkPjxrZXl3
b3JkPlByb3RlaW4gU3RydWN0dXJlLFRlcnRpYXJ5PC9rZXl3b3JkPjxrZXl3b3JkPnJldmlldzwv
a2V5d29yZD48a2V5d29yZD5Tb2NpZXRpZXMsTWVkaWNhbDwva2V5d29yZD48a2V5d29yZD50aGVy
YXBldXRpYyB1c2U8L2tleXdvcmQ+PC9rZXl3b3Jkcz48ZGF0ZXM+PHllYXI+MjAxMTwveWVhcj48
cHViLWRhdGVzPjxkYXRlPjgvNC8yMDExPC9kYXRlPjwvcHViLWRhdGVzPjwvZGF0ZXM+PGxhYmVs
PjU4ODwvbGFiZWw+PHVybHM+PC91cmxzPjwvcmVjb3JkPjwvQ2l0ZT48L0VuZE5vdGU+AG==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(124)</w:t>
      </w:r>
      <w:r w:rsidR="00796D2F">
        <w:rPr>
          <w:rFonts w:eastAsia="Times New Roman"/>
        </w:rPr>
        <w:fldChar w:fldCharType="end"/>
      </w:r>
      <w:r w:rsidRPr="006F15EF">
        <w:rPr>
          <w:rFonts w:eastAsia="Times New Roman"/>
        </w:rPr>
        <w:t xml:space="preserve">. Se </w:t>
      </w:r>
      <w:r w:rsidR="003D1748">
        <w:rPr>
          <w:rFonts w:eastAsia="Times New Roman"/>
        </w:rPr>
        <w:t>t</w:t>
      </w:r>
      <w:r w:rsidRPr="006F15EF">
        <w:rPr>
          <w:rFonts w:eastAsia="Times New Roman"/>
        </w:rPr>
        <w:t xml:space="preserve">abell i ELNs behandlingsanbefaling </w:t>
      </w:r>
      <w:r w:rsidR="00796D2F">
        <w:rPr>
          <w:rFonts w:eastAsia="Times New Roman"/>
        </w:rPr>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(111)</w:t>
      </w:r>
      <w:r w:rsidR="00796D2F">
        <w:rPr>
          <w:rFonts w:eastAsia="Times New Roman"/>
        </w:rPr>
        <w:fldChar w:fldCharType="end"/>
      </w:r>
      <w:r w:rsidRPr="006F15EF">
        <w:rPr>
          <w:rFonts w:eastAsia="Times New Roman"/>
        </w:rPr>
        <w:t>. Funn av p-loop ABL mutasjon (aminosyre 248</w:t>
      </w:r>
      <w:r>
        <w:rPr>
          <w:rFonts w:eastAsia="Times New Roman"/>
        </w:rPr>
        <w:t>–</w:t>
      </w:r>
      <w:r w:rsidRPr="006F15EF">
        <w:rPr>
          <w:rFonts w:eastAsia="Times New Roman"/>
        </w:rPr>
        <w:t>255) under imatinibbehandling er assosiert med utvikling av blastfase om man ikke skifter behandling. Generelt anbefales det å prøve dasatinib om det foreligger andre mutasjoner enn T315I, F317L eller V299L. Nilotinib vil oftest ikke virke om det foreligger bytting av aminosyre i posisjon 248</w:t>
      </w:r>
      <w:r w:rsidR="00B11ACD">
        <w:rPr>
          <w:rFonts w:eastAsia="Times New Roman"/>
        </w:rPr>
        <w:t>–</w:t>
      </w:r>
      <w:r w:rsidRPr="006F15EF">
        <w:rPr>
          <w:rFonts w:eastAsia="Times New Roman"/>
        </w:rPr>
        <w:t>255, 315 eller 359. Ved mutasjon bør man alltid vurdere, evt utrede mulighetene for allo-SCT.</w:t>
      </w:r>
    </w:p>
    <w:p w14:paraId="2EB1214C" w14:textId="6F34E0F8" w:rsidR="00D97035" w:rsidRPr="00BF7230" w:rsidRDefault="00D97035" w:rsidP="00D97035">
      <w:pPr>
        <w:pStyle w:val="Brdtekst"/>
      </w:pPr>
      <w:r w:rsidRPr="006F15EF">
        <w:rPr>
          <w:rFonts w:eastAsia="Times New Roman"/>
        </w:rPr>
        <w:t>Påvises mutasjon T315I bør man benytte ponatinib</w:t>
      </w:r>
      <w:r>
        <w:rPr>
          <w:rFonts w:eastAsia="Times New Roman"/>
        </w:rPr>
        <w:t xml:space="preserve"> med hensyn til god aterotrombo-profylakse</w:t>
      </w:r>
      <w:r w:rsidR="00830BAA">
        <w:rPr>
          <w:rFonts w:eastAsia="Times New Roman"/>
        </w:rPr>
        <w:t xml:space="preserve"> </w:t>
      </w:r>
      <w:r w:rsidR="00796D2F">
        <w:rPr>
          <w:rFonts w:eastAsia="Times New Roman"/>
        </w:rPr>
        <w:fldChar w:fldCharType="begin">
          <w:fldData xml:space="preserve">PEVuZE5vdGU+PENpdGU+PEF1dGhvcj5Db3J0ZXM8L0F1dGhvcj48WWVhcj4yMDEyPC9ZZWFyPjxS
ZWNOdW0+MTg3PC9SZWNOdW0+PERpc3BsYXlUZXh0PigxMjUpPC9EaXNwbGF5VGV4dD48cmVjb3Jk
PjxyZWMtbnVtYmVyPjE4NzwvcmVjLW51bWJlcj48Zm9yZWlnbi1rZXlzPjxrZXkgYXBwPSJFTiIg
ZGItaWQ9InN2MmF3eHJ4a3h2YXgwZXc1eGRwYXp0YTIweDk5dDUwMnMwMCIgdGltZXN0YW1wPSIx
NDAzMDAxNDg1Ij4xODc8L2tleT48L2ZvcmVpZ24ta2V5cz48cmVmLXR5cGUgbmFtZT0iSm91cm5h
bCBBcnRpY2xlIj4xNzwvcmVmLXR5cGU+PGNvbnRyaWJ1dG9ycz48YXV0aG9ycz48YXV0aG9yPkNv
cnRlcyxKLkUuPC9hdXRob3I+PGF1dGhvcj5LYW50YXJqaWFuLEguPC9hdXRob3I+PGF1dGhvcj5T
aGFoLE4uUC48L2F1dGhvcj48YXV0aG9yPkJpeGJ5LEQuPC9hdXRob3I+PGF1dGhvcj5NYXVybyxN
LkouPC9hdXRob3I+PGF1dGhvcj5GbGlubixJLjwvYXV0aG9yPjxhdXRob3I+TyZhcG9zO0hhcmUs
VC48L2F1dGhvcj48YXV0aG9yPkh1LFMuPC9hdXRob3I+PGF1dGhvcj5OYXJhc2ltaGFuLE4uSS48
L2F1dGhvcj48YXV0aG9yPlJpdmVyYSxWLk0uPC9hdXRob3I+PGF1dGhvcj5DbGFja3NvbixULjwv
YXV0aG9yPjxhdXRob3I+VHVybmVyLEMuRC48L2F1dGhvcj48YXV0aG9yPkhhbHVza2EsRi5HLjwv
YXV0aG9yPjxhdXRob3I+RHJ1a2VyLEIuSi48L2F1dGhvcj48YXV0aG9yPkRlaW5pbmdlcixNLlcu
PC9hdXRob3I+PGF1dGhvcj5UYWxwYXosTS48L2F1dGhvcj48L2F1dGhvcnM+PC9jb250cmlidXRv
cnM+PGF1dGgtYWRkcmVzcz5EaXZpc2lvbiBvZiBDYW5jZXIgTWVkaWNpbmUsIFVuaXZlcnNpdHkg
b2YgVGV4YXMgTS5ELiBBbmRlcnNvbiBDYW5jZXIgQ2VudGVyLCBIb3VzdG9uLCBUWCA3NzAzMCwg
VVNBLiBqY29ydGVzQG1kYW5kZXJzb24ub3JnPC9hdXRoLWFkZHJlc3M+PHRpdGxlcz48dGl0bGU+
UG9uYXRpbmliIGluIHJlZnJhY3RvcnkgUGhpbGFkZWxwaGlhIGNocm9tb3NvbWUtcG9zaXRpdmUg
bGV1a2VtaWFzPC90aXRsZT48c2Vjb25kYXJ5LXRpdGxlPk4gRW5nbCBKIE1lZDwvc2Vjb25kYXJ5
LXRpdGxlPjwvdGl0bGVzPjxwZXJpb2RpY2FsPjxmdWxsLXRpdGxlPk4gRW5nbCBKIE1lZDwvZnVs
bC10aXRsZT48L3BlcmlvZGljYWw+PHBhZ2VzPjIwNzUtMjA4ODwvcGFnZXM+PHZvbHVtZT4zNjc8
L3ZvbHVtZT48bnVtYmVyPjIyPC9udW1iZXI+PHJlcHJpbnQtZWRpdGlvbj5Ob3QgaW4gRmlsZTwv
cmVwcmludC1lZGl0aW9uPjxrZXl3b3Jkcz48a2V5d29yZD5hZG1pbmlzdHJhdGlvbiAmYW1wOyBk
b3NhZ2U8L2tleXdvcmQ+PGtleXdvcmQ+QWR1bHQ8L2tleXdvcmQ+PGtleXdvcmQ+YWR2ZXJzZSBl
ZmZlY3RzPC9rZXl3b3JkPjxrZXl3b3JkPkFnZWQ8L2tleXdvcmQ+PGtleXdvcmQ+QWdlZCw4MCBh
bmQgb3Zlcjwva2V5d29yZD48a2V5d29yZD5BbXlsYXNlczwva2V5d29yZD48a2V5d29yZD5hbnRh
Z29uaXN0cyAmYW1wOyBpbmhpYml0b3JzPC9rZXl3b3JkPjxrZXl3b3JkPkFudGluZW9wbGFzdGlj
IEFnZW50czwva2V5d29yZD48a2V5d29yZD5hcnRpY2xlPC9rZXl3b3JkPjxrZXl3b3JkPkJjciBB
YmwgdHlyb3NpbmUga2luYXNlPC9rZXl3b3JkPjxrZXl3b3JkPmJsb29kPC9rZXl3b3JkPjxrZXl3
b3JkPmNoZW1pY2FsbHkgaW5kdWNlZDwva2V5d29yZD48a2V5d29yZD5jaGVtaXN0cnk8L2tleXdv
cmQ+PGtleXdvcmQ+Y2xpbmljYWwgdHJpYWw8L2tleXdvcmQ+PGtleXdvcmQ+Q01MPC9rZXl3b3Jk
PjxrZXl3b3JkPkRvc2UtUmVzcG9uc2UgUmVsYXRpb25zaGlwLERydWc8L2tleXdvcmQ+PGtleXdv
cmQ+RHJ1ZyBSZXNpc3RhbmNlLE5lb3BsYXNtPC9rZXl3b3JkPjxrZXl3b3JkPmRydWcgdGhlcmFw
eTwva2V5d29yZD48a2V5d29yZD5GZW1hbGU8L2tleXdvcmQ+PGtleXdvcmQ+Zm9sbG93IHVwPC9r
ZXl3b3JkPjxrZXl3b3JkPkZvbGxvdy1VcCBTdHVkaWVzPC9rZXl3b3JkPjxrZXl3b3JkPkZ1c2lv
biBQcm90ZWlucyxiY3ItYWJsPC9rZXl3b3JkPjxrZXl3b3JkPmdlbmV0aWNzPC9rZXl3b3JkPjxr
ZXl3b3JkPkh1bWFuczwva2V5d29yZD48a2V5d29yZD5JbWlkYXpvbGVzPC9rZXl3b3JkPjxrZXl3
b3JkPmxldWtlbWlhPC9rZXl3b3JkPjxrZXl3b3JkPkxldWtlbWlhLE15ZWxvZ2Vub3VzLENocm9u
aWMsQkNSLUFCTCBQb3NpdGl2ZTwva2V5d29yZD48a2V5d29yZD5MaXBhc2U8L2tleXdvcmQ+PGtl
eXdvcmQ+TWFsZTwva2V5d29yZD48a2V5d29yZD5tZXRob2RzPC9rZXl3b3JkPjxrZXl3b3JkPk1p
ZGRsZSBBZ2VkPC9rZXl3b3JkPjxrZXl3b3JkPk11dGF0aW9uPC9rZXl3b3JkPjxrZXl3b3JkPlBh
bmNyZWF0aXRpczwva2V5d29yZD48a2V5d29yZD5wYXRpZW50PC9rZXl3b3JkPjxrZXl3b3JkPlBy
ZWN1cnNvciBDZWxsIEx5bXBob2JsYXN0aWMgTGV1a2VtaWEtTHltcGhvbWE8L2tleXdvcmQ+PGtl
eXdvcmQ+cHJvdGVpbiB0eXJvc2luZSBraW5hc2U8L2tleXdvcmQ+PGtleXdvcmQ+UHJvdGVpbi1U
eXJvc2luZSBLaW5hc2VzPC9rZXl3b3JkPjxrZXl3b3JkPlB5cmlkYXppbmVzPC9rZXl3b3JkPjxr
ZXl3b3JkPlN0cnVjdHVyZS1BY3Rpdml0eSBSZWxhdGlvbnNoaXA8L2tleXdvcmQ+PGtleXdvcmQ+
c3ltcHRvbTwva2V5d29yZD48L2tleXdvcmRzPjxkYXRlcz48eWVhcj4yMDEyPC95ZWFyPjxwdWIt
ZGF0ZXM+PGRhdGU+MTEvMjkvMjAxMjwvZGF0ZT48L3B1Yi1kYXRlcz48L2RhdGVzPjxsYWJlbD41
ODk8L2xhYmVsPjx1cmxzPjwvdXJscz48L3JlY29yZD48L0NpdGU+PC9FbmROb3RlPgB=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PEVuZE5vdGU+PENpdGU+PEF1dGhvcj5Db3J0ZXM8L0F1dGhvcj48WWVhcj4yMDEyPC9ZZWFyPjxS
ZWNOdW0+MTg3PC9SZWNOdW0+PERpc3BsYXlUZXh0PigxMjUpPC9EaXNwbGF5VGV4dD48cmVjb3Jk
PjxyZWMtbnVtYmVyPjE4NzwvcmVjLW51bWJlcj48Zm9yZWlnbi1rZXlzPjxrZXkgYXBwPSJFTiIg
ZGItaWQ9InN2MmF3eHJ4a3h2YXgwZXc1eGRwYXp0YTIweDk5dDUwMnMwMCIgdGltZXN0YW1wPSIx
NDAzMDAxNDg1Ij4xODc8L2tleT48L2ZvcmVpZ24ta2V5cz48cmVmLXR5cGUgbmFtZT0iSm91cm5h
bCBBcnRpY2xlIj4xNzwvcmVmLXR5cGU+PGNvbnRyaWJ1dG9ycz48YXV0aG9ycz48YXV0aG9yPkNv
cnRlcyxKLkUuPC9hdXRob3I+PGF1dGhvcj5LYW50YXJqaWFuLEguPC9hdXRob3I+PGF1dGhvcj5T
aGFoLE4uUC48L2F1dGhvcj48YXV0aG9yPkJpeGJ5LEQuPC9hdXRob3I+PGF1dGhvcj5NYXVybyxN
LkouPC9hdXRob3I+PGF1dGhvcj5GbGlubixJLjwvYXV0aG9yPjxhdXRob3I+TyZhcG9zO0hhcmUs
VC48L2F1dGhvcj48YXV0aG9yPkh1LFMuPC9hdXRob3I+PGF1dGhvcj5OYXJhc2ltaGFuLE4uSS48
L2F1dGhvcj48YXV0aG9yPlJpdmVyYSxWLk0uPC9hdXRob3I+PGF1dGhvcj5DbGFja3NvbixULjwv
YXV0aG9yPjxhdXRob3I+VHVybmVyLEMuRC48L2F1dGhvcj48YXV0aG9yPkhhbHVza2EsRi5HLjwv
YXV0aG9yPjxhdXRob3I+RHJ1a2VyLEIuSi48L2F1dGhvcj48YXV0aG9yPkRlaW5pbmdlcixNLlcu
PC9hdXRob3I+PGF1dGhvcj5UYWxwYXosTS48L2F1dGhvcj48L2F1dGhvcnM+PC9jb250cmlidXRv
cnM+PGF1dGgtYWRkcmVzcz5EaXZpc2lvbiBvZiBDYW5jZXIgTWVkaWNpbmUsIFVuaXZlcnNpdHkg
b2YgVGV4YXMgTS5ELiBBbmRlcnNvbiBDYW5jZXIgQ2VudGVyLCBIb3VzdG9uLCBUWCA3NzAzMCwg
VVNBLiBqY29ydGVzQG1kYW5kZXJzb24ub3JnPC9hdXRoLWFkZHJlc3M+PHRpdGxlcz48dGl0bGU+
UG9uYXRpbmliIGluIHJlZnJhY3RvcnkgUGhpbGFkZWxwaGlhIGNocm9tb3NvbWUtcG9zaXRpdmUg
bGV1a2VtaWFzPC90aXRsZT48c2Vjb25kYXJ5LXRpdGxlPk4gRW5nbCBKIE1lZDwvc2Vjb25kYXJ5
LXRpdGxlPjwvdGl0bGVzPjxwZXJpb2RpY2FsPjxmdWxsLXRpdGxlPk4gRW5nbCBKIE1lZDwvZnVs
bC10aXRsZT48L3BlcmlvZGljYWw+PHBhZ2VzPjIwNzUtMjA4ODwvcGFnZXM+PHZvbHVtZT4zNjc8
L3ZvbHVtZT48bnVtYmVyPjIyPC9udW1iZXI+PHJlcHJpbnQtZWRpdGlvbj5Ob3QgaW4gRmlsZTwv
cmVwcmludC1lZGl0aW9uPjxrZXl3b3Jkcz48a2V5d29yZD5hZG1pbmlzdHJhdGlvbiAmYW1wOyBk
b3NhZ2U8L2tleXdvcmQ+PGtleXdvcmQ+QWR1bHQ8L2tleXdvcmQ+PGtleXdvcmQ+YWR2ZXJzZSBl
ZmZlY3RzPC9rZXl3b3JkPjxrZXl3b3JkPkFnZWQ8L2tleXdvcmQ+PGtleXdvcmQ+QWdlZCw4MCBh
bmQgb3Zlcjwva2V5d29yZD48a2V5d29yZD5BbXlsYXNlczwva2V5d29yZD48a2V5d29yZD5hbnRh
Z29uaXN0cyAmYW1wOyBpbmhpYml0b3JzPC9rZXl3b3JkPjxrZXl3b3JkPkFudGluZW9wbGFzdGlj
IEFnZW50czwva2V5d29yZD48a2V5d29yZD5hcnRpY2xlPC9rZXl3b3JkPjxrZXl3b3JkPkJjciBB
YmwgdHlyb3NpbmUga2luYXNlPC9rZXl3b3JkPjxrZXl3b3JkPmJsb29kPC9rZXl3b3JkPjxrZXl3
b3JkPmNoZW1pY2FsbHkgaW5kdWNlZDwva2V5d29yZD48a2V5d29yZD5jaGVtaXN0cnk8L2tleXdv
cmQ+PGtleXdvcmQ+Y2xpbmljYWwgdHJpYWw8L2tleXdvcmQ+PGtleXdvcmQ+Q01MPC9rZXl3b3Jk
PjxrZXl3b3JkPkRvc2UtUmVzcG9uc2UgUmVsYXRpb25zaGlwLERydWc8L2tleXdvcmQ+PGtleXdv
cmQ+RHJ1ZyBSZXNpc3RhbmNlLE5lb3BsYXNtPC9rZXl3b3JkPjxrZXl3b3JkPmRydWcgdGhlcmFw
eTwva2V5d29yZD48a2V5d29yZD5GZW1hbGU8L2tleXdvcmQ+PGtleXdvcmQ+Zm9sbG93IHVwPC9r
ZXl3b3JkPjxrZXl3b3JkPkZvbGxvdy1VcCBTdHVkaWVzPC9rZXl3b3JkPjxrZXl3b3JkPkZ1c2lv
biBQcm90ZWlucyxiY3ItYWJsPC9rZXl3b3JkPjxrZXl3b3JkPmdlbmV0aWNzPC9rZXl3b3JkPjxr
ZXl3b3JkPkh1bWFuczwva2V5d29yZD48a2V5d29yZD5JbWlkYXpvbGVzPC9rZXl3b3JkPjxrZXl3
b3JkPmxldWtlbWlhPC9rZXl3b3JkPjxrZXl3b3JkPkxldWtlbWlhLE15ZWxvZ2Vub3VzLENocm9u
aWMsQkNSLUFCTCBQb3NpdGl2ZTwva2V5d29yZD48a2V5d29yZD5MaXBhc2U8L2tleXdvcmQ+PGtl
eXdvcmQ+TWFsZTwva2V5d29yZD48a2V5d29yZD5tZXRob2RzPC9rZXl3b3JkPjxrZXl3b3JkPk1p
ZGRsZSBBZ2VkPC9rZXl3b3JkPjxrZXl3b3JkPk11dGF0aW9uPC9rZXl3b3JkPjxrZXl3b3JkPlBh
bmNyZWF0aXRpczwva2V5d29yZD48a2V5d29yZD5wYXRpZW50PC9rZXl3b3JkPjxrZXl3b3JkPlBy
ZWN1cnNvciBDZWxsIEx5bXBob2JsYXN0aWMgTGV1a2VtaWEtTHltcGhvbWE8L2tleXdvcmQ+PGtl
eXdvcmQ+cHJvdGVpbiB0eXJvc2luZSBraW5hc2U8L2tleXdvcmQ+PGtleXdvcmQ+UHJvdGVpbi1U
eXJvc2luZSBLaW5hc2VzPC9rZXl3b3JkPjxrZXl3b3JkPlB5cmlkYXppbmVzPC9rZXl3b3JkPjxr
ZXl3b3JkPlN0cnVjdHVyZS1BY3Rpdml0eSBSZWxhdGlvbnNoaXA8L2tleXdvcmQ+PGtleXdvcmQ+
c3ltcHRvbTwva2V5d29yZD48L2tleXdvcmRzPjxkYXRlcz48eWVhcj4yMDEyPC95ZWFyPjxwdWIt
ZGF0ZXM+PGRhdGU+MTEvMjkvMjAxMjwvZGF0ZT48L3B1Yi1kYXRlcz48L2RhdGVzPjxsYWJlbD41
ODk8L2xhYmVsPjx1cmxzPjwvdXJscz48L3JlY29yZD48L0NpdGU+PC9FbmROb3RlPgB=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(125)</w:t>
      </w:r>
      <w:r w:rsidR="00796D2F">
        <w:rPr>
          <w:rFonts w:eastAsia="Times New Roman"/>
        </w:rPr>
        <w:fldChar w:fldCharType="end"/>
      </w:r>
      <w:r w:rsidRPr="006F15EF">
        <w:rPr>
          <w:rFonts w:eastAsia="Times New Roman"/>
        </w:rPr>
        <w:t>. Alternativer ellers er pegylert interferon og omacetaxin (homoharringtonin).</w:t>
      </w:r>
    </w:p>
    <w:p w14:paraId="5C57308E" w14:textId="77777777" w:rsidR="00D97035" w:rsidRPr="00BF7230" w:rsidRDefault="00D97035" w:rsidP="00D97035">
      <w:pPr>
        <w:pStyle w:val="Overskrift3"/>
      </w:pPr>
      <w:bookmarkStart w:id="404" w:name="_Toc365452292"/>
      <w:bookmarkStart w:id="405" w:name="_Toc438470535"/>
      <w:bookmarkStart w:id="406" w:name="_Toc21872265"/>
      <w:r w:rsidRPr="00D660F2">
        <w:t>Takling av intoleranse for TKI</w:t>
      </w:r>
      <w:bookmarkEnd w:id="404"/>
      <w:bookmarkEnd w:id="405"/>
      <w:bookmarkEnd w:id="406"/>
    </w:p>
    <w:p w14:paraId="17EEB086" w14:textId="77777777" w:rsidR="00D97035" w:rsidRPr="00BF7230" w:rsidRDefault="00D97035" w:rsidP="0099676B">
      <w:pPr>
        <w:pStyle w:val="Overskrift4-"/>
      </w:pPr>
      <w:bookmarkStart w:id="407" w:name="_Toc21872266"/>
      <w:r w:rsidRPr="00D660F2">
        <w:t>Hematologisk toksistet (gjelder alle TKI)</w:t>
      </w:r>
      <w:bookmarkEnd w:id="407"/>
    </w:p>
    <w:p w14:paraId="3AF6BE9A" w14:textId="51E596E5" w:rsidR="00D97035" w:rsidRPr="00BF7230" w:rsidRDefault="00D97035" w:rsidP="00D97035">
      <w:pPr>
        <w:pStyle w:val="Brdtekst"/>
      </w:pPr>
      <w:r w:rsidRPr="006F15EF">
        <w:rPr>
          <w:rFonts w:eastAsia="Times New Roman"/>
        </w:rPr>
        <w:t>Hematologisk toksisitet er hyppig ved TKI--behandling, antagelig forårsaket av hemming av den bcr-abl-drevne hematopoiesen, og at det følgelig tar tid å gjenreise Ph-negativ, frisk hematopoese. Toleransegrensene for granulo- og trombocytopeni må ses i forhold til totalrisiko og varighet av cytopeni. Opprettholdelse av doseintensitet uten doseopphold er viktig for et godt resultat. Under forutsetning av tett oppfølging i denne fasen, mener vi at doseintensiteten bør opprettholdes så lenge granulocyttallet er over 0.5 x10</w:t>
      </w:r>
      <w:r w:rsidRPr="000B559D">
        <w:rPr>
          <w:rStyle w:val="THevet"/>
          <w:rFonts w:eastAsia="Calibri"/>
        </w:rPr>
        <w:t>9</w:t>
      </w:r>
      <w:r w:rsidRPr="006F15EF">
        <w:rPr>
          <w:rFonts w:eastAsia="Times New Roman"/>
        </w:rPr>
        <w:t xml:space="preserve"> /L og trombocyttallet ikke faller under 30 x10</w:t>
      </w:r>
      <w:r w:rsidRPr="000B559D">
        <w:rPr>
          <w:rStyle w:val="THevet"/>
          <w:rFonts w:eastAsia="Calibri"/>
        </w:rPr>
        <w:t>9</w:t>
      </w:r>
      <w:r w:rsidRPr="006F15EF">
        <w:rPr>
          <w:rFonts w:eastAsia="Times New Roman"/>
        </w:rPr>
        <w:t xml:space="preserve"> /L. Kinetikken i fallet av blodlegemer er erfaringsmessig viktig, slik at raske fall ofte vil gi dypere nadir enn langsomme fall. G-CSF / transfusjoner er aktuelt (evidensgrad D). Dersom støttebehandling er nødvendig over lang tid, er det grunn til å reevaluere behandlingsopplegget ved å vurdere dosereduksjon eller bytte til annen TKI ved alvorlige eller mindre alvorlige men langtrukne bivirkninger. Nilotinib </w:t>
      </w:r>
      <w:del w:id="408" w:author="Henrik Hjorth-Hansen" w:date="2019-05-13T20:50:00Z">
        <w:r w:rsidRPr="006F15EF" w:rsidDel="00726FF0">
          <w:rPr>
            <w:rFonts w:eastAsia="Times New Roman"/>
          </w:rPr>
          <w:delText xml:space="preserve">og bosutinib </w:delText>
        </w:r>
      </w:del>
      <w:r w:rsidRPr="006F15EF">
        <w:rPr>
          <w:rFonts w:eastAsia="Times New Roman"/>
        </w:rPr>
        <w:t>har min</w:t>
      </w:r>
      <w:ins w:id="409" w:author="Henrik Hjorth-Hansen" w:date="2019-05-13T20:51:00Z">
        <w:r>
          <w:rPr>
            <w:rFonts w:eastAsia="Times New Roman"/>
          </w:rPr>
          <w:t>dre</w:t>
        </w:r>
      </w:ins>
      <w:del w:id="410" w:author="Henrik Hjorth-Hansen" w:date="2019-05-13T20:51:00Z">
        <w:r w:rsidRPr="006F15EF" w:rsidDel="00726FF0">
          <w:rPr>
            <w:rFonts w:eastAsia="Times New Roman"/>
          </w:rPr>
          <w:delText xml:space="preserve">st </w:delText>
        </w:r>
      </w:del>
      <w:r w:rsidRPr="006F15EF">
        <w:rPr>
          <w:rFonts w:eastAsia="Times New Roman"/>
        </w:rPr>
        <w:t>hematologisk toksistet</w:t>
      </w:r>
      <w:del w:id="411" w:author="Henrik Hjorth-Hansen" w:date="2019-05-13T20:51:00Z">
        <w:r w:rsidRPr="006F15EF" w:rsidDel="00726FF0">
          <w:rPr>
            <w:rFonts w:eastAsia="Times New Roman"/>
          </w:rPr>
          <w:delText>,</w:delText>
        </w:r>
      </w:del>
      <w:ins w:id="412" w:author="Henrik Hjorth-Hansen" w:date="2019-05-13T20:51:00Z">
        <w:r>
          <w:rPr>
            <w:rFonts w:eastAsia="Times New Roman"/>
          </w:rPr>
          <w:t xml:space="preserve"> enn</w:t>
        </w:r>
      </w:ins>
      <w:r w:rsidRPr="006F15EF">
        <w:rPr>
          <w:rFonts w:eastAsia="Times New Roman"/>
        </w:rPr>
        <w:t xml:space="preserve"> imatinib</w:t>
      </w:r>
      <w:ins w:id="413" w:author="Henrik Hjorth-Hansen" w:date="2019-05-13T20:51:00Z">
        <w:r>
          <w:rPr>
            <w:rFonts w:eastAsia="Times New Roman"/>
          </w:rPr>
          <w:t xml:space="preserve">, </w:t>
        </w:r>
      </w:ins>
      <w:del w:id="414" w:author="Henrik Hjorth-Hansen" w:date="2019-05-13T20:51:00Z">
        <w:r w:rsidRPr="006F15EF" w:rsidDel="00726FF0">
          <w:rPr>
            <w:rFonts w:eastAsia="Times New Roman"/>
          </w:rPr>
          <w:delText xml:space="preserve"> </w:delText>
        </w:r>
      </w:del>
      <w:ins w:id="415" w:author="Henrik Hjorth-Hansen" w:date="2019-05-13T20:50:00Z">
        <w:r w:rsidRPr="006F15EF">
          <w:rPr>
            <w:rFonts w:eastAsia="Times New Roman"/>
          </w:rPr>
          <w:t xml:space="preserve"> </w:t>
        </w:r>
        <w:r w:rsidRPr="000A2DCB">
          <w:rPr>
            <w:rFonts w:eastAsia="Times New Roman"/>
            <w:highlight w:val="yellow"/>
          </w:rPr>
          <w:t>bosutinib</w:t>
        </w:r>
        <w:r w:rsidRPr="006F15EF">
          <w:rPr>
            <w:rFonts w:eastAsia="Times New Roman"/>
          </w:rPr>
          <w:t xml:space="preserve"> </w:t>
        </w:r>
      </w:ins>
      <w:r w:rsidRPr="006F15EF">
        <w:rPr>
          <w:rFonts w:eastAsia="Times New Roman"/>
        </w:rPr>
        <w:t>noe mer og dasatinib mest. Anbefalt minimal dose imatinib er 300</w:t>
      </w:r>
      <w:r w:rsidR="00460411">
        <w:rPr>
          <w:rFonts w:eastAsia="Times New Roman"/>
        </w:rPr>
        <w:t> </w:t>
      </w:r>
      <w:r w:rsidRPr="006F15EF">
        <w:rPr>
          <w:rFonts w:eastAsia="Times New Roman"/>
        </w:rPr>
        <w:t>mg daglig. Minimal dose er mer usikkert for 2TKIer der doser ned til 200</w:t>
      </w:r>
      <w:r>
        <w:rPr>
          <w:rFonts w:eastAsia="Times New Roman"/>
        </w:rPr>
        <w:t>–</w:t>
      </w:r>
      <w:r w:rsidRPr="006F15EF">
        <w:rPr>
          <w:rFonts w:eastAsia="Times New Roman"/>
        </w:rPr>
        <w:t>400</w:t>
      </w:r>
      <w:r w:rsidR="00460411">
        <w:rPr>
          <w:rFonts w:eastAsia="Times New Roman"/>
        </w:rPr>
        <w:t> </w:t>
      </w:r>
      <w:r w:rsidRPr="006F15EF">
        <w:rPr>
          <w:rFonts w:eastAsia="Times New Roman"/>
        </w:rPr>
        <w:t xml:space="preserve">mg x1 (nilotinib) </w:t>
      </w:r>
      <w:ins w:id="416" w:author="Henrik Hjorth-Hansen" w:date="2019-05-13T20:51:00Z">
        <w:r w:rsidRPr="000A2DCB">
          <w:rPr>
            <w:rFonts w:eastAsia="Times New Roman"/>
            <w:highlight w:val="yellow"/>
          </w:rPr>
          <w:t>200</w:t>
        </w:r>
      </w:ins>
      <w:r w:rsidR="00460411" w:rsidRPr="000A2DCB">
        <w:rPr>
          <w:rFonts w:eastAsia="Times New Roman"/>
          <w:highlight w:val="yellow"/>
        </w:rPr>
        <w:t> </w:t>
      </w:r>
      <w:ins w:id="417" w:author="Henrik Hjorth-Hansen" w:date="2019-05-13T20:51:00Z">
        <w:r w:rsidRPr="000A2DCB">
          <w:rPr>
            <w:rFonts w:eastAsia="Times New Roman"/>
            <w:highlight w:val="yellow"/>
          </w:rPr>
          <w:t>mg x1 (bosutinib</w:t>
        </w:r>
        <w:r>
          <w:rPr>
            <w:rFonts w:eastAsia="Times New Roman"/>
          </w:rPr>
          <w:t>)</w:t>
        </w:r>
      </w:ins>
      <w:r w:rsidRPr="006F15EF">
        <w:rPr>
          <w:rFonts w:eastAsia="Times New Roman"/>
        </w:rPr>
        <w:t>og 20</w:t>
      </w:r>
      <w:r>
        <w:rPr>
          <w:rFonts w:eastAsia="Times New Roman"/>
        </w:rPr>
        <w:t>–</w:t>
      </w:r>
      <w:r w:rsidRPr="006F15EF">
        <w:rPr>
          <w:rFonts w:eastAsia="Times New Roman"/>
        </w:rPr>
        <w:t>40</w:t>
      </w:r>
      <w:r w:rsidR="00460411">
        <w:rPr>
          <w:rFonts w:eastAsia="Times New Roman"/>
        </w:rPr>
        <w:t> </w:t>
      </w:r>
      <w:r w:rsidRPr="006F15EF">
        <w:rPr>
          <w:rFonts w:eastAsia="Times New Roman"/>
        </w:rPr>
        <w:t>mg x1 (dasatinib) har fått pasienter gjennom cytopenifas</w:t>
      </w:r>
      <w:ins w:id="418" w:author="Henrik Hjorth-Hansen" w:date="2019-05-13T20:51:00Z">
        <w:r>
          <w:rPr>
            <w:rFonts w:eastAsia="Times New Roman"/>
          </w:rPr>
          <w:t>e</w:t>
        </w:r>
      </w:ins>
      <w:del w:id="419" w:author="Henrik Hjorth-Hansen" w:date="2019-05-13T20:51:00Z">
        <w:r w:rsidRPr="006F15EF" w:rsidDel="00726FF0">
          <w:rPr>
            <w:rFonts w:eastAsia="Times New Roman"/>
          </w:rPr>
          <w:delText>e</w:delText>
        </w:r>
      </w:del>
      <w:r w:rsidRPr="006F15EF">
        <w:rPr>
          <w:rFonts w:eastAsia="Times New Roman"/>
        </w:rPr>
        <w:t>n.</w:t>
      </w:r>
    </w:p>
    <w:p w14:paraId="26FADD15" w14:textId="77777777" w:rsidR="00D97035" w:rsidRPr="00BF7230" w:rsidRDefault="00D97035" w:rsidP="00D97035">
      <w:pPr>
        <w:pStyle w:val="Overskrift4"/>
      </w:pPr>
      <w:bookmarkStart w:id="420" w:name="_Toc21872267"/>
      <w:r w:rsidRPr="00D660F2">
        <w:t>Ikke-hematologisk toksistet</w:t>
      </w:r>
      <w:bookmarkEnd w:id="420"/>
    </w:p>
    <w:p w14:paraId="01003EE2" w14:textId="48212CE7" w:rsidR="00D97035" w:rsidRPr="00BF7230" w:rsidRDefault="00D97035" w:rsidP="00D97035">
      <w:pPr>
        <w:pStyle w:val="Brdtekst"/>
      </w:pPr>
      <w:r w:rsidRPr="00D660F2">
        <w:rPr>
          <w:rStyle w:val="TFet"/>
        </w:rPr>
        <w:t>Imatinib</w:t>
      </w:r>
      <w:r w:rsidRPr="00D660F2">
        <w:t>:</w:t>
      </w:r>
      <w:r w:rsidRPr="006F15EF">
        <w:rPr>
          <w:rFonts w:eastAsia="Times New Roman"/>
        </w:rPr>
        <w:t xml:space="preserve"> Tablettene tas til maten for å unngå kvalme. Det er relativt få alvorlige bivirkninger. Fatal levernekrose er rapportert og gjør at hepatotoksisk medikasjon inkludert paracetamol, må brukes med forsiktighet. Imidlertid er et stort antall bivirkninger som kvalme, muskelkramper, hodepine, myalgi, artralgi, og utslett beskrevet. Enkelte tilfeller av alvorlig ødemtendens (lungeødem, pleuravæske, ascites, betydelig vektoppgang) har vært observert. Aktiv symptomatisk behandling av smerter (analgetika), perifere ødemer (diuretika, væskerestriksjon), kramper (tøyninger), utslett (lokale eller systemiske steroider), diaré (antidiarrhotika) og kvalme (tas med mat, Afipran) er aktuelt (evidensgrad D). For praktisk håndtering av imatinibbivirkninger og interaksjoner, se Felleskatalogen og </w:t>
      </w:r>
      <w:r w:rsidR="00796D2F">
        <w:rPr>
          <w:rFonts w:eastAsia="Times New Roman"/>
        </w:rPr>
        <w:fldChar w:fldCharType="begin">
          <w:fldData xml:space="preserve">PEVuZE5vdGU+PENpdGU+PEF1dGhvcj5TdGVlZ21hbm48L0F1dGhvcj48WWVhcj4yMDE2PC9ZZWFy
PjxSZWNOdW0+MzU5PC9SZWNOdW0+PERpc3BsYXlUZXh0PigxMjYpPC9EaXNwbGF5VGV4dD48cmVj
b3JkPjxyZWMtbnVtYmVyPjM1OTwvcmVjLW51bWJlcj48Zm9yZWlnbi1rZXlzPjxrZXkgYXBwPSJF
TiIgZGItaWQ9InN2MmF3eHJ4a3h2YXgwZXc1eGRwYXp0YTIweDk5dDUwMnMwMCIgdGltZXN0YW1w
PSIxNTMxMTUwODY5Ij4zNTk8L2tleT48L2ZvcmVpZ24ta2V5cz48cmVmLXR5cGUgbmFtZT0iSm91
cm5hbCBBcnRpY2xlIj4xNzwvcmVmLXR5cGU+PGNvbnRyaWJ1dG9ycz48YXV0aG9ycz48YXV0aG9y
PlN0ZWVnbWFubiwgSi4gTC48L2F1dGhvcj48YXV0aG9yPkJhY2NhcmFuaSwgTS48L2F1dGhvcj48
YXV0aG9yPkJyZWNjaWEsIE0uPC9hdXRob3I+PGF1dGhvcj5DYXNhZG8sIEwuIEYuPC9hdXRob3I+
PGF1dGhvcj5HYXJjaWEtR3V0acOpcnJleiwgVi48L2F1dGhvcj48YXV0aG9yPkhvY2hoYXVzLCBB
LjwvYXV0aG9yPjxhdXRob3I+S2ltLCBELiBXLjwvYXV0aG9yPjxhdXRob3I+S2ltLCBULiBELjwv
YXV0aG9yPjxhdXRob3I+S2hvdXJ5LCBILiBKLjwvYXV0aG9yPjxhdXRob3I+TGUgQ291dHJlLCBQ
LjwvYXV0aG9yPjxhdXRob3I+TWF5ZXIsIEouPC9hdXRob3I+PGF1dGhvcj5NaWxvamtvdmljLCBE
LjwvYXV0aG9yPjxhdXRob3I+UG9ya2thLCBLLjwvYXV0aG9yPjxhdXRob3I+UmVhLCBELjwvYXV0
aG9yPjxhdXRob3I+Um9zdGksIEcuPC9hdXRob3I+PGF1dGhvcj5TYXVzc2VsZSwgUy48L2F1dGhv
cj48YXV0aG9yPkhlaGxtYW5uLCBSLjwvYXV0aG9yPjxhdXRob3I+Q2xhcmssIFIuIEUuPC9hdXRo
b3I+PC9hdXRob3JzPjwvY29udHJpYnV0b3JzPjxhdXRoLWFkZHJlc3M+U2VydmljaW8gZGUgSGVt
YXRvbG9naWEgeSBHcnVwbyA0NCBJSVMtSVAsIEhvc3BpdGFsIFVuaXZlcnNpdGFyaW8gZGUgbGEg
UHJpbmNlc2EsIE1hZHJpZCwgU3BhaW4uJiN4RDtEZXBhcnRtZW50IG9mIEhlbWF0b2xvZ3kgYW5k
IE9uY29sb2d5ICZhcG9zO0wuIGFuZCBBLiBTZXJhZ25vbGkmYXBvczssIFN0IE9yc29sYSBVbml2
ZXJzaXR5IEhvc3BpdGFsLCBCb2xvZ25hLCBJdGFseS4mI3hEO0RlcGFydG1lbnQgb2YgQ2VsbHVs
YXIgQmlvdGVjaG5vbG9naWVzIGFuZCBIZW1hdG9sb2d5LCBTYXBpZW56YSBVbml2ZXJzaXR5LCBS
b21lLCBJdGFseS4mI3hEO1NlcnZpY2lvIGRlIEhlbWF0b2xvZ2lhLCBIb3NwaXRhbCBWaXJnZW4g
ZGUgbGEgU2FsdWQsIFRvbGVkbywgU3BhaW4uJiN4RDtTZXJ2aWNpbyBIZW1hdG9sb2dpYSB5IEhl
bW90ZXJhcGlhLCBIb3NwaXRhbCBVbml2ZXJzaXRhcmlvIFJhbW9uIHkgQ2FqYWwsIE1hZHJpZCwg
U3BhaW4uJiN4RDtIZW1hdG9sb2d5L09uY29sb2d5LCBVbml2ZXJzaXRhdHNrbGluaWt1bSBKZW5h
LCBKZW5hLCBHZXJtYW55LiYjeEQ7U2VvdWwgU3QgTWFyeSZhcG9zO3MgSG9zcGl0YWwsIExldWtl
bWlhIFJlc2VhcmNoIEluc3RpdHV0ZSwgVGhlIENhdGhvbGljIFVuaXZlcnNpdHkgb2YgS29yZWEs
IFNlb3VsLCBTb3V0aCBLb3JlYS4mI3hEO01lZGl6aW5pc2NoZSBLbGluaWsgbWl0IFNjaHdlcnB1
bmt0IE9ua29sb2dpZSB1bmQgSGFtYXRvbG9naWUsIENhbXB1cyBDaGFyaXRlIE1pdHRlLCBDaGFy
aXRlLVVuaXZlcnNpdGF0c21lZGl6aW4gQmVybGluLCBCZXJsaW4sIEdlcm1hbnkuJiN4RDtEZXBh
cnRtZW50IG9mIEhlbWF0b2xvZ3kgYW5kIE1lZGljYWwgT25jb2xvZ3ksIFdpbnNoaXAgQ2FuY2Vy
IEluc3RpdHV0ZSBvZiBFbW9yeSBVbml2ZXJzaXR5LCBBdGxhbnRhLCBHQSwgVVNBLiYjeEQ7RGVw
YXJ0bWVudCBvZiBJbnRlcm5hbCBNZWRpY2luZSwgSGVtYXRvbG9neSBhbmQgT25jb2xvZ3ksIE1h
c2FyeWsgVW5pdmVyc2l0eSBIb3NwaXRhbCBCcm5vLCBCcm5vLCBDemVjaCBSZXB1YmxpYy4mI3hE
O0RlcGFydG1lbnQgb2YgSGFlbWF0b2xvZ3kgSW1wZXJpYWwgQ29sbGVnZSwgSGFtbWVyc21pdGgg
SG9zcGl0YWwsIExvbmRvbiwgVUsuJiN4RDtEZXBhcnRtZW50IG9mIEhlbWF0b2xvZ3ksIEhlbHNp
bmtpIFVuaXZlcnNpdHkgSG9zcGl0YWwgQ29tcHJlaGVuc2l2ZSBDYW5jZXIgQ2VudGVyLCBIZWxz
aW5raSwgRmlubGFuZC4mI3hEO0hlbWF0b2xvZ3kgUmVzZWFyY2ggVW5pdCwgVW5pdmVyc2l0eSBv
ZiBIZWxzaW5raSwgSGVsc2lua2ksIEZpbmxhbmQuJiN4RDtTZXJ2aWNlIGQmYXBvcztIZW1hdG9s
b2dpZSBBZHVsdGUsIEhvcGl0YWwgU2FpbnQtTG91aXMsIEFQSFAsIFBhcmlzLCBGcmFuY2UuJiN4
RDtJSUkuIE1lZC4gS2xpbmlrIE1lZGl6aW5pc2NoZSBGYWt1bHRhdCBNYW5uaGVpbSBkZXIgVW5p
dmVyc2l0YXQgSGVpZGVsYmVyZywgTWFubmhlaW0sIEdlcm1hbnkuJiN4RDtNZWRpemluaXNjaGUg
RmFrdWx0YXQgTWFubmhlaW0gZGVyIFVuaXZlcnNpdGF0IEhlaWRlbGJlcmcsIE1hbm5oZWltLCBH
ZXJtYW55LiYjeEQ7RGVwYXJ0bWVudCBvZiBNb2xlY3VsYXIgYW5kIENsaW5pY2FsIENhbmNlciBN
ZWRpY2luZSwgVW5pdmVyc2l0eSBvZiBMaXZlcnBvb2wsIExpdmVycG9vbCwgVUsuPC9hdXRoLWFk
ZHJlc3M+PHRpdGxlcz48dGl0bGU+RXVyb3BlYW4gTGV1a2VtaWFOZXQgcmVjb21tZW5kYXRpb25z
IGZvciB0aGUgbWFuYWdlbWVudCBhbmQgYXZvaWRhbmNlIG9mIGFkdmVyc2UgZXZlbnRzIG9mIHRy
ZWF0bWVudCBpbiBjaHJvbmljIG15ZWxvaWQgbGV1a2FlbWlhPC90aXRsZT48c2Vjb25kYXJ5LXRp
dGxlPkxldWtlbWlhPC9zZWNvbmRhcnktdGl0bGU+PGFsdC10aXRsZT5MZXVrZW1pYTwvYWx0LXRp
dGxlPjwvdGl0bGVzPjxwZXJpb2RpY2FsPjxmdWxsLXRpdGxlPkxldWtlbWlhPC9mdWxsLXRpdGxl
PjwvcGVyaW9kaWNhbD48YWx0LXBlcmlvZGljYWw+PGZ1bGwtdGl0bGU+TGV1a2VtaWE8L2Z1bGwt
dGl0bGU+PC9hbHQtcGVyaW9kaWNhbD48cGFnZXM+MTY0OC03MTwvcGFnZXM+PHZvbHVtZT4zMDwv
dm9sdW1lPjxudW1iZXI+ODwvbnVtYmVyPjxlZGl0aW9uPjIwMTYvMDQvMjk8L2VkaXRpb24+PGtl
eXdvcmRzPjxrZXl3b3JkPkRydWctUmVsYXRlZCBTaWRlIEVmZmVjdHMgYW5kIEFkdmVyc2UgUmVh
Y3Rpb25zPC9rZXl3b3JkPjxrZXl3b3JkPkh1bWFuczwva2V5d29yZD48a2V5d29yZD5MZXVrZW1p
YSwgTXllbG9nZW5vdXMsIENocm9uaWMsIEJDUi1BQkwgUG9zaXRpdmUvKmNvbXBsaWNhdGlvbnMv
ZHJ1ZyB0aGVyYXB5PC9rZXl3b3JkPjxrZXl3b3JkPlByb3RlaW4gS2luYXNlIEluaGliaXRvcnMv
KmFkdmVyc2UgZWZmZWN0cy90aGVyYXBldXRpYyB1c2U8L2tleXdvcmQ+PGtleXdvcmQ+UHJvdGVp
bi1UeXJvc2luZSBLaW5hc2VzL2FudGFnb25pc3RzICZhbXA7IGluaGliaXRvcnM8L2tleXdvcmQ+
PC9rZXl3b3Jkcz48ZGF0ZXM+PHllYXI+MjAxNjwveWVhcj48cHViLWRhdGVzPjxkYXRlPkF1Zzwv
ZGF0ZT48L3B1Yi1kYXRlcz48L2RhdGVzPjxpc2JuPjA4ODctNjkyNDwvaXNibj48YWNjZXNzaW9u
LW51bT4yNzEyMTY4ODwvYWNjZXNzaW9uLW51bT48dXJscz48L3VybHM+PGN1c3RvbTI+UE1DNDk5
MTM2MzwvY3VzdG9tMj48ZWxlY3Ryb25pYy1yZXNvdXJjZS1udW0+MTAuMTAzOC9sZXUuMjAxNi4x
MDQ8L2VsZWN0cm9uaWMtcmVzb3VyY2UtbnVtPjxyZW1vdGUtZGF0YWJhc2UtcHJvdmlkZXI+TkxN
PC9yZW1vdGUtZGF0YWJhc2UtcHJvdmlkZXI+PGxhbmd1YWdlPmVuZzwvbGFuZ3VhZ2U+PC9yZWNv
cmQ+PC9DaXRlPjwvRW5kTm90ZT4A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PEVuZE5vdGU+PENpdGU+PEF1dGhvcj5TdGVlZ21hbm48L0F1dGhvcj48WWVhcj4yMDE2PC9ZZWFy
PjxSZWNOdW0+MzU5PC9SZWNOdW0+PERpc3BsYXlUZXh0PigxMjYpPC9EaXNwbGF5VGV4dD48cmVj
b3JkPjxyZWMtbnVtYmVyPjM1OTwvcmVjLW51bWJlcj48Zm9yZWlnbi1rZXlzPjxrZXkgYXBwPSJF
TiIgZGItaWQ9InN2MmF3eHJ4a3h2YXgwZXc1eGRwYXp0YTIweDk5dDUwMnMwMCIgdGltZXN0YW1w
PSIxNTMxMTUwODY5Ij4zNTk8L2tleT48L2ZvcmVpZ24ta2V5cz48cmVmLXR5cGUgbmFtZT0iSm91
cm5hbCBBcnRpY2xlIj4xNzwvcmVmLXR5cGU+PGNvbnRyaWJ1dG9ycz48YXV0aG9ycz48YXV0aG9y
PlN0ZWVnbWFubiwgSi4gTC48L2F1dGhvcj48YXV0aG9yPkJhY2NhcmFuaSwgTS48L2F1dGhvcj48
YXV0aG9yPkJyZWNjaWEsIE0uPC9hdXRob3I+PGF1dGhvcj5DYXNhZG8sIEwuIEYuPC9hdXRob3I+
PGF1dGhvcj5HYXJjaWEtR3V0acOpcnJleiwgVi48L2F1dGhvcj48YXV0aG9yPkhvY2hoYXVzLCBB
LjwvYXV0aG9yPjxhdXRob3I+S2ltLCBELiBXLjwvYXV0aG9yPjxhdXRob3I+S2ltLCBULiBELjwv
YXV0aG9yPjxhdXRob3I+S2hvdXJ5LCBILiBKLjwvYXV0aG9yPjxhdXRob3I+TGUgQ291dHJlLCBQ
LjwvYXV0aG9yPjxhdXRob3I+TWF5ZXIsIEouPC9hdXRob3I+PGF1dGhvcj5NaWxvamtvdmljLCBE
LjwvYXV0aG9yPjxhdXRob3I+UG9ya2thLCBLLjwvYXV0aG9yPjxhdXRob3I+UmVhLCBELjwvYXV0
aG9yPjxhdXRob3I+Um9zdGksIEcuPC9hdXRob3I+PGF1dGhvcj5TYXVzc2VsZSwgUy48L2F1dGhv
cj48YXV0aG9yPkhlaGxtYW5uLCBSLjwvYXV0aG9yPjxhdXRob3I+Q2xhcmssIFIuIEUuPC9hdXRo
b3I+PC9hdXRob3JzPjwvY29udHJpYnV0b3JzPjxhdXRoLWFkZHJlc3M+U2VydmljaW8gZGUgSGVt
YXRvbG9naWEgeSBHcnVwbyA0NCBJSVMtSVAsIEhvc3BpdGFsIFVuaXZlcnNpdGFyaW8gZGUgbGEg
UHJpbmNlc2EsIE1hZHJpZCwgU3BhaW4uJiN4RDtEZXBhcnRtZW50IG9mIEhlbWF0b2xvZ3kgYW5k
IE9uY29sb2d5ICZhcG9zO0wuIGFuZCBBLiBTZXJhZ25vbGkmYXBvczssIFN0IE9yc29sYSBVbml2
ZXJzaXR5IEhvc3BpdGFsLCBCb2xvZ25hLCBJdGFseS4mI3hEO0RlcGFydG1lbnQgb2YgQ2VsbHVs
YXIgQmlvdGVjaG5vbG9naWVzIGFuZCBIZW1hdG9sb2d5LCBTYXBpZW56YSBVbml2ZXJzaXR5LCBS
b21lLCBJdGFseS4mI3hEO1NlcnZpY2lvIGRlIEhlbWF0b2xvZ2lhLCBIb3NwaXRhbCBWaXJnZW4g
ZGUgbGEgU2FsdWQsIFRvbGVkbywgU3BhaW4uJiN4RDtTZXJ2aWNpbyBIZW1hdG9sb2dpYSB5IEhl
bW90ZXJhcGlhLCBIb3NwaXRhbCBVbml2ZXJzaXRhcmlvIFJhbW9uIHkgQ2FqYWwsIE1hZHJpZCwg
U3BhaW4uJiN4RDtIZW1hdG9sb2d5L09uY29sb2d5LCBVbml2ZXJzaXRhdHNrbGluaWt1bSBKZW5h
LCBKZW5hLCBHZXJtYW55LiYjeEQ7U2VvdWwgU3QgTWFyeSZhcG9zO3MgSG9zcGl0YWwsIExldWtl
bWlhIFJlc2VhcmNoIEluc3RpdHV0ZSwgVGhlIENhdGhvbGljIFVuaXZlcnNpdHkgb2YgS29yZWEs
IFNlb3VsLCBTb3V0aCBLb3JlYS4mI3hEO01lZGl6aW5pc2NoZSBLbGluaWsgbWl0IFNjaHdlcnB1
bmt0IE9ua29sb2dpZSB1bmQgSGFtYXRvbG9naWUsIENhbXB1cyBDaGFyaXRlIE1pdHRlLCBDaGFy
aXRlLVVuaXZlcnNpdGF0c21lZGl6aW4gQmVybGluLCBCZXJsaW4sIEdlcm1hbnkuJiN4RDtEZXBh
cnRtZW50IG9mIEhlbWF0b2xvZ3kgYW5kIE1lZGljYWwgT25jb2xvZ3ksIFdpbnNoaXAgQ2FuY2Vy
IEluc3RpdHV0ZSBvZiBFbW9yeSBVbml2ZXJzaXR5LCBBdGxhbnRhLCBHQSwgVVNBLiYjeEQ7RGVw
YXJ0bWVudCBvZiBJbnRlcm5hbCBNZWRpY2luZSwgSGVtYXRvbG9neSBhbmQgT25jb2xvZ3ksIE1h
c2FyeWsgVW5pdmVyc2l0eSBIb3NwaXRhbCBCcm5vLCBCcm5vLCBDemVjaCBSZXB1YmxpYy4mI3hE
O0RlcGFydG1lbnQgb2YgSGFlbWF0b2xvZ3kgSW1wZXJpYWwgQ29sbGVnZSwgSGFtbWVyc21pdGgg
SG9zcGl0YWwsIExvbmRvbiwgVUsuJiN4RDtEZXBhcnRtZW50IG9mIEhlbWF0b2xvZ3ksIEhlbHNp
bmtpIFVuaXZlcnNpdHkgSG9zcGl0YWwgQ29tcHJlaGVuc2l2ZSBDYW5jZXIgQ2VudGVyLCBIZWxz
aW5raSwgRmlubGFuZC4mI3hEO0hlbWF0b2xvZ3kgUmVzZWFyY2ggVW5pdCwgVW5pdmVyc2l0eSBv
ZiBIZWxzaW5raSwgSGVsc2lua2ksIEZpbmxhbmQuJiN4RDtTZXJ2aWNlIGQmYXBvcztIZW1hdG9s
b2dpZSBBZHVsdGUsIEhvcGl0YWwgU2FpbnQtTG91aXMsIEFQSFAsIFBhcmlzLCBGcmFuY2UuJiN4
RDtJSUkuIE1lZC4gS2xpbmlrIE1lZGl6aW5pc2NoZSBGYWt1bHRhdCBNYW5uaGVpbSBkZXIgVW5p
dmVyc2l0YXQgSGVpZGVsYmVyZywgTWFubmhlaW0sIEdlcm1hbnkuJiN4RDtNZWRpemluaXNjaGUg
RmFrdWx0YXQgTWFubmhlaW0gZGVyIFVuaXZlcnNpdGF0IEhlaWRlbGJlcmcsIE1hbm5oZWltLCBH
ZXJtYW55LiYjeEQ7RGVwYXJ0bWVudCBvZiBNb2xlY3VsYXIgYW5kIENsaW5pY2FsIENhbmNlciBN
ZWRpY2luZSwgVW5pdmVyc2l0eSBvZiBMaXZlcnBvb2wsIExpdmVycG9vbCwgVUsuPC9hdXRoLWFk
ZHJlc3M+PHRpdGxlcz48dGl0bGU+RXVyb3BlYW4gTGV1a2VtaWFOZXQgcmVjb21tZW5kYXRpb25z
IGZvciB0aGUgbWFuYWdlbWVudCBhbmQgYXZvaWRhbmNlIG9mIGFkdmVyc2UgZXZlbnRzIG9mIHRy
ZWF0bWVudCBpbiBjaHJvbmljIG15ZWxvaWQgbGV1a2FlbWlhPC90aXRsZT48c2Vjb25kYXJ5LXRp
dGxlPkxldWtlbWlhPC9zZWNvbmRhcnktdGl0bGU+PGFsdC10aXRsZT5MZXVrZW1pYTwvYWx0LXRp
dGxlPjwvdGl0bGVzPjxwZXJpb2RpY2FsPjxmdWxsLXRpdGxlPkxldWtlbWlhPC9mdWxsLXRpdGxl
PjwvcGVyaW9kaWNhbD48YWx0LXBlcmlvZGljYWw+PGZ1bGwtdGl0bGU+TGV1a2VtaWE8L2Z1bGwt
dGl0bGU+PC9hbHQtcGVyaW9kaWNhbD48cGFnZXM+MTY0OC03MTwvcGFnZXM+PHZvbHVtZT4zMDwv
dm9sdW1lPjxudW1iZXI+ODwvbnVtYmVyPjxlZGl0aW9uPjIwMTYvMDQvMjk8L2VkaXRpb24+PGtl
eXdvcmRzPjxrZXl3b3JkPkRydWctUmVsYXRlZCBTaWRlIEVmZmVjdHMgYW5kIEFkdmVyc2UgUmVh
Y3Rpb25zPC9rZXl3b3JkPjxrZXl3b3JkPkh1bWFuczwva2V5d29yZD48a2V5d29yZD5MZXVrZW1p
YSwgTXllbG9nZW5vdXMsIENocm9uaWMsIEJDUi1BQkwgUG9zaXRpdmUvKmNvbXBsaWNhdGlvbnMv
ZHJ1ZyB0aGVyYXB5PC9rZXl3b3JkPjxrZXl3b3JkPlByb3RlaW4gS2luYXNlIEluaGliaXRvcnMv
KmFkdmVyc2UgZWZmZWN0cy90aGVyYXBldXRpYyB1c2U8L2tleXdvcmQ+PGtleXdvcmQ+UHJvdGVp
bi1UeXJvc2luZSBLaW5hc2VzL2FudGFnb25pc3RzICZhbXA7IGluaGliaXRvcnM8L2tleXdvcmQ+
PC9rZXl3b3Jkcz48ZGF0ZXM+PHllYXI+MjAxNjwveWVhcj48cHViLWRhdGVzPjxkYXRlPkF1Zzwv
ZGF0ZT48L3B1Yi1kYXRlcz48L2RhdGVzPjxpc2JuPjA4ODctNjkyNDwvaXNibj48YWNjZXNzaW9u
LW51bT4yNzEyMTY4ODwvYWNjZXNzaW9uLW51bT48dXJscz48L3VybHM+PGN1c3RvbTI+UE1DNDk5
MTM2MzwvY3VzdG9tMj48ZWxlY3Ryb25pYy1yZXNvdXJjZS1udW0+MTAuMTAzOC9sZXUuMjAxNi4x
MDQ8L2VsZWN0cm9uaWMtcmVzb3VyY2UtbnVtPjxyZW1vdGUtZGF0YWJhc2UtcHJvdmlkZXI+TkxN
PC9yZW1vdGUtZGF0YWJhc2UtcHJvdmlkZXI+PGxhbmd1YWdlPmVuZzwvbGFuZ3VhZ2U+PC9yZWNv
cmQ+PC9DaXRlPjwvRW5kTm90ZT4A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(126)</w:t>
      </w:r>
      <w:r w:rsidR="00796D2F">
        <w:rPr>
          <w:rFonts w:eastAsia="Times New Roman"/>
        </w:rPr>
        <w:fldChar w:fldCharType="end"/>
      </w:r>
      <w:r w:rsidRPr="006F15EF">
        <w:rPr>
          <w:rFonts w:eastAsia="Times New Roman"/>
        </w:rPr>
        <w:t>.</w:t>
      </w:r>
      <w:r>
        <w:rPr>
          <w:rFonts w:eastAsia="Times New Roman"/>
        </w:rPr>
        <w:t xml:space="preserve"> </w:t>
      </w:r>
    </w:p>
    <w:p w14:paraId="017905D3" w14:textId="501815AE" w:rsidR="00D97035" w:rsidRPr="00BF7230" w:rsidRDefault="00D97035" w:rsidP="00D97035">
      <w:pPr>
        <w:pStyle w:val="Brdtekst"/>
      </w:pPr>
      <w:r w:rsidRPr="00D660F2">
        <w:rPr>
          <w:rStyle w:val="TFet"/>
        </w:rPr>
        <w:t>Nilotinib</w:t>
      </w:r>
      <w:r w:rsidRPr="00D660F2">
        <w:t>:</w:t>
      </w:r>
      <w:r w:rsidRPr="006F15EF">
        <w:rPr>
          <w:rFonts w:eastAsia="Times New Roman"/>
        </w:rPr>
        <w:t xml:space="preserve"> Pasientene tåler ofte nilotinib subjektivt bedre enn imatinib. Leveraffeksjon, biokjemisk pankreatitt og stigning av bilirubin hos pasienter med Gilbert</w:t>
      </w:r>
      <w:r>
        <w:rPr>
          <w:rFonts w:eastAsia="Times New Roman"/>
        </w:rPr>
        <w:t>’</w:t>
      </w:r>
      <w:r w:rsidRPr="006F15EF">
        <w:rPr>
          <w:rFonts w:eastAsia="Times New Roman"/>
        </w:rPr>
        <w:t xml:space="preserve">s syndrom genotype </w:t>
      </w:r>
      <w:r w:rsidRPr="006F15EF">
        <w:rPr>
          <w:rFonts w:eastAsia="Times New Roman"/>
        </w:rPr>
        <w:lastRenderedPageBreak/>
        <w:t xml:space="preserve">er ikke uvanlig </w:t>
      </w:r>
      <w:r w:rsidR="00796D2F">
        <w:rPr>
          <w:rFonts w:eastAsia="Times New Roman"/>
        </w:rPr>
        <w:fldChar w:fldCharType="begin">
          <w:fldData xml:space="preserve">PEVuZE5vdGU+PENpdGU+PEF1dGhvcj5MYXJzb248L0F1dGhvcj48WWVhcj4yMDEyPC9ZZWFyPjxS
ZWNOdW0+MTg0PC9SZWNOdW0+PERpc3BsYXlUZXh0PigxMjApPC9EaXNwbGF5VGV4dD48cmVjb3Jk
PjxyZWMtbnVtYmVyPjE4NDwvcmVjLW51bWJlcj48Zm9yZWlnbi1rZXlzPjxrZXkgYXBwPSJFTiIg
ZGItaWQ9InN2MmF3eHJ4a3h2YXgwZXc1eGRwYXp0YTIweDk5dDUwMnMwMCIgdGltZXN0YW1wPSIx
NDAzMDAxNDg1Ij4xODQ8L2tleT48L2ZvcmVpZ24ta2V5cz48cmVmLXR5cGUgbmFtZT0iSm91cm5h
bCBBcnRpY2xlIj4xNzwvcmVmLXR5cGU+PGNvbnRyaWJ1dG9ycz48YXV0aG9ycz48YXV0aG9yPkxh
cnNvbixSLkEuPC9hdXRob3I+PGF1dGhvcj5Ib2NoaGF1cyxBLjwvYXV0aG9yPjxhdXRob3I+SHVn
aGVzLFQuUC48L2F1dGhvcj48YXV0aG9yPkNsYXJrLFIuRS48L2F1dGhvcj48YXV0aG9yPkV0aWVu
bmUsRy48L2F1dGhvcj48YXV0aG9yPktpbSxELlcuPC9hdXRob3I+PGF1dGhvcj5GbGlubixJLlcu
PC9hdXRob3I+PGF1dGhvcj5LdXJva2F3YSxNLjwvYXV0aG9yPjxhdXRob3I+TW9pcmFnaGksQi48
L2F1dGhvcj48YXV0aG9yPll1LFIuPC9hdXRob3I+PGF1dGhvcj5CbGFrZXNsZXksUi5FLjwvYXV0
aG9yPjxhdXRob3I+R2FsbGFnaGVyLE4uSi48L2F1dGhvcj48YXV0aG9yPlNhZ2xpbyxHLjwvYXV0
aG9yPjxhdXRob3I+S2FudGFyamlhbixILk0uPC9hdXRob3I+PC9hdXRob3JzPjwvY29udHJpYnV0
b3JzPjxhdXRoLWFkZHJlc3M+VW5pdmVyc2l0eSBvZiBDaGljYWdvLCBDaGljYWdvLCBJTCwgVVNB
LiBybGFyc29uQG1lZGljaW5lLmJzZC51Y2hpY2Fnby5lZHU8L2F1dGgtYWRkcmVzcz48dGl0bGVz
Pjx0aXRsZT5OaWxvdGluaWIgdnMgaW1hdGluaWIgaW4gcGF0aWVudHMgd2l0aCBuZXdseSBkaWFn
bm9zZWQgUGhpbGFkZWxwaGlhIGNocm9tb3NvbWUtcG9zaXRpdmUgY2hyb25pYyBteWVsb2lkIGxl
dWtlbWlhIGluIGNocm9uaWMgcGhhc2U6IEVORVNUbmQgMy15ZWFyIGZvbGxvdy11cDwvdGl0bGU+
PHNlY29uZGFyeS10aXRsZT5MZXVrZW1pYTwvc2Vjb25kYXJ5LXRpdGxlPjwvdGl0bGVzPjxwZXJp
b2RpY2FsPjxmdWxsLXRpdGxlPkxldWtlbWlhPC9mdWxsLXRpdGxlPjwvcGVyaW9kaWNhbD48cGFn
ZXM+MjE5Ny0yMjAzPC9wYWdlcz48dm9sdW1lPjI2PC92b2x1bWU+PG51bWJlcj4xMDwvbnVtYmVy
PjxyZXByaW50LWVkaXRpb24+Tm90IGluIEZpbGU8L3JlcHJpbnQtZWRpdGlvbj48a2V5d29yZHM+
PGtleXdvcmQ+YWR2ZXJzZSBlZmZlY3RzPC9rZXl3b3JkPjxrZXl3b3JkPmFuYWx5c2lzPC9rZXl3
b3JkPjxrZXl3b3JkPmFydGljbGU8L2tleXdvcmQ+PGtleXdvcmQ+Y2xpbmljYWwgdHJpYWw8L2tl
eXdvcmQ+PGtleXdvcmQ+Y29tcGFyYXRpdmUgc3R1ZHk8L2tleXdvcmQ+PGtleXdvcmQ+ZHJ1ZyB0
aGVyYXB5PC9rZXl3b3JkPjxrZXl3b3JkPmZvbGxvdyB1cDwva2V5d29yZD48a2V5d29yZD5Gb2xs
b3ctVXAgU3R1ZGllczwva2V5d29yZD48a2V5d29yZD5IdW1hbnM8L2tleXdvcmQ+PGtleXdvcmQ+
aW1hdGluaWI8L2tleXdvcmQ+PGtleXdvcmQ+bGV1a2VtaWE8L2tleXdvcmQ+PGtleXdvcmQ+TGV1
a2VtaWEsTXllbG9nZW5vdXMsQ2hyb25pYyxCQ1ItQUJMIFBvc2l0aXZlPC9rZXl3b3JkPjxrZXl3
b3JkPm1vcnRhbGl0eTwva2V5d29yZD48a2V5d29yZD5wYXRpZW50PC9rZXl3b3JkPjxrZXl3b3Jk
PlBpcGVyYXppbmVzPC9rZXl3b3JkPjxrZXl3b3JkPnByb2JhYmlsaXR5PC9rZXl3b3JkPjxrZXl3
b3JkPlByb3RlaW4gS2luYXNlIEluaGliaXRvcnM8L2tleXdvcmQ+PGtleXdvcmQ+UHlyaW1pZGlu
ZXM8L2tleXdvcmQ+PGtleXdvcmQ+cmFuZG9taXplZCBjb250cm9sbGVkIHRyaWFsPC9rZXl3b3Jk
PjxrZXl3b3JkPlNhZmV0eTwva2V5d29yZD48a2V5d29yZD50aGVyYXBldXRpYyB1c2U8L2tleXdv
cmQ+PGtleXdvcmQ+dGltZTwva2V5d29yZD48L2tleXdvcmRzPjxkYXRlcz48eWVhcj4yMDEyPC95
ZWFyPjxwdWItZGF0ZXM+PGRhdGU+MTAvMjAxMjwvZGF0ZT48L3B1Yi1kYXRlcz48L2RhdGVzPjxs
YWJlbD41ODY8L2xhYmVsPjx1cmxzPjwvdXJscz48L3JlY29yZD48L0NpdGU+PC9FbmROb3RlPgB=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PEVuZE5vdGU+PENpdGU+PEF1dGhvcj5MYXJzb248L0F1dGhvcj48WWVhcj4yMDEyPC9ZZWFyPjxS
ZWNOdW0+MTg0PC9SZWNOdW0+PERpc3BsYXlUZXh0PigxMjApPC9EaXNwbGF5VGV4dD48cmVjb3Jk
PjxyZWMtbnVtYmVyPjE4NDwvcmVjLW51bWJlcj48Zm9yZWlnbi1rZXlzPjxrZXkgYXBwPSJFTiIg
ZGItaWQ9InN2MmF3eHJ4a3h2YXgwZXc1eGRwYXp0YTIweDk5dDUwMnMwMCIgdGltZXN0YW1wPSIx
NDAzMDAxNDg1Ij4xODQ8L2tleT48L2ZvcmVpZ24ta2V5cz48cmVmLXR5cGUgbmFtZT0iSm91cm5h
bCBBcnRpY2xlIj4xNzwvcmVmLXR5cGU+PGNvbnRyaWJ1dG9ycz48YXV0aG9ycz48YXV0aG9yPkxh
cnNvbixSLkEuPC9hdXRob3I+PGF1dGhvcj5Ib2NoaGF1cyxBLjwvYXV0aG9yPjxhdXRob3I+SHVn
aGVzLFQuUC48L2F1dGhvcj48YXV0aG9yPkNsYXJrLFIuRS48L2F1dGhvcj48YXV0aG9yPkV0aWVu
bmUsRy48L2F1dGhvcj48YXV0aG9yPktpbSxELlcuPC9hdXRob3I+PGF1dGhvcj5GbGlubixJLlcu
PC9hdXRob3I+PGF1dGhvcj5LdXJva2F3YSxNLjwvYXV0aG9yPjxhdXRob3I+TW9pcmFnaGksQi48
L2F1dGhvcj48YXV0aG9yPll1LFIuPC9hdXRob3I+PGF1dGhvcj5CbGFrZXNsZXksUi5FLjwvYXV0
aG9yPjxhdXRob3I+R2FsbGFnaGVyLE4uSi48L2F1dGhvcj48YXV0aG9yPlNhZ2xpbyxHLjwvYXV0
aG9yPjxhdXRob3I+S2FudGFyamlhbixILk0uPC9hdXRob3I+PC9hdXRob3JzPjwvY29udHJpYnV0
b3JzPjxhdXRoLWFkZHJlc3M+VW5pdmVyc2l0eSBvZiBDaGljYWdvLCBDaGljYWdvLCBJTCwgVVNB
LiBybGFyc29uQG1lZGljaW5lLmJzZC51Y2hpY2Fnby5lZHU8L2F1dGgtYWRkcmVzcz48dGl0bGVz
Pjx0aXRsZT5OaWxvdGluaWIgdnMgaW1hdGluaWIgaW4gcGF0aWVudHMgd2l0aCBuZXdseSBkaWFn
bm9zZWQgUGhpbGFkZWxwaGlhIGNocm9tb3NvbWUtcG9zaXRpdmUgY2hyb25pYyBteWVsb2lkIGxl
dWtlbWlhIGluIGNocm9uaWMgcGhhc2U6IEVORVNUbmQgMy15ZWFyIGZvbGxvdy11cDwvdGl0bGU+
PHNlY29uZGFyeS10aXRsZT5MZXVrZW1pYTwvc2Vjb25kYXJ5LXRpdGxlPjwvdGl0bGVzPjxwZXJp
b2RpY2FsPjxmdWxsLXRpdGxlPkxldWtlbWlhPC9mdWxsLXRpdGxlPjwvcGVyaW9kaWNhbD48cGFn
ZXM+MjE5Ny0yMjAzPC9wYWdlcz48dm9sdW1lPjI2PC92b2x1bWU+PG51bWJlcj4xMDwvbnVtYmVy
PjxyZXByaW50LWVkaXRpb24+Tm90IGluIEZpbGU8L3JlcHJpbnQtZWRpdGlvbj48a2V5d29yZHM+
PGtleXdvcmQ+YWR2ZXJzZSBlZmZlY3RzPC9rZXl3b3JkPjxrZXl3b3JkPmFuYWx5c2lzPC9rZXl3
b3JkPjxrZXl3b3JkPmFydGljbGU8L2tleXdvcmQ+PGtleXdvcmQ+Y2xpbmljYWwgdHJpYWw8L2tl
eXdvcmQ+PGtleXdvcmQ+Y29tcGFyYXRpdmUgc3R1ZHk8L2tleXdvcmQ+PGtleXdvcmQ+ZHJ1ZyB0
aGVyYXB5PC9rZXl3b3JkPjxrZXl3b3JkPmZvbGxvdyB1cDwva2V5d29yZD48a2V5d29yZD5Gb2xs
b3ctVXAgU3R1ZGllczwva2V5d29yZD48a2V5d29yZD5IdW1hbnM8L2tleXdvcmQ+PGtleXdvcmQ+
aW1hdGluaWI8L2tleXdvcmQ+PGtleXdvcmQ+bGV1a2VtaWE8L2tleXdvcmQ+PGtleXdvcmQ+TGV1
a2VtaWEsTXllbG9nZW5vdXMsQ2hyb25pYyxCQ1ItQUJMIFBvc2l0aXZlPC9rZXl3b3JkPjxrZXl3
b3JkPm1vcnRhbGl0eTwva2V5d29yZD48a2V5d29yZD5wYXRpZW50PC9rZXl3b3JkPjxrZXl3b3Jk
PlBpcGVyYXppbmVzPC9rZXl3b3JkPjxrZXl3b3JkPnByb2JhYmlsaXR5PC9rZXl3b3JkPjxrZXl3
b3JkPlByb3RlaW4gS2luYXNlIEluaGliaXRvcnM8L2tleXdvcmQ+PGtleXdvcmQ+UHlyaW1pZGlu
ZXM8L2tleXdvcmQ+PGtleXdvcmQ+cmFuZG9taXplZCBjb250cm9sbGVkIHRyaWFsPC9rZXl3b3Jk
PjxrZXl3b3JkPlNhZmV0eTwva2V5d29yZD48a2V5d29yZD50aGVyYXBldXRpYyB1c2U8L2tleXdv
cmQ+PGtleXdvcmQ+dGltZTwva2V5d29yZD48L2tleXdvcmRzPjxkYXRlcz48eWVhcj4yMDEyPC95
ZWFyPjxwdWItZGF0ZXM+PGRhdGU+MTAvMjAxMjwvZGF0ZT48L3B1Yi1kYXRlcz48L2RhdGVzPjxs
YWJlbD41ODY8L2xhYmVsPjx1cmxzPjwvdXJscz48L3JlY29yZD48L0NpdGU+PC9FbmROb3RlPgB=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(120)</w:t>
      </w:r>
      <w:r w:rsidR="00796D2F">
        <w:rPr>
          <w:rFonts w:eastAsia="Times New Roman"/>
        </w:rPr>
        <w:fldChar w:fldCharType="end"/>
      </w:r>
      <w:r w:rsidRPr="006F15EF">
        <w:rPr>
          <w:rFonts w:eastAsia="Times New Roman"/>
        </w:rPr>
        <w:t>. Forverring av diabetes og hyperkolesterolemi er rapportert. Akselerert aterosklerose (underekstremiteter, slag, angina og hjerteinfarkt) er beskrevet hos en mindre andel nilotinibbehandlede pasienter og gir en viss grunn til bekymring i forhold til langtids behandling. Pasienter med diabetes, hypertonikere, røykere og med manifest atherosklerose er sannsynligvis mer predisponert. God behandling av diabetes, hypertoni, atherosklerosemanifestasjoner og røykestopp er logisk å tilby. Veiing av nytte mot risiko i forhold til pasientens kliniske situasjon må gjøres. Nilotinibdosen bør være 300</w:t>
      </w:r>
      <w:r w:rsidR="00460411">
        <w:rPr>
          <w:rFonts w:eastAsia="Times New Roman"/>
        </w:rPr>
        <w:t> </w:t>
      </w:r>
      <w:r w:rsidRPr="006F15EF">
        <w:rPr>
          <w:rFonts w:eastAsia="Times New Roman"/>
        </w:rPr>
        <w:t>mg x 2, i og med at dosen 400</w:t>
      </w:r>
      <w:r w:rsidR="00460411">
        <w:rPr>
          <w:rFonts w:eastAsia="Times New Roman"/>
        </w:rPr>
        <w:t> </w:t>
      </w:r>
      <w:r w:rsidRPr="006F15EF">
        <w:rPr>
          <w:rFonts w:eastAsia="Times New Roman"/>
        </w:rPr>
        <w:t>mg x2 gir en tydelig økning av risiko for bivirkninger.</w:t>
      </w:r>
    </w:p>
    <w:p w14:paraId="1AE11917" w14:textId="59C00416" w:rsidR="00D97035" w:rsidRPr="00BF7230" w:rsidRDefault="00D97035" w:rsidP="00D97035">
      <w:pPr>
        <w:pStyle w:val="Brdtekst"/>
      </w:pPr>
      <w:r w:rsidRPr="00D660F2">
        <w:rPr>
          <w:rStyle w:val="TFet"/>
        </w:rPr>
        <w:t>Dasatinib</w:t>
      </w:r>
      <w:r w:rsidRPr="00D660F2">
        <w:t>:</w:t>
      </w:r>
      <w:r w:rsidRPr="006F15EF">
        <w:rPr>
          <w:rFonts w:eastAsia="Times New Roman"/>
        </w:rPr>
        <w:t xml:space="preserve"> Pasientene tåler ofte dasatinib subjektivt bedre enn imatinib. Dasatinib kan utløse </w:t>
      </w:r>
      <w:r>
        <w:rPr>
          <w:rFonts w:eastAsia="Times New Roman"/>
        </w:rPr>
        <w:t xml:space="preserve">kolitt og/eller </w:t>
      </w:r>
      <w:r w:rsidRPr="006F15EF">
        <w:rPr>
          <w:rFonts w:eastAsia="Times New Roman"/>
        </w:rPr>
        <w:t>et pleuropulmonalt syndrom med immunaktivering som kan gi</w:t>
      </w:r>
      <w:r>
        <w:rPr>
          <w:rFonts w:eastAsia="Times New Roman"/>
        </w:rPr>
        <w:t xml:space="preserve"> </w:t>
      </w:r>
      <w:r w:rsidRPr="006F15EF">
        <w:rPr>
          <w:rFonts w:eastAsia="Times New Roman"/>
        </w:rPr>
        <w:t>pleuravæske, perikardvæske og dyspné hos så mange som 20</w:t>
      </w:r>
      <w:r>
        <w:rPr>
          <w:rFonts w:eastAsia="Times New Roman"/>
        </w:rPr>
        <w:t> </w:t>
      </w:r>
      <w:r w:rsidRPr="006F15EF">
        <w:rPr>
          <w:rFonts w:eastAsia="Times New Roman"/>
        </w:rPr>
        <w:t xml:space="preserve">% av pasientene i et treårs perspektiv </w:t>
      </w:r>
      <w:r w:rsidR="00796D2F">
        <w:rPr>
          <w:rFonts w:eastAsia="Times New Roman"/>
        </w:rPr>
        <w:fldChar w:fldCharType="begin">
          <w:fldData xml:space="preserve">PEVuZE5vdGU+PENpdGU+PEF1dGhvcj5LYW50YXJqaWFuPC9BdXRob3I+PFllYXI+MjAxMjwvWWVh
cj48UmVjTnVtPjE4MzwvUmVjTnVtPjxEaXNwbGF5VGV4dD4oMTE5KTwvRGlzcGxheVRleHQ+PHJl
Y29yZD48cmVjLW51bWJlcj4xODM8L3JlYy1udW1iZXI+PGZvcmVpZ24ta2V5cz48a2V5IGFwcD0i
RU4iIGRiLWlkPSJzdjJhd3hyeGt4dmF4MGV3NXhkcGF6dGEyMHg5OXQ1MDJzMDAiIHRpbWVzdGFt
cD0iMTQwMzAwMTQ4NSI+MTgzPC9rZXk+PC9mb3JlaWduLWtleXM+PHJlZi10eXBlIG5hbWU9Ikpv
dXJuYWwgQXJ0aWNsZSI+MTc8L3JlZi10eXBlPjxjb250cmlidXRvcnM+PGF1dGhvcnM+PGF1dGhv
cj5LYW50YXJqaWFuLEguTS48L2F1dGhvcj48YXV0aG9yPlNoYWgsTi5QLjwvYXV0aG9yPjxhdXRo
b3I+Q29ydGVzLEouRS48L2F1dGhvcj48YXV0aG9yPkJhY2NhcmFuaSxNLjwvYXV0aG9yPjxhdXRo
b3I+QWdhcndhbCxNLkIuPC9hdXRob3I+PGF1dGhvcj5VbmR1cnJhZ2EsTS5TLjwvYXV0aG9yPjxh
dXRob3I+V2FuZyxKLjwvYXV0aG9yPjxhdXRob3I+SXBpbmEsSi5KLjwvYXV0aG9yPjxhdXRob3I+
S2ltLEQuVy48L2F1dGhvcj48YXV0aG9yPk9ndXJhLE0uPC9hdXRob3I+PGF1dGhvcj5QYXZsb3Zz
a3ksQy48L2F1dGhvcj48YXV0aG9yPkp1bmdoYW5zcyxDLjwvYXV0aG9yPjxhdXRob3I+TWlsb25l
LEouSC48L2F1dGhvcj48YXV0aG9yPk5pY29saW5pLEYuRS48L2F1dGhvcj48YXV0aG9yPlJvYmFr
LFQuPC9hdXRob3I+PGF1dGhvcj5WYW4sRHJvb2dlbmJyb2VjayBKLjwvYXV0aG9yPjxhdXRob3I+
VmVsbGVuZ2EsRS48L2F1dGhvcj48YXV0aG9yPkJyYWRsZXktR2FyZWxpayxNLkIuPC9hdXRob3I+
PGF1dGhvcj5aaHUsQy48L2F1dGhvcj48YXV0aG9yPkhvY2hoYXVzLEEuPC9hdXRob3I+PC9hdXRo
b3JzPjwvY29udHJpYnV0b3JzPjxhdXRoLWFkZHJlc3M+VGhlIFVuaXZlcnNpdHkgb2YgVGV4YXMg
TS4gRC4gQW5kZXJzb24gQ2FuY2VyIENlbnRlciwgMTUxNSBIb2xjb21iZSBCbHZkLCBIb3VzdG9u
LCBUWCA3NzAzMCwgVVNBLiBoa2FudGFyakBtZGFuZGVyc29uLm9yZzwvYXV0aC1hZGRyZXNzPjx0
aXRsZXM+PHRpdGxlPkRhc2F0aW5pYiBvciBpbWF0aW5pYiBpbiBuZXdseSBkaWFnbm9zZWQgY2hy
b25pYy1waGFzZSBjaHJvbmljIG15ZWxvaWQgbGV1a2VtaWE6IDIteWVhciBmb2xsb3ctdXAgZnJv
bSBhIHJhbmRvbWl6ZWQgcGhhc2UgMyB0cmlhbCAoREFTSVNJT04pPC90aXRsZT48c2Vjb25kYXJ5
LXRpdGxlPkJsb29kPC9zZWNvbmRhcnktdGl0bGU+PC90aXRsZXM+PHBlcmlvZGljYWw+PGZ1bGwt
dGl0bGU+Qmxvb2Q8L2Z1bGwtdGl0bGU+PC9wZXJpb2RpY2FsPjxwYWdlcz4xMTIzLTExMjk8L3Bh
Z2VzPjx2b2x1bWU+MTE5PC92b2x1bWU+PG51bWJlcj41PC9udW1iZXI+PHJlcHJpbnQtZWRpdGlv
bj5Ob3QgaW4gRmlsZTwvcmVwcmludC1lZGl0aW9uPjxrZXl3b3Jkcz48a2V5d29yZD5hZHZlcnNl
IGVmZmVjdHM8L2tleXdvcmQ+PGtleXdvcmQ+QWdlIG9mIE9uc2V0PC9rZXl3b3JkPjxrZXl3b3Jk
PkFsZ29yaXRobXM8L2tleXdvcmQ+PGtleXdvcmQ+QW50aW5lb3BsYXN0aWMgQWdlbnRzPC9rZXl3
b3JkPjxrZXl3b3JkPmFybTwva2V5d29yZD48a2V5d29yZD5hcnRpY2xlPC9rZXl3b3JkPjxrZXl3
b3JkPmNsaW5pY2FsIHRyaWFsPC9rZXl3b3JkPjxrZXl3b3JkPkNNTDwva2V5d29yZD48a2V5d29y
ZD5DeXRvZ2VuZXRpYyBBbmFseXNpczwva2V5d29yZD48a2V5d29yZD5kYXNhdGluaWI8L2tleXdv
cmQ+PGtleXdvcmQ+ZGlhZ25vc2lzPC9rZXl3b3JkPjxrZXl3b3JkPkROQSBNdXRhdGlvbmFsIEFu
YWx5c2lzPC9rZXl3b3JkPjxrZXl3b3JkPmRydWcgdGhlcmFweTwva2V5d29yZD48a2V5d29yZD5l
ZGVtYTwva2V5d29yZD48a2V5d29yZD5lcGlkZW1pb2xvZ3k8L2tleXdvcmQ+PGtleXdvcmQ+Zmx1
aWQgcmV0ZW50aW9uPC9rZXl3b3JkPjxrZXl3b3JkPmZvbGxvdyB1cDwva2V5d29yZD48a2V5d29y
ZD5Gb2xsb3ctVXAgU3R1ZGllczwva2V5d29yZD48a2V5d29yZD5GdXNpb24gUHJvdGVpbnMsYmNy
LWFibDwva2V5d29yZD48a2V5d29yZD5nZW5ldGljczwva2V5d29yZD48a2V5d29yZD5IdW1hbnM8
L2tleXdvcmQ+PGtleXdvcmQ+aW1hdGluaWI8L2tleXdvcmQ+PGtleXdvcmQ+bGV1a2VtaWE8L2tl
eXdvcmQ+PGtleXdvcmQ+TGV1a2VtaWEsTXllbG9pZCxDaHJvbmljLVBoYXNlPC9rZXl3b3JkPjxr
ZXl3b3JkPk1pZGRsZSBBZ2VkPC9rZXl3b3JkPjxrZXl3b3JkPm11bHRpY2VudGVyIHN0dWR5PC9r
ZXl3b3JkPjxrZXl3b3JkPk11dGF0aW9uPC9rZXl3b3JkPjxrZXl3b3JkPk5lb2FkanV2YW50IFRo
ZXJhcHk8L2tleXdvcmQ+PGtleXdvcmQ+cGF0aWVudDwva2V5d29yZD48a2V5d29yZD5QaXBlcmF6
aW5lczwva2V5d29yZD48a2V5d29yZD5QeXJpbWlkaW5lczwva2V5d29yZD48a2V5d29yZD5yYW5k
b21pemVkIGNvbnRyb2xsZWQgdHJpYWw8L2tleXdvcmQ+PGtleXdvcmQ+U2FmZXR5PC9rZXl3b3Jk
PjxrZXl3b3JkPnRoZXJhcGV1dGljIHVzZTwva2V5d29yZD48a2V5d29yZD5UaGlhem9sZXM8L2tl
eXdvcmQ+PGtleXdvcmQ+VGhyb21ib2N5dG9wZW5pYTwva2V5d29yZD48a2V5d29yZD5UaW1lIEZh
Y3RvcnM8L2tleXdvcmQ+PGtleXdvcmQ+VHJlYXRtZW50IE91dGNvbWU8L2tleXdvcmQ+PGtleXdv
cmQ+dm9taXRpbmc8L2tleXdvcmQ+PC9rZXl3b3Jkcz48ZGF0ZXM+PHllYXI+MjAxMjwveWVhcj48
cHViLWRhdGVzPjxkYXRlPjIvMi8yMDEyPC9kYXRlPjwvcHViLWRhdGVzPjwvZGF0ZXM+PGxhYmVs
PjU4NTwvbGFiZWw+PHVybHM+PC91cmxzPjwvcmVjb3JkPjwvQ2l0ZT48L0VuZE5vdGU+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PEVuZE5vdGU+PENpdGU+PEF1dGhvcj5LYW50YXJqaWFuPC9BdXRob3I+PFllYXI+MjAxMjwvWWVh
cj48UmVjTnVtPjE4MzwvUmVjTnVtPjxEaXNwbGF5VGV4dD4oMTE5KTwvRGlzcGxheVRleHQ+PHJl
Y29yZD48cmVjLW51bWJlcj4xODM8L3JlYy1udW1iZXI+PGZvcmVpZ24ta2V5cz48a2V5IGFwcD0i
RU4iIGRiLWlkPSJzdjJhd3hyeGt4dmF4MGV3NXhkcGF6dGEyMHg5OXQ1MDJzMDAiIHRpbWVzdGFt
cD0iMTQwMzAwMTQ4NSI+MTgzPC9rZXk+PC9mb3JlaWduLWtleXM+PHJlZi10eXBlIG5hbWU9Ikpv
dXJuYWwgQXJ0aWNsZSI+MTc8L3JlZi10eXBlPjxjb250cmlidXRvcnM+PGF1dGhvcnM+PGF1dGhv
cj5LYW50YXJqaWFuLEguTS48L2F1dGhvcj48YXV0aG9yPlNoYWgsTi5QLjwvYXV0aG9yPjxhdXRo
b3I+Q29ydGVzLEouRS48L2F1dGhvcj48YXV0aG9yPkJhY2NhcmFuaSxNLjwvYXV0aG9yPjxhdXRo
b3I+QWdhcndhbCxNLkIuPC9hdXRob3I+PGF1dGhvcj5VbmR1cnJhZ2EsTS5TLjwvYXV0aG9yPjxh
dXRob3I+V2FuZyxKLjwvYXV0aG9yPjxhdXRob3I+SXBpbmEsSi5KLjwvYXV0aG9yPjxhdXRob3I+
S2ltLEQuVy48L2F1dGhvcj48YXV0aG9yPk9ndXJhLE0uPC9hdXRob3I+PGF1dGhvcj5QYXZsb3Zz
a3ksQy48L2F1dGhvcj48YXV0aG9yPkp1bmdoYW5zcyxDLjwvYXV0aG9yPjxhdXRob3I+TWlsb25l
LEouSC48L2F1dGhvcj48YXV0aG9yPk5pY29saW5pLEYuRS48L2F1dGhvcj48YXV0aG9yPlJvYmFr
LFQuPC9hdXRob3I+PGF1dGhvcj5WYW4sRHJvb2dlbmJyb2VjayBKLjwvYXV0aG9yPjxhdXRob3I+
VmVsbGVuZ2EsRS48L2F1dGhvcj48YXV0aG9yPkJyYWRsZXktR2FyZWxpayxNLkIuPC9hdXRob3I+
PGF1dGhvcj5aaHUsQy48L2F1dGhvcj48YXV0aG9yPkhvY2hoYXVzLEEuPC9hdXRob3I+PC9hdXRo
b3JzPjwvY29udHJpYnV0b3JzPjxhdXRoLWFkZHJlc3M+VGhlIFVuaXZlcnNpdHkgb2YgVGV4YXMg
TS4gRC4gQW5kZXJzb24gQ2FuY2VyIENlbnRlciwgMTUxNSBIb2xjb21iZSBCbHZkLCBIb3VzdG9u
LCBUWCA3NzAzMCwgVVNBLiBoa2FudGFyakBtZGFuZGVyc29uLm9yZzwvYXV0aC1hZGRyZXNzPjx0
aXRsZXM+PHRpdGxlPkRhc2F0aW5pYiBvciBpbWF0aW5pYiBpbiBuZXdseSBkaWFnbm9zZWQgY2hy
b25pYy1waGFzZSBjaHJvbmljIG15ZWxvaWQgbGV1a2VtaWE6IDIteWVhciBmb2xsb3ctdXAgZnJv
bSBhIHJhbmRvbWl6ZWQgcGhhc2UgMyB0cmlhbCAoREFTSVNJT04pPC90aXRsZT48c2Vjb25kYXJ5
LXRpdGxlPkJsb29kPC9zZWNvbmRhcnktdGl0bGU+PC90aXRsZXM+PHBlcmlvZGljYWw+PGZ1bGwt
dGl0bGU+Qmxvb2Q8L2Z1bGwtdGl0bGU+PC9wZXJpb2RpY2FsPjxwYWdlcz4xMTIzLTExMjk8L3Bh
Z2VzPjx2b2x1bWU+MTE5PC92b2x1bWU+PG51bWJlcj41PC9udW1iZXI+PHJlcHJpbnQtZWRpdGlv
bj5Ob3QgaW4gRmlsZTwvcmVwcmludC1lZGl0aW9uPjxrZXl3b3Jkcz48a2V5d29yZD5hZHZlcnNl
IGVmZmVjdHM8L2tleXdvcmQ+PGtleXdvcmQ+QWdlIG9mIE9uc2V0PC9rZXl3b3JkPjxrZXl3b3Jk
PkFsZ29yaXRobXM8L2tleXdvcmQ+PGtleXdvcmQ+QW50aW5lb3BsYXN0aWMgQWdlbnRzPC9rZXl3
b3JkPjxrZXl3b3JkPmFybTwva2V5d29yZD48a2V5d29yZD5hcnRpY2xlPC9rZXl3b3JkPjxrZXl3
b3JkPmNsaW5pY2FsIHRyaWFsPC9rZXl3b3JkPjxrZXl3b3JkPkNNTDwva2V5d29yZD48a2V5d29y
ZD5DeXRvZ2VuZXRpYyBBbmFseXNpczwva2V5d29yZD48a2V5d29yZD5kYXNhdGluaWI8L2tleXdv
cmQ+PGtleXdvcmQ+ZGlhZ25vc2lzPC9rZXl3b3JkPjxrZXl3b3JkPkROQSBNdXRhdGlvbmFsIEFu
YWx5c2lzPC9rZXl3b3JkPjxrZXl3b3JkPmRydWcgdGhlcmFweTwva2V5d29yZD48a2V5d29yZD5l
ZGVtYTwva2V5d29yZD48a2V5d29yZD5lcGlkZW1pb2xvZ3k8L2tleXdvcmQ+PGtleXdvcmQ+Zmx1
aWQgcmV0ZW50aW9uPC9rZXl3b3JkPjxrZXl3b3JkPmZvbGxvdyB1cDwva2V5d29yZD48a2V5d29y
ZD5Gb2xsb3ctVXAgU3R1ZGllczwva2V5d29yZD48a2V5d29yZD5GdXNpb24gUHJvdGVpbnMsYmNy
LWFibDwva2V5d29yZD48a2V5d29yZD5nZW5ldGljczwva2V5d29yZD48a2V5d29yZD5IdW1hbnM8
L2tleXdvcmQ+PGtleXdvcmQ+aW1hdGluaWI8L2tleXdvcmQ+PGtleXdvcmQ+bGV1a2VtaWE8L2tl
eXdvcmQ+PGtleXdvcmQ+TGV1a2VtaWEsTXllbG9pZCxDaHJvbmljLVBoYXNlPC9rZXl3b3JkPjxr
ZXl3b3JkPk1pZGRsZSBBZ2VkPC9rZXl3b3JkPjxrZXl3b3JkPm11bHRpY2VudGVyIHN0dWR5PC9r
ZXl3b3JkPjxrZXl3b3JkPk11dGF0aW9uPC9rZXl3b3JkPjxrZXl3b3JkPk5lb2FkanV2YW50IFRo
ZXJhcHk8L2tleXdvcmQ+PGtleXdvcmQ+cGF0aWVudDwva2V5d29yZD48a2V5d29yZD5QaXBlcmF6
aW5lczwva2V5d29yZD48a2V5d29yZD5QeXJpbWlkaW5lczwva2V5d29yZD48a2V5d29yZD5yYW5k
b21pemVkIGNvbnRyb2xsZWQgdHJpYWw8L2tleXdvcmQ+PGtleXdvcmQ+U2FmZXR5PC9rZXl3b3Jk
PjxrZXl3b3JkPnRoZXJhcGV1dGljIHVzZTwva2V5d29yZD48a2V5d29yZD5UaGlhem9sZXM8L2tl
eXdvcmQ+PGtleXdvcmQ+VGhyb21ib2N5dG9wZW5pYTwva2V5d29yZD48a2V5d29yZD5UaW1lIEZh
Y3RvcnM8L2tleXdvcmQ+PGtleXdvcmQ+VHJlYXRtZW50IE91dGNvbWU8L2tleXdvcmQ+PGtleXdv
cmQ+dm9taXRpbmc8L2tleXdvcmQ+PC9rZXl3b3Jkcz48ZGF0ZXM+PHllYXI+MjAxMjwveWVhcj48
cHViLWRhdGVzPjxkYXRlPjIvMi8yMDEyPC9kYXRlPjwvcHViLWRhdGVzPjwvZGF0ZXM+PGxhYmVs
PjU4NTwvbGFiZWw+PHVybHM+PC91cmxzPjwvcmVjb3JkPjwvQ2l0ZT48L0VuZE5vdGU+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(119)</w:t>
      </w:r>
      <w:r w:rsidR="00796D2F">
        <w:rPr>
          <w:rFonts w:eastAsia="Times New Roman"/>
        </w:rPr>
        <w:fldChar w:fldCharType="end"/>
      </w:r>
      <w:r w:rsidRPr="006F15EF">
        <w:rPr>
          <w:rFonts w:eastAsia="Times New Roman"/>
        </w:rPr>
        <w:t xml:space="preserve">. Høyere alder, hjerte-lungesykdom og pasienter med autoimmune sykdommer synes å være predisponert. Pleuratapping </w:t>
      </w:r>
      <w:r>
        <w:rPr>
          <w:rFonts w:eastAsia="Times New Roman"/>
        </w:rPr>
        <w:t>kan bli</w:t>
      </w:r>
      <w:r w:rsidRPr="006F15EF">
        <w:rPr>
          <w:rFonts w:eastAsia="Times New Roman"/>
        </w:rPr>
        <w:t xml:space="preserve"> nødvendig, men syndromet er ofte følsomt</w:t>
      </w:r>
      <w:r>
        <w:rPr>
          <w:rFonts w:eastAsia="Times New Roman"/>
        </w:rPr>
        <w:t xml:space="preserve"> for behandlingspause</w:t>
      </w:r>
      <w:r w:rsidRPr="006F15EF">
        <w:rPr>
          <w:rFonts w:eastAsia="Times New Roman"/>
        </w:rPr>
        <w:t xml:space="preserve"> </w:t>
      </w:r>
      <w:r>
        <w:rPr>
          <w:rFonts w:eastAsia="Times New Roman"/>
        </w:rPr>
        <w:t>og</w:t>
      </w:r>
      <w:r w:rsidRPr="006F15EF">
        <w:rPr>
          <w:rFonts w:eastAsia="Times New Roman"/>
        </w:rPr>
        <w:t xml:space="preserve"> steroider.</w:t>
      </w:r>
      <w:r>
        <w:rPr>
          <w:rFonts w:eastAsia="Times New Roman"/>
        </w:rPr>
        <w:t xml:space="preserve"> </w:t>
      </w:r>
      <w:r w:rsidRPr="006F15EF">
        <w:rPr>
          <w:rFonts w:eastAsia="Times New Roman"/>
        </w:rPr>
        <w:t>Tegn på væskeretensjon og lungesymptomer bør tas alvorlig og raskt utredes med røntgen eller CT thorax. Dasatinib-assosiert lymfocyttær serositt (oftest pleuritt) er assosiert med god antileukemisk respons. Man kan ofte tåle noen ukers pause i behandlingen uten vesentlig responstap. Det er også beskrevet tilfeller av reversibel økning av lungearterietrykket (pulmonal arteriell hypertensjon, PAH). Dersom pasienter har dyspnoe, bør man utelukke pleuritt og utrede mht PAH med ekkokardiografi eller invasiv trykkmåling,</w:t>
      </w:r>
    </w:p>
    <w:p w14:paraId="488C577D" w14:textId="4BF897C2" w:rsidR="00D97035" w:rsidRPr="00BF7230" w:rsidRDefault="00D97035" w:rsidP="00D97035">
      <w:pPr>
        <w:pStyle w:val="Brdtekst"/>
      </w:pPr>
      <w:r w:rsidRPr="00D660F2">
        <w:rPr>
          <w:rStyle w:val="TFet"/>
        </w:rPr>
        <w:t>Bosutinib</w:t>
      </w:r>
      <w:r w:rsidRPr="00D660F2">
        <w:t xml:space="preserve">: </w:t>
      </w:r>
      <w:r w:rsidRPr="006F15EF">
        <w:rPr>
          <w:rFonts w:eastAsia="Times New Roman"/>
        </w:rPr>
        <w:t xml:space="preserve">Bosutinib gir ofte gastrointestinale ubehag med kvalme og diaré, evt brekninger </w:t>
      </w:r>
      <w:r w:rsidR="00796D2F">
        <w:rPr>
          <w:rFonts w:eastAsia="Times New Roman"/>
        </w:rPr>
        <w:fldChar w:fldCharType="begin">
          <w:fldData xml:space="preserve">PEVuZE5vdGU+PENpdGU+PEF1dGhvcj5Db3J0ZXM8L0F1dGhvcj48WWVhcj4yMDEyPC9ZZWFyPjxS
ZWNOdW0+MTg4PC9SZWNOdW0+PERpc3BsYXlUZXh0PigxMjcpPC9EaXNwbGF5VGV4dD48cmVjb3Jk
PjxyZWMtbnVtYmVyPjE4ODwvcmVjLW51bWJlcj48Zm9yZWlnbi1rZXlzPjxrZXkgYXBwPSJFTiIg
ZGItaWQ9InN2MmF3eHJ4a3h2YXgwZXc1eGRwYXp0YTIweDk5dDUwMnMwMCIgdGltZXN0YW1wPSIx
NDAzMDAxNDg1Ij4xODg8L2tleT48L2ZvcmVpZ24ta2V5cz48cmVmLXR5cGUgbmFtZT0iSm91cm5h
bCBBcnRpY2xlIj4xNzwvcmVmLXR5cGU+PGNvbnRyaWJ1dG9ycz48YXV0aG9ycz48YXV0aG9yPkNv
cnRlcyxKLkUuPC9hdXRob3I+PGF1dGhvcj5LaW0sRC5XLjwvYXV0aG9yPjxhdXRob3I+S2FudGFy
amlhbixILk0uPC9hdXRob3I+PGF1dGhvcj5CcnVtbWVuZG9yZixULkguPC9hdXRob3I+PGF1dGhv
cj5EeWFnaWwsSS48L2F1dGhvcj48YXV0aG9yPkdyaXNrZXZpY2l1cyxMLjwvYXV0aG9yPjxhdXRo
b3I+TWFsaG90cmEsSC48L2F1dGhvcj48YXV0aG9yPlBvd2VsbCxDLjwvYXV0aG9yPjxhdXRob3I+
R29nYXQsSy48L2F1dGhvcj48YXV0aG9yPkNvdW50b3VyaW90aXMsQS5NLjwvYXV0aG9yPjxhdXRo
b3I+R2FtYmFjb3J0aS1QYXNzZXJpbmksQy48L2F1dGhvcj48L2F1dGhvcnM+PC9jb250cmlidXRv
cnM+PGF1dGgtYWRkcmVzcz5Vbml2ZXJzaXR5IG9mIFRleGFzIE1EIEFuZGVyc29uIENhbmNlciBD
ZW50ZXIsIDE1MTUgSG9sY29tYmUgQmx2ZCwgQm94IDQyOCwgSG91c3RvbiwgVFggNzcwMzAsIFVT
QS4gamNvcnRlc0BtZGFuZGVyc29uLm9yZzwvYXV0aC1hZGRyZXNzPjx0aXRsZXM+PHRpdGxlPkJv
c3V0aW5pYiB2ZXJzdXMgaW1hdGluaWIgaW4gbmV3bHkgZGlhZ25vc2VkIGNocm9uaWMtcGhhc2Ug
Y2hyb25pYyBteWVsb2lkIGxldWtlbWlhOiByZXN1bHRzIGZyb20gdGhlIEJFTEEgdHJpYWw8L3Rp
dGxlPjxzZWNvbmRhcnktdGl0bGU+SiBDbGluIE9uY29sPC9zZWNvbmRhcnktdGl0bGU+PC90aXRs
ZXM+PHBlcmlvZGljYWw+PGZ1bGwtdGl0bGU+SiBDbGluIE9uY29sPC9mdWxsLXRpdGxlPjwvcGVy
aW9kaWNhbD48cGFnZXM+MzQ4Ni0zNDkyPC9wYWdlcz48dm9sdW1lPjMwPC92b2x1bWU+PG51bWJl
cj4yODwvbnVtYmVyPjxyZXByaW50LWVkaXRpb24+Tm90IGluIEZpbGU8L3JlcHJpbnQtZWRpdGlv
bj48a2V5d29yZHM+PGtleXdvcmQ+QWRvbGVzY2VudDwva2V5d29yZD48a2V5d29yZD5BZHVsdDwv
a2V5d29yZD48a2V5d29yZD5hZHZlcnNlIGVmZmVjdHM8L2tleXdvcmQ+PGtleXdvcmQ+QWdlZDwv
a2V5d29yZD48a2V5d29yZD5BZ2VkLDgwIGFuZCBvdmVyPC9rZXl3b3JkPjxrZXl3b3JkPkFuaWxp
bmUgQ29tcG91bmRzPC9rZXl3b3JkPjxrZXl3b3JkPkFudGluZW9wbGFzdGljIEFnZW50czwva2V5
d29yZD48a2V5d29yZD5hcm08L2tleXdvcmQ+PGtleXdvcmQ+YXJ0aWNsZTwva2V5d29yZD48a2V5
d29yZD5jbGluaWNhbCB0cmlhbDwva2V5d29yZD48a2V5d29yZD5DTUw8L2tleXdvcmQ+PGtleXdv
cmQ+Y29tcGFyYXRpdmUgc3R1ZHk8L2tleXdvcmQ+PGtleXdvcmQ+ZGVhdGg8L2tleXdvcmQ+PGtl
eXdvcmQ+ZHJ1ZyB0aGVyYXB5PC9rZXl3b3JkPjxrZXl3b3JkPmVkZW1hPC9rZXl3b3JkPjxrZXl3
b3JkPkh1bWFuczwva2V5d29yZD48a2V5d29yZD5pbWF0aW5pYjwva2V5d29yZD48a2V5d29yZD5s
ZXVrZW1pYTwva2V5d29yZD48a2V5d29yZD5MZXVrZW1pYSxNeWVsb2lkLENocm9uaWMtUGhhc2U8
L2tleXdvcmQ+PGtleXdvcmQ+TWFsZTwva2V5d29yZD48a2V5d29yZD5tZXRob2RzPC9rZXl3b3Jk
PjxrZXl3b3JkPk1pZGRsZSBBZ2VkPC9rZXl3b3JkPjxrZXl3b3JkPm11bHRpY2VudGVyIHN0dWR5
PC9rZXl3b3JkPjxrZXl3b3JkPm5ldXRyb3BlbmlhPC9rZXl3b3JkPjxrZXl3b3JkPk5pdHJpbGVz
PC9rZXl3b3JkPjxrZXl3b3JkPnBhdGllbnQ8L2tleXdvcmQ+PGtleXdvcmQ+UGlwZXJhemluZXM8
L2tleXdvcmQ+PGtleXdvcmQ+cHJvdGVpbiB0eXJvc2luZSBraW5hc2U8L2tleXdvcmQ+PGtleXdv
cmQ+UHJvdGVpbi1UeXJvc2luZSBLaW5hc2VzPC9rZXl3b3JkPjxrZXl3b3JkPlB5cmltaWRpbmVz
PC9rZXl3b3JkPjxrZXl3b3JkPlF1aW5vbGluZXM8L2tleXdvcmQ+PGtleXdvcmQ+cmFuZG9taXpl
ZCBjb250cm9sbGVkIHRyaWFsPC9rZXl3b3JkPjxrZXl3b3JkPlNhZmV0eTwva2V5d29yZD48a2V5
d29yZD50aGVyYXBldXRpYyB1c2U8L2tleXdvcmQ+PGtleXdvcmQ+dGltZTwva2V5d29yZD48a2V5
d29yZD5Zb3VuZyBBZHVsdDwva2V5d29yZD48L2tleXdvcmRzPjxkYXRlcz48eWVhcj4yMDEyPC95
ZWFyPjxwdWItZGF0ZXM+PGRhdGU+MTAvMS8yMDEyPC9kYXRlPjwvcHViLWRhdGVzPjwvZGF0ZXM+
PGxhYmVsPjU5MDwvbGFiZWw+PHVybHM+PC91cmxzPjwvcmVjb3JkPjwvQ2l0ZT48L0VuZE5vdGU+
AG==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PEVuZE5vdGU+PENpdGU+PEF1dGhvcj5Db3J0ZXM8L0F1dGhvcj48WWVhcj4yMDEyPC9ZZWFyPjxS
ZWNOdW0+MTg4PC9SZWNOdW0+PERpc3BsYXlUZXh0PigxMjcpPC9EaXNwbGF5VGV4dD48cmVjb3Jk
PjxyZWMtbnVtYmVyPjE4ODwvcmVjLW51bWJlcj48Zm9yZWlnbi1rZXlzPjxrZXkgYXBwPSJFTiIg
ZGItaWQ9InN2MmF3eHJ4a3h2YXgwZXc1eGRwYXp0YTIweDk5dDUwMnMwMCIgdGltZXN0YW1wPSIx
NDAzMDAxNDg1Ij4xODg8L2tleT48L2ZvcmVpZ24ta2V5cz48cmVmLXR5cGUgbmFtZT0iSm91cm5h
bCBBcnRpY2xlIj4xNzwvcmVmLXR5cGU+PGNvbnRyaWJ1dG9ycz48YXV0aG9ycz48YXV0aG9yPkNv
cnRlcyxKLkUuPC9hdXRob3I+PGF1dGhvcj5LaW0sRC5XLjwvYXV0aG9yPjxhdXRob3I+S2FudGFy
amlhbixILk0uPC9hdXRob3I+PGF1dGhvcj5CcnVtbWVuZG9yZixULkguPC9hdXRob3I+PGF1dGhv
cj5EeWFnaWwsSS48L2F1dGhvcj48YXV0aG9yPkdyaXNrZXZpY2l1cyxMLjwvYXV0aG9yPjxhdXRo
b3I+TWFsaG90cmEsSC48L2F1dGhvcj48YXV0aG9yPlBvd2VsbCxDLjwvYXV0aG9yPjxhdXRob3I+
R29nYXQsSy48L2F1dGhvcj48YXV0aG9yPkNvdW50b3VyaW90aXMsQS5NLjwvYXV0aG9yPjxhdXRo
b3I+R2FtYmFjb3J0aS1QYXNzZXJpbmksQy48L2F1dGhvcj48L2F1dGhvcnM+PC9jb250cmlidXRv
cnM+PGF1dGgtYWRkcmVzcz5Vbml2ZXJzaXR5IG9mIFRleGFzIE1EIEFuZGVyc29uIENhbmNlciBD
ZW50ZXIsIDE1MTUgSG9sY29tYmUgQmx2ZCwgQm94IDQyOCwgSG91c3RvbiwgVFggNzcwMzAsIFVT
QS4gamNvcnRlc0BtZGFuZGVyc29uLm9yZzwvYXV0aC1hZGRyZXNzPjx0aXRsZXM+PHRpdGxlPkJv
c3V0aW5pYiB2ZXJzdXMgaW1hdGluaWIgaW4gbmV3bHkgZGlhZ25vc2VkIGNocm9uaWMtcGhhc2Ug
Y2hyb25pYyBteWVsb2lkIGxldWtlbWlhOiByZXN1bHRzIGZyb20gdGhlIEJFTEEgdHJpYWw8L3Rp
dGxlPjxzZWNvbmRhcnktdGl0bGU+SiBDbGluIE9uY29sPC9zZWNvbmRhcnktdGl0bGU+PC90aXRs
ZXM+PHBlcmlvZGljYWw+PGZ1bGwtdGl0bGU+SiBDbGluIE9uY29sPC9mdWxsLXRpdGxlPjwvcGVy
aW9kaWNhbD48cGFnZXM+MzQ4Ni0zNDkyPC9wYWdlcz48dm9sdW1lPjMwPC92b2x1bWU+PG51bWJl
cj4yODwvbnVtYmVyPjxyZXByaW50LWVkaXRpb24+Tm90IGluIEZpbGU8L3JlcHJpbnQtZWRpdGlv
bj48a2V5d29yZHM+PGtleXdvcmQ+QWRvbGVzY2VudDwva2V5d29yZD48a2V5d29yZD5BZHVsdDwv
a2V5d29yZD48a2V5d29yZD5hZHZlcnNlIGVmZmVjdHM8L2tleXdvcmQ+PGtleXdvcmQ+QWdlZDwv
a2V5d29yZD48a2V5d29yZD5BZ2VkLDgwIGFuZCBvdmVyPC9rZXl3b3JkPjxrZXl3b3JkPkFuaWxp
bmUgQ29tcG91bmRzPC9rZXl3b3JkPjxrZXl3b3JkPkFudGluZW9wbGFzdGljIEFnZW50czwva2V5
d29yZD48a2V5d29yZD5hcm08L2tleXdvcmQ+PGtleXdvcmQ+YXJ0aWNsZTwva2V5d29yZD48a2V5
d29yZD5jbGluaWNhbCB0cmlhbDwva2V5d29yZD48a2V5d29yZD5DTUw8L2tleXdvcmQ+PGtleXdv
cmQ+Y29tcGFyYXRpdmUgc3R1ZHk8L2tleXdvcmQ+PGtleXdvcmQ+ZGVhdGg8L2tleXdvcmQ+PGtl
eXdvcmQ+ZHJ1ZyB0aGVyYXB5PC9rZXl3b3JkPjxrZXl3b3JkPmVkZW1hPC9rZXl3b3JkPjxrZXl3
b3JkPkh1bWFuczwva2V5d29yZD48a2V5d29yZD5pbWF0aW5pYjwva2V5d29yZD48a2V5d29yZD5s
ZXVrZW1pYTwva2V5d29yZD48a2V5d29yZD5MZXVrZW1pYSxNeWVsb2lkLENocm9uaWMtUGhhc2U8
L2tleXdvcmQ+PGtleXdvcmQ+TWFsZTwva2V5d29yZD48a2V5d29yZD5tZXRob2RzPC9rZXl3b3Jk
PjxrZXl3b3JkPk1pZGRsZSBBZ2VkPC9rZXl3b3JkPjxrZXl3b3JkPm11bHRpY2VudGVyIHN0dWR5
PC9rZXl3b3JkPjxrZXl3b3JkPm5ldXRyb3BlbmlhPC9rZXl3b3JkPjxrZXl3b3JkPk5pdHJpbGVz
PC9rZXl3b3JkPjxrZXl3b3JkPnBhdGllbnQ8L2tleXdvcmQ+PGtleXdvcmQ+UGlwZXJhemluZXM8
L2tleXdvcmQ+PGtleXdvcmQ+cHJvdGVpbiB0eXJvc2luZSBraW5hc2U8L2tleXdvcmQ+PGtleXdv
cmQ+UHJvdGVpbi1UeXJvc2luZSBLaW5hc2VzPC9rZXl3b3JkPjxrZXl3b3JkPlB5cmltaWRpbmVz
PC9rZXl3b3JkPjxrZXl3b3JkPlF1aW5vbGluZXM8L2tleXdvcmQ+PGtleXdvcmQ+cmFuZG9taXpl
ZCBjb250cm9sbGVkIHRyaWFsPC9rZXl3b3JkPjxrZXl3b3JkPlNhZmV0eTwva2V5d29yZD48a2V5
d29yZD50aGVyYXBldXRpYyB1c2U8L2tleXdvcmQ+PGtleXdvcmQ+dGltZTwva2V5d29yZD48a2V5
d29yZD5Zb3VuZyBBZHVsdDwva2V5d29yZD48L2tleXdvcmRzPjxkYXRlcz48eWVhcj4yMDEyPC95
ZWFyPjxwdWItZGF0ZXM+PGRhdGU+MTAvMS8yMDEyPC9kYXRlPjwvcHViLWRhdGVzPjwvZGF0ZXM+
PGxhYmVsPjU5MDwvbGFiZWw+PHVybHM+PC91cmxzPjwvcmVjb3JkPjwvQ2l0ZT48L0VuZE5vdGU+
AG==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(127)</w:t>
      </w:r>
      <w:r w:rsidR="00796D2F">
        <w:rPr>
          <w:rFonts w:eastAsia="Times New Roman"/>
        </w:rPr>
        <w:fldChar w:fldCharType="end"/>
      </w:r>
      <w:r w:rsidRPr="006F15EF">
        <w:rPr>
          <w:rFonts w:eastAsia="Times New Roman"/>
        </w:rPr>
        <w:t>. Disse er ofte overgående og kortvarige, men kan være kraftige. Med forsiktig dosering og symptomatisk behandling kan de fleste pasienter fortsette. Leveraffeksjon er sett med bosutinib</w:t>
      </w:r>
      <w:r>
        <w:rPr>
          <w:rFonts w:eastAsia="Times New Roman"/>
        </w:rPr>
        <w:t xml:space="preserve"> og må følges opp med blodprøver</w:t>
      </w:r>
      <w:r w:rsidRPr="006F15EF">
        <w:rPr>
          <w:rFonts w:eastAsia="Times New Roman"/>
        </w:rPr>
        <w:t>.</w:t>
      </w:r>
      <w:r>
        <w:rPr>
          <w:rFonts w:eastAsia="Times New Roman"/>
        </w:rPr>
        <w:t xml:space="preserve"> Dose 400</w:t>
      </w:r>
      <w:r w:rsidR="00460411">
        <w:rPr>
          <w:rFonts w:eastAsia="Times New Roman"/>
        </w:rPr>
        <w:t> </w:t>
      </w:r>
      <w:r>
        <w:rPr>
          <w:rFonts w:eastAsia="Times New Roman"/>
        </w:rPr>
        <w:t>mg daglig med mat.</w:t>
      </w:r>
    </w:p>
    <w:p w14:paraId="4B053695" w14:textId="71CF6BDB" w:rsidR="00D97035" w:rsidRPr="00BF7230" w:rsidRDefault="00D97035" w:rsidP="00D97035">
      <w:pPr>
        <w:pStyle w:val="Brdtekst"/>
      </w:pPr>
      <w:r w:rsidRPr="00D660F2">
        <w:rPr>
          <w:rStyle w:val="TFet"/>
        </w:rPr>
        <w:t>Ponatinib</w:t>
      </w:r>
      <w:r w:rsidRPr="006F15EF">
        <w:rPr>
          <w:rFonts w:eastAsia="Times New Roman"/>
        </w:rPr>
        <w:t xml:space="preserve">: Ponatinibbehandling har i likhet med nilotinibbehandling en </w:t>
      </w:r>
      <w:r>
        <w:rPr>
          <w:rFonts w:eastAsia="Times New Roman"/>
        </w:rPr>
        <w:t xml:space="preserve">tydelig </w:t>
      </w:r>
      <w:r w:rsidRPr="006F15EF">
        <w:rPr>
          <w:rFonts w:eastAsia="Times New Roman"/>
        </w:rPr>
        <w:t>assosiasjon til atherosklerotiske hendelser</w:t>
      </w:r>
      <w:r>
        <w:rPr>
          <w:rFonts w:eastAsia="Times New Roman"/>
        </w:rPr>
        <w:t xml:space="preserve"> men også stigning av lever- og pancreas-enzymer</w:t>
      </w:r>
      <w:r w:rsidR="0040590A">
        <w:rPr>
          <w:rFonts w:eastAsia="Times New Roman"/>
        </w:rPr>
        <w:t xml:space="preserve"> </w:t>
      </w:r>
      <w:r w:rsidR="00796D2F">
        <w:rPr>
          <w:rFonts w:eastAsia="Times New Roman"/>
        </w:rPr>
        <w:fldChar w:fldCharType="begin">
          <w:fldData xml:space="preserve">PEVuZE5vdGU+PENpdGU+PEF1dGhvcj5Db3J0ZXM8L0F1dGhvcj48WWVhcj4yMDEyPC9ZZWFyPjxS
ZWNOdW0+MTg3PC9SZWNOdW0+PERpc3BsYXlUZXh0PigxMjUpPC9EaXNwbGF5VGV4dD48cmVjb3Jk
PjxyZWMtbnVtYmVyPjE4NzwvcmVjLW51bWJlcj48Zm9yZWlnbi1rZXlzPjxrZXkgYXBwPSJFTiIg
ZGItaWQ9InN2MmF3eHJ4a3h2YXgwZXc1eGRwYXp0YTIweDk5dDUwMnMwMCIgdGltZXN0YW1wPSIx
NDAzMDAxNDg1Ij4xODc8L2tleT48L2ZvcmVpZ24ta2V5cz48cmVmLXR5cGUgbmFtZT0iSm91cm5h
bCBBcnRpY2xlIj4xNzwvcmVmLXR5cGU+PGNvbnRyaWJ1dG9ycz48YXV0aG9ycz48YXV0aG9yPkNv
cnRlcyxKLkUuPC9hdXRob3I+PGF1dGhvcj5LYW50YXJqaWFuLEguPC9hdXRob3I+PGF1dGhvcj5T
aGFoLE4uUC48L2F1dGhvcj48YXV0aG9yPkJpeGJ5LEQuPC9hdXRob3I+PGF1dGhvcj5NYXVybyxN
LkouPC9hdXRob3I+PGF1dGhvcj5GbGlubixJLjwvYXV0aG9yPjxhdXRob3I+TyZhcG9zO0hhcmUs
VC48L2F1dGhvcj48YXV0aG9yPkh1LFMuPC9hdXRob3I+PGF1dGhvcj5OYXJhc2ltaGFuLE4uSS48
L2F1dGhvcj48YXV0aG9yPlJpdmVyYSxWLk0uPC9hdXRob3I+PGF1dGhvcj5DbGFja3NvbixULjwv
YXV0aG9yPjxhdXRob3I+VHVybmVyLEMuRC48L2F1dGhvcj48YXV0aG9yPkhhbHVza2EsRi5HLjwv
YXV0aG9yPjxhdXRob3I+RHJ1a2VyLEIuSi48L2F1dGhvcj48YXV0aG9yPkRlaW5pbmdlcixNLlcu
PC9hdXRob3I+PGF1dGhvcj5UYWxwYXosTS48L2F1dGhvcj48L2F1dGhvcnM+PC9jb250cmlidXRv
cnM+PGF1dGgtYWRkcmVzcz5EaXZpc2lvbiBvZiBDYW5jZXIgTWVkaWNpbmUsIFVuaXZlcnNpdHkg
b2YgVGV4YXMgTS5ELiBBbmRlcnNvbiBDYW5jZXIgQ2VudGVyLCBIb3VzdG9uLCBUWCA3NzAzMCwg
VVNBLiBqY29ydGVzQG1kYW5kZXJzb24ub3JnPC9hdXRoLWFkZHJlc3M+PHRpdGxlcz48dGl0bGU+
UG9uYXRpbmliIGluIHJlZnJhY3RvcnkgUGhpbGFkZWxwaGlhIGNocm9tb3NvbWUtcG9zaXRpdmUg
bGV1a2VtaWFzPC90aXRsZT48c2Vjb25kYXJ5LXRpdGxlPk4gRW5nbCBKIE1lZDwvc2Vjb25kYXJ5
LXRpdGxlPjwvdGl0bGVzPjxwZXJpb2RpY2FsPjxmdWxsLXRpdGxlPk4gRW5nbCBKIE1lZDwvZnVs
bC10aXRsZT48L3BlcmlvZGljYWw+PHBhZ2VzPjIwNzUtMjA4ODwvcGFnZXM+PHZvbHVtZT4zNjc8
L3ZvbHVtZT48bnVtYmVyPjIyPC9udW1iZXI+PHJlcHJpbnQtZWRpdGlvbj5Ob3QgaW4gRmlsZTwv
cmVwcmludC1lZGl0aW9uPjxrZXl3b3Jkcz48a2V5d29yZD5hZG1pbmlzdHJhdGlvbiAmYW1wOyBk
b3NhZ2U8L2tleXdvcmQ+PGtleXdvcmQ+QWR1bHQ8L2tleXdvcmQ+PGtleXdvcmQ+YWR2ZXJzZSBl
ZmZlY3RzPC9rZXl3b3JkPjxrZXl3b3JkPkFnZWQ8L2tleXdvcmQ+PGtleXdvcmQ+QWdlZCw4MCBh
bmQgb3Zlcjwva2V5d29yZD48a2V5d29yZD5BbXlsYXNlczwva2V5d29yZD48a2V5d29yZD5hbnRh
Z29uaXN0cyAmYW1wOyBpbmhpYml0b3JzPC9rZXl3b3JkPjxrZXl3b3JkPkFudGluZW9wbGFzdGlj
IEFnZW50czwva2V5d29yZD48a2V5d29yZD5hcnRpY2xlPC9rZXl3b3JkPjxrZXl3b3JkPkJjciBB
YmwgdHlyb3NpbmUga2luYXNlPC9rZXl3b3JkPjxrZXl3b3JkPmJsb29kPC9rZXl3b3JkPjxrZXl3
b3JkPmNoZW1pY2FsbHkgaW5kdWNlZDwva2V5d29yZD48a2V5d29yZD5jaGVtaXN0cnk8L2tleXdv
cmQ+PGtleXdvcmQ+Y2xpbmljYWwgdHJpYWw8L2tleXdvcmQ+PGtleXdvcmQ+Q01MPC9rZXl3b3Jk
PjxrZXl3b3JkPkRvc2UtUmVzcG9uc2UgUmVsYXRpb25zaGlwLERydWc8L2tleXdvcmQ+PGtleXdv
cmQ+RHJ1ZyBSZXNpc3RhbmNlLE5lb3BsYXNtPC9rZXl3b3JkPjxrZXl3b3JkPmRydWcgdGhlcmFw
eTwva2V5d29yZD48a2V5d29yZD5GZW1hbGU8L2tleXdvcmQ+PGtleXdvcmQ+Zm9sbG93IHVwPC9r
ZXl3b3JkPjxrZXl3b3JkPkZvbGxvdy1VcCBTdHVkaWVzPC9rZXl3b3JkPjxrZXl3b3JkPkZ1c2lv
biBQcm90ZWlucyxiY3ItYWJsPC9rZXl3b3JkPjxrZXl3b3JkPmdlbmV0aWNzPC9rZXl3b3JkPjxr
ZXl3b3JkPkh1bWFuczwva2V5d29yZD48a2V5d29yZD5JbWlkYXpvbGVzPC9rZXl3b3JkPjxrZXl3
b3JkPmxldWtlbWlhPC9rZXl3b3JkPjxrZXl3b3JkPkxldWtlbWlhLE15ZWxvZ2Vub3VzLENocm9u
aWMsQkNSLUFCTCBQb3NpdGl2ZTwva2V5d29yZD48a2V5d29yZD5MaXBhc2U8L2tleXdvcmQ+PGtl
eXdvcmQ+TWFsZTwva2V5d29yZD48a2V5d29yZD5tZXRob2RzPC9rZXl3b3JkPjxrZXl3b3JkPk1p
ZGRsZSBBZ2VkPC9rZXl3b3JkPjxrZXl3b3JkPk11dGF0aW9uPC9rZXl3b3JkPjxrZXl3b3JkPlBh
bmNyZWF0aXRpczwva2V5d29yZD48a2V5d29yZD5wYXRpZW50PC9rZXl3b3JkPjxrZXl3b3JkPlBy
ZWN1cnNvciBDZWxsIEx5bXBob2JsYXN0aWMgTGV1a2VtaWEtTHltcGhvbWE8L2tleXdvcmQ+PGtl
eXdvcmQ+cHJvdGVpbiB0eXJvc2luZSBraW5hc2U8L2tleXdvcmQ+PGtleXdvcmQ+UHJvdGVpbi1U
eXJvc2luZSBLaW5hc2VzPC9rZXl3b3JkPjxrZXl3b3JkPlB5cmlkYXppbmVzPC9rZXl3b3JkPjxr
ZXl3b3JkPlN0cnVjdHVyZS1BY3Rpdml0eSBSZWxhdGlvbnNoaXA8L2tleXdvcmQ+PGtleXdvcmQ+
c3ltcHRvbTwva2V5d29yZD48L2tleXdvcmRzPjxkYXRlcz48eWVhcj4yMDEyPC95ZWFyPjxwdWIt
ZGF0ZXM+PGRhdGU+MTEvMjkvMjAxMjwvZGF0ZT48L3B1Yi1kYXRlcz48L2RhdGVzPjxsYWJlbD41
ODk8L2xhYmVsPjx1cmxzPjwvdXJscz48L3JlY29yZD48L0NpdGU+PC9FbmROb3RlPgB=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PEVuZE5vdGU+PENpdGU+PEF1dGhvcj5Db3J0ZXM8L0F1dGhvcj48WWVhcj4yMDEyPC9ZZWFyPjxS
ZWNOdW0+MTg3PC9SZWNOdW0+PERpc3BsYXlUZXh0PigxMjUpPC9EaXNwbGF5VGV4dD48cmVjb3Jk
PjxyZWMtbnVtYmVyPjE4NzwvcmVjLW51bWJlcj48Zm9yZWlnbi1rZXlzPjxrZXkgYXBwPSJFTiIg
ZGItaWQ9InN2MmF3eHJ4a3h2YXgwZXc1eGRwYXp0YTIweDk5dDUwMnMwMCIgdGltZXN0YW1wPSIx
NDAzMDAxNDg1Ij4xODc8L2tleT48L2ZvcmVpZ24ta2V5cz48cmVmLXR5cGUgbmFtZT0iSm91cm5h
bCBBcnRpY2xlIj4xNzwvcmVmLXR5cGU+PGNvbnRyaWJ1dG9ycz48YXV0aG9ycz48YXV0aG9yPkNv
cnRlcyxKLkUuPC9hdXRob3I+PGF1dGhvcj5LYW50YXJqaWFuLEguPC9hdXRob3I+PGF1dGhvcj5T
aGFoLE4uUC48L2F1dGhvcj48YXV0aG9yPkJpeGJ5LEQuPC9hdXRob3I+PGF1dGhvcj5NYXVybyxN
LkouPC9hdXRob3I+PGF1dGhvcj5GbGlubixJLjwvYXV0aG9yPjxhdXRob3I+TyZhcG9zO0hhcmUs
VC48L2F1dGhvcj48YXV0aG9yPkh1LFMuPC9hdXRob3I+PGF1dGhvcj5OYXJhc2ltaGFuLE4uSS48
L2F1dGhvcj48YXV0aG9yPlJpdmVyYSxWLk0uPC9hdXRob3I+PGF1dGhvcj5DbGFja3NvbixULjwv
YXV0aG9yPjxhdXRob3I+VHVybmVyLEMuRC48L2F1dGhvcj48YXV0aG9yPkhhbHVza2EsRi5HLjwv
YXV0aG9yPjxhdXRob3I+RHJ1a2VyLEIuSi48L2F1dGhvcj48YXV0aG9yPkRlaW5pbmdlcixNLlcu
PC9hdXRob3I+PGF1dGhvcj5UYWxwYXosTS48L2F1dGhvcj48L2F1dGhvcnM+PC9jb250cmlidXRv
cnM+PGF1dGgtYWRkcmVzcz5EaXZpc2lvbiBvZiBDYW5jZXIgTWVkaWNpbmUsIFVuaXZlcnNpdHkg
b2YgVGV4YXMgTS5ELiBBbmRlcnNvbiBDYW5jZXIgQ2VudGVyLCBIb3VzdG9uLCBUWCA3NzAzMCwg
VVNBLiBqY29ydGVzQG1kYW5kZXJzb24ub3JnPC9hdXRoLWFkZHJlc3M+PHRpdGxlcz48dGl0bGU+
UG9uYXRpbmliIGluIHJlZnJhY3RvcnkgUGhpbGFkZWxwaGlhIGNocm9tb3NvbWUtcG9zaXRpdmUg
bGV1a2VtaWFzPC90aXRsZT48c2Vjb25kYXJ5LXRpdGxlPk4gRW5nbCBKIE1lZDwvc2Vjb25kYXJ5
LXRpdGxlPjwvdGl0bGVzPjxwZXJpb2RpY2FsPjxmdWxsLXRpdGxlPk4gRW5nbCBKIE1lZDwvZnVs
bC10aXRsZT48L3BlcmlvZGljYWw+PHBhZ2VzPjIwNzUtMjA4ODwvcGFnZXM+PHZvbHVtZT4zNjc8
L3ZvbHVtZT48bnVtYmVyPjIyPC9udW1iZXI+PHJlcHJpbnQtZWRpdGlvbj5Ob3QgaW4gRmlsZTwv
cmVwcmludC1lZGl0aW9uPjxrZXl3b3Jkcz48a2V5d29yZD5hZG1pbmlzdHJhdGlvbiAmYW1wOyBk
b3NhZ2U8L2tleXdvcmQ+PGtleXdvcmQ+QWR1bHQ8L2tleXdvcmQ+PGtleXdvcmQ+YWR2ZXJzZSBl
ZmZlY3RzPC9rZXl3b3JkPjxrZXl3b3JkPkFnZWQ8L2tleXdvcmQ+PGtleXdvcmQ+QWdlZCw4MCBh
bmQgb3Zlcjwva2V5d29yZD48a2V5d29yZD5BbXlsYXNlczwva2V5d29yZD48a2V5d29yZD5hbnRh
Z29uaXN0cyAmYW1wOyBpbmhpYml0b3JzPC9rZXl3b3JkPjxrZXl3b3JkPkFudGluZW9wbGFzdGlj
IEFnZW50czwva2V5d29yZD48a2V5d29yZD5hcnRpY2xlPC9rZXl3b3JkPjxrZXl3b3JkPkJjciBB
YmwgdHlyb3NpbmUga2luYXNlPC9rZXl3b3JkPjxrZXl3b3JkPmJsb29kPC9rZXl3b3JkPjxrZXl3
b3JkPmNoZW1pY2FsbHkgaW5kdWNlZDwva2V5d29yZD48a2V5d29yZD5jaGVtaXN0cnk8L2tleXdv
cmQ+PGtleXdvcmQ+Y2xpbmljYWwgdHJpYWw8L2tleXdvcmQ+PGtleXdvcmQ+Q01MPC9rZXl3b3Jk
PjxrZXl3b3JkPkRvc2UtUmVzcG9uc2UgUmVsYXRpb25zaGlwLERydWc8L2tleXdvcmQ+PGtleXdv
cmQ+RHJ1ZyBSZXNpc3RhbmNlLE5lb3BsYXNtPC9rZXl3b3JkPjxrZXl3b3JkPmRydWcgdGhlcmFw
eTwva2V5d29yZD48a2V5d29yZD5GZW1hbGU8L2tleXdvcmQ+PGtleXdvcmQ+Zm9sbG93IHVwPC9r
ZXl3b3JkPjxrZXl3b3JkPkZvbGxvdy1VcCBTdHVkaWVzPC9rZXl3b3JkPjxrZXl3b3JkPkZ1c2lv
biBQcm90ZWlucyxiY3ItYWJsPC9rZXl3b3JkPjxrZXl3b3JkPmdlbmV0aWNzPC9rZXl3b3JkPjxr
ZXl3b3JkPkh1bWFuczwva2V5d29yZD48a2V5d29yZD5JbWlkYXpvbGVzPC9rZXl3b3JkPjxrZXl3
b3JkPmxldWtlbWlhPC9rZXl3b3JkPjxrZXl3b3JkPkxldWtlbWlhLE15ZWxvZ2Vub3VzLENocm9u
aWMsQkNSLUFCTCBQb3NpdGl2ZTwva2V5d29yZD48a2V5d29yZD5MaXBhc2U8L2tleXdvcmQ+PGtl
eXdvcmQ+TWFsZTwva2V5d29yZD48a2V5d29yZD5tZXRob2RzPC9rZXl3b3JkPjxrZXl3b3JkPk1p
ZGRsZSBBZ2VkPC9rZXl3b3JkPjxrZXl3b3JkPk11dGF0aW9uPC9rZXl3b3JkPjxrZXl3b3JkPlBh
bmNyZWF0aXRpczwva2V5d29yZD48a2V5d29yZD5wYXRpZW50PC9rZXl3b3JkPjxrZXl3b3JkPlBy
ZWN1cnNvciBDZWxsIEx5bXBob2JsYXN0aWMgTGV1a2VtaWEtTHltcGhvbWE8L2tleXdvcmQ+PGtl
eXdvcmQ+cHJvdGVpbiB0eXJvc2luZSBraW5hc2U8L2tleXdvcmQ+PGtleXdvcmQ+UHJvdGVpbi1U
eXJvc2luZSBLaW5hc2VzPC9rZXl3b3JkPjxrZXl3b3JkPlB5cmlkYXppbmVzPC9rZXl3b3JkPjxr
ZXl3b3JkPlN0cnVjdHVyZS1BY3Rpdml0eSBSZWxhdGlvbnNoaXA8L2tleXdvcmQ+PGtleXdvcmQ+
c3ltcHRvbTwva2V5d29yZD48L2tleXdvcmRzPjxkYXRlcz48eWVhcj4yMDEyPC95ZWFyPjxwdWIt
ZGF0ZXM+PGRhdGU+MTEvMjkvMjAxMjwvZGF0ZT48L3B1Yi1kYXRlcz48L2RhdGVzPjxsYWJlbD41
ODk8L2xhYmVsPjx1cmxzPjwvdXJscz48L3JlY29yZD48L0NpdGU+PC9FbmROb3RlPgB=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(125)</w:t>
      </w:r>
      <w:r w:rsidR="00796D2F">
        <w:rPr>
          <w:rFonts w:eastAsia="Times New Roman"/>
        </w:rPr>
        <w:fldChar w:fldCharType="end"/>
      </w:r>
      <w:r w:rsidRPr="006F15EF">
        <w:rPr>
          <w:rFonts w:eastAsia="Times New Roman"/>
        </w:rPr>
        <w:t>. Mange pasienter utvikler hypertoni</w:t>
      </w:r>
      <w:r>
        <w:rPr>
          <w:rFonts w:eastAsia="Times New Roman"/>
        </w:rPr>
        <w:t>, diabetes</w:t>
      </w:r>
      <w:r w:rsidRPr="006F15EF">
        <w:rPr>
          <w:rFonts w:eastAsia="Times New Roman"/>
        </w:rPr>
        <w:t xml:space="preserve"> og hyperlipidemi. Dette bør </w:t>
      </w:r>
      <w:r>
        <w:rPr>
          <w:rFonts w:eastAsia="Times New Roman"/>
        </w:rPr>
        <w:t xml:space="preserve">helt klart </w:t>
      </w:r>
      <w:r w:rsidRPr="006F15EF">
        <w:rPr>
          <w:rFonts w:eastAsia="Times New Roman"/>
        </w:rPr>
        <w:t>behandles</w:t>
      </w:r>
      <w:r>
        <w:rPr>
          <w:rFonts w:eastAsia="Times New Roman"/>
        </w:rPr>
        <w:t xml:space="preserve"> proaktivt</w:t>
      </w:r>
      <w:r w:rsidRPr="006F15EF">
        <w:rPr>
          <w:rFonts w:eastAsia="Times New Roman"/>
        </w:rPr>
        <w:t xml:space="preserve"> (evidensgrad D).</w:t>
      </w:r>
      <w:r>
        <w:rPr>
          <w:rFonts w:eastAsia="Times New Roman"/>
        </w:rPr>
        <w:t xml:space="preserve"> 30 mg ponatinib er anbefalt startdose i kronisk fase.</w:t>
      </w:r>
    </w:p>
    <w:p w14:paraId="220BBDF5" w14:textId="77777777" w:rsidR="00D97035" w:rsidRPr="00BF7230" w:rsidRDefault="00D97035" w:rsidP="00D97035">
      <w:pPr>
        <w:pStyle w:val="Overskrift3"/>
      </w:pPr>
      <w:bookmarkStart w:id="421" w:name="_Toc21872268"/>
      <w:bookmarkStart w:id="422" w:name="_Ref21968097"/>
      <w:bookmarkStart w:id="423" w:name="_Ref21968103"/>
      <w:r w:rsidRPr="006F15EF">
        <w:t>Valg av 2TKI ved imatinibresistens eller intoleranse</w:t>
      </w:r>
      <w:bookmarkEnd w:id="421"/>
      <w:bookmarkEnd w:id="422"/>
      <w:bookmarkEnd w:id="423"/>
    </w:p>
    <w:p w14:paraId="378332F3" w14:textId="1B49997B" w:rsidR="00D97035" w:rsidRPr="00BF7230" w:rsidRDefault="00D97035" w:rsidP="00D97035">
      <w:pPr>
        <w:pStyle w:val="Brdtekst"/>
      </w:pPr>
      <w:r w:rsidRPr="006F15EF">
        <w:rPr>
          <w:rFonts w:eastAsia="Times New Roman"/>
        </w:rPr>
        <w:t xml:space="preserve">Det foreligger ikke direkte sammenlignende studier mellom 2TKIer ved imatinibresistens eller intoleranse. Basert på 2 års resultater fra fase II studier </w:t>
      </w:r>
      <w:r w:rsidR="00796D2F">
        <w:rPr>
          <w:rFonts w:eastAsia="Times New Roman"/>
        </w:rPr>
        <w:fldChar w:fldCharType="begin">
          <w:fldData xml:space="preserve">PEVuZE5vdGU+PENpdGU+PEF1dGhvcj5Db3J0ZXM8L0F1dGhvcj48WWVhcj4yMDEyPC9ZZWFyPjxS
ZWNOdW0+MTg3PC9SZWNOdW0+PERpc3BsYXlUZXh0PigxMjA7MTI1OzEyNyk8L0Rpc3BsYXlUZXh0
PjxyZWNvcmQ+PHJlYy1udW1iZXI+MTg3PC9yZWMtbnVtYmVyPjxmb3JlaWduLWtleXM+PGtleSBh
cHA9IkVOIiBkYi1pZD0ic3YyYXd4cnhreHZheDBldzV4ZHBhenRhMjB4OTl0NTAyczAwIiB0aW1l
c3RhbXA9IjE0MDMwMDE0ODUiPjE4Nzwva2V5PjwvZm9yZWlnbi1rZXlzPjxyZWYtdHlwZSBuYW1l
PSJKb3VybmFsIEFydGljbGUiPjE3PC9yZWYtdHlwZT48Y29udHJpYnV0b3JzPjxhdXRob3JzPjxh
dXRob3I+Q29ydGVzLEouRS48L2F1dGhvcj48YXV0aG9yPkthbnRhcmppYW4sSC48L2F1dGhvcj48
YXV0aG9yPlNoYWgsTi5QLjwvYXV0aG9yPjxhdXRob3I+Qml4YnksRC48L2F1dGhvcj48YXV0aG9y
Pk1hdXJvLE0uSi48L2F1dGhvcj48YXV0aG9yPkZsaW5uLEkuPC9hdXRob3I+PGF1dGhvcj5PJmFw
b3M7SGFyZSxULjwvYXV0aG9yPjxhdXRob3I+SHUsUy48L2F1dGhvcj48YXV0aG9yPk5hcmFzaW1o
YW4sTi5JLjwvYXV0aG9yPjxhdXRob3I+Uml2ZXJhLFYuTS48L2F1dGhvcj48YXV0aG9yPkNsYWNr
c29uLFQuPC9hdXRob3I+PGF1dGhvcj5UdXJuZXIsQy5ELjwvYXV0aG9yPjxhdXRob3I+SGFsdXNr
YSxGLkcuPC9hdXRob3I+PGF1dGhvcj5EcnVrZXIsQi5KLjwvYXV0aG9yPjxhdXRob3I+RGVpbmlu
Z2VyLE0uVy48L2F1dGhvcj48YXV0aG9yPlRhbHBheixNLjwvYXV0aG9yPjwvYXV0aG9ycz48L2Nv
bnRyaWJ1dG9ycz48YXV0aC1hZGRyZXNzPkRpdmlzaW9uIG9mIENhbmNlciBNZWRpY2luZSwgVW5p
dmVyc2l0eSBvZiBUZXhhcyBNLkQuIEFuZGVyc29uIENhbmNlciBDZW50ZXIsIEhvdXN0b24sIFRY
IDc3MDMwLCBVU0EuIGpjb3J0ZXNAbWRhbmRlcnNvbi5vcmc8L2F1dGgtYWRkcmVzcz48dGl0bGVz
Pjx0aXRsZT5Qb25hdGluaWIgaW4gcmVmcmFjdG9yeSBQaGlsYWRlbHBoaWEgY2hyb21vc29tZS1w
b3NpdGl2ZSBsZXVrZW1pYXM8L3RpdGxlPjxzZWNvbmRhcnktdGl0bGU+TiBFbmdsIEogTWVkPC9z
ZWNvbmRhcnktdGl0bGU+PC90aXRsZXM+PHBlcmlvZGljYWw+PGZ1bGwtdGl0bGU+TiBFbmdsIEog
TWVkPC9mdWxsLXRpdGxlPjwvcGVyaW9kaWNhbD48cGFnZXM+MjA3NS0yMDg4PC9wYWdlcz48dm9s
dW1lPjM2Nzwvdm9sdW1lPjxudW1iZXI+MjI8L251bWJlcj48cmVwcmludC1lZGl0aW9uPk5vdCBp
biBGaWxlPC9yZXByaW50LWVkaXRpb24+PGtleXdvcmRzPjxrZXl3b3JkPmFkbWluaXN0cmF0aW9u
ICZhbXA7IGRvc2FnZTwva2V5d29yZD48a2V5d29yZD5BZHVsdDwva2V5d29yZD48a2V5d29yZD5h
ZHZlcnNlIGVmZmVjdHM8L2tleXdvcmQ+PGtleXdvcmQ+QWdlZDwva2V5d29yZD48a2V5d29yZD5B
Z2VkLDgwIGFuZCBvdmVyPC9rZXl3b3JkPjxrZXl3b3JkPkFteWxhc2VzPC9rZXl3b3JkPjxrZXl3
b3JkPmFudGFnb25pc3RzICZhbXA7IGluaGliaXRvcnM8L2tleXdvcmQ+PGtleXdvcmQ+QW50aW5l
b3BsYXN0aWMgQWdlbnRzPC9rZXl3b3JkPjxrZXl3b3JkPmFydGljbGU8L2tleXdvcmQ+PGtleXdv
cmQ+QmNyIEFibCB0eXJvc2luZSBraW5hc2U8L2tleXdvcmQ+PGtleXdvcmQ+Ymxvb2Q8L2tleXdv
cmQ+PGtleXdvcmQ+Y2hlbWljYWxseSBpbmR1Y2VkPC9rZXl3b3JkPjxrZXl3b3JkPmNoZW1pc3Ry
eTwva2V5d29yZD48a2V5d29yZD5jbGluaWNhbCB0cmlhbDwva2V5d29yZD48a2V5d29yZD5DTUw8
L2tleXdvcmQ+PGtleXdvcmQ+RG9zZS1SZXNwb25zZSBSZWxhdGlvbnNoaXAsRHJ1Zzwva2V5d29y
ZD48a2V5d29yZD5EcnVnIFJlc2lzdGFuY2UsTmVvcGxhc208L2tleXdvcmQ+PGtleXdvcmQ+ZHJ1
ZyB0aGVyYXB5PC9rZXl3b3JkPjxrZXl3b3JkPkZlbWFsZTwva2V5d29yZD48a2V5d29yZD5mb2xs
b3cgdXA8L2tleXdvcmQ+PGtleXdvcmQ+Rm9sbG93LVVwIFN0dWRpZXM8L2tleXdvcmQ+PGtleXdv
cmQ+RnVzaW9uIFByb3RlaW5zLGJjci1hYmw8L2tleXdvcmQ+PGtleXdvcmQ+Z2VuZXRpY3M8L2tl
eXdvcmQ+PGtleXdvcmQ+SHVtYW5zPC9rZXl3b3JkPjxrZXl3b3JkPkltaWRhem9sZXM8L2tleXdv
cmQ+PGtleXdvcmQ+bGV1a2VtaWE8L2tleXdvcmQ+PGtleXdvcmQ+TGV1a2VtaWEsTXllbG9nZW5v
dXMsQ2hyb25pYyxCQ1ItQUJMIFBvc2l0aXZlPC9rZXl3b3JkPjxrZXl3b3JkPkxpcGFzZTwva2V5
d29yZD48a2V5d29yZD5NYWxlPC9rZXl3b3JkPjxrZXl3b3JkPm1ldGhvZHM8L2tleXdvcmQ+PGtl
eXdvcmQ+TWlkZGxlIEFnZWQ8L2tleXdvcmQ+PGtleXdvcmQ+TXV0YXRpb248L2tleXdvcmQ+PGtl
eXdvcmQ+UGFuY3JlYXRpdGlzPC9rZXl3b3JkPjxrZXl3b3JkPnBhdGllbnQ8L2tleXdvcmQ+PGtl
eXdvcmQ+UHJlY3Vyc29yIENlbGwgTHltcGhvYmxhc3RpYyBMZXVrZW1pYS1MeW1waG9tYTwva2V5
d29yZD48a2V5d29yZD5wcm90ZWluIHR5cm9zaW5lIGtpbmFzZTwva2V5d29yZD48a2V5d29yZD5Q
cm90ZWluLVR5cm9zaW5lIEtpbmFzZXM8L2tleXdvcmQ+PGtleXdvcmQ+UHlyaWRhemluZXM8L2tl
eXdvcmQ+PGtleXdvcmQ+U3RydWN0dXJlLUFjdGl2aXR5IFJlbGF0aW9uc2hpcDwva2V5d29yZD48
a2V5d29yZD5zeW1wdG9tPC9rZXl3b3JkPjwva2V5d29yZHM+PGRhdGVzPjx5ZWFyPjIwMTI8L3ll
YXI+PHB1Yi1kYXRlcz48ZGF0ZT4xMS8yOS8yMDEyPC9kYXRlPjwvcHViLWRhdGVzPjwvZGF0ZXM+
PGxhYmVsPjU4OTwvbGFiZWw+PHVybHM+PC91cmxzPjwvcmVjb3JkPjwvQ2l0ZT48Q2l0ZT48QXV0
aG9yPkNvcnRlczwvQXV0aG9yPjxZZWFyPjIwMTI8L1llYXI+PFJlY051bT4xODg8L1JlY051bT48
cmVjb3JkPjxyZWMtbnVtYmVyPjE4ODwvcmVjLW51bWJlcj48Zm9yZWlnbi1rZXlzPjxrZXkgYXBw
PSJFTiIgZGItaWQ9InN2MmF3eHJ4a3h2YXgwZXc1eGRwYXp0YTIweDk5dDUwMnMwMCIgdGltZXN0
YW1wPSIxNDAzMDAxNDg1Ij4xODg8L2tleT48L2ZvcmVpZ24ta2V5cz48cmVmLXR5cGUgbmFtZT0i
Sm91cm5hbCBBcnRpY2xlIj4xNzwvcmVmLXR5cGU+PGNvbnRyaWJ1dG9ycz48YXV0aG9ycz48YXV0
aG9yPkNvcnRlcyxKLkUuPC9hdXRob3I+PGF1dGhvcj5LaW0sRC5XLjwvYXV0aG9yPjxhdXRob3I+
S2FudGFyamlhbixILk0uPC9hdXRob3I+PGF1dGhvcj5CcnVtbWVuZG9yZixULkguPC9hdXRob3I+
PGF1dGhvcj5EeWFnaWwsSS48L2F1dGhvcj48YXV0aG9yPkdyaXNrZXZpY2l1cyxMLjwvYXV0aG9y
PjxhdXRob3I+TWFsaG90cmEsSC48L2F1dGhvcj48YXV0aG9yPlBvd2VsbCxDLjwvYXV0aG9yPjxh
dXRob3I+R29nYXQsSy48L2F1dGhvcj48YXV0aG9yPkNvdW50b3VyaW90aXMsQS5NLjwvYXV0aG9y
PjxhdXRob3I+R2FtYmFjb3J0aS1QYXNzZXJpbmksQy48L2F1dGhvcj48L2F1dGhvcnM+PC9jb250
cmlidXRvcnM+PGF1dGgtYWRkcmVzcz5Vbml2ZXJzaXR5IG9mIFRleGFzIE1EIEFuZGVyc29uIENh
bmNlciBDZW50ZXIsIDE1MTUgSG9sY29tYmUgQmx2ZCwgQm94IDQyOCwgSG91c3RvbiwgVFggNzcw
MzAsIFVTQS4gamNvcnRlc0BtZGFuZGVyc29uLm9yZzwvYXV0aC1hZGRyZXNzPjx0aXRsZXM+PHRp
dGxlPkJvc3V0aW5pYiB2ZXJzdXMgaW1hdGluaWIgaW4gbmV3bHkgZGlhZ25vc2VkIGNocm9uaWMt
cGhhc2UgY2hyb25pYyBteWVsb2lkIGxldWtlbWlhOiByZXN1bHRzIGZyb20gdGhlIEJFTEEgdHJp
YWw8L3RpdGxlPjxzZWNvbmRhcnktdGl0bGU+SiBDbGluIE9uY29sPC9zZWNvbmRhcnktdGl0bGU+
PC90aXRsZXM+PHBlcmlvZGljYWw+PGZ1bGwtdGl0bGU+SiBDbGluIE9uY29sPC9mdWxsLXRpdGxl
PjwvcGVyaW9kaWNhbD48cGFnZXM+MzQ4Ni0zNDkyPC9wYWdlcz48dm9sdW1lPjMwPC92b2x1bWU+
PG51bWJlcj4yODwvbnVtYmVyPjxyZXByaW50LWVkaXRpb24+Tm90IGluIEZpbGU8L3JlcHJpbnQt
ZWRpdGlvbj48a2V5d29yZHM+PGtleXdvcmQ+QWRvbGVzY2VudDwva2V5d29yZD48a2V5d29yZD5B
ZHVsdDwva2V5d29yZD48a2V5d29yZD5hZHZlcnNlIGVmZmVjdHM8L2tleXdvcmQ+PGtleXdvcmQ+
QWdlZDwva2V5d29yZD48a2V5d29yZD5BZ2VkLDgwIGFuZCBvdmVyPC9rZXl3b3JkPjxrZXl3b3Jk
PkFuaWxpbmUgQ29tcG91bmRzPC9rZXl3b3JkPjxrZXl3b3JkPkFudGluZW9wbGFzdGljIEFnZW50
czwva2V5d29yZD48a2V5d29yZD5hcm08L2tleXdvcmQ+PGtleXdvcmQ+YXJ0aWNsZTwva2V5d29y
ZD48a2V5d29yZD5jbGluaWNhbCB0cmlhbDwva2V5d29yZD48a2V5d29yZD5DTUw8L2tleXdvcmQ+
PGtleXdvcmQ+Y29tcGFyYXRpdmUgc3R1ZHk8L2tleXdvcmQ+PGtleXdvcmQ+ZGVhdGg8L2tleXdv
cmQ+PGtleXdvcmQ+ZHJ1ZyB0aGVyYXB5PC9rZXl3b3JkPjxrZXl3b3JkPmVkZW1hPC9rZXl3b3Jk
PjxrZXl3b3JkPkh1bWFuczwva2V5d29yZD48a2V5d29yZD5pbWF0aW5pYjwva2V5d29yZD48a2V5
d29yZD5sZXVrZW1pYTwva2V5d29yZD48a2V5d29yZD5MZXVrZW1pYSxNeWVsb2lkLENocm9uaWMt
UGhhc2U8L2tleXdvcmQ+PGtleXdvcmQ+TWFsZTwva2V5d29yZD48a2V5d29yZD5tZXRob2RzPC9r
ZXl3b3JkPjxrZXl3b3JkPk1pZGRsZSBBZ2VkPC9rZXl3b3JkPjxrZXl3b3JkPm11bHRpY2VudGVy
IHN0dWR5PC9rZXl3b3JkPjxrZXl3b3JkPm5ldXRyb3BlbmlhPC9rZXl3b3JkPjxrZXl3b3JkPk5p
dHJpbGVzPC9rZXl3b3JkPjxrZXl3b3JkPnBhdGllbnQ8L2tleXdvcmQ+PGtleXdvcmQ+UGlwZXJh
emluZXM8L2tleXdvcmQ+PGtleXdvcmQ+cHJvdGVpbiB0eXJvc2luZSBraW5hc2U8L2tleXdvcmQ+
PGtleXdvcmQ+UHJvdGVpbi1UeXJvc2luZSBLaW5hc2VzPC9rZXl3b3JkPjxrZXl3b3JkPlB5cmlt
aWRpbmVzPC9rZXl3b3JkPjxrZXl3b3JkPlF1aW5vbGluZXM8L2tleXdvcmQ+PGtleXdvcmQ+cmFu
ZG9taXplZCBjb250cm9sbGVkIHRyaWFsPC9rZXl3b3JkPjxrZXl3b3JkPlNhZmV0eTwva2V5d29y
ZD48a2V5d29yZD50aGVyYXBldXRpYyB1c2U8L2tleXdvcmQ+PGtleXdvcmQ+dGltZTwva2V5d29y
ZD48a2V5d29yZD5Zb3VuZyBBZHVsdDwva2V5d29yZD48L2tleXdvcmRzPjxkYXRlcz48eWVhcj4y
MDEyPC95ZWFyPjxwdWItZGF0ZXM+PGRhdGU+MTAvMS8yMDEyPC9kYXRlPjwvcHViLWRhdGVzPjwv
ZGF0ZXM+PGxhYmVsPjU5MDwvbGFiZWw+PHVybHM+PC91cmxzPjwvcmVjb3JkPjwvQ2l0ZT48Q2l0
ZT48QXV0aG9yPkxhcnNvbjwvQXV0aG9yPjxZZWFyPjIwMTI8L1llYXI+PFJlY051bT4xODQ8L1Jl
Y051bT48cmVjb3JkPjxyZWMtbnVtYmVyPjE4NDwvcmVjLW51bWJlcj48Zm9yZWlnbi1rZXlzPjxr
ZXkgYXBwPSJFTiIgZGItaWQ9InN2MmF3eHJ4a3h2YXgwZXc1eGRwYXp0YTIweDk5dDUwMnMwMCIg
dGltZXN0YW1wPSIxNDAzMDAxNDg1Ij4xODQ8L2tleT48L2ZvcmVpZ24ta2V5cz48cmVmLXR5cGUg
bmFtZT0iSm91cm5hbCBBcnRpY2xlIj4xNzwvcmVmLXR5cGU+PGNvbnRyaWJ1dG9ycz48YXV0aG9y
cz48YXV0aG9yPkxhcnNvbixSLkEuPC9hdXRob3I+PGF1dGhvcj5Ib2NoaGF1cyxBLjwvYXV0aG9y
PjxhdXRob3I+SHVnaGVzLFQuUC48L2F1dGhvcj48YXV0aG9yPkNsYXJrLFIuRS48L2F1dGhvcj48
YXV0aG9yPkV0aWVubmUsRy48L2F1dGhvcj48YXV0aG9yPktpbSxELlcuPC9hdXRob3I+PGF1dGhv
cj5GbGlubixJLlcuPC9hdXRob3I+PGF1dGhvcj5LdXJva2F3YSxNLjwvYXV0aG9yPjxhdXRob3I+
TW9pcmFnaGksQi48L2F1dGhvcj48YXV0aG9yPll1LFIuPC9hdXRob3I+PGF1dGhvcj5CbGFrZXNs
ZXksUi5FLjwvYXV0aG9yPjxhdXRob3I+R2FsbGFnaGVyLE4uSi48L2F1dGhvcj48YXV0aG9yPlNh
Z2xpbyxHLjwvYXV0aG9yPjxhdXRob3I+S2FudGFyamlhbixILk0uPC9hdXRob3I+PC9hdXRob3Jz
PjwvY29udHJpYnV0b3JzPjxhdXRoLWFkZHJlc3M+VW5pdmVyc2l0eSBvZiBDaGljYWdvLCBDaGlj
YWdvLCBJTCwgVVNBLiBybGFyc29uQG1lZGljaW5lLmJzZC51Y2hpY2Fnby5lZHU8L2F1dGgtYWRk
cmVzcz48dGl0bGVzPjx0aXRsZT5OaWxvdGluaWIgdnMgaW1hdGluaWIgaW4gcGF0aWVudHMgd2l0
aCBuZXdseSBkaWFnbm9zZWQgUGhpbGFkZWxwaGlhIGNocm9tb3NvbWUtcG9zaXRpdmUgY2hyb25p
YyBteWVsb2lkIGxldWtlbWlhIGluIGNocm9uaWMgcGhhc2U6IEVORVNUbmQgMy15ZWFyIGZvbGxv
dy11cDwvdGl0bGU+PHNlY29uZGFyeS10aXRsZT5MZXVrZW1pYTwvc2Vjb25kYXJ5LXRpdGxlPjwv
dGl0bGVzPjxwZXJpb2RpY2FsPjxmdWxsLXRpdGxlPkxldWtlbWlhPC9mdWxsLXRpdGxlPjwvcGVy
aW9kaWNhbD48cGFnZXM+MjE5Ny0yMjAzPC9wYWdlcz48dm9sdW1lPjI2PC92b2x1bWU+PG51bWJl
cj4xMDwvbnVtYmVyPjxyZXByaW50LWVkaXRpb24+Tm90IGluIEZpbGU8L3JlcHJpbnQtZWRpdGlv
bj48a2V5d29yZHM+PGtleXdvcmQ+YWR2ZXJzZSBlZmZlY3RzPC9rZXl3b3JkPjxrZXl3b3JkPmFu
YWx5c2lzPC9rZXl3b3JkPjxrZXl3b3JkPmFydGljbGU8L2tleXdvcmQ+PGtleXdvcmQ+Y2xpbmlj
YWwgdHJpYWw8L2tleXdvcmQ+PGtleXdvcmQ+Y29tcGFyYXRpdmUgc3R1ZHk8L2tleXdvcmQ+PGtl
eXdvcmQ+ZHJ1ZyB0aGVyYXB5PC9rZXl3b3JkPjxrZXl3b3JkPmZvbGxvdyB1cDwva2V5d29yZD48
a2V5d29yZD5Gb2xsb3ctVXAgU3R1ZGllczwva2V5d29yZD48a2V5d29yZD5IdW1hbnM8L2tleXdv
cmQ+PGtleXdvcmQ+aW1hdGluaWI8L2tleXdvcmQ+PGtleXdvcmQ+bGV1a2VtaWE8L2tleXdvcmQ+
PGtleXdvcmQ+TGV1a2VtaWEsTXllbG9nZW5vdXMsQ2hyb25pYyxCQ1ItQUJMIFBvc2l0aXZlPC9r
ZXl3b3JkPjxrZXl3b3JkPm1vcnRhbGl0eTwva2V5d29yZD48a2V5d29yZD5wYXRpZW50PC9rZXl3
b3JkPjxrZXl3b3JkPlBpcGVyYXppbmVzPC9rZXl3b3JkPjxrZXl3b3JkPnByb2JhYmlsaXR5PC9r
ZXl3b3JkPjxrZXl3b3JkPlByb3RlaW4gS2luYXNlIEluaGliaXRvcnM8L2tleXdvcmQ+PGtleXdv
cmQ+UHlyaW1pZGluZXM8L2tleXdvcmQ+PGtleXdvcmQ+cmFuZG9taXplZCBjb250cm9sbGVkIHRy
aWFsPC9rZXl3b3JkPjxrZXl3b3JkPlNhZmV0eTwva2V5d29yZD48a2V5d29yZD50aGVyYXBldXRp
YyB1c2U8L2tleXdvcmQ+PGtleXdvcmQ+dGltZTwva2V5d29yZD48L2tleXdvcmRzPjxkYXRlcz48
eWVhcj4yMDEyPC95ZWFyPjxwdWItZGF0ZXM+PGRhdGU+MTAvMjAxMjwvZGF0ZT48L3B1Yi1kYXRl
cz48L2RhdGVzPjxsYWJlbD41ODY8L2xhYmVsPjx1cmxzPjwvdXJscz48L3JlY29yZD48L0NpdGU+
PC9FbmROb3RlPgB=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PEVuZE5vdGU+PENpdGU+PEF1dGhvcj5Db3J0ZXM8L0F1dGhvcj48WWVhcj4yMDEyPC9ZZWFyPjxS
ZWNOdW0+MTg3PC9SZWNOdW0+PERpc3BsYXlUZXh0PigxMjA7MTI1OzEyNyk8L0Rpc3BsYXlUZXh0
PjxyZWNvcmQ+PHJlYy1udW1iZXI+MTg3PC9yZWMtbnVtYmVyPjxmb3JlaWduLWtleXM+PGtleSBh
cHA9IkVOIiBkYi1pZD0ic3YyYXd4cnhreHZheDBldzV4ZHBhenRhMjB4OTl0NTAyczAwIiB0aW1l
c3RhbXA9IjE0MDMwMDE0ODUiPjE4Nzwva2V5PjwvZm9yZWlnbi1rZXlzPjxyZWYtdHlwZSBuYW1l
PSJKb3VybmFsIEFydGljbGUiPjE3PC9yZWYtdHlwZT48Y29udHJpYnV0b3JzPjxhdXRob3JzPjxh
dXRob3I+Q29ydGVzLEouRS48L2F1dGhvcj48YXV0aG9yPkthbnRhcmppYW4sSC48L2F1dGhvcj48
YXV0aG9yPlNoYWgsTi5QLjwvYXV0aG9yPjxhdXRob3I+Qml4YnksRC48L2F1dGhvcj48YXV0aG9y
Pk1hdXJvLE0uSi48L2F1dGhvcj48YXV0aG9yPkZsaW5uLEkuPC9hdXRob3I+PGF1dGhvcj5PJmFw
b3M7SGFyZSxULjwvYXV0aG9yPjxhdXRob3I+SHUsUy48L2F1dGhvcj48YXV0aG9yPk5hcmFzaW1o
YW4sTi5JLjwvYXV0aG9yPjxhdXRob3I+Uml2ZXJhLFYuTS48L2F1dGhvcj48YXV0aG9yPkNsYWNr
c29uLFQuPC9hdXRob3I+PGF1dGhvcj5UdXJuZXIsQy5ELjwvYXV0aG9yPjxhdXRob3I+SGFsdXNr
YSxGLkcuPC9hdXRob3I+PGF1dGhvcj5EcnVrZXIsQi5KLjwvYXV0aG9yPjxhdXRob3I+RGVpbmlu
Z2VyLE0uVy48L2F1dGhvcj48YXV0aG9yPlRhbHBheixNLjwvYXV0aG9yPjwvYXV0aG9ycz48L2Nv
bnRyaWJ1dG9ycz48YXV0aC1hZGRyZXNzPkRpdmlzaW9uIG9mIENhbmNlciBNZWRpY2luZSwgVW5p
dmVyc2l0eSBvZiBUZXhhcyBNLkQuIEFuZGVyc29uIENhbmNlciBDZW50ZXIsIEhvdXN0b24sIFRY
IDc3MDMwLCBVU0EuIGpjb3J0ZXNAbWRhbmRlcnNvbi5vcmc8L2F1dGgtYWRkcmVzcz48dGl0bGVz
Pjx0aXRsZT5Qb25hdGluaWIgaW4gcmVmcmFjdG9yeSBQaGlsYWRlbHBoaWEgY2hyb21vc29tZS1w
b3NpdGl2ZSBsZXVrZW1pYXM8L3RpdGxlPjxzZWNvbmRhcnktdGl0bGU+TiBFbmdsIEogTWVkPC9z
ZWNvbmRhcnktdGl0bGU+PC90aXRsZXM+PHBlcmlvZGljYWw+PGZ1bGwtdGl0bGU+TiBFbmdsIEog
TWVkPC9mdWxsLXRpdGxlPjwvcGVyaW9kaWNhbD48cGFnZXM+MjA3NS0yMDg4PC9wYWdlcz48dm9s
dW1lPjM2Nzwvdm9sdW1lPjxudW1iZXI+MjI8L251bWJlcj48cmVwcmludC1lZGl0aW9uPk5vdCBp
biBGaWxlPC9yZXByaW50LWVkaXRpb24+PGtleXdvcmRzPjxrZXl3b3JkPmFkbWluaXN0cmF0aW9u
ICZhbXA7IGRvc2FnZTwva2V5d29yZD48a2V5d29yZD5BZHVsdDwva2V5d29yZD48a2V5d29yZD5h
ZHZlcnNlIGVmZmVjdHM8L2tleXdvcmQ+PGtleXdvcmQ+QWdlZDwva2V5d29yZD48a2V5d29yZD5B
Z2VkLDgwIGFuZCBvdmVyPC9rZXl3b3JkPjxrZXl3b3JkPkFteWxhc2VzPC9rZXl3b3JkPjxrZXl3
b3JkPmFudGFnb25pc3RzICZhbXA7IGluaGliaXRvcnM8L2tleXdvcmQ+PGtleXdvcmQ+QW50aW5l
b3BsYXN0aWMgQWdlbnRzPC9rZXl3b3JkPjxrZXl3b3JkPmFydGljbGU8L2tleXdvcmQ+PGtleXdv
cmQ+QmNyIEFibCB0eXJvc2luZSBraW5hc2U8L2tleXdvcmQ+PGtleXdvcmQ+Ymxvb2Q8L2tleXdv
cmQ+PGtleXdvcmQ+Y2hlbWljYWxseSBpbmR1Y2VkPC9rZXl3b3JkPjxrZXl3b3JkPmNoZW1pc3Ry
eTwva2V5d29yZD48a2V5d29yZD5jbGluaWNhbCB0cmlhbDwva2V5d29yZD48a2V5d29yZD5DTUw8
L2tleXdvcmQ+PGtleXdvcmQ+RG9zZS1SZXNwb25zZSBSZWxhdGlvbnNoaXAsRHJ1Zzwva2V5d29y
ZD48a2V5d29yZD5EcnVnIFJlc2lzdGFuY2UsTmVvcGxhc208L2tleXdvcmQ+PGtleXdvcmQ+ZHJ1
ZyB0aGVyYXB5PC9rZXl3b3JkPjxrZXl3b3JkPkZlbWFsZTwva2V5d29yZD48a2V5d29yZD5mb2xs
b3cgdXA8L2tleXdvcmQ+PGtleXdvcmQ+Rm9sbG93LVVwIFN0dWRpZXM8L2tleXdvcmQ+PGtleXdv
cmQ+RnVzaW9uIFByb3RlaW5zLGJjci1hYmw8L2tleXdvcmQ+PGtleXdvcmQ+Z2VuZXRpY3M8L2tl
eXdvcmQ+PGtleXdvcmQ+SHVtYW5zPC9rZXl3b3JkPjxrZXl3b3JkPkltaWRhem9sZXM8L2tleXdv
cmQ+PGtleXdvcmQ+bGV1a2VtaWE8L2tleXdvcmQ+PGtleXdvcmQ+TGV1a2VtaWEsTXllbG9nZW5v
dXMsQ2hyb25pYyxCQ1ItQUJMIFBvc2l0aXZlPC9rZXl3b3JkPjxrZXl3b3JkPkxpcGFzZTwva2V5
d29yZD48a2V5d29yZD5NYWxlPC9rZXl3b3JkPjxrZXl3b3JkPm1ldGhvZHM8L2tleXdvcmQ+PGtl
eXdvcmQ+TWlkZGxlIEFnZWQ8L2tleXdvcmQ+PGtleXdvcmQ+TXV0YXRpb248L2tleXdvcmQ+PGtl
eXdvcmQ+UGFuY3JlYXRpdGlzPC9rZXl3b3JkPjxrZXl3b3JkPnBhdGllbnQ8L2tleXdvcmQ+PGtl
eXdvcmQ+UHJlY3Vyc29yIENlbGwgTHltcGhvYmxhc3RpYyBMZXVrZW1pYS1MeW1waG9tYTwva2V5
d29yZD48a2V5d29yZD5wcm90ZWluIHR5cm9zaW5lIGtpbmFzZTwva2V5d29yZD48a2V5d29yZD5Q
cm90ZWluLVR5cm9zaW5lIEtpbmFzZXM8L2tleXdvcmQ+PGtleXdvcmQ+UHlyaWRhemluZXM8L2tl
eXdvcmQ+PGtleXdvcmQ+U3RydWN0dXJlLUFjdGl2aXR5IFJlbGF0aW9uc2hpcDwva2V5d29yZD48
a2V5d29yZD5zeW1wdG9tPC9rZXl3b3JkPjwva2V5d29yZHM+PGRhdGVzPjx5ZWFyPjIwMTI8L3ll
YXI+PHB1Yi1kYXRlcz48ZGF0ZT4xMS8yOS8yMDEyPC9kYXRlPjwvcHViLWRhdGVzPjwvZGF0ZXM+
PGxhYmVsPjU4OTwvbGFiZWw+PHVybHM+PC91cmxzPjwvcmVjb3JkPjwvQ2l0ZT48Q2l0ZT48QXV0
aG9yPkNvcnRlczwvQXV0aG9yPjxZZWFyPjIwMTI8L1llYXI+PFJlY051bT4xODg8L1JlY051bT48
cmVjb3JkPjxyZWMtbnVtYmVyPjE4ODwvcmVjLW51bWJlcj48Zm9yZWlnbi1rZXlzPjxrZXkgYXBw
PSJFTiIgZGItaWQ9InN2MmF3eHJ4a3h2YXgwZXc1eGRwYXp0YTIweDk5dDUwMnMwMCIgdGltZXN0
YW1wPSIxNDAzMDAxNDg1Ij4xODg8L2tleT48L2ZvcmVpZ24ta2V5cz48cmVmLXR5cGUgbmFtZT0i
Sm91cm5hbCBBcnRpY2xlIj4xNzwvcmVmLXR5cGU+PGNvbnRyaWJ1dG9ycz48YXV0aG9ycz48YXV0
aG9yPkNvcnRlcyxKLkUuPC9hdXRob3I+PGF1dGhvcj5LaW0sRC5XLjwvYXV0aG9yPjxhdXRob3I+
S2FudGFyamlhbixILk0uPC9hdXRob3I+PGF1dGhvcj5CcnVtbWVuZG9yZixULkguPC9hdXRob3I+
PGF1dGhvcj5EeWFnaWwsSS48L2F1dGhvcj48YXV0aG9yPkdyaXNrZXZpY2l1cyxMLjwvYXV0aG9y
PjxhdXRob3I+TWFsaG90cmEsSC48L2F1dGhvcj48YXV0aG9yPlBvd2VsbCxDLjwvYXV0aG9yPjxh
dXRob3I+R29nYXQsSy48L2F1dGhvcj48YXV0aG9yPkNvdW50b3VyaW90aXMsQS5NLjwvYXV0aG9y
PjxhdXRob3I+R2FtYmFjb3J0aS1QYXNzZXJpbmksQy48L2F1dGhvcj48L2F1dGhvcnM+PC9jb250
cmlidXRvcnM+PGF1dGgtYWRkcmVzcz5Vbml2ZXJzaXR5IG9mIFRleGFzIE1EIEFuZGVyc29uIENh
bmNlciBDZW50ZXIsIDE1MTUgSG9sY29tYmUgQmx2ZCwgQm94IDQyOCwgSG91c3RvbiwgVFggNzcw
MzAsIFVTQS4gamNvcnRlc0BtZGFuZGVyc29uLm9yZzwvYXV0aC1hZGRyZXNzPjx0aXRsZXM+PHRp
dGxlPkJvc3V0aW5pYiB2ZXJzdXMgaW1hdGluaWIgaW4gbmV3bHkgZGlhZ25vc2VkIGNocm9uaWMt
cGhhc2UgY2hyb25pYyBteWVsb2lkIGxldWtlbWlhOiByZXN1bHRzIGZyb20gdGhlIEJFTEEgdHJp
YWw8L3RpdGxlPjxzZWNvbmRhcnktdGl0bGU+SiBDbGluIE9uY29sPC9zZWNvbmRhcnktdGl0bGU+
PC90aXRsZXM+PHBlcmlvZGljYWw+PGZ1bGwtdGl0bGU+SiBDbGluIE9uY29sPC9mdWxsLXRpdGxl
PjwvcGVyaW9kaWNhbD48cGFnZXM+MzQ4Ni0zNDkyPC9wYWdlcz48dm9sdW1lPjMwPC92b2x1bWU+
PG51bWJlcj4yODwvbnVtYmVyPjxyZXByaW50LWVkaXRpb24+Tm90IGluIEZpbGU8L3JlcHJpbnQt
ZWRpdGlvbj48a2V5d29yZHM+PGtleXdvcmQ+QWRvbGVzY2VudDwva2V5d29yZD48a2V5d29yZD5B
ZHVsdDwva2V5d29yZD48a2V5d29yZD5hZHZlcnNlIGVmZmVjdHM8L2tleXdvcmQ+PGtleXdvcmQ+
QWdlZDwva2V5d29yZD48a2V5d29yZD5BZ2VkLDgwIGFuZCBvdmVyPC9rZXl3b3JkPjxrZXl3b3Jk
PkFuaWxpbmUgQ29tcG91bmRzPC9rZXl3b3JkPjxrZXl3b3JkPkFudGluZW9wbGFzdGljIEFnZW50
czwva2V5d29yZD48a2V5d29yZD5hcm08L2tleXdvcmQ+PGtleXdvcmQ+YXJ0aWNsZTwva2V5d29y
ZD48a2V5d29yZD5jbGluaWNhbCB0cmlhbDwva2V5d29yZD48a2V5d29yZD5DTUw8L2tleXdvcmQ+
PGtleXdvcmQ+Y29tcGFyYXRpdmUgc3R1ZHk8L2tleXdvcmQ+PGtleXdvcmQ+ZGVhdGg8L2tleXdv
cmQ+PGtleXdvcmQ+ZHJ1ZyB0aGVyYXB5PC9rZXl3b3JkPjxrZXl3b3JkPmVkZW1hPC9rZXl3b3Jk
PjxrZXl3b3JkPkh1bWFuczwva2V5d29yZD48a2V5d29yZD5pbWF0aW5pYjwva2V5d29yZD48a2V5
d29yZD5sZXVrZW1pYTwva2V5d29yZD48a2V5d29yZD5MZXVrZW1pYSxNeWVsb2lkLENocm9uaWMt
UGhhc2U8L2tleXdvcmQ+PGtleXdvcmQ+TWFsZTwva2V5d29yZD48a2V5d29yZD5tZXRob2RzPC9r
ZXl3b3JkPjxrZXl3b3JkPk1pZGRsZSBBZ2VkPC9rZXl3b3JkPjxrZXl3b3JkPm11bHRpY2VudGVy
IHN0dWR5PC9rZXl3b3JkPjxrZXl3b3JkPm5ldXRyb3BlbmlhPC9rZXl3b3JkPjxrZXl3b3JkPk5p
dHJpbGVzPC9rZXl3b3JkPjxrZXl3b3JkPnBhdGllbnQ8L2tleXdvcmQ+PGtleXdvcmQ+UGlwZXJh
emluZXM8L2tleXdvcmQ+PGtleXdvcmQ+cHJvdGVpbiB0eXJvc2luZSBraW5hc2U8L2tleXdvcmQ+
PGtleXdvcmQ+UHJvdGVpbi1UeXJvc2luZSBLaW5hc2VzPC9rZXl3b3JkPjxrZXl3b3JkPlB5cmlt
aWRpbmVzPC9rZXl3b3JkPjxrZXl3b3JkPlF1aW5vbGluZXM8L2tleXdvcmQ+PGtleXdvcmQ+cmFu
ZG9taXplZCBjb250cm9sbGVkIHRyaWFsPC9rZXl3b3JkPjxrZXl3b3JkPlNhZmV0eTwva2V5d29y
ZD48a2V5d29yZD50aGVyYXBldXRpYyB1c2U8L2tleXdvcmQ+PGtleXdvcmQ+dGltZTwva2V5d29y
ZD48a2V5d29yZD5Zb3VuZyBBZHVsdDwva2V5d29yZD48L2tleXdvcmRzPjxkYXRlcz48eWVhcj4y
MDEyPC95ZWFyPjxwdWItZGF0ZXM+PGRhdGU+MTAvMS8yMDEyPC9kYXRlPjwvcHViLWRhdGVzPjwv
ZGF0ZXM+PGxhYmVsPjU5MDwvbGFiZWw+PHVybHM+PC91cmxzPjwvcmVjb3JkPjwvQ2l0ZT48Q2l0
ZT48QXV0aG9yPkxhcnNvbjwvQXV0aG9yPjxZZWFyPjIwMTI8L1llYXI+PFJlY051bT4xODQ8L1Jl
Y051bT48cmVjb3JkPjxyZWMtbnVtYmVyPjE4NDwvcmVjLW51bWJlcj48Zm9yZWlnbi1rZXlzPjxr
ZXkgYXBwPSJFTiIgZGItaWQ9InN2MmF3eHJ4a3h2YXgwZXc1eGRwYXp0YTIweDk5dDUwMnMwMCIg
dGltZXN0YW1wPSIxNDAzMDAxNDg1Ij4xODQ8L2tleT48L2ZvcmVpZ24ta2V5cz48cmVmLXR5cGUg
bmFtZT0iSm91cm5hbCBBcnRpY2xlIj4xNzwvcmVmLXR5cGU+PGNvbnRyaWJ1dG9ycz48YXV0aG9y
cz48YXV0aG9yPkxhcnNvbixSLkEuPC9hdXRob3I+PGF1dGhvcj5Ib2NoaGF1cyxBLjwvYXV0aG9y
PjxhdXRob3I+SHVnaGVzLFQuUC48L2F1dGhvcj48YXV0aG9yPkNsYXJrLFIuRS48L2F1dGhvcj48
YXV0aG9yPkV0aWVubmUsRy48L2F1dGhvcj48YXV0aG9yPktpbSxELlcuPC9hdXRob3I+PGF1dGhv
cj5GbGlubixJLlcuPC9hdXRob3I+PGF1dGhvcj5LdXJva2F3YSxNLjwvYXV0aG9yPjxhdXRob3I+
TW9pcmFnaGksQi48L2F1dGhvcj48YXV0aG9yPll1LFIuPC9hdXRob3I+PGF1dGhvcj5CbGFrZXNs
ZXksUi5FLjwvYXV0aG9yPjxhdXRob3I+R2FsbGFnaGVyLE4uSi48L2F1dGhvcj48YXV0aG9yPlNh
Z2xpbyxHLjwvYXV0aG9yPjxhdXRob3I+S2FudGFyamlhbixILk0uPC9hdXRob3I+PC9hdXRob3Jz
PjwvY29udHJpYnV0b3JzPjxhdXRoLWFkZHJlc3M+VW5pdmVyc2l0eSBvZiBDaGljYWdvLCBDaGlj
YWdvLCBJTCwgVVNBLiBybGFyc29uQG1lZGljaW5lLmJzZC51Y2hpY2Fnby5lZHU8L2F1dGgtYWRk
cmVzcz48dGl0bGVzPjx0aXRsZT5OaWxvdGluaWIgdnMgaW1hdGluaWIgaW4gcGF0aWVudHMgd2l0
aCBuZXdseSBkaWFnbm9zZWQgUGhpbGFkZWxwaGlhIGNocm9tb3NvbWUtcG9zaXRpdmUgY2hyb25p
YyBteWVsb2lkIGxldWtlbWlhIGluIGNocm9uaWMgcGhhc2U6IEVORVNUbmQgMy15ZWFyIGZvbGxv
dy11cDwvdGl0bGU+PHNlY29uZGFyeS10aXRsZT5MZXVrZW1pYTwvc2Vjb25kYXJ5LXRpdGxlPjwv
dGl0bGVzPjxwZXJpb2RpY2FsPjxmdWxsLXRpdGxlPkxldWtlbWlhPC9mdWxsLXRpdGxlPjwvcGVy
aW9kaWNhbD48cGFnZXM+MjE5Ny0yMjAzPC9wYWdlcz48dm9sdW1lPjI2PC92b2x1bWU+PG51bWJl
cj4xMDwvbnVtYmVyPjxyZXByaW50LWVkaXRpb24+Tm90IGluIEZpbGU8L3JlcHJpbnQtZWRpdGlv
bj48a2V5d29yZHM+PGtleXdvcmQ+YWR2ZXJzZSBlZmZlY3RzPC9rZXl3b3JkPjxrZXl3b3JkPmFu
YWx5c2lzPC9rZXl3b3JkPjxrZXl3b3JkPmFydGljbGU8L2tleXdvcmQ+PGtleXdvcmQ+Y2xpbmlj
YWwgdHJpYWw8L2tleXdvcmQ+PGtleXdvcmQ+Y29tcGFyYXRpdmUgc3R1ZHk8L2tleXdvcmQ+PGtl
eXdvcmQ+ZHJ1ZyB0aGVyYXB5PC9rZXl3b3JkPjxrZXl3b3JkPmZvbGxvdyB1cDwva2V5d29yZD48
a2V5d29yZD5Gb2xsb3ctVXAgU3R1ZGllczwva2V5d29yZD48a2V5d29yZD5IdW1hbnM8L2tleXdv
cmQ+PGtleXdvcmQ+aW1hdGluaWI8L2tleXdvcmQ+PGtleXdvcmQ+bGV1a2VtaWE8L2tleXdvcmQ+
PGtleXdvcmQ+TGV1a2VtaWEsTXllbG9nZW5vdXMsQ2hyb25pYyxCQ1ItQUJMIFBvc2l0aXZlPC9r
ZXl3b3JkPjxrZXl3b3JkPm1vcnRhbGl0eTwva2V5d29yZD48a2V5d29yZD5wYXRpZW50PC9rZXl3
b3JkPjxrZXl3b3JkPlBpcGVyYXppbmVzPC9rZXl3b3JkPjxrZXl3b3JkPnByb2JhYmlsaXR5PC9r
ZXl3b3JkPjxrZXl3b3JkPlByb3RlaW4gS2luYXNlIEluaGliaXRvcnM8L2tleXdvcmQ+PGtleXdv
cmQ+UHlyaW1pZGluZXM8L2tleXdvcmQ+PGtleXdvcmQ+cmFuZG9taXplZCBjb250cm9sbGVkIHRy
aWFsPC9rZXl3b3JkPjxrZXl3b3JkPlNhZmV0eTwva2V5d29yZD48a2V5d29yZD50aGVyYXBldXRp
YyB1c2U8L2tleXdvcmQ+PGtleXdvcmQ+dGltZTwva2V5d29yZD48L2tleXdvcmRzPjxkYXRlcz48
eWVhcj4yMDEyPC95ZWFyPjxwdWItZGF0ZXM+PGRhdGU+MTAvMjAxMjwvZGF0ZT48L3B1Yi1kYXRl
cz48L2RhdGVzPjxsYWJlbD41ODY8L2xhYmVsPjx1cmxzPjwvdXJscz48L3JlY29yZD48L0NpdGU+
PC9FbmROb3RlPgB=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(120;125;127)</w:t>
      </w:r>
      <w:r w:rsidR="00796D2F">
        <w:rPr>
          <w:rFonts w:eastAsia="Times New Roman"/>
        </w:rPr>
        <w:fldChar w:fldCharType="end"/>
      </w:r>
      <w:r w:rsidRPr="006F15EF">
        <w:rPr>
          <w:rFonts w:eastAsia="Times New Roman"/>
        </w:rPr>
        <w:t xml:space="preserve"> synes effekten av medikamentene nærmest ekvivalente og det er rimelig å regne med at man ved imatinibresistens eller intoleranse vil kunne reindusere en varig CCyR hos ca 40</w:t>
      </w:r>
      <w:r w:rsidR="00B11ACD">
        <w:rPr>
          <w:rFonts w:eastAsia="Times New Roman"/>
        </w:rPr>
        <w:t>–</w:t>
      </w:r>
      <w:r w:rsidRPr="006F15EF">
        <w:rPr>
          <w:rFonts w:eastAsia="Times New Roman"/>
        </w:rPr>
        <w:t>50</w:t>
      </w:r>
      <w:r>
        <w:rPr>
          <w:rFonts w:eastAsia="Times New Roman"/>
        </w:rPr>
        <w:t> </w:t>
      </w:r>
      <w:r w:rsidRPr="006F15EF">
        <w:rPr>
          <w:rFonts w:eastAsia="Times New Roman"/>
        </w:rPr>
        <w:t>% av pasientene i denne situasjonen. Noen ABL mutasjoner gir nedsatt in vivo følsomhet for nilotinib, andre for dasatinib, eller bosutinib. Endelig valg av preparat vil påvirkes av eventuell påvist ABL mutasjon, pasientens komorbiditet og forventet bivirkningsprofil.</w:t>
      </w:r>
    </w:p>
    <w:p w14:paraId="3F46710A" w14:textId="54C38604" w:rsidR="00D97035" w:rsidRPr="00BF7230" w:rsidRDefault="00D97035" w:rsidP="00D97035">
      <w:pPr>
        <w:pStyle w:val="Brdtekst"/>
      </w:pPr>
      <w:r w:rsidRPr="00D660F2">
        <w:rPr>
          <w:rStyle w:val="TFet"/>
        </w:rPr>
        <w:t>Valg basert på ABL-mutasjoner</w:t>
      </w:r>
      <w:r w:rsidRPr="00D660F2">
        <w:t>:</w:t>
      </w:r>
      <w:r w:rsidRPr="006F15EF">
        <w:rPr>
          <w:rFonts w:eastAsia="Times New Roman"/>
        </w:rPr>
        <w:t xml:space="preserve"> Se </w:t>
      </w:r>
      <w:r w:rsidR="00F7221F">
        <w:rPr>
          <w:rFonts w:eastAsia="Times New Roman"/>
        </w:rPr>
        <w:t xml:space="preserve">avsnitt </w:t>
      </w:r>
      <w:r w:rsidR="00F7221F">
        <w:rPr>
          <w:rFonts w:eastAsia="Times New Roman"/>
        </w:rPr>
        <w:fldChar w:fldCharType="begin"/>
      </w:r>
      <w:r w:rsidR="00F7221F">
        <w:rPr>
          <w:rFonts w:eastAsia="Times New Roman"/>
        </w:rPr>
        <w:instrText xml:space="preserve"> REF _Ref21968516 \r \h </w:instrText>
      </w:r>
      <w:r w:rsidR="00F7221F">
        <w:rPr>
          <w:rFonts w:eastAsia="Times New Roman"/>
        </w:rPr>
      </w:r>
      <w:r w:rsidR="00F7221F">
        <w:rPr>
          <w:rFonts w:eastAsia="Times New Roman"/>
        </w:rPr>
        <w:fldChar w:fldCharType="separate"/>
      </w:r>
      <w:r w:rsidR="00F7221F">
        <w:rPr>
          <w:rFonts w:eastAsia="Times New Roman"/>
        </w:rPr>
        <w:t>6.5.1</w:t>
      </w:r>
      <w:r w:rsidR="00F7221F">
        <w:rPr>
          <w:rFonts w:eastAsia="Times New Roman"/>
        </w:rPr>
        <w:fldChar w:fldCharType="end"/>
      </w:r>
      <w:r w:rsidR="00F7221F">
        <w:rPr>
          <w:rFonts w:eastAsia="Times New Roman"/>
        </w:rPr>
        <w:t xml:space="preserve"> </w:t>
      </w:r>
      <w:r w:rsidR="00F7221F">
        <w:rPr>
          <w:rFonts w:eastAsia="Times New Roman"/>
        </w:rPr>
        <w:fldChar w:fldCharType="begin"/>
      </w:r>
      <w:r w:rsidR="00F7221F">
        <w:rPr>
          <w:rFonts w:eastAsia="Times New Roman"/>
        </w:rPr>
        <w:instrText xml:space="preserve"> REF _Ref21968513 \h </w:instrText>
      </w:r>
      <w:r w:rsidR="00F7221F">
        <w:rPr>
          <w:rFonts w:eastAsia="Times New Roman"/>
        </w:rPr>
      </w:r>
      <w:r w:rsidR="00F7221F">
        <w:rPr>
          <w:rFonts w:eastAsia="Times New Roman"/>
        </w:rPr>
        <w:fldChar w:fldCharType="separate"/>
      </w:r>
      <w:r w:rsidR="00F7221F" w:rsidRPr="00D660F2">
        <w:t>Håndtering av punktmutasjoner som gir TKI-resistens</w:t>
      </w:r>
      <w:r w:rsidR="00F7221F">
        <w:rPr>
          <w:rFonts w:eastAsia="Times New Roman"/>
        </w:rPr>
        <w:fldChar w:fldCharType="end"/>
      </w:r>
      <w:r w:rsidR="00F7221F">
        <w:rPr>
          <w:rFonts w:eastAsia="Times New Roman"/>
        </w:rPr>
        <w:t>.</w:t>
      </w:r>
    </w:p>
    <w:p w14:paraId="0C6B6188" w14:textId="77777777" w:rsidR="00D97035" w:rsidRPr="00BF7230" w:rsidRDefault="00D97035" w:rsidP="00D97035">
      <w:pPr>
        <w:pStyle w:val="Brdtekst"/>
      </w:pPr>
      <w:r w:rsidRPr="00D660F2">
        <w:rPr>
          <w:rStyle w:val="TFet"/>
        </w:rPr>
        <w:t>Valg basert på bivirkningsprofil, komorbiditet og compliance</w:t>
      </w:r>
      <w:r w:rsidRPr="00D660F2">
        <w:t>:</w:t>
      </w:r>
      <w:r w:rsidRPr="006F15EF">
        <w:rPr>
          <w:rFonts w:eastAsia="Times New Roman"/>
        </w:rPr>
        <w:t xml:space="preserve"> Bivirkningsprofilene er ulike for tyrosinkinasehemmerne, spesielt </w:t>
      </w:r>
      <w:r>
        <w:rPr>
          <w:rFonts w:eastAsia="Times New Roman"/>
        </w:rPr>
        <w:t>når det gjelder</w:t>
      </w:r>
      <w:r w:rsidRPr="006F15EF">
        <w:rPr>
          <w:rFonts w:eastAsia="Times New Roman"/>
        </w:rPr>
        <w:t xml:space="preserve"> ikke-hematologisk toksisitet.</w:t>
      </w:r>
    </w:p>
    <w:p w14:paraId="0E894A2B" w14:textId="77777777" w:rsidR="00D97035" w:rsidRPr="00BF7230" w:rsidRDefault="00D97035" w:rsidP="00D97035">
      <w:pPr>
        <w:pStyle w:val="Brdtekst"/>
      </w:pPr>
      <w:r w:rsidRPr="006F15EF">
        <w:rPr>
          <w:rFonts w:eastAsia="Times New Roman"/>
        </w:rPr>
        <w:t>Lungesyke (f-eks betydelig KOLS), hjertesviktpasienter og pasienter med preeksisterende autoimmun sykdom er grupper som synes å være predisponert for dasatinib-utløst pleuritt. Nilotinib kan evt være mindre egnet hos pasienter med metabolsk syndrom og atherosklerose, og disse bør følges nøye vedrørende vaskulære komplikasjoner. Også pas med leversykdommer bør overvåkes nøye dersom nilotinib, bosutinib eller ponatinib prøves.</w:t>
      </w:r>
    </w:p>
    <w:p w14:paraId="43EF0A18" w14:textId="77777777" w:rsidR="00D97035" w:rsidRPr="00BF7230" w:rsidRDefault="00D97035" w:rsidP="00D97035">
      <w:pPr>
        <w:pStyle w:val="Brdtekst"/>
      </w:pPr>
      <w:r w:rsidRPr="006F15EF">
        <w:rPr>
          <w:rFonts w:eastAsia="Times New Roman"/>
        </w:rPr>
        <w:lastRenderedPageBreak/>
        <w:t>Nilotinib kan gi QTc forlengelse, men den kliniske betydningen er usikker. Man gjør oppmerksom på at pasienter med hjertesykdom er ekskludert fra studier med 2TKI, og slike pasienter bør følges opp godt med anamnese og evt EKG med tanke på arytmier og hjertefunksjon hvis de behøver 2TKI.</w:t>
      </w:r>
    </w:p>
    <w:p w14:paraId="44631695" w14:textId="77777777" w:rsidR="00D97035" w:rsidRPr="00BF7230" w:rsidRDefault="00D97035" w:rsidP="00D97035">
      <w:pPr>
        <w:pStyle w:val="Brdtekst"/>
      </w:pPr>
      <w:r w:rsidRPr="006F15EF">
        <w:rPr>
          <w:rFonts w:eastAsia="Times New Roman"/>
        </w:rPr>
        <w:t>For compliance kan det være av betydning at dasatinib og ponatinib kun doseres en gang daglig uavhengig av måltid, mens nilotinib skal tas 2 ganger daglig med 2 timer faste før og 1 time faste etter inntak. Bosutinib tas i likhet med imatinib med måltid.</w:t>
      </w:r>
    </w:p>
    <w:p w14:paraId="28662022" w14:textId="77777777" w:rsidR="00D97035" w:rsidRPr="00BF7230" w:rsidRDefault="00D97035" w:rsidP="00D97035">
      <w:pPr>
        <w:pStyle w:val="Overskrift4"/>
      </w:pPr>
      <w:bookmarkStart w:id="424" w:name="_Toc21872269"/>
      <w:r w:rsidRPr="00D660F2">
        <w:t>Monitorering av behandling med 2TKI</w:t>
      </w:r>
      <w:bookmarkEnd w:id="424"/>
    </w:p>
    <w:p w14:paraId="70EB6F32" w14:textId="7A176840" w:rsidR="00D97035" w:rsidRPr="00BF7230" w:rsidRDefault="00D97035" w:rsidP="00D97035">
      <w:pPr>
        <w:pStyle w:val="Brdtekst"/>
      </w:pPr>
      <w:r w:rsidRPr="006F15EF">
        <w:rPr>
          <w:rFonts w:eastAsia="Times New Roman"/>
        </w:rPr>
        <w:t xml:space="preserve">Basert på Sokal score, beste behandlingsrespons på imatinib og forekomst av neutropeni under imatinibbehandling er det utarbeidet en algoritme for å forutsi muligheten til å oppnå CCgR på 2TKI som annenlinjebehandling </w:t>
      </w:r>
      <w:r w:rsidR="00796D2F">
        <w:rPr>
          <w:rFonts w:eastAsia="Times New Roman"/>
        </w:rPr>
        <w:fldChar w:fldCharType="begin">
          <w:fldData xml:space="preserve">PEVuZE5vdGU+PENpdGU+PEF1dGhvcj5NaWxvamtvdmljPC9BdXRob3I+PFllYXI+MjAxMDwvWWVh
cj48UmVjTnVtPjEzODwvUmVjTnVtPjxEaXNwbGF5VGV4dD4oMTI4KTwvRGlzcGxheVRleHQ+PHJl
Y29yZD48cmVjLW51bWJlcj4xMzg8L3JlYy1udW1iZXI+PGZvcmVpZ24ta2V5cz48a2V5IGFwcD0i
RU4iIGRiLWlkPSJzdjJhd3hyeGt4dmF4MGV3NXhkcGF6dGEyMHg5OXQ1MDJzMDAiIHRpbWVzdGFt
cD0iMTQwMzAwMTQ4NCI+MTM4PC9rZXk+PC9mb3JlaWduLWtleXM+PHJlZi10eXBlIG5hbWU9Ikpv
dXJuYWwgQXJ0aWNsZSI+MTc8L3JlZi10eXBlPjxjb250cmlidXRvcnM+PGF1dGhvcnM+PGF1dGhv
cj5NaWxvamtvdmljLEQuPC9hdXRob3I+PGF1dGhvcj5OaWNob2xzb24sRS48L2F1dGhvcj48YXV0
aG9yPkFwcGVybGV5LEouRi48L2F1dGhvcj48YXV0aG9yPkhvbHlvYWtlLFQuTC48L2F1dGhvcj48
YXV0aG9yPlNoZXBoZXJkLFAuPC9hdXRob3I+PGF1dGhvcj5EcnVtbW9uZCxNLlcuPC9hdXRob3I+
PGF1dGhvcj5TenlkbG8sUi48L2F1dGhvcj48YXV0aG9yPkJ1YSxNLjwvYXV0aG9yPjxhdXRob3I+
Rm9yb25pLEwuPC9hdXRob3I+PGF1dGhvcj5SZWlkLEEuPC9hdXRob3I+PGF1dGhvcj5LaG9yYXNo
YWQsSi5TLjwvYXV0aG9yPjxhdXRob3I+ZGUgTGF2YWxsYWRlLEguPC9hdXRob3I+PGF1dGhvcj5S
ZXp2YW5pLEsuPC9hdXRob3I+PGF1dGhvcj5QYWxpb21wZWlzLEMuPC9hdXRob3I+PGF1dGhvcj5H
b2xkbWFuLEouTS48L2F1dGhvcj48YXV0aG9yPk1hcmluLEQuPC9hdXRob3I+PC9hdXRob3JzPjwv
Y29udHJpYnV0b3JzPjx0aXRsZXM+PHRpdGxlPkVhcmx5IHByZWRpY3Rpb24gb2Ygc3VjY2VzcyBv
ciBmYWlsdXJlIG9mIHRyZWF0bWVudCB3aXRoIHNlY29uZC1nZW5lcmF0aW9uIHR5cm9zaW5lIGtp
bmFzZSBpbmhpYml0b3JzIGluIHBhdGllbnRzIHdpdGggY2hyb25pYyBteWVsb2lkIGxldWtlbWlh
PC90aXRsZT48c2Vjb25kYXJ5LXRpdGxlPkhhZW1hdG9sb2dpY2E8L3NlY29uZGFyeS10aXRsZT48
L3RpdGxlcz48cGVyaW9kaWNhbD48ZnVsbC10aXRsZT5IYWVtYXRvbG9naWNhPC9mdWxsLXRpdGxl
PjwvcGVyaW9kaWNhbD48cGFnZXM+MjI0LTIzMTwvcGFnZXM+PHZvbHVtZT45NTwvdm9sdW1lPjxu
dW1iZXI+MjwvbnVtYmVyPjxyZXByaW50LWVkaXRpb24+Tm90IGluIEZpbGU8L3JlcHJpbnQtZWRp
dGlvbj48a2V5d29yZHM+PGtleXdvcmQ+KmNocm9uaWMgbXllbG9pZCBsZXVrZW1pYS9kdCBbRHJ1
ZyBUaGVyYXB5XTwva2V5d29yZD48a2V5d29yZD4qZGFzYXRpbmliL2R0IFtEcnVnIFRoZXJhcHld
PC9rZXl3b3JkPjxrZXl3b3JkPippbWF0aW5pYi9hZSBbQWR2ZXJzZSBEcnVnIFJlYWN0aW9uXTwv
a2V5d29yZD48a2V5d29yZD4qaW1hdGluaWIvZHQgW0RydWcgVGhlcmFweV08L2tleXdvcmQ+PGtl
eXdvcmQ+Km5pbG90aW5pYi9kdCBbRHJ1ZyBUaGVyYXB5XTwva2V5d29yZD48a2V5d29yZD4zMDI5
NjItNDktOCAoZGFzYXRpbmliKTwva2V5d29yZD48a2V5d29yZD4xNTI0NTktOTUtNSAoaW1hdGlu
aWIpPC9rZXl3b3JkPjxrZXl3b3JkPjIyMDEyNy01Ny0xIChpbWF0aW5pYik8L2tleXdvcmQ+PGtl
eXdvcmQ+NjQxNTcxLTEwLTAgKG5pbG90aW5pYik8L2tleXdvcmQ+PGtleXdvcmQ+QWR1bHQ8L2tl
eXdvcmQ+PGtleXdvcmQ+YXJ0aWNsZTwva2V5d29yZD48a2V5d29yZD5CQ1IgQUJMIHByb3RlaW48
L2tleXdvcmQ+PGtleXdvcmQ+Y2FuY2VyIHN1cnZpdmFsPC9rZXl3b3JkPjxrZXl3b3JkPmNocm9t
b3NvbWUgYW5hbHlzaXM8L2tleXdvcmQ+PGtleXdvcmQ+Y29udHJvbGxlZCBzdHVkeTwva2V5d29y
ZD48a2V5d29yZD5kYXNhdGluaWI8L2tleXdvcmQ+PGtleXdvcmQ+ZHJ1ZyBkb3NlIHJlZHVjdGlv
bjwva2V5d29yZD48a2V5d29yZD5kcnVnIHRyZWF0bWVudCBmYWlsdXJlPC9rZXl3b3JkPjxrZXl3
b3JkPkVtYmFzZTwva2V5d29yZD48a2V5d29yZD5GZW1hbGU8L2tleXdvcmQ+PGtleXdvcmQ+Z2Vu
ZXJhbCBob3NwaXRhbDwva2V5d29yZD48a2V5d29yZD5odW1hbjwva2V5d29yZD48a2V5d29yZD5p
bWF0aW5pYjwva2V5d29yZD48a2V5d29yZD5JbmNpZGVuY2U8L2tleXdvcmQ+PGtleXdvcmQ+bGV1
a2VtaWE8L2tleXdvcmQ+PGtleXdvcmQ+bWFqb3IgY2xpbmljYWwgc3R1ZHk8L2tleXdvcmQ+PGtl
eXdvcmQ+TWFsZTwva2V5d29yZD48a2V5d29yZD5tZXRhcGhhc2U8L2tleXdvcmQ+PGtleXdvcmQ+
bWV0aG9kczwva2V5d29yZD48a2V5d29yZD5uZXV0cm9wZW5pYTwva2V5d29yZD48a2V5d29yZD5u
ZXV0cm9wZW5pYS9zaSBbU2lkZSBFZmZlY3RdPC9rZXl3b3JkPjxrZXl3b3JkPnBhdGllbnQ8L2tl
eXdvcmQ+PGtleXdvcmQ+UGhpbGFkZWxwaGlhIDEgY2hyb21vc29tZTwva2V5d29yZD48a2V5d29y
ZD5wcmVkaWN0aW9uPC9rZXl3b3JkPjxrZXl3b3JkPnByb2JhYmlsaXR5PC9rZXl3b3JkPjxrZXl3
b3JkPlByb2dub3Npczwva2V5d29yZD48a2V5d29yZD5SaXNrPC9rZXl3b3JkPjxrZXl3b3JkPnNj
b3Jpbmcgc3lzdGVtPC9rZXl3b3JkPjxrZXl3b3JkPnRoZXJhcHk8L2tleXdvcmQ+PGtleXdvcmQ+
dHJlYXRtZW50IHJlc3BvbnNlPC9rZXl3b3JkPjwva2V5d29yZHM+PGRhdGVzPjx5ZWFyPjIwMTA8
L3llYXI+PHB1Yi1kYXRlcz48ZGF0ZT4yMDEwPC9kYXRlPjwvcHViLWRhdGVzPjwvZGF0ZXM+PGlz
Ym4+MDM5MC02MDc4PC9pc2JuPjxsYWJlbD4zMTM8L2xhYmVsPjx1cmxzPjwvdXJscz48ZWxlY3Ry
b25pYy1yZXNvdXJjZS1udW0+aHR0cDovL2R4LmRvaS5vcmcvMTAuMzMyNC9oYWVtYXRvbC4yMDA5
LjAxMjc4MTwvZWxlY3Ryb25pYy1yZXNvdXJjZS1udW0+PC9yZWNvcmQ+PC9DaXRlPjwvRW5kTm90
ZT5=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PEVuZE5vdGU+PENpdGU+PEF1dGhvcj5NaWxvamtvdmljPC9BdXRob3I+PFllYXI+MjAxMDwvWWVh
cj48UmVjTnVtPjEzODwvUmVjTnVtPjxEaXNwbGF5VGV4dD4oMTI4KTwvRGlzcGxheVRleHQ+PHJl
Y29yZD48cmVjLW51bWJlcj4xMzg8L3JlYy1udW1iZXI+PGZvcmVpZ24ta2V5cz48a2V5IGFwcD0i
RU4iIGRiLWlkPSJzdjJhd3hyeGt4dmF4MGV3NXhkcGF6dGEyMHg5OXQ1MDJzMDAiIHRpbWVzdGFt
cD0iMTQwMzAwMTQ4NCI+MTM4PC9rZXk+PC9mb3JlaWduLWtleXM+PHJlZi10eXBlIG5hbWU9Ikpv
dXJuYWwgQXJ0aWNsZSI+MTc8L3JlZi10eXBlPjxjb250cmlidXRvcnM+PGF1dGhvcnM+PGF1dGhv
cj5NaWxvamtvdmljLEQuPC9hdXRob3I+PGF1dGhvcj5OaWNob2xzb24sRS48L2F1dGhvcj48YXV0
aG9yPkFwcGVybGV5LEouRi48L2F1dGhvcj48YXV0aG9yPkhvbHlvYWtlLFQuTC48L2F1dGhvcj48
YXV0aG9yPlNoZXBoZXJkLFAuPC9hdXRob3I+PGF1dGhvcj5EcnVtbW9uZCxNLlcuPC9hdXRob3I+
PGF1dGhvcj5TenlkbG8sUi48L2F1dGhvcj48YXV0aG9yPkJ1YSxNLjwvYXV0aG9yPjxhdXRob3I+
Rm9yb25pLEwuPC9hdXRob3I+PGF1dGhvcj5SZWlkLEEuPC9hdXRob3I+PGF1dGhvcj5LaG9yYXNo
YWQsSi5TLjwvYXV0aG9yPjxhdXRob3I+ZGUgTGF2YWxsYWRlLEguPC9hdXRob3I+PGF1dGhvcj5S
ZXp2YW5pLEsuPC9hdXRob3I+PGF1dGhvcj5QYWxpb21wZWlzLEMuPC9hdXRob3I+PGF1dGhvcj5H
b2xkbWFuLEouTS48L2F1dGhvcj48YXV0aG9yPk1hcmluLEQuPC9hdXRob3I+PC9hdXRob3JzPjwv
Y29udHJpYnV0b3JzPjx0aXRsZXM+PHRpdGxlPkVhcmx5IHByZWRpY3Rpb24gb2Ygc3VjY2VzcyBv
ciBmYWlsdXJlIG9mIHRyZWF0bWVudCB3aXRoIHNlY29uZC1nZW5lcmF0aW9uIHR5cm9zaW5lIGtp
bmFzZSBpbmhpYml0b3JzIGluIHBhdGllbnRzIHdpdGggY2hyb25pYyBteWVsb2lkIGxldWtlbWlh
PC90aXRsZT48c2Vjb25kYXJ5LXRpdGxlPkhhZW1hdG9sb2dpY2E8L3NlY29uZGFyeS10aXRsZT48
L3RpdGxlcz48cGVyaW9kaWNhbD48ZnVsbC10aXRsZT5IYWVtYXRvbG9naWNhPC9mdWxsLXRpdGxl
PjwvcGVyaW9kaWNhbD48cGFnZXM+MjI0LTIzMTwvcGFnZXM+PHZvbHVtZT45NTwvdm9sdW1lPjxu
dW1iZXI+MjwvbnVtYmVyPjxyZXByaW50LWVkaXRpb24+Tm90IGluIEZpbGU8L3JlcHJpbnQtZWRp
dGlvbj48a2V5d29yZHM+PGtleXdvcmQ+KmNocm9uaWMgbXllbG9pZCBsZXVrZW1pYS9kdCBbRHJ1
ZyBUaGVyYXB5XTwva2V5d29yZD48a2V5d29yZD4qZGFzYXRpbmliL2R0IFtEcnVnIFRoZXJhcHld
PC9rZXl3b3JkPjxrZXl3b3JkPippbWF0aW5pYi9hZSBbQWR2ZXJzZSBEcnVnIFJlYWN0aW9uXTwv
a2V5d29yZD48a2V5d29yZD4qaW1hdGluaWIvZHQgW0RydWcgVGhlcmFweV08L2tleXdvcmQ+PGtl
eXdvcmQ+Km5pbG90aW5pYi9kdCBbRHJ1ZyBUaGVyYXB5XTwva2V5d29yZD48a2V5d29yZD4zMDI5
NjItNDktOCAoZGFzYXRpbmliKTwva2V5d29yZD48a2V5d29yZD4xNTI0NTktOTUtNSAoaW1hdGlu
aWIpPC9rZXl3b3JkPjxrZXl3b3JkPjIyMDEyNy01Ny0xIChpbWF0aW5pYik8L2tleXdvcmQ+PGtl
eXdvcmQ+NjQxNTcxLTEwLTAgKG5pbG90aW5pYik8L2tleXdvcmQ+PGtleXdvcmQ+QWR1bHQ8L2tl
eXdvcmQ+PGtleXdvcmQ+YXJ0aWNsZTwva2V5d29yZD48a2V5d29yZD5CQ1IgQUJMIHByb3RlaW48
L2tleXdvcmQ+PGtleXdvcmQ+Y2FuY2VyIHN1cnZpdmFsPC9rZXl3b3JkPjxrZXl3b3JkPmNocm9t
b3NvbWUgYW5hbHlzaXM8L2tleXdvcmQ+PGtleXdvcmQ+Y29udHJvbGxlZCBzdHVkeTwva2V5d29y
ZD48a2V5d29yZD5kYXNhdGluaWI8L2tleXdvcmQ+PGtleXdvcmQ+ZHJ1ZyBkb3NlIHJlZHVjdGlv
bjwva2V5d29yZD48a2V5d29yZD5kcnVnIHRyZWF0bWVudCBmYWlsdXJlPC9rZXl3b3JkPjxrZXl3
b3JkPkVtYmFzZTwva2V5d29yZD48a2V5d29yZD5GZW1hbGU8L2tleXdvcmQ+PGtleXdvcmQ+Z2Vu
ZXJhbCBob3NwaXRhbDwva2V5d29yZD48a2V5d29yZD5odW1hbjwva2V5d29yZD48a2V5d29yZD5p
bWF0aW5pYjwva2V5d29yZD48a2V5d29yZD5JbmNpZGVuY2U8L2tleXdvcmQ+PGtleXdvcmQ+bGV1
a2VtaWE8L2tleXdvcmQ+PGtleXdvcmQ+bWFqb3IgY2xpbmljYWwgc3R1ZHk8L2tleXdvcmQ+PGtl
eXdvcmQ+TWFsZTwva2V5d29yZD48a2V5d29yZD5tZXRhcGhhc2U8L2tleXdvcmQ+PGtleXdvcmQ+
bWV0aG9kczwva2V5d29yZD48a2V5d29yZD5uZXV0cm9wZW5pYTwva2V5d29yZD48a2V5d29yZD5u
ZXV0cm9wZW5pYS9zaSBbU2lkZSBFZmZlY3RdPC9rZXl3b3JkPjxrZXl3b3JkPnBhdGllbnQ8L2tl
eXdvcmQ+PGtleXdvcmQ+UGhpbGFkZWxwaGlhIDEgY2hyb21vc29tZTwva2V5d29yZD48a2V5d29y
ZD5wcmVkaWN0aW9uPC9rZXl3b3JkPjxrZXl3b3JkPnByb2JhYmlsaXR5PC9rZXl3b3JkPjxrZXl3
b3JkPlByb2dub3Npczwva2V5d29yZD48a2V5d29yZD5SaXNrPC9rZXl3b3JkPjxrZXl3b3JkPnNj
b3Jpbmcgc3lzdGVtPC9rZXl3b3JkPjxrZXl3b3JkPnRoZXJhcHk8L2tleXdvcmQ+PGtleXdvcmQ+
dHJlYXRtZW50IHJlc3BvbnNlPC9rZXl3b3JkPjwva2V5d29yZHM+PGRhdGVzPjx5ZWFyPjIwMTA8
L3llYXI+PHB1Yi1kYXRlcz48ZGF0ZT4yMDEwPC9kYXRlPjwvcHViLWRhdGVzPjwvZGF0ZXM+PGlz
Ym4+MDM5MC02MDc4PC9pc2JuPjxsYWJlbD4zMTM8L2xhYmVsPjx1cmxzPjwvdXJscz48ZWxlY3Ry
b25pYy1yZXNvdXJjZS1udW0+aHR0cDovL2R4LmRvaS5vcmcvMTAuMzMyNC9oYWVtYXRvbC4yMDA5
LjAxMjc4MTwvZWxlY3Ryb25pYy1yZXNvdXJjZS1udW0+PC9yZWNvcmQ+PC9DaXRlPjwvRW5kTm90
ZT5=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(128)</w:t>
      </w:r>
      <w:r w:rsidR="00796D2F">
        <w:rPr>
          <w:rFonts w:eastAsia="Times New Roman"/>
        </w:rPr>
        <w:fldChar w:fldCharType="end"/>
      </w:r>
      <w:r w:rsidRPr="006F15EF">
        <w:rPr>
          <w:rFonts w:eastAsia="Times New Roman"/>
        </w:rPr>
        <w:t>.</w:t>
      </w:r>
    </w:p>
    <w:p w14:paraId="1315CFDF" w14:textId="6DA87CA6" w:rsidR="00D97035" w:rsidRPr="00BF7230" w:rsidRDefault="00D97035" w:rsidP="00B807BE">
      <w:pPr>
        <w:pStyle w:val="Tabelltittel"/>
      </w:pPr>
      <w:r w:rsidRPr="006F15EF">
        <w:t xml:space="preserve">Tabell </w:t>
      </w:r>
      <w:r w:rsidR="00FB476C">
        <w:t xml:space="preserve">6.2 </w:t>
      </w:r>
      <w:r w:rsidRPr="006F15EF">
        <w:t xml:space="preserve"> Monitorering av andre linjes behandling</w:t>
      </w:r>
    </w:p>
    <w:p w14:paraId="46D4577B" w14:textId="77777777" w:rsidR="00D97035" w:rsidRPr="00BF7230" w:rsidRDefault="00D97035" w:rsidP="00B807BE">
      <w:pPr>
        <w:pStyle w:val="Tabelltittelunder"/>
      </w:pPr>
      <w:r w:rsidRPr="006F15EF">
        <w:t xml:space="preserve">Klassifikasjon av respons på 2TKI behandling etter svikt på imatinib eller annen TKI. </w:t>
      </w:r>
    </w:p>
    <w:tbl>
      <w:tblPr>
        <w:tblStyle w:val="Helsedir"/>
        <w:tblW w:w="5000" w:type="pct"/>
        <w:tblLayout w:type="fixed"/>
        <w:tblLook w:val="0620" w:firstRow="1" w:lastRow="0" w:firstColumn="0" w:lastColumn="0" w:noHBand="1" w:noVBand="1"/>
      </w:tblPr>
      <w:tblGrid>
        <w:gridCol w:w="1275"/>
        <w:gridCol w:w="1875"/>
        <w:gridCol w:w="2774"/>
        <w:gridCol w:w="2574"/>
      </w:tblGrid>
      <w:tr w:rsidR="00D97035" w:rsidRPr="006F15EF" w14:paraId="25DC8B44"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276" w:type="dxa"/>
          </w:tcPr>
          <w:p w14:paraId="5B2CEFBC" w14:textId="77777777" w:rsidR="00D97035" w:rsidRPr="006F15EF" w:rsidRDefault="00D97035" w:rsidP="003060BF">
            <w:pPr>
              <w:pStyle w:val="Tabelltekst"/>
            </w:pPr>
          </w:p>
        </w:tc>
        <w:tc>
          <w:tcPr>
            <w:tcW w:w="7229" w:type="dxa"/>
            <w:gridSpan w:val="3"/>
          </w:tcPr>
          <w:p w14:paraId="65F5E845" w14:textId="77777777" w:rsidR="00D97035" w:rsidRPr="006F15EF" w:rsidRDefault="00D97035" w:rsidP="003060BF">
            <w:pPr>
              <w:pStyle w:val="Tabellhodemidtstilt"/>
            </w:pPr>
            <w:r w:rsidRPr="006F15EF">
              <w:t>Respons</w:t>
            </w:r>
          </w:p>
        </w:tc>
      </w:tr>
      <w:tr w:rsidR="00D97035" w:rsidRPr="006F15EF" w14:paraId="32D04BDE" w14:textId="77777777" w:rsidTr="000C30F6">
        <w:trPr>
          <w:cantSplit/>
        </w:trPr>
        <w:tc>
          <w:tcPr>
            <w:tcW w:w="1276" w:type="dxa"/>
          </w:tcPr>
          <w:p w14:paraId="18D76E45" w14:textId="77777777" w:rsidR="00D97035" w:rsidRPr="006F15EF" w:rsidRDefault="00D97035" w:rsidP="003060BF">
            <w:pPr>
              <w:pStyle w:val="Tabellhodeuthevet"/>
            </w:pPr>
            <w:r w:rsidRPr="006F15EF">
              <w:t>Tid/</w:t>
            </w:r>
          </w:p>
        </w:tc>
        <w:tc>
          <w:tcPr>
            <w:tcW w:w="1877" w:type="dxa"/>
          </w:tcPr>
          <w:p w14:paraId="1BAE1A3F" w14:textId="77777777" w:rsidR="00D97035" w:rsidRPr="006F15EF" w:rsidRDefault="00D97035" w:rsidP="003060BF">
            <w:pPr>
              <w:pStyle w:val="Tabellhodeuthevet"/>
            </w:pPr>
            <w:r w:rsidRPr="006F15EF">
              <w:t>Optimal</w:t>
            </w:r>
          </w:p>
        </w:tc>
        <w:tc>
          <w:tcPr>
            <w:tcW w:w="2776" w:type="dxa"/>
          </w:tcPr>
          <w:p w14:paraId="013199D0" w14:textId="77777777" w:rsidR="00D97035" w:rsidRPr="006F15EF" w:rsidRDefault="00D97035" w:rsidP="003060BF">
            <w:pPr>
              <w:pStyle w:val="Tabellhodeuthevet"/>
            </w:pPr>
            <w:r w:rsidRPr="006F15EF">
              <w:t>Advarsel</w:t>
            </w:r>
          </w:p>
        </w:tc>
        <w:tc>
          <w:tcPr>
            <w:tcW w:w="2576" w:type="dxa"/>
          </w:tcPr>
          <w:p w14:paraId="66E67982" w14:textId="77777777" w:rsidR="00D97035" w:rsidRPr="006F15EF" w:rsidRDefault="00D97035" w:rsidP="003060BF">
            <w:pPr>
              <w:pStyle w:val="Tabellhodeuthevet"/>
            </w:pPr>
            <w:r w:rsidRPr="006F15EF">
              <w:t>Svikt</w:t>
            </w:r>
          </w:p>
        </w:tc>
      </w:tr>
      <w:tr w:rsidR="00D97035" w:rsidRPr="006F15EF" w14:paraId="2369B39C" w14:textId="77777777" w:rsidTr="000C30F6">
        <w:trPr>
          <w:cantSplit/>
        </w:trPr>
        <w:tc>
          <w:tcPr>
            <w:tcW w:w="1276" w:type="dxa"/>
          </w:tcPr>
          <w:p w14:paraId="7BFB4834" w14:textId="77777777" w:rsidR="00D97035" w:rsidRPr="00D934C3" w:rsidRDefault="00D97035" w:rsidP="003060BF">
            <w:pPr>
              <w:pStyle w:val="Tabelltekst"/>
            </w:pPr>
            <w:r w:rsidRPr="00D934C3">
              <w:t>Start</w:t>
            </w:r>
          </w:p>
        </w:tc>
        <w:tc>
          <w:tcPr>
            <w:tcW w:w="1877" w:type="dxa"/>
          </w:tcPr>
          <w:p w14:paraId="720DFACF" w14:textId="77777777" w:rsidR="00D97035" w:rsidRPr="006F15EF" w:rsidRDefault="00D97035" w:rsidP="003060BF">
            <w:pPr>
              <w:pStyle w:val="Tabelltekst"/>
            </w:pPr>
          </w:p>
        </w:tc>
        <w:tc>
          <w:tcPr>
            <w:tcW w:w="2776" w:type="dxa"/>
          </w:tcPr>
          <w:p w14:paraId="1D5BC439" w14:textId="77777777" w:rsidR="00D97035" w:rsidRPr="006F15EF" w:rsidRDefault="00D97035" w:rsidP="003060BF">
            <w:pPr>
              <w:pStyle w:val="Tabelltekst"/>
            </w:pPr>
            <w:r w:rsidRPr="006F15EF">
              <w:t>Hematologisk IM resistens, manglende CgR</w:t>
            </w:r>
          </w:p>
        </w:tc>
        <w:tc>
          <w:tcPr>
            <w:tcW w:w="2576" w:type="dxa"/>
          </w:tcPr>
          <w:p w14:paraId="64837D45" w14:textId="77777777" w:rsidR="00D97035" w:rsidRPr="006F15EF" w:rsidRDefault="00D97035" w:rsidP="003060BF">
            <w:pPr>
              <w:pStyle w:val="Tabelltekst"/>
            </w:pPr>
          </w:p>
        </w:tc>
      </w:tr>
      <w:tr w:rsidR="00D97035" w:rsidRPr="006F15EF" w14:paraId="06191611" w14:textId="77777777" w:rsidTr="000C30F6">
        <w:trPr>
          <w:cantSplit/>
        </w:trPr>
        <w:tc>
          <w:tcPr>
            <w:tcW w:w="1276" w:type="dxa"/>
          </w:tcPr>
          <w:p w14:paraId="291C1E99" w14:textId="77777777" w:rsidR="00D97035" w:rsidRPr="00D934C3" w:rsidRDefault="00D97035" w:rsidP="003060BF">
            <w:pPr>
              <w:pStyle w:val="Tabelltekst"/>
            </w:pPr>
            <w:r w:rsidRPr="00D934C3">
              <w:t>3 mnd</w:t>
            </w:r>
          </w:p>
        </w:tc>
        <w:tc>
          <w:tcPr>
            <w:tcW w:w="1877" w:type="dxa"/>
          </w:tcPr>
          <w:p w14:paraId="36CE8C87" w14:textId="77777777" w:rsidR="00D97035" w:rsidRPr="00BF7230" w:rsidRDefault="00D97035" w:rsidP="003060BF">
            <w:pPr>
              <w:pStyle w:val="Tabelltekst"/>
            </w:pPr>
            <w:r w:rsidRPr="006F15EF">
              <w:rPr>
                <w:lang w:val="en-US"/>
              </w:rPr>
              <w:t>MR ≤ 10</w:t>
            </w:r>
            <w:r>
              <w:rPr>
                <w:lang w:val="en-US"/>
              </w:rPr>
              <w:t> </w:t>
            </w:r>
            <w:r w:rsidRPr="006F15EF">
              <w:rPr>
                <w:lang w:val="en-US"/>
              </w:rPr>
              <w:t>%,</w:t>
            </w:r>
            <w:r>
              <w:rPr>
                <w:lang w:val="en-US"/>
              </w:rPr>
              <w:t xml:space="preserve"> </w:t>
            </w:r>
            <w:r w:rsidRPr="006F15EF">
              <w:rPr>
                <w:lang w:val="en-US"/>
              </w:rPr>
              <w:t>og/eller</w:t>
            </w:r>
          </w:p>
          <w:p w14:paraId="2CF1F2AF" w14:textId="77777777" w:rsidR="00D97035" w:rsidRPr="006F15EF" w:rsidRDefault="00D97035" w:rsidP="003060BF">
            <w:pPr>
              <w:pStyle w:val="Tabelltekst"/>
              <w:rPr>
                <w:lang w:val="en-US"/>
              </w:rPr>
            </w:pPr>
            <w:r w:rsidRPr="006F15EF">
              <w:rPr>
                <w:lang w:val="en-US"/>
              </w:rPr>
              <w:t>Ph+ &lt;65</w:t>
            </w:r>
            <w:r>
              <w:rPr>
                <w:lang w:val="en-US"/>
              </w:rPr>
              <w:t> </w:t>
            </w:r>
            <w:r w:rsidRPr="006F15EF">
              <w:rPr>
                <w:lang w:val="en-US"/>
              </w:rPr>
              <w:t xml:space="preserve">% </w:t>
            </w:r>
          </w:p>
        </w:tc>
        <w:tc>
          <w:tcPr>
            <w:tcW w:w="2776" w:type="dxa"/>
          </w:tcPr>
          <w:p w14:paraId="58F7DCAB" w14:textId="77777777" w:rsidR="00D97035" w:rsidRPr="00BF7230" w:rsidRDefault="00D97035" w:rsidP="003060BF">
            <w:pPr>
              <w:pStyle w:val="Tabelltekst"/>
            </w:pPr>
            <w:r w:rsidRPr="006F15EF">
              <w:rPr>
                <w:lang w:val="en-US"/>
              </w:rPr>
              <w:t>MR &gt; 10</w:t>
            </w:r>
            <w:r>
              <w:rPr>
                <w:lang w:val="en-US"/>
              </w:rPr>
              <w:t> </w:t>
            </w:r>
            <w:r w:rsidRPr="006F15EF">
              <w:rPr>
                <w:lang w:val="en-US"/>
              </w:rPr>
              <w:t>%, and/or</w:t>
            </w:r>
          </w:p>
          <w:p w14:paraId="37D975B2" w14:textId="77777777" w:rsidR="00D97035" w:rsidRPr="006F15EF" w:rsidRDefault="00D97035" w:rsidP="003060BF">
            <w:pPr>
              <w:pStyle w:val="Tabelltekst"/>
              <w:rPr>
                <w:lang w:val="en-US"/>
              </w:rPr>
            </w:pPr>
            <w:r w:rsidRPr="006F15EF">
              <w:rPr>
                <w:lang w:val="en-US"/>
              </w:rPr>
              <w:t>Ph+=65</w:t>
            </w:r>
            <w:r>
              <w:rPr>
                <w:lang w:val="en-US"/>
              </w:rPr>
              <w:t>–</w:t>
            </w:r>
            <w:r w:rsidRPr="006F15EF">
              <w:rPr>
                <w:lang w:val="en-US"/>
              </w:rPr>
              <w:t>95</w:t>
            </w:r>
            <w:r>
              <w:rPr>
                <w:lang w:val="en-US"/>
              </w:rPr>
              <w:t> </w:t>
            </w:r>
            <w:r w:rsidRPr="006F15EF">
              <w:rPr>
                <w:lang w:val="en-US"/>
              </w:rPr>
              <w:t>%</w:t>
            </w:r>
            <w:r>
              <w:rPr>
                <w:lang w:val="en-US"/>
              </w:rPr>
              <w:t>)</w:t>
            </w:r>
          </w:p>
        </w:tc>
        <w:tc>
          <w:tcPr>
            <w:tcW w:w="2576" w:type="dxa"/>
          </w:tcPr>
          <w:p w14:paraId="2C8504E2" w14:textId="77777777" w:rsidR="00D97035" w:rsidRPr="006F15EF" w:rsidRDefault="00D97035" w:rsidP="003060BF">
            <w:pPr>
              <w:pStyle w:val="Tabelltekst"/>
            </w:pPr>
            <w:r w:rsidRPr="006F15EF">
              <w:t>Ikke CHR, ikke CgR eller nye mutasjoner</w:t>
            </w:r>
          </w:p>
        </w:tc>
      </w:tr>
      <w:tr w:rsidR="00D97035" w:rsidRPr="006F15EF" w14:paraId="232C106D" w14:textId="77777777" w:rsidTr="000C30F6">
        <w:trPr>
          <w:cantSplit/>
        </w:trPr>
        <w:tc>
          <w:tcPr>
            <w:tcW w:w="1276" w:type="dxa"/>
          </w:tcPr>
          <w:p w14:paraId="0B7033FD" w14:textId="77777777" w:rsidR="00D97035" w:rsidRPr="00D934C3" w:rsidRDefault="00D97035" w:rsidP="003060BF">
            <w:pPr>
              <w:pStyle w:val="Tabelltekst"/>
            </w:pPr>
            <w:r w:rsidRPr="00D934C3">
              <w:t>6 mnd</w:t>
            </w:r>
          </w:p>
        </w:tc>
        <w:tc>
          <w:tcPr>
            <w:tcW w:w="1877" w:type="dxa"/>
          </w:tcPr>
          <w:p w14:paraId="6A873205" w14:textId="77777777" w:rsidR="00D97035" w:rsidRPr="00BF7230" w:rsidRDefault="00D97035" w:rsidP="003060BF">
            <w:pPr>
              <w:pStyle w:val="Tabelltekst"/>
            </w:pPr>
            <w:r w:rsidRPr="006F15EF">
              <w:rPr>
                <w:lang w:val="en-US"/>
              </w:rPr>
              <w:t>MR≤ 10</w:t>
            </w:r>
            <w:r>
              <w:rPr>
                <w:lang w:val="en-US"/>
              </w:rPr>
              <w:t> </w:t>
            </w:r>
            <w:r w:rsidRPr="006F15EF">
              <w:rPr>
                <w:lang w:val="en-US"/>
              </w:rPr>
              <w:t>%, og/eller</w:t>
            </w:r>
          </w:p>
          <w:p w14:paraId="5F96E419" w14:textId="77777777" w:rsidR="00D97035" w:rsidRPr="006F15EF" w:rsidRDefault="00D97035" w:rsidP="003060BF">
            <w:pPr>
              <w:pStyle w:val="Tabelltekst"/>
              <w:rPr>
                <w:lang w:val="en-US"/>
              </w:rPr>
            </w:pPr>
            <w:r w:rsidRPr="006F15EF">
              <w:rPr>
                <w:lang w:val="en-US"/>
              </w:rPr>
              <w:t>Ph + &lt; 35</w:t>
            </w:r>
            <w:r>
              <w:rPr>
                <w:lang w:val="en-US"/>
              </w:rPr>
              <w:t> </w:t>
            </w:r>
            <w:r w:rsidRPr="006F15EF">
              <w:rPr>
                <w:lang w:val="en-US"/>
              </w:rPr>
              <w:t>%</w:t>
            </w:r>
            <w:r>
              <w:rPr>
                <w:lang w:val="en-US"/>
              </w:rPr>
              <w:t xml:space="preserve"> </w:t>
            </w:r>
          </w:p>
        </w:tc>
        <w:tc>
          <w:tcPr>
            <w:tcW w:w="2776" w:type="dxa"/>
          </w:tcPr>
          <w:p w14:paraId="3AB97DB5" w14:textId="77777777" w:rsidR="00D97035" w:rsidRPr="00BF7230" w:rsidRDefault="00D97035" w:rsidP="003060BF">
            <w:pPr>
              <w:pStyle w:val="Tabelltekst"/>
            </w:pPr>
            <w:r w:rsidRPr="006F15EF">
              <w:t>MR≤</w:t>
            </w:r>
            <w:r>
              <w:t xml:space="preserve"> </w:t>
            </w:r>
            <w:r w:rsidRPr="006F15EF">
              <w:t>10</w:t>
            </w:r>
            <w:r>
              <w:t> </w:t>
            </w:r>
            <w:r w:rsidRPr="006F15EF">
              <w:t>%,</w:t>
            </w:r>
          </w:p>
          <w:p w14:paraId="79184E6F" w14:textId="77777777" w:rsidR="00D97035" w:rsidRPr="006F15EF" w:rsidRDefault="00D97035" w:rsidP="003060BF">
            <w:pPr>
              <w:pStyle w:val="Tabelltekst"/>
              <w:rPr>
                <w:lang w:val="de-DE"/>
              </w:rPr>
            </w:pPr>
            <w:r w:rsidRPr="006F15EF">
              <w:t>og/eller Ph+ =35</w:t>
            </w:r>
            <w:r>
              <w:t>–</w:t>
            </w:r>
            <w:r w:rsidRPr="006F15EF">
              <w:t>65</w:t>
            </w:r>
            <w:r>
              <w:t> </w:t>
            </w:r>
            <w:r w:rsidRPr="006F15EF">
              <w:t>%</w:t>
            </w:r>
          </w:p>
        </w:tc>
        <w:tc>
          <w:tcPr>
            <w:tcW w:w="2576" w:type="dxa"/>
          </w:tcPr>
          <w:p w14:paraId="3485F5AE" w14:textId="77777777" w:rsidR="00D97035" w:rsidRPr="00BF7230" w:rsidRDefault="00D97035" w:rsidP="003060BF">
            <w:pPr>
              <w:pStyle w:val="Tabelltekst"/>
            </w:pPr>
            <w:r w:rsidRPr="006F15EF">
              <w:t>MR&gt; 10</w:t>
            </w:r>
            <w:r>
              <w:t> </w:t>
            </w:r>
            <w:r w:rsidRPr="006F15EF">
              <w:t>%, og/eller</w:t>
            </w:r>
          </w:p>
          <w:p w14:paraId="122EE9B5" w14:textId="77777777" w:rsidR="00D97035" w:rsidRPr="00BF7230" w:rsidRDefault="00D97035" w:rsidP="003060BF">
            <w:pPr>
              <w:pStyle w:val="Tabelltekst"/>
            </w:pPr>
            <w:r w:rsidRPr="006F15EF">
              <w:t>Ph + &gt; 65</w:t>
            </w:r>
            <w:r>
              <w:t> </w:t>
            </w:r>
            <w:r w:rsidRPr="006F15EF">
              <w:t>%, og/eller</w:t>
            </w:r>
          </w:p>
          <w:p w14:paraId="2CC881E6" w14:textId="77777777" w:rsidR="00D97035" w:rsidRPr="006F15EF" w:rsidRDefault="00D97035" w:rsidP="003060BF">
            <w:pPr>
              <w:pStyle w:val="Tabelltekst"/>
              <w:rPr>
                <w:lang w:val="de-DE"/>
              </w:rPr>
            </w:pPr>
            <w:r w:rsidRPr="006F15EF">
              <w:t>nye mutasjoner</w:t>
            </w:r>
          </w:p>
        </w:tc>
      </w:tr>
      <w:tr w:rsidR="00D97035" w:rsidRPr="006F15EF" w14:paraId="50F935FB" w14:textId="77777777" w:rsidTr="000C30F6">
        <w:trPr>
          <w:cantSplit/>
        </w:trPr>
        <w:tc>
          <w:tcPr>
            <w:tcW w:w="1276" w:type="dxa"/>
          </w:tcPr>
          <w:p w14:paraId="6C7EDE17" w14:textId="77777777" w:rsidR="00D97035" w:rsidRPr="00D934C3" w:rsidRDefault="00D97035" w:rsidP="003060BF">
            <w:pPr>
              <w:pStyle w:val="Tabelltekst"/>
            </w:pPr>
            <w:r w:rsidRPr="00D934C3">
              <w:t>12 mnd</w:t>
            </w:r>
          </w:p>
        </w:tc>
        <w:tc>
          <w:tcPr>
            <w:tcW w:w="1877" w:type="dxa"/>
          </w:tcPr>
          <w:p w14:paraId="5A1B16E8" w14:textId="77777777" w:rsidR="00D97035" w:rsidRPr="00BF7230" w:rsidRDefault="00D97035" w:rsidP="003060BF">
            <w:pPr>
              <w:pStyle w:val="Tabelltekst"/>
            </w:pPr>
            <w:r w:rsidRPr="006F15EF">
              <w:rPr>
                <w:lang w:val="en-US"/>
              </w:rPr>
              <w:t>MR &lt; 1</w:t>
            </w:r>
            <w:r>
              <w:rPr>
                <w:lang w:val="en-US"/>
              </w:rPr>
              <w:t> </w:t>
            </w:r>
            <w:r w:rsidRPr="006F15EF">
              <w:rPr>
                <w:lang w:val="en-US"/>
              </w:rPr>
              <w:t>%, og/eller</w:t>
            </w:r>
          </w:p>
          <w:p w14:paraId="5C4ABA8A" w14:textId="77777777" w:rsidR="00D97035" w:rsidRPr="006F15EF" w:rsidRDefault="00D97035" w:rsidP="003060BF">
            <w:pPr>
              <w:pStyle w:val="Tabelltekst"/>
              <w:rPr>
                <w:lang w:val="en-US"/>
              </w:rPr>
            </w:pPr>
            <w:r w:rsidRPr="006F15EF">
              <w:rPr>
                <w:lang w:val="en-US"/>
              </w:rPr>
              <w:t>CCgR</w:t>
            </w:r>
          </w:p>
        </w:tc>
        <w:tc>
          <w:tcPr>
            <w:tcW w:w="2776" w:type="dxa"/>
          </w:tcPr>
          <w:p w14:paraId="39E32E6E" w14:textId="77777777" w:rsidR="00D97035" w:rsidRPr="00BF7230" w:rsidRDefault="00D97035" w:rsidP="003060BF">
            <w:pPr>
              <w:pStyle w:val="Tabelltekst"/>
            </w:pPr>
            <w:r w:rsidRPr="006F15EF">
              <w:rPr>
                <w:lang w:val="en-US"/>
              </w:rPr>
              <w:t>MR 1</w:t>
            </w:r>
            <w:r>
              <w:rPr>
                <w:lang w:val="en-US"/>
              </w:rPr>
              <w:t>–</w:t>
            </w:r>
            <w:r w:rsidRPr="006F15EF">
              <w:rPr>
                <w:lang w:val="en-US"/>
              </w:rPr>
              <w:t>10</w:t>
            </w:r>
            <w:r>
              <w:rPr>
                <w:lang w:val="en-US"/>
              </w:rPr>
              <w:t> </w:t>
            </w:r>
            <w:r w:rsidRPr="006F15EF">
              <w:rPr>
                <w:lang w:val="en-US"/>
              </w:rPr>
              <w:t>% og/eller</w:t>
            </w:r>
          </w:p>
          <w:p w14:paraId="5B78F3D2" w14:textId="77777777" w:rsidR="00D97035" w:rsidRPr="006F15EF" w:rsidRDefault="00D97035" w:rsidP="003060BF">
            <w:pPr>
              <w:pStyle w:val="Tabelltekst"/>
              <w:rPr>
                <w:lang w:val="en-US"/>
              </w:rPr>
            </w:pPr>
            <w:r w:rsidRPr="006F15EF">
              <w:rPr>
                <w:lang w:val="en-US"/>
              </w:rPr>
              <w:t>Ph+ = 1</w:t>
            </w:r>
            <w:r>
              <w:rPr>
                <w:lang w:val="en-US"/>
              </w:rPr>
              <w:t>–</w:t>
            </w:r>
            <w:r w:rsidRPr="006F15EF">
              <w:rPr>
                <w:lang w:val="en-US"/>
              </w:rPr>
              <w:t>35</w:t>
            </w:r>
            <w:r>
              <w:rPr>
                <w:lang w:val="en-US"/>
              </w:rPr>
              <w:t> </w:t>
            </w:r>
            <w:r w:rsidRPr="006F15EF">
              <w:rPr>
                <w:lang w:val="en-US"/>
              </w:rPr>
              <w:t>%</w:t>
            </w:r>
          </w:p>
        </w:tc>
        <w:tc>
          <w:tcPr>
            <w:tcW w:w="2576" w:type="dxa"/>
          </w:tcPr>
          <w:p w14:paraId="4A2EB287" w14:textId="77777777" w:rsidR="00D97035" w:rsidRPr="00BF7230" w:rsidRDefault="00D97035" w:rsidP="003060BF">
            <w:pPr>
              <w:pStyle w:val="Tabelltekst"/>
            </w:pPr>
            <w:r w:rsidRPr="006F15EF">
              <w:t>MR &gt; 10</w:t>
            </w:r>
            <w:r>
              <w:t> </w:t>
            </w:r>
            <w:r w:rsidRPr="006F15EF">
              <w:t>%, og/eller</w:t>
            </w:r>
          </w:p>
          <w:p w14:paraId="7C83CCD1" w14:textId="77777777" w:rsidR="00D97035" w:rsidRPr="00BF7230" w:rsidRDefault="00D97035" w:rsidP="003060BF">
            <w:pPr>
              <w:pStyle w:val="Tabelltekst"/>
            </w:pPr>
            <w:r w:rsidRPr="006F15EF">
              <w:t>Ph + &gt; 35</w:t>
            </w:r>
            <w:r>
              <w:t> </w:t>
            </w:r>
            <w:r w:rsidRPr="006F15EF">
              <w:t>%, og/eller</w:t>
            </w:r>
          </w:p>
          <w:p w14:paraId="67555DB7" w14:textId="77777777" w:rsidR="00D97035" w:rsidRPr="006F15EF" w:rsidRDefault="00D97035" w:rsidP="003060BF">
            <w:pPr>
              <w:pStyle w:val="Tabelltekst"/>
            </w:pPr>
            <w:r w:rsidRPr="006F15EF">
              <w:rPr>
                <w:lang w:val="en-US"/>
              </w:rPr>
              <w:t>nye mutasjoner</w:t>
            </w:r>
          </w:p>
        </w:tc>
      </w:tr>
      <w:tr w:rsidR="00D97035" w:rsidRPr="006F15EF" w14:paraId="3687B083" w14:textId="77777777" w:rsidTr="000C30F6">
        <w:trPr>
          <w:cantSplit/>
        </w:trPr>
        <w:tc>
          <w:tcPr>
            <w:tcW w:w="1276" w:type="dxa"/>
          </w:tcPr>
          <w:p w14:paraId="0398CBBC" w14:textId="77777777" w:rsidR="00D97035" w:rsidRPr="00D934C3" w:rsidRDefault="00D97035" w:rsidP="003060BF">
            <w:pPr>
              <w:pStyle w:val="Tabelltekst"/>
            </w:pPr>
            <w:r w:rsidRPr="00D934C3">
              <w:t>Senere tidspunkt</w:t>
            </w:r>
          </w:p>
        </w:tc>
        <w:tc>
          <w:tcPr>
            <w:tcW w:w="1877" w:type="dxa"/>
          </w:tcPr>
          <w:p w14:paraId="17CC8DD7" w14:textId="77777777" w:rsidR="00D97035" w:rsidRPr="006F15EF" w:rsidRDefault="00D97035" w:rsidP="003060BF">
            <w:pPr>
              <w:pStyle w:val="Tabelltekst"/>
            </w:pPr>
            <w:r w:rsidRPr="006F15EF">
              <w:t xml:space="preserve">≤ MR3.0 </w:t>
            </w:r>
          </w:p>
        </w:tc>
        <w:tc>
          <w:tcPr>
            <w:tcW w:w="2776" w:type="dxa"/>
          </w:tcPr>
          <w:p w14:paraId="1D6A40D5" w14:textId="6297692D" w:rsidR="00D97035" w:rsidRPr="00BF7230" w:rsidRDefault="00D97035" w:rsidP="003060BF">
            <w:pPr>
              <w:pStyle w:val="Tabelltekst"/>
            </w:pPr>
            <w:r w:rsidRPr="006F15EF">
              <w:t>Kromosomavvik i Ph- celler (</w:t>
            </w:r>
            <w:r w:rsidR="003060BF">
              <w:noBreakHyphen/>
            </w:r>
            <w:r w:rsidRPr="006F15EF">
              <w:t>7</w:t>
            </w:r>
            <w:r w:rsidR="003060BF">
              <w:t> </w:t>
            </w:r>
            <w:r w:rsidRPr="006F15EF">
              <w:t>or 7q-) og/eller</w:t>
            </w:r>
          </w:p>
          <w:p w14:paraId="1045E90C" w14:textId="77777777" w:rsidR="00D97035" w:rsidRPr="00BF7230" w:rsidRDefault="00D97035" w:rsidP="003060BF">
            <w:pPr>
              <w:pStyle w:val="Tabelltekst"/>
            </w:pPr>
            <w:r w:rsidRPr="006F15EF">
              <w:t>myelodysplasi,</w:t>
            </w:r>
          </w:p>
          <w:p w14:paraId="650A37A4" w14:textId="77777777" w:rsidR="00D97035" w:rsidRPr="006F15EF" w:rsidRDefault="00D97035" w:rsidP="003060BF">
            <w:pPr>
              <w:pStyle w:val="Tabelltekst"/>
            </w:pPr>
            <w:r w:rsidRPr="006F15EF">
              <w:t>eller -MR &gt; 0.1</w:t>
            </w:r>
            <w:r>
              <w:t> </w:t>
            </w:r>
            <w:r w:rsidRPr="006F15EF">
              <w:t>%</w:t>
            </w:r>
          </w:p>
        </w:tc>
        <w:tc>
          <w:tcPr>
            <w:tcW w:w="2576" w:type="dxa"/>
          </w:tcPr>
          <w:p w14:paraId="540576F4" w14:textId="77777777" w:rsidR="00D97035" w:rsidRPr="00BF7230" w:rsidRDefault="00D97035" w:rsidP="003060BF">
            <w:pPr>
              <w:pStyle w:val="Tabelltekst"/>
            </w:pPr>
            <w:r w:rsidRPr="006F15EF">
              <w:t>Tap av CHR eller PCgR</w:t>
            </w:r>
          </w:p>
          <w:p w14:paraId="70B14973" w14:textId="77777777" w:rsidR="00D97035" w:rsidRPr="00BF7230" w:rsidRDefault="00D97035" w:rsidP="003060BF">
            <w:pPr>
              <w:pStyle w:val="Tabelltekst"/>
            </w:pPr>
            <w:r w:rsidRPr="006F15EF">
              <w:t>nye mutasjoner</w:t>
            </w:r>
          </w:p>
          <w:p w14:paraId="5C5BC6AC" w14:textId="77777777" w:rsidR="00D97035" w:rsidRPr="00BF7230" w:rsidRDefault="00D97035" w:rsidP="003060BF">
            <w:pPr>
              <w:pStyle w:val="Tabelltekst"/>
            </w:pPr>
            <w:r w:rsidRPr="006F15EF">
              <w:t>bekreftet tap av MR3.0</w:t>
            </w:r>
          </w:p>
          <w:p w14:paraId="47E1A51A" w14:textId="77777777" w:rsidR="00D97035" w:rsidRPr="006F15EF" w:rsidRDefault="00D97035" w:rsidP="003060BF">
            <w:pPr>
              <w:pStyle w:val="Tabelltekst"/>
            </w:pPr>
            <w:r w:rsidRPr="006F15EF">
              <w:t>Andre klonale kromosomavvik</w:t>
            </w:r>
            <w:r>
              <w:t xml:space="preserve"> </w:t>
            </w:r>
            <w:r w:rsidRPr="006F15EF">
              <w:t>i Ph +celler</w:t>
            </w:r>
          </w:p>
        </w:tc>
      </w:tr>
    </w:tbl>
    <w:p w14:paraId="11CE18DE" w14:textId="77777777" w:rsidR="00D97035" w:rsidRPr="00BF7230" w:rsidRDefault="00D97035" w:rsidP="00E34567">
      <w:pPr>
        <w:pStyle w:val="Brdtekst2008"/>
      </w:pPr>
      <w:r w:rsidRPr="006F15EF">
        <w:t>Det foreligger ikke data som prospektivt sammenligner resultatene mellom allo-SCT og 2TKI i denne situasjonen.</w:t>
      </w:r>
    </w:p>
    <w:tbl>
      <w:tblPr>
        <w:tblStyle w:val="Helsedirtekstboks"/>
        <w:tblW w:w="8504" w:type="dxa"/>
        <w:tblLayout w:type="fixed"/>
        <w:tblLook w:val="0480" w:firstRow="0" w:lastRow="0" w:firstColumn="1" w:lastColumn="0" w:noHBand="0" w:noVBand="1"/>
      </w:tblPr>
      <w:tblGrid>
        <w:gridCol w:w="8504"/>
      </w:tblGrid>
      <w:tr w:rsidR="0099676B" w:rsidRPr="0099676B" w14:paraId="7E02FBD8" w14:textId="77777777" w:rsidTr="0099676B">
        <w:tc>
          <w:tcPr>
            <w:tcW w:w="8504" w:type="dxa"/>
          </w:tcPr>
          <w:p w14:paraId="70476538" w14:textId="28EAB156" w:rsidR="0099676B" w:rsidRPr="0099676B" w:rsidRDefault="0099676B" w:rsidP="00E15783">
            <w:pPr>
              <w:pStyle w:val="Bokslistepunkt1"/>
            </w:pPr>
            <w:r w:rsidRPr="0099676B">
              <w:t xml:space="preserve">Ved svikt eller intoleranse for førstelinjebehandlingen anbefales først å prøve 2TKI-behandling med monitorering som angitt i tabell </w:t>
            </w:r>
            <w:r w:rsidR="005063EF">
              <w:t>6.</w:t>
            </w:r>
            <w:r w:rsidRPr="0099676B">
              <w:t>2, siden sjansen for god effekt er betydelig (evidensgrad B). Familiedonorsituasjonen bør kartlegges allerede ved behov for annenlinjebehandling hos pasienter med resistens mot første TKI. Pasienter hvis respons er «optimal» behandles med 2TKI inntil videre (evidensgrad C), mens pasienter med respons klassifisert som «svikt» eller «advarsel» diskuteres i forhold til allo-SCT (evidensgrad D).</w:t>
            </w:r>
          </w:p>
        </w:tc>
      </w:tr>
    </w:tbl>
    <w:p w14:paraId="568B1F67" w14:textId="55D1D12F" w:rsidR="00D97035" w:rsidRDefault="00D97035" w:rsidP="00D97035">
      <w:pPr>
        <w:pStyle w:val="Overskrift2"/>
      </w:pPr>
      <w:bookmarkStart w:id="425" w:name="_Toc365452295"/>
      <w:bookmarkStart w:id="426" w:name="_Toc438470538"/>
      <w:bookmarkStart w:id="427" w:name="_Toc21872270"/>
      <w:r w:rsidRPr="006F15EF">
        <w:lastRenderedPageBreak/>
        <w:t>Fertilitet og amming</w:t>
      </w:r>
      <w:bookmarkEnd w:id="425"/>
      <w:bookmarkEnd w:id="426"/>
      <w:bookmarkEnd w:id="427"/>
    </w:p>
    <w:p w14:paraId="6D52D62F" w14:textId="77777777" w:rsidR="0099676B" w:rsidRPr="0099676B" w:rsidRDefault="0099676B" w:rsidP="005063EF">
      <w:pPr>
        <w:pStyle w:val="04ptholdmedneste"/>
      </w:pPr>
    </w:p>
    <w:tbl>
      <w:tblPr>
        <w:tblStyle w:val="Helsedirtekstboks"/>
        <w:tblW w:w="8504" w:type="dxa"/>
        <w:tblLayout w:type="fixed"/>
        <w:tblLook w:val="0480" w:firstRow="0" w:lastRow="0" w:firstColumn="1" w:lastColumn="0" w:noHBand="0" w:noVBand="1"/>
      </w:tblPr>
      <w:tblGrid>
        <w:gridCol w:w="8504"/>
      </w:tblGrid>
      <w:tr w:rsidR="0099676B" w:rsidRPr="0099676B" w14:paraId="6E57FA26" w14:textId="77777777" w:rsidTr="0099676B">
        <w:tc>
          <w:tcPr>
            <w:tcW w:w="8504" w:type="dxa"/>
          </w:tcPr>
          <w:p w14:paraId="450C54FD" w14:textId="77777777" w:rsidR="0099676B" w:rsidRPr="0099676B" w:rsidRDefault="0099676B" w:rsidP="00E15783">
            <w:pPr>
              <w:pStyle w:val="Bokslistepunkt1"/>
            </w:pPr>
            <w:r w:rsidRPr="0099676B">
              <w:t>TKIer er teratogene, embryotoksiske og gjenfinnes i brystmelk. Medikamentene er kontraindisert under graviditet og ved amming. (evidensgrad D)</w:t>
            </w:r>
          </w:p>
          <w:p w14:paraId="7A4619C8" w14:textId="05254342" w:rsidR="0099676B" w:rsidRPr="0099676B" w:rsidRDefault="0099676B" w:rsidP="00E15783">
            <w:pPr>
              <w:pStyle w:val="Bokslistepunkt1"/>
            </w:pPr>
            <w:bookmarkStart w:id="428" w:name="sj08"/>
            <w:r w:rsidRPr="0099676B">
              <w:t>Interferonbehandling er et alternativ ved graviditet. (evidensgrad D)</w:t>
            </w:r>
            <w:bookmarkEnd w:id="428"/>
          </w:p>
        </w:tc>
      </w:tr>
    </w:tbl>
    <w:p w14:paraId="69273129" w14:textId="6C9B4500" w:rsidR="00D97035" w:rsidRPr="00BF7230" w:rsidRDefault="00D97035" w:rsidP="007B2DEA">
      <w:pPr>
        <w:pStyle w:val="Brdtekst1008"/>
      </w:pPr>
      <w:r w:rsidRPr="006F15EF">
        <w:t>Enkelte pasienter har gjennomført graviditet etter å ha seponert imatinib. Velinformerte pasienter med god respons på TKI (minst MR 3 i 2 år) kan være kandidater. Dette bør nøye diskuteres med erfarne kolleger. Det er ikke rapportert noen sikker overhyppighet av misdannelser der far er imatinibbehandlet (evidensgrad C)</w:t>
      </w:r>
      <w:r w:rsidR="0040590A">
        <w:t xml:space="preserve"> </w:t>
      </w:r>
      <w:r w:rsidR="00796D2F">
        <w:fldChar w:fldCharType="begin"/>
      </w:r>
      <w:r w:rsidR="00466EFD">
        <w:instrText xml:space="preserve"> ADDIN EN.CITE &lt;EndNote&gt;&lt;Cite&gt;&lt;Author&gt;Abruzzese&lt;/Author&gt;&lt;Year&gt;2014&lt;/Year&gt;&lt;RecNum&gt;351&lt;/RecNum&gt;&lt;DisplayText&gt;(129)&lt;/DisplayText&gt;&lt;record&gt;&lt;rec-number&gt;351&lt;/rec-number&gt;&lt;foreign-keys&gt;&lt;key app="EN" db-id="sv2awxrxkxvax0ew5xdpazta20x99t502s00" timestamp="1531149651"&gt;351&lt;/key&gt;&lt;/foreign-keys&gt;&lt;ref-type name="Journal Article"&gt;17&lt;/ref-type&gt;&lt;contributors&gt;&lt;authors&gt;&lt;author&gt;Abruzzese, E.&lt;/author&gt;&lt;author&gt;Trawinska, M. M.&lt;/author&gt;&lt;author&gt;Perrotti, A. P.&lt;/author&gt;&lt;author&gt;De Fabritiis, P.&lt;/author&gt;&lt;/authors&gt;&lt;/contributors&gt;&lt;auth-address&gt;Hematology, S. Eugenio Hospital, Tor Vergata University.&lt;/auth-address&gt;&lt;titles&gt;&lt;title&gt;Tyrosine kinase inhibitors and pregnancy&lt;/title&gt;&lt;secondary-title&gt;Mediterr J Hematol Infect Dis&lt;/secondary-title&gt;&lt;alt-title&gt;Mediterranean journal of hematology and infectious diseases&lt;/alt-title&gt;&lt;/titles&gt;&lt;periodical&gt;&lt;full-title&gt;Mediterranean journal of hematology and infectious diseases&lt;/full-title&gt;&lt;abbr-1&gt;Mediterr J Hematol Infect Dis&lt;/abbr-1&gt;&lt;/periodical&gt;&lt;alt-periodical&gt;&lt;full-title&gt;Mediterranean journal of hematology and infectious diseases&lt;/full-title&gt;&lt;abbr-1&gt;Mediterr J Hematol Infect Dis&lt;/abbr-1&gt;&lt;/alt-periodical&gt;&lt;pages&gt;e2014028&lt;/pages&gt;&lt;volume&gt;6&lt;/volume&gt;&lt;number&gt;1&lt;/number&gt;&lt;edition&gt;2014/05/08&lt;/edition&gt;&lt;dates&gt;&lt;year&gt;2014&lt;/year&gt;&lt;/dates&gt;&lt;isbn&gt;2035-3006 (Print)&amp;#xD;2035-3006&lt;/isbn&gt;&lt;accession-num&gt;24804001&lt;/accession-num&gt;&lt;urls&gt;&lt;/urls&gt;&lt;custom2&gt;PMC4010610&lt;/custom2&gt;&lt;electronic-resource-num&gt;10.4084/mjhid.2014.028&lt;/electronic-resource-num&gt;&lt;remote-database-provider&gt;NLM&lt;/remote-database-provider&gt;&lt;language&gt;eng&lt;/language&gt;&lt;/record&gt;&lt;/Cite&gt;&lt;/EndNote&gt;</w:instrText>
      </w:r>
      <w:r w:rsidR="00796D2F">
        <w:fldChar w:fldCharType="separate"/>
      </w:r>
      <w:r w:rsidR="00466EFD">
        <w:rPr>
          <w:noProof/>
        </w:rPr>
        <w:t>(129)</w:t>
      </w:r>
      <w:r w:rsidR="00796D2F">
        <w:fldChar w:fldCharType="end"/>
      </w:r>
      <w:r w:rsidRPr="006F15EF">
        <w:t>. Et europeisk register for graviditet ved KML er under utarbeidelse (kontakt H Hjorth-Hansen om aktuelt)</w:t>
      </w:r>
    </w:p>
    <w:p w14:paraId="1F95EBCE" w14:textId="77777777" w:rsidR="00D97035" w:rsidRPr="00BF7230" w:rsidRDefault="00D97035" w:rsidP="00D97035">
      <w:pPr>
        <w:pStyle w:val="Overskrift2"/>
      </w:pPr>
      <w:bookmarkStart w:id="429" w:name="_Toc365452296"/>
      <w:bookmarkStart w:id="430" w:name="_Toc438470539"/>
      <w:bookmarkStart w:id="431" w:name="_Toc21872271"/>
      <w:r w:rsidRPr="00D934C3">
        <w:t>Allogen stamcelletransplantasjon</w:t>
      </w:r>
      <w:bookmarkEnd w:id="429"/>
      <w:bookmarkEnd w:id="430"/>
      <w:bookmarkEnd w:id="431"/>
    </w:p>
    <w:p w14:paraId="5584059E" w14:textId="42373851" w:rsidR="00D97035" w:rsidRPr="00BF7230" w:rsidRDefault="00D97035" w:rsidP="00D97035">
      <w:pPr>
        <w:pStyle w:val="Brdtekst"/>
      </w:pPr>
      <w:r w:rsidRPr="006F15EF">
        <w:rPr>
          <w:rFonts w:eastAsia="Times New Roman"/>
        </w:rPr>
        <w:t xml:space="preserve">Allo-SCT er det eneste dokumenterte kurative behandlingsalternativ for KML, men er forbundet med prosedyrerelatert morbiditet og mortalitet samt en ikke ubetydelig risiko for sene tilbakefall. Det er så langt ikke sikre holdepunkter for at forutgående imatinibbehandling påvirker resultatene av allo-SCT (evidensgrad C). Forutsatt vedvarende kronisk fase etter svikt på imatinib og lav EBMT-score </w:t>
      </w:r>
      <w:r w:rsidR="00796D2F">
        <w:rPr>
          <w:rFonts w:eastAsia="Times New Roman"/>
        </w:rP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rPr>
          <w:rFonts w:eastAsia="Times New Roman"/>
        </w:rPr>
        <w:instrText xml:space="preserve"> ADDIN EN.CITE </w:instrText>
      </w:r>
      <w:r w:rsidR="00796D2F">
        <w:rPr>
          <w:rFonts w:eastAsia="Times New Roman"/>
        </w:rP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rPr>
          <w:rFonts w:eastAsia="Times New Roman"/>
        </w:rPr>
        <w:instrText xml:space="preserve"> ADDIN EN.CITE.DATA </w:instrText>
      </w:r>
      <w:r w:rsidR="00796D2F">
        <w:rPr>
          <w:rFonts w:eastAsia="Times New Roman"/>
        </w:rPr>
      </w:r>
      <w:r w:rsidR="00796D2F">
        <w:rPr>
          <w:rFonts w:eastAsia="Times New Roman"/>
        </w:rPr>
        <w:fldChar w:fldCharType="end"/>
      </w:r>
      <w:r w:rsidR="00796D2F">
        <w:rPr>
          <w:rFonts w:eastAsia="Times New Roman"/>
        </w:rPr>
      </w:r>
      <w:r w:rsidR="00796D2F">
        <w:rPr>
          <w:rFonts w:eastAsia="Times New Roman"/>
        </w:rPr>
        <w:fldChar w:fldCharType="separate"/>
      </w:r>
      <w:r w:rsidR="00796D2F">
        <w:rPr>
          <w:rFonts w:eastAsia="Times New Roman"/>
          <w:noProof/>
        </w:rPr>
        <w:t>(40)</w:t>
      </w:r>
      <w:r w:rsidR="00796D2F">
        <w:rPr>
          <w:rFonts w:eastAsia="Times New Roman"/>
        </w:rPr>
        <w:fldChar w:fldCharType="end"/>
      </w:r>
      <w:r w:rsidRPr="006F15EF">
        <w:rPr>
          <w:rFonts w:eastAsia="Times New Roman"/>
        </w:rPr>
        <w:t xml:space="preserve"> (se AML kapittel</w:t>
      </w:r>
      <w:r>
        <w:rPr>
          <w:rFonts w:eastAsia="Times New Roman"/>
        </w:rPr>
        <w:t> </w:t>
      </w:r>
      <w:r w:rsidR="00D53876">
        <w:rPr>
          <w:rFonts w:eastAsia="Times New Roman"/>
        </w:rPr>
        <w:fldChar w:fldCharType="begin"/>
      </w:r>
      <w:r w:rsidR="00D53876">
        <w:rPr>
          <w:rFonts w:eastAsia="Times New Roman"/>
        </w:rPr>
        <w:instrText xml:space="preserve"> REF _Ref21968561 \r \h </w:instrText>
      </w:r>
      <w:r w:rsidR="00D53876">
        <w:rPr>
          <w:rFonts w:eastAsia="Times New Roman"/>
        </w:rPr>
      </w:r>
      <w:r w:rsidR="00D53876">
        <w:rPr>
          <w:rFonts w:eastAsia="Times New Roman"/>
        </w:rPr>
        <w:fldChar w:fldCharType="separate"/>
      </w:r>
      <w:r w:rsidR="00D53876">
        <w:rPr>
          <w:rFonts w:eastAsia="Times New Roman"/>
        </w:rPr>
        <w:t>4</w:t>
      </w:r>
      <w:r w:rsidR="00D53876">
        <w:rPr>
          <w:rFonts w:eastAsia="Times New Roman"/>
        </w:rPr>
        <w:fldChar w:fldCharType="end"/>
      </w:r>
      <w:r w:rsidRPr="006F15EF">
        <w:rPr>
          <w:rFonts w:eastAsia="Times New Roman"/>
        </w:rPr>
        <w:t xml:space="preserve">) er resultatene gode </w:t>
      </w:r>
      <w:r w:rsidR="00796D2F">
        <w:rPr>
          <w:rFonts w:eastAsia="Times New Roman"/>
        </w:rPr>
        <w:fldChar w:fldCharType="begin">
          <w:fldData xml:space="preserve">PEVuZE5vdGU+PENpdGU+PEF1dGhvcj5TYXVzc2VsZTwvQXV0aG9yPjxZZWFyPjIwMTA8L1llYXI+
PFJlY051bT45PC9SZWNOdW0+PERpc3BsYXlUZXh0PigxMzApPC9EaXNwbGF5VGV4dD48cmVjb3Jk
PjxyZWMtbnVtYmVyPjk8L3JlYy1udW1iZXI+PGZvcmVpZ24ta2V5cz48a2V5IGFwcD0iRU4iIGRi
LWlkPSJzdjJhd3hyeGt4dmF4MGV3NXhkcGF6dGEyMHg5OXQ1MDJzMDAiIHRpbWVzdGFtcD0iMTQw
MzAwMTQ4MyI+OTwva2V5PjwvZm9yZWlnbi1rZXlzPjxyZWYtdHlwZSBuYW1lPSJKb3VybmFsIEFy
dGljbGUiPjE3PC9yZWYtdHlwZT48Y29udHJpYnV0b3JzPjxhdXRob3JzPjxhdXRob3I+U2F1c3Nl
bGUsUy48L2F1dGhvcj48YXV0aG9yPkxhdXNla2VyLE0uPC9hdXRob3I+PGF1dGhvcj5HcmF0d29o
bCxBLjwvYXV0aG9yPjxhdXRob3I+QmVlbGVuLEQuVy48L2F1dGhvcj48YXV0aG9yPkJ1bmplcyxE
LjwvYXV0aG9yPjxhdXRob3I+U2Nod2VyZHRmZWdlcixSLjwvYXV0aG9yPjxhdXRob3I+S29sYixI
LkouPC9hdXRob3I+PGF1dGhvcj5IbyxBLkQuPC9hdXRob3I+PGF1dGhvcj5GYWxnZSxDLjwvYXV0
aG9yPjxhdXRob3I+SG9sbGVyLEUuPC9hdXRob3I+PGF1dGhvcj5TY2hsaW1vayxHLjwvYXV0aG9y
PjxhdXRob3I+WmFuZGVyLEEuUi48L2F1dGhvcj48YXV0aG9yPkFybm9sZCxSLjwvYXV0aG9yPjxh
dXRob3I+S2FueixMLjwvYXV0aG9yPjxhdXRob3I+RGVuZ2xlcixSLjwvYXV0aG9yPjxhdXRob3I+
SGFmZXJsYWNoLEMuPC9hdXRob3I+PGF1dGhvcj5TY2hsZWdlbGJlcmdlcixCLjwvYXV0aG9yPjxh
dXRob3I+UGZpcnJtYW5uLE0uPC9hdXRob3I+PGF1dGhvcj5NdWxsZXIsTS5DLjwvYXV0aG9yPjxh
dXRob3I+U2Nobml0dGdlcixTLjwvYXV0aG9yPjxhdXRob3I+TGVpdG5lcixBLjwvYXV0aG9yPjxh
dXRob3I+UGxldHNjaCxOLjwvYXV0aG9yPjxhdXRob3I+SG9jaGhhdXMsQS48L2F1dGhvcj48YXV0
aG9yPkhhc2ZvcmQsSi48L2F1dGhvcj48YXV0aG9yPkhlaGxtYW5uLFIuPC9hdXRob3I+PC9hdXRo
b3JzPjwvY29udHJpYnV0b3JzPjxhdXRoLWFkZHJlc3M+SUlJIE1lZGl6aW5pc2NoZSBLbGluaWss
IE1lZGl6aW5pc2NoZSBGYWt1bHRhdCBNYW5uaGVpbSBkZXIgVW5pdmVyc2l0YXQgSGVpZGVsYmVy
ZywgTWFubmhlaW0sIEdlcm1hbnk8L2F1dGgtYWRkcmVzcz48dGl0bGVzPjx0aXRsZT5BbGxvZ2Vu
ZWljIGhlbWF0b3BvaWV0aWMgc3RlbSBjZWxsIHRyYW5zcGxhbnRhdGlvbiAoYWxsbyBTQ1QpIGZv
ciBjaHJvbmljIG15ZWxvaWQgbGV1a2VtaWEgaW4gdGhlIGltYXRpbmliIGVyYTogZXZhbHVhdGlv
biBvZiBpdHMgaW1wYWN0IHdpdGhpbiBhIHN1Ymdyb3VwIG9mIHRoZSByYW5kb21pemVkIEdlcm1h
biBDTUwgU3R1ZHkgSVY8L3RpdGxlPjxzZWNvbmRhcnktdGl0bGU+Qmxvb2Q8L3NlY29uZGFyeS10
aXRsZT48L3RpdGxlcz48cGVyaW9kaWNhbD48ZnVsbC10aXRsZT5CbG9vZDwvZnVsbC10aXRsZT48
L3BlcmlvZGljYWw+PHBhZ2VzPjE4ODAtMTg4NTwvcGFnZXM+PHZvbHVtZT4xMTU8L3ZvbHVtZT48
bnVtYmVyPjEwPC9udW1iZXI+PHJlcHJpbnQtZWRpdGlvbj5Ob3QgaW4gRmlsZTwvcmVwcmludC1l
ZGl0aW9uPjxrZXl3b3Jkcz48a2V5d29yZD5hZG1pbmlzdHJhdGlvbiAmYW1wOyBkb3NhZ2U8L2tl
eXdvcmQ+PGtleXdvcmQ+QWR1bHQ8L2tleXdvcmQ+PGtleXdvcmQ+QWxnb3JpdGhtczwva2V5d29y
ZD48a2V5d29yZD5hbmFseXNpczwva2V5d29yZD48a2V5d29yZD5BbnRpbmVvcGxhc3RpYyBDb21i
aW5lZCBDaGVtb3RoZXJhcHkgUHJvdG9jb2xzPC9rZXl3b3JkPjxrZXl3b3JkPmJsb29kPC9rZXl3
b3JkPjxrZXl3b3JkPkNNTDwva2V5d29yZD48a2V5d29yZD5DeXRhcmFiaW5lPC9rZXl3b3JkPjxr
ZXl3b3JkPkRvc2UtUmVzcG9uc2UgUmVsYXRpb25zaGlwLERydWc8L2tleXdvcmQ+PGtleXdvcmQ+
RmVtYWxlPC9rZXl3b3JkPjxrZXl3b3JkPkdlcm1hbnk8L2tleXdvcmQ+PGtleXdvcmQ+SGVtYXRv
cG9pZXRpYyBTdGVtIENlbGwgVHJhbnNwbGFudGF0aW9uPC9rZXl3b3JkPjxrZXl3b3JkPkh1bWFu
czwva2V5d29yZD48a2V5d29yZD5pbWF0aW5pYjwva2V5d29yZD48a2V5d29yZD5JbW11bm9zdXBw
cmVzc2l2ZSBBZ2VudHM8L2tleXdvcmQ+PGtleXdvcmQ+SW50ZXJmZXJvbnM8L2tleXdvcmQ+PGtl
eXdvcmQ+TGV1a2VtaWEsTXllbG9nZW5vdXMsQ2hyb25pYyxCQ1ItQUJMIFBvc2l0aXZlPC9rZXl3
b3JkPjxrZXl3b3JkPk1hbGU8L2tleXdvcmQ+PGtleXdvcmQ+bWV0aG9kczwva2V5d29yZD48a2V5
d29yZD5tb3J0YWxpdHk8L2tleXdvcmQ+PGtleXdvcmQ+UGlwZXJhemluZXM8L2tleXdvcmQ+PGtl
eXdvcmQ+UHlyaW1pZGluZXM8L2tleXdvcmQ+PGtleXdvcmQ+U2FmZXR5PC9rZXl3b3JkPjxrZXl3
b3JkPlN0ZW0gQ2VsbCBUcmFuc3BsYW50YXRpb248L2tleXdvcmQ+PGtleXdvcmQ+dGhlcmFwZXV0
aWMgdXNlPC9rZXl3b3JkPjxrZXl3b3JkPnRoZXJhcHk8L2tleXdvcmQ+PGtleXdvcmQ+VHJhbnNw
bGFudGF0aW9uIENvbmRpdGlvbmluZzwva2V5d29yZD48a2V5d29yZD5UcmFuc3BsYW50YXRpb24s
SG9tb2xvZ291czwva2V5d29yZD48L2tleXdvcmRzPjxkYXRlcz48eWVhcj4yMDEwPC95ZWFyPjxw
dWItZGF0ZXM+PGRhdGU+My8xMS8yMDEwPC9kYXRlPjwvcHViLWRhdGVzPjwvZGF0ZXM+PGxhYmVs
PjE3NzwvbGFiZWw+PHVybHM+PC91cmxzPjwvcmVjb3JkPjwvQ2l0ZT48L0VuZE5vdGU+
</w:fldData>
        </w:fldChar>
      </w:r>
      <w:r w:rsidR="00466EFD">
        <w:rPr>
          <w:rFonts w:eastAsia="Times New Roman"/>
        </w:rPr>
        <w:instrText xml:space="preserve"> ADDIN EN.CITE </w:instrText>
      </w:r>
      <w:r w:rsidR="00466EFD">
        <w:rPr>
          <w:rFonts w:eastAsia="Times New Roman"/>
        </w:rPr>
        <w:fldChar w:fldCharType="begin">
          <w:fldData xml:space="preserve">PEVuZE5vdGU+PENpdGU+PEF1dGhvcj5TYXVzc2VsZTwvQXV0aG9yPjxZZWFyPjIwMTA8L1llYXI+
PFJlY051bT45PC9SZWNOdW0+PERpc3BsYXlUZXh0PigxMzApPC9EaXNwbGF5VGV4dD48cmVjb3Jk
PjxyZWMtbnVtYmVyPjk8L3JlYy1udW1iZXI+PGZvcmVpZ24ta2V5cz48a2V5IGFwcD0iRU4iIGRi
LWlkPSJzdjJhd3hyeGt4dmF4MGV3NXhkcGF6dGEyMHg5OXQ1MDJzMDAiIHRpbWVzdGFtcD0iMTQw
MzAwMTQ4MyI+OTwva2V5PjwvZm9yZWlnbi1rZXlzPjxyZWYtdHlwZSBuYW1lPSJKb3VybmFsIEFy
dGljbGUiPjE3PC9yZWYtdHlwZT48Y29udHJpYnV0b3JzPjxhdXRob3JzPjxhdXRob3I+U2F1c3Nl
bGUsUy48L2F1dGhvcj48YXV0aG9yPkxhdXNla2VyLE0uPC9hdXRob3I+PGF1dGhvcj5HcmF0d29o
bCxBLjwvYXV0aG9yPjxhdXRob3I+QmVlbGVuLEQuVy48L2F1dGhvcj48YXV0aG9yPkJ1bmplcyxE
LjwvYXV0aG9yPjxhdXRob3I+U2Nod2VyZHRmZWdlcixSLjwvYXV0aG9yPjxhdXRob3I+S29sYixI
LkouPC9hdXRob3I+PGF1dGhvcj5IbyxBLkQuPC9hdXRob3I+PGF1dGhvcj5GYWxnZSxDLjwvYXV0
aG9yPjxhdXRob3I+SG9sbGVyLEUuPC9hdXRob3I+PGF1dGhvcj5TY2hsaW1vayxHLjwvYXV0aG9y
PjxhdXRob3I+WmFuZGVyLEEuUi48L2F1dGhvcj48YXV0aG9yPkFybm9sZCxSLjwvYXV0aG9yPjxh
dXRob3I+S2FueixMLjwvYXV0aG9yPjxhdXRob3I+RGVuZ2xlcixSLjwvYXV0aG9yPjxhdXRob3I+
SGFmZXJsYWNoLEMuPC9hdXRob3I+PGF1dGhvcj5TY2hsZWdlbGJlcmdlcixCLjwvYXV0aG9yPjxh
dXRob3I+UGZpcnJtYW5uLE0uPC9hdXRob3I+PGF1dGhvcj5NdWxsZXIsTS5DLjwvYXV0aG9yPjxh
dXRob3I+U2Nobml0dGdlcixTLjwvYXV0aG9yPjxhdXRob3I+TGVpdG5lcixBLjwvYXV0aG9yPjxh
dXRob3I+UGxldHNjaCxOLjwvYXV0aG9yPjxhdXRob3I+SG9jaGhhdXMsQS48L2F1dGhvcj48YXV0
aG9yPkhhc2ZvcmQsSi48L2F1dGhvcj48YXV0aG9yPkhlaGxtYW5uLFIuPC9hdXRob3I+PC9hdXRo
b3JzPjwvY29udHJpYnV0b3JzPjxhdXRoLWFkZHJlc3M+SUlJIE1lZGl6aW5pc2NoZSBLbGluaWss
IE1lZGl6aW5pc2NoZSBGYWt1bHRhdCBNYW5uaGVpbSBkZXIgVW5pdmVyc2l0YXQgSGVpZGVsYmVy
ZywgTWFubmhlaW0sIEdlcm1hbnk8L2F1dGgtYWRkcmVzcz48dGl0bGVzPjx0aXRsZT5BbGxvZ2Vu
ZWljIGhlbWF0b3BvaWV0aWMgc3RlbSBjZWxsIHRyYW5zcGxhbnRhdGlvbiAoYWxsbyBTQ1QpIGZv
ciBjaHJvbmljIG15ZWxvaWQgbGV1a2VtaWEgaW4gdGhlIGltYXRpbmliIGVyYTogZXZhbHVhdGlv
biBvZiBpdHMgaW1wYWN0IHdpdGhpbiBhIHN1Ymdyb3VwIG9mIHRoZSByYW5kb21pemVkIEdlcm1h
biBDTUwgU3R1ZHkgSVY8L3RpdGxlPjxzZWNvbmRhcnktdGl0bGU+Qmxvb2Q8L3NlY29uZGFyeS10
aXRsZT48L3RpdGxlcz48cGVyaW9kaWNhbD48ZnVsbC10aXRsZT5CbG9vZDwvZnVsbC10aXRsZT48
L3BlcmlvZGljYWw+PHBhZ2VzPjE4ODAtMTg4NTwvcGFnZXM+PHZvbHVtZT4xMTU8L3ZvbHVtZT48
bnVtYmVyPjEwPC9udW1iZXI+PHJlcHJpbnQtZWRpdGlvbj5Ob3QgaW4gRmlsZTwvcmVwcmludC1l
ZGl0aW9uPjxrZXl3b3Jkcz48a2V5d29yZD5hZG1pbmlzdHJhdGlvbiAmYW1wOyBkb3NhZ2U8L2tl
eXdvcmQ+PGtleXdvcmQ+QWR1bHQ8L2tleXdvcmQ+PGtleXdvcmQ+QWxnb3JpdGhtczwva2V5d29y
ZD48a2V5d29yZD5hbmFseXNpczwva2V5d29yZD48a2V5d29yZD5BbnRpbmVvcGxhc3RpYyBDb21i
aW5lZCBDaGVtb3RoZXJhcHkgUHJvdG9jb2xzPC9rZXl3b3JkPjxrZXl3b3JkPmJsb29kPC9rZXl3
b3JkPjxrZXl3b3JkPkNNTDwva2V5d29yZD48a2V5d29yZD5DeXRhcmFiaW5lPC9rZXl3b3JkPjxr
ZXl3b3JkPkRvc2UtUmVzcG9uc2UgUmVsYXRpb25zaGlwLERydWc8L2tleXdvcmQ+PGtleXdvcmQ+
RmVtYWxlPC9rZXl3b3JkPjxrZXl3b3JkPkdlcm1hbnk8L2tleXdvcmQ+PGtleXdvcmQ+SGVtYXRv
cG9pZXRpYyBTdGVtIENlbGwgVHJhbnNwbGFudGF0aW9uPC9rZXl3b3JkPjxrZXl3b3JkPkh1bWFu
czwva2V5d29yZD48a2V5d29yZD5pbWF0aW5pYjwva2V5d29yZD48a2V5d29yZD5JbW11bm9zdXBw
cmVzc2l2ZSBBZ2VudHM8L2tleXdvcmQ+PGtleXdvcmQ+SW50ZXJmZXJvbnM8L2tleXdvcmQ+PGtl
eXdvcmQ+TGV1a2VtaWEsTXllbG9nZW5vdXMsQ2hyb25pYyxCQ1ItQUJMIFBvc2l0aXZlPC9rZXl3
b3JkPjxrZXl3b3JkPk1hbGU8L2tleXdvcmQ+PGtleXdvcmQ+bWV0aG9kczwva2V5d29yZD48a2V5
d29yZD5tb3J0YWxpdHk8L2tleXdvcmQ+PGtleXdvcmQ+UGlwZXJhemluZXM8L2tleXdvcmQ+PGtl
eXdvcmQ+UHlyaW1pZGluZXM8L2tleXdvcmQ+PGtleXdvcmQ+U2FmZXR5PC9rZXl3b3JkPjxrZXl3
b3JkPlN0ZW0gQ2VsbCBUcmFuc3BsYW50YXRpb248L2tleXdvcmQ+PGtleXdvcmQ+dGhlcmFwZXV0
aWMgdXNlPC9rZXl3b3JkPjxrZXl3b3JkPnRoZXJhcHk8L2tleXdvcmQ+PGtleXdvcmQ+VHJhbnNw
bGFudGF0aW9uIENvbmRpdGlvbmluZzwva2V5d29yZD48a2V5d29yZD5UcmFuc3BsYW50YXRpb24s
SG9tb2xvZ291czwva2V5d29yZD48L2tleXdvcmRzPjxkYXRlcz48eWVhcj4yMDEwPC95ZWFyPjxw
dWItZGF0ZXM+PGRhdGU+My8xMS8yMDEwPC9kYXRlPjwvcHViLWRhdGVzPjwvZGF0ZXM+PGxhYmVs
PjE3NzwvbGFiZWw+PHVybHM+PC91cmxzPjwvcmVjb3JkPjwvQ2l0ZT48L0VuZE5vdGU+
</w:fldData>
        </w:fldChar>
      </w:r>
      <w:r w:rsidR="00466EFD">
        <w:rPr>
          <w:rFonts w:eastAsia="Times New Roman"/>
        </w:rPr>
        <w:instrText xml:space="preserve"> ADDIN EN.CITE.DATA </w:instrText>
      </w:r>
      <w:r w:rsidR="00466EFD">
        <w:rPr>
          <w:rFonts w:eastAsia="Times New Roman"/>
        </w:rPr>
      </w:r>
      <w:r w:rsidR="00466EFD">
        <w:rPr>
          <w:rFonts w:eastAsia="Times New Roman"/>
        </w:rPr>
        <w:fldChar w:fldCharType="end"/>
      </w:r>
      <w:r w:rsidR="00796D2F">
        <w:rPr>
          <w:rFonts w:eastAsia="Times New Roman"/>
        </w:rPr>
      </w:r>
      <w:r w:rsidR="00796D2F">
        <w:rPr>
          <w:rFonts w:eastAsia="Times New Roman"/>
        </w:rPr>
        <w:fldChar w:fldCharType="separate"/>
      </w:r>
      <w:r w:rsidR="00466EFD">
        <w:rPr>
          <w:rFonts w:eastAsia="Times New Roman"/>
          <w:noProof/>
        </w:rPr>
        <w:t>(130)</w:t>
      </w:r>
      <w:r w:rsidR="00796D2F">
        <w:rPr>
          <w:rFonts w:eastAsia="Times New Roman"/>
        </w:rPr>
        <w:fldChar w:fldCharType="end"/>
      </w:r>
      <w:r w:rsidRPr="006F15EF">
        <w:rPr>
          <w:rFonts w:eastAsia="Times New Roman"/>
        </w:rPr>
        <w:t>.</w:t>
      </w:r>
      <w:r>
        <w:rPr>
          <w:rFonts w:eastAsia="Times New Roman"/>
        </w:rPr>
        <w:t xml:space="preserve"> </w:t>
      </w:r>
      <w:r w:rsidRPr="006F15EF">
        <w:rPr>
          <w:rFonts w:eastAsia="Times New Roman"/>
        </w:rPr>
        <w:t>De gode resultatene med imatinib har fortrengt allo-SCT som førstelinjebehandling ved KML i kronisk fase.</w:t>
      </w:r>
    </w:p>
    <w:tbl>
      <w:tblPr>
        <w:tblStyle w:val="Helsedirtekstboks"/>
        <w:tblW w:w="8504" w:type="dxa"/>
        <w:tblLayout w:type="fixed"/>
        <w:tblLook w:val="0480" w:firstRow="0" w:lastRow="0" w:firstColumn="1" w:lastColumn="0" w:noHBand="0" w:noVBand="1"/>
      </w:tblPr>
      <w:tblGrid>
        <w:gridCol w:w="8504"/>
      </w:tblGrid>
      <w:tr w:rsidR="00253F34" w:rsidRPr="00253F34" w14:paraId="1473AC33" w14:textId="77777777" w:rsidTr="00253F34">
        <w:tc>
          <w:tcPr>
            <w:tcW w:w="8504" w:type="dxa"/>
          </w:tcPr>
          <w:p w14:paraId="2CC1735E" w14:textId="77777777" w:rsidR="00253F34" w:rsidRPr="00253F34" w:rsidRDefault="00253F34" w:rsidP="00E15783">
            <w:pPr>
              <w:pStyle w:val="Bokslistepunkt1"/>
            </w:pPr>
            <w:r w:rsidRPr="00253F34">
              <w:t>Allo-SCT bør alltid overveies som andrelinjebehandling ved primær- eller sekundær imatinibresistens, (evidensgrad C).</w:t>
            </w:r>
          </w:p>
        </w:tc>
      </w:tr>
    </w:tbl>
    <w:p w14:paraId="3ACF2D0F" w14:textId="75E82BCF" w:rsidR="00D97035" w:rsidRDefault="00D97035" w:rsidP="00D97035">
      <w:pPr>
        <w:pStyle w:val="Overskrift2"/>
      </w:pPr>
      <w:bookmarkStart w:id="432" w:name="_Toc365452297"/>
      <w:bookmarkStart w:id="433" w:name="_Toc438470540"/>
      <w:bookmarkStart w:id="434" w:name="_Toc21872272"/>
      <w:r w:rsidRPr="00D934C3">
        <w:t>Behandling av akselerert fase</w:t>
      </w:r>
      <w:bookmarkEnd w:id="432"/>
      <w:bookmarkEnd w:id="433"/>
      <w:bookmarkEnd w:id="434"/>
    </w:p>
    <w:p w14:paraId="66E5ABE4" w14:textId="77777777" w:rsidR="00253F34" w:rsidRPr="00253F34" w:rsidRDefault="00253F34" w:rsidP="00253F34">
      <w:pPr>
        <w:pStyle w:val="02pt"/>
      </w:pPr>
    </w:p>
    <w:tbl>
      <w:tblPr>
        <w:tblStyle w:val="Helsedirtekstboks"/>
        <w:tblW w:w="8504" w:type="dxa"/>
        <w:tblLayout w:type="fixed"/>
        <w:tblLook w:val="0480" w:firstRow="0" w:lastRow="0" w:firstColumn="1" w:lastColumn="0" w:noHBand="0" w:noVBand="1"/>
      </w:tblPr>
      <w:tblGrid>
        <w:gridCol w:w="8504"/>
      </w:tblGrid>
      <w:tr w:rsidR="00253F34" w:rsidRPr="00253F34" w14:paraId="79843BFC" w14:textId="77777777" w:rsidTr="00253F34">
        <w:tc>
          <w:tcPr>
            <w:tcW w:w="8504" w:type="dxa"/>
          </w:tcPr>
          <w:p w14:paraId="6765062D" w14:textId="4679866F" w:rsidR="00253F34" w:rsidRPr="00253F34" w:rsidRDefault="00253F34" w:rsidP="00E15783">
            <w:pPr>
              <w:pStyle w:val="Bokslistepunkt1"/>
            </w:pPr>
            <w:r w:rsidRPr="00253F34">
              <w:t>Ved diagnose/ debut i akselerert fase gis høy dose imatinib (600</w:t>
            </w:r>
            <w:r>
              <w:t> </w:t>
            </w:r>
            <w:r w:rsidRPr="00253F34">
              <w:t xml:space="preserve">mg) </w:t>
            </w:r>
            <w:r w:rsidR="00796D2F">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instrText xml:space="preserve"> ADDIN EN.CITE </w:instrText>
            </w:r>
            <w:r w:rsidR="00466EFD">
              <w:fldChar w:fldCharType="begin">
                <w:fldData xml:space="preserve">PEVuZE5vdGU+PENpdGU+PEF1dGhvcj5CYWNjYXJhbmk8L0F1dGhvcj48WWVhcj4yMDEzPC9ZZWFy
PjxSZWNOdW0+MTg5PC9SZWNOdW0+PERpc3BsYXlUZXh0PigxMTEpPC9EaXNwbGF5VGV4dD48cmVj
b3JkPjxyZWMtbnVtYmVyPjE4OTwvcmVjLW51bWJlcj48Zm9yZWlnbi1rZXlzPjxrZXkgYXBwPSJF
TiIgZGItaWQ9InN2MmF3eHJ4a3h2YXgwZXc1eGRwYXp0YTIweDk5dDUwMnMwMCIgdGltZXN0YW1w
PSIxNDAzMDAxNjM4Ij4xODk8L2tleT48L2ZvcmVpZ24ta2V5cz48cmVmLXR5cGUgbmFtZT0iSm91
cm5hbCBBcnRpY2xlIj4xNzwvcmVmLXR5cGU+PGNvbnRyaWJ1dG9ycz48YXV0aG9ycz48YXV0aG9y
PkJhY2NhcmFuaSwgTS48L2F1dGhvcj48YXV0aG9yPkRlaW5pbmdlciwgTS4gVy48L2F1dGhvcj48
YXV0aG9yPlJvc3RpLCBHLjwvYXV0aG9yPjxhdXRob3I+SG9jaGhhdXMsIEEuPC9hdXRob3I+PGF1
dGhvcj5Tb3ZlcmluaSwgUy48L2F1dGhvcj48YXV0aG9yPkFwcGVybGV5LCBKLiBGLjwvYXV0aG9y
PjxhdXRob3I+Q2VydmFudGVzLCBGLjwvYXV0aG9yPjxhdXRob3I+Q2xhcmssIFIuIEUuPC9hdXRo
b3I+PGF1dGhvcj5Db3J0ZXMsIEouIEUuPC9hdXRob3I+PGF1dGhvcj5HdWlsaG90LCBGLjwvYXV0
aG9yPjxhdXRob3I+SGpvcnRoLUhhbnNlbiwgSC48L2F1dGhvcj48YXV0aG9yPkh1Z2hlcywgVC4g
UC48L2F1dGhvcj48YXV0aG9yPkthbnRhcmppYW4sIEguIE0uPC9hdXRob3I+PGF1dGhvcj5LaW0s
IEQuIFcuPC9hdXRob3I+PGF1dGhvcj5MYXJzb24sIFIuIEEuPC9hdXRob3I+PGF1dGhvcj5MaXB0
b24sIEouIEguPC9hdXRob3I+PGF1dGhvcj5NYWhvbiwgRi4gWC48L2F1dGhvcj48YXV0aG9yPk1h
cnRpbmVsbGksIEcuPC9hdXRob3I+PGF1dGhvcj5NYXllciwgSi48L2F1dGhvcj48YXV0aG9yPk11
bGxlciwgTS4gQy48L2F1dGhvcj48YXV0aG9yPk5pZWRlcndpZXNlciwgRC48L2F1dGhvcj48YXV0
aG9yPlBhbmUsIEYuPC9hdXRob3I+PGF1dGhvcj5SYWRpY2gsIEouIFAuPC9hdXRob3I+PGF1dGhv
cj5Sb3Vzc2Vsb3QsIFAuPC9hdXRob3I+PGF1dGhvcj5TYWdsaW8sIEcuPC9hdXRob3I+PGF1dGhv
cj5TYXVzc2VsZSwgUy48L2F1dGhvcj48YXV0aG9yPlNjaGlmZmVyLCBDLjwvYXV0aG9yPjxhdXRo
b3I+U2lsdmVyLCBSLjwvYXV0aG9yPjxhdXRob3I+U2ltb25zc29uLCBCLjwvYXV0aG9yPjxhdXRo
b3I+U3RlZWdtYW5uLCBKLiBMLjwvYXV0aG9yPjxhdXRob3I+R29sZG1hbiwgSi4gTS48L2F1dGhv
cj48YXV0aG9yPkhlaGxtYW5uLCBSLjwvYXV0aG9yPjwvYXV0aG9ycz48L2NvbnRyaWJ1dG9ycz48
YXV0aC1hZGRyZXNzPkRlcGFydG1lbnQgb2YgSGVtYXRvbG9neSBMLiBhbmQgQS4gU2VyYWdub2xp
LCBTLk9yc29sYS1NYWxwaWdoaSBIb3NwaXRhbCwgVW5pdmVyc2l0eSBvZiBCb2xvZ25hLCBWaWEg
TWFzc2FyZW50aSA5LCBCb2xvZ25hLCBJdGFseS4gbWljaGVsZS5iYWNjYXJhbmlAdW5pYm8uaXQ8
L2F1dGgtYWRkcmVzcz48dGl0bGVzPjx0aXRsZT5FdXJvcGVhbiBMZXVrZW1pYU5ldCByZWNvbW1l
bmRhdGlvbnMgZm9yIHRoZSBtYW5hZ2VtZW50IG9mIGNocm9uaWMgbXllbG9pZCBsZXVrZW1pYTog
MjAxMzwvdGl0bGU+PHNlY29uZGFyeS10aXRsZT5CbG9vZDwvc2Vjb25kYXJ5LXRpdGxlPjxhbHQt
dGl0bGU+Qmxvb2Q8L2FsdC10aXRsZT48L3RpdGxlcz48cGVyaW9kaWNhbD48ZnVsbC10aXRsZT5C
bG9vZDwvZnVsbC10aXRsZT48L3BlcmlvZGljYWw+PGFsdC1wZXJpb2RpY2FsPjxmdWxsLXRpdGxl
PkJsb29kPC9mdWxsLXRpdGxlPjwvYWx0LXBlcmlvZGljYWw+PHBhZ2VzPjg3Mi04NDwvcGFnZXM+
PHZvbHVtZT4xMjI8L3ZvbHVtZT48bnVtYmVyPjY8L251bWJlcj48ZWRpdGlvbj4yMDEzLzA2LzI4
PC9lZGl0aW9uPjxrZXl3b3Jkcz48a2V5d29yZD5BbnRpbmVvcGxhc3RpYyBBZ2VudHMvdGhlcmFw
ZXV0aWMgdXNlPC9rZXl3b3JkPjxrZXl3b3JkPkJlbnphbWlkZXMvdGhlcmFwZXV0aWMgdXNlPC9r
ZXl3b3JkPjxrZXl3b3JkPkV1cm9wZTwva2V5d29yZD48a2V5d29yZD5GdXNpb24gUHJvdGVpbnMs
IGJjci1hYmwvbWV0YWJvbGlzbTwva2V5d29yZD48a2V5d29yZD5IdW1hbnM8L2tleXdvcmQ+PGtl
eXdvcmQ+TGV1a2VtaWEsIE15ZWxvZ2Vub3VzLCBDaHJvbmljLCBCQ1ItQUJMIFBvc2l0aXZlL2Ry
dWcgdGhlcmFweS8qdGhlcmFweTwva2V5d29yZD48a2V5d29yZD5QaXBlcmF6aW5lcy90aGVyYXBl
dXRpYyB1c2U8L2tleXdvcmQ+PGtleXdvcmQ+UHJvZ25vc2lzPC9rZXl3b3JkPjxrZXl3b3JkPlB5
cmltaWRpbmVzL3RoZXJhcGV1dGljIHVzZTwva2V5d29yZD48a2V5d29yZD5SYW5kb21pemVkIENv
bnRyb2xsZWQgVHJpYWxzIGFzIFRvcGljPC9rZXl3b3JkPjxrZXl3b3JkPlN0ZW0gQ2VsbCBUcmFu
c3BsYW50YXRpb248L2tleXdvcmQ+PGtleXdvcmQ+VGhpYXpvbGVzL3RoZXJhcGV1dGljIHVzZTwv
a2V5d29yZD48a2V5d29yZD5UcmVhdG1lbnQgT3V0Y29tZTwva2V5d29yZD48L2tleXdvcmRzPjxk
YXRlcz48eWVhcj4yMDEzPC95ZWFyPjxwdWItZGF0ZXM+PGRhdGU+QXVnIDg8L2RhdGU+PC9wdWIt
ZGF0ZXM+PC9kYXRlcz48aXNibj4wMDA2LTQ5NzE8L2lzYm4+PGFjY2Vzc2lvbi1udW0+MjM4MDM3
MDk8L2FjY2Vzc2lvbi1udW0+PHVybHM+PC91cmxzPjxlbGVjdHJvbmljLXJlc291cmNlLW51bT4x
MC4xMTgyL2Jsb29kLTIwMTMtMDUtNTAxNTY5PC9lbGVjdHJvbmljLXJlc291cmNlLW51bT48cmVt
b3RlLWRhdGFiYXNlLXByb3ZpZGVyPk5MTTwvcmVtb3RlLWRhdGFiYXNlLXByb3ZpZGVyPjxsYW5n
dWFnZT5lbmc8L2xhbmd1YWdlPjwvcmVjb3JkPjwvQ2l0ZT48L0VuZE5vdGU+
</w:fldData>
              </w:fldChar>
            </w:r>
            <w:r w:rsidR="00466EFD">
              <w:instrText xml:space="preserve"> ADDIN EN.CITE.DATA </w:instrText>
            </w:r>
            <w:r w:rsidR="00466EFD">
              <w:fldChar w:fldCharType="end"/>
            </w:r>
            <w:r w:rsidR="00796D2F">
              <w:fldChar w:fldCharType="separate"/>
            </w:r>
            <w:r w:rsidR="00466EFD">
              <w:rPr>
                <w:noProof/>
              </w:rPr>
              <w:t>(111)</w:t>
            </w:r>
            <w:r w:rsidR="00796D2F">
              <w:fldChar w:fldCharType="end"/>
            </w:r>
            <w:r w:rsidRPr="00253F34">
              <w:t xml:space="preserve"> eller 2TKI (evidensgrad C)</w:t>
            </w:r>
          </w:p>
          <w:p w14:paraId="29AAD83F" w14:textId="77777777" w:rsidR="00253F34" w:rsidRPr="00253F34" w:rsidRDefault="00253F34" w:rsidP="00E15783">
            <w:pPr>
              <w:pStyle w:val="Bokslistepunkt1"/>
            </w:pPr>
            <w:r w:rsidRPr="00253F34">
              <w:t>Pasienter med stamcelledonor under 70–75 år kan være aktuelle for allo-SCT helst etter induksjon av remisjon / kronisk fase (evidensgrad C)</w:t>
            </w:r>
          </w:p>
          <w:p w14:paraId="483A2402" w14:textId="3828EAA2" w:rsidR="00253F34" w:rsidRPr="00253F34" w:rsidRDefault="00253F34" w:rsidP="00E15783">
            <w:pPr>
              <w:pStyle w:val="Bokslistepunkt1"/>
            </w:pPr>
            <w:r w:rsidRPr="00253F34">
              <w:t xml:space="preserve">Dersom pasienten iflg. tabell </w:t>
            </w:r>
            <w:r w:rsidR="00FB476C">
              <w:t>6.</w:t>
            </w:r>
            <w:r w:rsidRPr="00253F34">
              <w:t>1 responderer «optimalt»</w:t>
            </w:r>
            <w:r w:rsidR="00FB476C">
              <w:t xml:space="preserve">, </w:t>
            </w:r>
            <w:r w:rsidRPr="00253F34">
              <w:t>kan allo-SCT avventes under forutsetning av tett monitorering (evidensgrad C).</w:t>
            </w:r>
          </w:p>
        </w:tc>
      </w:tr>
    </w:tbl>
    <w:p w14:paraId="234E02EB" w14:textId="7B17BB87" w:rsidR="00D97035" w:rsidRDefault="00D97035" w:rsidP="00D97035">
      <w:pPr>
        <w:pStyle w:val="Overskrift2"/>
      </w:pPr>
      <w:bookmarkStart w:id="435" w:name="_Toc365452298"/>
      <w:bookmarkStart w:id="436" w:name="_Toc438470541"/>
      <w:bookmarkStart w:id="437" w:name="_Toc21872273"/>
      <w:r w:rsidRPr="00D934C3">
        <w:t>Behandling av blastfase</w:t>
      </w:r>
      <w:bookmarkEnd w:id="435"/>
      <w:bookmarkEnd w:id="436"/>
      <w:bookmarkEnd w:id="437"/>
    </w:p>
    <w:p w14:paraId="5882114B" w14:textId="77777777" w:rsidR="00253F34" w:rsidRPr="00253F34" w:rsidRDefault="00253F34" w:rsidP="00253F34">
      <w:pPr>
        <w:pStyle w:val="02pt"/>
      </w:pPr>
    </w:p>
    <w:tbl>
      <w:tblPr>
        <w:tblStyle w:val="Helsedirtekstboks"/>
        <w:tblW w:w="8504" w:type="dxa"/>
        <w:tblLayout w:type="fixed"/>
        <w:tblLook w:val="0480" w:firstRow="0" w:lastRow="0" w:firstColumn="1" w:lastColumn="0" w:noHBand="0" w:noVBand="1"/>
      </w:tblPr>
      <w:tblGrid>
        <w:gridCol w:w="8504"/>
      </w:tblGrid>
      <w:tr w:rsidR="00253F34" w:rsidRPr="00253F34" w14:paraId="27D818A8" w14:textId="77777777" w:rsidTr="00253F34">
        <w:tc>
          <w:tcPr>
            <w:tcW w:w="8504" w:type="dxa"/>
          </w:tcPr>
          <w:p w14:paraId="08F3250F" w14:textId="77777777" w:rsidR="00253F34" w:rsidRPr="00253F34" w:rsidRDefault="00253F34" w:rsidP="00E15783">
            <w:pPr>
              <w:pStyle w:val="Bokslistepunkt1"/>
            </w:pPr>
            <w:r w:rsidRPr="00253F34">
              <w:t>Ved diagnose/debut i blastfase vil man oftest oppfatte tilstanden som akutt myelogen eller lymfatisk leukemi og behandle etter handlingsprogram for hhv. AML/ALL. Påvises BCR-ABL eller Ph+, bør man i tillegg samtidig gi høydose imatinib, dvs 600–800 mg daglig eller 2TKI (evidensgrad C). Dasatinib penetrerer blod-hjernebarrieren, noe som kan være et fortrinn i blastfase. Nilotinib er ikke formelt godkjent for behandling i blastfase, men har omtrent like god effekt som dasatinib. Data på ponatinib i kombinasjon med hyper-CVAD er lovende</w:t>
            </w:r>
          </w:p>
          <w:p w14:paraId="7845C65F" w14:textId="72E1535D" w:rsidR="00253F34" w:rsidRPr="00253F34" w:rsidRDefault="00253F34" w:rsidP="00E15783">
            <w:pPr>
              <w:pStyle w:val="Bokslistepunkt1"/>
            </w:pPr>
            <w:r w:rsidRPr="00253F34">
              <w:lastRenderedPageBreak/>
              <w:t>Ved utvikling av blastkrise under imatinib-behandling gis 2TKI, evt kombinert med konvensjonell induksjonsbehandling for akutt leukemi basert på mutasjonsstatus og immunfenotype (evidensgrad C).</w:t>
            </w:r>
          </w:p>
        </w:tc>
      </w:tr>
    </w:tbl>
    <w:p w14:paraId="66F01D93" w14:textId="3FF5A196" w:rsidR="00D97035" w:rsidRPr="00BF7230" w:rsidRDefault="00D97035" w:rsidP="00253F34">
      <w:pPr>
        <w:pStyle w:val="Brdtekst1008"/>
      </w:pPr>
      <w:r w:rsidRPr="006F15EF">
        <w:lastRenderedPageBreak/>
        <w:t>Det er viktig å skille mellom myeloid og lymfatisk blastfase, ved vanlig mikroskopi supplert med immunfenotyping. Myeloid blastfase er hyppigere enn lymfoid (ca 70</w:t>
      </w:r>
      <w:r>
        <w:t> </w:t>
      </w:r>
      <w:r w:rsidRPr="006F15EF">
        <w:t>% vs 30</w:t>
      </w:r>
      <w:r>
        <w:t> </w:t>
      </w:r>
      <w:r w:rsidRPr="006F15EF">
        <w:t>%). All annen behandling enn transplantasjon har kort tidshorisont, men ved lymfoid blastkrise kan man ved oppnådd remisjon kombinere</w:t>
      </w:r>
      <w:r>
        <w:t xml:space="preserve"> TKI (lovende data med ponatinib</w:t>
      </w:r>
      <w:r w:rsidR="00263508">
        <w:t xml:space="preserve"> </w:t>
      </w:r>
      <w:r w:rsidR="00796D2F">
        <w:fldChar w:fldCharType="begin">
          <w:fldData xml:space="preserve">PEVuZE5vdGU+PENpdGU+PEF1dGhvcj5KYWJib3VyPC9BdXRob3I+PFllYXI+MjAxNTwvWWVhcj48
UmVjTnVtPjM2MDwvUmVjTnVtPjxEaXNwbGF5VGV4dD4oMTMxOzEzMik8L0Rpc3BsYXlUZXh0Pjxy
ZWNvcmQ+PHJlYy1udW1iZXI+MzYwPC9yZWMtbnVtYmVyPjxmb3JlaWduLWtleXM+PGtleSBhcHA9
IkVOIiBkYi1pZD0ic3YyYXd4cnhreHZheDBldzV4ZHBhenRhMjB4OTl0NTAyczAwIiB0aW1lc3Rh
bXA9IjE1MzExNTA4NjkiPjM2MDwva2V5PjwvZm9yZWlnbi1rZXlzPjxyZWYtdHlwZSBuYW1lPSJK
b3VybmFsIEFydGljbGUiPjE3PC9yZWYtdHlwZT48Y29udHJpYnV0b3JzPjxhdXRob3JzPjxhdXRo
b3I+SmFiYm91ciwgRS48L2F1dGhvcj48YXV0aG9yPkthbnRhcmppYW4sIEguPC9hdXRob3I+PGF1
dGhvcj5SYXZhbmRpLCBGLjwvYXV0aG9yPjxhdXRob3I+VGhvbWFzLCBELjwvYXV0aG9yPjxhdXRo
b3I+SHVhbmcsIFguPC9hdXRob3I+PGF1dGhvcj5GYWRlcmwsIFMuPC9hdXRob3I+PGF1dGhvcj5Q
ZW1tYXJhanUsIE4uPC9hdXRob3I+PGF1dGhvcj5EYXZlciwgTi48L2F1dGhvcj48YXV0aG9yPkdh
cmNpYS1NYW5lcm8sIEcuPC9hdXRob3I+PGF1dGhvcj5TYXNha2ksIEsuPC9hdXRob3I+PGF1dGhv
cj5Db3J0ZXMsIEouPC9hdXRob3I+PGF1dGhvcj5HYXJyaXMsIFIuPC9hdXRob3I+PGF1dGhvcj5Z
aW4sIEMuIEMuPC9hdXRob3I+PGF1dGhvcj5LaG91cnksIEouIEQuPC9hdXRob3I+PGF1dGhvcj5K
b3JnZW5zZW4sIEouPC9hdXRob3I+PGF1dGhvcj5Fc3Ryb3YsIFouPC9hdXRob3I+PGF1dGhvcj5C
b2hhbm5hbiwgWi48L2F1dGhvcj48YXV0aG9yPktvbm9wbGV2YSwgTS48L2F1dGhvcj48YXV0aG9y
PkthZGlhLCBULjwvYXV0aG9yPjxhdXRob3I+SmFpbiwgTi48L2F1dGhvcj48YXV0aG9yPkRpTmFy
ZG8sIEMuPC9hdXRob3I+PGF1dGhvcj5XaWVyZGEsIFcuPC9hdXRob3I+PGF1dGhvcj5KZWFuaXMs
IFYuPC9hdXRob3I+PGF1dGhvcj5PJmFwb3M7QnJpZW4sIFMuPC9hdXRob3I+PC9hdXRob3JzPjwv
Y29udHJpYnV0b3JzPjxhdXRoLWFkZHJlc3M+RGVwYXJ0bWVudCBvZiBMZXVrZW1pYSwgVGhlIFVu
aXZlcnNpdHkgb2YgVGV4YXMgTUQgQW5kZXJzb24gQ2FuY2VyIENlbnRlciwgSG91c3RvbiwgVFgs
IFVTQS4gRWxlY3Ryb25pYyBhZGRyZXNzOiBlamFiYm91ckBtZGFuZGVyc29uLm9yZy4mI3hEO0Rl
cGFydG1lbnQgb2YgTGV1a2VtaWEsIFRoZSBVbml2ZXJzaXR5IG9mIFRleGFzIE1EIEFuZGVyc29u
IENhbmNlciBDZW50ZXIsIEhvdXN0b24sIFRYLCBVU0EuJiN4RDtEZXBhcnRtZW50IG9mIEJpb3N0
YXRpc3RpY3MsIFRoZSBVbml2ZXJzaXR5IG9mIFRleGFzIE1EIEFuZGVyc29uIENhbmNlciBDZW50
ZXIsIEhvdXN0b24sIFRYLCBVU0EuJiN4RDtEZXBhcnRtZW50IG9mIEhlbWF0b3BhdGhvbG9neSwg
VGhlIFVuaXZlcnNpdHkgb2YgVGV4YXMgTUQgQW5kZXJzb24gQ2FuY2VyIENlbnRlciwgSG91c3Rv
biwgVFgsIFVTQS48L2F1dGgtYWRkcmVzcz48dGl0bGVzPjx0aXRsZT5Db21iaW5hdGlvbiBvZiBo
eXBlci1DVkFEIHdpdGggcG9uYXRpbmliIGFzIGZpcnN0LWxpbmUgdGhlcmFweSBmb3IgcGF0aWVu
dHMgd2l0aCBQaGlsYWRlbHBoaWEgY2hyb21vc29tZS1wb3NpdGl2ZSBhY3V0ZSBseW1waG9ibGFz
dGljIGxldWthZW1pYTogYSBzaW5nbGUtY2VudHJlLCBwaGFzZSAyIHN0dWR5PC90aXRsZT48c2Vj
b25kYXJ5LXRpdGxlPkxhbmNldCBPbmNvbDwvc2Vjb25kYXJ5LXRpdGxlPjxhbHQtdGl0bGU+VGhl
IExhbmNldC4gT25jb2xvZ3k8L2FsdC10aXRsZT48L3RpdGxlcz48cGVyaW9kaWNhbD48ZnVsbC10
aXRsZT5MYW5jZXQgT25jb2xvZ3k8L2Z1bGwtdGl0bGU+PGFiYnItMT5MYW5jZXQgT25jb2w8L2Fi
YnItMT48L3BlcmlvZGljYWw+PGFsdC1wZXJpb2RpY2FsPjxmdWxsLXRpdGxlPlRoZSBMYW5jZXQu
IE9uY29sb2d5PC9mdWxsLXRpdGxlPjxhYmJyLTE+TGFuY2V0IE9uY29sPC9hYmJyLTE+PC9hbHQt
cGVyaW9kaWNhbD48cGFnZXM+MTU0Ny0xNTU1PC9wYWdlcz48dm9sdW1lPjE2PC92b2x1bWU+PG51
bWJlcj4xNTwvbnVtYmVyPjxlZGl0aW9uPjIwMTUvMTAvMDQ8L2VkaXRpb24+PGtleXdvcmRzPjxr
ZXl3b3JkPkFkdWx0PC9rZXl3b3JkPjxrZXl3b3JkPkFnZWQ8L2tleXdvcmQ+PGtleXdvcmQ+QW50
aW5lb3BsYXN0aWMgQWdlbnRzLyphZG1pbmlzdHJhdGlvbiAmYW1wOyBkb3NhZ2U8L2tleXdvcmQ+
PGtleXdvcmQ+QW50aW5lb3BsYXN0aWMgQ29tYmluZWQgQ2hlbW90aGVyYXB5IFByb3RvY29scy9h
ZG1pbmlzdHJhdGlvbiAmYW1wOzwva2V5d29yZD48a2V5d29yZD5kb3NhZ2UvKnRoZXJhcGV1dGlj
IHVzZTwva2V5d29yZD48a2V5d29yZD5DeWNsb3Bob3NwaGFtaWRlL2FkbWluaXN0cmF0aW9uICZh
bXA7IGRvc2FnZTwva2V5d29yZD48a2V5d29yZD5EZXhhbWV0aGFzb25lL2FkbWluaXN0cmF0aW9u
ICZhbXA7IGRvc2FnZTwva2V5d29yZD48a2V5d29yZD5EaXNlYXNlLUZyZWUgU3Vydml2YWw8L2tl
eXdvcmQ+PGtleXdvcmQ+RG94b3J1YmljaW4vYWRtaW5pc3RyYXRpb24gJmFtcDsgZG9zYWdlPC9r
ZXl3b3JkPjxrZXl3b3JkPkZlbWFsZTwva2V5d29yZD48a2V5d29yZD5IdW1hbnM8L2tleXdvcmQ+
PGtleXdvcmQ+SW1pZGF6b2xlcy8qYWRtaW5pc3RyYXRpb24gJmFtcDsgZG9zYWdlPC9rZXl3b3Jk
PjxrZXl3b3JkPkxldWtlbWlhLCBNeWVsb2dlbm91cywgQ2hyb25pYywgQkNSLUFCTCBQb3NpdGl2
ZS8qZHJ1ZyB0aGVyYXB5L2dlbmV0aWNzPC9rZXl3b3JkPjxrZXl3b3JkPk1hbGU8L2tleXdvcmQ+
PGtleXdvcmQ+TWlkZGxlIEFnZWQ8L2tleXdvcmQ+PGtleXdvcmQ+UGhpbGFkZWxwaGlhIENocm9t
b3NvbWU8L2tleXdvcmQ+PGtleXdvcmQ+UHJlY3Vyc29yIENlbGwgTHltcGhvYmxhc3RpYyBMZXVr
ZW1pYS1MeW1waG9tYS8qZHJ1ZyB0aGVyYXB5L2dlbmV0aWNzPC9rZXl3b3JkPjxrZXl3b3JkPlB5
cmlkYXppbmVzLyphZG1pbmlzdHJhdGlvbiAmYW1wOyBkb3NhZ2U8L2tleXdvcmQ+PGtleXdvcmQ+
VmluY3Jpc3RpbmUvYWRtaW5pc3RyYXRpb24gJmFtcDsgZG9zYWdlPC9rZXl3b3JkPjwva2V5d29y
ZHM+PGRhdGVzPjx5ZWFyPjIwMTU8L3llYXI+PHB1Yi1kYXRlcz48ZGF0ZT5Ob3Y8L2RhdGU+PC9w
dWItZGF0ZXM+PC9kYXRlcz48aXNibj4xNDcwLTIwNDU8L2lzYm4+PGFjY2Vzc2lvbi1udW0+MjY0
MzIwNDY8L2FjY2Vzc2lvbi1udW0+PHVybHM+PC91cmxzPjxjdXN0b20yPlBNQzQ4MTYwNDY8L2N1
c3RvbTI+PGN1c3RvbTY+TklITVM3NjY5ODA8L2N1c3RvbTY+PGVsZWN0cm9uaWMtcmVzb3VyY2Ut
bnVtPjEwLjEwMTYvczE0NzAtMjA0NSgxNSkwMDIwNy03PC9lbGVjdHJvbmljLXJlc291cmNlLW51
bT48cmVtb3RlLWRhdGFiYXNlLXByb3ZpZGVyPk5MTTwvcmVtb3RlLWRhdGFiYXNlLXByb3ZpZGVy
PjxsYW5ndWFnZT5lbmc8L2xhbmd1YWdlPjwvcmVjb3JkPjwvQ2l0ZT48Q2l0ZT48QXV0aG9yPlNh
c2FraTwvQXV0aG9yPjxZZWFyPjIwMTY8L1llYXI+PFJlY051bT4zNTI8L1JlY051bT48cmVjb3Jk
PjxyZWMtbnVtYmVyPjM1MjwvcmVjLW51bWJlcj48Zm9yZWlnbi1rZXlzPjxrZXkgYXBwPSJFTiIg
ZGItaWQ9InN2MmF3eHJ4a3h2YXgwZXc1eGRwYXp0YTIweDk5dDUwMnMwMCIgdGltZXN0YW1wPSIx
NTMxMTQ5NjUxIj4zNTI8L2tleT48L2ZvcmVpZ24ta2V5cz48cmVmLXR5cGUgbmFtZT0iSm91cm5h
bCBBcnRpY2xlIj4xNzwvcmVmLXR5cGU+PGNvbnRyaWJ1dG9ycz48YXV0aG9ycz48YXV0aG9yPlNh
c2FraSwgSy48L2F1dGhvcj48YXV0aG9yPkphYmJvdXIsIEUuIEouPC9hdXRob3I+PGF1dGhvcj5S
YXZhbmRpLCBGLjwvYXV0aG9yPjxhdXRob3I+U2hvcnQsIE4uIEouPC9hdXRob3I+PGF1dGhvcj5U
aG9tYXMsIEQuIEEuPC9hdXRob3I+PGF1dGhvcj5HYXJjaWEtTWFuZXJvLCBHLjwvYXV0aG9yPjxh
dXRob3I+RGF2ZXIsIE4uIEcuPC9hdXRob3I+PGF1dGhvcj5LYWRpYSwgVC4gTS48L2F1dGhvcj48
YXV0aG9yPktvbm9wbGV2YSwgTS4gWS48L2F1dGhvcj48YXV0aG9yPkphaW4sIE4uPC9hdXRob3I+
PGF1dGhvcj5Jc3NhLCBHLiBDLjwvYXV0aG9yPjxhdXRob3I+SmVhbmlzLCBWLjwvYXV0aG9yPjxh
dXRob3I+TW9vcmUsIEguIEcuPC9hdXRob3I+PGF1dGhvcj5HYXJyaXMsIFIuIFMuPC9hdXRob3I+
PGF1dGhvcj5QZW1tYXJhanUsIE4uPC9hdXRob3I+PGF1dGhvcj5Db3J0ZXMsIEouIEUuPC9hdXRo
b3I+PGF1dGhvcj5PJmFwb3M7QnJpZW4sIFMuIE0uPC9hdXRob3I+PGF1dGhvcj5LYW50YXJqaWFu
LCBILiBNLjwvYXV0aG9yPjwvYXV0aG9ycz48L2NvbnRyaWJ1dG9ycz48YXV0aC1hZGRyZXNzPkRl
cGFydG1lbnQgb2YgTGV1a2VtaWEsIFRoZSBVbml2ZXJzaXR5IG9mIFRleGFzIE1EIEFuZGVyc29u
IENhbmNlciBDZW50ZXIsIEhvdXN0b24sIFRleGFzLiYjeEQ7RGVwYXJ0bWVudCBvZiBIZW1hdG9s
b2d5LCBHcmFkdWF0ZSBTY2hvb2wgb2YgTWVkaWNhbCBhbmQgRGVudGFsIFNjaWVuY2VzLCBUb2t5
byBNZWRpY2FsIGFuZCBEZW50YWwgVW5pdmVyc2l0eSwgVG9reW8sIEphcGFuLiYjeEQ7RGl2aXNp
b24gb2YgQ2FuY2VyIE1lZGljaW5lLCBUaGUgVW5pdmVyc2l0eSBvZiBUZXhhcyBNRCBBbmRlcnNv
biBDYW5jZXIgQ2VudGVyLCBIb3VzdG9uLCBUZXhhcy4mI3hEO0NsaW5pY2FsIFNjaWVuY2UsIENo
YW8gRmFtaWx5IENvbXByZWhlbnNpdmUgQ2FuY2VyIENlbnRlciwgVW5pdmVyc2l0eSBvZiBDYWxp
Zm9ybmlhIGF0IElydmluZSwgT3JhbmdlLCBDYWxpZm9ybmlhLjwvYXV0aC1hZGRyZXNzPjx0aXRs
ZXM+PHRpdGxlPkh5cGVyLUNWQUQgcGx1cyBwb25hdGluaWIgdmVyc3VzIGh5cGVyLUNWQUQgcGx1
cyBkYXNhdGluaWIgYXMgZnJvbnRsaW5lIHRoZXJhcHkgZm9yIHBhdGllbnRzIHdpdGggUGhpbGFk
ZWxwaGlhIGNocm9tb3NvbWUtcG9zaXRpdmUgYWN1dGUgbHltcGhvYmxhc3RpYyBsZXVrZW1pYTog
QSBwcm9wZW5zaXR5IHNjb3JlIGFuYWx5c2lzPC90aXRsZT48c2Vjb25kYXJ5LXRpdGxlPkNhbmNl
cjwvc2Vjb25kYXJ5LXRpdGxlPjxhbHQtdGl0bGU+Q2FuY2VyPC9hbHQtdGl0bGU+PC90aXRsZXM+
PHBlcmlvZGljYWw+PGZ1bGwtdGl0bGU+Q2FuY2VyPC9mdWxsLXRpdGxlPjwvcGVyaW9kaWNhbD48
YWx0LXBlcmlvZGljYWw+PGZ1bGwtdGl0bGU+Q2FuY2VyPC9mdWxsLXRpdGxlPjwvYWx0LXBlcmlv
ZGljYWw+PHBhZ2VzPjM2NTAtMzY1NjwvcGFnZXM+PHZvbHVtZT4xMjI8L3ZvbHVtZT48bnVtYmVy
PjIzPC9udW1iZXI+PGVkaXRpb24+MjAxNi8wOC8wMjwvZWRpdGlvbj48a2V5d29yZHM+PGtleXdv
cmQ+QWR1bHQ8L2tleXdvcmQ+PGtleXdvcmQ+QWdlZDwva2V5d29yZD48a2V5d29yZD5BZ2VkLCA4
MCBhbmQgb3Zlcjwva2V5d29yZD48a2V5d29yZD5BbnRpbmVvcGxhc3RpYyBDb21iaW5lZCBDaGVt
b3RoZXJhcHkgUHJvdG9jb2xzL2FkbWluaXN0cmF0aW9uICZhbXA7PC9rZXl3b3JkPjxrZXl3b3Jk
PmRvc2FnZS8qdGhlcmFwZXV0aWMgdXNlPC9rZXl3b3JkPjxrZXl3b3JkPkN5Y2xvcGhvc3BoYW1p
ZGUvYWRtaW5pc3RyYXRpb24gJmFtcDsgZG9zYWdlPC9rZXl3b3JkPjxrZXl3b3JkPkRhc2F0aW5p
Yi9hZG1pbmlzdHJhdGlvbiAmYW1wOyBkb3NhZ2U8L2tleXdvcmQ+PGtleXdvcmQ+RGV4YW1ldGhh
c29uZS9hZG1pbmlzdHJhdGlvbiAmYW1wOyBkb3NhZ2U8L2tleXdvcmQ+PGtleXdvcmQ+RGlzZWFz
ZS1GcmVlIFN1cnZpdmFsPC9rZXl3b3JkPjxrZXl3b3JkPkRveG9ydWJpY2luL2FkbWluaXN0cmF0
aW9uICZhbXA7IGRvc2FnZTwva2V5d29yZD48a2V5d29yZD5GZW1hbGU8L2tleXdvcmQ+PGtleXdv
cmQ+SHVtYW5zPC9rZXl3b3JkPjxrZXl3b3JkPkltaWRhem9sZXMvYWRtaW5pc3RyYXRpb24gJmFt
cDsgZG9zYWdlPC9rZXl3b3JkPjxrZXl3b3JkPk1hbGU8L2tleXdvcmQ+PGtleXdvcmQ+TWlkZGxl
IEFnZWQ8L2tleXdvcmQ+PGtleXdvcmQ+UGhpbGFkZWxwaGlhIENocm9tb3NvbWUvKmRydWcgZWZm
ZWN0czwva2V5d29yZD48a2V5d29yZD5QcmVjdXJzb3IgQ2VsbCBMeW1waG9ibGFzdGljIExldWtl
bWlhLUx5bXBob21hLypkcnVnIHRoZXJhcHkvKmdlbmV0aWNzPC9rZXl3b3JkPjxrZXl3b3JkPlBy
b3BlbnNpdHkgU2NvcmU8L2tleXdvcmQ+PGtleXdvcmQ+UHJvc3BlY3RpdmUgU3R1ZGllczwva2V5
d29yZD48a2V5d29yZD5QeXJpZGF6aW5lcy9hZG1pbmlzdHJhdGlvbiAmYW1wOyBkb3NhZ2U8L2tl
eXdvcmQ+PGtleXdvcmQ+U3Vydml2YWwgUmF0ZTwva2V5d29yZD48a2V5d29yZD5WaW5jcmlzdGlu
ZS9hZG1pbmlzdHJhdGlvbiAmYW1wOyBkb3NhZ2U8L2tleXdvcmQ+PGtleXdvcmQ+WW91bmcgQWR1
bHQ8L2tleXdvcmQ+PGtleXdvcmQ+KlBoaWxhZGVscGhpYSBjaHJvbW9zb21lPC9rZXl3b3JkPjxr
ZXl3b3JkPiphY3V0ZSBseW1waG9ibGFzdGljIGxldWtlbWlhPC9rZXl3b3JkPjxrZXl3b3JkPipk
YXNhdGluaWI8L2tleXdvcmQ+PGtleXdvcmQ+KmRleGFtZXRoYXNvbmUgKGh5cGVyLUNWQUQgW0hD
VkFEXSk8L2tleXdvcmQ+PGtleXdvcmQ+KmRveG9ydWJpY2luPC9rZXl3b3JkPjxrZXl3b3JkPipo
eXBlcmZyYWN0aW9uYXRlZCBjeWNsb3Bob3NwaGFtaWRlPC9rZXl3b3JkPjxrZXl3b3JkPipwb25h
dGluaWI8L2tleXdvcmQ+PGtleXdvcmQ+KnZpbmNyaXN0aW5lPC9rZXl3b3JkPjwva2V5d29yZHM+
PGRhdGVzPjx5ZWFyPjIwMTY8L3llYXI+PHB1Yi1kYXRlcz48ZGF0ZT5EZWMgMTwvZGF0ZT48L3B1
Yi1kYXRlcz48L2RhdGVzPjxpc2JuPjAwMDgtNTQzeDwvaXNibj48YWNjZXNzaW9uLW51bT4yNzQ3
OTg4ODwvYWNjZXNzaW9uLW51bT48dXJscz48L3VybHM+PGN1c3RvbTI+UE1DNTMyMTUzOTwvY3Vz
dG9tMj48Y3VzdG9tNj5OSUhNUzgzMTg5OTwvY3VzdG9tNj48ZWxlY3Ryb25pYy1yZXNvdXJjZS1u
dW0+MTAuMTAwMi9jbmNyLjMwMjMxPC9lbGVjdHJvbmljLXJlc291cmNlLW51bT48cmVtb3RlLWRh
dGFiYXNlLXByb3ZpZGVyPk5MTTwvcmVtb3RlLWRhdGFiYXNlLXByb3ZpZGVyPjxsYW5ndWFnZT5l
bmc8L2xhbmd1YWdlPjwvcmVjb3JkPjwvQ2l0ZT48L0VuZE5vdGU+
</w:fldData>
        </w:fldChar>
      </w:r>
      <w:r w:rsidR="00466EFD">
        <w:instrText xml:space="preserve"> ADDIN EN.CITE </w:instrText>
      </w:r>
      <w:r w:rsidR="00466EFD">
        <w:fldChar w:fldCharType="begin">
          <w:fldData xml:space="preserve">PEVuZE5vdGU+PENpdGU+PEF1dGhvcj5KYWJib3VyPC9BdXRob3I+PFllYXI+MjAxNTwvWWVhcj48
UmVjTnVtPjM2MDwvUmVjTnVtPjxEaXNwbGF5VGV4dD4oMTMxOzEzMik8L0Rpc3BsYXlUZXh0Pjxy
ZWNvcmQ+PHJlYy1udW1iZXI+MzYwPC9yZWMtbnVtYmVyPjxmb3JlaWduLWtleXM+PGtleSBhcHA9
IkVOIiBkYi1pZD0ic3YyYXd4cnhreHZheDBldzV4ZHBhenRhMjB4OTl0NTAyczAwIiB0aW1lc3Rh
bXA9IjE1MzExNTA4NjkiPjM2MDwva2V5PjwvZm9yZWlnbi1rZXlzPjxyZWYtdHlwZSBuYW1lPSJK
b3VybmFsIEFydGljbGUiPjE3PC9yZWYtdHlwZT48Y29udHJpYnV0b3JzPjxhdXRob3JzPjxhdXRo
b3I+SmFiYm91ciwgRS48L2F1dGhvcj48YXV0aG9yPkthbnRhcmppYW4sIEguPC9hdXRob3I+PGF1
dGhvcj5SYXZhbmRpLCBGLjwvYXV0aG9yPjxhdXRob3I+VGhvbWFzLCBELjwvYXV0aG9yPjxhdXRo
b3I+SHVhbmcsIFguPC9hdXRob3I+PGF1dGhvcj5GYWRlcmwsIFMuPC9hdXRob3I+PGF1dGhvcj5Q
ZW1tYXJhanUsIE4uPC9hdXRob3I+PGF1dGhvcj5EYXZlciwgTi48L2F1dGhvcj48YXV0aG9yPkdh
cmNpYS1NYW5lcm8sIEcuPC9hdXRob3I+PGF1dGhvcj5TYXNha2ksIEsuPC9hdXRob3I+PGF1dGhv
cj5Db3J0ZXMsIEouPC9hdXRob3I+PGF1dGhvcj5HYXJyaXMsIFIuPC9hdXRob3I+PGF1dGhvcj5Z
aW4sIEMuIEMuPC9hdXRob3I+PGF1dGhvcj5LaG91cnksIEouIEQuPC9hdXRob3I+PGF1dGhvcj5K
b3JnZW5zZW4sIEouPC9hdXRob3I+PGF1dGhvcj5Fc3Ryb3YsIFouPC9hdXRob3I+PGF1dGhvcj5C
b2hhbm5hbiwgWi48L2F1dGhvcj48YXV0aG9yPktvbm9wbGV2YSwgTS48L2F1dGhvcj48YXV0aG9y
PkthZGlhLCBULjwvYXV0aG9yPjxhdXRob3I+SmFpbiwgTi48L2F1dGhvcj48YXV0aG9yPkRpTmFy
ZG8sIEMuPC9hdXRob3I+PGF1dGhvcj5XaWVyZGEsIFcuPC9hdXRob3I+PGF1dGhvcj5KZWFuaXMs
IFYuPC9hdXRob3I+PGF1dGhvcj5PJmFwb3M7QnJpZW4sIFMuPC9hdXRob3I+PC9hdXRob3JzPjwv
Y29udHJpYnV0b3JzPjxhdXRoLWFkZHJlc3M+RGVwYXJ0bWVudCBvZiBMZXVrZW1pYSwgVGhlIFVu
aXZlcnNpdHkgb2YgVGV4YXMgTUQgQW5kZXJzb24gQ2FuY2VyIENlbnRlciwgSG91c3RvbiwgVFgs
IFVTQS4gRWxlY3Ryb25pYyBhZGRyZXNzOiBlamFiYm91ckBtZGFuZGVyc29uLm9yZy4mI3hEO0Rl
cGFydG1lbnQgb2YgTGV1a2VtaWEsIFRoZSBVbml2ZXJzaXR5IG9mIFRleGFzIE1EIEFuZGVyc29u
IENhbmNlciBDZW50ZXIsIEhvdXN0b24sIFRYLCBVU0EuJiN4RDtEZXBhcnRtZW50IG9mIEJpb3N0
YXRpc3RpY3MsIFRoZSBVbml2ZXJzaXR5IG9mIFRleGFzIE1EIEFuZGVyc29uIENhbmNlciBDZW50
ZXIsIEhvdXN0b24sIFRYLCBVU0EuJiN4RDtEZXBhcnRtZW50IG9mIEhlbWF0b3BhdGhvbG9neSwg
VGhlIFVuaXZlcnNpdHkgb2YgVGV4YXMgTUQgQW5kZXJzb24gQ2FuY2VyIENlbnRlciwgSG91c3Rv
biwgVFgsIFVTQS48L2F1dGgtYWRkcmVzcz48dGl0bGVzPjx0aXRsZT5Db21iaW5hdGlvbiBvZiBo
eXBlci1DVkFEIHdpdGggcG9uYXRpbmliIGFzIGZpcnN0LWxpbmUgdGhlcmFweSBmb3IgcGF0aWVu
dHMgd2l0aCBQaGlsYWRlbHBoaWEgY2hyb21vc29tZS1wb3NpdGl2ZSBhY3V0ZSBseW1waG9ibGFz
dGljIGxldWthZW1pYTogYSBzaW5nbGUtY2VudHJlLCBwaGFzZSAyIHN0dWR5PC90aXRsZT48c2Vj
b25kYXJ5LXRpdGxlPkxhbmNldCBPbmNvbDwvc2Vjb25kYXJ5LXRpdGxlPjxhbHQtdGl0bGU+VGhl
IExhbmNldC4gT25jb2xvZ3k8L2FsdC10aXRsZT48L3RpdGxlcz48cGVyaW9kaWNhbD48ZnVsbC10
aXRsZT5MYW5jZXQgT25jb2xvZ3k8L2Z1bGwtdGl0bGU+PGFiYnItMT5MYW5jZXQgT25jb2w8L2Fi
YnItMT48L3BlcmlvZGljYWw+PGFsdC1wZXJpb2RpY2FsPjxmdWxsLXRpdGxlPlRoZSBMYW5jZXQu
IE9uY29sb2d5PC9mdWxsLXRpdGxlPjxhYmJyLTE+TGFuY2V0IE9uY29sPC9hYmJyLTE+PC9hbHQt
cGVyaW9kaWNhbD48cGFnZXM+MTU0Ny0xNTU1PC9wYWdlcz48dm9sdW1lPjE2PC92b2x1bWU+PG51
bWJlcj4xNTwvbnVtYmVyPjxlZGl0aW9uPjIwMTUvMTAvMDQ8L2VkaXRpb24+PGtleXdvcmRzPjxr
ZXl3b3JkPkFkdWx0PC9rZXl3b3JkPjxrZXl3b3JkPkFnZWQ8L2tleXdvcmQ+PGtleXdvcmQ+QW50
aW5lb3BsYXN0aWMgQWdlbnRzLyphZG1pbmlzdHJhdGlvbiAmYW1wOyBkb3NhZ2U8L2tleXdvcmQ+
PGtleXdvcmQ+QW50aW5lb3BsYXN0aWMgQ29tYmluZWQgQ2hlbW90aGVyYXB5IFByb3RvY29scy9h
ZG1pbmlzdHJhdGlvbiAmYW1wOzwva2V5d29yZD48a2V5d29yZD5kb3NhZ2UvKnRoZXJhcGV1dGlj
IHVzZTwva2V5d29yZD48a2V5d29yZD5DeWNsb3Bob3NwaGFtaWRlL2FkbWluaXN0cmF0aW9uICZh
bXA7IGRvc2FnZTwva2V5d29yZD48a2V5d29yZD5EZXhhbWV0aGFzb25lL2FkbWluaXN0cmF0aW9u
ICZhbXA7IGRvc2FnZTwva2V5d29yZD48a2V5d29yZD5EaXNlYXNlLUZyZWUgU3Vydml2YWw8L2tl
eXdvcmQ+PGtleXdvcmQ+RG94b3J1YmljaW4vYWRtaW5pc3RyYXRpb24gJmFtcDsgZG9zYWdlPC9r
ZXl3b3JkPjxrZXl3b3JkPkZlbWFsZTwva2V5d29yZD48a2V5d29yZD5IdW1hbnM8L2tleXdvcmQ+
PGtleXdvcmQ+SW1pZGF6b2xlcy8qYWRtaW5pc3RyYXRpb24gJmFtcDsgZG9zYWdlPC9rZXl3b3Jk
PjxrZXl3b3JkPkxldWtlbWlhLCBNeWVsb2dlbm91cywgQ2hyb25pYywgQkNSLUFCTCBQb3NpdGl2
ZS8qZHJ1ZyB0aGVyYXB5L2dlbmV0aWNzPC9rZXl3b3JkPjxrZXl3b3JkPk1hbGU8L2tleXdvcmQ+
PGtleXdvcmQ+TWlkZGxlIEFnZWQ8L2tleXdvcmQ+PGtleXdvcmQ+UGhpbGFkZWxwaGlhIENocm9t
b3NvbWU8L2tleXdvcmQ+PGtleXdvcmQ+UHJlY3Vyc29yIENlbGwgTHltcGhvYmxhc3RpYyBMZXVr
ZW1pYS1MeW1waG9tYS8qZHJ1ZyB0aGVyYXB5L2dlbmV0aWNzPC9rZXl3b3JkPjxrZXl3b3JkPlB5
cmlkYXppbmVzLyphZG1pbmlzdHJhdGlvbiAmYW1wOyBkb3NhZ2U8L2tleXdvcmQ+PGtleXdvcmQ+
VmluY3Jpc3RpbmUvYWRtaW5pc3RyYXRpb24gJmFtcDsgZG9zYWdlPC9rZXl3b3JkPjwva2V5d29y
ZHM+PGRhdGVzPjx5ZWFyPjIwMTU8L3llYXI+PHB1Yi1kYXRlcz48ZGF0ZT5Ob3Y8L2RhdGU+PC9w
dWItZGF0ZXM+PC9kYXRlcz48aXNibj4xNDcwLTIwNDU8L2lzYm4+PGFjY2Vzc2lvbi1udW0+MjY0
MzIwNDY8L2FjY2Vzc2lvbi1udW0+PHVybHM+PC91cmxzPjxjdXN0b20yPlBNQzQ4MTYwNDY8L2N1
c3RvbTI+PGN1c3RvbTY+TklITVM3NjY5ODA8L2N1c3RvbTY+PGVsZWN0cm9uaWMtcmVzb3VyY2Ut
bnVtPjEwLjEwMTYvczE0NzAtMjA0NSgxNSkwMDIwNy03PC9lbGVjdHJvbmljLXJlc291cmNlLW51
bT48cmVtb3RlLWRhdGFiYXNlLXByb3ZpZGVyPk5MTTwvcmVtb3RlLWRhdGFiYXNlLXByb3ZpZGVy
PjxsYW5ndWFnZT5lbmc8L2xhbmd1YWdlPjwvcmVjb3JkPjwvQ2l0ZT48Q2l0ZT48QXV0aG9yPlNh
c2FraTwvQXV0aG9yPjxZZWFyPjIwMTY8L1llYXI+PFJlY051bT4zNTI8L1JlY051bT48cmVjb3Jk
PjxyZWMtbnVtYmVyPjM1MjwvcmVjLW51bWJlcj48Zm9yZWlnbi1rZXlzPjxrZXkgYXBwPSJFTiIg
ZGItaWQ9InN2MmF3eHJ4a3h2YXgwZXc1eGRwYXp0YTIweDk5dDUwMnMwMCIgdGltZXN0YW1wPSIx
NTMxMTQ5NjUxIj4zNTI8L2tleT48L2ZvcmVpZ24ta2V5cz48cmVmLXR5cGUgbmFtZT0iSm91cm5h
bCBBcnRpY2xlIj4xNzwvcmVmLXR5cGU+PGNvbnRyaWJ1dG9ycz48YXV0aG9ycz48YXV0aG9yPlNh
c2FraSwgSy48L2F1dGhvcj48YXV0aG9yPkphYmJvdXIsIEUuIEouPC9hdXRob3I+PGF1dGhvcj5S
YXZhbmRpLCBGLjwvYXV0aG9yPjxhdXRob3I+U2hvcnQsIE4uIEouPC9hdXRob3I+PGF1dGhvcj5U
aG9tYXMsIEQuIEEuPC9hdXRob3I+PGF1dGhvcj5HYXJjaWEtTWFuZXJvLCBHLjwvYXV0aG9yPjxh
dXRob3I+RGF2ZXIsIE4uIEcuPC9hdXRob3I+PGF1dGhvcj5LYWRpYSwgVC4gTS48L2F1dGhvcj48
YXV0aG9yPktvbm9wbGV2YSwgTS4gWS48L2F1dGhvcj48YXV0aG9yPkphaW4sIE4uPC9hdXRob3I+
PGF1dGhvcj5Jc3NhLCBHLiBDLjwvYXV0aG9yPjxhdXRob3I+SmVhbmlzLCBWLjwvYXV0aG9yPjxh
dXRob3I+TW9vcmUsIEguIEcuPC9hdXRob3I+PGF1dGhvcj5HYXJyaXMsIFIuIFMuPC9hdXRob3I+
PGF1dGhvcj5QZW1tYXJhanUsIE4uPC9hdXRob3I+PGF1dGhvcj5Db3J0ZXMsIEouIEUuPC9hdXRo
b3I+PGF1dGhvcj5PJmFwb3M7QnJpZW4sIFMuIE0uPC9hdXRob3I+PGF1dGhvcj5LYW50YXJqaWFu
LCBILiBNLjwvYXV0aG9yPjwvYXV0aG9ycz48L2NvbnRyaWJ1dG9ycz48YXV0aC1hZGRyZXNzPkRl
cGFydG1lbnQgb2YgTGV1a2VtaWEsIFRoZSBVbml2ZXJzaXR5IG9mIFRleGFzIE1EIEFuZGVyc29u
IENhbmNlciBDZW50ZXIsIEhvdXN0b24sIFRleGFzLiYjeEQ7RGVwYXJ0bWVudCBvZiBIZW1hdG9s
b2d5LCBHcmFkdWF0ZSBTY2hvb2wgb2YgTWVkaWNhbCBhbmQgRGVudGFsIFNjaWVuY2VzLCBUb2t5
byBNZWRpY2FsIGFuZCBEZW50YWwgVW5pdmVyc2l0eSwgVG9reW8sIEphcGFuLiYjeEQ7RGl2aXNp
b24gb2YgQ2FuY2VyIE1lZGljaW5lLCBUaGUgVW5pdmVyc2l0eSBvZiBUZXhhcyBNRCBBbmRlcnNv
biBDYW5jZXIgQ2VudGVyLCBIb3VzdG9uLCBUZXhhcy4mI3hEO0NsaW5pY2FsIFNjaWVuY2UsIENo
YW8gRmFtaWx5IENvbXByZWhlbnNpdmUgQ2FuY2VyIENlbnRlciwgVW5pdmVyc2l0eSBvZiBDYWxp
Zm9ybmlhIGF0IElydmluZSwgT3JhbmdlLCBDYWxpZm9ybmlhLjwvYXV0aC1hZGRyZXNzPjx0aXRs
ZXM+PHRpdGxlPkh5cGVyLUNWQUQgcGx1cyBwb25hdGluaWIgdmVyc3VzIGh5cGVyLUNWQUQgcGx1
cyBkYXNhdGluaWIgYXMgZnJvbnRsaW5lIHRoZXJhcHkgZm9yIHBhdGllbnRzIHdpdGggUGhpbGFk
ZWxwaGlhIGNocm9tb3NvbWUtcG9zaXRpdmUgYWN1dGUgbHltcGhvYmxhc3RpYyBsZXVrZW1pYTog
QSBwcm9wZW5zaXR5IHNjb3JlIGFuYWx5c2lzPC90aXRsZT48c2Vjb25kYXJ5LXRpdGxlPkNhbmNl
cjwvc2Vjb25kYXJ5LXRpdGxlPjxhbHQtdGl0bGU+Q2FuY2VyPC9hbHQtdGl0bGU+PC90aXRsZXM+
PHBlcmlvZGljYWw+PGZ1bGwtdGl0bGU+Q2FuY2VyPC9mdWxsLXRpdGxlPjwvcGVyaW9kaWNhbD48
YWx0LXBlcmlvZGljYWw+PGZ1bGwtdGl0bGU+Q2FuY2VyPC9mdWxsLXRpdGxlPjwvYWx0LXBlcmlv
ZGljYWw+PHBhZ2VzPjM2NTAtMzY1NjwvcGFnZXM+PHZvbHVtZT4xMjI8L3ZvbHVtZT48bnVtYmVy
PjIzPC9udW1iZXI+PGVkaXRpb24+MjAxNi8wOC8wMjwvZWRpdGlvbj48a2V5d29yZHM+PGtleXdv
cmQ+QWR1bHQ8L2tleXdvcmQ+PGtleXdvcmQ+QWdlZDwva2V5d29yZD48a2V5d29yZD5BZ2VkLCA4
MCBhbmQgb3Zlcjwva2V5d29yZD48a2V5d29yZD5BbnRpbmVvcGxhc3RpYyBDb21iaW5lZCBDaGVt
b3RoZXJhcHkgUHJvdG9jb2xzL2FkbWluaXN0cmF0aW9uICZhbXA7PC9rZXl3b3JkPjxrZXl3b3Jk
PmRvc2FnZS8qdGhlcmFwZXV0aWMgdXNlPC9rZXl3b3JkPjxrZXl3b3JkPkN5Y2xvcGhvc3BoYW1p
ZGUvYWRtaW5pc3RyYXRpb24gJmFtcDsgZG9zYWdlPC9rZXl3b3JkPjxrZXl3b3JkPkRhc2F0aW5p
Yi9hZG1pbmlzdHJhdGlvbiAmYW1wOyBkb3NhZ2U8L2tleXdvcmQ+PGtleXdvcmQ+RGV4YW1ldGhh
c29uZS9hZG1pbmlzdHJhdGlvbiAmYW1wOyBkb3NhZ2U8L2tleXdvcmQ+PGtleXdvcmQ+RGlzZWFz
ZS1GcmVlIFN1cnZpdmFsPC9rZXl3b3JkPjxrZXl3b3JkPkRveG9ydWJpY2luL2FkbWluaXN0cmF0
aW9uICZhbXA7IGRvc2FnZTwva2V5d29yZD48a2V5d29yZD5GZW1hbGU8L2tleXdvcmQ+PGtleXdv
cmQ+SHVtYW5zPC9rZXl3b3JkPjxrZXl3b3JkPkltaWRhem9sZXMvYWRtaW5pc3RyYXRpb24gJmFt
cDsgZG9zYWdlPC9rZXl3b3JkPjxrZXl3b3JkPk1hbGU8L2tleXdvcmQ+PGtleXdvcmQ+TWlkZGxl
IEFnZWQ8L2tleXdvcmQ+PGtleXdvcmQ+UGhpbGFkZWxwaGlhIENocm9tb3NvbWUvKmRydWcgZWZm
ZWN0czwva2V5d29yZD48a2V5d29yZD5QcmVjdXJzb3IgQ2VsbCBMeW1waG9ibGFzdGljIExldWtl
bWlhLUx5bXBob21hLypkcnVnIHRoZXJhcHkvKmdlbmV0aWNzPC9rZXl3b3JkPjxrZXl3b3JkPlBy
b3BlbnNpdHkgU2NvcmU8L2tleXdvcmQ+PGtleXdvcmQ+UHJvc3BlY3RpdmUgU3R1ZGllczwva2V5
d29yZD48a2V5d29yZD5QeXJpZGF6aW5lcy9hZG1pbmlzdHJhdGlvbiAmYW1wOyBkb3NhZ2U8L2tl
eXdvcmQ+PGtleXdvcmQ+U3Vydml2YWwgUmF0ZTwva2V5d29yZD48a2V5d29yZD5WaW5jcmlzdGlu
ZS9hZG1pbmlzdHJhdGlvbiAmYW1wOyBkb3NhZ2U8L2tleXdvcmQ+PGtleXdvcmQ+WW91bmcgQWR1
bHQ8L2tleXdvcmQ+PGtleXdvcmQ+KlBoaWxhZGVscGhpYSBjaHJvbW9zb21lPC9rZXl3b3JkPjxr
ZXl3b3JkPiphY3V0ZSBseW1waG9ibGFzdGljIGxldWtlbWlhPC9rZXl3b3JkPjxrZXl3b3JkPipk
YXNhdGluaWI8L2tleXdvcmQ+PGtleXdvcmQ+KmRleGFtZXRoYXNvbmUgKGh5cGVyLUNWQUQgW0hD
VkFEXSk8L2tleXdvcmQ+PGtleXdvcmQ+KmRveG9ydWJpY2luPC9rZXl3b3JkPjxrZXl3b3JkPipo
eXBlcmZyYWN0aW9uYXRlZCBjeWNsb3Bob3NwaGFtaWRlPC9rZXl3b3JkPjxrZXl3b3JkPipwb25h
dGluaWI8L2tleXdvcmQ+PGtleXdvcmQ+KnZpbmNyaXN0aW5lPC9rZXl3b3JkPjwva2V5d29yZHM+
PGRhdGVzPjx5ZWFyPjIwMTY8L3llYXI+PHB1Yi1kYXRlcz48ZGF0ZT5EZWMgMTwvZGF0ZT48L3B1
Yi1kYXRlcz48L2RhdGVzPjxpc2JuPjAwMDgtNTQzeDwvaXNibj48YWNjZXNzaW9uLW51bT4yNzQ3
OTg4ODwvYWNjZXNzaW9uLW51bT48dXJscz48L3VybHM+PGN1c3RvbTI+UE1DNTMyMTUzOTwvY3Vz
dG9tMj48Y3VzdG9tNj5OSUhNUzgzMTg5OTwvY3VzdG9tNj48ZWxlY3Ryb25pYy1yZXNvdXJjZS1u
dW0+MTAuMTAwMi9jbmNyLjMwMjMxPC9lbGVjdHJvbmljLXJlc291cmNlLW51bT48cmVtb3RlLWRh
dGFiYXNlLXByb3ZpZGVyPk5MTTwvcmVtb3RlLWRhdGFiYXNlLXByb3ZpZGVyPjxsYW5ndWFnZT5l
bmc8L2xhbmd1YWdlPjwvcmVjb3JkPjwvQ2l0ZT48L0VuZE5vdGU+
</w:fldData>
        </w:fldChar>
      </w:r>
      <w:r w:rsidR="00466EFD">
        <w:instrText xml:space="preserve"> ADDIN EN.CITE.DATA </w:instrText>
      </w:r>
      <w:r w:rsidR="00466EFD">
        <w:fldChar w:fldCharType="end"/>
      </w:r>
      <w:r w:rsidR="00796D2F">
        <w:fldChar w:fldCharType="separate"/>
      </w:r>
      <w:r w:rsidR="00466EFD">
        <w:rPr>
          <w:noProof/>
        </w:rPr>
        <w:t>(131;132)</w:t>
      </w:r>
      <w:r w:rsidR="00796D2F">
        <w:fldChar w:fldCharType="end"/>
      </w:r>
      <w:r>
        <w:t>)</w:t>
      </w:r>
      <w:r w:rsidRPr="006F15EF">
        <w:t xml:space="preserve"> og hyper-CVAD, men også annen mild vedlikeholdsbehandling som steroider, vinkristin, metotrexat, merkaptopurin eller asparaginase (</w:t>
      </w:r>
      <w:r>
        <w:t xml:space="preserve">f.eks. </w:t>
      </w:r>
      <w:r w:rsidRPr="006F15EF">
        <w:t>POMP eller OPAL som er beskrevet i ALL-programmet i palliativ/ transplantasjonsforberedende hensikt). Allo-SCT forutsetter at ny kronisk fase kan oppnås, donor finnes og at det ikke foreligger absolutte kontraindikasjoner. Transplantasjon i blastkrise inngår ikke i transplantasjonsprogrammet fordi resultatene er meget dårlige. Også med bruk av TKI er resultatene dårlige med svært høye tilbakefallsrater.</w:t>
      </w:r>
    </w:p>
    <w:p w14:paraId="24AB8452" w14:textId="6873690B" w:rsidR="00D97035" w:rsidRPr="00BF7230" w:rsidRDefault="00D97035" w:rsidP="00B807BE">
      <w:pPr>
        <w:pStyle w:val="Tabelltittel"/>
      </w:pPr>
      <w:r w:rsidRPr="006F15EF">
        <w:t xml:space="preserve">Tabell </w:t>
      </w:r>
      <w:r w:rsidR="009C6EF6">
        <w:t>6.</w:t>
      </w:r>
      <w:r w:rsidRPr="006F15EF">
        <w:t>3</w:t>
      </w:r>
      <w:r w:rsidR="009C6EF6">
        <w:t xml:space="preserve"> </w:t>
      </w:r>
      <w:r w:rsidRPr="006F15EF">
        <w:t xml:space="preserve"> Oversikt over behandlingsalternativer i de forskjellige sykdomsfasene med forslag til evidensgradering av kunnskapsgrunnlaget A</w:t>
      </w:r>
      <w:r w:rsidR="00BD2F68">
        <w:t>–</w:t>
      </w:r>
      <w:r w:rsidRPr="006F15EF">
        <w:t>D i parentes</w:t>
      </w:r>
    </w:p>
    <w:tbl>
      <w:tblPr>
        <w:tblStyle w:val="Helsedir"/>
        <w:tblW w:w="5000" w:type="pct"/>
        <w:tblLayout w:type="fixed"/>
        <w:tblLook w:val="0620" w:firstRow="1" w:lastRow="0" w:firstColumn="0" w:lastColumn="0" w:noHBand="1" w:noVBand="1"/>
      </w:tblPr>
      <w:tblGrid>
        <w:gridCol w:w="2124"/>
        <w:gridCol w:w="3284"/>
        <w:gridCol w:w="3090"/>
      </w:tblGrid>
      <w:tr w:rsidR="00D97035" w:rsidRPr="006F15EF" w14:paraId="1139CBEC"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124" w:type="dxa"/>
          </w:tcPr>
          <w:p w14:paraId="0FD4AF82" w14:textId="6887C728" w:rsidR="00D97035" w:rsidRPr="006F15EF" w:rsidRDefault="00D97035" w:rsidP="004A37E1">
            <w:pPr>
              <w:pStyle w:val="Tabellhode"/>
            </w:pPr>
            <w:r w:rsidRPr="006F15EF">
              <w:t>Oversikt behandling</w:t>
            </w:r>
          </w:p>
        </w:tc>
        <w:tc>
          <w:tcPr>
            <w:tcW w:w="3284" w:type="dxa"/>
          </w:tcPr>
          <w:p w14:paraId="6D5DC55F" w14:textId="77777777" w:rsidR="00D97035" w:rsidRPr="006F15EF" w:rsidRDefault="00D97035" w:rsidP="001F5DB7">
            <w:pPr>
              <w:pStyle w:val="Tabelltekst"/>
            </w:pPr>
            <w:r w:rsidRPr="006F15EF">
              <w:t>TKI</w:t>
            </w:r>
          </w:p>
        </w:tc>
        <w:tc>
          <w:tcPr>
            <w:tcW w:w="3090" w:type="dxa"/>
          </w:tcPr>
          <w:p w14:paraId="4169C1BA" w14:textId="77777777" w:rsidR="00D97035" w:rsidRPr="006F15EF" w:rsidRDefault="00D97035" w:rsidP="001F5DB7">
            <w:pPr>
              <w:pStyle w:val="Tabelltekst"/>
            </w:pPr>
            <w:r w:rsidRPr="006F15EF">
              <w:t>Allo – SCT</w:t>
            </w:r>
          </w:p>
        </w:tc>
      </w:tr>
      <w:tr w:rsidR="00D97035" w:rsidRPr="006F15EF" w14:paraId="476CCBAB" w14:textId="77777777" w:rsidTr="000C30F6">
        <w:trPr>
          <w:cantSplit/>
        </w:trPr>
        <w:tc>
          <w:tcPr>
            <w:tcW w:w="2124" w:type="dxa"/>
          </w:tcPr>
          <w:p w14:paraId="7150DDEB" w14:textId="77777777" w:rsidR="00D97035" w:rsidRPr="00BF7230" w:rsidRDefault="00D97035" w:rsidP="005C2BF9">
            <w:pPr>
              <w:pStyle w:val="Tabelltekst"/>
              <w:keepNext/>
            </w:pPr>
            <w:r w:rsidRPr="00D934C3">
              <w:t>Kronisk fase 1</w:t>
            </w:r>
          </w:p>
          <w:p w14:paraId="465E819F" w14:textId="77777777" w:rsidR="00D97035" w:rsidRPr="00D934C3" w:rsidRDefault="00D97035" w:rsidP="005C2BF9">
            <w:pPr>
              <w:pStyle w:val="Tabelltekst"/>
              <w:keepNext/>
            </w:pPr>
            <w:r w:rsidRPr="00D934C3">
              <w:t>Kronisk fase &gt;1</w:t>
            </w:r>
          </w:p>
        </w:tc>
        <w:tc>
          <w:tcPr>
            <w:tcW w:w="3284" w:type="dxa"/>
          </w:tcPr>
          <w:p w14:paraId="329F9757" w14:textId="77777777" w:rsidR="00D97035" w:rsidRPr="00394723" w:rsidRDefault="00D97035" w:rsidP="005C2BF9">
            <w:pPr>
              <w:pStyle w:val="Tabelltekst"/>
              <w:keepNext/>
              <w:rPr>
                <w:lang w:val="en-US"/>
              </w:rPr>
            </w:pPr>
            <w:r w:rsidRPr="00394723">
              <w:rPr>
                <w:rStyle w:val="TUnderstrek"/>
                <w:lang w:val="en-US"/>
              </w:rPr>
              <w:t>Imatinib 400 mg x 1 (A</w:t>
            </w:r>
            <w:r w:rsidRPr="00394723">
              <w:rPr>
                <w:lang w:val="en-US"/>
              </w:rPr>
              <w:t>)</w:t>
            </w:r>
          </w:p>
          <w:p w14:paraId="2F7DB1A2" w14:textId="39452B99" w:rsidR="00D97035" w:rsidRPr="00394723" w:rsidRDefault="00D97035" w:rsidP="005C2BF9">
            <w:pPr>
              <w:pStyle w:val="Tabelltekst"/>
              <w:keepNext/>
              <w:rPr>
                <w:lang w:val="en-US"/>
              </w:rPr>
            </w:pPr>
            <w:r w:rsidRPr="006F15EF">
              <w:rPr>
                <w:lang w:val="en-GB"/>
              </w:rPr>
              <w:t>Nilotinib 300</w:t>
            </w:r>
            <w:r w:rsidR="00460411">
              <w:rPr>
                <w:lang w:val="en-GB"/>
              </w:rPr>
              <w:t> </w:t>
            </w:r>
            <w:r w:rsidRPr="006F15EF">
              <w:rPr>
                <w:lang w:val="en-GB"/>
              </w:rPr>
              <w:t>mg x2 (A)</w:t>
            </w:r>
          </w:p>
          <w:p w14:paraId="04146334" w14:textId="2DA64D65" w:rsidR="00D97035" w:rsidRPr="006F15EF" w:rsidRDefault="00D97035" w:rsidP="005C2BF9">
            <w:pPr>
              <w:pStyle w:val="Tabelltekst"/>
              <w:keepNext/>
              <w:rPr>
                <w:lang w:val="en-GB"/>
              </w:rPr>
            </w:pPr>
            <w:r w:rsidRPr="006F15EF">
              <w:rPr>
                <w:lang w:val="en-GB"/>
              </w:rPr>
              <w:t>Dasatinib 100</w:t>
            </w:r>
            <w:r w:rsidR="00460411">
              <w:rPr>
                <w:lang w:val="en-GB"/>
              </w:rPr>
              <w:t> </w:t>
            </w:r>
            <w:r w:rsidRPr="006F15EF">
              <w:rPr>
                <w:lang w:val="en-GB"/>
              </w:rPr>
              <w:t>mg x1 (A)</w:t>
            </w:r>
          </w:p>
        </w:tc>
        <w:tc>
          <w:tcPr>
            <w:tcW w:w="3090" w:type="dxa"/>
          </w:tcPr>
          <w:p w14:paraId="1D2E8315" w14:textId="77777777" w:rsidR="00D97035" w:rsidRPr="00BF7230" w:rsidRDefault="00D97035" w:rsidP="005C2BF9">
            <w:pPr>
              <w:pStyle w:val="Tabelltekst"/>
              <w:keepNext/>
            </w:pPr>
            <w:r w:rsidRPr="006F15EF">
              <w:t>Unntaksvis (D)</w:t>
            </w:r>
          </w:p>
          <w:p w14:paraId="1C677128" w14:textId="77777777" w:rsidR="00D97035" w:rsidRPr="006F15EF" w:rsidRDefault="00D97035" w:rsidP="005C2BF9">
            <w:pPr>
              <w:pStyle w:val="Tabelltekst"/>
              <w:keepNext/>
            </w:pPr>
            <w:r w:rsidRPr="006F15EF">
              <w:t>Klinisk mulighet (B)</w:t>
            </w:r>
          </w:p>
        </w:tc>
      </w:tr>
      <w:tr w:rsidR="00D97035" w:rsidRPr="006F15EF" w14:paraId="25269EBA" w14:textId="77777777" w:rsidTr="000C30F6">
        <w:trPr>
          <w:cantSplit/>
        </w:trPr>
        <w:tc>
          <w:tcPr>
            <w:tcW w:w="2124" w:type="dxa"/>
          </w:tcPr>
          <w:p w14:paraId="33CE4B8B" w14:textId="77777777" w:rsidR="00D97035" w:rsidRPr="00BF7230" w:rsidRDefault="00D97035" w:rsidP="00856076">
            <w:pPr>
              <w:pStyle w:val="Tabelltekst"/>
            </w:pPr>
            <w:r w:rsidRPr="00D934C3">
              <w:t>AP ved diagnose</w:t>
            </w:r>
          </w:p>
          <w:p w14:paraId="0C34E6F8" w14:textId="77777777" w:rsidR="00D97035" w:rsidRPr="00D934C3" w:rsidRDefault="00D97035" w:rsidP="00856076">
            <w:pPr>
              <w:pStyle w:val="Tabelltekst"/>
            </w:pPr>
            <w:r w:rsidRPr="00D934C3">
              <w:t>AP på TKI</w:t>
            </w:r>
          </w:p>
        </w:tc>
        <w:tc>
          <w:tcPr>
            <w:tcW w:w="3284" w:type="dxa"/>
          </w:tcPr>
          <w:p w14:paraId="648D78E8" w14:textId="77777777" w:rsidR="00D97035" w:rsidRPr="00BF7230" w:rsidRDefault="00D97035" w:rsidP="001F5DB7">
            <w:pPr>
              <w:pStyle w:val="Tabelltekst"/>
            </w:pPr>
            <w:r w:rsidRPr="006F15EF">
              <w:t>Høydose imatinib (B)</w:t>
            </w:r>
          </w:p>
          <w:p w14:paraId="22643AB1" w14:textId="77777777" w:rsidR="00D97035" w:rsidRPr="006F15EF" w:rsidRDefault="00D97035" w:rsidP="001F5DB7">
            <w:pPr>
              <w:pStyle w:val="Tabelltekst"/>
            </w:pPr>
            <w:r w:rsidRPr="006F15EF">
              <w:t>(annen) 2TKI (B)</w:t>
            </w:r>
          </w:p>
        </w:tc>
        <w:tc>
          <w:tcPr>
            <w:tcW w:w="3090" w:type="dxa"/>
          </w:tcPr>
          <w:p w14:paraId="7A2C6D0B" w14:textId="77777777" w:rsidR="00D97035" w:rsidRPr="00BF7230" w:rsidRDefault="00D97035" w:rsidP="001F5DB7">
            <w:pPr>
              <w:pStyle w:val="Tabelltekst"/>
            </w:pPr>
            <w:r w:rsidRPr="006F15EF">
              <w:t>Klinisk mulighet (B)</w:t>
            </w:r>
          </w:p>
          <w:p w14:paraId="1560298C" w14:textId="77777777" w:rsidR="00D97035" w:rsidRPr="006F15EF" w:rsidRDefault="00D97035" w:rsidP="001F5DB7">
            <w:pPr>
              <w:pStyle w:val="Tabelltekst"/>
            </w:pPr>
            <w:r w:rsidRPr="006F15EF">
              <w:t>Klinisk mulighet (C)</w:t>
            </w:r>
          </w:p>
        </w:tc>
      </w:tr>
      <w:tr w:rsidR="00D97035" w:rsidRPr="006F15EF" w14:paraId="0D713D67" w14:textId="77777777" w:rsidTr="000C30F6">
        <w:trPr>
          <w:cantSplit/>
        </w:trPr>
        <w:tc>
          <w:tcPr>
            <w:tcW w:w="2124" w:type="dxa"/>
          </w:tcPr>
          <w:p w14:paraId="55A40841" w14:textId="77777777" w:rsidR="00D97035" w:rsidRPr="00D934C3" w:rsidRDefault="00D97035" w:rsidP="00856076">
            <w:pPr>
              <w:pStyle w:val="Tabelltekst"/>
            </w:pPr>
            <w:r w:rsidRPr="00D934C3">
              <w:t>BP ved diagnose</w:t>
            </w:r>
          </w:p>
        </w:tc>
        <w:tc>
          <w:tcPr>
            <w:tcW w:w="3284" w:type="dxa"/>
          </w:tcPr>
          <w:p w14:paraId="10DD98C8" w14:textId="77777777" w:rsidR="00D97035" w:rsidRPr="00BF7230" w:rsidRDefault="00D97035" w:rsidP="001F5DB7">
            <w:pPr>
              <w:pStyle w:val="Tabelltekst"/>
            </w:pPr>
            <w:r w:rsidRPr="00D934C3">
              <w:rPr>
                <w:rStyle w:val="TFet"/>
              </w:rPr>
              <w:t>Lymfoid</w:t>
            </w:r>
            <w:r w:rsidRPr="00D934C3">
              <w:t>:</w:t>
            </w:r>
            <w:r w:rsidRPr="006F15EF">
              <w:t xml:space="preserve"> TKI ev + hyper-CVAD (C)</w:t>
            </w:r>
          </w:p>
          <w:p w14:paraId="203AEB1A" w14:textId="77777777" w:rsidR="00D97035" w:rsidRPr="006F15EF" w:rsidRDefault="00D97035" w:rsidP="005C2BF9">
            <w:pPr>
              <w:pStyle w:val="Tabelltekst0400"/>
            </w:pPr>
            <w:r w:rsidRPr="00D934C3">
              <w:rPr>
                <w:rStyle w:val="TFet"/>
              </w:rPr>
              <w:t>Myeloid</w:t>
            </w:r>
            <w:r w:rsidRPr="00D934C3">
              <w:t>:</w:t>
            </w:r>
            <w:r w:rsidRPr="006F15EF">
              <w:t xml:space="preserve"> TKI+AML-induksjon (C)</w:t>
            </w:r>
          </w:p>
        </w:tc>
        <w:tc>
          <w:tcPr>
            <w:tcW w:w="3090" w:type="dxa"/>
          </w:tcPr>
          <w:p w14:paraId="0F5A1200" w14:textId="77777777" w:rsidR="00D97035" w:rsidRPr="006F15EF" w:rsidRDefault="00D97035" w:rsidP="001F5DB7">
            <w:pPr>
              <w:pStyle w:val="Tabelltekst"/>
            </w:pPr>
            <w:r w:rsidRPr="006F15EF">
              <w:t>Dersom ny kronisk fase / komplett remisjon</w:t>
            </w:r>
          </w:p>
        </w:tc>
      </w:tr>
      <w:tr w:rsidR="00D97035" w:rsidRPr="006F15EF" w14:paraId="72DD3431" w14:textId="77777777" w:rsidTr="000C30F6">
        <w:trPr>
          <w:cantSplit/>
        </w:trPr>
        <w:tc>
          <w:tcPr>
            <w:tcW w:w="2124" w:type="dxa"/>
          </w:tcPr>
          <w:p w14:paraId="4C4D631F" w14:textId="77777777" w:rsidR="00D97035" w:rsidRPr="00D934C3" w:rsidRDefault="00D97035" w:rsidP="00856076">
            <w:pPr>
              <w:pStyle w:val="Tabelltekst"/>
            </w:pPr>
            <w:r w:rsidRPr="00D934C3">
              <w:t>BP på TKI</w:t>
            </w:r>
          </w:p>
        </w:tc>
        <w:tc>
          <w:tcPr>
            <w:tcW w:w="3284" w:type="dxa"/>
          </w:tcPr>
          <w:p w14:paraId="4FE079C6" w14:textId="0CFEB3B6" w:rsidR="00D97035" w:rsidRPr="00BF7230" w:rsidRDefault="00D97035" w:rsidP="001F5DB7">
            <w:pPr>
              <w:pStyle w:val="Tabelltekst"/>
            </w:pPr>
            <w:r w:rsidRPr="00D934C3">
              <w:rPr>
                <w:rStyle w:val="TFet"/>
              </w:rPr>
              <w:t>Lymfoid</w:t>
            </w:r>
            <w:r w:rsidRPr="00D934C3">
              <w:t>:</w:t>
            </w:r>
            <w:r w:rsidRPr="006F15EF">
              <w:t xml:space="preserve"> (annen) 2TKI ev +</w:t>
            </w:r>
            <w:r w:rsidR="001F5DB7">
              <w:t> </w:t>
            </w:r>
            <w:r w:rsidRPr="006F15EF">
              <w:t>hyper-CVAD (D)</w:t>
            </w:r>
          </w:p>
          <w:p w14:paraId="71AC6EC7" w14:textId="684635B8" w:rsidR="00D97035" w:rsidRPr="006F15EF" w:rsidRDefault="00D97035" w:rsidP="005C2BF9">
            <w:pPr>
              <w:pStyle w:val="Tabelltekst0400"/>
            </w:pPr>
            <w:r w:rsidRPr="00D934C3">
              <w:rPr>
                <w:rStyle w:val="TFet"/>
              </w:rPr>
              <w:t>Myeloid</w:t>
            </w:r>
            <w:r w:rsidRPr="00D934C3">
              <w:t>:</w:t>
            </w:r>
            <w:r w:rsidRPr="006F15EF">
              <w:t xml:space="preserve"> (annen) 2TKI +</w:t>
            </w:r>
            <w:r w:rsidR="001F5DB7">
              <w:t> </w:t>
            </w:r>
            <w:r w:rsidRPr="006F15EF">
              <w:t>AML</w:t>
            </w:r>
            <w:r w:rsidR="001F5DB7">
              <w:t> </w:t>
            </w:r>
            <w:r w:rsidRPr="006F15EF">
              <w:t>induksjon (C)</w:t>
            </w:r>
          </w:p>
        </w:tc>
        <w:tc>
          <w:tcPr>
            <w:tcW w:w="3090" w:type="dxa"/>
          </w:tcPr>
          <w:p w14:paraId="7F22BDED" w14:textId="77777777" w:rsidR="00D97035" w:rsidRPr="006F15EF" w:rsidRDefault="00D97035" w:rsidP="001F5DB7">
            <w:pPr>
              <w:pStyle w:val="Tabelltekst"/>
            </w:pPr>
            <w:r w:rsidRPr="006F15EF">
              <w:t>Dersom ny kronisk fase (C)</w:t>
            </w:r>
          </w:p>
        </w:tc>
      </w:tr>
    </w:tbl>
    <w:p w14:paraId="2B2828D3" w14:textId="77777777" w:rsidR="00D97035" w:rsidRPr="00BF7230" w:rsidRDefault="00D97035" w:rsidP="00E34567">
      <w:pPr>
        <w:pStyle w:val="Brdtekst2008"/>
      </w:pPr>
      <w:r w:rsidRPr="006F15EF">
        <w:t>AP og BP er akselerert fase og blastfase.</w:t>
      </w:r>
    </w:p>
    <w:p w14:paraId="3EB2E538" w14:textId="77777777" w:rsidR="00D97035" w:rsidRPr="00BF7230" w:rsidRDefault="00D97035" w:rsidP="00D97035">
      <w:pPr>
        <w:pStyle w:val="Overskrift2"/>
      </w:pPr>
      <w:bookmarkStart w:id="438" w:name="_Toc365452299"/>
      <w:bookmarkStart w:id="439" w:name="_Toc438470542"/>
      <w:bookmarkStart w:id="440" w:name="_Toc21872274"/>
      <w:r w:rsidRPr="00D934C3">
        <w:t>Andre behandlingsregimer</w:t>
      </w:r>
      <w:bookmarkEnd w:id="438"/>
      <w:bookmarkEnd w:id="439"/>
      <w:bookmarkEnd w:id="440"/>
    </w:p>
    <w:p w14:paraId="70106284" w14:textId="3C3234B4" w:rsidR="00D97035" w:rsidRPr="00BF7230" w:rsidRDefault="00D97035" w:rsidP="00D97035">
      <w:pPr>
        <w:pStyle w:val="Brdtekst"/>
      </w:pPr>
      <w:r w:rsidRPr="00D934C3">
        <w:rPr>
          <w:rStyle w:val="TFet"/>
        </w:rPr>
        <w:t>Hydroksyurea (HU</w:t>
      </w:r>
      <w:r w:rsidRPr="00D934C3">
        <w:t>)</w:t>
      </w:r>
      <w:r w:rsidRPr="006F15EF">
        <w:rPr>
          <w:rFonts w:eastAsia="Times New Roman"/>
        </w:rPr>
        <w:t xml:space="preserve"> erstattet for flere år siden busulfan som det viktigste cytostatikum ved kronisk myelogen leukemi, etter at det ble dokumentert lengre overlevelse ved behandling med HU. I tilfeller ved behov for rask reduksjon av antallet leukocytter ved nydiagnostisert KML, kan HU gis sammen med imatinib før senere overgang til imatinib. Øvrig indikasjon for HU vil være behandling hos gamle og svekkede personer samt som palliativ behandling ved svikt på eller intoleranse for TKI dersom pasienten ikke kan transplanteres. Behandlingsmålet er å bringe pasienten i stabil kronisk fase. Standard startdose er 30</w:t>
      </w:r>
      <w:r>
        <w:rPr>
          <w:rFonts w:eastAsia="Times New Roman"/>
        </w:rPr>
        <w:t>–</w:t>
      </w:r>
      <w:r w:rsidRPr="006F15EF">
        <w:rPr>
          <w:rFonts w:eastAsia="Times New Roman"/>
        </w:rPr>
        <w:t>40 mg/kg/døgn justert opp eller ned til nærmeste 500 mg (2</w:t>
      </w:r>
      <w:r>
        <w:rPr>
          <w:rFonts w:eastAsia="Times New Roman"/>
        </w:rPr>
        <w:t>–</w:t>
      </w:r>
      <w:r w:rsidRPr="006F15EF">
        <w:rPr>
          <w:rFonts w:eastAsia="Times New Roman"/>
        </w:rPr>
        <w:t>4 g/døgn). Når leukocyttene er &lt;20 x10</w:t>
      </w:r>
      <w:r w:rsidRPr="000B559D">
        <w:rPr>
          <w:rStyle w:val="THevet"/>
          <w:rFonts w:eastAsia="Calibri"/>
        </w:rPr>
        <w:t>9</w:t>
      </w:r>
      <w:r w:rsidRPr="006F15EF">
        <w:rPr>
          <w:rFonts w:eastAsia="Times New Roman"/>
        </w:rPr>
        <w:t>/l, reduseres HU-dosen til forslagsvis 15</w:t>
      </w:r>
      <w:r>
        <w:rPr>
          <w:rFonts w:eastAsia="Times New Roman"/>
        </w:rPr>
        <w:t>–</w:t>
      </w:r>
      <w:r w:rsidRPr="006F15EF">
        <w:rPr>
          <w:rFonts w:eastAsia="Times New Roman"/>
        </w:rPr>
        <w:t>20 mg /kg /dag. Videre dosering er individuell. HU har smal terapeutisk bredde, slik at doseforandringer i klinisk rolig situasjon bør skje i relativt små trinn (for eksempel 10</w:t>
      </w:r>
      <w:r>
        <w:rPr>
          <w:rFonts w:eastAsia="Times New Roman"/>
        </w:rPr>
        <w:t> </w:t>
      </w:r>
      <w:r w:rsidRPr="006F15EF">
        <w:rPr>
          <w:rFonts w:eastAsia="Times New Roman"/>
        </w:rPr>
        <w:t>% av totaldosen) Gjennomsnittlig vedlikeholdsdose ligger ofte på 1,0</w:t>
      </w:r>
      <w:r>
        <w:rPr>
          <w:rFonts w:eastAsia="Times New Roman"/>
        </w:rPr>
        <w:t>–</w:t>
      </w:r>
      <w:r w:rsidRPr="006F15EF">
        <w:rPr>
          <w:rFonts w:eastAsia="Times New Roman"/>
        </w:rPr>
        <w:t>1,5 g daglig der leukocyttall skal holdes mellom 2</w:t>
      </w:r>
      <w:r>
        <w:rPr>
          <w:rFonts w:eastAsia="Times New Roman"/>
        </w:rPr>
        <w:t>–</w:t>
      </w:r>
      <w:r w:rsidRPr="006F15EF">
        <w:rPr>
          <w:rFonts w:eastAsia="Times New Roman"/>
        </w:rPr>
        <w:t>5 x 10</w:t>
      </w:r>
      <w:r w:rsidRPr="000B559D">
        <w:rPr>
          <w:rStyle w:val="THevet"/>
          <w:rFonts w:eastAsia="Calibri"/>
        </w:rPr>
        <w:t>9</w:t>
      </w:r>
      <w:r w:rsidRPr="006F15EF">
        <w:rPr>
          <w:rFonts w:eastAsia="Times New Roman"/>
        </w:rPr>
        <w:t>/l. Laboratoriekontroll anbefales 1</w:t>
      </w:r>
      <w:r>
        <w:rPr>
          <w:rFonts w:eastAsia="Times New Roman"/>
        </w:rPr>
        <w:t>–</w:t>
      </w:r>
      <w:r w:rsidRPr="006F15EF">
        <w:rPr>
          <w:rFonts w:eastAsia="Times New Roman"/>
        </w:rPr>
        <w:t>2 ganger per uke initialt, senere 2</w:t>
      </w:r>
      <w:r>
        <w:rPr>
          <w:rFonts w:eastAsia="Times New Roman"/>
        </w:rPr>
        <w:t>–</w:t>
      </w:r>
      <w:r w:rsidRPr="006F15EF">
        <w:rPr>
          <w:rFonts w:eastAsia="Times New Roman"/>
        </w:rPr>
        <w:t>4</w:t>
      </w:r>
      <w:r w:rsidR="00BD2F68">
        <w:rPr>
          <w:rFonts w:eastAsia="Times New Roman"/>
        </w:rPr>
        <w:t> </w:t>
      </w:r>
      <w:r w:rsidRPr="006F15EF">
        <w:rPr>
          <w:rFonts w:eastAsia="Times New Roman"/>
        </w:rPr>
        <w:t xml:space="preserve">ukers mellomrom. Etter doseendring bør blodverdiene kontrolleres </w:t>
      </w:r>
      <w:r w:rsidRPr="006F15EF">
        <w:rPr>
          <w:rFonts w:eastAsia="Times New Roman"/>
        </w:rPr>
        <w:lastRenderedPageBreak/>
        <w:t>etter 1</w:t>
      </w:r>
      <w:r>
        <w:rPr>
          <w:rFonts w:eastAsia="Times New Roman"/>
        </w:rPr>
        <w:t>–</w:t>
      </w:r>
      <w:r w:rsidRPr="006F15EF">
        <w:rPr>
          <w:rFonts w:eastAsia="Times New Roman"/>
        </w:rPr>
        <w:t>2 uker. De fleste pasientene har lite bivirkninger av HU. Kvalme, brekninger og diaré er imidlertid vanlig ved doser over 2 g/dag. Allergiske utslett, aftøse munnsår og hudulcerasjoner forekommer. Makrocytose og megaloblastisk marg er meget vanlig.</w:t>
      </w:r>
    </w:p>
    <w:p w14:paraId="3FA0659A" w14:textId="034C117D" w:rsidR="00D97035" w:rsidRPr="00BF7230" w:rsidRDefault="00D97035" w:rsidP="00D97035">
      <w:pPr>
        <w:pStyle w:val="Brdtekst"/>
      </w:pPr>
      <w:r w:rsidRPr="00D934C3">
        <w:rPr>
          <w:rStyle w:val="TFet"/>
        </w:rPr>
        <w:t>Busulfan (Myleran</w:t>
      </w:r>
      <w:r w:rsidRPr="00D934C3">
        <w:t>)</w:t>
      </w:r>
      <w:r w:rsidRPr="006F15EF">
        <w:rPr>
          <w:rFonts w:eastAsia="Times New Roman"/>
        </w:rPr>
        <w:t xml:space="preserve"> er fortsatt aktuelt til noen få pasienter der annen terapi er uegnet. I</w:t>
      </w:r>
      <w:r w:rsidR="00BD2F68">
        <w:rPr>
          <w:rFonts w:eastAsia="Times New Roman"/>
        </w:rPr>
        <w:t> </w:t>
      </w:r>
      <w:r w:rsidRPr="006F15EF">
        <w:rPr>
          <w:rFonts w:eastAsia="Times New Roman"/>
        </w:rPr>
        <w:t>akselerert fase, der pasienten ikke lenger har effekt av HU, kan busulfan forsøkes</w:t>
      </w:r>
      <w:r>
        <w:rPr>
          <w:rFonts w:eastAsia="Times New Roman"/>
        </w:rPr>
        <w:t xml:space="preserve">. </w:t>
      </w:r>
      <w:r w:rsidRPr="006F15EF">
        <w:rPr>
          <w:rFonts w:eastAsia="Times New Roman"/>
        </w:rPr>
        <w:t>Busulfan brukes også i kondisjonering for allo-SCT.</w:t>
      </w:r>
    </w:p>
    <w:p w14:paraId="0766A455" w14:textId="78917479" w:rsidR="00D97035" w:rsidRPr="00BF7230" w:rsidRDefault="00D97035" w:rsidP="00D97035">
      <w:pPr>
        <w:pStyle w:val="Brdtekst"/>
      </w:pPr>
      <w:r w:rsidRPr="00D934C3">
        <w:rPr>
          <w:rStyle w:val="TFet"/>
        </w:rPr>
        <w:t>Interferon</w:t>
      </w:r>
      <w:r w:rsidRPr="00D934C3">
        <w:t>:</w:t>
      </w:r>
      <w:r w:rsidRPr="006F15EF">
        <w:rPr>
          <w:rFonts w:eastAsia="Times New Roman"/>
        </w:rPr>
        <w:t xml:space="preserve"> IFN kan prøves ved svikt på TKI, men sjansen for god respons (</w:t>
      </w:r>
      <w:r>
        <w:rPr>
          <w:rFonts w:eastAsia="Times New Roman"/>
        </w:rPr>
        <w:t xml:space="preserve">f.eks. </w:t>
      </w:r>
      <w:r w:rsidRPr="006F15EF">
        <w:rPr>
          <w:rFonts w:eastAsia="Times New Roman"/>
        </w:rPr>
        <w:t xml:space="preserve">CCgR) er meget lav. Nyere studier gir støtte for at pegylert interferon kan bli et godt tilleggsmedikament til imatinib hos pasienter med KML i kronisk fase </w:t>
      </w:r>
      <w:r w:rsidRPr="006F15EF">
        <w:rPr>
          <w:rFonts w:eastAsia="Times New Roman"/>
          <w:noProof/>
        </w:rPr>
        <w:t>men anses fortsatt som eksperimentelt</w:t>
      </w:r>
      <w:r w:rsidRPr="006F15EF">
        <w:rPr>
          <w:rFonts w:eastAsia="Times New Roman"/>
        </w:rPr>
        <w:t>. Det er ingen erfaring med 2TKI og IFN og dette prøves nå i nordiske studier. IFN er et aktuelt medikament om man må behandle KML i graviditet.</w:t>
      </w:r>
    </w:p>
    <w:p w14:paraId="07BB0D20" w14:textId="77777777" w:rsidR="00D97035" w:rsidRPr="00BF7230" w:rsidRDefault="00D97035" w:rsidP="00D97035">
      <w:pPr>
        <w:pStyle w:val="Overskrift2"/>
      </w:pPr>
      <w:bookmarkStart w:id="441" w:name="_Toc21872275"/>
      <w:r>
        <w:t>Seponering-Behandlingsfri remisjon (TFR)</w:t>
      </w:r>
      <w:bookmarkEnd w:id="441"/>
    </w:p>
    <w:p w14:paraId="2DF3399A" w14:textId="38EFB2D9" w:rsidR="00D97035" w:rsidRPr="00BF7230" w:rsidRDefault="00D97035" w:rsidP="00D97035">
      <w:pPr>
        <w:pStyle w:val="Brdtekst"/>
      </w:pPr>
      <w:r>
        <w:t>Det er nå gjennomført ca 10 studier av seponering av TKI ved dyp respons, og alle viser langtids TFR på ca 40–50%</w:t>
      </w:r>
      <w:r w:rsidR="0040590A">
        <w:t xml:space="preserve"> </w:t>
      </w:r>
      <w:r w:rsidR="00796D2F">
        <w:fldChar w:fldCharType="begin">
          <w:fldData xml:space="preserve">PEVuZE5vdGU+PENpdGU+PEF1dGhvcj5NYWhvbjwvQXV0aG9yPjxZZWFyPjIwMTA8L1llYXI+PFJl
Y051bT4xMzk8L1JlY051bT48RGlzcGxheVRleHQ+KDExNyk8L0Rpc3BsYXlUZXh0PjxyZWNvcmQ+
PHJlYy1udW1iZXI+MTM5PC9yZWMtbnVtYmVyPjxmb3JlaWduLWtleXM+PGtleSBhcHA9IkVOIiBk
Yi1pZD0ic3YyYXd4cnhreHZheDBldzV4ZHBhenRhMjB4OTl0NTAyczAwIiB0aW1lc3RhbXA9IjE0
MDMwMDE0ODQiPjEzOTwva2V5PjwvZm9yZWlnbi1rZXlzPjxyZWYtdHlwZSBuYW1lPSJKb3VybmFs
IEFydGljbGUiPjE3PC9yZWYtdHlwZT48Y29udHJpYnV0b3JzPjxhdXRob3JzPjxhdXRob3I+TWFo
b24sRi4tWC48L2F1dGhvcj48YXV0aG9yPlJlYSxELjwvYXV0aG9yPjxhdXRob3I+R3VpbGhvdCxK
LjwvYXV0aG9yPjxhdXRob3I+R3VpbGhvdCxGLjwvYXV0aG9yPjxhdXRob3I+SHVndWV0LEYuPC9h
dXRob3I+PGF1dGhvcj5OaWNvbGluaSxGLjwvYXV0aG9yPjxhdXRob3I+TGVncm9zLEwuPC9hdXRo
b3I+PGF1dGhvcj5DaGFyYm9ubmllcixBLjwvYXV0aG9yPjxhdXRob3I+R3VlcmNpLEEuPC9hdXRo
b3I+PGF1dGhvcj5WYXJldCxCLjwvYXV0aG9yPjxhdXRob3I+RXRpZW5uZSxHLjwvYXV0aG9yPjxh
dXRob3I+UmVpZmZlcnMsSi48L2F1dGhvcj48YXV0aG9yPlJvdXNzZWxvdCxQLjwvYXV0aG9yPjwv
YXV0aG9ycz48L2NvbnRyaWJ1dG9ycz48dGl0bGVzPjx0aXRsZT5EaXNjb250aW51YXRpb24gb2Yg
aW1hdGluaWIgaW4gcGF0aWVudHMgd2l0aCBjaHJvbmljIG15ZWxvaWQgbGV1a2FlbWlhIHdobyBo
YXZlIG1haW50YWluZWQgY29tcGxldGUgbW9sZWN1bGFyIHJlbWlzc2lvbiBmb3IgYXQgbGVhc3Qg
MiB5ZWFyczogdGhlIHByb3NwZWN0aXZlLCBtdWx0aWNlbnRyZSBTdG9wIEltYXRpbmliIChTVElN
KSB0cmlhbDwvdGl0bGU+PHNlY29uZGFyeS10aXRsZT5MYW5jZXQgT25jb2xvZ3k8L3NlY29uZGFy
eS10aXRsZT48L3RpdGxlcz48cGVyaW9kaWNhbD48ZnVsbC10aXRsZT5MYW5jZXQgT25jb2xvZ3k8
L2Z1bGwtdGl0bGU+PGFiYnItMT5MYW5jZXQgT25jb2w8L2FiYnItMT48L3BlcmlvZGljYWw+PHBh
Z2VzPjEwMjktMTAzNTwvcGFnZXM+PHZvbHVtZT4xMTwvdm9sdW1lPjxudW1iZXI+MTE8L251bWJl
cj48cmVwcmludC1lZGl0aW9uPk5vdCBpbiBGaWxlPC9yZXByaW50LWVkaXRpb24+PGtleXdvcmRz
PjxrZXl3b3JkPipjYW5jZXIgcmVncmVzc2lvbjwva2V5d29yZD48a2V5d29yZD4qY2hyb25pYyBt
eWVsb2lkIGxldWtlbWlhL2R0IFtEcnVnIFRoZXJhcHldPC9rZXl3b3JkPjxrZXl3b3JkPipjaHJv
bmljIG15ZWxvaWQgbGV1a2VtaWEvdGggW1RoZXJhcHldPC9rZXl3b3JkPjxrZXl3b3JkPippbWF0
aW5pYi9jciBbRHJ1ZyBDb25jZW50cmF0aW9uXTwva2V5d29yZD48a2V5d29yZD4qaW1hdGluaWIv
Y3QgW0NsaW5pY2FsIFRyaWFsXTwva2V5d29yZD48a2V5d29yZD4qaW1hdGluaWIvZHQgW0RydWcg
VGhlcmFweV08L2tleXdvcmQ+PGtleXdvcmQ+MTUyNDU5LTk1LTUgKGltYXRpbmliKTwva2V5d29y
ZD48a2V5d29yZD4yMjAxMjctNTctMSAoaW1hdGluaWIpPC9rZXl3b3JkPjxrZXl3b3JkPkFiZWxz
b24ga2luYXNlL2VjIFtFbmRvZ2Vub3VzIENvbXBvdW5kXTwva2V5d29yZD48a2V5d29yZD5BZHVs
dDwva2V5d29yZD48a2V5d29yZD5BZ2VkPC9rZXl3b3JkPjxrZXl3b3JkPmFscGhhIGludGVyZmVy
b24vZHQgW0RydWcgVGhlcmFweV08L2tleXdvcmQ+PGtleXdvcmQ+YW5hbHlzaXM8L2tleXdvcmQ+
PGtleXdvcmQ+YXJ0aWNsZTwva2V5d29yZD48a2V5d29yZD5CQ1IgQUJMIHByb3RlaW4vZWMgW0Vu
ZG9nZW5vdXMgQ29tcG91bmRdPC9rZXl3b3JkPjxrZXl3b3JkPmNsaW5pY2FsIHRyaWFsPC9rZXl3
b3JkPjxrZXl3b3JkPkNNTDwva2V5d29yZD48a2V5d29yZD5kcnVnIGJsb29kIGxldmVsPC9rZXl3
b3JkPjxrZXl3b3JkPmRydWcgZWZmaWNhY3k8L2tleXdvcmQ+PGtleXdvcmQ+ZHJ1ZyBzYWZldHk8
L2tleXdvcmQ+PGtleXdvcmQ+ZHJ1ZyB3aXRoZHJhd2FsPC9rZXl3b3JkPjxrZXl3b3JkPkVtYmFz
ZTwva2V5d29yZD48a2V5d29yZD5GZW1hbGU8L2tleXdvcmQ+PGtleXdvcmQ+Zm9sbG93IHVwPC9r
ZXl3b3JkPjxrZXl3b3JkPkZyYW5jZTwva2V5d29yZD48a2V5d29yZD5odW1hbjwva2V5d29yZD48
a2V5d29yZD5pbWF0aW5pYjwva2V5d29yZD48a2V5d29yZD5pbW11bm9tb2R1bGF0aW9uPC9rZXl3
b3JkPjxrZXl3b3JkPm1ham9yIGNsaW5pY2FsIHN0dWR5PC9rZXl3b3JkPjxrZXl3b3JkPk1hbGU8
L2tleXdvcmQ+PGtleXdvcmQ+bWV0aG9kczwva2V5d29yZD48a2V5d29yZD5tdWx0aWNlbnRlciBz
dHVkeTwva2V5d29yZD48a2V5d29yZD5wYXRpZW50PC9rZXl3b3JkPjxrZXl3b3JkPlBoaWxhZGVs
cGhpYSAxIGNocm9tb3NvbWU8L2tleXdvcmQ+PGtleXdvcmQ+cHJpb3JpdHkgam91cm5hbDwva2V5
d29yZD48a2V5d29yZD5wcm9iYWJpbGl0eTwva2V5d29yZD48a2V5d29yZD5wcm9ncmVzc2lvbiBm
cmVlIHN1cnZpdmFsPC9rZXl3b3JkPjxrZXl3b3JkPnByb3NwZWN0aXZlIHN0dWR5PC9rZXl3b3Jk
PjxrZXl3b3JkPnF1YW50aXRhdGl2ZSBhbmFseXNpczwva2V5d29yZD48a2V5d29yZD5yZWxhcHNl
PC9rZXl3b3JkPjxrZXl3b3JkPnJlbWlzc2lvbjwva2V5d29yZD48a2V5d29yZD5zZXggZGlmZmVy
ZW5jZTwva2V5d29yZD48a2V5d29yZD5TdGVtIENlbGwgVHJhbnNwbGFudGF0aW9uPC9rZXl3b3Jk
PjxrZXl3b3JkPlN1cnZpdmFsPC9rZXl3b3JkPjxrZXl3b3JkPnRyZWF0bWVudCBkdXJhdGlvbjwv
a2V5d29yZD48a2V5d29yZD50cmVhdG1lbnQgcmVzcG9uc2U8L2tleXdvcmQ+PGtleXdvcmQ+VW5p
dGVkIFN0YXRlczwva2V5d29yZD48L2tleXdvcmRzPjxkYXRlcz48eWVhcj4yMDEwPC95ZWFyPjxw
dWItZGF0ZXM+PGRhdGU+MjAxMDwvZGF0ZT48L3B1Yi1kYXRlcz48L2RhdGVzPjxpc2JuPjE0NzAt
MjA0NTwvaXNibj48bGFiZWw+MzE0PC9sYWJlbD48dXJscz48L3VybHM+PGVsZWN0cm9uaWMtcmVz
b3VyY2UtbnVtPmh0dHA6Ly9keC5kb2kub3JnLzEwLjEwMTYvUzE0NzAtMjA0NSUyODEwJTI5NzAy
MzMtMzwvZWxlY3Ryb25pYy1yZXNvdXJjZS1udW0+PC9yZWNvcmQ+PC9DaXRlPjwvRW5kTm90ZT5=
</w:fldData>
        </w:fldChar>
      </w:r>
      <w:r w:rsidR="00466EFD">
        <w:instrText xml:space="preserve"> ADDIN EN.CITE </w:instrText>
      </w:r>
      <w:r w:rsidR="00466EFD">
        <w:fldChar w:fldCharType="begin">
          <w:fldData xml:space="preserve">PEVuZE5vdGU+PENpdGU+PEF1dGhvcj5NYWhvbjwvQXV0aG9yPjxZZWFyPjIwMTA8L1llYXI+PFJl
Y051bT4xMzk8L1JlY051bT48RGlzcGxheVRleHQ+KDExNyk8L0Rpc3BsYXlUZXh0PjxyZWNvcmQ+
PHJlYy1udW1iZXI+MTM5PC9yZWMtbnVtYmVyPjxmb3JlaWduLWtleXM+PGtleSBhcHA9IkVOIiBk
Yi1pZD0ic3YyYXd4cnhreHZheDBldzV4ZHBhenRhMjB4OTl0NTAyczAwIiB0aW1lc3RhbXA9IjE0
MDMwMDE0ODQiPjEzOTwva2V5PjwvZm9yZWlnbi1rZXlzPjxyZWYtdHlwZSBuYW1lPSJKb3VybmFs
IEFydGljbGUiPjE3PC9yZWYtdHlwZT48Y29udHJpYnV0b3JzPjxhdXRob3JzPjxhdXRob3I+TWFo
b24sRi4tWC48L2F1dGhvcj48YXV0aG9yPlJlYSxELjwvYXV0aG9yPjxhdXRob3I+R3VpbGhvdCxK
LjwvYXV0aG9yPjxhdXRob3I+R3VpbGhvdCxGLjwvYXV0aG9yPjxhdXRob3I+SHVndWV0LEYuPC9h
dXRob3I+PGF1dGhvcj5OaWNvbGluaSxGLjwvYXV0aG9yPjxhdXRob3I+TGVncm9zLEwuPC9hdXRo
b3I+PGF1dGhvcj5DaGFyYm9ubmllcixBLjwvYXV0aG9yPjxhdXRob3I+R3VlcmNpLEEuPC9hdXRo
b3I+PGF1dGhvcj5WYXJldCxCLjwvYXV0aG9yPjxhdXRob3I+RXRpZW5uZSxHLjwvYXV0aG9yPjxh
dXRob3I+UmVpZmZlcnMsSi48L2F1dGhvcj48YXV0aG9yPlJvdXNzZWxvdCxQLjwvYXV0aG9yPjwv
YXV0aG9ycz48L2NvbnRyaWJ1dG9ycz48dGl0bGVzPjx0aXRsZT5EaXNjb250aW51YXRpb24gb2Yg
aW1hdGluaWIgaW4gcGF0aWVudHMgd2l0aCBjaHJvbmljIG15ZWxvaWQgbGV1a2FlbWlhIHdobyBo
YXZlIG1haW50YWluZWQgY29tcGxldGUgbW9sZWN1bGFyIHJlbWlzc2lvbiBmb3IgYXQgbGVhc3Qg
MiB5ZWFyczogdGhlIHByb3NwZWN0aXZlLCBtdWx0aWNlbnRyZSBTdG9wIEltYXRpbmliIChTVElN
KSB0cmlhbDwvdGl0bGU+PHNlY29uZGFyeS10aXRsZT5MYW5jZXQgT25jb2xvZ3k8L3NlY29uZGFy
eS10aXRsZT48L3RpdGxlcz48cGVyaW9kaWNhbD48ZnVsbC10aXRsZT5MYW5jZXQgT25jb2xvZ3k8
L2Z1bGwtdGl0bGU+PGFiYnItMT5MYW5jZXQgT25jb2w8L2FiYnItMT48L3BlcmlvZGljYWw+PHBh
Z2VzPjEwMjktMTAzNTwvcGFnZXM+PHZvbHVtZT4xMTwvdm9sdW1lPjxudW1iZXI+MTE8L251bWJl
cj48cmVwcmludC1lZGl0aW9uPk5vdCBpbiBGaWxlPC9yZXByaW50LWVkaXRpb24+PGtleXdvcmRz
PjxrZXl3b3JkPipjYW5jZXIgcmVncmVzc2lvbjwva2V5d29yZD48a2V5d29yZD4qY2hyb25pYyBt
eWVsb2lkIGxldWtlbWlhL2R0IFtEcnVnIFRoZXJhcHldPC9rZXl3b3JkPjxrZXl3b3JkPipjaHJv
bmljIG15ZWxvaWQgbGV1a2VtaWEvdGggW1RoZXJhcHldPC9rZXl3b3JkPjxrZXl3b3JkPippbWF0
aW5pYi9jciBbRHJ1ZyBDb25jZW50cmF0aW9uXTwva2V5d29yZD48a2V5d29yZD4qaW1hdGluaWIv
Y3QgW0NsaW5pY2FsIFRyaWFsXTwva2V5d29yZD48a2V5d29yZD4qaW1hdGluaWIvZHQgW0RydWcg
VGhlcmFweV08L2tleXdvcmQ+PGtleXdvcmQ+MTUyNDU5LTk1LTUgKGltYXRpbmliKTwva2V5d29y
ZD48a2V5d29yZD4yMjAxMjctNTctMSAoaW1hdGluaWIpPC9rZXl3b3JkPjxrZXl3b3JkPkFiZWxz
b24ga2luYXNlL2VjIFtFbmRvZ2Vub3VzIENvbXBvdW5kXTwva2V5d29yZD48a2V5d29yZD5BZHVs
dDwva2V5d29yZD48a2V5d29yZD5BZ2VkPC9rZXl3b3JkPjxrZXl3b3JkPmFscGhhIGludGVyZmVy
b24vZHQgW0RydWcgVGhlcmFweV08L2tleXdvcmQ+PGtleXdvcmQ+YW5hbHlzaXM8L2tleXdvcmQ+
PGtleXdvcmQ+YXJ0aWNsZTwva2V5d29yZD48a2V5d29yZD5CQ1IgQUJMIHByb3RlaW4vZWMgW0Vu
ZG9nZW5vdXMgQ29tcG91bmRdPC9rZXl3b3JkPjxrZXl3b3JkPmNsaW5pY2FsIHRyaWFsPC9rZXl3
b3JkPjxrZXl3b3JkPkNNTDwva2V5d29yZD48a2V5d29yZD5kcnVnIGJsb29kIGxldmVsPC9rZXl3
b3JkPjxrZXl3b3JkPmRydWcgZWZmaWNhY3k8L2tleXdvcmQ+PGtleXdvcmQ+ZHJ1ZyBzYWZldHk8
L2tleXdvcmQ+PGtleXdvcmQ+ZHJ1ZyB3aXRoZHJhd2FsPC9rZXl3b3JkPjxrZXl3b3JkPkVtYmFz
ZTwva2V5d29yZD48a2V5d29yZD5GZW1hbGU8L2tleXdvcmQ+PGtleXdvcmQ+Zm9sbG93IHVwPC9r
ZXl3b3JkPjxrZXl3b3JkPkZyYW5jZTwva2V5d29yZD48a2V5d29yZD5odW1hbjwva2V5d29yZD48
a2V5d29yZD5pbWF0aW5pYjwva2V5d29yZD48a2V5d29yZD5pbW11bm9tb2R1bGF0aW9uPC9rZXl3
b3JkPjxrZXl3b3JkPm1ham9yIGNsaW5pY2FsIHN0dWR5PC9rZXl3b3JkPjxrZXl3b3JkPk1hbGU8
L2tleXdvcmQ+PGtleXdvcmQ+bWV0aG9kczwva2V5d29yZD48a2V5d29yZD5tdWx0aWNlbnRlciBz
dHVkeTwva2V5d29yZD48a2V5d29yZD5wYXRpZW50PC9rZXl3b3JkPjxrZXl3b3JkPlBoaWxhZGVs
cGhpYSAxIGNocm9tb3NvbWU8L2tleXdvcmQ+PGtleXdvcmQ+cHJpb3JpdHkgam91cm5hbDwva2V5
d29yZD48a2V5d29yZD5wcm9iYWJpbGl0eTwva2V5d29yZD48a2V5d29yZD5wcm9ncmVzc2lvbiBm
cmVlIHN1cnZpdmFsPC9rZXl3b3JkPjxrZXl3b3JkPnByb3NwZWN0aXZlIHN0dWR5PC9rZXl3b3Jk
PjxrZXl3b3JkPnF1YW50aXRhdGl2ZSBhbmFseXNpczwva2V5d29yZD48a2V5d29yZD5yZWxhcHNl
PC9rZXl3b3JkPjxrZXl3b3JkPnJlbWlzc2lvbjwva2V5d29yZD48a2V5d29yZD5zZXggZGlmZmVy
ZW5jZTwva2V5d29yZD48a2V5d29yZD5TdGVtIENlbGwgVHJhbnNwbGFudGF0aW9uPC9rZXl3b3Jk
PjxrZXl3b3JkPlN1cnZpdmFsPC9rZXl3b3JkPjxrZXl3b3JkPnRyZWF0bWVudCBkdXJhdGlvbjwv
a2V5d29yZD48a2V5d29yZD50cmVhdG1lbnQgcmVzcG9uc2U8L2tleXdvcmQ+PGtleXdvcmQ+VW5p
dGVkIFN0YXRlczwva2V5d29yZD48L2tleXdvcmRzPjxkYXRlcz48eWVhcj4yMDEwPC95ZWFyPjxw
dWItZGF0ZXM+PGRhdGU+MjAxMDwvZGF0ZT48L3B1Yi1kYXRlcz48L2RhdGVzPjxpc2JuPjE0NzAt
MjA0NTwvaXNibj48bGFiZWw+MzE0PC9sYWJlbD48dXJscz48L3VybHM+PGVsZWN0cm9uaWMtcmVz
b3VyY2UtbnVtPmh0dHA6Ly9keC5kb2kub3JnLzEwLjEwMTYvUzE0NzAtMjA0NSUyODEwJTI5NzAy
MzMtMzwvZWxlY3Ryb25pYy1yZXNvdXJjZS1udW0+PC9yZWNvcmQ+PC9DaXRlPjwvRW5kTm90ZT5=
</w:fldData>
        </w:fldChar>
      </w:r>
      <w:r w:rsidR="00466EFD">
        <w:instrText xml:space="preserve"> ADDIN EN.CITE.DATA </w:instrText>
      </w:r>
      <w:r w:rsidR="00466EFD">
        <w:fldChar w:fldCharType="end"/>
      </w:r>
      <w:r w:rsidR="00796D2F">
        <w:fldChar w:fldCharType="separate"/>
      </w:r>
      <w:r w:rsidR="00466EFD">
        <w:rPr>
          <w:noProof/>
        </w:rPr>
        <w:t>(117)</w:t>
      </w:r>
      <w:r w:rsidR="00796D2F">
        <w:fldChar w:fldCharType="end"/>
      </w:r>
      <w:r>
        <w:t>. STIM-studien etablerte prinsippet, og i ettertid er ulike inklusjonskriterier brukt. I den største studien EuroSKI, der 27 norske pasienter deltok, inkluderte man pasienter med MR4 med eller uten detekterbar MRD, mens i mange andre studier var det krav om udetekterbar sykdom og minst MR4.5</w:t>
      </w:r>
      <w:r w:rsidR="00BE3651">
        <w:t xml:space="preserve"> </w:t>
      </w:r>
      <w:r w:rsidR="00796D2F">
        <w:fldChar w:fldCharType="begin">
          <w:fldData xml:space="preserve">PEVuZE5vdGU+PENpdGU+PEF1dGhvcj5TYXVzc2VsZTwvQXV0aG9yPjxZZWFyPlVuZGVyIHB1Ymxp
c2VyaW5nIDIwMTk8L1llYXI+PFJlY051bT40NDM8L1JlY051bT48RGlzcGxheVRleHQ+KDEzMyk8
L0Rpc3BsYXlUZXh0PjxyZWNvcmQ+PHJlYy1udW1iZXI+NDQzPC9yZWMtbnVtYmVyPjxmb3JlaWdu
LWtleXM+PGtleSBhcHA9IkVOIiBkYi1pZD0ic3YyYXd4cnhreHZheDBldzV4ZHBhenRhMjB4OTl0
NTAyczAwIiB0aW1lc3RhbXA9IjE1NzMyMTc2NzYiPjQ0Mzwva2V5PjwvZm9yZWlnbi1rZXlzPjxy
ZWYtdHlwZSBuYW1lPSJKb3VybmFsIEFydGljbGUiPjE3PC9yZWYtdHlwZT48Y29udHJpYnV0b3Jz
PjxhdXRob3JzPjxhdXRob3I+U2F1c3NlbGUsIFMuPC9hdXRob3I+PGF1dGhvcj5SaWNodGVyLCBK
LjwvYXV0aG9yPjxhdXRob3I+R3VpbGhvdCwgSi48L2F1dGhvcj48YXV0aG9yPkdydWJlciwgRi4g
WC48L2F1dGhvcj48YXV0aG9yPkhqb3J0aC1IYW5zZW4sIEguPC9hdXRob3I+PGF1dGhvcj5BbG1l
aWRhLCBBLjwvYXV0aG9yPjxhdXRob3I+SmFuc3NlbiwgSmp3bTwvYXV0aG9yPjxhdXRob3I+TWF5
ZXIsIEouPC9hdXRob3I+PGF1dGhvcj5Lb3NrZW52ZXNhLCBQLjwvYXV0aG9yPjxhdXRob3I+UGFu
YXlpb3RpZGlzLCBQLjwvYXV0aG9yPjxhdXRob3I+T2xzc29uLVN0cm9tYmVyZywgVS48L2F1dGhv
cj48YXV0aG9yPk1hcnRpbmV6LUxvcGV6LCBKLjwvYXV0aG9yPjxhdXRob3I+Um91c3NlbG90LCBQ
LjwvYXV0aG9yPjxhdXRob3I+VmVzdGVyZ2FhcmQsIEguPC9hdXRob3I+PGF1dGhvcj5FaHJlbmNy
b25hLCBILjwvYXV0aG9yPjxhdXRob3I+S2FpcmlzdG8sIFYuPC9hdXRob3I+PGF1dGhvcj5NYWNo
b3ZhIFBvbGFrb3ZhLCBLLjwvYXV0aG9yPjxhdXRob3I+TXVsbGVyLCBNLiBDLjwvYXV0aG9yPjxh
dXRob3I+TXVzdGpva2ksIFMuPC9hdXRob3I+PGF1dGhvcj5CZXJnZXIsIE0uIEcuPC9hdXRob3I+
PGF1dGhvcj5GYWJhcml1cywgQS48L2F1dGhvcj48YXV0aG9yPkhvZm1hbm4sIFcuIEsuPC9hdXRo
b3I+PGF1dGhvcj5Ib2NoaGF1cywgQS48L2F1dGhvcj48YXV0aG9yPlBmaXJybWFubiwgTS48L2F1
dGhvcj48YXV0aG9yPk1haG9uLCBGLiBYLjwvYXV0aG9yPjwvYXV0aG9ycz48L2NvbnRyaWJ1dG9y
cz48YXV0aC1hZGRyZXNzPkRlcGFydG1lbnQgb2YgSGFlbWF0b2xvZ3kgYW5kIE9uY29sb2d5LCBV
bml2ZXJzaXR5IEhvc3BpdGFsIE1hbm5oZWltLCBIZWlkZWxiZXJnIFVuaXZlcnNpdHksIE1hbm5o
ZWltLCBHZXJtYW55LiYjeEQ7RGVwYXJ0bWVudCBvZiBIYWVtYXRvbG9neSwgT25jb2xvZ3kgYW5k
IFJhZGlhdGlvbiBQaHlzaWNzLCBTa2FuZSBVbml2ZXJzaXR5IEhvc3BpdGFsLCBMdW5kLCBTd2Vk
ZW4uJiN4RDtJbnNlcm0gQ2VudHJlIGQmYXBvcztJbnZlc3RpZ2F0aW9uIENsaW5pcXVlIDE0MDIs
IENlbnRyZSBIb3NwaXRhbGllciBVbml2ZXJzaXRhaXJlIChDSFUpIGRlIFBvaXRpZXJzLCBQb2l0
aWVycywgRnJhbmNlLiYjeEQ7RGVwYXJ0bWVudCBvZiBIYWVtYXRvbG9neSwgVW5pdmVyc2l0eSBI
b3NwaXRhbCBvZiBOb3J0aCBOb3J3YXksIFRyb21zbywgTm9yd2F5LiYjeEQ7RGVwYXJ0bWVudCBv
ZiBIYWVtYXRvbG9neSwgU3QgT2xhdnMgSG9zcGl0YWwsIFRyb25kaGVpbSwgTm9yd2F5LiYjeEQ7
SW5zdGl0dXRvIFBvcnR1Z3VlcyBkZSBPbmNvbG9naWEgZGUgTGlzYm9hIGRlIEZyYW5jaXNjbyBH
ZW50aWwsIExpc2JvbiwgUG9ydHVnYWwuJiN4RDtEZXBhcnRtZW50IG9mIEhhZW1hdG9sb2d5LCBW
VSBVbml2ZXJzaXR5IE1lZGljYWwgQ2VudGVyLCBBbXN0ZXJkYW0sIE5ldGhlcmxhbmRzLiYjeEQ7
RGVwYXJ0bWVudCBvZiBJbnRlcm5hbCBNZWRpY2luZSwgSGFlbWF0b2xvZ3kgYW5kIE9uY29sb2d5
LCBNYXNhcnlrIFVuaXZlcnNpdHkgYW5kIFVuaXZlcnNpdHkgSG9zcGl0YWwgQnJubywgQnJubywg
Q3plY2ggUmVwdWJsaWMuJiN4RDtIYWVtYXRvbG9neSBSZXNlYXJjaCBVbml0IEhlbHNpbmtpLCBV
bml2ZXJzaXR5IG9mIEhlbHNpbmtpLCBIZWxzaW5raSwgRmlubGFuZDsgSGVsc2lua2kgVW5pdmVy
c2l0eSBIb3NwaXRhbCBDb21wcmVoZW5zaXZlIENhbmNlciBDZW50ZXIsIEhlbHNpbmtpLCBGaW5s
YW5kLiYjeEQ7Rmlyc3QgRGVwYXJ0bWVudCBvZiBJbnRlcm5hbCBNZWRpY2luZSwgTGFpa29uIEdl
bmVyYWwgSG9zcGl0YWwsIE5hdGlvbmFsIGFuZCBLYXBvZGlzdHJpYW4gVW5pdmVyc2l0eSBvZiBB
dGhlbnMsIEF0aGVucywgR3JlZWNlLiYjeEQ7RGVwYXJ0bWVudCBvZiBNZWRpY2FsIFNjaWVuY2Ug
YW5kIERpdmlzaW9uIG9mIEhhZW1hdG9sb2d5LCBVbml2ZXJzaXR5IEhvc3BpdGFsLCBVcHBzYWxh
LCBTd2VkZW4uJiN4RDtIb3NwaXRhbCBVbml2ZXJzaXRhcmlvIDEyIGRlIE9jdHVicmUsIENlbnRy
byBOYWNpb25hbCBkZSBJbnZlc3RpZ2FjaW9uZXMgT25jb2xPZ2ljYXMsIENlbnRybyBkZSBJbnZl
c3RpZ2FjaW9uIEJpb21lZGljYSBlbiBSZWQgZGUgQ2FuY2VyLCBVbml2ZXJzaWRhZCBDb21wbHV0
ZW5zZSBkZSBNYWRyaWQsIE1hZHJpZCwgU3BhaW4uJiN4RDtEZXBhcnRtZW50IG9mIEhhZW1hdG9s
b2d5IGFuZCBPbmNvbG9neSwgQ2VudHJlIEhvc3BpdGFsaWVyIGRlIFZlcnNhaWxsZXMsIEluc2Vy
bSBVbml0ZSBNaXh0ZSBkZSBSZWNoZXJjaGUgMTE3MywgVW5pdmVyc2l0ZSBWZXJzYWlsbGVzIFNh
aW50LVF1ZW50aW4tZW4tWXZlbGluZXMsIFVuaXZlcnNpdGUgUGFyaXMgU2FjbGF5LCBMZSBDaGVz
bmF5LCBGcmFuY2UuJiN4RDtEZXBhcnRtZW50IG9mIEhhZW1hdG9sb2d5LCBPZGVuc2UgVW5pdmVy
c2l0eSBIb3NwaXRhbCwgT2RlbnNlLCBEZW5tYXJrLiYjeEQ7RGVwYXJ0bWVudCBvZiBDbGluaWNh
bCBHZW5ldGljcyBhbmQgUGF0aG9sb2d5LCBMYWJvcmF0b3J5IE1lZGljaW5lLCBPZmZpY2UgZm9y
IE1lZGljYWwgU2VydmljZXMsIEx1bmQsIFN3ZWRlbjsgRGl2aXNpb24gb2YgQ2xpbmljYWwgR2Vu
ZXRpY3MsIEx1bmQgVW5pdmVyc2l0eSwgTHVuZCwgU3dlZGVuLiYjeEQ7RGVwYXJ0bWVudCBvZiBD
bGluaWNhbCBDaGVtaXN0cnkgYW5kIERlcGFydG1lbnQgb2YgR2VuZXRpY3MsIFR1cmt1IFVuaXZl
cnNpdHkgQ2VudHJhbCBIb3NwaXRhbCwgVHVya3UsIEZpbmxhbmQuJiN4RDtJbnN0aXR1dGUgb2Yg
SGFlbWF0b2xvZ3kgYW5kIEJsb29kIFRyYW5zZnVzaW9uLCBQcmFndWUsIEN6ZWNoIFJlcHVibGlj
LiYjeEQ7SW5zdGl0dXRlIGZvciBIZW1hdG9sb2d5IGFuZCBPbmNvbG9neSwgTWFubmhlaW0sIEdl
cm1hbnkuJiN4RDtIYWVtYXRvbG9neSBSZXNlYXJjaCBVbml0IEhlbHNpbmtpLCBVbml2ZXJzaXR5
IG9mIEhlbHNpbmtpLCBIZWxzaW5raSwgRmlubGFuZDsgRGVwYXJ0bWVudCBvZiBDbGluaWNhbCBD
aGVtaXN0cnkgYW5kIEhhZW1hdG9sb2d5LCBVbml2ZXJzaXR5IG9mIEhlbHNpbmtpLCBIZWxzaW5r
aSwgRmlubGFuZDsgSGVsc2lua2kgVW5pdmVyc2l0eSBIb3NwaXRhbCBDb21wcmVoZW5zaXZlIENh
bmNlciBDZW50ZXIsIEhlbHNpbmtpLCBGaW5sYW5kLiYjeEQ7SGVtYXRvbG9naWUgQmlvbG9naXF1
ZSBhbmQgRXF1aXBlIGQmYXBvcztBY2N1ZWlsIDc0NTMgSGVtb3BhdGllcyBDaHJvbmlxdWVzOiBI
ZXRlcm9nZW5laXRlIEludHJhLWNsb25hbGUsIE1pY3JvZW52aXJvbm5lbWVudCBldCBSZXNpc3Rh
bmNlIFRoZXJhcGV1dGlxdWUsIENIVSBFc3RhaW5nIGFuZCBVbml2ZXJzaXRlIENsZXJtb250IEF1
dmVyZ25lLCBDbGVybW9udC1GZXJyYW5kLCBGcmFuY2UuJiN4RDtLbGluaWsgZnVyIElubmVyZSBN
ZWRpemluIElJLCBVbml2ZXJzaXRhdHNrbGluaWt1bSBKZW5hLCBKZW5hLCBHZXJtYW55LiYjeEQ7
SW5zdGl0dXQgZnVyIE1lZGl6aW5pc2NoZSBJbmZvcm1hdGlvbnN2ZXJhcmJlaXR1bmcsIEJpb21l
dHJpZSB1bmQgRXBpZGVtaW9sb2dpZSwgTHVkd2lnLU1heGltaWxpYW5zLVVuaXZlcnNpdGF0LCBN
dW5pY2gsIEdlcm1hbnkuJiN4RDtCZXJnb25pZSBDYW5jZXIgSW5zdGl0dXRlLCBJbnNlcm0gVW5p
dCA5MTYsIFVuaXZlcnNpdHkgb2YgQm9yZGVhdXgsIEJvcmRlYXV4LCBGcmFuY2UuIEVsZWN0cm9u
aWMgYWRkcmVzczogZnJhbmNvaXMteGF2aWVyLm1haG9uQHUtYm9yZGVhdXguZnIuPC9hdXRoLWFk
ZHJlc3M+PHRpdGxlcz48dGl0bGU+RGlzY29udGludWF0aW9uIG9mIHRyZWF0bWVudCBpbiBjaHJv
bmljIG15ZWxvaWQgbGV1a2FlbWlhIC0gVGhlIEVVUk8tU0tJIHRyaWFsPC90aXRsZT48c2Vjb25k
YXJ5LXRpdGxlPkxhbmNldCBPbmNvbDwvc2Vjb25kYXJ5LXRpdGxlPjxhbHQtdGl0bGU+VGhlIExh
bmNldC4gT25jb2xvZ3k8L2FsdC10aXRsZT48L3RpdGxlcz48cGVyaW9kaWNhbD48ZnVsbC10aXRs
ZT5MYW5jZXQgT25jb2xvZ3k8L2Z1bGwtdGl0bGU+PGFiYnItMT5MYW5jZXQgT25jb2w8L2FiYnIt
MT48L3BlcmlvZGljYWw+PGFsdC1wZXJpb2RpY2FsPjxmdWxsLXRpdGxlPlRoZSBMYW5jZXQuIE9u
Y29sb2d5PC9mdWxsLXRpdGxlPjxhYmJyLTE+TGFuY2V0IE9uY29sPC9hYmJyLTE+PC9hbHQtcGVy
aW9kaWNhbD48ZGF0ZXM+PHllYXI+VW5kZXIgcHVibGlzZXJpbmcgMjAxOTwveWVhcj48cHViLWRh
dGVzPjxkYXRlPkp1bjwvZGF0ZT48L3B1Yi1kYXRlcz48L2RhdGVzPjxpc2JuPjE0NzAtMjA0NTwv
aXNibj48dXJscz48L3VybHM+PGxhbmd1YWdlPmVuZzwvbGFuZ3VhZ2U+PC9yZWNvcmQ+PC9DaXRl
PjwvRW5kTm90ZT4A
</w:fldData>
        </w:fldChar>
      </w:r>
      <w:r w:rsidR="00466EFD">
        <w:instrText xml:space="preserve"> ADDIN EN.CITE </w:instrText>
      </w:r>
      <w:r w:rsidR="00466EFD">
        <w:fldChar w:fldCharType="begin">
          <w:fldData xml:space="preserve">PEVuZE5vdGU+PENpdGU+PEF1dGhvcj5TYXVzc2VsZTwvQXV0aG9yPjxZZWFyPlVuZGVyIHB1Ymxp
c2VyaW5nIDIwMTk8L1llYXI+PFJlY051bT40NDM8L1JlY051bT48RGlzcGxheVRleHQ+KDEzMyk8
L0Rpc3BsYXlUZXh0PjxyZWNvcmQ+PHJlYy1udW1iZXI+NDQzPC9yZWMtbnVtYmVyPjxmb3JlaWdu
LWtleXM+PGtleSBhcHA9IkVOIiBkYi1pZD0ic3YyYXd4cnhreHZheDBldzV4ZHBhenRhMjB4OTl0
NTAyczAwIiB0aW1lc3RhbXA9IjE1NzMyMTc2NzYiPjQ0Mzwva2V5PjwvZm9yZWlnbi1rZXlzPjxy
ZWYtdHlwZSBuYW1lPSJKb3VybmFsIEFydGljbGUiPjE3PC9yZWYtdHlwZT48Y29udHJpYnV0b3Jz
PjxhdXRob3JzPjxhdXRob3I+U2F1c3NlbGUsIFMuPC9hdXRob3I+PGF1dGhvcj5SaWNodGVyLCBK
LjwvYXV0aG9yPjxhdXRob3I+R3VpbGhvdCwgSi48L2F1dGhvcj48YXV0aG9yPkdydWJlciwgRi4g
WC48L2F1dGhvcj48YXV0aG9yPkhqb3J0aC1IYW5zZW4sIEguPC9hdXRob3I+PGF1dGhvcj5BbG1l
aWRhLCBBLjwvYXV0aG9yPjxhdXRob3I+SmFuc3NlbiwgSmp3bTwvYXV0aG9yPjxhdXRob3I+TWF5
ZXIsIEouPC9hdXRob3I+PGF1dGhvcj5Lb3NrZW52ZXNhLCBQLjwvYXV0aG9yPjxhdXRob3I+UGFu
YXlpb3RpZGlzLCBQLjwvYXV0aG9yPjxhdXRob3I+T2xzc29uLVN0cm9tYmVyZywgVS48L2F1dGhv
cj48YXV0aG9yPk1hcnRpbmV6LUxvcGV6LCBKLjwvYXV0aG9yPjxhdXRob3I+Um91c3NlbG90LCBQ
LjwvYXV0aG9yPjxhdXRob3I+VmVzdGVyZ2FhcmQsIEguPC9hdXRob3I+PGF1dGhvcj5FaHJlbmNy
b25hLCBILjwvYXV0aG9yPjxhdXRob3I+S2FpcmlzdG8sIFYuPC9hdXRob3I+PGF1dGhvcj5NYWNo
b3ZhIFBvbGFrb3ZhLCBLLjwvYXV0aG9yPjxhdXRob3I+TXVsbGVyLCBNLiBDLjwvYXV0aG9yPjxh
dXRob3I+TXVzdGpva2ksIFMuPC9hdXRob3I+PGF1dGhvcj5CZXJnZXIsIE0uIEcuPC9hdXRob3I+
PGF1dGhvcj5GYWJhcml1cywgQS48L2F1dGhvcj48YXV0aG9yPkhvZm1hbm4sIFcuIEsuPC9hdXRo
b3I+PGF1dGhvcj5Ib2NoaGF1cywgQS48L2F1dGhvcj48YXV0aG9yPlBmaXJybWFubiwgTS48L2F1
dGhvcj48YXV0aG9yPk1haG9uLCBGLiBYLjwvYXV0aG9yPjwvYXV0aG9ycz48L2NvbnRyaWJ1dG9y
cz48YXV0aC1hZGRyZXNzPkRlcGFydG1lbnQgb2YgSGFlbWF0b2xvZ3kgYW5kIE9uY29sb2d5LCBV
bml2ZXJzaXR5IEhvc3BpdGFsIE1hbm5oZWltLCBIZWlkZWxiZXJnIFVuaXZlcnNpdHksIE1hbm5o
ZWltLCBHZXJtYW55LiYjeEQ7RGVwYXJ0bWVudCBvZiBIYWVtYXRvbG9neSwgT25jb2xvZ3kgYW5k
IFJhZGlhdGlvbiBQaHlzaWNzLCBTa2FuZSBVbml2ZXJzaXR5IEhvc3BpdGFsLCBMdW5kLCBTd2Vk
ZW4uJiN4RDtJbnNlcm0gQ2VudHJlIGQmYXBvcztJbnZlc3RpZ2F0aW9uIENsaW5pcXVlIDE0MDIs
IENlbnRyZSBIb3NwaXRhbGllciBVbml2ZXJzaXRhaXJlIChDSFUpIGRlIFBvaXRpZXJzLCBQb2l0
aWVycywgRnJhbmNlLiYjeEQ7RGVwYXJ0bWVudCBvZiBIYWVtYXRvbG9neSwgVW5pdmVyc2l0eSBI
b3NwaXRhbCBvZiBOb3J0aCBOb3J3YXksIFRyb21zbywgTm9yd2F5LiYjeEQ7RGVwYXJ0bWVudCBv
ZiBIYWVtYXRvbG9neSwgU3QgT2xhdnMgSG9zcGl0YWwsIFRyb25kaGVpbSwgTm9yd2F5LiYjeEQ7
SW5zdGl0dXRvIFBvcnR1Z3VlcyBkZSBPbmNvbG9naWEgZGUgTGlzYm9hIGRlIEZyYW5jaXNjbyBH
ZW50aWwsIExpc2JvbiwgUG9ydHVnYWwuJiN4RDtEZXBhcnRtZW50IG9mIEhhZW1hdG9sb2d5LCBW
VSBVbml2ZXJzaXR5IE1lZGljYWwgQ2VudGVyLCBBbXN0ZXJkYW0sIE5ldGhlcmxhbmRzLiYjeEQ7
RGVwYXJ0bWVudCBvZiBJbnRlcm5hbCBNZWRpY2luZSwgSGFlbWF0b2xvZ3kgYW5kIE9uY29sb2d5
LCBNYXNhcnlrIFVuaXZlcnNpdHkgYW5kIFVuaXZlcnNpdHkgSG9zcGl0YWwgQnJubywgQnJubywg
Q3plY2ggUmVwdWJsaWMuJiN4RDtIYWVtYXRvbG9neSBSZXNlYXJjaCBVbml0IEhlbHNpbmtpLCBV
bml2ZXJzaXR5IG9mIEhlbHNpbmtpLCBIZWxzaW5raSwgRmlubGFuZDsgSGVsc2lua2kgVW5pdmVy
c2l0eSBIb3NwaXRhbCBDb21wcmVoZW5zaXZlIENhbmNlciBDZW50ZXIsIEhlbHNpbmtpLCBGaW5s
YW5kLiYjeEQ7Rmlyc3QgRGVwYXJ0bWVudCBvZiBJbnRlcm5hbCBNZWRpY2luZSwgTGFpa29uIEdl
bmVyYWwgSG9zcGl0YWwsIE5hdGlvbmFsIGFuZCBLYXBvZGlzdHJpYW4gVW5pdmVyc2l0eSBvZiBB
dGhlbnMsIEF0aGVucywgR3JlZWNlLiYjeEQ7RGVwYXJ0bWVudCBvZiBNZWRpY2FsIFNjaWVuY2Ug
YW5kIERpdmlzaW9uIG9mIEhhZW1hdG9sb2d5LCBVbml2ZXJzaXR5IEhvc3BpdGFsLCBVcHBzYWxh
LCBTd2VkZW4uJiN4RDtIb3NwaXRhbCBVbml2ZXJzaXRhcmlvIDEyIGRlIE9jdHVicmUsIENlbnRy
byBOYWNpb25hbCBkZSBJbnZlc3RpZ2FjaW9uZXMgT25jb2xPZ2ljYXMsIENlbnRybyBkZSBJbnZl
c3RpZ2FjaW9uIEJpb21lZGljYSBlbiBSZWQgZGUgQ2FuY2VyLCBVbml2ZXJzaWRhZCBDb21wbHV0
ZW5zZSBkZSBNYWRyaWQsIE1hZHJpZCwgU3BhaW4uJiN4RDtEZXBhcnRtZW50IG9mIEhhZW1hdG9s
b2d5IGFuZCBPbmNvbG9neSwgQ2VudHJlIEhvc3BpdGFsaWVyIGRlIFZlcnNhaWxsZXMsIEluc2Vy
bSBVbml0ZSBNaXh0ZSBkZSBSZWNoZXJjaGUgMTE3MywgVW5pdmVyc2l0ZSBWZXJzYWlsbGVzIFNh
aW50LVF1ZW50aW4tZW4tWXZlbGluZXMsIFVuaXZlcnNpdGUgUGFyaXMgU2FjbGF5LCBMZSBDaGVz
bmF5LCBGcmFuY2UuJiN4RDtEZXBhcnRtZW50IG9mIEhhZW1hdG9sb2d5LCBPZGVuc2UgVW5pdmVy
c2l0eSBIb3NwaXRhbCwgT2RlbnNlLCBEZW5tYXJrLiYjeEQ7RGVwYXJ0bWVudCBvZiBDbGluaWNh
bCBHZW5ldGljcyBhbmQgUGF0aG9sb2d5LCBMYWJvcmF0b3J5IE1lZGljaW5lLCBPZmZpY2UgZm9y
IE1lZGljYWwgU2VydmljZXMsIEx1bmQsIFN3ZWRlbjsgRGl2aXNpb24gb2YgQ2xpbmljYWwgR2Vu
ZXRpY3MsIEx1bmQgVW5pdmVyc2l0eSwgTHVuZCwgU3dlZGVuLiYjeEQ7RGVwYXJ0bWVudCBvZiBD
bGluaWNhbCBDaGVtaXN0cnkgYW5kIERlcGFydG1lbnQgb2YgR2VuZXRpY3MsIFR1cmt1IFVuaXZl
cnNpdHkgQ2VudHJhbCBIb3NwaXRhbCwgVHVya3UsIEZpbmxhbmQuJiN4RDtJbnN0aXR1dGUgb2Yg
SGFlbWF0b2xvZ3kgYW5kIEJsb29kIFRyYW5zZnVzaW9uLCBQcmFndWUsIEN6ZWNoIFJlcHVibGlj
LiYjeEQ7SW5zdGl0dXRlIGZvciBIZW1hdG9sb2d5IGFuZCBPbmNvbG9neSwgTWFubmhlaW0sIEdl
cm1hbnkuJiN4RDtIYWVtYXRvbG9neSBSZXNlYXJjaCBVbml0IEhlbHNpbmtpLCBVbml2ZXJzaXR5
IG9mIEhlbHNpbmtpLCBIZWxzaW5raSwgRmlubGFuZDsgRGVwYXJ0bWVudCBvZiBDbGluaWNhbCBD
aGVtaXN0cnkgYW5kIEhhZW1hdG9sb2d5LCBVbml2ZXJzaXR5IG9mIEhlbHNpbmtpLCBIZWxzaW5r
aSwgRmlubGFuZDsgSGVsc2lua2kgVW5pdmVyc2l0eSBIb3NwaXRhbCBDb21wcmVoZW5zaXZlIENh
bmNlciBDZW50ZXIsIEhlbHNpbmtpLCBGaW5sYW5kLiYjeEQ7SGVtYXRvbG9naWUgQmlvbG9naXF1
ZSBhbmQgRXF1aXBlIGQmYXBvcztBY2N1ZWlsIDc0NTMgSGVtb3BhdGllcyBDaHJvbmlxdWVzOiBI
ZXRlcm9nZW5laXRlIEludHJhLWNsb25hbGUsIE1pY3JvZW52aXJvbm5lbWVudCBldCBSZXNpc3Rh
bmNlIFRoZXJhcGV1dGlxdWUsIENIVSBFc3RhaW5nIGFuZCBVbml2ZXJzaXRlIENsZXJtb250IEF1
dmVyZ25lLCBDbGVybW9udC1GZXJyYW5kLCBGcmFuY2UuJiN4RDtLbGluaWsgZnVyIElubmVyZSBN
ZWRpemluIElJLCBVbml2ZXJzaXRhdHNrbGluaWt1bSBKZW5hLCBKZW5hLCBHZXJtYW55LiYjeEQ7
SW5zdGl0dXQgZnVyIE1lZGl6aW5pc2NoZSBJbmZvcm1hdGlvbnN2ZXJhcmJlaXR1bmcsIEJpb21l
dHJpZSB1bmQgRXBpZGVtaW9sb2dpZSwgTHVkd2lnLU1heGltaWxpYW5zLVVuaXZlcnNpdGF0LCBN
dW5pY2gsIEdlcm1hbnkuJiN4RDtCZXJnb25pZSBDYW5jZXIgSW5zdGl0dXRlLCBJbnNlcm0gVW5p
dCA5MTYsIFVuaXZlcnNpdHkgb2YgQm9yZGVhdXgsIEJvcmRlYXV4LCBGcmFuY2UuIEVsZWN0cm9u
aWMgYWRkcmVzczogZnJhbmNvaXMteGF2aWVyLm1haG9uQHUtYm9yZGVhdXguZnIuPC9hdXRoLWFk
ZHJlc3M+PHRpdGxlcz48dGl0bGU+RGlzY29udGludWF0aW9uIG9mIHRyZWF0bWVudCBpbiBjaHJv
bmljIG15ZWxvaWQgbGV1a2FlbWlhIC0gVGhlIEVVUk8tU0tJIHRyaWFsPC90aXRsZT48c2Vjb25k
YXJ5LXRpdGxlPkxhbmNldCBPbmNvbDwvc2Vjb25kYXJ5LXRpdGxlPjxhbHQtdGl0bGU+VGhlIExh
bmNldC4gT25jb2xvZ3k8L2FsdC10aXRsZT48L3RpdGxlcz48cGVyaW9kaWNhbD48ZnVsbC10aXRs
ZT5MYW5jZXQgT25jb2xvZ3k8L2Z1bGwtdGl0bGU+PGFiYnItMT5MYW5jZXQgT25jb2w8L2FiYnIt
MT48L3BlcmlvZGljYWw+PGFsdC1wZXJpb2RpY2FsPjxmdWxsLXRpdGxlPlRoZSBMYW5jZXQuIE9u
Y29sb2d5PC9mdWxsLXRpdGxlPjxhYmJyLTE+TGFuY2V0IE9uY29sPC9hYmJyLTE+PC9hbHQtcGVy
aW9kaWNhbD48ZGF0ZXM+PHllYXI+VW5kZXIgcHVibGlzZXJpbmcgMjAxOTwveWVhcj48cHViLWRh
dGVzPjxkYXRlPkp1bjwvZGF0ZT48L3B1Yi1kYXRlcz48L2RhdGVzPjxpc2JuPjE0NzAtMjA0NTwv
aXNibj48dXJscz48L3VybHM+PGxhbmd1YWdlPmVuZzwvbGFuZ3VhZ2U+PC9yZWNvcmQ+PC9DaXRl
PjwvRW5kTm90ZT4A
</w:fldData>
        </w:fldChar>
      </w:r>
      <w:r w:rsidR="00466EFD">
        <w:instrText xml:space="preserve"> ADDIN EN.CITE.DATA </w:instrText>
      </w:r>
      <w:r w:rsidR="00466EFD">
        <w:fldChar w:fldCharType="end"/>
      </w:r>
      <w:r w:rsidR="00796D2F">
        <w:fldChar w:fldCharType="separate"/>
      </w:r>
      <w:r w:rsidR="00466EFD">
        <w:rPr>
          <w:noProof/>
        </w:rPr>
        <w:t>(133)</w:t>
      </w:r>
      <w:r w:rsidR="00796D2F">
        <w:fldChar w:fldCharType="end"/>
      </w:r>
      <w:r>
        <w:t>. MR4, med eller uten påvisbar MRD, ser ut til å være tilstrekkelig dypt. Fra EuroSKI og «According to STIM» (aSTIM) har man lært at relaps definert som tap av MR3/MMR er trygt og at pasientene gjenvinner sin respons</w:t>
      </w:r>
      <w:r w:rsidR="00BE3651">
        <w:t xml:space="preserve"> </w:t>
      </w:r>
      <w:r w:rsidR="00796D2F">
        <w:fldChar w:fldCharType="begin">
          <w:fldData xml:space="preserve">PEVuZE5vdGU+PENpdGU+PEF1dGhvcj5Sb3Vzc2Vsb3Q8L0F1dGhvcj48WWVhcj4yMDE0PC9ZZWFy
PjxSZWNOdW0+MzU0PC9SZWNOdW0+PERpc3BsYXlUZXh0PigxMzQpPC9EaXNwbGF5VGV4dD48cmVj
b3JkPjxyZWMtbnVtYmVyPjM1NDwvcmVjLW51bWJlcj48Zm9yZWlnbi1rZXlzPjxrZXkgYXBwPSJF
TiIgZGItaWQ9InN2MmF3eHJ4a3h2YXgwZXc1eGRwYXp0YTIweDk5dDUwMnMwMCIgdGltZXN0YW1w
PSIxNTMxMTQ5NjUxIj4zNTQ8L2tleT48L2ZvcmVpZ24ta2V5cz48cmVmLXR5cGUgbmFtZT0iSm91
cm5hbCBBcnRpY2xlIj4xNzwvcmVmLXR5cGU+PGNvbnRyaWJ1dG9ycz48YXV0aG9ycz48YXV0aG9y
PlJvdXNzZWxvdCwgUC48L2F1dGhvcj48YXV0aG9yPkNoYXJib25uaWVyLCBBLjwvYXV0aG9yPjxh
dXRob3I+Q29ueS1NYWtob3VsLCBQLjwvYXV0aG9yPjxhdXRob3I+QWdhcGUsIFAuPC9hdXRob3I+
PGF1dGhvcj5OaWNvbGluaSwgRi4gRS48L2F1dGhvcj48YXV0aG9yPlZhcmV0LCBCLjwvYXV0aG9y
PjxhdXRob3I+R2FyZGVtYmFzLCBNLjwvYXV0aG9yPjxhdXRob3I+RXRpZW5uZSwgRy48L2F1dGhv
cj48YXV0aG9yPlJlYSwgRC48L2F1dGhvcj48YXV0aG9yPlJveSwgTC48L2F1dGhvcj48YXV0aG9y
PkVzY29mZnJlLUJhcmJlLCBNLjwvYXV0aG9yPjxhdXRob3I+R3VlcmNpLUJyZXNsZXIsIEEuPC9h
dXRob3I+PGF1dGhvcj5UdWxsaWV6LCBNLjwvYXV0aG9yPjxhdXRob3I+UHJvc3QsIFMuPC9hdXRo
b3I+PGF1dGhvcj5TcGVudGNoaWFuLCBNLjwvYXV0aG9yPjxhdXRob3I+Q2F5dWVsYSwgSi4gTS48
L2F1dGhvcj48YXV0aG9yPlJlaWZmZXJzLCBKLjwvYXV0aG9yPjxhdXRob3I+Q2hvbWVsLCBKLiBD
LjwvYXV0aG9yPjxhdXRob3I+VHVyaGFuLCBBLjwvYXV0aG9yPjxhdXRob3I+R3VpbGhvdCwgSi48
L2F1dGhvcj48YXV0aG9yPkd1aWxob3QsIEYuPC9hdXRob3I+PGF1dGhvcj5NYWhvbiwgRi4gWC48
L2F1dGhvcj48L2F1dGhvcnM+PC9jb250cmlidXRvcnM+PGF1dGgtYWRkcmVzcz5QaGlsaXBwZSBS
b3Vzc2Vsb3QsIEhvcGl0YWwgTWlnbm90LCBVbml2ZXJzaXRlIFZlcnNhaWxsZXMgU2FpbnQtUXVl
bnRpbi1lbi1ZdmVsaW5lcywgVmVyc2FpbGxlczsgQXVkZSBDaGFyYm9ubmllciwgSW5zdGl0dXQg
UGFvbGkgQ2FsbWV0dGUsIE1hcnNlaWxsZTsgUGFzY2FsZSBDb255LU1ha2hvdWwsIEhvcGl0YWwg
ZCZhcG9zO0FubmVjeSwgUHJpbmd5OyBQaGlsaXBwZSBBZ2FwZSwgSG9waXRhbCBGZWxpeCBHdXlv
bi1DZW50cmUgSG9zcGl0YWxpZXIgVW5pdmVyc2l0YWlyZSBlbiBGcmFuY2UgKENIVSkgZGUgbGEg
UmV1bmlvbiwgTGEgUmV1bmlvbjsgRnJhbmNrIEUuIE5pY29saW5pLCBDZW50cmUgSG9zcGl0YWxp
ZXIgTHlvbiBTdWQsIFBpZXJyZS1CZW5pdGU7IEJydW5vIFZhcmV0LCBIb3BpdGFsIE5lY2tlciwg
QXNzaXN0YW5jZSBQdWJsaXF1ZS1Ib3BpdGF1eCBkZSBQYXJpcyAoQVAtSFApIGV0IFVuaXZlcnNp
dGUgUGFyaXMgRGVzY2FydGVzOyBEZWxwaGluZSBSZWEgYW5kIEplYW4gTWljaGVsIENheXVlbGEs
IEhvcGl0YWwgU2FpbnQtTG91aXMsIEFQLUhQLCBQYXJpczsgTWFydGluZSBHYXJkZW1iYXMsIENI
VSBkJmFwb3M7QW5nZXJzLCBBbmdlcnM7IEdhYnJpZWwgRXRpZW5uZSBhbmQgSm9zeSBSZWlmZmVy
cywgSW5zdGl0dXQgQmVyZ29uaWU7IEZyYW5jb2lzLVhhdmllciBNYWhvbiwgSG9waXRhbCBIYXV0
LUxldmVxdWUgZXQgVW5pdmVyc2l0ZSBCb3JkZWF1eCBTZWdhbGVuLCBCb3JkZWF1eDsgTHlkaWEg
Um95LCBKb2VsbGUgR3VpbGhvdCwgYW5kIEZyYW5jb2lzIEd1aWxob3QsIEluc3RpdHV0IE5hdGlv
bmFsIGRlIGxhIFNhbnRlIGV0IGRlIGxhIFJlY2hlcmNoZSBNZWRpY2FsZSAoSU5TRVJNKSBDZW50
cmVzIGQmYXBvcztJbnZlc3RpZ2F0aW9uIENsaW5pcXVlIENIVSBkZSBQb2l0aWVycywgUG9pdGll
cnM7IE1hcnRpbmUgRXNjb2ZmcmUtQmFyYmUsIENlbnRyZSBIb3NwaXRhbGllciBQb250Y2hhaWxs
b3UsIFJlbm5lczsgQWduZXMgR3VlcmNpLUJyZXNsZXIsIENIVSBCcmFib2lzIFZhbmRvZXV2cmUs
IE5hbmN5OyBNaWNoZWwgVHVsbGlleiwgSG9waXRhbCBIZW5yaSBNb25kb3IsIEFQLUhQLCBDcmV0
ZWlsOyBTdGVwaGFuZSBQcm9zdCwgQ29tbWlzc2FyaWF0IGEgbCZhcG9zO0VuZXJnaWUgQXRvbWlx
dWUgZXQgYXV4IEVuZXJnaWVzIEFsdGVybmF0aXZlcywgSW5zdGl0dXRlIG9mIEVtZXJnaW5nIERp
c2Vhc2VzIGFuZCBJbm5vdmF0aXZlIFRoZXJhcGllcywgRm9udGVuYXktYXV4LVJvc2VzOyBNYXJj
IFNwZW50Y2hpYW4sIEhvcGl0YWwgTWlnbm90LCBMZSBDaGVzbmF5OyBhbmQgSmVhbiBDbGF1ZGUg
Q2hvbWVsIGFuZCBBbGkgVHVyaGFuLCBJTlNFUk0gVTkzNSwgVW5pdmVyc2l0ZSBQb2l0aWVycyBl
dCBQYXJpcyBTdWQsIExlIEtyZW1saW4gQmljZXRyZSwgRnJhbmNlLjwvYXV0aC1hZGRyZXNzPjx0
aXRsZXM+PHRpdGxlPkxvc3Mgb2YgbWFqb3IgbW9sZWN1bGFyIHJlc3BvbnNlIGFzIGEgdHJpZ2dl
ciBmb3IgcmVzdGFydGluZyB0eXJvc2luZSBraW5hc2UgaW5oaWJpdG9yIHRoZXJhcHkgaW4gcGF0
aWVudHMgd2l0aCBjaHJvbmljLXBoYXNlIGNocm9uaWMgbXllbG9nZW5vdXMgbGV1a2VtaWEgd2hv
IGhhdmUgc3RvcHBlZCBpbWF0aW5pYiBhZnRlciBkdXJhYmxlIHVuZGV0ZWN0YWJsZSBkaXNlYXNl
PC90aXRsZT48c2Vjb25kYXJ5LXRpdGxlPkogQ2xpbiBPbmNvbDwvc2Vjb25kYXJ5LXRpdGxlPjxh
bHQtdGl0bGU+Sm91cm5hbCBvZiBjbGluaWNhbCBvbmNvbG9neSA6IG9mZmljaWFsIGpvdXJuYWwg
b2YgdGhlIEFtZXJpY2FuIFNvY2lldHkgb2YgQ2xpbmljYWwgT25jb2xvZ3k8L2FsdC10aXRsZT48
L3RpdGxlcz48cGVyaW9kaWNhbD48ZnVsbC10aXRsZT5KIENsaW4gT25jb2w8L2Z1bGwtdGl0bGU+
PC9wZXJpb2RpY2FsPjxwYWdlcz40MjQtMzA8L3BhZ2VzPjx2b2x1bWU+MzI8L3ZvbHVtZT48bnVt
YmVyPjU8L251bWJlcj48ZWRpdGlvbj4yMDEzLzEyLzExPC9lZGl0aW9uPjxrZXl3b3Jkcz48a2V5
d29yZD5BZHVsdDwva2V5d29yZD48a2V5d29yZD5BZ2VkPC9rZXl3b3JkPjxrZXl3b3JkPkFnZWQs
IDgwIGFuZCBvdmVyPC9rZXl3b3JkPjxrZXl3b3JkPkFudGluZW9wbGFzdGljIEFnZW50cy8qYWRt
aW5pc3RyYXRpb24gJmFtcDsgZG9zYWdlL2FkdmVyc2UgZWZmZWN0czwva2V5d29yZD48a2V5d29y
ZD5CZW56YW1pZGVzLyphZG1pbmlzdHJhdGlvbiAmYW1wOyBkb3NhZ2UvYWR2ZXJzZSBlZmZlY3Rz
PC9rZXl3b3JkPjxrZXl3b3JkPkRpc2Vhc2UtRnJlZSBTdXJ2aXZhbDwva2V5d29yZD48a2V5d29y
ZD5EcnVnIEFkbWluaXN0cmF0aW9uIFNjaGVkdWxlPC9rZXl3b3JkPjxrZXl3b3JkPkZlbWFsZTwv
a2V5d29yZD48a2V5d29yZD5GcmFuY2U8L2tleXdvcmQ+PGtleXdvcmQ+RnVzaW9uIFByb3RlaW5z
LCBiY3ItYWJsLyphbnRhZ29uaXN0cyAmYW1wOyBpbmhpYml0b3JzL2dlbmV0aWNzL21ldGFib2xp
c208L2tleXdvcmQ+PGtleXdvcmQ+SHVtYW5zPC9rZXl3b3JkPjxrZXl3b3JkPkltYXRpbmliIE1l
c3lsYXRlPC9rZXl3b3JkPjxrZXl3b3JkPkthcGxhbi1NZWllciBFc3RpbWF0ZTwva2V5d29yZD48
a2V5d29yZD5MZXVrZW1pYSwgTXllbG9nZW5vdXMsIENocm9uaWMsIEJDUi1BQkwgUG9zaXRpdmUv
KmRydWc8L2tleXdvcmQ+PGtleXdvcmQ+dGhlcmFweS9lbnp5bW9sb2d5L2dlbmV0aWNzL21vcnRh
bGl0eS9wYXRob2xvZ3k8L2tleXdvcmQ+PGtleXdvcmQ+TWFsZTwva2V5d29yZD48a2V5d29yZD5N
aWRkbGUgQWdlZDwva2V5d29yZD48a2V5d29yZD5Nb2xlY3VsYXIgVGFyZ2V0ZWQgVGhlcmFweTwv
a2V5d29yZD48a2V5d29yZD5QaXBlcmF6aW5lcy8qYWRtaW5pc3RyYXRpb24gJmFtcDsgZG9zYWdl
L2FkdmVyc2UgZWZmZWN0czwva2V5d29yZD48a2V5d29yZD5Qcm90ZWluIEtpbmFzZSBJbmhpYml0
b3JzLyphZG1pbmlzdHJhdGlvbiAmYW1wOyBkb3NhZ2UvYWR2ZXJzZSBlZmZlY3RzPC9rZXl3b3Jk
PjxrZXl3b3JkPlB5cmltaWRpbmVzLyphZG1pbmlzdHJhdGlvbiAmYW1wOyBkb3NhZ2UvYWR2ZXJz
ZSBlZmZlY3RzPC9rZXl3b3JkPjxrZXl3b3JkPlJlY3VycmVuY2U8L2tleXdvcmQ+PGtleXdvcmQ+
UmVtaXNzaW9uIEluZHVjdGlvbjwva2V5d29yZD48a2V5d29yZD5SaXNrIEZhY3RvcnM8L2tleXdv
cmQ+PGtleXdvcmQ+VGltZSBGYWN0b3JzPC9rZXl3b3JkPjxrZXl3b3JkPlRyZWF0bWVudCBPdXRj
b21lPC9rZXl3b3JkPjxrZXl3b3JkPllvdW5nIEFkdWx0PC9rZXl3b3JkPjwva2V5d29yZHM+PGRh
dGVzPjx5ZWFyPjIwMTQ8L3llYXI+PHB1Yi1kYXRlcz48ZGF0ZT5GZWIgMTA8L2RhdGU+PC9wdWIt
ZGF0ZXM+PC9kYXRlcz48aXNibj4wNzMyLTE4M3g8L2lzYm4+PGFjY2Vzc2lvbi1udW0+MjQzMjMw
MzY8L2FjY2Vzc2lvbi1udW0+PHVybHM+PC91cmxzPjxlbGVjdHJvbmljLXJlc291cmNlLW51bT4x
MC4xMjAwL2pjby4yMDEyLjQ4LjU3OTc8L2VsZWN0cm9uaWMtcmVzb3VyY2UtbnVtPjxyZW1vdGUt
ZGF0YWJhc2UtcHJvdmlkZXI+TkxNPC9yZW1vdGUtZGF0YWJhc2UtcHJvdmlkZXI+PGxhbmd1YWdl
PmVuZzwvbGFuZ3VhZ2U+PC9yZWNvcmQ+PC9DaXRlPjwvRW5kTm90ZT4A
</w:fldData>
        </w:fldChar>
      </w:r>
      <w:r w:rsidR="00466EFD">
        <w:instrText xml:space="preserve"> ADDIN EN.CITE </w:instrText>
      </w:r>
      <w:r w:rsidR="00466EFD">
        <w:fldChar w:fldCharType="begin">
          <w:fldData xml:space="preserve">PEVuZE5vdGU+PENpdGU+PEF1dGhvcj5Sb3Vzc2Vsb3Q8L0F1dGhvcj48WWVhcj4yMDE0PC9ZZWFy
PjxSZWNOdW0+MzU0PC9SZWNOdW0+PERpc3BsYXlUZXh0PigxMzQpPC9EaXNwbGF5VGV4dD48cmVj
b3JkPjxyZWMtbnVtYmVyPjM1NDwvcmVjLW51bWJlcj48Zm9yZWlnbi1rZXlzPjxrZXkgYXBwPSJF
TiIgZGItaWQ9InN2MmF3eHJ4a3h2YXgwZXc1eGRwYXp0YTIweDk5dDUwMnMwMCIgdGltZXN0YW1w
PSIxNTMxMTQ5NjUxIj4zNTQ8L2tleT48L2ZvcmVpZ24ta2V5cz48cmVmLXR5cGUgbmFtZT0iSm91
cm5hbCBBcnRpY2xlIj4xNzwvcmVmLXR5cGU+PGNvbnRyaWJ1dG9ycz48YXV0aG9ycz48YXV0aG9y
PlJvdXNzZWxvdCwgUC48L2F1dGhvcj48YXV0aG9yPkNoYXJib25uaWVyLCBBLjwvYXV0aG9yPjxh
dXRob3I+Q29ueS1NYWtob3VsLCBQLjwvYXV0aG9yPjxhdXRob3I+QWdhcGUsIFAuPC9hdXRob3I+
PGF1dGhvcj5OaWNvbGluaSwgRi4gRS48L2F1dGhvcj48YXV0aG9yPlZhcmV0LCBCLjwvYXV0aG9y
PjxhdXRob3I+R2FyZGVtYmFzLCBNLjwvYXV0aG9yPjxhdXRob3I+RXRpZW5uZSwgRy48L2F1dGhv
cj48YXV0aG9yPlJlYSwgRC48L2F1dGhvcj48YXV0aG9yPlJveSwgTC48L2F1dGhvcj48YXV0aG9y
PkVzY29mZnJlLUJhcmJlLCBNLjwvYXV0aG9yPjxhdXRob3I+R3VlcmNpLUJyZXNsZXIsIEEuPC9h
dXRob3I+PGF1dGhvcj5UdWxsaWV6LCBNLjwvYXV0aG9yPjxhdXRob3I+UHJvc3QsIFMuPC9hdXRo
b3I+PGF1dGhvcj5TcGVudGNoaWFuLCBNLjwvYXV0aG9yPjxhdXRob3I+Q2F5dWVsYSwgSi4gTS48
L2F1dGhvcj48YXV0aG9yPlJlaWZmZXJzLCBKLjwvYXV0aG9yPjxhdXRob3I+Q2hvbWVsLCBKLiBD
LjwvYXV0aG9yPjxhdXRob3I+VHVyaGFuLCBBLjwvYXV0aG9yPjxhdXRob3I+R3VpbGhvdCwgSi48
L2F1dGhvcj48YXV0aG9yPkd1aWxob3QsIEYuPC9hdXRob3I+PGF1dGhvcj5NYWhvbiwgRi4gWC48
L2F1dGhvcj48L2F1dGhvcnM+PC9jb250cmlidXRvcnM+PGF1dGgtYWRkcmVzcz5QaGlsaXBwZSBS
b3Vzc2Vsb3QsIEhvcGl0YWwgTWlnbm90LCBVbml2ZXJzaXRlIFZlcnNhaWxsZXMgU2FpbnQtUXVl
bnRpbi1lbi1ZdmVsaW5lcywgVmVyc2FpbGxlczsgQXVkZSBDaGFyYm9ubmllciwgSW5zdGl0dXQg
UGFvbGkgQ2FsbWV0dGUsIE1hcnNlaWxsZTsgUGFzY2FsZSBDb255LU1ha2hvdWwsIEhvcGl0YWwg
ZCZhcG9zO0FubmVjeSwgUHJpbmd5OyBQaGlsaXBwZSBBZ2FwZSwgSG9waXRhbCBGZWxpeCBHdXlv
bi1DZW50cmUgSG9zcGl0YWxpZXIgVW5pdmVyc2l0YWlyZSBlbiBGcmFuY2UgKENIVSkgZGUgbGEg
UmV1bmlvbiwgTGEgUmV1bmlvbjsgRnJhbmNrIEUuIE5pY29saW5pLCBDZW50cmUgSG9zcGl0YWxp
ZXIgTHlvbiBTdWQsIFBpZXJyZS1CZW5pdGU7IEJydW5vIFZhcmV0LCBIb3BpdGFsIE5lY2tlciwg
QXNzaXN0YW5jZSBQdWJsaXF1ZS1Ib3BpdGF1eCBkZSBQYXJpcyAoQVAtSFApIGV0IFVuaXZlcnNp
dGUgUGFyaXMgRGVzY2FydGVzOyBEZWxwaGluZSBSZWEgYW5kIEplYW4gTWljaGVsIENheXVlbGEs
IEhvcGl0YWwgU2FpbnQtTG91aXMsIEFQLUhQLCBQYXJpczsgTWFydGluZSBHYXJkZW1iYXMsIENI
VSBkJmFwb3M7QW5nZXJzLCBBbmdlcnM7IEdhYnJpZWwgRXRpZW5uZSBhbmQgSm9zeSBSZWlmZmVy
cywgSW5zdGl0dXQgQmVyZ29uaWU7IEZyYW5jb2lzLVhhdmllciBNYWhvbiwgSG9waXRhbCBIYXV0
LUxldmVxdWUgZXQgVW5pdmVyc2l0ZSBCb3JkZWF1eCBTZWdhbGVuLCBCb3JkZWF1eDsgTHlkaWEg
Um95LCBKb2VsbGUgR3VpbGhvdCwgYW5kIEZyYW5jb2lzIEd1aWxob3QsIEluc3RpdHV0IE5hdGlv
bmFsIGRlIGxhIFNhbnRlIGV0IGRlIGxhIFJlY2hlcmNoZSBNZWRpY2FsZSAoSU5TRVJNKSBDZW50
cmVzIGQmYXBvcztJbnZlc3RpZ2F0aW9uIENsaW5pcXVlIENIVSBkZSBQb2l0aWVycywgUG9pdGll
cnM7IE1hcnRpbmUgRXNjb2ZmcmUtQmFyYmUsIENlbnRyZSBIb3NwaXRhbGllciBQb250Y2hhaWxs
b3UsIFJlbm5lczsgQWduZXMgR3VlcmNpLUJyZXNsZXIsIENIVSBCcmFib2lzIFZhbmRvZXV2cmUs
IE5hbmN5OyBNaWNoZWwgVHVsbGlleiwgSG9waXRhbCBIZW5yaSBNb25kb3IsIEFQLUhQLCBDcmV0
ZWlsOyBTdGVwaGFuZSBQcm9zdCwgQ29tbWlzc2FyaWF0IGEgbCZhcG9zO0VuZXJnaWUgQXRvbWlx
dWUgZXQgYXV4IEVuZXJnaWVzIEFsdGVybmF0aXZlcywgSW5zdGl0dXRlIG9mIEVtZXJnaW5nIERp
c2Vhc2VzIGFuZCBJbm5vdmF0aXZlIFRoZXJhcGllcywgRm9udGVuYXktYXV4LVJvc2VzOyBNYXJj
IFNwZW50Y2hpYW4sIEhvcGl0YWwgTWlnbm90LCBMZSBDaGVzbmF5OyBhbmQgSmVhbiBDbGF1ZGUg
Q2hvbWVsIGFuZCBBbGkgVHVyaGFuLCBJTlNFUk0gVTkzNSwgVW5pdmVyc2l0ZSBQb2l0aWVycyBl
dCBQYXJpcyBTdWQsIExlIEtyZW1saW4gQmljZXRyZSwgRnJhbmNlLjwvYXV0aC1hZGRyZXNzPjx0
aXRsZXM+PHRpdGxlPkxvc3Mgb2YgbWFqb3IgbW9sZWN1bGFyIHJlc3BvbnNlIGFzIGEgdHJpZ2dl
ciBmb3IgcmVzdGFydGluZyB0eXJvc2luZSBraW5hc2UgaW5oaWJpdG9yIHRoZXJhcHkgaW4gcGF0
aWVudHMgd2l0aCBjaHJvbmljLXBoYXNlIGNocm9uaWMgbXllbG9nZW5vdXMgbGV1a2VtaWEgd2hv
IGhhdmUgc3RvcHBlZCBpbWF0aW5pYiBhZnRlciBkdXJhYmxlIHVuZGV0ZWN0YWJsZSBkaXNlYXNl
PC90aXRsZT48c2Vjb25kYXJ5LXRpdGxlPkogQ2xpbiBPbmNvbDwvc2Vjb25kYXJ5LXRpdGxlPjxh
bHQtdGl0bGU+Sm91cm5hbCBvZiBjbGluaWNhbCBvbmNvbG9neSA6IG9mZmljaWFsIGpvdXJuYWwg
b2YgdGhlIEFtZXJpY2FuIFNvY2lldHkgb2YgQ2xpbmljYWwgT25jb2xvZ3k8L2FsdC10aXRsZT48
L3RpdGxlcz48cGVyaW9kaWNhbD48ZnVsbC10aXRsZT5KIENsaW4gT25jb2w8L2Z1bGwtdGl0bGU+
PC9wZXJpb2RpY2FsPjxwYWdlcz40MjQtMzA8L3BhZ2VzPjx2b2x1bWU+MzI8L3ZvbHVtZT48bnVt
YmVyPjU8L251bWJlcj48ZWRpdGlvbj4yMDEzLzEyLzExPC9lZGl0aW9uPjxrZXl3b3Jkcz48a2V5
d29yZD5BZHVsdDwva2V5d29yZD48a2V5d29yZD5BZ2VkPC9rZXl3b3JkPjxrZXl3b3JkPkFnZWQs
IDgwIGFuZCBvdmVyPC9rZXl3b3JkPjxrZXl3b3JkPkFudGluZW9wbGFzdGljIEFnZW50cy8qYWRt
aW5pc3RyYXRpb24gJmFtcDsgZG9zYWdlL2FkdmVyc2UgZWZmZWN0czwva2V5d29yZD48a2V5d29y
ZD5CZW56YW1pZGVzLyphZG1pbmlzdHJhdGlvbiAmYW1wOyBkb3NhZ2UvYWR2ZXJzZSBlZmZlY3Rz
PC9rZXl3b3JkPjxrZXl3b3JkPkRpc2Vhc2UtRnJlZSBTdXJ2aXZhbDwva2V5d29yZD48a2V5d29y
ZD5EcnVnIEFkbWluaXN0cmF0aW9uIFNjaGVkdWxlPC9rZXl3b3JkPjxrZXl3b3JkPkZlbWFsZTwv
a2V5d29yZD48a2V5d29yZD5GcmFuY2U8L2tleXdvcmQ+PGtleXdvcmQ+RnVzaW9uIFByb3RlaW5z
LCBiY3ItYWJsLyphbnRhZ29uaXN0cyAmYW1wOyBpbmhpYml0b3JzL2dlbmV0aWNzL21ldGFib2xp
c208L2tleXdvcmQ+PGtleXdvcmQ+SHVtYW5zPC9rZXl3b3JkPjxrZXl3b3JkPkltYXRpbmliIE1l
c3lsYXRlPC9rZXl3b3JkPjxrZXl3b3JkPkthcGxhbi1NZWllciBFc3RpbWF0ZTwva2V5d29yZD48
a2V5d29yZD5MZXVrZW1pYSwgTXllbG9nZW5vdXMsIENocm9uaWMsIEJDUi1BQkwgUG9zaXRpdmUv
KmRydWc8L2tleXdvcmQ+PGtleXdvcmQ+dGhlcmFweS9lbnp5bW9sb2d5L2dlbmV0aWNzL21vcnRh
bGl0eS9wYXRob2xvZ3k8L2tleXdvcmQ+PGtleXdvcmQ+TWFsZTwva2V5d29yZD48a2V5d29yZD5N
aWRkbGUgQWdlZDwva2V5d29yZD48a2V5d29yZD5Nb2xlY3VsYXIgVGFyZ2V0ZWQgVGhlcmFweTwv
a2V5d29yZD48a2V5d29yZD5QaXBlcmF6aW5lcy8qYWRtaW5pc3RyYXRpb24gJmFtcDsgZG9zYWdl
L2FkdmVyc2UgZWZmZWN0czwva2V5d29yZD48a2V5d29yZD5Qcm90ZWluIEtpbmFzZSBJbmhpYml0
b3JzLyphZG1pbmlzdHJhdGlvbiAmYW1wOyBkb3NhZ2UvYWR2ZXJzZSBlZmZlY3RzPC9rZXl3b3Jk
PjxrZXl3b3JkPlB5cmltaWRpbmVzLyphZG1pbmlzdHJhdGlvbiAmYW1wOyBkb3NhZ2UvYWR2ZXJz
ZSBlZmZlY3RzPC9rZXl3b3JkPjxrZXl3b3JkPlJlY3VycmVuY2U8L2tleXdvcmQ+PGtleXdvcmQ+
UmVtaXNzaW9uIEluZHVjdGlvbjwva2V5d29yZD48a2V5d29yZD5SaXNrIEZhY3RvcnM8L2tleXdv
cmQ+PGtleXdvcmQ+VGltZSBGYWN0b3JzPC9rZXl3b3JkPjxrZXl3b3JkPlRyZWF0bWVudCBPdXRj
b21lPC9rZXl3b3JkPjxrZXl3b3JkPllvdW5nIEFkdWx0PC9rZXl3b3JkPjwva2V5d29yZHM+PGRh
dGVzPjx5ZWFyPjIwMTQ8L3llYXI+PHB1Yi1kYXRlcz48ZGF0ZT5GZWIgMTA8L2RhdGU+PC9wdWIt
ZGF0ZXM+PC9kYXRlcz48aXNibj4wNzMyLTE4M3g8L2lzYm4+PGFjY2Vzc2lvbi1udW0+MjQzMjMw
MzY8L2FjY2Vzc2lvbi1udW0+PHVybHM+PC91cmxzPjxlbGVjdHJvbmljLXJlc291cmNlLW51bT4x
MC4xMjAwL2pjby4yMDEyLjQ4LjU3OTc8L2VsZWN0cm9uaWMtcmVzb3VyY2UtbnVtPjxyZW1vdGUt
ZGF0YWJhc2UtcHJvdmlkZXI+TkxNPC9yZW1vdGUtZGF0YWJhc2UtcHJvdmlkZXI+PGxhbmd1YWdl
PmVuZzwvbGFuZ3VhZ2U+PC9yZWNvcmQ+PC9DaXRlPjwvRW5kTm90ZT4A
</w:fldData>
        </w:fldChar>
      </w:r>
      <w:r w:rsidR="00466EFD">
        <w:instrText xml:space="preserve"> ADDIN EN.CITE.DATA </w:instrText>
      </w:r>
      <w:r w:rsidR="00466EFD">
        <w:fldChar w:fldCharType="end"/>
      </w:r>
      <w:r w:rsidR="00796D2F">
        <w:fldChar w:fldCharType="separate"/>
      </w:r>
      <w:r w:rsidR="00466EFD">
        <w:rPr>
          <w:noProof/>
        </w:rPr>
        <w:t>(134)</w:t>
      </w:r>
      <w:r w:rsidR="00796D2F">
        <w:fldChar w:fldCharType="end"/>
      </w:r>
      <w:r>
        <w:t>. Man skal huske at disse pasientene er de mest lettbehandlede KML-tilfellene. Man har også sett at noen pasienter har detekterbar restsykdom opp til MR3 over lang tid uten å få tilbakefall, s.k. fluctuators. Dette er i analogi med erfaringer etter SCT og IFN. Tap av MR3 er derfor anbefalt som tidspunkt for rebehandling</w:t>
      </w:r>
      <w:r w:rsidR="00BE3651">
        <w:t xml:space="preserve"> </w:t>
      </w:r>
      <w:r w:rsidR="00796D2F">
        <w:fldChar w:fldCharType="begin">
          <w:fldData xml:space="preserve">PEVuZE5vdGU+PENpdGU+PEF1dGhvcj5Sb3Vzc2Vsb3Q8L0F1dGhvcj48WWVhcj4yMDE0PC9ZZWFy
PjxSZWNOdW0+MzU0PC9SZWNOdW0+PERpc3BsYXlUZXh0PigxMzQpPC9EaXNwbGF5VGV4dD48cmVj
b3JkPjxyZWMtbnVtYmVyPjM1NDwvcmVjLW51bWJlcj48Zm9yZWlnbi1rZXlzPjxrZXkgYXBwPSJF
TiIgZGItaWQ9InN2MmF3eHJ4a3h2YXgwZXc1eGRwYXp0YTIweDk5dDUwMnMwMCIgdGltZXN0YW1w
PSIxNTMxMTQ5NjUxIj4zNTQ8L2tleT48L2ZvcmVpZ24ta2V5cz48cmVmLXR5cGUgbmFtZT0iSm91
cm5hbCBBcnRpY2xlIj4xNzwvcmVmLXR5cGU+PGNvbnRyaWJ1dG9ycz48YXV0aG9ycz48YXV0aG9y
PlJvdXNzZWxvdCwgUC48L2F1dGhvcj48YXV0aG9yPkNoYXJib25uaWVyLCBBLjwvYXV0aG9yPjxh
dXRob3I+Q29ueS1NYWtob3VsLCBQLjwvYXV0aG9yPjxhdXRob3I+QWdhcGUsIFAuPC9hdXRob3I+
PGF1dGhvcj5OaWNvbGluaSwgRi4gRS48L2F1dGhvcj48YXV0aG9yPlZhcmV0LCBCLjwvYXV0aG9y
PjxhdXRob3I+R2FyZGVtYmFzLCBNLjwvYXV0aG9yPjxhdXRob3I+RXRpZW5uZSwgRy48L2F1dGhv
cj48YXV0aG9yPlJlYSwgRC48L2F1dGhvcj48YXV0aG9yPlJveSwgTC48L2F1dGhvcj48YXV0aG9y
PkVzY29mZnJlLUJhcmJlLCBNLjwvYXV0aG9yPjxhdXRob3I+R3VlcmNpLUJyZXNsZXIsIEEuPC9h
dXRob3I+PGF1dGhvcj5UdWxsaWV6LCBNLjwvYXV0aG9yPjxhdXRob3I+UHJvc3QsIFMuPC9hdXRo
b3I+PGF1dGhvcj5TcGVudGNoaWFuLCBNLjwvYXV0aG9yPjxhdXRob3I+Q2F5dWVsYSwgSi4gTS48
L2F1dGhvcj48YXV0aG9yPlJlaWZmZXJzLCBKLjwvYXV0aG9yPjxhdXRob3I+Q2hvbWVsLCBKLiBD
LjwvYXV0aG9yPjxhdXRob3I+VHVyaGFuLCBBLjwvYXV0aG9yPjxhdXRob3I+R3VpbGhvdCwgSi48
L2F1dGhvcj48YXV0aG9yPkd1aWxob3QsIEYuPC9hdXRob3I+PGF1dGhvcj5NYWhvbiwgRi4gWC48
L2F1dGhvcj48L2F1dGhvcnM+PC9jb250cmlidXRvcnM+PGF1dGgtYWRkcmVzcz5QaGlsaXBwZSBS
b3Vzc2Vsb3QsIEhvcGl0YWwgTWlnbm90LCBVbml2ZXJzaXRlIFZlcnNhaWxsZXMgU2FpbnQtUXVl
bnRpbi1lbi1ZdmVsaW5lcywgVmVyc2FpbGxlczsgQXVkZSBDaGFyYm9ubmllciwgSW5zdGl0dXQg
UGFvbGkgQ2FsbWV0dGUsIE1hcnNlaWxsZTsgUGFzY2FsZSBDb255LU1ha2hvdWwsIEhvcGl0YWwg
ZCZhcG9zO0FubmVjeSwgUHJpbmd5OyBQaGlsaXBwZSBBZ2FwZSwgSG9waXRhbCBGZWxpeCBHdXlv
bi1DZW50cmUgSG9zcGl0YWxpZXIgVW5pdmVyc2l0YWlyZSBlbiBGcmFuY2UgKENIVSkgZGUgbGEg
UmV1bmlvbiwgTGEgUmV1bmlvbjsgRnJhbmNrIEUuIE5pY29saW5pLCBDZW50cmUgSG9zcGl0YWxp
ZXIgTHlvbiBTdWQsIFBpZXJyZS1CZW5pdGU7IEJydW5vIFZhcmV0LCBIb3BpdGFsIE5lY2tlciwg
QXNzaXN0YW5jZSBQdWJsaXF1ZS1Ib3BpdGF1eCBkZSBQYXJpcyAoQVAtSFApIGV0IFVuaXZlcnNp
dGUgUGFyaXMgRGVzY2FydGVzOyBEZWxwaGluZSBSZWEgYW5kIEplYW4gTWljaGVsIENheXVlbGEs
IEhvcGl0YWwgU2FpbnQtTG91aXMsIEFQLUhQLCBQYXJpczsgTWFydGluZSBHYXJkZW1iYXMsIENI
VSBkJmFwb3M7QW5nZXJzLCBBbmdlcnM7IEdhYnJpZWwgRXRpZW5uZSBhbmQgSm9zeSBSZWlmZmVy
cywgSW5zdGl0dXQgQmVyZ29uaWU7IEZyYW5jb2lzLVhhdmllciBNYWhvbiwgSG9waXRhbCBIYXV0
LUxldmVxdWUgZXQgVW5pdmVyc2l0ZSBCb3JkZWF1eCBTZWdhbGVuLCBCb3JkZWF1eDsgTHlkaWEg
Um95LCBKb2VsbGUgR3VpbGhvdCwgYW5kIEZyYW5jb2lzIEd1aWxob3QsIEluc3RpdHV0IE5hdGlv
bmFsIGRlIGxhIFNhbnRlIGV0IGRlIGxhIFJlY2hlcmNoZSBNZWRpY2FsZSAoSU5TRVJNKSBDZW50
cmVzIGQmYXBvcztJbnZlc3RpZ2F0aW9uIENsaW5pcXVlIENIVSBkZSBQb2l0aWVycywgUG9pdGll
cnM7IE1hcnRpbmUgRXNjb2ZmcmUtQmFyYmUsIENlbnRyZSBIb3NwaXRhbGllciBQb250Y2hhaWxs
b3UsIFJlbm5lczsgQWduZXMgR3VlcmNpLUJyZXNsZXIsIENIVSBCcmFib2lzIFZhbmRvZXV2cmUs
IE5hbmN5OyBNaWNoZWwgVHVsbGlleiwgSG9waXRhbCBIZW5yaSBNb25kb3IsIEFQLUhQLCBDcmV0
ZWlsOyBTdGVwaGFuZSBQcm9zdCwgQ29tbWlzc2FyaWF0IGEgbCZhcG9zO0VuZXJnaWUgQXRvbWlx
dWUgZXQgYXV4IEVuZXJnaWVzIEFsdGVybmF0aXZlcywgSW5zdGl0dXRlIG9mIEVtZXJnaW5nIERp
c2Vhc2VzIGFuZCBJbm5vdmF0aXZlIFRoZXJhcGllcywgRm9udGVuYXktYXV4LVJvc2VzOyBNYXJj
IFNwZW50Y2hpYW4sIEhvcGl0YWwgTWlnbm90LCBMZSBDaGVzbmF5OyBhbmQgSmVhbiBDbGF1ZGUg
Q2hvbWVsIGFuZCBBbGkgVHVyaGFuLCBJTlNFUk0gVTkzNSwgVW5pdmVyc2l0ZSBQb2l0aWVycyBl
dCBQYXJpcyBTdWQsIExlIEtyZW1saW4gQmljZXRyZSwgRnJhbmNlLjwvYXV0aC1hZGRyZXNzPjx0
aXRsZXM+PHRpdGxlPkxvc3Mgb2YgbWFqb3IgbW9sZWN1bGFyIHJlc3BvbnNlIGFzIGEgdHJpZ2dl
ciBmb3IgcmVzdGFydGluZyB0eXJvc2luZSBraW5hc2UgaW5oaWJpdG9yIHRoZXJhcHkgaW4gcGF0
aWVudHMgd2l0aCBjaHJvbmljLXBoYXNlIGNocm9uaWMgbXllbG9nZW5vdXMgbGV1a2VtaWEgd2hv
IGhhdmUgc3RvcHBlZCBpbWF0aW5pYiBhZnRlciBkdXJhYmxlIHVuZGV0ZWN0YWJsZSBkaXNlYXNl
PC90aXRsZT48c2Vjb25kYXJ5LXRpdGxlPkogQ2xpbiBPbmNvbDwvc2Vjb25kYXJ5LXRpdGxlPjxh
bHQtdGl0bGU+Sm91cm5hbCBvZiBjbGluaWNhbCBvbmNvbG9neSA6IG9mZmljaWFsIGpvdXJuYWwg
b2YgdGhlIEFtZXJpY2FuIFNvY2lldHkgb2YgQ2xpbmljYWwgT25jb2xvZ3k8L2FsdC10aXRsZT48
L3RpdGxlcz48cGVyaW9kaWNhbD48ZnVsbC10aXRsZT5KIENsaW4gT25jb2w8L2Z1bGwtdGl0bGU+
PC9wZXJpb2RpY2FsPjxwYWdlcz40MjQtMzA8L3BhZ2VzPjx2b2x1bWU+MzI8L3ZvbHVtZT48bnVt
YmVyPjU8L251bWJlcj48ZWRpdGlvbj4yMDEzLzEyLzExPC9lZGl0aW9uPjxrZXl3b3Jkcz48a2V5
d29yZD5BZHVsdDwva2V5d29yZD48a2V5d29yZD5BZ2VkPC9rZXl3b3JkPjxrZXl3b3JkPkFnZWQs
IDgwIGFuZCBvdmVyPC9rZXl3b3JkPjxrZXl3b3JkPkFudGluZW9wbGFzdGljIEFnZW50cy8qYWRt
aW5pc3RyYXRpb24gJmFtcDsgZG9zYWdlL2FkdmVyc2UgZWZmZWN0czwva2V5d29yZD48a2V5d29y
ZD5CZW56YW1pZGVzLyphZG1pbmlzdHJhdGlvbiAmYW1wOyBkb3NhZ2UvYWR2ZXJzZSBlZmZlY3Rz
PC9rZXl3b3JkPjxrZXl3b3JkPkRpc2Vhc2UtRnJlZSBTdXJ2aXZhbDwva2V5d29yZD48a2V5d29y
ZD5EcnVnIEFkbWluaXN0cmF0aW9uIFNjaGVkdWxlPC9rZXl3b3JkPjxrZXl3b3JkPkZlbWFsZTwv
a2V5d29yZD48a2V5d29yZD5GcmFuY2U8L2tleXdvcmQ+PGtleXdvcmQ+RnVzaW9uIFByb3RlaW5z
LCBiY3ItYWJsLyphbnRhZ29uaXN0cyAmYW1wOyBpbmhpYml0b3JzL2dlbmV0aWNzL21ldGFib2xp
c208L2tleXdvcmQ+PGtleXdvcmQ+SHVtYW5zPC9rZXl3b3JkPjxrZXl3b3JkPkltYXRpbmliIE1l
c3lsYXRlPC9rZXl3b3JkPjxrZXl3b3JkPkthcGxhbi1NZWllciBFc3RpbWF0ZTwva2V5d29yZD48
a2V5d29yZD5MZXVrZW1pYSwgTXllbG9nZW5vdXMsIENocm9uaWMsIEJDUi1BQkwgUG9zaXRpdmUv
KmRydWc8L2tleXdvcmQ+PGtleXdvcmQ+dGhlcmFweS9lbnp5bW9sb2d5L2dlbmV0aWNzL21vcnRh
bGl0eS9wYXRob2xvZ3k8L2tleXdvcmQ+PGtleXdvcmQ+TWFsZTwva2V5d29yZD48a2V5d29yZD5N
aWRkbGUgQWdlZDwva2V5d29yZD48a2V5d29yZD5Nb2xlY3VsYXIgVGFyZ2V0ZWQgVGhlcmFweTwv
a2V5d29yZD48a2V5d29yZD5QaXBlcmF6aW5lcy8qYWRtaW5pc3RyYXRpb24gJmFtcDsgZG9zYWdl
L2FkdmVyc2UgZWZmZWN0czwva2V5d29yZD48a2V5d29yZD5Qcm90ZWluIEtpbmFzZSBJbmhpYml0
b3JzLyphZG1pbmlzdHJhdGlvbiAmYW1wOyBkb3NhZ2UvYWR2ZXJzZSBlZmZlY3RzPC9rZXl3b3Jk
PjxrZXl3b3JkPlB5cmltaWRpbmVzLyphZG1pbmlzdHJhdGlvbiAmYW1wOyBkb3NhZ2UvYWR2ZXJz
ZSBlZmZlY3RzPC9rZXl3b3JkPjxrZXl3b3JkPlJlY3VycmVuY2U8L2tleXdvcmQ+PGtleXdvcmQ+
UmVtaXNzaW9uIEluZHVjdGlvbjwva2V5d29yZD48a2V5d29yZD5SaXNrIEZhY3RvcnM8L2tleXdv
cmQ+PGtleXdvcmQ+VGltZSBGYWN0b3JzPC9rZXl3b3JkPjxrZXl3b3JkPlRyZWF0bWVudCBPdXRj
b21lPC9rZXl3b3JkPjxrZXl3b3JkPllvdW5nIEFkdWx0PC9rZXl3b3JkPjwva2V5d29yZHM+PGRh
dGVzPjx5ZWFyPjIwMTQ8L3llYXI+PHB1Yi1kYXRlcz48ZGF0ZT5GZWIgMTA8L2RhdGU+PC9wdWIt
ZGF0ZXM+PC9kYXRlcz48aXNibj4wNzMyLTE4M3g8L2lzYm4+PGFjY2Vzc2lvbi1udW0+MjQzMjMw
MzY8L2FjY2Vzc2lvbi1udW0+PHVybHM+PC91cmxzPjxlbGVjdHJvbmljLXJlc291cmNlLW51bT4x
MC4xMjAwL2pjby4yMDEyLjQ4LjU3OTc8L2VsZWN0cm9uaWMtcmVzb3VyY2UtbnVtPjxyZW1vdGUt
ZGF0YWJhc2UtcHJvdmlkZXI+TkxNPC9yZW1vdGUtZGF0YWJhc2UtcHJvdmlkZXI+PGxhbmd1YWdl
PmVuZzwvbGFuZ3VhZ2U+PC9yZWNvcmQ+PC9DaXRlPjwvRW5kTm90ZT4A
</w:fldData>
        </w:fldChar>
      </w:r>
      <w:r w:rsidR="00466EFD">
        <w:instrText xml:space="preserve"> ADDIN EN.CITE </w:instrText>
      </w:r>
      <w:r w:rsidR="00466EFD">
        <w:fldChar w:fldCharType="begin">
          <w:fldData xml:space="preserve">PEVuZE5vdGU+PENpdGU+PEF1dGhvcj5Sb3Vzc2Vsb3Q8L0F1dGhvcj48WWVhcj4yMDE0PC9ZZWFy
PjxSZWNOdW0+MzU0PC9SZWNOdW0+PERpc3BsYXlUZXh0PigxMzQpPC9EaXNwbGF5VGV4dD48cmVj
b3JkPjxyZWMtbnVtYmVyPjM1NDwvcmVjLW51bWJlcj48Zm9yZWlnbi1rZXlzPjxrZXkgYXBwPSJF
TiIgZGItaWQ9InN2MmF3eHJ4a3h2YXgwZXc1eGRwYXp0YTIweDk5dDUwMnMwMCIgdGltZXN0YW1w
PSIxNTMxMTQ5NjUxIj4zNTQ8L2tleT48L2ZvcmVpZ24ta2V5cz48cmVmLXR5cGUgbmFtZT0iSm91
cm5hbCBBcnRpY2xlIj4xNzwvcmVmLXR5cGU+PGNvbnRyaWJ1dG9ycz48YXV0aG9ycz48YXV0aG9y
PlJvdXNzZWxvdCwgUC48L2F1dGhvcj48YXV0aG9yPkNoYXJib25uaWVyLCBBLjwvYXV0aG9yPjxh
dXRob3I+Q29ueS1NYWtob3VsLCBQLjwvYXV0aG9yPjxhdXRob3I+QWdhcGUsIFAuPC9hdXRob3I+
PGF1dGhvcj5OaWNvbGluaSwgRi4gRS48L2F1dGhvcj48YXV0aG9yPlZhcmV0LCBCLjwvYXV0aG9y
PjxhdXRob3I+R2FyZGVtYmFzLCBNLjwvYXV0aG9yPjxhdXRob3I+RXRpZW5uZSwgRy48L2F1dGhv
cj48YXV0aG9yPlJlYSwgRC48L2F1dGhvcj48YXV0aG9yPlJveSwgTC48L2F1dGhvcj48YXV0aG9y
PkVzY29mZnJlLUJhcmJlLCBNLjwvYXV0aG9yPjxhdXRob3I+R3VlcmNpLUJyZXNsZXIsIEEuPC9h
dXRob3I+PGF1dGhvcj5UdWxsaWV6LCBNLjwvYXV0aG9yPjxhdXRob3I+UHJvc3QsIFMuPC9hdXRo
b3I+PGF1dGhvcj5TcGVudGNoaWFuLCBNLjwvYXV0aG9yPjxhdXRob3I+Q2F5dWVsYSwgSi4gTS48
L2F1dGhvcj48YXV0aG9yPlJlaWZmZXJzLCBKLjwvYXV0aG9yPjxhdXRob3I+Q2hvbWVsLCBKLiBD
LjwvYXV0aG9yPjxhdXRob3I+VHVyaGFuLCBBLjwvYXV0aG9yPjxhdXRob3I+R3VpbGhvdCwgSi48
L2F1dGhvcj48YXV0aG9yPkd1aWxob3QsIEYuPC9hdXRob3I+PGF1dGhvcj5NYWhvbiwgRi4gWC48
L2F1dGhvcj48L2F1dGhvcnM+PC9jb250cmlidXRvcnM+PGF1dGgtYWRkcmVzcz5QaGlsaXBwZSBS
b3Vzc2Vsb3QsIEhvcGl0YWwgTWlnbm90LCBVbml2ZXJzaXRlIFZlcnNhaWxsZXMgU2FpbnQtUXVl
bnRpbi1lbi1ZdmVsaW5lcywgVmVyc2FpbGxlczsgQXVkZSBDaGFyYm9ubmllciwgSW5zdGl0dXQg
UGFvbGkgQ2FsbWV0dGUsIE1hcnNlaWxsZTsgUGFzY2FsZSBDb255LU1ha2hvdWwsIEhvcGl0YWwg
ZCZhcG9zO0FubmVjeSwgUHJpbmd5OyBQaGlsaXBwZSBBZ2FwZSwgSG9waXRhbCBGZWxpeCBHdXlv
bi1DZW50cmUgSG9zcGl0YWxpZXIgVW5pdmVyc2l0YWlyZSBlbiBGcmFuY2UgKENIVSkgZGUgbGEg
UmV1bmlvbiwgTGEgUmV1bmlvbjsgRnJhbmNrIEUuIE5pY29saW5pLCBDZW50cmUgSG9zcGl0YWxp
ZXIgTHlvbiBTdWQsIFBpZXJyZS1CZW5pdGU7IEJydW5vIFZhcmV0LCBIb3BpdGFsIE5lY2tlciwg
QXNzaXN0YW5jZSBQdWJsaXF1ZS1Ib3BpdGF1eCBkZSBQYXJpcyAoQVAtSFApIGV0IFVuaXZlcnNp
dGUgUGFyaXMgRGVzY2FydGVzOyBEZWxwaGluZSBSZWEgYW5kIEplYW4gTWljaGVsIENheXVlbGEs
IEhvcGl0YWwgU2FpbnQtTG91aXMsIEFQLUhQLCBQYXJpczsgTWFydGluZSBHYXJkZW1iYXMsIENI
VSBkJmFwb3M7QW5nZXJzLCBBbmdlcnM7IEdhYnJpZWwgRXRpZW5uZSBhbmQgSm9zeSBSZWlmZmVy
cywgSW5zdGl0dXQgQmVyZ29uaWU7IEZyYW5jb2lzLVhhdmllciBNYWhvbiwgSG9waXRhbCBIYXV0
LUxldmVxdWUgZXQgVW5pdmVyc2l0ZSBCb3JkZWF1eCBTZWdhbGVuLCBCb3JkZWF1eDsgTHlkaWEg
Um95LCBKb2VsbGUgR3VpbGhvdCwgYW5kIEZyYW5jb2lzIEd1aWxob3QsIEluc3RpdHV0IE5hdGlv
bmFsIGRlIGxhIFNhbnRlIGV0IGRlIGxhIFJlY2hlcmNoZSBNZWRpY2FsZSAoSU5TRVJNKSBDZW50
cmVzIGQmYXBvcztJbnZlc3RpZ2F0aW9uIENsaW5pcXVlIENIVSBkZSBQb2l0aWVycywgUG9pdGll
cnM7IE1hcnRpbmUgRXNjb2ZmcmUtQmFyYmUsIENlbnRyZSBIb3NwaXRhbGllciBQb250Y2hhaWxs
b3UsIFJlbm5lczsgQWduZXMgR3VlcmNpLUJyZXNsZXIsIENIVSBCcmFib2lzIFZhbmRvZXV2cmUs
IE5hbmN5OyBNaWNoZWwgVHVsbGlleiwgSG9waXRhbCBIZW5yaSBNb25kb3IsIEFQLUhQLCBDcmV0
ZWlsOyBTdGVwaGFuZSBQcm9zdCwgQ29tbWlzc2FyaWF0IGEgbCZhcG9zO0VuZXJnaWUgQXRvbWlx
dWUgZXQgYXV4IEVuZXJnaWVzIEFsdGVybmF0aXZlcywgSW5zdGl0dXRlIG9mIEVtZXJnaW5nIERp
c2Vhc2VzIGFuZCBJbm5vdmF0aXZlIFRoZXJhcGllcywgRm9udGVuYXktYXV4LVJvc2VzOyBNYXJj
IFNwZW50Y2hpYW4sIEhvcGl0YWwgTWlnbm90LCBMZSBDaGVzbmF5OyBhbmQgSmVhbiBDbGF1ZGUg
Q2hvbWVsIGFuZCBBbGkgVHVyaGFuLCBJTlNFUk0gVTkzNSwgVW5pdmVyc2l0ZSBQb2l0aWVycyBl
dCBQYXJpcyBTdWQsIExlIEtyZW1saW4gQmljZXRyZSwgRnJhbmNlLjwvYXV0aC1hZGRyZXNzPjx0
aXRsZXM+PHRpdGxlPkxvc3Mgb2YgbWFqb3IgbW9sZWN1bGFyIHJlc3BvbnNlIGFzIGEgdHJpZ2dl
ciBmb3IgcmVzdGFydGluZyB0eXJvc2luZSBraW5hc2UgaW5oaWJpdG9yIHRoZXJhcHkgaW4gcGF0
aWVudHMgd2l0aCBjaHJvbmljLXBoYXNlIGNocm9uaWMgbXllbG9nZW5vdXMgbGV1a2VtaWEgd2hv
IGhhdmUgc3RvcHBlZCBpbWF0aW5pYiBhZnRlciBkdXJhYmxlIHVuZGV0ZWN0YWJsZSBkaXNlYXNl
PC90aXRsZT48c2Vjb25kYXJ5LXRpdGxlPkogQ2xpbiBPbmNvbDwvc2Vjb25kYXJ5LXRpdGxlPjxh
bHQtdGl0bGU+Sm91cm5hbCBvZiBjbGluaWNhbCBvbmNvbG9neSA6IG9mZmljaWFsIGpvdXJuYWwg
b2YgdGhlIEFtZXJpY2FuIFNvY2lldHkgb2YgQ2xpbmljYWwgT25jb2xvZ3k8L2FsdC10aXRsZT48
L3RpdGxlcz48cGVyaW9kaWNhbD48ZnVsbC10aXRsZT5KIENsaW4gT25jb2w8L2Z1bGwtdGl0bGU+
PC9wZXJpb2RpY2FsPjxwYWdlcz40MjQtMzA8L3BhZ2VzPjx2b2x1bWU+MzI8L3ZvbHVtZT48bnVt
YmVyPjU8L251bWJlcj48ZWRpdGlvbj4yMDEzLzEyLzExPC9lZGl0aW9uPjxrZXl3b3Jkcz48a2V5
d29yZD5BZHVsdDwva2V5d29yZD48a2V5d29yZD5BZ2VkPC9rZXl3b3JkPjxrZXl3b3JkPkFnZWQs
IDgwIGFuZCBvdmVyPC9rZXl3b3JkPjxrZXl3b3JkPkFudGluZW9wbGFzdGljIEFnZW50cy8qYWRt
aW5pc3RyYXRpb24gJmFtcDsgZG9zYWdlL2FkdmVyc2UgZWZmZWN0czwva2V5d29yZD48a2V5d29y
ZD5CZW56YW1pZGVzLyphZG1pbmlzdHJhdGlvbiAmYW1wOyBkb3NhZ2UvYWR2ZXJzZSBlZmZlY3Rz
PC9rZXl3b3JkPjxrZXl3b3JkPkRpc2Vhc2UtRnJlZSBTdXJ2aXZhbDwva2V5d29yZD48a2V5d29y
ZD5EcnVnIEFkbWluaXN0cmF0aW9uIFNjaGVkdWxlPC9rZXl3b3JkPjxrZXl3b3JkPkZlbWFsZTwv
a2V5d29yZD48a2V5d29yZD5GcmFuY2U8L2tleXdvcmQ+PGtleXdvcmQ+RnVzaW9uIFByb3RlaW5z
LCBiY3ItYWJsLyphbnRhZ29uaXN0cyAmYW1wOyBpbmhpYml0b3JzL2dlbmV0aWNzL21ldGFib2xp
c208L2tleXdvcmQ+PGtleXdvcmQ+SHVtYW5zPC9rZXl3b3JkPjxrZXl3b3JkPkltYXRpbmliIE1l
c3lsYXRlPC9rZXl3b3JkPjxrZXl3b3JkPkthcGxhbi1NZWllciBFc3RpbWF0ZTwva2V5d29yZD48
a2V5d29yZD5MZXVrZW1pYSwgTXllbG9nZW5vdXMsIENocm9uaWMsIEJDUi1BQkwgUG9zaXRpdmUv
KmRydWc8L2tleXdvcmQ+PGtleXdvcmQ+dGhlcmFweS9lbnp5bW9sb2d5L2dlbmV0aWNzL21vcnRh
bGl0eS9wYXRob2xvZ3k8L2tleXdvcmQ+PGtleXdvcmQ+TWFsZTwva2V5d29yZD48a2V5d29yZD5N
aWRkbGUgQWdlZDwva2V5d29yZD48a2V5d29yZD5Nb2xlY3VsYXIgVGFyZ2V0ZWQgVGhlcmFweTwv
a2V5d29yZD48a2V5d29yZD5QaXBlcmF6aW5lcy8qYWRtaW5pc3RyYXRpb24gJmFtcDsgZG9zYWdl
L2FkdmVyc2UgZWZmZWN0czwva2V5d29yZD48a2V5d29yZD5Qcm90ZWluIEtpbmFzZSBJbmhpYml0
b3JzLyphZG1pbmlzdHJhdGlvbiAmYW1wOyBkb3NhZ2UvYWR2ZXJzZSBlZmZlY3RzPC9rZXl3b3Jk
PjxrZXl3b3JkPlB5cmltaWRpbmVzLyphZG1pbmlzdHJhdGlvbiAmYW1wOyBkb3NhZ2UvYWR2ZXJz
ZSBlZmZlY3RzPC9rZXl3b3JkPjxrZXl3b3JkPlJlY3VycmVuY2U8L2tleXdvcmQ+PGtleXdvcmQ+
UmVtaXNzaW9uIEluZHVjdGlvbjwva2V5d29yZD48a2V5d29yZD5SaXNrIEZhY3RvcnM8L2tleXdv
cmQ+PGtleXdvcmQ+VGltZSBGYWN0b3JzPC9rZXl3b3JkPjxrZXl3b3JkPlRyZWF0bWVudCBPdXRj
b21lPC9rZXl3b3JkPjxrZXl3b3JkPllvdW5nIEFkdWx0PC9rZXl3b3JkPjwva2V5d29yZHM+PGRh
dGVzPjx5ZWFyPjIwMTQ8L3llYXI+PHB1Yi1kYXRlcz48ZGF0ZT5GZWIgMTA8L2RhdGU+PC9wdWIt
ZGF0ZXM+PC9kYXRlcz48aXNibj4wNzMyLTE4M3g8L2lzYm4+PGFjY2Vzc2lvbi1udW0+MjQzMjMw
MzY8L2FjY2Vzc2lvbi1udW0+PHVybHM+PC91cmxzPjxlbGVjdHJvbmljLXJlc291cmNlLW51bT4x
MC4xMjAwL2pjby4yMDEyLjQ4LjU3OTc8L2VsZWN0cm9uaWMtcmVzb3VyY2UtbnVtPjxyZW1vdGUt
ZGF0YWJhc2UtcHJvdmlkZXI+TkxNPC9yZW1vdGUtZGF0YWJhc2UtcHJvdmlkZXI+PGxhbmd1YWdl
PmVuZzwvbGFuZ3VhZ2U+PC9yZWNvcmQ+PC9DaXRlPjwvRW5kTm90ZT4A
</w:fldData>
        </w:fldChar>
      </w:r>
      <w:r w:rsidR="00466EFD">
        <w:instrText xml:space="preserve"> ADDIN EN.CITE.DATA </w:instrText>
      </w:r>
      <w:r w:rsidR="00466EFD">
        <w:fldChar w:fldCharType="end"/>
      </w:r>
      <w:r w:rsidR="00796D2F">
        <w:fldChar w:fldCharType="separate"/>
      </w:r>
      <w:r w:rsidR="00466EFD">
        <w:rPr>
          <w:noProof/>
        </w:rPr>
        <w:t>(134)</w:t>
      </w:r>
      <w:r w:rsidR="00796D2F">
        <w:fldChar w:fldCharType="end"/>
      </w:r>
      <w:r>
        <w:t>. Etter erfaringene av spesielt EuroSKI (imatinib-behandlede) der man har lett etter optimale cut-off foreslår man at man gjennomfører seponeringsforsøk har behandlet med TKI i 5 år og tentativt minst 2 år i MR4. Fra 3 års behandlingstid vinner man ca 3 % flere relapsfrie pasienter per år man venter. Dette betyr at lege og pasient selv må velge hvor lenge man skal vente før seponeringsforsøk skal gjøres. Subjektive bivirkninger kan spille rolle for denne vurderingen. Vi anbefaler at pasienter som har vært resistente for TKI foreløpig ikke stoppes i klinisk praksis. Pasienter som var intolerante for første TKI og deretter fikk dyp repons på TKI nummer to kan stoppe som angitt ovenfor</w:t>
      </w:r>
    </w:p>
    <w:p w14:paraId="66F58C87" w14:textId="70939C12" w:rsidR="00D97035" w:rsidRPr="00BF7230" w:rsidRDefault="00D97035" w:rsidP="00B807BE">
      <w:pPr>
        <w:pStyle w:val="Tabelltittel"/>
      </w:pPr>
      <w:r w:rsidRPr="002A486C">
        <w:t>Tabell</w:t>
      </w:r>
      <w:r w:rsidR="009C6EF6">
        <w:t xml:space="preserve"> 6.4 </w:t>
      </w:r>
      <w:r w:rsidRPr="002A486C">
        <w:t xml:space="preserve"> Krav til å gjøre seponeringsforsøk</w:t>
      </w:r>
    </w:p>
    <w:tbl>
      <w:tblPr>
        <w:tblStyle w:val="Helsedir"/>
        <w:tblW w:w="5000" w:type="pct"/>
        <w:tblLayout w:type="fixed"/>
        <w:tblLook w:val="0600" w:firstRow="0" w:lastRow="0" w:firstColumn="0" w:lastColumn="0" w:noHBand="1" w:noVBand="1"/>
      </w:tblPr>
      <w:tblGrid>
        <w:gridCol w:w="2595"/>
        <w:gridCol w:w="5903"/>
      </w:tblGrid>
      <w:tr w:rsidR="00D97035" w14:paraId="0448654F" w14:textId="77777777" w:rsidTr="000C30F6">
        <w:trPr>
          <w:cantSplit/>
        </w:trPr>
        <w:tc>
          <w:tcPr>
            <w:tcW w:w="2710" w:type="dxa"/>
            <w:tcBorders>
              <w:top w:val="single" w:sz="4" w:space="0" w:color="0092A7"/>
              <w:bottom w:val="single" w:sz="2" w:space="0" w:color="A6A6A6"/>
            </w:tcBorders>
            <w:shd w:val="clear" w:color="auto" w:fill="F5F5F5"/>
          </w:tcPr>
          <w:p w14:paraId="751D1119" w14:textId="77777777" w:rsidR="00D97035" w:rsidRPr="002A486C" w:rsidRDefault="00D97035" w:rsidP="004A37E1">
            <w:pPr>
              <w:pStyle w:val="Tabellhode"/>
            </w:pPr>
            <w:r w:rsidRPr="002A486C">
              <w:t>Resistens mot noen TKI før?</w:t>
            </w:r>
          </w:p>
        </w:tc>
        <w:tc>
          <w:tcPr>
            <w:tcW w:w="6181" w:type="dxa"/>
          </w:tcPr>
          <w:p w14:paraId="7725E829" w14:textId="77777777" w:rsidR="00D97035" w:rsidRDefault="00D97035" w:rsidP="00E34567">
            <w:pPr>
              <w:pStyle w:val="Tabelltekst"/>
            </w:pPr>
            <w:r>
              <w:t>Nei</w:t>
            </w:r>
          </w:p>
        </w:tc>
      </w:tr>
      <w:tr w:rsidR="00D97035" w14:paraId="2FB3B9E5" w14:textId="77777777" w:rsidTr="000C30F6">
        <w:trPr>
          <w:cantSplit/>
        </w:trPr>
        <w:tc>
          <w:tcPr>
            <w:tcW w:w="2710" w:type="dxa"/>
            <w:tcBorders>
              <w:top w:val="single" w:sz="2" w:space="0" w:color="A6A6A6"/>
              <w:bottom w:val="single" w:sz="2" w:space="0" w:color="A6A6A6"/>
            </w:tcBorders>
            <w:shd w:val="clear" w:color="auto" w:fill="F5F5F5"/>
          </w:tcPr>
          <w:p w14:paraId="68633747" w14:textId="77777777" w:rsidR="00D97035" w:rsidRPr="002A486C" w:rsidRDefault="00D97035" w:rsidP="004A37E1">
            <w:pPr>
              <w:pStyle w:val="Tabellhode"/>
            </w:pPr>
            <w:r w:rsidRPr="002A486C">
              <w:t>Varighet av TKI-behandling</w:t>
            </w:r>
          </w:p>
        </w:tc>
        <w:tc>
          <w:tcPr>
            <w:tcW w:w="6181" w:type="dxa"/>
          </w:tcPr>
          <w:p w14:paraId="414C85BF" w14:textId="77777777" w:rsidR="00D97035" w:rsidRDefault="00D97035" w:rsidP="00E34567">
            <w:pPr>
              <w:pStyle w:val="Tabelltekst"/>
            </w:pPr>
            <w:r>
              <w:t>5 år tentativt</w:t>
            </w:r>
          </w:p>
        </w:tc>
      </w:tr>
      <w:tr w:rsidR="00D97035" w14:paraId="517F3287" w14:textId="77777777" w:rsidTr="000C30F6">
        <w:trPr>
          <w:cantSplit/>
        </w:trPr>
        <w:tc>
          <w:tcPr>
            <w:tcW w:w="2710" w:type="dxa"/>
            <w:tcBorders>
              <w:top w:val="single" w:sz="2" w:space="0" w:color="A6A6A6"/>
              <w:bottom w:val="single" w:sz="2" w:space="0" w:color="A6A6A6"/>
            </w:tcBorders>
            <w:shd w:val="clear" w:color="auto" w:fill="F5F5F5"/>
          </w:tcPr>
          <w:p w14:paraId="1CEF40F0" w14:textId="77777777" w:rsidR="00D97035" w:rsidRPr="002A486C" w:rsidRDefault="00D97035" w:rsidP="004A37E1">
            <w:pPr>
              <w:pStyle w:val="Tabellhode"/>
            </w:pPr>
            <w:r w:rsidRPr="002A486C">
              <w:t>Varighet MR4</w:t>
            </w:r>
          </w:p>
        </w:tc>
        <w:tc>
          <w:tcPr>
            <w:tcW w:w="6181" w:type="dxa"/>
          </w:tcPr>
          <w:p w14:paraId="219AFA40" w14:textId="77777777" w:rsidR="00D97035" w:rsidRDefault="00D97035" w:rsidP="00E34567">
            <w:pPr>
              <w:pStyle w:val="Tabelltekst"/>
            </w:pPr>
            <w:r>
              <w:t>2 år</w:t>
            </w:r>
          </w:p>
        </w:tc>
      </w:tr>
      <w:tr w:rsidR="00D97035" w14:paraId="6127463C" w14:textId="77777777" w:rsidTr="000C30F6">
        <w:trPr>
          <w:cantSplit/>
        </w:trPr>
        <w:tc>
          <w:tcPr>
            <w:tcW w:w="2710" w:type="dxa"/>
            <w:tcBorders>
              <w:top w:val="single" w:sz="2" w:space="0" w:color="A6A6A6"/>
              <w:bottom w:val="single" w:sz="4" w:space="0" w:color="0092A7"/>
            </w:tcBorders>
            <w:shd w:val="clear" w:color="auto" w:fill="F5F5F5"/>
          </w:tcPr>
          <w:p w14:paraId="17C2579C" w14:textId="77777777" w:rsidR="00D97035" w:rsidRPr="002A486C" w:rsidRDefault="00D97035" w:rsidP="004A37E1">
            <w:pPr>
              <w:pStyle w:val="Tabellhode"/>
            </w:pPr>
            <w:r w:rsidRPr="002A486C">
              <w:t>God monitorering</w:t>
            </w:r>
          </w:p>
        </w:tc>
        <w:tc>
          <w:tcPr>
            <w:tcW w:w="6181" w:type="dxa"/>
          </w:tcPr>
          <w:p w14:paraId="15A7CB19" w14:textId="77777777" w:rsidR="00D97035" w:rsidRDefault="00D97035" w:rsidP="00E34567">
            <w:pPr>
              <w:pStyle w:val="Tabelltekst"/>
            </w:pPr>
            <w:r>
              <w:t xml:space="preserve">PCR </w:t>
            </w:r>
            <w:del w:id="442" w:author="Henrik Hjorth-Hansen" w:date="2019-05-13T20:56:00Z">
              <w:r w:rsidDel="00726FF0">
                <w:delText xml:space="preserve">hver </w:delText>
              </w:r>
            </w:del>
            <w:r>
              <w:t>måned</w:t>
            </w:r>
            <w:ins w:id="443" w:author="Henrik Hjorth-Hansen" w:date="2019-05-13T20:56:00Z">
              <w:r>
                <w:t>lig</w:t>
              </w:r>
            </w:ins>
            <w:r>
              <w:t xml:space="preserve"> i 6 mnd, så hver 6.–7. uke til måned 12, så hver 3. mnd. PCR-lab må kunne gi svar innen 4 uker</w:t>
            </w:r>
          </w:p>
        </w:tc>
      </w:tr>
    </w:tbl>
    <w:p w14:paraId="3ABE68EE" w14:textId="77777777" w:rsidR="00D97035" w:rsidRPr="00BF7230" w:rsidRDefault="00D97035" w:rsidP="000A7859">
      <w:pPr>
        <w:pStyle w:val="Overskriftunr4"/>
      </w:pPr>
      <w:r w:rsidRPr="006F15EF">
        <w:t>Praktiske opplysninger</w:t>
      </w:r>
    </w:p>
    <w:p w14:paraId="35CC32FA" w14:textId="77777777" w:rsidR="00D97035" w:rsidRPr="00BF7230" w:rsidRDefault="00D97035" w:rsidP="00D97035">
      <w:pPr>
        <w:pStyle w:val="Brdtekst"/>
      </w:pPr>
      <w:r w:rsidRPr="0026062E">
        <w:rPr>
          <w:rStyle w:val="TFet"/>
        </w:rPr>
        <w:t>Transplantasjonsrelaterte problemstillinger</w:t>
      </w:r>
      <w:r w:rsidRPr="0026062E">
        <w:t xml:space="preserve">: </w:t>
      </w:r>
      <w:r w:rsidRPr="006F15EF">
        <w:rPr>
          <w:rFonts w:eastAsia="Times New Roman"/>
        </w:rPr>
        <w:t>Søknad med problemstilling kan rettes til Norsk gruppe for allogene stamcelletransplantasjoner ved leder Tobias Gedde-Dahl, Seksjon for blodsykdommer, Medisinsk avdeling, OUS Rikshospitalet, 0027 Oslo.</w:t>
      </w:r>
    </w:p>
    <w:p w14:paraId="75CC635B" w14:textId="5393FF2C" w:rsidR="00D97035" w:rsidRPr="00394723" w:rsidRDefault="00D97035" w:rsidP="000A7859">
      <w:pPr>
        <w:pStyle w:val="Overskriftunr4"/>
      </w:pPr>
      <w:r w:rsidRPr="00394723">
        <w:lastRenderedPageBreak/>
        <w:t>Studier</w:t>
      </w:r>
    </w:p>
    <w:p w14:paraId="3D0C7F4A" w14:textId="0FC5968D" w:rsidR="00D97035" w:rsidRPr="00BF7230" w:rsidRDefault="00D97035" w:rsidP="00D97035">
      <w:pPr>
        <w:pStyle w:val="Brdtekst"/>
      </w:pPr>
      <w:r w:rsidRPr="0020240F">
        <w:rPr>
          <w:rStyle w:val="TFet"/>
        </w:rPr>
        <w:t>DAStop2</w:t>
      </w:r>
      <w:r w:rsidRPr="0020240F">
        <w:t xml:space="preserve">: </w:t>
      </w:r>
      <w:r w:rsidRPr="00A1775A">
        <w:rPr>
          <w:rFonts w:eastAsia="Times New Roman"/>
          <w:iCs/>
        </w:rPr>
        <w:t xml:space="preserve">2. gangs </w:t>
      </w:r>
      <w:r w:rsidRPr="00A1775A">
        <w:rPr>
          <w:rFonts w:eastAsia="Times New Roman"/>
        </w:rPr>
        <w:t>s</w:t>
      </w:r>
      <w:r w:rsidRPr="0059051E">
        <w:rPr>
          <w:rFonts w:eastAsia="Times New Roman"/>
        </w:rPr>
        <w:t>eponeringsforsøk</w:t>
      </w:r>
      <w:r>
        <w:rPr>
          <w:rFonts w:eastAsia="Times New Roman"/>
        </w:rPr>
        <w:t xml:space="preserve"> </w:t>
      </w:r>
      <w:r w:rsidRPr="0059051E">
        <w:rPr>
          <w:rFonts w:eastAsia="Times New Roman"/>
        </w:rPr>
        <w:t>av TKI hos pasienter som har gjennomført stoppforsøk som i EuroSKI studien. Pas byttes til dasatinib og kan stoppe dersom med MR4 i mer enn 1 år og de har fått total</w:t>
      </w:r>
      <w:r w:rsidRPr="006F15EF">
        <w:rPr>
          <w:rFonts w:eastAsia="Times New Roman"/>
        </w:rPr>
        <w:t xml:space="preserve"> TKI-behandling i minimum 3 år</w:t>
      </w:r>
      <w:r>
        <w:rPr>
          <w:rFonts w:eastAsia="Times New Roman"/>
        </w:rPr>
        <w:t xml:space="preserve"> fra 1. relaps</w:t>
      </w:r>
      <w:r w:rsidRPr="006F15EF">
        <w:rPr>
          <w:rFonts w:eastAsia="Times New Roman"/>
        </w:rPr>
        <w:t>. Info</w:t>
      </w:r>
      <w:r>
        <w:rPr>
          <w:rFonts w:eastAsia="Times New Roman"/>
        </w:rPr>
        <w:t xml:space="preserve">: </w:t>
      </w:r>
      <w:hyperlink r:id="rId77" w:history="1">
        <w:r w:rsidR="00394F5E" w:rsidRPr="00394F5E">
          <w:rPr>
            <w:rStyle w:val="Hyperkobling"/>
            <w:rFonts w:eastAsia="Times New Roman"/>
          </w:rPr>
          <w:t>mmawa@sus.no</w:t>
        </w:r>
      </w:hyperlink>
      <w:r w:rsidRPr="006F15EF">
        <w:rPr>
          <w:rFonts w:eastAsia="Times New Roman"/>
        </w:rPr>
        <w:t xml:space="preserve"> eller regionansvarlig for KML</w:t>
      </w:r>
      <w:ins w:id="444" w:author="Henrik Hjorth-Hansen" w:date="2019-05-13T20:57:00Z">
        <w:r>
          <w:rPr>
            <w:rFonts w:eastAsia="Times New Roman"/>
          </w:rPr>
          <w:t>. Inklusjon fra 2018</w:t>
        </w:r>
      </w:ins>
      <w:ins w:id="445" w:author="Henrik Hjorth-Hansen" w:date="2019-05-13T20:58:00Z">
        <w:r>
          <w:rPr>
            <w:rFonts w:eastAsia="Times New Roman"/>
          </w:rPr>
          <w:t>.</w:t>
        </w:r>
      </w:ins>
    </w:p>
    <w:p w14:paraId="237BFCA5" w14:textId="5FF3FA19" w:rsidR="00D97035" w:rsidRPr="00BF7230" w:rsidRDefault="00D97035" w:rsidP="00D97035">
      <w:pPr>
        <w:pStyle w:val="Brdtekst"/>
      </w:pPr>
      <w:r w:rsidRPr="0020240F">
        <w:rPr>
          <w:rStyle w:val="TFet"/>
        </w:rPr>
        <w:t>BosuPeg</w:t>
      </w:r>
      <w:r w:rsidRPr="0020240F">
        <w:t xml:space="preserve">: </w:t>
      </w:r>
      <w:r w:rsidRPr="00A1775A">
        <w:rPr>
          <w:rFonts w:eastAsia="Times New Roman"/>
          <w:iCs/>
        </w:rPr>
        <w:t>Randomisert studie ved debut. Bosutinib 400</w:t>
      </w:r>
      <w:r w:rsidR="00460411">
        <w:rPr>
          <w:rFonts w:eastAsia="Times New Roman"/>
          <w:iCs/>
        </w:rPr>
        <w:t> </w:t>
      </w:r>
      <w:r w:rsidRPr="00A1775A">
        <w:rPr>
          <w:rFonts w:eastAsia="Times New Roman"/>
          <w:iCs/>
        </w:rPr>
        <w:t>mg x1 +/- Pegylert interferon</w:t>
      </w:r>
      <w:ins w:id="446" w:author="Henrik Hjorth-Hansen" w:date="2019-05-13T20:57:00Z">
        <w:r>
          <w:rPr>
            <w:rFonts w:eastAsia="Times New Roman"/>
            <w:iCs/>
          </w:rPr>
          <w:t xml:space="preserve"> (Ropeginterferon, Besremi, AOP)</w:t>
        </w:r>
      </w:ins>
      <w:r w:rsidRPr="00A1775A">
        <w:rPr>
          <w:rFonts w:eastAsia="Times New Roman"/>
          <w:iCs/>
        </w:rPr>
        <w:t xml:space="preserve">. </w:t>
      </w:r>
      <w:del w:id="447" w:author="Henrik Hjorth-Hansen" w:date="2019-05-13T20:56:00Z">
        <w:r w:rsidRPr="00A1775A" w:rsidDel="00726FF0">
          <w:rPr>
            <w:rFonts w:eastAsia="Times New Roman"/>
            <w:iCs/>
          </w:rPr>
          <w:delText>Planlagt opps</w:delText>
        </w:r>
      </w:del>
      <w:ins w:id="448" w:author="Henrik Hjorth-Hansen" w:date="2019-05-13T20:56:00Z">
        <w:r>
          <w:rPr>
            <w:rFonts w:eastAsia="Times New Roman"/>
            <w:iCs/>
          </w:rPr>
          <w:t>S</w:t>
        </w:r>
      </w:ins>
      <w:r w:rsidRPr="00A1775A">
        <w:rPr>
          <w:rFonts w:eastAsia="Times New Roman"/>
          <w:iCs/>
        </w:rPr>
        <w:t>tart i 201</w:t>
      </w:r>
      <w:del w:id="449" w:author="Henrik Hjorth-Hansen" w:date="2019-05-13T20:56:00Z">
        <w:r w:rsidRPr="00A1775A" w:rsidDel="00726FF0">
          <w:rPr>
            <w:rFonts w:eastAsia="Times New Roman"/>
            <w:iCs/>
          </w:rPr>
          <w:delText>8</w:delText>
        </w:r>
      </w:del>
      <w:ins w:id="450" w:author="Henrik Hjorth-Hansen" w:date="2019-05-13T20:56:00Z">
        <w:r>
          <w:rPr>
            <w:rFonts w:eastAsia="Times New Roman"/>
            <w:iCs/>
          </w:rPr>
          <w:t>9</w:t>
        </w:r>
      </w:ins>
      <w:r w:rsidRPr="00A1775A">
        <w:rPr>
          <w:rFonts w:eastAsia="Times New Roman"/>
          <w:iCs/>
        </w:rPr>
        <w:t>.</w:t>
      </w:r>
    </w:p>
    <w:p w14:paraId="669819B6" w14:textId="19EEC718" w:rsidR="00D97035" w:rsidRDefault="00D97035" w:rsidP="000A7859">
      <w:pPr>
        <w:pStyle w:val="Overskriftunr4"/>
      </w:pPr>
      <w:r w:rsidRPr="00394723">
        <w:t>Hovedansvarlige for KML-behandling inklusive studier i helsforetakene</w:t>
      </w:r>
    </w:p>
    <w:p w14:paraId="78589FA9" w14:textId="77777777" w:rsidR="00253F34" w:rsidRPr="00253F34" w:rsidRDefault="00253F34" w:rsidP="00253F34">
      <w:pPr>
        <w:pStyle w:val="02pt"/>
      </w:pPr>
    </w:p>
    <w:tbl>
      <w:tblPr>
        <w:tblStyle w:val="Helsedir"/>
        <w:tblW w:w="0" w:type="auto"/>
        <w:tblLook w:val="0600" w:firstRow="0" w:lastRow="0" w:firstColumn="0" w:lastColumn="0" w:noHBand="1" w:noVBand="1"/>
      </w:tblPr>
      <w:tblGrid>
        <w:gridCol w:w="1271"/>
        <w:gridCol w:w="2833"/>
        <w:gridCol w:w="4376"/>
      </w:tblGrid>
      <w:tr w:rsidR="00BD2F68" w:rsidRPr="00ED0925" w14:paraId="6400F96C" w14:textId="77777777" w:rsidTr="000C30F6">
        <w:trPr>
          <w:cantSplit/>
        </w:trPr>
        <w:tc>
          <w:tcPr>
            <w:tcW w:w="1271" w:type="dxa"/>
          </w:tcPr>
          <w:p w14:paraId="032C1AB4" w14:textId="2C73152C" w:rsidR="00BD2F68" w:rsidRPr="00BD2F68" w:rsidRDefault="00BD2F68" w:rsidP="00E15783">
            <w:pPr>
              <w:pStyle w:val="Brdtekst"/>
              <w:rPr>
                <w:rFonts w:eastAsia="Times New Roman"/>
                <w:lang w:val="nn-NO"/>
              </w:rPr>
            </w:pPr>
            <w:r w:rsidRPr="00BD2F68">
              <w:rPr>
                <w:rFonts w:eastAsia="Times New Roman"/>
                <w:lang w:val="nn-NO"/>
              </w:rPr>
              <w:t>Bergen</w:t>
            </w:r>
          </w:p>
        </w:tc>
        <w:tc>
          <w:tcPr>
            <w:tcW w:w="2833" w:type="dxa"/>
          </w:tcPr>
          <w:p w14:paraId="4E0911AE" w14:textId="77777777" w:rsidR="00BD2F68" w:rsidRPr="00BD2F68" w:rsidRDefault="00BD2F68" w:rsidP="00E15783">
            <w:pPr>
              <w:pStyle w:val="Brdtekst"/>
              <w:rPr>
                <w:rFonts w:eastAsia="Times New Roman"/>
                <w:lang w:val="nn-NO"/>
              </w:rPr>
            </w:pPr>
            <w:r w:rsidRPr="00BD2F68">
              <w:rPr>
                <w:rFonts w:eastAsia="Times New Roman"/>
                <w:lang w:val="nn-NO"/>
              </w:rPr>
              <w:t>Bjørn Tore Gjertsen</w:t>
            </w:r>
          </w:p>
        </w:tc>
        <w:tc>
          <w:tcPr>
            <w:tcW w:w="4376" w:type="dxa"/>
          </w:tcPr>
          <w:p w14:paraId="4CF81315" w14:textId="77777777" w:rsidR="00BD2F68" w:rsidRPr="00BD2F68" w:rsidRDefault="00ED0925" w:rsidP="00E15783">
            <w:pPr>
              <w:pStyle w:val="Brdtekst"/>
              <w:rPr>
                <w:lang w:val="nn-NO"/>
              </w:rPr>
            </w:pPr>
            <w:hyperlink r:id="rId78" w:history="1">
              <w:r w:rsidR="00BD2F68" w:rsidRPr="00BD2F68">
                <w:rPr>
                  <w:rStyle w:val="Hyperkobling"/>
                  <w:lang w:val="nn-NO"/>
                </w:rPr>
                <w:t>bjorn.gjertsen@med.uib.no</w:t>
              </w:r>
            </w:hyperlink>
          </w:p>
        </w:tc>
      </w:tr>
      <w:tr w:rsidR="00BD2F68" w:rsidRPr="00BD2F68" w14:paraId="79BF9705" w14:textId="77777777" w:rsidTr="000C30F6">
        <w:trPr>
          <w:cantSplit/>
        </w:trPr>
        <w:tc>
          <w:tcPr>
            <w:tcW w:w="1271" w:type="dxa"/>
          </w:tcPr>
          <w:p w14:paraId="146D9A8D" w14:textId="55FFF407" w:rsidR="00BD2F68" w:rsidRPr="00BD2F68" w:rsidRDefault="00BD2F68" w:rsidP="00E15783">
            <w:pPr>
              <w:pStyle w:val="Brdtekst"/>
              <w:rPr>
                <w:rFonts w:eastAsia="Times New Roman"/>
                <w:lang w:val="nn-NO"/>
              </w:rPr>
            </w:pPr>
            <w:r w:rsidRPr="00BD2F68">
              <w:rPr>
                <w:rFonts w:eastAsia="Times New Roman"/>
                <w:lang w:val="nn-NO"/>
              </w:rPr>
              <w:t>Oslo</w:t>
            </w:r>
          </w:p>
        </w:tc>
        <w:tc>
          <w:tcPr>
            <w:tcW w:w="2833" w:type="dxa"/>
          </w:tcPr>
          <w:p w14:paraId="4BCEBF6E" w14:textId="77777777" w:rsidR="00BD2F68" w:rsidRPr="00BD2F68" w:rsidRDefault="00BD2F68" w:rsidP="00E15783">
            <w:pPr>
              <w:pStyle w:val="Brdtekst"/>
              <w:rPr>
                <w:rFonts w:eastAsia="Times New Roman"/>
                <w:lang w:val="nn-NO"/>
              </w:rPr>
            </w:pPr>
            <w:r w:rsidRPr="00BD2F68">
              <w:rPr>
                <w:rFonts w:eastAsia="Times New Roman"/>
                <w:lang w:val="nn-NO"/>
              </w:rPr>
              <w:t>Tobias Gedde-Dahl</w:t>
            </w:r>
          </w:p>
        </w:tc>
        <w:tc>
          <w:tcPr>
            <w:tcW w:w="4376" w:type="dxa"/>
          </w:tcPr>
          <w:p w14:paraId="5592BF3E" w14:textId="77777777" w:rsidR="00BD2F68" w:rsidRPr="00BD2F68" w:rsidRDefault="00ED0925" w:rsidP="00E15783">
            <w:pPr>
              <w:pStyle w:val="Brdtekst"/>
            </w:pPr>
            <w:hyperlink r:id="rId79" w:history="1">
              <w:r w:rsidR="00BD2F68" w:rsidRPr="00BD2F68">
                <w:rPr>
                  <w:rStyle w:val="Hyperkobling"/>
                </w:rPr>
                <w:t>tgeddeda@ous-hf.no</w:t>
              </w:r>
            </w:hyperlink>
          </w:p>
        </w:tc>
      </w:tr>
      <w:tr w:rsidR="00BD2F68" w:rsidRPr="00BD2F68" w14:paraId="3EDE7AA2" w14:textId="77777777" w:rsidTr="000C30F6">
        <w:trPr>
          <w:cantSplit/>
        </w:trPr>
        <w:tc>
          <w:tcPr>
            <w:tcW w:w="1271" w:type="dxa"/>
          </w:tcPr>
          <w:p w14:paraId="4611916E" w14:textId="57418F7A" w:rsidR="00BD2F68" w:rsidRPr="00BD2F68" w:rsidRDefault="00BD2F68" w:rsidP="00E15783">
            <w:pPr>
              <w:pStyle w:val="Brdtekst"/>
              <w:rPr>
                <w:rFonts w:eastAsia="Times New Roman"/>
                <w:lang w:val="nn-NO"/>
              </w:rPr>
            </w:pPr>
            <w:r w:rsidRPr="00BD2F68">
              <w:rPr>
                <w:rFonts w:eastAsia="Times New Roman"/>
                <w:lang w:val="nn-NO"/>
              </w:rPr>
              <w:t>Stavanger</w:t>
            </w:r>
          </w:p>
        </w:tc>
        <w:tc>
          <w:tcPr>
            <w:tcW w:w="2833" w:type="dxa"/>
          </w:tcPr>
          <w:p w14:paraId="2B04F11E" w14:textId="77777777" w:rsidR="00BD2F68" w:rsidRPr="00BD2F68" w:rsidRDefault="00BD2F68" w:rsidP="00E15783">
            <w:pPr>
              <w:pStyle w:val="Brdtekst"/>
              <w:rPr>
                <w:rFonts w:eastAsia="Times New Roman"/>
                <w:lang w:val="nn-NO"/>
              </w:rPr>
            </w:pPr>
            <w:r w:rsidRPr="00BD2F68">
              <w:rPr>
                <w:rFonts w:eastAsia="Times New Roman"/>
                <w:lang w:val="nn-NO"/>
              </w:rPr>
              <w:t>Waleed Majeed</w:t>
            </w:r>
          </w:p>
        </w:tc>
        <w:tc>
          <w:tcPr>
            <w:tcW w:w="4376" w:type="dxa"/>
          </w:tcPr>
          <w:p w14:paraId="77A2E2AA" w14:textId="77777777" w:rsidR="00BD2F68" w:rsidRPr="00BD2F68" w:rsidRDefault="00ED0925" w:rsidP="00E15783">
            <w:pPr>
              <w:pStyle w:val="Brdtekst"/>
              <w:rPr>
                <w:lang w:val="en-US"/>
              </w:rPr>
            </w:pPr>
            <w:hyperlink r:id="rId80" w:history="1">
              <w:r w:rsidR="00BD2F68" w:rsidRPr="00BD2F68">
                <w:rPr>
                  <w:rStyle w:val="Hyperkobling"/>
                  <w:lang w:val="en-US"/>
                </w:rPr>
                <w:t>mawa@sus.no</w:t>
              </w:r>
            </w:hyperlink>
          </w:p>
        </w:tc>
      </w:tr>
      <w:tr w:rsidR="00BD2F68" w:rsidRPr="00BD2F68" w14:paraId="4E430A04" w14:textId="77777777" w:rsidTr="000C30F6">
        <w:trPr>
          <w:cantSplit/>
        </w:trPr>
        <w:tc>
          <w:tcPr>
            <w:tcW w:w="1271" w:type="dxa"/>
          </w:tcPr>
          <w:p w14:paraId="781381D3" w14:textId="092A1A7C" w:rsidR="00BD2F68" w:rsidRPr="00BD2F68" w:rsidRDefault="00BD2F68" w:rsidP="00E15783">
            <w:pPr>
              <w:pStyle w:val="Brdtekst"/>
              <w:rPr>
                <w:rFonts w:eastAsia="Times New Roman"/>
                <w:lang w:val="nn-NO"/>
              </w:rPr>
            </w:pPr>
            <w:r w:rsidRPr="00BD2F68">
              <w:rPr>
                <w:rFonts w:eastAsia="Times New Roman"/>
                <w:lang w:val="nn-NO"/>
              </w:rPr>
              <w:t>Tromsø</w:t>
            </w:r>
          </w:p>
        </w:tc>
        <w:tc>
          <w:tcPr>
            <w:tcW w:w="2833" w:type="dxa"/>
          </w:tcPr>
          <w:p w14:paraId="1F6867DA" w14:textId="77777777" w:rsidR="00BD2F68" w:rsidRPr="00BD2F68" w:rsidRDefault="00BD2F68" w:rsidP="00E15783">
            <w:pPr>
              <w:pStyle w:val="Brdtekst"/>
              <w:rPr>
                <w:rFonts w:eastAsia="Times New Roman"/>
                <w:lang w:val="nn-NO"/>
              </w:rPr>
            </w:pPr>
            <w:r w:rsidRPr="00BD2F68">
              <w:rPr>
                <w:rFonts w:eastAsia="Times New Roman"/>
                <w:lang w:val="nn-NO"/>
              </w:rPr>
              <w:t>Anders Vik</w:t>
            </w:r>
          </w:p>
        </w:tc>
        <w:tc>
          <w:tcPr>
            <w:tcW w:w="4376" w:type="dxa"/>
          </w:tcPr>
          <w:p w14:paraId="0364D4C4" w14:textId="022016AA" w:rsidR="00BD2F68" w:rsidRPr="00BD2F68" w:rsidRDefault="00ED0925" w:rsidP="00E15783">
            <w:pPr>
              <w:pStyle w:val="Brdtekst"/>
            </w:pPr>
            <w:hyperlink r:id="rId81" w:history="1">
              <w:r w:rsidR="00BD2F68" w:rsidRPr="00394F5E">
                <w:rPr>
                  <w:rStyle w:val="Hyperkobling"/>
                </w:rPr>
                <w:t>anders.vik@</w:t>
              </w:r>
              <w:r w:rsidR="00BD2F68" w:rsidRPr="00394F5E">
                <w:rPr>
                  <w:rStyle w:val="Hyperkobling"/>
                  <w:rFonts w:eastAsia="Times New Roman"/>
                </w:rPr>
                <w:t>unn.no</w:t>
              </w:r>
            </w:hyperlink>
          </w:p>
        </w:tc>
      </w:tr>
      <w:tr w:rsidR="00BD2F68" w:rsidRPr="00ED0925" w14:paraId="1FCBA765" w14:textId="77777777" w:rsidTr="000C30F6">
        <w:trPr>
          <w:cantSplit/>
        </w:trPr>
        <w:tc>
          <w:tcPr>
            <w:tcW w:w="1271" w:type="dxa"/>
          </w:tcPr>
          <w:p w14:paraId="7CE418BC" w14:textId="2F46AE63" w:rsidR="00BD2F68" w:rsidRPr="00BD2F68" w:rsidRDefault="00BD2F68" w:rsidP="00E15783">
            <w:pPr>
              <w:pStyle w:val="Brdtekst"/>
              <w:rPr>
                <w:rFonts w:eastAsia="Times New Roman"/>
                <w:lang w:val="nn-NO"/>
              </w:rPr>
            </w:pPr>
            <w:r w:rsidRPr="00BD2F68">
              <w:rPr>
                <w:rFonts w:eastAsia="Times New Roman"/>
                <w:lang w:val="nn-NO"/>
              </w:rPr>
              <w:t>Trondheim</w:t>
            </w:r>
          </w:p>
        </w:tc>
        <w:tc>
          <w:tcPr>
            <w:tcW w:w="2833" w:type="dxa"/>
          </w:tcPr>
          <w:p w14:paraId="5595E9F8" w14:textId="77777777" w:rsidR="00BD2F68" w:rsidRPr="00BD2F68" w:rsidRDefault="00BD2F68" w:rsidP="00E15783">
            <w:pPr>
              <w:pStyle w:val="Brdtekst"/>
              <w:rPr>
                <w:rFonts w:eastAsia="Times New Roman"/>
                <w:lang w:val="nn-NO"/>
              </w:rPr>
            </w:pPr>
            <w:r w:rsidRPr="00BD2F68">
              <w:rPr>
                <w:rFonts w:eastAsia="Times New Roman"/>
                <w:lang w:val="nn-NO"/>
              </w:rPr>
              <w:t>Henrik Hjorth-Hansen</w:t>
            </w:r>
          </w:p>
        </w:tc>
        <w:tc>
          <w:tcPr>
            <w:tcW w:w="4376" w:type="dxa"/>
          </w:tcPr>
          <w:p w14:paraId="733DAABA" w14:textId="77777777" w:rsidR="00BD2F68" w:rsidRPr="00BD2F68" w:rsidRDefault="00ED0925" w:rsidP="00E15783">
            <w:pPr>
              <w:pStyle w:val="Brdtekst"/>
              <w:rPr>
                <w:lang w:val="nn-NO"/>
              </w:rPr>
            </w:pPr>
            <w:hyperlink r:id="rId82" w:history="1">
              <w:r w:rsidR="00BD2F68" w:rsidRPr="00BD2F68">
                <w:rPr>
                  <w:rStyle w:val="Hyperkobling"/>
                  <w:lang w:val="nn-NO"/>
                </w:rPr>
                <w:t>henrik.hjorth-hansen@ntnu.no</w:t>
              </w:r>
            </w:hyperlink>
          </w:p>
        </w:tc>
      </w:tr>
    </w:tbl>
    <w:p w14:paraId="2A1E4028" w14:textId="3AC5DBF4" w:rsidR="00D97035" w:rsidRPr="00394723" w:rsidRDefault="00D97035" w:rsidP="000A7859">
      <w:pPr>
        <w:pStyle w:val="Overskriftunr4"/>
      </w:pPr>
      <w:r w:rsidRPr="00394723">
        <w:t>Adresser for prøveforsendelse</w:t>
      </w:r>
    </w:p>
    <w:p w14:paraId="65901A3E" w14:textId="77777777" w:rsidR="00D97035" w:rsidRPr="00BF7230" w:rsidRDefault="00D97035" w:rsidP="00D97035">
      <w:pPr>
        <w:pStyle w:val="Brdtekst"/>
      </w:pPr>
      <w:r w:rsidRPr="00355466">
        <w:rPr>
          <w:rStyle w:val="TKursiv"/>
        </w:rPr>
        <w:t>Cytogenetisk undersøkelse (karyotypering) og FISH</w:t>
      </w:r>
      <w:r w:rsidRPr="00355466">
        <w:t>.</w:t>
      </w:r>
      <w:r w:rsidRPr="006F15EF">
        <w:rPr>
          <w:rFonts w:eastAsia="Times New Roman"/>
        </w:rPr>
        <w:t xml:space="preserve"> 10 mL perifert blod med heparin som anti-koagulant. Fra beinmarg tas 2</w:t>
      </w:r>
      <w:r>
        <w:rPr>
          <w:rFonts w:eastAsia="Times New Roman"/>
        </w:rPr>
        <w:t>–</w:t>
      </w:r>
      <w:r w:rsidRPr="006F15EF">
        <w:rPr>
          <w:rFonts w:eastAsia="Times New Roman"/>
        </w:rPr>
        <w:t>5 mL med tilsatt heparin i McCoys medium. Helst ikke på fredager eller dager før helligdager.</w:t>
      </w:r>
    </w:p>
    <w:p w14:paraId="100536FB" w14:textId="77777777" w:rsidR="00253F34" w:rsidRDefault="00D97035" w:rsidP="000A7859">
      <w:pPr>
        <w:pStyle w:val="Brdtekst0000"/>
      </w:pPr>
      <w:r w:rsidRPr="006F15EF">
        <w:t>Seksjon for Cytogenetikk, Fagområde Kreftgenetikk</w:t>
      </w:r>
    </w:p>
    <w:p w14:paraId="1BCF7119" w14:textId="77777777" w:rsidR="00253F34" w:rsidRDefault="00D97035" w:rsidP="000A7859">
      <w:pPr>
        <w:pStyle w:val="Brdtekst0000"/>
      </w:pPr>
      <w:r w:rsidRPr="006F15EF">
        <w:t>OUS-Montebello</w:t>
      </w:r>
    </w:p>
    <w:p w14:paraId="644BA2F3" w14:textId="2A626528" w:rsidR="00D97035" w:rsidRPr="00BF7230" w:rsidRDefault="00D97035" w:rsidP="000A7859">
      <w:pPr>
        <w:pStyle w:val="Brdtekst0000"/>
      </w:pPr>
      <w:r w:rsidRPr="006F15EF">
        <w:t>N-0310 Oslo</w:t>
      </w:r>
    </w:p>
    <w:p w14:paraId="44B729BB" w14:textId="77777777" w:rsidR="00D97035" w:rsidRPr="00BF7230" w:rsidRDefault="00D97035" w:rsidP="00D97035">
      <w:pPr>
        <w:pStyle w:val="Brdtekst"/>
      </w:pPr>
      <w:r w:rsidRPr="006F15EF">
        <w:rPr>
          <w:rFonts w:eastAsia="Times New Roman"/>
        </w:rPr>
        <w:t>Telefon: 23 93 44 37</w:t>
      </w:r>
    </w:p>
    <w:p w14:paraId="3998CA1E" w14:textId="77777777" w:rsidR="000A7859" w:rsidRPr="00253F34" w:rsidRDefault="00D97035" w:rsidP="000A7859">
      <w:pPr>
        <w:pStyle w:val="Brdtekst0000"/>
      </w:pPr>
      <w:r w:rsidRPr="00253F34">
        <w:t>Senter for medisinsk genetikk og molekylærmedisin</w:t>
      </w:r>
    </w:p>
    <w:p w14:paraId="4DE8FB85" w14:textId="77777777" w:rsidR="000A7859" w:rsidRDefault="00D97035" w:rsidP="000A7859">
      <w:pPr>
        <w:pStyle w:val="Brdtekst0000"/>
        <w:rPr>
          <w:rFonts w:eastAsia="Times New Roman"/>
        </w:rPr>
      </w:pPr>
      <w:r>
        <w:rPr>
          <w:rFonts w:eastAsia="Times New Roman"/>
        </w:rPr>
        <w:t>Hau</w:t>
      </w:r>
      <w:r w:rsidRPr="006F15EF">
        <w:rPr>
          <w:rFonts w:eastAsia="Times New Roman"/>
        </w:rPr>
        <w:t>keland Universitetssykehus</w:t>
      </w:r>
    </w:p>
    <w:p w14:paraId="41C8C286" w14:textId="03CC4112" w:rsidR="00D97035" w:rsidRPr="00BF7230" w:rsidRDefault="00D97035" w:rsidP="00D97035">
      <w:pPr>
        <w:pStyle w:val="Brdtekst"/>
      </w:pPr>
      <w:r w:rsidRPr="006F15EF">
        <w:rPr>
          <w:rFonts w:eastAsia="Times New Roman"/>
        </w:rPr>
        <w:t>5021</w:t>
      </w:r>
      <w:r w:rsidR="000A7859">
        <w:rPr>
          <w:rFonts w:eastAsia="Times New Roman"/>
        </w:rPr>
        <w:t> </w:t>
      </w:r>
      <w:r w:rsidRPr="006F15EF">
        <w:rPr>
          <w:rFonts w:eastAsia="Times New Roman"/>
        </w:rPr>
        <w:t>Bergen</w:t>
      </w:r>
    </w:p>
    <w:p w14:paraId="4892167A" w14:textId="77777777" w:rsidR="000A7859" w:rsidRDefault="00D97035" w:rsidP="000A7859">
      <w:pPr>
        <w:pStyle w:val="Brdtekst0000"/>
        <w:rPr>
          <w:rFonts w:eastAsia="Times New Roman"/>
        </w:rPr>
      </w:pPr>
      <w:r w:rsidRPr="006F15EF">
        <w:rPr>
          <w:rFonts w:eastAsia="Times New Roman"/>
        </w:rPr>
        <w:t xml:space="preserve">e-post: </w:t>
      </w:r>
      <w:hyperlink r:id="rId83" w:history="1">
        <w:r w:rsidRPr="00EF2D0B">
          <w:rPr>
            <w:rStyle w:val="Hyperkobling"/>
          </w:rPr>
          <w:t>rhov@haukeland.no</w:t>
        </w:r>
      </w:hyperlink>
      <w:r w:rsidRPr="006F15EF">
        <w:rPr>
          <w:rFonts w:eastAsia="Times New Roman"/>
        </w:rPr>
        <w:t xml:space="preserve"> eller </w:t>
      </w:r>
      <w:hyperlink r:id="rId84" w:history="1">
        <w:r w:rsidRPr="00EF2D0B">
          <w:rPr>
            <w:rStyle w:val="Hyperkobling"/>
          </w:rPr>
          <w:t>MGM@helse-bergen.no</w:t>
        </w:r>
      </w:hyperlink>
    </w:p>
    <w:p w14:paraId="4DDB757B" w14:textId="497C81F3" w:rsidR="00D97035" w:rsidRPr="00BF7230" w:rsidRDefault="00D97035" w:rsidP="00D97035">
      <w:pPr>
        <w:pStyle w:val="Brdtekst"/>
      </w:pPr>
      <w:r w:rsidRPr="006F15EF">
        <w:rPr>
          <w:rFonts w:eastAsia="Times New Roman"/>
        </w:rPr>
        <w:t>Tel 55 97 54 75</w:t>
      </w:r>
      <w:r>
        <w:rPr>
          <w:rFonts w:eastAsia="Times New Roman"/>
        </w:rPr>
        <w:t xml:space="preserve"> </w:t>
      </w:r>
      <w:r w:rsidRPr="006F15EF">
        <w:rPr>
          <w:rFonts w:eastAsia="Times New Roman"/>
        </w:rPr>
        <w:t>Faks 55 97 54 79</w:t>
      </w:r>
    </w:p>
    <w:p w14:paraId="7736D19D" w14:textId="77777777" w:rsidR="00D97035" w:rsidRPr="00BF7230" w:rsidRDefault="00D97035" w:rsidP="00253F34">
      <w:pPr>
        <w:pStyle w:val="Brdtekst"/>
      </w:pPr>
      <w:r w:rsidRPr="00355466">
        <w:rPr>
          <w:rStyle w:val="TKursiv"/>
        </w:rPr>
        <w:t>Kvantitativ PCR og mutasjonsanalyse</w:t>
      </w:r>
      <w:r w:rsidRPr="00355466">
        <w:t xml:space="preserve">: </w:t>
      </w:r>
      <w:ins w:id="451" w:author="Henrik Hjorth-Hansen" w:date="2019-05-13T21:01:00Z">
        <w:r>
          <w:rPr>
            <w:rFonts w:eastAsia="Times New Roman"/>
          </w:rPr>
          <w:t>10</w:t>
        </w:r>
      </w:ins>
      <w:del w:id="452" w:author="Henrik Hjorth-Hansen" w:date="2019-05-13T21:00:00Z">
        <w:r w:rsidRPr="006F15EF" w:rsidDel="000221A6">
          <w:rPr>
            <w:rFonts w:eastAsia="Times New Roman"/>
          </w:rPr>
          <w:delText>2</w:delText>
        </w:r>
      </w:del>
      <w:del w:id="453" w:author="Henrik Hjorth-Hansen" w:date="2019-05-13T21:01:00Z">
        <w:r w:rsidRPr="006F15EF" w:rsidDel="000221A6">
          <w:rPr>
            <w:rFonts w:eastAsia="Times New Roman"/>
          </w:rPr>
          <w:delText>0</w:delText>
        </w:r>
      </w:del>
      <w:r w:rsidRPr="006F15EF">
        <w:rPr>
          <w:rFonts w:eastAsia="Times New Roman"/>
        </w:rPr>
        <w:t xml:space="preserve"> mL EDTA-blod sendes til:</w:t>
      </w:r>
    </w:p>
    <w:p w14:paraId="0D145D63" w14:textId="77777777" w:rsidR="00D97035" w:rsidRPr="00253F34" w:rsidRDefault="00D97035" w:rsidP="000A7859">
      <w:pPr>
        <w:pStyle w:val="Brdtekst0000"/>
      </w:pPr>
      <w:r w:rsidRPr="00253F34">
        <w:t>OUS-Gaustad, Avdeling for Patologi</w:t>
      </w:r>
    </w:p>
    <w:p w14:paraId="614F616D" w14:textId="77777777" w:rsidR="00D97035" w:rsidRPr="00BF7230" w:rsidRDefault="00D97035" w:rsidP="000A7859">
      <w:pPr>
        <w:pStyle w:val="Brdtekst0000"/>
      </w:pPr>
      <w:r w:rsidRPr="006F15EF">
        <w:t>Laboratorium for molekylærpatologi</w:t>
      </w:r>
    </w:p>
    <w:p w14:paraId="4A4CD465" w14:textId="77777777" w:rsidR="000A7859" w:rsidRDefault="00D97035" w:rsidP="000A7859">
      <w:pPr>
        <w:pStyle w:val="Brdtekst0000"/>
      </w:pPr>
      <w:r w:rsidRPr="006F15EF">
        <w:t>PB 124 Blindern</w:t>
      </w:r>
    </w:p>
    <w:p w14:paraId="3D5970DC" w14:textId="5356F6F4" w:rsidR="00D97035" w:rsidRPr="00BF7230" w:rsidRDefault="00D97035" w:rsidP="00D97035">
      <w:pPr>
        <w:pStyle w:val="Brdtekst"/>
      </w:pPr>
      <w:r w:rsidRPr="006F15EF">
        <w:rPr>
          <w:rFonts w:eastAsia="Times New Roman"/>
        </w:rPr>
        <w:t>0314 Oslo</w:t>
      </w:r>
    </w:p>
    <w:p w14:paraId="2B4B6EBB" w14:textId="77777777" w:rsidR="00D97035" w:rsidRPr="00BF7230" w:rsidRDefault="00D97035" w:rsidP="000A7859">
      <w:pPr>
        <w:pStyle w:val="Brdtekst0000"/>
      </w:pPr>
      <w:r w:rsidRPr="006F15EF">
        <w:t>Telefon: 23 07 87 82</w:t>
      </w:r>
    </w:p>
    <w:p w14:paraId="07E3C85D" w14:textId="77777777" w:rsidR="00D97035" w:rsidRPr="00EF2D0B" w:rsidRDefault="00ED0925" w:rsidP="000A7859">
      <w:pPr>
        <w:pStyle w:val="Brdtekst0000"/>
        <w:rPr>
          <w:rStyle w:val="Hyperkobling"/>
        </w:rPr>
      </w:pPr>
      <w:hyperlink r:id="rId85" w:history="1">
        <w:r w:rsidR="00D97035" w:rsidRPr="00EF2D0B">
          <w:rPr>
            <w:rStyle w:val="Hyperkobling"/>
          </w:rPr>
          <w:t>www.molpat.no</w:t>
        </w:r>
      </w:hyperlink>
    </w:p>
    <w:p w14:paraId="488A55C0" w14:textId="77777777" w:rsidR="00D97035" w:rsidRPr="00BF7230" w:rsidRDefault="00D97035" w:rsidP="00D97035">
      <w:pPr>
        <w:pStyle w:val="Brdtekst"/>
      </w:pPr>
      <w:r w:rsidRPr="006F15EF">
        <w:rPr>
          <w:rFonts w:eastAsia="Times New Roman"/>
        </w:rPr>
        <w:t xml:space="preserve">e-post: </w:t>
      </w:r>
      <w:hyperlink r:id="rId86" w:history="1">
        <w:r w:rsidRPr="00EF2D0B">
          <w:rPr>
            <w:rStyle w:val="Hyperkobling"/>
          </w:rPr>
          <w:t>dag.andre.nymoen@ous-hf.no</w:t>
        </w:r>
      </w:hyperlink>
    </w:p>
    <w:p w14:paraId="7853C08D" w14:textId="77777777" w:rsidR="00376961" w:rsidRDefault="00D97035" w:rsidP="000A7859">
      <w:pPr>
        <w:pStyle w:val="Brdtekst0000"/>
        <w:rPr>
          <w:rFonts w:eastAsia="Times New Roman"/>
        </w:rPr>
      </w:pPr>
      <w:ins w:id="454" w:author="Henrik Hjorth-Hansen" w:date="2019-05-13T21:00:00Z">
        <w:r w:rsidRPr="000C58B7">
          <w:t>Senter for medisinsk genetikk og molekylærmedisin</w:t>
        </w:r>
      </w:ins>
    </w:p>
    <w:p w14:paraId="4AA6B969" w14:textId="77777777" w:rsidR="00376961" w:rsidRDefault="00D97035" w:rsidP="000A7859">
      <w:pPr>
        <w:pStyle w:val="Brdtekst0000"/>
        <w:rPr>
          <w:rFonts w:eastAsia="Times New Roman"/>
        </w:rPr>
      </w:pPr>
      <w:ins w:id="455" w:author="Henrik Hjorth-Hansen" w:date="2019-05-13T21:00:00Z">
        <w:r>
          <w:rPr>
            <w:rFonts w:eastAsia="Times New Roman"/>
          </w:rPr>
          <w:t>Hau</w:t>
        </w:r>
        <w:r w:rsidRPr="006F15EF">
          <w:rPr>
            <w:rFonts w:eastAsia="Times New Roman"/>
          </w:rPr>
          <w:t>keland Universitetssykehus</w:t>
        </w:r>
      </w:ins>
    </w:p>
    <w:p w14:paraId="7E0888E7" w14:textId="26F61C41" w:rsidR="00D97035" w:rsidRPr="00BF7230" w:rsidRDefault="00D97035" w:rsidP="000A7859">
      <w:pPr>
        <w:pStyle w:val="Brdtekst0000"/>
      </w:pPr>
      <w:ins w:id="456" w:author="Henrik Hjorth-Hansen" w:date="2019-05-13T21:00:00Z">
        <w:r w:rsidRPr="006F15EF">
          <w:rPr>
            <w:rFonts w:eastAsia="Times New Roman"/>
          </w:rPr>
          <w:t>5021 Bergen</w:t>
        </w:r>
      </w:ins>
    </w:p>
    <w:p w14:paraId="2879042D" w14:textId="77777777" w:rsidR="00D97035" w:rsidRPr="00BF7230" w:rsidRDefault="00D97035" w:rsidP="00D97035">
      <w:pPr>
        <w:pStyle w:val="Brdtekst"/>
      </w:pPr>
      <w:ins w:id="457" w:author="Henrik Hjorth-Hansen" w:date="2019-05-13T21:00:00Z">
        <w:r w:rsidRPr="006F15EF">
          <w:rPr>
            <w:rFonts w:eastAsia="Times New Roman"/>
          </w:rPr>
          <w:t xml:space="preserve">e-post: </w:t>
        </w:r>
        <w:r w:rsidRPr="00EF2D0B">
          <w:rPr>
            <w:rStyle w:val="Hyperkobling"/>
          </w:rPr>
          <w:fldChar w:fldCharType="begin"/>
        </w:r>
        <w:r w:rsidRPr="00EF2D0B">
          <w:rPr>
            <w:rStyle w:val="Hyperkobling"/>
          </w:rPr>
          <w:instrText xml:space="preserve"> HYPERLINK "mailto:rhov@haukeland.no" </w:instrText>
        </w:r>
        <w:r w:rsidRPr="00EF2D0B">
          <w:rPr>
            <w:rStyle w:val="Hyperkobling"/>
          </w:rPr>
          <w:fldChar w:fldCharType="separate"/>
        </w:r>
        <w:r w:rsidRPr="00EF2D0B">
          <w:rPr>
            <w:rStyle w:val="Hyperkobling"/>
          </w:rPr>
          <w:t>rhov@haukeland.no</w:t>
        </w:r>
        <w:r w:rsidRPr="00EF2D0B">
          <w:rPr>
            <w:rStyle w:val="Hyperkobling"/>
          </w:rPr>
          <w:fldChar w:fldCharType="end"/>
        </w:r>
        <w:r w:rsidRPr="006F15EF">
          <w:rPr>
            <w:rFonts w:eastAsia="Times New Roman"/>
          </w:rPr>
          <w:t xml:space="preserve"> eller </w:t>
        </w:r>
        <w:r w:rsidRPr="00EF2D0B">
          <w:rPr>
            <w:rStyle w:val="Hyperkobling"/>
          </w:rPr>
          <w:fldChar w:fldCharType="begin"/>
        </w:r>
        <w:r w:rsidRPr="00EF2D0B">
          <w:rPr>
            <w:rStyle w:val="Hyperkobling"/>
          </w:rPr>
          <w:instrText xml:space="preserve"> HYPERLINK "mailto:MGM@helse-bergen.no" </w:instrText>
        </w:r>
        <w:r w:rsidRPr="00EF2D0B">
          <w:rPr>
            <w:rStyle w:val="Hyperkobling"/>
          </w:rPr>
          <w:fldChar w:fldCharType="separate"/>
        </w:r>
        <w:r w:rsidRPr="00EF2D0B">
          <w:rPr>
            <w:rStyle w:val="Hyperkobling"/>
          </w:rPr>
          <w:t>MGM@helse-bergen.no</w:t>
        </w:r>
        <w:r w:rsidRPr="00EF2D0B">
          <w:rPr>
            <w:rStyle w:val="Hyperkobling"/>
          </w:rPr>
          <w:fldChar w:fldCharType="end"/>
        </w:r>
      </w:ins>
    </w:p>
    <w:p w14:paraId="7BACF745" w14:textId="77777777" w:rsidR="00D97035" w:rsidRDefault="00D97035" w:rsidP="00645B79">
      <w:pPr>
        <w:pStyle w:val="11pt"/>
        <w:sectPr w:rsidR="00D97035" w:rsidSect="00E97F67">
          <w:headerReference w:type="default" r:id="rId87"/>
          <w:headerReference w:type="first" r:id="rId88"/>
          <w:pgSz w:w="11906" w:h="16838" w:code="9"/>
          <w:pgMar w:top="1134" w:right="2268" w:bottom="1418" w:left="1134" w:header="709" w:footer="567" w:gutter="0"/>
          <w:cols w:space="708"/>
          <w:titlePg/>
          <w:docGrid w:linePitch="360"/>
        </w:sectPr>
      </w:pPr>
    </w:p>
    <w:p w14:paraId="6A9A7016" w14:textId="4C210A72" w:rsidR="00D97035" w:rsidRPr="004E3D50" w:rsidRDefault="00D97035" w:rsidP="00453E51">
      <w:pPr>
        <w:pStyle w:val="Overskrift1"/>
      </w:pPr>
      <w:bookmarkStart w:id="458" w:name="_Toc536537316"/>
      <w:bookmarkStart w:id="459" w:name="_Toc21872276"/>
      <w:r w:rsidRPr="0055115E">
        <w:lastRenderedPageBreak/>
        <w:t>Kronisk lymfatisk leukemi</w:t>
      </w:r>
      <w:r>
        <w:t xml:space="preserve"> (KLL)</w:t>
      </w:r>
      <w:bookmarkEnd w:id="458"/>
      <w:bookmarkEnd w:id="459"/>
    </w:p>
    <w:p w14:paraId="41CAF228" w14:textId="77777777" w:rsidR="00D97035" w:rsidRDefault="00D97035" w:rsidP="008B2C24">
      <w:pPr>
        <w:pStyle w:val="11pt"/>
      </w:pPr>
      <w:r>
        <w:br w:type="page"/>
      </w:r>
    </w:p>
    <w:p w14:paraId="21B8AD2B" w14:textId="77777777" w:rsidR="00D97035" w:rsidRPr="009D383C" w:rsidRDefault="00D97035" w:rsidP="00373CAB">
      <w:pPr>
        <w:pStyle w:val="kapstart"/>
      </w:pPr>
    </w:p>
    <w:tbl>
      <w:tblPr>
        <w:tblStyle w:val="Helsedirtekstboks"/>
        <w:tblW w:w="8504" w:type="dxa"/>
        <w:tblLayout w:type="fixed"/>
        <w:tblLook w:val="0480" w:firstRow="0" w:lastRow="0" w:firstColumn="1" w:lastColumn="0" w:noHBand="0" w:noVBand="1"/>
      </w:tblPr>
      <w:tblGrid>
        <w:gridCol w:w="8504"/>
      </w:tblGrid>
      <w:tr w:rsidR="00253F34" w:rsidRPr="00253F34" w14:paraId="466A6658" w14:textId="77777777" w:rsidTr="00253F34">
        <w:tc>
          <w:tcPr>
            <w:tcW w:w="8504" w:type="dxa"/>
          </w:tcPr>
          <w:p w14:paraId="02A82D65" w14:textId="77777777" w:rsidR="00253F34" w:rsidRPr="00253F34" w:rsidRDefault="00253F34" w:rsidP="00E15783">
            <w:pPr>
              <w:pStyle w:val="Bokstittel1"/>
            </w:pPr>
            <w:r w:rsidRPr="00253F34">
              <w:t>Anbefalinger</w:t>
            </w:r>
          </w:p>
          <w:p w14:paraId="08E2358A" w14:textId="5A6B79BB" w:rsidR="00253F34" w:rsidRPr="00253F34" w:rsidRDefault="00253F34" w:rsidP="00E15783">
            <w:pPr>
              <w:pStyle w:val="Bokslistepunkt1"/>
            </w:pPr>
            <w:r w:rsidRPr="00253F34">
              <w:t xml:space="preserve">Fra 2015 er det utformet pakkeforløp for diagnostikk og behandling av KLL i Norge basert på dette handlingsprogrammet. Se </w:t>
            </w:r>
            <w:hyperlink r:id="rId89" w:history="1">
              <w:r w:rsidRPr="00253F34">
                <w:rPr>
                  <w:rStyle w:val="Hyperkobling"/>
                </w:rPr>
                <w:t>www.helsedirektoratet.no</w:t>
              </w:r>
            </w:hyperlink>
            <w:r w:rsidR="007B67E4">
              <w:rPr>
                <w:rStyle w:val="Hyperkobling"/>
              </w:rPr>
              <w:t>.</w:t>
            </w:r>
          </w:p>
          <w:p w14:paraId="692CAB4D" w14:textId="77777777" w:rsidR="00253F34" w:rsidRPr="00253F34" w:rsidRDefault="00253F34" w:rsidP="00253F34">
            <w:pPr>
              <w:pStyle w:val="Bokslistepunkt10603"/>
            </w:pPr>
            <w:r w:rsidRPr="00253F34">
              <w:t>Det er ikke indisert å behandle asymptomatiske pasienter i Binet stadium A (evidensgrad A).</w:t>
            </w:r>
          </w:p>
          <w:p w14:paraId="71B49455" w14:textId="77777777" w:rsidR="00253F34" w:rsidRPr="00253F34" w:rsidRDefault="00253F34" w:rsidP="00253F34">
            <w:pPr>
              <w:pStyle w:val="Bokslistepunkt10603"/>
            </w:pPr>
            <w:r w:rsidRPr="00253F34">
              <w:t>Det anbefales foreløpig ikke å velge behandling basert på risikofaktorer, fordi evidens for dette mangler, med unntak av 17p-delesjon/</w:t>
            </w:r>
            <w:r w:rsidRPr="00253F34">
              <w:rPr>
                <w:rStyle w:val="TKursiv"/>
              </w:rPr>
              <w:t>TP53</w:t>
            </w:r>
            <w:r w:rsidRPr="00253F34">
              <w:t>-mutasjon.</w:t>
            </w:r>
          </w:p>
          <w:p w14:paraId="37AB7CF6" w14:textId="77777777" w:rsidR="00253F34" w:rsidRPr="00253F34" w:rsidRDefault="00253F34" w:rsidP="00253F34">
            <w:pPr>
              <w:pStyle w:val="Bokslistepunkt10603"/>
            </w:pPr>
            <w:r w:rsidRPr="00253F34">
              <w:t>Yngre (&lt;65–70 år) pasienter i god form og uten vesentlig komorbiditet som har behandlingstrengende KLL bør behandles med FCR (fludarabin, cyklofosfamid og rituximab) når behandlingsmålet er livsforlengelse (evidensgrad A).</w:t>
            </w:r>
          </w:p>
          <w:p w14:paraId="48E5BB6A" w14:textId="77777777" w:rsidR="00253F34" w:rsidRPr="00253F34" w:rsidRDefault="00253F34" w:rsidP="00253F34">
            <w:pPr>
              <w:pStyle w:val="Bokslistepunkt10603"/>
            </w:pPr>
            <w:r w:rsidRPr="00253F34">
              <w:rPr>
                <w:rFonts w:eastAsia="MS Mincho"/>
                <w:lang w:eastAsia="ja-JP"/>
              </w:rPr>
              <w:t>Eldre (&gt;65–70 år) pasienter og pasienter med betydelig komorbiditet bør også behandles med kjemoimmunterapi som førstelinjebehandling når behandlingsmålet er lengst mulig behandlingsfritt intervall (evidensgrad A). For de med god funksjonstatus er BR (bendamustine og rituximab) det mest nærliggende alternativet. For de øvrige pasientene er klorambucil kombinert med anti-CD20 antistoff aktuelt (evidensgrad B).</w:t>
            </w:r>
          </w:p>
          <w:p w14:paraId="3053A760" w14:textId="77777777" w:rsidR="00253F34" w:rsidRPr="00253F34" w:rsidRDefault="00253F34" w:rsidP="00253F34">
            <w:pPr>
              <w:pStyle w:val="Bokslistepunkt10603"/>
            </w:pPr>
            <w:r w:rsidRPr="00253F34">
              <w:t>Det anbefales at behandlingen som ble gitt som førstelinjebehandling gjentas hos pasienter som residiverer etter initialt å ha respondert med lang (&gt;12 mnd) progresjonsfri overlevelse eller &gt;24 mnd til ny behandlingsindikasjon. Anbefalingen baserer seg på klinisk erfaring og er ikke dokumentert ved kliniske studier (evidensgrad D).</w:t>
            </w:r>
          </w:p>
          <w:p w14:paraId="1448EDDC" w14:textId="77777777" w:rsidR="00253F34" w:rsidRPr="00253F34" w:rsidRDefault="00253F34" w:rsidP="00253F34">
            <w:pPr>
              <w:pStyle w:val="Bokslistepunkt10603"/>
            </w:pPr>
            <w:r w:rsidRPr="00253F34">
              <w:t>Hos pasienter som initialt var refraktære eller som er blitt resistente overfor klorambucil er det nærliggende å behandle med bendamustin i kombinasjon med rituximab (evidensgrad B). Fludarabinbaserte regimer (FCR) kan vurderes ved god funksjonsstatus.</w:t>
            </w:r>
          </w:p>
          <w:p w14:paraId="4CD9DE8C" w14:textId="78C86461" w:rsidR="00253F34" w:rsidRPr="00253F34" w:rsidRDefault="00253F34" w:rsidP="00253F34">
            <w:pPr>
              <w:pStyle w:val="Bokslistepunkt10603"/>
            </w:pPr>
            <w:r w:rsidRPr="00253F34">
              <w:t>Pasienter som utvikler behandlingstrengende residiv før det er gått 12 måneder etter initial behandling med et fludarabinholdig regime, kan behandles med signalveis</w:t>
            </w:r>
            <w:r w:rsidR="00231DF6">
              <w:softHyphen/>
            </w:r>
            <w:r w:rsidRPr="00253F34">
              <w:t>hemmerne ibrutinib eller idelalisib, enten alene eller kombinert med anti-CD20 antistoff (evidensgrad B). Bendamustin i kombinasjon med rituximab kan være et altenativ (evidensgrad B).</w:t>
            </w:r>
          </w:p>
          <w:p w14:paraId="5D3B8197" w14:textId="77777777" w:rsidR="00253F34" w:rsidRPr="00253F34" w:rsidRDefault="00253F34" w:rsidP="00253F34">
            <w:pPr>
              <w:pStyle w:val="Bokslistepunkt10603"/>
            </w:pPr>
            <w:r w:rsidRPr="00253F34">
              <w:t>Pasienter med fludarabin-resistent sykdom kan behandles med signalveishemmerne ibrutinib og idelalisib, enten alene eller med kjemoimmunterapi (evidensgrad B).</w:t>
            </w:r>
          </w:p>
          <w:p w14:paraId="4EE76ACD" w14:textId="77777777" w:rsidR="00253F34" w:rsidRPr="00253F34" w:rsidRDefault="00253F34" w:rsidP="00253F34">
            <w:pPr>
              <w:pStyle w:val="Bokslistepunkt10603"/>
            </w:pPr>
            <w:r w:rsidRPr="00253F34">
              <w:t>Følgende pasienter &lt;70 år bør vurderes for allogen stamcelletransplantasjon:</w:t>
            </w:r>
          </w:p>
          <w:p w14:paraId="1EF9185C" w14:textId="77777777" w:rsidR="00253F34" w:rsidRPr="00253F34" w:rsidRDefault="00253F34" w:rsidP="00253F34">
            <w:pPr>
              <w:pStyle w:val="Bokslistepunkt10603"/>
            </w:pPr>
            <w:r w:rsidRPr="00253F34">
              <w:t xml:space="preserve">Noen av pasientene med </w:t>
            </w:r>
            <w:r w:rsidRPr="00253F34">
              <w:rPr>
                <w:rStyle w:val="TKursiv"/>
              </w:rPr>
              <w:t>del(17p</w:t>
            </w:r>
            <w:r w:rsidRPr="00253F34">
              <w:t>)/</w:t>
            </w:r>
            <w:r w:rsidRPr="00253F34">
              <w:rPr>
                <w:rStyle w:val="TKursiv"/>
              </w:rPr>
              <w:t>TP53</w:t>
            </w:r>
            <w:r w:rsidRPr="00253F34">
              <w:t xml:space="preserve"> mutasjon er potensielle kandidater for allogen stamcelletransplantasjon, men det er foreløpig ingen enkel måte å identifisere disse pasientene på før de oppviser svikt på behandling.</w:t>
            </w:r>
          </w:p>
          <w:p w14:paraId="55284BC0" w14:textId="77777777" w:rsidR="00253F34" w:rsidRPr="00253F34" w:rsidRDefault="00253F34" w:rsidP="00253F34">
            <w:pPr>
              <w:pStyle w:val="Bokslistepunkt10603"/>
            </w:pPr>
            <w:r w:rsidRPr="00253F34">
              <w:t>Pasienter som svikter på behandling med signalveishemmere uavhengig av cytogenetsik eller molekylærgenetisk status kan være aktuelle transplantasjonskandidater.</w:t>
            </w:r>
          </w:p>
          <w:p w14:paraId="05EEE5C9" w14:textId="77777777" w:rsidR="00253F34" w:rsidRPr="00253F34" w:rsidRDefault="00253F34" w:rsidP="00253F34">
            <w:pPr>
              <w:pStyle w:val="Bokslistepunkt10603"/>
            </w:pPr>
            <w:r w:rsidRPr="00253F34">
              <w:lastRenderedPageBreak/>
              <w:t>Autoimmune cytopenier behandles med Prednisolon 50 mg x 2 (eventuelt 1 mg/kg/d) i en uke, 25 mg x 3 i en uke og deretter avtrappende dosering alt etter effekt (evidensgrad C).</w:t>
            </w:r>
          </w:p>
          <w:p w14:paraId="38F20C1D" w14:textId="77777777" w:rsidR="00253F34" w:rsidRPr="00253F34" w:rsidRDefault="00253F34" w:rsidP="00253F34">
            <w:pPr>
              <w:pStyle w:val="Bokslistepunkt10603"/>
            </w:pPr>
            <w:r w:rsidRPr="00253F34">
              <w:t>Ved hyppige residiverende bakterielle infeksjoner (infeksjoner med kapselkledde bakterier) kan substitusjonsbehandling med immunglobulin være aktuelt hvis vaksinasjon (pneumokokkvaksine) ikke har ført fram og hypogammaglobulinemi forligger (evidensgrad B).</w:t>
            </w:r>
          </w:p>
          <w:p w14:paraId="38C781F0" w14:textId="77777777" w:rsidR="00253F34" w:rsidRPr="00253F34" w:rsidRDefault="00253F34" w:rsidP="00253F34">
            <w:pPr>
              <w:pStyle w:val="Bokslistepunkt10603"/>
            </w:pPr>
            <w:r w:rsidRPr="00253F34">
              <w:t>Det er vanlig å anbefale pasienter med KLL influensavaksinasjon og vaksinasjon mot pneumokokker ved gjentatte pneumonier, men nytten er dårlig dokumentert (evidensgrad D).</w:t>
            </w:r>
          </w:p>
          <w:p w14:paraId="58D0A004" w14:textId="77777777" w:rsidR="00253F34" w:rsidRPr="00253F34" w:rsidRDefault="00253F34" w:rsidP="00253F34">
            <w:pPr>
              <w:pStyle w:val="Bokslistepunkt10603"/>
            </w:pPr>
            <w:r w:rsidRPr="00253F34">
              <w:t>Profylaktisk behandling mot Pneumocystis jirovecii pneumoni (PCP) med trimetoprim sulfametoxazol 1tbl x 2 3 dager/uke (eller 6–8 tabletter/uke fordelt på annen måte) anbefales under og minst 6 måneder etter avsluttet behandling med alemtuzumab (evidensgrad C).</w:t>
            </w:r>
          </w:p>
          <w:p w14:paraId="56978C66" w14:textId="77777777" w:rsidR="00253F34" w:rsidRPr="00253F34" w:rsidRDefault="00253F34" w:rsidP="00253F34">
            <w:pPr>
              <w:pStyle w:val="Bokslistepunkt10603"/>
            </w:pPr>
            <w:r w:rsidRPr="00253F34">
              <w:t>PCP-profylakse anbefales også under og minst tre måneder etter residivbehandling med fludarabinbaserte kombinasjonsregimer.</w:t>
            </w:r>
          </w:p>
          <w:p w14:paraId="0EF201D2" w14:textId="77777777" w:rsidR="00253F34" w:rsidRPr="00253F34" w:rsidRDefault="00253F34" w:rsidP="00253F34">
            <w:pPr>
              <w:pStyle w:val="Bokslistepunkt10603"/>
            </w:pPr>
            <w:r w:rsidRPr="00253F34">
              <w:t>Profylaktisk behandling med valaciklovir 250–500 mg x 2 under og i minst 6 måneder etter avsluttet behandling anbefales for</w:t>
            </w:r>
            <w:r w:rsidRPr="00253F34" w:rsidDel="005B416F">
              <w:t xml:space="preserve"> </w:t>
            </w:r>
            <w:r w:rsidRPr="00253F34">
              <w:t>pasienter som behandles med alemtuzumab, til CD4</w:t>
            </w:r>
            <w:r w:rsidRPr="00253F34">
              <w:rPr>
                <w:rStyle w:val="THevet"/>
              </w:rPr>
              <w:t>+</w:t>
            </w:r>
            <w:r w:rsidRPr="00253F34">
              <w:t xml:space="preserve"> celletallet i perifert blod &gt;0,4 x 10</w:t>
            </w:r>
            <w:r w:rsidRPr="00253F34">
              <w:rPr>
                <w:rStyle w:val="THevet"/>
              </w:rPr>
              <w:t>9</w:t>
            </w:r>
            <w:r w:rsidRPr="00253F34">
              <w:t>/L (evidensgrad C).</w:t>
            </w:r>
          </w:p>
          <w:p w14:paraId="753C83D1" w14:textId="77777777" w:rsidR="00253F34" w:rsidRPr="00253F34" w:rsidRDefault="00253F34" w:rsidP="00253F34">
            <w:pPr>
              <w:pStyle w:val="Bokslistepunkt10603"/>
            </w:pPr>
            <w:r w:rsidRPr="00253F34">
              <w:t>Ved alemtuzumab-behandling er det betydelig risiko for CMV-reaktivering. Regelmessig overvåking (2–4 ukers intervall) med PCR undersøkelse og preemptiv behandling ved CMV viremi med ganciklovir anbefales (evidensgrad C).</w:t>
            </w:r>
          </w:p>
          <w:p w14:paraId="2D99E169" w14:textId="77777777" w:rsidR="00253F34" w:rsidRPr="00253F34" w:rsidRDefault="00253F34" w:rsidP="00253F34">
            <w:pPr>
              <w:pStyle w:val="Bokslistepunkt10603"/>
            </w:pPr>
            <w:r w:rsidRPr="00253F34">
              <w:t>Rituximab eller rituximab i kombinasjon med cyklofosfamid er aktuelle alternativ ved AIHA, erytroaplasi og andre immunmedierte komplikasjoner som ikke responderer på prednisolon (evidensgrad C).</w:t>
            </w:r>
          </w:p>
          <w:p w14:paraId="036955FC" w14:textId="5058F910" w:rsidR="00253F34" w:rsidRPr="00253F34" w:rsidRDefault="00253F34" w:rsidP="00253F34">
            <w:pPr>
              <w:pStyle w:val="Bokslistepunkt10603"/>
            </w:pPr>
            <w:r w:rsidRPr="00253F34">
              <w:t xml:space="preserve">R-CHOP er et vanlig brukt regime ved DLCBL (Richters transformasjon) (evidensgrad C). Dersom lymfomet ikke er klonalt relatert til KLL anbefales behandling som ved </w:t>
            </w:r>
            <w:r w:rsidRPr="00253F34">
              <w:rPr>
                <w:rStyle w:val="TKursiv"/>
              </w:rPr>
              <w:t>de novo</w:t>
            </w:r>
            <w:r w:rsidRPr="00253F34">
              <w:t xml:space="preserve"> DLBCL (evidensgrad D), mens det anbefales konsolidering med allogen stamcelletransplantasjon eller HMAS når lymfomet er klonalt relatert (evidensgrad</w:t>
            </w:r>
            <w:r>
              <w:t> </w:t>
            </w:r>
            <w:r w:rsidRPr="00253F34">
              <w:t>D).</w:t>
            </w:r>
          </w:p>
          <w:p w14:paraId="711ED1FA" w14:textId="7B145A0B" w:rsidR="00253F34" w:rsidRPr="00253F34" w:rsidRDefault="00253F34" w:rsidP="00253F34">
            <w:pPr>
              <w:pStyle w:val="Bokslistepunkt10603"/>
            </w:pPr>
            <w:r w:rsidRPr="00253F34">
              <w:t>R-CHOP kan også være et alternativ ved prolymfocytt leukemi i likhet med fludarabinbasert kjemoimmunoterapi (evidensgrad D).</w:t>
            </w:r>
          </w:p>
        </w:tc>
      </w:tr>
    </w:tbl>
    <w:p w14:paraId="26E4C01B" w14:textId="77777777" w:rsidR="00D97035" w:rsidRPr="00BF7230" w:rsidRDefault="00D97035" w:rsidP="00266819">
      <w:pPr>
        <w:pStyle w:val="Overskrift2"/>
      </w:pPr>
      <w:bookmarkStart w:id="460" w:name="_Toc463011979"/>
      <w:bookmarkStart w:id="461" w:name="_Toc536537317"/>
      <w:bookmarkStart w:id="462" w:name="_Toc21872277"/>
      <w:r w:rsidRPr="00854AA4">
        <w:lastRenderedPageBreak/>
        <w:t>Forekomst</w:t>
      </w:r>
      <w:bookmarkEnd w:id="460"/>
      <w:bookmarkEnd w:id="461"/>
      <w:bookmarkEnd w:id="462"/>
    </w:p>
    <w:p w14:paraId="30AAA127" w14:textId="5DFB9697" w:rsidR="00D97035" w:rsidRPr="00BF7230" w:rsidRDefault="00D97035" w:rsidP="00D97035">
      <w:pPr>
        <w:pStyle w:val="Brdtekst"/>
      </w:pPr>
      <w:r w:rsidRPr="00854AA4">
        <w:t xml:space="preserve">Kronisk lymfatisk leukemi (KLL) er den hyppigste formen for leukemi i den vestlige verden og utgjør nær halvparten av alle tilfeller av leukemi hos pasienter over 65 år. Det er </w:t>
      </w:r>
      <w:r>
        <w:t>300–350</w:t>
      </w:r>
      <w:r w:rsidRPr="00854AA4">
        <w:t xml:space="preserve"> nye tilfeller av KLL i Norge hvert år</w:t>
      </w:r>
      <w:r>
        <w:t>; 346 nye tilfeller registrert i Kreftregisteret i 2016</w:t>
      </w:r>
      <w:r w:rsidRPr="00854AA4">
        <w:t xml:space="preserve">. Median alder ved diagnosetidspunktet var 72 år i et nasjonalt materiale fra siste halvdel av 1990-årene </w:t>
      </w:r>
      <w:r>
        <w:fldChar w:fldCharType="begin"/>
      </w:r>
      <w:r w:rsidR="00466EFD">
        <w:instrText xml:space="preserve"> ADDIN EN.CITE &lt;EndNote&gt;&lt;Cite&gt;&lt;Author&gt;Ly&lt;/Author&gt;&lt;Year&gt;1998&lt;/Year&gt;&lt;RecNum&gt;53&lt;/RecNum&gt;&lt;DisplayText&gt;(135)&lt;/DisplayText&gt;&lt;record&gt;&lt;rec-number&gt;53&lt;/rec-number&gt;&lt;foreign-keys&gt;&lt;key app="EN" db-id="sv2awxrxkxvax0ew5xdpazta20x99t502s00" timestamp="1403001484"&gt;53&lt;/key&gt;&lt;/foreign-keys&gt;&lt;ref-type name="Journal Article"&gt;17&lt;/ref-type&gt;&lt;contributors&gt;&lt;authors&gt;&lt;author&gt;Ly,B.&lt;/author&gt;&lt;author&gt;Hammerstrøm,J.&lt;/author&gt;&lt;author&gt;Bergheim,J.&lt;/author&gt;&lt;author&gt;Dahl,I.M.&lt;/author&gt;&lt;author&gt;Grøttum,K.A.&lt;/author&gt;&lt;author&gt;Lødemel,B.&lt;/author&gt;&lt;/authors&gt;&lt;/contributors&gt;&lt;auth-address&gt;Hematologisk avdeling Medisinsk klinikk Aker sykehus Oslo&lt;/auth-address&gt;&lt;titles&gt;&lt;title&gt;En populasjonsbasert undersøkelse av symptomer, funn, komplikasjoner og behandlingsvalg&lt;/title&gt;&lt;secondary-title&gt;Tidsskr Nor Legeforen&lt;/secondary-title&gt;&lt;/titles&gt;&lt;periodical&gt;&lt;full-title&gt;Tidsskr Nor Legeforen&lt;/full-title&gt;&lt;/periodical&gt;&lt;pages&gt;228-232&lt;/pages&gt;&lt;volume&gt;118&lt;/volume&gt;&lt;number&gt;2&lt;/number&gt;&lt;reprint-edition&gt;Not in File&lt;/reprint-edition&gt;&lt;keywords&gt;&lt;keyword&gt;age&lt;/keyword&gt;&lt;keyword&gt;Aged&lt;/keyword&gt;&lt;keyword&gt;Antineoplastic Agents,Alkylating&lt;/keyword&gt;&lt;keyword&gt;Antineoplastic Agents,Hormonal&lt;/keyword&gt;&lt;keyword&gt;article&lt;/keyword&gt;&lt;keyword&gt;blood&lt;/keyword&gt;&lt;keyword&gt;Chlorambucil&lt;/keyword&gt;&lt;keyword&gt;complications&lt;/keyword&gt;&lt;keyword&gt;diagnosis&lt;/keyword&gt;&lt;keyword&gt;drug therapy&lt;/keyword&gt;&lt;keyword&gt;epidemiology&lt;/keyword&gt;&lt;keyword&gt;Female&lt;/keyword&gt;&lt;keyword&gt;follow up&lt;/keyword&gt;&lt;keyword&gt;Follow-Up Studies&lt;/keyword&gt;&lt;keyword&gt;Humans&lt;/keyword&gt;&lt;keyword&gt;Incidence&lt;/keyword&gt;&lt;keyword&gt;infection&lt;/keyword&gt;&lt;keyword&gt;leukemia&lt;/keyword&gt;&lt;keyword&gt;Leukemia,Lymphocytic,Chronic,B-Cell&lt;/keyword&gt;&lt;keyword&gt;lymphatic leukemia&lt;/keyword&gt;&lt;keyword&gt;Male&lt;/keyword&gt;&lt;keyword&gt;mortality&lt;/keyword&gt;&lt;keyword&gt;Norway&lt;/keyword&gt;&lt;keyword&gt;patient&lt;/keyword&gt;&lt;keyword&gt;Prednisone&lt;/keyword&gt;&lt;keyword&gt;therapeutic use&lt;/keyword&gt;&lt;/keywords&gt;&lt;dates&gt;&lt;year&gt;1998&lt;/year&gt;&lt;pub-dates&gt;&lt;date&gt;1/20/1998&lt;/date&gt;&lt;/pub-dates&gt;&lt;/dates&gt;&lt;label&gt;221&lt;/label&gt;&lt;urls&gt;&lt;/urls&gt;&lt;/record&gt;&lt;/Cite&gt;&lt;/EndNote&gt;</w:instrText>
      </w:r>
      <w:r>
        <w:fldChar w:fldCharType="separate"/>
      </w:r>
      <w:r w:rsidR="00466EFD">
        <w:rPr>
          <w:noProof/>
        </w:rPr>
        <w:t>(135)</w:t>
      </w:r>
      <w:r>
        <w:fldChar w:fldCharType="end"/>
      </w:r>
      <w:r>
        <w:t>. Om lag 15 </w:t>
      </w:r>
      <w:r w:rsidRPr="00854AA4">
        <w:t>% av pasientene var under 60 år og like mange over 80 år ved diagnose</w:t>
      </w:r>
      <w:r w:rsidR="00231DF6">
        <w:softHyphen/>
      </w:r>
      <w:r w:rsidRPr="00854AA4">
        <w:t>tidspunktet. KLL ses hyppigere hos menn enn kvinner, og mann/kvinne ratio er 1,5.</w:t>
      </w:r>
    </w:p>
    <w:p w14:paraId="1CF52ABD" w14:textId="1C296549" w:rsidR="00D97035" w:rsidRPr="00BF7230" w:rsidRDefault="00D97035" w:rsidP="00D97035">
      <w:pPr>
        <w:pStyle w:val="Brdtekst"/>
      </w:pPr>
      <w:r w:rsidRPr="00854AA4">
        <w:t>KLL utvikler seg fra en monoklonal B-lymfocytose som ofte er påvisbar mange år før sykdom</w:t>
      </w:r>
      <w:r w:rsidR="00231DF6">
        <w:softHyphen/>
      </w:r>
      <w:r w:rsidRPr="00854AA4">
        <w:t xml:space="preserve">men blir manifest som KLL </w:t>
      </w:r>
      <w:r>
        <w:fldChar w:fldCharType="begin">
          <w:fldData xml:space="preserve">PEVuZE5vdGU+PENpdGU+PEF1dGhvcj5MYW5kZ3JlbjwvQXV0aG9yPjxZZWFyPjIwMDk8L1llYXI+
PFJlY051bT4xNzY8L1JlY051bT48RGlzcGxheVRleHQ+KDEzNik8L0Rpc3BsYXlUZXh0PjxyZWNv
cmQ+PHJlYy1udW1iZXI+MTc2PC9yZWMtbnVtYmVyPjxmb3JlaWduLWtleXM+PGtleSBhcHA9IkVO
IiBkYi1pZD0ic3YyYXd4cnhreHZheDBldzV4ZHBhenRhMjB4OTl0NTAyczAwIiB0aW1lc3RhbXA9
IjE0MDMwMDE0ODUiPjE3Njwva2V5PjwvZm9yZWlnbi1rZXlzPjxyZWYtdHlwZSBuYW1lPSJKb3Vy
bmFsIEFydGljbGUiPjE3PC9yZWYtdHlwZT48Y29udHJpYnV0b3JzPjxhdXRob3JzPjxhdXRob3I+
TGFuZGdyZW4sTy48L2F1dGhvcj48YXV0aG9yPkFsYml0YXIsTS48L2F1dGhvcj48YXV0aG9yPk1h
LFcuPC9hdXRob3I+PGF1dGhvcj5BYmJhc2ksRi48L2F1dGhvcj48YXV0aG9yPkhheWVzLFIuQi48
L2F1dGhvcj48YXV0aG9yPkdoaWEsUC48L2F1dGhvcj48YXV0aG9yPk1hcnRpLEcuRS48L2F1dGhv
cj48YXV0aG9yPkNhcG9yYXNvLE4uRS48L2F1dGhvcj48L2F1dGhvcnM+PC9jb250cmlidXRvcnM+
PGF1dGgtYWRkcmVzcz5EaXZpc2lvbiBvZiBDYW5jZXIgRXBpZGVtaW9sb2d5IGFuZCBHZW5ldGlj
cywgTmF0aW9uYWwgQ2FuY2VyIEluc3RpdHV0ZSwgTmF0aW9uYWwgSW5zdGl0dXRlcyBvZiBIZWFs
dGgsIEJldGhlc2RhLCBNRCAyMDg5MiwgVVNBLiBsYW5kZ3Jlb0BtYWlsLm5paC5nb3Y8L2F1dGgt
YWRkcmVzcz48dGl0bGVzPjx0aXRsZT5CLWNlbGwgY2xvbmVzIGFzIGVhcmx5IG1hcmtlcnMgZm9y
IGNocm9uaWMgbHltcGhvY3l0aWMgbGV1a2VtaWE8L3RpdGxlPjxzZWNvbmRhcnktdGl0bGU+TiBF
bmdsIEogTWVkPC9zZWNvbmRhcnktdGl0bGU+PC90aXRsZXM+PHBlcmlvZGljYWw+PGZ1bGwtdGl0
bGU+TiBFbmdsIEogTWVkPC9mdWxsLXRpdGxlPjwvcGVyaW9kaWNhbD48cGFnZXM+NjU5LTY2Nzwv
cGFnZXM+PHZvbHVtZT4zNjA8L3ZvbHVtZT48bnVtYmVyPjc8L251bWJlcj48cmVwcmludC1lZGl0
aW9uPk5vdCBpbiBGaWxlPC9yZXByaW50LWVkaXRpb24+PGtleXdvcmRzPjxrZXl3b3JkPkFkdWx0
PC9rZXl3b3JkPjxrZXl3b3JkPkFnZWQ8L2tleXdvcmQ+PGtleXdvcmQ+YW5hbHlzaXM8L2tleXdv
cmQ+PGtleXdvcmQ+QW50aWdlbnMsQ0Q8L2tleXdvcmQ+PGtleXdvcmQ+YXJ0aWNsZTwva2V5d29y
ZD48a2V5d29yZD5CLUx5bXBob2N5dGVzPC9rZXl3b3JkPjxrZXl3b3JkPmJsb29kPC9rZXl3b3Jk
PjxrZXl3b3JkPkNsb25lIENlbGxzPC9rZXl3b3JkPjxrZXl3b3JkPkNvaG9ydCBTdHVkaWVzPC9r
ZXl3b3JkPjxrZXl3b3JkPmNvbmZpZGVuY2UgaW50ZXJ2YWw8L2tleXdvcmQ+PGtleXdvcmQ+ZGlh
Z25vc2lzPC9rZXl3b3JkPjxrZXl3b3JkPmVwaWRlbWlvbG9neTwva2V5d29yZD48a2V5d29yZD5G
ZW1hbGU8L2tleXdvcmQ+PGtleXdvcmQ+ZmxvdyBjeXRvbWV0cnk8L2tleXdvcmQ+PGtleXdvcmQ+
Z2VuZSByZWFycmFuZ2VtZW50PC9rZXl3b3JkPjxrZXl3b3JkPkdlbmUgUmVhcnJhbmdlbWVudCxC
LUx5bXBob2N5dGUsSGVhdnkgQ2hhaW48L2tleXdvcmQ+PGtleXdvcmQ+Z2VuZXRpY3M8L2tleXdv
cmQ+PGtleXdvcmQ+SHVtYW5zPC9rZXl3b3JkPjxrZXl3b3JkPmltbXVub2dsb2J1bGluPC9rZXl3
b3JkPjxrZXl3b3JkPkltbXVub2dsb2J1bGluIEhlYXZ5IENoYWluczwva2V5d29yZD48a2V5d29y
ZD5JbW11bm9nbG9idWxpbiBMaWdodCBDaGFpbnM8L2tleXdvcmQ+PGtleXdvcmQ+aW1tdW5vbG9n
eTwva2V5d29yZD48a2V5d29yZD5sZXVrZW1pYTwva2V5d29yZD48a2V5d29yZD5MZXVrZW1pYSxM
eW1waG9jeXRpYyxDaHJvbmljLEItQ2VsbDwva2V5d29yZD48a2V5d29yZD5MeW1waG9jeXRlIENv
dW50PC9rZXl3b3JkPjxrZXl3b3JkPkx5bXBob2N5dG9zaXM8L2tleXdvcmQ+PGtleXdvcmQ+TWFs
ZTwva2V5d29yZD48a2V5d29yZD5tZXRob2RzPC9rZXl3b3JkPjxrZXl3b3JkPk1pZGRsZSBBZ2Vk
PC9rZXl3b3JkPjxrZXl3b3JkPm11bHRpY2VudGVyIHN0dWR5PC9rZXl3b3JkPjxrZXl3b3JkPk11
dGF0aW9uPC9rZXl3b3JkPjxrZXl3b3JkPnBhdGllbnQ8L2tleXdvcmQ+PGtleXdvcmQ+UmV2ZXJz
ZSBUcmFuc2NyaXB0YXNlIFBvbHltZXJhc2UgQ2hhaW4gUmVhY3Rpb248L2tleXdvcmQ+PGtleXdv
cmQ+Umlzazwva2V5d29yZD48a2V5d29yZD5STkEsTWVzc2VuZ2VyPC9rZXl3b3JkPjxrZXl3b3Jk
PnN0cmF0aWZpY2F0aW9uPC9rZXl3b3JkPjxrZXl3b3JkPnRpbWU8L2tleXdvcmQ+PGtleXdvcmQ+
dHVtb3I8L2tleXdvcmQ+PGtleXdvcmQ+VHVtb3IgTWFya2VycyxCaW9sb2dpY2FsPC9rZXl3b3Jk
Pjwva2V5d29yZHM+PGRhdGVzPjx5ZWFyPjIwMDk8L3llYXI+PHB1Yi1kYXRlcz48ZGF0ZT4yLzEy
LzIwMDk8L2RhdGU+PC9wdWItZGF0ZXM+PC9kYXRlcz48bGFiZWw+MzU4PC9sYWJlbD48dXJscz48
L3VybHM+PC9yZWNvcmQ+PC9DaXRlPjwvRW5kTm90ZT4A
</w:fldData>
        </w:fldChar>
      </w:r>
      <w:r w:rsidR="00466EFD">
        <w:instrText xml:space="preserve"> ADDIN EN.CITE </w:instrText>
      </w:r>
      <w:r w:rsidR="00466EFD">
        <w:fldChar w:fldCharType="begin">
          <w:fldData xml:space="preserve">PEVuZE5vdGU+PENpdGU+PEF1dGhvcj5MYW5kZ3JlbjwvQXV0aG9yPjxZZWFyPjIwMDk8L1llYXI+
PFJlY051bT4xNzY8L1JlY051bT48RGlzcGxheVRleHQ+KDEzNik8L0Rpc3BsYXlUZXh0PjxyZWNv
cmQ+PHJlYy1udW1iZXI+MTc2PC9yZWMtbnVtYmVyPjxmb3JlaWduLWtleXM+PGtleSBhcHA9IkVO
IiBkYi1pZD0ic3YyYXd4cnhreHZheDBldzV4ZHBhenRhMjB4OTl0NTAyczAwIiB0aW1lc3RhbXA9
IjE0MDMwMDE0ODUiPjE3Njwva2V5PjwvZm9yZWlnbi1rZXlzPjxyZWYtdHlwZSBuYW1lPSJKb3Vy
bmFsIEFydGljbGUiPjE3PC9yZWYtdHlwZT48Y29udHJpYnV0b3JzPjxhdXRob3JzPjxhdXRob3I+
TGFuZGdyZW4sTy48L2F1dGhvcj48YXV0aG9yPkFsYml0YXIsTS48L2F1dGhvcj48YXV0aG9yPk1h
LFcuPC9hdXRob3I+PGF1dGhvcj5BYmJhc2ksRi48L2F1dGhvcj48YXV0aG9yPkhheWVzLFIuQi48
L2F1dGhvcj48YXV0aG9yPkdoaWEsUC48L2F1dGhvcj48YXV0aG9yPk1hcnRpLEcuRS48L2F1dGhv
cj48YXV0aG9yPkNhcG9yYXNvLE4uRS48L2F1dGhvcj48L2F1dGhvcnM+PC9jb250cmlidXRvcnM+
PGF1dGgtYWRkcmVzcz5EaXZpc2lvbiBvZiBDYW5jZXIgRXBpZGVtaW9sb2d5IGFuZCBHZW5ldGlj
cywgTmF0aW9uYWwgQ2FuY2VyIEluc3RpdHV0ZSwgTmF0aW9uYWwgSW5zdGl0dXRlcyBvZiBIZWFs
dGgsIEJldGhlc2RhLCBNRCAyMDg5MiwgVVNBLiBsYW5kZ3Jlb0BtYWlsLm5paC5nb3Y8L2F1dGgt
YWRkcmVzcz48dGl0bGVzPjx0aXRsZT5CLWNlbGwgY2xvbmVzIGFzIGVhcmx5IG1hcmtlcnMgZm9y
IGNocm9uaWMgbHltcGhvY3l0aWMgbGV1a2VtaWE8L3RpdGxlPjxzZWNvbmRhcnktdGl0bGU+TiBF
bmdsIEogTWVkPC9zZWNvbmRhcnktdGl0bGU+PC90aXRsZXM+PHBlcmlvZGljYWw+PGZ1bGwtdGl0
bGU+TiBFbmdsIEogTWVkPC9mdWxsLXRpdGxlPjwvcGVyaW9kaWNhbD48cGFnZXM+NjU5LTY2Nzwv
cGFnZXM+PHZvbHVtZT4zNjA8L3ZvbHVtZT48bnVtYmVyPjc8L251bWJlcj48cmVwcmludC1lZGl0
aW9uPk5vdCBpbiBGaWxlPC9yZXByaW50LWVkaXRpb24+PGtleXdvcmRzPjxrZXl3b3JkPkFkdWx0
PC9rZXl3b3JkPjxrZXl3b3JkPkFnZWQ8L2tleXdvcmQ+PGtleXdvcmQ+YW5hbHlzaXM8L2tleXdv
cmQ+PGtleXdvcmQ+QW50aWdlbnMsQ0Q8L2tleXdvcmQ+PGtleXdvcmQ+YXJ0aWNsZTwva2V5d29y
ZD48a2V5d29yZD5CLUx5bXBob2N5dGVzPC9rZXl3b3JkPjxrZXl3b3JkPmJsb29kPC9rZXl3b3Jk
PjxrZXl3b3JkPkNsb25lIENlbGxzPC9rZXl3b3JkPjxrZXl3b3JkPkNvaG9ydCBTdHVkaWVzPC9r
ZXl3b3JkPjxrZXl3b3JkPmNvbmZpZGVuY2UgaW50ZXJ2YWw8L2tleXdvcmQ+PGtleXdvcmQ+ZGlh
Z25vc2lzPC9rZXl3b3JkPjxrZXl3b3JkPmVwaWRlbWlvbG9neTwva2V5d29yZD48a2V5d29yZD5G
ZW1hbGU8L2tleXdvcmQ+PGtleXdvcmQ+ZmxvdyBjeXRvbWV0cnk8L2tleXdvcmQ+PGtleXdvcmQ+
Z2VuZSByZWFycmFuZ2VtZW50PC9rZXl3b3JkPjxrZXl3b3JkPkdlbmUgUmVhcnJhbmdlbWVudCxC
LUx5bXBob2N5dGUsSGVhdnkgQ2hhaW48L2tleXdvcmQ+PGtleXdvcmQ+Z2VuZXRpY3M8L2tleXdv
cmQ+PGtleXdvcmQ+SHVtYW5zPC9rZXl3b3JkPjxrZXl3b3JkPmltbXVub2dsb2J1bGluPC9rZXl3
b3JkPjxrZXl3b3JkPkltbXVub2dsb2J1bGluIEhlYXZ5IENoYWluczwva2V5d29yZD48a2V5d29y
ZD5JbW11bm9nbG9idWxpbiBMaWdodCBDaGFpbnM8L2tleXdvcmQ+PGtleXdvcmQ+aW1tdW5vbG9n
eTwva2V5d29yZD48a2V5d29yZD5sZXVrZW1pYTwva2V5d29yZD48a2V5d29yZD5MZXVrZW1pYSxM
eW1waG9jeXRpYyxDaHJvbmljLEItQ2VsbDwva2V5d29yZD48a2V5d29yZD5MeW1waG9jeXRlIENv
dW50PC9rZXl3b3JkPjxrZXl3b3JkPkx5bXBob2N5dG9zaXM8L2tleXdvcmQ+PGtleXdvcmQ+TWFs
ZTwva2V5d29yZD48a2V5d29yZD5tZXRob2RzPC9rZXl3b3JkPjxrZXl3b3JkPk1pZGRsZSBBZ2Vk
PC9rZXl3b3JkPjxrZXl3b3JkPm11bHRpY2VudGVyIHN0dWR5PC9rZXl3b3JkPjxrZXl3b3JkPk11
dGF0aW9uPC9rZXl3b3JkPjxrZXl3b3JkPnBhdGllbnQ8L2tleXdvcmQ+PGtleXdvcmQ+UmV2ZXJz
ZSBUcmFuc2NyaXB0YXNlIFBvbHltZXJhc2UgQ2hhaW4gUmVhY3Rpb248L2tleXdvcmQ+PGtleXdv
cmQ+Umlzazwva2V5d29yZD48a2V5d29yZD5STkEsTWVzc2VuZ2VyPC9rZXl3b3JkPjxrZXl3b3Jk
PnN0cmF0aWZpY2F0aW9uPC9rZXl3b3JkPjxrZXl3b3JkPnRpbWU8L2tleXdvcmQ+PGtleXdvcmQ+
dHVtb3I8L2tleXdvcmQ+PGtleXdvcmQ+VHVtb3IgTWFya2VycyxCaW9sb2dpY2FsPC9rZXl3b3Jk
Pjwva2V5d29yZHM+PGRhdGVzPjx5ZWFyPjIwMDk8L3llYXI+PHB1Yi1kYXRlcz48ZGF0ZT4yLzEy
LzIwMDk8L2RhdGU+PC9wdWItZGF0ZXM+PC9kYXRlcz48bGFiZWw+MzU4PC9sYWJlbD48dXJscz48
L3VybHM+PC9yZWNvcmQ+PC9DaXRlPjwvRW5kTm90ZT4A
</w:fldData>
        </w:fldChar>
      </w:r>
      <w:r w:rsidR="00466EFD">
        <w:instrText xml:space="preserve"> ADDIN EN.CITE.DATA </w:instrText>
      </w:r>
      <w:r w:rsidR="00466EFD">
        <w:fldChar w:fldCharType="end"/>
      </w:r>
      <w:r>
        <w:fldChar w:fldCharType="separate"/>
      </w:r>
      <w:r w:rsidR="00466EFD">
        <w:rPr>
          <w:noProof/>
        </w:rPr>
        <w:t>(136)</w:t>
      </w:r>
      <w:r>
        <w:fldChar w:fldCharType="end"/>
      </w:r>
      <w:r w:rsidRPr="00854AA4">
        <w:t>. Monoklonal B-lymfocytose kan påvises hos drøyt 3</w:t>
      </w:r>
      <w:r>
        <w:t> </w:t>
      </w:r>
      <w:r w:rsidRPr="00854AA4">
        <w:t>% av antatt friske over 50</w:t>
      </w:r>
      <w:r>
        <w:t xml:space="preserve"> </w:t>
      </w:r>
      <w:r w:rsidRPr="00854AA4">
        <w:t>år i den vestlige verden, og transformasjonsraten til KLL er anslått til 1</w:t>
      </w:r>
      <w:r>
        <w:t> </w:t>
      </w:r>
      <w:r w:rsidRPr="00854AA4">
        <w:t xml:space="preserve">% per år </w:t>
      </w:r>
      <w:r>
        <w:fldChar w:fldCharType="begin">
          <w:fldData xml:space="preserve">PEVuZE5vdGU+PENpdGU+PEF1dGhvcj5SYXdzdHJvbjwvQXV0aG9yPjxZZWFyPjIwMDg8L1llYXI+
PFJlY051bT41NDwvUmVjTnVtPjxEaXNwbGF5VGV4dD4oMTM3KTwvRGlzcGxheVRleHQ+PHJlY29y
ZD48cmVjLW51bWJlcj41NDwvcmVjLW51bWJlcj48Zm9yZWlnbi1rZXlzPjxrZXkgYXBwPSJFTiIg
ZGItaWQ9InN2MmF3eHJ4a3h2YXgwZXc1eGRwYXp0YTIweDk5dDUwMnMwMCIgdGltZXN0YW1wPSIx
NDAzMDAxNDg0Ij41NDwva2V5PjwvZm9yZWlnbi1rZXlzPjxyZWYtdHlwZSBuYW1lPSJKb3VybmFs
IEFydGljbGUiPjE3PC9yZWYtdHlwZT48Y29udHJpYnV0b3JzPjxhdXRob3JzPjxhdXRob3I+UmF3
c3Ryb24sQS5DLjwvYXV0aG9yPjxhdXRob3I+QmVubmV0dCxGLkwuPC9hdXRob3I+PGF1dGhvcj5P
JmFwb3M7Q29ubm9yLFMuSi48L2F1dGhvcj48YXV0aG9yPkt3b2ssTS48L2F1dGhvcj48YXV0aG9y
PkZlbnRvbixKLkEuPC9hdXRob3I+PGF1dGhvcj5QbHVtbWVyLE0uPC9hdXRob3I+PGF1dGhvcj5k
ZSBUdXRlLFIuPC9hdXRob3I+PGF1dGhvcj5Pd2VuLFIuRy48L2F1dGhvcj48YXV0aG9yPlJpY2hh
cmRzLFMuSi48L2F1dGhvcj48YXV0aG9yPkphY2ssQS5TLjwvYXV0aG9yPjxhdXRob3I+SGlsbG1l
bixQLjwvYXV0aG9yPjwvYXV0aG9ycz48L2NvbnRyaWJ1dG9ycz48YXV0aC1hZGRyZXNzPkhhZW1h
dG9sb2dpY2FsIE1hbGlnbmFuY3kgRGlhZ25vc3RpYyBTZXJ2aWNlLCBMZWVkcyBUZWFjaGluZyBI
b3NwaXRhbHMsIExlZWRzLCBVbml0ZWQgS2luZ2RvbS4gYW5keS5yYXdzdHJvbkBobWRzLm9yZy51
azwvYXV0aC1hZGRyZXNzPjx0aXRsZXM+PHRpdGxlPk1vbm9jbG9uYWwgQi1jZWxsIGx5bXBob2N5
dG9zaXMgYW5kIGNocm9uaWMgbHltcGhvY3l0aWMgbGV1a2VtaWE8L3RpdGxlPjxzZWNvbmRhcnkt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YWw+PHBhZ2VzPjU3NS01ODM8L3BhZ2VzPjx2b2x1bWU+MzU5PC92b2x1bWU+PG51bWJlcj42PC9u
dW1iZXI+PHJlcHJpbnQtZWRpdGlvbj5Ob3QgaW4gRmlsZTwvcmVwcmludC1lZGl0aW9uPjxrZXl3
b3Jkcz48a2V5d29yZD5hZ2U8L2tleXdvcmQ+PGtleXdvcmQ+QWdlIEZhY3RvcnM8L2tleXdvcmQ+
PGtleXdvcmQ+QWdlZDwva2V5d29yZD48a2V5d29yZD5BZ2VkLDgwIGFuZCBvdmVyPC9rZXl3b3Jk
PjxrZXl3b3JkPmFuYWx5c2lzPC9rZXl3b3JkPjxrZXl3b3JkPmFydGljbGU8L2tleXdvcmQ+PGtl
eXdvcmQ+Qi1MeW1waG9jeXRlczwva2V5d29yZD48a2V5d29yZD5ibG9vZDwva2V5d29yZD48a2V5
d29yZD5jaGVtb3RoZXJhcHk8L2tleXdvcmQ+PGtleXdvcmQ+Q29ob3J0IFN0dWRpZXM8L2tleXdv
cmQ+PGtleXdvcmQ+ZGVhdGg8L2tleXdvcmQ+PGtleXdvcmQ+ZGlhZ25vc2lzPC9rZXl3b3JkPjxr
ZXl3b3JkPkRpc2Vhc2UgUHJvZ3Jlc3Npb248L2tleXdvcmQ+PGtleXdvcmQ+RE5BIE11dGF0aW9u
YWwgQW5hbHlzaXM8L2tleXdvcmQ+PGtleXdvcmQ+RmVtYWxlPC9rZXl3b3JkPjxrZXl3b3JkPmZs
b3cgY3l0b21ldHJ5PC9rZXl3b3JkPjxrZXl3b3JkPmZvbGxvdyB1cDwva2V5d29yZD48a2V5d29y
ZD5HZW5lcyxJbW11bm9nbG9idWxpbjwva2V5d29yZD48a2V5d29yZD5nZW5ldGljIG1hcmtlcjwv
a2V5d29yZD48a2V5d29yZD5HZW5ldGljIE1hcmtlcnM8L2tleXdvcmQ+PGtleXdvcmQ+Z2VuZXRp
Y3M8L2tleXdvcmQ+PGtleXdvcmQ+R2VybS1MaW5lIE11dGF0aW9uPC9rZXl3b3JkPjxrZXl3b3Jk
PkhlbW9nbG9iaW5zPC9rZXl3b3JkPjxrZXl3b3JkPkh1bWFuczwva2V5d29yZD48a2V5d29yZD5J
bW11bm9nbG9idWxpbiBIZWF2eSBDaGFpbnM8L2tleXdvcmQ+PGtleXdvcmQ+aW1tdW5vbG9neTwv
a2V5d29yZD48a2V5d29yZD5LYXBsYW4tTWVpZXIgRXN0aW1hdGU8L2tleXdvcmQ+PGtleXdvcmQ+
bGV1a2VtaWE8L2tleXdvcmQ+PGtleXdvcmQ+TGV1a2VtaWEsTHltcGhvY3l0aWMsQ2hyb25pYyxC
LUNlbGw8L2tleXdvcmQ+PGtleXdvcmQ+THltcGhvY3l0ZSBDb3VudDwva2V5d29yZD48a2V5d29y
ZD5MeW1waG9jeXRvc2lzPC9rZXl3b3JkPjxrZXl3b3JkPk1hbGU8L2tleXdvcmQ+PGtleXdvcmQ+
bWV0aG9kczwva2V5d29yZD48a2V5d29yZD5NaWRkbGUgQWdlZDwva2V5d29yZD48a2V5d29yZD5t
b3J0YWxpdHk8L2tleXdvcmQ+PGtleXdvcmQ+UGhlbm90eXBlPC9rZXl3b3JkPjxrZXl3b3JkPlBy
ZWNhbmNlcm91cyBDb25kaXRpb25zPC9rZXl3b3JkPjxrZXl3b3JkPlByb2dub3Npczwva2V5d29y
ZD48a2V5d29yZD5SZWZlcmVuY2UgVmFsdWVzPC9rZXl3b3JkPjwva2V5d29yZHM+PGRhdGVzPjx5
ZWFyPjIwMDg8L3llYXI+PHB1Yi1kYXRlcz48ZGF0ZT44LzcvMjAwODwvZGF0ZT48L3B1Yi1kYXRl
cz48L2RhdGVzPjxsYWJlbD4yMjI8L2xhYmVsPjx1cmxzPjwvdXJscz48L3JlY29yZD48L0NpdGU+
PC9FbmROb3RlPgB=
</w:fldData>
        </w:fldChar>
      </w:r>
      <w:r w:rsidR="00466EFD">
        <w:instrText xml:space="preserve"> ADDIN EN.CITE </w:instrText>
      </w:r>
      <w:r w:rsidR="00466EFD">
        <w:fldChar w:fldCharType="begin">
          <w:fldData xml:space="preserve">PEVuZE5vdGU+PENpdGU+PEF1dGhvcj5SYXdzdHJvbjwvQXV0aG9yPjxZZWFyPjIwMDg8L1llYXI+
PFJlY051bT41NDwvUmVjTnVtPjxEaXNwbGF5VGV4dD4oMTM3KTwvRGlzcGxheVRleHQ+PHJlY29y
ZD48cmVjLW51bWJlcj41NDwvcmVjLW51bWJlcj48Zm9yZWlnbi1rZXlzPjxrZXkgYXBwPSJFTiIg
ZGItaWQ9InN2MmF3eHJ4a3h2YXgwZXc1eGRwYXp0YTIweDk5dDUwMnMwMCIgdGltZXN0YW1wPSIx
NDAzMDAxNDg0Ij41NDwva2V5PjwvZm9yZWlnbi1rZXlzPjxyZWYtdHlwZSBuYW1lPSJKb3VybmFs
IEFydGljbGUiPjE3PC9yZWYtdHlwZT48Y29udHJpYnV0b3JzPjxhdXRob3JzPjxhdXRob3I+UmF3
c3Ryb24sQS5DLjwvYXV0aG9yPjxhdXRob3I+QmVubmV0dCxGLkwuPC9hdXRob3I+PGF1dGhvcj5P
JmFwb3M7Q29ubm9yLFMuSi48L2F1dGhvcj48YXV0aG9yPkt3b2ssTS48L2F1dGhvcj48YXV0aG9y
PkZlbnRvbixKLkEuPC9hdXRob3I+PGF1dGhvcj5QbHVtbWVyLE0uPC9hdXRob3I+PGF1dGhvcj5k
ZSBUdXRlLFIuPC9hdXRob3I+PGF1dGhvcj5Pd2VuLFIuRy48L2F1dGhvcj48YXV0aG9yPlJpY2hh
cmRzLFMuSi48L2F1dGhvcj48YXV0aG9yPkphY2ssQS5TLjwvYXV0aG9yPjxhdXRob3I+SGlsbG1l
bixQLjwvYXV0aG9yPjwvYXV0aG9ycz48L2NvbnRyaWJ1dG9ycz48YXV0aC1hZGRyZXNzPkhhZW1h
dG9sb2dpY2FsIE1hbGlnbmFuY3kgRGlhZ25vc3RpYyBTZXJ2aWNlLCBMZWVkcyBUZWFjaGluZyBI
b3NwaXRhbHMsIExlZWRzLCBVbml0ZWQgS2luZ2RvbS4gYW5keS5yYXdzdHJvbkBobWRzLm9yZy51
azwvYXV0aC1hZGRyZXNzPjx0aXRsZXM+PHRpdGxlPk1vbm9jbG9uYWwgQi1jZWxsIGx5bXBob2N5
dG9zaXMgYW5kIGNocm9uaWMgbHltcGhvY3l0aWMgbGV1a2VtaWE8L3RpdGxlPjxzZWNvbmRhcnkt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YWw+PHBhZ2VzPjU3NS01ODM8L3BhZ2VzPjx2b2x1bWU+MzU5PC92b2x1bWU+PG51bWJlcj42PC9u
dW1iZXI+PHJlcHJpbnQtZWRpdGlvbj5Ob3QgaW4gRmlsZTwvcmVwcmludC1lZGl0aW9uPjxrZXl3
b3Jkcz48a2V5d29yZD5hZ2U8L2tleXdvcmQ+PGtleXdvcmQ+QWdlIEZhY3RvcnM8L2tleXdvcmQ+
PGtleXdvcmQ+QWdlZDwva2V5d29yZD48a2V5d29yZD5BZ2VkLDgwIGFuZCBvdmVyPC9rZXl3b3Jk
PjxrZXl3b3JkPmFuYWx5c2lzPC9rZXl3b3JkPjxrZXl3b3JkPmFydGljbGU8L2tleXdvcmQ+PGtl
eXdvcmQ+Qi1MeW1waG9jeXRlczwva2V5d29yZD48a2V5d29yZD5ibG9vZDwva2V5d29yZD48a2V5
d29yZD5jaGVtb3RoZXJhcHk8L2tleXdvcmQ+PGtleXdvcmQ+Q29ob3J0IFN0dWRpZXM8L2tleXdv
cmQ+PGtleXdvcmQ+ZGVhdGg8L2tleXdvcmQ+PGtleXdvcmQ+ZGlhZ25vc2lzPC9rZXl3b3JkPjxr
ZXl3b3JkPkRpc2Vhc2UgUHJvZ3Jlc3Npb248L2tleXdvcmQ+PGtleXdvcmQ+RE5BIE11dGF0aW9u
YWwgQW5hbHlzaXM8L2tleXdvcmQ+PGtleXdvcmQ+RmVtYWxlPC9rZXl3b3JkPjxrZXl3b3JkPmZs
b3cgY3l0b21ldHJ5PC9rZXl3b3JkPjxrZXl3b3JkPmZvbGxvdyB1cDwva2V5d29yZD48a2V5d29y
ZD5HZW5lcyxJbW11bm9nbG9idWxpbjwva2V5d29yZD48a2V5d29yZD5nZW5ldGljIG1hcmtlcjwv
a2V5d29yZD48a2V5d29yZD5HZW5ldGljIE1hcmtlcnM8L2tleXdvcmQ+PGtleXdvcmQ+Z2VuZXRp
Y3M8L2tleXdvcmQ+PGtleXdvcmQ+R2VybS1MaW5lIE11dGF0aW9uPC9rZXl3b3JkPjxrZXl3b3Jk
PkhlbW9nbG9iaW5zPC9rZXl3b3JkPjxrZXl3b3JkPkh1bWFuczwva2V5d29yZD48a2V5d29yZD5J
bW11bm9nbG9idWxpbiBIZWF2eSBDaGFpbnM8L2tleXdvcmQ+PGtleXdvcmQ+aW1tdW5vbG9neTwv
a2V5d29yZD48a2V5d29yZD5LYXBsYW4tTWVpZXIgRXN0aW1hdGU8L2tleXdvcmQ+PGtleXdvcmQ+
bGV1a2VtaWE8L2tleXdvcmQ+PGtleXdvcmQ+TGV1a2VtaWEsTHltcGhvY3l0aWMsQ2hyb25pYyxC
LUNlbGw8L2tleXdvcmQ+PGtleXdvcmQ+THltcGhvY3l0ZSBDb3VudDwva2V5d29yZD48a2V5d29y
ZD5MeW1waG9jeXRvc2lzPC9rZXl3b3JkPjxrZXl3b3JkPk1hbGU8L2tleXdvcmQ+PGtleXdvcmQ+
bWV0aG9kczwva2V5d29yZD48a2V5d29yZD5NaWRkbGUgQWdlZDwva2V5d29yZD48a2V5d29yZD5t
b3J0YWxpdHk8L2tleXdvcmQ+PGtleXdvcmQ+UGhlbm90eXBlPC9rZXl3b3JkPjxrZXl3b3JkPlBy
ZWNhbmNlcm91cyBDb25kaXRpb25zPC9rZXl3b3JkPjxrZXl3b3JkPlByb2dub3Npczwva2V5d29y
ZD48a2V5d29yZD5SZWZlcmVuY2UgVmFsdWVzPC9rZXl3b3JkPjwva2V5d29yZHM+PGRhdGVzPjx5
ZWFyPjIwMDg8L3llYXI+PHB1Yi1kYXRlcz48ZGF0ZT44LzcvMjAwODwvZGF0ZT48L3B1Yi1kYXRl
cz48L2RhdGVzPjxsYWJlbD4yMjI8L2xhYmVsPjx1cmxzPjwvdXJscz48L3JlY29yZD48L0NpdGU+
PC9FbmROb3RlPgB=
</w:fldData>
        </w:fldChar>
      </w:r>
      <w:r w:rsidR="00466EFD">
        <w:instrText xml:space="preserve"> ADDIN EN.CITE.DATA </w:instrText>
      </w:r>
      <w:r w:rsidR="00466EFD">
        <w:fldChar w:fldCharType="end"/>
      </w:r>
      <w:r>
        <w:fldChar w:fldCharType="separate"/>
      </w:r>
      <w:r w:rsidR="00466EFD">
        <w:rPr>
          <w:noProof/>
        </w:rPr>
        <w:t>(137)</w:t>
      </w:r>
      <w:r>
        <w:fldChar w:fldCharType="end"/>
      </w:r>
      <w:r w:rsidRPr="00854AA4">
        <w:t>. Dette er helt parallelt til monoklonal gammopati og myelomatose både når det gjelder hyppighet og transformasjonsrate.</w:t>
      </w:r>
    </w:p>
    <w:p w14:paraId="047558C6" w14:textId="4642CCF6" w:rsidR="00D97035" w:rsidRPr="00BF7230" w:rsidRDefault="00D97035" w:rsidP="00D97035">
      <w:pPr>
        <w:pStyle w:val="Brdtekst"/>
      </w:pPr>
      <w:r w:rsidRPr="00854AA4">
        <w:lastRenderedPageBreak/>
        <w:t>Det er ingen holdepunkter for at eksposisjon for kjemikalier, stråling, kosthold, røyking, virusinfeksjoner eller autoimmune sykdommer disponerer for KLL. Familiær disposisjon for lymfoproliferativ sykdom er den eneste veldokumenterte risikofaktoren for å få KLL med en relativ risiko på 6</w:t>
      </w:r>
      <w:r>
        <w:t>–</w:t>
      </w:r>
      <w:r w:rsidRPr="00854AA4">
        <w:t xml:space="preserve">8 </w:t>
      </w:r>
      <w:r>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 </w:instrText>
      </w:r>
      <w:r w:rsidR="00466EFD">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EN.CITE.DATA </w:instrText>
      </w:r>
      <w:r w:rsidR="00466EFD">
        <w:fldChar w:fldCharType="end"/>
      </w:r>
      <w:r>
        <w:fldChar w:fldCharType="separate"/>
      </w:r>
      <w:r w:rsidR="00466EFD">
        <w:rPr>
          <w:noProof/>
        </w:rPr>
        <w:t>(138)</w:t>
      </w:r>
      <w:r>
        <w:fldChar w:fldCharType="end"/>
      </w:r>
      <w:r>
        <w:t>.</w:t>
      </w:r>
    </w:p>
    <w:p w14:paraId="24DB5BAE" w14:textId="77777777" w:rsidR="00D97035" w:rsidRPr="00BF7230" w:rsidRDefault="00D97035" w:rsidP="00D97035">
      <w:pPr>
        <w:pStyle w:val="Brdtekst"/>
      </w:pPr>
      <w:r w:rsidRPr="00854AA4">
        <w:t>KLL viser også store etniske forskjeller når det gjelder insidens.</w:t>
      </w:r>
    </w:p>
    <w:p w14:paraId="0E58DB16" w14:textId="77777777" w:rsidR="00D97035" w:rsidRPr="00BF7230" w:rsidRDefault="00D97035" w:rsidP="00266819">
      <w:pPr>
        <w:pStyle w:val="Overskrift2"/>
      </w:pPr>
      <w:bookmarkStart w:id="463" w:name="_Toc463011980"/>
      <w:bookmarkStart w:id="464" w:name="_Toc536537318"/>
      <w:bookmarkStart w:id="465" w:name="_Toc21872278"/>
      <w:r w:rsidRPr="00854AA4">
        <w:t>Diagnose og utredning</w:t>
      </w:r>
      <w:bookmarkEnd w:id="463"/>
      <w:bookmarkEnd w:id="464"/>
      <w:bookmarkEnd w:id="465"/>
    </w:p>
    <w:p w14:paraId="01D9894D" w14:textId="15755647" w:rsidR="00D97035" w:rsidRPr="00BF7230" w:rsidRDefault="00D97035" w:rsidP="00D97035">
      <w:pPr>
        <w:pStyle w:val="Brdtekst"/>
      </w:pPr>
      <w:r w:rsidRPr="00854AA4">
        <w:t>Sikker diagnose krever vedvarende lymfocytose &gt;5,0 x 10</w:t>
      </w:r>
      <w:r w:rsidRPr="000B559D">
        <w:rPr>
          <w:rStyle w:val="THevet"/>
          <w:rFonts w:eastAsia="Calibri"/>
        </w:rPr>
        <w:t>9</w:t>
      </w:r>
      <w:r w:rsidRPr="00854AA4">
        <w:t xml:space="preserve">/L i blod </w:t>
      </w:r>
      <w:r>
        <w:t>med</w:t>
      </w:r>
      <w:r w:rsidRPr="00854AA4">
        <w:t xml:space="preserve"> karakteristisk immunfenotype dokumentert ved </w:t>
      </w:r>
      <w:r>
        <w:t>flow</w:t>
      </w:r>
      <w:r w:rsidRPr="00854AA4">
        <w:t xml:space="preserve">cytometrisk undersøkelse eller tilsvarende (se </w:t>
      </w:r>
      <w:r w:rsidR="00F47063">
        <w:fldChar w:fldCharType="begin"/>
      </w:r>
      <w:r w:rsidR="00F47063">
        <w:instrText xml:space="preserve"> REF _Ref21965241 \r \h </w:instrText>
      </w:r>
      <w:r w:rsidR="00F47063">
        <w:fldChar w:fldCharType="separate"/>
      </w:r>
      <w:r w:rsidR="00F47063">
        <w:t>7.2.1</w:t>
      </w:r>
      <w:r w:rsidR="00F47063">
        <w:fldChar w:fldCharType="end"/>
      </w:r>
      <w:r w:rsidRPr="00854AA4">
        <w:t xml:space="preserve"> og </w:t>
      </w:r>
      <w:r w:rsidR="00F47063">
        <w:fldChar w:fldCharType="begin"/>
      </w:r>
      <w:r w:rsidR="00F47063">
        <w:instrText xml:space="preserve"> REF _Ref21965272 \r \h </w:instrText>
      </w:r>
      <w:r w:rsidR="00F47063">
        <w:fldChar w:fldCharType="separate"/>
      </w:r>
      <w:r w:rsidR="00F47063">
        <w:t>7.2.2</w:t>
      </w:r>
      <w:r w:rsidR="00F47063">
        <w:fldChar w:fldCharType="end"/>
      </w:r>
      <w:r w:rsidRPr="00854AA4">
        <w:t>). Ytterligere utredning er ikke nødvendig for å stille diagnosen KLL.</w:t>
      </w:r>
    </w:p>
    <w:p w14:paraId="11750C31" w14:textId="77777777" w:rsidR="00D97035" w:rsidRPr="00BF7230" w:rsidRDefault="00D97035" w:rsidP="00D97035">
      <w:pPr>
        <w:pStyle w:val="Brdtekst"/>
      </w:pPr>
      <w:r w:rsidRPr="00854AA4">
        <w:t>Klonal B-lymfocytose, hvor B-lymfocyttene utgjør &lt;5 x 10</w:t>
      </w:r>
      <w:r w:rsidRPr="000B559D">
        <w:rPr>
          <w:rStyle w:val="THevet"/>
          <w:rFonts w:eastAsia="Calibri"/>
        </w:rPr>
        <w:t>9</w:t>
      </w:r>
      <w:r w:rsidRPr="00854AA4">
        <w:t>/L hos ellers friske personer omtales som monoklonal B-lymfocytose. Småcellet lymfocyttært lymfom (SLL) defineres ved lymfeknutesvulst og/eller splenomegali og klonale B-lymfocytter i blod &lt;5 x 10</w:t>
      </w:r>
      <w:r w:rsidRPr="000B559D">
        <w:rPr>
          <w:rStyle w:val="THevet"/>
          <w:rFonts w:eastAsia="Calibri"/>
        </w:rPr>
        <w:t>9</w:t>
      </w:r>
      <w:r w:rsidRPr="00854AA4">
        <w:t>/L. Diagnosen bør verifiseres ved immunhistokjemisk undersøkelse av lymfeknutebiopsi så sant det er mulig.</w:t>
      </w:r>
    </w:p>
    <w:p w14:paraId="526176A3" w14:textId="51A7301A" w:rsidR="00D97035" w:rsidRPr="00BF7230" w:rsidRDefault="00D97035" w:rsidP="00D97035">
      <w:pPr>
        <w:pStyle w:val="Brdtekst"/>
      </w:pPr>
      <w:r w:rsidRPr="00854AA4">
        <w:t xml:space="preserve">Ovenstående diagnostiske kriterier er i tråd med de internasjonale anbefalingene om diagnostikk og behandling av KLL </w:t>
      </w:r>
      <w:r>
        <w:fldChar w:fldCharType="begin">
          <w:fldData xml:space="preserve">PEVuZE5vdGU+PENpdGU+PEF1dGhvcj5DaGVzb248L0F1dGhvcj48WWVhcj4xOTk2PC9ZZWFyPjxS
ZWNOdW0+MTc0PC9SZWNOdW0+PERpc3BsYXlUZXh0PigxMzk7MTQwKTwvRGlzcGxheVRleHQ+PHJl
Y29yZD48cmVjLW51bWJlcj4xNzQ8L3JlYy1udW1iZXI+PGZvcmVpZ24ta2V5cz48a2V5IGFwcD0i
RU4iIGRiLWlkPSJzdjJhd3hyeGt4dmF4MGV3NXhkcGF6dGEyMHg5OXQ1MDJzMDAiIHRpbWVzdGFt
cD0iMTQwMzAwMTQ4NSI+MTc0PC9rZXk+PC9mb3JlaWduLWtleXM+PHJlZi10eXBlIG5hbWU9Ikpv
dXJuYWwgQXJ0aWNsZSI+MTc8L3JlZi10eXBlPjxjb250cmlidXRvcnM+PGF1dGhvcnM+PGF1dGhv
cj5DaGVzb24sQi5ELjwvYXV0aG9yPjxhdXRob3I+QmVubmV0dCxKLk0uPC9hdXRob3I+PGF1dGhv
cj5HcmV2ZXIsTS48L2F1dGhvcj48YXV0aG9yPktheSxOLjwvYXV0aG9yPjxhdXRob3I+S2VhdGlu
ZyxNLkouPC9hdXRob3I+PGF1dGhvcj5PJmFwb3M7QnJpZW4sUy48L2F1dGhvcj48YXV0aG9yPlJh
aSxLLlIuPC9hdXRob3I+PC9hdXRob3JzPjwvY29udHJpYnV0b3JzPjxhdXRoLWFkZHJlc3M+TmF0
aW9uYWwgQ2FuY2VyIEluc3RpdHV0ZSwgQmV0aGVzZGEsIE1EIDIwODkyLTc0MzYsIFVTQTwvYXV0
aC1hZGRyZXNzPjx0aXRsZXM+PHRpdGxlPk5hdGlvbmFsIENhbmNlciBJbnN0aXR1dGUtc3BvbnNv
cmVkIFdvcmtpbmcgR3JvdXAgZ3VpZGVsaW5lcyBmb3IgY2hyb25pYyBseW1waG9jeXRpYyBsZXVr
ZW1pYTogcmV2aXNlZCBndWlkZWxpbmVzIGZvciBkaWFnbm9zaXMgYW5kIHRyZWF0bWVudDwvdGl0
bGU+PHNlY29uZGFyeS10aXRsZT5CbG9vZDwvc2Vjb25kYXJ5LXRpdGxlPjwvdGl0bGVzPjxwZXJp
b2RpY2FsPjxmdWxsLXRpdGxlPkJsb29kPC9mdWxsLXRpdGxlPjwvcGVyaW9kaWNhbD48cGFnZXM+
NDk5MC00OTk3PC9wYWdlcz48dm9sdW1lPjg3PC92b2x1bWU+PG51bWJlcj4xMjwvbnVtYmVyPjxy
ZXByaW50LWVkaXRpb24+Tm90IGluIEZpbGU8L3JlcHJpbnQtZWRpdGlvbj48a2V5d29yZHM+PGtl
eXdvcmQ+YWR2ZXJzZSBlZmZlY3RzPC9rZXl3b3JkPjxrZXl3b3JkPkFudGluZW9wbGFzdGljIENv
bWJpbmVkIENoZW1vdGhlcmFweSBQcm90b2NvbHM8L2tleXdvcmQ+PGtleXdvcmQ+YXJ0aWNsZTwv
a2V5d29yZD48a2V5d29yZD5ib25lIG1hcnJvdzwva2V5d29yZD48a2V5d29yZD5jaGVtaWNhbGx5
IGluZHVjZWQ8L2tleXdvcmQ+PGtleXdvcmQ+Q2hyb21vc29tZSBBYmVycmF0aW9uczwva2V5d29y
ZD48a2V5d29yZD5DbGluaWNhbCBUcmlhbHMgYXMgVG9waWM8L2tleXdvcmQ+PGtleXdvcmQ+Y29t
cGxpY2F0aW9uczwva2V5d29yZD48a2V5d29yZD5kaWFnbm9zaXM8L2tleXdvcmQ+PGtleXdvcmQ+
RGlhZ25vc2lzLERpZmZlcmVudGlhbDwva2V5d29yZD48a2V5d29yZD5ldGlvbG9neTwva2V5d29y
ZD48a2V5d29yZD5IdW1hbnM8L2tleXdvcmQ+PGtleXdvcmQ+aW1tdW5vcGhlbm90eXBpbmc8L2tl
eXdvcmQ+PGtleXdvcmQ+aW5mZWN0aW9uPC9rZXl3b3JkPjxrZXl3b3JkPmxldWtlbWlhPC9rZXl3
b3JkPjxrZXl3b3JkPkxldWtlbWlhLEx5bXBob2N5dGljLENocm9uaWMsQi1DZWxsPC9rZXl3b3Jk
PjxrZXl3b3JkPkx5bXBob2N5dGUgQ291bnQ8L2tleXdvcmQ+PGtleXdvcmQ+bWV0aG9kczwva2V5
d29yZD48a2V5d29yZD5OYXRpb25hbCBJbnN0aXR1dGVzIG9mIEhlYWx0aCAoVS5TLik8L2tleXdv
cmQ+PGtleXdvcmQ+TmVvcGxhc20gU3RhZ2luZzwva2V5d29yZD48a2V5d29yZD5uZXV0cm9wZW5p
YTwva2V5d29yZD48a2V5d29yZD5wYXRob2xvZ3k8L2tleXdvcmQ+PGtleXdvcmQ+cGF0aWVudCBz
ZWxlY3Rpb248L2tleXdvcmQ+PGtleXdvcmQ+cHJhY3RpY2UgZ3VpZGVsaW5lPC9rZXl3b3JkPjxr
ZXl3b3JkPnN0YW5kYXJkczwva2V5d29yZD48a2V5d29yZD50aGVyYXBldXRpYyB1c2U8L2tleXdv
cmQ+PGtleXdvcmQ+dGhlcmFweTwva2V5d29yZD48a2V5d29yZD5UcmVhdG1lbnQgT3V0Y29tZTwv
a2V5d29yZD48a2V5d29yZD5Vbml0ZWQgU3RhdGVzPC9rZXl3b3JkPjwva2V5d29yZHM+PGRhdGVz
Pjx5ZWFyPjE5OTY8L3llYXI+PHB1Yi1kYXRlcz48ZGF0ZT42LzE1LzE5OTY8L2RhdGU+PC9wdWIt
ZGF0ZXM+PC9kYXRlcz48bGFiZWw+MzU2PC9sYWJlbD48dXJscz48L3VybHM+PC9yZWNvcmQ+PC9D
aXRlPjxDaXRlPjxBdXRob3I+SGFsbGVrPC9BdXRob3I+PFllYXI+MjAwODwvWWVhcj48UmVjTnVt
PjU1PC9SZWNOdW0+PHJlY29yZD48cmVjLW51bWJlcj41NTwvcmVjLW51bWJlcj48Zm9yZWlnbi1r
ZXlzPjxrZXkgYXBwPSJFTiIgZGItaWQ9InN2MmF3eHJ4a3h2YXgwZXc1eGRwYXp0YTIweDk5dDUw
MnMwMCIgdGltZXN0YW1wPSIxNDAzMDAxNDg0Ij41NTwva2V5PjwvZm9yZWlnbi1rZXlzPjxyZWYt
dHlwZSBuYW1lPSJKb3VybmFsIEFydGljbGUiPjE3PC9yZWYtdHlwZT48Y29udHJpYnV0b3JzPjxh
dXRob3JzPjxhdXRob3I+SGFsbGVrLE0uPC9hdXRob3I+PGF1dGhvcj5DaGVzb24sQi5ELjwvYXV0
aG9yPjxhdXRob3I+Q2F0b3Zza3ksRC48L2F1dGhvcj48YXV0aG9yPkNhbGlnYXJpcy1DYXBwaW8s
Ri48L2F1dGhvcj48YXV0aG9yPkRpZ2hpZXJvLEcuPC9hdXRob3I+PGF1dGhvcj5Ew7ZobmVyLEgu
PC9hdXRob3I+PGF1dGhvcj5IaWxsbWVuLFAuPC9hdXRob3I+PGF1dGhvcj5LZWF0aW5nLE0uSi48
L2F1dGhvcj48YXV0aG9yPk1vbnRzZXJyYXQsRS48L2F1dGhvcj48YXV0aG9yPlJhaSxLLlIuPC9h
dXRob3I+PGF1dGhvcj5LaXBwcyxULkouPC9hdXRob3I+PC9hdXRob3JzPjwvY29udHJpYnV0b3Jz
PjxhdXRoLWFkZHJlc3M+S2xpbmlrIEkgZnVyIElubmVyZSBNZWRpemluLCBVbml2ZXJzaXRhdCB6
dSBLb2xuLCBLb2xuLCBHZXJtYW55LiBtaWNoYWVsLmhhbGxla0B1bmkta29lbG4uZGU8L2F1dGgt
YWRkcmVzcz48dGl0bGVzPjx0aXRsZT5HdWlkZWxpbmVzIGZvciB0aGUgZGlhZ25vc2lzIGFuZCB0
cmVhdG1lbnQgb2YgY2hyb25pYyBseW1waG9jeXRpYyBsZXVrZW1pYTogYSByZXBvcnQgZnJvbSB0
aGUgSW50ZXJuYXRpb25hbCBXb3Jrc2hvcCBvbiBDaHJvbmljIEx5bXBob2N5dGljIExldWtlbWlh
IHVwZGF0aW5nIHRoZSBOYXRpb25hbCBDYW5jZXIgSW5zdGl0dXRlLVdvcmtpbmcgR3JvdXAgMTk5
NiBndWlkZWxpbmVzPC90aXRsZT48c2Vjb25kYXJ5LXRpdGxlPkJsb29kPC9zZWNvbmRhcnktdGl0
bGU+PC90aXRsZXM+PHBlcmlvZGljYWw+PGZ1bGwtdGl0bGU+Qmxvb2Q8L2Z1bGwtdGl0bGU+PC9w
ZXJpb2RpY2FsPjxwYWdlcz41NDQ2LTU0NTY8L3BhZ2VzPjx2b2x1bWU+MTExPC92b2x1bWU+PG51
bWJlcj4xMjwvbnVtYmVyPjxyZXByaW50LWVkaXRpb24+Tm90IGluIEZpbGU8L3JlcHJpbnQtZWRp
dGlvbj48a2V5d29yZHM+PGtleXdvcmQ+YXJ0aWNsZTwva2V5d29yZD48a2V5d29yZD5jbGluaWNh
bCB0cmlhbDwva2V5d29yZD48a2V5d29yZD5DbGluaWNhbCBUcmlhbHMgYXMgVG9waWM8L2tleXdv
cmQ+PGtleXdvcmQ+ZGlhZ25vc2lzPC9rZXl3b3JkPjxrZXl3b3JkPkVkdWNhdGlvbjwva2V5d29y
ZD48a2V5d29yZD5HZXJtYW55PC9rZXl3b3JkPjxrZXl3b3JkPkh1bWFuczwva2V5d29yZD48a2V5
d29yZD5sZXVrZW1pYTwva2V5d29yZD48a2V5d29yZD5MZXVrZW1pYSxMeW1waG9jeXRpYyxDaHJv
bmljLEItQ2VsbDwva2V5d29yZD48a2V5d29yZD5OYXRpb25hbCBDYW5jZXIgSW5zdGl0dXRlIChV
LlMuKTwva2V5d29yZD48a2V5d29yZD5wYXRpZW50PC9rZXl3b3JkPjxrZXl3b3JkPnByYWN0aWNl
IGd1aWRlbGluZTwva2V5d29yZD48a2V5d29yZD5zdGFuZGFyZHM8L2tleXdvcmQ+PGtleXdvcmQ+
dGhlcmFweTwva2V5d29yZD48a2V5d29yZD5Vbml0ZWQgU3RhdGVzPC9rZXl3b3JkPjwva2V5d29y
ZHM+PGRhdGVzPjx5ZWFyPjIwMDg8L3llYXI+PHB1Yi1kYXRlcz48ZGF0ZT42LzE1LzIwMDg8L2Rh
dGU+PC9wdWItZGF0ZXM+PC9kYXRlcz48bGFiZWw+MjIzPC9sYWJlbD48dXJscz48L3VybHM+PC9y
ZWNvcmQ+PC9DaXRlPjwvRW5kTm90ZT4A
</w:fldData>
        </w:fldChar>
      </w:r>
      <w:r w:rsidR="00466EFD">
        <w:instrText xml:space="preserve"> ADDIN EN.CITE </w:instrText>
      </w:r>
      <w:r w:rsidR="00466EFD">
        <w:fldChar w:fldCharType="begin">
          <w:fldData xml:space="preserve">PEVuZE5vdGU+PENpdGU+PEF1dGhvcj5DaGVzb248L0F1dGhvcj48WWVhcj4xOTk2PC9ZZWFyPjxS
ZWNOdW0+MTc0PC9SZWNOdW0+PERpc3BsYXlUZXh0PigxMzk7MTQwKTwvRGlzcGxheVRleHQ+PHJl
Y29yZD48cmVjLW51bWJlcj4xNzQ8L3JlYy1udW1iZXI+PGZvcmVpZ24ta2V5cz48a2V5IGFwcD0i
RU4iIGRiLWlkPSJzdjJhd3hyeGt4dmF4MGV3NXhkcGF6dGEyMHg5OXQ1MDJzMDAiIHRpbWVzdGFt
cD0iMTQwMzAwMTQ4NSI+MTc0PC9rZXk+PC9mb3JlaWduLWtleXM+PHJlZi10eXBlIG5hbWU9Ikpv
dXJuYWwgQXJ0aWNsZSI+MTc8L3JlZi10eXBlPjxjb250cmlidXRvcnM+PGF1dGhvcnM+PGF1dGhv
cj5DaGVzb24sQi5ELjwvYXV0aG9yPjxhdXRob3I+QmVubmV0dCxKLk0uPC9hdXRob3I+PGF1dGhv
cj5HcmV2ZXIsTS48L2F1dGhvcj48YXV0aG9yPktheSxOLjwvYXV0aG9yPjxhdXRob3I+S2VhdGlu
ZyxNLkouPC9hdXRob3I+PGF1dGhvcj5PJmFwb3M7QnJpZW4sUy48L2F1dGhvcj48YXV0aG9yPlJh
aSxLLlIuPC9hdXRob3I+PC9hdXRob3JzPjwvY29udHJpYnV0b3JzPjxhdXRoLWFkZHJlc3M+TmF0
aW9uYWwgQ2FuY2VyIEluc3RpdHV0ZSwgQmV0aGVzZGEsIE1EIDIwODkyLTc0MzYsIFVTQTwvYXV0
aC1hZGRyZXNzPjx0aXRsZXM+PHRpdGxlPk5hdGlvbmFsIENhbmNlciBJbnN0aXR1dGUtc3BvbnNv
cmVkIFdvcmtpbmcgR3JvdXAgZ3VpZGVsaW5lcyBmb3IgY2hyb25pYyBseW1waG9jeXRpYyBsZXVr
ZW1pYTogcmV2aXNlZCBndWlkZWxpbmVzIGZvciBkaWFnbm9zaXMgYW5kIHRyZWF0bWVudDwvdGl0
bGU+PHNlY29uZGFyeS10aXRsZT5CbG9vZDwvc2Vjb25kYXJ5LXRpdGxlPjwvdGl0bGVzPjxwZXJp
b2RpY2FsPjxmdWxsLXRpdGxlPkJsb29kPC9mdWxsLXRpdGxlPjwvcGVyaW9kaWNhbD48cGFnZXM+
NDk5MC00OTk3PC9wYWdlcz48dm9sdW1lPjg3PC92b2x1bWU+PG51bWJlcj4xMjwvbnVtYmVyPjxy
ZXByaW50LWVkaXRpb24+Tm90IGluIEZpbGU8L3JlcHJpbnQtZWRpdGlvbj48a2V5d29yZHM+PGtl
eXdvcmQ+YWR2ZXJzZSBlZmZlY3RzPC9rZXl3b3JkPjxrZXl3b3JkPkFudGluZW9wbGFzdGljIENv
bWJpbmVkIENoZW1vdGhlcmFweSBQcm90b2NvbHM8L2tleXdvcmQ+PGtleXdvcmQ+YXJ0aWNsZTwv
a2V5d29yZD48a2V5d29yZD5ib25lIG1hcnJvdzwva2V5d29yZD48a2V5d29yZD5jaGVtaWNhbGx5
IGluZHVjZWQ8L2tleXdvcmQ+PGtleXdvcmQ+Q2hyb21vc29tZSBBYmVycmF0aW9uczwva2V5d29y
ZD48a2V5d29yZD5DbGluaWNhbCBUcmlhbHMgYXMgVG9waWM8L2tleXdvcmQ+PGtleXdvcmQ+Y29t
cGxpY2F0aW9uczwva2V5d29yZD48a2V5d29yZD5kaWFnbm9zaXM8L2tleXdvcmQ+PGtleXdvcmQ+
RGlhZ25vc2lzLERpZmZlcmVudGlhbDwva2V5d29yZD48a2V5d29yZD5ldGlvbG9neTwva2V5d29y
ZD48a2V5d29yZD5IdW1hbnM8L2tleXdvcmQ+PGtleXdvcmQ+aW1tdW5vcGhlbm90eXBpbmc8L2tl
eXdvcmQ+PGtleXdvcmQ+aW5mZWN0aW9uPC9rZXl3b3JkPjxrZXl3b3JkPmxldWtlbWlhPC9rZXl3
b3JkPjxrZXl3b3JkPkxldWtlbWlhLEx5bXBob2N5dGljLENocm9uaWMsQi1DZWxsPC9rZXl3b3Jk
PjxrZXl3b3JkPkx5bXBob2N5dGUgQ291bnQ8L2tleXdvcmQ+PGtleXdvcmQ+bWV0aG9kczwva2V5
d29yZD48a2V5d29yZD5OYXRpb25hbCBJbnN0aXR1dGVzIG9mIEhlYWx0aCAoVS5TLik8L2tleXdv
cmQ+PGtleXdvcmQ+TmVvcGxhc20gU3RhZ2luZzwva2V5d29yZD48a2V5d29yZD5uZXV0cm9wZW5p
YTwva2V5d29yZD48a2V5d29yZD5wYXRob2xvZ3k8L2tleXdvcmQ+PGtleXdvcmQ+cGF0aWVudCBz
ZWxlY3Rpb248L2tleXdvcmQ+PGtleXdvcmQ+cHJhY3RpY2UgZ3VpZGVsaW5lPC9rZXl3b3JkPjxr
ZXl3b3JkPnN0YW5kYXJkczwva2V5d29yZD48a2V5d29yZD50aGVyYXBldXRpYyB1c2U8L2tleXdv
cmQ+PGtleXdvcmQ+dGhlcmFweTwva2V5d29yZD48a2V5d29yZD5UcmVhdG1lbnQgT3V0Y29tZTwv
a2V5d29yZD48a2V5d29yZD5Vbml0ZWQgU3RhdGVzPC9rZXl3b3JkPjwva2V5d29yZHM+PGRhdGVz
Pjx5ZWFyPjE5OTY8L3llYXI+PHB1Yi1kYXRlcz48ZGF0ZT42LzE1LzE5OTY8L2RhdGU+PC9wdWIt
ZGF0ZXM+PC9kYXRlcz48bGFiZWw+MzU2PC9sYWJlbD48dXJscz48L3VybHM+PC9yZWNvcmQ+PC9D
aXRlPjxDaXRlPjxBdXRob3I+SGFsbGVrPC9BdXRob3I+PFllYXI+MjAwODwvWWVhcj48UmVjTnVt
PjU1PC9SZWNOdW0+PHJlY29yZD48cmVjLW51bWJlcj41NTwvcmVjLW51bWJlcj48Zm9yZWlnbi1r
ZXlzPjxrZXkgYXBwPSJFTiIgZGItaWQ9InN2MmF3eHJ4a3h2YXgwZXc1eGRwYXp0YTIweDk5dDUw
MnMwMCIgdGltZXN0YW1wPSIxNDAzMDAxNDg0Ij41NTwva2V5PjwvZm9yZWlnbi1rZXlzPjxyZWYt
dHlwZSBuYW1lPSJKb3VybmFsIEFydGljbGUiPjE3PC9yZWYtdHlwZT48Y29udHJpYnV0b3JzPjxh
dXRob3JzPjxhdXRob3I+SGFsbGVrLE0uPC9hdXRob3I+PGF1dGhvcj5DaGVzb24sQi5ELjwvYXV0
aG9yPjxhdXRob3I+Q2F0b3Zza3ksRC48L2F1dGhvcj48YXV0aG9yPkNhbGlnYXJpcy1DYXBwaW8s
Ri48L2F1dGhvcj48YXV0aG9yPkRpZ2hpZXJvLEcuPC9hdXRob3I+PGF1dGhvcj5Ew7ZobmVyLEgu
PC9hdXRob3I+PGF1dGhvcj5IaWxsbWVuLFAuPC9hdXRob3I+PGF1dGhvcj5LZWF0aW5nLE0uSi48
L2F1dGhvcj48YXV0aG9yPk1vbnRzZXJyYXQsRS48L2F1dGhvcj48YXV0aG9yPlJhaSxLLlIuPC9h
dXRob3I+PGF1dGhvcj5LaXBwcyxULkouPC9hdXRob3I+PC9hdXRob3JzPjwvY29udHJpYnV0b3Jz
PjxhdXRoLWFkZHJlc3M+S2xpbmlrIEkgZnVyIElubmVyZSBNZWRpemluLCBVbml2ZXJzaXRhdCB6
dSBLb2xuLCBLb2xuLCBHZXJtYW55LiBtaWNoYWVsLmhhbGxla0B1bmkta29lbG4uZGU8L2F1dGgt
YWRkcmVzcz48dGl0bGVzPjx0aXRsZT5HdWlkZWxpbmVzIGZvciB0aGUgZGlhZ25vc2lzIGFuZCB0
cmVhdG1lbnQgb2YgY2hyb25pYyBseW1waG9jeXRpYyBsZXVrZW1pYTogYSByZXBvcnQgZnJvbSB0
aGUgSW50ZXJuYXRpb25hbCBXb3Jrc2hvcCBvbiBDaHJvbmljIEx5bXBob2N5dGljIExldWtlbWlh
IHVwZGF0aW5nIHRoZSBOYXRpb25hbCBDYW5jZXIgSW5zdGl0dXRlLVdvcmtpbmcgR3JvdXAgMTk5
NiBndWlkZWxpbmVzPC90aXRsZT48c2Vjb25kYXJ5LXRpdGxlPkJsb29kPC9zZWNvbmRhcnktdGl0
bGU+PC90aXRsZXM+PHBlcmlvZGljYWw+PGZ1bGwtdGl0bGU+Qmxvb2Q8L2Z1bGwtdGl0bGU+PC9w
ZXJpb2RpY2FsPjxwYWdlcz41NDQ2LTU0NTY8L3BhZ2VzPjx2b2x1bWU+MTExPC92b2x1bWU+PG51
bWJlcj4xMjwvbnVtYmVyPjxyZXByaW50LWVkaXRpb24+Tm90IGluIEZpbGU8L3JlcHJpbnQtZWRp
dGlvbj48a2V5d29yZHM+PGtleXdvcmQ+YXJ0aWNsZTwva2V5d29yZD48a2V5d29yZD5jbGluaWNh
bCB0cmlhbDwva2V5d29yZD48a2V5d29yZD5DbGluaWNhbCBUcmlhbHMgYXMgVG9waWM8L2tleXdv
cmQ+PGtleXdvcmQ+ZGlhZ25vc2lzPC9rZXl3b3JkPjxrZXl3b3JkPkVkdWNhdGlvbjwva2V5d29y
ZD48a2V5d29yZD5HZXJtYW55PC9rZXl3b3JkPjxrZXl3b3JkPkh1bWFuczwva2V5d29yZD48a2V5
d29yZD5sZXVrZW1pYTwva2V5d29yZD48a2V5d29yZD5MZXVrZW1pYSxMeW1waG9jeXRpYyxDaHJv
bmljLEItQ2VsbDwva2V5d29yZD48a2V5d29yZD5OYXRpb25hbCBDYW5jZXIgSW5zdGl0dXRlIChV
LlMuKTwva2V5d29yZD48a2V5d29yZD5wYXRpZW50PC9rZXl3b3JkPjxrZXl3b3JkPnByYWN0aWNl
IGd1aWRlbGluZTwva2V5d29yZD48a2V5d29yZD5zdGFuZGFyZHM8L2tleXdvcmQ+PGtleXdvcmQ+
dGhlcmFweTwva2V5d29yZD48a2V5d29yZD5Vbml0ZWQgU3RhdGVzPC9rZXl3b3JkPjwva2V5d29y
ZHM+PGRhdGVzPjx5ZWFyPjIwMDg8L3llYXI+PHB1Yi1kYXRlcz48ZGF0ZT42LzE1LzIwMDg8L2Rh
dGU+PC9wdWItZGF0ZXM+PC9kYXRlcz48bGFiZWw+MjIzPC9sYWJlbD48dXJscz48L3VybHM+PC9y
ZWNvcmQ+PC9DaXRlPjwvRW5kTm90ZT4A
</w:fldData>
        </w:fldChar>
      </w:r>
      <w:r w:rsidR="00466EFD">
        <w:instrText xml:space="preserve"> ADDIN EN.CITE.DATA </w:instrText>
      </w:r>
      <w:r w:rsidR="00466EFD">
        <w:fldChar w:fldCharType="end"/>
      </w:r>
      <w:r>
        <w:fldChar w:fldCharType="separate"/>
      </w:r>
      <w:r w:rsidR="00466EFD">
        <w:rPr>
          <w:noProof/>
        </w:rPr>
        <w:t>(139;140)</w:t>
      </w:r>
      <w:r>
        <w:fldChar w:fldCharType="end"/>
      </w:r>
      <w:r w:rsidRPr="00854AA4">
        <w:t>.</w:t>
      </w:r>
    </w:p>
    <w:p w14:paraId="00113CF6" w14:textId="77777777" w:rsidR="00D97035" w:rsidRPr="00BF7230" w:rsidRDefault="00D97035" w:rsidP="00266819">
      <w:pPr>
        <w:pStyle w:val="Overskrift3"/>
      </w:pPr>
      <w:bookmarkStart w:id="466" w:name="_Toc463011981"/>
      <w:bookmarkStart w:id="467" w:name="_Toc536537319"/>
      <w:bookmarkStart w:id="468" w:name="_Toc21872279"/>
      <w:bookmarkStart w:id="469" w:name="_Ref21965241"/>
      <w:r w:rsidRPr="0026062E">
        <w:t>Morfologi</w:t>
      </w:r>
      <w:bookmarkEnd w:id="466"/>
      <w:bookmarkEnd w:id="467"/>
      <w:bookmarkEnd w:id="468"/>
      <w:bookmarkEnd w:id="469"/>
    </w:p>
    <w:p w14:paraId="305C5281" w14:textId="77777777" w:rsidR="00D97035" w:rsidRPr="00BF7230" w:rsidRDefault="00D97035" w:rsidP="00D97035">
      <w:pPr>
        <w:pStyle w:val="Brdtekst"/>
      </w:pPr>
      <w:r w:rsidRPr="00D23D6C">
        <w:t xml:space="preserve">Leukemicellene ved KLL er små eller mellomstore lymfocytter med kondensert kjernekromatin (furubark-preg), ubetydelig eller ingen nukleolus og svært sparsomt cytoplasma (høy kjerne/cytoplasma ratio). </w:t>
      </w:r>
      <w:r w:rsidRPr="00854AA4">
        <w:t>Et stort antall kjerneskygger er svært karakteristisk for KLL (Gumprechtske kjernesky</w:t>
      </w:r>
      <w:r>
        <w:t>gger). Det finnes dog unntak fra</w:t>
      </w:r>
      <w:r w:rsidRPr="00854AA4">
        <w:t xml:space="preserve"> morfologien som beskrevet over; for eksempel er lymfocyttene oftest ganske store og har lavere kjerne/cytoplasmaratio ved KLL med trisomi 12. Det er vanlig å finne et mindre antall litt større lymfocytter (&lt;5</w:t>
      </w:r>
      <w:r>
        <w:t> </w:t>
      </w:r>
      <w:r w:rsidRPr="00854AA4">
        <w:t>%) med lavere kjerne/cytoplasma ratio og tydelig nukleolus (prolymfocytter). Dersom disse cellene utgjør &gt;55</w:t>
      </w:r>
      <w:r>
        <w:t> </w:t>
      </w:r>
      <w:r w:rsidRPr="00854AA4">
        <w:t>% av lymfocyttene dreier det seg om prolymfocytt leukemi.</w:t>
      </w:r>
    </w:p>
    <w:p w14:paraId="60D5EDFD" w14:textId="77777777" w:rsidR="00D97035" w:rsidRPr="00BF7230" w:rsidRDefault="00D97035" w:rsidP="00266819">
      <w:pPr>
        <w:pStyle w:val="Overskrift3"/>
      </w:pPr>
      <w:bookmarkStart w:id="470" w:name="_Toc463011982"/>
      <w:bookmarkStart w:id="471" w:name="_Toc536537320"/>
      <w:bookmarkStart w:id="472" w:name="_Toc21872280"/>
      <w:bookmarkStart w:id="473" w:name="_Ref21965272"/>
      <w:r w:rsidRPr="0026062E">
        <w:t>Immunfenotyping</w:t>
      </w:r>
      <w:bookmarkEnd w:id="470"/>
      <w:bookmarkEnd w:id="471"/>
      <w:bookmarkEnd w:id="472"/>
      <w:bookmarkEnd w:id="473"/>
    </w:p>
    <w:p w14:paraId="0A17E332" w14:textId="77777777" w:rsidR="00D97035" w:rsidRPr="00BF7230" w:rsidRDefault="00D97035" w:rsidP="00D97035">
      <w:pPr>
        <w:pStyle w:val="Brdtekst"/>
      </w:pPr>
      <w:r>
        <w:t xml:space="preserve">Immunfenotyping </w:t>
      </w:r>
      <w:r w:rsidRPr="00854AA4">
        <w:t xml:space="preserve">bør som et minimum omfatte undersøkelse av CD5, CD19, CD20, CD23, CD22/CD79β, </w:t>
      </w:r>
      <w:r>
        <w:t>CD200</w:t>
      </w:r>
      <w:r w:rsidRPr="00854AA4">
        <w:t xml:space="preserve">, kappa og lambda </w:t>
      </w:r>
      <w:r>
        <w:t>slik at det kan utledes en</w:t>
      </w:r>
      <w:r w:rsidRPr="00854AA4">
        <w:t xml:space="preserve"> KLL-skår.</w:t>
      </w:r>
    </w:p>
    <w:p w14:paraId="5173B84D" w14:textId="2624484F" w:rsidR="00D97035" w:rsidRPr="00BF7230" w:rsidRDefault="00D97035" w:rsidP="00B807BE">
      <w:pPr>
        <w:pStyle w:val="Tabelltittel"/>
      </w:pPr>
      <w:r w:rsidRPr="00854AA4">
        <w:t xml:space="preserve">Tabell </w:t>
      </w:r>
      <w:r w:rsidR="009C6EF6">
        <w:t>7.</w:t>
      </w:r>
      <w:r w:rsidRPr="00854AA4">
        <w:t>1</w:t>
      </w:r>
      <w:r w:rsidR="009C6EF6">
        <w:t xml:space="preserve"> </w:t>
      </w:r>
      <w:r w:rsidRPr="00854AA4">
        <w:t xml:space="preserve"> Immunfenotypisk KLL</w:t>
      </w:r>
      <w:r w:rsidR="00231DF6">
        <w:t>-</w:t>
      </w:r>
      <w:r w:rsidRPr="00854AA4">
        <w:t>skår</w:t>
      </w:r>
    </w:p>
    <w:tbl>
      <w:tblPr>
        <w:tblStyle w:val="Helsedir"/>
        <w:tblW w:w="5000" w:type="pct"/>
        <w:tblLayout w:type="fixed"/>
        <w:tblLook w:val="0620" w:firstRow="1" w:lastRow="0" w:firstColumn="0" w:lastColumn="0" w:noHBand="1" w:noVBand="1"/>
      </w:tblPr>
      <w:tblGrid>
        <w:gridCol w:w="2833"/>
        <w:gridCol w:w="1842"/>
        <w:gridCol w:w="3823"/>
      </w:tblGrid>
      <w:tr w:rsidR="00D97035" w:rsidRPr="00854AA4" w14:paraId="586ACCB5"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833" w:type="dxa"/>
          </w:tcPr>
          <w:p w14:paraId="5F723238" w14:textId="77777777" w:rsidR="00D97035" w:rsidRPr="00854AA4" w:rsidRDefault="00D97035" w:rsidP="004A37E1">
            <w:pPr>
              <w:pStyle w:val="Tabellhode"/>
            </w:pPr>
            <w:r w:rsidRPr="00854AA4">
              <w:t>Markør</w:t>
            </w:r>
          </w:p>
        </w:tc>
        <w:tc>
          <w:tcPr>
            <w:tcW w:w="1842" w:type="dxa"/>
          </w:tcPr>
          <w:p w14:paraId="3AFD7CCA" w14:textId="77777777" w:rsidR="00D97035" w:rsidRPr="00854AA4" w:rsidRDefault="00D97035" w:rsidP="004A37E1">
            <w:pPr>
              <w:pStyle w:val="Tabellhode"/>
            </w:pPr>
            <w:r w:rsidRPr="00854AA4">
              <w:t>Typisk KLL (skår)</w:t>
            </w:r>
          </w:p>
        </w:tc>
        <w:tc>
          <w:tcPr>
            <w:tcW w:w="3823" w:type="dxa"/>
          </w:tcPr>
          <w:p w14:paraId="29A9212F" w14:textId="77777777" w:rsidR="00D97035" w:rsidRPr="00854AA4" w:rsidRDefault="00D97035" w:rsidP="004A37E1">
            <w:pPr>
              <w:pStyle w:val="Tabellhode"/>
            </w:pPr>
            <w:r w:rsidRPr="00854AA4">
              <w:t>Andre B-celle leukemier/lymfomer (skår)</w:t>
            </w:r>
          </w:p>
        </w:tc>
      </w:tr>
      <w:tr w:rsidR="00D97035" w:rsidRPr="00854AA4" w14:paraId="1EEDCF50" w14:textId="77777777" w:rsidTr="000C30F6">
        <w:trPr>
          <w:cantSplit/>
        </w:trPr>
        <w:tc>
          <w:tcPr>
            <w:tcW w:w="2833" w:type="dxa"/>
          </w:tcPr>
          <w:p w14:paraId="143C2448" w14:textId="77777777" w:rsidR="00D97035" w:rsidRPr="00854AA4" w:rsidRDefault="00D97035" w:rsidP="00856076">
            <w:pPr>
              <w:pStyle w:val="Tabelltekst"/>
            </w:pPr>
            <w:r w:rsidRPr="00854AA4">
              <w:t>Membran Ig (kappa/lambda)</w:t>
            </w:r>
          </w:p>
        </w:tc>
        <w:tc>
          <w:tcPr>
            <w:tcW w:w="1842" w:type="dxa"/>
          </w:tcPr>
          <w:p w14:paraId="6248A08A" w14:textId="77777777" w:rsidR="00D97035" w:rsidRPr="00854AA4" w:rsidRDefault="00D97035" w:rsidP="00856076">
            <w:pPr>
              <w:pStyle w:val="Tabelltekst"/>
            </w:pPr>
            <w:r w:rsidRPr="00854AA4">
              <w:t>Svak (1)</w:t>
            </w:r>
          </w:p>
        </w:tc>
        <w:tc>
          <w:tcPr>
            <w:tcW w:w="3823" w:type="dxa"/>
          </w:tcPr>
          <w:p w14:paraId="1743CBCA" w14:textId="77777777" w:rsidR="00D97035" w:rsidRPr="00854AA4" w:rsidRDefault="00D97035" w:rsidP="00856076">
            <w:pPr>
              <w:pStyle w:val="Tabelltekst"/>
            </w:pPr>
            <w:r w:rsidRPr="00854AA4">
              <w:t>Moderat/sterk (0)</w:t>
            </w:r>
          </w:p>
        </w:tc>
      </w:tr>
      <w:tr w:rsidR="00D97035" w:rsidRPr="00854AA4" w14:paraId="29883FE1" w14:textId="77777777" w:rsidTr="000C30F6">
        <w:trPr>
          <w:cantSplit/>
        </w:trPr>
        <w:tc>
          <w:tcPr>
            <w:tcW w:w="2833" w:type="dxa"/>
          </w:tcPr>
          <w:p w14:paraId="2436FC1E" w14:textId="77777777" w:rsidR="00D97035" w:rsidRPr="00854AA4" w:rsidRDefault="00D97035" w:rsidP="00856076">
            <w:pPr>
              <w:pStyle w:val="Tabelltekst"/>
            </w:pPr>
            <w:r w:rsidRPr="00854AA4">
              <w:t>CD5</w:t>
            </w:r>
          </w:p>
        </w:tc>
        <w:tc>
          <w:tcPr>
            <w:tcW w:w="1842" w:type="dxa"/>
          </w:tcPr>
          <w:p w14:paraId="6C72CC62" w14:textId="77777777" w:rsidR="00D97035" w:rsidRPr="00854AA4" w:rsidRDefault="00D97035" w:rsidP="00856076">
            <w:pPr>
              <w:pStyle w:val="Tabelltekst"/>
            </w:pPr>
            <w:r w:rsidRPr="00854AA4">
              <w:t>Positiv (1)</w:t>
            </w:r>
          </w:p>
        </w:tc>
        <w:tc>
          <w:tcPr>
            <w:tcW w:w="3823" w:type="dxa"/>
          </w:tcPr>
          <w:p w14:paraId="0B17C25E" w14:textId="77777777" w:rsidR="00D97035" w:rsidRPr="00854AA4" w:rsidRDefault="00D97035" w:rsidP="00856076">
            <w:pPr>
              <w:pStyle w:val="Tabelltekst"/>
            </w:pPr>
            <w:r w:rsidRPr="00854AA4">
              <w:t>Negativ (0)</w:t>
            </w:r>
          </w:p>
        </w:tc>
      </w:tr>
      <w:tr w:rsidR="00D97035" w:rsidRPr="00854AA4" w14:paraId="5461B3BE" w14:textId="77777777" w:rsidTr="000C30F6">
        <w:trPr>
          <w:cantSplit/>
        </w:trPr>
        <w:tc>
          <w:tcPr>
            <w:tcW w:w="2833" w:type="dxa"/>
          </w:tcPr>
          <w:p w14:paraId="6B076943" w14:textId="77777777" w:rsidR="00D97035" w:rsidRPr="00854AA4" w:rsidRDefault="00D97035" w:rsidP="00856076">
            <w:pPr>
              <w:pStyle w:val="Tabelltekst"/>
            </w:pPr>
            <w:r w:rsidRPr="00854AA4">
              <w:t>CD23</w:t>
            </w:r>
          </w:p>
        </w:tc>
        <w:tc>
          <w:tcPr>
            <w:tcW w:w="1842" w:type="dxa"/>
          </w:tcPr>
          <w:p w14:paraId="165E16F8" w14:textId="77777777" w:rsidR="00D97035" w:rsidRPr="00854AA4" w:rsidRDefault="00D97035" w:rsidP="00856076">
            <w:pPr>
              <w:pStyle w:val="Tabelltekst"/>
            </w:pPr>
            <w:r w:rsidRPr="00854AA4">
              <w:t>Positiv (1)</w:t>
            </w:r>
          </w:p>
        </w:tc>
        <w:tc>
          <w:tcPr>
            <w:tcW w:w="3823" w:type="dxa"/>
          </w:tcPr>
          <w:p w14:paraId="32A3E3AA" w14:textId="77777777" w:rsidR="00D97035" w:rsidRPr="00854AA4" w:rsidRDefault="00D97035" w:rsidP="00856076">
            <w:pPr>
              <w:pStyle w:val="Tabelltekst"/>
            </w:pPr>
            <w:r w:rsidRPr="00854AA4">
              <w:t>Negativ (0)</w:t>
            </w:r>
          </w:p>
        </w:tc>
      </w:tr>
      <w:tr w:rsidR="00D97035" w:rsidRPr="00854AA4" w14:paraId="6EADAD10" w14:textId="77777777" w:rsidTr="000C30F6">
        <w:trPr>
          <w:cantSplit/>
        </w:trPr>
        <w:tc>
          <w:tcPr>
            <w:tcW w:w="2833" w:type="dxa"/>
          </w:tcPr>
          <w:p w14:paraId="433968B3" w14:textId="77777777" w:rsidR="00D97035" w:rsidRPr="00854AA4" w:rsidRDefault="00D97035" w:rsidP="00856076">
            <w:pPr>
              <w:pStyle w:val="Tabelltekst"/>
            </w:pPr>
            <w:r w:rsidRPr="00854AA4">
              <w:t>CD79β eller CD22</w:t>
            </w:r>
          </w:p>
        </w:tc>
        <w:tc>
          <w:tcPr>
            <w:tcW w:w="1842" w:type="dxa"/>
          </w:tcPr>
          <w:p w14:paraId="0C726B5B" w14:textId="77777777" w:rsidR="00D97035" w:rsidRPr="00854AA4" w:rsidRDefault="00D97035" w:rsidP="00856076">
            <w:pPr>
              <w:pStyle w:val="Tabelltekst"/>
            </w:pPr>
            <w:r w:rsidRPr="00854AA4">
              <w:t>Svak/negativ (1)</w:t>
            </w:r>
          </w:p>
        </w:tc>
        <w:tc>
          <w:tcPr>
            <w:tcW w:w="3823" w:type="dxa"/>
          </w:tcPr>
          <w:p w14:paraId="1C8D2ABF" w14:textId="77777777" w:rsidR="00D97035" w:rsidRPr="00854AA4" w:rsidRDefault="00D97035" w:rsidP="00856076">
            <w:pPr>
              <w:pStyle w:val="Tabelltekst"/>
            </w:pPr>
            <w:r w:rsidRPr="00854AA4">
              <w:t>Moderat/sterk (0)</w:t>
            </w:r>
          </w:p>
        </w:tc>
      </w:tr>
      <w:tr w:rsidR="00D97035" w:rsidRPr="00854AA4" w14:paraId="6045E833" w14:textId="77777777" w:rsidTr="000C30F6">
        <w:trPr>
          <w:cantSplit/>
        </w:trPr>
        <w:tc>
          <w:tcPr>
            <w:tcW w:w="2833" w:type="dxa"/>
          </w:tcPr>
          <w:p w14:paraId="17D52A30" w14:textId="77777777" w:rsidR="00D97035" w:rsidRPr="00854AA4" w:rsidRDefault="00D97035" w:rsidP="00856076">
            <w:pPr>
              <w:pStyle w:val="Tabelltekst"/>
            </w:pPr>
            <w:r>
              <w:t>CD200</w:t>
            </w:r>
          </w:p>
        </w:tc>
        <w:tc>
          <w:tcPr>
            <w:tcW w:w="1842" w:type="dxa"/>
          </w:tcPr>
          <w:p w14:paraId="67C03226" w14:textId="77777777" w:rsidR="00D97035" w:rsidRPr="00854AA4" w:rsidRDefault="00D97035" w:rsidP="00856076">
            <w:pPr>
              <w:pStyle w:val="Tabelltekst"/>
            </w:pPr>
            <w:r>
              <w:t>Positiv</w:t>
            </w:r>
            <w:r w:rsidRPr="00854AA4">
              <w:t xml:space="preserve"> (1)</w:t>
            </w:r>
          </w:p>
        </w:tc>
        <w:tc>
          <w:tcPr>
            <w:tcW w:w="3823" w:type="dxa"/>
          </w:tcPr>
          <w:p w14:paraId="5350DD48" w14:textId="77777777" w:rsidR="00D97035" w:rsidRPr="00854AA4" w:rsidRDefault="00D97035" w:rsidP="00856076">
            <w:pPr>
              <w:pStyle w:val="Tabelltekst"/>
            </w:pPr>
            <w:r>
              <w:t>Negativ</w:t>
            </w:r>
            <w:r w:rsidRPr="00854AA4">
              <w:t xml:space="preserve"> (0)</w:t>
            </w:r>
          </w:p>
        </w:tc>
      </w:tr>
    </w:tbl>
    <w:p w14:paraId="485A6B16" w14:textId="77777777" w:rsidR="00D97035" w:rsidRPr="00BF7230" w:rsidRDefault="00D97035" w:rsidP="006E6F83">
      <w:pPr>
        <w:pStyle w:val="Brdtekst2008"/>
      </w:pPr>
      <w:r w:rsidRPr="00854AA4">
        <w:t>Skår vil være 4</w:t>
      </w:r>
      <w:r>
        <w:t>–</w:t>
      </w:r>
      <w:r w:rsidRPr="00854AA4">
        <w:t>5 i ca.</w:t>
      </w:r>
      <w:r>
        <w:t> </w:t>
      </w:r>
      <w:r w:rsidRPr="00854AA4">
        <w:t>90</w:t>
      </w:r>
      <w:r>
        <w:t> </w:t>
      </w:r>
      <w:r w:rsidRPr="00854AA4">
        <w:t>% av tilfellene med KLL og 0</w:t>
      </w:r>
      <w:r>
        <w:t>–</w:t>
      </w:r>
      <w:r w:rsidRPr="00854AA4">
        <w:t>1 i en tilsvarende andel andre primære B-celle leukemier/lymfomer. Henholdsvis 6</w:t>
      </w:r>
      <w:r>
        <w:t> </w:t>
      </w:r>
      <w:r w:rsidRPr="00854AA4">
        <w:t>% og 2</w:t>
      </w:r>
      <w:r>
        <w:t> </w:t>
      </w:r>
      <w:r w:rsidRPr="00854AA4">
        <w:t>% av pasientene med KLL har skår 3 og 1</w:t>
      </w:r>
      <w:r>
        <w:t>–</w:t>
      </w:r>
      <w:r w:rsidRPr="00854AA4">
        <w:t>2.</w:t>
      </w:r>
    </w:p>
    <w:p w14:paraId="4FCB07AE" w14:textId="77777777" w:rsidR="00D97035" w:rsidRPr="00BF7230" w:rsidRDefault="00D97035" w:rsidP="00266819">
      <w:pPr>
        <w:pStyle w:val="Overskrift3"/>
      </w:pPr>
      <w:bookmarkStart w:id="474" w:name="_Toc463011983"/>
      <w:bookmarkStart w:id="475" w:name="_Toc536537321"/>
      <w:bookmarkStart w:id="476" w:name="_Toc21872281"/>
      <w:r w:rsidRPr="0026062E">
        <w:lastRenderedPageBreak/>
        <w:t>Klinisk undersøkelse</w:t>
      </w:r>
      <w:bookmarkEnd w:id="474"/>
      <w:bookmarkEnd w:id="475"/>
      <w:bookmarkEnd w:id="476"/>
    </w:p>
    <w:p w14:paraId="3AF26C23" w14:textId="77777777" w:rsidR="00D97035" w:rsidRPr="00BF7230" w:rsidRDefault="00D97035" w:rsidP="00D97035">
      <w:pPr>
        <w:pStyle w:val="Brdtekst"/>
      </w:pPr>
      <w:r w:rsidRPr="00D23D6C">
        <w:t>En fullstendig klinisk undersøkelse med spesiell vekt på om det foreligger lokalisert eller generell lymfeknutesvulst og hepatosplenomegali er obligatorisk. Undersøkelsen bør også dokumentere høyde og vekt.</w:t>
      </w:r>
    </w:p>
    <w:p w14:paraId="012B50F6" w14:textId="4096469E" w:rsidR="00D97035" w:rsidRPr="00BF7230" w:rsidRDefault="00D97035" w:rsidP="00D97035">
      <w:pPr>
        <w:pStyle w:val="Brdtekst"/>
      </w:pPr>
      <w:r w:rsidRPr="00854AA4">
        <w:t>Anamnesen må avklare om det er dreier seg om asymptomatisk eller symptomatisk KLL og om det foreligger B-symptomer. Hastigheten i sykdomsutviklingen bør forsøkes avdekket ved å innhente tidligere blodprøveresultat hvis slike finnes. Det bør gjøres en grundig infeksjons</w:t>
      </w:r>
      <w:r w:rsidR="00231DF6">
        <w:softHyphen/>
      </w:r>
      <w:r w:rsidRPr="00854AA4">
        <w:t xml:space="preserve">anamnese, og forekomst av autoimmune sykdommer bør avdekkes. Anamnesen bør også forsøke å avdekke familiær forekomst av lymfoproliferativ sykdom eller </w:t>
      </w:r>
      <w:r>
        <w:t>annen hematologisk malignitet</w:t>
      </w:r>
      <w:r w:rsidRPr="00854AA4">
        <w:t>.</w:t>
      </w:r>
    </w:p>
    <w:p w14:paraId="75CDA376" w14:textId="77777777" w:rsidR="00D97035" w:rsidRPr="00BF7230" w:rsidRDefault="00D97035" w:rsidP="00D97035">
      <w:pPr>
        <w:pStyle w:val="Brdtekst"/>
      </w:pPr>
      <w:r w:rsidRPr="00854AA4">
        <w:t>Anamnesen må også avklare om pasienten har komorbiditet som eventuelt kan få betydning for valg av behandlingsmål og behandlingsstrategi.</w:t>
      </w:r>
    </w:p>
    <w:p w14:paraId="6D04EB9D" w14:textId="77777777" w:rsidR="00D97035" w:rsidRPr="00BF7230" w:rsidRDefault="00D97035" w:rsidP="00266819">
      <w:pPr>
        <w:pStyle w:val="Overskrift3"/>
      </w:pPr>
      <w:bookmarkStart w:id="477" w:name="_Toc463011984"/>
      <w:bookmarkStart w:id="478" w:name="_Toc536537322"/>
      <w:bookmarkStart w:id="479" w:name="_Toc21872282"/>
      <w:r w:rsidRPr="0026062E">
        <w:t>Andre undersøkelser</w:t>
      </w:r>
      <w:bookmarkEnd w:id="477"/>
      <w:bookmarkEnd w:id="478"/>
      <w:bookmarkEnd w:id="479"/>
    </w:p>
    <w:p w14:paraId="70CFD441" w14:textId="77777777" w:rsidR="00D97035" w:rsidRPr="00BF7230" w:rsidRDefault="00D97035" w:rsidP="007B67E4">
      <w:pPr>
        <w:pStyle w:val="Listepunkt1"/>
      </w:pPr>
      <w:r w:rsidRPr="0026062E">
        <w:rPr>
          <w:rStyle w:val="TFet"/>
        </w:rPr>
        <w:t>Beinmargsaspirat og/eller biopsi</w:t>
      </w:r>
      <w:r w:rsidRPr="00854AA4">
        <w:t xml:space="preserve"> kreves ikke for å stille diagnosen. Beinmargsundersøkelse kan være nyttig ved cytopenier for å avklare årsakene til cytopenien(e)-, og </w:t>
      </w:r>
      <w:r>
        <w:t xml:space="preserve">undersøkelsen vil </w:t>
      </w:r>
      <w:r w:rsidRPr="00854AA4">
        <w:t>dermed være veiledende for behandling. Beinmargsundersøkelse og/eller lymfeknutebiopsi kan bidra med diagnostisk informasjon ved atypisk lymfocyttmorfologi, lav KLL-skår eller ved mistanke om SLL.</w:t>
      </w:r>
    </w:p>
    <w:p w14:paraId="700EA2F1" w14:textId="77777777" w:rsidR="00D97035" w:rsidRPr="00BF7230" w:rsidRDefault="00D97035" w:rsidP="007B67E4">
      <w:pPr>
        <w:pStyle w:val="Listepunkt10500"/>
      </w:pPr>
      <w:r w:rsidRPr="0026062E">
        <w:rPr>
          <w:rStyle w:val="TFet"/>
        </w:rPr>
        <w:t>CT eller ultralydundersøkelser</w:t>
      </w:r>
      <w:r w:rsidRPr="00854AA4">
        <w:t xml:space="preserve"> er ikke nødvendig deler av den diagnostiske utredningen ved KLL, og slike undersøkelser bør ikke gjøres annet enn på spesifikk indikasjon.</w:t>
      </w:r>
    </w:p>
    <w:p w14:paraId="7C8DF5F4" w14:textId="77777777" w:rsidR="00D97035" w:rsidRPr="002A5E30" w:rsidRDefault="00D97035" w:rsidP="00231DF6">
      <w:pPr>
        <w:pStyle w:val="Brdtekst0800"/>
        <w:rPr>
          <w:lang w:val="nb-NO"/>
        </w:rPr>
      </w:pPr>
      <w:r w:rsidRPr="002A5E30">
        <w:rPr>
          <w:lang w:val="nb-NO"/>
        </w:rPr>
        <w:t>Andre undersøkelser som kan være nyttige, men ikke nødvendige for diagnosen</w:t>
      </w:r>
    </w:p>
    <w:p w14:paraId="6D217BF6" w14:textId="77777777" w:rsidR="00D97035" w:rsidRPr="00BF7230" w:rsidRDefault="00D97035" w:rsidP="007B67E4">
      <w:pPr>
        <w:pStyle w:val="Listepunkt10500"/>
      </w:pPr>
      <w:r w:rsidRPr="0026062E">
        <w:rPr>
          <w:rStyle w:val="TFet"/>
        </w:rPr>
        <w:t>Full blodcelletelling</w:t>
      </w:r>
      <w:r w:rsidRPr="00854AA4">
        <w:t xml:space="preserve"> (inkluderer differensialtelling, reticulocytter og erytrocyttindekser)</w:t>
      </w:r>
    </w:p>
    <w:p w14:paraId="389D82FB" w14:textId="77777777" w:rsidR="00D97035" w:rsidRPr="00BF7230" w:rsidRDefault="00D97035" w:rsidP="007B67E4">
      <w:pPr>
        <w:pStyle w:val="Listepunkt10500"/>
      </w:pPr>
      <w:r w:rsidRPr="0026062E">
        <w:rPr>
          <w:rStyle w:val="TFet"/>
        </w:rPr>
        <w:t>Proteinelektroforese</w:t>
      </w:r>
      <w:r w:rsidRPr="008151ED">
        <w:rPr>
          <w:lang w:val="nn-NO"/>
        </w:rPr>
        <w:t xml:space="preserve"> i serum/plasma, kvantitering av Ig og </w:t>
      </w:r>
      <w:r w:rsidRPr="00854AA4">
        <w:t>β</w:t>
      </w:r>
      <w:r w:rsidRPr="0020240F">
        <w:rPr>
          <w:rStyle w:val="TSenket"/>
        </w:rPr>
        <w:t>2</w:t>
      </w:r>
      <w:r w:rsidRPr="008151ED">
        <w:rPr>
          <w:lang w:val="nn-NO"/>
        </w:rPr>
        <w:t>-mikroglobulin</w:t>
      </w:r>
    </w:p>
    <w:p w14:paraId="0DB69F58" w14:textId="77777777" w:rsidR="00D97035" w:rsidRPr="00BF7230" w:rsidRDefault="00D97035" w:rsidP="007B67E4">
      <w:pPr>
        <w:pStyle w:val="Listepunkt10500"/>
      </w:pPr>
      <w:r w:rsidRPr="0026062E">
        <w:rPr>
          <w:rStyle w:val="TFet"/>
        </w:rPr>
        <w:t>Haptoglobin og direkte antiglobulin test (DAT</w:t>
      </w:r>
      <w:r w:rsidRPr="007B67E4">
        <w:rPr>
          <w:rStyle w:val="TFet"/>
        </w:rPr>
        <w:t>)</w:t>
      </w:r>
    </w:p>
    <w:p w14:paraId="320BA360" w14:textId="77777777" w:rsidR="00D97035" w:rsidRPr="00BF7230" w:rsidRDefault="00D97035" w:rsidP="007B67E4">
      <w:pPr>
        <w:pStyle w:val="Listepunkt10500"/>
      </w:pPr>
      <w:r w:rsidRPr="0026062E">
        <w:rPr>
          <w:rStyle w:val="TFet"/>
        </w:rPr>
        <w:t>Kreatinin og urinsyre</w:t>
      </w:r>
    </w:p>
    <w:p w14:paraId="03875A64" w14:textId="77777777" w:rsidR="00D97035" w:rsidRPr="00BF7230" w:rsidRDefault="00D97035" w:rsidP="007B67E4">
      <w:pPr>
        <w:pStyle w:val="Listepunkt10500"/>
      </w:pPr>
      <w:r w:rsidRPr="0026062E">
        <w:rPr>
          <w:rStyle w:val="TFet"/>
        </w:rPr>
        <w:t>Bilirubin, LD og transaminaser</w:t>
      </w:r>
    </w:p>
    <w:p w14:paraId="7AA370DC" w14:textId="77777777" w:rsidR="00D97035" w:rsidRPr="00BF7230" w:rsidRDefault="00D97035" w:rsidP="00266819">
      <w:pPr>
        <w:pStyle w:val="Overskrift3"/>
      </w:pPr>
      <w:bookmarkStart w:id="480" w:name="_Toc463011985"/>
      <w:bookmarkStart w:id="481" w:name="_Toc536537323"/>
      <w:bookmarkStart w:id="482" w:name="_Toc21872283"/>
      <w:r w:rsidRPr="00854AA4">
        <w:t>Stadieinndeling</w:t>
      </w:r>
      <w:bookmarkEnd w:id="480"/>
      <w:bookmarkEnd w:id="481"/>
      <w:bookmarkEnd w:id="482"/>
    </w:p>
    <w:p w14:paraId="6B2DB383" w14:textId="23428879" w:rsidR="00D97035" w:rsidRPr="00BF7230" w:rsidRDefault="00D97035" w:rsidP="00D97035">
      <w:pPr>
        <w:pStyle w:val="Brdtekst"/>
      </w:pPr>
      <w:r w:rsidRPr="00854AA4">
        <w:t xml:space="preserve">Stadieinndeling etter Binet eller Rai </w:t>
      </w:r>
      <w:r>
        <w:fldChar w:fldCharType="begin">
          <w:fldData xml:space="preserve">PEVuZE5vdGU+PENpdGU+PEF1dGhvcj5CaW5ldDwvQXV0aG9yPjxZZWFyPjE5ODE8L1llYXI+PFJl
Y051bT41NjwvUmVjTnVtPjxEaXNwbGF5VGV4dD4oMTQxOzE0Mik8L0Rpc3BsYXlUZXh0PjxyZWNv
cmQ+PHJlYy1udW1iZXI+NTY8L3JlYy1udW1iZXI+PGZvcmVpZ24ta2V5cz48a2V5IGFwcD0iRU4i
IGRiLWlkPSJzdjJhd3hyeGt4dmF4MGV3NXhkcGF6dGEyMHg5OXQ1MDJzMDAiIHRpbWVzdGFtcD0i
MTQwMzAwMTQ4NCI+NTY8L2tleT48L2ZvcmVpZ24ta2V5cz48cmVmLXR5cGUgbmFtZT0iSm91cm5h
bCBBcnRpY2xlIj4xNzwvcmVmLXR5cGU+PGNvbnRyaWJ1dG9ycz48YXV0aG9ycz48YXV0aG9yPkJp
bmV0LEouTC48L2F1dGhvcj48YXV0aG9yPkF1cXVpZXIsQS48L2F1dGhvcj48YXV0aG9yPkRpZ2hp
ZXJvLEcuPC9hdXRob3I+PGF1dGhvcj5DaGFzdGFuZyxDLjwvYXV0aG9yPjxhdXRob3I+UGlndWV0
LEguPC9hdXRob3I+PGF1dGhvcj5Hb2FzZ3VlbixKLjwvYXV0aG9yPjxhdXRob3I+VmF1Z2llcixH
LjwvYXV0aG9yPjxhdXRob3I+UG90cm9uLEcuPC9hdXRob3I+PGF1dGhvcj5Db2xvbmEsUC48L2F1
dGhvcj48YXV0aG9yPk9iZXJsaW5nLEYuPC9hdXRob3I+PGF1dGhvcj5UaG9tYXMsTS48L2F1dGhv
cj48YXV0aG9yPlRjaGVybmlhLEcuPC9hdXRob3I+PGF1dGhvcj5KYWNxdWlsbGF0LEMuPC9hdXRo
b3I+PGF1dGhvcj5Cb2l2aW4sUC48L2F1dGhvcj48YXV0aG9yPkxlc3R5LEMuPC9hdXRob3I+PGF1
dGhvcj5EdWF1bHQsTS5ULjwvYXV0aG9yPjxhdXRob3I+TW9uY29uZHVpdCxNLjwvYXV0aG9yPjxh
dXRob3I+QmVsYWJiZXMsUy48L2F1dGhvcj48YXV0aG9yPkdyZW15LEYuPC9hdXRob3I+PC9hdXRo
b3JzPjwvY29udHJpYnV0b3JzPjx0aXRsZXM+PHRpdGxlPkEgbmV3IHByb2dub3N0aWMgY2xhc3Np
ZmljYXRpb24gb2YgY2hyb25pYyBseW1waG9jeXRpYyBsZXVrZW1pYSBkZXJpdmVkIGZyb20gYSBt
dWx0aXZhcmlhdGUgc3Vydml2YWwgYW5hbHlzaXM8L3RpdGxlPjxzZWNvbmRhcnktdGl0bGU+Q2Fu
Y2VyPC9zZWNvbmRhcnktdGl0bGU+PC90aXRsZXM+PHBlcmlvZGljYWw+PGZ1bGwtdGl0bGU+Q2Fu
Y2VyPC9mdWxsLXRpdGxlPjwvcGVyaW9kaWNhbD48cGFnZXM+MTk4LTIwNjwvcGFnZXM+PHZvbHVt
ZT40ODwvdm9sdW1lPjxudW1iZXI+MTwvbnVtYmVyPjxyZXByaW50LWVkaXRpb24+Tm90IGluIEZp
bGU8L3JlcHJpbnQtZWRpdGlvbj48a2V5d29yZHM+PGtleXdvcmQ+YWdlPC9rZXl3b3JkPjxrZXl3
b3JkPkFnZWQ8L2tleXdvcmQ+PGtleXdvcmQ+YW5hbHlzaXM8L2tleXdvcmQ+PGtleXdvcmQ+QW5h
bHlzaXMgb2YgVmFyaWFuY2U8L2tleXdvcmQ+PGtleXdvcmQ+YXJ0aWNsZTwva2V5d29yZD48a2V5
d29yZD5jbGFzc2lmaWNhdGlvbjwva2V5d29yZD48a2V5d29yZD5jbGluaWNhbCB0cmlhbDwva2V5
d29yZD48a2V5d29yZD5kaWFnbm9zaXM8L2tleXdvcmQ+PGtleXdvcmQ+RmVtYWxlPC9rZXl3b3Jk
PjxrZXl3b3JkPkZvbGxvdy1VcCBTdHVkaWVzPC9rZXl3b3JkPjxrZXl3b3JkPkh1bWFuczwva2V5
d29yZD48a2V5d29yZD5sZXVrZW1pYTwva2V5d29yZD48a2V5d29yZD5MZXVrZW1pYSxMeW1waG9p
ZDwva2V5d29yZD48a2V5d29yZD5MZXVrb2N5dGUgQ291bnQ8L2tleXdvcmQ+PGtleXdvcmQ+TWFs
ZTwva2V5d29yZD48a2V5d29yZD5NaWRkbGUgQWdlZDwva2V5d29yZD48a2V5d29yZD5NdWx0aXZh
cmlhdGUgQW5hbHlzaXM8L2tleXdvcmQ+PGtleXdvcmQ+TmVvcGxhc20gU3RhZ2luZzwva2V5d29y
ZD48a2V5d29yZD5wYXRob2xvZ3k8L2tleXdvcmQ+PGtleXdvcmQ+cGF0aWVudDwva2V5d29yZD48
a2V5d29yZD5Qcm9nbm9zaXM8L2tleXdvcmQ+PGtleXdvcmQ+UHJvc3BlY3RpdmUgU3R1ZGllczwv
a2V5d29yZD48a2V5d29yZD5SZXRyb3NwZWN0aXZlIFN0dWRpZXM8L2tleXdvcmQ+PGtleXdvcmQ+
Umlzazwva2V5d29yZD48a2V5d29yZD5yaXNrIGZhY3Rvcjwva2V5d29yZD48a2V5d29yZD5SaXNr
IEZhY3RvcnM8L2tleXdvcmQ+PGtleXdvcmQ+U3Vydml2YWw8L2tleXdvcmQ+PC9rZXl3b3Jkcz48
ZGF0ZXM+PHllYXI+MTk4MTwveWVhcj48cHViLWRhdGVzPjxkYXRlPjcvMS8xOTgxPC9kYXRlPjwv
cHViLWRhdGVzPjwvZGF0ZXM+PGxhYmVsPjIyNDwvbGFiZWw+PHVybHM+PC91cmxzPjwvcmVjb3Jk
PjwvQ2l0ZT48Q2l0ZT48QXV0aG9yPlJhaTwvQXV0aG9yPjxZZWFyPjE5NzU8L1llYXI+PFJlY051
bT41NzwvUmVjTnVtPjxyZWNvcmQ+PHJlYy1udW1iZXI+NTc8L3JlYy1udW1iZXI+PGZvcmVpZ24t
a2V5cz48a2V5IGFwcD0iRU4iIGRiLWlkPSJzdjJhd3hyeGt4dmF4MGV3NXhkcGF6dGEyMHg5OXQ1
MDJzMDAiIHRpbWVzdGFtcD0iMTQwMzAwMTQ4NCI+NTc8L2tleT48L2ZvcmVpZ24ta2V5cz48cmVm
LXR5cGUgbmFtZT0iSm91cm5hbCBBcnRpY2xlIj4xNzwvcmVmLXR5cGU+PGNvbnRyaWJ1dG9ycz48
YXV0aG9ycz48YXV0aG9yPlJhaSxLLlIuPC9hdXRob3I+PGF1dGhvcj5TYXdpdHNreSxBLjwvYXV0
aG9yPjxhdXRob3I+Q3JvbmtpdGUsRS5QLjwvYXV0aG9yPjxhdXRob3I+Q2hhbmFuYSxBLkQuPC9h
dXRob3I+PGF1dGhvcj5MZXZ5LFIuTi48L2F1dGhvcj48YXV0aG9yPlBhc3Rlcm5hY2ssQi5TLjwv
YXV0aG9yPjwvYXV0aG9ycz48L2NvbnRyaWJ1dG9ycz48dGl0bGVzPjx0aXRsZT5DbGluaWNhbCBz
dGFnaW5nIG9mIGNocm9uaWMgbHltcGhvY3l0aWMgbGV1a2VtaWE8L3RpdGxlPjxzZWNvbmRhcnkt
dGl0bGU+Qmxvb2Q8L3NlY29uZGFyeS10aXRsZT48L3RpdGxlcz48cGVyaW9kaWNhbD48ZnVsbC10
aXRsZT5CbG9vZDwvZnVsbC10aXRsZT48L3BlcmlvZGljYWw+PHBhZ2VzPjIxOS0yMzQ8L3BhZ2Vz
Pjx2b2x1bWU+NDY8L3ZvbHVtZT48bnVtYmVyPjI8L251bWJlcj48cmVwcmludC1lZGl0aW9uPk5v
dCBpbiBGaWxlPC9yZXByaW50LWVkaXRpb24+PGtleXdvcmRzPjxrZXl3b3JkPkFkcmVuYWwgQ29y
dGV4IEhvcm1vbmVzPC9rZXl3b3JkPjxrZXl3b3JkPmFnZTwva2V5d29yZD48a2V5d29yZD5BZ2Ug
RmFjdG9yczwva2V5d29yZD48a2V5d29yZD5BZ2VkPC9rZXl3b3JkPjxrZXl3b3JkPmFuYWx5c2lz
PC9rZXl3b3JkPjxrZXl3b3JkPkFuZW1pYTwva2V5d29yZD48a2V5d29yZD5hcnRpY2xlPC9rZXl3
b3JkPjxrZXl3b3JkPmJsb29kPC9rZXl3b3JkPjxrZXl3b3JkPkJsb29kIENlbGwgQ291bnQ8L2tl
eXdvcmQ+PGtleXdvcmQ+Qm9uZSBNYXJyb3cgRXhhbWluYXRpb248L2tleXdvcmQ+PGtleXdvcmQ+
Q2hsb3JhbWJ1Y2lsPC9rZXl3b3JkPjxrZXl3b3JkPmNvbXBsaWNhdGlvbnM8L2tleXdvcmQ+PGtl
eXdvcmQ+ZGlhZ25vc2lzPC9rZXl3b3JkPjxrZXl3b3JkPmV0aW9sb2d5PC9rZXl3b3JkPjxrZXl3
b3JkPkZlbWFsZTwva2V5d29yZD48a2V5d29yZD5IZW1hdG9jcml0PC9rZXl3b3JkPjxrZXl3b3Jk
PkhlcGF0b21lZ2FseTwva2V5d29yZD48a2V5d29yZD5IdW1hbnM8L2tleXdvcmQ+PGtleXdvcmQ+
bGV1a2VtaWE8L2tleXdvcmQ+PGtleXdvcmQ+TGV1a2VtaWEsTHltcGhvaWQ8L2tleXdvcmQ+PGtl
eXdvcmQ+THltcGggTm9kZXM8L2tleXdvcmQ+PGtleXdvcmQ+THltcGhvY3l0b3Npczwva2V5d29y
ZD48a2V5d29yZD5NYWxlPC9rZXl3b3JkPjxrZXl3b3JkPk1pZGRsZSBBZ2VkPC9rZXl3b3JkPjxr
ZXl3b3JkPnBhdGhvbG9neTwva2V5d29yZD48a2V5d29yZD5wYXRpZW50PC9rZXl3b3JkPjxrZXl3
b3JkPlByb2dub3Npczwva2V5d29yZD48a2V5d29yZD5SZXRyb3NwZWN0aXZlIFN0dWRpZXM8L2tl
eXdvcmQ+PGtleXdvcmQ+U2V4IEZhY3RvcnM8L2tleXdvcmQ+PGtleXdvcmQ+c3BsZW5vbWVnYWx5
PC9rZXl3b3JkPjxrZXl3b3JkPlN0YXRpc3RpY3MgYXMgVG9waWM8L2tleXdvcmQ+PGtleXdvcmQ+
U3Vydml2YWw8L2tleXdvcmQ+PGtleXdvcmQ+c3Vydml2YWwgdGltZTwva2V5d29yZD48a2V5d29y
ZD50aGVyYXBldXRpYyB1c2U8L2tleXdvcmQ+PGtleXdvcmQ+dGhlcmFweTwva2V5d29yZD48a2V5
d29yZD5UaHJvbWJvY3l0b3BlbmlhPC9rZXl3b3JkPjwva2V5d29yZHM+PGRhdGVzPjx5ZWFyPjE5
NzU8L3llYXI+PHB1Yi1kYXRlcz48ZGF0ZT44LzE5NzU8L2RhdGU+PC9wdWItZGF0ZXM+PC9kYXRl
cz48bGFiZWw+MjI1PC9sYWJlbD48dXJscz48L3VybHM+PC9yZWNvcmQ+PC9DaXRlPjwvRW5kTm90
ZT4A
</w:fldData>
        </w:fldChar>
      </w:r>
      <w:r w:rsidR="00466EFD">
        <w:instrText xml:space="preserve"> ADDIN EN.CITE </w:instrText>
      </w:r>
      <w:r w:rsidR="00466EFD">
        <w:fldChar w:fldCharType="begin">
          <w:fldData xml:space="preserve">PEVuZE5vdGU+PENpdGU+PEF1dGhvcj5CaW5ldDwvQXV0aG9yPjxZZWFyPjE5ODE8L1llYXI+PFJl
Y051bT41NjwvUmVjTnVtPjxEaXNwbGF5VGV4dD4oMTQxOzE0Mik8L0Rpc3BsYXlUZXh0PjxyZWNv
cmQ+PHJlYy1udW1iZXI+NTY8L3JlYy1udW1iZXI+PGZvcmVpZ24ta2V5cz48a2V5IGFwcD0iRU4i
IGRiLWlkPSJzdjJhd3hyeGt4dmF4MGV3NXhkcGF6dGEyMHg5OXQ1MDJzMDAiIHRpbWVzdGFtcD0i
MTQwMzAwMTQ4NCI+NTY8L2tleT48L2ZvcmVpZ24ta2V5cz48cmVmLXR5cGUgbmFtZT0iSm91cm5h
bCBBcnRpY2xlIj4xNzwvcmVmLXR5cGU+PGNvbnRyaWJ1dG9ycz48YXV0aG9ycz48YXV0aG9yPkJp
bmV0LEouTC48L2F1dGhvcj48YXV0aG9yPkF1cXVpZXIsQS48L2F1dGhvcj48YXV0aG9yPkRpZ2hp
ZXJvLEcuPC9hdXRob3I+PGF1dGhvcj5DaGFzdGFuZyxDLjwvYXV0aG9yPjxhdXRob3I+UGlndWV0
LEguPC9hdXRob3I+PGF1dGhvcj5Hb2FzZ3VlbixKLjwvYXV0aG9yPjxhdXRob3I+VmF1Z2llcixH
LjwvYXV0aG9yPjxhdXRob3I+UG90cm9uLEcuPC9hdXRob3I+PGF1dGhvcj5Db2xvbmEsUC48L2F1
dGhvcj48YXV0aG9yPk9iZXJsaW5nLEYuPC9hdXRob3I+PGF1dGhvcj5UaG9tYXMsTS48L2F1dGhv
cj48YXV0aG9yPlRjaGVybmlhLEcuPC9hdXRob3I+PGF1dGhvcj5KYWNxdWlsbGF0LEMuPC9hdXRo
b3I+PGF1dGhvcj5Cb2l2aW4sUC48L2F1dGhvcj48YXV0aG9yPkxlc3R5LEMuPC9hdXRob3I+PGF1
dGhvcj5EdWF1bHQsTS5ULjwvYXV0aG9yPjxhdXRob3I+TW9uY29uZHVpdCxNLjwvYXV0aG9yPjxh
dXRob3I+QmVsYWJiZXMsUy48L2F1dGhvcj48YXV0aG9yPkdyZW15LEYuPC9hdXRob3I+PC9hdXRo
b3JzPjwvY29udHJpYnV0b3JzPjx0aXRsZXM+PHRpdGxlPkEgbmV3IHByb2dub3N0aWMgY2xhc3Np
ZmljYXRpb24gb2YgY2hyb25pYyBseW1waG9jeXRpYyBsZXVrZW1pYSBkZXJpdmVkIGZyb20gYSBt
dWx0aXZhcmlhdGUgc3Vydml2YWwgYW5hbHlzaXM8L3RpdGxlPjxzZWNvbmRhcnktdGl0bGU+Q2Fu
Y2VyPC9zZWNvbmRhcnktdGl0bGU+PC90aXRsZXM+PHBlcmlvZGljYWw+PGZ1bGwtdGl0bGU+Q2Fu
Y2VyPC9mdWxsLXRpdGxlPjwvcGVyaW9kaWNhbD48cGFnZXM+MTk4LTIwNjwvcGFnZXM+PHZvbHVt
ZT40ODwvdm9sdW1lPjxudW1iZXI+MTwvbnVtYmVyPjxyZXByaW50LWVkaXRpb24+Tm90IGluIEZp
bGU8L3JlcHJpbnQtZWRpdGlvbj48a2V5d29yZHM+PGtleXdvcmQ+YWdlPC9rZXl3b3JkPjxrZXl3
b3JkPkFnZWQ8L2tleXdvcmQ+PGtleXdvcmQ+YW5hbHlzaXM8L2tleXdvcmQ+PGtleXdvcmQ+QW5h
bHlzaXMgb2YgVmFyaWFuY2U8L2tleXdvcmQ+PGtleXdvcmQ+YXJ0aWNsZTwva2V5d29yZD48a2V5
d29yZD5jbGFzc2lmaWNhdGlvbjwva2V5d29yZD48a2V5d29yZD5jbGluaWNhbCB0cmlhbDwva2V5
d29yZD48a2V5d29yZD5kaWFnbm9zaXM8L2tleXdvcmQ+PGtleXdvcmQ+RmVtYWxlPC9rZXl3b3Jk
PjxrZXl3b3JkPkZvbGxvdy1VcCBTdHVkaWVzPC9rZXl3b3JkPjxrZXl3b3JkPkh1bWFuczwva2V5
d29yZD48a2V5d29yZD5sZXVrZW1pYTwva2V5d29yZD48a2V5d29yZD5MZXVrZW1pYSxMeW1waG9p
ZDwva2V5d29yZD48a2V5d29yZD5MZXVrb2N5dGUgQ291bnQ8L2tleXdvcmQ+PGtleXdvcmQ+TWFs
ZTwva2V5d29yZD48a2V5d29yZD5NaWRkbGUgQWdlZDwva2V5d29yZD48a2V5d29yZD5NdWx0aXZh
cmlhdGUgQW5hbHlzaXM8L2tleXdvcmQ+PGtleXdvcmQ+TmVvcGxhc20gU3RhZ2luZzwva2V5d29y
ZD48a2V5d29yZD5wYXRob2xvZ3k8L2tleXdvcmQ+PGtleXdvcmQ+cGF0aWVudDwva2V5d29yZD48
a2V5d29yZD5Qcm9nbm9zaXM8L2tleXdvcmQ+PGtleXdvcmQ+UHJvc3BlY3RpdmUgU3R1ZGllczwv
a2V5d29yZD48a2V5d29yZD5SZXRyb3NwZWN0aXZlIFN0dWRpZXM8L2tleXdvcmQ+PGtleXdvcmQ+
Umlzazwva2V5d29yZD48a2V5d29yZD5yaXNrIGZhY3Rvcjwva2V5d29yZD48a2V5d29yZD5SaXNr
IEZhY3RvcnM8L2tleXdvcmQ+PGtleXdvcmQ+U3Vydml2YWw8L2tleXdvcmQ+PC9rZXl3b3Jkcz48
ZGF0ZXM+PHllYXI+MTk4MTwveWVhcj48cHViLWRhdGVzPjxkYXRlPjcvMS8xOTgxPC9kYXRlPjwv
cHViLWRhdGVzPjwvZGF0ZXM+PGxhYmVsPjIyNDwvbGFiZWw+PHVybHM+PC91cmxzPjwvcmVjb3Jk
PjwvQ2l0ZT48Q2l0ZT48QXV0aG9yPlJhaTwvQXV0aG9yPjxZZWFyPjE5NzU8L1llYXI+PFJlY051
bT41NzwvUmVjTnVtPjxyZWNvcmQ+PHJlYy1udW1iZXI+NTc8L3JlYy1udW1iZXI+PGZvcmVpZ24t
a2V5cz48a2V5IGFwcD0iRU4iIGRiLWlkPSJzdjJhd3hyeGt4dmF4MGV3NXhkcGF6dGEyMHg5OXQ1
MDJzMDAiIHRpbWVzdGFtcD0iMTQwMzAwMTQ4NCI+NTc8L2tleT48L2ZvcmVpZ24ta2V5cz48cmVm
LXR5cGUgbmFtZT0iSm91cm5hbCBBcnRpY2xlIj4xNzwvcmVmLXR5cGU+PGNvbnRyaWJ1dG9ycz48
YXV0aG9ycz48YXV0aG9yPlJhaSxLLlIuPC9hdXRob3I+PGF1dGhvcj5TYXdpdHNreSxBLjwvYXV0
aG9yPjxhdXRob3I+Q3JvbmtpdGUsRS5QLjwvYXV0aG9yPjxhdXRob3I+Q2hhbmFuYSxBLkQuPC9h
dXRob3I+PGF1dGhvcj5MZXZ5LFIuTi48L2F1dGhvcj48YXV0aG9yPlBhc3Rlcm5hY2ssQi5TLjwv
YXV0aG9yPjwvYXV0aG9ycz48L2NvbnRyaWJ1dG9ycz48dGl0bGVzPjx0aXRsZT5DbGluaWNhbCBz
dGFnaW5nIG9mIGNocm9uaWMgbHltcGhvY3l0aWMgbGV1a2VtaWE8L3RpdGxlPjxzZWNvbmRhcnkt
dGl0bGU+Qmxvb2Q8L3NlY29uZGFyeS10aXRsZT48L3RpdGxlcz48cGVyaW9kaWNhbD48ZnVsbC10
aXRsZT5CbG9vZDwvZnVsbC10aXRsZT48L3BlcmlvZGljYWw+PHBhZ2VzPjIxOS0yMzQ8L3BhZ2Vz
Pjx2b2x1bWU+NDY8L3ZvbHVtZT48bnVtYmVyPjI8L251bWJlcj48cmVwcmludC1lZGl0aW9uPk5v
dCBpbiBGaWxlPC9yZXByaW50LWVkaXRpb24+PGtleXdvcmRzPjxrZXl3b3JkPkFkcmVuYWwgQ29y
dGV4IEhvcm1vbmVzPC9rZXl3b3JkPjxrZXl3b3JkPmFnZTwva2V5d29yZD48a2V5d29yZD5BZ2Ug
RmFjdG9yczwva2V5d29yZD48a2V5d29yZD5BZ2VkPC9rZXl3b3JkPjxrZXl3b3JkPmFuYWx5c2lz
PC9rZXl3b3JkPjxrZXl3b3JkPkFuZW1pYTwva2V5d29yZD48a2V5d29yZD5hcnRpY2xlPC9rZXl3
b3JkPjxrZXl3b3JkPmJsb29kPC9rZXl3b3JkPjxrZXl3b3JkPkJsb29kIENlbGwgQ291bnQ8L2tl
eXdvcmQ+PGtleXdvcmQ+Qm9uZSBNYXJyb3cgRXhhbWluYXRpb248L2tleXdvcmQ+PGtleXdvcmQ+
Q2hsb3JhbWJ1Y2lsPC9rZXl3b3JkPjxrZXl3b3JkPmNvbXBsaWNhdGlvbnM8L2tleXdvcmQ+PGtl
eXdvcmQ+ZGlhZ25vc2lzPC9rZXl3b3JkPjxrZXl3b3JkPmV0aW9sb2d5PC9rZXl3b3JkPjxrZXl3
b3JkPkZlbWFsZTwva2V5d29yZD48a2V5d29yZD5IZW1hdG9jcml0PC9rZXl3b3JkPjxrZXl3b3Jk
PkhlcGF0b21lZ2FseTwva2V5d29yZD48a2V5d29yZD5IdW1hbnM8L2tleXdvcmQ+PGtleXdvcmQ+
bGV1a2VtaWE8L2tleXdvcmQ+PGtleXdvcmQ+TGV1a2VtaWEsTHltcGhvaWQ8L2tleXdvcmQ+PGtl
eXdvcmQ+THltcGggTm9kZXM8L2tleXdvcmQ+PGtleXdvcmQ+THltcGhvY3l0b3Npczwva2V5d29y
ZD48a2V5d29yZD5NYWxlPC9rZXl3b3JkPjxrZXl3b3JkPk1pZGRsZSBBZ2VkPC9rZXl3b3JkPjxr
ZXl3b3JkPnBhdGhvbG9neTwva2V5d29yZD48a2V5d29yZD5wYXRpZW50PC9rZXl3b3JkPjxrZXl3
b3JkPlByb2dub3Npczwva2V5d29yZD48a2V5d29yZD5SZXRyb3NwZWN0aXZlIFN0dWRpZXM8L2tl
eXdvcmQ+PGtleXdvcmQ+U2V4IEZhY3RvcnM8L2tleXdvcmQ+PGtleXdvcmQ+c3BsZW5vbWVnYWx5
PC9rZXl3b3JkPjxrZXl3b3JkPlN0YXRpc3RpY3MgYXMgVG9waWM8L2tleXdvcmQ+PGtleXdvcmQ+
U3Vydml2YWw8L2tleXdvcmQ+PGtleXdvcmQ+c3Vydml2YWwgdGltZTwva2V5d29yZD48a2V5d29y
ZD50aGVyYXBldXRpYyB1c2U8L2tleXdvcmQ+PGtleXdvcmQ+dGhlcmFweTwva2V5d29yZD48a2V5
d29yZD5UaHJvbWJvY3l0b3BlbmlhPC9rZXl3b3JkPjwva2V5d29yZHM+PGRhdGVzPjx5ZWFyPjE5
NzU8L3llYXI+PHB1Yi1kYXRlcz48ZGF0ZT44LzE5NzU8L2RhdGU+PC9wdWItZGF0ZXM+PC9kYXRl
cz48bGFiZWw+MjI1PC9sYWJlbD48dXJscz48L3VybHM+PC9yZWNvcmQ+PC9DaXRlPjwvRW5kTm90
ZT4A
</w:fldData>
        </w:fldChar>
      </w:r>
      <w:r w:rsidR="00466EFD">
        <w:instrText xml:space="preserve"> ADDIN EN.CITE.DATA </w:instrText>
      </w:r>
      <w:r w:rsidR="00466EFD">
        <w:fldChar w:fldCharType="end"/>
      </w:r>
      <w:r>
        <w:fldChar w:fldCharType="separate"/>
      </w:r>
      <w:r w:rsidR="00466EFD">
        <w:rPr>
          <w:noProof/>
        </w:rPr>
        <w:t>(141;142)</w:t>
      </w:r>
      <w:r>
        <w:fldChar w:fldCharType="end"/>
      </w:r>
      <w:r w:rsidRPr="00854AA4">
        <w:t xml:space="preserve"> er en enkel måte å beskrive tumorvolum og prognose ved KLL (tabell </w:t>
      </w:r>
      <w:r w:rsidR="009C6EF6">
        <w:t>7.</w:t>
      </w:r>
      <w:r w:rsidRPr="00854AA4">
        <w:t>2). Stadium er basert på en kombinasjon av klinisk vurdering av tumorvolum (lymfeknutesvulst og organomegali bedømmes palpatorisk) og graden av leukemisk beinmargaffeksjon (uttrykt som anemi og/eller trombocytopeni). Binets system brukes i Norge og Europa.</w:t>
      </w:r>
    </w:p>
    <w:p w14:paraId="534C91B7" w14:textId="005E2516" w:rsidR="00D97035" w:rsidRPr="00BF7230" w:rsidRDefault="00D97035" w:rsidP="00B807BE">
      <w:pPr>
        <w:pStyle w:val="Tabelltittel"/>
      </w:pPr>
      <w:r w:rsidRPr="00854AA4">
        <w:t xml:space="preserve">Tabell </w:t>
      </w:r>
      <w:r w:rsidR="009C6EF6">
        <w:t>7.</w:t>
      </w:r>
      <w:r w:rsidRPr="00854AA4">
        <w:t>2</w:t>
      </w:r>
      <w:r w:rsidR="009C6EF6">
        <w:t xml:space="preserve"> </w:t>
      </w:r>
      <w:r w:rsidRPr="00854AA4">
        <w:t xml:space="preserve"> Stadieinndeling av KLL etter Binet</w:t>
      </w:r>
    </w:p>
    <w:tbl>
      <w:tblPr>
        <w:tblStyle w:val="Helsedir"/>
        <w:tblW w:w="5000" w:type="pct"/>
        <w:tblLayout w:type="fixed"/>
        <w:tblLook w:val="0620" w:firstRow="1" w:lastRow="0" w:firstColumn="0" w:lastColumn="0" w:noHBand="1" w:noVBand="1"/>
      </w:tblPr>
      <w:tblGrid>
        <w:gridCol w:w="3683"/>
        <w:gridCol w:w="1605"/>
        <w:gridCol w:w="1605"/>
        <w:gridCol w:w="1605"/>
      </w:tblGrid>
      <w:tr w:rsidR="00D97035" w:rsidRPr="00854AA4" w14:paraId="77DBA51F" w14:textId="77777777" w:rsidTr="00B62DCA">
        <w:trPr>
          <w:cnfStyle w:val="100000000000" w:firstRow="1" w:lastRow="0" w:firstColumn="0" w:lastColumn="0" w:oddVBand="0" w:evenVBand="0" w:oddHBand="0" w:evenHBand="0" w:firstRowFirstColumn="0" w:firstRowLastColumn="0" w:lastRowFirstColumn="0" w:lastRowLastColumn="0"/>
          <w:cantSplit/>
        </w:trPr>
        <w:tc>
          <w:tcPr>
            <w:tcW w:w="3683" w:type="dxa"/>
          </w:tcPr>
          <w:p w14:paraId="3B7EED53" w14:textId="77777777" w:rsidR="00D97035" w:rsidRPr="00854AA4" w:rsidRDefault="00D97035" w:rsidP="004A37E1">
            <w:pPr>
              <w:pStyle w:val="Tabellhode"/>
            </w:pPr>
            <w:r w:rsidRPr="00854AA4">
              <w:t>Stadium</w:t>
            </w:r>
          </w:p>
        </w:tc>
        <w:tc>
          <w:tcPr>
            <w:tcW w:w="1605" w:type="dxa"/>
          </w:tcPr>
          <w:p w14:paraId="0F636CCF" w14:textId="77777777" w:rsidR="00D97035" w:rsidRPr="00854AA4" w:rsidRDefault="00D97035" w:rsidP="004A37E1">
            <w:pPr>
              <w:pStyle w:val="Tabellhode"/>
            </w:pPr>
            <w:r w:rsidRPr="00854AA4">
              <w:t>A</w:t>
            </w:r>
          </w:p>
        </w:tc>
        <w:tc>
          <w:tcPr>
            <w:tcW w:w="1605" w:type="dxa"/>
          </w:tcPr>
          <w:p w14:paraId="74520B00" w14:textId="77777777" w:rsidR="00D97035" w:rsidRPr="00854AA4" w:rsidRDefault="00D97035" w:rsidP="004A37E1">
            <w:pPr>
              <w:pStyle w:val="Tabellhode"/>
            </w:pPr>
            <w:r w:rsidRPr="00854AA4">
              <w:t>B</w:t>
            </w:r>
          </w:p>
        </w:tc>
        <w:tc>
          <w:tcPr>
            <w:tcW w:w="1605" w:type="dxa"/>
          </w:tcPr>
          <w:p w14:paraId="0A7CFBFC" w14:textId="77777777" w:rsidR="00D97035" w:rsidRPr="00854AA4" w:rsidRDefault="00D97035" w:rsidP="004A37E1">
            <w:pPr>
              <w:pStyle w:val="Tabellhode"/>
            </w:pPr>
            <w:r w:rsidRPr="00854AA4">
              <w:t>C</w:t>
            </w:r>
          </w:p>
        </w:tc>
      </w:tr>
      <w:tr w:rsidR="00D97035" w:rsidRPr="00854AA4" w14:paraId="051E9F80" w14:textId="77777777" w:rsidTr="00B62DCA">
        <w:trPr>
          <w:cantSplit/>
        </w:trPr>
        <w:tc>
          <w:tcPr>
            <w:tcW w:w="3683" w:type="dxa"/>
          </w:tcPr>
          <w:p w14:paraId="6C095F0B" w14:textId="5027EED0" w:rsidR="00D97035" w:rsidRPr="00854AA4" w:rsidRDefault="00D97035" w:rsidP="00856076">
            <w:pPr>
              <w:pStyle w:val="Tabelltekst"/>
            </w:pPr>
            <w:r w:rsidRPr="00854AA4">
              <w:t>Antall involverte</w:t>
            </w:r>
            <w:r w:rsidR="00894B53">
              <w:t xml:space="preserve"> l</w:t>
            </w:r>
            <w:r w:rsidRPr="00854AA4">
              <w:t>ymfeknuteregioner</w:t>
            </w:r>
          </w:p>
        </w:tc>
        <w:tc>
          <w:tcPr>
            <w:tcW w:w="1605" w:type="dxa"/>
          </w:tcPr>
          <w:p w14:paraId="3E902707" w14:textId="77777777" w:rsidR="00D97035" w:rsidRPr="00854AA4" w:rsidRDefault="00D97035" w:rsidP="00856076">
            <w:pPr>
              <w:pStyle w:val="Tabelltekst"/>
            </w:pPr>
            <w:r w:rsidRPr="00854AA4">
              <w:t>0</w:t>
            </w:r>
            <w:r>
              <w:t>–</w:t>
            </w:r>
            <w:r w:rsidRPr="00854AA4">
              <w:t>2</w:t>
            </w:r>
          </w:p>
        </w:tc>
        <w:tc>
          <w:tcPr>
            <w:tcW w:w="1605" w:type="dxa"/>
          </w:tcPr>
          <w:p w14:paraId="3B35FF1A" w14:textId="77777777" w:rsidR="00D97035" w:rsidRPr="00854AA4" w:rsidRDefault="00D97035" w:rsidP="00856076">
            <w:pPr>
              <w:pStyle w:val="Tabelltekst"/>
            </w:pPr>
            <w:r w:rsidRPr="00854AA4">
              <w:t>3</w:t>
            </w:r>
            <w:r>
              <w:t>–</w:t>
            </w:r>
            <w:r w:rsidRPr="00854AA4">
              <w:t>5</w:t>
            </w:r>
          </w:p>
        </w:tc>
        <w:tc>
          <w:tcPr>
            <w:tcW w:w="1605" w:type="dxa"/>
          </w:tcPr>
          <w:p w14:paraId="21884DD5" w14:textId="77777777" w:rsidR="00D97035" w:rsidRPr="00854AA4" w:rsidRDefault="00D97035" w:rsidP="00856076">
            <w:pPr>
              <w:pStyle w:val="Tabelltekst"/>
            </w:pPr>
            <w:r w:rsidRPr="00854AA4">
              <w:t>0</w:t>
            </w:r>
            <w:r>
              <w:t>–</w:t>
            </w:r>
            <w:r w:rsidRPr="00854AA4">
              <w:t>5</w:t>
            </w:r>
          </w:p>
        </w:tc>
      </w:tr>
      <w:tr w:rsidR="00D97035" w:rsidRPr="00854AA4" w14:paraId="40415F60" w14:textId="77777777" w:rsidTr="00B62DCA">
        <w:trPr>
          <w:cantSplit/>
        </w:trPr>
        <w:tc>
          <w:tcPr>
            <w:tcW w:w="3683" w:type="dxa"/>
          </w:tcPr>
          <w:p w14:paraId="02D9B10B" w14:textId="77777777" w:rsidR="00D97035" w:rsidRPr="00854AA4" w:rsidRDefault="00D97035" w:rsidP="00856076">
            <w:pPr>
              <w:pStyle w:val="Tabelltekst"/>
            </w:pPr>
            <w:r w:rsidRPr="00854AA4">
              <w:t>Hemoglobin (g/dL)</w:t>
            </w:r>
          </w:p>
        </w:tc>
        <w:tc>
          <w:tcPr>
            <w:tcW w:w="1605" w:type="dxa"/>
          </w:tcPr>
          <w:p w14:paraId="7469A7AB" w14:textId="77777777" w:rsidR="00D97035" w:rsidRPr="00854AA4" w:rsidRDefault="00D97035" w:rsidP="00856076">
            <w:pPr>
              <w:pStyle w:val="Tabelltekst"/>
            </w:pPr>
            <w:r w:rsidRPr="00854AA4">
              <w:t>&gt;10</w:t>
            </w:r>
          </w:p>
        </w:tc>
        <w:tc>
          <w:tcPr>
            <w:tcW w:w="1605" w:type="dxa"/>
          </w:tcPr>
          <w:p w14:paraId="14523F91" w14:textId="77777777" w:rsidR="00D97035" w:rsidRPr="00854AA4" w:rsidRDefault="00D97035" w:rsidP="00856076">
            <w:pPr>
              <w:pStyle w:val="Tabelltekst"/>
            </w:pPr>
            <w:r w:rsidRPr="00854AA4">
              <w:t>&gt;10</w:t>
            </w:r>
          </w:p>
        </w:tc>
        <w:tc>
          <w:tcPr>
            <w:tcW w:w="1605" w:type="dxa"/>
          </w:tcPr>
          <w:p w14:paraId="325D4C35" w14:textId="77777777" w:rsidR="00D97035" w:rsidRPr="00854AA4" w:rsidRDefault="00D97035" w:rsidP="00856076">
            <w:pPr>
              <w:pStyle w:val="Tabelltekst"/>
            </w:pPr>
            <w:r w:rsidRPr="00854AA4">
              <w:t>&lt;10</w:t>
            </w:r>
          </w:p>
        </w:tc>
      </w:tr>
      <w:tr w:rsidR="00D97035" w:rsidRPr="00854AA4" w14:paraId="6AC91ADC" w14:textId="77777777" w:rsidTr="00B62DCA">
        <w:trPr>
          <w:cantSplit/>
        </w:trPr>
        <w:tc>
          <w:tcPr>
            <w:tcW w:w="3683" w:type="dxa"/>
          </w:tcPr>
          <w:p w14:paraId="26F4C2B7" w14:textId="77777777" w:rsidR="00D97035" w:rsidRPr="00854AA4" w:rsidRDefault="00D97035" w:rsidP="00856076">
            <w:pPr>
              <w:pStyle w:val="Tabelltekst"/>
            </w:pPr>
            <w:r w:rsidRPr="00854AA4">
              <w:t>Trombocytter (10</w:t>
            </w:r>
            <w:r w:rsidRPr="000B559D">
              <w:rPr>
                <w:rStyle w:val="THevet"/>
              </w:rPr>
              <w:t>9</w:t>
            </w:r>
            <w:r w:rsidRPr="00854AA4">
              <w:t>/L)</w:t>
            </w:r>
          </w:p>
        </w:tc>
        <w:tc>
          <w:tcPr>
            <w:tcW w:w="1605" w:type="dxa"/>
          </w:tcPr>
          <w:p w14:paraId="16DE9BFB" w14:textId="77777777" w:rsidR="00D97035" w:rsidRPr="00854AA4" w:rsidRDefault="00D97035" w:rsidP="00856076">
            <w:pPr>
              <w:pStyle w:val="Tabelltekst"/>
            </w:pPr>
            <w:r w:rsidRPr="00854AA4">
              <w:t>&gt;100</w:t>
            </w:r>
          </w:p>
        </w:tc>
        <w:tc>
          <w:tcPr>
            <w:tcW w:w="1605" w:type="dxa"/>
          </w:tcPr>
          <w:p w14:paraId="7512BA2E" w14:textId="77777777" w:rsidR="00D97035" w:rsidRPr="00854AA4" w:rsidRDefault="00D97035" w:rsidP="00856076">
            <w:pPr>
              <w:pStyle w:val="Tabelltekst"/>
            </w:pPr>
            <w:r w:rsidRPr="00854AA4">
              <w:t>&gt;100</w:t>
            </w:r>
          </w:p>
        </w:tc>
        <w:tc>
          <w:tcPr>
            <w:tcW w:w="1605" w:type="dxa"/>
          </w:tcPr>
          <w:p w14:paraId="6A7D7A48" w14:textId="77777777" w:rsidR="00D97035" w:rsidRPr="00854AA4" w:rsidRDefault="00D97035" w:rsidP="00856076">
            <w:pPr>
              <w:pStyle w:val="Tabelltekst"/>
            </w:pPr>
            <w:r w:rsidRPr="00854AA4">
              <w:t>&lt;100</w:t>
            </w:r>
          </w:p>
        </w:tc>
      </w:tr>
    </w:tbl>
    <w:p w14:paraId="401849AE" w14:textId="77777777" w:rsidR="00D97035" w:rsidRPr="00DF0816" w:rsidRDefault="00D97035" w:rsidP="007B67E4">
      <w:pPr>
        <w:pStyle w:val="Tabellnote"/>
        <w:spacing w:before="120"/>
      </w:pPr>
      <w:bookmarkStart w:id="483" w:name="sj09"/>
      <w:r w:rsidRPr="00DF0816">
        <w:t>5 definerte lymfoide regioner: hals (inkludere lymfoide organer i nese-svelgrommet), aksiller, lysker, milt og lever. Lymfeknutesvulst i en region gis vekttall 1 uavhengig av om affeksjonen er ensidig eller dobbeltsidig.</w:t>
      </w:r>
    </w:p>
    <w:bookmarkEnd w:id="483"/>
    <w:p w14:paraId="7ECF7771" w14:textId="77777777" w:rsidR="00D97035" w:rsidRPr="00BF7230" w:rsidRDefault="00D97035" w:rsidP="007B67E4">
      <w:pPr>
        <w:pStyle w:val="Brdtekst2008"/>
      </w:pPr>
      <w:r w:rsidRPr="00854AA4">
        <w:lastRenderedPageBreak/>
        <w:t>Vi anbefaler at sykdomsstadium eksplisitt beskrives ved diagnose, ved tegn til sykdomsprogresjon og hver gang en ny behandlingsserie startes (k</w:t>
      </w:r>
      <w:r>
        <w:t>o</w:t>
      </w:r>
      <w:r w:rsidRPr="00854AA4">
        <w:t>n</w:t>
      </w:r>
      <w:r>
        <w:t>ferer b</w:t>
      </w:r>
      <w:r w:rsidRPr="00854AA4">
        <w:t>ehandlingsindikasjoner og responsevaluering). Kun anemi og/eller trombocytopeni som skyldes leukemisk beinmargsaffeksjon inngår i stadieinndelingen. Cytopenier som er immunmedierte som autoimmun hemolytisk anemi, immunmediert trombocytopeni eller immunmediert erytroaplasi teller ikke med. Det kan være vanskelig å avgjøre om cytopenien(e) er sekundær til massiv beinmargsaffeksjon eller er immunmediert.</w:t>
      </w:r>
    </w:p>
    <w:p w14:paraId="78262514" w14:textId="77777777" w:rsidR="00D97035" w:rsidRPr="00BF7230" w:rsidRDefault="00D97035" w:rsidP="00266819">
      <w:pPr>
        <w:pStyle w:val="Overskrift3"/>
      </w:pPr>
      <w:bookmarkStart w:id="484" w:name="_Toc463011986"/>
      <w:bookmarkStart w:id="485" w:name="_Toc536537324"/>
      <w:bookmarkStart w:id="486" w:name="_Toc21872284"/>
      <w:r w:rsidRPr="00854AA4">
        <w:t>Differentialdiagnoser</w:t>
      </w:r>
      <w:bookmarkEnd w:id="484"/>
      <w:bookmarkEnd w:id="485"/>
      <w:bookmarkEnd w:id="486"/>
    </w:p>
    <w:p w14:paraId="6A697A5B" w14:textId="62ECF1B5" w:rsidR="00D97035" w:rsidRPr="00BF7230" w:rsidRDefault="00D97035" w:rsidP="00D97035">
      <w:pPr>
        <w:pStyle w:val="Brdtekst"/>
      </w:pPr>
      <w:r w:rsidRPr="00854AA4">
        <w:t>I de aller fleste tilfeller vil vedvarende leukocytose forårsaket av små modne lymfocytter vise seg å være KLL. Nøye vurdering av blodutstryk vil avsløre de fleste tilfeller hvor lymfocytosen skyldes annen sykdom, og i disse tilfellene vil endelig diagnose nesten alltid kunne sikres ved</w:t>
      </w:r>
      <w:r>
        <w:t xml:space="preserve"> flowcytometrisk</w:t>
      </w:r>
      <w:r w:rsidRPr="00854AA4">
        <w:t xml:space="preserve"> immunfenotyping og/eller cytogenetisk/molekylærgenetisk undersøkelse av lymfocytter i blod </w:t>
      </w:r>
      <w:r>
        <w:fldChar w:fldCharType="begin"/>
      </w:r>
      <w:r w:rsidR="00466EFD">
        <w:instrText xml:space="preserve"> ADDIN EN.CITE &lt;EndNote&gt;&lt;Cite&gt;&lt;Author&gt;Müller-Hermelink&lt;/Author&gt;&lt;Year&gt;2001&lt;/Year&gt;&lt;RecNum&gt;51&lt;/RecNum&gt;&lt;DisplayText&gt;(143)&lt;/DisplayText&gt;&lt;record&gt;&lt;rec-number&gt;51&lt;/rec-number&gt;&lt;foreign-keys&gt;&lt;key app="EN" db-id="sv2awxrxkxvax0ew5xdpazta20x99t502s00" timestamp="1403001483"&gt;51&lt;/key&gt;&lt;/foreign-keys&gt;&lt;ref-type name="Book Section"&gt;5&lt;/ref-type&gt;&lt;contributors&gt;&lt;authors&gt;&lt;author&gt;Müller-Hermelink,H.K.&lt;/author&gt;&lt;author&gt;Montserrat,E.&lt;/author&gt;&lt;author&gt;Catovsky,D.&lt;/author&gt;&lt;author&gt;Harris,N.L.&lt;/author&gt;&lt;/authors&gt;&lt;secondary-authors&gt;&lt;author&gt;Jaffe,E.S.&lt;/author&gt;&lt;author&gt;Harris,N.L.&lt;/author&gt;&lt;author&gt;Stein,H.&lt;/author&gt;&lt;author&gt;Vardiman,J.W.&lt;/author&gt;&lt;/secondary-authors&gt;&lt;/contributors&gt;&lt;titles&gt;&lt;title&gt;Chronic lymphocytic leukemia and small lymphocytic lymphoma&lt;/title&gt;&lt;secondary-title&gt;WHO classification of tumours of haematopoietic and lymphoid tissue&lt;/secondary-title&gt;&lt;/titles&gt;&lt;pages&gt;195-196&lt;/pages&gt;&lt;reprint-edition&gt;Not in File&lt;/reprint-edition&gt;&lt;keywords&gt;&lt;keyword&gt;classification&lt;/keyword&gt;&lt;/keywords&gt;&lt;dates&gt;&lt;year&gt;2001&lt;/year&gt;&lt;pub-dates&gt;&lt;date&gt;2001&lt;/date&gt;&lt;/pub-dates&gt;&lt;/dates&gt;&lt;pub-location&gt;Lyon&lt;/pub-location&gt;&lt;publisher&gt;IARC&lt;/publisher&gt;&lt;label&gt;219&lt;/label&gt;&lt;urls&gt;&lt;/urls&gt;&lt;/record&gt;&lt;/Cite&gt;&lt;/EndNote&gt;</w:instrText>
      </w:r>
      <w:r>
        <w:fldChar w:fldCharType="separate"/>
      </w:r>
      <w:r w:rsidR="00466EFD">
        <w:rPr>
          <w:noProof/>
        </w:rPr>
        <w:t>(143)</w:t>
      </w:r>
      <w:r>
        <w:fldChar w:fldCharType="end"/>
      </w:r>
      <w:r w:rsidRPr="00854AA4">
        <w:t>.</w:t>
      </w:r>
    </w:p>
    <w:p w14:paraId="6B87EC44" w14:textId="77777777" w:rsidR="00D97035" w:rsidRPr="00BF7230" w:rsidRDefault="00D97035" w:rsidP="00D97035">
      <w:pPr>
        <w:pStyle w:val="Overskriftunr4"/>
      </w:pPr>
      <w:r w:rsidRPr="00854AA4">
        <w:t>CD5</w:t>
      </w:r>
      <w:r w:rsidRPr="000B559D">
        <w:rPr>
          <w:rStyle w:val="THevet"/>
        </w:rPr>
        <w:t>+</w:t>
      </w:r>
      <w:r w:rsidRPr="00854AA4">
        <w:t>CD19/20</w:t>
      </w:r>
      <w:r w:rsidRPr="000B559D">
        <w:rPr>
          <w:rStyle w:val="THevet"/>
        </w:rPr>
        <w:t>+</w:t>
      </w:r>
      <w:r w:rsidRPr="00854AA4">
        <w:t xml:space="preserve"> kronisk lymfoproliferativ sykdom</w:t>
      </w:r>
    </w:p>
    <w:p w14:paraId="587FEC88" w14:textId="77777777" w:rsidR="00D97035" w:rsidRPr="00BF7230" w:rsidRDefault="00D97035" w:rsidP="00A12650">
      <w:pPr>
        <w:pStyle w:val="Brdtekst0000"/>
      </w:pPr>
      <w:r w:rsidRPr="00854AA4">
        <w:t>Mantelcelle lymfom med leukemisering</w:t>
      </w:r>
    </w:p>
    <w:p w14:paraId="3EA1F2C0" w14:textId="77777777" w:rsidR="00D97035" w:rsidRPr="00BF7230" w:rsidRDefault="00D97035" w:rsidP="00D97035">
      <w:pPr>
        <w:pStyle w:val="Brdtekst"/>
      </w:pPr>
      <w:r w:rsidRPr="00854AA4">
        <w:t>Marginal sone lymfom med leukemisering</w:t>
      </w:r>
    </w:p>
    <w:p w14:paraId="65EA8551" w14:textId="77777777" w:rsidR="00D97035" w:rsidRPr="00BF7230" w:rsidRDefault="00D97035" w:rsidP="00D97035">
      <w:pPr>
        <w:pStyle w:val="Overskriftunr4"/>
      </w:pPr>
      <w:r w:rsidRPr="00854AA4">
        <w:t>CD5</w:t>
      </w:r>
      <w:r w:rsidRPr="000B559D">
        <w:rPr>
          <w:rStyle w:val="THevet"/>
        </w:rPr>
        <w:t>-</w:t>
      </w:r>
      <w:r w:rsidRPr="00854AA4">
        <w:t>CD19/20</w:t>
      </w:r>
      <w:r w:rsidRPr="000B559D">
        <w:rPr>
          <w:rStyle w:val="THevet"/>
        </w:rPr>
        <w:t>+</w:t>
      </w:r>
      <w:r w:rsidRPr="00854AA4">
        <w:t xml:space="preserve"> kronisk lymfoproliferativ sykdom</w:t>
      </w:r>
    </w:p>
    <w:p w14:paraId="71095EE5" w14:textId="77777777" w:rsidR="00D97035" w:rsidRPr="00BF7230" w:rsidRDefault="00D97035" w:rsidP="00A12650">
      <w:pPr>
        <w:pStyle w:val="Brdtekst0000"/>
      </w:pPr>
      <w:r w:rsidRPr="00854AA4">
        <w:t>B-prolymfocytt leukemi</w:t>
      </w:r>
    </w:p>
    <w:p w14:paraId="0F8A7BAB" w14:textId="77777777" w:rsidR="00D97035" w:rsidRPr="00BF7230" w:rsidRDefault="00D97035" w:rsidP="00A12650">
      <w:pPr>
        <w:pStyle w:val="Brdtekst0000"/>
      </w:pPr>
      <w:r w:rsidRPr="00854AA4">
        <w:t>Follikulært lymfom med leukemisering</w:t>
      </w:r>
    </w:p>
    <w:p w14:paraId="4EB707FE" w14:textId="77777777" w:rsidR="00D97035" w:rsidRPr="00BF7230" w:rsidRDefault="00D97035" w:rsidP="00A12650">
      <w:pPr>
        <w:pStyle w:val="Brdtekst0000"/>
      </w:pPr>
      <w:r w:rsidRPr="00854AA4">
        <w:t>Lymfoplasmacytisk lymfom med leukemisering</w:t>
      </w:r>
    </w:p>
    <w:p w14:paraId="5EBA6FF1" w14:textId="77777777" w:rsidR="00D97035" w:rsidRPr="00BF7230" w:rsidRDefault="00D97035" w:rsidP="00D97035">
      <w:pPr>
        <w:pStyle w:val="Brdtekst"/>
      </w:pPr>
      <w:r w:rsidRPr="00854AA4">
        <w:t>Hårcelle leukemi</w:t>
      </w:r>
    </w:p>
    <w:p w14:paraId="31655422" w14:textId="77777777" w:rsidR="00D97035" w:rsidRPr="00BF7230" w:rsidRDefault="00D97035" w:rsidP="00D97035">
      <w:pPr>
        <w:pStyle w:val="Overskriftunr4"/>
      </w:pPr>
      <w:r w:rsidRPr="00854AA4">
        <w:t>Kronisk lymfoproliferativ sykdom av T-celle type</w:t>
      </w:r>
    </w:p>
    <w:p w14:paraId="17595F31" w14:textId="77777777" w:rsidR="00D97035" w:rsidRPr="00BF7230" w:rsidRDefault="00D97035" w:rsidP="00A12650">
      <w:pPr>
        <w:pStyle w:val="Brdtekst0000"/>
      </w:pPr>
      <w:r w:rsidRPr="00854AA4">
        <w:t>T-prolymfocytt leukemi</w:t>
      </w:r>
    </w:p>
    <w:p w14:paraId="5AA58F2D" w14:textId="77777777" w:rsidR="00D97035" w:rsidRPr="00BF7230" w:rsidRDefault="00D97035" w:rsidP="00A12650">
      <w:pPr>
        <w:pStyle w:val="Brdtekst0000"/>
      </w:pPr>
      <w:r w:rsidRPr="00854AA4">
        <w:t>Storcellet granulær lymfocytt leukemi (NK- eller T-celle type)</w:t>
      </w:r>
    </w:p>
    <w:p w14:paraId="1C7289EA" w14:textId="77777777" w:rsidR="00D97035" w:rsidRPr="00BF7230" w:rsidRDefault="00D97035" w:rsidP="00D97035">
      <w:pPr>
        <w:pStyle w:val="Brdtekst"/>
      </w:pPr>
      <w:r w:rsidRPr="00854AA4">
        <w:t>Perifert T-celle lymfom med leukemisering</w:t>
      </w:r>
    </w:p>
    <w:p w14:paraId="7121A44E" w14:textId="77777777" w:rsidR="00D97035" w:rsidRPr="00BF7230" w:rsidRDefault="00D97035" w:rsidP="00266819">
      <w:pPr>
        <w:pStyle w:val="Overskrift3"/>
      </w:pPr>
      <w:bookmarkStart w:id="487" w:name="_Toc463011987"/>
      <w:bookmarkStart w:id="488" w:name="_Toc536537325"/>
      <w:bookmarkStart w:id="489" w:name="_Toc21872285"/>
      <w:r w:rsidRPr="00854AA4">
        <w:t>Prognose</w:t>
      </w:r>
      <w:bookmarkEnd w:id="487"/>
      <w:bookmarkEnd w:id="488"/>
      <w:bookmarkEnd w:id="489"/>
    </w:p>
    <w:p w14:paraId="32A93D6C" w14:textId="77777777" w:rsidR="00D97035" w:rsidRPr="00BF7230" w:rsidRDefault="00D97035" w:rsidP="00A12650">
      <w:pPr>
        <w:pStyle w:val="Overskrift4-"/>
      </w:pPr>
      <w:bookmarkStart w:id="490" w:name="_Toc21872286"/>
      <w:r w:rsidRPr="00CF17F2">
        <w:t>Stadieinndeling</w:t>
      </w:r>
      <w:bookmarkEnd w:id="490"/>
    </w:p>
    <w:p w14:paraId="21A62018" w14:textId="77777777" w:rsidR="00D97035" w:rsidRPr="00BF7230" w:rsidRDefault="00D97035" w:rsidP="00D97035">
      <w:pPr>
        <w:pStyle w:val="Brdtekst"/>
      </w:pPr>
      <w:r w:rsidRPr="00854AA4">
        <w:t xml:space="preserve">Sykdomsstadium har veldokumentert prognostisk betydning, og stadieinndeling etter Binet eller Rai er velegnet til bruk i kliniske studier og </w:t>
      </w:r>
      <w:r>
        <w:t xml:space="preserve">i noen grad også i </w:t>
      </w:r>
      <w:r w:rsidRPr="00854AA4">
        <w:t>klinisk praksis.</w:t>
      </w:r>
    </w:p>
    <w:p w14:paraId="7D29F39C" w14:textId="77777777" w:rsidR="00D97035" w:rsidRPr="00BF7230" w:rsidRDefault="00D97035" w:rsidP="00266819">
      <w:pPr>
        <w:pStyle w:val="Overskrift4"/>
      </w:pPr>
      <w:bookmarkStart w:id="491" w:name="_Toc21872287"/>
      <w:r w:rsidRPr="00854AA4">
        <w:t>Alminnelig tilgjengelige undersøkelser</w:t>
      </w:r>
      <w:bookmarkEnd w:id="491"/>
    </w:p>
    <w:p w14:paraId="4D739F08" w14:textId="7798E03A" w:rsidR="00D97035" w:rsidRPr="00BF7230" w:rsidRDefault="00D97035" w:rsidP="00D97035">
      <w:pPr>
        <w:pStyle w:val="Brdtekst"/>
      </w:pPr>
      <w:r w:rsidRPr="00854AA4">
        <w:rPr>
          <w:lang w:eastAsia="nb-NO"/>
        </w:rPr>
        <w:t>β</w:t>
      </w:r>
      <w:r w:rsidRPr="0020240F">
        <w:rPr>
          <w:rStyle w:val="TSenket"/>
        </w:rPr>
        <w:t>2</w:t>
      </w:r>
      <w:r w:rsidRPr="00854AA4">
        <w:t xml:space="preserve">-mikroglobulin er en rutineanalyse ved de fleste laboratorier for medisinsk biokjemi, og høye verdier av </w:t>
      </w:r>
      <w:r w:rsidRPr="00854AA4">
        <w:rPr>
          <w:lang w:eastAsia="nb-NO"/>
        </w:rPr>
        <w:t>β</w:t>
      </w:r>
      <w:r w:rsidRPr="0020240F">
        <w:rPr>
          <w:rStyle w:val="TSenket"/>
        </w:rPr>
        <w:t>2</w:t>
      </w:r>
      <w:r w:rsidRPr="00854AA4">
        <w:t xml:space="preserve">-mikroglobulin (&gt;3 mg/L) er forbundet med langt dårligere prognose enn lave verdier. Et nomogram basert på </w:t>
      </w:r>
      <w:r w:rsidRPr="00854AA4">
        <w:rPr>
          <w:lang w:eastAsia="nb-NO"/>
        </w:rPr>
        <w:t>β</w:t>
      </w:r>
      <w:r w:rsidRPr="0020240F">
        <w:rPr>
          <w:rStyle w:val="TSenket"/>
        </w:rPr>
        <w:t>2</w:t>
      </w:r>
      <w:r w:rsidRPr="00854AA4">
        <w:t xml:space="preserve">-mikroglobulin og enkle kliniske parametre skiller godt mellom prognostiske grupper </w:t>
      </w:r>
      <w:r>
        <w:fldChar w:fldCharType="begin">
          <w:fldData xml:space="preserve">PEVuZE5vdGU+PENpdGU+PEF1dGhvcj5XaWVyZGE8L0F1dGhvcj48WWVhcj4yMDA3PC9ZZWFyPjxS
ZWNOdW0+NTg8L1JlY051bT48RGlzcGxheVRleHQ+KDE0NCk8L0Rpc3BsYXlUZXh0PjxyZWNvcmQ+
PHJlYy1udW1iZXI+NTg8L3JlYy1udW1iZXI+PGZvcmVpZ24ta2V5cz48a2V5IGFwcD0iRU4iIGRi
LWlkPSJzdjJhd3hyeGt4dmF4MGV3NXhkcGF6dGEyMHg5OXQ1MDJzMDAiIHRpbWVzdGFtcD0iMTQw
MzAwMTQ4NCI+NTg8L2tleT48L2ZvcmVpZ24ta2V5cz48cmVmLXR5cGUgbmFtZT0iSm91cm5hbCBB
cnRpY2xlIj4xNzwvcmVmLXR5cGU+PGNvbnRyaWJ1dG9ycz48YXV0aG9ycz48YXV0aG9yPldpZXJk
YSxXLkcuPC9hdXRob3I+PGF1dGhvcj5PJmFwb3M7QnJpZW4sUy48L2F1dGhvcj48YXV0aG9yPldh
bmcsWC48L2F1dGhvcj48YXV0aG9yPkZhZGVybCxTLjwvYXV0aG9yPjxhdXRob3I+RmVycmFqb2xp
LEEuPC9hdXRob3I+PGF1dGhvcj5EbyxLLkEuPC9hdXRob3I+PGF1dGhvcj5Db3J0ZXMsSi48L2F1
dGhvcj48YXV0aG9yPlRob21hcyxELjwvYXV0aG9yPjxhdXRob3I+R2FyY2lhLU1hbmVybyxHLjwv
YXV0aG9yPjxhdXRob3I+S29sbGVyLEMuPC9hdXRob3I+PGF1dGhvcj5CZXJhbixNLjwvYXV0aG9y
PjxhdXRob3I+R2lsZXMsRi48L2F1dGhvcj48YXV0aG9yPlJhdmFuZGksRi48L2F1dGhvcj48YXV0
aG9yPkxlcm5lcixTLjwvYXV0aG9yPjxhdXRob3I+S2FudGFyamlhbixILjwvYXV0aG9yPjxhdXRo
b3I+S2VhdGluZyxNLjwvYXV0aG9yPjwvYXV0aG9ycz48L2NvbnRyaWJ1dG9ycz48YXV0aC1hZGRy
ZXNzPkRlcGFydG1lbnQgb2YgTGV1a2VtaWEsIFVuaXZlcnNpdHkgb2YgVGV4YXMgTS5ELiBBbmRl
cnNvbiBDYW5jZXIgQ2VudGVyLCAxNTE1IEhvbGNvbWJlIEJvdWxldmFyZCwgSG91c3RvbiwgVFgg
NzcwMzAsIFVTQS4gd3dpZXJkYUBtZGFuZGVyc29uLm9yZzwvYXV0aC1hZGRyZXNzPjx0aXRsZXM+
PHRpdGxlPlByb2dub3N0aWMgbm9tb2dyYW0gYW5kIGluZGV4IGZvciBvdmVyYWxsIHN1cnZpdmFs
IGluIHByZXZpb3VzbHkgdW50cmVhdGVkIHBhdGllbnRzIHdpdGggY2hyb25pYyBseW1waG9jeXRp
YyBsZXVrZW1pYTwvdGl0bGU+PHNlY29uZGFyeS10aXRsZT5CbG9vZDwvc2Vjb25kYXJ5LXRpdGxl
PjwvdGl0bGVzPjxwZXJpb2RpY2FsPjxmdWxsLXRpdGxlPkJsb29kPC9mdWxsLXRpdGxlPjwvcGVy
aW9kaWNhbD48cGFnZXM+NDY3OS00Njg1PC9wYWdlcz48dm9sdW1lPjEwOTwvdm9sdW1lPjxudW1i
ZXI+MTE8L251bWJlcj48cmVwcmludC1lZGl0aW9uPk5vdCBpbiBGaWxlPC9yZXByaW50LWVkaXRp
b24+PGtleXdvcmRzPjxrZXl3b3JkPkFkb2xlc2NlbnQ8L2tleXdvcmQ+PGtleXdvcmQ+QWR1bHQ8
L2tleXdvcmQ+PGtleXdvcmQ+YWdlPC9rZXl3b3JkPjxrZXl3b3JkPkFnZWQ8L2tleXdvcmQ+PGtl
eXdvcmQ+QWdlZCw4MCBhbmQgb3Zlcjwva2V5d29yZD48a2V5d29yZD5hcnRpY2xlPC9rZXl3b3Jk
PjxrZXl3b3JkPmNoaWxkPC9rZXl3b3JkPjxrZXl3b3JkPkNoaWxkLFByZXNjaG9vbDwva2V5d29y
ZD48a2V5d29yZD5jbGluaWNhbCB0cmlhbDwva2V5d29yZD48a2V5d29yZD5EYXRhIEludGVycHJl
dGF0aW9uLFN0YXRpc3RpY2FsPC9rZXl3b3JkPjxrZXl3b3JkPmRpYWdub3Npczwva2V5d29yZD48
a2V5d29yZD5GZW1hbGU8L2tleXdvcmQ+PGtleXdvcmQ+SHVtYW5zPC9rZXl3b3JkPjxrZXl3b3Jk
PmluZmFudDwva2V5d29yZD48a2V5d29yZD5JbmZhbnQsTmV3Ym9ybjwva2V5d29yZD48a2V5d29y
ZD5sZXVrZW1pYTwva2V5d29yZD48a2V5d29yZD5MZXVrZW1pYSxMeW1waG9jeXRpYyxDaHJvbmlj
LEItQ2VsbDwva2V5d29yZD48a2V5d29yZD5MeW1waCBOb2Rlczwva2V5d29yZD48a2V5d29yZD5M
eW1waG9jeXRlIENvdW50PC9rZXl3b3JkPjxrZXl3b3JkPk1hbGU8L2tleXdvcmQ+PGtleXdvcmQ+
TWlkZGxlIEFnZWQ8L2tleXdvcmQ+PGtleXdvcmQ+bW9ydGFsaXR5PC9rZXl3b3JkPjxrZXl3b3Jk
Pk5lb3BsYXNtIFN0YWdpbmc8L2tleXdvcmQ+PGtleXdvcmQ+Tm9tb2dyYW1zPC9rZXl3b3JkPjxr
ZXl3b3JkPm92ZXJhbGwgc3Vydml2YWw8L2tleXdvcmQ+PGtleXdvcmQ+cGF0aG9sb2d5PC9rZXl3
b3JkPjxrZXl3b3JkPnBhdGllbnQ8L2tleXdvcmQ+PGtleXdvcmQ+UHJvZ25vc2lzPC9rZXl3b3Jk
PjxrZXl3b3JkPnByb3BvcnRpb25hbCBoYXphcmRzIG1vZGVsPC9rZXl3b3JkPjxrZXl3b3JkPlBy
b3BvcnRpb25hbCBIYXphcmRzIE1vZGVsczwva2V5d29yZD48a2V5d29yZD5TdXJ2aXZhbDwva2V5
d29yZD48a2V5d29yZD5zdXJ2aXZhbCB0aW1lPC9rZXl3b3JkPjxrZXl3b3JkPlRyZWF0bWVudCBP
dXRjb21lPC9rZXl3b3JkPjwva2V5d29yZHM+PGRhdGVzPjx5ZWFyPjIwMDc8L3llYXI+PHB1Yi1k
YXRlcz48ZGF0ZT42LzEvMjAwNzwvZGF0ZT48L3B1Yi1kYXRlcz48L2RhdGVzPjxsYWJlbD4yMjY8
L2xhYmVsPjx1cmxzPjwvdXJscz48L3JlY29yZD48L0NpdGU+PC9FbmROb3RlPgB=
</w:fldData>
        </w:fldChar>
      </w:r>
      <w:r w:rsidR="00466EFD">
        <w:instrText xml:space="preserve"> ADDIN EN.CITE </w:instrText>
      </w:r>
      <w:r w:rsidR="00466EFD">
        <w:fldChar w:fldCharType="begin">
          <w:fldData xml:space="preserve">PEVuZE5vdGU+PENpdGU+PEF1dGhvcj5XaWVyZGE8L0F1dGhvcj48WWVhcj4yMDA3PC9ZZWFyPjxS
ZWNOdW0+NTg8L1JlY051bT48RGlzcGxheVRleHQ+KDE0NCk8L0Rpc3BsYXlUZXh0PjxyZWNvcmQ+
PHJlYy1udW1iZXI+NTg8L3JlYy1udW1iZXI+PGZvcmVpZ24ta2V5cz48a2V5IGFwcD0iRU4iIGRi
LWlkPSJzdjJhd3hyeGt4dmF4MGV3NXhkcGF6dGEyMHg5OXQ1MDJzMDAiIHRpbWVzdGFtcD0iMTQw
MzAwMTQ4NCI+NTg8L2tleT48L2ZvcmVpZ24ta2V5cz48cmVmLXR5cGUgbmFtZT0iSm91cm5hbCBB
cnRpY2xlIj4xNzwvcmVmLXR5cGU+PGNvbnRyaWJ1dG9ycz48YXV0aG9ycz48YXV0aG9yPldpZXJk
YSxXLkcuPC9hdXRob3I+PGF1dGhvcj5PJmFwb3M7QnJpZW4sUy48L2F1dGhvcj48YXV0aG9yPldh
bmcsWC48L2F1dGhvcj48YXV0aG9yPkZhZGVybCxTLjwvYXV0aG9yPjxhdXRob3I+RmVycmFqb2xp
LEEuPC9hdXRob3I+PGF1dGhvcj5EbyxLLkEuPC9hdXRob3I+PGF1dGhvcj5Db3J0ZXMsSi48L2F1
dGhvcj48YXV0aG9yPlRob21hcyxELjwvYXV0aG9yPjxhdXRob3I+R2FyY2lhLU1hbmVybyxHLjwv
YXV0aG9yPjxhdXRob3I+S29sbGVyLEMuPC9hdXRob3I+PGF1dGhvcj5CZXJhbixNLjwvYXV0aG9y
PjxhdXRob3I+R2lsZXMsRi48L2F1dGhvcj48YXV0aG9yPlJhdmFuZGksRi48L2F1dGhvcj48YXV0
aG9yPkxlcm5lcixTLjwvYXV0aG9yPjxhdXRob3I+S2FudGFyamlhbixILjwvYXV0aG9yPjxhdXRo
b3I+S2VhdGluZyxNLjwvYXV0aG9yPjwvYXV0aG9ycz48L2NvbnRyaWJ1dG9ycz48YXV0aC1hZGRy
ZXNzPkRlcGFydG1lbnQgb2YgTGV1a2VtaWEsIFVuaXZlcnNpdHkgb2YgVGV4YXMgTS5ELiBBbmRl
cnNvbiBDYW5jZXIgQ2VudGVyLCAxNTE1IEhvbGNvbWJlIEJvdWxldmFyZCwgSG91c3RvbiwgVFgg
NzcwMzAsIFVTQS4gd3dpZXJkYUBtZGFuZGVyc29uLm9yZzwvYXV0aC1hZGRyZXNzPjx0aXRsZXM+
PHRpdGxlPlByb2dub3N0aWMgbm9tb2dyYW0gYW5kIGluZGV4IGZvciBvdmVyYWxsIHN1cnZpdmFs
IGluIHByZXZpb3VzbHkgdW50cmVhdGVkIHBhdGllbnRzIHdpdGggY2hyb25pYyBseW1waG9jeXRp
YyBsZXVrZW1pYTwvdGl0bGU+PHNlY29uZGFyeS10aXRsZT5CbG9vZDwvc2Vjb25kYXJ5LXRpdGxl
PjwvdGl0bGVzPjxwZXJpb2RpY2FsPjxmdWxsLXRpdGxlPkJsb29kPC9mdWxsLXRpdGxlPjwvcGVy
aW9kaWNhbD48cGFnZXM+NDY3OS00Njg1PC9wYWdlcz48dm9sdW1lPjEwOTwvdm9sdW1lPjxudW1i
ZXI+MTE8L251bWJlcj48cmVwcmludC1lZGl0aW9uPk5vdCBpbiBGaWxlPC9yZXByaW50LWVkaXRp
b24+PGtleXdvcmRzPjxrZXl3b3JkPkFkb2xlc2NlbnQ8L2tleXdvcmQ+PGtleXdvcmQ+QWR1bHQ8
L2tleXdvcmQ+PGtleXdvcmQ+YWdlPC9rZXl3b3JkPjxrZXl3b3JkPkFnZWQ8L2tleXdvcmQ+PGtl
eXdvcmQ+QWdlZCw4MCBhbmQgb3Zlcjwva2V5d29yZD48a2V5d29yZD5hcnRpY2xlPC9rZXl3b3Jk
PjxrZXl3b3JkPmNoaWxkPC9rZXl3b3JkPjxrZXl3b3JkPkNoaWxkLFByZXNjaG9vbDwva2V5d29y
ZD48a2V5d29yZD5jbGluaWNhbCB0cmlhbDwva2V5d29yZD48a2V5d29yZD5EYXRhIEludGVycHJl
dGF0aW9uLFN0YXRpc3RpY2FsPC9rZXl3b3JkPjxrZXl3b3JkPmRpYWdub3Npczwva2V5d29yZD48
a2V5d29yZD5GZW1hbGU8L2tleXdvcmQ+PGtleXdvcmQ+SHVtYW5zPC9rZXl3b3JkPjxrZXl3b3Jk
PmluZmFudDwva2V5d29yZD48a2V5d29yZD5JbmZhbnQsTmV3Ym9ybjwva2V5d29yZD48a2V5d29y
ZD5sZXVrZW1pYTwva2V5d29yZD48a2V5d29yZD5MZXVrZW1pYSxMeW1waG9jeXRpYyxDaHJvbmlj
LEItQ2VsbDwva2V5d29yZD48a2V5d29yZD5MeW1waCBOb2Rlczwva2V5d29yZD48a2V5d29yZD5M
eW1waG9jeXRlIENvdW50PC9rZXl3b3JkPjxrZXl3b3JkPk1hbGU8L2tleXdvcmQ+PGtleXdvcmQ+
TWlkZGxlIEFnZWQ8L2tleXdvcmQ+PGtleXdvcmQ+bW9ydGFsaXR5PC9rZXl3b3JkPjxrZXl3b3Jk
Pk5lb3BsYXNtIFN0YWdpbmc8L2tleXdvcmQ+PGtleXdvcmQ+Tm9tb2dyYW1zPC9rZXl3b3JkPjxr
ZXl3b3JkPm92ZXJhbGwgc3Vydml2YWw8L2tleXdvcmQ+PGtleXdvcmQ+cGF0aG9sb2d5PC9rZXl3
b3JkPjxrZXl3b3JkPnBhdGllbnQ8L2tleXdvcmQ+PGtleXdvcmQ+UHJvZ25vc2lzPC9rZXl3b3Jk
PjxrZXl3b3JkPnByb3BvcnRpb25hbCBoYXphcmRzIG1vZGVsPC9rZXl3b3JkPjxrZXl3b3JkPlBy
b3BvcnRpb25hbCBIYXphcmRzIE1vZGVsczwva2V5d29yZD48a2V5d29yZD5TdXJ2aXZhbDwva2V5
d29yZD48a2V5d29yZD5zdXJ2aXZhbCB0aW1lPC9rZXl3b3JkPjxrZXl3b3JkPlRyZWF0bWVudCBP
dXRjb21lPC9rZXl3b3JkPjwva2V5d29yZHM+PGRhdGVzPjx5ZWFyPjIwMDc8L3llYXI+PHB1Yi1k
YXRlcz48ZGF0ZT42LzEvMjAwNzwvZGF0ZT48L3B1Yi1kYXRlcz48L2RhdGVzPjxsYWJlbD4yMjY8
L2xhYmVsPjx1cmxzPjwvdXJscz48L3JlY29yZD48L0NpdGU+PC9FbmROb3RlPgB=
</w:fldData>
        </w:fldChar>
      </w:r>
      <w:r w:rsidR="00466EFD">
        <w:instrText xml:space="preserve"> ADDIN EN.CITE.DATA </w:instrText>
      </w:r>
      <w:r w:rsidR="00466EFD">
        <w:fldChar w:fldCharType="end"/>
      </w:r>
      <w:r>
        <w:fldChar w:fldCharType="separate"/>
      </w:r>
      <w:r w:rsidR="00466EFD">
        <w:rPr>
          <w:noProof/>
        </w:rPr>
        <w:t>(144)</w:t>
      </w:r>
      <w:r>
        <w:fldChar w:fldCharType="end"/>
      </w:r>
      <w:r w:rsidRPr="00854AA4">
        <w:t xml:space="preserve">. Pasienter som er DAT+ (uavhengig om de har hemolytisk anemi) har dårligere prognose enn de som er DAT- </w:t>
      </w:r>
      <w:r>
        <w:fldChar w:fldCharType="begin">
          <w:fldData xml:space="preserve">PEVuZE5vdGU+PENpdGU+PEF1dGhvcj5EZWFyZGVuPC9BdXRob3I+PFllYXI+MjAwODwvWWVhcj48
UmVjTnVtPjU5PC9SZWNOdW0+PERpc3BsYXlUZXh0PigxNDUpPC9EaXNwbGF5VGV4dD48cmVjb3Jk
PjxyZWMtbnVtYmVyPjU5PC9yZWMtbnVtYmVyPjxmb3JlaWduLWtleXM+PGtleSBhcHA9IkVOIiBk
Yi1pZD0ic3YyYXd4cnhreHZheDBldzV4ZHBhenRhMjB4OTl0NTAyczAwIiB0aW1lc3RhbXA9IjE0
MDMwMDE0ODQiPjU5PC9rZXk+PC9mb3JlaWduLWtleXM+PHJlZi10eXBlIG5hbWU9IkpvdXJuYWwg
QXJ0aWNsZSI+MTc8L3JlZi10eXBlPjxjb250cmlidXRvcnM+PGF1dGhvcnM+PGF1dGhvcj5EZWFy
ZGVuLEMuPC9hdXRob3I+PGF1dGhvcj5XYWRlLFIuPC9hdXRob3I+PGF1dGhvcj5FbHNlLE0uPC9h
dXRob3I+PGF1dGhvcj5SaWNoYXJkcyxTLjwvYXV0aG9yPjxhdXRob3I+TWlsbGlnYW4sRC48L2F1
dGhvcj48YXV0aG9yPkhhbWJsaW4sVC48L2F1dGhvcj48YXV0aG9yPkNhdG92c2t5LEQuPC9hdXRo
b3I+PC9hdXRob3JzPjwvY29udHJpYnV0b3JzPjxhdXRoLWFkZHJlc3M+Um95YWwgTWFyc2RlbiBO
YXRpb25hbCBIZWFsdGggU2VydmljZSAoTkhTKSBGb3VuZGF0aW9uIFRydXN0IGFuZCBJbnN0aXR1
dGUgb2YgQ2FuY2VyIFJlc2VhcmNoLCBTdXR0b24sIFN1cnJleSwgVUsuIGNsYWlyZS5kZWFyZGVu
QHJtaC5uaHMudWs8L2F1dGgtYWRkcmVzcz48dGl0bGVzPjx0aXRsZT5UaGUgcHJvZ25vc3RpYyBz
aWduaWZpY2FuY2Ugb2YgYSBwb3NpdGl2ZSBkaXJlY3QgYW50aWdsb2J1bGluIHRlc3QgaW4gY2hy
b25pYyBseW1waG9jeXRpYyBsZXVrZW1pYTogYSBiZW5lZmljaWFsIGVmZmVjdCBvZiB0aGUgY29t
YmluYXRpb24gb2YgZmx1ZGFyYWJpbmUgYW5kIGN5Y2xvcGhvc3BoYW1pZGUgb24gdGhlIGluY2lk
ZW5jZSBvZiBoZW1vbHl0aWMgYW5lbWlhPC90aXRsZT48c2Vjb25kYXJ5LXRpdGxlPkJsb29kPC9z
ZWNvbmRhcnktdGl0bGU+PC90aXRsZXM+PHBlcmlvZGljYWw+PGZ1bGwtdGl0bGU+Qmxvb2Q8L2Z1
bGwtdGl0bGU+PC9wZXJpb2RpY2FsPjxwYWdlcz4xODIwLTE4MjY8L3BhZ2VzPjx2b2x1bWU+MTEx
PC92b2x1bWU+PG51bWJlcj40PC9udW1iZXI+PHJlcHJpbnQtZWRpdGlvbj5Ob3QgaW4gRmlsZTwv
cmVwcmludC1lZGl0aW9uPjxrZXl3b3Jkcz48a2V5d29yZD5hZG1pbmlzdHJhdGlvbiAmYW1wOyBk
b3NhZ2U8L2tleXdvcmQ+PGtleXdvcmQ+QWdlZDwva2V5d29yZD48a2V5d29yZD5hbmFsb2dzICZh
bXA7IGRlcml2YXRpdmVzPC9rZXl3b3JkPjxrZXl3b3JkPmFuYWx5c2lzPC9rZXl3b3JkPjxrZXl3
b3JkPkFuZW1pYTwva2V5d29yZD48a2V5d29yZD5BbmVtaWEsSGVtb2x5dGljPC9rZXl3b3JkPjxr
ZXl3b3JkPkFudGluZW9wbGFzdGljIEFnZW50czwva2V5d29yZD48a2V5d29yZD5BbnRpbmVvcGxh
c3RpYyBDb21iaW5lZCBDaGVtb3RoZXJhcHkgUHJvdG9jb2xzPC9rZXl3b3JkPjxrZXl3b3JkPmFy
dGljbGU8L2tleXdvcmQ+PGtleXdvcmQ+Q2hsb3JhbWJ1Y2lsPC9rZXl3b3JkPjxrZXl3b3JkPmNv
bXBsaWNhdGlvbnM8L2tleXdvcmQ+PGtleXdvcmQ+Q29vbWJzJmFwb3M7IFRlc3Q8L2tleXdvcmQ+
PGtleXdvcmQ+Q3ljbG9waG9zcGhhbWlkZTwva2V5d29yZD48a2V5d29yZD5kZWF0aDwva2V5d29y
ZD48a2V5d29yZD5EaXNlYXNlIFByb2dyZXNzaW9uPC9rZXl3b3JkPjxrZXl3b3JkPkRydWcgQWRt
aW5pc3RyYXRpb24gU2NoZWR1bGU8L2tleXdvcmQ+PGtleXdvcmQ+ZHJ1ZyB0aGVyYXB5PC9rZXl3
b3JkPjxrZXl3b3JkPmVwaWRlbWlvbG9neTwva2V5d29yZD48a2V5d29yZD5GZW1hbGU8L2tleXdv
cmQ+PGtleXdvcmQ+SHVtYW5zPC9rZXl3b3JkPjxrZXl3b3JkPkluY2lkZW5jZTwva2V5d29yZD48
a2V5d29yZD5sZXVrZW1pYTwva2V5d29yZD48a2V5d29yZD5MZXVrZW1pYSxMeW1waG9jeXRpYyxD
aHJvbmljLEItQ2VsbDwva2V5d29yZD48a2V5d29yZD5NYWxlPC9rZXl3b3JkPjxrZXl3b3JkPk1p
ZGRsZSBBZ2VkPC9rZXl3b3JkPjxrZXl3b3JkPm1vbm90aGVyYXB5PC9rZXl3b3JkPjxrZXl3b3Jk
Pm1vcnRhbGl0eTwva2V5d29yZD48a2V5d29yZD5tdWx0aWNlbnRlciBzdHVkeTwva2V5d29yZD48
a2V5d29yZD5NdWx0aXZhcmlhdGUgQW5hbHlzaXM8L2tleXdvcmQ+PGtleXdvcmQ+TmVvcGxhc20g
U3RhZ2luZzwva2V5d29yZD48a2V5d29yZD5vdmVyYWxsIHN1cnZpdmFsPC9rZXl3b3JkPjxrZXl3
b3JkPnBhdGllbnQ8L2tleXdvcmQ+PGtleXdvcmQ+UHJlZGljdGl2ZSBWYWx1ZSBvZiBUZXN0czwv
a2V5d29yZD48a2V5d29yZD5wcmV2ZW50aW9uICZhbXA7IGNvbnRyb2w8L2tleXdvcmQ+PGtleXdv
cmQ+UHJvZ25vc2lzPC9rZXl3b3JkPjxrZXl3b3JkPnJhbmRvbWl6ZWQgY29udHJvbGxlZCB0cmlh
bDwva2V5d29yZD48a2V5d29yZD5TdXJ2aXZhbDwva2V5d29yZD48a2V5d29yZD5TdXJ2aXZhbCBB
bmFseXNpczwva2V5d29yZD48a2V5d29yZD50aGVyYXBldXRpYyB1c2U8L2tleXdvcmQ+PGtleXdv
cmQ+dGhlcmFweTwva2V5d29yZD48a2V5d29yZD5UcmVhdG1lbnQgT3V0Y29tZTwva2V5d29yZD48
a2V5d29yZD5WaWRhcmFiaW5lPC9rZXl3b3JkPjwva2V5d29yZHM+PGRhdGVzPjx5ZWFyPjIwMDg8
L3llYXI+PHB1Yi1kYXRlcz48ZGF0ZT4yLzE1LzIwMDg8L2RhdGU+PC9wdWItZGF0ZXM+PC9kYXRl
cz48bGFiZWw+MjI3PC9sYWJlbD48dXJscz48L3VybHM+PC9yZWNvcmQ+PC9DaXRlPjwvRW5kTm90
ZT5=
</w:fldData>
        </w:fldChar>
      </w:r>
      <w:r w:rsidR="00466EFD">
        <w:instrText xml:space="preserve"> ADDIN EN.CITE </w:instrText>
      </w:r>
      <w:r w:rsidR="00466EFD">
        <w:fldChar w:fldCharType="begin">
          <w:fldData xml:space="preserve">PEVuZE5vdGU+PENpdGU+PEF1dGhvcj5EZWFyZGVuPC9BdXRob3I+PFllYXI+MjAwODwvWWVhcj48
UmVjTnVtPjU5PC9SZWNOdW0+PERpc3BsYXlUZXh0PigxNDUpPC9EaXNwbGF5VGV4dD48cmVjb3Jk
PjxyZWMtbnVtYmVyPjU5PC9yZWMtbnVtYmVyPjxmb3JlaWduLWtleXM+PGtleSBhcHA9IkVOIiBk
Yi1pZD0ic3YyYXd4cnhreHZheDBldzV4ZHBhenRhMjB4OTl0NTAyczAwIiB0aW1lc3RhbXA9IjE0
MDMwMDE0ODQiPjU5PC9rZXk+PC9mb3JlaWduLWtleXM+PHJlZi10eXBlIG5hbWU9IkpvdXJuYWwg
QXJ0aWNsZSI+MTc8L3JlZi10eXBlPjxjb250cmlidXRvcnM+PGF1dGhvcnM+PGF1dGhvcj5EZWFy
ZGVuLEMuPC9hdXRob3I+PGF1dGhvcj5XYWRlLFIuPC9hdXRob3I+PGF1dGhvcj5FbHNlLE0uPC9h
dXRob3I+PGF1dGhvcj5SaWNoYXJkcyxTLjwvYXV0aG9yPjxhdXRob3I+TWlsbGlnYW4sRC48L2F1
dGhvcj48YXV0aG9yPkhhbWJsaW4sVC48L2F1dGhvcj48YXV0aG9yPkNhdG92c2t5LEQuPC9hdXRo
b3I+PC9hdXRob3JzPjwvY29udHJpYnV0b3JzPjxhdXRoLWFkZHJlc3M+Um95YWwgTWFyc2RlbiBO
YXRpb25hbCBIZWFsdGggU2VydmljZSAoTkhTKSBGb3VuZGF0aW9uIFRydXN0IGFuZCBJbnN0aXR1
dGUgb2YgQ2FuY2VyIFJlc2VhcmNoLCBTdXR0b24sIFN1cnJleSwgVUsuIGNsYWlyZS5kZWFyZGVu
QHJtaC5uaHMudWs8L2F1dGgtYWRkcmVzcz48dGl0bGVzPjx0aXRsZT5UaGUgcHJvZ25vc3RpYyBz
aWduaWZpY2FuY2Ugb2YgYSBwb3NpdGl2ZSBkaXJlY3QgYW50aWdsb2J1bGluIHRlc3QgaW4gY2hy
b25pYyBseW1waG9jeXRpYyBsZXVrZW1pYTogYSBiZW5lZmljaWFsIGVmZmVjdCBvZiB0aGUgY29t
YmluYXRpb24gb2YgZmx1ZGFyYWJpbmUgYW5kIGN5Y2xvcGhvc3BoYW1pZGUgb24gdGhlIGluY2lk
ZW5jZSBvZiBoZW1vbHl0aWMgYW5lbWlhPC90aXRsZT48c2Vjb25kYXJ5LXRpdGxlPkJsb29kPC9z
ZWNvbmRhcnktdGl0bGU+PC90aXRsZXM+PHBlcmlvZGljYWw+PGZ1bGwtdGl0bGU+Qmxvb2Q8L2Z1
bGwtdGl0bGU+PC9wZXJpb2RpY2FsPjxwYWdlcz4xODIwLTE4MjY8L3BhZ2VzPjx2b2x1bWU+MTEx
PC92b2x1bWU+PG51bWJlcj40PC9udW1iZXI+PHJlcHJpbnQtZWRpdGlvbj5Ob3QgaW4gRmlsZTwv
cmVwcmludC1lZGl0aW9uPjxrZXl3b3Jkcz48a2V5d29yZD5hZG1pbmlzdHJhdGlvbiAmYW1wOyBk
b3NhZ2U8L2tleXdvcmQ+PGtleXdvcmQ+QWdlZDwva2V5d29yZD48a2V5d29yZD5hbmFsb2dzICZh
bXA7IGRlcml2YXRpdmVzPC9rZXl3b3JkPjxrZXl3b3JkPmFuYWx5c2lzPC9rZXl3b3JkPjxrZXl3
b3JkPkFuZW1pYTwva2V5d29yZD48a2V5d29yZD5BbmVtaWEsSGVtb2x5dGljPC9rZXl3b3JkPjxr
ZXl3b3JkPkFudGluZW9wbGFzdGljIEFnZW50czwva2V5d29yZD48a2V5d29yZD5BbnRpbmVvcGxh
c3RpYyBDb21iaW5lZCBDaGVtb3RoZXJhcHkgUHJvdG9jb2xzPC9rZXl3b3JkPjxrZXl3b3JkPmFy
dGljbGU8L2tleXdvcmQ+PGtleXdvcmQ+Q2hsb3JhbWJ1Y2lsPC9rZXl3b3JkPjxrZXl3b3JkPmNv
bXBsaWNhdGlvbnM8L2tleXdvcmQ+PGtleXdvcmQ+Q29vbWJzJmFwb3M7IFRlc3Q8L2tleXdvcmQ+
PGtleXdvcmQ+Q3ljbG9waG9zcGhhbWlkZTwva2V5d29yZD48a2V5d29yZD5kZWF0aDwva2V5d29y
ZD48a2V5d29yZD5EaXNlYXNlIFByb2dyZXNzaW9uPC9rZXl3b3JkPjxrZXl3b3JkPkRydWcgQWRt
aW5pc3RyYXRpb24gU2NoZWR1bGU8L2tleXdvcmQ+PGtleXdvcmQ+ZHJ1ZyB0aGVyYXB5PC9rZXl3
b3JkPjxrZXl3b3JkPmVwaWRlbWlvbG9neTwva2V5d29yZD48a2V5d29yZD5GZW1hbGU8L2tleXdv
cmQ+PGtleXdvcmQ+SHVtYW5zPC9rZXl3b3JkPjxrZXl3b3JkPkluY2lkZW5jZTwva2V5d29yZD48
a2V5d29yZD5sZXVrZW1pYTwva2V5d29yZD48a2V5d29yZD5MZXVrZW1pYSxMeW1waG9jeXRpYyxD
aHJvbmljLEItQ2VsbDwva2V5d29yZD48a2V5d29yZD5NYWxlPC9rZXl3b3JkPjxrZXl3b3JkPk1p
ZGRsZSBBZ2VkPC9rZXl3b3JkPjxrZXl3b3JkPm1vbm90aGVyYXB5PC9rZXl3b3JkPjxrZXl3b3Jk
Pm1vcnRhbGl0eTwva2V5d29yZD48a2V5d29yZD5tdWx0aWNlbnRlciBzdHVkeTwva2V5d29yZD48
a2V5d29yZD5NdWx0aXZhcmlhdGUgQW5hbHlzaXM8L2tleXdvcmQ+PGtleXdvcmQ+TmVvcGxhc20g
U3RhZ2luZzwva2V5d29yZD48a2V5d29yZD5vdmVyYWxsIHN1cnZpdmFsPC9rZXl3b3JkPjxrZXl3
b3JkPnBhdGllbnQ8L2tleXdvcmQ+PGtleXdvcmQ+UHJlZGljdGl2ZSBWYWx1ZSBvZiBUZXN0czwv
a2V5d29yZD48a2V5d29yZD5wcmV2ZW50aW9uICZhbXA7IGNvbnRyb2w8L2tleXdvcmQ+PGtleXdv
cmQ+UHJvZ25vc2lzPC9rZXl3b3JkPjxrZXl3b3JkPnJhbmRvbWl6ZWQgY29udHJvbGxlZCB0cmlh
bDwva2V5d29yZD48a2V5d29yZD5TdXJ2aXZhbDwva2V5d29yZD48a2V5d29yZD5TdXJ2aXZhbCBB
bmFseXNpczwva2V5d29yZD48a2V5d29yZD50aGVyYXBldXRpYyB1c2U8L2tleXdvcmQ+PGtleXdv
cmQ+dGhlcmFweTwva2V5d29yZD48a2V5d29yZD5UcmVhdG1lbnQgT3V0Y29tZTwva2V5d29yZD48
a2V5d29yZD5WaWRhcmFiaW5lPC9rZXl3b3JkPjwva2V5d29yZHM+PGRhdGVzPjx5ZWFyPjIwMDg8
L3llYXI+PHB1Yi1kYXRlcz48ZGF0ZT4yLzE1LzIwMDg8L2RhdGU+PC9wdWItZGF0ZXM+PC9kYXRl
cz48bGFiZWw+MjI3PC9sYWJlbD48dXJscz48L3VybHM+PC9yZWNvcmQ+PC9DaXRlPjwvRW5kTm90
ZT5=
</w:fldData>
        </w:fldChar>
      </w:r>
      <w:r w:rsidR="00466EFD">
        <w:instrText xml:space="preserve"> ADDIN EN.CITE.DATA </w:instrText>
      </w:r>
      <w:r w:rsidR="00466EFD">
        <w:fldChar w:fldCharType="end"/>
      </w:r>
      <w:r>
        <w:fldChar w:fldCharType="separate"/>
      </w:r>
      <w:r w:rsidR="00466EFD">
        <w:rPr>
          <w:noProof/>
        </w:rPr>
        <w:t>(145)</w:t>
      </w:r>
      <w:r>
        <w:fldChar w:fldCharType="end"/>
      </w:r>
      <w:r w:rsidRPr="00854AA4">
        <w:t>.</w:t>
      </w:r>
    </w:p>
    <w:p w14:paraId="67A8DD61" w14:textId="77777777" w:rsidR="00D97035" w:rsidRPr="00BF7230" w:rsidRDefault="00D97035" w:rsidP="00D97035">
      <w:pPr>
        <w:pStyle w:val="Brdtekst"/>
      </w:pPr>
      <w:r w:rsidRPr="00854AA4">
        <w:t xml:space="preserve">Lymfocytt-doblingstid er også en enkel biologisk markør som har prognostisk verdi. Tradisjonelt har man benyttet lymfocytt-doblingstid kortere eller lengre enn 12 måneder som </w:t>
      </w:r>
      <w:r>
        <w:t>«</w:t>
      </w:r>
      <w:r w:rsidRPr="00854AA4">
        <w:t>cut-off</w:t>
      </w:r>
      <w:r>
        <w:t>».</w:t>
      </w:r>
    </w:p>
    <w:p w14:paraId="5441CC85" w14:textId="77777777" w:rsidR="00D97035" w:rsidRPr="004123CA" w:rsidRDefault="00D97035" w:rsidP="00266819">
      <w:pPr>
        <w:pStyle w:val="Overskrift4"/>
      </w:pPr>
      <w:bookmarkStart w:id="492" w:name="_Toc21872288"/>
      <w:r w:rsidRPr="004123CA">
        <w:lastRenderedPageBreak/>
        <w:t>Cytogenetiske avvik</w:t>
      </w:r>
      <w:bookmarkEnd w:id="492"/>
    </w:p>
    <w:p w14:paraId="7B4FF4F0" w14:textId="22A56B74" w:rsidR="00D97035" w:rsidRPr="00BF7230" w:rsidRDefault="00D97035" w:rsidP="00D97035">
      <w:pPr>
        <w:pStyle w:val="Brdtekst"/>
      </w:pPr>
      <w:r>
        <w:t>Ved diagnose har c</w:t>
      </w:r>
      <w:r w:rsidRPr="00854AA4">
        <w:t>a.</w:t>
      </w:r>
      <w:r>
        <w:t> </w:t>
      </w:r>
      <w:r w:rsidRPr="00854AA4">
        <w:t>70</w:t>
      </w:r>
      <w:r>
        <w:t> </w:t>
      </w:r>
      <w:r w:rsidRPr="00854AA4">
        <w:t>% av alle KLL pasienter cytogenetisk</w:t>
      </w:r>
      <w:r>
        <w:t>e</w:t>
      </w:r>
      <w:r w:rsidRPr="00854AA4">
        <w:t xml:space="preserve"> avvik ved FISH-analyser (fluorescens in situ hybridisering), og ca 30</w:t>
      </w:r>
      <w:r>
        <w:t> </w:t>
      </w:r>
      <w:r w:rsidRPr="00854AA4">
        <w:t xml:space="preserve">% har normal karyotype </w:t>
      </w:r>
      <w:r>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 </w:instrText>
      </w:r>
      <w:r w:rsidR="00466EFD">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EN.CITE.DATA </w:instrText>
      </w:r>
      <w:r w:rsidR="00466EFD">
        <w:fldChar w:fldCharType="end"/>
      </w:r>
      <w:r>
        <w:fldChar w:fldCharType="separate"/>
      </w:r>
      <w:r w:rsidR="00466EFD">
        <w:rPr>
          <w:noProof/>
        </w:rPr>
        <w:t>(138)</w:t>
      </w:r>
      <w:r>
        <w:fldChar w:fldCharType="end"/>
      </w:r>
      <w:r w:rsidRPr="00854AA4">
        <w:t>.</w:t>
      </w:r>
    </w:p>
    <w:p w14:paraId="4574873C" w14:textId="0FECB2E3" w:rsidR="00D97035" w:rsidRPr="00BF7230" w:rsidRDefault="00D97035" w:rsidP="00D97035">
      <w:pPr>
        <w:pStyle w:val="Brdtekst"/>
      </w:pPr>
      <w:r w:rsidRPr="00854AA4">
        <w:t xml:space="preserve">Det </w:t>
      </w:r>
      <w:r>
        <w:t>er ingen av de</w:t>
      </w:r>
      <w:r w:rsidRPr="00854AA4">
        <w:t xml:space="preserve"> cytogenetisk avvik</w:t>
      </w:r>
      <w:r>
        <w:t>ene vi kjenner til ved KLL</w:t>
      </w:r>
      <w:r w:rsidRPr="00854AA4">
        <w:t xml:space="preserve"> som er sykdomsspesifik</w:t>
      </w:r>
      <w:r>
        <w:t>ke</w:t>
      </w:r>
      <w:r w:rsidRPr="00854AA4">
        <w:t xml:space="preserve">, og de cytogenetiske avvikene ved KLL oppfattes ikke som primære, men som sekundære avvik. De cytogenetiske avvikene er oftest, men ikke alltid, karakterisert ved tap av genetisk materiale, dvs. delesjoner </w:t>
      </w:r>
      <w:r>
        <w:fldChar w:fldCharType="begin">
          <w:fldData xml:space="preserve">PEVuZE5vdGU+PENpdGU+PEF1dGhvcj5Ew7ZobmVyPC9BdXRob3I+PFllYXI+MjAwMDwvWWVhcj48
UmVjTnVtPjYwPC9SZWNOdW0+PERpc3BsYXlUZXh0PigxMzg7MTQ2KTwvRGlzcGxheVRleHQ+PHJl
Y29yZD48cmVjLW51bWJlcj42MDwvcmVjLW51bWJlcj48Zm9yZWlnbi1rZXlzPjxrZXkgYXBwPSJF
TiIgZGItaWQ9InN2MmF3eHJ4a3h2YXgwZXc1eGRwYXp0YTIweDk5dDUwMnMwMCIgdGltZXN0YW1w
PSIxNDAzMDAxNDg0Ij42MDwva2V5PjwvZm9yZWlnbi1rZXlzPjxyZWYtdHlwZSBuYW1lPSJKb3Vy
bmFsIEFydGljbGUiPjE3PC9yZWYtdHlwZT48Y29udHJpYnV0b3JzPjxhdXRob3JzPjxhdXRob3I+
RMO2aG5lcixILjwvYXV0aG9yPjxhdXRob3I+U3RpbGdlbmJhdWVyLFMuPC9hdXRob3I+PGF1dGhv
cj5CZW5uZXIsQS48L2F1dGhvcj48YXV0aG9yPkxldXBvbHQsRS48L2F1dGhvcj48YXV0aG9yPkty
b2JlcixBLjwvYXV0aG9yPjxhdXRob3I+QnVsbGluZ2VyLEwuPC9hdXRob3I+PGF1dGhvcj5Eb2hu
ZXIsSy48L2F1dGhvcj48YXV0aG9yPkJlbnR6LE0uPC9hdXRob3I+PGF1dGhvcj5MaWNodGVyLFAu
PC9hdXRob3I+PC9hdXRob3JzPjwvY29udHJpYnV0b3JzPjxhdXRoLWFkZHJlc3M+RGVwYXJ0bWVu
dCBvZiBJbnRlcm5hbCBNZWRpY2luZSBJSUkgVW5pdmVyc2l0eSBvZiBVbG0sIEdlcm1hbnkuIGhh
cnRtdXQuZG9laG5lckBtZWRpemluLnVuaS11bG0uZGU8L2F1dGgtYWRkcmVzcz48dGl0bGVzPjx0
aXRsZT5HZW5vbWljIGFiZXJyYXRpb25zIGFuZCBzdXJ2aXZhbCBpbiBjaHJvbmljIGx5bXBob2N5
dGljIGxldWtlbWlhPC90aXRsZT48c2Vjb25kYXJ5LXRpdGxlPk5ldyBFbmdsYW5kIEpvdXJuYWwg
b2YgTWVkaWNpbmU8L3NlY29uZGFyeS10aXRsZT48L3RpdGxlcz48cGVyaW9kaWNhbD48ZnVsbC10
aXRsZT5OZXcgRW5nbGFuZCBKb3VybmFsIG9mIE1lZGljaW5lPC9mdWxsLXRpdGxlPjxhYmJyLTE+
TiBFbmdsIEogTWVkPC9hYmJyLTE+PC9wZXJpb2RpY2FsPjxwYWdlcz4xOTEwLTE5MTY8L3BhZ2Vz
Pjx2b2x1bWU+MzQzPC92b2x1bWU+PG51bWJlcj4yNjwvbnVtYmVyPjxyZXByaW50LWVkaXRpb24+
Tm90IGluIEZpbGU8L3JlcHJpbnQtZWRpdGlvbj48a2V5d29yZHM+PGtleXdvcmQ+QWR1bHQ8L2tl
eXdvcmQ+PGtleXdvcmQ+YWdlPC9rZXl3b3JkPjxrZXl3b3JkPkFnZWQ8L2tleXdvcmQ+PGtleXdv
cmQ+QWdlZCw4MCBhbmQgb3Zlcjwva2V5d29yZD48a2V5d29yZD5hbmFseXNpczwva2V5d29yZD48
a2V5d29yZD5hcnRpY2xlPC9rZXl3b3JkPjxrZXl3b3JkPmJsb29kPC9rZXl3b3JkPjxrZXl3b3Jk
PkNocm9tb3NvbWUgQWJlcnJhdGlvbnM8L2tleXdvcmQ+PGtleXdvcmQ+Q2hyb21vc29tZSBEZWxl
dGlvbjwva2V5d29yZD48a2V5d29yZD5DeXRvZ2VuZXRpYyBBbmFseXNpczwva2V5d29yZD48a2V5
d29yZD5EaXNlYXNlIFByb2dyZXNzaW9uPC9rZXl3b3JkPjxrZXl3b3JkPkROQSBQcm9iZXM8L2tl
eXdvcmQ+PGtleXdvcmQ+RmVtYWxlPC9rZXl3b3JkPjxrZXl3b3JkPmZsdW9yZXNjZW5jZSBpbiBz
aXR1IGh5YnJpZGl6YXRpb248L2tleXdvcmQ+PGtleXdvcmQ+Z2VuZXRpY3M8L2tleXdvcmQ+PGtl
eXdvcmQ+R2VybWFueTwva2V5d29yZD48a2V5d29yZD5IdW1hbnM8L2tleXdvcmQ+PGtleXdvcmQ+
SW4gU2l0dSBIeWJyaWRpemF0aW9uLEZsdW9yZXNjZW5jZTwva2V5d29yZD48a2V5d29yZD5JbnRl
cnBoYXNlPC9rZXl3b3JkPjxrZXl3b3JkPmthcnlvdHlwZTwva2V5d29yZD48a2V5d29yZD5sZXVr
ZW1pYTwva2V5d29yZD48a2V5d29yZD5MZXVrZW1pYSxMeW1waG9jeXRpYyxDaHJvbmljLEItQ2Vs
bDwva2V5d29yZD48a2V5d29yZD5NYWxlPC9rZXl3b3JkPjxrZXl3b3JkPm1ldGhvZHM8L2tleXdv
cmQ+PGtleXdvcmQ+TWlkZGxlIEFnZWQ8L2tleXdvcmQ+PGtleXdvcmQ+bW9ydGFsaXR5PC9rZXl3
b3JkPjxrZXl3b3JkPk11bHRpdmFyaWF0ZSBBbmFseXNpczwva2V5d29yZD48a2V5d29yZD5wYXRp
ZW50PC9rZXl3b3JkPjxrZXl3b3JkPlByb2dub3Npczwva2V5d29yZD48a2V5d29yZD5Qcm9wb3J0
aW9uYWwgSGF6YXJkcyBNb2RlbHM8L2tleXdvcmQ+PGtleXdvcmQ+U3Vydml2YWw8L2tleXdvcmQ+
PGtleXdvcmQ+U3Vydml2YWwgQW5hbHlzaXM8L2tleXdvcmQ+PGtleXdvcmQ+c3Vydml2YWwgdGlt
ZTwva2V5d29yZD48a2V5d29yZD5Ucmlzb215PC9rZXl3b3JkPjwva2V5d29yZHM+PGRhdGVzPjx5
ZWFyPjIwMDA8L3llYXI+PHB1Yi1kYXRlcz48ZGF0ZT4xMi8yOC8yMDAwPC9kYXRlPjwvcHViLWRh
dGVzPjwvZGF0ZXM+PGxhYmVsPjIyODwvbGFiZWw+PHVybHM+PC91cmxzPjwvcmVjb3JkPjwvQ2l0
ZT48Q2l0ZT48QXV0aG9yPlRqw7hubmZqb3JkPC9BdXRob3I+PFllYXI+MjAxMjwvWWVhcj48UmVj
TnVtPjE5ODwvUmVjTnVtPjxyZWNvcmQ+PHJlYy1udW1iZXI+MTk4PC9yZWMtbnVtYmVyPjxmb3Jl
aWduLWtleXM+PGtleSBhcHA9IkVOIiBkYi1pZD0ic3YyYXd4cnhreHZheDBldzV4ZHBhenRhMjB4
OTl0NTAyczAwIiB0aW1lc3RhbXA9IjE0MDMwMTE0MTMiPjE5ODwva2V5PjwvZm9yZWlnbi1rZXlz
PjxyZWYtdHlwZSBuYW1lPSJKb3VybmFsIEFydGljbGUiPjE3PC9yZWYtdHlwZT48Y29udHJpYnV0
b3JzPjxhdXRob3JzPjxhdXRob3I+VGrDuG5uZmpvcmQsIEcuIEUuPC9hdXRob3I+PGF1dGhvcj5K
w7huc3NvbiwgVi48L2F1dGhvcj48YXV0aG9yPkx5LCBCLiBFLjwvYXV0aG9yPjxhdXRob3I+Sm9o
YW5uZXNlbiwgVC4gQi48L2F1dGhvcj48L2F1dGhvcnM+PC9jb250cmlidXRvcnM+PGF1dGgtYWRk
cmVzcz5EZXBhcnRtZW50IG9mIEhhZW1hdG9sb2d5LCBPc2xvIFVuaXZlcnNpdHkgSG9zcGl0YWws
IE5vcndheS4gZ2Vpci50am9ubmZqb3JkQG9zbG8tdW5pdmVyc2l0ZXRzc3lrZWh1cy5ubzwvYXV0
aC1hZGRyZXNzPjx0aXRsZXM+PHRpdGxlPkZhbWlsacOmciBmb3Jla29tc3QgYXYga3JvbnNpayBs
eW1mYXRpc2sgbGV1a2VtaSBpIE5vcmdlPC90aXRsZT48c2Vjb25kYXJ5LXRpdGxlPlRpZHNza3Ig
Tm9yIExlZ2Vmb3Jlbjwvc2Vjb25kYXJ5LXRpdGxlPjxhbHQtdGl0bGU+VGlkc3NrcmlmdCBmb3Ig
ZGVuIE5vcnNrZSBsYWVnZWZvcmVuaW5nIDogdGlkc3NrcmlmdCBmb3IgcHJha3Rpc2sgbWVkaWNp
biwgbnkgcmFla2tlPC9hbHQtdGl0bGU+PC90aXRsZXM+PHBlcmlvZGljYWw+PGZ1bGwtdGl0bGU+
VGlkc3NrciBOb3IgTGVnZWZvcmVuPC9mdWxsLXRpdGxlPjwvcGVyaW9kaWNhbD48YWx0LXBlcmlv
ZGljYWw+PGZ1bGwtdGl0bGU+VGlkc3NrcmlmdCBmb3IgZGVuIE5vcnNrZSBsYWVnZWZvcmVuaW5n
IDogdGlkc3NrcmlmdCBmb3IgcHJha3Rpc2sgbWVkaWNpbiwgbnkgcmFla2tlPC9mdWxsLXRpdGxl
PjxhYmJyLTE+VGlkc3NrciBOb3IgTGVnZWZvcmVuPC9hYmJyLTE+PC9hbHQtcGVyaW9kaWNhbD48
cGFnZXM+MjA2MC0zPC9wYWdlcz48dm9sdW1lPjEzMjwvdm9sdW1lPjxudW1iZXI+MTg8L251bWJl
cj48ZWRpdGlvbj4yMDEyLzEwLzA2PC9lZGl0aW9uPjxrZXl3b3Jkcz48a2V5d29yZD5GYW1pbHkg
SGVhbHRoPC9rZXl3b3JkPjxrZXl3b3JkPkZlbWFsZTwva2V5d29yZD48a2V5d29yZD4qR2VuZXRp
YyBQcmVkaXNwb3NpdGlvbiB0byBEaXNlYXNlPC9rZXl3b3JkPjxrZXl3b3JkPkdlbm9taWMgSW1w
cmludGluZzwva2V5d29yZD48a2V5d29yZD5IZW1hdG9sb2dpYyBOZW9wbGFzbXMvKmdlbmV0aWNz
PC9rZXl3b3JkPjxrZXl3b3JkPkh1bWFuczwva2V5d29yZD48a2V5d29yZD5MZXVrZW1pYSwgTHlt
cGhvY3l0aWMsIENocm9uaWMsIEItQ2VsbC9lcGlkZW1pb2xvZ3kvKmdlbmV0aWNzPC9rZXl3b3Jk
PjxrZXl3b3JkPkx5bXBob3Byb2xpZmVyYXRpdmUgRGlzb3JkZXJzL2VwaWRlbWlvbG9neS8qZ2Vu
ZXRpY3M8L2tleXdvcmQ+PGtleXdvcmQ+TWFsZTwva2V5d29yZD48a2V5d29yZD5NeWVsb3Byb2xp
ZmVyYXRpdmUgRGlzb3JkZXJzL2VwaWRlbWlvbG9neS8qZ2VuZXRpY3M8L2tleXdvcmQ+PGtleXdv
cmQ+Tm9yd2F5L2VwaWRlbWlvbG9neTwva2V5d29yZD48a2V5d29yZD5QZWRpZ3JlZTwva2V5d29y
ZD48a2V5d29yZD5RdWVzdGlvbm5haXJlczwva2V5d29yZD48a2V5d29yZD5SaXNrIEZhY3RvcnM8
L2tleXdvcmQ+PC9rZXl3b3Jkcz48ZGF0ZXM+PHllYXI+MjAxMjwveWVhcj48cHViLWRhdGVzPjxk
YXRlPk9jdCAyPC9kYXRlPjwvcHViLWRhdGVzPjwvZGF0ZXM+PGlzYm4+MDAyOS0yMDAxPC9pc2Ju
PjxhY2Nlc3Npb24tbnVtPjIzMDM4MTk2PC9hY2Nlc3Npb24tbnVtPjx1cmxzPjwvdXJscz48ZWxl
Y3Ryb25pYy1yZXNvdXJjZS1udW0+MTAuNDA0NS90aWRzc2tyLjExLjEzNTA8L2VsZWN0cm9uaWMt
cmVzb3VyY2UtbnVtPjxyZW1vdGUtZGF0YWJhc2UtcHJvdmlkZXI+TkxNPC9yZW1vdGUtZGF0YWJh
c2UtcHJvdmlkZXI+PGxhbmd1YWdlPmVuZyYjeEQ7bm9yPC9sYW5ndWFnZT48L3JlY29yZD48L0Np
dGU+PC9FbmROb3RlPgB=
</w:fldData>
        </w:fldChar>
      </w:r>
      <w:r w:rsidR="00466EFD">
        <w:instrText xml:space="preserve"> ADDIN EN.CITE </w:instrText>
      </w:r>
      <w:r w:rsidR="00466EFD">
        <w:fldChar w:fldCharType="begin">
          <w:fldData xml:space="preserve">PEVuZE5vdGU+PENpdGU+PEF1dGhvcj5Ew7ZobmVyPC9BdXRob3I+PFllYXI+MjAwMDwvWWVhcj48
UmVjTnVtPjYwPC9SZWNOdW0+PERpc3BsYXlUZXh0PigxMzg7MTQ2KTwvRGlzcGxheVRleHQ+PHJl
Y29yZD48cmVjLW51bWJlcj42MDwvcmVjLW51bWJlcj48Zm9yZWlnbi1rZXlzPjxrZXkgYXBwPSJF
TiIgZGItaWQ9InN2MmF3eHJ4a3h2YXgwZXc1eGRwYXp0YTIweDk5dDUwMnMwMCIgdGltZXN0YW1w
PSIxNDAzMDAxNDg0Ij42MDwva2V5PjwvZm9yZWlnbi1rZXlzPjxyZWYtdHlwZSBuYW1lPSJKb3Vy
bmFsIEFydGljbGUiPjE3PC9yZWYtdHlwZT48Y29udHJpYnV0b3JzPjxhdXRob3JzPjxhdXRob3I+
RMO2aG5lcixILjwvYXV0aG9yPjxhdXRob3I+U3RpbGdlbmJhdWVyLFMuPC9hdXRob3I+PGF1dGhv
cj5CZW5uZXIsQS48L2F1dGhvcj48YXV0aG9yPkxldXBvbHQsRS48L2F1dGhvcj48YXV0aG9yPkty
b2JlcixBLjwvYXV0aG9yPjxhdXRob3I+QnVsbGluZ2VyLEwuPC9hdXRob3I+PGF1dGhvcj5Eb2hu
ZXIsSy48L2F1dGhvcj48YXV0aG9yPkJlbnR6LE0uPC9hdXRob3I+PGF1dGhvcj5MaWNodGVyLFAu
PC9hdXRob3I+PC9hdXRob3JzPjwvY29udHJpYnV0b3JzPjxhdXRoLWFkZHJlc3M+RGVwYXJ0bWVu
dCBvZiBJbnRlcm5hbCBNZWRpY2luZSBJSUkgVW5pdmVyc2l0eSBvZiBVbG0sIEdlcm1hbnkuIGhh
cnRtdXQuZG9laG5lckBtZWRpemluLnVuaS11bG0uZGU8L2F1dGgtYWRkcmVzcz48dGl0bGVzPjx0
aXRsZT5HZW5vbWljIGFiZXJyYXRpb25zIGFuZCBzdXJ2aXZhbCBpbiBjaHJvbmljIGx5bXBob2N5
dGljIGxldWtlbWlhPC90aXRsZT48c2Vjb25kYXJ5LXRpdGxlPk5ldyBFbmdsYW5kIEpvdXJuYWwg
b2YgTWVkaWNpbmU8L3NlY29uZGFyeS10aXRsZT48L3RpdGxlcz48cGVyaW9kaWNhbD48ZnVsbC10
aXRsZT5OZXcgRW5nbGFuZCBKb3VybmFsIG9mIE1lZGljaW5lPC9mdWxsLXRpdGxlPjxhYmJyLTE+
TiBFbmdsIEogTWVkPC9hYmJyLTE+PC9wZXJpb2RpY2FsPjxwYWdlcz4xOTEwLTE5MTY8L3BhZ2Vz
Pjx2b2x1bWU+MzQzPC92b2x1bWU+PG51bWJlcj4yNjwvbnVtYmVyPjxyZXByaW50LWVkaXRpb24+
Tm90IGluIEZpbGU8L3JlcHJpbnQtZWRpdGlvbj48a2V5d29yZHM+PGtleXdvcmQ+QWR1bHQ8L2tl
eXdvcmQ+PGtleXdvcmQ+YWdlPC9rZXl3b3JkPjxrZXl3b3JkPkFnZWQ8L2tleXdvcmQ+PGtleXdv
cmQ+QWdlZCw4MCBhbmQgb3Zlcjwva2V5d29yZD48a2V5d29yZD5hbmFseXNpczwva2V5d29yZD48
a2V5d29yZD5hcnRpY2xlPC9rZXl3b3JkPjxrZXl3b3JkPmJsb29kPC9rZXl3b3JkPjxrZXl3b3Jk
PkNocm9tb3NvbWUgQWJlcnJhdGlvbnM8L2tleXdvcmQ+PGtleXdvcmQ+Q2hyb21vc29tZSBEZWxl
dGlvbjwva2V5d29yZD48a2V5d29yZD5DeXRvZ2VuZXRpYyBBbmFseXNpczwva2V5d29yZD48a2V5
d29yZD5EaXNlYXNlIFByb2dyZXNzaW9uPC9rZXl3b3JkPjxrZXl3b3JkPkROQSBQcm9iZXM8L2tl
eXdvcmQ+PGtleXdvcmQ+RmVtYWxlPC9rZXl3b3JkPjxrZXl3b3JkPmZsdW9yZXNjZW5jZSBpbiBz
aXR1IGh5YnJpZGl6YXRpb248L2tleXdvcmQ+PGtleXdvcmQ+Z2VuZXRpY3M8L2tleXdvcmQ+PGtl
eXdvcmQ+R2VybWFueTwva2V5d29yZD48a2V5d29yZD5IdW1hbnM8L2tleXdvcmQ+PGtleXdvcmQ+
SW4gU2l0dSBIeWJyaWRpemF0aW9uLEZsdW9yZXNjZW5jZTwva2V5d29yZD48a2V5d29yZD5JbnRl
cnBoYXNlPC9rZXl3b3JkPjxrZXl3b3JkPmthcnlvdHlwZTwva2V5d29yZD48a2V5d29yZD5sZXVr
ZW1pYTwva2V5d29yZD48a2V5d29yZD5MZXVrZW1pYSxMeW1waG9jeXRpYyxDaHJvbmljLEItQ2Vs
bDwva2V5d29yZD48a2V5d29yZD5NYWxlPC9rZXl3b3JkPjxrZXl3b3JkPm1ldGhvZHM8L2tleXdv
cmQ+PGtleXdvcmQ+TWlkZGxlIEFnZWQ8L2tleXdvcmQ+PGtleXdvcmQ+bW9ydGFsaXR5PC9rZXl3
b3JkPjxrZXl3b3JkPk11bHRpdmFyaWF0ZSBBbmFseXNpczwva2V5d29yZD48a2V5d29yZD5wYXRp
ZW50PC9rZXl3b3JkPjxrZXl3b3JkPlByb2dub3Npczwva2V5d29yZD48a2V5d29yZD5Qcm9wb3J0
aW9uYWwgSGF6YXJkcyBNb2RlbHM8L2tleXdvcmQ+PGtleXdvcmQ+U3Vydml2YWw8L2tleXdvcmQ+
PGtleXdvcmQ+U3Vydml2YWwgQW5hbHlzaXM8L2tleXdvcmQ+PGtleXdvcmQ+c3Vydml2YWwgdGlt
ZTwva2V5d29yZD48a2V5d29yZD5Ucmlzb215PC9rZXl3b3JkPjwva2V5d29yZHM+PGRhdGVzPjx5
ZWFyPjIwMDA8L3llYXI+PHB1Yi1kYXRlcz48ZGF0ZT4xMi8yOC8yMDAwPC9kYXRlPjwvcHViLWRh
dGVzPjwvZGF0ZXM+PGxhYmVsPjIyODwvbGFiZWw+PHVybHM+PC91cmxzPjwvcmVjb3JkPjwvQ2l0
ZT48Q2l0ZT48QXV0aG9yPlRqw7hubmZqb3JkPC9BdXRob3I+PFllYXI+MjAxMjwvWWVhcj48UmVj
TnVtPjE5ODwvUmVjTnVtPjxyZWNvcmQ+PHJlYy1udW1iZXI+MTk4PC9yZWMtbnVtYmVyPjxmb3Jl
aWduLWtleXM+PGtleSBhcHA9IkVOIiBkYi1pZD0ic3YyYXd4cnhreHZheDBldzV4ZHBhenRhMjB4
OTl0NTAyczAwIiB0aW1lc3RhbXA9IjE0MDMwMTE0MTMiPjE5ODwva2V5PjwvZm9yZWlnbi1rZXlz
PjxyZWYtdHlwZSBuYW1lPSJKb3VybmFsIEFydGljbGUiPjE3PC9yZWYtdHlwZT48Y29udHJpYnV0
b3JzPjxhdXRob3JzPjxhdXRob3I+VGrDuG5uZmpvcmQsIEcuIEUuPC9hdXRob3I+PGF1dGhvcj5K
w7huc3NvbiwgVi48L2F1dGhvcj48YXV0aG9yPkx5LCBCLiBFLjwvYXV0aG9yPjxhdXRob3I+Sm9o
YW5uZXNlbiwgVC4gQi48L2F1dGhvcj48L2F1dGhvcnM+PC9jb250cmlidXRvcnM+PGF1dGgtYWRk
cmVzcz5EZXBhcnRtZW50IG9mIEhhZW1hdG9sb2d5LCBPc2xvIFVuaXZlcnNpdHkgSG9zcGl0YWws
IE5vcndheS4gZ2Vpci50am9ubmZqb3JkQG9zbG8tdW5pdmVyc2l0ZXRzc3lrZWh1cy5ubzwvYXV0
aC1hZGRyZXNzPjx0aXRsZXM+PHRpdGxlPkZhbWlsacOmciBmb3Jla29tc3QgYXYga3JvbnNpayBs
eW1mYXRpc2sgbGV1a2VtaSBpIE5vcmdlPC90aXRsZT48c2Vjb25kYXJ5LXRpdGxlPlRpZHNza3Ig
Tm9yIExlZ2Vmb3Jlbjwvc2Vjb25kYXJ5LXRpdGxlPjxhbHQtdGl0bGU+VGlkc3NrcmlmdCBmb3Ig
ZGVuIE5vcnNrZSBsYWVnZWZvcmVuaW5nIDogdGlkc3NrcmlmdCBmb3IgcHJha3Rpc2sgbWVkaWNp
biwgbnkgcmFla2tlPC9hbHQtdGl0bGU+PC90aXRsZXM+PHBlcmlvZGljYWw+PGZ1bGwtdGl0bGU+
VGlkc3NrciBOb3IgTGVnZWZvcmVuPC9mdWxsLXRpdGxlPjwvcGVyaW9kaWNhbD48YWx0LXBlcmlv
ZGljYWw+PGZ1bGwtdGl0bGU+VGlkc3NrcmlmdCBmb3IgZGVuIE5vcnNrZSBsYWVnZWZvcmVuaW5n
IDogdGlkc3NrcmlmdCBmb3IgcHJha3Rpc2sgbWVkaWNpbiwgbnkgcmFla2tlPC9mdWxsLXRpdGxl
PjxhYmJyLTE+VGlkc3NrciBOb3IgTGVnZWZvcmVuPC9hYmJyLTE+PC9hbHQtcGVyaW9kaWNhbD48
cGFnZXM+MjA2MC0zPC9wYWdlcz48dm9sdW1lPjEzMjwvdm9sdW1lPjxudW1iZXI+MTg8L251bWJl
cj48ZWRpdGlvbj4yMDEyLzEwLzA2PC9lZGl0aW9uPjxrZXl3b3Jkcz48a2V5d29yZD5GYW1pbHkg
SGVhbHRoPC9rZXl3b3JkPjxrZXl3b3JkPkZlbWFsZTwva2V5d29yZD48a2V5d29yZD4qR2VuZXRp
YyBQcmVkaXNwb3NpdGlvbiB0byBEaXNlYXNlPC9rZXl3b3JkPjxrZXl3b3JkPkdlbm9taWMgSW1w
cmludGluZzwva2V5d29yZD48a2V5d29yZD5IZW1hdG9sb2dpYyBOZW9wbGFzbXMvKmdlbmV0aWNz
PC9rZXl3b3JkPjxrZXl3b3JkPkh1bWFuczwva2V5d29yZD48a2V5d29yZD5MZXVrZW1pYSwgTHlt
cGhvY3l0aWMsIENocm9uaWMsIEItQ2VsbC9lcGlkZW1pb2xvZ3kvKmdlbmV0aWNzPC9rZXl3b3Jk
PjxrZXl3b3JkPkx5bXBob3Byb2xpZmVyYXRpdmUgRGlzb3JkZXJzL2VwaWRlbWlvbG9neS8qZ2Vu
ZXRpY3M8L2tleXdvcmQ+PGtleXdvcmQ+TWFsZTwva2V5d29yZD48a2V5d29yZD5NeWVsb3Byb2xp
ZmVyYXRpdmUgRGlzb3JkZXJzL2VwaWRlbWlvbG9neS8qZ2VuZXRpY3M8L2tleXdvcmQ+PGtleXdv
cmQ+Tm9yd2F5L2VwaWRlbWlvbG9neTwva2V5d29yZD48a2V5d29yZD5QZWRpZ3JlZTwva2V5d29y
ZD48a2V5d29yZD5RdWVzdGlvbm5haXJlczwva2V5d29yZD48a2V5d29yZD5SaXNrIEZhY3RvcnM8
L2tleXdvcmQ+PC9rZXl3b3Jkcz48ZGF0ZXM+PHllYXI+MjAxMjwveWVhcj48cHViLWRhdGVzPjxk
YXRlPk9jdCAyPC9kYXRlPjwvcHViLWRhdGVzPjwvZGF0ZXM+PGlzYm4+MDAyOS0yMDAxPC9pc2Ju
PjxhY2Nlc3Npb24tbnVtPjIzMDM4MTk2PC9hY2Nlc3Npb24tbnVtPjx1cmxzPjwvdXJscz48ZWxl
Y3Ryb25pYy1yZXNvdXJjZS1udW0+MTAuNDA0NS90aWRzc2tyLjExLjEzNTA8L2VsZWN0cm9uaWMt
cmVzb3VyY2UtbnVtPjxyZW1vdGUtZGF0YWJhc2UtcHJvdmlkZXI+TkxNPC9yZW1vdGUtZGF0YWJh
c2UtcHJvdmlkZXI+PGxhbmd1YWdlPmVuZyYjeEQ7bm9yPC9sYW5ndWFnZT48L3JlY29yZD48L0Np
dGU+PC9FbmROb3RlPgB=
</w:fldData>
        </w:fldChar>
      </w:r>
      <w:r w:rsidR="00466EFD">
        <w:instrText xml:space="preserve"> ADDIN EN.CITE.DATA </w:instrText>
      </w:r>
      <w:r w:rsidR="00466EFD">
        <w:fldChar w:fldCharType="end"/>
      </w:r>
      <w:r>
        <w:fldChar w:fldCharType="separate"/>
      </w:r>
      <w:r w:rsidR="00466EFD">
        <w:rPr>
          <w:noProof/>
        </w:rPr>
        <w:t>(138;146)</w:t>
      </w:r>
      <w:r>
        <w:fldChar w:fldCharType="end"/>
      </w:r>
      <w:r w:rsidRPr="00854AA4">
        <w:t>.</w:t>
      </w:r>
    </w:p>
    <w:p w14:paraId="2274DFF1" w14:textId="77777777" w:rsidR="00D97035" w:rsidRPr="00BF7230" w:rsidRDefault="00D97035" w:rsidP="00D97035">
      <w:pPr>
        <w:pStyle w:val="Brdtekst"/>
      </w:pPr>
      <w:r w:rsidRPr="00854AA4">
        <w:t xml:space="preserve">Delesjon av den lange armen på kromosom 13, </w:t>
      </w:r>
      <w:r w:rsidRPr="00355466">
        <w:rPr>
          <w:rStyle w:val="TKursiv"/>
        </w:rPr>
        <w:t>del(13q</w:t>
      </w:r>
      <w:r w:rsidRPr="00355466">
        <w:t>)</w:t>
      </w:r>
      <w:r w:rsidRPr="00854AA4">
        <w:t xml:space="preserve"> er forbundet med god prognose. Trisomi av kromosom 12 er forbundet med intermediær prognose.</w:t>
      </w:r>
    </w:p>
    <w:p w14:paraId="78BFDD8A" w14:textId="77777777" w:rsidR="00D97035" w:rsidRPr="00BF7230" w:rsidRDefault="00D97035" w:rsidP="00D97035">
      <w:pPr>
        <w:pStyle w:val="Brdtekst"/>
      </w:pPr>
      <w:r w:rsidRPr="00854AA4">
        <w:t xml:space="preserve">Delesjon av den lange armen på kromosom 11, </w:t>
      </w:r>
      <w:r w:rsidRPr="00355466">
        <w:rPr>
          <w:rStyle w:val="TKursiv"/>
        </w:rPr>
        <w:t>del(11q</w:t>
      </w:r>
      <w:r w:rsidRPr="00355466">
        <w:t>)</w:t>
      </w:r>
      <w:r w:rsidRPr="00854AA4">
        <w:t xml:space="preserve"> medfører ATM-tap/dysfunksjon og er relatert til relativt dårlig prognose.</w:t>
      </w:r>
    </w:p>
    <w:p w14:paraId="73A2F1CA" w14:textId="77777777" w:rsidR="00D97035" w:rsidRPr="00BF7230" w:rsidRDefault="00D97035" w:rsidP="00D97035">
      <w:pPr>
        <w:pStyle w:val="Brdtekst"/>
      </w:pPr>
      <w:r w:rsidRPr="00854AA4">
        <w:t xml:space="preserve">Delesjon av den lange armen av kromosom 6, </w:t>
      </w:r>
      <w:r w:rsidRPr="00355466">
        <w:rPr>
          <w:rStyle w:val="TKursiv"/>
        </w:rPr>
        <w:t>del(6q</w:t>
      </w:r>
      <w:r w:rsidRPr="00355466">
        <w:t xml:space="preserve">) </w:t>
      </w:r>
      <w:r w:rsidRPr="00854AA4">
        <w:t>er forbundet med framtredende lymfeknutesvulst og har intermediær prognose.</w:t>
      </w:r>
    </w:p>
    <w:p w14:paraId="4D22B98F" w14:textId="77777777" w:rsidR="00D97035" w:rsidRPr="00BF7230" w:rsidRDefault="00D97035" w:rsidP="00D97035">
      <w:pPr>
        <w:pStyle w:val="Brdtekst"/>
      </w:pPr>
      <w:r w:rsidRPr="00854AA4">
        <w:t xml:space="preserve">Delesjon av den korte armen av kromosom 17, </w:t>
      </w:r>
      <w:r w:rsidRPr="00355466">
        <w:rPr>
          <w:rStyle w:val="TKursiv"/>
        </w:rPr>
        <w:t>del(17p</w:t>
      </w:r>
      <w:r w:rsidRPr="00355466">
        <w:t>)</w:t>
      </w:r>
      <w:r w:rsidRPr="00854AA4">
        <w:t xml:space="preserve"> som involverer </w:t>
      </w:r>
      <w:r w:rsidRPr="00355466">
        <w:rPr>
          <w:rStyle w:val="TKursiv"/>
        </w:rPr>
        <w:t>TP53</w:t>
      </w:r>
      <w:r w:rsidRPr="00854AA4">
        <w:t xml:space="preserve">-genet er vanligvis forbundet med defekt </w:t>
      </w:r>
      <w:r w:rsidRPr="00355466">
        <w:rPr>
          <w:rStyle w:val="TKursiv"/>
        </w:rPr>
        <w:t>p53</w:t>
      </w:r>
      <w:r w:rsidRPr="00854AA4">
        <w:t>-signalvei, dårlig respons på behandling og kort overlevelse.</w:t>
      </w:r>
    </w:p>
    <w:p w14:paraId="4835816F" w14:textId="77777777" w:rsidR="00D97035" w:rsidRPr="00BF7230" w:rsidRDefault="00D97035" w:rsidP="00D97035">
      <w:pPr>
        <w:pStyle w:val="Brdtekst"/>
      </w:pPr>
      <w:r w:rsidRPr="00854AA4">
        <w:t xml:space="preserve">Normal karyotype er forbundet med relativt god prognose, men ikke fullt så god som hos pasienter med </w:t>
      </w:r>
      <w:r w:rsidRPr="00355466">
        <w:rPr>
          <w:rStyle w:val="TKursiv"/>
        </w:rPr>
        <w:t>del(13q</w:t>
      </w:r>
      <w:r w:rsidRPr="00355466">
        <w:t>)</w:t>
      </w:r>
      <w:r w:rsidRPr="00854AA4">
        <w:t xml:space="preserve"> som eneste cytogenetiske avvik.</w:t>
      </w:r>
    </w:p>
    <w:p w14:paraId="47B35B09" w14:textId="77777777" w:rsidR="00D97035" w:rsidRPr="00BF7230" w:rsidRDefault="00D97035" w:rsidP="00D97035">
      <w:pPr>
        <w:pStyle w:val="Brdtekst"/>
      </w:pPr>
      <w:r w:rsidRPr="00854AA4">
        <w:t>Cytogenetiske avvik tilkommer gjerne under sykdomsforløpet som uttrykk for klonal evolusjon.</w:t>
      </w:r>
    </w:p>
    <w:p w14:paraId="46B84EB2" w14:textId="77777777" w:rsidR="00D97035" w:rsidRPr="00BF7230" w:rsidRDefault="00D97035" w:rsidP="00266819">
      <w:pPr>
        <w:pStyle w:val="Overskrift4"/>
      </w:pPr>
      <w:bookmarkStart w:id="493" w:name="_Toc21872289"/>
      <w:r w:rsidRPr="00854AA4">
        <w:t>Molekylærgenetiske avvik</w:t>
      </w:r>
      <w:bookmarkEnd w:id="493"/>
    </w:p>
    <w:p w14:paraId="27AFE81E" w14:textId="77777777" w:rsidR="00D97035" w:rsidRPr="00BF7230" w:rsidRDefault="00D97035" w:rsidP="00D97035">
      <w:pPr>
        <w:pStyle w:val="Brdtekst"/>
      </w:pPr>
      <w:r w:rsidRPr="00355466">
        <w:rPr>
          <w:rStyle w:val="TKursiv"/>
        </w:rPr>
        <w:t>Del(17p</w:t>
      </w:r>
      <w:r w:rsidRPr="00355466">
        <w:t>)</w:t>
      </w:r>
      <w:r w:rsidRPr="00854AA4">
        <w:t xml:space="preserve"> forekommer vanligvis i heterozygot form, men i ca 75</w:t>
      </w:r>
      <w:r>
        <w:t> </w:t>
      </w:r>
      <w:r w:rsidRPr="00854AA4">
        <w:t xml:space="preserve">% av tilfellene foreligger </w:t>
      </w:r>
      <w:r>
        <w:t xml:space="preserve">samtidig </w:t>
      </w:r>
      <w:r w:rsidRPr="00854AA4">
        <w:t xml:space="preserve">en mutasjon i det bevarte </w:t>
      </w:r>
      <w:r w:rsidRPr="00355466">
        <w:rPr>
          <w:rStyle w:val="TKursiv"/>
        </w:rPr>
        <w:t>TP53</w:t>
      </w:r>
      <w:r w:rsidRPr="00854AA4">
        <w:t xml:space="preserve">-allelet og samlet gir dette opphav til </w:t>
      </w:r>
      <w:r w:rsidRPr="00355466">
        <w:rPr>
          <w:rStyle w:val="TKursiv"/>
        </w:rPr>
        <w:t>p53</w:t>
      </w:r>
      <w:r w:rsidRPr="00854AA4">
        <w:t>-dysfunksjon. Ca halvparten av de ca 10</w:t>
      </w:r>
      <w:r>
        <w:t> </w:t>
      </w:r>
      <w:r w:rsidRPr="00854AA4">
        <w:t xml:space="preserve">% av KLL pasienter som har </w:t>
      </w:r>
      <w:r w:rsidRPr="00355466">
        <w:rPr>
          <w:rStyle w:val="TKursiv"/>
        </w:rPr>
        <w:t>TP53</w:t>
      </w:r>
      <w:r w:rsidRPr="00854AA4">
        <w:t xml:space="preserve"> mutasjon har ikke </w:t>
      </w:r>
      <w:r w:rsidRPr="00355466">
        <w:rPr>
          <w:rStyle w:val="TKursiv"/>
        </w:rPr>
        <w:t>del17p.TP53</w:t>
      </w:r>
      <w:r>
        <w:t>-</w:t>
      </w:r>
      <w:r w:rsidRPr="00854AA4">
        <w:t>mutasjonsanalyse er rutinem</w:t>
      </w:r>
      <w:r>
        <w:t>e</w:t>
      </w:r>
      <w:r w:rsidRPr="00854AA4">
        <w:t>ssig tilgjengelig i Norge.</w:t>
      </w:r>
    </w:p>
    <w:p w14:paraId="22689E7E" w14:textId="77777777" w:rsidR="00D97035" w:rsidRPr="00BF7230" w:rsidRDefault="00D97035" w:rsidP="00D97035">
      <w:pPr>
        <w:pStyle w:val="Brdtekst"/>
      </w:pPr>
      <w:r w:rsidRPr="00854AA4">
        <w:t xml:space="preserve">Den cytotoksiske effekten av de fleste </w:t>
      </w:r>
      <w:r>
        <w:t xml:space="preserve">konvensjonelle </w:t>
      </w:r>
      <w:r w:rsidRPr="00854AA4">
        <w:t xml:space="preserve">medikamentene som benyttes ved behandling av KLL er avhengig av en fungerende </w:t>
      </w:r>
      <w:r w:rsidRPr="00355466">
        <w:rPr>
          <w:rStyle w:val="TKursiv"/>
        </w:rPr>
        <w:t>p53</w:t>
      </w:r>
      <w:r w:rsidRPr="00854AA4">
        <w:t>-signalvei.</w:t>
      </w:r>
    </w:p>
    <w:p w14:paraId="22950837" w14:textId="77777777" w:rsidR="00D97035" w:rsidRPr="00BF7230" w:rsidRDefault="00D97035" w:rsidP="00266819">
      <w:pPr>
        <w:pStyle w:val="Overskrift4"/>
      </w:pPr>
      <w:bookmarkStart w:id="494" w:name="_Toc21872290"/>
      <w:r w:rsidRPr="00854AA4">
        <w:t>IGHV-genets mutasjonstatus</w:t>
      </w:r>
      <w:bookmarkEnd w:id="494"/>
    </w:p>
    <w:p w14:paraId="4A68E18C" w14:textId="7DD51A9F" w:rsidR="00D97035" w:rsidRPr="00BF7230" w:rsidRDefault="00D97035" w:rsidP="00D97035">
      <w:pPr>
        <w:pStyle w:val="Brdtekst"/>
      </w:pPr>
      <w:r w:rsidRPr="00854AA4">
        <w:t xml:space="preserve">Somatisk hypermutasjon i KLL-cellenes foretrukne IGHV-gen har betydning for prognosen </w:t>
      </w:r>
      <w:r>
        <w:fldChar w:fldCharType="begin">
          <w:fldData xml:space="preserve">PEVuZE5vdGU+PENpdGU+PEF1dGhvcj5EYW1sZTwvQXV0aG9yPjxZZWFyPjE5OTk8L1llYXI+PFJl
Y051bT42MjwvUmVjTnVtPjxEaXNwbGF5VGV4dD4oMTQ3OzE0OCk8L0Rpc3BsYXlUZXh0PjxyZWNv
cmQ+PHJlYy1udW1iZXI+NjI8L3JlYy1udW1iZXI+PGZvcmVpZ24ta2V5cz48a2V5IGFwcD0iRU4i
IGRiLWlkPSJzdjJhd3hyeGt4dmF4MGV3NXhkcGF6dGEyMHg5OXQ1MDJzMDAiIHRpbWVzdGFtcD0i
MTQwMzAwMTQ4NCI+NjI8L2tleT48L2ZvcmVpZ24ta2V5cz48cmVmLXR5cGUgbmFtZT0iSm91cm5h
bCBBcnRpY2xlIj4xNzwvcmVmLXR5cGU+PGNvbnRyaWJ1dG9ycz48YXV0aG9ycz48YXV0aG9yPkRh
bWxlLFIuTi48L2F1dGhvcj48YXV0aG9yPldhc2lsLFQuPC9hdXRob3I+PGF1dGhvcj5GYWlzLEYu
PC9hdXRob3I+PGF1dGhvcj5HaGlvdHRvLEYuPC9hdXRob3I+PGF1dGhvcj5WYWxldHRvLEEuPC9h
dXRob3I+PGF1dGhvcj5BbGxlbixTLkwuPC9hdXRob3I+PGF1dGhvcj5CdWNoYmluZGVyLEEuPC9h
dXRob3I+PGF1dGhvcj5CdWRtYW4sRC48L2F1dGhvcj48YXV0aG9yPkRpdHRtYXIsSy48L2F1dGhv
cj48YXV0aG9yPktvbGl0eixKLjwvYXV0aG9yPjxhdXRob3I+TGljaHRtYW4sUy5NLjwvYXV0aG9y
PjxhdXRob3I+U2NodWxtYW4sUC48L2F1dGhvcj48YXV0aG9yPlZpbmNpZ3VlcnJhLFYuUC48L2F1
dGhvcj48YXV0aG9yPlJhaSxLLlIuPC9hdXRob3I+PGF1dGhvcj5GZXJyYXJpbmksTS48L2F1dGhv
cj48YXV0aG9yPkNoaW9yYXp6aSxOLjwvYXV0aG9yPjwvYXV0aG9ycz48L2NvbnRyaWJ1dG9ycz48
YXV0aC1hZGRyZXNzPkRlcGFydG1lbnQgb2YgTWVkaWNpbmUsIE5vcnRoIFNob3JlIFVuaXZlcnNp
dHkgSG9zcGl0YWwsIE1hbmhhc3NldCwgTlksIFVTQTwvYXV0aC1hZGRyZXNzPjx0aXRsZXM+PHRp
dGxlPklnIFYgZ2VuZSBtdXRhdGlvbiBzdGF0dXMgYW5kIENEMzggZXhwcmVzc2lvbiBhcyBub3Zl
bCBwcm9nbm9zdGljIGluZGljYXRvcnMgaW4gY2hyb25pYyBseW1waG9jeXRpYyBsZXVrZW1pYTwv
dGl0bGU+PHNlY29uZGFyeS10aXRsZT5CbG9vZDwvc2Vjb25kYXJ5LXRpdGxlPjwvdGl0bGVzPjxw
ZXJpb2RpY2FsPjxmdWxsLXRpdGxlPkJsb29kPC9mdWxsLXRpdGxlPjwvcGVyaW9kaWNhbD48cGFn
ZXM+MTg0MC0xODQ3PC9wYWdlcz48dm9sdW1lPjk0PC92b2x1bWU+PG51bWJlcj42PC9udW1iZXI+
PHJlcHJpbnQtZWRpdGlvbj5Ob3QgaW4gRmlsZTwvcmVwcmludC1lZGl0aW9uPjxrZXl3b3Jkcz48
a2V5d29yZD5BbnRpZ2VucyxDRDwva2V5d29yZD48a2V5d29yZD5BbnRpZ2VucyxDRDU8L2tleXdv
cmQ+PGtleXdvcmQ+YXJ0aWNsZTwva2V5d29yZD48a2V5d29yZD5CLUx5bXBob2N5dGVzPC9rZXl3
b3JkPjxrZXl3b3JkPmNoZW1vdGhlcmFweTwva2V5d29yZD48a2V5d29yZD5Db2hvcnQgU3R1ZGll
czwva2V5d29yZD48a2V5d29yZD5GZW1hbGU8L2tleXdvcmQ+PGtleXdvcmQ+Rm9sbG93LVVwIFN0
dWRpZXM8L2tleXdvcmQ+PGtleXdvcmQ+Z2VuZSBtdXRhdGlvbjwva2V5d29yZD48a2V5d29yZD5H
ZW5lcyxJbW11bm9nbG9idWxpbjwva2V5d29yZD48a2V5d29yZD5nZW5ldGljczwva2V5d29yZD48
a2V5d29yZD5IdW1hbnM8L2tleXdvcmQ+PGtleXdvcmQ+SW1tdW5vZ2xvYnVsaW4gTGlnaHQgQ2hh
aW5zPC9rZXl3b3JkPjxrZXl3b3JkPkltbXVub2dsb2J1bGluIFZhcmlhYmxlIFJlZ2lvbjwva2V5
d29yZD48a2V5d29yZD5pbW11bm9sb2d5PC9rZXl3b3JkPjxrZXl3b3JkPmltbXVub3BoZW5vdHlw
aW5nPC9rZXl3b3JkPjxrZXl3b3JkPmxldWtlbWlhPC9rZXl3b3JkPjxrZXl3b3JkPkxldWtlbWlh
LEx5bXBob2N5dGljLENocm9uaWMsQi1DZWxsPC9rZXl3b3JkPjxrZXl3b3JkPk1hbGU8L2tleXdv
cmQ+PGtleXdvcmQ+bW9ydGFsaXR5PC9rZXl3b3JkPjxrZXl3b3JkPk11dGF0aW9uPC9rZXl3b3Jk
PjxrZXl3b3JkPnBhdGllbnQ8L2tleXdvcmQ+PGtleXdvcmQ+UHJvZ25vc2lzPC9rZXl3b3JkPjxr
ZXl3b3JkPlJpc2s8L2tleXdvcmQ+PGtleXdvcmQ+U3Vydml2YWw8L2tleXdvcmQ+PGtleXdvcmQ+
U3Vydml2YWwgQW5hbHlzaXM8L2tleXdvcmQ+PGtleXdvcmQ+dGhlcmFweTwva2V5d29yZD48a2V5
d29yZD5UaW1lIEZhY3RvcnM8L2tleXdvcmQ+PC9rZXl3b3Jkcz48ZGF0ZXM+PHllYXI+MTk5OTwv
eWVhcj48cHViLWRhdGVzPjxkYXRlPjkvMTUvMTk5OTwvZGF0ZT48L3B1Yi1kYXRlcz48L2RhdGVz
PjxsYWJlbD4yMzA8L2xhYmVsPjx1cmxzPjwvdXJscz48L3JlY29yZD48L0NpdGU+PENpdGU+PEF1
dGhvcj5IYW1ibGluPC9BdXRob3I+PFllYXI+MTk5OTwvWWVhcj48UmVjTnVtPjYxPC9SZWNOdW0+
PHJlY29yZD48cmVjLW51bWJlcj42MTwvcmVjLW51bWJlcj48Zm9yZWlnbi1rZXlzPjxrZXkgYXBw
PSJFTiIgZGItaWQ9InN2MmF3eHJ4a3h2YXgwZXc1eGRwYXp0YTIweDk5dDUwMnMwMCIgdGltZXN0
YW1wPSIxNDAzMDAxNDg0Ij42MTwva2V5PjwvZm9yZWlnbi1rZXlzPjxyZWYtdHlwZSBuYW1lPSJK
b3VybmFsIEFydGljbGUiPjE3PC9yZWYtdHlwZT48Y29udHJpYnV0b3JzPjxhdXRob3JzPjxhdXRo
b3I+SGFtYmxpbixULkouPC9hdXRob3I+PGF1dGhvcj5EYXZpcyxaLjwvYXV0aG9yPjxhdXRob3I+
R2FyZGluZXIsQS48L2F1dGhvcj48YXV0aG9yPk9zY2llcixELkcuPC9hdXRob3I+PGF1dGhvcj5T
dGV2ZW5zb24sRi5LLjwvYXV0aG9yPjwvYXV0aG9ycz48L2NvbnRyaWJ1dG9ycz48YXV0aC1hZGRy
ZXNzPkRlcGFydG1lbnQgb2YgSGFlbWF0b2xvZ3ksIFJveWFsIEJvdXJuZW1vdXRoIEhvc3BpdGFs
LCBCb3VybmVtb3V0aCwgVUsuIHRlcmpvaGFAYW9sLmNvbTwvYXV0aC1hZGRyZXNzPjx0aXRsZXM+
PHRpdGxlPlVubXV0YXRlZCBJZyBWKEgpIGdlbmVzIGFyZSBhc3NvY2lhdGVkIHdpdGggYSBtb3Jl
IGFnZ3Jlc3NpdmUgZm9ybSBvZiBjaHJvbmljIGx5bXBob2N5dGljIGxldWtlbWlhPC90aXRsZT48
c2Vjb25kYXJ5LXRpdGxlPkJsb29kPC9zZWNvbmRhcnktdGl0bGU+PC90aXRsZXM+PHBlcmlvZGlj
YWw+PGZ1bGwtdGl0bGU+Qmxvb2Q8L2Z1bGwtdGl0bGU+PC9wZXJpb2RpY2FsPjxwYWdlcz4xODQ4
LTE4NTQ8L3BhZ2VzPjx2b2x1bWU+OTQ8L3ZvbHVtZT48bnVtYmVyPjY8L251bWJlcj48cmVwcmlu
dC1lZGl0aW9uPk5vdCBpbiBGaWxlPC9yZXByaW50LWVkaXRpb24+PGtleXdvcmRzPjxrZXl3b3Jk
PkFkdWx0PC9rZXl3b3JkPjxrZXl3b3JkPkFnZWQ8L2tleXdvcmQ+PGtleXdvcmQ+QWdlZCw4MCBh
bmQgb3Zlcjwva2V5d29yZD48a2V5d29yZD5hcnRpY2xlPC9rZXl3b3JkPjxrZXl3b3JkPkItTHlt
cGhvY3l0ZXM8L2tleXdvcmQ+PGtleXdvcmQ+Q2hyb21vc29tZXMsSHVtYW4sUGFpciAxMjwva2V5
d29yZD48a2V5d29yZD5jbGluaWNhbCBmZWF0dXJlPC9rZXl3b3JkPjxrZXl3b3JkPkZlbWFsZTwv
a2V5d29yZD48a2V5d29yZD5Gb2xsb3ctVXAgU3R1ZGllczwva2V5d29yZD48a2V5d29yZD5HZW5l
cyxJbW11bm9nbG9idWxpbjwva2V5d29yZD48a2V5d29yZD5nZW5ldGljczwva2V5d29yZD48a2V5
d29yZD5IdW1hbnM8L2tleXdvcmQ+PGtleXdvcmQ+SW1tdW5vZ2xvYnVsaW4gSGVhdnkgQ2hhaW5z
PC9rZXl3b3JkPjxrZXl3b3JkPkltbXVub2dsb2J1bGluIFZhcmlhYmxlIFJlZ2lvbjwva2V5d29y
ZD48a2V5d29yZD5JbW11bm9sb2dpYyBNZW1vcnk8L2tleXdvcmQ+PGtleXdvcmQ+aW1tdW5vbG9n
eTwva2V5d29yZD48a2V5d29yZD5sZXVrZW1pYTwva2V5d29yZD48a2V5d29yZD5MZXVrZW1pYSxM
eW1waG9jeXRpYyxDaHJvbmljLEItQ2VsbDwva2V5d29yZD48a2V5d29yZD5NYWxlPC9rZXl3b3Jk
PjxrZXl3b3JkPk1pZGRsZSBBZ2VkPC9rZXl3b3JkPjxrZXl3b3JkPm1vcnRhbGl0eTwva2V5d29y
ZD48a2V5d29yZD5NdXRhdGlvbjwva2V5d29yZD48a2V5d29yZD5OZW9wbGFzbSBTdGFnaW5nPC9r
ZXl3b3JkPjxrZXl3b3JkPnBhdGhvbG9neTwva2V5d29yZD48a2V5d29yZD5wYXRpZW50PC9rZXl3
b3JkPjxrZXl3b3JkPlByb2dub3Npczwva2V5d29yZD48a2V5d29yZD5SZXRyb3NwZWN0aXZlIFN0
dWRpZXM8L2tleXdvcmQ+PGtleXdvcmQ+U3Vydml2YWw8L2tleXdvcmQ+PGtleXdvcmQ+U3Vydml2
YWwgQW5hbHlzaXM8L2tleXdvcmQ+PGtleXdvcmQ+VGltZSBGYWN0b3JzPC9rZXl3b3JkPjxrZXl3
b3JkPlRyaXNvbXk8L2tleXdvcmQ+PGtleXdvcmQ+dHVtb3IgY2VsbDwva2V5d29yZD48L2tleXdv
cmRzPjxkYXRlcz48eWVhcj4xOTk5PC95ZWFyPjxwdWItZGF0ZXM+PGRhdGU+OS8xNS8xOTk5PC9k
YXRlPjwvcHViLWRhdGVzPjwvZGF0ZXM+PGxhYmVsPjIyOTwvbGFiZWw+PHVybHM+PC91cmxzPjwv
cmVjb3JkPjwvQ2l0ZT48L0VuZE5vdGU+
</w:fldData>
        </w:fldChar>
      </w:r>
      <w:r w:rsidR="00466EFD">
        <w:instrText xml:space="preserve"> ADDIN EN.CITE </w:instrText>
      </w:r>
      <w:r w:rsidR="00466EFD">
        <w:fldChar w:fldCharType="begin">
          <w:fldData xml:space="preserve">PEVuZE5vdGU+PENpdGU+PEF1dGhvcj5EYW1sZTwvQXV0aG9yPjxZZWFyPjE5OTk8L1llYXI+PFJl
Y051bT42MjwvUmVjTnVtPjxEaXNwbGF5VGV4dD4oMTQ3OzE0OCk8L0Rpc3BsYXlUZXh0PjxyZWNv
cmQ+PHJlYy1udW1iZXI+NjI8L3JlYy1udW1iZXI+PGZvcmVpZ24ta2V5cz48a2V5IGFwcD0iRU4i
IGRiLWlkPSJzdjJhd3hyeGt4dmF4MGV3NXhkcGF6dGEyMHg5OXQ1MDJzMDAiIHRpbWVzdGFtcD0i
MTQwMzAwMTQ4NCI+NjI8L2tleT48L2ZvcmVpZ24ta2V5cz48cmVmLXR5cGUgbmFtZT0iSm91cm5h
bCBBcnRpY2xlIj4xNzwvcmVmLXR5cGU+PGNvbnRyaWJ1dG9ycz48YXV0aG9ycz48YXV0aG9yPkRh
bWxlLFIuTi48L2F1dGhvcj48YXV0aG9yPldhc2lsLFQuPC9hdXRob3I+PGF1dGhvcj5GYWlzLEYu
PC9hdXRob3I+PGF1dGhvcj5HaGlvdHRvLEYuPC9hdXRob3I+PGF1dGhvcj5WYWxldHRvLEEuPC9h
dXRob3I+PGF1dGhvcj5BbGxlbixTLkwuPC9hdXRob3I+PGF1dGhvcj5CdWNoYmluZGVyLEEuPC9h
dXRob3I+PGF1dGhvcj5CdWRtYW4sRC48L2F1dGhvcj48YXV0aG9yPkRpdHRtYXIsSy48L2F1dGhv
cj48YXV0aG9yPktvbGl0eixKLjwvYXV0aG9yPjxhdXRob3I+TGljaHRtYW4sUy5NLjwvYXV0aG9y
PjxhdXRob3I+U2NodWxtYW4sUC48L2F1dGhvcj48YXV0aG9yPlZpbmNpZ3VlcnJhLFYuUC48L2F1
dGhvcj48YXV0aG9yPlJhaSxLLlIuPC9hdXRob3I+PGF1dGhvcj5GZXJyYXJpbmksTS48L2F1dGhv
cj48YXV0aG9yPkNoaW9yYXp6aSxOLjwvYXV0aG9yPjwvYXV0aG9ycz48L2NvbnRyaWJ1dG9ycz48
YXV0aC1hZGRyZXNzPkRlcGFydG1lbnQgb2YgTWVkaWNpbmUsIE5vcnRoIFNob3JlIFVuaXZlcnNp
dHkgSG9zcGl0YWwsIE1hbmhhc3NldCwgTlksIFVTQTwvYXV0aC1hZGRyZXNzPjx0aXRsZXM+PHRp
dGxlPklnIFYgZ2VuZSBtdXRhdGlvbiBzdGF0dXMgYW5kIENEMzggZXhwcmVzc2lvbiBhcyBub3Zl
bCBwcm9nbm9zdGljIGluZGljYXRvcnMgaW4gY2hyb25pYyBseW1waG9jeXRpYyBsZXVrZW1pYTwv
dGl0bGU+PHNlY29uZGFyeS10aXRsZT5CbG9vZDwvc2Vjb25kYXJ5LXRpdGxlPjwvdGl0bGVzPjxw
ZXJpb2RpY2FsPjxmdWxsLXRpdGxlPkJsb29kPC9mdWxsLXRpdGxlPjwvcGVyaW9kaWNhbD48cGFn
ZXM+MTg0MC0xODQ3PC9wYWdlcz48dm9sdW1lPjk0PC92b2x1bWU+PG51bWJlcj42PC9udW1iZXI+
PHJlcHJpbnQtZWRpdGlvbj5Ob3QgaW4gRmlsZTwvcmVwcmludC1lZGl0aW9uPjxrZXl3b3Jkcz48
a2V5d29yZD5BbnRpZ2VucyxDRDwva2V5d29yZD48a2V5d29yZD5BbnRpZ2VucyxDRDU8L2tleXdv
cmQ+PGtleXdvcmQ+YXJ0aWNsZTwva2V5d29yZD48a2V5d29yZD5CLUx5bXBob2N5dGVzPC9rZXl3
b3JkPjxrZXl3b3JkPmNoZW1vdGhlcmFweTwva2V5d29yZD48a2V5d29yZD5Db2hvcnQgU3R1ZGll
czwva2V5d29yZD48a2V5d29yZD5GZW1hbGU8L2tleXdvcmQ+PGtleXdvcmQ+Rm9sbG93LVVwIFN0
dWRpZXM8L2tleXdvcmQ+PGtleXdvcmQ+Z2VuZSBtdXRhdGlvbjwva2V5d29yZD48a2V5d29yZD5H
ZW5lcyxJbW11bm9nbG9idWxpbjwva2V5d29yZD48a2V5d29yZD5nZW5ldGljczwva2V5d29yZD48
a2V5d29yZD5IdW1hbnM8L2tleXdvcmQ+PGtleXdvcmQ+SW1tdW5vZ2xvYnVsaW4gTGlnaHQgQ2hh
aW5zPC9rZXl3b3JkPjxrZXl3b3JkPkltbXVub2dsb2J1bGluIFZhcmlhYmxlIFJlZ2lvbjwva2V5
d29yZD48a2V5d29yZD5pbW11bm9sb2d5PC9rZXl3b3JkPjxrZXl3b3JkPmltbXVub3BoZW5vdHlw
aW5nPC9rZXl3b3JkPjxrZXl3b3JkPmxldWtlbWlhPC9rZXl3b3JkPjxrZXl3b3JkPkxldWtlbWlh
LEx5bXBob2N5dGljLENocm9uaWMsQi1DZWxsPC9rZXl3b3JkPjxrZXl3b3JkPk1hbGU8L2tleXdv
cmQ+PGtleXdvcmQ+bW9ydGFsaXR5PC9rZXl3b3JkPjxrZXl3b3JkPk11dGF0aW9uPC9rZXl3b3Jk
PjxrZXl3b3JkPnBhdGllbnQ8L2tleXdvcmQ+PGtleXdvcmQ+UHJvZ25vc2lzPC9rZXl3b3JkPjxr
ZXl3b3JkPlJpc2s8L2tleXdvcmQ+PGtleXdvcmQ+U3Vydml2YWw8L2tleXdvcmQ+PGtleXdvcmQ+
U3Vydml2YWwgQW5hbHlzaXM8L2tleXdvcmQ+PGtleXdvcmQ+dGhlcmFweTwva2V5d29yZD48a2V5
d29yZD5UaW1lIEZhY3RvcnM8L2tleXdvcmQ+PC9rZXl3b3Jkcz48ZGF0ZXM+PHllYXI+MTk5OTwv
eWVhcj48cHViLWRhdGVzPjxkYXRlPjkvMTUvMTk5OTwvZGF0ZT48L3B1Yi1kYXRlcz48L2RhdGVz
PjxsYWJlbD4yMzA8L2xhYmVsPjx1cmxzPjwvdXJscz48L3JlY29yZD48L0NpdGU+PENpdGU+PEF1
dGhvcj5IYW1ibGluPC9BdXRob3I+PFllYXI+MTk5OTwvWWVhcj48UmVjTnVtPjYxPC9SZWNOdW0+
PHJlY29yZD48cmVjLW51bWJlcj42MTwvcmVjLW51bWJlcj48Zm9yZWlnbi1rZXlzPjxrZXkgYXBw
PSJFTiIgZGItaWQ9InN2MmF3eHJ4a3h2YXgwZXc1eGRwYXp0YTIweDk5dDUwMnMwMCIgdGltZXN0
YW1wPSIxNDAzMDAxNDg0Ij42MTwva2V5PjwvZm9yZWlnbi1rZXlzPjxyZWYtdHlwZSBuYW1lPSJK
b3VybmFsIEFydGljbGUiPjE3PC9yZWYtdHlwZT48Y29udHJpYnV0b3JzPjxhdXRob3JzPjxhdXRo
b3I+SGFtYmxpbixULkouPC9hdXRob3I+PGF1dGhvcj5EYXZpcyxaLjwvYXV0aG9yPjxhdXRob3I+
R2FyZGluZXIsQS48L2F1dGhvcj48YXV0aG9yPk9zY2llcixELkcuPC9hdXRob3I+PGF1dGhvcj5T
dGV2ZW5zb24sRi5LLjwvYXV0aG9yPjwvYXV0aG9ycz48L2NvbnRyaWJ1dG9ycz48YXV0aC1hZGRy
ZXNzPkRlcGFydG1lbnQgb2YgSGFlbWF0b2xvZ3ksIFJveWFsIEJvdXJuZW1vdXRoIEhvc3BpdGFs
LCBCb3VybmVtb3V0aCwgVUsuIHRlcmpvaGFAYW9sLmNvbTwvYXV0aC1hZGRyZXNzPjx0aXRsZXM+
PHRpdGxlPlVubXV0YXRlZCBJZyBWKEgpIGdlbmVzIGFyZSBhc3NvY2lhdGVkIHdpdGggYSBtb3Jl
IGFnZ3Jlc3NpdmUgZm9ybSBvZiBjaHJvbmljIGx5bXBob2N5dGljIGxldWtlbWlhPC90aXRsZT48
c2Vjb25kYXJ5LXRpdGxlPkJsb29kPC9zZWNvbmRhcnktdGl0bGU+PC90aXRsZXM+PHBlcmlvZGlj
YWw+PGZ1bGwtdGl0bGU+Qmxvb2Q8L2Z1bGwtdGl0bGU+PC9wZXJpb2RpY2FsPjxwYWdlcz4xODQ4
LTE4NTQ8L3BhZ2VzPjx2b2x1bWU+OTQ8L3ZvbHVtZT48bnVtYmVyPjY8L251bWJlcj48cmVwcmlu
dC1lZGl0aW9uPk5vdCBpbiBGaWxlPC9yZXByaW50LWVkaXRpb24+PGtleXdvcmRzPjxrZXl3b3Jk
PkFkdWx0PC9rZXl3b3JkPjxrZXl3b3JkPkFnZWQ8L2tleXdvcmQ+PGtleXdvcmQ+QWdlZCw4MCBh
bmQgb3Zlcjwva2V5d29yZD48a2V5d29yZD5hcnRpY2xlPC9rZXl3b3JkPjxrZXl3b3JkPkItTHlt
cGhvY3l0ZXM8L2tleXdvcmQ+PGtleXdvcmQ+Q2hyb21vc29tZXMsSHVtYW4sUGFpciAxMjwva2V5
d29yZD48a2V5d29yZD5jbGluaWNhbCBmZWF0dXJlPC9rZXl3b3JkPjxrZXl3b3JkPkZlbWFsZTwv
a2V5d29yZD48a2V5d29yZD5Gb2xsb3ctVXAgU3R1ZGllczwva2V5d29yZD48a2V5d29yZD5HZW5l
cyxJbW11bm9nbG9idWxpbjwva2V5d29yZD48a2V5d29yZD5nZW5ldGljczwva2V5d29yZD48a2V5
d29yZD5IdW1hbnM8L2tleXdvcmQ+PGtleXdvcmQ+SW1tdW5vZ2xvYnVsaW4gSGVhdnkgQ2hhaW5z
PC9rZXl3b3JkPjxrZXl3b3JkPkltbXVub2dsb2J1bGluIFZhcmlhYmxlIFJlZ2lvbjwva2V5d29y
ZD48a2V5d29yZD5JbW11bm9sb2dpYyBNZW1vcnk8L2tleXdvcmQ+PGtleXdvcmQ+aW1tdW5vbG9n
eTwva2V5d29yZD48a2V5d29yZD5sZXVrZW1pYTwva2V5d29yZD48a2V5d29yZD5MZXVrZW1pYSxM
eW1waG9jeXRpYyxDaHJvbmljLEItQ2VsbDwva2V5d29yZD48a2V5d29yZD5NYWxlPC9rZXl3b3Jk
PjxrZXl3b3JkPk1pZGRsZSBBZ2VkPC9rZXl3b3JkPjxrZXl3b3JkPm1vcnRhbGl0eTwva2V5d29y
ZD48a2V5d29yZD5NdXRhdGlvbjwva2V5d29yZD48a2V5d29yZD5OZW9wbGFzbSBTdGFnaW5nPC9r
ZXl3b3JkPjxrZXl3b3JkPnBhdGhvbG9neTwva2V5d29yZD48a2V5d29yZD5wYXRpZW50PC9rZXl3
b3JkPjxrZXl3b3JkPlByb2dub3Npczwva2V5d29yZD48a2V5d29yZD5SZXRyb3NwZWN0aXZlIFN0
dWRpZXM8L2tleXdvcmQ+PGtleXdvcmQ+U3Vydml2YWw8L2tleXdvcmQ+PGtleXdvcmQ+U3Vydml2
YWwgQW5hbHlzaXM8L2tleXdvcmQ+PGtleXdvcmQ+VGltZSBGYWN0b3JzPC9rZXl3b3JkPjxrZXl3
b3JkPlRyaXNvbXk8L2tleXdvcmQ+PGtleXdvcmQ+dHVtb3IgY2VsbDwva2V5d29yZD48L2tleXdv
cmRzPjxkYXRlcz48eWVhcj4xOTk5PC95ZWFyPjxwdWItZGF0ZXM+PGRhdGU+OS8xNS8xOTk5PC9k
YXRlPjwvcHViLWRhdGVzPjwvZGF0ZXM+PGxhYmVsPjIyOTwvbGFiZWw+PHVybHM+PC91cmxzPjwv
cmVjb3JkPjwvQ2l0ZT48L0VuZE5vdGU+
</w:fldData>
        </w:fldChar>
      </w:r>
      <w:r w:rsidR="00466EFD">
        <w:instrText xml:space="preserve"> ADDIN EN.CITE.DATA </w:instrText>
      </w:r>
      <w:r w:rsidR="00466EFD">
        <w:fldChar w:fldCharType="end"/>
      </w:r>
      <w:r>
        <w:fldChar w:fldCharType="separate"/>
      </w:r>
      <w:r w:rsidR="00466EFD">
        <w:rPr>
          <w:noProof/>
        </w:rPr>
        <w:t>(147;148)</w:t>
      </w:r>
      <w:r>
        <w:fldChar w:fldCharType="end"/>
      </w:r>
      <w:r w:rsidRPr="00854AA4">
        <w:t>. KLL med umutert IGHV-gen (</w:t>
      </w:r>
      <w:r w:rsidRPr="00854AA4">
        <w:rPr>
          <w:lang w:eastAsia="nb-NO"/>
        </w:rPr>
        <w:t>≥</w:t>
      </w:r>
      <w:r w:rsidRPr="00854AA4">
        <w:t>98</w:t>
      </w:r>
      <w:r>
        <w:t> </w:t>
      </w:r>
      <w:r w:rsidRPr="00854AA4">
        <w:t>% homologi med kimbanen) er forbundet med vesentlig dårligere prognose enn KLL med mutert IGHV-gen (</w:t>
      </w:r>
      <w:r w:rsidRPr="00854AA4">
        <w:rPr>
          <w:lang w:eastAsia="nb-NO"/>
        </w:rPr>
        <w:t>≤98</w:t>
      </w:r>
      <w:r>
        <w:rPr>
          <w:lang w:eastAsia="nb-NO"/>
        </w:rPr>
        <w:t> </w:t>
      </w:r>
      <w:r w:rsidRPr="00854AA4">
        <w:rPr>
          <w:lang w:eastAsia="nb-NO"/>
        </w:rPr>
        <w:t>% homologi med kimbanen); median overlevelse henholdsvis 95 mnd og 293 mnd</w:t>
      </w:r>
      <w:r>
        <w:rPr>
          <w:lang w:eastAsia="nb-NO"/>
        </w:rPr>
        <w:t xml:space="preserve"> (basert på data før kjemoimmunterapi ble standard behandling)</w:t>
      </w:r>
      <w:r w:rsidRPr="00854AA4">
        <w:rPr>
          <w:lang w:eastAsia="nb-NO"/>
        </w:rPr>
        <w:t>.</w:t>
      </w:r>
    </w:p>
    <w:p w14:paraId="34A1A136" w14:textId="406FDFE4" w:rsidR="00D97035" w:rsidRPr="00BF7230" w:rsidRDefault="00D97035" w:rsidP="00D97035">
      <w:pPr>
        <w:pStyle w:val="Brdtekst"/>
      </w:pPr>
      <w:r w:rsidRPr="00854AA4">
        <w:rPr>
          <w:lang w:eastAsia="nb-NO"/>
        </w:rPr>
        <w:t xml:space="preserve">Foretrukket </w:t>
      </w:r>
      <w:r w:rsidRPr="00854AA4">
        <w:t xml:space="preserve">IGHV-gen er også av betydning. KLL </w:t>
      </w:r>
      <w:r>
        <w:t>hvor leukemicellene</w:t>
      </w:r>
      <w:r w:rsidRPr="00854AA4">
        <w:t xml:space="preserve"> benytter IGHV-genet 3</w:t>
      </w:r>
      <w:r w:rsidR="00641E49">
        <w:noBreakHyphen/>
      </w:r>
      <w:r w:rsidRPr="00854AA4">
        <w:t>21 er forbundet med dårlig prognose, og prognose</w:t>
      </w:r>
      <w:r>
        <w:t xml:space="preserve">n er </w:t>
      </w:r>
      <w:r w:rsidRPr="00854AA4">
        <w:t>i dette tilfellet uavhengig av om IGHV-genet 3</w:t>
      </w:r>
      <w:r w:rsidR="00BC6EC8">
        <w:t>-</w:t>
      </w:r>
      <w:r w:rsidRPr="00854AA4">
        <w:t xml:space="preserve">21 er mutert eller ikke </w:t>
      </w:r>
      <w:r>
        <w:fldChar w:fldCharType="begin"/>
      </w:r>
      <w:r w:rsidR="00466EFD">
        <w:instrText xml:space="preserve"> ADDIN EN.CITE &lt;EndNote&gt;&lt;Cite&gt;&lt;Author&gt;Tobin&lt;/Author&gt;&lt;Year&gt;2002&lt;/Year&gt;&lt;RecNum&gt;63&lt;/RecNum&gt;&lt;DisplayText&gt;(149)&lt;/DisplayText&gt;&lt;record&gt;&lt;rec-number&gt;63&lt;/rec-number&gt;&lt;foreign-keys&gt;&lt;key app="EN" db-id="sv2awxrxkxvax0ew5xdpazta20x99t502s00" timestamp="1403001484"&gt;63&lt;/key&gt;&lt;/foreign-keys&gt;&lt;ref-type name="Journal Article"&gt;17&lt;/ref-type&gt;&lt;contributors&gt;&lt;authors&gt;&lt;author&gt;Tobin,G.&lt;/author&gt;&lt;author&gt;Thunberg,U.&lt;/author&gt;&lt;author&gt;Johnson,A.&lt;/author&gt;&lt;author&gt;Thorn,I.&lt;/author&gt;&lt;author&gt;Söderberg,O.&lt;/author&gt;&lt;author&gt;Hultdin,M.&lt;/author&gt;&lt;author&gt;Botling,J.&lt;/author&gt;&lt;author&gt;Enblad,G.&lt;/author&gt;&lt;author&gt;Sallström,J.&lt;/author&gt;&lt;author&gt;Sundström,C.&lt;/author&gt;&lt;author&gt;Roos,G.&lt;/author&gt;&lt;author&gt;Rosenquist,R.&lt;/author&gt;&lt;/authors&gt;&lt;/contributors&gt;&lt;auth-address&gt;Department of Genetics and Pathology, Uppsala University, SE-751 85 Uppsala, Sweden&lt;/auth-address&gt;&lt;titles&gt;&lt;title&gt;Somatically mutated Ig V(H)3-21 genes characterize a new subset of chronic lymphocytic leukemia&lt;/title&gt;&lt;secondary-title&gt;Blood&lt;/secondary-title&gt;&lt;/titles&gt;&lt;periodical&gt;&lt;full-title&gt;Blood&lt;/full-title&gt;&lt;/periodical&gt;&lt;pages&gt;2262-2264&lt;/pages&gt;&lt;volume&gt;99&lt;/volume&gt;&lt;number&gt;6&lt;/number&gt;&lt;reprint-edition&gt;Not in File&lt;/reprint-edition&gt;&lt;keywords&gt;&lt;keyword&gt;Aged&lt;/keyword&gt;&lt;keyword&gt;article&lt;/keyword&gt;&lt;keyword&gt;classification&lt;/keyword&gt;&lt;keyword&gt;Complementarity Determining Regions&lt;/keyword&gt;&lt;keyword&gt;Female&lt;/keyword&gt;&lt;keyword&gt;gene mutation&lt;/keyword&gt;&lt;keyword&gt;Genes,Immunoglobulin&lt;/keyword&gt;&lt;keyword&gt;Genetic Testing&lt;/keyword&gt;&lt;keyword&gt;genetics&lt;/keyword&gt;&lt;keyword&gt;Genotype&lt;/keyword&gt;&lt;keyword&gt;Humans&lt;/keyword&gt;&lt;keyword&gt;Immunoglobulin lambda-Chains&lt;/keyword&gt;&lt;keyword&gt;immunology&lt;/keyword&gt;&lt;keyword&gt;leukemia&lt;/keyword&gt;&lt;keyword&gt;Leukemia,Lymphocytic,Chronic,B-Cell&lt;/keyword&gt;&lt;keyword&gt;Male&lt;/keyword&gt;&lt;keyword&gt;Mutation&lt;/keyword&gt;&lt;keyword&gt;overall survival&lt;/keyword&gt;&lt;keyword&gt;pathology&lt;/keyword&gt;&lt;keyword&gt;Phenotype&lt;/keyword&gt;&lt;keyword&gt;Survival&lt;/keyword&gt;&lt;keyword&gt;Survival Rate&lt;/keyword&gt;&lt;/keywords&gt;&lt;dates&gt;&lt;year&gt;2002&lt;/year&gt;&lt;pub-dates&gt;&lt;date&gt;3/15/2002&lt;/date&gt;&lt;/pub-dates&gt;&lt;/dates&gt;&lt;label&gt;231&lt;/label&gt;&lt;urls&gt;&lt;/urls&gt;&lt;/record&gt;&lt;/Cite&gt;&lt;/EndNote&gt;</w:instrText>
      </w:r>
      <w:r>
        <w:fldChar w:fldCharType="separate"/>
      </w:r>
      <w:r w:rsidR="00466EFD">
        <w:rPr>
          <w:noProof/>
        </w:rPr>
        <w:t>(149)</w:t>
      </w:r>
      <w:r>
        <w:fldChar w:fldCharType="end"/>
      </w:r>
      <w:r w:rsidRPr="00854AA4">
        <w:t>.</w:t>
      </w:r>
    </w:p>
    <w:p w14:paraId="37B256EE" w14:textId="77777777" w:rsidR="00D97035" w:rsidRPr="00BF7230" w:rsidRDefault="00D97035" w:rsidP="00266819">
      <w:pPr>
        <w:pStyle w:val="Overskrift4"/>
      </w:pPr>
      <w:bookmarkStart w:id="495" w:name="_Toc21872291"/>
      <w:r w:rsidRPr="00854AA4">
        <w:t>Immunfenotypiske karakteristika</w:t>
      </w:r>
      <w:bookmarkEnd w:id="495"/>
    </w:p>
    <w:p w14:paraId="4FBDB8C9" w14:textId="34BB13E2" w:rsidR="00D97035" w:rsidRPr="00BF7230" w:rsidRDefault="00D97035" w:rsidP="00D97035">
      <w:pPr>
        <w:pStyle w:val="Brdtekst"/>
      </w:pPr>
      <w:r w:rsidRPr="00854AA4">
        <w:t xml:space="preserve">Umutert IGHV-gen er ofte assosiert med høy ekspresjon av overflatemolekylet CD38 </w:t>
      </w:r>
      <w:r>
        <w:fldChar w:fldCharType="begin">
          <w:fldData xml:space="preserve">PEVuZE5vdGU+PENpdGU+PEF1dGhvcj5EYW1sZTwvQXV0aG9yPjxZZWFyPjE5OTk8L1llYXI+PFJl
Y051bT42MjwvUmVjTnVtPjxEaXNwbGF5VGV4dD4oMTQ3KTwvRGlzcGxheVRleHQ+PHJlY29yZD48
cmVjLW51bWJlcj42MjwvcmVjLW51bWJlcj48Zm9yZWlnbi1rZXlzPjxrZXkgYXBwPSJFTiIgZGIt
aWQ9InN2MmF3eHJ4a3h2YXgwZXc1eGRwYXp0YTIweDk5dDUwMnMwMCIgdGltZXN0YW1wPSIxNDAz
MDAxNDg0Ij42Mjwva2V5PjwvZm9yZWlnbi1rZXlzPjxyZWYtdHlwZSBuYW1lPSJKb3VybmFsIEFy
dGljbGUiPjE3PC9yZWYtdHlwZT48Y29udHJpYnV0b3JzPjxhdXRob3JzPjxhdXRob3I+RGFtbGUs
Ui5OLjwvYXV0aG9yPjxhdXRob3I+V2FzaWwsVC48L2F1dGhvcj48YXV0aG9yPkZhaXMsRi48L2F1
dGhvcj48YXV0aG9yPkdoaW90dG8sRi48L2F1dGhvcj48YXV0aG9yPlZhbGV0dG8sQS48L2F1dGhv
cj48YXV0aG9yPkFsbGVuLFMuTC48L2F1dGhvcj48YXV0aG9yPkJ1Y2hiaW5kZXIsQS48L2F1dGhv
cj48YXV0aG9yPkJ1ZG1hbixELjwvYXV0aG9yPjxhdXRob3I+RGl0dG1hcixLLjwvYXV0aG9yPjxh
dXRob3I+S29saXR6LEouPC9hdXRob3I+PGF1dGhvcj5MaWNodG1hbixTLk0uPC9hdXRob3I+PGF1
dGhvcj5TY2h1bG1hbixQLjwvYXV0aG9yPjxhdXRob3I+VmluY2lndWVycmEsVi5QLjwvYXV0aG9y
PjxhdXRob3I+UmFpLEsuUi48L2F1dGhvcj48YXV0aG9yPkZlcnJhcmluaSxNLjwvYXV0aG9yPjxh
dXRob3I+Q2hpb3JhenppLE4uPC9hdXRob3I+PC9hdXRob3JzPjwvY29udHJpYnV0b3JzPjxhdXRo
LWFkZHJlc3M+RGVwYXJ0bWVudCBvZiBNZWRpY2luZSwgTm9ydGggU2hvcmUgVW5pdmVyc2l0eSBI
b3NwaXRhbCwgTWFuaGFzc2V0LCBOWSwgVVNBPC9hdXRoLWFkZHJlc3M+PHRpdGxlcz48dGl0bGU+
SWcgViBnZW5lIG11dGF0aW9uIHN0YXR1cyBhbmQgQ0QzOCBleHByZXNzaW9uIGFzIG5vdmVsIHBy
b2dub3N0aWMgaW5kaWNhdG9ycyBpbiBjaHJvbmljIGx5bXBob2N5dGljIGxldWtlbWlhPC90aXRs
ZT48c2Vjb25kYXJ5LXRpdGxlPkJsb29kPC9zZWNvbmRhcnktdGl0bGU+PC90aXRsZXM+PHBlcmlv
ZGljYWw+PGZ1bGwtdGl0bGU+Qmxvb2Q8L2Z1bGwtdGl0bGU+PC9wZXJpb2RpY2FsPjxwYWdlcz4x
ODQwLTE4NDc8L3BhZ2VzPjx2b2x1bWU+OTQ8L3ZvbHVtZT48bnVtYmVyPjY8L251bWJlcj48cmVw
cmludC1lZGl0aW9uPk5vdCBpbiBGaWxlPC9yZXByaW50LWVkaXRpb24+PGtleXdvcmRzPjxrZXl3
b3JkPkFudGlnZW5zLENEPC9rZXl3b3JkPjxrZXl3b3JkPkFudGlnZW5zLENENTwva2V5d29yZD48
a2V5d29yZD5hcnRpY2xlPC9rZXl3b3JkPjxrZXl3b3JkPkItTHltcGhvY3l0ZXM8L2tleXdvcmQ+
PGtleXdvcmQ+Y2hlbW90aGVyYXB5PC9rZXl3b3JkPjxrZXl3b3JkPkNvaG9ydCBTdHVkaWVzPC9r
ZXl3b3JkPjxrZXl3b3JkPkZlbWFsZTwva2V5d29yZD48a2V5d29yZD5Gb2xsb3ctVXAgU3R1ZGll
czwva2V5d29yZD48a2V5d29yZD5nZW5lIG11dGF0aW9uPC9rZXl3b3JkPjxrZXl3b3JkPkdlbmVz
LEltbXVub2dsb2J1bGluPC9rZXl3b3JkPjxrZXl3b3JkPmdlbmV0aWNzPC9rZXl3b3JkPjxrZXl3
b3JkPkh1bWFuczwva2V5d29yZD48a2V5d29yZD5JbW11bm9nbG9idWxpbiBMaWdodCBDaGFpbnM8
L2tleXdvcmQ+PGtleXdvcmQ+SW1tdW5vZ2xvYnVsaW4gVmFyaWFibGUgUmVnaW9uPC9rZXl3b3Jk
PjxrZXl3b3JkPmltbXVub2xvZ3k8L2tleXdvcmQ+PGtleXdvcmQ+aW1tdW5vcGhlbm90eXBpbmc8
L2tleXdvcmQ+PGtleXdvcmQ+bGV1a2VtaWE8L2tleXdvcmQ+PGtleXdvcmQ+TGV1a2VtaWEsTHlt
cGhvY3l0aWMsQ2hyb25pYyxCLUNlbGw8L2tleXdvcmQ+PGtleXdvcmQ+TWFsZTwva2V5d29yZD48
a2V5d29yZD5tb3J0YWxpdHk8L2tleXdvcmQ+PGtleXdvcmQ+TXV0YXRpb248L2tleXdvcmQ+PGtl
eXdvcmQ+cGF0aWVudDwva2V5d29yZD48a2V5d29yZD5Qcm9nbm9zaXM8L2tleXdvcmQ+PGtleXdv
cmQ+Umlzazwva2V5d29yZD48a2V5d29yZD5TdXJ2aXZhbDwva2V5d29yZD48a2V5d29yZD5TdXJ2
aXZhbCBBbmFseXNpczwva2V5d29yZD48a2V5d29yZD50aGVyYXB5PC9rZXl3b3JkPjxrZXl3b3Jk
PlRpbWUgRmFjdG9yczwva2V5d29yZD48L2tleXdvcmRzPjxkYXRlcz48eWVhcj4xOTk5PC95ZWFy
PjxwdWItZGF0ZXM+PGRhdGU+OS8xNS8xOTk5PC9kYXRlPjwvcHViLWRhdGVzPjwvZGF0ZXM+PGxh
YmVsPjIzMDwvbGFiZWw+PHVybHM+PC91cmxzPjwvcmVjb3JkPjwvQ2l0ZT48L0VuZE5vdGU+AG==
</w:fldData>
        </w:fldChar>
      </w:r>
      <w:r w:rsidR="00466EFD">
        <w:instrText xml:space="preserve"> ADDIN EN.CITE </w:instrText>
      </w:r>
      <w:r w:rsidR="00466EFD">
        <w:fldChar w:fldCharType="begin">
          <w:fldData xml:space="preserve">PEVuZE5vdGU+PENpdGU+PEF1dGhvcj5EYW1sZTwvQXV0aG9yPjxZZWFyPjE5OTk8L1llYXI+PFJl
Y051bT42MjwvUmVjTnVtPjxEaXNwbGF5VGV4dD4oMTQ3KTwvRGlzcGxheVRleHQ+PHJlY29yZD48
cmVjLW51bWJlcj42MjwvcmVjLW51bWJlcj48Zm9yZWlnbi1rZXlzPjxrZXkgYXBwPSJFTiIgZGIt
aWQ9InN2MmF3eHJ4a3h2YXgwZXc1eGRwYXp0YTIweDk5dDUwMnMwMCIgdGltZXN0YW1wPSIxNDAz
MDAxNDg0Ij42Mjwva2V5PjwvZm9yZWlnbi1rZXlzPjxyZWYtdHlwZSBuYW1lPSJKb3VybmFsIEFy
dGljbGUiPjE3PC9yZWYtdHlwZT48Y29udHJpYnV0b3JzPjxhdXRob3JzPjxhdXRob3I+RGFtbGUs
Ui5OLjwvYXV0aG9yPjxhdXRob3I+V2FzaWwsVC48L2F1dGhvcj48YXV0aG9yPkZhaXMsRi48L2F1
dGhvcj48YXV0aG9yPkdoaW90dG8sRi48L2F1dGhvcj48YXV0aG9yPlZhbGV0dG8sQS48L2F1dGhv
cj48YXV0aG9yPkFsbGVuLFMuTC48L2F1dGhvcj48YXV0aG9yPkJ1Y2hiaW5kZXIsQS48L2F1dGhv
cj48YXV0aG9yPkJ1ZG1hbixELjwvYXV0aG9yPjxhdXRob3I+RGl0dG1hcixLLjwvYXV0aG9yPjxh
dXRob3I+S29saXR6LEouPC9hdXRob3I+PGF1dGhvcj5MaWNodG1hbixTLk0uPC9hdXRob3I+PGF1
dGhvcj5TY2h1bG1hbixQLjwvYXV0aG9yPjxhdXRob3I+VmluY2lndWVycmEsVi5QLjwvYXV0aG9y
PjxhdXRob3I+UmFpLEsuUi48L2F1dGhvcj48YXV0aG9yPkZlcnJhcmluaSxNLjwvYXV0aG9yPjxh
dXRob3I+Q2hpb3JhenppLE4uPC9hdXRob3I+PC9hdXRob3JzPjwvY29udHJpYnV0b3JzPjxhdXRo
LWFkZHJlc3M+RGVwYXJ0bWVudCBvZiBNZWRpY2luZSwgTm9ydGggU2hvcmUgVW5pdmVyc2l0eSBI
b3NwaXRhbCwgTWFuaGFzc2V0LCBOWSwgVVNBPC9hdXRoLWFkZHJlc3M+PHRpdGxlcz48dGl0bGU+
SWcgViBnZW5lIG11dGF0aW9uIHN0YXR1cyBhbmQgQ0QzOCBleHByZXNzaW9uIGFzIG5vdmVsIHBy
b2dub3N0aWMgaW5kaWNhdG9ycyBpbiBjaHJvbmljIGx5bXBob2N5dGljIGxldWtlbWlhPC90aXRs
ZT48c2Vjb25kYXJ5LXRpdGxlPkJsb29kPC9zZWNvbmRhcnktdGl0bGU+PC90aXRsZXM+PHBlcmlv
ZGljYWw+PGZ1bGwtdGl0bGU+Qmxvb2Q8L2Z1bGwtdGl0bGU+PC9wZXJpb2RpY2FsPjxwYWdlcz4x
ODQwLTE4NDc8L3BhZ2VzPjx2b2x1bWU+OTQ8L3ZvbHVtZT48bnVtYmVyPjY8L251bWJlcj48cmVw
cmludC1lZGl0aW9uPk5vdCBpbiBGaWxlPC9yZXByaW50LWVkaXRpb24+PGtleXdvcmRzPjxrZXl3
b3JkPkFudGlnZW5zLENEPC9rZXl3b3JkPjxrZXl3b3JkPkFudGlnZW5zLENENTwva2V5d29yZD48
a2V5d29yZD5hcnRpY2xlPC9rZXl3b3JkPjxrZXl3b3JkPkItTHltcGhvY3l0ZXM8L2tleXdvcmQ+
PGtleXdvcmQ+Y2hlbW90aGVyYXB5PC9rZXl3b3JkPjxrZXl3b3JkPkNvaG9ydCBTdHVkaWVzPC9r
ZXl3b3JkPjxrZXl3b3JkPkZlbWFsZTwva2V5d29yZD48a2V5d29yZD5Gb2xsb3ctVXAgU3R1ZGll
czwva2V5d29yZD48a2V5d29yZD5nZW5lIG11dGF0aW9uPC9rZXl3b3JkPjxrZXl3b3JkPkdlbmVz
LEltbXVub2dsb2J1bGluPC9rZXl3b3JkPjxrZXl3b3JkPmdlbmV0aWNzPC9rZXl3b3JkPjxrZXl3
b3JkPkh1bWFuczwva2V5d29yZD48a2V5d29yZD5JbW11bm9nbG9idWxpbiBMaWdodCBDaGFpbnM8
L2tleXdvcmQ+PGtleXdvcmQ+SW1tdW5vZ2xvYnVsaW4gVmFyaWFibGUgUmVnaW9uPC9rZXl3b3Jk
PjxrZXl3b3JkPmltbXVub2xvZ3k8L2tleXdvcmQ+PGtleXdvcmQ+aW1tdW5vcGhlbm90eXBpbmc8
L2tleXdvcmQ+PGtleXdvcmQ+bGV1a2VtaWE8L2tleXdvcmQ+PGtleXdvcmQ+TGV1a2VtaWEsTHlt
cGhvY3l0aWMsQ2hyb25pYyxCLUNlbGw8L2tleXdvcmQ+PGtleXdvcmQ+TWFsZTwva2V5d29yZD48
a2V5d29yZD5tb3J0YWxpdHk8L2tleXdvcmQ+PGtleXdvcmQ+TXV0YXRpb248L2tleXdvcmQ+PGtl
eXdvcmQ+cGF0aWVudDwva2V5d29yZD48a2V5d29yZD5Qcm9nbm9zaXM8L2tleXdvcmQ+PGtleXdv
cmQ+Umlzazwva2V5d29yZD48a2V5d29yZD5TdXJ2aXZhbDwva2V5d29yZD48a2V5d29yZD5TdXJ2
aXZhbCBBbmFseXNpczwva2V5d29yZD48a2V5d29yZD50aGVyYXB5PC9rZXl3b3JkPjxrZXl3b3Jk
PlRpbWUgRmFjdG9yczwva2V5d29yZD48L2tleXdvcmRzPjxkYXRlcz48eWVhcj4xOTk5PC95ZWFy
PjxwdWItZGF0ZXM+PGRhdGU+OS8xNS8xOTk5PC9kYXRlPjwvcHViLWRhdGVzPjwvZGF0ZXM+PGxh
YmVsPjIzMDwvbGFiZWw+PHVybHM+PC91cmxzPjwvcmVjb3JkPjwvQ2l0ZT48L0VuZE5vdGU+AG==
</w:fldData>
        </w:fldChar>
      </w:r>
      <w:r w:rsidR="00466EFD">
        <w:instrText xml:space="preserve"> ADDIN EN.CITE.DATA </w:instrText>
      </w:r>
      <w:r w:rsidR="00466EFD">
        <w:fldChar w:fldCharType="end"/>
      </w:r>
      <w:r>
        <w:fldChar w:fldCharType="separate"/>
      </w:r>
      <w:r w:rsidR="00466EFD">
        <w:rPr>
          <w:noProof/>
        </w:rPr>
        <w:t>(147)</w:t>
      </w:r>
      <w:r>
        <w:fldChar w:fldCharType="end"/>
      </w:r>
      <w:r w:rsidRPr="00854AA4">
        <w:t>. Umutert IGHV-gen er også assosiert med høy ekspresjon av intracytoplasmatisk ZAP-70 (</w:t>
      </w:r>
      <w:r w:rsidRPr="00854AA4">
        <w:rPr>
          <w:lang w:eastAsia="nb-NO"/>
        </w:rPr>
        <w:t>ζ</w:t>
      </w:r>
      <w:r w:rsidR="00F54283">
        <w:rPr>
          <w:lang w:eastAsia="nb-NO"/>
        </w:rPr>
        <w:noBreakHyphen/>
      </w:r>
      <w:r w:rsidRPr="00854AA4">
        <w:rPr>
          <w:lang w:eastAsia="nb-NO"/>
        </w:rPr>
        <w:t xml:space="preserve">assosiert protein 70) </w:t>
      </w:r>
      <w:r>
        <w:rPr>
          <w:lang w:eastAsia="nb-NO"/>
        </w:rPr>
        <w:fldChar w:fldCharType="begin">
          <w:fldData xml:space="preserve">PEVuZE5vdGU+PENpdGU+PEF1dGhvcj5DcmVzcG88L0F1dGhvcj48WWVhcj4yMDAzPC9ZZWFyPjxS
ZWNOdW0+NjQ8L1JlY051bT48RGlzcGxheVRleHQ+KDE1MCk8L0Rpc3BsYXlUZXh0PjxyZWNvcmQ+
PHJlYy1udW1iZXI+NjQ8L3JlYy1udW1iZXI+PGZvcmVpZ24ta2V5cz48a2V5IGFwcD0iRU4iIGRi
LWlkPSJzdjJhd3hyeGt4dmF4MGV3NXhkcGF6dGEyMHg5OXQ1MDJzMDAiIHRpbWVzdGFtcD0iMTQw
MzAwMTQ4NCI+NjQ8L2tleT48L2ZvcmVpZ24ta2V5cz48cmVmLXR5cGUgbmFtZT0iSm91cm5hbCBB
cnRpY2xlIj4xNzwvcmVmLXR5cGU+PGNvbnRyaWJ1dG9ycz48YXV0aG9ycz48YXV0aG9yPkNyZXNw
byxNLjwvYXV0aG9yPjxhdXRob3I+Qm9zY2gsRi48L2F1dGhvcj48YXV0aG9yPlZpbGxhbW9yLE4u
PC9hdXRob3I+PGF1dGhvcj5CZWxsb3NpbGxvLEIuPC9hdXRob3I+PGF1dGhvcj5Db2xvbWVyLEQu
PC9hdXRob3I+PGF1dGhvcj5Sb3ptYW4sTS48L2F1dGhvcj48YXV0aG9yPk1hcmNlLFMuPC9hdXRo
b3I+PGF1dGhvcj5Mb3Blei1HdWlsbGVybW8sQS48L2F1dGhvcj48YXV0aG9yPkNhbXBvLEUuPC9h
dXRob3I+PGF1dGhvcj5Nb250c2VycmF0LEUuPC9hdXRob3I+PC9hdXRob3JzPjwvY29udHJpYnV0
b3JzPjxhdXRoLWFkZHJlc3M+RGVwYXJ0bWVudCBvZiBIZW1hdG9sb2d5LCBJbnN0aXR1dCBkJmFw
b3M7SW52ZXN0aWdhY2lvbnMgQmlvbWVkaXF1ZXMgQXVndXN0IFBpIGkgU3VueWVyLCBIb3NwaXRh
bCBDbGluaWMsIEJhcmNlbG9uYSwgU3BhaW48L2F1dGgtYWRkcmVzcz48dGl0bGVzPjx0aXRsZT5a
QVAtNzAgZXhwcmVzc2lvbiBhcyBhIHN1cnJvZ2F0ZSBmb3IgaW1tdW5vZ2xvYnVsaW4tdmFyaWFi
bGUtcmVnaW9uIG11dGF0aW9ucyBpbiBjaHJvbmljIGx5bXBob2N5dGljIGxldWtlbWlhPC90aXRs
ZT48c2Vjb25kYXJ5LXRpdGxlPk5ldyBFbmdsYW5kIEpvdXJuYWwgb2YgTWVkaWNpbmU8L3NlY29u
ZGFyeS10aXRsZT48L3RpdGxlcz48cGVyaW9kaWNhbD48ZnVsbC10aXRsZT5OZXcgRW5nbGFuZCBK
b3VybmFsIG9mIE1lZGljaW5lPC9mdWxsLXRpdGxlPjxhYmJyLTE+TiBFbmdsIEogTWVkPC9hYmJy
LTE+PC9wZXJpb2RpY2FsPjxwYWdlcz4xNzY0LTE3NzU8L3BhZ2VzPjx2b2x1bWU+MzQ4PC92b2x1
bWU+PG51bWJlcj4xODwvbnVtYmVyPjxyZXByaW50LWVkaXRpb24+Tm90IGluIEZpbGU8L3JlcHJp
bnQtZWRpdGlvbj48a2V5d29yZHM+PGtleXdvcmQ+QURQLXJpYm9zeWwgQ3ljbGFzZTwva2V5d29y
ZD48a2V5d29yZD5hbmFseXNpczwva2V5d29yZD48a2V5d29yZD5BbnRpZ2VucyxDRDM4PC9rZXl3
b3JkPjxrZXl3b3JkPkFudGlnZW5zLENEPC9rZXl3b3JkPjxrZXl3b3JkPmFydGljbGU8L2tleXdv
cmQ+PGtleXdvcmQ+RGlzZWFzZSBQcm9ncmVzc2lvbjwva2V5d29yZD48a2V5d29yZD5mbG93IGN5
dG9tZXRyeTwva2V5d29yZD48a2V5d29yZD5HZW5lcyxJbW11bm9nbG9idWxpbjwva2V5d29yZD48
a2V5d29yZD5nZW5ldGljczwva2V5d29yZD48a2V5d29yZD5odW1hbjwva2V5d29yZD48a2V5d29y
ZD5IdW1hbnM8L2tleXdvcmQ+PGtleXdvcmQ+SW1tdW5vZ2xvYnVsaW4gSGVhdnkgQ2hhaW5zPC9r
ZXl3b3JkPjxrZXl3b3JkPkltbXVub2dsb2J1bGluIFZhcmlhYmxlIFJlZ2lvbjwva2V5d29yZD48
a2V5d29yZD5pbW11bm9oaXN0b2NoZW1pc3RyeTwva2V5d29yZD48a2V5d29yZD5pbW11bm9sb2d5
PC9rZXl3b3JkPjxrZXl3b3JkPmxldWtlbWlhPC9rZXl3b3JkPjxrZXl3b3JkPkxldWtlbWlhLEx5
bXBob2N5dGljLENocm9uaWMsQi1DZWxsPC9rZXl3b3JkPjxrZXl3b3JkPk1lbWJyYW5lIEdseWNv
cHJvdGVpbnM8L2tleXdvcmQ+PGtleXdvcmQ+bWV0YWJvbGlzbTwva2V5d29yZD48a2V5d29yZD5t
ZXRob2RzPC9rZXl3b3JkPjxrZXl3b3JkPm1vcnRhbGl0eTwva2V5d29yZD48a2V5d29yZD5NdXRh
dGlvbjwva2V5d29yZD48a2V5d29yZD5wYXRpZW50PC9rZXl3b3JkPjxrZXl3b3JkPlByb2dub3Np
czwva2V5d29yZD48a2V5d29yZD5Qcm90ZWluLVR5cm9zaW5lIEtpbmFzZXM8L2tleXdvcmQ+PGtl
eXdvcmQ+UmVjZXB0b3JzLEFudGlnZW4sVC1DZWxsPC9rZXl3b3JkPjxrZXl3b3JkPlN1cnZpdmFs
PC9rZXl3b3JkPjxrZXl3b3JkPlN1cnZpdmFsIEFuYWx5c2lzPC9rZXl3b3JkPjxrZXl3b3JkPlpB
UC03MCBQcm90ZWluLVR5cm9zaW5lIEtpbmFzZTwva2V5d29yZD48L2tleXdvcmRzPjxkYXRlcz48
eWVhcj4yMDAzPC95ZWFyPjxwdWItZGF0ZXM+PGRhdGU+NS8xLzIwMDM8L2RhdGU+PC9wdWItZGF0
ZXM+PC9kYXRlcz48bGFiZWw+MjMyPC9sYWJlbD48dXJscz48L3VybHM+PC9yZWNvcmQ+PC9DaXRl
PjwvRW5kTm90ZT5=
</w:fldData>
        </w:fldChar>
      </w:r>
      <w:r w:rsidR="00466EFD">
        <w:rPr>
          <w:lang w:eastAsia="nb-NO"/>
        </w:rPr>
        <w:instrText xml:space="preserve"> ADDIN EN.CITE </w:instrText>
      </w:r>
      <w:r w:rsidR="00466EFD">
        <w:rPr>
          <w:lang w:eastAsia="nb-NO"/>
        </w:rPr>
        <w:fldChar w:fldCharType="begin">
          <w:fldData xml:space="preserve">PEVuZE5vdGU+PENpdGU+PEF1dGhvcj5DcmVzcG88L0F1dGhvcj48WWVhcj4yMDAzPC9ZZWFyPjxS
ZWNOdW0+NjQ8L1JlY051bT48RGlzcGxheVRleHQ+KDE1MCk8L0Rpc3BsYXlUZXh0PjxyZWNvcmQ+
PHJlYy1udW1iZXI+NjQ8L3JlYy1udW1iZXI+PGZvcmVpZ24ta2V5cz48a2V5IGFwcD0iRU4iIGRi
LWlkPSJzdjJhd3hyeGt4dmF4MGV3NXhkcGF6dGEyMHg5OXQ1MDJzMDAiIHRpbWVzdGFtcD0iMTQw
MzAwMTQ4NCI+NjQ8L2tleT48L2ZvcmVpZ24ta2V5cz48cmVmLXR5cGUgbmFtZT0iSm91cm5hbCBB
cnRpY2xlIj4xNzwvcmVmLXR5cGU+PGNvbnRyaWJ1dG9ycz48YXV0aG9ycz48YXV0aG9yPkNyZXNw
byxNLjwvYXV0aG9yPjxhdXRob3I+Qm9zY2gsRi48L2F1dGhvcj48YXV0aG9yPlZpbGxhbW9yLE4u
PC9hdXRob3I+PGF1dGhvcj5CZWxsb3NpbGxvLEIuPC9hdXRob3I+PGF1dGhvcj5Db2xvbWVyLEQu
PC9hdXRob3I+PGF1dGhvcj5Sb3ptYW4sTS48L2F1dGhvcj48YXV0aG9yPk1hcmNlLFMuPC9hdXRo
b3I+PGF1dGhvcj5Mb3Blei1HdWlsbGVybW8sQS48L2F1dGhvcj48YXV0aG9yPkNhbXBvLEUuPC9h
dXRob3I+PGF1dGhvcj5Nb250c2VycmF0LEUuPC9hdXRob3I+PC9hdXRob3JzPjwvY29udHJpYnV0
b3JzPjxhdXRoLWFkZHJlc3M+RGVwYXJ0bWVudCBvZiBIZW1hdG9sb2d5LCBJbnN0aXR1dCBkJmFw
b3M7SW52ZXN0aWdhY2lvbnMgQmlvbWVkaXF1ZXMgQXVndXN0IFBpIGkgU3VueWVyLCBIb3NwaXRh
bCBDbGluaWMsIEJhcmNlbG9uYSwgU3BhaW48L2F1dGgtYWRkcmVzcz48dGl0bGVzPjx0aXRsZT5a
QVAtNzAgZXhwcmVzc2lvbiBhcyBhIHN1cnJvZ2F0ZSBmb3IgaW1tdW5vZ2xvYnVsaW4tdmFyaWFi
bGUtcmVnaW9uIG11dGF0aW9ucyBpbiBjaHJvbmljIGx5bXBob2N5dGljIGxldWtlbWlhPC90aXRs
ZT48c2Vjb25kYXJ5LXRpdGxlPk5ldyBFbmdsYW5kIEpvdXJuYWwgb2YgTWVkaWNpbmU8L3NlY29u
ZGFyeS10aXRsZT48L3RpdGxlcz48cGVyaW9kaWNhbD48ZnVsbC10aXRsZT5OZXcgRW5nbGFuZCBK
b3VybmFsIG9mIE1lZGljaW5lPC9mdWxsLXRpdGxlPjxhYmJyLTE+TiBFbmdsIEogTWVkPC9hYmJy
LTE+PC9wZXJpb2RpY2FsPjxwYWdlcz4xNzY0LTE3NzU8L3BhZ2VzPjx2b2x1bWU+MzQ4PC92b2x1
bWU+PG51bWJlcj4xODwvbnVtYmVyPjxyZXByaW50LWVkaXRpb24+Tm90IGluIEZpbGU8L3JlcHJp
bnQtZWRpdGlvbj48a2V5d29yZHM+PGtleXdvcmQ+QURQLXJpYm9zeWwgQ3ljbGFzZTwva2V5d29y
ZD48a2V5d29yZD5hbmFseXNpczwva2V5d29yZD48a2V5d29yZD5BbnRpZ2VucyxDRDM4PC9rZXl3
b3JkPjxrZXl3b3JkPkFudGlnZW5zLENEPC9rZXl3b3JkPjxrZXl3b3JkPmFydGljbGU8L2tleXdv
cmQ+PGtleXdvcmQ+RGlzZWFzZSBQcm9ncmVzc2lvbjwva2V5d29yZD48a2V5d29yZD5mbG93IGN5
dG9tZXRyeTwva2V5d29yZD48a2V5d29yZD5HZW5lcyxJbW11bm9nbG9idWxpbjwva2V5d29yZD48
a2V5d29yZD5nZW5ldGljczwva2V5d29yZD48a2V5d29yZD5odW1hbjwva2V5d29yZD48a2V5d29y
ZD5IdW1hbnM8L2tleXdvcmQ+PGtleXdvcmQ+SW1tdW5vZ2xvYnVsaW4gSGVhdnkgQ2hhaW5zPC9r
ZXl3b3JkPjxrZXl3b3JkPkltbXVub2dsb2J1bGluIFZhcmlhYmxlIFJlZ2lvbjwva2V5d29yZD48
a2V5d29yZD5pbW11bm9oaXN0b2NoZW1pc3RyeTwva2V5d29yZD48a2V5d29yZD5pbW11bm9sb2d5
PC9rZXl3b3JkPjxrZXl3b3JkPmxldWtlbWlhPC9rZXl3b3JkPjxrZXl3b3JkPkxldWtlbWlhLEx5
bXBob2N5dGljLENocm9uaWMsQi1DZWxsPC9rZXl3b3JkPjxrZXl3b3JkPk1lbWJyYW5lIEdseWNv
cHJvdGVpbnM8L2tleXdvcmQ+PGtleXdvcmQ+bWV0YWJvbGlzbTwva2V5d29yZD48a2V5d29yZD5t
ZXRob2RzPC9rZXl3b3JkPjxrZXl3b3JkPm1vcnRhbGl0eTwva2V5d29yZD48a2V5d29yZD5NdXRh
dGlvbjwva2V5d29yZD48a2V5d29yZD5wYXRpZW50PC9rZXl3b3JkPjxrZXl3b3JkPlByb2dub3Np
czwva2V5d29yZD48a2V5d29yZD5Qcm90ZWluLVR5cm9zaW5lIEtpbmFzZXM8L2tleXdvcmQ+PGtl
eXdvcmQ+UmVjZXB0b3JzLEFudGlnZW4sVC1DZWxsPC9rZXl3b3JkPjxrZXl3b3JkPlN1cnZpdmFs
PC9rZXl3b3JkPjxrZXl3b3JkPlN1cnZpdmFsIEFuYWx5c2lzPC9rZXl3b3JkPjxrZXl3b3JkPlpB
UC03MCBQcm90ZWluLVR5cm9zaW5lIEtpbmFzZTwva2V5d29yZD48L2tleXdvcmRzPjxkYXRlcz48
eWVhcj4yMDAzPC95ZWFyPjxwdWItZGF0ZXM+PGRhdGU+NS8xLzIwMDM8L2RhdGU+PC9wdWItZGF0
ZXM+PC9kYXRlcz48bGFiZWw+MjMyPC9sYWJlbD48dXJscz48L3VybHM+PC9yZWNvcmQ+PC9DaXRl
PjwvRW5kTm90ZT5=
</w:fldData>
        </w:fldChar>
      </w:r>
      <w:r w:rsidR="00466EFD">
        <w:rPr>
          <w:lang w:eastAsia="nb-NO"/>
        </w:rPr>
        <w:instrText xml:space="preserve"> ADDIN EN.CITE.DATA </w:instrText>
      </w:r>
      <w:r w:rsidR="00466EFD">
        <w:rPr>
          <w:lang w:eastAsia="nb-NO"/>
        </w:rPr>
      </w:r>
      <w:r w:rsidR="00466EFD">
        <w:rPr>
          <w:lang w:eastAsia="nb-NO"/>
        </w:rPr>
        <w:fldChar w:fldCharType="end"/>
      </w:r>
      <w:r>
        <w:rPr>
          <w:lang w:eastAsia="nb-NO"/>
        </w:rPr>
      </w:r>
      <w:r>
        <w:rPr>
          <w:lang w:eastAsia="nb-NO"/>
        </w:rPr>
        <w:fldChar w:fldCharType="separate"/>
      </w:r>
      <w:r w:rsidR="00466EFD">
        <w:rPr>
          <w:noProof/>
          <w:lang w:eastAsia="nb-NO"/>
        </w:rPr>
        <w:t>(150)</w:t>
      </w:r>
      <w:r>
        <w:rPr>
          <w:lang w:eastAsia="nb-NO"/>
        </w:rPr>
        <w:fldChar w:fldCharType="end"/>
      </w:r>
      <w:r w:rsidRPr="00854AA4">
        <w:rPr>
          <w:lang w:eastAsia="nb-NO"/>
        </w:rPr>
        <w:t>.</w:t>
      </w:r>
      <w:r>
        <w:rPr>
          <w:lang w:eastAsia="nb-NO"/>
        </w:rPr>
        <w:t xml:space="preserve"> </w:t>
      </w:r>
      <w:r w:rsidRPr="00854AA4">
        <w:rPr>
          <w:lang w:eastAsia="nb-NO"/>
        </w:rPr>
        <w:t xml:space="preserve">Høy ekspresjon av CD38 og/eller ZAP-70 har uavhengig prognostisk betydning, men ingen av disse immunfenotypiske markørene er fullgode surrogatmarkører for IGHV-genets mutasjonsstatus. CD38 ekspresjon angis av flere </w:t>
      </w:r>
      <w:r w:rsidRPr="00854AA4">
        <w:rPr>
          <w:lang w:eastAsia="nb-NO"/>
        </w:rPr>
        <w:lastRenderedPageBreak/>
        <w:t xml:space="preserve">laboratorier ved besvarelse av immunfenotyping </w:t>
      </w:r>
      <w:r>
        <w:rPr>
          <w:lang w:eastAsia="nb-NO"/>
        </w:rPr>
        <w:t>ved KLL</w:t>
      </w:r>
      <w:r w:rsidRPr="00854AA4">
        <w:rPr>
          <w:lang w:eastAsia="nb-NO"/>
        </w:rPr>
        <w:t>. Metoden for bestemmelse ZAP-70 ekspresjon er ikke tilfreds</w:t>
      </w:r>
      <w:r w:rsidR="004C2317">
        <w:rPr>
          <w:lang w:eastAsia="nb-NO"/>
        </w:rPr>
        <w:softHyphen/>
      </w:r>
      <w:r w:rsidRPr="00854AA4">
        <w:rPr>
          <w:lang w:eastAsia="nb-NO"/>
        </w:rPr>
        <w:t>stil</w:t>
      </w:r>
      <w:r w:rsidR="004C2317">
        <w:rPr>
          <w:lang w:eastAsia="nb-NO"/>
        </w:rPr>
        <w:softHyphen/>
      </w:r>
      <w:r w:rsidRPr="00854AA4">
        <w:rPr>
          <w:lang w:eastAsia="nb-NO"/>
        </w:rPr>
        <w:t>lende standardisert og brukes ikke i rutinediagnostikken.</w:t>
      </w:r>
    </w:p>
    <w:p w14:paraId="3C66C612" w14:textId="77777777" w:rsidR="00D97035" w:rsidRPr="00BF7230" w:rsidRDefault="00D97035" w:rsidP="00266819">
      <w:pPr>
        <w:pStyle w:val="Overskrift4"/>
      </w:pPr>
      <w:bookmarkStart w:id="496" w:name="_Toc21872292"/>
      <w:r w:rsidRPr="00854AA4">
        <w:rPr>
          <w:lang w:eastAsia="nb-NO"/>
        </w:rPr>
        <w:t>Bruk av prognostiske markører</w:t>
      </w:r>
      <w:bookmarkEnd w:id="496"/>
    </w:p>
    <w:p w14:paraId="4DC96C37" w14:textId="537E3B4F" w:rsidR="00D97035" w:rsidRPr="00BF7230" w:rsidRDefault="00D97035" w:rsidP="00D97035">
      <w:pPr>
        <w:pStyle w:val="Brdtekst"/>
      </w:pPr>
      <w:r w:rsidRPr="00854AA4">
        <w:rPr>
          <w:lang w:eastAsia="nb-NO"/>
        </w:rPr>
        <w:t>Mer enn ¾ av pasientene presenterer seg i et tidlig sykdomsstadium</w:t>
      </w:r>
      <w:r>
        <w:rPr>
          <w:lang w:eastAsia="nb-NO"/>
        </w:rPr>
        <w:t>,</w:t>
      </w:r>
      <w:r w:rsidRPr="00854AA4">
        <w:rPr>
          <w:lang w:eastAsia="nb-NO"/>
        </w:rPr>
        <w:t xml:space="preserve"> og </w:t>
      </w:r>
      <w:r>
        <w:rPr>
          <w:lang w:eastAsia="nb-NO"/>
        </w:rPr>
        <w:t xml:space="preserve">de </w:t>
      </w:r>
      <w:r w:rsidRPr="00854AA4">
        <w:rPr>
          <w:lang w:eastAsia="nb-NO"/>
        </w:rPr>
        <w:t xml:space="preserve">er vanligvis asymptomatiske og ikke behandlingstrengende. For </w:t>
      </w:r>
      <w:r>
        <w:rPr>
          <w:lang w:eastAsia="nb-NO"/>
        </w:rPr>
        <w:t>mange</w:t>
      </w:r>
      <w:r w:rsidRPr="00854AA4">
        <w:rPr>
          <w:lang w:eastAsia="nb-NO"/>
        </w:rPr>
        <w:t xml:space="preserve"> pasienter vil det være av betydning å få informasjon om sannsynligheten for rask progresjon og </w:t>
      </w:r>
      <w:r>
        <w:rPr>
          <w:lang w:eastAsia="nb-NO"/>
        </w:rPr>
        <w:t xml:space="preserve">snarlig </w:t>
      </w:r>
      <w:r w:rsidRPr="00854AA4">
        <w:rPr>
          <w:lang w:eastAsia="nb-NO"/>
        </w:rPr>
        <w:t>behandlingsbehov eller om de kan forvente et mer indolent sykdomsforløp</w:t>
      </w:r>
      <w:r>
        <w:rPr>
          <w:lang w:eastAsia="nb-NO"/>
        </w:rPr>
        <w:t xml:space="preserve"> som vil være forløpet hos de fleste pasientene</w:t>
      </w:r>
      <w:r w:rsidRPr="00854AA4">
        <w:rPr>
          <w:lang w:eastAsia="nb-NO"/>
        </w:rPr>
        <w:t>. IGHV-mutasjonsstatus og CD38 ek</w:t>
      </w:r>
      <w:r>
        <w:rPr>
          <w:lang w:eastAsia="nb-NO"/>
        </w:rPr>
        <w:t xml:space="preserve">spresjon ved diagnosetidspunkt </w:t>
      </w:r>
      <w:r w:rsidRPr="00854AA4">
        <w:rPr>
          <w:lang w:eastAsia="nb-NO"/>
        </w:rPr>
        <w:t xml:space="preserve">har best prognostisk utsagnskraft i denne situasjonen </w:t>
      </w:r>
      <w:r>
        <w:rPr>
          <w:lang w:eastAsia="nb-NO"/>
        </w:rPr>
        <w:fldChar w:fldCharType="begin"/>
      </w:r>
      <w:r w:rsidR="00466EFD">
        <w:rPr>
          <w:lang w:eastAsia="nb-NO"/>
        </w:rPr>
        <w:instrText xml:space="preserve"> ADDIN EN.CITE &lt;EndNote&gt;&lt;Cite&gt;&lt;Author&gt;Pepper&lt;/Author&gt;&lt;Year&gt;2012&lt;/Year&gt;&lt;RecNum&gt;65&lt;/RecNum&gt;&lt;DisplayText&gt;(151)&lt;/DisplayText&gt;&lt;record&gt;&lt;rec-number&gt;65&lt;/rec-number&gt;&lt;foreign-keys&gt;&lt;key app="EN" db-id="sv2awxrxkxvax0ew5xdpazta20x99t502s00" timestamp="1403001484"&gt;65&lt;/key&gt;&lt;/foreign-keys&gt;&lt;ref-type name="Journal Article"&gt;17&lt;/ref-type&gt;&lt;contributors&gt;&lt;authors&gt;&lt;author&gt;Pepper,C.&lt;/author&gt;&lt;author&gt;Majid,A.&lt;/author&gt;&lt;author&gt;Lin,T.T.&lt;/author&gt;&lt;author&gt;Hewamana,S.&lt;/author&gt;&lt;author&gt;Pratt,G.&lt;/author&gt;&lt;author&gt;Walewska,R.&lt;/author&gt;&lt;author&gt;Gesk,S.&lt;/author&gt;&lt;author&gt;Siebert,R.&lt;/author&gt;&lt;author&gt;Wagner,S.&lt;/author&gt;&lt;author&gt;Kennedy,B.&lt;/author&gt;&lt;author&gt;Miall,F.&lt;/author&gt;&lt;author&gt;Davis,Z.A.&lt;/author&gt;&lt;author&gt;Tracy,I.&lt;/author&gt;&lt;author&gt;Gardiner,A.C.&lt;/author&gt;&lt;author&gt;Brennan,P.&lt;/author&gt;&lt;author&gt;Hills,R.K.&lt;/author&gt;&lt;author&gt;Dyer,M.J.&lt;/author&gt;&lt;author&gt;Oscier,D.&lt;/author&gt;&lt;author&gt;Fegan,C.&lt;/author&gt;&lt;/authors&gt;&lt;/contributors&gt;&lt;auth-address&gt;School of Medicine, Cardiff University, Cardiff, UK&lt;/auth-address&gt;&lt;titles&gt;&lt;title&gt;Defining the prognosis of early stage chronic lymphocytic leukaemia patients&lt;/title&gt;&lt;secondary-title&gt;British Journal of Haematology&lt;/secondary-title&gt;&lt;/titles&gt;&lt;periodical&gt;&lt;full-title&gt;British Journal of Haematology&lt;/full-title&gt;&lt;abbr-1&gt;Br J Haematol&lt;/abbr-1&gt;&lt;/periodical&gt;&lt;pages&gt;499-507&lt;/pages&gt;&lt;volume&gt;156&lt;/volume&gt;&lt;number&gt;4&lt;/number&gt;&lt;reprint-edition&gt;Not in File&lt;/reprint-edition&gt;&lt;keywords&gt;&lt;keyword&gt;age&lt;/keyword&gt;&lt;keyword&gt;analysis&lt;/keyword&gt;&lt;keyword&gt;article&lt;/keyword&gt;&lt;keyword&gt;Cytogenetics&lt;/keyword&gt;&lt;keyword&gt;diagnosis&lt;/keyword&gt;&lt;keyword&gt;Disease Progression&lt;/keyword&gt;&lt;keyword&gt;fluorescence in situ hybridization&lt;/keyword&gt;&lt;keyword&gt;follow up&lt;/keyword&gt;&lt;keyword&gt;Multivariate Analysis&lt;/keyword&gt;&lt;keyword&gt;Mutation&lt;/keyword&gt;&lt;keyword&gt;overall survival&lt;/keyword&gt;&lt;keyword&gt;patient&lt;/keyword&gt;&lt;keyword&gt;Prognosis&lt;/keyword&gt;&lt;keyword&gt;Survival&lt;/keyword&gt;&lt;keyword&gt;univariate analysis&lt;/keyword&gt;&lt;/keywords&gt;&lt;dates&gt;&lt;year&gt;2012&lt;/year&gt;&lt;pub-dates&gt;&lt;date&gt;2/2012&lt;/date&gt;&lt;/pub-dates&gt;&lt;/dates&gt;&lt;label&gt;233&lt;/label&gt;&lt;urls&gt;&lt;/urls&gt;&lt;/record&gt;&lt;/Cite&gt;&lt;/EndNote&gt;</w:instrText>
      </w:r>
      <w:r>
        <w:rPr>
          <w:lang w:eastAsia="nb-NO"/>
        </w:rPr>
        <w:fldChar w:fldCharType="separate"/>
      </w:r>
      <w:r w:rsidR="00466EFD">
        <w:rPr>
          <w:noProof/>
          <w:lang w:eastAsia="nb-NO"/>
        </w:rPr>
        <w:t>(151)</w:t>
      </w:r>
      <w:r>
        <w:rPr>
          <w:lang w:eastAsia="nb-NO"/>
        </w:rPr>
        <w:fldChar w:fldCharType="end"/>
      </w:r>
      <w:r w:rsidRPr="00854AA4">
        <w:rPr>
          <w:lang w:eastAsia="nb-NO"/>
        </w:rPr>
        <w:t xml:space="preserve">. FISH-analyse og </w:t>
      </w:r>
      <w:r w:rsidRPr="00355466">
        <w:rPr>
          <w:rStyle w:val="TKursiv"/>
        </w:rPr>
        <w:t>TP53</w:t>
      </w:r>
      <w:r>
        <w:rPr>
          <w:lang w:eastAsia="nb-NO"/>
        </w:rPr>
        <w:t>-</w:t>
      </w:r>
      <w:r w:rsidRPr="00854AA4">
        <w:rPr>
          <w:lang w:eastAsia="nb-NO"/>
        </w:rPr>
        <w:t xml:space="preserve">mutasjonsanalyse </w:t>
      </w:r>
      <w:r>
        <w:rPr>
          <w:lang w:eastAsia="nb-NO"/>
        </w:rPr>
        <w:t xml:space="preserve">har også prognostisk utsagnskraft, men det er avvik som kan tilkomme under tiden. Disse undersøkelsen </w:t>
      </w:r>
      <w:r w:rsidRPr="00854AA4">
        <w:rPr>
          <w:lang w:eastAsia="nb-NO"/>
        </w:rPr>
        <w:t xml:space="preserve">bør </w:t>
      </w:r>
      <w:r>
        <w:rPr>
          <w:lang w:eastAsia="nb-NO"/>
        </w:rPr>
        <w:t xml:space="preserve">derfor bare </w:t>
      </w:r>
      <w:r w:rsidRPr="00854AA4">
        <w:rPr>
          <w:lang w:eastAsia="nb-NO"/>
        </w:rPr>
        <w:t xml:space="preserve">gjøres ved sykdomsprogresjon og behov for behandling for å avdekke pasientene som har KLL karakterisert ved </w:t>
      </w:r>
      <w:r w:rsidRPr="00355466">
        <w:rPr>
          <w:rStyle w:val="TKursiv"/>
        </w:rPr>
        <w:t>del(17p</w:t>
      </w:r>
      <w:r w:rsidRPr="00355466">
        <w:t>)</w:t>
      </w:r>
      <w:r w:rsidRPr="00854AA4">
        <w:rPr>
          <w:lang w:eastAsia="nb-NO"/>
        </w:rPr>
        <w:t xml:space="preserve"> og/eller </w:t>
      </w:r>
      <w:r w:rsidRPr="00355466">
        <w:rPr>
          <w:rStyle w:val="TKursiv"/>
        </w:rPr>
        <w:t>TP53</w:t>
      </w:r>
      <w:r>
        <w:rPr>
          <w:lang w:eastAsia="nb-NO"/>
        </w:rPr>
        <w:t>-</w:t>
      </w:r>
      <w:r w:rsidRPr="00854AA4">
        <w:rPr>
          <w:lang w:eastAsia="nb-NO"/>
        </w:rPr>
        <w:t xml:space="preserve">mutasjon, og som bør vurderes for </w:t>
      </w:r>
      <w:r>
        <w:rPr>
          <w:lang w:eastAsia="nb-NO"/>
        </w:rPr>
        <w:t>behandling med signalveishemmere</w:t>
      </w:r>
      <w:r w:rsidRPr="00854AA4">
        <w:rPr>
          <w:lang w:eastAsia="nb-NO"/>
        </w:rPr>
        <w:t>.</w:t>
      </w:r>
    </w:p>
    <w:p w14:paraId="4349655A" w14:textId="77777777" w:rsidR="00D97035" w:rsidRPr="00BF7230" w:rsidRDefault="00D97035" w:rsidP="00266819">
      <w:pPr>
        <w:pStyle w:val="Overskrift2"/>
      </w:pPr>
      <w:bookmarkStart w:id="497" w:name="_Toc463011988"/>
      <w:bookmarkStart w:id="498" w:name="_Toc536537326"/>
      <w:bookmarkStart w:id="499" w:name="_Toc21872293"/>
      <w:r w:rsidRPr="00854AA4">
        <w:t>Behandling</w:t>
      </w:r>
      <w:bookmarkEnd w:id="497"/>
      <w:bookmarkEnd w:id="498"/>
      <w:bookmarkEnd w:id="499"/>
    </w:p>
    <w:p w14:paraId="71C212B2" w14:textId="77777777" w:rsidR="00D97035" w:rsidRPr="00BF7230" w:rsidRDefault="00D97035" w:rsidP="00BC6EC8">
      <w:pPr>
        <w:pStyle w:val="Overskrift3-"/>
      </w:pPr>
      <w:bookmarkStart w:id="500" w:name="_Toc463011989"/>
      <w:bookmarkStart w:id="501" w:name="_Toc536537327"/>
      <w:bookmarkStart w:id="502" w:name="_Toc21872294"/>
      <w:r w:rsidRPr="00854AA4">
        <w:t>Asymptomatiske pasienter</w:t>
      </w:r>
      <w:bookmarkEnd w:id="500"/>
      <w:bookmarkEnd w:id="501"/>
      <w:bookmarkEnd w:id="502"/>
    </w:p>
    <w:p w14:paraId="3D54312C" w14:textId="77777777" w:rsidR="00D97035" w:rsidRPr="00BF7230" w:rsidRDefault="00D97035" w:rsidP="00D97035">
      <w:pPr>
        <w:pStyle w:val="Brdtekst"/>
      </w:pPr>
      <w:r w:rsidRPr="00854AA4">
        <w:t>Ved diagnose er de fleste (80</w:t>
      </w:r>
      <w:r>
        <w:t> </w:t>
      </w:r>
      <w:r w:rsidRPr="00854AA4">
        <w:t>%) pasientene i Binet stadium A, og diagnosen er oftest stilt ved en tilfeldighet.</w:t>
      </w:r>
    </w:p>
    <w:tbl>
      <w:tblPr>
        <w:tblStyle w:val="Helsedirtekstboks"/>
        <w:tblW w:w="8504" w:type="dxa"/>
        <w:tblLayout w:type="fixed"/>
        <w:tblLook w:val="0480" w:firstRow="0" w:lastRow="0" w:firstColumn="1" w:lastColumn="0" w:noHBand="0" w:noVBand="1"/>
      </w:tblPr>
      <w:tblGrid>
        <w:gridCol w:w="8504"/>
      </w:tblGrid>
      <w:tr w:rsidR="00BC6EC8" w:rsidRPr="00BC6EC8" w14:paraId="31630C6E" w14:textId="77777777" w:rsidTr="00BC6EC8">
        <w:tc>
          <w:tcPr>
            <w:tcW w:w="8504" w:type="dxa"/>
          </w:tcPr>
          <w:p w14:paraId="4F600315" w14:textId="77777777" w:rsidR="00BC6EC8" w:rsidRPr="00BC6EC8" w:rsidRDefault="00BC6EC8" w:rsidP="00E15783">
            <w:pPr>
              <w:pStyle w:val="Bokslistepunkt1"/>
            </w:pPr>
            <w:r w:rsidRPr="00BC6EC8">
              <w:t>Det er ikke indisert å behandle asymptomatiske pasienter i Binet stadium A (evidensgrad A).</w:t>
            </w:r>
          </w:p>
        </w:tc>
      </w:tr>
    </w:tbl>
    <w:p w14:paraId="3232F75C" w14:textId="7F8193EC" w:rsidR="00D97035" w:rsidRPr="00BF7230" w:rsidRDefault="00D97035" w:rsidP="006F160D">
      <w:pPr>
        <w:pStyle w:val="Brdtekst1008"/>
      </w:pPr>
      <w:r w:rsidRPr="00854AA4">
        <w:t>Anbefalingen baserer seg på flere randomiserte behandlingsstudier med alkylerende kjemo</w:t>
      </w:r>
      <w:r w:rsidR="006F160D">
        <w:softHyphen/>
      </w:r>
      <w:r w:rsidRPr="00854AA4">
        <w:t xml:space="preserve">terapi (i hovedsak klorambucil) og en konfirmerende meta-analyse av disse studiene </w:t>
      </w:r>
      <w:r>
        <w:fldChar w:fldCharType="begin"/>
      </w:r>
      <w:r w:rsidR="00466EFD">
        <w:instrText xml:space="preserve"> ADDIN EN.CITE &lt;EndNote&gt;&lt;Cite&gt;&lt;Author&gt;CLL Trialists&amp;apos; Collaborative Group&lt;/Author&gt;&lt;Year&gt;1999&lt;/Year&gt;&lt;RecNum&gt;66&lt;/RecNum&gt;&lt;DisplayText&gt;(152)&lt;/DisplayText&gt;&lt;record&gt;&lt;rec-number&gt;66&lt;/rec-number&gt;&lt;foreign-keys&gt;&lt;key app="EN" db-id="sv2awxrxkxvax0ew5xdpazta20x99t502s00" timestamp="1403001484"&gt;66&lt;/key&gt;&lt;/foreign-keys&gt;&lt;ref-type name="Journal Article"&gt;17&lt;/ref-type&gt;&lt;contributors&gt;&lt;authors&gt;&lt;author&gt;CLL Trialists&amp;apos; Collaborative Group,&lt;/author&gt;&lt;/authors&gt;&lt;/contributors&gt;&lt;titles&gt;&lt;title&gt;Chemotherapeutic options in chronic lymphocytic leukemia: a meta-analysis of the randomized trials&lt;/title&gt;&lt;secondary-title&gt;J Natl Cancer Inst&lt;/secondary-title&gt;&lt;/titles&gt;&lt;periodical&gt;&lt;full-title&gt;J Natl Cancer Inst&lt;/full-title&gt;&lt;/periodical&gt;&lt;pages&gt;861-868&lt;/pages&gt;&lt;volume&gt;91&lt;/volume&gt;&lt;number&gt;10&lt;/number&gt;&lt;reprint-edition&gt;Not in File&lt;/reprint-edition&gt;&lt;keywords&gt;&lt;keyword&gt;administration &amp;amp; dosage&lt;/keyword&gt;&lt;keyword&gt;Antineoplastic Combined Chemotherapy Protocols&lt;/keyword&gt;&lt;keyword&gt;article&lt;/keyword&gt;&lt;keyword&gt;chemotherapy&lt;/keyword&gt;&lt;keyword&gt;Chlorambucil&lt;/keyword&gt;&lt;keyword&gt;Cyclophosphamide&lt;/keyword&gt;&lt;keyword&gt;death&lt;/keyword&gt;&lt;keyword&gt;Doxorubicin&lt;/keyword&gt;&lt;keyword&gt;Drug Administration Schedule&lt;/keyword&gt;&lt;keyword&gt;drug therapy&lt;/keyword&gt;&lt;keyword&gt;Epirubicin&lt;/keyword&gt;&lt;keyword&gt;Humans&lt;/keyword&gt;&lt;keyword&gt;leukemia&lt;/keyword&gt;&lt;keyword&gt;Leukemia,Lymphocytic,Chronic,B-Cell&lt;/keyword&gt;&lt;keyword&gt;meta analysis&lt;/keyword&gt;&lt;keyword&gt;methods&lt;/keyword&gt;&lt;keyword&gt;overall survival&lt;/keyword&gt;&lt;keyword&gt;patient&lt;/keyword&gt;&lt;keyword&gt;Prednisone&lt;/keyword&gt;&lt;keyword&gt;Randomized Controlled Trials as Topic&lt;/keyword&gt;&lt;keyword&gt;review&lt;/keyword&gt;&lt;keyword&gt;Survival&lt;/keyword&gt;&lt;keyword&gt;Survival Analysis&lt;/keyword&gt;&lt;keyword&gt;therapeutic use&lt;/keyword&gt;&lt;keyword&gt;Treatment Outcome&lt;/keyword&gt;&lt;keyword&gt;Vincristine&lt;/keyword&gt;&lt;/keywords&gt;&lt;dates&gt;&lt;year&gt;1999&lt;/year&gt;&lt;pub-dates&gt;&lt;date&gt;5/19/1999&lt;/date&gt;&lt;/pub-dates&gt;&lt;/dates&gt;&lt;label&gt;234&lt;/label&gt;&lt;urls&gt;&lt;/urls&gt;&lt;/record&gt;&lt;/Cite&gt;&lt;/EndNote&gt;</w:instrText>
      </w:r>
      <w:r>
        <w:fldChar w:fldCharType="separate"/>
      </w:r>
      <w:r w:rsidR="00466EFD">
        <w:rPr>
          <w:noProof/>
        </w:rPr>
        <w:t>(152)</w:t>
      </w:r>
      <w:r>
        <w:fldChar w:fldCharType="end"/>
      </w:r>
      <w:r w:rsidRPr="00854AA4">
        <w:t>.</w:t>
      </w:r>
    </w:p>
    <w:p w14:paraId="6848586A" w14:textId="77777777" w:rsidR="00D97035" w:rsidRPr="00BF7230" w:rsidRDefault="00D97035" w:rsidP="00266819">
      <w:pPr>
        <w:pStyle w:val="Overskrift3"/>
      </w:pPr>
      <w:bookmarkStart w:id="503" w:name="_Toc463011990"/>
      <w:bookmarkStart w:id="504" w:name="_Toc536537328"/>
      <w:bookmarkStart w:id="505" w:name="_Toc21872295"/>
      <w:r w:rsidRPr="00854AA4">
        <w:t>Indikasjon for behandling</w:t>
      </w:r>
      <w:bookmarkEnd w:id="503"/>
      <w:bookmarkEnd w:id="504"/>
      <w:bookmarkEnd w:id="505"/>
    </w:p>
    <w:p w14:paraId="3A74CC1A" w14:textId="5B4FB77F" w:rsidR="00D97035" w:rsidRPr="00BF7230" w:rsidRDefault="00D97035" w:rsidP="00D97035">
      <w:pPr>
        <w:pStyle w:val="Brdtekst"/>
      </w:pPr>
      <w:r w:rsidRPr="00854AA4">
        <w:t xml:space="preserve">The National Cancer Institute (NCI) utarbeidet i 1996 en anbefaling </w:t>
      </w:r>
      <w:r>
        <w:t>om</w:t>
      </w:r>
      <w:r w:rsidRPr="00854AA4">
        <w:t xml:space="preserve"> behandlingsindikasjoner ved KLL </w:t>
      </w:r>
      <w:r>
        <w:fldChar w:fldCharType="begin"/>
      </w:r>
      <w:r w:rsidR="00466EFD">
        <w:instrText xml:space="preserve"> ADDIN EN.CITE &lt;EndNote&gt;&lt;Cite&gt;&lt;Author&gt;CLL Trialists&amp;apos; Collaborative Group&lt;/Author&gt;&lt;Year&gt;1999&lt;/Year&gt;&lt;RecNum&gt;66&lt;/RecNum&gt;&lt;DisplayText&gt;(152)&lt;/DisplayText&gt;&lt;record&gt;&lt;rec-number&gt;66&lt;/rec-number&gt;&lt;foreign-keys&gt;&lt;key app="EN" db-id="sv2awxrxkxvax0ew5xdpazta20x99t502s00" timestamp="1403001484"&gt;66&lt;/key&gt;&lt;/foreign-keys&gt;&lt;ref-type name="Journal Article"&gt;17&lt;/ref-type&gt;&lt;contributors&gt;&lt;authors&gt;&lt;author&gt;CLL Trialists&amp;apos; Collaborative Group,&lt;/author&gt;&lt;/authors&gt;&lt;/contributors&gt;&lt;titles&gt;&lt;title&gt;Chemotherapeutic options in chronic lymphocytic leukemia: a meta-analysis of the randomized trials&lt;/title&gt;&lt;secondary-title&gt;J Natl Cancer Inst&lt;/secondary-title&gt;&lt;/titles&gt;&lt;periodical&gt;&lt;full-title&gt;J Natl Cancer Inst&lt;/full-title&gt;&lt;/periodical&gt;&lt;pages&gt;861-868&lt;/pages&gt;&lt;volume&gt;91&lt;/volume&gt;&lt;number&gt;10&lt;/number&gt;&lt;reprint-edition&gt;Not in File&lt;/reprint-edition&gt;&lt;keywords&gt;&lt;keyword&gt;administration &amp;amp; dosage&lt;/keyword&gt;&lt;keyword&gt;Antineoplastic Combined Chemotherapy Protocols&lt;/keyword&gt;&lt;keyword&gt;article&lt;/keyword&gt;&lt;keyword&gt;chemotherapy&lt;/keyword&gt;&lt;keyword&gt;Chlorambucil&lt;/keyword&gt;&lt;keyword&gt;Cyclophosphamide&lt;/keyword&gt;&lt;keyword&gt;death&lt;/keyword&gt;&lt;keyword&gt;Doxorubicin&lt;/keyword&gt;&lt;keyword&gt;Drug Administration Schedule&lt;/keyword&gt;&lt;keyword&gt;drug therapy&lt;/keyword&gt;&lt;keyword&gt;Epirubicin&lt;/keyword&gt;&lt;keyword&gt;Humans&lt;/keyword&gt;&lt;keyword&gt;leukemia&lt;/keyword&gt;&lt;keyword&gt;Leukemia,Lymphocytic,Chronic,B-Cell&lt;/keyword&gt;&lt;keyword&gt;meta analysis&lt;/keyword&gt;&lt;keyword&gt;methods&lt;/keyword&gt;&lt;keyword&gt;overall survival&lt;/keyword&gt;&lt;keyword&gt;patient&lt;/keyword&gt;&lt;keyword&gt;Prednisone&lt;/keyword&gt;&lt;keyword&gt;Randomized Controlled Trials as Topic&lt;/keyword&gt;&lt;keyword&gt;review&lt;/keyword&gt;&lt;keyword&gt;Survival&lt;/keyword&gt;&lt;keyword&gt;Survival Analysis&lt;/keyword&gt;&lt;keyword&gt;therapeutic use&lt;/keyword&gt;&lt;keyword&gt;Treatment Outcome&lt;/keyword&gt;&lt;keyword&gt;Vincristine&lt;/keyword&gt;&lt;/keywords&gt;&lt;dates&gt;&lt;year&gt;1999&lt;/year&gt;&lt;pub-dates&gt;&lt;date&gt;5/19/1999&lt;/date&gt;&lt;/pub-dates&gt;&lt;/dates&gt;&lt;label&gt;234&lt;/label&gt;&lt;urls&gt;&lt;/urls&gt;&lt;/record&gt;&lt;/Cite&gt;&lt;/EndNote&gt;</w:instrText>
      </w:r>
      <w:r>
        <w:fldChar w:fldCharType="separate"/>
      </w:r>
      <w:r w:rsidR="00466EFD">
        <w:rPr>
          <w:noProof/>
        </w:rPr>
        <w:t>(152)</w:t>
      </w:r>
      <w:r>
        <w:fldChar w:fldCharType="end"/>
      </w:r>
      <w:r w:rsidRPr="00854AA4">
        <w:t xml:space="preserve">, og disse anbefalingene har fortsatt gyldighet </w:t>
      </w:r>
      <w:r>
        <w:fldChar w:fldCharType="begin"/>
      </w:r>
      <w:r w:rsidR="00466EFD">
        <w:instrText xml:space="preserve"> ADDIN EN.CITE &lt;EndNote&gt;&lt;Cite&gt;&lt;Author&gt;Hallek&lt;/Author&gt;&lt;Year&gt;2008&lt;/Year&gt;&lt;RecNum&gt;55&lt;/RecNum&gt;&lt;DisplayText&gt;(140)&lt;/DisplayText&gt;&lt;record&gt;&lt;rec-number&gt;55&lt;/rec-number&gt;&lt;foreign-keys&gt;&lt;key app="EN" db-id="sv2awxrxkxvax0ew5xdpazta20x99t502s00" timestamp="1403001484"&gt;55&lt;/key&gt;&lt;/foreign-keys&gt;&lt;ref-type name="Journal Article"&gt;17&lt;/ref-type&gt;&lt;contributors&gt;&lt;authors&gt;&lt;author&gt;Hallek,M.&lt;/author&gt;&lt;author&gt;Cheson,B.D.&lt;/author&gt;&lt;author&gt;Catovsky,D.&lt;/author&gt;&lt;author&gt;Caligaris-Cappio,F.&lt;/author&gt;&lt;author&gt;Dighiero,G.&lt;/author&gt;&lt;author&gt;Döhner,H.&lt;/author&gt;&lt;author&gt;Hillmen,P.&lt;/author&gt;&lt;author&gt;Keating,M.J.&lt;/author&gt;&lt;author&gt;Montserrat,E.&lt;/author&gt;&lt;author&gt;Rai,K.R.&lt;/author&gt;&lt;author&gt;Kipps,T.J.&lt;/author&gt;&lt;/authors&gt;&lt;/contributors&gt;&lt;auth-address&gt;Klinik I fur Innere Medizin, Universitat zu Koln, Koln, Germany. michael.hallek@uni-koeln.de&lt;/auth-address&gt;&lt;titles&gt;&lt;title&gt;Guidelines for the diagnosis and treatment of chronic lymphocytic leukemia: a report from the International Workshop on Chronic Lymphocytic Leukemia updating the National Cancer Institute-Working Group 1996 guidelines&lt;/title&gt;&lt;secondary-title&gt;Blood&lt;/secondary-title&gt;&lt;/titles&gt;&lt;periodical&gt;&lt;full-title&gt;Blood&lt;/full-title&gt;&lt;/periodical&gt;&lt;pages&gt;5446-5456&lt;/pages&gt;&lt;volume&gt;111&lt;/volume&gt;&lt;number&gt;12&lt;/number&gt;&lt;reprint-edition&gt;Not in File&lt;/reprint-edition&gt;&lt;keywords&gt;&lt;keyword&gt;article&lt;/keyword&gt;&lt;keyword&gt;clinical trial&lt;/keyword&gt;&lt;keyword&gt;Clinical Trials as Topic&lt;/keyword&gt;&lt;keyword&gt;diagnosis&lt;/keyword&gt;&lt;keyword&gt;Education&lt;/keyword&gt;&lt;keyword&gt;Germany&lt;/keyword&gt;&lt;keyword&gt;Humans&lt;/keyword&gt;&lt;keyword&gt;leukemia&lt;/keyword&gt;&lt;keyword&gt;Leukemia,Lymphocytic,Chronic,B-Cell&lt;/keyword&gt;&lt;keyword&gt;National Cancer Institute (U.S.)&lt;/keyword&gt;&lt;keyword&gt;patient&lt;/keyword&gt;&lt;keyword&gt;practice guideline&lt;/keyword&gt;&lt;keyword&gt;standards&lt;/keyword&gt;&lt;keyword&gt;therapy&lt;/keyword&gt;&lt;keyword&gt;United States&lt;/keyword&gt;&lt;/keywords&gt;&lt;dates&gt;&lt;year&gt;2008&lt;/year&gt;&lt;pub-dates&gt;&lt;date&gt;6/15/2008&lt;/date&gt;&lt;/pub-dates&gt;&lt;/dates&gt;&lt;label&gt;223&lt;/label&gt;&lt;urls&gt;&lt;/urls&gt;&lt;/record&gt;&lt;/Cite&gt;&lt;/EndNote&gt;</w:instrText>
      </w:r>
      <w:r>
        <w:fldChar w:fldCharType="separate"/>
      </w:r>
      <w:r w:rsidR="00466EFD">
        <w:rPr>
          <w:noProof/>
        </w:rPr>
        <w:t>(140)</w:t>
      </w:r>
      <w:r>
        <w:fldChar w:fldCharType="end"/>
      </w:r>
      <w:r w:rsidRPr="00854AA4">
        <w:t xml:space="preserve">. De fleste pasientene i Binet stadium B og C og noen pasienter i Binet stadium A med progressiv sykdom er behandlingstrengende etter disse internasjonalt anerkjente kriteriene (tabell </w:t>
      </w:r>
      <w:r w:rsidR="009C6EF6">
        <w:t>7.</w:t>
      </w:r>
      <w:r w:rsidRPr="00854AA4">
        <w:t>3).</w:t>
      </w:r>
      <w:r>
        <w:t xml:space="preserve"> Det har vært iverksatt studier for å avdekke om høyrisikopasienter i Binet stadium A er tjent med behandling, men ingen resultater fra disse studiene er så langt publisert.</w:t>
      </w:r>
    </w:p>
    <w:p w14:paraId="2DC6C302" w14:textId="602834D6" w:rsidR="00D97035" w:rsidRPr="00BF7230" w:rsidRDefault="00D97035" w:rsidP="00B807BE">
      <w:pPr>
        <w:pStyle w:val="Tabelltittel"/>
      </w:pPr>
      <w:r w:rsidRPr="00854AA4">
        <w:t xml:space="preserve">Tabell </w:t>
      </w:r>
      <w:r w:rsidR="009C6EF6">
        <w:t>7.</w:t>
      </w:r>
      <w:r w:rsidRPr="00854AA4">
        <w:t>3</w:t>
      </w:r>
      <w:r w:rsidR="009C6EF6">
        <w:t xml:space="preserve"> </w:t>
      </w:r>
      <w:r w:rsidRPr="00854AA4">
        <w:t xml:space="preserve"> Indikasjoner for behandling </w:t>
      </w:r>
    </w:p>
    <w:tbl>
      <w:tblPr>
        <w:tblStyle w:val="Helsedir"/>
        <w:tblW w:w="5000" w:type="pct"/>
        <w:tblLayout w:type="fixed"/>
        <w:tblCellMar>
          <w:top w:w="85" w:type="dxa"/>
          <w:bottom w:w="57" w:type="dxa"/>
        </w:tblCellMar>
        <w:tblLook w:val="0600" w:firstRow="0" w:lastRow="0" w:firstColumn="0" w:lastColumn="0" w:noHBand="1" w:noVBand="1"/>
      </w:tblPr>
      <w:tblGrid>
        <w:gridCol w:w="8498"/>
      </w:tblGrid>
      <w:tr w:rsidR="00D97035" w:rsidRPr="00854AA4" w14:paraId="03F720BF" w14:textId="77777777" w:rsidTr="00B22C91">
        <w:trPr>
          <w:cantSplit/>
        </w:trPr>
        <w:tc>
          <w:tcPr>
            <w:tcW w:w="8003" w:type="dxa"/>
          </w:tcPr>
          <w:p w14:paraId="3D33FB18" w14:textId="77777777" w:rsidR="00D97035" w:rsidRPr="00BF7230" w:rsidRDefault="00D97035" w:rsidP="00856076">
            <w:pPr>
              <w:pStyle w:val="Tabelltekst"/>
            </w:pPr>
            <w:r w:rsidRPr="00854AA4">
              <w:t>Progressiv beinmargssvikt</w:t>
            </w:r>
          </w:p>
          <w:p w14:paraId="0E34999E" w14:textId="77777777" w:rsidR="00D97035" w:rsidRPr="00BF7230" w:rsidRDefault="00D97035" w:rsidP="009E4F25">
            <w:pPr>
              <w:pStyle w:val="Tabelltekst2"/>
            </w:pPr>
            <w:r w:rsidRPr="00854AA4">
              <w:t>Utvikling av eller forverrelse av anemi</w:t>
            </w:r>
          </w:p>
          <w:p w14:paraId="12F60A55" w14:textId="77777777" w:rsidR="00D97035" w:rsidRPr="00854AA4" w:rsidRDefault="00D97035" w:rsidP="009E4F25">
            <w:pPr>
              <w:pStyle w:val="Tabelltekst2"/>
            </w:pPr>
            <w:r w:rsidRPr="00854AA4">
              <w:t>Utvikling av eller forverrelse av trombocytopeni</w:t>
            </w:r>
          </w:p>
        </w:tc>
      </w:tr>
      <w:tr w:rsidR="00D97035" w:rsidRPr="00854AA4" w14:paraId="09139056" w14:textId="77777777" w:rsidTr="00B22C91">
        <w:trPr>
          <w:cantSplit/>
        </w:trPr>
        <w:tc>
          <w:tcPr>
            <w:tcW w:w="8003" w:type="dxa"/>
          </w:tcPr>
          <w:p w14:paraId="3AAFE5E7" w14:textId="77777777" w:rsidR="00D97035" w:rsidRPr="00854AA4" w:rsidRDefault="00D97035" w:rsidP="00856076">
            <w:pPr>
              <w:pStyle w:val="Tabelltekst"/>
              <w:rPr>
                <w:lang w:val="sv-SE"/>
              </w:rPr>
            </w:pPr>
            <w:r w:rsidRPr="00854AA4">
              <w:rPr>
                <w:lang w:val="sv-SE"/>
              </w:rPr>
              <w:t>Massiv (&gt;10 cm) eller progressiv lymfeknutesvulst</w:t>
            </w:r>
          </w:p>
        </w:tc>
      </w:tr>
      <w:tr w:rsidR="00D97035" w:rsidRPr="00854AA4" w14:paraId="3EEE6ED7" w14:textId="77777777" w:rsidTr="00B22C91">
        <w:trPr>
          <w:cantSplit/>
        </w:trPr>
        <w:tc>
          <w:tcPr>
            <w:tcW w:w="8003" w:type="dxa"/>
          </w:tcPr>
          <w:p w14:paraId="4E94D64F" w14:textId="77777777" w:rsidR="00D97035" w:rsidRPr="00854AA4" w:rsidRDefault="00D97035" w:rsidP="00856076">
            <w:pPr>
              <w:pStyle w:val="Tabelltekst"/>
            </w:pPr>
            <w:r w:rsidRPr="00854AA4">
              <w:t>Massiv (&gt;6 cm) eller progressiv splenomegali</w:t>
            </w:r>
          </w:p>
        </w:tc>
      </w:tr>
      <w:tr w:rsidR="00D97035" w:rsidRPr="00854AA4" w14:paraId="103970D7" w14:textId="77777777" w:rsidTr="00B22C91">
        <w:trPr>
          <w:cantSplit/>
        </w:trPr>
        <w:tc>
          <w:tcPr>
            <w:tcW w:w="8003" w:type="dxa"/>
          </w:tcPr>
          <w:p w14:paraId="5C1EF549" w14:textId="77777777" w:rsidR="00D97035" w:rsidRPr="00BF7230" w:rsidRDefault="00D97035" w:rsidP="00856076">
            <w:pPr>
              <w:pStyle w:val="Tabelltekst"/>
            </w:pPr>
            <w:r w:rsidRPr="00854AA4">
              <w:t>Progressiv lymfocytose</w:t>
            </w:r>
          </w:p>
          <w:p w14:paraId="2AB4E0CA" w14:textId="77777777" w:rsidR="00D97035" w:rsidRPr="00BF7230" w:rsidRDefault="00D97035" w:rsidP="009E4F25">
            <w:pPr>
              <w:pStyle w:val="Tabelltekst2"/>
            </w:pPr>
            <w:r w:rsidRPr="00854AA4">
              <w:t>&gt;50</w:t>
            </w:r>
            <w:r>
              <w:t> </w:t>
            </w:r>
            <w:r w:rsidRPr="00854AA4">
              <w:t>% økning i løpet av 2 måneder</w:t>
            </w:r>
          </w:p>
          <w:p w14:paraId="7820751A" w14:textId="77777777" w:rsidR="00D97035" w:rsidRPr="00854AA4" w:rsidRDefault="00D97035" w:rsidP="009E4F25">
            <w:pPr>
              <w:pStyle w:val="Tabelltekst2"/>
            </w:pPr>
            <w:r w:rsidRPr="00854AA4">
              <w:t>Lymfocytt-doblingstid &lt;6 måneder</w:t>
            </w:r>
          </w:p>
        </w:tc>
      </w:tr>
      <w:tr w:rsidR="00D97035" w:rsidRPr="00854AA4" w14:paraId="2C7F465F" w14:textId="77777777" w:rsidTr="00B22C91">
        <w:trPr>
          <w:cantSplit/>
        </w:trPr>
        <w:tc>
          <w:tcPr>
            <w:tcW w:w="8003" w:type="dxa"/>
          </w:tcPr>
          <w:p w14:paraId="06AAAE78" w14:textId="77777777" w:rsidR="00D97035" w:rsidRPr="00BF7230" w:rsidRDefault="00D97035" w:rsidP="00856076">
            <w:pPr>
              <w:pStyle w:val="Tabelltekst"/>
            </w:pPr>
            <w:r w:rsidRPr="00854AA4">
              <w:lastRenderedPageBreak/>
              <w:t>Allmenn symptomer</w:t>
            </w:r>
          </w:p>
          <w:p w14:paraId="5CF3D436" w14:textId="77777777" w:rsidR="00D97035" w:rsidRPr="00BF7230" w:rsidRDefault="00D97035" w:rsidP="009E4F25">
            <w:pPr>
              <w:pStyle w:val="Tabelltekst2"/>
            </w:pPr>
            <w:r w:rsidRPr="00854AA4">
              <w:t>Vekttap (&gt;10</w:t>
            </w:r>
            <w:r>
              <w:t> </w:t>
            </w:r>
            <w:r w:rsidRPr="00854AA4">
              <w:t>%) i løpet av siste 6 måneder</w:t>
            </w:r>
          </w:p>
          <w:p w14:paraId="1120F250" w14:textId="77777777" w:rsidR="00D97035" w:rsidRPr="00BF7230" w:rsidRDefault="00D97035" w:rsidP="009E4F25">
            <w:pPr>
              <w:pStyle w:val="Tabelltekst2"/>
            </w:pPr>
            <w:r w:rsidRPr="00854AA4">
              <w:t>Feber &gt;38</w:t>
            </w:r>
            <w:r>
              <w:t> </w:t>
            </w:r>
            <w:r w:rsidRPr="00854AA4">
              <w:t>°C i mer enn 2 uker</w:t>
            </w:r>
          </w:p>
          <w:p w14:paraId="37FCA09C" w14:textId="77777777" w:rsidR="00D97035" w:rsidRPr="00BF7230" w:rsidRDefault="00D97035" w:rsidP="009E4F25">
            <w:pPr>
              <w:pStyle w:val="Tabelltekst2"/>
            </w:pPr>
            <w:r w:rsidRPr="00854AA4">
              <w:t>Uttalt slapphet</w:t>
            </w:r>
          </w:p>
          <w:p w14:paraId="71AA4754" w14:textId="77777777" w:rsidR="00D97035" w:rsidRPr="00854AA4" w:rsidRDefault="00D97035" w:rsidP="009E4F25">
            <w:pPr>
              <w:pStyle w:val="Tabelltekst2"/>
            </w:pPr>
            <w:r w:rsidRPr="00854AA4">
              <w:t>Nattesvette</w:t>
            </w:r>
          </w:p>
        </w:tc>
      </w:tr>
      <w:tr w:rsidR="00D97035" w:rsidRPr="00854AA4" w14:paraId="16E5E3FF" w14:textId="77777777" w:rsidTr="00B22C91">
        <w:trPr>
          <w:cantSplit/>
        </w:trPr>
        <w:tc>
          <w:tcPr>
            <w:tcW w:w="8003" w:type="dxa"/>
          </w:tcPr>
          <w:p w14:paraId="29BB70DF" w14:textId="77777777" w:rsidR="00D97035" w:rsidRPr="00854AA4" w:rsidRDefault="00D97035" w:rsidP="00856076">
            <w:pPr>
              <w:pStyle w:val="Tabelltekst"/>
            </w:pPr>
            <w:r w:rsidRPr="00854AA4">
              <w:t>Autoimmune cytopenier resistente for steroidbehandling</w:t>
            </w:r>
          </w:p>
        </w:tc>
      </w:tr>
    </w:tbl>
    <w:p w14:paraId="1AE9ACA4" w14:textId="21D7DB72" w:rsidR="00D97035" w:rsidRPr="00BF7230" w:rsidRDefault="00D97035" w:rsidP="006E6F83">
      <w:pPr>
        <w:pStyle w:val="Brdtekst2008"/>
      </w:pPr>
      <w:r w:rsidRPr="00854AA4">
        <w:t xml:space="preserve">Før behandlingsstart bør det utarbeides en individuell behandlingsplan på basis av relevante risikofaktorer og prognostiske markører. Behandlingsmålet bør være klart formulert i forståelse med pasienten, og en plan for hvordan man vil vurdere behandlingsrespons bør være lagt (se </w:t>
      </w:r>
      <w:r w:rsidR="003D1748">
        <w:t>t</w:t>
      </w:r>
      <w:r w:rsidRPr="00854AA4">
        <w:t xml:space="preserve">abell </w:t>
      </w:r>
      <w:r w:rsidR="009C6EF6">
        <w:t>7.</w:t>
      </w:r>
      <w:r w:rsidRPr="00854AA4">
        <w:t>4).</w:t>
      </w:r>
    </w:p>
    <w:p w14:paraId="1190D63D" w14:textId="615E482C" w:rsidR="00D97035" w:rsidRPr="00BF7230" w:rsidRDefault="00D97035" w:rsidP="00B807BE">
      <w:pPr>
        <w:pStyle w:val="Tabelltittel"/>
      </w:pPr>
      <w:r w:rsidRPr="00854AA4">
        <w:t xml:space="preserve">Tabell </w:t>
      </w:r>
      <w:r w:rsidR="009C6EF6">
        <w:t>7.</w:t>
      </w:r>
      <w:r w:rsidRPr="00854AA4">
        <w:t>4</w:t>
      </w:r>
      <w:r w:rsidR="009C6EF6">
        <w:t xml:space="preserve"> </w:t>
      </w:r>
      <w:r w:rsidRPr="00854AA4">
        <w:t xml:space="preserve"> Responskriterier til bruk i klinisk praksis </w:t>
      </w:r>
      <w:r>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 </w:instrText>
      </w:r>
      <w:r w:rsidR="00466EFD">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EN.CITE.DATA </w:instrText>
      </w:r>
      <w:r w:rsidR="00466EFD">
        <w:fldChar w:fldCharType="end"/>
      </w:r>
      <w:r>
        <w:fldChar w:fldCharType="separate"/>
      </w:r>
      <w:r w:rsidR="00466EFD">
        <w:rPr>
          <w:noProof/>
        </w:rPr>
        <w:t>(138)</w:t>
      </w:r>
      <w:r>
        <w:fldChar w:fldCharType="end"/>
      </w:r>
      <w:r w:rsidRPr="00854AA4">
        <w:t xml:space="preserve"> </w:t>
      </w:r>
    </w:p>
    <w:tbl>
      <w:tblPr>
        <w:tblStyle w:val="Helsedir"/>
        <w:tblW w:w="5068" w:type="pct"/>
        <w:tblLayout w:type="fixed"/>
        <w:tblLook w:val="0620" w:firstRow="1" w:lastRow="0" w:firstColumn="0" w:lastColumn="0" w:noHBand="1" w:noVBand="1"/>
      </w:tblPr>
      <w:tblGrid>
        <w:gridCol w:w="1557"/>
        <w:gridCol w:w="2437"/>
        <w:gridCol w:w="2546"/>
        <w:gridCol w:w="2074"/>
      </w:tblGrid>
      <w:tr w:rsidR="00D97035" w:rsidRPr="00854AA4" w14:paraId="65AC22E7" w14:textId="77777777" w:rsidTr="008731A5">
        <w:trPr>
          <w:cnfStyle w:val="100000000000" w:firstRow="1" w:lastRow="0" w:firstColumn="0" w:lastColumn="0" w:oddVBand="0" w:evenVBand="0" w:oddHBand="0" w:evenHBand="0" w:firstRowFirstColumn="0" w:firstRowLastColumn="0" w:lastRowFirstColumn="0" w:lastRowLastColumn="0"/>
          <w:cantSplit/>
        </w:trPr>
        <w:tc>
          <w:tcPr>
            <w:tcW w:w="1557" w:type="dxa"/>
          </w:tcPr>
          <w:p w14:paraId="7C77A0A6" w14:textId="77777777" w:rsidR="00D97035" w:rsidRPr="00BF6581" w:rsidRDefault="00D97035" w:rsidP="004A37E1">
            <w:pPr>
              <w:pStyle w:val="Tabellhode"/>
            </w:pPr>
            <w:r w:rsidRPr="00BF6581">
              <w:t xml:space="preserve">Kriterium </w:t>
            </w:r>
          </w:p>
        </w:tc>
        <w:tc>
          <w:tcPr>
            <w:tcW w:w="2437" w:type="dxa"/>
          </w:tcPr>
          <w:p w14:paraId="145AECE1" w14:textId="77777777" w:rsidR="00D97035" w:rsidRPr="00BF6581" w:rsidRDefault="00D97035" w:rsidP="004A37E1">
            <w:pPr>
              <w:pStyle w:val="Tabellhode"/>
            </w:pPr>
            <w:r w:rsidRPr="00BF6581">
              <w:t xml:space="preserve">Komplett remisjon, KR </w:t>
            </w:r>
          </w:p>
        </w:tc>
        <w:tc>
          <w:tcPr>
            <w:tcW w:w="2546" w:type="dxa"/>
          </w:tcPr>
          <w:p w14:paraId="7F3E2EDA" w14:textId="77777777" w:rsidR="00D97035" w:rsidRPr="00BF6581" w:rsidRDefault="00D97035" w:rsidP="004A37E1">
            <w:pPr>
              <w:pStyle w:val="Tabellhode"/>
            </w:pPr>
            <w:r w:rsidRPr="00BF6581">
              <w:t>Partiell remisjon, PR</w:t>
            </w:r>
          </w:p>
        </w:tc>
        <w:tc>
          <w:tcPr>
            <w:tcW w:w="2074" w:type="dxa"/>
          </w:tcPr>
          <w:p w14:paraId="0F986D77" w14:textId="77777777" w:rsidR="00D97035" w:rsidRPr="00BF6581" w:rsidRDefault="00D97035" w:rsidP="004A37E1">
            <w:pPr>
              <w:pStyle w:val="Tabellhode"/>
            </w:pPr>
            <w:r w:rsidRPr="00BF6581">
              <w:t>Progressiv sykdom, PS</w:t>
            </w:r>
          </w:p>
        </w:tc>
      </w:tr>
      <w:tr w:rsidR="00D97035" w:rsidRPr="00854AA4" w14:paraId="4AE24413" w14:textId="77777777" w:rsidTr="008731A5">
        <w:trPr>
          <w:cantSplit/>
        </w:trPr>
        <w:tc>
          <w:tcPr>
            <w:tcW w:w="1557" w:type="dxa"/>
          </w:tcPr>
          <w:p w14:paraId="17C3EC5C" w14:textId="77777777" w:rsidR="00D97035" w:rsidRPr="00854AA4" w:rsidRDefault="00D97035" w:rsidP="00856076">
            <w:pPr>
              <w:pStyle w:val="Tabelltekst"/>
            </w:pPr>
            <w:r w:rsidRPr="00854AA4">
              <w:t>Symptomer</w:t>
            </w:r>
          </w:p>
        </w:tc>
        <w:tc>
          <w:tcPr>
            <w:tcW w:w="2437" w:type="dxa"/>
          </w:tcPr>
          <w:p w14:paraId="524F433D" w14:textId="77777777" w:rsidR="00D97035" w:rsidRPr="00854AA4" w:rsidRDefault="00D97035" w:rsidP="00856076">
            <w:pPr>
              <w:pStyle w:val="Tabelltekst"/>
            </w:pPr>
            <w:r w:rsidRPr="00854AA4">
              <w:t>Ingen</w:t>
            </w:r>
          </w:p>
        </w:tc>
        <w:tc>
          <w:tcPr>
            <w:tcW w:w="2546" w:type="dxa"/>
          </w:tcPr>
          <w:p w14:paraId="45D34F61" w14:textId="77777777" w:rsidR="00D97035" w:rsidRPr="00854AA4" w:rsidRDefault="00D97035" w:rsidP="00856076">
            <w:pPr>
              <w:pStyle w:val="Tabelltekst"/>
            </w:pPr>
            <w:r w:rsidRPr="00854AA4">
              <w:t>Ingen</w:t>
            </w:r>
          </w:p>
        </w:tc>
        <w:tc>
          <w:tcPr>
            <w:tcW w:w="2074" w:type="dxa"/>
          </w:tcPr>
          <w:p w14:paraId="56991C5F" w14:textId="77777777" w:rsidR="00D97035" w:rsidRPr="00854AA4" w:rsidRDefault="00D97035" w:rsidP="00856076">
            <w:pPr>
              <w:pStyle w:val="Tabelltekst"/>
            </w:pPr>
          </w:p>
        </w:tc>
      </w:tr>
      <w:tr w:rsidR="00D97035" w:rsidRPr="00854AA4" w14:paraId="4DE97D2C" w14:textId="77777777" w:rsidTr="008731A5">
        <w:trPr>
          <w:cantSplit/>
        </w:trPr>
        <w:tc>
          <w:tcPr>
            <w:tcW w:w="1557" w:type="dxa"/>
          </w:tcPr>
          <w:p w14:paraId="655A6564" w14:textId="77777777" w:rsidR="00D97035" w:rsidRPr="00854AA4" w:rsidRDefault="00D97035" w:rsidP="00856076">
            <w:pPr>
              <w:pStyle w:val="Tabelltekst"/>
            </w:pPr>
            <w:r w:rsidRPr="00854AA4">
              <w:t>Lymfeknuter</w:t>
            </w:r>
          </w:p>
        </w:tc>
        <w:tc>
          <w:tcPr>
            <w:tcW w:w="2437" w:type="dxa"/>
          </w:tcPr>
          <w:p w14:paraId="57F09B06" w14:textId="77777777" w:rsidR="00D97035" w:rsidRPr="00854AA4" w:rsidRDefault="00D97035" w:rsidP="00856076">
            <w:pPr>
              <w:pStyle w:val="Tabelltekst"/>
            </w:pPr>
            <w:r w:rsidRPr="00854AA4">
              <w:t>Ingen lymfeknuter med diameter &gt;1.5 cm</w:t>
            </w:r>
          </w:p>
        </w:tc>
        <w:tc>
          <w:tcPr>
            <w:tcW w:w="2546" w:type="dxa"/>
          </w:tcPr>
          <w:p w14:paraId="44780C06" w14:textId="77777777" w:rsidR="00D97035" w:rsidRPr="00854AA4" w:rsidRDefault="00D97035" w:rsidP="00856076">
            <w:pPr>
              <w:pStyle w:val="Tabelltekst"/>
            </w:pPr>
            <w:r w:rsidRPr="00854AA4">
              <w:t>&gt;50</w:t>
            </w:r>
            <w:r>
              <w:t> </w:t>
            </w:r>
            <w:r w:rsidRPr="00854AA4">
              <w:t>% reduksjon</w:t>
            </w:r>
          </w:p>
        </w:tc>
        <w:tc>
          <w:tcPr>
            <w:tcW w:w="2074" w:type="dxa"/>
          </w:tcPr>
          <w:p w14:paraId="4C7209A9" w14:textId="77777777" w:rsidR="00D97035" w:rsidRPr="00854AA4" w:rsidRDefault="00D97035" w:rsidP="00856076">
            <w:pPr>
              <w:pStyle w:val="Tabelltekst"/>
            </w:pPr>
            <w:r w:rsidRPr="00854AA4">
              <w:t>&gt;50</w:t>
            </w:r>
            <w:r>
              <w:t> </w:t>
            </w:r>
            <w:r w:rsidRPr="00854AA4">
              <w:t>% økning eller nye manifestasjoner</w:t>
            </w:r>
          </w:p>
        </w:tc>
      </w:tr>
      <w:tr w:rsidR="00D97035" w:rsidRPr="00854AA4" w14:paraId="1978EEE5" w14:textId="77777777" w:rsidTr="008731A5">
        <w:trPr>
          <w:cantSplit/>
        </w:trPr>
        <w:tc>
          <w:tcPr>
            <w:tcW w:w="1557" w:type="dxa"/>
          </w:tcPr>
          <w:p w14:paraId="1173E697" w14:textId="77777777" w:rsidR="00D97035" w:rsidRPr="00854AA4" w:rsidRDefault="00D97035" w:rsidP="00856076">
            <w:pPr>
              <w:pStyle w:val="Tabelltekst"/>
            </w:pPr>
            <w:r w:rsidRPr="00854AA4">
              <w:t>Lever/milt</w:t>
            </w:r>
          </w:p>
        </w:tc>
        <w:tc>
          <w:tcPr>
            <w:tcW w:w="2437" w:type="dxa"/>
          </w:tcPr>
          <w:p w14:paraId="2661EE06" w14:textId="77777777" w:rsidR="00D97035" w:rsidRPr="00854AA4" w:rsidRDefault="00D97035" w:rsidP="00856076">
            <w:pPr>
              <w:pStyle w:val="Tabelltekst"/>
            </w:pPr>
            <w:r w:rsidRPr="00854AA4">
              <w:t>Ikke palpabel</w:t>
            </w:r>
          </w:p>
        </w:tc>
        <w:tc>
          <w:tcPr>
            <w:tcW w:w="2546" w:type="dxa"/>
          </w:tcPr>
          <w:p w14:paraId="15F51461" w14:textId="77777777" w:rsidR="00D97035" w:rsidRPr="00854AA4" w:rsidRDefault="00D97035" w:rsidP="00856076">
            <w:pPr>
              <w:pStyle w:val="Tabelltekst"/>
            </w:pPr>
            <w:r w:rsidRPr="00854AA4">
              <w:t>&gt;50</w:t>
            </w:r>
            <w:r>
              <w:t> </w:t>
            </w:r>
            <w:r w:rsidRPr="00854AA4">
              <w:t>% reduksjon</w:t>
            </w:r>
          </w:p>
        </w:tc>
        <w:tc>
          <w:tcPr>
            <w:tcW w:w="2074" w:type="dxa"/>
          </w:tcPr>
          <w:p w14:paraId="761B898D" w14:textId="77777777" w:rsidR="00D97035" w:rsidRPr="00854AA4" w:rsidRDefault="00D97035" w:rsidP="00856076">
            <w:pPr>
              <w:pStyle w:val="Tabelltekst"/>
            </w:pPr>
            <w:r w:rsidRPr="00854AA4">
              <w:t>&gt;50</w:t>
            </w:r>
            <w:r>
              <w:t> </w:t>
            </w:r>
            <w:r w:rsidRPr="00854AA4">
              <w:t>% økning eller nye manifestasjoner</w:t>
            </w:r>
          </w:p>
        </w:tc>
      </w:tr>
      <w:tr w:rsidR="00D97035" w:rsidRPr="00854AA4" w14:paraId="7BBADC57" w14:textId="77777777" w:rsidTr="008731A5">
        <w:trPr>
          <w:cantSplit/>
        </w:trPr>
        <w:tc>
          <w:tcPr>
            <w:tcW w:w="1557" w:type="dxa"/>
          </w:tcPr>
          <w:p w14:paraId="4F7186A8" w14:textId="77777777" w:rsidR="00D97035" w:rsidRPr="00854AA4" w:rsidRDefault="00D97035" w:rsidP="00856076">
            <w:pPr>
              <w:pStyle w:val="Tabelltekst"/>
            </w:pPr>
            <w:r w:rsidRPr="00854AA4">
              <w:t>Hemoglobin</w:t>
            </w:r>
          </w:p>
        </w:tc>
        <w:tc>
          <w:tcPr>
            <w:tcW w:w="2437" w:type="dxa"/>
          </w:tcPr>
          <w:p w14:paraId="5147AF1A" w14:textId="77777777" w:rsidR="00D97035" w:rsidRPr="00854AA4" w:rsidRDefault="00D97035" w:rsidP="00856076">
            <w:pPr>
              <w:pStyle w:val="Tabelltekst"/>
            </w:pPr>
            <w:r w:rsidRPr="00854AA4">
              <w:t>&gt;11 g/dL</w:t>
            </w:r>
          </w:p>
        </w:tc>
        <w:tc>
          <w:tcPr>
            <w:tcW w:w="2546" w:type="dxa"/>
          </w:tcPr>
          <w:p w14:paraId="46154AA4" w14:textId="77777777" w:rsidR="00D97035" w:rsidRPr="00854AA4" w:rsidRDefault="00D97035" w:rsidP="00856076">
            <w:pPr>
              <w:pStyle w:val="Tabelltekst"/>
            </w:pPr>
            <w:r w:rsidRPr="00854AA4">
              <w:t>&gt;11 g/dL eller 50</w:t>
            </w:r>
            <w:r>
              <w:t> </w:t>
            </w:r>
            <w:r w:rsidRPr="00854AA4">
              <w:t>% bedring</w:t>
            </w:r>
          </w:p>
        </w:tc>
        <w:tc>
          <w:tcPr>
            <w:tcW w:w="2074" w:type="dxa"/>
          </w:tcPr>
          <w:p w14:paraId="39DD5962" w14:textId="77777777" w:rsidR="00D97035" w:rsidRPr="00854AA4" w:rsidRDefault="00D97035" w:rsidP="00856076">
            <w:pPr>
              <w:pStyle w:val="Tabelltekst"/>
            </w:pPr>
          </w:p>
        </w:tc>
      </w:tr>
      <w:tr w:rsidR="00D97035" w:rsidRPr="00854AA4" w14:paraId="21EE2EA5" w14:textId="77777777" w:rsidTr="008731A5">
        <w:trPr>
          <w:cantSplit/>
        </w:trPr>
        <w:tc>
          <w:tcPr>
            <w:tcW w:w="1557" w:type="dxa"/>
          </w:tcPr>
          <w:p w14:paraId="4AA3EA58" w14:textId="77777777" w:rsidR="00D97035" w:rsidRPr="00854AA4" w:rsidRDefault="00D97035" w:rsidP="00856076">
            <w:pPr>
              <w:pStyle w:val="Tabelltekst"/>
            </w:pPr>
            <w:r w:rsidRPr="00854AA4">
              <w:t>Granulocytter</w:t>
            </w:r>
          </w:p>
        </w:tc>
        <w:tc>
          <w:tcPr>
            <w:tcW w:w="2437" w:type="dxa"/>
          </w:tcPr>
          <w:p w14:paraId="0D620BD0" w14:textId="77777777" w:rsidR="00D97035" w:rsidRPr="00854AA4" w:rsidRDefault="00D97035" w:rsidP="00856076">
            <w:pPr>
              <w:pStyle w:val="Tabelltekst"/>
            </w:pPr>
            <w:r w:rsidRPr="00854AA4">
              <w:t>&gt;1.5 x 10</w:t>
            </w:r>
            <w:r w:rsidRPr="000B559D">
              <w:rPr>
                <w:rStyle w:val="THevet"/>
              </w:rPr>
              <w:t>9</w:t>
            </w:r>
            <w:r w:rsidRPr="00854AA4">
              <w:t>/L</w:t>
            </w:r>
          </w:p>
        </w:tc>
        <w:tc>
          <w:tcPr>
            <w:tcW w:w="2546" w:type="dxa"/>
          </w:tcPr>
          <w:p w14:paraId="056BD5E0" w14:textId="77777777" w:rsidR="00D97035" w:rsidRPr="00854AA4" w:rsidRDefault="00D97035" w:rsidP="00856076">
            <w:pPr>
              <w:pStyle w:val="Tabelltekst"/>
            </w:pPr>
            <w:r w:rsidRPr="00854AA4">
              <w:t>&gt;1.5 x 10</w:t>
            </w:r>
            <w:r w:rsidRPr="000B559D">
              <w:rPr>
                <w:rStyle w:val="THevet"/>
              </w:rPr>
              <w:t>9</w:t>
            </w:r>
            <w:r w:rsidRPr="00854AA4">
              <w:t>/L eller 50</w:t>
            </w:r>
            <w:r>
              <w:t> </w:t>
            </w:r>
            <w:r w:rsidRPr="00854AA4">
              <w:t>% bedring</w:t>
            </w:r>
          </w:p>
        </w:tc>
        <w:tc>
          <w:tcPr>
            <w:tcW w:w="2074" w:type="dxa"/>
          </w:tcPr>
          <w:p w14:paraId="14F8A567" w14:textId="77777777" w:rsidR="00D97035" w:rsidRPr="00854AA4" w:rsidRDefault="00D97035" w:rsidP="00856076">
            <w:pPr>
              <w:pStyle w:val="Tabelltekst"/>
            </w:pPr>
          </w:p>
        </w:tc>
      </w:tr>
      <w:tr w:rsidR="00D97035" w:rsidRPr="00854AA4" w14:paraId="3EA1D99C" w14:textId="77777777" w:rsidTr="008731A5">
        <w:trPr>
          <w:cantSplit/>
        </w:trPr>
        <w:tc>
          <w:tcPr>
            <w:tcW w:w="1557" w:type="dxa"/>
          </w:tcPr>
          <w:p w14:paraId="49803BB2" w14:textId="77777777" w:rsidR="00D97035" w:rsidRPr="00854AA4" w:rsidRDefault="00D97035" w:rsidP="00856076">
            <w:pPr>
              <w:pStyle w:val="Tabelltekst"/>
            </w:pPr>
            <w:r w:rsidRPr="00854AA4">
              <w:t>Lymfocytter</w:t>
            </w:r>
          </w:p>
        </w:tc>
        <w:tc>
          <w:tcPr>
            <w:tcW w:w="2437" w:type="dxa"/>
          </w:tcPr>
          <w:p w14:paraId="577EE7A4" w14:textId="77777777" w:rsidR="00D97035" w:rsidRPr="00854AA4" w:rsidRDefault="00D97035" w:rsidP="00856076">
            <w:pPr>
              <w:pStyle w:val="Tabelltekst"/>
            </w:pPr>
            <w:r w:rsidRPr="00854AA4">
              <w:t>&lt;4 x 10</w:t>
            </w:r>
            <w:r w:rsidRPr="000B559D">
              <w:rPr>
                <w:rStyle w:val="THevet"/>
              </w:rPr>
              <w:t>9</w:t>
            </w:r>
            <w:r w:rsidRPr="00854AA4">
              <w:t>/L</w:t>
            </w:r>
          </w:p>
        </w:tc>
        <w:tc>
          <w:tcPr>
            <w:tcW w:w="2546" w:type="dxa"/>
          </w:tcPr>
          <w:p w14:paraId="3A895F76" w14:textId="77777777" w:rsidR="00D97035" w:rsidRPr="00854AA4" w:rsidRDefault="00D97035" w:rsidP="00856076">
            <w:pPr>
              <w:pStyle w:val="Tabelltekst"/>
            </w:pPr>
            <w:r w:rsidRPr="00854AA4">
              <w:t>&gt;50</w:t>
            </w:r>
            <w:r>
              <w:t> </w:t>
            </w:r>
            <w:r w:rsidRPr="00854AA4">
              <w:t>% reduksjon</w:t>
            </w:r>
          </w:p>
        </w:tc>
        <w:tc>
          <w:tcPr>
            <w:tcW w:w="2074" w:type="dxa"/>
          </w:tcPr>
          <w:p w14:paraId="43200663" w14:textId="77777777" w:rsidR="00D97035" w:rsidRPr="00854AA4" w:rsidRDefault="00D97035" w:rsidP="00856076">
            <w:pPr>
              <w:pStyle w:val="Tabelltekst"/>
            </w:pPr>
            <w:r w:rsidRPr="00854AA4">
              <w:t>&gt;50</w:t>
            </w:r>
            <w:r>
              <w:t> </w:t>
            </w:r>
            <w:r w:rsidRPr="00854AA4">
              <w:t>% økning</w:t>
            </w:r>
          </w:p>
        </w:tc>
      </w:tr>
      <w:tr w:rsidR="00D97035" w:rsidRPr="00854AA4" w14:paraId="71BEF1F4" w14:textId="77777777" w:rsidTr="008731A5">
        <w:trPr>
          <w:cantSplit/>
        </w:trPr>
        <w:tc>
          <w:tcPr>
            <w:tcW w:w="1557" w:type="dxa"/>
          </w:tcPr>
          <w:p w14:paraId="622600C0" w14:textId="77777777" w:rsidR="00D97035" w:rsidRPr="00854AA4" w:rsidRDefault="00D97035" w:rsidP="00856076">
            <w:pPr>
              <w:pStyle w:val="Tabelltekst"/>
            </w:pPr>
            <w:r w:rsidRPr="00854AA4">
              <w:t>Trombocytter</w:t>
            </w:r>
          </w:p>
        </w:tc>
        <w:tc>
          <w:tcPr>
            <w:tcW w:w="2437" w:type="dxa"/>
          </w:tcPr>
          <w:p w14:paraId="66F79FBD" w14:textId="77777777" w:rsidR="00D97035" w:rsidRPr="00854AA4" w:rsidRDefault="00D97035" w:rsidP="00856076">
            <w:pPr>
              <w:pStyle w:val="Tabelltekst"/>
            </w:pPr>
            <w:r w:rsidRPr="00854AA4">
              <w:t>&gt;100 x 10</w:t>
            </w:r>
            <w:r w:rsidRPr="000B559D">
              <w:rPr>
                <w:rStyle w:val="THevet"/>
              </w:rPr>
              <w:t>9</w:t>
            </w:r>
            <w:r w:rsidRPr="00854AA4">
              <w:t>/L</w:t>
            </w:r>
          </w:p>
        </w:tc>
        <w:tc>
          <w:tcPr>
            <w:tcW w:w="2546" w:type="dxa"/>
          </w:tcPr>
          <w:p w14:paraId="44B7F545" w14:textId="77777777" w:rsidR="00D97035" w:rsidRPr="00854AA4" w:rsidRDefault="00D97035" w:rsidP="00856076">
            <w:pPr>
              <w:pStyle w:val="Tabelltekst"/>
            </w:pPr>
            <w:r w:rsidRPr="00854AA4">
              <w:t>&gt;100 x 10</w:t>
            </w:r>
            <w:r w:rsidRPr="000B559D">
              <w:rPr>
                <w:rStyle w:val="THevet"/>
              </w:rPr>
              <w:t>9</w:t>
            </w:r>
            <w:r w:rsidRPr="00854AA4">
              <w:t>/L eller 50</w:t>
            </w:r>
            <w:r>
              <w:t> </w:t>
            </w:r>
            <w:r w:rsidRPr="00854AA4">
              <w:t>% bedring</w:t>
            </w:r>
          </w:p>
        </w:tc>
        <w:tc>
          <w:tcPr>
            <w:tcW w:w="2074" w:type="dxa"/>
          </w:tcPr>
          <w:p w14:paraId="60492936" w14:textId="77777777" w:rsidR="00D97035" w:rsidRPr="00854AA4" w:rsidRDefault="00D97035" w:rsidP="00856076">
            <w:pPr>
              <w:pStyle w:val="Tabelltekst"/>
            </w:pPr>
          </w:p>
        </w:tc>
      </w:tr>
      <w:tr w:rsidR="00D97035" w:rsidRPr="00854AA4" w14:paraId="16F2A631" w14:textId="77777777" w:rsidTr="008731A5">
        <w:trPr>
          <w:cantSplit/>
        </w:trPr>
        <w:tc>
          <w:tcPr>
            <w:tcW w:w="1557" w:type="dxa"/>
          </w:tcPr>
          <w:p w14:paraId="455508B7" w14:textId="77777777" w:rsidR="00D97035" w:rsidRPr="00854AA4" w:rsidRDefault="00D97035" w:rsidP="00856076">
            <w:pPr>
              <w:pStyle w:val="Tabelltekst"/>
            </w:pPr>
            <w:r w:rsidRPr="00854AA4">
              <w:t>BM-aspirat</w:t>
            </w:r>
          </w:p>
        </w:tc>
        <w:tc>
          <w:tcPr>
            <w:tcW w:w="2437" w:type="dxa"/>
          </w:tcPr>
          <w:p w14:paraId="6A3C1DAF" w14:textId="77777777" w:rsidR="00D97035" w:rsidRPr="00854AA4" w:rsidRDefault="00D97035" w:rsidP="00856076">
            <w:pPr>
              <w:pStyle w:val="Tabelltekst"/>
            </w:pPr>
            <w:r w:rsidRPr="00854AA4">
              <w:t>&lt;30</w:t>
            </w:r>
            <w:r>
              <w:t> </w:t>
            </w:r>
            <w:r w:rsidRPr="00854AA4">
              <w:t>% lymfocytter</w:t>
            </w:r>
          </w:p>
        </w:tc>
        <w:tc>
          <w:tcPr>
            <w:tcW w:w="2546" w:type="dxa"/>
          </w:tcPr>
          <w:p w14:paraId="1F4BAE2C" w14:textId="77777777" w:rsidR="00D97035" w:rsidRPr="00854AA4" w:rsidRDefault="00D97035" w:rsidP="00856076">
            <w:pPr>
              <w:pStyle w:val="Tabelltekst"/>
            </w:pPr>
            <w:r w:rsidRPr="00854AA4">
              <w:t>BM aspirat ikke relevant</w:t>
            </w:r>
          </w:p>
        </w:tc>
        <w:tc>
          <w:tcPr>
            <w:tcW w:w="2074" w:type="dxa"/>
          </w:tcPr>
          <w:p w14:paraId="3565A188" w14:textId="77777777" w:rsidR="00D97035" w:rsidRPr="00854AA4" w:rsidRDefault="00D97035" w:rsidP="00856076">
            <w:pPr>
              <w:pStyle w:val="Tabelltekst"/>
            </w:pPr>
          </w:p>
        </w:tc>
      </w:tr>
      <w:tr w:rsidR="00D97035" w:rsidRPr="00854AA4" w14:paraId="6CEEAEBF" w14:textId="77777777" w:rsidTr="008731A5">
        <w:trPr>
          <w:cantSplit/>
        </w:trPr>
        <w:tc>
          <w:tcPr>
            <w:tcW w:w="1557" w:type="dxa"/>
          </w:tcPr>
          <w:p w14:paraId="75DE59B9" w14:textId="77777777" w:rsidR="00D97035" w:rsidRPr="00854AA4" w:rsidRDefault="00D97035" w:rsidP="00856076">
            <w:pPr>
              <w:pStyle w:val="Tabelltekst"/>
            </w:pPr>
            <w:r w:rsidRPr="00854AA4">
              <w:t>BM-biopsi</w:t>
            </w:r>
          </w:p>
        </w:tc>
        <w:tc>
          <w:tcPr>
            <w:tcW w:w="2437" w:type="dxa"/>
          </w:tcPr>
          <w:p w14:paraId="6E2509B0" w14:textId="77777777" w:rsidR="00D97035" w:rsidRPr="00854AA4" w:rsidRDefault="00D97035" w:rsidP="00856076">
            <w:pPr>
              <w:pStyle w:val="Tabelltekst"/>
            </w:pPr>
            <w:r w:rsidRPr="00854AA4">
              <w:t>Ingen nodulære KLL-infiltrater i en normo- eller hypocellulær beinmarg</w:t>
            </w:r>
          </w:p>
        </w:tc>
        <w:tc>
          <w:tcPr>
            <w:tcW w:w="2546" w:type="dxa"/>
          </w:tcPr>
          <w:p w14:paraId="1DF18BF7" w14:textId="77777777" w:rsidR="00D97035" w:rsidRPr="00854AA4" w:rsidRDefault="00D97035" w:rsidP="00856076">
            <w:pPr>
              <w:pStyle w:val="Tabelltekst"/>
            </w:pPr>
            <w:r w:rsidRPr="00854AA4">
              <w:t>BM biopsi ikke relevant</w:t>
            </w:r>
          </w:p>
        </w:tc>
        <w:tc>
          <w:tcPr>
            <w:tcW w:w="2074" w:type="dxa"/>
          </w:tcPr>
          <w:p w14:paraId="56935347" w14:textId="77777777" w:rsidR="00D97035" w:rsidRPr="00854AA4" w:rsidRDefault="00D97035" w:rsidP="00856076">
            <w:pPr>
              <w:pStyle w:val="Tabelltekst"/>
            </w:pPr>
          </w:p>
        </w:tc>
      </w:tr>
    </w:tbl>
    <w:p w14:paraId="1BB2BB11" w14:textId="77777777" w:rsidR="00D97035" w:rsidRPr="00BF7230" w:rsidRDefault="00D97035" w:rsidP="00D97035">
      <w:pPr>
        <w:pStyle w:val="Brdtekst"/>
      </w:pPr>
    </w:p>
    <w:p w14:paraId="32BF4162" w14:textId="63AA2949" w:rsidR="00D97035" w:rsidRPr="00BF7230" w:rsidRDefault="00D97035" w:rsidP="00B807BE">
      <w:pPr>
        <w:pStyle w:val="Tabelltittel"/>
      </w:pPr>
      <w:bookmarkStart w:id="506" w:name="tab_0705"/>
      <w:r w:rsidRPr="00854AA4">
        <w:t xml:space="preserve">Tabell </w:t>
      </w:r>
      <w:r w:rsidR="009C6EF6">
        <w:t>7.</w:t>
      </w:r>
      <w:r w:rsidRPr="00854AA4">
        <w:t>5</w:t>
      </w:r>
      <w:bookmarkEnd w:id="506"/>
      <w:r w:rsidR="009C6EF6">
        <w:t xml:space="preserve"> </w:t>
      </w:r>
      <w:r w:rsidRPr="00854AA4">
        <w:t xml:space="preserve"> Responskriterier til bruk dersom behandlingsmålet er livsforlengelse </w:t>
      </w:r>
      <w:r>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 </w:instrText>
      </w:r>
      <w:r w:rsidR="00466EFD">
        <w:fldChar w:fldCharType="begin">
          <w:fldData xml:space="preserve">PEVuZE5vdGU+PENpdGU+PEF1dGhvcj5UasO4bm5mam9yZDwvQXV0aG9yPjxZZWFyPjIwMTI8L1ll
YXI+PFJlY051bT4xOTg8L1JlY051bT48RGlzcGxheVRleHQ+KDEzOCk8L0Rpc3BsYXlUZXh0Pjxy
ZWNvcmQ+PHJlYy1udW1iZXI+MTk4PC9yZWMtbnVtYmVyPjxmb3JlaWduLWtleXM+PGtleSBhcHA9
IkVOIiBkYi1pZD0ic3YyYXd4cnhreHZheDBldzV4ZHBhenRhMjB4OTl0NTAyczAwIiB0aW1lc3Rh
bXA9IjE0MDMwMTE0MTMiPjE5ODwva2V5PjwvZm9yZWlnbi1rZXlzPjxyZWYtdHlwZSBuYW1lPSJK
b3VybmFsIEFydGljbGUiPjE3PC9yZWYtdHlwZT48Y29udHJpYnV0b3JzPjxhdXRob3JzPjxhdXRo
b3I+VGrDuG5uZmpvcmQsIEcuIEUuPC9hdXRob3I+PGF1dGhvcj5Kw7huc3NvbiwgVi48L2F1dGhv
cj48YXV0aG9yPkx5LCBCLiBFLjwvYXV0aG9yPjxhdXRob3I+Sm9oYW5uZXNlbiwgVC4gQi48L2F1
dGhvcj48L2F1dGhvcnM+PC9jb250cmlidXRvcnM+PGF1dGgtYWRkcmVzcz5EZXBhcnRtZW50IG9m
IEhhZW1hdG9sb2d5LCBPc2xvIFVuaXZlcnNpdHkgSG9zcGl0YWwsIE5vcndheS4gZ2Vpci50am9u
bmZqb3JkQG9zbG8tdW5pdmVyc2l0ZXRzc3lrZWh1cy5ubzwvYXV0aC1hZGRyZXNzPjx0aXRsZXM+
PHRpdGxlPkZhbWlsacOmciBmb3Jla29tc3QgYXYga3JvbnNpayBseW1mYXRpc2sgbGV1a2VtaSBp
IE5vcmdlPC90aXRsZT48c2Vjb25kYXJ5LXRpdGxlPlRpZHNza3IgTm9yIExlZ2Vmb3Jlbjwvc2Vj
b25kYXJ5LXRpdGxlPjxhbHQtdGl0bGU+VGlkc3NrcmlmdCBmb3IgZGVuIE5vcnNrZSBsYWVnZWZv
cmVuaW5nIDogdGlkc3NrcmlmdCBmb3IgcHJha3Rpc2sgbWVkaWNpbiwgbnkgcmFla2tlPC9hbHQt
dGl0bGU+PC90aXRsZXM+PHBlcmlvZGljYWw+PGZ1bGwtdGl0bGU+VGlkc3NrciBOb3IgTGVnZWZv
cmVuPC9mdWxsLXRpdGxlPjwvcGVyaW9kaWNhbD48YWx0LXBlcmlvZGljYWw+PGZ1bGwtdGl0bGU+
VGlkc3NrcmlmdCBmb3IgZGVuIE5vcnNrZSBsYWVnZWZvcmVuaW5nIDogdGlkc3NrcmlmdCBmb3Ig
cHJha3Rpc2sgbWVkaWNpbiwgbnkgcmFla2tlPC9mdWxsLXRpdGxlPjxhYmJyLTE+VGlkc3NrciBO
b3IgTGVnZWZvcmVuPC9hYmJyLTE+PC9hbHQtcGVyaW9kaWNhbD48cGFnZXM+MjA2MC0zPC9wYWdl
cz48dm9sdW1lPjEzMjwvdm9sdW1lPjxudW1iZXI+MTg8L251bWJlcj48ZWRpdGlvbj4yMDEyLzEw
LzA2PC9lZGl0aW9uPjxrZXl3b3Jkcz48a2V5d29yZD5GYW1pbHkgSGVhbHRoPC9rZXl3b3JkPjxr
ZXl3b3JkPkZlbWFsZTwva2V5d29yZD48a2V5d29yZD4qR2VuZXRpYyBQcmVkaXNwb3NpdGlvbiB0
byBEaXNlYXNlPC9rZXl3b3JkPjxrZXl3b3JkPkdlbm9taWMgSW1wcmludGluZzwva2V5d29yZD48
a2V5d29yZD5IZW1hdG9sb2dpYyBOZW9wbGFzbXMvKmdlbmV0aWNzPC9rZXl3b3JkPjxrZXl3b3Jk
Pkh1bWFuczwva2V5d29yZD48a2V5d29yZD5MZXVrZW1pYSwgTHltcGhvY3l0aWMsIENocm9uaWMs
IEItQ2VsbC9lcGlkZW1pb2xvZ3kvKmdlbmV0aWNzPC9rZXl3b3JkPjxrZXl3b3JkPkx5bXBob3By
b2xpZmVyYXRpdmUgRGlzb3JkZXJzL2VwaWRlbWlvbG9neS8qZ2VuZXRpY3M8L2tleXdvcmQ+PGtl
eXdvcmQ+TWFsZTwva2V5d29yZD48a2V5d29yZD5NeWVsb3Byb2xpZmVyYXRpdmUgRGlzb3JkZXJz
L2VwaWRlbWlvbG9neS8qZ2VuZXRpY3M8L2tleXdvcmQ+PGtleXdvcmQ+Tm9yd2F5L2VwaWRlbWlv
bG9neTwva2V5d29yZD48a2V5d29yZD5QZWRpZ3JlZTwva2V5d29yZD48a2V5d29yZD5RdWVzdGlv
bm5haXJlczwva2V5d29yZD48a2V5d29yZD5SaXNrIEZhY3RvcnM8L2tleXdvcmQ+PC9rZXl3b3Jk
cz48ZGF0ZXM+PHllYXI+MjAxMjwveWVhcj48cHViLWRhdGVzPjxkYXRlPk9jdCAyPC9kYXRlPjwv
cHViLWRhdGVzPjwvZGF0ZXM+PGlzYm4+MDAyOS0yMDAxPC9pc2JuPjxhY2Nlc3Npb24tbnVtPjIz
MDM4MTk2PC9hY2Nlc3Npb24tbnVtPjx1cmxzPjwvdXJscz48ZWxlY3Ryb25pYy1yZXNvdXJjZS1u
dW0+MTAuNDA0NS90aWRzc2tyLjExLjEzNTA8L2VsZWN0cm9uaWMtcmVzb3VyY2UtbnVtPjxyZW1v
dGUtZGF0YWJhc2UtcHJvdmlkZXI+TkxNPC9yZW1vdGUtZGF0YWJhc2UtcHJvdmlkZXI+PGxhbmd1
YWdlPmVuZyYjeEQ7bm9yPC9sYW5ndWFnZT48L3JlY29yZD48L0NpdGU+PC9FbmROb3RlPgB=
</w:fldData>
        </w:fldChar>
      </w:r>
      <w:r w:rsidR="00466EFD">
        <w:instrText xml:space="preserve"> ADDIN EN.CITE.DATA </w:instrText>
      </w:r>
      <w:r w:rsidR="00466EFD">
        <w:fldChar w:fldCharType="end"/>
      </w:r>
      <w:r>
        <w:fldChar w:fldCharType="separate"/>
      </w:r>
      <w:r w:rsidR="00466EFD">
        <w:rPr>
          <w:noProof/>
        </w:rPr>
        <w:t>(138)</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4533"/>
        <w:gridCol w:w="3965"/>
      </w:tblGrid>
      <w:tr w:rsidR="00D97035" w:rsidRPr="00854AA4" w14:paraId="3086EFA1" w14:textId="77777777" w:rsidTr="00BA1591">
        <w:trPr>
          <w:cnfStyle w:val="100000000000" w:firstRow="1" w:lastRow="0" w:firstColumn="0" w:lastColumn="0" w:oddVBand="0" w:evenVBand="0" w:oddHBand="0" w:evenHBand="0" w:firstRowFirstColumn="0" w:firstRowLastColumn="0" w:lastRowFirstColumn="0" w:lastRowLastColumn="0"/>
          <w:cantSplit/>
        </w:trPr>
        <w:tc>
          <w:tcPr>
            <w:tcW w:w="4533" w:type="dxa"/>
          </w:tcPr>
          <w:p w14:paraId="6E3C2E01" w14:textId="77777777" w:rsidR="00D97035" w:rsidRPr="00854AA4" w:rsidRDefault="00D97035" w:rsidP="004A37E1">
            <w:pPr>
              <w:pStyle w:val="Tabellhode"/>
            </w:pPr>
            <w:r w:rsidRPr="00854AA4">
              <w:t>CR</w:t>
            </w:r>
          </w:p>
        </w:tc>
        <w:tc>
          <w:tcPr>
            <w:tcW w:w="3965" w:type="dxa"/>
          </w:tcPr>
          <w:p w14:paraId="15BDE1AA" w14:textId="77777777" w:rsidR="00D97035" w:rsidRPr="00854AA4" w:rsidRDefault="00D97035" w:rsidP="004A37E1">
            <w:pPr>
              <w:pStyle w:val="Tabellhode"/>
            </w:pPr>
            <w:r w:rsidRPr="00854AA4">
              <w:t>PR</w:t>
            </w:r>
          </w:p>
        </w:tc>
      </w:tr>
      <w:tr w:rsidR="00D97035" w:rsidRPr="00854AA4" w14:paraId="7CB93D5E" w14:textId="77777777" w:rsidTr="00BA1591">
        <w:trPr>
          <w:cantSplit/>
        </w:trPr>
        <w:tc>
          <w:tcPr>
            <w:tcW w:w="4533" w:type="dxa"/>
          </w:tcPr>
          <w:p w14:paraId="43A3C828" w14:textId="77777777" w:rsidR="00D97035" w:rsidRPr="00854AA4" w:rsidRDefault="00D97035" w:rsidP="00856076">
            <w:pPr>
              <w:pStyle w:val="Tabelltekst"/>
            </w:pPr>
            <w:r w:rsidRPr="00854AA4">
              <w:t>Ingen klonal lymfocytose i blod</w:t>
            </w:r>
          </w:p>
        </w:tc>
        <w:tc>
          <w:tcPr>
            <w:tcW w:w="3965" w:type="dxa"/>
          </w:tcPr>
          <w:p w14:paraId="7D428A1C" w14:textId="77777777" w:rsidR="00D97035" w:rsidRPr="00854AA4" w:rsidRDefault="00D97035" w:rsidP="00856076">
            <w:pPr>
              <w:pStyle w:val="Tabelltekst"/>
            </w:pPr>
            <w:r w:rsidRPr="00854AA4">
              <w:t>&gt;50</w:t>
            </w:r>
            <w:r>
              <w:t> </w:t>
            </w:r>
            <w:r w:rsidRPr="00854AA4">
              <w:t>% reduksjon av lymfocytose</w:t>
            </w:r>
          </w:p>
        </w:tc>
      </w:tr>
      <w:tr w:rsidR="00D97035" w:rsidRPr="00854AA4" w14:paraId="26559319" w14:textId="77777777" w:rsidTr="00BA1591">
        <w:trPr>
          <w:cantSplit/>
        </w:trPr>
        <w:tc>
          <w:tcPr>
            <w:tcW w:w="4533" w:type="dxa"/>
          </w:tcPr>
          <w:p w14:paraId="6974403F" w14:textId="77777777" w:rsidR="00D97035" w:rsidRPr="00854AA4" w:rsidRDefault="00D97035" w:rsidP="00856076">
            <w:pPr>
              <w:pStyle w:val="Tabelltekst"/>
            </w:pPr>
            <w:r w:rsidRPr="00854AA4">
              <w:t>Ingen lymfeknutesvulst</w:t>
            </w:r>
          </w:p>
        </w:tc>
        <w:tc>
          <w:tcPr>
            <w:tcW w:w="3965" w:type="dxa"/>
          </w:tcPr>
          <w:p w14:paraId="2BD1AFE4" w14:textId="77777777" w:rsidR="00D97035" w:rsidRPr="00854AA4" w:rsidRDefault="00D97035" w:rsidP="00856076">
            <w:pPr>
              <w:pStyle w:val="Tabelltekst"/>
            </w:pPr>
            <w:r w:rsidRPr="00854AA4">
              <w:t>&gt;50</w:t>
            </w:r>
            <w:r>
              <w:t> </w:t>
            </w:r>
            <w:r w:rsidRPr="00854AA4">
              <w:t>% reduksjon av lymfeknutesvulst</w:t>
            </w:r>
          </w:p>
        </w:tc>
      </w:tr>
      <w:tr w:rsidR="00D97035" w:rsidRPr="00854AA4" w14:paraId="3118AD93" w14:textId="77777777" w:rsidTr="00BA1591">
        <w:trPr>
          <w:cantSplit/>
        </w:trPr>
        <w:tc>
          <w:tcPr>
            <w:tcW w:w="4533" w:type="dxa"/>
          </w:tcPr>
          <w:p w14:paraId="3BF8F4AF" w14:textId="77777777" w:rsidR="00D97035" w:rsidRPr="00854AA4" w:rsidRDefault="00D97035" w:rsidP="00856076">
            <w:pPr>
              <w:pStyle w:val="Tabelltekst"/>
            </w:pPr>
            <w:r w:rsidRPr="00854AA4">
              <w:t>Ingen hepatosplenomegali (klinisk)</w:t>
            </w:r>
          </w:p>
        </w:tc>
        <w:tc>
          <w:tcPr>
            <w:tcW w:w="3965" w:type="dxa"/>
          </w:tcPr>
          <w:p w14:paraId="58CFA5CE" w14:textId="77777777" w:rsidR="00D97035" w:rsidRPr="00854AA4" w:rsidRDefault="00D97035" w:rsidP="00856076">
            <w:pPr>
              <w:pStyle w:val="Tabelltekst"/>
            </w:pPr>
            <w:r w:rsidRPr="00854AA4">
              <w:t>&gt;50</w:t>
            </w:r>
            <w:r>
              <w:t> </w:t>
            </w:r>
            <w:r w:rsidRPr="00854AA4">
              <w:t>% reduksjon av hepatosplenomegali</w:t>
            </w:r>
          </w:p>
        </w:tc>
      </w:tr>
      <w:tr w:rsidR="00D97035" w:rsidRPr="00854AA4" w14:paraId="314EFE86" w14:textId="77777777" w:rsidTr="00BA1591">
        <w:trPr>
          <w:cantSplit/>
        </w:trPr>
        <w:tc>
          <w:tcPr>
            <w:tcW w:w="4533" w:type="dxa"/>
          </w:tcPr>
          <w:p w14:paraId="1AC79CCC" w14:textId="77777777" w:rsidR="00D97035" w:rsidRPr="00854AA4" w:rsidRDefault="00D97035" w:rsidP="00856076">
            <w:pPr>
              <w:pStyle w:val="Tabelltekst"/>
            </w:pPr>
            <w:r w:rsidRPr="00854AA4">
              <w:t>Ingen B-symptomer</w:t>
            </w:r>
          </w:p>
        </w:tc>
        <w:tc>
          <w:tcPr>
            <w:tcW w:w="3965" w:type="dxa"/>
          </w:tcPr>
          <w:p w14:paraId="76D70104" w14:textId="77777777" w:rsidR="00D97035" w:rsidRPr="00854AA4" w:rsidRDefault="00D97035" w:rsidP="00856076">
            <w:pPr>
              <w:pStyle w:val="Tabelltekst"/>
            </w:pPr>
            <w:r w:rsidRPr="00854AA4">
              <w:t>Minst en av følgende:</w:t>
            </w:r>
          </w:p>
        </w:tc>
      </w:tr>
      <w:tr w:rsidR="00D97035" w:rsidRPr="00854AA4" w14:paraId="0430322D" w14:textId="77777777" w:rsidTr="00BA1591">
        <w:trPr>
          <w:cantSplit/>
        </w:trPr>
        <w:tc>
          <w:tcPr>
            <w:tcW w:w="4533" w:type="dxa"/>
          </w:tcPr>
          <w:p w14:paraId="3E872F20" w14:textId="77777777" w:rsidR="00D97035" w:rsidRPr="00854AA4" w:rsidRDefault="00D97035" w:rsidP="00856076">
            <w:pPr>
              <w:pStyle w:val="Tabelltekst"/>
            </w:pPr>
            <w:r w:rsidRPr="00854AA4">
              <w:t>Nøytrofile granulocytter &gt;1,5x109/L</w:t>
            </w:r>
          </w:p>
        </w:tc>
        <w:tc>
          <w:tcPr>
            <w:tcW w:w="3965" w:type="dxa"/>
          </w:tcPr>
          <w:p w14:paraId="6327AD4C" w14:textId="77777777" w:rsidR="00D97035" w:rsidRPr="00854AA4" w:rsidRDefault="00D97035" w:rsidP="00856076">
            <w:pPr>
              <w:pStyle w:val="Tabelltekst"/>
            </w:pPr>
            <w:r w:rsidRPr="00854AA4">
              <w:t>Nøytrofile granulocytter &gt;1,5x109/L</w:t>
            </w:r>
          </w:p>
        </w:tc>
      </w:tr>
      <w:tr w:rsidR="00D97035" w:rsidRPr="00854AA4" w14:paraId="25BC6EDF" w14:textId="77777777" w:rsidTr="00BA1591">
        <w:trPr>
          <w:cantSplit/>
        </w:trPr>
        <w:tc>
          <w:tcPr>
            <w:tcW w:w="4533" w:type="dxa"/>
          </w:tcPr>
          <w:p w14:paraId="48019B99" w14:textId="77777777" w:rsidR="00D97035" w:rsidRPr="00854AA4" w:rsidRDefault="00D97035" w:rsidP="00856076">
            <w:pPr>
              <w:pStyle w:val="Tabelltekst"/>
            </w:pPr>
            <w:r w:rsidRPr="00854AA4">
              <w:t xml:space="preserve">Tromboytter &gt;100x109/Lβ2 </w:t>
            </w:r>
          </w:p>
        </w:tc>
        <w:tc>
          <w:tcPr>
            <w:tcW w:w="3965" w:type="dxa"/>
          </w:tcPr>
          <w:p w14:paraId="00BB1FB7" w14:textId="77777777" w:rsidR="00D97035" w:rsidRPr="00854AA4" w:rsidRDefault="00D97035" w:rsidP="00856076">
            <w:pPr>
              <w:pStyle w:val="Tabelltekst"/>
            </w:pPr>
            <w:r w:rsidRPr="00854AA4">
              <w:t>Trombocytter &gt;100x109/L</w:t>
            </w:r>
          </w:p>
        </w:tc>
      </w:tr>
      <w:tr w:rsidR="00D97035" w:rsidRPr="00854AA4" w14:paraId="5A389EBC" w14:textId="77777777" w:rsidTr="00BA1591">
        <w:trPr>
          <w:cantSplit/>
        </w:trPr>
        <w:tc>
          <w:tcPr>
            <w:tcW w:w="4533" w:type="dxa"/>
          </w:tcPr>
          <w:p w14:paraId="48F62E1D" w14:textId="77777777" w:rsidR="00D97035" w:rsidRPr="00854AA4" w:rsidRDefault="00D97035" w:rsidP="00856076">
            <w:pPr>
              <w:pStyle w:val="Tabelltekst"/>
            </w:pPr>
            <w:r w:rsidRPr="00854AA4">
              <w:t>Hemoglobin &gt;11,0 g/dL</w:t>
            </w:r>
          </w:p>
        </w:tc>
        <w:tc>
          <w:tcPr>
            <w:tcW w:w="3965" w:type="dxa"/>
          </w:tcPr>
          <w:p w14:paraId="2753F05B" w14:textId="77777777" w:rsidR="00D97035" w:rsidRPr="00854AA4" w:rsidRDefault="00D97035" w:rsidP="00856076">
            <w:pPr>
              <w:pStyle w:val="Tabelltekst"/>
            </w:pPr>
            <w:r w:rsidRPr="00854AA4">
              <w:t>Hemoglobin &gt; 11,0 g/dL</w:t>
            </w:r>
          </w:p>
        </w:tc>
      </w:tr>
      <w:tr w:rsidR="00D97035" w:rsidRPr="00854AA4" w14:paraId="3A9715C5" w14:textId="77777777" w:rsidTr="00BA1591">
        <w:trPr>
          <w:cantSplit/>
        </w:trPr>
        <w:tc>
          <w:tcPr>
            <w:tcW w:w="4533" w:type="dxa"/>
            <w:tcBorders>
              <w:bottom w:val="single" w:sz="2" w:space="0" w:color="A6A6A6"/>
            </w:tcBorders>
          </w:tcPr>
          <w:p w14:paraId="492E7DAB" w14:textId="77777777" w:rsidR="00D97035" w:rsidRPr="00854AA4" w:rsidRDefault="00D97035" w:rsidP="00856076">
            <w:pPr>
              <w:pStyle w:val="Tabelltekst"/>
            </w:pPr>
            <w:r w:rsidRPr="00854AA4">
              <w:t xml:space="preserve">BM uten klonale lymfocytter </w:t>
            </w:r>
          </w:p>
        </w:tc>
        <w:tc>
          <w:tcPr>
            <w:tcW w:w="3965" w:type="dxa"/>
            <w:tcBorders>
              <w:bottom w:val="single" w:sz="2" w:space="0" w:color="A6A6A6"/>
            </w:tcBorders>
          </w:tcPr>
          <w:p w14:paraId="1797EE21" w14:textId="77777777" w:rsidR="00D97035" w:rsidRPr="00854AA4" w:rsidRDefault="00D97035" w:rsidP="00856076">
            <w:pPr>
              <w:pStyle w:val="Tabelltekst"/>
            </w:pPr>
            <w:r w:rsidRPr="00854AA4">
              <w:t>eller minst 50</w:t>
            </w:r>
            <w:r>
              <w:t> </w:t>
            </w:r>
            <w:r w:rsidRPr="00854AA4">
              <w:t>% bedring fra</w:t>
            </w:r>
            <w:r>
              <w:t xml:space="preserve"> </w:t>
            </w:r>
            <w:r w:rsidRPr="00854AA4">
              <w:t>utgangsverdi</w:t>
            </w:r>
          </w:p>
        </w:tc>
      </w:tr>
      <w:tr w:rsidR="00D97035" w:rsidRPr="00854AA4" w14:paraId="4502ED84" w14:textId="77777777" w:rsidTr="00BA1591">
        <w:trPr>
          <w:cantSplit/>
        </w:trPr>
        <w:tc>
          <w:tcPr>
            <w:tcW w:w="4533" w:type="dxa"/>
            <w:tcBorders>
              <w:top w:val="single" w:sz="2" w:space="0" w:color="A6A6A6"/>
              <w:bottom w:val="single" w:sz="2" w:space="0" w:color="A6A6A6"/>
            </w:tcBorders>
            <w:shd w:val="clear" w:color="auto" w:fill="F5F5F5"/>
          </w:tcPr>
          <w:p w14:paraId="512AFFBB" w14:textId="77777777" w:rsidR="00D97035" w:rsidRPr="00854AA4" w:rsidRDefault="00D97035" w:rsidP="00EC748C">
            <w:pPr>
              <w:pStyle w:val="Tabellhodeuthevet"/>
            </w:pPr>
            <w:r w:rsidRPr="00854AA4">
              <w:t>CRi</w:t>
            </w:r>
          </w:p>
        </w:tc>
        <w:tc>
          <w:tcPr>
            <w:tcW w:w="3965" w:type="dxa"/>
            <w:tcBorders>
              <w:top w:val="single" w:sz="2" w:space="0" w:color="A6A6A6"/>
              <w:bottom w:val="single" w:sz="2" w:space="0" w:color="A6A6A6"/>
            </w:tcBorders>
            <w:shd w:val="clear" w:color="auto" w:fill="F5F5F5"/>
          </w:tcPr>
          <w:p w14:paraId="79A1889D" w14:textId="77777777" w:rsidR="00D97035" w:rsidRPr="00854AA4" w:rsidRDefault="00D97035" w:rsidP="00EC748C">
            <w:pPr>
              <w:pStyle w:val="Tabellhodeuthevet"/>
            </w:pPr>
          </w:p>
        </w:tc>
      </w:tr>
      <w:tr w:rsidR="00D97035" w:rsidRPr="00854AA4" w14:paraId="398F5B21" w14:textId="77777777" w:rsidTr="00BA1591">
        <w:trPr>
          <w:cantSplit/>
        </w:trPr>
        <w:tc>
          <w:tcPr>
            <w:tcW w:w="4533" w:type="dxa"/>
            <w:tcBorders>
              <w:top w:val="single" w:sz="2" w:space="0" w:color="A6A6A6"/>
            </w:tcBorders>
          </w:tcPr>
          <w:p w14:paraId="1C5EABCF" w14:textId="77777777" w:rsidR="00D97035" w:rsidRPr="00854AA4" w:rsidRDefault="00D97035" w:rsidP="00856076">
            <w:pPr>
              <w:pStyle w:val="Tabelltekst"/>
            </w:pPr>
            <w:r w:rsidRPr="00854AA4">
              <w:t>Som CR, men ikke hematologisk rekonstitusjon</w:t>
            </w:r>
          </w:p>
        </w:tc>
        <w:tc>
          <w:tcPr>
            <w:tcW w:w="3965" w:type="dxa"/>
            <w:tcBorders>
              <w:top w:val="single" w:sz="2" w:space="0" w:color="A6A6A6"/>
            </w:tcBorders>
          </w:tcPr>
          <w:p w14:paraId="76F1E948" w14:textId="77777777" w:rsidR="00D97035" w:rsidRPr="00854AA4" w:rsidRDefault="00D97035" w:rsidP="00856076">
            <w:pPr>
              <w:pStyle w:val="Tabelltekst"/>
            </w:pPr>
          </w:p>
        </w:tc>
      </w:tr>
    </w:tbl>
    <w:p w14:paraId="4BA7D116" w14:textId="77777777" w:rsidR="00D97035" w:rsidRPr="00BF7230" w:rsidRDefault="00D97035" w:rsidP="006E6F83">
      <w:pPr>
        <w:pStyle w:val="Overskrift3"/>
      </w:pPr>
      <w:bookmarkStart w:id="507" w:name="_Toc463011991"/>
      <w:bookmarkStart w:id="508" w:name="_Toc536537329"/>
      <w:bookmarkStart w:id="509" w:name="_Toc21872296"/>
      <w:r w:rsidRPr="00854AA4">
        <w:lastRenderedPageBreak/>
        <w:t>Undersøkelser før behandlingsstart</w:t>
      </w:r>
      <w:bookmarkEnd w:id="507"/>
      <w:bookmarkEnd w:id="508"/>
      <w:bookmarkEnd w:id="509"/>
    </w:p>
    <w:p w14:paraId="000D1981" w14:textId="77777777" w:rsidR="00D97035" w:rsidRPr="00BF7230" w:rsidRDefault="00D97035" w:rsidP="00D97035">
      <w:pPr>
        <w:pStyle w:val="Brdtekst"/>
      </w:pPr>
      <w:r w:rsidRPr="00355466">
        <w:rPr>
          <w:rStyle w:val="TKursiv"/>
        </w:rPr>
        <w:t>Klinisk vurdering og undersøkelse</w:t>
      </w:r>
      <w:r w:rsidRPr="00854AA4">
        <w:t xml:space="preserve"> som gir grunnlag for stadieinndeling og funksjonsnivå (ECOG eller WHO). Objektiv angivelse av lymfeknutestørrelse og lever- og miltstørrelse i cm basert på klinisk undersøkelse er viktig for å kunne vurdere behandlingseffekt.</w:t>
      </w:r>
    </w:p>
    <w:p w14:paraId="11981B8B" w14:textId="77777777" w:rsidR="00D97035" w:rsidRPr="008731A5" w:rsidRDefault="00D97035" w:rsidP="008731A5">
      <w:pPr>
        <w:pStyle w:val="Brdtekst"/>
        <w:rPr>
          <w:rStyle w:val="TKursiv"/>
        </w:rPr>
      </w:pPr>
      <w:r w:rsidRPr="008731A5">
        <w:rPr>
          <w:rStyle w:val="TKursiv"/>
        </w:rPr>
        <w:t>Full blodcelletelling med differensialtelling og reticulocytter</w:t>
      </w:r>
    </w:p>
    <w:p w14:paraId="13656763" w14:textId="77777777" w:rsidR="00D97035" w:rsidRPr="00BF7230" w:rsidRDefault="00D97035" w:rsidP="00D97035">
      <w:pPr>
        <w:pStyle w:val="Brdtekst"/>
      </w:pPr>
      <w:r w:rsidRPr="00355466">
        <w:rPr>
          <w:rStyle w:val="TKursiv"/>
        </w:rPr>
        <w:t>Vurdering av blodutstryk</w:t>
      </w:r>
    </w:p>
    <w:p w14:paraId="343BF177" w14:textId="77777777" w:rsidR="00D97035" w:rsidRPr="00BF7230" w:rsidRDefault="00D97035" w:rsidP="00D97035">
      <w:pPr>
        <w:pStyle w:val="Brdtekst"/>
      </w:pPr>
      <w:r w:rsidRPr="00355466">
        <w:rPr>
          <w:rStyle w:val="TKursiv"/>
        </w:rPr>
        <w:t>Proteinelektroforese i serum/plasma, kvantitering av Ig og β2-mikroglobulin</w:t>
      </w:r>
    </w:p>
    <w:p w14:paraId="7AAB21DC" w14:textId="77777777" w:rsidR="00D97035" w:rsidRPr="00BF7230" w:rsidRDefault="00D97035" w:rsidP="00D97035">
      <w:pPr>
        <w:pStyle w:val="Brdtekst"/>
      </w:pPr>
      <w:r w:rsidRPr="00355466">
        <w:rPr>
          <w:rStyle w:val="TKursiv"/>
        </w:rPr>
        <w:t>Haptoglobin og direkte antiglobulin test (DAT)</w:t>
      </w:r>
    </w:p>
    <w:p w14:paraId="123EF56D" w14:textId="77777777" w:rsidR="00D97035" w:rsidRPr="00BF7230" w:rsidRDefault="00D97035" w:rsidP="00D97035">
      <w:pPr>
        <w:pStyle w:val="Brdtekst"/>
      </w:pPr>
      <w:r w:rsidRPr="00355466">
        <w:rPr>
          <w:rStyle w:val="TKursiv"/>
        </w:rPr>
        <w:t>Kreatinin og urinsyre</w:t>
      </w:r>
    </w:p>
    <w:p w14:paraId="145A1DDC" w14:textId="77777777" w:rsidR="00D97035" w:rsidRPr="00BF7230" w:rsidRDefault="00D97035" w:rsidP="00D97035">
      <w:pPr>
        <w:pStyle w:val="Brdtekst"/>
      </w:pPr>
      <w:r w:rsidRPr="00355466">
        <w:rPr>
          <w:rStyle w:val="TKursiv"/>
        </w:rPr>
        <w:t>Bilirubin, LD og transaminaser</w:t>
      </w:r>
    </w:p>
    <w:p w14:paraId="60382A6E" w14:textId="77777777" w:rsidR="00D97035" w:rsidRPr="00BF7230" w:rsidRDefault="00D97035" w:rsidP="00D97035">
      <w:pPr>
        <w:pStyle w:val="Brdtekst"/>
      </w:pPr>
      <w:r w:rsidRPr="00355466">
        <w:rPr>
          <w:rStyle w:val="TKursiv"/>
        </w:rPr>
        <w:t>Beinmargsundersøkelse</w:t>
      </w:r>
      <w:r w:rsidRPr="00854AA4">
        <w:t xml:space="preserve"> (aspirat og biopsi) anses ikke obligatorisk før behandlingsstart, men undersøkelsen kan bidra med viktig informasjon som veiledning for behandlingen og anbefales hos pasienter hvor behandlingsmålet er komplett remisjon.</w:t>
      </w:r>
    </w:p>
    <w:p w14:paraId="65C0AFED" w14:textId="1560D000" w:rsidR="00D97035" w:rsidRPr="00BF7230" w:rsidRDefault="00D97035" w:rsidP="00D97035">
      <w:pPr>
        <w:pStyle w:val="Brdtekst"/>
      </w:pPr>
      <w:r w:rsidRPr="00355466">
        <w:rPr>
          <w:rStyle w:val="TKursiv"/>
        </w:rPr>
        <w:t>CT- og ultralydundersøkelser</w:t>
      </w:r>
      <w:r w:rsidRPr="00854AA4">
        <w:t xml:space="preserve"> har liten verdi i behandling og oppfølging av pasienter med KLL </w:t>
      </w:r>
      <w:r>
        <w:fldChar w:fldCharType="begin">
          <w:fldData xml:space="preserve">PEVuZE5vdGU+PENpdGU+PEF1dGhvcj5FaWNoaG9yc3Q8L0F1dGhvcj48WWVhcj4yMDExPC9ZZWFy
PjxSZWNOdW0+Njc8L1JlY051bT48RGlzcGxheVRleHQ+KDE1Myk8L0Rpc3BsYXlUZXh0PjxyZWNv
cmQ+PHJlYy1udW1iZXI+Njc8L3JlYy1udW1iZXI+PGZvcmVpZ24ta2V5cz48a2V5IGFwcD0iRU4i
IGRiLWlkPSJzdjJhd3hyeGt4dmF4MGV3NXhkcGF6dGEyMHg5OXQ1MDJzMDAiIHRpbWVzdGFtcD0i
MTQwMzAwMTQ4NCI+Njc8L2tleT48L2ZvcmVpZ24ta2V5cz48cmVmLXR5cGUgbmFtZT0iSm91cm5h
bCBBcnRpY2xlIj4xNzwvcmVmLXR5cGU+PGNvbnRyaWJ1dG9ycz48YXV0aG9ycz48YXV0aG9yPkVp
Y2hob3JzdCxCLkYuPC9hdXRob3I+PGF1dGhvcj5GaXNjaGVyLEsuPC9hdXRob3I+PGF1dGhvcj5G
aW5rLEEuTS48L2F1dGhvcj48YXV0aG9yPkVsdGVyLFQuPC9hdXRob3I+PGF1dGhvcj5XZW5kdG5l
cixDLk0uPC9hdXRob3I+PGF1dGhvcj5Hb2VkZSxWLjwvYXV0aG9yPjxhdXRob3I+QmVyZ21hbm4s
TS48L2F1dGhvcj48YXV0aG9yPlN0aWxnZW5iYXVlcixTLjwvYXV0aG9yPjxhdXRob3I+SG9wZmlu
Z2VyLEcuPC9hdXRob3I+PGF1dGhvcj5SaXRnZW4sTS48L2F1dGhvcj48YXV0aG9yPkJhaGxvLEou
PC9hdXRob3I+PGF1dGhvcj5CdXNjaCxSLjwvYXV0aG9yPjxhdXRob3I+SGFsbGVrLE0uPC9hdXRo
b3I+PC9hdXRob3JzPjwvY29udHJpYnV0b3JzPjxhdXRoLWFkZHJlc3M+RGVwYXJ0bWVudCBJIG9m
IEludGVybmFsIE1lZGljaW5lLCBDZW50cmUgb2YgSW50ZWdyYXRlZCBPbmNvbG9neSBLb2xuIEJv
bm4sIFVuaXZlcnNpdHkgb2YgQ29sb2duZSwgQ29sb2duZSwgR2VybWFueS4gYmFyYmFyYS5laWNo
aG9yc3RAdWsta29lbG4uZGU8L2F1dGgtYWRkcmVzcz48dGl0bGVzPjx0aXRsZT5MaW1pdGVkIGNs
aW5pY2FsIHJlbGV2YW5jZSBvZiBpbWFnaW5nIHRlY2huaXF1ZXMgaW4gdGhlIGZvbGxvdy11cCBv
ZiBwYXRpZW50cyB3aXRoIGFkdmFuY2VkIGNocm9uaWMgbHltcGhvY3l0aWMgbGV1a2VtaWE6IHJl
c3VsdHMgb2YgYSBtZXRhLWFuYWx5c2lzPC90aXRsZT48c2Vjb25kYXJ5LXRpdGxlPkJsb29kPC9z
ZWNvbmRhcnktdGl0bGU+PC90aXRsZXM+PHBlcmlvZGljYWw+PGZ1bGwtdGl0bGU+Qmxvb2Q8L2Z1
bGwtdGl0bGU+PC9wZXJpb2RpY2FsPjxwYWdlcz4xODE3LTE4MjE8L3BhZ2VzPjx2b2x1bWU+MTE3
PC92b2x1bWU+PG51bWJlcj42PC9udW1iZXI+PHJlcHJpbnQtZWRpdGlvbj5Ob3QgaW4gRmlsZTwv
cmVwcmludC1lZGl0aW9uPjxrZXl3b3Jkcz48a2V5d29yZD5BbnRpbmVvcGxhc3RpYyBDb21iaW5l
ZCBDaGVtb3RoZXJhcHkgUHJvdG9jb2xzPC9rZXl3b3JkPjxrZXl3b3JkPmFydGljbGU8L2tleXdv
cmQ+PGtleXdvcmQ+Ymxvb2Q8L2tleXdvcmQ+PGtleXdvcmQ+Qmxvb2QgQ2VsbCBDb3VudDwva2V5
d29yZD48a2V5d29yZD5jaGVtb3RoZXJhcHk8L2tleXdvcmQ+PGtleXdvcmQ+RGlzZWFzZSBQcm9n
cmVzc2lvbjwva2V5d29yZD48a2V5d29yZD5EaXNlYXNlLUZyZWUgU3Vydml2YWw8L2tleXdvcmQ+
PGtleXdvcmQ+ZHJ1ZyB0aGVyYXB5PC9rZXl3b3JkPjxrZXl3b3JkPkZlbWFsZTwva2V5d29yZD48
a2V5d29yZD5mb2xsb3cgdXA8L2tleXdvcmQ+PGtleXdvcmQ+Rm9sbG93LVVwIFN0dWRpZXM8L2tl
eXdvcmQ+PGtleXdvcmQ+R2VybWFueTwva2V5d29yZD48a2V5d29yZD5IdW1hbnM8L2tleXdvcmQ+
PGtleXdvcmQ+bGV1a2VtaWE8L2tleXdvcmQ+PGtleXdvcmQ+TGV1a2VtaWEsTHltcGhvY3l0aWMs
Q2hyb25pYyxCLUNlbGw8L2tleXdvcmQ+PGtleXdvcmQ+TWFsZTwva2V5d29yZD48a2V5d29yZD5t
ZXRhIGFuYWx5c2lzPC9rZXl3b3JkPjxrZXl3b3JkPm1ldGhvZHM8L2tleXdvcmQ+PGtleXdvcmQ+
TWlkZGxlIEFnZWQ8L2tleXdvcmQ+PGtleXdvcmQ+cGF0aWVudDwva2V5d29yZD48a2V5d29yZD5Q
cm9nbm9zaXM8L2tleXdvcmQ+PGtleXdvcmQ+cmFkaW9ncmFwaHk8L2tleXdvcmQ+PGtleXdvcmQ+
UmVjdXJyZW5jZTwva2V5d29yZD48a2V5d29yZD5yZWxhcHNlPC9rZXl3b3JkPjxrZXl3b3JkPnJl
bWlzc2lvbjwva2V5d29yZD48a2V5d29yZD5SZW1pc3Npb24gSW5kdWN0aW9uPC9rZXl3b3JkPjxr
ZXl3b3JkPnRoZXJhcGV1dGljIHVzZTwva2V5d29yZD48a2V5d29yZD50aGVyYXB5PC9rZXl3b3Jk
PjxrZXl3b3JkPlRvbW9ncmFwaHksWC1SYXkgQ29tcHV0ZWQ8L2tleXdvcmQ+PC9rZXl3b3Jkcz48
ZGF0ZXM+PHllYXI+MjAxMTwveWVhcj48cHViLWRhdGVzPjxkYXRlPjIvMTAvMjAxMTwvZGF0ZT48
L3B1Yi1kYXRlcz48L2RhdGVzPjxsYWJlbD4yMzU8L2xhYmVsPjx1cmxzPjwvdXJscz48L3JlY29y
ZD48L0NpdGU+PC9FbmROb3RlPn==
</w:fldData>
        </w:fldChar>
      </w:r>
      <w:r w:rsidR="00466EFD">
        <w:instrText xml:space="preserve"> ADDIN EN.CITE </w:instrText>
      </w:r>
      <w:r w:rsidR="00466EFD">
        <w:fldChar w:fldCharType="begin">
          <w:fldData xml:space="preserve">PEVuZE5vdGU+PENpdGU+PEF1dGhvcj5FaWNoaG9yc3Q8L0F1dGhvcj48WWVhcj4yMDExPC9ZZWFy
PjxSZWNOdW0+Njc8L1JlY051bT48RGlzcGxheVRleHQ+KDE1Myk8L0Rpc3BsYXlUZXh0PjxyZWNv
cmQ+PHJlYy1udW1iZXI+Njc8L3JlYy1udW1iZXI+PGZvcmVpZ24ta2V5cz48a2V5IGFwcD0iRU4i
IGRiLWlkPSJzdjJhd3hyeGt4dmF4MGV3NXhkcGF6dGEyMHg5OXQ1MDJzMDAiIHRpbWVzdGFtcD0i
MTQwMzAwMTQ4NCI+Njc8L2tleT48L2ZvcmVpZ24ta2V5cz48cmVmLXR5cGUgbmFtZT0iSm91cm5h
bCBBcnRpY2xlIj4xNzwvcmVmLXR5cGU+PGNvbnRyaWJ1dG9ycz48YXV0aG9ycz48YXV0aG9yPkVp
Y2hob3JzdCxCLkYuPC9hdXRob3I+PGF1dGhvcj5GaXNjaGVyLEsuPC9hdXRob3I+PGF1dGhvcj5G
aW5rLEEuTS48L2F1dGhvcj48YXV0aG9yPkVsdGVyLFQuPC9hdXRob3I+PGF1dGhvcj5XZW5kdG5l
cixDLk0uPC9hdXRob3I+PGF1dGhvcj5Hb2VkZSxWLjwvYXV0aG9yPjxhdXRob3I+QmVyZ21hbm4s
TS48L2F1dGhvcj48YXV0aG9yPlN0aWxnZW5iYXVlcixTLjwvYXV0aG9yPjxhdXRob3I+SG9wZmlu
Z2VyLEcuPC9hdXRob3I+PGF1dGhvcj5SaXRnZW4sTS48L2F1dGhvcj48YXV0aG9yPkJhaGxvLEou
PC9hdXRob3I+PGF1dGhvcj5CdXNjaCxSLjwvYXV0aG9yPjxhdXRob3I+SGFsbGVrLE0uPC9hdXRo
b3I+PC9hdXRob3JzPjwvY29udHJpYnV0b3JzPjxhdXRoLWFkZHJlc3M+RGVwYXJ0bWVudCBJIG9m
IEludGVybmFsIE1lZGljaW5lLCBDZW50cmUgb2YgSW50ZWdyYXRlZCBPbmNvbG9neSBLb2xuIEJv
bm4sIFVuaXZlcnNpdHkgb2YgQ29sb2duZSwgQ29sb2duZSwgR2VybWFueS4gYmFyYmFyYS5laWNo
aG9yc3RAdWsta29lbG4uZGU8L2F1dGgtYWRkcmVzcz48dGl0bGVzPjx0aXRsZT5MaW1pdGVkIGNs
aW5pY2FsIHJlbGV2YW5jZSBvZiBpbWFnaW5nIHRlY2huaXF1ZXMgaW4gdGhlIGZvbGxvdy11cCBv
ZiBwYXRpZW50cyB3aXRoIGFkdmFuY2VkIGNocm9uaWMgbHltcGhvY3l0aWMgbGV1a2VtaWE6IHJl
c3VsdHMgb2YgYSBtZXRhLWFuYWx5c2lzPC90aXRsZT48c2Vjb25kYXJ5LXRpdGxlPkJsb29kPC9z
ZWNvbmRhcnktdGl0bGU+PC90aXRsZXM+PHBlcmlvZGljYWw+PGZ1bGwtdGl0bGU+Qmxvb2Q8L2Z1
bGwtdGl0bGU+PC9wZXJpb2RpY2FsPjxwYWdlcz4xODE3LTE4MjE8L3BhZ2VzPjx2b2x1bWU+MTE3
PC92b2x1bWU+PG51bWJlcj42PC9udW1iZXI+PHJlcHJpbnQtZWRpdGlvbj5Ob3QgaW4gRmlsZTwv
cmVwcmludC1lZGl0aW9uPjxrZXl3b3Jkcz48a2V5d29yZD5BbnRpbmVvcGxhc3RpYyBDb21iaW5l
ZCBDaGVtb3RoZXJhcHkgUHJvdG9jb2xzPC9rZXl3b3JkPjxrZXl3b3JkPmFydGljbGU8L2tleXdv
cmQ+PGtleXdvcmQ+Ymxvb2Q8L2tleXdvcmQ+PGtleXdvcmQ+Qmxvb2QgQ2VsbCBDb3VudDwva2V5
d29yZD48a2V5d29yZD5jaGVtb3RoZXJhcHk8L2tleXdvcmQ+PGtleXdvcmQ+RGlzZWFzZSBQcm9n
cmVzc2lvbjwva2V5d29yZD48a2V5d29yZD5EaXNlYXNlLUZyZWUgU3Vydml2YWw8L2tleXdvcmQ+
PGtleXdvcmQ+ZHJ1ZyB0aGVyYXB5PC9rZXl3b3JkPjxrZXl3b3JkPkZlbWFsZTwva2V5d29yZD48
a2V5d29yZD5mb2xsb3cgdXA8L2tleXdvcmQ+PGtleXdvcmQ+Rm9sbG93LVVwIFN0dWRpZXM8L2tl
eXdvcmQ+PGtleXdvcmQ+R2VybWFueTwva2V5d29yZD48a2V5d29yZD5IdW1hbnM8L2tleXdvcmQ+
PGtleXdvcmQ+bGV1a2VtaWE8L2tleXdvcmQ+PGtleXdvcmQ+TGV1a2VtaWEsTHltcGhvY3l0aWMs
Q2hyb25pYyxCLUNlbGw8L2tleXdvcmQ+PGtleXdvcmQ+TWFsZTwva2V5d29yZD48a2V5d29yZD5t
ZXRhIGFuYWx5c2lzPC9rZXl3b3JkPjxrZXl3b3JkPm1ldGhvZHM8L2tleXdvcmQ+PGtleXdvcmQ+
TWlkZGxlIEFnZWQ8L2tleXdvcmQ+PGtleXdvcmQ+cGF0aWVudDwva2V5d29yZD48a2V5d29yZD5Q
cm9nbm9zaXM8L2tleXdvcmQ+PGtleXdvcmQ+cmFkaW9ncmFwaHk8L2tleXdvcmQ+PGtleXdvcmQ+
UmVjdXJyZW5jZTwva2V5d29yZD48a2V5d29yZD5yZWxhcHNlPC9rZXl3b3JkPjxrZXl3b3JkPnJl
bWlzc2lvbjwva2V5d29yZD48a2V5d29yZD5SZW1pc3Npb24gSW5kdWN0aW9uPC9rZXl3b3JkPjxr
ZXl3b3JkPnRoZXJhcGV1dGljIHVzZTwva2V5d29yZD48a2V5d29yZD50aGVyYXB5PC9rZXl3b3Jk
PjxrZXl3b3JkPlRvbW9ncmFwaHksWC1SYXkgQ29tcHV0ZWQ8L2tleXdvcmQ+PC9rZXl3b3Jkcz48
ZGF0ZXM+PHllYXI+MjAxMTwveWVhcj48cHViLWRhdGVzPjxkYXRlPjIvMTAvMjAxMTwvZGF0ZT48
L3B1Yi1kYXRlcz48L2RhdGVzPjxsYWJlbD4yMzU8L2xhYmVsPjx1cmxzPjwvdXJscz48L3JlY29y
ZD48L0NpdGU+PC9FbmROb3RlPn==
</w:fldData>
        </w:fldChar>
      </w:r>
      <w:r w:rsidR="00466EFD">
        <w:instrText xml:space="preserve"> ADDIN EN.CITE.DATA </w:instrText>
      </w:r>
      <w:r w:rsidR="00466EFD">
        <w:fldChar w:fldCharType="end"/>
      </w:r>
      <w:r>
        <w:fldChar w:fldCharType="separate"/>
      </w:r>
      <w:r w:rsidR="00466EFD">
        <w:rPr>
          <w:noProof/>
        </w:rPr>
        <w:t>(153)</w:t>
      </w:r>
      <w:r>
        <w:fldChar w:fldCharType="end"/>
      </w:r>
      <w:r w:rsidRPr="00854AA4">
        <w:t>, og disse undersøkelsene bør kun gjøres på spesifikk indikasjon.</w:t>
      </w:r>
    </w:p>
    <w:p w14:paraId="2C29FB81" w14:textId="77777777" w:rsidR="00D97035" w:rsidRPr="00BF7230" w:rsidRDefault="00D97035" w:rsidP="00D97035">
      <w:pPr>
        <w:pStyle w:val="Brdtekst"/>
      </w:pPr>
      <w:r w:rsidRPr="00355466">
        <w:rPr>
          <w:rStyle w:val="TKursiv"/>
        </w:rPr>
        <w:t>Infeksjonsstatus</w:t>
      </w:r>
      <w:r w:rsidRPr="00854AA4">
        <w:t xml:space="preserve"> med rtg. thorax og serologiske undersøkelser med tanke på HIV, HCV, HBV, EBV og CMV </w:t>
      </w:r>
      <w:r>
        <w:t xml:space="preserve">bør </w:t>
      </w:r>
      <w:r w:rsidRPr="00854AA4">
        <w:t>utføres hos</w:t>
      </w:r>
      <w:r>
        <w:t xml:space="preserve"> alle</w:t>
      </w:r>
      <w:r w:rsidRPr="00854AA4">
        <w:t xml:space="preserve"> pasienter hvor det er aktuelt med behandling </w:t>
      </w:r>
      <w:r>
        <w:t>pga risiko for reaktivering</w:t>
      </w:r>
      <w:r w:rsidRPr="00854AA4">
        <w:t>.</w:t>
      </w:r>
    </w:p>
    <w:p w14:paraId="61A2469F" w14:textId="77777777" w:rsidR="00D97035" w:rsidRPr="00BF7230" w:rsidRDefault="00D97035" w:rsidP="00D97035">
      <w:pPr>
        <w:pStyle w:val="Brdtekst"/>
      </w:pPr>
      <w:r w:rsidRPr="00854AA4">
        <w:t>Hvis det er grunn til å mistenke transformasjon (isolert stor lymfeknutesvulst, allmenn symptomer, høy LD etc) bør det gjøres biopsi for å avklare om det foreligger transformasjon.</w:t>
      </w:r>
      <w:r>
        <w:t xml:space="preserve"> PET-undersøkelse kan være til hjelp for å identifisere de(n) lymfeknuten(e) som er best egnet for biopsi hvis dette ikke er åpenbart ved klinisk undersøkelse.</w:t>
      </w:r>
    </w:p>
    <w:p w14:paraId="297C3BE6" w14:textId="7EA5CBE6" w:rsidR="00D97035" w:rsidRPr="00BF7230" w:rsidRDefault="00D97035" w:rsidP="00B807BE">
      <w:pPr>
        <w:pStyle w:val="Tabelltittel"/>
      </w:pPr>
      <w:r w:rsidRPr="00854AA4">
        <w:t xml:space="preserve">Tabell </w:t>
      </w:r>
      <w:r w:rsidR="009C6EF6">
        <w:t>7.</w:t>
      </w:r>
      <w:r w:rsidRPr="00854AA4">
        <w:t>6</w:t>
      </w:r>
      <w:r w:rsidR="009C6EF6">
        <w:t xml:space="preserve"> </w:t>
      </w:r>
      <w:r w:rsidRPr="00854AA4">
        <w:t xml:space="preserve"> Undersøkelser før behandlingsstart og ved responsevaluering i klinisk praksis</w:t>
      </w:r>
    </w:p>
    <w:tbl>
      <w:tblPr>
        <w:tblStyle w:val="Helsedir"/>
        <w:tblW w:w="5000" w:type="pct"/>
        <w:tblLayout w:type="fixed"/>
        <w:tblLook w:val="0620" w:firstRow="1" w:lastRow="0" w:firstColumn="0" w:lastColumn="0" w:noHBand="1" w:noVBand="1"/>
      </w:tblPr>
      <w:tblGrid>
        <w:gridCol w:w="3541"/>
        <w:gridCol w:w="2410"/>
        <w:gridCol w:w="2547"/>
      </w:tblGrid>
      <w:tr w:rsidR="00D97035" w:rsidRPr="00854AA4" w14:paraId="46CC6576" w14:textId="77777777" w:rsidTr="008731A5">
        <w:trPr>
          <w:cnfStyle w:val="100000000000" w:firstRow="1" w:lastRow="0" w:firstColumn="0" w:lastColumn="0" w:oddVBand="0" w:evenVBand="0" w:oddHBand="0" w:evenHBand="0" w:firstRowFirstColumn="0" w:firstRowLastColumn="0" w:lastRowFirstColumn="0" w:lastRowLastColumn="0"/>
          <w:cantSplit/>
        </w:trPr>
        <w:tc>
          <w:tcPr>
            <w:tcW w:w="3541" w:type="dxa"/>
          </w:tcPr>
          <w:p w14:paraId="1E129CE1" w14:textId="77777777" w:rsidR="00D97035" w:rsidRPr="00854AA4" w:rsidRDefault="00D97035" w:rsidP="004A37E1">
            <w:pPr>
              <w:pStyle w:val="Tabellhode"/>
            </w:pPr>
            <w:r w:rsidRPr="00854AA4">
              <w:t>Undersøkelse</w:t>
            </w:r>
          </w:p>
        </w:tc>
        <w:tc>
          <w:tcPr>
            <w:tcW w:w="2410" w:type="dxa"/>
          </w:tcPr>
          <w:p w14:paraId="4B1931AA" w14:textId="77777777" w:rsidR="00D97035" w:rsidRPr="00854AA4" w:rsidRDefault="00D97035" w:rsidP="004A37E1">
            <w:pPr>
              <w:pStyle w:val="Tabellhode"/>
            </w:pPr>
            <w:r w:rsidRPr="00854AA4">
              <w:t>Før behandling</w:t>
            </w:r>
          </w:p>
        </w:tc>
        <w:tc>
          <w:tcPr>
            <w:tcW w:w="2547" w:type="dxa"/>
          </w:tcPr>
          <w:p w14:paraId="20931D01" w14:textId="77777777" w:rsidR="00D97035" w:rsidRPr="00854AA4" w:rsidRDefault="00D97035" w:rsidP="004A37E1">
            <w:pPr>
              <w:pStyle w:val="Tabellhode"/>
            </w:pPr>
            <w:r w:rsidRPr="00854AA4">
              <w:t>Ved responsevaluering</w:t>
            </w:r>
          </w:p>
        </w:tc>
      </w:tr>
      <w:tr w:rsidR="00D97035" w:rsidRPr="00854AA4" w14:paraId="7F52F323" w14:textId="77777777" w:rsidTr="008731A5">
        <w:trPr>
          <w:cantSplit/>
        </w:trPr>
        <w:tc>
          <w:tcPr>
            <w:tcW w:w="3541" w:type="dxa"/>
          </w:tcPr>
          <w:p w14:paraId="2A5D3F41" w14:textId="77777777" w:rsidR="00D97035" w:rsidRPr="00854AA4" w:rsidRDefault="00D97035" w:rsidP="00856076">
            <w:pPr>
              <w:pStyle w:val="Tabelltekst"/>
            </w:pPr>
            <w:r w:rsidRPr="00854AA4">
              <w:t>Sykehistorie/funksjonsnivå</w:t>
            </w:r>
          </w:p>
        </w:tc>
        <w:tc>
          <w:tcPr>
            <w:tcW w:w="2410" w:type="dxa"/>
          </w:tcPr>
          <w:p w14:paraId="56505CDB" w14:textId="77777777" w:rsidR="00D97035" w:rsidRPr="00854AA4" w:rsidRDefault="00D97035" w:rsidP="00856076">
            <w:pPr>
              <w:pStyle w:val="Tabelltekst"/>
            </w:pPr>
            <w:r w:rsidRPr="00854AA4">
              <w:t>Alltid</w:t>
            </w:r>
          </w:p>
        </w:tc>
        <w:tc>
          <w:tcPr>
            <w:tcW w:w="2547" w:type="dxa"/>
          </w:tcPr>
          <w:p w14:paraId="640718E5" w14:textId="77777777" w:rsidR="00D97035" w:rsidRPr="00854AA4" w:rsidRDefault="00D97035" w:rsidP="00856076">
            <w:pPr>
              <w:pStyle w:val="Tabelltekst"/>
            </w:pPr>
            <w:r w:rsidRPr="00854AA4">
              <w:t>Alltid</w:t>
            </w:r>
          </w:p>
        </w:tc>
      </w:tr>
      <w:tr w:rsidR="00D97035" w:rsidRPr="00854AA4" w14:paraId="10B32A75" w14:textId="77777777" w:rsidTr="008731A5">
        <w:trPr>
          <w:cantSplit/>
        </w:trPr>
        <w:tc>
          <w:tcPr>
            <w:tcW w:w="3541" w:type="dxa"/>
          </w:tcPr>
          <w:p w14:paraId="2C467FC6" w14:textId="77777777" w:rsidR="00D97035" w:rsidRPr="00854AA4" w:rsidRDefault="00D97035" w:rsidP="00856076">
            <w:pPr>
              <w:pStyle w:val="Tabelltekst"/>
            </w:pPr>
            <w:r w:rsidRPr="00854AA4">
              <w:t>Klinisk undersøkelse</w:t>
            </w:r>
          </w:p>
        </w:tc>
        <w:tc>
          <w:tcPr>
            <w:tcW w:w="2410" w:type="dxa"/>
          </w:tcPr>
          <w:p w14:paraId="27A0A4B9" w14:textId="77777777" w:rsidR="00D97035" w:rsidRPr="00854AA4" w:rsidRDefault="00D97035" w:rsidP="00856076">
            <w:pPr>
              <w:pStyle w:val="Tabelltekst"/>
            </w:pPr>
            <w:r w:rsidRPr="00854AA4">
              <w:t>Alltid</w:t>
            </w:r>
          </w:p>
        </w:tc>
        <w:tc>
          <w:tcPr>
            <w:tcW w:w="2547" w:type="dxa"/>
          </w:tcPr>
          <w:p w14:paraId="58DC2638" w14:textId="77777777" w:rsidR="00D97035" w:rsidRPr="00854AA4" w:rsidRDefault="00D97035" w:rsidP="00856076">
            <w:pPr>
              <w:pStyle w:val="Tabelltekst"/>
            </w:pPr>
            <w:r w:rsidRPr="00854AA4">
              <w:t>Alltid</w:t>
            </w:r>
          </w:p>
        </w:tc>
      </w:tr>
      <w:tr w:rsidR="00D97035" w:rsidRPr="00854AA4" w14:paraId="479C0B25" w14:textId="77777777" w:rsidTr="008731A5">
        <w:trPr>
          <w:cantSplit/>
        </w:trPr>
        <w:tc>
          <w:tcPr>
            <w:tcW w:w="3541" w:type="dxa"/>
          </w:tcPr>
          <w:p w14:paraId="44708480" w14:textId="77777777" w:rsidR="00D97035" w:rsidRPr="00854AA4" w:rsidRDefault="00D97035" w:rsidP="00856076">
            <w:pPr>
              <w:pStyle w:val="Tabelltekst"/>
            </w:pPr>
            <w:r w:rsidRPr="00854AA4">
              <w:t>Komplett blodcelletall</w:t>
            </w:r>
          </w:p>
        </w:tc>
        <w:tc>
          <w:tcPr>
            <w:tcW w:w="2410" w:type="dxa"/>
          </w:tcPr>
          <w:p w14:paraId="2B97EC9B" w14:textId="77777777" w:rsidR="00D97035" w:rsidRPr="00854AA4" w:rsidRDefault="00D97035" w:rsidP="00856076">
            <w:pPr>
              <w:pStyle w:val="Tabelltekst"/>
            </w:pPr>
            <w:r w:rsidRPr="00854AA4">
              <w:t>Alltid</w:t>
            </w:r>
          </w:p>
        </w:tc>
        <w:tc>
          <w:tcPr>
            <w:tcW w:w="2547" w:type="dxa"/>
          </w:tcPr>
          <w:p w14:paraId="7E5CC26F" w14:textId="77777777" w:rsidR="00D97035" w:rsidRPr="00854AA4" w:rsidRDefault="00D97035" w:rsidP="00856076">
            <w:pPr>
              <w:pStyle w:val="Tabelltekst"/>
            </w:pPr>
            <w:r w:rsidRPr="00854AA4">
              <w:t>Alltid</w:t>
            </w:r>
          </w:p>
        </w:tc>
      </w:tr>
      <w:tr w:rsidR="00D97035" w:rsidRPr="00854AA4" w14:paraId="642B0C82" w14:textId="77777777" w:rsidTr="008731A5">
        <w:trPr>
          <w:cantSplit/>
        </w:trPr>
        <w:tc>
          <w:tcPr>
            <w:tcW w:w="3541" w:type="dxa"/>
          </w:tcPr>
          <w:p w14:paraId="486456CB" w14:textId="77777777" w:rsidR="00D97035" w:rsidRPr="00854AA4" w:rsidRDefault="00D97035" w:rsidP="00856076">
            <w:pPr>
              <w:pStyle w:val="Tabelltekst"/>
            </w:pPr>
            <w:r w:rsidRPr="00854AA4">
              <w:t>Beinmargsundersøkelse</w:t>
            </w:r>
          </w:p>
        </w:tc>
        <w:tc>
          <w:tcPr>
            <w:tcW w:w="2410" w:type="dxa"/>
          </w:tcPr>
          <w:p w14:paraId="4C62871B" w14:textId="77777777" w:rsidR="00D97035" w:rsidRPr="00854AA4" w:rsidRDefault="00D97035" w:rsidP="00856076">
            <w:pPr>
              <w:pStyle w:val="Tabelltekst"/>
            </w:pPr>
            <w:r w:rsidRPr="00854AA4">
              <w:t>Ønskelig</w:t>
            </w:r>
          </w:p>
        </w:tc>
        <w:tc>
          <w:tcPr>
            <w:tcW w:w="2547" w:type="dxa"/>
          </w:tcPr>
          <w:p w14:paraId="7AE5FD15" w14:textId="77777777" w:rsidR="00D97035" w:rsidRPr="00854AA4" w:rsidRDefault="00D97035" w:rsidP="00856076">
            <w:pPr>
              <w:pStyle w:val="Tabelltekst"/>
            </w:pPr>
            <w:r w:rsidRPr="00854AA4">
              <w:t>Alltid</w:t>
            </w:r>
          </w:p>
        </w:tc>
      </w:tr>
      <w:tr w:rsidR="00D97035" w:rsidRPr="00854AA4" w14:paraId="2A190928" w14:textId="77777777" w:rsidTr="008731A5">
        <w:trPr>
          <w:cantSplit/>
        </w:trPr>
        <w:tc>
          <w:tcPr>
            <w:tcW w:w="3541" w:type="dxa"/>
          </w:tcPr>
          <w:p w14:paraId="628BB70F" w14:textId="77777777" w:rsidR="00D97035" w:rsidRPr="00854AA4" w:rsidRDefault="00D97035" w:rsidP="00856076">
            <w:pPr>
              <w:pStyle w:val="Tabelltekst"/>
            </w:pPr>
            <w:r w:rsidRPr="00854AA4">
              <w:t>Biokjemi (lever/nyre)</w:t>
            </w:r>
          </w:p>
        </w:tc>
        <w:tc>
          <w:tcPr>
            <w:tcW w:w="2410" w:type="dxa"/>
          </w:tcPr>
          <w:p w14:paraId="24FAA081" w14:textId="77777777" w:rsidR="00D97035" w:rsidRPr="00854AA4" w:rsidRDefault="00D97035" w:rsidP="00856076">
            <w:pPr>
              <w:pStyle w:val="Tabelltekst"/>
            </w:pPr>
            <w:r w:rsidRPr="00854AA4">
              <w:t>Alltid</w:t>
            </w:r>
          </w:p>
        </w:tc>
        <w:tc>
          <w:tcPr>
            <w:tcW w:w="2547" w:type="dxa"/>
          </w:tcPr>
          <w:p w14:paraId="3DEC377A" w14:textId="77777777" w:rsidR="00D97035" w:rsidRPr="00854AA4" w:rsidRDefault="00D97035" w:rsidP="00856076">
            <w:pPr>
              <w:pStyle w:val="Tabelltekst"/>
            </w:pPr>
            <w:r w:rsidRPr="00854AA4">
              <w:t>Alltid</w:t>
            </w:r>
          </w:p>
        </w:tc>
      </w:tr>
      <w:tr w:rsidR="00D97035" w:rsidRPr="00854AA4" w14:paraId="416FFCB9" w14:textId="77777777" w:rsidTr="008731A5">
        <w:trPr>
          <w:cantSplit/>
        </w:trPr>
        <w:tc>
          <w:tcPr>
            <w:tcW w:w="3541" w:type="dxa"/>
          </w:tcPr>
          <w:p w14:paraId="1D810219" w14:textId="77777777" w:rsidR="00D97035" w:rsidRPr="00854AA4" w:rsidRDefault="00D97035" w:rsidP="00856076">
            <w:pPr>
              <w:pStyle w:val="Tabelltekst"/>
            </w:pPr>
            <w:r w:rsidRPr="00854AA4">
              <w:t>Immunglobuliner</w:t>
            </w:r>
          </w:p>
        </w:tc>
        <w:tc>
          <w:tcPr>
            <w:tcW w:w="2410" w:type="dxa"/>
          </w:tcPr>
          <w:p w14:paraId="793A4641" w14:textId="77777777" w:rsidR="00D97035" w:rsidRPr="00854AA4" w:rsidRDefault="00D97035" w:rsidP="00856076">
            <w:pPr>
              <w:pStyle w:val="Tabelltekst"/>
            </w:pPr>
            <w:r w:rsidRPr="00854AA4">
              <w:t>Ønskelig</w:t>
            </w:r>
          </w:p>
        </w:tc>
        <w:tc>
          <w:tcPr>
            <w:tcW w:w="2547" w:type="dxa"/>
          </w:tcPr>
          <w:p w14:paraId="4BA62F43" w14:textId="77777777" w:rsidR="00D97035" w:rsidRPr="00854AA4" w:rsidRDefault="00D97035" w:rsidP="00856076">
            <w:pPr>
              <w:pStyle w:val="Tabelltekst"/>
            </w:pPr>
          </w:p>
        </w:tc>
      </w:tr>
      <w:tr w:rsidR="00D97035" w:rsidRPr="00854AA4" w14:paraId="506EECED" w14:textId="77777777" w:rsidTr="008731A5">
        <w:trPr>
          <w:cantSplit/>
        </w:trPr>
        <w:tc>
          <w:tcPr>
            <w:tcW w:w="3541" w:type="dxa"/>
          </w:tcPr>
          <w:p w14:paraId="003F27D1" w14:textId="77777777" w:rsidR="00D97035" w:rsidRPr="00854AA4" w:rsidRDefault="00D97035" w:rsidP="00856076">
            <w:pPr>
              <w:pStyle w:val="Tabelltekst"/>
            </w:pPr>
            <w:r w:rsidRPr="00854AA4">
              <w:t>Direkte antiglobulintest (DAT)</w:t>
            </w:r>
          </w:p>
        </w:tc>
        <w:tc>
          <w:tcPr>
            <w:tcW w:w="2410" w:type="dxa"/>
          </w:tcPr>
          <w:p w14:paraId="11E731E7" w14:textId="77777777" w:rsidR="00D97035" w:rsidRPr="00854AA4" w:rsidRDefault="00D97035" w:rsidP="00856076">
            <w:pPr>
              <w:pStyle w:val="Tabelltekst"/>
            </w:pPr>
            <w:r w:rsidRPr="00854AA4">
              <w:t>Alltid</w:t>
            </w:r>
          </w:p>
        </w:tc>
        <w:tc>
          <w:tcPr>
            <w:tcW w:w="2547" w:type="dxa"/>
          </w:tcPr>
          <w:p w14:paraId="6D722E81" w14:textId="77777777" w:rsidR="00D97035" w:rsidRPr="00854AA4" w:rsidRDefault="00D97035" w:rsidP="00856076">
            <w:pPr>
              <w:pStyle w:val="Tabelltekst"/>
            </w:pPr>
            <w:r w:rsidRPr="00854AA4">
              <w:t>Alltid</w:t>
            </w:r>
          </w:p>
        </w:tc>
      </w:tr>
      <w:tr w:rsidR="00D97035" w:rsidRPr="00854AA4" w14:paraId="71A8DA72" w14:textId="77777777" w:rsidTr="008731A5">
        <w:trPr>
          <w:cantSplit/>
        </w:trPr>
        <w:tc>
          <w:tcPr>
            <w:tcW w:w="3541" w:type="dxa"/>
          </w:tcPr>
          <w:p w14:paraId="4A8418E3" w14:textId="77777777" w:rsidR="00D97035" w:rsidRPr="00854AA4" w:rsidRDefault="00D97035" w:rsidP="00856076">
            <w:pPr>
              <w:pStyle w:val="Tabelltekst"/>
            </w:pPr>
            <w:r w:rsidRPr="00854AA4">
              <w:t>HIV, HCV, HBV, CMV, EBV</w:t>
            </w:r>
          </w:p>
        </w:tc>
        <w:tc>
          <w:tcPr>
            <w:tcW w:w="2410" w:type="dxa"/>
          </w:tcPr>
          <w:p w14:paraId="48BB9FAB" w14:textId="77777777" w:rsidR="00D97035" w:rsidRPr="00854AA4" w:rsidRDefault="00D97035" w:rsidP="00856076">
            <w:pPr>
              <w:pStyle w:val="Tabelltekst"/>
            </w:pPr>
            <w:r w:rsidRPr="00854AA4">
              <w:t>Alltid</w:t>
            </w:r>
          </w:p>
        </w:tc>
        <w:tc>
          <w:tcPr>
            <w:tcW w:w="2547" w:type="dxa"/>
          </w:tcPr>
          <w:p w14:paraId="60E94FD7" w14:textId="77777777" w:rsidR="00D97035" w:rsidRPr="00854AA4" w:rsidRDefault="00D97035" w:rsidP="00856076">
            <w:pPr>
              <w:pStyle w:val="Tabelltekst"/>
            </w:pPr>
          </w:p>
        </w:tc>
      </w:tr>
      <w:tr w:rsidR="00D97035" w:rsidRPr="00854AA4" w14:paraId="76353301" w14:textId="77777777" w:rsidTr="008731A5">
        <w:trPr>
          <w:cantSplit/>
        </w:trPr>
        <w:tc>
          <w:tcPr>
            <w:tcW w:w="3541" w:type="dxa"/>
          </w:tcPr>
          <w:p w14:paraId="75D14477" w14:textId="77777777" w:rsidR="00D97035" w:rsidRPr="00854AA4" w:rsidRDefault="00D97035" w:rsidP="00856076">
            <w:pPr>
              <w:pStyle w:val="Tabelltekst"/>
            </w:pPr>
            <w:r w:rsidRPr="00854AA4">
              <w:t>Rtg. thorax</w:t>
            </w:r>
          </w:p>
        </w:tc>
        <w:tc>
          <w:tcPr>
            <w:tcW w:w="2410" w:type="dxa"/>
          </w:tcPr>
          <w:p w14:paraId="783C8F93" w14:textId="77777777" w:rsidR="00D97035" w:rsidRPr="00854AA4" w:rsidRDefault="00D97035" w:rsidP="00856076">
            <w:pPr>
              <w:pStyle w:val="Tabelltekst"/>
            </w:pPr>
            <w:r w:rsidRPr="00854AA4">
              <w:t>Alltid</w:t>
            </w:r>
          </w:p>
        </w:tc>
        <w:tc>
          <w:tcPr>
            <w:tcW w:w="2547" w:type="dxa"/>
          </w:tcPr>
          <w:p w14:paraId="465CEE77" w14:textId="77777777" w:rsidR="00D97035" w:rsidRPr="00854AA4" w:rsidRDefault="00D97035" w:rsidP="00856076">
            <w:pPr>
              <w:pStyle w:val="Tabelltekst"/>
            </w:pPr>
          </w:p>
        </w:tc>
      </w:tr>
      <w:tr w:rsidR="00D97035" w:rsidRPr="00854AA4" w14:paraId="2FC12AE6" w14:textId="77777777" w:rsidTr="008731A5">
        <w:trPr>
          <w:cantSplit/>
        </w:trPr>
        <w:tc>
          <w:tcPr>
            <w:tcW w:w="3541" w:type="dxa"/>
          </w:tcPr>
          <w:p w14:paraId="71F29D27" w14:textId="77777777" w:rsidR="00D97035" w:rsidRPr="00854AA4" w:rsidRDefault="00D97035" w:rsidP="00856076">
            <w:pPr>
              <w:pStyle w:val="Tabelltekst"/>
            </w:pPr>
            <w:r w:rsidRPr="00854AA4">
              <w:t>Cytogenetikk (FISH)</w:t>
            </w:r>
          </w:p>
        </w:tc>
        <w:tc>
          <w:tcPr>
            <w:tcW w:w="2410" w:type="dxa"/>
          </w:tcPr>
          <w:p w14:paraId="0383E1AD" w14:textId="77777777" w:rsidR="00D97035" w:rsidRPr="00854AA4" w:rsidRDefault="00D97035" w:rsidP="00856076">
            <w:pPr>
              <w:pStyle w:val="Tabelltekst"/>
            </w:pPr>
            <w:r>
              <w:t>Alltid</w:t>
            </w:r>
          </w:p>
        </w:tc>
        <w:tc>
          <w:tcPr>
            <w:tcW w:w="2547" w:type="dxa"/>
          </w:tcPr>
          <w:p w14:paraId="75754ABD" w14:textId="77777777" w:rsidR="00D97035" w:rsidRPr="00854AA4" w:rsidRDefault="00D97035" w:rsidP="00856076">
            <w:pPr>
              <w:pStyle w:val="Tabelltekst"/>
            </w:pPr>
          </w:p>
        </w:tc>
      </w:tr>
      <w:tr w:rsidR="00D97035" w:rsidRPr="00854AA4" w14:paraId="307E1E87" w14:textId="77777777" w:rsidTr="008731A5">
        <w:trPr>
          <w:cantSplit/>
        </w:trPr>
        <w:tc>
          <w:tcPr>
            <w:tcW w:w="3541" w:type="dxa"/>
          </w:tcPr>
          <w:p w14:paraId="2097854F" w14:textId="77777777" w:rsidR="00D97035" w:rsidRPr="00854AA4" w:rsidRDefault="00D97035" w:rsidP="00856076">
            <w:pPr>
              <w:pStyle w:val="Tabelltekst"/>
            </w:pPr>
            <w:r w:rsidRPr="00355466">
              <w:rPr>
                <w:rStyle w:val="TKursiv"/>
              </w:rPr>
              <w:t>TP53</w:t>
            </w:r>
            <w:r w:rsidRPr="00854AA4">
              <w:t xml:space="preserve"> mutasjonsanalyse</w:t>
            </w:r>
          </w:p>
        </w:tc>
        <w:tc>
          <w:tcPr>
            <w:tcW w:w="2410" w:type="dxa"/>
          </w:tcPr>
          <w:p w14:paraId="6FE1F3AD" w14:textId="77777777" w:rsidR="00D97035" w:rsidRPr="00854AA4" w:rsidRDefault="00D97035" w:rsidP="00856076">
            <w:pPr>
              <w:pStyle w:val="Tabelltekst"/>
            </w:pPr>
            <w:r>
              <w:t>Alltid</w:t>
            </w:r>
          </w:p>
        </w:tc>
        <w:tc>
          <w:tcPr>
            <w:tcW w:w="2547" w:type="dxa"/>
          </w:tcPr>
          <w:p w14:paraId="4A4E14BB" w14:textId="77777777" w:rsidR="00D97035" w:rsidRPr="00854AA4" w:rsidRDefault="00D97035" w:rsidP="00856076">
            <w:pPr>
              <w:pStyle w:val="Tabelltekst"/>
            </w:pPr>
          </w:p>
        </w:tc>
      </w:tr>
      <w:tr w:rsidR="00D97035" w:rsidRPr="00854AA4" w14:paraId="137C2977" w14:textId="77777777" w:rsidTr="008731A5">
        <w:trPr>
          <w:cantSplit/>
        </w:trPr>
        <w:tc>
          <w:tcPr>
            <w:tcW w:w="3541" w:type="dxa"/>
          </w:tcPr>
          <w:p w14:paraId="7165FDA7" w14:textId="77777777" w:rsidR="00D97035" w:rsidRPr="00854AA4" w:rsidRDefault="00D97035" w:rsidP="00856076">
            <w:pPr>
              <w:pStyle w:val="Tabelltekst"/>
            </w:pPr>
            <w:r w:rsidRPr="00854AA4">
              <w:t>IGHV mutasjonsstatus</w:t>
            </w:r>
          </w:p>
        </w:tc>
        <w:tc>
          <w:tcPr>
            <w:tcW w:w="2410" w:type="dxa"/>
          </w:tcPr>
          <w:p w14:paraId="70C0DCFC" w14:textId="77777777" w:rsidR="00D97035" w:rsidRPr="00854AA4" w:rsidRDefault="00D97035" w:rsidP="00856076">
            <w:pPr>
              <w:pStyle w:val="Tabelltekst"/>
            </w:pPr>
            <w:r>
              <w:t>Ønskelig</w:t>
            </w:r>
          </w:p>
        </w:tc>
        <w:tc>
          <w:tcPr>
            <w:tcW w:w="2547" w:type="dxa"/>
          </w:tcPr>
          <w:p w14:paraId="31EAB05A" w14:textId="77777777" w:rsidR="00D97035" w:rsidRPr="00854AA4" w:rsidRDefault="00D97035" w:rsidP="00856076">
            <w:pPr>
              <w:pStyle w:val="Tabelltekst"/>
            </w:pPr>
          </w:p>
        </w:tc>
      </w:tr>
      <w:tr w:rsidR="00D97035" w:rsidRPr="00854AA4" w14:paraId="6B04985F" w14:textId="77777777" w:rsidTr="008731A5">
        <w:trPr>
          <w:cantSplit/>
        </w:trPr>
        <w:tc>
          <w:tcPr>
            <w:tcW w:w="3541" w:type="dxa"/>
          </w:tcPr>
          <w:p w14:paraId="1D4F799F" w14:textId="77777777" w:rsidR="00D97035" w:rsidRPr="00854AA4" w:rsidRDefault="00D97035" w:rsidP="00856076">
            <w:pPr>
              <w:pStyle w:val="Tabelltekst"/>
            </w:pPr>
            <w:r>
              <w:t>B</w:t>
            </w:r>
            <w:r w:rsidRPr="00854AA4">
              <w:t>ildediagnostikk</w:t>
            </w:r>
            <w:r>
              <w:t>; CT og/eller ultralydundersøkelser</w:t>
            </w:r>
          </w:p>
        </w:tc>
        <w:tc>
          <w:tcPr>
            <w:tcW w:w="2410" w:type="dxa"/>
          </w:tcPr>
          <w:p w14:paraId="0CF995DE" w14:textId="77777777" w:rsidR="00D97035" w:rsidRPr="00854AA4" w:rsidRDefault="00D97035" w:rsidP="00856076">
            <w:pPr>
              <w:pStyle w:val="Tabelltekst"/>
            </w:pPr>
            <w:r w:rsidRPr="00854AA4">
              <w:t>På spesifikk indikasjon</w:t>
            </w:r>
          </w:p>
        </w:tc>
        <w:tc>
          <w:tcPr>
            <w:tcW w:w="2547" w:type="dxa"/>
          </w:tcPr>
          <w:p w14:paraId="5DF7159A" w14:textId="77777777" w:rsidR="00D97035" w:rsidRPr="00854AA4" w:rsidRDefault="00D97035" w:rsidP="00856076">
            <w:pPr>
              <w:pStyle w:val="Tabelltekst"/>
            </w:pPr>
            <w:r w:rsidRPr="00854AA4">
              <w:t>På spesifikk indikasjon</w:t>
            </w:r>
          </w:p>
        </w:tc>
      </w:tr>
    </w:tbl>
    <w:p w14:paraId="51FEFFD8" w14:textId="46D128DE" w:rsidR="00D97035" w:rsidRDefault="00D97035" w:rsidP="006E6F83">
      <w:pPr>
        <w:pStyle w:val="Overskrift3"/>
      </w:pPr>
      <w:bookmarkStart w:id="510" w:name="_Toc463011992"/>
      <w:bookmarkStart w:id="511" w:name="_Toc536537330"/>
      <w:bookmarkStart w:id="512" w:name="_Toc21872297"/>
      <w:r w:rsidRPr="00854AA4">
        <w:lastRenderedPageBreak/>
        <w:t>Førstelinjebehandling</w:t>
      </w:r>
      <w:bookmarkEnd w:id="510"/>
      <w:bookmarkEnd w:id="511"/>
      <w:bookmarkEnd w:id="512"/>
    </w:p>
    <w:p w14:paraId="6119B9F8" w14:textId="77777777" w:rsidR="009A7E5F" w:rsidRPr="009A7E5F" w:rsidRDefault="009A7E5F" w:rsidP="009A7E5F">
      <w:pPr>
        <w:pStyle w:val="02pt"/>
      </w:pPr>
    </w:p>
    <w:tbl>
      <w:tblPr>
        <w:tblStyle w:val="Helsedirtekstboks"/>
        <w:tblW w:w="8504" w:type="dxa"/>
        <w:tblLayout w:type="fixed"/>
        <w:tblLook w:val="0480" w:firstRow="0" w:lastRow="0" w:firstColumn="1" w:lastColumn="0" w:noHBand="0" w:noVBand="1"/>
      </w:tblPr>
      <w:tblGrid>
        <w:gridCol w:w="8504"/>
      </w:tblGrid>
      <w:tr w:rsidR="008731A5" w:rsidRPr="008731A5" w14:paraId="205B9869" w14:textId="77777777" w:rsidTr="008731A5">
        <w:tc>
          <w:tcPr>
            <w:tcW w:w="8504" w:type="dxa"/>
          </w:tcPr>
          <w:p w14:paraId="148DD61B" w14:textId="77777777" w:rsidR="008731A5" w:rsidRPr="008731A5" w:rsidRDefault="008731A5" w:rsidP="00E15783">
            <w:pPr>
              <w:pStyle w:val="Bokslistepunkt1"/>
            </w:pPr>
            <w:r w:rsidRPr="008731A5">
              <w:t xml:space="preserve">Det anbefales foreløpig ikke å velge behandling basert på risikofaktorer, fordi evidens for dette mangler med unntak for </w:t>
            </w:r>
            <w:r w:rsidRPr="008731A5">
              <w:rPr>
                <w:rStyle w:val="TKursiv"/>
              </w:rPr>
              <w:t>del(17p)/TP53</w:t>
            </w:r>
            <w:r w:rsidRPr="008731A5">
              <w:t xml:space="preserve"> mutasjon.</w:t>
            </w:r>
          </w:p>
        </w:tc>
      </w:tr>
    </w:tbl>
    <w:p w14:paraId="171842D0" w14:textId="065964D3" w:rsidR="00D97035" w:rsidRPr="00BF7230" w:rsidRDefault="00D97035" w:rsidP="008731A5">
      <w:pPr>
        <w:pStyle w:val="Brdtekst1008"/>
      </w:pPr>
      <w:r w:rsidRPr="00854AA4">
        <w:t xml:space="preserve">CLL8-studien er den første randomiserte studien med god design som viser gevinst av en førstelinjebehandling på totaloverlevelse ved KLL </w:t>
      </w:r>
      <w:r>
        <w:fldChar w:fldCharType="begin">
          <w:fldData xml:space="preserve">PEVuZE5vdGU+PENpdGU+PEF1dGhvcj5IYWxsZWs8L0F1dGhvcj48WWVhcj4yMDEwPC9ZZWFyPjxS
ZWNOdW0+Njg8L1JlY051bT48RGlzcGxheVRleHQ+KDE1NCk8L0Rpc3BsYXlUZXh0PjxyZWNvcmQ+
PHJlYy1udW1iZXI+Njg8L3JlYy1udW1iZXI+PGZvcmVpZ24ta2V5cz48a2V5IGFwcD0iRU4iIGRi
LWlkPSJzdjJhd3hyeGt4dmF4MGV3NXhkcGF6dGEyMHg5OXQ1MDJzMDAiIHRpbWVzdGFtcD0iMTQw
MzAwMTQ4NCI+Njg8L2tleT48L2ZvcmVpZ24ta2V5cz48cmVmLXR5cGUgbmFtZT0iSm91cm5hbCBB
cnRpY2xlIj4xNzwvcmVmLXR5cGU+PGNvbnRyaWJ1dG9ycz48YXV0aG9ycz48YXV0aG9yPkhhbGxl
ayxNLjwvYXV0aG9yPjxhdXRob3I+RmlzY2hlcixLLjwvYXV0aG9yPjxhdXRob3I+RmluZ2VybGUt
Um93c29uLEcuPC9hdXRob3I+PGF1dGhvcj5GaW5rLEEuTS48L2F1dGhvcj48YXV0aG9yPkJ1c2No
LFIuPC9hdXRob3I+PGF1dGhvcj5NYXllcixKLjwvYXV0aG9yPjxhdXRob3I+SGVuc2VsLE0uPC9h
dXRob3I+PGF1dGhvcj5Ib3BmaW5nZXIsRy48L2F1dGhvcj48YXV0aG9yPkhlc3MsRy48L2F1dGhv
cj48YXV0aG9yPnZvbixHcnVuaGFnZW4gVS48L2F1dGhvcj48YXV0aG9yPkJlcmdtYW5uLE0uPC9h
dXRob3I+PGF1dGhvcj5DYXRhbGFubyxKLjwvYXV0aG9yPjxhdXRob3I+WmluemFuaSxQLkwuPC9h
dXRob3I+PGF1dGhvcj5DYWxpZ2FyaXMtQ2FwcGlvLEYuPC9hdXRob3I+PGF1dGhvcj5TZXltb3Vy
LEouRi48L2F1dGhvcj48YXV0aG9yPkJlcnJlYmksQS48L2F1dGhvcj48YXV0aG9yPkphZ2VyLFUu
PC9hdXRob3I+PGF1dGhvcj5DYXppbixCLjwvYXV0aG9yPjxhdXRob3I+VHJuZW55LE0uPC9hdXRo
b3I+PGF1dGhvcj5XZXN0ZXJtYW5uLEEuPC9hdXRob3I+PGF1dGhvcj5XZW5kdG5lcixDLk0uPC9h
dXRob3I+PGF1dGhvcj5FaWNoaG9yc3QsQi5GLjwvYXV0aG9yPjxhdXRob3I+U3RhaWIsUC48L2F1
dGhvcj48YXV0aG9yPkJ1aGxlcixBLjwvYXV0aG9yPjxhdXRob3I+V2lua2xlcixELjwvYXV0aG9y
PjxhdXRob3I+WmVueixULjwvYXV0aG9yPjxhdXRob3I+Qm90dGNoZXIsUy48L2F1dGhvcj48YXV0
aG9yPlJpdGdlbixNLjwvYXV0aG9yPjxhdXRob3I+TWVuZGlsYSxNLjwvYXV0aG9yPjxhdXRob3I+
S25lYmEsTS48L2F1dGhvcj48YXV0aG9yPkTDtmhuZXIsSC48L2F1dGhvcj48YXV0aG9yPlN0aWxn
ZW5iYXVlcixTLjwvYXV0aG9yPjwvYXV0aG9ycz48L2NvbnRyaWJ1dG9ycz48YXV0aC1hZGRyZXNz
PkRlcGFydG1lbnQgSSBvZiBJbnRlcm5hbCBNZWRpY2luZSBhbmQgQ2VudHJlIGZvciBJbnRlZ3Jh
dGVkIE9uY29sb2d5LCBVbml2ZXJzaXR5IG9mIENvbG9nbmUsIENvbG9nbmUsIEdlcm1hbnkuIG1p
Y2hhZWwuaGFsbGVrQHVuaS1rb2Vsbi5kZTwvYXV0aC1hZGRyZXNzPjx0aXRsZXM+PHRpdGxlPkFk
ZGl0aW9uIG9mIHJpdHV4aW1hYiB0byBmbHVkYXJhYmluZSBhbmQgY3ljbG9waG9zcGhhbWlkZSBp
biBwYXRpZW50cyB3aXRoIGNocm9uaWMgbHltcGhvY3l0aWMgbGV1a2FlbWlhOiBhIHJhbmRvbWlz
ZWQsIG9wZW4tbGFiZWwsIHBoYXNlIDMgdHJpYWw8L3RpdGxlPjxzZWNvbmRhcnktdGl0bGU+TGFu
Y2V0PC9zZWNvbmRhcnktdGl0bGU+PC90aXRsZXM+PHBlcmlvZGljYWw+PGZ1bGwtdGl0bGU+TGFu
Y2V0PC9mdWxsLXRpdGxlPjwvcGVyaW9kaWNhbD48cGFnZXM+MTE2NC0xMTc0PC9wYWdlcz48dm9s
dW1lPjM3Njwvdm9sdW1lPjxudW1iZXI+OTc0NzwvbnVtYmVyPjxyZXByaW50LWVkaXRpb24+Tm90
IGluIEZpbGU8L3JlcHJpbnQtZWRpdGlvbj48a2V5d29yZHM+PGtleXdvcmQ+YWRtaW5pc3RyYXRp
b24gJmFtcDsgZG9zYWdlPC9rZXl3b3JkPjxrZXl3b3JkPkFkdWx0PC9rZXl3b3JkPjxrZXl3b3Jk
PmFkdmVyc2UgZWZmZWN0czwva2V5d29yZD48a2V5d29yZD5BZ2VkPC9rZXl3b3JkPjxrZXl3b3Jk
PkFnZWQsODAgYW5kIG92ZXI8L2tleXdvcmQ+PGtleXdvcmQ+YW5hbG9ncyAmYW1wOyBkZXJpdmF0
aXZlczwva2V5d29yZD48a2V5d29yZD5hbmFseXNpczwva2V5d29yZD48a2V5d29yZD5BbnRpYm9k
aWVzLE1vbm9jbG9uYWw8L2tleXdvcmQ+PGtleXdvcmQ+QW50aWJvZGllcyxNb25vY2xvbmFsLE11
cmluZS1EZXJpdmVkPC9rZXl3b3JkPjxrZXl3b3JkPkFudGluZW9wbGFzdGljIENvbWJpbmVkIENo
ZW1vdGhlcmFweSBQcm90b2NvbHM8L2tleXdvcmQ+PGtleXdvcmQ+YXJ0aWNsZTwva2V5d29yZD48
a2V5d29yZD5jaGVtaWNhbGx5IGluZHVjZWQ8L2tleXdvcmQ+PGtleXdvcmQ+Y2hlbW90aGVyYXB5
PC9rZXl3b3JkPjxrZXl3b3JkPmNsaW5pY2FsIHRyaWFsPC9rZXl3b3JkPjxrZXl3b3JkPmNvbXBh
cmF0aXZlIHN0dWR5PC9rZXl3b3JkPjxrZXl3b3JkPkN5Y2xvcGhvc3BoYW1pZGU8L2tleXdvcmQ+
PGtleXdvcmQ+ZGVhdGg8L2tleXdvcmQ+PGtleXdvcmQ+RGlzZWFzZSBQcm9ncmVzc2lvbjwva2V5
d29yZD48a2V5d29yZD5EaXNlYXNlLUZyZWUgU3Vydml2YWw8L2tleXdvcmQ+PGtleXdvcmQ+RHJ1
ZyBBZG1pbmlzdHJhdGlvbiBTY2hlZHVsZTwva2V5d29yZD48a2V5d29yZD5kcnVnIHRoZXJhcHk8
L2tleXdvcmQ+PGtleXdvcmQ+RmVtYWxlPC9rZXl3b3JkPjxrZXl3b3JkPkdlcm1hbnk8L2tleXdv
cmQ+PGtleXdvcmQ+SHVtYW5zPC9rZXl3b3JkPjxrZXl3b3JkPkltbXVub2xvZ2ljIEZhY3RvcnM8
L2tleXdvcmQ+PGtleXdvcmQ+SW5jaWRlbmNlPC9rZXl3b3JkPjxrZXl3b3JkPmluZmVjdGlvbjwv
a2V5d29yZD48a2V5d29yZD5LYXBsYW4tTWVpZXIgRXN0aW1hdGU8L2tleXdvcmQ+PGtleXdvcmQ+
TGV1a2VtaWEsTHltcGhvY3l0aWMsQ2hyb25pYyxCLUNlbGw8L2tleXdvcmQ+PGtleXdvcmQ+TGV1
a29wZW5pYTwva2V5d29yZD48a2V5d29yZD5NYWxlPC9rZXl3b3JkPjxrZXl3b3JkPm1ldGhvZHM8
L2tleXdvcmQ+PGtleXdvcmQ+TWlkZGxlIEFnZWQ8L2tleXdvcmQ+PGtleXdvcmQ+bW9ydGFsaXR5
PC9rZXl3b3JkPjxrZXl3b3JkPm5ldXRyb3BlbmlhPC9rZXl3b3JkPjxrZXl3b3JkPm92ZXJhbGwg
c3Vydml2YWw8L2tleXdvcmQ+PGtleXdvcmQ+cGF0aWVudDwva2V5d29yZD48a2V5d29yZD5wcm9n
cmVzc2lvbiBmcmVlIHN1cnZpdmFsPC9rZXl3b3JkPjxrZXl3b3JkPnJhbmRvbWl6ZWQgY29udHJv
bGxlZCB0cmlhbDwva2V5d29yZD48a2V5d29yZD5TZXZlcml0eSBvZiBJbGxuZXNzIEluZGV4PC9r
ZXl3b3JkPjxrZXl3b3JkPlN1cnZpdmFsPC9rZXl3b3JkPjxrZXl3b3JkPnRoZXJhcGV1dGljIHVz
ZTwva2V5d29yZD48a2V5d29yZD5UcmVhdG1lbnQgT3V0Y29tZTwva2V5d29yZD48a2V5d29yZD5W
aWRhcmFiaW5lPC9rZXl3b3JkPjwva2V5d29yZHM+PGRhdGVzPjx5ZWFyPjIwMTA8L3llYXI+PHB1
Yi1kYXRlcz48ZGF0ZT4xMC8yLzIwMTA8L2RhdGU+PC9wdWItZGF0ZXM+PC9kYXRlcz48bGFiZWw+
MjM2PC9sYWJlbD48dXJscz48L3VybHM+PC9yZWNvcmQ+PC9DaXRlPjwvRW5kTm90ZT5=
</w:fldData>
        </w:fldChar>
      </w:r>
      <w:r w:rsidR="00466EFD">
        <w:instrText xml:space="preserve"> ADDIN EN.CITE </w:instrText>
      </w:r>
      <w:r w:rsidR="00466EFD">
        <w:fldChar w:fldCharType="begin">
          <w:fldData xml:space="preserve">PEVuZE5vdGU+PENpdGU+PEF1dGhvcj5IYWxsZWs8L0F1dGhvcj48WWVhcj4yMDEwPC9ZZWFyPjxS
ZWNOdW0+Njg8L1JlY051bT48RGlzcGxheVRleHQ+KDE1NCk8L0Rpc3BsYXlUZXh0PjxyZWNvcmQ+
PHJlYy1udW1iZXI+Njg8L3JlYy1udW1iZXI+PGZvcmVpZ24ta2V5cz48a2V5IGFwcD0iRU4iIGRi
LWlkPSJzdjJhd3hyeGt4dmF4MGV3NXhkcGF6dGEyMHg5OXQ1MDJzMDAiIHRpbWVzdGFtcD0iMTQw
MzAwMTQ4NCI+Njg8L2tleT48L2ZvcmVpZ24ta2V5cz48cmVmLXR5cGUgbmFtZT0iSm91cm5hbCBB
cnRpY2xlIj4xNzwvcmVmLXR5cGU+PGNvbnRyaWJ1dG9ycz48YXV0aG9ycz48YXV0aG9yPkhhbGxl
ayxNLjwvYXV0aG9yPjxhdXRob3I+RmlzY2hlcixLLjwvYXV0aG9yPjxhdXRob3I+RmluZ2VybGUt
Um93c29uLEcuPC9hdXRob3I+PGF1dGhvcj5GaW5rLEEuTS48L2F1dGhvcj48YXV0aG9yPkJ1c2No
LFIuPC9hdXRob3I+PGF1dGhvcj5NYXllcixKLjwvYXV0aG9yPjxhdXRob3I+SGVuc2VsLE0uPC9h
dXRob3I+PGF1dGhvcj5Ib3BmaW5nZXIsRy48L2F1dGhvcj48YXV0aG9yPkhlc3MsRy48L2F1dGhv
cj48YXV0aG9yPnZvbixHcnVuaGFnZW4gVS48L2F1dGhvcj48YXV0aG9yPkJlcmdtYW5uLE0uPC9h
dXRob3I+PGF1dGhvcj5DYXRhbGFubyxKLjwvYXV0aG9yPjxhdXRob3I+WmluemFuaSxQLkwuPC9h
dXRob3I+PGF1dGhvcj5DYWxpZ2FyaXMtQ2FwcGlvLEYuPC9hdXRob3I+PGF1dGhvcj5TZXltb3Vy
LEouRi48L2F1dGhvcj48YXV0aG9yPkJlcnJlYmksQS48L2F1dGhvcj48YXV0aG9yPkphZ2VyLFUu
PC9hdXRob3I+PGF1dGhvcj5DYXppbixCLjwvYXV0aG9yPjxhdXRob3I+VHJuZW55LE0uPC9hdXRo
b3I+PGF1dGhvcj5XZXN0ZXJtYW5uLEEuPC9hdXRob3I+PGF1dGhvcj5XZW5kdG5lcixDLk0uPC9h
dXRob3I+PGF1dGhvcj5FaWNoaG9yc3QsQi5GLjwvYXV0aG9yPjxhdXRob3I+U3RhaWIsUC48L2F1
dGhvcj48YXV0aG9yPkJ1aGxlcixBLjwvYXV0aG9yPjxhdXRob3I+V2lua2xlcixELjwvYXV0aG9y
PjxhdXRob3I+WmVueixULjwvYXV0aG9yPjxhdXRob3I+Qm90dGNoZXIsUy48L2F1dGhvcj48YXV0
aG9yPlJpdGdlbixNLjwvYXV0aG9yPjxhdXRob3I+TWVuZGlsYSxNLjwvYXV0aG9yPjxhdXRob3I+
S25lYmEsTS48L2F1dGhvcj48YXV0aG9yPkTDtmhuZXIsSC48L2F1dGhvcj48YXV0aG9yPlN0aWxn
ZW5iYXVlcixTLjwvYXV0aG9yPjwvYXV0aG9ycz48L2NvbnRyaWJ1dG9ycz48YXV0aC1hZGRyZXNz
PkRlcGFydG1lbnQgSSBvZiBJbnRlcm5hbCBNZWRpY2luZSBhbmQgQ2VudHJlIGZvciBJbnRlZ3Jh
dGVkIE9uY29sb2d5LCBVbml2ZXJzaXR5IG9mIENvbG9nbmUsIENvbG9nbmUsIEdlcm1hbnkuIG1p
Y2hhZWwuaGFsbGVrQHVuaS1rb2Vsbi5kZTwvYXV0aC1hZGRyZXNzPjx0aXRsZXM+PHRpdGxlPkFk
ZGl0aW9uIG9mIHJpdHV4aW1hYiB0byBmbHVkYXJhYmluZSBhbmQgY3ljbG9waG9zcGhhbWlkZSBp
biBwYXRpZW50cyB3aXRoIGNocm9uaWMgbHltcGhvY3l0aWMgbGV1a2FlbWlhOiBhIHJhbmRvbWlz
ZWQsIG9wZW4tbGFiZWwsIHBoYXNlIDMgdHJpYWw8L3RpdGxlPjxzZWNvbmRhcnktdGl0bGU+TGFu
Y2V0PC9zZWNvbmRhcnktdGl0bGU+PC90aXRsZXM+PHBlcmlvZGljYWw+PGZ1bGwtdGl0bGU+TGFu
Y2V0PC9mdWxsLXRpdGxlPjwvcGVyaW9kaWNhbD48cGFnZXM+MTE2NC0xMTc0PC9wYWdlcz48dm9s
dW1lPjM3Njwvdm9sdW1lPjxudW1iZXI+OTc0NzwvbnVtYmVyPjxyZXByaW50LWVkaXRpb24+Tm90
IGluIEZpbGU8L3JlcHJpbnQtZWRpdGlvbj48a2V5d29yZHM+PGtleXdvcmQ+YWRtaW5pc3RyYXRp
b24gJmFtcDsgZG9zYWdlPC9rZXl3b3JkPjxrZXl3b3JkPkFkdWx0PC9rZXl3b3JkPjxrZXl3b3Jk
PmFkdmVyc2UgZWZmZWN0czwva2V5d29yZD48a2V5d29yZD5BZ2VkPC9rZXl3b3JkPjxrZXl3b3Jk
PkFnZWQsODAgYW5kIG92ZXI8L2tleXdvcmQ+PGtleXdvcmQ+YW5hbG9ncyAmYW1wOyBkZXJpdmF0
aXZlczwva2V5d29yZD48a2V5d29yZD5hbmFseXNpczwva2V5d29yZD48a2V5d29yZD5BbnRpYm9k
aWVzLE1vbm9jbG9uYWw8L2tleXdvcmQ+PGtleXdvcmQ+QW50aWJvZGllcyxNb25vY2xvbmFsLE11
cmluZS1EZXJpdmVkPC9rZXl3b3JkPjxrZXl3b3JkPkFudGluZW9wbGFzdGljIENvbWJpbmVkIENo
ZW1vdGhlcmFweSBQcm90b2NvbHM8L2tleXdvcmQ+PGtleXdvcmQ+YXJ0aWNsZTwva2V5d29yZD48
a2V5d29yZD5jaGVtaWNhbGx5IGluZHVjZWQ8L2tleXdvcmQ+PGtleXdvcmQ+Y2hlbW90aGVyYXB5
PC9rZXl3b3JkPjxrZXl3b3JkPmNsaW5pY2FsIHRyaWFsPC9rZXl3b3JkPjxrZXl3b3JkPmNvbXBh
cmF0aXZlIHN0dWR5PC9rZXl3b3JkPjxrZXl3b3JkPkN5Y2xvcGhvc3BoYW1pZGU8L2tleXdvcmQ+
PGtleXdvcmQ+ZGVhdGg8L2tleXdvcmQ+PGtleXdvcmQ+RGlzZWFzZSBQcm9ncmVzc2lvbjwva2V5
d29yZD48a2V5d29yZD5EaXNlYXNlLUZyZWUgU3Vydml2YWw8L2tleXdvcmQ+PGtleXdvcmQ+RHJ1
ZyBBZG1pbmlzdHJhdGlvbiBTY2hlZHVsZTwva2V5d29yZD48a2V5d29yZD5kcnVnIHRoZXJhcHk8
L2tleXdvcmQ+PGtleXdvcmQ+RmVtYWxlPC9rZXl3b3JkPjxrZXl3b3JkPkdlcm1hbnk8L2tleXdv
cmQ+PGtleXdvcmQ+SHVtYW5zPC9rZXl3b3JkPjxrZXl3b3JkPkltbXVub2xvZ2ljIEZhY3RvcnM8
L2tleXdvcmQ+PGtleXdvcmQ+SW5jaWRlbmNlPC9rZXl3b3JkPjxrZXl3b3JkPmluZmVjdGlvbjwv
a2V5d29yZD48a2V5d29yZD5LYXBsYW4tTWVpZXIgRXN0aW1hdGU8L2tleXdvcmQ+PGtleXdvcmQ+
TGV1a2VtaWEsTHltcGhvY3l0aWMsQ2hyb25pYyxCLUNlbGw8L2tleXdvcmQ+PGtleXdvcmQ+TGV1
a29wZW5pYTwva2V5d29yZD48a2V5d29yZD5NYWxlPC9rZXl3b3JkPjxrZXl3b3JkPm1ldGhvZHM8
L2tleXdvcmQ+PGtleXdvcmQ+TWlkZGxlIEFnZWQ8L2tleXdvcmQ+PGtleXdvcmQ+bW9ydGFsaXR5
PC9rZXl3b3JkPjxrZXl3b3JkPm5ldXRyb3BlbmlhPC9rZXl3b3JkPjxrZXl3b3JkPm92ZXJhbGwg
c3Vydml2YWw8L2tleXdvcmQ+PGtleXdvcmQ+cGF0aWVudDwva2V5d29yZD48a2V5d29yZD5wcm9n
cmVzc2lvbiBmcmVlIHN1cnZpdmFsPC9rZXl3b3JkPjxrZXl3b3JkPnJhbmRvbWl6ZWQgY29udHJv
bGxlZCB0cmlhbDwva2V5d29yZD48a2V5d29yZD5TZXZlcml0eSBvZiBJbGxuZXNzIEluZGV4PC9r
ZXl3b3JkPjxrZXl3b3JkPlN1cnZpdmFsPC9rZXl3b3JkPjxrZXl3b3JkPnRoZXJhcGV1dGljIHVz
ZTwva2V5d29yZD48a2V5d29yZD5UcmVhdG1lbnQgT3V0Y29tZTwva2V5d29yZD48a2V5d29yZD5W
aWRhcmFiaW5lPC9rZXl3b3JkPjwva2V5d29yZHM+PGRhdGVzPjx5ZWFyPjIwMTA8L3llYXI+PHB1
Yi1kYXRlcz48ZGF0ZT4xMC8yLzIwMTA8L2RhdGU+PC9wdWItZGF0ZXM+PC9kYXRlcz48bGFiZWw+
MjM2PC9sYWJlbD48dXJscz48L3VybHM+PC9yZWNvcmQ+PC9DaXRlPjwvRW5kTm90ZT5=
</w:fldData>
        </w:fldChar>
      </w:r>
      <w:r w:rsidR="00466EFD">
        <w:instrText xml:space="preserve"> ADDIN EN.CITE.DATA </w:instrText>
      </w:r>
      <w:r w:rsidR="00466EFD">
        <w:fldChar w:fldCharType="end"/>
      </w:r>
      <w:r>
        <w:fldChar w:fldCharType="separate"/>
      </w:r>
      <w:r w:rsidR="00466EFD">
        <w:rPr>
          <w:noProof/>
        </w:rPr>
        <w:t>(154)</w:t>
      </w:r>
      <w:r>
        <w:fldChar w:fldCharType="end"/>
      </w:r>
      <w:r w:rsidRPr="00854AA4">
        <w:t>. FCR-regimet (fludarabin, cyklofosfamid, rituximab) bedret totaloverlevelsen etter tre å</w:t>
      </w:r>
      <w:r>
        <w:t xml:space="preserve">r med 5 % sammenliknet med FC. </w:t>
      </w:r>
      <w:r w:rsidRPr="00854AA4">
        <w:t xml:space="preserve">Overlevelsesgevinsten var begrenset til pasienter i Binet stadium A og B og til pasienter under 65 år, mens pasienter i Binet stadium C ikke hadde noen sikker overlevelsesgevinst. </w:t>
      </w:r>
      <w:r>
        <w:t>HOVON 68 CLL-studien som sammenlignet FC med FC+alemtuzumab kom fram til lignende resultater.</w:t>
      </w:r>
    </w:p>
    <w:p w14:paraId="18C7D585" w14:textId="77777777" w:rsidR="00D97035" w:rsidRPr="00BF7230" w:rsidRDefault="00D97035" w:rsidP="00D97035">
      <w:pPr>
        <w:pStyle w:val="Brdtekst"/>
      </w:pPr>
      <w:r>
        <w:t>Flere observasjonsstudier og en nylig publisert meta-analyse viser at det er KLL-pasienter med mutert IGHV-gen som har spesielt god nytte av FCR-behandling. Mange pasienter når komplett remisjon med MRD-negativitet, og disse pasientene har svært langvarig sykdomsfri overlevelse. Overlevelseskurvene indikerer at ete platå nås.</w:t>
      </w:r>
    </w:p>
    <w:p w14:paraId="45570C62" w14:textId="257938C5" w:rsidR="00D97035" w:rsidRPr="00BF7230" w:rsidRDefault="00D97035" w:rsidP="00D97035">
      <w:pPr>
        <w:pStyle w:val="Brdtekst"/>
      </w:pPr>
      <w:r w:rsidRPr="00854AA4">
        <w:t xml:space="preserve">Pasienter med KLL karakterisert ved </w:t>
      </w:r>
      <w:r w:rsidRPr="00355466">
        <w:rPr>
          <w:rStyle w:val="TKursiv"/>
        </w:rPr>
        <w:t>del(17p</w:t>
      </w:r>
      <w:r w:rsidRPr="00854AA4">
        <w:t>) hadde ingen klinisk signifikant bedret prognose ved FCR og få pasienter (&lt;10</w:t>
      </w:r>
      <w:r>
        <w:t> </w:t>
      </w:r>
      <w:r w:rsidRPr="00854AA4">
        <w:t>%) nådde komplett remisjon. Alemtuzumab monoterapi resulterer i komplett remisjon hos ca 30</w:t>
      </w:r>
      <w:r>
        <w:t> </w:t>
      </w:r>
      <w:r w:rsidRPr="00854AA4">
        <w:t xml:space="preserve">% ved </w:t>
      </w:r>
      <w:r w:rsidRPr="00355466">
        <w:rPr>
          <w:rStyle w:val="TKursiv"/>
        </w:rPr>
        <w:t>del(17p</w:t>
      </w:r>
      <w:r w:rsidRPr="00355466">
        <w:t>)</w:t>
      </w:r>
      <w:r w:rsidRPr="00854AA4">
        <w:t xml:space="preserve"> </w:t>
      </w:r>
      <w:r>
        <w:fldChar w:fldCharType="begin">
          <w:fldData xml:space="preserve">PEVuZE5vdGU+PENpdGU+PEF1dGhvcj5IaWxsbWVuPC9BdXRob3I+PFllYXI+MjAwNzwvWWVhcj48
UmVjTnVtPjY5PC9SZWNOdW0+PERpc3BsYXlUZXh0PigxNTUpPC9EaXNwbGF5VGV4dD48cmVjb3Jk
PjxyZWMtbnVtYmVyPjY5PC9yZWMtbnVtYmVyPjxmb3JlaWduLWtleXM+PGtleSBhcHA9IkVOIiBk
Yi1pZD0ic3YyYXd4cnhreHZheDBldzV4ZHBhenRhMjB4OTl0NTAyczAwIiB0aW1lc3RhbXA9IjE0
MDMwMDE0ODQiPjY5PC9rZXk+PC9mb3JlaWduLWtleXM+PHJlZi10eXBlIG5hbWU9IkpvdXJuYWwg
QXJ0aWNsZSI+MTc8L3JlZi10eXBlPjxjb250cmlidXRvcnM+PGF1dGhvcnM+PGF1dGhvcj5IaWxs
bWVuLFAuPC9hdXRob3I+PGF1dGhvcj5Ta290bmlja2ksQS5CLjwvYXV0aG9yPjxhdXRob3I+Um9i
YWssVC48L2F1dGhvcj48YXV0aG9yPkpha3NpYyxCLjwvYXV0aG9yPjxhdXRob3I+RG1vc3p5bnNr
YSxBLjwvYXV0aG9yPjxhdXRob3I+V3UsSi48L2F1dGhvcj48YXV0aG9yPlNpcmFyZCxDLjwvYXV0
aG9yPjxhdXRob3I+TWF5ZXIsSi48L2F1dGhvcj48L2F1dGhvcnM+PC9jb250cmlidXRvcnM+PGF1
dGgtYWRkcmVzcz5MZWVkcyBUZWFjaGluZyBIb3NwaXRhbHMgTmF0aW9uYWwgSGVhbHRoIFNlcnZp
Y2UgVHJ1c3QsIExlZWRzIEdlbmVyYWwgSW5maXJtYXJ5LCBMZWVkcywgVW5pdGVkIEtpbmdkb20u
IHBldGVyLmhpbGxtZW5AbmhzLm5ldDwvYXV0aC1hZGRyZXNzPjx0aXRsZXM+PHRpdGxlPkFsZW10
dXp1bWFiIGNvbXBhcmVkIHdpdGggY2hsb3JhbWJ1Y2lsIGFzIGZpcnN0LWxpbmUgdGhlcmFweSBm
b3IgY2hyb25pYyBseW1waG9jeXRpYyBsZXVrZW1pYTwvdGl0bGU+PHNlY29uZGFyeS10aXRsZT5K
b3VybmFsIG9mIENsaW5pY2FsIE9uY29sb2d5PC9zZWNvbmRhcnktdGl0bGU+PC90aXRsZXM+PHBl
cmlvZGljYWw+PGZ1bGwtdGl0bGU+Sm91cm5hbCBvZiBDbGluaWNhbCBPbmNvbG9neTwvZnVsbC10
aXRsZT48YWJici0xPkogQ2xpbiBPbmNvbDwvYWJici0xPjwvcGVyaW9kaWNhbD48cGFnZXM+NTYx
Ni01NjIzPC9wYWdlcz48dm9sdW1lPjI1PC92b2x1bWU+PG51bWJlcj4zNTwvbnVtYmVyPjxyZXBy
aW50LWVkaXRpb24+Tm90IGluIEZpbGU8L3JlcHJpbnQtZWRpdGlvbj48a2V5d29yZHM+PGtleXdv
cmQ+QWRvbGVzY2VudDwva2V5d29yZD48a2V5d29yZD5BZHVsdDwva2V5d29yZD48a2V5d29yZD5h
ZHZlcnNlIGVmZmVjdHM8L2tleXdvcmQ+PGtleXdvcmQ+QWdlZDwva2V5d29yZD48a2V5d29yZD5B
Z2VkLDgwIGFuZCBvdmVyPC9rZXl3b3JkPjxrZXl3b3JkPkFudGlib2RpZXMsTW9ub2Nsb25hbCxI
dW1hbml6ZWQ8L2tleXdvcmQ+PGtleXdvcmQ+QW50aWJvZGllcyxOZW9wbGFzbTwva2V5d29yZD48
a2V5d29yZD5BbnRpYm9kaWVzLE1vbm9jbG9uYWw8L2tleXdvcmQ+PGtleXdvcmQ+QW50aW5lb3Bs
YXN0aWMgQWdlbnRzPC9rZXl3b3JkPjxrZXl3b3JkPmFydGljbGU8L2tleXdvcmQ+PGtleXdvcmQ+
QmFjdGVyZW1pYTwva2V5d29yZD48a2V5d29yZD5jaGVtaWNhbGx5IGluZHVjZWQ8L2tleXdvcmQ+
PGtleXdvcmQ+Q2hsb3JhbWJ1Y2lsPC9rZXl3b3JkPjxrZXl3b3JkPmNsaW5pY2FsIHRyaWFsPC9r
ZXl3b3JkPjxrZXl3b3JkPmNvbXBhcmF0aXZlIHN0dWR5PC9rZXl3b3JkPjxrZXl3b3JkPmRlYXRo
PC9rZXl3b3JkPjxrZXl3b3JkPkRpc2Vhc2UtRnJlZSBTdXJ2aXZhbDwva2V5d29yZD48a2V5d29y
ZD5kcnVnIHRoZXJhcHk8L2tleXdvcmQ+PGtleXdvcmQ+RmVtYWxlPC9rZXl3b3JkPjxrZXl3b3Jk
PkZvbGxvdy1VcCBTdHVkaWVzPC9rZXl3b3JkPjxrZXl3b3JkPkh1bWFuczwva2V5d29yZD48a2V5
d29yZD5sZXVrZW1pYTwva2V5d29yZD48a2V5d29yZD5MZXVrZW1pYSxMeW1waG9jeXRpYyxDaHJv
bmljLEItQ2VsbDwva2V5d29yZD48a2V5d29yZD5NYWxlPC9rZXl3b3JkPjxrZXl3b3JkPm1ldGhv
ZHM8L2tleXdvcmQ+PGtleXdvcmQ+TWlkZGxlIEFnZWQ8L2tleXdvcmQ+PGtleXdvcmQ+bWluaW1h
bCByZXNpZHVhbCBkaXNlYXNlPC9rZXl3b3JkPjxrZXl3b3JkPm11bHRpY2VudGVyIHN0dWR5PC9r
ZXl3b3JkPjxrZXl3b3JkPk5lb3BsYXNtIFN0YWdpbmc8L2tleXdvcmQ+PGtleXdvcmQ+bmV1dHJv
cGVuaWE8L2tleXdvcmQ+PGtleXdvcmQ+b3ZlcmFsbCBzdXJ2aXZhbDwva2V5d29yZD48a2V5d29y
ZD5wYXRob2xvZ3k8L2tleXdvcmQ+PGtleXdvcmQ+cGF0aWVudDwva2V5d29yZD48a2V5d29yZD5w
cm9ncmVzc2lvbiBmcmVlIHN1cnZpdmFsPC9rZXl3b3JkPjxrZXl3b3JkPnJhbmRvbWl6ZWQgY29u
dHJvbGxlZCB0cmlhbDwva2V5d29yZD48a2V5d29yZD5yZW1pc3Npb248L2tleXdvcmQ+PGtleXdv
cmQ+Umlzazwva2V5d29yZD48a2V5d29yZD5TYWZldHk8L2tleXdvcmQ+PGtleXdvcmQ+U3Vydml2
YWw8L2tleXdvcmQ+PGtleXdvcmQ+dGhlcmFwZXV0aWMgdXNlPC9rZXl3b3JkPjxrZXl3b3JkPnRo
ZXJhcHk8L2tleXdvcmQ+PGtleXdvcmQ+dG94aWNpdHk8L2tleXdvcmQ+PC9rZXl3b3Jkcz48ZGF0
ZXM+PHllYXI+MjAwNzwveWVhcj48cHViLWRhdGVzPjxkYXRlPjEyLzEwLzIwMDc8L2RhdGU+PC9w
dWItZGF0ZXM+PC9kYXRlcz48bGFiZWw+MjM3PC9sYWJlbD48dXJscz48L3VybHM+PC9yZWNvcmQ+
PC9DaXRlPjwvRW5kTm90ZT4A
</w:fldData>
        </w:fldChar>
      </w:r>
      <w:r w:rsidR="00466EFD">
        <w:instrText xml:space="preserve"> ADDIN EN.CITE </w:instrText>
      </w:r>
      <w:r w:rsidR="00466EFD">
        <w:fldChar w:fldCharType="begin">
          <w:fldData xml:space="preserve">PEVuZE5vdGU+PENpdGU+PEF1dGhvcj5IaWxsbWVuPC9BdXRob3I+PFllYXI+MjAwNzwvWWVhcj48
UmVjTnVtPjY5PC9SZWNOdW0+PERpc3BsYXlUZXh0PigxNTUpPC9EaXNwbGF5VGV4dD48cmVjb3Jk
PjxyZWMtbnVtYmVyPjY5PC9yZWMtbnVtYmVyPjxmb3JlaWduLWtleXM+PGtleSBhcHA9IkVOIiBk
Yi1pZD0ic3YyYXd4cnhreHZheDBldzV4ZHBhenRhMjB4OTl0NTAyczAwIiB0aW1lc3RhbXA9IjE0
MDMwMDE0ODQiPjY5PC9rZXk+PC9mb3JlaWduLWtleXM+PHJlZi10eXBlIG5hbWU9IkpvdXJuYWwg
QXJ0aWNsZSI+MTc8L3JlZi10eXBlPjxjb250cmlidXRvcnM+PGF1dGhvcnM+PGF1dGhvcj5IaWxs
bWVuLFAuPC9hdXRob3I+PGF1dGhvcj5Ta290bmlja2ksQS5CLjwvYXV0aG9yPjxhdXRob3I+Um9i
YWssVC48L2F1dGhvcj48YXV0aG9yPkpha3NpYyxCLjwvYXV0aG9yPjxhdXRob3I+RG1vc3p5bnNr
YSxBLjwvYXV0aG9yPjxhdXRob3I+V3UsSi48L2F1dGhvcj48YXV0aG9yPlNpcmFyZCxDLjwvYXV0
aG9yPjxhdXRob3I+TWF5ZXIsSi48L2F1dGhvcj48L2F1dGhvcnM+PC9jb250cmlidXRvcnM+PGF1
dGgtYWRkcmVzcz5MZWVkcyBUZWFjaGluZyBIb3NwaXRhbHMgTmF0aW9uYWwgSGVhbHRoIFNlcnZp
Y2UgVHJ1c3QsIExlZWRzIEdlbmVyYWwgSW5maXJtYXJ5LCBMZWVkcywgVW5pdGVkIEtpbmdkb20u
IHBldGVyLmhpbGxtZW5AbmhzLm5ldDwvYXV0aC1hZGRyZXNzPjx0aXRsZXM+PHRpdGxlPkFsZW10
dXp1bWFiIGNvbXBhcmVkIHdpdGggY2hsb3JhbWJ1Y2lsIGFzIGZpcnN0LWxpbmUgdGhlcmFweSBm
b3IgY2hyb25pYyBseW1waG9jeXRpYyBsZXVrZW1pYTwvdGl0bGU+PHNlY29uZGFyeS10aXRsZT5K
b3VybmFsIG9mIENsaW5pY2FsIE9uY29sb2d5PC9zZWNvbmRhcnktdGl0bGU+PC90aXRsZXM+PHBl
cmlvZGljYWw+PGZ1bGwtdGl0bGU+Sm91cm5hbCBvZiBDbGluaWNhbCBPbmNvbG9neTwvZnVsbC10
aXRsZT48YWJici0xPkogQ2xpbiBPbmNvbDwvYWJici0xPjwvcGVyaW9kaWNhbD48cGFnZXM+NTYx
Ni01NjIzPC9wYWdlcz48dm9sdW1lPjI1PC92b2x1bWU+PG51bWJlcj4zNTwvbnVtYmVyPjxyZXBy
aW50LWVkaXRpb24+Tm90IGluIEZpbGU8L3JlcHJpbnQtZWRpdGlvbj48a2V5d29yZHM+PGtleXdv
cmQ+QWRvbGVzY2VudDwva2V5d29yZD48a2V5d29yZD5BZHVsdDwva2V5d29yZD48a2V5d29yZD5h
ZHZlcnNlIGVmZmVjdHM8L2tleXdvcmQ+PGtleXdvcmQ+QWdlZDwva2V5d29yZD48a2V5d29yZD5B
Z2VkLDgwIGFuZCBvdmVyPC9rZXl3b3JkPjxrZXl3b3JkPkFudGlib2RpZXMsTW9ub2Nsb25hbCxI
dW1hbml6ZWQ8L2tleXdvcmQ+PGtleXdvcmQ+QW50aWJvZGllcyxOZW9wbGFzbTwva2V5d29yZD48
a2V5d29yZD5BbnRpYm9kaWVzLE1vbm9jbG9uYWw8L2tleXdvcmQ+PGtleXdvcmQ+QW50aW5lb3Bs
YXN0aWMgQWdlbnRzPC9rZXl3b3JkPjxrZXl3b3JkPmFydGljbGU8L2tleXdvcmQ+PGtleXdvcmQ+
QmFjdGVyZW1pYTwva2V5d29yZD48a2V5d29yZD5jaGVtaWNhbGx5IGluZHVjZWQ8L2tleXdvcmQ+
PGtleXdvcmQ+Q2hsb3JhbWJ1Y2lsPC9rZXl3b3JkPjxrZXl3b3JkPmNsaW5pY2FsIHRyaWFsPC9r
ZXl3b3JkPjxrZXl3b3JkPmNvbXBhcmF0aXZlIHN0dWR5PC9rZXl3b3JkPjxrZXl3b3JkPmRlYXRo
PC9rZXl3b3JkPjxrZXl3b3JkPkRpc2Vhc2UtRnJlZSBTdXJ2aXZhbDwva2V5d29yZD48a2V5d29y
ZD5kcnVnIHRoZXJhcHk8L2tleXdvcmQ+PGtleXdvcmQ+RmVtYWxlPC9rZXl3b3JkPjxrZXl3b3Jk
PkZvbGxvdy1VcCBTdHVkaWVzPC9rZXl3b3JkPjxrZXl3b3JkPkh1bWFuczwva2V5d29yZD48a2V5
d29yZD5sZXVrZW1pYTwva2V5d29yZD48a2V5d29yZD5MZXVrZW1pYSxMeW1waG9jeXRpYyxDaHJv
bmljLEItQ2VsbDwva2V5d29yZD48a2V5d29yZD5NYWxlPC9rZXl3b3JkPjxrZXl3b3JkPm1ldGhv
ZHM8L2tleXdvcmQ+PGtleXdvcmQ+TWlkZGxlIEFnZWQ8L2tleXdvcmQ+PGtleXdvcmQ+bWluaW1h
bCByZXNpZHVhbCBkaXNlYXNlPC9rZXl3b3JkPjxrZXl3b3JkPm11bHRpY2VudGVyIHN0dWR5PC9r
ZXl3b3JkPjxrZXl3b3JkPk5lb3BsYXNtIFN0YWdpbmc8L2tleXdvcmQ+PGtleXdvcmQ+bmV1dHJv
cGVuaWE8L2tleXdvcmQ+PGtleXdvcmQ+b3ZlcmFsbCBzdXJ2aXZhbDwva2V5d29yZD48a2V5d29y
ZD5wYXRob2xvZ3k8L2tleXdvcmQ+PGtleXdvcmQ+cGF0aWVudDwva2V5d29yZD48a2V5d29yZD5w
cm9ncmVzc2lvbiBmcmVlIHN1cnZpdmFsPC9rZXl3b3JkPjxrZXl3b3JkPnJhbmRvbWl6ZWQgY29u
dHJvbGxlZCB0cmlhbDwva2V5d29yZD48a2V5d29yZD5yZW1pc3Npb248L2tleXdvcmQ+PGtleXdv
cmQ+Umlzazwva2V5d29yZD48a2V5d29yZD5TYWZldHk8L2tleXdvcmQ+PGtleXdvcmQ+U3Vydml2
YWw8L2tleXdvcmQ+PGtleXdvcmQ+dGhlcmFwZXV0aWMgdXNlPC9rZXl3b3JkPjxrZXl3b3JkPnRo
ZXJhcHk8L2tleXdvcmQ+PGtleXdvcmQ+dG94aWNpdHk8L2tleXdvcmQ+PC9rZXl3b3Jkcz48ZGF0
ZXM+PHllYXI+MjAwNzwveWVhcj48cHViLWRhdGVzPjxkYXRlPjEyLzEwLzIwMDc8L2RhdGU+PC9w
dWItZGF0ZXM+PC9kYXRlcz48bGFiZWw+MjM3PC9sYWJlbD48dXJscz48L3VybHM+PC9yZWNvcmQ+
PC9DaXRlPjwvRW5kTm90ZT4A
</w:fldData>
        </w:fldChar>
      </w:r>
      <w:r w:rsidR="00466EFD">
        <w:instrText xml:space="preserve"> ADDIN EN.CITE.DATA </w:instrText>
      </w:r>
      <w:r w:rsidR="00466EFD">
        <w:fldChar w:fldCharType="end"/>
      </w:r>
      <w:r>
        <w:fldChar w:fldCharType="separate"/>
      </w:r>
      <w:r w:rsidR="00466EFD">
        <w:rPr>
          <w:noProof/>
        </w:rPr>
        <w:t>(155)</w:t>
      </w:r>
      <w:r>
        <w:fldChar w:fldCharType="end"/>
      </w:r>
      <w:r w:rsidRPr="00854AA4">
        <w:t xml:space="preserve">, og det synes som responsraten øker ved kombinasjon med kortikosteroider </w:t>
      </w:r>
      <w:r>
        <w:fldChar w:fldCharType="begin">
          <w:fldData xml:space="preserve">PEVuZE5vdGU+PENpdGU+PEF1dGhvcj5QZXR0aXR0PC9BdXRob3I+PFllYXI+MjAwOTwvWWVhcj48
UmVjTnVtPjUyPC9SZWNOdW0+PERpc3BsYXlUZXh0PigxNTYpPC9EaXNwbGF5VGV4dD48cmVjb3Jk
PjxyZWMtbnVtYmVyPjUyPC9yZWMtbnVtYmVyPjxmb3JlaWduLWtleXM+PGtleSBhcHA9IkVOIiBk
Yi1pZD0ic3YyYXd4cnhreHZheDBldzV4ZHBhenRhMjB4OTl0NTAyczAwIiB0aW1lc3RhbXA9IjE0
MDMwMDE0ODQiPjUyPC9rZXk+PC9mb3JlaWduLWtleXM+PHJlZi10eXBlIG5hbWU9IkpvdXJuYWwg
QXJ0aWNsZSI+MTc8L3JlZi10eXBlPjxjb250cmlidXRvcnM+PGF1dGhvcnM+PGF1dGhvcj5QZXR0
aXR0LFIuPC9hdXRob3I+PGF1dGhvcj5NYXR1dGVzLEUuPC9hdXRob3I+PGF1dGhvcj5EZWFyZGVu
LEMuPC9hdXRob3I+PGF1dGhvcj5Pc2NpZXIsRC48L2F1dGhvcj48YXV0aG9yPkNhcnJ1dGhlcnMs
Uy48L2F1dGhvcj48YXV0aG9yPkRvZGQsSi48L2F1dGhvcj48YXV0aG9yPkRvZGQsUy48L2F1dGhv
cj48YXV0aG9yPkpvbmVzLFIuPC9hdXRob3I+PGF1dGhvcj5SYXdzdHJvbSxBLjwvYXV0aG9yPjxh
dXRob3I+QWdyYXdhbCxTLjwvYXV0aG9yPjxhdXRob3I+QWxsc3VwLEQuPC9hdXRob3I+PGF1dGhv
cj5CbG9vcixBLjwvYXV0aG9yPjxhdXRob3I+Qmx1bmRlbGwsSi48L2F1dGhvcj48YXV0aG9yPkRl
dmVyZXV4LFMuPC9hdXRob3I+PGF1dGhvcj5Gb2xsb3dzLEcuPC9hdXRob3I+PGF1dGhvcj5IZWFy
dGluLEUuPC9hdXRob3I+PGF1dGhvcj5Qcm9jdG9yLFMuPC9hdXRob3I+PGF1dGhvcj5SYWRmb3Jk
LEouPC9hdXRob3I+PGF1dGhvcj5IYW1ibGluLFQuPC9hdXRob3I+PGF1dGhvcj5DYXRvdnNreSxE
LjwvYXV0aG9yPjxhdXRob3I+SGlsbG1lbixQLjwvYXV0aG9yPjwvYXV0aG9ycz48L2NvbnRyaWJ1
dG9ycz48dGl0bGVzPjx0aXRsZT5SZXN1bHRzIG9mIHRoZSBwaGFzZSBJSSBOQ1JJIENMTDIwNiB0
cmlhbCBvZiBhbGVtdHV6dW1hYiBpbiBjb21iaW5hdGlvbiB3aXRoIGhpZ2gtZG9zZSBtZXRoeWxw
cmVkbmlzb2xvbmUgZm9yIGhpZ2gtcmlzayAoMTdQLSkgQ0xMPC90aXRsZT48c2Vjb25kYXJ5LXRp
dGxlPkhhZW1hdG9sb2dpY2E8L3NlY29uZGFyeS10aXRsZT48L3RpdGxlcz48cGVyaW9kaWNhbD48
ZnVsbC10aXRsZT5IYWVtYXRvbG9naWNhPC9mdWxsLXRpdGxlPjwvcGVyaW9kaWNhbD48cGFnZXM+
MTM4LTEzOTwvcGFnZXM+PHZvbHVtZT45NDwvdm9sdW1lPjxudW1iZXI+U3VwcGwgMjwvbnVtYmVy
PjxyZXByaW50LWVkaXRpb24+Tm90IGluIEZpbGU8L3JlcHJpbnQtZWRpdGlvbj48a2V5d29yZHM+
PGtleXdvcmQ+KmFsZW10dXp1bWFiPC9rZXl3b3JkPjxrZXl3b3JkPipkcnVnIG1lZ2Fkb3NlPC9r
ZXl3b3JkPjxrZXl3b3JkPipoZW1hdG9sb2d5PC9rZXl3b3JkPjxrZXl3b3JkPiptZXRoeWxwcmVk
bmlzb2xvbmU8L2tleXdvcmQ+PGtleXdvcmQ+KnJpc2s8L2tleXdvcmQ+PGtleXdvcmQ+YWNpY2xv
dmlyPC9rZXl3b3JkPjxrZXl3b3JkPmFkdmVyc2Ugb3V0Y29tZTwva2V5d29yZD48a2V5d29yZD5h
Z2U8L2tleXdvcmQ+PGtleXdvcmQ+YW50aWluZmVjdGl2ZSBhZ2VudDwva2V5d29yZD48a2V5d29y
ZD5hc3BlcmdpbGxvc2lzPC9rZXl3b3JkPjxrZXl3b3JkPmJyYWluIGhlbW9ycmhhZ2U8L2tleXdv
cmQ+PGtleXdvcmQ+Y2FuY2VyIGNlbGw8L2tleXdvcmQ+PGtleXdvcmQ+Y2VyZWJyb3NwaW5hbCBm
bHVpZDwva2V5d29yZD48a2V5d29yZD5jaGVtb3RoZXJhcHk8L2tleXdvcmQ+PGtleXdvcmQ+Y2hy
b21vc29tZSAxNzwva2V5d29yZD48a2V5d29yZD5jb21wdXRlciBhc3Npc3RlZCB0b21vZ3JhcGh5
PC9rZXl3b3JkPjxrZXl3b3JkPmNvdHJpbW94YXpvbGU8L2tleXdvcmQ+PGtleXdvcmQ+Y3l0b21l
Z2Fsb3ZpcnVzIGluZmVjdGlvbjwva2V5d29yZD48a2V5d29yZD5kZWF0aDwva2V5d29yZD48a2V5
d29yZD5kaXNlYXNlIGNvdXJzZTwva2V5d29yZD48a2V5d29yZD5nYW5jaWNsb3Zpcjwva2V5d29y
ZD48a2V5d29yZD5nbHVjb2NvcnRpY29pZDwva2V5d29yZD48a2V5d29yZD5ncmFudWxvY3l0ZSBj
b2xvbnkgc3RpbXVsYXRpbmcgZmFjdG9yPC9rZXl3b3JkPjxrZXl3b3JkPmluZmVjdGlvbjwva2V5
d29yZD48a2V5d29yZD5pdHJhY29uYXpvbGU8L2tleXdvcmQ+PGtleXdvcmQ+bGV1a2VtaWE8L2tl
eXdvcmQ+PGtleXdvcmQ+TWFsZTwva2V5d29yZD48a2V5d29yZD5tZXRob2RzPC9rZXl3b3JkPjxr
ZXl3b3JkPm5ldXRyb3BlbmlhPC9rZXl3b3JkPjxrZXl3b3JkPm92ZXJhbGwgc3Vydml2YWw8L2tl
eXdvcmQ+PGtleXdvcmQ+cGF0aWVudDwva2V5d29yZD48a2V5d29yZD5waGFzZSAyIGNsaW5pY2Fs
IHRyaWFsPC9rZXl3b3JkPjxrZXl3b3JkPnBpbG90IHN0dWR5PC9rZXl3b3JkPjxrZXl3b3JkPnBy
b2dyZXNzaW9uIGZyZWUgc3Vydml2YWw8L2tleXdvcmQ+PGtleXdvcmQ+cHJvcGh5bGF4aXM8L2tl
eXdvcmQ+PGtleXdvcmQ+cmVnaXN0cmF0aW9uPC9rZXl3b3JkPjxrZXl3b3JkPnJlbWlzc2lvbjwv
a2V5d29yZD48a2V5d29yZD5SZW1pc3Npb24gSW5kdWN0aW9uPC9rZXl3b3JkPjxrZXl3b3JkPlJp
c2s8L2tleXdvcmQ+PGtleXdvcmQ+U3Vydml2YWw8L2tleXdvcmQ+PGtleXdvcmQ+dGhlcmFweTwv
a2V5d29yZD48a2V5d29yZD50b3hpY2l0eTwva2V5d29yZD48a2V5d29yZD52aXJ1cyBlbmNlcGhh
bGl0aXM8L2tleXdvcmQ+PC9rZXl3b3Jkcz48ZGF0ZXM+PHllYXI+MjAwOTwveWVhcj48cHViLWRh
dGVzPjxkYXRlPjIwMDk8L2RhdGU+PC9wdWItZGF0ZXM+PC9kYXRlcz48aXNibj4wMzkwLTYwNzg8
L2lzYm4+PGxhYmVsPjIyMDwvbGFiZWw+PHVybHM+PC91cmxzPjwvcmVjb3JkPjwvQ2l0ZT48L0Vu
ZE5vdGU+
</w:fldData>
        </w:fldChar>
      </w:r>
      <w:r w:rsidR="00466EFD">
        <w:instrText xml:space="preserve"> ADDIN EN.CITE </w:instrText>
      </w:r>
      <w:r w:rsidR="00466EFD">
        <w:fldChar w:fldCharType="begin">
          <w:fldData xml:space="preserve">PEVuZE5vdGU+PENpdGU+PEF1dGhvcj5QZXR0aXR0PC9BdXRob3I+PFllYXI+MjAwOTwvWWVhcj48
UmVjTnVtPjUyPC9SZWNOdW0+PERpc3BsYXlUZXh0PigxNTYpPC9EaXNwbGF5VGV4dD48cmVjb3Jk
PjxyZWMtbnVtYmVyPjUyPC9yZWMtbnVtYmVyPjxmb3JlaWduLWtleXM+PGtleSBhcHA9IkVOIiBk
Yi1pZD0ic3YyYXd4cnhreHZheDBldzV4ZHBhenRhMjB4OTl0NTAyczAwIiB0aW1lc3RhbXA9IjE0
MDMwMDE0ODQiPjUyPC9rZXk+PC9mb3JlaWduLWtleXM+PHJlZi10eXBlIG5hbWU9IkpvdXJuYWwg
QXJ0aWNsZSI+MTc8L3JlZi10eXBlPjxjb250cmlidXRvcnM+PGF1dGhvcnM+PGF1dGhvcj5QZXR0
aXR0LFIuPC9hdXRob3I+PGF1dGhvcj5NYXR1dGVzLEUuPC9hdXRob3I+PGF1dGhvcj5EZWFyZGVu
LEMuPC9hdXRob3I+PGF1dGhvcj5Pc2NpZXIsRC48L2F1dGhvcj48YXV0aG9yPkNhcnJ1dGhlcnMs
Uy48L2F1dGhvcj48YXV0aG9yPkRvZGQsSi48L2F1dGhvcj48YXV0aG9yPkRvZGQsUy48L2F1dGhv
cj48YXV0aG9yPkpvbmVzLFIuPC9hdXRob3I+PGF1dGhvcj5SYXdzdHJvbSxBLjwvYXV0aG9yPjxh
dXRob3I+QWdyYXdhbCxTLjwvYXV0aG9yPjxhdXRob3I+QWxsc3VwLEQuPC9hdXRob3I+PGF1dGhv
cj5CbG9vcixBLjwvYXV0aG9yPjxhdXRob3I+Qmx1bmRlbGwsSi48L2F1dGhvcj48YXV0aG9yPkRl
dmVyZXV4LFMuPC9hdXRob3I+PGF1dGhvcj5Gb2xsb3dzLEcuPC9hdXRob3I+PGF1dGhvcj5IZWFy
dGluLEUuPC9hdXRob3I+PGF1dGhvcj5Qcm9jdG9yLFMuPC9hdXRob3I+PGF1dGhvcj5SYWRmb3Jk
LEouPC9hdXRob3I+PGF1dGhvcj5IYW1ibGluLFQuPC9hdXRob3I+PGF1dGhvcj5DYXRvdnNreSxE
LjwvYXV0aG9yPjxhdXRob3I+SGlsbG1lbixQLjwvYXV0aG9yPjwvYXV0aG9ycz48L2NvbnRyaWJ1
dG9ycz48dGl0bGVzPjx0aXRsZT5SZXN1bHRzIG9mIHRoZSBwaGFzZSBJSSBOQ1JJIENMTDIwNiB0
cmlhbCBvZiBhbGVtdHV6dW1hYiBpbiBjb21iaW5hdGlvbiB3aXRoIGhpZ2gtZG9zZSBtZXRoeWxw
cmVkbmlzb2xvbmUgZm9yIGhpZ2gtcmlzayAoMTdQLSkgQ0xMPC90aXRsZT48c2Vjb25kYXJ5LXRp
dGxlPkhhZW1hdG9sb2dpY2E8L3NlY29uZGFyeS10aXRsZT48L3RpdGxlcz48cGVyaW9kaWNhbD48
ZnVsbC10aXRsZT5IYWVtYXRvbG9naWNhPC9mdWxsLXRpdGxlPjwvcGVyaW9kaWNhbD48cGFnZXM+
MTM4LTEzOTwvcGFnZXM+PHZvbHVtZT45NDwvdm9sdW1lPjxudW1iZXI+U3VwcGwgMjwvbnVtYmVy
PjxyZXByaW50LWVkaXRpb24+Tm90IGluIEZpbGU8L3JlcHJpbnQtZWRpdGlvbj48a2V5d29yZHM+
PGtleXdvcmQ+KmFsZW10dXp1bWFiPC9rZXl3b3JkPjxrZXl3b3JkPipkcnVnIG1lZ2Fkb3NlPC9r
ZXl3b3JkPjxrZXl3b3JkPipoZW1hdG9sb2d5PC9rZXl3b3JkPjxrZXl3b3JkPiptZXRoeWxwcmVk
bmlzb2xvbmU8L2tleXdvcmQ+PGtleXdvcmQ+KnJpc2s8L2tleXdvcmQ+PGtleXdvcmQ+YWNpY2xv
dmlyPC9rZXl3b3JkPjxrZXl3b3JkPmFkdmVyc2Ugb3V0Y29tZTwva2V5d29yZD48a2V5d29yZD5h
Z2U8L2tleXdvcmQ+PGtleXdvcmQ+YW50aWluZmVjdGl2ZSBhZ2VudDwva2V5d29yZD48a2V5d29y
ZD5hc3BlcmdpbGxvc2lzPC9rZXl3b3JkPjxrZXl3b3JkPmJyYWluIGhlbW9ycmhhZ2U8L2tleXdv
cmQ+PGtleXdvcmQ+Y2FuY2VyIGNlbGw8L2tleXdvcmQ+PGtleXdvcmQ+Y2VyZWJyb3NwaW5hbCBm
bHVpZDwva2V5d29yZD48a2V5d29yZD5jaGVtb3RoZXJhcHk8L2tleXdvcmQ+PGtleXdvcmQ+Y2hy
b21vc29tZSAxNzwva2V5d29yZD48a2V5d29yZD5jb21wdXRlciBhc3Npc3RlZCB0b21vZ3JhcGh5
PC9rZXl3b3JkPjxrZXl3b3JkPmNvdHJpbW94YXpvbGU8L2tleXdvcmQ+PGtleXdvcmQ+Y3l0b21l
Z2Fsb3ZpcnVzIGluZmVjdGlvbjwva2V5d29yZD48a2V5d29yZD5kZWF0aDwva2V5d29yZD48a2V5
d29yZD5kaXNlYXNlIGNvdXJzZTwva2V5d29yZD48a2V5d29yZD5nYW5jaWNsb3Zpcjwva2V5d29y
ZD48a2V5d29yZD5nbHVjb2NvcnRpY29pZDwva2V5d29yZD48a2V5d29yZD5ncmFudWxvY3l0ZSBj
b2xvbnkgc3RpbXVsYXRpbmcgZmFjdG9yPC9rZXl3b3JkPjxrZXl3b3JkPmluZmVjdGlvbjwva2V5
d29yZD48a2V5d29yZD5pdHJhY29uYXpvbGU8L2tleXdvcmQ+PGtleXdvcmQ+bGV1a2VtaWE8L2tl
eXdvcmQ+PGtleXdvcmQ+TWFsZTwva2V5d29yZD48a2V5d29yZD5tZXRob2RzPC9rZXl3b3JkPjxr
ZXl3b3JkPm5ldXRyb3BlbmlhPC9rZXl3b3JkPjxrZXl3b3JkPm92ZXJhbGwgc3Vydml2YWw8L2tl
eXdvcmQ+PGtleXdvcmQ+cGF0aWVudDwva2V5d29yZD48a2V5d29yZD5waGFzZSAyIGNsaW5pY2Fs
IHRyaWFsPC9rZXl3b3JkPjxrZXl3b3JkPnBpbG90IHN0dWR5PC9rZXl3b3JkPjxrZXl3b3JkPnBy
b2dyZXNzaW9uIGZyZWUgc3Vydml2YWw8L2tleXdvcmQ+PGtleXdvcmQ+cHJvcGh5bGF4aXM8L2tl
eXdvcmQ+PGtleXdvcmQ+cmVnaXN0cmF0aW9uPC9rZXl3b3JkPjxrZXl3b3JkPnJlbWlzc2lvbjwv
a2V5d29yZD48a2V5d29yZD5SZW1pc3Npb24gSW5kdWN0aW9uPC9rZXl3b3JkPjxrZXl3b3JkPlJp
c2s8L2tleXdvcmQ+PGtleXdvcmQ+U3Vydml2YWw8L2tleXdvcmQ+PGtleXdvcmQ+dGhlcmFweTwv
a2V5d29yZD48a2V5d29yZD50b3hpY2l0eTwva2V5d29yZD48a2V5d29yZD52aXJ1cyBlbmNlcGhh
bGl0aXM8L2tleXdvcmQ+PC9rZXl3b3Jkcz48ZGF0ZXM+PHllYXI+MjAwOTwveWVhcj48cHViLWRh
dGVzPjxkYXRlPjIwMDk8L2RhdGU+PC9wdWItZGF0ZXM+PC9kYXRlcz48aXNibj4wMzkwLTYwNzg8
L2lzYm4+PGxhYmVsPjIyMDwvbGFiZWw+PHVybHM+PC91cmxzPjwvcmVjb3JkPjwvQ2l0ZT48L0Vu
ZE5vdGU+
</w:fldData>
        </w:fldChar>
      </w:r>
      <w:r w:rsidR="00466EFD">
        <w:instrText xml:space="preserve"> ADDIN EN.CITE.DATA </w:instrText>
      </w:r>
      <w:r w:rsidR="00466EFD">
        <w:fldChar w:fldCharType="end"/>
      </w:r>
      <w:r>
        <w:fldChar w:fldCharType="separate"/>
      </w:r>
      <w:r w:rsidR="00466EFD">
        <w:rPr>
          <w:noProof/>
        </w:rPr>
        <w:t>(156)</w:t>
      </w:r>
      <w:r>
        <w:fldChar w:fldCharType="end"/>
      </w:r>
      <w:r w:rsidRPr="00854AA4">
        <w:t xml:space="preserve">. </w:t>
      </w:r>
      <w:r>
        <w:t xml:space="preserve">De nye signalveishemmerne ibrutinib og idelalisib har effekt ved </w:t>
      </w:r>
      <w:r w:rsidRPr="00355466">
        <w:rPr>
          <w:rStyle w:val="TKursiv"/>
        </w:rPr>
        <w:t>del(17p</w:t>
      </w:r>
      <w:r w:rsidRPr="00355466">
        <w:t>)</w:t>
      </w:r>
      <w:r>
        <w:t xml:space="preserve"> og bør være førstvalg hos slike pasienter </w:t>
      </w:r>
      <w:r>
        <w:fldChar w:fldCharType="begin">
          <w:fldData xml:space="preserve">PEVuZE5vdGU+PENpdGU+PEF1dGhvcj5CeXJkPC9BdXRob3I+PFllYXI+MjAxMzwvWWVhcj48UmVj
TnVtPjE5NDwvUmVjTnVtPjxEaXNwbGF5VGV4dD4oMTU3OzE1OCk8L0Rpc3BsYXlUZXh0PjxyZWNv
cmQ+PHJlYy1udW1iZXI+MTk0PC9yZWMtbnVtYmVyPjxmb3JlaWduLWtleXM+PGtleSBhcHA9IkVO
IiBkYi1pZD0ic3YyYXd4cnhreHZheDBldzV4ZHBhenRhMjB4OTl0NTAyczAwIiB0aW1lc3RhbXA9
IjE0MDMwMTE0MTMiPjE5NDwva2V5PjwvZm9yZWlnbi1rZXlzPjxyZWYtdHlwZSBuYW1lPSJKb3Vy
bmFsIEFydGljbGUiPjE3PC9yZWYtdHlwZT48Y29udHJpYnV0b3JzPjxhdXRob3JzPjxhdXRob3I+
QnlyZCwgSi4gQy48L2F1dGhvcj48YXV0aG9yPkZ1cm1hbiwgUi4gUi48L2F1dGhvcj48YXV0aG9y
PkNvdXRyZSwgUy4gRS48L2F1dGhvcj48YXV0aG9yPkZsaW5uLCBJLiBXLjwvYXV0aG9yPjxhdXRo
b3I+QnVyZ2VyLCBKLiBBLjwvYXV0aG9yPjxhdXRob3I+Qmx1bSwgSy4gQS48L2F1dGhvcj48YXV0
aG9yPkdyYW50LCBCLjwvYXV0aG9yPjxhdXRob3I+U2hhcm1hbiwgSi4gUC48L2F1dGhvcj48YXV0
aG9yPkNvbGVtYW4sIE0uPC9hdXRob3I+PGF1dGhvcj5XaWVyZGEsIFcuIEcuPC9hdXRob3I+PGF1
dGhvcj5Kb25lcywgSi4gQS48L2F1dGhvcj48YXV0aG9yPlpoYW8sIFcuPC9hdXRob3I+PGF1dGhv
cj5IZWVyZW1hLCBOLiBBLjwvYXV0aG9yPjxhdXRob3I+Sm9obnNvbiwgQS4gSi48L2F1dGhvcj48
YXV0aG9yPlN1a2J1bnRoZXJuZywgSi48L2F1dGhvcj48YXV0aG9yPkNoYW5nLCBCLiBZLjwvYXV0
aG9yPjxhdXRob3I+Q2xvdywgRi48L2F1dGhvcj48YXV0aG9yPkhlZHJpY2ssIEUuPC9hdXRob3I+
PGF1dGhvcj5CdWdneSwgSi4gSi48L2F1dGhvcj48YXV0aG9yPkphbWVzLCBELiBGLjwvYXV0aG9y
PjxhdXRob3I+TyZhcG9zO0JyaWVuLCBTLjwvYXV0aG9yPjwvYXV0aG9ycz48L2NvbnRyaWJ1dG9y
cz48YXV0aC1hZGRyZXNzPkRpdmlzaW9uIG9mIEhlbWF0b2xvZ3ksIERlcGFydG1lbnQgb2YgSW50
ZXJuYWwgTWVkaWNpbmUsIE9oaW8gU3RhdGUgVW5pdmVyc2l0eSwgQ29sdW1idXMsIE9IIDQzMjEw
LCBVU0EuIGpvaG4uYnlyZEBvc3VtYy5lZHU8L2F1dGgtYWRkcmVzcz48dGl0bGVzPjx0aXRsZT5U
YXJnZXRpbmcgQlRLIHdpdGggaWJydXRpbmliIGluIHJlbGFwc2VkIGNocm9uaWMgbHltcGhvY3l0
aWMgbGV1a2VtaWE8L3RpdGxlPjxzZWNvbmRhcnktdGl0bGU+TiBFbmdsIEogTWVkPC9zZWNvbmRh
cnktdGl0bGU+PC90aXRsZXM+PHBlcmlvZGljYWw+PGZ1bGwtdGl0bGU+TiBFbmdsIEogTWVkPC9m
dWxsLXRpdGxlPjwvcGVyaW9kaWNhbD48cGFnZXM+MzItNDI8L3BhZ2VzPjx2b2x1bWU+MzY5PC92
b2x1bWU+PG51bWJlcj4xPC9udW1iZXI+PGVkaXRpb24+MjAxMy8wNi8yMTwvZWRpdGlvbj48a2V5
d29yZHM+PGtleXdvcmQ+QWR1bHQ8L2tleXdvcmQ+PGtleXdvcmQ+QWdlZDwva2V5d29yZD48a2V5
d29yZD5BZ2VkLCA4MCBhbmQgb3Zlcjwva2V5d29yZD48a2V5d29yZD5BbnRpbmVvcGxhc3RpYyBB
Z2VudHMvYWR2ZXJzZSBlZmZlY3RzL3BoYXJtYWNva2luZXRpY3MvcGhhcm1hY29sb2d5Lyp0aGVy
YXBldXRpYzwva2V5d29yZD48a2V5d29yZD51c2U8L2tleXdvcmQ+PGtleXdvcmQ+RGlzZWFzZS1G
cmVlIFN1cnZpdmFsPC9rZXl3b3JkPjxrZXl3b3JkPkZlbWFsZTwva2V5d29yZD48a2V5d29yZD5I
dW1hbnM8L2tleXdvcmQ+PGtleXdvcmQ+TGV1a2VtaWEsIEx5bXBob2N5dGljLCBDaHJvbmljLCBC
LUNlbGwvKmRydWcgdGhlcmFweTwva2V5d29yZD48a2V5d29yZD5NYWxlPC9rZXl3b3JkPjxrZXl3
b3JkPk1pZGRsZSBBZ2VkPC9rZXl3b3JkPjxrZXl3b3JkPlByb3RlaW4tVHlyb3NpbmUgS2luYXNl
cy8qYW50YWdvbmlzdHMgJmFtcDsgaW5oaWJpdG9yczwva2V5d29yZD48a2V5d29yZD5QeXJhem9s
ZXMvYWR2ZXJzZSBlZmZlY3RzL3BoYXJtYWNva2luZXRpY3MvcGhhcm1hY29sb2d5Lyp0aGVyYXBl
dXRpYyB1c2U8L2tleXdvcmQ+PGtleXdvcmQ+UHlyaW1pZGluZXMvYWR2ZXJzZSBlZmZlY3RzL3Bo
YXJtYWNva2luZXRpY3MvcGhhcm1hY29sb2d5Lyp0aGVyYXBldXRpYyB1c2U8L2tleXdvcmQ+PGtl
eXdvcmQ+UmVjdXJyZW5jZTwva2V5d29yZD48a2V5d29yZD5SZW1pc3Npb24gSW5kdWN0aW9uPC9r
ZXl3b3JkPjxrZXl3b3JkPlRyZWF0bWVudCBPdXRjb21lPC9rZXl3b3JkPjwva2V5d29yZHM+PGRh
dGVzPjx5ZWFyPjIwMTM8L3llYXI+PHB1Yi1kYXRlcz48ZGF0ZT5KdWwgNDwvZGF0ZT48L3B1Yi1k
YXRlcz48L2RhdGVzPjxpc2JuPjAwMjgtNDc5MzwvaXNibj48YWNjZXNzaW9uLW51bT4yMzc4MjE1
ODwvYWNjZXNzaW9uLW51bT48dXJscz48L3VybHM+PGN1c3RvbTI+UG1jMzc3MjUyNTwvY3VzdG9t
Mj48Y3VzdG9tNj5OaWhtczUwMzg4MTwvY3VzdG9tNj48ZWxlY3Ryb25pYy1yZXNvdXJjZS1udW0+
MTAuMTA1Ni9ORUpNb2ExMjE1NjM3PC9lbGVjdHJvbmljLXJlc291cmNlLW51bT48cmVtb3RlLWRh
dGFiYXNlLXByb3ZpZGVyPk5MTTwvcmVtb3RlLWRhdGFiYXNlLXByb3ZpZGVyPjxsYW5ndWFnZT5l
bmc8L2xhbmd1YWdlPjwvcmVjb3JkPjwvQ2l0ZT48Q2l0ZT48QXV0aG9yPkZ1cm1hbjwvQXV0aG9y
PjxZZWFyPjIwMTQ8L1llYXI+PFJlY051bT4yNDI8L1JlY051bT48cmVjb3JkPjxyZWMtbnVtYmVy
PjI0MjwvcmVjLW51bWJlcj48Zm9yZWlnbi1rZXlzPjxrZXkgYXBwPSJFTiIgZGItaWQ9InN2MmF3
eHJ4a3h2YXgwZXc1eGRwYXp0YTIweDk5dDUwMnMwMCIgdGltZXN0YW1wPSIxNDc0Mzg4Njc1Ij4y
NDI8L2tleT48L2ZvcmVpZ24ta2V5cz48cmVmLXR5cGUgbmFtZT0iSm91cm5hbCBBcnRpY2xlIj4x
NzwvcmVmLXR5cGU+PGNvbnRyaWJ1dG9ycz48YXV0aG9ycz48YXV0aG9yPkZ1cm1hbiwgUi4gUi48
L2F1dGhvcj48YXV0aG9yPlNoYXJtYW4sIEouIFAuPC9hdXRob3I+PGF1dGhvcj5Db3V0cmUsIFMu
IEUuPC9hdXRob3I+PGF1dGhvcj5DaGVzb24sIEIuIEQuPC9hdXRob3I+PGF1dGhvcj5QYWdlbCwg
Si4gTS48L2F1dGhvcj48YXV0aG9yPkhpbGxtZW4sIFAuPC9hdXRob3I+PGF1dGhvcj5CYXJyaWVu
dG9zLCBKLiBDLjwvYXV0aG9yPjxhdXRob3I+WmVsZW5ldHosIEEuIEQuPC9hdXRob3I+PGF1dGhv
cj5LaXBwcywgVC4gSi48L2F1dGhvcj48YXV0aG9yPkZsaW5uLCBJLjwvYXV0aG9yPjxhdXRob3I+
R2hpYSwgUC48L2F1dGhvcj48YXV0aG9yPkVyYWRhdCwgSC48L2F1dGhvcj48YXV0aG9yPkVydmlu
LCBULjwvYXV0aG9yPjxhdXRob3I+TGFtYW5uYSwgTi48L2F1dGhvcj48YXV0aG9yPkNvaWZmaWVy
LCBCLjwvYXV0aG9yPjxhdXRob3I+UGV0dGl0dCwgQS4gUi48L2F1dGhvcj48YXV0aG9yPk1hLCBT
LjwvYXV0aG9yPjxhdXRob3I+U3RpbGdlbmJhdWVyLCBTLjwvYXV0aG9yPjxhdXRob3I+Q3JhbWVy
LCBQLjwvYXV0aG9yPjxhdXRob3I+QWllbGxvLCBNLjwvYXV0aG9yPjxhdXRob3I+Sm9obnNvbiwg
RC4gTS48L2F1dGhvcj48YXV0aG9yPk1pbGxlciwgTC4gTC48L2F1dGhvcj48YXV0aG9yPkxpLCBE
LjwvYXV0aG9yPjxhdXRob3I+SmFobiwgVC4gTS48L2F1dGhvcj48YXV0aG9yPkRhbnNleSwgUi4g
RC48L2F1dGhvcj48YXV0aG9yPkhhbGxlaywgTS48L2F1dGhvcj48YXV0aG9yPk8mYXBvcztCcmll
biwgUy4gTS48L2F1dGhvcj48L2F1dGhvcnM+PC9jb250cmlidXRvcnM+PGF1dGgtYWRkcmVzcz5U
aGUgYXV0aG9ycyZhcG9zOyBhZmZpbGlhdGlvbnMgYXJlIGxpc3RlZCBpbiB0aGUgQXBwZW5kaXgu
PC9hdXRoLWFkZHJlc3M+PHRpdGxlcz48dGl0bGU+SWRlbGFsaXNpYiBhbmQgcml0dXhpbWFiIGlu
IHJlbGFwc2VkIGNocm9uaWMgbHltcGhvY3l0aWMgbGV1a2VtaWE8L3RpdGxlPjxzZWNvbmRhcnkt
dGl0bGU+TiBFbmdsIEogTWVkPC9zZWNvbmRhcnktdGl0bGU+PGFsdC10aXRsZT5UaGUgTmV3IEVu
Z2xhbmQgam91cm5hbCBvZiBtZWRpY2luZTwvYWx0LXRpdGxlPjwvdGl0bGVzPjxwZXJpb2RpY2Fs
PjxmdWxsLXRpdGxlPk4gRW5nbCBKIE1lZDwvZnVsbC10aXRsZT48L3BlcmlvZGljYWw+PGFsdC1w
ZXJpb2RpY2FsPjxmdWxsLXRpdGxlPlRoZSBOZXcgRW5nbGFuZCBqb3VybmFsIG9mIG1lZGljaW5l
PC9mdWxsLXRpdGxlPjxhYmJyLTE+TiBFbmdsIEogTWVkPC9hYmJyLTE+PC9hbHQtcGVyaW9kaWNh
bD48cGFnZXM+OTk3LTEwMDc8L3BhZ2VzPjx2b2x1bWU+MzcwPC92b2x1bWU+PG51bWJlcj4xMTwv
bnVtYmVyPjxlZGl0aW9uPjIwMTQvMDEvMjQ8L2VkaXRpb24+PGtleXdvcmRzPjxrZXl3b3JkPkFn
ZWQ8L2tleXdvcmQ+PGtleXdvcmQ+QWdlZCwgODAgYW5kIG92ZXI8L2tleXdvcmQ+PGtleXdvcmQ+
QW50aWJvZGllcywgTW9ub2Nsb25hbCwgTXVyaW5lLURlcml2ZWQvYWR2ZXJzZSBlZmZlY3RzLyp0
aGVyYXBldXRpYyB1c2U8L2tleXdvcmQ+PGtleXdvcmQ+QW50aW5lb3BsYXN0aWMgQ29tYmluZWQg
Q2hlbW90aGVyYXB5IFByb3RvY29scy9hZHZlcnNlIGVmZmVjdHMvKnRoZXJhcGV1dGljIHVzZTwv
a2V5d29yZD48a2V5d29yZD5DbGFzcyBJYSBQaG9zcGhhdGlkeWxpbm9zaXRvbCAzLUtpbmFzZS9h
bnRhZ29uaXN0cyAmYW1wOyBpbmhpYml0b3JzPC9rZXl3b3JkPjxrZXl3b3JkPkRpc2Vhc2UtRnJl
ZSBTdXJ2aXZhbDwva2V5d29yZD48a2V5d29yZD5Eb3VibGUtQmxpbmQgTWV0aG9kPC9rZXl3b3Jk
PjxrZXl3b3JkPkZlbWFsZTwva2V5d29yZD48a2V5d29yZD5IdW1hbnM8L2tleXdvcmQ+PGtleXdv
cmQ+S2FwbGFuLU1laWVyIEVzdGltYXRlPC9rZXl3b3JkPjxrZXl3b3JkPktpZG5leSBEaXNlYXNl
cy9jb21wbGljYXRpb25zPC9rZXl3b3JkPjxrZXl3b3JkPkxldWtlbWlhLCBMeW1waG9jeXRpYywg
Q2hyb25pYywgQi1DZWxsL2NvbXBsaWNhdGlvbnMvKmRydWcgdGhlcmFweS9tb3J0YWxpdHk8L2tl
eXdvcmQ+PGtleXdvcmQ+THltcGggTm9kZXMvcGF0aG9sb2d5PC9rZXl3b3JkPjxrZXl3b3JkPk1h
bGU8L2tleXdvcmQ+PGtleXdvcmQ+TWlkZGxlIEFnZWQ8L2tleXdvcmQ+PGtleXdvcmQ+UHVyaW5l
cy9hZHZlcnNlIGVmZmVjdHMvKnRoZXJhcGV1dGljIHVzZTwva2V5d29yZD48a2V5d29yZD5RdWlu
YXpvbGlub25lcy9hZHZlcnNlIGVmZmVjdHMvKnRoZXJhcGV1dGljIHVzZTwva2V5d29yZD48a2V5
d29yZD5SZWN1cnJlbmNlPC9rZXl3b3JkPjxrZXl3b3JkPlJpdHV4aW1hYjwva2V5d29yZD48L2tl
eXdvcmRzPjxkYXRlcz48eWVhcj4yMDE0PC95ZWFyPjxwdWItZGF0ZXM+PGRhdGU+TWFyIDEzPC9k
YXRlPjwvcHViLWRhdGVzPjwvZGF0ZXM+PGlzYm4+MDAyOC00NzkzPC9pc2JuPjxhY2Nlc3Npb24t
bnVtPjI0NDUwODU3PC9hY2Nlc3Npb24tbnVtPjx1cmxzPjwvdXJscz48Y3VzdG9tMj5QbWM0MTYx
MzY1PC9jdXN0b20yPjxjdXN0b202Pk5paG1zNjA5NDkxPC9jdXN0b202PjxlbGVjdHJvbmljLXJl
c291cmNlLW51bT4xMC4xMDU2L05FSk1vYTEzMTUyMjY8L2VsZWN0cm9uaWMtcmVzb3VyY2UtbnVt
PjxyZW1vdGUtZGF0YWJhc2UtcHJvdmlkZXI+TkxNPC9yZW1vdGUtZGF0YWJhc2UtcHJvdmlkZXI+
PGxhbmd1YWdlPmVuZzwvbGFuZ3VhZ2U+PC9yZWNvcmQ+PC9DaXRlPjwvRW5kTm90ZT4A
</w:fldData>
        </w:fldChar>
      </w:r>
      <w:r w:rsidR="00466EFD">
        <w:instrText xml:space="preserve"> ADDIN EN.CITE </w:instrText>
      </w:r>
      <w:r w:rsidR="00466EFD">
        <w:fldChar w:fldCharType="begin">
          <w:fldData xml:space="preserve">PEVuZE5vdGU+PENpdGU+PEF1dGhvcj5CeXJkPC9BdXRob3I+PFllYXI+MjAxMzwvWWVhcj48UmVj
TnVtPjE5NDwvUmVjTnVtPjxEaXNwbGF5VGV4dD4oMTU3OzE1OCk8L0Rpc3BsYXlUZXh0PjxyZWNv
cmQ+PHJlYy1udW1iZXI+MTk0PC9yZWMtbnVtYmVyPjxmb3JlaWduLWtleXM+PGtleSBhcHA9IkVO
IiBkYi1pZD0ic3YyYXd4cnhreHZheDBldzV4ZHBhenRhMjB4OTl0NTAyczAwIiB0aW1lc3RhbXA9
IjE0MDMwMTE0MTMiPjE5NDwva2V5PjwvZm9yZWlnbi1rZXlzPjxyZWYtdHlwZSBuYW1lPSJKb3Vy
bmFsIEFydGljbGUiPjE3PC9yZWYtdHlwZT48Y29udHJpYnV0b3JzPjxhdXRob3JzPjxhdXRob3I+
QnlyZCwgSi4gQy48L2F1dGhvcj48YXV0aG9yPkZ1cm1hbiwgUi4gUi48L2F1dGhvcj48YXV0aG9y
PkNvdXRyZSwgUy4gRS48L2F1dGhvcj48YXV0aG9yPkZsaW5uLCBJLiBXLjwvYXV0aG9yPjxhdXRo
b3I+QnVyZ2VyLCBKLiBBLjwvYXV0aG9yPjxhdXRob3I+Qmx1bSwgSy4gQS48L2F1dGhvcj48YXV0
aG9yPkdyYW50LCBCLjwvYXV0aG9yPjxhdXRob3I+U2hhcm1hbiwgSi4gUC48L2F1dGhvcj48YXV0
aG9yPkNvbGVtYW4sIE0uPC9hdXRob3I+PGF1dGhvcj5XaWVyZGEsIFcuIEcuPC9hdXRob3I+PGF1
dGhvcj5Kb25lcywgSi4gQS48L2F1dGhvcj48YXV0aG9yPlpoYW8sIFcuPC9hdXRob3I+PGF1dGhv
cj5IZWVyZW1hLCBOLiBBLjwvYXV0aG9yPjxhdXRob3I+Sm9obnNvbiwgQS4gSi48L2F1dGhvcj48
YXV0aG9yPlN1a2J1bnRoZXJuZywgSi48L2F1dGhvcj48YXV0aG9yPkNoYW5nLCBCLiBZLjwvYXV0
aG9yPjxhdXRob3I+Q2xvdywgRi48L2F1dGhvcj48YXV0aG9yPkhlZHJpY2ssIEUuPC9hdXRob3I+
PGF1dGhvcj5CdWdneSwgSi4gSi48L2F1dGhvcj48YXV0aG9yPkphbWVzLCBELiBGLjwvYXV0aG9y
PjxhdXRob3I+TyZhcG9zO0JyaWVuLCBTLjwvYXV0aG9yPjwvYXV0aG9ycz48L2NvbnRyaWJ1dG9y
cz48YXV0aC1hZGRyZXNzPkRpdmlzaW9uIG9mIEhlbWF0b2xvZ3ksIERlcGFydG1lbnQgb2YgSW50
ZXJuYWwgTWVkaWNpbmUsIE9oaW8gU3RhdGUgVW5pdmVyc2l0eSwgQ29sdW1idXMsIE9IIDQzMjEw
LCBVU0EuIGpvaG4uYnlyZEBvc3VtYy5lZHU8L2F1dGgtYWRkcmVzcz48dGl0bGVzPjx0aXRsZT5U
YXJnZXRpbmcgQlRLIHdpdGggaWJydXRpbmliIGluIHJlbGFwc2VkIGNocm9uaWMgbHltcGhvY3l0
aWMgbGV1a2VtaWE8L3RpdGxlPjxzZWNvbmRhcnktdGl0bGU+TiBFbmdsIEogTWVkPC9zZWNvbmRh
cnktdGl0bGU+PC90aXRsZXM+PHBlcmlvZGljYWw+PGZ1bGwtdGl0bGU+TiBFbmdsIEogTWVkPC9m
dWxsLXRpdGxlPjwvcGVyaW9kaWNhbD48cGFnZXM+MzItNDI8L3BhZ2VzPjx2b2x1bWU+MzY5PC92
b2x1bWU+PG51bWJlcj4xPC9udW1iZXI+PGVkaXRpb24+MjAxMy8wNi8yMTwvZWRpdGlvbj48a2V5
d29yZHM+PGtleXdvcmQ+QWR1bHQ8L2tleXdvcmQ+PGtleXdvcmQ+QWdlZDwva2V5d29yZD48a2V5
d29yZD5BZ2VkLCA4MCBhbmQgb3Zlcjwva2V5d29yZD48a2V5d29yZD5BbnRpbmVvcGxhc3RpYyBB
Z2VudHMvYWR2ZXJzZSBlZmZlY3RzL3BoYXJtYWNva2luZXRpY3MvcGhhcm1hY29sb2d5Lyp0aGVy
YXBldXRpYzwva2V5d29yZD48a2V5d29yZD51c2U8L2tleXdvcmQ+PGtleXdvcmQ+RGlzZWFzZS1G
cmVlIFN1cnZpdmFsPC9rZXl3b3JkPjxrZXl3b3JkPkZlbWFsZTwva2V5d29yZD48a2V5d29yZD5I
dW1hbnM8L2tleXdvcmQ+PGtleXdvcmQ+TGV1a2VtaWEsIEx5bXBob2N5dGljLCBDaHJvbmljLCBC
LUNlbGwvKmRydWcgdGhlcmFweTwva2V5d29yZD48a2V5d29yZD5NYWxlPC9rZXl3b3JkPjxrZXl3
b3JkPk1pZGRsZSBBZ2VkPC9rZXl3b3JkPjxrZXl3b3JkPlByb3RlaW4tVHlyb3NpbmUgS2luYXNl
cy8qYW50YWdvbmlzdHMgJmFtcDsgaW5oaWJpdG9yczwva2V5d29yZD48a2V5d29yZD5QeXJhem9s
ZXMvYWR2ZXJzZSBlZmZlY3RzL3BoYXJtYWNva2luZXRpY3MvcGhhcm1hY29sb2d5Lyp0aGVyYXBl
dXRpYyB1c2U8L2tleXdvcmQ+PGtleXdvcmQ+UHlyaW1pZGluZXMvYWR2ZXJzZSBlZmZlY3RzL3Bo
YXJtYWNva2luZXRpY3MvcGhhcm1hY29sb2d5Lyp0aGVyYXBldXRpYyB1c2U8L2tleXdvcmQ+PGtl
eXdvcmQ+UmVjdXJyZW5jZTwva2V5d29yZD48a2V5d29yZD5SZW1pc3Npb24gSW5kdWN0aW9uPC9r
ZXl3b3JkPjxrZXl3b3JkPlRyZWF0bWVudCBPdXRjb21lPC9rZXl3b3JkPjwva2V5d29yZHM+PGRh
dGVzPjx5ZWFyPjIwMTM8L3llYXI+PHB1Yi1kYXRlcz48ZGF0ZT5KdWwgNDwvZGF0ZT48L3B1Yi1k
YXRlcz48L2RhdGVzPjxpc2JuPjAwMjgtNDc5MzwvaXNibj48YWNjZXNzaW9uLW51bT4yMzc4MjE1
ODwvYWNjZXNzaW9uLW51bT48dXJscz48L3VybHM+PGN1c3RvbTI+UG1jMzc3MjUyNTwvY3VzdG9t
Mj48Y3VzdG9tNj5OaWhtczUwMzg4MTwvY3VzdG9tNj48ZWxlY3Ryb25pYy1yZXNvdXJjZS1udW0+
MTAuMTA1Ni9ORUpNb2ExMjE1NjM3PC9lbGVjdHJvbmljLXJlc291cmNlLW51bT48cmVtb3RlLWRh
dGFiYXNlLXByb3ZpZGVyPk5MTTwvcmVtb3RlLWRhdGFiYXNlLXByb3ZpZGVyPjxsYW5ndWFnZT5l
bmc8L2xhbmd1YWdlPjwvcmVjb3JkPjwvQ2l0ZT48Q2l0ZT48QXV0aG9yPkZ1cm1hbjwvQXV0aG9y
PjxZZWFyPjIwMTQ8L1llYXI+PFJlY051bT4yNDI8L1JlY051bT48cmVjb3JkPjxyZWMtbnVtYmVy
PjI0MjwvcmVjLW51bWJlcj48Zm9yZWlnbi1rZXlzPjxrZXkgYXBwPSJFTiIgZGItaWQ9InN2MmF3
eHJ4a3h2YXgwZXc1eGRwYXp0YTIweDk5dDUwMnMwMCIgdGltZXN0YW1wPSIxNDc0Mzg4Njc1Ij4y
NDI8L2tleT48L2ZvcmVpZ24ta2V5cz48cmVmLXR5cGUgbmFtZT0iSm91cm5hbCBBcnRpY2xlIj4x
NzwvcmVmLXR5cGU+PGNvbnRyaWJ1dG9ycz48YXV0aG9ycz48YXV0aG9yPkZ1cm1hbiwgUi4gUi48
L2F1dGhvcj48YXV0aG9yPlNoYXJtYW4sIEouIFAuPC9hdXRob3I+PGF1dGhvcj5Db3V0cmUsIFMu
IEUuPC9hdXRob3I+PGF1dGhvcj5DaGVzb24sIEIuIEQuPC9hdXRob3I+PGF1dGhvcj5QYWdlbCwg
Si4gTS48L2F1dGhvcj48YXV0aG9yPkhpbGxtZW4sIFAuPC9hdXRob3I+PGF1dGhvcj5CYXJyaWVu
dG9zLCBKLiBDLjwvYXV0aG9yPjxhdXRob3I+WmVsZW5ldHosIEEuIEQuPC9hdXRob3I+PGF1dGhv
cj5LaXBwcywgVC4gSi48L2F1dGhvcj48YXV0aG9yPkZsaW5uLCBJLjwvYXV0aG9yPjxhdXRob3I+
R2hpYSwgUC48L2F1dGhvcj48YXV0aG9yPkVyYWRhdCwgSC48L2F1dGhvcj48YXV0aG9yPkVydmlu
LCBULjwvYXV0aG9yPjxhdXRob3I+TGFtYW5uYSwgTi48L2F1dGhvcj48YXV0aG9yPkNvaWZmaWVy
LCBCLjwvYXV0aG9yPjxhdXRob3I+UGV0dGl0dCwgQS4gUi48L2F1dGhvcj48YXV0aG9yPk1hLCBT
LjwvYXV0aG9yPjxhdXRob3I+U3RpbGdlbmJhdWVyLCBTLjwvYXV0aG9yPjxhdXRob3I+Q3JhbWVy
LCBQLjwvYXV0aG9yPjxhdXRob3I+QWllbGxvLCBNLjwvYXV0aG9yPjxhdXRob3I+Sm9obnNvbiwg
RC4gTS48L2F1dGhvcj48YXV0aG9yPk1pbGxlciwgTC4gTC48L2F1dGhvcj48YXV0aG9yPkxpLCBE
LjwvYXV0aG9yPjxhdXRob3I+SmFobiwgVC4gTS48L2F1dGhvcj48YXV0aG9yPkRhbnNleSwgUi4g
RC48L2F1dGhvcj48YXV0aG9yPkhhbGxlaywgTS48L2F1dGhvcj48YXV0aG9yPk8mYXBvcztCcmll
biwgUy4gTS48L2F1dGhvcj48L2F1dGhvcnM+PC9jb250cmlidXRvcnM+PGF1dGgtYWRkcmVzcz5U
aGUgYXV0aG9ycyZhcG9zOyBhZmZpbGlhdGlvbnMgYXJlIGxpc3RlZCBpbiB0aGUgQXBwZW5kaXgu
PC9hdXRoLWFkZHJlc3M+PHRpdGxlcz48dGl0bGU+SWRlbGFsaXNpYiBhbmQgcml0dXhpbWFiIGlu
IHJlbGFwc2VkIGNocm9uaWMgbHltcGhvY3l0aWMgbGV1a2VtaWE8L3RpdGxlPjxzZWNvbmRhcnkt
dGl0bGU+TiBFbmdsIEogTWVkPC9zZWNvbmRhcnktdGl0bGU+PGFsdC10aXRsZT5UaGUgTmV3IEVu
Z2xhbmQgam91cm5hbCBvZiBtZWRpY2luZTwvYWx0LXRpdGxlPjwvdGl0bGVzPjxwZXJpb2RpY2Fs
PjxmdWxsLXRpdGxlPk4gRW5nbCBKIE1lZDwvZnVsbC10aXRsZT48L3BlcmlvZGljYWw+PGFsdC1w
ZXJpb2RpY2FsPjxmdWxsLXRpdGxlPlRoZSBOZXcgRW5nbGFuZCBqb3VybmFsIG9mIG1lZGljaW5l
PC9mdWxsLXRpdGxlPjxhYmJyLTE+TiBFbmdsIEogTWVkPC9hYmJyLTE+PC9hbHQtcGVyaW9kaWNh
bD48cGFnZXM+OTk3LTEwMDc8L3BhZ2VzPjx2b2x1bWU+MzcwPC92b2x1bWU+PG51bWJlcj4xMTwv
bnVtYmVyPjxlZGl0aW9uPjIwMTQvMDEvMjQ8L2VkaXRpb24+PGtleXdvcmRzPjxrZXl3b3JkPkFn
ZWQ8L2tleXdvcmQ+PGtleXdvcmQ+QWdlZCwgODAgYW5kIG92ZXI8L2tleXdvcmQ+PGtleXdvcmQ+
QW50aWJvZGllcywgTW9ub2Nsb25hbCwgTXVyaW5lLURlcml2ZWQvYWR2ZXJzZSBlZmZlY3RzLyp0
aGVyYXBldXRpYyB1c2U8L2tleXdvcmQ+PGtleXdvcmQ+QW50aW5lb3BsYXN0aWMgQ29tYmluZWQg
Q2hlbW90aGVyYXB5IFByb3RvY29scy9hZHZlcnNlIGVmZmVjdHMvKnRoZXJhcGV1dGljIHVzZTwv
a2V5d29yZD48a2V5d29yZD5DbGFzcyBJYSBQaG9zcGhhdGlkeWxpbm9zaXRvbCAzLUtpbmFzZS9h
bnRhZ29uaXN0cyAmYW1wOyBpbmhpYml0b3JzPC9rZXl3b3JkPjxrZXl3b3JkPkRpc2Vhc2UtRnJl
ZSBTdXJ2aXZhbDwva2V5d29yZD48a2V5d29yZD5Eb3VibGUtQmxpbmQgTWV0aG9kPC9rZXl3b3Jk
PjxrZXl3b3JkPkZlbWFsZTwva2V5d29yZD48a2V5d29yZD5IdW1hbnM8L2tleXdvcmQ+PGtleXdv
cmQ+S2FwbGFuLU1laWVyIEVzdGltYXRlPC9rZXl3b3JkPjxrZXl3b3JkPktpZG5leSBEaXNlYXNl
cy9jb21wbGljYXRpb25zPC9rZXl3b3JkPjxrZXl3b3JkPkxldWtlbWlhLCBMeW1waG9jeXRpYywg
Q2hyb25pYywgQi1DZWxsL2NvbXBsaWNhdGlvbnMvKmRydWcgdGhlcmFweS9tb3J0YWxpdHk8L2tl
eXdvcmQ+PGtleXdvcmQ+THltcGggTm9kZXMvcGF0aG9sb2d5PC9rZXl3b3JkPjxrZXl3b3JkPk1h
bGU8L2tleXdvcmQ+PGtleXdvcmQ+TWlkZGxlIEFnZWQ8L2tleXdvcmQ+PGtleXdvcmQ+UHVyaW5l
cy9hZHZlcnNlIGVmZmVjdHMvKnRoZXJhcGV1dGljIHVzZTwva2V5d29yZD48a2V5d29yZD5RdWlu
YXpvbGlub25lcy9hZHZlcnNlIGVmZmVjdHMvKnRoZXJhcGV1dGljIHVzZTwva2V5d29yZD48a2V5
d29yZD5SZWN1cnJlbmNlPC9rZXl3b3JkPjxrZXl3b3JkPlJpdHV4aW1hYjwva2V5d29yZD48L2tl
eXdvcmRzPjxkYXRlcz48eWVhcj4yMDE0PC95ZWFyPjxwdWItZGF0ZXM+PGRhdGU+TWFyIDEzPC9k
YXRlPjwvcHViLWRhdGVzPjwvZGF0ZXM+PGlzYm4+MDAyOC00NzkzPC9pc2JuPjxhY2Nlc3Npb24t
bnVtPjI0NDUwODU3PC9hY2Nlc3Npb24tbnVtPjx1cmxzPjwvdXJscz48Y3VzdG9tMj5QbWM0MTYx
MzY1PC9jdXN0b20yPjxjdXN0b202Pk5paG1zNjA5NDkxPC9jdXN0b202PjxlbGVjdHJvbmljLXJl
c291cmNlLW51bT4xMC4xMDU2L05FSk1vYTEzMTUyMjY8L2VsZWN0cm9uaWMtcmVzb3VyY2UtbnVt
PjxyZW1vdGUtZGF0YWJhc2UtcHJvdmlkZXI+TkxNPC9yZW1vdGUtZGF0YWJhc2UtcHJvdmlkZXI+
PGxhbmd1YWdlPmVuZzwvbGFuZ3VhZ2U+PC9yZWNvcmQ+PC9DaXRlPjwvRW5kTm90ZT4A
</w:fldData>
        </w:fldChar>
      </w:r>
      <w:r w:rsidR="00466EFD">
        <w:instrText xml:space="preserve"> ADDIN EN.CITE.DATA </w:instrText>
      </w:r>
      <w:r w:rsidR="00466EFD">
        <w:fldChar w:fldCharType="end"/>
      </w:r>
      <w:r>
        <w:fldChar w:fldCharType="separate"/>
      </w:r>
      <w:r w:rsidR="00466EFD">
        <w:rPr>
          <w:noProof/>
        </w:rPr>
        <w:t>(157;158)</w:t>
      </w:r>
      <w:r>
        <w:fldChar w:fldCharType="end"/>
      </w:r>
      <w:r>
        <w:t xml:space="preserve"> pga. god effekt og relativt liten toksisitet og fordi alemtuzumab ikke lenger er alminnelig tilgjengelig.</w:t>
      </w:r>
    </w:p>
    <w:p w14:paraId="3782E6DD" w14:textId="77777777" w:rsidR="00D97035" w:rsidRPr="00BF7230" w:rsidRDefault="00D97035" w:rsidP="00D97035">
      <w:pPr>
        <w:pStyle w:val="Brdtekst"/>
      </w:pPr>
      <w:r w:rsidRPr="00854AA4">
        <w:t xml:space="preserve">Ved </w:t>
      </w:r>
      <w:r w:rsidRPr="00355466">
        <w:rPr>
          <w:rStyle w:val="TKursiv"/>
        </w:rPr>
        <w:t>del(17p</w:t>
      </w:r>
      <w:r w:rsidRPr="00355466">
        <w:t>)</w:t>
      </w:r>
      <w:r w:rsidRPr="00854AA4">
        <w:t xml:space="preserve"> oppnås </w:t>
      </w:r>
      <w:r>
        <w:t>god respons med ibrutinib og idelalisib og for flertallet av pasientene synes remisjonene å være langvarige. Det hersker derfor usikkerhet om</w:t>
      </w:r>
      <w:r w:rsidRPr="00854AA4">
        <w:t xml:space="preserve"> yngre pasienter med </w:t>
      </w:r>
      <w:r w:rsidRPr="00355466">
        <w:rPr>
          <w:rStyle w:val="TKursiv"/>
        </w:rPr>
        <w:t>del(17p</w:t>
      </w:r>
      <w:r w:rsidRPr="00355466">
        <w:t>)</w:t>
      </w:r>
      <w:r w:rsidRPr="00854AA4">
        <w:t xml:space="preserve"> bør vurderes for allogen stamcelletransplantasjon som en del av førstelinjebehandlingen, spesielt viss det er kort tid fra diagnose til behandlingsbehov som uttrykk for aggressiv sykdom. </w:t>
      </w:r>
      <w:r w:rsidRPr="00355466">
        <w:rPr>
          <w:rStyle w:val="TKursiv"/>
        </w:rPr>
        <w:t>Del(17p</w:t>
      </w:r>
      <w:r w:rsidRPr="00854AA4">
        <w:t>) er ikke en negativ prognostisk markør ved allogen stamcelle</w:t>
      </w:r>
      <w:r>
        <w:t>-</w:t>
      </w:r>
      <w:r w:rsidRPr="00854AA4">
        <w:t>transplantasjon.</w:t>
      </w:r>
      <w:r>
        <w:t xml:space="preserve"> </w:t>
      </w:r>
      <w:r w:rsidRPr="00355466">
        <w:rPr>
          <w:rStyle w:val="TKursiv"/>
        </w:rPr>
        <w:t>Del(17p)/TP53</w:t>
      </w:r>
      <w:r>
        <w:t xml:space="preserve">-mutasjon er også ugunstige prognostiske parametre ved behandling med ibrutinib og idelalisib, men per i dag har vi ingen god måte å identifisere de pasientene som vil svikte på behandling med signalsveishemmere. For å kunne ha nytte av allogen stamcelletransplantasjon må disse pasientene kunne identifiseres mens de fortsatt har behandlingsfølsom sykdom. Remisjonsstatus ved transplantasjonstidspunktet er den viktigste prognostiske faktoren ved transplantasjon. </w:t>
      </w:r>
      <w:r w:rsidRPr="00355466">
        <w:rPr>
          <w:rStyle w:val="TKursiv"/>
        </w:rPr>
        <w:t>BCL-2</w:t>
      </w:r>
      <w:r>
        <w:t xml:space="preserve"> hemmeren venetoclax har vist gode responsrater også hos pasienter som har progrediert under behandling med ibrutinib og idelalisib. Flere erfarne klinikere anbefaler derfor å avstå å vurdere allogen stamcelletransplantasjon som del av førstelinjebehandlingen og heller vurdere allogen stamcelletransplantasjon hos de som har sviktet på ibrutinib eller idelalisib og som er bragt i ny remisjon med venetoclax.</w:t>
      </w:r>
    </w:p>
    <w:p w14:paraId="33DF8F44" w14:textId="246E4714" w:rsidR="00D97035" w:rsidRPr="00BF7230" w:rsidRDefault="00D97035" w:rsidP="00D97035">
      <w:pPr>
        <w:pStyle w:val="Brdtekst"/>
      </w:pPr>
      <w:r w:rsidRPr="00854AA4">
        <w:t>En tysk randomisert studie for eldre pas</w:t>
      </w:r>
      <w:r>
        <w:t xml:space="preserve">ienter over 65 år sammenlignet </w:t>
      </w:r>
      <w:r w:rsidRPr="00854AA4">
        <w:t xml:space="preserve">fludarabin mot klorambucil, og fant at klorambucil ga mindre beinmargstoksisitet og en tendens til bedre totaloverlevelse selv om fludarabin førte til høyere responsrate </w:t>
      </w:r>
      <w:r>
        <w:fldChar w:fldCharType="begin">
          <w:fldData xml:space="preserve">PEVuZE5vdGU+PENpdGU+PEF1dGhvcj5FaWNoaG9yc3Q8L0F1dGhvcj48WWVhcj4yMDA5PC9ZZWFy
PjxSZWNOdW0+NzA8L1JlY051bT48RGlzcGxheVRleHQ+KDE1OSk8L0Rpc3BsYXlUZXh0PjxyZWNv
cmQ+PHJlYy1udW1iZXI+NzA8L3JlYy1udW1iZXI+PGZvcmVpZ24ta2V5cz48a2V5IGFwcD0iRU4i
IGRiLWlkPSJzdjJhd3hyeGt4dmF4MGV3NXhkcGF6dGEyMHg5OXQ1MDJzMDAiIHRpbWVzdGFtcD0i
MTQwMzAwMTQ4NCI+NzA8L2tleT48L2ZvcmVpZ24ta2V5cz48cmVmLXR5cGUgbmFtZT0iSm91cm5h
bCBBcnRpY2xlIj4xNzwvcmVmLXR5cGU+PGNvbnRyaWJ1dG9ycz48YXV0aG9ycz48YXV0aG9yPkVp
Y2hob3JzdCxCLkYuPC9hdXRob3I+PGF1dGhvcj5CdXNjaCxSLjwvYXV0aG9yPjxhdXRob3I+U3Rp
bGdlbmJhdWVyLFMuPC9hdXRob3I+PGF1dGhvcj5TdGF1Y2gsTS48L2F1dGhvcj48YXV0aG9yPkJl
cmdtYW5uLE0uQS48L2F1dGhvcj48YXV0aG9yPlJpdGdlbixNLjwvYXV0aG9yPjxhdXRob3I+S3Jh
bnpob2ZlcixOLjwvYXV0aG9yPjxhdXRob3I+Um9ocmJlcmcsUi48L2F1dGhvcj48YXV0aG9yPlNv
bGluZyxVLjwvYXV0aG9yPjxhdXRob3I+QnVya2hhcmQsTy48L2F1dGhvcj48YXV0aG9yPldlc3Rl
cm1hbm4sQS48L2F1dGhvcj48YXV0aG9yPkdvZWRlLFYuPC9hdXRob3I+PGF1dGhvcj5TY2h3ZWln
aG9mZXIsQy5ELjwvYXV0aG9yPjxhdXRob3I+RmlzY2hlcixLLjwvYXV0aG9yPjxhdXRob3I+Rmlu
ayxBLk0uPC9hdXRob3I+PGF1dGhvcj5XZW5kdG5lcixDLk0uPC9hdXRob3I+PGF1dGhvcj5Ccml0
dGluZ2VyLEcuPC9hdXRob3I+PGF1dGhvcj5Ew7ZobmVyLEguPC9hdXRob3I+PGF1dGhvcj5FbW1l
cmljaCxCLjwvYXV0aG9yPjxhdXRob3I+SGFsbGVrLE0uPC9hdXRob3I+PC9hdXRob3JzPjwvY29u
dHJpYnV0b3JzPjx0aXRsZXM+PHRpdGxlPkZpcnN0LWxpbmUgdGhlcmFweSB3aXRoIGZsdWRhcmFi
aW5lIGNvbXBhcmVkIHdpdGggY2hsb3JhbWJ1Y2lsIGRvZXMgbm90IHJlc3VsdCBpbiBhIG1ham9y
IGJlbmVmaXQgZm9yIGVsZGVybHkgcGF0aWVudHMgd2l0aCBhZHZhbmNlZCBjaHJvbmljIGx5bXBo
b2N5dGljIGxldWtlbWlhPC90aXRsZT48c2Vjb25kYXJ5LXRpdGxlPkJsb29kPC9zZWNvbmRhcnkt
dGl0bGU+PC90aXRsZXM+PHBlcmlvZGljYWw+PGZ1bGwtdGl0bGU+Qmxvb2Q8L2Z1bGwtdGl0bGU+
PC9wZXJpb2RpY2FsPjxwYWdlcz4zMzgyLTMzOTE8L3BhZ2VzPjx2b2x1bWU+MTE0PC92b2x1bWU+
PG51bWJlcj4xNjwvbnVtYmVyPjxyZXByaW50LWVkaXRpb24+Tm90IGluIEZpbGU8L3JlcHJpbnQt
ZWRpdGlvbj48a2V5d29yZHM+PGtleXdvcmQ+KmFsa3lsYXRpbmcgYWdlbnQvYWQgW0RydWcgQWRt
aW5pc3RyYXRpb25dPC9rZXl3b3JkPjxrZXl3b3JkPipjaGxvcmFtYnVjaWwvYWQgW0RydWcgQWRt
aW5pc3RyYXRpb25dPC9rZXl3b3JkPjxrZXl3b3JkPipjaHJvbmljIGx5bXBoYXRpYyBsZXVrZW1p
YS9kdCBbRHJ1ZyBUaGVyYXB5XTwva2V5d29yZD48a2V5d29yZD4qdmlkYXJhYmluZS9hZCBbRHJ1
ZyBBZG1pbmlzdHJhdGlvbl08L2tleXdvcmQ+PGtleXdvcmQ+MzA1LTAzLTMgKGNobG9yYW1idWNp
bCk8L2tleXdvcmQ+PGtleXdvcmQ+MjE2NzktMTQtMSAoZmx1ZGFyYWJpbmUpPC9rZXl3b3JkPjxr
ZXl3b3JkPjIwMDYtMDItMiAodmlkYXJhYmluZSk8L2tleXdvcmQ+PGtleXdvcmQ+NTUzNi0xNy00
ICh2aWRhcmFiaW5lKTwva2V5d29yZD48a2V5d29yZD5hZ2U8L2tleXdvcmQ+PGtleXdvcmQ+QWdl
ZDwva2V5d29yZD48a2V5d29yZD5hcnRpY2xlPC9rZXl3b3JkPjxrZXl3b3JkPkNobG9yYW1idWNp
bDwva2V5d29yZD48a2V5d29yZD5jbGluaWNhbCB0cmlhbDwva2V5d29yZD48a2V5d29yZD5jb21w
YXJhdGl2ZSBzdHVkeTwva2V5d29yZD48a2V5d29yZD5jb250cm9sbGVkIGNsaW5pY2FsIHRyaWFs
PC9rZXl3b3JkPjxrZXl3b3JkPmNvbnRyb2xsZWQgc3R1ZHk8L2tleXdvcmQ+PGtleXdvcmQ+ZGlz
ZWFzZSBmcmVlIHN1cnZpdmFsPC9rZXl3b3JkPjxrZXl3b3JkPmRydWcgZGVyaXZhdGl2ZTwva2V5
d29yZD48a2V5d29yZD5GZW1hbGU8L2tleXdvcmQ+PGtleXdvcmQ+Zmx1ZGFyYWJpbmU8L2tleXdv
cmQ+PGtleXdvcmQ+Zm9sbG93IHVwPC9rZXl3b3JkPjxrZXl3b3JkPkdlcm1hbnk8L2tleXdvcmQ+
PGtleXdvcmQ+aHVtYW48L2tleXdvcmQ+PGtleXdvcmQ+bGV1a2VtaWE8L2tleXdvcmQ+PGtleXdv
cmQ+TWFsZTwva2V5d29yZD48a2V5d29yZD5tb3J0YWxpdHk8L2tleXdvcmQ+PGtleXdvcmQ+bXVs
dGljZW50ZXIgc3R1ZHk8L2tleXdvcmQ+PGtleXdvcmQ+b3ZlcmFsbCBzdXJ2aXZhbDwva2V5d29y
ZD48a2V5d29yZD5wYXRpZW50PC9rZXl3b3JkPjxrZXl3b3JkPnBoYXNlIDMgY2xpbmljYWwgdHJp
YWw8L2tleXdvcmQ+PGtleXdvcmQ+cHJvZ3Jlc3Npb24gZnJlZSBzdXJ2aXZhbDwva2V5d29yZD48
a2V5d29yZD5yYW5kb21pemVkIGNvbnRyb2xsZWQgdHJpYWw8L2tleXdvcmQ+PGtleXdvcmQ+cmVt
aXNzaW9uPC9rZXl3b3JkPjxrZXl3b3JkPlN1cnZpdmFsPC9rZXl3b3JkPjxrZXl3b3JkPlN1cnZp
dmFsIFJhdGU8L2tleXdvcmQ+PGtleXdvcmQ+c3Vydml2YWwgdGltZTwva2V5d29yZD48a2V5d29y
ZD50aGVyYXB5PC9rZXl3b3JkPjxrZXl3b3JkPlVuaXRlZCBTdGF0ZXM8L2tleXdvcmQ+PC9rZXl3
b3Jkcz48ZGF0ZXM+PHllYXI+MjAwOTwveWVhcj48cHViLWRhdGVzPjxkYXRlPjIwMDk8L2RhdGU+
PC9wdWItZGF0ZXM+PC9kYXRlcz48bGFiZWw+MjM4PC9sYWJlbD48dXJscz48L3VybHM+PGVsZWN0
cm9uaWMtcmVzb3VyY2UtbnVtPmh0dHA6Ly9keC5kb2kub3JnLzEwLjExODIvYmxvb2QtMjAwOS0w
Mi0yMDYxODU8L2VsZWN0cm9uaWMtcmVzb3VyY2UtbnVtPjwvcmVjb3JkPjwvQ2l0ZT48L0VuZE5v
dGU+
</w:fldData>
        </w:fldChar>
      </w:r>
      <w:r w:rsidR="00466EFD">
        <w:instrText xml:space="preserve"> ADDIN EN.CITE </w:instrText>
      </w:r>
      <w:r w:rsidR="00466EFD">
        <w:fldChar w:fldCharType="begin">
          <w:fldData xml:space="preserve">PEVuZE5vdGU+PENpdGU+PEF1dGhvcj5FaWNoaG9yc3Q8L0F1dGhvcj48WWVhcj4yMDA5PC9ZZWFy
PjxSZWNOdW0+NzA8L1JlY051bT48RGlzcGxheVRleHQ+KDE1OSk8L0Rpc3BsYXlUZXh0PjxyZWNv
cmQ+PHJlYy1udW1iZXI+NzA8L3JlYy1udW1iZXI+PGZvcmVpZ24ta2V5cz48a2V5IGFwcD0iRU4i
IGRiLWlkPSJzdjJhd3hyeGt4dmF4MGV3NXhkcGF6dGEyMHg5OXQ1MDJzMDAiIHRpbWVzdGFtcD0i
MTQwMzAwMTQ4NCI+NzA8L2tleT48L2ZvcmVpZ24ta2V5cz48cmVmLXR5cGUgbmFtZT0iSm91cm5h
bCBBcnRpY2xlIj4xNzwvcmVmLXR5cGU+PGNvbnRyaWJ1dG9ycz48YXV0aG9ycz48YXV0aG9yPkVp
Y2hob3JzdCxCLkYuPC9hdXRob3I+PGF1dGhvcj5CdXNjaCxSLjwvYXV0aG9yPjxhdXRob3I+U3Rp
bGdlbmJhdWVyLFMuPC9hdXRob3I+PGF1dGhvcj5TdGF1Y2gsTS48L2F1dGhvcj48YXV0aG9yPkJl
cmdtYW5uLE0uQS48L2F1dGhvcj48YXV0aG9yPlJpdGdlbixNLjwvYXV0aG9yPjxhdXRob3I+S3Jh
bnpob2ZlcixOLjwvYXV0aG9yPjxhdXRob3I+Um9ocmJlcmcsUi48L2F1dGhvcj48YXV0aG9yPlNv
bGluZyxVLjwvYXV0aG9yPjxhdXRob3I+QnVya2hhcmQsTy48L2F1dGhvcj48YXV0aG9yPldlc3Rl
cm1hbm4sQS48L2F1dGhvcj48YXV0aG9yPkdvZWRlLFYuPC9hdXRob3I+PGF1dGhvcj5TY2h3ZWln
aG9mZXIsQy5ELjwvYXV0aG9yPjxhdXRob3I+RmlzY2hlcixLLjwvYXV0aG9yPjxhdXRob3I+Rmlu
ayxBLk0uPC9hdXRob3I+PGF1dGhvcj5XZW5kdG5lcixDLk0uPC9hdXRob3I+PGF1dGhvcj5Ccml0
dGluZ2VyLEcuPC9hdXRob3I+PGF1dGhvcj5Ew7ZobmVyLEguPC9hdXRob3I+PGF1dGhvcj5FbW1l
cmljaCxCLjwvYXV0aG9yPjxhdXRob3I+SGFsbGVrLE0uPC9hdXRob3I+PC9hdXRob3JzPjwvY29u
dHJpYnV0b3JzPjx0aXRsZXM+PHRpdGxlPkZpcnN0LWxpbmUgdGhlcmFweSB3aXRoIGZsdWRhcmFi
aW5lIGNvbXBhcmVkIHdpdGggY2hsb3JhbWJ1Y2lsIGRvZXMgbm90IHJlc3VsdCBpbiBhIG1ham9y
IGJlbmVmaXQgZm9yIGVsZGVybHkgcGF0aWVudHMgd2l0aCBhZHZhbmNlZCBjaHJvbmljIGx5bXBo
b2N5dGljIGxldWtlbWlhPC90aXRsZT48c2Vjb25kYXJ5LXRpdGxlPkJsb29kPC9zZWNvbmRhcnkt
dGl0bGU+PC90aXRsZXM+PHBlcmlvZGljYWw+PGZ1bGwtdGl0bGU+Qmxvb2Q8L2Z1bGwtdGl0bGU+
PC9wZXJpb2RpY2FsPjxwYWdlcz4zMzgyLTMzOTE8L3BhZ2VzPjx2b2x1bWU+MTE0PC92b2x1bWU+
PG51bWJlcj4xNjwvbnVtYmVyPjxyZXByaW50LWVkaXRpb24+Tm90IGluIEZpbGU8L3JlcHJpbnQt
ZWRpdGlvbj48a2V5d29yZHM+PGtleXdvcmQ+KmFsa3lsYXRpbmcgYWdlbnQvYWQgW0RydWcgQWRt
aW5pc3RyYXRpb25dPC9rZXl3b3JkPjxrZXl3b3JkPipjaGxvcmFtYnVjaWwvYWQgW0RydWcgQWRt
aW5pc3RyYXRpb25dPC9rZXl3b3JkPjxrZXl3b3JkPipjaHJvbmljIGx5bXBoYXRpYyBsZXVrZW1p
YS9kdCBbRHJ1ZyBUaGVyYXB5XTwva2V5d29yZD48a2V5d29yZD4qdmlkYXJhYmluZS9hZCBbRHJ1
ZyBBZG1pbmlzdHJhdGlvbl08L2tleXdvcmQ+PGtleXdvcmQ+MzA1LTAzLTMgKGNobG9yYW1idWNp
bCk8L2tleXdvcmQ+PGtleXdvcmQ+MjE2NzktMTQtMSAoZmx1ZGFyYWJpbmUpPC9rZXl3b3JkPjxr
ZXl3b3JkPjIwMDYtMDItMiAodmlkYXJhYmluZSk8L2tleXdvcmQ+PGtleXdvcmQ+NTUzNi0xNy00
ICh2aWRhcmFiaW5lKTwva2V5d29yZD48a2V5d29yZD5hZ2U8L2tleXdvcmQ+PGtleXdvcmQ+QWdl
ZDwva2V5d29yZD48a2V5d29yZD5hcnRpY2xlPC9rZXl3b3JkPjxrZXl3b3JkPkNobG9yYW1idWNp
bDwva2V5d29yZD48a2V5d29yZD5jbGluaWNhbCB0cmlhbDwva2V5d29yZD48a2V5d29yZD5jb21w
YXJhdGl2ZSBzdHVkeTwva2V5d29yZD48a2V5d29yZD5jb250cm9sbGVkIGNsaW5pY2FsIHRyaWFs
PC9rZXl3b3JkPjxrZXl3b3JkPmNvbnRyb2xsZWQgc3R1ZHk8L2tleXdvcmQ+PGtleXdvcmQ+ZGlz
ZWFzZSBmcmVlIHN1cnZpdmFsPC9rZXl3b3JkPjxrZXl3b3JkPmRydWcgZGVyaXZhdGl2ZTwva2V5
d29yZD48a2V5d29yZD5GZW1hbGU8L2tleXdvcmQ+PGtleXdvcmQ+Zmx1ZGFyYWJpbmU8L2tleXdv
cmQ+PGtleXdvcmQ+Zm9sbG93IHVwPC9rZXl3b3JkPjxrZXl3b3JkPkdlcm1hbnk8L2tleXdvcmQ+
PGtleXdvcmQ+aHVtYW48L2tleXdvcmQ+PGtleXdvcmQ+bGV1a2VtaWE8L2tleXdvcmQ+PGtleXdv
cmQ+TWFsZTwva2V5d29yZD48a2V5d29yZD5tb3J0YWxpdHk8L2tleXdvcmQ+PGtleXdvcmQ+bXVs
dGljZW50ZXIgc3R1ZHk8L2tleXdvcmQ+PGtleXdvcmQ+b3ZlcmFsbCBzdXJ2aXZhbDwva2V5d29y
ZD48a2V5d29yZD5wYXRpZW50PC9rZXl3b3JkPjxrZXl3b3JkPnBoYXNlIDMgY2xpbmljYWwgdHJp
YWw8L2tleXdvcmQ+PGtleXdvcmQ+cHJvZ3Jlc3Npb24gZnJlZSBzdXJ2aXZhbDwva2V5d29yZD48
a2V5d29yZD5yYW5kb21pemVkIGNvbnRyb2xsZWQgdHJpYWw8L2tleXdvcmQ+PGtleXdvcmQ+cmVt
aXNzaW9uPC9rZXl3b3JkPjxrZXl3b3JkPlN1cnZpdmFsPC9rZXl3b3JkPjxrZXl3b3JkPlN1cnZp
dmFsIFJhdGU8L2tleXdvcmQ+PGtleXdvcmQ+c3Vydml2YWwgdGltZTwva2V5d29yZD48a2V5d29y
ZD50aGVyYXB5PC9rZXl3b3JkPjxrZXl3b3JkPlVuaXRlZCBTdGF0ZXM8L2tleXdvcmQ+PC9rZXl3
b3Jkcz48ZGF0ZXM+PHllYXI+MjAwOTwveWVhcj48cHViLWRhdGVzPjxkYXRlPjIwMDk8L2RhdGU+
PC9wdWItZGF0ZXM+PC9kYXRlcz48bGFiZWw+MjM4PC9sYWJlbD48dXJscz48L3VybHM+PGVsZWN0
cm9uaWMtcmVzb3VyY2UtbnVtPmh0dHA6Ly9keC5kb2kub3JnLzEwLjExODIvYmxvb2QtMjAwOS0w
Mi0yMDYxODU8L2VsZWN0cm9uaWMtcmVzb3VyY2UtbnVtPjwvcmVjb3JkPjwvQ2l0ZT48L0VuZE5v
dGU+
</w:fldData>
        </w:fldChar>
      </w:r>
      <w:r w:rsidR="00466EFD">
        <w:instrText xml:space="preserve"> ADDIN EN.CITE.DATA </w:instrText>
      </w:r>
      <w:r w:rsidR="00466EFD">
        <w:fldChar w:fldCharType="end"/>
      </w:r>
      <w:r>
        <w:fldChar w:fldCharType="separate"/>
      </w:r>
      <w:r w:rsidR="00466EFD">
        <w:rPr>
          <w:noProof/>
        </w:rPr>
        <w:t>(159)</w:t>
      </w:r>
      <w:r>
        <w:fldChar w:fldCharType="end"/>
      </w:r>
      <w:r w:rsidRPr="00854AA4">
        <w:t xml:space="preserve">. LFR CLL4-studien fra England viste at klorambucil ga lavere reponsrate og kortere progresjonsfri overlevelse, men like god totaloverlevelse som FC og fludarabin monoterapi med mindre toksisitet </w:t>
      </w:r>
      <w:r>
        <w:fldChar w:fldCharType="begin">
          <w:fldData xml:space="preserve">PEVuZE5vdGU+PENpdGU+PEF1dGhvcj5DYXRvdnNreTwvQXV0aG9yPjxZZWFyPjIwMDc8L1llYXI+
PFJlY051bT43MTwvUmVjTnVtPjxEaXNwbGF5VGV4dD4oMTYwKTwvRGlzcGxheVRleHQ+PHJlY29y
ZD48cmVjLW51bWJlcj43MTwvcmVjLW51bWJlcj48Zm9yZWlnbi1rZXlzPjxrZXkgYXBwPSJFTiIg
ZGItaWQ9InN2MmF3eHJ4a3h2YXgwZXc1eGRwYXp0YTIweDk5dDUwMnMwMCIgdGltZXN0YW1wPSIx
NDAzMDAxNDg0Ij43MTwva2V5PjwvZm9yZWlnbi1rZXlzPjxyZWYtdHlwZSBuYW1lPSJKb3VybmFs
IEFydGljbGUiPjE3PC9yZWYtdHlwZT48Y29udHJpYnV0b3JzPjxhdXRob3JzPjxhdXRob3I+Q2F0
b3Zza3ksRC48L2F1dGhvcj48YXV0aG9yPlJpY2hhcmRzLFMuPC9hdXRob3I+PGF1dGhvcj5NYXR1
dGVzLEUuPC9hdXRob3I+PGF1dGhvcj5Pc2NpZXIsRC48L2F1dGhvcj48YXV0aG9yPkR5ZXIsTS48
L2F1dGhvcj48YXV0aG9yPkJlemFyZXMsUi48L2F1dGhvcj48YXV0aG9yPlBldHRpdHQsQS48L2F1
dGhvcj48YXV0aG9yPkhhbWJsaW4sVC48L2F1dGhvcj48YXV0aG9yPk1pbGxpZ2FuLEQuPC9hdXRo
b3I+PGF1dGhvcj5DaGlsZCxKLjwvYXV0aG9yPjxhdXRob3I+SGFtaWx0b24sTS48L2F1dGhvcj48
YXV0aG9yPkRlYXJkZW4sQy48L2F1dGhvcj48YXV0aG9yPlNtaXRoLEEuPC9hdXRob3I+PGF1dGhv
cj5Cb3NhbnF1ZXQsQS48L2F1dGhvcj48YXV0aG9yPkRhdmlzLFouPC9hdXRob3I+PGF1dGhvcj5C
cml0by1CYWJhcHVsbGUsVi48L2F1dGhvcj48YXV0aG9yPkVsc2UsTS48L2F1dGhvcj48YXV0aG9y
PldhZGUsUi48L2F1dGhvcj48YXV0aG9yPkhpbGxtZW4sUC48L2F1dGhvcj48L2F1dGhvcnM+PC9j
b250cmlidXRvcnM+PHRpdGxlcz48dGl0bGU+QXNzZXNzbWVudCBvZiBmbHVkYXJhYmluZSBwbHVz
IGN5Y2xvcGhvc3BoYW1pZGUgZm9yIHBhdGllbnRzIHdpdGggY2hyb25pYyBseW1waG9jeXRpYyBs
ZXVrYWVtaWEgKHRoZSBMUkYgQ0xMNCBUcmlhbCk6IGEgcmFuZG9taXNlZCBjb250cm9sbGVkIHRy
aWFsPC90aXRsZT48c2Vjb25kYXJ5LXRpdGxlPkxhbmNldDwvc2Vjb25kYXJ5LXRpdGxlPjwvdGl0
bGVzPjxwZXJpb2RpY2FsPjxmdWxsLXRpdGxlPkxhbmNldDwvZnVsbC10aXRsZT48L3BlcmlvZGlj
YWw+PHBhZ2VzPjIzMC0yMzk8L3BhZ2VzPjx2b2x1bWU+MzcwPC92b2x1bWU+PG51bWJlcj45NTgz
PC9udW1iZXI+PHJlcHJpbnQtZWRpdGlvbj5Ob3QgaW4gRmlsZTwvcmVwcmludC1lZGl0aW9uPjxr
ZXl3b3Jkcz48a2V5d29yZD4qY2hyb25pYyBseW1waGF0aWMgbGV1a2VtaWEvZG0gW0Rpc2Vhc2Ug
TWFuYWdlbWVudF08L2tleXdvcmQ+PGtleXdvcmQ+KmNocm9uaWMgbHltcGhhdGljIGxldWtlbWlh
L2R0IFtEcnVnIFRoZXJhcHldPC9rZXl3b3JkPjxrZXl3b3JkPipjeWNsb3Bob3NwaGFtaWRlL2Fl
IFtBZHZlcnNlIERydWcgUmVhY3Rpb25dPC9rZXl3b3JkPjxrZXl3b3JkPipjeWNsb3Bob3NwaGFt
aWRlL2NiIFtEcnVnIENvbWJpbmF0aW9uXTwva2V5d29yZD48a2V5d29yZD4qY3ljbG9waG9zcGhh
bWlkZS9jbSBbRHJ1ZyBDb21wYXJpc29uXTwva2V5d29yZD48a2V5d29yZD4qY3ljbG9waG9zcGhh
bWlkZS9jdCBbQ2xpbmljYWwgVHJpYWxdPC9rZXl3b3JkPjxrZXl3b3JkPipjeWNsb3Bob3NwaGFt
aWRlL2R0IFtEcnVnIFRoZXJhcHldPC9rZXl3b3JkPjxrZXl3b3JkPipjeWNsb3Bob3NwaGFtaWRl
L3BkIFtQaGFybWFjb2xvZ3ldPC9rZXl3b3JkPjxrZXl3b3JkPipmbHVkYXJhYmluZS9hZSBbQWR2
ZXJzZSBEcnVnIFJlYWN0aW9uXTwva2V5d29yZD48a2V5d29yZD4qZmx1ZGFyYWJpbmUvY2IgW0Ry
dWcgQ29tYmluYXRpb25dPC9rZXl3b3JkPjxrZXl3b3JkPipmbHVkYXJhYmluZS9jbSBbRHJ1ZyBD
b21wYXJpc29uXTwva2V5d29yZD48a2V5d29yZD4qZmx1ZGFyYWJpbmUvY3QgW0NsaW5pY2FsIFRy
aWFsXTwva2V5d29yZD48a2V5d29yZD4qZmx1ZGFyYWJpbmUvZHQgW0RydWcgVGhlcmFweV08L2tl
eXdvcmQ+PGtleXdvcmQ+KmZsdWRhcmFiaW5lL2l2IFtJbnRyYXZlbm91cyBEcnVnIEFkbWluaXN0
cmF0aW9uXTwva2V5d29yZD48a2V5d29yZD4qZmx1ZGFyYWJpbmUvcGQgW1BoYXJtYWNvbG9neV08
L2tleXdvcmQ+PGtleXdvcmQ+KmZsdWRhcmFiaW5lL3BvIFtPcmFsIERydWcgQWRtaW5pc3RyYXRp
b25dPC9rZXl3b3JkPjxrZXl3b3JkPjU5Mjc3LTg5LTMgKGFjaWNsb3Zpcik8L2tleXdvcmQ+PGtl
eXdvcmQ+MzE1LTMwLTAgKGFsbG9wdXJpbm9sKTwva2V5d29yZD48a2V5d29yZD4zMDUtMDMtMyAo
Y2hsb3JhbWJ1Y2lsKTwva2V5d29yZD48a2V5d29yZD44MDY0LTkwLTIgKGNvdHJpbW94YXpvbGUp
PC9rZXl3b3JkPjxrZXl3b3JkPjUwLTE4LTAgKGN5Y2xvcGhvc3BoYW1pZGUpPC9rZXl3b3JkPjxr
ZXl3b3JkPjIxNjc5LTE0LTEgKGZsdWRhcmFiaW5lKTwva2V5d29yZD48a2V5d29yZD45Nzc5NC0y
Ny05IChpbW11bm9nbG9idWxpbiBHKTwva2V5d29yZD48a2V5d29yZD41MC0yNC04IChwcmVkbmlz
b2xvbmUpPC9rZXl3b3JkPjxrZXl3b3JkPmFjaWNsb3Zpcjwva2V5d29yZD48a2V5d29yZD5BZHVs
dDwva2V5d29yZD48a2V5d29yZD5hZ2U8L2tleXdvcmQ+PGtleXdvcmQ+QWdlZDwva2V5d29yZD48
a2V5d29yZD5hbGxvcHVyaW5vbDwva2V5d29yZD48a2V5d29yZD5hbG9wZWNpYS9zaSBbU2lkZSBF
ZmZlY3RdPC9rZXl3b3JkPjxrZXl3b3JkPmFuYWx5c2lzPC9rZXl3b3JkPjxrZXl3b3JkPmFydGlj
bGU8L2tleXdvcmQ+PGtleXdvcmQ+Ym9uZSBtYXJyb3cgdG94aWNpdHkvc2kgW1NpZGUgRWZmZWN0
XTwva2V5d29yZD48a2V5d29yZD5jYW5jZXIgc3Vydml2YWw8L2tleXdvcmQ+PGtleXdvcmQ+Y2hp
bGQ8L2tleXdvcmQ+PGtleXdvcmQ+Q2hsb3JhbWJ1Y2lsPC9rZXl3b3JkPjxrZXl3b3JkPmNobG9y
YW1idWNpbC9hZSBbQWR2ZXJzZSBEcnVnIFJlYWN0aW9uXTwva2V5d29yZD48a2V5d29yZD5jaGxv
cmFtYnVjaWwvY20gW0RydWcgQ29tcGFyaXNvbl08L2tleXdvcmQ+PGtleXdvcmQ+Y2hsb3JhbWJ1
Y2lsL2N0IFtDbGluaWNhbCBUcmlhbF08L2tleXdvcmQ+PGtleXdvcmQ+Y2hsb3JhbWJ1Y2lsL2R0
IFtEcnVnIFRoZXJhcHldPC9rZXl3b3JkPjxrZXl3b3JkPmNobG9yYW1idWNpbC9wZCBbUGhhcm1h
Y29sb2d5XTwva2V5d29yZD48a2V5d29yZD5jaGxvcmFtYnVjaWwvcG8gW09yYWwgRHJ1ZyBBZG1p
bmlzdHJhdGlvbl08L2tleXdvcmQ+PGtleXdvcmQ+Y2xpbmljYWwgdHJpYWw8L2tleXdvcmQ+PGtl
eXdvcmQ+Y29tYmluYXRpb24gY2hlbW90aGVyYXB5PC9rZXl3b3JkPjxrZXl3b3JkPmNvbnRyb2xs
ZWQgY2xpbmljYWwgdHJpYWw8L2tleXdvcmQ+PGtleXdvcmQ+Y29udHJvbGxlZCBzdHVkeTwva2V5
d29yZD48a2V5d29yZD5jb3RyaW1veGF6b2xlPC9rZXl3b3JkPjxrZXl3b3JkPkN5Y2xvcGhvc3Bo
YW1pZGU8L2tleXdvcmQ+PGtleXdvcmQ+Q3l0b2dlbmV0aWNzPC9rZXl3b3JkPjxrZXl3b3JkPmRp
YXJyaGVhL3NpIFtTaWRlIEVmZmVjdF08L2tleXdvcmQ+PGtleXdvcmQ+ZGlzZWFzZSBjb3Vyc2U8
L2tleXdvcmQ+PGtleXdvcmQ+ZGlzZWFzZSBmcmVlIGludGVydmFsPC9rZXl3b3JkPjxrZXl3b3Jk
PkZlbWFsZTwva2V5d29yZD48a2V5d29yZD5mZXZlci9zaSBbU2lkZSBFZmZlY3RdPC9rZXl3b3Jk
PjxrZXl3b3JkPmZsdWRhcmFiaW5lPC9rZXl3b3JkPjxrZXl3b3JkPmdlbmUgbXV0YXRpb248L2tl
eXdvcmQ+PGtleXdvcmQ+Z3JhbnVsb2N5dGUgY29sb255IHN0aW11bGF0aW5nIGZhY3Rvcjwva2V5
d29yZD48a2V5d29yZD5oZW1vbHl0aWMgYW5lbWlhL3NpIFtTaWRlIEVmZmVjdF08L2tleXdvcmQ+
PGtleXdvcmQ+aHVtYW48L2tleXdvcmQ+PGtleXdvcmQ+aW1tdW5vZ2xvYnVsaW4gRzwva2V5d29y
ZD48a2V5d29yZD5tYWpvciBjbGluaWNhbCBzdHVkeTwva2V5d29yZD48a2V5d29yZD5NYWxlPC9r
ZXl3b3JkPjxrZXl3b3JkPm1ldGEgYW5hbHlzaXM8L2tleXdvcmQ+PGtleXdvcmQ+bWV0aG9kczwv
a2V5d29yZD48a2V5d29yZD5tb25vY2xvbmFsIGFudGlib2R5PC9rZXl3b3JkPjxrZXl3b3JkPm1v
bm90aGVyYXB5PC9rZXl3b3JkPjxrZXl3b3JkPm11Y29zYSBpbmZsYW1tYXRpb24vc2kgW1NpZGUg
RWZmZWN0XTwva2V5d29yZD48a2V5d29yZD5tdWx0aXBsZSBjeWNsZSB0cmVhdG1lbnQ8L2tleXdv
cmQ+PGtleXdvcmQ+TXV0YXRpb248L2tleXdvcmQ+PGtleXdvcmQ+bXllbG9keXNwbGFzaWEvc2kg
W1NpZGUgRWZmZWN0XTwva2V5d29yZD48a2V5d29yZD5uYXVzZWEvc2kgW1NpZGUgRWZmZWN0XTwv
a2V5d29yZD48a2V5d29yZD5uZXV0cm9wZW5pYTwva2V5d29yZD48a2V5d29yZD5uZXV0cm9wZW5p
YS9zaSBbU2lkZSBFZmZlY3RdPC9rZXl3b3JkPjxrZXl3b3JkPm92ZXJhbGwgc3Vydml2YWw8L2tl
eXdvcmQ+PGtleXdvcmQ+cGF0aWVudDwva2V5d29yZD48a2V5d29yZD5wcmVkbmlzb2xvbmUvZHQg
W0RydWcgVGhlcmFweV08L2tleXdvcmQ+PGtleXdvcmQ+cHJpb3JpdHkgam91cm5hbDwva2V5d29y
ZD48a2V5d29yZD5wcm9ncmVzc2lvbiBmcmVlIHN1cnZpdmFsPC9rZXl3b3JkPjxrZXl3b3JkPnF1
YWxpdHkgb2YgbGlmZTwva2V5d29yZD48a2V5d29yZD5yYW5kb21pemVkIGNvbnRyb2xsZWQgdHJp
YWw8L2tleXdvcmQ+PGtleXdvcmQ+c3RhdGlzdGljYWwgc2lnbmlmaWNhbmNlPC9rZXl3b3JkPjxr
ZXl3b3JkPlN1cnZpdmFsPC9rZXl3b3JkPjxrZXl3b3JkPnRocm9tYm9jeXRvcGVuaWEvc2kgW1Np
ZGUgRWZmZWN0XTwva2V5d29yZD48a2V5d29yZD50cmVhdG1lbnQgcmVzcG9uc2U8L2tleXdvcmQ+
PGtleXdvcmQ+dm9taXRpbmcvc2kgW1NpZGUgRWZmZWN0XTwva2V5d29yZD48L2tleXdvcmRzPjxk
YXRlcz48eWVhcj4yMDA3PC95ZWFyPjxwdWItZGF0ZXM+PGRhdGU+MjAwNzwvZGF0ZT48L3B1Yi1k
YXRlcz48L2RhdGVzPjxpc2JuPjAxNDAtNjczNjwvaXNibj48bGFiZWw+MjM5PC9sYWJlbD48dXJs
cz48L3VybHM+PGVsZWN0cm9uaWMtcmVzb3VyY2UtbnVtPmh0dHA6Ly9keC5kb2kub3JnLzEwLjEw
MTYvUzAxNDAtNjczNiUyODA3JTI5NjExMjUtODwvZWxlY3Ryb25pYy1yZXNvdXJjZS1udW0+PC9y
ZWNvcmQ+PC9DaXRlPjwvRW5kTm90ZT5=
</w:fldData>
        </w:fldChar>
      </w:r>
      <w:r w:rsidR="00466EFD">
        <w:instrText xml:space="preserve"> ADDIN EN.CITE </w:instrText>
      </w:r>
      <w:r w:rsidR="00466EFD">
        <w:fldChar w:fldCharType="begin">
          <w:fldData xml:space="preserve">PEVuZE5vdGU+PENpdGU+PEF1dGhvcj5DYXRvdnNreTwvQXV0aG9yPjxZZWFyPjIwMDc8L1llYXI+
PFJlY051bT43MTwvUmVjTnVtPjxEaXNwbGF5VGV4dD4oMTYwKTwvRGlzcGxheVRleHQ+PHJlY29y
ZD48cmVjLW51bWJlcj43MTwvcmVjLW51bWJlcj48Zm9yZWlnbi1rZXlzPjxrZXkgYXBwPSJFTiIg
ZGItaWQ9InN2MmF3eHJ4a3h2YXgwZXc1eGRwYXp0YTIweDk5dDUwMnMwMCIgdGltZXN0YW1wPSIx
NDAzMDAxNDg0Ij43MTwva2V5PjwvZm9yZWlnbi1rZXlzPjxyZWYtdHlwZSBuYW1lPSJKb3VybmFs
IEFydGljbGUiPjE3PC9yZWYtdHlwZT48Y29udHJpYnV0b3JzPjxhdXRob3JzPjxhdXRob3I+Q2F0
b3Zza3ksRC48L2F1dGhvcj48YXV0aG9yPlJpY2hhcmRzLFMuPC9hdXRob3I+PGF1dGhvcj5NYXR1
dGVzLEUuPC9hdXRob3I+PGF1dGhvcj5Pc2NpZXIsRC48L2F1dGhvcj48YXV0aG9yPkR5ZXIsTS48
L2F1dGhvcj48YXV0aG9yPkJlemFyZXMsUi48L2F1dGhvcj48YXV0aG9yPlBldHRpdHQsQS48L2F1
dGhvcj48YXV0aG9yPkhhbWJsaW4sVC48L2F1dGhvcj48YXV0aG9yPk1pbGxpZ2FuLEQuPC9hdXRo
b3I+PGF1dGhvcj5DaGlsZCxKLjwvYXV0aG9yPjxhdXRob3I+SGFtaWx0b24sTS48L2F1dGhvcj48
YXV0aG9yPkRlYXJkZW4sQy48L2F1dGhvcj48YXV0aG9yPlNtaXRoLEEuPC9hdXRob3I+PGF1dGhv
cj5Cb3NhbnF1ZXQsQS48L2F1dGhvcj48YXV0aG9yPkRhdmlzLFouPC9hdXRob3I+PGF1dGhvcj5C
cml0by1CYWJhcHVsbGUsVi48L2F1dGhvcj48YXV0aG9yPkVsc2UsTS48L2F1dGhvcj48YXV0aG9y
PldhZGUsUi48L2F1dGhvcj48YXV0aG9yPkhpbGxtZW4sUC48L2F1dGhvcj48L2F1dGhvcnM+PC9j
b250cmlidXRvcnM+PHRpdGxlcz48dGl0bGU+QXNzZXNzbWVudCBvZiBmbHVkYXJhYmluZSBwbHVz
IGN5Y2xvcGhvc3BoYW1pZGUgZm9yIHBhdGllbnRzIHdpdGggY2hyb25pYyBseW1waG9jeXRpYyBs
ZXVrYWVtaWEgKHRoZSBMUkYgQ0xMNCBUcmlhbCk6IGEgcmFuZG9taXNlZCBjb250cm9sbGVkIHRy
aWFsPC90aXRsZT48c2Vjb25kYXJ5LXRpdGxlPkxhbmNldDwvc2Vjb25kYXJ5LXRpdGxlPjwvdGl0
bGVzPjxwZXJpb2RpY2FsPjxmdWxsLXRpdGxlPkxhbmNldDwvZnVsbC10aXRsZT48L3BlcmlvZGlj
YWw+PHBhZ2VzPjIzMC0yMzk8L3BhZ2VzPjx2b2x1bWU+MzcwPC92b2x1bWU+PG51bWJlcj45NTgz
PC9udW1iZXI+PHJlcHJpbnQtZWRpdGlvbj5Ob3QgaW4gRmlsZTwvcmVwcmludC1lZGl0aW9uPjxr
ZXl3b3Jkcz48a2V5d29yZD4qY2hyb25pYyBseW1waGF0aWMgbGV1a2VtaWEvZG0gW0Rpc2Vhc2Ug
TWFuYWdlbWVudF08L2tleXdvcmQ+PGtleXdvcmQ+KmNocm9uaWMgbHltcGhhdGljIGxldWtlbWlh
L2R0IFtEcnVnIFRoZXJhcHldPC9rZXl3b3JkPjxrZXl3b3JkPipjeWNsb3Bob3NwaGFtaWRlL2Fl
IFtBZHZlcnNlIERydWcgUmVhY3Rpb25dPC9rZXl3b3JkPjxrZXl3b3JkPipjeWNsb3Bob3NwaGFt
aWRlL2NiIFtEcnVnIENvbWJpbmF0aW9uXTwva2V5d29yZD48a2V5d29yZD4qY3ljbG9waG9zcGhh
bWlkZS9jbSBbRHJ1ZyBDb21wYXJpc29uXTwva2V5d29yZD48a2V5d29yZD4qY3ljbG9waG9zcGhh
bWlkZS9jdCBbQ2xpbmljYWwgVHJpYWxdPC9rZXl3b3JkPjxrZXl3b3JkPipjeWNsb3Bob3NwaGFt
aWRlL2R0IFtEcnVnIFRoZXJhcHldPC9rZXl3b3JkPjxrZXl3b3JkPipjeWNsb3Bob3NwaGFtaWRl
L3BkIFtQaGFybWFjb2xvZ3ldPC9rZXl3b3JkPjxrZXl3b3JkPipmbHVkYXJhYmluZS9hZSBbQWR2
ZXJzZSBEcnVnIFJlYWN0aW9uXTwva2V5d29yZD48a2V5d29yZD4qZmx1ZGFyYWJpbmUvY2IgW0Ry
dWcgQ29tYmluYXRpb25dPC9rZXl3b3JkPjxrZXl3b3JkPipmbHVkYXJhYmluZS9jbSBbRHJ1ZyBD
b21wYXJpc29uXTwva2V5d29yZD48a2V5d29yZD4qZmx1ZGFyYWJpbmUvY3QgW0NsaW5pY2FsIFRy
aWFsXTwva2V5d29yZD48a2V5d29yZD4qZmx1ZGFyYWJpbmUvZHQgW0RydWcgVGhlcmFweV08L2tl
eXdvcmQ+PGtleXdvcmQ+KmZsdWRhcmFiaW5lL2l2IFtJbnRyYXZlbm91cyBEcnVnIEFkbWluaXN0
cmF0aW9uXTwva2V5d29yZD48a2V5d29yZD4qZmx1ZGFyYWJpbmUvcGQgW1BoYXJtYWNvbG9neV08
L2tleXdvcmQ+PGtleXdvcmQ+KmZsdWRhcmFiaW5lL3BvIFtPcmFsIERydWcgQWRtaW5pc3RyYXRp
b25dPC9rZXl3b3JkPjxrZXl3b3JkPjU5Mjc3LTg5LTMgKGFjaWNsb3Zpcik8L2tleXdvcmQ+PGtl
eXdvcmQ+MzE1LTMwLTAgKGFsbG9wdXJpbm9sKTwva2V5d29yZD48a2V5d29yZD4zMDUtMDMtMyAo
Y2hsb3JhbWJ1Y2lsKTwva2V5d29yZD48a2V5d29yZD44MDY0LTkwLTIgKGNvdHJpbW94YXpvbGUp
PC9rZXl3b3JkPjxrZXl3b3JkPjUwLTE4LTAgKGN5Y2xvcGhvc3BoYW1pZGUpPC9rZXl3b3JkPjxr
ZXl3b3JkPjIxNjc5LTE0LTEgKGZsdWRhcmFiaW5lKTwva2V5d29yZD48a2V5d29yZD45Nzc5NC0y
Ny05IChpbW11bm9nbG9idWxpbiBHKTwva2V5d29yZD48a2V5d29yZD41MC0yNC04IChwcmVkbmlz
b2xvbmUpPC9rZXl3b3JkPjxrZXl3b3JkPmFjaWNsb3Zpcjwva2V5d29yZD48a2V5d29yZD5BZHVs
dDwva2V5d29yZD48a2V5d29yZD5hZ2U8L2tleXdvcmQ+PGtleXdvcmQ+QWdlZDwva2V5d29yZD48
a2V5d29yZD5hbGxvcHVyaW5vbDwva2V5d29yZD48a2V5d29yZD5hbG9wZWNpYS9zaSBbU2lkZSBF
ZmZlY3RdPC9rZXl3b3JkPjxrZXl3b3JkPmFuYWx5c2lzPC9rZXl3b3JkPjxrZXl3b3JkPmFydGlj
bGU8L2tleXdvcmQ+PGtleXdvcmQ+Ym9uZSBtYXJyb3cgdG94aWNpdHkvc2kgW1NpZGUgRWZmZWN0
XTwva2V5d29yZD48a2V5d29yZD5jYW5jZXIgc3Vydml2YWw8L2tleXdvcmQ+PGtleXdvcmQ+Y2hp
bGQ8L2tleXdvcmQ+PGtleXdvcmQ+Q2hsb3JhbWJ1Y2lsPC9rZXl3b3JkPjxrZXl3b3JkPmNobG9y
YW1idWNpbC9hZSBbQWR2ZXJzZSBEcnVnIFJlYWN0aW9uXTwva2V5d29yZD48a2V5d29yZD5jaGxv
cmFtYnVjaWwvY20gW0RydWcgQ29tcGFyaXNvbl08L2tleXdvcmQ+PGtleXdvcmQ+Y2hsb3JhbWJ1
Y2lsL2N0IFtDbGluaWNhbCBUcmlhbF08L2tleXdvcmQ+PGtleXdvcmQ+Y2hsb3JhbWJ1Y2lsL2R0
IFtEcnVnIFRoZXJhcHldPC9rZXl3b3JkPjxrZXl3b3JkPmNobG9yYW1idWNpbC9wZCBbUGhhcm1h
Y29sb2d5XTwva2V5d29yZD48a2V5d29yZD5jaGxvcmFtYnVjaWwvcG8gW09yYWwgRHJ1ZyBBZG1p
bmlzdHJhdGlvbl08L2tleXdvcmQ+PGtleXdvcmQ+Y2xpbmljYWwgdHJpYWw8L2tleXdvcmQ+PGtl
eXdvcmQ+Y29tYmluYXRpb24gY2hlbW90aGVyYXB5PC9rZXl3b3JkPjxrZXl3b3JkPmNvbnRyb2xs
ZWQgY2xpbmljYWwgdHJpYWw8L2tleXdvcmQ+PGtleXdvcmQ+Y29udHJvbGxlZCBzdHVkeTwva2V5
d29yZD48a2V5d29yZD5jb3RyaW1veGF6b2xlPC9rZXl3b3JkPjxrZXl3b3JkPkN5Y2xvcGhvc3Bo
YW1pZGU8L2tleXdvcmQ+PGtleXdvcmQ+Q3l0b2dlbmV0aWNzPC9rZXl3b3JkPjxrZXl3b3JkPmRp
YXJyaGVhL3NpIFtTaWRlIEVmZmVjdF08L2tleXdvcmQ+PGtleXdvcmQ+ZGlzZWFzZSBjb3Vyc2U8
L2tleXdvcmQ+PGtleXdvcmQ+ZGlzZWFzZSBmcmVlIGludGVydmFsPC9rZXl3b3JkPjxrZXl3b3Jk
PkZlbWFsZTwva2V5d29yZD48a2V5d29yZD5mZXZlci9zaSBbU2lkZSBFZmZlY3RdPC9rZXl3b3Jk
PjxrZXl3b3JkPmZsdWRhcmFiaW5lPC9rZXl3b3JkPjxrZXl3b3JkPmdlbmUgbXV0YXRpb248L2tl
eXdvcmQ+PGtleXdvcmQ+Z3JhbnVsb2N5dGUgY29sb255IHN0aW11bGF0aW5nIGZhY3Rvcjwva2V5
d29yZD48a2V5d29yZD5oZW1vbHl0aWMgYW5lbWlhL3NpIFtTaWRlIEVmZmVjdF08L2tleXdvcmQ+
PGtleXdvcmQ+aHVtYW48L2tleXdvcmQ+PGtleXdvcmQ+aW1tdW5vZ2xvYnVsaW4gRzwva2V5d29y
ZD48a2V5d29yZD5tYWpvciBjbGluaWNhbCBzdHVkeTwva2V5d29yZD48a2V5d29yZD5NYWxlPC9r
ZXl3b3JkPjxrZXl3b3JkPm1ldGEgYW5hbHlzaXM8L2tleXdvcmQ+PGtleXdvcmQ+bWV0aG9kczwv
a2V5d29yZD48a2V5d29yZD5tb25vY2xvbmFsIGFudGlib2R5PC9rZXl3b3JkPjxrZXl3b3JkPm1v
bm90aGVyYXB5PC9rZXl3b3JkPjxrZXl3b3JkPm11Y29zYSBpbmZsYW1tYXRpb24vc2kgW1NpZGUg
RWZmZWN0XTwva2V5d29yZD48a2V5d29yZD5tdWx0aXBsZSBjeWNsZSB0cmVhdG1lbnQ8L2tleXdv
cmQ+PGtleXdvcmQ+TXV0YXRpb248L2tleXdvcmQ+PGtleXdvcmQ+bXllbG9keXNwbGFzaWEvc2kg
W1NpZGUgRWZmZWN0XTwva2V5d29yZD48a2V5d29yZD5uYXVzZWEvc2kgW1NpZGUgRWZmZWN0XTwv
a2V5d29yZD48a2V5d29yZD5uZXV0cm9wZW5pYTwva2V5d29yZD48a2V5d29yZD5uZXV0cm9wZW5p
YS9zaSBbU2lkZSBFZmZlY3RdPC9rZXl3b3JkPjxrZXl3b3JkPm92ZXJhbGwgc3Vydml2YWw8L2tl
eXdvcmQ+PGtleXdvcmQ+cGF0aWVudDwva2V5d29yZD48a2V5d29yZD5wcmVkbmlzb2xvbmUvZHQg
W0RydWcgVGhlcmFweV08L2tleXdvcmQ+PGtleXdvcmQ+cHJpb3JpdHkgam91cm5hbDwva2V5d29y
ZD48a2V5d29yZD5wcm9ncmVzc2lvbiBmcmVlIHN1cnZpdmFsPC9rZXl3b3JkPjxrZXl3b3JkPnF1
YWxpdHkgb2YgbGlmZTwva2V5d29yZD48a2V5d29yZD5yYW5kb21pemVkIGNvbnRyb2xsZWQgdHJp
YWw8L2tleXdvcmQ+PGtleXdvcmQ+c3RhdGlzdGljYWwgc2lnbmlmaWNhbmNlPC9rZXl3b3JkPjxr
ZXl3b3JkPlN1cnZpdmFsPC9rZXl3b3JkPjxrZXl3b3JkPnRocm9tYm9jeXRvcGVuaWEvc2kgW1Np
ZGUgRWZmZWN0XTwva2V5d29yZD48a2V5d29yZD50cmVhdG1lbnQgcmVzcG9uc2U8L2tleXdvcmQ+
PGtleXdvcmQ+dm9taXRpbmcvc2kgW1NpZGUgRWZmZWN0XTwva2V5d29yZD48L2tleXdvcmRzPjxk
YXRlcz48eWVhcj4yMDA3PC95ZWFyPjxwdWItZGF0ZXM+PGRhdGU+MjAwNzwvZGF0ZT48L3B1Yi1k
YXRlcz48L2RhdGVzPjxpc2JuPjAxNDAtNjczNjwvaXNibj48bGFiZWw+MjM5PC9sYWJlbD48dXJs
cz48L3VybHM+PGVsZWN0cm9uaWMtcmVzb3VyY2UtbnVtPmh0dHA6Ly9keC5kb2kub3JnLzEwLjEw
MTYvUzAxNDAtNjczNiUyODA3JTI5NjExMjUtODwvZWxlY3Ryb25pYy1yZXNvdXJjZS1udW0+PC9y
ZWNvcmQ+PC9DaXRlPjwvRW5kTm90ZT5=
</w:fldData>
        </w:fldChar>
      </w:r>
      <w:r w:rsidR="00466EFD">
        <w:instrText xml:space="preserve"> ADDIN EN.CITE.DATA </w:instrText>
      </w:r>
      <w:r w:rsidR="00466EFD">
        <w:fldChar w:fldCharType="end"/>
      </w:r>
      <w:r>
        <w:fldChar w:fldCharType="separate"/>
      </w:r>
      <w:r w:rsidR="00466EFD">
        <w:rPr>
          <w:noProof/>
        </w:rPr>
        <w:t>(160)</w:t>
      </w:r>
      <w:r>
        <w:fldChar w:fldCharType="end"/>
      </w:r>
      <w:r w:rsidRPr="00854AA4">
        <w:t xml:space="preserve">. De eldre pasientene i denne studien var svært selekterte med liten eller ingen komorbiditet. En tysk studie som inkluderte pasienter opp til 78 år sammenlignet klorambucil og bendamustine hos tidligere ubehandlede pasienter. Bendamustine resulterte i høyere responsrate med noe </w:t>
      </w:r>
      <w:r w:rsidRPr="00854AA4">
        <w:lastRenderedPageBreak/>
        <w:t xml:space="preserve">høyere myelotoksisitet, men ingen negativ effekt på livskvalitet </w:t>
      </w:r>
      <w:r>
        <w:fldChar w:fldCharType="begin">
          <w:fldData xml:space="preserve">PEVuZE5vdGU+PENpdGU+PEF1dGhvcj5LbmF1ZjwvQXV0aG9yPjxZZWFyPjIwMDk8L1llYXI+PFJl
Y051bT43NTwvUmVjTnVtPjxEaXNwbGF5VGV4dD4oMTYxKTwvRGlzcGxheVRleHQ+PHJlY29yZD48
cmVjLW51bWJlcj43NTwvcmVjLW51bWJlcj48Zm9yZWlnbi1rZXlzPjxrZXkgYXBwPSJFTiIgZGIt
aWQ9InN2MmF3eHJ4a3h2YXgwZXc1eGRwYXp0YTIweDk5dDUwMnMwMCIgdGltZXN0YW1wPSIxNDAz
MDAxNDg0Ij43NTwva2V5PjwvZm9yZWlnbi1rZXlzPjxyZWYtdHlwZSBuYW1lPSJKb3VybmFsIEFy
dGljbGUiPjE3PC9yZWYtdHlwZT48Y29udHJpYnV0b3JzPjxhdXRob3JzPjxhdXRob3I+S25hdWYs
Vy5VLjwvYXV0aG9yPjxhdXRob3I+TGlzc2ljaGtvdixULjwvYXV0aG9yPjxhdXRob3I+QWxkYW91
ZCxBLjwvYXV0aG9yPjxhdXRob3I+TGliZXJhdGksQS48L2F1dGhvcj48YXV0aG9yPkxvc2NlcnRh
bGVzLEouPC9hdXRob3I+PGF1dGhvcj5IZXJicmVjaHQsUi48L2F1dGhvcj48YXV0aG9yPkp1bGl1
c3NvbixHLjwvYXV0aG9yPjxhdXRob3I+UG9zdG5lcixHLjwvYXV0aG9yPjxhdXRob3I+R2VyY2hl
dmEsTC48L2F1dGhvcj48YXV0aG9yPkdvcmFub3YsUy48L2F1dGhvcj48YXV0aG9yPkJlY2tlcixN
LjwvYXV0aG9yPjxhdXRob3I+RnJpY2tlLEguSi48L2F1dGhvcj48YXV0aG9yPkh1Z3VldCxGLjwv
YXV0aG9yPjxhdXRob3I+RGVsLEdpdWRpY2UsSTwvYXV0aG9yPjxhdXRob3I+S2xlaW4sUC48L2F1
dGhvcj48YXV0aG9yPlRyZW1tZWwsTC48L2F1dGhvcj48YXV0aG9yPk1lcmtsZSxLLjwvYXV0aG9y
PjxhdXRob3I+TW9udGlsbG8sTS48L2F1dGhvcj48L2F1dGhvcnM+PC9jb250cmlidXRvcnM+PHRp
dGxlcz48dGl0bGU+UGhhc2UgSUlJIHJhbmRvbWl6ZWQgc3R1ZHkgb2YgYmVuZGFtdXN0aW5lIGNv
bXBhcmVkIHdpdGggY2hsb3JhbWJ1Y2lsIGluIHByZXZpb3VzbHkgdW50cmVhdGVkIHBhdGllbnRz
IHdpdGggY2hyb25pYyBseW1waG9jeXRpYyBsZXVrZW1pYTwvdGl0bGU+PHNlY29uZGFyeS10aXRs
ZT5Kb3VybmFsIG9mIENsaW5pY2FsIE9uY29sb2d5PC9zZWNvbmRhcnktdGl0bGU+PC90aXRsZXM+
PHBlcmlvZGljYWw+PGZ1bGwtdGl0bGU+Sm91cm5hbCBvZiBDbGluaWNhbCBPbmNvbG9neTwvZnVs
bC10aXRsZT48YWJici0xPkogQ2xpbiBPbmNvbDwvYWJici0xPjwvcGVyaW9kaWNhbD48cGFnZXM+
NDM3OC00Mzg0PC9wYWdlcz48dm9sdW1lPjI3PC92b2x1bWU+PG51bWJlcj4yNjwvbnVtYmVyPjxy
ZXByaW50LWVkaXRpb24+Tm90IGluIEZpbGU8L3JlcHJpbnQtZWRpdGlvbj48a2V5d29yZHM+PGtl
eXdvcmQ+KmNobG9yYW1idWNpbC9hZSBbQWR2ZXJzZSBEcnVnIFJlYWN0aW9uXTwva2V5d29yZD48
a2V5d29yZD4qY2hsb3JhbWJ1Y2lsL2R0IFtEcnVnIFRoZXJhcHldPC9rZXl3b3JkPjxrZXl3b3Jk
PipjaGxvcm1ldGhpbmUgZGVyaXZhdGl2ZS9hZSBbQWR2ZXJzZSBEcnVnIFJlYWN0aW9uXTwva2V5
d29yZD48a2V5d29yZD4qY2hsb3JtZXRoaW5lIGRlcml2YXRpdmUvZHQgW0RydWcgVGhlcmFweV08
L2tleXdvcmQ+PGtleXdvcmQ+KmNocm9uaWMgbHltcGhhdGljIGxldWtlbWlhL2R0IFtEcnVnIFRo
ZXJhcHldPC9rZXl3b3JkPjxrZXl3b3JkPjE2NTA2LTI3LTcgKGJlbmRhbXVzdGluZSk8L2tleXdv
cmQ+PGtleXdvcmQ+MzU0My03NS03IChiZW5kYW11c3RpbmUpPC9rZXl3b3JkPjxrZXl3b3JkPjMw
NS0wMy0zIChjaGxvcmFtYnVjaWwpPC9rZXl3b3JkPjxrZXl3b3JkPkFkdWx0PC9rZXl3b3JkPjxr
ZXl3b3JkPmFnZTwva2V5d29yZD48a2V5d29yZD5BZ2VkPC9rZXl3b3JkPjxrZXl3b3JkPmFudGlu
ZW9wbGFzdGljIGFnZW50L2FlIFtBZHZlcnNlIERydWcgUmVhY3Rpb25dPC9rZXl3b3JkPjxrZXl3
b3JkPmFudGluZW9wbGFzdGljIGFnZW50L2R0IFtEcnVnIFRoZXJhcHldPC9rZXl3b3JkPjxrZXl3
b3JkPmFydGljbGU8L2tleXdvcmQ+PGtleXdvcmQ+YmVuZGFtdXN0aW5lPC9rZXl3b3JkPjxrZXl3
b3JkPmNoZW1pY2FsbHkgaW5kdWNlZCBkaXNvcmRlcjwva2V5d29yZD48a2V5d29yZD5DaGxvcmFt
YnVjaWw8L2tleXdvcmQ+PGtleXdvcmQ+Y2xpbmljYWwgdHJpYWw8L2tleXdvcmQ+PGtleXdvcmQ+
Y29tcGFyYXRpdmUgc3R1ZHk8L2tleXdvcmQ+PGtleXdvcmQ+Y29udHJvbGxlZCBjbGluaWNhbCB0
cmlhbDwva2V5d29yZD48a2V5d29yZD5jb250cm9sbGVkIHN0dWR5PC9rZXl3b3JkPjxrZXl3b3Jk
PmRpc2Vhc2UgZnJlZSBzdXJ2aXZhbDwva2V5d29yZD48a2V5d29yZD5GZW1hbGU8L2tleXdvcmQ+
PGtleXdvcmQ+ZmV2ZXI8L2tleXdvcmQ+PGtleXdvcmQ+Zm9sbG93IHVwPC9rZXl3b3JkPjxrZXl3
b3JkPkdlcm1hbnk8L2tleXdvcmQ+PGtleXdvcmQ+aHVtYW48L2tleXdvcmQ+PGtleXdvcmQ+aW5m
ZWN0aW9uPC9rZXl3b3JkPjxrZXl3b3JkPmxldWtlbWlhPC9rZXl3b3JkPjxrZXl3b3JkPk1hbGU8
L2tleXdvcmQ+PGtleXdvcmQ+bWV0aG9kczwva2V5d29yZD48a2V5d29yZD5NaWRkbGUgQWdlZDwv
a2V5d29yZD48a2V5d29yZD5tdWx0aWNlbnRlciBzdHVkeTwva2V5d29yZD48a2V5d29yZD5uYXVz
ZWE8L2tleXdvcmQ+PGtleXdvcmQ+bmV1dHJvcGVuaWE8L2tleXdvcmQ+PGtleXdvcmQ+cGF0aWVu
dDwva2V5d29yZD48a2V5d29yZD5waGFzZSAzIGNsaW5pY2FsIHRyaWFsPC9rZXl3b3JkPjxrZXl3
b3JkPnByb2dyZXNzaW9uIGZyZWUgc3Vydml2YWw8L2tleXdvcmQ+PGtleXdvcmQ+cmFuZG9taXpl
ZCBjb250cm9sbGVkIHRyaWFsPC9rZXl3b3JkPjxrZXl3b3JkPnJlbWlzc2lvbjwva2V5d29yZD48
a2V5d29yZD5yZXZpZXc8L2tleXdvcmQ+PGtleXdvcmQ+U2FmZXR5PC9rZXl3b3JkPjxrZXl3b3Jk
PlN1cnZpdmFsPC9rZXl3b3JkPjxrZXl3b3JkPnRoZXJhcHk8L2tleXdvcmQ+PGtleXdvcmQ+VGhy
b21ib2N5dG9wZW5pYTwva2V5d29yZD48a2V5d29yZD50aW1lPC9rZXl3b3JkPjxrZXl3b3JkPnRv
eGljaXR5PC9rZXl3b3JkPjxrZXl3b3JkPlRyZWF0bWVudCBPdXRjb21lPC9rZXl3b3JkPjxrZXl3
b3JkPlVuaXRlZCBTdGF0ZXM8L2tleXdvcmQ+PC9rZXl3b3Jkcz48ZGF0ZXM+PHllYXI+MjAwOTwv
eWVhcj48cHViLWRhdGVzPjxkYXRlPjIwMDk8L2RhdGU+PC9wdWItZGF0ZXM+PC9kYXRlcz48bGFi
ZWw+MjQzPC9sYWJlbD48dXJscz48L3VybHM+PGVsZWN0cm9uaWMtcmVzb3VyY2UtbnVtPmh0dHA6
Ly9keC5kb2kub3JnLzEwLjEyMDAvSkNPLjIwMDguMjAuODM4OTwvZWxlY3Ryb25pYy1yZXNvdXJj
ZS1udW0+PC9yZWNvcmQ+PC9DaXRlPjwvRW5kTm90ZT4A
</w:fldData>
        </w:fldChar>
      </w:r>
      <w:r w:rsidR="00466EFD">
        <w:instrText xml:space="preserve"> ADDIN EN.CITE </w:instrText>
      </w:r>
      <w:r w:rsidR="00466EFD">
        <w:fldChar w:fldCharType="begin">
          <w:fldData xml:space="preserve">PEVuZE5vdGU+PENpdGU+PEF1dGhvcj5LbmF1ZjwvQXV0aG9yPjxZZWFyPjIwMDk8L1llYXI+PFJl
Y051bT43NTwvUmVjTnVtPjxEaXNwbGF5VGV4dD4oMTYxKTwvRGlzcGxheVRleHQ+PHJlY29yZD48
cmVjLW51bWJlcj43NTwvcmVjLW51bWJlcj48Zm9yZWlnbi1rZXlzPjxrZXkgYXBwPSJFTiIgZGIt
aWQ9InN2MmF3eHJ4a3h2YXgwZXc1eGRwYXp0YTIweDk5dDUwMnMwMCIgdGltZXN0YW1wPSIxNDAz
MDAxNDg0Ij43NTwva2V5PjwvZm9yZWlnbi1rZXlzPjxyZWYtdHlwZSBuYW1lPSJKb3VybmFsIEFy
dGljbGUiPjE3PC9yZWYtdHlwZT48Y29udHJpYnV0b3JzPjxhdXRob3JzPjxhdXRob3I+S25hdWYs
Vy5VLjwvYXV0aG9yPjxhdXRob3I+TGlzc2ljaGtvdixULjwvYXV0aG9yPjxhdXRob3I+QWxkYW91
ZCxBLjwvYXV0aG9yPjxhdXRob3I+TGliZXJhdGksQS48L2F1dGhvcj48YXV0aG9yPkxvc2NlcnRh
bGVzLEouPC9hdXRob3I+PGF1dGhvcj5IZXJicmVjaHQsUi48L2F1dGhvcj48YXV0aG9yPkp1bGl1
c3NvbixHLjwvYXV0aG9yPjxhdXRob3I+UG9zdG5lcixHLjwvYXV0aG9yPjxhdXRob3I+R2VyY2hl
dmEsTC48L2F1dGhvcj48YXV0aG9yPkdvcmFub3YsUy48L2F1dGhvcj48YXV0aG9yPkJlY2tlcixN
LjwvYXV0aG9yPjxhdXRob3I+RnJpY2tlLEguSi48L2F1dGhvcj48YXV0aG9yPkh1Z3VldCxGLjwv
YXV0aG9yPjxhdXRob3I+RGVsLEdpdWRpY2UsSTwvYXV0aG9yPjxhdXRob3I+S2xlaW4sUC48L2F1
dGhvcj48YXV0aG9yPlRyZW1tZWwsTC48L2F1dGhvcj48YXV0aG9yPk1lcmtsZSxLLjwvYXV0aG9y
PjxhdXRob3I+TW9udGlsbG8sTS48L2F1dGhvcj48L2F1dGhvcnM+PC9jb250cmlidXRvcnM+PHRp
dGxlcz48dGl0bGU+UGhhc2UgSUlJIHJhbmRvbWl6ZWQgc3R1ZHkgb2YgYmVuZGFtdXN0aW5lIGNv
bXBhcmVkIHdpdGggY2hsb3JhbWJ1Y2lsIGluIHByZXZpb3VzbHkgdW50cmVhdGVkIHBhdGllbnRz
IHdpdGggY2hyb25pYyBseW1waG9jeXRpYyBsZXVrZW1pYTwvdGl0bGU+PHNlY29uZGFyeS10aXRs
ZT5Kb3VybmFsIG9mIENsaW5pY2FsIE9uY29sb2d5PC9zZWNvbmRhcnktdGl0bGU+PC90aXRsZXM+
PHBlcmlvZGljYWw+PGZ1bGwtdGl0bGU+Sm91cm5hbCBvZiBDbGluaWNhbCBPbmNvbG9neTwvZnVs
bC10aXRsZT48YWJici0xPkogQ2xpbiBPbmNvbDwvYWJici0xPjwvcGVyaW9kaWNhbD48cGFnZXM+
NDM3OC00Mzg0PC9wYWdlcz48dm9sdW1lPjI3PC92b2x1bWU+PG51bWJlcj4yNjwvbnVtYmVyPjxy
ZXByaW50LWVkaXRpb24+Tm90IGluIEZpbGU8L3JlcHJpbnQtZWRpdGlvbj48a2V5d29yZHM+PGtl
eXdvcmQ+KmNobG9yYW1idWNpbC9hZSBbQWR2ZXJzZSBEcnVnIFJlYWN0aW9uXTwva2V5d29yZD48
a2V5d29yZD4qY2hsb3JhbWJ1Y2lsL2R0IFtEcnVnIFRoZXJhcHldPC9rZXl3b3JkPjxrZXl3b3Jk
PipjaGxvcm1ldGhpbmUgZGVyaXZhdGl2ZS9hZSBbQWR2ZXJzZSBEcnVnIFJlYWN0aW9uXTwva2V5
d29yZD48a2V5d29yZD4qY2hsb3JtZXRoaW5lIGRlcml2YXRpdmUvZHQgW0RydWcgVGhlcmFweV08
L2tleXdvcmQ+PGtleXdvcmQ+KmNocm9uaWMgbHltcGhhdGljIGxldWtlbWlhL2R0IFtEcnVnIFRo
ZXJhcHldPC9rZXl3b3JkPjxrZXl3b3JkPjE2NTA2LTI3LTcgKGJlbmRhbXVzdGluZSk8L2tleXdv
cmQ+PGtleXdvcmQ+MzU0My03NS03IChiZW5kYW11c3RpbmUpPC9rZXl3b3JkPjxrZXl3b3JkPjMw
NS0wMy0zIChjaGxvcmFtYnVjaWwpPC9rZXl3b3JkPjxrZXl3b3JkPkFkdWx0PC9rZXl3b3JkPjxr
ZXl3b3JkPmFnZTwva2V5d29yZD48a2V5d29yZD5BZ2VkPC9rZXl3b3JkPjxrZXl3b3JkPmFudGlu
ZW9wbGFzdGljIGFnZW50L2FlIFtBZHZlcnNlIERydWcgUmVhY3Rpb25dPC9rZXl3b3JkPjxrZXl3
b3JkPmFudGluZW9wbGFzdGljIGFnZW50L2R0IFtEcnVnIFRoZXJhcHldPC9rZXl3b3JkPjxrZXl3
b3JkPmFydGljbGU8L2tleXdvcmQ+PGtleXdvcmQ+YmVuZGFtdXN0aW5lPC9rZXl3b3JkPjxrZXl3
b3JkPmNoZW1pY2FsbHkgaW5kdWNlZCBkaXNvcmRlcjwva2V5d29yZD48a2V5d29yZD5DaGxvcmFt
YnVjaWw8L2tleXdvcmQ+PGtleXdvcmQ+Y2xpbmljYWwgdHJpYWw8L2tleXdvcmQ+PGtleXdvcmQ+
Y29tcGFyYXRpdmUgc3R1ZHk8L2tleXdvcmQ+PGtleXdvcmQ+Y29udHJvbGxlZCBjbGluaWNhbCB0
cmlhbDwva2V5d29yZD48a2V5d29yZD5jb250cm9sbGVkIHN0dWR5PC9rZXl3b3JkPjxrZXl3b3Jk
PmRpc2Vhc2UgZnJlZSBzdXJ2aXZhbDwva2V5d29yZD48a2V5d29yZD5GZW1hbGU8L2tleXdvcmQ+
PGtleXdvcmQ+ZmV2ZXI8L2tleXdvcmQ+PGtleXdvcmQ+Zm9sbG93IHVwPC9rZXl3b3JkPjxrZXl3
b3JkPkdlcm1hbnk8L2tleXdvcmQ+PGtleXdvcmQ+aHVtYW48L2tleXdvcmQ+PGtleXdvcmQ+aW5m
ZWN0aW9uPC9rZXl3b3JkPjxrZXl3b3JkPmxldWtlbWlhPC9rZXl3b3JkPjxrZXl3b3JkPk1hbGU8
L2tleXdvcmQ+PGtleXdvcmQ+bWV0aG9kczwva2V5d29yZD48a2V5d29yZD5NaWRkbGUgQWdlZDwv
a2V5d29yZD48a2V5d29yZD5tdWx0aWNlbnRlciBzdHVkeTwva2V5d29yZD48a2V5d29yZD5uYXVz
ZWE8L2tleXdvcmQ+PGtleXdvcmQ+bmV1dHJvcGVuaWE8L2tleXdvcmQ+PGtleXdvcmQ+cGF0aWVu
dDwva2V5d29yZD48a2V5d29yZD5waGFzZSAzIGNsaW5pY2FsIHRyaWFsPC9rZXl3b3JkPjxrZXl3
b3JkPnByb2dyZXNzaW9uIGZyZWUgc3Vydml2YWw8L2tleXdvcmQ+PGtleXdvcmQ+cmFuZG9taXpl
ZCBjb250cm9sbGVkIHRyaWFsPC9rZXl3b3JkPjxrZXl3b3JkPnJlbWlzc2lvbjwva2V5d29yZD48
a2V5d29yZD5yZXZpZXc8L2tleXdvcmQ+PGtleXdvcmQ+U2FmZXR5PC9rZXl3b3JkPjxrZXl3b3Jk
PlN1cnZpdmFsPC9rZXl3b3JkPjxrZXl3b3JkPnRoZXJhcHk8L2tleXdvcmQ+PGtleXdvcmQ+VGhy
b21ib2N5dG9wZW5pYTwva2V5d29yZD48a2V5d29yZD50aW1lPC9rZXl3b3JkPjxrZXl3b3JkPnRv
eGljaXR5PC9rZXl3b3JkPjxrZXl3b3JkPlRyZWF0bWVudCBPdXRjb21lPC9rZXl3b3JkPjxrZXl3
b3JkPlVuaXRlZCBTdGF0ZXM8L2tleXdvcmQ+PC9rZXl3b3Jkcz48ZGF0ZXM+PHllYXI+MjAwOTwv
eWVhcj48cHViLWRhdGVzPjxkYXRlPjIwMDk8L2RhdGU+PC9wdWItZGF0ZXM+PC9kYXRlcz48bGFi
ZWw+MjQzPC9sYWJlbD48dXJscz48L3VybHM+PGVsZWN0cm9uaWMtcmVzb3VyY2UtbnVtPmh0dHA6
Ly9keC5kb2kub3JnLzEwLjEyMDAvSkNPLjIwMDguMjAuODM4OTwvZWxlY3Ryb25pYy1yZXNvdXJj
ZS1udW0+PC9yZWNvcmQ+PC9DaXRlPjwvRW5kTm90ZT4A
</w:fldData>
        </w:fldChar>
      </w:r>
      <w:r w:rsidR="00466EFD">
        <w:instrText xml:space="preserve"> ADDIN EN.CITE.DATA </w:instrText>
      </w:r>
      <w:r w:rsidR="00466EFD">
        <w:fldChar w:fldCharType="end"/>
      </w:r>
      <w:r>
        <w:fldChar w:fldCharType="separate"/>
      </w:r>
      <w:r w:rsidR="00466EFD">
        <w:rPr>
          <w:noProof/>
        </w:rPr>
        <w:t>(161)</w:t>
      </w:r>
      <w:r>
        <w:fldChar w:fldCharType="end"/>
      </w:r>
      <w:r w:rsidRPr="00854AA4">
        <w:t>. En oppdatering viser imidlertid ingen signifikant bedr</w:t>
      </w:r>
      <w:r>
        <w:t>et</w:t>
      </w:r>
      <w:r w:rsidRPr="00854AA4">
        <w:t xml:space="preserve"> totaloverlevelsen.</w:t>
      </w:r>
    </w:p>
    <w:p w14:paraId="2287FB85" w14:textId="5DB82451" w:rsidR="00D97035" w:rsidRPr="00BF7230" w:rsidRDefault="00D97035" w:rsidP="00D97035">
      <w:pPr>
        <w:pStyle w:val="Brdtekst"/>
      </w:pPr>
      <w:r w:rsidRPr="00854AA4">
        <w:t xml:space="preserve">Både klorambucil og bendamustin kan kombineres med </w:t>
      </w:r>
      <w:r>
        <w:t>anti-CD20 antistoffer</w:t>
      </w:r>
      <w:r w:rsidRPr="00854AA4">
        <w:t>. Slik kombinasjonsbehandling gir høyere responsrate uten vesentlig økt toksisitet. Tillegg av rituximab øker responsrate</w:t>
      </w:r>
      <w:r>
        <w:t>,</w:t>
      </w:r>
      <w:r w:rsidRPr="00854AA4">
        <w:t xml:space="preserve"> og progresjonsfri overlevelse </w:t>
      </w:r>
      <w:r>
        <w:t xml:space="preserve">og totaloverlevelse </w:t>
      </w:r>
      <w:r w:rsidRPr="00854AA4">
        <w:t xml:space="preserve">i forhold til kjemoterapi alene </w:t>
      </w:r>
      <w:r>
        <w:fldChar w:fldCharType="begin">
          <w:fldData xml:space="preserve">PEVuZE5vdGU+PENpdGU+PEF1dGhvcj5CeXJkPC9BdXRob3I+PFllYXI+MjAxMzwvWWVhcj48UmVj
TnVtPjE5NDwvUmVjTnVtPjxEaXNwbGF5VGV4dD4oMTU3OzE1ODsxNjIpPC9EaXNwbGF5VGV4dD48
cmVjb3JkPjxyZWMtbnVtYmVyPjE5NDwvcmVjLW51bWJlcj48Zm9yZWlnbi1rZXlzPjxrZXkgYXBw
PSJFTiIgZGItaWQ9InN2MmF3eHJ4a3h2YXgwZXc1eGRwYXp0YTIweDk5dDUwMnMwMCIgdGltZXN0
YW1wPSIxNDAzMDExNDEzIj4xOTQ8L2tleT48L2ZvcmVpZ24ta2V5cz48cmVmLXR5cGUgbmFtZT0i
Sm91cm5hbCBBcnRpY2xlIj4xNzwvcmVmLXR5cGU+PGNvbnRyaWJ1dG9ycz48YXV0aG9ycz48YXV0
aG9yPkJ5cmQsIEouIEMuPC9hdXRob3I+PGF1dGhvcj5GdXJtYW4sIFIuIFIuPC9hdXRob3I+PGF1
dGhvcj5Db3V0cmUsIFMuIEUuPC9hdXRob3I+PGF1dGhvcj5GbGlubiwgSS4gVy48L2F1dGhvcj48
YXV0aG9yPkJ1cmdlciwgSi4gQS48L2F1dGhvcj48YXV0aG9yPkJsdW0sIEsuIEEuPC9hdXRob3I+
PGF1dGhvcj5HcmFudCwgQi48L2F1dGhvcj48YXV0aG9yPlNoYXJtYW4sIEouIFAuPC9hdXRob3I+
PGF1dGhvcj5Db2xlbWFuLCBNLjwvYXV0aG9yPjxhdXRob3I+V2llcmRhLCBXLiBHLjwvYXV0aG9y
PjxhdXRob3I+Sm9uZXMsIEouIEEuPC9hdXRob3I+PGF1dGhvcj5aaGFvLCBXLjwvYXV0aG9yPjxh
dXRob3I+SGVlcmVtYSwgTi4gQS48L2F1dGhvcj48YXV0aG9yPkpvaG5zb24sIEEuIEouPC9hdXRo
b3I+PGF1dGhvcj5TdWtidW50aGVybmcsIEouPC9hdXRob3I+PGF1dGhvcj5DaGFuZywgQi4gWS48
L2F1dGhvcj48YXV0aG9yPkNsb3csIEYuPC9hdXRob3I+PGF1dGhvcj5IZWRyaWNrLCBFLjwvYXV0
aG9yPjxhdXRob3I+QnVnZ3ksIEouIEouPC9hdXRob3I+PGF1dGhvcj5KYW1lcywgRC4gRi48L2F1
dGhvcj48YXV0aG9yPk8mYXBvcztCcmllbiwgUy48L2F1dGhvcj48L2F1dGhvcnM+PC9jb250cmli
dXRvcnM+PGF1dGgtYWRkcmVzcz5EaXZpc2lvbiBvZiBIZW1hdG9sb2d5LCBEZXBhcnRtZW50IG9m
IEludGVybmFsIE1lZGljaW5lLCBPaGlvIFN0YXRlIFVuaXZlcnNpdHksIENvbHVtYnVzLCBPSCA0
MzIxMCwgVVNBLiBqb2huLmJ5cmRAb3N1bWMuZWR1PC9hdXRoLWFkZHJlc3M+PHRpdGxlcz48dGl0
bGU+VGFyZ2V0aW5nIEJUSyB3aXRoIGlicnV0aW5pYiBpbiByZWxhcHNlZCBjaHJvbmljIGx5bXBo
b2N5dGljIGxldWtlbWlhPC90aXRsZT48c2Vjb25kYXJ5LXRpdGxlPk4gRW5nbCBKIE1lZDwvc2Vj
b25kYXJ5LXRpdGxlPjwvdGl0bGVzPjxwZXJpb2RpY2FsPjxmdWxsLXRpdGxlPk4gRW5nbCBKIE1l
ZDwvZnVsbC10aXRsZT48L3BlcmlvZGljYWw+PHBhZ2VzPjMyLTQyPC9wYWdlcz48dm9sdW1lPjM2
OTwvdm9sdW1lPjxudW1iZXI+MTwvbnVtYmVyPjxlZGl0aW9uPjIwMTMvMDYvMjE8L2VkaXRpb24+
PGtleXdvcmRzPjxrZXl3b3JkPkFkdWx0PC9rZXl3b3JkPjxrZXl3b3JkPkFnZWQ8L2tleXdvcmQ+
PGtleXdvcmQ+QWdlZCwgODAgYW5kIG92ZXI8L2tleXdvcmQ+PGtleXdvcmQ+QW50aW5lb3BsYXN0
aWMgQWdlbnRzL2FkdmVyc2UgZWZmZWN0cy9waGFybWFjb2tpbmV0aWNzL3BoYXJtYWNvbG9neS8q
dGhlcmFwZXV0aWM8L2tleXdvcmQ+PGtleXdvcmQ+dXNlPC9rZXl3b3JkPjxrZXl3b3JkPkRpc2Vh
c2UtRnJlZSBTdXJ2aXZhbDwva2V5d29yZD48a2V5d29yZD5GZW1hbGU8L2tleXdvcmQ+PGtleXdv
cmQ+SHVtYW5zPC9rZXl3b3JkPjxrZXl3b3JkPkxldWtlbWlhLCBMeW1waG9jeXRpYywgQ2hyb25p
YywgQi1DZWxsLypkcnVnIHRoZXJhcHk8L2tleXdvcmQ+PGtleXdvcmQ+TWFsZTwva2V5d29yZD48
a2V5d29yZD5NaWRkbGUgQWdlZDwva2V5d29yZD48a2V5d29yZD5Qcm90ZWluLVR5cm9zaW5lIEtp
bmFzZXMvKmFudGFnb25pc3RzICZhbXA7IGluaGliaXRvcnM8L2tleXdvcmQ+PGtleXdvcmQ+UHly
YXpvbGVzL2FkdmVyc2UgZWZmZWN0cy9waGFybWFjb2tpbmV0aWNzL3BoYXJtYWNvbG9neS8qdGhl
cmFwZXV0aWMgdXNlPC9rZXl3b3JkPjxrZXl3b3JkPlB5cmltaWRpbmVzL2FkdmVyc2UgZWZmZWN0
cy9waGFybWFjb2tpbmV0aWNzL3BoYXJtYWNvbG9neS8qdGhlcmFwZXV0aWMgdXNlPC9rZXl3b3Jk
PjxrZXl3b3JkPlJlY3VycmVuY2U8L2tleXdvcmQ+PGtleXdvcmQ+UmVtaXNzaW9uIEluZHVjdGlv
bjwva2V5d29yZD48a2V5d29yZD5UcmVhdG1lbnQgT3V0Y29tZTwva2V5d29yZD48L2tleXdvcmRz
PjxkYXRlcz48eWVhcj4yMDEzPC95ZWFyPjxwdWItZGF0ZXM+PGRhdGU+SnVsIDQ8L2RhdGU+PC9w
dWItZGF0ZXM+PC9kYXRlcz48aXNibj4wMDI4LTQ3OTM8L2lzYm4+PGFjY2Vzc2lvbi1udW0+MjM3
ODIxNTg8L2FjY2Vzc2lvbi1udW0+PHVybHM+PC91cmxzPjxjdXN0b20yPlBtYzM3NzI1MjU8L2N1
c3RvbTI+PGN1c3RvbTY+TmlobXM1MDM4ODE8L2N1c3RvbTY+PGVsZWN0cm9uaWMtcmVzb3VyY2Ut
bnVtPjEwLjEwNTYvTkVKTW9hMTIxNTYzNzwvZWxlY3Ryb25pYy1yZXNvdXJjZS1udW0+PHJlbW90
ZS1kYXRhYmFzZS1wcm92aWRlcj5OTE08L3JlbW90ZS1kYXRhYmFzZS1wcm92aWRlcj48bGFuZ3Vh
Z2U+ZW5nPC9sYW5ndWFnZT48L3JlY29yZD48L0NpdGU+PENpdGU+PEF1dGhvcj5GdXJtYW48L0F1
dGhvcj48WWVhcj4yMDE0PC9ZZWFyPjxSZWNOdW0+MjQyPC9SZWNOdW0+PHJlY29yZD48cmVjLW51
bWJlcj4yNDI8L3JlYy1udW1iZXI+PGZvcmVpZ24ta2V5cz48a2V5IGFwcD0iRU4iIGRiLWlkPSJz
djJhd3hyeGt4dmF4MGV3NXhkcGF6dGEyMHg5OXQ1MDJzMDAiIHRpbWVzdGFtcD0iMTQ3NDM4ODY3
NSI+MjQyPC9rZXk+PC9mb3JlaWduLWtleXM+PHJlZi10eXBlIG5hbWU9IkpvdXJuYWwgQXJ0aWNs
ZSI+MTc8L3JlZi10eXBlPjxjb250cmlidXRvcnM+PGF1dGhvcnM+PGF1dGhvcj5GdXJtYW4sIFIu
IFIuPC9hdXRob3I+PGF1dGhvcj5TaGFybWFuLCBKLiBQLjwvYXV0aG9yPjxhdXRob3I+Q291dHJl
LCBTLiBFLjwvYXV0aG9yPjxhdXRob3I+Q2hlc29uLCBCLiBELjwvYXV0aG9yPjxhdXRob3I+UGFn
ZWwsIEouIE0uPC9hdXRob3I+PGF1dGhvcj5IaWxsbWVuLCBQLjwvYXV0aG9yPjxhdXRob3I+QmFy
cmllbnRvcywgSi4gQy48L2F1dGhvcj48YXV0aG9yPlplbGVuZXR6LCBBLiBELjwvYXV0aG9yPjxh
dXRob3I+S2lwcHMsIFQuIEouPC9hdXRob3I+PGF1dGhvcj5GbGlubiwgSS48L2F1dGhvcj48YXV0
aG9yPkdoaWEsIFAuPC9hdXRob3I+PGF1dGhvcj5FcmFkYXQsIEguPC9hdXRob3I+PGF1dGhvcj5F
cnZpbiwgVC48L2F1dGhvcj48YXV0aG9yPkxhbWFubmEsIE4uPC9hdXRob3I+PGF1dGhvcj5Db2lm
ZmllciwgQi48L2F1dGhvcj48YXV0aG9yPlBldHRpdHQsIEEuIFIuPC9hdXRob3I+PGF1dGhvcj5N
YSwgUy48L2F1dGhvcj48YXV0aG9yPlN0aWxnZW5iYXVlciwgUy48L2F1dGhvcj48YXV0aG9yPkNy
YW1lciwgUC48L2F1dGhvcj48YXV0aG9yPkFpZWxsbywgTS48L2F1dGhvcj48YXV0aG9yPkpvaG5z
b24sIEQuIE0uPC9hdXRob3I+PGF1dGhvcj5NaWxsZXIsIEwuIEwuPC9hdXRob3I+PGF1dGhvcj5M
aSwgRC48L2F1dGhvcj48YXV0aG9yPkphaG4sIFQuIE0uPC9hdXRob3I+PGF1dGhvcj5EYW5zZXks
IFIuIEQuPC9hdXRob3I+PGF1dGhvcj5IYWxsZWssIE0uPC9hdXRob3I+PGF1dGhvcj5PJmFwb3M7
QnJpZW4sIFMuIE0uPC9hdXRob3I+PC9hdXRob3JzPjwvY29udHJpYnV0b3JzPjxhdXRoLWFkZHJl
c3M+VGhlIGF1dGhvcnMmYXBvczsgYWZmaWxpYXRpb25zIGFyZSBsaXN0ZWQgaW4gdGhlIEFwcGVu
ZGl4LjwvYXV0aC1hZGRyZXNzPjx0aXRsZXM+PHRpdGxlPklkZWxhbGlzaWIgYW5kIHJpdHV4aW1h
YiBpbiByZWxhcHNlZCBjaHJvbmljIGx5bXBob2N5dGljIGxldWtlbWlhPC90aXRsZT48c2Vjb25k
YXJ5LXRpdGxlPk4gRW5nbCBKIE1lZDwvc2Vjb25kYXJ5LXRpdGxlPjxhbHQtdGl0bGU+VGhlIE5l
dyBFbmdsYW5kIGpvdXJuYWwgb2YgbWVkaWNpbmU8L2FsdC10aXRsZT48L3RpdGxlcz48cGVyaW9k
aWNhbD48ZnVsbC10aXRsZT5OIEVuZ2wgSiBNZWQ8L2Z1bGwtdGl0bGU+PC9wZXJpb2RpY2FsPjxh
bHQtcGVyaW9kaWNhbD48ZnVsbC10aXRsZT5UaGUgTmV3IEVuZ2xhbmQgam91cm5hbCBvZiBtZWRp
Y2luZTwvZnVsbC10aXRsZT48YWJici0xPk4gRW5nbCBKIE1lZDwvYWJici0xPjwvYWx0LXBlcmlv
ZGljYWw+PHBhZ2VzPjk5Ny0xMDA3PC9wYWdlcz48dm9sdW1lPjM3MDwvdm9sdW1lPjxudW1iZXI+
MTE8L251bWJlcj48ZWRpdGlvbj4yMDE0LzAxLzI0PC9lZGl0aW9uPjxrZXl3b3Jkcz48a2V5d29y
ZD5BZ2VkPC9rZXl3b3JkPjxrZXl3b3JkPkFnZWQsIDgwIGFuZCBvdmVyPC9rZXl3b3JkPjxrZXl3
b3JkPkFudGlib2RpZXMsIE1vbm9jbG9uYWwsIE11cmluZS1EZXJpdmVkL2FkdmVyc2UgZWZmZWN0
cy8qdGhlcmFwZXV0aWMgdXNlPC9rZXl3b3JkPjxrZXl3b3JkPkFudGluZW9wbGFzdGljIENvbWJp
bmVkIENoZW1vdGhlcmFweSBQcm90b2NvbHMvYWR2ZXJzZSBlZmZlY3RzLyp0aGVyYXBldXRpYyB1
c2U8L2tleXdvcmQ+PGtleXdvcmQ+Q2xhc3MgSWEgUGhvc3BoYXRpZHlsaW5vc2l0b2wgMy1LaW5h
c2UvYW50YWdvbmlzdHMgJmFtcDsgaW5oaWJpdG9yczwva2V5d29yZD48a2V5d29yZD5EaXNlYXNl
LUZyZWUgU3Vydml2YWw8L2tleXdvcmQ+PGtleXdvcmQ+RG91YmxlLUJsaW5kIE1ldGhvZDwva2V5
d29yZD48a2V5d29yZD5GZW1hbGU8L2tleXdvcmQ+PGtleXdvcmQ+SHVtYW5zPC9rZXl3b3JkPjxr
ZXl3b3JkPkthcGxhbi1NZWllciBFc3RpbWF0ZTwva2V5d29yZD48a2V5d29yZD5LaWRuZXkgRGlz
ZWFzZXMvY29tcGxpY2F0aW9uczwva2V5d29yZD48a2V5d29yZD5MZXVrZW1pYSwgTHltcGhvY3l0
aWMsIENocm9uaWMsIEItQ2VsbC9jb21wbGljYXRpb25zLypkcnVnIHRoZXJhcHkvbW9ydGFsaXR5
PC9rZXl3b3JkPjxrZXl3b3JkPkx5bXBoIE5vZGVzL3BhdGhvbG9neTwva2V5d29yZD48a2V5d29y
ZD5NYWxlPC9rZXl3b3JkPjxrZXl3b3JkPk1pZGRsZSBBZ2VkPC9rZXl3b3JkPjxrZXl3b3JkPlB1
cmluZXMvYWR2ZXJzZSBlZmZlY3RzLyp0aGVyYXBldXRpYyB1c2U8L2tleXdvcmQ+PGtleXdvcmQ+
UXVpbmF6b2xpbm9uZXMvYWR2ZXJzZSBlZmZlY3RzLyp0aGVyYXBldXRpYyB1c2U8L2tleXdvcmQ+
PGtleXdvcmQ+UmVjdXJyZW5jZTwva2V5d29yZD48a2V5d29yZD5SaXR1eGltYWI8L2tleXdvcmQ+
PC9rZXl3b3Jkcz48ZGF0ZXM+PHllYXI+MjAxNDwveWVhcj48cHViLWRhdGVzPjxkYXRlPk1hciAx
MzwvZGF0ZT48L3B1Yi1kYXRlcz48L2RhdGVzPjxpc2JuPjAwMjgtNDc5MzwvaXNibj48YWNjZXNz
aW9uLW51bT4yNDQ1MDg1NzwvYWNjZXNzaW9uLW51bT48dXJscz48L3VybHM+PGN1c3RvbTI+UG1j
NDE2MTM2NTwvY3VzdG9tMj48Y3VzdG9tNj5OaWhtczYwOTQ5MTwvY3VzdG9tNj48ZWxlY3Ryb25p
Yy1yZXNvdXJjZS1udW0+MTAuMTA1Ni9ORUpNb2ExMzE1MjI2PC9lbGVjdHJvbmljLXJlc291cmNl
LW51bT48cmVtb3RlLWRhdGFiYXNlLXByb3ZpZGVyPk5MTTwvcmVtb3RlLWRhdGFiYXNlLXByb3Zp
ZGVyPjxsYW5ndWFnZT5lbmc8L2xhbmd1YWdlPjwvcmVjb3JkPjwvQ2l0ZT48Q2l0ZT48QXV0aG9y
PkdvZWRlPC9BdXRob3I+PFllYXI+MjAxNDwvWWVhcj48UmVjTnVtPjE5NzwvUmVjTnVtPjxyZWNv
cmQ+PHJlYy1udW1iZXI+MTk3PC9yZWMtbnVtYmVyPjxmb3JlaWduLWtleXM+PGtleSBhcHA9IkVO
IiBkYi1pZD0ic3YyYXd4cnhreHZheDBldzV4ZHBhenRhMjB4OTl0NTAyczAwIiB0aW1lc3RhbXA9
IjE0MDMwMTE0MTMiPjE5Nzwva2V5PjwvZm9yZWlnbi1rZXlzPjxyZWYtdHlwZSBuYW1lPSJKb3Vy
bmFsIEFydGljbGUiPjE3PC9yZWYtdHlwZT48Y29udHJpYnV0b3JzPjxhdXRob3JzPjxhdXRob3I+
R29lZGUsIFYuPC9hdXRob3I+PGF1dGhvcj5GaXNjaGVyLCBLLjwvYXV0aG9yPjxhdXRob3I+QnVz
Y2gsIFIuPC9hdXRob3I+PGF1dGhvcj5FbmdlbGtlLCBBLjwvYXV0aG9yPjxhdXRob3I+RWljaGhv
cnN0LCBCLjwvYXV0aG9yPjxhdXRob3I+V2VuZHRuZXIsIEMuIE0uPC9hdXRob3I+PGF1dGhvcj5D
aGFnb3JvdmEsIFQuPC9hdXRob3I+PGF1dGhvcj5kZSBsYSBTZXJuYSwgSi48L2F1dGhvcj48YXV0
aG9yPkRpbGh1eWR5LCBNLiBTLjwvYXV0aG9yPjxhdXRob3I+SWxsbWVyLCBULjwvYXV0aG9yPjxh
dXRob3I+T3BhdCwgUy48L2F1dGhvcj48YXV0aG9yPk93ZW4sIEMuIEouPC9hdXRob3I+PGF1dGhv
cj5TYW1veWxvdmEsIE8uPC9hdXRob3I+PGF1dGhvcj5LcmV1emVyLCBLLiBBLjwvYXV0aG9yPjxh
dXRob3I+U3RpbGdlbmJhdWVyLCBTLjwvYXV0aG9yPjxhdXRob3I+RG9obmVyLCBILjwvYXV0aG9y
PjxhdXRob3I+TGFuZ2VyYWssIEEuIFcuPC9hdXRob3I+PGF1dGhvcj5SaXRnZW4sIE0uPC9hdXRo
b3I+PGF1dGhvcj5LbmViYSwgTS48L2F1dGhvcj48YXV0aG9yPkFzaWthbml1cywgRS48L2F1dGhv
cj48YXV0aG9yPkh1bXBocmV5LCBLLjwvYXV0aG9yPjxhdXRob3I+V2VuZ2VyLCBNLjwvYXV0aG9y
PjxhdXRob3I+SGFsbGVrLCBNLjwvYXV0aG9yPjwvYXV0aG9ycz48L2NvbnRyaWJ1dG9ycz48YXV0
aC1hZGRyZXNzPkZyb20gdGhlIEdlcm1hbiBDTEwgU3R1ZHkgR3JvdXAsIERlcGFydG1lbnQgSSBv
ZiBJbnRlcm5hbCBNZWRpY2luZSwgQ2VudGVyIG9mIEludGVncmF0ZWQgT25jb2xvZ3kgQ29sb2du
ZS1Cb25uLCBVbml2ZXJzaXR5IEhvc3BpdGFsIENvbG9nbmUsIENvbG9nbmUgKFYuRy4sIEsuRi4s
IEEuRS4sIEIuRS4sIEMuTS5XLiwgSy4tQS5LLiwgTS5ILiksIHRoZSBEZXBhcnRtZW50IGZvciBH
ZXJpYXRyaWMgTWVkaWNpbmUgYW5kIFJlc2VhcmNoLCBTdC4gTWFyaWVuIEhvc3BpdGFsIGFuZCBV
bml2ZXJzaXR5IG9mIENvbG9nbmUsIENvbG9nbmUgKFYuRy4pLCBJbnN0aXR1dGUgb2YgTWVkaWNh
bCBTdGF0aXN0aWNzIGFuZCBFcGlkZW1pb2xvZ3ksIFRlY2huaWNhbCBVbml2ZXJzaXR5IE11bmlj
aCwgTXVuaWNoIChSLkIuKSwgS2xpbmlrdW0gU2Nod2FiaW5nLCBNdW5pY2ggKEMuTS5XLiksIHBy
aXZhdGUgb25jb2xvZ3kgcHJhY3RpY2UsIERyZXNkZW4gKFQuSS4pLCBNZWRpY2FsIERlcGFydG1l
bnQgSUksIFVuaXZlcnNpdHkgb2YgU2NobGVzd2lnLUhvbHN0ZWluLCBDaXR5IEhvc3BpdGFsIEtp
ZWwsIEtpZWwgKE0uUi4sIE0uSy4pLCB0aGUgRGVwYXJ0bWVudCBvZiBJbnRlcm5hbCBNZWRpY2lu
ZSBJSUksIFVsbSBVbml2ZXJzaXR5LCBVbG0gKFMuUy4sIEguRC4pLCBhbmQgQ2x1c3RlciBvZiBF
eGNlbGxlbmNlICZxdW90O0NlbGx1bGFyIFN0cmVzcyBSZXNwb25zZXMgaW4gQWdpbmctQXNzb2Np
YXRlZCBEaXNlYXNlcyZxdW90OyAoQ0VDQUQpLCBVbml2ZXJzaXR5IG9mIENvbG9nbmUsIENvbG9n
bmUgKE0uSC4pIC0gYWxsIGluIEdlcm1hbnk7IFBlbnphIFJlZ2lvbmFsIE9uY29sb2d5IERpc3Bl
bnNhcnksIFBlbnphIChULkMuKSwgYW5kIFJlZ2lvbmFsIENsaW5pY2FsIEhvc3BpdGFsIE4uQS4g
U2VtYXNoa28sIE5pemhueSBOb3Znb3JvZCAoTy5TLikgLSBib3RoIGluIFJ1c3NpYTsgU2Vydmlj
aW8gRGUgSGVtYXRvbG9naWEsIEhvc3BpdGFsIFVuaXZlcnNpdGFyaW8gMTIgRGUgT2N0dWJyZSwg
TWFkcmlkIChKLlMuKTsgSG9waXRhbCBIYXV0IExldmVxdWUsIEJvcmRlYXV4LCBQZXNzYWMsIEZy
YW5jZSAoTS4tUy5ELik7IHRoZSBEZXBhcnRtZW50IG9mIEhhZW1hdG9sb2d5LCBNb25hc2ggTWVk
aWNhbCBDZW50cmUsIENsYXl0b24sIEF1c3RyYWxpYSAoUy5PLik7IFVuaXZlcnNpdHkgb2YgQ2Fs
Z2FyeSwgQ2FsZ2FyeSwgQUIsIENhbmFkYSAoQy5KLk8uKTsgdGhlIERlcGFydG1lbnQgb2YgSW1t
dW5vbG9neSwgRXJhc211cyBNZWRpY2FsIENlbnRlciBSb3R0ZXJkYW0sIFJvdHRlcmRhbSwgdGhl
IE5ldGhlcmxhbmRzIChBLlcuTC4pOyBGLiBIb2ZmbWFubi1MYSBSb2NoZSwgQmFzZWwsIFN3aXR6
ZXJsYW5kIChFLkEuKTsgRi4gSG9mZm1hbm4tTGEgUm9jaGUsIFdlbHd5biwgVW5pdGVkIEtpbmdk
b20gKEsuSC4pOyBhbmQgR2VuZW50ZWNoLCBTb3V0aCBTYW4gRnJhbmNpc2NvLCBDQSAoTS5XLiku
PC9hdXRoLWFkZHJlc3M+PHRpdGxlcz48dGl0bGU+T2JpbnV0dXp1bWFiIHBsdXMgY2hsb3JhbWJ1
Y2lsIGluIHBhdGllbnRzIHdpdGggQ0xMIGFuZCBjb2V4aXN0aW5nIGNvbmRpdGlvbnM8L3RpdGxl
PjxzZWNvbmRhcnktdGl0bGU+TiBFbmdsIEogTWVkPC9zZWNvbmRhcnktdGl0bGU+PGFsdC10aXRs
ZT5UaGUgTmV3IEVuZ2xhbmQgam91cm5hbCBvZiBtZWRpY2luZTwvYWx0LXRpdGxlPjwvdGl0bGVz
PjxwZXJpb2RpY2FsPjxmdWxsLXRpdGxlPk4gRW5nbCBKIE1lZDwvZnVsbC10aXRsZT48L3Blcmlv
ZGljYWw+PGFsdC1wZXJpb2RpY2FsPjxmdWxsLXRpdGxlPlRoZSBOZXcgRW5nbGFuZCBqb3VybmFs
IG9mIG1lZGljaW5lPC9mdWxsLXRpdGxlPjxhYmJyLTE+TiBFbmdsIEogTWVkPC9hYmJyLTE+PC9h
bHQtcGVyaW9kaWNhbD48cGFnZXM+MTEwMS0xMDwvcGFnZXM+PHZvbHVtZT4zNzA8L3ZvbHVtZT48
bnVtYmVyPjEyPC9udW1iZXI+PGVkaXRpb24+MjAxNC8wMS8xMDwvZWRpdGlvbj48a2V5d29yZHM+
PGtleXdvcmQ+QWR1bHQ8L2tleXdvcmQ+PGtleXdvcmQ+QWdlZDwva2V5d29yZD48a2V5d29yZD5B
Z2VkLCA4MCBhbmQgb3Zlcjwva2V5d29yZD48a2V5d29yZD5BbnRpYm9kaWVzLCBNb25vY2xvbmFs
LCBIdW1hbml6ZWQvKmFkbWluaXN0cmF0aW9uICZhbXA7IGRvc2FnZS9hZHZlcnNlIGVmZmVjdHM8
L2tleXdvcmQ+PGtleXdvcmQ+QW50aWJvZGllcywgTW9ub2Nsb25hbCwgTXVyaW5lLURlcml2ZWQv
YWRtaW5pc3RyYXRpb24gJmFtcDsgZG9zYWdlPC9rZXl3b3JkPjxrZXl3b3JkPkFudGlnZW5zLCBD
RDIwLyppbW11bm9sb2d5PC9rZXl3b3JkPjxrZXl3b3JkPkFudGluZW9wbGFzdGljIENvbWJpbmVk
IENoZW1vdGhlcmFweSBQcm90b2NvbHMvYWR2ZXJzZSBlZmZlY3RzLyp0aGVyYXBldXRpYyB1c2U8
L2tleXdvcmQ+PGtleXdvcmQ+Q2hsb3JhbWJ1Y2lsLyphZG1pbmlzdHJhdGlvbiAmYW1wOyBkb3Nh
Z2UvYWR2ZXJzZSBlZmZlY3RzPC9rZXl3b3JkPjxrZXl3b3JkPkNvbW9yYmlkaXR5PC9rZXl3b3Jk
PjxrZXl3b3JkPkRpc2Vhc2UtRnJlZSBTdXJ2aXZhbDwva2V5d29yZD48a2V5d29yZD5IdW1hbnM8
L2tleXdvcmQ+PGtleXdvcmQ+TGV1a2VtaWEsIEx5bXBob2N5dGljLCBDaHJvbmljLCBCLUNlbGwv
KmRydWcgdGhlcmFweTwva2V5d29yZD48a2V5d29yZD5NaWRkbGUgQWdlZDwva2V5d29yZD48a2V5
d29yZD5SZW1pc3Npb24gSW5kdWN0aW9uPC9rZXl3b3JkPjwva2V5d29yZHM+PGRhdGVzPjx5ZWFy
PjIwMTQ8L3llYXI+PHB1Yi1kYXRlcz48ZGF0ZT5NYXIgMjA8L2RhdGU+PC9wdWItZGF0ZXM+PC9k
YXRlcz48aXNibj4wMDI4LTQ3OTM8L2lzYm4+PGFjY2Vzc2lvbi1udW0+MjQ0MDEwMjI8L2FjY2Vz
c2lvbi1udW0+PHVybHM+PC91cmxzPjxlbGVjdHJvbmljLXJlc291cmNlLW51bT4xMC4xMDU2L05F
Sk1vYTEzMTM5ODQ8L2VsZWN0cm9uaWMtcmVzb3VyY2UtbnVtPjxyZW1vdGUtZGF0YWJhc2UtcHJv
dmlkZXI+TkxNPC9yZW1vdGUtZGF0YWJhc2UtcHJvdmlkZXI+PGxhbmd1YWdlPmVuZzwvbGFuZ3Vh
Z2U+PC9yZWNvcmQ+PC9DaXRlPjwvRW5kTm90ZT4A
</w:fldData>
        </w:fldChar>
      </w:r>
      <w:r w:rsidR="00466EFD">
        <w:instrText xml:space="preserve"> ADDIN EN.CITE </w:instrText>
      </w:r>
      <w:r w:rsidR="00466EFD">
        <w:fldChar w:fldCharType="begin">
          <w:fldData xml:space="preserve">PEVuZE5vdGU+PENpdGU+PEF1dGhvcj5CeXJkPC9BdXRob3I+PFllYXI+MjAxMzwvWWVhcj48UmVj
TnVtPjE5NDwvUmVjTnVtPjxEaXNwbGF5VGV4dD4oMTU3OzE1ODsxNjIpPC9EaXNwbGF5VGV4dD48
cmVjb3JkPjxyZWMtbnVtYmVyPjE5NDwvcmVjLW51bWJlcj48Zm9yZWlnbi1rZXlzPjxrZXkgYXBw
PSJFTiIgZGItaWQ9InN2MmF3eHJ4a3h2YXgwZXc1eGRwYXp0YTIweDk5dDUwMnMwMCIgdGltZXN0
YW1wPSIxNDAzMDExNDEzIj4xOTQ8L2tleT48L2ZvcmVpZ24ta2V5cz48cmVmLXR5cGUgbmFtZT0i
Sm91cm5hbCBBcnRpY2xlIj4xNzwvcmVmLXR5cGU+PGNvbnRyaWJ1dG9ycz48YXV0aG9ycz48YXV0
aG9yPkJ5cmQsIEouIEMuPC9hdXRob3I+PGF1dGhvcj5GdXJtYW4sIFIuIFIuPC9hdXRob3I+PGF1
dGhvcj5Db3V0cmUsIFMuIEUuPC9hdXRob3I+PGF1dGhvcj5GbGlubiwgSS4gVy48L2F1dGhvcj48
YXV0aG9yPkJ1cmdlciwgSi4gQS48L2F1dGhvcj48YXV0aG9yPkJsdW0sIEsuIEEuPC9hdXRob3I+
PGF1dGhvcj5HcmFudCwgQi48L2F1dGhvcj48YXV0aG9yPlNoYXJtYW4sIEouIFAuPC9hdXRob3I+
PGF1dGhvcj5Db2xlbWFuLCBNLjwvYXV0aG9yPjxhdXRob3I+V2llcmRhLCBXLiBHLjwvYXV0aG9y
PjxhdXRob3I+Sm9uZXMsIEouIEEuPC9hdXRob3I+PGF1dGhvcj5aaGFvLCBXLjwvYXV0aG9yPjxh
dXRob3I+SGVlcmVtYSwgTi4gQS48L2F1dGhvcj48YXV0aG9yPkpvaG5zb24sIEEuIEouPC9hdXRo
b3I+PGF1dGhvcj5TdWtidW50aGVybmcsIEouPC9hdXRob3I+PGF1dGhvcj5DaGFuZywgQi4gWS48
L2F1dGhvcj48YXV0aG9yPkNsb3csIEYuPC9hdXRob3I+PGF1dGhvcj5IZWRyaWNrLCBFLjwvYXV0
aG9yPjxhdXRob3I+QnVnZ3ksIEouIEouPC9hdXRob3I+PGF1dGhvcj5KYW1lcywgRC4gRi48L2F1
dGhvcj48YXV0aG9yPk8mYXBvcztCcmllbiwgUy48L2F1dGhvcj48L2F1dGhvcnM+PC9jb250cmli
dXRvcnM+PGF1dGgtYWRkcmVzcz5EaXZpc2lvbiBvZiBIZW1hdG9sb2d5LCBEZXBhcnRtZW50IG9m
IEludGVybmFsIE1lZGljaW5lLCBPaGlvIFN0YXRlIFVuaXZlcnNpdHksIENvbHVtYnVzLCBPSCA0
MzIxMCwgVVNBLiBqb2huLmJ5cmRAb3N1bWMuZWR1PC9hdXRoLWFkZHJlc3M+PHRpdGxlcz48dGl0
bGU+VGFyZ2V0aW5nIEJUSyB3aXRoIGlicnV0aW5pYiBpbiByZWxhcHNlZCBjaHJvbmljIGx5bXBo
b2N5dGljIGxldWtlbWlhPC90aXRsZT48c2Vjb25kYXJ5LXRpdGxlPk4gRW5nbCBKIE1lZDwvc2Vj
b25kYXJ5LXRpdGxlPjwvdGl0bGVzPjxwZXJpb2RpY2FsPjxmdWxsLXRpdGxlPk4gRW5nbCBKIE1l
ZDwvZnVsbC10aXRsZT48L3BlcmlvZGljYWw+PHBhZ2VzPjMyLTQyPC9wYWdlcz48dm9sdW1lPjM2
OTwvdm9sdW1lPjxudW1iZXI+MTwvbnVtYmVyPjxlZGl0aW9uPjIwMTMvMDYvMjE8L2VkaXRpb24+
PGtleXdvcmRzPjxrZXl3b3JkPkFkdWx0PC9rZXl3b3JkPjxrZXl3b3JkPkFnZWQ8L2tleXdvcmQ+
PGtleXdvcmQ+QWdlZCwgODAgYW5kIG92ZXI8L2tleXdvcmQ+PGtleXdvcmQ+QW50aW5lb3BsYXN0
aWMgQWdlbnRzL2FkdmVyc2UgZWZmZWN0cy9waGFybWFjb2tpbmV0aWNzL3BoYXJtYWNvbG9neS8q
dGhlcmFwZXV0aWM8L2tleXdvcmQ+PGtleXdvcmQ+dXNlPC9rZXl3b3JkPjxrZXl3b3JkPkRpc2Vh
c2UtRnJlZSBTdXJ2aXZhbDwva2V5d29yZD48a2V5d29yZD5GZW1hbGU8L2tleXdvcmQ+PGtleXdv
cmQ+SHVtYW5zPC9rZXl3b3JkPjxrZXl3b3JkPkxldWtlbWlhLCBMeW1waG9jeXRpYywgQ2hyb25p
YywgQi1DZWxsLypkcnVnIHRoZXJhcHk8L2tleXdvcmQ+PGtleXdvcmQ+TWFsZTwva2V5d29yZD48
a2V5d29yZD5NaWRkbGUgQWdlZDwva2V5d29yZD48a2V5d29yZD5Qcm90ZWluLVR5cm9zaW5lIEtp
bmFzZXMvKmFudGFnb25pc3RzICZhbXA7IGluaGliaXRvcnM8L2tleXdvcmQ+PGtleXdvcmQ+UHly
YXpvbGVzL2FkdmVyc2UgZWZmZWN0cy9waGFybWFjb2tpbmV0aWNzL3BoYXJtYWNvbG9neS8qdGhl
cmFwZXV0aWMgdXNlPC9rZXl3b3JkPjxrZXl3b3JkPlB5cmltaWRpbmVzL2FkdmVyc2UgZWZmZWN0
cy9waGFybWFjb2tpbmV0aWNzL3BoYXJtYWNvbG9neS8qdGhlcmFwZXV0aWMgdXNlPC9rZXl3b3Jk
PjxrZXl3b3JkPlJlY3VycmVuY2U8L2tleXdvcmQ+PGtleXdvcmQ+UmVtaXNzaW9uIEluZHVjdGlv
bjwva2V5d29yZD48a2V5d29yZD5UcmVhdG1lbnQgT3V0Y29tZTwva2V5d29yZD48L2tleXdvcmRz
PjxkYXRlcz48eWVhcj4yMDEzPC95ZWFyPjxwdWItZGF0ZXM+PGRhdGU+SnVsIDQ8L2RhdGU+PC9w
dWItZGF0ZXM+PC9kYXRlcz48aXNibj4wMDI4LTQ3OTM8L2lzYm4+PGFjY2Vzc2lvbi1udW0+MjM3
ODIxNTg8L2FjY2Vzc2lvbi1udW0+PHVybHM+PC91cmxzPjxjdXN0b20yPlBtYzM3NzI1MjU8L2N1
c3RvbTI+PGN1c3RvbTY+TmlobXM1MDM4ODE8L2N1c3RvbTY+PGVsZWN0cm9uaWMtcmVzb3VyY2Ut
bnVtPjEwLjEwNTYvTkVKTW9hMTIxNTYzNzwvZWxlY3Ryb25pYy1yZXNvdXJjZS1udW0+PHJlbW90
ZS1kYXRhYmFzZS1wcm92aWRlcj5OTE08L3JlbW90ZS1kYXRhYmFzZS1wcm92aWRlcj48bGFuZ3Vh
Z2U+ZW5nPC9sYW5ndWFnZT48L3JlY29yZD48L0NpdGU+PENpdGU+PEF1dGhvcj5GdXJtYW48L0F1
dGhvcj48WWVhcj4yMDE0PC9ZZWFyPjxSZWNOdW0+MjQyPC9SZWNOdW0+PHJlY29yZD48cmVjLW51
bWJlcj4yNDI8L3JlYy1udW1iZXI+PGZvcmVpZ24ta2V5cz48a2V5IGFwcD0iRU4iIGRiLWlkPSJz
djJhd3hyeGt4dmF4MGV3NXhkcGF6dGEyMHg5OXQ1MDJzMDAiIHRpbWVzdGFtcD0iMTQ3NDM4ODY3
NSI+MjQyPC9rZXk+PC9mb3JlaWduLWtleXM+PHJlZi10eXBlIG5hbWU9IkpvdXJuYWwgQXJ0aWNs
ZSI+MTc8L3JlZi10eXBlPjxjb250cmlidXRvcnM+PGF1dGhvcnM+PGF1dGhvcj5GdXJtYW4sIFIu
IFIuPC9hdXRob3I+PGF1dGhvcj5TaGFybWFuLCBKLiBQLjwvYXV0aG9yPjxhdXRob3I+Q291dHJl
LCBTLiBFLjwvYXV0aG9yPjxhdXRob3I+Q2hlc29uLCBCLiBELjwvYXV0aG9yPjxhdXRob3I+UGFn
ZWwsIEouIE0uPC9hdXRob3I+PGF1dGhvcj5IaWxsbWVuLCBQLjwvYXV0aG9yPjxhdXRob3I+QmFy
cmllbnRvcywgSi4gQy48L2F1dGhvcj48YXV0aG9yPlplbGVuZXR6LCBBLiBELjwvYXV0aG9yPjxh
dXRob3I+S2lwcHMsIFQuIEouPC9hdXRob3I+PGF1dGhvcj5GbGlubiwgSS48L2F1dGhvcj48YXV0
aG9yPkdoaWEsIFAuPC9hdXRob3I+PGF1dGhvcj5FcmFkYXQsIEguPC9hdXRob3I+PGF1dGhvcj5F
cnZpbiwgVC48L2F1dGhvcj48YXV0aG9yPkxhbWFubmEsIE4uPC9hdXRob3I+PGF1dGhvcj5Db2lm
ZmllciwgQi48L2F1dGhvcj48YXV0aG9yPlBldHRpdHQsIEEuIFIuPC9hdXRob3I+PGF1dGhvcj5N
YSwgUy48L2F1dGhvcj48YXV0aG9yPlN0aWxnZW5iYXVlciwgUy48L2F1dGhvcj48YXV0aG9yPkNy
YW1lciwgUC48L2F1dGhvcj48YXV0aG9yPkFpZWxsbywgTS48L2F1dGhvcj48YXV0aG9yPkpvaG5z
b24sIEQuIE0uPC9hdXRob3I+PGF1dGhvcj5NaWxsZXIsIEwuIEwuPC9hdXRob3I+PGF1dGhvcj5M
aSwgRC48L2F1dGhvcj48YXV0aG9yPkphaG4sIFQuIE0uPC9hdXRob3I+PGF1dGhvcj5EYW5zZXks
IFIuIEQuPC9hdXRob3I+PGF1dGhvcj5IYWxsZWssIE0uPC9hdXRob3I+PGF1dGhvcj5PJmFwb3M7
QnJpZW4sIFMuIE0uPC9hdXRob3I+PC9hdXRob3JzPjwvY29udHJpYnV0b3JzPjxhdXRoLWFkZHJl
c3M+VGhlIGF1dGhvcnMmYXBvczsgYWZmaWxpYXRpb25zIGFyZSBsaXN0ZWQgaW4gdGhlIEFwcGVu
ZGl4LjwvYXV0aC1hZGRyZXNzPjx0aXRsZXM+PHRpdGxlPklkZWxhbGlzaWIgYW5kIHJpdHV4aW1h
YiBpbiByZWxhcHNlZCBjaHJvbmljIGx5bXBob2N5dGljIGxldWtlbWlhPC90aXRsZT48c2Vjb25k
YXJ5LXRpdGxlPk4gRW5nbCBKIE1lZDwvc2Vjb25kYXJ5LXRpdGxlPjxhbHQtdGl0bGU+VGhlIE5l
dyBFbmdsYW5kIGpvdXJuYWwgb2YgbWVkaWNpbmU8L2FsdC10aXRsZT48L3RpdGxlcz48cGVyaW9k
aWNhbD48ZnVsbC10aXRsZT5OIEVuZ2wgSiBNZWQ8L2Z1bGwtdGl0bGU+PC9wZXJpb2RpY2FsPjxh
bHQtcGVyaW9kaWNhbD48ZnVsbC10aXRsZT5UaGUgTmV3IEVuZ2xhbmQgam91cm5hbCBvZiBtZWRp
Y2luZTwvZnVsbC10aXRsZT48YWJici0xPk4gRW5nbCBKIE1lZDwvYWJici0xPjwvYWx0LXBlcmlv
ZGljYWw+PHBhZ2VzPjk5Ny0xMDA3PC9wYWdlcz48dm9sdW1lPjM3MDwvdm9sdW1lPjxudW1iZXI+
MTE8L251bWJlcj48ZWRpdGlvbj4yMDE0LzAxLzI0PC9lZGl0aW9uPjxrZXl3b3Jkcz48a2V5d29y
ZD5BZ2VkPC9rZXl3b3JkPjxrZXl3b3JkPkFnZWQsIDgwIGFuZCBvdmVyPC9rZXl3b3JkPjxrZXl3
b3JkPkFudGlib2RpZXMsIE1vbm9jbG9uYWwsIE11cmluZS1EZXJpdmVkL2FkdmVyc2UgZWZmZWN0
cy8qdGhlcmFwZXV0aWMgdXNlPC9rZXl3b3JkPjxrZXl3b3JkPkFudGluZW9wbGFzdGljIENvbWJp
bmVkIENoZW1vdGhlcmFweSBQcm90b2NvbHMvYWR2ZXJzZSBlZmZlY3RzLyp0aGVyYXBldXRpYyB1
c2U8L2tleXdvcmQ+PGtleXdvcmQ+Q2xhc3MgSWEgUGhvc3BoYXRpZHlsaW5vc2l0b2wgMy1LaW5h
c2UvYW50YWdvbmlzdHMgJmFtcDsgaW5oaWJpdG9yczwva2V5d29yZD48a2V5d29yZD5EaXNlYXNl
LUZyZWUgU3Vydml2YWw8L2tleXdvcmQ+PGtleXdvcmQ+RG91YmxlLUJsaW5kIE1ldGhvZDwva2V5
d29yZD48a2V5d29yZD5GZW1hbGU8L2tleXdvcmQ+PGtleXdvcmQ+SHVtYW5zPC9rZXl3b3JkPjxr
ZXl3b3JkPkthcGxhbi1NZWllciBFc3RpbWF0ZTwva2V5d29yZD48a2V5d29yZD5LaWRuZXkgRGlz
ZWFzZXMvY29tcGxpY2F0aW9uczwva2V5d29yZD48a2V5d29yZD5MZXVrZW1pYSwgTHltcGhvY3l0
aWMsIENocm9uaWMsIEItQ2VsbC9jb21wbGljYXRpb25zLypkcnVnIHRoZXJhcHkvbW9ydGFsaXR5
PC9rZXl3b3JkPjxrZXl3b3JkPkx5bXBoIE5vZGVzL3BhdGhvbG9neTwva2V5d29yZD48a2V5d29y
ZD5NYWxlPC9rZXl3b3JkPjxrZXl3b3JkPk1pZGRsZSBBZ2VkPC9rZXl3b3JkPjxrZXl3b3JkPlB1
cmluZXMvYWR2ZXJzZSBlZmZlY3RzLyp0aGVyYXBldXRpYyB1c2U8L2tleXdvcmQ+PGtleXdvcmQ+
UXVpbmF6b2xpbm9uZXMvYWR2ZXJzZSBlZmZlY3RzLyp0aGVyYXBldXRpYyB1c2U8L2tleXdvcmQ+
PGtleXdvcmQ+UmVjdXJyZW5jZTwva2V5d29yZD48a2V5d29yZD5SaXR1eGltYWI8L2tleXdvcmQ+
PC9rZXl3b3Jkcz48ZGF0ZXM+PHllYXI+MjAxNDwveWVhcj48cHViLWRhdGVzPjxkYXRlPk1hciAx
MzwvZGF0ZT48L3B1Yi1kYXRlcz48L2RhdGVzPjxpc2JuPjAwMjgtNDc5MzwvaXNibj48YWNjZXNz
aW9uLW51bT4yNDQ1MDg1NzwvYWNjZXNzaW9uLW51bT48dXJscz48L3VybHM+PGN1c3RvbTI+UG1j
NDE2MTM2NTwvY3VzdG9tMj48Y3VzdG9tNj5OaWhtczYwOTQ5MTwvY3VzdG9tNj48ZWxlY3Ryb25p
Yy1yZXNvdXJjZS1udW0+MTAuMTA1Ni9ORUpNb2ExMzE1MjI2PC9lbGVjdHJvbmljLXJlc291cmNl
LW51bT48cmVtb3RlLWRhdGFiYXNlLXByb3ZpZGVyPk5MTTwvcmVtb3RlLWRhdGFiYXNlLXByb3Zp
ZGVyPjxsYW5ndWFnZT5lbmc8L2xhbmd1YWdlPjwvcmVjb3JkPjwvQ2l0ZT48Q2l0ZT48QXV0aG9y
PkdvZWRlPC9BdXRob3I+PFllYXI+MjAxNDwvWWVhcj48UmVjTnVtPjE5NzwvUmVjTnVtPjxyZWNv
cmQ+PHJlYy1udW1iZXI+MTk3PC9yZWMtbnVtYmVyPjxmb3JlaWduLWtleXM+PGtleSBhcHA9IkVO
IiBkYi1pZD0ic3YyYXd4cnhreHZheDBldzV4ZHBhenRhMjB4OTl0NTAyczAwIiB0aW1lc3RhbXA9
IjE0MDMwMTE0MTMiPjE5Nzwva2V5PjwvZm9yZWlnbi1rZXlzPjxyZWYtdHlwZSBuYW1lPSJKb3Vy
bmFsIEFydGljbGUiPjE3PC9yZWYtdHlwZT48Y29udHJpYnV0b3JzPjxhdXRob3JzPjxhdXRob3I+
R29lZGUsIFYuPC9hdXRob3I+PGF1dGhvcj5GaXNjaGVyLCBLLjwvYXV0aG9yPjxhdXRob3I+QnVz
Y2gsIFIuPC9hdXRob3I+PGF1dGhvcj5FbmdlbGtlLCBBLjwvYXV0aG9yPjxhdXRob3I+RWljaGhv
cnN0LCBCLjwvYXV0aG9yPjxhdXRob3I+V2VuZHRuZXIsIEMuIE0uPC9hdXRob3I+PGF1dGhvcj5D
aGFnb3JvdmEsIFQuPC9hdXRob3I+PGF1dGhvcj5kZSBsYSBTZXJuYSwgSi48L2F1dGhvcj48YXV0
aG9yPkRpbGh1eWR5LCBNLiBTLjwvYXV0aG9yPjxhdXRob3I+SWxsbWVyLCBULjwvYXV0aG9yPjxh
dXRob3I+T3BhdCwgUy48L2F1dGhvcj48YXV0aG9yPk93ZW4sIEMuIEouPC9hdXRob3I+PGF1dGhv
cj5TYW1veWxvdmEsIE8uPC9hdXRob3I+PGF1dGhvcj5LcmV1emVyLCBLLiBBLjwvYXV0aG9yPjxh
dXRob3I+U3RpbGdlbmJhdWVyLCBTLjwvYXV0aG9yPjxhdXRob3I+RG9obmVyLCBILjwvYXV0aG9y
PjxhdXRob3I+TGFuZ2VyYWssIEEuIFcuPC9hdXRob3I+PGF1dGhvcj5SaXRnZW4sIE0uPC9hdXRo
b3I+PGF1dGhvcj5LbmViYSwgTS48L2F1dGhvcj48YXV0aG9yPkFzaWthbml1cywgRS48L2F1dGhv
cj48YXV0aG9yPkh1bXBocmV5LCBLLjwvYXV0aG9yPjxhdXRob3I+V2VuZ2VyLCBNLjwvYXV0aG9y
PjxhdXRob3I+SGFsbGVrLCBNLjwvYXV0aG9yPjwvYXV0aG9ycz48L2NvbnRyaWJ1dG9ycz48YXV0
aC1hZGRyZXNzPkZyb20gdGhlIEdlcm1hbiBDTEwgU3R1ZHkgR3JvdXAsIERlcGFydG1lbnQgSSBv
ZiBJbnRlcm5hbCBNZWRpY2luZSwgQ2VudGVyIG9mIEludGVncmF0ZWQgT25jb2xvZ3kgQ29sb2du
ZS1Cb25uLCBVbml2ZXJzaXR5IEhvc3BpdGFsIENvbG9nbmUsIENvbG9nbmUgKFYuRy4sIEsuRi4s
IEEuRS4sIEIuRS4sIEMuTS5XLiwgSy4tQS5LLiwgTS5ILiksIHRoZSBEZXBhcnRtZW50IGZvciBH
ZXJpYXRyaWMgTWVkaWNpbmUgYW5kIFJlc2VhcmNoLCBTdC4gTWFyaWVuIEhvc3BpdGFsIGFuZCBV
bml2ZXJzaXR5IG9mIENvbG9nbmUsIENvbG9nbmUgKFYuRy4pLCBJbnN0aXR1dGUgb2YgTWVkaWNh
bCBTdGF0aXN0aWNzIGFuZCBFcGlkZW1pb2xvZ3ksIFRlY2huaWNhbCBVbml2ZXJzaXR5IE11bmlj
aCwgTXVuaWNoIChSLkIuKSwgS2xpbmlrdW0gU2Nod2FiaW5nLCBNdW5pY2ggKEMuTS5XLiksIHBy
aXZhdGUgb25jb2xvZ3kgcHJhY3RpY2UsIERyZXNkZW4gKFQuSS4pLCBNZWRpY2FsIERlcGFydG1l
bnQgSUksIFVuaXZlcnNpdHkgb2YgU2NobGVzd2lnLUhvbHN0ZWluLCBDaXR5IEhvc3BpdGFsIEtp
ZWwsIEtpZWwgKE0uUi4sIE0uSy4pLCB0aGUgRGVwYXJ0bWVudCBvZiBJbnRlcm5hbCBNZWRpY2lu
ZSBJSUksIFVsbSBVbml2ZXJzaXR5LCBVbG0gKFMuUy4sIEguRC4pLCBhbmQgQ2x1c3RlciBvZiBF
eGNlbGxlbmNlICZxdW90O0NlbGx1bGFyIFN0cmVzcyBSZXNwb25zZXMgaW4gQWdpbmctQXNzb2Np
YXRlZCBEaXNlYXNlcyZxdW90OyAoQ0VDQUQpLCBVbml2ZXJzaXR5IG9mIENvbG9nbmUsIENvbG9n
bmUgKE0uSC4pIC0gYWxsIGluIEdlcm1hbnk7IFBlbnphIFJlZ2lvbmFsIE9uY29sb2d5IERpc3Bl
bnNhcnksIFBlbnphIChULkMuKSwgYW5kIFJlZ2lvbmFsIENsaW5pY2FsIEhvc3BpdGFsIE4uQS4g
U2VtYXNoa28sIE5pemhueSBOb3Znb3JvZCAoTy5TLikgLSBib3RoIGluIFJ1c3NpYTsgU2Vydmlj
aW8gRGUgSGVtYXRvbG9naWEsIEhvc3BpdGFsIFVuaXZlcnNpdGFyaW8gMTIgRGUgT2N0dWJyZSwg
TWFkcmlkIChKLlMuKTsgSG9waXRhbCBIYXV0IExldmVxdWUsIEJvcmRlYXV4LCBQZXNzYWMsIEZy
YW5jZSAoTS4tUy5ELik7IHRoZSBEZXBhcnRtZW50IG9mIEhhZW1hdG9sb2d5LCBNb25hc2ggTWVk
aWNhbCBDZW50cmUsIENsYXl0b24sIEF1c3RyYWxpYSAoUy5PLik7IFVuaXZlcnNpdHkgb2YgQ2Fs
Z2FyeSwgQ2FsZ2FyeSwgQUIsIENhbmFkYSAoQy5KLk8uKTsgdGhlIERlcGFydG1lbnQgb2YgSW1t
dW5vbG9neSwgRXJhc211cyBNZWRpY2FsIENlbnRlciBSb3R0ZXJkYW0sIFJvdHRlcmRhbSwgdGhl
IE5ldGhlcmxhbmRzIChBLlcuTC4pOyBGLiBIb2ZmbWFubi1MYSBSb2NoZSwgQmFzZWwsIFN3aXR6
ZXJsYW5kIChFLkEuKTsgRi4gSG9mZm1hbm4tTGEgUm9jaGUsIFdlbHd5biwgVW5pdGVkIEtpbmdk
b20gKEsuSC4pOyBhbmQgR2VuZW50ZWNoLCBTb3V0aCBTYW4gRnJhbmNpc2NvLCBDQSAoTS5XLiku
PC9hdXRoLWFkZHJlc3M+PHRpdGxlcz48dGl0bGU+T2JpbnV0dXp1bWFiIHBsdXMgY2hsb3JhbWJ1
Y2lsIGluIHBhdGllbnRzIHdpdGggQ0xMIGFuZCBjb2V4aXN0aW5nIGNvbmRpdGlvbnM8L3RpdGxl
PjxzZWNvbmRhcnktdGl0bGU+TiBFbmdsIEogTWVkPC9zZWNvbmRhcnktdGl0bGU+PGFsdC10aXRs
ZT5UaGUgTmV3IEVuZ2xhbmQgam91cm5hbCBvZiBtZWRpY2luZTwvYWx0LXRpdGxlPjwvdGl0bGVz
PjxwZXJpb2RpY2FsPjxmdWxsLXRpdGxlPk4gRW5nbCBKIE1lZDwvZnVsbC10aXRsZT48L3Blcmlv
ZGljYWw+PGFsdC1wZXJpb2RpY2FsPjxmdWxsLXRpdGxlPlRoZSBOZXcgRW5nbGFuZCBqb3VybmFs
IG9mIG1lZGljaW5lPC9mdWxsLXRpdGxlPjxhYmJyLTE+TiBFbmdsIEogTWVkPC9hYmJyLTE+PC9h
bHQtcGVyaW9kaWNhbD48cGFnZXM+MTEwMS0xMDwvcGFnZXM+PHZvbHVtZT4zNzA8L3ZvbHVtZT48
bnVtYmVyPjEyPC9udW1iZXI+PGVkaXRpb24+MjAxNC8wMS8xMDwvZWRpdGlvbj48a2V5d29yZHM+
PGtleXdvcmQ+QWR1bHQ8L2tleXdvcmQ+PGtleXdvcmQ+QWdlZDwva2V5d29yZD48a2V5d29yZD5B
Z2VkLCA4MCBhbmQgb3Zlcjwva2V5d29yZD48a2V5d29yZD5BbnRpYm9kaWVzLCBNb25vY2xvbmFs
LCBIdW1hbml6ZWQvKmFkbWluaXN0cmF0aW9uICZhbXA7IGRvc2FnZS9hZHZlcnNlIGVmZmVjdHM8
L2tleXdvcmQ+PGtleXdvcmQ+QW50aWJvZGllcywgTW9ub2Nsb25hbCwgTXVyaW5lLURlcml2ZWQv
YWRtaW5pc3RyYXRpb24gJmFtcDsgZG9zYWdlPC9rZXl3b3JkPjxrZXl3b3JkPkFudGlnZW5zLCBD
RDIwLyppbW11bm9sb2d5PC9rZXl3b3JkPjxrZXl3b3JkPkFudGluZW9wbGFzdGljIENvbWJpbmVk
IENoZW1vdGhlcmFweSBQcm90b2NvbHMvYWR2ZXJzZSBlZmZlY3RzLyp0aGVyYXBldXRpYyB1c2U8
L2tleXdvcmQ+PGtleXdvcmQ+Q2hsb3JhbWJ1Y2lsLyphZG1pbmlzdHJhdGlvbiAmYW1wOyBkb3Nh
Z2UvYWR2ZXJzZSBlZmZlY3RzPC9rZXl3b3JkPjxrZXl3b3JkPkNvbW9yYmlkaXR5PC9rZXl3b3Jk
PjxrZXl3b3JkPkRpc2Vhc2UtRnJlZSBTdXJ2aXZhbDwva2V5d29yZD48a2V5d29yZD5IdW1hbnM8
L2tleXdvcmQ+PGtleXdvcmQ+TGV1a2VtaWEsIEx5bXBob2N5dGljLCBDaHJvbmljLCBCLUNlbGwv
KmRydWcgdGhlcmFweTwva2V5d29yZD48a2V5d29yZD5NaWRkbGUgQWdlZDwva2V5d29yZD48a2V5
d29yZD5SZW1pc3Npb24gSW5kdWN0aW9uPC9rZXl3b3JkPjwva2V5d29yZHM+PGRhdGVzPjx5ZWFy
PjIwMTQ8L3llYXI+PHB1Yi1kYXRlcz48ZGF0ZT5NYXIgMjA8L2RhdGU+PC9wdWItZGF0ZXM+PC9k
YXRlcz48aXNibj4wMDI4LTQ3OTM8L2lzYm4+PGFjY2Vzc2lvbi1udW0+MjQ0MDEwMjI8L2FjY2Vz
c2lvbi1udW0+PHVybHM+PC91cmxzPjxlbGVjdHJvbmljLXJlc291cmNlLW51bT4xMC4xMDU2L05F
Sk1vYTEzMTM5ODQ8L2VsZWN0cm9uaWMtcmVzb3VyY2UtbnVtPjxyZW1vdGUtZGF0YWJhc2UtcHJv
dmlkZXI+TkxNPC9yZW1vdGUtZGF0YWJhc2UtcHJvdmlkZXI+PGxhbmd1YWdlPmVuZzwvbGFuZ3Vh
Z2U+PC9yZWNvcmQ+PC9DaXRlPjwvRW5kTm90ZT4A
</w:fldData>
        </w:fldChar>
      </w:r>
      <w:r w:rsidR="00466EFD">
        <w:instrText xml:space="preserve"> ADDIN EN.CITE.DATA </w:instrText>
      </w:r>
      <w:r w:rsidR="00466EFD">
        <w:fldChar w:fldCharType="end"/>
      </w:r>
      <w:r>
        <w:fldChar w:fldCharType="separate"/>
      </w:r>
      <w:r w:rsidR="00466EFD">
        <w:rPr>
          <w:noProof/>
        </w:rPr>
        <w:t>(157;158;162)</w:t>
      </w:r>
      <w:r>
        <w:fldChar w:fldCharType="end"/>
      </w:r>
      <w:r w:rsidRPr="00854AA4">
        <w:t>. Hos pasienter &gt;65</w:t>
      </w:r>
      <w:r>
        <w:t xml:space="preserve"> </w:t>
      </w:r>
      <w:r w:rsidRPr="00854AA4">
        <w:t>år i god form og uten vesentlig komorbiditet er FCR og BR jevnbyrdige hva gjelder effekt, men BR er mindre toksisk</w:t>
      </w:r>
      <w:r>
        <w:t xml:space="preserve"> </w:t>
      </w:r>
      <w:r w:rsidRPr="00854AA4">
        <w:t>i undersøkelser der slik sammenlikning er mulig.</w:t>
      </w:r>
    </w:p>
    <w:p w14:paraId="55C8F2A9" w14:textId="77777777" w:rsidR="00D97035" w:rsidRPr="00BF7230" w:rsidRDefault="00D97035" w:rsidP="00D97035">
      <w:pPr>
        <w:pStyle w:val="Brdtekst"/>
      </w:pPr>
      <w:r w:rsidRPr="00854AA4">
        <w:t xml:space="preserve">Ved kombinasjon med kjemoterapi gis </w:t>
      </w:r>
      <w:r>
        <w:t>anti-CD20 antistoff</w:t>
      </w:r>
      <w:r w:rsidRPr="00854AA4">
        <w:t xml:space="preserve"> oftest en gang hver 4.</w:t>
      </w:r>
      <w:r>
        <w:t> </w:t>
      </w:r>
      <w:r w:rsidRPr="00854AA4">
        <w:t>uke sammen med kjemoterapien.</w:t>
      </w:r>
    </w:p>
    <w:tbl>
      <w:tblPr>
        <w:tblStyle w:val="Helsedirtekstboks"/>
        <w:tblW w:w="8504" w:type="dxa"/>
        <w:tblLayout w:type="fixed"/>
        <w:tblLook w:val="0480" w:firstRow="0" w:lastRow="0" w:firstColumn="1" w:lastColumn="0" w:noHBand="0" w:noVBand="1"/>
      </w:tblPr>
      <w:tblGrid>
        <w:gridCol w:w="8504"/>
      </w:tblGrid>
      <w:tr w:rsidR="009A7E5F" w:rsidRPr="009A7E5F" w14:paraId="0CA27439" w14:textId="77777777" w:rsidTr="009A7E5F">
        <w:tc>
          <w:tcPr>
            <w:tcW w:w="8504" w:type="dxa"/>
          </w:tcPr>
          <w:p w14:paraId="544DC797" w14:textId="77777777" w:rsidR="009A7E5F" w:rsidRPr="009A7E5F" w:rsidRDefault="009A7E5F" w:rsidP="00E15783">
            <w:pPr>
              <w:pStyle w:val="Bokslistepunkt1"/>
            </w:pPr>
            <w:r w:rsidRPr="009A7E5F">
              <w:t>Yngre (&lt;65–70 år) pasienter i god form og uten vesentlig komorbiditet som har behandlingstrengende KLL bør behandles med FCR (fludarabin, cyklofosfamid og rituximab) når behandlingsmålet er livsforlengelse (evidensgrad A).</w:t>
            </w:r>
          </w:p>
          <w:p w14:paraId="46EEC253" w14:textId="77777777" w:rsidR="009A7E5F" w:rsidRPr="009A7E5F" w:rsidRDefault="009A7E5F" w:rsidP="00E15783">
            <w:pPr>
              <w:pStyle w:val="Bokslistepunkt1"/>
            </w:pPr>
            <w:r w:rsidRPr="009A7E5F">
              <w:rPr>
                <w:rFonts w:eastAsia="MS Mincho"/>
                <w:lang w:eastAsia="ja-JP"/>
              </w:rPr>
              <w:t>Eldre (&gt;65–70 år) pasienter og pasienter med betydelig komorbiditet bør også behandles med kjemoimmunterapi som førstelinjebehandling når behandlingsmålet er lengst mulig behandlingsfritt intervall (evidensgrad A). For de med god funksjonstatus er BR (bendamustine og rituximab) det mest nærliggende alternativet. For de øvrige pasientene er klorambucil kombinert med anti-CD20 antistoff aktuelt.</w:t>
            </w:r>
          </w:p>
          <w:p w14:paraId="47185C87" w14:textId="50A1B528" w:rsidR="009A7E5F" w:rsidRPr="009A7E5F" w:rsidRDefault="009A7E5F" w:rsidP="002608A4">
            <w:pPr>
              <w:pStyle w:val="Bokslistepunkt1"/>
            </w:pPr>
            <w:r w:rsidRPr="009A7E5F">
              <w:t xml:space="preserve">Pasienter med </w:t>
            </w:r>
            <w:r w:rsidRPr="009A7E5F">
              <w:rPr>
                <w:rStyle w:val="TKursiv"/>
              </w:rPr>
              <w:t>del(17p</w:t>
            </w:r>
            <w:r w:rsidRPr="009A7E5F">
              <w:t>) og behandlingsindikasjon bør vurderes for behandling med signalveishemmere uavhengig av alder (evidensgrad A). Det er uavklart om yngre pasienter bør vurderes for allogen stamcelletransplantasjon som del av førstelinje behandlingen.</w:t>
            </w:r>
          </w:p>
        </w:tc>
      </w:tr>
    </w:tbl>
    <w:p w14:paraId="3024B437" w14:textId="77777777" w:rsidR="00D97035" w:rsidRPr="00BF7230" w:rsidRDefault="00D97035" w:rsidP="00266819">
      <w:pPr>
        <w:pStyle w:val="Overskrift3"/>
      </w:pPr>
      <w:bookmarkStart w:id="513" w:name="_Toc463011993"/>
      <w:bookmarkStart w:id="514" w:name="_Toc536537331"/>
      <w:bookmarkStart w:id="515" w:name="_Toc21872298"/>
      <w:r w:rsidRPr="00854AA4">
        <w:t>Andrelinjebehandling og seinere behandling</w:t>
      </w:r>
      <w:bookmarkEnd w:id="513"/>
      <w:bookmarkEnd w:id="514"/>
      <w:bookmarkEnd w:id="515"/>
    </w:p>
    <w:p w14:paraId="0B2276A7" w14:textId="77777777" w:rsidR="00D97035" w:rsidRPr="00BF7230" w:rsidRDefault="00D97035" w:rsidP="00D97035">
      <w:pPr>
        <w:pStyle w:val="Brdtekst"/>
      </w:pPr>
      <w:r w:rsidRPr="00854AA4">
        <w:t xml:space="preserve">Før valg av andrelinje og seinere behandling bør man få oversikt over tidligere gitt behandling, repons på tidligere behandling og remisjonsvarighet. Unngå å gjenta tidligere behandling </w:t>
      </w:r>
      <w:r>
        <w:t>der</w:t>
      </w:r>
      <w:r w:rsidRPr="00854AA4">
        <w:t xml:space="preserve">som </w:t>
      </w:r>
      <w:r>
        <w:t xml:space="preserve">behandlingen </w:t>
      </w:r>
      <w:r w:rsidRPr="00854AA4">
        <w:t>ikke har gitt tilfredstillende respons.</w:t>
      </w:r>
      <w:r>
        <w:t xml:space="preserve"> Cytogenetisk undersøkelse (karyotypering/FISH) med tanke på </w:t>
      </w:r>
      <w:r w:rsidRPr="00355466">
        <w:rPr>
          <w:rStyle w:val="TKursiv"/>
        </w:rPr>
        <w:t>del(17p</w:t>
      </w:r>
      <w:r w:rsidRPr="00355466">
        <w:t>)</w:t>
      </w:r>
      <w:r>
        <w:t xml:space="preserve"> og molekylærgenetisk undersøkelse med tanke på </w:t>
      </w:r>
      <w:r w:rsidRPr="00355466">
        <w:rPr>
          <w:rStyle w:val="TKursiv"/>
        </w:rPr>
        <w:t>TP53</w:t>
      </w:r>
      <w:r>
        <w:t xml:space="preserve">-mutasjon bør gjøres før hver ny behandlingslinje. Andelen pasienter som </w:t>
      </w:r>
      <w:r w:rsidRPr="00355466">
        <w:rPr>
          <w:rStyle w:val="TKursiv"/>
        </w:rPr>
        <w:t>del(17p</w:t>
      </w:r>
      <w:r w:rsidRPr="00355466">
        <w:t>)</w:t>
      </w:r>
      <w:r>
        <w:t xml:space="preserve"> og/eller </w:t>
      </w:r>
      <w:r w:rsidRPr="00355466">
        <w:rPr>
          <w:rStyle w:val="TKursiv"/>
        </w:rPr>
        <w:t>TP53</w:t>
      </w:r>
      <w:r>
        <w:t>-mutasjon øker for hver behandlingslinje.</w:t>
      </w:r>
    </w:p>
    <w:tbl>
      <w:tblPr>
        <w:tblStyle w:val="Helsedirtekstboks"/>
        <w:tblW w:w="8504" w:type="dxa"/>
        <w:tblLayout w:type="fixed"/>
        <w:tblLook w:val="0480" w:firstRow="0" w:lastRow="0" w:firstColumn="1" w:lastColumn="0" w:noHBand="0" w:noVBand="1"/>
      </w:tblPr>
      <w:tblGrid>
        <w:gridCol w:w="8504"/>
      </w:tblGrid>
      <w:tr w:rsidR="009A7E5F" w:rsidRPr="009A7E5F" w14:paraId="082984E0" w14:textId="77777777" w:rsidTr="009A7E5F">
        <w:tc>
          <w:tcPr>
            <w:tcW w:w="8504" w:type="dxa"/>
          </w:tcPr>
          <w:p w14:paraId="67681F6E" w14:textId="77777777" w:rsidR="009A7E5F" w:rsidRPr="009A7E5F" w:rsidRDefault="009A7E5F" w:rsidP="00E15783">
            <w:pPr>
              <w:pStyle w:val="Bokslistepunkt1"/>
            </w:pPr>
            <w:r w:rsidRPr="009A7E5F">
              <w:t>Det anbefales at behandlingen som ble gitt som førstelinjebehandling gjentas hos pasienter som residiverer etter initialt å ha respondert med lang (&gt;12 mnd) progresjonsfri overlevelse eller &gt;24 mnd til ny behandlingsindikasjon. Anbefalingen baserer seg på klinisk erfaring og er ikke dokumentert ved kliniske studier (evidensgrad D).</w:t>
            </w:r>
          </w:p>
          <w:p w14:paraId="6053C13F" w14:textId="208ABA85" w:rsidR="009A7E5F" w:rsidRPr="009A7E5F" w:rsidRDefault="009A7E5F" w:rsidP="002608A4">
            <w:pPr>
              <w:pStyle w:val="Bokslistepunkt1"/>
            </w:pPr>
            <w:r w:rsidRPr="009A7E5F">
              <w:t>Hos pasienter som initialt var refraktære eller som er blitt resistente overfor klorambucil er det nærliggende å behandle med bendamustin i kombinasjon med rituximab (evidensgrad B). Fludarabinbasert behandling (FCR) kan vurderes ved god funksjonsstatus.</w:t>
            </w:r>
          </w:p>
        </w:tc>
      </w:tr>
    </w:tbl>
    <w:p w14:paraId="011A18B7" w14:textId="74C24377" w:rsidR="00D97035" w:rsidRPr="00BF7230" w:rsidRDefault="00D97035" w:rsidP="009A7E5F">
      <w:pPr>
        <w:pStyle w:val="Brdtekst1008"/>
      </w:pPr>
      <w:r w:rsidRPr="00854AA4">
        <w:t xml:space="preserve">En randomisert studie (REACH-studien) av andrelinjebehandling </w:t>
      </w:r>
      <w:r>
        <w:fldChar w:fldCharType="begin">
          <w:fldData xml:space="preserve">PEVuZE5vdGU+PENpdGU+PEF1dGhvcj5Sb2JhazwvQXV0aG9yPjxZZWFyPjIwMTA8L1llYXI+PFJl
Y051bT43MzwvUmVjTnVtPjxEaXNwbGF5VGV4dD4oMTYzKTwvRGlzcGxheVRleHQ+PHJlY29yZD48
cmVjLW51bWJlcj43MzwvcmVjLW51bWJlcj48Zm9yZWlnbi1rZXlzPjxrZXkgYXBwPSJFTiIgZGIt
aWQ9InN2MmF3eHJ4a3h2YXgwZXc1eGRwYXp0YTIweDk5dDUwMnMwMCIgdGltZXN0YW1wPSIxNDAz
MDAxNDg0Ij43Mzwva2V5PjwvZm9yZWlnbi1rZXlzPjxyZWYtdHlwZSBuYW1lPSJKb3VybmFsIEFy
dGljbGUiPjE3PC9yZWYtdHlwZT48Y29udHJpYnV0b3JzPjxhdXRob3JzPjxhdXRob3I+Um9iYWss
VC48L2F1dGhvcj48YXV0aG9yPkRtb3N6eW5za2EsQS48L2F1dGhvcj48YXV0aG9yPlNvbGFsLUNl
bGlnbnksUC48L2F1dGhvcj48YXV0aG9yPldhcnpvY2hhLEsuPC9hdXRob3I+PGF1dGhvcj5Mb3Nj
ZXJ0YWxlcyxKLjwvYXV0aG9yPjxhdXRob3I+Q2F0YWxhbm8sSi48L2F1dGhvcj48YXV0aG9yPkFm
YW5hc2lldixCLlYuPC9hdXRob3I+PGF1dGhvcj5MYXJyYXR0LEwuPC9hdXRob3I+PGF1dGhvcj5H
ZWlzbGVyLEMuSC48L2F1dGhvcj48YXV0aG9yPk1vbnRpbGxvLE0uPC9hdXRob3I+PGF1dGhvcj5a
eXV6Z2luLEkuPC9hdXRob3I+PGF1dGhvcj5HYW5seSxQLlMuPC9hdXRob3I+PGF1dGhvcj5EYXJ0
aWdlYXMsQy48L2F1dGhvcj48YXV0aG9yPlJvc3RhLEEuPC9hdXRob3I+PGF1dGhvcj5NYXVyZXIs
Si48L2F1dGhvcj48YXV0aG9yPk1lbmRpbGEsTS48L2F1dGhvcj48YXV0aG9yPlNhdmlsbGUsTS5X
LjwvYXV0aG9yPjxhdXRob3I+VmFsZW50ZSxOLjwvYXV0aG9yPjxhdXRob3I+V2VuZ2VyLE0uSy48
L2F1dGhvcj48YXV0aG9yPk1vaXNlZXYsUy5JLjwvYXV0aG9yPjwvYXV0aG9ycz48L2NvbnRyaWJ1
dG9ycz48dGl0bGVzPjx0aXRsZT5SaXR1eGltYWIgcGx1cyBmbHVkYXJhYmluZSBhbmQgY3ljbG9w
aG9zcGhhbWlkZSBwcm9sb25ncyBwcm9ncmVzc2lvbi1mcmVlIHN1cnZpdmFsIGNvbXBhcmVkIHdp
dGggZmx1ZGFyYWJpbmUgYW5kIGN5Y2xvcGhvc3BoYW1pZGUgYWxvbmUgaW4gcHJldmlvdXNseSB0
cmVhdGVkIGNocm9uaWMgbHltcGhvY3l0aWMgbGV1a2VtaWE8L3RpdGxlPjxzZWNvbmRhcnktdGl0
bGU+Sm91cm5hbCBvZiBDbGluaWNhbCBPbmNvbG9neTwvc2Vjb25kYXJ5LXRpdGxlPjwvdGl0bGVz
PjxwZXJpb2RpY2FsPjxmdWxsLXRpdGxlPkpvdXJuYWwgb2YgQ2xpbmljYWwgT25jb2xvZ3k8L2Z1
bGwtdGl0bGU+PGFiYnItMT5KIENsaW4gT25jb2w8L2FiYnItMT48L3BlcmlvZGljYWw+PHBhZ2Vz
PjE3NTYtMTc2NTwvcGFnZXM+PHZvbHVtZT4yODwvdm9sdW1lPjxudW1iZXI+MTA8L251bWJlcj48
cmVwcmludC1lZGl0aW9uPk5vdCBpbiBGaWxlPC9yZXByaW50LWVkaXRpb24+PGtleXdvcmRzPjxr
ZXl3b3JkPiphbnRpbmVvcGxhc3RpYyBhZ2VudC9hZSBbQWR2ZXJzZSBEcnVnIFJlYWN0aW9uXTwv
a2V5d29yZD48a2V5d29yZD4qYW50aW5lb3BsYXN0aWMgYWdlbnQvZHQgW0RydWcgVGhlcmFweV08
L2tleXdvcmQ+PGtleXdvcmQ+KmNocm9uaWMgbHltcGhhdGljIGxldWtlbWlhL2R0IFtEcnVnIFRo
ZXJhcHldPC9rZXl3b3JkPjxrZXl3b3JkPipjeWNsb3Bob3NwaGFtaWRlL2FkIFtEcnVnIEFkbWlu
aXN0cmF0aW9uXTwva2V5d29yZD48a2V5d29yZD4qbW9ub2Nsb25hbCBhbnRpYm9keS9hZCBbRHJ1
ZyBBZG1pbmlzdHJhdGlvbl08L2tleXdvcmQ+PGtleXdvcmQ+KnZpZGFyYWJpbmUvYWQgW0RydWcg
QWRtaW5pc3RyYXRpb25dPC9rZXl3b3JkPjxrZXl3b3JkPjUwLTE4LTAgKGN5Y2xvcGhvc3BoYW1p
ZGUpPC9rZXl3b3JkPjxrZXl3b3JkPjIxNjc5LTE0LTEgKGZsdWRhcmFiaW5lKTwva2V5d29yZD48
a2V5d29yZD4xNzQ3MjItMzEtNyAocml0dXhpbWFiKTwva2V5d29yZD48a2V5d29yZD4yMDA2LTAy
LTIgKHZpZGFyYWJpbmUpPC9rZXl3b3JkPjxrZXl3b3JkPjU1MzYtMTctNCAodmlkYXJhYmluZSk8
L2tleXdvcmQ+PGtleXdvcmQ+QWR1bHQ8L2tleXdvcmQ+PGtleXdvcmQ+QWdlZDwva2V5d29yZD48
a2V5d29yZD5hcnRpY2xlPC9rZXl3b3JkPjxrZXl3b3JkPkIgbHltcGhvY3l0ZTwva2V5d29yZD48
a2V5d29yZD5jaGVtb3RoZXJhcHk8L2tleXdvcmQ+PGtleXdvcmQ+Y2xpbmljYWwgdHJpYWw8L2tl
eXdvcmQ+PGtleXdvcmQ+Y29tcGFyYXRpdmUgc3R1ZHk8L2tleXdvcmQ+PGtleXdvcmQ+Y29udHJv
bGxlZCBjbGluaWNhbCB0cmlhbDwva2V5d29yZD48a2V5d29yZD5jb250cm9sbGVkIHN0dWR5PC9r
ZXl3b3JkPjxrZXl3b3JkPkN5Y2xvcGhvc3BoYW1pZGU8L2tleXdvcmQ+PGtleXdvcmQ+ZGVhdGg8
L2tleXdvcmQ+PGtleXdvcmQ+ZGlzZWFzZSBmcmVlIHN1cnZpdmFsPC9rZXl3b3JkPjxrZXl3b3Jk
PmRydWcgZGVyaXZhdGl2ZTwva2V5d29yZD48a2V5d29yZD5ldmVudCBmcmVlIHN1cnZpdmFsPC9r
ZXl3b3JkPjxrZXl3b3JkPkZlbWFsZTwva2V5d29yZD48a2V5d29yZD5mbHVkYXJhYmluZTwva2V5
d29yZD48a2V5d29yZD5mb2xsb3cgdXA8L2tleXdvcmQ+PGtleXdvcmQ+aHVtYW48L2tleXdvcmQ+
PGtleXdvcmQ+bGV1a2VtaWE8L2tleXdvcmQ+PGtleXdvcmQ+TWFsZTwva2V5d29yZD48a2V5d29y
ZD5tZXRob2RzPC9rZXl3b3JkPjxrZXl3b3JkPk1pZGRsZSBBZ2VkPC9rZXl3b3JkPjxrZXl3b3Jk
Pm1vbm9jbG9uYWwgYW50aWJvZHk8L2tleXdvcmQ+PGtleXdvcmQ+bW9ydGFsaXR5PC9rZXl3b3Jk
PjxrZXl3b3JkPm11bHRpY2VudGVyIHN0dWR5PC9rZXl3b3JkPjxrZXl3b3JkPnBhdGllbnQ8L2tl
eXdvcmQ+PGtleXdvcmQ+cGhhc2UgMyBjbGluaWNhbCB0cmlhbDwva2V5d29yZD48a2V5d29yZD5w
cm9ncmVzc2lvbiBmcmVlIHN1cnZpdmFsPC9rZXl3b3JkPjxrZXl3b3JkPnBzeWNob2xvZ2ljYWwg
YXNwZWN0PC9rZXl3b3JkPjxrZXl3b3JkPnF1YWxpdHkgb2YgbGlmZTwva2V5d29yZD48a2V5d29y
ZD5yYW5kb21pemVkIGNvbnRyb2xsZWQgdHJpYWw8L2tleXdvcmQ+PGtleXdvcmQ+cmV0cmVhdG1l
bnQ8L2tleXdvcmQ+PGtleXdvcmQ+cml0dXhpbWFiPC9rZXl3b3JkPjxrZXl3b3JkPlNhZmV0eTwv
a2V5d29yZD48a2V5d29yZD5TdXJ2aXZhbDwva2V5d29yZD48a2V5d29yZD5Vbml0ZWQgU3RhdGVz
PC9rZXl3b3JkPjwva2V5d29yZHM+PGRhdGVzPjx5ZWFyPjIwMTA8L3llYXI+PHB1Yi1kYXRlcz48
ZGF0ZT4yMDEwPC9kYXRlPjwvcHViLWRhdGVzPjwvZGF0ZXM+PGxhYmVsPjI0MTwvbGFiZWw+PHVy
bHM+PC91cmxzPjxlbGVjdHJvbmljLXJlc291cmNlLW51bT5odHRwOi8vZHguZG9pLm9yZy8xMC4x
MjAwL0pDTy4yMDA5LjI2LjQ1NTY8L2VsZWN0cm9uaWMtcmVzb3VyY2UtbnVtPjwvcmVjb3JkPjwv
Q2l0ZT48L0VuZE5vdGU+
</w:fldData>
        </w:fldChar>
      </w:r>
      <w:r w:rsidR="00466EFD">
        <w:instrText xml:space="preserve"> ADDIN EN.CITE </w:instrText>
      </w:r>
      <w:r w:rsidR="00466EFD">
        <w:fldChar w:fldCharType="begin">
          <w:fldData xml:space="preserve">PEVuZE5vdGU+PENpdGU+PEF1dGhvcj5Sb2JhazwvQXV0aG9yPjxZZWFyPjIwMTA8L1llYXI+PFJl
Y051bT43MzwvUmVjTnVtPjxEaXNwbGF5VGV4dD4oMTYzKTwvRGlzcGxheVRleHQ+PHJlY29yZD48
cmVjLW51bWJlcj43MzwvcmVjLW51bWJlcj48Zm9yZWlnbi1rZXlzPjxrZXkgYXBwPSJFTiIgZGIt
aWQ9InN2MmF3eHJ4a3h2YXgwZXc1eGRwYXp0YTIweDk5dDUwMnMwMCIgdGltZXN0YW1wPSIxNDAz
MDAxNDg0Ij43Mzwva2V5PjwvZm9yZWlnbi1rZXlzPjxyZWYtdHlwZSBuYW1lPSJKb3VybmFsIEFy
dGljbGUiPjE3PC9yZWYtdHlwZT48Y29udHJpYnV0b3JzPjxhdXRob3JzPjxhdXRob3I+Um9iYWss
VC48L2F1dGhvcj48YXV0aG9yPkRtb3N6eW5za2EsQS48L2F1dGhvcj48YXV0aG9yPlNvbGFsLUNl
bGlnbnksUC48L2F1dGhvcj48YXV0aG9yPldhcnpvY2hhLEsuPC9hdXRob3I+PGF1dGhvcj5Mb3Nj
ZXJ0YWxlcyxKLjwvYXV0aG9yPjxhdXRob3I+Q2F0YWxhbm8sSi48L2F1dGhvcj48YXV0aG9yPkFm
YW5hc2lldixCLlYuPC9hdXRob3I+PGF1dGhvcj5MYXJyYXR0LEwuPC9hdXRob3I+PGF1dGhvcj5H
ZWlzbGVyLEMuSC48L2F1dGhvcj48YXV0aG9yPk1vbnRpbGxvLE0uPC9hdXRob3I+PGF1dGhvcj5a
eXV6Z2luLEkuPC9hdXRob3I+PGF1dGhvcj5HYW5seSxQLlMuPC9hdXRob3I+PGF1dGhvcj5EYXJ0
aWdlYXMsQy48L2F1dGhvcj48YXV0aG9yPlJvc3RhLEEuPC9hdXRob3I+PGF1dGhvcj5NYXVyZXIs
Si48L2F1dGhvcj48YXV0aG9yPk1lbmRpbGEsTS48L2F1dGhvcj48YXV0aG9yPlNhdmlsbGUsTS5X
LjwvYXV0aG9yPjxhdXRob3I+VmFsZW50ZSxOLjwvYXV0aG9yPjxhdXRob3I+V2VuZ2VyLE0uSy48
L2F1dGhvcj48YXV0aG9yPk1vaXNlZXYsUy5JLjwvYXV0aG9yPjwvYXV0aG9ycz48L2NvbnRyaWJ1
dG9ycz48dGl0bGVzPjx0aXRsZT5SaXR1eGltYWIgcGx1cyBmbHVkYXJhYmluZSBhbmQgY3ljbG9w
aG9zcGhhbWlkZSBwcm9sb25ncyBwcm9ncmVzc2lvbi1mcmVlIHN1cnZpdmFsIGNvbXBhcmVkIHdp
dGggZmx1ZGFyYWJpbmUgYW5kIGN5Y2xvcGhvc3BoYW1pZGUgYWxvbmUgaW4gcHJldmlvdXNseSB0
cmVhdGVkIGNocm9uaWMgbHltcGhvY3l0aWMgbGV1a2VtaWE8L3RpdGxlPjxzZWNvbmRhcnktdGl0
bGU+Sm91cm5hbCBvZiBDbGluaWNhbCBPbmNvbG9neTwvc2Vjb25kYXJ5LXRpdGxlPjwvdGl0bGVz
PjxwZXJpb2RpY2FsPjxmdWxsLXRpdGxlPkpvdXJuYWwgb2YgQ2xpbmljYWwgT25jb2xvZ3k8L2Z1
bGwtdGl0bGU+PGFiYnItMT5KIENsaW4gT25jb2w8L2FiYnItMT48L3BlcmlvZGljYWw+PHBhZ2Vz
PjE3NTYtMTc2NTwvcGFnZXM+PHZvbHVtZT4yODwvdm9sdW1lPjxudW1iZXI+MTA8L251bWJlcj48
cmVwcmludC1lZGl0aW9uPk5vdCBpbiBGaWxlPC9yZXByaW50LWVkaXRpb24+PGtleXdvcmRzPjxr
ZXl3b3JkPiphbnRpbmVvcGxhc3RpYyBhZ2VudC9hZSBbQWR2ZXJzZSBEcnVnIFJlYWN0aW9uXTwv
a2V5d29yZD48a2V5d29yZD4qYW50aW5lb3BsYXN0aWMgYWdlbnQvZHQgW0RydWcgVGhlcmFweV08
L2tleXdvcmQ+PGtleXdvcmQ+KmNocm9uaWMgbHltcGhhdGljIGxldWtlbWlhL2R0IFtEcnVnIFRo
ZXJhcHldPC9rZXl3b3JkPjxrZXl3b3JkPipjeWNsb3Bob3NwaGFtaWRlL2FkIFtEcnVnIEFkbWlu
aXN0cmF0aW9uXTwva2V5d29yZD48a2V5d29yZD4qbW9ub2Nsb25hbCBhbnRpYm9keS9hZCBbRHJ1
ZyBBZG1pbmlzdHJhdGlvbl08L2tleXdvcmQ+PGtleXdvcmQ+KnZpZGFyYWJpbmUvYWQgW0RydWcg
QWRtaW5pc3RyYXRpb25dPC9rZXl3b3JkPjxrZXl3b3JkPjUwLTE4LTAgKGN5Y2xvcGhvc3BoYW1p
ZGUpPC9rZXl3b3JkPjxrZXl3b3JkPjIxNjc5LTE0LTEgKGZsdWRhcmFiaW5lKTwva2V5d29yZD48
a2V5d29yZD4xNzQ3MjItMzEtNyAocml0dXhpbWFiKTwva2V5d29yZD48a2V5d29yZD4yMDA2LTAy
LTIgKHZpZGFyYWJpbmUpPC9rZXl3b3JkPjxrZXl3b3JkPjU1MzYtMTctNCAodmlkYXJhYmluZSk8
L2tleXdvcmQ+PGtleXdvcmQ+QWR1bHQ8L2tleXdvcmQ+PGtleXdvcmQ+QWdlZDwva2V5d29yZD48
a2V5d29yZD5hcnRpY2xlPC9rZXl3b3JkPjxrZXl3b3JkPkIgbHltcGhvY3l0ZTwva2V5d29yZD48
a2V5d29yZD5jaGVtb3RoZXJhcHk8L2tleXdvcmQ+PGtleXdvcmQ+Y2xpbmljYWwgdHJpYWw8L2tl
eXdvcmQ+PGtleXdvcmQ+Y29tcGFyYXRpdmUgc3R1ZHk8L2tleXdvcmQ+PGtleXdvcmQ+Y29udHJv
bGxlZCBjbGluaWNhbCB0cmlhbDwva2V5d29yZD48a2V5d29yZD5jb250cm9sbGVkIHN0dWR5PC9r
ZXl3b3JkPjxrZXl3b3JkPkN5Y2xvcGhvc3BoYW1pZGU8L2tleXdvcmQ+PGtleXdvcmQ+ZGVhdGg8
L2tleXdvcmQ+PGtleXdvcmQ+ZGlzZWFzZSBmcmVlIHN1cnZpdmFsPC9rZXl3b3JkPjxrZXl3b3Jk
PmRydWcgZGVyaXZhdGl2ZTwva2V5d29yZD48a2V5d29yZD5ldmVudCBmcmVlIHN1cnZpdmFsPC9r
ZXl3b3JkPjxrZXl3b3JkPkZlbWFsZTwva2V5d29yZD48a2V5d29yZD5mbHVkYXJhYmluZTwva2V5
d29yZD48a2V5d29yZD5mb2xsb3cgdXA8L2tleXdvcmQ+PGtleXdvcmQ+aHVtYW48L2tleXdvcmQ+
PGtleXdvcmQ+bGV1a2VtaWE8L2tleXdvcmQ+PGtleXdvcmQ+TWFsZTwva2V5d29yZD48a2V5d29y
ZD5tZXRob2RzPC9rZXl3b3JkPjxrZXl3b3JkPk1pZGRsZSBBZ2VkPC9rZXl3b3JkPjxrZXl3b3Jk
Pm1vbm9jbG9uYWwgYW50aWJvZHk8L2tleXdvcmQ+PGtleXdvcmQ+bW9ydGFsaXR5PC9rZXl3b3Jk
PjxrZXl3b3JkPm11bHRpY2VudGVyIHN0dWR5PC9rZXl3b3JkPjxrZXl3b3JkPnBhdGllbnQ8L2tl
eXdvcmQ+PGtleXdvcmQ+cGhhc2UgMyBjbGluaWNhbCB0cmlhbDwva2V5d29yZD48a2V5d29yZD5w
cm9ncmVzc2lvbiBmcmVlIHN1cnZpdmFsPC9rZXl3b3JkPjxrZXl3b3JkPnBzeWNob2xvZ2ljYWwg
YXNwZWN0PC9rZXl3b3JkPjxrZXl3b3JkPnF1YWxpdHkgb2YgbGlmZTwva2V5d29yZD48a2V5d29y
ZD5yYW5kb21pemVkIGNvbnRyb2xsZWQgdHJpYWw8L2tleXdvcmQ+PGtleXdvcmQ+cmV0cmVhdG1l
bnQ8L2tleXdvcmQ+PGtleXdvcmQ+cml0dXhpbWFiPC9rZXl3b3JkPjxrZXl3b3JkPlNhZmV0eTwv
a2V5d29yZD48a2V5d29yZD5TdXJ2aXZhbDwva2V5d29yZD48a2V5d29yZD5Vbml0ZWQgU3RhdGVz
PC9rZXl3b3JkPjwva2V5d29yZHM+PGRhdGVzPjx5ZWFyPjIwMTA8L3llYXI+PHB1Yi1kYXRlcz48
ZGF0ZT4yMDEwPC9kYXRlPjwvcHViLWRhdGVzPjwvZGF0ZXM+PGxhYmVsPjI0MTwvbGFiZWw+PHVy
bHM+PC91cmxzPjxlbGVjdHJvbmljLXJlc291cmNlLW51bT5odHRwOi8vZHguZG9pLm9yZy8xMC4x
MjAwL0pDTy4yMDA5LjI2LjQ1NTY8L2VsZWN0cm9uaWMtcmVzb3VyY2UtbnVtPjwvcmVjb3JkPjwv
Q2l0ZT48L0VuZE5vdGU+
</w:fldData>
        </w:fldChar>
      </w:r>
      <w:r w:rsidR="00466EFD">
        <w:instrText xml:space="preserve"> ADDIN EN.CITE.DATA </w:instrText>
      </w:r>
      <w:r w:rsidR="00466EFD">
        <w:fldChar w:fldCharType="end"/>
      </w:r>
      <w:r>
        <w:fldChar w:fldCharType="separate"/>
      </w:r>
      <w:r w:rsidR="00466EFD">
        <w:rPr>
          <w:noProof/>
        </w:rPr>
        <w:t>(163)</w:t>
      </w:r>
      <w:r>
        <w:fldChar w:fldCharType="end"/>
      </w:r>
      <w:r w:rsidRPr="00854AA4">
        <w:t xml:space="preserve"> viser bedre respons, men ikke økt totaloverlevelse med FCR sammenlignet med FC hos tidligere behandlede pasienter som fortsatt var fludarabinfølsomme.</w:t>
      </w:r>
    </w:p>
    <w:tbl>
      <w:tblPr>
        <w:tblStyle w:val="Helsedirtekstboks"/>
        <w:tblW w:w="8504" w:type="dxa"/>
        <w:tblLayout w:type="fixed"/>
        <w:tblLook w:val="0480" w:firstRow="0" w:lastRow="0" w:firstColumn="1" w:lastColumn="0" w:noHBand="0" w:noVBand="1"/>
      </w:tblPr>
      <w:tblGrid>
        <w:gridCol w:w="8504"/>
      </w:tblGrid>
      <w:tr w:rsidR="009A7E5F" w:rsidRPr="009A7E5F" w14:paraId="7783F0B1" w14:textId="77777777" w:rsidTr="009A7E5F">
        <w:tc>
          <w:tcPr>
            <w:tcW w:w="8504" w:type="dxa"/>
          </w:tcPr>
          <w:p w14:paraId="352CAA83" w14:textId="77777777" w:rsidR="009A7E5F" w:rsidRPr="009A7E5F" w:rsidRDefault="009A7E5F" w:rsidP="00E15783">
            <w:pPr>
              <w:pStyle w:val="Bokslistepunkt1"/>
            </w:pPr>
            <w:r w:rsidRPr="009A7E5F">
              <w:lastRenderedPageBreak/>
              <w:t>Pasienter som utvikler behandlingstrengende residiv før det er gått 12 måneder etter initial behandling med et fludarabinholdig regime, kan behandles med signalveishemmerne ibrutinib eller idelalisib (evidensgrad B). Bendamustin i kombinasjon med rituximab er et alternativ (evidensgrad B).</w:t>
            </w:r>
          </w:p>
          <w:p w14:paraId="0E7D49C6" w14:textId="0D962F0C" w:rsidR="009A7E5F" w:rsidRPr="009A7E5F" w:rsidRDefault="009A7E5F" w:rsidP="002608A4">
            <w:pPr>
              <w:pStyle w:val="Bokslistepunkt1"/>
            </w:pPr>
            <w:r w:rsidRPr="009A7E5F">
              <w:t>Hvorvidt pasienter som responderer på behandlingen bør vurderes for allogen stamcelletransplantasjon ved alder &lt;70 år er uavklart etter introduksjonen av behandling med signalveishemmere.</w:t>
            </w:r>
          </w:p>
        </w:tc>
      </w:tr>
    </w:tbl>
    <w:p w14:paraId="464E008F" w14:textId="4C16E361" w:rsidR="00D97035" w:rsidRPr="00BF7230" w:rsidRDefault="00D97035" w:rsidP="009A7E5F">
      <w:pPr>
        <w:pStyle w:val="Brdtekst1008"/>
      </w:pPr>
      <w:r w:rsidRPr="00854AA4">
        <w:t xml:space="preserve">Pasienter som har fludarabin-resistent </w:t>
      </w:r>
      <w:r>
        <w:t>sykdom</w:t>
      </w:r>
      <w:r w:rsidRPr="00854AA4">
        <w:t xml:space="preserve"> har dårlig prognose og representerer en betydelig terapeutisk utfordring. </w:t>
      </w:r>
      <w:r>
        <w:t>Behandling med signalveishemmere er første valg. M</w:t>
      </w:r>
      <w:r w:rsidRPr="00854AA4">
        <w:t>onoklonale antistoffer (alemtuzumab</w:t>
      </w:r>
      <w:r>
        <w:t xml:space="preserve">, </w:t>
      </w:r>
      <w:r w:rsidRPr="00854AA4">
        <w:t xml:space="preserve">ofatumumab), evt. i kombinasjon med kjemoterapi eller metylprednisolon, er </w:t>
      </w:r>
      <w:r w:rsidRPr="00993795">
        <w:t xml:space="preserve">andre muligheter </w:t>
      </w:r>
      <w:r>
        <w:fldChar w:fldCharType="begin">
          <w:fldData xml:space="preserve">PEVuZE5vdGU+PENpdGU+PEF1dGhvcj5CeXJkPC9BdXRob3I+PFllYXI+MjAxMzwvWWVhcj48UmVj
TnVtPjE5NDwvUmVjTnVtPjxEaXNwbGF5VGV4dD4oMTU3OzE1ODsxNjQ7MTY1KTwvRGlzcGxheVRl
eHQ+PHJlY29yZD48cmVjLW51bWJlcj4xOTQ8L3JlYy1udW1iZXI+PGZvcmVpZ24ta2V5cz48a2V5
IGFwcD0iRU4iIGRiLWlkPSJzdjJhd3hyeGt4dmF4MGV3NXhkcGF6dGEyMHg5OXQ1MDJzMDAiIHRp
bWVzdGFtcD0iMTQwMzAxMTQxMyI+MTk0PC9rZXk+PC9mb3JlaWduLWtleXM+PHJlZi10eXBlIG5h
bWU9IkpvdXJuYWwgQXJ0aWNsZSI+MTc8L3JlZi10eXBlPjxjb250cmlidXRvcnM+PGF1dGhvcnM+
PGF1dGhvcj5CeXJkLCBKLiBDLjwvYXV0aG9yPjxhdXRob3I+RnVybWFuLCBSLiBSLjwvYXV0aG9y
PjxhdXRob3I+Q291dHJlLCBTLiBFLjwvYXV0aG9yPjxhdXRob3I+Rmxpbm4sIEkuIFcuPC9hdXRo
b3I+PGF1dGhvcj5CdXJnZXIsIEouIEEuPC9hdXRob3I+PGF1dGhvcj5CbHVtLCBLLiBBLjwvYXV0
aG9yPjxhdXRob3I+R3JhbnQsIEIuPC9hdXRob3I+PGF1dGhvcj5TaGFybWFuLCBKLiBQLjwvYXV0
aG9yPjxhdXRob3I+Q29sZW1hbiwgTS48L2F1dGhvcj48YXV0aG9yPldpZXJkYSwgVy4gRy48L2F1
dGhvcj48YXV0aG9yPkpvbmVzLCBKLiBBLjwvYXV0aG9yPjxhdXRob3I+WmhhbywgVy48L2F1dGhv
cj48YXV0aG9yPkhlZXJlbWEsIE4uIEEuPC9hdXRob3I+PGF1dGhvcj5Kb2huc29uLCBBLiBKLjwv
YXV0aG9yPjxhdXRob3I+U3VrYnVudGhlcm5nLCBKLjwvYXV0aG9yPjxhdXRob3I+Q2hhbmcsIEIu
IFkuPC9hdXRob3I+PGF1dGhvcj5DbG93LCBGLjwvYXV0aG9yPjxhdXRob3I+SGVkcmljaywgRS48
L2F1dGhvcj48YXV0aG9yPkJ1Z2d5LCBKLiBKLjwvYXV0aG9yPjxhdXRob3I+SmFtZXMsIEQuIEYu
PC9hdXRob3I+PGF1dGhvcj5PJmFwb3M7QnJpZW4sIFMuPC9hdXRob3I+PC9hdXRob3JzPjwvY29u
dHJpYnV0b3JzPjxhdXRoLWFkZHJlc3M+RGl2aXNpb24gb2YgSGVtYXRvbG9neSwgRGVwYXJ0bWVu
dCBvZiBJbnRlcm5hbCBNZWRpY2luZSwgT2hpbyBTdGF0ZSBVbml2ZXJzaXR5LCBDb2x1bWJ1cywg
T0ggNDMyMTAsIFVTQS4gam9obi5ieXJkQG9zdW1jLmVkdTwvYXV0aC1hZGRyZXNzPjx0aXRsZXM+
PHRpdGxlPlRhcmdldGluZyBCVEsgd2l0aCBpYnJ1dGluaWIgaW4gcmVsYXBzZWQgY2hyb25pYyBs
eW1waG9jeXRpYyBsZXVrZW1pYTwvdGl0bGU+PHNlY29uZGFyeS10aXRsZT5OIEVuZ2wgSiBNZWQ8
L3NlY29uZGFyeS10aXRsZT48L3RpdGxlcz48cGVyaW9kaWNhbD48ZnVsbC10aXRsZT5OIEVuZ2wg
SiBNZWQ8L2Z1bGwtdGl0bGU+PC9wZXJpb2RpY2FsPjxwYWdlcz4zMi00MjwvcGFnZXM+PHZvbHVt
ZT4zNjk8L3ZvbHVtZT48bnVtYmVyPjE8L251bWJlcj48ZWRpdGlvbj4yMDEzLzA2LzIxPC9lZGl0
aW9uPjxrZXl3b3Jkcz48a2V5d29yZD5BZHVsdDwva2V5d29yZD48a2V5d29yZD5BZ2VkPC9rZXl3
b3JkPjxrZXl3b3JkPkFnZWQsIDgwIGFuZCBvdmVyPC9rZXl3b3JkPjxrZXl3b3JkPkFudGluZW9w
bGFzdGljIEFnZW50cy9hZHZlcnNlIGVmZmVjdHMvcGhhcm1hY29raW5ldGljcy9waGFybWFjb2xv
Z3kvKnRoZXJhcGV1dGljPC9rZXl3b3JkPjxrZXl3b3JkPnVzZTwva2V5d29yZD48a2V5d29yZD5E
aXNlYXNlLUZyZWUgU3Vydml2YWw8L2tleXdvcmQ+PGtleXdvcmQ+RmVtYWxlPC9rZXl3b3JkPjxr
ZXl3b3JkPkh1bWFuczwva2V5d29yZD48a2V5d29yZD5MZXVrZW1pYSwgTHltcGhvY3l0aWMsIENo
cm9uaWMsIEItQ2VsbC8qZHJ1ZyB0aGVyYXB5PC9rZXl3b3JkPjxrZXl3b3JkPk1hbGU8L2tleXdv
cmQ+PGtleXdvcmQ+TWlkZGxlIEFnZWQ8L2tleXdvcmQ+PGtleXdvcmQ+UHJvdGVpbi1UeXJvc2lu
ZSBLaW5hc2VzLyphbnRhZ29uaXN0cyAmYW1wOyBpbmhpYml0b3JzPC9rZXl3b3JkPjxrZXl3b3Jk
PlB5cmF6b2xlcy9hZHZlcnNlIGVmZmVjdHMvcGhhcm1hY29raW5ldGljcy9waGFybWFjb2xvZ3kv
KnRoZXJhcGV1dGljIHVzZTwva2V5d29yZD48a2V5d29yZD5QeXJpbWlkaW5lcy9hZHZlcnNlIGVm
ZmVjdHMvcGhhcm1hY29raW5ldGljcy9waGFybWFjb2xvZ3kvKnRoZXJhcGV1dGljIHVzZTwva2V5
d29yZD48a2V5d29yZD5SZWN1cnJlbmNlPC9rZXl3b3JkPjxrZXl3b3JkPlJlbWlzc2lvbiBJbmR1
Y3Rpb248L2tleXdvcmQ+PGtleXdvcmQ+VHJlYXRtZW50IE91dGNvbWU8L2tleXdvcmQ+PC9rZXl3
b3Jkcz48ZGF0ZXM+PHllYXI+MjAxMzwveWVhcj48cHViLWRhdGVzPjxkYXRlPkp1bCA0PC9kYXRl
PjwvcHViLWRhdGVzPjwvZGF0ZXM+PGlzYm4+MDAyOC00NzkzPC9pc2JuPjxhY2Nlc3Npb24tbnVt
PjIzNzgyMTU4PC9hY2Nlc3Npb24tbnVtPjx1cmxzPjwvdXJscz48Y3VzdG9tMj5QbWMzNzcyNTI1
PC9jdXN0b20yPjxjdXN0b202Pk5paG1zNTAzODgxPC9jdXN0b202PjxlbGVjdHJvbmljLXJlc291
cmNlLW51bT4xMC4xMDU2L05FSk1vYTEyMTU2Mzc8L2VsZWN0cm9uaWMtcmVzb3VyY2UtbnVtPjxy
ZW1vdGUtZGF0YWJhc2UtcHJvdmlkZXI+TkxNPC9yZW1vdGUtZGF0YWJhc2UtcHJvdmlkZXI+PGxh
bmd1YWdlPmVuZzwvbGFuZ3VhZ2U+PC9yZWNvcmQ+PC9DaXRlPjxDaXRlPjxBdXRob3I+RnVybWFu
PC9BdXRob3I+PFllYXI+MjAxNDwvWWVhcj48UmVjTnVtPjI0MjwvUmVjTnVtPjxyZWNvcmQ+PHJl
Yy1udW1iZXI+MjQyPC9yZWMtbnVtYmVyPjxmb3JlaWduLWtleXM+PGtleSBhcHA9IkVOIiBkYi1p
ZD0ic3YyYXd4cnhreHZheDBldzV4ZHBhenRhMjB4OTl0NTAyczAwIiB0aW1lc3RhbXA9IjE0NzQz
ODg2NzUiPjI0Mjwva2V5PjwvZm9yZWlnbi1rZXlzPjxyZWYtdHlwZSBuYW1lPSJKb3VybmFsIEFy
dGljbGUiPjE3PC9yZWYtdHlwZT48Y29udHJpYnV0b3JzPjxhdXRob3JzPjxhdXRob3I+RnVybWFu
LCBSLiBSLjwvYXV0aG9yPjxhdXRob3I+U2hhcm1hbiwgSi4gUC48L2F1dGhvcj48YXV0aG9yPkNv
dXRyZSwgUy4gRS48L2F1dGhvcj48YXV0aG9yPkNoZXNvbiwgQi4gRC48L2F1dGhvcj48YXV0aG9y
PlBhZ2VsLCBKLiBNLjwvYXV0aG9yPjxhdXRob3I+SGlsbG1lbiwgUC48L2F1dGhvcj48YXV0aG9y
PkJhcnJpZW50b3MsIEouIEMuPC9hdXRob3I+PGF1dGhvcj5aZWxlbmV0eiwgQS4gRC48L2F1dGhv
cj48YXV0aG9yPktpcHBzLCBULiBKLjwvYXV0aG9yPjxhdXRob3I+Rmxpbm4sIEkuPC9hdXRob3I+
PGF1dGhvcj5HaGlhLCBQLjwvYXV0aG9yPjxhdXRob3I+RXJhZGF0LCBILjwvYXV0aG9yPjxhdXRo
b3I+RXJ2aW4sIFQuPC9hdXRob3I+PGF1dGhvcj5MYW1hbm5hLCBOLjwvYXV0aG9yPjxhdXRob3I+
Q29pZmZpZXIsIEIuPC9hdXRob3I+PGF1dGhvcj5QZXR0aXR0LCBBLiBSLjwvYXV0aG9yPjxhdXRo
b3I+TWEsIFMuPC9hdXRob3I+PGF1dGhvcj5TdGlsZ2VuYmF1ZXIsIFMuPC9hdXRob3I+PGF1dGhv
cj5DcmFtZXIsIFAuPC9hdXRob3I+PGF1dGhvcj5BaWVsbG8sIE0uPC9hdXRob3I+PGF1dGhvcj5K
b2huc29uLCBELiBNLjwvYXV0aG9yPjxhdXRob3I+TWlsbGVyLCBMLiBMLjwvYXV0aG9yPjxhdXRo
b3I+TGksIEQuPC9hdXRob3I+PGF1dGhvcj5KYWhuLCBULiBNLjwvYXV0aG9yPjxhdXRob3I+RGFu
c2V5LCBSLiBELjwvYXV0aG9yPjxhdXRob3I+SGFsbGVrLCBNLjwvYXV0aG9yPjxhdXRob3I+TyZh
cG9zO0JyaWVuLCBTLiBNLjwvYXV0aG9yPjwvYXV0aG9ycz48L2NvbnRyaWJ1dG9ycz48YXV0aC1h
ZGRyZXNzPlRoZSBhdXRob3JzJmFwb3M7IGFmZmlsaWF0aW9ucyBhcmUgbGlzdGVkIGluIHRoZSBB
cHBlbmRpeC48L2F1dGgtYWRkcmVzcz48dGl0bGVzPjx0aXRsZT5JZGVsYWxpc2liIGFuZCByaXR1
eGltYWIgaW4gcmVsYXBzZWQgY2hyb25pYyBseW1waG9jeXRpYyBsZXVrZW1pYTwvdGl0bGU+PHNl
Y29uZGFyeS10aXRsZT5OIEVuZ2wgSiBNZWQ8L3NlY29uZGFyeS10aXRsZT48YWx0LXRpdGxlPlRo
ZSBOZXcgRW5nbGFuZCBqb3VybmFsIG9mIG1lZGljaW5lPC9hbHQtdGl0bGU+PC90aXRsZXM+PHBl
cmlvZGljYWw+PGZ1bGwtdGl0bGU+TiBFbmdsIEogTWVkPC9mdWxsLXRpdGxlPjwvcGVyaW9kaWNh
bD48YWx0LXBlcmlvZGljYWw+PGZ1bGwtdGl0bGU+VGhlIE5ldyBFbmdsYW5kIGpvdXJuYWwgb2Yg
bWVkaWNpbmU8L2Z1bGwtdGl0bGU+PGFiYnItMT5OIEVuZ2wgSiBNZWQ8L2FiYnItMT48L2FsdC1w
ZXJpb2RpY2FsPjxwYWdlcz45OTctMTAwNzwvcGFnZXM+PHZvbHVtZT4zNzA8L3ZvbHVtZT48bnVt
YmVyPjExPC9udW1iZXI+PGVkaXRpb24+MjAxNC8wMS8yNDwvZWRpdGlvbj48a2V5d29yZHM+PGtl
eXdvcmQ+QWdlZDwva2V5d29yZD48a2V5d29yZD5BZ2VkLCA4MCBhbmQgb3Zlcjwva2V5d29yZD48
a2V5d29yZD5BbnRpYm9kaWVzLCBNb25vY2xvbmFsLCBNdXJpbmUtRGVyaXZlZC9hZHZlcnNlIGVm
ZmVjdHMvKnRoZXJhcGV1dGljIHVzZTwva2V5d29yZD48a2V5d29yZD5BbnRpbmVvcGxhc3RpYyBD
b21iaW5lZCBDaGVtb3RoZXJhcHkgUHJvdG9jb2xzL2FkdmVyc2UgZWZmZWN0cy8qdGhlcmFwZXV0
aWMgdXNlPC9rZXl3b3JkPjxrZXl3b3JkPkNsYXNzIElhIFBob3NwaGF0aWR5bGlub3NpdG9sIDMt
S2luYXNlL2FudGFnb25pc3RzICZhbXA7IGluaGliaXRvcnM8L2tleXdvcmQ+PGtleXdvcmQ+RGlz
ZWFzZS1GcmVlIFN1cnZpdmFsPC9rZXl3b3JkPjxrZXl3b3JkPkRvdWJsZS1CbGluZCBNZXRob2Q8
L2tleXdvcmQ+PGtleXdvcmQ+RmVtYWxlPC9rZXl3b3JkPjxrZXl3b3JkPkh1bWFuczwva2V5d29y
ZD48a2V5d29yZD5LYXBsYW4tTWVpZXIgRXN0aW1hdGU8L2tleXdvcmQ+PGtleXdvcmQ+S2lkbmV5
IERpc2Vhc2VzL2NvbXBsaWNhdGlvbnM8L2tleXdvcmQ+PGtleXdvcmQ+TGV1a2VtaWEsIEx5bXBo
b2N5dGljLCBDaHJvbmljLCBCLUNlbGwvY29tcGxpY2F0aW9ucy8qZHJ1ZyB0aGVyYXB5L21vcnRh
bGl0eTwva2V5d29yZD48a2V5d29yZD5MeW1waCBOb2Rlcy9wYXRob2xvZ3k8L2tleXdvcmQ+PGtl
eXdvcmQ+TWFsZTwva2V5d29yZD48a2V5d29yZD5NaWRkbGUgQWdlZDwva2V5d29yZD48a2V5d29y
ZD5QdXJpbmVzL2FkdmVyc2UgZWZmZWN0cy8qdGhlcmFwZXV0aWMgdXNlPC9rZXl3b3JkPjxrZXl3
b3JkPlF1aW5hem9saW5vbmVzL2FkdmVyc2UgZWZmZWN0cy8qdGhlcmFwZXV0aWMgdXNlPC9rZXl3
b3JkPjxrZXl3b3JkPlJlY3VycmVuY2U8L2tleXdvcmQ+PGtleXdvcmQ+Uml0dXhpbWFiPC9rZXl3
b3JkPjwva2V5d29yZHM+PGRhdGVzPjx5ZWFyPjIwMTQ8L3llYXI+PHB1Yi1kYXRlcz48ZGF0ZT5N
YXIgMTM8L2RhdGU+PC9wdWItZGF0ZXM+PC9kYXRlcz48aXNibj4wMDI4LTQ3OTM8L2lzYm4+PGFj
Y2Vzc2lvbi1udW0+MjQ0NTA4NTc8L2FjY2Vzc2lvbi1udW0+PHVybHM+PC91cmxzPjxjdXN0b20y
PlBtYzQxNjEzNjU8L2N1c3RvbTI+PGN1c3RvbTY+TmlobXM2MDk0OTE8L2N1c3RvbTY+PGVsZWN0
cm9uaWMtcmVzb3VyY2UtbnVtPjEwLjEwNTYvTkVKTW9hMTMxNTIyNjwvZWxlY3Ryb25pYy1yZXNv
dXJjZS1udW0+PHJlbW90ZS1kYXRhYmFzZS1wcm92aWRlcj5OTE08L3JlbW90ZS1kYXRhYmFzZS1w
cm92aWRlcj48bGFuZ3VhZ2U+ZW5nPC9sYW5ndWFnZT48L3JlY29yZD48L0NpdGU+PENpdGU+PEF1
dGhvcj5XaWVyZGE8L0F1dGhvcj48WWVhcj4yMDEwPC9ZZWFyPjxSZWNOdW0+NzI8L1JlY051bT48
cmVjb3JkPjxyZWMtbnVtYmVyPjcyPC9yZWMtbnVtYmVyPjxmb3JlaWduLWtleXM+PGtleSBhcHA9
IkVOIiBkYi1pZD0ic3YyYXd4cnhreHZheDBldzV4ZHBhenRhMjB4OTl0NTAyczAwIiB0aW1lc3Rh
bXA9IjE0MDMwMDE0ODQiPjcyPC9rZXk+PC9mb3JlaWduLWtleXM+PHJlZi10eXBlIG5hbWU9Ikpv
dXJuYWwgQXJ0aWNsZSI+MTc8L3JlZi10eXBlPjxjb250cmlidXRvcnM+PGF1dGhvcnM+PGF1dGhv
cj5XaWVyZGEsVy5HLjwvYXV0aG9yPjxhdXRob3I+S2lwcHMsVC5KLjwvYXV0aG9yPjxhdXRob3I+
TWF5ZXIsSi48L2F1dGhvcj48YXV0aG9yPlN0aWxnZW5iYXVlcixTLjwvYXV0aG9yPjxhdXRob3I+
V2lsbGlhbXMsQy5ELjwvYXV0aG9yPjxhdXRob3I+SGVsbG1hbm4sQS48L2F1dGhvcj48YXV0aG9y
PlJvYmFrLFQuPC9hdXRob3I+PGF1dGhvcj5GdXJtYW4sUi5SLjwvYXV0aG9yPjxhdXRob3I+SGls
bG1lbixQLjwvYXV0aG9yPjxhdXRob3I+VHJuZW55LE0uPC9hdXRob3I+PGF1dGhvcj5EeWVyLE0u
Si48L2F1dGhvcj48YXV0aG9yPlBhZG1hbmFiaGFuLFMuPC9hdXRob3I+PGF1dGhvcj5QaW90cm93
c2thLE0uPC9hdXRob3I+PGF1dGhvcj5Lb3phayxULjwvYXV0aG9yPjxhdXRob3I+Q2hhbixHLjwv
YXV0aG9yPjxhdXRob3I+RGF2aXMsUi48L2F1dGhvcj48YXV0aG9yPkxvc2ljLE4uPC9hdXRob3I+
PGF1dGhvcj5XaWxtcyxKLjwvYXV0aG9yPjxhdXRob3I+UnVzc2VsbCxDLkEuPC9hdXRob3I+PGF1
dGhvcj5Pc3RlcmJvcmcsQS48L2F1dGhvcj48L2F1dGhvcnM+PC9jb250cmlidXRvcnM+PHRpdGxl
cz48dGl0bGU+T2ZhdHVtdW1hYiBhcyBzaW5nbGUtYWdlbnQgQ0QyMCBpbW11bm90aGVyYXB5IGlu
IGZsdWRhcmFiaW5lLXJlZnJhY3RvcnkgY2hyb25pYyBseW1waG9jeXRpYyBsZXVrZW1pYTwvdGl0
bGU+PHNlY29uZGFyeS10aXRsZT5Kb3VybmFsIG9mIENsaW5pY2FsIE9uY29sb2d5PC9zZWNvbmRh
cnktdGl0bGU+PC90aXRsZXM+PHBlcmlvZGljYWw+PGZ1bGwtdGl0bGU+Sm91cm5hbCBvZiBDbGlu
aWNhbCBPbmNvbG9neTwvZnVsbC10aXRsZT48YWJici0xPkogQ2xpbiBPbmNvbDwvYWJici0xPjwv
cGVyaW9kaWNhbD48cGFnZXM+MTc0OS0xNzU1PC9wYWdlcz48dm9sdW1lPjI4PC92b2x1bWU+PG51
bWJlcj4xMDwvbnVtYmVyPjxyZXByaW50LWVkaXRpb24+Tm90IGluIEZpbGU8L3JlcHJpbnQtZWRp
dGlvbj48a2V5d29yZHM+PGtleXdvcmQ+KmFudGluZW9wbGFzdGljIGFnZW50L2R0IFtEcnVnIFRo
ZXJhcHldPC9rZXl3b3JkPjxrZXl3b3JkPipDRDIwIGFudGlnZW48L2tleXdvcmQ+PGtleXdvcmQ+
KmNocm9uaWMgbHltcGhhdGljIGxldWtlbWlhL2R0IFtEcnVnIFRoZXJhcHldPC9rZXl3b3JkPjxr
ZXl3b3JkPipkcnVnIHJlc2lzdGFuY2U8L2tleXdvcmQ+PGtleXdvcmQ+Km1vbm9jbG9uYWwgYW50
aWJvZHkvYWUgW0FkdmVyc2UgRHJ1ZyBSZWFjdGlvbl08L2tleXdvcmQ+PGtleXdvcmQ+Km1vbm9j
bG9uYWwgYW50aWJvZHkvZHQgW0RydWcgVGhlcmFweV08L2tleXdvcmQ+PGtleXdvcmQ+KnZpZGFy
YWJpbmUvZHQgW0RydWcgVGhlcmFweV08L2tleXdvcmQ+PGtleXdvcmQ+MjE2NzktMTQtMSAoZmx1
ZGFyYWJpbmUpPC9rZXl3b3JkPjxrZXl3b3JkPjY3OTgxOC01OS04IChvZmF0dW11bWFiKTwva2V5
d29yZD48a2V5d29yZD4yMDA2LTAyLTIgKHZpZGFyYWJpbmUpPC9rZXl3b3JkPjxrZXl3b3JkPjU1
MzYtMTctNCAodmlkYXJhYmluZSk8L2tleXdvcmQ+PGtleXdvcmQ+QWR1bHQ8L2tleXdvcmQ+PGtl
eXdvcmQ+QWdlZDwva2V5d29yZD48a2V5d29yZD5hbmFseXNpczwva2V5d29yZD48a2V5d29yZD5B
bmVtaWE8L2tleXdvcmQ+PGtleXdvcmQ+YXJ0aWNsZTwva2V5d29yZD48a2V5d29yZD5jbGluaWNh
bCB0cmlhbDwva2V5d29yZD48a2V5d29yZD5kaXNlYXNlIGZyZWUgc3Vydml2YWw8L2tleXdvcmQ+
PGtleXdvcmQ+ZHJ1ZyBkZXJpdmF0aXZlPC9rZXl3b3JkPjxrZXl3b3JkPkZlbWFsZTwva2V5d29y
ZD48a2V5d29yZD5mbHVkYXJhYmluZTwva2V5d29yZD48a2V5d29yZD5odW1hbjwva2V5d29yZD48
a2V5d29yZD5pbW11bm9sb2d5PC9rZXl3b3JkPjxrZXl3b3JkPmluZmVjdGlvbjwva2V5d29yZD48
a2V5d29yZD5sZXVrZW1pYTwva2V5d29yZD48a2V5d29yZD5seW1waGFkZW5vcGF0aHk8L2tleXdv
cmQ+PGtleXdvcmQ+TWFsZTwva2V5d29yZD48a2V5d29yZD5tZXRob2RzPC9rZXl3b3JkPjxrZXl3
b3JkPk1pZGRsZSBBZ2VkPC9rZXl3b3JkPjxrZXl3b3JkPm1vbm9jbG9uYWwgYW50aWJvZHk8L2tl
eXdvcmQ+PGtleXdvcmQ+bW9ydGFsaXR5PC9rZXl3b3JkPjxrZXl3b3JkPm11bHRpY2VudGVyIHN0
dWR5PC9rZXl3b3JkPjxrZXl3b3JkPm5ldXRyb3BlbmlhPC9rZXl3b3JkPjxrZXl3b3JkPm9mYXR1
bXVtYWI8L2tleXdvcmQ+PGtleXdvcmQ+b3ZlcmFsbCBzdXJ2aXZhbDwva2V5d29yZD48a2V5d29y
ZD5wYXRpZW50PC9rZXl3b3JkPjxrZXl3b3JkPnByb2dyZXNzaW9uIGZyZWUgc3Vydml2YWw8L2tl
eXdvcmQ+PGtleXdvcmQ+cmV2aWV3PC9rZXl3b3JkPjxrZXl3b3JkPlNhZmV0eTwva2V5d29yZD48
a2V5d29yZD5TdXJ2aXZhbDwva2V5d29yZD48a2V5d29yZD5zdXJ2aXZhbCB0aW1lPC9rZXl3b3Jk
PjxrZXl3b3JkPlVuaXRlZCBTdGF0ZXM8L2tleXdvcmQ+PC9rZXl3b3Jkcz48ZGF0ZXM+PHllYXI+
MjAxMDwveWVhcj48cHViLWRhdGVzPjxkYXRlPjIwMTA8L2RhdGU+PC9wdWItZGF0ZXM+PC9kYXRl
cz48bGFiZWw+MjQwPC9sYWJlbD48dXJscz48L3VybHM+PGVsZWN0cm9uaWMtcmVzb3VyY2UtbnVt
Pmh0dHA6Ly9keC5kb2kub3JnLzEwLjEyMDAvSkNPLjIwMDkuMjUuMzE4NzwvZWxlY3Ryb25pYy1y
ZXNvdXJjZS1udW0+PC9yZWNvcmQ+PC9DaXRlPjxDaXRlPjxBdXRob3I+w5ZzdGVyYm9yZzwvQXV0
aG9yPjxZZWFyPjIwMDk8L1llYXI+PFJlY051bT43NjwvUmVjTnVtPjxyZWNvcmQ+PHJlYy1udW1i
ZXI+NzY8L3JlYy1udW1iZXI+PGZvcmVpZ24ta2V5cz48a2V5IGFwcD0iRU4iIGRiLWlkPSJzdjJh
d3hyeGt4dmF4MGV3NXhkcGF6dGEyMHg5OXQ1MDJzMDAiIHRpbWVzdGFtcD0iMTQwMzAwMTQ4NCI+
NzY8L2tleT48L2ZvcmVpZ24ta2V5cz48cmVmLXR5cGUgbmFtZT0iSm91cm5hbCBBcnRpY2xlIj4x
NzwvcmVmLXR5cGU+PGNvbnRyaWJ1dG9ycz48YXV0aG9ycz48YXV0aG9yPsOWc3RlcmJvcmcsQS48
L2F1dGhvcj48YXV0aG9yPkZvYSxSLjwvYXV0aG9yPjxhdXRob3I+QmV6YXJlcyxSLkYuPC9hdXRo
b3I+PGF1dGhvcj5EZWFyZGVuLEMuPC9hdXRob3I+PGF1dGhvcj5EeWVyLE0uSi5TLjwvYXV0aG9y
PjxhdXRob3I+R2Vpc2xlcixDLjwvYXV0aG9yPjxhdXRob3I+TGluLFQuUy48L2F1dGhvcj48YXV0
aG9yPk1vbnRpbGxvLE0uPC9hdXRob3I+PGF1dGhvcj52YW4gT2VycyxNLkguSi48L2F1dGhvcj48
YXV0aG9yPldlbmR0bmVyLEMuLU0uPC9hdXRob3I+PGF1dGhvcj5SYWksSy5SLjwvYXV0aG9yPjwv
YXV0aG9ycz48L2NvbnRyaWJ1dG9ycz48dGl0bGVzPjx0aXRsZT5NYW5hZ2VtZW50IGd1aWRlbGlu
ZXMgZm9yIHRoZSB1c2Ugb2YgYWxlbXR1enVtYWIgaW4gY2hyb25pYyBseW1waG9jeXRpYyBsZXVr
ZW1pYTwvdGl0bGU+PHNlY29uZGFyeS10aXRsZT5MZXVrZW1pYTwvc2Vjb25kYXJ5LXRpdGxlPjwv
dGl0bGVzPjxwZXJpb2RpY2FsPjxmdWxsLXRpdGxlPkxldWtlbWlhPC9mdWxsLXRpdGxlPjwvcGVy
aW9kaWNhbD48cGFnZXM+MTk4MC0xOTg4PC9wYWdlcz48dm9sdW1lPjIzPC92b2x1bWU+PG51bWJl
cj4xMTwvbnVtYmVyPjxyZXByaW50LWVkaXRpb24+Tm90IGluIEZpbGU8L3JlcHJpbnQtZWRpdGlv
bj48a2V5d29yZHM+PGtleXdvcmQ+KmFsZW10dXp1bWFiL2FkIFtEcnVnIEFkbWluaXN0cmF0aW9u
XTwva2V5d29yZD48a2V5d29yZD4qYWxlbXR1enVtYWIvYWUgW0FkdmVyc2UgRHJ1ZyBSZWFjdGlv
bl08L2tleXdvcmQ+PGtleXdvcmQ+KmFsZW10dXp1bWFiL2NiIFtEcnVnIENvbWJpbmF0aW9uXTwv
a2V5d29yZD48a2V5d29yZD4qYWxlbXR1enVtYWIvY20gW0RydWcgQ29tcGFyaXNvbl08L2tleXdv
cmQ+PGtleXdvcmQ+KmFsZW10dXp1bWFiL2N0IFtDbGluaWNhbCBUcmlhbF08L2tleXdvcmQ+PGtl
eXdvcmQ+KmFsZW10dXp1bWFiL2RvIFtEcnVnIERvc2VdPC9rZXl3b3JkPjxrZXl3b3JkPiphbGVt
dHV6dW1hYi9kdCBbRHJ1ZyBUaGVyYXB5XTwva2V5d29yZD48a2V5d29yZD4qYWxlbXR1enVtYWIv
aXYgW0ludHJhdmVub3VzIERydWcgQWRtaW5pc3RyYXRpb25dPC9rZXl3b3JkPjxrZXl3b3JkPiph
bGVtdHV6dW1hYi9wZSBbUGhhcm1hY29lY29ub21pY3NdPC9rZXl3b3JkPjxrZXl3b3JkPiphbGVt
dHV6dW1hYi9zYyBbU3ViY3V0YW5lb3VzIERydWcgQWRtaW5pc3RyYXRpb25dPC9rZXl3b3JkPjxr
ZXl3b3JkPipjaHJvbmljIGx5bXBoYXRpYyBsZXVrZW1pYS9kbSBbRGlzZWFzZSBNYW5hZ2VtZW50
XTwva2V5d29yZD48a2V5d29yZD4qY2hyb25pYyBseW1waGF0aWMgbGV1a2VtaWEvZHQgW0RydWcg
VGhlcmFweV08L2tleXdvcmQ+PGtleXdvcmQ+MjE2NTAzLTU3LTAgKGFsZW10dXp1bWFiKTwva2V5
d29yZD48a2V5d29yZD45OTQ2NC02NC05IChhbXBpcm94aWNhbSk8L2tleXdvcmQ+PGtleXdvcmQ+
MzA1LTAzLTMgKGNobG9yYW1idWNpbCk8L2tleXdvcmQ+PGtleXdvcmQ+ODA2NC05MC0yIChjb3Ry
aW1veGF6b2xlKTwva2V5d29yZD48a2V5d29yZD41MC0xOC0wIChjeWNsb3Bob3NwaGFtaWRlKTwv
a2V5d29yZD48a2V5d29yZD4yMTY3OS0xNC0xIChmbHVkYXJhYmluZSk8L2tleXdvcmQ+PGtleXdv
cmQ+NTAtMjMtNyAoaHlkcm9jb3J0aXNvbmUpPC9rZXl3b3JkPjxrZXl3b3JkPjEwMy05MC0yIChw
YXJhY2V0YW1vbCk8L2tleXdvcmQ+PGtleXdvcmQ+MjgwOTctOTYtMyAocGV0aGlkaW5lKTwva2V5
d29yZD48a2V5d29yZD41MC0xMy01IChwZXRoaWRpbmUpPC9rZXl3b3JkPjxrZXl3b3JkPjU8L2tl
eXdvcmQ+PGtleXdvcmQ+YW1waXJveGljYW0vY20gW0RydWcgQ29tcGFyaXNvbl08L2tleXdvcmQ+
PGtleXdvcmQ+YW5lbWlhL3NpIFtTaWRlIEVmZmVjdF08L2tleXdvcmQ+PGtleXdvcmQ+YW50aWVt
ZXRpYyBhZ2VudDwva2V5d29yZD48a2V5d29yZD5hbnRpaGlzdGFtaW5pYyBhZ2VudC9kdCBbRHJ1
ZyBUaGVyYXB5XTwva2V5d29yZD48a2V5d29yZD5hbnRpaGlzdGFtaW5pYyBhZ2VudC9wbyBbT3Jh
bCBEcnVnIEFkbWluaXN0cmF0aW9uXTwva2V5d29yZD48a2V5d29yZD5hdXRvaW1tdW5lIGhlbW9s
eXRpYyBhbmVtaWE8L2tleXdvcmQ+PGtleXdvcmQ+YXV0b2ltbXVuZSB0aHJvbWJvY3l0b3Blbmlh
PC9rZXl3b3JkPjxrZXl3b3JkPkJvbmUgTWFycm93IEV4YW1pbmF0aW9uPC9rZXl3b3JkPjxrZXl3
b3JkPmNhbmNlciBjb21iaW5hdGlvbiBjaGVtb3RoZXJhcHk8L2tleXdvcmQ+PGtleXdvcmQ+Y2Fu
Y2VyIHN1cnZpdmFsPC9rZXl3b3JkPjxrZXl3b3JkPmNoaWxsL3NpIFtTaWRlIEVmZmVjdF08L2tl
eXdvcmQ+PGtleXdvcmQ+Y2hsb3JhbWJ1Y2lsL2NtIFtEcnVnIENvbXBhcmlzb25dPC9rZXl3b3Jk
PjxrZXl3b3JkPmNobG9yYW1idWNpbC9kdCBbRHJ1ZyBUaGVyYXB5XTwva2V5d29yZD48a2V5d29y
ZD5jaGxvcmFtYnVjaWwvcG8gW09yYWwgRHJ1ZyBBZG1pbmlzdHJhdGlvbl08L2tleXdvcmQ+PGtl
eXdvcmQ+Y2hyb21vc29tZSAxN3A8L2tleXdvcmQ+PGtleXdvcmQ+Y2xpbmljYWwgdHJpYWw8L2tl
eXdvcmQ+PGtleXdvcmQ+Y29udHJvbGxlZCBjbGluaWNhbCB0cmlhbDwva2V5d29yZD48a2V5d29y
ZD5jb3J0aWNvc3Rlcm9pZC9hZCBbRHJ1ZyBBZG1pbmlzdHJhdGlvbl08L2tleXdvcmQ+PGtleXdv
cmQ+Y29ydGljb3N0ZXJvaWQvaXYgW0ludHJhdmVub3VzIERydWcgQWRtaW5pc3RyYXRpb25dPC9r
ZXl3b3JkPjxrZXl3b3JkPmNvcnRpY29zdGVyb2lkL3BvIFtPcmFsIERydWcgQWRtaW5pc3RyYXRp
b25dPC9rZXl3b3JkPjxrZXl3b3JkPmNvdHJpbW94YXpvbGUvZHQgW0RydWcgVGhlcmFweV08L2tl
eXdvcmQ+PGtleXdvcmQ+Y3ljbG9waG9zcGhhbWlkZS9jYiBbRHJ1ZyBDb21iaW5hdGlvbl08L2tl
eXdvcmQ+PGtleXdvcmQ+Y3ljbG9waG9zcGhhbWlkZS9kbyBbRHJ1ZyBEb3NlXTwva2V5d29yZD48
a2V5d29yZD5jeWNsb3Bob3NwaGFtaWRlL2R0IFtEcnVnIFRoZXJhcHldPC9rZXl3b3JkPjxrZXl3
b3JkPmN5Y2xvcGhvc3BoYW1pZGUvcG8gW09yYWwgRHJ1ZyBBZG1pbmlzdHJhdGlvbl08L2tleXdv
cmQ+PGtleXdvcmQ+Q3l0b21lZ2Fsb3ZpcnVzPC9rZXl3b3JkPjxrZXl3b3JkPmRydWcgYXBwcm92
YWw8L2tleXdvcmQ+PGtleXdvcmQ+ZHJ1ZyBjaG9pY2U8L2tleXdvcmQ+PGtleXdvcmQ+ZHJ1ZyBj
b3N0PC9rZXl3b3JkPjxrZXl3b3JkPmRydWcgZG9zZSBlc2NhbGF0aW9uPC9rZXl3b3JkPjxrZXl3
b3JkPmRydWcgZWZmaWNhY3k8L2tleXdvcmQ+PGtleXdvcmQ+ZHJ1ZyBlcnVwdGlvbi9kdCBbRHJ1
ZyBUaGVyYXB5XTwva2V5d29yZD48a2V5d29yZD5kcnVnIGVydXB0aW9uL3NpIFtTaWRlIEVmZmVj
dF08L2tleXdvcmQ+PGtleXdvcmQ+ZHJ1ZyBmZXZlci9zaSBbU2lkZSBFZmZlY3RdPC9rZXl3b3Jk
PjxrZXl3b3JkPmRydWcgc2FmZXR5PC9rZXl3b3JkPjxrZXl3b3JkPmRydWcgdG9sZXJhYmlsaXR5
PC9rZXl3b3JkPjxrZXl3b3JkPmRydWcgd2l0aGRyYXdhbDwva2V5d29yZD48a2V5d29yZD5lbGRl
cmx5IGNhcmU8L2tleXdvcmQ+PGtleXdvcmQ+ZmVicmlsZSBuZXV0cm9wZW5pYS9zaSBbU2lkZSBF
ZmZlY3RdPC9rZXl3b3JkPjxrZXl3b3JkPmZsdWRhcmFiaW5lL2FkIFtEcnVnIEFkbWluaXN0cmF0
aW9uXTwva2V5d29yZD48a2V5d29yZD5mbHVkYXJhYmluZS9jYiBbRHJ1ZyBDb21iaW5hdGlvbl08
L2tleXdvcmQ+PGtleXdvcmQ+Zmx1ZGFyYWJpbmUvY20gW0RydWcgQ29tcGFyaXNvbl08L2tleXdv
cmQ+PGtleXdvcmQ+Zmx1ZGFyYWJpbmUvZG8gW0RydWcgRG9zZV08L2tleXdvcmQ+PGtleXdvcmQ+
Zmx1ZGFyYWJpbmUvZHQgW0RydWcgVGhlcmFweV08L2tleXdvcmQ+PGtleXdvcmQ+Zmx1ZGFyYWJp
bmUvaXYgW0ludHJhdmVub3VzIERydWcgQWRtaW5pc3RyYXRpb25dPC9rZXl3b3JkPjxrZXl3b3Jk
PmZsdWRhcmFiaW5lL3BvIFtPcmFsIERydWcgQWRtaW5pc3RyYXRpb25dPC9rZXl3b3JkPjxrZXl3
b3JkPmdlbmUgZGVsZXRpb248L2tleXdvcmQ+PGtleXdvcmQ+Z2VuZSBtdXRhdGlvbjwva2V5d29y
ZD48a2V5d29yZD5HZXJtYW55PC9rZXl3b3JkPjxrZXl3b3JkPmdyYW51bG9jeXRlIGNvbG9ueSBz
dGltdWxhdGluZyBmYWN0b3I8L2tleXdvcmQ+PGtleXdvcmQ+aGVtYXRvbG9naWMgZGlzZWFzZS9z
aSBbU2lkZSBFZmZlY3RdPC9rZXl3b3JkPjxrZXl3b3JkPmh1bWFuPC9rZXl3b3JkPjxrZXl3b3Jk
Pmh5ZHJvY29ydGlzb25lL2R0IFtEcnVnIFRoZXJhcHldPC9rZXl3b3JkPjxrZXl3b3JkPmh5ZHJv
Y29ydGlzb25lL2l2IFtJbnRyYXZlbm91cyBEcnVnIEFkbWluaXN0cmF0aW9uXTwva2V5d29yZD48
a2V5d29yZD5oeWRyb2NvcnRpc29uZS9wbyBbT3JhbCBEcnVnIEFkbWluaXN0cmF0aW9uXTwva2V5
d29yZD48a2V5d29yZD5oeXBvdGVuc2lvbi9zaSBbU2lkZSBFZmZlY3RdPC9rZXl3b3JkPjxrZXl3
b3JkPmluamVjdGlvbiBzaXRlIGVkZW1hL3NpIFtTaWRlIEVmZmVjdF08L2tleXdvcmQ+PGtleXdv
cmQ+aW5qZWN0aW9uIHNpdGUgZXJ5dGhlbWEvc2kgW1NpZGUgRWZmZWN0XTwva2V5d29yZD48a2V5
d29yZD5pbmplY3Rpb24gc2l0ZSByZWFjdGlvbi9zaSBbU2lkZSBFZmZlY3RdPC9rZXl3b3JkPjxr
ZXl3b3JkPmxldWtlbWlhPC9rZXl3b3JkPjxrZXl3b3JkPmxvbmcgdGVybSBjYXJlPC9rZXl3b3Jk
PjxrZXl3b3JkPmxvdyBkcnVnIGRvc2U8L2tleXdvcmQ+PGtleXdvcmQ+bW9ub3RoZXJhcHk8L2tl
eXdvcmQ+PGtleXdvcmQ+bXVsdGlwbGUgY3ljbGUgdHJlYXRtZW50PC9rZXl3b3JkPjxrZXl3b3Jk
Pm5hdXNlYS9zaSBbU2lkZSBFZmZlY3RdPC9rZXl3b3JkPjxrZXl3b3JkPm5ldXRyb3BlbmlhL3Np
IFtTaWRlIEVmZmVjdF08L2tleXdvcmQ+PGtleXdvcmQ+b3ZlcmFsbCBzdXJ2aXZhbDwva2V5d29y
ZD48a2V5d29yZD5wYXJhY2V0YW1vbC9wbyBbT3JhbCBEcnVnIEFkbWluaXN0cmF0aW9uXTwva2V5
d29yZD48a2V5d29yZD5wYXRpZW50PC9rZXl3b3JkPjxrZXl3b3JkPnBldGhpZGluZS9hZSBbQWR2
ZXJzZSBEcnVnIFJlYWN0aW9uXTwva2V5d29yZD48a2V5d29yZD5wZXRoaWRpbmUvaXYgW0ludHJh
dmVub3VzIERydWcgQWRtaW5pc3RyYXRpb25dPC9rZXl3b3JkPjxrZXl3b3JkPlBuZXVtb2N5c3Rp
cyBwbmV1bW9uaWEvZHQgW0RydWcgVGhlcmFweV08L2tleXdvcmQ+PGtleXdvcmQ+UG5ldW1vY3lz
dGlzIHBuZXVtb25pYS9wYyBbUHJldmVudGlvbl08L2tleXdvcmQ+PGtleXdvcmQ+cHJhY3RpY2Ug
Z3VpZGVsaW5lPC9rZXl3b3JkPjxrZXl3b3JkPnByaW9yaXR5IGpvdXJuYWw8L2tleXdvcmQ+PGtl
eXdvcmQ+cHJvdGVpbiBwNTMvZWMgW0VuZG9nZW5vdXMgQ29tcG91bmRdPC9rZXl3b3JkPjxrZXl3
b3JkPnJhbmRvbWl6ZWQgY29udHJvbGxlZCB0cmlhbDwva2V5d29yZD48a2V5d29yZD5yZWNvbW1l
bmRlZCBkcnVnIGRvc2U8L2tleXdvcmQ+PGtleXdvcmQ+cmVwZWF0ZWQgZHJ1ZyBkb3NlPC9rZXl3
b3JkPjxrZXl3b3JkPnJldHJlYXRtZW50PC9rZXl3b3JkPjxrZXl3b3JkPnJldmlldzwva2V5d29y
ZD48a2V5d29yZD5TYWZldHk8L2tleXdvcmQ+PGtleXdvcmQ+c2Vwc2lzL3NpIFtTaWRlIEVmZmVj
dF08L2tleXdvcmQ+PGtleXdvcmQ+c2luZ2xlIGRydWcgZG9zZTwva2V5d29yZD48a2V5d29yZD5z
a2luIG1hbmlmZXN0YXRpb24vc2kgW1NpZGUgRWZmZWN0XTwva2V5d29yZD48a2V5d29yZD50aGVy
YXB5PC9rZXl3b3JkPjxrZXl3b3JkPnRocm9tYm9jeXRvcGVuaWEvc2kgW1NpZGUgRWZmZWN0XTwv
a2V5d29yZD48a2V5d29yZD50cmVhdG1lbnQgZHVyYXRpb248L2tleXdvcmQ+PGtleXdvcmQ+dHJl
YXRtZW50IGluZGljYXRpb248L2tleXdvcmQ+PGtleXdvcmQ+dHJlYXRtZW50IHJlc3BvbnNlPC9r
ZXl3b3JkPjxrZXl3b3JkPlVuaXRlZCBTdGF0ZXM8L2tleXdvcmQ+PGtleXdvcmQ+dXJ0aWNhcmlh
L3NpIFtTaWRlIEVmZmVjdF08L2tleXdvcmQ+PGtleXdvcmQ+dmlydXMgcmVhY3RpdmF0aW9uPC9r
ZXl3b3JkPjwva2V5d29yZHM+PGRhdGVzPjx5ZWFyPjIwMDk8L3llYXI+PHB1Yi1kYXRlcz48ZGF0
ZT4yMDA5PC9kYXRlPjwvcHViLWRhdGVzPjwvZGF0ZXM+PGlzYm4+MDg4Ny02OTI0PC9pc2JuPjxs
YWJlbD4yNDQ8L2xhYmVsPjx1cmxzPjwvdXJscz48ZWxlY3Ryb25pYy1yZXNvdXJjZS1udW0+aHR0
cDovL2R4LmRvaS5vcmcvMTAuMTAzOC9sZXUuMjAwOS4xNDY8L2VsZWN0cm9uaWMtcmVzb3VyY2Ut
bnVtPjwvcmVjb3JkPjwvQ2l0ZT48L0VuZE5vdGU+AG==
</w:fldData>
        </w:fldChar>
      </w:r>
      <w:r w:rsidR="00466EFD">
        <w:instrText xml:space="preserve"> ADDIN EN.CITE </w:instrText>
      </w:r>
      <w:r w:rsidR="00466EFD">
        <w:fldChar w:fldCharType="begin">
          <w:fldData xml:space="preserve">PEVuZE5vdGU+PENpdGU+PEF1dGhvcj5CeXJkPC9BdXRob3I+PFllYXI+MjAxMzwvWWVhcj48UmVj
TnVtPjE5NDwvUmVjTnVtPjxEaXNwbGF5VGV4dD4oMTU3OzE1ODsxNjQ7MTY1KTwvRGlzcGxheVRl
eHQ+PHJlY29yZD48cmVjLW51bWJlcj4xOTQ8L3JlYy1udW1iZXI+PGZvcmVpZ24ta2V5cz48a2V5
IGFwcD0iRU4iIGRiLWlkPSJzdjJhd3hyeGt4dmF4MGV3NXhkcGF6dGEyMHg5OXQ1MDJzMDAiIHRp
bWVzdGFtcD0iMTQwMzAxMTQxMyI+MTk0PC9rZXk+PC9mb3JlaWduLWtleXM+PHJlZi10eXBlIG5h
bWU9IkpvdXJuYWwgQXJ0aWNsZSI+MTc8L3JlZi10eXBlPjxjb250cmlidXRvcnM+PGF1dGhvcnM+
PGF1dGhvcj5CeXJkLCBKLiBDLjwvYXV0aG9yPjxhdXRob3I+RnVybWFuLCBSLiBSLjwvYXV0aG9y
PjxhdXRob3I+Q291dHJlLCBTLiBFLjwvYXV0aG9yPjxhdXRob3I+Rmxpbm4sIEkuIFcuPC9hdXRo
b3I+PGF1dGhvcj5CdXJnZXIsIEouIEEuPC9hdXRob3I+PGF1dGhvcj5CbHVtLCBLLiBBLjwvYXV0
aG9yPjxhdXRob3I+R3JhbnQsIEIuPC9hdXRob3I+PGF1dGhvcj5TaGFybWFuLCBKLiBQLjwvYXV0
aG9yPjxhdXRob3I+Q29sZW1hbiwgTS48L2F1dGhvcj48YXV0aG9yPldpZXJkYSwgVy4gRy48L2F1
dGhvcj48YXV0aG9yPkpvbmVzLCBKLiBBLjwvYXV0aG9yPjxhdXRob3I+WmhhbywgVy48L2F1dGhv
cj48YXV0aG9yPkhlZXJlbWEsIE4uIEEuPC9hdXRob3I+PGF1dGhvcj5Kb2huc29uLCBBLiBKLjwv
YXV0aG9yPjxhdXRob3I+U3VrYnVudGhlcm5nLCBKLjwvYXV0aG9yPjxhdXRob3I+Q2hhbmcsIEIu
IFkuPC9hdXRob3I+PGF1dGhvcj5DbG93LCBGLjwvYXV0aG9yPjxhdXRob3I+SGVkcmljaywgRS48
L2F1dGhvcj48YXV0aG9yPkJ1Z2d5LCBKLiBKLjwvYXV0aG9yPjxhdXRob3I+SmFtZXMsIEQuIEYu
PC9hdXRob3I+PGF1dGhvcj5PJmFwb3M7QnJpZW4sIFMuPC9hdXRob3I+PC9hdXRob3JzPjwvY29u
dHJpYnV0b3JzPjxhdXRoLWFkZHJlc3M+RGl2aXNpb24gb2YgSGVtYXRvbG9neSwgRGVwYXJ0bWVu
dCBvZiBJbnRlcm5hbCBNZWRpY2luZSwgT2hpbyBTdGF0ZSBVbml2ZXJzaXR5LCBDb2x1bWJ1cywg
T0ggNDMyMTAsIFVTQS4gam9obi5ieXJkQG9zdW1jLmVkdTwvYXV0aC1hZGRyZXNzPjx0aXRsZXM+
PHRpdGxlPlRhcmdldGluZyBCVEsgd2l0aCBpYnJ1dGluaWIgaW4gcmVsYXBzZWQgY2hyb25pYyBs
eW1waG9jeXRpYyBsZXVrZW1pYTwvdGl0bGU+PHNlY29uZGFyeS10aXRsZT5OIEVuZ2wgSiBNZWQ8
L3NlY29uZGFyeS10aXRsZT48L3RpdGxlcz48cGVyaW9kaWNhbD48ZnVsbC10aXRsZT5OIEVuZ2wg
SiBNZWQ8L2Z1bGwtdGl0bGU+PC9wZXJpb2RpY2FsPjxwYWdlcz4zMi00MjwvcGFnZXM+PHZvbHVt
ZT4zNjk8L3ZvbHVtZT48bnVtYmVyPjE8L251bWJlcj48ZWRpdGlvbj4yMDEzLzA2LzIxPC9lZGl0
aW9uPjxrZXl3b3Jkcz48a2V5d29yZD5BZHVsdDwva2V5d29yZD48a2V5d29yZD5BZ2VkPC9rZXl3
b3JkPjxrZXl3b3JkPkFnZWQsIDgwIGFuZCBvdmVyPC9rZXl3b3JkPjxrZXl3b3JkPkFudGluZW9w
bGFzdGljIEFnZW50cy9hZHZlcnNlIGVmZmVjdHMvcGhhcm1hY29raW5ldGljcy9waGFybWFjb2xv
Z3kvKnRoZXJhcGV1dGljPC9rZXl3b3JkPjxrZXl3b3JkPnVzZTwva2V5d29yZD48a2V5d29yZD5E
aXNlYXNlLUZyZWUgU3Vydml2YWw8L2tleXdvcmQ+PGtleXdvcmQ+RmVtYWxlPC9rZXl3b3JkPjxr
ZXl3b3JkPkh1bWFuczwva2V5d29yZD48a2V5d29yZD5MZXVrZW1pYSwgTHltcGhvY3l0aWMsIENo
cm9uaWMsIEItQ2VsbC8qZHJ1ZyB0aGVyYXB5PC9rZXl3b3JkPjxrZXl3b3JkPk1hbGU8L2tleXdv
cmQ+PGtleXdvcmQ+TWlkZGxlIEFnZWQ8L2tleXdvcmQ+PGtleXdvcmQ+UHJvdGVpbi1UeXJvc2lu
ZSBLaW5hc2VzLyphbnRhZ29uaXN0cyAmYW1wOyBpbmhpYml0b3JzPC9rZXl3b3JkPjxrZXl3b3Jk
PlB5cmF6b2xlcy9hZHZlcnNlIGVmZmVjdHMvcGhhcm1hY29raW5ldGljcy9waGFybWFjb2xvZ3kv
KnRoZXJhcGV1dGljIHVzZTwva2V5d29yZD48a2V5d29yZD5QeXJpbWlkaW5lcy9hZHZlcnNlIGVm
ZmVjdHMvcGhhcm1hY29raW5ldGljcy9waGFybWFjb2xvZ3kvKnRoZXJhcGV1dGljIHVzZTwva2V5
d29yZD48a2V5d29yZD5SZWN1cnJlbmNlPC9rZXl3b3JkPjxrZXl3b3JkPlJlbWlzc2lvbiBJbmR1
Y3Rpb248L2tleXdvcmQ+PGtleXdvcmQ+VHJlYXRtZW50IE91dGNvbWU8L2tleXdvcmQ+PC9rZXl3
b3Jkcz48ZGF0ZXM+PHllYXI+MjAxMzwveWVhcj48cHViLWRhdGVzPjxkYXRlPkp1bCA0PC9kYXRl
PjwvcHViLWRhdGVzPjwvZGF0ZXM+PGlzYm4+MDAyOC00NzkzPC9pc2JuPjxhY2Nlc3Npb24tbnVt
PjIzNzgyMTU4PC9hY2Nlc3Npb24tbnVtPjx1cmxzPjwvdXJscz48Y3VzdG9tMj5QbWMzNzcyNTI1
PC9jdXN0b20yPjxjdXN0b202Pk5paG1zNTAzODgxPC9jdXN0b202PjxlbGVjdHJvbmljLXJlc291
cmNlLW51bT4xMC4xMDU2L05FSk1vYTEyMTU2Mzc8L2VsZWN0cm9uaWMtcmVzb3VyY2UtbnVtPjxy
ZW1vdGUtZGF0YWJhc2UtcHJvdmlkZXI+TkxNPC9yZW1vdGUtZGF0YWJhc2UtcHJvdmlkZXI+PGxh
bmd1YWdlPmVuZzwvbGFuZ3VhZ2U+PC9yZWNvcmQ+PC9DaXRlPjxDaXRlPjxBdXRob3I+RnVybWFu
PC9BdXRob3I+PFllYXI+MjAxNDwvWWVhcj48UmVjTnVtPjI0MjwvUmVjTnVtPjxyZWNvcmQ+PHJl
Yy1udW1iZXI+MjQyPC9yZWMtbnVtYmVyPjxmb3JlaWduLWtleXM+PGtleSBhcHA9IkVOIiBkYi1p
ZD0ic3YyYXd4cnhreHZheDBldzV4ZHBhenRhMjB4OTl0NTAyczAwIiB0aW1lc3RhbXA9IjE0NzQz
ODg2NzUiPjI0Mjwva2V5PjwvZm9yZWlnbi1rZXlzPjxyZWYtdHlwZSBuYW1lPSJKb3VybmFsIEFy
dGljbGUiPjE3PC9yZWYtdHlwZT48Y29udHJpYnV0b3JzPjxhdXRob3JzPjxhdXRob3I+RnVybWFu
LCBSLiBSLjwvYXV0aG9yPjxhdXRob3I+U2hhcm1hbiwgSi4gUC48L2F1dGhvcj48YXV0aG9yPkNv
dXRyZSwgUy4gRS48L2F1dGhvcj48YXV0aG9yPkNoZXNvbiwgQi4gRC48L2F1dGhvcj48YXV0aG9y
PlBhZ2VsLCBKLiBNLjwvYXV0aG9yPjxhdXRob3I+SGlsbG1lbiwgUC48L2F1dGhvcj48YXV0aG9y
PkJhcnJpZW50b3MsIEouIEMuPC9hdXRob3I+PGF1dGhvcj5aZWxlbmV0eiwgQS4gRC48L2F1dGhv
cj48YXV0aG9yPktpcHBzLCBULiBKLjwvYXV0aG9yPjxhdXRob3I+Rmxpbm4sIEkuPC9hdXRob3I+
PGF1dGhvcj5HaGlhLCBQLjwvYXV0aG9yPjxhdXRob3I+RXJhZGF0LCBILjwvYXV0aG9yPjxhdXRo
b3I+RXJ2aW4sIFQuPC9hdXRob3I+PGF1dGhvcj5MYW1hbm5hLCBOLjwvYXV0aG9yPjxhdXRob3I+
Q29pZmZpZXIsIEIuPC9hdXRob3I+PGF1dGhvcj5QZXR0aXR0LCBBLiBSLjwvYXV0aG9yPjxhdXRo
b3I+TWEsIFMuPC9hdXRob3I+PGF1dGhvcj5TdGlsZ2VuYmF1ZXIsIFMuPC9hdXRob3I+PGF1dGhv
cj5DcmFtZXIsIFAuPC9hdXRob3I+PGF1dGhvcj5BaWVsbG8sIE0uPC9hdXRob3I+PGF1dGhvcj5K
b2huc29uLCBELiBNLjwvYXV0aG9yPjxhdXRob3I+TWlsbGVyLCBMLiBMLjwvYXV0aG9yPjxhdXRo
b3I+TGksIEQuPC9hdXRob3I+PGF1dGhvcj5KYWhuLCBULiBNLjwvYXV0aG9yPjxhdXRob3I+RGFu
c2V5LCBSLiBELjwvYXV0aG9yPjxhdXRob3I+SGFsbGVrLCBNLjwvYXV0aG9yPjxhdXRob3I+TyZh
cG9zO0JyaWVuLCBTLiBNLjwvYXV0aG9yPjwvYXV0aG9ycz48L2NvbnRyaWJ1dG9ycz48YXV0aC1h
ZGRyZXNzPlRoZSBhdXRob3JzJmFwb3M7IGFmZmlsaWF0aW9ucyBhcmUgbGlzdGVkIGluIHRoZSBB
cHBlbmRpeC48L2F1dGgtYWRkcmVzcz48dGl0bGVzPjx0aXRsZT5JZGVsYWxpc2liIGFuZCByaXR1
eGltYWIgaW4gcmVsYXBzZWQgY2hyb25pYyBseW1waG9jeXRpYyBsZXVrZW1pYTwvdGl0bGU+PHNl
Y29uZGFyeS10aXRsZT5OIEVuZ2wgSiBNZWQ8L3NlY29uZGFyeS10aXRsZT48YWx0LXRpdGxlPlRo
ZSBOZXcgRW5nbGFuZCBqb3VybmFsIG9mIG1lZGljaW5lPC9hbHQtdGl0bGU+PC90aXRsZXM+PHBl
cmlvZGljYWw+PGZ1bGwtdGl0bGU+TiBFbmdsIEogTWVkPC9mdWxsLXRpdGxlPjwvcGVyaW9kaWNh
bD48YWx0LXBlcmlvZGljYWw+PGZ1bGwtdGl0bGU+VGhlIE5ldyBFbmdsYW5kIGpvdXJuYWwgb2Yg
bWVkaWNpbmU8L2Z1bGwtdGl0bGU+PGFiYnItMT5OIEVuZ2wgSiBNZWQ8L2FiYnItMT48L2FsdC1w
ZXJpb2RpY2FsPjxwYWdlcz45OTctMTAwNzwvcGFnZXM+PHZvbHVtZT4zNzA8L3ZvbHVtZT48bnVt
YmVyPjExPC9udW1iZXI+PGVkaXRpb24+MjAxNC8wMS8yNDwvZWRpdGlvbj48a2V5d29yZHM+PGtl
eXdvcmQ+QWdlZDwva2V5d29yZD48a2V5d29yZD5BZ2VkLCA4MCBhbmQgb3Zlcjwva2V5d29yZD48
a2V5d29yZD5BbnRpYm9kaWVzLCBNb25vY2xvbmFsLCBNdXJpbmUtRGVyaXZlZC9hZHZlcnNlIGVm
ZmVjdHMvKnRoZXJhcGV1dGljIHVzZTwva2V5d29yZD48a2V5d29yZD5BbnRpbmVvcGxhc3RpYyBD
b21iaW5lZCBDaGVtb3RoZXJhcHkgUHJvdG9jb2xzL2FkdmVyc2UgZWZmZWN0cy8qdGhlcmFwZXV0
aWMgdXNlPC9rZXl3b3JkPjxrZXl3b3JkPkNsYXNzIElhIFBob3NwaGF0aWR5bGlub3NpdG9sIDMt
S2luYXNlL2FudGFnb25pc3RzICZhbXA7IGluaGliaXRvcnM8L2tleXdvcmQ+PGtleXdvcmQ+RGlz
ZWFzZS1GcmVlIFN1cnZpdmFsPC9rZXl3b3JkPjxrZXl3b3JkPkRvdWJsZS1CbGluZCBNZXRob2Q8
L2tleXdvcmQ+PGtleXdvcmQ+RmVtYWxlPC9rZXl3b3JkPjxrZXl3b3JkPkh1bWFuczwva2V5d29y
ZD48a2V5d29yZD5LYXBsYW4tTWVpZXIgRXN0aW1hdGU8L2tleXdvcmQ+PGtleXdvcmQ+S2lkbmV5
IERpc2Vhc2VzL2NvbXBsaWNhdGlvbnM8L2tleXdvcmQ+PGtleXdvcmQ+TGV1a2VtaWEsIEx5bXBo
b2N5dGljLCBDaHJvbmljLCBCLUNlbGwvY29tcGxpY2F0aW9ucy8qZHJ1ZyB0aGVyYXB5L21vcnRh
bGl0eTwva2V5d29yZD48a2V5d29yZD5MeW1waCBOb2Rlcy9wYXRob2xvZ3k8L2tleXdvcmQ+PGtl
eXdvcmQ+TWFsZTwva2V5d29yZD48a2V5d29yZD5NaWRkbGUgQWdlZDwva2V5d29yZD48a2V5d29y
ZD5QdXJpbmVzL2FkdmVyc2UgZWZmZWN0cy8qdGhlcmFwZXV0aWMgdXNlPC9rZXl3b3JkPjxrZXl3
b3JkPlF1aW5hem9saW5vbmVzL2FkdmVyc2UgZWZmZWN0cy8qdGhlcmFwZXV0aWMgdXNlPC9rZXl3
b3JkPjxrZXl3b3JkPlJlY3VycmVuY2U8L2tleXdvcmQ+PGtleXdvcmQ+Uml0dXhpbWFiPC9rZXl3
b3JkPjwva2V5d29yZHM+PGRhdGVzPjx5ZWFyPjIwMTQ8L3llYXI+PHB1Yi1kYXRlcz48ZGF0ZT5N
YXIgMTM8L2RhdGU+PC9wdWItZGF0ZXM+PC9kYXRlcz48aXNibj4wMDI4LTQ3OTM8L2lzYm4+PGFj
Y2Vzc2lvbi1udW0+MjQ0NTA4NTc8L2FjY2Vzc2lvbi1udW0+PHVybHM+PC91cmxzPjxjdXN0b20y
PlBtYzQxNjEzNjU8L2N1c3RvbTI+PGN1c3RvbTY+TmlobXM2MDk0OTE8L2N1c3RvbTY+PGVsZWN0
cm9uaWMtcmVzb3VyY2UtbnVtPjEwLjEwNTYvTkVKTW9hMTMxNTIyNjwvZWxlY3Ryb25pYy1yZXNv
dXJjZS1udW0+PHJlbW90ZS1kYXRhYmFzZS1wcm92aWRlcj5OTE08L3JlbW90ZS1kYXRhYmFzZS1w
cm92aWRlcj48bGFuZ3VhZ2U+ZW5nPC9sYW5ndWFnZT48L3JlY29yZD48L0NpdGU+PENpdGU+PEF1
dGhvcj5XaWVyZGE8L0F1dGhvcj48WWVhcj4yMDEwPC9ZZWFyPjxSZWNOdW0+NzI8L1JlY051bT48
cmVjb3JkPjxyZWMtbnVtYmVyPjcyPC9yZWMtbnVtYmVyPjxmb3JlaWduLWtleXM+PGtleSBhcHA9
IkVOIiBkYi1pZD0ic3YyYXd4cnhreHZheDBldzV4ZHBhenRhMjB4OTl0NTAyczAwIiB0aW1lc3Rh
bXA9IjE0MDMwMDE0ODQiPjcyPC9rZXk+PC9mb3JlaWduLWtleXM+PHJlZi10eXBlIG5hbWU9Ikpv
dXJuYWwgQXJ0aWNsZSI+MTc8L3JlZi10eXBlPjxjb250cmlidXRvcnM+PGF1dGhvcnM+PGF1dGhv
cj5XaWVyZGEsVy5HLjwvYXV0aG9yPjxhdXRob3I+S2lwcHMsVC5KLjwvYXV0aG9yPjxhdXRob3I+
TWF5ZXIsSi48L2F1dGhvcj48YXV0aG9yPlN0aWxnZW5iYXVlcixTLjwvYXV0aG9yPjxhdXRob3I+
V2lsbGlhbXMsQy5ELjwvYXV0aG9yPjxhdXRob3I+SGVsbG1hbm4sQS48L2F1dGhvcj48YXV0aG9y
PlJvYmFrLFQuPC9hdXRob3I+PGF1dGhvcj5GdXJtYW4sUi5SLjwvYXV0aG9yPjxhdXRob3I+SGls
bG1lbixQLjwvYXV0aG9yPjxhdXRob3I+VHJuZW55LE0uPC9hdXRob3I+PGF1dGhvcj5EeWVyLE0u
Si48L2F1dGhvcj48YXV0aG9yPlBhZG1hbmFiaGFuLFMuPC9hdXRob3I+PGF1dGhvcj5QaW90cm93
c2thLE0uPC9hdXRob3I+PGF1dGhvcj5Lb3phayxULjwvYXV0aG9yPjxhdXRob3I+Q2hhbixHLjwv
YXV0aG9yPjxhdXRob3I+RGF2aXMsUi48L2F1dGhvcj48YXV0aG9yPkxvc2ljLE4uPC9hdXRob3I+
PGF1dGhvcj5XaWxtcyxKLjwvYXV0aG9yPjxhdXRob3I+UnVzc2VsbCxDLkEuPC9hdXRob3I+PGF1
dGhvcj5Pc3RlcmJvcmcsQS48L2F1dGhvcj48L2F1dGhvcnM+PC9jb250cmlidXRvcnM+PHRpdGxl
cz48dGl0bGU+T2ZhdHVtdW1hYiBhcyBzaW5nbGUtYWdlbnQgQ0QyMCBpbW11bm90aGVyYXB5IGlu
IGZsdWRhcmFiaW5lLXJlZnJhY3RvcnkgY2hyb25pYyBseW1waG9jeXRpYyBsZXVrZW1pYTwvdGl0
bGU+PHNlY29uZGFyeS10aXRsZT5Kb3VybmFsIG9mIENsaW5pY2FsIE9uY29sb2d5PC9zZWNvbmRh
cnktdGl0bGU+PC90aXRsZXM+PHBlcmlvZGljYWw+PGZ1bGwtdGl0bGU+Sm91cm5hbCBvZiBDbGlu
aWNhbCBPbmNvbG9neTwvZnVsbC10aXRsZT48YWJici0xPkogQ2xpbiBPbmNvbDwvYWJici0xPjwv
cGVyaW9kaWNhbD48cGFnZXM+MTc0OS0xNzU1PC9wYWdlcz48dm9sdW1lPjI4PC92b2x1bWU+PG51
bWJlcj4xMDwvbnVtYmVyPjxyZXByaW50LWVkaXRpb24+Tm90IGluIEZpbGU8L3JlcHJpbnQtZWRp
dGlvbj48a2V5d29yZHM+PGtleXdvcmQ+KmFudGluZW9wbGFzdGljIGFnZW50L2R0IFtEcnVnIFRo
ZXJhcHldPC9rZXl3b3JkPjxrZXl3b3JkPipDRDIwIGFudGlnZW48L2tleXdvcmQ+PGtleXdvcmQ+
KmNocm9uaWMgbHltcGhhdGljIGxldWtlbWlhL2R0IFtEcnVnIFRoZXJhcHldPC9rZXl3b3JkPjxr
ZXl3b3JkPipkcnVnIHJlc2lzdGFuY2U8L2tleXdvcmQ+PGtleXdvcmQ+Km1vbm9jbG9uYWwgYW50
aWJvZHkvYWUgW0FkdmVyc2UgRHJ1ZyBSZWFjdGlvbl08L2tleXdvcmQ+PGtleXdvcmQ+Km1vbm9j
bG9uYWwgYW50aWJvZHkvZHQgW0RydWcgVGhlcmFweV08L2tleXdvcmQ+PGtleXdvcmQ+KnZpZGFy
YWJpbmUvZHQgW0RydWcgVGhlcmFweV08L2tleXdvcmQ+PGtleXdvcmQ+MjE2NzktMTQtMSAoZmx1
ZGFyYWJpbmUpPC9rZXl3b3JkPjxrZXl3b3JkPjY3OTgxOC01OS04IChvZmF0dW11bWFiKTwva2V5
d29yZD48a2V5d29yZD4yMDA2LTAyLTIgKHZpZGFyYWJpbmUpPC9rZXl3b3JkPjxrZXl3b3JkPjU1
MzYtMTctNCAodmlkYXJhYmluZSk8L2tleXdvcmQ+PGtleXdvcmQ+QWR1bHQ8L2tleXdvcmQ+PGtl
eXdvcmQ+QWdlZDwva2V5d29yZD48a2V5d29yZD5hbmFseXNpczwva2V5d29yZD48a2V5d29yZD5B
bmVtaWE8L2tleXdvcmQ+PGtleXdvcmQ+YXJ0aWNsZTwva2V5d29yZD48a2V5d29yZD5jbGluaWNh
bCB0cmlhbDwva2V5d29yZD48a2V5d29yZD5kaXNlYXNlIGZyZWUgc3Vydml2YWw8L2tleXdvcmQ+
PGtleXdvcmQ+ZHJ1ZyBkZXJpdmF0aXZlPC9rZXl3b3JkPjxrZXl3b3JkPkZlbWFsZTwva2V5d29y
ZD48a2V5d29yZD5mbHVkYXJhYmluZTwva2V5d29yZD48a2V5d29yZD5odW1hbjwva2V5d29yZD48
a2V5d29yZD5pbW11bm9sb2d5PC9rZXl3b3JkPjxrZXl3b3JkPmluZmVjdGlvbjwva2V5d29yZD48
a2V5d29yZD5sZXVrZW1pYTwva2V5d29yZD48a2V5d29yZD5seW1waGFkZW5vcGF0aHk8L2tleXdv
cmQ+PGtleXdvcmQ+TWFsZTwva2V5d29yZD48a2V5d29yZD5tZXRob2RzPC9rZXl3b3JkPjxrZXl3
b3JkPk1pZGRsZSBBZ2VkPC9rZXl3b3JkPjxrZXl3b3JkPm1vbm9jbG9uYWwgYW50aWJvZHk8L2tl
eXdvcmQ+PGtleXdvcmQ+bW9ydGFsaXR5PC9rZXl3b3JkPjxrZXl3b3JkPm11bHRpY2VudGVyIHN0
dWR5PC9rZXl3b3JkPjxrZXl3b3JkPm5ldXRyb3BlbmlhPC9rZXl3b3JkPjxrZXl3b3JkPm9mYXR1
bXVtYWI8L2tleXdvcmQ+PGtleXdvcmQ+b3ZlcmFsbCBzdXJ2aXZhbDwva2V5d29yZD48a2V5d29y
ZD5wYXRpZW50PC9rZXl3b3JkPjxrZXl3b3JkPnByb2dyZXNzaW9uIGZyZWUgc3Vydml2YWw8L2tl
eXdvcmQ+PGtleXdvcmQ+cmV2aWV3PC9rZXl3b3JkPjxrZXl3b3JkPlNhZmV0eTwva2V5d29yZD48
a2V5d29yZD5TdXJ2aXZhbDwva2V5d29yZD48a2V5d29yZD5zdXJ2aXZhbCB0aW1lPC9rZXl3b3Jk
PjxrZXl3b3JkPlVuaXRlZCBTdGF0ZXM8L2tleXdvcmQ+PC9rZXl3b3Jkcz48ZGF0ZXM+PHllYXI+
MjAxMDwveWVhcj48cHViLWRhdGVzPjxkYXRlPjIwMTA8L2RhdGU+PC9wdWItZGF0ZXM+PC9kYXRl
cz48bGFiZWw+MjQwPC9sYWJlbD48dXJscz48L3VybHM+PGVsZWN0cm9uaWMtcmVzb3VyY2UtbnVt
Pmh0dHA6Ly9keC5kb2kub3JnLzEwLjEyMDAvSkNPLjIwMDkuMjUuMzE4NzwvZWxlY3Ryb25pYy1y
ZXNvdXJjZS1udW0+PC9yZWNvcmQ+PC9DaXRlPjxDaXRlPjxBdXRob3I+w5ZzdGVyYm9yZzwvQXV0
aG9yPjxZZWFyPjIwMDk8L1llYXI+PFJlY051bT43NjwvUmVjTnVtPjxyZWNvcmQ+PHJlYy1udW1i
ZXI+NzY8L3JlYy1udW1iZXI+PGZvcmVpZ24ta2V5cz48a2V5IGFwcD0iRU4iIGRiLWlkPSJzdjJh
d3hyeGt4dmF4MGV3NXhkcGF6dGEyMHg5OXQ1MDJzMDAiIHRpbWVzdGFtcD0iMTQwMzAwMTQ4NCI+
NzY8L2tleT48L2ZvcmVpZ24ta2V5cz48cmVmLXR5cGUgbmFtZT0iSm91cm5hbCBBcnRpY2xlIj4x
NzwvcmVmLXR5cGU+PGNvbnRyaWJ1dG9ycz48YXV0aG9ycz48YXV0aG9yPsOWc3RlcmJvcmcsQS48
L2F1dGhvcj48YXV0aG9yPkZvYSxSLjwvYXV0aG9yPjxhdXRob3I+QmV6YXJlcyxSLkYuPC9hdXRo
b3I+PGF1dGhvcj5EZWFyZGVuLEMuPC9hdXRob3I+PGF1dGhvcj5EeWVyLE0uSi5TLjwvYXV0aG9y
PjxhdXRob3I+R2Vpc2xlcixDLjwvYXV0aG9yPjxhdXRob3I+TGluLFQuUy48L2F1dGhvcj48YXV0
aG9yPk1vbnRpbGxvLE0uPC9hdXRob3I+PGF1dGhvcj52YW4gT2VycyxNLkguSi48L2F1dGhvcj48
YXV0aG9yPldlbmR0bmVyLEMuLU0uPC9hdXRob3I+PGF1dGhvcj5SYWksSy5SLjwvYXV0aG9yPjwv
YXV0aG9ycz48L2NvbnRyaWJ1dG9ycz48dGl0bGVzPjx0aXRsZT5NYW5hZ2VtZW50IGd1aWRlbGlu
ZXMgZm9yIHRoZSB1c2Ugb2YgYWxlbXR1enVtYWIgaW4gY2hyb25pYyBseW1waG9jeXRpYyBsZXVr
ZW1pYTwvdGl0bGU+PHNlY29uZGFyeS10aXRsZT5MZXVrZW1pYTwvc2Vjb25kYXJ5LXRpdGxlPjwv
dGl0bGVzPjxwZXJpb2RpY2FsPjxmdWxsLXRpdGxlPkxldWtlbWlhPC9mdWxsLXRpdGxlPjwvcGVy
aW9kaWNhbD48cGFnZXM+MTk4MC0xOTg4PC9wYWdlcz48dm9sdW1lPjIzPC92b2x1bWU+PG51bWJl
cj4xMTwvbnVtYmVyPjxyZXByaW50LWVkaXRpb24+Tm90IGluIEZpbGU8L3JlcHJpbnQtZWRpdGlv
bj48a2V5d29yZHM+PGtleXdvcmQ+KmFsZW10dXp1bWFiL2FkIFtEcnVnIEFkbWluaXN0cmF0aW9u
XTwva2V5d29yZD48a2V5d29yZD4qYWxlbXR1enVtYWIvYWUgW0FkdmVyc2UgRHJ1ZyBSZWFjdGlv
bl08L2tleXdvcmQ+PGtleXdvcmQ+KmFsZW10dXp1bWFiL2NiIFtEcnVnIENvbWJpbmF0aW9uXTwv
a2V5d29yZD48a2V5d29yZD4qYWxlbXR1enVtYWIvY20gW0RydWcgQ29tcGFyaXNvbl08L2tleXdv
cmQ+PGtleXdvcmQ+KmFsZW10dXp1bWFiL2N0IFtDbGluaWNhbCBUcmlhbF08L2tleXdvcmQ+PGtl
eXdvcmQ+KmFsZW10dXp1bWFiL2RvIFtEcnVnIERvc2VdPC9rZXl3b3JkPjxrZXl3b3JkPiphbGVt
dHV6dW1hYi9kdCBbRHJ1ZyBUaGVyYXB5XTwva2V5d29yZD48a2V5d29yZD4qYWxlbXR1enVtYWIv
aXYgW0ludHJhdmVub3VzIERydWcgQWRtaW5pc3RyYXRpb25dPC9rZXl3b3JkPjxrZXl3b3JkPiph
bGVtdHV6dW1hYi9wZSBbUGhhcm1hY29lY29ub21pY3NdPC9rZXl3b3JkPjxrZXl3b3JkPiphbGVt
dHV6dW1hYi9zYyBbU3ViY3V0YW5lb3VzIERydWcgQWRtaW5pc3RyYXRpb25dPC9rZXl3b3JkPjxr
ZXl3b3JkPipjaHJvbmljIGx5bXBoYXRpYyBsZXVrZW1pYS9kbSBbRGlzZWFzZSBNYW5hZ2VtZW50
XTwva2V5d29yZD48a2V5d29yZD4qY2hyb25pYyBseW1waGF0aWMgbGV1a2VtaWEvZHQgW0RydWcg
VGhlcmFweV08L2tleXdvcmQ+PGtleXdvcmQ+MjE2NTAzLTU3LTAgKGFsZW10dXp1bWFiKTwva2V5
d29yZD48a2V5d29yZD45OTQ2NC02NC05IChhbXBpcm94aWNhbSk8L2tleXdvcmQ+PGtleXdvcmQ+
MzA1LTAzLTMgKGNobG9yYW1idWNpbCk8L2tleXdvcmQ+PGtleXdvcmQ+ODA2NC05MC0yIChjb3Ry
aW1veGF6b2xlKTwva2V5d29yZD48a2V5d29yZD41MC0xOC0wIChjeWNsb3Bob3NwaGFtaWRlKTwv
a2V5d29yZD48a2V5d29yZD4yMTY3OS0xNC0xIChmbHVkYXJhYmluZSk8L2tleXdvcmQ+PGtleXdv
cmQ+NTAtMjMtNyAoaHlkcm9jb3J0aXNvbmUpPC9rZXl3b3JkPjxrZXl3b3JkPjEwMy05MC0yIChw
YXJhY2V0YW1vbCk8L2tleXdvcmQ+PGtleXdvcmQ+MjgwOTctOTYtMyAocGV0aGlkaW5lKTwva2V5
d29yZD48a2V5d29yZD41MC0xMy01IChwZXRoaWRpbmUpPC9rZXl3b3JkPjxrZXl3b3JkPjU8L2tl
eXdvcmQ+PGtleXdvcmQ+YW1waXJveGljYW0vY20gW0RydWcgQ29tcGFyaXNvbl08L2tleXdvcmQ+
PGtleXdvcmQ+YW5lbWlhL3NpIFtTaWRlIEVmZmVjdF08L2tleXdvcmQ+PGtleXdvcmQ+YW50aWVt
ZXRpYyBhZ2VudDwva2V5d29yZD48a2V5d29yZD5hbnRpaGlzdGFtaW5pYyBhZ2VudC9kdCBbRHJ1
ZyBUaGVyYXB5XTwva2V5d29yZD48a2V5d29yZD5hbnRpaGlzdGFtaW5pYyBhZ2VudC9wbyBbT3Jh
bCBEcnVnIEFkbWluaXN0cmF0aW9uXTwva2V5d29yZD48a2V5d29yZD5hdXRvaW1tdW5lIGhlbW9s
eXRpYyBhbmVtaWE8L2tleXdvcmQ+PGtleXdvcmQ+YXV0b2ltbXVuZSB0aHJvbWJvY3l0b3Blbmlh
PC9rZXl3b3JkPjxrZXl3b3JkPkJvbmUgTWFycm93IEV4YW1pbmF0aW9uPC9rZXl3b3JkPjxrZXl3
b3JkPmNhbmNlciBjb21iaW5hdGlvbiBjaGVtb3RoZXJhcHk8L2tleXdvcmQ+PGtleXdvcmQ+Y2Fu
Y2VyIHN1cnZpdmFsPC9rZXl3b3JkPjxrZXl3b3JkPmNoaWxsL3NpIFtTaWRlIEVmZmVjdF08L2tl
eXdvcmQ+PGtleXdvcmQ+Y2hsb3JhbWJ1Y2lsL2NtIFtEcnVnIENvbXBhcmlzb25dPC9rZXl3b3Jk
PjxrZXl3b3JkPmNobG9yYW1idWNpbC9kdCBbRHJ1ZyBUaGVyYXB5XTwva2V5d29yZD48a2V5d29y
ZD5jaGxvcmFtYnVjaWwvcG8gW09yYWwgRHJ1ZyBBZG1pbmlzdHJhdGlvbl08L2tleXdvcmQ+PGtl
eXdvcmQ+Y2hyb21vc29tZSAxN3A8L2tleXdvcmQ+PGtleXdvcmQ+Y2xpbmljYWwgdHJpYWw8L2tl
eXdvcmQ+PGtleXdvcmQ+Y29udHJvbGxlZCBjbGluaWNhbCB0cmlhbDwva2V5d29yZD48a2V5d29y
ZD5jb3J0aWNvc3Rlcm9pZC9hZCBbRHJ1ZyBBZG1pbmlzdHJhdGlvbl08L2tleXdvcmQ+PGtleXdv
cmQ+Y29ydGljb3N0ZXJvaWQvaXYgW0ludHJhdmVub3VzIERydWcgQWRtaW5pc3RyYXRpb25dPC9r
ZXl3b3JkPjxrZXl3b3JkPmNvcnRpY29zdGVyb2lkL3BvIFtPcmFsIERydWcgQWRtaW5pc3RyYXRp
b25dPC9rZXl3b3JkPjxrZXl3b3JkPmNvdHJpbW94YXpvbGUvZHQgW0RydWcgVGhlcmFweV08L2tl
eXdvcmQ+PGtleXdvcmQ+Y3ljbG9waG9zcGhhbWlkZS9jYiBbRHJ1ZyBDb21iaW5hdGlvbl08L2tl
eXdvcmQ+PGtleXdvcmQ+Y3ljbG9waG9zcGhhbWlkZS9kbyBbRHJ1ZyBEb3NlXTwva2V5d29yZD48
a2V5d29yZD5jeWNsb3Bob3NwaGFtaWRlL2R0IFtEcnVnIFRoZXJhcHldPC9rZXl3b3JkPjxrZXl3
b3JkPmN5Y2xvcGhvc3BoYW1pZGUvcG8gW09yYWwgRHJ1ZyBBZG1pbmlzdHJhdGlvbl08L2tleXdv
cmQ+PGtleXdvcmQ+Q3l0b21lZ2Fsb3ZpcnVzPC9rZXl3b3JkPjxrZXl3b3JkPmRydWcgYXBwcm92
YWw8L2tleXdvcmQ+PGtleXdvcmQ+ZHJ1ZyBjaG9pY2U8L2tleXdvcmQ+PGtleXdvcmQ+ZHJ1ZyBj
b3N0PC9rZXl3b3JkPjxrZXl3b3JkPmRydWcgZG9zZSBlc2NhbGF0aW9uPC9rZXl3b3JkPjxrZXl3
b3JkPmRydWcgZWZmaWNhY3k8L2tleXdvcmQ+PGtleXdvcmQ+ZHJ1ZyBlcnVwdGlvbi9kdCBbRHJ1
ZyBUaGVyYXB5XTwva2V5d29yZD48a2V5d29yZD5kcnVnIGVydXB0aW9uL3NpIFtTaWRlIEVmZmVj
dF08L2tleXdvcmQ+PGtleXdvcmQ+ZHJ1ZyBmZXZlci9zaSBbU2lkZSBFZmZlY3RdPC9rZXl3b3Jk
PjxrZXl3b3JkPmRydWcgc2FmZXR5PC9rZXl3b3JkPjxrZXl3b3JkPmRydWcgdG9sZXJhYmlsaXR5
PC9rZXl3b3JkPjxrZXl3b3JkPmRydWcgd2l0aGRyYXdhbDwva2V5d29yZD48a2V5d29yZD5lbGRl
cmx5IGNhcmU8L2tleXdvcmQ+PGtleXdvcmQ+ZmVicmlsZSBuZXV0cm9wZW5pYS9zaSBbU2lkZSBF
ZmZlY3RdPC9rZXl3b3JkPjxrZXl3b3JkPmZsdWRhcmFiaW5lL2FkIFtEcnVnIEFkbWluaXN0cmF0
aW9uXTwva2V5d29yZD48a2V5d29yZD5mbHVkYXJhYmluZS9jYiBbRHJ1ZyBDb21iaW5hdGlvbl08
L2tleXdvcmQ+PGtleXdvcmQ+Zmx1ZGFyYWJpbmUvY20gW0RydWcgQ29tcGFyaXNvbl08L2tleXdv
cmQ+PGtleXdvcmQ+Zmx1ZGFyYWJpbmUvZG8gW0RydWcgRG9zZV08L2tleXdvcmQ+PGtleXdvcmQ+
Zmx1ZGFyYWJpbmUvZHQgW0RydWcgVGhlcmFweV08L2tleXdvcmQ+PGtleXdvcmQ+Zmx1ZGFyYWJp
bmUvaXYgW0ludHJhdmVub3VzIERydWcgQWRtaW5pc3RyYXRpb25dPC9rZXl3b3JkPjxrZXl3b3Jk
PmZsdWRhcmFiaW5lL3BvIFtPcmFsIERydWcgQWRtaW5pc3RyYXRpb25dPC9rZXl3b3JkPjxrZXl3
b3JkPmdlbmUgZGVsZXRpb248L2tleXdvcmQ+PGtleXdvcmQ+Z2VuZSBtdXRhdGlvbjwva2V5d29y
ZD48a2V5d29yZD5HZXJtYW55PC9rZXl3b3JkPjxrZXl3b3JkPmdyYW51bG9jeXRlIGNvbG9ueSBz
dGltdWxhdGluZyBmYWN0b3I8L2tleXdvcmQ+PGtleXdvcmQ+aGVtYXRvbG9naWMgZGlzZWFzZS9z
aSBbU2lkZSBFZmZlY3RdPC9rZXl3b3JkPjxrZXl3b3JkPmh1bWFuPC9rZXl3b3JkPjxrZXl3b3Jk
Pmh5ZHJvY29ydGlzb25lL2R0IFtEcnVnIFRoZXJhcHldPC9rZXl3b3JkPjxrZXl3b3JkPmh5ZHJv
Y29ydGlzb25lL2l2IFtJbnRyYXZlbm91cyBEcnVnIEFkbWluaXN0cmF0aW9uXTwva2V5d29yZD48
a2V5d29yZD5oeWRyb2NvcnRpc29uZS9wbyBbT3JhbCBEcnVnIEFkbWluaXN0cmF0aW9uXTwva2V5
d29yZD48a2V5d29yZD5oeXBvdGVuc2lvbi9zaSBbU2lkZSBFZmZlY3RdPC9rZXl3b3JkPjxrZXl3
b3JkPmluamVjdGlvbiBzaXRlIGVkZW1hL3NpIFtTaWRlIEVmZmVjdF08L2tleXdvcmQ+PGtleXdv
cmQ+aW5qZWN0aW9uIHNpdGUgZXJ5dGhlbWEvc2kgW1NpZGUgRWZmZWN0XTwva2V5d29yZD48a2V5
d29yZD5pbmplY3Rpb24gc2l0ZSByZWFjdGlvbi9zaSBbU2lkZSBFZmZlY3RdPC9rZXl3b3JkPjxr
ZXl3b3JkPmxldWtlbWlhPC9rZXl3b3JkPjxrZXl3b3JkPmxvbmcgdGVybSBjYXJlPC9rZXl3b3Jk
PjxrZXl3b3JkPmxvdyBkcnVnIGRvc2U8L2tleXdvcmQ+PGtleXdvcmQ+bW9ub3RoZXJhcHk8L2tl
eXdvcmQ+PGtleXdvcmQ+bXVsdGlwbGUgY3ljbGUgdHJlYXRtZW50PC9rZXl3b3JkPjxrZXl3b3Jk
Pm5hdXNlYS9zaSBbU2lkZSBFZmZlY3RdPC9rZXl3b3JkPjxrZXl3b3JkPm5ldXRyb3BlbmlhL3Np
IFtTaWRlIEVmZmVjdF08L2tleXdvcmQ+PGtleXdvcmQ+b3ZlcmFsbCBzdXJ2aXZhbDwva2V5d29y
ZD48a2V5d29yZD5wYXJhY2V0YW1vbC9wbyBbT3JhbCBEcnVnIEFkbWluaXN0cmF0aW9uXTwva2V5
d29yZD48a2V5d29yZD5wYXRpZW50PC9rZXl3b3JkPjxrZXl3b3JkPnBldGhpZGluZS9hZSBbQWR2
ZXJzZSBEcnVnIFJlYWN0aW9uXTwva2V5d29yZD48a2V5d29yZD5wZXRoaWRpbmUvaXYgW0ludHJh
dmVub3VzIERydWcgQWRtaW5pc3RyYXRpb25dPC9rZXl3b3JkPjxrZXl3b3JkPlBuZXVtb2N5c3Rp
cyBwbmV1bW9uaWEvZHQgW0RydWcgVGhlcmFweV08L2tleXdvcmQ+PGtleXdvcmQ+UG5ldW1vY3lz
dGlzIHBuZXVtb25pYS9wYyBbUHJldmVudGlvbl08L2tleXdvcmQ+PGtleXdvcmQ+cHJhY3RpY2Ug
Z3VpZGVsaW5lPC9rZXl3b3JkPjxrZXl3b3JkPnByaW9yaXR5IGpvdXJuYWw8L2tleXdvcmQ+PGtl
eXdvcmQ+cHJvdGVpbiBwNTMvZWMgW0VuZG9nZW5vdXMgQ29tcG91bmRdPC9rZXl3b3JkPjxrZXl3
b3JkPnJhbmRvbWl6ZWQgY29udHJvbGxlZCB0cmlhbDwva2V5d29yZD48a2V5d29yZD5yZWNvbW1l
bmRlZCBkcnVnIGRvc2U8L2tleXdvcmQ+PGtleXdvcmQ+cmVwZWF0ZWQgZHJ1ZyBkb3NlPC9rZXl3
b3JkPjxrZXl3b3JkPnJldHJlYXRtZW50PC9rZXl3b3JkPjxrZXl3b3JkPnJldmlldzwva2V5d29y
ZD48a2V5d29yZD5TYWZldHk8L2tleXdvcmQ+PGtleXdvcmQ+c2Vwc2lzL3NpIFtTaWRlIEVmZmVj
dF08L2tleXdvcmQ+PGtleXdvcmQ+c2luZ2xlIGRydWcgZG9zZTwva2V5d29yZD48a2V5d29yZD5z
a2luIG1hbmlmZXN0YXRpb24vc2kgW1NpZGUgRWZmZWN0XTwva2V5d29yZD48a2V5d29yZD50aGVy
YXB5PC9rZXl3b3JkPjxrZXl3b3JkPnRocm9tYm9jeXRvcGVuaWEvc2kgW1NpZGUgRWZmZWN0XTwv
a2V5d29yZD48a2V5d29yZD50cmVhdG1lbnQgZHVyYXRpb248L2tleXdvcmQ+PGtleXdvcmQ+dHJl
YXRtZW50IGluZGljYXRpb248L2tleXdvcmQ+PGtleXdvcmQ+dHJlYXRtZW50IHJlc3BvbnNlPC9r
ZXl3b3JkPjxrZXl3b3JkPlVuaXRlZCBTdGF0ZXM8L2tleXdvcmQ+PGtleXdvcmQ+dXJ0aWNhcmlh
L3NpIFtTaWRlIEVmZmVjdF08L2tleXdvcmQ+PGtleXdvcmQ+dmlydXMgcmVhY3RpdmF0aW9uPC9r
ZXl3b3JkPjwva2V5d29yZHM+PGRhdGVzPjx5ZWFyPjIwMDk8L3llYXI+PHB1Yi1kYXRlcz48ZGF0
ZT4yMDA5PC9kYXRlPjwvcHViLWRhdGVzPjwvZGF0ZXM+PGlzYm4+MDg4Ny02OTI0PC9pc2JuPjxs
YWJlbD4yNDQ8L2xhYmVsPjx1cmxzPjwvdXJscz48ZWxlY3Ryb25pYy1yZXNvdXJjZS1udW0+aHR0
cDovL2R4LmRvaS5vcmcvMTAuMTAzOC9sZXUuMjAwOS4xNDY8L2VsZWN0cm9uaWMtcmVzb3VyY2Ut
bnVtPjwvcmVjb3JkPjwvQ2l0ZT48L0VuZE5vdGU+AG==
</w:fldData>
        </w:fldChar>
      </w:r>
      <w:r w:rsidR="00466EFD">
        <w:instrText xml:space="preserve"> ADDIN EN.CITE.DATA </w:instrText>
      </w:r>
      <w:r w:rsidR="00466EFD">
        <w:fldChar w:fldCharType="end"/>
      </w:r>
      <w:r>
        <w:fldChar w:fldCharType="separate"/>
      </w:r>
      <w:r w:rsidR="00466EFD">
        <w:rPr>
          <w:noProof/>
        </w:rPr>
        <w:t>(157;158;164;165)</w:t>
      </w:r>
      <w:r>
        <w:fldChar w:fldCharType="end"/>
      </w:r>
      <w:r w:rsidRPr="00993795">
        <w:t>.</w:t>
      </w:r>
    </w:p>
    <w:tbl>
      <w:tblPr>
        <w:tblStyle w:val="Helsedirtekstboks"/>
        <w:tblW w:w="8504" w:type="dxa"/>
        <w:tblLayout w:type="fixed"/>
        <w:tblLook w:val="0480" w:firstRow="0" w:lastRow="0" w:firstColumn="1" w:lastColumn="0" w:noHBand="0" w:noVBand="1"/>
      </w:tblPr>
      <w:tblGrid>
        <w:gridCol w:w="8504"/>
      </w:tblGrid>
      <w:tr w:rsidR="009A7E5F" w:rsidRPr="009A7E5F" w14:paraId="5D767831" w14:textId="77777777" w:rsidTr="009A7E5F">
        <w:tc>
          <w:tcPr>
            <w:tcW w:w="8504" w:type="dxa"/>
          </w:tcPr>
          <w:p w14:paraId="53FE4A55" w14:textId="77777777" w:rsidR="009A7E5F" w:rsidRPr="009A7E5F" w:rsidRDefault="009A7E5F" w:rsidP="00E15783">
            <w:pPr>
              <w:pStyle w:val="Bokslistepunkt1"/>
            </w:pPr>
            <w:r w:rsidRPr="009A7E5F">
              <w:t>Ibrutinib eller idelalisib er første alternativ hos pasienter med fludarabin og alemtuzumab resistent sykdom (evidensgrad B).</w:t>
            </w:r>
          </w:p>
        </w:tc>
      </w:tr>
    </w:tbl>
    <w:p w14:paraId="58440C96" w14:textId="77777777" w:rsidR="00D97035" w:rsidRPr="00BF7230" w:rsidRDefault="00D97035" w:rsidP="009A7E5F">
      <w:pPr>
        <w:pStyle w:val="Brdtekst1008"/>
      </w:pPr>
      <w:r w:rsidRPr="00993795">
        <w:t>Avveiing mellom sykdomsindusert og behandlingsindusert immunsuppresjon er ofte vanskelig.</w:t>
      </w:r>
    </w:p>
    <w:p w14:paraId="45A3B653" w14:textId="77777777" w:rsidR="00D97035" w:rsidRPr="00BF7230" w:rsidRDefault="00D97035" w:rsidP="00D97035">
      <w:pPr>
        <w:pStyle w:val="Brdtekst"/>
      </w:pPr>
      <w:r w:rsidRPr="00854AA4">
        <w:t xml:space="preserve">Høydose metylprednisolon (HDMP) kan være et behandlingsalternativ hos pasienter med </w:t>
      </w:r>
      <w:r>
        <w:t>«</w:t>
      </w:r>
      <w:r w:rsidRPr="00854AA4">
        <w:t>bulky</w:t>
      </w:r>
      <w:r>
        <w:t>»</w:t>
      </w:r>
      <w:r w:rsidRPr="00854AA4">
        <w:t xml:space="preserve"> lymfeknutesvulst og/eller defekt </w:t>
      </w:r>
      <w:r w:rsidRPr="00355466">
        <w:rPr>
          <w:rStyle w:val="TKursiv"/>
        </w:rPr>
        <w:t>p53</w:t>
      </w:r>
      <w:r w:rsidRPr="00854AA4">
        <w:t>-signalvei.</w:t>
      </w:r>
    </w:p>
    <w:p w14:paraId="34967435" w14:textId="77777777" w:rsidR="00D97035" w:rsidRPr="00BF7230" w:rsidRDefault="00D97035" w:rsidP="00D97035">
      <w:pPr>
        <w:pStyle w:val="Brdtekst"/>
      </w:pPr>
      <w:r w:rsidRPr="00854AA4">
        <w:t>HDMP</w:t>
      </w:r>
      <w:r>
        <w:t xml:space="preserve"> </w:t>
      </w:r>
      <w:r w:rsidRPr="00854AA4">
        <w:t>kombinert med rituximab kan være et alternativ ved beinmargssvikt som kontraindiserer eller vanskeliggjør myelosuppressiv (immuno)kjemoterapi.</w:t>
      </w:r>
    </w:p>
    <w:p w14:paraId="0AF4D7DE" w14:textId="77777777" w:rsidR="00D97035" w:rsidRPr="00BF7230" w:rsidRDefault="00D97035" w:rsidP="00D97035">
      <w:pPr>
        <w:pStyle w:val="Brdtekst"/>
      </w:pPr>
      <w:r w:rsidRPr="00854AA4">
        <w:t>Ved beinmargsvikt og infeksjonstendens må risiko for behandlingsindusert cytopeni og infeksjon overveies nøye. Forventet nytte av videre behandling må veies mot bivirkningsrisiko og drøftes med pasienten om mulig. Målet ved tredjelinje og seinere behandling er oftest symptomlindrende.</w:t>
      </w:r>
    </w:p>
    <w:p w14:paraId="6E0A257B" w14:textId="77777777" w:rsidR="00D97035" w:rsidRPr="00BF7230" w:rsidRDefault="00D97035" w:rsidP="00266819">
      <w:pPr>
        <w:pStyle w:val="Overskrift3"/>
      </w:pPr>
      <w:bookmarkStart w:id="516" w:name="_Toc463011994"/>
      <w:bookmarkStart w:id="517" w:name="_Toc536537332"/>
      <w:bookmarkStart w:id="518" w:name="_Toc21872299"/>
      <w:r w:rsidRPr="00854AA4">
        <w:t>Allogen stamcelletransplantasjon</w:t>
      </w:r>
      <w:bookmarkEnd w:id="516"/>
      <w:bookmarkEnd w:id="517"/>
      <w:bookmarkEnd w:id="518"/>
    </w:p>
    <w:p w14:paraId="164CC49D" w14:textId="0F8706D6" w:rsidR="00D97035" w:rsidRPr="00BF7230" w:rsidRDefault="00D97035" w:rsidP="00D97035">
      <w:pPr>
        <w:pStyle w:val="Brdtekst"/>
      </w:pPr>
      <w:r w:rsidRPr="00854AA4">
        <w:t>Allogen stamcelletransplantasjon anses som etablert behandling hos utvalgte pasienter med KLL, og man kan forvente 40</w:t>
      </w:r>
      <w:r>
        <w:t>–50 </w:t>
      </w:r>
      <w:r w:rsidRPr="00854AA4">
        <w:t>% 5 års sykdomsfri overlevelse og 60</w:t>
      </w:r>
      <w:r>
        <w:t>–65 </w:t>
      </w:r>
      <w:r w:rsidRPr="00854AA4">
        <w:t xml:space="preserve">% 5 års totaloverlevelse hos pasienter transplantert pga. KLL med svært dårlig prognose </w:t>
      </w:r>
      <w:r>
        <w:fldChar w:fldCharType="begin">
          <w:fldData xml:space="preserve">PEVuZE5vdGU+PENpdGU+PEF1dGhvcj5EcmVnZXI8L0F1dGhvcj48WWVhcj4yMDEwPC9ZZWFyPjxS
ZWNOdW0+NzQ8L1JlY051bT48RGlzcGxheVRleHQ+KDE2Nik8L0Rpc3BsYXlUZXh0PjxyZWNvcmQ+
PHJlYy1udW1iZXI+NzQ8L3JlYy1udW1iZXI+PGZvcmVpZ24ta2V5cz48a2V5IGFwcD0iRU4iIGRi
LWlkPSJzdjJhd3hyeGt4dmF4MGV3NXhkcGF6dGEyMHg5OXQ1MDJzMDAiIHRpbWVzdGFtcD0iMTQw
MzAwMTQ4NCI+NzQ8L2tleT48L2ZvcmVpZ24ta2V5cz48cmVmLXR5cGUgbmFtZT0iSm91cm5hbCBB
cnRpY2xlIj4xNzwvcmVmLXR5cGU+PGNvbnRyaWJ1dG9ycz48YXV0aG9ycz48YXV0aG9yPkRyZWdl
cixQLjwvYXV0aG9yPjxhdXRob3I+RMO2aG5lcixILjwvYXV0aG9yPjxhdXRob3I+Uml0Z2VuLE0u
PC9hdXRob3I+PGF1dGhvcj5Cb3R0Y2hlcixTLjwvYXV0aG9yPjxhdXRob3I+QnVzY2gsUi48L2F1
dGhvcj48YXV0aG9yPkRpZXRyaWNoLFMuPC9hdXRob3I+PGF1dGhvcj5CdW5qZXMsRC48L2F1dGhv
cj48YXV0aG9yPkNvaGVuLFMuPC9hdXRob3I+PGF1dGhvcj5TY2h1YmVydCxKLjwvYXV0aG9yPjxh
dXRob3I+SGVnZW5iYXJ0LFUuPC9hdXRob3I+PGF1dGhvcj5CZWVsZW4sRC48L2F1dGhvcj48YXV0
aG9yPlplaXMsTS48L2F1dGhvcj48YXV0aG9yPlN0YWRsZXIsTS48L2F1dGhvcj48YXV0aG9yPkhh
c2Vua2FtcCxKLjwvYXV0aG9yPjxhdXRob3I+VWhhcmVrLEwuPC9hdXRob3I+PGF1dGhvcj5TY2hl
aWQsQy48L2F1dGhvcj48YXV0aG9yPkh1bXBlLEEuPC9hdXRob3I+PGF1dGhvcj5aZW56LFQuPC9h
dXRob3I+PGF1dGhvcj5XaW5rbGVyLEQuPC9hdXRob3I+PGF1dGhvcj5IYWxsZWssTS48L2F1dGhv
cj48YXV0aG9yPktuZWJhLE0uPC9hdXRob3I+PGF1dGhvcj5TY2htaXR6LE4uPC9hdXRob3I+PGF1
dGhvcj5TdGlsZ2VuYmF1ZXIsUy48L2F1dGhvcj48L2F1dGhvcnM+PC9jb250cmlidXRvcnM+PHRp
dGxlcz48dGl0bGU+QWxsb2dlbmVpYyBzdGVtIGNlbGwgdHJhbnNwbGFudGF0aW9uIHByb3ZpZGVz
IGR1cmFibGUgZGlzZWFzZSBjb250cm9sIGluIHBvb3ItcmlzayBjaHJvbmljIGx5bXBob2N5dGlj
IGxldWtlbWlhOiBMb25nLXRlcm0gY2xpbmljYWwgYW5kIE1SRCByZXN1bHRzIG9mIHRoZSBHZXJt
YW4gQ0xMIFN0dWR5IEdyb3VwIENMTDNYIHRyaWFsPC90aXRsZT48c2Vjb25kYXJ5LXRpdGxlPkJs
b29kPC9zZWNvbmRhcnktdGl0bGU+PC90aXRsZXM+PHBlcmlvZGljYWw+PGZ1bGwtdGl0bGU+Qmxv
b2Q8L2Z1bGwtdGl0bGU+PC9wZXJpb2RpY2FsPjxwYWdlcz4yNDM4LTI0NDc8L3BhZ2VzPjx2b2x1
bWU+MTE2PC92b2x1bWU+PG51bWJlcj4xNDwvbnVtYmVyPjxyZXByaW50LWVkaXRpb24+Tm90IGlu
IEZpbGU8L3JlcHJpbnQtZWRpdGlvbj48a2V5d29yZHM+PGtleXdvcmQ+KmFsbG9nZW5laWMgc3Rl
bSBjZWxsIHRyYW5zcGxhbnRhdGlvbjwva2V5d29yZD48a2V5d29yZD4qY2hyb25pYyBseW1waGF0
aWMgbGV1a2VtaWEvZHQgW0RydWcgVGhlcmFweV08L2tleXdvcmQ+PGtleXdvcmQ+KmNocm9uaWMg
bHltcGhhdGljIGxldWtlbWlhL3RoIFtUaGVyYXB5XTwva2V5d29yZD48a2V5d29yZD4qY3ljbG9w
aG9zcGhhbWlkZS9jYiBbRHJ1ZyBDb21iaW5hdGlvbl08L2tleXdvcmQ+PGtleXdvcmQ+KmN5Y2xv
cGhvc3BoYW1pZGUvY3QgW0NsaW5pY2FsIFRyaWFsXTwva2V5d29yZD48a2V5d29yZD4qZmx1ZGFy
YWJpbmUvY2IgW0RydWcgQ29tYmluYXRpb25dPC9rZXl3b3JkPjxrZXl3b3JkPipmbHVkYXJhYmlu
ZS9jdCBbQ2xpbmljYWwgVHJpYWxdPC9rZXl3b3JkPjxrZXl3b3JkPjIxNjUwMy01Ny0wIChhbGVt
dHV6dW1hYik8L2tleXdvcmQ+PGtleXdvcmQ+NTUtOTgtMSAoYnVzdWxmYW4pPC9rZXl3b3JkPjxr
ZXl3b3JkPjQyOTEtNjMtOCAoY2xhZHJpYmluZSk8L2tleXdvcmQ+PGtleXdvcmQ+NTAtMTgtMCAo
Y3ljbG9waG9zcGhhbWlkZSk8L2tleXdvcmQ+PGtleXdvcmQ+MjE2NzktMTQtMSAoZmx1ZGFyYWJp
bmUpPC9rZXl3b3JkPjxrZXl3b3JkPjE1NDc1LTU2LTYgKG1ldGhvdHJleGF0ZSk8L2tleXdvcmQ+
PGtleXdvcmQ+NTktMDUtMiAobWV0aG90cmV4YXRlKTwva2V5d29yZD48a2V5d29yZD43NDEzLTM0
LTUgKG1ldGhvdHJleGF0ZSk8L2tleXdvcmQ+PGtleXdvcmQ+MTE2NjgwLTAxLTQgKG15Y29waGVu
b2xpYyBhY2lkIDIgbW9ycGhvbGlub2V0aHlsIGVzdGU8L2tleXdvcmQ+PGtleXdvcmQ+YWRkIG9u
IHRoZXJhcHk8L2tleXdvcmQ+PGtleXdvcmQ+QWR1bHQ8L2tleXdvcmQ+PGtleXdvcmQ+QWdlZDwv
a2V5d29yZD48a2V5d29yZD5hbGVtdHV6dW1hYi9kdCBbRHJ1ZyBUaGVyYXB5XTwva2V5d29yZD48
a2V5d29yZD5hbGxvZ2VuZWljIHN0ZW0gY2VsbCB0cmFuc3BsYW50YXRpb248L2tleXdvcmQ+PGtl
eXdvcmQ+YXJ0aWNsZTwva2V5d29yZD48a2V5d29yZD5ib25lIG1hcnJvdyB0cmFuc3BsYW50YXRp
b248L2tleXdvcmQ+PGtleXdvcmQ+YnVzdWxmYW4vcG8gW09yYWwgRHJ1ZyBBZG1pbmlzdHJhdGlv
bl08L2tleXdvcmQ+PGtleXdvcmQ+Y2FuY2VyIGNvbnRyb2w8L2tleXdvcmQ+PGtleXdvcmQ+Y2Fu
Y2VyIHJpc2s8L2tleXdvcmQ+PGtleXdvcmQ+Y2xhZHJpYmluZTwva2V5d29yZD48a2V5d29yZD5j
bGluaWNhbCB0cmlhbDwva2V5d29yZD48a2V5d29yZD5jb250cm9sbGVkIGNsaW5pY2FsIHRyaWFs
PC9rZXl3b3JkPjxrZXl3b3JkPmNvbnRyb2xsZWQgc3R1ZHk8L2tleXdvcmQ+PGtleXdvcmQ+ZG9u
b3IgbHltcGhvY3l0ZSBpbmZ1c2lvbjwva2V5d29yZD48a2V5d29yZD5kcnVnIHN1YnN0aXR1dGlv
bjwva2V5d29yZD48a2V5d29yZD5lcGlkZW1pb2xvZ3k8L2tleXdvcmQ+PGtleXdvcmQ+ZXZlbnQg
ZnJlZSBzdXJ2aXZhbDwva2V5d29yZD48a2V5d29yZD5GZW1hbGU8L2tleXdvcmQ+PGtleXdvcmQ+
Zm9sbG93IHVwPC9rZXl3b3JkPjxrZXl3b3JkPmdlbmV0aWNzPC9rZXl3b3JkPjxrZXl3b3JkPmdl
bm9taWNzPC9rZXl3b3JkPjxrZXl3b3JkPkdlcm1hbnk8L2tleXdvcmQ+PGtleXdvcmQ+Z3JhZnQg
dmVyc3VzIGhvc3QgcmVhY3Rpb24vY28gW0NvbXBsaWNhdGlvbl08L2tleXdvcmQ+PGtleXdvcmQ+
Z3JhZnQgdmVyc3VzIGhvc3QgcmVhY3Rpb24vZHQgW0RydWcgVGhlcmFweV08L2tleXdvcmQ+PGtl
eXdvcmQ+Z3JhZnQgdmVyc3VzIGhvc3QgcmVhY3Rpb24vcGMgW1ByZXZlbnRpb25dPC9rZXl3b3Jk
PjxrZXl3b3JkPmdyYW51bG9jeXRlIGNvbG9ueSBzdGltdWxhdGluZyBmYWN0b3I8L2tleXdvcmQ+
PGtleXdvcmQ+aHVtYW48L2tleXdvcmQ+PGtleXdvcmQ+aW4gdml2byBzdHVkeTwva2V5d29yZD48
a2V5d29yZD5sZXVrZW1pYTwva2V5d29yZD48a2V5d29yZD5sZXVrb2N5dGUgYW50aWdlbi9lYyBb
RW5kb2dlbm91cyBDb21wb3VuZF08L2tleXdvcmQ+PGtleXdvcmQ+bG9uZ2l0dWRpbmFsIHN0dWR5
PC9rZXl3b3JkPjxrZXl3b3JkPm1ham9yIGNsaW5pY2FsIHN0dWR5PC9rZXl3b3JkPjxrZXl3b3Jk
Pk1hbGU8L2tleXdvcmQ+PGtleXdvcmQ+bWV0aG90cmV4YXRlL2R0IFtEcnVnIFRoZXJhcHldPC9r
ZXl3b3JkPjxrZXl3b3JkPm1pbmltYWwgcmVzaWR1YWwgZGlzZWFzZTwva2V5d29yZD48a2V5d29y
ZD5tb3J0YWxpdHk8L2tleXdvcmQ+PGtleXdvcmQ+TXVsdGl2YXJpYXRlIEFuYWx5c2lzPC9rZXl3
b3JkPjxrZXl3b3JkPm15Y29waGVub2xpYyBhY2lkIDIgbW9ycGhvbGlub2V0aHlsIGVzdGVyL2R0
IFtEcnVnIFRoZXJhcHldPC9rZXl3b3JkPjxrZXl3b3JkPm92ZXJhbGwgc3Vydml2YWw8L2tleXdv
cmQ+PGtleXdvcmQ+cGF0aWVudDwva2V5d29yZD48a2V5d29yZD5wYXRpZW50IG1vbml0b3Jpbmc8
L2tleXdvcmQ+PGtleXdvcmQ+cGhhc2UgMiBjbGluaWNhbCB0cmlhbDwva2V5d29yZD48a2V5d29y
ZD5wcmlvcml0eSBqb3VybmFsPC9rZXl3b3JkPjxrZXl3b3JkPnByb3NwZWN0aXZlIHN0dWR5PC9r
ZXl3b3JkPjxrZXl3b3JkPnF1YW50aXRhdGl2ZSBhbmFseXNpczwva2V5d29yZD48a2V5d29yZD5y
ZWFsIHRpbWUgcG9seW1lcmFzZSBjaGFpbiByZWFjdGlvbjwva2V5d29yZD48a2V5d29yZD5yZWR1
Y2VkIGludGVuc2l0eSBjb25kaXRpb25pbmc8L2tleXdvcmQ+PGtleXdvcmQ+Umlzazwva2V5d29y
ZD48a2V5d29yZD5zaWJsaW5nPC9rZXl3b3JkPjxrZXl3b3JkPnN0YXRpc3RpY3M8L2tleXdvcmQ+
PGtleXdvcmQ+U3RlbSBDZWxsIFRyYW5zcGxhbnRhdGlvbjwva2V5d29yZD48a2V5d29yZD5TdXJ2
aXZhbDwva2V5d29yZD48a2V5d29yZD5UIGNlbGwgZGVwbGV0aW9uPC9rZXl3b3JkPjxrZXl3b3Jk
PnRoeW1vY3l0ZSBhbnRpYm9keTwva2V5d29yZD48a2V5d29yZD5Vbml0ZWQgU3RhdGVzPC9rZXl3
b3JkPjwva2V5d29yZHM+PGRhdGVzPjx5ZWFyPjIwMTA8L3llYXI+PHB1Yi1kYXRlcz48ZGF0ZT4y
MDEwPC9kYXRlPjwvcHViLWRhdGVzPjwvZGF0ZXM+PGlzYm4+MDAwNi00OTcxPC9pc2JuPjxsYWJl
bD4yNDI8L2xhYmVsPjx1cmxzPjwvdXJscz48ZWxlY3Ryb25pYy1yZXNvdXJjZS1udW0+aHR0cDov
L2R4LmRvaS5vcmcvMTAuMTE4Mi9ibG9vZC0yMDEwLTAzLTI3NTQyMDwvZWxlY3Ryb25pYy1yZXNv
dXJjZS1udW0+PC9yZWNvcmQ+PC9DaXRlPjwvRW5kTm90ZT4A
</w:fldData>
        </w:fldChar>
      </w:r>
      <w:r w:rsidR="00466EFD">
        <w:instrText xml:space="preserve"> ADDIN EN.CITE </w:instrText>
      </w:r>
      <w:r w:rsidR="00466EFD">
        <w:fldChar w:fldCharType="begin">
          <w:fldData xml:space="preserve">PEVuZE5vdGU+PENpdGU+PEF1dGhvcj5EcmVnZXI8L0F1dGhvcj48WWVhcj4yMDEwPC9ZZWFyPjxS
ZWNOdW0+NzQ8L1JlY051bT48RGlzcGxheVRleHQ+KDE2Nik8L0Rpc3BsYXlUZXh0PjxyZWNvcmQ+
PHJlYy1udW1iZXI+NzQ8L3JlYy1udW1iZXI+PGZvcmVpZ24ta2V5cz48a2V5IGFwcD0iRU4iIGRi
LWlkPSJzdjJhd3hyeGt4dmF4MGV3NXhkcGF6dGEyMHg5OXQ1MDJzMDAiIHRpbWVzdGFtcD0iMTQw
MzAwMTQ4NCI+NzQ8L2tleT48L2ZvcmVpZ24ta2V5cz48cmVmLXR5cGUgbmFtZT0iSm91cm5hbCBB
cnRpY2xlIj4xNzwvcmVmLXR5cGU+PGNvbnRyaWJ1dG9ycz48YXV0aG9ycz48YXV0aG9yPkRyZWdl
cixQLjwvYXV0aG9yPjxhdXRob3I+RMO2aG5lcixILjwvYXV0aG9yPjxhdXRob3I+Uml0Z2VuLE0u
PC9hdXRob3I+PGF1dGhvcj5Cb3R0Y2hlcixTLjwvYXV0aG9yPjxhdXRob3I+QnVzY2gsUi48L2F1
dGhvcj48YXV0aG9yPkRpZXRyaWNoLFMuPC9hdXRob3I+PGF1dGhvcj5CdW5qZXMsRC48L2F1dGhv
cj48YXV0aG9yPkNvaGVuLFMuPC9hdXRob3I+PGF1dGhvcj5TY2h1YmVydCxKLjwvYXV0aG9yPjxh
dXRob3I+SGVnZW5iYXJ0LFUuPC9hdXRob3I+PGF1dGhvcj5CZWVsZW4sRC48L2F1dGhvcj48YXV0
aG9yPlplaXMsTS48L2F1dGhvcj48YXV0aG9yPlN0YWRsZXIsTS48L2F1dGhvcj48YXV0aG9yPkhh
c2Vua2FtcCxKLjwvYXV0aG9yPjxhdXRob3I+VWhhcmVrLEwuPC9hdXRob3I+PGF1dGhvcj5TY2hl
aWQsQy48L2F1dGhvcj48YXV0aG9yPkh1bXBlLEEuPC9hdXRob3I+PGF1dGhvcj5aZW56LFQuPC9h
dXRob3I+PGF1dGhvcj5XaW5rbGVyLEQuPC9hdXRob3I+PGF1dGhvcj5IYWxsZWssTS48L2F1dGhv
cj48YXV0aG9yPktuZWJhLE0uPC9hdXRob3I+PGF1dGhvcj5TY2htaXR6LE4uPC9hdXRob3I+PGF1
dGhvcj5TdGlsZ2VuYmF1ZXIsUy48L2F1dGhvcj48L2F1dGhvcnM+PC9jb250cmlidXRvcnM+PHRp
dGxlcz48dGl0bGU+QWxsb2dlbmVpYyBzdGVtIGNlbGwgdHJhbnNwbGFudGF0aW9uIHByb3ZpZGVz
IGR1cmFibGUgZGlzZWFzZSBjb250cm9sIGluIHBvb3ItcmlzayBjaHJvbmljIGx5bXBob2N5dGlj
IGxldWtlbWlhOiBMb25nLXRlcm0gY2xpbmljYWwgYW5kIE1SRCByZXN1bHRzIG9mIHRoZSBHZXJt
YW4gQ0xMIFN0dWR5IEdyb3VwIENMTDNYIHRyaWFsPC90aXRsZT48c2Vjb25kYXJ5LXRpdGxlPkJs
b29kPC9zZWNvbmRhcnktdGl0bGU+PC90aXRsZXM+PHBlcmlvZGljYWw+PGZ1bGwtdGl0bGU+Qmxv
b2Q8L2Z1bGwtdGl0bGU+PC9wZXJpb2RpY2FsPjxwYWdlcz4yNDM4LTI0NDc8L3BhZ2VzPjx2b2x1
bWU+MTE2PC92b2x1bWU+PG51bWJlcj4xNDwvbnVtYmVyPjxyZXByaW50LWVkaXRpb24+Tm90IGlu
IEZpbGU8L3JlcHJpbnQtZWRpdGlvbj48a2V5d29yZHM+PGtleXdvcmQ+KmFsbG9nZW5laWMgc3Rl
bSBjZWxsIHRyYW5zcGxhbnRhdGlvbjwva2V5d29yZD48a2V5d29yZD4qY2hyb25pYyBseW1waGF0
aWMgbGV1a2VtaWEvZHQgW0RydWcgVGhlcmFweV08L2tleXdvcmQ+PGtleXdvcmQ+KmNocm9uaWMg
bHltcGhhdGljIGxldWtlbWlhL3RoIFtUaGVyYXB5XTwva2V5d29yZD48a2V5d29yZD4qY3ljbG9w
aG9zcGhhbWlkZS9jYiBbRHJ1ZyBDb21iaW5hdGlvbl08L2tleXdvcmQ+PGtleXdvcmQ+KmN5Y2xv
cGhvc3BoYW1pZGUvY3QgW0NsaW5pY2FsIFRyaWFsXTwva2V5d29yZD48a2V5d29yZD4qZmx1ZGFy
YWJpbmUvY2IgW0RydWcgQ29tYmluYXRpb25dPC9rZXl3b3JkPjxrZXl3b3JkPipmbHVkYXJhYmlu
ZS9jdCBbQ2xpbmljYWwgVHJpYWxdPC9rZXl3b3JkPjxrZXl3b3JkPjIxNjUwMy01Ny0wIChhbGVt
dHV6dW1hYik8L2tleXdvcmQ+PGtleXdvcmQ+NTUtOTgtMSAoYnVzdWxmYW4pPC9rZXl3b3JkPjxr
ZXl3b3JkPjQyOTEtNjMtOCAoY2xhZHJpYmluZSk8L2tleXdvcmQ+PGtleXdvcmQ+NTAtMTgtMCAo
Y3ljbG9waG9zcGhhbWlkZSk8L2tleXdvcmQ+PGtleXdvcmQ+MjE2NzktMTQtMSAoZmx1ZGFyYWJp
bmUpPC9rZXl3b3JkPjxrZXl3b3JkPjE1NDc1LTU2LTYgKG1ldGhvdHJleGF0ZSk8L2tleXdvcmQ+
PGtleXdvcmQ+NTktMDUtMiAobWV0aG90cmV4YXRlKTwva2V5d29yZD48a2V5d29yZD43NDEzLTM0
LTUgKG1ldGhvdHJleGF0ZSk8L2tleXdvcmQ+PGtleXdvcmQ+MTE2NjgwLTAxLTQgKG15Y29waGVu
b2xpYyBhY2lkIDIgbW9ycGhvbGlub2V0aHlsIGVzdGU8L2tleXdvcmQ+PGtleXdvcmQ+YWRkIG9u
IHRoZXJhcHk8L2tleXdvcmQ+PGtleXdvcmQ+QWR1bHQ8L2tleXdvcmQ+PGtleXdvcmQ+QWdlZDwv
a2V5d29yZD48a2V5d29yZD5hbGVtdHV6dW1hYi9kdCBbRHJ1ZyBUaGVyYXB5XTwva2V5d29yZD48
a2V5d29yZD5hbGxvZ2VuZWljIHN0ZW0gY2VsbCB0cmFuc3BsYW50YXRpb248L2tleXdvcmQ+PGtl
eXdvcmQ+YXJ0aWNsZTwva2V5d29yZD48a2V5d29yZD5ib25lIG1hcnJvdyB0cmFuc3BsYW50YXRp
b248L2tleXdvcmQ+PGtleXdvcmQ+YnVzdWxmYW4vcG8gW09yYWwgRHJ1ZyBBZG1pbmlzdHJhdGlv
bl08L2tleXdvcmQ+PGtleXdvcmQ+Y2FuY2VyIGNvbnRyb2w8L2tleXdvcmQ+PGtleXdvcmQ+Y2Fu
Y2VyIHJpc2s8L2tleXdvcmQ+PGtleXdvcmQ+Y2xhZHJpYmluZTwva2V5d29yZD48a2V5d29yZD5j
bGluaWNhbCB0cmlhbDwva2V5d29yZD48a2V5d29yZD5jb250cm9sbGVkIGNsaW5pY2FsIHRyaWFs
PC9rZXl3b3JkPjxrZXl3b3JkPmNvbnRyb2xsZWQgc3R1ZHk8L2tleXdvcmQ+PGtleXdvcmQ+ZG9u
b3IgbHltcGhvY3l0ZSBpbmZ1c2lvbjwva2V5d29yZD48a2V5d29yZD5kcnVnIHN1YnN0aXR1dGlv
bjwva2V5d29yZD48a2V5d29yZD5lcGlkZW1pb2xvZ3k8L2tleXdvcmQ+PGtleXdvcmQ+ZXZlbnQg
ZnJlZSBzdXJ2aXZhbDwva2V5d29yZD48a2V5d29yZD5GZW1hbGU8L2tleXdvcmQ+PGtleXdvcmQ+
Zm9sbG93IHVwPC9rZXl3b3JkPjxrZXl3b3JkPmdlbmV0aWNzPC9rZXl3b3JkPjxrZXl3b3JkPmdl
bm9taWNzPC9rZXl3b3JkPjxrZXl3b3JkPkdlcm1hbnk8L2tleXdvcmQ+PGtleXdvcmQ+Z3JhZnQg
dmVyc3VzIGhvc3QgcmVhY3Rpb24vY28gW0NvbXBsaWNhdGlvbl08L2tleXdvcmQ+PGtleXdvcmQ+
Z3JhZnQgdmVyc3VzIGhvc3QgcmVhY3Rpb24vZHQgW0RydWcgVGhlcmFweV08L2tleXdvcmQ+PGtl
eXdvcmQ+Z3JhZnQgdmVyc3VzIGhvc3QgcmVhY3Rpb24vcGMgW1ByZXZlbnRpb25dPC9rZXl3b3Jk
PjxrZXl3b3JkPmdyYW51bG9jeXRlIGNvbG9ueSBzdGltdWxhdGluZyBmYWN0b3I8L2tleXdvcmQ+
PGtleXdvcmQ+aHVtYW48L2tleXdvcmQ+PGtleXdvcmQ+aW4gdml2byBzdHVkeTwva2V5d29yZD48
a2V5d29yZD5sZXVrZW1pYTwva2V5d29yZD48a2V5d29yZD5sZXVrb2N5dGUgYW50aWdlbi9lYyBb
RW5kb2dlbm91cyBDb21wb3VuZF08L2tleXdvcmQ+PGtleXdvcmQ+bG9uZ2l0dWRpbmFsIHN0dWR5
PC9rZXl3b3JkPjxrZXl3b3JkPm1ham9yIGNsaW5pY2FsIHN0dWR5PC9rZXl3b3JkPjxrZXl3b3Jk
Pk1hbGU8L2tleXdvcmQ+PGtleXdvcmQ+bWV0aG90cmV4YXRlL2R0IFtEcnVnIFRoZXJhcHldPC9r
ZXl3b3JkPjxrZXl3b3JkPm1pbmltYWwgcmVzaWR1YWwgZGlzZWFzZTwva2V5d29yZD48a2V5d29y
ZD5tb3J0YWxpdHk8L2tleXdvcmQ+PGtleXdvcmQ+TXVsdGl2YXJpYXRlIEFuYWx5c2lzPC9rZXl3
b3JkPjxrZXl3b3JkPm15Y29waGVub2xpYyBhY2lkIDIgbW9ycGhvbGlub2V0aHlsIGVzdGVyL2R0
IFtEcnVnIFRoZXJhcHldPC9rZXl3b3JkPjxrZXl3b3JkPm92ZXJhbGwgc3Vydml2YWw8L2tleXdv
cmQ+PGtleXdvcmQ+cGF0aWVudDwva2V5d29yZD48a2V5d29yZD5wYXRpZW50IG1vbml0b3Jpbmc8
L2tleXdvcmQ+PGtleXdvcmQ+cGhhc2UgMiBjbGluaWNhbCB0cmlhbDwva2V5d29yZD48a2V5d29y
ZD5wcmlvcml0eSBqb3VybmFsPC9rZXl3b3JkPjxrZXl3b3JkPnByb3NwZWN0aXZlIHN0dWR5PC9r
ZXl3b3JkPjxrZXl3b3JkPnF1YW50aXRhdGl2ZSBhbmFseXNpczwva2V5d29yZD48a2V5d29yZD5y
ZWFsIHRpbWUgcG9seW1lcmFzZSBjaGFpbiByZWFjdGlvbjwva2V5d29yZD48a2V5d29yZD5yZWR1
Y2VkIGludGVuc2l0eSBjb25kaXRpb25pbmc8L2tleXdvcmQ+PGtleXdvcmQ+Umlzazwva2V5d29y
ZD48a2V5d29yZD5zaWJsaW5nPC9rZXl3b3JkPjxrZXl3b3JkPnN0YXRpc3RpY3M8L2tleXdvcmQ+
PGtleXdvcmQ+U3RlbSBDZWxsIFRyYW5zcGxhbnRhdGlvbjwva2V5d29yZD48a2V5d29yZD5TdXJ2
aXZhbDwva2V5d29yZD48a2V5d29yZD5UIGNlbGwgZGVwbGV0aW9uPC9rZXl3b3JkPjxrZXl3b3Jk
PnRoeW1vY3l0ZSBhbnRpYm9keTwva2V5d29yZD48a2V5d29yZD5Vbml0ZWQgU3RhdGVzPC9rZXl3
b3JkPjwva2V5d29yZHM+PGRhdGVzPjx5ZWFyPjIwMTA8L3llYXI+PHB1Yi1kYXRlcz48ZGF0ZT4y
MDEwPC9kYXRlPjwvcHViLWRhdGVzPjwvZGF0ZXM+PGlzYm4+MDAwNi00OTcxPC9pc2JuPjxsYWJl
bD4yNDI8L2xhYmVsPjx1cmxzPjwvdXJscz48ZWxlY3Ryb25pYy1yZXNvdXJjZS1udW0+aHR0cDov
L2R4LmRvaS5vcmcvMTAuMTE4Mi9ibG9vZC0yMDEwLTAzLTI3NTQyMDwvZWxlY3Ryb25pYy1yZXNv
dXJjZS1udW0+PC9yZWNvcmQ+PC9DaXRlPjwvRW5kTm90ZT4A
</w:fldData>
        </w:fldChar>
      </w:r>
      <w:r w:rsidR="00466EFD">
        <w:instrText xml:space="preserve"> ADDIN EN.CITE.DATA </w:instrText>
      </w:r>
      <w:r w:rsidR="00466EFD">
        <w:fldChar w:fldCharType="end"/>
      </w:r>
      <w:r>
        <w:fldChar w:fldCharType="separate"/>
      </w:r>
      <w:r w:rsidR="00466EFD">
        <w:rPr>
          <w:noProof/>
        </w:rPr>
        <w:t>(166)</w:t>
      </w:r>
      <w:r>
        <w:fldChar w:fldCharType="end"/>
      </w:r>
      <w:r w:rsidRPr="00854AA4">
        <w:t>. Behandlingsresultatene, som alle er fra ikke-randomiserte studier, viser at progresjonsfri overlevelse og total overlevelse ikke skiller seg særlig mye fra hverandre om transplantasjonen etterfølger myeloablativ kondisjonering eller doseredusert kondisjonering, men årsaken til behandlingssvikt er ulik.</w:t>
      </w:r>
    </w:p>
    <w:p w14:paraId="1A1F884A" w14:textId="12EDA21E" w:rsidR="00D97035" w:rsidRPr="00BF7230" w:rsidRDefault="00D97035" w:rsidP="00D97035">
      <w:pPr>
        <w:pStyle w:val="Brdtekst"/>
      </w:pPr>
      <w:r w:rsidRPr="00854AA4">
        <w:t xml:space="preserve">Den europeiske blod- og beinmargstransplantasjonsgruppen (EBMT) utarbeidet konsensusretningslinjer for allogen stamcelletransplantasjon </w:t>
      </w:r>
      <w:r>
        <w:fldChar w:fldCharType="begin">
          <w:fldData xml:space="preserve">PEVuZE5vdGU+PENpdGU+PEF1dGhvcj5EcmVnZXI8L0F1dGhvcj48WWVhcj4yMDA3PC9ZZWFyPjxS
ZWNOdW0+Nzc8L1JlY051bT48RGlzcGxheVRleHQ+KDE2Nyk8L0Rpc3BsYXlUZXh0PjxyZWNvcmQ+
PHJlYy1udW1iZXI+Nzc8L3JlYy1udW1iZXI+PGZvcmVpZ24ta2V5cz48a2V5IGFwcD0iRU4iIGRi
LWlkPSJzdjJhd3hyeGt4dmF4MGV3NXhkcGF6dGEyMHg5OXQ1MDJzMDAiIHRpbWVzdGFtcD0iMTQw
MzAwMTQ4NCI+Nzc8L2tleT48L2ZvcmVpZ24ta2V5cz48cmVmLXR5cGUgbmFtZT0iSm91cm5hbCBB
cnRpY2xlIj4xNzwvcmVmLXR5cGU+PGNvbnRyaWJ1dG9ycz48YXV0aG9ycz48YXV0aG9yPkRyZWdl
cixQLjwvYXV0aG9yPjxhdXRob3I+Q29ycmFkaW5pLFAuPC9hdXRob3I+PGF1dGhvcj5LaW1ieSxF
LjwvYXV0aG9yPjxhdXRob3I+TWljaGFsbGV0LE0uPC9hdXRob3I+PGF1dGhvcj5NaWxsaWdhbixE
LjwvYXV0aG9yPjxhdXRob3I+U2NoZXRlbGlnLEouPC9hdXRob3I+PGF1dGhvcj5XaWt0b3ItSmVk
cnplamN6YWssVy48L2F1dGhvcj48YXV0aG9yPk5pZWRlcndpZXNlcixELjwvYXV0aG9yPjxhdXRo
b3I+SGFsbGVrLE0uPC9hdXRob3I+PGF1dGhvcj5Nb250c2VycmF0LEUuPC9hdXRob3I+PC9hdXRo
b3JzPjwvY29udHJpYnV0b3JzPjx0aXRsZXM+PHRpdGxlPkluZGljYXRpb25zIGZvciBhbGxvZ2Vu
ZWljIHN0ZW0gY2VsbCB0cmFuc3BsYW50YXRpb24gaW4gY2hyb25pYyBseW1waG9jeXRpYyBsZXVr
ZW1pYTogVGhlIEVCTVQgdHJhbnNwbGFudCBjb25zZW5zdXM8L3RpdGxlPjxzZWNvbmRhcnktdGl0
bGU+TGV1a2VtaWE8L3NlY29uZGFyeS10aXRsZT48L3RpdGxlcz48cGVyaW9kaWNhbD48ZnVsbC10
aXRsZT5MZXVrZW1pYTwvZnVsbC10aXRsZT48L3BlcmlvZGljYWw+PHBhZ2VzPjEyLTE3PC9wYWdl
cz48dm9sdW1lPjIxPC92b2x1bWU+PG51bWJlcj4xPC9udW1iZXI+PHJlcHJpbnQtZWRpdGlvbj5O
b3QgaW4gRmlsZTwvcmVwcmludC1lZGl0aW9uPjxrZXl3b3Jkcz48a2V5d29yZD4qYWxsb2dlbmVp
YyBoZW1hdG9wb2lldGljIHN0ZW0gY2VsbCB0cmFuc3BsYW50YXRpb248L2tleXdvcmQ+PGtleXdv
cmQ+KmNocm9uaWMgbHltcGhhdGljIGxldWtlbWlhL2R0IFtEcnVnIFRoZXJhcHldPC9rZXl3b3Jk
PjxrZXl3b3JkPipjaHJvbmljIGx5bXBoYXRpYyBsZXVrZW1pYS90aCBbVGhlcmFweV08L2tleXdv
cmQ+PGtleXdvcmQ+NTUtOTgtMSAoYnVzdWxmYW4pPC9rZXl3b3JkPjxrZXl3b3JkPjUwLTE4LTAg
KGN5Y2xvcGhvc3BoYW1pZGUpPC9rZXl3b3JkPjxrZXl3b3JkPjIxNjc5LTE0LTEgKGZsdWRhcmFi
aW5lKTwva2V5d29yZD48a2V5d29yZD5hbGxvZ2VuZWljIHN0ZW0gY2VsbCB0cmFuc3BsYW50YXRp
b248L2tleXdvcmQ+PGtleXdvcmQ+YXV0b2xvZ291cyBoZW1hdG9wb2lldGljIHN0ZW0gY2VsbCB0
cmFuc3BsYW50YXRpb248L2tleXdvcmQ+PGtleXdvcmQ+QiBjZWxsIGxldWtlbWlhL2R0IFtEcnVn
IFRoZXJhcHldPC9rZXl3b3JkPjxrZXl3b3JkPkIgY2VsbCBsZXVrZW1pYS90aCBbVGhlcmFweV08
L2tleXdvcmQ+PGtleXdvcmQ+YnVzdWxmYW4vY2IgW0RydWcgQ29tYmluYXRpb25dPC9rZXl3b3Jk
PjxrZXl3b3JkPmJ1c3VsZmFuL2R0IFtEcnVnIFRoZXJhcHldPC9rZXl3b3JkPjxrZXl3b3JkPmNh
bmNlciByZWxhcHNlPC9rZXl3b3JkPjxrZXl3b3JkPmNsaW5pY2FsIGVmZmVjdGl2ZW5lc3M8L2tl
eXdvcmQ+PGtleXdvcmQ+Y2xpbmljYWwgcHJvdG9jb2w8L2tleXdvcmQ+PGtleXdvcmQ+Y2xpbmlj
YWwgdHJpYWw8L2tleXdvcmQ+PGtleXdvcmQ+Y3ljbG9waG9zcGhhbWlkZS9jYiBbRHJ1ZyBDb21i
aW5hdGlvbl08L2tleXdvcmQ+PGtleXdvcmQ+Y3ljbG9waG9zcGhhbWlkZS9kdCBbRHJ1ZyBUaGVy
YXB5XTwva2V5d29yZD48a2V5d29yZD5kb25vcjwva2V5d29yZD48a2V5d29yZD5kcnVnIGVmZmlj
YWN5PC9rZXl3b3JkPjxrZXl3b3JkPmVkaXRvcmlhbDwva2V5d29yZD48a2V5d29yZD5ldmlkZW5j
ZSBiYXNlZCBtZWRpY2luZTwva2V5d29yZD48a2V5d29yZD5mbHVkYXJhYmluZS9jYiBbRHJ1ZyBD
b21iaW5hdGlvbl08L2tleXdvcmQ+PGtleXdvcmQ+Zmx1ZGFyYWJpbmUvZHQgW0RydWcgVGhlcmFw
eV08L2tleXdvcmQ+PGtleXdvcmQ+RnJhbmNlPC9rZXl3b3JkPjxrZXl3b3JkPkdlcm1hbnk8L2tl
eXdvcmQ+PGtleXdvcmQ+Z3JhZnQgdmVyc3VzIGxldWtlbWlhIGVmZmVjdDwva2V5d29yZD48a2V5
d29yZD5odW1hbjwva2V5d29yZD48a2V5d29yZD5pbW11bm9zdXBwcmVzc2l2ZSB0cmVhdG1lbnQ8
L2tleXdvcmQ+PGtleXdvcmQ+aW5mb3JtYXRpb24gcHJvY2Vzc2luZzwva2V5d29yZD48a2V5d29y
ZD5pbnRlcm5hdGlvbmFsIGNvb3BlcmF0aW9uPC9rZXl3b3JkPjxrZXl3b3JkPmxldWtlbWlhPC9r
ZXl3b3JkPjxrZXl3b3JkPm1lZGljYWwgZXhwZXJ0PC9rZXl3b3JkPjxrZXl3b3JkPk1lZGxpbmU8
L2tleXdvcmQ+PGtleXdvcmQ+cGF0aWVudDwva2V5d29yZD48a2V5d29yZD5wcmlvcml0eSBqb3Vy
bmFsPC9rZXl3b3JkPjxrZXl3b3JkPnB1cmluZSBkZXJpdmF0aXZlL2R0IFtEcnVnIFRoZXJhcHld
PC9rZXl3b3JkPjxrZXl3b3JkPnF1YWxpdHkgb2YgbGlmZTwva2V5d29yZD48a2V5d29yZD5yZWxh
cHNlPC9rZXl3b3JkPjxrZXl3b3JkPlJpc2s8L2tleXdvcmQ+PGtleXdvcmQ+cmlzayBhc3Nlc3Nt
ZW50PC9rZXl3b3JkPjxrZXl3b3JkPnJpc2sgYmVuZWZpdCBhbmFseXNpczwva2V5d29yZD48a2V5
d29yZD5TdGVtIENlbGwgVHJhbnNwbGFudGF0aW9uPC9rZXl3b3JkPjxrZXl3b3JkPnRoZXJhcHk8
L2tleXdvcmQ+PGtleXdvcmQ+dHJlYXRtZW50IGluZGljYXRpb248L2tleXdvcmQ+PGtleXdvcmQ+
dHJlYXRtZW50IHJlc3BvbnNlPC9rZXl3b3JkPjxrZXl3b3JkPndob2xlIGJvZHkgcmFkaWF0aW9u
PC9rZXl3b3JkPjwva2V5d29yZHM+PGRhdGVzPjx5ZWFyPjIwMDc8L3llYXI+PHB1Yi1kYXRlcz48
ZGF0ZT4yMDA3PC9kYXRlPjwvcHViLWRhdGVzPjwvZGF0ZXM+PGlzYm4+MDg4Ny02OTI0PC9pc2Ju
PjxsYWJlbD4yNDU8L2xhYmVsPjx1cmxzPjwvdXJscz48ZWxlY3Ryb25pYy1yZXNvdXJjZS1udW0+
aHR0cDovL2R4LmRvaS5vcmcvMTAuMTAzOC9zai5sZXUuMjQwNDQ0MTwvZWxlY3Ryb25pYy1yZXNv
dXJjZS1udW0+PC9yZWNvcmQ+PC9DaXRlPjwvRW5kTm90ZT5=
</w:fldData>
        </w:fldChar>
      </w:r>
      <w:r w:rsidR="00466EFD">
        <w:instrText xml:space="preserve"> ADDIN EN.CITE </w:instrText>
      </w:r>
      <w:r w:rsidR="00466EFD">
        <w:fldChar w:fldCharType="begin">
          <w:fldData xml:space="preserve">PEVuZE5vdGU+PENpdGU+PEF1dGhvcj5EcmVnZXI8L0F1dGhvcj48WWVhcj4yMDA3PC9ZZWFyPjxS
ZWNOdW0+Nzc8L1JlY051bT48RGlzcGxheVRleHQ+KDE2Nyk8L0Rpc3BsYXlUZXh0PjxyZWNvcmQ+
PHJlYy1udW1iZXI+Nzc8L3JlYy1udW1iZXI+PGZvcmVpZ24ta2V5cz48a2V5IGFwcD0iRU4iIGRi
LWlkPSJzdjJhd3hyeGt4dmF4MGV3NXhkcGF6dGEyMHg5OXQ1MDJzMDAiIHRpbWVzdGFtcD0iMTQw
MzAwMTQ4NCI+Nzc8L2tleT48L2ZvcmVpZ24ta2V5cz48cmVmLXR5cGUgbmFtZT0iSm91cm5hbCBB
cnRpY2xlIj4xNzwvcmVmLXR5cGU+PGNvbnRyaWJ1dG9ycz48YXV0aG9ycz48YXV0aG9yPkRyZWdl
cixQLjwvYXV0aG9yPjxhdXRob3I+Q29ycmFkaW5pLFAuPC9hdXRob3I+PGF1dGhvcj5LaW1ieSxF
LjwvYXV0aG9yPjxhdXRob3I+TWljaGFsbGV0LE0uPC9hdXRob3I+PGF1dGhvcj5NaWxsaWdhbixE
LjwvYXV0aG9yPjxhdXRob3I+U2NoZXRlbGlnLEouPC9hdXRob3I+PGF1dGhvcj5XaWt0b3ItSmVk
cnplamN6YWssVy48L2F1dGhvcj48YXV0aG9yPk5pZWRlcndpZXNlcixELjwvYXV0aG9yPjxhdXRo
b3I+SGFsbGVrLE0uPC9hdXRob3I+PGF1dGhvcj5Nb250c2VycmF0LEUuPC9hdXRob3I+PC9hdXRo
b3JzPjwvY29udHJpYnV0b3JzPjx0aXRsZXM+PHRpdGxlPkluZGljYXRpb25zIGZvciBhbGxvZ2Vu
ZWljIHN0ZW0gY2VsbCB0cmFuc3BsYW50YXRpb24gaW4gY2hyb25pYyBseW1waG9jeXRpYyBsZXVr
ZW1pYTogVGhlIEVCTVQgdHJhbnNwbGFudCBjb25zZW5zdXM8L3RpdGxlPjxzZWNvbmRhcnktdGl0
bGU+TGV1a2VtaWE8L3NlY29uZGFyeS10aXRsZT48L3RpdGxlcz48cGVyaW9kaWNhbD48ZnVsbC10
aXRsZT5MZXVrZW1pYTwvZnVsbC10aXRsZT48L3BlcmlvZGljYWw+PHBhZ2VzPjEyLTE3PC9wYWdl
cz48dm9sdW1lPjIxPC92b2x1bWU+PG51bWJlcj4xPC9udW1iZXI+PHJlcHJpbnQtZWRpdGlvbj5O
b3QgaW4gRmlsZTwvcmVwcmludC1lZGl0aW9uPjxrZXl3b3Jkcz48a2V5d29yZD4qYWxsb2dlbmVp
YyBoZW1hdG9wb2lldGljIHN0ZW0gY2VsbCB0cmFuc3BsYW50YXRpb248L2tleXdvcmQ+PGtleXdv
cmQ+KmNocm9uaWMgbHltcGhhdGljIGxldWtlbWlhL2R0IFtEcnVnIFRoZXJhcHldPC9rZXl3b3Jk
PjxrZXl3b3JkPipjaHJvbmljIGx5bXBoYXRpYyBsZXVrZW1pYS90aCBbVGhlcmFweV08L2tleXdv
cmQ+PGtleXdvcmQ+NTUtOTgtMSAoYnVzdWxmYW4pPC9rZXl3b3JkPjxrZXl3b3JkPjUwLTE4LTAg
KGN5Y2xvcGhvc3BoYW1pZGUpPC9rZXl3b3JkPjxrZXl3b3JkPjIxNjc5LTE0LTEgKGZsdWRhcmFi
aW5lKTwva2V5d29yZD48a2V5d29yZD5hbGxvZ2VuZWljIHN0ZW0gY2VsbCB0cmFuc3BsYW50YXRp
b248L2tleXdvcmQ+PGtleXdvcmQ+YXV0b2xvZ291cyBoZW1hdG9wb2lldGljIHN0ZW0gY2VsbCB0
cmFuc3BsYW50YXRpb248L2tleXdvcmQ+PGtleXdvcmQ+QiBjZWxsIGxldWtlbWlhL2R0IFtEcnVn
IFRoZXJhcHldPC9rZXl3b3JkPjxrZXl3b3JkPkIgY2VsbCBsZXVrZW1pYS90aCBbVGhlcmFweV08
L2tleXdvcmQ+PGtleXdvcmQ+YnVzdWxmYW4vY2IgW0RydWcgQ29tYmluYXRpb25dPC9rZXl3b3Jk
PjxrZXl3b3JkPmJ1c3VsZmFuL2R0IFtEcnVnIFRoZXJhcHldPC9rZXl3b3JkPjxrZXl3b3JkPmNh
bmNlciByZWxhcHNlPC9rZXl3b3JkPjxrZXl3b3JkPmNsaW5pY2FsIGVmZmVjdGl2ZW5lc3M8L2tl
eXdvcmQ+PGtleXdvcmQ+Y2xpbmljYWwgcHJvdG9jb2w8L2tleXdvcmQ+PGtleXdvcmQ+Y2xpbmlj
YWwgdHJpYWw8L2tleXdvcmQ+PGtleXdvcmQ+Y3ljbG9waG9zcGhhbWlkZS9jYiBbRHJ1ZyBDb21i
aW5hdGlvbl08L2tleXdvcmQ+PGtleXdvcmQ+Y3ljbG9waG9zcGhhbWlkZS9kdCBbRHJ1ZyBUaGVy
YXB5XTwva2V5d29yZD48a2V5d29yZD5kb25vcjwva2V5d29yZD48a2V5d29yZD5kcnVnIGVmZmlj
YWN5PC9rZXl3b3JkPjxrZXl3b3JkPmVkaXRvcmlhbDwva2V5d29yZD48a2V5d29yZD5ldmlkZW5j
ZSBiYXNlZCBtZWRpY2luZTwva2V5d29yZD48a2V5d29yZD5mbHVkYXJhYmluZS9jYiBbRHJ1ZyBD
b21iaW5hdGlvbl08L2tleXdvcmQ+PGtleXdvcmQ+Zmx1ZGFyYWJpbmUvZHQgW0RydWcgVGhlcmFw
eV08L2tleXdvcmQ+PGtleXdvcmQ+RnJhbmNlPC9rZXl3b3JkPjxrZXl3b3JkPkdlcm1hbnk8L2tl
eXdvcmQ+PGtleXdvcmQ+Z3JhZnQgdmVyc3VzIGxldWtlbWlhIGVmZmVjdDwva2V5d29yZD48a2V5
d29yZD5odW1hbjwva2V5d29yZD48a2V5d29yZD5pbW11bm9zdXBwcmVzc2l2ZSB0cmVhdG1lbnQ8
L2tleXdvcmQ+PGtleXdvcmQ+aW5mb3JtYXRpb24gcHJvY2Vzc2luZzwva2V5d29yZD48a2V5d29y
ZD5pbnRlcm5hdGlvbmFsIGNvb3BlcmF0aW9uPC9rZXl3b3JkPjxrZXl3b3JkPmxldWtlbWlhPC9r
ZXl3b3JkPjxrZXl3b3JkPm1lZGljYWwgZXhwZXJ0PC9rZXl3b3JkPjxrZXl3b3JkPk1lZGxpbmU8
L2tleXdvcmQ+PGtleXdvcmQ+cGF0aWVudDwva2V5d29yZD48a2V5d29yZD5wcmlvcml0eSBqb3Vy
bmFsPC9rZXl3b3JkPjxrZXl3b3JkPnB1cmluZSBkZXJpdmF0aXZlL2R0IFtEcnVnIFRoZXJhcHld
PC9rZXl3b3JkPjxrZXl3b3JkPnF1YWxpdHkgb2YgbGlmZTwva2V5d29yZD48a2V5d29yZD5yZWxh
cHNlPC9rZXl3b3JkPjxrZXl3b3JkPlJpc2s8L2tleXdvcmQ+PGtleXdvcmQ+cmlzayBhc3Nlc3Nt
ZW50PC9rZXl3b3JkPjxrZXl3b3JkPnJpc2sgYmVuZWZpdCBhbmFseXNpczwva2V5d29yZD48a2V5
d29yZD5TdGVtIENlbGwgVHJhbnNwbGFudGF0aW9uPC9rZXl3b3JkPjxrZXl3b3JkPnRoZXJhcHk8
L2tleXdvcmQ+PGtleXdvcmQ+dHJlYXRtZW50IGluZGljYXRpb248L2tleXdvcmQ+PGtleXdvcmQ+
dHJlYXRtZW50IHJlc3BvbnNlPC9rZXl3b3JkPjxrZXl3b3JkPndob2xlIGJvZHkgcmFkaWF0aW9u
PC9rZXl3b3JkPjwva2V5d29yZHM+PGRhdGVzPjx5ZWFyPjIwMDc8L3llYXI+PHB1Yi1kYXRlcz48
ZGF0ZT4yMDA3PC9kYXRlPjwvcHViLWRhdGVzPjwvZGF0ZXM+PGlzYm4+MDg4Ny02OTI0PC9pc2Ju
PjxsYWJlbD4yNDU8L2xhYmVsPjx1cmxzPjwvdXJscz48ZWxlY3Ryb25pYy1yZXNvdXJjZS1udW0+
aHR0cDovL2R4LmRvaS5vcmcvMTAuMTAzOC9zai5sZXUuMjQwNDQ0MTwvZWxlY3Ryb25pYy1yZXNv
dXJjZS1udW0+PC9yZWNvcmQ+PC9DaXRlPjwvRW5kTm90ZT5=
</w:fldData>
        </w:fldChar>
      </w:r>
      <w:r w:rsidR="00466EFD">
        <w:instrText xml:space="preserve"> ADDIN EN.CITE.DATA </w:instrText>
      </w:r>
      <w:r w:rsidR="00466EFD">
        <w:fldChar w:fldCharType="end"/>
      </w:r>
      <w:r>
        <w:fldChar w:fldCharType="separate"/>
      </w:r>
      <w:r w:rsidR="00466EFD">
        <w:rPr>
          <w:noProof/>
        </w:rPr>
        <w:t>(167)</w:t>
      </w:r>
      <w:r>
        <w:fldChar w:fldCharType="end"/>
      </w:r>
      <w:r w:rsidRPr="00854AA4">
        <w:t xml:space="preserve">, og disse </w:t>
      </w:r>
      <w:r>
        <w:t>ble</w:t>
      </w:r>
      <w:r w:rsidRPr="00854AA4">
        <w:t xml:space="preserve"> adaptert av det norske transplantasjonsmiljøet. </w:t>
      </w:r>
      <w:r>
        <w:t>Disse retningslinjene var basert på de behandlingsalgoritmene vi hadde før introduksjonen av signalveishemmerne ibrutnib og idelalisib. Nå er svært mange av den oppfatning at allogen stamcelletransplantasjon har en meget beskjeden plass ved KLL. Det knytter seg stor usikkerhet til hvordan vi skal identifisere de få pasientene som er kandiater for allogen stamcelletransplantasjon.</w:t>
      </w:r>
    </w:p>
    <w:tbl>
      <w:tblPr>
        <w:tblStyle w:val="Helsedirtekstboks"/>
        <w:tblW w:w="8504" w:type="dxa"/>
        <w:tblLayout w:type="fixed"/>
        <w:tblLook w:val="0480" w:firstRow="0" w:lastRow="0" w:firstColumn="1" w:lastColumn="0" w:noHBand="0" w:noVBand="1"/>
      </w:tblPr>
      <w:tblGrid>
        <w:gridCol w:w="8504"/>
      </w:tblGrid>
      <w:tr w:rsidR="00BA5A7C" w:rsidRPr="00BA5A7C" w14:paraId="4A40C979" w14:textId="77777777" w:rsidTr="00BA5A7C">
        <w:tc>
          <w:tcPr>
            <w:tcW w:w="8504" w:type="dxa"/>
          </w:tcPr>
          <w:p w14:paraId="3ACEF9B0" w14:textId="77777777" w:rsidR="00BA5A7C" w:rsidRPr="00BA5A7C" w:rsidRDefault="00BA5A7C" w:rsidP="00BA5A7C">
            <w:pPr>
              <w:pStyle w:val="Bokslistepunkt1"/>
              <w:keepNext/>
            </w:pPr>
            <w:r w:rsidRPr="00BA5A7C">
              <w:lastRenderedPageBreak/>
              <w:t>Følgende pasienter &lt;70 år kan vurderes for allogen stamcelletransplantasjon:</w:t>
            </w:r>
          </w:p>
          <w:p w14:paraId="314DBA77" w14:textId="77777777" w:rsidR="00BA5A7C" w:rsidRPr="00BA5A7C" w:rsidRDefault="00BA5A7C" w:rsidP="00E15783">
            <w:pPr>
              <w:pStyle w:val="Bokslistealfa2"/>
            </w:pPr>
            <w:r w:rsidRPr="00BA5A7C">
              <w:t xml:space="preserve">Pasienter med </w:t>
            </w:r>
            <w:r w:rsidRPr="00BA5A7C">
              <w:rPr>
                <w:rStyle w:val="TKursiv"/>
              </w:rPr>
              <w:t>del(17p</w:t>
            </w:r>
            <w:r w:rsidRPr="00BA5A7C">
              <w:t>)/</w:t>
            </w:r>
            <w:r w:rsidRPr="00BA5A7C">
              <w:rPr>
                <w:rStyle w:val="TKursiv"/>
              </w:rPr>
              <w:t>TP53</w:t>
            </w:r>
            <w:r w:rsidRPr="00BA5A7C">
              <w:t>-mutasjon med tegn til behandlingssvikt på førstelinjebehandling med signalveishemmer (evidensgrad C).</w:t>
            </w:r>
          </w:p>
          <w:p w14:paraId="0DF745CB" w14:textId="77777777" w:rsidR="00BA5A7C" w:rsidRPr="00BA5A7C" w:rsidRDefault="00BA5A7C" w:rsidP="00E15783">
            <w:pPr>
              <w:pStyle w:val="Bokslistealfa2"/>
            </w:pPr>
            <w:r w:rsidRPr="00BA5A7C">
              <w:t xml:space="preserve">Pasienter i seinere behandlingslinjer med tegn til behandlingssvikt på behandling med signalveishemmere uavhengig av </w:t>
            </w:r>
            <w:r w:rsidRPr="00BA5A7C">
              <w:rPr>
                <w:rStyle w:val="TKursiv"/>
              </w:rPr>
              <w:t>del(17p</w:t>
            </w:r>
            <w:r w:rsidRPr="00BA5A7C">
              <w:t xml:space="preserve">)- eller </w:t>
            </w:r>
            <w:r w:rsidRPr="00BA5A7C">
              <w:rPr>
                <w:rStyle w:val="TKursiv"/>
              </w:rPr>
              <w:t>TP53</w:t>
            </w:r>
            <w:r w:rsidRPr="00BA5A7C">
              <w:t>-mutasjonsstatus (evidensgrad C)</w:t>
            </w:r>
          </w:p>
          <w:p w14:paraId="7A63304C" w14:textId="623D3910" w:rsidR="00BA5A7C" w:rsidRPr="00BA5A7C" w:rsidRDefault="00BA5A7C" w:rsidP="002608A4">
            <w:pPr>
              <w:pStyle w:val="Bokslistealfa2"/>
            </w:pPr>
            <w:r w:rsidRPr="00BA5A7C">
              <w:t>Pasienter med klonalt relatert Richters transformasjon og som kan bringes i remisjon med R-CHOP eller lignende behandling (evidensgrad D).</w:t>
            </w:r>
          </w:p>
        </w:tc>
      </w:tr>
    </w:tbl>
    <w:p w14:paraId="4B116019" w14:textId="77777777" w:rsidR="00D97035" w:rsidRPr="00BF7230" w:rsidRDefault="00D97035" w:rsidP="00BA5A7C">
      <w:pPr>
        <w:pStyle w:val="Brdtekst1008"/>
      </w:pPr>
      <w:r w:rsidRPr="00854AA4">
        <w:t>De viktigste grunnene til dårlig behandlingsresultat ved allogen stamcelletransplantasjon er manglende sykdomskontroll ved transplantasjonstidspunktet. Det er derfor viktig at potensielle transplantasjonskandidater identifiseres på et tidlig tidspunkt og at transplantasjonen gjennomføres mens sykdommen fortsatt er behandlingsfølsom. Nødvendig cytoreduktiv behandling kan da gjennomføres i forkant av transplantasjonen.</w:t>
      </w:r>
    </w:p>
    <w:p w14:paraId="74A0782B" w14:textId="77777777" w:rsidR="00D97035" w:rsidRPr="00BF7230" w:rsidRDefault="00D97035" w:rsidP="00266819">
      <w:pPr>
        <w:pStyle w:val="Overskrift3"/>
      </w:pPr>
      <w:bookmarkStart w:id="519" w:name="_Toc463011995"/>
      <w:bookmarkStart w:id="520" w:name="_Toc536537333"/>
      <w:bookmarkStart w:id="521" w:name="_Toc21872300"/>
      <w:r w:rsidRPr="00854AA4">
        <w:t>Strålebehandling</w:t>
      </w:r>
      <w:bookmarkEnd w:id="519"/>
      <w:bookmarkEnd w:id="520"/>
      <w:bookmarkEnd w:id="521"/>
    </w:p>
    <w:p w14:paraId="4B2F08B3" w14:textId="77777777" w:rsidR="00D97035" w:rsidRPr="00BF7230" w:rsidRDefault="00D97035" w:rsidP="00D97035">
      <w:pPr>
        <w:pStyle w:val="Brdtekst"/>
      </w:pPr>
      <w:r w:rsidRPr="00854AA4">
        <w:t>KLL er en systemisk sykdom, og kjemoimmunterapi er den viktigste behandlingsmodaliteten. Lymfoproliferative sykdommer er imidlertid svært følsomme for strålebehandling.</w:t>
      </w:r>
    </w:p>
    <w:p w14:paraId="666D9743" w14:textId="6393D729" w:rsidR="00D97035" w:rsidRPr="00BF7230" w:rsidRDefault="00D97035" w:rsidP="00D97035">
      <w:pPr>
        <w:pStyle w:val="Brdtekst"/>
      </w:pPr>
      <w:r w:rsidRPr="00854AA4">
        <w:t>Miltbestråling tolereres vanligvis godt, og behandlingen gir god symptomatisk effekt hos 50</w:t>
      </w:r>
      <w:r>
        <w:t>–</w:t>
      </w:r>
      <w:r w:rsidRPr="00854AA4">
        <w:t>90</w:t>
      </w:r>
      <w:r>
        <w:t> </w:t>
      </w:r>
      <w:r w:rsidRPr="00854AA4">
        <w:t xml:space="preserve">% av pasientene </w:t>
      </w:r>
      <w:r>
        <w:fldChar w:fldCharType="begin"/>
      </w:r>
      <w:r w:rsidR="00466EFD">
        <w:instrText xml:space="preserve"> ADDIN EN.CITE &lt;EndNote&gt;&lt;Cite&gt;&lt;Author&gt;Guiney&lt;/Author&gt;&lt;Year&gt;1989&lt;/Year&gt;&lt;RecNum&gt;91&lt;/RecNum&gt;&lt;DisplayText&gt;(168)&lt;/DisplayText&gt;&lt;record&gt;&lt;rec-number&gt;91&lt;/rec-number&gt;&lt;foreign-keys&gt;&lt;key app="EN" db-id="sv2awxrxkxvax0ew5xdpazta20x99t502s00" timestamp="1403001484"&gt;91&lt;/key&gt;&lt;/foreign-keys&gt;&lt;ref-type name="Journal Article"&gt;17&lt;/ref-type&gt;&lt;contributors&gt;&lt;authors&gt;&lt;author&gt;Guiney,M.J.&lt;/author&gt;&lt;author&gt;Liew,K.H.&lt;/author&gt;&lt;author&gt;Quong,G.G.&lt;/author&gt;&lt;author&gt;Cooper,I.A.&lt;/author&gt;&lt;/authors&gt;&lt;/contributors&gt;&lt;titles&gt;&lt;title&gt;A study of splenic irradiation in chronic lymphocytic leukemia&lt;/title&gt;&lt;secondary-title&gt;International Journal of Radiation Oncology Biology Physics&lt;/secondary-title&gt;&lt;/titles&gt;&lt;periodical&gt;&lt;full-title&gt;International Journal of Radiation Oncology Biology Physics&lt;/full-title&gt;&lt;abbr-1&gt;Int J Radiat Oncol Biol Phys&lt;/abbr-1&gt;&lt;/periodical&gt;&lt;pages&gt;225-229&lt;/pages&gt;&lt;volume&gt;16&lt;/volume&gt;&lt;number&gt;1&lt;/number&gt;&lt;reprint-edition&gt;Not in File&lt;/reprint-edition&gt;&lt;keywords&gt;&lt;keyword&gt;*chronic lymphatic leukemia&lt;/keyword&gt;&lt;keyword&gt;*radiotherapy&lt;/keyword&gt;&lt;keyword&gt;*spleen&lt;/keyword&gt;&lt;keyword&gt;*splenomegaly&lt;/keyword&gt;&lt;keyword&gt;Anemia&lt;/keyword&gt;&lt;keyword&gt;article&lt;/keyword&gt;&lt;keyword&gt;clinical article&lt;/keyword&gt;&lt;keyword&gt;dose response&lt;/keyword&gt;&lt;keyword&gt;Female&lt;/keyword&gt;&lt;keyword&gt;human&lt;/keyword&gt;&lt;keyword&gt;leukemia&lt;/keyword&gt;&lt;keyword&gt;Male&lt;/keyword&gt;&lt;keyword&gt;patient&lt;/keyword&gt;&lt;keyword&gt;priority journal&lt;/keyword&gt;&lt;keyword&gt;Retrospective Studies&lt;/keyword&gt;&lt;keyword&gt;retrospective study&lt;/keyword&gt;&lt;keyword&gt;splenomegaly&lt;/keyword&gt;&lt;keyword&gt;Thrombocytopenia&lt;/keyword&gt;&lt;keyword&gt;toxicity&lt;/keyword&gt;&lt;keyword&gt;United States&lt;/keyword&gt;&lt;/keywords&gt;&lt;dates&gt;&lt;year&gt;1989&lt;/year&gt;&lt;pub-dates&gt;&lt;date&gt;1989&lt;/date&gt;&lt;/pub-dates&gt;&lt;/dates&gt;&lt;isbn&gt;0360-3016&lt;/isbn&gt;&lt;label&gt;259&lt;/label&gt;&lt;urls&gt;&lt;/urls&gt;&lt;/record&gt;&lt;/Cite&gt;&lt;/EndNote&gt;</w:instrText>
      </w:r>
      <w:r>
        <w:fldChar w:fldCharType="separate"/>
      </w:r>
      <w:r w:rsidR="00466EFD">
        <w:rPr>
          <w:noProof/>
        </w:rPr>
        <w:t>(168)</w:t>
      </w:r>
      <w:r>
        <w:fldChar w:fldCharType="end"/>
      </w:r>
      <w:r w:rsidRPr="00854AA4">
        <w:t>.</w:t>
      </w:r>
    </w:p>
    <w:p w14:paraId="1550D62F" w14:textId="4C6E960E" w:rsidR="00D97035" w:rsidRPr="00BF7230" w:rsidRDefault="00D97035" w:rsidP="00D97035">
      <w:pPr>
        <w:pStyle w:val="Brdtekst"/>
      </w:pPr>
      <w:r w:rsidRPr="00854AA4">
        <w:t xml:space="preserve">Strålebehandling gir også oftest effektiv palliasjon hos pasienter med plagsomme </w:t>
      </w:r>
      <w:r>
        <w:t>«</w:t>
      </w:r>
      <w:r w:rsidRPr="00854AA4">
        <w:t>bulky</w:t>
      </w:r>
      <w:r>
        <w:t>»</w:t>
      </w:r>
      <w:r w:rsidRPr="00854AA4">
        <w:t xml:space="preserve"> lymfeknutemasser, og det kan være tilstrekkelig med lavere doser enn hva som konvensjonelt gis for å kontrollere lokale tumor masser </w:t>
      </w:r>
      <w:r>
        <w:fldChar w:fldCharType="begin">
          <w:fldData xml:space="preserve">PEVuZE5vdGU+PENpdGU+PEF1dGhvcj5HaXJpbnNreTwvQXV0aG9yPjxZZWFyPjIwMDE8L1llYXI+
PFJlY051bT44MjwvUmVjTnVtPjxEaXNwbGF5VGV4dD4oMTY5KTwvRGlzcGxheVRleHQ+PHJlY29y
ZD48cmVjLW51bWJlcj44MjwvcmVjLW51bWJlcj48Zm9yZWlnbi1rZXlzPjxrZXkgYXBwPSJFTiIg
ZGItaWQ9InN2MmF3eHJ4a3h2YXgwZXc1eGRwYXp0YTIweDk5dDUwMnMwMCIgdGltZXN0YW1wPSIx
NDAzMDAxNDg0Ij44Mjwva2V5PjwvZm9yZWlnbi1rZXlzPjxyZWYtdHlwZSBuYW1lPSJKb3VybmFs
IEFydGljbGUiPjE3PC9yZWYtdHlwZT48Y29udHJpYnV0b3JzPjxhdXRob3JzPjxhdXRob3I+R2ly
aW5za3ksVC48L2F1dGhvcj48YXV0aG9yPkd1aWxsb3QtVmFscyxELjwvYXV0aG9yPjxhdXRob3I+
S29zY2llbG55LFMuPC9hdXRob3I+PGF1dGhvcj5Db3NzZXQsSi4tTS48L2F1dGhvcj48YXV0aG9y
PkdhbmVtLEcuPC9hdXRob3I+PGF1dGhvcj5DYXJkZSxQLjwvYXV0aG9yPjxhdXRob3I+TW9uaG9u
dmFsLE0uPC9hdXRob3I+PGF1dGhvcj5QZXJlaXJhLFIuPC9hdXRob3I+PGF1dGhvcj5Cb3NxLEou
PC9hdXRob3I+PGF1dGhvcj5SaWJyYWcsVi48L2F1dGhvcj48YXV0aG9yPlZhbnRlbG9uLEouLU0u
PC9hdXRob3I+PGF1dGhvcj5NdW5jayxKLi1OLjwvYXV0aG9yPjwvYXV0aG9ycz48L2NvbnRyaWJ1
dG9ycz48dGl0bGVzPjx0aXRsZT5BIGhpZ2ggYW5kIHN1c3RhaW5lZCByZXNwb25zZSByYXRlIGlu
IHJlZnJhY3Rvcnkgb3IgcmVsYXBzaW5nIGxvdy1ncmFkZSBseW1waG9tYSBtYXNzZXMgYWZ0ZXIg
bG93LWRvc2UgcmFkaWF0aW9uOiBBbmFseXNpcyBvZiBwcmVkaWN0aXZlIHBhcmFtZXRlcnMgb2Yg
cmVzcG9uc2UgdG8gdHJlYXRtZW50PC90aXRsZT48c2Vjb25kYXJ5LXRpdGxlPkludGVybmF0aW9u
YWwgSm91cm5hbCBvZiBSYWRpYXRpb24gT25jb2xvZ3kgQmlvbG9neSBQaHlzaWNzPC9zZWNvbmRh
cnktdGl0bGU+PC90aXRsZXM+PHBlcmlvZGljYWw+PGZ1bGwtdGl0bGU+SW50ZXJuYXRpb25hbCBK
b3VybmFsIG9mIFJhZGlhdGlvbiBPbmNvbG9neSBCaW9sb2d5IFBoeXNpY3M8L2Z1bGwtdGl0bGU+
PGFiYnItMT5JbnQgSiBSYWRpYXQgT25jb2wgQmlvbCBQaHlzPC9hYmJyLTE+PC9wZXJpb2RpY2Fs
PjxwYWdlcz4xNDgtMTU1PC9wYWdlcz48dm9sdW1lPjUxPC92b2x1bWU+PG51bWJlcj4xPC9udW1i
ZXI+PHJlcHJpbnQtZWRpdGlvbj5Ob3QgaW4gRmlsZTwvcmVwcmludC1lZGl0aW9uPjxrZXl3b3Jk
cz48a2V5d29yZD4qbHltcGhvbWEvZGkgW0RpYWdub3Npc108L2tleXdvcmQ+PGtleXdvcmQ+Kmx5
bXBob21hL2R0IFtEcnVnIFRoZXJhcHldPC9rZXl3b3JkPjxrZXl3b3JkPipseW1waG9tYS9ydCBb
UmFkaW90aGVyYXB5XTwva2V5d29yZD48a2V5d29yZD43NDQwLTQ4LTQgKGNvYmFsdCk8L2tleXdv
cmQ+PGtleXdvcmQ+QWR1bHQ8L2tleXdvcmQ+PGtleXdvcmQ+YWdlPC9rZXl3b3JkPjxrZXl3b3Jk
PmFuYWx5c2lzPC9rZXl3b3JkPjxrZXl3b3JkPmFuYWx5dGljIG1ldGhvZDwva2V5d29yZD48a2V5
d29yZD5hbnRpaW5mZWN0aXZlIGFnZW50L2R0IFtEcnVnIFRoZXJhcHldPC9rZXl3b3JkPjxrZXl3
b3JkPmFydGljbGU8L2tleXdvcmQ+PGtleXdvcmQ+Y2FuY2VyIGNoZW1vdGhlcmFweTwva2V5d29y
ZD48a2V5d29yZD5jYW5jZXIgbG9jYWxpemF0aW9uPC9rZXl3b3JkPjxrZXl3b3JkPmNoZW1vdGhl
cmFweTwva2V5d29yZD48a2V5d29yZD5jbGluaWNhbCBhcnRpY2xlPC9rZXl3b3JkPjxrZXl3b3Jk
PmNvYmFsdDwva2V5d29yZD48a2V5d29yZD5jb250cm9sbGVkIHN0dWR5PC9rZXl3b3JkPjxrZXl3
b3JkPmRpYWdub3Npczwva2V5d29yZD48a2V5d29yZD5kaXNlYXNlIGNvdXJzZTwva2V5d29yZD48
a2V5d29yZD5ldmFsdWF0aW9uIGFuZCBmb2xsb3cgdXA8L2tleXdvcmQ+PGtleXdvcmQ+RmVtYWxl
PC9rZXl3b3JkPjxrZXl3b3JkPmZvbGxvdyB1cDwva2V5d29yZD48a2V5d29yZD5GcmFuY2U8L2tl
eXdvcmQ+PGtleXdvcmQ+aHVtYW48L2tleXdvcmQ+PGtleXdvcmQ+bHltcGggbm9kZTwva2V5d29y
ZD48a2V5d29yZD5NYWxlPC9rZXl3b3JkPjxrZXl3b3JkPm1ldGhvZHM8L2tleXdvcmQ+PGtleXdv
cmQ+cGF0aG9sb2d5PC9rZXl3b3JkPjxrZXl3b3JkPnBhdGllbnQ8L2tleXdvcmQ+PGtleXdvcmQ+
cHJpb3JpdHkgam91cm5hbDwva2V5d29yZD48a2V5d29yZD5yYWRpYXRpb24gZG9zZTwva2V5d29y
ZD48a2V5d29yZD5yYWRpYXRpb24gcmVzcG9uc2U8L2tleXdvcmQ+PGtleXdvcmQ+cmVjdXJyZW50
IGRpc2Vhc2U8L2tleXdvcmQ+PGtleXdvcmQ+cmVtaXNzaW9uPC9rZXl3b3JkPjxrZXl3b3JkPlJl
dHJvc3BlY3RpdmUgU3R1ZGllczwva2V5d29yZD48a2V5d29yZD5yZXRyb3NwZWN0aXZlIHN0dWR5
PC9rZXl3b3JkPjxrZXl3b3JkPlN1cnZpdmFsIFJhdGU8L2tleXdvcmQ+PGtleXdvcmQ+dGltZTwv
a2V5d29yZD48a2V5d29yZD5UcmVhdG1lbnQgT3V0Y29tZTwva2V5d29yZD48a2V5d29yZD50dW1v
ciBjbGFzc2lmaWNhdGlvbjwva2V5d29yZD48a2V5d29yZD50dW1vciBncm93dGg8L2tleXdvcmQ+
PGtleXdvcmQ+dHVtb3Igdm9sdW1lPC9rZXl3b3JkPjxrZXl3b3JkPlVuaXRlZCBTdGF0ZXM8L2tl
eXdvcmQ+PC9rZXl3b3Jkcz48ZGF0ZXM+PHllYXI+MjAwMTwveWVhcj48cHViLWRhdGVzPjxkYXRl
PjIwMDE8L2RhdGU+PC9wdWItZGF0ZXM+PC9kYXRlcz48aXNibj4wMzYwLTMwMTY8L2lzYm4+PGxh
YmVsPjI1MDwvbGFiZWw+PHVybHM+PC91cmxzPjxlbGVjdHJvbmljLXJlc291cmNlLW51bT5odHRw
Oi8vZHguZG9pLm9yZy8xMC4xMDE2L1MwMzYwLTMwMTYlMjgwMSUyOTAxNjI2LTE8L2VsZWN0cm9u
aWMtcmVzb3VyY2UtbnVtPjwvcmVjb3JkPjwvQ2l0ZT48L0VuZE5vdGU+
</w:fldData>
        </w:fldChar>
      </w:r>
      <w:r w:rsidR="00466EFD">
        <w:instrText xml:space="preserve"> ADDIN EN.CITE </w:instrText>
      </w:r>
      <w:r w:rsidR="00466EFD">
        <w:fldChar w:fldCharType="begin">
          <w:fldData xml:space="preserve">PEVuZE5vdGU+PENpdGU+PEF1dGhvcj5HaXJpbnNreTwvQXV0aG9yPjxZZWFyPjIwMDE8L1llYXI+
PFJlY051bT44MjwvUmVjTnVtPjxEaXNwbGF5VGV4dD4oMTY5KTwvRGlzcGxheVRleHQ+PHJlY29y
ZD48cmVjLW51bWJlcj44MjwvcmVjLW51bWJlcj48Zm9yZWlnbi1rZXlzPjxrZXkgYXBwPSJFTiIg
ZGItaWQ9InN2MmF3eHJ4a3h2YXgwZXc1eGRwYXp0YTIweDk5dDUwMnMwMCIgdGltZXN0YW1wPSIx
NDAzMDAxNDg0Ij44Mjwva2V5PjwvZm9yZWlnbi1rZXlzPjxyZWYtdHlwZSBuYW1lPSJKb3VybmFs
IEFydGljbGUiPjE3PC9yZWYtdHlwZT48Y29udHJpYnV0b3JzPjxhdXRob3JzPjxhdXRob3I+R2ly
aW5za3ksVC48L2F1dGhvcj48YXV0aG9yPkd1aWxsb3QtVmFscyxELjwvYXV0aG9yPjxhdXRob3I+
S29zY2llbG55LFMuPC9hdXRob3I+PGF1dGhvcj5Db3NzZXQsSi4tTS48L2F1dGhvcj48YXV0aG9y
PkdhbmVtLEcuPC9hdXRob3I+PGF1dGhvcj5DYXJkZSxQLjwvYXV0aG9yPjxhdXRob3I+TW9uaG9u
dmFsLE0uPC9hdXRob3I+PGF1dGhvcj5QZXJlaXJhLFIuPC9hdXRob3I+PGF1dGhvcj5Cb3NxLEou
PC9hdXRob3I+PGF1dGhvcj5SaWJyYWcsVi48L2F1dGhvcj48YXV0aG9yPlZhbnRlbG9uLEouLU0u
PC9hdXRob3I+PGF1dGhvcj5NdW5jayxKLi1OLjwvYXV0aG9yPjwvYXV0aG9ycz48L2NvbnRyaWJ1
dG9ycz48dGl0bGVzPjx0aXRsZT5BIGhpZ2ggYW5kIHN1c3RhaW5lZCByZXNwb25zZSByYXRlIGlu
IHJlZnJhY3Rvcnkgb3IgcmVsYXBzaW5nIGxvdy1ncmFkZSBseW1waG9tYSBtYXNzZXMgYWZ0ZXIg
bG93LWRvc2UgcmFkaWF0aW9uOiBBbmFseXNpcyBvZiBwcmVkaWN0aXZlIHBhcmFtZXRlcnMgb2Yg
cmVzcG9uc2UgdG8gdHJlYXRtZW50PC90aXRsZT48c2Vjb25kYXJ5LXRpdGxlPkludGVybmF0aW9u
YWwgSm91cm5hbCBvZiBSYWRpYXRpb24gT25jb2xvZ3kgQmlvbG9neSBQaHlzaWNzPC9zZWNvbmRh
cnktdGl0bGU+PC90aXRsZXM+PHBlcmlvZGljYWw+PGZ1bGwtdGl0bGU+SW50ZXJuYXRpb25hbCBK
b3VybmFsIG9mIFJhZGlhdGlvbiBPbmNvbG9neSBCaW9sb2d5IFBoeXNpY3M8L2Z1bGwtdGl0bGU+
PGFiYnItMT5JbnQgSiBSYWRpYXQgT25jb2wgQmlvbCBQaHlzPC9hYmJyLTE+PC9wZXJpb2RpY2Fs
PjxwYWdlcz4xNDgtMTU1PC9wYWdlcz48dm9sdW1lPjUxPC92b2x1bWU+PG51bWJlcj4xPC9udW1i
ZXI+PHJlcHJpbnQtZWRpdGlvbj5Ob3QgaW4gRmlsZTwvcmVwcmludC1lZGl0aW9uPjxrZXl3b3Jk
cz48a2V5d29yZD4qbHltcGhvbWEvZGkgW0RpYWdub3Npc108L2tleXdvcmQ+PGtleXdvcmQ+Kmx5
bXBob21hL2R0IFtEcnVnIFRoZXJhcHldPC9rZXl3b3JkPjxrZXl3b3JkPipseW1waG9tYS9ydCBb
UmFkaW90aGVyYXB5XTwva2V5d29yZD48a2V5d29yZD43NDQwLTQ4LTQgKGNvYmFsdCk8L2tleXdv
cmQ+PGtleXdvcmQ+QWR1bHQ8L2tleXdvcmQ+PGtleXdvcmQ+YWdlPC9rZXl3b3JkPjxrZXl3b3Jk
PmFuYWx5c2lzPC9rZXl3b3JkPjxrZXl3b3JkPmFuYWx5dGljIG1ldGhvZDwva2V5d29yZD48a2V5
d29yZD5hbnRpaW5mZWN0aXZlIGFnZW50L2R0IFtEcnVnIFRoZXJhcHldPC9rZXl3b3JkPjxrZXl3
b3JkPmFydGljbGU8L2tleXdvcmQ+PGtleXdvcmQ+Y2FuY2VyIGNoZW1vdGhlcmFweTwva2V5d29y
ZD48a2V5d29yZD5jYW5jZXIgbG9jYWxpemF0aW9uPC9rZXl3b3JkPjxrZXl3b3JkPmNoZW1vdGhl
cmFweTwva2V5d29yZD48a2V5d29yZD5jbGluaWNhbCBhcnRpY2xlPC9rZXl3b3JkPjxrZXl3b3Jk
PmNvYmFsdDwva2V5d29yZD48a2V5d29yZD5jb250cm9sbGVkIHN0dWR5PC9rZXl3b3JkPjxrZXl3
b3JkPmRpYWdub3Npczwva2V5d29yZD48a2V5d29yZD5kaXNlYXNlIGNvdXJzZTwva2V5d29yZD48
a2V5d29yZD5ldmFsdWF0aW9uIGFuZCBmb2xsb3cgdXA8L2tleXdvcmQ+PGtleXdvcmQ+RmVtYWxl
PC9rZXl3b3JkPjxrZXl3b3JkPmZvbGxvdyB1cDwva2V5d29yZD48a2V5d29yZD5GcmFuY2U8L2tl
eXdvcmQ+PGtleXdvcmQ+aHVtYW48L2tleXdvcmQ+PGtleXdvcmQ+bHltcGggbm9kZTwva2V5d29y
ZD48a2V5d29yZD5NYWxlPC9rZXl3b3JkPjxrZXl3b3JkPm1ldGhvZHM8L2tleXdvcmQ+PGtleXdv
cmQ+cGF0aG9sb2d5PC9rZXl3b3JkPjxrZXl3b3JkPnBhdGllbnQ8L2tleXdvcmQ+PGtleXdvcmQ+
cHJpb3JpdHkgam91cm5hbDwva2V5d29yZD48a2V5d29yZD5yYWRpYXRpb24gZG9zZTwva2V5d29y
ZD48a2V5d29yZD5yYWRpYXRpb24gcmVzcG9uc2U8L2tleXdvcmQ+PGtleXdvcmQ+cmVjdXJyZW50
IGRpc2Vhc2U8L2tleXdvcmQ+PGtleXdvcmQ+cmVtaXNzaW9uPC9rZXl3b3JkPjxrZXl3b3JkPlJl
dHJvc3BlY3RpdmUgU3R1ZGllczwva2V5d29yZD48a2V5d29yZD5yZXRyb3NwZWN0aXZlIHN0dWR5
PC9rZXl3b3JkPjxrZXl3b3JkPlN1cnZpdmFsIFJhdGU8L2tleXdvcmQ+PGtleXdvcmQ+dGltZTwv
a2V5d29yZD48a2V5d29yZD5UcmVhdG1lbnQgT3V0Y29tZTwva2V5d29yZD48a2V5d29yZD50dW1v
ciBjbGFzc2lmaWNhdGlvbjwva2V5d29yZD48a2V5d29yZD50dW1vciBncm93dGg8L2tleXdvcmQ+
PGtleXdvcmQ+dHVtb3Igdm9sdW1lPC9rZXl3b3JkPjxrZXl3b3JkPlVuaXRlZCBTdGF0ZXM8L2tl
eXdvcmQ+PC9rZXl3b3Jkcz48ZGF0ZXM+PHllYXI+MjAwMTwveWVhcj48cHViLWRhdGVzPjxkYXRl
PjIwMDE8L2RhdGU+PC9wdWItZGF0ZXM+PC9kYXRlcz48aXNibj4wMzYwLTMwMTY8L2lzYm4+PGxh
YmVsPjI1MDwvbGFiZWw+PHVybHM+PC91cmxzPjxlbGVjdHJvbmljLXJlc291cmNlLW51bT5odHRw
Oi8vZHguZG9pLm9yZy8xMC4xMDE2L1MwMzYwLTMwMTYlMjgwMSUyOTAxNjI2LTE8L2VsZWN0cm9u
aWMtcmVzb3VyY2UtbnVtPjwvcmVjb3JkPjwvQ2l0ZT48L0VuZE5vdGU+
</w:fldData>
        </w:fldChar>
      </w:r>
      <w:r w:rsidR="00466EFD">
        <w:instrText xml:space="preserve"> ADDIN EN.CITE.DATA </w:instrText>
      </w:r>
      <w:r w:rsidR="00466EFD">
        <w:fldChar w:fldCharType="end"/>
      </w:r>
      <w:r>
        <w:fldChar w:fldCharType="separate"/>
      </w:r>
      <w:r w:rsidR="00466EFD">
        <w:rPr>
          <w:noProof/>
        </w:rPr>
        <w:t>(169)</w:t>
      </w:r>
      <w:r>
        <w:fldChar w:fldCharType="end"/>
      </w:r>
      <w:r w:rsidRPr="00854AA4">
        <w:t>.</w:t>
      </w:r>
    </w:p>
    <w:p w14:paraId="593591AE" w14:textId="77777777" w:rsidR="00D97035" w:rsidRPr="00BF7230" w:rsidRDefault="00D97035" w:rsidP="00266819">
      <w:pPr>
        <w:pStyle w:val="Overskrift3"/>
      </w:pPr>
      <w:bookmarkStart w:id="522" w:name="_Toc463011996"/>
      <w:bookmarkStart w:id="523" w:name="_Toc536537334"/>
      <w:bookmarkStart w:id="524" w:name="_Toc21872301"/>
      <w:r w:rsidRPr="00854AA4">
        <w:t>Splenektomi</w:t>
      </w:r>
      <w:bookmarkEnd w:id="522"/>
      <w:bookmarkEnd w:id="523"/>
      <w:bookmarkEnd w:id="524"/>
    </w:p>
    <w:p w14:paraId="77229A6C" w14:textId="424A1FE9" w:rsidR="00D97035" w:rsidRPr="00BF7230" w:rsidRDefault="00D97035" w:rsidP="00D97035">
      <w:pPr>
        <w:pStyle w:val="Brdtekst"/>
      </w:pPr>
      <w:r w:rsidRPr="00854AA4">
        <w:t xml:space="preserve">Splenektomi har aldri vært sammenlignet </w:t>
      </w:r>
      <w:r>
        <w:t xml:space="preserve">i </w:t>
      </w:r>
      <w:r w:rsidRPr="00854AA4">
        <w:t>randomisert</w:t>
      </w:r>
      <w:r>
        <w:t>e studier</w:t>
      </w:r>
      <w:r w:rsidRPr="00854AA4">
        <w:t xml:space="preserve"> med annen behandling ved KLL. Dersom indikasjonen er anemi eller trombocytopeni kan en forvente effekt hos henholdsvis 50</w:t>
      </w:r>
      <w:r>
        <w:t>–</w:t>
      </w:r>
      <w:r w:rsidRPr="00854AA4">
        <w:t>77</w:t>
      </w:r>
      <w:r>
        <w:t> </w:t>
      </w:r>
      <w:r w:rsidRPr="00854AA4">
        <w:t>% og 61</w:t>
      </w:r>
      <w:r>
        <w:t>–</w:t>
      </w:r>
      <w:r w:rsidRPr="00854AA4">
        <w:t>88</w:t>
      </w:r>
      <w:r>
        <w:t> </w:t>
      </w:r>
      <w:r w:rsidRPr="00854AA4">
        <w:t xml:space="preserve">% av pasientene </w:t>
      </w:r>
      <w:r>
        <w:fldChar w:fldCharType="begin">
          <w:fldData xml:space="preserve">PEVuZE5vdGU+PENpdGU+PEF1dGhvcj5DdXNhY2s8L0F1dGhvcj48WWVhcj4xOTk3PC9ZZWFyPjxS
ZWNOdW0+ODQ8L1JlY051bT48RGlzcGxheVRleHQ+KDE3MDsxNzEpPC9EaXNwbGF5VGV4dD48cmVj
b3JkPjxyZWMtbnVtYmVyPjg0PC9yZWMtbnVtYmVyPjxmb3JlaWduLWtleXM+PGtleSBhcHA9IkVO
IiBkYi1pZD0ic3YyYXd4cnhreHZheDBldzV4ZHBhenRhMjB4OTl0NTAyczAwIiB0aW1lc3RhbXA9
IjE0MDMwMDE0ODQiPjg0PC9rZXk+PC9mb3JlaWduLWtleXM+PHJlZi10eXBlIG5hbWU9IkpvdXJu
YWwgQXJ0aWNsZSI+MTc8L3JlZi10eXBlPjxjb250cmlidXRvcnM+PGF1dGhvcnM+PGF1dGhvcj5D
dXNhY2ssSnI8L2F1dGhvcj48YXV0aG9yPlNleW1vdXIsSi5GLjwvYXV0aG9yPjxhdXRob3I+TGVy
bmVyLFMuPC9hdXRob3I+PGF1dGhvcj5LZWF0aW5nLE0uSi48L2F1dGhvcj48YXV0aG9yPlBvbGxv
Y2ssUi5FLjwvYXV0aG9yPjwvYXV0aG9ycz48L2NvbnRyaWJ1dG9ycz48dGl0bGVzPjx0aXRsZT5S
b2xlIG9mIHNwbGVuZWN0b215IGluIGNocm9uaWMgbHltcGhvY3l0aWMgbGV1a2VtaWE8L3RpdGxl
PjxzZWNvbmRhcnktdGl0bGU+Sm91cm5hbCBvZiB0aGUgQW1lcmljYW4gQ29sbGVnZSBvZiBTdXJn
ZW9uczwvc2Vjb25kYXJ5LXRpdGxlPjwvdGl0bGVzPjxwZXJpb2RpY2FsPjxmdWxsLXRpdGxlPkpv
dXJuYWwgb2YgdGhlIEFtZXJpY2FuIENvbGxlZ2Ugb2YgU3VyZ2VvbnM8L2Z1bGwtdGl0bGU+PGFi
YnItMT5KIEFtIENvbGwgU3VyZzwvYWJici0xPjwvcGVyaW9kaWNhbD48cGFnZXM+MjM3LTI0Mzwv
cGFnZXM+PHZvbHVtZT4xODU8L3ZvbHVtZT48bnVtYmVyPjM8L251bWJlcj48cmVwcmludC1lZGl0
aW9uPk5vdCBpbiBGaWxlPC9yZXByaW50LWVkaXRpb24+PGtleXdvcmRzPjxrZXl3b3JkPipjaHJv
bmljIGx5bXBoYXRpYyBsZXVrZW1pYS9zdSBbU3VyZ2VyeV08L2tleXdvcmQ+PGtleXdvcmQ+KnNw
bGVuZWN0b215PC9rZXl3b3JkPjxrZXl3b3JkPkFkdWx0PC9rZXl3b3JkPjxrZXl3b3JkPmFnZTwv
a2V5d29yZD48a2V5d29yZD5BZ2VkPC9rZXl3b3JkPjxrZXl3b3JkPmFuYWx5c2lzPC9rZXl3b3Jk
PjxrZXl3b3JkPkFuZW1pYTwva2V5d29yZD48a2V5d29yZD5hcnRpY2xlPC9rZXl3b3JkPjxrZXl3
b3JkPmF1dG9pbW11bmUgaGVtb2x5dGljIGFuZW1pYTwva2V5d29yZD48a2V5d29yZD5jYW5jZXIg
bW9ydGFsaXR5PC9rZXl3b3JkPjxrZXl3b3JkPmNhbmNlciBzdGFnaW5nPC9rZXl3b3JkPjxrZXl3
b3JkPmNhbmNlciBzdXJ2aXZhbDwva2V5d29yZD48a2V5d29yZD5jaGVtb3RoZXJhcHk8L2tleXdv
cmQ+PGtleXdvcmQ+Y29tcGxpY2F0aW9uczwva2V5d29yZD48a2V5d29yZD5jb250cm9sbGVkIHN0
dWR5PC9rZXl3b3JkPjxrZXl3b3JkPmRlYXRoPC9rZXl3b3JkPjxrZXl3b3JkPkZlbWFsZTwva2V5
d29yZD48a2V5d29yZD5mbHVkYXJhYmluZTwva2V5d29yZD48a2V5d29yZD5odW1hbjwva2V5d29y
ZD48a2V5d29yZD5sZXVrZW1pYTwva2V5d29yZD48a2V5d29yZD5tYWpvciBjbGluaWNhbCBzdHVk
eTwva2V5d29yZD48a2V5d29yZD5NYWxlPC9rZXl3b3JkPjxrZXl3b3JkPm1vcmJpZGl0eTwva2V5
d29yZD48a2V5d29yZD5tb3J0YWxpdHk8L2tleXdvcmQ+PGtleXdvcmQ+cGF0aWVudDwva2V5d29y
ZD48a2V5d29yZD5wcmlvcml0eSBqb3VybmFsPC9rZXl3b3JkPjxrZXl3b3JkPnJldHJvc3BlY3Rp
dmUgc3R1ZHk8L2tleXdvcmQ+PGtleXdvcmQ+cmV2aWV3PC9rZXl3b3JkPjxrZXl3b3JkPnNwbGVu
ZWN0b215PC9rZXl3b3JkPjxrZXl3b3JkPnNwbGVub21lZ2FseTwva2V5d29yZD48a2V5d29yZD5z
dGF0aXN0aWNhbCBhbmFseXNpczwva2V5d29yZD48a2V5d29yZD5TdXJ2aXZhbDwva2V5d29yZD48
a2V5d29yZD5UaHJvbWJvY3l0b3BlbmlhPC9rZXl3b3JkPjxrZXl3b3JkPnRpbWU8L2tleXdvcmQ+
PGtleXdvcmQ+dHJlYXRtZW50IGluZGljYXRpb248L2tleXdvcmQ+PGtleXdvcmQ+VW5pdGVkIFN0
YXRlczwva2V5d29yZD48L2tleXdvcmRzPjxkYXRlcz48eWVhcj4xOTk3PC95ZWFyPjxwdWItZGF0
ZXM+PGRhdGU+MTk5NzwvZGF0ZT48L3B1Yi1kYXRlcz48L2RhdGVzPjxpc2JuPjEwNzItNzUxNTwv
aXNibj48bGFiZWw+MjUyPC9sYWJlbD48dXJscz48L3VybHM+PGVsZWN0cm9uaWMtcmVzb3VyY2Ut
bnVtPmh0dHA6Ly9keC5kb2kub3JnLzEwLjEwMTYvUzEwNzItNzUxNSUyODk3JTI5MDAwNTctNDwv
ZWxlY3Ryb25pYy1yZXNvdXJjZS1udW0+PC9yZWNvcmQ+PC9DaXRlPjxDaXRlPjxBdXRob3I+U2V5
bW91cjwvQXV0aG9yPjxZZWFyPjE5OTc8L1llYXI+PFJlY051bT44NTwvUmVjTnVtPjxyZWNvcmQ+
PHJlYy1udW1iZXI+ODU8L3JlYy1udW1iZXI+PGZvcmVpZ24ta2V5cz48a2V5IGFwcD0iRU4iIGRi
LWlkPSJzdjJhd3hyeGt4dmF4MGV3NXhkcGF6dGEyMHg5OXQ1MDJzMDAiIHRpbWVzdGFtcD0iMTQw
MzAwMTQ4NCI+ODU8L2tleT48L2ZvcmVpZ24ta2V5cz48cmVmLXR5cGUgbmFtZT0iSm91cm5hbCBB
cnRpY2xlIj4xNzwvcmVmLXR5cGU+PGNvbnRyaWJ1dG9ycz48YXV0aG9ycz48YXV0aG9yPlNleW1v
dXIsSi5GLjwvYXV0aG9yPjxhdXRob3I+Q3VzYWNrLEouRC48L2F1dGhvcj48YXV0aG9yPkxlcm5l
cixTLkEuPC9hdXRob3I+PGF1dGhvcj5Qb2xsb2NrLFIuRS48L2F1dGhvcj48YXV0aG9yPktlYXRp
bmcsTS5KLjwvYXV0aG9yPjwvYXV0aG9ycz48L2NvbnRyaWJ1dG9ycz48dGl0bGVzPjx0aXRsZT5D
YXNlL2NvbnRyb2wgc3R1ZHkgb2YgdGhlIHJvbGUgb2Ygc3BsZW5lY3RvbXkgaW4gY2hyb25pYyBs
eW1waG9jeXRpYyBsZXVrZW1pYTwvdGl0bGU+PHNlY29uZGFyeS10aXRsZT5Kb3VybmFsIG9mIENs
aW5pY2FsIE9uY29sb2d5PC9zZWNvbmRhcnktdGl0bGU+PC90aXRsZXM+PHBlcmlvZGljYWw+PGZ1
bGwtdGl0bGU+Sm91cm5hbCBvZiBDbGluaWNhbCBPbmNvbG9neTwvZnVsbC10aXRsZT48YWJici0x
PkogQ2xpbiBPbmNvbDwvYWJici0xPjwvcGVyaW9kaWNhbD48cGFnZXM+NTItNjA8L3BhZ2VzPjx2
b2x1bWU+MTU8L3ZvbHVtZT48bnVtYmVyPjE8L251bWJlcj48cmVwcmludC1lZGl0aW9uPk5vdCBp
biBGaWxlPC9yZXByaW50LWVkaXRpb24+PGtleXdvcmRzPjxrZXl3b3JkPipjaHJvbmljIGx5bXBo
YXRpYyBsZXVrZW1pYS9zdSBbU3VyZ2VyeV08L2tleXdvcmQ+PGtleXdvcmQ+KnNwbGVuZWN0b215
PC9rZXl3b3JkPjxrZXl3b3JkPkFkdWx0PC9rZXl3b3JkPjxrZXl3b3JkPmFnZTwva2V5d29yZD48
a2V5d29yZD5BZ2VkPC9rZXl3b3JkPjxrZXl3b3JkPmFuYWx5c2lzPC9rZXl3b3JkPjxrZXl3b3Jk
PmFudGluZW9wbGFzdGljIGFjdGl2aXR5PC9rZXl3b3JkPjxrZXl3b3JkPmFydGljbGU8L2tleXdv
cmQ+PGtleXdvcmQ+Y2FuY2VyIHN1cnZpdmFsPC9rZXl3b3JkPjxrZXl3b3JkPmNhc2UgY29udHJv
bCBzdHVkeTwva2V5d29yZD48a2V5d29yZD5jb21wbGljYXRpb25zPC9rZXl3b3JkPjxrZXl3b3Jk
PmRlYXRoPC9rZXl3b3JkPjxrZXl3b3JkPmRpYWdub3Npczwva2V5d29yZD48a2V5d29yZD5GZW1h
bGU8L2tleXdvcmQ+PGtleXdvcmQ+aHVtYW48L2tleXdvcmQ+PGtleXdvcmQ+aW5mZWN0aW9uPC9r
ZXl3b3JkPjxrZXl3b3JkPmxldWtlbWlhPC9rZXl3b3JkPjxrZXl3b3JkPm1ham9yIGNsaW5pY2Fs
IHN0dWR5PC9rZXl3b3JkPjxrZXl3b3JkPk1hbGU8L2tleXdvcmQ+PGtleXdvcmQ+bWV0aG9kczwv
a2V5d29yZD48a2V5d29yZD5tb3JiaWRpdHk8L2tleXdvcmQ+PGtleXdvcmQ+bW9ydGFsaXR5PC9r
ZXl3b3JkPjxrZXl3b3JkPm5ldXRyb3BlbmlhPC9rZXl3b3JkPjxrZXl3b3JkPm92ZXJhbGwgc3Vy
dml2YWw8L2tleXdvcmQ+PGtleXdvcmQ+cGF0aWVudDwva2V5d29yZD48a2V5d29yZD5wcmlvcml0
eSBqb3VybmFsPC9rZXl3b3JkPjxrZXl3b3JkPnJldHJvc3BlY3RpdmUgc3R1ZHk8L2tleXdvcmQ+
PGtleXdvcmQ+c3BsZW5lY3RvbXk8L2tleXdvcmQ+PGtleXdvcmQ+U3Vydml2YWw8L2tleXdvcmQ+
PGtleXdvcmQ+U3Vydml2YWwgUmF0ZTwva2V5d29yZD48a2V5d29yZD50aGVyYXB5PC9rZXl3b3Jk
PjxrZXl3b3JkPlRocm9tYm9jeXRvcGVuaWE8L2tleXdvcmQ+PGtleXdvcmQ+dGltZTwva2V5d29y
ZD48a2V5d29yZD5UcmVhdG1lbnQgT3V0Y29tZTwva2V5d29yZD48a2V5d29yZD5Vbml0ZWQgU3Rh
dGVzPC9rZXl3b3JkPjwva2V5d29yZHM+PGRhdGVzPjx5ZWFyPjE5OTc8L3llYXI+PHB1Yi1kYXRl
cz48ZGF0ZT4xOTk3PC9kYXRlPjwvcHViLWRhdGVzPjwvZGF0ZXM+PGlzYm4+MDczMi0xODNYPC9p
c2JuPjxsYWJlbD4yNTM8L2xhYmVsPjx1cmxzPjwvdXJscz48L3JlY29yZD48L0NpdGU+PC9FbmRO
b3RlPn==
</w:fldData>
        </w:fldChar>
      </w:r>
      <w:r w:rsidR="00466EFD">
        <w:instrText xml:space="preserve"> ADDIN EN.CITE </w:instrText>
      </w:r>
      <w:r w:rsidR="00466EFD">
        <w:fldChar w:fldCharType="begin">
          <w:fldData xml:space="preserve">PEVuZE5vdGU+PENpdGU+PEF1dGhvcj5DdXNhY2s8L0F1dGhvcj48WWVhcj4xOTk3PC9ZZWFyPjxS
ZWNOdW0+ODQ8L1JlY051bT48RGlzcGxheVRleHQ+KDE3MDsxNzEpPC9EaXNwbGF5VGV4dD48cmVj
b3JkPjxyZWMtbnVtYmVyPjg0PC9yZWMtbnVtYmVyPjxmb3JlaWduLWtleXM+PGtleSBhcHA9IkVO
IiBkYi1pZD0ic3YyYXd4cnhreHZheDBldzV4ZHBhenRhMjB4OTl0NTAyczAwIiB0aW1lc3RhbXA9
IjE0MDMwMDE0ODQiPjg0PC9rZXk+PC9mb3JlaWduLWtleXM+PHJlZi10eXBlIG5hbWU9IkpvdXJu
YWwgQXJ0aWNsZSI+MTc8L3JlZi10eXBlPjxjb250cmlidXRvcnM+PGF1dGhvcnM+PGF1dGhvcj5D
dXNhY2ssSnI8L2F1dGhvcj48YXV0aG9yPlNleW1vdXIsSi5GLjwvYXV0aG9yPjxhdXRob3I+TGVy
bmVyLFMuPC9hdXRob3I+PGF1dGhvcj5LZWF0aW5nLE0uSi48L2F1dGhvcj48YXV0aG9yPlBvbGxv
Y2ssUi5FLjwvYXV0aG9yPjwvYXV0aG9ycz48L2NvbnRyaWJ1dG9ycz48dGl0bGVzPjx0aXRsZT5S
b2xlIG9mIHNwbGVuZWN0b215IGluIGNocm9uaWMgbHltcGhvY3l0aWMgbGV1a2VtaWE8L3RpdGxl
PjxzZWNvbmRhcnktdGl0bGU+Sm91cm5hbCBvZiB0aGUgQW1lcmljYW4gQ29sbGVnZSBvZiBTdXJn
ZW9uczwvc2Vjb25kYXJ5LXRpdGxlPjwvdGl0bGVzPjxwZXJpb2RpY2FsPjxmdWxsLXRpdGxlPkpv
dXJuYWwgb2YgdGhlIEFtZXJpY2FuIENvbGxlZ2Ugb2YgU3VyZ2VvbnM8L2Z1bGwtdGl0bGU+PGFi
YnItMT5KIEFtIENvbGwgU3VyZzwvYWJici0xPjwvcGVyaW9kaWNhbD48cGFnZXM+MjM3LTI0Mzwv
cGFnZXM+PHZvbHVtZT4xODU8L3ZvbHVtZT48bnVtYmVyPjM8L251bWJlcj48cmVwcmludC1lZGl0
aW9uPk5vdCBpbiBGaWxlPC9yZXByaW50LWVkaXRpb24+PGtleXdvcmRzPjxrZXl3b3JkPipjaHJv
bmljIGx5bXBoYXRpYyBsZXVrZW1pYS9zdSBbU3VyZ2VyeV08L2tleXdvcmQ+PGtleXdvcmQ+KnNw
bGVuZWN0b215PC9rZXl3b3JkPjxrZXl3b3JkPkFkdWx0PC9rZXl3b3JkPjxrZXl3b3JkPmFnZTwv
a2V5d29yZD48a2V5d29yZD5BZ2VkPC9rZXl3b3JkPjxrZXl3b3JkPmFuYWx5c2lzPC9rZXl3b3Jk
PjxrZXl3b3JkPkFuZW1pYTwva2V5d29yZD48a2V5d29yZD5hcnRpY2xlPC9rZXl3b3JkPjxrZXl3
b3JkPmF1dG9pbW11bmUgaGVtb2x5dGljIGFuZW1pYTwva2V5d29yZD48a2V5d29yZD5jYW5jZXIg
bW9ydGFsaXR5PC9rZXl3b3JkPjxrZXl3b3JkPmNhbmNlciBzdGFnaW5nPC9rZXl3b3JkPjxrZXl3
b3JkPmNhbmNlciBzdXJ2aXZhbDwva2V5d29yZD48a2V5d29yZD5jaGVtb3RoZXJhcHk8L2tleXdv
cmQ+PGtleXdvcmQ+Y29tcGxpY2F0aW9uczwva2V5d29yZD48a2V5d29yZD5jb250cm9sbGVkIHN0
dWR5PC9rZXl3b3JkPjxrZXl3b3JkPmRlYXRoPC9rZXl3b3JkPjxrZXl3b3JkPkZlbWFsZTwva2V5
d29yZD48a2V5d29yZD5mbHVkYXJhYmluZTwva2V5d29yZD48a2V5d29yZD5odW1hbjwva2V5d29y
ZD48a2V5d29yZD5sZXVrZW1pYTwva2V5d29yZD48a2V5d29yZD5tYWpvciBjbGluaWNhbCBzdHVk
eTwva2V5d29yZD48a2V5d29yZD5NYWxlPC9rZXl3b3JkPjxrZXl3b3JkPm1vcmJpZGl0eTwva2V5
d29yZD48a2V5d29yZD5tb3J0YWxpdHk8L2tleXdvcmQ+PGtleXdvcmQ+cGF0aWVudDwva2V5d29y
ZD48a2V5d29yZD5wcmlvcml0eSBqb3VybmFsPC9rZXl3b3JkPjxrZXl3b3JkPnJldHJvc3BlY3Rp
dmUgc3R1ZHk8L2tleXdvcmQ+PGtleXdvcmQ+cmV2aWV3PC9rZXl3b3JkPjxrZXl3b3JkPnNwbGVu
ZWN0b215PC9rZXl3b3JkPjxrZXl3b3JkPnNwbGVub21lZ2FseTwva2V5d29yZD48a2V5d29yZD5z
dGF0aXN0aWNhbCBhbmFseXNpczwva2V5d29yZD48a2V5d29yZD5TdXJ2aXZhbDwva2V5d29yZD48
a2V5d29yZD5UaHJvbWJvY3l0b3BlbmlhPC9rZXl3b3JkPjxrZXl3b3JkPnRpbWU8L2tleXdvcmQ+
PGtleXdvcmQ+dHJlYXRtZW50IGluZGljYXRpb248L2tleXdvcmQ+PGtleXdvcmQ+VW5pdGVkIFN0
YXRlczwva2V5d29yZD48L2tleXdvcmRzPjxkYXRlcz48eWVhcj4xOTk3PC95ZWFyPjxwdWItZGF0
ZXM+PGRhdGU+MTk5NzwvZGF0ZT48L3B1Yi1kYXRlcz48L2RhdGVzPjxpc2JuPjEwNzItNzUxNTwv
aXNibj48bGFiZWw+MjUyPC9sYWJlbD48dXJscz48L3VybHM+PGVsZWN0cm9uaWMtcmVzb3VyY2Ut
bnVtPmh0dHA6Ly9keC5kb2kub3JnLzEwLjEwMTYvUzEwNzItNzUxNSUyODk3JTI5MDAwNTctNDwv
ZWxlY3Ryb25pYy1yZXNvdXJjZS1udW0+PC9yZWNvcmQ+PC9DaXRlPjxDaXRlPjxBdXRob3I+U2V5
bW91cjwvQXV0aG9yPjxZZWFyPjE5OTc8L1llYXI+PFJlY051bT44NTwvUmVjTnVtPjxyZWNvcmQ+
PHJlYy1udW1iZXI+ODU8L3JlYy1udW1iZXI+PGZvcmVpZ24ta2V5cz48a2V5IGFwcD0iRU4iIGRi
LWlkPSJzdjJhd3hyeGt4dmF4MGV3NXhkcGF6dGEyMHg5OXQ1MDJzMDAiIHRpbWVzdGFtcD0iMTQw
MzAwMTQ4NCI+ODU8L2tleT48L2ZvcmVpZ24ta2V5cz48cmVmLXR5cGUgbmFtZT0iSm91cm5hbCBB
cnRpY2xlIj4xNzwvcmVmLXR5cGU+PGNvbnRyaWJ1dG9ycz48YXV0aG9ycz48YXV0aG9yPlNleW1v
dXIsSi5GLjwvYXV0aG9yPjxhdXRob3I+Q3VzYWNrLEouRC48L2F1dGhvcj48YXV0aG9yPkxlcm5l
cixTLkEuPC9hdXRob3I+PGF1dGhvcj5Qb2xsb2NrLFIuRS48L2F1dGhvcj48YXV0aG9yPktlYXRp
bmcsTS5KLjwvYXV0aG9yPjwvYXV0aG9ycz48L2NvbnRyaWJ1dG9ycz48dGl0bGVzPjx0aXRsZT5D
YXNlL2NvbnRyb2wgc3R1ZHkgb2YgdGhlIHJvbGUgb2Ygc3BsZW5lY3RvbXkgaW4gY2hyb25pYyBs
eW1waG9jeXRpYyBsZXVrZW1pYTwvdGl0bGU+PHNlY29uZGFyeS10aXRsZT5Kb3VybmFsIG9mIENs
aW5pY2FsIE9uY29sb2d5PC9zZWNvbmRhcnktdGl0bGU+PC90aXRsZXM+PHBlcmlvZGljYWw+PGZ1
bGwtdGl0bGU+Sm91cm5hbCBvZiBDbGluaWNhbCBPbmNvbG9neTwvZnVsbC10aXRsZT48YWJici0x
PkogQ2xpbiBPbmNvbDwvYWJici0xPjwvcGVyaW9kaWNhbD48cGFnZXM+NTItNjA8L3BhZ2VzPjx2
b2x1bWU+MTU8L3ZvbHVtZT48bnVtYmVyPjE8L251bWJlcj48cmVwcmludC1lZGl0aW9uPk5vdCBp
biBGaWxlPC9yZXByaW50LWVkaXRpb24+PGtleXdvcmRzPjxrZXl3b3JkPipjaHJvbmljIGx5bXBo
YXRpYyBsZXVrZW1pYS9zdSBbU3VyZ2VyeV08L2tleXdvcmQ+PGtleXdvcmQ+KnNwbGVuZWN0b215
PC9rZXl3b3JkPjxrZXl3b3JkPkFkdWx0PC9rZXl3b3JkPjxrZXl3b3JkPmFnZTwva2V5d29yZD48
a2V5d29yZD5BZ2VkPC9rZXl3b3JkPjxrZXl3b3JkPmFuYWx5c2lzPC9rZXl3b3JkPjxrZXl3b3Jk
PmFudGluZW9wbGFzdGljIGFjdGl2aXR5PC9rZXl3b3JkPjxrZXl3b3JkPmFydGljbGU8L2tleXdv
cmQ+PGtleXdvcmQ+Y2FuY2VyIHN1cnZpdmFsPC9rZXl3b3JkPjxrZXl3b3JkPmNhc2UgY29udHJv
bCBzdHVkeTwva2V5d29yZD48a2V5d29yZD5jb21wbGljYXRpb25zPC9rZXl3b3JkPjxrZXl3b3Jk
PmRlYXRoPC9rZXl3b3JkPjxrZXl3b3JkPmRpYWdub3Npczwva2V5d29yZD48a2V5d29yZD5GZW1h
bGU8L2tleXdvcmQ+PGtleXdvcmQ+aHVtYW48L2tleXdvcmQ+PGtleXdvcmQ+aW5mZWN0aW9uPC9r
ZXl3b3JkPjxrZXl3b3JkPmxldWtlbWlhPC9rZXl3b3JkPjxrZXl3b3JkPm1ham9yIGNsaW5pY2Fs
IHN0dWR5PC9rZXl3b3JkPjxrZXl3b3JkPk1hbGU8L2tleXdvcmQ+PGtleXdvcmQ+bWV0aG9kczwv
a2V5d29yZD48a2V5d29yZD5tb3JiaWRpdHk8L2tleXdvcmQ+PGtleXdvcmQ+bW9ydGFsaXR5PC9r
ZXl3b3JkPjxrZXl3b3JkPm5ldXRyb3BlbmlhPC9rZXl3b3JkPjxrZXl3b3JkPm92ZXJhbGwgc3Vy
dml2YWw8L2tleXdvcmQ+PGtleXdvcmQ+cGF0aWVudDwva2V5d29yZD48a2V5d29yZD5wcmlvcml0
eSBqb3VybmFsPC9rZXl3b3JkPjxrZXl3b3JkPnJldHJvc3BlY3RpdmUgc3R1ZHk8L2tleXdvcmQ+
PGtleXdvcmQ+c3BsZW5lY3RvbXk8L2tleXdvcmQ+PGtleXdvcmQ+U3Vydml2YWw8L2tleXdvcmQ+
PGtleXdvcmQ+U3Vydml2YWwgUmF0ZTwva2V5d29yZD48a2V5d29yZD50aGVyYXB5PC9rZXl3b3Jk
PjxrZXl3b3JkPlRocm9tYm9jeXRvcGVuaWE8L2tleXdvcmQ+PGtleXdvcmQ+dGltZTwva2V5d29y
ZD48a2V5d29yZD5UcmVhdG1lbnQgT3V0Y29tZTwva2V5d29yZD48a2V5d29yZD5Vbml0ZWQgU3Rh
dGVzPC9rZXl3b3JkPjwva2V5d29yZHM+PGRhdGVzPjx5ZWFyPjE5OTc8L3llYXI+PHB1Yi1kYXRl
cz48ZGF0ZT4xOTk3PC9kYXRlPjwvcHViLWRhdGVzPjwvZGF0ZXM+PGlzYm4+MDczMi0xODNYPC9p
c2JuPjxsYWJlbD4yNTM8L2xhYmVsPjx1cmxzPjwvdXJscz48L3JlY29yZD48L0NpdGU+PC9FbmRO
b3RlPn==
</w:fldData>
        </w:fldChar>
      </w:r>
      <w:r w:rsidR="00466EFD">
        <w:instrText xml:space="preserve"> ADDIN EN.CITE.DATA </w:instrText>
      </w:r>
      <w:r w:rsidR="00466EFD">
        <w:fldChar w:fldCharType="end"/>
      </w:r>
      <w:r>
        <w:fldChar w:fldCharType="separate"/>
      </w:r>
      <w:r w:rsidR="00466EFD">
        <w:rPr>
          <w:noProof/>
        </w:rPr>
        <w:t>(170;171)</w:t>
      </w:r>
      <w:r>
        <w:fldChar w:fldCharType="end"/>
      </w:r>
      <w:r w:rsidRPr="00854AA4">
        <w:t>.</w:t>
      </w:r>
    </w:p>
    <w:p w14:paraId="058B15C0" w14:textId="77777777" w:rsidR="00D97035" w:rsidRPr="00BF7230" w:rsidRDefault="00D97035" w:rsidP="00D97035">
      <w:pPr>
        <w:pStyle w:val="Brdtekst"/>
      </w:pPr>
      <w:r w:rsidRPr="00854AA4">
        <w:t>De aksepterte indikasjonene for splenektomi er symtomgivende massiv splenomegali og refraktære cytopenier.</w:t>
      </w:r>
    </w:p>
    <w:p w14:paraId="43CE2B9C" w14:textId="77777777" w:rsidR="00D97035" w:rsidRPr="00BF7230" w:rsidRDefault="00D97035" w:rsidP="00266819">
      <w:pPr>
        <w:pStyle w:val="Overskrift3"/>
      </w:pPr>
      <w:bookmarkStart w:id="525" w:name="_Toc463011997"/>
      <w:bookmarkStart w:id="526" w:name="_Toc536537335"/>
      <w:bookmarkStart w:id="527" w:name="_Toc21872302"/>
      <w:r w:rsidRPr="00854AA4">
        <w:t>Behandlingsregimer</w:t>
      </w:r>
      <w:bookmarkEnd w:id="525"/>
      <w:bookmarkEnd w:id="526"/>
      <w:bookmarkEnd w:id="527"/>
    </w:p>
    <w:p w14:paraId="576BD6BD" w14:textId="77777777" w:rsidR="00D97035" w:rsidRPr="00BF7230" w:rsidRDefault="00D97035" w:rsidP="00D97035">
      <w:pPr>
        <w:pStyle w:val="Brdtekst"/>
      </w:pPr>
      <w:r w:rsidRPr="00CF17F2">
        <w:rPr>
          <w:rStyle w:val="TFet"/>
        </w:rPr>
        <w:t>Klorambucil</w:t>
      </w:r>
      <w:r w:rsidRPr="00CF17F2">
        <w:t xml:space="preserve"> </w:t>
      </w:r>
      <w:r w:rsidRPr="00854AA4">
        <w:rPr>
          <w:bCs/>
        </w:rPr>
        <w:t>var</w:t>
      </w:r>
      <w:r w:rsidRPr="00CF17F2">
        <w:t xml:space="preserve"> </w:t>
      </w:r>
      <w:r w:rsidRPr="00854AA4">
        <w:t>standard førstelinjebehandling ved KLL i mange år. Responsraten er doseavhengig og har vært rapportert mellom 45</w:t>
      </w:r>
      <w:r>
        <w:t>–</w:t>
      </w:r>
      <w:r w:rsidRPr="00854AA4">
        <w:t>86</w:t>
      </w:r>
      <w:r>
        <w:t> </w:t>
      </w:r>
      <w:r w:rsidRPr="00854AA4">
        <w:t>%. Tillegg av prednisolon til klorambucil gir ingen gevinst på overlevelsen og anbefales kun på indikasjonen samtidig autoimmun sykdom. Tillegg av rituximab</w:t>
      </w:r>
      <w:r>
        <w:t xml:space="preserve"> </w:t>
      </w:r>
      <w:r w:rsidRPr="00854AA4">
        <w:t xml:space="preserve">i doser som angitt under FCR </w:t>
      </w:r>
      <w:r>
        <w:t>eller obinutuzumab</w:t>
      </w:r>
      <w:r w:rsidRPr="00854AA4">
        <w:t xml:space="preserve"> øker responsraten</w:t>
      </w:r>
      <w:r>
        <w:t>,</w:t>
      </w:r>
      <w:r w:rsidRPr="00854AA4">
        <w:t xml:space="preserve"> responsvarigheten</w:t>
      </w:r>
      <w:r>
        <w:t xml:space="preserve"> og totaloverlevelsen</w:t>
      </w:r>
      <w:r w:rsidRPr="00854AA4">
        <w:t>.</w:t>
      </w:r>
    </w:p>
    <w:p w14:paraId="5F19ED0C" w14:textId="77777777" w:rsidR="00D97035" w:rsidRPr="00BF7230" w:rsidRDefault="00D97035" w:rsidP="00D97035">
      <w:pPr>
        <w:pStyle w:val="Listepunkt1"/>
      </w:pPr>
      <w:r w:rsidRPr="00854AA4">
        <w:t>Intermitterende klorambucil: 15 mg/m</w:t>
      </w:r>
      <w:r w:rsidRPr="000B559D">
        <w:rPr>
          <w:rStyle w:val="THevet"/>
        </w:rPr>
        <w:t>2</w:t>
      </w:r>
      <w:r w:rsidRPr="00854AA4">
        <w:t xml:space="preserve"> p.o. i 4 dager hver 28. dag til</w:t>
      </w:r>
      <w:r>
        <w:t xml:space="preserve"> </w:t>
      </w:r>
      <w:r w:rsidRPr="00854AA4">
        <w:t>maksimalrespons er mest brukt.</w:t>
      </w:r>
    </w:p>
    <w:p w14:paraId="00A7BDC7" w14:textId="77777777" w:rsidR="00D97035" w:rsidRPr="00BF7230" w:rsidRDefault="00D97035" w:rsidP="00D97035">
      <w:pPr>
        <w:pStyle w:val="Listepunkt1"/>
      </w:pPr>
      <w:r w:rsidRPr="00854AA4">
        <w:t>Kontinuerlig klorambucil: 3 mg/m</w:t>
      </w:r>
      <w:r w:rsidRPr="000B559D">
        <w:rPr>
          <w:rStyle w:val="THevet"/>
        </w:rPr>
        <w:t>2</w:t>
      </w:r>
      <w:r w:rsidRPr="00854AA4">
        <w:t xml:space="preserve"> p.o daglig (ca 6 mg /dag som startdose)</w:t>
      </w:r>
      <w:r>
        <w:t xml:space="preserve"> </w:t>
      </w:r>
      <w:r w:rsidRPr="00854AA4">
        <w:t>justert slik at det oppnås moderat neutropeni/trombopeni, brukes noen steder. Gir mindre kvalme enn intermitterende behandling.</w:t>
      </w:r>
    </w:p>
    <w:p w14:paraId="3E283BA8" w14:textId="77777777" w:rsidR="00D97035" w:rsidRPr="00BF7230" w:rsidRDefault="00D97035" w:rsidP="00266819">
      <w:pPr>
        <w:pStyle w:val="Brdtekst0808"/>
      </w:pPr>
      <w:r w:rsidRPr="00854AA4">
        <w:lastRenderedPageBreak/>
        <w:t>Det er viktig at det gis tilstrekkelig høy dose med klorambucil, og at dosen justeres etter den toksiske effekten på beinmargen. Ta prøver etter ca 2 uker ved intermitterende behandling. Reduser dosen med 25</w:t>
      </w:r>
      <w:r>
        <w:t> </w:t>
      </w:r>
      <w:r w:rsidRPr="00854AA4">
        <w:t>% ved granulocytopeni/trombocytopeni (granulocytter &lt;0,5 x 10</w:t>
      </w:r>
      <w:r w:rsidRPr="000B559D">
        <w:rPr>
          <w:rStyle w:val="THevet"/>
          <w:rFonts w:eastAsia="Calibri"/>
        </w:rPr>
        <w:t>9</w:t>
      </w:r>
      <w:r w:rsidRPr="00854AA4">
        <w:t xml:space="preserve">/L og/eller </w:t>
      </w:r>
      <w:r>
        <w:t>trombocytter &lt;</w:t>
      </w:r>
      <w:r w:rsidRPr="00854AA4">
        <w:t>50 x 10</w:t>
      </w:r>
      <w:r w:rsidRPr="000B559D">
        <w:rPr>
          <w:rStyle w:val="THevet"/>
          <w:rFonts w:eastAsia="Calibri"/>
        </w:rPr>
        <w:t>9</w:t>
      </w:r>
      <w:r w:rsidRPr="00854AA4">
        <w:t>/L, grad 3 toksisitet) ved nadir. Øk dosen med 25</w:t>
      </w:r>
      <w:r>
        <w:t> </w:t>
      </w:r>
      <w:r w:rsidRPr="00854AA4">
        <w:t>% hvis det ikke kommer fall i granulocytter/trombocytter ved nadir.</w:t>
      </w:r>
    </w:p>
    <w:p w14:paraId="288576FF" w14:textId="48D95398" w:rsidR="00D97035" w:rsidRPr="00BF7230" w:rsidRDefault="00D97035" w:rsidP="00D97035">
      <w:pPr>
        <w:pStyle w:val="Brdtekst"/>
      </w:pPr>
      <w:r w:rsidRPr="00854AA4">
        <w:t>Behandling fortsettes til det ikke lenger kommer bedring av responsen vurdert etter objektive responskriterier (</w:t>
      </w:r>
      <w:r w:rsidR="003D1748">
        <w:t>t</w:t>
      </w:r>
      <w:r w:rsidRPr="00854AA4">
        <w:t xml:space="preserve">abell </w:t>
      </w:r>
      <w:r w:rsidR="009C6EF6">
        <w:t>7.</w:t>
      </w:r>
      <w:r w:rsidRPr="00854AA4">
        <w:t>5</w:t>
      </w:r>
      <w:r w:rsidR="00EC4195">
        <w:t xml:space="preserve"> s. </w:t>
      </w:r>
      <w:r w:rsidR="00EC4195">
        <w:fldChar w:fldCharType="begin"/>
      </w:r>
      <w:r w:rsidR="00EC4195">
        <w:instrText xml:space="preserve"> PAGEREF \h tab_0705 \* MERGEFORMAT </w:instrText>
      </w:r>
      <w:r w:rsidR="00EC4195">
        <w:fldChar w:fldCharType="separate"/>
      </w:r>
      <w:r w:rsidR="00EC4195">
        <w:rPr>
          <w:noProof/>
        </w:rPr>
        <w:t>128</w:t>
      </w:r>
      <w:r w:rsidR="00EC4195">
        <w:fldChar w:fldCharType="end"/>
      </w:r>
      <w:r w:rsidRPr="00854AA4">
        <w:t>) og seponeres deretter. 4</w:t>
      </w:r>
      <w:r>
        <w:t>–</w:t>
      </w:r>
      <w:r w:rsidRPr="00854AA4">
        <w:t>6 måneders behandling er vanlig. Fortsatt behandling når maksimal respons er oppnådd utsetter pasienten for bivirkninger og bør unngås.</w:t>
      </w:r>
    </w:p>
    <w:p w14:paraId="2332E736" w14:textId="77777777" w:rsidR="00D97035" w:rsidRPr="00BF7230" w:rsidRDefault="00D97035" w:rsidP="00D97035">
      <w:pPr>
        <w:pStyle w:val="Brdtekst"/>
      </w:pPr>
      <w:r w:rsidRPr="00CF17F2">
        <w:rPr>
          <w:rStyle w:val="TFet"/>
        </w:rPr>
        <w:t>Bendamustin</w:t>
      </w:r>
      <w:r w:rsidRPr="00854AA4">
        <w:t xml:space="preserve"> brukes både som førstelinjebehandling og som annenlinjebehandling.</w:t>
      </w:r>
    </w:p>
    <w:p w14:paraId="72DCBC89" w14:textId="77777777" w:rsidR="00D97035" w:rsidRPr="00BF7230" w:rsidRDefault="00D97035" w:rsidP="00D97035">
      <w:pPr>
        <w:pStyle w:val="Listepunkt1"/>
      </w:pPr>
      <w:r w:rsidRPr="00854AA4">
        <w:t>Bendamustin: 90 mg/m</w:t>
      </w:r>
      <w:r w:rsidRPr="000B559D">
        <w:rPr>
          <w:rStyle w:val="THevet"/>
        </w:rPr>
        <w:t>2</w:t>
      </w:r>
      <w:r w:rsidRPr="00854AA4">
        <w:t xml:space="preserve"> iv dag 1 og 2 som førstelinjebehandling.</w:t>
      </w:r>
      <w:r>
        <w:t xml:space="preserve"> </w:t>
      </w:r>
      <w:r w:rsidRPr="00854AA4">
        <w:t>Ved kombinasjon med rituximab gis 90 mg/ m</w:t>
      </w:r>
      <w:r w:rsidRPr="000B559D">
        <w:rPr>
          <w:rStyle w:val="THevet"/>
        </w:rPr>
        <w:t>2</w:t>
      </w:r>
      <w:r w:rsidRPr="000B559D">
        <w:t xml:space="preserve"> </w:t>
      </w:r>
      <w:r w:rsidRPr="00854AA4">
        <w:t>dag 1 og 2.</w:t>
      </w:r>
    </w:p>
    <w:p w14:paraId="1939BD45" w14:textId="77777777" w:rsidR="00D97035" w:rsidRPr="00BF7230" w:rsidRDefault="00D97035" w:rsidP="00D97035">
      <w:pPr>
        <w:pStyle w:val="Listepunkt1"/>
      </w:pPr>
      <w:r w:rsidRPr="00854AA4">
        <w:t>Bendamustin 70 mg/m</w:t>
      </w:r>
      <w:r w:rsidRPr="000B559D">
        <w:rPr>
          <w:rStyle w:val="THevet"/>
        </w:rPr>
        <w:t>2</w:t>
      </w:r>
      <w:r w:rsidRPr="00854AA4">
        <w:t xml:space="preserve"> dag 1 og 2 ved residivbehandling, med ny kur hver 28. dag. Dosereduksjon ved nøytropeni/trombopeni, se Felleskatalogen. Det er ikke nødvendig med dosereduksjon ved nyresvikt.</w:t>
      </w:r>
    </w:p>
    <w:p w14:paraId="571ED050" w14:textId="77777777" w:rsidR="00D97035" w:rsidRPr="00BF7230" w:rsidRDefault="00D97035" w:rsidP="00266819">
      <w:pPr>
        <w:pStyle w:val="Brdtekst0808"/>
      </w:pPr>
      <w:r w:rsidRPr="00CF17F2">
        <w:rPr>
          <w:rStyle w:val="TFet"/>
        </w:rPr>
        <w:t>Fludarabin</w:t>
      </w:r>
      <w:r w:rsidRPr="00854AA4">
        <w:t xml:space="preserve"> monoterapi resulterer i responsrater på 70</w:t>
      </w:r>
      <w:r>
        <w:t>–</w:t>
      </w:r>
      <w:r w:rsidRPr="00854AA4">
        <w:t>80</w:t>
      </w:r>
      <w:r>
        <w:t> </w:t>
      </w:r>
      <w:r w:rsidRPr="00854AA4">
        <w:t>%, hvorav snaut halvparten er komplette remisjoner. Peroral fludarabin fører til tilsvarende responsrater som intravenøs behandling, men de fleste undersøkelser som dokumenterer effekt på overlevelse er gjort med iv medikament.</w:t>
      </w:r>
    </w:p>
    <w:p w14:paraId="542A7B82" w14:textId="77777777" w:rsidR="00D97035" w:rsidRPr="00BF7230" w:rsidRDefault="00D97035" w:rsidP="00D97035">
      <w:pPr>
        <w:pStyle w:val="Brdtekst"/>
      </w:pPr>
      <w:r w:rsidRPr="00854AA4">
        <w:t xml:space="preserve">Behandlingsresultatene med </w:t>
      </w:r>
      <w:r w:rsidRPr="00CF17F2">
        <w:rPr>
          <w:rStyle w:val="TFet"/>
        </w:rPr>
        <w:t>cladribin</w:t>
      </w:r>
      <w:r w:rsidRPr="00854AA4">
        <w:t xml:space="preserve"> er minst like gode som med fludarabin. Cladribin finnes kun til i.v. administrasjon og har tidvis vært vanskelig tilgjengelig.</w:t>
      </w:r>
    </w:p>
    <w:p w14:paraId="7CD0FA06" w14:textId="77777777" w:rsidR="00D97035" w:rsidRPr="00BF7230" w:rsidRDefault="00D97035" w:rsidP="00D97035">
      <w:pPr>
        <w:pStyle w:val="Listepunkt1"/>
      </w:pPr>
      <w:r w:rsidRPr="00854AA4">
        <w:t>Fludarabin</w:t>
      </w:r>
      <w:r w:rsidRPr="00CF17F2">
        <w:t xml:space="preserve"> monoterapi</w:t>
      </w:r>
      <w:r w:rsidRPr="00854AA4">
        <w:t xml:space="preserve"> gis som 40 mg/m</w:t>
      </w:r>
      <w:r w:rsidRPr="000B559D">
        <w:rPr>
          <w:rStyle w:val="THevet"/>
        </w:rPr>
        <w:t>2</w:t>
      </w:r>
      <w:r w:rsidRPr="00854AA4">
        <w:t xml:space="preserve"> daglig p.o. i 5 dager hver 28. dag eller</w:t>
      </w:r>
      <w:r>
        <w:t xml:space="preserve"> </w:t>
      </w:r>
      <w:r w:rsidRPr="00854AA4">
        <w:t>25 mg/m</w:t>
      </w:r>
      <w:r w:rsidRPr="000B559D">
        <w:rPr>
          <w:rStyle w:val="THevet"/>
        </w:rPr>
        <w:t>2</w:t>
      </w:r>
      <w:r w:rsidRPr="00854AA4">
        <w:t xml:space="preserve"> i.v. daglig i 5 dager hver 28. dag.</w:t>
      </w:r>
    </w:p>
    <w:p w14:paraId="7814A32D" w14:textId="77777777" w:rsidR="00D97035" w:rsidRPr="00BF7230" w:rsidRDefault="00D97035" w:rsidP="00266819">
      <w:pPr>
        <w:pStyle w:val="Brdtekst0808"/>
      </w:pPr>
      <w:r w:rsidRPr="00854AA4">
        <w:t>Dosen justeres etter følgende retningslinjer: Dersom pasienten på dag 1 av enhver kur (unntatt kur 1) har granulocytter &lt; 1,0 x10</w:t>
      </w:r>
      <w:r w:rsidRPr="000B559D">
        <w:rPr>
          <w:rStyle w:val="THevet"/>
          <w:rFonts w:eastAsia="Calibri"/>
        </w:rPr>
        <w:t>9</w:t>
      </w:r>
      <w:r w:rsidRPr="00854AA4">
        <w:t>/L og/eller trombocytter &lt;50 x 10</w:t>
      </w:r>
      <w:r w:rsidRPr="000B559D">
        <w:rPr>
          <w:rStyle w:val="THevet"/>
          <w:rFonts w:eastAsia="Calibri"/>
        </w:rPr>
        <w:t>9</w:t>
      </w:r>
      <w:r w:rsidRPr="00854AA4">
        <w:t>/L (hematologisk toksisitet grad 3)</w:t>
      </w:r>
      <w:r>
        <w:t xml:space="preserve">, </w:t>
      </w:r>
      <w:r w:rsidRPr="00854AA4">
        <w:t>utsettes kuren i opptil 2 uker og gis med 25</w:t>
      </w:r>
      <w:r>
        <w:t> </w:t>
      </w:r>
      <w:r w:rsidRPr="00854AA4">
        <w:t>% dosereduksjon. Dersom lignende beinmargstoksistet oppstår til tross for 25</w:t>
      </w:r>
      <w:r>
        <w:t> </w:t>
      </w:r>
      <w:r w:rsidRPr="00854AA4">
        <w:t>% dosereduksjon anbefales dosereduksjon til 50</w:t>
      </w:r>
      <w:r>
        <w:t> </w:t>
      </w:r>
      <w:r w:rsidRPr="00854AA4">
        <w:t>% av utgangsdosen.</w:t>
      </w:r>
    </w:p>
    <w:p w14:paraId="4AC4DDDF" w14:textId="17ED3783" w:rsidR="00D97035" w:rsidRPr="00BF7230" w:rsidRDefault="00D97035" w:rsidP="00D97035">
      <w:pPr>
        <w:pStyle w:val="Brdtekst"/>
      </w:pPr>
      <w:r w:rsidRPr="00854AA4">
        <w:t>Fludarabin utskilles for en stor del gjennom nyrene. Dersom kreatinin-clearance er redusert til 30</w:t>
      </w:r>
      <w:r>
        <w:t>–</w:t>
      </w:r>
      <w:r w:rsidRPr="00854AA4">
        <w:t>60 mL/min anbefales en halvering av dosen. Hos pasienter med kreatinin-clearance &lt;30</w:t>
      </w:r>
      <w:r w:rsidR="00BA5A7C">
        <w:t> </w:t>
      </w:r>
      <w:r w:rsidRPr="00854AA4">
        <w:t>mL/min bør alternativ behandling vurderes.</w:t>
      </w:r>
    </w:p>
    <w:p w14:paraId="7D809CD5" w14:textId="0CB7B816" w:rsidR="00D97035" w:rsidRPr="00BF7230" w:rsidRDefault="00D97035" w:rsidP="00D97035">
      <w:pPr>
        <w:pStyle w:val="Brdtekst"/>
      </w:pPr>
      <w:r w:rsidRPr="00854AA4">
        <w:t>Det anbefales PCP-profylakse og transfusjon med bestrålte blodprodukter</w:t>
      </w:r>
      <w:r>
        <w:t>,</w:t>
      </w:r>
      <w:r w:rsidRPr="00854AA4">
        <w:t xml:space="preserve"> men ikke rutinemessig virus-profylakse, se </w:t>
      </w:r>
      <w:r w:rsidR="00BB1B83">
        <w:fldChar w:fldCharType="begin"/>
      </w:r>
      <w:r w:rsidR="00BB1B83">
        <w:instrText xml:space="preserve"> REF _Ref21965315 \r \h </w:instrText>
      </w:r>
      <w:r w:rsidR="00BB1B83">
        <w:fldChar w:fldCharType="separate"/>
      </w:r>
      <w:r w:rsidR="00BB1B83">
        <w:t>7.4.1.4</w:t>
      </w:r>
      <w:r w:rsidR="00BB1B83">
        <w:fldChar w:fldCharType="end"/>
      </w:r>
      <w:r w:rsidRPr="00854AA4">
        <w:t>.</w:t>
      </w:r>
    </w:p>
    <w:p w14:paraId="4A0D9C00" w14:textId="77777777" w:rsidR="00D97035" w:rsidRPr="00BF7230" w:rsidRDefault="00D97035" w:rsidP="00D97035">
      <w:pPr>
        <w:pStyle w:val="Brdtekst"/>
      </w:pPr>
      <w:r w:rsidRPr="00CF17F2">
        <w:rPr>
          <w:rStyle w:val="TFet"/>
        </w:rPr>
        <w:t>Fludarabin og cyklofosfamid (FC</w:t>
      </w:r>
      <w:r w:rsidRPr="00CF17F2">
        <w:t xml:space="preserve">) </w:t>
      </w:r>
      <w:r w:rsidRPr="00854AA4">
        <w:t>gir høyere responsrate og lengre progresjonsfri overlevelse enn fludarabin monoterapi</w:t>
      </w:r>
      <w:r w:rsidRPr="00CF17F2">
        <w:t>.</w:t>
      </w:r>
    </w:p>
    <w:p w14:paraId="07269953" w14:textId="1FCD39EA" w:rsidR="00D97035" w:rsidRPr="00BF7230" w:rsidRDefault="00D97035" w:rsidP="00D97035">
      <w:pPr>
        <w:pStyle w:val="Listepunkt1"/>
      </w:pPr>
      <w:r w:rsidRPr="00854AA4">
        <w:t>Fludarabin 25 mg/m</w:t>
      </w:r>
      <w:r w:rsidRPr="000B559D">
        <w:rPr>
          <w:rStyle w:val="THevet"/>
        </w:rPr>
        <w:t>2</w:t>
      </w:r>
      <w:r w:rsidRPr="00854AA4">
        <w:t xml:space="preserve"> i.v. (i 100 mL NaCl 0,9</w:t>
      </w:r>
      <w:r>
        <w:t> </w:t>
      </w:r>
      <w:r w:rsidRPr="00854AA4">
        <w:t>% over 30 minutter) eller 40 mg/m</w:t>
      </w:r>
      <w:r w:rsidRPr="000B559D">
        <w:rPr>
          <w:rStyle w:val="THevet"/>
        </w:rPr>
        <w:t>2</w:t>
      </w:r>
      <w:r w:rsidRPr="000B559D">
        <w:t xml:space="preserve"> </w:t>
      </w:r>
      <w:r w:rsidRPr="00854AA4">
        <w:t xml:space="preserve">p.o. </w:t>
      </w:r>
      <w:r w:rsidR="00BA5A7C">
        <w:br/>
      </w:r>
      <w:r w:rsidRPr="00854AA4">
        <w:t>dag 1</w:t>
      </w:r>
      <w:r>
        <w:t>–</w:t>
      </w:r>
      <w:r w:rsidRPr="00854AA4">
        <w:t>3 og</w:t>
      </w:r>
    </w:p>
    <w:p w14:paraId="6ED4B926" w14:textId="1F338E77" w:rsidR="00D97035" w:rsidRPr="00BF7230" w:rsidRDefault="00D97035" w:rsidP="00D97035">
      <w:pPr>
        <w:pStyle w:val="Listepunkt1"/>
      </w:pPr>
      <w:r w:rsidRPr="00854AA4">
        <w:t>Cyklofosfamid 250 mg/m</w:t>
      </w:r>
      <w:r w:rsidRPr="000B559D">
        <w:rPr>
          <w:rStyle w:val="THevet"/>
        </w:rPr>
        <w:t>2</w:t>
      </w:r>
      <w:r w:rsidRPr="00854AA4">
        <w:t xml:space="preserve"> i 100 mL 5</w:t>
      </w:r>
      <w:r>
        <w:t> </w:t>
      </w:r>
      <w:r w:rsidRPr="00854AA4">
        <w:t>% Glucose over 30 minutter eller p.o.</w:t>
      </w:r>
      <w:r w:rsidR="00BA5A7C">
        <w:t xml:space="preserve"> </w:t>
      </w:r>
      <w:r w:rsidRPr="00854AA4">
        <w:t>dag 1</w:t>
      </w:r>
      <w:r>
        <w:t>–</w:t>
      </w:r>
      <w:r w:rsidRPr="00854AA4">
        <w:t>3 som gjentas hver 28. dag.</w:t>
      </w:r>
    </w:p>
    <w:p w14:paraId="71CFE941" w14:textId="77777777" w:rsidR="00D97035" w:rsidRPr="00BF7230" w:rsidRDefault="00D97035" w:rsidP="00266819">
      <w:pPr>
        <w:pStyle w:val="Brdtekst0808"/>
      </w:pPr>
      <w:r w:rsidRPr="00854AA4">
        <w:t>Det er teoretiske grunner til å gi fludarabin først</w:t>
      </w:r>
      <w:r>
        <w:t>;</w:t>
      </w:r>
      <w:r w:rsidRPr="00854AA4">
        <w:t xml:space="preserve"> hemme reparasjon av cyklofosfamidinduserte DNA-skader i tumorceller.</w:t>
      </w:r>
    </w:p>
    <w:p w14:paraId="50344598" w14:textId="77777777" w:rsidR="00D97035" w:rsidRPr="00BF7230" w:rsidRDefault="00D97035" w:rsidP="00D97035">
      <w:pPr>
        <w:pStyle w:val="Brdtekst"/>
      </w:pPr>
      <w:r w:rsidRPr="00854AA4">
        <w:lastRenderedPageBreak/>
        <w:t>Dosejusteringer pga. redusert nyrefunksjon eller hematologisk toksisitet bør gjøres som anført i avsnittet om fludarabin.</w:t>
      </w:r>
    </w:p>
    <w:p w14:paraId="005EB01D" w14:textId="75E426D6" w:rsidR="00D97035" w:rsidRPr="00BF7230" w:rsidRDefault="00D97035" w:rsidP="00D97035">
      <w:pPr>
        <w:pStyle w:val="Brdtekst"/>
      </w:pPr>
      <w:r w:rsidRPr="00854AA4">
        <w:t>Det anbefales PCP-profylakse og transfusjon med bestrålte blodprodukter</w:t>
      </w:r>
      <w:r>
        <w:t>,</w:t>
      </w:r>
      <w:r w:rsidRPr="00854AA4">
        <w:t xml:space="preserve"> men ikke rutinemessig virus-profylakse, se </w:t>
      </w:r>
      <w:r w:rsidR="00602B93">
        <w:fldChar w:fldCharType="begin"/>
      </w:r>
      <w:r w:rsidR="00602B93">
        <w:instrText xml:space="preserve"> REF _Ref21965315 \r \h </w:instrText>
      </w:r>
      <w:r w:rsidR="00602B93">
        <w:fldChar w:fldCharType="separate"/>
      </w:r>
      <w:r w:rsidR="00602B93">
        <w:t>7.4.1.4</w:t>
      </w:r>
      <w:r w:rsidR="00602B93">
        <w:fldChar w:fldCharType="end"/>
      </w:r>
      <w:r w:rsidRPr="00854AA4">
        <w:t>.</w:t>
      </w:r>
    </w:p>
    <w:p w14:paraId="4B96FE7C" w14:textId="77777777" w:rsidR="00D97035" w:rsidRPr="00BF7230" w:rsidRDefault="00D97035" w:rsidP="00D97035">
      <w:pPr>
        <w:pStyle w:val="Overskriftunr4"/>
      </w:pPr>
      <w:r w:rsidRPr="00854AA4">
        <w:t>Monoklonale antistoffer</w:t>
      </w:r>
    </w:p>
    <w:p w14:paraId="7AADAC7E" w14:textId="77777777" w:rsidR="00D97035" w:rsidRPr="00BF7230" w:rsidRDefault="00D97035" w:rsidP="00D97035">
      <w:pPr>
        <w:pStyle w:val="Brdtekst"/>
      </w:pPr>
      <w:r w:rsidRPr="00CF17F2">
        <w:rPr>
          <w:rStyle w:val="TFet"/>
        </w:rPr>
        <w:t>Rituximab</w:t>
      </w:r>
      <w:r>
        <w:t xml:space="preserve"> </w:t>
      </w:r>
      <w:r w:rsidRPr="00854AA4">
        <w:t>er et kimært mus-humant monoklonalt antistoff med spesifisitet for CD20. Det har vært brukt i kombinasjon med kjemoterapi med fludarabin (F), klorambucil, cyklofosfamid (C), FC eller Bendamustin, og øker responsrate og progresjonsfri overlevelse i forhold til kjemoterapi alene i de undersøkelser der slik sammenlikning er mulig.</w:t>
      </w:r>
    </w:p>
    <w:p w14:paraId="73BF5701" w14:textId="77777777" w:rsidR="00D97035" w:rsidRPr="00BF7230" w:rsidRDefault="00D97035" w:rsidP="00D97035">
      <w:pPr>
        <w:pStyle w:val="Brdtekst"/>
      </w:pPr>
      <w:r w:rsidRPr="00854AA4">
        <w:t>Ved kombinasjon med kjemoterapi gis rituximab oftest en gang hver 4.</w:t>
      </w:r>
      <w:r>
        <w:t> </w:t>
      </w:r>
      <w:r w:rsidRPr="00854AA4">
        <w:t>uke sammen med kjemoterapien.</w:t>
      </w:r>
    </w:p>
    <w:p w14:paraId="0E79BDAC" w14:textId="77777777" w:rsidR="00D97035" w:rsidRPr="00BF7230" w:rsidRDefault="00D97035" w:rsidP="00D97035">
      <w:pPr>
        <w:pStyle w:val="Brdtekst"/>
      </w:pPr>
      <w:r w:rsidRPr="00854AA4">
        <w:t>Infusjonsrelaterte bivirkninger er influenzaliknende symptomer, hypotensjon og bronchospasmer.</w:t>
      </w:r>
      <w:r>
        <w:t xml:space="preserve"> </w:t>
      </w:r>
      <w:r w:rsidRPr="00854AA4">
        <w:t>Risiko for infusjonsrelaterte bivirkninger er størst ved første infusjon, ved stor tumormasse og høye lymfocyttall. Premedikasjon med iv kortikosteroid, paracetamol og antihistamin anbefales før første infusjon. Senere infusjoner går vanligvis greit. Se Felleskatalogen for forholdsregler.</w:t>
      </w:r>
    </w:p>
    <w:p w14:paraId="6F6E3025" w14:textId="77777777" w:rsidR="00D97035" w:rsidRPr="00BF7230" w:rsidRDefault="00D97035" w:rsidP="00D97035">
      <w:pPr>
        <w:pStyle w:val="Overskriftunr4"/>
      </w:pPr>
      <w:r w:rsidRPr="00854AA4">
        <w:t>Fludarabin, cyklofosfamid, og rituximab (FCR)</w:t>
      </w:r>
    </w:p>
    <w:p w14:paraId="7139F246" w14:textId="3A15F005" w:rsidR="00D97035" w:rsidRPr="00BF7230" w:rsidRDefault="00D97035" w:rsidP="00D97035">
      <w:pPr>
        <w:pStyle w:val="Brdtekst"/>
      </w:pPr>
      <w:r w:rsidRPr="00854AA4">
        <w:t>Ved første kur gir noen rituximab dagen før cytostatika (dag 0) eller fordeler dosen på to</w:t>
      </w:r>
      <w:r w:rsidR="007B28C8">
        <w:t> </w:t>
      </w:r>
      <w:r w:rsidRPr="00854AA4">
        <w:t>dager. Ved senere kurer gis rituximab på dag 1.</w:t>
      </w:r>
    </w:p>
    <w:p w14:paraId="57106AEE" w14:textId="77777777" w:rsidR="00D97035" w:rsidRPr="00BF7230" w:rsidRDefault="00D97035" w:rsidP="00D97035">
      <w:pPr>
        <w:pStyle w:val="Listepunkt1"/>
      </w:pPr>
      <w:r w:rsidRPr="00854AA4">
        <w:t>Rituximab gis i dose 375 mg/m</w:t>
      </w:r>
      <w:r w:rsidRPr="000B559D">
        <w:rPr>
          <w:rStyle w:val="THevet"/>
        </w:rPr>
        <w:t>2</w:t>
      </w:r>
      <w:r w:rsidRPr="000B559D">
        <w:t xml:space="preserve"> </w:t>
      </w:r>
      <w:r w:rsidRPr="00854AA4">
        <w:t>ved første kur og 500 mg/m</w:t>
      </w:r>
      <w:r w:rsidRPr="000B559D">
        <w:rPr>
          <w:rStyle w:val="THevet"/>
        </w:rPr>
        <w:t>2</w:t>
      </w:r>
      <w:r w:rsidRPr="00854AA4">
        <w:t xml:space="preserve"> ved senere kurer.</w:t>
      </w:r>
    </w:p>
    <w:p w14:paraId="2BE2FDE9" w14:textId="77777777" w:rsidR="00D97035" w:rsidRPr="00BF7230" w:rsidRDefault="00D97035" w:rsidP="00D97035">
      <w:pPr>
        <w:pStyle w:val="Listepunkt1"/>
      </w:pPr>
      <w:r w:rsidRPr="00854AA4">
        <w:t>Fludarabin og cyklofosfamid gis som anført ovenfor for FC. Gjentas hver 28. dag.</w:t>
      </w:r>
    </w:p>
    <w:p w14:paraId="3E339821" w14:textId="77777777" w:rsidR="00D97035" w:rsidRPr="00BF7230" w:rsidRDefault="00D97035" w:rsidP="00266819">
      <w:pPr>
        <w:pStyle w:val="Brdtekst0808"/>
      </w:pPr>
      <w:r w:rsidRPr="00854AA4">
        <w:t>Det er vanlig å gi rituximab før fludarabin og cyklofosfamid til slutt.</w:t>
      </w:r>
    </w:p>
    <w:p w14:paraId="5C600493" w14:textId="77777777" w:rsidR="00D97035" w:rsidRPr="00BF7230" w:rsidRDefault="00D97035" w:rsidP="00D97035">
      <w:pPr>
        <w:pStyle w:val="Brdtekst"/>
      </w:pPr>
      <w:r w:rsidRPr="00854AA4">
        <w:t>Ved cytopenier anbefales justering av cyklofosfamid og fludarabindosene som anført ovenfor. Det er ikke nødvendig å justere rituximabdosen ved cytopenier.</w:t>
      </w:r>
    </w:p>
    <w:p w14:paraId="6A9C6C64" w14:textId="69CBF4D3" w:rsidR="00D97035" w:rsidRPr="00BF7230" w:rsidRDefault="00D97035" w:rsidP="00D97035">
      <w:pPr>
        <w:pStyle w:val="Brdtekst"/>
      </w:pPr>
      <w:r w:rsidRPr="00854AA4">
        <w:t xml:space="preserve">Det anbefales PCP-profylakse og transfusjon med bestrålte blodprodukter men ikke rutinemessig virus-profylakse, se </w:t>
      </w:r>
      <w:r w:rsidR="00602B93">
        <w:fldChar w:fldCharType="begin"/>
      </w:r>
      <w:r w:rsidR="00602B93">
        <w:instrText xml:space="preserve"> REF _Ref21965315 \r \h </w:instrText>
      </w:r>
      <w:r w:rsidR="00602B93">
        <w:fldChar w:fldCharType="separate"/>
      </w:r>
      <w:r w:rsidR="00602B93">
        <w:t>7.4.1.4</w:t>
      </w:r>
      <w:r w:rsidR="00602B93">
        <w:fldChar w:fldCharType="end"/>
      </w:r>
      <w:r w:rsidRPr="00854AA4">
        <w:t>.</w:t>
      </w:r>
    </w:p>
    <w:p w14:paraId="0DF7353D" w14:textId="77777777" w:rsidR="00D97035" w:rsidRPr="00BF7230" w:rsidRDefault="00D97035" w:rsidP="00D97035">
      <w:pPr>
        <w:pStyle w:val="Brdtekst"/>
      </w:pPr>
      <w:r w:rsidRPr="00CF17F2">
        <w:rPr>
          <w:rStyle w:val="TFet"/>
        </w:rPr>
        <w:t>Alemtuzumab</w:t>
      </w:r>
      <w:r w:rsidRPr="00CF17F2">
        <w:t xml:space="preserve"> </w:t>
      </w:r>
      <w:r w:rsidRPr="00854AA4">
        <w:t>er humanisert monoklonalt antistoff med spesifisitet for CD52.</w:t>
      </w:r>
      <w:r>
        <w:t xml:space="preserve"> </w:t>
      </w:r>
      <w:r w:rsidRPr="00854AA4">
        <w:t xml:space="preserve">Brukes ved fludarabinrefraktær KLL og ved </w:t>
      </w:r>
      <w:r w:rsidRPr="00355466">
        <w:rPr>
          <w:rStyle w:val="TKursiv"/>
        </w:rPr>
        <w:t>del(17p</w:t>
      </w:r>
      <w:r w:rsidRPr="00355466">
        <w:t>)</w:t>
      </w:r>
      <w:r w:rsidRPr="00854AA4">
        <w:t>, enten som monoterapi eller i kombinasjon med kortikosteroider eller FC.</w:t>
      </w:r>
    </w:p>
    <w:p w14:paraId="5FC210C4" w14:textId="7F2E3B97" w:rsidR="00D97035" w:rsidRPr="00BF7230" w:rsidRDefault="00D97035" w:rsidP="00D97035">
      <w:pPr>
        <w:pStyle w:val="Brdtekst"/>
      </w:pPr>
      <w:r w:rsidRPr="00854AA4">
        <w:t>Alemtuzumab kan med fordel gis s.c. Responsratene er like gode som ved i.v. administrasjon, de injeksjonsrelaterte bivirkningene er mindre framtredende og det er ikke nødvendig med opptrapping av dosen fra 3 mg via 10 mg til 30 mg som er anbefalt ved i.v. administrasjon.</w:t>
      </w:r>
    </w:p>
    <w:p w14:paraId="330A2478" w14:textId="71F1797A" w:rsidR="00D97035" w:rsidRPr="00BF7230" w:rsidRDefault="00D97035" w:rsidP="00D97035">
      <w:pPr>
        <w:pStyle w:val="Listepunkt1"/>
      </w:pPr>
      <w:r w:rsidRPr="00721656">
        <w:t>Alemtuzumab gis i dose 30 mg sc 3 ganger/uke til maksimal respons, intolerable bivirkninger eller i opptil 16 uker. For premedikasjon se under rituximab. For</w:t>
      </w:r>
      <w:r>
        <w:t xml:space="preserve"> </w:t>
      </w:r>
      <w:r w:rsidRPr="00721656">
        <w:t xml:space="preserve">infeksjonsovervåking (spesielt CMV) og infeksjonsprofylakse se </w:t>
      </w:r>
      <w:r w:rsidR="00602B93">
        <w:fldChar w:fldCharType="begin"/>
      </w:r>
      <w:r w:rsidR="00602B93">
        <w:instrText xml:space="preserve"> REF _Ref21965315 \r \h </w:instrText>
      </w:r>
      <w:r w:rsidR="00602B93">
        <w:fldChar w:fldCharType="separate"/>
      </w:r>
      <w:r w:rsidR="00602B93">
        <w:t>7.4.1.4</w:t>
      </w:r>
      <w:r w:rsidR="00602B93">
        <w:fldChar w:fldCharType="end"/>
      </w:r>
      <w:r w:rsidR="00602B93">
        <w:t>.</w:t>
      </w:r>
    </w:p>
    <w:p w14:paraId="2725CD56" w14:textId="77777777" w:rsidR="00D97035" w:rsidRPr="00BF7230" w:rsidRDefault="00D97035" w:rsidP="00266819">
      <w:pPr>
        <w:pStyle w:val="Brdtekst0808"/>
      </w:pPr>
      <w:r w:rsidRPr="00721656">
        <w:t>Bivirkningene er immunsuppresjon, myelosuppression, lokal hudirritasjon og milde influenzaliknende symptomer.</w:t>
      </w:r>
    </w:p>
    <w:p w14:paraId="7043297E" w14:textId="1E154FB0" w:rsidR="00D97035" w:rsidRPr="00BF7230" w:rsidRDefault="00D97035" w:rsidP="00D97035">
      <w:pPr>
        <w:pStyle w:val="Brdtekst"/>
      </w:pPr>
      <w:r w:rsidRPr="00721656">
        <w:t xml:space="preserve">Det anbefales PCP-profylakse, virus-profylakse, CMV-overvåking og transfusjon med bestrålte blodprodukter, se </w:t>
      </w:r>
      <w:r w:rsidR="00602B93">
        <w:fldChar w:fldCharType="begin"/>
      </w:r>
      <w:r w:rsidR="00602B93">
        <w:instrText xml:space="preserve"> REF _Ref21965315 \r \h </w:instrText>
      </w:r>
      <w:r w:rsidR="00602B93">
        <w:fldChar w:fldCharType="separate"/>
      </w:r>
      <w:r w:rsidR="00602B93">
        <w:t>7.4.1.4</w:t>
      </w:r>
      <w:r w:rsidR="00602B93">
        <w:fldChar w:fldCharType="end"/>
      </w:r>
      <w:r w:rsidRPr="00721656">
        <w:t xml:space="preserve">. Alemtuzumab er trukket fra markedet for behandling av </w:t>
      </w:r>
      <w:r w:rsidRPr="00721656">
        <w:lastRenderedPageBreak/>
        <w:t xml:space="preserve">lymfoproliferative sykdommer. Imidlertid er alemtuzumab tilgjengelig i et løpende </w:t>
      </w:r>
      <w:r>
        <w:t>«</w:t>
      </w:r>
      <w:r w:rsidRPr="00721656">
        <w:t>named</w:t>
      </w:r>
      <w:r>
        <w:t xml:space="preserve"> </w:t>
      </w:r>
      <w:r w:rsidRPr="00721656">
        <w:t>patient program</w:t>
      </w:r>
      <w:r>
        <w:t>»</w:t>
      </w:r>
      <w:r w:rsidRPr="00721656">
        <w:t>, og tilbys kostnadsfritt fra produsenten etter søknad inntil videre.</w:t>
      </w:r>
    </w:p>
    <w:p w14:paraId="5B9BAB07" w14:textId="77777777" w:rsidR="00D97035" w:rsidRPr="00BF7230" w:rsidRDefault="00D97035" w:rsidP="00D97035">
      <w:pPr>
        <w:pStyle w:val="Brdtekst"/>
      </w:pPr>
      <w:r w:rsidRPr="00CF17F2">
        <w:rPr>
          <w:rStyle w:val="TFet"/>
        </w:rPr>
        <w:t>Obinutuzumab</w:t>
      </w:r>
      <w:r w:rsidRPr="00721656">
        <w:t xml:space="preserve"> er et annen generasjons anti-CD20 antistoff godkjent i Europa for behandling av KLL i første linje kombinert med klorambucil. Beslutningsforum har gitt sin tilslutning til at obinutuzumab kan benyttes i Norge.</w:t>
      </w:r>
    </w:p>
    <w:p w14:paraId="7DFD06E1" w14:textId="77777777" w:rsidR="00D97035" w:rsidRPr="00BF7230" w:rsidRDefault="00D97035" w:rsidP="00D97035">
      <w:pPr>
        <w:pStyle w:val="Brdtekst"/>
      </w:pPr>
      <w:r w:rsidRPr="00CF17F2">
        <w:rPr>
          <w:rStyle w:val="TFet"/>
        </w:rPr>
        <w:t>Ofatumumab</w:t>
      </w:r>
      <w:r w:rsidRPr="00721656">
        <w:t xml:space="preserve"> er et fullhumant monoklonalt antistoff med spesifisitet for CD20, men epitopen er forskjellig fra epitopen som rituximab binder seg til. Ofatumumab er godkjent i Norge til pasienter med fludarabin og alemtuzumab refraktær KLL og som trenger behandling. Ofatumumab kan være et alternativ til de pasientene som ikke tolerer rituximab.</w:t>
      </w:r>
    </w:p>
    <w:p w14:paraId="6EFDCFAF" w14:textId="77777777" w:rsidR="00D97035" w:rsidRPr="00BF7230" w:rsidRDefault="00D97035" w:rsidP="00D97035">
      <w:pPr>
        <w:pStyle w:val="Overskriftunr4"/>
      </w:pPr>
      <w:r w:rsidRPr="00854AA4">
        <w:t>Steroider</w:t>
      </w:r>
    </w:p>
    <w:p w14:paraId="1A1566C9" w14:textId="6BF5857D" w:rsidR="00D97035" w:rsidRPr="00BF7230" w:rsidRDefault="00D97035" w:rsidP="00D97035">
      <w:pPr>
        <w:pStyle w:val="Brdtekst"/>
      </w:pPr>
      <w:r w:rsidRPr="00854AA4">
        <w:t>Ved immunmedierte cytopenier (anemi, trombocytopeni og/eller nøytropeni) er prednisolon peroralt førstevalg; vanligvis 1</w:t>
      </w:r>
      <w:r>
        <w:t>–</w:t>
      </w:r>
      <w:r w:rsidRPr="00854AA4">
        <w:t xml:space="preserve">2 mg/kg initialt. Nedtrapping skjer etter respons og må individualiseres. Se </w:t>
      </w:r>
      <w:r w:rsidR="00602B93">
        <w:fldChar w:fldCharType="begin"/>
      </w:r>
      <w:r w:rsidR="00602B93">
        <w:instrText xml:space="preserve"> REF _Ref21965384 \r \h </w:instrText>
      </w:r>
      <w:r w:rsidR="00602B93">
        <w:fldChar w:fldCharType="separate"/>
      </w:r>
      <w:r w:rsidR="00602B93">
        <w:t>7.5</w:t>
      </w:r>
      <w:r w:rsidR="00602B93">
        <w:fldChar w:fldCharType="end"/>
      </w:r>
      <w:r w:rsidRPr="00854AA4">
        <w:t>.</w:t>
      </w:r>
    </w:p>
    <w:p w14:paraId="4214EA63" w14:textId="77777777" w:rsidR="00D97035" w:rsidRPr="00BF7230" w:rsidRDefault="00D97035" w:rsidP="00D97035">
      <w:pPr>
        <w:pStyle w:val="Brdtekst"/>
      </w:pPr>
      <w:r w:rsidRPr="00854AA4">
        <w:t>Ved beinmargssvikt forsøker noen</w:t>
      </w:r>
    </w:p>
    <w:p w14:paraId="3770A8BD" w14:textId="77777777" w:rsidR="00D97035" w:rsidRPr="00BF7230" w:rsidRDefault="00D97035" w:rsidP="00D97035">
      <w:pPr>
        <w:pStyle w:val="Listepunkt1"/>
      </w:pPr>
      <w:r w:rsidRPr="00854AA4">
        <w:t>Høydose metylprednisolon (1 g/m</w:t>
      </w:r>
      <w:r w:rsidRPr="000B559D">
        <w:rPr>
          <w:rStyle w:val="THevet"/>
        </w:rPr>
        <w:t>2</w:t>
      </w:r>
      <w:r w:rsidRPr="000B559D">
        <w:t xml:space="preserve"> </w:t>
      </w:r>
      <w:r w:rsidRPr="00854AA4">
        <w:t>iv i tre dager) gitt med 4 ukers intervall, evt kombinert med</w:t>
      </w:r>
    </w:p>
    <w:p w14:paraId="78062D27" w14:textId="77777777" w:rsidR="00D97035" w:rsidRPr="00BF7230" w:rsidRDefault="00D97035" w:rsidP="00D97035">
      <w:pPr>
        <w:pStyle w:val="Listepunkt1"/>
      </w:pPr>
      <w:r w:rsidRPr="00854AA4">
        <w:rPr>
          <w:lang w:val="da-DK"/>
        </w:rPr>
        <w:t>Rituximab (375 mg/m</w:t>
      </w:r>
      <w:r w:rsidRPr="000B559D">
        <w:rPr>
          <w:rStyle w:val="THevet"/>
        </w:rPr>
        <w:t>2</w:t>
      </w:r>
      <w:r w:rsidRPr="00854AA4">
        <w:rPr>
          <w:lang w:val="da-DK"/>
        </w:rPr>
        <w:t xml:space="preserve"> iv dag 1, 8, 15 og 22)</w:t>
      </w:r>
    </w:p>
    <w:p w14:paraId="1FFF30D9" w14:textId="77777777" w:rsidR="00D97035" w:rsidRPr="00BF7230" w:rsidRDefault="00D97035" w:rsidP="00266819">
      <w:pPr>
        <w:pStyle w:val="Brdtekst0808"/>
      </w:pPr>
      <w:r w:rsidRPr="00854AA4">
        <w:rPr>
          <w:lang w:val="da-DK"/>
        </w:rPr>
        <w:t xml:space="preserve">Et annet regime som kan forsøkes </w:t>
      </w:r>
      <w:r w:rsidRPr="00854AA4">
        <w:t xml:space="preserve">ved </w:t>
      </w:r>
      <w:r w:rsidRPr="00355466">
        <w:rPr>
          <w:rStyle w:val="TKursiv"/>
        </w:rPr>
        <w:t>del(17p)/TP53</w:t>
      </w:r>
      <w:r w:rsidRPr="00854AA4">
        <w:t>-</w:t>
      </w:r>
      <w:r>
        <w:t>mutasjon</w:t>
      </w:r>
      <w:r w:rsidRPr="00854AA4">
        <w:t>:</w:t>
      </w:r>
    </w:p>
    <w:p w14:paraId="1C01BC17" w14:textId="77777777" w:rsidR="00D97035" w:rsidRPr="00BF7230" w:rsidRDefault="00D97035" w:rsidP="00D97035">
      <w:pPr>
        <w:pStyle w:val="Listepunkt1"/>
      </w:pPr>
      <w:r w:rsidRPr="00854AA4">
        <w:t>Høydose metylprednisolon (1 g/m</w:t>
      </w:r>
      <w:r w:rsidRPr="000B559D">
        <w:rPr>
          <w:rStyle w:val="THevet"/>
        </w:rPr>
        <w:t>2</w:t>
      </w:r>
      <w:r w:rsidRPr="000B559D">
        <w:t xml:space="preserve"> </w:t>
      </w:r>
      <w:r w:rsidRPr="00854AA4">
        <w:t>iv i fem dager) gitt med 4 uker intervall</w:t>
      </w:r>
      <w:r>
        <w:t xml:space="preserve"> </w:t>
      </w:r>
      <w:r w:rsidRPr="00854AA4">
        <w:t>kombinert med</w:t>
      </w:r>
    </w:p>
    <w:p w14:paraId="09998E3C" w14:textId="77777777" w:rsidR="00D97035" w:rsidRPr="00BF7230" w:rsidRDefault="00D97035" w:rsidP="00D97035">
      <w:pPr>
        <w:pStyle w:val="Listepunkt1"/>
      </w:pPr>
      <w:r w:rsidRPr="00854AA4">
        <w:t>Alemtuzumab 30 mg 3 ganger per uke i inntil 16 uker</w:t>
      </w:r>
    </w:p>
    <w:p w14:paraId="62F23909" w14:textId="77777777" w:rsidR="00D97035" w:rsidRPr="00BF7230" w:rsidRDefault="00D97035" w:rsidP="007B28C8">
      <w:pPr>
        <w:pStyle w:val="Overskriftunr4"/>
      </w:pPr>
      <w:r w:rsidRPr="00BC720E">
        <w:t>Signalveishemmere</w:t>
      </w:r>
    </w:p>
    <w:p w14:paraId="0182F2AD" w14:textId="77777777" w:rsidR="00D97035" w:rsidRPr="00BF7230" w:rsidRDefault="00D97035" w:rsidP="00D97035">
      <w:pPr>
        <w:pStyle w:val="Brdtekst"/>
      </w:pPr>
      <w:r>
        <w:rPr>
          <w:lang w:val="da-DK"/>
        </w:rPr>
        <w:t>To kinasehemmere som hemmer signalering gjennom B-cellereseptoren er nylig markedsført i Norge.</w:t>
      </w:r>
    </w:p>
    <w:p w14:paraId="17A4999D" w14:textId="77777777" w:rsidR="00D97035" w:rsidRPr="00BF7230" w:rsidRDefault="00D97035" w:rsidP="00D97035">
      <w:pPr>
        <w:pStyle w:val="Brdtekst"/>
      </w:pPr>
      <w:r w:rsidRPr="00CF17F2">
        <w:rPr>
          <w:rStyle w:val="TFet"/>
        </w:rPr>
        <w:t>Ibrutinib</w:t>
      </w:r>
      <w:r w:rsidRPr="00CF17F2">
        <w:t xml:space="preserve"> </w:t>
      </w:r>
      <w:r w:rsidRPr="00DC73CB">
        <w:rPr>
          <w:lang w:val="da-DK"/>
        </w:rPr>
        <w:t>hemmer Brutons tyrosin kinase (BTK). Det administreres p.o. i startdose 420 mg x 1 som kontinuerlig behandling og tåles vanligvis godt.</w:t>
      </w:r>
      <w:r>
        <w:rPr>
          <w:lang w:val="da-DK"/>
        </w:rPr>
        <w:t xml:space="preserve"> </w:t>
      </w:r>
      <w:r w:rsidRPr="00DC73CB">
        <w:rPr>
          <w:lang w:val="da-DK"/>
        </w:rPr>
        <w:t>Diare, tretthet og infeksjoner er de hyppigste bivirkningene. De fleste får økende lymfocytose den første tiden, samtidig som glandelsvulst reduseres.</w:t>
      </w:r>
    </w:p>
    <w:p w14:paraId="20A5C972" w14:textId="77777777" w:rsidR="00D97035" w:rsidRPr="00BF7230" w:rsidRDefault="00D97035" w:rsidP="00D97035">
      <w:pPr>
        <w:pStyle w:val="Brdtekst"/>
      </w:pPr>
      <w:r w:rsidRPr="00CF17F2">
        <w:rPr>
          <w:rStyle w:val="TFet"/>
        </w:rPr>
        <w:t>Idelalisib</w:t>
      </w:r>
      <w:r w:rsidRPr="00CF17F2">
        <w:t xml:space="preserve"> </w:t>
      </w:r>
      <w:r w:rsidRPr="00DC73CB">
        <w:rPr>
          <w:lang w:val="da-DK"/>
        </w:rPr>
        <w:t>er en PI3K kinase hemmer som administreres p.o. 150 mg x 2 som kontinuerlig behandling med liknende effekt og bivirkningsprofil som ibrutinib</w:t>
      </w:r>
      <w:r>
        <w:rPr>
          <w:lang w:val="da-DK"/>
        </w:rPr>
        <w:t>,</w:t>
      </w:r>
      <w:r w:rsidRPr="00DC73CB">
        <w:rPr>
          <w:lang w:val="da-DK"/>
        </w:rPr>
        <w:t xml:space="preserve"> men inkluderer også leverpåvirkning og pneumonitt.</w:t>
      </w:r>
    </w:p>
    <w:p w14:paraId="132DDC3E" w14:textId="77777777" w:rsidR="00D97035" w:rsidRPr="00BF7230" w:rsidRDefault="00D97035" w:rsidP="00D97035">
      <w:pPr>
        <w:pStyle w:val="Brdtekst"/>
      </w:pPr>
      <w:r w:rsidRPr="00DC73CB">
        <w:rPr>
          <w:lang w:val="da-DK"/>
        </w:rPr>
        <w:t xml:space="preserve">Begge medikamentene virker svært lovende, </w:t>
      </w:r>
      <w:r>
        <w:rPr>
          <w:lang w:val="da-DK"/>
        </w:rPr>
        <w:t xml:space="preserve">og de er gode behandlingsalternativer </w:t>
      </w:r>
      <w:r w:rsidRPr="00DC73CB">
        <w:rPr>
          <w:lang w:val="da-DK"/>
        </w:rPr>
        <w:t xml:space="preserve">ved </w:t>
      </w:r>
      <w:r w:rsidRPr="00355466">
        <w:rPr>
          <w:rStyle w:val="TKursiv"/>
        </w:rPr>
        <w:t>del/17p</w:t>
      </w:r>
      <w:r w:rsidRPr="00355466">
        <w:t>)</w:t>
      </w:r>
      <w:r w:rsidRPr="00DC73CB">
        <w:rPr>
          <w:lang w:val="da-DK"/>
        </w:rPr>
        <w:t>/</w:t>
      </w:r>
      <w:r w:rsidRPr="00355466">
        <w:rPr>
          <w:rStyle w:val="TKursiv"/>
        </w:rPr>
        <w:t>TP53-</w:t>
      </w:r>
      <w:r w:rsidRPr="00DC73CB">
        <w:rPr>
          <w:lang w:val="da-DK"/>
        </w:rPr>
        <w:t xml:space="preserve">mutasjon og ved refraktær og/eller residiverende KLL. Det foreligger ikke sammenlignende studier mellom de to signalveishemmerne. </w:t>
      </w:r>
      <w:r w:rsidRPr="002D5B18">
        <w:rPr>
          <w:lang w:val="da-DK"/>
        </w:rPr>
        <w:t>Begge kan kombineres med immun- eller kjemoimmunterapi</w:t>
      </w:r>
      <w:r>
        <w:rPr>
          <w:lang w:val="da-DK"/>
        </w:rPr>
        <w:t>, men pågående studier med slik kombinasjonsbehandling med idelalisib er stoppet pga. mange opportunistiske infeksjoner</w:t>
      </w:r>
      <w:r w:rsidRPr="002D5B18">
        <w:rPr>
          <w:lang w:val="da-DK"/>
        </w:rPr>
        <w:t xml:space="preserve">. </w:t>
      </w:r>
      <w:r>
        <w:rPr>
          <w:lang w:val="da-DK"/>
        </w:rPr>
        <w:t>Det er derfor grunn til å innta en avventende holdning til kombinasjonsbehandling, i alle fall når det gjelder idelalisib.</w:t>
      </w:r>
    </w:p>
    <w:p w14:paraId="6166ECBB" w14:textId="77777777" w:rsidR="00D97035" w:rsidRPr="00BF7230" w:rsidRDefault="00D97035" w:rsidP="00D97035">
      <w:pPr>
        <w:pStyle w:val="Brdtekst"/>
      </w:pPr>
      <w:r w:rsidRPr="002D5B18">
        <w:rPr>
          <w:iCs/>
        </w:rPr>
        <w:t xml:space="preserve">Ibrutinib og Idelalisib har gjennomgått </w:t>
      </w:r>
      <w:r>
        <w:rPr>
          <w:iCs/>
        </w:rPr>
        <w:t>vurdering</w:t>
      </w:r>
      <w:r w:rsidRPr="002D5B18">
        <w:rPr>
          <w:iCs/>
        </w:rPr>
        <w:t xml:space="preserve"> i </w:t>
      </w:r>
      <w:r>
        <w:rPr>
          <w:iCs/>
        </w:rPr>
        <w:t>«</w:t>
      </w:r>
      <w:r w:rsidRPr="002D5B18">
        <w:rPr>
          <w:iCs/>
        </w:rPr>
        <w:t>Nasjonalt system for innføring av nye metoder i spesialisthelsetjenesten</w:t>
      </w:r>
      <w:r>
        <w:rPr>
          <w:iCs/>
        </w:rPr>
        <w:t xml:space="preserve">». </w:t>
      </w:r>
      <w:r w:rsidRPr="002D5B18">
        <w:rPr>
          <w:iCs/>
        </w:rPr>
        <w:t>Beslutningsforum</w:t>
      </w:r>
      <w:r>
        <w:rPr>
          <w:iCs/>
        </w:rPr>
        <w:t>s konklusjon</w:t>
      </w:r>
      <w:r w:rsidRPr="002D5B18">
        <w:rPr>
          <w:iCs/>
        </w:rPr>
        <w:t xml:space="preserve"> 14.12.2015</w:t>
      </w:r>
      <w:r>
        <w:rPr>
          <w:iCs/>
        </w:rPr>
        <w:t xml:space="preserve"> er følgende:</w:t>
      </w:r>
    </w:p>
    <w:p w14:paraId="4494BEF4" w14:textId="77777777" w:rsidR="00D97035" w:rsidRPr="00BF7230" w:rsidRDefault="00D97035" w:rsidP="00DC1F6D">
      <w:pPr>
        <w:pStyle w:val="Sitat"/>
      </w:pPr>
      <w:r>
        <w:rPr>
          <w:lang w:eastAsia="nb-NO"/>
        </w:rPr>
        <w:lastRenderedPageBreak/>
        <w:t>«</w:t>
      </w:r>
      <w:r w:rsidRPr="002D5B18">
        <w:rPr>
          <w:lang w:eastAsia="nb-NO"/>
        </w:rPr>
        <w:t>Ibrutinib (Imbruvica®) som monoterapi og idelalisib (Zydelig®) i kombinasjon med rituksimab innføres til behandling av voksne pasienter med kronisk lymfatisk leukemi (KLL) som:</w:t>
      </w:r>
    </w:p>
    <w:p w14:paraId="196E5FEC" w14:textId="77777777" w:rsidR="00D97035" w:rsidRPr="00BF7230" w:rsidRDefault="00D97035" w:rsidP="00DC1F6D">
      <w:pPr>
        <w:pStyle w:val="Sitat"/>
      </w:pPr>
      <w:r w:rsidRPr="002D5B18">
        <w:rPr>
          <w:lang w:eastAsia="nb-NO"/>
        </w:rPr>
        <w:t xml:space="preserve">har fått minst én behandling tidligere, eller førstelinjebehandling når det foreligger 17p-delesjon eller </w:t>
      </w:r>
      <w:r w:rsidRPr="00B11ACD">
        <w:t>TP53</w:t>
      </w:r>
      <w:r w:rsidRPr="002D5B18">
        <w:rPr>
          <w:lang w:eastAsia="nb-NO"/>
        </w:rPr>
        <w:t>-mutasjon hos pasienter hvor kjemo-/immunterapi ikke er egnet. Dette forutsetter lik eller lavere pris enn dagens fremforhandlede prisnivå, og at det skal inngå i fremtidige LIS-anbud.</w:t>
      </w:r>
    </w:p>
    <w:p w14:paraId="7691429C" w14:textId="77777777" w:rsidR="00D97035" w:rsidRPr="00BF7230" w:rsidRDefault="00D97035" w:rsidP="00DC1F6D">
      <w:pPr>
        <w:pStyle w:val="Sitat"/>
      </w:pPr>
      <w:r w:rsidRPr="002D5B18">
        <w:rPr>
          <w:lang w:eastAsia="nb-NO"/>
        </w:rPr>
        <w:t>Pasienter som starter behandling med ibrutinib (Imbruvica®) eller idelalisib (Zydelig®) i kombinasjon med ritu</w:t>
      </w:r>
      <w:r>
        <w:rPr>
          <w:lang w:eastAsia="nb-NO"/>
        </w:rPr>
        <w:t>x</w:t>
      </w:r>
      <w:r w:rsidRPr="002D5B18">
        <w:rPr>
          <w:lang w:eastAsia="nb-NO"/>
        </w:rPr>
        <w:t>imab for kronisk lymfatisk leukemi (KLL) behandles med det av disse to alternativer som samlet sett gir lavest behandlingskostnad.</w:t>
      </w:r>
      <w:r>
        <w:rPr>
          <w:lang w:eastAsia="nb-NO"/>
        </w:rPr>
        <w:t>»</w:t>
      </w:r>
    </w:p>
    <w:p w14:paraId="3DB54931" w14:textId="77777777" w:rsidR="00D97035" w:rsidRPr="00BF7230" w:rsidRDefault="00D97035" w:rsidP="00D97035">
      <w:pPr>
        <w:pStyle w:val="Brdtekst"/>
      </w:pPr>
      <w:r>
        <w:rPr>
          <w:lang w:eastAsia="nb-NO"/>
        </w:rPr>
        <w:t>Ibrutinibog idelalisib omfattes av H-resept-ordningen.</w:t>
      </w:r>
    </w:p>
    <w:p w14:paraId="6EC5B3A4" w14:textId="77777777" w:rsidR="00D97035" w:rsidRPr="00BF7230" w:rsidRDefault="00D97035" w:rsidP="00D97035">
      <w:pPr>
        <w:pStyle w:val="Brdtekst"/>
      </w:pPr>
      <w:r w:rsidRPr="00CF17F2">
        <w:rPr>
          <w:rStyle w:val="TFet"/>
        </w:rPr>
        <w:t>Venetoklaks</w:t>
      </w:r>
      <w:r>
        <w:rPr>
          <w:lang w:val="da-DK"/>
        </w:rPr>
        <w:t xml:space="preserve"> er en selektiv </w:t>
      </w:r>
      <w:r w:rsidRPr="00355466">
        <w:rPr>
          <w:rStyle w:val="TKursiv"/>
        </w:rPr>
        <w:t>BCL-2</w:t>
      </w:r>
      <w:r>
        <w:rPr>
          <w:lang w:val="da-DK"/>
        </w:rPr>
        <w:t xml:space="preserve">-hemmer som administreres per oralt. Venetoklaks har effekt ved maligniteter med overekspresjon av </w:t>
      </w:r>
      <w:r w:rsidRPr="00355466">
        <w:rPr>
          <w:rStyle w:val="TKursiv"/>
        </w:rPr>
        <w:t>BCL-2</w:t>
      </w:r>
      <w:r>
        <w:rPr>
          <w:lang w:val="da-DK"/>
        </w:rPr>
        <w:t xml:space="preserve"> slik som KLL.</w:t>
      </w:r>
    </w:p>
    <w:p w14:paraId="3189886D" w14:textId="77777777" w:rsidR="00D97035" w:rsidRPr="00BF7230" w:rsidRDefault="00D97035" w:rsidP="00D97035">
      <w:pPr>
        <w:pStyle w:val="Brdtekst"/>
      </w:pPr>
      <w:r>
        <w:rPr>
          <w:lang w:val="da-DK"/>
        </w:rPr>
        <w:t>Medikamentet tolereres realtivt godt. Den største utfordringen er utvikling av tumorlyse-syndrom ved oppstart og/eller doseøkning. Det anbefales derfor en gradvis opptrapping av dosen fra 20 mg daglig til 400 mg daglig over en 5 ukers periode og samtidig må man sørge for at pasientene har et høyt væskesinntak (2–2,5 L/daglig) og benytter urikosuriske medikamenter i hele opptrappingsfasen.</w:t>
      </w:r>
    </w:p>
    <w:p w14:paraId="04437C2B" w14:textId="77777777" w:rsidR="00D97035" w:rsidRPr="00BF7230" w:rsidRDefault="00D97035" w:rsidP="00D97035">
      <w:pPr>
        <w:pStyle w:val="Brdtekst"/>
      </w:pPr>
      <w:r>
        <w:rPr>
          <w:lang w:val="da-DK"/>
        </w:rPr>
        <w:t xml:space="preserve">Venetoklaks monoterapi er registrert for bruk hos pasienter med KLL med </w:t>
      </w:r>
      <w:r w:rsidRPr="00355466">
        <w:rPr>
          <w:rStyle w:val="TKursiv"/>
        </w:rPr>
        <w:t>del(17p</w:t>
      </w:r>
      <w:r w:rsidRPr="00355466">
        <w:t>)</w:t>
      </w:r>
      <w:r>
        <w:rPr>
          <w:lang w:val="da-DK"/>
        </w:rPr>
        <w:t xml:space="preserve"> og/eller </w:t>
      </w:r>
      <w:r w:rsidRPr="00355466">
        <w:rPr>
          <w:rStyle w:val="TKursiv"/>
        </w:rPr>
        <w:t>TP53</w:t>
      </w:r>
      <w:r>
        <w:rPr>
          <w:lang w:val="da-DK"/>
        </w:rPr>
        <w:t xml:space="preserve">-mutasjon hvor behandling med signalveishemmere har sviktet eller er vurdert som uegnet. Venetoklaks monoterapi kan også benyttes hos pasienter uavhengig av </w:t>
      </w:r>
      <w:r w:rsidRPr="00355466">
        <w:rPr>
          <w:rStyle w:val="TKursiv"/>
        </w:rPr>
        <w:t>del(17p</w:t>
      </w:r>
      <w:r w:rsidRPr="00355466">
        <w:t>)</w:t>
      </w:r>
      <w:r>
        <w:rPr>
          <w:lang w:val="da-DK"/>
        </w:rPr>
        <w:t xml:space="preserve">- eller </w:t>
      </w:r>
      <w:r w:rsidRPr="00355466">
        <w:rPr>
          <w:rStyle w:val="TKursiv"/>
        </w:rPr>
        <w:t>TP53</w:t>
      </w:r>
      <w:r>
        <w:rPr>
          <w:lang w:val="da-DK"/>
        </w:rPr>
        <w:t>-mutasjons-status der behandling med kjemoimmunterapi og signalveishemmere har sviktet.</w:t>
      </w:r>
    </w:p>
    <w:p w14:paraId="2BFF246F" w14:textId="77777777" w:rsidR="00D97035" w:rsidRPr="00BF7230" w:rsidRDefault="00D97035" w:rsidP="00D97035">
      <w:pPr>
        <w:pStyle w:val="Brdtekst"/>
      </w:pPr>
      <w:r>
        <w:rPr>
          <w:lang w:val="da-DK"/>
        </w:rPr>
        <w:t>Siden det er anslått at behandling med venetoklaks kun vil omfatte svært få pasienter i Norge per år vil ikke venetoklaks bli behandlet i Nye Metoder og Beslutningsforum RHF. Hos pasienter hvor det kan være aktuelt med bruk av venetoklaks skal man derfor søke fagdirektør om bruk i hvert enkelt tilfelle.</w:t>
      </w:r>
    </w:p>
    <w:p w14:paraId="7625939B" w14:textId="77777777" w:rsidR="00D97035" w:rsidRPr="00BF7230" w:rsidRDefault="00D97035" w:rsidP="00266819">
      <w:pPr>
        <w:pStyle w:val="Overskrift2"/>
      </w:pPr>
      <w:bookmarkStart w:id="528" w:name="_Toc463011998"/>
      <w:bookmarkStart w:id="529" w:name="_Toc536537336"/>
      <w:bookmarkStart w:id="530" w:name="_Toc21872303"/>
      <w:r w:rsidRPr="00854AA4">
        <w:t>Komplikasjoner</w:t>
      </w:r>
      <w:bookmarkEnd w:id="528"/>
      <w:bookmarkEnd w:id="529"/>
      <w:bookmarkEnd w:id="530"/>
    </w:p>
    <w:p w14:paraId="1A9CA6FC" w14:textId="77777777" w:rsidR="00D97035" w:rsidRPr="00BF7230" w:rsidRDefault="00D97035" w:rsidP="004C2317">
      <w:pPr>
        <w:pStyle w:val="Overskrift3-"/>
      </w:pPr>
      <w:bookmarkStart w:id="531" w:name="_Toc463011999"/>
      <w:bookmarkStart w:id="532" w:name="_Toc536537337"/>
      <w:bookmarkStart w:id="533" w:name="_Toc21872304"/>
      <w:r w:rsidRPr="00854AA4">
        <w:t>Infeksjoner</w:t>
      </w:r>
      <w:bookmarkEnd w:id="531"/>
      <w:bookmarkEnd w:id="532"/>
      <w:bookmarkEnd w:id="533"/>
    </w:p>
    <w:p w14:paraId="06BEC6D3" w14:textId="77777777" w:rsidR="00D97035" w:rsidRPr="00BF7230" w:rsidRDefault="00D97035" w:rsidP="004C2317">
      <w:pPr>
        <w:pStyle w:val="Overskrift4-"/>
      </w:pPr>
      <w:bookmarkStart w:id="534" w:name="_Toc21872305"/>
      <w:r w:rsidRPr="00854AA4">
        <w:t>Infeksjonsbehandling</w:t>
      </w:r>
      <w:bookmarkEnd w:id="534"/>
    </w:p>
    <w:p w14:paraId="5FDE45BF" w14:textId="77777777" w:rsidR="00D97035" w:rsidRPr="00BF7230" w:rsidRDefault="00D97035" w:rsidP="00D97035">
      <w:pPr>
        <w:pStyle w:val="Brdtekst"/>
      </w:pPr>
      <w:r w:rsidRPr="00854AA4">
        <w:t>Infeksjoner er den dominerende komplikasjonen ved KLL og den hyppigste KLL-relaterte dødsårsaken. Høy infeksjonsrisiko er relatert til nøytropeni som ledd i beinmargssvikt, hypogammaglobulinemi og defekt T-cellefunksjon.</w:t>
      </w:r>
    </w:p>
    <w:p w14:paraId="6D2699F5" w14:textId="77777777" w:rsidR="00D97035" w:rsidRPr="00BF7230" w:rsidRDefault="00D97035" w:rsidP="00D97035">
      <w:pPr>
        <w:pStyle w:val="Brdtekst"/>
      </w:pPr>
      <w:r w:rsidRPr="00854AA4">
        <w:t>Raskt innsatt empirisk antibiotikabehandling er avgjørende for prognosen ved bakterielle infeksjoner, og man bør starte intravenøs synergistisk baktericid behandling (1. linjebehandling: betalaktam + aminoglycosid; 2. linjebehandling: karbapenem) hos enhver høyfebril/medtatt pasient uansett om patogenet er påvist eller ikke. Med økende bruk av purinanaloger, høydosert meylprednisolon</w:t>
      </w:r>
      <w:r>
        <w:t>, idelalisib</w:t>
      </w:r>
      <w:r w:rsidRPr="00854AA4">
        <w:t xml:space="preserve"> og alemtuzumab bør man også ta høyde for at opportunistiske infeksjoner kan foreligge (Pneumocystis jirovecii, herpes simplex, CMV, EBV og infeksjon med Listeria monocytogenes). </w:t>
      </w:r>
      <w:r>
        <w:t xml:space="preserve">Virus-reaktivering er også rapportert ved behandling med ibrutinib (HBV). </w:t>
      </w:r>
      <w:r w:rsidRPr="00854AA4">
        <w:t xml:space="preserve">Profylaktisk antibiotikabehandling ved residiverende </w:t>
      </w:r>
      <w:r w:rsidRPr="00854AA4">
        <w:lastRenderedPageBreak/>
        <w:t>bakterielle infeksjoner anbefales ikke i Norge, først og framst av hensyn til resistensutvikling. Effekten av slik behandling er ikke undersøkt i prospektive kliniske studier.</w:t>
      </w:r>
    </w:p>
    <w:p w14:paraId="7CED4995" w14:textId="77777777" w:rsidR="00D97035" w:rsidRPr="00BF7230" w:rsidRDefault="00D97035" w:rsidP="00266819">
      <w:pPr>
        <w:pStyle w:val="Overskrift4"/>
      </w:pPr>
      <w:bookmarkStart w:id="535" w:name="_Toc21872306"/>
      <w:r w:rsidRPr="00854AA4">
        <w:t>Immunglobulinbehandling</w:t>
      </w:r>
      <w:bookmarkEnd w:id="535"/>
    </w:p>
    <w:p w14:paraId="362CC374" w14:textId="77777777" w:rsidR="00D97035" w:rsidRPr="00BF7230" w:rsidRDefault="00D97035" w:rsidP="00D97035">
      <w:pPr>
        <w:pStyle w:val="Brdtekst"/>
      </w:pPr>
      <w:r w:rsidRPr="00854AA4">
        <w:t>Hypogammaglobulinemi sees hos et stort flertall av pasientene (opptil 70</w:t>
      </w:r>
      <w:r>
        <w:t> </w:t>
      </w:r>
      <w:r w:rsidRPr="00854AA4">
        <w:t>% i uselekterte materialer) og prevalensen øker med sykdomsvarigheten.</w:t>
      </w:r>
    </w:p>
    <w:tbl>
      <w:tblPr>
        <w:tblStyle w:val="Helsedirtekstboks"/>
        <w:tblW w:w="8504" w:type="dxa"/>
        <w:tblLayout w:type="fixed"/>
        <w:tblLook w:val="0480" w:firstRow="0" w:lastRow="0" w:firstColumn="1" w:lastColumn="0" w:noHBand="0" w:noVBand="1"/>
      </w:tblPr>
      <w:tblGrid>
        <w:gridCol w:w="8504"/>
      </w:tblGrid>
      <w:tr w:rsidR="006D7BC3" w:rsidRPr="006D7BC3" w14:paraId="4E413988" w14:textId="77777777" w:rsidTr="006D7BC3">
        <w:tc>
          <w:tcPr>
            <w:tcW w:w="8504" w:type="dxa"/>
          </w:tcPr>
          <w:p w14:paraId="4BB7338B" w14:textId="77777777" w:rsidR="006D7BC3" w:rsidRPr="006D7BC3" w:rsidRDefault="006D7BC3" w:rsidP="00E15783">
            <w:pPr>
              <w:pStyle w:val="Bokslistepunkt1"/>
            </w:pPr>
            <w:r w:rsidRPr="006D7BC3">
              <w:t>Ved hyppige residiverende bakterielle infeksjoner (infeksjoner med kapselkledde bakterier) kan substitusjonsbehandling med immunglobulin være aktuelt hvis vaksinasjon (pneumokokkvaksine) ikke har ført fram og hypogammaglobulinemi foreligger (evidensgrad B).</w:t>
            </w:r>
          </w:p>
        </w:tc>
      </w:tr>
    </w:tbl>
    <w:p w14:paraId="029C096A" w14:textId="21EB8DFB" w:rsidR="00D97035" w:rsidRPr="00BF7230" w:rsidRDefault="00D97035" w:rsidP="006D7BC3">
      <w:pPr>
        <w:pStyle w:val="Brdtekst1008"/>
      </w:pPr>
      <w:r w:rsidRPr="00854AA4">
        <w:t>Intavenøst humant immunglobulin (IVIG) 0,4</w:t>
      </w:r>
      <w:r w:rsidR="00460411">
        <w:t> </w:t>
      </w:r>
      <w:r w:rsidRPr="00854AA4">
        <w:t xml:space="preserve">g/kg hver 3. uke er vist å ha effekt </w:t>
      </w:r>
      <w:r>
        <w:fldChar w:fldCharType="begin">
          <w:fldData xml:space="preserve">PEVuZE5vdGU+PENpdGU+PEF1dGhvcj5DaGFwZWw8L0F1dGhvcj48WWVhcj4xOTk0PC9ZZWFyPjxS
ZWNOdW0+ODc8L1JlY051bT48RGlzcGxheVRleHQ+KDE3MjsxNzMpPC9EaXNwbGF5VGV4dD48cmVj
b3JkPjxyZWMtbnVtYmVyPjg3PC9yZWMtbnVtYmVyPjxmb3JlaWduLWtleXM+PGtleSBhcHA9IkVO
IiBkYi1pZD0ic3YyYXd4cnhreHZheDBldzV4ZHBhenRhMjB4OTl0NTAyczAwIiB0aW1lc3RhbXA9
IjE0MDMwMDE0ODQiPjg3PC9rZXk+PC9mb3JlaWduLWtleXM+PHJlZi10eXBlIG5hbWU9IkpvdXJu
YWwgQXJ0aWNsZSI+MTc8L3JlZi10eXBlPjxjb250cmlidXRvcnM+PGF1dGhvcnM+PGF1dGhvcj5D
aGFwZWwsSC48L2F1dGhvcj48YXV0aG9yPkRpY2F0byxNLjwvYXV0aG9yPjxhdXRob3I+R2FtbSxI
LjwvYXV0aG9yPjxhdXRob3I+QnJlbm5hbixWLjwvYXV0aG9yPjxhdXRob3I+UmllcyxGLjwvYXV0
aG9yPjxhdXRob3I+QnVuY2gsUy5DLjwvYXV0aG9yPjxhdXRob3I+TGVlLE0uPC9hdXRob3I+PC9h
dXRob3JzPjwvY29udHJpYnV0b3JzPjx0aXRsZXM+PHRpdGxlPkltbXVub2dsb2J1bGluIHJlcGxh
Y2VtZW50IGluIHBhdGllbnRzIHdpdGggY2hyb25pYyBseW1waG9jeXRpYyBsZXVrYWVtaWE6IEEg
Y29tcGFyaXNvbiBvZiB0d28gZG9zZSByZWdpbWVzPC90aXRsZT48c2Vjb25kYXJ5LXRpdGxlPkJy
aXRpc2ggSm91cm5hbCBvZiBIYWVtYXRvbG9neTwvc2Vjb25kYXJ5LXRpdGxlPjwvdGl0bGVzPjxw
ZXJpb2RpY2FsPjxmdWxsLXRpdGxlPkJyaXRpc2ggSm91cm5hbCBvZiBIYWVtYXRvbG9neTwvZnVs
bC10aXRsZT48YWJici0xPkJyIEogSGFlbWF0b2w8L2FiYnItMT48L3BlcmlvZGljYWw+PHBhZ2Vz
PjIwOS0yMTI8L3BhZ2VzPjx2b2x1bWU+ODg8L3ZvbHVtZT48bnVtYmVyPjE8L251bWJlcj48cmVw
cmludC1lZGl0aW9uPk5vdCBpbiBGaWxlPC9yZXByaW50LWVkaXRpb24+PGtleXdvcmRzPjxrZXl3
b3JkPipjaHJvbmljIGx5bXBoYXRpYyBsZXVrZW1pYTwva2V5d29yZD48a2V5d29yZD4qaHlwb2dh
bW1hZ2xvYnVsaW5lbWlhL2NvIFtDb21wbGljYXRpb25dPC9rZXl3b3JkPjxrZXl3b3JkPipoeXBv
Z2FtbWFnbG9idWxpbmVtaWEvZHQgW0RydWcgVGhlcmFweV08L2tleXdvcmQ+PGtleXdvcmQ+Kmh5
cG9nYW1tYWdsb2J1bGluZW1pYS9wYyBbUHJldmVudGlvbl08L2tleXdvcmQ+PGtleXdvcmQ+Kmlt
bXVub2dsb2J1bGluIEcvY3QgW0NsaW5pY2FsIFRyaWFsXTwva2V5d29yZD48a2V5d29yZD4qaW1t
dW5vZ2xvYnVsaW4gRy9kbyBbRHJ1ZyBEb3NlXTwva2V5d29yZD48a2V5d29yZD4qaW1tdW5vZ2xv
YnVsaW4gRy9kdCBbRHJ1ZyBUaGVyYXB5XTwva2V5d29yZD48a2V5d29yZD4zMDUtMDMtMyAoY2hs
b3JhbWJ1Y2lsKTwva2V5d29yZD48a2V5d29yZD45Nzc5NC0yNy05IChpbW11bm9nbG9idWxpbiBH
KTwva2V5d29yZD48a2V5d29yZD41MC0yNC04IChwcmVkbmlzb2xvbmUpPC9rZXl3b3JkPjxrZXl3
b3JkPkFkdWx0PC9rZXl3b3JkPjxrZXl3b3JkPkFnZWQ8L2tleXdvcmQ+PGtleXdvcmQ+YXJ0aWNs
ZTwva2V5d29yZD48a2V5d29yZD5iYXh0ZXI8L2tleXdvcmQ+PGtleXdvcmQ+Y2hsb3JhbWJ1Y2ls
L2NiIFtEcnVnIENvbWJpbmF0aW9uXTwva2V5d29yZD48a2V5d29yZD5jaGxvcmFtYnVjaWwvZHQg
W0RydWcgVGhlcmFweV08L2tleXdvcmQ+PGtleXdvcmQ+Y2xpbmljYWwgYXJ0aWNsZTwva2V5d29y
ZD48a2V5d29yZD5jbGluaWNhbCB0cmlhbDwva2V5d29yZD48a2V5d29yZD5jb250cm9sbGVkIGNs
aW5pY2FsIHRyaWFsPC9rZXl3b3JkPjxrZXl3b3JkPmNvbnRyb2xsZWQgc3R1ZHk8L2tleXdvcmQ+
PGtleXdvcmQ+ZG91YmxlIGJsaW5kIHByb2NlZHVyZTwva2V5d29yZD48a2V5d29yZD5GZW1hbGU8
L2tleXdvcmQ+PGtleXdvcmQ+Z2FtbWFnYXJkOiBiYXh0ZXI8L2tleXdvcmQ+PGtleXdvcmQ+aHVt
YW48L2tleXdvcmQ+PGtleXdvcmQ+aW5mZWN0aW9uPC9rZXl3b3JkPjxrZXl3b3JkPmluZmVjdGlv
bi9jbyBbQ29tcGxpY2F0aW9uXTwva2V5d29yZD48a2V5d29yZD5pbmZlY3Rpb24vcGMgW1ByZXZl
bnRpb25dPC9rZXl3b3JkPjxrZXl3b3JkPmludHJhdmVub3VzIGRydWcgYWRtaW5pc3RyYXRpb248
L2tleXdvcmQ+PGtleXdvcmQ+TWFsZTwva2V5d29yZD48a2V5d29yZD5wYXRpZW50PC9rZXl3b3Jk
PjxrZXl3b3JkPnByZWRuaXNvbG9uZS9jYiBbRHJ1ZyBDb21iaW5hdGlvbl08L2tleXdvcmQ+PGtl
eXdvcmQ+cHJlZG5pc29sb25lL2R0IFtEcnVnIFRoZXJhcHldPC9rZXl3b3JkPjxrZXl3b3JkPnBy
aW9yaXR5IGpvdXJuYWw8L2tleXdvcmQ+PGtleXdvcmQ+cHJvcGh5bGF4aXM8L2tleXdvcmQ+PGtl
eXdvcmQ+cmFuZG9taXplZCBjb250cm9sbGVkIHRyaWFsPC9rZXl3b3JkPjxrZXl3b3JkPnRoZXJh
cHk8L2tleXdvcmQ+PC9rZXl3b3Jkcz48ZGF0ZXM+PHllYXI+MTk5NDwveWVhcj48cHViLWRhdGVz
PjxkYXRlPjE5OTQ8L2RhdGU+PC9wdWItZGF0ZXM+PC9kYXRlcz48aXNibj4wMDA3LTEwNDg8L2lz
Ym4+PGxhYmVsPjI1NTwvbGFiZWw+PHVybHM+PC91cmxzPjwvcmVjb3JkPjwvQ2l0ZT48Q2l0ZT48
QXV0aG9yPkdyaWZmaXRoczwvQXV0aG9yPjxZZWFyPjE5ODk8L1llYXI+PFJlY051bT45MDwvUmVj
TnVtPjxyZWNvcmQ+PHJlYy1udW1iZXI+OTA8L3JlYy1udW1iZXI+PGZvcmVpZ24ta2V5cz48a2V5
IGFwcD0iRU4iIGRiLWlkPSJzdjJhd3hyeGt4dmF4MGV3NXhkcGF6dGEyMHg5OXQ1MDJzMDAiIHRp
bWVzdGFtcD0iMTQwMzAwMTQ4NCI+OTA8L2tleT48L2ZvcmVpZ24ta2V5cz48cmVmLXR5cGUgbmFt
ZT0iSm91cm5hbCBBcnRpY2xlIj4xNzwvcmVmLXR5cGU+PGNvbnRyaWJ1dG9ycz48YXV0aG9ycz48
YXV0aG9yPkdyaWZmaXRocyxILjwvYXV0aG9yPjxhdXRob3I+QnJlbm5hbixWLjwvYXV0aG9yPjxh
dXRob3I+TGVhLEouPC9hdXRob3I+PGF1dGhvcj5CdW5jaCxDLjwvYXV0aG9yPjxhdXRob3I+Q2hh
cGVsLEguPC9hdXRob3I+PC9hdXRob3JzPjwvY29udHJpYnV0b3JzPjx0aXRsZXM+PHRpdGxlPkNy
b3Nzb3ZlciBzdHVkeSBvZiBpbW11bm9nbG9idWxpbiByZXBsYWNlbWVudCB0aGVyYXB5IGluIHBh
dGllbnRzIHdpdGggbG93LWdyYWRlIEItY2VsbCB0dW1vcnM8L3RpdGxlPjxzZWNvbmRhcnktdGl0
bGU+Qmxvb2Q8L3NlY29uZGFyeS10aXRsZT48L3RpdGxlcz48cGVyaW9kaWNhbD48ZnVsbC10aXRs
ZT5CbG9vZDwvZnVsbC10aXRsZT48L3BlcmlvZGljYWw+PHBhZ2VzPjM2Ni0zNjg8L3BhZ2VzPjx2
b2x1bWU+NzM8L3ZvbHVtZT48bnVtYmVyPjI8L251bWJlcj48cmVwcmludC1lZGl0aW9uPk5vdCBp
biBGaWxlPC9yZXByaW50LWVkaXRpb24+PGtleXdvcmRzPjxrZXl3b3JkPipCIGx5bXBob2N5dGU8
L2tleXdvcmQ+PGtleXdvcmQ+KmltbXVub2dsb2J1bGluIEcvZHQgW0RydWcgVGhlcmFweV08L2tl
eXdvcmQ+PGtleXdvcmQ+Kmx5bXBoYXRpYyBsZXVrZW1pYS90aCBbVGhlcmFweV08L2tleXdvcmQ+
PGtleXdvcmQ+MzA1LTAzLTMgKGNobG9yYW1idWNpbCk8L2tleXdvcmQ+PGtleXdvcmQ+NTAtMTgt
MCAoY3ljbG9waG9zcGhhbWlkZSk8L2tleXdvcmQ+PGtleXdvcmQ+OTc3OTQtMjctOSAoaW1tdW5v
Z2xvYnVsaW4gRyk8L2tleXdvcmQ+PGtleXdvcmQ+NTAtMjQtOCAocHJlZG5pc29sb25lKTwva2V5
d29yZD48a2V5d29yZD41Ny0yMi03ICh2aW5jcmlzdGluZSk8L2tleXdvcmQ+PGtleXdvcmQ+QWR1
bHQ8L2tleXdvcmQ+PGtleXdvcmQ+QWdlZDwva2V5d29yZD48a2V5d29yZD5hcnRpY2xlPC9rZXl3
b3JkPjxrZXl3b3JkPmJhY3RlcmlhbCBpbmZlY3Rpb248L2tleXdvcmQ+PGtleXdvcmQ+YmF4dGVy
IFtVbml0ZWQgU3RhdGVzXTwva2V5d29yZD48a2V5d29yZD5DaGxvcmFtYnVjaWw8L2tleXdvcmQ+
PGtleXdvcmQ+Y2xpbmljYWwgYXJ0aWNsZTwva2V5d29yZD48a2V5d29yZD5DeWNsb3Bob3NwaGFt
aWRlPC9rZXl3b3JkPjxrZXl3b3JkPmdhbW1hZ2FyZDogYmF4dGVyIFtVbml0ZWQgU3RhdGVzXTwv
a2V5d29yZD48a2V5d29yZD5odW1hbjwva2V5d29yZD48a2V5d29yZD5oeXBvZ2FtbWFnbG9idWxp
bmVtaWE8L2tleXdvcmQ+PGtleXdvcmQ+aW1tdW5vbG9neTwva2V5d29yZD48a2V5d29yZD5pbmZl
Y3Rpb248L2tleXdvcmQ+PGtleXdvcmQ+aW50cmF2ZW5vdXMgZHJ1ZyBhZG1pbmlzdHJhdGlvbjwv
a2V5d29yZD48a2V5d29yZD5wYXRpZW50PC9rZXl3b3JkPjxrZXl3b3JkPnByZWRuaXNvbG9uZTwv
a2V5d29yZD48a2V5d29yZD5wcmlvcml0eSBqb3VybmFsPC9rZXl3b3JkPjxrZXl3b3JkPnRoZXJh
cHk8L2tleXdvcmQ+PGtleXdvcmQ+VW5pdGVkIFN0YXRlczwva2V5d29yZD48a2V5d29yZD5WaW5j
cmlzdGluZTwva2V5d29yZD48L2tleXdvcmRzPjxkYXRlcz48eWVhcj4xOTg5PC95ZWFyPjxwdWIt
ZGF0ZXM+PGRhdGU+MTk4OTwvZGF0ZT48L3B1Yi1kYXRlcz48L2RhdGVzPjxpc2JuPjAwMDYtNDk3
MTwvaXNibj48bGFiZWw+MjU4PC9sYWJlbD48dXJscz48L3VybHM+PC9yZWNvcmQ+PC9DaXRlPjwv
RW5kTm90ZT4A
</w:fldData>
        </w:fldChar>
      </w:r>
      <w:r w:rsidR="00466EFD">
        <w:instrText xml:space="preserve"> ADDIN EN.CITE </w:instrText>
      </w:r>
      <w:r w:rsidR="00466EFD">
        <w:fldChar w:fldCharType="begin">
          <w:fldData xml:space="preserve">PEVuZE5vdGU+PENpdGU+PEF1dGhvcj5DaGFwZWw8L0F1dGhvcj48WWVhcj4xOTk0PC9ZZWFyPjxS
ZWNOdW0+ODc8L1JlY051bT48RGlzcGxheVRleHQ+KDE3MjsxNzMpPC9EaXNwbGF5VGV4dD48cmVj
b3JkPjxyZWMtbnVtYmVyPjg3PC9yZWMtbnVtYmVyPjxmb3JlaWduLWtleXM+PGtleSBhcHA9IkVO
IiBkYi1pZD0ic3YyYXd4cnhreHZheDBldzV4ZHBhenRhMjB4OTl0NTAyczAwIiB0aW1lc3RhbXA9
IjE0MDMwMDE0ODQiPjg3PC9rZXk+PC9mb3JlaWduLWtleXM+PHJlZi10eXBlIG5hbWU9IkpvdXJu
YWwgQXJ0aWNsZSI+MTc8L3JlZi10eXBlPjxjb250cmlidXRvcnM+PGF1dGhvcnM+PGF1dGhvcj5D
aGFwZWwsSC48L2F1dGhvcj48YXV0aG9yPkRpY2F0byxNLjwvYXV0aG9yPjxhdXRob3I+R2FtbSxI
LjwvYXV0aG9yPjxhdXRob3I+QnJlbm5hbixWLjwvYXV0aG9yPjxhdXRob3I+UmllcyxGLjwvYXV0
aG9yPjxhdXRob3I+QnVuY2gsUy5DLjwvYXV0aG9yPjxhdXRob3I+TGVlLE0uPC9hdXRob3I+PC9h
dXRob3JzPjwvY29udHJpYnV0b3JzPjx0aXRsZXM+PHRpdGxlPkltbXVub2dsb2J1bGluIHJlcGxh
Y2VtZW50IGluIHBhdGllbnRzIHdpdGggY2hyb25pYyBseW1waG9jeXRpYyBsZXVrYWVtaWE6IEEg
Y29tcGFyaXNvbiBvZiB0d28gZG9zZSByZWdpbWVzPC90aXRsZT48c2Vjb25kYXJ5LXRpdGxlPkJy
aXRpc2ggSm91cm5hbCBvZiBIYWVtYXRvbG9neTwvc2Vjb25kYXJ5LXRpdGxlPjwvdGl0bGVzPjxw
ZXJpb2RpY2FsPjxmdWxsLXRpdGxlPkJyaXRpc2ggSm91cm5hbCBvZiBIYWVtYXRvbG9neTwvZnVs
bC10aXRsZT48YWJici0xPkJyIEogSGFlbWF0b2w8L2FiYnItMT48L3BlcmlvZGljYWw+PHBhZ2Vz
PjIwOS0yMTI8L3BhZ2VzPjx2b2x1bWU+ODg8L3ZvbHVtZT48bnVtYmVyPjE8L251bWJlcj48cmVw
cmludC1lZGl0aW9uPk5vdCBpbiBGaWxlPC9yZXByaW50LWVkaXRpb24+PGtleXdvcmRzPjxrZXl3
b3JkPipjaHJvbmljIGx5bXBoYXRpYyBsZXVrZW1pYTwva2V5d29yZD48a2V5d29yZD4qaHlwb2dh
bW1hZ2xvYnVsaW5lbWlhL2NvIFtDb21wbGljYXRpb25dPC9rZXl3b3JkPjxrZXl3b3JkPipoeXBv
Z2FtbWFnbG9idWxpbmVtaWEvZHQgW0RydWcgVGhlcmFweV08L2tleXdvcmQ+PGtleXdvcmQ+Kmh5
cG9nYW1tYWdsb2J1bGluZW1pYS9wYyBbUHJldmVudGlvbl08L2tleXdvcmQ+PGtleXdvcmQ+Kmlt
bXVub2dsb2J1bGluIEcvY3QgW0NsaW5pY2FsIFRyaWFsXTwva2V5d29yZD48a2V5d29yZD4qaW1t
dW5vZ2xvYnVsaW4gRy9kbyBbRHJ1ZyBEb3NlXTwva2V5d29yZD48a2V5d29yZD4qaW1tdW5vZ2xv
YnVsaW4gRy9kdCBbRHJ1ZyBUaGVyYXB5XTwva2V5d29yZD48a2V5d29yZD4zMDUtMDMtMyAoY2hs
b3JhbWJ1Y2lsKTwva2V5d29yZD48a2V5d29yZD45Nzc5NC0yNy05IChpbW11bm9nbG9idWxpbiBH
KTwva2V5d29yZD48a2V5d29yZD41MC0yNC04IChwcmVkbmlzb2xvbmUpPC9rZXl3b3JkPjxrZXl3
b3JkPkFkdWx0PC9rZXl3b3JkPjxrZXl3b3JkPkFnZWQ8L2tleXdvcmQ+PGtleXdvcmQ+YXJ0aWNs
ZTwva2V5d29yZD48a2V5d29yZD5iYXh0ZXI8L2tleXdvcmQ+PGtleXdvcmQ+Y2hsb3JhbWJ1Y2ls
L2NiIFtEcnVnIENvbWJpbmF0aW9uXTwva2V5d29yZD48a2V5d29yZD5jaGxvcmFtYnVjaWwvZHQg
W0RydWcgVGhlcmFweV08L2tleXdvcmQ+PGtleXdvcmQ+Y2xpbmljYWwgYXJ0aWNsZTwva2V5d29y
ZD48a2V5d29yZD5jbGluaWNhbCB0cmlhbDwva2V5d29yZD48a2V5d29yZD5jb250cm9sbGVkIGNs
aW5pY2FsIHRyaWFsPC9rZXl3b3JkPjxrZXl3b3JkPmNvbnRyb2xsZWQgc3R1ZHk8L2tleXdvcmQ+
PGtleXdvcmQ+ZG91YmxlIGJsaW5kIHByb2NlZHVyZTwva2V5d29yZD48a2V5d29yZD5GZW1hbGU8
L2tleXdvcmQ+PGtleXdvcmQ+Z2FtbWFnYXJkOiBiYXh0ZXI8L2tleXdvcmQ+PGtleXdvcmQ+aHVt
YW48L2tleXdvcmQ+PGtleXdvcmQ+aW5mZWN0aW9uPC9rZXl3b3JkPjxrZXl3b3JkPmluZmVjdGlv
bi9jbyBbQ29tcGxpY2F0aW9uXTwva2V5d29yZD48a2V5d29yZD5pbmZlY3Rpb24vcGMgW1ByZXZl
bnRpb25dPC9rZXl3b3JkPjxrZXl3b3JkPmludHJhdmVub3VzIGRydWcgYWRtaW5pc3RyYXRpb248
L2tleXdvcmQ+PGtleXdvcmQ+TWFsZTwva2V5d29yZD48a2V5d29yZD5wYXRpZW50PC9rZXl3b3Jk
PjxrZXl3b3JkPnByZWRuaXNvbG9uZS9jYiBbRHJ1ZyBDb21iaW5hdGlvbl08L2tleXdvcmQ+PGtl
eXdvcmQ+cHJlZG5pc29sb25lL2R0IFtEcnVnIFRoZXJhcHldPC9rZXl3b3JkPjxrZXl3b3JkPnBy
aW9yaXR5IGpvdXJuYWw8L2tleXdvcmQ+PGtleXdvcmQ+cHJvcGh5bGF4aXM8L2tleXdvcmQ+PGtl
eXdvcmQ+cmFuZG9taXplZCBjb250cm9sbGVkIHRyaWFsPC9rZXl3b3JkPjxrZXl3b3JkPnRoZXJh
cHk8L2tleXdvcmQ+PC9rZXl3b3Jkcz48ZGF0ZXM+PHllYXI+MTk5NDwveWVhcj48cHViLWRhdGVz
PjxkYXRlPjE5OTQ8L2RhdGU+PC9wdWItZGF0ZXM+PC9kYXRlcz48aXNibj4wMDA3LTEwNDg8L2lz
Ym4+PGxhYmVsPjI1NTwvbGFiZWw+PHVybHM+PC91cmxzPjwvcmVjb3JkPjwvQ2l0ZT48Q2l0ZT48
QXV0aG9yPkdyaWZmaXRoczwvQXV0aG9yPjxZZWFyPjE5ODk8L1llYXI+PFJlY051bT45MDwvUmVj
TnVtPjxyZWNvcmQ+PHJlYy1udW1iZXI+OTA8L3JlYy1udW1iZXI+PGZvcmVpZ24ta2V5cz48a2V5
IGFwcD0iRU4iIGRiLWlkPSJzdjJhd3hyeGt4dmF4MGV3NXhkcGF6dGEyMHg5OXQ1MDJzMDAiIHRp
bWVzdGFtcD0iMTQwMzAwMTQ4NCI+OTA8L2tleT48L2ZvcmVpZ24ta2V5cz48cmVmLXR5cGUgbmFt
ZT0iSm91cm5hbCBBcnRpY2xlIj4xNzwvcmVmLXR5cGU+PGNvbnRyaWJ1dG9ycz48YXV0aG9ycz48
YXV0aG9yPkdyaWZmaXRocyxILjwvYXV0aG9yPjxhdXRob3I+QnJlbm5hbixWLjwvYXV0aG9yPjxh
dXRob3I+TGVhLEouPC9hdXRob3I+PGF1dGhvcj5CdW5jaCxDLjwvYXV0aG9yPjxhdXRob3I+Q2hh
cGVsLEguPC9hdXRob3I+PC9hdXRob3JzPjwvY29udHJpYnV0b3JzPjx0aXRsZXM+PHRpdGxlPkNy
b3Nzb3ZlciBzdHVkeSBvZiBpbW11bm9nbG9idWxpbiByZXBsYWNlbWVudCB0aGVyYXB5IGluIHBh
dGllbnRzIHdpdGggbG93LWdyYWRlIEItY2VsbCB0dW1vcnM8L3RpdGxlPjxzZWNvbmRhcnktdGl0
bGU+Qmxvb2Q8L3NlY29uZGFyeS10aXRsZT48L3RpdGxlcz48cGVyaW9kaWNhbD48ZnVsbC10aXRs
ZT5CbG9vZDwvZnVsbC10aXRsZT48L3BlcmlvZGljYWw+PHBhZ2VzPjM2Ni0zNjg8L3BhZ2VzPjx2
b2x1bWU+NzM8L3ZvbHVtZT48bnVtYmVyPjI8L251bWJlcj48cmVwcmludC1lZGl0aW9uPk5vdCBp
biBGaWxlPC9yZXByaW50LWVkaXRpb24+PGtleXdvcmRzPjxrZXl3b3JkPipCIGx5bXBob2N5dGU8
L2tleXdvcmQ+PGtleXdvcmQ+KmltbXVub2dsb2J1bGluIEcvZHQgW0RydWcgVGhlcmFweV08L2tl
eXdvcmQ+PGtleXdvcmQ+Kmx5bXBoYXRpYyBsZXVrZW1pYS90aCBbVGhlcmFweV08L2tleXdvcmQ+
PGtleXdvcmQ+MzA1LTAzLTMgKGNobG9yYW1idWNpbCk8L2tleXdvcmQ+PGtleXdvcmQ+NTAtMTgt
MCAoY3ljbG9waG9zcGhhbWlkZSk8L2tleXdvcmQ+PGtleXdvcmQ+OTc3OTQtMjctOSAoaW1tdW5v
Z2xvYnVsaW4gRyk8L2tleXdvcmQ+PGtleXdvcmQ+NTAtMjQtOCAocHJlZG5pc29sb25lKTwva2V5
d29yZD48a2V5d29yZD41Ny0yMi03ICh2aW5jcmlzdGluZSk8L2tleXdvcmQ+PGtleXdvcmQ+QWR1
bHQ8L2tleXdvcmQ+PGtleXdvcmQ+QWdlZDwva2V5d29yZD48a2V5d29yZD5hcnRpY2xlPC9rZXl3
b3JkPjxrZXl3b3JkPmJhY3RlcmlhbCBpbmZlY3Rpb248L2tleXdvcmQ+PGtleXdvcmQ+YmF4dGVy
IFtVbml0ZWQgU3RhdGVzXTwva2V5d29yZD48a2V5d29yZD5DaGxvcmFtYnVjaWw8L2tleXdvcmQ+
PGtleXdvcmQ+Y2xpbmljYWwgYXJ0aWNsZTwva2V5d29yZD48a2V5d29yZD5DeWNsb3Bob3NwaGFt
aWRlPC9rZXl3b3JkPjxrZXl3b3JkPmdhbW1hZ2FyZDogYmF4dGVyIFtVbml0ZWQgU3RhdGVzXTwv
a2V5d29yZD48a2V5d29yZD5odW1hbjwva2V5d29yZD48a2V5d29yZD5oeXBvZ2FtbWFnbG9idWxp
bmVtaWE8L2tleXdvcmQ+PGtleXdvcmQ+aW1tdW5vbG9neTwva2V5d29yZD48a2V5d29yZD5pbmZl
Y3Rpb248L2tleXdvcmQ+PGtleXdvcmQ+aW50cmF2ZW5vdXMgZHJ1ZyBhZG1pbmlzdHJhdGlvbjwv
a2V5d29yZD48a2V5d29yZD5wYXRpZW50PC9rZXl3b3JkPjxrZXl3b3JkPnByZWRuaXNvbG9uZTwv
a2V5d29yZD48a2V5d29yZD5wcmlvcml0eSBqb3VybmFsPC9rZXl3b3JkPjxrZXl3b3JkPnRoZXJh
cHk8L2tleXdvcmQ+PGtleXdvcmQ+VW5pdGVkIFN0YXRlczwva2V5d29yZD48a2V5d29yZD5WaW5j
cmlzdGluZTwva2V5d29yZD48L2tleXdvcmRzPjxkYXRlcz48eWVhcj4xOTg5PC95ZWFyPjxwdWIt
ZGF0ZXM+PGRhdGU+MTk4OTwvZGF0ZT48L3B1Yi1kYXRlcz48L2RhdGVzPjxpc2JuPjAwMDYtNDk3
MTwvaXNibj48bGFiZWw+MjU4PC9sYWJlbD48dXJscz48L3VybHM+PC9yZWNvcmQ+PC9DaXRlPjwv
RW5kTm90ZT4A
</w:fldData>
        </w:fldChar>
      </w:r>
      <w:r w:rsidR="00466EFD">
        <w:instrText xml:space="preserve"> ADDIN EN.CITE.DATA </w:instrText>
      </w:r>
      <w:r w:rsidR="00466EFD">
        <w:fldChar w:fldCharType="end"/>
      </w:r>
      <w:r>
        <w:fldChar w:fldCharType="separate"/>
      </w:r>
      <w:r w:rsidR="00466EFD">
        <w:rPr>
          <w:noProof/>
        </w:rPr>
        <w:t>(172;173)</w:t>
      </w:r>
      <w:r>
        <w:fldChar w:fldCharType="end"/>
      </w:r>
      <w:r w:rsidRPr="00854AA4">
        <w:t>. Dosen bør justeres på bakgrunn av Ig-kvantitering etter at substitusjonsbehandlingen er iverksatt. Lavere IVIG-dose 10 g/3.</w:t>
      </w:r>
      <w:r>
        <w:t> </w:t>
      </w:r>
      <w:r w:rsidRPr="00854AA4">
        <w:t xml:space="preserve">uke er rapportert å være effektivt </w:t>
      </w:r>
      <w:r>
        <w:fldChar w:fldCharType="begin"/>
      </w:r>
      <w:r w:rsidR="00466EFD">
        <w:instrText xml:space="preserve"> ADDIN EN.CITE &lt;EndNote&gt;&lt;Cite&gt;&lt;Author&gt;Jurlander&lt;/Author&gt;&lt;Year&gt;1994&lt;/Year&gt;&lt;RecNum&gt;89&lt;/RecNum&gt;&lt;DisplayText&gt;(174)&lt;/DisplayText&gt;&lt;record&gt;&lt;rec-number&gt;89&lt;/rec-number&gt;&lt;foreign-keys&gt;&lt;key app="EN" db-id="sv2awxrxkxvax0ew5xdpazta20x99t502s00" timestamp="1403001484"&gt;89&lt;/key&gt;&lt;/foreign-keys&gt;&lt;ref-type name="Journal Article"&gt;17&lt;/ref-type&gt;&lt;contributors&gt;&lt;authors&gt;&lt;author&gt;Jurlander,J.&lt;/author&gt;&lt;author&gt;Hartmann,Geisler C.&lt;/author&gt;&lt;author&gt;Hansen,M.M.&lt;/author&gt;&lt;/authors&gt;&lt;/contributors&gt;&lt;titles&gt;&lt;title&gt;Treatment of hypogammaglobulinaemia in chronic lymphocytic leukaemia by low-dose intravenous gammaglobulin&lt;/title&gt;&lt;secondary-title&gt;European Journal of Haematology&lt;/secondary-title&gt;&lt;/titles&gt;&lt;periodical&gt;&lt;full-title&gt;European Journal of Haematology&lt;/full-title&gt;&lt;abbr-1&gt;Eur J Haematol&lt;/abbr-1&gt;&lt;/periodical&gt;&lt;pages&gt;114-118&lt;/pages&gt;&lt;volume&gt;53&lt;/volume&gt;&lt;number&gt;2&lt;/number&gt;&lt;reprint-edition&gt;Not in File&lt;/reprint-edition&gt;&lt;keywords&gt;&lt;keyword&gt;*hypogammaglobulinemia/co [Complication]&lt;/keyword&gt;&lt;keyword&gt;*hypogammaglobulinemia/dt [Drug Therapy]&lt;/keyword&gt;&lt;keyword&gt;*immunoglobulin/do [Drug Dose]&lt;/keyword&gt;&lt;keyword&gt;*immunoglobulin/dt [Drug Therapy]&lt;/keyword&gt;&lt;keyword&gt;9007-83-4 (immunoglobulin)&lt;/keyword&gt;&lt;keyword&gt;97794-27-9 (immunoglobulin G)&lt;/keyword&gt;&lt;keyword&gt;Adult&lt;/keyword&gt;&lt;keyword&gt;Aged&lt;/keyword&gt;&lt;keyword&gt;article&lt;/keyword&gt;&lt;keyword&gt;bacterial infection/co [Complication]&lt;/keyword&gt;&lt;keyword&gt;bacterial infection/pc [Prevention]&lt;/keyword&gt;&lt;keyword&gt;baxter&lt;/keyword&gt;&lt;keyword&gt;clinical article&lt;/keyword&gt;&lt;keyword&gt;Female&lt;/keyword&gt;&lt;keyword&gt;gammagard: baxter&lt;/keyword&gt;&lt;keyword&gt;human&lt;/keyword&gt;&lt;keyword&gt;immunoglobulin G&lt;/keyword&gt;&lt;keyword&gt;infection&lt;/keyword&gt;&lt;keyword&gt;Male&lt;/keyword&gt;&lt;keyword&gt;patient&lt;/keyword&gt;&lt;keyword&gt;priority journal&lt;/keyword&gt;&lt;keyword&gt;therapy&lt;/keyword&gt;&lt;/keywords&gt;&lt;dates&gt;&lt;year&gt;1994&lt;/year&gt;&lt;pub-dates&gt;&lt;date&gt;1994&lt;/date&gt;&lt;/pub-dates&gt;&lt;/dates&gt;&lt;isbn&gt;0902-4441&lt;/isbn&gt;&lt;label&gt;257&lt;/label&gt;&lt;urls&gt;&lt;/urls&gt;&lt;/record&gt;&lt;/Cite&gt;&lt;/EndNote&gt;</w:instrText>
      </w:r>
      <w:r>
        <w:fldChar w:fldCharType="separate"/>
      </w:r>
      <w:r w:rsidR="00466EFD">
        <w:rPr>
          <w:noProof/>
        </w:rPr>
        <w:t>(174)</w:t>
      </w:r>
      <w:r>
        <w:fldChar w:fldCharType="end"/>
      </w:r>
      <w:r w:rsidRPr="00854AA4">
        <w:t>.</w:t>
      </w:r>
    </w:p>
    <w:p w14:paraId="3721D118" w14:textId="77777777" w:rsidR="00D97035" w:rsidRPr="00BF7230" w:rsidRDefault="00D97035" w:rsidP="00D97035">
      <w:pPr>
        <w:pStyle w:val="Brdtekst"/>
      </w:pPr>
      <w:r w:rsidRPr="00854AA4">
        <w:t>På rett indikasjon reduserer IVIG hyppigheten av bakterielle luftveisinfeksjoner hos pasienter med KLL og hypogammaglobulinemi, men det diskuteres stadig om behandlingen kan anses kostnadseffektiv.</w:t>
      </w:r>
    </w:p>
    <w:p w14:paraId="275F584B" w14:textId="77777777" w:rsidR="00D97035" w:rsidRPr="00BF7230" w:rsidRDefault="00D97035" w:rsidP="00266819">
      <w:pPr>
        <w:pStyle w:val="Overskrift4"/>
      </w:pPr>
      <w:bookmarkStart w:id="536" w:name="_Toc21872307"/>
      <w:r w:rsidRPr="00854AA4">
        <w:t>Vaksinasjon</w:t>
      </w:r>
      <w:bookmarkEnd w:id="536"/>
    </w:p>
    <w:p w14:paraId="0FCB062C" w14:textId="51B33F4B" w:rsidR="00D97035" w:rsidRPr="00BF7230" w:rsidRDefault="00D97035" w:rsidP="00D97035">
      <w:pPr>
        <w:pStyle w:val="Brdtekst"/>
      </w:pPr>
      <w:r w:rsidRPr="00854AA4">
        <w:t>Pasienter med KLL får suboptimal respons vurdert som stigning av antistofftiter etter vaksinasjon mot difteri, tyfus, parotitt, influenza, pneumokokker og haemophilus influenza</w:t>
      </w:r>
      <w:r>
        <w:t>e</w:t>
      </w:r>
      <w:r w:rsidRPr="00854AA4">
        <w:t xml:space="preserve"> </w:t>
      </w:r>
      <w:r>
        <w:fldChar w:fldCharType="begin">
          <w:fldData xml:space="preserve">PEVuZE5vdGU+PENpdGU+PEF1dGhvcj5HcmliYWJpczwvQXV0aG9yPjxZZWFyPjE5OTQ8L1llYXI+
PFJlY051bT44ODwvUmVjTnVtPjxEaXNwbGF5VGV4dD4oMTc1KTwvRGlzcGxheVRleHQ+PHJlY29y
ZD48cmVjLW51bWJlcj44ODwvcmVjLW51bWJlcj48Zm9yZWlnbi1rZXlzPjxrZXkgYXBwPSJFTiIg
ZGItaWQ9InN2MmF3eHJ4a3h2YXgwZXc1eGRwYXp0YTIweDk5dDUwMnMwMCIgdGltZXN0YW1wPSIx
NDAzMDAxNDg0Ij44ODwva2V5PjwvZm9yZWlnbi1rZXlzPjxyZWYtdHlwZSBuYW1lPSJKb3VybmFs
IEFydGljbGUiPjE3PC9yZWYtdHlwZT48Y29udHJpYnV0b3JzPjxhdXRob3JzPjxhdXRob3I+R3Jp
YmFiaXMsRC5BLjwvYXV0aG9yPjxhdXRob3I+UGFuYXlpb3RpZGlzLFAuPC9hdXRob3I+PGF1dGhv
cj5Cb3Vzc2lvdGlzLFYuQS48L2F1dGhvcj48YXV0aG9yPkhhbm5vdW4sQy48L2F1dGhvcj48YXV0
aG9yPlBhbmdhbGlzLEcuQS48L2F1dGhvcj48L2F1dGhvcnM+PC9jb250cmlidXRvcnM+PHRpdGxl
cz48dGl0bGU+SW5mbHVlbnphIHZpcnVzIHZhY2NpbmUgaW4gQi1jZWxsIGNocm9uaWMgbHltcGhv
Y3l0aWMgbGV1a2FlbWlhIHBhdGllbnRzPC90aXRsZT48c2Vjb25kYXJ5LXRpdGxlPkFjdGEgSGFl
bWF0b2xvZ2ljYTwvc2Vjb25kYXJ5LXRpdGxlPjwvdGl0bGVzPjxwZXJpb2RpY2FsPjxmdWxsLXRp
dGxlPkFjdGEgSGFlbWF0b2xvZ2ljYTwvZnVsbC10aXRsZT48YWJici0xPkFjdGEgSGFlbWF0b2w8
L2FiYnItMT48L3BlcmlvZGljYWw+PHBhZ2VzPjExNS0xMTg8L3BhZ2VzPjx2b2x1bWU+OTE8L3Zv
bHVtZT48bnVtYmVyPjM8L251bWJlcj48cmVwcmludC1lZGl0aW9uPk5vdCBpbiBGaWxlPC9yZXBy
aW50LWVkaXRpb24+PGtleXdvcmRzPjxrZXl3b3JkPipCIGNlbGwgbGV1a2VtaWEvZHQgW0RydWcg
VGhlcmFweV08L2tleXdvcmQ+PGtleXdvcmQ+KmNocm9uaWMgbHltcGhhdGljIGxldWtlbWlhL2R0
IFtEcnVnIFRoZXJhcHldPC9rZXl3b3JkPjxrZXl3b3JkPippbmZsdWVuemEgdmFjY2luZS9hZSBb
QWR2ZXJzZSBEcnVnIFJlYWN0aW9uXTwva2V5d29yZD48a2V5d29yZD4zMDUtMDMtMyAoY2hsb3Jh
bWJ1Y2lsKTwva2V5d29yZD48a2V5d29yZD45Nzc5NC0yNy05IChpbW11bm9nbG9idWxpbiBHKTwv
a2V5d29yZD48a2V5d29yZD5BZHVsdDwva2V5d29yZD48a2V5d29yZD5BZ2VkPC9rZXl3b3JkPjxr
ZXl3b3JkPmFudGlib2R5IHByb2R1Y3Rpb248L2tleXdvcmQ+PGtleXdvcmQ+YW50aWJvZHkgdGl0
ZXI8L2tleXdvcmQ+PGtleXdvcmQ+YXJ0aWNsZTwva2V5d29yZD48a2V5d29yZD5ibG9vZCBncm91
cCBBIGFudGlnZW48L2tleXdvcmQ+PGtleXdvcmQ+Y2hsb3JhbWJ1Y2lsL2R0IFtEcnVnIFRoZXJh
cHldPC9rZXl3b3JkPjxrZXl3b3JkPmNsaW5pY2FsIGFydGljbGU8L2tleXdvcmQ+PGtleXdvcmQ+
Y29udHJvbGxlZCBzdHVkeTwva2V5d29yZD48a2V5d29yZD5kcnVnIGZldmVyL3NpIFtTaWRlIEVm
ZmVjdF08L2tleXdvcmQ+PGtleXdvcmQ+ZmF0aWd1ZS9zaSBbU2lkZSBFZmZlY3RdPC9rZXl3b3Jk
PjxrZXl3b3JkPkZlbWFsZTwva2V5d29yZD48a2V5d29yZD5nYXN0cm9pbnRlc3RpbmFsIGRpc2Vh
c2Uvc2kgW1NpZGUgRWZmZWN0XTwva2V5d29yZD48a2V5d29yZD5odW1hbjwva2V5d29yZD48a2V5
d29yZD5pbW11bmUgcmVzcG9uc2U8L2tleXdvcmQ+PGtleXdvcmQ+aW1tdW5vZ2xvYnVsaW4gYmxv
b2QgbGV2ZWw8L2tleXdvcmQ+PGtleXdvcmQ+aW1tdW5vZ2xvYnVsaW4gRy9lYyBbRW5kb2dlbm91
cyBDb21wb3VuZF08L2tleXdvcmQ+PGtleXdvcmQ+SW5mbHVlbnphIHZpcnVzPC9rZXl3b3JkPjxr
ZXl3b3JkPk1hbGU8L2tleXdvcmQ+PGtleXdvcmQ+bXlhbGdpYS9zaSBbU2lkZSBFZmZlY3RdPC9r
ZXl3b3JkPjxrZXl3b3JkPnBhc3RldXIgbWVyaWV1eCBbRnJhbmNlXTwva2V5d29yZD48a2V5d29y
ZD5wYXRpZW50PC9rZXl3b3JkPjxrZXl3b3JkPnByaW9yaXR5IGpvdXJuYWw8L2tleXdvcmQ+PGtl
eXdvcmQ+c2lkZSBlZmZlY3Q8L2tleXdvcmQ+PGtleXdvcmQ+dXBwZXIgcmVzcGlyYXRvcnkgdHJh
Y3QgaW5mZWN0aW9uL3NpIFtTaWRlIEVmZmVjdF08L2tleXdvcmQ+PGtleXdvcmQ+dmF4aWdyaXA8
L2tleXdvcmQ+PGtleXdvcmQ+dmF4aWdyaXA6IHBhc3RldXIgbWVyaWV1eCBbRnJhbmNlXTwva2V5
d29yZD48L2tleXdvcmRzPjxkYXRlcz48eWVhcj4xOTk0PC95ZWFyPjxwdWItZGF0ZXM+PGRhdGU+
MTk5NDwvZGF0ZT48L3B1Yi1kYXRlcz48L2RhdGVzPjxpc2JuPjAwMDEtNTc5MjwvaXNibj48bGFi
ZWw+MjU2PC9sYWJlbD48dXJscz48L3VybHM+PC9yZWNvcmQ+PC9DaXRlPjwvRW5kTm90ZT4A
</w:fldData>
        </w:fldChar>
      </w:r>
      <w:r w:rsidR="00466EFD">
        <w:instrText xml:space="preserve"> ADDIN EN.CITE </w:instrText>
      </w:r>
      <w:r w:rsidR="00466EFD">
        <w:fldChar w:fldCharType="begin">
          <w:fldData xml:space="preserve">PEVuZE5vdGU+PENpdGU+PEF1dGhvcj5HcmliYWJpczwvQXV0aG9yPjxZZWFyPjE5OTQ8L1llYXI+
PFJlY051bT44ODwvUmVjTnVtPjxEaXNwbGF5VGV4dD4oMTc1KTwvRGlzcGxheVRleHQ+PHJlY29y
ZD48cmVjLW51bWJlcj44ODwvcmVjLW51bWJlcj48Zm9yZWlnbi1rZXlzPjxrZXkgYXBwPSJFTiIg
ZGItaWQ9InN2MmF3eHJ4a3h2YXgwZXc1eGRwYXp0YTIweDk5dDUwMnMwMCIgdGltZXN0YW1wPSIx
NDAzMDAxNDg0Ij44ODwva2V5PjwvZm9yZWlnbi1rZXlzPjxyZWYtdHlwZSBuYW1lPSJKb3VybmFs
IEFydGljbGUiPjE3PC9yZWYtdHlwZT48Y29udHJpYnV0b3JzPjxhdXRob3JzPjxhdXRob3I+R3Jp
YmFiaXMsRC5BLjwvYXV0aG9yPjxhdXRob3I+UGFuYXlpb3RpZGlzLFAuPC9hdXRob3I+PGF1dGhv
cj5Cb3Vzc2lvdGlzLFYuQS48L2F1dGhvcj48YXV0aG9yPkhhbm5vdW4sQy48L2F1dGhvcj48YXV0
aG9yPlBhbmdhbGlzLEcuQS48L2F1dGhvcj48L2F1dGhvcnM+PC9jb250cmlidXRvcnM+PHRpdGxl
cz48dGl0bGU+SW5mbHVlbnphIHZpcnVzIHZhY2NpbmUgaW4gQi1jZWxsIGNocm9uaWMgbHltcGhv
Y3l0aWMgbGV1a2FlbWlhIHBhdGllbnRzPC90aXRsZT48c2Vjb25kYXJ5LXRpdGxlPkFjdGEgSGFl
bWF0b2xvZ2ljYTwvc2Vjb25kYXJ5LXRpdGxlPjwvdGl0bGVzPjxwZXJpb2RpY2FsPjxmdWxsLXRp
dGxlPkFjdGEgSGFlbWF0b2xvZ2ljYTwvZnVsbC10aXRsZT48YWJici0xPkFjdGEgSGFlbWF0b2w8
L2FiYnItMT48L3BlcmlvZGljYWw+PHBhZ2VzPjExNS0xMTg8L3BhZ2VzPjx2b2x1bWU+OTE8L3Zv
bHVtZT48bnVtYmVyPjM8L251bWJlcj48cmVwcmludC1lZGl0aW9uPk5vdCBpbiBGaWxlPC9yZXBy
aW50LWVkaXRpb24+PGtleXdvcmRzPjxrZXl3b3JkPipCIGNlbGwgbGV1a2VtaWEvZHQgW0RydWcg
VGhlcmFweV08L2tleXdvcmQ+PGtleXdvcmQ+KmNocm9uaWMgbHltcGhhdGljIGxldWtlbWlhL2R0
IFtEcnVnIFRoZXJhcHldPC9rZXl3b3JkPjxrZXl3b3JkPippbmZsdWVuemEgdmFjY2luZS9hZSBb
QWR2ZXJzZSBEcnVnIFJlYWN0aW9uXTwva2V5d29yZD48a2V5d29yZD4zMDUtMDMtMyAoY2hsb3Jh
bWJ1Y2lsKTwva2V5d29yZD48a2V5d29yZD45Nzc5NC0yNy05IChpbW11bm9nbG9idWxpbiBHKTwv
a2V5d29yZD48a2V5d29yZD5BZHVsdDwva2V5d29yZD48a2V5d29yZD5BZ2VkPC9rZXl3b3JkPjxr
ZXl3b3JkPmFudGlib2R5IHByb2R1Y3Rpb248L2tleXdvcmQ+PGtleXdvcmQ+YW50aWJvZHkgdGl0
ZXI8L2tleXdvcmQ+PGtleXdvcmQ+YXJ0aWNsZTwva2V5d29yZD48a2V5d29yZD5ibG9vZCBncm91
cCBBIGFudGlnZW48L2tleXdvcmQ+PGtleXdvcmQ+Y2hsb3JhbWJ1Y2lsL2R0IFtEcnVnIFRoZXJh
cHldPC9rZXl3b3JkPjxrZXl3b3JkPmNsaW5pY2FsIGFydGljbGU8L2tleXdvcmQ+PGtleXdvcmQ+
Y29udHJvbGxlZCBzdHVkeTwva2V5d29yZD48a2V5d29yZD5kcnVnIGZldmVyL3NpIFtTaWRlIEVm
ZmVjdF08L2tleXdvcmQ+PGtleXdvcmQ+ZmF0aWd1ZS9zaSBbU2lkZSBFZmZlY3RdPC9rZXl3b3Jk
PjxrZXl3b3JkPkZlbWFsZTwva2V5d29yZD48a2V5d29yZD5nYXN0cm9pbnRlc3RpbmFsIGRpc2Vh
c2Uvc2kgW1NpZGUgRWZmZWN0XTwva2V5d29yZD48a2V5d29yZD5odW1hbjwva2V5d29yZD48a2V5
d29yZD5pbW11bmUgcmVzcG9uc2U8L2tleXdvcmQ+PGtleXdvcmQ+aW1tdW5vZ2xvYnVsaW4gYmxv
b2QgbGV2ZWw8L2tleXdvcmQ+PGtleXdvcmQ+aW1tdW5vZ2xvYnVsaW4gRy9lYyBbRW5kb2dlbm91
cyBDb21wb3VuZF08L2tleXdvcmQ+PGtleXdvcmQ+SW5mbHVlbnphIHZpcnVzPC9rZXl3b3JkPjxr
ZXl3b3JkPk1hbGU8L2tleXdvcmQ+PGtleXdvcmQ+bXlhbGdpYS9zaSBbU2lkZSBFZmZlY3RdPC9r
ZXl3b3JkPjxrZXl3b3JkPnBhc3RldXIgbWVyaWV1eCBbRnJhbmNlXTwva2V5d29yZD48a2V5d29y
ZD5wYXRpZW50PC9rZXl3b3JkPjxrZXl3b3JkPnByaW9yaXR5IGpvdXJuYWw8L2tleXdvcmQ+PGtl
eXdvcmQ+c2lkZSBlZmZlY3Q8L2tleXdvcmQ+PGtleXdvcmQ+dXBwZXIgcmVzcGlyYXRvcnkgdHJh
Y3QgaW5mZWN0aW9uL3NpIFtTaWRlIEVmZmVjdF08L2tleXdvcmQ+PGtleXdvcmQ+dmF4aWdyaXA8
L2tleXdvcmQ+PGtleXdvcmQ+dmF4aWdyaXA6IHBhc3RldXIgbWVyaWV1eCBbRnJhbmNlXTwva2V5
d29yZD48L2tleXdvcmRzPjxkYXRlcz48eWVhcj4xOTk0PC95ZWFyPjxwdWItZGF0ZXM+PGRhdGU+
MTk5NDwvZGF0ZT48L3B1Yi1kYXRlcz48L2RhdGVzPjxpc2JuPjAwMDEtNTc5MjwvaXNibj48bGFi
ZWw+MjU2PC9sYWJlbD48dXJscz48L3VybHM+PC9yZWNvcmQ+PC9DaXRlPjwvRW5kTm90ZT4A
</w:fldData>
        </w:fldChar>
      </w:r>
      <w:r w:rsidR="00466EFD">
        <w:instrText xml:space="preserve"> ADDIN EN.CITE.DATA </w:instrText>
      </w:r>
      <w:r w:rsidR="00466EFD">
        <w:fldChar w:fldCharType="end"/>
      </w:r>
      <w:r>
        <w:fldChar w:fldCharType="separate"/>
      </w:r>
      <w:r w:rsidR="00466EFD">
        <w:rPr>
          <w:noProof/>
        </w:rPr>
        <w:t>(175)</w:t>
      </w:r>
      <w:r>
        <w:fldChar w:fldCharType="end"/>
      </w:r>
      <w:r w:rsidRPr="00854AA4">
        <w:t>.</w:t>
      </w:r>
    </w:p>
    <w:tbl>
      <w:tblPr>
        <w:tblStyle w:val="Helsedirtekstboks"/>
        <w:tblW w:w="8504" w:type="dxa"/>
        <w:tblLayout w:type="fixed"/>
        <w:tblLook w:val="0480" w:firstRow="0" w:lastRow="0" w:firstColumn="1" w:lastColumn="0" w:noHBand="0" w:noVBand="1"/>
      </w:tblPr>
      <w:tblGrid>
        <w:gridCol w:w="8504"/>
      </w:tblGrid>
      <w:tr w:rsidR="006D7BC3" w:rsidRPr="006D7BC3" w14:paraId="134E459B" w14:textId="77777777" w:rsidTr="006D7BC3">
        <w:tc>
          <w:tcPr>
            <w:tcW w:w="8504" w:type="dxa"/>
          </w:tcPr>
          <w:p w14:paraId="64E72A4A" w14:textId="77777777" w:rsidR="006D7BC3" w:rsidRPr="006D7BC3" w:rsidRDefault="006D7BC3" w:rsidP="00E15783">
            <w:pPr>
              <w:pStyle w:val="Bokslistepunkt1"/>
            </w:pPr>
            <w:r w:rsidRPr="006D7BC3">
              <w:t>Det er vanlig å anbefale pasienter med KLL influensa-vaksinasjon og vaksinasjon mot pneumokokker ved gjentatte pneumonier (evidensgrad D)</w:t>
            </w:r>
          </w:p>
        </w:tc>
      </w:tr>
    </w:tbl>
    <w:p w14:paraId="13156A29" w14:textId="2128DF7D" w:rsidR="00D97035" w:rsidRPr="00BF7230" w:rsidRDefault="00D97035" w:rsidP="006D7BC3">
      <w:pPr>
        <w:pStyle w:val="Brdtekst1008"/>
      </w:pPr>
      <w:r w:rsidRPr="00854AA4">
        <w:t xml:space="preserve">Nytten av en slik behandling hos pasienter med KLL er dårlig dokumentert </w:t>
      </w:r>
      <w:r>
        <w:fldChar w:fldCharType="begin">
          <w:fldData xml:space="preserve">PEVuZE5vdGU+PENpdGU+PEF1dGhvcj5TaW5pc2FsbzwvQXV0aG9yPjxZZWFyPjIwMDM8L1llYXI+
PFJlY051bT43OTwvUmVjTnVtPjxEaXNwbGF5VGV4dD4oMTc2KTwvRGlzcGxheVRleHQ+PHJlY29y
ZD48cmVjLW51bWJlcj43OTwvcmVjLW51bWJlcj48Zm9yZWlnbi1rZXlzPjxrZXkgYXBwPSJFTiIg
ZGItaWQ9InN2MmF3eHJ4a3h2YXgwZXc1eGRwYXp0YTIweDk5dDUwMnMwMCIgdGltZXN0YW1wPSIx
NDAzMDAxNDg0Ij43OTwva2V5PjwvZm9yZWlnbi1rZXlzPjxyZWYtdHlwZSBuYW1lPSJKb3VybmFs
IEFydGljbGUiPjE3PC9yZWYtdHlwZT48Y29udHJpYnV0b3JzPjxhdXRob3JzPjxhdXRob3I+U2lu
aXNhbG8sTS48L2F1dGhvcj48YXV0aG9yPkFpdHRvbmllbWksSi48L2F1dGhvcj48YXV0aG9yPkth
eWh0eSxILjwvYXV0aG9yPjxhdXRob3I+VmlscG8sSi48L2F1dGhvcj48L2F1dGhvcnM+PC9jb250
cmlidXRvcnM+PHRpdGxlcz48dGl0bGU+VmFjY2luYXRpb24gYWdhaW5zdCBpbmZlY3Rpb25zIGlu
IGNocm9uaWMgbHltcGhvY3l0aWMgbGV1a2VtaWE8L3RpdGxlPjxzZWNvbmRhcnktdGl0bGU+TGV1
a2VtaWEgYW5kIEx5bXBob21hPC9zZWNvbmRhcnktdGl0bGU+PC90aXRsZXM+PHBlcmlvZGljYWw+
PGZ1bGwtdGl0bGU+TGV1a2VtaWEgYW5kIEx5bXBob21hPC9mdWxsLXRpdGxlPjxhYmJyLTE+TGV1
ayBMeW1waG9tYTwvYWJici0xPjwvcGVyaW9kaWNhbD48cGFnZXM+NjQ5LTY1MjwvcGFnZXM+PHZv
bHVtZT40NDwvdm9sdW1lPjxudW1iZXI+NDwvbnVtYmVyPjxyZXByaW50LWVkaXRpb24+Tm90IGlu
IEZpbGU8L3JlcHJpbnQtZWRpdGlvbj48a2V5d29yZHM+PGtleXdvcmQ+KmJhY3RlcmlhbCBpbmZl
Y3Rpb24vY28gW0NvbXBsaWNhdGlvbl08L2tleXdvcmQ+PGtleXdvcmQ+KmJhY3RlcmlhbCBpbmZl
Y3Rpb24vZHQgW0RydWcgVGhlcmFweV08L2tleXdvcmQ+PGtleXdvcmQ+KmJhY3RlcmlhbCBpbmZl
Y3Rpb24vZXQgW0V0aW9sb2d5XTwva2V5d29yZD48a2V5d29yZD4qYmFjdGVyaWFsIGluZmVjdGlv
bi9wYyBbUHJldmVudGlvbl08L2tleXdvcmQ+PGtleXdvcmQ+KmJhY3RlcmlhbCB2YWNjaW5lL2R0
IFtEcnVnIFRoZXJhcHldPC9rZXl3b3JkPjxrZXl3b3JkPipjaHJvbmljIGx5bXBoYXRpYyBsZXVr
ZW1pYTwva2V5d29yZD48a2V5d29yZD4qdmlydXMgaW5mZWN0aW9uL2NvIFtDb21wbGljYXRpb25d
PC9rZXl3b3JkPjxrZXl3b3JkPip2aXJ1cyBpbmZlY3Rpb24vZHQgW0RydWcgVGhlcmFweV08L2tl
eXdvcmQ+PGtleXdvcmQ+KnZpcnVzIGluZmVjdGlvbi9ldCBbRXRpb2xvZ3ldPC9rZXl3b3JkPjxr
ZXl3b3JkPip2aXJ1cyBpbmZlY3Rpb24vcGMgW1ByZXZlbnRpb25dPC9rZXl3b3JkPjxrZXl3b3Jk
PjkwMDctODMtNCAoaW1tdW5vZ2xvYnVsaW4pPC9rZXl3b3JkPjxrZXl3b3JkPjY2MzU3LTM1LTUg
KHJhbml0aWRpbmUpPC9rZXl3b3JkPjxrZXl3b3JkPjY2MzU3LTU5LTMgKHJhbml0aWRpbmUpPC9r
ZXl3b3JkPjxrZXl3b3JkPjU3NDI1LTY5LTEgKHRldGFudXMgdG94b2lkKTwva2V5d29yZD48a2V5
d29yZD45MzM4NC01MS0xICh0ZXRhbnVzIHRveG9pZCk8L2tleXdvcmQ+PGtleXdvcmQ+YWN0IGhp
Yjwva2V5d29yZD48a2V5d29yZD5hZGp1dmFudCBjaGVtb3RoZXJhcHk8L2tleXdvcmQ+PGtleXdv
cmQ+YW50aWJpb3RpYyBhZ2VudC9kdCBbRHJ1ZyBUaGVyYXB5XTwva2V5d29yZD48a2V5d29yZD5h
bnRpYm9keSBwcm9kdWN0aW9uPC9rZXl3b3JkPjxrZXl3b3JkPmFydGljbGU8L2tleXdvcmQ+PGtl
eXdvcmQ+QiBjZWxsIGxldWtlbWlhPC9rZXl3b3JkPjxrZXl3b3JkPmJpYmxpb2dyYXBoaWMgZGF0
YWJhc2U8L2tleXdvcmQ+PGtleXdvcmQ+Y2FuY2VyIHBhdGllbnQ8L2tleXdvcmQ+PGtleXdvcmQ+
Y2hlbWlzdHJ5PC9rZXl3b3JkPjxrZXl3b3JkPmNoZW1vcHJvcGh5bGF4aXM8L2tleXdvcmQ+PGtl
eXdvcmQ+Q2xvc3RyaWRpdW0gdGV0YW5pPC9rZXl3b3JkPjxrZXl3b3JkPkNvcnluZWJhY3Rlcml1
bSBkaXBodGhlcmlhZTwva2V5d29yZD48a2V5d29yZD5kaXBodGhlcmlhIHRveG9pZC9kdCBbRHJ1
ZyBUaGVyYXB5XTwva2V5d29yZD48a2V5d29yZD5kaXBodGhlcmlhL2NvIFtDb21wbGljYXRpb25d
PC9rZXl3b3JkPjxrZXl3b3JkPmRpcGh0aGVyaWEvZHQgW0RydWcgVGhlcmFweV08L2tleXdvcmQ+
PGtleXdvcmQ+ZGlwaHRoZXJpYS9ldCBbRXRpb2xvZ3ldPC9rZXl3b3JkPjxrZXl3b3JkPmRpcGh0
aGVyaWEvcGMgW1ByZXZlbnRpb25dPC9rZXl3b3JkPjxrZXl3b3JkPmRpc2Vhc2UgYXNzb2NpYXRp
b248L2tleXdvcmQ+PGtleXdvcmQ+ZGlzZWFzZSBwcmVkaXNwb3NpdGlvbjwva2V5d29yZD48a2V5
d29yZD5kcnVnIGVmZmljYWN5PC9rZXl3b3JkPjxrZXl3b3JkPmRydWcgcmVzcG9uc2U8L2tleXdv
cmQ+PGtleXdvcmQ+Zmx1em9uZTwva2V5d29yZD48a2V5d29yZD5IYWVtb3BoaWx1cyBpbmZsdWVu
emFlPC9rZXl3b3JkPjxrZXl3b3JkPkhhZW1vcGhpbHVzIGluZmx1ZW56YWUgdmFjY2luZS9kdCBb
RHJ1ZyBUaGVyYXB5XTwva2V5d29yZD48a2V5d29yZD5oaWIgdGl0ZXI8L2tleXdvcmQ+PGtleXdv
cmQ+aHVtYW48L2tleXdvcmQ+PGtleXdvcmQ+aW1tdW5vZ2VuaWNpdHk8L2tleXdvcmQ+PGtleXdv
cmQ+aW1tdW5vZ2xvYnVsaW4vZHQgW0RydWcgVGhlcmFweV08L2tleXdvcmQ+PGtleXdvcmQ+aW1t
dW5vZ2xvYnVsaW4vaXYgW0ludHJhdmVub3VzIERydWcgQWRtaW5pc3RyYXRpb25dPC9rZXl3b3Jk
PjxrZXl3b3JkPmluZmVjdGlvbjwva2V5d29yZD48a2V5d29yZD5pbmZsdWVuemEgdmFjY2luZS9k
dCBbRHJ1ZyBUaGVyYXB5XTwva2V5d29yZD48a2V5d29yZD5JbmZsdWVuemEgdmlydXM8L2tleXdv
cmQ+PGtleXdvcmQ+aW5mbHVlbnphL2NvIFtDb21wbGljYXRpb25dPC9rZXl3b3JkPjxrZXl3b3Jk
PmluZmx1ZW56YS9kdCBbRHJ1ZyBUaGVyYXB5XTwva2V5d29yZD48a2V5d29yZD5pbmZsdWVuemEv
ZXQgW0V0aW9sb2d5XTwva2V5d29yZD48a2V5d29yZD5pbmZsdWVuemEvcGMgW1ByZXZlbnRpb25d
PC9rZXl3b3JkPjxrZXl3b3JkPmluZmx1dmFjPC9rZXl3b3JkPjxrZXl3b3JkPkxlZGVybGU8L2tl
eXdvcmQ+PGtleXdvcmQ+bGV1a2VtaWE8L2tleXdvcmQ+PGtleXdvcmQ+bWVkaWNhbCBkZWNpc2lv
biBtYWtpbmc8L2tleXdvcmQ+PGtleXdvcmQ+TWVkbGluZTwva2V5d29yZD48a2V5d29yZD5tb3Ji
aWRpdHk8L2tleXdvcmQ+PGtleXdvcmQ+bW9ydGFsaXR5PC9rZXl3b3JkPjxrZXl3b3JkPm11bXBz
IHZhY2NpbmUvZHQgW0RydWcgVGhlcmFweV08L2tleXdvcmQ+PGtleXdvcmQ+TXVtcHMgdmlydXM8
L2tleXdvcmQ+PGtleXdvcmQ+bXVtcHMvY28gW0NvbXBsaWNhdGlvbl08L2tleXdvcmQ+PGtleXdv
cmQ+bXVtcHMvZHQgW0RydWcgVGhlcmFweV08L2tleXdvcmQ+PGtleXdvcmQ+bXVtcHMvZXQgW0V0
aW9sb2d5XTwva2V5d29yZD48a2V5d29yZD5tdW1wcy9wYyBbUHJldmVudGlvbl08L2tleXdvcmQ+
PGtleXdvcmQ+TmF0aW9uYWwgRHJ1Zzwva2V5d29yZD48a2V5d29yZD5QYXJrZSBEYXZpczwva2V5
d29yZD48a2V5d29yZD5wYXRpZW50PC9rZXl3b3JkPjxrZXl3b3JkPnBhdGllbnQgc2F0aXNmYWN0
aW9uPC9rZXl3b3JkPjxrZXl3b3JkPlBuZXVtb2NvY2N1cyB2YWNjaW5lL2R0IFtEcnVnIFRoZXJh
cHldPC9rZXl3b3JkPjxrZXl3b3JkPnBuZXVtb3ZheDwva2V5d29yZD48a2V5d29yZD5wbnUgaW1t
dW5lPC9rZXl3b3JkPjxrZXl3b3JkPnBvbHlzYWNjaGFyaWRlIHZhY2NpbmUvZHQgW0RydWcgVGhl
cmFweV08L2tleXdvcmQ+PGtleXdvcmQ+cHJpb3JpdHkgam91cm5hbDwva2V5d29yZD48a2V5d29y
ZD5yYW5pdGlkaW5lL2R0IFtEcnVnIFRoZXJhcHldPC9rZXl3b3JkPjxrZXl3b3JkPlN0cmVwdG9j
b2NjdXMgcG5ldW1vbmlhZTwva2V5d29yZD48a2V5d29yZD50ZXRhbnVzIGQgcm9rb3RlPC9rZXl3
b3JkPjxrZXl3b3JkPnRldGFudXMgdG94b2lkL2R0IFtEcnVnIFRoZXJhcHldPC9rZXl3b3JkPjxr
ZXl3b3JkPnRldGFudXMvY28gW0NvbXBsaWNhdGlvbl08L2tleXdvcmQ+PGtleXdvcmQ+dGV0YW51
cy9kdCBbRHJ1ZyBUaGVyYXB5XTwva2V5d29yZD48a2V5d29yZD50ZXRhbnVzL2V0IFtFdGlvbG9n
eV08L2tleXdvcmQ+PGtleXdvcmQ+dGV0YW51cy9wYyBbUHJldmVudGlvbl08L2tleXdvcmQ+PGtl
eXdvcmQ+dGV0YW51c3ZhY2NpbmU8L2tleXdvcmQ+PGtleXdvcmQ+VHJlYXRtZW50IE91dGNvbWU8
L2tleXdvcmQ+PGtleXdvcmQ+dmFjY2luYXRpb248L2tleXdvcmQ+PGtleXdvcmQ+dmF4aWdyaXA8
L2tleXdvcmQ+PC9rZXl3b3Jkcz48ZGF0ZXM+PHllYXI+MjAwMzwveWVhcj48cHViLWRhdGVzPjxk
YXRlPjIwMDM8L2RhdGU+PC9wdWItZGF0ZXM+PC9kYXRlcz48aXNibj4xMDQyLTgxOTQ8L2lzYm4+
PGxhYmVsPjI0NzwvbGFiZWw+PHVybHM+PC91cmxzPjxlbGVjdHJvbmljLXJlc291cmNlLW51bT5o
dHRwOi8vZHguZG9pLm9yZy8xMC4xMDgwLzEwNDI4MTkwMzEwMDAwNjM0MDg8L2VsZWN0cm9uaWMt
cmVzb3VyY2UtbnVtPjwvcmVjb3JkPjwvQ2l0ZT48L0VuZE5vdGU+
</w:fldData>
        </w:fldChar>
      </w:r>
      <w:r w:rsidR="00466EFD">
        <w:instrText xml:space="preserve"> ADDIN EN.CITE </w:instrText>
      </w:r>
      <w:r w:rsidR="00466EFD">
        <w:fldChar w:fldCharType="begin">
          <w:fldData xml:space="preserve">PEVuZE5vdGU+PENpdGU+PEF1dGhvcj5TaW5pc2FsbzwvQXV0aG9yPjxZZWFyPjIwMDM8L1llYXI+
PFJlY051bT43OTwvUmVjTnVtPjxEaXNwbGF5VGV4dD4oMTc2KTwvRGlzcGxheVRleHQ+PHJlY29y
ZD48cmVjLW51bWJlcj43OTwvcmVjLW51bWJlcj48Zm9yZWlnbi1rZXlzPjxrZXkgYXBwPSJFTiIg
ZGItaWQ9InN2MmF3eHJ4a3h2YXgwZXc1eGRwYXp0YTIweDk5dDUwMnMwMCIgdGltZXN0YW1wPSIx
NDAzMDAxNDg0Ij43OTwva2V5PjwvZm9yZWlnbi1rZXlzPjxyZWYtdHlwZSBuYW1lPSJKb3VybmFs
IEFydGljbGUiPjE3PC9yZWYtdHlwZT48Y29udHJpYnV0b3JzPjxhdXRob3JzPjxhdXRob3I+U2lu
aXNhbG8sTS48L2F1dGhvcj48YXV0aG9yPkFpdHRvbmllbWksSi48L2F1dGhvcj48YXV0aG9yPkth
eWh0eSxILjwvYXV0aG9yPjxhdXRob3I+VmlscG8sSi48L2F1dGhvcj48L2F1dGhvcnM+PC9jb250
cmlidXRvcnM+PHRpdGxlcz48dGl0bGU+VmFjY2luYXRpb24gYWdhaW5zdCBpbmZlY3Rpb25zIGlu
IGNocm9uaWMgbHltcGhvY3l0aWMgbGV1a2VtaWE8L3RpdGxlPjxzZWNvbmRhcnktdGl0bGU+TGV1
a2VtaWEgYW5kIEx5bXBob21hPC9zZWNvbmRhcnktdGl0bGU+PC90aXRsZXM+PHBlcmlvZGljYWw+
PGZ1bGwtdGl0bGU+TGV1a2VtaWEgYW5kIEx5bXBob21hPC9mdWxsLXRpdGxlPjxhYmJyLTE+TGV1
ayBMeW1waG9tYTwvYWJici0xPjwvcGVyaW9kaWNhbD48cGFnZXM+NjQ5LTY1MjwvcGFnZXM+PHZv
bHVtZT40NDwvdm9sdW1lPjxudW1iZXI+NDwvbnVtYmVyPjxyZXByaW50LWVkaXRpb24+Tm90IGlu
IEZpbGU8L3JlcHJpbnQtZWRpdGlvbj48a2V5d29yZHM+PGtleXdvcmQ+KmJhY3RlcmlhbCBpbmZl
Y3Rpb24vY28gW0NvbXBsaWNhdGlvbl08L2tleXdvcmQ+PGtleXdvcmQ+KmJhY3RlcmlhbCBpbmZl
Y3Rpb24vZHQgW0RydWcgVGhlcmFweV08L2tleXdvcmQ+PGtleXdvcmQ+KmJhY3RlcmlhbCBpbmZl
Y3Rpb24vZXQgW0V0aW9sb2d5XTwva2V5d29yZD48a2V5d29yZD4qYmFjdGVyaWFsIGluZmVjdGlv
bi9wYyBbUHJldmVudGlvbl08L2tleXdvcmQ+PGtleXdvcmQ+KmJhY3RlcmlhbCB2YWNjaW5lL2R0
IFtEcnVnIFRoZXJhcHldPC9rZXl3b3JkPjxrZXl3b3JkPipjaHJvbmljIGx5bXBoYXRpYyBsZXVr
ZW1pYTwva2V5d29yZD48a2V5d29yZD4qdmlydXMgaW5mZWN0aW9uL2NvIFtDb21wbGljYXRpb25d
PC9rZXl3b3JkPjxrZXl3b3JkPip2aXJ1cyBpbmZlY3Rpb24vZHQgW0RydWcgVGhlcmFweV08L2tl
eXdvcmQ+PGtleXdvcmQ+KnZpcnVzIGluZmVjdGlvbi9ldCBbRXRpb2xvZ3ldPC9rZXl3b3JkPjxr
ZXl3b3JkPip2aXJ1cyBpbmZlY3Rpb24vcGMgW1ByZXZlbnRpb25dPC9rZXl3b3JkPjxrZXl3b3Jk
PjkwMDctODMtNCAoaW1tdW5vZ2xvYnVsaW4pPC9rZXl3b3JkPjxrZXl3b3JkPjY2MzU3LTM1LTUg
KHJhbml0aWRpbmUpPC9rZXl3b3JkPjxrZXl3b3JkPjY2MzU3LTU5LTMgKHJhbml0aWRpbmUpPC9r
ZXl3b3JkPjxrZXl3b3JkPjU3NDI1LTY5LTEgKHRldGFudXMgdG94b2lkKTwva2V5d29yZD48a2V5
d29yZD45MzM4NC01MS0xICh0ZXRhbnVzIHRveG9pZCk8L2tleXdvcmQ+PGtleXdvcmQ+YWN0IGhp
Yjwva2V5d29yZD48a2V5d29yZD5hZGp1dmFudCBjaGVtb3RoZXJhcHk8L2tleXdvcmQ+PGtleXdv
cmQ+YW50aWJpb3RpYyBhZ2VudC9kdCBbRHJ1ZyBUaGVyYXB5XTwva2V5d29yZD48a2V5d29yZD5h
bnRpYm9keSBwcm9kdWN0aW9uPC9rZXl3b3JkPjxrZXl3b3JkPmFydGljbGU8L2tleXdvcmQ+PGtl
eXdvcmQ+QiBjZWxsIGxldWtlbWlhPC9rZXl3b3JkPjxrZXl3b3JkPmJpYmxpb2dyYXBoaWMgZGF0
YWJhc2U8L2tleXdvcmQ+PGtleXdvcmQ+Y2FuY2VyIHBhdGllbnQ8L2tleXdvcmQ+PGtleXdvcmQ+
Y2hlbWlzdHJ5PC9rZXl3b3JkPjxrZXl3b3JkPmNoZW1vcHJvcGh5bGF4aXM8L2tleXdvcmQ+PGtl
eXdvcmQ+Q2xvc3RyaWRpdW0gdGV0YW5pPC9rZXl3b3JkPjxrZXl3b3JkPkNvcnluZWJhY3Rlcml1
bSBkaXBodGhlcmlhZTwva2V5d29yZD48a2V5d29yZD5kaXBodGhlcmlhIHRveG9pZC9kdCBbRHJ1
ZyBUaGVyYXB5XTwva2V5d29yZD48a2V5d29yZD5kaXBodGhlcmlhL2NvIFtDb21wbGljYXRpb25d
PC9rZXl3b3JkPjxrZXl3b3JkPmRpcGh0aGVyaWEvZHQgW0RydWcgVGhlcmFweV08L2tleXdvcmQ+
PGtleXdvcmQ+ZGlwaHRoZXJpYS9ldCBbRXRpb2xvZ3ldPC9rZXl3b3JkPjxrZXl3b3JkPmRpcGh0
aGVyaWEvcGMgW1ByZXZlbnRpb25dPC9rZXl3b3JkPjxrZXl3b3JkPmRpc2Vhc2UgYXNzb2NpYXRp
b248L2tleXdvcmQ+PGtleXdvcmQ+ZGlzZWFzZSBwcmVkaXNwb3NpdGlvbjwva2V5d29yZD48a2V5
d29yZD5kcnVnIGVmZmljYWN5PC9rZXl3b3JkPjxrZXl3b3JkPmRydWcgcmVzcG9uc2U8L2tleXdv
cmQ+PGtleXdvcmQ+Zmx1em9uZTwva2V5d29yZD48a2V5d29yZD5IYWVtb3BoaWx1cyBpbmZsdWVu
emFlPC9rZXl3b3JkPjxrZXl3b3JkPkhhZW1vcGhpbHVzIGluZmx1ZW56YWUgdmFjY2luZS9kdCBb
RHJ1ZyBUaGVyYXB5XTwva2V5d29yZD48a2V5d29yZD5oaWIgdGl0ZXI8L2tleXdvcmQ+PGtleXdv
cmQ+aHVtYW48L2tleXdvcmQ+PGtleXdvcmQ+aW1tdW5vZ2VuaWNpdHk8L2tleXdvcmQ+PGtleXdv
cmQ+aW1tdW5vZ2xvYnVsaW4vZHQgW0RydWcgVGhlcmFweV08L2tleXdvcmQ+PGtleXdvcmQ+aW1t
dW5vZ2xvYnVsaW4vaXYgW0ludHJhdmVub3VzIERydWcgQWRtaW5pc3RyYXRpb25dPC9rZXl3b3Jk
PjxrZXl3b3JkPmluZmVjdGlvbjwva2V5d29yZD48a2V5d29yZD5pbmZsdWVuemEgdmFjY2luZS9k
dCBbRHJ1ZyBUaGVyYXB5XTwva2V5d29yZD48a2V5d29yZD5JbmZsdWVuemEgdmlydXM8L2tleXdv
cmQ+PGtleXdvcmQ+aW5mbHVlbnphL2NvIFtDb21wbGljYXRpb25dPC9rZXl3b3JkPjxrZXl3b3Jk
PmluZmx1ZW56YS9kdCBbRHJ1ZyBUaGVyYXB5XTwva2V5d29yZD48a2V5d29yZD5pbmZsdWVuemEv
ZXQgW0V0aW9sb2d5XTwva2V5d29yZD48a2V5d29yZD5pbmZsdWVuemEvcGMgW1ByZXZlbnRpb25d
PC9rZXl3b3JkPjxrZXl3b3JkPmluZmx1dmFjPC9rZXl3b3JkPjxrZXl3b3JkPkxlZGVybGU8L2tl
eXdvcmQ+PGtleXdvcmQ+bGV1a2VtaWE8L2tleXdvcmQ+PGtleXdvcmQ+bWVkaWNhbCBkZWNpc2lv
biBtYWtpbmc8L2tleXdvcmQ+PGtleXdvcmQ+TWVkbGluZTwva2V5d29yZD48a2V5d29yZD5tb3Ji
aWRpdHk8L2tleXdvcmQ+PGtleXdvcmQ+bW9ydGFsaXR5PC9rZXl3b3JkPjxrZXl3b3JkPm11bXBz
IHZhY2NpbmUvZHQgW0RydWcgVGhlcmFweV08L2tleXdvcmQ+PGtleXdvcmQ+TXVtcHMgdmlydXM8
L2tleXdvcmQ+PGtleXdvcmQ+bXVtcHMvY28gW0NvbXBsaWNhdGlvbl08L2tleXdvcmQ+PGtleXdv
cmQ+bXVtcHMvZHQgW0RydWcgVGhlcmFweV08L2tleXdvcmQ+PGtleXdvcmQ+bXVtcHMvZXQgW0V0
aW9sb2d5XTwva2V5d29yZD48a2V5d29yZD5tdW1wcy9wYyBbUHJldmVudGlvbl08L2tleXdvcmQ+
PGtleXdvcmQ+TmF0aW9uYWwgRHJ1Zzwva2V5d29yZD48a2V5d29yZD5QYXJrZSBEYXZpczwva2V5
d29yZD48a2V5d29yZD5wYXRpZW50PC9rZXl3b3JkPjxrZXl3b3JkPnBhdGllbnQgc2F0aXNmYWN0
aW9uPC9rZXl3b3JkPjxrZXl3b3JkPlBuZXVtb2NvY2N1cyB2YWNjaW5lL2R0IFtEcnVnIFRoZXJh
cHldPC9rZXl3b3JkPjxrZXl3b3JkPnBuZXVtb3ZheDwva2V5d29yZD48a2V5d29yZD5wbnUgaW1t
dW5lPC9rZXl3b3JkPjxrZXl3b3JkPnBvbHlzYWNjaGFyaWRlIHZhY2NpbmUvZHQgW0RydWcgVGhl
cmFweV08L2tleXdvcmQ+PGtleXdvcmQ+cHJpb3JpdHkgam91cm5hbDwva2V5d29yZD48a2V5d29y
ZD5yYW5pdGlkaW5lL2R0IFtEcnVnIFRoZXJhcHldPC9rZXl3b3JkPjxrZXl3b3JkPlN0cmVwdG9j
b2NjdXMgcG5ldW1vbmlhZTwva2V5d29yZD48a2V5d29yZD50ZXRhbnVzIGQgcm9rb3RlPC9rZXl3
b3JkPjxrZXl3b3JkPnRldGFudXMgdG94b2lkL2R0IFtEcnVnIFRoZXJhcHldPC9rZXl3b3JkPjxr
ZXl3b3JkPnRldGFudXMvY28gW0NvbXBsaWNhdGlvbl08L2tleXdvcmQ+PGtleXdvcmQ+dGV0YW51
cy9kdCBbRHJ1ZyBUaGVyYXB5XTwva2V5d29yZD48a2V5d29yZD50ZXRhbnVzL2V0IFtFdGlvbG9n
eV08L2tleXdvcmQ+PGtleXdvcmQ+dGV0YW51cy9wYyBbUHJldmVudGlvbl08L2tleXdvcmQ+PGtl
eXdvcmQ+dGV0YW51c3ZhY2NpbmU8L2tleXdvcmQ+PGtleXdvcmQ+VHJlYXRtZW50IE91dGNvbWU8
L2tleXdvcmQ+PGtleXdvcmQ+dmFjY2luYXRpb248L2tleXdvcmQ+PGtleXdvcmQ+dmF4aWdyaXA8
L2tleXdvcmQ+PC9rZXl3b3Jkcz48ZGF0ZXM+PHllYXI+MjAwMzwveWVhcj48cHViLWRhdGVzPjxk
YXRlPjIwMDM8L2RhdGU+PC9wdWItZGF0ZXM+PC9kYXRlcz48aXNibj4xMDQyLTgxOTQ8L2lzYm4+
PGxhYmVsPjI0NzwvbGFiZWw+PHVybHM+PC91cmxzPjxlbGVjdHJvbmljLXJlc291cmNlLW51bT5o
dHRwOi8vZHguZG9pLm9yZy8xMC4xMDgwLzEwNDI4MTkwMzEwMDAwNjM0MDg8L2VsZWN0cm9uaWMt
cmVzb3VyY2UtbnVtPjwvcmVjb3JkPjwvQ2l0ZT48L0VuZE5vdGU+
</w:fldData>
        </w:fldChar>
      </w:r>
      <w:r w:rsidR="00466EFD">
        <w:instrText xml:space="preserve"> ADDIN EN.CITE.DATA </w:instrText>
      </w:r>
      <w:r w:rsidR="00466EFD">
        <w:fldChar w:fldCharType="end"/>
      </w:r>
      <w:r>
        <w:fldChar w:fldCharType="separate"/>
      </w:r>
      <w:r w:rsidR="00466EFD">
        <w:rPr>
          <w:noProof/>
        </w:rPr>
        <w:t>(176)</w:t>
      </w:r>
      <w:r>
        <w:fldChar w:fldCharType="end"/>
      </w:r>
      <w:r w:rsidRPr="00854AA4">
        <w:t>. Systematisk vaksinering av pasienter med KLL hvor infeksjoner ikke er eller har vært noe klinisk problem anbefales ikke. Det kan være hensiktsmessig å avklare den enkelte pasientens evne til å respondere på vaksinasjon ved å bestemme anti-pneumokokk-antistoff titer før og 8 uker etter vaksinasjon.</w:t>
      </w:r>
    </w:p>
    <w:p w14:paraId="37966F0D" w14:textId="26B6ACC7" w:rsidR="00D97035" w:rsidRDefault="00D97035" w:rsidP="00266819">
      <w:pPr>
        <w:pStyle w:val="Overskrift4"/>
      </w:pPr>
      <w:bookmarkStart w:id="537" w:name="_Toc21872308"/>
      <w:bookmarkStart w:id="538" w:name="_Ref21965315"/>
      <w:r w:rsidRPr="00854AA4">
        <w:t>Infeksjonsprofylakse</w:t>
      </w:r>
      <w:bookmarkEnd w:id="537"/>
      <w:bookmarkEnd w:id="538"/>
    </w:p>
    <w:p w14:paraId="490F1A0C" w14:textId="77777777" w:rsidR="006D7BC3" w:rsidRPr="006D7BC3" w:rsidRDefault="006D7BC3" w:rsidP="006D7BC3">
      <w:pPr>
        <w:pStyle w:val="02pt"/>
      </w:pPr>
    </w:p>
    <w:tbl>
      <w:tblPr>
        <w:tblStyle w:val="Helsedirtekstboks"/>
        <w:tblW w:w="8504" w:type="dxa"/>
        <w:tblLayout w:type="fixed"/>
        <w:tblLook w:val="0480" w:firstRow="0" w:lastRow="0" w:firstColumn="1" w:lastColumn="0" w:noHBand="0" w:noVBand="1"/>
      </w:tblPr>
      <w:tblGrid>
        <w:gridCol w:w="8504"/>
      </w:tblGrid>
      <w:tr w:rsidR="006D7BC3" w:rsidRPr="006D7BC3" w14:paraId="0283DFF3" w14:textId="77777777" w:rsidTr="006D7BC3">
        <w:tc>
          <w:tcPr>
            <w:tcW w:w="8504" w:type="dxa"/>
          </w:tcPr>
          <w:p w14:paraId="14C371BE" w14:textId="77777777" w:rsidR="006D7BC3" w:rsidRPr="006D7BC3" w:rsidRDefault="006D7BC3" w:rsidP="00E15783">
            <w:pPr>
              <w:pStyle w:val="Bokslistepunkt1"/>
            </w:pPr>
            <w:r w:rsidRPr="006D7BC3">
              <w:t>T-celledefekten som skyldes behandling med alemtuzumab gjør at profylaktisk behandling mot Pneumocystis jirovecii pneumoni (PCP) med trimetoprim-sulfametoxazol 1tbl x 2 i 3 dager/uke (eller 6–8 tabletter/uke fordelt på annen måte) anbefales under og seks måneder etter slik behandling, eventuelt til CD4</w:t>
            </w:r>
            <w:r w:rsidRPr="006D7BC3">
              <w:rPr>
                <w:rStyle w:val="THevet"/>
              </w:rPr>
              <w:t>+</w:t>
            </w:r>
            <w:r w:rsidRPr="006D7BC3">
              <w:t xml:space="preserve"> celletallet i perifert blod &gt;0,4 x 10</w:t>
            </w:r>
            <w:r w:rsidRPr="006D7BC3">
              <w:rPr>
                <w:rStyle w:val="THevet"/>
              </w:rPr>
              <w:t>9</w:t>
            </w:r>
            <w:r w:rsidRPr="006D7BC3">
              <w:t>/L (evidensgrad D).</w:t>
            </w:r>
          </w:p>
          <w:p w14:paraId="28EF4364" w14:textId="77777777" w:rsidR="006D7BC3" w:rsidRPr="006D7BC3" w:rsidRDefault="006D7BC3" w:rsidP="00E15783">
            <w:pPr>
              <w:pStyle w:val="Bokslistepunkt1"/>
            </w:pPr>
            <w:r w:rsidRPr="006D7BC3">
              <w:t>PCP-profylakse anbefales også under og minst tre måneder etter behandling med fludarabinbaserte regimer og ved behandling med idelalisib.</w:t>
            </w:r>
          </w:p>
          <w:p w14:paraId="7DF92419" w14:textId="77777777" w:rsidR="006D7BC3" w:rsidRPr="006D7BC3" w:rsidRDefault="006D7BC3" w:rsidP="00E15783">
            <w:pPr>
              <w:pStyle w:val="Bokslistepunkt1"/>
            </w:pPr>
            <w:r w:rsidRPr="006D7BC3">
              <w:t>Profylaktisk behandling med oralt herpesmiddel, for eksempel valaciklovir 250–500 mg x 2 minst 6 måneder etter avsluttet behandling anbefales for</w:t>
            </w:r>
            <w:r w:rsidRPr="006D7BC3" w:rsidDel="005B416F">
              <w:t xml:space="preserve"> </w:t>
            </w:r>
            <w:r w:rsidRPr="006D7BC3">
              <w:t>pasienter som behandles med alemtuzumab, eventuelt til CD4</w:t>
            </w:r>
            <w:r w:rsidRPr="006D7BC3">
              <w:rPr>
                <w:rStyle w:val="THevet"/>
              </w:rPr>
              <w:t>+</w:t>
            </w:r>
            <w:r w:rsidRPr="006D7BC3">
              <w:t xml:space="preserve"> celletallet i perifert blod &gt;0,4 x 10</w:t>
            </w:r>
            <w:r w:rsidRPr="006D7BC3">
              <w:rPr>
                <w:rStyle w:val="THevet"/>
              </w:rPr>
              <w:t>9</w:t>
            </w:r>
            <w:r w:rsidRPr="006D7BC3">
              <w:t>/L (evidensgrad D).</w:t>
            </w:r>
          </w:p>
          <w:p w14:paraId="4613D94B" w14:textId="59EACBF1" w:rsidR="006D7BC3" w:rsidRPr="006D7BC3" w:rsidRDefault="006D7BC3" w:rsidP="002608A4">
            <w:pPr>
              <w:pStyle w:val="Bokslistepunkt1"/>
            </w:pPr>
            <w:r w:rsidRPr="006D7BC3">
              <w:lastRenderedPageBreak/>
              <w:t>Ved alemtuzumab-behandling er det betydelig risiko for CMV-reaktivering. Regelmessig overvåking (2–4 ukers intervall) med PCR undersøkelse og preemptiv behandling ved CMV viremi med ganciklovir anbefales (evidensgrad D).</w:t>
            </w:r>
          </w:p>
        </w:tc>
      </w:tr>
    </w:tbl>
    <w:p w14:paraId="57BD8521" w14:textId="77777777" w:rsidR="00D97035" w:rsidRPr="00BF7230" w:rsidRDefault="00D97035" w:rsidP="006D7BC3">
      <w:pPr>
        <w:pStyle w:val="Brdtekst1008"/>
      </w:pPr>
      <w:r w:rsidRPr="00854AA4">
        <w:lastRenderedPageBreak/>
        <w:t>Ved behandling med fludarabin og alemtuzumab må en også være oppmerksom på muligheten for infeksjoner med virus innenfor herpes-gruppen (reaktivering) og for sopp-infeksjoner.</w:t>
      </w:r>
    </w:p>
    <w:p w14:paraId="1CA93628" w14:textId="77777777" w:rsidR="00D97035" w:rsidRPr="00BF7230" w:rsidRDefault="00D97035" w:rsidP="00D97035">
      <w:pPr>
        <w:pStyle w:val="Brdtekst"/>
      </w:pPr>
      <w:r w:rsidRPr="00854AA4">
        <w:t>Profylakse mot soppinfeksjoner anbefales ikke rutinemessig pga. risikoen for resistensutvikling.</w:t>
      </w:r>
    </w:p>
    <w:p w14:paraId="228F56FA" w14:textId="77777777" w:rsidR="00D97035" w:rsidRPr="00BF7230" w:rsidRDefault="00D97035" w:rsidP="00266819">
      <w:pPr>
        <w:pStyle w:val="Overskrift2"/>
      </w:pPr>
      <w:bookmarkStart w:id="539" w:name="_Toc463012000"/>
      <w:bookmarkStart w:id="540" w:name="_Toc536537338"/>
      <w:bookmarkStart w:id="541" w:name="_Toc21872309"/>
      <w:bookmarkStart w:id="542" w:name="_Ref21965384"/>
      <w:r w:rsidRPr="00854AA4">
        <w:t>Autoimmune cytopenier</w:t>
      </w:r>
      <w:bookmarkEnd w:id="539"/>
      <w:bookmarkEnd w:id="540"/>
      <w:bookmarkEnd w:id="541"/>
      <w:bookmarkEnd w:id="542"/>
    </w:p>
    <w:p w14:paraId="7008825E" w14:textId="69B6136F" w:rsidR="00D97035" w:rsidRPr="00BF7230" w:rsidRDefault="00D97035" w:rsidP="00D97035">
      <w:pPr>
        <w:pStyle w:val="Brdtekst"/>
      </w:pPr>
      <w:r w:rsidRPr="00854AA4">
        <w:t>Autoimmune cytopenier forekommer langt hyppigere hos pasienter med KLL enn i en aldersjustert normalbefolkning. Autoimmun hemolytisk anemi (AIHA), immunmediert trombocytopeni (ITP) og erytroaplasi (Pure red cell aplasia, PRCA) forekommer med en insidens på henholdsvis 4</w:t>
      </w:r>
      <w:r>
        <w:t>–</w:t>
      </w:r>
      <w:r w:rsidRPr="00854AA4">
        <w:t>40</w:t>
      </w:r>
      <w:r>
        <w:t> </w:t>
      </w:r>
      <w:r w:rsidRPr="00854AA4">
        <w:t>%, 1</w:t>
      </w:r>
      <w:r>
        <w:t>–</w:t>
      </w:r>
      <w:r w:rsidRPr="00854AA4">
        <w:t>2</w:t>
      </w:r>
      <w:r>
        <w:t> </w:t>
      </w:r>
      <w:r w:rsidRPr="00854AA4">
        <w:t>% og &lt;1</w:t>
      </w:r>
      <w:r>
        <w:t> </w:t>
      </w:r>
      <w:r w:rsidRPr="00854AA4">
        <w:t>%</w:t>
      </w:r>
      <w:r>
        <w:t xml:space="preserve"> </w:t>
      </w:r>
      <w:r>
        <w:fldChar w:fldCharType="begin">
          <w:fldData xml:space="preserve">PEVuZE5vdGU+PENpdGU+PEF1dGhvcj5IYW1ibGluPC9BdXRob3I+PFllYXI+MjAwNjwvWWVhcj48
UmVjTnVtPjc4PC9SZWNOdW0+PERpc3BsYXlUZXh0PigxNzcpPC9EaXNwbGF5VGV4dD48cmVjb3Jk
PjxyZWMtbnVtYmVyPjc4PC9yZWMtbnVtYmVyPjxmb3JlaWduLWtleXM+PGtleSBhcHA9IkVOIiBk
Yi1pZD0ic3YyYXd4cnhreHZheDBldzV4ZHBhenRhMjB4OTl0NTAyczAwIiB0aW1lc3RhbXA9IjE0
MDMwMDE0ODQiPjc4PC9rZXk+PC9mb3JlaWduLWtleXM+PHJlZi10eXBlIG5hbWU9IkpvdXJuYWwg
QXJ0aWNsZSI+MTc8L3JlZi10eXBlPjxjb250cmlidXRvcnM+PGF1dGhvcnM+PGF1dGhvcj5IYW1i
bGluLFQuSi48L2F1dGhvcj48L2F1dGhvcnM+PC9jb250cmlidXRvcnM+PHRpdGxlcz48dGl0bGU+
QXV0b2ltbXVuZSBDb21wbGljYXRpb25zIG9mIENocm9uaWMgTHltcGhvY3l0aWMgTGV1a2VtaWE8
L3RpdGxlPjxzZWNvbmRhcnktdGl0bGU+U2VtaW5hcnMgaW4gT25jb2xvZ3k8L3NlY29uZGFyeS10
aXRsZT48L3RpdGxlcz48cGVyaW9kaWNhbD48ZnVsbC10aXRsZT5TZW1pbmFycyBpbiBPbmNvbG9n
eTwvZnVsbC10aXRsZT48YWJici0xPlNlbWluIE9uY29sPC9hYmJyLTE+PC9wZXJpb2RpY2FsPjxw
YWdlcz4yMzAtMjM5PC9wYWdlcz48dm9sdW1lPjMzPC92b2x1bWU+PG51bWJlcj4yPC9udW1iZXI+
PHJlcHJpbnQtZWRpdGlvbj5Ob3QgaW4gRmlsZTwvcmVwcmludC1lZGl0aW9uPjxrZXl3b3Jkcz48
a2V5d29yZD4qYXV0b2ltbXVuaXR5PC9rZXl3b3JkPjxrZXl3b3JkPipjaHJvbmljIGx5bXBoYXRp
YyBsZXVrZW1pYS9kdCBbRHJ1ZyBUaGVyYXB5XTwva2V5d29yZD48a2V5d29yZD4qY2hyb25pYyBs
eW1waGF0aWMgbGV1a2VtaWEvZXQgW0V0aW9sb2d5XTwva2V5d29yZD48a2V5d29yZD4yMTY1MDMt
NTctMCAoYWxlbXR1enVtYWIpPC9rZXl3b3JkPjxrZXl3b3JkPjQ0Ni04Ni02IChhemF0aGlvcHJp
bmUpPC9rZXl3b3JkPjxrZXl3b3JkPjMwNS0wMy0zIChjaGxvcmFtYnVjaWwpPC9rZXl3b3JkPjxr
ZXl3b3JkPjQyOTEtNjMtOCAoY2xhZHJpYmluZSk8L2tleXdvcmQ+PGtleXdvcmQ+NTAtMTgtMCAo
Y3ljbG9waG9zcGhhbWlkZSk8L2tleXdvcmQ+PGtleXdvcmQ+NzkyMTctNjAtMCAoY3ljbG9zcG9y
aW4pPC9rZXl3b3JkPjxrZXl3b3JkPjE3MjMwLTg4LTUgKGRhbmF6b2wpPC9rZXl3b3JkPjxrZXl3
b3JkPjIzMjE0LTkyLTggKGRveG9ydWJpY2luKTwva2V5d29yZD48a2V5d29yZD4yNTMxNi00MC05
IChkb3hvcnViaWNpbik8L2tleXdvcmQ+PGtleXdvcmQ+MjE2NzktMTQtMSAoZmx1ZGFyYWJpbmUp
PC9rZXl3b3JkPjxrZXl3b3JkPmFibm9ybWFsbHkgaGlnaCBzdWJzdHJhdGUgY29uY2VudHJhdGlv
biBpbiBibG9vZC9zaSBbU2lkZSBFZmZlY3RdPC9rZXl3b3JkPjxrZXl3b3JkPmFsZW10dXp1bWFi
L2FlIFtBZHZlcnNlIERydWcgUmVhY3Rpb25dPC9rZXl3b3JkPjxrZXl3b3JkPmFsZW10dXp1bWFi
L2R0IFtEcnVnIFRoZXJhcHldPC9rZXl3b3JkPjxrZXl3b3JkPkFuZW1pYTwva2V5d29yZD48a2V5
d29yZD5hbmVtaWEvc2kgW1NpZGUgRWZmZWN0XTwva2V5d29yZD48a2V5d29yZD5hbmdpb25ldXJv
dGljIGVkZW1hL3NpIFtTaWRlIEVmZmVjdF08L2tleXdvcmQ+PGtleXdvcmQ+YW50aWdlbiBwcmVz
ZW50aW5nIGNlbGw8L2tleXdvcmQ+PGtleXdvcmQ+YXJ0aWNsZTwva2V5d29yZD48a2V5d29yZD5h
dXRvYW50aWJvZHkvZWMgW0VuZG9nZW5vdXMgQ29tcG91bmRdPC9rZXl3b3JkPjxrZXl3b3JkPmF1
dG9pbW11bmUgZGlzZWFzZS9kdCBbRHJ1ZyBUaGVyYXB5XTwva2V5d29yZD48a2V5d29yZD5hdXRv
aW1tdW5lIGRpc2Vhc2Uvc2kgW1NpZGUgRWZmZWN0XTwva2V5d29yZD48a2V5d29yZD5hdXRvaW1t
dW5lIGhlbW9seXRpYyBhbmVtaWE8L2tleXdvcmQ+PGtleXdvcmQ+YXV0b2ltbXVuZSBoZW1vbHl0
aWMgYW5lbWlhL2R0IFtEcnVnIFRoZXJhcHldPC9rZXl3b3JkPjxrZXl3b3JkPmF1dG9pbW11bmUg
aGVtb2x5dGljIGFuZW1pYS9zaSBbU2lkZSBFZmZlY3RdPC9rZXl3b3JkPjxrZXl3b3JkPmF1dG9p
bW11bmUgdGhyb21ib2N5dG9wZW5pYS9kdCBbRHJ1ZyBUaGVyYXB5XTwva2V5d29yZD48a2V5d29y
ZD5hdXRvaW1tdW5lIHRocm9tYm9jeXRvcGVuaWEvc2kgW1NpZGUgRWZmZWN0XTwva2V5d29yZD48
a2V5d29yZD5hemF0aGlvcHJpbmUvYWUgW0FkdmVyc2UgRHJ1ZyBSZWFjdGlvbl08L2tleXdvcmQ+
PGtleXdvcmQ+YXphdGhpb3ByaW5lL2R0IFtEcnVnIFRoZXJhcHldPC9rZXl3b3JkPjxrZXl3b3Jk
PmF6YXRoaW9wcmluZS9wZCBbUGhhcm1hY29sb2d5XTwva2V5d29yZD48a2V5d29yZD5ibGlzdGVy
L3NpIFtTaWRlIEVmZmVjdF08L2tleXdvcmQ+PGtleXdvcmQ+Ymxvb2Q8L2tleXdvcmQ+PGtleXdv
cmQ+Y2VsbCBmdW5jdGlvbjwva2V5d29yZD48a2V5d29yZD5jaGxvcmFtYnVjaWwvYWUgW0FkdmVy
c2UgRHJ1ZyBSZWFjdGlvbl08L2tleXdvcmQ+PGtleXdvcmQ+Y2hsb3JhbWJ1Y2lsL2N0IFtDbGlu
aWNhbCBUcmlhbF08L2tleXdvcmQ+PGtleXdvcmQ+Y2hsb3JhbWJ1Y2lsL2R0IFtEcnVnIFRoZXJh
cHldPC9rZXl3b3JkPjxrZXl3b3JkPmNsYWRyaWJpbmUvYWUgW0FkdmVyc2UgRHJ1ZyBSZWFjdGlv
bl08L2tleXdvcmQ+PGtleXdvcmQ+Y2xhZHJpYmluZS9kdCBbRHJ1ZyBUaGVyYXB5XTwva2V5d29y
ZD48a2V5d29yZD5jbGluaWNhbCBmZWF0dXJlPC9rZXl3b3JkPjxrZXl3b3JkPmNsaW5pY2FsIHRy
aWFsPC9rZXl3b3JkPjxrZXl3b3JkPmNvbXBsaWNhdGlvbnM8L2tleXdvcmQ+PGtleXdvcmQ+Y29y
dGljb3N0ZXJvaWQvYWUgW0FkdmVyc2UgRHJ1ZyBSZWFjdGlvbl08L2tleXdvcmQ+PGtleXdvcmQ+
Y29ydGljb3N0ZXJvaWQvZG8gW0RydWcgRG9zZV08L2tleXdvcmQ+PGtleXdvcmQ+Y29ydGljb3N0
ZXJvaWQvZHQgW0RydWcgVGhlcmFweV08L2tleXdvcmQ+PGtleXdvcmQ+Y29ydGljb3N0ZXJvaWQv
cGQgW1BoYXJtYWNvbG9neV08L2tleXdvcmQ+PGtleXdvcmQ+Y3ljbG9waG9zcGhhbWlkZS9hZSBb
QWR2ZXJzZSBEcnVnIFJlYWN0aW9uXTwva2V5d29yZD48a2V5d29yZD5jeWNsb3Bob3NwaGFtaWRl
L2NiIFtEcnVnIENvbWJpbmF0aW9uXTwva2V5d29yZD48a2V5d29yZD5jeWNsb3Bob3NwaGFtaWRl
L2N0IFtDbGluaWNhbCBUcmlhbF08L2tleXdvcmQ+PGtleXdvcmQ+Y3ljbG9waG9zcGhhbWlkZS9k
dCBbRHJ1ZyBUaGVyYXB5XTwva2V5d29yZD48a2V5d29yZD5jeWNsb3Bob3NwaGFtaWRlL3BkIFtQ
aGFybWFjb2xvZ3ldPC9rZXl3b3JkPjxrZXl3b3JkPmN5Y2xvc3BvcmluL2FlIFtBZHZlcnNlIERy
dWcgUmVhY3Rpb25dPC9rZXl3b3JkPjxrZXl3b3JkPmN5Y2xvc3BvcmluL2NiIFtEcnVnIENvbWJp
bmF0aW9uXTwva2V5d29yZD48a2V5d29yZD5jeWNsb3Nwb3Jpbi9jdCBbQ2xpbmljYWwgVHJpYWxd
PC9rZXl3b3JkPjxrZXl3b3JkPmN5Y2xvc3BvcmluL2RvIFtEcnVnIERvc2VdPC9rZXl3b3JkPjxr
ZXl3b3JkPmN5Y2xvc3BvcmluL2R0IFtEcnVnIFRoZXJhcHldPC9rZXl3b3JkPjxrZXl3b3JkPmN5
Y2xvc3BvcmluL3BkIFtQaGFybWFjb2xvZ3ldPC9rZXl3b3JkPjxrZXl3b3JkPmN5dG90b3hpYyBh
Z2VudC9kdCBbRHJ1ZyBUaGVyYXB5XTwva2V5d29yZD48a2V5d29yZD5kYW5hem9sL2R0IFtEcnVn
IFRoZXJhcHldPC9rZXl3b3JkPjxrZXl3b3JkPmRpYWJldGVzIG1lbGxpdHVzL3NpIFtTaWRlIEVm
ZmVjdF08L2tleXdvcmQ+PGtleXdvcmQ+ZG94b3J1YmljaW4vY3QgW0NsaW5pY2FsIFRyaWFsXTwv
a2V5d29yZD48a2V5d29yZD5kb3hvcnViaWNpbi9kdCBbRHJ1ZyBUaGVyYXB5XTwva2V5d29yZD48
a2V5d29yZD5mbHVkYXJhYmluZS9hZSBbQWR2ZXJzZSBEcnVnIFJlYWN0aW9uXTwva2V5d29yZD48
a2V5d29yZD5mbHVkYXJhYmluZS9jYiBbRHJ1ZyBDb21iaW5hdGlvbl08L2tleXdvcmQ+PGtleXdv
cmQ+Zmx1ZGFyYWJpbmUvY3QgW0NsaW5pY2FsIFRyaWFsXTwva2V5d29yZD48a2V5d29yZD5mbHVk
YXJhYmluZS9kdCBbRHJ1ZyBUaGVyYXB5XTwva2V5d29yZD48a2V5d29yZD5nbG9tZXJ1bG9uZXBo
cml0aXMvc2kgW1NpZGUgRWZmZWN0XTwva2V5d29yZD48a2V5d29yZD5oZWxwZXIgY2VsbDwva2V5
d29yZD48a2V5d29yZD5oZW1vbHlzaXMvZHQgW0RydWcgVGhlcmFweV08L2tleXdvcmQ+PGtleXdv
cmQ+aGVtb2x5c2lzL3NpIFtTaWRlIEVmZmVjdF08L2tleXdvcmQ+PGtleXdvcmQ+aGVtb2x5dGlj
IGFuZW1pYS9zaSBbU2lkZSBFZmZlY3RdPC9rZXl3b3JkPjxrZXl3b3JkPmh1bWFuPC9rZXl3b3Jk
PjxrZXl3b3JkPmh5cGVydGVuc2lvbi9zaSBbU2lkZSBFZmZlY3RdPC9rZXl3b3JkPjxrZXl3b3Jk
PmltbXVub2dsb2J1bGluL2R0IFtEcnVnIFRoZXJhcHldPC9rZXl3b3JkPjxrZXl3b3JkPmltbXVu
b2dsb2J1bGluL2l2IFtJbnRyYXZlbm91cyBEcnVnIEFkbWluaXN0cmF0aW9uXTwva2V5d29yZD48
a2V5d29yZD5pbmZlY3Rpb24vZHQgW0RydWcgVGhlcmFweV08L2tleXdvcmQ+PGtleXdvcmQ+bGV1
a2VtaWE8L2tleXdvcmQ+PGtleXdvcmQ+bHltcGhvY3l0ZSBmdW5jdGlvbjwva2V5d29yZD48a2V5
d29yZD5uZXV0cm9wZW5pYS9zaSBbU2lkZSBFZmZlY3RdPC9rZXl3b3JkPjxrZXl3b3JkPm5vbmh1
bWFuPC9rZXl3b3JkPjxrZXl3b3JkPnBhdGhvZ2VuZXNpczwva2V5d29yZD48a2V5d29yZD5wYXRp
ZW50PC9rZXl3b3JkPjxrZXl3b3JkPnBlbXBoaWdvaWQvc2kgW1NpZGUgRWZmZWN0XTwva2V5d29y
ZD48a2V5d29yZD5wZW1waGlndXMgdnVsZ2FyaXMvc2kgW1NpZGUgRWZmZWN0XTwva2V5d29yZD48
a2V5d29yZD5wZW1waGlndXMvc2kgW1NpZGUgRWZmZWN0XTwva2V5d29yZD48a2V5d29yZD5wZW5p
Y2lsbGluIEcvZHQgW0RydWcgVGhlcmFweV08L2tleXdvcmQ+PGtleXdvcmQ+cGVudG9zdGF0aW4v
YWUgW0FkdmVyc2UgRHJ1ZyBSZWFjdGlvbl08L2tleXdvcmQ+PGtleXdvcmQ+cGVudG9zdGF0aW4v
ZHQgW0RydWcgVGhlcmFweV08L2tleXdvcmQ+PGtleXdvcmQ+cGVwdGlkZS9lYyBbRW5kb2dlbm91
cyBDb21wb3VuZF08L2tleXdvcmQ+PGtleXdvcmQ+cHJlZG5pc29sb25lL2FlIFtBZHZlcnNlIERy
dWcgUmVhY3Rpb25dPC9rZXl3b3JkPjxrZXl3b3JkPnByZWRuaXNvbG9uZS9jdCBbQ2xpbmljYWwg
VHJpYWxdPC9rZXl3b3JkPjxrZXl3b3JkPnByZWRuaXNvbG9uZS9kbyBbRHJ1ZyBEb3NlXTwva2V5
d29yZD48a2V5d29yZD5wcmVkbmlzb2xvbmUvZHQgW0RydWcgVGhlcmFweV08L2tleXdvcmQ+PGtl
eXdvcmQ+cHJlZG5pc29sb25lL3BkIFtQaGFybWFjb2xvZ3ldPC9rZXl3b3JkPjxrZXl3b3JkPnBy
aW9yaXR5IGpvdXJuYWw8L2tleXdvcmQ+PGtleXdvcmQ+cHVyaW5lIGRlcml2YXRpdmUvYWUgW0Fk
dmVyc2UgRHJ1ZyBSZWFjdGlvbl08L2tleXdvcmQ+PGtleXdvcmQ+cHVyaW5lIGRlcml2YXRpdmUv
Y2IgW0RydWcgQ29tYmluYXRpb25dPC9rZXl3b3JkPjxrZXl3b3JkPnB1cmluZSBkZXJpdmF0aXZl
L2N0IFtDbGluaWNhbCBUcmlhbF08L2tleXdvcmQ+PGtleXdvcmQ+cHVyaW5lIGRlcml2YXRpdmUv
ZHQgW0RydWcgVGhlcmFweV08L2tleXdvcmQ+PGtleXdvcmQ+cmFuaXRpZGluZS9kdCBbRHJ1ZyBU
aGVyYXB5XTwva2V5d29yZD48a2V5d29yZD5yaXR1eGltYWI8L2tleXdvcmQ+PGtleXdvcmQ+cml0
dXhpbWFiL2NiIFtEcnVnIENvbWJpbmF0aW9uXTwva2V5d29yZD48a2V5d29yZD5yaXR1eGltYWIv
Y3QgW0NsaW5pY2FsIFRyaWFsXTwva2V5d29yZD48a2V5d29yZD5yaXR1eGltYWIvZG8gW0RydWcg
RG9zZV08L2tleXdvcmQ+PGtleXdvcmQ+cml0dXhpbWFiL2R0IFtEcnVnIFRoZXJhcHldPC9rZXl3
b3JkPjxrZXl3b3JkPnJpdHV4aW1hYi9wZCBbUGhhcm1hY29sb2d5XTwva2V5d29yZD48a2V5d29y
ZD5zZXBzaXMvc2kgW1NpZGUgRWZmZWN0XTwva2V5d29yZD48a2V5d29yZD5zcGxlbmVjdG9teTwv
a2V5d29yZD48a2V5d29yZD5zdGFub3pvbG9sL2R0IFtEcnVnIFRoZXJhcHldPC9rZXl3b3JkPjxr
ZXl3b3JkPnN0b21hY2ggZXJvc2lvbi9zaSBbU2lkZSBFZmZlY3RdPC9rZXl3b3JkPjxrZXl3b3Jk
PlQgbHltcGhvY3l0ZSBhY3RpdmF0aW9uPC9rZXl3b3JkPjxrZXl3b3JkPlRocm9tYm9jeXRvcGVu
aWE8L2tleXdvcmQ+PGtleXdvcmQ+dHJhbmV4YW1pYyBhY2lkL2FlIFtBZHZlcnNlIERydWcgUmVh
Y3Rpb25dPC9rZXl3b3JkPjxrZXl3b3JkPnRyYW5leGFtaWMgYWNpZC9kdCBbRHJ1ZyBUaGVyYXB5
XTwva2V5d29yZD48a2V5d29yZD50dW1vciBjZWxsPC9rZXl3b3JkPjxrZXl3b3JkPlVuaXRlZCBT
dGF0ZXM8L2tleXdvcmQ+PGtleXdvcmQ+dmFjY2luYXRpb248L2tleXdvcmQ+PGtleXdvcmQ+dmFj
Y2luZS9kdCBbRHJ1ZyBUaGVyYXB5XTwva2V5d29yZD48a2V5d29yZD52aW5ibGFzdGluZS9kdCBb
RHJ1ZyBUaGVyYXB5XTwva2V5d29yZD48a2V5d29yZD5WaW5jYSBhbGthbG9pZC9kdCBbRHJ1ZyBU
aGVyYXB5XTwva2V5d29yZD48a2V5d29yZD5WaW5jYSBhbGthbG9pZC9pdiBbSW50cmF2ZW5vdXMg
RHJ1ZyBBZG1pbmlzdHJhdGlvbl08L2tleXdvcmQ+PGtleXdvcmQ+dmluY3Jpc3RpbmUvY3QgW0Ns
aW5pY2FsIFRyaWFsXTwva2V5d29yZD48a2V5d29yZD52aW5jcmlzdGluZS9kdCBbRHJ1ZyBUaGVy
YXB5XTwva2V5d29yZD48L2tleXdvcmRzPjxkYXRlcz48eWVhcj4yMDA2PC95ZWFyPjxwdWItZGF0
ZXM+PGRhdGU+MjAwNjwvZGF0ZT48L3B1Yi1kYXRlcz48L2RhdGVzPjxpc2JuPjAwOTMtNzc1NDwv
aXNibj48bGFiZWw+MjQ2PC9sYWJlbD48dXJscz48L3VybHM+PGVsZWN0cm9uaWMtcmVzb3VyY2Ut
bnVtPmh0dHA6Ly9keC5kb2kub3JnLzEwLjEwNTMvai5zZW1pbm9uY29sLjIwMDYuMDEuMDExPC9l
bGVjdHJvbmljLXJlc291cmNlLW51bT48L3JlY29yZD48L0NpdGU+PC9FbmROb3RlPgB=
</w:fldData>
        </w:fldChar>
      </w:r>
      <w:r w:rsidR="00466EFD">
        <w:instrText xml:space="preserve"> ADDIN EN.CITE </w:instrText>
      </w:r>
      <w:r w:rsidR="00466EFD">
        <w:fldChar w:fldCharType="begin">
          <w:fldData xml:space="preserve">PEVuZE5vdGU+PENpdGU+PEF1dGhvcj5IYW1ibGluPC9BdXRob3I+PFllYXI+MjAwNjwvWWVhcj48
UmVjTnVtPjc4PC9SZWNOdW0+PERpc3BsYXlUZXh0PigxNzcpPC9EaXNwbGF5VGV4dD48cmVjb3Jk
PjxyZWMtbnVtYmVyPjc4PC9yZWMtbnVtYmVyPjxmb3JlaWduLWtleXM+PGtleSBhcHA9IkVOIiBk
Yi1pZD0ic3YyYXd4cnhreHZheDBldzV4ZHBhenRhMjB4OTl0NTAyczAwIiB0aW1lc3RhbXA9IjE0
MDMwMDE0ODQiPjc4PC9rZXk+PC9mb3JlaWduLWtleXM+PHJlZi10eXBlIG5hbWU9IkpvdXJuYWwg
QXJ0aWNsZSI+MTc8L3JlZi10eXBlPjxjb250cmlidXRvcnM+PGF1dGhvcnM+PGF1dGhvcj5IYW1i
bGluLFQuSi48L2F1dGhvcj48L2F1dGhvcnM+PC9jb250cmlidXRvcnM+PHRpdGxlcz48dGl0bGU+
QXV0b2ltbXVuZSBDb21wbGljYXRpb25zIG9mIENocm9uaWMgTHltcGhvY3l0aWMgTGV1a2VtaWE8
L3RpdGxlPjxzZWNvbmRhcnktdGl0bGU+U2VtaW5hcnMgaW4gT25jb2xvZ3k8L3NlY29uZGFyeS10
aXRsZT48L3RpdGxlcz48cGVyaW9kaWNhbD48ZnVsbC10aXRsZT5TZW1pbmFycyBpbiBPbmNvbG9n
eTwvZnVsbC10aXRsZT48YWJici0xPlNlbWluIE9uY29sPC9hYmJyLTE+PC9wZXJpb2RpY2FsPjxw
YWdlcz4yMzAtMjM5PC9wYWdlcz48dm9sdW1lPjMzPC92b2x1bWU+PG51bWJlcj4yPC9udW1iZXI+
PHJlcHJpbnQtZWRpdGlvbj5Ob3QgaW4gRmlsZTwvcmVwcmludC1lZGl0aW9uPjxrZXl3b3Jkcz48
a2V5d29yZD4qYXV0b2ltbXVuaXR5PC9rZXl3b3JkPjxrZXl3b3JkPipjaHJvbmljIGx5bXBoYXRp
YyBsZXVrZW1pYS9kdCBbRHJ1ZyBUaGVyYXB5XTwva2V5d29yZD48a2V5d29yZD4qY2hyb25pYyBs
eW1waGF0aWMgbGV1a2VtaWEvZXQgW0V0aW9sb2d5XTwva2V5d29yZD48a2V5d29yZD4yMTY1MDMt
NTctMCAoYWxlbXR1enVtYWIpPC9rZXl3b3JkPjxrZXl3b3JkPjQ0Ni04Ni02IChhemF0aGlvcHJp
bmUpPC9rZXl3b3JkPjxrZXl3b3JkPjMwNS0wMy0zIChjaGxvcmFtYnVjaWwpPC9rZXl3b3JkPjxr
ZXl3b3JkPjQyOTEtNjMtOCAoY2xhZHJpYmluZSk8L2tleXdvcmQ+PGtleXdvcmQ+NTAtMTgtMCAo
Y3ljbG9waG9zcGhhbWlkZSk8L2tleXdvcmQ+PGtleXdvcmQ+NzkyMTctNjAtMCAoY3ljbG9zcG9y
aW4pPC9rZXl3b3JkPjxrZXl3b3JkPjE3MjMwLTg4LTUgKGRhbmF6b2wpPC9rZXl3b3JkPjxrZXl3
b3JkPjIzMjE0LTkyLTggKGRveG9ydWJpY2luKTwva2V5d29yZD48a2V5d29yZD4yNTMxNi00MC05
IChkb3hvcnViaWNpbik8L2tleXdvcmQ+PGtleXdvcmQ+MjE2NzktMTQtMSAoZmx1ZGFyYWJpbmUp
PC9rZXl3b3JkPjxrZXl3b3JkPmFibm9ybWFsbHkgaGlnaCBzdWJzdHJhdGUgY29uY2VudHJhdGlv
biBpbiBibG9vZC9zaSBbU2lkZSBFZmZlY3RdPC9rZXl3b3JkPjxrZXl3b3JkPmFsZW10dXp1bWFi
L2FlIFtBZHZlcnNlIERydWcgUmVhY3Rpb25dPC9rZXl3b3JkPjxrZXl3b3JkPmFsZW10dXp1bWFi
L2R0IFtEcnVnIFRoZXJhcHldPC9rZXl3b3JkPjxrZXl3b3JkPkFuZW1pYTwva2V5d29yZD48a2V5
d29yZD5hbmVtaWEvc2kgW1NpZGUgRWZmZWN0XTwva2V5d29yZD48a2V5d29yZD5hbmdpb25ldXJv
dGljIGVkZW1hL3NpIFtTaWRlIEVmZmVjdF08L2tleXdvcmQ+PGtleXdvcmQ+YW50aWdlbiBwcmVz
ZW50aW5nIGNlbGw8L2tleXdvcmQ+PGtleXdvcmQ+YXJ0aWNsZTwva2V5d29yZD48a2V5d29yZD5h
dXRvYW50aWJvZHkvZWMgW0VuZG9nZW5vdXMgQ29tcG91bmRdPC9rZXl3b3JkPjxrZXl3b3JkPmF1
dG9pbW11bmUgZGlzZWFzZS9kdCBbRHJ1ZyBUaGVyYXB5XTwva2V5d29yZD48a2V5d29yZD5hdXRv
aW1tdW5lIGRpc2Vhc2Uvc2kgW1NpZGUgRWZmZWN0XTwva2V5d29yZD48a2V5d29yZD5hdXRvaW1t
dW5lIGhlbW9seXRpYyBhbmVtaWE8L2tleXdvcmQ+PGtleXdvcmQ+YXV0b2ltbXVuZSBoZW1vbHl0
aWMgYW5lbWlhL2R0IFtEcnVnIFRoZXJhcHldPC9rZXl3b3JkPjxrZXl3b3JkPmF1dG9pbW11bmUg
aGVtb2x5dGljIGFuZW1pYS9zaSBbU2lkZSBFZmZlY3RdPC9rZXl3b3JkPjxrZXl3b3JkPmF1dG9p
bW11bmUgdGhyb21ib2N5dG9wZW5pYS9kdCBbRHJ1ZyBUaGVyYXB5XTwva2V5d29yZD48a2V5d29y
ZD5hdXRvaW1tdW5lIHRocm9tYm9jeXRvcGVuaWEvc2kgW1NpZGUgRWZmZWN0XTwva2V5d29yZD48
a2V5d29yZD5hemF0aGlvcHJpbmUvYWUgW0FkdmVyc2UgRHJ1ZyBSZWFjdGlvbl08L2tleXdvcmQ+
PGtleXdvcmQ+YXphdGhpb3ByaW5lL2R0IFtEcnVnIFRoZXJhcHldPC9rZXl3b3JkPjxrZXl3b3Jk
PmF6YXRoaW9wcmluZS9wZCBbUGhhcm1hY29sb2d5XTwva2V5d29yZD48a2V5d29yZD5ibGlzdGVy
L3NpIFtTaWRlIEVmZmVjdF08L2tleXdvcmQ+PGtleXdvcmQ+Ymxvb2Q8L2tleXdvcmQ+PGtleXdv
cmQ+Y2VsbCBmdW5jdGlvbjwva2V5d29yZD48a2V5d29yZD5jaGxvcmFtYnVjaWwvYWUgW0FkdmVy
c2UgRHJ1ZyBSZWFjdGlvbl08L2tleXdvcmQ+PGtleXdvcmQ+Y2hsb3JhbWJ1Y2lsL2N0IFtDbGlu
aWNhbCBUcmlhbF08L2tleXdvcmQ+PGtleXdvcmQ+Y2hsb3JhbWJ1Y2lsL2R0IFtEcnVnIFRoZXJh
cHldPC9rZXl3b3JkPjxrZXl3b3JkPmNsYWRyaWJpbmUvYWUgW0FkdmVyc2UgRHJ1ZyBSZWFjdGlv
bl08L2tleXdvcmQ+PGtleXdvcmQ+Y2xhZHJpYmluZS9kdCBbRHJ1ZyBUaGVyYXB5XTwva2V5d29y
ZD48a2V5d29yZD5jbGluaWNhbCBmZWF0dXJlPC9rZXl3b3JkPjxrZXl3b3JkPmNsaW5pY2FsIHRy
aWFsPC9rZXl3b3JkPjxrZXl3b3JkPmNvbXBsaWNhdGlvbnM8L2tleXdvcmQ+PGtleXdvcmQ+Y29y
dGljb3N0ZXJvaWQvYWUgW0FkdmVyc2UgRHJ1ZyBSZWFjdGlvbl08L2tleXdvcmQ+PGtleXdvcmQ+
Y29ydGljb3N0ZXJvaWQvZG8gW0RydWcgRG9zZV08L2tleXdvcmQ+PGtleXdvcmQ+Y29ydGljb3N0
ZXJvaWQvZHQgW0RydWcgVGhlcmFweV08L2tleXdvcmQ+PGtleXdvcmQ+Y29ydGljb3N0ZXJvaWQv
cGQgW1BoYXJtYWNvbG9neV08L2tleXdvcmQ+PGtleXdvcmQ+Y3ljbG9waG9zcGhhbWlkZS9hZSBb
QWR2ZXJzZSBEcnVnIFJlYWN0aW9uXTwva2V5d29yZD48a2V5d29yZD5jeWNsb3Bob3NwaGFtaWRl
L2NiIFtEcnVnIENvbWJpbmF0aW9uXTwva2V5d29yZD48a2V5d29yZD5jeWNsb3Bob3NwaGFtaWRl
L2N0IFtDbGluaWNhbCBUcmlhbF08L2tleXdvcmQ+PGtleXdvcmQ+Y3ljbG9waG9zcGhhbWlkZS9k
dCBbRHJ1ZyBUaGVyYXB5XTwva2V5d29yZD48a2V5d29yZD5jeWNsb3Bob3NwaGFtaWRlL3BkIFtQ
aGFybWFjb2xvZ3ldPC9rZXl3b3JkPjxrZXl3b3JkPmN5Y2xvc3BvcmluL2FlIFtBZHZlcnNlIERy
dWcgUmVhY3Rpb25dPC9rZXl3b3JkPjxrZXl3b3JkPmN5Y2xvc3BvcmluL2NiIFtEcnVnIENvbWJp
bmF0aW9uXTwva2V5d29yZD48a2V5d29yZD5jeWNsb3Nwb3Jpbi9jdCBbQ2xpbmljYWwgVHJpYWxd
PC9rZXl3b3JkPjxrZXl3b3JkPmN5Y2xvc3BvcmluL2RvIFtEcnVnIERvc2VdPC9rZXl3b3JkPjxr
ZXl3b3JkPmN5Y2xvc3BvcmluL2R0IFtEcnVnIFRoZXJhcHldPC9rZXl3b3JkPjxrZXl3b3JkPmN5
Y2xvc3BvcmluL3BkIFtQaGFybWFjb2xvZ3ldPC9rZXl3b3JkPjxrZXl3b3JkPmN5dG90b3hpYyBh
Z2VudC9kdCBbRHJ1ZyBUaGVyYXB5XTwva2V5d29yZD48a2V5d29yZD5kYW5hem9sL2R0IFtEcnVn
IFRoZXJhcHldPC9rZXl3b3JkPjxrZXl3b3JkPmRpYWJldGVzIG1lbGxpdHVzL3NpIFtTaWRlIEVm
ZmVjdF08L2tleXdvcmQ+PGtleXdvcmQ+ZG94b3J1YmljaW4vY3QgW0NsaW5pY2FsIFRyaWFsXTwv
a2V5d29yZD48a2V5d29yZD5kb3hvcnViaWNpbi9kdCBbRHJ1ZyBUaGVyYXB5XTwva2V5d29yZD48
a2V5d29yZD5mbHVkYXJhYmluZS9hZSBbQWR2ZXJzZSBEcnVnIFJlYWN0aW9uXTwva2V5d29yZD48
a2V5d29yZD5mbHVkYXJhYmluZS9jYiBbRHJ1ZyBDb21iaW5hdGlvbl08L2tleXdvcmQ+PGtleXdv
cmQ+Zmx1ZGFyYWJpbmUvY3QgW0NsaW5pY2FsIFRyaWFsXTwva2V5d29yZD48a2V5d29yZD5mbHVk
YXJhYmluZS9kdCBbRHJ1ZyBUaGVyYXB5XTwva2V5d29yZD48a2V5d29yZD5nbG9tZXJ1bG9uZXBo
cml0aXMvc2kgW1NpZGUgRWZmZWN0XTwva2V5d29yZD48a2V5d29yZD5oZWxwZXIgY2VsbDwva2V5
d29yZD48a2V5d29yZD5oZW1vbHlzaXMvZHQgW0RydWcgVGhlcmFweV08L2tleXdvcmQ+PGtleXdv
cmQ+aGVtb2x5c2lzL3NpIFtTaWRlIEVmZmVjdF08L2tleXdvcmQ+PGtleXdvcmQ+aGVtb2x5dGlj
IGFuZW1pYS9zaSBbU2lkZSBFZmZlY3RdPC9rZXl3b3JkPjxrZXl3b3JkPmh1bWFuPC9rZXl3b3Jk
PjxrZXl3b3JkPmh5cGVydGVuc2lvbi9zaSBbU2lkZSBFZmZlY3RdPC9rZXl3b3JkPjxrZXl3b3Jk
PmltbXVub2dsb2J1bGluL2R0IFtEcnVnIFRoZXJhcHldPC9rZXl3b3JkPjxrZXl3b3JkPmltbXVu
b2dsb2J1bGluL2l2IFtJbnRyYXZlbm91cyBEcnVnIEFkbWluaXN0cmF0aW9uXTwva2V5d29yZD48
a2V5d29yZD5pbmZlY3Rpb24vZHQgW0RydWcgVGhlcmFweV08L2tleXdvcmQ+PGtleXdvcmQ+bGV1
a2VtaWE8L2tleXdvcmQ+PGtleXdvcmQ+bHltcGhvY3l0ZSBmdW5jdGlvbjwva2V5d29yZD48a2V5
d29yZD5uZXV0cm9wZW5pYS9zaSBbU2lkZSBFZmZlY3RdPC9rZXl3b3JkPjxrZXl3b3JkPm5vbmh1
bWFuPC9rZXl3b3JkPjxrZXl3b3JkPnBhdGhvZ2VuZXNpczwva2V5d29yZD48a2V5d29yZD5wYXRp
ZW50PC9rZXl3b3JkPjxrZXl3b3JkPnBlbXBoaWdvaWQvc2kgW1NpZGUgRWZmZWN0XTwva2V5d29y
ZD48a2V5d29yZD5wZW1waGlndXMgdnVsZ2FyaXMvc2kgW1NpZGUgRWZmZWN0XTwva2V5d29yZD48
a2V5d29yZD5wZW1waGlndXMvc2kgW1NpZGUgRWZmZWN0XTwva2V5d29yZD48a2V5d29yZD5wZW5p
Y2lsbGluIEcvZHQgW0RydWcgVGhlcmFweV08L2tleXdvcmQ+PGtleXdvcmQ+cGVudG9zdGF0aW4v
YWUgW0FkdmVyc2UgRHJ1ZyBSZWFjdGlvbl08L2tleXdvcmQ+PGtleXdvcmQ+cGVudG9zdGF0aW4v
ZHQgW0RydWcgVGhlcmFweV08L2tleXdvcmQ+PGtleXdvcmQ+cGVwdGlkZS9lYyBbRW5kb2dlbm91
cyBDb21wb3VuZF08L2tleXdvcmQ+PGtleXdvcmQ+cHJlZG5pc29sb25lL2FlIFtBZHZlcnNlIERy
dWcgUmVhY3Rpb25dPC9rZXl3b3JkPjxrZXl3b3JkPnByZWRuaXNvbG9uZS9jdCBbQ2xpbmljYWwg
VHJpYWxdPC9rZXl3b3JkPjxrZXl3b3JkPnByZWRuaXNvbG9uZS9kbyBbRHJ1ZyBEb3NlXTwva2V5
d29yZD48a2V5d29yZD5wcmVkbmlzb2xvbmUvZHQgW0RydWcgVGhlcmFweV08L2tleXdvcmQ+PGtl
eXdvcmQ+cHJlZG5pc29sb25lL3BkIFtQaGFybWFjb2xvZ3ldPC9rZXl3b3JkPjxrZXl3b3JkPnBy
aW9yaXR5IGpvdXJuYWw8L2tleXdvcmQ+PGtleXdvcmQ+cHVyaW5lIGRlcml2YXRpdmUvYWUgW0Fk
dmVyc2UgRHJ1ZyBSZWFjdGlvbl08L2tleXdvcmQ+PGtleXdvcmQ+cHVyaW5lIGRlcml2YXRpdmUv
Y2IgW0RydWcgQ29tYmluYXRpb25dPC9rZXl3b3JkPjxrZXl3b3JkPnB1cmluZSBkZXJpdmF0aXZl
L2N0IFtDbGluaWNhbCBUcmlhbF08L2tleXdvcmQ+PGtleXdvcmQ+cHVyaW5lIGRlcml2YXRpdmUv
ZHQgW0RydWcgVGhlcmFweV08L2tleXdvcmQ+PGtleXdvcmQ+cmFuaXRpZGluZS9kdCBbRHJ1ZyBU
aGVyYXB5XTwva2V5d29yZD48a2V5d29yZD5yaXR1eGltYWI8L2tleXdvcmQ+PGtleXdvcmQ+cml0
dXhpbWFiL2NiIFtEcnVnIENvbWJpbmF0aW9uXTwva2V5d29yZD48a2V5d29yZD5yaXR1eGltYWIv
Y3QgW0NsaW5pY2FsIFRyaWFsXTwva2V5d29yZD48a2V5d29yZD5yaXR1eGltYWIvZG8gW0RydWcg
RG9zZV08L2tleXdvcmQ+PGtleXdvcmQ+cml0dXhpbWFiL2R0IFtEcnVnIFRoZXJhcHldPC9rZXl3
b3JkPjxrZXl3b3JkPnJpdHV4aW1hYi9wZCBbUGhhcm1hY29sb2d5XTwva2V5d29yZD48a2V5d29y
ZD5zZXBzaXMvc2kgW1NpZGUgRWZmZWN0XTwva2V5d29yZD48a2V5d29yZD5zcGxlbmVjdG9teTwv
a2V5d29yZD48a2V5d29yZD5zdGFub3pvbG9sL2R0IFtEcnVnIFRoZXJhcHldPC9rZXl3b3JkPjxr
ZXl3b3JkPnN0b21hY2ggZXJvc2lvbi9zaSBbU2lkZSBFZmZlY3RdPC9rZXl3b3JkPjxrZXl3b3Jk
PlQgbHltcGhvY3l0ZSBhY3RpdmF0aW9uPC9rZXl3b3JkPjxrZXl3b3JkPlRocm9tYm9jeXRvcGVu
aWE8L2tleXdvcmQ+PGtleXdvcmQ+dHJhbmV4YW1pYyBhY2lkL2FlIFtBZHZlcnNlIERydWcgUmVh
Y3Rpb25dPC9rZXl3b3JkPjxrZXl3b3JkPnRyYW5leGFtaWMgYWNpZC9kdCBbRHJ1ZyBUaGVyYXB5
XTwva2V5d29yZD48a2V5d29yZD50dW1vciBjZWxsPC9rZXl3b3JkPjxrZXl3b3JkPlVuaXRlZCBT
dGF0ZXM8L2tleXdvcmQ+PGtleXdvcmQ+dmFjY2luYXRpb248L2tleXdvcmQ+PGtleXdvcmQ+dmFj
Y2luZS9kdCBbRHJ1ZyBUaGVyYXB5XTwva2V5d29yZD48a2V5d29yZD52aW5ibGFzdGluZS9kdCBb
RHJ1ZyBUaGVyYXB5XTwva2V5d29yZD48a2V5d29yZD5WaW5jYSBhbGthbG9pZC9kdCBbRHJ1ZyBU
aGVyYXB5XTwva2V5d29yZD48a2V5d29yZD5WaW5jYSBhbGthbG9pZC9pdiBbSW50cmF2ZW5vdXMg
RHJ1ZyBBZG1pbmlzdHJhdGlvbl08L2tleXdvcmQ+PGtleXdvcmQ+dmluY3Jpc3RpbmUvY3QgW0Ns
aW5pY2FsIFRyaWFsXTwva2V5d29yZD48a2V5d29yZD52aW5jcmlzdGluZS9kdCBbRHJ1ZyBUaGVy
YXB5XTwva2V5d29yZD48L2tleXdvcmRzPjxkYXRlcz48eWVhcj4yMDA2PC95ZWFyPjxwdWItZGF0
ZXM+PGRhdGU+MjAwNjwvZGF0ZT48L3B1Yi1kYXRlcz48L2RhdGVzPjxpc2JuPjAwOTMtNzc1NDwv
aXNibj48bGFiZWw+MjQ2PC9sYWJlbD48dXJscz48L3VybHM+PGVsZWN0cm9uaWMtcmVzb3VyY2Ut
bnVtPmh0dHA6Ly9keC5kb2kub3JnLzEwLjEwNTMvai5zZW1pbm9uY29sLjIwMDYuMDEuMDExPC9l
bGVjdHJvbmljLXJlc291cmNlLW51bT48L3JlY29yZD48L0NpdGU+PC9FbmROb3RlPgB=
</w:fldData>
        </w:fldChar>
      </w:r>
      <w:r w:rsidR="00466EFD">
        <w:instrText xml:space="preserve"> ADDIN EN.CITE.DATA </w:instrText>
      </w:r>
      <w:r w:rsidR="00466EFD">
        <w:fldChar w:fldCharType="end"/>
      </w:r>
      <w:r>
        <w:fldChar w:fldCharType="separate"/>
      </w:r>
      <w:r w:rsidR="00466EFD">
        <w:rPr>
          <w:noProof/>
        </w:rPr>
        <w:t>(177)</w:t>
      </w:r>
      <w:r>
        <w:fldChar w:fldCharType="end"/>
      </w:r>
      <w:r w:rsidRPr="00854AA4">
        <w:t xml:space="preserve">. Omtrent dobbelt så mange pasienter har en positiv DAT under sykdomsforløpet </w:t>
      </w:r>
      <w:r>
        <w:t>enn</w:t>
      </w:r>
      <w:r w:rsidRPr="00854AA4">
        <w:t xml:space="preserve"> de som utvikler AIHA. AIHA kan forekomme ved ubehandlet KLL, men det er velkjent at insidensen øker etter behandling både med fludarabin og klorambucil. Tillegg av cyklofosfamid reduserer risiko for AIHA </w:t>
      </w:r>
      <w:r>
        <w:fldChar w:fldCharType="begin">
          <w:fldData xml:space="preserve">PEVuZE5vdGU+PENpdGU+PEF1dGhvcj5DYXRvdnNreTwvQXV0aG9yPjxZZWFyPjIwMDc8L1llYXI+
PFJlY051bT43MTwvUmVjTnVtPjxEaXNwbGF5VGV4dD4oMTQ1OzE2MCk8L0Rpc3BsYXlUZXh0Pjxy
ZWNvcmQ+PHJlYy1udW1iZXI+NzE8L3JlYy1udW1iZXI+PGZvcmVpZ24ta2V5cz48a2V5IGFwcD0i
RU4iIGRiLWlkPSJzdjJhd3hyeGt4dmF4MGV3NXhkcGF6dGEyMHg5OXQ1MDJzMDAiIHRpbWVzdGFt
cD0iMTQwMzAwMTQ4NCI+NzE8L2tleT48L2ZvcmVpZ24ta2V5cz48cmVmLXR5cGUgbmFtZT0iSm91
cm5hbCBBcnRpY2xlIj4xNzwvcmVmLXR5cGU+PGNvbnRyaWJ1dG9ycz48YXV0aG9ycz48YXV0aG9y
PkNhdG92c2t5LEQuPC9hdXRob3I+PGF1dGhvcj5SaWNoYXJkcyxTLjwvYXV0aG9yPjxhdXRob3I+
TWF0dXRlcyxFLjwvYXV0aG9yPjxhdXRob3I+T3NjaWVyLEQuPC9hdXRob3I+PGF1dGhvcj5EeWVy
LE0uPC9hdXRob3I+PGF1dGhvcj5CZXphcmVzLFIuPC9hdXRob3I+PGF1dGhvcj5QZXR0aXR0LEEu
PC9hdXRob3I+PGF1dGhvcj5IYW1ibGluLFQuPC9hdXRob3I+PGF1dGhvcj5NaWxsaWdhbixELjwv
YXV0aG9yPjxhdXRob3I+Q2hpbGQsSi48L2F1dGhvcj48YXV0aG9yPkhhbWlsdG9uLE0uPC9hdXRo
b3I+PGF1dGhvcj5EZWFyZGVuLEMuPC9hdXRob3I+PGF1dGhvcj5TbWl0aCxBLjwvYXV0aG9yPjxh
dXRob3I+Qm9zYW5xdWV0LEEuPC9hdXRob3I+PGF1dGhvcj5EYXZpcyxaLjwvYXV0aG9yPjxhdXRo
b3I+QnJpdG8tQmFiYXB1bGxlLFYuPC9hdXRob3I+PGF1dGhvcj5FbHNlLE0uPC9hdXRob3I+PGF1
dGhvcj5XYWRlLFIuPC9hdXRob3I+PGF1dGhvcj5IaWxsbWVuLFAuPC9hdXRob3I+PC9hdXRob3Jz
PjwvY29udHJpYnV0b3JzPjx0aXRsZXM+PHRpdGxlPkFzc2Vzc21lbnQgb2YgZmx1ZGFyYWJpbmUg
cGx1cyBjeWNsb3Bob3NwaGFtaWRlIGZvciBwYXRpZW50cyB3aXRoIGNocm9uaWMgbHltcGhvY3l0
aWMgbGV1a2FlbWlhICh0aGUgTFJGIENMTDQgVHJpYWwpOiBhIHJhbmRvbWlzZWQgY29udHJvbGxl
ZCB0cmlhbDwvdGl0bGU+PHNlY29uZGFyeS10aXRsZT5MYW5jZXQ8L3NlY29uZGFyeS10aXRsZT48
L3RpdGxlcz48cGVyaW9kaWNhbD48ZnVsbC10aXRsZT5MYW5jZXQ8L2Z1bGwtdGl0bGU+PC9wZXJp
b2RpY2FsPjxwYWdlcz4yMzAtMjM5PC9wYWdlcz48dm9sdW1lPjM3MDwvdm9sdW1lPjxudW1iZXI+
OTU4MzwvbnVtYmVyPjxyZXByaW50LWVkaXRpb24+Tm90IGluIEZpbGU8L3JlcHJpbnQtZWRpdGlv
bj48a2V5d29yZHM+PGtleXdvcmQ+KmNocm9uaWMgbHltcGhhdGljIGxldWtlbWlhL2RtIFtEaXNl
YXNlIE1hbmFnZW1lbnRdPC9rZXl3b3JkPjxrZXl3b3JkPipjaHJvbmljIGx5bXBoYXRpYyBsZXVr
ZW1pYS9kdCBbRHJ1ZyBUaGVyYXB5XTwva2V5d29yZD48a2V5d29yZD4qY3ljbG9waG9zcGhhbWlk
ZS9hZSBbQWR2ZXJzZSBEcnVnIFJlYWN0aW9uXTwva2V5d29yZD48a2V5d29yZD4qY3ljbG9waG9z
cGhhbWlkZS9jYiBbRHJ1ZyBDb21iaW5hdGlvbl08L2tleXdvcmQ+PGtleXdvcmQ+KmN5Y2xvcGhv
c3BoYW1pZGUvY20gW0RydWcgQ29tcGFyaXNvbl08L2tleXdvcmQ+PGtleXdvcmQ+KmN5Y2xvcGhv
c3BoYW1pZGUvY3QgW0NsaW5pY2FsIFRyaWFsXTwva2V5d29yZD48a2V5d29yZD4qY3ljbG9waG9z
cGhhbWlkZS9kdCBbRHJ1ZyBUaGVyYXB5XTwva2V5d29yZD48a2V5d29yZD4qY3ljbG9waG9zcGhh
bWlkZS9wZCBbUGhhcm1hY29sb2d5XTwva2V5d29yZD48a2V5d29yZD4qZmx1ZGFyYWJpbmUvYWUg
W0FkdmVyc2UgRHJ1ZyBSZWFjdGlvbl08L2tleXdvcmQ+PGtleXdvcmQ+KmZsdWRhcmFiaW5lL2Ni
IFtEcnVnIENvbWJpbmF0aW9uXTwva2V5d29yZD48a2V5d29yZD4qZmx1ZGFyYWJpbmUvY20gW0Ry
dWcgQ29tcGFyaXNvbl08L2tleXdvcmQ+PGtleXdvcmQ+KmZsdWRhcmFiaW5lL2N0IFtDbGluaWNh
bCBUcmlhbF08L2tleXdvcmQ+PGtleXdvcmQ+KmZsdWRhcmFiaW5lL2R0IFtEcnVnIFRoZXJhcHld
PC9rZXl3b3JkPjxrZXl3b3JkPipmbHVkYXJhYmluZS9pdiBbSW50cmF2ZW5vdXMgRHJ1ZyBBZG1p
bmlzdHJhdGlvbl08L2tleXdvcmQ+PGtleXdvcmQ+KmZsdWRhcmFiaW5lL3BkIFtQaGFybWFjb2xv
Z3ldPC9rZXl3b3JkPjxrZXl3b3JkPipmbHVkYXJhYmluZS9wbyBbT3JhbCBEcnVnIEFkbWluaXN0
cmF0aW9uXTwva2V5d29yZD48a2V5d29yZD41OTI3Ny04OS0zIChhY2ljbG92aXIpPC9rZXl3b3Jk
PjxrZXl3b3JkPjMxNS0zMC0wIChhbGxvcHVyaW5vbCk8L2tleXdvcmQ+PGtleXdvcmQ+MzA1LTAz
LTMgKGNobG9yYW1idWNpbCk8L2tleXdvcmQ+PGtleXdvcmQ+ODA2NC05MC0yIChjb3RyaW1veGF6
b2xlKTwva2V5d29yZD48a2V5d29yZD41MC0xOC0wIChjeWNsb3Bob3NwaGFtaWRlKTwva2V5d29y
ZD48a2V5d29yZD4yMTY3OS0xNC0xIChmbHVkYXJhYmluZSk8L2tleXdvcmQ+PGtleXdvcmQ+OTc3
OTQtMjctOSAoaW1tdW5vZ2xvYnVsaW4gRyk8L2tleXdvcmQ+PGtleXdvcmQ+NTAtMjQtOCAocHJl
ZG5pc29sb25lKTwva2V5d29yZD48a2V5d29yZD5hY2ljbG92aXI8L2tleXdvcmQ+PGtleXdvcmQ+
QWR1bHQ8L2tleXdvcmQ+PGtleXdvcmQ+YWdlPC9rZXl3b3JkPjxrZXl3b3JkPkFnZWQ8L2tleXdv
cmQ+PGtleXdvcmQ+YWxsb3B1cmlub2w8L2tleXdvcmQ+PGtleXdvcmQ+YWxvcGVjaWEvc2kgW1Np
ZGUgRWZmZWN0XTwva2V5d29yZD48a2V5d29yZD5hbmFseXNpczwva2V5d29yZD48a2V5d29yZD5h
cnRpY2xlPC9rZXl3b3JkPjxrZXl3b3JkPmJvbmUgbWFycm93IHRveGljaXR5L3NpIFtTaWRlIEVm
ZmVjdF08L2tleXdvcmQ+PGtleXdvcmQ+Y2FuY2VyIHN1cnZpdmFsPC9rZXl3b3JkPjxrZXl3b3Jk
PmNoaWxkPC9rZXl3b3JkPjxrZXl3b3JkPkNobG9yYW1idWNpbDwva2V5d29yZD48a2V5d29yZD5j
aGxvcmFtYnVjaWwvYWUgW0FkdmVyc2UgRHJ1ZyBSZWFjdGlvbl08L2tleXdvcmQ+PGtleXdvcmQ+
Y2hsb3JhbWJ1Y2lsL2NtIFtEcnVnIENvbXBhcmlzb25dPC9rZXl3b3JkPjxrZXl3b3JkPmNobG9y
YW1idWNpbC9jdCBbQ2xpbmljYWwgVHJpYWxdPC9rZXl3b3JkPjxrZXl3b3JkPmNobG9yYW1idWNp
bC9kdCBbRHJ1ZyBUaGVyYXB5XTwva2V5d29yZD48a2V5d29yZD5jaGxvcmFtYnVjaWwvcGQgW1Bo
YXJtYWNvbG9neV08L2tleXdvcmQ+PGtleXdvcmQ+Y2hsb3JhbWJ1Y2lsL3BvIFtPcmFsIERydWcg
QWRtaW5pc3RyYXRpb25dPC9rZXl3b3JkPjxrZXl3b3JkPmNsaW5pY2FsIHRyaWFsPC9rZXl3b3Jk
PjxrZXl3b3JkPmNvbWJpbmF0aW9uIGNoZW1vdGhlcmFweTwva2V5d29yZD48a2V5d29yZD5jb250
cm9sbGVkIGNsaW5pY2FsIHRyaWFsPC9rZXl3b3JkPjxrZXl3b3JkPmNvbnRyb2xsZWQgc3R1ZHk8
L2tleXdvcmQ+PGtleXdvcmQ+Y290cmltb3hhem9sZTwva2V5d29yZD48a2V5d29yZD5DeWNsb3Bo
b3NwaGFtaWRlPC9rZXl3b3JkPjxrZXl3b3JkPkN5dG9nZW5ldGljczwva2V5d29yZD48a2V5d29y
ZD5kaWFycmhlYS9zaSBbU2lkZSBFZmZlY3RdPC9rZXl3b3JkPjxrZXl3b3JkPmRpc2Vhc2UgY291
cnNlPC9rZXl3b3JkPjxrZXl3b3JkPmRpc2Vhc2UgZnJlZSBpbnRlcnZhbDwva2V5d29yZD48a2V5
d29yZD5GZW1hbGU8L2tleXdvcmQ+PGtleXdvcmQ+ZmV2ZXIvc2kgW1NpZGUgRWZmZWN0XTwva2V5
d29yZD48a2V5d29yZD5mbHVkYXJhYmluZTwva2V5d29yZD48a2V5d29yZD5nZW5lIG11dGF0aW9u
PC9rZXl3b3JkPjxrZXl3b3JkPmdyYW51bG9jeXRlIGNvbG9ueSBzdGltdWxhdGluZyBmYWN0b3I8
L2tleXdvcmQ+PGtleXdvcmQ+aGVtb2x5dGljIGFuZW1pYS9zaSBbU2lkZSBFZmZlY3RdPC9rZXl3
b3JkPjxrZXl3b3JkPmh1bWFuPC9rZXl3b3JkPjxrZXl3b3JkPmltbXVub2dsb2J1bGluIEc8L2tl
eXdvcmQ+PGtleXdvcmQ+bWFqb3IgY2xpbmljYWwgc3R1ZHk8L2tleXdvcmQ+PGtleXdvcmQ+TWFs
ZTwva2V5d29yZD48a2V5d29yZD5tZXRhIGFuYWx5c2lzPC9rZXl3b3JkPjxrZXl3b3JkPm1ldGhv
ZHM8L2tleXdvcmQ+PGtleXdvcmQ+bW9ub2Nsb25hbCBhbnRpYm9keTwva2V5d29yZD48a2V5d29y
ZD5tb25vdGhlcmFweTwva2V5d29yZD48a2V5d29yZD5tdWNvc2EgaW5mbGFtbWF0aW9uL3NpIFtT
aWRlIEVmZmVjdF08L2tleXdvcmQ+PGtleXdvcmQ+bXVsdGlwbGUgY3ljbGUgdHJlYXRtZW50PC9r
ZXl3b3JkPjxrZXl3b3JkPk11dGF0aW9uPC9rZXl3b3JkPjxrZXl3b3JkPm15ZWxvZHlzcGxhc2lh
L3NpIFtTaWRlIEVmZmVjdF08L2tleXdvcmQ+PGtleXdvcmQ+bmF1c2VhL3NpIFtTaWRlIEVmZmVj
dF08L2tleXdvcmQ+PGtleXdvcmQ+bmV1dHJvcGVuaWE8L2tleXdvcmQ+PGtleXdvcmQ+bmV1dHJv
cGVuaWEvc2kgW1NpZGUgRWZmZWN0XTwva2V5d29yZD48a2V5d29yZD5vdmVyYWxsIHN1cnZpdmFs
PC9rZXl3b3JkPjxrZXl3b3JkPnBhdGllbnQ8L2tleXdvcmQ+PGtleXdvcmQ+cHJlZG5pc29sb25l
L2R0IFtEcnVnIFRoZXJhcHldPC9rZXl3b3JkPjxrZXl3b3JkPnByaW9yaXR5IGpvdXJuYWw8L2tl
eXdvcmQ+PGtleXdvcmQ+cHJvZ3Jlc3Npb24gZnJlZSBzdXJ2aXZhbDwva2V5d29yZD48a2V5d29y
ZD5xdWFsaXR5IG9mIGxpZmU8L2tleXdvcmQ+PGtleXdvcmQ+cmFuZG9taXplZCBjb250cm9sbGVk
IHRyaWFsPC9rZXl3b3JkPjxrZXl3b3JkPnN0YXRpc3RpY2FsIHNpZ25pZmljYW5jZTwva2V5d29y
ZD48a2V5d29yZD5TdXJ2aXZhbDwva2V5d29yZD48a2V5d29yZD50aHJvbWJvY3l0b3BlbmlhL3Np
IFtTaWRlIEVmZmVjdF08L2tleXdvcmQ+PGtleXdvcmQ+dHJlYXRtZW50IHJlc3BvbnNlPC9rZXl3
b3JkPjxrZXl3b3JkPnZvbWl0aW5nL3NpIFtTaWRlIEVmZmVjdF08L2tleXdvcmQ+PC9rZXl3b3Jk
cz48ZGF0ZXM+PHllYXI+MjAwNzwveWVhcj48cHViLWRhdGVzPjxkYXRlPjIwMDc8L2RhdGU+PC9w
dWItZGF0ZXM+PC9kYXRlcz48aXNibj4wMTQwLTY3MzY8L2lzYm4+PGxhYmVsPjIzOTwvbGFiZWw+
PHVybHM+PC91cmxzPjxlbGVjdHJvbmljLXJlc291cmNlLW51bT5odHRwOi8vZHguZG9pLm9yZy8x
MC4xMDE2L1MwMTQwLTY3MzYlMjgwNyUyOTYxMTI1LTg8L2VsZWN0cm9uaWMtcmVzb3VyY2UtbnVt
PjwvcmVjb3JkPjwvQ2l0ZT48Q2l0ZT48QXV0aG9yPkRlYXJkZW48L0F1dGhvcj48WWVhcj4yMDA4
PC9ZZWFyPjxSZWNOdW0+NTk8L1JlY051bT48cmVjb3JkPjxyZWMtbnVtYmVyPjU5PC9yZWMtbnVt
YmVyPjxmb3JlaWduLWtleXM+PGtleSBhcHA9IkVOIiBkYi1pZD0ic3YyYXd4cnhreHZheDBldzV4
ZHBhenRhMjB4OTl0NTAyczAwIiB0aW1lc3RhbXA9IjE0MDMwMDE0ODQiPjU5PC9rZXk+PC9mb3Jl
aWduLWtleXM+PHJlZi10eXBlIG5hbWU9IkpvdXJuYWwgQXJ0aWNsZSI+MTc8L3JlZi10eXBlPjxj
b250cmlidXRvcnM+PGF1dGhvcnM+PGF1dGhvcj5EZWFyZGVuLEMuPC9hdXRob3I+PGF1dGhvcj5X
YWRlLFIuPC9hdXRob3I+PGF1dGhvcj5FbHNlLE0uPC9hdXRob3I+PGF1dGhvcj5SaWNoYXJkcyxT
LjwvYXV0aG9yPjxhdXRob3I+TWlsbGlnYW4sRC48L2F1dGhvcj48YXV0aG9yPkhhbWJsaW4sVC48
L2F1dGhvcj48YXV0aG9yPkNhdG92c2t5LEQuPC9hdXRob3I+PC9hdXRob3JzPjwvY29udHJpYnV0
b3JzPjxhdXRoLWFkZHJlc3M+Um95YWwgTWFyc2RlbiBOYXRpb25hbCBIZWFsdGggU2VydmljZSAo
TkhTKSBGb3VuZGF0aW9uIFRydXN0IGFuZCBJbnN0aXR1dGUgb2YgQ2FuY2VyIFJlc2VhcmNoLCBT
dXR0b24sIFN1cnJleSwgVUsuIGNsYWlyZS5kZWFyZGVuQHJtaC5uaHMudWs8L2F1dGgtYWRkcmVz
cz48dGl0bGVzPjx0aXRsZT5UaGUgcHJvZ25vc3RpYyBzaWduaWZpY2FuY2Ugb2YgYSBwb3NpdGl2
ZSBkaXJlY3QgYW50aWdsb2J1bGluIHRlc3QgaW4gY2hyb25pYyBseW1waG9jeXRpYyBsZXVrZW1p
YTogYSBiZW5lZmljaWFsIGVmZmVjdCBvZiB0aGUgY29tYmluYXRpb24gb2YgZmx1ZGFyYWJpbmUg
YW5kIGN5Y2xvcGhvc3BoYW1pZGUgb24gdGhlIGluY2lkZW5jZSBvZiBoZW1vbHl0aWMgYW5lbWlh
PC90aXRsZT48c2Vjb25kYXJ5LXRpdGxlPkJsb29kPC9zZWNvbmRhcnktdGl0bGU+PC90aXRsZXM+
PHBlcmlvZGljYWw+PGZ1bGwtdGl0bGU+Qmxvb2Q8L2Z1bGwtdGl0bGU+PC9wZXJpb2RpY2FsPjxw
YWdlcz4xODIwLTE4MjY8L3BhZ2VzPjx2b2x1bWU+MTExPC92b2x1bWU+PG51bWJlcj40PC9udW1i
ZXI+PHJlcHJpbnQtZWRpdGlvbj5Ob3QgaW4gRmlsZTwvcmVwcmludC1lZGl0aW9uPjxrZXl3b3Jk
cz48a2V5d29yZD5hZG1pbmlzdHJhdGlvbiAmYW1wOyBkb3NhZ2U8L2tleXdvcmQ+PGtleXdvcmQ+
QWdlZDwva2V5d29yZD48a2V5d29yZD5hbmFsb2dzICZhbXA7IGRlcml2YXRpdmVzPC9rZXl3b3Jk
PjxrZXl3b3JkPmFuYWx5c2lzPC9rZXl3b3JkPjxrZXl3b3JkPkFuZW1pYTwva2V5d29yZD48a2V5
d29yZD5BbmVtaWEsSGVtb2x5dGljPC9rZXl3b3JkPjxrZXl3b3JkPkFudGluZW9wbGFzdGljIEFn
ZW50czwva2V5d29yZD48a2V5d29yZD5BbnRpbmVvcGxhc3RpYyBDb21iaW5lZCBDaGVtb3RoZXJh
cHkgUHJvdG9jb2xzPC9rZXl3b3JkPjxrZXl3b3JkPmFydGljbGU8L2tleXdvcmQ+PGtleXdvcmQ+
Q2hsb3JhbWJ1Y2lsPC9rZXl3b3JkPjxrZXl3b3JkPmNvbXBsaWNhdGlvbnM8L2tleXdvcmQ+PGtl
eXdvcmQ+Q29vbWJzJmFwb3M7IFRlc3Q8L2tleXdvcmQ+PGtleXdvcmQ+Q3ljbG9waG9zcGhhbWlk
ZTwva2V5d29yZD48a2V5d29yZD5kZWF0aDwva2V5d29yZD48a2V5d29yZD5EaXNlYXNlIFByb2dy
ZXNzaW9uPC9rZXl3b3JkPjxrZXl3b3JkPkRydWcgQWRtaW5pc3RyYXRpb24gU2NoZWR1bGU8L2tl
eXdvcmQ+PGtleXdvcmQ+ZHJ1ZyB0aGVyYXB5PC9rZXl3b3JkPjxrZXl3b3JkPmVwaWRlbWlvbG9n
eTwva2V5d29yZD48a2V5d29yZD5GZW1hbGU8L2tleXdvcmQ+PGtleXdvcmQ+SHVtYW5zPC9rZXl3
b3JkPjxrZXl3b3JkPkluY2lkZW5jZTwva2V5d29yZD48a2V5d29yZD5sZXVrZW1pYTwva2V5d29y
ZD48a2V5d29yZD5MZXVrZW1pYSxMeW1waG9jeXRpYyxDaHJvbmljLEItQ2VsbDwva2V5d29yZD48
a2V5d29yZD5NYWxlPC9rZXl3b3JkPjxrZXl3b3JkPk1pZGRsZSBBZ2VkPC9rZXl3b3JkPjxrZXl3
b3JkPm1vbm90aGVyYXB5PC9rZXl3b3JkPjxrZXl3b3JkPm1vcnRhbGl0eTwva2V5d29yZD48a2V5
d29yZD5tdWx0aWNlbnRlciBzdHVkeTwva2V5d29yZD48a2V5d29yZD5NdWx0aXZhcmlhdGUgQW5h
bHlzaXM8L2tleXdvcmQ+PGtleXdvcmQ+TmVvcGxhc20gU3RhZ2luZzwva2V5d29yZD48a2V5d29y
ZD5vdmVyYWxsIHN1cnZpdmFsPC9rZXl3b3JkPjxrZXl3b3JkPnBhdGllbnQ8L2tleXdvcmQ+PGtl
eXdvcmQ+UHJlZGljdGl2ZSBWYWx1ZSBvZiBUZXN0czwva2V5d29yZD48a2V5d29yZD5wcmV2ZW50
aW9uICZhbXA7IGNvbnRyb2w8L2tleXdvcmQ+PGtleXdvcmQ+UHJvZ25vc2lzPC9rZXl3b3JkPjxr
ZXl3b3JkPnJhbmRvbWl6ZWQgY29udHJvbGxlZCB0cmlhbDwva2V5d29yZD48a2V5d29yZD5TdXJ2
aXZhbDwva2V5d29yZD48a2V5d29yZD5TdXJ2aXZhbCBBbmFseXNpczwva2V5d29yZD48a2V5d29y
ZD50aGVyYXBldXRpYyB1c2U8L2tleXdvcmQ+PGtleXdvcmQ+dGhlcmFweTwva2V5d29yZD48a2V5
d29yZD5UcmVhdG1lbnQgT3V0Y29tZTwva2V5d29yZD48a2V5d29yZD5WaWRhcmFiaW5lPC9rZXl3
b3JkPjwva2V5d29yZHM+PGRhdGVzPjx5ZWFyPjIwMDg8L3llYXI+PHB1Yi1kYXRlcz48ZGF0ZT4y
LzE1LzIwMDg8L2RhdGU+PC9wdWItZGF0ZXM+PC9kYXRlcz48bGFiZWw+MjI3PC9sYWJlbD48dXJs
cz48L3VybHM+PC9yZWNvcmQ+PC9DaXRlPjwvRW5kTm90ZT4A
</w:fldData>
        </w:fldChar>
      </w:r>
      <w:r w:rsidR="00466EFD">
        <w:instrText xml:space="preserve"> ADDIN EN.CITE </w:instrText>
      </w:r>
      <w:r w:rsidR="00466EFD">
        <w:fldChar w:fldCharType="begin">
          <w:fldData xml:space="preserve">PEVuZE5vdGU+PENpdGU+PEF1dGhvcj5DYXRvdnNreTwvQXV0aG9yPjxZZWFyPjIwMDc8L1llYXI+
PFJlY051bT43MTwvUmVjTnVtPjxEaXNwbGF5VGV4dD4oMTQ1OzE2MCk8L0Rpc3BsYXlUZXh0Pjxy
ZWNvcmQ+PHJlYy1udW1iZXI+NzE8L3JlYy1udW1iZXI+PGZvcmVpZ24ta2V5cz48a2V5IGFwcD0i
RU4iIGRiLWlkPSJzdjJhd3hyeGt4dmF4MGV3NXhkcGF6dGEyMHg5OXQ1MDJzMDAiIHRpbWVzdGFt
cD0iMTQwMzAwMTQ4NCI+NzE8L2tleT48L2ZvcmVpZ24ta2V5cz48cmVmLXR5cGUgbmFtZT0iSm91
cm5hbCBBcnRpY2xlIj4xNzwvcmVmLXR5cGU+PGNvbnRyaWJ1dG9ycz48YXV0aG9ycz48YXV0aG9y
PkNhdG92c2t5LEQuPC9hdXRob3I+PGF1dGhvcj5SaWNoYXJkcyxTLjwvYXV0aG9yPjxhdXRob3I+
TWF0dXRlcyxFLjwvYXV0aG9yPjxhdXRob3I+T3NjaWVyLEQuPC9hdXRob3I+PGF1dGhvcj5EeWVy
LE0uPC9hdXRob3I+PGF1dGhvcj5CZXphcmVzLFIuPC9hdXRob3I+PGF1dGhvcj5QZXR0aXR0LEEu
PC9hdXRob3I+PGF1dGhvcj5IYW1ibGluLFQuPC9hdXRob3I+PGF1dGhvcj5NaWxsaWdhbixELjwv
YXV0aG9yPjxhdXRob3I+Q2hpbGQsSi48L2F1dGhvcj48YXV0aG9yPkhhbWlsdG9uLE0uPC9hdXRo
b3I+PGF1dGhvcj5EZWFyZGVuLEMuPC9hdXRob3I+PGF1dGhvcj5TbWl0aCxBLjwvYXV0aG9yPjxh
dXRob3I+Qm9zYW5xdWV0LEEuPC9hdXRob3I+PGF1dGhvcj5EYXZpcyxaLjwvYXV0aG9yPjxhdXRo
b3I+QnJpdG8tQmFiYXB1bGxlLFYuPC9hdXRob3I+PGF1dGhvcj5FbHNlLE0uPC9hdXRob3I+PGF1
dGhvcj5XYWRlLFIuPC9hdXRob3I+PGF1dGhvcj5IaWxsbWVuLFAuPC9hdXRob3I+PC9hdXRob3Jz
PjwvY29udHJpYnV0b3JzPjx0aXRsZXM+PHRpdGxlPkFzc2Vzc21lbnQgb2YgZmx1ZGFyYWJpbmUg
cGx1cyBjeWNsb3Bob3NwaGFtaWRlIGZvciBwYXRpZW50cyB3aXRoIGNocm9uaWMgbHltcGhvY3l0
aWMgbGV1a2FlbWlhICh0aGUgTFJGIENMTDQgVHJpYWwpOiBhIHJhbmRvbWlzZWQgY29udHJvbGxl
ZCB0cmlhbDwvdGl0bGU+PHNlY29uZGFyeS10aXRsZT5MYW5jZXQ8L3NlY29uZGFyeS10aXRsZT48
L3RpdGxlcz48cGVyaW9kaWNhbD48ZnVsbC10aXRsZT5MYW5jZXQ8L2Z1bGwtdGl0bGU+PC9wZXJp
b2RpY2FsPjxwYWdlcz4yMzAtMjM5PC9wYWdlcz48dm9sdW1lPjM3MDwvdm9sdW1lPjxudW1iZXI+
OTU4MzwvbnVtYmVyPjxyZXByaW50LWVkaXRpb24+Tm90IGluIEZpbGU8L3JlcHJpbnQtZWRpdGlv
bj48a2V5d29yZHM+PGtleXdvcmQ+KmNocm9uaWMgbHltcGhhdGljIGxldWtlbWlhL2RtIFtEaXNl
YXNlIE1hbmFnZW1lbnRdPC9rZXl3b3JkPjxrZXl3b3JkPipjaHJvbmljIGx5bXBoYXRpYyBsZXVr
ZW1pYS9kdCBbRHJ1ZyBUaGVyYXB5XTwva2V5d29yZD48a2V5d29yZD4qY3ljbG9waG9zcGhhbWlk
ZS9hZSBbQWR2ZXJzZSBEcnVnIFJlYWN0aW9uXTwva2V5d29yZD48a2V5d29yZD4qY3ljbG9waG9z
cGhhbWlkZS9jYiBbRHJ1ZyBDb21iaW5hdGlvbl08L2tleXdvcmQ+PGtleXdvcmQ+KmN5Y2xvcGhv
c3BoYW1pZGUvY20gW0RydWcgQ29tcGFyaXNvbl08L2tleXdvcmQ+PGtleXdvcmQ+KmN5Y2xvcGhv
c3BoYW1pZGUvY3QgW0NsaW5pY2FsIFRyaWFsXTwva2V5d29yZD48a2V5d29yZD4qY3ljbG9waG9z
cGhhbWlkZS9kdCBbRHJ1ZyBUaGVyYXB5XTwva2V5d29yZD48a2V5d29yZD4qY3ljbG9waG9zcGhh
bWlkZS9wZCBbUGhhcm1hY29sb2d5XTwva2V5d29yZD48a2V5d29yZD4qZmx1ZGFyYWJpbmUvYWUg
W0FkdmVyc2UgRHJ1ZyBSZWFjdGlvbl08L2tleXdvcmQ+PGtleXdvcmQ+KmZsdWRhcmFiaW5lL2Ni
IFtEcnVnIENvbWJpbmF0aW9uXTwva2V5d29yZD48a2V5d29yZD4qZmx1ZGFyYWJpbmUvY20gW0Ry
dWcgQ29tcGFyaXNvbl08L2tleXdvcmQ+PGtleXdvcmQ+KmZsdWRhcmFiaW5lL2N0IFtDbGluaWNh
bCBUcmlhbF08L2tleXdvcmQ+PGtleXdvcmQ+KmZsdWRhcmFiaW5lL2R0IFtEcnVnIFRoZXJhcHld
PC9rZXl3b3JkPjxrZXl3b3JkPipmbHVkYXJhYmluZS9pdiBbSW50cmF2ZW5vdXMgRHJ1ZyBBZG1p
bmlzdHJhdGlvbl08L2tleXdvcmQ+PGtleXdvcmQ+KmZsdWRhcmFiaW5lL3BkIFtQaGFybWFjb2xv
Z3ldPC9rZXl3b3JkPjxrZXl3b3JkPipmbHVkYXJhYmluZS9wbyBbT3JhbCBEcnVnIEFkbWluaXN0
cmF0aW9uXTwva2V5d29yZD48a2V5d29yZD41OTI3Ny04OS0zIChhY2ljbG92aXIpPC9rZXl3b3Jk
PjxrZXl3b3JkPjMxNS0zMC0wIChhbGxvcHVyaW5vbCk8L2tleXdvcmQ+PGtleXdvcmQ+MzA1LTAz
LTMgKGNobG9yYW1idWNpbCk8L2tleXdvcmQ+PGtleXdvcmQ+ODA2NC05MC0yIChjb3RyaW1veGF6
b2xlKTwva2V5d29yZD48a2V5d29yZD41MC0xOC0wIChjeWNsb3Bob3NwaGFtaWRlKTwva2V5d29y
ZD48a2V5d29yZD4yMTY3OS0xNC0xIChmbHVkYXJhYmluZSk8L2tleXdvcmQ+PGtleXdvcmQ+OTc3
OTQtMjctOSAoaW1tdW5vZ2xvYnVsaW4gRyk8L2tleXdvcmQ+PGtleXdvcmQ+NTAtMjQtOCAocHJl
ZG5pc29sb25lKTwva2V5d29yZD48a2V5d29yZD5hY2ljbG92aXI8L2tleXdvcmQ+PGtleXdvcmQ+
QWR1bHQ8L2tleXdvcmQ+PGtleXdvcmQ+YWdlPC9rZXl3b3JkPjxrZXl3b3JkPkFnZWQ8L2tleXdv
cmQ+PGtleXdvcmQ+YWxsb3B1cmlub2w8L2tleXdvcmQ+PGtleXdvcmQ+YWxvcGVjaWEvc2kgW1Np
ZGUgRWZmZWN0XTwva2V5d29yZD48a2V5d29yZD5hbmFseXNpczwva2V5d29yZD48a2V5d29yZD5h
cnRpY2xlPC9rZXl3b3JkPjxrZXl3b3JkPmJvbmUgbWFycm93IHRveGljaXR5L3NpIFtTaWRlIEVm
ZmVjdF08L2tleXdvcmQ+PGtleXdvcmQ+Y2FuY2VyIHN1cnZpdmFsPC9rZXl3b3JkPjxrZXl3b3Jk
PmNoaWxkPC9rZXl3b3JkPjxrZXl3b3JkPkNobG9yYW1idWNpbDwva2V5d29yZD48a2V5d29yZD5j
aGxvcmFtYnVjaWwvYWUgW0FkdmVyc2UgRHJ1ZyBSZWFjdGlvbl08L2tleXdvcmQ+PGtleXdvcmQ+
Y2hsb3JhbWJ1Y2lsL2NtIFtEcnVnIENvbXBhcmlzb25dPC9rZXl3b3JkPjxrZXl3b3JkPmNobG9y
YW1idWNpbC9jdCBbQ2xpbmljYWwgVHJpYWxdPC9rZXl3b3JkPjxrZXl3b3JkPmNobG9yYW1idWNp
bC9kdCBbRHJ1ZyBUaGVyYXB5XTwva2V5d29yZD48a2V5d29yZD5jaGxvcmFtYnVjaWwvcGQgW1Bo
YXJtYWNvbG9neV08L2tleXdvcmQ+PGtleXdvcmQ+Y2hsb3JhbWJ1Y2lsL3BvIFtPcmFsIERydWcg
QWRtaW5pc3RyYXRpb25dPC9rZXl3b3JkPjxrZXl3b3JkPmNsaW5pY2FsIHRyaWFsPC9rZXl3b3Jk
PjxrZXl3b3JkPmNvbWJpbmF0aW9uIGNoZW1vdGhlcmFweTwva2V5d29yZD48a2V5d29yZD5jb250
cm9sbGVkIGNsaW5pY2FsIHRyaWFsPC9rZXl3b3JkPjxrZXl3b3JkPmNvbnRyb2xsZWQgc3R1ZHk8
L2tleXdvcmQ+PGtleXdvcmQ+Y290cmltb3hhem9sZTwva2V5d29yZD48a2V5d29yZD5DeWNsb3Bo
b3NwaGFtaWRlPC9rZXl3b3JkPjxrZXl3b3JkPkN5dG9nZW5ldGljczwva2V5d29yZD48a2V5d29y
ZD5kaWFycmhlYS9zaSBbU2lkZSBFZmZlY3RdPC9rZXl3b3JkPjxrZXl3b3JkPmRpc2Vhc2UgY291
cnNlPC9rZXl3b3JkPjxrZXl3b3JkPmRpc2Vhc2UgZnJlZSBpbnRlcnZhbDwva2V5d29yZD48a2V5
d29yZD5GZW1hbGU8L2tleXdvcmQ+PGtleXdvcmQ+ZmV2ZXIvc2kgW1NpZGUgRWZmZWN0XTwva2V5
d29yZD48a2V5d29yZD5mbHVkYXJhYmluZTwva2V5d29yZD48a2V5d29yZD5nZW5lIG11dGF0aW9u
PC9rZXl3b3JkPjxrZXl3b3JkPmdyYW51bG9jeXRlIGNvbG9ueSBzdGltdWxhdGluZyBmYWN0b3I8
L2tleXdvcmQ+PGtleXdvcmQ+aGVtb2x5dGljIGFuZW1pYS9zaSBbU2lkZSBFZmZlY3RdPC9rZXl3
b3JkPjxrZXl3b3JkPmh1bWFuPC9rZXl3b3JkPjxrZXl3b3JkPmltbXVub2dsb2J1bGluIEc8L2tl
eXdvcmQ+PGtleXdvcmQ+bWFqb3IgY2xpbmljYWwgc3R1ZHk8L2tleXdvcmQ+PGtleXdvcmQ+TWFs
ZTwva2V5d29yZD48a2V5d29yZD5tZXRhIGFuYWx5c2lzPC9rZXl3b3JkPjxrZXl3b3JkPm1ldGhv
ZHM8L2tleXdvcmQ+PGtleXdvcmQ+bW9ub2Nsb25hbCBhbnRpYm9keTwva2V5d29yZD48a2V5d29y
ZD5tb25vdGhlcmFweTwva2V5d29yZD48a2V5d29yZD5tdWNvc2EgaW5mbGFtbWF0aW9uL3NpIFtT
aWRlIEVmZmVjdF08L2tleXdvcmQ+PGtleXdvcmQ+bXVsdGlwbGUgY3ljbGUgdHJlYXRtZW50PC9r
ZXl3b3JkPjxrZXl3b3JkPk11dGF0aW9uPC9rZXl3b3JkPjxrZXl3b3JkPm15ZWxvZHlzcGxhc2lh
L3NpIFtTaWRlIEVmZmVjdF08L2tleXdvcmQ+PGtleXdvcmQ+bmF1c2VhL3NpIFtTaWRlIEVmZmVj
dF08L2tleXdvcmQ+PGtleXdvcmQ+bmV1dHJvcGVuaWE8L2tleXdvcmQ+PGtleXdvcmQ+bmV1dHJv
cGVuaWEvc2kgW1NpZGUgRWZmZWN0XTwva2V5d29yZD48a2V5d29yZD5vdmVyYWxsIHN1cnZpdmFs
PC9rZXl3b3JkPjxrZXl3b3JkPnBhdGllbnQ8L2tleXdvcmQ+PGtleXdvcmQ+cHJlZG5pc29sb25l
L2R0IFtEcnVnIFRoZXJhcHldPC9rZXl3b3JkPjxrZXl3b3JkPnByaW9yaXR5IGpvdXJuYWw8L2tl
eXdvcmQ+PGtleXdvcmQ+cHJvZ3Jlc3Npb24gZnJlZSBzdXJ2aXZhbDwva2V5d29yZD48a2V5d29y
ZD5xdWFsaXR5IG9mIGxpZmU8L2tleXdvcmQ+PGtleXdvcmQ+cmFuZG9taXplZCBjb250cm9sbGVk
IHRyaWFsPC9rZXl3b3JkPjxrZXl3b3JkPnN0YXRpc3RpY2FsIHNpZ25pZmljYW5jZTwva2V5d29y
ZD48a2V5d29yZD5TdXJ2aXZhbDwva2V5d29yZD48a2V5d29yZD50aHJvbWJvY3l0b3BlbmlhL3Np
IFtTaWRlIEVmZmVjdF08L2tleXdvcmQ+PGtleXdvcmQ+dHJlYXRtZW50IHJlc3BvbnNlPC9rZXl3
b3JkPjxrZXl3b3JkPnZvbWl0aW5nL3NpIFtTaWRlIEVmZmVjdF08L2tleXdvcmQ+PC9rZXl3b3Jk
cz48ZGF0ZXM+PHllYXI+MjAwNzwveWVhcj48cHViLWRhdGVzPjxkYXRlPjIwMDc8L2RhdGU+PC9w
dWItZGF0ZXM+PC9kYXRlcz48aXNibj4wMTQwLTY3MzY8L2lzYm4+PGxhYmVsPjIzOTwvbGFiZWw+
PHVybHM+PC91cmxzPjxlbGVjdHJvbmljLXJlc291cmNlLW51bT5odHRwOi8vZHguZG9pLm9yZy8x
MC4xMDE2L1MwMTQwLTY3MzYlMjgwNyUyOTYxMTI1LTg8L2VsZWN0cm9uaWMtcmVzb3VyY2UtbnVt
PjwvcmVjb3JkPjwvQ2l0ZT48Q2l0ZT48QXV0aG9yPkRlYXJkZW48L0F1dGhvcj48WWVhcj4yMDA4
PC9ZZWFyPjxSZWNOdW0+NTk8L1JlY051bT48cmVjb3JkPjxyZWMtbnVtYmVyPjU5PC9yZWMtbnVt
YmVyPjxmb3JlaWduLWtleXM+PGtleSBhcHA9IkVOIiBkYi1pZD0ic3YyYXd4cnhreHZheDBldzV4
ZHBhenRhMjB4OTl0NTAyczAwIiB0aW1lc3RhbXA9IjE0MDMwMDE0ODQiPjU5PC9rZXk+PC9mb3Jl
aWduLWtleXM+PHJlZi10eXBlIG5hbWU9IkpvdXJuYWwgQXJ0aWNsZSI+MTc8L3JlZi10eXBlPjxj
b250cmlidXRvcnM+PGF1dGhvcnM+PGF1dGhvcj5EZWFyZGVuLEMuPC9hdXRob3I+PGF1dGhvcj5X
YWRlLFIuPC9hdXRob3I+PGF1dGhvcj5FbHNlLE0uPC9hdXRob3I+PGF1dGhvcj5SaWNoYXJkcyxT
LjwvYXV0aG9yPjxhdXRob3I+TWlsbGlnYW4sRC48L2F1dGhvcj48YXV0aG9yPkhhbWJsaW4sVC48
L2F1dGhvcj48YXV0aG9yPkNhdG92c2t5LEQuPC9hdXRob3I+PC9hdXRob3JzPjwvY29udHJpYnV0
b3JzPjxhdXRoLWFkZHJlc3M+Um95YWwgTWFyc2RlbiBOYXRpb25hbCBIZWFsdGggU2VydmljZSAo
TkhTKSBGb3VuZGF0aW9uIFRydXN0IGFuZCBJbnN0aXR1dGUgb2YgQ2FuY2VyIFJlc2VhcmNoLCBT
dXR0b24sIFN1cnJleSwgVUsuIGNsYWlyZS5kZWFyZGVuQHJtaC5uaHMudWs8L2F1dGgtYWRkcmVz
cz48dGl0bGVzPjx0aXRsZT5UaGUgcHJvZ25vc3RpYyBzaWduaWZpY2FuY2Ugb2YgYSBwb3NpdGl2
ZSBkaXJlY3QgYW50aWdsb2J1bGluIHRlc3QgaW4gY2hyb25pYyBseW1waG9jeXRpYyBsZXVrZW1p
YTogYSBiZW5lZmljaWFsIGVmZmVjdCBvZiB0aGUgY29tYmluYXRpb24gb2YgZmx1ZGFyYWJpbmUg
YW5kIGN5Y2xvcGhvc3BoYW1pZGUgb24gdGhlIGluY2lkZW5jZSBvZiBoZW1vbHl0aWMgYW5lbWlh
PC90aXRsZT48c2Vjb25kYXJ5LXRpdGxlPkJsb29kPC9zZWNvbmRhcnktdGl0bGU+PC90aXRsZXM+
PHBlcmlvZGljYWw+PGZ1bGwtdGl0bGU+Qmxvb2Q8L2Z1bGwtdGl0bGU+PC9wZXJpb2RpY2FsPjxw
YWdlcz4xODIwLTE4MjY8L3BhZ2VzPjx2b2x1bWU+MTExPC92b2x1bWU+PG51bWJlcj40PC9udW1i
ZXI+PHJlcHJpbnQtZWRpdGlvbj5Ob3QgaW4gRmlsZTwvcmVwcmludC1lZGl0aW9uPjxrZXl3b3Jk
cz48a2V5d29yZD5hZG1pbmlzdHJhdGlvbiAmYW1wOyBkb3NhZ2U8L2tleXdvcmQ+PGtleXdvcmQ+
QWdlZDwva2V5d29yZD48a2V5d29yZD5hbmFsb2dzICZhbXA7IGRlcml2YXRpdmVzPC9rZXl3b3Jk
PjxrZXl3b3JkPmFuYWx5c2lzPC9rZXl3b3JkPjxrZXl3b3JkPkFuZW1pYTwva2V5d29yZD48a2V5
d29yZD5BbmVtaWEsSGVtb2x5dGljPC9rZXl3b3JkPjxrZXl3b3JkPkFudGluZW9wbGFzdGljIEFn
ZW50czwva2V5d29yZD48a2V5d29yZD5BbnRpbmVvcGxhc3RpYyBDb21iaW5lZCBDaGVtb3RoZXJh
cHkgUHJvdG9jb2xzPC9rZXl3b3JkPjxrZXl3b3JkPmFydGljbGU8L2tleXdvcmQ+PGtleXdvcmQ+
Q2hsb3JhbWJ1Y2lsPC9rZXl3b3JkPjxrZXl3b3JkPmNvbXBsaWNhdGlvbnM8L2tleXdvcmQ+PGtl
eXdvcmQ+Q29vbWJzJmFwb3M7IFRlc3Q8L2tleXdvcmQ+PGtleXdvcmQ+Q3ljbG9waG9zcGhhbWlk
ZTwva2V5d29yZD48a2V5d29yZD5kZWF0aDwva2V5d29yZD48a2V5d29yZD5EaXNlYXNlIFByb2dy
ZXNzaW9uPC9rZXl3b3JkPjxrZXl3b3JkPkRydWcgQWRtaW5pc3RyYXRpb24gU2NoZWR1bGU8L2tl
eXdvcmQ+PGtleXdvcmQ+ZHJ1ZyB0aGVyYXB5PC9rZXl3b3JkPjxrZXl3b3JkPmVwaWRlbWlvbG9n
eTwva2V5d29yZD48a2V5d29yZD5GZW1hbGU8L2tleXdvcmQ+PGtleXdvcmQ+SHVtYW5zPC9rZXl3
b3JkPjxrZXl3b3JkPkluY2lkZW5jZTwva2V5d29yZD48a2V5d29yZD5sZXVrZW1pYTwva2V5d29y
ZD48a2V5d29yZD5MZXVrZW1pYSxMeW1waG9jeXRpYyxDaHJvbmljLEItQ2VsbDwva2V5d29yZD48
a2V5d29yZD5NYWxlPC9rZXl3b3JkPjxrZXl3b3JkPk1pZGRsZSBBZ2VkPC9rZXl3b3JkPjxrZXl3
b3JkPm1vbm90aGVyYXB5PC9rZXl3b3JkPjxrZXl3b3JkPm1vcnRhbGl0eTwva2V5d29yZD48a2V5
d29yZD5tdWx0aWNlbnRlciBzdHVkeTwva2V5d29yZD48a2V5d29yZD5NdWx0aXZhcmlhdGUgQW5h
bHlzaXM8L2tleXdvcmQ+PGtleXdvcmQ+TmVvcGxhc20gU3RhZ2luZzwva2V5d29yZD48a2V5d29y
ZD5vdmVyYWxsIHN1cnZpdmFsPC9rZXl3b3JkPjxrZXl3b3JkPnBhdGllbnQ8L2tleXdvcmQ+PGtl
eXdvcmQ+UHJlZGljdGl2ZSBWYWx1ZSBvZiBUZXN0czwva2V5d29yZD48a2V5d29yZD5wcmV2ZW50
aW9uICZhbXA7IGNvbnRyb2w8L2tleXdvcmQ+PGtleXdvcmQ+UHJvZ25vc2lzPC9rZXl3b3JkPjxr
ZXl3b3JkPnJhbmRvbWl6ZWQgY29udHJvbGxlZCB0cmlhbDwva2V5d29yZD48a2V5d29yZD5TdXJ2
aXZhbDwva2V5d29yZD48a2V5d29yZD5TdXJ2aXZhbCBBbmFseXNpczwva2V5d29yZD48a2V5d29y
ZD50aGVyYXBldXRpYyB1c2U8L2tleXdvcmQ+PGtleXdvcmQ+dGhlcmFweTwva2V5d29yZD48a2V5
d29yZD5UcmVhdG1lbnQgT3V0Y29tZTwva2V5d29yZD48a2V5d29yZD5WaWRhcmFiaW5lPC9rZXl3
b3JkPjwva2V5d29yZHM+PGRhdGVzPjx5ZWFyPjIwMDg8L3llYXI+PHB1Yi1kYXRlcz48ZGF0ZT4y
LzE1LzIwMDg8L2RhdGU+PC9wdWItZGF0ZXM+PC9kYXRlcz48bGFiZWw+MjI3PC9sYWJlbD48dXJs
cz48L3VybHM+PC9yZWNvcmQ+PC9DaXRlPjwvRW5kTm90ZT4A
</w:fldData>
        </w:fldChar>
      </w:r>
      <w:r w:rsidR="00466EFD">
        <w:instrText xml:space="preserve"> ADDIN EN.CITE.DATA </w:instrText>
      </w:r>
      <w:r w:rsidR="00466EFD">
        <w:fldChar w:fldCharType="end"/>
      </w:r>
      <w:r>
        <w:fldChar w:fldCharType="separate"/>
      </w:r>
      <w:r w:rsidR="00466EFD">
        <w:rPr>
          <w:noProof/>
        </w:rPr>
        <w:t>(145;160)</w:t>
      </w:r>
      <w:r>
        <w:fldChar w:fldCharType="end"/>
      </w:r>
      <w:r w:rsidRPr="00854AA4">
        <w:t>.</w:t>
      </w:r>
      <w:r>
        <w:t xml:space="preserve"> </w:t>
      </w:r>
      <w:r w:rsidRPr="00854AA4">
        <w:t>AIHA etter behandling kan oppstå uavhengig av DAT status før behandling, men ses hyppigere hos DAT</w:t>
      </w:r>
      <w:r w:rsidRPr="000B559D">
        <w:rPr>
          <w:rStyle w:val="THevet"/>
          <w:rFonts w:eastAsia="Calibri"/>
        </w:rPr>
        <w:t>+</w:t>
      </w:r>
      <w:r w:rsidRPr="00854AA4">
        <w:t xml:space="preserve"> pasienter.</w:t>
      </w:r>
    </w:p>
    <w:tbl>
      <w:tblPr>
        <w:tblStyle w:val="Helsedirtekstboks"/>
        <w:tblW w:w="8504" w:type="dxa"/>
        <w:tblLayout w:type="fixed"/>
        <w:tblLook w:val="0480" w:firstRow="0" w:lastRow="0" w:firstColumn="1" w:lastColumn="0" w:noHBand="0" w:noVBand="1"/>
      </w:tblPr>
      <w:tblGrid>
        <w:gridCol w:w="8504"/>
      </w:tblGrid>
      <w:tr w:rsidR="00C6620F" w:rsidRPr="00C6620F" w14:paraId="542BE21C" w14:textId="77777777" w:rsidTr="00C6620F">
        <w:tc>
          <w:tcPr>
            <w:tcW w:w="8504" w:type="dxa"/>
          </w:tcPr>
          <w:p w14:paraId="69D60FE0" w14:textId="77777777" w:rsidR="00C6620F" w:rsidRPr="00C6620F" w:rsidRDefault="00C6620F" w:rsidP="00E15783">
            <w:pPr>
              <w:pStyle w:val="Bokslistepunkt1"/>
            </w:pPr>
            <w:r w:rsidRPr="00C6620F">
              <w:t>Autoimmune cytopenier behandles med Prednisolon 50 mg x 2 (eventuelt 1 mg/kg/d) i en uke, 25 mg x 3 i en uke og deretter avtrappende dosering alt etter effekt (evidensgrad C).</w:t>
            </w:r>
          </w:p>
        </w:tc>
      </w:tr>
    </w:tbl>
    <w:p w14:paraId="35DA7EA6" w14:textId="77777777" w:rsidR="00D97035" w:rsidRPr="00BF7230" w:rsidRDefault="00D97035" w:rsidP="00C6620F">
      <w:pPr>
        <w:pStyle w:val="Brdtekst1008"/>
      </w:pPr>
      <w:r w:rsidRPr="00854AA4">
        <w:t>Når hemolysen er under kontroll trappes prednisolon langsomt ned over et par måneder. Ved manglende respons eller residiv av hemolysen under nedtrapping av prednisolon er det aktuelt å starte antileukemisk behandling.</w:t>
      </w:r>
    </w:p>
    <w:p w14:paraId="1A396B64" w14:textId="77777777" w:rsidR="00D97035" w:rsidRPr="00BF7230" w:rsidRDefault="00D97035" w:rsidP="00D97035">
      <w:pPr>
        <w:pStyle w:val="Brdtekst"/>
      </w:pPr>
      <w:r w:rsidRPr="00854AA4">
        <w:t>Ved hemolyse som inntreffer under behandling seponeres behandlingen omgående, og det gis prednisolon som anført over. Dersom steroider ikke er tilstrekkelig for å kontrollere hemolysen kan kombinasjon med ciklosporin prøves, men i en slik situasjon vil det som regel være aktuelt å starte alternativ antileukemisk behandling.</w:t>
      </w:r>
    </w:p>
    <w:p w14:paraId="27D9A0F0" w14:textId="74A9CAC0" w:rsidR="00D97035" w:rsidRPr="00BF7230" w:rsidRDefault="00D97035" w:rsidP="00D97035">
      <w:pPr>
        <w:pStyle w:val="Brdtekst"/>
      </w:pPr>
      <w:r w:rsidRPr="00854AA4">
        <w:t xml:space="preserve">Autoimmune cytopenier som opptrer etter behandling med fludarabin kan ofte være svært alvorlig og ende fatalt </w:t>
      </w:r>
      <w:r>
        <w:fldChar w:fldCharType="begin">
          <w:fldData xml:space="preserve">PEVuZE5vdGU+PENpdGU+PEF1dGhvcj5NeWludDwvQXV0aG9yPjxZZWFyPjE5OTU8L1llYXI+PFJl
Y051bT44NjwvUmVjTnVtPjxEaXNwbGF5VGV4dD4oMTc4OzE3OSk8L0Rpc3BsYXlUZXh0PjxyZWNv
cmQ+PHJlYy1udW1iZXI+ODY8L3JlYy1udW1iZXI+PGZvcmVpZ24ta2V5cz48a2V5IGFwcD0iRU4i
IGRiLWlkPSJzdjJhd3hyeGt4dmF4MGV3NXhkcGF6dGEyMHg5OXQ1MDJzMDAiIHRpbWVzdGFtcD0i
MTQwMzAwMTQ4NCI+ODY8L2tleT48L2ZvcmVpZ24ta2V5cz48cmVmLXR5cGUgbmFtZT0iSm91cm5h
bCBBcnRpY2xlIj4xNzwvcmVmLXR5cGU+PGNvbnRyaWJ1dG9ycz48YXV0aG9ycz48YXV0aG9yPk15
aW50LEguPC9hdXRob3I+PGF1dGhvcj5Db3BwbGVzdG9uZSxKLkEuPC9hdXRob3I+PGF1dGhvcj5P
cmNoYXJkLEouPC9hdXRob3I+PGF1dGhvcj5DcmFpZyxWLjwvYXV0aG9yPjxhdXRob3I+Q3VydGlz
LEQuPC9hdXRob3I+PGF1dGhvcj5QcmVudGljZSxBLkcuPC9hdXRob3I+PGF1dGhvcj5IYW1vbixN
LkQuPC9hdXRob3I+PC9hdXRob3JzPjwvY29udHJpYnV0b3JzPjx0aXRsZXM+PHRpdGxlPkZsdWRh
cmFiaW5lLXJlbGF0ZWQgYXV0b2ltbXVuZSBoYWVtb2x5dGljIGFuYWVtaWEgaW4gcGF0aWVudHMg
d2l0aCBjaHJvbmljIGx5bXBob2N5dGljIGxldWthZW1pYTwvdGl0bGU+PHNlY29uZGFyeS10aXRs
ZT5Ccml0aXNoIEpvdXJuYWwgb2YgSGFlbWF0b2xvZ3k8L3NlY29uZGFyeS10aXRsZT48L3RpdGxl
cz48cGVyaW9kaWNhbD48ZnVsbC10aXRsZT5Ccml0aXNoIEpvdXJuYWwgb2YgSGFlbWF0b2xvZ3k8
L2Z1bGwtdGl0bGU+PGFiYnItMT5CciBKIEhhZW1hdG9sPC9hYmJyLTE+PC9wZXJpb2RpY2FsPjxw
YWdlcz4zNDEtMzQ0PC9wYWdlcz48dm9sdW1lPjkxPC92b2x1bWU+PG51bWJlcj4yPC9udW1iZXI+
PHJlcHJpbnQtZWRpdGlvbj5Ob3QgaW4gRmlsZTwvcmVwcmludC1lZGl0aW9uPjxrZXl3b3Jkcz48
a2V5d29yZD4qYXV0b2ltbXVuaXR5PC9rZXl3b3JkPjxrZXl3b3JkPiphemF0aGlvcHJpbmUvY2Ig
W0RydWcgQ29tYmluYXRpb25dPC9rZXl3b3JkPjxrZXl3b3JkPiphemF0aGlvcHJpbmUvZHQgW0Ry
dWcgVGhlcmFweV08L2tleXdvcmQ+PGtleXdvcmQ+KmNocm9uaWMgbHltcGhhdGljIGxldWtlbWlh
L2R0IFtEcnVnIFRoZXJhcHldPC9rZXl3b3JkPjxrZXl3b3JkPipmbHVkYXJhYmluZS9hZSBbQWR2
ZXJzZSBEcnVnIFJlYWN0aW9uXTwva2V5d29yZD48a2V5d29yZD4qZmx1ZGFyYWJpbmUvZHQgW0Ry
dWcgVGhlcmFweV08L2tleXdvcmQ+PGtleXdvcmQ+KmhlbW9seXRpYyBhbmVtaWEvZHQgW0RydWcg
VGhlcmFweV08L2tleXdvcmQ+PGtleXdvcmQ+KmhlbW9seXRpYyBhbmVtaWEvc2kgW1NpZGUgRWZm
ZWN0XTwva2V5d29yZD48a2V5d29yZD4qaGVtb2x5dGljIGFuZW1pYS90aCBbVGhlcmFweV08L2tl
eXdvcmQ+PGtleXdvcmQ+KnByZWRuaXNvbG9uZS9jYiBbRHJ1ZyBDb21iaW5hdGlvbl08L2tleXdv
cmQ+PGtleXdvcmQ+KnByZWRuaXNvbG9uZS9kdCBbRHJ1ZyBUaGVyYXB5XTwva2V5d29yZD48a2V5
d29yZD40NDYtODYtNiAoYXphdGhpb3ByaW5lKTwva2V5d29yZD48a2V5d29yZD4zMDUtMDMtMyAo
Y2hsb3JhbWJ1Y2lsKTwva2V5d29yZD48a2V5d29yZD4yMTY3OS0xNC0xIChmbHVkYXJhYmluZSk8
L2tleXdvcmQ+PGtleXdvcmQ+NTAtMjQtOCAocHJlZG5pc29sb25lKTwva2V5d29yZD48a2V5d29y
ZD5BZHVsdDwva2V5d29yZD48a2V5d29yZD5BZ2VkPC9rZXl3b3JkPjxrZXl3b3JkPmFydGljbGU8
L2tleXdvcmQ+PGtleXdvcmQ+Y2hsb3JhbWJ1Y2lsL2NiIFtEcnVnIENvbWJpbmF0aW9uXTwva2V5
d29yZD48a2V5d29yZD5jaGxvcmFtYnVjaWwvZHQgW0RydWcgVGhlcmFweV08L2tleXdvcmQ+PGtl
eXdvcmQ+ZXJ5dGhyb2N5dGUgdHJhbnNmdXNpb248L2tleXdvcmQ+PGtleXdvcmQ+RmVtYWxlPC9r
ZXl3b3JkPjxrZXl3b3JkPmZsdWRhcmFiaW5lPC9rZXl3b3JkPjxrZXl3b3JkPmh1bWFuPC9rZXl3
b3JkPjxrZXl3b3JkPm1ham9yIGNsaW5pY2FsIHN0dWR5PC9rZXl3b3JkPjxrZXl3b3JkPk1hbGU8
L2tleXdvcmQ+PGtleXdvcmQ+cGF0aWVudDwva2V5d29yZD48a2V5d29yZD5wcmlvcml0eSBqb3Vy
bmFsPC9rZXl3b3JkPjxrZXl3b3JkPnNpZGUgZWZmZWN0PC9rZXl3b3JkPjxrZXl3b3JkPlQgbHlt
cGhvY3l0ZTwva2V5d29yZD48L2tleXdvcmRzPjxkYXRlcz48eWVhcj4xOTk1PC95ZWFyPjxwdWIt
ZGF0ZXM+PGRhdGU+MTk5NTwvZGF0ZT48L3B1Yi1kYXRlcz48L2RhdGVzPjxpc2JuPjAwMDctMTA0
ODwvaXNibj48bGFiZWw+MjU0PC9sYWJlbD48dXJscz48L3VybHM+PC9yZWNvcmQ+PC9DaXRlPjxD
aXRlPjxBdXRob3I+V2Vpc3M8L0F1dGhvcj48WWVhcj4xOTk4PC9ZZWFyPjxSZWNOdW0+ODM8L1Jl
Y051bT48cmVjb3JkPjxyZWMtbnVtYmVyPjgzPC9yZWMtbnVtYmVyPjxmb3JlaWduLWtleXM+PGtl
eSBhcHA9IkVOIiBkYi1pZD0ic3YyYXd4cnhreHZheDBldzV4ZHBhenRhMjB4OTl0NTAyczAwIiB0
aW1lc3RhbXA9IjE0MDMwMDE0ODQiPjgzPC9rZXk+PC9mb3JlaWduLWtleXM+PHJlZi10eXBlIG5h
bWU9IkpvdXJuYWwgQXJ0aWNsZSI+MTc8L3JlZi10eXBlPjxjb250cmlidXRvcnM+PGF1dGhvcnM+
PGF1dGhvcj5XZWlzcyxSLkIuPC9hdXRob3I+PGF1dGhvcj5GcmVpbWFuLEouPC9hdXRob3I+PGF1
dGhvcj5Ld2VkZXIsUy5MLjwvYXV0aG9yPjxhdXRob3I+RGllaGwsTC5GLjwvYXV0aG9yPjxhdXRo
b3I+QnlyZCxKLkMuPC9hdXRob3I+PC9hdXRob3JzPjwvY29udHJpYnV0b3JzPjx0aXRsZXM+PHRp
dGxlPkhlbW9seXRpYyBhbmVtaWEgYWZ0ZXIgZmx1ZGFyYWJpbmUgdGhlcmFweSBmb3IgY2hyb25p
YyBseW1waG9jeXRpYyBsZXVrZW1pYTwvdGl0bGU+PHNlY29uZGFyeS10aXRsZT5Kb3VybmFsIG9m
IENsaW5pY2FsIE9uY29sb2d5PC9zZWNvbmRhcnktdGl0bGU+PC90aXRsZXM+PHBlcmlvZGljYWw+
PGZ1bGwtdGl0bGU+Sm91cm5hbCBvZiBDbGluaWNhbCBPbmNvbG9neTwvZnVsbC10aXRsZT48YWJi
ci0xPkogQ2xpbiBPbmNvbDwvYWJici0xPjwvcGVyaW9kaWNhbD48cGFnZXM+MTg4NS0xODg5PC9w
YWdlcz48dm9sdW1lPjE2PC92b2x1bWU+PG51bWJlcj41PC9udW1iZXI+PHJlcHJpbnQtZWRpdGlv
bj5Ob3QgaW4gRmlsZTwvcmVwcmludC1lZGl0aW9uPjxrZXl3b3Jkcz48a2V5d29yZD4qY2hyb25p
YyBseW1waGF0aWMgbGV1a2VtaWEvZHQgW0RydWcgVGhlcmFweV08L2tleXdvcmQ+PGtleXdvcmQ+
KmZsdWRhcmFiaW5lIHBob3NwaGF0ZS9hZSBbQWR2ZXJzZSBEcnVnIFJlYWN0aW9uXTwva2V5d29y
ZD48a2V5d29yZD4qZmx1ZGFyYWJpbmUgcGhvc3BoYXRlL2RvIFtEcnVnIERvc2VdPC9rZXl3b3Jk
PjxrZXl3b3JkPipmbHVkYXJhYmluZSBwaG9zcGhhdGUvZHQgW0RydWcgVGhlcmFweV08L2tleXdv
cmQ+PGtleXdvcmQ+KmhlbW9seXRpYyBhbmVtaWEvZXQgW0V0aW9sb2d5XTwva2V5d29yZD48a2V5
d29yZD4qaGVtb2x5dGljIGFuZW1pYS9zaSBbU2lkZSBFZmZlY3RdPC9rZXl3b3JkPjxrZXl3b3Jk
PipoZW1vbHl0aWMgYW5lbWlhL3RoIFtUaGVyYXB5XTwva2V5d29yZD48a2V5d29yZD43NTYwNy02
Ny05IChmbHVkYXJhYmluZSBwaG9zcGhhdGUpPC9rZXl3b3JkPjxrZXl3b3JkPkFkdWx0PC9rZXl3
b3JkPjxrZXl3b3JkPkFnZWQ8L2tleXdvcmQ+PGtleXdvcmQ+QW5lbWlhPC9rZXl3b3JkPjxrZXl3
b3JkPmFydGljbGU8L2tleXdvcmQ+PGtleXdvcmQ+YXV0b2FudGlib2R5L2VjIFtFbmRvZ2Vub3Vz
IENvbXBvdW5kXTwva2V5d29yZD48a2V5d29yZD5iZXJsZXggW1VuaXRlZCBTdGF0ZXNdPC9rZXl3
b3JkPjxrZXl3b3JkPkJsb29kIFRyYW5zZnVzaW9uPC9rZXl3b3JkPjxrZXl3b3JkPmNsaW5pY2Fs
IGFydGljbGU8L2tleXdvcmQ+PGtleXdvcmQ+Y2xpbmljYWwgZmVhdHVyZTwva2V5d29yZD48a2V5
d29yZD5jb21wbGljYXRpb25zPC9rZXl3b3JkPjxrZXl3b3JkPmVyeXRocm9jeXRlIGFudGlnZW4v
ZWMgW0VuZG9nZW5vdXMgQ29tcG91bmRdPC9rZXl3b3JkPjxrZXl3b3JkPkZlbWFsZTwva2V5d29y
ZD48a2V5d29yZD5mbHVkYXJhOiBiZXJsZXggW1VuaXRlZCBTdGF0ZXNdPC9rZXl3b3JkPjxrZXl3
b3JkPmZsdWRhcmFiaW5lPC9rZXl3b3JkPjxrZXl3b3JkPkhlbWF0b2NyaXQ8L2tleXdvcmQ+PGtl
eXdvcmQ+aGVtb2x5c2lzPC9rZXl3b3JkPjxrZXl3b3JkPmh1bWFuPC9rZXl3b3JkPjxrZXl3b3Jk
PmxldWtlbWlhPC9rZXl3b3JkPjxrZXl3b3JkPk1hbGU8L2tleXdvcmQ+PGtleXdvcmQ+bWV0aG9k
czwva2V5d29yZD48a2V5d29yZD5wYXRpZW50PC9rZXl3b3JkPjxrZXl3b3JkPnByaW9yaXR5IGpv
dXJuYWw8L2tleXdvcmQ+PGtleXdvcmQ+dGhlcmFweTwva2V5d29yZD48a2V5d29yZD50b3hpY2l0
eTwva2V5d29yZD48a2V5d29yZD5UcmVhdG1lbnQgT3V0Y29tZTwva2V5d29yZD48a2V5d29yZD5V
bml0ZWQgU3RhdGVzPC9rZXl3b3JkPjwva2V5d29yZHM+PGRhdGVzPjx5ZWFyPjE5OTg8L3llYXI+
PHB1Yi1kYXRlcz48ZGF0ZT4xOTk4PC9kYXRlPjwvcHViLWRhdGVzPjwvZGF0ZXM+PGlzYm4+MDcz
Mi0xODNYPC9pc2JuPjxsYWJlbD4yNTE8L2xhYmVsPjx1cmxzPjwvdXJscz48L3JlY29yZD48L0Np
dGU+PC9FbmROb3RlPn==
</w:fldData>
        </w:fldChar>
      </w:r>
      <w:r w:rsidR="00466EFD">
        <w:instrText xml:space="preserve"> ADDIN EN.CITE </w:instrText>
      </w:r>
      <w:r w:rsidR="00466EFD">
        <w:fldChar w:fldCharType="begin">
          <w:fldData xml:space="preserve">PEVuZE5vdGU+PENpdGU+PEF1dGhvcj5NeWludDwvQXV0aG9yPjxZZWFyPjE5OTU8L1llYXI+PFJl
Y051bT44NjwvUmVjTnVtPjxEaXNwbGF5VGV4dD4oMTc4OzE3OSk8L0Rpc3BsYXlUZXh0PjxyZWNv
cmQ+PHJlYy1udW1iZXI+ODY8L3JlYy1udW1iZXI+PGZvcmVpZ24ta2V5cz48a2V5IGFwcD0iRU4i
IGRiLWlkPSJzdjJhd3hyeGt4dmF4MGV3NXhkcGF6dGEyMHg5OXQ1MDJzMDAiIHRpbWVzdGFtcD0i
MTQwMzAwMTQ4NCI+ODY8L2tleT48L2ZvcmVpZ24ta2V5cz48cmVmLXR5cGUgbmFtZT0iSm91cm5h
bCBBcnRpY2xlIj4xNzwvcmVmLXR5cGU+PGNvbnRyaWJ1dG9ycz48YXV0aG9ycz48YXV0aG9yPk15
aW50LEguPC9hdXRob3I+PGF1dGhvcj5Db3BwbGVzdG9uZSxKLkEuPC9hdXRob3I+PGF1dGhvcj5P
cmNoYXJkLEouPC9hdXRob3I+PGF1dGhvcj5DcmFpZyxWLjwvYXV0aG9yPjxhdXRob3I+Q3VydGlz
LEQuPC9hdXRob3I+PGF1dGhvcj5QcmVudGljZSxBLkcuPC9hdXRob3I+PGF1dGhvcj5IYW1vbixN
LkQuPC9hdXRob3I+PC9hdXRob3JzPjwvY29udHJpYnV0b3JzPjx0aXRsZXM+PHRpdGxlPkZsdWRh
cmFiaW5lLXJlbGF0ZWQgYXV0b2ltbXVuZSBoYWVtb2x5dGljIGFuYWVtaWEgaW4gcGF0aWVudHMg
d2l0aCBjaHJvbmljIGx5bXBob2N5dGljIGxldWthZW1pYTwvdGl0bGU+PHNlY29uZGFyeS10aXRs
ZT5Ccml0aXNoIEpvdXJuYWwgb2YgSGFlbWF0b2xvZ3k8L3NlY29uZGFyeS10aXRsZT48L3RpdGxl
cz48cGVyaW9kaWNhbD48ZnVsbC10aXRsZT5Ccml0aXNoIEpvdXJuYWwgb2YgSGFlbWF0b2xvZ3k8
L2Z1bGwtdGl0bGU+PGFiYnItMT5CciBKIEhhZW1hdG9sPC9hYmJyLTE+PC9wZXJpb2RpY2FsPjxw
YWdlcz4zNDEtMzQ0PC9wYWdlcz48dm9sdW1lPjkxPC92b2x1bWU+PG51bWJlcj4yPC9udW1iZXI+
PHJlcHJpbnQtZWRpdGlvbj5Ob3QgaW4gRmlsZTwvcmVwcmludC1lZGl0aW9uPjxrZXl3b3Jkcz48
a2V5d29yZD4qYXV0b2ltbXVuaXR5PC9rZXl3b3JkPjxrZXl3b3JkPiphemF0aGlvcHJpbmUvY2Ig
W0RydWcgQ29tYmluYXRpb25dPC9rZXl3b3JkPjxrZXl3b3JkPiphemF0aGlvcHJpbmUvZHQgW0Ry
dWcgVGhlcmFweV08L2tleXdvcmQ+PGtleXdvcmQ+KmNocm9uaWMgbHltcGhhdGljIGxldWtlbWlh
L2R0IFtEcnVnIFRoZXJhcHldPC9rZXl3b3JkPjxrZXl3b3JkPipmbHVkYXJhYmluZS9hZSBbQWR2
ZXJzZSBEcnVnIFJlYWN0aW9uXTwva2V5d29yZD48a2V5d29yZD4qZmx1ZGFyYWJpbmUvZHQgW0Ry
dWcgVGhlcmFweV08L2tleXdvcmQ+PGtleXdvcmQ+KmhlbW9seXRpYyBhbmVtaWEvZHQgW0RydWcg
VGhlcmFweV08L2tleXdvcmQ+PGtleXdvcmQ+KmhlbW9seXRpYyBhbmVtaWEvc2kgW1NpZGUgRWZm
ZWN0XTwva2V5d29yZD48a2V5d29yZD4qaGVtb2x5dGljIGFuZW1pYS90aCBbVGhlcmFweV08L2tl
eXdvcmQ+PGtleXdvcmQ+KnByZWRuaXNvbG9uZS9jYiBbRHJ1ZyBDb21iaW5hdGlvbl08L2tleXdv
cmQ+PGtleXdvcmQ+KnByZWRuaXNvbG9uZS9kdCBbRHJ1ZyBUaGVyYXB5XTwva2V5d29yZD48a2V5
d29yZD40NDYtODYtNiAoYXphdGhpb3ByaW5lKTwva2V5d29yZD48a2V5d29yZD4zMDUtMDMtMyAo
Y2hsb3JhbWJ1Y2lsKTwva2V5d29yZD48a2V5d29yZD4yMTY3OS0xNC0xIChmbHVkYXJhYmluZSk8
L2tleXdvcmQ+PGtleXdvcmQ+NTAtMjQtOCAocHJlZG5pc29sb25lKTwva2V5d29yZD48a2V5d29y
ZD5BZHVsdDwva2V5d29yZD48a2V5d29yZD5BZ2VkPC9rZXl3b3JkPjxrZXl3b3JkPmFydGljbGU8
L2tleXdvcmQ+PGtleXdvcmQ+Y2hsb3JhbWJ1Y2lsL2NiIFtEcnVnIENvbWJpbmF0aW9uXTwva2V5
d29yZD48a2V5d29yZD5jaGxvcmFtYnVjaWwvZHQgW0RydWcgVGhlcmFweV08L2tleXdvcmQ+PGtl
eXdvcmQ+ZXJ5dGhyb2N5dGUgdHJhbnNmdXNpb248L2tleXdvcmQ+PGtleXdvcmQ+RmVtYWxlPC9r
ZXl3b3JkPjxrZXl3b3JkPmZsdWRhcmFiaW5lPC9rZXl3b3JkPjxrZXl3b3JkPmh1bWFuPC9rZXl3
b3JkPjxrZXl3b3JkPm1ham9yIGNsaW5pY2FsIHN0dWR5PC9rZXl3b3JkPjxrZXl3b3JkPk1hbGU8
L2tleXdvcmQ+PGtleXdvcmQ+cGF0aWVudDwva2V5d29yZD48a2V5d29yZD5wcmlvcml0eSBqb3Vy
bmFsPC9rZXl3b3JkPjxrZXl3b3JkPnNpZGUgZWZmZWN0PC9rZXl3b3JkPjxrZXl3b3JkPlQgbHlt
cGhvY3l0ZTwva2V5d29yZD48L2tleXdvcmRzPjxkYXRlcz48eWVhcj4xOTk1PC95ZWFyPjxwdWIt
ZGF0ZXM+PGRhdGU+MTk5NTwvZGF0ZT48L3B1Yi1kYXRlcz48L2RhdGVzPjxpc2JuPjAwMDctMTA0
ODwvaXNibj48bGFiZWw+MjU0PC9sYWJlbD48dXJscz48L3VybHM+PC9yZWNvcmQ+PC9DaXRlPjxD
aXRlPjxBdXRob3I+V2Vpc3M8L0F1dGhvcj48WWVhcj4xOTk4PC9ZZWFyPjxSZWNOdW0+ODM8L1Jl
Y051bT48cmVjb3JkPjxyZWMtbnVtYmVyPjgzPC9yZWMtbnVtYmVyPjxmb3JlaWduLWtleXM+PGtl
eSBhcHA9IkVOIiBkYi1pZD0ic3YyYXd4cnhreHZheDBldzV4ZHBhenRhMjB4OTl0NTAyczAwIiB0
aW1lc3RhbXA9IjE0MDMwMDE0ODQiPjgzPC9rZXk+PC9mb3JlaWduLWtleXM+PHJlZi10eXBlIG5h
bWU9IkpvdXJuYWwgQXJ0aWNsZSI+MTc8L3JlZi10eXBlPjxjb250cmlidXRvcnM+PGF1dGhvcnM+
PGF1dGhvcj5XZWlzcyxSLkIuPC9hdXRob3I+PGF1dGhvcj5GcmVpbWFuLEouPC9hdXRob3I+PGF1
dGhvcj5Ld2VkZXIsUy5MLjwvYXV0aG9yPjxhdXRob3I+RGllaGwsTC5GLjwvYXV0aG9yPjxhdXRo
b3I+QnlyZCxKLkMuPC9hdXRob3I+PC9hdXRob3JzPjwvY29udHJpYnV0b3JzPjx0aXRsZXM+PHRp
dGxlPkhlbW9seXRpYyBhbmVtaWEgYWZ0ZXIgZmx1ZGFyYWJpbmUgdGhlcmFweSBmb3IgY2hyb25p
YyBseW1waG9jeXRpYyBsZXVrZW1pYTwvdGl0bGU+PHNlY29uZGFyeS10aXRsZT5Kb3VybmFsIG9m
IENsaW5pY2FsIE9uY29sb2d5PC9zZWNvbmRhcnktdGl0bGU+PC90aXRsZXM+PHBlcmlvZGljYWw+
PGZ1bGwtdGl0bGU+Sm91cm5hbCBvZiBDbGluaWNhbCBPbmNvbG9neTwvZnVsbC10aXRsZT48YWJi
ci0xPkogQ2xpbiBPbmNvbDwvYWJici0xPjwvcGVyaW9kaWNhbD48cGFnZXM+MTg4NS0xODg5PC9w
YWdlcz48dm9sdW1lPjE2PC92b2x1bWU+PG51bWJlcj41PC9udW1iZXI+PHJlcHJpbnQtZWRpdGlv
bj5Ob3QgaW4gRmlsZTwvcmVwcmludC1lZGl0aW9uPjxrZXl3b3Jkcz48a2V5d29yZD4qY2hyb25p
YyBseW1waGF0aWMgbGV1a2VtaWEvZHQgW0RydWcgVGhlcmFweV08L2tleXdvcmQ+PGtleXdvcmQ+
KmZsdWRhcmFiaW5lIHBob3NwaGF0ZS9hZSBbQWR2ZXJzZSBEcnVnIFJlYWN0aW9uXTwva2V5d29y
ZD48a2V5d29yZD4qZmx1ZGFyYWJpbmUgcGhvc3BoYXRlL2RvIFtEcnVnIERvc2VdPC9rZXl3b3Jk
PjxrZXl3b3JkPipmbHVkYXJhYmluZSBwaG9zcGhhdGUvZHQgW0RydWcgVGhlcmFweV08L2tleXdv
cmQ+PGtleXdvcmQ+KmhlbW9seXRpYyBhbmVtaWEvZXQgW0V0aW9sb2d5XTwva2V5d29yZD48a2V5
d29yZD4qaGVtb2x5dGljIGFuZW1pYS9zaSBbU2lkZSBFZmZlY3RdPC9rZXl3b3JkPjxrZXl3b3Jk
PipoZW1vbHl0aWMgYW5lbWlhL3RoIFtUaGVyYXB5XTwva2V5d29yZD48a2V5d29yZD43NTYwNy02
Ny05IChmbHVkYXJhYmluZSBwaG9zcGhhdGUpPC9rZXl3b3JkPjxrZXl3b3JkPkFkdWx0PC9rZXl3
b3JkPjxrZXl3b3JkPkFnZWQ8L2tleXdvcmQ+PGtleXdvcmQ+QW5lbWlhPC9rZXl3b3JkPjxrZXl3
b3JkPmFydGljbGU8L2tleXdvcmQ+PGtleXdvcmQ+YXV0b2FudGlib2R5L2VjIFtFbmRvZ2Vub3Vz
IENvbXBvdW5kXTwva2V5d29yZD48a2V5d29yZD5iZXJsZXggW1VuaXRlZCBTdGF0ZXNdPC9rZXl3
b3JkPjxrZXl3b3JkPkJsb29kIFRyYW5zZnVzaW9uPC9rZXl3b3JkPjxrZXl3b3JkPmNsaW5pY2Fs
IGFydGljbGU8L2tleXdvcmQ+PGtleXdvcmQ+Y2xpbmljYWwgZmVhdHVyZTwva2V5d29yZD48a2V5
d29yZD5jb21wbGljYXRpb25zPC9rZXl3b3JkPjxrZXl3b3JkPmVyeXRocm9jeXRlIGFudGlnZW4v
ZWMgW0VuZG9nZW5vdXMgQ29tcG91bmRdPC9rZXl3b3JkPjxrZXl3b3JkPkZlbWFsZTwva2V5d29y
ZD48a2V5d29yZD5mbHVkYXJhOiBiZXJsZXggW1VuaXRlZCBTdGF0ZXNdPC9rZXl3b3JkPjxrZXl3
b3JkPmZsdWRhcmFiaW5lPC9rZXl3b3JkPjxrZXl3b3JkPkhlbWF0b2NyaXQ8L2tleXdvcmQ+PGtl
eXdvcmQ+aGVtb2x5c2lzPC9rZXl3b3JkPjxrZXl3b3JkPmh1bWFuPC9rZXl3b3JkPjxrZXl3b3Jk
PmxldWtlbWlhPC9rZXl3b3JkPjxrZXl3b3JkPk1hbGU8L2tleXdvcmQ+PGtleXdvcmQ+bWV0aG9k
czwva2V5d29yZD48a2V5d29yZD5wYXRpZW50PC9rZXl3b3JkPjxrZXl3b3JkPnByaW9yaXR5IGpv
dXJuYWw8L2tleXdvcmQ+PGtleXdvcmQ+dGhlcmFweTwva2V5d29yZD48a2V5d29yZD50b3hpY2l0
eTwva2V5d29yZD48a2V5d29yZD5UcmVhdG1lbnQgT3V0Y29tZTwva2V5d29yZD48a2V5d29yZD5V
bml0ZWQgU3RhdGVzPC9rZXl3b3JkPjwva2V5d29yZHM+PGRhdGVzPjx5ZWFyPjE5OTg8L3llYXI+
PHB1Yi1kYXRlcz48ZGF0ZT4xOTk4PC9kYXRlPjwvcHViLWRhdGVzPjwvZGF0ZXM+PGlzYm4+MDcz
Mi0xODNYPC9pc2JuPjxsYWJlbD4yNTE8L2xhYmVsPjx1cmxzPjwvdXJscz48L3JlY29yZD48L0Np
dGU+PC9FbmROb3RlPn==
</w:fldData>
        </w:fldChar>
      </w:r>
      <w:r w:rsidR="00466EFD">
        <w:instrText xml:space="preserve"> ADDIN EN.CITE.DATA </w:instrText>
      </w:r>
      <w:r w:rsidR="00466EFD">
        <w:fldChar w:fldCharType="end"/>
      </w:r>
      <w:r>
        <w:fldChar w:fldCharType="separate"/>
      </w:r>
      <w:r w:rsidR="00466EFD">
        <w:rPr>
          <w:noProof/>
        </w:rPr>
        <w:t>(178;179)</w:t>
      </w:r>
      <w:r>
        <w:fldChar w:fldCharType="end"/>
      </w:r>
      <w:r w:rsidRPr="00854AA4">
        <w:t>. De aller fleste pasienter som utvikler AIHA etter fludarabin får på nytt hemolyse ved reeksposisjon for fludarabin. Rebehandling med fludarabin hos pasienter som har hatt AIHA etter fludarabinbehandling frarådes.</w:t>
      </w:r>
    </w:p>
    <w:tbl>
      <w:tblPr>
        <w:tblStyle w:val="Helsedirtekstboks"/>
        <w:tblW w:w="8504" w:type="dxa"/>
        <w:tblLayout w:type="fixed"/>
        <w:tblLook w:val="0480" w:firstRow="0" w:lastRow="0" w:firstColumn="1" w:lastColumn="0" w:noHBand="0" w:noVBand="1"/>
      </w:tblPr>
      <w:tblGrid>
        <w:gridCol w:w="8504"/>
      </w:tblGrid>
      <w:tr w:rsidR="00C6620F" w:rsidRPr="00C6620F" w14:paraId="3EA89896" w14:textId="77777777" w:rsidTr="00C6620F">
        <w:tc>
          <w:tcPr>
            <w:tcW w:w="8504" w:type="dxa"/>
          </w:tcPr>
          <w:p w14:paraId="10BD0655" w14:textId="77777777" w:rsidR="00C6620F" w:rsidRPr="00C6620F" w:rsidRDefault="00C6620F" w:rsidP="00E15783">
            <w:pPr>
              <w:pStyle w:val="Bokslistepunkt1"/>
            </w:pPr>
            <w:r w:rsidRPr="00C6620F">
              <w:t>Rituximab og rituximab i kombinasjon med cyklofosfamid er et aktuelt alternativ ved AIHA, erytroaplasi og andre immunmedierte komplikasjoner som ikke responderer på prednisolon (evidensgrad C).</w:t>
            </w:r>
          </w:p>
        </w:tc>
      </w:tr>
    </w:tbl>
    <w:p w14:paraId="0E55DC29" w14:textId="641375C0" w:rsidR="00D97035" w:rsidRPr="00BF7230" w:rsidRDefault="00D97035" w:rsidP="00C6620F">
      <w:pPr>
        <w:pStyle w:val="Brdtekst1008"/>
      </w:pPr>
      <w:r w:rsidRPr="00854AA4">
        <w:t xml:space="preserve">Dokumentasjonen er basert på små studier </w:t>
      </w:r>
      <w:r>
        <w:fldChar w:fldCharType="begin">
          <w:fldData xml:space="preserve">PEVuZE5vdGU+PENpdGU+PEF1dGhvcj5HaGF6YWw8L0F1dGhvcj48WWVhcj4yMDAyPC9ZZWFyPjxS
ZWNOdW0+ODE8L1JlY051bT48RGlzcGxheVRleHQ+KDE4MDsxODE7MTgyKTwvRGlzcGxheVRleHQ+
PHJlY29yZD48cmVjLW51bWJlcj44MTwvcmVjLW51bWJlcj48Zm9yZWlnbi1rZXlzPjxrZXkgYXBw
PSJFTiIgZGItaWQ9InN2MmF3eHJ4a3h2YXgwZXc1eGRwYXp0YTIweDk5dDUwMnMwMCIgdGltZXN0
YW1wPSIxNDAzMDAxNDg0Ij44MTwva2V5PjwvZm9yZWlnbi1rZXlzPjxyZWYtdHlwZSBuYW1lPSJK
b3VybmFsIEFydGljbGUiPjE3PC9yZWYtdHlwZT48Y29udHJpYnV0b3JzPjxhdXRob3JzPjxhdXRo
b3I+R2hhemFsLEguPC9hdXRob3I+PC9hdXRob3JzPjwvY29udHJpYnV0b3JzPjx0aXRsZXM+PHRp
dGxlPlN1Y2Nlc3NmdWwgdHJlYXRtZW50IG9mIHB1cmUgcmVkIGNlbGwgYXBsYXNpYSB3aXRoIHJp
dHV4aW1hYiBpbiBwYXRpZW50cyB3aXRoIGNocm9uaWMgbHltcGhvY3l0aWMgbGV1a2VtaWE8L3Rp
dGxlPjxzZWNvbmRhcnktdGl0bGU+Qmxvb2Q8L3NlY29uZGFyeS10aXRsZT48L3RpdGxlcz48cGVy
aW9kaWNhbD48ZnVsbC10aXRsZT5CbG9vZDwvZnVsbC10aXRsZT48L3BlcmlvZGljYWw+PHBhZ2Vz
PjEwOTItMTA5NDwvcGFnZXM+PHZvbHVtZT45OTwvdm9sdW1lPjxudW1iZXI+MzwvbnVtYmVyPjxy
ZXByaW50LWVkaXRpb24+Tm90IGluIEZpbGU8L3JlcHJpbnQtZWRpdGlvbj48a2V5d29yZHM+PGtl
eXdvcmQ+KmNocm9uaWMgbHltcGhhdGljIGxldWtlbWlhPC9rZXl3b3JkPjxrZXl3b3JkPipwdXJl
IHJlZCBjZWxsIGFuZW1pYS9kdCBbRHJ1ZyBUaGVyYXB5XTwva2V5d29yZD48a2V5d29yZD4yMTY3
OS0xNC0xIChmbHVkYXJhYmluZSk8L2tleXdvcmQ+PGtleXdvcmQ+MTc0NzIyLTMxLTcgKHJpdHV4
aW1hYik8L2tleXdvcmQ+PGtleXdvcmQ+QWR1bHQ8L2tleXdvcmQ+PGtleXdvcmQ+QWdlZDwva2V5
d29yZD48a2V5d29yZD5BbmVtaWE8L2tleXdvcmQ+PGtleXdvcmQ+YXJ0aWNsZTwva2V5d29yZD48
a2V5d29yZD5hdXRvaW1tdW5lIGhlbW9seXRpYyBhbmVtaWE8L2tleXdvcmQ+PGtleXdvcmQ+Y2Fz
ZSByZXBvcnQ8L2tleXdvcmQ+PGtleXdvcmQ+Y2hlbW90aGVyYXB5PC9rZXl3b3JkPjxrZXl3b3Jk
PmNsaW5pY2FsIGZlYXR1cmU8L2tleXdvcmQ+PGtleXdvcmQ+Q29vbWJzIHRlc3Q8L2tleXdvcmQ+
PGtleXdvcmQ+ZGlzZWFzZSBhc3NvY2lhdGlvbjwva2V5d29yZD48a2V5d29yZD5kaXNlYXNlIGNv
dXJzZTwva2V5d29yZD48a2V5d29yZD5kcnVnIGVmZmljYWN5PC9rZXl3b3JkPjxrZXl3b3JkPkZl
bWFsZTwva2V5d29yZD48a2V5d29yZD5mbHVkYXJhYmluZTwva2V5d29yZD48a2V5d29yZD5mbHVk
YXJhYmluZS9kdCBbRHJ1ZyBUaGVyYXB5XTwva2V5d29yZD48a2V5d29yZD5HZW5lbnRlY2ggW1Vu
aXRlZCBTdGF0ZXNdPC9rZXl3b3JkPjxrZXl3b3JkPmh1bWFuPC9rZXl3b3JkPjxrZXl3b3JkPmxl
dWtlbWlhPC9rZXl3b3JkPjxrZXl3b3JkPk1hbGU8L2tleXdvcmQ+PGtleXdvcmQ+bW9ub2Nsb25h
bCBhbnRpYm9keTwva2V5d29yZD48a2V5d29yZD5wYXRpZW50PC9rZXl3b3JkPjxrZXl3b3JkPnBy
aW9yaXR5IGpvdXJuYWw8L2tleXdvcmQ+PGtleXdvcmQ+cml0dXhhbjogR2VuZW50ZWNoIFtVbml0
ZWQgU3RhdGVzXTwva2V5d29yZD48a2V5d29yZD5yaXR1eGltYWI8L2tleXdvcmQ+PGtleXdvcmQ+
dGhlcmFweTwva2V5d29yZD48a2V5d29yZD50aW1lPC9rZXl3b3JkPjxrZXl3b3JkPlRyZWF0bWVu
dCBPdXRjb21lPC9rZXl3b3JkPjxrZXl3b3JkPlVuaXRlZCBTdGF0ZXM8L2tleXdvcmQ+PC9rZXl3
b3Jkcz48ZGF0ZXM+PHllYXI+MjAwMjwveWVhcj48cHViLWRhdGVzPjxkYXRlPjIwMDI8L2RhdGU+
PC9wdWItZGF0ZXM+PC9kYXRlcz48aXNibj4wMDA2LTQ5NzE8L2lzYm4+PGxhYmVsPjI0OTwvbGFi
ZWw+PHVybHM+PC91cmxzPjxlbGVjdHJvbmljLXJlc291cmNlLW51bT5odHRwOi8vZHguZG9pLm9y
Zy8xMC4xMTgyL2Jsb29kLlY5OS4zLjEwOTI8L2VsZWN0cm9uaWMtcmVzb3VyY2UtbnVtPjwvcmVj
b3JkPjwvQ2l0ZT48Q2l0ZT48QXV0aG9yPkd1cHRhPC9BdXRob3I+PFllYXI+MjAwMjwvWWVhcj48
UmVjTnVtPjgwPC9SZWNOdW0+PHJlY29yZD48cmVjLW51bWJlcj44MDwvcmVjLW51bWJlcj48Zm9y
ZWlnbi1rZXlzPjxrZXkgYXBwPSJFTiIgZGItaWQ9InN2MmF3eHJ4a3h2YXgwZXc1eGRwYXp0YTIw
eDk5dDUwMnMwMCIgdGltZXN0YW1wPSIxNDAzMDAxNDg0Ij44MDwva2V5PjwvZm9yZWlnbi1rZXlz
PjxyZWYtdHlwZSBuYW1lPSJKb3VybmFsIEFydGljbGUiPjE3PC9yZWYtdHlwZT48Y29udHJpYnV0
b3JzPjxhdXRob3JzPjxhdXRob3I+R3VwdGEsTi48L2F1dGhvcj48YXV0aG9yPkthdnVydSxTLjwv
YXV0aG9yPjxhdXRob3I+UGF0ZWwsRC48L2F1dGhvcj48YXV0aG9yPkphbnNvbixELjwvYXV0aG9y
PjxhdXRob3I+RHJpc2NvbGwsTi48L2F1dGhvcj48YXV0aG9yPkFobWVkLFMuPC9hdXRob3I+PGF1
dGhvcj5SYWlkLEsuUi48L2F1dGhvcj48L2F1dGhvcnM+PC9jb250cmlidXRvcnM+PHRpdGxlcz48
dGl0bGU+Uml0dXhpbWFiLWJhc2VkIGNoZW1vdGhlcmFweSBmb3Igc3Rlcm9pZC1yZWZyYWN0b3J5
IGF1dG9pbW11bmUgaGVtb2x5dGljIGFuZW1pYSBvZiBjaHJvbmljIGx5bXBob2N5dGljIGxldWtl
bWlhPC90aXRsZT48c2Vjb25kYXJ5LXRpdGxlPkxldWtlbWlhPC9zZWNvbmRhcnktdGl0bGU+PC90
aXRsZXM+PHBlcmlvZGljYWw+PGZ1bGwtdGl0bGU+TGV1a2VtaWE8L2Z1bGwtdGl0bGU+PC9wZXJp
b2RpY2FsPjxwYWdlcz4yMDkyLTIwOTU8L3BhZ2VzPjx2b2x1bWU+MTY8L3ZvbHVtZT48bnVtYmVy
PjEwPC9udW1iZXI+PHJlcHJpbnQtZWRpdGlvbj5Ob3QgaW4gRmlsZTwvcmVwcmludC1lZGl0aW9u
PjxrZXl3b3Jkcz48a2V5d29yZD4qYXV0b2ltbXVuZSBoZW1vbHl0aWMgYW5lbWlhL2NvIFtDb21w
bGljYXRpb25dPC9rZXl3b3JkPjxrZXl3b3JkPiphdXRvaW1tdW5lIGhlbW9seXRpYyBhbmVtaWEv
ZGkgW0RpYWdub3Npc108L2tleXdvcmQ+PGtleXdvcmQ+KmF1dG9pbW11bmUgaGVtb2x5dGljIGFu
ZW1pYS9kciBbRHJ1ZyBSZXNpc3RhbmNlXTwva2V5d29yZD48a2V5d29yZD4qYXV0b2ltbXVuZSBo
ZW1vbHl0aWMgYW5lbWlhL2R0IFtEcnVnIFRoZXJhcHldPC9rZXl3b3JkPjxrZXl3b3JkPipjaHJv
bmljIGx5bXBoYXRpYyBsZXVrZW1pYTwva2V5d29yZD48a2V5d29yZD4qcml0dXhpbWFiL2FlIFtB
ZHZlcnNlIERydWcgUmVhY3Rpb25dPC9rZXl3b3JkPjxrZXl3b3JkPipyaXR1eGltYWIvY2IgW0Ry
dWcgQ29tYmluYXRpb25dPC9rZXl3b3JkPjxrZXl3b3JkPipyaXR1eGltYWIvZHQgW0RydWcgVGhl
cmFweV08L2tleXdvcmQ+PGtleXdvcmQ+KnJpdHV4aW1hYi9pdiBbSW50cmF2ZW5vdXMgRHJ1ZyBB
ZG1pbmlzdHJhdGlvbl08L2tleXdvcmQ+PGtleXdvcmQ+KnJpdHV4aW1hYi9wZCBbUGhhcm1hY29s
b2d5XTwva2V5d29yZD48a2V5d29yZD4zMTUtMzAtMCAoYWxsb3B1cmlub2wpPC9rZXl3b3JkPjxr
ZXl3b3JkPjMwNS0wMy0zIChjaGxvcmFtYnVjaWwpPC9rZXl3b3JkPjxrZXl3b3JkPjUwLTE4LTAg
KGN5Y2xvcGhvc3BoYW1pZGUpPC9rZXl3b3JkPjxrZXl3b3JkPjUwLTAyLTIgKGRleGFtZXRoYXNv
bmUpPC9rZXl3b3JkPjxrZXl3b3JkPjIxNjc5LTE0LTEgKGZsdWRhcmFiaW5lKTwva2V5d29yZD48
a2V5d29yZD45MDA4LTAyLTAgKGhlbW9nbG9iaW4pPC9rZXl3b3JkPjxrZXl3b3JkPjEwMy05MC0y
IChwYXJhY2V0YW1vbCk8L2tleXdvcmQ+PGtleXdvcmQ+NTMtMDMtMiAocHJlZG5pc29uZSk8L2tl
eXdvcmQ+PGtleXdvcmQ+MTc0NzIyLTMxLTcgKHJpdHV4aW1hYik8L2tleXdvcmQ+PGtleXdvcmQ+
QWR1bHQ8L2tleXdvcmQ+PGtleXdvcmQ+QWdlZDwva2V5d29yZD48a2V5d29yZD5hbGt5bGF0aW5n
IGFnZW50L2NiIFtEcnVnIENvbWJpbmF0aW9uXTwva2V5d29yZD48a2V5d29yZD5hbGt5bGF0aW5n
IGFnZW50L2R0IFtEcnVnIFRoZXJhcHldPC9rZXl3b3JkPjxrZXl3b3JkPmFsa3lsYXRpbmcgYWdl
bnQvcGQgW1BoYXJtYWNvbG9neV08L2tleXdvcmQ+PGtleXdvcmQ+YWxsb3B1cmlub2wvZHQgW0Ry
dWcgVGhlcmFweV08L2tleXdvcmQ+PGtleXdvcmQ+QW5lbWlhPC9rZXl3b3JkPjxrZXl3b3JkPmFy
dGljbGU8L2tleXdvcmQ+PGtleXdvcmQ+YXV0b2ltbXVuZSBoZW1vbHl0aWMgYW5lbWlhPC9rZXl3
b3JkPjxrZXl3b3JkPmJsb29kPC9rZXl3b3JkPjxrZXl3b3JkPkJsb29kIENlbGwgQ291bnQ8L2tl
eXdvcmQ+PGtleXdvcmQ+Y2hlbW90aGVyYXB5PC9rZXl3b3JkPjxrZXl3b3JkPmNobG9yYW1idWNp
bC9jYiBbRHJ1ZyBDb21iaW5hdGlvbl08L2tleXdvcmQ+PGtleXdvcmQ+Y2hsb3JhbWJ1Y2lsL2R0
IFtEcnVnIFRoZXJhcHldPC9rZXl3b3JkPjxrZXl3b3JkPmNsaW5pY2FsIGFydGljbGU8L2tleXdv
cmQ+PGtleXdvcmQ+Y29tYmluYXRpb24gY2hlbW90aGVyYXB5PC9rZXl3b3JkPjxrZXl3b3JkPmNv
bnRyb2xsZWQgc3R1ZHk8L2tleXdvcmQ+PGtleXdvcmQ+Q29vbWJzIHRlc3Q8L2tleXdvcmQ+PGtl
eXdvcmQ+Q3ljbG9waG9zcGhhbWlkZTwva2V5d29yZD48a2V5d29yZD5jeWNsb3Bob3NwaGFtaWRl
L2NiIFtEcnVnIENvbWJpbmF0aW9uXTwva2V5d29yZD48a2V5d29yZD5jeWNsb3Bob3NwaGFtaWRl
L2R0IFtEcnVnIFRoZXJhcHldPC9rZXl3b3JkPjxrZXl3b3JkPmN5Y2xvcGhvc3BoYW1pZGUvaXYg
W0ludHJhdmVub3VzIERydWcgQWRtaW5pc3RyYXRpb25dPC9rZXl3b3JkPjxrZXl3b3JkPmN5Y2xv
cGhvc3BoYW1pZGUvcGQgW1BoYXJtYWNvbG9neV08L2tleXdvcmQ+PGtleXdvcmQ+ZGV4YW1ldGhh
c29uZS9jYiBbRHJ1ZyBDb21iaW5hdGlvbl08L2tleXdvcmQ+PGtleXdvcmQ+ZGV4YW1ldGhhc29u
ZS9kdCBbRHJ1ZyBUaGVyYXB5XTwva2V5d29yZD48a2V5d29yZD5kZXhhbWV0aGFzb25lL2l2IFtJ
bnRyYXZlbm91cyBEcnVnIEFkbWluaXN0cmF0aW9uXTwva2V5d29yZD48a2V5d29yZD5kZXhhbWV0
aGFzb25lL3BkIFtQaGFybWFjb2xvZ3ldPC9rZXl3b3JkPjxrZXl3b3JkPmRleGFtZXRoYXNvbmUv
cG8gW09yYWwgRHJ1ZyBBZG1pbmlzdHJhdGlvbl08L2tleXdvcmQ+PGtleXdvcmQ+ZHJ1ZyBlZmZp
Y2FjeTwva2V5d29yZD48a2V5d29yZD5GZW1hbGU8L2tleXdvcmQ+PGtleXdvcmQ+Zmx1ZGFyYWJp
bmUvY2IgW0RydWcgQ29tYmluYXRpb25dPC9rZXl3b3JkPjxrZXl3b3JkPmZsdWRhcmFiaW5lL2R0
IFtEcnVnIFRoZXJhcHldPC9rZXl3b3JkPjxrZXl3b3JkPmhlYWRhY2hlL3NpIFtTaWRlIEVmZmVj
dF08L2tleXdvcmQ+PGtleXdvcmQ+aGVtb2dsb2JpbiBkZXRlcm1pbmF0aW9uPC9rZXl3b3JkPjxr
ZXl3b3JkPmhlbW9nbG9iaW4vZWMgW0VuZG9nZW5vdXMgQ29tcG91bmRdPC9rZXl3b3JkPjxrZXl3
b3JkPmh1bWFuPC9rZXl3b3JkPjxrZXl3b3JkPmh5cG90ZW5zaW9uL3NpIFtTaWRlIEVmZmVjdF08
L2tleXdvcmQ+PGtleXdvcmQ+bGV1a2VtaWE8L2tleXdvcmQ+PGtleXdvcmQ+TWFsZTwva2V5d29y
ZD48a2V5d29yZD5uYXVzZWEvZHQgW0RydWcgVGhlcmFweV08L2tleXdvcmQ+PGtleXdvcmQ+bmF1
c2VhL3NpIFtTaWRlIEVmZmVjdF08L2tleXdvcmQ+PGtleXdvcmQ+bmV1dHJvcGVuaWEvc2kgW1Np
ZGUgRWZmZWN0XTwva2V5d29yZD48a2V5d29yZD5wYXJhY2V0YW1vbC9kdCBbRHJ1ZyBUaGVyYXB5
XTwva2V5d29yZD48a2V5d29yZD5wYXJhY2V0YW1vbC9wbyBbT3JhbCBEcnVnIEFkbWluaXN0cmF0
aW9uXTwva2V5d29yZD48a2V5d29yZD5wYXRpZW50PC9rZXl3b3JkPjxrZXl3b3JkPnByZWRuaXNv
bmUvY2IgW0RydWcgQ29tYmluYXRpb25dPC9rZXl3b3JkPjxrZXl3b3JkPnByZWRuaXNvbmUvZHQg
W0RydWcgVGhlcmFweV08L2tleXdvcmQ+PGtleXdvcmQ+cHJpb3JpdHkgam91cm5hbDwva2V5d29y
ZD48a2V5d29yZD5wcnVyaXR1cy9zaSBbU2lkZSBFZmZlY3RdPC9rZXl3b3JkPjxrZXl3b3JkPnJh
c2gvc2kgW1NpZGUgRWZmZWN0XTwva2V5d29yZD48a2V5d29yZD5yZWxhcHNlPC9rZXl3b3JkPjxr
ZXl3b3JkPnJlbWlzc2lvbjwva2V5d29yZD48a2V5d29yZD5yZXRyZWF0bWVudDwva2V5d29yZD48
a2V5d29yZD5yaXR1eGltYWI8L2tleXdvcmQ+PGtleXdvcmQ+c3Rlcm9pZC9jYiBbRHJ1ZyBDb21i
aW5hdGlvbl08L2tleXdvcmQ+PGtleXdvcmQ+c3Rlcm9pZC9kdCBbRHJ1ZyBUaGVyYXB5XTwva2V5
d29yZD48a2V5d29yZD5zdGVyb2lkL2l2IFtJbnRyYXZlbm91cyBEcnVnIEFkbWluaXN0cmF0aW9u
XTwva2V5d29yZD48a2V5d29yZD5zdGVyb2lkL3BkIFtQaGFybWFjb2xvZ3ldPC9rZXl3b3JkPjxr
ZXl3b3JkPnN0ZXJvaWQvcG8gW09yYWwgRHJ1ZyBBZG1pbmlzdHJhdGlvbl08L2tleXdvcmQ+PGtl
eXdvcmQ+VHJlYXRtZW50IE91dGNvbWU8L2tleXdvcmQ+PGtleXdvcmQ+VW5pdGVkIFN0YXRlczwv
a2V5d29yZD48L2tleXdvcmRzPjxkYXRlcz48eWVhcj4yMDAyPC95ZWFyPjxwdWItZGF0ZXM+PGRh
dGU+MjAwMjwvZGF0ZT48L3B1Yi1kYXRlcz48L2RhdGVzPjxpc2JuPjA4ODctNjkyNDwvaXNibj48
bGFiZWw+MjQ4PC9sYWJlbD48dXJscz48L3VybHM+PGVsZWN0cm9uaWMtcmVzb3VyY2UtbnVtPmh0
dHA6Ly9keC5kb2kub3JnLzEwLjEwMzgvc2oubGV1LjI0MDI2NzY8L2VsZWN0cm9uaWMtcmVzb3Vy
Y2UtbnVtPjwvcmVjb3JkPjwvQ2l0ZT48Q2l0ZT48QXV0aG9yPkhlZ2RlPC9BdXRob3I+PFllYXI+
MjAwMjwvWWVhcj48UmVjTnVtPjE3NTwvUmVjTnVtPjxyZWNvcmQ+PHJlYy1udW1iZXI+MTc1PC9y
ZWMtbnVtYmVyPjxmb3JlaWduLWtleXM+PGtleSBhcHA9IkVOIiBkYi1pZD0ic3YyYXd4cnhreHZh
eDBldzV4ZHBhenRhMjB4OTl0NTAyczAwIiB0aW1lc3RhbXA9IjE0MDMwMDE0ODUiPjE3NTwva2V5
PjwvZm9yZWlnbi1rZXlzPjxyZWYtdHlwZSBuYW1lPSJKb3VybmFsIEFydGljbGUiPjE3PC9yZWYt
dHlwZT48Y29udHJpYnV0b3JzPjxhdXRob3JzPjxhdXRob3I+SGVnZGUsVS5QLjwvYXV0aG9yPjxh
dXRob3I+V2lsc29uLFcuSC48L2F1dGhvcj48YXV0aG9yPldoaXRlLFQuPC9hdXRob3I+PGF1dGhv
cj5DaGVzb24sQi5ELjwvYXV0aG9yPjwvYXV0aG9ycz48L2NvbnRyaWJ1dG9ycz48YXV0aC1hZGRy
ZXNzPkNlbnRlciBmb3IgQ2FuY2VyIFJlc2VhcmNoLCBOYXRpb25hbCBDYW5jZXIgSW5zdGl0dXRl
LCBOYXRpb25hbCBJbnN0aXR1dGVzIG9mIEhlYWx0aCwgQmV0aGVzZGEsIE1ELCBVU0E8L2F1dGgt
YWRkcmVzcz48dGl0bGVzPjx0aXRsZT5SaXR1eGltYWIgdHJlYXRtZW50IG9mIHJlZnJhY3Rvcnkg
Zmx1ZGFyYWJpbmUtYXNzb2NpYXRlZCBpbW11bmUgdGhyb21ib2N5dG9wZW5pYSBpbiBjaHJvbmlj
IGx5bXBob2N5dGljIGxldWtlbWlhPC90aXRsZT48c2Vjb25kYXJ5LXRpdGxlPkJsb29kPC9zZWNv
bmRhcnktdGl0bGU+PC90aXRsZXM+PHBlcmlvZGljYWw+PGZ1bGwtdGl0bGU+Qmxvb2Q8L2Z1bGwt
dGl0bGU+PC9wZXJpb2RpY2FsPjxwYWdlcz4yMjYwLTIyNjI8L3BhZ2VzPjx2b2x1bWU+MTAwPC92
b2x1bWU+PG51bWJlcj42PC9udW1iZXI+PHJlcHJpbnQtZWRpdGlvbj5Ob3QgaW4gRmlsZTwvcmVw
cmludC1lZGl0aW9uPjxrZXl3b3Jkcz48a2V5d29yZD5hZG1pbmlzdHJhdGlvbiAmYW1wOyBkb3Nh
Z2U8L2tleXdvcmQ+PGtleXdvcmQ+YWR2ZXJzZSBlZmZlY3RzPC9rZXl3b3JkPjxrZXl3b3JkPmFu
YWxvZ3MgJmFtcDsgZGVyaXZhdGl2ZXM8L2tleXdvcmQ+PGtleXdvcmQ+QW50aWJvZGllcyxNb25v
Y2xvbmFsPC9rZXl3b3JkPjxrZXl3b3JkPkFudGlib2RpZXMsTW9ub2Nsb25hbCxNdXJpbmUtRGVy
aXZlZDwva2V5d29yZD48a2V5d29yZD5BbnRpbmVvcGxhc3RpYyBBZ2VudHM8L2tleXdvcmQ+PGtl
eXdvcmQ+YXJ0aWNsZTwva2V5d29yZD48a2V5d29yZD5jaGVtaWNhbGx5IGluZHVjZWQ8L2tleXdv
cmQ+PGtleXdvcmQ+Y29tcGxpY2F0aW9uczwva2V5d29yZD48a2V5d29yZD5kcnVnIHRoZXJhcHk8
L2tleXdvcmQ+PGtleXdvcmQ+RmVtYWxlPC9rZXl3b3JkPjxrZXl3b3JkPmZsdWRhcmFiaW5lPC9r
ZXl3b3JkPjxrZXl3b3JkPkh1bWFuczwva2V5d29yZD48a2V5d29yZD5pbW11bm9nbG9idWxpbjwv
a2V5d29yZD48a2V5d29yZD5pbW11bm9sb2d5PC9rZXl3b3JkPjxrZXl3b3JkPmxldWtlbWlhPC9r
ZXl3b3JkPjxrZXl3b3JkPkxldWtlbWlhLEx5bXBob2N5dGljLENocm9uaWMsQi1DZWxsPC9rZXl3
b3JkPjxrZXl3b3JkPk1hbGU8L2tleXdvcmQ+PGtleXdvcmQ+TWlkZGxlIEFnZWQ8L2tleXdvcmQ+
PGtleXdvcmQ+cGF0aWVudDwva2V5d29yZD48a2V5d29yZD5QbGF0ZWxldCBDb3VudDwva2V5d29y
ZD48a2V5d29yZD5QdXJwdXJhLFRocm9tYm9jeXRvcGVuaWMsSWRpb3BhdGhpYzwva2V5d29yZD48
a2V5d29yZD5yZXZpZXc8L2tleXdvcmQ+PGtleXdvcmQ+cml0dXhpbWFiPC9rZXl3b3JkPjxrZXl3
b3JkPnNhbHZhZ2UgdGhlcmFweTwva2V5d29yZD48a2V5d29yZD50aGVyYXB5PC9rZXl3b3JkPjxr
ZXl3b3JkPlRocm9tYm9jeXRvcGVuaWE8L2tleXdvcmQ+PGtleXdvcmQ+VHJlYXRtZW50IE91dGNv
bWU8L2tleXdvcmQ+PGtleXdvcmQ+VmlkYXJhYmluZTwva2V5d29yZD48L2tleXdvcmRzPjxkYXRl
cz48eWVhcj4yMDAyPC95ZWFyPjxwdWItZGF0ZXM+PGRhdGU+OS8xNS8yMDAyPC9kYXRlPjwvcHVi
LWRhdGVzPjwvZGF0ZXM+PGxhYmVsPjM1NzwvbGFiZWw+PHVybHM+PC91cmxzPjwvcmVjb3JkPjwv
Q2l0ZT48L0VuZE5vdGU+
</w:fldData>
        </w:fldChar>
      </w:r>
      <w:r w:rsidR="00466EFD">
        <w:instrText xml:space="preserve"> ADDIN EN.CITE </w:instrText>
      </w:r>
      <w:r w:rsidR="00466EFD">
        <w:fldChar w:fldCharType="begin">
          <w:fldData xml:space="preserve">PEVuZE5vdGU+PENpdGU+PEF1dGhvcj5HaGF6YWw8L0F1dGhvcj48WWVhcj4yMDAyPC9ZZWFyPjxS
ZWNOdW0+ODE8L1JlY051bT48RGlzcGxheVRleHQ+KDE4MDsxODE7MTgyKTwvRGlzcGxheVRleHQ+
PHJlY29yZD48cmVjLW51bWJlcj44MTwvcmVjLW51bWJlcj48Zm9yZWlnbi1rZXlzPjxrZXkgYXBw
PSJFTiIgZGItaWQ9InN2MmF3eHJ4a3h2YXgwZXc1eGRwYXp0YTIweDk5dDUwMnMwMCIgdGltZXN0
YW1wPSIxNDAzMDAxNDg0Ij44MTwva2V5PjwvZm9yZWlnbi1rZXlzPjxyZWYtdHlwZSBuYW1lPSJK
b3VybmFsIEFydGljbGUiPjE3PC9yZWYtdHlwZT48Y29udHJpYnV0b3JzPjxhdXRob3JzPjxhdXRo
b3I+R2hhemFsLEguPC9hdXRob3I+PC9hdXRob3JzPjwvY29udHJpYnV0b3JzPjx0aXRsZXM+PHRp
dGxlPlN1Y2Nlc3NmdWwgdHJlYXRtZW50IG9mIHB1cmUgcmVkIGNlbGwgYXBsYXNpYSB3aXRoIHJp
dHV4aW1hYiBpbiBwYXRpZW50cyB3aXRoIGNocm9uaWMgbHltcGhvY3l0aWMgbGV1a2VtaWE8L3Rp
dGxlPjxzZWNvbmRhcnktdGl0bGU+Qmxvb2Q8L3NlY29uZGFyeS10aXRsZT48L3RpdGxlcz48cGVy
aW9kaWNhbD48ZnVsbC10aXRsZT5CbG9vZDwvZnVsbC10aXRsZT48L3BlcmlvZGljYWw+PHBhZ2Vz
PjEwOTItMTA5NDwvcGFnZXM+PHZvbHVtZT45OTwvdm9sdW1lPjxudW1iZXI+MzwvbnVtYmVyPjxy
ZXByaW50LWVkaXRpb24+Tm90IGluIEZpbGU8L3JlcHJpbnQtZWRpdGlvbj48a2V5d29yZHM+PGtl
eXdvcmQ+KmNocm9uaWMgbHltcGhhdGljIGxldWtlbWlhPC9rZXl3b3JkPjxrZXl3b3JkPipwdXJl
IHJlZCBjZWxsIGFuZW1pYS9kdCBbRHJ1ZyBUaGVyYXB5XTwva2V5d29yZD48a2V5d29yZD4yMTY3
OS0xNC0xIChmbHVkYXJhYmluZSk8L2tleXdvcmQ+PGtleXdvcmQ+MTc0NzIyLTMxLTcgKHJpdHV4
aW1hYik8L2tleXdvcmQ+PGtleXdvcmQ+QWR1bHQ8L2tleXdvcmQ+PGtleXdvcmQ+QWdlZDwva2V5
d29yZD48a2V5d29yZD5BbmVtaWE8L2tleXdvcmQ+PGtleXdvcmQ+YXJ0aWNsZTwva2V5d29yZD48
a2V5d29yZD5hdXRvaW1tdW5lIGhlbW9seXRpYyBhbmVtaWE8L2tleXdvcmQ+PGtleXdvcmQ+Y2Fz
ZSByZXBvcnQ8L2tleXdvcmQ+PGtleXdvcmQ+Y2hlbW90aGVyYXB5PC9rZXl3b3JkPjxrZXl3b3Jk
PmNsaW5pY2FsIGZlYXR1cmU8L2tleXdvcmQ+PGtleXdvcmQ+Q29vbWJzIHRlc3Q8L2tleXdvcmQ+
PGtleXdvcmQ+ZGlzZWFzZSBhc3NvY2lhdGlvbjwva2V5d29yZD48a2V5d29yZD5kaXNlYXNlIGNv
dXJzZTwva2V5d29yZD48a2V5d29yZD5kcnVnIGVmZmljYWN5PC9rZXl3b3JkPjxrZXl3b3JkPkZl
bWFsZTwva2V5d29yZD48a2V5d29yZD5mbHVkYXJhYmluZTwva2V5d29yZD48a2V5d29yZD5mbHVk
YXJhYmluZS9kdCBbRHJ1ZyBUaGVyYXB5XTwva2V5d29yZD48a2V5d29yZD5HZW5lbnRlY2ggW1Vu
aXRlZCBTdGF0ZXNdPC9rZXl3b3JkPjxrZXl3b3JkPmh1bWFuPC9rZXl3b3JkPjxrZXl3b3JkPmxl
dWtlbWlhPC9rZXl3b3JkPjxrZXl3b3JkPk1hbGU8L2tleXdvcmQ+PGtleXdvcmQ+bW9ub2Nsb25h
bCBhbnRpYm9keTwva2V5d29yZD48a2V5d29yZD5wYXRpZW50PC9rZXl3b3JkPjxrZXl3b3JkPnBy
aW9yaXR5IGpvdXJuYWw8L2tleXdvcmQ+PGtleXdvcmQ+cml0dXhhbjogR2VuZW50ZWNoIFtVbml0
ZWQgU3RhdGVzXTwva2V5d29yZD48a2V5d29yZD5yaXR1eGltYWI8L2tleXdvcmQ+PGtleXdvcmQ+
dGhlcmFweTwva2V5d29yZD48a2V5d29yZD50aW1lPC9rZXl3b3JkPjxrZXl3b3JkPlRyZWF0bWVu
dCBPdXRjb21lPC9rZXl3b3JkPjxrZXl3b3JkPlVuaXRlZCBTdGF0ZXM8L2tleXdvcmQ+PC9rZXl3
b3Jkcz48ZGF0ZXM+PHllYXI+MjAwMjwveWVhcj48cHViLWRhdGVzPjxkYXRlPjIwMDI8L2RhdGU+
PC9wdWItZGF0ZXM+PC9kYXRlcz48aXNibj4wMDA2LTQ5NzE8L2lzYm4+PGxhYmVsPjI0OTwvbGFi
ZWw+PHVybHM+PC91cmxzPjxlbGVjdHJvbmljLXJlc291cmNlLW51bT5odHRwOi8vZHguZG9pLm9y
Zy8xMC4xMTgyL2Jsb29kLlY5OS4zLjEwOTI8L2VsZWN0cm9uaWMtcmVzb3VyY2UtbnVtPjwvcmVj
b3JkPjwvQ2l0ZT48Q2l0ZT48QXV0aG9yPkd1cHRhPC9BdXRob3I+PFllYXI+MjAwMjwvWWVhcj48
UmVjTnVtPjgwPC9SZWNOdW0+PHJlY29yZD48cmVjLW51bWJlcj44MDwvcmVjLW51bWJlcj48Zm9y
ZWlnbi1rZXlzPjxrZXkgYXBwPSJFTiIgZGItaWQ9InN2MmF3eHJ4a3h2YXgwZXc1eGRwYXp0YTIw
eDk5dDUwMnMwMCIgdGltZXN0YW1wPSIxNDAzMDAxNDg0Ij44MDwva2V5PjwvZm9yZWlnbi1rZXlz
PjxyZWYtdHlwZSBuYW1lPSJKb3VybmFsIEFydGljbGUiPjE3PC9yZWYtdHlwZT48Y29udHJpYnV0
b3JzPjxhdXRob3JzPjxhdXRob3I+R3VwdGEsTi48L2F1dGhvcj48YXV0aG9yPkthdnVydSxTLjwv
YXV0aG9yPjxhdXRob3I+UGF0ZWwsRC48L2F1dGhvcj48YXV0aG9yPkphbnNvbixELjwvYXV0aG9y
PjxhdXRob3I+RHJpc2NvbGwsTi48L2F1dGhvcj48YXV0aG9yPkFobWVkLFMuPC9hdXRob3I+PGF1
dGhvcj5SYWlkLEsuUi48L2F1dGhvcj48L2F1dGhvcnM+PC9jb250cmlidXRvcnM+PHRpdGxlcz48
dGl0bGU+Uml0dXhpbWFiLWJhc2VkIGNoZW1vdGhlcmFweSBmb3Igc3Rlcm9pZC1yZWZyYWN0b3J5
IGF1dG9pbW11bmUgaGVtb2x5dGljIGFuZW1pYSBvZiBjaHJvbmljIGx5bXBob2N5dGljIGxldWtl
bWlhPC90aXRsZT48c2Vjb25kYXJ5LXRpdGxlPkxldWtlbWlhPC9zZWNvbmRhcnktdGl0bGU+PC90
aXRsZXM+PHBlcmlvZGljYWw+PGZ1bGwtdGl0bGU+TGV1a2VtaWE8L2Z1bGwtdGl0bGU+PC9wZXJp
b2RpY2FsPjxwYWdlcz4yMDkyLTIwOTU8L3BhZ2VzPjx2b2x1bWU+MTY8L3ZvbHVtZT48bnVtYmVy
PjEwPC9udW1iZXI+PHJlcHJpbnQtZWRpdGlvbj5Ob3QgaW4gRmlsZTwvcmVwcmludC1lZGl0aW9u
PjxrZXl3b3Jkcz48a2V5d29yZD4qYXV0b2ltbXVuZSBoZW1vbHl0aWMgYW5lbWlhL2NvIFtDb21w
bGljYXRpb25dPC9rZXl3b3JkPjxrZXl3b3JkPiphdXRvaW1tdW5lIGhlbW9seXRpYyBhbmVtaWEv
ZGkgW0RpYWdub3Npc108L2tleXdvcmQ+PGtleXdvcmQ+KmF1dG9pbW11bmUgaGVtb2x5dGljIGFu
ZW1pYS9kciBbRHJ1ZyBSZXNpc3RhbmNlXTwva2V5d29yZD48a2V5d29yZD4qYXV0b2ltbXVuZSBo
ZW1vbHl0aWMgYW5lbWlhL2R0IFtEcnVnIFRoZXJhcHldPC9rZXl3b3JkPjxrZXl3b3JkPipjaHJv
bmljIGx5bXBoYXRpYyBsZXVrZW1pYTwva2V5d29yZD48a2V5d29yZD4qcml0dXhpbWFiL2FlIFtB
ZHZlcnNlIERydWcgUmVhY3Rpb25dPC9rZXl3b3JkPjxrZXl3b3JkPipyaXR1eGltYWIvY2IgW0Ry
dWcgQ29tYmluYXRpb25dPC9rZXl3b3JkPjxrZXl3b3JkPipyaXR1eGltYWIvZHQgW0RydWcgVGhl
cmFweV08L2tleXdvcmQ+PGtleXdvcmQ+KnJpdHV4aW1hYi9pdiBbSW50cmF2ZW5vdXMgRHJ1ZyBB
ZG1pbmlzdHJhdGlvbl08L2tleXdvcmQ+PGtleXdvcmQ+KnJpdHV4aW1hYi9wZCBbUGhhcm1hY29s
b2d5XTwva2V5d29yZD48a2V5d29yZD4zMTUtMzAtMCAoYWxsb3B1cmlub2wpPC9rZXl3b3JkPjxr
ZXl3b3JkPjMwNS0wMy0zIChjaGxvcmFtYnVjaWwpPC9rZXl3b3JkPjxrZXl3b3JkPjUwLTE4LTAg
KGN5Y2xvcGhvc3BoYW1pZGUpPC9rZXl3b3JkPjxrZXl3b3JkPjUwLTAyLTIgKGRleGFtZXRoYXNv
bmUpPC9rZXl3b3JkPjxrZXl3b3JkPjIxNjc5LTE0LTEgKGZsdWRhcmFiaW5lKTwva2V5d29yZD48
a2V5d29yZD45MDA4LTAyLTAgKGhlbW9nbG9iaW4pPC9rZXl3b3JkPjxrZXl3b3JkPjEwMy05MC0y
IChwYXJhY2V0YW1vbCk8L2tleXdvcmQ+PGtleXdvcmQ+NTMtMDMtMiAocHJlZG5pc29uZSk8L2tl
eXdvcmQ+PGtleXdvcmQ+MTc0NzIyLTMxLTcgKHJpdHV4aW1hYik8L2tleXdvcmQ+PGtleXdvcmQ+
QWR1bHQ8L2tleXdvcmQ+PGtleXdvcmQ+QWdlZDwva2V5d29yZD48a2V5d29yZD5hbGt5bGF0aW5n
IGFnZW50L2NiIFtEcnVnIENvbWJpbmF0aW9uXTwva2V5d29yZD48a2V5d29yZD5hbGt5bGF0aW5n
IGFnZW50L2R0IFtEcnVnIFRoZXJhcHldPC9rZXl3b3JkPjxrZXl3b3JkPmFsa3lsYXRpbmcgYWdl
bnQvcGQgW1BoYXJtYWNvbG9neV08L2tleXdvcmQ+PGtleXdvcmQ+YWxsb3B1cmlub2wvZHQgW0Ry
dWcgVGhlcmFweV08L2tleXdvcmQ+PGtleXdvcmQ+QW5lbWlhPC9rZXl3b3JkPjxrZXl3b3JkPmFy
dGljbGU8L2tleXdvcmQ+PGtleXdvcmQ+YXV0b2ltbXVuZSBoZW1vbHl0aWMgYW5lbWlhPC9rZXl3
b3JkPjxrZXl3b3JkPmJsb29kPC9rZXl3b3JkPjxrZXl3b3JkPkJsb29kIENlbGwgQ291bnQ8L2tl
eXdvcmQ+PGtleXdvcmQ+Y2hlbW90aGVyYXB5PC9rZXl3b3JkPjxrZXl3b3JkPmNobG9yYW1idWNp
bC9jYiBbRHJ1ZyBDb21iaW5hdGlvbl08L2tleXdvcmQ+PGtleXdvcmQ+Y2hsb3JhbWJ1Y2lsL2R0
IFtEcnVnIFRoZXJhcHldPC9rZXl3b3JkPjxrZXl3b3JkPmNsaW5pY2FsIGFydGljbGU8L2tleXdv
cmQ+PGtleXdvcmQ+Y29tYmluYXRpb24gY2hlbW90aGVyYXB5PC9rZXl3b3JkPjxrZXl3b3JkPmNv
bnRyb2xsZWQgc3R1ZHk8L2tleXdvcmQ+PGtleXdvcmQ+Q29vbWJzIHRlc3Q8L2tleXdvcmQ+PGtl
eXdvcmQ+Q3ljbG9waG9zcGhhbWlkZTwva2V5d29yZD48a2V5d29yZD5jeWNsb3Bob3NwaGFtaWRl
L2NiIFtEcnVnIENvbWJpbmF0aW9uXTwva2V5d29yZD48a2V5d29yZD5jeWNsb3Bob3NwaGFtaWRl
L2R0IFtEcnVnIFRoZXJhcHldPC9rZXl3b3JkPjxrZXl3b3JkPmN5Y2xvcGhvc3BoYW1pZGUvaXYg
W0ludHJhdmVub3VzIERydWcgQWRtaW5pc3RyYXRpb25dPC9rZXl3b3JkPjxrZXl3b3JkPmN5Y2xv
cGhvc3BoYW1pZGUvcGQgW1BoYXJtYWNvbG9neV08L2tleXdvcmQ+PGtleXdvcmQ+ZGV4YW1ldGhh
c29uZS9jYiBbRHJ1ZyBDb21iaW5hdGlvbl08L2tleXdvcmQ+PGtleXdvcmQ+ZGV4YW1ldGhhc29u
ZS9kdCBbRHJ1ZyBUaGVyYXB5XTwva2V5d29yZD48a2V5d29yZD5kZXhhbWV0aGFzb25lL2l2IFtJ
bnRyYXZlbm91cyBEcnVnIEFkbWluaXN0cmF0aW9uXTwva2V5d29yZD48a2V5d29yZD5kZXhhbWV0
aGFzb25lL3BkIFtQaGFybWFjb2xvZ3ldPC9rZXl3b3JkPjxrZXl3b3JkPmRleGFtZXRoYXNvbmUv
cG8gW09yYWwgRHJ1ZyBBZG1pbmlzdHJhdGlvbl08L2tleXdvcmQ+PGtleXdvcmQ+ZHJ1ZyBlZmZp
Y2FjeTwva2V5d29yZD48a2V5d29yZD5GZW1hbGU8L2tleXdvcmQ+PGtleXdvcmQ+Zmx1ZGFyYWJp
bmUvY2IgW0RydWcgQ29tYmluYXRpb25dPC9rZXl3b3JkPjxrZXl3b3JkPmZsdWRhcmFiaW5lL2R0
IFtEcnVnIFRoZXJhcHldPC9rZXl3b3JkPjxrZXl3b3JkPmhlYWRhY2hlL3NpIFtTaWRlIEVmZmVj
dF08L2tleXdvcmQ+PGtleXdvcmQ+aGVtb2dsb2JpbiBkZXRlcm1pbmF0aW9uPC9rZXl3b3JkPjxr
ZXl3b3JkPmhlbW9nbG9iaW4vZWMgW0VuZG9nZW5vdXMgQ29tcG91bmRdPC9rZXl3b3JkPjxrZXl3
b3JkPmh1bWFuPC9rZXl3b3JkPjxrZXl3b3JkPmh5cG90ZW5zaW9uL3NpIFtTaWRlIEVmZmVjdF08
L2tleXdvcmQ+PGtleXdvcmQ+bGV1a2VtaWE8L2tleXdvcmQ+PGtleXdvcmQ+TWFsZTwva2V5d29y
ZD48a2V5d29yZD5uYXVzZWEvZHQgW0RydWcgVGhlcmFweV08L2tleXdvcmQ+PGtleXdvcmQ+bmF1
c2VhL3NpIFtTaWRlIEVmZmVjdF08L2tleXdvcmQ+PGtleXdvcmQ+bmV1dHJvcGVuaWEvc2kgW1Np
ZGUgRWZmZWN0XTwva2V5d29yZD48a2V5d29yZD5wYXJhY2V0YW1vbC9kdCBbRHJ1ZyBUaGVyYXB5
XTwva2V5d29yZD48a2V5d29yZD5wYXJhY2V0YW1vbC9wbyBbT3JhbCBEcnVnIEFkbWluaXN0cmF0
aW9uXTwva2V5d29yZD48a2V5d29yZD5wYXRpZW50PC9rZXl3b3JkPjxrZXl3b3JkPnByZWRuaXNv
bmUvY2IgW0RydWcgQ29tYmluYXRpb25dPC9rZXl3b3JkPjxrZXl3b3JkPnByZWRuaXNvbmUvZHQg
W0RydWcgVGhlcmFweV08L2tleXdvcmQ+PGtleXdvcmQ+cHJpb3JpdHkgam91cm5hbDwva2V5d29y
ZD48a2V5d29yZD5wcnVyaXR1cy9zaSBbU2lkZSBFZmZlY3RdPC9rZXl3b3JkPjxrZXl3b3JkPnJh
c2gvc2kgW1NpZGUgRWZmZWN0XTwva2V5d29yZD48a2V5d29yZD5yZWxhcHNlPC9rZXl3b3JkPjxr
ZXl3b3JkPnJlbWlzc2lvbjwva2V5d29yZD48a2V5d29yZD5yZXRyZWF0bWVudDwva2V5d29yZD48
a2V5d29yZD5yaXR1eGltYWI8L2tleXdvcmQ+PGtleXdvcmQ+c3Rlcm9pZC9jYiBbRHJ1ZyBDb21i
aW5hdGlvbl08L2tleXdvcmQ+PGtleXdvcmQ+c3Rlcm9pZC9kdCBbRHJ1ZyBUaGVyYXB5XTwva2V5
d29yZD48a2V5d29yZD5zdGVyb2lkL2l2IFtJbnRyYXZlbm91cyBEcnVnIEFkbWluaXN0cmF0aW9u
XTwva2V5d29yZD48a2V5d29yZD5zdGVyb2lkL3BkIFtQaGFybWFjb2xvZ3ldPC9rZXl3b3JkPjxr
ZXl3b3JkPnN0ZXJvaWQvcG8gW09yYWwgRHJ1ZyBBZG1pbmlzdHJhdGlvbl08L2tleXdvcmQ+PGtl
eXdvcmQ+VHJlYXRtZW50IE91dGNvbWU8L2tleXdvcmQ+PGtleXdvcmQ+VW5pdGVkIFN0YXRlczwv
a2V5d29yZD48L2tleXdvcmRzPjxkYXRlcz48eWVhcj4yMDAyPC95ZWFyPjxwdWItZGF0ZXM+PGRh
dGU+MjAwMjwvZGF0ZT48L3B1Yi1kYXRlcz48L2RhdGVzPjxpc2JuPjA4ODctNjkyNDwvaXNibj48
bGFiZWw+MjQ4PC9sYWJlbD48dXJscz48L3VybHM+PGVsZWN0cm9uaWMtcmVzb3VyY2UtbnVtPmh0
dHA6Ly9keC5kb2kub3JnLzEwLjEwMzgvc2oubGV1LjI0MDI2NzY8L2VsZWN0cm9uaWMtcmVzb3Vy
Y2UtbnVtPjwvcmVjb3JkPjwvQ2l0ZT48Q2l0ZT48QXV0aG9yPkhlZ2RlPC9BdXRob3I+PFllYXI+
MjAwMjwvWWVhcj48UmVjTnVtPjE3NTwvUmVjTnVtPjxyZWNvcmQ+PHJlYy1udW1iZXI+MTc1PC9y
ZWMtbnVtYmVyPjxmb3JlaWduLWtleXM+PGtleSBhcHA9IkVOIiBkYi1pZD0ic3YyYXd4cnhreHZh
eDBldzV4ZHBhenRhMjB4OTl0NTAyczAwIiB0aW1lc3RhbXA9IjE0MDMwMDE0ODUiPjE3NTwva2V5
PjwvZm9yZWlnbi1rZXlzPjxyZWYtdHlwZSBuYW1lPSJKb3VybmFsIEFydGljbGUiPjE3PC9yZWYt
dHlwZT48Y29udHJpYnV0b3JzPjxhdXRob3JzPjxhdXRob3I+SGVnZGUsVS5QLjwvYXV0aG9yPjxh
dXRob3I+V2lsc29uLFcuSC48L2F1dGhvcj48YXV0aG9yPldoaXRlLFQuPC9hdXRob3I+PGF1dGhv
cj5DaGVzb24sQi5ELjwvYXV0aG9yPjwvYXV0aG9ycz48L2NvbnRyaWJ1dG9ycz48YXV0aC1hZGRy
ZXNzPkNlbnRlciBmb3IgQ2FuY2VyIFJlc2VhcmNoLCBOYXRpb25hbCBDYW5jZXIgSW5zdGl0dXRl
LCBOYXRpb25hbCBJbnN0aXR1dGVzIG9mIEhlYWx0aCwgQmV0aGVzZGEsIE1ELCBVU0E8L2F1dGgt
YWRkcmVzcz48dGl0bGVzPjx0aXRsZT5SaXR1eGltYWIgdHJlYXRtZW50IG9mIHJlZnJhY3Rvcnkg
Zmx1ZGFyYWJpbmUtYXNzb2NpYXRlZCBpbW11bmUgdGhyb21ib2N5dG9wZW5pYSBpbiBjaHJvbmlj
IGx5bXBob2N5dGljIGxldWtlbWlhPC90aXRsZT48c2Vjb25kYXJ5LXRpdGxlPkJsb29kPC9zZWNv
bmRhcnktdGl0bGU+PC90aXRsZXM+PHBlcmlvZGljYWw+PGZ1bGwtdGl0bGU+Qmxvb2Q8L2Z1bGwt
dGl0bGU+PC9wZXJpb2RpY2FsPjxwYWdlcz4yMjYwLTIyNjI8L3BhZ2VzPjx2b2x1bWU+MTAwPC92
b2x1bWU+PG51bWJlcj42PC9udW1iZXI+PHJlcHJpbnQtZWRpdGlvbj5Ob3QgaW4gRmlsZTwvcmVw
cmludC1lZGl0aW9uPjxrZXl3b3Jkcz48a2V5d29yZD5hZG1pbmlzdHJhdGlvbiAmYW1wOyBkb3Nh
Z2U8L2tleXdvcmQ+PGtleXdvcmQ+YWR2ZXJzZSBlZmZlY3RzPC9rZXl3b3JkPjxrZXl3b3JkPmFu
YWxvZ3MgJmFtcDsgZGVyaXZhdGl2ZXM8L2tleXdvcmQ+PGtleXdvcmQ+QW50aWJvZGllcyxNb25v
Y2xvbmFsPC9rZXl3b3JkPjxrZXl3b3JkPkFudGlib2RpZXMsTW9ub2Nsb25hbCxNdXJpbmUtRGVy
aXZlZDwva2V5d29yZD48a2V5d29yZD5BbnRpbmVvcGxhc3RpYyBBZ2VudHM8L2tleXdvcmQ+PGtl
eXdvcmQ+YXJ0aWNsZTwva2V5d29yZD48a2V5d29yZD5jaGVtaWNhbGx5IGluZHVjZWQ8L2tleXdv
cmQ+PGtleXdvcmQ+Y29tcGxpY2F0aW9uczwva2V5d29yZD48a2V5d29yZD5kcnVnIHRoZXJhcHk8
L2tleXdvcmQ+PGtleXdvcmQ+RmVtYWxlPC9rZXl3b3JkPjxrZXl3b3JkPmZsdWRhcmFiaW5lPC9r
ZXl3b3JkPjxrZXl3b3JkPkh1bWFuczwva2V5d29yZD48a2V5d29yZD5pbW11bm9nbG9idWxpbjwv
a2V5d29yZD48a2V5d29yZD5pbW11bm9sb2d5PC9rZXl3b3JkPjxrZXl3b3JkPmxldWtlbWlhPC9r
ZXl3b3JkPjxrZXl3b3JkPkxldWtlbWlhLEx5bXBob2N5dGljLENocm9uaWMsQi1DZWxsPC9rZXl3
b3JkPjxrZXl3b3JkPk1hbGU8L2tleXdvcmQ+PGtleXdvcmQ+TWlkZGxlIEFnZWQ8L2tleXdvcmQ+
PGtleXdvcmQ+cGF0aWVudDwva2V5d29yZD48a2V5d29yZD5QbGF0ZWxldCBDb3VudDwva2V5d29y
ZD48a2V5d29yZD5QdXJwdXJhLFRocm9tYm9jeXRvcGVuaWMsSWRpb3BhdGhpYzwva2V5d29yZD48
a2V5d29yZD5yZXZpZXc8L2tleXdvcmQ+PGtleXdvcmQ+cml0dXhpbWFiPC9rZXl3b3JkPjxrZXl3
b3JkPnNhbHZhZ2UgdGhlcmFweTwva2V5d29yZD48a2V5d29yZD50aGVyYXB5PC9rZXl3b3JkPjxr
ZXl3b3JkPlRocm9tYm9jeXRvcGVuaWE8L2tleXdvcmQ+PGtleXdvcmQ+VHJlYXRtZW50IE91dGNv
bWU8L2tleXdvcmQ+PGtleXdvcmQ+VmlkYXJhYmluZTwva2V5d29yZD48L2tleXdvcmRzPjxkYXRl
cz48eWVhcj4yMDAyPC95ZWFyPjxwdWItZGF0ZXM+PGRhdGU+OS8xNS8yMDAyPC9kYXRlPjwvcHVi
LWRhdGVzPjwvZGF0ZXM+PGxhYmVsPjM1NzwvbGFiZWw+PHVybHM+PC91cmxzPjwvcmVjb3JkPjwv
Q2l0ZT48L0VuZE5vdGU+
</w:fldData>
        </w:fldChar>
      </w:r>
      <w:r w:rsidR="00466EFD">
        <w:instrText xml:space="preserve"> ADDIN EN.CITE.DATA </w:instrText>
      </w:r>
      <w:r w:rsidR="00466EFD">
        <w:fldChar w:fldCharType="end"/>
      </w:r>
      <w:r>
        <w:fldChar w:fldCharType="separate"/>
      </w:r>
      <w:r w:rsidR="00466EFD">
        <w:rPr>
          <w:noProof/>
        </w:rPr>
        <w:t>(180;181;182)</w:t>
      </w:r>
      <w:r>
        <w:fldChar w:fldCharType="end"/>
      </w:r>
      <w:r w:rsidRPr="00854AA4">
        <w:t>.</w:t>
      </w:r>
    </w:p>
    <w:p w14:paraId="0EEBC6B2" w14:textId="77777777" w:rsidR="00D97035" w:rsidRPr="00BF7230" w:rsidRDefault="00D97035" w:rsidP="00266819">
      <w:pPr>
        <w:pStyle w:val="Overskrift2"/>
      </w:pPr>
      <w:bookmarkStart w:id="543" w:name="_Toc463012001"/>
      <w:bookmarkStart w:id="544" w:name="_Toc536537339"/>
      <w:bookmarkStart w:id="545" w:name="_Toc21872310"/>
      <w:r w:rsidRPr="00854AA4">
        <w:lastRenderedPageBreak/>
        <w:t>Transformasjon til høymalignt lymfom</w:t>
      </w:r>
      <w:bookmarkEnd w:id="543"/>
      <w:bookmarkEnd w:id="544"/>
      <w:bookmarkEnd w:id="545"/>
    </w:p>
    <w:p w14:paraId="06325E2E" w14:textId="68F0A705" w:rsidR="00D97035" w:rsidRPr="00BF7230" w:rsidRDefault="00D97035" w:rsidP="00D97035">
      <w:pPr>
        <w:pStyle w:val="Brdtekst"/>
      </w:pPr>
      <w:r w:rsidRPr="00854AA4">
        <w:t>Richters transformasjon eller Richters syndrom er en klinisk patologisk betegnelse på rask utvikling av histologisk verifisert aggressivt lymfom hos en pasient med KLL. Det vanligste lymfomet ved Richters transformasjon er diffust storcellet B-celle lymfom (DLBCL), men andre varianter av lymfom er også beskrevet; spesielt Hodgkin lymfom. Studier har vist at DLBCL ved Richters transformasjon kan være klonalt relatert til pasients opprinnelige KLL (ca 80</w:t>
      </w:r>
      <w:r>
        <w:t> </w:t>
      </w:r>
      <w:r w:rsidRPr="00854AA4">
        <w:t>%) eller ikke klonalt relatert til KLL (ca 20</w:t>
      </w:r>
      <w:r>
        <w:t> </w:t>
      </w:r>
      <w:r w:rsidRPr="00854AA4">
        <w:t>%)</w:t>
      </w:r>
      <w:r>
        <w:t xml:space="preserve">; dvs. </w:t>
      </w:r>
      <w:r w:rsidRPr="00355466">
        <w:rPr>
          <w:rStyle w:val="TKursiv"/>
        </w:rPr>
        <w:t>de novo</w:t>
      </w:r>
      <w:r>
        <w:t xml:space="preserve"> DLBCL</w:t>
      </w:r>
      <w:r w:rsidRPr="00854AA4">
        <w:t xml:space="preserve"> </w:t>
      </w:r>
      <w:r>
        <w:fldChar w:fldCharType="begin">
          <w:fldData xml:space="preserve">PEVuZE5vdGU+PENpdGU+PEF1dGhvcj5NYW88L0F1dGhvcj48WWVhcj4yMDA3PC9ZZWFyPjxSZWNO
dW0+MTk1PC9SZWNOdW0+PERpc3BsYXlUZXh0PigxODM7MTg0KTwvRGlzcGxheVRleHQ+PHJlY29y
ZD48cmVjLW51bWJlcj4xOTU8L3JlYy1udW1iZXI+PGZvcmVpZ24ta2V5cz48a2V5IGFwcD0iRU4i
IGRiLWlkPSJzdjJhd3hyeGt4dmF4MGV3NXhkcGF6dGEyMHg5OXQ1MDJzMDAiIHRpbWVzdGFtcD0i
MTQwMzAxMTQxMyI+MTk1PC9rZXk+PC9mb3JlaWduLWtleXM+PHJlZi10eXBlIG5hbWU9IkpvdXJu
YWwgQXJ0aWNsZSI+MTc8L3JlZi10eXBlPjxjb250cmlidXRvcnM+PGF1dGhvcnM+PGF1dGhvcj5N
YW8sIFouPC9hdXRob3I+PGF1dGhvcj5RdWludGFuaWxsYS1NYXJ0aW5leiwgTC48L2F1dGhvcj48
YXV0aG9yPlJhZmZlbGQsIE0uPC9hdXRob3I+PGF1dGhvcj5SaWNodGVyLCBNLjwvYXV0aG9yPjxh
dXRob3I+S3J1Z21hbm4sIEouPC9hdXRob3I+PGF1dGhvcj5CdXJlaywgQy48L2F1dGhvcj48YXV0
aG9yPkhhcnRtYW5uLCBFLjwvYXV0aG9yPjxhdXRob3I+UnVkaWdlciwgVC48L2F1dGhvcj48YXV0
aG9yPkphZmZlLCBFLiBTLjwvYXV0aG9yPjxhdXRob3I+TXVsbGVyLUhlcm1lbGluaywgSC4gSy48
L2F1dGhvcj48YXV0aG9yPk90dCwgRy48L2F1dGhvcj48YXV0aG9yPkZlbmQsIEYuPC9hdXRob3I+
PGF1dGhvcj5Sb3NlbndhbGQsIEEuPC9hdXRob3I+PC9hdXRob3JzPjwvY29udHJpYnV0b3JzPjxh
dXRoLWFkZHJlc3M+SW5zdGl0dXRlIG9mIFBhdGhvbG9neSwgVW5pdmVyc2l0eSBvZiBXdXJ6YnVy
ZywgR2VybWFueS48L2F1dGgtYWRkcmVzcz48dGl0bGVzPjx0aXRsZT5JZ1ZIIG11dGF0aW9uYWwg
c3RhdHVzIGFuZCBjbG9uYWxpdHkgYW5hbHlzaXMgb2YgUmljaHRlciZhcG9zO3MgdHJhbnNmb3Jt
YXRpb246IGRpZmZ1c2UgbGFyZ2UgQi1jZWxsIGx5bXBob21hIGFuZCBIb2Rna2luIGx5bXBob21h
IGluIGFzc29jaWF0aW9uIHdpdGggQi1jZWxsIGNocm9uaWMgbHltcGhvY3l0aWMgbGV1a2VtaWEg
KEItQ0xMKSByZXByZXNlbnQgMiBkaWZmZXJlbnQgcGF0aHdheXMgb2YgZGlzZWFzZSBldm9sdXRp
b248L3RpdGxlPjxzZWNvbmRhcnktdGl0bGU+QW0gSiBTdXJnIFBhdGhvbDwvc2Vjb25kYXJ5LXRp
dGxlPjxhbHQtdGl0bGU+VGhlIEFtZXJpY2FuIGpvdXJuYWwgb2Ygc3VyZ2ljYWwgcGF0aG9sb2d5
PC9hbHQtdGl0bGU+PC90aXRsZXM+PHBlcmlvZGljYWw+PGZ1bGwtdGl0bGU+VGhlIEFtZXJpY2Fu
IGpvdXJuYWwgb2Ygc3VyZ2ljYWwgcGF0aG9sb2d5PC9mdWxsLXRpdGxlPjxhYmJyLTE+QW0gSiBT
dXJnIFBhdGhvbDwvYWJici0xPjwvcGVyaW9kaWNhbD48YWx0LXBlcmlvZGljYWw+PGZ1bGwtdGl0
bGU+VGhlIEFtZXJpY2FuIGpvdXJuYWwgb2Ygc3VyZ2ljYWwgcGF0aG9sb2d5PC9mdWxsLXRpdGxl
PjxhYmJyLTE+QW0gSiBTdXJnIFBhdGhvbDwvYWJici0xPjwvYWx0LXBlcmlvZGljYWw+PHBhZ2Vz
PjE2MDUtMTQ8L3BhZ2VzPjx2b2x1bWU+MzE8L3ZvbHVtZT48bnVtYmVyPjEwPC9udW1iZXI+PGVk
aXRpb24+MjAwNy8wOS8yNzwvZWRpdGlvbj48a2V5d29yZHM+PGtleXdvcmQ+QWR1bHQ8L2tleXdv
cmQ+PGtleXdvcmQ+QWdlZDwva2V5d29yZD48a2V5d29yZD5BZ2VkLCA4MCBhbmQgb3Zlcjwva2V5
d29yZD48a2V5d29yZD5DZWxsIFRyYW5zZm9ybWF0aW9uLCBOZW9wbGFzdGljPC9rZXl3b3JkPjxr
ZXl3b3JkPkNsb25lIENlbGxzPC9rZXl3b3JkPjxrZXl3b3JkPkROQSBNdXRhdGlvbmFsIEFuYWx5
c2lzPC9rZXl3b3JkPjxrZXl3b3JkPkROQSwgTmVvcGxhc20vYW5hbHlzaXM8L2tleXdvcmQ+PGtl
eXdvcmQ+RmVtYWxlPC9rZXl3b3JkPjxrZXl3b3JkPkdlbmUgUmVhcnJhbmdlbWVudCwgQi1MeW1w
aG9jeXRlPC9rZXl3b3JkPjxrZXl3b3JkPkhvZGdraW4gRGlzZWFzZS8qZ2VuZXRpY3MvaW1tdW5v
bG9neS9wYXRob2xvZ3k8L2tleXdvcmQ+PGtleXdvcmQ+SHVtYW5zPC9rZXl3b3JkPjxrZXl3b3Jk
PkltbXVub2dsb2J1bGluIEhlYXZ5IENoYWlucy8qZ2VuZXRpY3M8L2tleXdvcmQ+PGtleXdvcmQ+
SW1tdW5vZ2xvYnVsaW4gVmFyaWFibGUgUmVnaW9uLypnZW5ldGljczwva2V5d29yZD48a2V5d29y
ZD5MYXNlcnM8L2tleXdvcmQ+PGtleXdvcmQ+TGV1a2VtaWEsIEx5bXBob2N5dGljLCBDaHJvbmlj
LCBCLUNlbGwvKmdlbmV0aWNzL2ltbXVub2xvZ3kvcGF0aG9sb2d5PC9rZXl3b3JkPjxrZXl3b3Jk
Pkx5bXBob21hLCBCLUNlbGwvKmdlbmV0aWNzL2ltbXVub2xvZ3kvcGF0aG9sb2d5PC9rZXl3b3Jk
PjxrZXl3b3JkPkx5bXBob21hLCBMYXJnZSBCLUNlbGwsIERpZmZ1c2UvKmdlbmV0aWNzL2ltbXVu
b2xvZ3kvcGF0aG9sb2d5PC9rZXl3b3JkPjxrZXl3b3JkPk1hbGU8L2tleXdvcmQ+PGtleXdvcmQ+
TWljcm9kaXNzZWN0aW9uPC9rZXl3b3JkPjxrZXl3b3JkPk1pZGRsZSBBZ2VkPC9rZXl3b3JkPjxr
ZXl3b3JkPlBvbHltZXJhc2UgQ2hhaW4gUmVhY3Rpb248L2tleXdvcmQ+PGtleXdvcmQ+U29tYXRp
YyBIeXBlcm11dGF0aW9uLCBJbW11bm9nbG9idWxpbjwva2V5d29yZD48L2tleXdvcmRzPjxkYXRl
cz48eWVhcj4yMDA3PC95ZWFyPjxwdWItZGF0ZXM+PGRhdGU+T2N0PC9kYXRlPjwvcHViLWRhdGVz
PjwvZGF0ZXM+PGlzYm4+MDE0Ny01MTg1IChQcmludCkmI3hEOzAxNDctNTE4NTwvaXNibj48YWNj
ZXNzaW9uLW51bT4xNzg5NTc2NDwvYWNjZXNzaW9uLW51bT48dXJscz48L3VybHM+PGVsZWN0cm9u
aWMtcmVzb3VyY2UtbnVtPjEwLjEwOTcvUEFTLjBiMDEzZTMxODA0YmRhZjg8L2VsZWN0cm9uaWMt
cmVzb3VyY2UtbnVtPjxyZW1vdGUtZGF0YWJhc2UtcHJvdmlkZXI+TkxNPC9yZW1vdGUtZGF0YWJh
c2UtcHJvdmlkZXI+PGxhbmd1YWdlPmVuZzwvbGFuZ3VhZ2U+PC9yZWNvcmQ+PC9DaXRlPjxDaXRl
PjxBdXRob3I+Um9zc2k8L0F1dGhvcj48WWVhcj4yMDExPC9ZZWFyPjxSZWNOdW0+MTk2PC9SZWNO
dW0+PHJlY29yZD48cmVjLW51bWJlcj4xOTY8L3JlYy1udW1iZXI+PGZvcmVpZ24ta2V5cz48a2V5
IGFwcD0iRU4iIGRiLWlkPSJzdjJhd3hyeGt4dmF4MGV3NXhkcGF6dGEyMHg5OXQ1MDJzMDAiIHRp
bWVzdGFtcD0iMTQwMzAxMTQxMyI+MTk2PC9rZXk+PC9mb3JlaWduLWtleXM+PHJlZi10eXBlIG5h
bWU9IkpvdXJuYWwgQXJ0aWNsZSI+MTc8L3JlZi10eXBlPjxjb250cmlidXRvcnM+PGF1dGhvcnM+
PGF1dGhvcj5Sb3NzaSwgRC48L2F1dGhvcj48YXV0aG9yPlNwaW5hLCBWLjwvYXV0aG9yPjxhdXRo
b3I+RGVhbWJyb2dpLCBDLjwvYXV0aG9yPjxhdXRob3I+UmFzaSwgUy48L2F1dGhvcj48YXV0aG9y
PkxhdXJlbnRpLCBMLjwvYXV0aG9yPjxhdXRob3I+U3RhbWF0b3BvdWxvcywgSy48L2F1dGhvcj48
YXV0aG9yPkFyY2FpbmksIEwuPC9hdXRob3I+PGF1dGhvcj5MdWNpb25pLCBNLjwvYXV0aG9yPjxh
dXRob3I+Um9jcXVlLCBHLiBCLjwvYXV0aG9yPjxhdXRob3I+WHUtTW9uZXR0ZSwgWi4gWS48L2F1
dGhvcj48YXV0aG9yPlZpc2NvLCBDLjwvYXV0aG9yPjxhdXRob3I+Q2hhbmcsIEouPC9hdXRob3I+
PGF1dGhvcj5DaGlncmlub3ZhLCBFLjwvYXV0aG9yPjxhdXRob3I+Rm9yY29uaSwgRi48L2F1dGhv
cj48YXV0aG9yPk1hcmFzY2EsIFIuPC9hdXRob3I+PGF1dGhvcj5CZXNzb24sIEMuPC9hdXRob3I+
PGF1dGhvcj5QYXBhZGFraSwgVC48L2F1dGhvcj48YXV0aG9yPlBhdWxsaSwgTS48L2F1dGhvcj48
YXV0aG9yPkxhcm9jY2EsIEwuIE0uPC9hdXRob3I+PGF1dGhvcj5QaWxlcmksIFMuIEEuPC9hdXRo
b3I+PGF1dGhvcj5HYXR0ZWksIFYuPC9hdXRob3I+PGF1dGhvcj5CZXJ0b25pLCBGLjwvYXV0aG9y
PjxhdXRob3I+Rm9hLCBSLjwvYXV0aG9yPjxhdXRob3I+WW91bmcsIEsuIEguPC9hdXRob3I+PGF1
dGhvcj5HYWlkYW5vLCBHLjwvYXV0aG9yPjwvYXV0aG9ycz48L2NvbnRyaWJ1dG9ycz48YXV0aC1h
ZGRyZXNzPkRpdmlzaW9uIG9mIEhlbWF0b2xvZ3ksIERlcGFydG1lbnQgb2YgQ2xpbmljYWwgYW5k
IEV4cGVyaW1lbnRhbCBNZWRpY2luZSwgQW1lZGVvIEF2b2dhZHJvIFVuaXZlcnNpdHkgb2YgRWFz
dGVybiBQaWVkbW9udCwgTm92YXJhLCBJdGFseS4gcm9zc2lkYXZAbWVkLnVuaXBtbi5pdDwvYXV0
aC1hZGRyZXNzPjx0aXRsZXM+PHRpdGxlPlRoZSBnZW5ldGljcyBvZiBSaWNodGVyIHN5bmRyb21l
IHJldmVhbHMgZGlzZWFzZSBoZXRlcm9nZW5laXR5IGFuZCBwcmVkaWN0cyBzdXJ2aXZhbCBhZnRl
ciB0cmFuc2Zvcm1hdGlvbjwvdGl0bGU+PHNlY29uZGFyeS10aXRsZT5CbG9vZDwvc2Vjb25kYXJ5
LXRpdGxlPjxhbHQtdGl0bGU+Qmxvb2Q8L2FsdC10aXRsZT48L3RpdGxlcz48cGVyaW9kaWNhbD48
ZnVsbC10aXRsZT5CbG9vZDwvZnVsbC10aXRsZT48L3BlcmlvZGljYWw+PGFsdC1wZXJpb2RpY2Fs
PjxmdWxsLXRpdGxlPkJsb29kPC9mdWxsLXRpdGxlPjwvYWx0LXBlcmlvZGljYWw+PHBhZ2VzPjMz
OTEtNDAxPC9wYWdlcz48dm9sdW1lPjExNzwvdm9sdW1lPjxudW1iZXI+MTI8L251bWJlcj48ZWRp
dGlvbj4yMDExLzAxLzI3PC9lZGl0aW9uPjxrZXl3b3Jkcz48a2V5d29yZD5BZHVsdDwva2V5d29y
ZD48a2V5d29yZD5BZ2VkPC9rZXl3b3JkPjxrZXl3b3JkPkFnZWQsIDgwIGFuZCBvdmVyPC9rZXl3
b3JkPjxrZXl3b3JkPkFsZ29yaXRobXM8L2tleXdvcmQ+PGtleXdvcmQ+Q2VsbCBUcmFuc2Zvcm1h
dGlvbiwgTmVvcGxhc3RpYy8qZ2VuZXRpY3M8L2tleXdvcmQ+PGtleXdvcmQ+Q29ob3J0IFN0dWRp
ZXM8L2tleXdvcmQ+PGtleXdvcmQ+RmVtYWxlPC9rZXl3b3JkPjxrZXl3b3JkPkdlbmVzLCBwNTMv
Z2VuZXRpY3M8L2tleXdvcmQ+PGtleXdvcmQ+KkdlbmV0aWMgSGV0ZXJvZ2VuZWl0eTwva2V5d29y
ZD48a2V5d29yZD5IdW1hbnM8L2tleXdvcmQ+PGtleXdvcmQ+SW1tdW5vbG9naWMgRGVmaWNpZW5j
eSBTeW5kcm9tZXMvY29tcGxpY2F0aW9ucy9kaWFnbm9zaXMvKmdlbmV0aWNzLyptb3J0YWxpdHk8
L2tleXdvcmQ+PGtleXdvcmQ+TWFsZTwva2V5d29yZD48a2V5d29yZD5NaWRkbGUgQWdlZDwva2V5
d29yZD48a2V5d29yZD5Nb2xlY3VsYXIgRGlhZ25vc3RpYyBUZWNobmlxdWVzPC9rZXl3b3JkPjxr
ZXl3b3JkPk11bHRpY2VudGVyIFN0dWRpZXMgYXMgVG9waWM8L2tleXdvcmQ+PGtleXdvcmQ+TXV0
YXRpb24vcGh5c2lvbG9neTwva2V5d29yZD48a2V5d29yZD5Qcm9nbm9zaXM8L2tleXdvcmQ+PGtl
eXdvcmQ+U3Vydml2YWwgQW5hbHlzaXM8L2tleXdvcmQ+PC9rZXl3b3Jkcz48ZGF0ZXM+PHllYXI+
MjAxMTwveWVhcj48cHViLWRhdGVzPjxkYXRlPk1hciAyNDwvZGF0ZT48L3B1Yi1kYXRlcz48L2Rh
dGVzPjxpc2JuPjAwMDYtNDk3MTwvaXNibj48YWNjZXNzaW9uLW51bT4yMTI2NjcxODwvYWNjZXNz
aW9uLW51bT48dXJscz48L3VybHM+PGVsZWN0cm9uaWMtcmVzb3VyY2UtbnVtPjEwLjExODIvYmxv
b2QtMjAxMC0wOS0zMDIxNzQ8L2VsZWN0cm9uaWMtcmVzb3VyY2UtbnVtPjxyZW1vdGUtZGF0YWJh
c2UtcHJvdmlkZXI+TkxNPC9yZW1vdGUtZGF0YWJhc2UtcHJvdmlkZXI+PGxhbmd1YWdlPmVuZzwv
bGFuZ3VhZ2U+PC9yZWNvcmQ+PC9DaXRlPjwvRW5kTm90ZT5=
</w:fldData>
        </w:fldChar>
      </w:r>
      <w:r w:rsidR="00466EFD">
        <w:instrText xml:space="preserve"> ADDIN EN.CITE </w:instrText>
      </w:r>
      <w:r w:rsidR="00466EFD">
        <w:fldChar w:fldCharType="begin">
          <w:fldData xml:space="preserve">PEVuZE5vdGU+PENpdGU+PEF1dGhvcj5NYW88L0F1dGhvcj48WWVhcj4yMDA3PC9ZZWFyPjxSZWNO
dW0+MTk1PC9SZWNOdW0+PERpc3BsYXlUZXh0PigxODM7MTg0KTwvRGlzcGxheVRleHQ+PHJlY29y
ZD48cmVjLW51bWJlcj4xOTU8L3JlYy1udW1iZXI+PGZvcmVpZ24ta2V5cz48a2V5IGFwcD0iRU4i
IGRiLWlkPSJzdjJhd3hyeGt4dmF4MGV3NXhkcGF6dGEyMHg5OXQ1MDJzMDAiIHRpbWVzdGFtcD0i
MTQwMzAxMTQxMyI+MTk1PC9rZXk+PC9mb3JlaWduLWtleXM+PHJlZi10eXBlIG5hbWU9IkpvdXJu
YWwgQXJ0aWNsZSI+MTc8L3JlZi10eXBlPjxjb250cmlidXRvcnM+PGF1dGhvcnM+PGF1dGhvcj5N
YW8sIFouPC9hdXRob3I+PGF1dGhvcj5RdWludGFuaWxsYS1NYXJ0aW5leiwgTC48L2F1dGhvcj48
YXV0aG9yPlJhZmZlbGQsIE0uPC9hdXRob3I+PGF1dGhvcj5SaWNodGVyLCBNLjwvYXV0aG9yPjxh
dXRob3I+S3J1Z21hbm4sIEouPC9hdXRob3I+PGF1dGhvcj5CdXJlaywgQy48L2F1dGhvcj48YXV0
aG9yPkhhcnRtYW5uLCBFLjwvYXV0aG9yPjxhdXRob3I+UnVkaWdlciwgVC48L2F1dGhvcj48YXV0
aG9yPkphZmZlLCBFLiBTLjwvYXV0aG9yPjxhdXRob3I+TXVsbGVyLUhlcm1lbGluaywgSC4gSy48
L2F1dGhvcj48YXV0aG9yPk90dCwgRy48L2F1dGhvcj48YXV0aG9yPkZlbmQsIEYuPC9hdXRob3I+
PGF1dGhvcj5Sb3NlbndhbGQsIEEuPC9hdXRob3I+PC9hdXRob3JzPjwvY29udHJpYnV0b3JzPjxh
dXRoLWFkZHJlc3M+SW5zdGl0dXRlIG9mIFBhdGhvbG9neSwgVW5pdmVyc2l0eSBvZiBXdXJ6YnVy
ZywgR2VybWFueS48L2F1dGgtYWRkcmVzcz48dGl0bGVzPjx0aXRsZT5JZ1ZIIG11dGF0aW9uYWwg
c3RhdHVzIGFuZCBjbG9uYWxpdHkgYW5hbHlzaXMgb2YgUmljaHRlciZhcG9zO3MgdHJhbnNmb3Jt
YXRpb246IGRpZmZ1c2UgbGFyZ2UgQi1jZWxsIGx5bXBob21hIGFuZCBIb2Rna2luIGx5bXBob21h
IGluIGFzc29jaWF0aW9uIHdpdGggQi1jZWxsIGNocm9uaWMgbHltcGhvY3l0aWMgbGV1a2VtaWEg
KEItQ0xMKSByZXByZXNlbnQgMiBkaWZmZXJlbnQgcGF0aHdheXMgb2YgZGlzZWFzZSBldm9sdXRp
b248L3RpdGxlPjxzZWNvbmRhcnktdGl0bGU+QW0gSiBTdXJnIFBhdGhvbDwvc2Vjb25kYXJ5LXRp
dGxlPjxhbHQtdGl0bGU+VGhlIEFtZXJpY2FuIGpvdXJuYWwgb2Ygc3VyZ2ljYWwgcGF0aG9sb2d5
PC9hbHQtdGl0bGU+PC90aXRsZXM+PHBlcmlvZGljYWw+PGZ1bGwtdGl0bGU+VGhlIEFtZXJpY2Fu
IGpvdXJuYWwgb2Ygc3VyZ2ljYWwgcGF0aG9sb2d5PC9mdWxsLXRpdGxlPjxhYmJyLTE+QW0gSiBT
dXJnIFBhdGhvbDwvYWJici0xPjwvcGVyaW9kaWNhbD48YWx0LXBlcmlvZGljYWw+PGZ1bGwtdGl0
bGU+VGhlIEFtZXJpY2FuIGpvdXJuYWwgb2Ygc3VyZ2ljYWwgcGF0aG9sb2d5PC9mdWxsLXRpdGxl
PjxhYmJyLTE+QW0gSiBTdXJnIFBhdGhvbDwvYWJici0xPjwvYWx0LXBlcmlvZGljYWw+PHBhZ2Vz
PjE2MDUtMTQ8L3BhZ2VzPjx2b2x1bWU+MzE8L3ZvbHVtZT48bnVtYmVyPjEwPC9udW1iZXI+PGVk
aXRpb24+MjAwNy8wOS8yNzwvZWRpdGlvbj48a2V5d29yZHM+PGtleXdvcmQ+QWR1bHQ8L2tleXdv
cmQ+PGtleXdvcmQ+QWdlZDwva2V5d29yZD48a2V5d29yZD5BZ2VkLCA4MCBhbmQgb3Zlcjwva2V5
d29yZD48a2V5d29yZD5DZWxsIFRyYW5zZm9ybWF0aW9uLCBOZW9wbGFzdGljPC9rZXl3b3JkPjxr
ZXl3b3JkPkNsb25lIENlbGxzPC9rZXl3b3JkPjxrZXl3b3JkPkROQSBNdXRhdGlvbmFsIEFuYWx5
c2lzPC9rZXl3b3JkPjxrZXl3b3JkPkROQSwgTmVvcGxhc20vYW5hbHlzaXM8L2tleXdvcmQ+PGtl
eXdvcmQ+RmVtYWxlPC9rZXl3b3JkPjxrZXl3b3JkPkdlbmUgUmVhcnJhbmdlbWVudCwgQi1MeW1w
aG9jeXRlPC9rZXl3b3JkPjxrZXl3b3JkPkhvZGdraW4gRGlzZWFzZS8qZ2VuZXRpY3MvaW1tdW5v
bG9neS9wYXRob2xvZ3k8L2tleXdvcmQ+PGtleXdvcmQ+SHVtYW5zPC9rZXl3b3JkPjxrZXl3b3Jk
PkltbXVub2dsb2J1bGluIEhlYXZ5IENoYWlucy8qZ2VuZXRpY3M8L2tleXdvcmQ+PGtleXdvcmQ+
SW1tdW5vZ2xvYnVsaW4gVmFyaWFibGUgUmVnaW9uLypnZW5ldGljczwva2V5d29yZD48a2V5d29y
ZD5MYXNlcnM8L2tleXdvcmQ+PGtleXdvcmQ+TGV1a2VtaWEsIEx5bXBob2N5dGljLCBDaHJvbmlj
LCBCLUNlbGwvKmdlbmV0aWNzL2ltbXVub2xvZ3kvcGF0aG9sb2d5PC9rZXl3b3JkPjxrZXl3b3Jk
Pkx5bXBob21hLCBCLUNlbGwvKmdlbmV0aWNzL2ltbXVub2xvZ3kvcGF0aG9sb2d5PC9rZXl3b3Jk
PjxrZXl3b3JkPkx5bXBob21hLCBMYXJnZSBCLUNlbGwsIERpZmZ1c2UvKmdlbmV0aWNzL2ltbXVu
b2xvZ3kvcGF0aG9sb2d5PC9rZXl3b3JkPjxrZXl3b3JkPk1hbGU8L2tleXdvcmQ+PGtleXdvcmQ+
TWljcm9kaXNzZWN0aW9uPC9rZXl3b3JkPjxrZXl3b3JkPk1pZGRsZSBBZ2VkPC9rZXl3b3JkPjxr
ZXl3b3JkPlBvbHltZXJhc2UgQ2hhaW4gUmVhY3Rpb248L2tleXdvcmQ+PGtleXdvcmQ+U29tYXRp
YyBIeXBlcm11dGF0aW9uLCBJbW11bm9nbG9idWxpbjwva2V5d29yZD48L2tleXdvcmRzPjxkYXRl
cz48eWVhcj4yMDA3PC95ZWFyPjxwdWItZGF0ZXM+PGRhdGU+T2N0PC9kYXRlPjwvcHViLWRhdGVz
PjwvZGF0ZXM+PGlzYm4+MDE0Ny01MTg1IChQcmludCkmI3hEOzAxNDctNTE4NTwvaXNibj48YWNj
ZXNzaW9uLW51bT4xNzg5NTc2NDwvYWNjZXNzaW9uLW51bT48dXJscz48L3VybHM+PGVsZWN0cm9u
aWMtcmVzb3VyY2UtbnVtPjEwLjEwOTcvUEFTLjBiMDEzZTMxODA0YmRhZjg8L2VsZWN0cm9uaWMt
cmVzb3VyY2UtbnVtPjxyZW1vdGUtZGF0YWJhc2UtcHJvdmlkZXI+TkxNPC9yZW1vdGUtZGF0YWJh
c2UtcHJvdmlkZXI+PGxhbmd1YWdlPmVuZzwvbGFuZ3VhZ2U+PC9yZWNvcmQ+PC9DaXRlPjxDaXRl
PjxBdXRob3I+Um9zc2k8L0F1dGhvcj48WWVhcj4yMDExPC9ZZWFyPjxSZWNOdW0+MTk2PC9SZWNO
dW0+PHJlY29yZD48cmVjLW51bWJlcj4xOTY8L3JlYy1udW1iZXI+PGZvcmVpZ24ta2V5cz48a2V5
IGFwcD0iRU4iIGRiLWlkPSJzdjJhd3hyeGt4dmF4MGV3NXhkcGF6dGEyMHg5OXQ1MDJzMDAiIHRp
bWVzdGFtcD0iMTQwMzAxMTQxMyI+MTk2PC9rZXk+PC9mb3JlaWduLWtleXM+PHJlZi10eXBlIG5h
bWU9IkpvdXJuYWwgQXJ0aWNsZSI+MTc8L3JlZi10eXBlPjxjb250cmlidXRvcnM+PGF1dGhvcnM+
PGF1dGhvcj5Sb3NzaSwgRC48L2F1dGhvcj48YXV0aG9yPlNwaW5hLCBWLjwvYXV0aG9yPjxhdXRo
b3I+RGVhbWJyb2dpLCBDLjwvYXV0aG9yPjxhdXRob3I+UmFzaSwgUy48L2F1dGhvcj48YXV0aG9y
PkxhdXJlbnRpLCBMLjwvYXV0aG9yPjxhdXRob3I+U3RhbWF0b3BvdWxvcywgSy48L2F1dGhvcj48
YXV0aG9yPkFyY2FpbmksIEwuPC9hdXRob3I+PGF1dGhvcj5MdWNpb25pLCBNLjwvYXV0aG9yPjxh
dXRob3I+Um9jcXVlLCBHLiBCLjwvYXV0aG9yPjxhdXRob3I+WHUtTW9uZXR0ZSwgWi4gWS48L2F1
dGhvcj48YXV0aG9yPlZpc2NvLCBDLjwvYXV0aG9yPjxhdXRob3I+Q2hhbmcsIEouPC9hdXRob3I+
PGF1dGhvcj5DaGlncmlub3ZhLCBFLjwvYXV0aG9yPjxhdXRob3I+Rm9yY29uaSwgRi48L2F1dGhv
cj48YXV0aG9yPk1hcmFzY2EsIFIuPC9hdXRob3I+PGF1dGhvcj5CZXNzb24sIEMuPC9hdXRob3I+
PGF1dGhvcj5QYXBhZGFraSwgVC48L2F1dGhvcj48YXV0aG9yPlBhdWxsaSwgTS48L2F1dGhvcj48
YXV0aG9yPkxhcm9jY2EsIEwuIE0uPC9hdXRob3I+PGF1dGhvcj5QaWxlcmksIFMuIEEuPC9hdXRo
b3I+PGF1dGhvcj5HYXR0ZWksIFYuPC9hdXRob3I+PGF1dGhvcj5CZXJ0b25pLCBGLjwvYXV0aG9y
PjxhdXRob3I+Rm9hLCBSLjwvYXV0aG9yPjxhdXRob3I+WW91bmcsIEsuIEguPC9hdXRob3I+PGF1
dGhvcj5HYWlkYW5vLCBHLjwvYXV0aG9yPjwvYXV0aG9ycz48L2NvbnRyaWJ1dG9ycz48YXV0aC1h
ZGRyZXNzPkRpdmlzaW9uIG9mIEhlbWF0b2xvZ3ksIERlcGFydG1lbnQgb2YgQ2xpbmljYWwgYW5k
IEV4cGVyaW1lbnRhbCBNZWRpY2luZSwgQW1lZGVvIEF2b2dhZHJvIFVuaXZlcnNpdHkgb2YgRWFz
dGVybiBQaWVkbW9udCwgTm92YXJhLCBJdGFseS4gcm9zc2lkYXZAbWVkLnVuaXBtbi5pdDwvYXV0
aC1hZGRyZXNzPjx0aXRsZXM+PHRpdGxlPlRoZSBnZW5ldGljcyBvZiBSaWNodGVyIHN5bmRyb21l
IHJldmVhbHMgZGlzZWFzZSBoZXRlcm9nZW5laXR5IGFuZCBwcmVkaWN0cyBzdXJ2aXZhbCBhZnRl
ciB0cmFuc2Zvcm1hdGlvbjwvdGl0bGU+PHNlY29uZGFyeS10aXRsZT5CbG9vZDwvc2Vjb25kYXJ5
LXRpdGxlPjxhbHQtdGl0bGU+Qmxvb2Q8L2FsdC10aXRsZT48L3RpdGxlcz48cGVyaW9kaWNhbD48
ZnVsbC10aXRsZT5CbG9vZDwvZnVsbC10aXRsZT48L3BlcmlvZGljYWw+PGFsdC1wZXJpb2RpY2Fs
PjxmdWxsLXRpdGxlPkJsb29kPC9mdWxsLXRpdGxlPjwvYWx0LXBlcmlvZGljYWw+PHBhZ2VzPjMz
OTEtNDAxPC9wYWdlcz48dm9sdW1lPjExNzwvdm9sdW1lPjxudW1iZXI+MTI8L251bWJlcj48ZWRp
dGlvbj4yMDExLzAxLzI3PC9lZGl0aW9uPjxrZXl3b3Jkcz48a2V5d29yZD5BZHVsdDwva2V5d29y
ZD48a2V5d29yZD5BZ2VkPC9rZXl3b3JkPjxrZXl3b3JkPkFnZWQsIDgwIGFuZCBvdmVyPC9rZXl3
b3JkPjxrZXl3b3JkPkFsZ29yaXRobXM8L2tleXdvcmQ+PGtleXdvcmQ+Q2VsbCBUcmFuc2Zvcm1h
dGlvbiwgTmVvcGxhc3RpYy8qZ2VuZXRpY3M8L2tleXdvcmQ+PGtleXdvcmQ+Q29ob3J0IFN0dWRp
ZXM8L2tleXdvcmQ+PGtleXdvcmQ+RmVtYWxlPC9rZXl3b3JkPjxrZXl3b3JkPkdlbmVzLCBwNTMv
Z2VuZXRpY3M8L2tleXdvcmQ+PGtleXdvcmQ+KkdlbmV0aWMgSGV0ZXJvZ2VuZWl0eTwva2V5d29y
ZD48a2V5d29yZD5IdW1hbnM8L2tleXdvcmQ+PGtleXdvcmQ+SW1tdW5vbG9naWMgRGVmaWNpZW5j
eSBTeW5kcm9tZXMvY29tcGxpY2F0aW9ucy9kaWFnbm9zaXMvKmdlbmV0aWNzLyptb3J0YWxpdHk8
L2tleXdvcmQ+PGtleXdvcmQ+TWFsZTwva2V5d29yZD48a2V5d29yZD5NaWRkbGUgQWdlZDwva2V5
d29yZD48a2V5d29yZD5Nb2xlY3VsYXIgRGlhZ25vc3RpYyBUZWNobmlxdWVzPC9rZXl3b3JkPjxr
ZXl3b3JkPk11bHRpY2VudGVyIFN0dWRpZXMgYXMgVG9waWM8L2tleXdvcmQ+PGtleXdvcmQ+TXV0
YXRpb24vcGh5c2lvbG9neTwva2V5d29yZD48a2V5d29yZD5Qcm9nbm9zaXM8L2tleXdvcmQ+PGtl
eXdvcmQ+U3Vydml2YWwgQW5hbHlzaXM8L2tleXdvcmQ+PC9rZXl3b3Jkcz48ZGF0ZXM+PHllYXI+
MjAxMTwveWVhcj48cHViLWRhdGVzPjxkYXRlPk1hciAyNDwvZGF0ZT48L3B1Yi1kYXRlcz48L2Rh
dGVzPjxpc2JuPjAwMDYtNDk3MTwvaXNibj48YWNjZXNzaW9uLW51bT4yMTI2NjcxODwvYWNjZXNz
aW9uLW51bT48dXJscz48L3VybHM+PGVsZWN0cm9uaWMtcmVzb3VyY2UtbnVtPjEwLjExODIvYmxv
b2QtMjAxMC0wOS0zMDIxNzQ8L2VsZWN0cm9uaWMtcmVzb3VyY2UtbnVtPjxyZW1vdGUtZGF0YWJh
c2UtcHJvdmlkZXI+TkxNPC9yZW1vdGUtZGF0YWJhc2UtcHJvdmlkZXI+PGxhbmd1YWdlPmVuZzwv
bGFuZ3VhZ2U+PC9yZWNvcmQ+PC9DaXRlPjwvRW5kTm90ZT5=
</w:fldData>
        </w:fldChar>
      </w:r>
      <w:r w:rsidR="00466EFD">
        <w:instrText xml:space="preserve"> ADDIN EN.CITE.DATA </w:instrText>
      </w:r>
      <w:r w:rsidR="00466EFD">
        <w:fldChar w:fldCharType="end"/>
      </w:r>
      <w:r>
        <w:fldChar w:fldCharType="separate"/>
      </w:r>
      <w:r w:rsidR="00466EFD">
        <w:rPr>
          <w:noProof/>
        </w:rPr>
        <w:t>(183;184)</w:t>
      </w:r>
      <w:r>
        <w:fldChar w:fldCharType="end"/>
      </w:r>
      <w:r w:rsidRPr="00D946DD">
        <w:t>.</w:t>
      </w:r>
      <w:r w:rsidRPr="00854AA4">
        <w:t xml:space="preserve"> Overlevelse etter Richters transformasjon varierer mellom noen få uker til 15 år i ulike rapporter, men det synes å være enighet om at prognosen er dårligst i de tilfellene hvor DLBCL er klonalt relatert til KLL. Når DLBCL ikke er klonalt relatert til KLL er prognosen som ved </w:t>
      </w:r>
      <w:r w:rsidRPr="00355466">
        <w:rPr>
          <w:rStyle w:val="TKursiv"/>
        </w:rPr>
        <w:t>de novo</w:t>
      </w:r>
      <w:r w:rsidRPr="00355466">
        <w:t xml:space="preserve"> </w:t>
      </w:r>
      <w:r w:rsidRPr="00854AA4">
        <w:t>DLBCL</w:t>
      </w:r>
      <w:r>
        <w:t xml:space="preserve">, og behandlingen bør være som ved </w:t>
      </w:r>
      <w:r w:rsidRPr="00355466">
        <w:rPr>
          <w:rStyle w:val="TKursiv"/>
        </w:rPr>
        <w:t>de novo</w:t>
      </w:r>
      <w:r>
        <w:t xml:space="preserve"> DLBCL</w:t>
      </w:r>
      <w:r w:rsidRPr="00854AA4">
        <w:t>.</w:t>
      </w:r>
    </w:p>
    <w:p w14:paraId="5553B113" w14:textId="77777777" w:rsidR="00D97035" w:rsidRPr="00BF7230" w:rsidRDefault="00D97035" w:rsidP="00D97035">
      <w:pPr>
        <w:pStyle w:val="Brdtekst"/>
      </w:pPr>
      <w:r w:rsidRPr="00854AA4">
        <w:t xml:space="preserve">Endret sykdomsbilde i form av rasktvoksende lymfeknutesvulst, kraftig økning av LD, B-symptomer, abdominal symptomer og/eller ekstranodale manifestasjoner bør gi mistanke om transformasjon. Prolymfocytt-transformasjon karakteriseres av økende lymfocytose med karakteristisk morfologi og immunfenotype, splenomegali og beinmargssvikt. Diagnosen må verifiseres ved biopsi, immunfenotyping og eventuelt også cytogenetikk. </w:t>
      </w:r>
      <w:r>
        <w:t>PET-undersøkelse kan være til hjelp for å identifisere hvilke(n) lesjon(er) som er best egnet for biopsi.</w:t>
      </w:r>
    </w:p>
    <w:p w14:paraId="06BCFFBF" w14:textId="77777777" w:rsidR="00D97035" w:rsidRPr="00BF7230" w:rsidRDefault="00D97035" w:rsidP="00D97035">
      <w:pPr>
        <w:pStyle w:val="Brdtekst"/>
      </w:pPr>
      <w:r w:rsidRPr="00854AA4">
        <w:t>Det anbefales at pasientene behandles etter de samme retningslinjene som gjelder for tilsvarende sykdommene uten assosiasjon til KLL.</w:t>
      </w:r>
    </w:p>
    <w:tbl>
      <w:tblPr>
        <w:tblStyle w:val="Helsedirtekstboks"/>
        <w:tblW w:w="8504" w:type="dxa"/>
        <w:tblLayout w:type="fixed"/>
        <w:tblLook w:val="0480" w:firstRow="0" w:lastRow="0" w:firstColumn="1" w:lastColumn="0" w:noHBand="0" w:noVBand="1"/>
      </w:tblPr>
      <w:tblGrid>
        <w:gridCol w:w="8504"/>
      </w:tblGrid>
      <w:tr w:rsidR="00C6620F" w:rsidRPr="00C6620F" w14:paraId="66B2D9B0" w14:textId="77777777" w:rsidTr="00C6620F">
        <w:tc>
          <w:tcPr>
            <w:tcW w:w="8504" w:type="dxa"/>
          </w:tcPr>
          <w:p w14:paraId="5C3E4731" w14:textId="77777777" w:rsidR="00C6620F" w:rsidRPr="00C6620F" w:rsidRDefault="00C6620F" w:rsidP="00E15783">
            <w:pPr>
              <w:pStyle w:val="Bokslistepunkt1"/>
            </w:pPr>
            <w:r w:rsidRPr="00C6620F">
              <w:t xml:space="preserve">R-CHOP er et vanlig brukt regime ved DLCBL (evidensgrad C). EPOCH-(F)R er et alternativ (evidensgrad C). Dersom lymfomet ikke er klonalt relatert til KLL anbefales behandling som ved </w:t>
            </w:r>
            <w:r w:rsidRPr="00C6620F">
              <w:rPr>
                <w:rStyle w:val="TKursiv"/>
              </w:rPr>
              <w:t>de novo</w:t>
            </w:r>
            <w:r w:rsidRPr="00C6620F">
              <w:t xml:space="preserve"> DLBCL (evidensgrad D), mens det anbefales konsolidering med allogen stamcelletransplantasjon eller HMAS når lymfomet er klonalt relatert (evidensgrad D).</w:t>
            </w:r>
          </w:p>
          <w:p w14:paraId="70862E80" w14:textId="5C3E09FA" w:rsidR="00C6620F" w:rsidRPr="00C6620F" w:rsidRDefault="00C6620F" w:rsidP="002608A4">
            <w:pPr>
              <w:pStyle w:val="Bokslistepunkt1"/>
            </w:pPr>
            <w:r w:rsidRPr="00C6620F">
              <w:rPr>
                <w:bCs/>
              </w:rPr>
              <w:t>R-CHOP kan også være et alternativ ved prolymfocytt leukemi i likhet med fludarabinbasert kjemoimmunoterapi (evidensgrad D).</w:t>
            </w:r>
          </w:p>
        </w:tc>
      </w:tr>
    </w:tbl>
    <w:p w14:paraId="5144AA4F" w14:textId="77777777" w:rsidR="00D97035" w:rsidRPr="00BF7230" w:rsidRDefault="00D97035" w:rsidP="00C6620F">
      <w:pPr>
        <w:pStyle w:val="Brdtekst1008"/>
      </w:pPr>
      <w:r w:rsidRPr="00854AA4">
        <w:t>Prognosen er dårlig ved transformasjon og rent palliativ behandling kan ofte være aktuelt.</w:t>
      </w:r>
    </w:p>
    <w:p w14:paraId="44D80CC8" w14:textId="35EE06A9" w:rsidR="00D97035" w:rsidRPr="008F1A42" w:rsidRDefault="00D97035" w:rsidP="008F1A42">
      <w:pPr>
        <w:pStyle w:val="Brdtekst"/>
      </w:pPr>
    </w:p>
    <w:p w14:paraId="2F6F3D68" w14:textId="77777777" w:rsidR="00D97035" w:rsidRDefault="00D97035" w:rsidP="00453E51">
      <w:pPr>
        <w:pStyle w:val="Brdtekst"/>
      </w:pPr>
    </w:p>
    <w:p w14:paraId="59939612" w14:textId="77777777" w:rsidR="00D97035" w:rsidRDefault="00D97035" w:rsidP="00645B79">
      <w:pPr>
        <w:pStyle w:val="11pt"/>
        <w:sectPr w:rsidR="00D97035" w:rsidSect="00E97F67">
          <w:headerReference w:type="default" r:id="rId90"/>
          <w:headerReference w:type="first" r:id="rId91"/>
          <w:pgSz w:w="11906" w:h="16838" w:code="9"/>
          <w:pgMar w:top="1134" w:right="2268" w:bottom="1418" w:left="1134" w:header="709" w:footer="567" w:gutter="0"/>
          <w:cols w:space="708"/>
          <w:titlePg/>
          <w:docGrid w:linePitch="360"/>
        </w:sectPr>
      </w:pPr>
    </w:p>
    <w:p w14:paraId="4EB3BC38" w14:textId="408FC4EC" w:rsidR="00916B90" w:rsidRPr="004E3D50" w:rsidRDefault="00916B90" w:rsidP="00453E51">
      <w:pPr>
        <w:pStyle w:val="Overskrift1"/>
      </w:pPr>
      <w:bookmarkStart w:id="546" w:name="_Toc463012047"/>
      <w:bookmarkStart w:id="547" w:name="_Toc21872311"/>
      <w:r>
        <w:lastRenderedPageBreak/>
        <w:t xml:space="preserve">Andre indolente lymfoproliferative </w:t>
      </w:r>
      <w:commentRangeStart w:id="548"/>
      <w:r>
        <w:t>sykdommer</w:t>
      </w:r>
      <w:bookmarkEnd w:id="546"/>
      <w:bookmarkEnd w:id="547"/>
      <w:commentRangeEnd w:id="548"/>
      <w:r w:rsidR="00031BC6">
        <w:rPr>
          <w:rStyle w:val="Merknadsreferanse"/>
          <w:rFonts w:asciiTheme="minorHAnsi" w:eastAsiaTheme="minorHAnsi" w:hAnsiTheme="minorHAnsi" w:cstheme="minorBidi"/>
          <w:b w:val="0"/>
          <w:color w:val="auto"/>
        </w:rPr>
        <w:commentReference w:id="548"/>
      </w:r>
    </w:p>
    <w:p w14:paraId="60489379" w14:textId="77777777" w:rsidR="00916B90" w:rsidRDefault="00916B90" w:rsidP="008B2C24">
      <w:pPr>
        <w:pStyle w:val="11pt"/>
      </w:pPr>
      <w:r>
        <w:br w:type="page"/>
      </w:r>
    </w:p>
    <w:p w14:paraId="5B4E6EB5" w14:textId="77777777" w:rsidR="00916B90" w:rsidRPr="009D383C" w:rsidRDefault="00916B90" w:rsidP="00373CAB">
      <w:pPr>
        <w:pStyle w:val="kapstart"/>
      </w:pPr>
    </w:p>
    <w:p w14:paraId="5E7C3B08" w14:textId="77777777" w:rsidR="00916B90" w:rsidRPr="00BF7230" w:rsidRDefault="00916B90" w:rsidP="00916B90">
      <w:pPr>
        <w:pStyle w:val="Overskrift2"/>
      </w:pPr>
      <w:bookmarkStart w:id="549" w:name="_Toc463012048"/>
      <w:bookmarkStart w:id="550" w:name="_Toc21872312"/>
      <w:bookmarkStart w:id="551" w:name="_Ref21967504"/>
      <w:bookmarkStart w:id="552" w:name="_Ref21967509"/>
      <w:r>
        <w:t>Waldenströms makroglobulinemi</w:t>
      </w:r>
      <w:bookmarkEnd w:id="549"/>
      <w:bookmarkEnd w:id="550"/>
      <w:bookmarkEnd w:id="551"/>
      <w:bookmarkEnd w:id="552"/>
    </w:p>
    <w:p w14:paraId="5EF187E2" w14:textId="77777777" w:rsidR="00916B90" w:rsidRPr="00BF7230" w:rsidRDefault="00916B90" w:rsidP="004C2317">
      <w:pPr>
        <w:pStyle w:val="Overskrift3-"/>
      </w:pPr>
      <w:bookmarkStart w:id="553" w:name="_Toc463012049"/>
      <w:bookmarkStart w:id="554" w:name="_Toc21872313"/>
      <w:r>
        <w:t>Innledning</w:t>
      </w:r>
      <w:bookmarkEnd w:id="553"/>
      <w:bookmarkEnd w:id="554"/>
    </w:p>
    <w:p w14:paraId="72F6CB1B" w14:textId="2B6CC668" w:rsidR="00916B90" w:rsidRPr="00BF7230" w:rsidRDefault="00916B90" w:rsidP="00916B90">
      <w:pPr>
        <w:pStyle w:val="Brdtekst"/>
      </w:pPr>
      <w:r>
        <w:t xml:space="preserve">Waldenströms makroglobulinemi (WM) defineres ved monoklonalt IgM i serum (uavhengig av konsentrasjon) og minst 10 % infiltrasjon av lymfoplasmacytisk lymfom i beinmarg </w:t>
      </w:r>
      <w:r w:rsidR="00796D2F">
        <w:fldChar w:fldCharType="begin">
          <w:fldData xml:space="preserve">PEVuZE5vdGU+PENpdGUgRXhjbHVkZUF1dGg9IjEiPjxZZWFyPjIwMDg8L1llYXI+PFJlY051bT40
NDQ8L1JlY051bT48RGlzcGxheVRleHQ+KDE4NTsxODY7MTg3KTwvRGlzcGxheVRleHQ+PHJlY29y
ZD48cmVjLW51bWJlcj40NDQ8L3JlYy1udW1iZXI+PGZvcmVpZ24ta2V5cz48a2V5IGFwcD0iRU4i
IGRiLWlkPSJzdjJhd3hyeGt4dmF4MGV3NXhkcGF6dGEyMHg5OXQ1MDJzMDAiIHRpbWVzdGFtcD0i
MTU3MzIyNTEwNiI+NDQ0PC9rZXk+PC9mb3JlaWduLWtleXM+PHJlZi10eXBlIG5hbWU9IkJvb2si
PjY8L3JlZi10eXBlPjxjb250cmlidXRvcnM+PHRlcnRpYXJ5LWF1dGhvcnM+PGF1dGhvcj5Td2Vy
ZGxvdywgUy5ILjwvYXV0aG9yPjxhdXRob3I+Q2FtcG8sIEUuPC9hdXRob3I+PGF1dGhvcj5IYXJy
aXMsIE4uTC48L2F1dGhvcj48YXV0aG9yPkphZmZlLCBFLlMuPC9hdXRob3I+PGF1dGhvcj5QaWxl
cmksIFMuQS48L2F1dGhvcj48YXV0aG9yPlN0ZWluLCBILjwvYXV0aG9yPjxhdXRob3I+VGhpZWxl
LCBKLjwvYXV0aG9yPjxhdXRob3I+VmFyZGltYW4sIEouVy48L2F1dGhvcj48L3RlcnRpYXJ5LWF1
dGhvcnM+PC9jb250cmlidXRvcnM+PHRpdGxlcz48dGl0bGU+V0hPIGNsYXNzaWZpY2F0aW9uIG9m
IHR1bW91cnMgb2YgaGFlbWF0b3BvaWV0aWMgYW5kIGx5bXBob2lkIHRpc3N1ZTwvdGl0bGU+PC90
aXRsZXM+PGVkaXRpb24+NC48L2VkaXRpb24+PGRhdGVzPjx5ZWFyPjIwMDg8L3llYXI+PC9kYXRl
cz48cHViLWxvY2F0aW9uPkx5b248L3B1Yi1sb2NhdGlvbj48cHVibGlzaGVyPklBUkM8L3B1Ymxp
c2hlcj48dXJscz48L3VybHM+PC9yZWNvcmQ+PC9DaXRlPjxDaXRlPjxBdXRob3I+TGVibG9uZDwv
QXV0aG9yPjxZZWFyPjIwMTY8L1llYXI+PFJlY051bT4yMTU8L1JlY051bT48cmVjb3JkPjxyZWMt
bnVtYmVyPjIxNTwvcmVjLW51bWJlcj48Zm9yZWlnbi1rZXlzPjxrZXkgYXBwPSJFTiIgZGItaWQ9
InN2MmF3eHJ4a3h2YXgwZXc1eGRwYXp0YTIweDk5dDUwMnMwMCIgdGltZXN0YW1wPSIxNDc0MzY5
NjUzIj4yMTU8L2tleT48L2ZvcmVpZ24ta2V5cz48cmVmLXR5cGUgbmFtZT0iQm9vayI+NjwvcmVm
LXR5cGU+PGNvbnRyaWJ1dG9ycz48YXV0aG9ycz48YXV0aG9yPkxlYmxvbmQsIFYuPC9hdXRob3I+
PGF1dGhvcj5UcmVvbiwgUy4gUC48L2F1dGhvcj48YXV0aG9yPkRpbW9wb3Vsb3MsIE0uIEEuPC9h
dXRob3I+PGF1dGhvcj5yZWQuPC9hdXRob3I+PC9hdXRob3JzPjwvY29udHJpYnV0b3JzPjx0aXRs
ZXM+PHRpdGxlPldhbGRlbnN0csO2bSZhcG9zO3MgTWFjcm9nbG9idWxpbmVtaWE8L3RpdGxlPjwv
dGl0bGVzPjxkYXRlcz48eWVhcj4yMDE2PC95ZWFyPjwvZGF0ZXM+PHB1Yi1sb2NhdGlvbj5IZWlk
ZWxiZXJnPC9wdWItbG9jYXRpb24+PHB1Ymxpc2hlcj5TcHJpbmdlciBJbnRlcm5hdGlvbmFsIFB1
Ymxpc2hpbmc8L3B1Ymxpc2hlcj48aXNibj45NzgtMy0zMTktMjI1ODMtODwvaXNibj48dXJscz48
L3VybHM+PC9yZWNvcmQ+PC9DaXRlPjxDaXRlPjxBdXRob3I+T3dlbjwvQXV0aG9yPjxZZWFyPjIw
MDM8L1llYXI+PFJlY051bT4xMjg8L1JlY051bT48cmVjb3JkPjxyZWMtbnVtYmVyPjEyODwvcmVj
LW51bWJlcj48Zm9yZWlnbi1rZXlzPjxrZXkgYXBwPSJFTiIgZGItaWQ9InN2MmF3eHJ4a3h2YXgw
ZXc1eGRwYXp0YTIweDk5dDUwMnMwMCIgdGltZXN0YW1wPSIxNDAzMDAxNDg0Ij4xMjg8L2tleT48
L2ZvcmVpZ24ta2V5cz48cmVmLXR5cGUgbmFtZT0iSm91cm5hbCBBcnRpY2xlIj4xNzwvcmVmLXR5
cGU+PGNvbnRyaWJ1dG9ycz48YXV0aG9ycz48YXV0aG9yPk93ZW4sUi5HLjwvYXV0aG9yPjxhdXRo
b3I+VHJlb24sUy5QLjwvYXV0aG9yPjxhdXRob3I+QWwtS2F0aWIsQS48L2F1dGhvcj48YXV0aG9y
PkZvbnNlY2EsUi48L2F1dGhvcj48YXV0aG9yPkdyZWlwcCxQLlIuPC9hdXRob3I+PGF1dGhvcj5N
Y01hc3RlcixNLkwuPC9hdXRob3I+PGF1dGhvcj5Nb3JyYSxFLjwvYXV0aG9yPjxhdXRob3I+UGFu
Z2FsaXMsRy5BLjwvYXV0aG9yPjxhdXRob3I+U2FuIE1pZ3VlbCxKLkYuPC9hdXRob3I+PGF1dGhv
cj5CcmFuYWdhbixBLlIuPC9hdXRob3I+PGF1dGhvcj5EaW1vcG91bG9zLE0uQS48L2F1dGhvcj48
L2F1dGhvcnM+PC9jb250cmlidXRvcnM+PHRpdGxlcz48dGl0bGU+Q2xpbmljb3BhdGhvbG9naWNh
bCBkZWZpbml0aW9uIG9mIFdhbGRlbnN0cm9tJmFwb3M7cyBtYWNyb2dsb2J1bGluZW1pYTogQ29u
c2Vuc3VzIHBhbmVsIHJlY29tbWVuZGF0aW9ucyBmcm9tIHRoZSBTZWNvbmQgSW50ZXJuYXRpb25h
bCBXb3Jrc2hvcCBvbiBXYWxkZW5zdHJvbSZhcG9zO3MgTWFjcm9nbG9idWxpbmVtaWE8L3RpdGxl
PjxzZWNvbmRhcnktdGl0bGU+U2VtaW5hcnMgaW4gT25jb2xvZ3k8L3NlY29uZGFyeS10aXRsZT48
L3RpdGxlcz48cGVyaW9kaWNhbD48ZnVsbC10aXRsZT5TZW1pbmFycyBpbiBPbmNvbG9neTwvZnVs
bC10aXRsZT48YWJici0xPlNlbWluIE9uY29sPC9hYmJyLTE+PC9wZXJpb2RpY2FsPjxwYWdlcz4x
MTAtMTE1PC9wYWdlcz48dm9sdW1lPjMwPC92b2x1bWU+PG51bWJlcj4yPC9udW1iZXI+PHJlcHJp
bnQtZWRpdGlvbj5Ob3QgaW4gRmlsZTwvcmVwcmludC1lZGl0aW9uPjxrZXl3b3Jkcz48a2V5d29y
ZD4qV2FsZGVuc3Ryb2VtIG1hY3JvZ2xvYnVsaW5lbWlhPC9rZXl3b3JkPjxrZXl3b3JkPjkwMDct
ODUtNiAoaW1tdW5vZ2xvYnVsaW4gTSk8L2tleXdvcmQ+PGtleXdvcmQ+YmlvcHN5PC9rZXl3b3Jk
PjxrZXl3b3JkPmJvbmUgbWFycm93PC9rZXl3b3JkPjxrZXl3b3JkPmJvbmUgbWFycm93IGJpb3Bz
eTwva2V5d29yZD48a2V5d29yZD5jbGFzc2lmaWNhdGlvbjwva2V5d29yZD48a2V5d29yZD5jbGlu
aWNhbCBmZWF0dXJlPC9rZXl3b3JkPjxrZXl3b3JkPmNvbmZlcmVuY2UgcGFwZXI8L2tleXdvcmQ+
PGtleXdvcmQ+Y29uc2Vuc3VzPC9rZXl3b3JkPjxrZXl3b3JkPmRpYWdub3Npczwva2V5d29yZD48
a2V5d29yZD5FbWJhc2U8L2tleXdvcmQ+PGtleXdvcmQ+R3JlZWNlPC9rZXl3b3JkPjxrZXl3b3Jk
Pmhpc3RvcGF0aG9sb2d5PC9rZXl3b3JkPjxrZXl3b3JkPmh1bWFuPC9rZXl3b3JkPjxrZXl3b3Jk
PmltbXVub2dsb2J1bGluIE08L2tleXdvcmQ+PGtleXdvcmQ+aW1tdW5vZ2xvYnVsaW4gcHJvZHVj
dGlvbjwva2V5d29yZD48a2V5d29yZD5seW1waG9jeXRpYyBpbmZpbHRyYXRpb248L2tleXdvcmQ+
PGtleXdvcmQ+bHltcGhvbWE8L2tleXdvcmQ+PGtleXdvcmQ+bHltcGhvcGxhc21hY3l0aWMgbHlt
cGhvbWE8L2tleXdvcmQ+PGtleXdvcmQ+bWFjcm9nbG9idWxpbmVtaWE8L2tleXdvcmQ+PGtleXdv
cmQ+bWVkaWNhbCBzb2NpZXR5PC9rZXl3b3JkPjxrZXl3b3JkPm1vbm9jbG9uYWwgaW1tdW5vZ2xv
YnVsaW5lbWlhPC9rZXl3b3JkPjxrZXl3b3JkPnBhcmFwcm90ZWluPC9rZXl3b3JkPjxrZXl3b3Jk
PnBhdGhvZ2VuZXNpczwva2V5d29yZD48a2V5d29yZD5wYXRpZW50PC9rZXl3b3JkPjxrZXl3b3Jk
PnByYWN0aWNlIGd1aWRlbGluZTwva2V5d29yZD48a2V5d29yZD5wcmlvcml0eSBqb3VybmFsPC9r
ZXl3b3JkPjxrZXl3b3JkPlNwYWluPC9rZXl3b3JkPjxrZXl3b3JkPnRoZXJhcHk8L2tleXdvcmQ+
PGtleXdvcmQ+VW5pdGVkIFN0YXRlczwva2V5d29yZD48a2V5d29yZD53b3JsZCBoZWFsdGggb3Jn
YW5pemF0aW9uPC9rZXl3b3JkPjwva2V5d29yZHM+PGRhdGVzPjx5ZWFyPjIwMDM8L3llYXI+PHB1
Yi1kYXRlcz48ZGF0ZT4yMDAzPC9kYXRlPjwvcHViLWRhdGVzPjwvZGF0ZXM+PGlzYm4+MDA5My03
NzU0PC9pc2JuPjxsYWJlbD4yOTg8L2xhYmVsPjx1cmxzPjwvdXJscz48ZWxlY3Ryb25pYy1yZXNv
dXJjZS1udW0+aHR0cDovL2R4LmRvaS5vcmcvMTAuMTA1My9zb25jLjIwMDMuNTAwODI8L2VsZWN0
cm9uaWMtcmVzb3VyY2UtbnVtPjwvcmVjb3JkPjwvQ2l0ZT48L0VuZE5vdGU+AG==
</w:fldData>
        </w:fldChar>
      </w:r>
      <w:r w:rsidR="00466EFD">
        <w:instrText xml:space="preserve"> ADDIN EN.CITE </w:instrText>
      </w:r>
      <w:r w:rsidR="00466EFD">
        <w:fldChar w:fldCharType="begin">
          <w:fldData xml:space="preserve">PEVuZE5vdGU+PENpdGUgRXhjbHVkZUF1dGg9IjEiPjxZZWFyPjIwMDg8L1llYXI+PFJlY051bT40
NDQ8L1JlY051bT48RGlzcGxheVRleHQ+KDE4NTsxODY7MTg3KTwvRGlzcGxheVRleHQ+PHJlY29y
ZD48cmVjLW51bWJlcj40NDQ8L3JlYy1udW1iZXI+PGZvcmVpZ24ta2V5cz48a2V5IGFwcD0iRU4i
IGRiLWlkPSJzdjJhd3hyeGt4dmF4MGV3NXhkcGF6dGEyMHg5OXQ1MDJzMDAiIHRpbWVzdGFtcD0i
MTU3MzIyNTEwNiI+NDQ0PC9rZXk+PC9mb3JlaWduLWtleXM+PHJlZi10eXBlIG5hbWU9IkJvb2si
PjY8L3JlZi10eXBlPjxjb250cmlidXRvcnM+PHRlcnRpYXJ5LWF1dGhvcnM+PGF1dGhvcj5Td2Vy
ZGxvdywgUy5ILjwvYXV0aG9yPjxhdXRob3I+Q2FtcG8sIEUuPC9hdXRob3I+PGF1dGhvcj5IYXJy
aXMsIE4uTC48L2F1dGhvcj48YXV0aG9yPkphZmZlLCBFLlMuPC9hdXRob3I+PGF1dGhvcj5QaWxl
cmksIFMuQS48L2F1dGhvcj48YXV0aG9yPlN0ZWluLCBILjwvYXV0aG9yPjxhdXRob3I+VGhpZWxl
LCBKLjwvYXV0aG9yPjxhdXRob3I+VmFyZGltYW4sIEouVy48L2F1dGhvcj48L3RlcnRpYXJ5LWF1
dGhvcnM+PC9jb250cmlidXRvcnM+PHRpdGxlcz48dGl0bGU+V0hPIGNsYXNzaWZpY2F0aW9uIG9m
IHR1bW91cnMgb2YgaGFlbWF0b3BvaWV0aWMgYW5kIGx5bXBob2lkIHRpc3N1ZTwvdGl0bGU+PC90
aXRsZXM+PGVkaXRpb24+NC48L2VkaXRpb24+PGRhdGVzPjx5ZWFyPjIwMDg8L3llYXI+PC9kYXRl
cz48cHViLWxvY2F0aW9uPkx5b248L3B1Yi1sb2NhdGlvbj48cHVibGlzaGVyPklBUkM8L3B1Ymxp
c2hlcj48dXJscz48L3VybHM+PC9yZWNvcmQ+PC9DaXRlPjxDaXRlPjxBdXRob3I+TGVibG9uZDwv
QXV0aG9yPjxZZWFyPjIwMTY8L1llYXI+PFJlY051bT4yMTU8L1JlY051bT48cmVjb3JkPjxyZWMt
bnVtYmVyPjIxNTwvcmVjLW51bWJlcj48Zm9yZWlnbi1rZXlzPjxrZXkgYXBwPSJFTiIgZGItaWQ9
InN2MmF3eHJ4a3h2YXgwZXc1eGRwYXp0YTIweDk5dDUwMnMwMCIgdGltZXN0YW1wPSIxNDc0MzY5
NjUzIj4yMTU8L2tleT48L2ZvcmVpZ24ta2V5cz48cmVmLXR5cGUgbmFtZT0iQm9vayI+NjwvcmVm
LXR5cGU+PGNvbnRyaWJ1dG9ycz48YXV0aG9ycz48YXV0aG9yPkxlYmxvbmQsIFYuPC9hdXRob3I+
PGF1dGhvcj5UcmVvbiwgUy4gUC48L2F1dGhvcj48YXV0aG9yPkRpbW9wb3Vsb3MsIE0uIEEuPC9h
dXRob3I+PGF1dGhvcj5yZWQuPC9hdXRob3I+PC9hdXRob3JzPjwvY29udHJpYnV0b3JzPjx0aXRs
ZXM+PHRpdGxlPldhbGRlbnN0csO2bSZhcG9zO3MgTWFjcm9nbG9idWxpbmVtaWE8L3RpdGxlPjwv
dGl0bGVzPjxkYXRlcz48eWVhcj4yMDE2PC95ZWFyPjwvZGF0ZXM+PHB1Yi1sb2NhdGlvbj5IZWlk
ZWxiZXJnPC9wdWItbG9jYXRpb24+PHB1Ymxpc2hlcj5TcHJpbmdlciBJbnRlcm5hdGlvbmFsIFB1
Ymxpc2hpbmc8L3B1Ymxpc2hlcj48aXNibj45NzgtMy0zMTktMjI1ODMtODwvaXNibj48dXJscz48
L3VybHM+PC9yZWNvcmQ+PC9DaXRlPjxDaXRlPjxBdXRob3I+T3dlbjwvQXV0aG9yPjxZZWFyPjIw
MDM8L1llYXI+PFJlY051bT4xMjg8L1JlY051bT48cmVjb3JkPjxyZWMtbnVtYmVyPjEyODwvcmVj
LW51bWJlcj48Zm9yZWlnbi1rZXlzPjxrZXkgYXBwPSJFTiIgZGItaWQ9InN2MmF3eHJ4a3h2YXgw
ZXc1eGRwYXp0YTIweDk5dDUwMnMwMCIgdGltZXN0YW1wPSIxNDAzMDAxNDg0Ij4xMjg8L2tleT48
L2ZvcmVpZ24ta2V5cz48cmVmLXR5cGUgbmFtZT0iSm91cm5hbCBBcnRpY2xlIj4xNzwvcmVmLXR5
cGU+PGNvbnRyaWJ1dG9ycz48YXV0aG9ycz48YXV0aG9yPk93ZW4sUi5HLjwvYXV0aG9yPjxhdXRo
b3I+VHJlb24sUy5QLjwvYXV0aG9yPjxhdXRob3I+QWwtS2F0aWIsQS48L2F1dGhvcj48YXV0aG9y
PkZvbnNlY2EsUi48L2F1dGhvcj48YXV0aG9yPkdyZWlwcCxQLlIuPC9hdXRob3I+PGF1dGhvcj5N
Y01hc3RlcixNLkwuPC9hdXRob3I+PGF1dGhvcj5Nb3JyYSxFLjwvYXV0aG9yPjxhdXRob3I+UGFu
Z2FsaXMsRy5BLjwvYXV0aG9yPjxhdXRob3I+U2FuIE1pZ3VlbCxKLkYuPC9hdXRob3I+PGF1dGhv
cj5CcmFuYWdhbixBLlIuPC9hdXRob3I+PGF1dGhvcj5EaW1vcG91bG9zLE0uQS48L2F1dGhvcj48
L2F1dGhvcnM+PC9jb250cmlidXRvcnM+PHRpdGxlcz48dGl0bGU+Q2xpbmljb3BhdGhvbG9naWNh
bCBkZWZpbml0aW9uIG9mIFdhbGRlbnN0cm9tJmFwb3M7cyBtYWNyb2dsb2J1bGluZW1pYTogQ29u
c2Vuc3VzIHBhbmVsIHJlY29tbWVuZGF0aW9ucyBmcm9tIHRoZSBTZWNvbmQgSW50ZXJuYXRpb25h
bCBXb3Jrc2hvcCBvbiBXYWxkZW5zdHJvbSZhcG9zO3MgTWFjcm9nbG9idWxpbmVtaWE8L3RpdGxl
PjxzZWNvbmRhcnktdGl0bGU+U2VtaW5hcnMgaW4gT25jb2xvZ3k8L3NlY29uZGFyeS10aXRsZT48
L3RpdGxlcz48cGVyaW9kaWNhbD48ZnVsbC10aXRsZT5TZW1pbmFycyBpbiBPbmNvbG9neTwvZnVs
bC10aXRsZT48YWJici0xPlNlbWluIE9uY29sPC9hYmJyLTE+PC9wZXJpb2RpY2FsPjxwYWdlcz4x
MTAtMTE1PC9wYWdlcz48dm9sdW1lPjMwPC92b2x1bWU+PG51bWJlcj4yPC9udW1iZXI+PHJlcHJp
bnQtZWRpdGlvbj5Ob3QgaW4gRmlsZTwvcmVwcmludC1lZGl0aW9uPjxrZXl3b3Jkcz48a2V5d29y
ZD4qV2FsZGVuc3Ryb2VtIG1hY3JvZ2xvYnVsaW5lbWlhPC9rZXl3b3JkPjxrZXl3b3JkPjkwMDct
ODUtNiAoaW1tdW5vZ2xvYnVsaW4gTSk8L2tleXdvcmQ+PGtleXdvcmQ+YmlvcHN5PC9rZXl3b3Jk
PjxrZXl3b3JkPmJvbmUgbWFycm93PC9rZXl3b3JkPjxrZXl3b3JkPmJvbmUgbWFycm93IGJpb3Bz
eTwva2V5d29yZD48a2V5d29yZD5jbGFzc2lmaWNhdGlvbjwva2V5d29yZD48a2V5d29yZD5jbGlu
aWNhbCBmZWF0dXJlPC9rZXl3b3JkPjxrZXl3b3JkPmNvbmZlcmVuY2UgcGFwZXI8L2tleXdvcmQ+
PGtleXdvcmQ+Y29uc2Vuc3VzPC9rZXl3b3JkPjxrZXl3b3JkPmRpYWdub3Npczwva2V5d29yZD48
a2V5d29yZD5FbWJhc2U8L2tleXdvcmQ+PGtleXdvcmQ+R3JlZWNlPC9rZXl3b3JkPjxrZXl3b3Jk
Pmhpc3RvcGF0aG9sb2d5PC9rZXl3b3JkPjxrZXl3b3JkPmh1bWFuPC9rZXl3b3JkPjxrZXl3b3Jk
PmltbXVub2dsb2J1bGluIE08L2tleXdvcmQ+PGtleXdvcmQ+aW1tdW5vZ2xvYnVsaW4gcHJvZHVj
dGlvbjwva2V5d29yZD48a2V5d29yZD5seW1waG9jeXRpYyBpbmZpbHRyYXRpb248L2tleXdvcmQ+
PGtleXdvcmQ+bHltcGhvbWE8L2tleXdvcmQ+PGtleXdvcmQ+bHltcGhvcGxhc21hY3l0aWMgbHlt
cGhvbWE8L2tleXdvcmQ+PGtleXdvcmQ+bWFjcm9nbG9idWxpbmVtaWE8L2tleXdvcmQ+PGtleXdv
cmQ+bWVkaWNhbCBzb2NpZXR5PC9rZXl3b3JkPjxrZXl3b3JkPm1vbm9jbG9uYWwgaW1tdW5vZ2xv
YnVsaW5lbWlhPC9rZXl3b3JkPjxrZXl3b3JkPnBhcmFwcm90ZWluPC9rZXl3b3JkPjxrZXl3b3Jk
PnBhdGhvZ2VuZXNpczwva2V5d29yZD48a2V5d29yZD5wYXRpZW50PC9rZXl3b3JkPjxrZXl3b3Jk
PnByYWN0aWNlIGd1aWRlbGluZTwva2V5d29yZD48a2V5d29yZD5wcmlvcml0eSBqb3VybmFsPC9r
ZXl3b3JkPjxrZXl3b3JkPlNwYWluPC9rZXl3b3JkPjxrZXl3b3JkPnRoZXJhcHk8L2tleXdvcmQ+
PGtleXdvcmQ+VW5pdGVkIFN0YXRlczwva2V5d29yZD48a2V5d29yZD53b3JsZCBoZWFsdGggb3Jn
YW5pemF0aW9uPC9rZXl3b3JkPjwva2V5d29yZHM+PGRhdGVzPjx5ZWFyPjIwMDM8L3llYXI+PHB1
Yi1kYXRlcz48ZGF0ZT4yMDAzPC9kYXRlPjwvcHViLWRhdGVzPjwvZGF0ZXM+PGlzYm4+MDA5My03
NzU0PC9pc2JuPjxsYWJlbD4yOTg8L2xhYmVsPjx1cmxzPjwvdXJscz48ZWxlY3Ryb25pYy1yZXNv
dXJjZS1udW0+aHR0cDovL2R4LmRvaS5vcmcvMTAuMTA1My9zb25jLjIwMDMuNTAwODI8L2VsZWN0
cm9uaWMtcmVzb3VyY2UtbnVtPjwvcmVjb3JkPjwvQ2l0ZT48L0VuZE5vdGU+AG==
</w:fldData>
        </w:fldChar>
      </w:r>
      <w:r w:rsidR="00466EFD">
        <w:instrText xml:space="preserve"> ADDIN EN.CITE.DATA </w:instrText>
      </w:r>
      <w:r w:rsidR="00466EFD">
        <w:fldChar w:fldCharType="end"/>
      </w:r>
      <w:r w:rsidR="00796D2F">
        <w:fldChar w:fldCharType="separate"/>
      </w:r>
      <w:r w:rsidR="00466EFD">
        <w:rPr>
          <w:noProof/>
        </w:rPr>
        <w:t>(185;186;187)</w:t>
      </w:r>
      <w:r w:rsidR="00796D2F">
        <w:fldChar w:fldCharType="end"/>
      </w:r>
      <w:r>
        <w:t xml:space="preserve">. En mutasjon i MYD88-genet (MYD88 </w:t>
      </w:r>
      <w:r w:rsidRPr="00355466">
        <w:rPr>
          <w:rStyle w:val="TKursiv"/>
        </w:rPr>
        <w:t>L265P</w:t>
      </w:r>
      <w:r>
        <w:t xml:space="preserve">) finnes i tumorcellene hos 90–95 % av pasientene, og mutert CXCR-4 forekommer hos ca. 1/3 </w:t>
      </w:r>
      <w:r w:rsidR="00796D2F">
        <w:fldChar w:fldCharType="begin">
          <w:fldData xml:space="preserve">PEVuZE5vdGU+PENpdGU+PEF1dGhvcj5UcmVvbjwvQXV0aG9yPjxZZWFyPjIwMTI8L1llYXI+PFJl
Y051bT4zODc8L1JlY051bT48RGlzcGxheVRleHQ+KDE4OCk8L0Rpc3BsYXlUZXh0PjxyZWNvcmQ+
PHJlYy1udW1iZXI+Mzg3PC9yZWMtbnVtYmVyPjxmb3JlaWduLWtleXM+PGtleSBhcHA9IkVOIiBk
Yi1pZD0ic3YyYXd4cnhreHZheDBldzV4ZHBhenRhMjB4OTl0NTAyczAwIiB0aW1lc3RhbXA9IjE1
NDg2NjQ5NzUiPjM4Nzwva2V5PjwvZm9yZWlnbi1rZXlzPjxyZWYtdHlwZSBuYW1lPSJKb3VybmFs
IEFydGljbGUiPjE3PC9yZWYtdHlwZT48Y29udHJpYnV0b3JzPjxhdXRob3JzPjxhdXRob3I+VHJl
b24sIFMuIFAuPC9hdXRob3I+PGF1dGhvcj5YdSwgTC48L2F1dGhvcj48YXV0aG9yPllhbmcsIEcu
PC9hdXRob3I+PGF1dGhvcj5aaG91LCBZLjwvYXV0aG9yPjxhdXRob3I+TGl1LCBYLjwvYXV0aG9y
PjxhdXRob3I+Q2FvLCBZLjwvYXV0aG9yPjxhdXRob3I+U2hlZWh5LCBQLjwvYXV0aG9yPjxhdXRo
b3I+TWFubmluZywgUi4gSi48L2F1dGhvcj48YXV0aG9yPlBhdHRlcnNvbiwgQy4gSi48L2F1dGhv
cj48YXV0aG9yPlRyaXBzYXMsIEMuPC9hdXRob3I+PGF1dGhvcj5BcmNhaW5pLCBMLjwvYXV0aG9y
PjxhdXRob3I+UGlua3VzLCBHLiBTLjwvYXV0aG9yPjxhdXRob3I+Um9kaWcsIFMuIEouPC9hdXRo
b3I+PGF1dGhvcj5Tb2hhbmksIEEuIFIuPC9hdXRob3I+PGF1dGhvcj5IYXJyaXMsIE4uIEwuPC9h
dXRob3I+PGF1dGhvcj5MYXJhbWllLCBKLiBNLjwvYXV0aG9yPjxhdXRob3I+U2tpZnRlciwgRC4g
QS48L2F1dGhvcj48YXV0aG9yPkxpbmNvbG4sIFMuIEUuPC9hdXRob3I+PGF1dGhvcj5IdW50ZXIs
IFouIFIuPC9hdXRob3I+PC9hdXRob3JzPjwvY29udHJpYnV0b3JzPjxhdXRoLWFkZHJlc3M+Qmlu
ZyBDZW50ZXIgZm9yIFdhbGRlbnN0cm9tJmFwb3M7cyBNYWNyb2dsb2J1bGluZW1pYSwgRGFuYS1G
YXJiZXIgQ2FuY2VyIEluc3RpdHV0ZSwgTTU0NywgNDUwIEJyb29rbGluZSBBdmUuLCBCb3N0b24s
IE1BIDAyMTE1LCBVU0EuIHN0ZXZlbl90cmVvbkBkZmNpLmhhcnZhcmQuZWR1PC9hdXRoLWFkZHJl
c3M+PHRpdGxlcz48dGl0bGU+TVlEODggTDI2NVAgc29tYXRpYyBtdXRhdGlvbiBpbiBXYWxkZW5z
dHJvbSZhcG9zO3MgbWFjcm9nbG9idWxpbmVtaWE8L3RpdGxlPjxzZWNvbmRhcnktdGl0bGU+TiBF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PjxmdWxsLXRpdGxlPlRoZSBOZXcgRW5nbGFuZCBqb3VybmFsIG9mIG1lZGljaW5lPC9mdWxsLXRp
dGxlPjxhYmJyLTE+TiBFbmdsIEogTWVkPC9hYmJyLTE+PC9hbHQtcGVyaW9kaWNhbD48cGFnZXM+
ODI2LTMzPC9wYWdlcz48dm9sdW1lPjM2Nzwvdm9sdW1lPjxudW1iZXI+OTwvbnVtYmVyPjxlZGl0
aW9uPjIwMTIvMDgvMzE8L2VkaXRpb24+PGtleXdvcmRzPjxrZXl3b3JkPkRpYWdub3NpcywgRGlm
ZmVyZW50aWFsPC9rZXl3b3JkPjxrZXl3b3JkPkRpc2Vhc2UgUHJvZ3Jlc3Npb248L2tleXdvcmQ+
PGtleXdvcmQ+R2VuZSBFeHByZXNzaW9uPC9rZXl3b3JkPjxrZXl3b3JkPkdlbm9tZSwgSHVtYW48
L2tleXdvcmQ+PGtleXdvcmQ+SHVtYW5zPC9rZXl3b3JkPjxrZXl3b3JkPkltbXVub2dsb2J1bGlu
IE0vYW5hbHlzaXM8L2tleXdvcmQ+PGtleXdvcmQ+Kk11dGF0aW9uPC9rZXl3b3JkPjxrZXl3b3Jk
Pk15ZWxvaWQgRGlmZmVyZW50aWF0aW9uIEZhY3RvciA4OC8qZ2VuZXRpY3M8L2tleXdvcmQ+PGtl
eXdvcmQ+UGFyYXByb3RlaW5lbWlhcy9kaWFnbm9zaXMvaW1tdW5vbG9neTwva2V5d29yZD48a2V5
d29yZD5TZXF1ZW5jZSBBbmFseXNpcywgRE5BPC9rZXl3b3JkPjxrZXl3b3JkPldhbGRlbnN0cm9t
IE1hY3JvZ2xvYnVsaW5lbWlhL2RpYWdub3Npcy8qZ2VuZXRpY3MvaW1tdW5vbG9neTwva2V5d29y
ZD48L2tleXdvcmRzPjxkYXRlcz48eWVhcj4yMDEyPC95ZWFyPjxwdWItZGF0ZXM+PGRhdGU+QXVn
IDMwPC9kYXRlPjwvcHViLWRhdGVzPjwvZGF0ZXM+PGlzYm4+MDAyOC00NzkzPC9pc2JuPjxhY2Nl
c3Npb24tbnVtPjIyOTMxMzE2PC9hY2Nlc3Npb24tbnVtPjx1cmxzPjwvdXJscz48ZWxlY3Ryb25p
Yy1yZXNvdXJjZS1udW0+MTAuMTA1Ni9ORUpNb2ExMjAwNzEwPC9lbGVjdHJvbmljLXJlc291cmNl
LW51bT48cmVtb3RlLWRhdGFiYXNlLXByb3ZpZGVyPk5MTTwvcmVtb3RlLWRhdGFiYXNlLXByb3Zp
ZGVyPjxsYW5ndWFnZT5lbmc8L2xhbmd1YWdlPjwvcmVjb3JkPjwvQ2l0ZT48L0VuZE5vdGU+AG==
</w:fldData>
        </w:fldChar>
      </w:r>
      <w:r w:rsidR="00466EFD">
        <w:instrText xml:space="preserve"> ADDIN EN.CITE </w:instrText>
      </w:r>
      <w:r w:rsidR="00466EFD">
        <w:fldChar w:fldCharType="begin">
          <w:fldData xml:space="preserve">PEVuZE5vdGU+PENpdGU+PEF1dGhvcj5UcmVvbjwvQXV0aG9yPjxZZWFyPjIwMTI8L1llYXI+PFJl
Y051bT4zODc8L1JlY051bT48RGlzcGxheVRleHQ+KDE4OCk8L0Rpc3BsYXlUZXh0PjxyZWNvcmQ+
PHJlYy1udW1iZXI+Mzg3PC9yZWMtbnVtYmVyPjxmb3JlaWduLWtleXM+PGtleSBhcHA9IkVOIiBk
Yi1pZD0ic3YyYXd4cnhreHZheDBldzV4ZHBhenRhMjB4OTl0NTAyczAwIiB0aW1lc3RhbXA9IjE1
NDg2NjQ5NzUiPjM4Nzwva2V5PjwvZm9yZWlnbi1rZXlzPjxyZWYtdHlwZSBuYW1lPSJKb3VybmFs
IEFydGljbGUiPjE3PC9yZWYtdHlwZT48Y29udHJpYnV0b3JzPjxhdXRob3JzPjxhdXRob3I+VHJl
b24sIFMuIFAuPC9hdXRob3I+PGF1dGhvcj5YdSwgTC48L2F1dGhvcj48YXV0aG9yPllhbmcsIEcu
PC9hdXRob3I+PGF1dGhvcj5aaG91LCBZLjwvYXV0aG9yPjxhdXRob3I+TGl1LCBYLjwvYXV0aG9y
PjxhdXRob3I+Q2FvLCBZLjwvYXV0aG9yPjxhdXRob3I+U2hlZWh5LCBQLjwvYXV0aG9yPjxhdXRo
b3I+TWFubmluZywgUi4gSi48L2F1dGhvcj48YXV0aG9yPlBhdHRlcnNvbiwgQy4gSi48L2F1dGhv
cj48YXV0aG9yPlRyaXBzYXMsIEMuPC9hdXRob3I+PGF1dGhvcj5BcmNhaW5pLCBMLjwvYXV0aG9y
PjxhdXRob3I+UGlua3VzLCBHLiBTLjwvYXV0aG9yPjxhdXRob3I+Um9kaWcsIFMuIEouPC9hdXRo
b3I+PGF1dGhvcj5Tb2hhbmksIEEuIFIuPC9hdXRob3I+PGF1dGhvcj5IYXJyaXMsIE4uIEwuPC9h
dXRob3I+PGF1dGhvcj5MYXJhbWllLCBKLiBNLjwvYXV0aG9yPjxhdXRob3I+U2tpZnRlciwgRC4g
QS48L2F1dGhvcj48YXV0aG9yPkxpbmNvbG4sIFMuIEUuPC9hdXRob3I+PGF1dGhvcj5IdW50ZXIs
IFouIFIuPC9hdXRob3I+PC9hdXRob3JzPjwvY29udHJpYnV0b3JzPjxhdXRoLWFkZHJlc3M+Qmlu
ZyBDZW50ZXIgZm9yIFdhbGRlbnN0cm9tJmFwb3M7cyBNYWNyb2dsb2J1bGluZW1pYSwgRGFuYS1G
YXJiZXIgQ2FuY2VyIEluc3RpdHV0ZSwgTTU0NywgNDUwIEJyb29rbGluZSBBdmUuLCBCb3N0b24s
IE1BIDAyMTE1LCBVU0EuIHN0ZXZlbl90cmVvbkBkZmNpLmhhcnZhcmQuZWR1PC9hdXRoLWFkZHJl
c3M+PHRpdGxlcz48dGl0bGU+TVlEODggTDI2NVAgc29tYXRpYyBtdXRhdGlvbiBpbiBXYWxkZW5z
dHJvbSZhcG9zO3MgbWFjcm9nbG9idWxpbmVtaWE8L3RpdGxlPjxzZWNvbmRhcnktdGl0bGU+TiBF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PjxmdWxsLXRpdGxlPlRoZSBOZXcgRW5nbGFuZCBqb3VybmFsIG9mIG1lZGljaW5lPC9mdWxsLXRp
dGxlPjxhYmJyLTE+TiBFbmdsIEogTWVkPC9hYmJyLTE+PC9hbHQtcGVyaW9kaWNhbD48cGFnZXM+
ODI2LTMzPC9wYWdlcz48dm9sdW1lPjM2Nzwvdm9sdW1lPjxudW1iZXI+OTwvbnVtYmVyPjxlZGl0
aW9uPjIwMTIvMDgvMzE8L2VkaXRpb24+PGtleXdvcmRzPjxrZXl3b3JkPkRpYWdub3NpcywgRGlm
ZmVyZW50aWFsPC9rZXl3b3JkPjxrZXl3b3JkPkRpc2Vhc2UgUHJvZ3Jlc3Npb248L2tleXdvcmQ+
PGtleXdvcmQ+R2VuZSBFeHByZXNzaW9uPC9rZXl3b3JkPjxrZXl3b3JkPkdlbm9tZSwgSHVtYW48
L2tleXdvcmQ+PGtleXdvcmQ+SHVtYW5zPC9rZXl3b3JkPjxrZXl3b3JkPkltbXVub2dsb2J1bGlu
IE0vYW5hbHlzaXM8L2tleXdvcmQ+PGtleXdvcmQ+Kk11dGF0aW9uPC9rZXl3b3JkPjxrZXl3b3Jk
Pk15ZWxvaWQgRGlmZmVyZW50aWF0aW9uIEZhY3RvciA4OC8qZ2VuZXRpY3M8L2tleXdvcmQ+PGtl
eXdvcmQ+UGFyYXByb3RlaW5lbWlhcy9kaWFnbm9zaXMvaW1tdW5vbG9neTwva2V5d29yZD48a2V5
d29yZD5TZXF1ZW5jZSBBbmFseXNpcywgRE5BPC9rZXl3b3JkPjxrZXl3b3JkPldhbGRlbnN0cm9t
IE1hY3JvZ2xvYnVsaW5lbWlhL2RpYWdub3Npcy8qZ2VuZXRpY3MvaW1tdW5vbG9neTwva2V5d29y
ZD48L2tleXdvcmRzPjxkYXRlcz48eWVhcj4yMDEyPC95ZWFyPjxwdWItZGF0ZXM+PGRhdGU+QXVn
IDMwPC9kYXRlPjwvcHViLWRhdGVzPjwvZGF0ZXM+PGlzYm4+MDAyOC00NzkzPC9pc2JuPjxhY2Nl
c3Npb24tbnVtPjIyOTMxMzE2PC9hY2Nlc3Npb24tbnVtPjx1cmxzPjwvdXJscz48ZWxlY3Ryb25p
Yy1yZXNvdXJjZS1udW0+MTAuMTA1Ni9ORUpNb2ExMjAwNzEwPC9lbGVjdHJvbmljLXJlc291cmNl
LW51bT48cmVtb3RlLWRhdGFiYXNlLXByb3ZpZGVyPk5MTTwvcmVtb3RlLWRhdGFiYXNlLXByb3Zp
ZGVyPjxsYW5ndWFnZT5lbmc8L2xhbmd1YWdlPjwvcmVjb3JkPjwvQ2l0ZT48L0VuZE5vdGU+AG==
</w:fldData>
        </w:fldChar>
      </w:r>
      <w:r w:rsidR="00466EFD">
        <w:instrText xml:space="preserve"> ADDIN EN.CITE.DATA </w:instrText>
      </w:r>
      <w:r w:rsidR="00466EFD">
        <w:fldChar w:fldCharType="end"/>
      </w:r>
      <w:r w:rsidR="00796D2F">
        <w:fldChar w:fldCharType="separate"/>
      </w:r>
      <w:r w:rsidR="00466EFD">
        <w:rPr>
          <w:noProof/>
        </w:rPr>
        <w:t>(188)</w:t>
      </w:r>
      <w:r w:rsidR="00796D2F">
        <w:fldChar w:fldCharType="end"/>
      </w:r>
      <w:r>
        <w:t>.</w:t>
      </w:r>
    </w:p>
    <w:p w14:paraId="00DABB21" w14:textId="35695DDE" w:rsidR="00916B90" w:rsidRPr="00BF7230" w:rsidRDefault="00916B90" w:rsidP="00916B90">
      <w:pPr>
        <w:pStyle w:val="Brdtekst"/>
      </w:pPr>
      <w:r>
        <w:t xml:space="preserve">WM oppdages oftest tilfeldig ved utredning av høy SR eller patologisk elektroforesefunn hos symptomfrie personer. Klinisk presentasjon kan være anemi, annen beinmargssvikt, hyperviskositet (eventuelt med retinopati) eller blødningstendens </w:t>
      </w:r>
      <w:r w:rsidR="00796D2F">
        <w:fldChar w:fldCharType="begin"/>
      </w:r>
      <w:r w:rsidR="00466EFD">
        <w:instrText xml:space="preserve"> ADDIN EN.CITE &lt;EndNote&gt;&lt;Cite&gt;&lt;Author&gt;Leblond&lt;/Author&gt;&lt;Year&gt;2016&lt;/Year&gt;&lt;RecNum&gt;215&lt;/RecNum&gt;&lt;DisplayText&gt;(186)&lt;/DisplayText&gt;&lt;record&gt;&lt;rec-number&gt;215&lt;/rec-number&gt;&lt;foreign-keys&gt;&lt;key app="EN" db-id="sv2awxrxkxvax0ew5xdpazta20x99t502s00" timestamp="1474369653"&gt;215&lt;/key&gt;&lt;/foreign-keys&gt;&lt;ref-type name="Book"&gt;6&lt;/ref-type&gt;&lt;contributors&gt;&lt;authors&gt;&lt;author&gt;Leblond, V.&lt;/author&gt;&lt;author&gt;Treon, S. P.&lt;/author&gt;&lt;author&gt;Dimopoulos, M. A.&lt;/author&gt;&lt;author&gt;red.&lt;/author&gt;&lt;/authors&gt;&lt;/contributors&gt;&lt;titles&gt;&lt;title&gt;Waldenström&amp;apos;s Macroglobulinemia&lt;/title&gt;&lt;/titles&gt;&lt;dates&gt;&lt;year&gt;2016&lt;/year&gt;&lt;/dates&gt;&lt;pub-location&gt;Heidelberg&lt;/pub-location&gt;&lt;publisher&gt;Springer International Publishing&lt;/publisher&gt;&lt;isbn&gt;978-3-319-22583-8&lt;/isbn&gt;&lt;urls&gt;&lt;/urls&gt;&lt;/record&gt;&lt;/Cite&gt;&lt;/EndNote&gt;</w:instrText>
      </w:r>
      <w:r w:rsidR="00796D2F">
        <w:fldChar w:fldCharType="separate"/>
      </w:r>
      <w:r w:rsidR="00466EFD">
        <w:rPr>
          <w:noProof/>
        </w:rPr>
        <w:t>(186)</w:t>
      </w:r>
      <w:r w:rsidR="00796D2F">
        <w:fldChar w:fldCharType="end"/>
      </w:r>
      <w:r>
        <w:t xml:space="preserve">. Perifer nevropati forekommer hos ca. 20 % og skyldes immunologisk effekt av det monoklonale immunglobulinet. Antistoffspesifisitet for myelin-assosiert glykoprotein (MAG-antistoff) er en hyppig forekommende patogenetisk mekanisme for nevropati og den som er best kartlagt </w:t>
      </w:r>
      <w:r w:rsidR="00796D2F">
        <w:fldChar w:fldCharType="begin">
          <w:fldData xml:space="preserve">PEVuZE5vdGU+PENpdGU+PEF1dGhvcj5EJmFwb3M7U2E8L0F1dGhvcj48WWVhcj4yMDE3PC9ZZWFy
PjxSZWNOdW0+NDQ1PC9SZWNOdW0+PERpc3BsYXlUZXh0PigxODkpPC9EaXNwbGF5VGV4dD48cmVj
b3JkPjxyZWMtbnVtYmVyPjQ0NTwvcmVjLW51bWJlcj48Zm9yZWlnbi1rZXlzPjxrZXkgYXBwPSJF
TiIgZGItaWQ9InN2MmF3eHJ4a3h2YXgwZXc1eGRwYXp0YTIweDk5dDUwMnMwMCIgdGltZXN0YW1w
PSIxNTczMjI1MjA5Ij40NDU8L2tleT48L2ZvcmVpZ24ta2V5cz48cmVmLXR5cGUgbmFtZT0iSm91
cm5hbCBBcnRpY2xlIj4xNzwvcmVmLXR5cGU+PGNvbnRyaWJ1dG9ycz48YXV0aG9ycz48YXV0aG9y
PkQmYXBvcztTYSwgUy48L2F1dGhvcj48YXV0aG9yPktlcnN0ZW4sIE0uIEouPC9hdXRob3I+PGF1
dGhvcj5DYXN0aWxsbywgSi4gSi48L2F1dGhvcj48YXV0aG9yPkRpbW9wb3Vsb3MsIE0uPC9hdXRo
b3I+PGF1dGhvcj5LYXN0cml0aXMsIEUuPC9hdXRob3I+PGF1dGhvcj5MYWFuZSwgRS48L2F1dGhv
cj48YXV0aG9yPkxlYmxvbmQsIFYuPC9hdXRob3I+PGF1dGhvcj5NZXJsaW5pLCBHLjwvYXV0aG9y
PjxhdXRob3I+VHJlb24sIFMuIFAuPC9hdXRob3I+PGF1dGhvcj5Wb3MsIEouIE0uPC9hdXRob3I+
PGF1dGhvcj5MdW5uLCBNLiBQLjwvYXV0aG9yPjwvYXV0aG9ycz48L2NvbnRyaWJ1dG9ycz48YXV0
aC1hZGRyZXNzPldhbGRlbnN0cm9tIENsaW5pYywgQ2FuY2VyIERpdmlzaW9uLCBVbml2ZXJzaXR5
IENvbGxlZ2UgTG9uZG9uIEhvc3BpdGFscyBOSFMgRm91bmRhdGlvbiBUcnVzdCwgTG9uZG9uLCBV
Sy4mI3hEO0RlcGFydG1lbnQgb2YgSGFlbWF0b2xvZ3ksIEFjYWRlbWljIE1lZGljYWwgQ2VudHJl
LCBBbXN0ZXJkYW0sIHRoZSBOZXRoZXJsYW5kcy4mI3hEO0JpbmcgQ2VudGVyIGZvciBXYWxkZW5z
dHJvbSBNYWNyb2dsb2J1bGluZW1pYSwgRGFuYS1GYXJiZXIgQ2FuY2VyIEluc3RpdHV0ZSwgSGFy
dmFyZCBNZWRpY2FsIFNjaG9vbCwgQm9zdG9uLCBNQSwgVVNBLiYjeEQ7RGVwYXJ0bWVudCBvZiBD
bGluaWNhbCBUaGVyYXBldXRpY3MsIE5hdGlvbmFsIGFuZCBLYXBvZGlzdHJpYW4gVW5pdmVyc2l0
eSBvZiBBdGhlbnMsIEF0aGVucywgR3JlZWNlLiYjeEQ7RGVwYXJ0bWVudCBvZiBIYWVtYXRvbG9n
eSwgTm9ydGggRXN0b25pYSBNZWRpY2FsIENlbnRyZSwgVGFsbGlubiwgRXN0b25pYS4mI3hEO0FQ
LUhQIEhvcGl0YWwgUGl0aWUgU2FscGV0cmllcmUsIFVQTUMgVW5pdi4gUGFyaXMgNiBHUkMtMTEs
IEdyZWNoeSwgUGFyaXMsIEZyYW5jZS4mI3hEO0NlbnRyZSBmb3IgUmVzZWFyY2ggYW5kIFRyZWF0
bWVudCBvZiBTeXN0ZW1pYyBBbXlsb2lkb3NpcywgVW5pdmVyc2l0eSBvZiBQYXZpYSwgUGF2aWEs
IEl0YWx5LiYjeEQ7Q2FuY2VyIENlbnRyZSwgU2ludCBBbnRvbml1cyBaaWVrZW5odWlzLCBOaWV1
d2VnZWluLCB0aGUgTmV0aGVybGFuZHMuJiN4RDtDZW50cmUgZm9yIE5ldXJvbXVzY3VsYXIgRGlz
ZWFzZXMsIE5hdGlvbmFsIEhvc3BpdGFsIGZvciBOZXVyb2xvZ3kgYW5kIE5ldXJvc3VyZ2VyeSwg
TG9uZG9uLCBVSy48L2F1dGgtYWRkcmVzcz48dGl0bGVzPjx0aXRsZT5JbnZlc3RpZ2F0aW9uIGFu
ZCBtYW5hZ2VtZW50IG9mIElnTSBhbmQgV2FsZGVuc3Ryb20tYXNzb2NpYXRlZCBwZXJpcGhlcmFs
IG5ldXJvcGF0aGllczogcmVjb21tZW5kYXRpb25zIGZyb20gdGhlIElXV00tOCBjb25zZW5zdXMg
cGFuZWw8L3RpdGxlPjxzZWNvbmRhcnktdGl0bGU+QnIgSiBIYWVtYXRvbDwvc2Vjb25kYXJ5LXRp
dGxlPjxhbHQtdGl0bGU+QnJpdGlzaCBqb3VybmFsIG9mIGhhZW1hdG9sb2d5PC9hbHQtdGl0bGU+
PC90aXRsZXM+PHBlcmlvZGljYWw+PGZ1bGwtdGl0bGU+QnJpdGlzaCBKb3VybmFsIG9mIEhhZW1h
dG9sb2d5PC9mdWxsLXRpdGxlPjxhYmJyLTE+QnIgSiBIYWVtYXRvbDwvYWJici0xPjwvcGVyaW9k
aWNhbD48YWx0LXBlcmlvZGljYWw+PGZ1bGwtdGl0bGU+QnJpdGlzaCBKb3VybmFsIG9mIEhhZW1h
dG9sb2d5PC9mdWxsLXRpdGxlPjxhYmJyLTE+QnIgSiBIYWVtYXRvbDwvYWJici0xPjwvYWx0LXBl
cmlvZGljYWw+PHBhZ2VzPjcyOC03NDI8L3BhZ2VzPjx2b2x1bWU+MTc2PC92b2x1bWU+PG51bWJl
cj41PC9udW1iZXI+PGVkaXRpb24+MjAxNy8wMi8xNjwvZWRpdGlvbj48a2V5d29yZHM+PGtleXdv
cmQ+SHVtYW5zPC9rZXl3b3JkPjxrZXl3b3JkPkltbXVub2dsb2J1bGluIE08L2tleXdvcmQ+PGtl
eXdvcmQ+UGFyYXByb3RlaW5lbWlhcy8qZGlhZ25vc2lzLyp0aGVyYXB5PC9rZXl3b3JkPjxrZXl3
b3JkPlBlcmlwaGVyYWwgTmVydm91cyBTeXN0ZW0gRGlzZWFzZXMvZGlhZ25vc2lzL3RoZXJhcHk8
L2tleXdvcmQ+PGtleXdvcmQ+V2FsZGVuc3Ryb20gTWFjcm9nbG9idWxpbmVtaWEvZGlhZ25vc2lz
L3RoZXJhcHk8L2tleXdvcmQ+PGtleXdvcmQ+KklnTTwva2V5d29yZD48a2V5d29yZD4qV2FsZGVu
c3Ryb20gbWFjcm9nbG9idWxpbmFlbWlhPC9rZXl3b3JkPjxrZXl3b3JkPipwYXJhcHJvdGVpbmFl
bWljIG5ldXJvcGF0aHk8L2tleXdvcmQ+PC9rZXl3b3Jkcz48ZGF0ZXM+PHllYXI+MjAxNzwveWVh
cj48cHViLWRhdGVzPjxkYXRlPk1hcjwvZGF0ZT48L3B1Yi1kYXRlcz48L2RhdGVzPjxpc2JuPjAw
MDctMTA0ODwvaXNibj48YWNjZXNzaW9uLW51bT4yODE5ODk5OTwvYWNjZXNzaW9uLW51bT48dXJs
cz48L3VybHM+PGVsZWN0cm9uaWMtcmVzb3VyY2UtbnVtPjEwLjExMTEvYmpoLjE0NDkyPC9lbGVj
dHJvbmljLXJlc291cmNlLW51bT48cmVtb3RlLWRhdGFiYXNlLXByb3ZpZGVyPk5MTTwvcmVtb3Rl
LWRhdGFiYXNlLXByb3ZpZGVyPjxsYW5ndWFnZT5lbmc8L2xhbmd1YWdlPjwvcmVjb3JkPjwvQ2l0
ZT48L0VuZE5vdGU+
</w:fldData>
        </w:fldChar>
      </w:r>
      <w:r w:rsidR="00466EFD">
        <w:instrText xml:space="preserve"> ADDIN EN.CITE </w:instrText>
      </w:r>
      <w:r w:rsidR="00466EFD">
        <w:fldChar w:fldCharType="begin">
          <w:fldData xml:space="preserve">PEVuZE5vdGU+PENpdGU+PEF1dGhvcj5EJmFwb3M7U2E8L0F1dGhvcj48WWVhcj4yMDE3PC9ZZWFy
PjxSZWNOdW0+NDQ1PC9SZWNOdW0+PERpc3BsYXlUZXh0PigxODkpPC9EaXNwbGF5VGV4dD48cmVj
b3JkPjxyZWMtbnVtYmVyPjQ0NTwvcmVjLW51bWJlcj48Zm9yZWlnbi1rZXlzPjxrZXkgYXBwPSJF
TiIgZGItaWQ9InN2MmF3eHJ4a3h2YXgwZXc1eGRwYXp0YTIweDk5dDUwMnMwMCIgdGltZXN0YW1w
PSIxNTczMjI1MjA5Ij40NDU8L2tleT48L2ZvcmVpZ24ta2V5cz48cmVmLXR5cGUgbmFtZT0iSm91
cm5hbCBBcnRpY2xlIj4xNzwvcmVmLXR5cGU+PGNvbnRyaWJ1dG9ycz48YXV0aG9ycz48YXV0aG9y
PkQmYXBvcztTYSwgUy48L2F1dGhvcj48YXV0aG9yPktlcnN0ZW4sIE0uIEouPC9hdXRob3I+PGF1
dGhvcj5DYXN0aWxsbywgSi4gSi48L2F1dGhvcj48YXV0aG9yPkRpbW9wb3Vsb3MsIE0uPC9hdXRo
b3I+PGF1dGhvcj5LYXN0cml0aXMsIEUuPC9hdXRob3I+PGF1dGhvcj5MYWFuZSwgRS48L2F1dGhv
cj48YXV0aG9yPkxlYmxvbmQsIFYuPC9hdXRob3I+PGF1dGhvcj5NZXJsaW5pLCBHLjwvYXV0aG9y
PjxhdXRob3I+VHJlb24sIFMuIFAuPC9hdXRob3I+PGF1dGhvcj5Wb3MsIEouIE0uPC9hdXRob3I+
PGF1dGhvcj5MdW5uLCBNLiBQLjwvYXV0aG9yPjwvYXV0aG9ycz48L2NvbnRyaWJ1dG9ycz48YXV0
aC1hZGRyZXNzPldhbGRlbnN0cm9tIENsaW5pYywgQ2FuY2VyIERpdmlzaW9uLCBVbml2ZXJzaXR5
IENvbGxlZ2UgTG9uZG9uIEhvc3BpdGFscyBOSFMgRm91bmRhdGlvbiBUcnVzdCwgTG9uZG9uLCBV
Sy4mI3hEO0RlcGFydG1lbnQgb2YgSGFlbWF0b2xvZ3ksIEFjYWRlbWljIE1lZGljYWwgQ2VudHJl
LCBBbXN0ZXJkYW0sIHRoZSBOZXRoZXJsYW5kcy4mI3hEO0JpbmcgQ2VudGVyIGZvciBXYWxkZW5z
dHJvbSBNYWNyb2dsb2J1bGluZW1pYSwgRGFuYS1GYXJiZXIgQ2FuY2VyIEluc3RpdHV0ZSwgSGFy
dmFyZCBNZWRpY2FsIFNjaG9vbCwgQm9zdG9uLCBNQSwgVVNBLiYjeEQ7RGVwYXJ0bWVudCBvZiBD
bGluaWNhbCBUaGVyYXBldXRpY3MsIE5hdGlvbmFsIGFuZCBLYXBvZGlzdHJpYW4gVW5pdmVyc2l0
eSBvZiBBdGhlbnMsIEF0aGVucywgR3JlZWNlLiYjeEQ7RGVwYXJ0bWVudCBvZiBIYWVtYXRvbG9n
eSwgTm9ydGggRXN0b25pYSBNZWRpY2FsIENlbnRyZSwgVGFsbGlubiwgRXN0b25pYS4mI3hEO0FQ
LUhQIEhvcGl0YWwgUGl0aWUgU2FscGV0cmllcmUsIFVQTUMgVW5pdi4gUGFyaXMgNiBHUkMtMTEs
IEdyZWNoeSwgUGFyaXMsIEZyYW5jZS4mI3hEO0NlbnRyZSBmb3IgUmVzZWFyY2ggYW5kIFRyZWF0
bWVudCBvZiBTeXN0ZW1pYyBBbXlsb2lkb3NpcywgVW5pdmVyc2l0eSBvZiBQYXZpYSwgUGF2aWEs
IEl0YWx5LiYjeEQ7Q2FuY2VyIENlbnRyZSwgU2ludCBBbnRvbml1cyBaaWVrZW5odWlzLCBOaWV1
d2VnZWluLCB0aGUgTmV0aGVybGFuZHMuJiN4RDtDZW50cmUgZm9yIE5ldXJvbXVzY3VsYXIgRGlz
ZWFzZXMsIE5hdGlvbmFsIEhvc3BpdGFsIGZvciBOZXVyb2xvZ3kgYW5kIE5ldXJvc3VyZ2VyeSwg
TG9uZG9uLCBVSy48L2F1dGgtYWRkcmVzcz48dGl0bGVzPjx0aXRsZT5JbnZlc3RpZ2F0aW9uIGFu
ZCBtYW5hZ2VtZW50IG9mIElnTSBhbmQgV2FsZGVuc3Ryb20tYXNzb2NpYXRlZCBwZXJpcGhlcmFs
IG5ldXJvcGF0aGllczogcmVjb21tZW5kYXRpb25zIGZyb20gdGhlIElXV00tOCBjb25zZW5zdXMg
cGFuZWw8L3RpdGxlPjxzZWNvbmRhcnktdGl0bGU+QnIgSiBIYWVtYXRvbDwvc2Vjb25kYXJ5LXRp
dGxlPjxhbHQtdGl0bGU+QnJpdGlzaCBqb3VybmFsIG9mIGhhZW1hdG9sb2d5PC9hbHQtdGl0bGU+
PC90aXRsZXM+PHBlcmlvZGljYWw+PGZ1bGwtdGl0bGU+QnJpdGlzaCBKb3VybmFsIG9mIEhhZW1h
dG9sb2d5PC9mdWxsLXRpdGxlPjxhYmJyLTE+QnIgSiBIYWVtYXRvbDwvYWJici0xPjwvcGVyaW9k
aWNhbD48YWx0LXBlcmlvZGljYWw+PGZ1bGwtdGl0bGU+QnJpdGlzaCBKb3VybmFsIG9mIEhhZW1h
dG9sb2d5PC9mdWxsLXRpdGxlPjxhYmJyLTE+QnIgSiBIYWVtYXRvbDwvYWJici0xPjwvYWx0LXBl
cmlvZGljYWw+PHBhZ2VzPjcyOC03NDI8L3BhZ2VzPjx2b2x1bWU+MTc2PC92b2x1bWU+PG51bWJl
cj41PC9udW1iZXI+PGVkaXRpb24+MjAxNy8wMi8xNjwvZWRpdGlvbj48a2V5d29yZHM+PGtleXdv
cmQ+SHVtYW5zPC9rZXl3b3JkPjxrZXl3b3JkPkltbXVub2dsb2J1bGluIE08L2tleXdvcmQ+PGtl
eXdvcmQ+UGFyYXByb3RlaW5lbWlhcy8qZGlhZ25vc2lzLyp0aGVyYXB5PC9rZXl3b3JkPjxrZXl3
b3JkPlBlcmlwaGVyYWwgTmVydm91cyBTeXN0ZW0gRGlzZWFzZXMvZGlhZ25vc2lzL3RoZXJhcHk8
L2tleXdvcmQ+PGtleXdvcmQ+V2FsZGVuc3Ryb20gTWFjcm9nbG9idWxpbmVtaWEvZGlhZ25vc2lz
L3RoZXJhcHk8L2tleXdvcmQ+PGtleXdvcmQ+KklnTTwva2V5d29yZD48a2V5d29yZD4qV2FsZGVu
c3Ryb20gbWFjcm9nbG9idWxpbmFlbWlhPC9rZXl3b3JkPjxrZXl3b3JkPipwYXJhcHJvdGVpbmFl
bWljIG5ldXJvcGF0aHk8L2tleXdvcmQ+PC9rZXl3b3Jkcz48ZGF0ZXM+PHllYXI+MjAxNzwveWVh
cj48cHViLWRhdGVzPjxkYXRlPk1hcjwvZGF0ZT48L3B1Yi1kYXRlcz48L2RhdGVzPjxpc2JuPjAw
MDctMTA0ODwvaXNibj48YWNjZXNzaW9uLW51bT4yODE5ODk5OTwvYWNjZXNzaW9uLW51bT48dXJs
cz48L3VybHM+PGVsZWN0cm9uaWMtcmVzb3VyY2UtbnVtPjEwLjExMTEvYmpoLjE0NDkyPC9lbGVj
dHJvbmljLXJlc291cmNlLW51bT48cmVtb3RlLWRhdGFiYXNlLXByb3ZpZGVyPk5MTTwvcmVtb3Rl
LWRhdGFiYXNlLXByb3ZpZGVyPjxsYW5ndWFnZT5lbmc8L2xhbmd1YWdlPjwvcmVjb3JkPjwvQ2l0
ZT48L0VuZE5vdGU+
</w:fldData>
        </w:fldChar>
      </w:r>
      <w:r w:rsidR="00466EFD">
        <w:instrText xml:space="preserve"> ADDIN EN.CITE.DATA </w:instrText>
      </w:r>
      <w:r w:rsidR="00466EFD">
        <w:fldChar w:fldCharType="end"/>
      </w:r>
      <w:r w:rsidR="00796D2F">
        <w:fldChar w:fldCharType="separate"/>
      </w:r>
      <w:r w:rsidR="00466EFD">
        <w:rPr>
          <w:noProof/>
        </w:rPr>
        <w:t>(189)</w:t>
      </w:r>
      <w:r w:rsidR="00796D2F">
        <w:fldChar w:fldCharType="end"/>
      </w:r>
      <w:r>
        <w:t xml:space="preserve">. Andre symptomer/syndromer som skyldes biologisk effekt av det monoklonale IgM forekommer hos mindre enn 5 % og omfatter kryoglobulinemi type I og II, autoimmun hemolytisk anemi, immun trombocytopeni, AL-amyloidose og akkvirert von Willebrands sykdom </w:t>
      </w:r>
      <w:r w:rsidR="00796D2F">
        <w:fldChar w:fldCharType="begin">
          <w:fldData xml:space="preserve">PEVuZE5vdGU+PENpdGU+PEF1dGhvcj5TdG9uZTwvQXV0aG9yPjxZZWFyPjIwMTE8L1llYXI+PFJl
Y051bT4xMTk8L1JlY051bT48RGlzcGxheVRleHQ+KDE5MCk8L0Rpc3BsYXlUZXh0PjxyZWNvcmQ+
PHJlYy1udW1iZXI+MTE5PC9yZWMtbnVtYmVyPjxmb3JlaWduLWtleXM+PGtleSBhcHA9IkVOIiBk
Yi1pZD0ic3YyYXd4cnhreHZheDBldzV4ZHBhenRhMjB4OTl0NTAyczAwIiB0aW1lc3RhbXA9IjE0
MDMwMDE0ODQiPjExOTwva2V5PjwvZm9yZWlnbi1rZXlzPjxyZWYtdHlwZSBuYW1lPSJKb3VybmFs
IEFydGljbGUiPjE3PC9yZWYtdHlwZT48Y29udHJpYnV0b3JzPjxhdXRob3JzPjxhdXRob3I+U3Rv
bmUsTS5KLjwvYXV0aG9yPjwvYXV0aG9ycz48L2NvbnRyaWJ1dG9ycz48dGl0bGVzPjx0aXRsZT5Q
YXRob2dlbmVzaXMgYW5kIG1vcmJpZGl0eSBvZiBhdXRvYW50aWJvZHkgc3luZHJvbWVzIGluIFdh
bGRlbnN0cm9tJmFwb3M7cyBtYWNyb2dsb2J1bGluZW1pYTwvdGl0bGU+PHNlY29uZGFyeS10aXRs
ZT5DbGluaWNhbCBMeW1waG9tYSwgTXllbG9tYSBhbmQgTGV1a2VtaWE8L3NlY29uZGFyeS10aXRs
ZT48L3RpdGxlcz48cGVyaW9kaWNhbD48ZnVsbC10aXRsZT5DbGluaWNhbCBMeW1waG9tYSwgTXll
bG9tYSBhbmQgTGV1a2VtaWE8L2Z1bGwtdGl0bGU+PGFiYnItMT5DbGluIEx5bXBob21hIE15ZWxv
bWEgTGV1azwvYWJici0xPjwvcGVyaW9kaWNhbD48cGFnZXM+MTU3LTE1OTwvcGFnZXM+PHZvbHVt
ZT4xMTwvdm9sdW1lPjxudW1iZXI+MTwvbnVtYmVyPjxyZXByaW50LWVkaXRpb24+Tm90IGluIEZp
bGU8L3JlcHJpbnQtZWRpdGlvbj48a2V5d29yZHM+PGtleXdvcmQ+KmF1dG9pbW11bmUgZGlzZWFz
ZS9kdCBbRHJ1ZyBUaGVyYXB5XTwva2V5d29yZD48a2V5d29yZD4qYXV0b2ltbXVuZSBkaXNlYXNl
L2V0IFtFdGlvbG9neV08L2tleXdvcmQ+PGtleXdvcmQ+KmF1dG9pbW11bmUgZGlzZWFzZS90aCBb
VGhlcmFweV08L2tleXdvcmQ+PGtleXdvcmQ+KldhbGRlbnN0cm9lbSBtYWNyb2dsb2J1bGluZW1p
YS9ldCBbRXRpb2xvZ3ldPC9rZXl3b3JkPjxrZXl3b3JkPjIxNjc5LTE0LTEgKGZsdWRhcmFiaW5l
KTwva2V5d29yZD48a2V5d29yZD45Nzc5NC0yNy05IChpbW11bm9nbG9idWxpbiBHKTwva2V5d29y
ZD48a2V5d29yZD45MDA3LTg1LTYgKGltbXVub2dsb2J1bGluIE0pPC9rZXl3b3JkPjxrZXl3b3Jk
PjE3NDcyMi0zMS03IChyaXR1eGltYWIpPC9rZXl3b3JkPjxrZXl3b3JkPmFkZCBvbiB0aGVyYXB5
PC9rZXl3b3JkPjxrZXl3b3JkPmFteWxvaWQgcHJvdGVpbi9lYyBbRW5kb2dlbm91cyBDb21wb3Vu
ZF08L2tleXdvcmQ+PGtleXdvcmQ+YW15bG9pZG9zaXMvZXQgW0V0aW9sb2d5XTwva2V5d29yZD48
a2V5d29yZD5hbnRpYm9keSBwcm9kdWN0aW9uPC9rZXl3b3JkPjxrZXl3b3JkPmFudGlnZW4gYW50
aWJvZHkgY29tcGxleDwva2V5d29yZD48a2V5d29yZD5hdXRvYW50aWJvZHkvZWMgW0VuZG9nZW5v
dXMgQ29tcG91bmRdPC9rZXl3b3JkPjxrZXl3b3JkPmF1dG9pbW11bmUgaGVtb2x5dGljIGFuZW1p
YS9ldCBbRXRpb2xvZ3ldPC9rZXl3b3JkPjxrZXl3b3JkPmNocm9uaWMgY29sZCBhZ2dsdXRpbmlu
IGRpc2Vhc2UvZHQgW0RydWcgVGhlcmFweV08L2tleXdvcmQ+PGtleXdvcmQ+Y2hyb25pYyBjb2xk
IGFnZ2x1dGluaW4gZGlzZWFzZS9ldCBbRXRpb2xvZ3ldPC9rZXl3b3JkPjxrZXl3b3JkPmNocm9u
aWMgY29sZCBhZ2dsdXRpbmluIGRpc2Vhc2UvdGggW1RoZXJhcHldPC9rZXl3b3JkPjxrZXl3b3Jk
PmNvbGQgYWdnbHV0aW5pbi9lYyBbRW5kb2dlbm91cyBDb21wb3VuZF08L2tleXdvcmQ+PGtleXdv
cmQ+Y29sZCBzZW5zaXRpdml0eTwva2V5d29yZD48a2V5d29yZD5jb25mZXJlbmNlIHBhcGVyPC9r
ZXl3b3JkPjxrZXl3b3JkPmNyb3NzIHJlYWN0aW9uPC9rZXl3b3JkPjxrZXl3b3JkPmNyeW9nbG9i
dWxpbmVtaWEvZXQgW0V0aW9sb2d5XTwva2V5d29yZD48a2V5d29yZD5kaXNlYXNlIGNvdXJzZTwv
a2V5d29yZD48a2V5d29yZD5FbWJhc2U8L2tleXdvcmQ+PGtleXdvcmQ+ZXJ5dGhyb2N5dGUgYW50
aWdlbi9lYyBbRW5kb2dlbm91cyBDb21wb3VuZF08L2tleXdvcmQ+PGtleXdvcmQ+Zmx1ZGFyYWJp
bmUvY2IgW0RydWcgQ29tYmluYXRpb25dPC9rZXl3b3JkPjxrZXl3b3JkPmZsdWRhcmFiaW5lL2R0
IFtEcnVnIFRoZXJhcHldPC9rZXl3b3JkPjxrZXl3b3JkPmZsdWRhcmFiaW5lL3BvIFtPcmFsIERy
dWcgQWRtaW5pc3RyYXRpb25dPC9rZXl3b3JkPjxrZXl3b3JkPmZsdWlkIHJlc3VzY2l0YXRpb248
L2tleXdvcmQ+PGtleXdvcmQ+aHVtYW48L2tleXdvcmQ+PGtleXdvcmQ+aW1tdW5vZ2xvYnVsaW4g
Ry9lYyBbRW5kb2dlbm91cyBDb21wb3VuZF08L2tleXdvcmQ+PGtleXdvcmQ+aW1tdW5vZ2xvYnVs
aW4gTSBhbnRpYm9keS9lYyBbRW5kb2dlbm91cyBDb21wb3VuZF08L2tleXdvcmQ+PGtleXdvcmQ+
aW1tdW5vZ2xvYnVsaW4gTSBuZXVyb3BhdGh5L2V0IFtFdGlvbG9neV08L2tleXdvcmQ+PGtleXdv
cmQ+aW1tdW5vZ2xvYnVsaW4gTS9lYyBbRW5kb2dlbm91cyBDb21wb3VuZF08L2tleXdvcmQ+PGtl
eXdvcmQ+aW1tdW5vcGF0aG9nZW5lc2lzPC9rZXl3b3JkPjxrZXl3b3JkPk0gcHJvdGVpbi9lYyBb
RW5kb2dlbm91cyBDb21wb3VuZF08L2tleXdvcmQ+PGtleXdvcmQ+bWFjcm9nbG9idWxpbmVtaWE8
L2tleXdvcmQ+PGtleXdvcmQ+bWV0aG9kczwva2V5d29yZD48a2V5d29yZD5taXhlZCBpbW11bm9n
bG9idWxpbiBNIGltbXVub2dsb2J1bGluIEcgY3J5b2dsb2J1bGluZW1pYS9ldCBbRXRpb2xvZ3ld
PC9rZXl3b3JkPjxrZXl3b3JkPm1vbm9jbG9uYWwgaW1tdW5vZ2xvYnVsaW5lbWlhPC9rZXl3b3Jk
PjxrZXl3b3JkPm1vcmJpZGl0eTwva2V5d29yZD48a2V5d29yZD5teWVsaW4gYXNzb2NpYXRlZCBn
bHljb3Byb3RlaW4vZWMgW0VuZG9nZW5vdXMgQ29tcG91bmRdPC9rZXl3b3JkPjxrZXl3b3JkPnBh
dGhvZ2VuZXNpczwva2V5d29yZD48a2V5d29yZD5wYXRpZW50PC9rZXl3b3JkPjxrZXl3b3JkPnBv
bHluZXVyb3BhdGh5L2V0IFtFdGlvbG9neV08L2tleXdvcmQ+PGtleXdvcmQ+cml0dXhpbWFiL2Ni
IFtEcnVnIENvbWJpbmF0aW9uXTwva2V5d29yZD48a2V5d29yZD5yaXR1eGltYWIvZHQgW0RydWcg
VGhlcmFweV08L2tleXdvcmQ+PGtleXdvcmQ+c2Vuc29yaW1vdG9yIG5ldXJvcGF0aHk8L2tleXdv
cmQ+PGtleXdvcmQ+c3ltcHRvbTwva2V5d29yZD48a2V5d29yZD5Vbml0ZWQgU3RhdGVzPC9rZXl3
b3JkPjwva2V5d29yZHM+PGRhdGVzPjx5ZWFyPjIwMTE8L3llYXI+PHB1Yi1kYXRlcz48ZGF0ZT4y
MDExPC9kYXRlPjwvcHViLWRhdGVzPjwvZGF0ZXM+PGlzYm4+MjE1Mi0yNjUwPC9pc2JuPjxsYWJl
bD4yODg8L2xhYmVsPjx1cmxzPjwvdXJscz48ZWxlY3Ryb25pYy1yZXNvdXJjZS1udW0+aHR0cDov
L2R4LmRvaS5vcmcvMTAuMzgxNi9DTE1MLjIwMTEubi4wMzc8L2VsZWN0cm9uaWMtcmVzb3VyY2Ut
bnVtPjwvcmVjb3JkPjwvQ2l0ZT48L0VuZE5vdGU+AG==
</w:fldData>
        </w:fldChar>
      </w:r>
      <w:r w:rsidR="00466EFD">
        <w:instrText xml:space="preserve"> ADDIN EN.CITE </w:instrText>
      </w:r>
      <w:r w:rsidR="00466EFD">
        <w:fldChar w:fldCharType="begin">
          <w:fldData xml:space="preserve">PEVuZE5vdGU+PENpdGU+PEF1dGhvcj5TdG9uZTwvQXV0aG9yPjxZZWFyPjIwMTE8L1llYXI+PFJl
Y051bT4xMTk8L1JlY051bT48RGlzcGxheVRleHQ+KDE5MCk8L0Rpc3BsYXlUZXh0PjxyZWNvcmQ+
PHJlYy1udW1iZXI+MTE5PC9yZWMtbnVtYmVyPjxmb3JlaWduLWtleXM+PGtleSBhcHA9IkVOIiBk
Yi1pZD0ic3YyYXd4cnhreHZheDBldzV4ZHBhenRhMjB4OTl0NTAyczAwIiB0aW1lc3RhbXA9IjE0
MDMwMDE0ODQiPjExOTwva2V5PjwvZm9yZWlnbi1rZXlzPjxyZWYtdHlwZSBuYW1lPSJKb3VybmFs
IEFydGljbGUiPjE3PC9yZWYtdHlwZT48Y29udHJpYnV0b3JzPjxhdXRob3JzPjxhdXRob3I+U3Rv
bmUsTS5KLjwvYXV0aG9yPjwvYXV0aG9ycz48L2NvbnRyaWJ1dG9ycz48dGl0bGVzPjx0aXRsZT5Q
YXRob2dlbmVzaXMgYW5kIG1vcmJpZGl0eSBvZiBhdXRvYW50aWJvZHkgc3luZHJvbWVzIGluIFdh
bGRlbnN0cm9tJmFwb3M7cyBtYWNyb2dsb2J1bGluZW1pYTwvdGl0bGU+PHNlY29uZGFyeS10aXRs
ZT5DbGluaWNhbCBMeW1waG9tYSwgTXllbG9tYSBhbmQgTGV1a2VtaWE8L3NlY29uZGFyeS10aXRs
ZT48L3RpdGxlcz48cGVyaW9kaWNhbD48ZnVsbC10aXRsZT5DbGluaWNhbCBMeW1waG9tYSwgTXll
bG9tYSBhbmQgTGV1a2VtaWE8L2Z1bGwtdGl0bGU+PGFiYnItMT5DbGluIEx5bXBob21hIE15ZWxv
bWEgTGV1azwvYWJici0xPjwvcGVyaW9kaWNhbD48cGFnZXM+MTU3LTE1OTwvcGFnZXM+PHZvbHVt
ZT4xMTwvdm9sdW1lPjxudW1iZXI+MTwvbnVtYmVyPjxyZXByaW50LWVkaXRpb24+Tm90IGluIEZp
bGU8L3JlcHJpbnQtZWRpdGlvbj48a2V5d29yZHM+PGtleXdvcmQ+KmF1dG9pbW11bmUgZGlzZWFz
ZS9kdCBbRHJ1ZyBUaGVyYXB5XTwva2V5d29yZD48a2V5d29yZD4qYXV0b2ltbXVuZSBkaXNlYXNl
L2V0IFtFdGlvbG9neV08L2tleXdvcmQ+PGtleXdvcmQ+KmF1dG9pbW11bmUgZGlzZWFzZS90aCBb
VGhlcmFweV08L2tleXdvcmQ+PGtleXdvcmQ+KldhbGRlbnN0cm9lbSBtYWNyb2dsb2J1bGluZW1p
YS9ldCBbRXRpb2xvZ3ldPC9rZXl3b3JkPjxrZXl3b3JkPjIxNjc5LTE0LTEgKGZsdWRhcmFiaW5l
KTwva2V5d29yZD48a2V5d29yZD45Nzc5NC0yNy05IChpbW11bm9nbG9idWxpbiBHKTwva2V5d29y
ZD48a2V5d29yZD45MDA3LTg1LTYgKGltbXVub2dsb2J1bGluIE0pPC9rZXl3b3JkPjxrZXl3b3Jk
PjE3NDcyMi0zMS03IChyaXR1eGltYWIpPC9rZXl3b3JkPjxrZXl3b3JkPmFkZCBvbiB0aGVyYXB5
PC9rZXl3b3JkPjxrZXl3b3JkPmFteWxvaWQgcHJvdGVpbi9lYyBbRW5kb2dlbm91cyBDb21wb3Vu
ZF08L2tleXdvcmQ+PGtleXdvcmQ+YW15bG9pZG9zaXMvZXQgW0V0aW9sb2d5XTwva2V5d29yZD48
a2V5d29yZD5hbnRpYm9keSBwcm9kdWN0aW9uPC9rZXl3b3JkPjxrZXl3b3JkPmFudGlnZW4gYW50
aWJvZHkgY29tcGxleDwva2V5d29yZD48a2V5d29yZD5hdXRvYW50aWJvZHkvZWMgW0VuZG9nZW5v
dXMgQ29tcG91bmRdPC9rZXl3b3JkPjxrZXl3b3JkPmF1dG9pbW11bmUgaGVtb2x5dGljIGFuZW1p
YS9ldCBbRXRpb2xvZ3ldPC9rZXl3b3JkPjxrZXl3b3JkPmNocm9uaWMgY29sZCBhZ2dsdXRpbmlu
IGRpc2Vhc2UvZHQgW0RydWcgVGhlcmFweV08L2tleXdvcmQ+PGtleXdvcmQ+Y2hyb25pYyBjb2xk
IGFnZ2x1dGluaW4gZGlzZWFzZS9ldCBbRXRpb2xvZ3ldPC9rZXl3b3JkPjxrZXl3b3JkPmNocm9u
aWMgY29sZCBhZ2dsdXRpbmluIGRpc2Vhc2UvdGggW1RoZXJhcHldPC9rZXl3b3JkPjxrZXl3b3Jk
PmNvbGQgYWdnbHV0aW5pbi9lYyBbRW5kb2dlbm91cyBDb21wb3VuZF08L2tleXdvcmQ+PGtleXdv
cmQ+Y29sZCBzZW5zaXRpdml0eTwva2V5d29yZD48a2V5d29yZD5jb25mZXJlbmNlIHBhcGVyPC9r
ZXl3b3JkPjxrZXl3b3JkPmNyb3NzIHJlYWN0aW9uPC9rZXl3b3JkPjxrZXl3b3JkPmNyeW9nbG9i
dWxpbmVtaWEvZXQgW0V0aW9sb2d5XTwva2V5d29yZD48a2V5d29yZD5kaXNlYXNlIGNvdXJzZTwv
a2V5d29yZD48a2V5d29yZD5FbWJhc2U8L2tleXdvcmQ+PGtleXdvcmQ+ZXJ5dGhyb2N5dGUgYW50
aWdlbi9lYyBbRW5kb2dlbm91cyBDb21wb3VuZF08L2tleXdvcmQ+PGtleXdvcmQ+Zmx1ZGFyYWJp
bmUvY2IgW0RydWcgQ29tYmluYXRpb25dPC9rZXl3b3JkPjxrZXl3b3JkPmZsdWRhcmFiaW5lL2R0
IFtEcnVnIFRoZXJhcHldPC9rZXl3b3JkPjxrZXl3b3JkPmZsdWRhcmFiaW5lL3BvIFtPcmFsIERy
dWcgQWRtaW5pc3RyYXRpb25dPC9rZXl3b3JkPjxrZXl3b3JkPmZsdWlkIHJlc3VzY2l0YXRpb248
L2tleXdvcmQ+PGtleXdvcmQ+aHVtYW48L2tleXdvcmQ+PGtleXdvcmQ+aW1tdW5vZ2xvYnVsaW4g
Ry9lYyBbRW5kb2dlbm91cyBDb21wb3VuZF08L2tleXdvcmQ+PGtleXdvcmQ+aW1tdW5vZ2xvYnVs
aW4gTSBhbnRpYm9keS9lYyBbRW5kb2dlbm91cyBDb21wb3VuZF08L2tleXdvcmQ+PGtleXdvcmQ+
aW1tdW5vZ2xvYnVsaW4gTSBuZXVyb3BhdGh5L2V0IFtFdGlvbG9neV08L2tleXdvcmQ+PGtleXdv
cmQ+aW1tdW5vZ2xvYnVsaW4gTS9lYyBbRW5kb2dlbm91cyBDb21wb3VuZF08L2tleXdvcmQ+PGtl
eXdvcmQ+aW1tdW5vcGF0aG9nZW5lc2lzPC9rZXl3b3JkPjxrZXl3b3JkPk0gcHJvdGVpbi9lYyBb
RW5kb2dlbm91cyBDb21wb3VuZF08L2tleXdvcmQ+PGtleXdvcmQ+bWFjcm9nbG9idWxpbmVtaWE8
L2tleXdvcmQ+PGtleXdvcmQ+bWV0aG9kczwva2V5d29yZD48a2V5d29yZD5taXhlZCBpbW11bm9n
bG9idWxpbiBNIGltbXVub2dsb2J1bGluIEcgY3J5b2dsb2J1bGluZW1pYS9ldCBbRXRpb2xvZ3ld
PC9rZXl3b3JkPjxrZXl3b3JkPm1vbm9jbG9uYWwgaW1tdW5vZ2xvYnVsaW5lbWlhPC9rZXl3b3Jk
PjxrZXl3b3JkPm1vcmJpZGl0eTwva2V5d29yZD48a2V5d29yZD5teWVsaW4gYXNzb2NpYXRlZCBn
bHljb3Byb3RlaW4vZWMgW0VuZG9nZW5vdXMgQ29tcG91bmRdPC9rZXl3b3JkPjxrZXl3b3JkPnBh
dGhvZ2VuZXNpczwva2V5d29yZD48a2V5d29yZD5wYXRpZW50PC9rZXl3b3JkPjxrZXl3b3JkPnBv
bHluZXVyb3BhdGh5L2V0IFtFdGlvbG9neV08L2tleXdvcmQ+PGtleXdvcmQ+cml0dXhpbWFiL2Ni
IFtEcnVnIENvbWJpbmF0aW9uXTwva2V5d29yZD48a2V5d29yZD5yaXR1eGltYWIvZHQgW0RydWcg
VGhlcmFweV08L2tleXdvcmQ+PGtleXdvcmQ+c2Vuc29yaW1vdG9yIG5ldXJvcGF0aHk8L2tleXdv
cmQ+PGtleXdvcmQ+c3ltcHRvbTwva2V5d29yZD48a2V5d29yZD5Vbml0ZWQgU3RhdGVzPC9rZXl3
b3JkPjwva2V5d29yZHM+PGRhdGVzPjx5ZWFyPjIwMTE8L3llYXI+PHB1Yi1kYXRlcz48ZGF0ZT4y
MDExPC9kYXRlPjwvcHViLWRhdGVzPjwvZGF0ZXM+PGlzYm4+MjE1Mi0yNjUwPC9pc2JuPjxsYWJl
bD4yODg8L2xhYmVsPjx1cmxzPjwvdXJscz48ZWxlY3Ryb25pYy1yZXNvdXJjZS1udW0+aHR0cDov
L2R4LmRvaS5vcmcvMTAuMzgxNi9DTE1MLjIwMTEubi4wMzc8L2VsZWN0cm9uaWMtcmVzb3VyY2Ut
bnVtPjwvcmVjb3JkPjwvQ2l0ZT48L0VuZE5vdGU+AG==
</w:fldData>
        </w:fldChar>
      </w:r>
      <w:r w:rsidR="00466EFD">
        <w:instrText xml:space="preserve"> ADDIN EN.CITE.DATA </w:instrText>
      </w:r>
      <w:r w:rsidR="00466EFD">
        <w:fldChar w:fldCharType="end"/>
      </w:r>
      <w:r w:rsidR="00796D2F">
        <w:fldChar w:fldCharType="separate"/>
      </w:r>
      <w:r w:rsidR="00466EFD">
        <w:rPr>
          <w:noProof/>
        </w:rPr>
        <w:t>(190)</w:t>
      </w:r>
      <w:r w:rsidR="00796D2F">
        <w:fldChar w:fldCharType="end"/>
      </w:r>
      <w:r>
        <w:t xml:space="preserve">. Kuldeagglutininsykdom skilles i dag fra WM som en egen entitet </w:t>
      </w:r>
      <w:r w:rsidR="00796D2F">
        <w:fldChar w:fldCharType="begin">
          <w:fldData xml:space="preserve">PEVuZE5vdGU+PENpdGU+PEF1dGhvcj5SYW5kZW48L0F1dGhvcj48WWVhcj4yMDE0PC9ZZWFyPjxS
ZWNOdW0+MjE2PC9SZWNOdW0+PERpc3BsYXlUZXh0PigxOTEpPC9EaXNwbGF5VGV4dD48cmVjb3Jk
PjxyZWMtbnVtYmVyPjIxNjwvcmVjLW51bWJlcj48Zm9yZWlnbi1rZXlzPjxrZXkgYXBwPSJFTiIg
ZGItaWQ9InN2MmF3eHJ4a3h2YXgwZXc1eGRwYXp0YTIweDk5dDUwMnMwMCIgdGltZXN0YW1wPSIx
NDc0MzY5NjU2Ij4yMTY8L2tleT48L2ZvcmVpZ24ta2V5cz48cmVmLXR5cGUgbmFtZT0iSm91cm5h
bCBBcnRpY2xlIj4xNzwvcmVmLXR5cGU+PGNvbnRyaWJ1dG9ycz48YXV0aG9ycz48YXV0aG9yPlJh
bmRlbiwgVS48L2F1dGhvcj48YXV0aG9yPlRyb2VuLCBHLjwvYXV0aG9yPjxhdXRob3I+VGllcmVu
cywgQS48L2F1dGhvcj48YXV0aG9yPlN0ZWVuLCBDLjwvYXV0aG9yPjxhdXRob3I+V2Fyc2FtZSwg
QS48L2F1dGhvcj48YXV0aG9yPkJlaXNrZSwgSy48L2F1dGhvcj48YXV0aG9yPlRqb25uZmpvcmQs
IEcuIEUuPC9hdXRob3I+PGF1dGhvcj5CZXJlbnRzZW4sIFMuPC9hdXRob3I+PGF1dGhvcj5EZWxh
YmllLCBKLjwvYXV0aG9yPjwvYXV0aG9ycz48L2NvbnRyaWJ1dG9ycz48YXV0aC1hZGRyZXNzPnVy
YW5kZW5Ab3VzLWhmLm5vLjwvYXV0aC1hZGRyZXNzPjx0aXRsZXM+PHRpdGxlPlByaW1hcnkgY29s
ZCBhZ2dsdXRpbmluLWFzc29jaWF0ZWQgbHltcGhvcHJvbGlmZXJhdGl2ZSBkaXNlYXNlOiBhIEIt
Y2VsbCBseW1waG9tYSBvZiB0aGUgYm9uZSBtYXJyb3cgZGlzdGluY3QgZnJvbSBseW1waG9wbGFz
bWFjeXRpYyBseW1waG9tYTwvdGl0bGU+PHNlY29uZGFyeS10aXRsZT5IYWVtYXRvbG9naWNhPC9z
ZWNvbmRhcnktdGl0bGU+PC90aXRsZXM+PHBlcmlvZGljYWw+PGZ1bGwtdGl0bGU+SGFlbWF0b2xv
Z2ljYTwvZnVsbC10aXRsZT48L3BlcmlvZGljYWw+PHBhZ2VzPjQ5Ny01MDQ8L3BhZ2VzPjx2b2x1
bWU+OTk8L3ZvbHVtZT48bnVtYmVyPjM8L251bWJlcj48a2V5d29yZHM+PGtleXdvcmQ+QWR1bHQ8
L2tleXdvcmQ+PGtleXdvcmQ+QWdlZDwva2V5d29yZD48a2V5d29yZD5BZ2VkLCA4MCBhbmQgb3Zl
cjwva2V5d29yZD48a2V5d29yZD5CaW9wc3k8L2tleXdvcmQ+PGtleXdvcmQ+Qm9uZSBNYXJyb3cv
bWV0YWJvbGlzbS9wYXRob2xvZ3k8L2tleXdvcmQ+PGtleXdvcmQ+Q3J5b2dsb2J1bGlucy9pbW11
bm9sb2d5L21ldGFib2xpc208L2tleXdvcmQ+PGtleXdvcmQ+RE5BLUJpbmRpbmcgUHJvdGVpbnMv
Z2VuZXRpY3M8L2tleXdvcmQ+PGtleXdvcmQ+RGlhZ25vc2lzLCBEaWZmZXJlbnRpYWw8L2tleXdv
cmQ+PGtleXdvcmQ+RmVtYWxlPC9rZXl3b3JkPjxrZXl3b3JkPkZvbGxvdy1VcCBTdHVkaWVzPC9r
ZXl3b3JkPjxrZXl3b3JkPkh1bWFuczwva2V5d29yZD48a2V5d29yZD5JbW11bm9nbG9idWxpbiBI
ZWF2eSBDaGFpbnMvZ2VuZXRpY3MvbWV0YWJvbGlzbTwva2V5d29yZD48a2V5d29yZD5JbW11bm9o
aXN0b2NoZW1pc3RyeTwva2V5d29yZD48a2V5d29yZD5JbW11bm9waGVub3R5cGluZzwva2V5d29y
ZD48a2V5d29yZD5MeW1waG9tYSwgQi1DZWxsL2RpYWdub3Npcy9nZW5ldGljcy9pbW11bm9sb2d5
L21ldGFib2xpc208L2tleXdvcmQ+PGtleXdvcmQ+THltcGhvcHJvbGlmZXJhdGl2ZSBEaXNvcmRl
cnMvKmRpYWdub3Npcy9nZW5ldGljcy8qaW1tdW5vbG9neS9tZXRhYm9saXNtPC9rZXl3b3JkPjxr
ZXl3b3JkPk1hbGU8L2tleXdvcmQ+PGtleXdvcmQ+TWlkZGxlIEFnZWQ8L2tleXdvcmQ+PGtleXdv
cmQ+TXllbG9pZCBEaWZmZXJlbnRpYXRpb24gRmFjdG9yIDg4L2dlbmV0aWNzPC9rZXl3b3JkPjxr
ZXl3b3JkPlNwbGVlbi9tZXRhYm9saXNtL3BhdGhvbG9neTwva2V5d29yZD48a2V5d29yZD5XYWxk
ZW5zdHJvbSBNYWNyb2dsb2J1bGluZW1pYS9kaWFnbm9zaXM8L2tleXdvcmQ+PC9rZXl3b3Jkcz48
ZGF0ZXM+PHllYXI+MjAxNDwveWVhcj48cHViLWRhdGVzPjxkYXRlPk1hcjwvZGF0ZT48L3B1Yi1k
YXRlcz48L2RhdGVzPjxpc2JuPjE1OTItODcyMSAoRWxlY3Ryb25pYykmI3hEOzAzOTAtNjA3OCAo
TGlua2luZyk8L2lzYm4+PGFjY2Vzc2lvbi1udW0+MjQxNDMwMDE8L2FjY2Vzc2lvbi1udW0+PHVy
bHM+PHJlbGF0ZWQtdXJscz48dXJsPmh0dHA6Ly93d3cubmNiaS5ubG0ubmloLmdvdi9wdWJtZWQv
MjQxNDMwMDE8L3VybD48L3JlbGF0ZWQtdXJscz48L3VybHM+PGN1c3RvbTI+UE1DMzk0MzMxMzwv
Y3VzdG9tMj48ZWxlY3Ryb25pYy1yZXNvdXJjZS1udW0+MTAuMzMyNC9oYWVtYXRvbC4yMDEzLjA5
MTcwMjwvZWxlY3Ryb25pYy1yZXNvdXJjZS1udW0+PC9yZWNvcmQ+PC9DaXRlPjwvRW5kTm90ZT5=
</w:fldData>
        </w:fldChar>
      </w:r>
      <w:r w:rsidR="00466EFD">
        <w:instrText xml:space="preserve"> ADDIN EN.CITE </w:instrText>
      </w:r>
      <w:r w:rsidR="00466EFD">
        <w:fldChar w:fldCharType="begin">
          <w:fldData xml:space="preserve">PEVuZE5vdGU+PENpdGU+PEF1dGhvcj5SYW5kZW48L0F1dGhvcj48WWVhcj4yMDE0PC9ZZWFyPjxS
ZWNOdW0+MjE2PC9SZWNOdW0+PERpc3BsYXlUZXh0PigxOTEpPC9EaXNwbGF5VGV4dD48cmVjb3Jk
PjxyZWMtbnVtYmVyPjIxNjwvcmVjLW51bWJlcj48Zm9yZWlnbi1rZXlzPjxrZXkgYXBwPSJFTiIg
ZGItaWQ9InN2MmF3eHJ4a3h2YXgwZXc1eGRwYXp0YTIweDk5dDUwMnMwMCIgdGltZXN0YW1wPSIx
NDc0MzY5NjU2Ij4yMTY8L2tleT48L2ZvcmVpZ24ta2V5cz48cmVmLXR5cGUgbmFtZT0iSm91cm5h
bCBBcnRpY2xlIj4xNzwvcmVmLXR5cGU+PGNvbnRyaWJ1dG9ycz48YXV0aG9ycz48YXV0aG9yPlJh
bmRlbiwgVS48L2F1dGhvcj48YXV0aG9yPlRyb2VuLCBHLjwvYXV0aG9yPjxhdXRob3I+VGllcmVu
cywgQS48L2F1dGhvcj48YXV0aG9yPlN0ZWVuLCBDLjwvYXV0aG9yPjxhdXRob3I+V2Fyc2FtZSwg
QS48L2F1dGhvcj48YXV0aG9yPkJlaXNrZSwgSy48L2F1dGhvcj48YXV0aG9yPlRqb25uZmpvcmQs
IEcuIEUuPC9hdXRob3I+PGF1dGhvcj5CZXJlbnRzZW4sIFMuPC9hdXRob3I+PGF1dGhvcj5EZWxh
YmllLCBKLjwvYXV0aG9yPjwvYXV0aG9ycz48L2NvbnRyaWJ1dG9ycz48YXV0aC1hZGRyZXNzPnVy
YW5kZW5Ab3VzLWhmLm5vLjwvYXV0aC1hZGRyZXNzPjx0aXRsZXM+PHRpdGxlPlByaW1hcnkgY29s
ZCBhZ2dsdXRpbmluLWFzc29jaWF0ZWQgbHltcGhvcHJvbGlmZXJhdGl2ZSBkaXNlYXNlOiBhIEIt
Y2VsbCBseW1waG9tYSBvZiB0aGUgYm9uZSBtYXJyb3cgZGlzdGluY3QgZnJvbSBseW1waG9wbGFz
bWFjeXRpYyBseW1waG9tYTwvdGl0bGU+PHNlY29uZGFyeS10aXRsZT5IYWVtYXRvbG9naWNhPC9z
ZWNvbmRhcnktdGl0bGU+PC90aXRsZXM+PHBlcmlvZGljYWw+PGZ1bGwtdGl0bGU+SGFlbWF0b2xv
Z2ljYTwvZnVsbC10aXRsZT48L3BlcmlvZGljYWw+PHBhZ2VzPjQ5Ny01MDQ8L3BhZ2VzPjx2b2x1
bWU+OTk8L3ZvbHVtZT48bnVtYmVyPjM8L251bWJlcj48a2V5d29yZHM+PGtleXdvcmQ+QWR1bHQ8
L2tleXdvcmQ+PGtleXdvcmQ+QWdlZDwva2V5d29yZD48a2V5d29yZD5BZ2VkLCA4MCBhbmQgb3Zl
cjwva2V5d29yZD48a2V5d29yZD5CaW9wc3k8L2tleXdvcmQ+PGtleXdvcmQ+Qm9uZSBNYXJyb3cv
bWV0YWJvbGlzbS9wYXRob2xvZ3k8L2tleXdvcmQ+PGtleXdvcmQ+Q3J5b2dsb2J1bGlucy9pbW11
bm9sb2d5L21ldGFib2xpc208L2tleXdvcmQ+PGtleXdvcmQ+RE5BLUJpbmRpbmcgUHJvdGVpbnMv
Z2VuZXRpY3M8L2tleXdvcmQ+PGtleXdvcmQ+RGlhZ25vc2lzLCBEaWZmZXJlbnRpYWw8L2tleXdv
cmQ+PGtleXdvcmQ+RmVtYWxlPC9rZXl3b3JkPjxrZXl3b3JkPkZvbGxvdy1VcCBTdHVkaWVzPC9r
ZXl3b3JkPjxrZXl3b3JkPkh1bWFuczwva2V5d29yZD48a2V5d29yZD5JbW11bm9nbG9idWxpbiBI
ZWF2eSBDaGFpbnMvZ2VuZXRpY3MvbWV0YWJvbGlzbTwva2V5d29yZD48a2V5d29yZD5JbW11bm9o
aXN0b2NoZW1pc3RyeTwva2V5d29yZD48a2V5d29yZD5JbW11bm9waGVub3R5cGluZzwva2V5d29y
ZD48a2V5d29yZD5MeW1waG9tYSwgQi1DZWxsL2RpYWdub3Npcy9nZW5ldGljcy9pbW11bm9sb2d5
L21ldGFib2xpc208L2tleXdvcmQ+PGtleXdvcmQ+THltcGhvcHJvbGlmZXJhdGl2ZSBEaXNvcmRl
cnMvKmRpYWdub3Npcy9nZW5ldGljcy8qaW1tdW5vbG9neS9tZXRhYm9saXNtPC9rZXl3b3JkPjxr
ZXl3b3JkPk1hbGU8L2tleXdvcmQ+PGtleXdvcmQ+TWlkZGxlIEFnZWQ8L2tleXdvcmQ+PGtleXdv
cmQ+TXllbG9pZCBEaWZmZXJlbnRpYXRpb24gRmFjdG9yIDg4L2dlbmV0aWNzPC9rZXl3b3JkPjxr
ZXl3b3JkPlNwbGVlbi9tZXRhYm9saXNtL3BhdGhvbG9neTwva2V5d29yZD48a2V5d29yZD5XYWxk
ZW5zdHJvbSBNYWNyb2dsb2J1bGluZW1pYS9kaWFnbm9zaXM8L2tleXdvcmQ+PC9rZXl3b3Jkcz48
ZGF0ZXM+PHllYXI+MjAxNDwveWVhcj48cHViLWRhdGVzPjxkYXRlPk1hcjwvZGF0ZT48L3B1Yi1k
YXRlcz48L2RhdGVzPjxpc2JuPjE1OTItODcyMSAoRWxlY3Ryb25pYykmI3hEOzAzOTAtNjA3OCAo
TGlua2luZyk8L2lzYm4+PGFjY2Vzc2lvbi1udW0+MjQxNDMwMDE8L2FjY2Vzc2lvbi1udW0+PHVy
bHM+PHJlbGF0ZWQtdXJscz48dXJsPmh0dHA6Ly93d3cubmNiaS5ubG0ubmloLmdvdi9wdWJtZWQv
MjQxNDMwMDE8L3VybD48L3JlbGF0ZWQtdXJscz48L3VybHM+PGN1c3RvbTI+UE1DMzk0MzMxMzwv
Y3VzdG9tMj48ZWxlY3Ryb25pYy1yZXNvdXJjZS1udW0+MTAuMzMyNC9oYWVtYXRvbC4yMDEzLjA5
MTcwMjwvZWxlY3Ryb25pYy1yZXNvdXJjZS1udW0+PC9yZWNvcmQ+PC9DaXRlPjwvRW5kTm90ZT5=
</w:fldData>
        </w:fldChar>
      </w:r>
      <w:r w:rsidR="00466EFD">
        <w:instrText xml:space="preserve"> ADDIN EN.CITE.DATA </w:instrText>
      </w:r>
      <w:r w:rsidR="00466EFD">
        <w:fldChar w:fldCharType="end"/>
      </w:r>
      <w:r w:rsidR="00796D2F">
        <w:fldChar w:fldCharType="separate"/>
      </w:r>
      <w:r w:rsidR="00466EFD">
        <w:rPr>
          <w:noProof/>
        </w:rPr>
        <w:t>(191)</w:t>
      </w:r>
      <w:r w:rsidR="00796D2F">
        <w:fldChar w:fldCharType="end"/>
      </w:r>
      <w:r>
        <w:t xml:space="preserve">. Direkte neoplastisk affeksjon av sentralnervesystemet (Bing-Neel-syndrom) er sjelden, debuterer typisk 3–9 år (median) etter diagnostisering av WM, men kan også inntre som første kliniske manifestasjon </w:t>
      </w:r>
      <w:r w:rsidR="00796D2F">
        <w:fldChar w:fldCharType="begin">
          <w:fldData xml:space="preserve">PEVuZE5vdGU+PENpdGU+PEF1dGhvcj5DYXN0aWxsbzwvQXV0aG9yPjxZZWFyPjIwMTk8L1llYXI+
PFJlY051bT40NDc8L1JlY051bT48RGlzcGxheVRleHQ+KDE5MjsxOTMpPC9EaXNwbGF5VGV4dD48
cmVjb3JkPjxyZWMtbnVtYmVyPjQ0NzwvcmVjLW51bWJlcj48Zm9yZWlnbi1rZXlzPjxrZXkgYXBw
PSJFTiIgZGItaWQ9InN2MmF3eHJ4a3h2YXgwZXc1eGRwYXp0YTIweDk5dDUwMnMwMCIgdGltZXN0
YW1wPSIxNTczMjI1MjA5Ij40NDc8L2tleT48L2ZvcmVpZ24ta2V5cz48cmVmLXR5cGUgbmFtZT0i
Sm91cm5hbCBBcnRpY2xlIj4xNzwvcmVmLXR5cGU+PGNvbnRyaWJ1dG9ycz48YXV0aG9ycz48YXV0
aG9yPkNhc3RpbGxvLCBKLiBKLjwvYXV0aG9yPjxhdXRob3I+SXRjaGFraSwgRy48L2F1dGhvcj48
YXV0aG9yPlBhbHVkbywgSi48L2F1dGhvcj48YXV0aG9yPlZhcmV0dG9uaSwgTS48L2F1dGhvcj48
YXV0aG9yPkJ1c2tlLCBDLjwvYXV0aG9yPjxhdXRob3I+RXlyZSwgVC4gQS48L2F1dGhvcj48YXV0
aG9yPkNoYXZleiwgSi4gQy48L2F1dGhvcj48YXV0aG9yPlNoYWluLCBLLiBILjwvYXV0aG9yPjxh
dXRob3I+SXNzYSwgUy48L2F1dGhvcj48YXV0aG9yPlBhbG9tYmEsIE0uIEwuPC9hdXRob3I+PGF1
dGhvcj5QYXN2b2xza3ksIE8uPC9hdXRob3I+PGF1dGhvcj5TaW1wc29uLCBELjwvYXV0aG9yPjxh
dXRob3I+VGFsYXVsaWthciwgRC48L2F1dGhvcj48YXV0aG9yPlRhbSwgQy4gUy48L2F1dGhvcj48
YXV0aG9yPlRlZGVzY2hpLCBBLjwvYXV0aG9yPjxhdXRob3I+QW5zZWxsLCBTLiBNLjwvYXV0aG9y
PjxhdXRob3I+TmF5YWssIEwuPC9hdXRob3I+PGF1dGhvcj5UcmVvbiwgUy4gUC48L2F1dGhvcj48
L2F1dGhvcnM+PC9jb250cmlidXRvcnM+PGF1dGgtYWRkcmVzcz5CaW5nIENlbnRlciBmb3IgV2Fs
ZGVuc3Ryb20gTWFjcm9nbG9idWxpbmVtaWEsIERhbmEtRmFyYmVyIENhbmNlciBJbnN0aXR1dGUs
IEhhcnZhcmQgTWVkaWNhbCBTY2hvb2wsIEJvc3RvbiwgTUEuJiN4RDtJbnN0aXR1dGUgb2YgSGVt
YXRvbG9neSwgRGF2aWRvZmYgQ2FuY2VyIENlbnRlciwgUmFiaW4gTWVkaWNhbCBDZW50ZXIsIFBl
dGFoLVRpa3ZhLCBJc3JhZWwuJiN4RDtEaXZpc2lvbiBvZiBIZW1hdG9sb2d5LCBNYXlvIENsaW5p
YywgUm9jaGVzdGVyLCBNTi4mI3hEO0RpdmlzaW9uIG9mIEhlbWF0b2xvZ3ksIEZvbmRhemlvbmUg
SVJDQ1MgUG9saWNsaW5pY28gU2FuIE1hdHRlbywgUGF2aWEsIEl0YWx5LiYjeEQ7Q29tcHJlaGVu
c2l2ZSBDYW5jZXIgQ2VudGVyLCBVbml2ZXJzaXR5IEhvc3BpdGFsIFVsbSwgVWxtLCBHZXJtYW55
LiYjeEQ7RGVwYXJ0bWVudCBvZiBIZW1hdG9sb2d5LCBDaHVyY2hpbGwgSG9zcGl0YWwsIE94Zm9y
ZCwgVW5pdGVkIEtpbmdkb20uJiN4RDtEZXBhcnRtZW50IG9mIE1hbGlnbmFudCBIZW1hdG9sb2d5
LCBNb2ZmaXR0IENhbmNlciBJbnN0aXR1dGUsIFVuaXZlcnNpdHkgb2YgU291dGggRmxvcmlkYSwg
VGFtcGEsIEZMLiYjeEQ7RGVwYXJ0bWVudCBvZiBIZW1hdG9sb2d5LCBNaWRkbGVtb3JlIEhvc3Bp
dGFsLCBBdWNrbGFuZCwgTmV3IFplYWxhbmQuJiN4RDtEaXZpc2lvbiBvZiBIZW1hdG9sb2d5IGFu
ZCBPbmNvbG9neSwgTWVtb3JpYWwgU2xvYW4gS2V0dGVyaW5nIENhbmNlciBDZW50ZXIsIE5ldyBZ
b3JrLCBOWS4mI3hEO0RlcGFydG1lbnQgb2YgSGVtYXRvbG9neSwgTm9ydGggU2hvcmUgSG9zcGl0
YWwsIEF1Y2tsYW5kLCBOZXcgWmVhbGFuZC4mI3hEO0RlcGFydG1lbnQgb2YgSGVtYXRvbG9neSwg
Q2FuYmVycmEgSG9zcGl0YWwsIEF1c3RyYWxpYW4gTmF0aW9uYWwgVW5pdmVyc2l0eSBNZWRpY2Fs
IFNjaG9vbCwgQ2FuYmVycmEsIEF1c3RyYWxpYS4mI3hEO0RpdmlzaW9uIG9mIEhlbWF0b2xvZ3ks
IFBldGVyIE1hY0NhbGx1bSBDYW5jZXIgQ2VudHJlLCBNZWxib3VybmUsIEF1c3RyYWxpYS4mI3hE
O0RpdmlzaW9uIG9mIEhlbWF0b2xvZ3ksIE5pZ3VhcmRhIEhvc3BpdGFsLCBNaWxhbiwgSXRhbHk7
IGFuZC4mI3hEO0NlbnRlciBmb3IgQ2VudHJhbCBOZXJ2b3VzIFN5c3RlbSBMeW1waG9tYSwgRGFu
YS1GYXJiZXIgQ2FuY2VyIEluc3RpdHV0ZSwgSGFydmFyZCBNZWRpY2FsIFNjaG9vbCwgQm9zdG9u
LCBNQS48L2F1dGgtYWRkcmVzcz48dGl0bGVzPjx0aXRsZT5JYnJ1dGluaWIgZm9yIHRoZSB0cmVh
dG1lbnQgb2YgQmluZy1OZWVsIHN5bmRyb21lOiBhIG11bHRpY2VudGVyIHN0dWR5PC90aXRsZT48
c2Vjb25kYXJ5LXRpdGxlPkJsb29kPC9zZWNvbmRhcnktdGl0bGU+PGFsdC10aXRsZT5CbG9vZDwv
YWx0LXRpdGxlPjwvdGl0bGVzPjxwZXJpb2RpY2FsPjxmdWxsLXRpdGxlPkJsb29kPC9mdWxsLXRp
dGxlPjwvcGVyaW9kaWNhbD48YWx0LXBlcmlvZGljYWw+PGZ1bGwtdGl0bGU+Qmxvb2Q8L2Z1bGwt
dGl0bGU+PC9hbHQtcGVyaW9kaWNhbD48cGFnZXM+Mjk5LTMwNTwvcGFnZXM+PHZvbHVtZT4xMzM8
L3ZvbHVtZT48bnVtYmVyPjQ8L251bWJlcj48ZWRpdGlvbj4yMDE4LzEyLzE0PC9lZGl0aW9uPjxr
ZXl3b3Jkcz48a2V5d29yZD5BZHVsdDwva2V5d29yZD48a2V5d29yZD5BZ2VkPC9rZXl3b3JkPjxr
ZXl3b3JkPkZlbWFsZTwva2V5d29yZD48a2V5d29yZD5IdW1hbnM8L2tleXdvcmQ+PGtleXdvcmQ+
S2FwbGFuLU1laWVyIEVzdGltYXRlPC9rZXl3b3JkPjxrZXl3b3JkPk1hbGU8L2tleXdvcmQ+PGtl
eXdvcmQ+TWlkZGxlIEFnZWQ8L2tleXdvcmQ+PGtleXdvcmQ+UHlyYXpvbGVzL2FkdmVyc2UgZWZm
ZWN0cy9waGFybWFjb2xvZ3kvKnRoZXJhcGV1dGljIHVzZTwva2V5d29yZD48a2V5d29yZD5QeXJp
bWlkaW5lcy9hZHZlcnNlIGVmZmVjdHMvcGhhcm1hY29sb2d5Lyp0aGVyYXBldXRpYyB1c2U8L2tl
eXdvcmQ+PGtleXdvcmQ+U3luZHJvbWU8L2tleXdvcmQ+PGtleXdvcmQ+VHJlYXRtZW50IE91dGNv
bWU8L2tleXdvcmQ+PGtleXdvcmQ+V2FsZGVuc3Ryb20gTWFjcm9nbG9idWxpbmVtaWEvZGlhZ25v
c3RpYyBpbWFnaW5nLypkcnVnIHRoZXJhcHkvcGF0aG9sb2d5PC9rZXl3b3JkPjwva2V5d29yZHM+
PGRhdGVzPjx5ZWFyPjIwMTk8L3llYXI+PHB1Yi1kYXRlcz48ZGF0ZT5KYW4gMjQ8L2RhdGU+PC9w
dWItZGF0ZXM+PC9kYXRlcz48aXNibj4wMDA2LTQ5NzE8L2lzYm4+PGFjY2Vzc2lvbi1udW0+MzA1
MjMxMTk8L2FjY2Vzc2lvbi1udW0+PHVybHM+PC91cmxzPjxlbGVjdHJvbmljLXJlc291cmNlLW51
bT4xMC4xMTgyL2Jsb29kLTIwMTgtMTAtODc5NTkzPC9lbGVjdHJvbmljLXJlc291cmNlLW51bT48
cmVtb3RlLWRhdGFiYXNlLXByb3ZpZGVyPk5MTTwvcmVtb3RlLWRhdGFiYXNlLXByb3ZpZGVyPjxs
YW5ndWFnZT5lbmc8L2xhbmd1YWdlPjwvcmVjb3JkPjwvQ2l0ZT48Q2l0ZT48QXV0aG9yPk1pbm5l
bWE8L0F1dGhvcj48WWVhcj4yMDE3PC9ZZWFyPjxSZWNOdW0+NDQ2PC9SZWNOdW0+PHJlY29yZD48
cmVjLW51bWJlcj40NDY8L3JlYy1udW1iZXI+PGZvcmVpZ24ta2V5cz48a2V5IGFwcD0iRU4iIGRi
LWlkPSJzdjJhd3hyeGt4dmF4MGV3NXhkcGF6dGEyMHg5OXQ1MDJzMDAiIHRpbWVzdGFtcD0iMTU3
MzIyNTIwOSI+NDQ2PC9rZXk+PC9mb3JlaWduLWtleXM+PHJlZi10eXBlIG5hbWU9IkpvdXJuYWwg
QXJ0aWNsZSI+MTc8L3JlZi10eXBlPjxjb250cmlidXRvcnM+PGF1dGhvcnM+PGF1dGhvcj5NaW5u
ZW1hLCBNLiBDLjwvYXV0aG9yPjxhdXRob3I+S2ltYnksIEUuPC9hdXRob3I+PGF1dGhvcj5EJmFw
b3M7U2EsIFMuPC9hdXRob3I+PGF1dGhvcj5Gb3JuZWNrZXIsIEwuIE0uPC9hdXRob3I+PGF1dGhv
cj5Qb3VsYWluLCBTLjwvYXV0aG9yPjxhdXRob3I+U25pamRlcnMsIFQuIEouPC9hdXRob3I+PGF1
dGhvcj5LYXN0cml0aXMsIEUuPC9hdXRob3I+PGF1dGhvcj5LcmVtZXIsIFMuPC9hdXRob3I+PGF1
dGhvcj5GaXRzaW9yaSwgQS48L2F1dGhvcj48YXV0aG9yPlNpbW9uLCBMLjwvYXV0aG9yPjxhdXRo
b3I+RGF2aSwgRi48L2F1dGhvcj48YXV0aG9yPkx1bm4sIE0uPC9hdXRob3I+PGF1dGhvcj5DYXN0
aWxsbywgSi4gSi48L2F1dGhvcj48YXV0aG9yPlBhdHRlcnNvbiwgQy4gSi48L2F1dGhvcj48YXV0
aG9yPkxlIEdhcmZmLVRhdmVybmllciwgTS48L2F1dGhvcj48YXV0aG9yPkNvc3RvcG91bG9zLCBN
LjwvYXV0aG9yPjxhdXRob3I+TGVibG9uZCwgVi48L2F1dGhvcj48YXV0aG9yPktlcnN0ZW4sIE0u
IEouPC9hdXRob3I+PGF1dGhvcj5EaW1vcG91bG9zLCBNLiBBLjwvYXV0aG9yPjxhdXRob3I+VHJl
b24sIFMuIFAuPC9hdXRob3I+PC9hdXRob3JzPjwvY29udHJpYnV0b3JzPjxhdXRoLWFkZHJlc3M+
RGVwYXJ0bWVudCBvZiBIZW1hdG9sb2d5LCBVTUMgVXRyZWNodCBDYW5jZXIgQ2VudGVyLCB0aGUg
TmV0aGVybGFuZHMgbS5jLm1pbm5lbWFAdW1jdXRyZWNodC5ubC4mI3hEO0hlbWF0b2xvZ3kgQ2Vu
dGVyLCBEZXBhcnRtZW50IG9mIE1lZGljaW5lLCBLYXJvbGluc2thIEluc3RpdHV0ZXQsIFN0b2Nr
aG9sbSwgU3dlZGVuLiYjeEQ7Q2FuY2VyIERpdmlzaW9uLCBVbml2ZXJzaXR5IENvbGxlZ2UgTG9u
ZG9uIEhvc3BpdGFscyBOSFMgRm91bmRhdGlvbiBUcnVzdCwgVUsuJiN4RDtEZXBhcnRtZW50IG9m
IE9uY29sb2d5IGFuZCBIZW1hdG9sb2d5LCBIb3BpdGFsIFVuaXZlcnNpdGFpcmVzIGRlIFN0cmFz
Ym91cmcgYW5kIFVuaXZlcnNpdGUgZGUgU3RyYXNib3VyZywgRnJhbmNlLiYjeEQ7U2VydmljZSBk
JmFwb3M7SGVtYXRvbG9naWUtSW1tdW5vbG9naWUtQ3l0b2dlbmV0aXF1ZSwgQ2VudHJlIEhvc3Bp
dGFsaWVyIGRlIFZhbGVuY2llbm5lcy9MYWJvcmF0b2lyZSBkJmFwb3M7SGVtYXRvbG9naWUsIENl
bnRyZSBkZSBCaW9sb2dpZSBldCBQYXRob2xvZ2llLCBDSFJVIGRlIExpbGxlL0lOU0VSTSwgRnJh
bmNlLiYjeEQ7RGVwYXJ0bWVudCBvZiBOZXVyb2xvZ3kgJmFtcDsgTmV1cm9zdXJnZXJ5LCBCcmFp
biBDZW50ZXIgUnVkb2xmIE1hZ251cywgVU1DIFV0cmVjaHQsIFRoZSBOZXRoZXJsYW5kcy4mI3hE
O0RlcGFydG1lbnQgb2YgQ2xpbmljYWwgVGhlcmFwZXV0aWNzLCBOYXRpb25hbCBhbmQgS2Fwb2Rp
c3RyaWFuIFVuaXZlcnNpdHkgb2YgQXRoZW5zLCBHcmVlY2UuJiN4RDtQb2xlIGQmYXBvcztJbWFn
ZXJpZS1OZXVyb3JhZGlvbG9naWUsIEhvcGl0YWwgZGUgSGF1dGVwaWVycmUvQ0hVIFN0cmFzYm91
cmcsIEZyYW5jZS4mI3hEO0xhYm9yYXRvcnkgb2YgSGVtYXRvbG9neSwgSG9waXRhbCBQaXRpZSBT
YWxwZXRyaWVyZSwgUGFyaXMsIEZyYW5jZS4mI3hEO0NlbnRyZSBmb3IgTmV1cm9tdXNjdWxhciBE
aXNlYXNlLCBOYXRpb25hbCBIb3NwaXRhbCBmb3IgTmV1cm9sb2d5IGFuZCBOZXVyb3N1cmdlcnks
IFF1ZWVuIFNxdWFyZSwgTG9uZG9uLCBVSy4mI3hEO0JpbmcgQ2VudGVyIGZvciBXYWxkZW5zdHJv
bSZhcG9zO3MgTWFjcm9nbG9idWxpbmVtaWEsIERhbmEgRmFyYmVyIENhbmNlciBJbnN0aXR1dGUg
YW5kIEhhcnZhcmQgTWVkaWNhbDsgU2Nob29sLCBCb3N0b24sIE1BLCBVU0EuJiN4RDtBUC1IUCBI
b3BpdGFsIFBpdGllIFNhbHBldHJpZXJlLCBVUE1DIHVuaXYgUGFyaXMsIEZyYW5jZS4mI3hEO0Rl
cGFydG1lbnQgb2YgSGVtYXRvbG9neSwgQWNhZGVtaWMgTWVkaWNhbCBDZW50ZXIsIEFtc3RlcmRh
bSwgdGhlIE5ldGhlcmxhbmRzLjwvYXV0aC1hZGRyZXNzPjx0aXRsZXM+PHRpdGxlPkd1aWRlbGlu
ZSBmb3IgdGhlIGRpYWdub3NpcywgdHJlYXRtZW50IGFuZCByZXNwb25zZSBjcml0ZXJpYSBmb3Ig
QmluZy1OZWVsIHN5bmRyb21lPC90aXRsZT48c2Vjb25kYXJ5LXRpdGxlPkhhZW1hdG9sb2dpY2E8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bC10aXRsZT48L2FsdC1wZXJpb2RpY2FsPjxwYWdlcz40My01MTwvcGFnZXM+PHZvbHVtZT4xMDI8
L3ZvbHVtZT48bnVtYmVyPjE8L251bWJlcj48ZWRpdGlvbj4yMDE2LzEwLzIxPC9lZGl0aW9uPjxr
ZXl3b3Jkcz48a2V5d29yZD5BbGdvcml0aG1zPC9rZXl3b3JkPjxrZXl3b3JkPkNvbWJpbmVkIE1v
ZGFsaXR5IFRoZXJhcHkvYWR2ZXJzZSBlZmZlY3RzL21ldGhvZHM8L2tleXdvcmQ+PGtleXdvcmQ+
RGlhZ25vc2lzLCBEaWZmZXJlbnRpYWw8L2tleXdvcmQ+PGtleXdvcmQ+RGlhZ25vc3RpYyBUZXN0
cywgUm91dGluZTwva2V5d29yZD48a2V5d29yZD5EaXNlYXNlIE1hbmFnZW1lbnQ8L2tleXdvcmQ+
PGtleXdvcmQ+SHVtYW5zPC9rZXl3b3JkPjxrZXl3b3JkPk1hZ25ldGljIFJlc29uYW5jZSBJbWFn
aW5nL21ldGhvZHM8L2tleXdvcmQ+PGtleXdvcmQ+TW9sZWN1bGFyIERpYWdub3N0aWMgVGVjaG5p
cXVlczwva2V5d29yZD48a2V5d29yZD4qUGhlbm90eXBlPC9rZXl3b3JkPjxrZXl3b3JkPlN5bmRy
b21lPC9rZXl3b3JkPjxrZXl3b3JkPlRyZWF0bWVudCBPdXRjb21lPC9rZXl3b3JkPjxrZXl3b3Jk
PldhbGRlbnN0cm9tIE1hY3JvZ2xvYnVsaW5lbWlhLypkaWFnbm9zaXMvZXBpZGVtaW9sb2d5L2V0
aW9sb2d5Lyp0aGVyYXB5PC9rZXl3b3JkPjwva2V5d29yZHM+PGRhdGVzPjx5ZWFyPjIwMTc8L3ll
YXI+PHB1Yi1kYXRlcz48ZGF0ZT5KYW48L2RhdGU+PC9wdWItZGF0ZXM+PC9kYXRlcz48aXNibj4w
MzkwLTYwNzg8L2lzYm4+PGFjY2Vzc2lvbi1udW0+Mjc3NTg4MTc8L2FjY2Vzc2lvbi1udW0+PHVy
bHM+PC91cmxzPjxjdXN0b20yPlBNQzUyMTAyMzE8L2N1c3RvbTI+PGVsZWN0cm9uaWMtcmVzb3Vy
Y2UtbnVtPjEwLjMzMjQvaGFlbWF0b2wuMjAxNi4xNDc3Mjg8L2VsZWN0cm9uaWMtcmVzb3VyY2Ut
bnVtPjxyZW1vdGUtZGF0YWJhc2UtcHJvdmlkZXI+TkxNPC9yZW1vdGUtZGF0YWJhc2UtcHJvdmlk
ZXI+PGxhbmd1YWdlPmVuZzwvbGFuZ3VhZ2U+PC9yZWNvcmQ+PC9DaXRlPjwvRW5kTm90ZT5=
</w:fldData>
        </w:fldChar>
      </w:r>
      <w:r w:rsidR="00466EFD">
        <w:instrText xml:space="preserve"> ADDIN EN.CITE </w:instrText>
      </w:r>
      <w:r w:rsidR="00466EFD">
        <w:fldChar w:fldCharType="begin">
          <w:fldData xml:space="preserve">PEVuZE5vdGU+PENpdGU+PEF1dGhvcj5DYXN0aWxsbzwvQXV0aG9yPjxZZWFyPjIwMTk8L1llYXI+
PFJlY051bT40NDc8L1JlY051bT48RGlzcGxheVRleHQ+KDE5MjsxOTMpPC9EaXNwbGF5VGV4dD48
cmVjb3JkPjxyZWMtbnVtYmVyPjQ0NzwvcmVjLW51bWJlcj48Zm9yZWlnbi1rZXlzPjxrZXkgYXBw
PSJFTiIgZGItaWQ9InN2MmF3eHJ4a3h2YXgwZXc1eGRwYXp0YTIweDk5dDUwMnMwMCIgdGltZXN0
YW1wPSIxNTczMjI1MjA5Ij40NDc8L2tleT48L2ZvcmVpZ24ta2V5cz48cmVmLXR5cGUgbmFtZT0i
Sm91cm5hbCBBcnRpY2xlIj4xNzwvcmVmLXR5cGU+PGNvbnRyaWJ1dG9ycz48YXV0aG9ycz48YXV0
aG9yPkNhc3RpbGxvLCBKLiBKLjwvYXV0aG9yPjxhdXRob3I+SXRjaGFraSwgRy48L2F1dGhvcj48
YXV0aG9yPlBhbHVkbywgSi48L2F1dGhvcj48YXV0aG9yPlZhcmV0dG9uaSwgTS48L2F1dGhvcj48
YXV0aG9yPkJ1c2tlLCBDLjwvYXV0aG9yPjxhdXRob3I+RXlyZSwgVC4gQS48L2F1dGhvcj48YXV0
aG9yPkNoYXZleiwgSi4gQy48L2F1dGhvcj48YXV0aG9yPlNoYWluLCBLLiBILjwvYXV0aG9yPjxh
dXRob3I+SXNzYSwgUy48L2F1dGhvcj48YXV0aG9yPlBhbG9tYmEsIE0uIEwuPC9hdXRob3I+PGF1
dGhvcj5QYXN2b2xza3ksIE8uPC9hdXRob3I+PGF1dGhvcj5TaW1wc29uLCBELjwvYXV0aG9yPjxh
dXRob3I+VGFsYXVsaWthciwgRC48L2F1dGhvcj48YXV0aG9yPlRhbSwgQy4gUy48L2F1dGhvcj48
YXV0aG9yPlRlZGVzY2hpLCBBLjwvYXV0aG9yPjxhdXRob3I+QW5zZWxsLCBTLiBNLjwvYXV0aG9y
PjxhdXRob3I+TmF5YWssIEwuPC9hdXRob3I+PGF1dGhvcj5UcmVvbiwgUy4gUC48L2F1dGhvcj48
L2F1dGhvcnM+PC9jb250cmlidXRvcnM+PGF1dGgtYWRkcmVzcz5CaW5nIENlbnRlciBmb3IgV2Fs
ZGVuc3Ryb20gTWFjcm9nbG9idWxpbmVtaWEsIERhbmEtRmFyYmVyIENhbmNlciBJbnN0aXR1dGUs
IEhhcnZhcmQgTWVkaWNhbCBTY2hvb2wsIEJvc3RvbiwgTUEuJiN4RDtJbnN0aXR1dGUgb2YgSGVt
YXRvbG9neSwgRGF2aWRvZmYgQ2FuY2VyIENlbnRlciwgUmFiaW4gTWVkaWNhbCBDZW50ZXIsIFBl
dGFoLVRpa3ZhLCBJc3JhZWwuJiN4RDtEaXZpc2lvbiBvZiBIZW1hdG9sb2d5LCBNYXlvIENsaW5p
YywgUm9jaGVzdGVyLCBNTi4mI3hEO0RpdmlzaW9uIG9mIEhlbWF0b2xvZ3ksIEZvbmRhemlvbmUg
SVJDQ1MgUG9saWNsaW5pY28gU2FuIE1hdHRlbywgUGF2aWEsIEl0YWx5LiYjeEQ7Q29tcHJlaGVu
c2l2ZSBDYW5jZXIgQ2VudGVyLCBVbml2ZXJzaXR5IEhvc3BpdGFsIFVsbSwgVWxtLCBHZXJtYW55
LiYjeEQ7RGVwYXJ0bWVudCBvZiBIZW1hdG9sb2d5LCBDaHVyY2hpbGwgSG9zcGl0YWwsIE94Zm9y
ZCwgVW5pdGVkIEtpbmdkb20uJiN4RDtEZXBhcnRtZW50IG9mIE1hbGlnbmFudCBIZW1hdG9sb2d5
LCBNb2ZmaXR0IENhbmNlciBJbnN0aXR1dGUsIFVuaXZlcnNpdHkgb2YgU291dGggRmxvcmlkYSwg
VGFtcGEsIEZMLiYjeEQ7RGVwYXJ0bWVudCBvZiBIZW1hdG9sb2d5LCBNaWRkbGVtb3JlIEhvc3Bp
dGFsLCBBdWNrbGFuZCwgTmV3IFplYWxhbmQuJiN4RDtEaXZpc2lvbiBvZiBIZW1hdG9sb2d5IGFu
ZCBPbmNvbG9neSwgTWVtb3JpYWwgU2xvYW4gS2V0dGVyaW5nIENhbmNlciBDZW50ZXIsIE5ldyBZ
b3JrLCBOWS4mI3hEO0RlcGFydG1lbnQgb2YgSGVtYXRvbG9neSwgTm9ydGggU2hvcmUgSG9zcGl0
YWwsIEF1Y2tsYW5kLCBOZXcgWmVhbGFuZC4mI3hEO0RlcGFydG1lbnQgb2YgSGVtYXRvbG9neSwg
Q2FuYmVycmEgSG9zcGl0YWwsIEF1c3RyYWxpYW4gTmF0aW9uYWwgVW5pdmVyc2l0eSBNZWRpY2Fs
IFNjaG9vbCwgQ2FuYmVycmEsIEF1c3RyYWxpYS4mI3hEO0RpdmlzaW9uIG9mIEhlbWF0b2xvZ3ks
IFBldGVyIE1hY0NhbGx1bSBDYW5jZXIgQ2VudHJlLCBNZWxib3VybmUsIEF1c3RyYWxpYS4mI3hE
O0RpdmlzaW9uIG9mIEhlbWF0b2xvZ3ksIE5pZ3VhcmRhIEhvc3BpdGFsLCBNaWxhbiwgSXRhbHk7
IGFuZC4mI3hEO0NlbnRlciBmb3IgQ2VudHJhbCBOZXJ2b3VzIFN5c3RlbSBMeW1waG9tYSwgRGFu
YS1GYXJiZXIgQ2FuY2VyIEluc3RpdHV0ZSwgSGFydmFyZCBNZWRpY2FsIFNjaG9vbCwgQm9zdG9u
LCBNQS48L2F1dGgtYWRkcmVzcz48dGl0bGVzPjx0aXRsZT5JYnJ1dGluaWIgZm9yIHRoZSB0cmVh
dG1lbnQgb2YgQmluZy1OZWVsIHN5bmRyb21lOiBhIG11bHRpY2VudGVyIHN0dWR5PC90aXRsZT48
c2Vjb25kYXJ5LXRpdGxlPkJsb29kPC9zZWNvbmRhcnktdGl0bGU+PGFsdC10aXRsZT5CbG9vZDwv
YWx0LXRpdGxlPjwvdGl0bGVzPjxwZXJpb2RpY2FsPjxmdWxsLXRpdGxlPkJsb29kPC9mdWxsLXRp
dGxlPjwvcGVyaW9kaWNhbD48YWx0LXBlcmlvZGljYWw+PGZ1bGwtdGl0bGU+Qmxvb2Q8L2Z1bGwt
dGl0bGU+PC9hbHQtcGVyaW9kaWNhbD48cGFnZXM+Mjk5LTMwNTwvcGFnZXM+PHZvbHVtZT4xMzM8
L3ZvbHVtZT48bnVtYmVyPjQ8L251bWJlcj48ZWRpdGlvbj4yMDE4LzEyLzE0PC9lZGl0aW9uPjxr
ZXl3b3Jkcz48a2V5d29yZD5BZHVsdDwva2V5d29yZD48a2V5d29yZD5BZ2VkPC9rZXl3b3JkPjxr
ZXl3b3JkPkZlbWFsZTwva2V5d29yZD48a2V5d29yZD5IdW1hbnM8L2tleXdvcmQ+PGtleXdvcmQ+
S2FwbGFuLU1laWVyIEVzdGltYXRlPC9rZXl3b3JkPjxrZXl3b3JkPk1hbGU8L2tleXdvcmQ+PGtl
eXdvcmQ+TWlkZGxlIEFnZWQ8L2tleXdvcmQ+PGtleXdvcmQ+UHlyYXpvbGVzL2FkdmVyc2UgZWZm
ZWN0cy9waGFybWFjb2xvZ3kvKnRoZXJhcGV1dGljIHVzZTwva2V5d29yZD48a2V5d29yZD5QeXJp
bWlkaW5lcy9hZHZlcnNlIGVmZmVjdHMvcGhhcm1hY29sb2d5Lyp0aGVyYXBldXRpYyB1c2U8L2tl
eXdvcmQ+PGtleXdvcmQ+U3luZHJvbWU8L2tleXdvcmQ+PGtleXdvcmQ+VHJlYXRtZW50IE91dGNv
bWU8L2tleXdvcmQ+PGtleXdvcmQ+V2FsZGVuc3Ryb20gTWFjcm9nbG9idWxpbmVtaWEvZGlhZ25v
c3RpYyBpbWFnaW5nLypkcnVnIHRoZXJhcHkvcGF0aG9sb2d5PC9rZXl3b3JkPjwva2V5d29yZHM+
PGRhdGVzPjx5ZWFyPjIwMTk8L3llYXI+PHB1Yi1kYXRlcz48ZGF0ZT5KYW4gMjQ8L2RhdGU+PC9w
dWItZGF0ZXM+PC9kYXRlcz48aXNibj4wMDA2LTQ5NzE8L2lzYm4+PGFjY2Vzc2lvbi1udW0+MzA1
MjMxMTk8L2FjY2Vzc2lvbi1udW0+PHVybHM+PC91cmxzPjxlbGVjdHJvbmljLXJlc291cmNlLW51
bT4xMC4xMTgyL2Jsb29kLTIwMTgtMTAtODc5NTkzPC9lbGVjdHJvbmljLXJlc291cmNlLW51bT48
cmVtb3RlLWRhdGFiYXNlLXByb3ZpZGVyPk5MTTwvcmVtb3RlLWRhdGFiYXNlLXByb3ZpZGVyPjxs
YW5ndWFnZT5lbmc8L2xhbmd1YWdlPjwvcmVjb3JkPjwvQ2l0ZT48Q2l0ZT48QXV0aG9yPk1pbm5l
bWE8L0F1dGhvcj48WWVhcj4yMDE3PC9ZZWFyPjxSZWNOdW0+NDQ2PC9SZWNOdW0+PHJlY29yZD48
cmVjLW51bWJlcj40NDY8L3JlYy1udW1iZXI+PGZvcmVpZ24ta2V5cz48a2V5IGFwcD0iRU4iIGRi
LWlkPSJzdjJhd3hyeGt4dmF4MGV3NXhkcGF6dGEyMHg5OXQ1MDJzMDAiIHRpbWVzdGFtcD0iMTU3
MzIyNTIwOSI+NDQ2PC9rZXk+PC9mb3JlaWduLWtleXM+PHJlZi10eXBlIG5hbWU9IkpvdXJuYWwg
QXJ0aWNsZSI+MTc8L3JlZi10eXBlPjxjb250cmlidXRvcnM+PGF1dGhvcnM+PGF1dGhvcj5NaW5u
ZW1hLCBNLiBDLjwvYXV0aG9yPjxhdXRob3I+S2ltYnksIEUuPC9hdXRob3I+PGF1dGhvcj5EJmFw
b3M7U2EsIFMuPC9hdXRob3I+PGF1dGhvcj5Gb3JuZWNrZXIsIEwuIE0uPC9hdXRob3I+PGF1dGhv
cj5Qb3VsYWluLCBTLjwvYXV0aG9yPjxhdXRob3I+U25pamRlcnMsIFQuIEouPC9hdXRob3I+PGF1
dGhvcj5LYXN0cml0aXMsIEUuPC9hdXRob3I+PGF1dGhvcj5LcmVtZXIsIFMuPC9hdXRob3I+PGF1
dGhvcj5GaXRzaW9yaSwgQS48L2F1dGhvcj48YXV0aG9yPlNpbW9uLCBMLjwvYXV0aG9yPjxhdXRo
b3I+RGF2aSwgRi48L2F1dGhvcj48YXV0aG9yPkx1bm4sIE0uPC9hdXRob3I+PGF1dGhvcj5DYXN0
aWxsbywgSi4gSi48L2F1dGhvcj48YXV0aG9yPlBhdHRlcnNvbiwgQy4gSi48L2F1dGhvcj48YXV0
aG9yPkxlIEdhcmZmLVRhdmVybmllciwgTS48L2F1dGhvcj48YXV0aG9yPkNvc3RvcG91bG9zLCBN
LjwvYXV0aG9yPjxhdXRob3I+TGVibG9uZCwgVi48L2F1dGhvcj48YXV0aG9yPktlcnN0ZW4sIE0u
IEouPC9hdXRob3I+PGF1dGhvcj5EaW1vcG91bG9zLCBNLiBBLjwvYXV0aG9yPjxhdXRob3I+VHJl
b24sIFMuIFAuPC9hdXRob3I+PC9hdXRob3JzPjwvY29udHJpYnV0b3JzPjxhdXRoLWFkZHJlc3M+
RGVwYXJ0bWVudCBvZiBIZW1hdG9sb2d5LCBVTUMgVXRyZWNodCBDYW5jZXIgQ2VudGVyLCB0aGUg
TmV0aGVybGFuZHMgbS5jLm1pbm5lbWFAdW1jdXRyZWNodC5ubC4mI3hEO0hlbWF0b2xvZ3kgQ2Vu
dGVyLCBEZXBhcnRtZW50IG9mIE1lZGljaW5lLCBLYXJvbGluc2thIEluc3RpdHV0ZXQsIFN0b2Nr
aG9sbSwgU3dlZGVuLiYjeEQ7Q2FuY2VyIERpdmlzaW9uLCBVbml2ZXJzaXR5IENvbGxlZ2UgTG9u
ZG9uIEhvc3BpdGFscyBOSFMgRm91bmRhdGlvbiBUcnVzdCwgVUsuJiN4RDtEZXBhcnRtZW50IG9m
IE9uY29sb2d5IGFuZCBIZW1hdG9sb2d5LCBIb3BpdGFsIFVuaXZlcnNpdGFpcmVzIGRlIFN0cmFz
Ym91cmcgYW5kIFVuaXZlcnNpdGUgZGUgU3RyYXNib3VyZywgRnJhbmNlLiYjeEQ7U2VydmljZSBk
JmFwb3M7SGVtYXRvbG9naWUtSW1tdW5vbG9naWUtQ3l0b2dlbmV0aXF1ZSwgQ2VudHJlIEhvc3Bp
dGFsaWVyIGRlIFZhbGVuY2llbm5lcy9MYWJvcmF0b2lyZSBkJmFwb3M7SGVtYXRvbG9naWUsIENl
bnRyZSBkZSBCaW9sb2dpZSBldCBQYXRob2xvZ2llLCBDSFJVIGRlIExpbGxlL0lOU0VSTSwgRnJh
bmNlLiYjeEQ7RGVwYXJ0bWVudCBvZiBOZXVyb2xvZ3kgJmFtcDsgTmV1cm9zdXJnZXJ5LCBCcmFp
biBDZW50ZXIgUnVkb2xmIE1hZ251cywgVU1DIFV0cmVjaHQsIFRoZSBOZXRoZXJsYW5kcy4mI3hE
O0RlcGFydG1lbnQgb2YgQ2xpbmljYWwgVGhlcmFwZXV0aWNzLCBOYXRpb25hbCBhbmQgS2Fwb2Rp
c3RyaWFuIFVuaXZlcnNpdHkgb2YgQXRoZW5zLCBHcmVlY2UuJiN4RDtQb2xlIGQmYXBvcztJbWFn
ZXJpZS1OZXVyb3JhZGlvbG9naWUsIEhvcGl0YWwgZGUgSGF1dGVwaWVycmUvQ0hVIFN0cmFzYm91
cmcsIEZyYW5jZS4mI3hEO0xhYm9yYXRvcnkgb2YgSGVtYXRvbG9neSwgSG9waXRhbCBQaXRpZSBT
YWxwZXRyaWVyZSwgUGFyaXMsIEZyYW5jZS4mI3hEO0NlbnRyZSBmb3IgTmV1cm9tdXNjdWxhciBE
aXNlYXNlLCBOYXRpb25hbCBIb3NwaXRhbCBmb3IgTmV1cm9sb2d5IGFuZCBOZXVyb3N1cmdlcnks
IFF1ZWVuIFNxdWFyZSwgTG9uZG9uLCBVSy4mI3hEO0JpbmcgQ2VudGVyIGZvciBXYWxkZW5zdHJv
bSZhcG9zO3MgTWFjcm9nbG9idWxpbmVtaWEsIERhbmEgRmFyYmVyIENhbmNlciBJbnN0aXR1dGUg
YW5kIEhhcnZhcmQgTWVkaWNhbDsgU2Nob29sLCBCb3N0b24sIE1BLCBVU0EuJiN4RDtBUC1IUCBI
b3BpdGFsIFBpdGllIFNhbHBldHJpZXJlLCBVUE1DIHVuaXYgUGFyaXMsIEZyYW5jZS4mI3hEO0Rl
cGFydG1lbnQgb2YgSGVtYXRvbG9neSwgQWNhZGVtaWMgTWVkaWNhbCBDZW50ZXIsIEFtc3RlcmRh
bSwgdGhlIE5ldGhlcmxhbmRzLjwvYXV0aC1hZGRyZXNzPjx0aXRsZXM+PHRpdGxlPkd1aWRlbGlu
ZSBmb3IgdGhlIGRpYWdub3NpcywgdHJlYXRtZW50IGFuZCByZXNwb25zZSBjcml0ZXJpYSBmb3Ig
QmluZy1OZWVsIHN5bmRyb21lPC90aXRsZT48c2Vjb25kYXJ5LXRpdGxlPkhhZW1hdG9sb2dpY2E8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bC10aXRsZT48L2FsdC1wZXJpb2RpY2FsPjxwYWdlcz40My01MTwvcGFnZXM+PHZvbHVtZT4xMDI8
L3ZvbHVtZT48bnVtYmVyPjE8L251bWJlcj48ZWRpdGlvbj4yMDE2LzEwLzIxPC9lZGl0aW9uPjxr
ZXl3b3Jkcz48a2V5d29yZD5BbGdvcml0aG1zPC9rZXl3b3JkPjxrZXl3b3JkPkNvbWJpbmVkIE1v
ZGFsaXR5IFRoZXJhcHkvYWR2ZXJzZSBlZmZlY3RzL21ldGhvZHM8L2tleXdvcmQ+PGtleXdvcmQ+
RGlhZ25vc2lzLCBEaWZmZXJlbnRpYWw8L2tleXdvcmQ+PGtleXdvcmQ+RGlhZ25vc3RpYyBUZXN0
cywgUm91dGluZTwva2V5d29yZD48a2V5d29yZD5EaXNlYXNlIE1hbmFnZW1lbnQ8L2tleXdvcmQ+
PGtleXdvcmQ+SHVtYW5zPC9rZXl3b3JkPjxrZXl3b3JkPk1hZ25ldGljIFJlc29uYW5jZSBJbWFn
aW5nL21ldGhvZHM8L2tleXdvcmQ+PGtleXdvcmQ+TW9sZWN1bGFyIERpYWdub3N0aWMgVGVjaG5p
cXVlczwva2V5d29yZD48a2V5d29yZD4qUGhlbm90eXBlPC9rZXl3b3JkPjxrZXl3b3JkPlN5bmRy
b21lPC9rZXl3b3JkPjxrZXl3b3JkPlRyZWF0bWVudCBPdXRjb21lPC9rZXl3b3JkPjxrZXl3b3Jk
PldhbGRlbnN0cm9tIE1hY3JvZ2xvYnVsaW5lbWlhLypkaWFnbm9zaXMvZXBpZGVtaW9sb2d5L2V0
aW9sb2d5Lyp0aGVyYXB5PC9rZXl3b3JkPjwva2V5d29yZHM+PGRhdGVzPjx5ZWFyPjIwMTc8L3ll
YXI+PHB1Yi1kYXRlcz48ZGF0ZT5KYW48L2RhdGU+PC9wdWItZGF0ZXM+PC9kYXRlcz48aXNibj4w
MzkwLTYwNzg8L2lzYm4+PGFjY2Vzc2lvbi1udW0+Mjc3NTg4MTc8L2FjY2Vzc2lvbi1udW0+PHVy
bHM+PC91cmxzPjxjdXN0b20yPlBNQzUyMTAyMzE8L2N1c3RvbTI+PGVsZWN0cm9uaWMtcmVzb3Vy
Y2UtbnVtPjEwLjMzMjQvaGFlbWF0b2wuMjAxNi4xNDc3Mjg8L2VsZWN0cm9uaWMtcmVzb3VyY2Ut
bnVtPjxyZW1vdGUtZGF0YWJhc2UtcHJvdmlkZXI+TkxNPC9yZW1vdGUtZGF0YWJhc2UtcHJvdmlk
ZXI+PGxhbmd1YWdlPmVuZzwvbGFuZ3VhZ2U+PC9yZWNvcmQ+PC9DaXRlPjwvRW5kTm90ZT5=
</w:fldData>
        </w:fldChar>
      </w:r>
      <w:r w:rsidR="00466EFD">
        <w:instrText xml:space="preserve"> ADDIN EN.CITE.DATA </w:instrText>
      </w:r>
      <w:r w:rsidR="00466EFD">
        <w:fldChar w:fldCharType="end"/>
      </w:r>
      <w:r w:rsidR="00796D2F">
        <w:fldChar w:fldCharType="separate"/>
      </w:r>
      <w:r w:rsidR="00466EFD">
        <w:rPr>
          <w:noProof/>
        </w:rPr>
        <w:t>(192;193)</w:t>
      </w:r>
      <w:r w:rsidR="00796D2F">
        <w:fldChar w:fldCharType="end"/>
      </w:r>
      <w:r>
        <w:t xml:space="preserve">. Medianoverlevelsen ved WM er mer enn 10 år </w:t>
      </w:r>
      <w:r w:rsidR="00796D2F">
        <w:fldChar w:fldCharType="begin"/>
      </w:r>
      <w:r w:rsidR="00466EFD">
        <w:instrText xml:space="preserve"> ADDIN EN.CITE &lt;EndNote&gt;&lt;Cite&gt;&lt;Author&gt;Leblond&lt;/Author&gt;&lt;Year&gt;2016&lt;/Year&gt;&lt;RecNum&gt;215&lt;/RecNum&gt;&lt;DisplayText&gt;(186)&lt;/DisplayText&gt;&lt;record&gt;&lt;rec-number&gt;215&lt;/rec-number&gt;&lt;foreign-keys&gt;&lt;key app="EN" db-id="sv2awxrxkxvax0ew5xdpazta20x99t502s00" timestamp="1474369653"&gt;215&lt;/key&gt;&lt;/foreign-keys&gt;&lt;ref-type name="Book"&gt;6&lt;/ref-type&gt;&lt;contributors&gt;&lt;authors&gt;&lt;author&gt;Leblond, V.&lt;/author&gt;&lt;author&gt;Treon, S. P.&lt;/author&gt;&lt;author&gt;Dimopoulos, M. A.&lt;/author&gt;&lt;author&gt;red.&lt;/author&gt;&lt;/authors&gt;&lt;/contributors&gt;&lt;titles&gt;&lt;title&gt;Waldenström&amp;apos;s Macroglobulinemia&lt;/title&gt;&lt;/titles&gt;&lt;dates&gt;&lt;year&gt;2016&lt;/year&gt;&lt;/dates&gt;&lt;pub-location&gt;Heidelberg&lt;/pub-location&gt;&lt;publisher&gt;Springer International Publishing&lt;/publisher&gt;&lt;isbn&gt;978-3-319-22583-8&lt;/isbn&gt;&lt;urls&gt;&lt;/urls&gt;&lt;/record&gt;&lt;/Cite&gt;&lt;/EndNote&gt;</w:instrText>
      </w:r>
      <w:r w:rsidR="00796D2F">
        <w:fldChar w:fldCharType="separate"/>
      </w:r>
      <w:r w:rsidR="00466EFD">
        <w:rPr>
          <w:noProof/>
        </w:rPr>
        <w:t>(186)</w:t>
      </w:r>
      <w:r w:rsidR="00796D2F">
        <w:fldChar w:fldCharType="end"/>
      </w:r>
      <w:r>
        <w:t>.</w:t>
      </w:r>
    </w:p>
    <w:p w14:paraId="62499F40" w14:textId="77777777" w:rsidR="00916B90" w:rsidRPr="00BF7230" w:rsidRDefault="00916B90" w:rsidP="00916B90">
      <w:pPr>
        <w:pStyle w:val="Overskrift3"/>
      </w:pPr>
      <w:bookmarkStart w:id="555" w:name="_Toc463012050"/>
      <w:bookmarkStart w:id="556" w:name="_Toc21872314"/>
      <w:r>
        <w:t>Diagnose</w:t>
      </w:r>
      <w:bookmarkEnd w:id="555"/>
      <w:bookmarkEnd w:id="556"/>
    </w:p>
    <w:p w14:paraId="3D6F5848" w14:textId="43BBFCF0" w:rsidR="00916B90" w:rsidRPr="00BF7230" w:rsidRDefault="00916B90" w:rsidP="00916B90">
      <w:pPr>
        <w:pStyle w:val="Brdtekst"/>
      </w:pPr>
      <w:r>
        <w:t xml:space="preserve">Når monoklonalt IgM er påvist, vil de viktigste differensialdiagnosene være andre B-cellelymfomer (særlig marginalsonelymfom) og monoklonal gammopati uten funn av lymfom (enten uten kliniske manifestasjoner [MGUS] eller med klinisk sykdom til følge [monoclonal gammopathy of clinical significance, MGCS]) </w:t>
      </w:r>
      <w:r w:rsidR="00796D2F">
        <w:fldChar w:fldCharType="begin">
          <w:fldData xml:space="preserve">PEVuZE5vdGU+PENpdGU+PEF1dGhvcj5GZXJtYW5kPC9BdXRob3I+PFllYXI+MjAxODwvWWVhcj48
UmVjTnVtPjQ0ODwvUmVjTnVtPjxEaXNwbGF5VGV4dD4oMTk0KTwvRGlzcGxheVRleHQ+PHJlY29y
ZD48cmVjLW51bWJlcj40NDg8L3JlYy1udW1iZXI+PGZvcmVpZ24ta2V5cz48a2V5IGFwcD0iRU4i
IGRiLWlkPSJzdjJhd3hyeGt4dmF4MGV3NXhkcGF6dGEyMHg5OXQ1MDJzMDAiIHRpbWVzdGFtcD0i
MTU3MzIyNTIwOSI+NDQ4PC9rZXk+PC9mb3JlaWduLWtleXM+PHJlZi10eXBlIG5hbWU9IkpvdXJu
YWwgQXJ0aWNsZSI+MTc8L3JlZi10eXBlPjxjb250cmlidXRvcnM+PGF1dGhvcnM+PGF1dGhvcj5G
ZXJtYW5kLCBKLiBQLjwvYXV0aG9yPjxhdXRob3I+QnJpZG91eCwgRi48L2F1dGhvcj48YXV0aG9y
PkRpc3BlbnppZXJpLCBBLjwvYXV0aG9yPjxhdXRob3I+SmFjY2FyZCwgQS48L2F1dGhvcj48YXV0
aG9yPkt5bGUsIFIuIEEuPC9hdXRob3I+PGF1dGhvcj5MZXVuZywgTi48L2F1dGhvcj48YXV0aG9y
Pk1lcmxpbmksIEcuPC9hdXRob3I+PC9hdXRob3JzPjwvY29udHJpYnV0b3JzPjxhdXRoLWFkZHJl
c3M+U2VydmljZSBkJmFwb3M7SW1tdW5vLUhlbWF0b2xvZ2llLCBEZXBhcnRlbWVudCBkJmFwb3M7
SW1tdW5vbG9naWUgQ2xpbmlxdWUsIElOU0VSTSAoVW5pdGUgTWl4dGUgZGUgUmVjaGVyY2hlIDEx
MjYpLCBhbmQgSW50ZXJncm91cGUgRnJhbmNvcGhvbmUgZHUgTXllbG9tZSwgSG9waXRhbCBTYWlu
dC1Mb3VpcywgUGFyaXMsIEZyYW5jZS4mI3hEO1NlcnZpY2UgZGUgTmVwaHJvbG9naWUgYW5kIENl
bnRyZSBkZSByZWZlcmVuY2UgcG91ciBsJmFwb3M7YW15bG9zZSBBTCBldCBhdXRyZXMgbWFsYWRp
ZXMgcGFyIGRlcG90cyBkJmFwb3M7aW1tdW5vZ2xvYnVsaW5lcyBtb25vY2xvbmFsZXMsIENlbnRy
ZSBIb3NwaXRhbGllciBVbml2ZXJzaXRhaXJlIGRlIFBvaXRpZXJzLCBQb2l0aWVycywgRnJhbmNl
LiYjeEQ7RGl2aXNpb24gb2YgSGVtYXRvbG9neSwgTWF5byBDbGluaWMsIFJvY2hlc3RlciwgTU4u
JiN4RDtTZXJ2aWNlIGQmYXBvcztIZW1hdG9sb2dpZSBhbmQgQ2VudHJlIGRlIHJlZmVyZW5jZSBw
b3VyIGwmYXBvczthbXlsb3NlIEFMIGV0IGF1dHJlcyBtYWxhZGllcyBwYXIgZGVwb3RzIGQmYXBv
cztpbW11bm9nbG9idWxpbmVzIG1vbm9jbG9uYWxlcywgQ2VudHJlIEhvc3BpdGFsaWVyIFVuaXZl
cnNpdGFpcmUgZGUgTGltb2dlcywgTGltb2dlcywgRnJhbmNlLiYjeEQ7RGl2aXNpb24gb2YgTmVw
aHJvbG9neSwgTWF5byBDbGluaWMsIFJvY2hlc3RlciwgTU4uJiN4RDtBbXlsb2lkb3NpcyBSZXNl
YXJjaCBhbmQgVHJlYXRtZW50IENlbnRlciwgRm9uZGF6aW9uZSBJc3RpdHV0byBkaSBSaWNvdmVy
byBlIEN1cmEgYSBDYXJhdHRlcmUgU2NpZW50aWZpY28gUG9saWNsaW5pY28gU2FuIE1hdHRlbywg
UGF2aWEsIEl0YWx5OyBhbmQuJiN4RDtEZXBhcnRtZW50IG9mIE1vbGVjdWxhciBNZWRpY2luZSwg
VW5pdmVyc2l0eSBvZiBQYXZpYSwgUGF2aWEsIEl0YWx5LjwvYXV0aC1hZGRyZXNzPjx0aXRsZXM+
PHRpdGxlPk1vbm9jbG9uYWwgZ2FtbW9wYXRoeSBvZiBjbGluaWNhbCBzaWduaWZpY2FuY2U6IGEg
bm92ZWwgY29uY2VwdCB3aXRoIHRoZXJhcGV1dGljIGltcGxpY2F0aW9uczwvdGl0bGU+PHNlY29u
ZGFyeS10aXRsZT5CbG9vZDwvc2Vjb25kYXJ5LXRpdGxlPjxhbHQtdGl0bGU+Qmxvb2Q8L2FsdC10
aXRsZT48L3RpdGxlcz48cGVyaW9kaWNhbD48ZnVsbC10aXRsZT5CbG9vZDwvZnVsbC10aXRsZT48
L3BlcmlvZGljYWw+PGFsdC1wZXJpb2RpY2FsPjxmdWxsLXRpdGxlPkJsb29kPC9mdWxsLXRpdGxl
PjwvYWx0LXBlcmlvZGljYWw+PHBhZ2VzPjE0NzgtMTQ4NTwvcGFnZXM+PHZvbHVtZT4xMzI8L3Zv
bHVtZT48bnVtYmVyPjE0PC9udW1iZXI+PGVkaXRpb24+MjAxOC8wNy8xODwvZWRpdGlvbj48a2V5
d29yZHM+PGtleXdvcmQ+QW5pbWFsczwva2V5d29yZD48a2V5d29yZD5BdXRvYW50aWJvZGllcy9h
bmFseXNpczwva2V5d29yZD48a2V5d29yZD5CLUx5bXBob2N5dGVzL3BhdGhvbG9neTwva2V5d29y
ZD48a2V5d29yZD5DeXRva2luZXMvYW5hbHlzaXM8L2tleXdvcmQ+PGtleXdvcmQ+SHVtYW5zPC9r
ZXl3b3JkPjxrZXl3b3JkPkltbXVub2dsb2J1bGlucy9hbmFseXNpczwva2V5d29yZD48a2V5d29y
ZD5QYXJhcHJvdGVpbmVtaWFzLypkaWFnbm9zaXMvcGF0aG9sb2d5L3RoZXJhcHk8L2tleXdvcmQ+
PC9rZXl3b3Jkcz48ZGF0ZXM+PHllYXI+MjAxODwveWVhcj48cHViLWRhdGVzPjxkYXRlPk9jdCA0
PC9kYXRlPjwvcHViLWRhdGVzPjwvZGF0ZXM+PGlzYm4+MDAwNi00OTcxPC9pc2JuPjxhY2Nlc3Np
b24tbnVtPjMwMDEyNjM2PC9hY2Nlc3Npb24tbnVtPjx1cmxzPjwvdXJscz48ZWxlY3Ryb25pYy1y
ZXNvdXJjZS1udW0+MTAuMTE4Mi9ibG9vZC0yMDE4LTA0LTgzOTQ4MDwvZWxlY3Ryb25pYy1yZXNv
dXJjZS1udW0+PHJlbW90ZS1kYXRhYmFzZS1wcm92aWRlcj5OTE08L3JlbW90ZS1kYXRhYmFzZS1w
cm92aWRlcj48bGFuZ3VhZ2U+ZW5nPC9sYW5ndWFnZT48L3JlY29yZD48L0NpdGU+PC9FbmROb3Rl
Pn==
</w:fldData>
        </w:fldChar>
      </w:r>
      <w:r w:rsidR="00466EFD">
        <w:instrText xml:space="preserve"> ADDIN EN.CITE </w:instrText>
      </w:r>
      <w:r w:rsidR="00466EFD">
        <w:fldChar w:fldCharType="begin">
          <w:fldData xml:space="preserve">PEVuZE5vdGU+PENpdGU+PEF1dGhvcj5GZXJtYW5kPC9BdXRob3I+PFllYXI+MjAxODwvWWVhcj48
UmVjTnVtPjQ0ODwvUmVjTnVtPjxEaXNwbGF5VGV4dD4oMTk0KTwvRGlzcGxheVRleHQ+PHJlY29y
ZD48cmVjLW51bWJlcj40NDg8L3JlYy1udW1iZXI+PGZvcmVpZ24ta2V5cz48a2V5IGFwcD0iRU4i
IGRiLWlkPSJzdjJhd3hyeGt4dmF4MGV3NXhkcGF6dGEyMHg5OXQ1MDJzMDAiIHRpbWVzdGFtcD0i
MTU3MzIyNTIwOSI+NDQ4PC9rZXk+PC9mb3JlaWduLWtleXM+PHJlZi10eXBlIG5hbWU9IkpvdXJu
YWwgQXJ0aWNsZSI+MTc8L3JlZi10eXBlPjxjb250cmlidXRvcnM+PGF1dGhvcnM+PGF1dGhvcj5G
ZXJtYW5kLCBKLiBQLjwvYXV0aG9yPjxhdXRob3I+QnJpZG91eCwgRi48L2F1dGhvcj48YXV0aG9y
PkRpc3BlbnppZXJpLCBBLjwvYXV0aG9yPjxhdXRob3I+SmFjY2FyZCwgQS48L2F1dGhvcj48YXV0
aG9yPkt5bGUsIFIuIEEuPC9hdXRob3I+PGF1dGhvcj5MZXVuZywgTi48L2F1dGhvcj48YXV0aG9y
Pk1lcmxpbmksIEcuPC9hdXRob3I+PC9hdXRob3JzPjwvY29udHJpYnV0b3JzPjxhdXRoLWFkZHJl
c3M+U2VydmljZSBkJmFwb3M7SW1tdW5vLUhlbWF0b2xvZ2llLCBEZXBhcnRlbWVudCBkJmFwb3M7
SW1tdW5vbG9naWUgQ2xpbmlxdWUsIElOU0VSTSAoVW5pdGUgTWl4dGUgZGUgUmVjaGVyY2hlIDEx
MjYpLCBhbmQgSW50ZXJncm91cGUgRnJhbmNvcGhvbmUgZHUgTXllbG9tZSwgSG9waXRhbCBTYWlu
dC1Mb3VpcywgUGFyaXMsIEZyYW5jZS4mI3hEO1NlcnZpY2UgZGUgTmVwaHJvbG9naWUgYW5kIENl
bnRyZSBkZSByZWZlcmVuY2UgcG91ciBsJmFwb3M7YW15bG9zZSBBTCBldCBhdXRyZXMgbWFsYWRp
ZXMgcGFyIGRlcG90cyBkJmFwb3M7aW1tdW5vZ2xvYnVsaW5lcyBtb25vY2xvbmFsZXMsIENlbnRy
ZSBIb3NwaXRhbGllciBVbml2ZXJzaXRhaXJlIGRlIFBvaXRpZXJzLCBQb2l0aWVycywgRnJhbmNl
LiYjeEQ7RGl2aXNpb24gb2YgSGVtYXRvbG9neSwgTWF5byBDbGluaWMsIFJvY2hlc3RlciwgTU4u
JiN4RDtTZXJ2aWNlIGQmYXBvcztIZW1hdG9sb2dpZSBhbmQgQ2VudHJlIGRlIHJlZmVyZW5jZSBw
b3VyIGwmYXBvczthbXlsb3NlIEFMIGV0IGF1dHJlcyBtYWxhZGllcyBwYXIgZGVwb3RzIGQmYXBv
cztpbW11bm9nbG9idWxpbmVzIG1vbm9jbG9uYWxlcywgQ2VudHJlIEhvc3BpdGFsaWVyIFVuaXZl
cnNpdGFpcmUgZGUgTGltb2dlcywgTGltb2dlcywgRnJhbmNlLiYjeEQ7RGl2aXNpb24gb2YgTmVw
aHJvbG9neSwgTWF5byBDbGluaWMsIFJvY2hlc3RlciwgTU4uJiN4RDtBbXlsb2lkb3NpcyBSZXNl
YXJjaCBhbmQgVHJlYXRtZW50IENlbnRlciwgRm9uZGF6aW9uZSBJc3RpdHV0byBkaSBSaWNvdmVy
byBlIEN1cmEgYSBDYXJhdHRlcmUgU2NpZW50aWZpY28gUG9saWNsaW5pY28gU2FuIE1hdHRlbywg
UGF2aWEsIEl0YWx5OyBhbmQuJiN4RDtEZXBhcnRtZW50IG9mIE1vbGVjdWxhciBNZWRpY2luZSwg
VW5pdmVyc2l0eSBvZiBQYXZpYSwgUGF2aWEsIEl0YWx5LjwvYXV0aC1hZGRyZXNzPjx0aXRsZXM+
PHRpdGxlPk1vbm9jbG9uYWwgZ2FtbW9wYXRoeSBvZiBjbGluaWNhbCBzaWduaWZpY2FuY2U6IGEg
bm92ZWwgY29uY2VwdCB3aXRoIHRoZXJhcGV1dGljIGltcGxpY2F0aW9uczwvdGl0bGU+PHNlY29u
ZGFyeS10aXRsZT5CbG9vZDwvc2Vjb25kYXJ5LXRpdGxlPjxhbHQtdGl0bGU+Qmxvb2Q8L2FsdC10
aXRsZT48L3RpdGxlcz48cGVyaW9kaWNhbD48ZnVsbC10aXRsZT5CbG9vZDwvZnVsbC10aXRsZT48
L3BlcmlvZGljYWw+PGFsdC1wZXJpb2RpY2FsPjxmdWxsLXRpdGxlPkJsb29kPC9mdWxsLXRpdGxl
PjwvYWx0LXBlcmlvZGljYWw+PHBhZ2VzPjE0NzgtMTQ4NTwvcGFnZXM+PHZvbHVtZT4xMzI8L3Zv
bHVtZT48bnVtYmVyPjE0PC9udW1iZXI+PGVkaXRpb24+MjAxOC8wNy8xODwvZWRpdGlvbj48a2V5
d29yZHM+PGtleXdvcmQ+QW5pbWFsczwva2V5d29yZD48a2V5d29yZD5BdXRvYW50aWJvZGllcy9h
bmFseXNpczwva2V5d29yZD48a2V5d29yZD5CLUx5bXBob2N5dGVzL3BhdGhvbG9neTwva2V5d29y
ZD48a2V5d29yZD5DeXRva2luZXMvYW5hbHlzaXM8L2tleXdvcmQ+PGtleXdvcmQ+SHVtYW5zPC9r
ZXl3b3JkPjxrZXl3b3JkPkltbXVub2dsb2J1bGlucy9hbmFseXNpczwva2V5d29yZD48a2V5d29y
ZD5QYXJhcHJvdGVpbmVtaWFzLypkaWFnbm9zaXMvcGF0aG9sb2d5L3RoZXJhcHk8L2tleXdvcmQ+
PC9rZXl3b3Jkcz48ZGF0ZXM+PHllYXI+MjAxODwveWVhcj48cHViLWRhdGVzPjxkYXRlPk9jdCA0
PC9kYXRlPjwvcHViLWRhdGVzPjwvZGF0ZXM+PGlzYm4+MDAwNi00OTcxPC9pc2JuPjxhY2Nlc3Np
b24tbnVtPjMwMDEyNjM2PC9hY2Nlc3Npb24tbnVtPjx1cmxzPjwvdXJscz48ZWxlY3Ryb25pYy1y
ZXNvdXJjZS1udW0+MTAuMTE4Mi9ibG9vZC0yMDE4LTA0LTgzOTQ4MDwvZWxlY3Ryb25pYy1yZXNv
dXJjZS1udW0+PHJlbW90ZS1kYXRhYmFzZS1wcm92aWRlcj5OTE08L3JlbW90ZS1kYXRhYmFzZS1w
cm92aWRlcj48bGFuZ3VhZ2U+ZW5nPC9sYW5ndWFnZT48L3JlY29yZD48L0NpdGU+PC9FbmROb3Rl
Pn==
</w:fldData>
        </w:fldChar>
      </w:r>
      <w:r w:rsidR="00466EFD">
        <w:instrText xml:space="preserve"> ADDIN EN.CITE.DATA </w:instrText>
      </w:r>
      <w:r w:rsidR="00466EFD">
        <w:fldChar w:fldCharType="end"/>
      </w:r>
      <w:r w:rsidR="00796D2F">
        <w:fldChar w:fldCharType="separate"/>
      </w:r>
      <w:r w:rsidR="00466EFD">
        <w:rPr>
          <w:noProof/>
        </w:rPr>
        <w:t>(194)</w:t>
      </w:r>
      <w:r w:rsidR="00796D2F">
        <w:fldChar w:fldCharType="end"/>
      </w:r>
      <w:r>
        <w:t>.</w:t>
      </w:r>
    </w:p>
    <w:p w14:paraId="739A9506" w14:textId="047A530A" w:rsidR="00916B90" w:rsidRPr="00BF7230" w:rsidRDefault="00916B90" w:rsidP="00916B90">
      <w:pPr>
        <w:pStyle w:val="Overskriftunr4"/>
      </w:pPr>
      <w:r>
        <w:t>Essensielle undersøkelser ved utredning</w:t>
      </w:r>
    </w:p>
    <w:p w14:paraId="0C540357" w14:textId="77777777" w:rsidR="00916B90" w:rsidRPr="00BF7230" w:rsidRDefault="00916B90" w:rsidP="002608A4">
      <w:pPr>
        <w:pStyle w:val="Listenum1"/>
        <w:numPr>
          <w:ilvl w:val="0"/>
          <w:numId w:val="27"/>
        </w:numPr>
      </w:pPr>
      <w:r>
        <w:t>Kapillær-elektroforese, evt. agarose-elektroforese med immunfiksasjon</w:t>
      </w:r>
    </w:p>
    <w:p w14:paraId="0E10D356" w14:textId="77777777" w:rsidR="00916B90" w:rsidRPr="00BF7230" w:rsidRDefault="00916B90" w:rsidP="00916B90">
      <w:pPr>
        <w:pStyle w:val="Listenum1"/>
      </w:pPr>
      <w:r>
        <w:t>Kvantitering av immunglobulinklasser</w:t>
      </w:r>
    </w:p>
    <w:p w14:paraId="36883C98" w14:textId="77777777" w:rsidR="00916B90" w:rsidRPr="00BF7230" w:rsidRDefault="00916B90" w:rsidP="00916B90">
      <w:pPr>
        <w:pStyle w:val="Listenum1"/>
      </w:pPr>
      <w:r>
        <w:t>Beinmargsbiopsi</w:t>
      </w:r>
    </w:p>
    <w:p w14:paraId="23896F75" w14:textId="77777777" w:rsidR="00916B90" w:rsidRPr="00BF7230" w:rsidRDefault="00916B90" w:rsidP="00916B90">
      <w:pPr>
        <w:pStyle w:val="Listenum1"/>
      </w:pPr>
      <w:r>
        <w:t>Fokusert anamnese og klinisk undersøkelse mhp. lymfom og kliniske manifestasjoner av WM.</w:t>
      </w:r>
    </w:p>
    <w:p w14:paraId="6A85A5FB" w14:textId="77777777" w:rsidR="00916B90" w:rsidRPr="00BF7230" w:rsidRDefault="00916B90" w:rsidP="00916B90">
      <w:pPr>
        <w:pStyle w:val="Listenum1"/>
      </w:pPr>
      <w:r>
        <w:t>Bildediagnostikk etter klinisk vurdering. Røntgen thorax og ultralyd abdomen er oftest tilstrekkelig.</w:t>
      </w:r>
    </w:p>
    <w:p w14:paraId="243D7D28" w14:textId="77777777" w:rsidR="00916B90" w:rsidRPr="00BF7230" w:rsidRDefault="00916B90" w:rsidP="00916B90">
      <w:pPr>
        <w:pStyle w:val="Listenum1"/>
      </w:pPr>
      <w:r>
        <w:t>Hematologiske og klinisk-kjemiske blodprøver som ved andre lymfoproliferative sykdommer.</w:t>
      </w:r>
    </w:p>
    <w:p w14:paraId="65F71B61" w14:textId="7E16ADBE" w:rsidR="00916B90" w:rsidRPr="00BF7230" w:rsidRDefault="00916B90" w:rsidP="00916B90">
      <w:pPr>
        <w:pStyle w:val="Listenum1"/>
      </w:pPr>
      <w:r>
        <w:t xml:space="preserve">Øyelegeundersøkelse ved synssymptomer, klinisk hyperviskositet eller IgM &gt; 40–50 g/L </w:t>
      </w:r>
      <w:r w:rsidR="00796D2F">
        <w:fldChar w:fldCharType="begin"/>
      </w:r>
      <w:r w:rsidR="00466EFD">
        <w:instrText xml:space="preserve"> ADDIN EN.CITE &lt;EndNote&gt;&lt;Cite&gt;&lt;Author&gt;Leblond&lt;/Author&gt;&lt;Year&gt;2016&lt;/Year&gt;&lt;RecNum&gt;215&lt;/RecNum&gt;&lt;DisplayText&gt;(186)&lt;/DisplayText&gt;&lt;record&gt;&lt;rec-number&gt;215&lt;/rec-number&gt;&lt;foreign-keys&gt;&lt;key app="EN" db-id="sv2awxrxkxvax0ew5xdpazta20x99t502s00" timestamp="1474369653"&gt;215&lt;/key&gt;&lt;/foreign-keys&gt;&lt;ref-type name="Book"&gt;6&lt;/ref-type&gt;&lt;contributors&gt;&lt;authors&gt;&lt;author&gt;Leblond, V.&lt;/author&gt;&lt;author&gt;Treon, S. P.&lt;/author&gt;&lt;author&gt;Dimopoulos, M. A.&lt;/author&gt;&lt;author&gt;red.&lt;/author&gt;&lt;/authors&gt;&lt;/contributors&gt;&lt;titles&gt;&lt;title&gt;Waldenström&amp;apos;s Macroglobulinemia&lt;/title&gt;&lt;/titles&gt;&lt;dates&gt;&lt;year&gt;2016&lt;/year&gt;&lt;/dates&gt;&lt;pub-location&gt;Heidelberg&lt;/pub-location&gt;&lt;publisher&gt;Springer International Publishing&lt;/publisher&gt;&lt;isbn&gt;978-3-319-22583-8&lt;/isbn&gt;&lt;urls&gt;&lt;/urls&gt;&lt;/record&gt;&lt;/Cite&gt;&lt;/EndNote&gt;</w:instrText>
      </w:r>
      <w:r w:rsidR="00796D2F">
        <w:fldChar w:fldCharType="separate"/>
      </w:r>
      <w:r w:rsidR="00466EFD">
        <w:rPr>
          <w:noProof/>
        </w:rPr>
        <w:t>(186)</w:t>
      </w:r>
      <w:r w:rsidR="00796D2F">
        <w:fldChar w:fldCharType="end"/>
      </w:r>
      <w:r>
        <w:t>.</w:t>
      </w:r>
    </w:p>
    <w:p w14:paraId="53E24CC0" w14:textId="3CB729F9" w:rsidR="00916B90" w:rsidRPr="00BF7230" w:rsidRDefault="00916B90" w:rsidP="00916B90">
      <w:pPr>
        <w:pStyle w:val="Listenum1"/>
      </w:pPr>
      <w:r>
        <w:lastRenderedPageBreak/>
        <w:t xml:space="preserve">Ved mistanke om Bing-Neel-syndrom gir MR og spinalvæskeundersøkelse (inkludert væskestrømscytometri) nesten alltid diagnosen. Begge undersøkelsene må utføres, og i nevnte rekkefølge </w:t>
      </w:r>
      <w:r w:rsidR="00796D2F">
        <w:fldChar w:fldCharType="begin">
          <w:fldData xml:space="preserve">PEVuZE5vdGU+PENpdGU+PEF1dGhvcj5NaW5uZW1hPC9BdXRob3I+PFllYXI+MjAxNzwvWWVhcj48
UmVjTnVtPjQ0NjwvUmVjTnVtPjxEaXNwbGF5VGV4dD4oMTkzKTwvRGlzcGxheVRleHQ+PHJlY29y
ZD48cmVjLW51bWJlcj40NDY8L3JlYy1udW1iZXI+PGZvcmVpZ24ta2V5cz48a2V5IGFwcD0iRU4i
IGRiLWlkPSJzdjJhd3hyeGt4dmF4MGV3NXhkcGF6dGEyMHg5OXQ1MDJzMDAiIHRpbWVzdGFtcD0i
MTU3MzIyNTIwOSI+NDQ2PC9rZXk+PC9mb3JlaWduLWtleXM+PHJlZi10eXBlIG5hbWU9IkpvdXJu
YWwgQXJ0aWNsZSI+MTc8L3JlZi10eXBlPjxjb250cmlidXRvcnM+PGF1dGhvcnM+PGF1dGhvcj5N
aW5uZW1hLCBNLiBDLjwvYXV0aG9yPjxhdXRob3I+S2ltYnksIEUuPC9hdXRob3I+PGF1dGhvcj5E
JmFwb3M7U2EsIFMuPC9hdXRob3I+PGF1dGhvcj5Gb3JuZWNrZXIsIEwuIE0uPC9hdXRob3I+PGF1
dGhvcj5Qb3VsYWluLCBTLjwvYXV0aG9yPjxhdXRob3I+U25pamRlcnMsIFQuIEouPC9hdXRob3I+
PGF1dGhvcj5LYXN0cml0aXMsIEUuPC9hdXRob3I+PGF1dGhvcj5LcmVtZXIsIFMuPC9hdXRob3I+
PGF1dGhvcj5GaXRzaW9yaSwgQS48L2F1dGhvcj48YXV0aG9yPlNpbW9uLCBMLjwvYXV0aG9yPjxh
dXRob3I+RGF2aSwgRi48L2F1dGhvcj48YXV0aG9yPkx1bm4sIE0uPC9hdXRob3I+PGF1dGhvcj5D
YXN0aWxsbywgSi4gSi48L2F1dGhvcj48YXV0aG9yPlBhdHRlcnNvbiwgQy4gSi48L2F1dGhvcj48
YXV0aG9yPkxlIEdhcmZmLVRhdmVybmllciwgTS48L2F1dGhvcj48YXV0aG9yPkNvc3RvcG91bG9z
LCBNLjwvYXV0aG9yPjxhdXRob3I+TGVibG9uZCwgVi48L2F1dGhvcj48YXV0aG9yPktlcnN0ZW4s
IE0uIEouPC9hdXRob3I+PGF1dGhvcj5EaW1vcG91bG9zLCBNLiBBLjwvYXV0aG9yPjxhdXRob3I+
VHJlb24sIFMuIFAuPC9hdXRob3I+PC9hdXRob3JzPjwvY29udHJpYnV0b3JzPjxhdXRoLWFkZHJl
c3M+RGVwYXJ0bWVudCBvZiBIZW1hdG9sb2d5LCBVTUMgVXRyZWNodCBDYW5jZXIgQ2VudGVyLCB0
aGUgTmV0aGVybGFuZHMgbS5jLm1pbm5lbWFAdW1jdXRyZWNodC5ubC4mI3hEO0hlbWF0b2xvZ3kg
Q2VudGVyLCBEZXBhcnRtZW50IG9mIE1lZGljaW5lLCBLYXJvbGluc2thIEluc3RpdHV0ZXQsIFN0
b2NraG9sbSwgU3dlZGVuLiYjeEQ7Q2FuY2VyIERpdmlzaW9uLCBVbml2ZXJzaXR5IENvbGxlZ2Ug
TG9uZG9uIEhvc3BpdGFscyBOSFMgRm91bmRhdGlvbiBUcnVzdCwgVUsuJiN4RDtEZXBhcnRtZW50
IG9mIE9uY29sb2d5IGFuZCBIZW1hdG9sb2d5LCBIb3BpdGFsIFVuaXZlcnNpdGFpcmVzIGRlIFN0
cmFzYm91cmcgYW5kIFVuaXZlcnNpdGUgZGUgU3RyYXNib3VyZywgRnJhbmNlLiYjeEQ7U2Vydmlj
ZSBkJmFwb3M7SGVtYXRvbG9naWUtSW1tdW5vbG9naWUtQ3l0b2dlbmV0aXF1ZSwgQ2VudHJlIEhv
c3BpdGFsaWVyIGRlIFZhbGVuY2llbm5lcy9MYWJvcmF0b2lyZSBkJmFwb3M7SGVtYXRvbG9naWUs
IENlbnRyZSBkZSBCaW9sb2dpZSBldCBQYXRob2xvZ2llLCBDSFJVIGRlIExpbGxlL0lOU0VSTSwg
RnJhbmNlLiYjeEQ7RGVwYXJ0bWVudCBvZiBOZXVyb2xvZ3kgJmFtcDsgTmV1cm9zdXJnZXJ5LCBC
cmFpbiBDZW50ZXIgUnVkb2xmIE1hZ251cywgVU1DIFV0cmVjaHQsIFRoZSBOZXRoZXJsYW5kcy4m
I3hEO0RlcGFydG1lbnQgb2YgQ2xpbmljYWwgVGhlcmFwZXV0aWNzLCBOYXRpb25hbCBhbmQgS2Fw
b2Rpc3RyaWFuIFVuaXZlcnNpdHkgb2YgQXRoZW5zLCBHcmVlY2UuJiN4RDtQb2xlIGQmYXBvcztJ
bWFnZXJpZS1OZXVyb3JhZGlvbG9naWUsIEhvcGl0YWwgZGUgSGF1dGVwaWVycmUvQ0hVIFN0cmFz
Ym91cmcsIEZyYW5jZS4mI3hEO0xhYm9yYXRvcnkgb2YgSGVtYXRvbG9neSwgSG9waXRhbCBQaXRp
ZSBTYWxwZXRyaWVyZSwgUGFyaXMsIEZyYW5jZS4mI3hEO0NlbnRyZSBmb3IgTmV1cm9tdXNjdWxh
ciBEaXNlYXNlLCBOYXRpb25hbCBIb3NwaXRhbCBmb3IgTmV1cm9sb2d5IGFuZCBOZXVyb3N1cmdl
cnksIFF1ZWVuIFNxdWFyZSwgTG9uZG9uLCBVSy4mI3hEO0JpbmcgQ2VudGVyIGZvciBXYWxkZW5z
dHJvbSZhcG9zO3MgTWFjcm9nbG9idWxpbmVtaWEsIERhbmEgRmFyYmVyIENhbmNlciBJbnN0aXR1
dGUgYW5kIEhhcnZhcmQgTWVkaWNhbDsgU2Nob29sLCBCb3N0b24sIE1BLCBVU0EuJiN4RDtBUC1I
UCBIb3BpdGFsIFBpdGllIFNhbHBldHJpZXJlLCBVUE1DIHVuaXYgUGFyaXMsIEZyYW5jZS4mI3hE
O0RlcGFydG1lbnQgb2YgSGVtYXRvbG9neSwgQWNhZGVtaWMgTWVkaWNhbCBDZW50ZXIsIEFtc3Rl
cmRhbSwgdGhlIE5ldGhlcmxhbmRzLjwvYXV0aC1hZGRyZXNzPjx0aXRsZXM+PHRpdGxlPkd1aWRl
bGluZSBmb3IgdGhlIGRpYWdub3NpcywgdHJlYXRtZW50IGFuZCByZXNwb25zZSBjcml0ZXJpYSBm
b3IgQmluZy1OZWVsIHN5bmRyb21lPC90aXRsZT48c2Vjb25kYXJ5LXRpdGxlPkhhZW1hdG9sb2dp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ZnVsbC10aXRsZT48L2FsdC1wZXJpb2RpY2FsPjxwYWdlcz40My01MTwvcGFnZXM+PHZvbHVtZT4x
MDI8L3ZvbHVtZT48bnVtYmVyPjE8L251bWJlcj48ZWRpdGlvbj4yMDE2LzEwLzIxPC9lZGl0aW9u
PjxrZXl3b3Jkcz48a2V5d29yZD5BbGdvcml0aG1zPC9rZXl3b3JkPjxrZXl3b3JkPkNvbWJpbmVk
IE1vZGFsaXR5IFRoZXJhcHkvYWR2ZXJzZSBlZmZlY3RzL21ldGhvZHM8L2tleXdvcmQ+PGtleXdv
cmQ+RGlhZ25vc2lzLCBEaWZmZXJlbnRpYWw8L2tleXdvcmQ+PGtleXdvcmQ+RGlhZ25vc3RpYyBU
ZXN0cywgUm91dGluZTwva2V5d29yZD48a2V5d29yZD5EaXNlYXNlIE1hbmFnZW1lbnQ8L2tleXdv
cmQ+PGtleXdvcmQ+SHVtYW5zPC9rZXl3b3JkPjxrZXl3b3JkPk1hZ25ldGljIFJlc29uYW5jZSBJ
bWFnaW5nL21ldGhvZHM8L2tleXdvcmQ+PGtleXdvcmQ+TW9sZWN1bGFyIERpYWdub3N0aWMgVGVj
aG5pcXVlczwva2V5d29yZD48a2V5d29yZD4qUGhlbm90eXBlPC9rZXl3b3JkPjxrZXl3b3JkPlN5
bmRyb21lPC9rZXl3b3JkPjxrZXl3b3JkPlRyZWF0bWVudCBPdXRjb21lPC9rZXl3b3JkPjxrZXl3
b3JkPldhbGRlbnN0cm9tIE1hY3JvZ2xvYnVsaW5lbWlhLypkaWFnbm9zaXMvZXBpZGVtaW9sb2d5
L2V0aW9sb2d5Lyp0aGVyYXB5PC9rZXl3b3JkPjwva2V5d29yZHM+PGRhdGVzPjx5ZWFyPjIwMTc8
L3llYXI+PHB1Yi1kYXRlcz48ZGF0ZT5KYW48L2RhdGU+PC9wdWItZGF0ZXM+PC9kYXRlcz48aXNi
bj4wMzkwLTYwNzg8L2lzYm4+PGFjY2Vzc2lvbi1udW0+Mjc3NTg4MTc8L2FjY2Vzc2lvbi1udW0+
PHVybHM+PC91cmxzPjxjdXN0b20yPlBNQzUyMTAyMzE8L2N1c3RvbTI+PGVsZWN0cm9uaWMtcmVz
b3VyY2UtbnVtPjEwLjMzMjQvaGFlbWF0b2wuMjAxNi4xNDc3Mjg8L2VsZWN0cm9uaWMtcmVzb3Vy
Y2UtbnVtPjxyZW1vdGUtZGF0YWJhc2UtcHJvdmlkZXI+TkxNPC9yZW1vdGUtZGF0YWJhc2UtcHJv
dmlkZXI+PGxhbmd1YWdlPmVuZzwvbGFuZ3VhZ2U+PC9yZWNvcmQ+PC9DaXRlPjwvRW5kTm90ZT4A
</w:fldData>
        </w:fldChar>
      </w:r>
      <w:r w:rsidR="00466EFD">
        <w:instrText xml:space="preserve"> ADDIN EN.CITE </w:instrText>
      </w:r>
      <w:r w:rsidR="00466EFD">
        <w:fldChar w:fldCharType="begin">
          <w:fldData xml:space="preserve">PEVuZE5vdGU+PENpdGU+PEF1dGhvcj5NaW5uZW1hPC9BdXRob3I+PFllYXI+MjAxNzwvWWVhcj48
UmVjTnVtPjQ0NjwvUmVjTnVtPjxEaXNwbGF5VGV4dD4oMTkzKTwvRGlzcGxheVRleHQ+PHJlY29y
ZD48cmVjLW51bWJlcj40NDY8L3JlYy1udW1iZXI+PGZvcmVpZ24ta2V5cz48a2V5IGFwcD0iRU4i
IGRiLWlkPSJzdjJhd3hyeGt4dmF4MGV3NXhkcGF6dGEyMHg5OXQ1MDJzMDAiIHRpbWVzdGFtcD0i
MTU3MzIyNTIwOSI+NDQ2PC9rZXk+PC9mb3JlaWduLWtleXM+PHJlZi10eXBlIG5hbWU9IkpvdXJu
YWwgQXJ0aWNsZSI+MTc8L3JlZi10eXBlPjxjb250cmlidXRvcnM+PGF1dGhvcnM+PGF1dGhvcj5N
aW5uZW1hLCBNLiBDLjwvYXV0aG9yPjxhdXRob3I+S2ltYnksIEUuPC9hdXRob3I+PGF1dGhvcj5E
JmFwb3M7U2EsIFMuPC9hdXRob3I+PGF1dGhvcj5Gb3JuZWNrZXIsIEwuIE0uPC9hdXRob3I+PGF1
dGhvcj5Qb3VsYWluLCBTLjwvYXV0aG9yPjxhdXRob3I+U25pamRlcnMsIFQuIEouPC9hdXRob3I+
PGF1dGhvcj5LYXN0cml0aXMsIEUuPC9hdXRob3I+PGF1dGhvcj5LcmVtZXIsIFMuPC9hdXRob3I+
PGF1dGhvcj5GaXRzaW9yaSwgQS48L2F1dGhvcj48YXV0aG9yPlNpbW9uLCBMLjwvYXV0aG9yPjxh
dXRob3I+RGF2aSwgRi48L2F1dGhvcj48YXV0aG9yPkx1bm4sIE0uPC9hdXRob3I+PGF1dGhvcj5D
YXN0aWxsbywgSi4gSi48L2F1dGhvcj48YXV0aG9yPlBhdHRlcnNvbiwgQy4gSi48L2F1dGhvcj48
YXV0aG9yPkxlIEdhcmZmLVRhdmVybmllciwgTS48L2F1dGhvcj48YXV0aG9yPkNvc3RvcG91bG9z
LCBNLjwvYXV0aG9yPjxhdXRob3I+TGVibG9uZCwgVi48L2F1dGhvcj48YXV0aG9yPktlcnN0ZW4s
IE0uIEouPC9hdXRob3I+PGF1dGhvcj5EaW1vcG91bG9zLCBNLiBBLjwvYXV0aG9yPjxhdXRob3I+
VHJlb24sIFMuIFAuPC9hdXRob3I+PC9hdXRob3JzPjwvY29udHJpYnV0b3JzPjxhdXRoLWFkZHJl
c3M+RGVwYXJ0bWVudCBvZiBIZW1hdG9sb2d5LCBVTUMgVXRyZWNodCBDYW5jZXIgQ2VudGVyLCB0
aGUgTmV0aGVybGFuZHMgbS5jLm1pbm5lbWFAdW1jdXRyZWNodC5ubC4mI3hEO0hlbWF0b2xvZ3kg
Q2VudGVyLCBEZXBhcnRtZW50IG9mIE1lZGljaW5lLCBLYXJvbGluc2thIEluc3RpdHV0ZXQsIFN0
b2NraG9sbSwgU3dlZGVuLiYjeEQ7Q2FuY2VyIERpdmlzaW9uLCBVbml2ZXJzaXR5IENvbGxlZ2Ug
TG9uZG9uIEhvc3BpdGFscyBOSFMgRm91bmRhdGlvbiBUcnVzdCwgVUsuJiN4RDtEZXBhcnRtZW50
IG9mIE9uY29sb2d5IGFuZCBIZW1hdG9sb2d5LCBIb3BpdGFsIFVuaXZlcnNpdGFpcmVzIGRlIFN0
cmFzYm91cmcgYW5kIFVuaXZlcnNpdGUgZGUgU3RyYXNib3VyZywgRnJhbmNlLiYjeEQ7U2Vydmlj
ZSBkJmFwb3M7SGVtYXRvbG9naWUtSW1tdW5vbG9naWUtQ3l0b2dlbmV0aXF1ZSwgQ2VudHJlIEhv
c3BpdGFsaWVyIGRlIFZhbGVuY2llbm5lcy9MYWJvcmF0b2lyZSBkJmFwb3M7SGVtYXRvbG9naWUs
IENlbnRyZSBkZSBCaW9sb2dpZSBldCBQYXRob2xvZ2llLCBDSFJVIGRlIExpbGxlL0lOU0VSTSwg
RnJhbmNlLiYjeEQ7RGVwYXJ0bWVudCBvZiBOZXVyb2xvZ3kgJmFtcDsgTmV1cm9zdXJnZXJ5LCBC
cmFpbiBDZW50ZXIgUnVkb2xmIE1hZ251cywgVU1DIFV0cmVjaHQsIFRoZSBOZXRoZXJsYW5kcy4m
I3hEO0RlcGFydG1lbnQgb2YgQ2xpbmljYWwgVGhlcmFwZXV0aWNzLCBOYXRpb25hbCBhbmQgS2Fw
b2Rpc3RyaWFuIFVuaXZlcnNpdHkgb2YgQXRoZW5zLCBHcmVlY2UuJiN4RDtQb2xlIGQmYXBvcztJ
bWFnZXJpZS1OZXVyb3JhZGlvbG9naWUsIEhvcGl0YWwgZGUgSGF1dGVwaWVycmUvQ0hVIFN0cmFz
Ym91cmcsIEZyYW5jZS4mI3hEO0xhYm9yYXRvcnkgb2YgSGVtYXRvbG9neSwgSG9waXRhbCBQaXRp
ZSBTYWxwZXRyaWVyZSwgUGFyaXMsIEZyYW5jZS4mI3hEO0NlbnRyZSBmb3IgTmV1cm9tdXNjdWxh
ciBEaXNlYXNlLCBOYXRpb25hbCBIb3NwaXRhbCBmb3IgTmV1cm9sb2d5IGFuZCBOZXVyb3N1cmdl
cnksIFF1ZWVuIFNxdWFyZSwgTG9uZG9uLCBVSy4mI3hEO0JpbmcgQ2VudGVyIGZvciBXYWxkZW5z
dHJvbSZhcG9zO3MgTWFjcm9nbG9idWxpbmVtaWEsIERhbmEgRmFyYmVyIENhbmNlciBJbnN0aXR1
dGUgYW5kIEhhcnZhcmQgTWVkaWNhbDsgU2Nob29sLCBCb3N0b24sIE1BLCBVU0EuJiN4RDtBUC1I
UCBIb3BpdGFsIFBpdGllIFNhbHBldHJpZXJlLCBVUE1DIHVuaXYgUGFyaXMsIEZyYW5jZS4mI3hE
O0RlcGFydG1lbnQgb2YgSGVtYXRvbG9neSwgQWNhZGVtaWMgTWVkaWNhbCBDZW50ZXIsIEFtc3Rl
cmRhbSwgdGhlIE5ldGhlcmxhbmRzLjwvYXV0aC1hZGRyZXNzPjx0aXRsZXM+PHRpdGxlPkd1aWRl
bGluZSBmb3IgdGhlIGRpYWdub3NpcywgdHJlYXRtZW50IGFuZCByZXNwb25zZSBjcml0ZXJpYSBm
b3IgQmluZy1OZWVsIHN5bmRyb21lPC90aXRsZT48c2Vjb25kYXJ5LXRpdGxlPkhhZW1hdG9sb2dp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ZnVsbC10aXRsZT48L2FsdC1wZXJpb2RpY2FsPjxwYWdlcz40My01MTwvcGFnZXM+PHZvbHVtZT4x
MDI8L3ZvbHVtZT48bnVtYmVyPjE8L251bWJlcj48ZWRpdGlvbj4yMDE2LzEwLzIxPC9lZGl0aW9u
PjxrZXl3b3Jkcz48a2V5d29yZD5BbGdvcml0aG1zPC9rZXl3b3JkPjxrZXl3b3JkPkNvbWJpbmVk
IE1vZGFsaXR5IFRoZXJhcHkvYWR2ZXJzZSBlZmZlY3RzL21ldGhvZHM8L2tleXdvcmQ+PGtleXdv
cmQ+RGlhZ25vc2lzLCBEaWZmZXJlbnRpYWw8L2tleXdvcmQ+PGtleXdvcmQ+RGlhZ25vc3RpYyBU
ZXN0cywgUm91dGluZTwva2V5d29yZD48a2V5d29yZD5EaXNlYXNlIE1hbmFnZW1lbnQ8L2tleXdv
cmQ+PGtleXdvcmQ+SHVtYW5zPC9rZXl3b3JkPjxrZXl3b3JkPk1hZ25ldGljIFJlc29uYW5jZSBJ
bWFnaW5nL21ldGhvZHM8L2tleXdvcmQ+PGtleXdvcmQ+TW9sZWN1bGFyIERpYWdub3N0aWMgVGVj
aG5pcXVlczwva2V5d29yZD48a2V5d29yZD4qUGhlbm90eXBlPC9rZXl3b3JkPjxrZXl3b3JkPlN5
bmRyb21lPC9rZXl3b3JkPjxrZXl3b3JkPlRyZWF0bWVudCBPdXRjb21lPC9rZXl3b3JkPjxrZXl3
b3JkPldhbGRlbnN0cm9tIE1hY3JvZ2xvYnVsaW5lbWlhLypkaWFnbm9zaXMvZXBpZGVtaW9sb2d5
L2V0aW9sb2d5Lyp0aGVyYXB5PC9rZXl3b3JkPjwva2V5d29yZHM+PGRhdGVzPjx5ZWFyPjIwMTc8
L3llYXI+PHB1Yi1kYXRlcz48ZGF0ZT5KYW48L2RhdGU+PC9wdWItZGF0ZXM+PC9kYXRlcz48aXNi
bj4wMzkwLTYwNzg8L2lzYm4+PGFjY2Vzc2lvbi1udW0+Mjc3NTg4MTc8L2FjY2Vzc2lvbi1udW0+
PHVybHM+PC91cmxzPjxjdXN0b20yPlBNQzUyMTAyMzE8L2N1c3RvbTI+PGVsZWN0cm9uaWMtcmVz
b3VyY2UtbnVtPjEwLjMzMjQvaGFlbWF0b2wuMjAxNi4xNDc3Mjg8L2VsZWN0cm9uaWMtcmVzb3Vy
Y2UtbnVtPjxyZW1vdGUtZGF0YWJhc2UtcHJvdmlkZXI+TkxNPC9yZW1vdGUtZGF0YWJhc2UtcHJv
dmlkZXI+PGxhbmd1YWdlPmVuZzwvbGFuZ3VhZ2U+PC9yZWNvcmQ+PC9DaXRlPjwvRW5kTm90ZT4A
</w:fldData>
        </w:fldChar>
      </w:r>
      <w:r w:rsidR="00466EFD">
        <w:instrText xml:space="preserve"> ADDIN EN.CITE.DATA </w:instrText>
      </w:r>
      <w:r w:rsidR="00466EFD">
        <w:fldChar w:fldCharType="end"/>
      </w:r>
      <w:r w:rsidR="00796D2F">
        <w:fldChar w:fldCharType="separate"/>
      </w:r>
      <w:r w:rsidR="00466EFD">
        <w:rPr>
          <w:noProof/>
        </w:rPr>
        <w:t>(193)</w:t>
      </w:r>
      <w:r w:rsidR="00796D2F">
        <w:fldChar w:fldCharType="end"/>
      </w:r>
      <w:r>
        <w:t>. Differensialdiagnose: Hyperviskositetssyndrom.</w:t>
      </w:r>
    </w:p>
    <w:p w14:paraId="2BA74CE6" w14:textId="63D0650C" w:rsidR="00916B90" w:rsidRPr="00BF7230" w:rsidRDefault="00916B90" w:rsidP="00916B90">
      <w:pPr>
        <w:pStyle w:val="Overskriftunr4"/>
      </w:pPr>
      <w:r w:rsidRPr="001A7B70">
        <w:t>Eventuelle tilleggsundersøkelser</w:t>
      </w:r>
    </w:p>
    <w:p w14:paraId="4C3DE3A7" w14:textId="3A84EEA9" w:rsidR="00916B90" w:rsidRPr="00BF7230" w:rsidRDefault="00916B90" w:rsidP="00916B90">
      <w:pPr>
        <w:pStyle w:val="Brdtekst"/>
      </w:pPr>
      <w:r>
        <w:t>Påvisning av</w:t>
      </w:r>
      <w:r w:rsidRPr="001A7B70">
        <w:t xml:space="preserve"> MYD88 </w:t>
      </w:r>
      <w:r w:rsidRPr="00355466">
        <w:rPr>
          <w:rStyle w:val="TKursiv"/>
        </w:rPr>
        <w:t>L265P</w:t>
      </w:r>
      <w:r w:rsidRPr="001A7B70">
        <w:t>-mut</w:t>
      </w:r>
      <w:r>
        <w:t>asjon i beinmargsaspirat eller -</w:t>
      </w:r>
      <w:r w:rsidRPr="001A7B70">
        <w:t>biopsi kan gi nyttig informasjon i tvilstilfeller eller dersom behandling med ibrutinib planlegges</w:t>
      </w:r>
      <w:r>
        <w:t xml:space="preserve"> </w:t>
      </w:r>
      <w:r w:rsidR="00796D2F">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 </w:instrText>
      </w:r>
      <w:r w:rsidR="00466EFD">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EN.CITE.DATA </w:instrText>
      </w:r>
      <w:r w:rsidR="00466EFD">
        <w:fldChar w:fldCharType="end"/>
      </w:r>
      <w:r w:rsidR="00796D2F">
        <w:fldChar w:fldCharType="separate"/>
      </w:r>
      <w:r w:rsidR="00466EFD">
        <w:rPr>
          <w:noProof/>
        </w:rPr>
        <w:t>(195;196)</w:t>
      </w:r>
      <w:r w:rsidR="00796D2F">
        <w:fldChar w:fldCharType="end"/>
      </w:r>
      <w:r w:rsidRPr="001A7B70">
        <w:t>.</w:t>
      </w:r>
      <w:r>
        <w:t xml:space="preserve"> En studie tyder på at også CXCR-4 mutasjonsstatus er prediktivt ved ev. behandling med ibrutinib, men dette er ikke endelig avklart </w:t>
      </w:r>
      <w:r w:rsidR="00796D2F">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 </w:instrText>
      </w:r>
      <w:r w:rsidR="00466EFD">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EN.CITE.DATA </w:instrText>
      </w:r>
      <w:r w:rsidR="00466EFD">
        <w:fldChar w:fldCharType="end"/>
      </w:r>
      <w:r w:rsidR="00796D2F">
        <w:fldChar w:fldCharType="separate"/>
      </w:r>
      <w:r w:rsidR="00466EFD">
        <w:rPr>
          <w:noProof/>
        </w:rPr>
        <w:t>(195;196)</w:t>
      </w:r>
      <w:r w:rsidR="00796D2F">
        <w:fldChar w:fldCharType="end"/>
      </w:r>
      <w:r>
        <w:t>.</w:t>
      </w:r>
    </w:p>
    <w:p w14:paraId="7D535E2C" w14:textId="6D5EA0A6" w:rsidR="00916B90" w:rsidRPr="00BF7230" w:rsidRDefault="00916B90" w:rsidP="00916B90">
      <w:pPr>
        <w:pStyle w:val="Overskrift3"/>
      </w:pPr>
      <w:bookmarkStart w:id="557" w:name="_Toc463012051"/>
      <w:bookmarkStart w:id="558" w:name="_Toc21872315"/>
      <w:r>
        <w:t>Behandling</w:t>
      </w:r>
      <w:bookmarkEnd w:id="557"/>
      <w:bookmarkEnd w:id="558"/>
    </w:p>
    <w:p w14:paraId="0250BC64" w14:textId="244203EF" w:rsidR="00916B90" w:rsidRPr="00BF7230" w:rsidRDefault="00916B90" w:rsidP="00916B90">
      <w:pPr>
        <w:pStyle w:val="Brdtekst"/>
      </w:pPr>
      <w:r>
        <w:t xml:space="preserve">Behandling av pasienter uten kliniske manifestasjoner er ikke vist å gi gevinst, og det er ingen grunn til å endre tradisjonell praksis med å observere symptomfrie pasienter ubehandlet inntil en behandlingsindikasjon inntrer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t xml:space="preserve">. Som generell regel er IgM-nivået i seg selv ikke indikasjon for behandling, men ved monoklonalt IgM &gt; 50–60 g/L må pasienten følges nøye med tanke på hyperviskositet, og noen anbefaler nå behandling ved IgM &gt; 60 g/L fordi behandlingstrengende manifestasjoner da vil melde seg raskt. Hos enkelte pasienter blir behandling nødvendig ved lavere IgM-nivåer. Behandling er i hovedsak indisert ved symptomgivende anemi eller annen klinisk relevant beinmargssvikt, hyperviskositet (med eller uten retinopati) eller klinisk blødningstendens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t xml:space="preserve">. Ved nevropati har nytten av klonalt rettet behandling vært omdiskutert, men en retrospektiv studie av MAG-assosiert nevropati tyder på effekt av kombinasjonsbehandling </w:t>
      </w:r>
      <w:r w:rsidR="00796D2F">
        <w:fldChar w:fldCharType="begin"/>
      </w:r>
      <w:r w:rsidR="00466EFD">
        <w:instrText xml:space="preserve"> ADDIN EN.CITE &lt;EndNote&gt;&lt;Cite&gt;&lt;Author&gt;Hospital&lt;/Author&gt;&lt;Year&gt;2013&lt;/Year&gt;&lt;RecNum&gt;192&lt;/RecNum&gt;&lt;DisplayText&gt;(198)&lt;/DisplayText&gt;&lt;record&gt;&lt;rec-number&gt;192&lt;/rec-number&gt;&lt;foreign-keys&gt;&lt;key app="EN" db-id="sv2awxrxkxvax0ew5xdpazta20x99t502s00" timestamp="1403010666"&gt;192&lt;/key&gt;&lt;/foreign-keys&gt;&lt;ref-type name="Journal Article"&gt;17&lt;/ref-type&gt;&lt;contributors&gt;&lt;authors&gt;&lt;author&gt;Hospital, M. A.&lt;/author&gt;&lt;author&gt;Viala, K.&lt;/author&gt;&lt;author&gt;Dragomir, S.&lt;/author&gt;&lt;author&gt;Levy, V.&lt;/author&gt;&lt;author&gt;Cohen-Aubart, F.&lt;/author&gt;&lt;author&gt;Neil, J.&lt;/author&gt;&lt;author&gt;Musset, L.&lt;/author&gt;&lt;author&gt;Choquet, S.&lt;/author&gt;&lt;author&gt;Leger, J. M.&lt;/author&gt;&lt;author&gt;Leblond, V.&lt;/author&gt;&lt;/authors&gt;&lt;/contributors&gt;&lt;auth-address&gt;marieannehospital@yahoo.fr.&lt;/auth-address&gt;&lt;titles&gt;&lt;title&gt;Immunotherapy-based regimen in anti-MAG neuropathy: results in 45 patients&lt;/title&gt;&lt;secondary-title&gt;Haematologica&lt;/secondary-title&gt;&lt;alt-title&gt;Haematologica&lt;/alt-title&gt;&lt;/titles&gt;&lt;periodical&gt;&lt;full-title&gt;Haematologica&lt;/full-title&gt;&lt;/periodical&gt;&lt;alt-periodical&gt;&lt;full-title&gt;Haematologica&lt;/full-title&gt;&lt;/alt-periodical&gt;&lt;pages&gt;e155-7&lt;/pages&gt;&lt;volume&gt;98&lt;/volume&gt;&lt;number&gt;12&lt;/number&gt;&lt;edition&gt;2013/12/11&lt;/edition&gt;&lt;keywords&gt;&lt;keyword&gt;IgM-monoclonal gammopathy&lt;/keyword&gt;&lt;keyword&gt;Waldenstrom’s macroglobulinemia&lt;/keyword&gt;&lt;keyword&gt;neuropathy&lt;/keyword&gt;&lt;keyword&gt;unknown significance&lt;/keyword&gt;&lt;/keywords&gt;&lt;dates&gt;&lt;year&gt;2013&lt;/year&gt;&lt;pub-dates&gt;&lt;date&gt;Dec&lt;/date&gt;&lt;/pub-dates&gt;&lt;/dates&gt;&lt;isbn&gt;0390-6078&lt;/isbn&gt;&lt;accession-num&gt;24323988&lt;/accession-num&gt;&lt;urls&gt;&lt;/urls&gt;&lt;custom2&gt;Pmc3856978&lt;/custom2&gt;&lt;electronic-resource-num&gt;10.3324/haematol.2013.087213&lt;/electronic-resource-num&gt;&lt;remote-database-provider&gt;NLM&lt;/remote-database-provider&gt;&lt;language&gt;eng&lt;/language&gt;&lt;/record&gt;&lt;/Cite&gt;&lt;/EndNote&gt;</w:instrText>
      </w:r>
      <w:r w:rsidR="00796D2F">
        <w:fldChar w:fldCharType="separate"/>
      </w:r>
      <w:r w:rsidR="00466EFD">
        <w:rPr>
          <w:noProof/>
        </w:rPr>
        <w:t>(198)</w:t>
      </w:r>
      <w:r w:rsidR="00796D2F">
        <w:fldChar w:fldCharType="end"/>
      </w:r>
      <w:r>
        <w:t xml:space="preserve">. Internasjonale retningslinjer anbefaler nå WM-rettet behandling ved invalidiserende eller progredierende nevropati, særlig dersom MAG-antistoff påvises </w:t>
      </w:r>
      <w:r w:rsidR="00796D2F">
        <w:fldChar w:fldCharType="begin">
          <w:fldData xml:space="preserve">PEVuZE5vdGU+PENpdGU+PEF1dGhvcj5EJmFwb3M7U2E8L0F1dGhvcj48WWVhcj4yMDE3PC9ZZWFy
PjxSZWNOdW0+NDQ1PC9SZWNOdW0+PERpc3BsYXlUZXh0PigxODk7MTk3KTwvRGlzcGxheVRleHQ+
PHJlY29yZD48cmVjLW51bWJlcj40NDU8L3JlYy1udW1iZXI+PGZvcmVpZ24ta2V5cz48a2V5IGFw
cD0iRU4iIGRiLWlkPSJzdjJhd3hyeGt4dmF4MGV3NXhkcGF6dGEyMHg5OXQ1MDJzMDAiIHRpbWVz
dGFtcD0iMTU3MzIyNTIwOSI+NDQ1PC9rZXk+PC9mb3JlaWduLWtleXM+PHJlZi10eXBlIG5hbWU9
IkpvdXJuYWwgQXJ0aWNsZSI+MTc8L3JlZi10eXBlPjxjb250cmlidXRvcnM+PGF1dGhvcnM+PGF1
dGhvcj5EJmFwb3M7U2EsIFMuPC9hdXRob3I+PGF1dGhvcj5LZXJzdGVuLCBNLiBKLjwvYXV0aG9y
PjxhdXRob3I+Q2FzdGlsbG8sIEouIEouPC9hdXRob3I+PGF1dGhvcj5EaW1vcG91bG9zLCBNLjwv
YXV0aG9yPjxhdXRob3I+S2FzdHJpdGlzLCBFLjwvYXV0aG9yPjxhdXRob3I+TGFhbmUsIEUuPC9h
dXRob3I+PGF1dGhvcj5MZWJsb25kLCBWLjwvYXV0aG9yPjxhdXRob3I+TWVybGluaSwgRy48L2F1
dGhvcj48YXV0aG9yPlRyZW9uLCBTLiBQLjwvYXV0aG9yPjxhdXRob3I+Vm9zLCBKLiBNLjwvYXV0
aG9yPjxhdXRob3I+THVubiwgTS4gUC48L2F1dGhvcj48L2F1dGhvcnM+PC9jb250cmlidXRvcnM+
PGF1dGgtYWRkcmVzcz5XYWxkZW5zdHJvbSBDbGluaWMsIENhbmNlciBEaXZpc2lvbiwgVW5pdmVy
c2l0eSBDb2xsZWdlIExvbmRvbiBIb3NwaXRhbHMgTkhTIEZvdW5kYXRpb24gVHJ1c3QsIExvbmRv
biwgVUsuJiN4RDtEZXBhcnRtZW50IG9mIEhhZW1hdG9sb2d5LCBBY2FkZW1pYyBNZWRpY2FsIENl
bnRyZSwgQW1zdGVyZGFtLCB0aGUgTmV0aGVybGFuZHMuJiN4RDtCaW5nIENlbnRlciBmb3IgV2Fs
ZGVuc3Ryb20gTWFjcm9nbG9idWxpbmVtaWEsIERhbmEtRmFyYmVyIENhbmNlciBJbnN0aXR1dGUs
IEhhcnZhcmQgTWVkaWNhbCBTY2hvb2wsIEJvc3RvbiwgTUEsIFVTQS4mI3hEO0RlcGFydG1lbnQg
b2YgQ2xpbmljYWwgVGhlcmFwZXV0aWNzLCBOYXRpb25hbCBhbmQgS2Fwb2Rpc3RyaWFuIFVuaXZl
cnNpdHkgb2YgQXRoZW5zLCBBdGhlbnMsIEdyZWVjZS4mI3hEO0RlcGFydG1lbnQgb2YgSGFlbWF0
b2xvZ3ksIE5vcnRoIEVzdG9uaWEgTWVkaWNhbCBDZW50cmUsIFRhbGxpbm4sIEVzdG9uaWEuJiN4
RDtBUC1IUCBIb3BpdGFsIFBpdGllIFNhbHBldHJpZXJlLCBVUE1DIFVuaXYuIFBhcmlzIDYgR1JD
LTExLCBHcmVjaHksIFBhcmlzLCBGcmFuY2UuJiN4RDtDZW50cmUgZm9yIFJlc2VhcmNoIGFuZCBU
cmVhdG1lbnQgb2YgU3lzdGVtaWMgQW15bG9pZG9zaXMsIFVuaXZlcnNpdHkgb2YgUGF2aWEsIFBh
dmlhLCBJdGFseS4mI3hEO0NhbmNlciBDZW50cmUsIFNpbnQgQW50b25pdXMgWmlla2VuaHVpcywg
TmlldXdlZ2VpbiwgdGhlIE5ldGhlcmxhbmRzLiYjeEQ7Q2VudHJlIGZvciBOZXVyb211c2N1bGFy
IERpc2Vhc2VzLCBOYXRpb25hbCBIb3NwaXRhbCBmb3IgTmV1cm9sb2d5IGFuZCBOZXVyb3N1cmdl
cnksIExvbmRvbiwgVUsuPC9hdXRoLWFkZHJlc3M+PHRpdGxlcz48dGl0bGU+SW52ZXN0aWdhdGlv
biBhbmQgbWFuYWdlbWVudCBvZiBJZ00gYW5kIFdhbGRlbnN0cm9tLWFzc29jaWF0ZWQgcGVyaXBo
ZXJhbCBuZXVyb3BhdGhpZXM6IHJlY29tbWVuZGF0aW9ucyBmcm9tIHRoZSBJV1dNLTggY29uc2Vu
c3VzIHBhbmVsPC90aXRsZT48c2Vjb25kYXJ5LXRpdGxlPkJyIEogSGFlbWF0b2w8L3NlY29uZGFy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dC1wZXJpb2RpY2FsPjxwYWdlcz43MjgtNzQyPC9wYWdlcz48dm9sdW1lPjE3Njwvdm9sdW1lPjxu
dW1iZXI+NTwvbnVtYmVyPjxlZGl0aW9uPjIwMTcvMDIvMTY8L2VkaXRpb24+PGtleXdvcmRzPjxr
ZXl3b3JkPkh1bWFuczwva2V5d29yZD48a2V5d29yZD5JbW11bm9nbG9idWxpbiBNPC9rZXl3b3Jk
PjxrZXl3b3JkPlBhcmFwcm90ZWluZW1pYXMvKmRpYWdub3Npcy8qdGhlcmFweTwva2V5d29yZD48
a2V5d29yZD5QZXJpcGhlcmFsIE5lcnZvdXMgU3lzdGVtIERpc2Vhc2VzL2RpYWdub3Npcy90aGVy
YXB5PC9rZXl3b3JkPjxrZXl3b3JkPldhbGRlbnN0cm9tIE1hY3JvZ2xvYnVsaW5lbWlhL2RpYWdu
b3Npcy90aGVyYXB5PC9rZXl3b3JkPjxrZXl3b3JkPipJZ008L2tleXdvcmQ+PGtleXdvcmQ+Kldh
bGRlbnN0cm9tIG1hY3JvZ2xvYnVsaW5hZW1pYTwva2V5d29yZD48a2V5d29yZD4qcGFyYXByb3Rl
aW5hZW1pYyBuZXVyb3BhdGh5PC9rZXl3b3JkPjwva2V5d29yZHM+PGRhdGVzPjx5ZWFyPjIwMTc8
L3llYXI+PHB1Yi1kYXRlcz48ZGF0ZT5NYXI8L2RhdGU+PC9wdWItZGF0ZXM+PC9kYXRlcz48aXNi
bj4wMDA3LTEwNDg8L2lzYm4+PGFjY2Vzc2lvbi1udW0+MjgxOTg5OTk8L2FjY2Vzc2lvbi1udW0+
PHVybHM+PC91cmxzPjxlbGVjdHJvbmljLXJlc291cmNlLW51bT4xMC4xMTExL2JqaC4xNDQ5Mjwv
ZWxlY3Ryb25pYy1yZXNvdXJjZS1udW0+PHJlbW90ZS1kYXRhYmFzZS1wcm92aWRlcj5OTE08L3Jl
bW90ZS1kYXRhYmFzZS1wcm92aWRlcj48bGFuZ3VhZ2U+ZW5nPC9sYW5ndWFnZT48L3JlY29yZD48
L0NpdGU+PENpdGU+PEF1dGhvcj5MZWJsb25kPC9BdXRob3I+PFllYXI+MjAxNjwvWWVhcj48UmVj
TnVtPjM5MTwvUmVjTnVtPjxyZWNvcmQ+PHJlYy1udW1iZXI+MzkxPC9yZWMtbnVtYmVyPjxmb3Jl
aWduLWtleXM+PGtleSBhcHA9IkVOIiBkYi1pZD0ic3YyYXd4cnhreHZheDBldzV4ZHBhenRhMjB4
OTl0NTAyczAwIiB0aW1lc3RhbXA9IjE1NDg2NjQ5NzUiPjM5MTwva2V5PjwvZm9yZWlnbi1rZXlz
PjxyZWYtdHlwZSBuYW1lPSJKb3VybmFsIEFydGljbGUiPjE3PC9yZWYtdHlwZT48Y29udHJpYnV0
b3JzPjxhdXRob3JzPjxhdXRob3I+TGVibG9uZCwgVi48L2F1dGhvcj48YXV0aG9yPkthc3RyaXRp
cywgRS48L2F1dGhvcj48YXV0aG9yPkFkdmFuaSwgUi48L2F1dGhvcj48YXV0aG9yPkFuc2VsbCwg
Uy4gTS48L2F1dGhvcj48YXV0aG9yPkJ1c2tlLCBDLjwvYXV0aG9yPjxhdXRob3I+Q2FzdGlsbG8s
IEouIEouPC9hdXRob3I+PGF1dGhvcj5HYXJjaWEtU2FueiwgUi48L2F1dGhvcj48YXV0aG9yPkdl
cnR6LCBNLjwvYXV0aG9yPjxhdXRob3I+S2ltYnksIEUuPC9hdXRob3I+PGF1dGhvcj5LeXJpYWtv
dSwgQy48L2F1dGhvcj48YXV0aG9yPk1lcmxpbmksIEcuPC9hdXRob3I+PGF1dGhvcj5NaW5uZW1h
LCBNLiBDLjwvYXV0aG9yPjxhdXRob3I+TW9yZWwsIFAuPC9hdXRob3I+PGF1dGhvcj5Nb3JyYSwg
RS48L2F1dGhvcj48YXV0aG9yPlJ1bW1lbCwgTS48L2F1dGhvcj48YXV0aG9yPldlY2hhbGVrYXIs
IEEuPC9hdXRob3I+PGF1dGhvcj5QYXR0ZXJzb24sIEMuIEouPC9hdXRob3I+PGF1dGhvcj5UcmVv
biwgUy4gUC48L2F1dGhvcj48YXV0aG9yPkRpbW9wb3Vsb3MsIE0uIEEuPC9hdXRob3I+PC9hdXRo
b3JzPjwvY29udHJpYnV0b3JzPjxhdXRoLWFkZHJlc3M+QXNzaXN0YW5jZSBQdWJsaXF1ZS1Ib3Bp
dGF1eCBkZSBQYXJpcyBIb3BpdGFsIFBpdGllIFNhbHBldHJpZXJlLCBHcm91cGUgZGUgUmVjaGVy
Y2hlIENsaW5pcXVlIEhlbW9wYXRoaWUsIFBpZXJyZSBhbmQgTWFyaWUgQ3VyaWUgVW5pdmVyc2l0
eSwgUGFyaXMsIEZyYW5jZTsmI3hEO0RlcGFydG1lbnQgb2YgQ2xpbmljYWwgVGhlcmFwZXV0aWNz
LCBOYXRpb25hbCBhbmQgS2Fwb2Rpc3RyaWFuIFVuaXZlcnNpdHkgb2YgQXRoZW5zIFNjaG9vbCBv
ZiBNZWRpY2luZSwgQXRoZW5zLCBHcmVlY2U7JiN4RDtTdGFuZm9yZCBDYW5jZXIgSW5zdGl0dXRl
LCBTdGFuZm9yZCwgQ0E7JiN4RDtEaXZpc2lvbiBvZiBIZW1hdG9sb2d5LCBNYXlvIENsaW5pYywg
Um9jaGVzdGVyLCBNTjsmI3hEO0NvbXByZWhlbnNpdmUgQ2FuY2VyIENlbnRlciBVbG0sIEluc3Rp
dHV0ZSBvZiBFeHBlcmltZW50YWwgQ2FuY2VyIFJlc2VhcmNoLCBVbml2ZXJzaXR5IEhvc3BpdGFs
IFVsbSwgVWxtLCBHZXJtYW55OyYjeEQ7RGFuYS1GYXJiZXIgQ2FuY2VyIEluc3RpdHV0ZSwgSGFy
dmFyZCBNZWRpY2FsIFNjaG9vbCwgQm9zdG9uLCBNQTsmI3hEO1NlcnZpY2lvIGRlIEhlbWF0b2xv
Z2lhLCBIb3NwaXRhbCBVbml2ZXJzaXRhcmlvIGRlIFNhbGFtYW5jYSwgSW5zdGl0dXRvIGRlIElu
dmVzdGlnYWNpb24gQmlvbWVkaWNhIGRlIFNhbGFtYW5jYSwgU2FsYW1hbmNhLCBTcGFpbjsmI3hE
O01heW8gQ2xpbmljLCBSb2NoZXN0ZXIsIE1OOyYjeEQ7SGVtYXRvbG9neSBDZW50ZXIsIERlcGFy
dG1lbnQgb2YgTWVkaWNpbmUsIEthcm9saW5za2EgSW5zdGl0dXRlLCBTdG9ja2hvbG0sIFN3ZWRl
bjsmI3hEO1VuaXZlcnNpdHkgQ29sbGVnZSBMb25kb24gSG9zcGl0YWwsIExvbmRvbiwgVW5pdGVk
IEtpbmdkb207JiN4RDtBbXlsb2lkb3NpcyBSZXNlYXJjaCBhbmQgVHJlYXRtZW50IENlbnRlciwg
Rm91bmRhdGlvbiBJc3RpdHV0byBkaSBSaWNvdmVybyBlIEN1cmEgYSBDYXJhdHRlcmUgU2NpZW50
aWZpY28gUG9saWNsaW5pY28gU2FuIE1hdHRlbywgRGVwYXJ0bWVudCBvZiBNb2xlY3VsYXIgTWVk
aWNpbmUsIFVuaXZlcnNpdHkgb2YgUGF2aWEsIFBhdmlhLCBJdGFseTsmI3hEO0RlcGFydG1lbnQg
b2YgSGVtYXRvbG9neSwgVW5pdmVyc2l0eSBNZWRpY2FsIENlbnRlciBVdHJlY2h0IENhbmNlciBD
ZW50ZXIsIFV0cmVjaHQsIFRoZSBOZXRoZXJsYW5kczsmI3hEO1NlcnZpY2UgZCZhcG9zO0hlbWF0
b2xvZ2llIENsaW5pcXVlLCBDZW50cmUgSG9zcGl0YWxpZXIgU2NoYWZmbmVyLCBMZW5zLCBGcmFu
Y2U7JiN4RDtEZXBhcnRtZW50IG9mIEhlbWF0b2xvZ3ksIE5pZ3VhcmRhIENhJmFwb3M7IEdyYW5k
YSBIb3NwaXRhbCwgTWlsYW4sIEl0YWx5OyYjeEQ7TWVkaXppbmlzY2hlIEtsaW5payBJViwgSG9z
cGl0YWwgb2YgdGhlIEp1c3R1cy1MaWViaWctVW5pdmVyc2l0eSBHaWVzc2VuLCBHaWVzc2VuLCBH
ZXJtYW55OyBhbmQuJiN4RDtVbml2ZXJzaXR5IENvbGxlZ2UgTG9uZG9uIChSb3lhbCBGcmVlIENh
bXB1cyksIExvbmRvbiwgVW5pdGVkIEtpbmdkb20uPC9hdXRoLWFkZHJlc3M+PHRpdGxlcz48dGl0
bGU+VHJlYXRtZW50IHJlY29tbWVuZGF0aW9ucyBmcm9tIHRoZSBFaWdodGggSW50ZXJuYXRpb25h
bCBXb3Jrc2hvcCBvbiBXYWxkZW5zdHJvbSZhcG9zO3MgTWFjcm9nbG9idWxpbmVtaWE8L3RpdGxl
PjxzZWNvbmRhcnktdGl0bGU+Qmxvb2Q8L3NlY29uZGFyeS10aXRsZT48YWx0LXRpdGxlPkJsb29k
PC9hbHQtdGl0bGU+PC90aXRsZXM+PHBlcmlvZGljYWw+PGZ1bGwtdGl0bGU+Qmxvb2Q8L2Z1bGwt
dGl0bGU+PC9wZXJpb2RpY2FsPjxhbHQtcGVyaW9kaWNhbD48ZnVsbC10aXRsZT5CbG9vZDwvZnVs
bC10aXRsZT48L2FsdC1wZXJpb2RpY2FsPjxwYWdlcz4xMzIxLTg8L3BhZ2VzPjx2b2x1bWU+MTI4
PC92b2x1bWU+PG51bWJlcj4xMDwvbnVtYmVyPjxlZGl0aW9uPjIwMTYvMDcvMjA8L2VkaXRpb24+
PGtleXdvcmRzPjxrZXl3b3JkPkh1bWFuczwva2V5d29yZD48a2V5d29yZD5QcmFjdGljZSBHdWlk
ZWxpbmVzIGFzIFRvcGljLypzdGFuZGFyZHM8L2tleXdvcmQ+PGtleXdvcmQ+V2FsZGVuc3Ryb20g
TWFjcm9nbG9idWxpbmVtaWEvKnRoZXJhcHk8L2tleXdvcmQ+PC9rZXl3b3Jkcz48ZGF0ZXM+PHll
YXI+MjAxNjwveWVhcj48cHViLWRhdGVzPjxkYXRlPlNlcCA4PC9kYXRlPjwvcHViLWRhdGVzPjwv
ZGF0ZXM+PGlzYm4+MDAwNi00OTcxPC9pc2JuPjxhY2Nlc3Npb24tbnVtPjI3NDMyODc3PC9hY2Nl
c3Npb24tbnVtPjx1cmxzPjwvdXJscz48ZWxlY3Ryb25pYy1yZXNvdXJjZS1udW0+MTAuMTE4Mi9i
bG9vZC0yMDE2LTA0LTcxMTIzNDwvZWxlY3Ryb25pYy1yZXNvdXJjZS1udW0+PHJlbW90ZS1kYXRh
YmFzZS1wcm92aWRlcj5OTE08L3JlbW90ZS1kYXRhYmFzZS1wcm92aWRlcj48bGFuZ3VhZ2U+ZW5n
PC9sYW5ndWFnZT48L3JlY29yZD48L0NpdGU+PC9FbmROb3RlPgB=
</w:fldData>
        </w:fldChar>
      </w:r>
      <w:r w:rsidR="00466EFD">
        <w:instrText xml:space="preserve"> ADDIN EN.CITE </w:instrText>
      </w:r>
      <w:r w:rsidR="00466EFD">
        <w:fldChar w:fldCharType="begin">
          <w:fldData xml:space="preserve">PEVuZE5vdGU+PENpdGU+PEF1dGhvcj5EJmFwb3M7U2E8L0F1dGhvcj48WWVhcj4yMDE3PC9ZZWFy
PjxSZWNOdW0+NDQ1PC9SZWNOdW0+PERpc3BsYXlUZXh0PigxODk7MTk3KTwvRGlzcGxheVRleHQ+
PHJlY29yZD48cmVjLW51bWJlcj40NDU8L3JlYy1udW1iZXI+PGZvcmVpZ24ta2V5cz48a2V5IGFw
cD0iRU4iIGRiLWlkPSJzdjJhd3hyeGt4dmF4MGV3NXhkcGF6dGEyMHg5OXQ1MDJzMDAiIHRpbWVz
dGFtcD0iMTU3MzIyNTIwOSI+NDQ1PC9rZXk+PC9mb3JlaWduLWtleXM+PHJlZi10eXBlIG5hbWU9
IkpvdXJuYWwgQXJ0aWNsZSI+MTc8L3JlZi10eXBlPjxjb250cmlidXRvcnM+PGF1dGhvcnM+PGF1
dGhvcj5EJmFwb3M7U2EsIFMuPC9hdXRob3I+PGF1dGhvcj5LZXJzdGVuLCBNLiBKLjwvYXV0aG9y
PjxhdXRob3I+Q2FzdGlsbG8sIEouIEouPC9hdXRob3I+PGF1dGhvcj5EaW1vcG91bG9zLCBNLjwv
YXV0aG9yPjxhdXRob3I+S2FzdHJpdGlzLCBFLjwvYXV0aG9yPjxhdXRob3I+TGFhbmUsIEUuPC9h
dXRob3I+PGF1dGhvcj5MZWJsb25kLCBWLjwvYXV0aG9yPjxhdXRob3I+TWVybGluaSwgRy48L2F1
dGhvcj48YXV0aG9yPlRyZW9uLCBTLiBQLjwvYXV0aG9yPjxhdXRob3I+Vm9zLCBKLiBNLjwvYXV0
aG9yPjxhdXRob3I+THVubiwgTS4gUC48L2F1dGhvcj48L2F1dGhvcnM+PC9jb250cmlidXRvcnM+
PGF1dGgtYWRkcmVzcz5XYWxkZW5zdHJvbSBDbGluaWMsIENhbmNlciBEaXZpc2lvbiwgVW5pdmVy
c2l0eSBDb2xsZWdlIExvbmRvbiBIb3NwaXRhbHMgTkhTIEZvdW5kYXRpb24gVHJ1c3QsIExvbmRv
biwgVUsuJiN4RDtEZXBhcnRtZW50IG9mIEhhZW1hdG9sb2d5LCBBY2FkZW1pYyBNZWRpY2FsIENl
bnRyZSwgQW1zdGVyZGFtLCB0aGUgTmV0aGVybGFuZHMuJiN4RDtCaW5nIENlbnRlciBmb3IgV2Fs
ZGVuc3Ryb20gTWFjcm9nbG9idWxpbmVtaWEsIERhbmEtRmFyYmVyIENhbmNlciBJbnN0aXR1dGUs
IEhhcnZhcmQgTWVkaWNhbCBTY2hvb2wsIEJvc3RvbiwgTUEsIFVTQS4mI3hEO0RlcGFydG1lbnQg
b2YgQ2xpbmljYWwgVGhlcmFwZXV0aWNzLCBOYXRpb25hbCBhbmQgS2Fwb2Rpc3RyaWFuIFVuaXZl
cnNpdHkgb2YgQXRoZW5zLCBBdGhlbnMsIEdyZWVjZS4mI3hEO0RlcGFydG1lbnQgb2YgSGFlbWF0
b2xvZ3ksIE5vcnRoIEVzdG9uaWEgTWVkaWNhbCBDZW50cmUsIFRhbGxpbm4sIEVzdG9uaWEuJiN4
RDtBUC1IUCBIb3BpdGFsIFBpdGllIFNhbHBldHJpZXJlLCBVUE1DIFVuaXYuIFBhcmlzIDYgR1JD
LTExLCBHcmVjaHksIFBhcmlzLCBGcmFuY2UuJiN4RDtDZW50cmUgZm9yIFJlc2VhcmNoIGFuZCBU
cmVhdG1lbnQgb2YgU3lzdGVtaWMgQW15bG9pZG9zaXMsIFVuaXZlcnNpdHkgb2YgUGF2aWEsIFBh
dmlhLCBJdGFseS4mI3hEO0NhbmNlciBDZW50cmUsIFNpbnQgQW50b25pdXMgWmlla2VuaHVpcywg
TmlldXdlZ2VpbiwgdGhlIE5ldGhlcmxhbmRzLiYjeEQ7Q2VudHJlIGZvciBOZXVyb211c2N1bGFy
IERpc2Vhc2VzLCBOYXRpb25hbCBIb3NwaXRhbCBmb3IgTmV1cm9sb2d5IGFuZCBOZXVyb3N1cmdl
cnksIExvbmRvbiwgVUsuPC9hdXRoLWFkZHJlc3M+PHRpdGxlcz48dGl0bGU+SW52ZXN0aWdhdGlv
biBhbmQgbWFuYWdlbWVudCBvZiBJZ00gYW5kIFdhbGRlbnN0cm9tLWFzc29jaWF0ZWQgcGVyaXBo
ZXJhbCBuZXVyb3BhdGhpZXM6IHJlY29tbWVuZGF0aW9ucyBmcm9tIHRoZSBJV1dNLTggY29uc2Vu
c3VzIHBhbmVsPC90aXRsZT48c2Vjb25kYXJ5LXRpdGxlPkJyIEogSGFlbWF0b2w8L3NlY29uZGFy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dC1wZXJpb2RpY2FsPjxwYWdlcz43MjgtNzQyPC9wYWdlcz48dm9sdW1lPjE3Njwvdm9sdW1lPjxu
dW1iZXI+NTwvbnVtYmVyPjxlZGl0aW9uPjIwMTcvMDIvMTY8L2VkaXRpb24+PGtleXdvcmRzPjxr
ZXl3b3JkPkh1bWFuczwva2V5d29yZD48a2V5d29yZD5JbW11bm9nbG9idWxpbiBNPC9rZXl3b3Jk
PjxrZXl3b3JkPlBhcmFwcm90ZWluZW1pYXMvKmRpYWdub3Npcy8qdGhlcmFweTwva2V5d29yZD48
a2V5d29yZD5QZXJpcGhlcmFsIE5lcnZvdXMgU3lzdGVtIERpc2Vhc2VzL2RpYWdub3Npcy90aGVy
YXB5PC9rZXl3b3JkPjxrZXl3b3JkPldhbGRlbnN0cm9tIE1hY3JvZ2xvYnVsaW5lbWlhL2RpYWdu
b3Npcy90aGVyYXB5PC9rZXl3b3JkPjxrZXl3b3JkPipJZ008L2tleXdvcmQ+PGtleXdvcmQ+Kldh
bGRlbnN0cm9tIG1hY3JvZ2xvYnVsaW5hZW1pYTwva2V5d29yZD48a2V5d29yZD4qcGFyYXByb3Rl
aW5hZW1pYyBuZXVyb3BhdGh5PC9rZXl3b3JkPjwva2V5d29yZHM+PGRhdGVzPjx5ZWFyPjIwMTc8
L3llYXI+PHB1Yi1kYXRlcz48ZGF0ZT5NYXI8L2RhdGU+PC9wdWItZGF0ZXM+PC9kYXRlcz48aXNi
bj4wMDA3LTEwNDg8L2lzYm4+PGFjY2Vzc2lvbi1udW0+MjgxOTg5OTk8L2FjY2Vzc2lvbi1udW0+
PHVybHM+PC91cmxzPjxlbGVjdHJvbmljLXJlc291cmNlLW51bT4xMC4xMTExL2JqaC4xNDQ5Mjwv
ZWxlY3Ryb25pYy1yZXNvdXJjZS1udW0+PHJlbW90ZS1kYXRhYmFzZS1wcm92aWRlcj5OTE08L3Jl
bW90ZS1kYXRhYmFzZS1wcm92aWRlcj48bGFuZ3VhZ2U+ZW5nPC9sYW5ndWFnZT48L3JlY29yZD48
L0NpdGU+PENpdGU+PEF1dGhvcj5MZWJsb25kPC9BdXRob3I+PFllYXI+MjAxNjwvWWVhcj48UmVj
TnVtPjM5MTwvUmVjTnVtPjxyZWNvcmQ+PHJlYy1udW1iZXI+MzkxPC9yZWMtbnVtYmVyPjxmb3Jl
aWduLWtleXM+PGtleSBhcHA9IkVOIiBkYi1pZD0ic3YyYXd4cnhreHZheDBldzV4ZHBhenRhMjB4
OTl0NTAyczAwIiB0aW1lc3RhbXA9IjE1NDg2NjQ5NzUiPjM5MTwva2V5PjwvZm9yZWlnbi1rZXlz
PjxyZWYtdHlwZSBuYW1lPSJKb3VybmFsIEFydGljbGUiPjE3PC9yZWYtdHlwZT48Y29udHJpYnV0
b3JzPjxhdXRob3JzPjxhdXRob3I+TGVibG9uZCwgVi48L2F1dGhvcj48YXV0aG9yPkthc3RyaXRp
cywgRS48L2F1dGhvcj48YXV0aG9yPkFkdmFuaSwgUi48L2F1dGhvcj48YXV0aG9yPkFuc2VsbCwg
Uy4gTS48L2F1dGhvcj48YXV0aG9yPkJ1c2tlLCBDLjwvYXV0aG9yPjxhdXRob3I+Q2FzdGlsbG8s
IEouIEouPC9hdXRob3I+PGF1dGhvcj5HYXJjaWEtU2FueiwgUi48L2F1dGhvcj48YXV0aG9yPkdl
cnR6LCBNLjwvYXV0aG9yPjxhdXRob3I+S2ltYnksIEUuPC9hdXRob3I+PGF1dGhvcj5LeXJpYWtv
dSwgQy48L2F1dGhvcj48YXV0aG9yPk1lcmxpbmksIEcuPC9hdXRob3I+PGF1dGhvcj5NaW5uZW1h
LCBNLiBDLjwvYXV0aG9yPjxhdXRob3I+TW9yZWwsIFAuPC9hdXRob3I+PGF1dGhvcj5Nb3JyYSwg
RS48L2F1dGhvcj48YXV0aG9yPlJ1bW1lbCwgTS48L2F1dGhvcj48YXV0aG9yPldlY2hhbGVrYXIs
IEEuPC9hdXRob3I+PGF1dGhvcj5QYXR0ZXJzb24sIEMuIEouPC9hdXRob3I+PGF1dGhvcj5UcmVv
biwgUy4gUC48L2F1dGhvcj48YXV0aG9yPkRpbW9wb3Vsb3MsIE0uIEEuPC9hdXRob3I+PC9hdXRo
b3JzPjwvY29udHJpYnV0b3JzPjxhdXRoLWFkZHJlc3M+QXNzaXN0YW5jZSBQdWJsaXF1ZS1Ib3Bp
dGF1eCBkZSBQYXJpcyBIb3BpdGFsIFBpdGllIFNhbHBldHJpZXJlLCBHcm91cGUgZGUgUmVjaGVy
Y2hlIENsaW5pcXVlIEhlbW9wYXRoaWUsIFBpZXJyZSBhbmQgTWFyaWUgQ3VyaWUgVW5pdmVyc2l0
eSwgUGFyaXMsIEZyYW5jZTsmI3hEO0RlcGFydG1lbnQgb2YgQ2xpbmljYWwgVGhlcmFwZXV0aWNz
LCBOYXRpb25hbCBhbmQgS2Fwb2Rpc3RyaWFuIFVuaXZlcnNpdHkgb2YgQXRoZW5zIFNjaG9vbCBv
ZiBNZWRpY2luZSwgQXRoZW5zLCBHcmVlY2U7JiN4RDtTdGFuZm9yZCBDYW5jZXIgSW5zdGl0dXRl
LCBTdGFuZm9yZCwgQ0E7JiN4RDtEaXZpc2lvbiBvZiBIZW1hdG9sb2d5LCBNYXlvIENsaW5pYywg
Um9jaGVzdGVyLCBNTjsmI3hEO0NvbXByZWhlbnNpdmUgQ2FuY2VyIENlbnRlciBVbG0sIEluc3Rp
dHV0ZSBvZiBFeHBlcmltZW50YWwgQ2FuY2VyIFJlc2VhcmNoLCBVbml2ZXJzaXR5IEhvc3BpdGFs
IFVsbSwgVWxtLCBHZXJtYW55OyYjeEQ7RGFuYS1GYXJiZXIgQ2FuY2VyIEluc3RpdHV0ZSwgSGFy
dmFyZCBNZWRpY2FsIFNjaG9vbCwgQm9zdG9uLCBNQTsmI3hEO1NlcnZpY2lvIGRlIEhlbWF0b2xv
Z2lhLCBIb3NwaXRhbCBVbml2ZXJzaXRhcmlvIGRlIFNhbGFtYW5jYSwgSW5zdGl0dXRvIGRlIElu
dmVzdGlnYWNpb24gQmlvbWVkaWNhIGRlIFNhbGFtYW5jYSwgU2FsYW1hbmNhLCBTcGFpbjsmI3hE
O01heW8gQ2xpbmljLCBSb2NoZXN0ZXIsIE1OOyYjeEQ7SGVtYXRvbG9neSBDZW50ZXIsIERlcGFy
dG1lbnQgb2YgTWVkaWNpbmUsIEthcm9saW5za2EgSW5zdGl0dXRlLCBTdG9ja2hvbG0sIFN3ZWRl
bjsmI3hEO1VuaXZlcnNpdHkgQ29sbGVnZSBMb25kb24gSG9zcGl0YWwsIExvbmRvbiwgVW5pdGVk
IEtpbmdkb207JiN4RDtBbXlsb2lkb3NpcyBSZXNlYXJjaCBhbmQgVHJlYXRtZW50IENlbnRlciwg
Rm91bmRhdGlvbiBJc3RpdHV0byBkaSBSaWNvdmVybyBlIEN1cmEgYSBDYXJhdHRlcmUgU2NpZW50
aWZpY28gUG9saWNsaW5pY28gU2FuIE1hdHRlbywgRGVwYXJ0bWVudCBvZiBNb2xlY3VsYXIgTWVk
aWNpbmUsIFVuaXZlcnNpdHkgb2YgUGF2aWEsIFBhdmlhLCBJdGFseTsmI3hEO0RlcGFydG1lbnQg
b2YgSGVtYXRvbG9neSwgVW5pdmVyc2l0eSBNZWRpY2FsIENlbnRlciBVdHJlY2h0IENhbmNlciBD
ZW50ZXIsIFV0cmVjaHQsIFRoZSBOZXRoZXJsYW5kczsmI3hEO1NlcnZpY2UgZCZhcG9zO0hlbWF0
b2xvZ2llIENsaW5pcXVlLCBDZW50cmUgSG9zcGl0YWxpZXIgU2NoYWZmbmVyLCBMZW5zLCBGcmFu
Y2U7JiN4RDtEZXBhcnRtZW50IG9mIEhlbWF0b2xvZ3ksIE5pZ3VhcmRhIENhJmFwb3M7IEdyYW5k
YSBIb3NwaXRhbCwgTWlsYW4sIEl0YWx5OyYjeEQ7TWVkaXppbmlzY2hlIEtsaW5payBJViwgSG9z
cGl0YWwgb2YgdGhlIEp1c3R1cy1MaWViaWctVW5pdmVyc2l0eSBHaWVzc2VuLCBHaWVzc2VuLCBH
ZXJtYW55OyBhbmQuJiN4RDtVbml2ZXJzaXR5IENvbGxlZ2UgTG9uZG9uIChSb3lhbCBGcmVlIENh
bXB1cyksIExvbmRvbiwgVW5pdGVkIEtpbmdkb20uPC9hdXRoLWFkZHJlc3M+PHRpdGxlcz48dGl0
bGU+VHJlYXRtZW50IHJlY29tbWVuZGF0aW9ucyBmcm9tIHRoZSBFaWdodGggSW50ZXJuYXRpb25h
bCBXb3Jrc2hvcCBvbiBXYWxkZW5zdHJvbSZhcG9zO3MgTWFjcm9nbG9idWxpbmVtaWE8L3RpdGxl
PjxzZWNvbmRhcnktdGl0bGU+Qmxvb2Q8L3NlY29uZGFyeS10aXRsZT48YWx0LXRpdGxlPkJsb29k
PC9hbHQtdGl0bGU+PC90aXRsZXM+PHBlcmlvZGljYWw+PGZ1bGwtdGl0bGU+Qmxvb2Q8L2Z1bGwt
dGl0bGU+PC9wZXJpb2RpY2FsPjxhbHQtcGVyaW9kaWNhbD48ZnVsbC10aXRsZT5CbG9vZDwvZnVs
bC10aXRsZT48L2FsdC1wZXJpb2RpY2FsPjxwYWdlcz4xMzIxLTg8L3BhZ2VzPjx2b2x1bWU+MTI4
PC92b2x1bWU+PG51bWJlcj4xMDwvbnVtYmVyPjxlZGl0aW9uPjIwMTYvMDcvMjA8L2VkaXRpb24+
PGtleXdvcmRzPjxrZXl3b3JkPkh1bWFuczwva2V5d29yZD48a2V5d29yZD5QcmFjdGljZSBHdWlk
ZWxpbmVzIGFzIFRvcGljLypzdGFuZGFyZHM8L2tleXdvcmQ+PGtleXdvcmQ+V2FsZGVuc3Ryb20g
TWFjcm9nbG9idWxpbmVtaWEvKnRoZXJhcHk8L2tleXdvcmQ+PC9rZXl3b3Jkcz48ZGF0ZXM+PHll
YXI+MjAxNjwveWVhcj48cHViLWRhdGVzPjxkYXRlPlNlcCA4PC9kYXRlPjwvcHViLWRhdGVzPjwv
ZGF0ZXM+PGlzYm4+MDAwNi00OTcxPC9pc2JuPjxhY2Nlc3Npb24tbnVtPjI3NDMyODc3PC9hY2Nl
c3Npb24tbnVtPjx1cmxzPjwvdXJscz48ZWxlY3Ryb25pYy1yZXNvdXJjZS1udW0+MTAuMTE4Mi9i
bG9vZC0yMDE2LTA0LTcxMTIzNDwvZWxlY3Ryb25pYy1yZXNvdXJjZS1udW0+PHJlbW90ZS1kYXRh
YmFzZS1wcm92aWRlcj5OTE08L3JlbW90ZS1kYXRhYmFzZS1wcm92aWRlcj48bGFuZ3VhZ2U+ZW5n
PC9sYW5ndWFnZT48L3JlY29yZD48L0NpdGU+PC9FbmROb3RlPgB=
</w:fldData>
        </w:fldChar>
      </w:r>
      <w:r w:rsidR="00466EFD">
        <w:instrText xml:space="preserve"> ADDIN EN.CITE.DATA </w:instrText>
      </w:r>
      <w:r w:rsidR="00466EFD">
        <w:fldChar w:fldCharType="end"/>
      </w:r>
      <w:r w:rsidR="00796D2F">
        <w:fldChar w:fldCharType="separate"/>
      </w:r>
      <w:r w:rsidR="00466EFD">
        <w:rPr>
          <w:noProof/>
        </w:rPr>
        <w:t>(189;197)</w:t>
      </w:r>
      <w:r w:rsidR="00796D2F">
        <w:fldChar w:fldCharType="end"/>
      </w:r>
      <w:r>
        <w:t>.</w:t>
      </w:r>
    </w:p>
    <w:p w14:paraId="6E580C49" w14:textId="0C01ADC8" w:rsidR="00916B90" w:rsidRPr="00BF7230" w:rsidRDefault="00916B90" w:rsidP="00916B90">
      <w:pPr>
        <w:pStyle w:val="Brdtekst"/>
      </w:pPr>
      <w:r>
        <w:t xml:space="preserve">En rekke nyere kombinasjonsregimer gir høye responsrater og tilfredsstillende toleranse, se nedenfor. Monoterapi med klorambucil, fludarabin eller rituximab gir lave responsrater (30–50 %) og anbefales ikke i dag. Hos svært gamle og komorbide pasienter er klorambucil (helst i kombinasjon med rituximab) fortsatt et alternativ fordi det ofte tolereres godt </w:t>
      </w:r>
      <w:r w:rsidR="00796D2F">
        <w:fldChar w:fldCharType="begin">
          <w:fldData xml:space="preserve">PEVuZE5vdGU+PENpdGU+PEF1dGhvcj5MZWJsb25kPC9BdXRob3I+PFllYXI+MjAxMzwvWWVhcj48
UmVjTnVtPjIxODwvUmVjTnVtPjxEaXNwbGF5VGV4dD4oMTk5KTwvRGlzcGxheVRleHQ+PHJlY29y
ZD48cmVjLW51bWJlcj4yMTg8L3JlYy1udW1iZXI+PGZvcmVpZ24ta2V5cz48a2V5IGFwcD0iRU4i
IGRiLWlkPSJzdjJhd3hyeGt4dmF4MGV3NXhkcGF6dGEyMHg5OXQ1MDJzMDAiIHRpbWVzdGFtcD0i
MTQ3NDM2OTY2NCI+MjE4PC9rZXk+PC9mb3JlaWduLWtleXM+PHJlZi10eXBlIG5hbWU9IkpvdXJu
YWwgQXJ0aWNsZSI+MTc8L3JlZi10eXBlPjxjb250cmlidXRvcnM+PGF1dGhvcnM+PGF1dGhvcj5M
ZWJsb25kLCBWLjwvYXV0aG9yPjxhdXRob3I+Sm9obnNvbiwgUy48L2F1dGhvcj48YXV0aG9yPkNo
ZXZyZXQsIFMuPC9hdXRob3I+PGF1dGhvcj5Db3BwbGVzdG9uZSwgQS48L2F1dGhvcj48YXV0aG9y
PlJ1bGUsIFMuPC9hdXRob3I+PGF1dGhvcj5Ub3VybmlsaGFjLCBPLjwvYXV0aG9yPjxhdXRob3I+
U2V5bW91ciwgSi4gRi48L2F1dGhvcj48YXV0aG9yPlBhdG1vcmUsIFIuIEQuPC9hdXRob3I+PGF1
dGhvcj5XcmlnaHQsIEQuPC9hdXRob3I+PGF1dGhvcj5Nb3JlbCwgUC48L2F1dGhvcj48YXV0aG9y
PkRpbGh1eWR5LCBNLiBTLjwvYXV0aG9yPjxhdXRob3I+V2lsbG91Z2hieSwgUy48L2F1dGhvcj48
YXV0aG9yPkRhcnRpZ2VhcywgQy48L2F1dGhvcj48YXV0aG9yPk1hbHBoZXR0ZXMsIE0uPC9hdXRo
b3I+PGF1dGhvcj5Sb3llciwgQi48L2F1dGhvcj48YXV0aG9yPkV3aW5ncywgTS48L2F1dGhvcj48
YXV0aG9yPlByYXR0LCBHLjwvYXV0aG9yPjxhdXRob3I+TGVqZXVuZSwgSi48L2F1dGhvcj48YXV0
aG9yPk5ndXllbi1LaGFjLCBGLjwvYXV0aG9yPjxhdXRob3I+Q2hvcXVldCwgUy48L2F1dGhvcj48
YXV0aG9yPk93ZW4sIFIuIEcuPC9hdXRob3I+PC9hdXRob3JzPjwvY29udHJpYnV0b3JzPjxhdXRo
LWFkZHJlc3M+RGVwYXJ0ZW1lbnQgZCZhcG9zOyBIZW1hdG9sb2dpZSBIb3BpdGFsIFBpdGllLVNh
bHBldHJpZXJlIEFQSFAsIFVQTUMgVW5pdmVyc2l0ZSBQYXJpcyAwNiwgR1JDMTEtR1JFQ0hZLCA3
NTAxMywgUGFyaXMsIEZyYW5jZS4gVmVyb25pcXVlLmxlYmxvbmRAcHNsLmFwaHAuZnI8L2F1dGgt
YWRkcmVzcz48dGl0bGVzPjx0aXRsZT5SZXN1bHRzIG9mIGEgcmFuZG9taXplZCB0cmlhbCBvZiBj
aGxvcmFtYnVjaWwgdmVyc3VzIGZsdWRhcmFiaW5lIGZvciBwYXRpZW50cyB3aXRoIHVudHJlYXRl
ZCBXYWxkZW5zdHJvbSBtYWNyb2dsb2J1bGluZW1pYSwgbWFyZ2luYWwgem9uZSBseW1waG9tYSwg
b3IgbHltcGhvcGxhc21hY3l0aWMgbHltcGhvbWE8L3RpdGxlPjxzZWNvbmRhcnktdGl0bGU+SiBD
bGluIE9uY29sPC9zZWNvbmRhcnktdGl0bGU+PC90aXRsZXM+PHBlcmlvZGljYWw+PGZ1bGwtdGl0
bGU+SiBDbGluIE9uY29sPC9mdWxsLXRpdGxlPjwvcGVyaW9kaWNhbD48cGFnZXM+MzAxLTc8L3Bh
Z2VzPjx2b2x1bWU+MzE8L3ZvbHVtZT48bnVtYmVyPjM8L251bWJlcj48a2V5d29yZHM+PGtleXdv
cmQ+QWdlZDwva2V5d29yZD48a2V5d29yZD5BbnRpbmVvcGxhc3RpYyBBZ2VudHMvKnRoZXJhcGV1
dGljIHVzZTwva2V5d29yZD48a2V5d29yZD5DaGxvcmFtYnVjaWwvKnRoZXJhcGV1dGljIHVzZTwv
a2V5d29yZD48a2V5d29yZD5EaXNlYXNlLUZyZWUgU3Vydml2YWw8L2tleXdvcmQ+PGtleXdvcmQ+
RmVtYWxlPC9rZXl3b3JkPjxrZXl3b3JkPkh1bWFuczwva2V5d29yZD48a2V5d29yZD5LYXBsYW4t
TWVpZXIgRXN0aW1hdGU8L2tleXdvcmQ+PGtleXdvcmQ+THltcGhvbWEsIEItQ2VsbCwgTWFyZ2lu
YWwgWm9uZS8qZHJ1ZyB0aGVyYXB5L21vcnRhbGl0eTwva2V5d29yZD48a2V5d29yZD5NYWxlPC9r
ZXl3b3JkPjxrZXl3b3JkPk1pZGRsZSBBZ2VkPC9rZXl3b3JkPjxrZXl3b3JkPlByb3BvcnRpb25h
bCBIYXphcmRzIE1vZGVsczwva2V5d29yZD48a2V5d29yZD5WaWRhcmFiaW5lLyphbmFsb2dzICZh
bXA7IGRlcml2YXRpdmVzL3RoZXJhcGV1dGljIHVzZTwva2V5d29yZD48a2V5d29yZD5XYWxkZW5z
dHJvbSBNYWNyb2dsb2J1bGluZW1pYS8qZHJ1ZyB0aGVyYXB5L21vcnRhbGl0eTwva2V5d29yZD48
L2tleXdvcmRzPjxkYXRlcz48eWVhcj4yMDEzPC95ZWFyPjxwdWItZGF0ZXM+PGRhdGU+SmFuIDIw
PC9kYXRlPjwvcHViLWRhdGVzPjwvZGF0ZXM+PGlzYm4+MTUyNy03NzU1IChFbGVjdHJvbmljKSYj
eEQ7MDczMi0xODNYIChMaW5raW5nKTwvaXNibj48YWNjZXNzaW9uLW51bT4yMzIzMzcyMTwvYWNj
ZXNzaW9uLW51bT48dXJscz48cmVsYXRlZC11cmxzPjx1cmw+aHR0cDovL3d3dy5uY2JpLm5sbS5u
aWguZ292L3B1Ym1lZC8yMzIzMzcyMTwvdXJsPjwvcmVsYXRlZC11cmxzPjwvdXJscz48ZWxlY3Ry
b25pYy1yZXNvdXJjZS1udW0+MTAuMTIwMC9KQ08uMjAxMi40NC43OTIwPC9lbGVjdHJvbmljLXJl
c291cmNlLW51bT48L3JlY29yZD48L0NpdGU+PC9FbmROb3RlPn==
</w:fldData>
        </w:fldChar>
      </w:r>
      <w:r w:rsidR="00466EFD">
        <w:instrText xml:space="preserve"> ADDIN EN.CITE </w:instrText>
      </w:r>
      <w:r w:rsidR="00466EFD">
        <w:fldChar w:fldCharType="begin">
          <w:fldData xml:space="preserve">PEVuZE5vdGU+PENpdGU+PEF1dGhvcj5MZWJsb25kPC9BdXRob3I+PFllYXI+MjAxMzwvWWVhcj48
UmVjTnVtPjIxODwvUmVjTnVtPjxEaXNwbGF5VGV4dD4oMTk5KTwvRGlzcGxheVRleHQ+PHJlY29y
ZD48cmVjLW51bWJlcj4yMTg8L3JlYy1udW1iZXI+PGZvcmVpZ24ta2V5cz48a2V5IGFwcD0iRU4i
IGRiLWlkPSJzdjJhd3hyeGt4dmF4MGV3NXhkcGF6dGEyMHg5OXQ1MDJzMDAiIHRpbWVzdGFtcD0i
MTQ3NDM2OTY2NCI+MjE4PC9rZXk+PC9mb3JlaWduLWtleXM+PHJlZi10eXBlIG5hbWU9IkpvdXJu
YWwgQXJ0aWNsZSI+MTc8L3JlZi10eXBlPjxjb250cmlidXRvcnM+PGF1dGhvcnM+PGF1dGhvcj5M
ZWJsb25kLCBWLjwvYXV0aG9yPjxhdXRob3I+Sm9obnNvbiwgUy48L2F1dGhvcj48YXV0aG9yPkNo
ZXZyZXQsIFMuPC9hdXRob3I+PGF1dGhvcj5Db3BwbGVzdG9uZSwgQS48L2F1dGhvcj48YXV0aG9y
PlJ1bGUsIFMuPC9hdXRob3I+PGF1dGhvcj5Ub3VybmlsaGFjLCBPLjwvYXV0aG9yPjxhdXRob3I+
U2V5bW91ciwgSi4gRi48L2F1dGhvcj48YXV0aG9yPlBhdG1vcmUsIFIuIEQuPC9hdXRob3I+PGF1
dGhvcj5XcmlnaHQsIEQuPC9hdXRob3I+PGF1dGhvcj5Nb3JlbCwgUC48L2F1dGhvcj48YXV0aG9y
PkRpbGh1eWR5LCBNLiBTLjwvYXV0aG9yPjxhdXRob3I+V2lsbG91Z2hieSwgUy48L2F1dGhvcj48
YXV0aG9yPkRhcnRpZ2VhcywgQy48L2F1dGhvcj48YXV0aG9yPk1hbHBoZXR0ZXMsIE0uPC9hdXRo
b3I+PGF1dGhvcj5Sb3llciwgQi48L2F1dGhvcj48YXV0aG9yPkV3aW5ncywgTS48L2F1dGhvcj48
YXV0aG9yPlByYXR0LCBHLjwvYXV0aG9yPjxhdXRob3I+TGVqZXVuZSwgSi48L2F1dGhvcj48YXV0
aG9yPk5ndXllbi1LaGFjLCBGLjwvYXV0aG9yPjxhdXRob3I+Q2hvcXVldCwgUy48L2F1dGhvcj48
YXV0aG9yPk93ZW4sIFIuIEcuPC9hdXRob3I+PC9hdXRob3JzPjwvY29udHJpYnV0b3JzPjxhdXRo
LWFkZHJlc3M+RGVwYXJ0ZW1lbnQgZCZhcG9zOyBIZW1hdG9sb2dpZSBIb3BpdGFsIFBpdGllLVNh
bHBldHJpZXJlIEFQSFAsIFVQTUMgVW5pdmVyc2l0ZSBQYXJpcyAwNiwgR1JDMTEtR1JFQ0hZLCA3
NTAxMywgUGFyaXMsIEZyYW5jZS4gVmVyb25pcXVlLmxlYmxvbmRAcHNsLmFwaHAuZnI8L2F1dGgt
YWRkcmVzcz48dGl0bGVzPjx0aXRsZT5SZXN1bHRzIG9mIGEgcmFuZG9taXplZCB0cmlhbCBvZiBj
aGxvcmFtYnVjaWwgdmVyc3VzIGZsdWRhcmFiaW5lIGZvciBwYXRpZW50cyB3aXRoIHVudHJlYXRl
ZCBXYWxkZW5zdHJvbSBtYWNyb2dsb2J1bGluZW1pYSwgbWFyZ2luYWwgem9uZSBseW1waG9tYSwg
b3IgbHltcGhvcGxhc21hY3l0aWMgbHltcGhvbWE8L3RpdGxlPjxzZWNvbmRhcnktdGl0bGU+SiBD
bGluIE9uY29sPC9zZWNvbmRhcnktdGl0bGU+PC90aXRsZXM+PHBlcmlvZGljYWw+PGZ1bGwtdGl0
bGU+SiBDbGluIE9uY29sPC9mdWxsLXRpdGxlPjwvcGVyaW9kaWNhbD48cGFnZXM+MzAxLTc8L3Bh
Z2VzPjx2b2x1bWU+MzE8L3ZvbHVtZT48bnVtYmVyPjM8L251bWJlcj48a2V5d29yZHM+PGtleXdv
cmQ+QWdlZDwva2V5d29yZD48a2V5d29yZD5BbnRpbmVvcGxhc3RpYyBBZ2VudHMvKnRoZXJhcGV1
dGljIHVzZTwva2V5d29yZD48a2V5d29yZD5DaGxvcmFtYnVjaWwvKnRoZXJhcGV1dGljIHVzZTwv
a2V5d29yZD48a2V5d29yZD5EaXNlYXNlLUZyZWUgU3Vydml2YWw8L2tleXdvcmQ+PGtleXdvcmQ+
RmVtYWxlPC9rZXl3b3JkPjxrZXl3b3JkPkh1bWFuczwva2V5d29yZD48a2V5d29yZD5LYXBsYW4t
TWVpZXIgRXN0aW1hdGU8L2tleXdvcmQ+PGtleXdvcmQ+THltcGhvbWEsIEItQ2VsbCwgTWFyZ2lu
YWwgWm9uZS8qZHJ1ZyB0aGVyYXB5L21vcnRhbGl0eTwva2V5d29yZD48a2V5d29yZD5NYWxlPC9r
ZXl3b3JkPjxrZXl3b3JkPk1pZGRsZSBBZ2VkPC9rZXl3b3JkPjxrZXl3b3JkPlByb3BvcnRpb25h
bCBIYXphcmRzIE1vZGVsczwva2V5d29yZD48a2V5d29yZD5WaWRhcmFiaW5lLyphbmFsb2dzICZh
bXA7IGRlcml2YXRpdmVzL3RoZXJhcGV1dGljIHVzZTwva2V5d29yZD48a2V5d29yZD5XYWxkZW5z
dHJvbSBNYWNyb2dsb2J1bGluZW1pYS8qZHJ1ZyB0aGVyYXB5L21vcnRhbGl0eTwva2V5d29yZD48
L2tleXdvcmRzPjxkYXRlcz48eWVhcj4yMDEzPC95ZWFyPjxwdWItZGF0ZXM+PGRhdGU+SmFuIDIw
PC9kYXRlPjwvcHViLWRhdGVzPjwvZGF0ZXM+PGlzYm4+MTUyNy03NzU1IChFbGVjdHJvbmljKSYj
eEQ7MDczMi0xODNYIChMaW5raW5nKTwvaXNibj48YWNjZXNzaW9uLW51bT4yMzIzMzcyMTwvYWNj
ZXNzaW9uLW51bT48dXJscz48cmVsYXRlZC11cmxzPjx1cmw+aHR0cDovL3d3dy5uY2JpLm5sbS5u
aWguZ292L3B1Ym1lZC8yMzIzMzcyMTwvdXJsPjwvcmVsYXRlZC11cmxzPjwvdXJscz48ZWxlY3Ry
b25pYy1yZXNvdXJjZS1udW0+MTAuMTIwMC9KQ08uMjAxMi40NC43OTIwPC9lbGVjdHJvbmljLXJl
c291cmNlLW51bT48L3JlY29yZD48L0NpdGU+PC9FbmROb3RlPn==
</w:fldData>
        </w:fldChar>
      </w:r>
      <w:r w:rsidR="00466EFD">
        <w:instrText xml:space="preserve"> ADDIN EN.CITE.DATA </w:instrText>
      </w:r>
      <w:r w:rsidR="00466EFD">
        <w:fldChar w:fldCharType="end"/>
      </w:r>
      <w:r w:rsidR="00796D2F">
        <w:fldChar w:fldCharType="separate"/>
      </w:r>
      <w:r w:rsidR="00466EFD">
        <w:rPr>
          <w:noProof/>
        </w:rPr>
        <w:t>(199)</w:t>
      </w:r>
      <w:r w:rsidR="00796D2F">
        <w:fldChar w:fldCharType="end"/>
      </w:r>
      <w:r>
        <w:t>. Høydosebehandling med autolog stamcellestøtte (HMAS) har ingen sentral plass i behandlingen ved WM, men kan overveies hos selekterte, unge, behandlingstrengende pasienter. Hos pasienter som seinere kan bli aktuelle for HMAS, bør man unngå purinanaloger og overveie stamcellehøsting under førstelinjebehandlingen. Pga. risiko for sekundær malignitet bør andre alternativer vurderes framfor fludarabin, særlig hos yngre pasienter.</w:t>
      </w:r>
    </w:p>
    <w:p w14:paraId="42DC430F" w14:textId="703BF7CC" w:rsidR="00916B90" w:rsidRPr="00BF7230" w:rsidRDefault="00916B90" w:rsidP="00916B90">
      <w:pPr>
        <w:pStyle w:val="Brdtekst"/>
      </w:pPr>
      <w:r>
        <w:t xml:space="preserve">Kombinasjonsbehandling med rituximab og bendamustin er i en randomisert studie vist å gi høye responstater og lang remisjonsvarighet og er internasjonalt nå et mye brukt førstelinjeregime </w:t>
      </w:r>
      <w:r w:rsidR="00796D2F">
        <w:fldChar w:fldCharType="begin">
          <w:fldData xml:space="preserve">PEVuZE5vdGU+PENpdGU+PEF1dGhvcj5DYXN0aWxsbzwvQXV0aG9yPjxZZWFyPjIwMTc8L1llYXI+
PFJlY051bT4zOTM8L1JlY051bT48RGlzcGxheVRleHQ+KDIwMDsyMDEpPC9EaXNwbGF5VGV4dD48
cmVjb3JkPjxyZWMtbnVtYmVyPjM5MzwvcmVjLW51bWJlcj48Zm9yZWlnbi1rZXlzPjxrZXkgYXBw
PSJFTiIgZGItaWQ9InN2MmF3eHJ4a3h2YXgwZXc1eGRwYXp0YTIweDk5dDUwMnMwMCIgdGltZXN0
YW1wPSIxNTQ4NjY0OTc1Ij4zOTM8L2tleT48L2ZvcmVpZ24ta2V5cz48cmVmLXR5cGUgbmFtZT0i
Sm91cm5hbCBBcnRpY2xlIj4xNzwvcmVmLXR5cGU+PGNvbnRyaWJ1dG9ycz48YXV0aG9ycz48YXV0
aG9yPkNhc3RpbGxvLCBKLiBKLjwvYXV0aG9yPjxhdXRob3I+VHJlb24sIFMuIFAuPC9hdXRob3I+
PC9hdXRob3JzPjwvY29udHJpYnV0b3JzPjxhdXRoLWFkZHJlc3M+QmluZyBDZW50ZXIgZm9yIFdh
bGRlbnN0cm9tIE1hY3JvZ2xvYnVsaW5lbWlhLCBEYW5hLUZhcmJlciBDYW5jZXIgSW5zdGl0dXRl
LCBIYXJ2YXJkIE1lZGljYWwgU2Nob29sLCBCb3N0b24sIE1BLjwvYXV0aC1hZGRyZXNzPjx0aXRs
ZXM+PHRpdGxlPlRvd2FyZCBwZXJzb25hbGl6ZWQgdHJlYXRtZW50IGluIFdhbGRlbnN0cm9tIG1h
Y3JvZ2xvYnVsaW5lbWlhPC90aXRsZT48c2Vjb25kYXJ5LXRpdGxlPkhlbWF0b2xvZ3kgQW0gU29j
IEhlbWF0b2wgRWR1YyBQcm9ncmFtPC9zZWNvbmRhcnktdGl0bGU+PGFsdC10aXRsZT5IZW1hdG9s
b2d5LiBBbWVyaWNhbiBTb2NpZXR5IG9mIEhlbWF0b2xvZ3kuIEVkdWNhdGlvbiBQcm9ncmFtPC9h
bHQtdGl0bGU+PC90aXRsZXM+PHBlcmlvZGljYWw+PGZ1bGwtdGl0bGU+SGVtYXRvbG9neSAvIHRo
ZSBFZHVjYXRpb24gUHJvZ3JhbSBvZiB0aGUgQW1lcmljYW4gU29jaWV0eSBvZiBIZW1hdG9sb2d5
LiBBbWVyaWNhbiBTb2NpZXR5IG9mIEhlbWF0b2xvZ3kuIEVkdWNhdGlvbiBQcm9ncmFtPC9mdWxs
LXRpdGxlPjxhYmJyLTE+SGVtYXRvbG9neSBBbSBTb2MgSGVtYXRvbCBFZHVjIFByb2dyYW08L2Fi
YnItMT48L3BlcmlvZGljYWw+PHBhZ2VzPjM2NS0zNzA8L3BhZ2VzPjx2b2x1bWU+MjAxNzwvdm9s
dW1lPjxudW1iZXI+MTwvbnVtYmVyPjxlZGl0aW9uPjIwMTcvMTIvMTA8L2VkaXRpb24+PGtleXdv
cmRzPjxrZXl3b3JkPipBbGdvcml0aG1zPC9rZXl3b3JkPjxrZXl3b3JkPkFsa3lsYXRpbmcgQWdl
bnRzL3RoZXJhcGV1dGljIHVzZTwva2V5d29yZD48a2V5d29yZD5BbnRpbmVvcGxhc3RpYyBBZ2Vu
dHMvKnRoZXJhcGV1dGljIHVzZTwva2V5d29yZD48a2V5d29yZD5BbnRpbmVvcGxhc3RpYyBBZ2Vu
dHMsIEltbXVub2xvZ2ljYWwvdGhlcmFwZXV0aWMgdXNlPC9rZXl3b3JkPjxrZXl3b3JkPkRpc2Vh
c2UtRnJlZSBTdXJ2aXZhbDwva2V5d29yZD48a2V5d29yZD5IdW1hbnM8L2tleXdvcmQ+PGtleXdv
cmQ+TXV0YXRpb248L2tleXdvcmQ+PGtleXdvcmQ+TXllbG9pZCBEaWZmZXJlbnRpYXRpb24gRmFj
dG9yIDg4L2dlbmV0aWNzPC9rZXl3b3JkPjxrZXl3b3JkPlByZWNpc2lvbiBNZWRpY2luZS8qbWV0
aG9kczwva2V5d29yZD48a2V5d29yZD5Qcm90ZWFzb21lIEluaGliaXRvcnMvdGhlcmFwZXV0aWMg
dXNlPC9rZXl3b3JkPjxrZXl3b3JkPlByb3RlaW4gS2luYXNlIEluaGliaXRvcnMvdGhlcmFwZXV0
aWMgdXNlPC9rZXl3b3JkPjxrZXl3b3JkPlJlY2VwdG9ycywgQ1hDUjQvZ2VuZXRpY3M8L2tleXdv
cmQ+PGtleXdvcmQ+U3Vydml2YWwgUmF0ZTwva2V5d29yZD48a2V5d29yZD4qV2FsZGVuc3Ryb20g
TWFjcm9nbG9idWxpbmVtaWEvZGlhZ25vc2lzL2RydWcgdGhlcmFweS9nZW5ldGljcy9tb3J0YWxp
dHk8L2tleXdvcmQ+PC9rZXl3b3Jkcz48ZGF0ZXM+PHllYXI+MjAxNzwveWVhcj48cHViLWRhdGVz
PjxkYXRlPkRlYyA4PC9kYXRlPjwvcHViLWRhdGVzPjwvZGF0ZXM+PGlzYm4+MTUyMC00MzgzPC9p
c2JuPjxhY2Nlc3Npb24tbnVtPjI5MjIyMjgwPC9hY2Nlc3Npb24tbnVtPjx1cmxzPjwvdXJscz48
Y3VzdG9tMj5QTUM2MTQyNTU0IGZyb20gQWJidmllLCBHaWxlYWQsIEphbnNzZW4sIE1pbGxlbm5p
dW0sIGFuZCBQaGFybWFjeWNsaWNzLiBTLlAuVC4gaGFzIHJlY2VpdmVkIHJlc2VhcmNoIGZ1bmRz
IGFuZCBob25vcmFyaWEgZnJvbSBKYW5zc2VuIGFuZCBQaGFybWFjeWNsaWNzLjwvY3VzdG9tMj48
ZWxlY3Ryb25pYy1yZXNvdXJjZS1udW0+MTAuMTE4Mi9hc2hlZHVjYXRpb24tMjAxNy4xLjM2NTwv
ZWxlY3Ryb25pYy1yZXNvdXJjZS1udW0+PHJlbW90ZS1kYXRhYmFzZS1wcm92aWRlcj5OTE08L3Jl
bW90ZS1kYXRhYmFzZS1wcm92aWRlcj48bGFuZ3VhZ2U+ZW5nPC9sYW5ndWFnZT48L3JlY29yZD48
L0NpdGU+PENpdGU+PEF1dGhvcj5SdW1tZWw8L0F1dGhvcj48WWVhcj4yMDEzPC9ZZWFyPjxSZWNO
dW0+MTkzPC9SZWNOdW0+PHJlY29yZD48cmVjLW51bWJlcj4xOTM8L3JlYy1udW1iZXI+PGZvcmVp
Z24ta2V5cz48a2V5IGFwcD0iRU4iIGRiLWlkPSJzdjJhd3hyeGt4dmF4MGV3NXhkcGF6dGEyMHg5
OXQ1MDJzMDAiIHRpbWVzdGFtcD0iMTQwMzAxMDY2NiI+MTkzPC9rZXk+PC9mb3JlaWduLWtleXM+
PHJlZi10eXBlIG5hbWU9IkpvdXJuYWwgQXJ0aWNsZSI+MTc8L3JlZi10eXBlPjxjb250cmlidXRv
cnM+PGF1dGhvcnM+PGF1dGhvcj5SdW1tZWwsIE0uIEouPC9hdXRob3I+PGF1dGhvcj5OaWVkZXJs
ZSwgTi48L2F1dGhvcj48YXV0aG9yPk1hc2NobWV5ZXIsIEcuPC9hdXRob3I+PGF1dGhvcj5CYW5h
dCwgRy4gQS48L2F1dGhvcj48YXV0aG9yPnZvbiBHcnVuaGFnZW4sIFUuPC9hdXRob3I+PGF1dGhv
cj5Mb3NlbSwgQy48L2F1dGhvcj48YXV0aG9yPktvZmFobC1LcmF1c2UsIEQuPC9hdXRob3I+PGF1
dGhvcj5IZWlsLCBHLjwvYXV0aG9yPjxhdXRob3I+V2Vsc2xhdSwgTS48L2F1dGhvcj48YXV0aG9y
PkJhbHNlciwgQy48L2F1dGhvcj48YXV0aG9yPkthaXNlciwgVS48L2F1dGhvcj48YXV0aG9yPldl
aWRtYW5uLCBFLjwvYXV0aG9yPjxhdXRob3I+RHVyaywgSC48L2F1dGhvcj48YXV0aG9yPkJhbGxv
LCBILjwvYXV0aG9yPjxhdXRob3I+U3RhdWNoLCBNLjwvYXV0aG9yPjxhdXRob3I+Um9sbGVyLCBG
LjwvYXV0aG9yPjxhdXRob3I+QmFydGgsIEouPC9hdXRob3I+PGF1dGhvcj5Ib2VsemVyLCBELjwv
YXV0aG9yPjxhdXRob3I+SGlua2UsIEEuPC9hdXRob3I+PGF1dGhvcj5CcnVnZ2VyLCBXLjwvYXV0
aG9yPjwvYXV0aG9ycz48L2NvbnRyaWJ1dG9ycz48YXV0aC1hZGRyZXNzPk1lZGl6aW5pc2NoZSBL
bGluaWsgSVYsIEhvc3BpdGFsIG9mIHRoZSBKdXN0dXMtTGllYmlnLVVuaXZlcnNpdHksIEdpZXNz
ZW4sIEdlcm1hbnkuIG1hdGhpYXMucnVtbWVsQGlubmVyZS5tZWQudW5pLWdpZXNzZW4uZGU8L2F1
dGgtYWRkcmVzcz48dGl0bGVzPjx0aXRsZT5CZW5kYW11c3RpbmUgcGx1cyByaXR1eGltYWIgdmVy
c3VzIENIT1AgcGx1cyByaXR1eGltYWIgYXMgZmlyc3QtbGluZSB0cmVhdG1lbnQgZm9yIHBhdGll
bnRzIHdpdGggaW5kb2xlbnQgYW5kIG1hbnRsZS1jZWxsIGx5bXBob21hczogYW4gb3Blbi1sYWJl
bCwgbXVsdGljZW50cmUsIHJhbmRvbWlzZWQsIHBoYXNlIDMgbm9uLWluZmVyaW9yaXR5IHRyaWFs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TGFuY2V0PC9mdWxsLXRpdGxlPjwvYWx0LXBlcmlvZGljYWw+PHBhZ2VzPjEyMDMtMTA8L3BhZ2Vz
Pjx2b2x1bWU+MzgxPC92b2x1bWU+PG51bWJlcj45ODczPC9udW1iZXI+PGVkaXRpb24+MjAxMy8w
Mi8yNjwvZWRpdGlvbj48a2V5d29yZHM+PGtleXdvcmQ+QWR1bHQ8L2tleXdvcmQ+PGtleXdvcmQ+
QWdlZDwva2V5d29yZD48a2V5d29yZD5BbnRpYm9kaWVzLCBNb25vY2xvbmFsLCBNdXJpbmUtRGVy
aXZlZC9hZG1pbmlzdHJhdGlvbiAmYW1wOyBkb3NhZ2UvYWR2ZXJzZSBlZmZlY3RzPC9rZXl3b3Jk
PjxrZXl3b3JkPkFudGluZW9wbGFzdGljIENvbWJpbmVkIENoZW1vdGhlcmFweSBQcm90b2NvbHMv
YWRtaW5pc3RyYXRpb24gJmFtcDsgZG9zYWdlL2FkdmVyc2U8L2tleXdvcmQ+PGtleXdvcmQ+ZWZm
ZWN0cy8qdGhlcmFwZXV0aWMgdXNlPC9rZXl3b3JkPjxrZXl3b3JkPkN5Y2xvcGhvc3BoYW1pZGUv
YWRtaW5pc3RyYXRpb24gJmFtcDsgZG9zYWdlL2FkdmVyc2UgZWZmZWN0czwva2V5d29yZD48a2V5
d29yZD5EaXNlYXNlLUZyZWUgU3Vydml2YWw8L2tleXdvcmQ+PGtleXdvcmQ+RG94b3J1YmljaW4v
YWRtaW5pc3RyYXRpb24gJmFtcDsgZG9zYWdlL2FkdmVyc2UgZWZmZWN0czwva2V5d29yZD48a2V5
d29yZD5IdW1hbnM8L2tleXdvcmQ+PGtleXdvcmQ+SW5mdXNpb25zLCBJbnRyYXZlbm91czwva2V5
d29yZD48a2V5d29yZD5MeW1waG9tYSwgTWFudGxlLUNlbGwvKmRydWcgdGhlcmFweTwva2V5d29y
ZD48a2V5d29yZD5NaWRkbGUgQWdlZDwva2V5d29yZD48a2V5d29yZD5OaXRyb2dlbiBNdXN0YXJk
IENvbXBvdW5kcy9hZG1pbmlzdHJhdGlvbiAmYW1wOyBkb3NhZ2UvYWR2ZXJzZSBlZmZlY3RzPC9r
ZXl3b3JkPjxrZXl3b3JkPlByZWRuaXNvbmUvYWRtaW5pc3RyYXRpb24gJmFtcDsgZG9zYWdlL2Fk
dmVyc2UgZWZmZWN0czwva2V5d29yZD48a2V5d29yZD5Qcm9zcGVjdGl2ZSBTdHVkaWVzPC9rZXl3
b3JkPjxrZXl3b3JkPlRyZWF0bWVudCBPdXRjb21lPC9rZXl3b3JkPjxrZXl3b3JkPlZpbmNyaXN0
aW5lL2FkbWluaXN0cmF0aW9uICZhbXA7IGRvc2FnZS9hZHZlcnNlIGVmZmVjdHM8L2tleXdvcmQ+
PC9rZXl3b3Jkcz48ZGF0ZXM+PHllYXI+MjAxMzwveWVhcj48cHViLWRhdGVzPjxkYXRlPkFwciA2
PC9kYXRlPjwvcHViLWRhdGVzPjwvZGF0ZXM+PGlzYm4+MDE0MC02NzM2PC9pc2JuPjxhY2Nlc3Np
b24tbnVtPjIzNDMzNzM5PC9hY2Nlc3Npb24tbnVtPjx1cmxzPjwvdXJscz48ZWxlY3Ryb25pYy1y
ZXNvdXJjZS1udW0+MTAuMTAxNi9zMDE0MC02NzM2KDEyKTYxNzYzLTI8L2VsZWN0cm9uaWMtcmVz
b3VyY2UtbnVtPjxyZW1vdGUtZGF0YWJhc2UtcHJvdmlkZXI+TkxNPC9yZW1vdGUtZGF0YWJhc2Ut
cHJvdmlkZXI+PGxhbmd1YWdlPmVuZzwvbGFuZ3VhZ2U+PC9yZWNvcmQ+PC9DaXRlPjwvRW5kTm90
ZT4A
</w:fldData>
        </w:fldChar>
      </w:r>
      <w:r w:rsidR="00466EFD">
        <w:instrText xml:space="preserve"> ADDIN EN.CITE </w:instrText>
      </w:r>
      <w:r w:rsidR="00466EFD">
        <w:fldChar w:fldCharType="begin">
          <w:fldData xml:space="preserve">PEVuZE5vdGU+PENpdGU+PEF1dGhvcj5DYXN0aWxsbzwvQXV0aG9yPjxZZWFyPjIwMTc8L1llYXI+
PFJlY051bT4zOTM8L1JlY051bT48RGlzcGxheVRleHQ+KDIwMDsyMDEpPC9EaXNwbGF5VGV4dD48
cmVjb3JkPjxyZWMtbnVtYmVyPjM5MzwvcmVjLW51bWJlcj48Zm9yZWlnbi1rZXlzPjxrZXkgYXBw
PSJFTiIgZGItaWQ9InN2MmF3eHJ4a3h2YXgwZXc1eGRwYXp0YTIweDk5dDUwMnMwMCIgdGltZXN0
YW1wPSIxNTQ4NjY0OTc1Ij4zOTM8L2tleT48L2ZvcmVpZ24ta2V5cz48cmVmLXR5cGUgbmFtZT0i
Sm91cm5hbCBBcnRpY2xlIj4xNzwvcmVmLXR5cGU+PGNvbnRyaWJ1dG9ycz48YXV0aG9ycz48YXV0
aG9yPkNhc3RpbGxvLCBKLiBKLjwvYXV0aG9yPjxhdXRob3I+VHJlb24sIFMuIFAuPC9hdXRob3I+
PC9hdXRob3JzPjwvY29udHJpYnV0b3JzPjxhdXRoLWFkZHJlc3M+QmluZyBDZW50ZXIgZm9yIFdh
bGRlbnN0cm9tIE1hY3JvZ2xvYnVsaW5lbWlhLCBEYW5hLUZhcmJlciBDYW5jZXIgSW5zdGl0dXRl
LCBIYXJ2YXJkIE1lZGljYWwgU2Nob29sLCBCb3N0b24sIE1BLjwvYXV0aC1hZGRyZXNzPjx0aXRs
ZXM+PHRpdGxlPlRvd2FyZCBwZXJzb25hbGl6ZWQgdHJlYXRtZW50IGluIFdhbGRlbnN0cm9tIG1h
Y3JvZ2xvYnVsaW5lbWlhPC90aXRsZT48c2Vjb25kYXJ5LXRpdGxlPkhlbWF0b2xvZ3kgQW0gU29j
IEhlbWF0b2wgRWR1YyBQcm9ncmFtPC9zZWNvbmRhcnktdGl0bGU+PGFsdC10aXRsZT5IZW1hdG9s
b2d5LiBBbWVyaWNhbiBTb2NpZXR5IG9mIEhlbWF0b2xvZ3kuIEVkdWNhdGlvbiBQcm9ncmFtPC9h
bHQtdGl0bGU+PC90aXRsZXM+PHBlcmlvZGljYWw+PGZ1bGwtdGl0bGU+SGVtYXRvbG9neSAvIHRo
ZSBFZHVjYXRpb24gUHJvZ3JhbSBvZiB0aGUgQW1lcmljYW4gU29jaWV0eSBvZiBIZW1hdG9sb2d5
LiBBbWVyaWNhbiBTb2NpZXR5IG9mIEhlbWF0b2xvZ3kuIEVkdWNhdGlvbiBQcm9ncmFtPC9mdWxs
LXRpdGxlPjxhYmJyLTE+SGVtYXRvbG9neSBBbSBTb2MgSGVtYXRvbCBFZHVjIFByb2dyYW08L2Fi
YnItMT48L3BlcmlvZGljYWw+PHBhZ2VzPjM2NS0zNzA8L3BhZ2VzPjx2b2x1bWU+MjAxNzwvdm9s
dW1lPjxudW1iZXI+MTwvbnVtYmVyPjxlZGl0aW9uPjIwMTcvMTIvMTA8L2VkaXRpb24+PGtleXdv
cmRzPjxrZXl3b3JkPipBbGdvcml0aG1zPC9rZXl3b3JkPjxrZXl3b3JkPkFsa3lsYXRpbmcgQWdl
bnRzL3RoZXJhcGV1dGljIHVzZTwva2V5d29yZD48a2V5d29yZD5BbnRpbmVvcGxhc3RpYyBBZ2Vu
dHMvKnRoZXJhcGV1dGljIHVzZTwva2V5d29yZD48a2V5d29yZD5BbnRpbmVvcGxhc3RpYyBBZ2Vu
dHMsIEltbXVub2xvZ2ljYWwvdGhlcmFwZXV0aWMgdXNlPC9rZXl3b3JkPjxrZXl3b3JkPkRpc2Vh
c2UtRnJlZSBTdXJ2aXZhbDwva2V5d29yZD48a2V5d29yZD5IdW1hbnM8L2tleXdvcmQ+PGtleXdv
cmQ+TXV0YXRpb248L2tleXdvcmQ+PGtleXdvcmQ+TXllbG9pZCBEaWZmZXJlbnRpYXRpb24gRmFj
dG9yIDg4L2dlbmV0aWNzPC9rZXl3b3JkPjxrZXl3b3JkPlByZWNpc2lvbiBNZWRpY2luZS8qbWV0
aG9kczwva2V5d29yZD48a2V5d29yZD5Qcm90ZWFzb21lIEluaGliaXRvcnMvdGhlcmFwZXV0aWMg
dXNlPC9rZXl3b3JkPjxrZXl3b3JkPlByb3RlaW4gS2luYXNlIEluaGliaXRvcnMvdGhlcmFwZXV0
aWMgdXNlPC9rZXl3b3JkPjxrZXl3b3JkPlJlY2VwdG9ycywgQ1hDUjQvZ2VuZXRpY3M8L2tleXdv
cmQ+PGtleXdvcmQ+U3Vydml2YWwgUmF0ZTwva2V5d29yZD48a2V5d29yZD4qV2FsZGVuc3Ryb20g
TWFjcm9nbG9idWxpbmVtaWEvZGlhZ25vc2lzL2RydWcgdGhlcmFweS9nZW5ldGljcy9tb3J0YWxp
dHk8L2tleXdvcmQ+PC9rZXl3b3Jkcz48ZGF0ZXM+PHllYXI+MjAxNzwveWVhcj48cHViLWRhdGVz
PjxkYXRlPkRlYyA4PC9kYXRlPjwvcHViLWRhdGVzPjwvZGF0ZXM+PGlzYm4+MTUyMC00MzgzPC9p
c2JuPjxhY2Nlc3Npb24tbnVtPjI5MjIyMjgwPC9hY2Nlc3Npb24tbnVtPjx1cmxzPjwvdXJscz48
Y3VzdG9tMj5QTUM2MTQyNTU0IGZyb20gQWJidmllLCBHaWxlYWQsIEphbnNzZW4sIE1pbGxlbm5p
dW0sIGFuZCBQaGFybWFjeWNsaWNzLiBTLlAuVC4gaGFzIHJlY2VpdmVkIHJlc2VhcmNoIGZ1bmRz
IGFuZCBob25vcmFyaWEgZnJvbSBKYW5zc2VuIGFuZCBQaGFybWFjeWNsaWNzLjwvY3VzdG9tMj48
ZWxlY3Ryb25pYy1yZXNvdXJjZS1udW0+MTAuMTE4Mi9hc2hlZHVjYXRpb24tMjAxNy4xLjM2NTwv
ZWxlY3Ryb25pYy1yZXNvdXJjZS1udW0+PHJlbW90ZS1kYXRhYmFzZS1wcm92aWRlcj5OTE08L3Jl
bW90ZS1kYXRhYmFzZS1wcm92aWRlcj48bGFuZ3VhZ2U+ZW5nPC9sYW5ndWFnZT48L3JlY29yZD48
L0NpdGU+PENpdGU+PEF1dGhvcj5SdW1tZWw8L0F1dGhvcj48WWVhcj4yMDEzPC9ZZWFyPjxSZWNO
dW0+MTkzPC9SZWNOdW0+PHJlY29yZD48cmVjLW51bWJlcj4xOTM8L3JlYy1udW1iZXI+PGZvcmVp
Z24ta2V5cz48a2V5IGFwcD0iRU4iIGRiLWlkPSJzdjJhd3hyeGt4dmF4MGV3NXhkcGF6dGEyMHg5
OXQ1MDJzMDAiIHRpbWVzdGFtcD0iMTQwMzAxMDY2NiI+MTkzPC9rZXk+PC9mb3JlaWduLWtleXM+
PHJlZi10eXBlIG5hbWU9IkpvdXJuYWwgQXJ0aWNsZSI+MTc8L3JlZi10eXBlPjxjb250cmlidXRv
cnM+PGF1dGhvcnM+PGF1dGhvcj5SdW1tZWwsIE0uIEouPC9hdXRob3I+PGF1dGhvcj5OaWVkZXJs
ZSwgTi48L2F1dGhvcj48YXV0aG9yPk1hc2NobWV5ZXIsIEcuPC9hdXRob3I+PGF1dGhvcj5CYW5h
dCwgRy4gQS48L2F1dGhvcj48YXV0aG9yPnZvbiBHcnVuaGFnZW4sIFUuPC9hdXRob3I+PGF1dGhv
cj5Mb3NlbSwgQy48L2F1dGhvcj48YXV0aG9yPktvZmFobC1LcmF1c2UsIEQuPC9hdXRob3I+PGF1
dGhvcj5IZWlsLCBHLjwvYXV0aG9yPjxhdXRob3I+V2Vsc2xhdSwgTS48L2F1dGhvcj48YXV0aG9y
PkJhbHNlciwgQy48L2F1dGhvcj48YXV0aG9yPkthaXNlciwgVS48L2F1dGhvcj48YXV0aG9yPldl
aWRtYW5uLCBFLjwvYXV0aG9yPjxhdXRob3I+RHVyaywgSC48L2F1dGhvcj48YXV0aG9yPkJhbGxv
LCBILjwvYXV0aG9yPjxhdXRob3I+U3RhdWNoLCBNLjwvYXV0aG9yPjxhdXRob3I+Um9sbGVyLCBG
LjwvYXV0aG9yPjxhdXRob3I+QmFydGgsIEouPC9hdXRob3I+PGF1dGhvcj5Ib2VsemVyLCBELjwv
YXV0aG9yPjxhdXRob3I+SGlua2UsIEEuPC9hdXRob3I+PGF1dGhvcj5CcnVnZ2VyLCBXLjwvYXV0
aG9yPjwvYXV0aG9ycz48L2NvbnRyaWJ1dG9ycz48YXV0aC1hZGRyZXNzPk1lZGl6aW5pc2NoZSBL
bGluaWsgSVYsIEhvc3BpdGFsIG9mIHRoZSBKdXN0dXMtTGllYmlnLVVuaXZlcnNpdHksIEdpZXNz
ZW4sIEdlcm1hbnkuIG1hdGhpYXMucnVtbWVsQGlubmVyZS5tZWQudW5pLWdpZXNzZW4uZGU8L2F1
dGgtYWRkcmVzcz48dGl0bGVzPjx0aXRsZT5CZW5kYW11c3RpbmUgcGx1cyByaXR1eGltYWIgdmVy
c3VzIENIT1AgcGx1cyByaXR1eGltYWIgYXMgZmlyc3QtbGluZSB0cmVhdG1lbnQgZm9yIHBhdGll
bnRzIHdpdGggaW5kb2xlbnQgYW5kIG1hbnRsZS1jZWxsIGx5bXBob21hczogYW4gb3Blbi1sYWJl
bCwgbXVsdGljZW50cmUsIHJhbmRvbWlzZWQsIHBoYXNlIDMgbm9uLWluZmVyaW9yaXR5IHRyaWFs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TGFuY2V0PC9mdWxsLXRpdGxlPjwvYWx0LXBlcmlvZGljYWw+PHBhZ2VzPjEyMDMtMTA8L3BhZ2Vz
Pjx2b2x1bWU+MzgxPC92b2x1bWU+PG51bWJlcj45ODczPC9udW1iZXI+PGVkaXRpb24+MjAxMy8w
Mi8yNjwvZWRpdGlvbj48a2V5d29yZHM+PGtleXdvcmQ+QWR1bHQ8L2tleXdvcmQ+PGtleXdvcmQ+
QWdlZDwva2V5d29yZD48a2V5d29yZD5BbnRpYm9kaWVzLCBNb25vY2xvbmFsLCBNdXJpbmUtRGVy
aXZlZC9hZG1pbmlzdHJhdGlvbiAmYW1wOyBkb3NhZ2UvYWR2ZXJzZSBlZmZlY3RzPC9rZXl3b3Jk
PjxrZXl3b3JkPkFudGluZW9wbGFzdGljIENvbWJpbmVkIENoZW1vdGhlcmFweSBQcm90b2NvbHMv
YWRtaW5pc3RyYXRpb24gJmFtcDsgZG9zYWdlL2FkdmVyc2U8L2tleXdvcmQ+PGtleXdvcmQ+ZWZm
ZWN0cy8qdGhlcmFwZXV0aWMgdXNlPC9rZXl3b3JkPjxrZXl3b3JkPkN5Y2xvcGhvc3BoYW1pZGUv
YWRtaW5pc3RyYXRpb24gJmFtcDsgZG9zYWdlL2FkdmVyc2UgZWZmZWN0czwva2V5d29yZD48a2V5
d29yZD5EaXNlYXNlLUZyZWUgU3Vydml2YWw8L2tleXdvcmQ+PGtleXdvcmQ+RG94b3J1YmljaW4v
YWRtaW5pc3RyYXRpb24gJmFtcDsgZG9zYWdlL2FkdmVyc2UgZWZmZWN0czwva2V5d29yZD48a2V5
d29yZD5IdW1hbnM8L2tleXdvcmQ+PGtleXdvcmQ+SW5mdXNpb25zLCBJbnRyYXZlbm91czwva2V5
d29yZD48a2V5d29yZD5MeW1waG9tYSwgTWFudGxlLUNlbGwvKmRydWcgdGhlcmFweTwva2V5d29y
ZD48a2V5d29yZD5NaWRkbGUgQWdlZDwva2V5d29yZD48a2V5d29yZD5OaXRyb2dlbiBNdXN0YXJk
IENvbXBvdW5kcy9hZG1pbmlzdHJhdGlvbiAmYW1wOyBkb3NhZ2UvYWR2ZXJzZSBlZmZlY3RzPC9r
ZXl3b3JkPjxrZXl3b3JkPlByZWRuaXNvbmUvYWRtaW5pc3RyYXRpb24gJmFtcDsgZG9zYWdlL2Fk
dmVyc2UgZWZmZWN0czwva2V5d29yZD48a2V5d29yZD5Qcm9zcGVjdGl2ZSBTdHVkaWVzPC9rZXl3
b3JkPjxrZXl3b3JkPlRyZWF0bWVudCBPdXRjb21lPC9rZXl3b3JkPjxrZXl3b3JkPlZpbmNyaXN0
aW5lL2FkbWluaXN0cmF0aW9uICZhbXA7IGRvc2FnZS9hZHZlcnNlIGVmZmVjdHM8L2tleXdvcmQ+
PC9rZXl3b3Jkcz48ZGF0ZXM+PHllYXI+MjAxMzwveWVhcj48cHViLWRhdGVzPjxkYXRlPkFwciA2
PC9kYXRlPjwvcHViLWRhdGVzPjwvZGF0ZXM+PGlzYm4+MDE0MC02NzM2PC9pc2JuPjxhY2Nlc3Np
b24tbnVtPjIzNDMzNzM5PC9hY2Nlc3Npb24tbnVtPjx1cmxzPjwvdXJscz48ZWxlY3Ryb25pYy1y
ZXNvdXJjZS1udW0+MTAuMTAxNi9zMDE0MC02NzM2KDEyKTYxNzYzLTI8L2VsZWN0cm9uaWMtcmVz
b3VyY2UtbnVtPjxyZW1vdGUtZGF0YWJhc2UtcHJvdmlkZXI+TkxNPC9yZW1vdGUtZGF0YWJhc2Ut
cHJvdmlkZXI+PGxhbmd1YWdlPmVuZzwvbGFuZ3VhZ2U+PC9yZWNvcmQ+PC9DaXRlPjwvRW5kTm90
ZT4A
</w:fldData>
        </w:fldChar>
      </w:r>
      <w:r w:rsidR="00466EFD">
        <w:instrText xml:space="preserve"> ADDIN EN.CITE.DATA </w:instrText>
      </w:r>
      <w:r w:rsidR="00466EFD">
        <w:fldChar w:fldCharType="end"/>
      </w:r>
      <w:r w:rsidR="00796D2F">
        <w:fldChar w:fldCharType="separate"/>
      </w:r>
      <w:r w:rsidR="00466EFD">
        <w:rPr>
          <w:noProof/>
        </w:rPr>
        <w:t>(200;201)</w:t>
      </w:r>
      <w:r w:rsidR="00796D2F">
        <w:fldChar w:fldCharType="end"/>
      </w:r>
      <w:r>
        <w:t xml:space="preserve">. Bortezomib-baserte regimer gir også rask effekt og høye responsrater </w:t>
      </w:r>
      <w:r w:rsidR="00796D2F">
        <w:fldChar w:fldCharType="begin">
          <w:fldData xml:space="preserve">PEVuZE5vdGU+PENpdGU+PEF1dGhvcj5EaW1vcG91bG9zPC9BdXRob3I+PFllYXI+MjAxMzwvWWVh
cj48UmVjTnVtPjM5NDwvUmVjTnVtPjxEaXNwbGF5VGV4dD4oMjAyKTwvRGlzcGxheVRleHQ+PHJl
Y29yZD48cmVjLW51bWJlcj4zOTQ8L3JlYy1udW1iZXI+PGZvcmVpZ24ta2V5cz48a2V5IGFwcD0i
RU4iIGRiLWlkPSJzdjJhd3hyeGt4dmF4MGV3NXhkcGF6dGEyMHg5OXQ1MDJzMDAiIHRpbWVzdGFt
cD0iMTU0ODY2NDk3NSI+Mzk0PC9rZXk+PC9mb3JlaWduLWtleXM+PHJlZi10eXBlIG5hbWU9Ikpv
dXJuYWwgQXJ0aWNsZSI+MTc8L3JlZi10eXBlPjxjb250cmlidXRvcnM+PGF1dGhvcnM+PGF1dGhv
cj5EaW1vcG91bG9zLCBNLiBBLjwvYXV0aG9yPjxhdXRob3I+R2FyY2lhLVNhbnosIFIuPC9hdXRo
b3I+PGF1dGhvcj5HYXZyaWF0b3BvdWxvdSwgTS48L2F1dGhvcj48YXV0aG9yPk1vcmVsLCBQLjwv
YXV0aG9yPjxhdXRob3I+S3lydHNvbmlzLCBNLiBDLjwvYXV0aG9yPjxhdXRob3I+TWljaGFsaXMs
IEUuPC9hdXRob3I+PGF1dGhvcj5LYXJ0YXNpcywgWi48L2F1dGhvcj48YXV0aG9yPkxlbGV1LCBY
LjwvYXV0aG9yPjxhdXRob3I+UGFsbGFkaW5pLCBHLjwvYXV0aG9yPjxhdXRob3I+VGVkZXNjaGks
IEEuPC9hdXRob3I+PGF1dGhvcj5HaWthLCBELjwvYXV0aG9yPjxhdXRob3I+TWVybGluaSwgRy48
L2F1dGhvcj48YXV0aG9yPkthc3RyaXRpcywgRS48L2F1dGhvcj48YXV0aG9yPlNvbm5ldmVsZCwg
UC48L2F1dGhvcj48L2F1dGhvcnM+PC9jb250cmlidXRvcnM+PGF1dGgtYWRkcmVzcz5EZXBhcnRt
ZW50IG9mIENsaW5pY2FsIFRoZXJhcGV1dGljcywgTmF0aW9uYWwgYW5kIEthcG9kaXN0cmlhbiBV
bml2ZXJzaXR5IG9mIEF0aGVucyBTY2hvb2wgb2YgTWVkaWNpbmUsIEF0aGVucywgR3JlZWNlOzwv
YXV0aC1hZGRyZXNzPjx0aXRsZXM+PHRpdGxlPlByaW1hcnkgdGhlcmFweSBvZiBXYWxkZW5zdHJv
bSBtYWNyb2dsb2J1bGluZW1pYSAoV00pIHdpdGggd2Vla2x5IGJvcnRlem9taWIsIGxvdy1kb3Nl
IGRleGFtZXRoYXNvbmUsIGFuZCByaXR1eGltYWIgKEJEUik6IGxvbmctdGVybSByZXN1bHRzIG9m
IGEgcGhhc2UgMiBzdHVkeSBvZiB0aGUgRXVyb3BlYW4gTXllbG9tYSBOZXR3b3JrIChFTU4pPC90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L2Z1bGwtdGl0bGU+PC9hbHQtcGVyaW9kaWNhbD48cGFnZXM+MzI3Ni04MjwvcGFnZXM+PHZvbHVt
ZT4xMjI8L3ZvbHVtZT48bnVtYmVyPjE5PC9udW1iZXI+PGVkaXRpb24+MjAxMy8wOS8wNjwvZWRp
dGlvbj48a2V5d29yZHM+PGtleXdvcmQ+QWR1bHQ8L2tleXdvcmQ+PGtleXdvcmQ+QWdlZDwva2V5
d29yZD48a2V5d29yZD5BZ2VkLCA4MCBhbmQgb3Zlcjwva2V5d29yZD48a2V5d29yZD5BbnRpYm9k
aWVzLCBNb25vY2xvbmFsLCBNdXJpbmUtRGVyaXZlZC9hZG1pbmlzdHJhdGlvbiAmYW1wOyBkb3Nh
Z2U8L2tleXdvcmQ+PGtleXdvcmQ+QW50aW5lb3BsYXN0aWMgQ29tYmluZWQgQ2hlbW90aGVyYXB5
IFByb3RvY29scy9hZHZlcnNlIGVmZmVjdHMvKnRoZXJhcGV1dGljIHVzZTwva2V5d29yZD48a2V5
d29yZD5Cb3JvbmljIEFjaWRzL2FkbWluaXN0cmF0aW9uICZhbXA7IGRvc2FnZTwva2V5d29yZD48
a2V5d29yZD5Cb3J0ZXpvbWliPC9rZXl3b3JkPjxrZXl3b3JkPkRleGFtZXRoYXNvbmUvYWRtaW5p
c3RyYXRpb24gJmFtcDsgZG9zYWdlPC9rZXl3b3JkPjxrZXl3b3JkPkRydWcgQWRtaW5pc3RyYXRp
b24gU2NoZWR1bGU8L2tleXdvcmQ+PGtleXdvcmQ+RmVtYWxlPC9rZXl3b3JkPjxrZXl3b3JkPkh1
bWFuczwva2V5d29yZD48a2V5d29yZD5JbW11bm9nbG9idWxpbiBNLypibG9vZDwva2V5d29yZD48
a2V5d29yZD5NYWxlPC9rZXl3b3JkPjxrZXl3b3JkPk1pZGRsZSBBZ2VkPC9rZXl3b3JkPjxrZXl3
b3JkPlBlcmlwaGVyYWwgTmVydm91cyBTeXN0ZW0gRGlzZWFzZXMvZXRpb2xvZ3kvcGF0aG9sb2d5
PC9rZXl3b3JkPjxrZXl3b3JkPlB5cmF6aW5lcy9hZG1pbmlzdHJhdGlvbiAmYW1wOyBkb3NhZ2U8
L2tleXdvcmQ+PGtleXdvcmQ+Uml0dXhpbWFiPC9rZXl3b3JkPjxrZXl3b3JkPlN1cnZpdmFsIEFu
YWx5c2lzPC9rZXl3b3JkPjxrZXl3b3JkPlRyZWF0bWVudCBPdXRjb21lPC9rZXl3b3JkPjxrZXl3
b3JkPldhbGRlbnN0cm9tIE1hY3JvZ2xvYnVsaW5lbWlhL2Jsb29kLypkcnVnIHRoZXJhcHkvbW9y
dGFsaXR5L3BhdGhvbG9neTwva2V5d29yZD48L2tleXdvcmRzPjxkYXRlcz48eWVhcj4yMDEzPC95
ZWFyPjxwdWItZGF0ZXM+PGRhdGU+Tm92IDc8L2RhdGU+PC9wdWItZGF0ZXM+PC9kYXRlcz48aXNi
bj4wMDA2LTQ5NzE8L2lzYm4+PGFjY2Vzc2lvbi1udW0+MjQwMDQ2Njc8L2FjY2Vzc2lvbi1udW0+
PHVybHM+PC91cmxzPjxlbGVjdHJvbmljLXJlc291cmNlLW51bT4xMC4xMTgyL2Jsb29kLTIwMTMt
MDUtNTAzODYyPC9lbGVjdHJvbmljLXJlc291cmNlLW51bT48cmVtb3RlLWRhdGFiYXNlLXByb3Zp
ZGVyPk5MTTwvcmVtb3RlLWRhdGFiYXNlLXByb3ZpZGVyPjxsYW5ndWFnZT5lbmc8L2xhbmd1YWdl
PjwvcmVjb3JkPjwvQ2l0ZT48L0VuZE5vdGU+
</w:fldData>
        </w:fldChar>
      </w:r>
      <w:r w:rsidR="00466EFD">
        <w:instrText xml:space="preserve"> ADDIN EN.CITE </w:instrText>
      </w:r>
      <w:r w:rsidR="00466EFD">
        <w:fldChar w:fldCharType="begin">
          <w:fldData xml:space="preserve">PEVuZE5vdGU+PENpdGU+PEF1dGhvcj5EaW1vcG91bG9zPC9BdXRob3I+PFllYXI+MjAxMzwvWWVh
cj48UmVjTnVtPjM5NDwvUmVjTnVtPjxEaXNwbGF5VGV4dD4oMjAyKTwvRGlzcGxheVRleHQ+PHJl
Y29yZD48cmVjLW51bWJlcj4zOTQ8L3JlYy1udW1iZXI+PGZvcmVpZ24ta2V5cz48a2V5IGFwcD0i
RU4iIGRiLWlkPSJzdjJhd3hyeGt4dmF4MGV3NXhkcGF6dGEyMHg5OXQ1MDJzMDAiIHRpbWVzdGFt
cD0iMTU0ODY2NDk3NSI+Mzk0PC9rZXk+PC9mb3JlaWduLWtleXM+PHJlZi10eXBlIG5hbWU9Ikpv
dXJuYWwgQXJ0aWNsZSI+MTc8L3JlZi10eXBlPjxjb250cmlidXRvcnM+PGF1dGhvcnM+PGF1dGhv
cj5EaW1vcG91bG9zLCBNLiBBLjwvYXV0aG9yPjxhdXRob3I+R2FyY2lhLVNhbnosIFIuPC9hdXRo
b3I+PGF1dGhvcj5HYXZyaWF0b3BvdWxvdSwgTS48L2F1dGhvcj48YXV0aG9yPk1vcmVsLCBQLjwv
YXV0aG9yPjxhdXRob3I+S3lydHNvbmlzLCBNLiBDLjwvYXV0aG9yPjxhdXRob3I+TWljaGFsaXMs
IEUuPC9hdXRob3I+PGF1dGhvcj5LYXJ0YXNpcywgWi48L2F1dGhvcj48YXV0aG9yPkxlbGV1LCBY
LjwvYXV0aG9yPjxhdXRob3I+UGFsbGFkaW5pLCBHLjwvYXV0aG9yPjxhdXRob3I+VGVkZXNjaGks
IEEuPC9hdXRob3I+PGF1dGhvcj5HaWthLCBELjwvYXV0aG9yPjxhdXRob3I+TWVybGluaSwgRy48
L2F1dGhvcj48YXV0aG9yPkthc3RyaXRpcywgRS48L2F1dGhvcj48YXV0aG9yPlNvbm5ldmVsZCwg
UC48L2F1dGhvcj48L2F1dGhvcnM+PC9jb250cmlidXRvcnM+PGF1dGgtYWRkcmVzcz5EZXBhcnRt
ZW50IG9mIENsaW5pY2FsIFRoZXJhcGV1dGljcywgTmF0aW9uYWwgYW5kIEthcG9kaXN0cmlhbiBV
bml2ZXJzaXR5IG9mIEF0aGVucyBTY2hvb2wgb2YgTWVkaWNpbmUsIEF0aGVucywgR3JlZWNlOzwv
YXV0aC1hZGRyZXNzPjx0aXRsZXM+PHRpdGxlPlByaW1hcnkgdGhlcmFweSBvZiBXYWxkZW5zdHJv
bSBtYWNyb2dsb2J1bGluZW1pYSAoV00pIHdpdGggd2Vla2x5IGJvcnRlem9taWIsIGxvdy1kb3Nl
IGRleGFtZXRoYXNvbmUsIGFuZCByaXR1eGltYWIgKEJEUik6IGxvbmctdGVybSByZXN1bHRzIG9m
IGEgcGhhc2UgMiBzdHVkeSBvZiB0aGUgRXVyb3BlYW4gTXllbG9tYSBOZXR3b3JrIChFTU4pPC90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L2Z1bGwtdGl0bGU+PC9hbHQtcGVyaW9kaWNhbD48cGFnZXM+MzI3Ni04MjwvcGFnZXM+PHZvbHVt
ZT4xMjI8L3ZvbHVtZT48bnVtYmVyPjE5PC9udW1iZXI+PGVkaXRpb24+MjAxMy8wOS8wNjwvZWRp
dGlvbj48a2V5d29yZHM+PGtleXdvcmQ+QWR1bHQ8L2tleXdvcmQ+PGtleXdvcmQ+QWdlZDwva2V5
d29yZD48a2V5d29yZD5BZ2VkLCA4MCBhbmQgb3Zlcjwva2V5d29yZD48a2V5d29yZD5BbnRpYm9k
aWVzLCBNb25vY2xvbmFsLCBNdXJpbmUtRGVyaXZlZC9hZG1pbmlzdHJhdGlvbiAmYW1wOyBkb3Nh
Z2U8L2tleXdvcmQ+PGtleXdvcmQ+QW50aW5lb3BsYXN0aWMgQ29tYmluZWQgQ2hlbW90aGVyYXB5
IFByb3RvY29scy9hZHZlcnNlIGVmZmVjdHMvKnRoZXJhcGV1dGljIHVzZTwva2V5d29yZD48a2V5
d29yZD5Cb3JvbmljIEFjaWRzL2FkbWluaXN0cmF0aW9uICZhbXA7IGRvc2FnZTwva2V5d29yZD48
a2V5d29yZD5Cb3J0ZXpvbWliPC9rZXl3b3JkPjxrZXl3b3JkPkRleGFtZXRoYXNvbmUvYWRtaW5p
c3RyYXRpb24gJmFtcDsgZG9zYWdlPC9rZXl3b3JkPjxrZXl3b3JkPkRydWcgQWRtaW5pc3RyYXRp
b24gU2NoZWR1bGU8L2tleXdvcmQ+PGtleXdvcmQ+RmVtYWxlPC9rZXl3b3JkPjxrZXl3b3JkPkh1
bWFuczwva2V5d29yZD48a2V5d29yZD5JbW11bm9nbG9idWxpbiBNLypibG9vZDwva2V5d29yZD48
a2V5d29yZD5NYWxlPC9rZXl3b3JkPjxrZXl3b3JkPk1pZGRsZSBBZ2VkPC9rZXl3b3JkPjxrZXl3
b3JkPlBlcmlwaGVyYWwgTmVydm91cyBTeXN0ZW0gRGlzZWFzZXMvZXRpb2xvZ3kvcGF0aG9sb2d5
PC9rZXl3b3JkPjxrZXl3b3JkPlB5cmF6aW5lcy9hZG1pbmlzdHJhdGlvbiAmYW1wOyBkb3NhZ2U8
L2tleXdvcmQ+PGtleXdvcmQ+Uml0dXhpbWFiPC9rZXl3b3JkPjxrZXl3b3JkPlN1cnZpdmFsIEFu
YWx5c2lzPC9rZXl3b3JkPjxrZXl3b3JkPlRyZWF0bWVudCBPdXRjb21lPC9rZXl3b3JkPjxrZXl3
b3JkPldhbGRlbnN0cm9tIE1hY3JvZ2xvYnVsaW5lbWlhL2Jsb29kLypkcnVnIHRoZXJhcHkvbW9y
dGFsaXR5L3BhdGhvbG9neTwva2V5d29yZD48L2tleXdvcmRzPjxkYXRlcz48eWVhcj4yMDEzPC95
ZWFyPjxwdWItZGF0ZXM+PGRhdGU+Tm92IDc8L2RhdGU+PC9wdWItZGF0ZXM+PC9kYXRlcz48aXNi
bj4wMDA2LTQ5NzE8L2lzYm4+PGFjY2Vzc2lvbi1udW0+MjQwMDQ2Njc8L2FjY2Vzc2lvbi1udW0+
PHVybHM+PC91cmxzPjxlbGVjdHJvbmljLXJlc291cmNlLW51bT4xMC4xMTgyL2Jsb29kLTIwMTMt
MDUtNTAzODYyPC9lbGVjdHJvbmljLXJlc291cmNlLW51bT48cmVtb3RlLWRhdGFiYXNlLXByb3Zp
ZGVyPk5MTTwvcmVtb3RlLWRhdGFiYXNlLXByb3ZpZGVyPjxsYW5ndWFnZT5lbmc8L2xhbmd1YWdl
PjwvcmVjb3JkPjwvQ2l0ZT48L0VuZE5vdGU+
</w:fldData>
        </w:fldChar>
      </w:r>
      <w:r w:rsidR="00466EFD">
        <w:instrText xml:space="preserve"> ADDIN EN.CITE.DATA </w:instrText>
      </w:r>
      <w:r w:rsidR="00466EFD">
        <w:fldChar w:fldCharType="end"/>
      </w:r>
      <w:r w:rsidR="00796D2F">
        <w:fldChar w:fldCharType="separate"/>
      </w:r>
      <w:r w:rsidR="00466EFD">
        <w:rPr>
          <w:noProof/>
        </w:rPr>
        <w:t>(202)</w:t>
      </w:r>
      <w:r w:rsidR="00796D2F">
        <w:fldChar w:fldCharType="end"/>
      </w:r>
      <w:r>
        <w:t xml:space="preserve">. Pasienter med nevropati som får bortezomib, må overvåkes ekstra nøye mht. evt. forverring av nevropatien, men god effekt på eksisterende nevropati er også observert </w:t>
      </w:r>
      <w:r w:rsidR="00796D2F">
        <w:fldChar w:fldCharType="begin">
          <w:fldData xml:space="preserve">PEVuZE5vdGU+PENpdGU+PEF1dGhvcj5EJmFwb3M7U2E8L0F1dGhvcj48WWVhcj4yMDE3PC9ZZWFy
PjxSZWNOdW0+NDQ1PC9SZWNOdW0+PERpc3BsYXlUZXh0PigxODkpPC9EaXNwbGF5VGV4dD48cmVj
b3JkPjxyZWMtbnVtYmVyPjQ0NTwvcmVjLW51bWJlcj48Zm9yZWlnbi1rZXlzPjxrZXkgYXBwPSJF
TiIgZGItaWQ9InN2MmF3eHJ4a3h2YXgwZXc1eGRwYXp0YTIweDk5dDUwMnMwMCIgdGltZXN0YW1w
PSIxNTczMjI1MjA5Ij40NDU8L2tleT48L2ZvcmVpZ24ta2V5cz48cmVmLXR5cGUgbmFtZT0iSm91
cm5hbCBBcnRpY2xlIj4xNzwvcmVmLXR5cGU+PGNvbnRyaWJ1dG9ycz48YXV0aG9ycz48YXV0aG9y
PkQmYXBvcztTYSwgUy48L2F1dGhvcj48YXV0aG9yPktlcnN0ZW4sIE0uIEouPC9hdXRob3I+PGF1
dGhvcj5DYXN0aWxsbywgSi4gSi48L2F1dGhvcj48YXV0aG9yPkRpbW9wb3Vsb3MsIE0uPC9hdXRo
b3I+PGF1dGhvcj5LYXN0cml0aXMsIEUuPC9hdXRob3I+PGF1dGhvcj5MYWFuZSwgRS48L2F1dGhv
cj48YXV0aG9yPkxlYmxvbmQsIFYuPC9hdXRob3I+PGF1dGhvcj5NZXJsaW5pLCBHLjwvYXV0aG9y
PjxhdXRob3I+VHJlb24sIFMuIFAuPC9hdXRob3I+PGF1dGhvcj5Wb3MsIEouIE0uPC9hdXRob3I+
PGF1dGhvcj5MdW5uLCBNLiBQLjwvYXV0aG9yPjwvYXV0aG9ycz48L2NvbnRyaWJ1dG9ycz48YXV0
aC1hZGRyZXNzPldhbGRlbnN0cm9tIENsaW5pYywgQ2FuY2VyIERpdmlzaW9uLCBVbml2ZXJzaXR5
IENvbGxlZ2UgTG9uZG9uIEhvc3BpdGFscyBOSFMgRm91bmRhdGlvbiBUcnVzdCwgTG9uZG9uLCBV
Sy4mI3hEO0RlcGFydG1lbnQgb2YgSGFlbWF0b2xvZ3ksIEFjYWRlbWljIE1lZGljYWwgQ2VudHJl
LCBBbXN0ZXJkYW0sIHRoZSBOZXRoZXJsYW5kcy4mI3hEO0JpbmcgQ2VudGVyIGZvciBXYWxkZW5z
dHJvbSBNYWNyb2dsb2J1bGluZW1pYSwgRGFuYS1GYXJiZXIgQ2FuY2VyIEluc3RpdHV0ZSwgSGFy
dmFyZCBNZWRpY2FsIFNjaG9vbCwgQm9zdG9uLCBNQSwgVVNBLiYjeEQ7RGVwYXJ0bWVudCBvZiBD
bGluaWNhbCBUaGVyYXBldXRpY3MsIE5hdGlvbmFsIGFuZCBLYXBvZGlzdHJpYW4gVW5pdmVyc2l0
eSBvZiBBdGhlbnMsIEF0aGVucywgR3JlZWNlLiYjeEQ7RGVwYXJ0bWVudCBvZiBIYWVtYXRvbG9n
eSwgTm9ydGggRXN0b25pYSBNZWRpY2FsIENlbnRyZSwgVGFsbGlubiwgRXN0b25pYS4mI3hEO0FQ
LUhQIEhvcGl0YWwgUGl0aWUgU2FscGV0cmllcmUsIFVQTUMgVW5pdi4gUGFyaXMgNiBHUkMtMTEs
IEdyZWNoeSwgUGFyaXMsIEZyYW5jZS4mI3hEO0NlbnRyZSBmb3IgUmVzZWFyY2ggYW5kIFRyZWF0
bWVudCBvZiBTeXN0ZW1pYyBBbXlsb2lkb3NpcywgVW5pdmVyc2l0eSBvZiBQYXZpYSwgUGF2aWEs
IEl0YWx5LiYjeEQ7Q2FuY2VyIENlbnRyZSwgU2ludCBBbnRvbml1cyBaaWVrZW5odWlzLCBOaWV1
d2VnZWluLCB0aGUgTmV0aGVybGFuZHMuJiN4RDtDZW50cmUgZm9yIE5ldXJvbXVzY3VsYXIgRGlz
ZWFzZXMsIE5hdGlvbmFsIEhvc3BpdGFsIGZvciBOZXVyb2xvZ3kgYW5kIE5ldXJvc3VyZ2VyeSwg
TG9uZG9uLCBVSy48L2F1dGgtYWRkcmVzcz48dGl0bGVzPjx0aXRsZT5JbnZlc3RpZ2F0aW9uIGFu
ZCBtYW5hZ2VtZW50IG9mIElnTSBhbmQgV2FsZGVuc3Ryb20tYXNzb2NpYXRlZCBwZXJpcGhlcmFs
IG5ldXJvcGF0aGllczogcmVjb21tZW5kYXRpb25zIGZyb20gdGhlIElXV00tOCBjb25zZW5zdXMg
cGFuZWw8L3RpdGxlPjxzZWNvbmRhcnktdGl0bGU+QnIgSiBIYWVtYXRvbDwvc2Vjb25kYXJ5LXRp
dGxlPjxhbHQtdGl0bGU+QnJpdGlzaCBqb3VybmFsIG9mIGhhZW1hdG9sb2d5PC9hbHQtdGl0bGU+
PC90aXRsZXM+PHBlcmlvZGljYWw+PGZ1bGwtdGl0bGU+QnJpdGlzaCBKb3VybmFsIG9mIEhhZW1h
dG9sb2d5PC9mdWxsLXRpdGxlPjxhYmJyLTE+QnIgSiBIYWVtYXRvbDwvYWJici0xPjwvcGVyaW9k
aWNhbD48YWx0LXBlcmlvZGljYWw+PGZ1bGwtdGl0bGU+QnJpdGlzaCBKb3VybmFsIG9mIEhhZW1h
dG9sb2d5PC9mdWxsLXRpdGxlPjxhYmJyLTE+QnIgSiBIYWVtYXRvbDwvYWJici0xPjwvYWx0LXBl
cmlvZGljYWw+PHBhZ2VzPjcyOC03NDI8L3BhZ2VzPjx2b2x1bWU+MTc2PC92b2x1bWU+PG51bWJl
cj41PC9udW1iZXI+PGVkaXRpb24+MjAxNy8wMi8xNjwvZWRpdGlvbj48a2V5d29yZHM+PGtleXdv
cmQ+SHVtYW5zPC9rZXl3b3JkPjxrZXl3b3JkPkltbXVub2dsb2J1bGluIE08L2tleXdvcmQ+PGtl
eXdvcmQ+UGFyYXByb3RlaW5lbWlhcy8qZGlhZ25vc2lzLyp0aGVyYXB5PC9rZXl3b3JkPjxrZXl3
b3JkPlBlcmlwaGVyYWwgTmVydm91cyBTeXN0ZW0gRGlzZWFzZXMvZGlhZ25vc2lzL3RoZXJhcHk8
L2tleXdvcmQ+PGtleXdvcmQ+V2FsZGVuc3Ryb20gTWFjcm9nbG9idWxpbmVtaWEvZGlhZ25vc2lz
L3RoZXJhcHk8L2tleXdvcmQ+PGtleXdvcmQ+KklnTTwva2V5d29yZD48a2V5d29yZD4qV2FsZGVu
c3Ryb20gbWFjcm9nbG9idWxpbmFlbWlhPC9rZXl3b3JkPjxrZXl3b3JkPipwYXJhcHJvdGVpbmFl
bWljIG5ldXJvcGF0aHk8L2tleXdvcmQ+PC9rZXl3b3Jkcz48ZGF0ZXM+PHllYXI+MjAxNzwveWVh
cj48cHViLWRhdGVzPjxkYXRlPk1hcjwvZGF0ZT48L3B1Yi1kYXRlcz48L2RhdGVzPjxpc2JuPjAw
MDctMTA0ODwvaXNibj48YWNjZXNzaW9uLW51bT4yODE5ODk5OTwvYWNjZXNzaW9uLW51bT48dXJs
cz48L3VybHM+PGVsZWN0cm9uaWMtcmVzb3VyY2UtbnVtPjEwLjExMTEvYmpoLjE0NDkyPC9lbGVj
dHJvbmljLXJlc291cmNlLW51bT48cmVtb3RlLWRhdGFiYXNlLXByb3ZpZGVyPk5MTTwvcmVtb3Rl
LWRhdGFiYXNlLXByb3ZpZGVyPjxsYW5ndWFnZT5lbmc8L2xhbmd1YWdlPjwvcmVjb3JkPjwvQ2l0
ZT48L0VuZE5vdGU+
</w:fldData>
        </w:fldChar>
      </w:r>
      <w:r w:rsidR="00466EFD">
        <w:instrText xml:space="preserve"> ADDIN EN.CITE </w:instrText>
      </w:r>
      <w:r w:rsidR="00466EFD">
        <w:fldChar w:fldCharType="begin">
          <w:fldData xml:space="preserve">PEVuZE5vdGU+PENpdGU+PEF1dGhvcj5EJmFwb3M7U2E8L0F1dGhvcj48WWVhcj4yMDE3PC9ZZWFy
PjxSZWNOdW0+NDQ1PC9SZWNOdW0+PERpc3BsYXlUZXh0PigxODkpPC9EaXNwbGF5VGV4dD48cmVj
b3JkPjxyZWMtbnVtYmVyPjQ0NTwvcmVjLW51bWJlcj48Zm9yZWlnbi1rZXlzPjxrZXkgYXBwPSJF
TiIgZGItaWQ9InN2MmF3eHJ4a3h2YXgwZXc1eGRwYXp0YTIweDk5dDUwMnMwMCIgdGltZXN0YW1w
PSIxNTczMjI1MjA5Ij40NDU8L2tleT48L2ZvcmVpZ24ta2V5cz48cmVmLXR5cGUgbmFtZT0iSm91
cm5hbCBBcnRpY2xlIj4xNzwvcmVmLXR5cGU+PGNvbnRyaWJ1dG9ycz48YXV0aG9ycz48YXV0aG9y
PkQmYXBvcztTYSwgUy48L2F1dGhvcj48YXV0aG9yPktlcnN0ZW4sIE0uIEouPC9hdXRob3I+PGF1
dGhvcj5DYXN0aWxsbywgSi4gSi48L2F1dGhvcj48YXV0aG9yPkRpbW9wb3Vsb3MsIE0uPC9hdXRo
b3I+PGF1dGhvcj5LYXN0cml0aXMsIEUuPC9hdXRob3I+PGF1dGhvcj5MYWFuZSwgRS48L2F1dGhv
cj48YXV0aG9yPkxlYmxvbmQsIFYuPC9hdXRob3I+PGF1dGhvcj5NZXJsaW5pLCBHLjwvYXV0aG9y
PjxhdXRob3I+VHJlb24sIFMuIFAuPC9hdXRob3I+PGF1dGhvcj5Wb3MsIEouIE0uPC9hdXRob3I+
PGF1dGhvcj5MdW5uLCBNLiBQLjwvYXV0aG9yPjwvYXV0aG9ycz48L2NvbnRyaWJ1dG9ycz48YXV0
aC1hZGRyZXNzPldhbGRlbnN0cm9tIENsaW5pYywgQ2FuY2VyIERpdmlzaW9uLCBVbml2ZXJzaXR5
IENvbGxlZ2UgTG9uZG9uIEhvc3BpdGFscyBOSFMgRm91bmRhdGlvbiBUcnVzdCwgTG9uZG9uLCBV
Sy4mI3hEO0RlcGFydG1lbnQgb2YgSGFlbWF0b2xvZ3ksIEFjYWRlbWljIE1lZGljYWwgQ2VudHJl
LCBBbXN0ZXJkYW0sIHRoZSBOZXRoZXJsYW5kcy4mI3hEO0JpbmcgQ2VudGVyIGZvciBXYWxkZW5z
dHJvbSBNYWNyb2dsb2J1bGluZW1pYSwgRGFuYS1GYXJiZXIgQ2FuY2VyIEluc3RpdHV0ZSwgSGFy
dmFyZCBNZWRpY2FsIFNjaG9vbCwgQm9zdG9uLCBNQSwgVVNBLiYjeEQ7RGVwYXJ0bWVudCBvZiBD
bGluaWNhbCBUaGVyYXBldXRpY3MsIE5hdGlvbmFsIGFuZCBLYXBvZGlzdHJpYW4gVW5pdmVyc2l0
eSBvZiBBdGhlbnMsIEF0aGVucywgR3JlZWNlLiYjeEQ7RGVwYXJ0bWVudCBvZiBIYWVtYXRvbG9n
eSwgTm9ydGggRXN0b25pYSBNZWRpY2FsIENlbnRyZSwgVGFsbGlubiwgRXN0b25pYS4mI3hEO0FQ
LUhQIEhvcGl0YWwgUGl0aWUgU2FscGV0cmllcmUsIFVQTUMgVW5pdi4gUGFyaXMgNiBHUkMtMTEs
IEdyZWNoeSwgUGFyaXMsIEZyYW5jZS4mI3hEO0NlbnRyZSBmb3IgUmVzZWFyY2ggYW5kIFRyZWF0
bWVudCBvZiBTeXN0ZW1pYyBBbXlsb2lkb3NpcywgVW5pdmVyc2l0eSBvZiBQYXZpYSwgUGF2aWEs
IEl0YWx5LiYjeEQ7Q2FuY2VyIENlbnRyZSwgU2ludCBBbnRvbml1cyBaaWVrZW5odWlzLCBOaWV1
d2VnZWluLCB0aGUgTmV0aGVybGFuZHMuJiN4RDtDZW50cmUgZm9yIE5ldXJvbXVzY3VsYXIgRGlz
ZWFzZXMsIE5hdGlvbmFsIEhvc3BpdGFsIGZvciBOZXVyb2xvZ3kgYW5kIE5ldXJvc3VyZ2VyeSwg
TG9uZG9uLCBVSy48L2F1dGgtYWRkcmVzcz48dGl0bGVzPjx0aXRsZT5JbnZlc3RpZ2F0aW9uIGFu
ZCBtYW5hZ2VtZW50IG9mIElnTSBhbmQgV2FsZGVuc3Ryb20tYXNzb2NpYXRlZCBwZXJpcGhlcmFs
IG5ldXJvcGF0aGllczogcmVjb21tZW5kYXRpb25zIGZyb20gdGhlIElXV00tOCBjb25zZW5zdXMg
cGFuZWw8L3RpdGxlPjxzZWNvbmRhcnktdGl0bGU+QnIgSiBIYWVtYXRvbDwvc2Vjb25kYXJ5LXRp
dGxlPjxhbHQtdGl0bGU+QnJpdGlzaCBqb3VybmFsIG9mIGhhZW1hdG9sb2d5PC9hbHQtdGl0bGU+
PC90aXRsZXM+PHBlcmlvZGljYWw+PGZ1bGwtdGl0bGU+QnJpdGlzaCBKb3VybmFsIG9mIEhhZW1h
dG9sb2d5PC9mdWxsLXRpdGxlPjxhYmJyLTE+QnIgSiBIYWVtYXRvbDwvYWJici0xPjwvcGVyaW9k
aWNhbD48YWx0LXBlcmlvZGljYWw+PGZ1bGwtdGl0bGU+QnJpdGlzaCBKb3VybmFsIG9mIEhhZW1h
dG9sb2d5PC9mdWxsLXRpdGxlPjxhYmJyLTE+QnIgSiBIYWVtYXRvbDwvYWJici0xPjwvYWx0LXBl
cmlvZGljYWw+PHBhZ2VzPjcyOC03NDI8L3BhZ2VzPjx2b2x1bWU+MTc2PC92b2x1bWU+PG51bWJl
cj41PC9udW1iZXI+PGVkaXRpb24+MjAxNy8wMi8xNjwvZWRpdGlvbj48a2V5d29yZHM+PGtleXdv
cmQ+SHVtYW5zPC9rZXl3b3JkPjxrZXl3b3JkPkltbXVub2dsb2J1bGluIE08L2tleXdvcmQ+PGtl
eXdvcmQ+UGFyYXByb3RlaW5lbWlhcy8qZGlhZ25vc2lzLyp0aGVyYXB5PC9rZXl3b3JkPjxrZXl3
b3JkPlBlcmlwaGVyYWwgTmVydm91cyBTeXN0ZW0gRGlzZWFzZXMvZGlhZ25vc2lzL3RoZXJhcHk8
L2tleXdvcmQ+PGtleXdvcmQ+V2FsZGVuc3Ryb20gTWFjcm9nbG9idWxpbmVtaWEvZGlhZ25vc2lz
L3RoZXJhcHk8L2tleXdvcmQ+PGtleXdvcmQ+KklnTTwva2V5d29yZD48a2V5d29yZD4qV2FsZGVu
c3Ryb20gbWFjcm9nbG9idWxpbmFlbWlhPC9rZXl3b3JkPjxrZXl3b3JkPipwYXJhcHJvdGVpbmFl
bWljIG5ldXJvcGF0aHk8L2tleXdvcmQ+PC9rZXl3b3Jkcz48ZGF0ZXM+PHllYXI+MjAxNzwveWVh
cj48cHViLWRhdGVzPjxkYXRlPk1hcjwvZGF0ZT48L3B1Yi1kYXRlcz48L2RhdGVzPjxpc2JuPjAw
MDctMTA0ODwvaXNibj48YWNjZXNzaW9uLW51bT4yODE5ODk5OTwvYWNjZXNzaW9uLW51bT48dXJs
cz48L3VybHM+PGVsZWN0cm9uaWMtcmVzb3VyY2UtbnVtPjEwLjExMTEvYmpoLjE0NDkyPC9lbGVj
dHJvbmljLXJlc291cmNlLW51bT48cmVtb3RlLWRhdGFiYXNlLXByb3ZpZGVyPk5MTTwvcmVtb3Rl
LWRhdGFiYXNlLXByb3ZpZGVyPjxsYW5ndWFnZT5lbmc8L2xhbmd1YWdlPjwvcmVjb3JkPjwvQ2l0
ZT48L0VuZE5vdGU+
</w:fldData>
        </w:fldChar>
      </w:r>
      <w:r w:rsidR="00466EFD">
        <w:instrText xml:space="preserve"> ADDIN EN.CITE.DATA </w:instrText>
      </w:r>
      <w:r w:rsidR="00466EFD">
        <w:fldChar w:fldCharType="end"/>
      </w:r>
      <w:r w:rsidR="00796D2F">
        <w:fldChar w:fldCharType="separate"/>
      </w:r>
      <w:r w:rsidR="00466EFD">
        <w:rPr>
          <w:noProof/>
        </w:rPr>
        <w:t>(189)</w:t>
      </w:r>
      <w:r w:rsidR="00796D2F">
        <w:fldChar w:fldCharType="end"/>
      </w:r>
      <w:r>
        <w:t xml:space="preserve">. Bortezomib-basert behandling er særlig velegnet når raskt IgM-fall er viktig. Ved manifest hyperviskositet vil plasmaferese effektivt senke IgM-nivået og bedre de kliniske manifestasjonene </w:t>
      </w:r>
      <w:r w:rsidR="00796D2F">
        <w:fldChar w:fldCharType="begin">
          <w:fldData xml:space="preserve">PEVuZE5vdGU+PENpdGU+PEF1dGhvcj5MZWJsb25kPC9BdXRob3I+PFllYXI+MjAxNjwvWWVhcj48
UmVjTnVtPjIxNTwvUmVjTnVtPjxEaXNwbGF5VGV4dD4oMTg2OzIwMyk8L0Rpc3BsYXlUZXh0Pjxy
ZWNvcmQ+PHJlYy1udW1iZXI+MjE1PC9yZWMtbnVtYmVyPjxmb3JlaWduLWtleXM+PGtleSBhcHA9
IkVOIiBkYi1pZD0ic3YyYXd4cnhreHZheDBldzV4ZHBhenRhMjB4OTl0NTAyczAwIiB0aW1lc3Rh
bXA9IjE0NzQzNjk2NTMiPjIxNTwva2V5PjwvZm9yZWlnbi1rZXlzPjxyZWYtdHlwZSBuYW1lPSJC
b29rIj42PC9yZWYtdHlwZT48Y29udHJpYnV0b3JzPjxhdXRob3JzPjxhdXRob3I+TGVibG9uZCwg
Vi48L2F1dGhvcj48YXV0aG9yPlRyZW9uLCBTLiBQLjwvYXV0aG9yPjxhdXRob3I+RGltb3BvdWxv
cywgTS4gQS48L2F1dGhvcj48YXV0aG9yPnJlZC48L2F1dGhvcj48L2F1dGhvcnM+PC9jb250cmli
dXRvcnM+PHRpdGxlcz48dGl0bGU+V2FsZGVuc3Ryw7ZtJmFwb3M7cyBNYWNyb2dsb2J1bGluZW1p
YTwvdGl0bGU+PC90aXRsZXM+PGRhdGVzPjx5ZWFyPjIwMTY8L3llYXI+PC9kYXRlcz48cHViLWxv
Y2F0aW9uPkhlaWRlbGJlcmc8L3B1Yi1sb2NhdGlvbj48cHVibGlzaGVyPlNwcmluZ2VyIEludGVy
bmF0aW9uYWwgUHVibGlzaGluZzwvcHVibGlzaGVyPjxpc2JuPjk3OC0zLTMxOS0yMjU4My04PC9p
c2JuPjx1cmxzPjwvdXJscz48L3JlY29yZD48L0NpdGU+PENpdGU+PEF1dGhvcj5TY2h3YXJ0ejwv
QXV0aG9yPjxZZWFyPjIwMTY8L1llYXI+PFJlY051bT4zOTU8L1JlY051bT48cmVjb3JkPjxyZWMt
bnVtYmVyPjM5NTwvcmVjLW51bWJlcj48Zm9yZWlnbi1rZXlzPjxrZXkgYXBwPSJFTiIgZGItaWQ9
InN2MmF3eHJ4a3h2YXgwZXc1eGRwYXp0YTIweDk5dDUwMnMwMCIgdGltZXN0YW1wPSIxNTQ4NjY0
OTc2Ij4zOTU8L2tleT48L2ZvcmVpZ24ta2V5cz48cmVmLXR5cGUgbmFtZT0iSm91cm5hbCBBcnRp
Y2xlIj4xNzwvcmVmLXR5cGU+PGNvbnRyaWJ1dG9ycz48YXV0aG9ycz48YXV0aG9yPlNjaHdhcnR6
LCBKLjwvYXV0aG9yPjxhdXRob3I+UGFkbWFuYWJoYW4sIEEuPC9hdXRob3I+PGF1dGhvcj5BcXVp
LCBOLjwvYXV0aG9yPjxhdXRob3I+QmFsb2d1biwgUi4gQS48L2F1dGhvcj48YXV0aG9yPkNvbm5l
bGx5LVNtaXRoLCBMLjwvYXV0aG9yPjxhdXRob3I+RGVsYW5leSwgTS48L2F1dGhvcj48YXV0aG9y
PkR1bmJhciwgTi4gTS48L2F1dGhvcj48YXV0aG9yPldpdHQsIFYuPC9hdXRob3I+PGF1dGhvcj5X
dSwgWS48L2F1dGhvcj48YXV0aG9yPlNoYXosIEIuIEguPC9hdXRob3I+PC9hdXRob3JzPjwvY29u
dHJpYnV0b3JzPjxhdXRoLWFkZHJlc3M+RGVwYXJ0bWVudCBvZiBQYXRob2xvZ3kgYW5kIENlbGwg
QmlvbG9neSwgQ29sdW1iaWEgVW5pdmVyc2l0eSBNZWRpY2FsIENlbnRlciwgTmV3IFlvcmssIE5l
dyBZb3JrLiYjeEQ7Qmxvb2QgQ2VudGVyIG9mIFdpc2NvbnNpbiwgRGVwYXJ0bWVudCBvZiBQYXRo
b2xvZ3ksIE1lZGljYWwgQ29sbGVnZSBvZiBXaXNjb25zaW4sIE1pbHdhdWtlZSwgV2lzY29uc2lu
LiYjeEQ7RGVwYXJ0bWVudCBvZiBQYXRob2xvZ3kgYW5kIExhYm9yYXRvcnkgTWVkaWNpbmUsIFBl
cmVsbWFuIFNjaG9vbCBvZiBNZWRpY2luZSwgVW5pdmVyc2l0eSBvZiBQZW5uc3lsdmFuaWEsIFBo
aWxhZGVscGhpYSwgUGVubnN5bHZhbmlhLiYjeEQ7RGl2aXNpb24gb2YgTmVwaHJvbG9neSwgVW5p
dmVyc2l0eSBvZiBWaXJnaW5pYSwgQ2hhcmxvdHRlc3ZpbGxlLCBWaXJnaW5pYS4mI3hEO0RlcGFy
dG1lbnQgb2YgTWVkaWNpbmUsIFNlYXR0bGUgQ2FuY2VyIENhcmUgQWxsaWFuY2UgYW5kIFVuaXZl
cnNpdHkgb2YgV2FzaGluZ3RvbiwgU2VhdHRsZSwgV2FzaGluZ3Rvbi4mI3hEO0Jsb29kd29ya3Mg
Tm9ydGh3ZXN0LCBEZXBhcnRtZW50IG9mIExhYm9yYXRvcnkgTWVkaWNpbmUsIFVuaXZlcnNpdHkg
b2YgV2FzaGluZ3RvbiwgU2VhdHRsZSwgV2FzaGluZ3Rvbi4mI3hEO0RlcGFydG1lbnQgb2YgUGF0
aG9sb2d5IGFuZCBMYWJvcmF0b3J5IE1lZGljaW5lLCBEYXJ0bW91dGgtSGl0Y2hjb2NrIE1lZGlj
YWwgQ2VudGVyLCBMZWJhbm9uLCBOZXcgSGFtcHNoaXJlLiYjeEQ7RGVwYXJ0bWVudCBmb3IgUGVk
aWF0cmljcywgU3QuIEFubmEgS2luZGVyc3BpdGFsLCBNZWRpY2FsIFVuaXZlcnNpdHkgb2YgVmll
bm5hLCBWaWVubmEsIEF1c3RyaWEuJiN4RDtCbG9vZHdvcmtzIE5vcnRod2VzdCwgRGVwYXJ0bWVu
dCBvZiBMYWJvcmF0b3J5IE1lZGljaW5lLCBZYWxlIFVuaXZlcnNpdHkgU2Nob29sIG9mIE1lZGlj
aW5lLCBOZXcgSGF2ZW4sIENvbm5lY3RpY3V0LiYjeEQ7TmV3IFlvcmsgQmxvb2QgQ2VudGVyLCBE
ZXBhcnRtZW50IG9mIFBhdGhvbG9neS4mI3hEO0RlcGFydG1lbnQgb2YgUGF0aG9sb2d5IGFuZCBM
YWJvcmF0b3J5IE1lZGljaW5lLCBFbW9yeSBVbml2ZXJzaXR5IFNjaG9vbCBvZiBNZWRpY2luZSwg
QXRsYW50YSwgR2VvcmdpYS48L2F1dGgtYWRkcmVzcz48dGl0bGVzPjx0aXRsZT5HdWlkZWxpbmVz
IG9uIHRoZSBVc2Ugb2YgVGhlcmFwZXV0aWMgQXBoZXJlc2lzIGluIENsaW5pY2FsIFByYWN0aWNl
LUV2aWRlbmNlLUJhc2VkIEFwcHJvYWNoIGZyb20gdGhlIFdyaXRpbmcgQ29tbWl0dGVlIG9mIHRo
ZSBBbWVyaWNhbiBTb2NpZXR5IGZvciBBcGhlcmVzaXM6IFRoZSBTZXZlbnRoIFNwZWNpYWwgSXNz
dWU8L3RpdGxlPjxzZWNvbmRhcnktdGl0bGU+SiBDbGluIEFwaGVyPC9zZWNvbmRhcnktdGl0bGU+
PGFsdC10aXRsZT5Kb3VybmFsIG9mIGNsaW5pY2FsIGFwaGVyZXNpczwvYWx0LXRpdGxlPjwvdGl0
bGVzPjxwZXJpb2RpY2FsPjxmdWxsLXRpdGxlPkpvdXJuYWwgb2YgY2xpbmljYWwgYXBoZXJlc2lz
PC9mdWxsLXRpdGxlPjxhYmJyLTE+SiBDbGluIEFwaGVyPC9hYmJyLTE+PC9wZXJpb2RpY2FsPjxh
bHQtcGVyaW9kaWNhbD48ZnVsbC10aXRsZT5Kb3VybmFsIG9mIGNsaW5pY2FsIGFwaGVyZXNpczwv
ZnVsbC10aXRsZT48YWJici0xPkogQ2xpbiBBcGhlcjwvYWJici0xPjwvYWx0LXBlcmlvZGljYWw+
PHBhZ2VzPjE0OS02MjwvcGFnZXM+PHZvbHVtZT4zMTwvdm9sdW1lPjxudW1iZXI+MzwvbnVtYmVy
PjxlZGl0aW9uPjIwMTYvMDYvMjE8L2VkaXRpb24+PGtleXdvcmRzPjxrZXl3b3JkPkJsb29kIENv
bXBvbmVudCBSZW1vdmFsLyptZXRob2RzPC9rZXl3b3JkPjxrZXl3b3JkPkV2aWRlbmNlLUJhc2Vk
IE1lZGljaW5lLypzdGFuZGFyZHM8L2tleXdvcmQ+PGtleXdvcmQ+SHVtYW5zPC9rZXl3b3JkPjxr
ZXl3b3JkPipQcmFjdGljZSBHdWlkZWxpbmVzIGFzIFRvcGljPC9rZXl3b3JkPjxrZXl3b3JkPlNv
Y2lldGllcywgTWVkaWNhbDwva2V5d29yZD48a2V5d29yZD4qQjIgbWljcm9nbG9idWxpbiBjb2x1
bW48L2tleXdvcmQ+PGtleXdvcmQ+KkxETCBhcGhlcmVzaXM8L2tleXdvcmQ+PGtleXdvcmQ+KmFk
c29ycHRpdmUgY3l0YXBoZXJlc2lzPC9rZXl3b3JkPjxrZXl3b3JkPiphcGhlcmVzaXM8L2tleXdv
cmQ+PGtleXdvcmQ+KmVyeXRocm9jeXRhcGhlcmVzaXM8L2tleXdvcmQ+PGtleXdvcmQ+KmV4dHJh
Y29ycG9yZWFsIHBob3RvcGhlcmVzaXM8L2tleXdvcmQ+PGtleXdvcmQ+KmZpbHRyYXRpb24tYmFz
ZWQgc2VsZWN0aXZlIGFwaGVyZXNpczwva2V5d29yZD48a2V5d29yZD4qaGlnaHZvbHVtZSBwbGFz
bWEgZXhjaGFuZ2U8L2tleXdvcmQ+PGtleXdvcmQ+KmltbXVub2Fkc29ycHRpb248L2tleXdvcmQ+
PGtleXdvcmQ+KmluZGljYXRpb25zIGV2aWRlbmNlIGJhc2VkPC9rZXl3b3JkPjxrZXl3b3JkPips
ZXVrb2N5dGFwaGVyZXNpczwva2V5d29yZD48a2V5d29yZD4qcGhvdG9waGVyZXNpczwva2V5d29y
ZD48a2V5d29yZD4qcGxhc21hIGV4Y2hhbmdlPC9rZXl3b3JkPjxrZXl3b3JkPipwbGF0ZWxldCBw
aGVyZXNpczwva2V5d29yZD48a2V5d29yZD4qcmVkIGJsb29kIGNlbGwgZXhjaGFuZ2U8L2tleXdv
cmQ+PGtleXdvcmQ+KnJoZW9waGVyZXNpczwva2V5d29yZD48a2V5d29yZD4qdGhlcmFwZXV0aWMg
cGxhc21hIGV4Y2hhbmdlPC9rZXl3b3JkPjxrZXl3b3JkPip0aHJvbWJvY3l0YXBoZXJlc2lzPC9r
ZXl3b3JkPjwva2V5d29yZHM+PGRhdGVzPjx5ZWFyPjIwMTY8L3llYXI+PHB1Yi1kYXRlcz48ZGF0
ZT5KdW48L2RhdGU+PC9wdWItZGF0ZXM+PC9kYXRlcz48aXNibj4wNzMzLTI0NTk8L2lzYm4+PGFj
Y2Vzc2lvbi1udW0+MjczMjIyMTg8L2FjY2Vzc2lvbi1udW0+PHVybHM+PC91cmxzPjxlbGVjdHJv
bmljLXJlc291cmNlLW51bT4xMC4xMDAyL2pjYS4yMTQ3MDwvZWxlY3Ryb25pYy1yZXNvdXJjZS1u
dW0+PHJlbW90ZS1kYXRhYmFzZS1wcm92aWRlcj5OTE08L3JlbW90ZS1kYXRhYmFzZS1wcm92aWRl
cj48bGFuZ3VhZ2U+ZW5nPC9sYW5ndWFnZT48L3JlY29yZD48L0NpdGU+PC9FbmROb3RlPn==
</w:fldData>
        </w:fldChar>
      </w:r>
      <w:r w:rsidR="00466EFD">
        <w:instrText xml:space="preserve"> ADDIN EN.CITE </w:instrText>
      </w:r>
      <w:r w:rsidR="00466EFD">
        <w:fldChar w:fldCharType="begin">
          <w:fldData xml:space="preserve">PEVuZE5vdGU+PENpdGU+PEF1dGhvcj5MZWJsb25kPC9BdXRob3I+PFllYXI+MjAxNjwvWWVhcj48
UmVjTnVtPjIxNTwvUmVjTnVtPjxEaXNwbGF5VGV4dD4oMTg2OzIwMyk8L0Rpc3BsYXlUZXh0Pjxy
ZWNvcmQ+PHJlYy1udW1iZXI+MjE1PC9yZWMtbnVtYmVyPjxmb3JlaWduLWtleXM+PGtleSBhcHA9
IkVOIiBkYi1pZD0ic3YyYXd4cnhreHZheDBldzV4ZHBhenRhMjB4OTl0NTAyczAwIiB0aW1lc3Rh
bXA9IjE0NzQzNjk2NTMiPjIxNTwva2V5PjwvZm9yZWlnbi1rZXlzPjxyZWYtdHlwZSBuYW1lPSJC
b29rIj42PC9yZWYtdHlwZT48Y29udHJpYnV0b3JzPjxhdXRob3JzPjxhdXRob3I+TGVibG9uZCwg
Vi48L2F1dGhvcj48YXV0aG9yPlRyZW9uLCBTLiBQLjwvYXV0aG9yPjxhdXRob3I+RGltb3BvdWxv
cywgTS4gQS48L2F1dGhvcj48YXV0aG9yPnJlZC48L2F1dGhvcj48L2F1dGhvcnM+PC9jb250cmli
dXRvcnM+PHRpdGxlcz48dGl0bGU+V2FsZGVuc3Ryw7ZtJmFwb3M7cyBNYWNyb2dsb2J1bGluZW1p
YTwvdGl0bGU+PC90aXRsZXM+PGRhdGVzPjx5ZWFyPjIwMTY8L3llYXI+PC9kYXRlcz48cHViLWxv
Y2F0aW9uPkhlaWRlbGJlcmc8L3B1Yi1sb2NhdGlvbj48cHVibGlzaGVyPlNwcmluZ2VyIEludGVy
bmF0aW9uYWwgUHVibGlzaGluZzwvcHVibGlzaGVyPjxpc2JuPjk3OC0zLTMxOS0yMjU4My04PC9p
c2JuPjx1cmxzPjwvdXJscz48L3JlY29yZD48L0NpdGU+PENpdGU+PEF1dGhvcj5TY2h3YXJ0ejwv
QXV0aG9yPjxZZWFyPjIwMTY8L1llYXI+PFJlY051bT4zOTU8L1JlY051bT48cmVjb3JkPjxyZWMt
bnVtYmVyPjM5NTwvcmVjLW51bWJlcj48Zm9yZWlnbi1rZXlzPjxrZXkgYXBwPSJFTiIgZGItaWQ9
InN2MmF3eHJ4a3h2YXgwZXc1eGRwYXp0YTIweDk5dDUwMnMwMCIgdGltZXN0YW1wPSIxNTQ4NjY0
OTc2Ij4zOTU8L2tleT48L2ZvcmVpZ24ta2V5cz48cmVmLXR5cGUgbmFtZT0iSm91cm5hbCBBcnRp
Y2xlIj4xNzwvcmVmLXR5cGU+PGNvbnRyaWJ1dG9ycz48YXV0aG9ycz48YXV0aG9yPlNjaHdhcnR6
LCBKLjwvYXV0aG9yPjxhdXRob3I+UGFkbWFuYWJoYW4sIEEuPC9hdXRob3I+PGF1dGhvcj5BcXVp
LCBOLjwvYXV0aG9yPjxhdXRob3I+QmFsb2d1biwgUi4gQS48L2F1dGhvcj48YXV0aG9yPkNvbm5l
bGx5LVNtaXRoLCBMLjwvYXV0aG9yPjxhdXRob3I+RGVsYW5leSwgTS48L2F1dGhvcj48YXV0aG9y
PkR1bmJhciwgTi4gTS48L2F1dGhvcj48YXV0aG9yPldpdHQsIFYuPC9hdXRob3I+PGF1dGhvcj5X
dSwgWS48L2F1dGhvcj48YXV0aG9yPlNoYXosIEIuIEguPC9hdXRob3I+PC9hdXRob3JzPjwvY29u
dHJpYnV0b3JzPjxhdXRoLWFkZHJlc3M+RGVwYXJ0bWVudCBvZiBQYXRob2xvZ3kgYW5kIENlbGwg
QmlvbG9neSwgQ29sdW1iaWEgVW5pdmVyc2l0eSBNZWRpY2FsIENlbnRlciwgTmV3IFlvcmssIE5l
dyBZb3JrLiYjeEQ7Qmxvb2QgQ2VudGVyIG9mIFdpc2NvbnNpbiwgRGVwYXJ0bWVudCBvZiBQYXRo
b2xvZ3ksIE1lZGljYWwgQ29sbGVnZSBvZiBXaXNjb25zaW4sIE1pbHdhdWtlZSwgV2lzY29uc2lu
LiYjeEQ7RGVwYXJ0bWVudCBvZiBQYXRob2xvZ3kgYW5kIExhYm9yYXRvcnkgTWVkaWNpbmUsIFBl
cmVsbWFuIFNjaG9vbCBvZiBNZWRpY2luZSwgVW5pdmVyc2l0eSBvZiBQZW5uc3lsdmFuaWEsIFBo
aWxhZGVscGhpYSwgUGVubnN5bHZhbmlhLiYjeEQ7RGl2aXNpb24gb2YgTmVwaHJvbG9neSwgVW5p
dmVyc2l0eSBvZiBWaXJnaW5pYSwgQ2hhcmxvdHRlc3ZpbGxlLCBWaXJnaW5pYS4mI3hEO0RlcGFy
dG1lbnQgb2YgTWVkaWNpbmUsIFNlYXR0bGUgQ2FuY2VyIENhcmUgQWxsaWFuY2UgYW5kIFVuaXZl
cnNpdHkgb2YgV2FzaGluZ3RvbiwgU2VhdHRsZSwgV2FzaGluZ3Rvbi4mI3hEO0Jsb29kd29ya3Mg
Tm9ydGh3ZXN0LCBEZXBhcnRtZW50IG9mIExhYm9yYXRvcnkgTWVkaWNpbmUsIFVuaXZlcnNpdHkg
b2YgV2FzaGluZ3RvbiwgU2VhdHRsZSwgV2FzaGluZ3Rvbi4mI3hEO0RlcGFydG1lbnQgb2YgUGF0
aG9sb2d5IGFuZCBMYWJvcmF0b3J5IE1lZGljaW5lLCBEYXJ0bW91dGgtSGl0Y2hjb2NrIE1lZGlj
YWwgQ2VudGVyLCBMZWJhbm9uLCBOZXcgSGFtcHNoaXJlLiYjeEQ7RGVwYXJ0bWVudCBmb3IgUGVk
aWF0cmljcywgU3QuIEFubmEgS2luZGVyc3BpdGFsLCBNZWRpY2FsIFVuaXZlcnNpdHkgb2YgVmll
bm5hLCBWaWVubmEsIEF1c3RyaWEuJiN4RDtCbG9vZHdvcmtzIE5vcnRod2VzdCwgRGVwYXJ0bWVu
dCBvZiBMYWJvcmF0b3J5IE1lZGljaW5lLCBZYWxlIFVuaXZlcnNpdHkgU2Nob29sIG9mIE1lZGlj
aW5lLCBOZXcgSGF2ZW4sIENvbm5lY3RpY3V0LiYjeEQ7TmV3IFlvcmsgQmxvb2QgQ2VudGVyLCBE
ZXBhcnRtZW50IG9mIFBhdGhvbG9neS4mI3hEO0RlcGFydG1lbnQgb2YgUGF0aG9sb2d5IGFuZCBM
YWJvcmF0b3J5IE1lZGljaW5lLCBFbW9yeSBVbml2ZXJzaXR5IFNjaG9vbCBvZiBNZWRpY2luZSwg
QXRsYW50YSwgR2VvcmdpYS48L2F1dGgtYWRkcmVzcz48dGl0bGVzPjx0aXRsZT5HdWlkZWxpbmVz
IG9uIHRoZSBVc2Ugb2YgVGhlcmFwZXV0aWMgQXBoZXJlc2lzIGluIENsaW5pY2FsIFByYWN0aWNl
LUV2aWRlbmNlLUJhc2VkIEFwcHJvYWNoIGZyb20gdGhlIFdyaXRpbmcgQ29tbWl0dGVlIG9mIHRo
ZSBBbWVyaWNhbiBTb2NpZXR5IGZvciBBcGhlcmVzaXM6IFRoZSBTZXZlbnRoIFNwZWNpYWwgSXNz
dWU8L3RpdGxlPjxzZWNvbmRhcnktdGl0bGU+SiBDbGluIEFwaGVyPC9zZWNvbmRhcnktdGl0bGU+
PGFsdC10aXRsZT5Kb3VybmFsIG9mIGNsaW5pY2FsIGFwaGVyZXNpczwvYWx0LXRpdGxlPjwvdGl0
bGVzPjxwZXJpb2RpY2FsPjxmdWxsLXRpdGxlPkpvdXJuYWwgb2YgY2xpbmljYWwgYXBoZXJlc2lz
PC9mdWxsLXRpdGxlPjxhYmJyLTE+SiBDbGluIEFwaGVyPC9hYmJyLTE+PC9wZXJpb2RpY2FsPjxh
bHQtcGVyaW9kaWNhbD48ZnVsbC10aXRsZT5Kb3VybmFsIG9mIGNsaW5pY2FsIGFwaGVyZXNpczwv
ZnVsbC10aXRsZT48YWJici0xPkogQ2xpbiBBcGhlcjwvYWJici0xPjwvYWx0LXBlcmlvZGljYWw+
PHBhZ2VzPjE0OS02MjwvcGFnZXM+PHZvbHVtZT4zMTwvdm9sdW1lPjxudW1iZXI+MzwvbnVtYmVy
PjxlZGl0aW9uPjIwMTYvMDYvMjE8L2VkaXRpb24+PGtleXdvcmRzPjxrZXl3b3JkPkJsb29kIENv
bXBvbmVudCBSZW1vdmFsLyptZXRob2RzPC9rZXl3b3JkPjxrZXl3b3JkPkV2aWRlbmNlLUJhc2Vk
IE1lZGljaW5lLypzdGFuZGFyZHM8L2tleXdvcmQ+PGtleXdvcmQ+SHVtYW5zPC9rZXl3b3JkPjxr
ZXl3b3JkPipQcmFjdGljZSBHdWlkZWxpbmVzIGFzIFRvcGljPC9rZXl3b3JkPjxrZXl3b3JkPlNv
Y2lldGllcywgTWVkaWNhbDwva2V5d29yZD48a2V5d29yZD4qQjIgbWljcm9nbG9idWxpbiBjb2x1
bW48L2tleXdvcmQ+PGtleXdvcmQ+KkxETCBhcGhlcmVzaXM8L2tleXdvcmQ+PGtleXdvcmQ+KmFk
c29ycHRpdmUgY3l0YXBoZXJlc2lzPC9rZXl3b3JkPjxrZXl3b3JkPiphcGhlcmVzaXM8L2tleXdv
cmQ+PGtleXdvcmQ+KmVyeXRocm9jeXRhcGhlcmVzaXM8L2tleXdvcmQ+PGtleXdvcmQ+KmV4dHJh
Y29ycG9yZWFsIHBob3RvcGhlcmVzaXM8L2tleXdvcmQ+PGtleXdvcmQ+KmZpbHRyYXRpb24tYmFz
ZWQgc2VsZWN0aXZlIGFwaGVyZXNpczwva2V5d29yZD48a2V5d29yZD4qaGlnaHZvbHVtZSBwbGFz
bWEgZXhjaGFuZ2U8L2tleXdvcmQ+PGtleXdvcmQ+KmltbXVub2Fkc29ycHRpb248L2tleXdvcmQ+
PGtleXdvcmQ+KmluZGljYXRpb25zIGV2aWRlbmNlIGJhc2VkPC9rZXl3b3JkPjxrZXl3b3JkPips
ZXVrb2N5dGFwaGVyZXNpczwva2V5d29yZD48a2V5d29yZD4qcGhvdG9waGVyZXNpczwva2V5d29y
ZD48a2V5d29yZD4qcGxhc21hIGV4Y2hhbmdlPC9rZXl3b3JkPjxrZXl3b3JkPipwbGF0ZWxldCBw
aGVyZXNpczwva2V5d29yZD48a2V5d29yZD4qcmVkIGJsb29kIGNlbGwgZXhjaGFuZ2U8L2tleXdv
cmQ+PGtleXdvcmQ+KnJoZW9waGVyZXNpczwva2V5d29yZD48a2V5d29yZD4qdGhlcmFwZXV0aWMg
cGxhc21hIGV4Y2hhbmdlPC9rZXl3b3JkPjxrZXl3b3JkPip0aHJvbWJvY3l0YXBoZXJlc2lzPC9r
ZXl3b3JkPjwva2V5d29yZHM+PGRhdGVzPjx5ZWFyPjIwMTY8L3llYXI+PHB1Yi1kYXRlcz48ZGF0
ZT5KdW48L2RhdGU+PC9wdWItZGF0ZXM+PC9kYXRlcz48aXNibj4wNzMzLTI0NTk8L2lzYm4+PGFj
Y2Vzc2lvbi1udW0+MjczMjIyMTg8L2FjY2Vzc2lvbi1udW0+PHVybHM+PC91cmxzPjxlbGVjdHJv
bmljLXJlc291cmNlLW51bT4xMC4xMDAyL2pjYS4yMTQ3MDwvZWxlY3Ryb25pYy1yZXNvdXJjZS1u
dW0+PHJlbW90ZS1kYXRhYmFzZS1wcm92aWRlcj5OTE08L3JlbW90ZS1kYXRhYmFzZS1wcm92aWRl
cj48bGFuZ3VhZ2U+ZW5nPC9sYW5ndWFnZT48L3JlY29yZD48L0NpdGU+PC9FbmROb3RlPn==
</w:fldData>
        </w:fldChar>
      </w:r>
      <w:r w:rsidR="00466EFD">
        <w:instrText xml:space="preserve"> ADDIN EN.CITE.DATA </w:instrText>
      </w:r>
      <w:r w:rsidR="00466EFD">
        <w:fldChar w:fldCharType="end"/>
      </w:r>
      <w:r w:rsidR="00796D2F">
        <w:fldChar w:fldCharType="separate"/>
      </w:r>
      <w:r w:rsidR="00466EFD">
        <w:rPr>
          <w:noProof/>
        </w:rPr>
        <w:t>(186;203)</w:t>
      </w:r>
      <w:r w:rsidR="00796D2F">
        <w:fldChar w:fldCharType="end"/>
      </w:r>
      <w:r>
        <w:t>. Effekten er kortvarig, og medikamentell behandling må påbegynnes umiddelbart.</w:t>
      </w:r>
    </w:p>
    <w:p w14:paraId="17056EA5" w14:textId="0DF060DE" w:rsidR="00916B90" w:rsidRPr="00BF7230" w:rsidRDefault="00916B90" w:rsidP="00916B90">
      <w:pPr>
        <w:pStyle w:val="Brdtekst"/>
      </w:pPr>
      <w:r>
        <w:t xml:space="preserve">Rituximab kan gi «IgM flare». Ved rituximab-holdige regimer hos pasienter med IgM &gt; 50 g/L, retinaforandringer eller klinisk hyperviskositet må rituximab derfor utgå fra de første 1–2 kurene dersom man ikke starter med plasmaferese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t>.</w:t>
      </w:r>
    </w:p>
    <w:p w14:paraId="46725B66" w14:textId="3F0628EC" w:rsidR="00916B90" w:rsidRPr="00BF7230" w:rsidRDefault="00916B90" w:rsidP="00916B90">
      <w:pPr>
        <w:pStyle w:val="Brdtekst"/>
      </w:pPr>
      <w:r>
        <w:lastRenderedPageBreak/>
        <w:t xml:space="preserve">Behandling med Bruton tyrosinkinase(BTK)-hemmere har teoretisk et særlig sterkt rasjonale ved WM fordi MYD88 L265P-mutasjonen aktiverer B-cellereseptor-signalveien. Kliniske studier av BTK-hemmeren ibrutinib har bekreftet høye responsrater, lang remisjonsvarighet og høy sikkerhet. I en ukontrollert, prospektiv studie fant man responsrater på 85–100 % hos tidligere behandlede pasienter </w:t>
      </w:r>
      <w:r w:rsidR="00796D2F">
        <w:fldChar w:fldCharType="begin">
          <w:fldData xml:space="preserve">PEVuZE5vdGU+PENpdGU+PEF1dGhvcj5UcmVvbjwvQXV0aG9yPjxZZWFyPjIwMTU8L1llYXI+PFJl
Y051bT4yMTk8L1JlY051bT48RGlzcGxheVRleHQ+KDE5NjsyMDQpPC9EaXNwbGF5VGV4dD48cmVj
b3JkPjxyZWMtbnVtYmVyPjIxOTwvcmVjLW51bWJlcj48Zm9yZWlnbi1rZXlzPjxrZXkgYXBwPSJF
TiIgZGItaWQ9InN2MmF3eHJ4a3h2YXgwZXc1eGRwYXp0YTIweDk5dDUwMnMwMCIgdGltZXN0YW1w
PSIxNDc0MzY5NjY3Ij4yMTk8L2tleT48L2ZvcmVpZ24ta2V5cz48cmVmLXR5cGUgbmFtZT0iSm91
cm5hbCBBcnRpY2xlIj4xNzwvcmVmLXR5cGU+PGNvbnRyaWJ1dG9ycz48YXV0aG9ycz48YXV0aG9y
PlRyZW9uLCBTLiBQLjwvYXV0aG9yPjxhdXRob3I+VHJpcHNhcywgQy4gSy48L2F1dGhvcj48YXV0
aG9yPk1laWQsIEsuPC9hdXRob3I+PGF1dGhvcj5XYXJyZW4sIEQuPC9hdXRob3I+PGF1dGhvcj5W
YXJtYSwgRy48L2F1dGhvcj48YXV0aG9yPkdyZWVuLCBSLjwvYXV0aG9yPjxhdXRob3I+QXJneXJv
cG91bG9zLCBLLiBWLjwvYXV0aG9yPjxhdXRob3I+WWFuZywgRy48L2F1dGhvcj48YXV0aG9yPkNh
bywgWS48L2F1dGhvcj48YXV0aG9yPlh1LCBMLjwvYXV0aG9yPjxhdXRob3I+UGF0dGVyc29uLCBD
LiBKLjwvYXV0aG9yPjxhdXRob3I+Um9kaWcsIFMuPC9hdXRob3I+PGF1dGhvcj5aZWhuZGVyLCBK
LiBMLjwvYXV0aG9yPjxhdXRob3I+QXN0ZXIsIEouIEMuPC9hdXRob3I+PGF1dGhvcj5IYXJyaXMs
IE4uIEwuPC9hdXRob3I+PGF1dGhvcj5LYW5hbiwgUy48L2F1dGhvcj48YXV0aG9yPkdob2JyaWFs
LCBJLjwvYXV0aG9yPjxhdXRob3I+Q2FzdGlsbG8sIEouIEouPC9hdXRob3I+PGF1dGhvcj5MYXVi
YWNoLCBKLiBQLjwvYXV0aG9yPjxhdXRob3I+SHVudGVyLCBaLiBSLjwvYXV0aG9yPjxhdXRob3I+
U2FsbWFuLCBaLjwvYXV0aG9yPjxhdXRob3I+TGksIEouPC9hdXRob3I+PGF1dGhvcj5DaGVuZywg
TS48L2F1dGhvcj48YXV0aG9yPkNsb3csIEYuPC9hdXRob3I+PGF1dGhvcj5HcmFlZiwgVC48L2F1
dGhvcj48YXV0aG9yPlBhbG9tYmEsIE0uIEwuPC9hdXRob3I+PGF1dGhvcj5BZHZhbmksIFIuIEgu
PC9hdXRob3I+PC9hdXRob3JzPjwvY29udHJpYnV0b3JzPjxhdXRoLWFkZHJlc3M+RnJvbSB0aGUg
QmluZyBDZW50ZXIgZm9yIFdhbGRlbnN0cm9tJmFwb3M7cyBNYWNyb2dsb2J1bGluZW1pYSwgRGFu
YS1GYXJiZXIgQ2FuY2VyIEluc3RpdHV0ZSAoUy5QLlQuLCBDLksuVC4sIEsuTS4sIEQuVy4sIEcu
WS4sIFkuQy4sIEwuWC4sIEMuSi5QLiwgUy5LLiwgSS5HLiwgSi5KLkMuLCBKLlAuTC4sIFouUi5I
LiksIEhhcnZhcmQgTWVkaWNhbCBTY2hvb2wgKFMuUC5ULiwgRy5ZLiwgWS5DLiwgUy5SLiwgSi5D
LkEuLCBOLkwuSC4sIEkuRy4sIEouSi5DLiwgSi5QLkwuKSwgRGVwYXJ0bWVudCBvZiBQYXRob2xv
Z3ksIEJyaWdoYW0gYW5kIFdvbWVuJmFwb3M7cyBIb3NwaXRhbCAoUy5SLiwgSi5DLkEuKSwgRGVw
YXJ0bWVudCBvZiBQYXRob2xvZ3ksIE1hc3NhY2h1c2V0dHMgR2VuZXJhbCBIb3NwaXRhbCAoTi5M
LkguKSwgYW5kIERlcGFydG1lbnQgb2YgUGF0aG9sb2d5LCBCb3N0b24gVW5pdmVyc2l0eSBNZWRp
Y2FsIENlbnRlciAoWi5SLkguKSAtIGFsbCBpbiBCb3N0b247IE1lbW9yaWFsIFNsb2FuIEtldHRl
cmluZyBDYW5jZXIgQ2VudGVyLCBOZXcgWW9yayAoUi5HLiwgSy5WLkEuLCBNLkwuUC4pOyBhbmQg
U3RhbmZvcmQgVW5pdmVyc2l0eSBNZWRpY2FsIENlbnRlciwgU3RhbmZvcmQgKEcuVi4sIEouTC5a
LiwgUi5ILkEuKSwgYW5kIFBoYXJtYWN5Y2xpY3MsIFN1bm55dmFsZSAoWi5TLiwgSi5MLiwgTS5D
LiwgRi5DLiwgVC5HLikgLSBib3RoIGluIENhbGlmb3JuaWEuPC9hdXRoLWFkZHJlc3M+PHRpdGxl
cz48dGl0bGU+SWJydXRpbmliIGluIHByZXZpb3VzbHkgdHJlYXRlZCBXYWxkZW5zdHJvbSZhcG9z
O3MgbWFjcm9nbG9idWxpbmVtaWE8L3RpdGxlPjxzZWNvbmRhcnktdGl0bGU+TiBFbmdsIEogTWVk
PC9zZWNvbmRhcnktdGl0bGU+PC90aXRsZXM+PHBlcmlvZGljYWw+PGZ1bGwtdGl0bGU+TiBFbmds
IEogTWVkPC9mdWxsLXRpdGxlPjwvcGVyaW9kaWNhbD48cGFnZXM+MTQzMC00MDwvcGFnZXM+PHZv
bHVtZT4zNzI8L3ZvbHVtZT48bnVtYmVyPjE1PC9udW1iZXI+PGtleXdvcmRzPjxrZXl3b3JkPkFk
dWx0PC9rZXl3b3JkPjxrZXl3b3JkPkFnZWQ8L2tleXdvcmQ+PGtleXdvcmQ+QWdlZCwgODAgYW5k
IG92ZXI8L2tleXdvcmQ+PGtleXdvcmQ+RGlzZWFzZS1GcmVlIFN1cnZpdmFsPC9rZXl3b3JkPjxr
ZXl3b3JkPkZlbWFsZTwva2V5d29yZD48a2V5d29yZD5IZW1vZ2xvYmlucy9hbmFseXNpczwva2V5
d29yZD48a2V5d29yZD5IdW1hbnM8L2tleXdvcmQ+PGtleXdvcmQ+SW1tdW5vZ2xvYnVsaW4gTS9i
bG9vZDwva2V5d29yZD48a2V5d29yZD5LYXBsYW4tTWVpZXIgRXN0aW1hdGU8L2tleXdvcmQ+PGtl
eXdvcmQ+TWFsZTwva2V5d29yZD48a2V5d29yZD5NaWRkbGUgQWdlZDwva2V5d29yZD48a2V5d29y
ZD5NdXRhdGlvbjwva2V5d29yZD48a2V5d29yZD5NeWVsb2lkIERpZmZlcmVudGlhdGlvbiBGYWN0
b3IgODgvZ2VuZXRpY3M8L2tleXdvcmQ+PGtleXdvcmQ+UHJvc3BlY3RpdmUgU3R1ZGllczwva2V5
d29yZD48a2V5d29yZD5Qcm90ZWluIEtpbmFzZSBJbmhpYml0b3JzL2FkdmVyc2UgZWZmZWN0cy8q
dGhlcmFwZXV0aWMgdXNlPC9rZXl3b3JkPjxrZXl3b3JkPlByb3RlaW4tVHlyb3NpbmUgS2luYXNl
cy8qYW50YWdvbmlzdHMgJmFtcDsgaW5oaWJpdG9yczwva2V5d29yZD48a2V5d29yZD5QeXJhem9s
ZXMvYWR2ZXJzZSBlZmZlY3RzLyp0aGVyYXBldXRpYyB1c2U8L2tleXdvcmQ+PGtleXdvcmQ+UHly
aW1pZGluZXMvYWR2ZXJzZSBlZmZlY3RzLyp0aGVyYXBldXRpYyB1c2U8L2tleXdvcmQ+PGtleXdv
cmQ+UmVjZXB0b3JzLCBDWENSNC9nZW5ldGljczwva2V5d29yZD48a2V5d29yZD5TdXJ2aXZhbCBS
YXRlPC9rZXl3b3JkPjxrZXl3b3JkPldhbGRlbnN0cm9tIE1hY3JvZ2xvYnVsaW5lbWlhL2Jsb29k
LypkcnVnIHRoZXJhcHkvZ2VuZXRpY3M8L2tleXdvcmQ+PC9rZXl3b3Jkcz48ZGF0ZXM+PHllYXI+
MjAxNTwveWVhcj48cHViLWRhdGVzPjxkYXRlPkFwciA5PC9kYXRlPjwvcHViLWRhdGVzPjwvZGF0
ZXM+PGlzYm4+MTUzMy00NDA2IChFbGVjdHJvbmljKSYjeEQ7MDAyOC00NzkzIChMaW5raW5nKTwv
aXNibj48YWNjZXNzaW9uLW51bT4yNTg1Mzc0NzwvYWNjZXNzaW9uLW51bT48dXJscz48cmVsYXRl
ZC11cmxzPjx1cmw+aHR0cDovL3d3dy5uY2JpLm5sbS5uaWguZ292L3B1Ym1lZC8yNTg1Mzc0Nzwv
dXJsPjwvcmVsYXRlZC11cmxzPjwvdXJscz48ZWxlY3Ryb25pYy1yZXNvdXJjZS1udW0+MTAuMTA1
Ni9ORUpNb2ExNTAxNTQ4PC9lbGVjdHJvbmljLXJlc291cmNlLW51bT48L3JlY29yZD48L0NpdGU+
PENpdGU+PEF1dGhvcj5UcmVvbjwvQXV0aG9yPjxZZWFyPjIwMTU8L1llYXI+PFJlY051bT4yMTc8
L1JlY051bT48cmVjb3JkPjxyZWMtbnVtYmVyPjIxNzwvcmVjLW51bWJlcj48Zm9yZWlnbi1rZXlz
PjxrZXkgYXBwPSJFTiIgZGItaWQ9InN2MmF3eHJ4a3h2YXgwZXc1eGRwYXp0YTIweDk5dDUwMnMw
MCIgdGltZXN0YW1wPSIxNDc0MzY5NjU5Ij4yMTc8L2tleT48L2ZvcmVpZ24ta2V5cz48cmVmLXR5
cGUgbmFtZT0iSm91cm5hbCBBcnRpY2xlIj4xNzwvcmVmLXR5cGU+PGNvbnRyaWJ1dG9ycz48YXV0
aG9ycz48YXV0aG9yPlRyZW9uLCBTLiBQLjwvYXV0aG9yPjxhdXRob3I+WHUsIEwuPC9hdXRob3I+
PGF1dGhvcj5IdW50ZXIsIFouPC9hdXRob3I+PC9hdXRob3JzPjwvY29udHJpYnV0b3JzPjxhdXRo
LWFkZHJlc3M+QmluZyBDZW50ZXIgZm9yIFdhbGRlbnN0cm9tJmFwb3M7cyBNYWNyb2dsb2J1bGlu
ZW1pYSwgQm9zdG9uIE1BIHN0ZXZlbl90cmVvbkBkZmNpLmhhcnZhcmQuZWR1LjwvYXV0aC1hZGRy
ZXNzPjx0aXRsZXM+PHRpdGxlPk1ZRDg4IE11dGF0aW9ucyBhbmQgUmVzcG9uc2UgdG8gSWJydXRp
bmliIGluIFdhbGRlbnN0cm9tJmFwb3M7cyBNYWNyb2dsb2J1bGluZW1pYTwvdGl0bGU+PHNlY29u
ZGFyeS10aXRsZT5OIEVuZ2wgSiBNZWQ8L3NlY29uZGFyeS10aXRsZT48L3RpdGxlcz48cGVyaW9k
aWNhbD48ZnVsbC10aXRsZT5OIEVuZ2wgSiBNZWQ8L2Z1bGwtdGl0bGU+PC9wZXJpb2RpY2FsPjxw
YWdlcz41ODQtNjwvcGFnZXM+PHZvbHVtZT4zNzM8L3ZvbHVtZT48bnVtYmVyPjY8L251bWJlcj48
a2V5d29yZHM+PGtleXdvcmQ+SHVtYW5zPC9rZXl3b3JkPjxrZXl3b3JkPipNdXRhdGlvbjwva2V5
d29yZD48a2V5d29yZD5NeWVsb2lkIERpZmZlcmVudGlhdGlvbiBGYWN0b3IgODgvKmdlbmV0aWNz
PC9rZXl3b3JkPjxrZXl3b3JkPlB5cmF6b2xlcy8qdGhlcmFwZXV0aWMgdXNlPC9rZXl3b3JkPjxr
ZXl3b3JkPlB5cmltaWRpbmVzLyp0aGVyYXBldXRpYyB1c2U8L2tleXdvcmQ+PGtleXdvcmQ+V2Fs
ZGVuc3Ryb20gTWFjcm9nbG9idWxpbmVtaWEvZHJ1ZyB0aGVyYXB5LypnZW5ldGljcy9tb3J0YWxp
dHk8L2tleXdvcmQ+PC9rZXl3b3Jkcz48ZGF0ZXM+PHllYXI+MjAxNTwveWVhcj48cHViLWRhdGVz
PjxkYXRlPkF1ZyA2PC9kYXRlPjwvcHViLWRhdGVzPjwvZGF0ZXM+PGlzYm4+MTUzMy00NDA2IChF
bGVjdHJvbmljKSYjeEQ7MDAyOC00NzkzIChMaW5raW5nKTwvaXNibj48YWNjZXNzaW9uLW51bT4y
NjI0NDMyNzwvYWNjZXNzaW9uLW51bT48dXJscz48cmVsYXRlZC11cmxzPjx1cmw+aHR0cDovL3d3
dy5uY2JpLm5sbS5uaWguZ292L3B1Ym1lZC8yNjI0NDMyNzwvdXJsPjwvcmVsYXRlZC11cmxzPjwv
dXJscz48ZWxlY3Ryb25pYy1yZXNvdXJjZS1udW0+MTAuMTA1Ni9ORUpNYzE1MDYxOTI8L2VsZWN0
cm9uaWMtcmVzb3VyY2UtbnVtPjwvcmVjb3JkPjwvQ2l0ZT48L0VuZE5vdGU+
</w:fldData>
        </w:fldChar>
      </w:r>
      <w:r w:rsidR="00466EFD">
        <w:instrText xml:space="preserve"> ADDIN EN.CITE </w:instrText>
      </w:r>
      <w:r w:rsidR="00466EFD">
        <w:fldChar w:fldCharType="begin">
          <w:fldData xml:space="preserve">PEVuZE5vdGU+PENpdGU+PEF1dGhvcj5UcmVvbjwvQXV0aG9yPjxZZWFyPjIwMTU8L1llYXI+PFJl
Y051bT4yMTk8L1JlY051bT48RGlzcGxheVRleHQ+KDE5NjsyMDQpPC9EaXNwbGF5VGV4dD48cmVj
b3JkPjxyZWMtbnVtYmVyPjIxOTwvcmVjLW51bWJlcj48Zm9yZWlnbi1rZXlzPjxrZXkgYXBwPSJF
TiIgZGItaWQ9InN2MmF3eHJ4a3h2YXgwZXc1eGRwYXp0YTIweDk5dDUwMnMwMCIgdGltZXN0YW1w
PSIxNDc0MzY5NjY3Ij4yMTk8L2tleT48L2ZvcmVpZ24ta2V5cz48cmVmLXR5cGUgbmFtZT0iSm91
cm5hbCBBcnRpY2xlIj4xNzwvcmVmLXR5cGU+PGNvbnRyaWJ1dG9ycz48YXV0aG9ycz48YXV0aG9y
PlRyZW9uLCBTLiBQLjwvYXV0aG9yPjxhdXRob3I+VHJpcHNhcywgQy4gSy48L2F1dGhvcj48YXV0
aG9yPk1laWQsIEsuPC9hdXRob3I+PGF1dGhvcj5XYXJyZW4sIEQuPC9hdXRob3I+PGF1dGhvcj5W
YXJtYSwgRy48L2F1dGhvcj48YXV0aG9yPkdyZWVuLCBSLjwvYXV0aG9yPjxhdXRob3I+QXJneXJv
cG91bG9zLCBLLiBWLjwvYXV0aG9yPjxhdXRob3I+WWFuZywgRy48L2F1dGhvcj48YXV0aG9yPkNh
bywgWS48L2F1dGhvcj48YXV0aG9yPlh1LCBMLjwvYXV0aG9yPjxhdXRob3I+UGF0dGVyc29uLCBD
LiBKLjwvYXV0aG9yPjxhdXRob3I+Um9kaWcsIFMuPC9hdXRob3I+PGF1dGhvcj5aZWhuZGVyLCBK
LiBMLjwvYXV0aG9yPjxhdXRob3I+QXN0ZXIsIEouIEMuPC9hdXRob3I+PGF1dGhvcj5IYXJyaXMs
IE4uIEwuPC9hdXRob3I+PGF1dGhvcj5LYW5hbiwgUy48L2F1dGhvcj48YXV0aG9yPkdob2JyaWFs
LCBJLjwvYXV0aG9yPjxhdXRob3I+Q2FzdGlsbG8sIEouIEouPC9hdXRob3I+PGF1dGhvcj5MYXVi
YWNoLCBKLiBQLjwvYXV0aG9yPjxhdXRob3I+SHVudGVyLCBaLiBSLjwvYXV0aG9yPjxhdXRob3I+
U2FsbWFuLCBaLjwvYXV0aG9yPjxhdXRob3I+TGksIEouPC9hdXRob3I+PGF1dGhvcj5DaGVuZywg
TS48L2F1dGhvcj48YXV0aG9yPkNsb3csIEYuPC9hdXRob3I+PGF1dGhvcj5HcmFlZiwgVC48L2F1
dGhvcj48YXV0aG9yPlBhbG9tYmEsIE0uIEwuPC9hdXRob3I+PGF1dGhvcj5BZHZhbmksIFIuIEgu
PC9hdXRob3I+PC9hdXRob3JzPjwvY29udHJpYnV0b3JzPjxhdXRoLWFkZHJlc3M+RnJvbSB0aGUg
QmluZyBDZW50ZXIgZm9yIFdhbGRlbnN0cm9tJmFwb3M7cyBNYWNyb2dsb2J1bGluZW1pYSwgRGFu
YS1GYXJiZXIgQ2FuY2VyIEluc3RpdHV0ZSAoUy5QLlQuLCBDLksuVC4sIEsuTS4sIEQuVy4sIEcu
WS4sIFkuQy4sIEwuWC4sIEMuSi5QLiwgUy5LLiwgSS5HLiwgSi5KLkMuLCBKLlAuTC4sIFouUi5I
LiksIEhhcnZhcmQgTWVkaWNhbCBTY2hvb2wgKFMuUC5ULiwgRy5ZLiwgWS5DLiwgUy5SLiwgSi5D
LkEuLCBOLkwuSC4sIEkuRy4sIEouSi5DLiwgSi5QLkwuKSwgRGVwYXJ0bWVudCBvZiBQYXRob2xv
Z3ksIEJyaWdoYW0gYW5kIFdvbWVuJmFwb3M7cyBIb3NwaXRhbCAoUy5SLiwgSi5DLkEuKSwgRGVw
YXJ0bWVudCBvZiBQYXRob2xvZ3ksIE1hc3NhY2h1c2V0dHMgR2VuZXJhbCBIb3NwaXRhbCAoTi5M
LkguKSwgYW5kIERlcGFydG1lbnQgb2YgUGF0aG9sb2d5LCBCb3N0b24gVW5pdmVyc2l0eSBNZWRp
Y2FsIENlbnRlciAoWi5SLkguKSAtIGFsbCBpbiBCb3N0b247IE1lbW9yaWFsIFNsb2FuIEtldHRl
cmluZyBDYW5jZXIgQ2VudGVyLCBOZXcgWW9yayAoUi5HLiwgSy5WLkEuLCBNLkwuUC4pOyBhbmQg
U3RhbmZvcmQgVW5pdmVyc2l0eSBNZWRpY2FsIENlbnRlciwgU3RhbmZvcmQgKEcuVi4sIEouTC5a
LiwgUi5ILkEuKSwgYW5kIFBoYXJtYWN5Y2xpY3MsIFN1bm55dmFsZSAoWi5TLiwgSi5MLiwgTS5D
LiwgRi5DLiwgVC5HLikgLSBib3RoIGluIENhbGlmb3JuaWEuPC9hdXRoLWFkZHJlc3M+PHRpdGxl
cz48dGl0bGU+SWJydXRpbmliIGluIHByZXZpb3VzbHkgdHJlYXRlZCBXYWxkZW5zdHJvbSZhcG9z
O3MgbWFjcm9nbG9idWxpbmVtaWE8L3RpdGxlPjxzZWNvbmRhcnktdGl0bGU+TiBFbmdsIEogTWVk
PC9zZWNvbmRhcnktdGl0bGU+PC90aXRsZXM+PHBlcmlvZGljYWw+PGZ1bGwtdGl0bGU+TiBFbmds
IEogTWVkPC9mdWxsLXRpdGxlPjwvcGVyaW9kaWNhbD48cGFnZXM+MTQzMC00MDwvcGFnZXM+PHZv
bHVtZT4zNzI8L3ZvbHVtZT48bnVtYmVyPjE1PC9udW1iZXI+PGtleXdvcmRzPjxrZXl3b3JkPkFk
dWx0PC9rZXl3b3JkPjxrZXl3b3JkPkFnZWQ8L2tleXdvcmQ+PGtleXdvcmQ+QWdlZCwgODAgYW5k
IG92ZXI8L2tleXdvcmQ+PGtleXdvcmQ+RGlzZWFzZS1GcmVlIFN1cnZpdmFsPC9rZXl3b3JkPjxr
ZXl3b3JkPkZlbWFsZTwva2V5d29yZD48a2V5d29yZD5IZW1vZ2xvYmlucy9hbmFseXNpczwva2V5
d29yZD48a2V5d29yZD5IdW1hbnM8L2tleXdvcmQ+PGtleXdvcmQ+SW1tdW5vZ2xvYnVsaW4gTS9i
bG9vZDwva2V5d29yZD48a2V5d29yZD5LYXBsYW4tTWVpZXIgRXN0aW1hdGU8L2tleXdvcmQ+PGtl
eXdvcmQ+TWFsZTwva2V5d29yZD48a2V5d29yZD5NaWRkbGUgQWdlZDwva2V5d29yZD48a2V5d29y
ZD5NdXRhdGlvbjwva2V5d29yZD48a2V5d29yZD5NeWVsb2lkIERpZmZlcmVudGlhdGlvbiBGYWN0
b3IgODgvZ2VuZXRpY3M8L2tleXdvcmQ+PGtleXdvcmQ+UHJvc3BlY3RpdmUgU3R1ZGllczwva2V5
d29yZD48a2V5d29yZD5Qcm90ZWluIEtpbmFzZSBJbmhpYml0b3JzL2FkdmVyc2UgZWZmZWN0cy8q
dGhlcmFwZXV0aWMgdXNlPC9rZXl3b3JkPjxrZXl3b3JkPlByb3RlaW4tVHlyb3NpbmUgS2luYXNl
cy8qYW50YWdvbmlzdHMgJmFtcDsgaW5oaWJpdG9yczwva2V5d29yZD48a2V5d29yZD5QeXJhem9s
ZXMvYWR2ZXJzZSBlZmZlY3RzLyp0aGVyYXBldXRpYyB1c2U8L2tleXdvcmQ+PGtleXdvcmQ+UHly
aW1pZGluZXMvYWR2ZXJzZSBlZmZlY3RzLyp0aGVyYXBldXRpYyB1c2U8L2tleXdvcmQ+PGtleXdv
cmQ+UmVjZXB0b3JzLCBDWENSNC9nZW5ldGljczwva2V5d29yZD48a2V5d29yZD5TdXJ2aXZhbCBS
YXRlPC9rZXl3b3JkPjxrZXl3b3JkPldhbGRlbnN0cm9tIE1hY3JvZ2xvYnVsaW5lbWlhL2Jsb29k
LypkcnVnIHRoZXJhcHkvZ2VuZXRpY3M8L2tleXdvcmQ+PC9rZXl3b3Jkcz48ZGF0ZXM+PHllYXI+
MjAxNTwveWVhcj48cHViLWRhdGVzPjxkYXRlPkFwciA5PC9kYXRlPjwvcHViLWRhdGVzPjwvZGF0
ZXM+PGlzYm4+MTUzMy00NDA2IChFbGVjdHJvbmljKSYjeEQ7MDAyOC00NzkzIChMaW5raW5nKTwv
aXNibj48YWNjZXNzaW9uLW51bT4yNTg1Mzc0NzwvYWNjZXNzaW9uLW51bT48dXJscz48cmVsYXRl
ZC11cmxzPjx1cmw+aHR0cDovL3d3dy5uY2JpLm5sbS5uaWguZ292L3B1Ym1lZC8yNTg1Mzc0Nzwv
dXJsPjwvcmVsYXRlZC11cmxzPjwvdXJscz48ZWxlY3Ryb25pYy1yZXNvdXJjZS1udW0+MTAuMTA1
Ni9ORUpNb2ExNTAxNTQ4PC9lbGVjdHJvbmljLXJlc291cmNlLW51bT48L3JlY29yZD48L0NpdGU+
PENpdGU+PEF1dGhvcj5UcmVvbjwvQXV0aG9yPjxZZWFyPjIwMTU8L1llYXI+PFJlY051bT4yMTc8
L1JlY051bT48cmVjb3JkPjxyZWMtbnVtYmVyPjIxNzwvcmVjLW51bWJlcj48Zm9yZWlnbi1rZXlz
PjxrZXkgYXBwPSJFTiIgZGItaWQ9InN2MmF3eHJ4a3h2YXgwZXc1eGRwYXp0YTIweDk5dDUwMnMw
MCIgdGltZXN0YW1wPSIxNDc0MzY5NjU5Ij4yMTc8L2tleT48L2ZvcmVpZ24ta2V5cz48cmVmLXR5
cGUgbmFtZT0iSm91cm5hbCBBcnRpY2xlIj4xNzwvcmVmLXR5cGU+PGNvbnRyaWJ1dG9ycz48YXV0
aG9ycz48YXV0aG9yPlRyZW9uLCBTLiBQLjwvYXV0aG9yPjxhdXRob3I+WHUsIEwuPC9hdXRob3I+
PGF1dGhvcj5IdW50ZXIsIFouPC9hdXRob3I+PC9hdXRob3JzPjwvY29udHJpYnV0b3JzPjxhdXRo
LWFkZHJlc3M+QmluZyBDZW50ZXIgZm9yIFdhbGRlbnN0cm9tJmFwb3M7cyBNYWNyb2dsb2J1bGlu
ZW1pYSwgQm9zdG9uIE1BIHN0ZXZlbl90cmVvbkBkZmNpLmhhcnZhcmQuZWR1LjwvYXV0aC1hZGRy
ZXNzPjx0aXRsZXM+PHRpdGxlPk1ZRDg4IE11dGF0aW9ucyBhbmQgUmVzcG9uc2UgdG8gSWJydXRp
bmliIGluIFdhbGRlbnN0cm9tJmFwb3M7cyBNYWNyb2dsb2J1bGluZW1pYTwvdGl0bGU+PHNlY29u
ZGFyeS10aXRsZT5OIEVuZ2wgSiBNZWQ8L3NlY29uZGFyeS10aXRsZT48L3RpdGxlcz48cGVyaW9k
aWNhbD48ZnVsbC10aXRsZT5OIEVuZ2wgSiBNZWQ8L2Z1bGwtdGl0bGU+PC9wZXJpb2RpY2FsPjxw
YWdlcz41ODQtNjwvcGFnZXM+PHZvbHVtZT4zNzM8L3ZvbHVtZT48bnVtYmVyPjY8L251bWJlcj48
a2V5d29yZHM+PGtleXdvcmQ+SHVtYW5zPC9rZXl3b3JkPjxrZXl3b3JkPipNdXRhdGlvbjwva2V5
d29yZD48a2V5d29yZD5NeWVsb2lkIERpZmZlcmVudGlhdGlvbiBGYWN0b3IgODgvKmdlbmV0aWNz
PC9rZXl3b3JkPjxrZXl3b3JkPlB5cmF6b2xlcy8qdGhlcmFwZXV0aWMgdXNlPC9rZXl3b3JkPjxr
ZXl3b3JkPlB5cmltaWRpbmVzLyp0aGVyYXBldXRpYyB1c2U8L2tleXdvcmQ+PGtleXdvcmQ+V2Fs
ZGVuc3Ryb20gTWFjcm9nbG9idWxpbmVtaWEvZHJ1ZyB0aGVyYXB5LypnZW5ldGljcy9tb3J0YWxp
dHk8L2tleXdvcmQ+PC9rZXl3b3Jkcz48ZGF0ZXM+PHllYXI+MjAxNTwveWVhcj48cHViLWRhdGVz
PjxkYXRlPkF1ZyA2PC9kYXRlPjwvcHViLWRhdGVzPjwvZGF0ZXM+PGlzYm4+MTUzMy00NDA2IChF
bGVjdHJvbmljKSYjeEQ7MDAyOC00NzkzIChMaW5raW5nKTwvaXNibj48YWNjZXNzaW9uLW51bT4y
NjI0NDMyNzwvYWNjZXNzaW9uLW51bT48dXJscz48cmVsYXRlZC11cmxzPjx1cmw+aHR0cDovL3d3
dy5uY2JpLm5sbS5uaWguZ292L3B1Ym1lZC8yNjI0NDMyNzwvdXJsPjwvcmVsYXRlZC11cmxzPjwv
dXJscz48ZWxlY3Ryb25pYy1yZXNvdXJjZS1udW0+MTAuMTA1Ni9ORUpNYzE1MDYxOTI8L2VsZWN0
cm9uaWMtcmVzb3VyY2UtbnVtPjwvcmVjb3JkPjwvQ2l0ZT48L0VuZE5vdGU+
</w:fldData>
        </w:fldChar>
      </w:r>
      <w:r w:rsidR="00466EFD">
        <w:instrText xml:space="preserve"> ADDIN EN.CITE.DATA </w:instrText>
      </w:r>
      <w:r w:rsidR="00466EFD">
        <w:fldChar w:fldCharType="end"/>
      </w:r>
      <w:r w:rsidR="00796D2F">
        <w:fldChar w:fldCharType="separate"/>
      </w:r>
      <w:r w:rsidR="00466EFD">
        <w:rPr>
          <w:noProof/>
        </w:rPr>
        <w:t>(196;204)</w:t>
      </w:r>
      <w:r w:rsidR="00796D2F">
        <w:fldChar w:fldCharType="end"/>
      </w:r>
      <w:r>
        <w:t xml:space="preserve">. En retrospektiv studie tydet på at behandlingsrespons kan predikeres ut fra kombinert mutasjonsmønster for MYD88 og CXCR-4, men assosiasjon mellom MYD88-mutasjon og respons ble ikke bekreftet i en annen studie </w:t>
      </w:r>
      <w:r w:rsidR="00796D2F">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 </w:instrText>
      </w:r>
      <w:r w:rsidR="00466EFD">
        <w:fldChar w:fldCharType="begin">
          <w:fldData xml:space="preserve">PEVuZE5vdGU+PENpdGU+PEF1dGhvcj5BYmV5a29vbjwvQXV0aG9yPjxZZWFyPjIwMTg8L1llYXI+
PFJlY051bT4zOTA8L1JlY051bT48RGlzcGxheVRleHQ+KDE5NTsxOTYpPC9EaXNwbGF5VGV4dD48
cmVjb3JkPjxyZWMtbnVtYmVyPjM5MDwvcmVjLW51bWJlcj48Zm9yZWlnbi1rZXlzPjxrZXkgYXBw
PSJFTiIgZGItaWQ9InN2MmF3eHJ4a3h2YXgwZXc1eGRwYXp0YTIweDk5dDUwMnMwMCIgdGltZXN0
YW1wPSIxNTQ4NjY0OTc1Ij4zOTA8L2tleT48L2ZvcmVpZ24ta2V5cz48cmVmLXR5cGUgbmFtZT0i
Sm91cm5hbCBBcnRpY2xlIj4xNzwvcmVmLXR5cGU+PGNvbnRyaWJ1dG9ycz48YXV0aG9ycz48YXV0
aG9yPkFiZXlrb29uLCBKLiBQLjwvYXV0aG9yPjxhdXRob3I+UGFsdWRvLCBKLjwvYXV0aG9yPjxh
dXRob3I+S2luZywgUi4gTC48L2F1dGhvcj48YXV0aG9yPkFuc2VsbCwgUy4gTS48L2F1dGhvcj48
YXV0aG9yPkdlcnR6LCBNLiBBLjwvYXV0aG9yPjxhdXRob3I+TGFQbGFudCwgQi4gUi48L2F1dGhv
cj48YXV0aG9yPkhhbHZvcnNvbiwgQS4gRS48L2F1dGhvcj48YXV0aG9yPkdvbnNhbHZlcywgVy4g
SS48L2F1dGhvcj48YXV0aG9yPkRpbmdsaSwgRC48L2F1dGhvcj48YXV0aG9yPkZhbmcsIEguPC9h
dXRob3I+PGF1dGhvcj5SYWprdW1hciwgUy4gVi48L2F1dGhvcj48YXV0aG9yPkxhY3ksIE0uIFEu
PC9hdXRob3I+PGF1dGhvcj5IZSwgUi48L2F1dGhvcj48YXV0aG9yPktvdXJlbGlzLCBULjwvYXV0
aG9yPjxhdXRob3I+UmVlZGVyLCBDLiBCLjwvYXV0aG9yPjxhdXRob3I+Tm92YWssIEEuIEouPC9h
dXRob3I+PGF1dGhvcj5NY1BoYWlsLCBFLiBELjwvYXV0aG9yPjxhdXRob3I+Vmlzd2FuYXRoYSwg
RC4gUy48L2F1dGhvcj48YXV0aG9yPldpdHppZywgVC4gRS48L2F1dGhvcj48YXV0aG9yPkdvLCBS
LiBTLjwvYXV0aG9yPjxhdXRob3I+SGFiZXJtYW5uLCBULiBNLjwvYXV0aG9yPjxhdXRob3I+QnVh
ZGksIEYuIEsuPC9hdXRob3I+PGF1dGhvcj5EaXNwZW56aWVyaSwgQS48L2F1dGhvcj48YXV0aG9y
PkxldW5nLCBOLjwvYXV0aG9yPjxhdXRob3I+TGluLCBZLjwvYXV0aG9yPjxhdXRob3I+VGhvbXBz
b24sIEMuIEEuPC9hdXRob3I+PGF1dGhvcj5IYXltYW4sIFMuIFIuPC9hdXRob3I+PGF1dGhvcj5L
eWxlLCBSLiBBLjwvYXV0aG9yPjxhdXRob3I+S3VtYXIsIFMuIEsuPC9hdXRob3I+PGF1dGhvcj5L
YXBvb3IsIFAuPC9hdXRob3I+PC9hdXRob3JzPjwvY29udHJpYnV0b3JzPjxhdXRoLWFkZHJlc3M+
RGVwYXJ0bWVudCBvZiBJbnRlcm5hbCBNZWRpY2luZSwgTWF5byBDbGluaWMsIFJvY2hlc3Rlciwg
TWlubmVzb3RhLiYjeEQ7RGl2aXNpb24gb2YgSGVtYXRvbG9neSwgTWF5byBDbGluaWMsIFJvY2hl
c3RlciwgTWlubmVzb3RhLiYjeEQ7RGl2aXNpb24gb2YgSGVtYXRvcGF0aG9sb2d5LCBNYXlvIENs
aW5pYywgUm9jaGVzdGVyLCBNaW5uZXNvdGEuJiN4RDtEaXZpc2lvbiBvZiBCaW9tZWRpY2FsIFN0
YXRpc3RpY3MsIE1heW8gQ2xpbmljLCBSb2NoZXN0ZXIsIE1pbm5lc290YS4mI3hEO0RpdmlzaW9u
IG9mIEhlbWF0b2xvZ3ksIE1heW8gQ2xpbmljLCBTY290dHNkYWxlLCBBcml6b25hLjwvYXV0aC1h
ZGRyZXNzPjx0aXRsZXM+PHRpdGxlPk1ZRDg4IG11dGF0aW9uIHN0YXR1cyBkb2VzIG5vdCBpbXBh
Y3Qgb3ZlcmFsbCBzdXJ2aXZhbCBpbiBXYWxkZW5zdHJvbSBtYWNyb2dsb2J1bGluZW1pYTwvdGl0
bGU+PHNlY29uZGFyeS10aXRsZT5BbSBKIEhlbWF0b2w8L3NlY29uZGFyeS10aXRsZT48YWx0LXRp
dGxlPkFtZXJpY2FuIGpvdXJuYWwgb2YgaGVtYXRvbG9neTwvYWx0LXRpdGxlPjwvdGl0bGVzPjxw
ZXJpb2RpY2FsPjxmdWxsLXRpdGxlPkFtZXJpY2FuIGpvdXJuYWwgb2YgaGVtYXRvbG9neTwvZnVs
bC10aXRsZT48YWJici0xPkFtIEogSGVtYXRvbDwvYWJici0xPjwvcGVyaW9kaWNhbD48YWx0LXBl
cmlvZGljYWw+PGZ1bGwtdGl0bGU+QW1lcmljYW4gam91cm5hbCBvZiBoZW1hdG9sb2d5PC9mdWxs
LXRpdGxlPjxhYmJyLTE+QW0gSiBIZW1hdG9sPC9hYmJyLTE+PC9hbHQtcGVyaW9kaWNhbD48cGFn
ZXM+MTg3LTE5NDwvcGFnZXM+PHZvbHVtZT45Mzwvdm9sdW1lPjxudW1iZXI+MjwvbnVtYmVyPjxl
ZGl0aW9uPjIwMTcvMTAvMjk8L2VkaXRpb24+PGtleXdvcmRzPjxrZXl3b3JkPkFkdWx0PC9rZXl3
b3JkPjxrZXl3b3JkPkFnZWQ8L2tleXdvcmQ+PGtleXdvcmQ+Q2FzZS1Db250cm9sIFN0dWRpZXM8
L2tleXdvcmQ+PGtleXdvcmQ+RGlzZWFzZSBQcm9ncmVzc2lvbjwva2V5d29yZD48a2V5d29yZD5G
ZW1hbGU8L2tleXdvcmQ+PGtleXdvcmQ+Rm9sbG93LVVwIFN0dWRpZXM8L2tleXdvcmQ+PGtleXdv
cmQ+R2Vub3R5cGU8L2tleXdvcmQ+PGtleXdvcmQ+SHVtYW5zPC9rZXl3b3JkPjxrZXl3b3JkPk1h
bGU8L2tleXdvcmQ+PGtleXdvcmQ+TWlkZGxlIEFnZWQ8L2tleXdvcmQ+PGtleXdvcmQ+Kk11dGF0
aW9uPC9rZXl3b3JkPjxrZXl3b3JkPk15ZWxvaWQgRGlmZmVyZW50aWF0aW9uIEZhY3RvciA4OC8q
Z2VuZXRpY3M8L2tleXdvcmQ+PGtleXdvcmQ+U3Vydml2YWwgQW5hbHlzaXM8L2tleXdvcmQ+PGtl
eXdvcmQ+V2FsZGVuc3Ryb20gTWFjcm9nbG9idWxpbmVtaWEvKmdlbmV0aWNzL21vcnRhbGl0eTwv
a2V5d29yZD48L2tleXdvcmRzPjxkYXRlcz48eWVhcj4yMDE4PC95ZWFyPjxwdWItZGF0ZXM+PGRh
dGU+RmViPC9kYXRlPjwvcHViLWRhdGVzPjwvZGF0ZXM+PGlzYm4+MDM2MS04NjA5PC9pc2JuPjxh
Y2Nlc3Npb24tbnVtPjI5MDgwMjU4PC9hY2Nlc3Npb24tbnVtPjx1cmxzPjwvdXJscz48ZWxlY3Ry
b25pYy1yZXNvdXJjZS1udW0+MTAuMTAwMi9hamguMjQ5NTU8L2VsZWN0cm9uaWMtcmVzb3VyY2Ut
bnVtPjxyZW1vdGUtZGF0YWJhc2UtcHJvdmlkZXI+TkxNPC9yZW1vdGUtZGF0YWJhc2UtcHJvdmlk
ZXI+PGxhbmd1YWdlPmVuZzwvbGFuZ3VhZ2U+PC9yZWNvcmQ+PC9DaXRlPjxDaXRlPjxBdXRob3I+
VHJlb248L0F1dGhvcj48WWVhcj4yMDE1PC9ZZWFyPjxSZWNOdW0+MjE3PC9SZWNOdW0+PHJlY29y
ZD48cmVjLW51bWJlcj4yMTc8L3JlYy1udW1iZXI+PGZvcmVpZ24ta2V5cz48a2V5IGFwcD0iRU4i
IGRiLWlkPSJzdjJhd3hyeGt4dmF4MGV3NXhkcGF6dGEyMHg5OXQ1MDJzMDAiIHRpbWVzdGFtcD0i
MTQ3NDM2OTY1OSI+MjE3PC9rZXk+PC9mb3JlaWduLWtleXM+PHJlZi10eXBlIG5hbWU9IkpvdXJu
YWwgQXJ0aWNsZSI+MTc8L3JlZi10eXBlPjxjb250cmlidXRvcnM+PGF1dGhvcnM+PGF1dGhvcj5U
cmVvbiwgUy4gUC48L2F1dGhvcj48YXV0aG9yPlh1LCBMLjwvYXV0aG9yPjxhdXRob3I+SHVudGVy
LCBaLjwvYXV0aG9yPjwvYXV0aG9ycz48L2NvbnRyaWJ1dG9ycz48YXV0aC1hZGRyZXNzPkJpbmcg
Q2VudGVyIGZvciBXYWxkZW5zdHJvbSZhcG9zO3MgTWFjcm9nbG9idWxpbmVtaWEsIEJvc3RvbiBN
QSBzdGV2ZW5fdHJlb25AZGZjaS5oYXJ2YXJkLmVkdS48L2F1dGgtYWRkcmVzcz48dGl0bGVzPjx0
aXRsZT5NWUQ4OCBNdXRhdGlvbnMgYW5kIFJlc3BvbnNlIHRvIElicnV0aW5pYiBpbiBXYWxkZW5z
dHJvbSZhcG9zO3MgTWFjcm9nbG9idWxpbmVtaWE8L3RpdGxlPjxzZWNvbmRhcnktdGl0bGU+TiBF
bmdsIEogTWVkPC9zZWNvbmRhcnktdGl0bGU+PC90aXRsZXM+PHBlcmlvZGljYWw+PGZ1bGwtdGl0
bGU+TiBFbmdsIEogTWVkPC9mdWxsLXRpdGxlPjwvcGVyaW9kaWNhbD48cGFnZXM+NTg0LTY8L3Bh
Z2VzPjx2b2x1bWU+MzczPC92b2x1bWU+PG51bWJlcj42PC9udW1iZXI+PGtleXdvcmRzPjxrZXl3
b3JkPkh1bWFuczwva2V5d29yZD48a2V5d29yZD4qTXV0YXRpb248L2tleXdvcmQ+PGtleXdvcmQ+
TXllbG9pZCBEaWZmZXJlbnRpYXRpb24gRmFjdG9yIDg4LypnZW5ldGljczwva2V5d29yZD48a2V5
d29yZD5QeXJhem9sZXMvKnRoZXJhcGV1dGljIHVzZTwva2V5d29yZD48a2V5d29yZD5QeXJpbWlk
aW5lcy8qdGhlcmFwZXV0aWMgdXNlPC9rZXl3b3JkPjxrZXl3b3JkPldhbGRlbnN0cm9tIE1hY3Jv
Z2xvYnVsaW5lbWlhL2RydWcgdGhlcmFweS8qZ2VuZXRpY3MvbW9ydGFsaXR5PC9rZXl3b3JkPjwv
a2V5d29yZHM+PGRhdGVzPjx5ZWFyPjIwMTU8L3llYXI+PHB1Yi1kYXRlcz48ZGF0ZT5BdWcgNjwv
ZGF0ZT48L3B1Yi1kYXRlcz48L2RhdGVzPjxpc2JuPjE1MzMtNDQwNiAoRWxlY3Ryb25pYykmI3hE
OzAwMjgtNDc5MyAoTGlua2luZyk8L2lzYm4+PGFjY2Vzc2lvbi1udW0+MjYyNDQzMjc8L2FjY2Vz
c2lvbi1udW0+PHVybHM+PHJlbGF0ZWQtdXJscz48dXJsPmh0dHA6Ly93d3cubmNiaS5ubG0ubmlo
Lmdvdi9wdWJtZWQvMjYyNDQzMjc8L3VybD48L3JlbGF0ZWQtdXJscz48L3VybHM+PGVsZWN0cm9u
aWMtcmVzb3VyY2UtbnVtPjEwLjEwNTYvTkVKTWMxNTA2MTkyPC9lbGVjdHJvbmljLXJlc291cmNl
LW51bT48L3JlY29yZD48L0NpdGU+PC9FbmROb3RlPn==
</w:fldData>
        </w:fldChar>
      </w:r>
      <w:r w:rsidR="00466EFD">
        <w:instrText xml:space="preserve"> ADDIN EN.CITE.DATA </w:instrText>
      </w:r>
      <w:r w:rsidR="00466EFD">
        <w:fldChar w:fldCharType="end"/>
      </w:r>
      <w:r w:rsidR="00796D2F">
        <w:fldChar w:fldCharType="separate"/>
      </w:r>
      <w:r w:rsidR="00466EFD">
        <w:rPr>
          <w:noProof/>
        </w:rPr>
        <w:t>(195;196)</w:t>
      </w:r>
      <w:r w:rsidR="00796D2F">
        <w:fldChar w:fldCharType="end"/>
      </w:r>
      <w:r>
        <w:t>. Ibrutinib er godkjent i Norge for annenlinjebehandling av WM.</w:t>
      </w:r>
    </w:p>
    <w:p w14:paraId="2C293F62" w14:textId="684E1997" w:rsidR="00916B90" w:rsidRPr="00BF7230" w:rsidRDefault="00916B90" w:rsidP="00916B90">
      <w:pPr>
        <w:pStyle w:val="Brdtekst"/>
      </w:pPr>
      <w:r w:rsidRPr="00DE5C57">
        <w:t xml:space="preserve">Bing-Neel-syndromet har ved riktig behandling bedre prognose enn andre CNS-lymfomer. Høye responsrater </w:t>
      </w:r>
      <w:r>
        <w:t xml:space="preserve">og rimelig responsvarighet </w:t>
      </w:r>
      <w:r w:rsidRPr="00DE5C57">
        <w:t xml:space="preserve">er rapportert både </w:t>
      </w:r>
      <w:r>
        <w:t>under</w:t>
      </w:r>
      <w:r w:rsidRPr="00DE5C57">
        <w:t xml:space="preserve"> behandling med ibrutinib og ved </w:t>
      </w:r>
      <w:r>
        <w:t xml:space="preserve">ulike typer </w:t>
      </w:r>
      <w:r w:rsidRPr="00DE5C57">
        <w:t>WM-rettet kjemoimmunoterapi (se nedenfor)</w:t>
      </w:r>
      <w:r>
        <w:t xml:space="preserve"> </w:t>
      </w:r>
      <w:r w:rsidR="00796D2F">
        <w:fldChar w:fldCharType="begin">
          <w:fldData xml:space="preserve">PEVuZE5vdGU+PENpdGU+PEF1dGhvcj5DYXN0aWxsbzwvQXV0aG9yPjxZZWFyPjIwMTk8L1llYXI+
PFJlY051bT40NDc8L1JlY051bT48RGlzcGxheVRleHQ+KDE5MjsxOTMpPC9EaXNwbGF5VGV4dD48
cmVjb3JkPjxyZWMtbnVtYmVyPjQ0NzwvcmVjLW51bWJlcj48Zm9yZWlnbi1rZXlzPjxrZXkgYXBw
PSJFTiIgZGItaWQ9InN2MmF3eHJ4a3h2YXgwZXc1eGRwYXp0YTIweDk5dDUwMnMwMCIgdGltZXN0
YW1wPSIxNTczMjI1MjA5Ij40NDc8L2tleT48L2ZvcmVpZ24ta2V5cz48cmVmLXR5cGUgbmFtZT0i
Sm91cm5hbCBBcnRpY2xlIj4xNzwvcmVmLXR5cGU+PGNvbnRyaWJ1dG9ycz48YXV0aG9ycz48YXV0
aG9yPkNhc3RpbGxvLCBKLiBKLjwvYXV0aG9yPjxhdXRob3I+SXRjaGFraSwgRy48L2F1dGhvcj48
YXV0aG9yPlBhbHVkbywgSi48L2F1dGhvcj48YXV0aG9yPlZhcmV0dG9uaSwgTS48L2F1dGhvcj48
YXV0aG9yPkJ1c2tlLCBDLjwvYXV0aG9yPjxhdXRob3I+RXlyZSwgVC4gQS48L2F1dGhvcj48YXV0
aG9yPkNoYXZleiwgSi4gQy48L2F1dGhvcj48YXV0aG9yPlNoYWluLCBLLiBILjwvYXV0aG9yPjxh
dXRob3I+SXNzYSwgUy48L2F1dGhvcj48YXV0aG9yPlBhbG9tYmEsIE0uIEwuPC9hdXRob3I+PGF1
dGhvcj5QYXN2b2xza3ksIE8uPC9hdXRob3I+PGF1dGhvcj5TaW1wc29uLCBELjwvYXV0aG9yPjxh
dXRob3I+VGFsYXVsaWthciwgRC48L2F1dGhvcj48YXV0aG9yPlRhbSwgQy4gUy48L2F1dGhvcj48
YXV0aG9yPlRlZGVzY2hpLCBBLjwvYXV0aG9yPjxhdXRob3I+QW5zZWxsLCBTLiBNLjwvYXV0aG9y
PjxhdXRob3I+TmF5YWssIEwuPC9hdXRob3I+PGF1dGhvcj5UcmVvbiwgUy4gUC48L2F1dGhvcj48
L2F1dGhvcnM+PC9jb250cmlidXRvcnM+PGF1dGgtYWRkcmVzcz5CaW5nIENlbnRlciBmb3IgV2Fs
ZGVuc3Ryb20gTWFjcm9nbG9idWxpbmVtaWEsIERhbmEtRmFyYmVyIENhbmNlciBJbnN0aXR1dGUs
IEhhcnZhcmQgTWVkaWNhbCBTY2hvb2wsIEJvc3RvbiwgTUEuJiN4RDtJbnN0aXR1dGUgb2YgSGVt
YXRvbG9neSwgRGF2aWRvZmYgQ2FuY2VyIENlbnRlciwgUmFiaW4gTWVkaWNhbCBDZW50ZXIsIFBl
dGFoLVRpa3ZhLCBJc3JhZWwuJiN4RDtEaXZpc2lvbiBvZiBIZW1hdG9sb2d5LCBNYXlvIENsaW5p
YywgUm9jaGVzdGVyLCBNTi4mI3hEO0RpdmlzaW9uIG9mIEhlbWF0b2xvZ3ksIEZvbmRhemlvbmUg
SVJDQ1MgUG9saWNsaW5pY28gU2FuIE1hdHRlbywgUGF2aWEsIEl0YWx5LiYjeEQ7Q29tcHJlaGVu
c2l2ZSBDYW5jZXIgQ2VudGVyLCBVbml2ZXJzaXR5IEhvc3BpdGFsIFVsbSwgVWxtLCBHZXJtYW55
LiYjeEQ7RGVwYXJ0bWVudCBvZiBIZW1hdG9sb2d5LCBDaHVyY2hpbGwgSG9zcGl0YWwsIE94Zm9y
ZCwgVW5pdGVkIEtpbmdkb20uJiN4RDtEZXBhcnRtZW50IG9mIE1hbGlnbmFudCBIZW1hdG9sb2d5
LCBNb2ZmaXR0IENhbmNlciBJbnN0aXR1dGUsIFVuaXZlcnNpdHkgb2YgU291dGggRmxvcmlkYSwg
VGFtcGEsIEZMLiYjeEQ7RGVwYXJ0bWVudCBvZiBIZW1hdG9sb2d5LCBNaWRkbGVtb3JlIEhvc3Bp
dGFsLCBBdWNrbGFuZCwgTmV3IFplYWxhbmQuJiN4RDtEaXZpc2lvbiBvZiBIZW1hdG9sb2d5IGFu
ZCBPbmNvbG9neSwgTWVtb3JpYWwgU2xvYW4gS2V0dGVyaW5nIENhbmNlciBDZW50ZXIsIE5ldyBZ
b3JrLCBOWS4mI3hEO0RlcGFydG1lbnQgb2YgSGVtYXRvbG9neSwgTm9ydGggU2hvcmUgSG9zcGl0
YWwsIEF1Y2tsYW5kLCBOZXcgWmVhbGFuZC4mI3hEO0RlcGFydG1lbnQgb2YgSGVtYXRvbG9neSwg
Q2FuYmVycmEgSG9zcGl0YWwsIEF1c3RyYWxpYW4gTmF0aW9uYWwgVW5pdmVyc2l0eSBNZWRpY2Fs
IFNjaG9vbCwgQ2FuYmVycmEsIEF1c3RyYWxpYS4mI3hEO0RpdmlzaW9uIG9mIEhlbWF0b2xvZ3ks
IFBldGVyIE1hY0NhbGx1bSBDYW5jZXIgQ2VudHJlLCBNZWxib3VybmUsIEF1c3RyYWxpYS4mI3hE
O0RpdmlzaW9uIG9mIEhlbWF0b2xvZ3ksIE5pZ3VhcmRhIEhvc3BpdGFsLCBNaWxhbiwgSXRhbHk7
IGFuZC4mI3hEO0NlbnRlciBmb3IgQ2VudHJhbCBOZXJ2b3VzIFN5c3RlbSBMeW1waG9tYSwgRGFu
YS1GYXJiZXIgQ2FuY2VyIEluc3RpdHV0ZSwgSGFydmFyZCBNZWRpY2FsIFNjaG9vbCwgQm9zdG9u
LCBNQS48L2F1dGgtYWRkcmVzcz48dGl0bGVzPjx0aXRsZT5JYnJ1dGluaWIgZm9yIHRoZSB0cmVh
dG1lbnQgb2YgQmluZy1OZWVsIHN5bmRyb21lOiBhIG11bHRpY2VudGVyIHN0dWR5PC90aXRsZT48
c2Vjb25kYXJ5LXRpdGxlPkJsb29kPC9zZWNvbmRhcnktdGl0bGU+PGFsdC10aXRsZT5CbG9vZDwv
YWx0LXRpdGxlPjwvdGl0bGVzPjxwZXJpb2RpY2FsPjxmdWxsLXRpdGxlPkJsb29kPC9mdWxsLXRp
dGxlPjwvcGVyaW9kaWNhbD48YWx0LXBlcmlvZGljYWw+PGZ1bGwtdGl0bGU+Qmxvb2Q8L2Z1bGwt
dGl0bGU+PC9hbHQtcGVyaW9kaWNhbD48cGFnZXM+Mjk5LTMwNTwvcGFnZXM+PHZvbHVtZT4xMzM8
L3ZvbHVtZT48bnVtYmVyPjQ8L251bWJlcj48ZWRpdGlvbj4yMDE4LzEyLzE0PC9lZGl0aW9uPjxr
ZXl3b3Jkcz48a2V5d29yZD5BZHVsdDwva2V5d29yZD48a2V5d29yZD5BZ2VkPC9rZXl3b3JkPjxr
ZXl3b3JkPkZlbWFsZTwva2V5d29yZD48a2V5d29yZD5IdW1hbnM8L2tleXdvcmQ+PGtleXdvcmQ+
S2FwbGFuLU1laWVyIEVzdGltYXRlPC9rZXl3b3JkPjxrZXl3b3JkPk1hbGU8L2tleXdvcmQ+PGtl
eXdvcmQ+TWlkZGxlIEFnZWQ8L2tleXdvcmQ+PGtleXdvcmQ+UHlyYXpvbGVzL2FkdmVyc2UgZWZm
ZWN0cy9waGFybWFjb2xvZ3kvKnRoZXJhcGV1dGljIHVzZTwva2V5d29yZD48a2V5d29yZD5QeXJp
bWlkaW5lcy9hZHZlcnNlIGVmZmVjdHMvcGhhcm1hY29sb2d5Lyp0aGVyYXBldXRpYyB1c2U8L2tl
eXdvcmQ+PGtleXdvcmQ+U3luZHJvbWU8L2tleXdvcmQ+PGtleXdvcmQ+VHJlYXRtZW50IE91dGNv
bWU8L2tleXdvcmQ+PGtleXdvcmQ+V2FsZGVuc3Ryb20gTWFjcm9nbG9idWxpbmVtaWEvZGlhZ25v
c3RpYyBpbWFnaW5nLypkcnVnIHRoZXJhcHkvcGF0aG9sb2d5PC9rZXl3b3JkPjwva2V5d29yZHM+
PGRhdGVzPjx5ZWFyPjIwMTk8L3llYXI+PHB1Yi1kYXRlcz48ZGF0ZT5KYW4gMjQ8L2RhdGU+PC9w
dWItZGF0ZXM+PC9kYXRlcz48aXNibj4wMDA2LTQ5NzE8L2lzYm4+PGFjY2Vzc2lvbi1udW0+MzA1
MjMxMTk8L2FjY2Vzc2lvbi1udW0+PHVybHM+PC91cmxzPjxlbGVjdHJvbmljLXJlc291cmNlLW51
bT4xMC4xMTgyL2Jsb29kLTIwMTgtMTAtODc5NTkzPC9lbGVjdHJvbmljLXJlc291cmNlLW51bT48
cmVtb3RlLWRhdGFiYXNlLXByb3ZpZGVyPk5MTTwvcmVtb3RlLWRhdGFiYXNlLXByb3ZpZGVyPjxs
YW5ndWFnZT5lbmc8L2xhbmd1YWdlPjwvcmVjb3JkPjwvQ2l0ZT48Q2l0ZT48QXV0aG9yPk1pbm5l
bWE8L0F1dGhvcj48WWVhcj4yMDE3PC9ZZWFyPjxSZWNOdW0+NDQ2PC9SZWNOdW0+PHJlY29yZD48
cmVjLW51bWJlcj40NDY8L3JlYy1udW1iZXI+PGZvcmVpZ24ta2V5cz48a2V5IGFwcD0iRU4iIGRi
LWlkPSJzdjJhd3hyeGt4dmF4MGV3NXhkcGF6dGEyMHg5OXQ1MDJzMDAiIHRpbWVzdGFtcD0iMTU3
MzIyNTIwOSI+NDQ2PC9rZXk+PC9mb3JlaWduLWtleXM+PHJlZi10eXBlIG5hbWU9IkpvdXJuYWwg
QXJ0aWNsZSI+MTc8L3JlZi10eXBlPjxjb250cmlidXRvcnM+PGF1dGhvcnM+PGF1dGhvcj5NaW5u
ZW1hLCBNLiBDLjwvYXV0aG9yPjxhdXRob3I+S2ltYnksIEUuPC9hdXRob3I+PGF1dGhvcj5EJmFw
b3M7U2EsIFMuPC9hdXRob3I+PGF1dGhvcj5Gb3JuZWNrZXIsIEwuIE0uPC9hdXRob3I+PGF1dGhv
cj5Qb3VsYWluLCBTLjwvYXV0aG9yPjxhdXRob3I+U25pamRlcnMsIFQuIEouPC9hdXRob3I+PGF1
dGhvcj5LYXN0cml0aXMsIEUuPC9hdXRob3I+PGF1dGhvcj5LcmVtZXIsIFMuPC9hdXRob3I+PGF1
dGhvcj5GaXRzaW9yaSwgQS48L2F1dGhvcj48YXV0aG9yPlNpbW9uLCBMLjwvYXV0aG9yPjxhdXRo
b3I+RGF2aSwgRi48L2F1dGhvcj48YXV0aG9yPkx1bm4sIE0uPC9hdXRob3I+PGF1dGhvcj5DYXN0
aWxsbywgSi4gSi48L2F1dGhvcj48YXV0aG9yPlBhdHRlcnNvbiwgQy4gSi48L2F1dGhvcj48YXV0
aG9yPkxlIEdhcmZmLVRhdmVybmllciwgTS48L2F1dGhvcj48YXV0aG9yPkNvc3RvcG91bG9zLCBN
LjwvYXV0aG9yPjxhdXRob3I+TGVibG9uZCwgVi48L2F1dGhvcj48YXV0aG9yPktlcnN0ZW4sIE0u
IEouPC9hdXRob3I+PGF1dGhvcj5EaW1vcG91bG9zLCBNLiBBLjwvYXV0aG9yPjxhdXRob3I+VHJl
b24sIFMuIFAuPC9hdXRob3I+PC9hdXRob3JzPjwvY29udHJpYnV0b3JzPjxhdXRoLWFkZHJlc3M+
RGVwYXJ0bWVudCBvZiBIZW1hdG9sb2d5LCBVTUMgVXRyZWNodCBDYW5jZXIgQ2VudGVyLCB0aGUg
TmV0aGVybGFuZHMgbS5jLm1pbm5lbWFAdW1jdXRyZWNodC5ubC4mI3hEO0hlbWF0b2xvZ3kgQ2Vu
dGVyLCBEZXBhcnRtZW50IG9mIE1lZGljaW5lLCBLYXJvbGluc2thIEluc3RpdHV0ZXQsIFN0b2Nr
aG9sbSwgU3dlZGVuLiYjeEQ7Q2FuY2VyIERpdmlzaW9uLCBVbml2ZXJzaXR5IENvbGxlZ2UgTG9u
ZG9uIEhvc3BpdGFscyBOSFMgRm91bmRhdGlvbiBUcnVzdCwgVUsuJiN4RDtEZXBhcnRtZW50IG9m
IE9uY29sb2d5IGFuZCBIZW1hdG9sb2d5LCBIb3BpdGFsIFVuaXZlcnNpdGFpcmVzIGRlIFN0cmFz
Ym91cmcgYW5kIFVuaXZlcnNpdGUgZGUgU3RyYXNib3VyZywgRnJhbmNlLiYjeEQ7U2VydmljZSBk
JmFwb3M7SGVtYXRvbG9naWUtSW1tdW5vbG9naWUtQ3l0b2dlbmV0aXF1ZSwgQ2VudHJlIEhvc3Bp
dGFsaWVyIGRlIFZhbGVuY2llbm5lcy9MYWJvcmF0b2lyZSBkJmFwb3M7SGVtYXRvbG9naWUsIENl
bnRyZSBkZSBCaW9sb2dpZSBldCBQYXRob2xvZ2llLCBDSFJVIGRlIExpbGxlL0lOU0VSTSwgRnJh
bmNlLiYjeEQ7RGVwYXJ0bWVudCBvZiBOZXVyb2xvZ3kgJmFtcDsgTmV1cm9zdXJnZXJ5LCBCcmFp
biBDZW50ZXIgUnVkb2xmIE1hZ251cywgVU1DIFV0cmVjaHQsIFRoZSBOZXRoZXJsYW5kcy4mI3hE
O0RlcGFydG1lbnQgb2YgQ2xpbmljYWwgVGhlcmFwZXV0aWNzLCBOYXRpb25hbCBhbmQgS2Fwb2Rp
c3RyaWFuIFVuaXZlcnNpdHkgb2YgQXRoZW5zLCBHcmVlY2UuJiN4RDtQb2xlIGQmYXBvcztJbWFn
ZXJpZS1OZXVyb3JhZGlvbG9naWUsIEhvcGl0YWwgZGUgSGF1dGVwaWVycmUvQ0hVIFN0cmFzYm91
cmcsIEZyYW5jZS4mI3hEO0xhYm9yYXRvcnkgb2YgSGVtYXRvbG9neSwgSG9waXRhbCBQaXRpZSBT
YWxwZXRyaWVyZSwgUGFyaXMsIEZyYW5jZS4mI3hEO0NlbnRyZSBmb3IgTmV1cm9tdXNjdWxhciBE
aXNlYXNlLCBOYXRpb25hbCBIb3NwaXRhbCBmb3IgTmV1cm9sb2d5IGFuZCBOZXVyb3N1cmdlcnks
IFF1ZWVuIFNxdWFyZSwgTG9uZG9uLCBVSy4mI3hEO0JpbmcgQ2VudGVyIGZvciBXYWxkZW5zdHJv
bSZhcG9zO3MgTWFjcm9nbG9idWxpbmVtaWEsIERhbmEgRmFyYmVyIENhbmNlciBJbnN0aXR1dGUg
YW5kIEhhcnZhcmQgTWVkaWNhbDsgU2Nob29sLCBCb3N0b24sIE1BLCBVU0EuJiN4RDtBUC1IUCBI
b3BpdGFsIFBpdGllIFNhbHBldHJpZXJlLCBVUE1DIHVuaXYgUGFyaXMsIEZyYW5jZS4mI3hEO0Rl
cGFydG1lbnQgb2YgSGVtYXRvbG9neSwgQWNhZGVtaWMgTWVkaWNhbCBDZW50ZXIsIEFtc3RlcmRh
bSwgdGhlIE5ldGhlcmxhbmRzLjwvYXV0aC1hZGRyZXNzPjx0aXRsZXM+PHRpdGxlPkd1aWRlbGlu
ZSBmb3IgdGhlIGRpYWdub3NpcywgdHJlYXRtZW50IGFuZCByZXNwb25zZSBjcml0ZXJpYSBmb3Ig
QmluZy1OZWVsIHN5bmRyb21lPC90aXRsZT48c2Vjb25kYXJ5LXRpdGxlPkhhZW1hdG9sb2dpY2E8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bC10aXRsZT48L2FsdC1wZXJpb2RpY2FsPjxwYWdlcz40My01MTwvcGFnZXM+PHZvbHVtZT4xMDI8
L3ZvbHVtZT48bnVtYmVyPjE8L251bWJlcj48ZWRpdGlvbj4yMDE2LzEwLzIxPC9lZGl0aW9uPjxr
ZXl3b3Jkcz48a2V5d29yZD5BbGdvcml0aG1zPC9rZXl3b3JkPjxrZXl3b3JkPkNvbWJpbmVkIE1v
ZGFsaXR5IFRoZXJhcHkvYWR2ZXJzZSBlZmZlY3RzL21ldGhvZHM8L2tleXdvcmQ+PGtleXdvcmQ+
RGlhZ25vc2lzLCBEaWZmZXJlbnRpYWw8L2tleXdvcmQ+PGtleXdvcmQ+RGlhZ25vc3RpYyBUZXN0
cywgUm91dGluZTwva2V5d29yZD48a2V5d29yZD5EaXNlYXNlIE1hbmFnZW1lbnQ8L2tleXdvcmQ+
PGtleXdvcmQ+SHVtYW5zPC9rZXl3b3JkPjxrZXl3b3JkPk1hZ25ldGljIFJlc29uYW5jZSBJbWFn
aW5nL21ldGhvZHM8L2tleXdvcmQ+PGtleXdvcmQ+TW9sZWN1bGFyIERpYWdub3N0aWMgVGVjaG5p
cXVlczwva2V5d29yZD48a2V5d29yZD4qUGhlbm90eXBlPC9rZXl3b3JkPjxrZXl3b3JkPlN5bmRy
b21lPC9rZXl3b3JkPjxrZXl3b3JkPlRyZWF0bWVudCBPdXRjb21lPC9rZXl3b3JkPjxrZXl3b3Jk
PldhbGRlbnN0cm9tIE1hY3JvZ2xvYnVsaW5lbWlhLypkaWFnbm9zaXMvZXBpZGVtaW9sb2d5L2V0
aW9sb2d5Lyp0aGVyYXB5PC9rZXl3b3JkPjwva2V5d29yZHM+PGRhdGVzPjx5ZWFyPjIwMTc8L3ll
YXI+PHB1Yi1kYXRlcz48ZGF0ZT5KYW48L2RhdGU+PC9wdWItZGF0ZXM+PC9kYXRlcz48aXNibj4w
MzkwLTYwNzg8L2lzYm4+PGFjY2Vzc2lvbi1udW0+Mjc3NTg4MTc8L2FjY2Vzc2lvbi1udW0+PHVy
bHM+PC91cmxzPjxjdXN0b20yPlBNQzUyMTAyMzE8L2N1c3RvbTI+PGVsZWN0cm9uaWMtcmVzb3Vy
Y2UtbnVtPjEwLjMzMjQvaGFlbWF0b2wuMjAxNi4xNDc3Mjg8L2VsZWN0cm9uaWMtcmVzb3VyY2Ut
bnVtPjxyZW1vdGUtZGF0YWJhc2UtcHJvdmlkZXI+TkxNPC9yZW1vdGUtZGF0YWJhc2UtcHJvdmlk
ZXI+PGxhbmd1YWdlPmVuZzwvbGFuZ3VhZ2U+PC9yZWNvcmQ+PC9DaXRlPjwvRW5kTm90ZT5=
</w:fldData>
        </w:fldChar>
      </w:r>
      <w:r w:rsidR="00466EFD">
        <w:instrText xml:space="preserve"> ADDIN EN.CITE </w:instrText>
      </w:r>
      <w:r w:rsidR="00466EFD">
        <w:fldChar w:fldCharType="begin">
          <w:fldData xml:space="preserve">PEVuZE5vdGU+PENpdGU+PEF1dGhvcj5DYXN0aWxsbzwvQXV0aG9yPjxZZWFyPjIwMTk8L1llYXI+
PFJlY051bT40NDc8L1JlY051bT48RGlzcGxheVRleHQ+KDE5MjsxOTMpPC9EaXNwbGF5VGV4dD48
cmVjb3JkPjxyZWMtbnVtYmVyPjQ0NzwvcmVjLW51bWJlcj48Zm9yZWlnbi1rZXlzPjxrZXkgYXBw
PSJFTiIgZGItaWQ9InN2MmF3eHJ4a3h2YXgwZXc1eGRwYXp0YTIweDk5dDUwMnMwMCIgdGltZXN0
YW1wPSIxNTczMjI1MjA5Ij40NDc8L2tleT48L2ZvcmVpZ24ta2V5cz48cmVmLXR5cGUgbmFtZT0i
Sm91cm5hbCBBcnRpY2xlIj4xNzwvcmVmLXR5cGU+PGNvbnRyaWJ1dG9ycz48YXV0aG9ycz48YXV0
aG9yPkNhc3RpbGxvLCBKLiBKLjwvYXV0aG9yPjxhdXRob3I+SXRjaGFraSwgRy48L2F1dGhvcj48
YXV0aG9yPlBhbHVkbywgSi48L2F1dGhvcj48YXV0aG9yPlZhcmV0dG9uaSwgTS48L2F1dGhvcj48
YXV0aG9yPkJ1c2tlLCBDLjwvYXV0aG9yPjxhdXRob3I+RXlyZSwgVC4gQS48L2F1dGhvcj48YXV0
aG9yPkNoYXZleiwgSi4gQy48L2F1dGhvcj48YXV0aG9yPlNoYWluLCBLLiBILjwvYXV0aG9yPjxh
dXRob3I+SXNzYSwgUy48L2F1dGhvcj48YXV0aG9yPlBhbG9tYmEsIE0uIEwuPC9hdXRob3I+PGF1
dGhvcj5QYXN2b2xza3ksIE8uPC9hdXRob3I+PGF1dGhvcj5TaW1wc29uLCBELjwvYXV0aG9yPjxh
dXRob3I+VGFsYXVsaWthciwgRC48L2F1dGhvcj48YXV0aG9yPlRhbSwgQy4gUy48L2F1dGhvcj48
YXV0aG9yPlRlZGVzY2hpLCBBLjwvYXV0aG9yPjxhdXRob3I+QW5zZWxsLCBTLiBNLjwvYXV0aG9y
PjxhdXRob3I+TmF5YWssIEwuPC9hdXRob3I+PGF1dGhvcj5UcmVvbiwgUy4gUC48L2F1dGhvcj48
L2F1dGhvcnM+PC9jb250cmlidXRvcnM+PGF1dGgtYWRkcmVzcz5CaW5nIENlbnRlciBmb3IgV2Fs
ZGVuc3Ryb20gTWFjcm9nbG9idWxpbmVtaWEsIERhbmEtRmFyYmVyIENhbmNlciBJbnN0aXR1dGUs
IEhhcnZhcmQgTWVkaWNhbCBTY2hvb2wsIEJvc3RvbiwgTUEuJiN4RDtJbnN0aXR1dGUgb2YgSGVt
YXRvbG9neSwgRGF2aWRvZmYgQ2FuY2VyIENlbnRlciwgUmFiaW4gTWVkaWNhbCBDZW50ZXIsIFBl
dGFoLVRpa3ZhLCBJc3JhZWwuJiN4RDtEaXZpc2lvbiBvZiBIZW1hdG9sb2d5LCBNYXlvIENsaW5p
YywgUm9jaGVzdGVyLCBNTi4mI3hEO0RpdmlzaW9uIG9mIEhlbWF0b2xvZ3ksIEZvbmRhemlvbmUg
SVJDQ1MgUG9saWNsaW5pY28gU2FuIE1hdHRlbywgUGF2aWEsIEl0YWx5LiYjeEQ7Q29tcHJlaGVu
c2l2ZSBDYW5jZXIgQ2VudGVyLCBVbml2ZXJzaXR5IEhvc3BpdGFsIFVsbSwgVWxtLCBHZXJtYW55
LiYjeEQ7RGVwYXJ0bWVudCBvZiBIZW1hdG9sb2d5LCBDaHVyY2hpbGwgSG9zcGl0YWwsIE94Zm9y
ZCwgVW5pdGVkIEtpbmdkb20uJiN4RDtEZXBhcnRtZW50IG9mIE1hbGlnbmFudCBIZW1hdG9sb2d5
LCBNb2ZmaXR0IENhbmNlciBJbnN0aXR1dGUsIFVuaXZlcnNpdHkgb2YgU291dGggRmxvcmlkYSwg
VGFtcGEsIEZMLiYjeEQ7RGVwYXJ0bWVudCBvZiBIZW1hdG9sb2d5LCBNaWRkbGVtb3JlIEhvc3Bp
dGFsLCBBdWNrbGFuZCwgTmV3IFplYWxhbmQuJiN4RDtEaXZpc2lvbiBvZiBIZW1hdG9sb2d5IGFu
ZCBPbmNvbG9neSwgTWVtb3JpYWwgU2xvYW4gS2V0dGVyaW5nIENhbmNlciBDZW50ZXIsIE5ldyBZ
b3JrLCBOWS4mI3hEO0RlcGFydG1lbnQgb2YgSGVtYXRvbG9neSwgTm9ydGggU2hvcmUgSG9zcGl0
YWwsIEF1Y2tsYW5kLCBOZXcgWmVhbGFuZC4mI3hEO0RlcGFydG1lbnQgb2YgSGVtYXRvbG9neSwg
Q2FuYmVycmEgSG9zcGl0YWwsIEF1c3RyYWxpYW4gTmF0aW9uYWwgVW5pdmVyc2l0eSBNZWRpY2Fs
IFNjaG9vbCwgQ2FuYmVycmEsIEF1c3RyYWxpYS4mI3hEO0RpdmlzaW9uIG9mIEhlbWF0b2xvZ3ks
IFBldGVyIE1hY0NhbGx1bSBDYW5jZXIgQ2VudHJlLCBNZWxib3VybmUsIEF1c3RyYWxpYS4mI3hE
O0RpdmlzaW9uIG9mIEhlbWF0b2xvZ3ksIE5pZ3VhcmRhIEhvc3BpdGFsLCBNaWxhbiwgSXRhbHk7
IGFuZC4mI3hEO0NlbnRlciBmb3IgQ2VudHJhbCBOZXJ2b3VzIFN5c3RlbSBMeW1waG9tYSwgRGFu
YS1GYXJiZXIgQ2FuY2VyIEluc3RpdHV0ZSwgSGFydmFyZCBNZWRpY2FsIFNjaG9vbCwgQm9zdG9u
LCBNQS48L2F1dGgtYWRkcmVzcz48dGl0bGVzPjx0aXRsZT5JYnJ1dGluaWIgZm9yIHRoZSB0cmVh
dG1lbnQgb2YgQmluZy1OZWVsIHN5bmRyb21lOiBhIG11bHRpY2VudGVyIHN0dWR5PC90aXRsZT48
c2Vjb25kYXJ5LXRpdGxlPkJsb29kPC9zZWNvbmRhcnktdGl0bGU+PGFsdC10aXRsZT5CbG9vZDwv
YWx0LXRpdGxlPjwvdGl0bGVzPjxwZXJpb2RpY2FsPjxmdWxsLXRpdGxlPkJsb29kPC9mdWxsLXRp
dGxlPjwvcGVyaW9kaWNhbD48YWx0LXBlcmlvZGljYWw+PGZ1bGwtdGl0bGU+Qmxvb2Q8L2Z1bGwt
dGl0bGU+PC9hbHQtcGVyaW9kaWNhbD48cGFnZXM+Mjk5LTMwNTwvcGFnZXM+PHZvbHVtZT4xMzM8
L3ZvbHVtZT48bnVtYmVyPjQ8L251bWJlcj48ZWRpdGlvbj4yMDE4LzEyLzE0PC9lZGl0aW9uPjxr
ZXl3b3Jkcz48a2V5d29yZD5BZHVsdDwva2V5d29yZD48a2V5d29yZD5BZ2VkPC9rZXl3b3JkPjxr
ZXl3b3JkPkZlbWFsZTwva2V5d29yZD48a2V5d29yZD5IdW1hbnM8L2tleXdvcmQ+PGtleXdvcmQ+
S2FwbGFuLU1laWVyIEVzdGltYXRlPC9rZXl3b3JkPjxrZXl3b3JkPk1hbGU8L2tleXdvcmQ+PGtl
eXdvcmQ+TWlkZGxlIEFnZWQ8L2tleXdvcmQ+PGtleXdvcmQ+UHlyYXpvbGVzL2FkdmVyc2UgZWZm
ZWN0cy9waGFybWFjb2xvZ3kvKnRoZXJhcGV1dGljIHVzZTwva2V5d29yZD48a2V5d29yZD5QeXJp
bWlkaW5lcy9hZHZlcnNlIGVmZmVjdHMvcGhhcm1hY29sb2d5Lyp0aGVyYXBldXRpYyB1c2U8L2tl
eXdvcmQ+PGtleXdvcmQ+U3luZHJvbWU8L2tleXdvcmQ+PGtleXdvcmQ+VHJlYXRtZW50IE91dGNv
bWU8L2tleXdvcmQ+PGtleXdvcmQ+V2FsZGVuc3Ryb20gTWFjcm9nbG9idWxpbmVtaWEvZGlhZ25v
c3RpYyBpbWFnaW5nLypkcnVnIHRoZXJhcHkvcGF0aG9sb2d5PC9rZXl3b3JkPjwva2V5d29yZHM+
PGRhdGVzPjx5ZWFyPjIwMTk8L3llYXI+PHB1Yi1kYXRlcz48ZGF0ZT5KYW4gMjQ8L2RhdGU+PC9w
dWItZGF0ZXM+PC9kYXRlcz48aXNibj4wMDA2LTQ5NzE8L2lzYm4+PGFjY2Vzc2lvbi1udW0+MzA1
MjMxMTk8L2FjY2Vzc2lvbi1udW0+PHVybHM+PC91cmxzPjxlbGVjdHJvbmljLXJlc291cmNlLW51
bT4xMC4xMTgyL2Jsb29kLTIwMTgtMTAtODc5NTkzPC9lbGVjdHJvbmljLXJlc291cmNlLW51bT48
cmVtb3RlLWRhdGFiYXNlLXByb3ZpZGVyPk5MTTwvcmVtb3RlLWRhdGFiYXNlLXByb3ZpZGVyPjxs
YW5ndWFnZT5lbmc8L2xhbmd1YWdlPjwvcmVjb3JkPjwvQ2l0ZT48Q2l0ZT48QXV0aG9yPk1pbm5l
bWE8L0F1dGhvcj48WWVhcj4yMDE3PC9ZZWFyPjxSZWNOdW0+NDQ2PC9SZWNOdW0+PHJlY29yZD48
cmVjLW51bWJlcj40NDY8L3JlYy1udW1iZXI+PGZvcmVpZ24ta2V5cz48a2V5IGFwcD0iRU4iIGRi
LWlkPSJzdjJhd3hyeGt4dmF4MGV3NXhkcGF6dGEyMHg5OXQ1MDJzMDAiIHRpbWVzdGFtcD0iMTU3
MzIyNTIwOSI+NDQ2PC9rZXk+PC9mb3JlaWduLWtleXM+PHJlZi10eXBlIG5hbWU9IkpvdXJuYWwg
QXJ0aWNsZSI+MTc8L3JlZi10eXBlPjxjb250cmlidXRvcnM+PGF1dGhvcnM+PGF1dGhvcj5NaW5u
ZW1hLCBNLiBDLjwvYXV0aG9yPjxhdXRob3I+S2ltYnksIEUuPC9hdXRob3I+PGF1dGhvcj5EJmFw
b3M7U2EsIFMuPC9hdXRob3I+PGF1dGhvcj5Gb3JuZWNrZXIsIEwuIE0uPC9hdXRob3I+PGF1dGhv
cj5Qb3VsYWluLCBTLjwvYXV0aG9yPjxhdXRob3I+U25pamRlcnMsIFQuIEouPC9hdXRob3I+PGF1
dGhvcj5LYXN0cml0aXMsIEUuPC9hdXRob3I+PGF1dGhvcj5LcmVtZXIsIFMuPC9hdXRob3I+PGF1
dGhvcj5GaXRzaW9yaSwgQS48L2F1dGhvcj48YXV0aG9yPlNpbW9uLCBMLjwvYXV0aG9yPjxhdXRo
b3I+RGF2aSwgRi48L2F1dGhvcj48YXV0aG9yPkx1bm4sIE0uPC9hdXRob3I+PGF1dGhvcj5DYXN0
aWxsbywgSi4gSi48L2F1dGhvcj48YXV0aG9yPlBhdHRlcnNvbiwgQy4gSi48L2F1dGhvcj48YXV0
aG9yPkxlIEdhcmZmLVRhdmVybmllciwgTS48L2F1dGhvcj48YXV0aG9yPkNvc3RvcG91bG9zLCBN
LjwvYXV0aG9yPjxhdXRob3I+TGVibG9uZCwgVi48L2F1dGhvcj48YXV0aG9yPktlcnN0ZW4sIE0u
IEouPC9hdXRob3I+PGF1dGhvcj5EaW1vcG91bG9zLCBNLiBBLjwvYXV0aG9yPjxhdXRob3I+VHJl
b24sIFMuIFAuPC9hdXRob3I+PC9hdXRob3JzPjwvY29udHJpYnV0b3JzPjxhdXRoLWFkZHJlc3M+
RGVwYXJ0bWVudCBvZiBIZW1hdG9sb2d5LCBVTUMgVXRyZWNodCBDYW5jZXIgQ2VudGVyLCB0aGUg
TmV0aGVybGFuZHMgbS5jLm1pbm5lbWFAdW1jdXRyZWNodC5ubC4mI3hEO0hlbWF0b2xvZ3kgQ2Vu
dGVyLCBEZXBhcnRtZW50IG9mIE1lZGljaW5lLCBLYXJvbGluc2thIEluc3RpdHV0ZXQsIFN0b2Nr
aG9sbSwgU3dlZGVuLiYjeEQ7Q2FuY2VyIERpdmlzaW9uLCBVbml2ZXJzaXR5IENvbGxlZ2UgTG9u
ZG9uIEhvc3BpdGFscyBOSFMgRm91bmRhdGlvbiBUcnVzdCwgVUsuJiN4RDtEZXBhcnRtZW50IG9m
IE9uY29sb2d5IGFuZCBIZW1hdG9sb2d5LCBIb3BpdGFsIFVuaXZlcnNpdGFpcmVzIGRlIFN0cmFz
Ym91cmcgYW5kIFVuaXZlcnNpdGUgZGUgU3RyYXNib3VyZywgRnJhbmNlLiYjeEQ7U2VydmljZSBk
JmFwb3M7SGVtYXRvbG9naWUtSW1tdW5vbG9naWUtQ3l0b2dlbmV0aXF1ZSwgQ2VudHJlIEhvc3Bp
dGFsaWVyIGRlIFZhbGVuY2llbm5lcy9MYWJvcmF0b2lyZSBkJmFwb3M7SGVtYXRvbG9naWUsIENl
bnRyZSBkZSBCaW9sb2dpZSBldCBQYXRob2xvZ2llLCBDSFJVIGRlIExpbGxlL0lOU0VSTSwgRnJh
bmNlLiYjeEQ7RGVwYXJ0bWVudCBvZiBOZXVyb2xvZ3kgJmFtcDsgTmV1cm9zdXJnZXJ5LCBCcmFp
biBDZW50ZXIgUnVkb2xmIE1hZ251cywgVU1DIFV0cmVjaHQsIFRoZSBOZXRoZXJsYW5kcy4mI3hE
O0RlcGFydG1lbnQgb2YgQ2xpbmljYWwgVGhlcmFwZXV0aWNzLCBOYXRpb25hbCBhbmQgS2Fwb2Rp
c3RyaWFuIFVuaXZlcnNpdHkgb2YgQXRoZW5zLCBHcmVlY2UuJiN4RDtQb2xlIGQmYXBvcztJbWFn
ZXJpZS1OZXVyb3JhZGlvbG9naWUsIEhvcGl0YWwgZGUgSGF1dGVwaWVycmUvQ0hVIFN0cmFzYm91
cmcsIEZyYW5jZS4mI3hEO0xhYm9yYXRvcnkgb2YgSGVtYXRvbG9neSwgSG9waXRhbCBQaXRpZSBT
YWxwZXRyaWVyZSwgUGFyaXMsIEZyYW5jZS4mI3hEO0NlbnRyZSBmb3IgTmV1cm9tdXNjdWxhciBE
aXNlYXNlLCBOYXRpb25hbCBIb3NwaXRhbCBmb3IgTmV1cm9sb2d5IGFuZCBOZXVyb3N1cmdlcnks
IFF1ZWVuIFNxdWFyZSwgTG9uZG9uLCBVSy4mI3hEO0JpbmcgQ2VudGVyIGZvciBXYWxkZW5zdHJv
bSZhcG9zO3MgTWFjcm9nbG9idWxpbmVtaWEsIERhbmEgRmFyYmVyIENhbmNlciBJbnN0aXR1dGUg
YW5kIEhhcnZhcmQgTWVkaWNhbDsgU2Nob29sLCBCb3N0b24sIE1BLCBVU0EuJiN4RDtBUC1IUCBI
b3BpdGFsIFBpdGllIFNhbHBldHJpZXJlLCBVUE1DIHVuaXYgUGFyaXMsIEZyYW5jZS4mI3hEO0Rl
cGFydG1lbnQgb2YgSGVtYXRvbG9neSwgQWNhZGVtaWMgTWVkaWNhbCBDZW50ZXIsIEFtc3RlcmRh
bSwgdGhlIE5ldGhlcmxhbmRzLjwvYXV0aC1hZGRyZXNzPjx0aXRsZXM+PHRpdGxlPkd1aWRlbGlu
ZSBmb3IgdGhlIGRpYWdub3NpcywgdHJlYXRtZW50IGFuZCByZXNwb25zZSBjcml0ZXJpYSBmb3Ig
QmluZy1OZWVsIHN5bmRyb21lPC90aXRsZT48c2Vjb25kYXJ5LXRpdGxlPkhhZW1hdG9sb2dpY2E8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bC10aXRsZT48L2FsdC1wZXJpb2RpY2FsPjxwYWdlcz40My01MTwvcGFnZXM+PHZvbHVtZT4xMDI8
L3ZvbHVtZT48bnVtYmVyPjE8L251bWJlcj48ZWRpdGlvbj4yMDE2LzEwLzIxPC9lZGl0aW9uPjxr
ZXl3b3Jkcz48a2V5d29yZD5BbGdvcml0aG1zPC9rZXl3b3JkPjxrZXl3b3JkPkNvbWJpbmVkIE1v
ZGFsaXR5IFRoZXJhcHkvYWR2ZXJzZSBlZmZlY3RzL21ldGhvZHM8L2tleXdvcmQ+PGtleXdvcmQ+
RGlhZ25vc2lzLCBEaWZmZXJlbnRpYWw8L2tleXdvcmQ+PGtleXdvcmQ+RGlhZ25vc3RpYyBUZXN0
cywgUm91dGluZTwva2V5d29yZD48a2V5d29yZD5EaXNlYXNlIE1hbmFnZW1lbnQ8L2tleXdvcmQ+
PGtleXdvcmQ+SHVtYW5zPC9rZXl3b3JkPjxrZXl3b3JkPk1hZ25ldGljIFJlc29uYW5jZSBJbWFn
aW5nL21ldGhvZHM8L2tleXdvcmQ+PGtleXdvcmQ+TW9sZWN1bGFyIERpYWdub3N0aWMgVGVjaG5p
cXVlczwva2V5d29yZD48a2V5d29yZD4qUGhlbm90eXBlPC9rZXl3b3JkPjxrZXl3b3JkPlN5bmRy
b21lPC9rZXl3b3JkPjxrZXl3b3JkPlRyZWF0bWVudCBPdXRjb21lPC9rZXl3b3JkPjxrZXl3b3Jk
PldhbGRlbnN0cm9tIE1hY3JvZ2xvYnVsaW5lbWlhLypkaWFnbm9zaXMvZXBpZGVtaW9sb2d5L2V0
aW9sb2d5Lyp0aGVyYXB5PC9rZXl3b3JkPjwva2V5d29yZHM+PGRhdGVzPjx5ZWFyPjIwMTc8L3ll
YXI+PHB1Yi1kYXRlcz48ZGF0ZT5KYW48L2RhdGU+PC9wdWItZGF0ZXM+PC9kYXRlcz48aXNibj4w
MzkwLTYwNzg8L2lzYm4+PGFjY2Vzc2lvbi1udW0+Mjc3NTg4MTc8L2FjY2Vzc2lvbi1udW0+PHVy
bHM+PC91cmxzPjxjdXN0b20yPlBNQzUyMTAyMzE8L2N1c3RvbTI+PGVsZWN0cm9uaWMtcmVzb3Vy
Y2UtbnVtPjEwLjMzMjQvaGFlbWF0b2wuMjAxNi4xNDc3Mjg8L2VsZWN0cm9uaWMtcmVzb3VyY2Ut
bnVtPjxyZW1vdGUtZGF0YWJhc2UtcHJvdmlkZXI+TkxNPC9yZW1vdGUtZGF0YWJhc2UtcHJvdmlk
ZXI+PGxhbmd1YWdlPmVuZzwvbGFuZ3VhZ2U+PC9yZWNvcmQ+PC9DaXRlPjwvRW5kTm90ZT5=
</w:fldData>
        </w:fldChar>
      </w:r>
      <w:r w:rsidR="00466EFD">
        <w:instrText xml:space="preserve"> ADDIN EN.CITE.DATA </w:instrText>
      </w:r>
      <w:r w:rsidR="00466EFD">
        <w:fldChar w:fldCharType="end"/>
      </w:r>
      <w:r w:rsidR="00796D2F">
        <w:fldChar w:fldCharType="separate"/>
      </w:r>
      <w:r w:rsidR="00466EFD">
        <w:rPr>
          <w:noProof/>
        </w:rPr>
        <w:t>(192;193)</w:t>
      </w:r>
      <w:r w:rsidR="00796D2F">
        <w:fldChar w:fldCharType="end"/>
      </w:r>
      <w:r w:rsidRPr="00DE5C57">
        <w:t>.</w:t>
      </w:r>
      <w:r>
        <w:t xml:space="preserve"> Høydose metotrexat eller intermediær- til høydose cytarabin er også effektivt, men anbefales ikke som førstelinjebehandling. Intrathekal trippelbehandling kan</w:t>
      </w:r>
      <w:r w:rsidRPr="00DE5C57">
        <w:t xml:space="preserve"> </w:t>
      </w:r>
      <w:r>
        <w:t xml:space="preserve">gis som et tillegg etter individuell vurdering, men som eneste behandling har den ikke tilfredsstillende effekt </w:t>
      </w:r>
      <w:r w:rsidR="00796D2F">
        <w:fldChar w:fldCharType="begin">
          <w:fldData xml:space="preserve">PEVuZE5vdGU+PENpdGU+PEF1dGhvcj5NaW5uZW1hPC9BdXRob3I+PFllYXI+MjAxNzwvWWVhcj48
UmVjTnVtPjQ0NjwvUmVjTnVtPjxEaXNwbGF5VGV4dD4oMTkzKTwvRGlzcGxheVRleHQ+PHJlY29y
ZD48cmVjLW51bWJlcj40NDY8L3JlYy1udW1iZXI+PGZvcmVpZ24ta2V5cz48a2V5IGFwcD0iRU4i
IGRiLWlkPSJzdjJhd3hyeGt4dmF4MGV3NXhkcGF6dGEyMHg5OXQ1MDJzMDAiIHRpbWVzdGFtcD0i
MTU3MzIyNTIwOSI+NDQ2PC9rZXk+PC9mb3JlaWduLWtleXM+PHJlZi10eXBlIG5hbWU9IkpvdXJu
YWwgQXJ0aWNsZSI+MTc8L3JlZi10eXBlPjxjb250cmlidXRvcnM+PGF1dGhvcnM+PGF1dGhvcj5N
aW5uZW1hLCBNLiBDLjwvYXV0aG9yPjxhdXRob3I+S2ltYnksIEUuPC9hdXRob3I+PGF1dGhvcj5E
JmFwb3M7U2EsIFMuPC9hdXRob3I+PGF1dGhvcj5Gb3JuZWNrZXIsIEwuIE0uPC9hdXRob3I+PGF1
dGhvcj5Qb3VsYWluLCBTLjwvYXV0aG9yPjxhdXRob3I+U25pamRlcnMsIFQuIEouPC9hdXRob3I+
PGF1dGhvcj5LYXN0cml0aXMsIEUuPC9hdXRob3I+PGF1dGhvcj5LcmVtZXIsIFMuPC9hdXRob3I+
PGF1dGhvcj5GaXRzaW9yaSwgQS48L2F1dGhvcj48YXV0aG9yPlNpbW9uLCBMLjwvYXV0aG9yPjxh
dXRob3I+RGF2aSwgRi48L2F1dGhvcj48YXV0aG9yPkx1bm4sIE0uPC9hdXRob3I+PGF1dGhvcj5D
YXN0aWxsbywgSi4gSi48L2F1dGhvcj48YXV0aG9yPlBhdHRlcnNvbiwgQy4gSi48L2F1dGhvcj48
YXV0aG9yPkxlIEdhcmZmLVRhdmVybmllciwgTS48L2F1dGhvcj48YXV0aG9yPkNvc3RvcG91bG9z
LCBNLjwvYXV0aG9yPjxhdXRob3I+TGVibG9uZCwgVi48L2F1dGhvcj48YXV0aG9yPktlcnN0ZW4s
IE0uIEouPC9hdXRob3I+PGF1dGhvcj5EaW1vcG91bG9zLCBNLiBBLjwvYXV0aG9yPjxhdXRob3I+
VHJlb24sIFMuIFAuPC9hdXRob3I+PC9hdXRob3JzPjwvY29udHJpYnV0b3JzPjxhdXRoLWFkZHJl
c3M+RGVwYXJ0bWVudCBvZiBIZW1hdG9sb2d5LCBVTUMgVXRyZWNodCBDYW5jZXIgQ2VudGVyLCB0
aGUgTmV0aGVybGFuZHMgbS5jLm1pbm5lbWFAdW1jdXRyZWNodC5ubC4mI3hEO0hlbWF0b2xvZ3kg
Q2VudGVyLCBEZXBhcnRtZW50IG9mIE1lZGljaW5lLCBLYXJvbGluc2thIEluc3RpdHV0ZXQsIFN0
b2NraG9sbSwgU3dlZGVuLiYjeEQ7Q2FuY2VyIERpdmlzaW9uLCBVbml2ZXJzaXR5IENvbGxlZ2Ug
TG9uZG9uIEhvc3BpdGFscyBOSFMgRm91bmRhdGlvbiBUcnVzdCwgVUsuJiN4RDtEZXBhcnRtZW50
IG9mIE9uY29sb2d5IGFuZCBIZW1hdG9sb2d5LCBIb3BpdGFsIFVuaXZlcnNpdGFpcmVzIGRlIFN0
cmFzYm91cmcgYW5kIFVuaXZlcnNpdGUgZGUgU3RyYXNib3VyZywgRnJhbmNlLiYjeEQ7U2Vydmlj
ZSBkJmFwb3M7SGVtYXRvbG9naWUtSW1tdW5vbG9naWUtQ3l0b2dlbmV0aXF1ZSwgQ2VudHJlIEhv
c3BpdGFsaWVyIGRlIFZhbGVuY2llbm5lcy9MYWJvcmF0b2lyZSBkJmFwb3M7SGVtYXRvbG9naWUs
IENlbnRyZSBkZSBCaW9sb2dpZSBldCBQYXRob2xvZ2llLCBDSFJVIGRlIExpbGxlL0lOU0VSTSwg
RnJhbmNlLiYjeEQ7RGVwYXJ0bWVudCBvZiBOZXVyb2xvZ3kgJmFtcDsgTmV1cm9zdXJnZXJ5LCBC
cmFpbiBDZW50ZXIgUnVkb2xmIE1hZ251cywgVU1DIFV0cmVjaHQsIFRoZSBOZXRoZXJsYW5kcy4m
I3hEO0RlcGFydG1lbnQgb2YgQ2xpbmljYWwgVGhlcmFwZXV0aWNzLCBOYXRpb25hbCBhbmQgS2Fw
b2Rpc3RyaWFuIFVuaXZlcnNpdHkgb2YgQXRoZW5zLCBHcmVlY2UuJiN4RDtQb2xlIGQmYXBvcztJ
bWFnZXJpZS1OZXVyb3JhZGlvbG9naWUsIEhvcGl0YWwgZGUgSGF1dGVwaWVycmUvQ0hVIFN0cmFz
Ym91cmcsIEZyYW5jZS4mI3hEO0xhYm9yYXRvcnkgb2YgSGVtYXRvbG9neSwgSG9waXRhbCBQaXRp
ZSBTYWxwZXRyaWVyZSwgUGFyaXMsIEZyYW5jZS4mI3hEO0NlbnRyZSBmb3IgTmV1cm9tdXNjdWxh
ciBEaXNlYXNlLCBOYXRpb25hbCBIb3NwaXRhbCBmb3IgTmV1cm9sb2d5IGFuZCBOZXVyb3N1cmdl
cnksIFF1ZWVuIFNxdWFyZSwgTG9uZG9uLCBVSy4mI3hEO0JpbmcgQ2VudGVyIGZvciBXYWxkZW5z
dHJvbSZhcG9zO3MgTWFjcm9nbG9idWxpbmVtaWEsIERhbmEgRmFyYmVyIENhbmNlciBJbnN0aXR1
dGUgYW5kIEhhcnZhcmQgTWVkaWNhbDsgU2Nob29sLCBCb3N0b24sIE1BLCBVU0EuJiN4RDtBUC1I
UCBIb3BpdGFsIFBpdGllIFNhbHBldHJpZXJlLCBVUE1DIHVuaXYgUGFyaXMsIEZyYW5jZS4mI3hE
O0RlcGFydG1lbnQgb2YgSGVtYXRvbG9neSwgQWNhZGVtaWMgTWVkaWNhbCBDZW50ZXIsIEFtc3Rl
cmRhbSwgdGhlIE5ldGhlcmxhbmRzLjwvYXV0aC1hZGRyZXNzPjx0aXRsZXM+PHRpdGxlPkd1aWRl
bGluZSBmb3IgdGhlIGRpYWdub3NpcywgdHJlYXRtZW50IGFuZCByZXNwb25zZSBjcml0ZXJpYSBm
b3IgQmluZy1OZWVsIHN5bmRyb21lPC90aXRsZT48c2Vjb25kYXJ5LXRpdGxlPkhhZW1hdG9sb2dp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ZnVsbC10aXRsZT48L2FsdC1wZXJpb2RpY2FsPjxwYWdlcz40My01MTwvcGFnZXM+PHZvbHVtZT4x
MDI8L3ZvbHVtZT48bnVtYmVyPjE8L251bWJlcj48ZWRpdGlvbj4yMDE2LzEwLzIxPC9lZGl0aW9u
PjxrZXl3b3Jkcz48a2V5d29yZD5BbGdvcml0aG1zPC9rZXl3b3JkPjxrZXl3b3JkPkNvbWJpbmVk
IE1vZGFsaXR5IFRoZXJhcHkvYWR2ZXJzZSBlZmZlY3RzL21ldGhvZHM8L2tleXdvcmQ+PGtleXdv
cmQ+RGlhZ25vc2lzLCBEaWZmZXJlbnRpYWw8L2tleXdvcmQ+PGtleXdvcmQ+RGlhZ25vc3RpYyBU
ZXN0cywgUm91dGluZTwva2V5d29yZD48a2V5d29yZD5EaXNlYXNlIE1hbmFnZW1lbnQ8L2tleXdv
cmQ+PGtleXdvcmQ+SHVtYW5zPC9rZXl3b3JkPjxrZXl3b3JkPk1hZ25ldGljIFJlc29uYW5jZSBJ
bWFnaW5nL21ldGhvZHM8L2tleXdvcmQ+PGtleXdvcmQ+TW9sZWN1bGFyIERpYWdub3N0aWMgVGVj
aG5pcXVlczwva2V5d29yZD48a2V5d29yZD4qUGhlbm90eXBlPC9rZXl3b3JkPjxrZXl3b3JkPlN5
bmRyb21lPC9rZXl3b3JkPjxrZXl3b3JkPlRyZWF0bWVudCBPdXRjb21lPC9rZXl3b3JkPjxrZXl3
b3JkPldhbGRlbnN0cm9tIE1hY3JvZ2xvYnVsaW5lbWlhLypkaWFnbm9zaXMvZXBpZGVtaW9sb2d5
L2V0aW9sb2d5Lyp0aGVyYXB5PC9rZXl3b3JkPjwva2V5d29yZHM+PGRhdGVzPjx5ZWFyPjIwMTc8
L3llYXI+PHB1Yi1kYXRlcz48ZGF0ZT5KYW48L2RhdGU+PC9wdWItZGF0ZXM+PC9kYXRlcz48aXNi
bj4wMzkwLTYwNzg8L2lzYm4+PGFjY2Vzc2lvbi1udW0+Mjc3NTg4MTc8L2FjY2Vzc2lvbi1udW0+
PHVybHM+PC91cmxzPjxjdXN0b20yPlBNQzUyMTAyMzE8L2N1c3RvbTI+PGVsZWN0cm9uaWMtcmVz
b3VyY2UtbnVtPjEwLjMzMjQvaGFlbWF0b2wuMjAxNi4xNDc3Mjg8L2VsZWN0cm9uaWMtcmVzb3Vy
Y2UtbnVtPjxyZW1vdGUtZGF0YWJhc2UtcHJvdmlkZXI+TkxNPC9yZW1vdGUtZGF0YWJhc2UtcHJv
dmlkZXI+PGxhbmd1YWdlPmVuZzwvbGFuZ3VhZ2U+PC9yZWNvcmQ+PC9DaXRlPjwvRW5kTm90ZT4A
</w:fldData>
        </w:fldChar>
      </w:r>
      <w:r w:rsidR="00466EFD">
        <w:instrText xml:space="preserve"> ADDIN EN.CITE </w:instrText>
      </w:r>
      <w:r w:rsidR="00466EFD">
        <w:fldChar w:fldCharType="begin">
          <w:fldData xml:space="preserve">PEVuZE5vdGU+PENpdGU+PEF1dGhvcj5NaW5uZW1hPC9BdXRob3I+PFllYXI+MjAxNzwvWWVhcj48
UmVjTnVtPjQ0NjwvUmVjTnVtPjxEaXNwbGF5VGV4dD4oMTkzKTwvRGlzcGxheVRleHQ+PHJlY29y
ZD48cmVjLW51bWJlcj40NDY8L3JlYy1udW1iZXI+PGZvcmVpZ24ta2V5cz48a2V5IGFwcD0iRU4i
IGRiLWlkPSJzdjJhd3hyeGt4dmF4MGV3NXhkcGF6dGEyMHg5OXQ1MDJzMDAiIHRpbWVzdGFtcD0i
MTU3MzIyNTIwOSI+NDQ2PC9rZXk+PC9mb3JlaWduLWtleXM+PHJlZi10eXBlIG5hbWU9IkpvdXJu
YWwgQXJ0aWNsZSI+MTc8L3JlZi10eXBlPjxjb250cmlidXRvcnM+PGF1dGhvcnM+PGF1dGhvcj5N
aW5uZW1hLCBNLiBDLjwvYXV0aG9yPjxhdXRob3I+S2ltYnksIEUuPC9hdXRob3I+PGF1dGhvcj5E
JmFwb3M7U2EsIFMuPC9hdXRob3I+PGF1dGhvcj5Gb3JuZWNrZXIsIEwuIE0uPC9hdXRob3I+PGF1
dGhvcj5Qb3VsYWluLCBTLjwvYXV0aG9yPjxhdXRob3I+U25pamRlcnMsIFQuIEouPC9hdXRob3I+
PGF1dGhvcj5LYXN0cml0aXMsIEUuPC9hdXRob3I+PGF1dGhvcj5LcmVtZXIsIFMuPC9hdXRob3I+
PGF1dGhvcj5GaXRzaW9yaSwgQS48L2F1dGhvcj48YXV0aG9yPlNpbW9uLCBMLjwvYXV0aG9yPjxh
dXRob3I+RGF2aSwgRi48L2F1dGhvcj48YXV0aG9yPkx1bm4sIE0uPC9hdXRob3I+PGF1dGhvcj5D
YXN0aWxsbywgSi4gSi48L2F1dGhvcj48YXV0aG9yPlBhdHRlcnNvbiwgQy4gSi48L2F1dGhvcj48
YXV0aG9yPkxlIEdhcmZmLVRhdmVybmllciwgTS48L2F1dGhvcj48YXV0aG9yPkNvc3RvcG91bG9z
LCBNLjwvYXV0aG9yPjxhdXRob3I+TGVibG9uZCwgVi48L2F1dGhvcj48YXV0aG9yPktlcnN0ZW4s
IE0uIEouPC9hdXRob3I+PGF1dGhvcj5EaW1vcG91bG9zLCBNLiBBLjwvYXV0aG9yPjxhdXRob3I+
VHJlb24sIFMuIFAuPC9hdXRob3I+PC9hdXRob3JzPjwvY29udHJpYnV0b3JzPjxhdXRoLWFkZHJl
c3M+RGVwYXJ0bWVudCBvZiBIZW1hdG9sb2d5LCBVTUMgVXRyZWNodCBDYW5jZXIgQ2VudGVyLCB0
aGUgTmV0aGVybGFuZHMgbS5jLm1pbm5lbWFAdW1jdXRyZWNodC5ubC4mI3hEO0hlbWF0b2xvZ3kg
Q2VudGVyLCBEZXBhcnRtZW50IG9mIE1lZGljaW5lLCBLYXJvbGluc2thIEluc3RpdHV0ZXQsIFN0
b2NraG9sbSwgU3dlZGVuLiYjeEQ7Q2FuY2VyIERpdmlzaW9uLCBVbml2ZXJzaXR5IENvbGxlZ2Ug
TG9uZG9uIEhvc3BpdGFscyBOSFMgRm91bmRhdGlvbiBUcnVzdCwgVUsuJiN4RDtEZXBhcnRtZW50
IG9mIE9uY29sb2d5IGFuZCBIZW1hdG9sb2d5LCBIb3BpdGFsIFVuaXZlcnNpdGFpcmVzIGRlIFN0
cmFzYm91cmcgYW5kIFVuaXZlcnNpdGUgZGUgU3RyYXNib3VyZywgRnJhbmNlLiYjeEQ7U2Vydmlj
ZSBkJmFwb3M7SGVtYXRvbG9naWUtSW1tdW5vbG9naWUtQ3l0b2dlbmV0aXF1ZSwgQ2VudHJlIEhv
c3BpdGFsaWVyIGRlIFZhbGVuY2llbm5lcy9MYWJvcmF0b2lyZSBkJmFwb3M7SGVtYXRvbG9naWUs
IENlbnRyZSBkZSBCaW9sb2dpZSBldCBQYXRob2xvZ2llLCBDSFJVIGRlIExpbGxlL0lOU0VSTSwg
RnJhbmNlLiYjeEQ7RGVwYXJ0bWVudCBvZiBOZXVyb2xvZ3kgJmFtcDsgTmV1cm9zdXJnZXJ5LCBC
cmFpbiBDZW50ZXIgUnVkb2xmIE1hZ251cywgVU1DIFV0cmVjaHQsIFRoZSBOZXRoZXJsYW5kcy4m
I3hEO0RlcGFydG1lbnQgb2YgQ2xpbmljYWwgVGhlcmFwZXV0aWNzLCBOYXRpb25hbCBhbmQgS2Fw
b2Rpc3RyaWFuIFVuaXZlcnNpdHkgb2YgQXRoZW5zLCBHcmVlY2UuJiN4RDtQb2xlIGQmYXBvcztJ
bWFnZXJpZS1OZXVyb3JhZGlvbG9naWUsIEhvcGl0YWwgZGUgSGF1dGVwaWVycmUvQ0hVIFN0cmFz
Ym91cmcsIEZyYW5jZS4mI3hEO0xhYm9yYXRvcnkgb2YgSGVtYXRvbG9neSwgSG9waXRhbCBQaXRp
ZSBTYWxwZXRyaWVyZSwgUGFyaXMsIEZyYW5jZS4mI3hEO0NlbnRyZSBmb3IgTmV1cm9tdXNjdWxh
ciBEaXNlYXNlLCBOYXRpb25hbCBIb3NwaXRhbCBmb3IgTmV1cm9sb2d5IGFuZCBOZXVyb3N1cmdl
cnksIFF1ZWVuIFNxdWFyZSwgTG9uZG9uLCBVSy4mI3hEO0JpbmcgQ2VudGVyIGZvciBXYWxkZW5z
dHJvbSZhcG9zO3MgTWFjcm9nbG9idWxpbmVtaWEsIERhbmEgRmFyYmVyIENhbmNlciBJbnN0aXR1
dGUgYW5kIEhhcnZhcmQgTWVkaWNhbDsgU2Nob29sLCBCb3N0b24sIE1BLCBVU0EuJiN4RDtBUC1I
UCBIb3BpdGFsIFBpdGllIFNhbHBldHJpZXJlLCBVUE1DIHVuaXYgUGFyaXMsIEZyYW5jZS4mI3hE
O0RlcGFydG1lbnQgb2YgSGVtYXRvbG9neSwgQWNhZGVtaWMgTWVkaWNhbCBDZW50ZXIsIEFtc3Rl
cmRhbSwgdGhlIE5ldGhlcmxhbmRzLjwvYXV0aC1hZGRyZXNzPjx0aXRsZXM+PHRpdGxlPkd1aWRl
bGluZSBmb3IgdGhlIGRpYWdub3NpcywgdHJlYXRtZW50IGFuZCByZXNwb25zZSBjcml0ZXJpYSBm
b3IgQmluZy1OZWVsIHN5bmRyb21lPC90aXRsZT48c2Vjb25kYXJ5LXRpdGxlPkhhZW1hdG9sb2dp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ZnVsbC10aXRsZT48L2FsdC1wZXJpb2RpY2FsPjxwYWdlcz40My01MTwvcGFnZXM+PHZvbHVtZT4x
MDI8L3ZvbHVtZT48bnVtYmVyPjE8L251bWJlcj48ZWRpdGlvbj4yMDE2LzEwLzIxPC9lZGl0aW9u
PjxrZXl3b3Jkcz48a2V5d29yZD5BbGdvcml0aG1zPC9rZXl3b3JkPjxrZXl3b3JkPkNvbWJpbmVk
IE1vZGFsaXR5IFRoZXJhcHkvYWR2ZXJzZSBlZmZlY3RzL21ldGhvZHM8L2tleXdvcmQ+PGtleXdv
cmQ+RGlhZ25vc2lzLCBEaWZmZXJlbnRpYWw8L2tleXdvcmQ+PGtleXdvcmQ+RGlhZ25vc3RpYyBU
ZXN0cywgUm91dGluZTwva2V5d29yZD48a2V5d29yZD5EaXNlYXNlIE1hbmFnZW1lbnQ8L2tleXdv
cmQ+PGtleXdvcmQ+SHVtYW5zPC9rZXl3b3JkPjxrZXl3b3JkPk1hZ25ldGljIFJlc29uYW5jZSBJ
bWFnaW5nL21ldGhvZHM8L2tleXdvcmQ+PGtleXdvcmQ+TW9sZWN1bGFyIERpYWdub3N0aWMgVGVj
aG5pcXVlczwva2V5d29yZD48a2V5d29yZD4qUGhlbm90eXBlPC9rZXl3b3JkPjxrZXl3b3JkPlN5
bmRyb21lPC9rZXl3b3JkPjxrZXl3b3JkPlRyZWF0bWVudCBPdXRjb21lPC9rZXl3b3JkPjxrZXl3
b3JkPldhbGRlbnN0cm9tIE1hY3JvZ2xvYnVsaW5lbWlhLypkaWFnbm9zaXMvZXBpZGVtaW9sb2d5
L2V0aW9sb2d5Lyp0aGVyYXB5PC9rZXl3b3JkPjwva2V5d29yZHM+PGRhdGVzPjx5ZWFyPjIwMTc8
L3llYXI+PHB1Yi1kYXRlcz48ZGF0ZT5KYW48L2RhdGU+PC9wdWItZGF0ZXM+PC9kYXRlcz48aXNi
bj4wMzkwLTYwNzg8L2lzYm4+PGFjY2Vzc2lvbi1udW0+Mjc3NTg4MTc8L2FjY2Vzc2lvbi1udW0+
PHVybHM+PC91cmxzPjxjdXN0b20yPlBNQzUyMTAyMzE8L2N1c3RvbTI+PGVsZWN0cm9uaWMtcmVz
b3VyY2UtbnVtPjEwLjMzMjQvaGFlbWF0b2wuMjAxNi4xNDc3Mjg8L2VsZWN0cm9uaWMtcmVzb3Vy
Y2UtbnVtPjxyZW1vdGUtZGF0YWJhc2UtcHJvdmlkZXI+TkxNPC9yZW1vdGUtZGF0YWJhc2UtcHJv
dmlkZXI+PGxhbmd1YWdlPmVuZzwvbGFuZ3VhZ2U+PC9yZWNvcmQ+PC9DaXRlPjwvRW5kTm90ZT4A
</w:fldData>
        </w:fldChar>
      </w:r>
      <w:r w:rsidR="00466EFD">
        <w:instrText xml:space="preserve"> ADDIN EN.CITE.DATA </w:instrText>
      </w:r>
      <w:r w:rsidR="00466EFD">
        <w:fldChar w:fldCharType="end"/>
      </w:r>
      <w:r w:rsidR="00796D2F">
        <w:fldChar w:fldCharType="separate"/>
      </w:r>
      <w:r w:rsidR="00466EFD">
        <w:rPr>
          <w:noProof/>
        </w:rPr>
        <w:t>(193)</w:t>
      </w:r>
      <w:r w:rsidR="00796D2F">
        <w:fldChar w:fldCharType="end"/>
      </w:r>
      <w:r>
        <w:t>.</w:t>
      </w:r>
    </w:p>
    <w:p w14:paraId="45715896" w14:textId="42D56F93" w:rsidR="00916B90" w:rsidRPr="00BF7230" w:rsidRDefault="00916B90" w:rsidP="00916B90">
      <w:pPr>
        <w:pStyle w:val="Brdtekst"/>
      </w:pPr>
      <w:r w:rsidRPr="00DE5C57">
        <w:t xml:space="preserve">Behandling ved andre kliniske manifestasjoner avhenger av hvilken manifestasjon som foreligger og er omtalt i annen litteratur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p>
    <w:p w14:paraId="28603EFF" w14:textId="00EF76C0" w:rsidR="00916B90" w:rsidRDefault="00916B90" w:rsidP="00916B90">
      <w:pPr>
        <w:pStyle w:val="Overskrift4"/>
      </w:pPr>
      <w:bookmarkStart w:id="559" w:name="_Toc21872316"/>
      <w:commentRangeStart w:id="560"/>
      <w:r>
        <w:t>Behandlingsanbefalinger</w:t>
      </w:r>
      <w:bookmarkEnd w:id="559"/>
      <w:commentRangeEnd w:id="560"/>
      <w:r w:rsidR="00031BC6">
        <w:rPr>
          <w:rStyle w:val="Merknadsreferanse"/>
          <w:rFonts w:asciiTheme="minorHAnsi" w:eastAsiaTheme="minorHAnsi" w:hAnsiTheme="minorHAnsi" w:cstheme="minorBidi"/>
          <w:b w:val="0"/>
        </w:rPr>
        <w:commentReference w:id="560"/>
      </w:r>
    </w:p>
    <w:p w14:paraId="7DAB4936" w14:textId="77777777" w:rsidR="003F291D" w:rsidRPr="003F291D" w:rsidRDefault="003F291D" w:rsidP="003F291D">
      <w:pPr>
        <w:pStyle w:val="02pt"/>
      </w:pPr>
    </w:p>
    <w:tbl>
      <w:tblPr>
        <w:tblStyle w:val="Helsedirtekstboks"/>
        <w:tblW w:w="8504" w:type="dxa"/>
        <w:tblLayout w:type="fixed"/>
        <w:tblLook w:val="0480" w:firstRow="0" w:lastRow="0" w:firstColumn="1" w:lastColumn="0" w:noHBand="0" w:noVBand="1"/>
      </w:tblPr>
      <w:tblGrid>
        <w:gridCol w:w="8504"/>
      </w:tblGrid>
      <w:tr w:rsidR="003F291D" w:rsidRPr="003F291D" w14:paraId="5B265C87" w14:textId="77777777" w:rsidTr="003F291D">
        <w:tc>
          <w:tcPr>
            <w:tcW w:w="8504" w:type="dxa"/>
          </w:tcPr>
          <w:p w14:paraId="77AD44A6" w14:textId="2B706844" w:rsidR="003F291D" w:rsidRPr="003F291D" w:rsidRDefault="003F291D" w:rsidP="00E15783">
            <w:pPr>
              <w:pStyle w:val="Bokslistepunkt1"/>
            </w:pPr>
            <w:r w:rsidRPr="003F291D">
              <w:t xml:space="preserve">Symptomfrie pasienter: Observere ubehandlet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rPr>
                <w:noProof/>
              </w:rPr>
              <w:t>.</w:t>
            </w:r>
          </w:p>
          <w:p w14:paraId="4D2F9EB2" w14:textId="71162CB6" w:rsidR="003F291D" w:rsidRPr="003F291D" w:rsidRDefault="003F291D" w:rsidP="00E15783">
            <w:pPr>
              <w:pStyle w:val="Bokslistepunkt1"/>
            </w:pPr>
            <w:r w:rsidRPr="003F291D">
              <w:t xml:space="preserve">Behandlingstrengende pasienter: Rituximab-baserte kombinasjonsregimer foretrekkes framfor ren kjemoterapi dersom ikke kontraindisert (evidensgrad A)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rPr>
                <w:noProof/>
              </w:rPr>
              <w:t>.</w:t>
            </w:r>
          </w:p>
          <w:p w14:paraId="36E7FF63" w14:textId="46F85E4B" w:rsidR="003F291D" w:rsidRPr="003F291D" w:rsidRDefault="003F291D" w:rsidP="00E15783">
            <w:pPr>
              <w:pStyle w:val="Bokslistepunkt1"/>
            </w:pPr>
            <w:r w:rsidRPr="003F291D">
              <w:t xml:space="preserve">Førstelinjebehandling til pasienter med antatt middels til god behandlingstoleranse, med eller uten nevropati: R-benda (bendamustin-rituximab) i dosering omtalt nedenfor (evidensgrad B) </w:t>
            </w:r>
            <w:r w:rsidR="00796D2F">
              <w:fldChar w:fldCharType="begin">
                <w:fldData xml:space="preserve">PEVuZE5vdGU+PENpdGU+PEF1dGhvcj5DYXN0aWxsbzwvQXV0aG9yPjxZZWFyPjIwMTc8L1llYXI+
PFJlY051bT4zOTM8L1JlY051bT48RGlzcGxheVRleHQ+KDIwMDsyMDEpPC9EaXNwbGF5VGV4dD48
cmVjb3JkPjxyZWMtbnVtYmVyPjM5MzwvcmVjLW51bWJlcj48Zm9yZWlnbi1rZXlzPjxrZXkgYXBw
PSJFTiIgZGItaWQ9InN2MmF3eHJ4a3h2YXgwZXc1eGRwYXp0YTIweDk5dDUwMnMwMCIgdGltZXN0
YW1wPSIxNTQ4NjY0OTc1Ij4zOTM8L2tleT48L2ZvcmVpZ24ta2V5cz48cmVmLXR5cGUgbmFtZT0i
Sm91cm5hbCBBcnRpY2xlIj4xNzwvcmVmLXR5cGU+PGNvbnRyaWJ1dG9ycz48YXV0aG9ycz48YXV0
aG9yPkNhc3RpbGxvLCBKLiBKLjwvYXV0aG9yPjxhdXRob3I+VHJlb24sIFMuIFAuPC9hdXRob3I+
PC9hdXRob3JzPjwvY29udHJpYnV0b3JzPjxhdXRoLWFkZHJlc3M+QmluZyBDZW50ZXIgZm9yIFdh
bGRlbnN0cm9tIE1hY3JvZ2xvYnVsaW5lbWlhLCBEYW5hLUZhcmJlciBDYW5jZXIgSW5zdGl0dXRl
LCBIYXJ2YXJkIE1lZGljYWwgU2Nob29sLCBCb3N0b24sIE1BLjwvYXV0aC1hZGRyZXNzPjx0aXRs
ZXM+PHRpdGxlPlRvd2FyZCBwZXJzb25hbGl6ZWQgdHJlYXRtZW50IGluIFdhbGRlbnN0cm9tIG1h
Y3JvZ2xvYnVsaW5lbWlhPC90aXRsZT48c2Vjb25kYXJ5LXRpdGxlPkhlbWF0b2xvZ3kgQW0gU29j
IEhlbWF0b2wgRWR1YyBQcm9ncmFtPC9zZWNvbmRhcnktdGl0bGU+PGFsdC10aXRsZT5IZW1hdG9s
b2d5LiBBbWVyaWNhbiBTb2NpZXR5IG9mIEhlbWF0b2xvZ3kuIEVkdWNhdGlvbiBQcm9ncmFtPC9h
bHQtdGl0bGU+PC90aXRsZXM+PHBlcmlvZGljYWw+PGZ1bGwtdGl0bGU+SGVtYXRvbG9neSAvIHRo
ZSBFZHVjYXRpb24gUHJvZ3JhbSBvZiB0aGUgQW1lcmljYW4gU29jaWV0eSBvZiBIZW1hdG9sb2d5
LiBBbWVyaWNhbiBTb2NpZXR5IG9mIEhlbWF0b2xvZ3kuIEVkdWNhdGlvbiBQcm9ncmFtPC9mdWxs
LXRpdGxlPjxhYmJyLTE+SGVtYXRvbG9neSBBbSBTb2MgSGVtYXRvbCBFZHVjIFByb2dyYW08L2Fi
YnItMT48L3BlcmlvZGljYWw+PHBhZ2VzPjM2NS0zNzA8L3BhZ2VzPjx2b2x1bWU+MjAxNzwvdm9s
dW1lPjxudW1iZXI+MTwvbnVtYmVyPjxlZGl0aW9uPjIwMTcvMTIvMTA8L2VkaXRpb24+PGtleXdv
cmRzPjxrZXl3b3JkPipBbGdvcml0aG1zPC9rZXl3b3JkPjxrZXl3b3JkPkFsa3lsYXRpbmcgQWdl
bnRzL3RoZXJhcGV1dGljIHVzZTwva2V5d29yZD48a2V5d29yZD5BbnRpbmVvcGxhc3RpYyBBZ2Vu
dHMvKnRoZXJhcGV1dGljIHVzZTwva2V5d29yZD48a2V5d29yZD5BbnRpbmVvcGxhc3RpYyBBZ2Vu
dHMsIEltbXVub2xvZ2ljYWwvdGhlcmFwZXV0aWMgdXNlPC9rZXl3b3JkPjxrZXl3b3JkPkRpc2Vh
c2UtRnJlZSBTdXJ2aXZhbDwva2V5d29yZD48a2V5d29yZD5IdW1hbnM8L2tleXdvcmQ+PGtleXdv
cmQ+TXV0YXRpb248L2tleXdvcmQ+PGtleXdvcmQ+TXllbG9pZCBEaWZmZXJlbnRpYXRpb24gRmFj
dG9yIDg4L2dlbmV0aWNzPC9rZXl3b3JkPjxrZXl3b3JkPlByZWNpc2lvbiBNZWRpY2luZS8qbWV0
aG9kczwva2V5d29yZD48a2V5d29yZD5Qcm90ZWFzb21lIEluaGliaXRvcnMvdGhlcmFwZXV0aWMg
dXNlPC9rZXl3b3JkPjxrZXl3b3JkPlByb3RlaW4gS2luYXNlIEluaGliaXRvcnMvdGhlcmFwZXV0
aWMgdXNlPC9rZXl3b3JkPjxrZXl3b3JkPlJlY2VwdG9ycywgQ1hDUjQvZ2VuZXRpY3M8L2tleXdv
cmQ+PGtleXdvcmQ+U3Vydml2YWwgUmF0ZTwva2V5d29yZD48a2V5d29yZD4qV2FsZGVuc3Ryb20g
TWFjcm9nbG9idWxpbmVtaWEvZGlhZ25vc2lzL2RydWcgdGhlcmFweS9nZW5ldGljcy9tb3J0YWxp
dHk8L2tleXdvcmQ+PC9rZXl3b3Jkcz48ZGF0ZXM+PHllYXI+MjAxNzwveWVhcj48cHViLWRhdGVz
PjxkYXRlPkRlYyA4PC9kYXRlPjwvcHViLWRhdGVzPjwvZGF0ZXM+PGlzYm4+MTUyMC00MzgzPC9p
c2JuPjxhY2Nlc3Npb24tbnVtPjI5MjIyMjgwPC9hY2Nlc3Npb24tbnVtPjx1cmxzPjwvdXJscz48
Y3VzdG9tMj5QTUM2MTQyNTU0IGZyb20gQWJidmllLCBHaWxlYWQsIEphbnNzZW4sIE1pbGxlbm5p
dW0sIGFuZCBQaGFybWFjeWNsaWNzLiBTLlAuVC4gaGFzIHJlY2VpdmVkIHJlc2VhcmNoIGZ1bmRz
IGFuZCBob25vcmFyaWEgZnJvbSBKYW5zc2VuIGFuZCBQaGFybWFjeWNsaWNzLjwvY3VzdG9tMj48
ZWxlY3Ryb25pYy1yZXNvdXJjZS1udW0+MTAuMTE4Mi9hc2hlZHVjYXRpb24tMjAxNy4xLjM2NTwv
ZWxlY3Ryb25pYy1yZXNvdXJjZS1udW0+PHJlbW90ZS1kYXRhYmFzZS1wcm92aWRlcj5OTE08L3Jl
bW90ZS1kYXRhYmFzZS1wcm92aWRlcj48bGFuZ3VhZ2U+ZW5nPC9sYW5ndWFnZT48L3JlY29yZD48
L0NpdGU+PENpdGU+PEF1dGhvcj5SdW1tZWw8L0F1dGhvcj48WWVhcj4yMDEzPC9ZZWFyPjxSZWNO
dW0+MTkzPC9SZWNOdW0+PHJlY29yZD48cmVjLW51bWJlcj4xOTM8L3JlYy1udW1iZXI+PGZvcmVp
Z24ta2V5cz48a2V5IGFwcD0iRU4iIGRiLWlkPSJzdjJhd3hyeGt4dmF4MGV3NXhkcGF6dGEyMHg5
OXQ1MDJzMDAiIHRpbWVzdGFtcD0iMTQwMzAxMDY2NiI+MTkzPC9rZXk+PC9mb3JlaWduLWtleXM+
PHJlZi10eXBlIG5hbWU9IkpvdXJuYWwgQXJ0aWNsZSI+MTc8L3JlZi10eXBlPjxjb250cmlidXRv
cnM+PGF1dGhvcnM+PGF1dGhvcj5SdW1tZWwsIE0uIEouPC9hdXRob3I+PGF1dGhvcj5OaWVkZXJs
ZSwgTi48L2F1dGhvcj48YXV0aG9yPk1hc2NobWV5ZXIsIEcuPC9hdXRob3I+PGF1dGhvcj5CYW5h
dCwgRy4gQS48L2F1dGhvcj48YXV0aG9yPnZvbiBHcnVuaGFnZW4sIFUuPC9hdXRob3I+PGF1dGhv
cj5Mb3NlbSwgQy48L2F1dGhvcj48YXV0aG9yPktvZmFobC1LcmF1c2UsIEQuPC9hdXRob3I+PGF1
dGhvcj5IZWlsLCBHLjwvYXV0aG9yPjxhdXRob3I+V2Vsc2xhdSwgTS48L2F1dGhvcj48YXV0aG9y
PkJhbHNlciwgQy48L2F1dGhvcj48YXV0aG9yPkthaXNlciwgVS48L2F1dGhvcj48YXV0aG9yPldl
aWRtYW5uLCBFLjwvYXV0aG9yPjxhdXRob3I+RHVyaywgSC48L2F1dGhvcj48YXV0aG9yPkJhbGxv
LCBILjwvYXV0aG9yPjxhdXRob3I+U3RhdWNoLCBNLjwvYXV0aG9yPjxhdXRob3I+Um9sbGVyLCBG
LjwvYXV0aG9yPjxhdXRob3I+QmFydGgsIEouPC9hdXRob3I+PGF1dGhvcj5Ib2VsemVyLCBELjwv
YXV0aG9yPjxhdXRob3I+SGlua2UsIEEuPC9hdXRob3I+PGF1dGhvcj5CcnVnZ2VyLCBXLjwvYXV0
aG9yPjwvYXV0aG9ycz48L2NvbnRyaWJ1dG9ycz48YXV0aC1hZGRyZXNzPk1lZGl6aW5pc2NoZSBL
bGluaWsgSVYsIEhvc3BpdGFsIG9mIHRoZSBKdXN0dXMtTGllYmlnLVVuaXZlcnNpdHksIEdpZXNz
ZW4sIEdlcm1hbnkuIG1hdGhpYXMucnVtbWVsQGlubmVyZS5tZWQudW5pLWdpZXNzZW4uZGU8L2F1
dGgtYWRkcmVzcz48dGl0bGVzPjx0aXRsZT5CZW5kYW11c3RpbmUgcGx1cyByaXR1eGltYWIgdmVy
c3VzIENIT1AgcGx1cyByaXR1eGltYWIgYXMgZmlyc3QtbGluZSB0cmVhdG1lbnQgZm9yIHBhdGll
bnRzIHdpdGggaW5kb2xlbnQgYW5kIG1hbnRsZS1jZWxsIGx5bXBob21hczogYW4gb3Blbi1sYWJl
bCwgbXVsdGljZW50cmUsIHJhbmRvbWlzZWQsIHBoYXNlIDMgbm9uLWluZmVyaW9yaXR5IHRyaWFs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TGFuY2V0PC9mdWxsLXRpdGxlPjwvYWx0LXBlcmlvZGljYWw+PHBhZ2VzPjEyMDMtMTA8L3BhZ2Vz
Pjx2b2x1bWU+MzgxPC92b2x1bWU+PG51bWJlcj45ODczPC9udW1iZXI+PGVkaXRpb24+MjAxMy8w
Mi8yNjwvZWRpdGlvbj48a2V5d29yZHM+PGtleXdvcmQ+QWR1bHQ8L2tleXdvcmQ+PGtleXdvcmQ+
QWdlZDwva2V5d29yZD48a2V5d29yZD5BbnRpYm9kaWVzLCBNb25vY2xvbmFsLCBNdXJpbmUtRGVy
aXZlZC9hZG1pbmlzdHJhdGlvbiAmYW1wOyBkb3NhZ2UvYWR2ZXJzZSBlZmZlY3RzPC9rZXl3b3Jk
PjxrZXl3b3JkPkFudGluZW9wbGFzdGljIENvbWJpbmVkIENoZW1vdGhlcmFweSBQcm90b2NvbHMv
YWRtaW5pc3RyYXRpb24gJmFtcDsgZG9zYWdlL2FkdmVyc2U8L2tleXdvcmQ+PGtleXdvcmQ+ZWZm
ZWN0cy8qdGhlcmFwZXV0aWMgdXNlPC9rZXl3b3JkPjxrZXl3b3JkPkN5Y2xvcGhvc3BoYW1pZGUv
YWRtaW5pc3RyYXRpb24gJmFtcDsgZG9zYWdlL2FkdmVyc2UgZWZmZWN0czwva2V5d29yZD48a2V5
d29yZD5EaXNlYXNlLUZyZWUgU3Vydml2YWw8L2tleXdvcmQ+PGtleXdvcmQ+RG94b3J1YmljaW4v
YWRtaW5pc3RyYXRpb24gJmFtcDsgZG9zYWdlL2FkdmVyc2UgZWZmZWN0czwva2V5d29yZD48a2V5
d29yZD5IdW1hbnM8L2tleXdvcmQ+PGtleXdvcmQ+SW5mdXNpb25zLCBJbnRyYXZlbm91czwva2V5
d29yZD48a2V5d29yZD5MeW1waG9tYSwgTWFudGxlLUNlbGwvKmRydWcgdGhlcmFweTwva2V5d29y
ZD48a2V5d29yZD5NaWRkbGUgQWdlZDwva2V5d29yZD48a2V5d29yZD5OaXRyb2dlbiBNdXN0YXJk
IENvbXBvdW5kcy9hZG1pbmlzdHJhdGlvbiAmYW1wOyBkb3NhZ2UvYWR2ZXJzZSBlZmZlY3RzPC9r
ZXl3b3JkPjxrZXl3b3JkPlByZWRuaXNvbmUvYWRtaW5pc3RyYXRpb24gJmFtcDsgZG9zYWdlL2Fk
dmVyc2UgZWZmZWN0czwva2V5d29yZD48a2V5d29yZD5Qcm9zcGVjdGl2ZSBTdHVkaWVzPC9rZXl3
b3JkPjxrZXl3b3JkPlRyZWF0bWVudCBPdXRjb21lPC9rZXl3b3JkPjxrZXl3b3JkPlZpbmNyaXN0
aW5lL2FkbWluaXN0cmF0aW9uICZhbXA7IGRvc2FnZS9hZHZlcnNlIGVmZmVjdHM8L2tleXdvcmQ+
PC9rZXl3b3Jkcz48ZGF0ZXM+PHllYXI+MjAxMzwveWVhcj48cHViLWRhdGVzPjxkYXRlPkFwciA2
PC9kYXRlPjwvcHViLWRhdGVzPjwvZGF0ZXM+PGlzYm4+MDE0MC02NzM2PC9pc2JuPjxhY2Nlc3Np
b24tbnVtPjIzNDMzNzM5PC9hY2Nlc3Npb24tbnVtPjx1cmxzPjwvdXJscz48ZWxlY3Ryb25pYy1y
ZXNvdXJjZS1udW0+MTAuMTAxNi9zMDE0MC02NzM2KDEyKTYxNzYzLTI8L2VsZWN0cm9uaWMtcmVz
b3VyY2UtbnVtPjxyZW1vdGUtZGF0YWJhc2UtcHJvdmlkZXI+TkxNPC9yZW1vdGUtZGF0YWJhc2Ut
cHJvdmlkZXI+PGxhbmd1YWdlPmVuZzwvbGFuZ3VhZ2U+PC9yZWNvcmQ+PC9DaXRlPjwvRW5kTm90
ZT4A
</w:fldData>
              </w:fldChar>
            </w:r>
            <w:r w:rsidR="00466EFD">
              <w:instrText xml:space="preserve"> ADDIN EN.CITE </w:instrText>
            </w:r>
            <w:r w:rsidR="00466EFD">
              <w:fldChar w:fldCharType="begin">
                <w:fldData xml:space="preserve">PEVuZE5vdGU+PENpdGU+PEF1dGhvcj5DYXN0aWxsbzwvQXV0aG9yPjxZZWFyPjIwMTc8L1llYXI+
PFJlY051bT4zOTM8L1JlY051bT48RGlzcGxheVRleHQ+KDIwMDsyMDEpPC9EaXNwbGF5VGV4dD48
cmVjb3JkPjxyZWMtbnVtYmVyPjM5MzwvcmVjLW51bWJlcj48Zm9yZWlnbi1rZXlzPjxrZXkgYXBw
PSJFTiIgZGItaWQ9InN2MmF3eHJ4a3h2YXgwZXc1eGRwYXp0YTIweDk5dDUwMnMwMCIgdGltZXN0
YW1wPSIxNTQ4NjY0OTc1Ij4zOTM8L2tleT48L2ZvcmVpZ24ta2V5cz48cmVmLXR5cGUgbmFtZT0i
Sm91cm5hbCBBcnRpY2xlIj4xNzwvcmVmLXR5cGU+PGNvbnRyaWJ1dG9ycz48YXV0aG9ycz48YXV0
aG9yPkNhc3RpbGxvLCBKLiBKLjwvYXV0aG9yPjxhdXRob3I+VHJlb24sIFMuIFAuPC9hdXRob3I+
PC9hdXRob3JzPjwvY29udHJpYnV0b3JzPjxhdXRoLWFkZHJlc3M+QmluZyBDZW50ZXIgZm9yIFdh
bGRlbnN0cm9tIE1hY3JvZ2xvYnVsaW5lbWlhLCBEYW5hLUZhcmJlciBDYW5jZXIgSW5zdGl0dXRl
LCBIYXJ2YXJkIE1lZGljYWwgU2Nob29sLCBCb3N0b24sIE1BLjwvYXV0aC1hZGRyZXNzPjx0aXRs
ZXM+PHRpdGxlPlRvd2FyZCBwZXJzb25hbGl6ZWQgdHJlYXRtZW50IGluIFdhbGRlbnN0cm9tIG1h
Y3JvZ2xvYnVsaW5lbWlhPC90aXRsZT48c2Vjb25kYXJ5LXRpdGxlPkhlbWF0b2xvZ3kgQW0gU29j
IEhlbWF0b2wgRWR1YyBQcm9ncmFtPC9zZWNvbmRhcnktdGl0bGU+PGFsdC10aXRsZT5IZW1hdG9s
b2d5LiBBbWVyaWNhbiBTb2NpZXR5IG9mIEhlbWF0b2xvZ3kuIEVkdWNhdGlvbiBQcm9ncmFtPC9h
bHQtdGl0bGU+PC90aXRsZXM+PHBlcmlvZGljYWw+PGZ1bGwtdGl0bGU+SGVtYXRvbG9neSAvIHRo
ZSBFZHVjYXRpb24gUHJvZ3JhbSBvZiB0aGUgQW1lcmljYW4gU29jaWV0eSBvZiBIZW1hdG9sb2d5
LiBBbWVyaWNhbiBTb2NpZXR5IG9mIEhlbWF0b2xvZ3kuIEVkdWNhdGlvbiBQcm9ncmFtPC9mdWxs
LXRpdGxlPjxhYmJyLTE+SGVtYXRvbG9neSBBbSBTb2MgSGVtYXRvbCBFZHVjIFByb2dyYW08L2Fi
YnItMT48L3BlcmlvZGljYWw+PHBhZ2VzPjM2NS0zNzA8L3BhZ2VzPjx2b2x1bWU+MjAxNzwvdm9s
dW1lPjxudW1iZXI+MTwvbnVtYmVyPjxlZGl0aW9uPjIwMTcvMTIvMTA8L2VkaXRpb24+PGtleXdv
cmRzPjxrZXl3b3JkPipBbGdvcml0aG1zPC9rZXl3b3JkPjxrZXl3b3JkPkFsa3lsYXRpbmcgQWdl
bnRzL3RoZXJhcGV1dGljIHVzZTwva2V5d29yZD48a2V5d29yZD5BbnRpbmVvcGxhc3RpYyBBZ2Vu
dHMvKnRoZXJhcGV1dGljIHVzZTwva2V5d29yZD48a2V5d29yZD5BbnRpbmVvcGxhc3RpYyBBZ2Vu
dHMsIEltbXVub2xvZ2ljYWwvdGhlcmFwZXV0aWMgdXNlPC9rZXl3b3JkPjxrZXl3b3JkPkRpc2Vh
c2UtRnJlZSBTdXJ2aXZhbDwva2V5d29yZD48a2V5d29yZD5IdW1hbnM8L2tleXdvcmQ+PGtleXdv
cmQ+TXV0YXRpb248L2tleXdvcmQ+PGtleXdvcmQ+TXllbG9pZCBEaWZmZXJlbnRpYXRpb24gRmFj
dG9yIDg4L2dlbmV0aWNzPC9rZXl3b3JkPjxrZXl3b3JkPlByZWNpc2lvbiBNZWRpY2luZS8qbWV0
aG9kczwva2V5d29yZD48a2V5d29yZD5Qcm90ZWFzb21lIEluaGliaXRvcnMvdGhlcmFwZXV0aWMg
dXNlPC9rZXl3b3JkPjxrZXl3b3JkPlByb3RlaW4gS2luYXNlIEluaGliaXRvcnMvdGhlcmFwZXV0
aWMgdXNlPC9rZXl3b3JkPjxrZXl3b3JkPlJlY2VwdG9ycywgQ1hDUjQvZ2VuZXRpY3M8L2tleXdv
cmQ+PGtleXdvcmQ+U3Vydml2YWwgUmF0ZTwva2V5d29yZD48a2V5d29yZD4qV2FsZGVuc3Ryb20g
TWFjcm9nbG9idWxpbmVtaWEvZGlhZ25vc2lzL2RydWcgdGhlcmFweS9nZW5ldGljcy9tb3J0YWxp
dHk8L2tleXdvcmQ+PC9rZXl3b3Jkcz48ZGF0ZXM+PHllYXI+MjAxNzwveWVhcj48cHViLWRhdGVz
PjxkYXRlPkRlYyA4PC9kYXRlPjwvcHViLWRhdGVzPjwvZGF0ZXM+PGlzYm4+MTUyMC00MzgzPC9p
c2JuPjxhY2Nlc3Npb24tbnVtPjI5MjIyMjgwPC9hY2Nlc3Npb24tbnVtPjx1cmxzPjwvdXJscz48
Y3VzdG9tMj5QTUM2MTQyNTU0IGZyb20gQWJidmllLCBHaWxlYWQsIEphbnNzZW4sIE1pbGxlbm5p
dW0sIGFuZCBQaGFybWFjeWNsaWNzLiBTLlAuVC4gaGFzIHJlY2VpdmVkIHJlc2VhcmNoIGZ1bmRz
IGFuZCBob25vcmFyaWEgZnJvbSBKYW5zc2VuIGFuZCBQaGFybWFjeWNsaWNzLjwvY3VzdG9tMj48
ZWxlY3Ryb25pYy1yZXNvdXJjZS1udW0+MTAuMTE4Mi9hc2hlZHVjYXRpb24tMjAxNy4xLjM2NTwv
ZWxlY3Ryb25pYy1yZXNvdXJjZS1udW0+PHJlbW90ZS1kYXRhYmFzZS1wcm92aWRlcj5OTE08L3Jl
bW90ZS1kYXRhYmFzZS1wcm92aWRlcj48bGFuZ3VhZ2U+ZW5nPC9sYW5ndWFnZT48L3JlY29yZD48
L0NpdGU+PENpdGU+PEF1dGhvcj5SdW1tZWw8L0F1dGhvcj48WWVhcj4yMDEzPC9ZZWFyPjxSZWNO
dW0+MTkzPC9SZWNOdW0+PHJlY29yZD48cmVjLW51bWJlcj4xOTM8L3JlYy1udW1iZXI+PGZvcmVp
Z24ta2V5cz48a2V5IGFwcD0iRU4iIGRiLWlkPSJzdjJhd3hyeGt4dmF4MGV3NXhkcGF6dGEyMHg5
OXQ1MDJzMDAiIHRpbWVzdGFtcD0iMTQwMzAxMDY2NiI+MTkzPC9rZXk+PC9mb3JlaWduLWtleXM+
PHJlZi10eXBlIG5hbWU9IkpvdXJuYWwgQXJ0aWNsZSI+MTc8L3JlZi10eXBlPjxjb250cmlidXRv
cnM+PGF1dGhvcnM+PGF1dGhvcj5SdW1tZWwsIE0uIEouPC9hdXRob3I+PGF1dGhvcj5OaWVkZXJs
ZSwgTi48L2F1dGhvcj48YXV0aG9yPk1hc2NobWV5ZXIsIEcuPC9hdXRob3I+PGF1dGhvcj5CYW5h
dCwgRy4gQS48L2F1dGhvcj48YXV0aG9yPnZvbiBHcnVuaGFnZW4sIFUuPC9hdXRob3I+PGF1dGhv
cj5Mb3NlbSwgQy48L2F1dGhvcj48YXV0aG9yPktvZmFobC1LcmF1c2UsIEQuPC9hdXRob3I+PGF1
dGhvcj5IZWlsLCBHLjwvYXV0aG9yPjxhdXRob3I+V2Vsc2xhdSwgTS48L2F1dGhvcj48YXV0aG9y
PkJhbHNlciwgQy48L2F1dGhvcj48YXV0aG9yPkthaXNlciwgVS48L2F1dGhvcj48YXV0aG9yPldl
aWRtYW5uLCBFLjwvYXV0aG9yPjxhdXRob3I+RHVyaywgSC48L2F1dGhvcj48YXV0aG9yPkJhbGxv
LCBILjwvYXV0aG9yPjxhdXRob3I+U3RhdWNoLCBNLjwvYXV0aG9yPjxhdXRob3I+Um9sbGVyLCBG
LjwvYXV0aG9yPjxhdXRob3I+QmFydGgsIEouPC9hdXRob3I+PGF1dGhvcj5Ib2VsemVyLCBELjwv
YXV0aG9yPjxhdXRob3I+SGlua2UsIEEuPC9hdXRob3I+PGF1dGhvcj5CcnVnZ2VyLCBXLjwvYXV0
aG9yPjwvYXV0aG9ycz48L2NvbnRyaWJ1dG9ycz48YXV0aC1hZGRyZXNzPk1lZGl6aW5pc2NoZSBL
bGluaWsgSVYsIEhvc3BpdGFsIG9mIHRoZSBKdXN0dXMtTGllYmlnLVVuaXZlcnNpdHksIEdpZXNz
ZW4sIEdlcm1hbnkuIG1hdGhpYXMucnVtbWVsQGlubmVyZS5tZWQudW5pLWdpZXNzZW4uZGU8L2F1
dGgtYWRkcmVzcz48dGl0bGVzPjx0aXRsZT5CZW5kYW11c3RpbmUgcGx1cyByaXR1eGltYWIgdmVy
c3VzIENIT1AgcGx1cyByaXR1eGltYWIgYXMgZmlyc3QtbGluZSB0cmVhdG1lbnQgZm9yIHBhdGll
bnRzIHdpdGggaW5kb2xlbnQgYW5kIG1hbnRsZS1jZWxsIGx5bXBob21hczogYW4gb3Blbi1sYWJl
bCwgbXVsdGljZW50cmUsIHJhbmRvbWlzZWQsIHBoYXNlIDMgbm9uLWluZmVyaW9yaXR5IHRyaWFs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TGFuY2V0PC9mdWxsLXRpdGxlPjwvYWx0LXBlcmlvZGljYWw+PHBhZ2VzPjEyMDMtMTA8L3BhZ2Vz
Pjx2b2x1bWU+MzgxPC92b2x1bWU+PG51bWJlcj45ODczPC9udW1iZXI+PGVkaXRpb24+MjAxMy8w
Mi8yNjwvZWRpdGlvbj48a2V5d29yZHM+PGtleXdvcmQ+QWR1bHQ8L2tleXdvcmQ+PGtleXdvcmQ+
QWdlZDwva2V5d29yZD48a2V5d29yZD5BbnRpYm9kaWVzLCBNb25vY2xvbmFsLCBNdXJpbmUtRGVy
aXZlZC9hZG1pbmlzdHJhdGlvbiAmYW1wOyBkb3NhZ2UvYWR2ZXJzZSBlZmZlY3RzPC9rZXl3b3Jk
PjxrZXl3b3JkPkFudGluZW9wbGFzdGljIENvbWJpbmVkIENoZW1vdGhlcmFweSBQcm90b2NvbHMv
YWRtaW5pc3RyYXRpb24gJmFtcDsgZG9zYWdlL2FkdmVyc2U8L2tleXdvcmQ+PGtleXdvcmQ+ZWZm
ZWN0cy8qdGhlcmFwZXV0aWMgdXNlPC9rZXl3b3JkPjxrZXl3b3JkPkN5Y2xvcGhvc3BoYW1pZGUv
YWRtaW5pc3RyYXRpb24gJmFtcDsgZG9zYWdlL2FkdmVyc2UgZWZmZWN0czwva2V5d29yZD48a2V5
d29yZD5EaXNlYXNlLUZyZWUgU3Vydml2YWw8L2tleXdvcmQ+PGtleXdvcmQ+RG94b3J1YmljaW4v
YWRtaW5pc3RyYXRpb24gJmFtcDsgZG9zYWdlL2FkdmVyc2UgZWZmZWN0czwva2V5d29yZD48a2V5
d29yZD5IdW1hbnM8L2tleXdvcmQ+PGtleXdvcmQ+SW5mdXNpb25zLCBJbnRyYXZlbm91czwva2V5
d29yZD48a2V5d29yZD5MeW1waG9tYSwgTWFudGxlLUNlbGwvKmRydWcgdGhlcmFweTwva2V5d29y
ZD48a2V5d29yZD5NaWRkbGUgQWdlZDwva2V5d29yZD48a2V5d29yZD5OaXRyb2dlbiBNdXN0YXJk
IENvbXBvdW5kcy9hZG1pbmlzdHJhdGlvbiAmYW1wOyBkb3NhZ2UvYWR2ZXJzZSBlZmZlY3RzPC9r
ZXl3b3JkPjxrZXl3b3JkPlByZWRuaXNvbmUvYWRtaW5pc3RyYXRpb24gJmFtcDsgZG9zYWdlL2Fk
dmVyc2UgZWZmZWN0czwva2V5d29yZD48a2V5d29yZD5Qcm9zcGVjdGl2ZSBTdHVkaWVzPC9rZXl3
b3JkPjxrZXl3b3JkPlRyZWF0bWVudCBPdXRjb21lPC9rZXl3b3JkPjxrZXl3b3JkPlZpbmNyaXN0
aW5lL2FkbWluaXN0cmF0aW9uICZhbXA7IGRvc2FnZS9hZHZlcnNlIGVmZmVjdHM8L2tleXdvcmQ+
PC9rZXl3b3Jkcz48ZGF0ZXM+PHllYXI+MjAxMzwveWVhcj48cHViLWRhdGVzPjxkYXRlPkFwciA2
PC9kYXRlPjwvcHViLWRhdGVzPjwvZGF0ZXM+PGlzYm4+MDE0MC02NzM2PC9pc2JuPjxhY2Nlc3Np
b24tbnVtPjIzNDMzNzM5PC9hY2Nlc3Npb24tbnVtPjx1cmxzPjwvdXJscz48ZWxlY3Ryb25pYy1y
ZXNvdXJjZS1udW0+MTAuMTAxNi9zMDE0MC02NzM2KDEyKTYxNzYzLTI8L2VsZWN0cm9uaWMtcmVz
b3VyY2UtbnVtPjxyZW1vdGUtZGF0YWJhc2UtcHJvdmlkZXI+TkxNPC9yZW1vdGUtZGF0YWJhc2Ut
cHJvdmlkZXI+PGxhbmd1YWdlPmVuZzwvbGFuZ3VhZ2U+PC9yZWNvcmQ+PC9DaXRlPjwvRW5kTm90
ZT4A
</w:fldData>
              </w:fldChar>
            </w:r>
            <w:r w:rsidR="00466EFD">
              <w:instrText xml:space="preserve"> ADDIN EN.CITE.DATA </w:instrText>
            </w:r>
            <w:r w:rsidR="00466EFD">
              <w:fldChar w:fldCharType="end"/>
            </w:r>
            <w:r w:rsidR="00796D2F">
              <w:fldChar w:fldCharType="separate"/>
            </w:r>
            <w:r w:rsidR="00466EFD">
              <w:rPr>
                <w:noProof/>
              </w:rPr>
              <w:t>(200;201)</w:t>
            </w:r>
            <w:r w:rsidR="00796D2F">
              <w:fldChar w:fldCharType="end"/>
            </w:r>
            <w:r>
              <w:rPr>
                <w:noProof/>
              </w:rPr>
              <w:t>.</w:t>
            </w:r>
          </w:p>
          <w:p w14:paraId="7D3D41F1" w14:textId="1B3EEAE6" w:rsidR="003F291D" w:rsidRPr="003F291D" w:rsidRDefault="003F291D" w:rsidP="00E15783">
            <w:pPr>
              <w:pStyle w:val="Bokslistepunkt1"/>
            </w:pPr>
            <w:r w:rsidRPr="003F291D">
              <w:t xml:space="preserve">Alternativt førstelinjeregime: BDR (bortezomib, deksametason og rituximab). BDR er særlig egnet dersom raskt IgM-fall er viktig eller ved dårlig beinmargstoleranse, men bør vanligvis ikke gis til pasienter med nevropati. Dosering er omtalt nedenfor (evidensgrad C) </w:t>
            </w:r>
            <w:r w:rsidR="00796D2F">
              <w:fldChar w:fldCharType="begin">
                <w:fldData xml:space="preserve">PEVuZE5vdGU+PENpdGU+PEF1dGhvcj5DYXN0aWxsbzwvQXV0aG9yPjxZZWFyPjIwMTc8L1llYXI+
PFJlY051bT4zOTM8L1JlY051bT48RGlzcGxheVRleHQ+KDE4NjsxOTc7MjAwOzIwMik8L0Rpc3Bs
YXlUZXh0PjxyZWNvcmQ+PHJlYy1udW1iZXI+MzkzPC9yZWMtbnVtYmVyPjxmb3JlaWduLWtleXM+
PGtleSBhcHA9IkVOIiBkYi1pZD0ic3YyYXd4cnhreHZheDBldzV4ZHBhenRhMjB4OTl0NTAyczAw
IiB0aW1lc3RhbXA9IjE1NDg2NjQ5NzUiPjM5Mzwva2V5PjwvZm9yZWlnbi1rZXlzPjxyZWYtdHlw
ZSBuYW1lPSJKb3VybmFsIEFydGljbGUiPjE3PC9yZWYtdHlwZT48Y29udHJpYnV0b3JzPjxhdXRo
b3JzPjxhdXRob3I+Q2FzdGlsbG8sIEouIEouPC9hdXRob3I+PGF1dGhvcj5UcmVvbiwgUy4gUC48
L2F1dGhvcj48L2F1dGhvcnM+PC9jb250cmlidXRvcnM+PGF1dGgtYWRkcmVzcz5CaW5nIENlbnRl
ciBmb3IgV2FsZGVuc3Ryb20gTWFjcm9nbG9idWxpbmVtaWEsIERhbmEtRmFyYmVyIENhbmNlciBJ
bnN0aXR1dGUsIEhhcnZhcmQgTWVkaWNhbCBTY2hvb2wsIEJvc3RvbiwgTUEuPC9hdXRoLWFkZHJl
c3M+PHRpdGxlcz48dGl0bGU+VG93YXJkIHBlcnNvbmFsaXplZCB0cmVhdG1lbnQgaW4gV2FsZGVu
c3Ryb20gbWFjcm9nbG9idWxpbmVtaWE8L3RpdGxlPjxzZWNvbmRhcnktdGl0bGU+SGVtYXRvbG9n
eSBBbSBTb2MgSGVtYXRvbCBFZHVjIFByb2dyYW08L3NlY29uZGFyeS10aXRsZT48YWx0LXRpdGxl
PkhlbWF0b2xvZ3kuIEFtZXJpY2FuIFNvY2lldHkgb2YgSGVtYXRvbG9neS4gRWR1Y2F0aW9uIFBy
b2dyYW08L2FsdC10aXRsZT48L3RpdGxlcz48cGVyaW9kaWNhbD48ZnVsbC10aXRsZT5IZW1hdG9s
b2d5IC8gdGhlIEVkdWNhdGlvbiBQcm9ncmFtIG9mIHRoZSBBbWVyaWNhbiBTb2NpZXR5IG9mIEhl
bWF0b2xvZ3kuIEFtZXJpY2FuIFNvY2lldHkgb2YgSGVtYXRvbG9neS4gRWR1Y2F0aW9uIFByb2dy
YW08L2Z1bGwtdGl0bGU+PGFiYnItMT5IZW1hdG9sb2d5IEFtIFNvYyBIZW1hdG9sIEVkdWMgUHJv
Z3JhbTwvYWJici0xPjwvcGVyaW9kaWNhbD48cGFnZXM+MzY1LTM3MDwvcGFnZXM+PHZvbHVtZT4y
MDE3PC92b2x1bWU+PG51bWJlcj4xPC9udW1iZXI+PGVkaXRpb24+MjAxNy8xMi8xMDwvZWRpdGlv
bj48a2V5d29yZHM+PGtleXdvcmQ+KkFsZ29yaXRobXM8L2tleXdvcmQ+PGtleXdvcmQ+QWxreWxh
dGluZyBBZ2VudHMvdGhlcmFwZXV0aWMgdXNlPC9rZXl3b3JkPjxrZXl3b3JkPkFudGluZW9wbGFz
dGljIEFnZW50cy8qdGhlcmFwZXV0aWMgdXNlPC9rZXl3b3JkPjxrZXl3b3JkPkFudGluZW9wbGFz
dGljIEFnZW50cywgSW1tdW5vbG9naWNhbC90aGVyYXBldXRpYyB1c2U8L2tleXdvcmQ+PGtleXdv
cmQ+RGlzZWFzZS1GcmVlIFN1cnZpdmFsPC9rZXl3b3JkPjxrZXl3b3JkPkh1bWFuczwva2V5d29y
ZD48a2V5d29yZD5NdXRhdGlvbjwva2V5d29yZD48a2V5d29yZD5NeWVsb2lkIERpZmZlcmVudGlh
dGlvbiBGYWN0b3IgODgvZ2VuZXRpY3M8L2tleXdvcmQ+PGtleXdvcmQ+UHJlY2lzaW9uIE1lZGlj
aW5lLyptZXRob2RzPC9rZXl3b3JkPjxrZXl3b3JkPlByb3RlYXNvbWUgSW5oaWJpdG9ycy90aGVy
YXBldXRpYyB1c2U8L2tleXdvcmQ+PGtleXdvcmQ+UHJvdGVpbiBLaW5hc2UgSW5oaWJpdG9ycy90
aGVyYXBldXRpYyB1c2U8L2tleXdvcmQ+PGtleXdvcmQ+UmVjZXB0b3JzLCBDWENSNC9nZW5ldGlj
czwva2V5d29yZD48a2V5d29yZD5TdXJ2aXZhbCBSYXRlPC9rZXl3b3JkPjxrZXl3b3JkPipXYWxk
ZW5zdHJvbSBNYWNyb2dsb2J1bGluZW1pYS9kaWFnbm9zaXMvZHJ1ZyB0aGVyYXB5L2dlbmV0aWNz
L21vcnRhbGl0eTwva2V5d29yZD48L2tleXdvcmRzPjxkYXRlcz48eWVhcj4yMDE3PC95ZWFyPjxw
dWItZGF0ZXM+PGRhdGU+RGVjIDg8L2RhdGU+PC9wdWItZGF0ZXM+PC9kYXRlcz48aXNibj4xNTIw
LTQzODM8L2lzYm4+PGFjY2Vzc2lvbi1udW0+MjkyMjIyODA8L2FjY2Vzc2lvbi1udW0+PHVybHM+
PC91cmxzPjxjdXN0b20yPlBNQzYxNDI1NTQgZnJvbSBBYmJ2aWUsIEdpbGVhZCwgSmFuc3Nlbiwg
TWlsbGVubml1bSwgYW5kIFBoYXJtYWN5Y2xpY3MuIFMuUC5ULiBoYXMgcmVjZWl2ZWQgcmVzZWFy
Y2ggZnVuZHMgYW5kIGhvbm9yYXJpYSBmcm9tIEphbnNzZW4gYW5kIFBoYXJtYWN5Y2xpY3MuPC9j
dXN0b20yPjxlbGVjdHJvbmljLXJlc291cmNlLW51bT4xMC4xMTgyL2FzaGVkdWNhdGlvbi0yMDE3
LjEuMzY1PC9lbGVjdHJvbmljLXJlc291cmNlLW51bT48cmVtb3RlLWRhdGFiYXNlLXByb3ZpZGVy
Pk5MTTwvcmVtb3RlLWRhdGFiYXNlLXByb3ZpZGVyPjxsYW5ndWFnZT5lbmc8L2xhbmd1YWdlPjwv
cmVjb3JkPjwvQ2l0ZT48Q2l0ZT48QXV0aG9yPkRpbW9wb3Vsb3M8L0F1dGhvcj48WWVhcj4yMDEz
PC9ZZWFyPjxSZWNOdW0+Mzk0PC9SZWNOdW0+PHJlY29yZD48cmVjLW51bWJlcj4zOTQ8L3JlYy1u
dW1iZXI+PGZvcmVpZ24ta2V5cz48a2V5IGFwcD0iRU4iIGRiLWlkPSJzdjJhd3hyeGt4dmF4MGV3
NXhkcGF6dGEyMHg5OXQ1MDJzMDAiIHRpbWVzdGFtcD0iMTU0ODY2NDk3NSI+Mzk0PC9rZXk+PC9m
b3JlaWduLWtleXM+PHJlZi10eXBlIG5hbWU9IkpvdXJuYWwgQXJ0aWNsZSI+MTc8L3JlZi10eXBl
Pjxjb250cmlidXRvcnM+PGF1dGhvcnM+PGF1dGhvcj5EaW1vcG91bG9zLCBNLiBBLjwvYXV0aG9y
PjxhdXRob3I+R2FyY2lhLVNhbnosIFIuPC9hdXRob3I+PGF1dGhvcj5HYXZyaWF0b3BvdWxvdSwg
TS48L2F1dGhvcj48YXV0aG9yPk1vcmVsLCBQLjwvYXV0aG9yPjxhdXRob3I+S3lydHNvbmlzLCBN
LiBDLjwvYXV0aG9yPjxhdXRob3I+TWljaGFsaXMsIEUuPC9hdXRob3I+PGF1dGhvcj5LYXJ0YXNp
cywgWi48L2F1dGhvcj48YXV0aG9yPkxlbGV1LCBYLjwvYXV0aG9yPjxhdXRob3I+UGFsbGFkaW5p
LCBHLjwvYXV0aG9yPjxhdXRob3I+VGVkZXNjaGksIEEuPC9hdXRob3I+PGF1dGhvcj5HaWthLCBE
LjwvYXV0aG9yPjxhdXRob3I+TWVybGluaSwgRy48L2F1dGhvcj48YXV0aG9yPkthc3RyaXRpcywg
RS48L2F1dGhvcj48YXV0aG9yPlNvbm5ldmVsZCwgUC48L2F1dGhvcj48L2F1dGhvcnM+PC9jb250
cmlidXRvcnM+PGF1dGgtYWRkcmVzcz5EZXBhcnRtZW50IG9mIENsaW5pY2FsIFRoZXJhcGV1dGlj
cywgTmF0aW9uYWwgYW5kIEthcG9kaXN0cmlhbiBVbml2ZXJzaXR5IG9mIEF0aGVucyBTY2hvb2wg
b2YgTWVkaWNpbmUsIEF0aGVucywgR3JlZWNlOzwvYXV0aC1hZGRyZXNzPjx0aXRsZXM+PHRpdGxl
PlByaW1hcnkgdGhlcmFweSBvZiBXYWxkZW5zdHJvbSBtYWNyb2dsb2J1bGluZW1pYSAoV00pIHdp
dGggd2Vla2x5IGJvcnRlem9taWIsIGxvdy1kb3NlIGRleGFtZXRoYXNvbmUsIGFuZCByaXR1eGlt
YWIgKEJEUik6IGxvbmctdGVybSByZXN1bHRzIG9mIGEgcGhhc2UgMiBzdHVkeSBvZiB0aGUgRXVy
b3BlYW4gTXllbG9tYSBOZXR3b3JrIChFTU4pPC90aXRsZT48c2Vjb25kYXJ5LXRpdGxlPkJsb29k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bD48cGFnZXM+MzI3Ni04MjwvcGFnZXM+PHZvbHVtZT4xMjI8L3ZvbHVtZT48bnVtYmVyPjE5PC9u
dW1iZXI+PGVkaXRpb24+MjAxMy8wOS8wNjwvZWRpdGlvbj48a2V5d29yZHM+PGtleXdvcmQ+QWR1
bHQ8L2tleXdvcmQ+PGtleXdvcmQ+QWdlZDwva2V5d29yZD48a2V5d29yZD5BZ2VkLCA4MCBhbmQg
b3Zlcjwva2V5d29yZD48a2V5d29yZD5BbnRpYm9kaWVzLCBNb25vY2xvbmFsLCBNdXJpbmUtRGVy
aXZlZC9hZG1pbmlzdHJhdGlvbiAmYW1wOyBkb3NhZ2U8L2tleXdvcmQ+PGtleXdvcmQ+QW50aW5l
b3BsYXN0aWMgQ29tYmluZWQgQ2hlbW90aGVyYXB5IFByb3RvY29scy9hZHZlcnNlIGVmZmVjdHMv
KnRoZXJhcGV1dGljIHVzZTwva2V5d29yZD48a2V5d29yZD5Cb3JvbmljIEFjaWRzL2FkbWluaXN0
cmF0aW9uICZhbXA7IGRvc2FnZTwva2V5d29yZD48a2V5d29yZD5Cb3J0ZXpvbWliPC9rZXl3b3Jk
PjxrZXl3b3JkPkRleGFtZXRoYXNvbmUvYWRtaW5pc3RyYXRpb24gJmFtcDsgZG9zYWdlPC9rZXl3
b3JkPjxrZXl3b3JkPkRydWcgQWRtaW5pc3RyYXRpb24gU2NoZWR1bGU8L2tleXdvcmQ+PGtleXdv
cmQ+RmVtYWxlPC9rZXl3b3JkPjxrZXl3b3JkPkh1bWFuczwva2V5d29yZD48a2V5d29yZD5JbW11
bm9nbG9idWxpbiBNLypibG9vZDwva2V5d29yZD48a2V5d29yZD5NYWxlPC9rZXl3b3JkPjxrZXl3
b3JkPk1pZGRsZSBBZ2VkPC9rZXl3b3JkPjxrZXl3b3JkPlBlcmlwaGVyYWwgTmVydm91cyBTeXN0
ZW0gRGlzZWFzZXMvZXRpb2xvZ3kvcGF0aG9sb2d5PC9rZXl3b3JkPjxrZXl3b3JkPlB5cmF6aW5l
cy9hZG1pbmlzdHJhdGlvbiAmYW1wOyBkb3NhZ2U8L2tleXdvcmQ+PGtleXdvcmQ+Uml0dXhpbWFi
PC9rZXl3b3JkPjxrZXl3b3JkPlN1cnZpdmFsIEFuYWx5c2lzPC9rZXl3b3JkPjxrZXl3b3JkPlRy
ZWF0bWVudCBPdXRjb21lPC9rZXl3b3JkPjxrZXl3b3JkPldhbGRlbnN0cm9tIE1hY3JvZ2xvYnVs
aW5lbWlhL2Jsb29kLypkcnVnIHRoZXJhcHkvbW9ydGFsaXR5L3BhdGhvbG9neTwva2V5d29yZD48
L2tleXdvcmRzPjxkYXRlcz48eWVhcj4yMDEzPC95ZWFyPjxwdWItZGF0ZXM+PGRhdGU+Tm92IDc8
L2RhdGU+PC9wdWItZGF0ZXM+PC9kYXRlcz48aXNibj4wMDA2LTQ5NzE8L2lzYm4+PGFjY2Vzc2lv
bi1udW0+MjQwMDQ2Njc8L2FjY2Vzc2lvbi1udW0+PHVybHM+PC91cmxzPjxlbGVjdHJvbmljLXJl
c291cmNlLW51bT4xMC4xMTgyL2Jsb29kLTIwMTMtMDUtNTAzODYyPC9lbGVjdHJvbmljLXJlc291
cmNlLW51bT48cmVtb3RlLWRhdGFiYXNlLXByb3ZpZGVyPk5MTTwvcmVtb3RlLWRhdGFiYXNlLXBy
b3ZpZGVyPjxsYW5ndWFnZT5lbmc8L2xhbmd1YWdlPjwvcmVjb3JkPjwvQ2l0ZT48Q2l0ZT48QXV0
aG9yPkxlYmxvbmQ8L0F1dGhvcj48WWVhcj4yMDE2PC9ZZWFyPjxSZWNOdW0+MzkxPC9SZWNOdW0+
PHJlY29yZD48cmVjLW51bWJlcj4zOTE8L3JlYy1udW1iZXI+PGZvcmVpZ24ta2V5cz48a2V5IGFw
cD0iRU4iIGRiLWlkPSJzdjJhd3hyeGt4dmF4MGV3NXhkcGF6dGEyMHg5OXQ1MDJzMDAiIHRpbWVz
dGFtcD0iMTU0ODY2NDk3NSI+MzkxPC9rZXk+PC9mb3JlaWduLWtleXM+PHJlZi10eXBlIG5hbWU9
IkpvdXJuYWwgQXJ0aWNsZSI+MTc8L3JlZi10eXBlPjxjb250cmlidXRvcnM+PGF1dGhvcnM+PGF1
dGhvcj5MZWJsb25kLCBWLjwvYXV0aG9yPjxhdXRob3I+S2FzdHJpdGlzLCBFLjwvYXV0aG9yPjxh
dXRob3I+QWR2YW5pLCBSLjwvYXV0aG9yPjxhdXRob3I+QW5zZWxsLCBTLiBNLjwvYXV0aG9yPjxh
dXRob3I+QnVza2UsIEMuPC9hdXRob3I+PGF1dGhvcj5DYXN0aWxsbywgSi4gSi48L2F1dGhvcj48
YXV0aG9yPkdhcmNpYS1TYW56LCBSLjwvYXV0aG9yPjxhdXRob3I+R2VydHosIE0uPC9hdXRob3I+
PGF1dGhvcj5LaW1ieSwgRS48L2F1dGhvcj48YXV0aG9yPkt5cmlha291LCBDLjwvYXV0aG9yPjxh
dXRob3I+TWVybGluaSwgRy48L2F1dGhvcj48YXV0aG9yPk1pbm5lbWEsIE0uIEMuPC9hdXRob3I+
PGF1dGhvcj5Nb3JlbCwgUC48L2F1dGhvcj48YXV0aG9yPk1vcnJhLCBFLjwvYXV0aG9yPjxhdXRo
b3I+UnVtbWVsLCBNLjwvYXV0aG9yPjxhdXRob3I+V2VjaGFsZWthciwgQS48L2F1dGhvcj48YXV0
aG9yPlBhdHRlcnNvbiwgQy4gSi48L2F1dGhvcj48YXV0aG9yPlRyZW9uLCBTLiBQLjwvYXV0aG9y
PjxhdXRob3I+RGltb3BvdWxvcywgTS4gQS48L2F1dGhvcj48L2F1dGhvcnM+PC9jb250cmlidXRv
cnM+PGF1dGgtYWRkcmVzcz5Bc3Npc3RhbmNlIFB1YmxpcXVlLUhvcGl0YXV4IGRlIFBhcmlzIEhv
cGl0YWwgUGl0aWUgU2FscGV0cmllcmUsIEdyb3VwZSBkZSBSZWNoZXJjaGUgQ2xpbmlxdWUgSGVt
b3BhdGhpZSwgUGllcnJlIGFuZCBNYXJpZSBDdXJpZSBVbml2ZXJzaXR5LCBQYXJpcywgRnJhbmNl
OyYjeEQ7RGVwYXJ0bWVudCBvZiBDbGluaWNhbCBUaGVyYXBldXRpY3MsIE5hdGlvbmFsIGFuZCBL
YXBvZGlzdHJpYW4gVW5pdmVyc2l0eSBvZiBBdGhlbnMgU2Nob29sIG9mIE1lZGljaW5lLCBBdGhl
bnMsIEdyZWVjZTsmI3hEO1N0YW5mb3JkIENhbmNlciBJbnN0aXR1dGUsIFN0YW5mb3JkLCBDQTsm
I3hEO0RpdmlzaW9uIG9mIEhlbWF0b2xvZ3ksIE1heW8gQ2xpbmljLCBSb2NoZXN0ZXIsIE1OOyYj
eEQ7Q29tcHJlaGVuc2l2ZSBDYW5jZXIgQ2VudGVyIFVsbSwgSW5zdGl0dXRlIG9mIEV4cGVyaW1l
bnRhbCBDYW5jZXIgUmVzZWFyY2gsIFVuaXZlcnNpdHkgSG9zcGl0YWwgVWxtLCBVbG0sIEdlcm1h
bnk7JiN4RDtEYW5hLUZhcmJlciBDYW5jZXIgSW5zdGl0dXRlLCBIYXJ2YXJkIE1lZGljYWwgU2No
b29sLCBCb3N0b24sIE1BOyYjeEQ7U2VydmljaW8gZGUgSGVtYXRvbG9naWEsIEhvc3BpdGFsIFVu
aXZlcnNpdGFyaW8gZGUgU2FsYW1hbmNhLCBJbnN0aXR1dG8gZGUgSW52ZXN0aWdhY2lvbiBCaW9t
ZWRpY2EgZGUgU2FsYW1hbmNhLCBTYWxhbWFuY2EsIFNwYWluOyYjeEQ7TWF5byBDbGluaWMsIFJv
Y2hlc3RlciwgTU47JiN4RDtIZW1hdG9sb2d5IENlbnRlciwgRGVwYXJ0bWVudCBvZiBNZWRpY2lu
ZSwgS2Fyb2xpbnNrYSBJbnN0aXR1dGUsIFN0b2NraG9sbSwgU3dlZGVuOyYjeEQ7VW5pdmVyc2l0
eSBDb2xsZWdlIExvbmRvbiBIb3NwaXRhbCwgTG9uZG9uLCBVbml0ZWQgS2luZ2RvbTsmI3hEO0Ft
eWxvaWRvc2lzIFJlc2VhcmNoIGFuZCBUcmVhdG1lbnQgQ2VudGVyLCBGb3VuZGF0aW9uIElzdGl0
dXRvIGRpIFJpY292ZXJvIGUgQ3VyYSBhIENhcmF0dGVyZSBTY2llbnRpZmljbyBQb2xpY2xpbmlj
byBTYW4gTWF0dGVvLCBEZXBhcnRtZW50IG9mIE1vbGVjdWxhciBNZWRpY2luZSwgVW5pdmVyc2l0
eSBvZiBQYXZpYSwgUGF2aWEsIEl0YWx5OyYjeEQ7RGVwYXJ0bWVudCBvZiBIZW1hdG9sb2d5LCBV
bml2ZXJzaXR5IE1lZGljYWwgQ2VudGVyIFV0cmVjaHQgQ2FuY2VyIENlbnRlciwgVXRyZWNodCwg
VGhlIE5ldGhlcmxhbmRzOyYjeEQ7U2VydmljZSBkJmFwb3M7SGVtYXRvbG9naWUgQ2xpbmlxdWUs
IENlbnRyZSBIb3NwaXRhbGllciBTY2hhZmZuZXIsIExlbnMsIEZyYW5jZTsmI3hEO0RlcGFydG1l
bnQgb2YgSGVtYXRvbG9neSwgTmlndWFyZGEgQ2EmYXBvczsgR3JhbmRhIEhvc3BpdGFsLCBNaWxh
biwgSXRhbHk7JiN4RDtNZWRpemluaXNjaGUgS2xpbmlrIElWLCBIb3NwaXRhbCBvZiB0aGUgSnVz
dHVzLUxpZWJpZy1Vbml2ZXJzaXR5IEdpZXNzZW4sIEdpZXNzZW4sIEdlcm1hbnk7IGFuZC4mI3hE
O1VuaXZlcnNpdHkgQ29sbGVnZSBMb25kb24gKFJveWFsIEZyZWUgQ2FtcHVzKSwgTG9uZG9uLCBV
bml0ZWQgS2luZ2RvbS48L2F1dGgtYWRkcmVzcz48dGl0bGVzPjx0aXRsZT5UcmVhdG1lbnQgcmVj
b21tZW5kYXRpb25zIGZyb20gdGhlIEVpZ2h0aCBJbnRlcm5hdGlvbmFsIFdvcmtzaG9wIG9uIFdh
bGRlbnN0cm9tJmFwb3M7cyBNYWNyb2dsb2J1bGluZW1pYTwvdGl0bGU+PHNlY29uZGFyeS10aXRs
ZT5CbG9vZDwvc2Vjb25kYXJ5LXRpdGxlPjxhbHQtdGl0bGU+Qmxvb2Q8L2FsdC10aXRsZT48L3Rp
dGxlcz48cGVyaW9kaWNhbD48ZnVsbC10aXRsZT5CbG9vZDwvZnVsbC10aXRsZT48L3BlcmlvZGlj
YWw+PGFsdC1wZXJpb2RpY2FsPjxmdWxsLXRpdGxlPkJsb29kPC9mdWxsLXRpdGxlPjwvYWx0LXBl
cmlvZGljYWw+PHBhZ2VzPjEzMjEtODwvcGFnZXM+PHZvbHVtZT4xMjg8L3ZvbHVtZT48bnVtYmVy
PjEwPC9udW1iZXI+PGVkaXRpb24+MjAxNi8wNy8yMDwvZWRpdGlvbj48a2V5d29yZHM+PGtleXdv
cmQ+SHVtYW5zPC9rZXl3b3JkPjxrZXl3b3JkPlByYWN0aWNlIEd1aWRlbGluZXMgYXMgVG9waWMv
KnN0YW5kYXJkczwva2V5d29yZD48a2V5d29yZD5XYWxkZW5zdHJvbSBNYWNyb2dsb2J1bGluZW1p
YS8qdGhlcmFweTwva2V5d29yZD48L2tleXdvcmRzPjxkYXRlcz48eWVhcj4yMDE2PC95ZWFyPjxw
dWItZGF0ZXM+PGRhdGU+U2VwIDg8L2RhdGU+PC9wdWItZGF0ZXM+PC9kYXRlcz48aXNibj4wMDA2
LTQ5NzE8L2lzYm4+PGFjY2Vzc2lvbi1udW0+Mjc0MzI4Nzc8L2FjY2Vzc2lvbi1udW0+PHVybHM+
PC91cmxzPjxlbGVjdHJvbmljLXJlc291cmNlLW51bT4xMC4xMTgyL2Jsb29kLTIwMTYtMDQtNzEx
MjM0PC9lbGVjdHJvbmljLXJlc291cmNlLW51bT48cmVtb3RlLWRhdGFiYXNlLXByb3ZpZGVyPk5M
TTwvcmVtb3RlLWRhdGFiYXNlLXByb3ZpZGVyPjxsYW5ndWFnZT5lbmc8L2xhbmd1YWdlPjwvcmVj
b3JkPjwvQ2l0ZT48Q2l0ZT48QXV0aG9yPkxlYmxvbmQ8L0F1dGhvcj48WWVhcj4yMDE2PC9ZZWFy
PjxSZWNOdW0+MjE1PC9SZWNOdW0+PHJlY29yZD48cmVjLW51bWJlcj4yMTU8L3JlYy1udW1iZXI+
PGZvcmVpZ24ta2V5cz48a2V5IGFwcD0iRU4iIGRiLWlkPSJzdjJhd3hyeGt4dmF4MGV3NXhkcGF6
dGEyMHg5OXQ1MDJzMDAiIHRpbWVzdGFtcD0iMTQ3NDM2OTY1MyI+MjE1PC9rZXk+PC9mb3JlaWdu
LWtleXM+PHJlZi10eXBlIG5hbWU9IkJvb2siPjY8L3JlZi10eXBlPjxjb250cmlidXRvcnM+PGF1
dGhvcnM+PGF1dGhvcj5MZWJsb25kLCBWLjwvYXV0aG9yPjxhdXRob3I+VHJlb24sIFMuIFAuPC9h
dXRob3I+PGF1dGhvcj5EaW1vcG91bG9zLCBNLiBBLjwvYXV0aG9yPjxhdXRob3I+cmVkLjwvYXV0
aG9yPjwvYXV0aG9ycz48L2NvbnRyaWJ1dG9ycz48dGl0bGVzPjx0aXRsZT5XYWxkZW5zdHLDtm0m
YXBvcztzIE1hY3JvZ2xvYnVsaW5lbWlhPC90aXRsZT48L3RpdGxlcz48ZGF0ZXM+PHllYXI+MjAx
NjwveWVhcj48L2RhdGVzPjxwdWItbG9jYXRpb24+SGVpZGVsYmVyZzwvcHViLWxvY2F0aW9uPjxw
dWJsaXNoZXI+U3ByaW5nZXIgSW50ZXJuYXRpb25hbCBQdWJsaXNoaW5nPC9wdWJsaXNoZXI+PGlz
Ym4+OTc4LTMtMzE5LTIyNTgzLTg8L2lzYm4+PHVybHM+PC91cmxzPjwvcmVjb3JkPjwvQ2l0ZT48
L0VuZE5vdGU+AG==
</w:fldData>
              </w:fldChar>
            </w:r>
            <w:r w:rsidR="00466EFD">
              <w:instrText xml:space="preserve"> ADDIN EN.CITE </w:instrText>
            </w:r>
            <w:r w:rsidR="00466EFD">
              <w:fldChar w:fldCharType="begin">
                <w:fldData xml:space="preserve">PEVuZE5vdGU+PENpdGU+PEF1dGhvcj5DYXN0aWxsbzwvQXV0aG9yPjxZZWFyPjIwMTc8L1llYXI+
PFJlY051bT4zOTM8L1JlY051bT48RGlzcGxheVRleHQ+KDE4NjsxOTc7MjAwOzIwMik8L0Rpc3Bs
YXlUZXh0PjxyZWNvcmQ+PHJlYy1udW1iZXI+MzkzPC9yZWMtbnVtYmVyPjxmb3JlaWduLWtleXM+
PGtleSBhcHA9IkVOIiBkYi1pZD0ic3YyYXd4cnhreHZheDBldzV4ZHBhenRhMjB4OTl0NTAyczAw
IiB0aW1lc3RhbXA9IjE1NDg2NjQ5NzUiPjM5Mzwva2V5PjwvZm9yZWlnbi1rZXlzPjxyZWYtdHlw
ZSBuYW1lPSJKb3VybmFsIEFydGljbGUiPjE3PC9yZWYtdHlwZT48Y29udHJpYnV0b3JzPjxhdXRo
b3JzPjxhdXRob3I+Q2FzdGlsbG8sIEouIEouPC9hdXRob3I+PGF1dGhvcj5UcmVvbiwgUy4gUC48
L2F1dGhvcj48L2F1dGhvcnM+PC9jb250cmlidXRvcnM+PGF1dGgtYWRkcmVzcz5CaW5nIENlbnRl
ciBmb3IgV2FsZGVuc3Ryb20gTWFjcm9nbG9idWxpbmVtaWEsIERhbmEtRmFyYmVyIENhbmNlciBJ
bnN0aXR1dGUsIEhhcnZhcmQgTWVkaWNhbCBTY2hvb2wsIEJvc3RvbiwgTUEuPC9hdXRoLWFkZHJl
c3M+PHRpdGxlcz48dGl0bGU+VG93YXJkIHBlcnNvbmFsaXplZCB0cmVhdG1lbnQgaW4gV2FsZGVu
c3Ryb20gbWFjcm9nbG9idWxpbmVtaWE8L3RpdGxlPjxzZWNvbmRhcnktdGl0bGU+SGVtYXRvbG9n
eSBBbSBTb2MgSGVtYXRvbCBFZHVjIFByb2dyYW08L3NlY29uZGFyeS10aXRsZT48YWx0LXRpdGxl
PkhlbWF0b2xvZ3kuIEFtZXJpY2FuIFNvY2lldHkgb2YgSGVtYXRvbG9neS4gRWR1Y2F0aW9uIFBy
b2dyYW08L2FsdC10aXRsZT48L3RpdGxlcz48cGVyaW9kaWNhbD48ZnVsbC10aXRsZT5IZW1hdG9s
b2d5IC8gdGhlIEVkdWNhdGlvbiBQcm9ncmFtIG9mIHRoZSBBbWVyaWNhbiBTb2NpZXR5IG9mIEhl
bWF0b2xvZ3kuIEFtZXJpY2FuIFNvY2lldHkgb2YgSGVtYXRvbG9neS4gRWR1Y2F0aW9uIFByb2dy
YW08L2Z1bGwtdGl0bGU+PGFiYnItMT5IZW1hdG9sb2d5IEFtIFNvYyBIZW1hdG9sIEVkdWMgUHJv
Z3JhbTwvYWJici0xPjwvcGVyaW9kaWNhbD48cGFnZXM+MzY1LTM3MDwvcGFnZXM+PHZvbHVtZT4y
MDE3PC92b2x1bWU+PG51bWJlcj4xPC9udW1iZXI+PGVkaXRpb24+MjAxNy8xMi8xMDwvZWRpdGlv
bj48a2V5d29yZHM+PGtleXdvcmQ+KkFsZ29yaXRobXM8L2tleXdvcmQ+PGtleXdvcmQ+QWxreWxh
dGluZyBBZ2VudHMvdGhlcmFwZXV0aWMgdXNlPC9rZXl3b3JkPjxrZXl3b3JkPkFudGluZW9wbGFz
dGljIEFnZW50cy8qdGhlcmFwZXV0aWMgdXNlPC9rZXl3b3JkPjxrZXl3b3JkPkFudGluZW9wbGFz
dGljIEFnZW50cywgSW1tdW5vbG9naWNhbC90aGVyYXBldXRpYyB1c2U8L2tleXdvcmQ+PGtleXdv
cmQ+RGlzZWFzZS1GcmVlIFN1cnZpdmFsPC9rZXl3b3JkPjxrZXl3b3JkPkh1bWFuczwva2V5d29y
ZD48a2V5d29yZD5NdXRhdGlvbjwva2V5d29yZD48a2V5d29yZD5NeWVsb2lkIERpZmZlcmVudGlh
dGlvbiBGYWN0b3IgODgvZ2VuZXRpY3M8L2tleXdvcmQ+PGtleXdvcmQ+UHJlY2lzaW9uIE1lZGlj
aW5lLyptZXRob2RzPC9rZXl3b3JkPjxrZXl3b3JkPlByb3RlYXNvbWUgSW5oaWJpdG9ycy90aGVy
YXBldXRpYyB1c2U8L2tleXdvcmQ+PGtleXdvcmQ+UHJvdGVpbiBLaW5hc2UgSW5oaWJpdG9ycy90
aGVyYXBldXRpYyB1c2U8L2tleXdvcmQ+PGtleXdvcmQ+UmVjZXB0b3JzLCBDWENSNC9nZW5ldGlj
czwva2V5d29yZD48a2V5d29yZD5TdXJ2aXZhbCBSYXRlPC9rZXl3b3JkPjxrZXl3b3JkPipXYWxk
ZW5zdHJvbSBNYWNyb2dsb2J1bGluZW1pYS9kaWFnbm9zaXMvZHJ1ZyB0aGVyYXB5L2dlbmV0aWNz
L21vcnRhbGl0eTwva2V5d29yZD48L2tleXdvcmRzPjxkYXRlcz48eWVhcj4yMDE3PC95ZWFyPjxw
dWItZGF0ZXM+PGRhdGU+RGVjIDg8L2RhdGU+PC9wdWItZGF0ZXM+PC9kYXRlcz48aXNibj4xNTIw
LTQzODM8L2lzYm4+PGFjY2Vzc2lvbi1udW0+MjkyMjIyODA8L2FjY2Vzc2lvbi1udW0+PHVybHM+
PC91cmxzPjxjdXN0b20yPlBNQzYxNDI1NTQgZnJvbSBBYmJ2aWUsIEdpbGVhZCwgSmFuc3Nlbiwg
TWlsbGVubml1bSwgYW5kIFBoYXJtYWN5Y2xpY3MuIFMuUC5ULiBoYXMgcmVjZWl2ZWQgcmVzZWFy
Y2ggZnVuZHMgYW5kIGhvbm9yYXJpYSBmcm9tIEphbnNzZW4gYW5kIFBoYXJtYWN5Y2xpY3MuPC9j
dXN0b20yPjxlbGVjdHJvbmljLXJlc291cmNlLW51bT4xMC4xMTgyL2FzaGVkdWNhdGlvbi0yMDE3
LjEuMzY1PC9lbGVjdHJvbmljLXJlc291cmNlLW51bT48cmVtb3RlLWRhdGFiYXNlLXByb3ZpZGVy
Pk5MTTwvcmVtb3RlLWRhdGFiYXNlLXByb3ZpZGVyPjxsYW5ndWFnZT5lbmc8L2xhbmd1YWdlPjwv
cmVjb3JkPjwvQ2l0ZT48Q2l0ZT48QXV0aG9yPkRpbW9wb3Vsb3M8L0F1dGhvcj48WWVhcj4yMDEz
PC9ZZWFyPjxSZWNOdW0+Mzk0PC9SZWNOdW0+PHJlY29yZD48cmVjLW51bWJlcj4zOTQ8L3JlYy1u
dW1iZXI+PGZvcmVpZ24ta2V5cz48a2V5IGFwcD0iRU4iIGRiLWlkPSJzdjJhd3hyeGt4dmF4MGV3
NXhkcGF6dGEyMHg5OXQ1MDJzMDAiIHRpbWVzdGFtcD0iMTU0ODY2NDk3NSI+Mzk0PC9rZXk+PC9m
b3JlaWduLWtleXM+PHJlZi10eXBlIG5hbWU9IkpvdXJuYWwgQXJ0aWNsZSI+MTc8L3JlZi10eXBl
Pjxjb250cmlidXRvcnM+PGF1dGhvcnM+PGF1dGhvcj5EaW1vcG91bG9zLCBNLiBBLjwvYXV0aG9y
PjxhdXRob3I+R2FyY2lhLVNhbnosIFIuPC9hdXRob3I+PGF1dGhvcj5HYXZyaWF0b3BvdWxvdSwg
TS48L2F1dGhvcj48YXV0aG9yPk1vcmVsLCBQLjwvYXV0aG9yPjxhdXRob3I+S3lydHNvbmlzLCBN
LiBDLjwvYXV0aG9yPjxhdXRob3I+TWljaGFsaXMsIEUuPC9hdXRob3I+PGF1dGhvcj5LYXJ0YXNp
cywgWi48L2F1dGhvcj48YXV0aG9yPkxlbGV1LCBYLjwvYXV0aG9yPjxhdXRob3I+UGFsbGFkaW5p
LCBHLjwvYXV0aG9yPjxhdXRob3I+VGVkZXNjaGksIEEuPC9hdXRob3I+PGF1dGhvcj5HaWthLCBE
LjwvYXV0aG9yPjxhdXRob3I+TWVybGluaSwgRy48L2F1dGhvcj48YXV0aG9yPkthc3RyaXRpcywg
RS48L2F1dGhvcj48YXV0aG9yPlNvbm5ldmVsZCwgUC48L2F1dGhvcj48L2F1dGhvcnM+PC9jb250
cmlidXRvcnM+PGF1dGgtYWRkcmVzcz5EZXBhcnRtZW50IG9mIENsaW5pY2FsIFRoZXJhcGV1dGlj
cywgTmF0aW9uYWwgYW5kIEthcG9kaXN0cmlhbiBVbml2ZXJzaXR5IG9mIEF0aGVucyBTY2hvb2wg
b2YgTWVkaWNpbmUsIEF0aGVucywgR3JlZWNlOzwvYXV0aC1hZGRyZXNzPjx0aXRsZXM+PHRpdGxl
PlByaW1hcnkgdGhlcmFweSBvZiBXYWxkZW5zdHJvbSBtYWNyb2dsb2J1bGluZW1pYSAoV00pIHdp
dGggd2Vla2x5IGJvcnRlem9taWIsIGxvdy1kb3NlIGRleGFtZXRoYXNvbmUsIGFuZCByaXR1eGlt
YWIgKEJEUik6IGxvbmctdGVybSByZXN1bHRzIG9mIGEgcGhhc2UgMiBzdHVkeSBvZiB0aGUgRXVy
b3BlYW4gTXllbG9tYSBOZXR3b3JrIChFTU4pPC90aXRsZT48c2Vjb25kYXJ5LXRpdGxlPkJsb29k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bD48cGFnZXM+MzI3Ni04MjwvcGFnZXM+PHZvbHVtZT4xMjI8L3ZvbHVtZT48bnVtYmVyPjE5PC9u
dW1iZXI+PGVkaXRpb24+MjAxMy8wOS8wNjwvZWRpdGlvbj48a2V5d29yZHM+PGtleXdvcmQ+QWR1
bHQ8L2tleXdvcmQ+PGtleXdvcmQ+QWdlZDwva2V5d29yZD48a2V5d29yZD5BZ2VkLCA4MCBhbmQg
b3Zlcjwva2V5d29yZD48a2V5d29yZD5BbnRpYm9kaWVzLCBNb25vY2xvbmFsLCBNdXJpbmUtRGVy
aXZlZC9hZG1pbmlzdHJhdGlvbiAmYW1wOyBkb3NhZ2U8L2tleXdvcmQ+PGtleXdvcmQ+QW50aW5l
b3BsYXN0aWMgQ29tYmluZWQgQ2hlbW90aGVyYXB5IFByb3RvY29scy9hZHZlcnNlIGVmZmVjdHMv
KnRoZXJhcGV1dGljIHVzZTwva2V5d29yZD48a2V5d29yZD5Cb3JvbmljIEFjaWRzL2FkbWluaXN0
cmF0aW9uICZhbXA7IGRvc2FnZTwva2V5d29yZD48a2V5d29yZD5Cb3J0ZXpvbWliPC9rZXl3b3Jk
PjxrZXl3b3JkPkRleGFtZXRoYXNvbmUvYWRtaW5pc3RyYXRpb24gJmFtcDsgZG9zYWdlPC9rZXl3
b3JkPjxrZXl3b3JkPkRydWcgQWRtaW5pc3RyYXRpb24gU2NoZWR1bGU8L2tleXdvcmQ+PGtleXdv
cmQ+RmVtYWxlPC9rZXl3b3JkPjxrZXl3b3JkPkh1bWFuczwva2V5d29yZD48a2V5d29yZD5JbW11
bm9nbG9idWxpbiBNLypibG9vZDwva2V5d29yZD48a2V5d29yZD5NYWxlPC9rZXl3b3JkPjxrZXl3
b3JkPk1pZGRsZSBBZ2VkPC9rZXl3b3JkPjxrZXl3b3JkPlBlcmlwaGVyYWwgTmVydm91cyBTeXN0
ZW0gRGlzZWFzZXMvZXRpb2xvZ3kvcGF0aG9sb2d5PC9rZXl3b3JkPjxrZXl3b3JkPlB5cmF6aW5l
cy9hZG1pbmlzdHJhdGlvbiAmYW1wOyBkb3NhZ2U8L2tleXdvcmQ+PGtleXdvcmQ+Uml0dXhpbWFi
PC9rZXl3b3JkPjxrZXl3b3JkPlN1cnZpdmFsIEFuYWx5c2lzPC9rZXl3b3JkPjxrZXl3b3JkPlRy
ZWF0bWVudCBPdXRjb21lPC9rZXl3b3JkPjxrZXl3b3JkPldhbGRlbnN0cm9tIE1hY3JvZ2xvYnVs
aW5lbWlhL2Jsb29kLypkcnVnIHRoZXJhcHkvbW9ydGFsaXR5L3BhdGhvbG9neTwva2V5d29yZD48
L2tleXdvcmRzPjxkYXRlcz48eWVhcj4yMDEzPC95ZWFyPjxwdWItZGF0ZXM+PGRhdGU+Tm92IDc8
L2RhdGU+PC9wdWItZGF0ZXM+PC9kYXRlcz48aXNibj4wMDA2LTQ5NzE8L2lzYm4+PGFjY2Vzc2lv
bi1udW0+MjQwMDQ2Njc8L2FjY2Vzc2lvbi1udW0+PHVybHM+PC91cmxzPjxlbGVjdHJvbmljLXJl
c291cmNlLW51bT4xMC4xMTgyL2Jsb29kLTIwMTMtMDUtNTAzODYyPC9lbGVjdHJvbmljLXJlc291
cmNlLW51bT48cmVtb3RlLWRhdGFiYXNlLXByb3ZpZGVyPk5MTTwvcmVtb3RlLWRhdGFiYXNlLXBy
b3ZpZGVyPjxsYW5ndWFnZT5lbmc8L2xhbmd1YWdlPjwvcmVjb3JkPjwvQ2l0ZT48Q2l0ZT48QXV0
aG9yPkxlYmxvbmQ8L0F1dGhvcj48WWVhcj4yMDE2PC9ZZWFyPjxSZWNOdW0+MzkxPC9SZWNOdW0+
PHJlY29yZD48cmVjLW51bWJlcj4zOTE8L3JlYy1udW1iZXI+PGZvcmVpZ24ta2V5cz48a2V5IGFw
cD0iRU4iIGRiLWlkPSJzdjJhd3hyeGt4dmF4MGV3NXhkcGF6dGEyMHg5OXQ1MDJzMDAiIHRpbWVz
dGFtcD0iMTU0ODY2NDk3NSI+MzkxPC9rZXk+PC9mb3JlaWduLWtleXM+PHJlZi10eXBlIG5hbWU9
IkpvdXJuYWwgQXJ0aWNsZSI+MTc8L3JlZi10eXBlPjxjb250cmlidXRvcnM+PGF1dGhvcnM+PGF1
dGhvcj5MZWJsb25kLCBWLjwvYXV0aG9yPjxhdXRob3I+S2FzdHJpdGlzLCBFLjwvYXV0aG9yPjxh
dXRob3I+QWR2YW5pLCBSLjwvYXV0aG9yPjxhdXRob3I+QW5zZWxsLCBTLiBNLjwvYXV0aG9yPjxh
dXRob3I+QnVza2UsIEMuPC9hdXRob3I+PGF1dGhvcj5DYXN0aWxsbywgSi4gSi48L2F1dGhvcj48
YXV0aG9yPkdhcmNpYS1TYW56LCBSLjwvYXV0aG9yPjxhdXRob3I+R2VydHosIE0uPC9hdXRob3I+
PGF1dGhvcj5LaW1ieSwgRS48L2F1dGhvcj48YXV0aG9yPkt5cmlha291LCBDLjwvYXV0aG9yPjxh
dXRob3I+TWVybGluaSwgRy48L2F1dGhvcj48YXV0aG9yPk1pbm5lbWEsIE0uIEMuPC9hdXRob3I+
PGF1dGhvcj5Nb3JlbCwgUC48L2F1dGhvcj48YXV0aG9yPk1vcnJhLCBFLjwvYXV0aG9yPjxhdXRo
b3I+UnVtbWVsLCBNLjwvYXV0aG9yPjxhdXRob3I+V2VjaGFsZWthciwgQS48L2F1dGhvcj48YXV0
aG9yPlBhdHRlcnNvbiwgQy4gSi48L2F1dGhvcj48YXV0aG9yPlRyZW9uLCBTLiBQLjwvYXV0aG9y
PjxhdXRob3I+RGltb3BvdWxvcywgTS4gQS48L2F1dGhvcj48L2F1dGhvcnM+PC9jb250cmlidXRv
cnM+PGF1dGgtYWRkcmVzcz5Bc3Npc3RhbmNlIFB1YmxpcXVlLUhvcGl0YXV4IGRlIFBhcmlzIEhv
cGl0YWwgUGl0aWUgU2FscGV0cmllcmUsIEdyb3VwZSBkZSBSZWNoZXJjaGUgQ2xpbmlxdWUgSGVt
b3BhdGhpZSwgUGllcnJlIGFuZCBNYXJpZSBDdXJpZSBVbml2ZXJzaXR5LCBQYXJpcywgRnJhbmNl
OyYjeEQ7RGVwYXJ0bWVudCBvZiBDbGluaWNhbCBUaGVyYXBldXRpY3MsIE5hdGlvbmFsIGFuZCBL
YXBvZGlzdHJpYW4gVW5pdmVyc2l0eSBvZiBBdGhlbnMgU2Nob29sIG9mIE1lZGljaW5lLCBBdGhl
bnMsIEdyZWVjZTsmI3hEO1N0YW5mb3JkIENhbmNlciBJbnN0aXR1dGUsIFN0YW5mb3JkLCBDQTsm
I3hEO0RpdmlzaW9uIG9mIEhlbWF0b2xvZ3ksIE1heW8gQ2xpbmljLCBSb2NoZXN0ZXIsIE1OOyYj
eEQ7Q29tcHJlaGVuc2l2ZSBDYW5jZXIgQ2VudGVyIFVsbSwgSW5zdGl0dXRlIG9mIEV4cGVyaW1l
bnRhbCBDYW5jZXIgUmVzZWFyY2gsIFVuaXZlcnNpdHkgSG9zcGl0YWwgVWxtLCBVbG0sIEdlcm1h
bnk7JiN4RDtEYW5hLUZhcmJlciBDYW5jZXIgSW5zdGl0dXRlLCBIYXJ2YXJkIE1lZGljYWwgU2No
b29sLCBCb3N0b24sIE1BOyYjeEQ7U2VydmljaW8gZGUgSGVtYXRvbG9naWEsIEhvc3BpdGFsIFVu
aXZlcnNpdGFyaW8gZGUgU2FsYW1hbmNhLCBJbnN0aXR1dG8gZGUgSW52ZXN0aWdhY2lvbiBCaW9t
ZWRpY2EgZGUgU2FsYW1hbmNhLCBTYWxhbWFuY2EsIFNwYWluOyYjeEQ7TWF5byBDbGluaWMsIFJv
Y2hlc3RlciwgTU47JiN4RDtIZW1hdG9sb2d5IENlbnRlciwgRGVwYXJ0bWVudCBvZiBNZWRpY2lu
ZSwgS2Fyb2xpbnNrYSBJbnN0aXR1dGUsIFN0b2NraG9sbSwgU3dlZGVuOyYjeEQ7VW5pdmVyc2l0
eSBDb2xsZWdlIExvbmRvbiBIb3NwaXRhbCwgTG9uZG9uLCBVbml0ZWQgS2luZ2RvbTsmI3hEO0Ft
eWxvaWRvc2lzIFJlc2VhcmNoIGFuZCBUcmVhdG1lbnQgQ2VudGVyLCBGb3VuZGF0aW9uIElzdGl0
dXRvIGRpIFJpY292ZXJvIGUgQ3VyYSBhIENhcmF0dGVyZSBTY2llbnRpZmljbyBQb2xpY2xpbmlj
byBTYW4gTWF0dGVvLCBEZXBhcnRtZW50IG9mIE1vbGVjdWxhciBNZWRpY2luZSwgVW5pdmVyc2l0
eSBvZiBQYXZpYSwgUGF2aWEsIEl0YWx5OyYjeEQ7RGVwYXJ0bWVudCBvZiBIZW1hdG9sb2d5LCBV
bml2ZXJzaXR5IE1lZGljYWwgQ2VudGVyIFV0cmVjaHQgQ2FuY2VyIENlbnRlciwgVXRyZWNodCwg
VGhlIE5ldGhlcmxhbmRzOyYjeEQ7U2VydmljZSBkJmFwb3M7SGVtYXRvbG9naWUgQ2xpbmlxdWUs
IENlbnRyZSBIb3NwaXRhbGllciBTY2hhZmZuZXIsIExlbnMsIEZyYW5jZTsmI3hEO0RlcGFydG1l
bnQgb2YgSGVtYXRvbG9neSwgTmlndWFyZGEgQ2EmYXBvczsgR3JhbmRhIEhvc3BpdGFsLCBNaWxh
biwgSXRhbHk7JiN4RDtNZWRpemluaXNjaGUgS2xpbmlrIElWLCBIb3NwaXRhbCBvZiB0aGUgSnVz
dHVzLUxpZWJpZy1Vbml2ZXJzaXR5IEdpZXNzZW4sIEdpZXNzZW4sIEdlcm1hbnk7IGFuZC4mI3hE
O1VuaXZlcnNpdHkgQ29sbGVnZSBMb25kb24gKFJveWFsIEZyZWUgQ2FtcHVzKSwgTG9uZG9uLCBV
bml0ZWQgS2luZ2RvbS48L2F1dGgtYWRkcmVzcz48dGl0bGVzPjx0aXRsZT5UcmVhdG1lbnQgcmVj
b21tZW5kYXRpb25zIGZyb20gdGhlIEVpZ2h0aCBJbnRlcm5hdGlvbmFsIFdvcmtzaG9wIG9uIFdh
bGRlbnN0cm9tJmFwb3M7cyBNYWNyb2dsb2J1bGluZW1pYTwvdGl0bGU+PHNlY29uZGFyeS10aXRs
ZT5CbG9vZDwvc2Vjb25kYXJ5LXRpdGxlPjxhbHQtdGl0bGU+Qmxvb2Q8L2FsdC10aXRsZT48L3Rp
dGxlcz48cGVyaW9kaWNhbD48ZnVsbC10aXRsZT5CbG9vZDwvZnVsbC10aXRsZT48L3BlcmlvZGlj
YWw+PGFsdC1wZXJpb2RpY2FsPjxmdWxsLXRpdGxlPkJsb29kPC9mdWxsLXRpdGxlPjwvYWx0LXBl
cmlvZGljYWw+PHBhZ2VzPjEzMjEtODwvcGFnZXM+PHZvbHVtZT4xMjg8L3ZvbHVtZT48bnVtYmVy
PjEwPC9udW1iZXI+PGVkaXRpb24+MjAxNi8wNy8yMDwvZWRpdGlvbj48a2V5d29yZHM+PGtleXdv
cmQ+SHVtYW5zPC9rZXl3b3JkPjxrZXl3b3JkPlByYWN0aWNlIEd1aWRlbGluZXMgYXMgVG9waWMv
KnN0YW5kYXJkczwva2V5d29yZD48a2V5d29yZD5XYWxkZW5zdHJvbSBNYWNyb2dsb2J1bGluZW1p
YS8qdGhlcmFweTwva2V5d29yZD48L2tleXdvcmRzPjxkYXRlcz48eWVhcj4yMDE2PC95ZWFyPjxw
dWItZGF0ZXM+PGRhdGU+U2VwIDg8L2RhdGU+PC9wdWItZGF0ZXM+PC9kYXRlcz48aXNibj4wMDA2
LTQ5NzE8L2lzYm4+PGFjY2Vzc2lvbi1udW0+Mjc0MzI4Nzc8L2FjY2Vzc2lvbi1udW0+PHVybHM+
PC91cmxzPjxlbGVjdHJvbmljLXJlc291cmNlLW51bT4xMC4xMTgyL2Jsb29kLTIwMTYtMDQtNzEx
MjM0PC9lbGVjdHJvbmljLXJlc291cmNlLW51bT48cmVtb3RlLWRhdGFiYXNlLXByb3ZpZGVyPk5M
TTwvcmVtb3RlLWRhdGFiYXNlLXByb3ZpZGVyPjxsYW5ndWFnZT5lbmc8L2xhbmd1YWdlPjwvcmVj
b3JkPjwvQ2l0ZT48Q2l0ZT48QXV0aG9yPkxlYmxvbmQ8L0F1dGhvcj48WWVhcj4yMDE2PC9ZZWFy
PjxSZWNOdW0+MjE1PC9SZWNOdW0+PHJlY29yZD48cmVjLW51bWJlcj4yMTU8L3JlYy1udW1iZXI+
PGZvcmVpZ24ta2V5cz48a2V5IGFwcD0iRU4iIGRiLWlkPSJzdjJhd3hyeGt4dmF4MGV3NXhkcGF6
dGEyMHg5OXQ1MDJzMDAiIHRpbWVzdGFtcD0iMTQ3NDM2OTY1MyI+MjE1PC9rZXk+PC9mb3JlaWdu
LWtleXM+PHJlZi10eXBlIG5hbWU9IkJvb2siPjY8L3JlZi10eXBlPjxjb250cmlidXRvcnM+PGF1
dGhvcnM+PGF1dGhvcj5MZWJsb25kLCBWLjwvYXV0aG9yPjxhdXRob3I+VHJlb24sIFMuIFAuPC9h
dXRob3I+PGF1dGhvcj5EaW1vcG91bG9zLCBNLiBBLjwvYXV0aG9yPjxhdXRob3I+cmVkLjwvYXV0
aG9yPjwvYXV0aG9ycz48L2NvbnRyaWJ1dG9ycz48dGl0bGVzPjx0aXRsZT5XYWxkZW5zdHLDtm0m
YXBvcztzIE1hY3JvZ2xvYnVsaW5lbWlhPC90aXRsZT48L3RpdGxlcz48ZGF0ZXM+PHllYXI+MjAx
NjwveWVhcj48L2RhdGVzPjxwdWItbG9jYXRpb24+SGVpZGVsYmVyZzwvcHViLWxvY2F0aW9uPjxw
dWJsaXNoZXI+U3ByaW5nZXIgSW50ZXJuYXRpb25hbCBQdWJsaXNoaW5nPC9wdWJsaXNoZXI+PGlz
Ym4+OTc4LTMtMzE5LTIyNTgzLTg8L2lzYm4+PHVybHM+PC91cmxzPjwvcmVjb3JkPjwvQ2l0ZT48
L0VuZE5vdGU+AG==
</w:fldData>
              </w:fldChar>
            </w:r>
            <w:r w:rsidR="00466EFD">
              <w:instrText xml:space="preserve"> ADDIN EN.CITE.DATA </w:instrText>
            </w:r>
            <w:r w:rsidR="00466EFD">
              <w:fldChar w:fldCharType="end"/>
            </w:r>
            <w:r w:rsidR="00796D2F">
              <w:fldChar w:fldCharType="separate"/>
            </w:r>
            <w:r w:rsidR="00466EFD">
              <w:rPr>
                <w:noProof/>
              </w:rPr>
              <w:t>(186;197;200;202)</w:t>
            </w:r>
            <w:r w:rsidR="00796D2F">
              <w:fldChar w:fldCharType="end"/>
            </w:r>
            <w:r w:rsidRPr="003F291D">
              <w:t>.</w:t>
            </w:r>
          </w:p>
          <w:p w14:paraId="3217B79B" w14:textId="77777777" w:rsidR="003F291D" w:rsidRPr="003F291D" w:rsidRDefault="003F291D" w:rsidP="00E15783">
            <w:pPr>
              <w:pStyle w:val="Bokslistepunkt1"/>
            </w:pPr>
            <w:r w:rsidRPr="003F291D">
              <w:t>Annenlinjebehandling ved terapisvikt:</w:t>
            </w:r>
          </w:p>
          <w:p w14:paraId="52EB954A" w14:textId="653897AF" w:rsidR="003F291D" w:rsidRPr="003F291D" w:rsidRDefault="003F291D" w:rsidP="002608A4">
            <w:pPr>
              <w:pStyle w:val="Bokslistealfa2"/>
              <w:numPr>
                <w:ilvl w:val="1"/>
                <w:numId w:val="44"/>
              </w:numPr>
            </w:pPr>
            <w:r w:rsidRPr="003F291D">
              <w:t xml:space="preserve">Alternativ 1, kjemoimmunoterapi: Det førstelinjeregimet pasienten ikke har fått tidligere, eller FC (fludarabin og cyklofosfamid), eller FCR (FC + rituximab) i dosering som ved KLL, eller R-CD (rituximab, cyklofosfamid og deksametason) i dosering angitt nedenfor (evidensgrad C)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rPr>
                <w:noProof/>
              </w:rPr>
              <w:t>.</w:t>
            </w:r>
          </w:p>
          <w:p w14:paraId="32CB2BDF" w14:textId="78E86F10" w:rsidR="003F291D" w:rsidRPr="003F291D" w:rsidRDefault="003F291D" w:rsidP="00E15783">
            <w:pPr>
              <w:pStyle w:val="Bokslistealfa2"/>
            </w:pPr>
            <w:r w:rsidRPr="003F291D">
              <w:t xml:space="preserve">Alternativ 2: Ibrutinib (dosering omtalt nedenfor) (evidensgrad B) </w:t>
            </w:r>
            <w:r w:rsidR="00796D2F">
              <w:fldChar w:fldCharType="begin">
                <w:fldData xml:space="preserve">PEVuZE5vdGU+PENpdGU+PEF1dGhvcj5BYmV5a29vbjwvQXV0aG9yPjxZZWFyPjIwMTg8L1llYXI+
PFJlY051bT4zOTA8L1JlY051bT48RGlzcGxheVRleHQ+KDE5NTsxOTc7MjAwOzIwNCk8L0Rpc3Bs
YXlUZXh0PjxyZWNvcmQ+PHJlYy1udW1iZXI+MzkwPC9yZWMtbnVtYmVyPjxmb3JlaWduLWtleXM+
PGtleSBhcHA9IkVOIiBkYi1pZD0ic3YyYXd4cnhreHZheDBldzV4ZHBhenRhMjB4OTl0NTAyczAw
IiB0aW1lc3RhbXA9IjE1NDg2NjQ5NzUiPjM5MDwva2V5PjwvZm9yZWlnbi1rZXlzPjxyZWYtdHlw
ZSBuYW1lPSJKb3VybmFsIEFydGljbGUiPjE3PC9yZWYtdHlwZT48Y29udHJpYnV0b3JzPjxhdXRo
b3JzPjxhdXRob3I+QWJleWtvb24sIEouIFAuPC9hdXRob3I+PGF1dGhvcj5QYWx1ZG8sIEouPC9h
dXRob3I+PGF1dGhvcj5LaW5nLCBSLiBMLjwvYXV0aG9yPjxhdXRob3I+QW5zZWxsLCBTLiBNLjwv
YXV0aG9yPjxhdXRob3I+R2VydHosIE0uIEEuPC9hdXRob3I+PGF1dGhvcj5MYVBsYW50LCBCLiBS
LjwvYXV0aG9yPjxhdXRob3I+SGFsdm9yc29uLCBBLiBFLjwvYXV0aG9yPjxhdXRob3I+R29uc2Fs
dmVzLCBXLiBJLjwvYXV0aG9yPjxhdXRob3I+RGluZ2xpLCBELjwvYXV0aG9yPjxhdXRob3I+RmFu
ZywgSC48L2F1dGhvcj48YXV0aG9yPlJhamt1bWFyLCBTLiBWLjwvYXV0aG9yPjxhdXRob3I+TGFj
eSwgTS4gUS48L2F1dGhvcj48YXV0aG9yPkhlLCBSLjwvYXV0aG9yPjxhdXRob3I+S291cmVsaXMs
IFQuPC9hdXRob3I+PGF1dGhvcj5SZWVkZXIsIEMuIEIuPC9hdXRob3I+PGF1dGhvcj5Ob3Zhaywg
QS4gSi48L2F1dGhvcj48YXV0aG9yPk1jUGhhaWwsIEUuIEQuPC9hdXRob3I+PGF1dGhvcj5WaXN3
YW5hdGhhLCBELiBTLjwvYXV0aG9yPjxhdXRob3I+V2l0emlnLCBULiBFLjwvYXV0aG9yPjxhdXRo
b3I+R28sIFIuIFMuPC9hdXRob3I+PGF1dGhvcj5IYWJlcm1hbm4sIFQuIE0uPC9hdXRob3I+PGF1
dGhvcj5CdWFkaSwgRi4gSy48L2F1dGhvcj48YXV0aG9yPkRpc3BlbnppZXJpLCBBLjwvYXV0aG9y
PjxhdXRob3I+TGV1bmcsIE4uPC9hdXRob3I+PGF1dGhvcj5MaW4sIFkuPC9hdXRob3I+PGF1dGhv
cj5UaG9tcHNvbiwgQy4gQS48L2F1dGhvcj48YXV0aG9yPkhheW1hbiwgUy4gUi48L2F1dGhvcj48
YXV0aG9yPkt5bGUsIFIuIEEuPC9hdXRob3I+PGF1dGhvcj5LdW1hciwgUy4gSy48L2F1dGhvcj48
YXV0aG9yPkthcG9vciwgUC48L2F1dGhvcj48L2F1dGhvcnM+PC9jb250cmlidXRvcnM+PGF1dGgt
YWRkcmVzcz5EZXBhcnRtZW50IG9mIEludGVybmFsIE1lZGljaW5lLCBNYXlvIENsaW5pYywgUm9j
aGVzdGVyLCBNaW5uZXNvdGEuJiN4RDtEaXZpc2lvbiBvZiBIZW1hdG9sb2d5LCBNYXlvIENsaW5p
YywgUm9jaGVzdGVyLCBNaW5uZXNvdGEuJiN4RDtEaXZpc2lvbiBvZiBIZW1hdG9wYXRob2xvZ3ks
IE1heW8gQ2xpbmljLCBSb2NoZXN0ZXIsIE1pbm5lc290YS4mI3hEO0RpdmlzaW9uIG9mIEJpb21l
ZGljYWwgU3RhdGlzdGljcywgTWF5byBDbGluaWMsIFJvY2hlc3RlciwgTWlubmVzb3RhLiYjeEQ7
RGl2aXNpb24gb2YgSGVtYXRvbG9neSwgTWF5byBDbGluaWMsIFNjb3R0c2RhbGUsIEFyaXpvbmEu
PC9hdXRoLWFkZHJlc3M+PHRpdGxlcz48dGl0bGU+TVlEODggbXV0YXRpb24gc3RhdHVzIGRvZXMg
bm90IGltcGFjdCBvdmVyYWxsIHN1cnZpdmFsIGluIFdhbGRlbnN0cm9tIG1hY3JvZ2xvYnVsaW5l
bWlhPC90aXRsZT48c2Vjb25kYXJ5LXRpdGxlPkFtIEogSGVtYXRvbDwvc2Vjb25kYXJ5LXRpdGxl
PjxhbHQtdGl0bGU+QW1lcmljYW4gam91cm5hbCBvZiBoZW1hdG9sb2d5PC9hbHQtdGl0bGU+PC90
aXRsZXM+PHBlcmlvZGljYWw+PGZ1bGwtdGl0bGU+QW1lcmljYW4gam91cm5hbCBvZiBoZW1hdG9s
b2d5PC9mdWxsLXRpdGxlPjxhYmJyLTE+QW0gSiBIZW1hdG9sPC9hYmJyLTE+PC9wZXJpb2RpY2Fs
PjxhbHQtcGVyaW9kaWNhbD48ZnVsbC10aXRsZT5BbWVyaWNhbiBqb3VybmFsIG9mIGhlbWF0b2xv
Z3k8L2Z1bGwtdGl0bGU+PGFiYnItMT5BbSBKIEhlbWF0b2w8L2FiYnItMT48L2FsdC1wZXJpb2Rp
Y2FsPjxwYWdlcz4xODctMTk0PC9wYWdlcz48dm9sdW1lPjkzPC92b2x1bWU+PG51bWJlcj4yPC9u
dW1iZXI+PGVkaXRpb24+MjAxNy8xMC8yOTwvZWRpdGlvbj48a2V5d29yZHM+PGtleXdvcmQ+QWR1
bHQ8L2tleXdvcmQ+PGtleXdvcmQ+QWdlZDwva2V5d29yZD48a2V5d29yZD5DYXNlLUNvbnRyb2wg
U3R1ZGllczwva2V5d29yZD48a2V5d29yZD5EaXNlYXNlIFByb2dyZXNzaW9uPC9rZXl3b3JkPjxr
ZXl3b3JkPkZlbWFsZTwva2V5d29yZD48a2V5d29yZD5Gb2xsb3ctVXAgU3R1ZGllczwva2V5d29y
ZD48a2V5d29yZD5HZW5vdHlwZTwva2V5d29yZD48a2V5d29yZD5IdW1hbnM8L2tleXdvcmQ+PGtl
eXdvcmQ+TWFsZTwva2V5d29yZD48a2V5d29yZD5NaWRkbGUgQWdlZDwva2V5d29yZD48a2V5d29y
ZD4qTXV0YXRpb248L2tleXdvcmQ+PGtleXdvcmQ+TXllbG9pZCBEaWZmZXJlbnRpYXRpb24gRmFj
dG9yIDg4LypnZW5ldGljczwva2V5d29yZD48a2V5d29yZD5TdXJ2aXZhbCBBbmFseXNpczwva2V5
d29yZD48a2V5d29yZD5XYWxkZW5zdHJvbSBNYWNyb2dsb2J1bGluZW1pYS8qZ2VuZXRpY3MvbW9y
dGFsaXR5PC9rZXl3b3JkPjwva2V5d29yZHM+PGRhdGVzPjx5ZWFyPjIwMTg8L3llYXI+PHB1Yi1k
YXRlcz48ZGF0ZT5GZWI8L2RhdGU+PC9wdWItZGF0ZXM+PC9kYXRlcz48aXNibj4wMzYxLTg2MDk8
L2lzYm4+PGFjY2Vzc2lvbi1udW0+MjkwODAyNTg8L2FjY2Vzc2lvbi1udW0+PHVybHM+PC91cmxz
PjxlbGVjdHJvbmljLXJlc291cmNlLW51bT4xMC4xMDAyL2FqaC4yNDk1NTwvZWxlY3Ryb25pYy1y
ZXNvdXJjZS1udW0+PHJlbW90ZS1kYXRhYmFzZS1wcm92aWRlcj5OTE08L3JlbW90ZS1kYXRhYmFz
ZS1wcm92aWRlcj48bGFuZ3VhZ2U+ZW5nPC9sYW5ndWFnZT48L3JlY29yZD48L0NpdGU+PENpdGU+
PEF1dGhvcj5DYXN0aWxsbzwvQXV0aG9yPjxZZWFyPjIwMTc8L1llYXI+PFJlY051bT4zOTM8L1Jl
Y051bT48cmVjb3JkPjxyZWMtbnVtYmVyPjM5MzwvcmVjLW51bWJlcj48Zm9yZWlnbi1rZXlzPjxr
ZXkgYXBwPSJFTiIgZGItaWQ9InN2MmF3eHJ4a3h2YXgwZXc1eGRwYXp0YTIweDk5dDUwMnMwMCIg
dGltZXN0YW1wPSIxNTQ4NjY0OTc1Ij4zOTM8L2tleT48L2ZvcmVpZ24ta2V5cz48cmVmLXR5cGUg
bmFtZT0iSm91cm5hbCBBcnRpY2xlIj4xNzwvcmVmLXR5cGU+PGNvbnRyaWJ1dG9ycz48YXV0aG9y
cz48YXV0aG9yPkNhc3RpbGxvLCBKLiBKLjwvYXV0aG9yPjxhdXRob3I+VHJlb24sIFMuIFAuPC9h
dXRob3I+PC9hdXRob3JzPjwvY29udHJpYnV0b3JzPjxhdXRoLWFkZHJlc3M+QmluZyBDZW50ZXIg
Zm9yIFdhbGRlbnN0cm9tIE1hY3JvZ2xvYnVsaW5lbWlhLCBEYW5hLUZhcmJlciBDYW5jZXIgSW5z
dGl0dXRlLCBIYXJ2YXJkIE1lZGljYWwgU2Nob29sLCBCb3N0b24sIE1BLjwvYXV0aC1hZGRyZXNz
Pjx0aXRsZXM+PHRpdGxlPlRvd2FyZCBwZXJzb25hbGl6ZWQgdHJlYXRtZW50IGluIFdhbGRlbnN0
cm9tIG1hY3JvZ2xvYnVsaW5lbWlhPC90aXRsZT48c2Vjb25kYXJ5LXRpdGxlPkhlbWF0b2xvZ3kg
QW0gU29jIEhlbWF0b2wgRWR1YyBQcm9ncmFtPC9zZWNvbmRhcnktdGl0bGU+PGFsdC10aXRsZT5I
ZW1hdG9sb2d5LiBBbWVyaWNhbiBTb2NpZXR5IG9mIEhlbWF0b2xvZ3kuIEVkdWNhdGlvbiBQcm9n
cmFtPC9hbHQtdGl0bGU+PC90aXRsZXM+PHBlcmlvZGljYWw+PGZ1bGwtdGl0bGU+SGVtYXRvbG9n
eSAvIHRoZSBFZHVjYXRpb24gUHJvZ3JhbSBvZiB0aGUgQW1lcmljYW4gU29jaWV0eSBvZiBIZW1h
dG9sb2d5LiBBbWVyaWNhbiBTb2NpZXR5IG9mIEhlbWF0b2xvZ3kuIEVkdWNhdGlvbiBQcm9ncmFt
PC9mdWxsLXRpdGxlPjxhYmJyLTE+SGVtYXRvbG9neSBBbSBTb2MgSGVtYXRvbCBFZHVjIFByb2dy
YW08L2FiYnItMT48L3BlcmlvZGljYWw+PHBhZ2VzPjM2NS0zNzA8L3BhZ2VzPjx2b2x1bWU+MjAx
Nzwvdm9sdW1lPjxudW1iZXI+MTwvbnVtYmVyPjxlZGl0aW9uPjIwMTcvMTIvMTA8L2VkaXRpb24+
PGtleXdvcmRzPjxrZXl3b3JkPipBbGdvcml0aG1zPC9rZXl3b3JkPjxrZXl3b3JkPkFsa3lsYXRp
bmcgQWdlbnRzL3RoZXJhcGV1dGljIHVzZTwva2V5d29yZD48a2V5d29yZD5BbnRpbmVvcGxhc3Rp
YyBBZ2VudHMvKnRoZXJhcGV1dGljIHVzZTwva2V5d29yZD48a2V5d29yZD5BbnRpbmVvcGxhc3Rp
YyBBZ2VudHMsIEltbXVub2xvZ2ljYWwvdGhlcmFwZXV0aWMgdXNlPC9rZXl3b3JkPjxrZXl3b3Jk
PkRpc2Vhc2UtRnJlZSBTdXJ2aXZhbDwva2V5d29yZD48a2V5d29yZD5IdW1hbnM8L2tleXdvcmQ+
PGtleXdvcmQ+TXV0YXRpb248L2tleXdvcmQ+PGtleXdvcmQ+TXllbG9pZCBEaWZmZXJlbnRpYXRp
b24gRmFjdG9yIDg4L2dlbmV0aWNzPC9rZXl3b3JkPjxrZXl3b3JkPlByZWNpc2lvbiBNZWRpY2lu
ZS8qbWV0aG9kczwva2V5d29yZD48a2V5d29yZD5Qcm90ZWFzb21lIEluaGliaXRvcnMvdGhlcmFw
ZXV0aWMgdXNlPC9rZXl3b3JkPjxrZXl3b3JkPlByb3RlaW4gS2luYXNlIEluaGliaXRvcnMvdGhl
cmFwZXV0aWMgdXNlPC9rZXl3b3JkPjxrZXl3b3JkPlJlY2VwdG9ycywgQ1hDUjQvZ2VuZXRpY3M8
L2tleXdvcmQ+PGtleXdvcmQ+U3Vydml2YWwgUmF0ZTwva2V5d29yZD48a2V5d29yZD4qV2FsZGVu
c3Ryb20gTWFjcm9nbG9idWxpbmVtaWEvZGlhZ25vc2lzL2RydWcgdGhlcmFweS9nZW5ldGljcy9t
b3J0YWxpdHk8L2tleXdvcmQ+PC9rZXl3b3Jkcz48ZGF0ZXM+PHllYXI+MjAxNzwveWVhcj48cHVi
LWRhdGVzPjxkYXRlPkRlYyA4PC9kYXRlPjwvcHViLWRhdGVzPjwvZGF0ZXM+PGlzYm4+MTUyMC00
MzgzPC9pc2JuPjxhY2Nlc3Npb24tbnVtPjI5MjIyMjgwPC9hY2Nlc3Npb24tbnVtPjx1cmxzPjwv
dXJscz48Y3VzdG9tMj5QTUM2MTQyNTU0IGZyb20gQWJidmllLCBHaWxlYWQsIEphbnNzZW4sIE1p
bGxlbm5pdW0sIGFuZCBQaGFybWFjeWNsaWNzLiBTLlAuVC4gaGFzIHJlY2VpdmVkIHJlc2VhcmNo
IGZ1bmRzIGFuZCBob25vcmFyaWEgZnJvbSBKYW5zc2VuIGFuZCBQaGFybWFjeWNsaWNzLjwvY3Vz
dG9tMj48ZWxlY3Ryb25pYy1yZXNvdXJjZS1udW0+MTAuMTE4Mi9hc2hlZHVjYXRpb24tMjAxNy4x
LjM2NTwvZWxlY3Ryb25pYy1yZXNvdXJjZS1udW0+PHJlbW90ZS1kYXRhYmFzZS1wcm92aWRlcj5O
TE08L3JlbW90ZS1kYXRhYmFzZS1wcm92aWRlcj48bGFuZ3VhZ2U+ZW5nPC9sYW5ndWFnZT48L3Jl
Y29yZD48L0NpdGU+PENpdGU+PEF1dGhvcj5MZWJsb25kPC9BdXRob3I+PFllYXI+MjAxNjwvWWVh
cj48UmVjTnVtPjM5MTwvUmVjTnVtPjxyZWNvcmQ+PHJlYy1udW1iZXI+MzkxPC9yZWMtbnVtYmVy
Pjxmb3JlaWduLWtleXM+PGtleSBhcHA9IkVOIiBkYi1pZD0ic3YyYXd4cnhreHZheDBldzV4ZHBh
enRhMjB4OTl0NTAyczAwIiB0aW1lc3RhbXA9IjE1NDg2NjQ5NzUiPjM5MTwva2V5PjwvZm9yZWln
bi1rZXlzPjxyZWYtdHlwZSBuYW1lPSJKb3VybmFsIEFydGljbGUiPjE3PC9yZWYtdHlwZT48Y29u
dHJpYnV0b3JzPjxhdXRob3JzPjxhdXRob3I+TGVibG9uZCwgVi48L2F1dGhvcj48YXV0aG9yPkth
c3RyaXRpcywgRS48L2F1dGhvcj48YXV0aG9yPkFkdmFuaSwgUi48L2F1dGhvcj48YXV0aG9yPkFu
c2VsbCwgUy4gTS48L2F1dGhvcj48YXV0aG9yPkJ1c2tlLCBDLjwvYXV0aG9yPjxhdXRob3I+Q2Fz
dGlsbG8sIEouIEouPC9hdXRob3I+PGF1dGhvcj5HYXJjaWEtU2FueiwgUi48L2F1dGhvcj48YXV0
aG9yPkdlcnR6LCBNLjwvYXV0aG9yPjxhdXRob3I+S2ltYnksIEUuPC9hdXRob3I+PGF1dGhvcj5L
eXJpYWtvdSwgQy48L2F1dGhvcj48YXV0aG9yPk1lcmxpbmksIEcuPC9hdXRob3I+PGF1dGhvcj5N
aW5uZW1hLCBNLiBDLjwvYXV0aG9yPjxhdXRob3I+TW9yZWwsIFAuPC9hdXRob3I+PGF1dGhvcj5N
b3JyYSwgRS48L2F1dGhvcj48YXV0aG9yPlJ1bW1lbCwgTS48L2F1dGhvcj48YXV0aG9yPldlY2hh
bGVrYXIsIEEuPC9hdXRob3I+PGF1dGhvcj5QYXR0ZXJzb24sIEMuIEouPC9hdXRob3I+PGF1dGhv
cj5UcmVvbiwgUy4gUC48L2F1dGhvcj48YXV0aG9yPkRpbW9wb3Vsb3MsIE0uIEEuPC9hdXRob3I+
PC9hdXRob3JzPjwvY29udHJpYnV0b3JzPjxhdXRoLWFkZHJlc3M+QXNzaXN0YW5jZSBQdWJsaXF1
ZS1Ib3BpdGF1eCBkZSBQYXJpcyBIb3BpdGFsIFBpdGllIFNhbHBldHJpZXJlLCBHcm91cGUgZGUg
UmVjaGVyY2hlIENsaW5pcXVlIEhlbW9wYXRoaWUsIFBpZXJyZSBhbmQgTWFyaWUgQ3VyaWUgVW5p
dmVyc2l0eSwgUGFyaXMsIEZyYW5jZTsmI3hEO0RlcGFydG1lbnQgb2YgQ2xpbmljYWwgVGhlcmFw
ZXV0aWNzLCBOYXRpb25hbCBhbmQgS2Fwb2Rpc3RyaWFuIFVuaXZlcnNpdHkgb2YgQXRoZW5zIFNj
aG9vbCBvZiBNZWRpY2luZSwgQXRoZW5zLCBHcmVlY2U7JiN4RDtTdGFuZm9yZCBDYW5jZXIgSW5z
dGl0dXRlLCBTdGFuZm9yZCwgQ0E7JiN4RDtEaXZpc2lvbiBvZiBIZW1hdG9sb2d5LCBNYXlvIENs
aW5pYywgUm9jaGVzdGVyLCBNTjsmI3hEO0NvbXByZWhlbnNpdmUgQ2FuY2VyIENlbnRlciBVbG0s
IEluc3RpdHV0ZSBvZiBFeHBlcmltZW50YWwgQ2FuY2VyIFJlc2VhcmNoLCBVbml2ZXJzaXR5IEhv
c3BpdGFsIFVsbSwgVWxtLCBHZXJtYW55OyYjeEQ7RGFuYS1GYXJiZXIgQ2FuY2VyIEluc3RpdHV0
ZSwgSGFydmFyZCBNZWRpY2FsIFNjaG9vbCwgQm9zdG9uLCBNQTsmI3hEO1NlcnZpY2lvIGRlIEhl
bWF0b2xvZ2lhLCBIb3NwaXRhbCBVbml2ZXJzaXRhcmlvIGRlIFNhbGFtYW5jYSwgSW5zdGl0dXRv
IGRlIEludmVzdGlnYWNpb24gQmlvbWVkaWNhIGRlIFNhbGFtYW5jYSwgU2FsYW1hbmNhLCBTcGFp
bjsmI3hEO01heW8gQ2xpbmljLCBSb2NoZXN0ZXIsIE1OOyYjeEQ7SGVtYXRvbG9neSBDZW50ZXIs
IERlcGFydG1lbnQgb2YgTWVkaWNpbmUsIEthcm9saW5za2EgSW5zdGl0dXRlLCBTdG9ja2hvbG0s
IFN3ZWRlbjsmI3hEO1VuaXZlcnNpdHkgQ29sbGVnZSBMb25kb24gSG9zcGl0YWwsIExvbmRvbiwg
VW5pdGVkIEtpbmdkb207JiN4RDtBbXlsb2lkb3NpcyBSZXNlYXJjaCBhbmQgVHJlYXRtZW50IENl
bnRlciwgRm91bmRhdGlvbiBJc3RpdHV0byBkaSBSaWNvdmVybyBlIEN1cmEgYSBDYXJhdHRlcmUg
U2NpZW50aWZpY28gUG9saWNsaW5pY28gU2FuIE1hdHRlbywgRGVwYXJ0bWVudCBvZiBNb2xlY3Vs
YXIgTWVkaWNpbmUsIFVuaXZlcnNpdHkgb2YgUGF2aWEsIFBhdmlhLCBJdGFseTsmI3hEO0RlcGFy
dG1lbnQgb2YgSGVtYXRvbG9neSwgVW5pdmVyc2l0eSBNZWRpY2FsIENlbnRlciBVdHJlY2h0IENh
bmNlciBDZW50ZXIsIFV0cmVjaHQsIFRoZSBOZXRoZXJsYW5kczsmI3hEO1NlcnZpY2UgZCZhcG9z
O0hlbWF0b2xvZ2llIENsaW5pcXVlLCBDZW50cmUgSG9zcGl0YWxpZXIgU2NoYWZmbmVyLCBMZW5z
LCBGcmFuY2U7JiN4RDtEZXBhcnRtZW50IG9mIEhlbWF0b2xvZ3ksIE5pZ3VhcmRhIENhJmFwb3M7
IEdyYW5kYSBIb3NwaXRhbCwgTWlsYW4sIEl0YWx5OyYjeEQ7TWVkaXppbmlzY2hlIEtsaW5payBJ
ViwgSG9zcGl0YWwgb2YgdGhlIEp1c3R1cy1MaWViaWctVW5pdmVyc2l0eSBHaWVzc2VuLCBHaWVz
c2VuLCBHZXJtYW55OyBhbmQuJiN4RDtVbml2ZXJzaXR5IENvbGxlZ2UgTG9uZG9uIChSb3lhbCBG
cmVlIENhbXB1cyksIExvbmRvbiwgVW5pdGVkIEtpbmdkb20uPC9hdXRoLWFkZHJlc3M+PHRpdGxl
cz48dGl0bGU+VHJlYXRtZW50IHJlY29tbWVuZGF0aW9ucyBmcm9tIHRoZSBFaWdodGggSW50ZXJu
YXRpb25hbCBXb3Jrc2hvcCBvbiBXYWxkZW5zdHJvbSZhcG9zO3MgTWFjcm9nbG9idWxpbmVtaWE8
L3RpdGxlPjxzZWNvbmRhcnktdGl0bGU+Qmxvb2Q8L3NlY29uZGFyeS10aXRsZT48YWx0LXRpdGxl
PkJsb29kPC9hbHQtdGl0bGU+PC90aXRsZXM+PHBlcmlvZGljYWw+PGZ1bGwtdGl0bGU+Qmxvb2Q8
L2Z1bGwtdGl0bGU+PC9wZXJpb2RpY2FsPjxhbHQtcGVyaW9kaWNhbD48ZnVsbC10aXRsZT5CbG9v
ZDwvZnVsbC10aXRsZT48L2FsdC1wZXJpb2RpY2FsPjxwYWdlcz4xMzIxLTg8L3BhZ2VzPjx2b2x1
bWU+MTI4PC92b2x1bWU+PG51bWJlcj4xMDwvbnVtYmVyPjxlZGl0aW9uPjIwMTYvMDcvMjA8L2Vk
aXRpb24+PGtleXdvcmRzPjxrZXl3b3JkPkh1bWFuczwva2V5d29yZD48a2V5d29yZD5QcmFjdGlj
ZSBHdWlkZWxpbmVzIGFzIFRvcGljLypzdGFuZGFyZHM8L2tleXdvcmQ+PGtleXdvcmQ+V2FsZGVu
c3Ryb20gTWFjcm9nbG9idWxpbmVtaWEvKnRoZXJhcHk8L2tleXdvcmQ+PC9rZXl3b3Jkcz48ZGF0
ZXM+PHllYXI+MjAxNjwveWVhcj48cHViLWRhdGVzPjxkYXRlPlNlcCA4PC9kYXRlPjwvcHViLWRh
dGVzPjwvZGF0ZXM+PGlzYm4+MDAwNi00OTcxPC9pc2JuPjxhY2Nlc3Npb24tbnVtPjI3NDMyODc3
PC9hY2Nlc3Npb24tbnVtPjx1cmxzPjwvdXJscz48ZWxlY3Ryb25pYy1yZXNvdXJjZS1udW0+MTAu
MTE4Mi9ibG9vZC0yMDE2LTA0LTcxMTIzNDwvZWxlY3Ryb25pYy1yZXNvdXJjZS1udW0+PHJlbW90
ZS1kYXRhYmFzZS1wcm92aWRlcj5OTE08L3JlbW90ZS1kYXRhYmFzZS1wcm92aWRlcj48bGFuZ3Vh
Z2U+ZW5nPC9sYW5ndWFnZT48L3JlY29yZD48L0NpdGU+PENpdGU+PEF1dGhvcj5UcmVvbjwvQXV0
aG9yPjxZZWFyPjIwMTU8L1llYXI+PFJlY051bT4yMTk8L1JlY051bT48cmVjb3JkPjxyZWMtbnVt
YmVyPjIxOTwvcmVjLW51bWJlcj48Zm9yZWlnbi1rZXlzPjxrZXkgYXBwPSJFTiIgZGItaWQ9InN2
MmF3eHJ4a3h2YXgwZXc1eGRwYXp0YTIweDk5dDUwMnMwMCIgdGltZXN0YW1wPSIxNDc0MzY5NjY3
Ij4yMTk8L2tleT48L2ZvcmVpZ24ta2V5cz48cmVmLXR5cGUgbmFtZT0iSm91cm5hbCBBcnRpY2xl
Ij4xNzwvcmVmLXR5cGU+PGNvbnRyaWJ1dG9ycz48YXV0aG9ycz48YXV0aG9yPlRyZW9uLCBTLiBQ
LjwvYXV0aG9yPjxhdXRob3I+VHJpcHNhcywgQy4gSy48L2F1dGhvcj48YXV0aG9yPk1laWQsIEsu
PC9hdXRob3I+PGF1dGhvcj5XYXJyZW4sIEQuPC9hdXRob3I+PGF1dGhvcj5WYXJtYSwgRy48L2F1
dGhvcj48YXV0aG9yPkdyZWVuLCBSLjwvYXV0aG9yPjxhdXRob3I+QXJneXJvcG91bG9zLCBLLiBW
LjwvYXV0aG9yPjxhdXRob3I+WWFuZywgRy48L2F1dGhvcj48YXV0aG9yPkNhbywgWS48L2F1dGhv
cj48YXV0aG9yPlh1LCBMLjwvYXV0aG9yPjxhdXRob3I+UGF0dGVyc29uLCBDLiBKLjwvYXV0aG9y
PjxhdXRob3I+Um9kaWcsIFMuPC9hdXRob3I+PGF1dGhvcj5aZWhuZGVyLCBKLiBMLjwvYXV0aG9y
PjxhdXRob3I+QXN0ZXIsIEouIEMuPC9hdXRob3I+PGF1dGhvcj5IYXJyaXMsIE4uIEwuPC9hdXRo
b3I+PGF1dGhvcj5LYW5hbiwgUy48L2F1dGhvcj48YXV0aG9yPkdob2JyaWFsLCBJLjwvYXV0aG9y
PjxhdXRob3I+Q2FzdGlsbG8sIEouIEouPC9hdXRob3I+PGF1dGhvcj5MYXViYWNoLCBKLiBQLjwv
YXV0aG9yPjxhdXRob3I+SHVudGVyLCBaLiBSLjwvYXV0aG9yPjxhdXRob3I+U2FsbWFuLCBaLjwv
YXV0aG9yPjxhdXRob3I+TGksIEouPC9hdXRob3I+PGF1dGhvcj5DaGVuZywgTS48L2F1dGhvcj48
YXV0aG9yPkNsb3csIEYuPC9hdXRob3I+PGF1dGhvcj5HcmFlZiwgVC48L2F1dGhvcj48YXV0aG9y
PlBhbG9tYmEsIE0uIEwuPC9hdXRob3I+PGF1dGhvcj5BZHZhbmksIFIuIEguPC9hdXRob3I+PC9h
dXRob3JzPjwvY29udHJpYnV0b3JzPjxhdXRoLWFkZHJlc3M+RnJvbSB0aGUgQmluZyBDZW50ZXIg
Zm9yIFdhbGRlbnN0cm9tJmFwb3M7cyBNYWNyb2dsb2J1bGluZW1pYSwgRGFuYS1GYXJiZXIgQ2Fu
Y2VyIEluc3RpdHV0ZSAoUy5QLlQuLCBDLksuVC4sIEsuTS4sIEQuVy4sIEcuWS4sIFkuQy4sIEwu
WC4sIEMuSi5QLiwgUy5LLiwgSS5HLiwgSi5KLkMuLCBKLlAuTC4sIFouUi5ILiksIEhhcnZhcmQg
TWVkaWNhbCBTY2hvb2wgKFMuUC5ULiwgRy5ZLiwgWS5DLiwgUy5SLiwgSi5DLkEuLCBOLkwuSC4s
IEkuRy4sIEouSi5DLiwgSi5QLkwuKSwgRGVwYXJ0bWVudCBvZiBQYXRob2xvZ3ksIEJyaWdoYW0g
YW5kIFdvbWVuJmFwb3M7cyBIb3NwaXRhbCAoUy5SLiwgSi5DLkEuKSwgRGVwYXJ0bWVudCBvZiBQ
YXRob2xvZ3ksIE1hc3NhY2h1c2V0dHMgR2VuZXJhbCBIb3NwaXRhbCAoTi5MLkguKSwgYW5kIERl
cGFydG1lbnQgb2YgUGF0aG9sb2d5LCBCb3N0b24gVW5pdmVyc2l0eSBNZWRpY2FsIENlbnRlciAo
Wi5SLkguKSAtIGFsbCBpbiBCb3N0b247IE1lbW9yaWFsIFNsb2FuIEtldHRlcmluZyBDYW5jZXIg
Q2VudGVyLCBOZXcgWW9yayAoUi5HLiwgSy5WLkEuLCBNLkwuUC4pOyBhbmQgU3RhbmZvcmQgVW5p
dmVyc2l0eSBNZWRpY2FsIENlbnRlciwgU3RhbmZvcmQgKEcuVi4sIEouTC5aLiwgUi5ILkEuKSwg
YW5kIFBoYXJtYWN5Y2xpY3MsIFN1bm55dmFsZSAoWi5TLiwgSi5MLiwgTS5DLiwgRi5DLiwgVC5H
LikgLSBib3RoIGluIENhbGlmb3JuaWEuPC9hdXRoLWFkZHJlc3M+PHRpdGxlcz48dGl0bGU+SWJy
dXRpbmliIGluIHByZXZpb3VzbHkgdHJlYXRlZCBXYWxkZW5zdHJvbSZhcG9zO3MgbWFjcm9nbG9i
dWxpbmVtaWE8L3RpdGxlPjxzZWNvbmRhcnktdGl0bGU+TiBFbmdsIEogTWVkPC9zZWNvbmRhcnkt
dGl0bGU+PC90aXRsZXM+PHBlcmlvZGljYWw+PGZ1bGwtdGl0bGU+TiBFbmdsIEogTWVkPC9mdWxs
LXRpdGxlPjwvcGVyaW9kaWNhbD48cGFnZXM+MTQzMC00MDwvcGFnZXM+PHZvbHVtZT4zNzI8L3Zv
bHVtZT48bnVtYmVyPjE1PC9udW1iZXI+PGtleXdvcmRzPjxrZXl3b3JkPkFkdWx0PC9rZXl3b3Jk
PjxrZXl3b3JkPkFnZWQ8L2tleXdvcmQ+PGtleXdvcmQ+QWdlZCwgODAgYW5kIG92ZXI8L2tleXdv
cmQ+PGtleXdvcmQ+RGlzZWFzZS1GcmVlIFN1cnZpdmFsPC9rZXl3b3JkPjxrZXl3b3JkPkZlbWFs
ZTwva2V5d29yZD48a2V5d29yZD5IZW1vZ2xvYmlucy9hbmFseXNpczwva2V5d29yZD48a2V5d29y
ZD5IdW1hbnM8L2tleXdvcmQ+PGtleXdvcmQ+SW1tdW5vZ2xvYnVsaW4gTS9ibG9vZDwva2V5d29y
ZD48a2V5d29yZD5LYXBsYW4tTWVpZXIgRXN0aW1hdGU8L2tleXdvcmQ+PGtleXdvcmQ+TWFsZTwv
a2V5d29yZD48a2V5d29yZD5NaWRkbGUgQWdlZDwva2V5d29yZD48a2V5d29yZD5NdXRhdGlvbjwv
a2V5d29yZD48a2V5d29yZD5NeWVsb2lkIERpZmZlcmVudGlhdGlvbiBGYWN0b3IgODgvZ2VuZXRp
Y3M8L2tleXdvcmQ+PGtleXdvcmQ+UHJvc3BlY3RpdmUgU3R1ZGllczwva2V5d29yZD48a2V5d29y
ZD5Qcm90ZWluIEtpbmFzZSBJbmhpYml0b3JzL2FkdmVyc2UgZWZmZWN0cy8qdGhlcmFwZXV0aWMg
dXNlPC9rZXl3b3JkPjxrZXl3b3JkPlByb3RlaW4tVHlyb3NpbmUgS2luYXNlcy8qYW50YWdvbmlz
dHMgJmFtcDsgaW5oaWJpdG9yczwva2V5d29yZD48a2V5d29yZD5QeXJhem9sZXMvYWR2ZXJzZSBl
ZmZlY3RzLyp0aGVyYXBldXRpYyB1c2U8L2tleXdvcmQ+PGtleXdvcmQ+UHlyaW1pZGluZXMvYWR2
ZXJzZSBlZmZlY3RzLyp0aGVyYXBldXRpYyB1c2U8L2tleXdvcmQ+PGtleXdvcmQ+UmVjZXB0b3Jz
LCBDWENSNC9nZW5ldGljczwva2V5d29yZD48a2V5d29yZD5TdXJ2aXZhbCBSYXRlPC9rZXl3b3Jk
PjxrZXl3b3JkPldhbGRlbnN0cm9tIE1hY3JvZ2xvYnVsaW5lbWlhL2Jsb29kLypkcnVnIHRoZXJh
cHkvZ2VuZXRpY3M8L2tleXdvcmQ+PC9rZXl3b3Jkcz48ZGF0ZXM+PHllYXI+MjAxNTwveWVhcj48
cHViLWRhdGVzPjxkYXRlPkFwciA5PC9kYXRlPjwvcHViLWRhdGVzPjwvZGF0ZXM+PGlzYm4+MTUz
My00NDA2IChFbGVjdHJvbmljKSYjeEQ7MDAyOC00NzkzIChMaW5raW5nKTwvaXNibj48YWNjZXNz
aW9uLW51bT4yNTg1Mzc0NzwvYWNjZXNzaW9uLW51bT48dXJscz48cmVsYXRlZC11cmxzPjx1cmw+
aHR0cDovL3d3dy5uY2JpLm5sbS5uaWguZ292L3B1Ym1lZC8yNTg1Mzc0NzwvdXJsPjwvcmVsYXRl
ZC11cmxzPjwvdXJscz48ZWxlY3Ryb25pYy1yZXNvdXJjZS1udW0+MTAuMTA1Ni9ORUpNb2ExNTAx
NTQ4PC9lbGVjdHJvbmljLXJlc291cmNlLW51bT48L3JlY29yZD48L0NpdGU+PC9FbmROb3RlPn==
</w:fldData>
              </w:fldChar>
            </w:r>
            <w:r w:rsidR="00466EFD">
              <w:instrText xml:space="preserve"> ADDIN EN.CITE </w:instrText>
            </w:r>
            <w:r w:rsidR="00466EFD">
              <w:fldChar w:fldCharType="begin">
                <w:fldData xml:space="preserve">PEVuZE5vdGU+PENpdGU+PEF1dGhvcj5BYmV5a29vbjwvQXV0aG9yPjxZZWFyPjIwMTg8L1llYXI+
PFJlY051bT4zOTA8L1JlY051bT48RGlzcGxheVRleHQ+KDE5NTsxOTc7MjAwOzIwNCk8L0Rpc3Bs
YXlUZXh0PjxyZWNvcmQ+PHJlYy1udW1iZXI+MzkwPC9yZWMtbnVtYmVyPjxmb3JlaWduLWtleXM+
PGtleSBhcHA9IkVOIiBkYi1pZD0ic3YyYXd4cnhreHZheDBldzV4ZHBhenRhMjB4OTl0NTAyczAw
IiB0aW1lc3RhbXA9IjE1NDg2NjQ5NzUiPjM5MDwva2V5PjwvZm9yZWlnbi1rZXlzPjxyZWYtdHlw
ZSBuYW1lPSJKb3VybmFsIEFydGljbGUiPjE3PC9yZWYtdHlwZT48Y29udHJpYnV0b3JzPjxhdXRo
b3JzPjxhdXRob3I+QWJleWtvb24sIEouIFAuPC9hdXRob3I+PGF1dGhvcj5QYWx1ZG8sIEouPC9h
dXRob3I+PGF1dGhvcj5LaW5nLCBSLiBMLjwvYXV0aG9yPjxhdXRob3I+QW5zZWxsLCBTLiBNLjwv
YXV0aG9yPjxhdXRob3I+R2VydHosIE0uIEEuPC9hdXRob3I+PGF1dGhvcj5MYVBsYW50LCBCLiBS
LjwvYXV0aG9yPjxhdXRob3I+SGFsdm9yc29uLCBBLiBFLjwvYXV0aG9yPjxhdXRob3I+R29uc2Fs
dmVzLCBXLiBJLjwvYXV0aG9yPjxhdXRob3I+RGluZ2xpLCBELjwvYXV0aG9yPjxhdXRob3I+RmFu
ZywgSC48L2F1dGhvcj48YXV0aG9yPlJhamt1bWFyLCBTLiBWLjwvYXV0aG9yPjxhdXRob3I+TGFj
eSwgTS4gUS48L2F1dGhvcj48YXV0aG9yPkhlLCBSLjwvYXV0aG9yPjxhdXRob3I+S291cmVsaXMs
IFQuPC9hdXRob3I+PGF1dGhvcj5SZWVkZXIsIEMuIEIuPC9hdXRob3I+PGF1dGhvcj5Ob3Zhaywg
QS4gSi48L2F1dGhvcj48YXV0aG9yPk1jUGhhaWwsIEUuIEQuPC9hdXRob3I+PGF1dGhvcj5WaXN3
YW5hdGhhLCBELiBTLjwvYXV0aG9yPjxhdXRob3I+V2l0emlnLCBULiBFLjwvYXV0aG9yPjxhdXRo
b3I+R28sIFIuIFMuPC9hdXRob3I+PGF1dGhvcj5IYWJlcm1hbm4sIFQuIE0uPC9hdXRob3I+PGF1
dGhvcj5CdWFkaSwgRi4gSy48L2F1dGhvcj48YXV0aG9yPkRpc3BlbnppZXJpLCBBLjwvYXV0aG9y
PjxhdXRob3I+TGV1bmcsIE4uPC9hdXRob3I+PGF1dGhvcj5MaW4sIFkuPC9hdXRob3I+PGF1dGhv
cj5UaG9tcHNvbiwgQy4gQS48L2F1dGhvcj48YXV0aG9yPkhheW1hbiwgUy4gUi48L2F1dGhvcj48
YXV0aG9yPkt5bGUsIFIuIEEuPC9hdXRob3I+PGF1dGhvcj5LdW1hciwgUy4gSy48L2F1dGhvcj48
YXV0aG9yPkthcG9vciwgUC48L2F1dGhvcj48L2F1dGhvcnM+PC9jb250cmlidXRvcnM+PGF1dGgt
YWRkcmVzcz5EZXBhcnRtZW50IG9mIEludGVybmFsIE1lZGljaW5lLCBNYXlvIENsaW5pYywgUm9j
aGVzdGVyLCBNaW5uZXNvdGEuJiN4RDtEaXZpc2lvbiBvZiBIZW1hdG9sb2d5LCBNYXlvIENsaW5p
YywgUm9jaGVzdGVyLCBNaW5uZXNvdGEuJiN4RDtEaXZpc2lvbiBvZiBIZW1hdG9wYXRob2xvZ3ks
IE1heW8gQ2xpbmljLCBSb2NoZXN0ZXIsIE1pbm5lc290YS4mI3hEO0RpdmlzaW9uIG9mIEJpb21l
ZGljYWwgU3RhdGlzdGljcywgTWF5byBDbGluaWMsIFJvY2hlc3RlciwgTWlubmVzb3RhLiYjeEQ7
RGl2aXNpb24gb2YgSGVtYXRvbG9neSwgTWF5byBDbGluaWMsIFNjb3R0c2RhbGUsIEFyaXpvbmEu
PC9hdXRoLWFkZHJlc3M+PHRpdGxlcz48dGl0bGU+TVlEODggbXV0YXRpb24gc3RhdHVzIGRvZXMg
bm90IGltcGFjdCBvdmVyYWxsIHN1cnZpdmFsIGluIFdhbGRlbnN0cm9tIG1hY3JvZ2xvYnVsaW5l
bWlhPC90aXRsZT48c2Vjb25kYXJ5LXRpdGxlPkFtIEogSGVtYXRvbDwvc2Vjb25kYXJ5LXRpdGxl
PjxhbHQtdGl0bGU+QW1lcmljYW4gam91cm5hbCBvZiBoZW1hdG9sb2d5PC9hbHQtdGl0bGU+PC90
aXRsZXM+PHBlcmlvZGljYWw+PGZ1bGwtdGl0bGU+QW1lcmljYW4gam91cm5hbCBvZiBoZW1hdG9s
b2d5PC9mdWxsLXRpdGxlPjxhYmJyLTE+QW0gSiBIZW1hdG9sPC9hYmJyLTE+PC9wZXJpb2RpY2Fs
PjxhbHQtcGVyaW9kaWNhbD48ZnVsbC10aXRsZT5BbWVyaWNhbiBqb3VybmFsIG9mIGhlbWF0b2xv
Z3k8L2Z1bGwtdGl0bGU+PGFiYnItMT5BbSBKIEhlbWF0b2w8L2FiYnItMT48L2FsdC1wZXJpb2Rp
Y2FsPjxwYWdlcz4xODctMTk0PC9wYWdlcz48dm9sdW1lPjkzPC92b2x1bWU+PG51bWJlcj4yPC9u
dW1iZXI+PGVkaXRpb24+MjAxNy8xMC8yOTwvZWRpdGlvbj48a2V5d29yZHM+PGtleXdvcmQ+QWR1
bHQ8L2tleXdvcmQ+PGtleXdvcmQ+QWdlZDwva2V5d29yZD48a2V5d29yZD5DYXNlLUNvbnRyb2wg
U3R1ZGllczwva2V5d29yZD48a2V5d29yZD5EaXNlYXNlIFByb2dyZXNzaW9uPC9rZXl3b3JkPjxr
ZXl3b3JkPkZlbWFsZTwva2V5d29yZD48a2V5d29yZD5Gb2xsb3ctVXAgU3R1ZGllczwva2V5d29y
ZD48a2V5d29yZD5HZW5vdHlwZTwva2V5d29yZD48a2V5d29yZD5IdW1hbnM8L2tleXdvcmQ+PGtl
eXdvcmQ+TWFsZTwva2V5d29yZD48a2V5d29yZD5NaWRkbGUgQWdlZDwva2V5d29yZD48a2V5d29y
ZD4qTXV0YXRpb248L2tleXdvcmQ+PGtleXdvcmQ+TXllbG9pZCBEaWZmZXJlbnRpYXRpb24gRmFj
dG9yIDg4LypnZW5ldGljczwva2V5d29yZD48a2V5d29yZD5TdXJ2aXZhbCBBbmFseXNpczwva2V5
d29yZD48a2V5d29yZD5XYWxkZW5zdHJvbSBNYWNyb2dsb2J1bGluZW1pYS8qZ2VuZXRpY3MvbW9y
dGFsaXR5PC9rZXl3b3JkPjwva2V5d29yZHM+PGRhdGVzPjx5ZWFyPjIwMTg8L3llYXI+PHB1Yi1k
YXRlcz48ZGF0ZT5GZWI8L2RhdGU+PC9wdWItZGF0ZXM+PC9kYXRlcz48aXNibj4wMzYxLTg2MDk8
L2lzYm4+PGFjY2Vzc2lvbi1udW0+MjkwODAyNTg8L2FjY2Vzc2lvbi1udW0+PHVybHM+PC91cmxz
PjxlbGVjdHJvbmljLXJlc291cmNlLW51bT4xMC4xMDAyL2FqaC4yNDk1NTwvZWxlY3Ryb25pYy1y
ZXNvdXJjZS1udW0+PHJlbW90ZS1kYXRhYmFzZS1wcm92aWRlcj5OTE08L3JlbW90ZS1kYXRhYmFz
ZS1wcm92aWRlcj48bGFuZ3VhZ2U+ZW5nPC9sYW5ndWFnZT48L3JlY29yZD48L0NpdGU+PENpdGU+
PEF1dGhvcj5DYXN0aWxsbzwvQXV0aG9yPjxZZWFyPjIwMTc8L1llYXI+PFJlY051bT4zOTM8L1Jl
Y051bT48cmVjb3JkPjxyZWMtbnVtYmVyPjM5MzwvcmVjLW51bWJlcj48Zm9yZWlnbi1rZXlzPjxr
ZXkgYXBwPSJFTiIgZGItaWQ9InN2MmF3eHJ4a3h2YXgwZXc1eGRwYXp0YTIweDk5dDUwMnMwMCIg
dGltZXN0YW1wPSIxNTQ4NjY0OTc1Ij4zOTM8L2tleT48L2ZvcmVpZ24ta2V5cz48cmVmLXR5cGUg
bmFtZT0iSm91cm5hbCBBcnRpY2xlIj4xNzwvcmVmLXR5cGU+PGNvbnRyaWJ1dG9ycz48YXV0aG9y
cz48YXV0aG9yPkNhc3RpbGxvLCBKLiBKLjwvYXV0aG9yPjxhdXRob3I+VHJlb24sIFMuIFAuPC9h
dXRob3I+PC9hdXRob3JzPjwvY29udHJpYnV0b3JzPjxhdXRoLWFkZHJlc3M+QmluZyBDZW50ZXIg
Zm9yIFdhbGRlbnN0cm9tIE1hY3JvZ2xvYnVsaW5lbWlhLCBEYW5hLUZhcmJlciBDYW5jZXIgSW5z
dGl0dXRlLCBIYXJ2YXJkIE1lZGljYWwgU2Nob29sLCBCb3N0b24sIE1BLjwvYXV0aC1hZGRyZXNz
Pjx0aXRsZXM+PHRpdGxlPlRvd2FyZCBwZXJzb25hbGl6ZWQgdHJlYXRtZW50IGluIFdhbGRlbnN0
cm9tIG1hY3JvZ2xvYnVsaW5lbWlhPC90aXRsZT48c2Vjb25kYXJ5LXRpdGxlPkhlbWF0b2xvZ3kg
QW0gU29jIEhlbWF0b2wgRWR1YyBQcm9ncmFtPC9zZWNvbmRhcnktdGl0bGU+PGFsdC10aXRsZT5I
ZW1hdG9sb2d5LiBBbWVyaWNhbiBTb2NpZXR5IG9mIEhlbWF0b2xvZ3kuIEVkdWNhdGlvbiBQcm9n
cmFtPC9hbHQtdGl0bGU+PC90aXRsZXM+PHBlcmlvZGljYWw+PGZ1bGwtdGl0bGU+SGVtYXRvbG9n
eSAvIHRoZSBFZHVjYXRpb24gUHJvZ3JhbSBvZiB0aGUgQW1lcmljYW4gU29jaWV0eSBvZiBIZW1h
dG9sb2d5LiBBbWVyaWNhbiBTb2NpZXR5IG9mIEhlbWF0b2xvZ3kuIEVkdWNhdGlvbiBQcm9ncmFt
PC9mdWxsLXRpdGxlPjxhYmJyLTE+SGVtYXRvbG9neSBBbSBTb2MgSGVtYXRvbCBFZHVjIFByb2dy
YW08L2FiYnItMT48L3BlcmlvZGljYWw+PHBhZ2VzPjM2NS0zNzA8L3BhZ2VzPjx2b2x1bWU+MjAx
Nzwvdm9sdW1lPjxudW1iZXI+MTwvbnVtYmVyPjxlZGl0aW9uPjIwMTcvMTIvMTA8L2VkaXRpb24+
PGtleXdvcmRzPjxrZXl3b3JkPipBbGdvcml0aG1zPC9rZXl3b3JkPjxrZXl3b3JkPkFsa3lsYXRp
bmcgQWdlbnRzL3RoZXJhcGV1dGljIHVzZTwva2V5d29yZD48a2V5d29yZD5BbnRpbmVvcGxhc3Rp
YyBBZ2VudHMvKnRoZXJhcGV1dGljIHVzZTwva2V5d29yZD48a2V5d29yZD5BbnRpbmVvcGxhc3Rp
YyBBZ2VudHMsIEltbXVub2xvZ2ljYWwvdGhlcmFwZXV0aWMgdXNlPC9rZXl3b3JkPjxrZXl3b3Jk
PkRpc2Vhc2UtRnJlZSBTdXJ2aXZhbDwva2V5d29yZD48a2V5d29yZD5IdW1hbnM8L2tleXdvcmQ+
PGtleXdvcmQ+TXV0YXRpb248L2tleXdvcmQ+PGtleXdvcmQ+TXllbG9pZCBEaWZmZXJlbnRpYXRp
b24gRmFjdG9yIDg4L2dlbmV0aWNzPC9rZXl3b3JkPjxrZXl3b3JkPlByZWNpc2lvbiBNZWRpY2lu
ZS8qbWV0aG9kczwva2V5d29yZD48a2V5d29yZD5Qcm90ZWFzb21lIEluaGliaXRvcnMvdGhlcmFw
ZXV0aWMgdXNlPC9rZXl3b3JkPjxrZXl3b3JkPlByb3RlaW4gS2luYXNlIEluaGliaXRvcnMvdGhl
cmFwZXV0aWMgdXNlPC9rZXl3b3JkPjxrZXl3b3JkPlJlY2VwdG9ycywgQ1hDUjQvZ2VuZXRpY3M8
L2tleXdvcmQ+PGtleXdvcmQ+U3Vydml2YWwgUmF0ZTwva2V5d29yZD48a2V5d29yZD4qV2FsZGVu
c3Ryb20gTWFjcm9nbG9idWxpbmVtaWEvZGlhZ25vc2lzL2RydWcgdGhlcmFweS9nZW5ldGljcy9t
b3J0YWxpdHk8L2tleXdvcmQ+PC9rZXl3b3Jkcz48ZGF0ZXM+PHllYXI+MjAxNzwveWVhcj48cHVi
LWRhdGVzPjxkYXRlPkRlYyA4PC9kYXRlPjwvcHViLWRhdGVzPjwvZGF0ZXM+PGlzYm4+MTUyMC00
MzgzPC9pc2JuPjxhY2Nlc3Npb24tbnVtPjI5MjIyMjgwPC9hY2Nlc3Npb24tbnVtPjx1cmxzPjwv
dXJscz48Y3VzdG9tMj5QTUM2MTQyNTU0IGZyb20gQWJidmllLCBHaWxlYWQsIEphbnNzZW4sIE1p
bGxlbm5pdW0sIGFuZCBQaGFybWFjeWNsaWNzLiBTLlAuVC4gaGFzIHJlY2VpdmVkIHJlc2VhcmNo
IGZ1bmRzIGFuZCBob25vcmFyaWEgZnJvbSBKYW5zc2VuIGFuZCBQaGFybWFjeWNsaWNzLjwvY3Vz
dG9tMj48ZWxlY3Ryb25pYy1yZXNvdXJjZS1udW0+MTAuMTE4Mi9hc2hlZHVjYXRpb24tMjAxNy4x
LjM2NTwvZWxlY3Ryb25pYy1yZXNvdXJjZS1udW0+PHJlbW90ZS1kYXRhYmFzZS1wcm92aWRlcj5O
TE08L3JlbW90ZS1kYXRhYmFzZS1wcm92aWRlcj48bGFuZ3VhZ2U+ZW5nPC9sYW5ndWFnZT48L3Jl
Y29yZD48L0NpdGU+PENpdGU+PEF1dGhvcj5MZWJsb25kPC9BdXRob3I+PFllYXI+MjAxNjwvWWVh
cj48UmVjTnVtPjM5MTwvUmVjTnVtPjxyZWNvcmQ+PHJlYy1udW1iZXI+MzkxPC9yZWMtbnVtYmVy
Pjxmb3JlaWduLWtleXM+PGtleSBhcHA9IkVOIiBkYi1pZD0ic3YyYXd4cnhreHZheDBldzV4ZHBh
enRhMjB4OTl0NTAyczAwIiB0aW1lc3RhbXA9IjE1NDg2NjQ5NzUiPjM5MTwva2V5PjwvZm9yZWln
bi1rZXlzPjxyZWYtdHlwZSBuYW1lPSJKb3VybmFsIEFydGljbGUiPjE3PC9yZWYtdHlwZT48Y29u
dHJpYnV0b3JzPjxhdXRob3JzPjxhdXRob3I+TGVibG9uZCwgVi48L2F1dGhvcj48YXV0aG9yPkth
c3RyaXRpcywgRS48L2F1dGhvcj48YXV0aG9yPkFkdmFuaSwgUi48L2F1dGhvcj48YXV0aG9yPkFu
c2VsbCwgUy4gTS48L2F1dGhvcj48YXV0aG9yPkJ1c2tlLCBDLjwvYXV0aG9yPjxhdXRob3I+Q2Fz
dGlsbG8sIEouIEouPC9hdXRob3I+PGF1dGhvcj5HYXJjaWEtU2FueiwgUi48L2F1dGhvcj48YXV0
aG9yPkdlcnR6LCBNLjwvYXV0aG9yPjxhdXRob3I+S2ltYnksIEUuPC9hdXRob3I+PGF1dGhvcj5L
eXJpYWtvdSwgQy48L2F1dGhvcj48YXV0aG9yPk1lcmxpbmksIEcuPC9hdXRob3I+PGF1dGhvcj5N
aW5uZW1hLCBNLiBDLjwvYXV0aG9yPjxhdXRob3I+TW9yZWwsIFAuPC9hdXRob3I+PGF1dGhvcj5N
b3JyYSwgRS48L2F1dGhvcj48YXV0aG9yPlJ1bW1lbCwgTS48L2F1dGhvcj48YXV0aG9yPldlY2hh
bGVrYXIsIEEuPC9hdXRob3I+PGF1dGhvcj5QYXR0ZXJzb24sIEMuIEouPC9hdXRob3I+PGF1dGhv
cj5UcmVvbiwgUy4gUC48L2F1dGhvcj48YXV0aG9yPkRpbW9wb3Vsb3MsIE0uIEEuPC9hdXRob3I+
PC9hdXRob3JzPjwvY29udHJpYnV0b3JzPjxhdXRoLWFkZHJlc3M+QXNzaXN0YW5jZSBQdWJsaXF1
ZS1Ib3BpdGF1eCBkZSBQYXJpcyBIb3BpdGFsIFBpdGllIFNhbHBldHJpZXJlLCBHcm91cGUgZGUg
UmVjaGVyY2hlIENsaW5pcXVlIEhlbW9wYXRoaWUsIFBpZXJyZSBhbmQgTWFyaWUgQ3VyaWUgVW5p
dmVyc2l0eSwgUGFyaXMsIEZyYW5jZTsmI3hEO0RlcGFydG1lbnQgb2YgQ2xpbmljYWwgVGhlcmFw
ZXV0aWNzLCBOYXRpb25hbCBhbmQgS2Fwb2Rpc3RyaWFuIFVuaXZlcnNpdHkgb2YgQXRoZW5zIFNj
aG9vbCBvZiBNZWRpY2luZSwgQXRoZW5zLCBHcmVlY2U7JiN4RDtTdGFuZm9yZCBDYW5jZXIgSW5z
dGl0dXRlLCBTdGFuZm9yZCwgQ0E7JiN4RDtEaXZpc2lvbiBvZiBIZW1hdG9sb2d5LCBNYXlvIENs
aW5pYywgUm9jaGVzdGVyLCBNTjsmI3hEO0NvbXByZWhlbnNpdmUgQ2FuY2VyIENlbnRlciBVbG0s
IEluc3RpdHV0ZSBvZiBFeHBlcmltZW50YWwgQ2FuY2VyIFJlc2VhcmNoLCBVbml2ZXJzaXR5IEhv
c3BpdGFsIFVsbSwgVWxtLCBHZXJtYW55OyYjeEQ7RGFuYS1GYXJiZXIgQ2FuY2VyIEluc3RpdHV0
ZSwgSGFydmFyZCBNZWRpY2FsIFNjaG9vbCwgQm9zdG9uLCBNQTsmI3hEO1NlcnZpY2lvIGRlIEhl
bWF0b2xvZ2lhLCBIb3NwaXRhbCBVbml2ZXJzaXRhcmlvIGRlIFNhbGFtYW5jYSwgSW5zdGl0dXRv
IGRlIEludmVzdGlnYWNpb24gQmlvbWVkaWNhIGRlIFNhbGFtYW5jYSwgU2FsYW1hbmNhLCBTcGFp
bjsmI3hEO01heW8gQ2xpbmljLCBSb2NoZXN0ZXIsIE1OOyYjeEQ7SGVtYXRvbG9neSBDZW50ZXIs
IERlcGFydG1lbnQgb2YgTWVkaWNpbmUsIEthcm9saW5za2EgSW5zdGl0dXRlLCBTdG9ja2hvbG0s
IFN3ZWRlbjsmI3hEO1VuaXZlcnNpdHkgQ29sbGVnZSBMb25kb24gSG9zcGl0YWwsIExvbmRvbiwg
VW5pdGVkIEtpbmdkb207JiN4RDtBbXlsb2lkb3NpcyBSZXNlYXJjaCBhbmQgVHJlYXRtZW50IENl
bnRlciwgRm91bmRhdGlvbiBJc3RpdHV0byBkaSBSaWNvdmVybyBlIEN1cmEgYSBDYXJhdHRlcmUg
U2NpZW50aWZpY28gUG9saWNsaW5pY28gU2FuIE1hdHRlbywgRGVwYXJ0bWVudCBvZiBNb2xlY3Vs
YXIgTWVkaWNpbmUsIFVuaXZlcnNpdHkgb2YgUGF2aWEsIFBhdmlhLCBJdGFseTsmI3hEO0RlcGFy
dG1lbnQgb2YgSGVtYXRvbG9neSwgVW5pdmVyc2l0eSBNZWRpY2FsIENlbnRlciBVdHJlY2h0IENh
bmNlciBDZW50ZXIsIFV0cmVjaHQsIFRoZSBOZXRoZXJsYW5kczsmI3hEO1NlcnZpY2UgZCZhcG9z
O0hlbWF0b2xvZ2llIENsaW5pcXVlLCBDZW50cmUgSG9zcGl0YWxpZXIgU2NoYWZmbmVyLCBMZW5z
LCBGcmFuY2U7JiN4RDtEZXBhcnRtZW50IG9mIEhlbWF0b2xvZ3ksIE5pZ3VhcmRhIENhJmFwb3M7
IEdyYW5kYSBIb3NwaXRhbCwgTWlsYW4sIEl0YWx5OyYjeEQ7TWVkaXppbmlzY2hlIEtsaW5payBJ
ViwgSG9zcGl0YWwgb2YgdGhlIEp1c3R1cy1MaWViaWctVW5pdmVyc2l0eSBHaWVzc2VuLCBHaWVz
c2VuLCBHZXJtYW55OyBhbmQuJiN4RDtVbml2ZXJzaXR5IENvbGxlZ2UgTG9uZG9uIChSb3lhbCBG
cmVlIENhbXB1cyksIExvbmRvbiwgVW5pdGVkIEtpbmdkb20uPC9hdXRoLWFkZHJlc3M+PHRpdGxl
cz48dGl0bGU+VHJlYXRtZW50IHJlY29tbWVuZGF0aW9ucyBmcm9tIHRoZSBFaWdodGggSW50ZXJu
YXRpb25hbCBXb3Jrc2hvcCBvbiBXYWxkZW5zdHJvbSZhcG9zO3MgTWFjcm9nbG9idWxpbmVtaWE8
L3RpdGxlPjxzZWNvbmRhcnktdGl0bGU+Qmxvb2Q8L3NlY29uZGFyeS10aXRsZT48YWx0LXRpdGxl
PkJsb29kPC9hbHQtdGl0bGU+PC90aXRsZXM+PHBlcmlvZGljYWw+PGZ1bGwtdGl0bGU+Qmxvb2Q8
L2Z1bGwtdGl0bGU+PC9wZXJpb2RpY2FsPjxhbHQtcGVyaW9kaWNhbD48ZnVsbC10aXRsZT5CbG9v
ZDwvZnVsbC10aXRsZT48L2FsdC1wZXJpb2RpY2FsPjxwYWdlcz4xMzIxLTg8L3BhZ2VzPjx2b2x1
bWU+MTI4PC92b2x1bWU+PG51bWJlcj4xMDwvbnVtYmVyPjxlZGl0aW9uPjIwMTYvMDcvMjA8L2Vk
aXRpb24+PGtleXdvcmRzPjxrZXl3b3JkPkh1bWFuczwva2V5d29yZD48a2V5d29yZD5QcmFjdGlj
ZSBHdWlkZWxpbmVzIGFzIFRvcGljLypzdGFuZGFyZHM8L2tleXdvcmQ+PGtleXdvcmQ+V2FsZGVu
c3Ryb20gTWFjcm9nbG9idWxpbmVtaWEvKnRoZXJhcHk8L2tleXdvcmQ+PC9rZXl3b3Jkcz48ZGF0
ZXM+PHllYXI+MjAxNjwveWVhcj48cHViLWRhdGVzPjxkYXRlPlNlcCA4PC9kYXRlPjwvcHViLWRh
dGVzPjwvZGF0ZXM+PGlzYm4+MDAwNi00OTcxPC9pc2JuPjxhY2Nlc3Npb24tbnVtPjI3NDMyODc3
PC9hY2Nlc3Npb24tbnVtPjx1cmxzPjwvdXJscz48ZWxlY3Ryb25pYy1yZXNvdXJjZS1udW0+MTAu
MTE4Mi9ibG9vZC0yMDE2LTA0LTcxMTIzNDwvZWxlY3Ryb25pYy1yZXNvdXJjZS1udW0+PHJlbW90
ZS1kYXRhYmFzZS1wcm92aWRlcj5OTE08L3JlbW90ZS1kYXRhYmFzZS1wcm92aWRlcj48bGFuZ3Vh
Z2U+ZW5nPC9sYW5ndWFnZT48L3JlY29yZD48L0NpdGU+PENpdGU+PEF1dGhvcj5UcmVvbjwvQXV0
aG9yPjxZZWFyPjIwMTU8L1llYXI+PFJlY051bT4yMTk8L1JlY051bT48cmVjb3JkPjxyZWMtbnVt
YmVyPjIxOTwvcmVjLW51bWJlcj48Zm9yZWlnbi1rZXlzPjxrZXkgYXBwPSJFTiIgZGItaWQ9InN2
MmF3eHJ4a3h2YXgwZXc1eGRwYXp0YTIweDk5dDUwMnMwMCIgdGltZXN0YW1wPSIxNDc0MzY5NjY3
Ij4yMTk8L2tleT48L2ZvcmVpZ24ta2V5cz48cmVmLXR5cGUgbmFtZT0iSm91cm5hbCBBcnRpY2xl
Ij4xNzwvcmVmLXR5cGU+PGNvbnRyaWJ1dG9ycz48YXV0aG9ycz48YXV0aG9yPlRyZW9uLCBTLiBQ
LjwvYXV0aG9yPjxhdXRob3I+VHJpcHNhcywgQy4gSy48L2F1dGhvcj48YXV0aG9yPk1laWQsIEsu
PC9hdXRob3I+PGF1dGhvcj5XYXJyZW4sIEQuPC9hdXRob3I+PGF1dGhvcj5WYXJtYSwgRy48L2F1
dGhvcj48YXV0aG9yPkdyZWVuLCBSLjwvYXV0aG9yPjxhdXRob3I+QXJneXJvcG91bG9zLCBLLiBW
LjwvYXV0aG9yPjxhdXRob3I+WWFuZywgRy48L2F1dGhvcj48YXV0aG9yPkNhbywgWS48L2F1dGhv
cj48YXV0aG9yPlh1LCBMLjwvYXV0aG9yPjxhdXRob3I+UGF0dGVyc29uLCBDLiBKLjwvYXV0aG9y
PjxhdXRob3I+Um9kaWcsIFMuPC9hdXRob3I+PGF1dGhvcj5aZWhuZGVyLCBKLiBMLjwvYXV0aG9y
PjxhdXRob3I+QXN0ZXIsIEouIEMuPC9hdXRob3I+PGF1dGhvcj5IYXJyaXMsIE4uIEwuPC9hdXRo
b3I+PGF1dGhvcj5LYW5hbiwgUy48L2F1dGhvcj48YXV0aG9yPkdob2JyaWFsLCBJLjwvYXV0aG9y
PjxhdXRob3I+Q2FzdGlsbG8sIEouIEouPC9hdXRob3I+PGF1dGhvcj5MYXViYWNoLCBKLiBQLjwv
YXV0aG9yPjxhdXRob3I+SHVudGVyLCBaLiBSLjwvYXV0aG9yPjxhdXRob3I+U2FsbWFuLCBaLjwv
YXV0aG9yPjxhdXRob3I+TGksIEouPC9hdXRob3I+PGF1dGhvcj5DaGVuZywgTS48L2F1dGhvcj48
YXV0aG9yPkNsb3csIEYuPC9hdXRob3I+PGF1dGhvcj5HcmFlZiwgVC48L2F1dGhvcj48YXV0aG9y
PlBhbG9tYmEsIE0uIEwuPC9hdXRob3I+PGF1dGhvcj5BZHZhbmksIFIuIEguPC9hdXRob3I+PC9h
dXRob3JzPjwvY29udHJpYnV0b3JzPjxhdXRoLWFkZHJlc3M+RnJvbSB0aGUgQmluZyBDZW50ZXIg
Zm9yIFdhbGRlbnN0cm9tJmFwb3M7cyBNYWNyb2dsb2J1bGluZW1pYSwgRGFuYS1GYXJiZXIgQ2Fu
Y2VyIEluc3RpdHV0ZSAoUy5QLlQuLCBDLksuVC4sIEsuTS4sIEQuVy4sIEcuWS4sIFkuQy4sIEwu
WC4sIEMuSi5QLiwgUy5LLiwgSS5HLiwgSi5KLkMuLCBKLlAuTC4sIFouUi5ILiksIEhhcnZhcmQg
TWVkaWNhbCBTY2hvb2wgKFMuUC5ULiwgRy5ZLiwgWS5DLiwgUy5SLiwgSi5DLkEuLCBOLkwuSC4s
IEkuRy4sIEouSi5DLiwgSi5QLkwuKSwgRGVwYXJ0bWVudCBvZiBQYXRob2xvZ3ksIEJyaWdoYW0g
YW5kIFdvbWVuJmFwb3M7cyBIb3NwaXRhbCAoUy5SLiwgSi5DLkEuKSwgRGVwYXJ0bWVudCBvZiBQ
YXRob2xvZ3ksIE1hc3NhY2h1c2V0dHMgR2VuZXJhbCBIb3NwaXRhbCAoTi5MLkguKSwgYW5kIERl
cGFydG1lbnQgb2YgUGF0aG9sb2d5LCBCb3N0b24gVW5pdmVyc2l0eSBNZWRpY2FsIENlbnRlciAo
Wi5SLkguKSAtIGFsbCBpbiBCb3N0b247IE1lbW9yaWFsIFNsb2FuIEtldHRlcmluZyBDYW5jZXIg
Q2VudGVyLCBOZXcgWW9yayAoUi5HLiwgSy5WLkEuLCBNLkwuUC4pOyBhbmQgU3RhbmZvcmQgVW5p
dmVyc2l0eSBNZWRpY2FsIENlbnRlciwgU3RhbmZvcmQgKEcuVi4sIEouTC5aLiwgUi5ILkEuKSwg
YW5kIFBoYXJtYWN5Y2xpY3MsIFN1bm55dmFsZSAoWi5TLiwgSi5MLiwgTS5DLiwgRi5DLiwgVC5H
LikgLSBib3RoIGluIENhbGlmb3JuaWEuPC9hdXRoLWFkZHJlc3M+PHRpdGxlcz48dGl0bGU+SWJy
dXRpbmliIGluIHByZXZpb3VzbHkgdHJlYXRlZCBXYWxkZW5zdHJvbSZhcG9zO3MgbWFjcm9nbG9i
dWxpbmVtaWE8L3RpdGxlPjxzZWNvbmRhcnktdGl0bGU+TiBFbmdsIEogTWVkPC9zZWNvbmRhcnkt
dGl0bGU+PC90aXRsZXM+PHBlcmlvZGljYWw+PGZ1bGwtdGl0bGU+TiBFbmdsIEogTWVkPC9mdWxs
LXRpdGxlPjwvcGVyaW9kaWNhbD48cGFnZXM+MTQzMC00MDwvcGFnZXM+PHZvbHVtZT4zNzI8L3Zv
bHVtZT48bnVtYmVyPjE1PC9udW1iZXI+PGtleXdvcmRzPjxrZXl3b3JkPkFkdWx0PC9rZXl3b3Jk
PjxrZXl3b3JkPkFnZWQ8L2tleXdvcmQ+PGtleXdvcmQ+QWdlZCwgODAgYW5kIG92ZXI8L2tleXdv
cmQ+PGtleXdvcmQ+RGlzZWFzZS1GcmVlIFN1cnZpdmFsPC9rZXl3b3JkPjxrZXl3b3JkPkZlbWFs
ZTwva2V5d29yZD48a2V5d29yZD5IZW1vZ2xvYmlucy9hbmFseXNpczwva2V5d29yZD48a2V5d29y
ZD5IdW1hbnM8L2tleXdvcmQ+PGtleXdvcmQ+SW1tdW5vZ2xvYnVsaW4gTS9ibG9vZDwva2V5d29y
ZD48a2V5d29yZD5LYXBsYW4tTWVpZXIgRXN0aW1hdGU8L2tleXdvcmQ+PGtleXdvcmQ+TWFsZTwv
a2V5d29yZD48a2V5d29yZD5NaWRkbGUgQWdlZDwva2V5d29yZD48a2V5d29yZD5NdXRhdGlvbjwv
a2V5d29yZD48a2V5d29yZD5NeWVsb2lkIERpZmZlcmVudGlhdGlvbiBGYWN0b3IgODgvZ2VuZXRp
Y3M8L2tleXdvcmQ+PGtleXdvcmQ+UHJvc3BlY3RpdmUgU3R1ZGllczwva2V5d29yZD48a2V5d29y
ZD5Qcm90ZWluIEtpbmFzZSBJbmhpYml0b3JzL2FkdmVyc2UgZWZmZWN0cy8qdGhlcmFwZXV0aWMg
dXNlPC9rZXl3b3JkPjxrZXl3b3JkPlByb3RlaW4tVHlyb3NpbmUgS2luYXNlcy8qYW50YWdvbmlz
dHMgJmFtcDsgaW5oaWJpdG9yczwva2V5d29yZD48a2V5d29yZD5QeXJhem9sZXMvYWR2ZXJzZSBl
ZmZlY3RzLyp0aGVyYXBldXRpYyB1c2U8L2tleXdvcmQ+PGtleXdvcmQ+UHlyaW1pZGluZXMvYWR2
ZXJzZSBlZmZlY3RzLyp0aGVyYXBldXRpYyB1c2U8L2tleXdvcmQ+PGtleXdvcmQ+UmVjZXB0b3Jz
LCBDWENSNC9nZW5ldGljczwva2V5d29yZD48a2V5d29yZD5TdXJ2aXZhbCBSYXRlPC9rZXl3b3Jk
PjxrZXl3b3JkPldhbGRlbnN0cm9tIE1hY3JvZ2xvYnVsaW5lbWlhL2Jsb29kLypkcnVnIHRoZXJh
cHkvZ2VuZXRpY3M8L2tleXdvcmQ+PC9rZXl3b3Jkcz48ZGF0ZXM+PHllYXI+MjAxNTwveWVhcj48
cHViLWRhdGVzPjxkYXRlPkFwciA5PC9kYXRlPjwvcHViLWRhdGVzPjwvZGF0ZXM+PGlzYm4+MTUz
My00NDA2IChFbGVjdHJvbmljKSYjeEQ7MDAyOC00NzkzIChMaW5raW5nKTwvaXNibj48YWNjZXNz
aW9uLW51bT4yNTg1Mzc0NzwvYWNjZXNzaW9uLW51bT48dXJscz48cmVsYXRlZC11cmxzPjx1cmw+
aHR0cDovL3d3dy5uY2JpLm5sbS5uaWguZ292L3B1Ym1lZC8yNTg1Mzc0NzwvdXJsPjwvcmVsYXRl
ZC11cmxzPjwvdXJscz48ZWxlY3Ryb25pYy1yZXNvdXJjZS1udW0+MTAuMTA1Ni9ORUpNb2ExNTAx
NTQ4PC9lbGVjdHJvbmljLXJlc291cmNlLW51bT48L3JlY29yZD48L0NpdGU+PC9FbmROb3RlPn==
</w:fldData>
              </w:fldChar>
            </w:r>
            <w:r w:rsidR="00466EFD">
              <w:instrText xml:space="preserve"> ADDIN EN.CITE.DATA </w:instrText>
            </w:r>
            <w:r w:rsidR="00466EFD">
              <w:fldChar w:fldCharType="end"/>
            </w:r>
            <w:r w:rsidR="00796D2F">
              <w:fldChar w:fldCharType="separate"/>
            </w:r>
            <w:r w:rsidR="00466EFD">
              <w:rPr>
                <w:noProof/>
              </w:rPr>
              <w:t>(195;197;200;204)</w:t>
            </w:r>
            <w:r w:rsidR="00796D2F">
              <w:fldChar w:fldCharType="end"/>
            </w:r>
            <w:r>
              <w:rPr>
                <w:noProof/>
              </w:rPr>
              <w:t>.</w:t>
            </w:r>
          </w:p>
          <w:p w14:paraId="375EEABF" w14:textId="77777777" w:rsidR="003F291D" w:rsidRPr="003F291D" w:rsidRDefault="003F291D" w:rsidP="00E15783">
            <w:pPr>
              <w:pStyle w:val="Bokslistepunkt1"/>
            </w:pPr>
            <w:r w:rsidRPr="003F291D">
              <w:t>Residivbehandling:</w:t>
            </w:r>
          </w:p>
          <w:p w14:paraId="4F6067F8" w14:textId="47B50031" w:rsidR="003F291D" w:rsidRPr="003F291D" w:rsidRDefault="003F291D" w:rsidP="002608A4">
            <w:pPr>
              <w:pStyle w:val="Bokslistealfa2"/>
              <w:numPr>
                <w:ilvl w:val="1"/>
                <w:numId w:val="45"/>
              </w:numPr>
            </w:pPr>
            <w:r w:rsidRPr="003F291D">
              <w:t xml:space="preserve">Alternativ 1: Ved god respons på førstelinjebehandling og responsvarighet </w:t>
            </w:r>
            <w:r w:rsidRPr="003F291D">
              <w:rPr>
                <w:rFonts w:cs="Calibri"/>
              </w:rPr>
              <w:t>≥</w:t>
            </w:r>
            <w:r w:rsidRPr="003F291D">
              <w:t xml:space="preserve"> 2 år kan man gjenta førstelinjebehandlingen (evidensgrad C) </w:t>
            </w:r>
            <w:r w:rsidR="00796D2F">
              <w:fldChar w:fldCharType="begin"/>
            </w:r>
            <w:r w:rsidR="00466EFD">
              <w:instrText xml:space="preserve"> ADDIN EN.CITE &lt;EndNote&gt;&lt;Cite&gt;&lt;Author&gt;Leblond&lt;/Author&gt;&lt;Year&gt;2016&lt;/Year&gt;&lt;RecNum&gt;215&lt;/RecNum&gt;&lt;DisplayText&gt;(186)&lt;/DisplayText&gt;&lt;record&gt;&lt;rec-number&gt;215&lt;/rec-number&gt;&lt;foreign-keys&gt;&lt;key app="EN" db-id="sv2awxrxkxvax0ew5xdpazta20x99t502s00" timestamp="1474369653"&gt;215&lt;/key&gt;&lt;/foreign-keys&gt;&lt;ref-type name="Book"&gt;6&lt;/ref-type&gt;&lt;contributors&gt;&lt;authors&gt;&lt;author&gt;Leblond, V.&lt;/author&gt;&lt;author&gt;Treon, S. P.&lt;/author&gt;&lt;author&gt;Dimopoulos, M. A.&lt;/author&gt;&lt;author&gt;red.&lt;/author&gt;&lt;/authors&gt;&lt;/contributors&gt;&lt;titles&gt;&lt;title&gt;Waldenström&amp;apos;s Macroglobulinemia&lt;/title&gt;&lt;/titles&gt;&lt;dates&gt;&lt;year&gt;2016&lt;/year&gt;&lt;/dates&gt;&lt;pub-location&gt;Heidelberg&lt;/pub-location&gt;&lt;publisher&gt;Springer International Publishing&lt;/publisher&gt;&lt;isbn&gt;978-3-319-22583-8&lt;/isbn&gt;&lt;urls&gt;&lt;/urls&gt;&lt;/record&gt;&lt;/Cite&gt;&lt;/EndNote&gt;</w:instrText>
            </w:r>
            <w:r w:rsidR="00796D2F">
              <w:fldChar w:fldCharType="separate"/>
            </w:r>
            <w:r w:rsidR="00466EFD">
              <w:rPr>
                <w:noProof/>
              </w:rPr>
              <w:t>(186)</w:t>
            </w:r>
            <w:r w:rsidR="00796D2F">
              <w:fldChar w:fldCharType="end"/>
            </w:r>
            <w:r>
              <w:rPr>
                <w:noProof/>
              </w:rPr>
              <w:t>.</w:t>
            </w:r>
          </w:p>
          <w:p w14:paraId="408172FB" w14:textId="280EC158" w:rsidR="003F291D" w:rsidRPr="003F291D" w:rsidRDefault="003F291D" w:rsidP="00E15783">
            <w:pPr>
              <w:pStyle w:val="Bokslistealfa2"/>
            </w:pPr>
            <w:r w:rsidRPr="003F291D">
              <w:t xml:space="preserve">Alternativ 2: Annenlinje kjemoimmunoterapi med et av regimene for terapisvikt i første linje (evidensgrad C) </w:t>
            </w:r>
            <w:r w:rsidR="00796D2F">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 </w:instrText>
            </w:r>
            <w:r w:rsidR="00466EFD">
              <w:fldChar w:fldCharType="begin">
                <w:fldData xml:space="preserve">PEVuZE5vdGU+PENpdGU+PEF1dGhvcj5MZWJsb25kPC9BdXRob3I+PFllYXI+MjAxNjwvWWVhcj48
UmVjTnVtPjM5MTwvUmVjTnVtPjxEaXNwbGF5VGV4dD4oMTg2OzE5Nyk8L0Rpc3BsYXlUZXh0Pjxy
ZWNvcmQ+PHJlYy1udW1iZXI+MzkxPC9yZWMtbnVtYmVyPjxmb3JlaWduLWtleXM+PGtleSBhcHA9
IkVOIiBkYi1pZD0ic3YyYXd4cnhreHZheDBldzV4ZHBhenRhMjB4OTl0NTAyczAwIiB0aW1lc3Rh
bXA9IjE1NDg2NjQ5NzUiPjM5MTwva2V5PjwvZm9yZWlnbi1rZXlzPjxyZWYtdHlwZSBuYW1lPSJK
b3VybmFsIEFydGljbGUiPjE3PC9yZWYtdHlwZT48Y29udHJpYnV0b3JzPjxhdXRob3JzPjxhdXRo
b3I+TGVibG9uZCwgVi48L2F1dGhvcj48YXV0aG9yPkthc3RyaXRpcywgRS48L2F1dGhvcj48YXV0
aG9yPkFkdmFuaSwgUi48L2F1dGhvcj48YXV0aG9yPkFuc2VsbCwgUy4gTS48L2F1dGhvcj48YXV0
aG9yPkJ1c2tlLCBDLjwvYXV0aG9yPjxhdXRob3I+Q2FzdGlsbG8sIEouIEouPC9hdXRob3I+PGF1
dGhvcj5HYXJjaWEtU2FueiwgUi48L2F1dGhvcj48YXV0aG9yPkdlcnR6LCBNLjwvYXV0aG9yPjxh
dXRob3I+S2ltYnksIEUuPC9hdXRob3I+PGF1dGhvcj5LeXJpYWtvdSwgQy48L2F1dGhvcj48YXV0
aG9yPk1lcmxpbmksIEcuPC9hdXRob3I+PGF1dGhvcj5NaW5uZW1hLCBNLiBDLjwvYXV0aG9yPjxh
dXRob3I+TW9yZWwsIFAuPC9hdXRob3I+PGF1dGhvcj5Nb3JyYSwgRS48L2F1dGhvcj48YXV0aG9y
PlJ1bW1lbCwgTS48L2F1dGhvcj48YXV0aG9yPldlY2hhbGVrYXIsIEEuPC9hdXRob3I+PGF1dGhv
cj5QYXR0ZXJzb24sIEMuIEouPC9hdXRob3I+PGF1dGhvcj5UcmVvbiwgUy4gUC48L2F1dGhvcj48
YXV0aG9yPkRpbW9wb3Vsb3MsIE0uIEEuPC9hdXRob3I+PC9hdXRob3JzPjwvY29udHJpYnV0b3Jz
PjxhdXRoLWFkZHJlc3M+QXNzaXN0YW5jZSBQdWJsaXF1ZS1Ib3BpdGF1eCBkZSBQYXJpcyBIb3Bp
dGFsIFBpdGllIFNhbHBldHJpZXJlLCBHcm91cGUgZGUgUmVjaGVyY2hlIENsaW5pcXVlIEhlbW9w
YXRoaWUsIFBpZXJyZSBhbmQgTWFyaWUgQ3VyaWUgVW5pdmVyc2l0eSwgUGFyaXMsIEZyYW5jZTsm
I3hEO0RlcGFydG1lbnQgb2YgQ2xpbmljYWwgVGhlcmFwZXV0aWNzLCBOYXRpb25hbCBhbmQgS2Fw
b2Rpc3RyaWFuIFVuaXZlcnNpdHkgb2YgQXRoZW5zIFNjaG9vbCBvZiBNZWRpY2luZSwgQXRoZW5z
LCBHcmVlY2U7JiN4RDtTdGFuZm9yZCBDYW5jZXIgSW5zdGl0dXRlLCBTdGFuZm9yZCwgQ0E7JiN4
RDtEaXZpc2lvbiBvZiBIZW1hdG9sb2d5LCBNYXlvIENsaW5pYywgUm9jaGVzdGVyLCBNTjsmI3hE
O0NvbXByZWhlbnNpdmUgQ2FuY2VyIENlbnRlciBVbG0sIEluc3RpdHV0ZSBvZiBFeHBlcmltZW50
YWwgQ2FuY2VyIFJlc2VhcmNoLCBVbml2ZXJzaXR5IEhvc3BpdGFsIFVsbSwgVWxtLCBHZXJtYW55
OyYjeEQ7RGFuYS1GYXJiZXIgQ2FuY2VyIEluc3RpdHV0ZSwgSGFydmFyZCBNZWRpY2FsIFNjaG9v
bCwgQm9zdG9uLCBNQTsmI3hEO1NlcnZpY2lvIGRlIEhlbWF0b2xvZ2lhLCBIb3NwaXRhbCBVbml2
ZXJzaXRhcmlvIGRlIFNhbGFtYW5jYSwgSW5zdGl0dXRvIGRlIEludmVzdGlnYWNpb24gQmlvbWVk
aWNhIGRlIFNhbGFtYW5jYSwgU2FsYW1hbmNhLCBTcGFpbjsmI3hEO01heW8gQ2xpbmljLCBSb2No
ZXN0ZXIsIE1OOyYjeEQ7SGVtYXRvbG9neSBDZW50ZXIsIERlcGFydG1lbnQgb2YgTWVkaWNpbmUs
IEthcm9saW5za2EgSW5zdGl0dXRlLCBTdG9ja2hvbG0sIFN3ZWRlbjsmI3hEO1VuaXZlcnNpdHkg
Q29sbGVnZSBMb25kb24gSG9zcGl0YWwsIExvbmRvbiwgVW5pdGVkIEtpbmdkb207JiN4RDtBbXls
b2lkb3NpcyBSZXNlYXJjaCBhbmQgVHJlYXRtZW50IENlbnRlciwgRm91bmRhdGlvbiBJc3RpdHV0
byBkaSBSaWNvdmVybyBlIEN1cmEgYSBDYXJhdHRlcmUgU2NpZW50aWZpY28gUG9saWNsaW5pY28g
U2FuIE1hdHRlbywgRGVwYXJ0bWVudCBvZiBNb2xlY3VsYXIgTWVkaWNpbmUsIFVuaXZlcnNpdHkg
b2YgUGF2aWEsIFBhdmlhLCBJdGFseTsmI3hEO0RlcGFydG1lbnQgb2YgSGVtYXRvbG9neSwgVW5p
dmVyc2l0eSBNZWRpY2FsIENlbnRlciBVdHJlY2h0IENhbmNlciBDZW50ZXIsIFV0cmVjaHQsIFRo
ZSBOZXRoZXJsYW5kczsmI3hEO1NlcnZpY2UgZCZhcG9zO0hlbWF0b2xvZ2llIENsaW5pcXVlLCBD
ZW50cmUgSG9zcGl0YWxpZXIgU2NoYWZmbmVyLCBMZW5zLCBGcmFuY2U7JiN4RDtEZXBhcnRtZW50
IG9mIEhlbWF0b2xvZ3ksIE5pZ3VhcmRhIENhJmFwb3M7IEdyYW5kYSBIb3NwaXRhbCwgTWlsYW4s
IEl0YWx5OyYjeEQ7TWVkaXppbmlzY2hlIEtsaW5payBJViwgSG9zcGl0YWwgb2YgdGhlIEp1c3R1
cy1MaWViaWctVW5pdmVyc2l0eSBHaWVzc2VuLCBHaWVzc2VuLCBHZXJtYW55OyBhbmQuJiN4RDtV
bml2ZXJzaXR5IENvbGxlZ2UgTG9uZG9uIChSb3lhbCBGcmVlIENhbXB1cyksIExvbmRvbiwgVW5p
dGVkIEtpbmdkb20uPC9hdXRoLWFkZHJlc3M+PHRpdGxlcz48dGl0bGU+VHJlYXRtZW50IHJlY29t
bWVuZGF0aW9ucyBmcm9tIHRoZSBFaWdodGggSW50ZXJuYXRpb25hbCBXb3Jrc2hvcCBvbiBXYWxk
ZW5zdHJvbSZhcG9zO3MgTWFjcm9nbG9idWxpbmVtaWE8L3RpdGxlPjxzZWNvbmRhcnktdGl0bGU+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b2RpY2FsPjxwYWdlcz4xMzIxLTg8L3BhZ2VzPjx2b2x1bWU+MTI4PC92b2x1bWU+PG51bWJlcj4x
MDwvbnVtYmVyPjxlZGl0aW9uPjIwMTYvMDcvMjA8L2VkaXRpb24+PGtleXdvcmRzPjxrZXl3b3Jk
Pkh1bWFuczwva2V5d29yZD48a2V5d29yZD5QcmFjdGljZSBHdWlkZWxpbmVzIGFzIFRvcGljLypz
dGFuZGFyZHM8L2tleXdvcmQ+PGtleXdvcmQ+V2FsZGVuc3Ryb20gTWFjcm9nbG9idWxpbmVtaWEv
KnRoZXJhcHk8L2tleXdvcmQ+PC9rZXl3b3Jkcz48ZGF0ZXM+PHllYXI+MjAxNjwveWVhcj48cHVi
LWRhdGVzPjxkYXRlPlNlcCA4PC9kYXRlPjwvcHViLWRhdGVzPjwvZGF0ZXM+PGlzYm4+MDAwNi00
OTcxPC9pc2JuPjxhY2Nlc3Npb24tbnVtPjI3NDMyODc3PC9hY2Nlc3Npb24tbnVtPjx1cmxzPjwv
dXJscz48ZWxlY3Ryb25pYy1yZXNvdXJjZS1udW0+MTAuMTE4Mi9ibG9vZC0yMDE2LTA0LTcxMTIz
NDwvZWxlY3Ryb25pYy1yZXNvdXJjZS1udW0+PHJlbW90ZS1kYXRhYmFzZS1wcm92aWRlcj5OTE08
L3JlbW90ZS1kYXRhYmFzZS1wcm92aWRlcj48bGFuZ3VhZ2U+ZW5nPC9sYW5ndWFnZT48L3JlY29y
ZD48L0NpdGU+PENpdGU+PEF1dGhvcj5MZWJsb25kPC9BdXRob3I+PFllYXI+MjAxNjwvWWVhcj48
UmVjTnVtPjIxNTwvUmVjTnVtPjxyZWNvcmQ+PHJlYy1udW1iZXI+MjE1PC9yZWMtbnVtYmVyPjxm
b3JlaWduLWtleXM+PGtleSBhcHA9IkVOIiBkYi1pZD0ic3YyYXd4cnhreHZheDBldzV4ZHBhenRh
MjB4OTl0NTAyczAwIiB0aW1lc3RhbXA9IjE0NzQzNjk2NTMiPjIxNTwva2V5PjwvZm9yZWlnbi1r
ZXlzPjxyZWYtdHlwZSBuYW1lPSJCb29rIj42PC9yZWYtdHlwZT48Y29udHJpYnV0b3JzPjxhdXRo
b3JzPjxhdXRob3I+TGVibG9uZCwgVi48L2F1dGhvcj48YXV0aG9yPlRyZW9uLCBTLiBQLjwvYXV0
aG9yPjxhdXRob3I+RGltb3BvdWxvcywgTS4gQS48L2F1dGhvcj48YXV0aG9yPnJlZC48L2F1dGhv
cj48L2F1dGhvcnM+PC9jb250cmlidXRvcnM+PHRpdGxlcz48dGl0bGU+V2FsZGVuc3Ryw7ZtJmFw
b3M7cyBNYWNyb2dsb2J1bGluZW1pYTwvdGl0bGU+PC90aXRsZXM+PGRhdGVzPjx5ZWFyPjIwMTY8
L3llYXI+PC9kYXRlcz48cHViLWxvY2F0aW9uPkhlaWRlbGJlcmc8L3B1Yi1sb2NhdGlvbj48cHVi
bGlzaGVyPlNwcmluZ2VyIEludGVybmF0aW9uYWwgUHVibGlzaGluZzwvcHVibGlzaGVyPjxpc2Ju
Pjk3OC0zLTMxOS0yMjU4My04PC9pc2JuPjx1cmxzPjwvdXJscz48L3JlY29yZD48L0NpdGU+PC9F
bmROb3RlPn==
</w:fldData>
              </w:fldChar>
            </w:r>
            <w:r w:rsidR="00466EFD">
              <w:instrText xml:space="preserve"> ADDIN EN.CITE.DATA </w:instrText>
            </w:r>
            <w:r w:rsidR="00466EFD">
              <w:fldChar w:fldCharType="end"/>
            </w:r>
            <w:r w:rsidR="00796D2F">
              <w:fldChar w:fldCharType="separate"/>
            </w:r>
            <w:r w:rsidR="00466EFD">
              <w:rPr>
                <w:noProof/>
              </w:rPr>
              <w:t>(186;197)</w:t>
            </w:r>
            <w:r w:rsidR="00796D2F">
              <w:fldChar w:fldCharType="end"/>
            </w:r>
            <w:r>
              <w:rPr>
                <w:noProof/>
              </w:rPr>
              <w:t>.</w:t>
            </w:r>
          </w:p>
          <w:p w14:paraId="4124D183" w14:textId="4892D64F" w:rsidR="003F291D" w:rsidRPr="003F291D" w:rsidRDefault="003F291D" w:rsidP="00E15783">
            <w:pPr>
              <w:pStyle w:val="Bokslistealfa2"/>
            </w:pPr>
            <w:r w:rsidRPr="003F291D">
              <w:t xml:space="preserve">Alternativ 3: Ibrutinib (dosering angitt nedenfor) (evidensgrad B) </w:t>
            </w:r>
            <w:r w:rsidR="00796D2F">
              <w:fldChar w:fldCharType="begin">
                <w:fldData xml:space="preserve">PEVuZE5vdGU+PENpdGU+PEF1dGhvcj5DYXN0aWxsbzwvQXV0aG9yPjxZZWFyPjIwMTc8L1llYXI+
PFJlY051bT4zOTM8L1JlY051bT48RGlzcGxheVRleHQ+KDE5NzsyMDA7MjA0KTwvRGlzcGxheVRl
eHQ+PHJlY29yZD48cmVjLW51bWJlcj4zOTM8L3JlYy1udW1iZXI+PGZvcmVpZ24ta2V5cz48a2V5
IGFwcD0iRU4iIGRiLWlkPSJzdjJhd3hyeGt4dmF4MGV3NXhkcGF6dGEyMHg5OXQ1MDJzMDAiIHRp
bWVzdGFtcD0iMTU0ODY2NDk3NSI+MzkzPC9rZXk+PC9mb3JlaWduLWtleXM+PHJlZi10eXBlIG5h
bWU9IkpvdXJuYWwgQXJ0aWNsZSI+MTc8L3JlZi10eXBlPjxjb250cmlidXRvcnM+PGF1dGhvcnM+
PGF1dGhvcj5DYXN0aWxsbywgSi4gSi48L2F1dGhvcj48YXV0aG9yPlRyZW9uLCBTLiBQLjwvYXV0
aG9yPjwvYXV0aG9ycz48L2NvbnRyaWJ1dG9ycz48YXV0aC1hZGRyZXNzPkJpbmcgQ2VudGVyIGZv
ciBXYWxkZW5zdHJvbSBNYWNyb2dsb2J1bGluZW1pYSwgRGFuYS1GYXJiZXIgQ2FuY2VyIEluc3Rp
dHV0ZSwgSGFydmFyZCBNZWRpY2FsIFNjaG9vbCwgQm9zdG9uLCBNQS48L2F1dGgtYWRkcmVzcz48
dGl0bGVzPjx0aXRsZT5Ub3dhcmQgcGVyc29uYWxpemVkIHRyZWF0bWVudCBpbiBXYWxkZW5zdHJv
bSBtYWNyb2dsb2J1bGluZW1pYTwvdGl0bGU+PHNlY29uZGFyeS10aXRsZT5IZW1hdG9sb2d5IEFt
IFNvYyBIZW1hdG9sIEVkdWMgUHJvZ3JhbTwvc2Vjb25kYXJ5LXRpdGxlPjxhbHQtdGl0bGU+SGVt
YXRvbG9neS4gQW1lcmljYW4gU29jaWV0eSBvZiBIZW1hdG9sb2d5LiBFZHVjYXRpb24gUHJvZ3Jh
bTwvYWx0LXRpdGxlPjwvdGl0bGVzPjxwZXJpb2RpY2FsPjxmdWxsLXRpdGxlPkhlbWF0b2xvZ3kg
LyB0aGUgRWR1Y2F0aW9uIFByb2dyYW0gb2YgdGhlIEFtZXJpY2FuIFNvY2lldHkgb2YgSGVtYXRv
bG9neS4gQW1lcmljYW4gU29jaWV0eSBvZiBIZW1hdG9sb2d5LiBFZHVjYXRpb24gUHJvZ3JhbTwv
ZnVsbC10aXRsZT48YWJici0xPkhlbWF0b2xvZ3kgQW0gU29jIEhlbWF0b2wgRWR1YyBQcm9ncmFt
PC9hYmJyLTE+PC9wZXJpb2RpY2FsPjxwYWdlcz4zNjUtMzcwPC9wYWdlcz48dm9sdW1lPjIwMTc8
L3ZvbHVtZT48bnVtYmVyPjE8L251bWJlcj48ZWRpdGlvbj4yMDE3LzEyLzEwPC9lZGl0aW9uPjxr
ZXl3b3Jkcz48a2V5d29yZD4qQWxnb3JpdGhtczwva2V5d29yZD48a2V5d29yZD5BbGt5bGF0aW5n
IEFnZW50cy90aGVyYXBldXRpYyB1c2U8L2tleXdvcmQ+PGtleXdvcmQ+QW50aW5lb3BsYXN0aWMg
QWdlbnRzLyp0aGVyYXBldXRpYyB1c2U8L2tleXdvcmQ+PGtleXdvcmQ+QW50aW5lb3BsYXN0aWMg
QWdlbnRzLCBJbW11bm9sb2dpY2FsL3RoZXJhcGV1dGljIHVzZTwva2V5d29yZD48a2V5d29yZD5E
aXNlYXNlLUZyZWUgU3Vydml2YWw8L2tleXdvcmQ+PGtleXdvcmQ+SHVtYW5zPC9rZXl3b3JkPjxr
ZXl3b3JkPk11dGF0aW9uPC9rZXl3b3JkPjxrZXl3b3JkPk15ZWxvaWQgRGlmZmVyZW50aWF0aW9u
IEZhY3RvciA4OC9nZW5ldGljczwva2V5d29yZD48a2V5d29yZD5QcmVjaXNpb24gTWVkaWNpbmUv
Km1ldGhvZHM8L2tleXdvcmQ+PGtleXdvcmQ+UHJvdGVhc29tZSBJbmhpYml0b3JzL3RoZXJhcGV1
dGljIHVzZTwva2V5d29yZD48a2V5d29yZD5Qcm90ZWluIEtpbmFzZSBJbmhpYml0b3JzL3RoZXJh
cGV1dGljIHVzZTwva2V5d29yZD48a2V5d29yZD5SZWNlcHRvcnMsIENYQ1I0L2dlbmV0aWNzPC9r
ZXl3b3JkPjxrZXl3b3JkPlN1cnZpdmFsIFJhdGU8L2tleXdvcmQ+PGtleXdvcmQ+KldhbGRlbnN0
cm9tIE1hY3JvZ2xvYnVsaW5lbWlhL2RpYWdub3Npcy9kcnVnIHRoZXJhcHkvZ2VuZXRpY3MvbW9y
dGFsaXR5PC9rZXl3b3JkPjwva2V5d29yZHM+PGRhdGVzPjx5ZWFyPjIwMTc8L3llYXI+PHB1Yi1k
YXRlcz48ZGF0ZT5EZWMgODwvZGF0ZT48L3B1Yi1kYXRlcz48L2RhdGVzPjxpc2JuPjE1MjAtNDM4
MzwvaXNibj48YWNjZXNzaW9uLW51bT4yOTIyMjI4MDwvYWNjZXNzaW9uLW51bT48dXJscz48L3Vy
bHM+PGN1c3RvbTI+UE1DNjE0MjU1NCBmcm9tIEFiYnZpZSwgR2lsZWFkLCBKYW5zc2VuLCBNaWxs
ZW5uaXVtLCBhbmQgUGhhcm1hY3ljbGljcy4gUy5QLlQuIGhhcyByZWNlaXZlZCByZXNlYXJjaCBm
dW5kcyBhbmQgaG9ub3JhcmlhIGZyb20gSmFuc3NlbiBhbmQgUGhhcm1hY3ljbGljcy48L2N1c3Rv
bTI+PGVsZWN0cm9uaWMtcmVzb3VyY2UtbnVtPjEwLjExODIvYXNoZWR1Y2F0aW9uLTIwMTcuMS4z
NjU8L2VsZWN0cm9uaWMtcmVzb3VyY2UtbnVtPjxyZW1vdGUtZGF0YWJhc2UtcHJvdmlkZXI+TkxN
PC9yZW1vdGUtZGF0YWJhc2UtcHJvdmlkZXI+PGxhbmd1YWdlPmVuZzwvbGFuZ3VhZ2U+PC9yZWNv
cmQ+PC9DaXRlPjxDaXRlPjxBdXRob3I+TGVibG9uZDwvQXV0aG9yPjxZZWFyPjIwMTY8L1llYXI+
PFJlY051bT4zOTE8L1JlY051bT48cmVjb3JkPjxyZWMtbnVtYmVyPjM5MTwvcmVjLW51bWJlcj48
Zm9yZWlnbi1rZXlzPjxrZXkgYXBwPSJFTiIgZGItaWQ9InN2MmF3eHJ4a3h2YXgwZXc1eGRwYXp0
YTIweDk5dDUwMnMwMCIgdGltZXN0YW1wPSIxNTQ4NjY0OTc1Ij4zOTE8L2tleT48L2ZvcmVpZ24t
a2V5cz48cmVmLXR5cGUgbmFtZT0iSm91cm5hbCBBcnRpY2xlIj4xNzwvcmVmLXR5cGU+PGNvbnRy
aWJ1dG9ycz48YXV0aG9ycz48YXV0aG9yPkxlYmxvbmQsIFYuPC9hdXRob3I+PGF1dGhvcj5LYXN0
cml0aXMsIEUuPC9hdXRob3I+PGF1dGhvcj5BZHZhbmksIFIuPC9hdXRob3I+PGF1dGhvcj5BbnNl
bGwsIFMuIE0uPC9hdXRob3I+PGF1dGhvcj5CdXNrZSwgQy48L2F1dGhvcj48YXV0aG9yPkNhc3Rp
bGxvLCBKLiBKLjwvYXV0aG9yPjxhdXRob3I+R2FyY2lhLVNhbnosIFIuPC9hdXRob3I+PGF1dGhv
cj5HZXJ0eiwgTS48L2F1dGhvcj48YXV0aG9yPktpbWJ5LCBFLjwvYXV0aG9yPjxhdXRob3I+S3ly
aWFrb3UsIEMuPC9hdXRob3I+PGF1dGhvcj5NZXJsaW5pLCBHLjwvYXV0aG9yPjxhdXRob3I+TWlu
bmVtYSwgTS4gQy48L2F1dGhvcj48YXV0aG9yPk1vcmVsLCBQLjwvYXV0aG9yPjxhdXRob3I+TW9y
cmEsIEUuPC9hdXRob3I+PGF1dGhvcj5SdW1tZWwsIE0uPC9hdXRob3I+PGF1dGhvcj5XZWNoYWxl
a2FyLCBBLjwvYXV0aG9yPjxhdXRob3I+UGF0dGVyc29uLCBDLiBKLjwvYXV0aG9yPjxhdXRob3I+
VHJlb24sIFMuIFAuPC9hdXRob3I+PGF1dGhvcj5EaW1vcG91bG9zLCBNLiBBLjwvYXV0aG9yPjwv
YXV0aG9ycz48L2NvbnRyaWJ1dG9ycz48YXV0aC1hZGRyZXNzPkFzc2lzdGFuY2UgUHVibGlxdWUt
SG9waXRhdXggZGUgUGFyaXMgSG9waXRhbCBQaXRpZSBTYWxwZXRyaWVyZSwgR3JvdXBlIGRlIFJl
Y2hlcmNoZSBDbGluaXF1ZSBIZW1vcGF0aGllLCBQaWVycmUgYW5kIE1hcmllIEN1cmllIFVuaXZl
cnNpdHksIFBhcmlzLCBGcmFuY2U7JiN4RDtEZXBhcnRtZW50IG9mIENsaW5pY2FsIFRoZXJhcGV1
dGljcywgTmF0aW9uYWwgYW5kIEthcG9kaXN0cmlhbiBVbml2ZXJzaXR5IG9mIEF0aGVucyBTY2hv
b2wgb2YgTWVkaWNpbmUsIEF0aGVucywgR3JlZWNlOyYjeEQ7U3RhbmZvcmQgQ2FuY2VyIEluc3Rp
dHV0ZSwgU3RhbmZvcmQsIENBOyYjeEQ7RGl2aXNpb24gb2YgSGVtYXRvbG9neSwgTWF5byBDbGlu
aWMsIFJvY2hlc3RlciwgTU47JiN4RDtDb21wcmVoZW5zaXZlIENhbmNlciBDZW50ZXIgVWxtLCBJ
bnN0aXR1dGUgb2YgRXhwZXJpbWVudGFsIENhbmNlciBSZXNlYXJjaCwgVW5pdmVyc2l0eSBIb3Nw
aXRhbCBVbG0sIFVsbSwgR2VybWFueTsmI3hEO0RhbmEtRmFyYmVyIENhbmNlciBJbnN0aXR1dGUs
IEhhcnZhcmQgTWVkaWNhbCBTY2hvb2wsIEJvc3RvbiwgTUE7JiN4RDtTZXJ2aWNpbyBkZSBIZW1h
dG9sb2dpYSwgSG9zcGl0YWwgVW5pdmVyc2l0YXJpbyBkZSBTYWxhbWFuY2EsIEluc3RpdHV0byBk
ZSBJbnZlc3RpZ2FjaW9uIEJpb21lZGljYSBkZSBTYWxhbWFuY2EsIFNhbGFtYW5jYSwgU3BhaW47
JiN4RDtNYXlvIENsaW5pYywgUm9jaGVzdGVyLCBNTjsmI3hEO0hlbWF0b2xvZ3kgQ2VudGVyLCBE
ZXBhcnRtZW50IG9mIE1lZGljaW5lLCBLYXJvbGluc2thIEluc3RpdHV0ZSwgU3RvY2tob2xtLCBT
d2VkZW47JiN4RDtVbml2ZXJzaXR5IENvbGxlZ2UgTG9uZG9uIEhvc3BpdGFsLCBMb25kb24sIFVu
aXRlZCBLaW5nZG9tOyYjeEQ7QW15bG9pZG9zaXMgUmVzZWFyY2ggYW5kIFRyZWF0bWVudCBDZW50
ZXIsIEZvdW5kYXRpb24gSXN0aXR1dG8gZGkgUmljb3Zlcm8gZSBDdXJhIGEgQ2FyYXR0ZXJlIFNj
aWVudGlmaWNvIFBvbGljbGluaWNvIFNhbiBNYXR0ZW8sIERlcGFydG1lbnQgb2YgTW9sZWN1bGFy
IE1lZGljaW5lLCBVbml2ZXJzaXR5IG9mIFBhdmlhLCBQYXZpYSwgSXRhbHk7JiN4RDtEZXBhcnRt
ZW50IG9mIEhlbWF0b2xvZ3ksIFVuaXZlcnNpdHkgTWVkaWNhbCBDZW50ZXIgVXRyZWNodCBDYW5j
ZXIgQ2VudGVyLCBVdHJlY2h0LCBUaGUgTmV0aGVybGFuZHM7JiN4RDtTZXJ2aWNlIGQmYXBvcztI
ZW1hdG9sb2dpZSBDbGluaXF1ZSwgQ2VudHJlIEhvc3BpdGFsaWVyIFNjaGFmZm5lciwgTGVucywg
RnJhbmNlOyYjeEQ7RGVwYXJ0bWVudCBvZiBIZW1hdG9sb2d5LCBOaWd1YXJkYSBDYSZhcG9zOyBH
cmFuZGEgSG9zcGl0YWwsIE1pbGFuLCBJdGFseTsmI3hEO01lZGl6aW5pc2NoZSBLbGluaWsgSVYs
IEhvc3BpdGFsIG9mIHRoZSBKdXN0dXMtTGllYmlnLVVuaXZlcnNpdHkgR2llc3NlbiwgR2llc3Nl
biwgR2VybWFueTsgYW5kLiYjeEQ7VW5pdmVyc2l0eSBDb2xsZWdlIExvbmRvbiAoUm95YWwgRnJl
ZSBDYW1wdXMpLCBMb25kb24sIFVuaXRlZCBLaW5nZG9tLjwvYXV0aC1hZGRyZXNzPjx0aXRsZXM+
PHRpdGxlPlRyZWF0bWVudCByZWNvbW1lbmRhdGlvbnMgZnJvbSB0aGUgRWlnaHRoIEludGVybmF0
aW9uYWwgV29ya3Nob3Agb24gV2FsZGVuc3Ryb20mYXBvcztzIE1hY3JvZ2xvYnVsaW5lbWlhPC90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L2Z1bGwtdGl0bGU+PC9hbHQtcGVyaW9kaWNhbD48cGFnZXM+MTMyMS04PC9wYWdlcz48dm9sdW1l
PjEyODwvdm9sdW1lPjxudW1iZXI+MTA8L251bWJlcj48ZWRpdGlvbj4yMDE2LzA3LzIwPC9lZGl0
aW9uPjxrZXl3b3Jkcz48a2V5d29yZD5IdW1hbnM8L2tleXdvcmQ+PGtleXdvcmQ+UHJhY3RpY2Ug
R3VpZGVsaW5lcyBhcyBUb3BpYy8qc3RhbmRhcmRzPC9rZXl3b3JkPjxrZXl3b3JkPldhbGRlbnN0
cm9tIE1hY3JvZ2xvYnVsaW5lbWlhLyp0aGVyYXB5PC9rZXl3b3JkPjwva2V5d29yZHM+PGRhdGVz
Pjx5ZWFyPjIwMTY8L3llYXI+PHB1Yi1kYXRlcz48ZGF0ZT5TZXAgODwvZGF0ZT48L3B1Yi1kYXRl
cz48L2RhdGVzPjxpc2JuPjAwMDYtNDk3MTwvaXNibj48YWNjZXNzaW9uLW51bT4yNzQzMjg3Nzwv
YWNjZXNzaW9uLW51bT48dXJscz48L3VybHM+PGVsZWN0cm9uaWMtcmVzb3VyY2UtbnVtPjEwLjEx
ODIvYmxvb2QtMjAxNi0wNC03MTEyMzQ8L2VsZWN0cm9uaWMtcmVzb3VyY2UtbnVtPjxyZW1vdGUt
ZGF0YWJhc2UtcHJvdmlkZXI+TkxNPC9yZW1vdGUtZGF0YWJhc2UtcHJvdmlkZXI+PGxhbmd1YWdl
PmVuZzwvbGFuZ3VhZ2U+PC9yZWNvcmQ+PC9DaXRlPjxDaXRlPjxBdXRob3I+VHJlb248L0F1dGhv
cj48WWVhcj4yMDE1PC9ZZWFyPjxSZWNOdW0+MjE5PC9SZWNOdW0+PHJlY29yZD48cmVjLW51bWJl
cj4yMTk8L3JlYy1udW1iZXI+PGZvcmVpZ24ta2V5cz48a2V5IGFwcD0iRU4iIGRiLWlkPSJzdjJh
d3hyeGt4dmF4MGV3NXhkcGF6dGEyMHg5OXQ1MDJzMDAiIHRpbWVzdGFtcD0iMTQ3NDM2OTY2NyI+
MjE5PC9rZXk+PC9mb3JlaWduLWtleXM+PHJlZi10eXBlIG5hbWU9IkpvdXJuYWwgQXJ0aWNsZSI+
MTc8L3JlZi10eXBlPjxjb250cmlidXRvcnM+PGF1dGhvcnM+PGF1dGhvcj5UcmVvbiwgUy4gUC48
L2F1dGhvcj48YXV0aG9yPlRyaXBzYXMsIEMuIEsuPC9hdXRob3I+PGF1dGhvcj5NZWlkLCBLLjwv
YXV0aG9yPjxhdXRob3I+V2FycmVuLCBELjwvYXV0aG9yPjxhdXRob3I+VmFybWEsIEcuPC9hdXRo
b3I+PGF1dGhvcj5HcmVlbiwgUi48L2F1dGhvcj48YXV0aG9yPkFyZ3lyb3BvdWxvcywgSy4gVi48
L2F1dGhvcj48YXV0aG9yPllhbmcsIEcuPC9hdXRob3I+PGF1dGhvcj5DYW8sIFkuPC9hdXRob3I+
PGF1dGhvcj5YdSwgTC48L2F1dGhvcj48YXV0aG9yPlBhdHRlcnNvbiwgQy4gSi48L2F1dGhvcj48
YXV0aG9yPlJvZGlnLCBTLjwvYXV0aG9yPjxhdXRob3I+WmVobmRlciwgSi4gTC48L2F1dGhvcj48
YXV0aG9yPkFzdGVyLCBKLiBDLjwvYXV0aG9yPjxhdXRob3I+SGFycmlzLCBOLiBMLjwvYXV0aG9y
PjxhdXRob3I+S2FuYW4sIFMuPC9hdXRob3I+PGF1dGhvcj5HaG9icmlhbCwgSS48L2F1dGhvcj48
YXV0aG9yPkNhc3RpbGxvLCBKLiBKLjwvYXV0aG9yPjxhdXRob3I+TGF1YmFjaCwgSi4gUC48L2F1
dGhvcj48YXV0aG9yPkh1bnRlciwgWi4gUi48L2F1dGhvcj48YXV0aG9yPlNhbG1hbiwgWi48L2F1
dGhvcj48YXV0aG9yPkxpLCBKLjwvYXV0aG9yPjxhdXRob3I+Q2hlbmcsIE0uPC9hdXRob3I+PGF1
dGhvcj5DbG93LCBGLjwvYXV0aG9yPjxhdXRob3I+R3JhZWYsIFQuPC9hdXRob3I+PGF1dGhvcj5Q
YWxvbWJhLCBNLiBMLjwvYXV0aG9yPjxhdXRob3I+QWR2YW5pLCBSLiBILjwvYXV0aG9yPjwvYXV0
aG9ycz48L2NvbnRyaWJ1dG9ycz48YXV0aC1hZGRyZXNzPkZyb20gdGhlIEJpbmcgQ2VudGVyIGZv
ciBXYWxkZW5zdHJvbSZhcG9zO3MgTWFjcm9nbG9idWxpbmVtaWEsIERhbmEtRmFyYmVyIENhbmNl
ciBJbnN0aXR1dGUgKFMuUC5ULiwgQy5LLlQuLCBLLk0uLCBELlcuLCBHLlkuLCBZLkMuLCBMLlgu
LCBDLkouUC4sIFMuSy4sIEkuRy4sIEouSi5DLiwgSi5QLkwuLCBaLlIuSC4pLCBIYXJ2YXJkIE1l
ZGljYWwgU2Nob29sIChTLlAuVC4sIEcuWS4sIFkuQy4sIFMuUi4sIEouQy5BLiwgTi5MLkguLCBJ
LkcuLCBKLkouQy4sIEouUC5MLiksIERlcGFydG1lbnQgb2YgUGF0aG9sb2d5LCBCcmlnaGFtIGFu
ZCBXb21lbiZhcG9zO3MgSG9zcGl0YWwgKFMuUi4sIEouQy5BLiksIERlcGFydG1lbnQgb2YgUGF0
aG9sb2d5LCBNYXNzYWNodXNldHRzIEdlbmVyYWwgSG9zcGl0YWwgKE4uTC5ILiksIGFuZCBEZXBh
cnRtZW50IG9mIFBhdGhvbG9neSwgQm9zdG9uIFVuaXZlcnNpdHkgTWVkaWNhbCBDZW50ZXIgKFou
Ui5ILikgLSBhbGwgaW4gQm9zdG9uOyBNZW1vcmlhbCBTbG9hbiBLZXR0ZXJpbmcgQ2FuY2VyIENl
bnRlciwgTmV3IFlvcmsgKFIuRy4sIEsuVi5BLiwgTS5MLlAuKTsgYW5kIFN0YW5mb3JkIFVuaXZl
cnNpdHkgTWVkaWNhbCBDZW50ZXIsIFN0YW5mb3JkIChHLlYuLCBKLkwuWi4sIFIuSC5BLiksIGFu
ZCBQaGFybWFjeWNsaWNzLCBTdW5ueXZhbGUgKFouUy4sIEouTC4sIE0uQy4sIEYuQy4sIFQuRy4p
IC0gYm90aCBpbiBDYWxpZm9ybmlhLjwvYXV0aC1hZGRyZXNzPjx0aXRsZXM+PHRpdGxlPklicnV0
aW5pYiBpbiBwcmV2aW91c2x5IHRyZWF0ZWQgV2FsZGVuc3Ryb20mYXBvcztzIG1hY3JvZ2xvYnVs
aW5lbWlhPC90aXRsZT48c2Vjb25kYXJ5LXRpdGxlPk4gRW5nbCBKIE1lZDwvc2Vjb25kYXJ5LXRp
dGxlPjwvdGl0bGVzPjxwZXJpb2RpY2FsPjxmdWxsLXRpdGxlPk4gRW5nbCBKIE1lZDwvZnVsbC10
aXRsZT48L3BlcmlvZGljYWw+PHBhZ2VzPjE0MzAtNDA8L3BhZ2VzPjx2b2x1bWU+MzcyPC92b2x1
bWU+PG51bWJlcj4xNTwvbnVtYmVyPjxrZXl3b3Jkcz48a2V5d29yZD5BZHVsdDwva2V5d29yZD48
a2V5d29yZD5BZ2VkPC9rZXl3b3JkPjxrZXl3b3JkPkFnZWQsIDgwIGFuZCBvdmVyPC9rZXl3b3Jk
PjxrZXl3b3JkPkRpc2Vhc2UtRnJlZSBTdXJ2aXZhbDwva2V5d29yZD48a2V5d29yZD5GZW1hbGU8
L2tleXdvcmQ+PGtleXdvcmQ+SGVtb2dsb2JpbnMvYW5hbHlzaXM8L2tleXdvcmQ+PGtleXdvcmQ+
SHVtYW5zPC9rZXl3b3JkPjxrZXl3b3JkPkltbXVub2dsb2J1bGluIE0vYmxvb2Q8L2tleXdvcmQ+
PGtleXdvcmQ+S2FwbGFuLU1laWVyIEVzdGltYXRlPC9rZXl3b3JkPjxrZXl3b3JkPk1hbGU8L2tl
eXdvcmQ+PGtleXdvcmQ+TWlkZGxlIEFnZWQ8L2tleXdvcmQ+PGtleXdvcmQ+TXV0YXRpb248L2tl
eXdvcmQ+PGtleXdvcmQ+TXllbG9pZCBEaWZmZXJlbnRpYXRpb24gRmFjdG9yIDg4L2dlbmV0aWNz
PC9rZXl3b3JkPjxrZXl3b3JkPlByb3NwZWN0aXZlIFN0dWRpZXM8L2tleXdvcmQ+PGtleXdvcmQ+
UHJvdGVpbiBLaW5hc2UgSW5oaWJpdG9ycy9hZHZlcnNlIGVmZmVjdHMvKnRoZXJhcGV1dGljIHVz
ZTwva2V5d29yZD48a2V5d29yZD5Qcm90ZWluLVR5cm9zaW5lIEtpbmFzZXMvKmFudGFnb25pc3Rz
ICZhbXA7IGluaGliaXRvcnM8L2tleXdvcmQ+PGtleXdvcmQ+UHlyYXpvbGVzL2FkdmVyc2UgZWZm
ZWN0cy8qdGhlcmFwZXV0aWMgdXNlPC9rZXl3b3JkPjxrZXl3b3JkPlB5cmltaWRpbmVzL2FkdmVy
c2UgZWZmZWN0cy8qdGhlcmFwZXV0aWMgdXNlPC9rZXl3b3JkPjxrZXl3b3JkPlJlY2VwdG9ycywg
Q1hDUjQvZ2VuZXRpY3M8L2tleXdvcmQ+PGtleXdvcmQ+U3Vydml2YWwgUmF0ZTwva2V5d29yZD48
a2V5d29yZD5XYWxkZW5zdHJvbSBNYWNyb2dsb2J1bGluZW1pYS9ibG9vZC8qZHJ1ZyB0aGVyYXB5
L2dlbmV0aWNzPC9rZXl3b3JkPjwva2V5d29yZHM+PGRhdGVzPjx5ZWFyPjIwMTU8L3llYXI+PHB1
Yi1kYXRlcz48ZGF0ZT5BcHIgOTwvZGF0ZT48L3B1Yi1kYXRlcz48L2RhdGVzPjxpc2JuPjE1MzMt
NDQwNiAoRWxlY3Ryb25pYykmI3hEOzAwMjgtNDc5MyAoTGlua2luZyk8L2lzYm4+PGFjY2Vzc2lv
bi1udW0+MjU4NTM3NDc8L2FjY2Vzc2lvbi1udW0+PHVybHM+PHJlbGF0ZWQtdXJscz48dXJsPmh0
dHA6Ly93d3cubmNiaS5ubG0ubmloLmdvdi9wdWJtZWQvMjU4NTM3NDc8L3VybD48L3JlbGF0ZWQt
dXJscz48L3VybHM+PGVsZWN0cm9uaWMtcmVzb3VyY2UtbnVtPjEwLjEwNTYvTkVKTW9hMTUwMTU0
ODwvZWxlY3Ryb25pYy1yZXNvdXJjZS1udW0+PC9yZWNvcmQ+PC9DaXRlPjwvRW5kTm90ZT4A
</w:fldData>
              </w:fldChar>
            </w:r>
            <w:r w:rsidR="00466EFD">
              <w:instrText xml:space="preserve"> ADDIN EN.CITE </w:instrText>
            </w:r>
            <w:r w:rsidR="00466EFD">
              <w:fldChar w:fldCharType="begin">
                <w:fldData xml:space="preserve">PEVuZE5vdGU+PENpdGU+PEF1dGhvcj5DYXN0aWxsbzwvQXV0aG9yPjxZZWFyPjIwMTc8L1llYXI+
PFJlY051bT4zOTM8L1JlY051bT48RGlzcGxheVRleHQ+KDE5NzsyMDA7MjA0KTwvRGlzcGxheVRl
eHQ+PHJlY29yZD48cmVjLW51bWJlcj4zOTM8L3JlYy1udW1iZXI+PGZvcmVpZ24ta2V5cz48a2V5
IGFwcD0iRU4iIGRiLWlkPSJzdjJhd3hyeGt4dmF4MGV3NXhkcGF6dGEyMHg5OXQ1MDJzMDAiIHRp
bWVzdGFtcD0iMTU0ODY2NDk3NSI+MzkzPC9rZXk+PC9mb3JlaWduLWtleXM+PHJlZi10eXBlIG5h
bWU9IkpvdXJuYWwgQXJ0aWNsZSI+MTc8L3JlZi10eXBlPjxjb250cmlidXRvcnM+PGF1dGhvcnM+
PGF1dGhvcj5DYXN0aWxsbywgSi4gSi48L2F1dGhvcj48YXV0aG9yPlRyZW9uLCBTLiBQLjwvYXV0
aG9yPjwvYXV0aG9ycz48L2NvbnRyaWJ1dG9ycz48YXV0aC1hZGRyZXNzPkJpbmcgQ2VudGVyIGZv
ciBXYWxkZW5zdHJvbSBNYWNyb2dsb2J1bGluZW1pYSwgRGFuYS1GYXJiZXIgQ2FuY2VyIEluc3Rp
dHV0ZSwgSGFydmFyZCBNZWRpY2FsIFNjaG9vbCwgQm9zdG9uLCBNQS48L2F1dGgtYWRkcmVzcz48
dGl0bGVzPjx0aXRsZT5Ub3dhcmQgcGVyc29uYWxpemVkIHRyZWF0bWVudCBpbiBXYWxkZW5zdHJv
bSBtYWNyb2dsb2J1bGluZW1pYTwvdGl0bGU+PHNlY29uZGFyeS10aXRsZT5IZW1hdG9sb2d5IEFt
IFNvYyBIZW1hdG9sIEVkdWMgUHJvZ3JhbTwvc2Vjb25kYXJ5LXRpdGxlPjxhbHQtdGl0bGU+SGVt
YXRvbG9neS4gQW1lcmljYW4gU29jaWV0eSBvZiBIZW1hdG9sb2d5LiBFZHVjYXRpb24gUHJvZ3Jh
bTwvYWx0LXRpdGxlPjwvdGl0bGVzPjxwZXJpb2RpY2FsPjxmdWxsLXRpdGxlPkhlbWF0b2xvZ3kg
LyB0aGUgRWR1Y2F0aW9uIFByb2dyYW0gb2YgdGhlIEFtZXJpY2FuIFNvY2lldHkgb2YgSGVtYXRv
bG9neS4gQW1lcmljYW4gU29jaWV0eSBvZiBIZW1hdG9sb2d5LiBFZHVjYXRpb24gUHJvZ3JhbTwv
ZnVsbC10aXRsZT48YWJici0xPkhlbWF0b2xvZ3kgQW0gU29jIEhlbWF0b2wgRWR1YyBQcm9ncmFt
PC9hYmJyLTE+PC9wZXJpb2RpY2FsPjxwYWdlcz4zNjUtMzcwPC9wYWdlcz48dm9sdW1lPjIwMTc8
L3ZvbHVtZT48bnVtYmVyPjE8L251bWJlcj48ZWRpdGlvbj4yMDE3LzEyLzEwPC9lZGl0aW9uPjxr
ZXl3b3Jkcz48a2V5d29yZD4qQWxnb3JpdGhtczwva2V5d29yZD48a2V5d29yZD5BbGt5bGF0aW5n
IEFnZW50cy90aGVyYXBldXRpYyB1c2U8L2tleXdvcmQ+PGtleXdvcmQ+QW50aW5lb3BsYXN0aWMg
QWdlbnRzLyp0aGVyYXBldXRpYyB1c2U8L2tleXdvcmQ+PGtleXdvcmQ+QW50aW5lb3BsYXN0aWMg
QWdlbnRzLCBJbW11bm9sb2dpY2FsL3RoZXJhcGV1dGljIHVzZTwva2V5d29yZD48a2V5d29yZD5E
aXNlYXNlLUZyZWUgU3Vydml2YWw8L2tleXdvcmQ+PGtleXdvcmQ+SHVtYW5zPC9rZXl3b3JkPjxr
ZXl3b3JkPk11dGF0aW9uPC9rZXl3b3JkPjxrZXl3b3JkPk15ZWxvaWQgRGlmZmVyZW50aWF0aW9u
IEZhY3RvciA4OC9nZW5ldGljczwva2V5d29yZD48a2V5d29yZD5QcmVjaXNpb24gTWVkaWNpbmUv
Km1ldGhvZHM8L2tleXdvcmQ+PGtleXdvcmQ+UHJvdGVhc29tZSBJbmhpYml0b3JzL3RoZXJhcGV1
dGljIHVzZTwva2V5d29yZD48a2V5d29yZD5Qcm90ZWluIEtpbmFzZSBJbmhpYml0b3JzL3RoZXJh
cGV1dGljIHVzZTwva2V5d29yZD48a2V5d29yZD5SZWNlcHRvcnMsIENYQ1I0L2dlbmV0aWNzPC9r
ZXl3b3JkPjxrZXl3b3JkPlN1cnZpdmFsIFJhdGU8L2tleXdvcmQ+PGtleXdvcmQ+KldhbGRlbnN0
cm9tIE1hY3JvZ2xvYnVsaW5lbWlhL2RpYWdub3Npcy9kcnVnIHRoZXJhcHkvZ2VuZXRpY3MvbW9y
dGFsaXR5PC9rZXl3b3JkPjwva2V5d29yZHM+PGRhdGVzPjx5ZWFyPjIwMTc8L3llYXI+PHB1Yi1k
YXRlcz48ZGF0ZT5EZWMgODwvZGF0ZT48L3B1Yi1kYXRlcz48L2RhdGVzPjxpc2JuPjE1MjAtNDM4
MzwvaXNibj48YWNjZXNzaW9uLW51bT4yOTIyMjI4MDwvYWNjZXNzaW9uLW51bT48dXJscz48L3Vy
bHM+PGN1c3RvbTI+UE1DNjE0MjU1NCBmcm9tIEFiYnZpZSwgR2lsZWFkLCBKYW5zc2VuLCBNaWxs
ZW5uaXVtLCBhbmQgUGhhcm1hY3ljbGljcy4gUy5QLlQuIGhhcyByZWNlaXZlZCByZXNlYXJjaCBm
dW5kcyBhbmQgaG9ub3JhcmlhIGZyb20gSmFuc3NlbiBhbmQgUGhhcm1hY3ljbGljcy48L2N1c3Rv
bTI+PGVsZWN0cm9uaWMtcmVzb3VyY2UtbnVtPjEwLjExODIvYXNoZWR1Y2F0aW9uLTIwMTcuMS4z
NjU8L2VsZWN0cm9uaWMtcmVzb3VyY2UtbnVtPjxyZW1vdGUtZGF0YWJhc2UtcHJvdmlkZXI+TkxN
PC9yZW1vdGUtZGF0YWJhc2UtcHJvdmlkZXI+PGxhbmd1YWdlPmVuZzwvbGFuZ3VhZ2U+PC9yZWNv
cmQ+PC9DaXRlPjxDaXRlPjxBdXRob3I+TGVibG9uZDwvQXV0aG9yPjxZZWFyPjIwMTY8L1llYXI+
PFJlY051bT4zOTE8L1JlY051bT48cmVjb3JkPjxyZWMtbnVtYmVyPjM5MTwvcmVjLW51bWJlcj48
Zm9yZWlnbi1rZXlzPjxrZXkgYXBwPSJFTiIgZGItaWQ9InN2MmF3eHJ4a3h2YXgwZXc1eGRwYXp0
YTIweDk5dDUwMnMwMCIgdGltZXN0YW1wPSIxNTQ4NjY0OTc1Ij4zOTE8L2tleT48L2ZvcmVpZ24t
a2V5cz48cmVmLXR5cGUgbmFtZT0iSm91cm5hbCBBcnRpY2xlIj4xNzwvcmVmLXR5cGU+PGNvbnRy
aWJ1dG9ycz48YXV0aG9ycz48YXV0aG9yPkxlYmxvbmQsIFYuPC9hdXRob3I+PGF1dGhvcj5LYXN0
cml0aXMsIEUuPC9hdXRob3I+PGF1dGhvcj5BZHZhbmksIFIuPC9hdXRob3I+PGF1dGhvcj5BbnNl
bGwsIFMuIE0uPC9hdXRob3I+PGF1dGhvcj5CdXNrZSwgQy48L2F1dGhvcj48YXV0aG9yPkNhc3Rp
bGxvLCBKLiBKLjwvYXV0aG9yPjxhdXRob3I+R2FyY2lhLVNhbnosIFIuPC9hdXRob3I+PGF1dGhv
cj5HZXJ0eiwgTS48L2F1dGhvcj48YXV0aG9yPktpbWJ5LCBFLjwvYXV0aG9yPjxhdXRob3I+S3ly
aWFrb3UsIEMuPC9hdXRob3I+PGF1dGhvcj5NZXJsaW5pLCBHLjwvYXV0aG9yPjxhdXRob3I+TWlu
bmVtYSwgTS4gQy48L2F1dGhvcj48YXV0aG9yPk1vcmVsLCBQLjwvYXV0aG9yPjxhdXRob3I+TW9y
cmEsIEUuPC9hdXRob3I+PGF1dGhvcj5SdW1tZWwsIE0uPC9hdXRob3I+PGF1dGhvcj5XZWNoYWxl
a2FyLCBBLjwvYXV0aG9yPjxhdXRob3I+UGF0dGVyc29uLCBDLiBKLjwvYXV0aG9yPjxhdXRob3I+
VHJlb24sIFMuIFAuPC9hdXRob3I+PGF1dGhvcj5EaW1vcG91bG9zLCBNLiBBLjwvYXV0aG9yPjwv
YXV0aG9ycz48L2NvbnRyaWJ1dG9ycz48YXV0aC1hZGRyZXNzPkFzc2lzdGFuY2UgUHVibGlxdWUt
SG9waXRhdXggZGUgUGFyaXMgSG9waXRhbCBQaXRpZSBTYWxwZXRyaWVyZSwgR3JvdXBlIGRlIFJl
Y2hlcmNoZSBDbGluaXF1ZSBIZW1vcGF0aGllLCBQaWVycmUgYW5kIE1hcmllIEN1cmllIFVuaXZl
cnNpdHksIFBhcmlzLCBGcmFuY2U7JiN4RDtEZXBhcnRtZW50IG9mIENsaW5pY2FsIFRoZXJhcGV1
dGljcywgTmF0aW9uYWwgYW5kIEthcG9kaXN0cmlhbiBVbml2ZXJzaXR5IG9mIEF0aGVucyBTY2hv
b2wgb2YgTWVkaWNpbmUsIEF0aGVucywgR3JlZWNlOyYjeEQ7U3RhbmZvcmQgQ2FuY2VyIEluc3Rp
dHV0ZSwgU3RhbmZvcmQsIENBOyYjeEQ7RGl2aXNpb24gb2YgSGVtYXRvbG9neSwgTWF5byBDbGlu
aWMsIFJvY2hlc3RlciwgTU47JiN4RDtDb21wcmVoZW5zaXZlIENhbmNlciBDZW50ZXIgVWxtLCBJ
bnN0aXR1dGUgb2YgRXhwZXJpbWVudGFsIENhbmNlciBSZXNlYXJjaCwgVW5pdmVyc2l0eSBIb3Nw
aXRhbCBVbG0sIFVsbSwgR2VybWFueTsmI3hEO0RhbmEtRmFyYmVyIENhbmNlciBJbnN0aXR1dGUs
IEhhcnZhcmQgTWVkaWNhbCBTY2hvb2wsIEJvc3RvbiwgTUE7JiN4RDtTZXJ2aWNpbyBkZSBIZW1h
dG9sb2dpYSwgSG9zcGl0YWwgVW5pdmVyc2l0YXJpbyBkZSBTYWxhbWFuY2EsIEluc3RpdHV0byBk
ZSBJbnZlc3RpZ2FjaW9uIEJpb21lZGljYSBkZSBTYWxhbWFuY2EsIFNhbGFtYW5jYSwgU3BhaW47
JiN4RDtNYXlvIENsaW5pYywgUm9jaGVzdGVyLCBNTjsmI3hEO0hlbWF0b2xvZ3kgQ2VudGVyLCBE
ZXBhcnRtZW50IG9mIE1lZGljaW5lLCBLYXJvbGluc2thIEluc3RpdHV0ZSwgU3RvY2tob2xtLCBT
d2VkZW47JiN4RDtVbml2ZXJzaXR5IENvbGxlZ2UgTG9uZG9uIEhvc3BpdGFsLCBMb25kb24sIFVu
aXRlZCBLaW5nZG9tOyYjeEQ7QW15bG9pZG9zaXMgUmVzZWFyY2ggYW5kIFRyZWF0bWVudCBDZW50
ZXIsIEZvdW5kYXRpb24gSXN0aXR1dG8gZGkgUmljb3Zlcm8gZSBDdXJhIGEgQ2FyYXR0ZXJlIFNj
aWVudGlmaWNvIFBvbGljbGluaWNvIFNhbiBNYXR0ZW8sIERlcGFydG1lbnQgb2YgTW9sZWN1bGFy
IE1lZGljaW5lLCBVbml2ZXJzaXR5IG9mIFBhdmlhLCBQYXZpYSwgSXRhbHk7JiN4RDtEZXBhcnRt
ZW50IG9mIEhlbWF0b2xvZ3ksIFVuaXZlcnNpdHkgTWVkaWNhbCBDZW50ZXIgVXRyZWNodCBDYW5j
ZXIgQ2VudGVyLCBVdHJlY2h0LCBUaGUgTmV0aGVybGFuZHM7JiN4RDtTZXJ2aWNlIGQmYXBvcztI
ZW1hdG9sb2dpZSBDbGluaXF1ZSwgQ2VudHJlIEhvc3BpdGFsaWVyIFNjaGFmZm5lciwgTGVucywg
RnJhbmNlOyYjeEQ7RGVwYXJ0bWVudCBvZiBIZW1hdG9sb2d5LCBOaWd1YXJkYSBDYSZhcG9zOyBH
cmFuZGEgSG9zcGl0YWwsIE1pbGFuLCBJdGFseTsmI3hEO01lZGl6aW5pc2NoZSBLbGluaWsgSVYs
IEhvc3BpdGFsIG9mIHRoZSBKdXN0dXMtTGllYmlnLVVuaXZlcnNpdHkgR2llc3NlbiwgR2llc3Nl
biwgR2VybWFueTsgYW5kLiYjeEQ7VW5pdmVyc2l0eSBDb2xsZWdlIExvbmRvbiAoUm95YWwgRnJl
ZSBDYW1wdXMpLCBMb25kb24sIFVuaXRlZCBLaW5nZG9tLjwvYXV0aC1hZGRyZXNzPjx0aXRsZXM+
PHRpdGxlPlRyZWF0bWVudCByZWNvbW1lbmRhdGlvbnMgZnJvbSB0aGUgRWlnaHRoIEludGVybmF0
aW9uYWwgV29ya3Nob3Agb24gV2FsZGVuc3Ryb20mYXBvcztzIE1hY3JvZ2xvYnVsaW5lbWlhPC90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L2Z1bGwtdGl0bGU+PC9hbHQtcGVyaW9kaWNhbD48cGFnZXM+MTMyMS04PC9wYWdlcz48dm9sdW1l
PjEyODwvdm9sdW1lPjxudW1iZXI+MTA8L251bWJlcj48ZWRpdGlvbj4yMDE2LzA3LzIwPC9lZGl0
aW9uPjxrZXl3b3Jkcz48a2V5d29yZD5IdW1hbnM8L2tleXdvcmQ+PGtleXdvcmQ+UHJhY3RpY2Ug
R3VpZGVsaW5lcyBhcyBUb3BpYy8qc3RhbmRhcmRzPC9rZXl3b3JkPjxrZXl3b3JkPldhbGRlbnN0
cm9tIE1hY3JvZ2xvYnVsaW5lbWlhLyp0aGVyYXB5PC9rZXl3b3JkPjwva2V5d29yZHM+PGRhdGVz
Pjx5ZWFyPjIwMTY8L3llYXI+PHB1Yi1kYXRlcz48ZGF0ZT5TZXAgODwvZGF0ZT48L3B1Yi1kYXRl
cz48L2RhdGVzPjxpc2JuPjAwMDYtNDk3MTwvaXNibj48YWNjZXNzaW9uLW51bT4yNzQzMjg3Nzwv
YWNjZXNzaW9uLW51bT48dXJscz48L3VybHM+PGVsZWN0cm9uaWMtcmVzb3VyY2UtbnVtPjEwLjEx
ODIvYmxvb2QtMjAxNi0wNC03MTEyMzQ8L2VsZWN0cm9uaWMtcmVzb3VyY2UtbnVtPjxyZW1vdGUt
ZGF0YWJhc2UtcHJvdmlkZXI+TkxNPC9yZW1vdGUtZGF0YWJhc2UtcHJvdmlkZXI+PGxhbmd1YWdl
PmVuZzwvbGFuZ3VhZ2U+PC9yZWNvcmQ+PC9DaXRlPjxDaXRlPjxBdXRob3I+VHJlb248L0F1dGhv
cj48WWVhcj4yMDE1PC9ZZWFyPjxSZWNOdW0+MjE5PC9SZWNOdW0+PHJlY29yZD48cmVjLW51bWJl
cj4yMTk8L3JlYy1udW1iZXI+PGZvcmVpZ24ta2V5cz48a2V5IGFwcD0iRU4iIGRiLWlkPSJzdjJh
d3hyeGt4dmF4MGV3NXhkcGF6dGEyMHg5OXQ1MDJzMDAiIHRpbWVzdGFtcD0iMTQ3NDM2OTY2NyI+
MjE5PC9rZXk+PC9mb3JlaWduLWtleXM+PHJlZi10eXBlIG5hbWU9IkpvdXJuYWwgQXJ0aWNsZSI+
MTc8L3JlZi10eXBlPjxjb250cmlidXRvcnM+PGF1dGhvcnM+PGF1dGhvcj5UcmVvbiwgUy4gUC48
L2F1dGhvcj48YXV0aG9yPlRyaXBzYXMsIEMuIEsuPC9hdXRob3I+PGF1dGhvcj5NZWlkLCBLLjwv
YXV0aG9yPjxhdXRob3I+V2FycmVuLCBELjwvYXV0aG9yPjxhdXRob3I+VmFybWEsIEcuPC9hdXRo
b3I+PGF1dGhvcj5HcmVlbiwgUi48L2F1dGhvcj48YXV0aG9yPkFyZ3lyb3BvdWxvcywgSy4gVi48
L2F1dGhvcj48YXV0aG9yPllhbmcsIEcuPC9hdXRob3I+PGF1dGhvcj5DYW8sIFkuPC9hdXRob3I+
PGF1dGhvcj5YdSwgTC48L2F1dGhvcj48YXV0aG9yPlBhdHRlcnNvbiwgQy4gSi48L2F1dGhvcj48
YXV0aG9yPlJvZGlnLCBTLjwvYXV0aG9yPjxhdXRob3I+WmVobmRlciwgSi4gTC48L2F1dGhvcj48
YXV0aG9yPkFzdGVyLCBKLiBDLjwvYXV0aG9yPjxhdXRob3I+SGFycmlzLCBOLiBMLjwvYXV0aG9y
PjxhdXRob3I+S2FuYW4sIFMuPC9hdXRob3I+PGF1dGhvcj5HaG9icmlhbCwgSS48L2F1dGhvcj48
YXV0aG9yPkNhc3RpbGxvLCBKLiBKLjwvYXV0aG9yPjxhdXRob3I+TGF1YmFjaCwgSi4gUC48L2F1
dGhvcj48YXV0aG9yPkh1bnRlciwgWi4gUi48L2F1dGhvcj48YXV0aG9yPlNhbG1hbiwgWi48L2F1
dGhvcj48YXV0aG9yPkxpLCBKLjwvYXV0aG9yPjxhdXRob3I+Q2hlbmcsIE0uPC9hdXRob3I+PGF1
dGhvcj5DbG93LCBGLjwvYXV0aG9yPjxhdXRob3I+R3JhZWYsIFQuPC9hdXRob3I+PGF1dGhvcj5Q
YWxvbWJhLCBNLiBMLjwvYXV0aG9yPjxhdXRob3I+QWR2YW5pLCBSLiBILjwvYXV0aG9yPjwvYXV0
aG9ycz48L2NvbnRyaWJ1dG9ycz48YXV0aC1hZGRyZXNzPkZyb20gdGhlIEJpbmcgQ2VudGVyIGZv
ciBXYWxkZW5zdHJvbSZhcG9zO3MgTWFjcm9nbG9idWxpbmVtaWEsIERhbmEtRmFyYmVyIENhbmNl
ciBJbnN0aXR1dGUgKFMuUC5ULiwgQy5LLlQuLCBLLk0uLCBELlcuLCBHLlkuLCBZLkMuLCBMLlgu
LCBDLkouUC4sIFMuSy4sIEkuRy4sIEouSi5DLiwgSi5QLkwuLCBaLlIuSC4pLCBIYXJ2YXJkIE1l
ZGljYWwgU2Nob29sIChTLlAuVC4sIEcuWS4sIFkuQy4sIFMuUi4sIEouQy5BLiwgTi5MLkguLCBJ
LkcuLCBKLkouQy4sIEouUC5MLiksIERlcGFydG1lbnQgb2YgUGF0aG9sb2d5LCBCcmlnaGFtIGFu
ZCBXb21lbiZhcG9zO3MgSG9zcGl0YWwgKFMuUi4sIEouQy5BLiksIERlcGFydG1lbnQgb2YgUGF0
aG9sb2d5LCBNYXNzYWNodXNldHRzIEdlbmVyYWwgSG9zcGl0YWwgKE4uTC5ILiksIGFuZCBEZXBh
cnRtZW50IG9mIFBhdGhvbG9neSwgQm9zdG9uIFVuaXZlcnNpdHkgTWVkaWNhbCBDZW50ZXIgKFou
Ui5ILikgLSBhbGwgaW4gQm9zdG9uOyBNZW1vcmlhbCBTbG9hbiBLZXR0ZXJpbmcgQ2FuY2VyIENl
bnRlciwgTmV3IFlvcmsgKFIuRy4sIEsuVi5BLiwgTS5MLlAuKTsgYW5kIFN0YW5mb3JkIFVuaXZl
cnNpdHkgTWVkaWNhbCBDZW50ZXIsIFN0YW5mb3JkIChHLlYuLCBKLkwuWi4sIFIuSC5BLiksIGFu
ZCBQaGFybWFjeWNsaWNzLCBTdW5ueXZhbGUgKFouUy4sIEouTC4sIE0uQy4sIEYuQy4sIFQuRy4p
IC0gYm90aCBpbiBDYWxpZm9ybmlhLjwvYXV0aC1hZGRyZXNzPjx0aXRsZXM+PHRpdGxlPklicnV0
aW5pYiBpbiBwcmV2aW91c2x5IHRyZWF0ZWQgV2FsZGVuc3Ryb20mYXBvcztzIG1hY3JvZ2xvYnVs
aW5lbWlhPC90aXRsZT48c2Vjb25kYXJ5LXRpdGxlPk4gRW5nbCBKIE1lZDwvc2Vjb25kYXJ5LXRp
dGxlPjwvdGl0bGVzPjxwZXJpb2RpY2FsPjxmdWxsLXRpdGxlPk4gRW5nbCBKIE1lZDwvZnVsbC10
aXRsZT48L3BlcmlvZGljYWw+PHBhZ2VzPjE0MzAtNDA8L3BhZ2VzPjx2b2x1bWU+MzcyPC92b2x1
bWU+PG51bWJlcj4xNTwvbnVtYmVyPjxrZXl3b3Jkcz48a2V5d29yZD5BZHVsdDwva2V5d29yZD48
a2V5d29yZD5BZ2VkPC9rZXl3b3JkPjxrZXl3b3JkPkFnZWQsIDgwIGFuZCBvdmVyPC9rZXl3b3Jk
PjxrZXl3b3JkPkRpc2Vhc2UtRnJlZSBTdXJ2aXZhbDwva2V5d29yZD48a2V5d29yZD5GZW1hbGU8
L2tleXdvcmQ+PGtleXdvcmQ+SGVtb2dsb2JpbnMvYW5hbHlzaXM8L2tleXdvcmQ+PGtleXdvcmQ+
SHVtYW5zPC9rZXl3b3JkPjxrZXl3b3JkPkltbXVub2dsb2J1bGluIE0vYmxvb2Q8L2tleXdvcmQ+
PGtleXdvcmQ+S2FwbGFuLU1laWVyIEVzdGltYXRlPC9rZXl3b3JkPjxrZXl3b3JkPk1hbGU8L2tl
eXdvcmQ+PGtleXdvcmQ+TWlkZGxlIEFnZWQ8L2tleXdvcmQ+PGtleXdvcmQ+TXV0YXRpb248L2tl
eXdvcmQ+PGtleXdvcmQ+TXllbG9pZCBEaWZmZXJlbnRpYXRpb24gRmFjdG9yIDg4L2dlbmV0aWNz
PC9rZXl3b3JkPjxrZXl3b3JkPlByb3NwZWN0aXZlIFN0dWRpZXM8L2tleXdvcmQ+PGtleXdvcmQ+
UHJvdGVpbiBLaW5hc2UgSW5oaWJpdG9ycy9hZHZlcnNlIGVmZmVjdHMvKnRoZXJhcGV1dGljIHVz
ZTwva2V5d29yZD48a2V5d29yZD5Qcm90ZWluLVR5cm9zaW5lIEtpbmFzZXMvKmFudGFnb25pc3Rz
ICZhbXA7IGluaGliaXRvcnM8L2tleXdvcmQ+PGtleXdvcmQ+UHlyYXpvbGVzL2FkdmVyc2UgZWZm
ZWN0cy8qdGhlcmFwZXV0aWMgdXNlPC9rZXl3b3JkPjxrZXl3b3JkPlB5cmltaWRpbmVzL2FkdmVy
c2UgZWZmZWN0cy8qdGhlcmFwZXV0aWMgdXNlPC9rZXl3b3JkPjxrZXl3b3JkPlJlY2VwdG9ycywg
Q1hDUjQvZ2VuZXRpY3M8L2tleXdvcmQ+PGtleXdvcmQ+U3Vydml2YWwgUmF0ZTwva2V5d29yZD48
a2V5d29yZD5XYWxkZW5zdHJvbSBNYWNyb2dsb2J1bGluZW1pYS9ibG9vZC8qZHJ1ZyB0aGVyYXB5
L2dlbmV0aWNzPC9rZXl3b3JkPjwva2V5d29yZHM+PGRhdGVzPjx5ZWFyPjIwMTU8L3llYXI+PHB1
Yi1kYXRlcz48ZGF0ZT5BcHIgOTwvZGF0ZT48L3B1Yi1kYXRlcz48L2RhdGVzPjxpc2JuPjE1MzMt
NDQwNiAoRWxlY3Ryb25pYykmI3hEOzAwMjgtNDc5MyAoTGlua2luZyk8L2lzYm4+PGFjY2Vzc2lv
bi1udW0+MjU4NTM3NDc8L2FjY2Vzc2lvbi1udW0+PHVybHM+PHJlbGF0ZWQtdXJscz48dXJsPmh0
dHA6Ly93d3cubmNiaS5ubG0ubmloLmdvdi9wdWJtZWQvMjU4NTM3NDc8L3VybD48L3JlbGF0ZWQt
dXJscz48L3VybHM+PGVsZWN0cm9uaWMtcmVzb3VyY2UtbnVtPjEwLjEwNTYvTkVKTW9hMTUwMTU0
ODwvZWxlY3Ryb25pYy1yZXNvdXJjZS1udW0+PC9yZWNvcmQ+PC9DaXRlPjwvRW5kTm90ZT4A
</w:fldData>
              </w:fldChar>
            </w:r>
            <w:r w:rsidR="00466EFD">
              <w:instrText xml:space="preserve"> ADDIN EN.CITE.DATA </w:instrText>
            </w:r>
            <w:r w:rsidR="00466EFD">
              <w:fldChar w:fldCharType="end"/>
            </w:r>
            <w:r w:rsidR="00796D2F">
              <w:fldChar w:fldCharType="separate"/>
            </w:r>
            <w:r w:rsidR="00466EFD">
              <w:rPr>
                <w:noProof/>
              </w:rPr>
              <w:t>(197;200;204)</w:t>
            </w:r>
            <w:r w:rsidR="00796D2F">
              <w:fldChar w:fldCharType="end"/>
            </w:r>
            <w:r>
              <w:rPr>
                <w:noProof/>
              </w:rPr>
              <w:t>.</w:t>
            </w:r>
          </w:p>
          <w:p w14:paraId="0B306885" w14:textId="65E886B1" w:rsidR="003F291D" w:rsidRPr="003F291D" w:rsidRDefault="003F291D" w:rsidP="00466EFD">
            <w:pPr>
              <w:pStyle w:val="Bokslistepunkt1"/>
            </w:pPr>
            <w:r w:rsidRPr="003F291D">
              <w:t xml:space="preserve">Uttalt komorbide pasienter: Klorambucil (dosering som ved KLL), evt. kombinert med rituximab (evidensgrad C) </w:t>
            </w:r>
            <w:r w:rsidR="00796D2F">
              <w:fldChar w:fldCharType="begin">
                <w:fldData xml:space="preserve">PEVuZE5vdGU+PENpdGU+PEF1dGhvcj5MZWJsb25kPC9BdXRob3I+PFllYXI+MjAxMzwvWWVhcj48
UmVjTnVtPjIxODwvUmVjTnVtPjxEaXNwbGF5VGV4dD4oMTk5KTwvRGlzcGxheVRleHQ+PHJlY29y
ZD48cmVjLW51bWJlcj4yMTg8L3JlYy1udW1iZXI+PGZvcmVpZ24ta2V5cz48a2V5IGFwcD0iRU4i
IGRiLWlkPSJzdjJhd3hyeGt4dmF4MGV3NXhkcGF6dGEyMHg5OXQ1MDJzMDAiIHRpbWVzdGFtcD0i
MTQ3NDM2OTY2NCI+MjE4PC9rZXk+PC9mb3JlaWduLWtleXM+PHJlZi10eXBlIG5hbWU9IkpvdXJu
YWwgQXJ0aWNsZSI+MTc8L3JlZi10eXBlPjxjb250cmlidXRvcnM+PGF1dGhvcnM+PGF1dGhvcj5M
ZWJsb25kLCBWLjwvYXV0aG9yPjxhdXRob3I+Sm9obnNvbiwgUy48L2F1dGhvcj48YXV0aG9yPkNo
ZXZyZXQsIFMuPC9hdXRob3I+PGF1dGhvcj5Db3BwbGVzdG9uZSwgQS48L2F1dGhvcj48YXV0aG9y
PlJ1bGUsIFMuPC9hdXRob3I+PGF1dGhvcj5Ub3VybmlsaGFjLCBPLjwvYXV0aG9yPjxhdXRob3I+
U2V5bW91ciwgSi4gRi48L2F1dGhvcj48YXV0aG9yPlBhdG1vcmUsIFIuIEQuPC9hdXRob3I+PGF1
dGhvcj5XcmlnaHQsIEQuPC9hdXRob3I+PGF1dGhvcj5Nb3JlbCwgUC48L2F1dGhvcj48YXV0aG9y
PkRpbGh1eWR5LCBNLiBTLjwvYXV0aG9yPjxhdXRob3I+V2lsbG91Z2hieSwgUy48L2F1dGhvcj48
YXV0aG9yPkRhcnRpZ2VhcywgQy48L2F1dGhvcj48YXV0aG9yPk1hbHBoZXR0ZXMsIE0uPC9hdXRo
b3I+PGF1dGhvcj5Sb3llciwgQi48L2F1dGhvcj48YXV0aG9yPkV3aW5ncywgTS48L2F1dGhvcj48
YXV0aG9yPlByYXR0LCBHLjwvYXV0aG9yPjxhdXRob3I+TGVqZXVuZSwgSi48L2F1dGhvcj48YXV0
aG9yPk5ndXllbi1LaGFjLCBGLjwvYXV0aG9yPjxhdXRob3I+Q2hvcXVldCwgUy48L2F1dGhvcj48
YXV0aG9yPk93ZW4sIFIuIEcuPC9hdXRob3I+PC9hdXRob3JzPjwvY29udHJpYnV0b3JzPjxhdXRo
LWFkZHJlc3M+RGVwYXJ0ZW1lbnQgZCZhcG9zOyBIZW1hdG9sb2dpZSBIb3BpdGFsIFBpdGllLVNh
bHBldHJpZXJlIEFQSFAsIFVQTUMgVW5pdmVyc2l0ZSBQYXJpcyAwNiwgR1JDMTEtR1JFQ0hZLCA3
NTAxMywgUGFyaXMsIEZyYW5jZS4gVmVyb25pcXVlLmxlYmxvbmRAcHNsLmFwaHAuZnI8L2F1dGgt
YWRkcmVzcz48dGl0bGVzPjx0aXRsZT5SZXN1bHRzIG9mIGEgcmFuZG9taXplZCB0cmlhbCBvZiBj
aGxvcmFtYnVjaWwgdmVyc3VzIGZsdWRhcmFiaW5lIGZvciBwYXRpZW50cyB3aXRoIHVudHJlYXRl
ZCBXYWxkZW5zdHJvbSBtYWNyb2dsb2J1bGluZW1pYSwgbWFyZ2luYWwgem9uZSBseW1waG9tYSwg
b3IgbHltcGhvcGxhc21hY3l0aWMgbHltcGhvbWE8L3RpdGxlPjxzZWNvbmRhcnktdGl0bGU+SiBD
bGluIE9uY29sPC9zZWNvbmRhcnktdGl0bGU+PC90aXRsZXM+PHBlcmlvZGljYWw+PGZ1bGwtdGl0
bGU+SiBDbGluIE9uY29sPC9mdWxsLXRpdGxlPjwvcGVyaW9kaWNhbD48cGFnZXM+MzAxLTc8L3Bh
Z2VzPjx2b2x1bWU+MzE8L3ZvbHVtZT48bnVtYmVyPjM8L251bWJlcj48a2V5d29yZHM+PGtleXdv
cmQ+QWdlZDwva2V5d29yZD48a2V5d29yZD5BbnRpbmVvcGxhc3RpYyBBZ2VudHMvKnRoZXJhcGV1
dGljIHVzZTwva2V5d29yZD48a2V5d29yZD5DaGxvcmFtYnVjaWwvKnRoZXJhcGV1dGljIHVzZTwv
a2V5d29yZD48a2V5d29yZD5EaXNlYXNlLUZyZWUgU3Vydml2YWw8L2tleXdvcmQ+PGtleXdvcmQ+
RmVtYWxlPC9rZXl3b3JkPjxrZXl3b3JkPkh1bWFuczwva2V5d29yZD48a2V5d29yZD5LYXBsYW4t
TWVpZXIgRXN0aW1hdGU8L2tleXdvcmQ+PGtleXdvcmQ+THltcGhvbWEsIEItQ2VsbCwgTWFyZ2lu
YWwgWm9uZS8qZHJ1ZyB0aGVyYXB5L21vcnRhbGl0eTwva2V5d29yZD48a2V5d29yZD5NYWxlPC9r
ZXl3b3JkPjxrZXl3b3JkPk1pZGRsZSBBZ2VkPC9rZXl3b3JkPjxrZXl3b3JkPlByb3BvcnRpb25h
bCBIYXphcmRzIE1vZGVsczwva2V5d29yZD48a2V5d29yZD5WaWRhcmFiaW5lLyphbmFsb2dzICZh
bXA7IGRlcml2YXRpdmVzL3RoZXJhcGV1dGljIHVzZTwva2V5d29yZD48a2V5d29yZD5XYWxkZW5z
dHJvbSBNYWNyb2dsb2J1bGluZW1pYS8qZHJ1ZyB0aGVyYXB5L21vcnRhbGl0eTwva2V5d29yZD48
L2tleXdvcmRzPjxkYXRlcz48eWVhcj4yMDEzPC95ZWFyPjxwdWItZGF0ZXM+PGRhdGU+SmFuIDIw
PC9kYXRlPjwvcHViLWRhdGVzPjwvZGF0ZXM+PGlzYm4+MTUyNy03NzU1IChFbGVjdHJvbmljKSYj
eEQ7MDczMi0xODNYIChMaW5raW5nKTwvaXNibj48YWNjZXNzaW9uLW51bT4yMzIzMzcyMTwvYWNj
ZXNzaW9uLW51bT48dXJscz48cmVsYXRlZC11cmxzPjx1cmw+aHR0cDovL3d3dy5uY2JpLm5sbS5u
aWguZ292L3B1Ym1lZC8yMzIzMzcyMTwvdXJsPjwvcmVsYXRlZC11cmxzPjwvdXJscz48ZWxlY3Ry
b25pYy1yZXNvdXJjZS1udW0+MTAuMTIwMC9KQ08uMjAxMi40NC43OTIwPC9lbGVjdHJvbmljLXJl
c291cmNlLW51bT48L3JlY29yZD48L0NpdGU+PC9FbmROb3RlPn==
</w:fldData>
              </w:fldChar>
            </w:r>
            <w:r w:rsidR="00466EFD">
              <w:instrText xml:space="preserve"> ADDIN EN.CITE </w:instrText>
            </w:r>
            <w:r w:rsidR="00466EFD">
              <w:fldChar w:fldCharType="begin">
                <w:fldData xml:space="preserve">PEVuZE5vdGU+PENpdGU+PEF1dGhvcj5MZWJsb25kPC9BdXRob3I+PFllYXI+MjAxMzwvWWVhcj48
UmVjTnVtPjIxODwvUmVjTnVtPjxEaXNwbGF5VGV4dD4oMTk5KTwvRGlzcGxheVRleHQ+PHJlY29y
ZD48cmVjLW51bWJlcj4yMTg8L3JlYy1udW1iZXI+PGZvcmVpZ24ta2V5cz48a2V5IGFwcD0iRU4i
IGRiLWlkPSJzdjJhd3hyeGt4dmF4MGV3NXhkcGF6dGEyMHg5OXQ1MDJzMDAiIHRpbWVzdGFtcD0i
MTQ3NDM2OTY2NCI+MjE4PC9rZXk+PC9mb3JlaWduLWtleXM+PHJlZi10eXBlIG5hbWU9IkpvdXJu
YWwgQXJ0aWNsZSI+MTc8L3JlZi10eXBlPjxjb250cmlidXRvcnM+PGF1dGhvcnM+PGF1dGhvcj5M
ZWJsb25kLCBWLjwvYXV0aG9yPjxhdXRob3I+Sm9obnNvbiwgUy48L2F1dGhvcj48YXV0aG9yPkNo
ZXZyZXQsIFMuPC9hdXRob3I+PGF1dGhvcj5Db3BwbGVzdG9uZSwgQS48L2F1dGhvcj48YXV0aG9y
PlJ1bGUsIFMuPC9hdXRob3I+PGF1dGhvcj5Ub3VybmlsaGFjLCBPLjwvYXV0aG9yPjxhdXRob3I+
U2V5bW91ciwgSi4gRi48L2F1dGhvcj48YXV0aG9yPlBhdG1vcmUsIFIuIEQuPC9hdXRob3I+PGF1
dGhvcj5XcmlnaHQsIEQuPC9hdXRob3I+PGF1dGhvcj5Nb3JlbCwgUC48L2F1dGhvcj48YXV0aG9y
PkRpbGh1eWR5LCBNLiBTLjwvYXV0aG9yPjxhdXRob3I+V2lsbG91Z2hieSwgUy48L2F1dGhvcj48
YXV0aG9yPkRhcnRpZ2VhcywgQy48L2F1dGhvcj48YXV0aG9yPk1hbHBoZXR0ZXMsIE0uPC9hdXRo
b3I+PGF1dGhvcj5Sb3llciwgQi48L2F1dGhvcj48YXV0aG9yPkV3aW5ncywgTS48L2F1dGhvcj48
YXV0aG9yPlByYXR0LCBHLjwvYXV0aG9yPjxhdXRob3I+TGVqZXVuZSwgSi48L2F1dGhvcj48YXV0
aG9yPk5ndXllbi1LaGFjLCBGLjwvYXV0aG9yPjxhdXRob3I+Q2hvcXVldCwgUy48L2F1dGhvcj48
YXV0aG9yPk93ZW4sIFIuIEcuPC9hdXRob3I+PC9hdXRob3JzPjwvY29udHJpYnV0b3JzPjxhdXRo
LWFkZHJlc3M+RGVwYXJ0ZW1lbnQgZCZhcG9zOyBIZW1hdG9sb2dpZSBIb3BpdGFsIFBpdGllLVNh
bHBldHJpZXJlIEFQSFAsIFVQTUMgVW5pdmVyc2l0ZSBQYXJpcyAwNiwgR1JDMTEtR1JFQ0hZLCA3
NTAxMywgUGFyaXMsIEZyYW5jZS4gVmVyb25pcXVlLmxlYmxvbmRAcHNsLmFwaHAuZnI8L2F1dGgt
YWRkcmVzcz48dGl0bGVzPjx0aXRsZT5SZXN1bHRzIG9mIGEgcmFuZG9taXplZCB0cmlhbCBvZiBj
aGxvcmFtYnVjaWwgdmVyc3VzIGZsdWRhcmFiaW5lIGZvciBwYXRpZW50cyB3aXRoIHVudHJlYXRl
ZCBXYWxkZW5zdHJvbSBtYWNyb2dsb2J1bGluZW1pYSwgbWFyZ2luYWwgem9uZSBseW1waG9tYSwg
b3IgbHltcGhvcGxhc21hY3l0aWMgbHltcGhvbWE8L3RpdGxlPjxzZWNvbmRhcnktdGl0bGU+SiBD
bGluIE9uY29sPC9zZWNvbmRhcnktdGl0bGU+PC90aXRsZXM+PHBlcmlvZGljYWw+PGZ1bGwtdGl0
bGU+SiBDbGluIE9uY29sPC9mdWxsLXRpdGxlPjwvcGVyaW9kaWNhbD48cGFnZXM+MzAxLTc8L3Bh
Z2VzPjx2b2x1bWU+MzE8L3ZvbHVtZT48bnVtYmVyPjM8L251bWJlcj48a2V5d29yZHM+PGtleXdv
cmQ+QWdlZDwva2V5d29yZD48a2V5d29yZD5BbnRpbmVvcGxhc3RpYyBBZ2VudHMvKnRoZXJhcGV1
dGljIHVzZTwva2V5d29yZD48a2V5d29yZD5DaGxvcmFtYnVjaWwvKnRoZXJhcGV1dGljIHVzZTwv
a2V5d29yZD48a2V5d29yZD5EaXNlYXNlLUZyZWUgU3Vydml2YWw8L2tleXdvcmQ+PGtleXdvcmQ+
RmVtYWxlPC9rZXl3b3JkPjxrZXl3b3JkPkh1bWFuczwva2V5d29yZD48a2V5d29yZD5LYXBsYW4t
TWVpZXIgRXN0aW1hdGU8L2tleXdvcmQ+PGtleXdvcmQ+THltcGhvbWEsIEItQ2VsbCwgTWFyZ2lu
YWwgWm9uZS8qZHJ1ZyB0aGVyYXB5L21vcnRhbGl0eTwva2V5d29yZD48a2V5d29yZD5NYWxlPC9r
ZXl3b3JkPjxrZXl3b3JkPk1pZGRsZSBBZ2VkPC9rZXl3b3JkPjxrZXl3b3JkPlByb3BvcnRpb25h
bCBIYXphcmRzIE1vZGVsczwva2V5d29yZD48a2V5d29yZD5WaWRhcmFiaW5lLyphbmFsb2dzICZh
bXA7IGRlcml2YXRpdmVzL3RoZXJhcGV1dGljIHVzZTwva2V5d29yZD48a2V5d29yZD5XYWxkZW5z
dHJvbSBNYWNyb2dsb2J1bGluZW1pYS8qZHJ1ZyB0aGVyYXB5L21vcnRhbGl0eTwva2V5d29yZD48
L2tleXdvcmRzPjxkYXRlcz48eWVhcj4yMDEzPC95ZWFyPjxwdWItZGF0ZXM+PGRhdGU+SmFuIDIw
PC9kYXRlPjwvcHViLWRhdGVzPjwvZGF0ZXM+PGlzYm4+MTUyNy03NzU1IChFbGVjdHJvbmljKSYj
eEQ7MDczMi0xODNYIChMaW5raW5nKTwvaXNibj48YWNjZXNzaW9uLW51bT4yMzIzMzcyMTwvYWNj
ZXNzaW9uLW51bT48dXJscz48cmVsYXRlZC11cmxzPjx1cmw+aHR0cDovL3d3dy5uY2JpLm5sbS5u
aWguZ292L3B1Ym1lZC8yMzIzMzcyMTwvdXJsPjwvcmVsYXRlZC11cmxzPjwvdXJscz48ZWxlY3Ry
b25pYy1yZXNvdXJjZS1udW0+MTAuMTIwMC9KQ08uMjAxMi40NC43OTIwPC9lbGVjdHJvbmljLXJl
c291cmNlLW51bT48L3JlY29yZD48L0NpdGU+PC9FbmROb3RlPn==
</w:fldData>
              </w:fldChar>
            </w:r>
            <w:r w:rsidR="00466EFD">
              <w:instrText xml:space="preserve"> ADDIN EN.CITE.DATA </w:instrText>
            </w:r>
            <w:r w:rsidR="00466EFD">
              <w:fldChar w:fldCharType="end"/>
            </w:r>
            <w:r w:rsidR="00796D2F">
              <w:fldChar w:fldCharType="separate"/>
            </w:r>
            <w:r w:rsidR="00466EFD">
              <w:rPr>
                <w:noProof/>
              </w:rPr>
              <w:t>(199)</w:t>
            </w:r>
            <w:r w:rsidR="00796D2F">
              <w:fldChar w:fldCharType="end"/>
            </w:r>
            <w:r>
              <w:rPr>
                <w:noProof/>
              </w:rPr>
              <w:t>.</w:t>
            </w:r>
          </w:p>
        </w:tc>
      </w:tr>
    </w:tbl>
    <w:p w14:paraId="6C2B69A3" w14:textId="77777777" w:rsidR="00916B90" w:rsidRPr="00BF7230" w:rsidRDefault="00916B90" w:rsidP="00916B90">
      <w:pPr>
        <w:pStyle w:val="Overskrift4"/>
      </w:pPr>
      <w:bookmarkStart w:id="561" w:name="_Toc21872317"/>
      <w:r>
        <w:lastRenderedPageBreak/>
        <w:t>Behandlingsregimer</w:t>
      </w:r>
      <w:bookmarkEnd w:id="561"/>
    </w:p>
    <w:p w14:paraId="588076FE" w14:textId="2B7D90A7" w:rsidR="00916B90" w:rsidRPr="00BF7230" w:rsidRDefault="00916B90" w:rsidP="002608A4">
      <w:pPr>
        <w:pStyle w:val="Listenum1"/>
        <w:numPr>
          <w:ilvl w:val="0"/>
          <w:numId w:val="28"/>
        </w:numPr>
      </w:pPr>
      <w:r>
        <w:t>R-benda (bendamustin og rituximab): Bendamustin 90 mg/m</w:t>
      </w:r>
      <w:r w:rsidRPr="000B559D">
        <w:rPr>
          <w:rStyle w:val="THevet"/>
        </w:rPr>
        <w:t>2</w:t>
      </w:r>
      <w:r>
        <w:t xml:space="preserve"> dag 1 og 2. Rituximab 375</w:t>
      </w:r>
      <w:r w:rsidR="003F291D">
        <w:t> </w:t>
      </w:r>
      <w:r>
        <w:t>mg/m</w:t>
      </w:r>
      <w:r w:rsidRPr="000B559D">
        <w:rPr>
          <w:rStyle w:val="THevet"/>
        </w:rPr>
        <w:t>2</w:t>
      </w:r>
      <w:r>
        <w:t xml:space="preserve"> i.v. dag 1. Ny syklus fra dag 28.</w:t>
      </w:r>
    </w:p>
    <w:p w14:paraId="5361D3F3" w14:textId="77777777" w:rsidR="00916B90" w:rsidRPr="00BF7230" w:rsidRDefault="00916B90" w:rsidP="003F291D">
      <w:pPr>
        <w:pStyle w:val="Listenum10600"/>
      </w:pPr>
      <w:r>
        <w:t>BDR (bortezomib, deksametason, rituximab):</w:t>
      </w:r>
    </w:p>
    <w:p w14:paraId="6B0CFDC5" w14:textId="77777777" w:rsidR="00916B90" w:rsidRPr="00BF7230" w:rsidRDefault="00916B90" w:rsidP="003F291D">
      <w:pPr>
        <w:pStyle w:val="Listealfa20600"/>
      </w:pPr>
      <w:r>
        <w:t>Initialt: Bortezomib 1,3 mg/m</w:t>
      </w:r>
      <w:r w:rsidRPr="000B559D">
        <w:rPr>
          <w:rStyle w:val="THevet"/>
        </w:rPr>
        <w:t>2</w:t>
      </w:r>
      <w:r>
        <w:t xml:space="preserve"> dag 1, 4, 8 og 11. Deksametason per os, 20 mg x 1 dag 1, 2, 4, 5, 8, 9, 11 og 12. Rituximab 375 mg/m</w:t>
      </w:r>
      <w:r w:rsidRPr="000B559D">
        <w:rPr>
          <w:rStyle w:val="THevet"/>
        </w:rPr>
        <w:t>2</w:t>
      </w:r>
      <w:r>
        <w:t xml:space="preserve"> i.v. dag 11. Ny syklus fra dag 22.</w:t>
      </w:r>
    </w:p>
    <w:p w14:paraId="6C706F5E" w14:textId="77777777" w:rsidR="00916B90" w:rsidRPr="00BF7230" w:rsidRDefault="00916B90" w:rsidP="003F291D">
      <w:pPr>
        <w:pStyle w:val="Listealfa20600"/>
      </w:pPr>
      <w:r>
        <w:t>Ved begynnende remisjon bør overgang til ukentlig bortezomib overveies: Bortezomib 1,6 mg/m</w:t>
      </w:r>
      <w:r w:rsidRPr="000B559D">
        <w:rPr>
          <w:rStyle w:val="THevet"/>
        </w:rPr>
        <w:t>2</w:t>
      </w:r>
      <w:r>
        <w:t xml:space="preserve"> dag 1, 8 og 15. Deksametason per os, 20 mg dag 1, 2, 8, 9, 15 og 16. Rituximab 375 mg/m</w:t>
      </w:r>
      <w:r w:rsidRPr="000B559D">
        <w:rPr>
          <w:rStyle w:val="THevet"/>
        </w:rPr>
        <w:t>2</w:t>
      </w:r>
      <w:r>
        <w:t xml:space="preserve"> i.v. dag 15. Ny syklus fra dag 28.</w:t>
      </w:r>
    </w:p>
    <w:p w14:paraId="306D4C48" w14:textId="77777777" w:rsidR="00916B90" w:rsidRPr="00BF7230" w:rsidRDefault="00916B90" w:rsidP="003F291D">
      <w:pPr>
        <w:pStyle w:val="Listenum10600"/>
      </w:pPr>
      <w:r>
        <w:rPr>
          <w:lang w:val="en-US"/>
        </w:rPr>
        <w:t xml:space="preserve">Ibrutinib: 420 mg x 1 per os. </w:t>
      </w:r>
      <w:r>
        <w:t>Dosereduksjon kan forsøkes ved bivirkninger.</w:t>
      </w:r>
    </w:p>
    <w:p w14:paraId="6C14259E" w14:textId="5E930DB6" w:rsidR="00916B90" w:rsidRPr="00BF7230" w:rsidRDefault="00916B90" w:rsidP="003F291D">
      <w:pPr>
        <w:pStyle w:val="Listenum10600"/>
      </w:pPr>
      <w:r>
        <w:rPr>
          <w:lang w:val="nn-NO"/>
        </w:rPr>
        <w:t>R-CD: Deksametason 20 mg dag 1. Rituximab 375 mg/m</w:t>
      </w:r>
      <w:r w:rsidRPr="000B559D">
        <w:rPr>
          <w:rStyle w:val="THevet"/>
        </w:rPr>
        <w:t>2</w:t>
      </w:r>
      <w:r>
        <w:rPr>
          <w:lang w:val="nn-NO"/>
        </w:rPr>
        <w:t xml:space="preserve"> i.v. dag 1. </w:t>
      </w:r>
      <w:r>
        <w:t>Cyklofosfamid 100</w:t>
      </w:r>
      <w:r w:rsidR="003F291D">
        <w:t> </w:t>
      </w:r>
      <w:r>
        <w:t>mg/m</w:t>
      </w:r>
      <w:r w:rsidRPr="000B559D">
        <w:rPr>
          <w:rStyle w:val="THevet"/>
        </w:rPr>
        <w:t>2</w:t>
      </w:r>
      <w:r>
        <w:t xml:space="preserve"> x 2 per os dag 1–5, totalt 1000 mg/m</w:t>
      </w:r>
      <w:r w:rsidRPr="000B559D">
        <w:rPr>
          <w:rStyle w:val="THevet"/>
        </w:rPr>
        <w:t>2</w:t>
      </w:r>
      <w:r>
        <w:t xml:space="preserve"> per syklus. Ny syklus fra dag 22.</w:t>
      </w:r>
    </w:p>
    <w:p w14:paraId="5BF418D4" w14:textId="77777777" w:rsidR="00916B90" w:rsidRPr="00BF7230" w:rsidRDefault="00916B90" w:rsidP="00916B90">
      <w:pPr>
        <w:pStyle w:val="Listenum1"/>
      </w:pPr>
      <w:r>
        <w:t>Øvrige regimer: Se ovenfor.</w:t>
      </w:r>
    </w:p>
    <w:p w14:paraId="3E6975BA" w14:textId="79B94734" w:rsidR="00916B90" w:rsidRPr="00BF7230" w:rsidRDefault="00916B90" w:rsidP="00916B90">
      <w:pPr>
        <w:pStyle w:val="Overskrift3"/>
      </w:pPr>
      <w:bookmarkStart w:id="562" w:name="_Toc463012052"/>
      <w:bookmarkStart w:id="563" w:name="_Toc21872318"/>
      <w:r>
        <w:t>Oppfølging</w:t>
      </w:r>
      <w:bookmarkEnd w:id="562"/>
      <w:bookmarkEnd w:id="563"/>
    </w:p>
    <w:p w14:paraId="6ED62BF2" w14:textId="52A2981A" w:rsidR="00916B90" w:rsidRPr="00BF7230" w:rsidRDefault="00916B90" w:rsidP="00916B90">
      <w:pPr>
        <w:pStyle w:val="Brdtekst"/>
      </w:pPr>
      <w:r w:rsidRPr="00355466">
        <w:rPr>
          <w:rStyle w:val="TFet"/>
        </w:rPr>
        <w:t>Under behandling</w:t>
      </w:r>
      <w:r w:rsidRPr="00355466">
        <w:t>:</w:t>
      </w:r>
      <w:r>
        <w:t xml:space="preserve"> Generelle prinsipper for valgt behandlingsregime gjelder også ved WM. Effekt monitoreres først og fremst ved IgM-nivå og klinisk tilstand </w:t>
      </w:r>
      <w:r w:rsidR="00796D2F">
        <w:fldChar w:fldCharType="begin"/>
      </w:r>
      <w:r w:rsidR="00466EFD">
        <w:instrText xml:space="preserve"> ADDIN EN.CITE &lt;EndNote&gt;&lt;Cite&gt;&lt;Author&gt;Leblond&lt;/Author&gt;&lt;Year&gt;2016&lt;/Year&gt;&lt;RecNum&gt;215&lt;/RecNum&gt;&lt;DisplayText&gt;(186)&lt;/DisplayText&gt;&lt;record&gt;&lt;rec-number&gt;215&lt;/rec-number&gt;&lt;foreign-keys&gt;&lt;key app="EN" db-id="sv2awxrxkxvax0ew5xdpazta20x99t502s00" timestamp="1474369653"&gt;215&lt;/key&gt;&lt;/foreign-keys&gt;&lt;ref-type name="Book"&gt;6&lt;/ref-type&gt;&lt;contributors&gt;&lt;authors&gt;&lt;author&gt;Leblond, V.&lt;/author&gt;&lt;author&gt;Treon, S. P.&lt;/author&gt;&lt;author&gt;Dimopoulos, M. A.&lt;/author&gt;&lt;author&gt;red.&lt;/author&gt;&lt;/authors&gt;&lt;/contributors&gt;&lt;titles&gt;&lt;title&gt;Waldenström&amp;apos;s Macroglobulinemia&lt;/title&gt;&lt;/titles&gt;&lt;dates&gt;&lt;year&gt;2016&lt;/year&gt;&lt;/dates&gt;&lt;pub-location&gt;Heidelberg&lt;/pub-location&gt;&lt;publisher&gt;Springer International Publishing&lt;/publisher&gt;&lt;isbn&gt;978-3-319-22583-8&lt;/isbn&gt;&lt;urls&gt;&lt;/urls&gt;&lt;/record&gt;&lt;/Cite&gt;&lt;/EndNote&gt;</w:instrText>
      </w:r>
      <w:r w:rsidR="00796D2F">
        <w:fldChar w:fldCharType="separate"/>
      </w:r>
      <w:r w:rsidR="00466EFD">
        <w:rPr>
          <w:noProof/>
        </w:rPr>
        <w:t>(186)</w:t>
      </w:r>
      <w:r w:rsidR="00796D2F">
        <w:fldChar w:fldCharType="end"/>
      </w:r>
      <w:r>
        <w:t>. Ved kjemoimmunoterapi skal man være oppmerksom på at selv ved god respons kan effekten inntre mye langsommere enn ved behandling av andre lymfomer eller myelomatose, og generelt anbefales det derfor ikke å skifte regime før etter 2–3 sykluser. Beinmargsbiopsi overveies etter ½ år. Immunokjemoterapi seponeres ved oppnådd maksimal respons. IgM kan fortsette å synke i inntil et år, og noen legger inn en observasjonsperiode etter de første 4–6 kurene. Behandling med ibrutinib bør sannsynligvis fortsette til progresjon eller intoleranse.</w:t>
      </w:r>
    </w:p>
    <w:p w14:paraId="2960D8C7" w14:textId="77777777" w:rsidR="00916B90" w:rsidRPr="00BF7230" w:rsidRDefault="00916B90" w:rsidP="00916B90">
      <w:pPr>
        <w:pStyle w:val="Brdtekst"/>
      </w:pPr>
      <w:r w:rsidRPr="00355466">
        <w:rPr>
          <w:rStyle w:val="TFet"/>
        </w:rPr>
        <w:t>I behandlingsfrie perioder</w:t>
      </w:r>
      <w:r w:rsidRPr="00355466">
        <w:t>:</w:t>
      </w:r>
      <w:r>
        <w:t xml:space="preserve"> Klinisk tilstand og IgM-nivå, og for øvrig hematologiske og klinisk-kjemiske prøver som hos lymfompasienter. Årlig øyelegeundersøkelse ved IgM &gt; 40–50 g/L.</w:t>
      </w:r>
    </w:p>
    <w:p w14:paraId="7203D063" w14:textId="77777777" w:rsidR="00916B90" w:rsidRPr="00BF7230" w:rsidRDefault="00916B90" w:rsidP="00916B90">
      <w:pPr>
        <w:pStyle w:val="Brdtekst"/>
      </w:pPr>
      <w:r w:rsidRPr="00355466">
        <w:rPr>
          <w:rStyle w:val="TFet"/>
        </w:rPr>
        <w:t>Behandlingsansvar</w:t>
      </w:r>
      <w:r w:rsidRPr="00355466">
        <w:t>:</w:t>
      </w:r>
      <w:r>
        <w:t xml:space="preserve"> De fleste sykehus med hematologisk spesialkompetanse bør kunne utrede, kontrollere og behandle pasienter med WM. Ved problemer eller uvanlige situasjoner bør man rådføre seg med universitetssykehus eller hematolog med spesiell interesse for WM.</w:t>
      </w:r>
    </w:p>
    <w:p w14:paraId="175E4919" w14:textId="34FEA4BA" w:rsidR="00916B90" w:rsidRPr="00BF7230" w:rsidRDefault="00916B90" w:rsidP="00916B90">
      <w:pPr>
        <w:pStyle w:val="Overskrift2"/>
      </w:pPr>
      <w:bookmarkStart w:id="564" w:name="_Toc463012053"/>
      <w:bookmarkStart w:id="565" w:name="_Toc21872319"/>
      <w:r>
        <w:t>Hårcelleleukemi</w:t>
      </w:r>
      <w:bookmarkEnd w:id="564"/>
      <w:bookmarkEnd w:id="565"/>
    </w:p>
    <w:p w14:paraId="1727038D" w14:textId="7DCFA56F" w:rsidR="00916B90" w:rsidRPr="00BF7230" w:rsidRDefault="00916B90" w:rsidP="00916B90">
      <w:pPr>
        <w:pStyle w:val="Brdtekst"/>
      </w:pPr>
      <w:r>
        <w:t xml:space="preserve">Hårcelleleukemi er en langsomtvoksende B-celleproliferativ sykdom </w:t>
      </w:r>
      <w:r w:rsidR="00796D2F">
        <w:fldChar w:fldCharType="begin"/>
      </w:r>
      <w:r w:rsidR="00466EFD">
        <w:instrText xml:space="preserve"> ADDIN EN.CITE &lt;EndNote&gt;&lt;Cite ExcludeAuth="1"&gt;&lt;Year&gt;2008&lt;/Year&gt;&lt;RecNum&gt;444&lt;/RecNum&gt;&lt;DisplayText&gt;(185)&lt;/DisplayText&gt;&lt;record&gt;&lt;rec-number&gt;444&lt;/rec-number&gt;&lt;foreign-keys&gt;&lt;key app="EN" db-id="sv2awxrxkxvax0ew5xdpazta20x99t502s00" timestamp="1573225106"&gt;444&lt;/key&gt;&lt;/foreign-keys&gt;&lt;ref-type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tissue&lt;/title&gt;&lt;/titles&gt;&lt;edition&gt;4.&lt;/edition&gt;&lt;dates&gt;&lt;year&gt;2008&lt;/year&gt;&lt;/dates&gt;&lt;pub-location&gt;Lyon&lt;/pub-location&gt;&lt;publisher&gt;IARC&lt;/publisher&gt;&lt;urls&gt;&lt;/urls&gt;&lt;/record&gt;&lt;/Cite&gt;&lt;/EndNote&gt;</w:instrText>
      </w:r>
      <w:r w:rsidR="00796D2F">
        <w:fldChar w:fldCharType="separate"/>
      </w:r>
      <w:r w:rsidR="00466EFD">
        <w:rPr>
          <w:noProof/>
        </w:rPr>
        <w:t>(185)</w:t>
      </w:r>
      <w:r w:rsidR="00796D2F">
        <w:fldChar w:fldCharType="end"/>
      </w:r>
      <w:r>
        <w:t xml:space="preserve">. Tumorcellene, som infiltrerer beinmarg og milt, finnes oftest også i lav konsentrasjon i blod. Ved riktig behandling skiller overlevelsen seg sannsynligvis ikke fra tilsvarende aldersgruppe i normalbefolkningen </w:t>
      </w:r>
      <w:r w:rsidR="00796D2F">
        <w:fldChar w:fldCharType="begin"/>
      </w:r>
      <w:r w:rsidR="00466EFD">
        <w:instrText xml:space="preserve"> ADDIN EN.CITE &lt;EndNote&gt;&lt;Cite&gt;&lt;Author&gt;Ghanima&lt;/Author&gt;&lt;Year&gt;2002&lt;/Year&gt;&lt;RecNum&gt;221&lt;/RecNum&gt;&lt;DisplayText&gt;(205)&lt;/DisplayText&gt;&lt;record&gt;&lt;rec-number&gt;221&lt;/rec-number&gt;&lt;foreign-keys&gt;&lt;key app="EN" db-id="sv2awxrxkxvax0ew5xdpazta20x99t502s00" timestamp="1474369677"&gt;221&lt;/key&gt;&lt;/foreign-keys&gt;&lt;ref-type name="Journal Article"&gt;17&lt;/ref-type&gt;&lt;contributors&gt;&lt;authors&gt;&lt;author&gt;Ghanima, W.&lt;/author&gt;&lt;author&gt;Heldal, D.&lt;/author&gt;&lt;author&gt;Tjønnfjord, G. E.&lt;/author&gt;&lt;/authors&gt;&lt;/contributors&gt;&lt;auth-address&gt;Seksjon for blodsykdommer Medisinsk avdeling Rikshospitalet 0027 Oslo. wghanima@c2i.net&lt;/auth-address&gt;&lt;titles&gt;&lt;title&gt;Hårcelleleukemi behandlet med cladribin&lt;/title&gt;&lt;secondary-title&gt;Tidsskr Nor Legeforen&lt;/secondary-title&gt;&lt;/titles&gt;&lt;periodical&gt;&lt;full-title&gt;Tidsskr Nor Legeforen&lt;/full-title&gt;&lt;/periodical&gt;&lt;pages&gt;1094-7&lt;/pages&gt;&lt;volume&gt;122&lt;/volume&gt;&lt;number&gt;11&lt;/number&gt;&lt;keywords&gt;&lt;keyword&gt;Adult&lt;/keyword&gt;&lt;keyword&gt;Aged&lt;/keyword&gt;&lt;keyword&gt;Antineoplastic Agents/*administration &amp;amp; dosage&lt;/keyword&gt;&lt;keyword&gt;Cladribine/*administration &amp;amp; dosage&lt;/keyword&gt;&lt;keyword&gt;Female&lt;/keyword&gt;&lt;keyword&gt;Follow-Up Studies&lt;/keyword&gt;&lt;keyword&gt;Humans&lt;/keyword&gt;&lt;keyword&gt;Injections, Subcutaneous&lt;/keyword&gt;&lt;keyword&gt;Leukemia, Hairy Cell/blood/*drug therapy/mortality&lt;/keyword&gt;&lt;keyword&gt;Male&lt;/keyword&gt;&lt;keyword&gt;Middle Aged&lt;/keyword&gt;&lt;keyword&gt;Neoplasm Recurrence, Local/drug therapy&lt;/keyword&gt;&lt;keyword&gt;Neoplasm, Residual&lt;/keyword&gt;&lt;keyword&gt;Prospective Studies&lt;/keyword&gt;&lt;keyword&gt;Remission Induction&lt;/keyword&gt;&lt;keyword&gt;Treatment Outcome&lt;/keyword&gt;&lt;/keywords&gt;&lt;dates&gt;&lt;year&gt;2002&lt;/year&gt;&lt;pub-dates&gt;&lt;date&gt;Apr 30&lt;/date&gt;&lt;/pub-dates&gt;&lt;/dates&gt;&lt;orig-pub&gt;Harcelleleukemi behandlet med cladribin.&lt;/orig-pub&gt;&lt;isbn&gt;0029-2001 (Print)&amp;#xD;0029-2001 (Linking)&lt;/isbn&gt;&lt;accession-num&gt;12043051&lt;/accession-num&gt;&lt;urls&gt;&lt;related-urls&gt;&lt;url&gt;http://www.ncbi.nlm.nih.gov/pubmed/12043051&lt;/url&gt;&lt;/related-urls&gt;&lt;/urls&gt;&lt;/record&gt;&lt;/Cite&gt;&lt;/EndNote&gt;</w:instrText>
      </w:r>
      <w:r w:rsidR="00796D2F">
        <w:fldChar w:fldCharType="separate"/>
      </w:r>
      <w:r w:rsidR="00466EFD">
        <w:rPr>
          <w:noProof/>
        </w:rPr>
        <w:t>(205)</w:t>
      </w:r>
      <w:r w:rsidR="00796D2F">
        <w:fldChar w:fldCharType="end"/>
      </w:r>
      <w:r>
        <w:t xml:space="preserve">. De vanligste kliniske presentasjonene er infeksjonstendens ledsaget av anemi, nøytropeni, trombocytopeni og/eller splenomegali. Tumorcellene i blod og beinmarg har et karakteristisk utseende med rund, oval eller nyreformet kjerne med relativt finkornet kromatinstruktur. Cytoplasmaet er blågrått og relativt rikelig med uskarp, «hårete» avgrensning. Beinmargen er ofte vanskelig å aspirere («dry tap»). I beinmargsbiopsi kan celleholdigheten være lav. Immunfenotypen av leukemicellene viser et karakteristisk mønster </w:t>
      </w:r>
      <w:r w:rsidR="00796D2F">
        <w:fldChar w:fldCharType="begin"/>
      </w:r>
      <w:r w:rsidR="00466EFD">
        <w:instrText xml:space="preserve"> ADDIN EN.CITE &lt;EndNote&gt;&lt;Cite ExcludeAuth="1"&gt;&lt;Year&gt;2008&lt;/Year&gt;&lt;RecNum&gt;444&lt;/RecNum&gt;&lt;DisplayText&gt;(185)&lt;/DisplayText&gt;&lt;record&gt;&lt;rec-number&gt;444&lt;/rec-number&gt;&lt;foreign-keys&gt;&lt;key app="EN" db-id="sv2awxrxkxvax0ew5xdpazta20x99t502s00" timestamp="1573225106"&gt;444&lt;/key&gt;&lt;/foreign-keys&gt;&lt;ref-type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tissue&lt;/title&gt;&lt;/titles&gt;&lt;edition&gt;4.&lt;/edition&gt;&lt;dates&gt;&lt;year&gt;2008&lt;/year&gt;&lt;/dates&gt;&lt;pub-location&gt;Lyon&lt;/pub-location&gt;&lt;publisher&gt;IARC&lt;/publisher&gt;&lt;urls&gt;&lt;/urls&gt;&lt;/record&gt;&lt;/Cite&gt;&lt;/EndNote&gt;</w:instrText>
      </w:r>
      <w:r w:rsidR="00796D2F">
        <w:fldChar w:fldCharType="separate"/>
      </w:r>
      <w:r w:rsidR="00466EFD">
        <w:rPr>
          <w:noProof/>
        </w:rPr>
        <w:t>(185)</w:t>
      </w:r>
      <w:r w:rsidR="00796D2F">
        <w:fldChar w:fldCharType="end"/>
      </w:r>
      <w:r>
        <w:t>. Cellene uttrykker tartratresistent sur fosfatase, som kan påvises cytokjemisk eller ved immunfenotyping. Det foreligger nesten alltid en mutasjon i genet for protein-kinasen BRAF (</w:t>
      </w:r>
      <w:r w:rsidRPr="00F22DBC">
        <w:t xml:space="preserve">BRAF </w:t>
      </w:r>
      <w:r w:rsidRPr="00355466">
        <w:rPr>
          <w:rStyle w:val="TKursiv"/>
        </w:rPr>
        <w:t>V600E</w:t>
      </w:r>
      <w:r>
        <w:t>). Den som kan påvises ved PCR og bekrefter diagnosen, men undersøkelsen er kun indisert ved tvil om diagnosen etter væskestrømscytometrisk undersøkelse og beinmargsbiopsi.</w:t>
      </w:r>
    </w:p>
    <w:p w14:paraId="4EBFE5EE" w14:textId="77777777" w:rsidR="00916B90" w:rsidRPr="00BF7230" w:rsidRDefault="00916B90" w:rsidP="00916B90">
      <w:pPr>
        <w:pStyle w:val="Brdtekst"/>
      </w:pPr>
      <w:r w:rsidRPr="009C50C1">
        <w:rPr>
          <w:rStyle w:val="TFet"/>
        </w:rPr>
        <w:lastRenderedPageBreak/>
        <w:t>Behandlingsindikasjon</w:t>
      </w:r>
      <w:r>
        <w:t xml:space="preserve"> er symptomgivende sykdom, oftest pga. beinmargssvikt med hemoglobin &lt; 12 g/dL, nøytrofile &lt; 1 x 10</w:t>
      </w:r>
      <w:r w:rsidRPr="000B559D">
        <w:rPr>
          <w:rStyle w:val="THevet"/>
          <w:rFonts w:eastAsia="Calibri"/>
        </w:rPr>
        <w:t>9</w:t>
      </w:r>
      <w:r>
        <w:t>/L og/eller trombocytter &lt; 100 x 10</w:t>
      </w:r>
      <w:r w:rsidRPr="000B559D">
        <w:rPr>
          <w:rStyle w:val="THevet"/>
          <w:rFonts w:eastAsia="Calibri"/>
        </w:rPr>
        <w:t>9</w:t>
      </w:r>
      <w:r>
        <w:t>/L. Fallende tendens i blodverdiene styrker behandlingsindikasjonen. Ved klinisk infeksjonstendens kan det være en fordel å starte behandling før nøytrofile har falt under 0,5–1,0, fordi behandlingen senker tallet ytterligere og øker infeksjonsrisikoen forbigående.</w:t>
      </w:r>
    </w:p>
    <w:tbl>
      <w:tblPr>
        <w:tblStyle w:val="Helsedirtekstboks"/>
        <w:tblW w:w="8504" w:type="dxa"/>
        <w:tblLayout w:type="fixed"/>
        <w:tblLook w:val="0480" w:firstRow="0" w:lastRow="0" w:firstColumn="1" w:lastColumn="0" w:noHBand="0" w:noVBand="1"/>
      </w:tblPr>
      <w:tblGrid>
        <w:gridCol w:w="8504"/>
      </w:tblGrid>
      <w:tr w:rsidR="003F291D" w:rsidRPr="003F291D" w14:paraId="696E24E1" w14:textId="77777777" w:rsidTr="003F291D">
        <w:tc>
          <w:tcPr>
            <w:tcW w:w="8504" w:type="dxa"/>
          </w:tcPr>
          <w:p w14:paraId="60C7BB6D" w14:textId="683B83E8" w:rsidR="003F291D" w:rsidRPr="003F291D" w:rsidRDefault="003F291D" w:rsidP="00466EFD">
            <w:pPr>
              <w:pStyle w:val="Bokslistepunkt1"/>
            </w:pPr>
            <w:r w:rsidRPr="003F291D">
              <w:t>Førstelinjebehandling er cladribin 0,14 mg/kg/dag som en 1–2 timers iv infusjon i 5</w:t>
            </w:r>
            <w:r w:rsidR="00373EE6">
              <w:t> </w:t>
            </w:r>
            <w:r w:rsidRPr="003F291D">
              <w:t xml:space="preserve">dager (evidensgrad B) </w:t>
            </w:r>
            <w:r w:rsidR="00796D2F">
              <w:fldChar w:fldCharType="begin">
                <w:fldData xml:space="preserve">PEVuZE5vdGU+PENpdGU+PEF1dGhvcj5KdWxpdXNzb248L0F1dGhvcj48WWVhcj4xOTk1PC9ZZWFy
PjxSZWNOdW0+MjIyPC9SZWNOdW0+PERpc3BsYXlUZXh0PigyMDY7MjA3KTwvRGlzcGxheVRleHQ+
PHJlY29yZD48cmVjLW51bWJlcj4yMjI8L3JlYy1udW1iZXI+PGZvcmVpZ24ta2V5cz48a2V5IGFw
cD0iRU4iIGRiLWlkPSJzdjJhd3hyeGt4dmF4MGV3NXhkcGF6dGEyMHg5OXQ1MDJzMDAiIHRpbWVz
dGFtcD0iMTQ3NDM2OTY4MCI+MjIyPC9rZXk+PC9mb3JlaWduLWtleXM+PHJlZi10eXBlIG5hbWU9
IkpvdXJuYWwgQXJ0aWNsZSI+MTc8L3JlZi10eXBlPjxjb250cmlidXRvcnM+PGF1dGhvcnM+PGF1
dGhvcj5KdWxpdXNzb24sIEcuPC9hdXRob3I+PGF1dGhvcj5IZWxkYWwsIEQuPC9hdXRob3I+PGF1
dGhvcj5IaXBwZSwgRS48L2F1dGhvcj48YXV0aG9yPkhlZGVudXMsIE0uPC9hdXRob3I+PGF1dGhv
cj5NYWxtLCBDLjwvYXV0aG9yPjxhdXRob3I+V2FsbG1hbiwgSy48L2F1dGhvcj48YXV0aG9yPlN0
b2x0LCBDLiBNLjwvYXV0aG9yPjxhdXRob3I+RXZlbnNlbiwgUy4gQS48L2F1dGhvcj48YXV0aG9y
PkFsYmVydGlvbmksIEYuPC9hdXRob3I+PGF1dGhvcj5Uam9ubmZqb3JkLCBHLjwvYXV0aG9yPjxh
dXRob3I+ZXQgYWwuLDwvYXV0aG9yPjwvYXV0aG9ycz48L2NvbnRyaWJ1dG9ycz48YXV0aC1hZGRy
ZXNzPk5hdGlvbmFsIEhvc3BpdGFsLCBPc2xvLCBOb3J3YXkuPC9hdXRoLWFkZHJlc3M+PHRpdGxl
cz48dGl0bGU+U3ViY3V0YW5lb3VzIGluamVjdGlvbnMgb2YgMi1jaGxvcm9kZW94eWFkZW5vc2lu
ZSBmb3Igc3ltcHRvbWF0aWMgaGFpcnkgY2VsbCBsZXVrZW1pYTwvdGl0bGU+PHNlY29uZGFyeS10
aXRsZT5KIENsaW4gT25jb2w8L3NlY29uZGFyeS10aXRsZT48L3RpdGxlcz48cGVyaW9kaWNhbD48
ZnVsbC10aXRsZT5KIENsaW4gT25jb2w8L2Z1bGwtdGl0bGU+PC9wZXJpb2RpY2FsPjxwYWdlcz45
ODktOTU8L3BhZ2VzPjx2b2x1bWU+MTM8L3ZvbHVtZT48bnVtYmVyPjQ8L251bWJlcj48a2V5d29y
ZHM+PGtleXdvcmQ+QWR1bHQ8L2tleXdvcmQ+PGtleXdvcmQ+QWdlZDwva2V5d29yZD48a2V5d29y
ZD5Cb25lIE1hcnJvdy9wYXRob2xvZ3k8L2tleXdvcmQ+PGtleXdvcmQ+Q2xhZHJpYmluZS8qYWRt
aW5pc3RyYXRpb24gJmFtcDsgZG9zYWdlL2FkdmVyc2UgZWZmZWN0cy9waGFybWFjb2tpbmV0aWNz
PC9rZXl3b3JkPjxrZXl3b3JkPkZlbWFsZTwva2V5d29yZD48a2V5d29yZD5Gb2xsb3ctVXAgU3R1
ZGllczwva2V5d29yZD48a2V5d29yZD5IdW1hbnM8L2tleXdvcmQ+PGtleXdvcmQ+SW5qZWN0aW9u
cywgU3ViY3V0YW5lb3VzPC9rZXl3b3JkPjxrZXl3b3JkPkxldWtlbWlhLCBIYWlyeSBDZWxsL2Js
b29kLypkcnVnIHRoZXJhcHkvcGF0aG9sb2d5PC9rZXl3b3JkPjxrZXl3b3JkPk1hbGU8L2tleXdv
cmQ+PGtleXdvcmQ+TWlkZGxlIEFnZWQ8L2tleXdvcmQ+PGtleXdvcmQ+TmV1dHJvcGVuaWEvY2hl
bWljYWxseSBpbmR1Y2VkPC9rZXl3b3JkPjxrZXl3b3JkPk5vcndheTwva2V5d29yZD48a2V5d29y
ZD5SZW1pc3Npb24gSW5kdWN0aW9uPC9rZXl3b3JkPjxrZXl3b3JkPmJldGEgMi1NaWNyb2dsb2J1
bGluL21ldGFib2xpc208L2tleXdvcmQ+PC9rZXl3b3Jkcz48ZGF0ZXM+PHllYXI+MTk5NTwveWVh
cj48cHViLWRhdGVzPjxkYXRlPkFwcjwvZGF0ZT48L3B1Yi1kYXRlcz48L2RhdGVzPjxpc2JuPjA3
MzItMTgzWCAoUHJpbnQpJiN4RDswNzMyLTE4M1ggKExpbmtpbmcpPC9pc2JuPjxhY2Nlc3Npb24t
bnVtPjc3MDcxMjg8L2FjY2Vzc2lvbi1udW0+PHVybHM+PHJlbGF0ZWQtdXJscz48dXJsPmh0dHA6
Ly93d3cubmNiaS5ubG0ubmloLmdvdi9wdWJtZWQvNzcwNzEyODwvdXJsPjwvcmVsYXRlZC11cmxz
PjwvdXJscz48L3JlY29yZD48L0NpdGU+PENpdGU+PEF1dGhvcj5TYXJ2YXJpYTwvQXV0aG9yPjxZ
ZWFyPjIwMTY8L1llYXI+PFJlY051bT4yMjM8L1JlY051bT48cmVjb3JkPjxyZWMtbnVtYmVyPjIy
MzwvcmVjLW51bWJlcj48Zm9yZWlnbi1rZXlzPjxrZXkgYXBwPSJFTiIgZGItaWQ9InN2MmF3eHJ4
a3h2YXgwZXc1eGRwYXp0YTIweDk5dDUwMnMwMCIgdGltZXN0YW1wPSIxNDc0MzY5NjgyIj4yMjM8
L2tleT48L2ZvcmVpZ24ta2V5cz48cmVmLXR5cGUgbmFtZT0iSm91cm5hbCBBcnRpY2xlIj4xNzwv
cmVmLXR5cGU+PGNvbnRyaWJ1dG9ycz48YXV0aG9ycz48YXV0aG9yPlNhcnZhcmlhLCBBLjwvYXV0
aG9yPjxhdXRob3I+VG9wcCwgWi48L2F1dGhvcj48YXV0aG9yPlNhdmVuLCBBLjwvYXV0aG9yPjwv
YXV0aG9ycz48L2NvbnRyaWJ1dG9ycz48YXV0aC1hZGRyZXNzPkRpdmlzaW9uIG9mIEludGVybmFs
IE1lZGljaW5lLCBTY3JpcHBzIEdyZWVuIEhvc3BpdGFsLCBMYSBKb2xsYSwgQ2FsaWZvcm5pYS4m
I3hEO0RpdmlzaW9uIG9mIEhlbWF0b2xvZ3kvT25jb2xvZ3ksIFNjcmlwcHMgQ2xpbmljLCBMYSBK
b2xsYSwgQ2FsaWZvcm5pYS48L2F1dGgtYWRkcmVzcz48dGl0bGVzPjx0aXRsZT5DdXJyZW50IFRo
ZXJhcHkgYW5kIE5ldyBEaXJlY3Rpb25zIGluIHRoZSBUcmVhdG1lbnQgb2YgSGFpcnkgQ2VsbCBM
ZXVrZW1pYTogQSBSZXZpZXc8L3RpdGxlPjxzZWNvbmRhcnktdGl0bGU+SkFNQSBPbmNvbDwvc2Vj
b25kYXJ5LXRpdGxlPjwvdGl0bGVzPjxwZXJpb2RpY2FsPjxmdWxsLXRpdGxlPkpBTUEgT25jb2w8
L2Z1bGwtdGl0bGU+PC9wZXJpb2RpY2FsPjxwYWdlcz4xMjMtOTwvcGFnZXM+PHZvbHVtZT4yPC92
b2x1bWU+PG51bWJlcj4xPC9udW1iZXI+PGtleXdvcmRzPjxrZXl3b3JkPkFudGluZW9wbGFzdGlj
IEFnZW50cy8qdGhlcmFwZXV0aWMgdXNlPC9rZXl3b3JkPjxrZXl3b3JkPkJpb21hcmtlcnMsIFR1
bW9yL2dlbmV0aWNzL21ldGFib2xpc208L2tleXdvcmQ+PGtleXdvcmQ+RGlmZnVzaW9uIG9mIElu
bm92YXRpb248L2tleXdvcmQ+PGtleXdvcmQ+RHJ1ZyBSZXNpc3RhbmNlPC9rZXl3b3JkPjxrZXl3
b3JkPkhpc3RvcnksIDIwdGggQ2VudHVyeTwva2V5d29yZD48a2V5d29yZD5IaXN0b3J5LCAyMXN0
IENlbnR1cnk8L2tleXdvcmQ+PGtleXdvcmQ+SHVtYW5zPC9rZXl3b3JkPjxrZXl3b3JkPkxldWtl
bWlhLCBIYWlyeSBDZWxsLypkcnVnIHRoZXJhcHkvZ2VuZXRpY3MvaGlzdG9yeS9tZXRhYm9saXNt
L21vcnRhbGl0eTwva2V5d29yZD48a2V5d29yZD5Nb2xlY3VsYXIgVGFyZ2V0ZWQgVGhlcmFweS9h
ZHZlcnNlIGVmZmVjdHMvaGlzdG9yeS8qdHJlbmRzPC9rZXl3b3JkPjxrZXl3b3JkPlBhdGllbnQg
U2VsZWN0aW9uPC9rZXl3b3JkPjxrZXl3b3JkPlJlY3VycmVuY2U8L2tleXdvcmQ+PGtleXdvcmQ+
U2lnbmFsIFRyYW5zZHVjdGlvbi9kcnVnIGVmZmVjdHM8L2tleXdvcmQ+PGtleXdvcmQ+VHJlYXRt
ZW50IE91dGNvbWU8L2tleXdvcmQ+PC9rZXl3b3Jkcz48ZGF0ZXM+PHllYXI+MjAxNjwveWVhcj48
cHViLWRhdGVzPjxkYXRlPkphbjwvZGF0ZT48L3B1Yi1kYXRlcz48L2RhdGVzPjxpc2JuPjIzNzQt
MjQ0NSAoRWxlY3Ryb25pYykmI3hEOzIzNzQtMjQzNyAoTGlua2luZyk8L2lzYm4+PGFjY2Vzc2lv
bi1udW0+MjY1MTMxNjg8L2FjY2Vzc2lvbi1udW0+PHVybHM+PHJlbGF0ZWQtdXJscz48dXJsPmh0
dHA6Ly93d3cubmNiaS5ubG0ubmloLmdvdi9wdWJtZWQvMjY1MTMxNjg8L3VybD48L3JlbGF0ZWQt
dXJscz48L3VybHM+PGVsZWN0cm9uaWMtcmVzb3VyY2UtbnVtPjEwLjEwMDEvamFtYW9uY29sLjIw
MTUuNDEzNDwvZWxlY3Ryb25pYy1yZXNvdXJjZS1udW0+PC9yZWNvcmQ+PC9DaXRlPjwvRW5kTm90
ZT5=
</w:fldData>
              </w:fldChar>
            </w:r>
            <w:r w:rsidR="00466EFD">
              <w:instrText xml:space="preserve"> ADDIN EN.CITE </w:instrText>
            </w:r>
            <w:r w:rsidR="00466EFD">
              <w:fldChar w:fldCharType="begin">
                <w:fldData xml:space="preserve">PEVuZE5vdGU+PENpdGU+PEF1dGhvcj5KdWxpdXNzb248L0F1dGhvcj48WWVhcj4xOTk1PC9ZZWFy
PjxSZWNOdW0+MjIyPC9SZWNOdW0+PERpc3BsYXlUZXh0PigyMDY7MjA3KTwvRGlzcGxheVRleHQ+
PHJlY29yZD48cmVjLW51bWJlcj4yMjI8L3JlYy1udW1iZXI+PGZvcmVpZ24ta2V5cz48a2V5IGFw
cD0iRU4iIGRiLWlkPSJzdjJhd3hyeGt4dmF4MGV3NXhkcGF6dGEyMHg5OXQ1MDJzMDAiIHRpbWVz
dGFtcD0iMTQ3NDM2OTY4MCI+MjIyPC9rZXk+PC9mb3JlaWduLWtleXM+PHJlZi10eXBlIG5hbWU9
IkpvdXJuYWwgQXJ0aWNsZSI+MTc8L3JlZi10eXBlPjxjb250cmlidXRvcnM+PGF1dGhvcnM+PGF1
dGhvcj5KdWxpdXNzb24sIEcuPC9hdXRob3I+PGF1dGhvcj5IZWxkYWwsIEQuPC9hdXRob3I+PGF1
dGhvcj5IaXBwZSwgRS48L2F1dGhvcj48YXV0aG9yPkhlZGVudXMsIE0uPC9hdXRob3I+PGF1dGhv
cj5NYWxtLCBDLjwvYXV0aG9yPjxhdXRob3I+V2FsbG1hbiwgSy48L2F1dGhvcj48YXV0aG9yPlN0
b2x0LCBDLiBNLjwvYXV0aG9yPjxhdXRob3I+RXZlbnNlbiwgUy4gQS48L2F1dGhvcj48YXV0aG9y
PkFsYmVydGlvbmksIEYuPC9hdXRob3I+PGF1dGhvcj5Uam9ubmZqb3JkLCBHLjwvYXV0aG9yPjxh
dXRob3I+ZXQgYWwuLDwvYXV0aG9yPjwvYXV0aG9ycz48L2NvbnRyaWJ1dG9ycz48YXV0aC1hZGRy
ZXNzPk5hdGlvbmFsIEhvc3BpdGFsLCBPc2xvLCBOb3J3YXkuPC9hdXRoLWFkZHJlc3M+PHRpdGxl
cz48dGl0bGU+U3ViY3V0YW5lb3VzIGluamVjdGlvbnMgb2YgMi1jaGxvcm9kZW94eWFkZW5vc2lu
ZSBmb3Igc3ltcHRvbWF0aWMgaGFpcnkgY2VsbCBsZXVrZW1pYTwvdGl0bGU+PHNlY29uZGFyeS10
aXRsZT5KIENsaW4gT25jb2w8L3NlY29uZGFyeS10aXRsZT48L3RpdGxlcz48cGVyaW9kaWNhbD48
ZnVsbC10aXRsZT5KIENsaW4gT25jb2w8L2Z1bGwtdGl0bGU+PC9wZXJpb2RpY2FsPjxwYWdlcz45
ODktOTU8L3BhZ2VzPjx2b2x1bWU+MTM8L3ZvbHVtZT48bnVtYmVyPjQ8L251bWJlcj48a2V5d29y
ZHM+PGtleXdvcmQ+QWR1bHQ8L2tleXdvcmQ+PGtleXdvcmQ+QWdlZDwva2V5d29yZD48a2V5d29y
ZD5Cb25lIE1hcnJvdy9wYXRob2xvZ3k8L2tleXdvcmQ+PGtleXdvcmQ+Q2xhZHJpYmluZS8qYWRt
aW5pc3RyYXRpb24gJmFtcDsgZG9zYWdlL2FkdmVyc2UgZWZmZWN0cy9waGFybWFjb2tpbmV0aWNz
PC9rZXl3b3JkPjxrZXl3b3JkPkZlbWFsZTwva2V5d29yZD48a2V5d29yZD5Gb2xsb3ctVXAgU3R1
ZGllczwva2V5d29yZD48a2V5d29yZD5IdW1hbnM8L2tleXdvcmQ+PGtleXdvcmQ+SW5qZWN0aW9u
cywgU3ViY3V0YW5lb3VzPC9rZXl3b3JkPjxrZXl3b3JkPkxldWtlbWlhLCBIYWlyeSBDZWxsL2Js
b29kLypkcnVnIHRoZXJhcHkvcGF0aG9sb2d5PC9rZXl3b3JkPjxrZXl3b3JkPk1hbGU8L2tleXdv
cmQ+PGtleXdvcmQ+TWlkZGxlIEFnZWQ8L2tleXdvcmQ+PGtleXdvcmQ+TmV1dHJvcGVuaWEvY2hl
bWljYWxseSBpbmR1Y2VkPC9rZXl3b3JkPjxrZXl3b3JkPk5vcndheTwva2V5d29yZD48a2V5d29y
ZD5SZW1pc3Npb24gSW5kdWN0aW9uPC9rZXl3b3JkPjxrZXl3b3JkPmJldGEgMi1NaWNyb2dsb2J1
bGluL21ldGFib2xpc208L2tleXdvcmQ+PC9rZXl3b3Jkcz48ZGF0ZXM+PHllYXI+MTk5NTwveWVh
cj48cHViLWRhdGVzPjxkYXRlPkFwcjwvZGF0ZT48L3B1Yi1kYXRlcz48L2RhdGVzPjxpc2JuPjA3
MzItMTgzWCAoUHJpbnQpJiN4RDswNzMyLTE4M1ggKExpbmtpbmcpPC9pc2JuPjxhY2Nlc3Npb24t
bnVtPjc3MDcxMjg8L2FjY2Vzc2lvbi1udW0+PHVybHM+PHJlbGF0ZWQtdXJscz48dXJsPmh0dHA6
Ly93d3cubmNiaS5ubG0ubmloLmdvdi9wdWJtZWQvNzcwNzEyODwvdXJsPjwvcmVsYXRlZC11cmxz
PjwvdXJscz48L3JlY29yZD48L0NpdGU+PENpdGU+PEF1dGhvcj5TYXJ2YXJpYTwvQXV0aG9yPjxZ
ZWFyPjIwMTY8L1llYXI+PFJlY051bT4yMjM8L1JlY051bT48cmVjb3JkPjxyZWMtbnVtYmVyPjIy
MzwvcmVjLW51bWJlcj48Zm9yZWlnbi1rZXlzPjxrZXkgYXBwPSJFTiIgZGItaWQ9InN2MmF3eHJ4
a3h2YXgwZXc1eGRwYXp0YTIweDk5dDUwMnMwMCIgdGltZXN0YW1wPSIxNDc0MzY5NjgyIj4yMjM8
L2tleT48L2ZvcmVpZ24ta2V5cz48cmVmLXR5cGUgbmFtZT0iSm91cm5hbCBBcnRpY2xlIj4xNzwv
cmVmLXR5cGU+PGNvbnRyaWJ1dG9ycz48YXV0aG9ycz48YXV0aG9yPlNhcnZhcmlhLCBBLjwvYXV0
aG9yPjxhdXRob3I+VG9wcCwgWi48L2F1dGhvcj48YXV0aG9yPlNhdmVuLCBBLjwvYXV0aG9yPjwv
YXV0aG9ycz48L2NvbnRyaWJ1dG9ycz48YXV0aC1hZGRyZXNzPkRpdmlzaW9uIG9mIEludGVybmFs
IE1lZGljaW5lLCBTY3JpcHBzIEdyZWVuIEhvc3BpdGFsLCBMYSBKb2xsYSwgQ2FsaWZvcm5pYS4m
I3hEO0RpdmlzaW9uIG9mIEhlbWF0b2xvZ3kvT25jb2xvZ3ksIFNjcmlwcHMgQ2xpbmljLCBMYSBK
b2xsYSwgQ2FsaWZvcm5pYS48L2F1dGgtYWRkcmVzcz48dGl0bGVzPjx0aXRsZT5DdXJyZW50IFRo
ZXJhcHkgYW5kIE5ldyBEaXJlY3Rpb25zIGluIHRoZSBUcmVhdG1lbnQgb2YgSGFpcnkgQ2VsbCBM
ZXVrZW1pYTogQSBSZXZpZXc8L3RpdGxlPjxzZWNvbmRhcnktdGl0bGU+SkFNQSBPbmNvbDwvc2Vj
b25kYXJ5LXRpdGxlPjwvdGl0bGVzPjxwZXJpb2RpY2FsPjxmdWxsLXRpdGxlPkpBTUEgT25jb2w8
L2Z1bGwtdGl0bGU+PC9wZXJpb2RpY2FsPjxwYWdlcz4xMjMtOTwvcGFnZXM+PHZvbHVtZT4yPC92
b2x1bWU+PG51bWJlcj4xPC9udW1iZXI+PGtleXdvcmRzPjxrZXl3b3JkPkFudGluZW9wbGFzdGlj
IEFnZW50cy8qdGhlcmFwZXV0aWMgdXNlPC9rZXl3b3JkPjxrZXl3b3JkPkJpb21hcmtlcnMsIFR1
bW9yL2dlbmV0aWNzL21ldGFib2xpc208L2tleXdvcmQ+PGtleXdvcmQ+RGlmZnVzaW9uIG9mIElu
bm92YXRpb248L2tleXdvcmQ+PGtleXdvcmQ+RHJ1ZyBSZXNpc3RhbmNlPC9rZXl3b3JkPjxrZXl3
b3JkPkhpc3RvcnksIDIwdGggQ2VudHVyeTwva2V5d29yZD48a2V5d29yZD5IaXN0b3J5LCAyMXN0
IENlbnR1cnk8L2tleXdvcmQ+PGtleXdvcmQ+SHVtYW5zPC9rZXl3b3JkPjxrZXl3b3JkPkxldWtl
bWlhLCBIYWlyeSBDZWxsLypkcnVnIHRoZXJhcHkvZ2VuZXRpY3MvaGlzdG9yeS9tZXRhYm9saXNt
L21vcnRhbGl0eTwva2V5d29yZD48a2V5d29yZD5Nb2xlY3VsYXIgVGFyZ2V0ZWQgVGhlcmFweS9h
ZHZlcnNlIGVmZmVjdHMvaGlzdG9yeS8qdHJlbmRzPC9rZXl3b3JkPjxrZXl3b3JkPlBhdGllbnQg
U2VsZWN0aW9uPC9rZXl3b3JkPjxrZXl3b3JkPlJlY3VycmVuY2U8L2tleXdvcmQ+PGtleXdvcmQ+
U2lnbmFsIFRyYW5zZHVjdGlvbi9kcnVnIGVmZmVjdHM8L2tleXdvcmQ+PGtleXdvcmQ+VHJlYXRt
ZW50IE91dGNvbWU8L2tleXdvcmQ+PC9rZXl3b3Jkcz48ZGF0ZXM+PHllYXI+MjAxNjwveWVhcj48
cHViLWRhdGVzPjxkYXRlPkphbjwvZGF0ZT48L3B1Yi1kYXRlcz48L2RhdGVzPjxpc2JuPjIzNzQt
MjQ0NSAoRWxlY3Ryb25pYykmI3hEOzIzNzQtMjQzNyAoTGlua2luZyk8L2lzYm4+PGFjY2Vzc2lv
bi1udW0+MjY1MTMxNjg8L2FjY2Vzc2lvbi1udW0+PHVybHM+PHJlbGF0ZWQtdXJscz48dXJsPmh0
dHA6Ly93d3cubmNiaS5ubG0ubmloLmdvdi9wdWJtZWQvMjY1MTMxNjg8L3VybD48L3JlbGF0ZWQt
dXJscz48L3VybHM+PGVsZWN0cm9uaWMtcmVzb3VyY2UtbnVtPjEwLjEwMDEvamFtYW9uY29sLjIw
MTUuNDEzNDwvZWxlY3Ryb25pYy1yZXNvdXJjZS1udW0+PC9yZWNvcmQ+PC9DaXRlPjwvRW5kTm90
ZT5=
</w:fldData>
              </w:fldChar>
            </w:r>
            <w:r w:rsidR="00466EFD">
              <w:instrText xml:space="preserve"> ADDIN EN.CITE.DATA </w:instrText>
            </w:r>
            <w:r w:rsidR="00466EFD">
              <w:fldChar w:fldCharType="end"/>
            </w:r>
            <w:r w:rsidR="00796D2F">
              <w:fldChar w:fldCharType="separate"/>
            </w:r>
            <w:r w:rsidR="00466EFD">
              <w:rPr>
                <w:noProof/>
              </w:rPr>
              <w:t>(206;207)</w:t>
            </w:r>
            <w:r w:rsidR="00796D2F">
              <w:fldChar w:fldCharType="end"/>
            </w:r>
            <w:r>
              <w:rPr>
                <w:noProof/>
              </w:rPr>
              <w:t>.</w:t>
            </w:r>
          </w:p>
        </w:tc>
      </w:tr>
    </w:tbl>
    <w:p w14:paraId="09E6E9D7" w14:textId="77777777" w:rsidR="00916B90" w:rsidRPr="00BF7230" w:rsidRDefault="00916B90" w:rsidP="003F291D">
      <w:pPr>
        <w:pStyle w:val="Brdtekst1008"/>
      </w:pPr>
      <w:r>
        <w:t>Denne administrasjonsmåten er terapeutisk likeverdig og mer praktisk enn den godkjente, som er 0,09 mg/kg/dag som kontinuerlig iv infusjon i 7 dager. Pentostatin, en annen purinanalog, er et likeverdig alternativ, men er uregistrert og lite brukt i Norge. Behandlingen er svært effektiv, og ca. 90 % oppnår komplett remisjon, oftest av flere års varighet. Median tid til ny behandling er &gt;10 år.</w:t>
      </w:r>
    </w:p>
    <w:p w14:paraId="7AA58E7B" w14:textId="6877D38C" w:rsidR="00916B90" w:rsidRPr="00BF7230" w:rsidRDefault="00916B90" w:rsidP="00916B90">
      <w:pPr>
        <w:pStyle w:val="Brdtekst"/>
      </w:pPr>
      <w:r w:rsidRPr="009C50C1">
        <w:rPr>
          <w:rStyle w:val="TFet"/>
        </w:rPr>
        <w:t>Residivbehandling</w:t>
      </w:r>
      <w:r>
        <w:t xml:space="preserve"> gis med samme behandlingsindikasjon som primærbehandlingen og vanligvis med samme regime. Ved kort varighet av siste remisjon (&lt;1 år) vil mange velge rituximab 375 mg/m</w:t>
      </w:r>
      <w:r w:rsidRPr="000B559D">
        <w:rPr>
          <w:rStyle w:val="THevet"/>
          <w:rFonts w:eastAsia="Calibri"/>
        </w:rPr>
        <w:t>2</w:t>
      </w:r>
      <w:r>
        <w:t xml:space="preserve"> i.v. (4 doser med en ukes mellomrom), som også har utmerket effekt. Alternativt kan man velge en annen purinanalog eller gi rituximab og purinanalog i kombinasjon </w:t>
      </w:r>
      <w:r w:rsidR="00796D2F">
        <w:fldChar w:fldCharType="begin">
          <w:fldData xml:space="preserve">PEVuZE5vdGU+PENpdGU+PEF1dGhvcj5FbHNlPC9BdXRob3I+PFllYXI+MjAxMTwvWWVhcj48UmVj
TnVtPjIyNDwvUmVjTnVtPjxEaXNwbGF5VGV4dD4oMjA4KTwvRGlzcGxheVRleHQ+PHJlY29yZD48
cmVjLW51bWJlcj4yMjQ8L3JlYy1udW1iZXI+PGZvcmVpZ24ta2V5cz48a2V5IGFwcD0iRU4iIGRi
LWlkPSJzdjJhd3hyeGt4dmF4MGV3NXhkcGF6dGEyMHg5OXQ1MDJzMDAiIHRpbWVzdGFtcD0iMTQ3
NDM2OTY4NCI+MjI0PC9rZXk+PC9mb3JlaWduLWtleXM+PHJlZi10eXBlIG5hbWU9IkpvdXJuYWwg
QXJ0aWNsZSI+MTc8L3JlZi10eXBlPjxjb250cmlidXRvcnM+PGF1dGhvcnM+PGF1dGhvcj5FbHNl
LCBNLjwvYXV0aG9yPjxhdXRob3I+RGVhcmRlbiwgQy4gRS48L2F1dGhvcj48YXV0aG9yPk1hdHV0
ZXMsIEUuPC9hdXRob3I+PGF1dGhvcj5Gb3Jjb25pLCBGLjwvYXV0aG9yPjxhdXRob3I+TGF1cmlh
LCBGLjwvYXV0aG9yPjxhdXRob3I+QWhtYWQsIEguPC9hdXRob3I+PGF1dGhvcj5LZWxseSwgUy48
L2F1dGhvcj48YXV0aG9yPkxpeWFuYWdlLCBBLjwvYXV0aG9yPjxhdXRob3I+UmF0bmF5YWtlLCBW
LjwvYXV0aG9yPjxhdXRob3I+U2hhbmthcmksIEouPC9hdXRob3I+PGF1dGhvcj5XaGFsbGV5LCBJ
LjwvYXV0aG9yPjxhdXRob3I+Q2F0b3Zza3ksIEQuPC9hdXRob3I+PC9hdXRob3JzPjwvY29udHJp
YnV0b3JzPjxhdXRoLWFkZHJlc3M+VGhlIEluc3RpdHV0ZSBvZiBDYW5jZXIgUmVzZWFyY2ggYW5k
IHRoZSBSb3lhbCBNYXJzZGVuIE5IUyBUcnVzdCwgU3V0dG9uLCBVSy48L2F1dGgtYWRkcmVzcz48
dGl0bGVzPjx0aXRsZT5SaXR1eGltYWIgd2l0aCBwZW50b3N0YXRpbiBvciBjbGFkcmliaW5lOiBh
biBlZmZlY3RpdmUgY29tYmluYXRpb24gdHJlYXRtZW50IGZvciBoYWlyeSBjZWxsIGxldWtlbWlh
IGFmdGVyIGRpc2Vhc2UgcmVjdXJyZW5jZTwvdGl0bGU+PHNlY29uZGFyeS10aXRsZT5MZXVrIEx5
bXBob21hPC9zZWNvbmRhcnktdGl0bGU+PC90aXRsZXM+PHBlcmlvZGljYWw+PGZ1bGwtdGl0bGU+
TGV1a2VtaWEgYW5kIEx5bXBob21hPC9mdWxsLXRpdGxlPjxhYmJyLTE+TGV1ayBMeW1waG9tYTwv
YWJici0xPjwvcGVyaW9kaWNhbD48cGFnZXM+NzUtODwvcGFnZXM+PHZvbHVtZT41MiBTdXBwbCAy
PC92b2x1bWU+PGtleXdvcmRzPjxrZXl3b3JkPkFkdWx0PC9rZXl3b3JkPjxrZXl3b3JkPkFnZWQ8
L2tleXdvcmQ+PGtleXdvcmQ+QW50aWJvZGllcywgTW9ub2Nsb25hbCwgTXVyaW5lLURlcml2ZWQv
YWRtaW5pc3RyYXRpb24gJmFtcDsgZG9zYWdlLyp0aGVyYXBldXRpYyB1c2U8L2tleXdvcmQ+PGtl
eXdvcmQ+QW50aW5lb3BsYXN0aWMgQ29tYmluZWQgQ2hlbW90aGVyYXB5IFByb3RvY29scy8qdGhl
cmFwZXV0aWMgdXNlPC9rZXl3b3JkPjxrZXl3b3JkPkNsYWRyaWJpbmUvYWRtaW5pc3RyYXRpb24g
JmFtcDsgZG9zYWdlLyp0aGVyYXBldXRpYyB1c2U8L2tleXdvcmQ+PGtleXdvcmQ+RmVtYWxlPC9r
ZXl3b3JkPjxrZXl3b3JkPkh1bWFuczwva2V5d29yZD48a2V5d29yZD5MZXVrZW1pYSwgSGFpcnkg
Q2VsbC8qZHJ1ZyB0aGVyYXB5PC9rZXl3b3JkPjxrZXl3b3JkPk1hbGU8L2tleXdvcmQ+PGtleXdv
cmQ+TWlkZGxlIEFnZWQ8L2tleXdvcmQ+PGtleXdvcmQ+UGVudG9zdGF0aW4vYWRtaW5pc3RyYXRp
b24gJmFtcDsgZG9zYWdlLyp0aGVyYXBldXRpYyB1c2U8L2tleXdvcmQ+PGtleXdvcmQ+UmVjdXJy
ZW5jZTwva2V5d29yZD48a2V5d29yZD5SZXRyb3NwZWN0aXZlIFN0dWRpZXM8L2tleXdvcmQ+PGtl
eXdvcmQ+Uml0dXhpbWFiPC9rZXl3b3JkPjxrZXl3b3JkPlNhbHZhZ2UgVGhlcmFweTwva2V5d29y
ZD48a2V5d29yZD5UcmVhdG1lbnQgT3V0Y29tZTwva2V5d29yZD48L2tleXdvcmRzPjxkYXRlcz48
eWVhcj4yMDExPC95ZWFyPjxwdWItZGF0ZXM+PGRhdGU+SnVuPC9kYXRlPjwvcHViLWRhdGVzPjwv
ZGF0ZXM+PGlzYm4+MTAyOS0yNDAzIChFbGVjdHJvbmljKSYjeEQ7MTAyNi04MDIyIChMaW5raW5n
KTwvaXNibj48YWNjZXNzaW9uLW51bT4yMTUwNDI4ODwvYWNjZXNzaW9uLW51bT48dXJscz48cmVs
YXRlZC11cmxzPjx1cmw+aHR0cDovL3d3dy5uY2JpLm5sbS5uaWguZ292L3B1Ym1lZC8yMTUwNDI4
ODwvdXJsPjwvcmVsYXRlZC11cmxzPjwvdXJscz48ZWxlY3Ryb25pYy1yZXNvdXJjZS1udW0+MTAu
MzEwOS8xMDQyODE5NC4yMDExLjU2ODY1MDwvZWxlY3Ryb25pYy1yZXNvdXJjZS1udW0+PC9yZWNv
cmQ+PC9DaXRlPjwvRW5kTm90ZT4A
</w:fldData>
        </w:fldChar>
      </w:r>
      <w:r w:rsidR="00466EFD">
        <w:instrText xml:space="preserve"> ADDIN EN.CITE </w:instrText>
      </w:r>
      <w:r w:rsidR="00466EFD">
        <w:fldChar w:fldCharType="begin">
          <w:fldData xml:space="preserve">PEVuZE5vdGU+PENpdGU+PEF1dGhvcj5FbHNlPC9BdXRob3I+PFllYXI+MjAxMTwvWWVhcj48UmVj
TnVtPjIyNDwvUmVjTnVtPjxEaXNwbGF5VGV4dD4oMjA4KTwvRGlzcGxheVRleHQ+PHJlY29yZD48
cmVjLW51bWJlcj4yMjQ8L3JlYy1udW1iZXI+PGZvcmVpZ24ta2V5cz48a2V5IGFwcD0iRU4iIGRi
LWlkPSJzdjJhd3hyeGt4dmF4MGV3NXhkcGF6dGEyMHg5OXQ1MDJzMDAiIHRpbWVzdGFtcD0iMTQ3
NDM2OTY4NCI+MjI0PC9rZXk+PC9mb3JlaWduLWtleXM+PHJlZi10eXBlIG5hbWU9IkpvdXJuYWwg
QXJ0aWNsZSI+MTc8L3JlZi10eXBlPjxjb250cmlidXRvcnM+PGF1dGhvcnM+PGF1dGhvcj5FbHNl
LCBNLjwvYXV0aG9yPjxhdXRob3I+RGVhcmRlbiwgQy4gRS48L2F1dGhvcj48YXV0aG9yPk1hdHV0
ZXMsIEUuPC9hdXRob3I+PGF1dGhvcj5Gb3Jjb25pLCBGLjwvYXV0aG9yPjxhdXRob3I+TGF1cmlh
LCBGLjwvYXV0aG9yPjxhdXRob3I+QWhtYWQsIEguPC9hdXRob3I+PGF1dGhvcj5LZWxseSwgUy48
L2F1dGhvcj48YXV0aG9yPkxpeWFuYWdlLCBBLjwvYXV0aG9yPjxhdXRob3I+UmF0bmF5YWtlLCBW
LjwvYXV0aG9yPjxhdXRob3I+U2hhbmthcmksIEouPC9hdXRob3I+PGF1dGhvcj5XaGFsbGV5LCBJ
LjwvYXV0aG9yPjxhdXRob3I+Q2F0b3Zza3ksIEQuPC9hdXRob3I+PC9hdXRob3JzPjwvY29udHJp
YnV0b3JzPjxhdXRoLWFkZHJlc3M+VGhlIEluc3RpdHV0ZSBvZiBDYW5jZXIgUmVzZWFyY2ggYW5k
IHRoZSBSb3lhbCBNYXJzZGVuIE5IUyBUcnVzdCwgU3V0dG9uLCBVSy48L2F1dGgtYWRkcmVzcz48
dGl0bGVzPjx0aXRsZT5SaXR1eGltYWIgd2l0aCBwZW50b3N0YXRpbiBvciBjbGFkcmliaW5lOiBh
biBlZmZlY3RpdmUgY29tYmluYXRpb24gdHJlYXRtZW50IGZvciBoYWlyeSBjZWxsIGxldWtlbWlh
IGFmdGVyIGRpc2Vhc2UgcmVjdXJyZW5jZTwvdGl0bGU+PHNlY29uZGFyeS10aXRsZT5MZXVrIEx5
bXBob21hPC9zZWNvbmRhcnktdGl0bGU+PC90aXRsZXM+PHBlcmlvZGljYWw+PGZ1bGwtdGl0bGU+
TGV1a2VtaWEgYW5kIEx5bXBob21hPC9mdWxsLXRpdGxlPjxhYmJyLTE+TGV1ayBMeW1waG9tYTwv
YWJici0xPjwvcGVyaW9kaWNhbD48cGFnZXM+NzUtODwvcGFnZXM+PHZvbHVtZT41MiBTdXBwbCAy
PC92b2x1bWU+PGtleXdvcmRzPjxrZXl3b3JkPkFkdWx0PC9rZXl3b3JkPjxrZXl3b3JkPkFnZWQ8
L2tleXdvcmQ+PGtleXdvcmQ+QW50aWJvZGllcywgTW9ub2Nsb25hbCwgTXVyaW5lLURlcml2ZWQv
YWRtaW5pc3RyYXRpb24gJmFtcDsgZG9zYWdlLyp0aGVyYXBldXRpYyB1c2U8L2tleXdvcmQ+PGtl
eXdvcmQ+QW50aW5lb3BsYXN0aWMgQ29tYmluZWQgQ2hlbW90aGVyYXB5IFByb3RvY29scy8qdGhl
cmFwZXV0aWMgdXNlPC9rZXl3b3JkPjxrZXl3b3JkPkNsYWRyaWJpbmUvYWRtaW5pc3RyYXRpb24g
JmFtcDsgZG9zYWdlLyp0aGVyYXBldXRpYyB1c2U8L2tleXdvcmQ+PGtleXdvcmQ+RmVtYWxlPC9r
ZXl3b3JkPjxrZXl3b3JkPkh1bWFuczwva2V5d29yZD48a2V5d29yZD5MZXVrZW1pYSwgSGFpcnkg
Q2VsbC8qZHJ1ZyB0aGVyYXB5PC9rZXl3b3JkPjxrZXl3b3JkPk1hbGU8L2tleXdvcmQ+PGtleXdv
cmQ+TWlkZGxlIEFnZWQ8L2tleXdvcmQ+PGtleXdvcmQ+UGVudG9zdGF0aW4vYWRtaW5pc3RyYXRp
b24gJmFtcDsgZG9zYWdlLyp0aGVyYXBldXRpYyB1c2U8L2tleXdvcmQ+PGtleXdvcmQ+UmVjdXJy
ZW5jZTwva2V5d29yZD48a2V5d29yZD5SZXRyb3NwZWN0aXZlIFN0dWRpZXM8L2tleXdvcmQ+PGtl
eXdvcmQ+Uml0dXhpbWFiPC9rZXl3b3JkPjxrZXl3b3JkPlNhbHZhZ2UgVGhlcmFweTwva2V5d29y
ZD48a2V5d29yZD5UcmVhdG1lbnQgT3V0Y29tZTwva2V5d29yZD48L2tleXdvcmRzPjxkYXRlcz48
eWVhcj4yMDExPC95ZWFyPjxwdWItZGF0ZXM+PGRhdGU+SnVuPC9kYXRlPjwvcHViLWRhdGVzPjwv
ZGF0ZXM+PGlzYm4+MTAyOS0yNDAzIChFbGVjdHJvbmljKSYjeEQ7MTAyNi04MDIyIChMaW5raW5n
KTwvaXNibj48YWNjZXNzaW9uLW51bT4yMTUwNDI4ODwvYWNjZXNzaW9uLW51bT48dXJscz48cmVs
YXRlZC11cmxzPjx1cmw+aHR0cDovL3d3dy5uY2JpLm5sbS5uaWguZ292L3B1Ym1lZC8yMTUwNDI4
ODwvdXJsPjwvcmVsYXRlZC11cmxzPjwvdXJscz48ZWxlY3Ryb25pYy1yZXNvdXJjZS1udW0+MTAu
MzEwOS8xMDQyODE5NC4yMDExLjU2ODY1MDwvZWxlY3Ryb25pYy1yZXNvdXJjZS1udW0+PC9yZWNv
cmQ+PC9DaXRlPjwvRW5kTm90ZT4A
</w:fldData>
        </w:fldChar>
      </w:r>
      <w:r w:rsidR="00466EFD">
        <w:instrText xml:space="preserve"> ADDIN EN.CITE.DATA </w:instrText>
      </w:r>
      <w:r w:rsidR="00466EFD">
        <w:fldChar w:fldCharType="end"/>
      </w:r>
      <w:r w:rsidR="00796D2F">
        <w:fldChar w:fldCharType="separate"/>
      </w:r>
      <w:r w:rsidR="00466EFD">
        <w:rPr>
          <w:noProof/>
        </w:rPr>
        <w:t>(208)</w:t>
      </w:r>
      <w:r w:rsidR="00796D2F">
        <w:fldChar w:fldCharType="end"/>
      </w:r>
      <w:r>
        <w:t>.</w:t>
      </w:r>
    </w:p>
    <w:p w14:paraId="3C57F96C" w14:textId="0C58383A" w:rsidR="00916B90" w:rsidRPr="00BF7230" w:rsidRDefault="00916B90" w:rsidP="00916B90">
      <w:pPr>
        <w:pStyle w:val="Overskrift2"/>
      </w:pPr>
      <w:bookmarkStart w:id="566" w:name="_Toc463012054"/>
      <w:bookmarkStart w:id="567" w:name="_Toc21872320"/>
      <w:r>
        <w:t>B-prolymfocyttleukemi (B-PLL)</w:t>
      </w:r>
      <w:bookmarkEnd w:id="566"/>
      <w:bookmarkEnd w:id="567"/>
    </w:p>
    <w:p w14:paraId="16087E14" w14:textId="77777777" w:rsidR="00916B90" w:rsidRPr="00BF7230" w:rsidRDefault="00916B90" w:rsidP="00916B90">
      <w:pPr>
        <w:pStyle w:val="Brdtekst"/>
      </w:pPr>
      <w:r>
        <w:t>B-PLL utgjør mindre enn 1 % av B-celleleukemiene. Tumorcellene er modne B-celler med utseende som prolymfocytter med rund eller oval kjerne med kondensert kromatin og tydelig nukleolus. Kjerne/cytoplasma-ratio er lavere enn ved KLL. Prolymfocytter utgjør typisk &gt;55 % av cellene i perifert blod. Betydelig lymfocytose og splenomegali er karakteristisk, men lymfeknutesvulst er ikke vanlig. Anemi, trombocytopeni og B-symptomer er vanlig. Median debutalder er 65–70 år. Immunfenotypen er karakteristisk og viser ekspresjon av sIgM+/- IgD med høyere intensitet enn ved KLL, CD19, CD20, CD22, CD79a og b, FMC7. CD5 og CD23 er vanligvis negativ. Del(17p) og p53 mutasjoner ses hos ca. 50 % av pasientene. Differensialdiagnoser inkluderer T-PLL, KLL, mantelcellelymfom, follikulært lymfom, lymfoplasmacytisk lymfom og hårcelleleukemi.</w:t>
      </w:r>
    </w:p>
    <w:p w14:paraId="56C090CA" w14:textId="77777777" w:rsidR="00916B90" w:rsidRPr="00BF7230" w:rsidRDefault="00916B90" w:rsidP="00916B90">
      <w:pPr>
        <w:pStyle w:val="Brdtekst"/>
      </w:pPr>
      <w:r>
        <w:t>B-PLL responderer relativt dårlig på behandling, og dette har sammenheng med at p53-signalveien, som konvensjonell kjemoterapi og i noen grad monoklonale antistoffer er avhengig av, er defekt. CHOP, cladribin, COP, fludarabin, rituximab har vært forsøkt. Median overlevelse er 30–50 måneder.</w:t>
      </w:r>
    </w:p>
    <w:p w14:paraId="347F89F9" w14:textId="1874580F" w:rsidR="00916B90" w:rsidRPr="00BF7230" w:rsidRDefault="00916B90" w:rsidP="00266819">
      <w:pPr>
        <w:pStyle w:val="Overskrift2"/>
      </w:pPr>
      <w:bookmarkStart w:id="568" w:name="_Toc463012055"/>
      <w:r>
        <w:t xml:space="preserve"> </w:t>
      </w:r>
      <w:bookmarkStart w:id="569" w:name="_Toc21872321"/>
      <w:r>
        <w:t>T-prolymfocyttleukemi (T-PLL)</w:t>
      </w:r>
      <w:bookmarkEnd w:id="568"/>
      <w:bookmarkEnd w:id="569"/>
    </w:p>
    <w:p w14:paraId="1BDCE136" w14:textId="77777777" w:rsidR="00916B90" w:rsidRPr="00BF7230" w:rsidRDefault="00916B90" w:rsidP="00916B90">
      <w:pPr>
        <w:pStyle w:val="Brdtekst"/>
      </w:pPr>
      <w:r>
        <w:t>T-PLL er en sjelden, posttymisk T-celleneoplasi. Sykdomsmanifestasjonene er svært like de som ses ved B-PLL, men affeksjon av serøse hinner (pleuravæske og ascites) og hudinfiltrater er karakteristisk. Pasienter med ataxia teleangiectasia har betydelig økt insidens av T-PLL. Median debutalder er 65 år. T-PLL er en aggressiv sykdom med median overlevelse ca. 8 måneder.</w:t>
      </w:r>
    </w:p>
    <w:p w14:paraId="03B8A099" w14:textId="77777777" w:rsidR="00916B90" w:rsidRPr="00BF7230" w:rsidRDefault="00916B90" w:rsidP="00916B90">
      <w:pPr>
        <w:pStyle w:val="Brdtekst"/>
      </w:pPr>
      <w:r>
        <w:t xml:space="preserve">Tumorcellene er små til middels store. Kjernen er rund, oval eller irregulær og har nukleol, og cytoplasmaet er basofilt. Hos 25 % ses en småcellet variant (tidligere omtalt som T-KLL). Hos 5 % er kjernen irregulær, «cerebriform». Uavhengig av kjerneform er det typisk med cytoplasmatiske utløpere, «blebs». Beinmargen er diffust infiltrert. Hudinfiltrasjonen affiserer </w:t>
      </w:r>
      <w:r>
        <w:lastRenderedPageBreak/>
        <w:t>ansikt, oftest periorbitalt. Purpura og ødem er vanlig. Biopsi viser perivaskulære evt diffuse dermale infiltrater. Immunfenotyping viser ekspresjon av CD52, CD2, CD3, og CD7. 60 % er CD4+/CD8-, 25 % CD4+/CD8+ og 15 % CD4-/CD8+. T-celle-reseptorgenene er klonalt rearrangert. Tumorcellene uttrykker onkogenet TCL1. Abnorme karyotyper er vanlige, og i ca 90 % er kromosom 14 involvert. Differensialdiagnoser er B-PLL, mycosis fungoides, KLL, adult T-celle-leukemi/lymfom, hårcelleleukemi og T-LGL.</w:t>
      </w:r>
    </w:p>
    <w:tbl>
      <w:tblPr>
        <w:tblStyle w:val="Helsedirtekstboks"/>
        <w:tblW w:w="8504" w:type="dxa"/>
        <w:tblLayout w:type="fixed"/>
        <w:tblLook w:val="0480" w:firstRow="0" w:lastRow="0" w:firstColumn="1" w:lastColumn="0" w:noHBand="0" w:noVBand="1"/>
      </w:tblPr>
      <w:tblGrid>
        <w:gridCol w:w="8504"/>
      </w:tblGrid>
      <w:tr w:rsidR="00373EE6" w:rsidRPr="00373EE6" w14:paraId="70E26393" w14:textId="77777777" w:rsidTr="00373EE6">
        <w:tc>
          <w:tcPr>
            <w:tcW w:w="8504" w:type="dxa"/>
          </w:tcPr>
          <w:p w14:paraId="7A3E5278" w14:textId="77777777" w:rsidR="00373EE6" w:rsidRPr="00373EE6" w:rsidRDefault="00373EE6" w:rsidP="00E15783">
            <w:pPr>
              <w:pStyle w:val="Bokslistepunkt1"/>
            </w:pPr>
            <w:r w:rsidRPr="00373EE6">
              <w:t>Purinanaloger gir responsrate &lt; 50 %.</w:t>
            </w:r>
          </w:p>
          <w:p w14:paraId="43EEBFA7" w14:textId="77777777" w:rsidR="00373EE6" w:rsidRPr="00373EE6" w:rsidRDefault="00373EE6" w:rsidP="00E15783">
            <w:pPr>
              <w:pStyle w:val="Bokslistepunkt1"/>
            </w:pPr>
            <w:r w:rsidRPr="00373EE6">
              <w:t>Alemtuzumab monoterapi gir responsrate &gt; 50 % og totaloverlevelse ca. 15 måneder.</w:t>
            </w:r>
          </w:p>
          <w:p w14:paraId="65D32940" w14:textId="393B3F76" w:rsidR="00373EE6" w:rsidRPr="00373EE6" w:rsidRDefault="00373EE6" w:rsidP="002608A4">
            <w:pPr>
              <w:pStyle w:val="Bokslistepunkt1"/>
            </w:pPr>
            <w:r w:rsidRPr="00373EE6">
              <w:t>Gode responser, dvs. komplett remisjon morfologisk, bør konsolideres med HMAS eller allogen stamcelletransplantasjon hos pasienter &lt; 65 år uten komorbiditet. Det gir muligheter for kurasjon hos noen få pasienter.</w:t>
            </w:r>
          </w:p>
        </w:tc>
      </w:tr>
    </w:tbl>
    <w:p w14:paraId="2F302BF4" w14:textId="77777777" w:rsidR="00916B90" w:rsidRPr="00BF7230" w:rsidRDefault="00916B90" w:rsidP="00916B90">
      <w:pPr>
        <w:pStyle w:val="Overskrift2"/>
      </w:pPr>
      <w:bookmarkStart w:id="570" w:name="_Toc463012056"/>
      <w:bookmarkStart w:id="571" w:name="_Toc21872322"/>
      <w:r>
        <w:t>Storcellet granulær lymfocyttleukemi (LGL)</w:t>
      </w:r>
      <w:bookmarkEnd w:id="570"/>
      <w:bookmarkEnd w:id="571"/>
    </w:p>
    <w:p w14:paraId="0365451A" w14:textId="1E0679D0" w:rsidR="00916B90" w:rsidRPr="00BF7230" w:rsidRDefault="00916B90" w:rsidP="00916B90">
      <w:pPr>
        <w:pStyle w:val="Brdtekst"/>
      </w:pPr>
      <w:r>
        <w:t>Et klinisk sykdomsbilde karakterisert ved økt antall store lymfocytter med noen få azurofile, cytoplasmatiske granula i blod og kronisk nøytropeni ble første gang beskrevet i 1985. Molekylærgenetisk påvisning av klonalt rearrangert TcR gjør at dette oftest oppfattes som klonal lymfoproliferativ sykdom, men grensen til monoklonal T-celleproliferasjon av usikker klinisk betydning er uklar. LGL (large granular lymphocyte)-leukemi benyttes gjerne som betegnelse, men storcellet granulær lymfocyttleukemi har fått et visst innpass på norsk. Immunfenotypisk undersøkelse avdekker to varianter; CD3+</w:t>
      </w:r>
      <w:r w:rsidR="00B11ACD">
        <w:t xml:space="preserve"> </w:t>
      </w:r>
      <w:r>
        <w:t>(T-cellesykdom) og CD3- (NK-cellesykdom).</w:t>
      </w:r>
    </w:p>
    <w:p w14:paraId="5F18A13A" w14:textId="77777777" w:rsidR="00916B90" w:rsidRPr="00BF7230" w:rsidRDefault="00916B90" w:rsidP="00916B90">
      <w:pPr>
        <w:pStyle w:val="Overskrift3"/>
      </w:pPr>
      <w:bookmarkStart w:id="572" w:name="_Toc463012057"/>
      <w:bookmarkStart w:id="573" w:name="_Toc21872323"/>
      <w:r>
        <w:t>T-LGL leukemi</w:t>
      </w:r>
      <w:bookmarkEnd w:id="572"/>
      <w:bookmarkEnd w:id="573"/>
    </w:p>
    <w:p w14:paraId="4EEE2368" w14:textId="77777777" w:rsidR="00916B90" w:rsidRPr="00BF7230" w:rsidRDefault="00916B90" w:rsidP="00916B90">
      <w:pPr>
        <w:pStyle w:val="Brdtekst"/>
      </w:pPr>
      <w:r>
        <w:t>Denne formen utgjør minst 85 % av tilfellene. Median alder ved diagnose er 60 år. Forløpet er ofte indolent, og en tredjedel av pasientene er uten symptomer ved diagnose. Sykdomssymptomene er knyttet til cytopenier, oftest gjentatte øvre og nedre luftveisinfeksjoner og hudinfeksjoner pga nøytropeni. Opportunistiske infeksjoner forekommer vanligvis ikke. Anemi i form av DAT-negativ hemolytisk anemi eller erytroaplasi er heller ikke uvanlig. Sykdommer med immunpatogenese, spesielt revmatoid artritt, er hyppig assosiert med T-LGL, og en stort andel av de som oppfyller de diagnostiske kriteriene for Feltys syndrom (revmatoid artritt, splenomegali og nøytropeni) har T-LGL-leukemi.</w:t>
      </w:r>
    </w:p>
    <w:p w14:paraId="20D137DB" w14:textId="77777777" w:rsidR="00916B90" w:rsidRPr="00BF7230" w:rsidRDefault="00916B90" w:rsidP="00916B90">
      <w:pPr>
        <w:pStyle w:val="Overskriftunr4"/>
      </w:pPr>
      <w:r>
        <w:t>Diagnostikk</w:t>
      </w:r>
    </w:p>
    <w:p w14:paraId="155895B1" w14:textId="77777777" w:rsidR="00916B90" w:rsidRPr="00BF7230" w:rsidRDefault="00916B90" w:rsidP="00916B90">
      <w:pPr>
        <w:pStyle w:val="Brdtekst"/>
      </w:pPr>
      <w:r>
        <w:t>Funn av &gt; 0,2 x 10</w:t>
      </w:r>
      <w:r w:rsidRPr="000B559D">
        <w:rPr>
          <w:rStyle w:val="THevet"/>
          <w:rFonts w:eastAsia="Calibri"/>
        </w:rPr>
        <w:t>9</w:t>
      </w:r>
      <w:r>
        <w:t>/L store granulære lymfocytter i blod er ofte assosiert med klonale T-lymfocytter. Pasientene har som oftest ikke noen framtredende lymfocytose. Diagnosen baserer seg på karakteristisk klinikk, påvisning av en klonal T-celle populasjon med karakteristisk immunfenotype (CD2+,CD3+,CD7+,CD8+,CD57+) og interstitiell infiltrasjon av disse cellene i beinmargen. Klonalt rearrangert T-celle reseptor påvises alltid.</w:t>
      </w:r>
    </w:p>
    <w:p w14:paraId="02736592" w14:textId="77777777" w:rsidR="00916B90" w:rsidRPr="00BF7230" w:rsidRDefault="00916B90" w:rsidP="00916B90">
      <w:pPr>
        <w:pStyle w:val="Overskriftunr4"/>
      </w:pPr>
      <w:r>
        <w:t>Behandling</w:t>
      </w:r>
    </w:p>
    <w:p w14:paraId="200C4358" w14:textId="54214C94" w:rsidR="00916B90" w:rsidRPr="00BF7230" w:rsidRDefault="00916B90" w:rsidP="00916B90">
      <w:pPr>
        <w:pStyle w:val="Brdtekst"/>
      </w:pPr>
      <w:r>
        <w:t xml:space="preserve">Den lymfoproliferative tilstanden per se trenger sjelden eller aldri behandling. Transformasjon til aggressivt lymfom er en raritet. Det er nesten uten unntak symptomer pga. de ledsagende cytopeniene som representerer behandlingsindikasjonen. Det foreligger ingen prospektive behandlingsstudier, men retrospektive serier er publisert. I en britisk-norsk studie svarte 80 % av pasienter med symptomgivende nøytropeni meget godt på ciklosporin eller metotrexat, </w:t>
      </w:r>
      <w:r>
        <w:lastRenderedPageBreak/>
        <w:t xml:space="preserve">eventuelt kombinert med G-CSF, mens responsratene ved behandling med cyklofosfamid var noe lavere </w:t>
      </w:r>
      <w:r w:rsidR="00796D2F">
        <w:fldChar w:fldCharType="begin"/>
      </w:r>
      <w:r w:rsidR="00466EFD">
        <w:instrText xml:space="preserve"> ADDIN EN.CITE &lt;EndNote&gt;&lt;Cite&gt;&lt;Author&gt;Osuji&lt;/Author&gt;&lt;Year&gt;2006&lt;/Year&gt;&lt;RecNum&gt;225&lt;/RecNum&gt;&lt;DisplayText&gt;(209)&lt;/DisplayText&gt;&lt;record&gt;&lt;rec-number&gt;225&lt;/rec-number&gt;&lt;foreign-keys&gt;&lt;key app="EN" db-id="sv2awxrxkxvax0ew5xdpazta20x99t502s00" timestamp="1474369687"&gt;225&lt;/key&gt;&lt;/foreign-keys&gt;&lt;ref-type name="Journal Article"&gt;17&lt;/ref-type&gt;&lt;contributors&gt;&lt;authors&gt;&lt;author&gt;Osuji, N.&lt;/author&gt;&lt;author&gt;Matutes, E.&lt;/author&gt;&lt;author&gt;Tjonnfjord, G.&lt;/author&gt;&lt;author&gt;Grech, H.&lt;/author&gt;&lt;author&gt;Del Giudice, I.&lt;/author&gt;&lt;author&gt;Wotherspoon, A.&lt;/author&gt;&lt;author&gt;Swansbury, J. G.&lt;/author&gt;&lt;author&gt;Catovsky, D.&lt;/author&gt;&lt;/authors&gt;&lt;/contributors&gt;&lt;auth-address&gt;Section of Haemato-oncology, Institute of Cancer Research, London, United Kingdom. nnenna.osuji@icr.ac.uk&lt;/auth-address&gt;&lt;titles&gt;&lt;title&gt;T-cell large granular lymphocyte leukemia: A report on the treatment of 29 patients and a review of the literature&lt;/title&gt;&lt;secondary-title&gt;Cancer&lt;/secondary-title&gt;&lt;/titles&gt;&lt;periodical&gt;&lt;full-title&gt;Cancer&lt;/full-title&gt;&lt;/periodical&gt;&lt;pages&gt;570-8&lt;/pages&gt;&lt;volume&gt;107&lt;/volume&gt;&lt;number&gt;3&lt;/number&gt;&lt;keywords&gt;&lt;keyword&gt;Adult&lt;/keyword&gt;&lt;keyword&gt;Aged&lt;/keyword&gt;&lt;keyword&gt;Aged, 80 and over&lt;/keyword&gt;&lt;keyword&gt;Cyclophosphamide/therapeutic use&lt;/keyword&gt;&lt;keyword&gt;Cyclosporine/therapeutic use&lt;/keyword&gt;&lt;keyword&gt;Databases as Topic&lt;/keyword&gt;&lt;keyword&gt;Female&lt;/keyword&gt;&lt;keyword&gt;Humans&lt;/keyword&gt;&lt;keyword&gt;Immunosuppressive Agents/*therapeutic use&lt;/keyword&gt;&lt;keyword&gt;Leukemia, Lymphoid/*drug therapy&lt;/keyword&gt;&lt;keyword&gt;Leukemia, T-Cell/*drug therapy&lt;/keyword&gt;&lt;keyword&gt;Male&lt;/keyword&gt;&lt;keyword&gt;Methotrexate/therapeutic use&lt;/keyword&gt;&lt;keyword&gt;Middle Aged&lt;/keyword&gt;&lt;keyword&gt;Pentostatin/therapeutic use&lt;/keyword&gt;&lt;keyword&gt;Retrospective Studies&lt;/keyword&gt;&lt;/keywords&gt;&lt;dates&gt;&lt;year&gt;2006&lt;/year&gt;&lt;pub-dates&gt;&lt;date&gt;Aug 1&lt;/date&gt;&lt;/pub-dates&gt;&lt;/dates&gt;&lt;isbn&gt;0008-543X (Print)&amp;#xD;0008-543X (Linking)&lt;/isbn&gt;&lt;accession-num&gt;16795070&lt;/accession-num&gt;&lt;urls&gt;&lt;related-urls&gt;&lt;url&gt;http://www.ncbi.nlm.nih.gov/pubmed/16795070&lt;/url&gt;&lt;/related-urls&gt;&lt;/urls&gt;&lt;electronic-resource-num&gt;10.1002/cncr.22032&lt;/electronic-resource-num&gt;&lt;/record&gt;&lt;/Cite&gt;&lt;/EndNote&gt;</w:instrText>
      </w:r>
      <w:r w:rsidR="00796D2F">
        <w:fldChar w:fldCharType="separate"/>
      </w:r>
      <w:r w:rsidR="00466EFD">
        <w:rPr>
          <w:noProof/>
        </w:rPr>
        <w:t>(209)</w:t>
      </w:r>
      <w:r w:rsidR="00796D2F">
        <w:fldChar w:fldCharType="end"/>
      </w:r>
      <w:r>
        <w:t xml:space="preserve">. En fransk studie viste brukbare responsrater ved de samme behandlingsalternativene, men her var forholdet omvendt </w:t>
      </w:r>
      <w:r w:rsidR="00796D2F">
        <w:fldChar w:fldCharType="begin">
          <w:fldData xml:space="preserve">PEVuZE5vdGU+PENpdGU+PEF1dGhvcj5Nb2lnbmV0PC9BdXRob3I+PFllYXI+MjAxNDwvWWVhcj48
UmVjTnVtPjIyNjwvUmVjTnVtPjxEaXNwbGF5VGV4dD4oMjEwKTwvRGlzcGxheVRleHQ+PHJlY29y
ZD48cmVjLW51bWJlcj4yMjY8L3JlYy1udW1iZXI+PGZvcmVpZ24ta2V5cz48a2V5IGFwcD0iRU4i
IGRiLWlkPSJzdjJhd3hyeGt4dmF4MGV3NXhkcGF6dGEyMHg5OXQ1MDJzMDAiIHRpbWVzdGFtcD0i
MTQ3NDM2OTY4OSI+MjI2PC9rZXk+PC9mb3JlaWduLWtleXM+PHJlZi10eXBlIG5hbWU9IkpvdXJu
YWwgQXJ0aWNsZSI+MTc8L3JlZi10eXBlPjxjb250cmlidXRvcnM+PGF1dGhvcnM+PGF1dGhvcj5N
b2lnbmV0LCBBLjwvYXV0aG9yPjxhdXRob3I+SGFzYW5hbGksIFouPC9hdXRob3I+PGF1dGhvcj5a
YW1iZWxsbywgUi48L2F1dGhvcj48YXV0aG9yPlBhdmFuLCBMLjwvYXV0aG9yPjxhdXRob3I+QmFy
ZWF1LCBCLjwvYXV0aG9yPjxhdXRob3I+VG91cm5pbGhhYywgTy48L2F1dGhvcj48YXV0aG9yPlJv
dXNzZWwsIE0uPC9hdXRob3I+PGF1dGhvcj5GZXN0LCBULjwvYXV0aG9yPjxhdXRob3I+QXd3YWQs
IEEuPC9hdXRob3I+PGF1dGhvcj5CYWFiLCBLLjwvYXV0aG9yPjxhdXRob3I+U2VtZW56YXRvLCBH
LjwvYXV0aG9yPjxhdXRob3I+SG91b3QsIFIuPC9hdXRob3I+PGF1dGhvcj5Mb3VnaHJhbiwgVC4g
UC4sIEpyLjwvYXV0aG9yPjxhdXRob3I+TGFteSwgVC48L2F1dGhvcj48L2F1dGhvcnM+PC9jb250
cmlidXRvcnM+PGF1dGgtYWRkcmVzcz5DbGluaWNhbCBIZW1hdG9sb2d5IERlcGFydG1lbnQtUmVu
bmVzIFVuaXZlcnNpdHkgSG9zcGl0YWwsIFJlbm5lcywgRnJhbmNlLiYjeEQ7UGVubiBTdGF0ZSBI
ZXJzaGV5IENhbmNlciBJbnN0aXR1dGUsIFBlbm5zeWx2YW5pYSBTdGF0ZSBDb2xsZWdlIG9mIE1l
ZGljaW5lLCBIZXJzaGV5LCBQQSwgVVNBLiYjeEQ7UGFkdWEgVW5pdmVyc2l0eSBTY2hvb2wgb2Yg
TWVkaWNpbmUsIERlcGFydG1lbnQgb2YgTWVkaWNpbmUsIEhlbWF0b2xvZ3kgJmFtcDsgQ2xpbmlj
YWwgSW1tdW5vbG9neSBCcmFuY2gsIFBhZHVhLCBJdGFseS4mI3hEO0NsaW5pcXVlIGRlIENlc3Nv
biBTZXZpZ25lLVJlbm5lcywgUmVubmVzLCBGcmFuY2UuJiN4RDtDbGluaWNhbCBIZW1hdG9sb2d5
IERlcGFydG1lbnQsIEhvcGl0YWwgRXN0YWluZywgQ2xlcm1vbnQtRmVycmFuZCwgRnJhbmNlLiYj
eEQ7SGVtYXRvbG9neS1JbW11bm9sb2d5IGFuZCBjZWxsIFRoZXJhcHkgRGVwYXJ0bWVudCwgUmVu
bmVzIFVuaXZlcnNpdHkgSG9zcGl0YWwsIFJlbm5lcywgRnJhbmNlLiYjeEQ7MV0gSGVtYXRvbG9n
eS1JbW11bm9sb2d5IGFuZCBjZWxsIFRoZXJhcHkgRGVwYXJ0bWVudCwgUmVubmVzIFVuaXZlcnNp
dHkgSG9zcGl0YWwsIFJlbm5lcywgRnJhbmNlIFsyXSBSZW5uZXMgMSBVbml2ZXJzaXR5LCBSZW5u
ZXMsIEZyYW5jZS4mI3hEOzFdIENsaW5pY2FsIEhlbWF0b2xvZ3kgRGVwYXJ0bWVudC1SZW5uZXMg
VW5pdmVyc2l0eSBIb3NwaXRhbCwgUmVubmVzLCBGcmFuY2UgWzJdIElOU0VSTSwgQ0lDIDAyMDMs
IEZyYW5jZSBbM10gUmVubmVzIDEgVW5pdmVyc2l0eSwgUmVubmVzLCBGcmFuY2UuPC9hdXRoLWFk
ZHJlc3M+PHRpdGxlcz48dGl0bGU+Q3ljbG9waG9zcGhhbWlkZSBhcyBhIGZpcnN0LWxpbmUgdGhl
cmFweSBpbiBMR0wgbGV1a2VtaWE8L3RpdGxlPjxzZWNvbmRhcnktdGl0bGU+TGV1a2VtaWE8L3Nl
Y29uZGFyeS10aXRsZT48L3RpdGxlcz48cGVyaW9kaWNhbD48ZnVsbC10aXRsZT5MZXVrZW1pYTwv
ZnVsbC10aXRsZT48L3BlcmlvZGljYWw+PHBhZ2VzPjExMzQtNjwvcGFnZXM+PHZvbHVtZT4yODwv
dm9sdW1lPjxudW1iZXI+NTwvbnVtYmVyPjxrZXl3b3Jkcz48a2V5d29yZD5BZHVsdDwva2V5d29y
ZD48a2V5d29yZD5BZ2VkPC9rZXl3b3JkPjxrZXl3b3JkPkFnZWQsIDgwIGFuZCBvdmVyPC9rZXl3
b3JkPjxrZXl3b3JkPkFudGluZW9wbGFzdGljIEFnZW50cywgQWxreWxhdGluZy8qdGhlcmFwZXV0
aWMgdXNlPC9rZXl3b3JkPjxrZXl3b3JkPkN5Y2xvcGhvc3BoYW1pZGUvKnRoZXJhcGV1dGljIHVz
ZTwva2V5d29yZD48a2V5d29yZD5GZW1hbGU8L2tleXdvcmQ+PGtleXdvcmQ+SHVtYW5zPC9rZXl3
b3JkPjxrZXl3b3JkPkxldWtlbWlhLCBMYXJnZSBHcmFudWxhciBMeW1waG9jeXRpYy8qZHJ1ZyB0
aGVyYXB5PC9rZXl3b3JkPjxrZXl3b3JkPk1hbGU8L2tleXdvcmQ+PGtleXdvcmQ+TWlkZGxlIEFn
ZWQ8L2tleXdvcmQ+PC9rZXl3b3Jkcz48ZGF0ZXM+PHllYXI+MjAxNDwveWVhcj48cHViLWRhdGVz
PjxkYXRlPk1heTwvZGF0ZT48L3B1Yi1kYXRlcz48L2RhdGVzPjxpc2JuPjE0NzYtNTU1MSAoRWxl
Y3Ryb25pYykmI3hEOzA4ODctNjkyNCAoTGlua2luZyk8L2lzYm4+PGFjY2Vzc2lvbi1udW0+MjQy
ODA4Njc8L2FjY2Vzc2lvbi1udW0+PHVybHM+PHJlbGF0ZWQtdXJscz48dXJsPmh0dHA6Ly93d3cu
bmNiaS5ubG0ubmloLmdvdi9wdWJtZWQvMjQyODA4Njc8L3VybD48L3JlbGF0ZWQtdXJscz48L3Vy
bHM+PGN1c3RvbTI+UE1DNDAxNzI1NTwvY3VzdG9tMj48ZWxlY3Ryb25pYy1yZXNvdXJjZS1udW0+
MTAuMTAzOC9sZXUuMjAxMy4zNTk8L2VsZWN0cm9uaWMtcmVzb3VyY2UtbnVtPjwvcmVjb3JkPjwv
Q2l0ZT48L0VuZE5vdGU+AG==
</w:fldData>
        </w:fldChar>
      </w:r>
      <w:r w:rsidR="00466EFD">
        <w:instrText xml:space="preserve"> ADDIN EN.CITE </w:instrText>
      </w:r>
      <w:r w:rsidR="00466EFD">
        <w:fldChar w:fldCharType="begin">
          <w:fldData xml:space="preserve">PEVuZE5vdGU+PENpdGU+PEF1dGhvcj5Nb2lnbmV0PC9BdXRob3I+PFllYXI+MjAxNDwvWWVhcj48
UmVjTnVtPjIyNjwvUmVjTnVtPjxEaXNwbGF5VGV4dD4oMjEwKTwvRGlzcGxheVRleHQ+PHJlY29y
ZD48cmVjLW51bWJlcj4yMjY8L3JlYy1udW1iZXI+PGZvcmVpZ24ta2V5cz48a2V5IGFwcD0iRU4i
IGRiLWlkPSJzdjJhd3hyeGt4dmF4MGV3NXhkcGF6dGEyMHg5OXQ1MDJzMDAiIHRpbWVzdGFtcD0i
MTQ3NDM2OTY4OSI+MjI2PC9rZXk+PC9mb3JlaWduLWtleXM+PHJlZi10eXBlIG5hbWU9IkpvdXJu
YWwgQXJ0aWNsZSI+MTc8L3JlZi10eXBlPjxjb250cmlidXRvcnM+PGF1dGhvcnM+PGF1dGhvcj5N
b2lnbmV0LCBBLjwvYXV0aG9yPjxhdXRob3I+SGFzYW5hbGksIFouPC9hdXRob3I+PGF1dGhvcj5a
YW1iZWxsbywgUi48L2F1dGhvcj48YXV0aG9yPlBhdmFuLCBMLjwvYXV0aG9yPjxhdXRob3I+QmFy
ZWF1LCBCLjwvYXV0aG9yPjxhdXRob3I+VG91cm5pbGhhYywgTy48L2F1dGhvcj48YXV0aG9yPlJv
dXNzZWwsIE0uPC9hdXRob3I+PGF1dGhvcj5GZXN0LCBULjwvYXV0aG9yPjxhdXRob3I+QXd3YWQs
IEEuPC9hdXRob3I+PGF1dGhvcj5CYWFiLCBLLjwvYXV0aG9yPjxhdXRob3I+U2VtZW56YXRvLCBH
LjwvYXV0aG9yPjxhdXRob3I+SG91b3QsIFIuPC9hdXRob3I+PGF1dGhvcj5Mb3VnaHJhbiwgVC4g
UC4sIEpyLjwvYXV0aG9yPjxhdXRob3I+TGFteSwgVC48L2F1dGhvcj48L2F1dGhvcnM+PC9jb250
cmlidXRvcnM+PGF1dGgtYWRkcmVzcz5DbGluaWNhbCBIZW1hdG9sb2d5IERlcGFydG1lbnQtUmVu
bmVzIFVuaXZlcnNpdHkgSG9zcGl0YWwsIFJlbm5lcywgRnJhbmNlLiYjeEQ7UGVubiBTdGF0ZSBI
ZXJzaGV5IENhbmNlciBJbnN0aXR1dGUsIFBlbm5zeWx2YW5pYSBTdGF0ZSBDb2xsZWdlIG9mIE1l
ZGljaW5lLCBIZXJzaGV5LCBQQSwgVVNBLiYjeEQ7UGFkdWEgVW5pdmVyc2l0eSBTY2hvb2wgb2Yg
TWVkaWNpbmUsIERlcGFydG1lbnQgb2YgTWVkaWNpbmUsIEhlbWF0b2xvZ3kgJmFtcDsgQ2xpbmlj
YWwgSW1tdW5vbG9neSBCcmFuY2gsIFBhZHVhLCBJdGFseS4mI3hEO0NsaW5pcXVlIGRlIENlc3Nv
biBTZXZpZ25lLVJlbm5lcywgUmVubmVzLCBGcmFuY2UuJiN4RDtDbGluaWNhbCBIZW1hdG9sb2d5
IERlcGFydG1lbnQsIEhvcGl0YWwgRXN0YWluZywgQ2xlcm1vbnQtRmVycmFuZCwgRnJhbmNlLiYj
eEQ7SGVtYXRvbG9neS1JbW11bm9sb2d5IGFuZCBjZWxsIFRoZXJhcHkgRGVwYXJ0bWVudCwgUmVu
bmVzIFVuaXZlcnNpdHkgSG9zcGl0YWwsIFJlbm5lcywgRnJhbmNlLiYjeEQ7MV0gSGVtYXRvbG9n
eS1JbW11bm9sb2d5IGFuZCBjZWxsIFRoZXJhcHkgRGVwYXJ0bWVudCwgUmVubmVzIFVuaXZlcnNp
dHkgSG9zcGl0YWwsIFJlbm5lcywgRnJhbmNlIFsyXSBSZW5uZXMgMSBVbml2ZXJzaXR5LCBSZW5u
ZXMsIEZyYW5jZS4mI3hEOzFdIENsaW5pY2FsIEhlbWF0b2xvZ3kgRGVwYXJ0bWVudC1SZW5uZXMg
VW5pdmVyc2l0eSBIb3NwaXRhbCwgUmVubmVzLCBGcmFuY2UgWzJdIElOU0VSTSwgQ0lDIDAyMDMs
IEZyYW5jZSBbM10gUmVubmVzIDEgVW5pdmVyc2l0eSwgUmVubmVzLCBGcmFuY2UuPC9hdXRoLWFk
ZHJlc3M+PHRpdGxlcz48dGl0bGU+Q3ljbG9waG9zcGhhbWlkZSBhcyBhIGZpcnN0LWxpbmUgdGhl
cmFweSBpbiBMR0wgbGV1a2VtaWE8L3RpdGxlPjxzZWNvbmRhcnktdGl0bGU+TGV1a2VtaWE8L3Nl
Y29uZGFyeS10aXRsZT48L3RpdGxlcz48cGVyaW9kaWNhbD48ZnVsbC10aXRsZT5MZXVrZW1pYTwv
ZnVsbC10aXRsZT48L3BlcmlvZGljYWw+PHBhZ2VzPjExMzQtNjwvcGFnZXM+PHZvbHVtZT4yODwv
dm9sdW1lPjxudW1iZXI+NTwvbnVtYmVyPjxrZXl3b3Jkcz48a2V5d29yZD5BZHVsdDwva2V5d29y
ZD48a2V5d29yZD5BZ2VkPC9rZXl3b3JkPjxrZXl3b3JkPkFnZWQsIDgwIGFuZCBvdmVyPC9rZXl3
b3JkPjxrZXl3b3JkPkFudGluZW9wbGFzdGljIEFnZW50cywgQWxreWxhdGluZy8qdGhlcmFwZXV0
aWMgdXNlPC9rZXl3b3JkPjxrZXl3b3JkPkN5Y2xvcGhvc3BoYW1pZGUvKnRoZXJhcGV1dGljIHVz
ZTwva2V5d29yZD48a2V5d29yZD5GZW1hbGU8L2tleXdvcmQ+PGtleXdvcmQ+SHVtYW5zPC9rZXl3
b3JkPjxrZXl3b3JkPkxldWtlbWlhLCBMYXJnZSBHcmFudWxhciBMeW1waG9jeXRpYy8qZHJ1ZyB0
aGVyYXB5PC9rZXl3b3JkPjxrZXl3b3JkPk1hbGU8L2tleXdvcmQ+PGtleXdvcmQ+TWlkZGxlIEFn
ZWQ8L2tleXdvcmQ+PC9rZXl3b3Jkcz48ZGF0ZXM+PHllYXI+MjAxNDwveWVhcj48cHViLWRhdGVz
PjxkYXRlPk1heTwvZGF0ZT48L3B1Yi1kYXRlcz48L2RhdGVzPjxpc2JuPjE0NzYtNTU1MSAoRWxl
Y3Ryb25pYykmI3hEOzA4ODctNjkyNCAoTGlua2luZyk8L2lzYm4+PGFjY2Vzc2lvbi1udW0+MjQy
ODA4Njc8L2FjY2Vzc2lvbi1udW0+PHVybHM+PHJlbGF0ZWQtdXJscz48dXJsPmh0dHA6Ly93d3cu
bmNiaS5ubG0ubmloLmdvdi9wdWJtZWQvMjQyODA4Njc8L3VybD48L3JlbGF0ZWQtdXJscz48L3Vy
bHM+PGN1c3RvbTI+UE1DNDAxNzI1NTwvY3VzdG9tMj48ZWxlY3Ryb25pYy1yZXNvdXJjZS1udW0+
MTAuMTAzOC9sZXUuMjAxMy4zNTk8L2VsZWN0cm9uaWMtcmVzb3VyY2UtbnVtPjwvcmVjb3JkPjwv
Q2l0ZT48L0VuZE5vdGU+AG==
</w:fldData>
        </w:fldChar>
      </w:r>
      <w:r w:rsidR="00466EFD">
        <w:instrText xml:space="preserve"> ADDIN EN.CITE.DATA </w:instrText>
      </w:r>
      <w:r w:rsidR="00466EFD">
        <w:fldChar w:fldCharType="end"/>
      </w:r>
      <w:r w:rsidR="00796D2F">
        <w:fldChar w:fldCharType="separate"/>
      </w:r>
      <w:r w:rsidR="00466EFD">
        <w:rPr>
          <w:noProof/>
        </w:rPr>
        <w:t>(210)</w:t>
      </w:r>
      <w:r w:rsidR="00796D2F">
        <w:fldChar w:fldCharType="end"/>
      </w:r>
      <w:r>
        <w:t>.</w:t>
      </w:r>
    </w:p>
    <w:tbl>
      <w:tblPr>
        <w:tblStyle w:val="Helsedirtekstboks"/>
        <w:tblW w:w="8504" w:type="dxa"/>
        <w:tblLayout w:type="fixed"/>
        <w:tblLook w:val="0480" w:firstRow="0" w:lastRow="0" w:firstColumn="1" w:lastColumn="0" w:noHBand="0" w:noVBand="1"/>
      </w:tblPr>
      <w:tblGrid>
        <w:gridCol w:w="8504"/>
      </w:tblGrid>
      <w:tr w:rsidR="00373EE6" w:rsidRPr="00373EE6" w14:paraId="13535B4D" w14:textId="77777777" w:rsidTr="00373EE6">
        <w:tc>
          <w:tcPr>
            <w:tcW w:w="8504" w:type="dxa"/>
          </w:tcPr>
          <w:p w14:paraId="1D9FB79A" w14:textId="77777777" w:rsidR="00373EE6" w:rsidRPr="00373EE6" w:rsidRDefault="00373EE6" w:rsidP="00E15783">
            <w:pPr>
              <w:pStyle w:val="Bokslistepunkt1"/>
            </w:pPr>
            <w:r w:rsidRPr="00373EE6">
              <w:t>Anbefalt behandling: Ciklosporin (medikamentfastende konsentrasjoner av ciklosporin 100–150 ng/mL) eller metotrexat (10 mg/m2 ukentlig), eventuelt kombinert med G-CSF initialt i 2–3 måneder (evidensgrad C).</w:t>
            </w:r>
          </w:p>
        </w:tc>
      </w:tr>
    </w:tbl>
    <w:p w14:paraId="024BADB1" w14:textId="77777777" w:rsidR="00916B90" w:rsidRPr="00BF7230" w:rsidRDefault="00916B90" w:rsidP="00373EE6">
      <w:pPr>
        <w:pStyle w:val="Brdtekst1008"/>
      </w:pPr>
      <w:r>
        <w:t>Pasienter som ikke responderer på ciklosporin, kan respondere på metotrexat og omvendt. Cyklofosfamid er aktuelt som annenlinjebehandling. Hos noen få pasienter som ikke har respondert på noen av disse alternativene, eventuelt i kombinasjon med G-CSF, kan pentostatin eller alemtuzumab forsøkes. Sykdomsmanifestasjonene residiverer vanligvis etter noen måneder, unntaksvis få år, når behandlingen med ciklosporin eller metotrexat seponeres.</w:t>
      </w:r>
    </w:p>
    <w:p w14:paraId="2C531999" w14:textId="77777777" w:rsidR="00916B90" w:rsidRPr="00BF7230" w:rsidRDefault="00916B90" w:rsidP="00916B90">
      <w:pPr>
        <w:pStyle w:val="Overskrift3"/>
      </w:pPr>
      <w:bookmarkStart w:id="574" w:name="_Toc463012058"/>
      <w:bookmarkStart w:id="575" w:name="_Toc21872324"/>
      <w:r>
        <w:t>NK-LGL leukemi</w:t>
      </w:r>
      <w:bookmarkEnd w:id="574"/>
      <w:bookmarkEnd w:id="575"/>
    </w:p>
    <w:p w14:paraId="0B09C234" w14:textId="77777777" w:rsidR="00916B90" w:rsidRPr="00BF7230" w:rsidRDefault="00916B90" w:rsidP="00916B90">
      <w:pPr>
        <w:pStyle w:val="Brdtekst"/>
      </w:pPr>
      <w:r>
        <w:t>Pasientene med NK-LGL-leukemi tenderer til å være yngre enn pasientene med T-LGL-leukemi, median alder i underkant av 40 år. Sykdommen har vanligvis en aggressiv klinisk fenotype med raskt tiltakende lymfocytose, anemi, trombocytopeni og organomegali. Lymfeknutesvulst er vanligvis ikke særlig framtredende. Tumorcellene har immunfenotype CD3-CD4CD8+CD56+CD57-. Noen anbefalt og effektiv behandling foreligger ikke.</w:t>
      </w:r>
    </w:p>
    <w:p w14:paraId="666E59D3" w14:textId="77777777" w:rsidR="00916B90" w:rsidRPr="00E15783" w:rsidRDefault="00916B90" w:rsidP="00645B79">
      <w:pPr>
        <w:pStyle w:val="11pt"/>
        <w:rPr>
          <w:lang w:val="en-US"/>
        </w:rPr>
        <w:sectPr w:rsidR="00916B90" w:rsidRPr="00E15783" w:rsidSect="00E97F67">
          <w:headerReference w:type="default" r:id="rId92"/>
          <w:headerReference w:type="first" r:id="rId93"/>
          <w:pgSz w:w="11906" w:h="16838" w:code="9"/>
          <w:pgMar w:top="1134" w:right="2268" w:bottom="1418" w:left="1134" w:header="709" w:footer="567" w:gutter="0"/>
          <w:cols w:space="708"/>
          <w:titlePg/>
          <w:docGrid w:linePitch="360"/>
        </w:sectPr>
      </w:pPr>
    </w:p>
    <w:p w14:paraId="4BC2A418" w14:textId="32E17A6B" w:rsidR="00916B90" w:rsidRPr="004E3D50" w:rsidRDefault="00916B90" w:rsidP="00453E51">
      <w:pPr>
        <w:pStyle w:val="Overskrift1"/>
      </w:pPr>
      <w:bookmarkStart w:id="576" w:name="_Toc536446740"/>
      <w:bookmarkStart w:id="577" w:name="_Toc6817574"/>
      <w:bookmarkStart w:id="578" w:name="_Toc21872325"/>
      <w:r w:rsidRPr="00F05D04">
        <w:lastRenderedPageBreak/>
        <w:t>Myelomatose</w:t>
      </w:r>
      <w:bookmarkEnd w:id="576"/>
      <w:bookmarkEnd w:id="577"/>
      <w:bookmarkEnd w:id="578"/>
    </w:p>
    <w:p w14:paraId="051E15EC" w14:textId="77777777" w:rsidR="00916B90" w:rsidRDefault="00916B90" w:rsidP="008B2C24">
      <w:pPr>
        <w:pStyle w:val="11pt"/>
      </w:pPr>
      <w:r>
        <w:br w:type="page"/>
      </w:r>
    </w:p>
    <w:p w14:paraId="6E3BB31B" w14:textId="77777777" w:rsidR="00916B90" w:rsidRPr="009D383C" w:rsidRDefault="00916B90" w:rsidP="00373CAB">
      <w:pPr>
        <w:pStyle w:val="kapstart"/>
      </w:pPr>
    </w:p>
    <w:p w14:paraId="5A4107AB" w14:textId="5AAD8AD0" w:rsidR="00916B90" w:rsidRDefault="00916B90" w:rsidP="00916B90">
      <w:pPr>
        <w:pStyle w:val="Overskrift2"/>
      </w:pPr>
      <w:bookmarkStart w:id="579" w:name="_Toc6817575"/>
      <w:bookmarkStart w:id="580" w:name="_Toc21872326"/>
      <w:r w:rsidRPr="00F05D04">
        <w:t>Anbefalinger</w:t>
      </w:r>
      <w:bookmarkEnd w:id="579"/>
      <w:bookmarkEnd w:id="580"/>
    </w:p>
    <w:p w14:paraId="4EB322E8" w14:textId="77777777" w:rsidR="006C5E04" w:rsidRPr="006C5E04" w:rsidRDefault="006C5E04" w:rsidP="006C5E04">
      <w:pPr>
        <w:pStyle w:val="02pt"/>
      </w:pPr>
    </w:p>
    <w:tbl>
      <w:tblPr>
        <w:tblStyle w:val="Helsedirtekstboks"/>
        <w:tblW w:w="8504" w:type="dxa"/>
        <w:tblLayout w:type="fixed"/>
        <w:tblLook w:val="0480" w:firstRow="0" w:lastRow="0" w:firstColumn="1" w:lastColumn="0" w:noHBand="0" w:noVBand="1"/>
      </w:tblPr>
      <w:tblGrid>
        <w:gridCol w:w="8504"/>
      </w:tblGrid>
      <w:tr w:rsidR="006C5E04" w:rsidRPr="006C5E04" w14:paraId="1C44EDDF" w14:textId="77777777" w:rsidTr="006C5E04">
        <w:tc>
          <w:tcPr>
            <w:tcW w:w="8504" w:type="dxa"/>
          </w:tcPr>
          <w:p w14:paraId="789215EF" w14:textId="704E608D" w:rsidR="006C5E04" w:rsidRPr="006C5E04" w:rsidRDefault="006C5E04" w:rsidP="00E15783">
            <w:pPr>
              <w:pStyle w:val="Bokslistepunkt1"/>
            </w:pPr>
            <w:r w:rsidRPr="006C5E04">
              <w:t>Diagnose og behandlingsindikasjon settes etter de nye kriteriene (</w:t>
            </w:r>
            <w:r w:rsidR="00A35C60">
              <w:fldChar w:fldCharType="begin"/>
            </w:r>
            <w:r w:rsidR="00A35C60">
              <w:instrText xml:space="preserve"> REF _Ref21966424 \r \h </w:instrText>
            </w:r>
            <w:r w:rsidR="00A35C60">
              <w:fldChar w:fldCharType="separate"/>
            </w:r>
            <w:r w:rsidR="00A35C60">
              <w:t>9.2.1</w:t>
            </w:r>
            <w:r w:rsidR="00A35C60">
              <w:fldChar w:fldCharType="end"/>
            </w:r>
            <w:r w:rsidRPr="006C5E04">
              <w:t>), og krever biopsi av enten benmarg eller plasmacytom.</w:t>
            </w:r>
          </w:p>
          <w:p w14:paraId="176079BF" w14:textId="35EC3D2D" w:rsidR="006C5E04" w:rsidRPr="006C5E04" w:rsidRDefault="006C5E04" w:rsidP="00E15783">
            <w:pPr>
              <w:pStyle w:val="Bokslistepunkt1"/>
            </w:pPr>
            <w:r w:rsidRPr="006C5E04">
              <w:t>Vi anbefaler risikostratifisering av utredningen (</w:t>
            </w:r>
            <w:r w:rsidR="00A35C60">
              <w:fldChar w:fldCharType="begin"/>
            </w:r>
            <w:r w:rsidR="00A35C60">
              <w:instrText xml:space="preserve"> REF _Ref21966468 \r \h </w:instrText>
            </w:r>
            <w:r w:rsidR="00A35C60">
              <w:fldChar w:fldCharType="separate"/>
            </w:r>
            <w:r w:rsidR="00A35C60">
              <w:t>9.3.5</w:t>
            </w:r>
            <w:r w:rsidR="00A35C60">
              <w:fldChar w:fldCharType="end"/>
            </w:r>
            <w:r w:rsidRPr="006C5E04">
              <w:t>)</w:t>
            </w:r>
            <w:r w:rsidR="00C579F2">
              <w:t>.</w:t>
            </w:r>
          </w:p>
          <w:p w14:paraId="6B2B5B0B" w14:textId="77777777" w:rsidR="006C5E04" w:rsidRPr="006C5E04" w:rsidRDefault="006C5E04" w:rsidP="00E15783">
            <w:pPr>
              <w:pStyle w:val="Bokslistepunkt1"/>
            </w:pPr>
            <w:r w:rsidRPr="006C5E04">
              <w:t>HMAS anbefales som en del av førstelinjebehandlingen hos pasienter under 70 år uten betydelig komborbiditet.</w:t>
            </w:r>
          </w:p>
          <w:p w14:paraId="795099D9" w14:textId="4C3320FA" w:rsidR="006C5E04" w:rsidRPr="006C5E04" w:rsidRDefault="006C5E04" w:rsidP="00E15783">
            <w:pPr>
              <w:pStyle w:val="Bokslistepunkt2"/>
            </w:pPr>
            <w:r w:rsidRPr="006C5E04">
              <w:t>For vurdering av induksjon, tandem, konsolidering og vedlikehold, se </w:t>
            </w:r>
            <w:r w:rsidR="00A35C60">
              <w:fldChar w:fldCharType="begin"/>
            </w:r>
            <w:r w:rsidR="00A35C60">
              <w:instrText xml:space="preserve"> REF _Ref21966581 \r \h </w:instrText>
            </w:r>
            <w:r w:rsidR="00A35C60">
              <w:fldChar w:fldCharType="separate"/>
            </w:r>
            <w:r w:rsidR="00A35C60">
              <w:t>9.5.4.1</w:t>
            </w:r>
            <w:r w:rsidR="00A35C60">
              <w:fldChar w:fldCharType="end"/>
            </w:r>
            <w:r w:rsidR="00A35C60">
              <w:t>.</w:t>
            </w:r>
            <w:del w:id="581" w:author="Valgerd Einarsvoll" w:date="2019-10-14T17:28:00Z">
              <w:r w:rsidRPr="006C5E04" w:rsidDel="00A35C60">
                <w:delText>1.5.4.1</w:delText>
              </w:r>
            </w:del>
          </w:p>
          <w:p w14:paraId="242B068E" w14:textId="10D2647A" w:rsidR="006C5E04" w:rsidRPr="006C5E04" w:rsidRDefault="006C5E04" w:rsidP="00E15783">
            <w:pPr>
              <w:pStyle w:val="Bokslistepunkt1"/>
            </w:pPr>
            <w:r w:rsidRPr="006C5E04">
              <w:t>For pasienter over 70 år eller med betydelig komorbiditet, anbefales VRd (</w:t>
            </w:r>
            <w:r w:rsidR="009C0478">
              <w:fldChar w:fldCharType="begin"/>
            </w:r>
            <w:r w:rsidR="009C0478">
              <w:instrText xml:space="preserve"> REF _Ref21966603 \r \h </w:instrText>
            </w:r>
            <w:r w:rsidR="009C0478">
              <w:fldChar w:fldCharType="separate"/>
            </w:r>
            <w:r w:rsidR="009C0478">
              <w:t>9.5.4.2</w:t>
            </w:r>
            <w:r w:rsidR="009C0478">
              <w:fldChar w:fldCharType="end"/>
            </w:r>
            <w:r w:rsidRPr="006C5E04">
              <w:t>)</w:t>
            </w:r>
            <w:r w:rsidR="00C579F2">
              <w:t>.</w:t>
            </w:r>
          </w:p>
          <w:p w14:paraId="21A73EA5" w14:textId="72655EA1" w:rsidR="006C5E04" w:rsidRPr="006C5E04" w:rsidRDefault="006C5E04" w:rsidP="00E15783">
            <w:pPr>
              <w:pStyle w:val="Bokslistepunkt1"/>
            </w:pPr>
            <w:r w:rsidRPr="006C5E04">
              <w:t>For pasienter ansett for skjøre for Velcadebehandling, anbefales Rd (</w:t>
            </w:r>
            <w:r w:rsidR="009C0478">
              <w:fldChar w:fldCharType="begin"/>
            </w:r>
            <w:r w:rsidR="009C0478">
              <w:instrText xml:space="preserve"> REF _Ref21966603 \r \h </w:instrText>
            </w:r>
            <w:r w:rsidR="009C0478">
              <w:fldChar w:fldCharType="separate"/>
            </w:r>
            <w:r w:rsidR="009C0478">
              <w:t>9.5.4.2</w:t>
            </w:r>
            <w:r w:rsidR="009C0478">
              <w:fldChar w:fldCharType="end"/>
            </w:r>
            <w:r w:rsidRPr="006C5E04">
              <w:t>)</w:t>
            </w:r>
            <w:r w:rsidR="00C579F2">
              <w:t>.</w:t>
            </w:r>
          </w:p>
          <w:p w14:paraId="281AF73E" w14:textId="42F3B666" w:rsidR="006C5E04" w:rsidRPr="006C5E04" w:rsidRDefault="006C5E04" w:rsidP="00E15783">
            <w:pPr>
              <w:pStyle w:val="Bokslistepunkt1"/>
            </w:pPr>
            <w:r w:rsidRPr="006C5E04">
              <w:t>Det anbefales ny eller endret behandling når enten biokjemisk tilbakefall eller klinisk tilbakefall foreligger (</w:t>
            </w:r>
            <w:r w:rsidR="009C0478">
              <w:fldChar w:fldCharType="begin"/>
            </w:r>
            <w:r w:rsidR="009C0478">
              <w:instrText xml:space="preserve"> REF _Ref21966901 \r \h </w:instrText>
            </w:r>
            <w:r w:rsidR="009C0478">
              <w:fldChar w:fldCharType="separate"/>
            </w:r>
            <w:r w:rsidR="009C0478">
              <w:t>9.5.5.1</w:t>
            </w:r>
            <w:r w:rsidR="009C0478">
              <w:fldChar w:fldCharType="end"/>
            </w:r>
            <w:r w:rsidRPr="006C5E04">
              <w:t>)</w:t>
            </w:r>
            <w:r w:rsidR="00C579F2">
              <w:t>.</w:t>
            </w:r>
          </w:p>
          <w:p w14:paraId="2D8BBAF3" w14:textId="35155556" w:rsidR="006C5E04" w:rsidRPr="006C5E04" w:rsidRDefault="006C5E04" w:rsidP="00E15783">
            <w:pPr>
              <w:pStyle w:val="Bokslistepunkt1"/>
            </w:pPr>
            <w:r w:rsidRPr="006C5E04">
              <w:t xml:space="preserve">Behandlingsvalg ved tilbakefall er vanskelig. Se følgende </w:t>
            </w:r>
            <w:r w:rsidR="00CD0DF4">
              <w:t>avsnitt</w:t>
            </w:r>
            <w:r w:rsidR="00C579F2">
              <w:t>:</w:t>
            </w:r>
          </w:p>
          <w:p w14:paraId="648FC34F" w14:textId="680C1B4E" w:rsidR="006C5E04" w:rsidRPr="006C5E04" w:rsidRDefault="009C0478" w:rsidP="00E15783">
            <w:pPr>
              <w:pStyle w:val="Bokslistepunkt2"/>
            </w:pPr>
            <w:r>
              <w:fldChar w:fldCharType="begin"/>
            </w:r>
            <w:r>
              <w:instrText xml:space="preserve"> REF _Ref21966910 \r \h </w:instrText>
            </w:r>
            <w:r>
              <w:fldChar w:fldCharType="separate"/>
            </w:r>
            <w:r>
              <w:t>9.5.5.3</w:t>
            </w:r>
            <w:r>
              <w:fldChar w:fldCharType="end"/>
            </w:r>
            <w:r w:rsidR="006C5E04" w:rsidRPr="006C5E04">
              <w:tab/>
              <w:t>for vurdering av 2. gangs HMAS</w:t>
            </w:r>
            <w:r w:rsidR="00C579F2">
              <w:t>.</w:t>
            </w:r>
          </w:p>
          <w:p w14:paraId="7A448F07" w14:textId="33806457" w:rsidR="006C5E04" w:rsidRPr="006C5E04" w:rsidRDefault="009C0478" w:rsidP="00E15783">
            <w:pPr>
              <w:pStyle w:val="Bokslistepunkt2"/>
            </w:pPr>
            <w:r>
              <w:fldChar w:fldCharType="begin"/>
            </w:r>
            <w:r>
              <w:instrText xml:space="preserve"> REF _Ref21966917 \r \h </w:instrText>
            </w:r>
            <w:r>
              <w:fldChar w:fldCharType="separate"/>
            </w:r>
            <w:r>
              <w:t>9.5.5.4</w:t>
            </w:r>
            <w:r>
              <w:fldChar w:fldCharType="end"/>
            </w:r>
            <w:r w:rsidR="006C5E04" w:rsidRPr="006C5E04">
              <w:tab/>
              <w:t>for råd om valg av regimer</w:t>
            </w:r>
            <w:r w:rsidR="00C579F2">
              <w:t>.</w:t>
            </w:r>
          </w:p>
          <w:p w14:paraId="332FFDE0" w14:textId="5F9631C0" w:rsidR="006C5E04" w:rsidRPr="006C5E04" w:rsidRDefault="009C0478" w:rsidP="00E15783">
            <w:pPr>
              <w:pStyle w:val="Bokslistepunkt2"/>
            </w:pPr>
            <w:r>
              <w:fldChar w:fldCharType="begin"/>
            </w:r>
            <w:r>
              <w:instrText xml:space="preserve"> REF _Ref21966930 \r \h </w:instrText>
            </w:r>
            <w:r>
              <w:fldChar w:fldCharType="separate"/>
            </w:r>
            <w:r>
              <w:t>9.5.5.6</w:t>
            </w:r>
            <w:r>
              <w:fldChar w:fldCharType="end"/>
            </w:r>
            <w:r w:rsidR="006C5E04" w:rsidRPr="006C5E04">
              <w:tab/>
              <w:t>for oversikt over regimer</w:t>
            </w:r>
            <w:r w:rsidR="00C579F2">
              <w:t>.</w:t>
            </w:r>
          </w:p>
          <w:p w14:paraId="532B3771" w14:textId="2DCE8C31" w:rsidR="006C5E04" w:rsidRPr="006C5E04" w:rsidRDefault="006C5E04" w:rsidP="00E15783">
            <w:pPr>
              <w:pStyle w:val="Bokslistepunkt1"/>
            </w:pPr>
            <w:r w:rsidRPr="006C5E04">
              <w:t>Det anbefales zoledronsyre 4</w:t>
            </w:r>
            <w:r w:rsidR="00460411">
              <w:t> </w:t>
            </w:r>
            <w:r w:rsidRPr="006C5E04">
              <w:t>mg i.v. hver 4. uke i 2 år. Deretter eventuelt re-oppstart ved skjelettprogresjon.</w:t>
            </w:r>
          </w:p>
          <w:p w14:paraId="0BF6F5EB" w14:textId="3BFAC550" w:rsidR="006C5E04" w:rsidRPr="006C5E04" w:rsidRDefault="006C5E04" w:rsidP="002608A4">
            <w:pPr>
              <w:pStyle w:val="Bokslistepunkt2"/>
            </w:pPr>
            <w:r w:rsidRPr="006C5E04">
              <w:t>Denosumab kan vurderes ved kontraindikasjon for zoledronsyre.</w:t>
            </w:r>
          </w:p>
        </w:tc>
      </w:tr>
    </w:tbl>
    <w:p w14:paraId="2945E3B0" w14:textId="77777777" w:rsidR="00916B90" w:rsidRPr="00BF7230" w:rsidRDefault="00916B90" w:rsidP="00916B90">
      <w:pPr>
        <w:pStyle w:val="Overskrift2"/>
      </w:pPr>
      <w:bookmarkStart w:id="582" w:name="_Toc463012003"/>
      <w:bookmarkStart w:id="583" w:name="_Toc536446741"/>
      <w:bookmarkStart w:id="584" w:name="_Toc6817576"/>
      <w:bookmarkStart w:id="585" w:name="_Toc21872327"/>
      <w:r w:rsidRPr="00F05D04">
        <w:t>Diagnostiske kriterier</w:t>
      </w:r>
      <w:bookmarkEnd w:id="582"/>
      <w:bookmarkEnd w:id="583"/>
      <w:bookmarkEnd w:id="584"/>
      <w:bookmarkEnd w:id="585"/>
    </w:p>
    <w:p w14:paraId="793CA084" w14:textId="252B08B4" w:rsidR="00916B90" w:rsidRPr="00BF7230" w:rsidRDefault="00916B90" w:rsidP="00916B90">
      <w:pPr>
        <w:pStyle w:val="Brdtekst"/>
      </w:pPr>
      <w:r w:rsidRPr="00F05D04">
        <w:t xml:space="preserve">Diagnosen myelomatose bygger på biopsi fra benmarg eller biopsi fra en tumor. I tillegg vurderes om det foreligger tegn på organpåvirkning eller tilstedeværelse av myelomdefinerende biomarkører. Det skilles mellom monoklonal gammopati av usikker betydning (signifikans) (MGUS), </w:t>
      </w:r>
      <w:r>
        <w:t>ulmende</w:t>
      </w:r>
      <w:r w:rsidRPr="00F05D04">
        <w:t xml:space="preserve"> (</w:t>
      </w:r>
      <w:r>
        <w:t>«</w:t>
      </w:r>
      <w:r w:rsidRPr="00F05D04">
        <w:t>smouldering</w:t>
      </w:r>
      <w:r>
        <w:t>»</w:t>
      </w:r>
      <w:r w:rsidRPr="00F05D04">
        <w:t xml:space="preserve">) myelomatose og </w:t>
      </w:r>
      <w:r>
        <w:t xml:space="preserve">behandlingskrevende </w:t>
      </w:r>
      <w:r w:rsidRPr="00F05D04">
        <w:t>myelomatose. Diagnose og indikasjon for behandling bygger på kriterier publisert av International Myeloma Working Group i 201</w:t>
      </w:r>
      <w:r>
        <w:t>4</w:t>
      </w:r>
      <w:r w:rsidR="00796D2F">
        <w:t xml:space="preserve"> </w:t>
      </w:r>
      <w:r w:rsidR="00796D2F">
        <w:fldChar w:fldCharType="begin">
          <w:fldData xml:space="preserve">PEVuZE5vdGU+PENpdGU+PEF1dGhvcj5SYWprdW1hcjwvQXV0aG9yPjxZZWFyPjIwMTQ8L1llYXI+
PFJlY051bT4yNTY8L1JlY051bT48RGlzcGxheVRleHQ+KDIxMSk8L0Rpc3BsYXlUZXh0PjxyZWNv
cmQ+PHJlYy1udW1iZXI+MjU2PC9yZWMtbnVtYmVyPjxmb3JlaWduLWtleXM+PGtleSBhcHA9IkVO
IiBkYi1pZD0ic3YyYXd4cnhreHZheDBldzV4ZHBhenRhMjB4OTl0NTAyczAwIiB0aW1lc3RhbXA9
IjE0NzQ0NTQyMTYiPjI1Njwva2V5PjwvZm9yZWlnbi1rZXlzPjxyZWYtdHlwZSBuYW1lPSJKb3Vy
bmFsIEFydGljbGUiPjE3PC9yZWYtdHlwZT48Y29udHJpYnV0b3JzPjxhdXRob3JzPjxhdXRob3I+
UmFqa3VtYXIsIFMuIFYuPC9hdXRob3I+PGF1dGhvcj5EaW1vcG91bG9zLCBNLiBBLjwvYXV0aG9y
PjxhdXRob3I+UGFsdW1ibywgQS48L2F1dGhvcj48YXV0aG9yPkJsYWRlLCBKLjwvYXV0aG9yPjxh
dXRob3I+TWVybGluaSwgRy48L2F1dGhvcj48YXV0aG9yPk1hdGVvcywgTS4gVi48L2F1dGhvcj48
YXV0aG9yPkt1bWFyLCBTLjwvYXV0aG9yPjxhdXRob3I+SGlsbGVuZ2FzcywgSi48L2F1dGhvcj48
YXV0aG9yPkthc3RyaXRpcywgRS48L2F1dGhvcj48YXV0aG9yPlJpY2hhcmRzb24sIFAuPC9hdXRo
b3I+PGF1dGhvcj5MYW5kZ3JlbiwgTy48L2F1dGhvcj48YXV0aG9yPlBhaXZhLCBCLjwvYXV0aG9y
PjxhdXRob3I+RGlzcGVuemllcmksIEEuPC9hdXRob3I+PGF1dGhvcj5XZWlzcywgQi48L2F1dGhv
cj48YXV0aG9yPkxlTGV1LCBYLjwvYXV0aG9yPjxhdXRob3I+WndlZWdtYW4sIFMuPC9hdXRob3I+
PGF1dGhvcj5Mb25pYWwsIFMuPC9hdXRob3I+PGF1dGhvcj5Sb3Npbm9sLCBMLjwvYXV0aG9yPjxh
dXRob3I+WmFtYWduaSwgRS48L2F1dGhvcj48YXV0aG9yPkphZ2FubmF0aCwgUy48L2F1dGhvcj48
YXV0aG9yPlNlemVyLCBPLjwvYXV0aG9yPjxhdXRob3I+S3Jpc3RpbnNzb24sIFMuIFkuPC9hdXRo
b3I+PGF1dGhvcj5DYWVycywgSi48L2F1dGhvcj48YXV0aG9yPlVzbWFuaSwgUy4gWi48L2F1dGhv
cj48YXV0aG9yPkxhaHVlcnRhLCBKLiBKLjwvYXV0aG9yPjxhdXRob3I+Sm9obnNlbiwgSC4gRS48
L2F1dGhvcj48YXV0aG9yPkJla3NhYywgTS48L2F1dGhvcj48YXV0aG9yPkNhdm8sIE0uPC9hdXRo
b3I+PGF1dGhvcj5Hb2xkc2NobWlkdCwgSC48L2F1dGhvcj48YXV0aG9yPlRlcnBvcywgRS48L2F1
dGhvcj48YXV0aG9yPkt5bGUsIFIuIEEuPC9hdXRob3I+PGF1dGhvcj5BbmRlcnNvbiwgSy4gQy48
L2F1dGhvcj48YXV0aG9yPkR1cmllLCBCLiBHLjwvYXV0aG9yPjxhdXRob3I+TWlndWVsLCBKLiBG
LjwvYXV0aG9yPjwvYXV0aG9ycz48L2NvbnRyaWJ1dG9ycz48YXV0aC1hZGRyZXNzPkRpdmlzaW9u
IG9mIEhlbWF0b2xvZ3ksIE1heW8gQ2xpbmljLCBSb2NoZXN0ZXIsIE1OLCBVU0EuIEVsZWN0cm9u
aWMgYWRkcmVzczogcmFqa3VtYXIudmluY2VudEBtYXlvLmVkdS4mI3hEO0RlcGFydG1lbnQgb2Yg
Q2xpbmljYWwgVGhlcmFwZXV0aWNzLCBVbml2ZXJzaXR5IG9mIEF0aGVucywgU2Nob29sIG9mIE1l
ZGljaW5lLCBBdGhlbnMsIEdyZWVjZS4mI3hEO015ZWxvbWEgVW5pdCwgRGl2aXNpb24gb2YgSGVt
YXRvbG9neSwgVW5pdmVyc2l0eSBvZiBUb3Jpbm8sIEF6aWVuZGEgT3NwZWRhbGllcm8tVW5pdmVy
c2l0YXJpYSBDaXR0YSBkZWxsYSBTYWx1dGUgZSBkZWxsYSBTY2llbnphIGRpIFRvcmlubywgVG9y
aW5vLCBJdGFseS4mI3hEO0hvc3BpdGFsIENsaW5pYywgQmFyY2Vsb25hLCBTcGFpbi4mI3hEO0Ft
eWxvaWRvc2lzIENlbnRlciwgVW5pdmVyc2l0eSBIb3NwaXRhbCBQb2xpY2xpbmljbyBTYW4gTWF0
dGVvLCBQYXZpYSwgSXRhbHkuJiN4RDtVbml2ZXJzaXR5IEhvc3BpdGFsIG9mIFNhbGFtYW5jYS9J
QlNBTCwgU2FsYW1hbmNhLCBTcGFpbi4mI3hEO0RpdmlzaW9uIG9mIEhlbWF0b2xvZ3ksIE1heW8g
Q2xpbmljLCBSb2NoZXN0ZXIsIE1OLCBVU0EuJiN4RDtEZXBhcnRtZW50IG9mIEhlbWF0b2xvZ3ks
IE9uY29sb2d5IGFuZCBSaGV1bWF0b2xvZ3ksIFVuaXZlcnNpdHkgb2YgSGVpZGVsYmVyZywgSGVp
ZGVsYmVyZywgR2VybWFueS4mI3hEO0RhbmEtRmFyYmVyIENhbmNlciBJbnN0aXR1dGUsIEJvc3Rv
biwgTUEsIFVTQS4mI3hEO01lbW9yaWFsIFNsb2FuIEtldHRlcmluZyBDYW5jZXIgQ2VudGVyLCBO
ZXcgWW9yaywgTlksIFVTQS4mI3hEO0NsaW5pY2EgVW5pdmVyc2lkYWQgZGUgTmF2YXJyYSwgQ2Vu
dHJvIGRlIEludmVzdGlnYWNpb24gTWVkaWNhIEFwbGljYWRhIChDSU1BKSwgUGFtcGxvbmEsIFNw
YWluLiYjeEQ7QWJyYW1zb24gQ2FuY2VyIENlbnRlciwgVW5pdmVyc2l0eSBvZiBQZW5uc3lsdmFu
aWEsIFBoaWxhZGVscGhpYSwgUEEsIFVTQS4mI3hEO1VuaXZlcnNpdHkgSG9zcGl0YWwgb2YgTGls
bGUsIExpbGxlLCBGcmFuY2UuJiN4RDtEZXBhcnRtZW50IG9mIEhlbWF0b2xvZ3ksIFZVIFVuaXZl
cnNpdHkgTWVkaWNhbCBDZW50ZXIsIEFtc3RlcmRhbSwgTmV0aGVybGFuZHMuJiN4RDtEZXBhcnRt
ZW50IG9mIEhlbWF0b2xvZ3kgYW5kIE1lZGljYWwgT25jb2xvZ3ksIFdpbnNoaXAgQ2FuY2VyIElu
c3RpdHV0ZSwgRW1vcnkgVW5pdmVyc2l0eSwgQXRsYW50YSwgR0EsIFVTQS4mI3hEO1NlcmFnbm9s
aSBJbnN0aXR1dGUgb2YgSGVtYXRvbG9neSwgQm9sb2duYSBVbml2ZXJzaXR5IFNjaG9vbCBvZiBN
ZWRpY2luZSwgQm9sb2duYSwgSXRhbHkuJiN4RDtNb3VudCBTaW5haSBDYW5jZXIgSW5zdGl0dXRl
LCBOZXcgWW9yaywgTlksIFVTQS4mI3hEO01lbW9yaWFsIEhvc3BpdGFsLCBJc3RhbmJ1bCwgVHVy
a2V5LiYjeEQ7S2Fyb2xpbnNrYSBVbml2ZXJzaXR5IEhvc3BpdGFsLCBLYXJvbGluc2thIEluc3Rp
dHV0ZXQsIFN0b2NraG9sbSwgU3dlZGVuLiYjeEQ7RGVwYXJ0bWVudCBvZiBIZW1hdG9sb2d5LCBD
SFUgZGUgTGllZ2UsIExpZWdlLCBCZWxnaXVtLiYjeEQ7TGV2aW5lIENhbmNlciBJbnN0aXR1dGUs
IENhcm9saW5hcyBIZWFsdGhDYXJlIFN5c3RlbSwgQ2hhcmxvdHRlLCBOQywgVVNBLiYjeEQ7U2Vy
dmljaW8gZGUgSGVtYXRvbG9naWEsIEhvc3BpdGFsIFVuaXZlcnNpdGFyaW8gMTIgZGUgT2N0dWJy
ZSwgTWFkcmlkLCBTcGFpbi4mI3hEO0RlcGFydG1lbnQgb2YgSGFlbWF0b2xvZ3ksIEFhbGJvcmcg
VW5pdmVyc2l0eSBIb3NwaXRhbCwgQWFsYm9yZywgRGVubWFyay4mI3hEO0Fua2FyYSBVbml2ZXJz
aXR5IFNjaG9vbCBvZiBNZWRpY2luZSwgQW5rYXJhLCBUdXJrZXkuJiN4RDtDZWRhcnMtU2luYWkg
Q29tcHJlaGVuc2l2ZSBDYW5jZXIgQ2VudGVyLCBMb3MgQW5nZWxlcywgQ0EsIFVTQS48L2F1dGgt
YWRkcmVzcz48dGl0bGVzPjx0aXRsZT5JbnRlcm5hdGlvbmFsIE15ZWxvbWEgV29ya2luZyBHcm91
cCB1cGRhdGVkIGNyaXRlcmlhIGZvciB0aGUgZGlhZ25vc2lzIG9mIG11bHRpcGxlIG15ZWxvbWE8
L3RpdGxlPjxzZWNvbmRhcnktdGl0bGU+TGFuY2V0IE9uY29sPC9zZWNvbmRhcnktdGl0bGU+PGFs
dC10aXRsZT5UaGUgTGFuY2V0LiBPbmNvbG9neTwvYWx0LXRpdGxlPjwvdGl0bGVzPjxwZXJpb2Rp
Y2FsPjxmdWxsLXRpdGxlPkxhbmNldCBPbmNvbG9neTwvZnVsbC10aXRsZT48YWJici0xPkxhbmNl
dCBPbmNvbDwvYWJici0xPjwvcGVyaW9kaWNhbD48YWx0LXBlcmlvZGljYWw+PGZ1bGwtdGl0bGU+
VGhlIExhbmNldC4gT25jb2xvZ3k8L2Z1bGwtdGl0bGU+PGFiYnItMT5MYW5jZXQgT25jb2w8L2Fi
YnItMT48L2FsdC1wZXJpb2RpY2FsPjxwYWdlcz5lNTM4LTQ4PC9wYWdlcz48dm9sdW1lPjE1PC92
b2x1bWU+PG51bWJlcj4xMjwvbnVtYmVyPjxlZGl0aW9uPjIwMTQvMTIvMDM8L2VkaXRpb24+PGtl
eXdvcmRzPjxrZXl3b3JkPipCaW9tYXJrZXJzLCBUdW1vcjwva2V5d29yZD48a2V5d29yZD5Cb25l
IE1hcnJvdyBDZWxscy9wYXRob2xvZ3k8L2tleXdvcmQ+PGtleXdvcmQ+SHVtYW5zPC9rZXl3b3Jk
PjxrZXl3b3JkPk11bHRpcGxlIE15ZWxvbWEvKmRpYWdub3Npcy9wYXRob2xvZ3k8L2tleXdvcmQ+
PGtleXdvcmQ+UHJvZ25vc2lzPC9rZXl3b3JkPjxrZXl3b3JkPlJlbmFsIEluc3VmZmljaWVuY3kv
Y29tcGxpY2F0aW9ucy8qZGlhZ25vc2lzL3BhdGhvbG9neTwva2V5d29yZD48L2tleXdvcmRzPjxk
YXRlcz48eWVhcj4yMDE0PC95ZWFyPjxwdWItZGF0ZXM+PGRhdGU+Tm92PC9kYXRlPjwvcHViLWRh
dGVzPjwvZGF0ZXM+PGlzYm4+MTQ3MC0yMDQ1PC9pc2JuPjxhY2Nlc3Npb24tbnVtPjI1NDM5Njk2
PC9hY2Nlc3Npb24tbnVtPjx1cmxzPjwvdXJscz48ZWxlY3Ryb25pYy1yZXNvdXJjZS1udW0+MTAu
MTAxNi9zMTQ3MC0yMDQ1KDE0KTcwNDQyLTU8L2VsZWN0cm9uaWMtcmVzb3VyY2UtbnVtPjxyZW1v
dGUtZGF0YWJhc2UtcHJvdmlkZXI+TkxNPC9yZW1vdGUtZGF0YWJhc2UtcHJvdmlkZXI+PGxhbmd1
YWdlPmVuZzwvbGFuZ3VhZ2U+PC9yZWNvcmQ+PC9DaXRlPjwvRW5kTm90ZT4A
</w:fldData>
        </w:fldChar>
      </w:r>
      <w:r w:rsidR="00466EFD">
        <w:instrText xml:space="preserve"> ADDIN EN.CITE </w:instrText>
      </w:r>
      <w:r w:rsidR="00466EFD">
        <w:fldChar w:fldCharType="begin">
          <w:fldData xml:space="preserve">PEVuZE5vdGU+PENpdGU+PEF1dGhvcj5SYWprdW1hcjwvQXV0aG9yPjxZZWFyPjIwMTQ8L1llYXI+
PFJlY051bT4yNTY8L1JlY051bT48RGlzcGxheVRleHQ+KDIxMSk8L0Rpc3BsYXlUZXh0PjxyZWNv
cmQ+PHJlYy1udW1iZXI+MjU2PC9yZWMtbnVtYmVyPjxmb3JlaWduLWtleXM+PGtleSBhcHA9IkVO
IiBkYi1pZD0ic3YyYXd4cnhreHZheDBldzV4ZHBhenRhMjB4OTl0NTAyczAwIiB0aW1lc3RhbXA9
IjE0NzQ0NTQyMTYiPjI1Njwva2V5PjwvZm9yZWlnbi1rZXlzPjxyZWYtdHlwZSBuYW1lPSJKb3Vy
bmFsIEFydGljbGUiPjE3PC9yZWYtdHlwZT48Y29udHJpYnV0b3JzPjxhdXRob3JzPjxhdXRob3I+
UmFqa3VtYXIsIFMuIFYuPC9hdXRob3I+PGF1dGhvcj5EaW1vcG91bG9zLCBNLiBBLjwvYXV0aG9y
PjxhdXRob3I+UGFsdW1ibywgQS48L2F1dGhvcj48YXV0aG9yPkJsYWRlLCBKLjwvYXV0aG9yPjxh
dXRob3I+TWVybGluaSwgRy48L2F1dGhvcj48YXV0aG9yPk1hdGVvcywgTS4gVi48L2F1dGhvcj48
YXV0aG9yPkt1bWFyLCBTLjwvYXV0aG9yPjxhdXRob3I+SGlsbGVuZ2FzcywgSi48L2F1dGhvcj48
YXV0aG9yPkthc3RyaXRpcywgRS48L2F1dGhvcj48YXV0aG9yPlJpY2hhcmRzb24sIFAuPC9hdXRo
b3I+PGF1dGhvcj5MYW5kZ3JlbiwgTy48L2F1dGhvcj48YXV0aG9yPlBhaXZhLCBCLjwvYXV0aG9y
PjxhdXRob3I+RGlzcGVuemllcmksIEEuPC9hdXRob3I+PGF1dGhvcj5XZWlzcywgQi48L2F1dGhv
cj48YXV0aG9yPkxlTGV1LCBYLjwvYXV0aG9yPjxhdXRob3I+WndlZWdtYW4sIFMuPC9hdXRob3I+
PGF1dGhvcj5Mb25pYWwsIFMuPC9hdXRob3I+PGF1dGhvcj5Sb3Npbm9sLCBMLjwvYXV0aG9yPjxh
dXRob3I+WmFtYWduaSwgRS48L2F1dGhvcj48YXV0aG9yPkphZ2FubmF0aCwgUy48L2F1dGhvcj48
YXV0aG9yPlNlemVyLCBPLjwvYXV0aG9yPjxhdXRob3I+S3Jpc3RpbnNzb24sIFMuIFkuPC9hdXRo
b3I+PGF1dGhvcj5DYWVycywgSi48L2F1dGhvcj48YXV0aG9yPlVzbWFuaSwgUy4gWi48L2F1dGhv
cj48YXV0aG9yPkxhaHVlcnRhLCBKLiBKLjwvYXV0aG9yPjxhdXRob3I+Sm9obnNlbiwgSC4gRS48
L2F1dGhvcj48YXV0aG9yPkJla3NhYywgTS48L2F1dGhvcj48YXV0aG9yPkNhdm8sIE0uPC9hdXRo
b3I+PGF1dGhvcj5Hb2xkc2NobWlkdCwgSC48L2F1dGhvcj48YXV0aG9yPlRlcnBvcywgRS48L2F1
dGhvcj48YXV0aG9yPkt5bGUsIFIuIEEuPC9hdXRob3I+PGF1dGhvcj5BbmRlcnNvbiwgSy4gQy48
L2F1dGhvcj48YXV0aG9yPkR1cmllLCBCLiBHLjwvYXV0aG9yPjxhdXRob3I+TWlndWVsLCBKLiBG
LjwvYXV0aG9yPjwvYXV0aG9ycz48L2NvbnRyaWJ1dG9ycz48YXV0aC1hZGRyZXNzPkRpdmlzaW9u
IG9mIEhlbWF0b2xvZ3ksIE1heW8gQ2xpbmljLCBSb2NoZXN0ZXIsIE1OLCBVU0EuIEVsZWN0cm9u
aWMgYWRkcmVzczogcmFqa3VtYXIudmluY2VudEBtYXlvLmVkdS4mI3hEO0RlcGFydG1lbnQgb2Yg
Q2xpbmljYWwgVGhlcmFwZXV0aWNzLCBVbml2ZXJzaXR5IG9mIEF0aGVucywgU2Nob29sIG9mIE1l
ZGljaW5lLCBBdGhlbnMsIEdyZWVjZS4mI3hEO015ZWxvbWEgVW5pdCwgRGl2aXNpb24gb2YgSGVt
YXRvbG9neSwgVW5pdmVyc2l0eSBvZiBUb3Jpbm8sIEF6aWVuZGEgT3NwZWRhbGllcm8tVW5pdmVy
c2l0YXJpYSBDaXR0YSBkZWxsYSBTYWx1dGUgZSBkZWxsYSBTY2llbnphIGRpIFRvcmlubywgVG9y
aW5vLCBJdGFseS4mI3hEO0hvc3BpdGFsIENsaW5pYywgQmFyY2Vsb25hLCBTcGFpbi4mI3hEO0Ft
eWxvaWRvc2lzIENlbnRlciwgVW5pdmVyc2l0eSBIb3NwaXRhbCBQb2xpY2xpbmljbyBTYW4gTWF0
dGVvLCBQYXZpYSwgSXRhbHkuJiN4RDtVbml2ZXJzaXR5IEhvc3BpdGFsIG9mIFNhbGFtYW5jYS9J
QlNBTCwgU2FsYW1hbmNhLCBTcGFpbi4mI3hEO0RpdmlzaW9uIG9mIEhlbWF0b2xvZ3ksIE1heW8g
Q2xpbmljLCBSb2NoZXN0ZXIsIE1OLCBVU0EuJiN4RDtEZXBhcnRtZW50IG9mIEhlbWF0b2xvZ3ks
IE9uY29sb2d5IGFuZCBSaGV1bWF0b2xvZ3ksIFVuaXZlcnNpdHkgb2YgSGVpZGVsYmVyZywgSGVp
ZGVsYmVyZywgR2VybWFueS4mI3hEO0RhbmEtRmFyYmVyIENhbmNlciBJbnN0aXR1dGUsIEJvc3Rv
biwgTUEsIFVTQS4mI3hEO01lbW9yaWFsIFNsb2FuIEtldHRlcmluZyBDYW5jZXIgQ2VudGVyLCBO
ZXcgWW9yaywgTlksIFVTQS4mI3hEO0NsaW5pY2EgVW5pdmVyc2lkYWQgZGUgTmF2YXJyYSwgQ2Vu
dHJvIGRlIEludmVzdGlnYWNpb24gTWVkaWNhIEFwbGljYWRhIChDSU1BKSwgUGFtcGxvbmEsIFNw
YWluLiYjeEQ7QWJyYW1zb24gQ2FuY2VyIENlbnRlciwgVW5pdmVyc2l0eSBvZiBQZW5uc3lsdmFu
aWEsIFBoaWxhZGVscGhpYSwgUEEsIFVTQS4mI3hEO1VuaXZlcnNpdHkgSG9zcGl0YWwgb2YgTGls
bGUsIExpbGxlLCBGcmFuY2UuJiN4RDtEZXBhcnRtZW50IG9mIEhlbWF0b2xvZ3ksIFZVIFVuaXZl
cnNpdHkgTWVkaWNhbCBDZW50ZXIsIEFtc3RlcmRhbSwgTmV0aGVybGFuZHMuJiN4RDtEZXBhcnRt
ZW50IG9mIEhlbWF0b2xvZ3kgYW5kIE1lZGljYWwgT25jb2xvZ3ksIFdpbnNoaXAgQ2FuY2VyIElu
c3RpdHV0ZSwgRW1vcnkgVW5pdmVyc2l0eSwgQXRsYW50YSwgR0EsIFVTQS4mI3hEO1NlcmFnbm9s
aSBJbnN0aXR1dGUgb2YgSGVtYXRvbG9neSwgQm9sb2duYSBVbml2ZXJzaXR5IFNjaG9vbCBvZiBN
ZWRpY2luZSwgQm9sb2duYSwgSXRhbHkuJiN4RDtNb3VudCBTaW5haSBDYW5jZXIgSW5zdGl0dXRl
LCBOZXcgWW9yaywgTlksIFVTQS4mI3hEO01lbW9yaWFsIEhvc3BpdGFsLCBJc3RhbmJ1bCwgVHVy
a2V5LiYjeEQ7S2Fyb2xpbnNrYSBVbml2ZXJzaXR5IEhvc3BpdGFsLCBLYXJvbGluc2thIEluc3Rp
dHV0ZXQsIFN0b2NraG9sbSwgU3dlZGVuLiYjeEQ7RGVwYXJ0bWVudCBvZiBIZW1hdG9sb2d5LCBD
SFUgZGUgTGllZ2UsIExpZWdlLCBCZWxnaXVtLiYjeEQ7TGV2aW5lIENhbmNlciBJbnN0aXR1dGUs
IENhcm9saW5hcyBIZWFsdGhDYXJlIFN5c3RlbSwgQ2hhcmxvdHRlLCBOQywgVVNBLiYjeEQ7U2Vy
dmljaW8gZGUgSGVtYXRvbG9naWEsIEhvc3BpdGFsIFVuaXZlcnNpdGFyaW8gMTIgZGUgT2N0dWJy
ZSwgTWFkcmlkLCBTcGFpbi4mI3hEO0RlcGFydG1lbnQgb2YgSGFlbWF0b2xvZ3ksIEFhbGJvcmcg
VW5pdmVyc2l0eSBIb3NwaXRhbCwgQWFsYm9yZywgRGVubWFyay4mI3hEO0Fua2FyYSBVbml2ZXJz
aXR5IFNjaG9vbCBvZiBNZWRpY2luZSwgQW5rYXJhLCBUdXJrZXkuJiN4RDtDZWRhcnMtU2luYWkg
Q29tcHJlaGVuc2l2ZSBDYW5jZXIgQ2VudGVyLCBMb3MgQW5nZWxlcywgQ0EsIFVTQS48L2F1dGgt
YWRkcmVzcz48dGl0bGVzPjx0aXRsZT5JbnRlcm5hdGlvbmFsIE15ZWxvbWEgV29ya2luZyBHcm91
cCB1cGRhdGVkIGNyaXRlcmlhIGZvciB0aGUgZGlhZ25vc2lzIG9mIG11bHRpcGxlIG15ZWxvbWE8
L3RpdGxlPjxzZWNvbmRhcnktdGl0bGU+TGFuY2V0IE9uY29sPC9zZWNvbmRhcnktdGl0bGU+PGFs
dC10aXRsZT5UaGUgTGFuY2V0LiBPbmNvbG9neTwvYWx0LXRpdGxlPjwvdGl0bGVzPjxwZXJpb2Rp
Y2FsPjxmdWxsLXRpdGxlPkxhbmNldCBPbmNvbG9neTwvZnVsbC10aXRsZT48YWJici0xPkxhbmNl
dCBPbmNvbDwvYWJici0xPjwvcGVyaW9kaWNhbD48YWx0LXBlcmlvZGljYWw+PGZ1bGwtdGl0bGU+
VGhlIExhbmNldC4gT25jb2xvZ3k8L2Z1bGwtdGl0bGU+PGFiYnItMT5MYW5jZXQgT25jb2w8L2Fi
YnItMT48L2FsdC1wZXJpb2RpY2FsPjxwYWdlcz5lNTM4LTQ4PC9wYWdlcz48dm9sdW1lPjE1PC92
b2x1bWU+PG51bWJlcj4xMjwvbnVtYmVyPjxlZGl0aW9uPjIwMTQvMTIvMDM8L2VkaXRpb24+PGtl
eXdvcmRzPjxrZXl3b3JkPipCaW9tYXJrZXJzLCBUdW1vcjwva2V5d29yZD48a2V5d29yZD5Cb25l
IE1hcnJvdyBDZWxscy9wYXRob2xvZ3k8L2tleXdvcmQ+PGtleXdvcmQ+SHVtYW5zPC9rZXl3b3Jk
PjxrZXl3b3JkPk11bHRpcGxlIE15ZWxvbWEvKmRpYWdub3Npcy9wYXRob2xvZ3k8L2tleXdvcmQ+
PGtleXdvcmQ+UHJvZ25vc2lzPC9rZXl3b3JkPjxrZXl3b3JkPlJlbmFsIEluc3VmZmljaWVuY3kv
Y29tcGxpY2F0aW9ucy8qZGlhZ25vc2lzL3BhdGhvbG9neTwva2V5d29yZD48L2tleXdvcmRzPjxk
YXRlcz48eWVhcj4yMDE0PC95ZWFyPjxwdWItZGF0ZXM+PGRhdGU+Tm92PC9kYXRlPjwvcHViLWRh
dGVzPjwvZGF0ZXM+PGlzYm4+MTQ3MC0yMDQ1PC9pc2JuPjxhY2Nlc3Npb24tbnVtPjI1NDM5Njk2
PC9hY2Nlc3Npb24tbnVtPjx1cmxzPjwvdXJscz48ZWxlY3Ryb25pYy1yZXNvdXJjZS1udW0+MTAu
MTAxNi9zMTQ3MC0yMDQ1KDE0KTcwNDQyLTU8L2VsZWN0cm9uaWMtcmVzb3VyY2UtbnVtPjxyZW1v
dGUtZGF0YWJhc2UtcHJvdmlkZXI+TkxNPC9yZW1vdGUtZGF0YWJhc2UtcHJvdmlkZXI+PGxhbmd1
YWdlPmVuZzwvbGFuZ3VhZ2U+PC9yZWNvcmQ+PC9DaXRlPjwvRW5kTm90ZT4A
</w:fldData>
        </w:fldChar>
      </w:r>
      <w:r w:rsidR="00466EFD">
        <w:instrText xml:space="preserve"> ADDIN EN.CITE.DATA </w:instrText>
      </w:r>
      <w:r w:rsidR="00466EFD">
        <w:fldChar w:fldCharType="end"/>
      </w:r>
      <w:r w:rsidR="00796D2F">
        <w:fldChar w:fldCharType="separate"/>
      </w:r>
      <w:r w:rsidR="00466EFD">
        <w:rPr>
          <w:noProof/>
        </w:rPr>
        <w:t>(211)</w:t>
      </w:r>
      <w:r w:rsidR="00796D2F">
        <w:fldChar w:fldCharType="end"/>
      </w:r>
      <w:r w:rsidRPr="00F05D04">
        <w:t xml:space="preserve"> og er referert nedenfor.</w:t>
      </w:r>
    </w:p>
    <w:p w14:paraId="25E6D008" w14:textId="77777777" w:rsidR="00916B90" w:rsidRPr="00BF7230" w:rsidRDefault="00916B90" w:rsidP="00916B90">
      <w:pPr>
        <w:pStyle w:val="Overskrift3"/>
      </w:pPr>
      <w:bookmarkStart w:id="586" w:name="_Toc6817577"/>
      <w:bookmarkStart w:id="587" w:name="_Toc21872328"/>
      <w:bookmarkStart w:id="588" w:name="_Ref21966424"/>
      <w:r w:rsidRPr="00F05D04">
        <w:t xml:space="preserve">Definisjon av </w:t>
      </w:r>
      <w:r>
        <w:t xml:space="preserve">behandlingskrevende </w:t>
      </w:r>
      <w:r w:rsidRPr="00F05D04">
        <w:t>myelomatose</w:t>
      </w:r>
      <w:bookmarkEnd w:id="586"/>
      <w:bookmarkEnd w:id="587"/>
      <w:bookmarkEnd w:id="588"/>
    </w:p>
    <w:p w14:paraId="22C781EC" w14:textId="77777777" w:rsidR="00916B90" w:rsidRPr="002608A4" w:rsidRDefault="00916B90" w:rsidP="002608A4">
      <w:pPr>
        <w:pStyle w:val="Listenum1"/>
        <w:numPr>
          <w:ilvl w:val="0"/>
          <w:numId w:val="46"/>
        </w:numPr>
        <w:rPr>
          <w:rFonts w:eastAsia="Shaker2Lancet-Regular"/>
        </w:rPr>
      </w:pPr>
      <w:r w:rsidRPr="002608A4">
        <w:rPr>
          <w:rFonts w:eastAsia="Shaker2Lancet-Regular"/>
        </w:rPr>
        <w:t>≥10 % klonale plasmaceller eller biopsiverifisert plasmacytom i bein eller ekstramedullært.</w:t>
      </w:r>
    </w:p>
    <w:p w14:paraId="5AD00B5B" w14:textId="3705B1BF" w:rsidR="00916B90" w:rsidRPr="00BF7230" w:rsidRDefault="00916B90" w:rsidP="000B2999">
      <w:pPr>
        <w:pStyle w:val="Listenum1"/>
        <w:rPr>
          <w:rFonts w:eastAsia="Shaker2Lancet-Regular"/>
        </w:rPr>
      </w:pPr>
      <w:r>
        <w:rPr>
          <w:rFonts w:eastAsia="Shaker2Lancet-Regular"/>
        </w:rPr>
        <w:t>Myelomatosedefinerende kriterier</w:t>
      </w:r>
      <w:r w:rsidR="002608A4">
        <w:rPr>
          <w:rFonts w:eastAsia="Shaker2Lancet-Regular"/>
        </w:rPr>
        <w:t>:</w:t>
      </w:r>
    </w:p>
    <w:p w14:paraId="7A508CFA" w14:textId="2F88FBBD" w:rsidR="00916B90" w:rsidRPr="00BF7230" w:rsidRDefault="00916B90" w:rsidP="00266819">
      <w:pPr>
        <w:pStyle w:val="Listepunkt2"/>
      </w:pPr>
      <w:r w:rsidRPr="00412253">
        <w:rPr>
          <w:rStyle w:val="TFet"/>
        </w:rPr>
        <w:t>C</w:t>
      </w:r>
      <w:r w:rsidRPr="00F05D04">
        <w:t xml:space="preserve"> Hypercalcemi. Albumin-korrigert Ca &gt; 0,25 mmol/l over referanseverdi eller &gt;</w:t>
      </w:r>
      <w:r w:rsidR="002608A4">
        <w:t> </w:t>
      </w:r>
      <w:r w:rsidRPr="00F05D04">
        <w:t>2,75</w:t>
      </w:r>
      <w:r w:rsidR="004C2317">
        <w:t> </w:t>
      </w:r>
      <w:r w:rsidRPr="00F05D04">
        <w:t>mmol/l</w:t>
      </w:r>
      <w:r>
        <w:t>.</w:t>
      </w:r>
    </w:p>
    <w:p w14:paraId="7F3D5ABD" w14:textId="77777777" w:rsidR="00916B90" w:rsidRPr="00BF7230" w:rsidRDefault="00916B90" w:rsidP="00266819">
      <w:pPr>
        <w:pStyle w:val="Listepunkt2"/>
      </w:pPr>
      <w:r w:rsidRPr="00412253">
        <w:rPr>
          <w:rStyle w:val="TFet"/>
        </w:rPr>
        <w:t>R</w:t>
      </w:r>
      <w:r w:rsidRPr="00F05D04">
        <w:t xml:space="preserve"> Nyresvikt. Forhøyet kreatinin &gt;177 µmol/l eller kreatinin clearance &lt;40 ml/min (målt eller estimert). Biopsi anbefales ved tvil om relasjon mellom plasmacellesykdommen og nyresvikten.</w:t>
      </w:r>
    </w:p>
    <w:p w14:paraId="6FCEF1AE" w14:textId="2C1D771A" w:rsidR="00916B90" w:rsidRPr="00BF7230" w:rsidRDefault="00916B90" w:rsidP="00266819">
      <w:pPr>
        <w:pStyle w:val="Listepunkt2"/>
      </w:pPr>
      <w:r w:rsidRPr="00412253">
        <w:rPr>
          <w:rStyle w:val="TFet"/>
        </w:rPr>
        <w:t>A</w:t>
      </w:r>
      <w:r w:rsidRPr="00F05D04">
        <w:t xml:space="preserve"> Anemi. Hb &lt;10</w:t>
      </w:r>
      <w:r w:rsidR="00460411">
        <w:t> </w:t>
      </w:r>
      <w:r w:rsidRPr="00F05D04">
        <w:t>g/dl eller 2</w:t>
      </w:r>
      <w:r w:rsidR="00460411">
        <w:t> </w:t>
      </w:r>
      <w:r w:rsidRPr="00F05D04">
        <w:t>g/dl under laboratoriets referanseområde eller under pasientens individuelle normalverdi.</w:t>
      </w:r>
    </w:p>
    <w:p w14:paraId="711A8523" w14:textId="77777777" w:rsidR="00916B90" w:rsidRPr="00BF7230" w:rsidRDefault="00916B90" w:rsidP="00266819">
      <w:pPr>
        <w:pStyle w:val="Listepunkt2"/>
      </w:pPr>
      <w:r w:rsidRPr="00412253">
        <w:rPr>
          <w:rStyle w:val="TFet"/>
        </w:rPr>
        <w:lastRenderedPageBreak/>
        <w:t>B</w:t>
      </w:r>
      <w:r w:rsidRPr="00F05D04">
        <w:t xml:space="preserve"> Skjelettsykdom. En eller flere osteolytiske lesjoner påvist ved lavdose CT eller røntgen. Ved usikre funn bør undersøkelsen gjentas etter 3</w:t>
      </w:r>
      <w:r>
        <w:t>–</w:t>
      </w:r>
      <w:r w:rsidRPr="00F05D04">
        <w:t>6 måneder fremfor å starte behandling</w:t>
      </w:r>
    </w:p>
    <w:p w14:paraId="21728355" w14:textId="77777777" w:rsidR="00916B90" w:rsidRPr="009D55A2" w:rsidRDefault="00916B90" w:rsidP="00266819">
      <w:pPr>
        <w:pStyle w:val="Listepunkt2"/>
      </w:pPr>
      <w:r w:rsidRPr="009D55A2">
        <w:t>≥60 % klonale plasmaceller i beinmargen</w:t>
      </w:r>
    </w:p>
    <w:p w14:paraId="412511D8" w14:textId="77777777" w:rsidR="00916B90" w:rsidRPr="009D55A2" w:rsidRDefault="00916B90" w:rsidP="00266819">
      <w:pPr>
        <w:pStyle w:val="Listepunkt2"/>
      </w:pPr>
      <w:r w:rsidRPr="009D55A2">
        <w:t>ratio serum kappa/lambda eller lambda/kappa ≥100 (høyeste lettkjedeverdi må være &gt;100 mg/L)</w:t>
      </w:r>
    </w:p>
    <w:p w14:paraId="462A6DA0" w14:textId="77777777" w:rsidR="00916B90" w:rsidRPr="009D55A2" w:rsidRDefault="00916B90" w:rsidP="00266819">
      <w:pPr>
        <w:pStyle w:val="Listepunkt2"/>
      </w:pPr>
      <w:r w:rsidRPr="009D55A2">
        <w:t>≥2 fokale lesjoner på MR (undersøkelse kan begrenses til columna/bekken, men mister da 20 % av diagnosene)</w:t>
      </w:r>
    </w:p>
    <w:p w14:paraId="64BC6B04" w14:textId="77777777" w:rsidR="00916B90" w:rsidRPr="009D55A2" w:rsidRDefault="00916B90" w:rsidP="000B2999">
      <w:pPr>
        <w:pStyle w:val="Overskriftunr4-"/>
      </w:pPr>
      <w:bookmarkStart w:id="589" w:name="sj17_ikkeminus"/>
      <w:r w:rsidRPr="009D55A2">
        <w:t>Kommentarer</w:t>
      </w:r>
      <w:bookmarkEnd w:id="589"/>
    </w:p>
    <w:p w14:paraId="2B6254C4" w14:textId="77777777" w:rsidR="00916B90" w:rsidRPr="00BF7230" w:rsidRDefault="00916B90" w:rsidP="00916B90">
      <w:pPr>
        <w:pStyle w:val="Brdtekst"/>
      </w:pPr>
      <w:r w:rsidRPr="00F05D04">
        <w:t>Bemerk at infeksjonstendens, polynevropati, osteoporose eller kompresjonsfraktur ikke er blant kriteriene da de betraktes som for uspesifikke.</w:t>
      </w:r>
    </w:p>
    <w:p w14:paraId="765AB4A6" w14:textId="77777777" w:rsidR="00916B90" w:rsidRPr="00BF7230" w:rsidRDefault="00916B90" w:rsidP="00916B90">
      <w:pPr>
        <w:pStyle w:val="Brdtekst"/>
      </w:pPr>
      <w:r w:rsidRPr="00F05D04">
        <w:t xml:space="preserve">Størrelsen på MR-lesjonen er satt til minst 5 mm. </w:t>
      </w:r>
      <w:r>
        <w:t>Hvis biopsi viser &lt;10 % klonale plasmaceller og det fortsatt er mistanke om myelomatose, må biopsien gjentas.</w:t>
      </w:r>
    </w:p>
    <w:p w14:paraId="10D12F28" w14:textId="77777777" w:rsidR="00916B90" w:rsidRPr="00BF7230" w:rsidRDefault="00916B90" w:rsidP="00916B90">
      <w:pPr>
        <w:pStyle w:val="Overskrift3"/>
      </w:pPr>
      <w:bookmarkStart w:id="590" w:name="_Toc6817578"/>
      <w:bookmarkStart w:id="591" w:name="_Toc21872329"/>
      <w:r w:rsidRPr="00F05D04">
        <w:t xml:space="preserve">Definisjon av </w:t>
      </w:r>
      <w:r>
        <w:t>ulmende</w:t>
      </w:r>
      <w:r w:rsidRPr="00F05D04">
        <w:t xml:space="preserve"> </w:t>
      </w:r>
      <w:r>
        <w:t>myelomatose</w:t>
      </w:r>
      <w:bookmarkEnd w:id="590"/>
      <w:bookmarkEnd w:id="591"/>
    </w:p>
    <w:p w14:paraId="440AC5E8" w14:textId="31EFE089" w:rsidR="00916B90" w:rsidRPr="00BF7230" w:rsidRDefault="00916B90" w:rsidP="00916B90">
      <w:pPr>
        <w:pStyle w:val="Listepunkt1"/>
      </w:pPr>
      <w:r w:rsidRPr="00F05D04">
        <w:t xml:space="preserve">Serum monoklonalt protein ≥30 g/l </w:t>
      </w:r>
      <w:r>
        <w:t>og/</w:t>
      </w:r>
      <w:r w:rsidRPr="00F05D04">
        <w:t>eller urin monoklonalt protein ≥500 mg per 24 t og/eller klonale plasmaceller i benmarg 10–</w:t>
      </w:r>
      <w:r>
        <w:t>59 </w:t>
      </w:r>
      <w:r w:rsidRPr="00F05D04">
        <w:t>%</w:t>
      </w:r>
      <w:r w:rsidR="000B2999">
        <w:t>.</w:t>
      </w:r>
    </w:p>
    <w:p w14:paraId="6C572DD8" w14:textId="5A85C31B" w:rsidR="00916B90" w:rsidRPr="00BF7230" w:rsidRDefault="00916B90" w:rsidP="00916B90">
      <w:pPr>
        <w:pStyle w:val="Listepunkt1"/>
      </w:pPr>
      <w:r w:rsidRPr="004D4D56">
        <w:t>Ingen myelom</w:t>
      </w:r>
      <w:r>
        <w:t>atose</w:t>
      </w:r>
      <w:r w:rsidRPr="004D4D56">
        <w:t>definerende kriterier</w:t>
      </w:r>
      <w:r w:rsidR="000B2999">
        <w:t>.</w:t>
      </w:r>
    </w:p>
    <w:p w14:paraId="6786AC21" w14:textId="77777777" w:rsidR="00916B90" w:rsidRPr="00BF7230" w:rsidRDefault="00916B90" w:rsidP="00916B90">
      <w:pPr>
        <w:pStyle w:val="Overskrift3"/>
      </w:pPr>
      <w:bookmarkStart w:id="592" w:name="_Toc6817579"/>
      <w:bookmarkStart w:id="593" w:name="_Toc21872330"/>
      <w:r w:rsidRPr="00F05D04">
        <w:t>Definisjon av MGUS</w:t>
      </w:r>
      <w:bookmarkEnd w:id="592"/>
      <w:bookmarkEnd w:id="593"/>
    </w:p>
    <w:p w14:paraId="34866726" w14:textId="67E4F7FC" w:rsidR="00916B90" w:rsidRPr="00BF7230" w:rsidRDefault="00916B90" w:rsidP="00916B90">
      <w:pPr>
        <w:pStyle w:val="Listepunkt1"/>
      </w:pPr>
      <w:r w:rsidRPr="00F05D04">
        <w:t>&lt;10</w:t>
      </w:r>
      <w:r>
        <w:t> </w:t>
      </w:r>
      <w:r w:rsidRPr="00F05D04">
        <w:t>% klonale plasmaceller i benmarg og</w:t>
      </w:r>
      <w:r>
        <w:t xml:space="preserve"> monoklonal komponent i serum </w:t>
      </w:r>
      <w:r w:rsidRPr="00F05D04">
        <w:t>&lt;30 g/l</w:t>
      </w:r>
      <w:r>
        <w:t xml:space="preserve"> og urin monoklonalt protein &lt; 500</w:t>
      </w:r>
      <w:r w:rsidR="00460411">
        <w:t> </w:t>
      </w:r>
      <w:r>
        <w:t>mg per 24t.</w:t>
      </w:r>
    </w:p>
    <w:p w14:paraId="232FEBA2" w14:textId="34A17AC6" w:rsidR="00916B90" w:rsidRPr="00BF7230" w:rsidRDefault="00916B90" w:rsidP="00916B90">
      <w:pPr>
        <w:pStyle w:val="Listepunkt1"/>
      </w:pPr>
      <w:r w:rsidRPr="00F05D04">
        <w:t xml:space="preserve">Ingen </w:t>
      </w:r>
      <w:r>
        <w:t>myelomatosedefinerende kriterier</w:t>
      </w:r>
      <w:r w:rsidR="000B2999">
        <w:t>.</w:t>
      </w:r>
    </w:p>
    <w:p w14:paraId="006F5CA1" w14:textId="2FE141B9" w:rsidR="00916B90" w:rsidRPr="00BF7230" w:rsidRDefault="00916B90" w:rsidP="00916B90">
      <w:pPr>
        <w:pStyle w:val="Overskrift3"/>
      </w:pPr>
      <w:bookmarkStart w:id="594" w:name="_Toc6817580"/>
      <w:bookmarkStart w:id="595" w:name="_Toc21872331"/>
      <w:r w:rsidRPr="00F05D04">
        <w:t>Solitært skjelettplasmacytom</w:t>
      </w:r>
      <w:bookmarkEnd w:id="594"/>
      <w:bookmarkEnd w:id="595"/>
      <w:r w:rsidRPr="00F05D04">
        <w:t xml:space="preserve"> </w:t>
      </w:r>
      <w:r w:rsidR="00796D2F">
        <w:fldChar w:fldCharType="begin">
          <w:fldData xml:space="preserve">PEVuZE5vdGU+PENpdGU+PEF1dGhvcj5SYWprdW1hcjwvQXV0aG9yPjxZZWFyPjIwMTQ8L1llYXI+
PFJlY051bT4yNTY8L1JlY051bT48RGlzcGxheVRleHQ+KDIxMTsyMTIpPC9EaXNwbGF5VGV4dD48
cmVjb3JkPjxyZWMtbnVtYmVyPjI1NjwvcmVjLW51bWJlcj48Zm9yZWlnbi1rZXlzPjxrZXkgYXBw
PSJFTiIgZGItaWQ9InN2MmF3eHJ4a3h2YXgwZXc1eGRwYXp0YTIweDk5dDUwMnMwMCIgdGltZXN0
YW1wPSIxNDc0NDU0MjE2Ij4yNTY8L2tleT48L2ZvcmVpZ24ta2V5cz48cmVmLXR5cGUgbmFtZT0i
Sm91cm5hbCBBcnRpY2xlIj4xNzwvcmVmLXR5cGU+PGNvbnRyaWJ1dG9ycz48YXV0aG9ycz48YXV0
aG9yPlJhamt1bWFyLCBTLiBWLjwvYXV0aG9yPjxhdXRob3I+RGltb3BvdWxvcywgTS4gQS48L2F1
dGhvcj48YXV0aG9yPlBhbHVtYm8sIEEuPC9hdXRob3I+PGF1dGhvcj5CbGFkZSwgSi48L2F1dGhv
cj48YXV0aG9yPk1lcmxpbmksIEcuPC9hdXRob3I+PGF1dGhvcj5NYXRlb3MsIE0uIFYuPC9hdXRo
b3I+PGF1dGhvcj5LdW1hciwgUy48L2F1dGhvcj48YXV0aG9yPkhpbGxlbmdhc3MsIEouPC9hdXRo
b3I+PGF1dGhvcj5LYXN0cml0aXMsIEUuPC9hdXRob3I+PGF1dGhvcj5SaWNoYXJkc29uLCBQLjwv
YXV0aG9yPjxhdXRob3I+TGFuZGdyZW4sIE8uPC9hdXRob3I+PGF1dGhvcj5QYWl2YSwgQi48L2F1
dGhvcj48YXV0aG9yPkRpc3BlbnppZXJpLCBBLjwvYXV0aG9yPjxhdXRob3I+V2Vpc3MsIEIuPC9h
dXRob3I+PGF1dGhvcj5MZUxldSwgWC48L2F1dGhvcj48YXV0aG9yPlp3ZWVnbWFuLCBTLjwvYXV0
aG9yPjxhdXRob3I+TG9uaWFsLCBTLjwvYXV0aG9yPjxhdXRob3I+Um9zaW5vbCwgTC48L2F1dGhv
cj48YXV0aG9yPlphbWFnbmksIEUuPC9hdXRob3I+PGF1dGhvcj5KYWdhbm5hdGgsIFMuPC9hdXRo
b3I+PGF1dGhvcj5TZXplciwgTy48L2F1dGhvcj48YXV0aG9yPktyaXN0aW5zc29uLCBTLiBZLjwv
YXV0aG9yPjxhdXRob3I+Q2FlcnMsIEouPC9hdXRob3I+PGF1dGhvcj5Vc21hbmksIFMuIFouPC9h
dXRob3I+PGF1dGhvcj5MYWh1ZXJ0YSwgSi4gSi48L2F1dGhvcj48YXV0aG9yPkpvaG5zZW4sIEgu
IEUuPC9hdXRob3I+PGF1dGhvcj5CZWtzYWMsIE0uPC9hdXRob3I+PGF1dGhvcj5DYXZvLCBNLjwv
YXV0aG9yPjxhdXRob3I+R29sZHNjaG1pZHQsIEguPC9hdXRob3I+PGF1dGhvcj5UZXJwb3MsIEUu
PC9hdXRob3I+PGF1dGhvcj5LeWxlLCBSLiBBLjwvYXV0aG9yPjxhdXRob3I+QW5kZXJzb24sIEsu
IEMuPC9hdXRob3I+PGF1dGhvcj5EdXJpZSwgQi4gRy48L2F1dGhvcj48YXV0aG9yPk1pZ3VlbCwg
Si4gRi48L2F1dGhvcj48L2F1dGhvcnM+PC9jb250cmlidXRvcnM+PGF1dGgtYWRkcmVzcz5EaXZp
c2lvbiBvZiBIZW1hdG9sb2d5LCBNYXlvIENsaW5pYywgUm9jaGVzdGVyLCBNTiwgVVNBLiBFbGVj
dHJvbmljIGFkZHJlc3M6IHJhamt1bWFyLnZpbmNlbnRAbWF5by5lZHUuJiN4RDtEZXBhcnRtZW50
IG9mIENsaW5pY2FsIFRoZXJhcGV1dGljcywgVW5pdmVyc2l0eSBvZiBBdGhlbnMsIFNjaG9vbCBv
ZiBNZWRpY2luZSwgQXRoZW5zLCBHcmVlY2UuJiN4RDtNeWVsb21hIFVuaXQsIERpdmlzaW9uIG9m
IEhlbWF0b2xvZ3ksIFVuaXZlcnNpdHkgb2YgVG9yaW5vLCBBemllbmRhIE9zcGVkYWxpZXJvLVVu
aXZlcnNpdGFyaWEgQ2l0dGEgZGVsbGEgU2FsdXRlIGUgZGVsbGEgU2NpZW56YSBkaSBUb3Jpbm8s
IFRvcmlubywgSXRhbHkuJiN4RDtIb3NwaXRhbCBDbGluaWMsIEJhcmNlbG9uYSwgU3BhaW4uJiN4
RDtBbXlsb2lkb3NpcyBDZW50ZXIsIFVuaXZlcnNpdHkgSG9zcGl0YWwgUG9saWNsaW5pY28gU2Fu
IE1hdHRlbywgUGF2aWEsIEl0YWx5LiYjeEQ7VW5pdmVyc2l0eSBIb3NwaXRhbCBvZiBTYWxhbWFu
Y2EvSUJTQUwsIFNhbGFtYW5jYSwgU3BhaW4uJiN4RDtEaXZpc2lvbiBvZiBIZW1hdG9sb2d5LCBN
YXlvIENsaW5pYywgUm9jaGVzdGVyLCBNTiwgVVNBLiYjeEQ7RGVwYXJ0bWVudCBvZiBIZW1hdG9s
b2d5LCBPbmNvbG9neSBhbmQgUmhldW1hdG9sb2d5LCBVbml2ZXJzaXR5IG9mIEhlaWRlbGJlcmcs
IEhlaWRlbGJlcmcsIEdlcm1hbnkuJiN4RDtEYW5hLUZhcmJlciBDYW5jZXIgSW5zdGl0dXRlLCBC
b3N0b24sIE1BLCBVU0EuJiN4RDtNZW1vcmlhbCBTbG9hbiBLZXR0ZXJpbmcgQ2FuY2VyIENlbnRl
ciwgTmV3IFlvcmssIE5ZLCBVU0EuJiN4RDtDbGluaWNhIFVuaXZlcnNpZGFkIGRlIE5hdmFycmEs
IENlbnRybyBkZSBJbnZlc3RpZ2FjaW9uIE1lZGljYSBBcGxpY2FkYSAoQ0lNQSksIFBhbXBsb25h
LCBTcGFpbi4mI3hEO0FicmFtc29uIENhbmNlciBDZW50ZXIsIFVuaXZlcnNpdHkgb2YgUGVubnN5
bHZhbmlhLCBQaGlsYWRlbHBoaWEsIFBBLCBVU0EuJiN4RDtVbml2ZXJzaXR5IEhvc3BpdGFsIG9m
IExpbGxlLCBMaWxsZSwgRnJhbmNlLiYjeEQ7RGVwYXJ0bWVudCBvZiBIZW1hdG9sb2d5LCBWVSBV
bml2ZXJzaXR5IE1lZGljYWwgQ2VudGVyLCBBbXN0ZXJkYW0sIE5ldGhlcmxhbmRzLiYjeEQ7RGVw
YXJ0bWVudCBvZiBIZW1hdG9sb2d5IGFuZCBNZWRpY2FsIE9uY29sb2d5LCBXaW5zaGlwIENhbmNl
ciBJbnN0aXR1dGUsIEVtb3J5IFVuaXZlcnNpdHksIEF0bGFudGEsIEdBLCBVU0EuJiN4RDtTZXJh
Z25vbGkgSW5zdGl0dXRlIG9mIEhlbWF0b2xvZ3ksIEJvbG9nbmEgVW5pdmVyc2l0eSBTY2hvb2wg
b2YgTWVkaWNpbmUsIEJvbG9nbmEsIEl0YWx5LiYjeEQ7TW91bnQgU2luYWkgQ2FuY2VyIEluc3Rp
dHV0ZSwgTmV3IFlvcmssIE5ZLCBVU0EuJiN4RDtNZW1vcmlhbCBIb3NwaXRhbCwgSXN0YW5idWws
IFR1cmtleS4mI3hEO0thcm9saW5za2EgVW5pdmVyc2l0eSBIb3NwaXRhbCwgS2Fyb2xpbnNrYSBJ
bnN0aXR1dGV0LCBTdG9ja2hvbG0sIFN3ZWRlbi4mI3hEO0RlcGFydG1lbnQgb2YgSGVtYXRvbG9n
eSwgQ0hVIGRlIExpZWdlLCBMaWVnZSwgQmVsZ2l1bS4mI3hEO0xldmluZSBDYW5jZXIgSW5zdGl0
dXRlLCBDYXJvbGluYXMgSGVhbHRoQ2FyZSBTeXN0ZW0sIENoYXJsb3R0ZSwgTkMsIFVTQS4mI3hE
O1NlcnZpY2lvIGRlIEhlbWF0b2xvZ2lhLCBIb3NwaXRhbCBVbml2ZXJzaXRhcmlvIDEyIGRlIE9j
dHVicmUsIE1hZHJpZCwgU3BhaW4uJiN4RDtEZXBhcnRtZW50IG9mIEhhZW1hdG9sb2d5LCBBYWxi
b3JnIFVuaXZlcnNpdHkgSG9zcGl0YWwsIEFhbGJvcmcsIERlbm1hcmsuJiN4RDtBbmthcmEgVW5p
dmVyc2l0eSBTY2hvb2wgb2YgTWVkaWNpbmUsIEFua2FyYSwgVHVya2V5LiYjeEQ7Q2VkYXJzLVNp
bmFpIENvbXByZWhlbnNpdmUgQ2FuY2VyIENlbnRlciwgTG9zIEFuZ2VsZXMsIENBLCBVU0EuPC9h
dXRoLWFkZHJlc3M+PHRpdGxlcz48dGl0bGU+SW50ZXJuYXRpb25hbCBNeWVsb21hIFdvcmtpbmcg
R3JvdXAgdXBkYXRlZCBjcml0ZXJpYSBmb3IgdGhlIGRpYWdub3NpcyBvZiBtdWx0aXBsZSBteWVs
b21hPC90aXRsZT48c2Vjb25kYXJ5LXRpdGxlPkxhbmNldCBPbmNvbDwvc2Vjb25kYXJ5LXRpdGxl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PC9hYmJyLTE+PC9hbHQtcGVyaW9kaWNhbD48cGFnZXM+ZTUzOC00ODwvcGFnZXM+PHZvbHVtZT4x
NTwvdm9sdW1lPjxudW1iZXI+MTI8L251bWJlcj48ZWRpdGlvbj4yMDE0LzEyLzAzPC9lZGl0aW9u
PjxrZXl3b3Jkcz48a2V5d29yZD4qQmlvbWFya2VycywgVHVtb3I8L2tleXdvcmQ+PGtleXdvcmQ+
Qm9uZSBNYXJyb3cgQ2VsbHMvcGF0aG9sb2d5PC9rZXl3b3JkPjxrZXl3b3JkPkh1bWFuczwva2V5
d29yZD48a2V5d29yZD5NdWx0aXBsZSBNeWVsb21hLypkaWFnbm9zaXMvcGF0aG9sb2d5PC9rZXl3
b3JkPjxrZXl3b3JkPlByb2dub3Npczwva2V5d29yZD48a2V5d29yZD5SZW5hbCBJbnN1ZmZpY2ll
bmN5L2NvbXBsaWNhdGlvbnMvKmRpYWdub3Npcy9wYXRob2xvZ3k8L2tleXdvcmQ+PC9rZXl3b3Jk
cz48ZGF0ZXM+PHllYXI+MjAxNDwveWVhcj48cHViLWRhdGVzPjxkYXRlPk5vdjwvZGF0ZT48L3B1
Yi1kYXRlcz48L2RhdGVzPjxpc2JuPjE0NzAtMjA0NTwvaXNibj48YWNjZXNzaW9uLW51bT4yNTQz
OTY5NjwvYWNjZXNzaW9uLW51bT48dXJscz48L3VybHM+PGVsZWN0cm9uaWMtcmVzb3VyY2UtbnVt
PjEwLjEwMTYvczE0NzAtMjA0NSgxNCk3MDQ0Mi01PC9lbGVjdHJvbmljLXJlc291cmNlLW51bT48
cmVtb3RlLWRhdGFiYXNlLXByb3ZpZGVyPk5MTTwvcmVtb3RlLWRhdGFiYXNlLXByb3ZpZGVyPjxs
YW5ndWFnZT5lbmc8L2xhbmd1YWdlPjwvcmVjb3JkPjwvQ2l0ZT48Q2l0ZT48QXV0aG9yPlNvdXRh
cjwvQXV0aG9yPjxZZWFyPjIwMDQ8L1llYXI+PFJlY051bT4xMTU8L1JlY051bT48cmVjb3JkPjxy
ZWMtbnVtYmVyPjExNTwvcmVjLW51bWJlcj48Zm9yZWlnbi1rZXlzPjxrZXkgYXBwPSJFTiIgZGIt
aWQ9InN2MmF3eHJ4a3h2YXgwZXc1eGRwYXp0YTIweDk5dDUwMnMwMCIgdGltZXN0YW1wPSIxNDAz
MDAxNDg0Ij4xMTU8L2tleT48L2ZvcmVpZ24ta2V5cz48cmVmLXR5cGUgbmFtZT0iSm91cm5hbCBB
cnRpY2xlIj4xNzwvcmVmLXR5cGU+PGNvbnRyaWJ1dG9ycz48YXV0aG9ycz48YXV0aG9yPlNvdXRh
cixSLjwvYXV0aG9yPjxhdXRob3I+THVjcmFmdCxILjwvYXV0aG9yPjxhdXRob3I+SmFja3NvbixH
LjwvYXV0aG9yPjxhdXRob3I+UmVlY2UsQS48L2F1dGhvcj48YXV0aG9yPkJpcmQsSi48L2F1dGhv
cj48YXV0aG9yPkxvdyxFLjwvYXV0aG9yPjxhdXRob3I+U2Ftc29uLEQuPC9hdXRob3I+PC9hdXRo
b3JzPjwvY29udHJpYnV0b3JzPjx0aXRsZXM+PHRpdGxlPkd1aWRlbGluZXMgb24gdGhlIGRpYWdu
b3NpcyBhbmQgbWFuYWdlbWVudCBvZiBzb2xpdGFyeSBwbGFzbWFjeXRvbWEgb2YgYm9uZSBhbmQg
c29saXRhcnkgZXh0cmFtZWR1bGxhcnkgcGxhc21hY3l0b21hPC90aXRsZT48c2Vjb25kYXJ5LXRp
dGxlPkJyaXRpc2ggSm91cm5hbCBvZiBIYWVtYXRvbG9neTwvc2Vjb25kYXJ5LXRpdGxlPjwvdGl0
bGVzPjxwZXJpb2RpY2FsPjxmdWxsLXRpdGxlPkJyaXRpc2ggSm91cm5hbCBvZiBIYWVtYXRvbG9n
eTwvZnVsbC10aXRsZT48YWJici0xPkJyIEogSGFlbWF0b2w8L2FiYnItMT48L3BlcmlvZGljYWw+
PHBhZ2VzPjcxNy03MjY8L3BhZ2VzPjx2b2x1bWU+MTI0PC92b2x1bWU+PG51bWJlcj42PC9udW1i
ZXI+PHJlcHJpbnQtZWRpdGlvbj5Ob3QgaW4gRmlsZTwvcmVwcmludC1lZGl0aW9uPjxrZXl3b3Jk
cz48a2V5d29yZD4qYm9uZTwva2V5d29yZD48a2V5d29yZD4qcGxhc21hY3l0b21hL2RpIFtEaWFn
bm9zaXNdPC9rZXl3b3JkPjxrZXl3b3JkPipwbGFzbWFjeXRvbWEvcnQgW1JhZGlvdGhlcmFweV08
L2tleXdvcmQ+PGtleXdvcmQ+OTAwNy04My00IChpbW11bm9nbG9idWxpbik8L2tleXdvcmQ+PGtl
eXdvcmQ+YXNwaXJhdGlvbjwva2V5d29yZD48a2V5d29yZD5iaW9wc3k8L2tleXdvcmQ+PGtleXdv
cmQ+Qmxvb2QgQ2VsbCBDb3VudDwva2V5d29yZD48a2V5d29yZD5ib25lIGRlc3RydWN0aW9uPC9r
ZXl3b3JkPjxrZXl3b3JkPmRpYWdub3Npczwva2V5d29yZD48a2V5d29yZD5kb3NlIHJlc3BvbnNl
PC9rZXl3b3JkPjxrZXl3b3JkPkVtYmFzZTwva2V5d29yZD48a2V5d29yZD5odW1hbjwva2V5d29y
ZD48a2V5d29yZD5pbW11bm9lbGVjdHJvcGhvcmVzaXM8L2tleXdvcmQ+PGtleXdvcmQ+aW1tdW5v
Z2xvYnVsaW48L2tleXdvcmQ+PGtleXdvcmQ+aW1tdW5vZ2xvYnVsaW4gYmxvb2QgbGV2ZWw8L2tl
eXdvcmQ+PGtleXdvcmQ+bG9uZyBib25lPC9rZXl3b3JkPjxrZXl3b3JkPm15ZWxvbWE8L2tleXdv
cmQ+PGtleXdvcmQ+bnVjbGVhciBtYWduZXRpYyByZXNvbmFuY2UgaW1hZ2luZzwva2V5d29yZD48
a2V5d29yZD5wYWluPC9rZXl3b3JkPjxrZXl3b3JkPnBhcmFwcm90ZWluPC9rZXl3b3JkPjxrZXl3
b3JkPnBsYXNtYWN5dG9tYTwva2V5d29yZD48a2V5d29yZD5wcmlvcml0eSBqb3VybmFsPC9rZXl3
b3JkPjxrZXl3b3JkPnByb3RlaW4gdXJpbmUgbGV2ZWw8L2tleXdvcmQ+PGtleXdvcmQ+cmFkaWF0
aW9uIGRvc2U8L2tleXdvcmQ+PGtleXdvcmQ+cmFkaW90aGVyYXB5PC9rZXl3b3JkPjxrZXl3b3Jk
PnJldmlldzwva2V5d29yZD48a2V5d29yZD50dW1vcjwva2V5d29yZD48L2tleXdvcmRzPjxkYXRl
cz48eWVhcj4yMDA0PC95ZWFyPjxwdWItZGF0ZXM+PGRhdGU+MjAwNDwvZGF0ZT48L3B1Yi1kYXRl
cz48L2RhdGVzPjxpc2JuPjAwMDctMTA0ODwvaXNibj48bGFiZWw+Mjg0PC9sYWJlbD48dXJscz48
L3VybHM+PGVsZWN0cm9uaWMtcmVzb3VyY2UtbnVtPmh0dHA6Ly9keC5kb2kub3JnLzEwLjExMTEv
ai4xMzY1LTIxNDEuMjAwNC4wNDgzNC54PC9lbGVjdHJvbmljLXJlc291cmNlLW51bT48L3JlY29y
ZD48L0NpdGU+PC9FbmROb3RlPgB=
</w:fldData>
        </w:fldChar>
      </w:r>
      <w:r w:rsidR="00466EFD">
        <w:instrText xml:space="preserve"> ADDIN EN.CITE </w:instrText>
      </w:r>
      <w:r w:rsidR="00466EFD">
        <w:fldChar w:fldCharType="begin">
          <w:fldData xml:space="preserve">PEVuZE5vdGU+PENpdGU+PEF1dGhvcj5SYWprdW1hcjwvQXV0aG9yPjxZZWFyPjIwMTQ8L1llYXI+
PFJlY051bT4yNTY8L1JlY051bT48RGlzcGxheVRleHQ+KDIxMTsyMTIpPC9EaXNwbGF5VGV4dD48
cmVjb3JkPjxyZWMtbnVtYmVyPjI1NjwvcmVjLW51bWJlcj48Zm9yZWlnbi1rZXlzPjxrZXkgYXBw
PSJFTiIgZGItaWQ9InN2MmF3eHJ4a3h2YXgwZXc1eGRwYXp0YTIweDk5dDUwMnMwMCIgdGltZXN0
YW1wPSIxNDc0NDU0MjE2Ij4yNTY8L2tleT48L2ZvcmVpZ24ta2V5cz48cmVmLXR5cGUgbmFtZT0i
Sm91cm5hbCBBcnRpY2xlIj4xNzwvcmVmLXR5cGU+PGNvbnRyaWJ1dG9ycz48YXV0aG9ycz48YXV0
aG9yPlJhamt1bWFyLCBTLiBWLjwvYXV0aG9yPjxhdXRob3I+RGltb3BvdWxvcywgTS4gQS48L2F1
dGhvcj48YXV0aG9yPlBhbHVtYm8sIEEuPC9hdXRob3I+PGF1dGhvcj5CbGFkZSwgSi48L2F1dGhv
cj48YXV0aG9yPk1lcmxpbmksIEcuPC9hdXRob3I+PGF1dGhvcj5NYXRlb3MsIE0uIFYuPC9hdXRo
b3I+PGF1dGhvcj5LdW1hciwgUy48L2F1dGhvcj48YXV0aG9yPkhpbGxlbmdhc3MsIEouPC9hdXRo
b3I+PGF1dGhvcj5LYXN0cml0aXMsIEUuPC9hdXRob3I+PGF1dGhvcj5SaWNoYXJkc29uLCBQLjwv
YXV0aG9yPjxhdXRob3I+TGFuZGdyZW4sIE8uPC9hdXRob3I+PGF1dGhvcj5QYWl2YSwgQi48L2F1
dGhvcj48YXV0aG9yPkRpc3BlbnppZXJpLCBBLjwvYXV0aG9yPjxhdXRob3I+V2Vpc3MsIEIuPC9h
dXRob3I+PGF1dGhvcj5MZUxldSwgWC48L2F1dGhvcj48YXV0aG9yPlp3ZWVnbWFuLCBTLjwvYXV0
aG9yPjxhdXRob3I+TG9uaWFsLCBTLjwvYXV0aG9yPjxhdXRob3I+Um9zaW5vbCwgTC48L2F1dGhv
cj48YXV0aG9yPlphbWFnbmksIEUuPC9hdXRob3I+PGF1dGhvcj5KYWdhbm5hdGgsIFMuPC9hdXRo
b3I+PGF1dGhvcj5TZXplciwgTy48L2F1dGhvcj48YXV0aG9yPktyaXN0aW5zc29uLCBTLiBZLjwv
YXV0aG9yPjxhdXRob3I+Q2FlcnMsIEouPC9hdXRob3I+PGF1dGhvcj5Vc21hbmksIFMuIFouPC9h
dXRob3I+PGF1dGhvcj5MYWh1ZXJ0YSwgSi4gSi48L2F1dGhvcj48YXV0aG9yPkpvaG5zZW4sIEgu
IEUuPC9hdXRob3I+PGF1dGhvcj5CZWtzYWMsIE0uPC9hdXRob3I+PGF1dGhvcj5DYXZvLCBNLjwv
YXV0aG9yPjxhdXRob3I+R29sZHNjaG1pZHQsIEguPC9hdXRob3I+PGF1dGhvcj5UZXJwb3MsIEUu
PC9hdXRob3I+PGF1dGhvcj5LeWxlLCBSLiBBLjwvYXV0aG9yPjxhdXRob3I+QW5kZXJzb24sIEsu
IEMuPC9hdXRob3I+PGF1dGhvcj5EdXJpZSwgQi4gRy48L2F1dGhvcj48YXV0aG9yPk1pZ3VlbCwg
Si4gRi48L2F1dGhvcj48L2F1dGhvcnM+PC9jb250cmlidXRvcnM+PGF1dGgtYWRkcmVzcz5EaXZp
c2lvbiBvZiBIZW1hdG9sb2d5LCBNYXlvIENsaW5pYywgUm9jaGVzdGVyLCBNTiwgVVNBLiBFbGVj
dHJvbmljIGFkZHJlc3M6IHJhamt1bWFyLnZpbmNlbnRAbWF5by5lZHUuJiN4RDtEZXBhcnRtZW50
IG9mIENsaW5pY2FsIFRoZXJhcGV1dGljcywgVW5pdmVyc2l0eSBvZiBBdGhlbnMsIFNjaG9vbCBv
ZiBNZWRpY2luZSwgQXRoZW5zLCBHcmVlY2UuJiN4RDtNeWVsb21hIFVuaXQsIERpdmlzaW9uIG9m
IEhlbWF0b2xvZ3ksIFVuaXZlcnNpdHkgb2YgVG9yaW5vLCBBemllbmRhIE9zcGVkYWxpZXJvLVVu
aXZlcnNpdGFyaWEgQ2l0dGEgZGVsbGEgU2FsdXRlIGUgZGVsbGEgU2NpZW56YSBkaSBUb3Jpbm8s
IFRvcmlubywgSXRhbHkuJiN4RDtIb3NwaXRhbCBDbGluaWMsIEJhcmNlbG9uYSwgU3BhaW4uJiN4
RDtBbXlsb2lkb3NpcyBDZW50ZXIsIFVuaXZlcnNpdHkgSG9zcGl0YWwgUG9saWNsaW5pY28gU2Fu
IE1hdHRlbywgUGF2aWEsIEl0YWx5LiYjeEQ7VW5pdmVyc2l0eSBIb3NwaXRhbCBvZiBTYWxhbWFu
Y2EvSUJTQUwsIFNhbGFtYW5jYSwgU3BhaW4uJiN4RDtEaXZpc2lvbiBvZiBIZW1hdG9sb2d5LCBN
YXlvIENsaW5pYywgUm9jaGVzdGVyLCBNTiwgVVNBLiYjeEQ7RGVwYXJ0bWVudCBvZiBIZW1hdG9s
b2d5LCBPbmNvbG9neSBhbmQgUmhldW1hdG9sb2d5LCBVbml2ZXJzaXR5IG9mIEhlaWRlbGJlcmcs
IEhlaWRlbGJlcmcsIEdlcm1hbnkuJiN4RDtEYW5hLUZhcmJlciBDYW5jZXIgSW5zdGl0dXRlLCBC
b3N0b24sIE1BLCBVU0EuJiN4RDtNZW1vcmlhbCBTbG9hbiBLZXR0ZXJpbmcgQ2FuY2VyIENlbnRl
ciwgTmV3IFlvcmssIE5ZLCBVU0EuJiN4RDtDbGluaWNhIFVuaXZlcnNpZGFkIGRlIE5hdmFycmEs
IENlbnRybyBkZSBJbnZlc3RpZ2FjaW9uIE1lZGljYSBBcGxpY2FkYSAoQ0lNQSksIFBhbXBsb25h
LCBTcGFpbi4mI3hEO0FicmFtc29uIENhbmNlciBDZW50ZXIsIFVuaXZlcnNpdHkgb2YgUGVubnN5
bHZhbmlhLCBQaGlsYWRlbHBoaWEsIFBBLCBVU0EuJiN4RDtVbml2ZXJzaXR5IEhvc3BpdGFsIG9m
IExpbGxlLCBMaWxsZSwgRnJhbmNlLiYjeEQ7RGVwYXJ0bWVudCBvZiBIZW1hdG9sb2d5LCBWVSBV
bml2ZXJzaXR5IE1lZGljYWwgQ2VudGVyLCBBbXN0ZXJkYW0sIE5ldGhlcmxhbmRzLiYjeEQ7RGVw
YXJ0bWVudCBvZiBIZW1hdG9sb2d5IGFuZCBNZWRpY2FsIE9uY29sb2d5LCBXaW5zaGlwIENhbmNl
ciBJbnN0aXR1dGUsIEVtb3J5IFVuaXZlcnNpdHksIEF0bGFudGEsIEdBLCBVU0EuJiN4RDtTZXJh
Z25vbGkgSW5zdGl0dXRlIG9mIEhlbWF0b2xvZ3ksIEJvbG9nbmEgVW5pdmVyc2l0eSBTY2hvb2wg
b2YgTWVkaWNpbmUsIEJvbG9nbmEsIEl0YWx5LiYjeEQ7TW91bnQgU2luYWkgQ2FuY2VyIEluc3Rp
dHV0ZSwgTmV3IFlvcmssIE5ZLCBVU0EuJiN4RDtNZW1vcmlhbCBIb3NwaXRhbCwgSXN0YW5idWws
IFR1cmtleS4mI3hEO0thcm9saW5za2EgVW5pdmVyc2l0eSBIb3NwaXRhbCwgS2Fyb2xpbnNrYSBJ
bnN0aXR1dGV0LCBTdG9ja2hvbG0sIFN3ZWRlbi4mI3hEO0RlcGFydG1lbnQgb2YgSGVtYXRvbG9n
eSwgQ0hVIGRlIExpZWdlLCBMaWVnZSwgQmVsZ2l1bS4mI3hEO0xldmluZSBDYW5jZXIgSW5zdGl0
dXRlLCBDYXJvbGluYXMgSGVhbHRoQ2FyZSBTeXN0ZW0sIENoYXJsb3R0ZSwgTkMsIFVTQS4mI3hE
O1NlcnZpY2lvIGRlIEhlbWF0b2xvZ2lhLCBIb3NwaXRhbCBVbml2ZXJzaXRhcmlvIDEyIGRlIE9j
dHVicmUsIE1hZHJpZCwgU3BhaW4uJiN4RDtEZXBhcnRtZW50IG9mIEhhZW1hdG9sb2d5LCBBYWxi
b3JnIFVuaXZlcnNpdHkgSG9zcGl0YWwsIEFhbGJvcmcsIERlbm1hcmsuJiN4RDtBbmthcmEgVW5p
dmVyc2l0eSBTY2hvb2wgb2YgTWVkaWNpbmUsIEFua2FyYSwgVHVya2V5LiYjeEQ7Q2VkYXJzLVNp
bmFpIENvbXByZWhlbnNpdmUgQ2FuY2VyIENlbnRlciwgTG9zIEFuZ2VsZXMsIENBLCBVU0EuPC9h
dXRoLWFkZHJlc3M+PHRpdGxlcz48dGl0bGU+SW50ZXJuYXRpb25hbCBNeWVsb21hIFdvcmtpbmcg
R3JvdXAgdXBkYXRlZCBjcml0ZXJpYSBmb3IgdGhlIGRpYWdub3NpcyBvZiBtdWx0aXBsZSBteWVs
b21hPC90aXRsZT48c2Vjb25kYXJ5LXRpdGxlPkxhbmNldCBPbmNvbDwvc2Vjb25kYXJ5LXRpdGxl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PC9hYmJyLTE+PC9hbHQtcGVyaW9kaWNhbD48cGFnZXM+ZTUzOC00ODwvcGFnZXM+PHZvbHVtZT4x
NTwvdm9sdW1lPjxudW1iZXI+MTI8L251bWJlcj48ZWRpdGlvbj4yMDE0LzEyLzAzPC9lZGl0aW9u
PjxrZXl3b3Jkcz48a2V5d29yZD4qQmlvbWFya2VycywgVHVtb3I8L2tleXdvcmQ+PGtleXdvcmQ+
Qm9uZSBNYXJyb3cgQ2VsbHMvcGF0aG9sb2d5PC9rZXl3b3JkPjxrZXl3b3JkPkh1bWFuczwva2V5
d29yZD48a2V5d29yZD5NdWx0aXBsZSBNeWVsb21hLypkaWFnbm9zaXMvcGF0aG9sb2d5PC9rZXl3
b3JkPjxrZXl3b3JkPlByb2dub3Npczwva2V5d29yZD48a2V5d29yZD5SZW5hbCBJbnN1ZmZpY2ll
bmN5L2NvbXBsaWNhdGlvbnMvKmRpYWdub3Npcy9wYXRob2xvZ3k8L2tleXdvcmQ+PC9rZXl3b3Jk
cz48ZGF0ZXM+PHllYXI+MjAxNDwveWVhcj48cHViLWRhdGVzPjxkYXRlPk5vdjwvZGF0ZT48L3B1
Yi1kYXRlcz48L2RhdGVzPjxpc2JuPjE0NzAtMjA0NTwvaXNibj48YWNjZXNzaW9uLW51bT4yNTQz
OTY5NjwvYWNjZXNzaW9uLW51bT48dXJscz48L3VybHM+PGVsZWN0cm9uaWMtcmVzb3VyY2UtbnVt
PjEwLjEwMTYvczE0NzAtMjA0NSgxNCk3MDQ0Mi01PC9lbGVjdHJvbmljLXJlc291cmNlLW51bT48
cmVtb3RlLWRhdGFiYXNlLXByb3ZpZGVyPk5MTTwvcmVtb3RlLWRhdGFiYXNlLXByb3ZpZGVyPjxs
YW5ndWFnZT5lbmc8L2xhbmd1YWdlPjwvcmVjb3JkPjwvQ2l0ZT48Q2l0ZT48QXV0aG9yPlNvdXRh
cjwvQXV0aG9yPjxZZWFyPjIwMDQ8L1llYXI+PFJlY051bT4xMTU8L1JlY051bT48cmVjb3JkPjxy
ZWMtbnVtYmVyPjExNTwvcmVjLW51bWJlcj48Zm9yZWlnbi1rZXlzPjxrZXkgYXBwPSJFTiIgZGIt
aWQ9InN2MmF3eHJ4a3h2YXgwZXc1eGRwYXp0YTIweDk5dDUwMnMwMCIgdGltZXN0YW1wPSIxNDAz
MDAxNDg0Ij4xMTU8L2tleT48L2ZvcmVpZ24ta2V5cz48cmVmLXR5cGUgbmFtZT0iSm91cm5hbCBB
cnRpY2xlIj4xNzwvcmVmLXR5cGU+PGNvbnRyaWJ1dG9ycz48YXV0aG9ycz48YXV0aG9yPlNvdXRh
cixSLjwvYXV0aG9yPjxhdXRob3I+THVjcmFmdCxILjwvYXV0aG9yPjxhdXRob3I+SmFja3NvbixH
LjwvYXV0aG9yPjxhdXRob3I+UmVlY2UsQS48L2F1dGhvcj48YXV0aG9yPkJpcmQsSi48L2F1dGhv
cj48YXV0aG9yPkxvdyxFLjwvYXV0aG9yPjxhdXRob3I+U2Ftc29uLEQuPC9hdXRob3I+PC9hdXRo
b3JzPjwvY29udHJpYnV0b3JzPjx0aXRsZXM+PHRpdGxlPkd1aWRlbGluZXMgb24gdGhlIGRpYWdu
b3NpcyBhbmQgbWFuYWdlbWVudCBvZiBzb2xpdGFyeSBwbGFzbWFjeXRvbWEgb2YgYm9uZSBhbmQg
c29saXRhcnkgZXh0cmFtZWR1bGxhcnkgcGxhc21hY3l0b21hPC90aXRsZT48c2Vjb25kYXJ5LXRp
dGxlPkJyaXRpc2ggSm91cm5hbCBvZiBIYWVtYXRvbG9neTwvc2Vjb25kYXJ5LXRpdGxlPjwvdGl0
bGVzPjxwZXJpb2RpY2FsPjxmdWxsLXRpdGxlPkJyaXRpc2ggSm91cm5hbCBvZiBIYWVtYXRvbG9n
eTwvZnVsbC10aXRsZT48YWJici0xPkJyIEogSGFlbWF0b2w8L2FiYnItMT48L3BlcmlvZGljYWw+
PHBhZ2VzPjcxNy03MjY8L3BhZ2VzPjx2b2x1bWU+MTI0PC92b2x1bWU+PG51bWJlcj42PC9udW1i
ZXI+PHJlcHJpbnQtZWRpdGlvbj5Ob3QgaW4gRmlsZTwvcmVwcmludC1lZGl0aW9uPjxrZXl3b3Jk
cz48a2V5d29yZD4qYm9uZTwva2V5d29yZD48a2V5d29yZD4qcGxhc21hY3l0b21hL2RpIFtEaWFn
bm9zaXNdPC9rZXl3b3JkPjxrZXl3b3JkPipwbGFzbWFjeXRvbWEvcnQgW1JhZGlvdGhlcmFweV08
L2tleXdvcmQ+PGtleXdvcmQ+OTAwNy04My00IChpbW11bm9nbG9idWxpbik8L2tleXdvcmQ+PGtl
eXdvcmQ+YXNwaXJhdGlvbjwva2V5d29yZD48a2V5d29yZD5iaW9wc3k8L2tleXdvcmQ+PGtleXdv
cmQ+Qmxvb2QgQ2VsbCBDb3VudDwva2V5d29yZD48a2V5d29yZD5ib25lIGRlc3RydWN0aW9uPC9r
ZXl3b3JkPjxrZXl3b3JkPmRpYWdub3Npczwva2V5d29yZD48a2V5d29yZD5kb3NlIHJlc3BvbnNl
PC9rZXl3b3JkPjxrZXl3b3JkPkVtYmFzZTwva2V5d29yZD48a2V5d29yZD5odW1hbjwva2V5d29y
ZD48a2V5d29yZD5pbW11bm9lbGVjdHJvcGhvcmVzaXM8L2tleXdvcmQ+PGtleXdvcmQ+aW1tdW5v
Z2xvYnVsaW48L2tleXdvcmQ+PGtleXdvcmQ+aW1tdW5vZ2xvYnVsaW4gYmxvb2QgbGV2ZWw8L2tl
eXdvcmQ+PGtleXdvcmQ+bG9uZyBib25lPC9rZXl3b3JkPjxrZXl3b3JkPm15ZWxvbWE8L2tleXdv
cmQ+PGtleXdvcmQ+bnVjbGVhciBtYWduZXRpYyByZXNvbmFuY2UgaW1hZ2luZzwva2V5d29yZD48
a2V5d29yZD5wYWluPC9rZXl3b3JkPjxrZXl3b3JkPnBhcmFwcm90ZWluPC9rZXl3b3JkPjxrZXl3
b3JkPnBsYXNtYWN5dG9tYTwva2V5d29yZD48a2V5d29yZD5wcmlvcml0eSBqb3VybmFsPC9rZXl3
b3JkPjxrZXl3b3JkPnByb3RlaW4gdXJpbmUgbGV2ZWw8L2tleXdvcmQ+PGtleXdvcmQ+cmFkaWF0
aW9uIGRvc2U8L2tleXdvcmQ+PGtleXdvcmQ+cmFkaW90aGVyYXB5PC9rZXl3b3JkPjxrZXl3b3Jk
PnJldmlldzwva2V5d29yZD48a2V5d29yZD50dW1vcjwva2V5d29yZD48L2tleXdvcmRzPjxkYXRl
cz48eWVhcj4yMDA0PC95ZWFyPjxwdWItZGF0ZXM+PGRhdGU+MjAwNDwvZGF0ZT48L3B1Yi1kYXRl
cz48L2RhdGVzPjxpc2JuPjAwMDctMTA0ODwvaXNibj48bGFiZWw+Mjg0PC9sYWJlbD48dXJscz48
L3VybHM+PGVsZWN0cm9uaWMtcmVzb3VyY2UtbnVtPmh0dHA6Ly9keC5kb2kub3JnLzEwLjExMTEv
ai4xMzY1LTIxNDEuMjAwNC4wNDgzNC54PC9lbGVjdHJvbmljLXJlc291cmNlLW51bT48L3JlY29y
ZD48L0NpdGU+PC9FbmROb3RlPgB=
</w:fldData>
        </w:fldChar>
      </w:r>
      <w:r w:rsidR="00466EFD">
        <w:instrText xml:space="preserve"> ADDIN EN.CITE.DATA </w:instrText>
      </w:r>
      <w:r w:rsidR="00466EFD">
        <w:fldChar w:fldCharType="end"/>
      </w:r>
      <w:r w:rsidR="00796D2F">
        <w:fldChar w:fldCharType="separate"/>
      </w:r>
      <w:r w:rsidR="00466EFD">
        <w:rPr>
          <w:noProof/>
        </w:rPr>
        <w:t>(211;212)</w:t>
      </w:r>
      <w:r w:rsidR="00796D2F">
        <w:fldChar w:fldCharType="end"/>
      </w:r>
    </w:p>
    <w:p w14:paraId="4B41377F" w14:textId="77777777" w:rsidR="00916B90" w:rsidRPr="00BF7230" w:rsidRDefault="00916B90" w:rsidP="00916B90">
      <w:pPr>
        <w:pStyle w:val="Brdtekst"/>
      </w:pPr>
      <w:r w:rsidRPr="00F05D04">
        <w:t>(Omfatter også myelomer som vokser ekstramedullært ut fra ben</w:t>
      </w:r>
      <w:r>
        <w:t>)</w:t>
      </w:r>
    </w:p>
    <w:p w14:paraId="1FFAE705" w14:textId="77777777" w:rsidR="00916B90" w:rsidRPr="00BF7230" w:rsidRDefault="00916B90" w:rsidP="00916B90">
      <w:pPr>
        <w:pStyle w:val="Listepunkt1"/>
      </w:pPr>
      <w:r>
        <w:t xml:space="preserve">Én </w:t>
      </w:r>
      <w:r w:rsidRPr="00F05D04">
        <w:t>bendestruksjon forårsaket av klonale plasmaceller (biopsi)</w:t>
      </w:r>
    </w:p>
    <w:p w14:paraId="777D6EA0" w14:textId="77777777" w:rsidR="00916B90" w:rsidRPr="00BF7230" w:rsidRDefault="00916B90" w:rsidP="00916B90">
      <w:pPr>
        <w:pStyle w:val="Listepunkt1"/>
      </w:pPr>
      <w:r w:rsidRPr="00F05D04">
        <w:t>MR columna og bekken viser ingen ytterligere lesjoner</w:t>
      </w:r>
    </w:p>
    <w:p w14:paraId="2209D8BA" w14:textId="77777777" w:rsidR="00916B90" w:rsidRPr="00BF7230" w:rsidRDefault="00916B90" w:rsidP="00916B90">
      <w:pPr>
        <w:pStyle w:val="Listepunkt1"/>
      </w:pPr>
      <w:r w:rsidRPr="00F05D04">
        <w:t>Ingen myelom</w:t>
      </w:r>
      <w:r>
        <w:t>atosedefinerende kriterier oppfylt</w:t>
      </w:r>
    </w:p>
    <w:p w14:paraId="6ECC20EC" w14:textId="77777777" w:rsidR="00916B90" w:rsidRPr="00BF7230" w:rsidRDefault="00916B90" w:rsidP="00916B90">
      <w:pPr>
        <w:pStyle w:val="Listepunkt1"/>
      </w:pPr>
      <w:r w:rsidRPr="00F05D04">
        <w:t>&lt;10</w:t>
      </w:r>
      <w:r>
        <w:t> </w:t>
      </w:r>
      <w:r w:rsidRPr="00F05D04">
        <w:t>% plasmaceller i benmarg</w:t>
      </w:r>
    </w:p>
    <w:p w14:paraId="2817F745" w14:textId="77777777" w:rsidR="00916B90" w:rsidRPr="00BF7230" w:rsidRDefault="00916B90" w:rsidP="00916B90">
      <w:pPr>
        <w:pStyle w:val="Listepunkt1"/>
      </w:pPr>
      <w:r w:rsidRPr="00F05D04">
        <w:t>75</w:t>
      </w:r>
      <w:r>
        <w:t> </w:t>
      </w:r>
      <w:r w:rsidRPr="00F05D04">
        <w:t>% av pasienter vil senere utvikle myelomatose</w:t>
      </w:r>
    </w:p>
    <w:p w14:paraId="3A75DD85" w14:textId="77777777" w:rsidR="00916B90" w:rsidRPr="00BF7230" w:rsidRDefault="00916B90" w:rsidP="00916B90">
      <w:pPr>
        <w:pStyle w:val="Overskrift3"/>
      </w:pPr>
      <w:bookmarkStart w:id="596" w:name="_Toc6817581"/>
      <w:bookmarkStart w:id="597" w:name="_Toc21872332"/>
      <w:r w:rsidRPr="00F05D04">
        <w:t>Solitært ekstramedullært plasmacytom</w:t>
      </w:r>
      <w:bookmarkEnd w:id="596"/>
      <w:bookmarkEnd w:id="597"/>
    </w:p>
    <w:p w14:paraId="56C00DC8" w14:textId="77777777" w:rsidR="00916B90" w:rsidRPr="00BF7230" w:rsidRDefault="00916B90" w:rsidP="00916B90">
      <w:pPr>
        <w:pStyle w:val="Listepunkt1"/>
      </w:pPr>
      <w:r w:rsidRPr="00F05D04">
        <w:t>Tumor av klonale plasmaceller utenfor skjelett (biopsi)</w:t>
      </w:r>
    </w:p>
    <w:p w14:paraId="20DDA306" w14:textId="77777777" w:rsidR="00916B90" w:rsidRPr="00BF7230" w:rsidRDefault="00916B90" w:rsidP="00916B90">
      <w:pPr>
        <w:pStyle w:val="Listepunkt1"/>
      </w:pPr>
      <w:r w:rsidRPr="00F05D04">
        <w:t>Normal lavdose CT skjelett</w:t>
      </w:r>
    </w:p>
    <w:p w14:paraId="71C3F033" w14:textId="77777777" w:rsidR="00916B90" w:rsidRPr="00BF7230" w:rsidRDefault="00916B90" w:rsidP="00916B90">
      <w:pPr>
        <w:pStyle w:val="Listepunkt1"/>
      </w:pPr>
      <w:r w:rsidRPr="00F05D04">
        <w:t>MR columna og bekken viser ingen lesjoner</w:t>
      </w:r>
      <w:r>
        <w:t xml:space="preserve"> i benmargen</w:t>
      </w:r>
    </w:p>
    <w:p w14:paraId="04E2B843" w14:textId="77777777" w:rsidR="00916B90" w:rsidRPr="00BF7230" w:rsidRDefault="00916B90" w:rsidP="00916B90">
      <w:pPr>
        <w:pStyle w:val="Listepunkt1"/>
      </w:pPr>
      <w:r w:rsidRPr="00F05D04">
        <w:t>Ingen myelom</w:t>
      </w:r>
      <w:r>
        <w:t>atosedefinerende kriterier oppfylt</w:t>
      </w:r>
    </w:p>
    <w:p w14:paraId="08C38CD4" w14:textId="77777777" w:rsidR="00916B90" w:rsidRPr="00BF7230" w:rsidRDefault="00916B90" w:rsidP="00916B90">
      <w:pPr>
        <w:pStyle w:val="Listepunkt1"/>
      </w:pPr>
      <w:r w:rsidRPr="00F05D04">
        <w:t>&lt;10</w:t>
      </w:r>
      <w:r>
        <w:t> </w:t>
      </w:r>
      <w:r w:rsidRPr="00F05D04">
        <w:t>% plasmaceller i benmarg</w:t>
      </w:r>
    </w:p>
    <w:p w14:paraId="50FE541E" w14:textId="77777777" w:rsidR="00916B90" w:rsidRPr="00BF7230" w:rsidRDefault="00916B90" w:rsidP="00916B90">
      <w:pPr>
        <w:pStyle w:val="Listepunkt1"/>
      </w:pPr>
      <w:r w:rsidRPr="00F05D04">
        <w:t>30</w:t>
      </w:r>
      <w:r>
        <w:t> </w:t>
      </w:r>
      <w:r w:rsidRPr="00F05D04">
        <w:t>% av pasienter vil senere utvikle myelomatose</w:t>
      </w:r>
    </w:p>
    <w:p w14:paraId="47EDD817" w14:textId="77777777" w:rsidR="00916B90" w:rsidRPr="00BF7230" w:rsidRDefault="00916B90" w:rsidP="00916B90">
      <w:pPr>
        <w:pStyle w:val="Overskrift3"/>
      </w:pPr>
      <w:bookmarkStart w:id="598" w:name="_Toc6817582"/>
      <w:bookmarkStart w:id="599" w:name="_Toc21872333"/>
      <w:r w:rsidRPr="00F05D04">
        <w:t>Plasmacelleleukemi</w:t>
      </w:r>
      <w:bookmarkEnd w:id="598"/>
      <w:bookmarkEnd w:id="599"/>
    </w:p>
    <w:p w14:paraId="0A87D85B" w14:textId="77777777" w:rsidR="00916B90" w:rsidRPr="00BF7230" w:rsidRDefault="00916B90" w:rsidP="00916B90">
      <w:pPr>
        <w:pStyle w:val="Listepunkt1"/>
      </w:pPr>
      <w:r w:rsidRPr="00F05D04">
        <w:t>Plasmaceller &gt; 20</w:t>
      </w:r>
      <w:r>
        <w:t> </w:t>
      </w:r>
      <w:r w:rsidRPr="00F05D04">
        <w:t>% av leukocytter i blod eller</w:t>
      </w:r>
    </w:p>
    <w:p w14:paraId="1883C10D" w14:textId="77777777" w:rsidR="00916B90" w:rsidRPr="00BF7230" w:rsidRDefault="00916B90" w:rsidP="00916B90">
      <w:pPr>
        <w:pStyle w:val="Listepunkt1"/>
      </w:pPr>
      <w:r w:rsidRPr="00F05D04">
        <w:t>Plasmaceller &gt; 2 x 10</w:t>
      </w:r>
      <w:r w:rsidRPr="000B559D">
        <w:rPr>
          <w:rStyle w:val="THevet"/>
        </w:rPr>
        <w:t>9</w:t>
      </w:r>
      <w:r w:rsidRPr="00F05D04">
        <w:t>/l i blod.</w:t>
      </w:r>
    </w:p>
    <w:p w14:paraId="1191C6B9" w14:textId="77777777" w:rsidR="00916B90" w:rsidRPr="00BF7230" w:rsidRDefault="00916B90" w:rsidP="00916B90">
      <w:pPr>
        <w:pStyle w:val="Listepunkt1"/>
      </w:pPr>
      <w:r>
        <w:t xml:space="preserve">(Pasienter hvor plasmaceller utgjør &gt; 5 % av leukocytter i blod må oppfattes som plasmacelleleukemi, da </w:t>
      </w:r>
      <w:r w:rsidRPr="008D73F7">
        <w:t xml:space="preserve">prognosen </w:t>
      </w:r>
      <w:r>
        <w:t xml:space="preserve">er like </w:t>
      </w:r>
      <w:commentRangeStart w:id="600"/>
      <w:r>
        <w:t>dårlig</w:t>
      </w:r>
      <w:commentRangeEnd w:id="600"/>
      <w:r w:rsidRPr="006455E5">
        <w:rPr>
          <w:rStyle w:val="Merknadsreferanse"/>
        </w:rPr>
        <w:commentReference w:id="600"/>
      </w:r>
      <w:commentRangeStart w:id="601"/>
      <w:r>
        <w:t>)</w:t>
      </w:r>
      <w:commentRangeEnd w:id="601"/>
      <w:r w:rsidR="00796D2F">
        <w:rPr>
          <w:rStyle w:val="Merknadsreferanse"/>
          <w:rFonts w:eastAsiaTheme="minorHAnsi" w:cstheme="minorBidi"/>
          <w:kern w:val="0"/>
        </w:rPr>
        <w:commentReference w:id="601"/>
      </w:r>
    </w:p>
    <w:p w14:paraId="20816720" w14:textId="77777777" w:rsidR="00916B90" w:rsidRPr="00BF7230" w:rsidRDefault="00916B90" w:rsidP="00916B90">
      <w:pPr>
        <w:pStyle w:val="Overskrift3"/>
      </w:pPr>
      <w:bookmarkStart w:id="602" w:name="_Toc6817583"/>
      <w:bookmarkStart w:id="603" w:name="_Toc21872334"/>
      <w:r w:rsidRPr="00F05D04">
        <w:lastRenderedPageBreak/>
        <w:t>Avgrensing mot andre relevante sykdommer</w:t>
      </w:r>
      <w:bookmarkEnd w:id="602"/>
      <w:bookmarkEnd w:id="603"/>
    </w:p>
    <w:p w14:paraId="1F5DE7C8" w14:textId="77777777" w:rsidR="00916B90" w:rsidRPr="00BF7230" w:rsidRDefault="00916B90" w:rsidP="004C2317">
      <w:pPr>
        <w:pStyle w:val="Overskrift4-"/>
      </w:pPr>
      <w:bookmarkStart w:id="604" w:name="_Toc21872335"/>
      <w:r w:rsidRPr="00F05D04">
        <w:t>Mb Waldenström</w:t>
      </w:r>
      <w:bookmarkEnd w:id="604"/>
    </w:p>
    <w:p w14:paraId="70919D20" w14:textId="246698BF" w:rsidR="00916B90" w:rsidRPr="00BF7230" w:rsidRDefault="00916B90" w:rsidP="00916B90">
      <w:pPr>
        <w:pStyle w:val="Brdtekst"/>
      </w:pPr>
      <w:r w:rsidRPr="00F05D04">
        <w:t xml:space="preserve">Mb Waldenström er definert som påvisning av </w:t>
      </w:r>
      <w:r>
        <w:t>lymfoplasmacytisk</w:t>
      </w:r>
      <w:r w:rsidRPr="00F05D04">
        <w:t xml:space="preserve"> lymfom i benmargen og sirkulerende monoklonalt IgM</w:t>
      </w:r>
      <w:r w:rsidR="00C464F8">
        <w:t xml:space="preserve"> </w:t>
      </w:r>
      <w:r w:rsidRPr="00F05D04">
        <w:t>(</w:t>
      </w:r>
      <w:commentRangeStart w:id="605"/>
      <w:commentRangeStart w:id="606"/>
      <w:r w:rsidRPr="00F05D04">
        <w:t>se kapittel</w:t>
      </w:r>
      <w:r>
        <w:t> </w:t>
      </w:r>
      <w:r w:rsidRPr="00F05D04">
        <w:t>11</w:t>
      </w:r>
      <w:commentRangeEnd w:id="605"/>
      <w:r w:rsidRPr="006455E5">
        <w:rPr>
          <w:rStyle w:val="Merknadsreferanse"/>
        </w:rPr>
        <w:commentReference w:id="605"/>
      </w:r>
      <w:commentRangeEnd w:id="606"/>
      <w:r w:rsidR="00C464F8">
        <w:rPr>
          <w:rStyle w:val="Merknadsreferanse"/>
        </w:rPr>
        <w:commentReference w:id="606"/>
      </w:r>
      <w:r w:rsidRPr="00F05D04">
        <w:t xml:space="preserve">). Vi snakker imidlertid av og til om IgM-myelomatose. Kriteriene for dette er ikke strikt definert, men begrepet brukes når den monoklonale IgM-sykdommen samlet sett ligner mer på myelomatose enn på Waldenström, det vil i praksis si når det foreligger myelomatoselignende bensykdom. </w:t>
      </w:r>
      <w:r>
        <w:t>Medikamenter som er i bruk for begge sykdommer vil da være mest aktuelle.</w:t>
      </w:r>
    </w:p>
    <w:p w14:paraId="1D45BAAE" w14:textId="77777777" w:rsidR="00916B90" w:rsidRPr="00BF7230" w:rsidRDefault="00916B90" w:rsidP="00916B90">
      <w:pPr>
        <w:pStyle w:val="Overskrift4"/>
      </w:pPr>
      <w:bookmarkStart w:id="607" w:name="_Toc21872336"/>
      <w:r w:rsidRPr="00F05D04">
        <w:t>AL Amyloidose</w:t>
      </w:r>
      <w:bookmarkEnd w:id="607"/>
    </w:p>
    <w:p w14:paraId="171767FA" w14:textId="77777777" w:rsidR="00916B90" w:rsidRPr="00BF7230" w:rsidRDefault="00916B90" w:rsidP="000B2999">
      <w:pPr>
        <w:pStyle w:val="Brdtekst0000"/>
      </w:pPr>
      <w:r w:rsidRPr="00F05D04">
        <w:t xml:space="preserve">Se </w:t>
      </w:r>
      <w:r>
        <w:t>eget handlingsprogram. Pasienter med MGUS eller myelomatose utredes og følges med følgende prøver for å fange opp potensiell samtidig AL amyloidose:</w:t>
      </w:r>
    </w:p>
    <w:p w14:paraId="77FC8F39" w14:textId="77777777" w:rsidR="00916B90" w:rsidRPr="00394723" w:rsidRDefault="00916B90" w:rsidP="00916B90">
      <w:pPr>
        <w:pStyle w:val="Listepunkt1"/>
        <w:rPr>
          <w:lang w:val="en-US"/>
        </w:rPr>
      </w:pPr>
      <w:r w:rsidRPr="00E832EF">
        <w:rPr>
          <w:lang w:val="en-US"/>
        </w:rPr>
        <w:t>NT-ProBNP, ALP, INR, U-albumin</w:t>
      </w:r>
    </w:p>
    <w:p w14:paraId="2F0F80C2" w14:textId="77777777" w:rsidR="00916B90" w:rsidRPr="00BF7230" w:rsidRDefault="00916B90" w:rsidP="00916B90">
      <w:pPr>
        <w:pStyle w:val="Overskrift2"/>
      </w:pPr>
      <w:bookmarkStart w:id="608" w:name="_Toc463012004"/>
      <w:bookmarkStart w:id="609" w:name="_Toc536446742"/>
      <w:bookmarkStart w:id="610" w:name="_Toc6817584"/>
      <w:bookmarkStart w:id="611" w:name="_Toc21872337"/>
      <w:r w:rsidRPr="00F05D04">
        <w:t>Utredning av myelo</w:t>
      </w:r>
      <w:r>
        <w:t>m</w:t>
      </w:r>
      <w:r w:rsidRPr="00F05D04">
        <w:t>atose</w:t>
      </w:r>
      <w:bookmarkEnd w:id="608"/>
      <w:bookmarkEnd w:id="609"/>
      <w:bookmarkEnd w:id="610"/>
      <w:bookmarkEnd w:id="611"/>
    </w:p>
    <w:p w14:paraId="00CB607B" w14:textId="77777777" w:rsidR="00916B90" w:rsidRPr="00BF7230" w:rsidRDefault="00916B90" w:rsidP="004C2317">
      <w:pPr>
        <w:pStyle w:val="Overskrift3-"/>
      </w:pPr>
      <w:bookmarkStart w:id="612" w:name="_Toc6817585"/>
      <w:bookmarkStart w:id="613" w:name="_Toc21872338"/>
      <w:r>
        <w:t>Klonale undersøkelser og immunglobuliner</w:t>
      </w:r>
      <w:bookmarkEnd w:id="612"/>
      <w:bookmarkEnd w:id="613"/>
    </w:p>
    <w:p w14:paraId="15410589" w14:textId="77777777" w:rsidR="00916B90" w:rsidRPr="00BF7230" w:rsidRDefault="00916B90" w:rsidP="00916B90">
      <w:pPr>
        <w:pStyle w:val="Brdtekst"/>
      </w:pPr>
      <w:r w:rsidRPr="00412253">
        <w:rPr>
          <w:rStyle w:val="TFet"/>
        </w:rPr>
        <w:t>Proteinelektroforese serum</w:t>
      </w:r>
      <w:r w:rsidRPr="00412253">
        <w:t>.</w:t>
      </w:r>
      <w:r w:rsidRPr="00F05D04">
        <w:t xml:space="preserve"> En monoklonal komponent (M-komponent) fremstår som et skarpt ekstra bånd, vanligvis i gammasonen men kan også sees i beta-sonen. Komponentens konsentrasjon i g/L bestemmes ved scanning basert på fargeintensitet i det ekstra båndet. Prosedyren for dette kan variere noe og må klareres med laboratoriet. </w:t>
      </w:r>
      <w:r>
        <w:t>Det er</w:t>
      </w:r>
      <w:r w:rsidRPr="00F05D04">
        <w:t xml:space="preserve"> tilstrekkelig å rekvirere elektroforese, de aller fleste laboratorier går videre med typing og kvantitering av M-komponenten og gir ut svar på dette.</w:t>
      </w:r>
    </w:p>
    <w:p w14:paraId="7A7E0ABF" w14:textId="77777777" w:rsidR="00916B90" w:rsidRPr="00BF7230" w:rsidRDefault="00916B90" w:rsidP="00916B90">
      <w:pPr>
        <w:pStyle w:val="Brdtekst"/>
      </w:pPr>
      <w:r w:rsidRPr="00412253">
        <w:rPr>
          <w:rStyle w:val="TFet"/>
        </w:rPr>
        <w:t>Konsentrasjon av IgG, IgA og IgM</w:t>
      </w:r>
      <w:r w:rsidRPr="00412253">
        <w:t>.</w:t>
      </w:r>
      <w:r w:rsidRPr="00F05D04">
        <w:rPr>
          <w:lang w:val="nn-NO"/>
        </w:rPr>
        <w:t xml:space="preserve"> Det er nyttig å vite om normale immunglobuliner er supprimert (immunoparese) fordi dette kan medvirke til infeksjonstendens.</w:t>
      </w:r>
    </w:p>
    <w:p w14:paraId="506F2CA5" w14:textId="77777777" w:rsidR="00916B90" w:rsidRPr="00BF7230" w:rsidRDefault="00916B90" w:rsidP="00916B90">
      <w:pPr>
        <w:pStyle w:val="Brdtekst"/>
      </w:pPr>
      <w:r w:rsidRPr="00412253">
        <w:rPr>
          <w:rStyle w:val="TFet"/>
        </w:rPr>
        <w:t>Serum frie lette kappa- og lambda-kjeder (S-FLC</w:t>
      </w:r>
      <w:r w:rsidRPr="00412253">
        <w:t xml:space="preserve">). </w:t>
      </w:r>
      <w:r w:rsidRPr="00F05D04">
        <w:t>Disse kan måles i serum. Økning av kappa eller lambda kjeder i serum sees hos ca 80</w:t>
      </w:r>
      <w:r>
        <w:t> </w:t>
      </w:r>
      <w:r w:rsidRPr="00F05D04">
        <w:t>% av myelomatosepasienter som produserer komplett immunglobulin og hos 100</w:t>
      </w:r>
      <w:r>
        <w:t> </w:t>
      </w:r>
      <w:r w:rsidRPr="00F05D04">
        <w:t xml:space="preserve">% av de med lettkjedesykdom. Bestemmelse av lette kjeder i serum </w:t>
      </w:r>
      <w:r>
        <w:t>b</w:t>
      </w:r>
      <w:r w:rsidRPr="00F05D04">
        <w:t xml:space="preserve">rukes </w:t>
      </w:r>
      <w:r>
        <w:t xml:space="preserve">ofte </w:t>
      </w:r>
      <w:r w:rsidRPr="00F05D04">
        <w:t>som alternativ til urinelektroforese</w:t>
      </w:r>
      <w:r>
        <w:t>, men det gir ikke alltid tilsvarende svar.</w:t>
      </w:r>
    </w:p>
    <w:p w14:paraId="5410A3B6" w14:textId="77777777" w:rsidR="00916B90" w:rsidRPr="00BF7230" w:rsidRDefault="00916B90" w:rsidP="00916B90">
      <w:pPr>
        <w:pStyle w:val="Brdtekst"/>
      </w:pPr>
      <w:r w:rsidRPr="00F05D04">
        <w:t>Med isolert økning menes at den ene kjedetype har en verdi på minst 50 mg/L, ofte mye høyere, mens den andre har normal eller lav verdi. Dersom ratio kappa/lambda er &gt;4.0 eller &lt;0.05 tyder dette på en sterkt økt produksjon av den ene lettkjedetypen forenlig med en monoklonal gammopati. Produsenten oppgir snevrere grenseverdier, men erfaringen er at dette gir for mange falske positive.</w:t>
      </w:r>
    </w:p>
    <w:p w14:paraId="1D655AEE" w14:textId="77777777" w:rsidR="00916B90" w:rsidRPr="00BF7230" w:rsidRDefault="00916B90" w:rsidP="00916B90">
      <w:pPr>
        <w:pStyle w:val="Brdtekst"/>
      </w:pPr>
      <w:r w:rsidRPr="00F05D04">
        <w:t xml:space="preserve">Økning av begge </w:t>
      </w:r>
      <w:r w:rsidRPr="008D73F7">
        <w:t>lettkjedetyper er ikke typisk for myelomatose, men skyldes oftest nyresvikt med redusert utskillelse eller en polyklonal immunrespons.</w:t>
      </w:r>
      <w:r w:rsidRPr="00BF7230">
        <w:t xml:space="preserve"> </w:t>
      </w:r>
      <w:r>
        <w:t>Alle kriterier som baserer seg på lette kjeder (responser, definisjon av ulmende myelomatose, behandlingstrengende myelomatose, progresjon) er basert på Binding Site-metoden. Andre metoder gir forskjellige svar. Vi anbefaler da at denne metoden brukes, inntil man har funnet en felles standard.</w:t>
      </w:r>
    </w:p>
    <w:p w14:paraId="545E1FD2" w14:textId="77777777" w:rsidR="00916B90" w:rsidRPr="00BF7230" w:rsidRDefault="00916B90" w:rsidP="00916B90">
      <w:pPr>
        <w:pStyle w:val="Brdtekst"/>
      </w:pPr>
      <w:r w:rsidRPr="00412253">
        <w:rPr>
          <w:rStyle w:val="TFet"/>
        </w:rPr>
        <w:t>Immunfiksering</w:t>
      </w:r>
      <w:r w:rsidRPr="00F05D04">
        <w:t xml:space="preserve"> etter serumproteinelektroforese brukes for å identifisere type tung og lett kjede i en påvist M-komponent, og når det er høy grad av mistanke om myelomatose eller andre M-komponentsykdommer, og man ikke har noen direkte synlig M-komponent ved vanlig elektroforese. Analysen er sensitiv og kan påvise eller utelukke at det foreligger en </w:t>
      </w:r>
      <w:r w:rsidRPr="00F05D04">
        <w:lastRenderedPageBreak/>
        <w:t>lavkonsentrert M-komponent (under ca 0.5</w:t>
      </w:r>
      <w:r>
        <w:t>–</w:t>
      </w:r>
      <w:r w:rsidRPr="00F05D04">
        <w:t>1.0 g/L) eller en M-komponent på samme sted som et normalt serumprotein som f</w:t>
      </w:r>
      <w:r>
        <w:t>.</w:t>
      </w:r>
      <w:r w:rsidRPr="00F05D04">
        <w:t>eks</w:t>
      </w:r>
      <w:r>
        <w:t>.</w:t>
      </w:r>
      <w:r w:rsidRPr="00F05D04">
        <w:t xml:space="preserve"> transferrin. Immunfiksering brukes også for å bekrefte at det foreligger komplett remisjon når elektroforesen ikke viser noen M-komponent.</w:t>
      </w:r>
    </w:p>
    <w:p w14:paraId="39F7A071" w14:textId="18FEAE29" w:rsidR="00916B90" w:rsidRPr="00BF7230" w:rsidRDefault="00916B90" w:rsidP="00916B90">
      <w:pPr>
        <w:pStyle w:val="Brdtekst"/>
      </w:pPr>
      <w:r w:rsidRPr="00412253">
        <w:rPr>
          <w:rStyle w:val="TFet"/>
        </w:rPr>
        <w:t>Immunfiksasjon/elektroforese urin</w:t>
      </w:r>
      <w:r w:rsidRPr="00412253">
        <w:t xml:space="preserve">. </w:t>
      </w:r>
      <w:r w:rsidRPr="00F05D04">
        <w:t>Immunfiksering for påvisning og typing og scanning for kvantitering brukes på samme måte i urin som i serum. Sensitivitet for immunfiksering er ca 10</w:t>
      </w:r>
      <w:r w:rsidR="00460411">
        <w:t> </w:t>
      </w:r>
      <w:r w:rsidRPr="00F05D04">
        <w:t>mg/L. Urinelektroforese er relativt arbeidskrevende og kan</w:t>
      </w:r>
      <w:r>
        <w:t xml:space="preserve"> i rutinepraksis</w:t>
      </w:r>
      <w:r w:rsidRPr="00F05D04">
        <w:t xml:space="preserve"> utelates hvis pasienten har serum M-komponent eller frie lette kjeder i serum som kan følges. Urinelektroforese med døgnsamling er standardundersøkelse i alle myelomatosestudier. </w:t>
      </w:r>
      <w:r>
        <w:t>Spot- eller morgenurin har bare betydning ved påvisning av komplett respons, og kan ikke brukes til annen responsvurdering.</w:t>
      </w:r>
    </w:p>
    <w:p w14:paraId="6BD2F121" w14:textId="77777777" w:rsidR="00916B90" w:rsidRPr="00BF7230" w:rsidRDefault="00916B90" w:rsidP="00916B90">
      <w:pPr>
        <w:pStyle w:val="Overskrift3"/>
      </w:pPr>
      <w:bookmarkStart w:id="614" w:name="_Toc463012006"/>
      <w:bookmarkStart w:id="615" w:name="_Toc536446744"/>
      <w:bookmarkStart w:id="616" w:name="_Toc6817586"/>
      <w:bookmarkStart w:id="617" w:name="_Toc21872339"/>
      <w:r w:rsidRPr="00F05D04">
        <w:t>Bildediagnostikk ved myelomatose</w:t>
      </w:r>
      <w:bookmarkEnd w:id="614"/>
      <w:bookmarkEnd w:id="615"/>
      <w:bookmarkEnd w:id="616"/>
      <w:bookmarkEnd w:id="617"/>
    </w:p>
    <w:p w14:paraId="4CBB3BDD" w14:textId="4262B9AD" w:rsidR="00916B90" w:rsidRPr="00BF7230" w:rsidRDefault="00916B90" w:rsidP="000B2999">
      <w:pPr>
        <w:pStyle w:val="Brdtekst0006"/>
      </w:pPr>
      <w:bookmarkStart w:id="618" w:name="_Toc438470573"/>
      <w:r w:rsidRPr="00B63B12">
        <w:rPr>
          <w:rStyle w:val="TFet"/>
        </w:rPr>
        <w:t>Lavdose CT</w:t>
      </w:r>
      <w:r w:rsidR="00B63B12">
        <w:rPr>
          <w:rStyle w:val="TFet"/>
        </w:rPr>
        <w:t>.</w:t>
      </w:r>
      <w:r w:rsidR="00B63B12">
        <w:t xml:space="preserve"> </w:t>
      </w:r>
      <w:r w:rsidRPr="00F05D04">
        <w:t>Lavdose CT inngår nå i kriteriene utarbeidet av IMWG og er standardutredning av skjelett ved myelomatose i Norge fra 2014</w:t>
      </w:r>
      <w:r w:rsidR="00064032">
        <w:t xml:space="preserve"> </w:t>
      </w:r>
      <w:r w:rsidR="00064032">
        <w:fldChar w:fldCharType="begin">
          <w:fldData xml:space="preserve">PEVuZE5vdGU+PENpdGU+PEF1dGhvcj5Xb2xmPC9BdXRob3I+PFllYXI+MjAxNDwvWWVhcj48UmVj
TnVtPjI1NzwvUmVjTnVtPjxEaXNwbGF5VGV4dD4oMjEzKTwvRGlzcGxheVRleHQ+PHJlY29yZD48
cmVjLW51bWJlcj4yNTc8L3JlYy1udW1iZXI+PGZvcmVpZ24ta2V5cz48a2V5IGFwcD0iRU4iIGRi
LWlkPSJzdjJhd3hyeGt4dmF4MGV3NXhkcGF6dGEyMHg5OXQ1MDJzMDAiIHRpbWVzdGFtcD0iMTQ3
NDQ1NDIxNiI+MjU3PC9rZXk+PC9mb3JlaWduLWtleXM+PHJlZi10eXBlIG5hbWU9IkpvdXJuYWwg
QXJ0aWNsZSI+MTc8L3JlZi10eXBlPjxjb250cmlidXRvcnM+PGF1dGhvcnM+PGF1dGhvcj5Xb2xm
LCBNLiBCLjwvYXV0aG9yPjxhdXRob3I+TXVycmF5LCBGLjwvYXV0aG9yPjxhdXRob3I+S2lsaywg
Sy48L2F1dGhvcj48YXV0aG9yPkhpbGxlbmdhc3MsIEouPC9hdXRob3I+PGF1dGhvcj5EZWxvcm1l
LCBTLjwvYXV0aG9yPjxhdXRob3I+SGVpc3MsIEMuPC9hdXRob3I+PGF1dGhvcj5OZWJlbiwgSy48
L2F1dGhvcj48YXV0aG9yPkdvbGRzY2htaWR0LCBILjwvYXV0aG9yPjxhdXRob3I+S2F1Y3pvciwg
SC4gVS48L2F1dGhvcj48YXV0aG9yPldlYmVyLCBNLiBBLjwvYXV0aG9yPjwvYXV0aG9ycz48L2Nv
bnRyaWJ1dG9ycz48YXV0aC1hZGRyZXNzPkRlcGFydG1lbnQgb2YgRGlhZ25vc3RpYyBhbmQgSW50
ZXJ2ZW50aW9uYWwgUmFkaW9sb2d5LCBVbml2ZXJzaXR5IEhvc3BpdGFsIEhlaWRlbGJlcmcsIElt
IE5ldWVuaGVpbWVyIEZlbGQgMTEwLCA2OTEyMCBIZWlkZWxiZXJnIEdlcm1hbnk7IERlcGFydG1l
bnQgb2YgUmFkaW9sb2d5LCBHZXJtYW4gQ2FuY2VyIFJlc2VhcmNoIENlbnRlciAoRGtmeiksIElt
IE5ldWVuaGVpbWVyIEZlbGQgMjgwLCA2OTEyMCBIZWlkZWxiZXJnLCBHZXJtYW55LiBFbGVjdHJv
bmljIGFkZHJlc3M6IG0ubXVlbGxlci13b2xmQGRrZnouZGUuJiN4RDtEZXBhcnRtZW50IG9mIERp
YWdub3N0aWMgYW5kIEludGVydmVudGlvbmFsIFJhZGlvbG9neSwgVW5pdmVyc2l0eSBIb3NwaXRh
bCBIZWlkZWxiZXJnLCBJbSBOZXVlbmhlaW1lciBGZWxkIDExMCwgNjkxMjAgSGVpZGVsYmVyZyBH
ZXJtYW55LiBFbGVjdHJvbmljIGFkZHJlc3M6IGZyaXR6Lm11cnJheUBob3RtYWlsLmRlLiYjeEQ7
RGVwYXJ0bWVudCBvZiBEaWFnbm9zdGljIGFuZCBJbnRlcnZlbnRpb25hbCBSYWRpb2xvZ3ksIFVu
aXZlcnNpdHkgSG9zcGl0YWwgSGVpZGVsYmVyZywgSW0gTmV1ZW5oZWltZXIgRmVsZCAxMTAsIDY5
MTIwIEhlaWRlbGJlcmcgR2VybWFueS4gRWxlY3Ryb25pYyBhZGRyZXNzOiBrX2ZlY2h0bmVyQGhv
dG1haWwuY29tLiYjeEQ7RGVwYXJ0bWVudCBvZiBIYWVtYXRvbG9neSwgT25jb2xvZ3ksIFJoZXVt
YXRvbG9neSwgVW5pdmVyc2l0eSBIb3NwaXRhbCBIZWlkZWxiZXJnLCBJbSBOZXVlbmhlaW1lciBG
ZWxkIDQxMCwgNjkxMjAgSGVpZGVsYmVyZywgR2VybWFueS4gRWxlY3Ryb25pYyBhZGRyZXNzOiBq
ZW5zLmhpbGxlbmdhc3NAbWVkLnVuaS1oZWlkZWxiZXJnLmRlLiYjeEQ7RGVwYXJ0bWVudCBvZiBS
YWRpb2xvZ3ksIEdlcm1hbiBDYW5jZXIgUmVzZWFyY2ggQ2VudGVyIChEa2Z6KSwgSW0gTmV1ZW5o
ZWltZXIgRmVsZCAyODAsIDY5MTIwIEhlaWRlbGJlcmcsIEdlcm1hbnkuIEVsZWN0cm9uaWMgYWRk
cmVzczogcy5kZWxvcm1lQGRrZnotaGVpZGVsYmVyZy5kZS4mI3hEO0RlcGFydG1lbnQgb2YgQmlv
c3RhdGlzdGljcywgR2VybWFuIENhbmNlciBSZXNlYXJjaCBDZW50ZXIgKERrZnopLCBJbSBOZXVl
bmhlaW1lciBGZWxkIDI4MCwgNjkxMjAgSGVpZGVsYmVyZywgR2VybWFueS4gRWxlY3Ryb25pYyBh
ZGRyZXNzOiBjLmhlaXNzQGRrZnotaGVpZGVsYmVyZy5kZS4mI3hEO0RlcGFydG1lbnQgb2YgSGFl
bWF0b2xvZ3ksIE9uY29sb2d5LCBSaGV1bWF0b2xvZ3ksIFVuaXZlcnNpdHkgSG9zcGl0YWwgSGVp
ZGVsYmVyZywgSW0gTmV1ZW5oZWltZXIgRmVsZCA0MTAsIDY5MTIwIEhlaWRlbGJlcmcsIEdlcm1h
bnkuIEVsZWN0cm9uaWMgYWRkcmVzczogay5uZWJlbkBrbGluaWt1bS1taXR0ZWxiYWRlbi5kZS4m
I3hEO0RlcGFydG1lbnQgb2YgSGFlbWF0b2xvZ3ksIE9uY29sb2d5LCBSaGV1bWF0b2xvZ3ksIFVu
aXZlcnNpdHkgSG9zcGl0YWwgSGVpZGVsYmVyZyAmYW1wOyBOYXRpb25hbCBDZW50ZXIgZm9yIFR1
bW91ciBEaXNlYXNlcywgSW0gTmV1ZW5oZWltZXIgRmVsZCA0MTAsIDY5MTIwIEhlaWRlbGJlcmcs
IEdlcm1hbnkuIEVsZWN0cm9uaWMgYWRkcmVzczogaGFydG11dC5nb2xkc2NobWlkdEBtZWQudW5p
LWhlaWRlbGJlcmcuZGUuJiN4RDtEZXBhcnRtZW50IG9mIERpYWdub3N0aWMgYW5kIEludGVydmVu
dGlvbmFsIFJhZGlvbG9neSwgVW5pdmVyc2l0eSBIb3NwaXRhbCBIZWlkZWxiZXJnLCBJbSBOZXVl
bmhlaW1lciBGZWxkIDExMCwgNjkxMjAgSGVpZGVsYmVyZyBHZXJtYW55LiBFbGVjdHJvbmljIGFk
ZHJlc3M6IGh1LmthdWN6b3JAbWVkLnVuaS1oZWlkZWxiZXJnLmRlLiYjeEQ7RGVwYXJ0bWVudCBv
ZiBEaWFnbm9zdGljIGFuZCBJbnRlcnZlbnRpb25hbCBSYWRpb2xvZ3ksIFVuaXZlcnNpdHkgSG9z
cGl0YWwgSGVpZGVsYmVyZywgSW0gTmV1ZW5oZWltZXIgRmVsZCAxMTAsIDY5MTIwIEhlaWRlbGJl
cmcgR2VybWFueS4gRWxlY3Ryb25pYyBhZGRyZXNzOiBNYXJjQW5kcmUuV2ViZXJAbWVkLnVuaS1o
ZWlkZWxiZXJnLmRlLjwvYXV0aC1hZGRyZXNzPjx0aXRsZXM+PHRpdGxlPlNlbnNpdGl2aXR5IG9m
IHdob2xlLWJvZHkgQ1QgYW5kIE1SSSB2ZXJzdXMgcHJvamVjdGlvbiByYWRpb2dyYXBoeSBpbiB0
aGUgZGV0ZWN0aW9uIG9mIG9zdGVvbHlzZXMgaW4gcGF0aWVudHMgd2l0aCBtb25vY2xvbmFsIHBs
YXNtYSBjZWxsIGRpc2Vhc2U8L3RpdGxlPjxzZWNvbmRhcnktdGl0bGU+RXVyIEogUmFkaW9sPC9z
ZWNvbmRhcnktdGl0bGU+PGFsdC10aXRsZT5FdXJvcGVhbiBqb3VybmFsIG9mIHJhZGlvbG9neTwv
YWx0LXRpdGxlPjwvdGl0bGVzPjxwZXJpb2RpY2FsPjxmdWxsLXRpdGxlPkV1cm9wZWFuIGpvdXJu
YWwgb2YgcmFkaW9sb2d5PC9mdWxsLXRpdGxlPjxhYmJyLTE+RXVyIEogUmFkaW9sPC9hYmJyLTE+
PC9wZXJpb2RpY2FsPjxhbHQtcGVyaW9kaWNhbD48ZnVsbC10aXRsZT5FdXJvcGVhbiBqb3VybmFs
IG9mIHJhZGlvbG9neTwvZnVsbC10aXRsZT48YWJici0xPkV1ciBKIFJhZGlvbDwvYWJici0xPjwv
YWx0LXBlcmlvZGljYWw+PHBhZ2VzPjEyMjItMzA8L3BhZ2VzPjx2b2x1bWU+ODM8L3ZvbHVtZT48
bnVtYmVyPjc8L251bWJlcj48ZWRpdGlvbj4yMDE0LzA1LzA2PC9lZGl0aW9uPjxrZXl3b3Jkcz48
a2V5d29yZD5BZ2VkPC9rZXl3b3JkPjxrZXl3b3JkPkFnZWQsIDgwIGFuZCBvdmVyPC9rZXl3b3Jk
PjxrZXl3b3JkPkZlbWFsZTwva2V5d29yZD48a2V5d29yZD5IdW1hbnM8L2tleXdvcmQ+PGtleXdv
cmQ+TWFnbmV0aWMgUmVzb25hbmNlIEltYWdpbmcvKm1ldGhvZHM8L2tleXdvcmQ+PGtleXdvcmQ+
TWFsZTwva2V5d29yZD48a2V5d29yZD5NaWRkbGUgQWdlZDwva2V5d29yZD48a2V5d29yZD5NdWx0
aXBsZSBNeWVsb21hL2NvbXBsaWNhdGlvbnMvKmRpYWdub3Npczwva2V5d29yZD48a2V5d29yZD5P
YnNlcnZlciBWYXJpYXRpb248L2tleXdvcmQ+PGtleXdvcmQ+T3N0ZW9seXNpcy8qZGlhZ25vc2lz
L2V0aW9sb2d5PC9rZXl3b3JkPjxrZXl3b3JkPlJhZGlvZ3JhcGh5LCBEdWFsLUVuZXJneSBTY2Fu
bmVkIFByb2plY3Rpb24vKm1ldGhvZHM8L2tleXdvcmQ+PGtleXdvcmQ+UmVwcm9kdWNpYmlsaXR5
IG9mIFJlc3VsdHM8L2tleXdvcmQ+PGtleXdvcmQ+U2Vuc2l0aXZpdHkgYW5kIFNwZWNpZmljaXR5
PC9rZXl3b3JkPjxrZXl3b3JkPlNpbmdsZS1CbGluZCBNZXRob2Q8L2tleXdvcmQ+PGtleXdvcmQ+
VG9tb2dyYXBoeSwgWC1SYXkgQ29tcHV0ZWQvKm1ldGhvZHM8L2tleXdvcmQ+PGtleXdvcmQ+V2hv
bGUgQm9keSBJbWFnaW5nLyptZXRob2RzPC9rZXl3b3JkPjwva2V5d29yZHM+PGRhdGVzPjx5ZWFy
PjIwMTQ8L3llYXI+PHB1Yi1kYXRlcz48ZGF0ZT5KdWw8L2RhdGU+PC9wdWItZGF0ZXM+PC9kYXRl
cz48aXNibj4wNzIwLTA0OHg8L2lzYm4+PGFjY2Vzc2lvbi1udW0+MjQ3OTM4NDM8L2FjY2Vzc2lv
bi1udW0+PHVybHM+PC91cmxzPjxlbGVjdHJvbmljLXJlc291cmNlLW51bT4xMC4xMDE2L2ouZWpy
YWQuMjAxNC4wMi4wMDg8L2VsZWN0cm9uaWMtcmVzb3VyY2UtbnVtPjxyZW1vdGUtZGF0YWJhc2Ut
cHJvdmlkZXI+TkxNPC9yZW1vdGUtZGF0YWJhc2UtcHJvdmlkZXI+PGxhbmd1YWdlPmVuZzwvbGFu
Z3VhZ2U+PC9yZWNvcmQ+PC9DaXRlPjwvRW5kTm90ZT4A
</w:fldData>
        </w:fldChar>
      </w:r>
      <w:r w:rsidR="00466EFD">
        <w:instrText xml:space="preserve"> ADDIN EN.CITE </w:instrText>
      </w:r>
      <w:r w:rsidR="00466EFD">
        <w:fldChar w:fldCharType="begin">
          <w:fldData xml:space="preserve">PEVuZE5vdGU+PENpdGU+PEF1dGhvcj5Xb2xmPC9BdXRob3I+PFllYXI+MjAxNDwvWWVhcj48UmVj
TnVtPjI1NzwvUmVjTnVtPjxEaXNwbGF5VGV4dD4oMjEzKTwvRGlzcGxheVRleHQ+PHJlY29yZD48
cmVjLW51bWJlcj4yNTc8L3JlYy1udW1iZXI+PGZvcmVpZ24ta2V5cz48a2V5IGFwcD0iRU4iIGRi
LWlkPSJzdjJhd3hyeGt4dmF4MGV3NXhkcGF6dGEyMHg5OXQ1MDJzMDAiIHRpbWVzdGFtcD0iMTQ3
NDQ1NDIxNiI+MjU3PC9rZXk+PC9mb3JlaWduLWtleXM+PHJlZi10eXBlIG5hbWU9IkpvdXJuYWwg
QXJ0aWNsZSI+MTc8L3JlZi10eXBlPjxjb250cmlidXRvcnM+PGF1dGhvcnM+PGF1dGhvcj5Xb2xm
LCBNLiBCLjwvYXV0aG9yPjxhdXRob3I+TXVycmF5LCBGLjwvYXV0aG9yPjxhdXRob3I+S2lsaywg
Sy48L2F1dGhvcj48YXV0aG9yPkhpbGxlbmdhc3MsIEouPC9hdXRob3I+PGF1dGhvcj5EZWxvcm1l
LCBTLjwvYXV0aG9yPjxhdXRob3I+SGVpc3MsIEMuPC9hdXRob3I+PGF1dGhvcj5OZWJlbiwgSy48
L2F1dGhvcj48YXV0aG9yPkdvbGRzY2htaWR0LCBILjwvYXV0aG9yPjxhdXRob3I+S2F1Y3pvciwg
SC4gVS48L2F1dGhvcj48YXV0aG9yPldlYmVyLCBNLiBBLjwvYXV0aG9yPjwvYXV0aG9ycz48L2Nv
bnRyaWJ1dG9ycz48YXV0aC1hZGRyZXNzPkRlcGFydG1lbnQgb2YgRGlhZ25vc3RpYyBhbmQgSW50
ZXJ2ZW50aW9uYWwgUmFkaW9sb2d5LCBVbml2ZXJzaXR5IEhvc3BpdGFsIEhlaWRlbGJlcmcsIElt
IE5ldWVuaGVpbWVyIEZlbGQgMTEwLCA2OTEyMCBIZWlkZWxiZXJnIEdlcm1hbnk7IERlcGFydG1l
bnQgb2YgUmFkaW9sb2d5LCBHZXJtYW4gQ2FuY2VyIFJlc2VhcmNoIENlbnRlciAoRGtmeiksIElt
IE5ldWVuaGVpbWVyIEZlbGQgMjgwLCA2OTEyMCBIZWlkZWxiZXJnLCBHZXJtYW55LiBFbGVjdHJv
bmljIGFkZHJlc3M6IG0ubXVlbGxlci13b2xmQGRrZnouZGUuJiN4RDtEZXBhcnRtZW50IG9mIERp
YWdub3N0aWMgYW5kIEludGVydmVudGlvbmFsIFJhZGlvbG9neSwgVW5pdmVyc2l0eSBIb3NwaXRh
bCBIZWlkZWxiZXJnLCBJbSBOZXVlbmhlaW1lciBGZWxkIDExMCwgNjkxMjAgSGVpZGVsYmVyZyBH
ZXJtYW55LiBFbGVjdHJvbmljIGFkZHJlc3M6IGZyaXR6Lm11cnJheUBob3RtYWlsLmRlLiYjeEQ7
RGVwYXJ0bWVudCBvZiBEaWFnbm9zdGljIGFuZCBJbnRlcnZlbnRpb25hbCBSYWRpb2xvZ3ksIFVu
aXZlcnNpdHkgSG9zcGl0YWwgSGVpZGVsYmVyZywgSW0gTmV1ZW5oZWltZXIgRmVsZCAxMTAsIDY5
MTIwIEhlaWRlbGJlcmcgR2VybWFueS4gRWxlY3Ryb25pYyBhZGRyZXNzOiBrX2ZlY2h0bmVyQGhv
dG1haWwuY29tLiYjeEQ7RGVwYXJ0bWVudCBvZiBIYWVtYXRvbG9neSwgT25jb2xvZ3ksIFJoZXVt
YXRvbG9neSwgVW5pdmVyc2l0eSBIb3NwaXRhbCBIZWlkZWxiZXJnLCBJbSBOZXVlbmhlaW1lciBG
ZWxkIDQxMCwgNjkxMjAgSGVpZGVsYmVyZywgR2VybWFueS4gRWxlY3Ryb25pYyBhZGRyZXNzOiBq
ZW5zLmhpbGxlbmdhc3NAbWVkLnVuaS1oZWlkZWxiZXJnLmRlLiYjeEQ7RGVwYXJ0bWVudCBvZiBS
YWRpb2xvZ3ksIEdlcm1hbiBDYW5jZXIgUmVzZWFyY2ggQ2VudGVyIChEa2Z6KSwgSW0gTmV1ZW5o
ZWltZXIgRmVsZCAyODAsIDY5MTIwIEhlaWRlbGJlcmcsIEdlcm1hbnkuIEVsZWN0cm9uaWMgYWRk
cmVzczogcy5kZWxvcm1lQGRrZnotaGVpZGVsYmVyZy5kZS4mI3hEO0RlcGFydG1lbnQgb2YgQmlv
c3RhdGlzdGljcywgR2VybWFuIENhbmNlciBSZXNlYXJjaCBDZW50ZXIgKERrZnopLCBJbSBOZXVl
bmhlaW1lciBGZWxkIDI4MCwgNjkxMjAgSGVpZGVsYmVyZywgR2VybWFueS4gRWxlY3Ryb25pYyBh
ZGRyZXNzOiBjLmhlaXNzQGRrZnotaGVpZGVsYmVyZy5kZS4mI3hEO0RlcGFydG1lbnQgb2YgSGFl
bWF0b2xvZ3ksIE9uY29sb2d5LCBSaGV1bWF0b2xvZ3ksIFVuaXZlcnNpdHkgSG9zcGl0YWwgSGVp
ZGVsYmVyZywgSW0gTmV1ZW5oZWltZXIgRmVsZCA0MTAsIDY5MTIwIEhlaWRlbGJlcmcsIEdlcm1h
bnkuIEVsZWN0cm9uaWMgYWRkcmVzczogay5uZWJlbkBrbGluaWt1bS1taXR0ZWxiYWRlbi5kZS4m
I3hEO0RlcGFydG1lbnQgb2YgSGFlbWF0b2xvZ3ksIE9uY29sb2d5LCBSaGV1bWF0b2xvZ3ksIFVu
aXZlcnNpdHkgSG9zcGl0YWwgSGVpZGVsYmVyZyAmYW1wOyBOYXRpb25hbCBDZW50ZXIgZm9yIFR1
bW91ciBEaXNlYXNlcywgSW0gTmV1ZW5oZWltZXIgRmVsZCA0MTAsIDY5MTIwIEhlaWRlbGJlcmcs
IEdlcm1hbnkuIEVsZWN0cm9uaWMgYWRkcmVzczogaGFydG11dC5nb2xkc2NobWlkdEBtZWQudW5p
LWhlaWRlbGJlcmcuZGUuJiN4RDtEZXBhcnRtZW50IG9mIERpYWdub3N0aWMgYW5kIEludGVydmVu
dGlvbmFsIFJhZGlvbG9neSwgVW5pdmVyc2l0eSBIb3NwaXRhbCBIZWlkZWxiZXJnLCBJbSBOZXVl
bmhlaW1lciBGZWxkIDExMCwgNjkxMjAgSGVpZGVsYmVyZyBHZXJtYW55LiBFbGVjdHJvbmljIGFk
ZHJlc3M6IGh1LmthdWN6b3JAbWVkLnVuaS1oZWlkZWxiZXJnLmRlLiYjeEQ7RGVwYXJ0bWVudCBv
ZiBEaWFnbm9zdGljIGFuZCBJbnRlcnZlbnRpb25hbCBSYWRpb2xvZ3ksIFVuaXZlcnNpdHkgSG9z
cGl0YWwgSGVpZGVsYmVyZywgSW0gTmV1ZW5oZWltZXIgRmVsZCAxMTAsIDY5MTIwIEhlaWRlbGJl
cmcgR2VybWFueS4gRWxlY3Ryb25pYyBhZGRyZXNzOiBNYXJjQW5kcmUuV2ViZXJAbWVkLnVuaS1o
ZWlkZWxiZXJnLmRlLjwvYXV0aC1hZGRyZXNzPjx0aXRsZXM+PHRpdGxlPlNlbnNpdGl2aXR5IG9m
IHdob2xlLWJvZHkgQ1QgYW5kIE1SSSB2ZXJzdXMgcHJvamVjdGlvbiByYWRpb2dyYXBoeSBpbiB0
aGUgZGV0ZWN0aW9uIG9mIG9zdGVvbHlzZXMgaW4gcGF0aWVudHMgd2l0aCBtb25vY2xvbmFsIHBs
YXNtYSBjZWxsIGRpc2Vhc2U8L3RpdGxlPjxzZWNvbmRhcnktdGl0bGU+RXVyIEogUmFkaW9sPC9z
ZWNvbmRhcnktdGl0bGU+PGFsdC10aXRsZT5FdXJvcGVhbiBqb3VybmFsIG9mIHJhZGlvbG9neTwv
YWx0LXRpdGxlPjwvdGl0bGVzPjxwZXJpb2RpY2FsPjxmdWxsLXRpdGxlPkV1cm9wZWFuIGpvdXJu
YWwgb2YgcmFkaW9sb2d5PC9mdWxsLXRpdGxlPjxhYmJyLTE+RXVyIEogUmFkaW9sPC9hYmJyLTE+
PC9wZXJpb2RpY2FsPjxhbHQtcGVyaW9kaWNhbD48ZnVsbC10aXRsZT5FdXJvcGVhbiBqb3VybmFs
IG9mIHJhZGlvbG9neTwvZnVsbC10aXRsZT48YWJici0xPkV1ciBKIFJhZGlvbDwvYWJici0xPjwv
YWx0LXBlcmlvZGljYWw+PHBhZ2VzPjEyMjItMzA8L3BhZ2VzPjx2b2x1bWU+ODM8L3ZvbHVtZT48
bnVtYmVyPjc8L251bWJlcj48ZWRpdGlvbj4yMDE0LzA1LzA2PC9lZGl0aW9uPjxrZXl3b3Jkcz48
a2V5d29yZD5BZ2VkPC9rZXl3b3JkPjxrZXl3b3JkPkFnZWQsIDgwIGFuZCBvdmVyPC9rZXl3b3Jk
PjxrZXl3b3JkPkZlbWFsZTwva2V5d29yZD48a2V5d29yZD5IdW1hbnM8L2tleXdvcmQ+PGtleXdv
cmQ+TWFnbmV0aWMgUmVzb25hbmNlIEltYWdpbmcvKm1ldGhvZHM8L2tleXdvcmQ+PGtleXdvcmQ+
TWFsZTwva2V5d29yZD48a2V5d29yZD5NaWRkbGUgQWdlZDwva2V5d29yZD48a2V5d29yZD5NdWx0
aXBsZSBNeWVsb21hL2NvbXBsaWNhdGlvbnMvKmRpYWdub3Npczwva2V5d29yZD48a2V5d29yZD5P
YnNlcnZlciBWYXJpYXRpb248L2tleXdvcmQ+PGtleXdvcmQ+T3N0ZW9seXNpcy8qZGlhZ25vc2lz
L2V0aW9sb2d5PC9rZXl3b3JkPjxrZXl3b3JkPlJhZGlvZ3JhcGh5LCBEdWFsLUVuZXJneSBTY2Fu
bmVkIFByb2plY3Rpb24vKm1ldGhvZHM8L2tleXdvcmQ+PGtleXdvcmQ+UmVwcm9kdWNpYmlsaXR5
IG9mIFJlc3VsdHM8L2tleXdvcmQ+PGtleXdvcmQ+U2Vuc2l0aXZpdHkgYW5kIFNwZWNpZmljaXR5
PC9rZXl3b3JkPjxrZXl3b3JkPlNpbmdsZS1CbGluZCBNZXRob2Q8L2tleXdvcmQ+PGtleXdvcmQ+
VG9tb2dyYXBoeSwgWC1SYXkgQ29tcHV0ZWQvKm1ldGhvZHM8L2tleXdvcmQ+PGtleXdvcmQ+V2hv
bGUgQm9keSBJbWFnaW5nLyptZXRob2RzPC9rZXl3b3JkPjwva2V5d29yZHM+PGRhdGVzPjx5ZWFy
PjIwMTQ8L3llYXI+PHB1Yi1kYXRlcz48ZGF0ZT5KdWw8L2RhdGU+PC9wdWItZGF0ZXM+PC9kYXRl
cz48aXNibj4wNzIwLTA0OHg8L2lzYm4+PGFjY2Vzc2lvbi1udW0+MjQ3OTM4NDM8L2FjY2Vzc2lv
bi1udW0+PHVybHM+PC91cmxzPjxlbGVjdHJvbmljLXJlc291cmNlLW51bT4xMC4xMDE2L2ouZWpy
YWQuMjAxNC4wMi4wMDg8L2VsZWN0cm9uaWMtcmVzb3VyY2UtbnVtPjxyZW1vdGUtZGF0YWJhc2Ut
cHJvdmlkZXI+TkxNPC9yZW1vdGUtZGF0YWJhc2UtcHJvdmlkZXI+PGxhbmd1YWdlPmVuZzwvbGFu
Z3VhZ2U+PC9yZWNvcmQ+PC9DaXRlPjwvRW5kTm90ZT4A
</w:fldData>
        </w:fldChar>
      </w:r>
      <w:r w:rsidR="00466EFD">
        <w:instrText xml:space="preserve"> ADDIN EN.CITE.DATA </w:instrText>
      </w:r>
      <w:r w:rsidR="00466EFD">
        <w:fldChar w:fldCharType="end"/>
      </w:r>
      <w:r w:rsidR="00064032">
        <w:fldChar w:fldCharType="separate"/>
      </w:r>
      <w:r w:rsidR="00466EFD">
        <w:rPr>
          <w:noProof/>
        </w:rPr>
        <w:t>(213)</w:t>
      </w:r>
      <w:r w:rsidR="00064032">
        <w:fldChar w:fldCharType="end"/>
      </w:r>
      <w:r w:rsidRPr="00F05D04">
        <w:t>. Lavdose CT gir en stråledose på ca 4,1 mSv</w:t>
      </w:r>
      <w:r>
        <w:t xml:space="preserve">, </w:t>
      </w:r>
      <w:r w:rsidRPr="00955D7D">
        <w:t>og krever ingen kontrast.</w:t>
      </w:r>
      <w:r w:rsidRPr="00955D7D" w:rsidDel="008F6343">
        <w:t xml:space="preserve"> </w:t>
      </w:r>
      <w:r w:rsidRPr="00955D7D">
        <w:t>Man bør gjøre lavdose CT ved oppstart av hver behandling, hvis det ikke er tatt innenfor de siste 6 månedene.</w:t>
      </w:r>
    </w:p>
    <w:p w14:paraId="45F45E5C" w14:textId="77777777" w:rsidR="00916B90" w:rsidRPr="00BF7230" w:rsidRDefault="00916B90" w:rsidP="000B2999">
      <w:pPr>
        <w:pStyle w:val="Brdtekst0006"/>
      </w:pPr>
      <w:r w:rsidRPr="00412253">
        <w:rPr>
          <w:rStyle w:val="TFet"/>
        </w:rPr>
        <w:t>MR</w:t>
      </w:r>
      <w:r w:rsidRPr="00F05D04">
        <w:t xml:space="preserve"> fremstiller skjelettets bløtvev </w:t>
      </w:r>
      <w:r w:rsidRPr="00955D7D">
        <w:t>på en bedre måte enn CT, og vil gi bedre informasjon om</w:t>
      </w:r>
      <w:r w:rsidRPr="00BF7230">
        <w:t xml:space="preserve"> </w:t>
      </w:r>
      <w:r w:rsidRPr="00F05D04">
        <w:t xml:space="preserve">intraspinale forhold og spørsmål om truende tversnittskade. MR har høy sensitivitet, men er dårligere til å avgjøre grad av beindestruksjon og frakturfare. I fortolkning av MR er det viktig å skille mellom bløtvev og skjelett som kan blandes sammen i beskrivelsen. God kommunikasjon med radiologene er nødvendig. MR gir ingen strålebelastning. Kartlegging før strålebehandling bør gjøres ved MR da det ofte er snakk om bløtdelsforandringer. </w:t>
      </w:r>
      <w:r>
        <w:t>MR-lesjoner er et av kriteriene som kan definere behandlingskrevende myelomatose.</w:t>
      </w:r>
    </w:p>
    <w:p w14:paraId="4AD4B76D" w14:textId="6EC55A2F" w:rsidR="00916B90" w:rsidRPr="00BF7230" w:rsidRDefault="00916B90" w:rsidP="000B2999">
      <w:pPr>
        <w:pStyle w:val="Brdtekst0006"/>
      </w:pPr>
      <w:r w:rsidRPr="00412253">
        <w:rPr>
          <w:rStyle w:val="TFet"/>
        </w:rPr>
        <w:t>Konvensjonell røntgen</w:t>
      </w:r>
      <w:r w:rsidR="00B63B12">
        <w:rPr>
          <w:rStyle w:val="TFet"/>
        </w:rPr>
        <w:t>.</w:t>
      </w:r>
      <w:r w:rsidRPr="00412253">
        <w:t xml:space="preserve"> </w:t>
      </w:r>
      <w:r>
        <w:t>Osteolytiske lesjoner</w:t>
      </w:r>
      <w:r w:rsidRPr="00F05D04">
        <w:t xml:space="preserve"> ved røntgenundersøkelse har samme betydning for vurderingen </w:t>
      </w:r>
      <w:r>
        <w:t>som funn på</w:t>
      </w:r>
      <w:r w:rsidRPr="00F05D04">
        <w:t xml:space="preserve"> CT. Røntgen kan også være aktuelt i situasjoner med mer avgrensete problemstillinger ved lokale symptomer. Røntgen er like sensitiv som CT i lange rørknokler.</w:t>
      </w:r>
    </w:p>
    <w:p w14:paraId="5D8DBFCA" w14:textId="77777777" w:rsidR="00916B90" w:rsidRPr="00BF7230" w:rsidRDefault="00916B90" w:rsidP="000B2999">
      <w:pPr>
        <w:pStyle w:val="Brdtekst0006"/>
      </w:pPr>
      <w:r w:rsidRPr="00412253">
        <w:rPr>
          <w:rStyle w:val="TFet"/>
        </w:rPr>
        <w:t>Skjelettscintigrafi</w:t>
      </w:r>
      <w:r w:rsidRPr="00F05D04">
        <w:t xml:space="preserve"> </w:t>
      </w:r>
      <w:r>
        <w:t>brukes ikke.</w:t>
      </w:r>
    </w:p>
    <w:p w14:paraId="22039781" w14:textId="77777777" w:rsidR="00916B90" w:rsidRPr="00BF7230" w:rsidRDefault="00916B90" w:rsidP="000B2999">
      <w:pPr>
        <w:pStyle w:val="Brdtekst0006"/>
      </w:pPr>
      <w:r w:rsidRPr="00412253">
        <w:rPr>
          <w:rStyle w:val="TFet"/>
        </w:rPr>
        <w:t>PET-CT</w:t>
      </w:r>
      <w:r w:rsidRPr="00F05D04">
        <w:t xml:space="preserve"> har </w:t>
      </w:r>
      <w:r>
        <w:t xml:space="preserve">ingen </w:t>
      </w:r>
      <w:r w:rsidRPr="006E2486">
        <w:t>obligat</w:t>
      </w:r>
      <w:r w:rsidRPr="00F05D04">
        <w:t xml:space="preserve"> plass i rutineutredningen av myelomatose i dag.</w:t>
      </w:r>
    </w:p>
    <w:p w14:paraId="7ED7F1A6" w14:textId="77777777" w:rsidR="00916B90" w:rsidRPr="00BF7230" w:rsidRDefault="00916B90" w:rsidP="00916B90">
      <w:pPr>
        <w:pStyle w:val="Overskrift3"/>
      </w:pPr>
      <w:bookmarkStart w:id="619" w:name="_Toc463012007"/>
      <w:bookmarkStart w:id="620" w:name="_Toc536446745"/>
      <w:bookmarkStart w:id="621" w:name="_Toc6817587"/>
      <w:bookmarkStart w:id="622" w:name="_Toc21872340"/>
      <w:bookmarkStart w:id="623" w:name="_Ref21964627"/>
      <w:r w:rsidRPr="00F05D04">
        <w:t>Cytogenetikk</w:t>
      </w:r>
      <w:bookmarkEnd w:id="618"/>
      <w:bookmarkEnd w:id="619"/>
      <w:bookmarkEnd w:id="620"/>
      <w:bookmarkEnd w:id="621"/>
      <w:bookmarkEnd w:id="622"/>
      <w:bookmarkEnd w:id="623"/>
    </w:p>
    <w:p w14:paraId="3D5E5994" w14:textId="77777777" w:rsidR="00916B90" w:rsidRPr="00BF7230" w:rsidRDefault="00916B90" w:rsidP="00916B90">
      <w:pPr>
        <w:pStyle w:val="Brdtekst"/>
      </w:pPr>
      <w:r w:rsidRPr="00F05D04">
        <w:t xml:space="preserve">Cytogenetiske forandringer ved myelomatose er svært hyppige. Forandringer som innbefatter immunglobulingenet på kromosom 14 regnes som primære og </w:t>
      </w:r>
      <w:r w:rsidRPr="006E2486">
        <w:t xml:space="preserve">har i de fleste tilfeller patogenetisk betydning. MGUS </w:t>
      </w:r>
      <w:r w:rsidRPr="00F05D04">
        <w:t>og myelomatose har de samme cytogenetiske forandringene, men andelen pasienter som har slike forandringer er større ved myelomatose. Cytogenetikk kan ikke brukes diagnostisk, men har prognostisk og dels terapeutisk betydning.</w:t>
      </w:r>
    </w:p>
    <w:p w14:paraId="64A85AE6" w14:textId="77777777" w:rsidR="00916B90" w:rsidRPr="00BF7230" w:rsidRDefault="00916B90" w:rsidP="00916B90">
      <w:pPr>
        <w:pStyle w:val="Brdtekst"/>
      </w:pPr>
      <w:r w:rsidRPr="00F05D04">
        <w:t xml:space="preserve">Hypodiploiditet, t(4;14), t(14;16), </w:t>
      </w:r>
      <w:r>
        <w:t xml:space="preserve">t(14;20), </w:t>
      </w:r>
      <w:r w:rsidRPr="00F05D04">
        <w:t>gain 1q, del 1p, del 13 og/eller del 17</w:t>
      </w:r>
      <w:r>
        <w:t xml:space="preserve"> </w:t>
      </w:r>
      <w:r w:rsidRPr="00F05D04">
        <w:t>ved diagnosetidspunkt indikerer dårlig prognose, mens hyperdiploiditet gir god prognose. Den beste prognostiske indeksen får man ved å kombinere FISH med LD og ISS, og dette er gjort i R-ISS (revidert ISS-score). Forekomsten av cytogenetiske avvik fordeler seg omtrent slik hos pasienter i Norge: t(4;14): 15</w:t>
      </w:r>
      <w:r>
        <w:t> </w:t>
      </w:r>
      <w:r w:rsidRPr="00F05D04">
        <w:t>%, del 13: 50</w:t>
      </w:r>
      <w:r>
        <w:t> </w:t>
      </w:r>
      <w:r w:rsidRPr="00F05D04">
        <w:t>%, del 17: 15</w:t>
      </w:r>
      <w:r>
        <w:t> </w:t>
      </w:r>
      <w:r w:rsidRPr="00F05D04">
        <w:t>%, t(11;14): 15</w:t>
      </w:r>
      <w:r>
        <w:t> </w:t>
      </w:r>
      <w:r w:rsidRPr="00F05D04">
        <w:t>%.</w:t>
      </w:r>
    </w:p>
    <w:p w14:paraId="79E78BE1" w14:textId="77777777" w:rsidR="00916B90" w:rsidRPr="00BF7230" w:rsidRDefault="00916B90" w:rsidP="00916B90">
      <w:pPr>
        <w:pStyle w:val="Overskriftunr4"/>
      </w:pPr>
      <w:r w:rsidRPr="00F05D04">
        <w:t>Metode for cytogenetisk undersøkelse</w:t>
      </w:r>
    </w:p>
    <w:p w14:paraId="42EE209D" w14:textId="77777777" w:rsidR="00916B90" w:rsidRPr="00BF7230" w:rsidRDefault="00916B90" w:rsidP="00916B90">
      <w:pPr>
        <w:pStyle w:val="Brdtekst"/>
      </w:pPr>
      <w:r w:rsidRPr="00F05D04">
        <w:t xml:space="preserve">Fluoriserende in situ hybridisering (FISH) er standardmetode. Det er ikke nødvendig å gjøre karyotyping. Ved FISH må man på forhånd velge hvilke forandringer som er interessante å </w:t>
      </w:r>
      <w:r w:rsidRPr="00F05D04">
        <w:lastRenderedPageBreak/>
        <w:t xml:space="preserve">oppdage. Det utføres et standardoppsett og det er ikke nødvendig å rekvirere undersøkelse på bestemte avvik. </w:t>
      </w:r>
      <w:r>
        <w:t>De tre a</w:t>
      </w:r>
      <w:r w:rsidRPr="00F05D04">
        <w:t>vvikene som inngår i R-ISS</w:t>
      </w:r>
      <w:r>
        <w:t xml:space="preserve"> [t(4;14), t(14;16) og del 17p] utgjør sammen med t(11;14) et minimum. Helst bør også kromosom-1-endringer og t(14;20) </w:t>
      </w:r>
      <w:r w:rsidRPr="00F05D04">
        <w:t>gjøres</w:t>
      </w:r>
      <w:r>
        <w:t>.</w:t>
      </w:r>
    </w:p>
    <w:p w14:paraId="4465F3D6" w14:textId="77777777" w:rsidR="00916B90" w:rsidRPr="00BF7230" w:rsidRDefault="00916B90" w:rsidP="00916B90">
      <w:pPr>
        <w:pStyle w:val="Overskriftunr4"/>
      </w:pPr>
      <w:r w:rsidRPr="00F05D04">
        <w:t>Biobank og FISH</w:t>
      </w:r>
    </w:p>
    <w:p w14:paraId="1648398D" w14:textId="77777777" w:rsidR="00916B90" w:rsidRPr="00BF7230" w:rsidRDefault="00916B90" w:rsidP="00916B90">
      <w:pPr>
        <w:pStyle w:val="Brdtekst"/>
      </w:pPr>
      <w:r w:rsidRPr="00F05D04">
        <w:t>Biobank for benmargsceller ved myelomatose er opparbeidet i Trondheim. Ved å sende prøver dit får man svar tilbake på FISH for del17, t(4;14) og t(14;16) som er de viktigste endringene av prognostisk betydning. Det anbefales at det sendes prøver til biobank/FISH til adresse:</w:t>
      </w:r>
    </w:p>
    <w:p w14:paraId="6BD4A3C5" w14:textId="77777777" w:rsidR="00916B90" w:rsidRPr="00BF7230" w:rsidRDefault="00916B90" w:rsidP="00B708E6">
      <w:pPr>
        <w:pStyle w:val="Brdtekst0000"/>
      </w:pPr>
      <w:r w:rsidRPr="00F05D04">
        <w:t>Lab for prøvetaking og spesiell hematologi</w:t>
      </w:r>
    </w:p>
    <w:p w14:paraId="579BBCB1" w14:textId="77777777" w:rsidR="00916B90" w:rsidRPr="00BF7230" w:rsidRDefault="00916B90" w:rsidP="00B708E6">
      <w:pPr>
        <w:pStyle w:val="Brdtekst0000"/>
      </w:pPr>
      <w:r w:rsidRPr="00F05D04">
        <w:t>Gastrosenteret, 1. etasje øst</w:t>
      </w:r>
    </w:p>
    <w:p w14:paraId="0CA2C385" w14:textId="77777777" w:rsidR="00916B90" w:rsidRPr="00BF7230" w:rsidRDefault="00916B90" w:rsidP="00B708E6">
      <w:pPr>
        <w:pStyle w:val="Brdtekst0000"/>
      </w:pPr>
      <w:r w:rsidRPr="00F05D04">
        <w:t>Prinsesse Kristinas gate 1</w:t>
      </w:r>
    </w:p>
    <w:p w14:paraId="5B338A66" w14:textId="77777777" w:rsidR="00916B90" w:rsidRPr="00BF7230" w:rsidRDefault="00916B90" w:rsidP="000B2999">
      <w:pPr>
        <w:pStyle w:val="Brdtekst0000"/>
      </w:pPr>
      <w:r w:rsidRPr="00F05D04">
        <w:t>St. Olavs Hospital, 7030 Trondheim</w:t>
      </w:r>
    </w:p>
    <w:p w14:paraId="63515706" w14:textId="77777777" w:rsidR="00916B90" w:rsidRPr="00BF7230" w:rsidRDefault="00916B90" w:rsidP="000B2999">
      <w:pPr>
        <w:pStyle w:val="Brdtekst"/>
      </w:pPr>
      <w:r w:rsidRPr="00F05D04">
        <w:t>Telefon: 72 82 51 05</w:t>
      </w:r>
    </w:p>
    <w:p w14:paraId="6EEBCF36" w14:textId="77777777" w:rsidR="00916B90" w:rsidRPr="00BF7230" w:rsidRDefault="00916B90" w:rsidP="000B2999">
      <w:pPr>
        <w:pStyle w:val="Brdtekst"/>
      </w:pPr>
      <w:r w:rsidRPr="00F05D04">
        <w:t>Skjema og supplerende informasjon ligger på hjemmesiden til Legeforeningen/Norsk selskap for hematologi</w:t>
      </w:r>
      <w:r>
        <w:t xml:space="preserve"> – </w:t>
      </w:r>
      <w:r w:rsidRPr="00F05D04">
        <w:t>Studier.</w:t>
      </w:r>
    </w:p>
    <w:p w14:paraId="67794D24" w14:textId="77777777" w:rsidR="00916B90" w:rsidRPr="00BF7230" w:rsidRDefault="00916B90" w:rsidP="00266819">
      <w:pPr>
        <w:pStyle w:val="Overskrift3"/>
      </w:pPr>
      <w:bookmarkStart w:id="624" w:name="_Toc6817588"/>
      <w:bookmarkStart w:id="625" w:name="_Toc21872341"/>
      <w:r w:rsidRPr="00F05D04">
        <w:t>Anbefaling</w:t>
      </w:r>
      <w:r>
        <w:t>er for utredning</w:t>
      </w:r>
      <w:bookmarkEnd w:id="624"/>
      <w:bookmarkEnd w:id="625"/>
    </w:p>
    <w:p w14:paraId="3391481A" w14:textId="49E447D3" w:rsidR="00916B90" w:rsidRDefault="00916B90" w:rsidP="00207B93">
      <w:pPr>
        <w:pStyle w:val="Overskrift4"/>
        <w:spacing w:before="120"/>
      </w:pPr>
      <w:bookmarkStart w:id="626" w:name="_Toc21872342"/>
      <w:bookmarkStart w:id="627" w:name="_Ref21967069"/>
      <w:bookmarkStart w:id="628" w:name="_Ref21967083"/>
      <w:r w:rsidRPr="00412253">
        <w:t>Standardutredning blod og urin</w:t>
      </w:r>
      <w:bookmarkEnd w:id="626"/>
      <w:bookmarkEnd w:id="627"/>
      <w:bookmarkEnd w:id="628"/>
    </w:p>
    <w:p w14:paraId="55A443B7" w14:textId="77777777" w:rsidR="0011499A" w:rsidRPr="00BF7230" w:rsidRDefault="0011499A" w:rsidP="0011499A">
      <w:pPr>
        <w:pStyle w:val="02pt"/>
      </w:pPr>
    </w:p>
    <w:tbl>
      <w:tblPr>
        <w:tblStyle w:val="Helsedirtekstboks"/>
        <w:tblW w:w="8504" w:type="dxa"/>
        <w:tblLayout w:type="fixed"/>
        <w:tblLook w:val="0480" w:firstRow="0" w:lastRow="0" w:firstColumn="1" w:lastColumn="0" w:noHBand="0" w:noVBand="1"/>
      </w:tblPr>
      <w:tblGrid>
        <w:gridCol w:w="8504"/>
      </w:tblGrid>
      <w:tr w:rsidR="0011499A" w:rsidRPr="0011499A" w14:paraId="485DFB5D" w14:textId="77777777" w:rsidTr="0011499A">
        <w:tc>
          <w:tcPr>
            <w:tcW w:w="8504" w:type="dxa"/>
          </w:tcPr>
          <w:p w14:paraId="39A1768D" w14:textId="77777777" w:rsidR="0011499A" w:rsidRPr="0011499A" w:rsidRDefault="0011499A" w:rsidP="00E15783">
            <w:pPr>
              <w:pStyle w:val="Boks"/>
            </w:pPr>
            <w:r w:rsidRPr="0011499A">
              <w:t>Serumelektroforese med kvantitering av M-komponent. Frie lette kjeder.</w:t>
            </w:r>
          </w:p>
          <w:p w14:paraId="024DC450" w14:textId="77777777" w:rsidR="0011499A" w:rsidRPr="0011499A" w:rsidRDefault="0011499A" w:rsidP="00E15783">
            <w:pPr>
              <w:pStyle w:val="Boks"/>
            </w:pPr>
            <w:r w:rsidRPr="0011499A">
              <w:t>Hb, hvite med diff. telling, trombocytter, kreatinin, estimert GFR, Calcium eller ionisert Calcium, albumin, β2mikroglobulin, LD, IgG, IgA, IgM,</w:t>
            </w:r>
          </w:p>
          <w:p w14:paraId="4A660F18" w14:textId="7C70D04E" w:rsidR="0011499A" w:rsidRPr="0011499A" w:rsidRDefault="0011499A" w:rsidP="00E15783">
            <w:pPr>
              <w:pStyle w:val="Boks"/>
            </w:pPr>
            <w:r w:rsidRPr="0011499A">
              <w:rPr>
                <w:lang w:val="nn-NO"/>
              </w:rPr>
              <w:t xml:space="preserve">Pro-BNP, Troponin T, ALP, og Urin-albumin. Blodutstryk. </w:t>
            </w:r>
            <w:r w:rsidRPr="0011499A">
              <w:t>PTH-måling bør vurderes ved hypercalcemi for å utelukke primær hyperparathyreoidisme.</w:t>
            </w:r>
          </w:p>
        </w:tc>
      </w:tr>
    </w:tbl>
    <w:p w14:paraId="39F83A42" w14:textId="77777777" w:rsidR="00916B90" w:rsidRPr="00BF7230" w:rsidRDefault="00916B90" w:rsidP="00916B90">
      <w:pPr>
        <w:pStyle w:val="Overskrift3"/>
      </w:pPr>
      <w:bookmarkStart w:id="629" w:name="_Toc6817589"/>
      <w:bookmarkStart w:id="630" w:name="_Toc21872343"/>
      <w:bookmarkStart w:id="631" w:name="_Ref21966468"/>
      <w:r>
        <w:t>Nivåer og rekkefølge på utredning</w:t>
      </w:r>
      <w:bookmarkEnd w:id="629"/>
      <w:bookmarkEnd w:id="630"/>
      <w:bookmarkEnd w:id="631"/>
    </w:p>
    <w:p w14:paraId="02DFC15C" w14:textId="77777777" w:rsidR="00916B90" w:rsidRPr="00BF7230" w:rsidRDefault="00916B90" w:rsidP="00207B93">
      <w:pPr>
        <w:pStyle w:val="Overskrift4"/>
        <w:spacing w:before="120"/>
      </w:pPr>
      <w:bookmarkStart w:id="632" w:name="_Toc21872344"/>
      <w:r w:rsidRPr="006E2486">
        <w:t xml:space="preserve">Lavrisikoutredning </w:t>
      </w:r>
      <w:r w:rsidRPr="0020240F">
        <w:t>(</w:t>
      </w:r>
      <w:r w:rsidRPr="0020240F">
        <w:rPr>
          <w:rStyle w:val="TUnderstrek"/>
        </w:rPr>
        <w:t>MGUS mer sannsynlig diagnose</w:t>
      </w:r>
      <w:r w:rsidRPr="0020240F">
        <w:t>)</w:t>
      </w:r>
      <w:bookmarkEnd w:id="632"/>
    </w:p>
    <w:p w14:paraId="5D098F8E" w14:textId="77777777" w:rsidR="00916B90" w:rsidRPr="00BF7230" w:rsidRDefault="00916B90" w:rsidP="008F01DE">
      <w:pPr>
        <w:pStyle w:val="Brdtekst0800"/>
      </w:pPr>
      <w:r>
        <w:t>Hvilke pasienter:</w:t>
      </w:r>
    </w:p>
    <w:p w14:paraId="52D53013" w14:textId="560A63A0" w:rsidR="00916B90" w:rsidRPr="00BF7230" w:rsidRDefault="00916B90" w:rsidP="00916B90">
      <w:pPr>
        <w:pStyle w:val="Listepunkt1"/>
      </w:pPr>
      <w:r>
        <w:t>Normal lettkjederatio, IgG m-komponent &lt; 15</w:t>
      </w:r>
      <w:r w:rsidR="00460411">
        <w:t> </w:t>
      </w:r>
      <w:r>
        <w:t>g/l, ingen symptomer.</w:t>
      </w:r>
    </w:p>
    <w:p w14:paraId="57A2328D" w14:textId="77777777" w:rsidR="00916B90" w:rsidRPr="00BF7230" w:rsidRDefault="00916B90" w:rsidP="008F01DE">
      <w:pPr>
        <w:pStyle w:val="Brdtekst0800"/>
      </w:pPr>
      <w:r>
        <w:t>Hva skal gjøres:</w:t>
      </w:r>
    </w:p>
    <w:p w14:paraId="047A2969" w14:textId="5A6C3150" w:rsidR="00916B90" w:rsidRPr="00BF7230" w:rsidRDefault="00916B90" w:rsidP="00916B90">
      <w:pPr>
        <w:pStyle w:val="Listepunkt1"/>
      </w:pPr>
      <w:r>
        <w:t xml:space="preserve">Blod- og urinprøver (se </w:t>
      </w:r>
      <w:r w:rsidR="001C4943">
        <w:fldChar w:fldCharType="begin"/>
      </w:r>
      <w:r w:rsidR="001C4943">
        <w:instrText xml:space="preserve"> REF _Ref21967069 \r \h </w:instrText>
      </w:r>
      <w:r w:rsidR="001C4943">
        <w:fldChar w:fldCharType="separate"/>
      </w:r>
      <w:r w:rsidR="001C4943">
        <w:t>9.3.4.1</w:t>
      </w:r>
      <w:r w:rsidR="001C4943">
        <w:fldChar w:fldCharType="end"/>
      </w:r>
      <w:r>
        <w:t>)</w:t>
      </w:r>
    </w:p>
    <w:p w14:paraId="5D9360FB" w14:textId="77777777" w:rsidR="00916B90" w:rsidRPr="00BF7230" w:rsidRDefault="00916B90" w:rsidP="00916B90">
      <w:pPr>
        <w:pStyle w:val="Listepunkt1"/>
      </w:pPr>
      <w:r>
        <w:t>Anamnese på symptomer fra myelomatose og/eller amyloidose</w:t>
      </w:r>
    </w:p>
    <w:p w14:paraId="79FC7417" w14:textId="77777777" w:rsidR="00916B90" w:rsidRPr="00BF7230" w:rsidRDefault="00916B90" w:rsidP="00916B90">
      <w:pPr>
        <w:pStyle w:val="Listepunkt1"/>
      </w:pPr>
      <w:r>
        <w:t>Ikke benmarg eller radiologisk undersøkelse</w:t>
      </w:r>
    </w:p>
    <w:p w14:paraId="64FEA0AC" w14:textId="77777777" w:rsidR="00916B90" w:rsidRPr="00BF7230" w:rsidRDefault="00916B90" w:rsidP="00916B90">
      <w:pPr>
        <w:pStyle w:val="Overskrift4"/>
      </w:pPr>
      <w:bookmarkStart w:id="633" w:name="_Toc21872345"/>
      <w:r>
        <w:t>Høyrisikoutredning</w:t>
      </w:r>
      <w:bookmarkEnd w:id="633"/>
    </w:p>
    <w:p w14:paraId="1766CC51" w14:textId="77777777" w:rsidR="00916B90" w:rsidRPr="00BF7230" w:rsidRDefault="00916B90" w:rsidP="008F01DE">
      <w:pPr>
        <w:pStyle w:val="Brdtekst0800"/>
      </w:pPr>
      <w:r>
        <w:t>Hvilke pasienter.</w:t>
      </w:r>
    </w:p>
    <w:p w14:paraId="5DB8ED21" w14:textId="77777777" w:rsidR="00916B90" w:rsidRPr="00BF7230" w:rsidRDefault="00916B90" w:rsidP="00916B90">
      <w:pPr>
        <w:pStyle w:val="Listepunkt1"/>
      </w:pPr>
      <w:r>
        <w:t xml:space="preserve">Abnormal lettkjederatio </w:t>
      </w:r>
      <w:bookmarkStart w:id="634" w:name="_Hlk1239630"/>
      <w:r w:rsidRPr="00355466">
        <w:rPr>
          <w:rStyle w:val="TKursiv"/>
        </w:rPr>
        <w:t>eller</w:t>
      </w:r>
      <w:bookmarkEnd w:id="634"/>
    </w:p>
    <w:p w14:paraId="1A6E038D" w14:textId="679CCC3C" w:rsidR="00916B90" w:rsidRPr="00BF7230" w:rsidRDefault="00916B90" w:rsidP="00916B90">
      <w:pPr>
        <w:pStyle w:val="Listepunkt1"/>
      </w:pPr>
      <w:r>
        <w:t>IgG m-komponent &gt;15</w:t>
      </w:r>
      <w:r w:rsidR="00460411">
        <w:t> </w:t>
      </w:r>
      <w:r>
        <w:t xml:space="preserve">g/l </w:t>
      </w:r>
      <w:r w:rsidRPr="00355466">
        <w:rPr>
          <w:rStyle w:val="TKursiv"/>
        </w:rPr>
        <w:t>eller</w:t>
      </w:r>
    </w:p>
    <w:p w14:paraId="098AF5AB" w14:textId="77777777" w:rsidR="00916B90" w:rsidRPr="00BF7230" w:rsidRDefault="00916B90" w:rsidP="00916B90">
      <w:pPr>
        <w:pStyle w:val="Listepunkt1"/>
      </w:pPr>
      <w:r>
        <w:t xml:space="preserve">IgA m-komponent </w:t>
      </w:r>
      <w:r w:rsidRPr="00355466">
        <w:rPr>
          <w:rStyle w:val="TKursiv"/>
        </w:rPr>
        <w:t>eller</w:t>
      </w:r>
    </w:p>
    <w:p w14:paraId="32FF5280" w14:textId="77777777" w:rsidR="00916B90" w:rsidRPr="00BF7230" w:rsidRDefault="00916B90" w:rsidP="00916B90">
      <w:pPr>
        <w:pStyle w:val="Listepunkt1"/>
      </w:pPr>
      <w:r>
        <w:t xml:space="preserve">Plasmacytom </w:t>
      </w:r>
      <w:r w:rsidRPr="00355466">
        <w:rPr>
          <w:rStyle w:val="TKursiv"/>
        </w:rPr>
        <w:t>eller</w:t>
      </w:r>
    </w:p>
    <w:p w14:paraId="080CC6E1" w14:textId="77777777" w:rsidR="00916B90" w:rsidRPr="00BF7230" w:rsidRDefault="00916B90" w:rsidP="00916B90">
      <w:pPr>
        <w:pStyle w:val="Listepunkt1"/>
      </w:pPr>
      <w:r>
        <w:t>Mistenkt relaterte symptomer</w:t>
      </w:r>
    </w:p>
    <w:p w14:paraId="6D365910" w14:textId="77777777" w:rsidR="00916B90" w:rsidRPr="00BF7230" w:rsidRDefault="00916B90" w:rsidP="000B2999">
      <w:pPr>
        <w:pStyle w:val="Brdtekst0000holdmedneste"/>
      </w:pPr>
      <w:r>
        <w:lastRenderedPageBreak/>
        <w:t>Hva skal gjøres:</w:t>
      </w:r>
    </w:p>
    <w:p w14:paraId="5903A4E9" w14:textId="27B55686" w:rsidR="00916B90" w:rsidRPr="00BF7230" w:rsidRDefault="00916B90" w:rsidP="000B2999">
      <w:pPr>
        <w:pStyle w:val="Listepunkt1holdmedneste"/>
      </w:pPr>
      <w:r>
        <w:t xml:space="preserve">Blod- og urinprøver (se </w:t>
      </w:r>
      <w:r w:rsidR="001C4943">
        <w:fldChar w:fldCharType="begin"/>
      </w:r>
      <w:r w:rsidR="001C4943">
        <w:instrText xml:space="preserve"> REF _Ref21967083 \r \h </w:instrText>
      </w:r>
      <w:r w:rsidR="001C4943">
        <w:fldChar w:fldCharType="separate"/>
      </w:r>
      <w:r w:rsidR="001C4943">
        <w:t>9.3.4.1</w:t>
      </w:r>
      <w:r w:rsidR="001C4943">
        <w:fldChar w:fldCharType="end"/>
      </w:r>
      <w:r>
        <w:t>)</w:t>
      </w:r>
    </w:p>
    <w:p w14:paraId="7BDA6046" w14:textId="77777777" w:rsidR="00916B90" w:rsidRPr="00BF7230" w:rsidRDefault="00916B90" w:rsidP="00916B90">
      <w:pPr>
        <w:pStyle w:val="Listepunkt1"/>
      </w:pPr>
      <w:r>
        <w:t>CT myelomatose</w:t>
      </w:r>
    </w:p>
    <w:p w14:paraId="03AC5146" w14:textId="77777777" w:rsidR="00916B90" w:rsidRPr="00BF7230" w:rsidRDefault="00916B90" w:rsidP="00916B90">
      <w:pPr>
        <w:pStyle w:val="Listepunkt1"/>
      </w:pPr>
      <w:r>
        <w:t>Benmargsutstryk og benmargsbiopsi</w:t>
      </w:r>
    </w:p>
    <w:p w14:paraId="04B69704" w14:textId="77777777" w:rsidR="00916B90" w:rsidRPr="00BF7230" w:rsidRDefault="00916B90" w:rsidP="00916B90">
      <w:pPr>
        <w:pStyle w:val="Listepunkt1"/>
      </w:pPr>
      <w:r>
        <w:t xml:space="preserve">MR helkropp </w:t>
      </w:r>
      <w:r w:rsidRPr="006E2486">
        <w:t xml:space="preserve">gjøres </w:t>
      </w:r>
      <w:r>
        <w:t>(ev. columna og bekken hvis ikke tilgjengelig) hos pasienter med &gt;10 % plasmaceller i biopsi, men som ikke fyller kriterier for behandlingskrevende myelomatose.</w:t>
      </w:r>
    </w:p>
    <w:p w14:paraId="6BCC2AD9" w14:textId="77777777" w:rsidR="00916B90" w:rsidRPr="00BF7230" w:rsidRDefault="00916B90" w:rsidP="00916B90">
      <w:pPr>
        <w:pStyle w:val="Overskrift4"/>
      </w:pPr>
      <w:bookmarkStart w:id="635" w:name="_Toc21872346"/>
      <w:r>
        <w:t>Fullutredning</w:t>
      </w:r>
      <w:bookmarkEnd w:id="635"/>
    </w:p>
    <w:p w14:paraId="1294C218" w14:textId="77777777" w:rsidR="00916B90" w:rsidRPr="00BF7230" w:rsidRDefault="00916B90" w:rsidP="000B2999">
      <w:pPr>
        <w:pStyle w:val="Brdtekst0000holdmedneste"/>
      </w:pPr>
      <w:r>
        <w:t>Hvilke pasienter:</w:t>
      </w:r>
    </w:p>
    <w:p w14:paraId="6FE6BE8D" w14:textId="77777777" w:rsidR="00916B90" w:rsidRPr="00BF7230" w:rsidRDefault="00916B90" w:rsidP="00916B90">
      <w:pPr>
        <w:pStyle w:val="Listepunkt1"/>
      </w:pPr>
      <w:r>
        <w:t>Pasienter som har påvist behandlingskrevende myelomatose</w:t>
      </w:r>
    </w:p>
    <w:p w14:paraId="02290B08" w14:textId="77777777" w:rsidR="00916B90" w:rsidRPr="00BF7230" w:rsidRDefault="00916B90" w:rsidP="00916B90">
      <w:pPr>
        <w:pStyle w:val="Listepunkt1"/>
      </w:pPr>
      <w:r>
        <w:t>Nyhenviste pasienter med «sikker» behandlingskrevende myelomatose</w:t>
      </w:r>
    </w:p>
    <w:p w14:paraId="7B98E348" w14:textId="77777777" w:rsidR="00916B90" w:rsidRPr="00BF7230" w:rsidRDefault="00916B90" w:rsidP="00916B90">
      <w:pPr>
        <w:pStyle w:val="Listepunkt1"/>
      </w:pPr>
      <w:r>
        <w:t>Pasienter med påviste plasmacytomer med klonal sykdom i benmargen</w:t>
      </w:r>
    </w:p>
    <w:p w14:paraId="335435E6" w14:textId="77777777" w:rsidR="00916B90" w:rsidRPr="00BF7230" w:rsidRDefault="00916B90" w:rsidP="00916B90">
      <w:pPr>
        <w:pStyle w:val="Listepunkt1"/>
      </w:pPr>
      <w:r>
        <w:t>Pasienter med ulmende myelomatose</w:t>
      </w:r>
    </w:p>
    <w:p w14:paraId="40A482F5" w14:textId="77777777" w:rsidR="00916B90" w:rsidRPr="00BF7230" w:rsidRDefault="00916B90" w:rsidP="008F01DE">
      <w:pPr>
        <w:pStyle w:val="Brdtekst0800"/>
      </w:pPr>
      <w:r>
        <w:t>Hva skal gjøres:</w:t>
      </w:r>
    </w:p>
    <w:p w14:paraId="0240D902" w14:textId="77777777" w:rsidR="00916B90" w:rsidRPr="00BF7230" w:rsidRDefault="00916B90" w:rsidP="00916B90">
      <w:pPr>
        <w:pStyle w:val="Listepunkt1"/>
      </w:pPr>
      <w:r>
        <w:t>Utredning som under «høyrisikoutredning»</w:t>
      </w:r>
    </w:p>
    <w:p w14:paraId="0CD1D9B4" w14:textId="77777777" w:rsidR="00916B90" w:rsidRPr="00BF7230" w:rsidRDefault="00916B90" w:rsidP="00916B90">
      <w:pPr>
        <w:pStyle w:val="Listepunkt1"/>
      </w:pPr>
      <w:r>
        <w:t>FISH av benmarg</w:t>
      </w:r>
    </w:p>
    <w:p w14:paraId="699975CE" w14:textId="77777777" w:rsidR="00916B90" w:rsidRPr="00BF7230" w:rsidRDefault="00916B90" w:rsidP="00916B90">
      <w:pPr>
        <w:pStyle w:val="Listepunkt1"/>
      </w:pPr>
      <w:r>
        <w:t>Biobanking om mulig</w:t>
      </w:r>
    </w:p>
    <w:p w14:paraId="3F493F23" w14:textId="56EB26AD" w:rsidR="00916B90" w:rsidRPr="00BF7230" w:rsidRDefault="00916B90" w:rsidP="008F01DE">
      <w:pPr>
        <w:pStyle w:val="Brdtekst0800"/>
      </w:pPr>
      <w:r>
        <w:t>Andre undersøkelser</w:t>
      </w:r>
      <w:r w:rsidR="008F01DE">
        <w:t>:</w:t>
      </w:r>
    </w:p>
    <w:p w14:paraId="7807EE10" w14:textId="77777777" w:rsidR="00916B90" w:rsidRPr="00BF7230" w:rsidRDefault="00916B90" w:rsidP="00916B90">
      <w:pPr>
        <w:pStyle w:val="Listepunkt1"/>
      </w:pPr>
      <w:r w:rsidRPr="00955D7D">
        <w:t>Flowcytometri: Fordi minimal restsykdom (MRD)-vurdering ved flowcytometri har blitt mer vanlig, er det ønsket fra flowcytometrimiljøet at det tas en baseline flowcytometri av pasienter i førstelinje.</w:t>
      </w:r>
      <w:r>
        <w:t xml:space="preserve"> Hvorvidt dette kan gjøres må avklares lokalt.</w:t>
      </w:r>
    </w:p>
    <w:p w14:paraId="6344DF89" w14:textId="77777777" w:rsidR="00916B90" w:rsidRPr="00BF7230" w:rsidRDefault="00916B90" w:rsidP="00916B90">
      <w:pPr>
        <w:pStyle w:val="Listepunkt1"/>
      </w:pPr>
      <w:r w:rsidRPr="00955D7D">
        <w:t>PET ved diagnose, og hvordan dette endrer seg etter behandling, gir prognostisk informasjon, og kan være aktuelt på enkelte sykehus.</w:t>
      </w:r>
    </w:p>
    <w:p w14:paraId="64407132" w14:textId="77777777" w:rsidR="00916B90" w:rsidRPr="00BF7230" w:rsidRDefault="00916B90" w:rsidP="00266819">
      <w:pPr>
        <w:pStyle w:val="Overskrift3"/>
      </w:pPr>
      <w:bookmarkStart w:id="636" w:name="_Toc6817590"/>
      <w:bookmarkStart w:id="637" w:name="_Toc21872347"/>
      <w:r>
        <w:t>Oppfølging av MGUS, ulmende myelomatose og plasmacytomer</w:t>
      </w:r>
      <w:bookmarkEnd w:id="636"/>
      <w:bookmarkEnd w:id="637"/>
    </w:p>
    <w:p w14:paraId="1743709F" w14:textId="77777777" w:rsidR="00916B90" w:rsidRPr="00BF7230" w:rsidRDefault="00916B90" w:rsidP="008F01DE">
      <w:pPr>
        <w:pStyle w:val="Overskrift4-"/>
      </w:pPr>
      <w:bookmarkStart w:id="638" w:name="_Toc21872348"/>
      <w:r>
        <w:t>MGUS</w:t>
      </w:r>
      <w:bookmarkEnd w:id="638"/>
    </w:p>
    <w:p w14:paraId="114434FE" w14:textId="77777777" w:rsidR="00916B90" w:rsidRPr="00BF7230" w:rsidRDefault="00916B90" w:rsidP="00266819">
      <w:pPr>
        <w:pStyle w:val="Brdtekst"/>
      </w:pPr>
      <w:r>
        <w:t>Hos fastlege etter 6 måneder og deretter årlig. Følgende prøver bør følges: Hb, kreatinin, calcium, pro-BNP, ALP, S-elektroforese, frie lette kjeder, U-albumin.</w:t>
      </w:r>
    </w:p>
    <w:p w14:paraId="00B1B4B7" w14:textId="77777777" w:rsidR="00916B90" w:rsidRPr="00BF7230" w:rsidRDefault="00916B90" w:rsidP="00266819">
      <w:pPr>
        <w:pStyle w:val="Brdtekst"/>
      </w:pPr>
      <w:r>
        <w:t>Lav terskel for radiologiske undersøkelser, og tilbakehenvisning ved dynamikk i prøvene. Husk symptomer og funn tydende på AL-amyloidose, viktigst er albuminuri og forhøyet NT-pro-BNP.</w:t>
      </w:r>
    </w:p>
    <w:p w14:paraId="3C6E8C0D" w14:textId="77777777" w:rsidR="00916B90" w:rsidRPr="00BF7230" w:rsidRDefault="00916B90" w:rsidP="00916B90">
      <w:pPr>
        <w:pStyle w:val="Overskrift4"/>
      </w:pPr>
      <w:bookmarkStart w:id="639" w:name="_Toc21872349"/>
      <w:r>
        <w:t>Plasmacytomer etter behandling og ulmende myelomatose</w:t>
      </w:r>
      <w:bookmarkEnd w:id="639"/>
    </w:p>
    <w:p w14:paraId="77FF91B5" w14:textId="77777777" w:rsidR="00916B90" w:rsidRPr="00BF7230" w:rsidRDefault="00916B90" w:rsidP="00266819">
      <w:pPr>
        <w:pStyle w:val="Brdtekst"/>
      </w:pPr>
      <w:r>
        <w:t>Følges ved hematologisk poliklinikk hver 3. måned med standard blod- og urinprøver.</w:t>
      </w:r>
    </w:p>
    <w:p w14:paraId="2285C0E5" w14:textId="77777777" w:rsidR="00916B90" w:rsidRPr="00BF7230" w:rsidRDefault="00916B90" w:rsidP="00916B90">
      <w:pPr>
        <w:pStyle w:val="Overskrift2"/>
      </w:pPr>
      <w:bookmarkStart w:id="640" w:name="_Toc438470576"/>
      <w:bookmarkStart w:id="641" w:name="_Toc463012010"/>
      <w:bookmarkStart w:id="642" w:name="_Toc6817591"/>
      <w:bookmarkStart w:id="643" w:name="_Toc21872350"/>
      <w:r w:rsidRPr="00F05D04">
        <w:t>Stadieinndeling og prognose</w:t>
      </w:r>
      <w:bookmarkEnd w:id="640"/>
      <w:bookmarkEnd w:id="641"/>
      <w:bookmarkEnd w:id="642"/>
      <w:bookmarkEnd w:id="643"/>
    </w:p>
    <w:p w14:paraId="0045D9A7" w14:textId="77777777" w:rsidR="00916B90" w:rsidRPr="00BF7230" w:rsidRDefault="00916B90" w:rsidP="00916B90">
      <w:pPr>
        <w:pStyle w:val="Brdtekst"/>
      </w:pPr>
      <w:r w:rsidRPr="00F05D04">
        <w:t>Det fins mange prognostiske markører. ISS er mest brukt og kan anvendes hos alle pasienter, også ved høydosebehandling og nedsatt nyrefunksjon. R-ISS (revised-ISS) er utarbeidet for pasienter behandlet med IMIDs og proteasomhemmere.</w:t>
      </w:r>
    </w:p>
    <w:p w14:paraId="12BB8196" w14:textId="163798BD" w:rsidR="00916B90" w:rsidRDefault="00916B90" w:rsidP="006E6F83">
      <w:pPr>
        <w:pStyle w:val="Overskrift3"/>
      </w:pPr>
      <w:bookmarkStart w:id="644" w:name="_Toc6817592"/>
      <w:bookmarkStart w:id="645" w:name="_Toc21872351"/>
      <w:r w:rsidRPr="00F05D04">
        <w:t>Internasjonalt prognostisk stadium (ISS)</w:t>
      </w:r>
      <w:bookmarkEnd w:id="644"/>
      <w:bookmarkEnd w:id="645"/>
      <w:r w:rsidRPr="00F05D04">
        <w:t xml:space="preserve"> </w:t>
      </w:r>
    </w:p>
    <w:p w14:paraId="6DEB45A0" w14:textId="77777777" w:rsidR="008F01DE" w:rsidRPr="008F01DE" w:rsidRDefault="008F01DE" w:rsidP="003A501D">
      <w:pPr>
        <w:pStyle w:val="04ptholdmedneste"/>
      </w:pPr>
    </w:p>
    <w:tbl>
      <w:tblPr>
        <w:tblStyle w:val="Helsedir"/>
        <w:tblW w:w="5000" w:type="pct"/>
        <w:tblLayout w:type="fixed"/>
        <w:tblLook w:val="0600" w:firstRow="0" w:lastRow="0" w:firstColumn="0" w:lastColumn="0" w:noHBand="1" w:noVBand="1"/>
      </w:tblPr>
      <w:tblGrid>
        <w:gridCol w:w="1840"/>
        <w:gridCol w:w="6658"/>
      </w:tblGrid>
      <w:tr w:rsidR="00916B90" w:rsidRPr="00ED0925" w14:paraId="205D69D8" w14:textId="77777777" w:rsidTr="000C30F6">
        <w:trPr>
          <w:cantSplit/>
        </w:trPr>
        <w:tc>
          <w:tcPr>
            <w:tcW w:w="1840" w:type="dxa"/>
            <w:tcBorders>
              <w:top w:val="single" w:sz="4" w:space="0" w:color="0092A7"/>
              <w:bottom w:val="single" w:sz="2" w:space="0" w:color="A6A6A6"/>
            </w:tcBorders>
            <w:shd w:val="clear" w:color="auto" w:fill="F5F5F5"/>
          </w:tcPr>
          <w:p w14:paraId="3E670786" w14:textId="77777777" w:rsidR="00916B90" w:rsidRPr="00F05D04" w:rsidRDefault="00916B90" w:rsidP="003A501D">
            <w:pPr>
              <w:pStyle w:val="Tabelltekstholdmedneste"/>
            </w:pPr>
            <w:r w:rsidRPr="00F05D04">
              <w:t>Stadium I</w:t>
            </w:r>
          </w:p>
        </w:tc>
        <w:tc>
          <w:tcPr>
            <w:tcW w:w="6658" w:type="dxa"/>
          </w:tcPr>
          <w:p w14:paraId="11987216" w14:textId="05541535" w:rsidR="00916B90" w:rsidRPr="00F05D04" w:rsidRDefault="00916B90" w:rsidP="003A501D">
            <w:pPr>
              <w:pStyle w:val="Tabelltekstholdmedneste"/>
              <w:rPr>
                <w:lang w:val="en-US"/>
              </w:rPr>
            </w:pPr>
            <w:r w:rsidRPr="00F05D04">
              <w:rPr>
                <w:lang w:val="en-US"/>
              </w:rPr>
              <w:t>S-</w:t>
            </w:r>
            <w:r w:rsidRPr="00F05D04">
              <w:t>β</w:t>
            </w:r>
            <w:r w:rsidRPr="00F05D04">
              <w:rPr>
                <w:lang w:val="en-US"/>
              </w:rPr>
              <w:t>2 mikroglobulin &lt;3,5 mg/l og S-albumin ≥ 35</w:t>
            </w:r>
            <w:r w:rsidR="00460411">
              <w:rPr>
                <w:lang w:val="en-US"/>
              </w:rPr>
              <w:t> </w:t>
            </w:r>
            <w:r w:rsidRPr="00F05D04">
              <w:rPr>
                <w:lang w:val="en-US"/>
              </w:rPr>
              <w:t>g/l</w:t>
            </w:r>
          </w:p>
        </w:tc>
      </w:tr>
      <w:tr w:rsidR="00916B90" w:rsidRPr="00F05D04" w14:paraId="10CB9BF6" w14:textId="77777777" w:rsidTr="000C30F6">
        <w:trPr>
          <w:cantSplit/>
        </w:trPr>
        <w:tc>
          <w:tcPr>
            <w:tcW w:w="1840" w:type="dxa"/>
            <w:tcBorders>
              <w:top w:val="single" w:sz="2" w:space="0" w:color="A6A6A6"/>
              <w:bottom w:val="single" w:sz="2" w:space="0" w:color="A6A6A6"/>
            </w:tcBorders>
            <w:shd w:val="clear" w:color="auto" w:fill="F5F5F5"/>
          </w:tcPr>
          <w:p w14:paraId="3AB2519F" w14:textId="77777777" w:rsidR="00916B90" w:rsidRPr="00F05D04" w:rsidRDefault="00916B90" w:rsidP="00856076">
            <w:pPr>
              <w:pStyle w:val="Tabelltekst"/>
            </w:pPr>
            <w:r w:rsidRPr="00F05D04">
              <w:t>Stadium II</w:t>
            </w:r>
          </w:p>
        </w:tc>
        <w:tc>
          <w:tcPr>
            <w:tcW w:w="6658" w:type="dxa"/>
          </w:tcPr>
          <w:p w14:paraId="65F2058B" w14:textId="77777777" w:rsidR="00916B90" w:rsidRPr="00F05D04" w:rsidRDefault="00916B90" w:rsidP="00856076">
            <w:pPr>
              <w:pStyle w:val="Tabelltekst"/>
            </w:pPr>
            <w:r w:rsidRPr="00F05D04">
              <w:t>Verken I eller II</w:t>
            </w:r>
          </w:p>
        </w:tc>
      </w:tr>
      <w:tr w:rsidR="00916B90" w:rsidRPr="00F05D04" w14:paraId="0D6395D1" w14:textId="77777777" w:rsidTr="000C30F6">
        <w:trPr>
          <w:cantSplit/>
        </w:trPr>
        <w:tc>
          <w:tcPr>
            <w:tcW w:w="1840" w:type="dxa"/>
            <w:tcBorders>
              <w:top w:val="single" w:sz="2" w:space="0" w:color="A6A6A6"/>
              <w:bottom w:val="single" w:sz="4" w:space="0" w:color="0092A7"/>
            </w:tcBorders>
            <w:shd w:val="clear" w:color="auto" w:fill="F5F5F5"/>
          </w:tcPr>
          <w:p w14:paraId="6E2AE682" w14:textId="77777777" w:rsidR="00916B90" w:rsidRPr="00F05D04" w:rsidRDefault="00916B90" w:rsidP="00856076">
            <w:pPr>
              <w:pStyle w:val="Tabelltekst"/>
            </w:pPr>
            <w:r w:rsidRPr="00F05D04">
              <w:t>Stadium III</w:t>
            </w:r>
          </w:p>
        </w:tc>
        <w:tc>
          <w:tcPr>
            <w:tcW w:w="6658" w:type="dxa"/>
          </w:tcPr>
          <w:p w14:paraId="7EDA07A1" w14:textId="77777777" w:rsidR="00916B90" w:rsidRPr="00F05D04" w:rsidRDefault="00916B90" w:rsidP="00856076">
            <w:pPr>
              <w:pStyle w:val="Tabelltekst"/>
            </w:pPr>
            <w:r w:rsidRPr="00F05D04">
              <w:t>S-β2 mikroglobulin ≥ 5,5</w:t>
            </w:r>
          </w:p>
        </w:tc>
      </w:tr>
    </w:tbl>
    <w:p w14:paraId="40771CD0" w14:textId="3D6ED051" w:rsidR="00916B90" w:rsidRDefault="00916B90" w:rsidP="006E6F83">
      <w:pPr>
        <w:pStyle w:val="Overskrift3"/>
      </w:pPr>
      <w:bookmarkStart w:id="646" w:name="_Toc6817593"/>
      <w:bookmarkStart w:id="647" w:name="_Toc21872352"/>
      <w:r w:rsidRPr="00F05D04">
        <w:lastRenderedPageBreak/>
        <w:t>Revi</w:t>
      </w:r>
      <w:r>
        <w:t>dert</w:t>
      </w:r>
      <w:r w:rsidRPr="00F05D04">
        <w:t>-Internasjonalt prognostisk stadium (R-ISS)</w:t>
      </w:r>
      <w:bookmarkEnd w:id="646"/>
      <w:bookmarkEnd w:id="647"/>
      <w:r w:rsidRPr="00F05D04">
        <w:t xml:space="preserve"> </w:t>
      </w:r>
    </w:p>
    <w:p w14:paraId="5F3A80FA" w14:textId="77777777" w:rsidR="00AB7794" w:rsidRPr="00F36FCB" w:rsidRDefault="00AB7794" w:rsidP="000B2999">
      <w:pPr>
        <w:pStyle w:val="04ptholdmedneste"/>
        <w:rPr>
          <w:lang w:val="nb-NO"/>
        </w:rPr>
      </w:pPr>
    </w:p>
    <w:tbl>
      <w:tblPr>
        <w:tblStyle w:val="Helsedir"/>
        <w:tblW w:w="5000" w:type="pct"/>
        <w:tblLayout w:type="fixed"/>
        <w:tblLook w:val="0600" w:firstRow="0" w:lastRow="0" w:firstColumn="0" w:lastColumn="0" w:noHBand="1" w:noVBand="1"/>
      </w:tblPr>
      <w:tblGrid>
        <w:gridCol w:w="1840"/>
        <w:gridCol w:w="4253"/>
        <w:gridCol w:w="2405"/>
      </w:tblGrid>
      <w:tr w:rsidR="00916B90" w:rsidRPr="00F05D04" w14:paraId="19BEB257" w14:textId="77777777" w:rsidTr="00AB7794">
        <w:trPr>
          <w:cantSplit/>
        </w:trPr>
        <w:tc>
          <w:tcPr>
            <w:tcW w:w="1840" w:type="dxa"/>
            <w:tcBorders>
              <w:top w:val="single" w:sz="4" w:space="0" w:color="0092A7"/>
              <w:bottom w:val="single" w:sz="2" w:space="0" w:color="A6A6A6"/>
            </w:tcBorders>
            <w:shd w:val="clear" w:color="auto" w:fill="F5F5F5"/>
            <w:hideMark/>
          </w:tcPr>
          <w:p w14:paraId="34991FA5" w14:textId="77777777" w:rsidR="00916B90" w:rsidRPr="00F05D04" w:rsidRDefault="00916B90" w:rsidP="00856076">
            <w:pPr>
              <w:pStyle w:val="Tabelltekst"/>
            </w:pPr>
            <w:r w:rsidRPr="00F05D04">
              <w:t>R-ISS stadium I</w:t>
            </w:r>
          </w:p>
        </w:tc>
        <w:tc>
          <w:tcPr>
            <w:tcW w:w="4253" w:type="dxa"/>
            <w:hideMark/>
          </w:tcPr>
          <w:p w14:paraId="715FCCBD" w14:textId="77777777" w:rsidR="00916B90" w:rsidRPr="00F05D04" w:rsidRDefault="00916B90" w:rsidP="00856076">
            <w:pPr>
              <w:pStyle w:val="Tabelltekst"/>
              <w:rPr>
                <w:lang w:val="nn-NO"/>
              </w:rPr>
            </w:pPr>
            <w:r w:rsidRPr="00F05D04">
              <w:rPr>
                <w:lang w:val="nn-NO"/>
              </w:rPr>
              <w:t xml:space="preserve">ISS stadium I og normal LD og </w:t>
            </w:r>
            <w:r>
              <w:rPr>
                <w:lang w:val="nn-NO"/>
              </w:rPr>
              <w:t>normal FISH</w:t>
            </w:r>
          </w:p>
        </w:tc>
        <w:tc>
          <w:tcPr>
            <w:tcW w:w="2405" w:type="dxa"/>
            <w:hideMark/>
          </w:tcPr>
          <w:p w14:paraId="0A026A8F" w14:textId="38FCC206" w:rsidR="00916B90" w:rsidRPr="00D262E5" w:rsidRDefault="00916B90" w:rsidP="00AB7794">
            <w:pPr>
              <w:pStyle w:val="Tabelltekst"/>
            </w:pPr>
            <w:r w:rsidRPr="00F05D04">
              <w:t>5 års overlevelse</w:t>
            </w:r>
            <w:r w:rsidR="00FB08AC">
              <w:t xml:space="preserve"> </w:t>
            </w:r>
            <w:r w:rsidRPr="00F05D04">
              <w:t>82</w:t>
            </w:r>
            <w:r>
              <w:t> </w:t>
            </w:r>
            <w:r w:rsidRPr="00F05D04">
              <w:t>%</w:t>
            </w:r>
          </w:p>
        </w:tc>
      </w:tr>
      <w:tr w:rsidR="00916B90" w:rsidRPr="00F05D04" w14:paraId="0DC201A5" w14:textId="77777777" w:rsidTr="00AB7794">
        <w:trPr>
          <w:cantSplit/>
        </w:trPr>
        <w:tc>
          <w:tcPr>
            <w:tcW w:w="1840" w:type="dxa"/>
            <w:tcBorders>
              <w:top w:val="single" w:sz="2" w:space="0" w:color="A6A6A6"/>
              <w:bottom w:val="single" w:sz="2" w:space="0" w:color="A6A6A6"/>
            </w:tcBorders>
            <w:shd w:val="clear" w:color="auto" w:fill="F5F5F5"/>
            <w:hideMark/>
          </w:tcPr>
          <w:p w14:paraId="43CC7B87" w14:textId="77777777" w:rsidR="00916B90" w:rsidRPr="00F05D04" w:rsidRDefault="00916B90" w:rsidP="00856076">
            <w:pPr>
              <w:pStyle w:val="Tabelltekst"/>
            </w:pPr>
            <w:r w:rsidRPr="00F05D04">
              <w:t>R-ISS stadium II</w:t>
            </w:r>
          </w:p>
        </w:tc>
        <w:tc>
          <w:tcPr>
            <w:tcW w:w="4253" w:type="dxa"/>
            <w:hideMark/>
          </w:tcPr>
          <w:p w14:paraId="16ABC306" w14:textId="77777777" w:rsidR="00916B90" w:rsidRPr="00F05D04" w:rsidRDefault="00916B90" w:rsidP="00856076">
            <w:pPr>
              <w:pStyle w:val="Tabelltekst"/>
            </w:pPr>
            <w:r w:rsidRPr="00F05D04">
              <w:t>Verken R-ISS I eller R-ISS III</w:t>
            </w:r>
          </w:p>
        </w:tc>
        <w:tc>
          <w:tcPr>
            <w:tcW w:w="2405" w:type="dxa"/>
            <w:hideMark/>
          </w:tcPr>
          <w:p w14:paraId="56657839" w14:textId="77777777" w:rsidR="00916B90" w:rsidRPr="00D262E5" w:rsidRDefault="00916B90" w:rsidP="00856076">
            <w:pPr>
              <w:pStyle w:val="Tabelltekst"/>
            </w:pPr>
            <w:r w:rsidRPr="00F05D04">
              <w:t>62</w:t>
            </w:r>
            <w:r>
              <w:t> </w:t>
            </w:r>
            <w:r w:rsidRPr="00F05D04">
              <w:t>%</w:t>
            </w:r>
          </w:p>
        </w:tc>
      </w:tr>
      <w:tr w:rsidR="00916B90" w:rsidRPr="00F05D04" w14:paraId="22890617" w14:textId="77777777" w:rsidTr="00AB7794">
        <w:trPr>
          <w:cantSplit/>
        </w:trPr>
        <w:tc>
          <w:tcPr>
            <w:tcW w:w="1840" w:type="dxa"/>
            <w:tcBorders>
              <w:top w:val="single" w:sz="2" w:space="0" w:color="A6A6A6"/>
              <w:bottom w:val="single" w:sz="4" w:space="0" w:color="0092A7"/>
            </w:tcBorders>
            <w:shd w:val="clear" w:color="auto" w:fill="F5F5F5"/>
            <w:hideMark/>
          </w:tcPr>
          <w:p w14:paraId="66C5CFBC" w14:textId="77777777" w:rsidR="00916B90" w:rsidRPr="00F05D04" w:rsidRDefault="00916B90" w:rsidP="00856076">
            <w:pPr>
              <w:pStyle w:val="Tabelltekst"/>
            </w:pPr>
            <w:r w:rsidRPr="00F05D04">
              <w:t>R-ISS stadium III</w:t>
            </w:r>
          </w:p>
        </w:tc>
        <w:tc>
          <w:tcPr>
            <w:tcW w:w="4253" w:type="dxa"/>
            <w:hideMark/>
          </w:tcPr>
          <w:p w14:paraId="4DBF535C" w14:textId="77777777" w:rsidR="00916B90" w:rsidRPr="00F05D04" w:rsidRDefault="00916B90" w:rsidP="00856076">
            <w:pPr>
              <w:pStyle w:val="Tabelltekst"/>
            </w:pPr>
            <w:r w:rsidRPr="00F05D04">
              <w:t>ISS III og samtidig høy LD eller pos del17p, t(4;14) eller t(14;16).</w:t>
            </w:r>
          </w:p>
        </w:tc>
        <w:tc>
          <w:tcPr>
            <w:tcW w:w="2405" w:type="dxa"/>
            <w:hideMark/>
          </w:tcPr>
          <w:p w14:paraId="3FEDD81F" w14:textId="77777777" w:rsidR="00916B90" w:rsidRPr="00F05D04" w:rsidRDefault="00916B90" w:rsidP="00856076">
            <w:pPr>
              <w:pStyle w:val="Tabelltekst"/>
            </w:pPr>
            <w:r w:rsidRPr="00F05D04">
              <w:t>40</w:t>
            </w:r>
            <w:r>
              <w:t> </w:t>
            </w:r>
            <w:r w:rsidRPr="00F05D04">
              <w:t xml:space="preserve">% </w:t>
            </w:r>
          </w:p>
        </w:tc>
      </w:tr>
    </w:tbl>
    <w:p w14:paraId="7DBB5840" w14:textId="77777777" w:rsidR="00916B90" w:rsidRPr="00BF7230" w:rsidRDefault="00916B90" w:rsidP="00875698">
      <w:pPr>
        <w:pStyle w:val="02pt"/>
      </w:pPr>
    </w:p>
    <w:p w14:paraId="17357C6C" w14:textId="77777777" w:rsidR="00916B90" w:rsidRPr="00BF7230" w:rsidRDefault="00916B90" w:rsidP="00916B90">
      <w:pPr>
        <w:pStyle w:val="Overskrift2"/>
      </w:pPr>
      <w:bookmarkStart w:id="648" w:name="_Toc463012011"/>
      <w:bookmarkStart w:id="649" w:name="_Toc536446749"/>
      <w:bookmarkStart w:id="650" w:name="_Toc6817594"/>
      <w:bookmarkStart w:id="651" w:name="_Toc21872353"/>
      <w:r w:rsidRPr="00F05D04">
        <w:t>Behandling</w:t>
      </w:r>
      <w:bookmarkEnd w:id="648"/>
      <w:bookmarkEnd w:id="649"/>
      <w:bookmarkEnd w:id="650"/>
      <w:bookmarkEnd w:id="651"/>
    </w:p>
    <w:p w14:paraId="79F307BC" w14:textId="77777777" w:rsidR="00916B90" w:rsidRPr="00BF7230" w:rsidRDefault="00916B90" w:rsidP="009C0478">
      <w:pPr>
        <w:pStyle w:val="Overskrift3"/>
      </w:pPr>
      <w:bookmarkStart w:id="652" w:name="_Toc6817595"/>
      <w:bookmarkStart w:id="653" w:name="_Toc21872354"/>
      <w:bookmarkStart w:id="654" w:name="_Ref21967108"/>
      <w:r w:rsidRPr="00F05D04">
        <w:t>Beslutningsforum</w:t>
      </w:r>
      <w:bookmarkEnd w:id="652"/>
      <w:bookmarkEnd w:id="653"/>
      <w:bookmarkEnd w:id="654"/>
    </w:p>
    <w:p w14:paraId="7B7CA297" w14:textId="77777777" w:rsidR="00916B90" w:rsidRPr="00BF7230" w:rsidRDefault="00916B90" w:rsidP="00916B90">
      <w:pPr>
        <w:pStyle w:val="Brdtekst"/>
      </w:pPr>
      <w:commentRangeStart w:id="655"/>
      <w:commentRangeStart w:id="656"/>
      <w:r w:rsidRPr="00F05D04">
        <w:t xml:space="preserve">Beslutningen om refusjon av nye medikamenter tas av Beslutningsforum etter en </w:t>
      </w:r>
      <w:r>
        <w:t>helseøkonomisk</w:t>
      </w:r>
      <w:r w:rsidRPr="00F05D04">
        <w:t xml:space="preserve"> </w:t>
      </w:r>
      <w:r>
        <w:t>analyse</w:t>
      </w:r>
      <w:r w:rsidRPr="00F05D04">
        <w:t xml:space="preserve"> i Statens legemiddelverk hvor hovedkriteriet er </w:t>
      </w:r>
      <w:r w:rsidRPr="00955D7D">
        <w:t xml:space="preserve">kostnad </w:t>
      </w:r>
      <w:r w:rsidRPr="00F05D04">
        <w:t xml:space="preserve">versus nytte. </w:t>
      </w:r>
      <w:r>
        <w:t>I handlingsprogrammet omtaler vi medikamenter og kombinasjoner på bakgrunn av evidens fra kliniske studier, og forteller samtidig om refusjonsstatus. Denne kan imidlertid endre seg etter at handlingsprogrammet er skrevet. Medikamenter som har blitt startet før en negativ beslutning kommer, kan fortsettes hos disse pasientene. Unntaksordningen, hvor man kan søke om å bruke ikke-refunderte regimer, gjelder pasienter som skiller seg fra hovedgruppen, og hvor regimene er under vurdering i beslutningsforum.</w:t>
      </w:r>
    </w:p>
    <w:p w14:paraId="77767F40" w14:textId="5B9F35C7" w:rsidR="00916B90" w:rsidRPr="00BF7230" w:rsidRDefault="007B2DEA" w:rsidP="00AB7794">
      <w:pPr>
        <w:pStyle w:val="Tabelltittel"/>
      </w:pPr>
      <w:bookmarkStart w:id="657" w:name="tab_0901"/>
      <w:r>
        <w:t xml:space="preserve">Tabell </w:t>
      </w:r>
      <w:r w:rsidR="009C6EF6">
        <w:t>9.1</w:t>
      </w:r>
      <w:bookmarkEnd w:id="657"/>
      <w:r w:rsidR="009C6EF6">
        <w:t xml:space="preserve"> </w:t>
      </w:r>
      <w:r>
        <w:t xml:space="preserve"> </w:t>
      </w:r>
      <w:r w:rsidR="00916B90" w:rsidRPr="00F05D04">
        <w:t xml:space="preserve">Oversikt </w:t>
      </w:r>
      <w:r w:rsidR="00916B90">
        <w:t xml:space="preserve">over nye behandlinger </w:t>
      </w:r>
      <w:r w:rsidR="00916B90" w:rsidRPr="00F05D04">
        <w:t>som er godkjent i EMA/SLV og deres status i Nye</w:t>
      </w:r>
      <w:r w:rsidR="00AB7794">
        <w:t> </w:t>
      </w:r>
      <w:r w:rsidR="00916B90" w:rsidRPr="00F05D04">
        <w:t>metoder/</w:t>
      </w:r>
      <w:r w:rsidR="00916B90">
        <w:t>b</w:t>
      </w:r>
      <w:r w:rsidR="00916B90" w:rsidRPr="00F05D04">
        <w:t>eslutningsforum</w:t>
      </w:r>
    </w:p>
    <w:p w14:paraId="17FCB8F5" w14:textId="77777777" w:rsidR="00916B90" w:rsidRPr="00BF7230" w:rsidRDefault="00916B90" w:rsidP="00AB7794">
      <w:pPr>
        <w:pStyle w:val="Tabelltittelunder"/>
      </w:pPr>
      <w:r w:rsidRPr="00F05D04">
        <w:t xml:space="preserve">Status pr </w:t>
      </w:r>
      <w:r>
        <w:t>10.04.2019</w:t>
      </w:r>
      <w:r w:rsidRPr="00F05D04">
        <w:t xml:space="preserve">. Oppdateringer kan sjekkes på </w:t>
      </w:r>
      <w:hyperlink r:id="rId94" w:history="1">
        <w:r w:rsidRPr="00EF2D0B">
          <w:rPr>
            <w:rStyle w:val="Hyperkobling"/>
          </w:rPr>
          <w:t>nyemetoder.no</w:t>
        </w:r>
      </w:hyperlink>
    </w:p>
    <w:tbl>
      <w:tblPr>
        <w:tblStyle w:val="Helsedir"/>
        <w:tblW w:w="5000" w:type="pct"/>
        <w:tblLayout w:type="fixed"/>
        <w:tblCellMar>
          <w:top w:w="57" w:type="dxa"/>
          <w:bottom w:w="57" w:type="dxa"/>
        </w:tblCellMar>
        <w:tblLook w:val="0620" w:firstRow="1" w:lastRow="0" w:firstColumn="0" w:lastColumn="0" w:noHBand="1" w:noVBand="1"/>
      </w:tblPr>
      <w:tblGrid>
        <w:gridCol w:w="1698"/>
        <w:gridCol w:w="2127"/>
        <w:gridCol w:w="1417"/>
        <w:gridCol w:w="3256"/>
      </w:tblGrid>
      <w:tr w:rsidR="00916B90" w:rsidRPr="00F05D04" w14:paraId="540ABD64" w14:textId="77777777" w:rsidTr="00AB7794">
        <w:trPr>
          <w:cnfStyle w:val="100000000000" w:firstRow="1" w:lastRow="0" w:firstColumn="0" w:lastColumn="0" w:oddVBand="0" w:evenVBand="0" w:oddHBand="0" w:evenHBand="0" w:firstRowFirstColumn="0" w:firstRowLastColumn="0" w:lastRowFirstColumn="0" w:lastRowLastColumn="0"/>
          <w:cantSplit/>
        </w:trPr>
        <w:tc>
          <w:tcPr>
            <w:tcW w:w="1698" w:type="dxa"/>
          </w:tcPr>
          <w:p w14:paraId="03F93003" w14:textId="77777777" w:rsidR="00916B90" w:rsidRPr="00F05D04" w:rsidRDefault="00916B90" w:rsidP="004A37E1">
            <w:pPr>
              <w:pStyle w:val="Tabellhode"/>
            </w:pPr>
            <w:r w:rsidRPr="00F05D04">
              <w:t>Medikament</w:t>
            </w:r>
          </w:p>
        </w:tc>
        <w:tc>
          <w:tcPr>
            <w:tcW w:w="2127" w:type="dxa"/>
          </w:tcPr>
          <w:p w14:paraId="09B3A5B4" w14:textId="77777777" w:rsidR="00916B90" w:rsidRPr="00F05D04" w:rsidRDefault="00916B90" w:rsidP="004A37E1">
            <w:pPr>
              <w:pStyle w:val="Tabellhode"/>
            </w:pPr>
            <w:r w:rsidRPr="00F05D04">
              <w:t>Indikasjon</w:t>
            </w:r>
          </w:p>
        </w:tc>
        <w:tc>
          <w:tcPr>
            <w:tcW w:w="1417" w:type="dxa"/>
          </w:tcPr>
          <w:p w14:paraId="4BE8B039" w14:textId="77777777" w:rsidR="00916B90" w:rsidRPr="00F05D04" w:rsidRDefault="00916B90" w:rsidP="004A37E1">
            <w:pPr>
              <w:pStyle w:val="Tabellhode"/>
            </w:pPr>
            <w:r w:rsidRPr="00F05D04">
              <w:t>Administrajon</w:t>
            </w:r>
          </w:p>
        </w:tc>
        <w:tc>
          <w:tcPr>
            <w:tcW w:w="3256" w:type="dxa"/>
          </w:tcPr>
          <w:p w14:paraId="38BD5FA3" w14:textId="77777777" w:rsidR="00916B90" w:rsidRPr="00F05D04" w:rsidRDefault="00916B90" w:rsidP="004A37E1">
            <w:pPr>
              <w:pStyle w:val="Tabellhode"/>
            </w:pPr>
            <w:r w:rsidRPr="00F05D04">
              <w:t>Beslutning</w:t>
            </w:r>
          </w:p>
        </w:tc>
      </w:tr>
      <w:tr w:rsidR="00916B90" w:rsidRPr="00F05D04" w14:paraId="2FBD20EE" w14:textId="77777777" w:rsidTr="00AB7794">
        <w:trPr>
          <w:cantSplit/>
        </w:trPr>
        <w:tc>
          <w:tcPr>
            <w:tcW w:w="1698" w:type="dxa"/>
          </w:tcPr>
          <w:p w14:paraId="3B10829D" w14:textId="77777777" w:rsidR="00916B90" w:rsidRPr="00F05D04" w:rsidRDefault="00916B90" w:rsidP="00856076">
            <w:pPr>
              <w:pStyle w:val="Tabelltekst"/>
              <w:rPr>
                <w:lang w:val="nn-NO"/>
              </w:rPr>
            </w:pPr>
            <w:r>
              <w:rPr>
                <w:lang w:val="nn-NO"/>
              </w:rPr>
              <w:t>VRD</w:t>
            </w:r>
          </w:p>
        </w:tc>
        <w:tc>
          <w:tcPr>
            <w:tcW w:w="2127" w:type="dxa"/>
          </w:tcPr>
          <w:p w14:paraId="036FA059" w14:textId="77777777" w:rsidR="00916B90" w:rsidRDefault="00916B90" w:rsidP="00856076">
            <w:pPr>
              <w:pStyle w:val="Tabelltekst"/>
            </w:pPr>
            <w:r>
              <w:t>1. linje ikke HMAS</w:t>
            </w:r>
          </w:p>
        </w:tc>
        <w:tc>
          <w:tcPr>
            <w:tcW w:w="1417" w:type="dxa"/>
          </w:tcPr>
          <w:p w14:paraId="6C672B9B" w14:textId="77777777" w:rsidR="00916B90" w:rsidRPr="00F05D04" w:rsidRDefault="00916B90" w:rsidP="00856076">
            <w:pPr>
              <w:pStyle w:val="Tabelltekst"/>
            </w:pPr>
            <w:r>
              <w:t>Sc + po</w:t>
            </w:r>
          </w:p>
        </w:tc>
        <w:tc>
          <w:tcPr>
            <w:tcW w:w="3256" w:type="dxa"/>
          </w:tcPr>
          <w:p w14:paraId="4D00B8C4" w14:textId="77777777" w:rsidR="00916B90" w:rsidRPr="00F05D04" w:rsidRDefault="00916B90" w:rsidP="00856076">
            <w:pPr>
              <w:pStyle w:val="Tabelltekst"/>
            </w:pPr>
            <w:r>
              <w:t>Under vurdering</w:t>
            </w:r>
          </w:p>
        </w:tc>
      </w:tr>
      <w:tr w:rsidR="00916B90" w:rsidRPr="00F05D04" w14:paraId="6915117B" w14:textId="77777777" w:rsidTr="00AB7794">
        <w:trPr>
          <w:cantSplit/>
        </w:trPr>
        <w:tc>
          <w:tcPr>
            <w:tcW w:w="1698" w:type="dxa"/>
          </w:tcPr>
          <w:p w14:paraId="05A50941" w14:textId="77777777" w:rsidR="00916B90" w:rsidRPr="00BF7230" w:rsidRDefault="00916B90" w:rsidP="00856076">
            <w:pPr>
              <w:pStyle w:val="Tabelltekst"/>
            </w:pPr>
            <w:r w:rsidRPr="00F05D04">
              <w:rPr>
                <w:lang w:val="nn-NO"/>
              </w:rPr>
              <w:t>Kar/D</w:t>
            </w:r>
          </w:p>
          <w:p w14:paraId="2760BE55" w14:textId="77777777" w:rsidR="00916B90" w:rsidRPr="00F05D04" w:rsidRDefault="00916B90" w:rsidP="00856076">
            <w:pPr>
              <w:pStyle w:val="Tabelltekst"/>
              <w:rPr>
                <w:lang w:val="nn-NO"/>
              </w:rPr>
            </w:pPr>
            <w:r w:rsidRPr="00F05D04">
              <w:rPr>
                <w:lang w:val="nn-NO"/>
              </w:rPr>
              <w:t>Kar/len/D</w:t>
            </w:r>
          </w:p>
        </w:tc>
        <w:tc>
          <w:tcPr>
            <w:tcW w:w="2127" w:type="dxa"/>
          </w:tcPr>
          <w:p w14:paraId="457293CD" w14:textId="30A3356F" w:rsidR="00916B90" w:rsidRPr="00BF7230" w:rsidRDefault="00916B90" w:rsidP="00856076">
            <w:pPr>
              <w:pStyle w:val="Tabelltekst"/>
            </w:pPr>
            <w:r>
              <w:t xml:space="preserve">Fra </w:t>
            </w:r>
            <w:r w:rsidRPr="00F05D04">
              <w:t>1.</w:t>
            </w:r>
            <w:r w:rsidR="00FB08AC">
              <w:t> </w:t>
            </w:r>
            <w:r w:rsidRPr="00F05D04">
              <w:t>relaps</w:t>
            </w:r>
          </w:p>
          <w:p w14:paraId="579CFFE7" w14:textId="0045A75D" w:rsidR="00916B90" w:rsidRPr="00F05D04" w:rsidRDefault="00916B90" w:rsidP="00856076">
            <w:pPr>
              <w:pStyle w:val="Tabelltekst"/>
            </w:pPr>
            <w:r>
              <w:t xml:space="preserve">Fra </w:t>
            </w:r>
            <w:r w:rsidRPr="00F05D04">
              <w:t>1.</w:t>
            </w:r>
            <w:r w:rsidR="00FB08AC">
              <w:t> </w:t>
            </w:r>
            <w:r w:rsidRPr="00F05D04">
              <w:t>relaps</w:t>
            </w:r>
          </w:p>
        </w:tc>
        <w:tc>
          <w:tcPr>
            <w:tcW w:w="1417" w:type="dxa"/>
          </w:tcPr>
          <w:p w14:paraId="3D12385B" w14:textId="77777777" w:rsidR="00916B90" w:rsidRPr="00F05D04" w:rsidRDefault="00916B90" w:rsidP="00856076">
            <w:pPr>
              <w:pStyle w:val="Tabelltekst"/>
            </w:pPr>
            <w:r w:rsidRPr="00F05D04">
              <w:t>iv 30 min</w:t>
            </w:r>
          </w:p>
        </w:tc>
        <w:tc>
          <w:tcPr>
            <w:tcW w:w="3256" w:type="dxa"/>
          </w:tcPr>
          <w:p w14:paraId="7F08C310" w14:textId="77777777" w:rsidR="00916B90" w:rsidRPr="00BF7230" w:rsidRDefault="00916B90" w:rsidP="00856076">
            <w:pPr>
              <w:pStyle w:val="Tabelltekst"/>
            </w:pPr>
            <w:r w:rsidRPr="00F05D04">
              <w:t>Refundert</w:t>
            </w:r>
          </w:p>
          <w:p w14:paraId="0E302C02" w14:textId="77777777" w:rsidR="00916B90" w:rsidRPr="00F05D04" w:rsidRDefault="00916B90" w:rsidP="00856076">
            <w:pPr>
              <w:pStyle w:val="Tabelltekst"/>
            </w:pPr>
            <w:r w:rsidRPr="00F05D04">
              <w:t>Ikke refundert</w:t>
            </w:r>
          </w:p>
        </w:tc>
      </w:tr>
      <w:tr w:rsidR="00916B90" w:rsidRPr="00F05D04" w14:paraId="7FC9DA92" w14:textId="77777777" w:rsidTr="00AB7794">
        <w:trPr>
          <w:cantSplit/>
        </w:trPr>
        <w:tc>
          <w:tcPr>
            <w:tcW w:w="1698" w:type="dxa"/>
          </w:tcPr>
          <w:p w14:paraId="684C83D5" w14:textId="77777777" w:rsidR="00916B90" w:rsidRPr="00F05D04" w:rsidRDefault="00916B90" w:rsidP="00856076">
            <w:pPr>
              <w:pStyle w:val="Tabelltekst"/>
            </w:pPr>
            <w:r w:rsidRPr="00F05D04">
              <w:t>Elo/len/D</w:t>
            </w:r>
          </w:p>
        </w:tc>
        <w:tc>
          <w:tcPr>
            <w:tcW w:w="2127" w:type="dxa"/>
          </w:tcPr>
          <w:p w14:paraId="5A6A6EA6" w14:textId="0B324B91" w:rsidR="00916B90" w:rsidRPr="00F05D04" w:rsidRDefault="00916B90" w:rsidP="00856076">
            <w:pPr>
              <w:pStyle w:val="Tabelltekst"/>
            </w:pPr>
            <w:r>
              <w:t xml:space="preserve">Fra </w:t>
            </w:r>
            <w:r w:rsidRPr="00F05D04">
              <w:t>1.</w:t>
            </w:r>
            <w:r w:rsidR="00FB08AC">
              <w:t> </w:t>
            </w:r>
            <w:r w:rsidRPr="00F05D04">
              <w:t>relaps</w:t>
            </w:r>
          </w:p>
        </w:tc>
        <w:tc>
          <w:tcPr>
            <w:tcW w:w="1417" w:type="dxa"/>
          </w:tcPr>
          <w:p w14:paraId="4023C234" w14:textId="77777777" w:rsidR="00916B90" w:rsidRPr="00F05D04" w:rsidRDefault="00916B90" w:rsidP="00856076">
            <w:pPr>
              <w:pStyle w:val="Tabelltekst"/>
            </w:pPr>
            <w:r w:rsidRPr="00F05D04">
              <w:t xml:space="preserve">iv </w:t>
            </w:r>
            <w:r>
              <w:t>30 min</w:t>
            </w:r>
          </w:p>
        </w:tc>
        <w:tc>
          <w:tcPr>
            <w:tcW w:w="3256" w:type="dxa"/>
          </w:tcPr>
          <w:p w14:paraId="36DE0DF2" w14:textId="77777777" w:rsidR="00916B90" w:rsidRPr="00F05D04" w:rsidRDefault="00916B90" w:rsidP="00856076">
            <w:pPr>
              <w:pStyle w:val="Tabelltekst"/>
            </w:pPr>
            <w:r w:rsidRPr="00F05D04">
              <w:t>Ikke refundert</w:t>
            </w:r>
          </w:p>
        </w:tc>
      </w:tr>
      <w:tr w:rsidR="00916B90" w:rsidRPr="00F05D04" w14:paraId="3B0D9001" w14:textId="77777777" w:rsidTr="00AB7794">
        <w:trPr>
          <w:cantSplit/>
        </w:trPr>
        <w:tc>
          <w:tcPr>
            <w:tcW w:w="1698" w:type="dxa"/>
          </w:tcPr>
          <w:p w14:paraId="7DD31530" w14:textId="77777777" w:rsidR="00916B90" w:rsidRPr="00F05D04" w:rsidRDefault="00916B90" w:rsidP="00856076">
            <w:pPr>
              <w:pStyle w:val="Tabelltekst"/>
            </w:pPr>
            <w:r w:rsidRPr="00F05D04">
              <w:t>Ixa/len/D</w:t>
            </w:r>
          </w:p>
        </w:tc>
        <w:tc>
          <w:tcPr>
            <w:tcW w:w="2127" w:type="dxa"/>
          </w:tcPr>
          <w:p w14:paraId="25E0BFE9" w14:textId="2389B6AC" w:rsidR="00916B90" w:rsidRPr="00F05D04" w:rsidRDefault="00916B90" w:rsidP="00856076">
            <w:pPr>
              <w:pStyle w:val="Tabelltekst"/>
            </w:pPr>
            <w:r>
              <w:t xml:space="preserve">Fra </w:t>
            </w:r>
            <w:r w:rsidRPr="00F05D04">
              <w:t>1.</w:t>
            </w:r>
            <w:r w:rsidR="00FB08AC">
              <w:t> </w:t>
            </w:r>
            <w:r w:rsidRPr="00F05D04">
              <w:t>relaps</w:t>
            </w:r>
          </w:p>
        </w:tc>
        <w:tc>
          <w:tcPr>
            <w:tcW w:w="1417" w:type="dxa"/>
          </w:tcPr>
          <w:p w14:paraId="3A2F0FA8" w14:textId="77777777" w:rsidR="00916B90" w:rsidRPr="00F05D04" w:rsidRDefault="00916B90" w:rsidP="00856076">
            <w:pPr>
              <w:pStyle w:val="Tabelltekst"/>
            </w:pPr>
            <w:r w:rsidRPr="00F05D04">
              <w:t>Po</w:t>
            </w:r>
          </w:p>
        </w:tc>
        <w:tc>
          <w:tcPr>
            <w:tcW w:w="3256" w:type="dxa"/>
          </w:tcPr>
          <w:p w14:paraId="3A787AD8" w14:textId="77777777" w:rsidR="00916B90" w:rsidRPr="00F05D04" w:rsidRDefault="00916B90" w:rsidP="00856076">
            <w:pPr>
              <w:pStyle w:val="Tabelltekst"/>
            </w:pPr>
            <w:r w:rsidRPr="00F05D04">
              <w:t>Ikke refundert</w:t>
            </w:r>
          </w:p>
        </w:tc>
      </w:tr>
      <w:tr w:rsidR="00916B90" w:rsidRPr="00F05D04" w14:paraId="7DE937C5" w14:textId="77777777" w:rsidTr="00AB7794">
        <w:trPr>
          <w:cantSplit/>
        </w:trPr>
        <w:tc>
          <w:tcPr>
            <w:tcW w:w="1698" w:type="dxa"/>
          </w:tcPr>
          <w:p w14:paraId="125A408C" w14:textId="77777777" w:rsidR="00916B90" w:rsidRPr="00BF7230" w:rsidRDefault="00916B90" w:rsidP="00856076">
            <w:pPr>
              <w:pStyle w:val="Tabelltekst"/>
            </w:pPr>
            <w:r w:rsidRPr="00F05D04">
              <w:rPr>
                <w:lang w:val="nn-NO"/>
              </w:rPr>
              <w:t>Dara</w:t>
            </w:r>
          </w:p>
          <w:p w14:paraId="2B6AE798" w14:textId="77777777" w:rsidR="00916B90" w:rsidRPr="00BF7230" w:rsidRDefault="00916B90" w:rsidP="00856076">
            <w:pPr>
              <w:pStyle w:val="Tabelltekst"/>
            </w:pPr>
            <w:r w:rsidRPr="00F05D04">
              <w:rPr>
                <w:lang w:val="nn-NO"/>
              </w:rPr>
              <w:t>Dara/len/D</w:t>
            </w:r>
          </w:p>
          <w:p w14:paraId="3F43768E" w14:textId="77777777" w:rsidR="00916B90" w:rsidRPr="00BF7230" w:rsidRDefault="00916B90" w:rsidP="00856076">
            <w:pPr>
              <w:pStyle w:val="Tabelltekst"/>
            </w:pPr>
            <w:r w:rsidRPr="00F05D04">
              <w:rPr>
                <w:lang w:val="nn-NO"/>
              </w:rPr>
              <w:t>Dara/V/D</w:t>
            </w:r>
          </w:p>
          <w:p w14:paraId="1A27F23D" w14:textId="77777777" w:rsidR="00916B90" w:rsidRPr="00F05D04" w:rsidRDefault="00916B90" w:rsidP="00856076">
            <w:pPr>
              <w:pStyle w:val="Tabelltekst"/>
              <w:rPr>
                <w:lang w:val="nn-NO"/>
              </w:rPr>
            </w:pPr>
            <w:r>
              <w:rPr>
                <w:lang w:val="nn-NO"/>
              </w:rPr>
              <w:t>Dara/VMP</w:t>
            </w:r>
          </w:p>
        </w:tc>
        <w:tc>
          <w:tcPr>
            <w:tcW w:w="2127" w:type="dxa"/>
          </w:tcPr>
          <w:p w14:paraId="0984E109" w14:textId="7531A0CA" w:rsidR="00916B90" w:rsidRPr="00BF7230" w:rsidRDefault="00916B90" w:rsidP="00856076">
            <w:pPr>
              <w:pStyle w:val="Tabelltekst"/>
            </w:pPr>
            <w:r w:rsidRPr="00F05D04">
              <w:t>2.</w:t>
            </w:r>
            <w:r w:rsidR="00FB08AC">
              <w:t> </w:t>
            </w:r>
            <w:r w:rsidRPr="00F05D04">
              <w:t>relaps</w:t>
            </w:r>
          </w:p>
          <w:p w14:paraId="49B9C5B3" w14:textId="0BF25ECF" w:rsidR="00916B90" w:rsidRPr="00BF7230" w:rsidRDefault="00916B90" w:rsidP="00856076">
            <w:pPr>
              <w:pStyle w:val="Tabelltekst"/>
            </w:pPr>
            <w:r w:rsidRPr="00F05D04">
              <w:t>1.</w:t>
            </w:r>
            <w:r w:rsidR="00FB08AC">
              <w:t> </w:t>
            </w:r>
            <w:r w:rsidRPr="00F05D04">
              <w:t>relaps</w:t>
            </w:r>
          </w:p>
          <w:p w14:paraId="76E23D0A" w14:textId="6C2BD8FA" w:rsidR="00916B90" w:rsidRPr="00BF7230" w:rsidRDefault="00916B90" w:rsidP="00856076">
            <w:pPr>
              <w:pStyle w:val="Tabelltekst"/>
            </w:pPr>
            <w:r w:rsidRPr="00F05D04">
              <w:t>1.</w:t>
            </w:r>
            <w:r w:rsidR="00FB08AC">
              <w:t> </w:t>
            </w:r>
            <w:r w:rsidRPr="00F05D04">
              <w:t>relaps</w:t>
            </w:r>
          </w:p>
          <w:p w14:paraId="604CA0BE" w14:textId="692FEE59" w:rsidR="00916B90" w:rsidRPr="00F05D04" w:rsidRDefault="00916B90" w:rsidP="00856076">
            <w:pPr>
              <w:pStyle w:val="Tabelltekst"/>
            </w:pPr>
            <w:r>
              <w:t>1.</w:t>
            </w:r>
            <w:r w:rsidR="00FB08AC">
              <w:t> </w:t>
            </w:r>
            <w:r>
              <w:t>linje ikke HMAS</w:t>
            </w:r>
          </w:p>
        </w:tc>
        <w:tc>
          <w:tcPr>
            <w:tcW w:w="1417" w:type="dxa"/>
          </w:tcPr>
          <w:p w14:paraId="76BF7974" w14:textId="77777777" w:rsidR="00916B90" w:rsidRPr="00F05D04" w:rsidRDefault="00916B90" w:rsidP="00856076">
            <w:pPr>
              <w:pStyle w:val="Tabelltekst"/>
            </w:pPr>
            <w:r w:rsidRPr="00F05D04">
              <w:t xml:space="preserve">iv </w:t>
            </w:r>
            <w:r>
              <w:t>3–6</w:t>
            </w:r>
            <w:r w:rsidRPr="00F05D04">
              <w:t xml:space="preserve"> timer</w:t>
            </w:r>
          </w:p>
        </w:tc>
        <w:tc>
          <w:tcPr>
            <w:tcW w:w="3256" w:type="dxa"/>
          </w:tcPr>
          <w:p w14:paraId="2AA34E94" w14:textId="77777777" w:rsidR="00916B90" w:rsidRPr="00BF7230" w:rsidRDefault="00916B90" w:rsidP="00856076">
            <w:pPr>
              <w:pStyle w:val="Tabelltekst"/>
            </w:pPr>
            <w:r w:rsidRPr="00F05D04">
              <w:t>Refundert</w:t>
            </w:r>
          </w:p>
          <w:p w14:paraId="560A4BEC" w14:textId="77777777" w:rsidR="00916B90" w:rsidRPr="00BF7230" w:rsidRDefault="00916B90" w:rsidP="00856076">
            <w:pPr>
              <w:pStyle w:val="Tabelltekst"/>
            </w:pPr>
            <w:r w:rsidRPr="00F05D04">
              <w:t>Under vurdering</w:t>
            </w:r>
          </w:p>
          <w:p w14:paraId="640F7380" w14:textId="77777777" w:rsidR="00916B90" w:rsidRPr="00BF7230" w:rsidRDefault="00916B90" w:rsidP="00856076">
            <w:pPr>
              <w:pStyle w:val="Tabelltekst"/>
            </w:pPr>
            <w:r w:rsidRPr="00F05D04">
              <w:t>Refundert</w:t>
            </w:r>
          </w:p>
          <w:p w14:paraId="3FCEDC60" w14:textId="77777777" w:rsidR="00916B90" w:rsidRPr="00F05D04" w:rsidRDefault="00916B90" w:rsidP="00856076">
            <w:pPr>
              <w:pStyle w:val="Tabelltekst"/>
            </w:pPr>
            <w:r>
              <w:t>Under vurdering</w:t>
            </w:r>
          </w:p>
        </w:tc>
      </w:tr>
      <w:tr w:rsidR="00916B90" w:rsidRPr="00F05D04" w14:paraId="155C4CB7" w14:textId="77777777" w:rsidTr="00AB7794">
        <w:trPr>
          <w:cantSplit/>
        </w:trPr>
        <w:tc>
          <w:tcPr>
            <w:tcW w:w="1698" w:type="dxa"/>
          </w:tcPr>
          <w:p w14:paraId="770D8C28" w14:textId="77777777" w:rsidR="00916B90" w:rsidRPr="00F05D04" w:rsidRDefault="00916B90" w:rsidP="00856076">
            <w:pPr>
              <w:pStyle w:val="Tabelltekst"/>
            </w:pPr>
            <w:r w:rsidRPr="00F05D04">
              <w:t>Len</w:t>
            </w:r>
          </w:p>
        </w:tc>
        <w:tc>
          <w:tcPr>
            <w:tcW w:w="2127" w:type="dxa"/>
          </w:tcPr>
          <w:p w14:paraId="5DC6C3A7" w14:textId="77777777" w:rsidR="00916B90" w:rsidRPr="00F05D04" w:rsidRDefault="00916B90" w:rsidP="00856076">
            <w:pPr>
              <w:pStyle w:val="Tabelltekst"/>
            </w:pPr>
            <w:r w:rsidRPr="00F05D04">
              <w:t>Vedlikehold etter høydosebehandling</w:t>
            </w:r>
          </w:p>
        </w:tc>
        <w:tc>
          <w:tcPr>
            <w:tcW w:w="1417" w:type="dxa"/>
          </w:tcPr>
          <w:p w14:paraId="2D4CD7E1" w14:textId="77777777" w:rsidR="00916B90" w:rsidRPr="00F05D04" w:rsidRDefault="00916B90" w:rsidP="00856076">
            <w:pPr>
              <w:pStyle w:val="Tabelltekst"/>
            </w:pPr>
            <w:r w:rsidRPr="00F05D04">
              <w:t>Po</w:t>
            </w:r>
          </w:p>
        </w:tc>
        <w:tc>
          <w:tcPr>
            <w:tcW w:w="3256" w:type="dxa"/>
          </w:tcPr>
          <w:p w14:paraId="78029007" w14:textId="77777777" w:rsidR="00916B90" w:rsidRPr="00F05D04" w:rsidRDefault="00916B90" w:rsidP="00856076">
            <w:pPr>
              <w:pStyle w:val="Tabelltekst"/>
            </w:pPr>
            <w:r>
              <w:t>Ikke refundert</w:t>
            </w:r>
          </w:p>
        </w:tc>
      </w:tr>
      <w:tr w:rsidR="00916B90" w:rsidRPr="00F05D04" w14:paraId="01F0FF60" w14:textId="77777777" w:rsidTr="00AB7794">
        <w:trPr>
          <w:cantSplit/>
        </w:trPr>
        <w:tc>
          <w:tcPr>
            <w:tcW w:w="1698" w:type="dxa"/>
          </w:tcPr>
          <w:p w14:paraId="10F7B8D0" w14:textId="77777777" w:rsidR="00916B90" w:rsidRPr="00F05D04" w:rsidRDefault="00916B90" w:rsidP="00856076">
            <w:pPr>
              <w:pStyle w:val="Tabelltekst"/>
            </w:pPr>
            <w:r w:rsidRPr="00F05D04">
              <w:t>Len/D</w:t>
            </w:r>
          </w:p>
        </w:tc>
        <w:tc>
          <w:tcPr>
            <w:tcW w:w="2127" w:type="dxa"/>
          </w:tcPr>
          <w:p w14:paraId="0A79BD1C" w14:textId="6ED7AC2A" w:rsidR="00916B90" w:rsidRPr="00F05D04" w:rsidRDefault="00916B90" w:rsidP="00856076">
            <w:pPr>
              <w:pStyle w:val="Tabelltekst"/>
            </w:pPr>
            <w:r w:rsidRPr="00F05D04">
              <w:t>1.</w:t>
            </w:r>
            <w:r w:rsidR="00FB08AC">
              <w:t> </w:t>
            </w:r>
            <w:r w:rsidRPr="00F05D04">
              <w:t>linje ikke HMAS</w:t>
            </w:r>
          </w:p>
        </w:tc>
        <w:tc>
          <w:tcPr>
            <w:tcW w:w="1417" w:type="dxa"/>
          </w:tcPr>
          <w:p w14:paraId="7B58A1D3" w14:textId="77777777" w:rsidR="00916B90" w:rsidRPr="00F05D04" w:rsidRDefault="00916B90" w:rsidP="00856076">
            <w:pPr>
              <w:pStyle w:val="Tabelltekst"/>
            </w:pPr>
            <w:r w:rsidRPr="00F05D04">
              <w:t>Po</w:t>
            </w:r>
          </w:p>
        </w:tc>
        <w:tc>
          <w:tcPr>
            <w:tcW w:w="3256" w:type="dxa"/>
          </w:tcPr>
          <w:p w14:paraId="124526DF" w14:textId="77777777" w:rsidR="00916B90" w:rsidRPr="00F05D04" w:rsidRDefault="00916B90" w:rsidP="00856076">
            <w:pPr>
              <w:pStyle w:val="Tabelltekst"/>
            </w:pPr>
            <w:r>
              <w:t xml:space="preserve">Betinget refusjon, se </w:t>
            </w:r>
            <w:r w:rsidRPr="00355466">
              <w:rPr>
                <w:rStyle w:val="TKursiv"/>
              </w:rPr>
              <w:t>Nye metoder</w:t>
            </w:r>
          </w:p>
        </w:tc>
      </w:tr>
      <w:tr w:rsidR="00916B90" w:rsidRPr="00F05D04" w14:paraId="14238996" w14:textId="77777777" w:rsidTr="00AB7794">
        <w:trPr>
          <w:cantSplit/>
        </w:trPr>
        <w:tc>
          <w:tcPr>
            <w:tcW w:w="1698" w:type="dxa"/>
          </w:tcPr>
          <w:p w14:paraId="1581A87F" w14:textId="77777777" w:rsidR="00916B90" w:rsidRPr="00F05D04" w:rsidRDefault="00916B90" w:rsidP="00856076">
            <w:pPr>
              <w:pStyle w:val="Tabelltekst"/>
            </w:pPr>
            <w:r w:rsidRPr="00F05D04">
              <w:t>Pom/dex</w:t>
            </w:r>
          </w:p>
        </w:tc>
        <w:tc>
          <w:tcPr>
            <w:tcW w:w="2127" w:type="dxa"/>
          </w:tcPr>
          <w:p w14:paraId="2A29C078" w14:textId="62F4AD4F" w:rsidR="00916B90" w:rsidRPr="00F05D04" w:rsidRDefault="00916B90" w:rsidP="00856076">
            <w:pPr>
              <w:pStyle w:val="Tabelltekst"/>
            </w:pPr>
            <w:r w:rsidRPr="00F05D04">
              <w:t>2.</w:t>
            </w:r>
            <w:r w:rsidR="00FB08AC">
              <w:t> </w:t>
            </w:r>
            <w:r w:rsidRPr="00F05D04">
              <w:t>relaps</w:t>
            </w:r>
          </w:p>
        </w:tc>
        <w:tc>
          <w:tcPr>
            <w:tcW w:w="1417" w:type="dxa"/>
          </w:tcPr>
          <w:p w14:paraId="1EC98C25" w14:textId="77777777" w:rsidR="00916B90" w:rsidRPr="00F05D04" w:rsidRDefault="00916B90" w:rsidP="00856076">
            <w:pPr>
              <w:pStyle w:val="Tabelltekst"/>
            </w:pPr>
            <w:r w:rsidRPr="00F05D04">
              <w:t>Po</w:t>
            </w:r>
          </w:p>
        </w:tc>
        <w:tc>
          <w:tcPr>
            <w:tcW w:w="3256" w:type="dxa"/>
          </w:tcPr>
          <w:p w14:paraId="35122509" w14:textId="77777777" w:rsidR="00916B90" w:rsidRPr="00F05D04" w:rsidRDefault="00916B90" w:rsidP="00856076">
            <w:pPr>
              <w:pStyle w:val="Tabelltekst"/>
            </w:pPr>
            <w:r w:rsidRPr="00F05D04">
              <w:t>Under vurdering</w:t>
            </w:r>
          </w:p>
        </w:tc>
      </w:tr>
      <w:tr w:rsidR="00916B90" w:rsidRPr="00F05D04" w14:paraId="3884ADCA" w14:textId="77777777" w:rsidTr="00AB7794">
        <w:trPr>
          <w:cantSplit/>
        </w:trPr>
        <w:tc>
          <w:tcPr>
            <w:tcW w:w="1698" w:type="dxa"/>
          </w:tcPr>
          <w:p w14:paraId="326205A0" w14:textId="77777777" w:rsidR="00916B90" w:rsidRPr="00F05D04" w:rsidRDefault="00916B90" w:rsidP="00856076">
            <w:pPr>
              <w:pStyle w:val="Tabelltekst"/>
            </w:pPr>
            <w:r w:rsidRPr="00F05D04">
              <w:t>Pan/V/D</w:t>
            </w:r>
          </w:p>
        </w:tc>
        <w:tc>
          <w:tcPr>
            <w:tcW w:w="2127" w:type="dxa"/>
          </w:tcPr>
          <w:p w14:paraId="757EA58F" w14:textId="5FA998D2" w:rsidR="00916B90" w:rsidRPr="00F05D04" w:rsidRDefault="00916B90" w:rsidP="00856076">
            <w:pPr>
              <w:pStyle w:val="Tabelltekst"/>
            </w:pPr>
            <w:r w:rsidRPr="00F05D04">
              <w:t>2.</w:t>
            </w:r>
            <w:r w:rsidR="00FB08AC">
              <w:t> </w:t>
            </w:r>
            <w:r w:rsidRPr="00F05D04">
              <w:t>relaps</w:t>
            </w:r>
          </w:p>
        </w:tc>
        <w:tc>
          <w:tcPr>
            <w:tcW w:w="1417" w:type="dxa"/>
          </w:tcPr>
          <w:p w14:paraId="16A2685F" w14:textId="77777777" w:rsidR="00916B90" w:rsidRPr="00F05D04" w:rsidRDefault="00916B90" w:rsidP="00856076">
            <w:pPr>
              <w:pStyle w:val="Tabelltekst"/>
            </w:pPr>
            <w:r w:rsidRPr="00F05D04">
              <w:t>Po</w:t>
            </w:r>
          </w:p>
        </w:tc>
        <w:tc>
          <w:tcPr>
            <w:tcW w:w="3256" w:type="dxa"/>
          </w:tcPr>
          <w:p w14:paraId="6F8ABD14" w14:textId="77777777" w:rsidR="00916B90" w:rsidRPr="00F05D04" w:rsidRDefault="00916B90" w:rsidP="00856076">
            <w:pPr>
              <w:pStyle w:val="Tabelltekst"/>
            </w:pPr>
            <w:r>
              <w:t>Refundert</w:t>
            </w:r>
          </w:p>
        </w:tc>
      </w:tr>
      <w:tr w:rsidR="00916B90" w:rsidRPr="00F05D04" w14:paraId="37124932" w14:textId="77777777" w:rsidTr="00AB7794">
        <w:trPr>
          <w:cantSplit/>
        </w:trPr>
        <w:tc>
          <w:tcPr>
            <w:tcW w:w="1698" w:type="dxa"/>
          </w:tcPr>
          <w:p w14:paraId="550BEC3B" w14:textId="77777777" w:rsidR="00916B90" w:rsidRPr="00F05D04" w:rsidRDefault="00916B90" w:rsidP="00856076">
            <w:pPr>
              <w:pStyle w:val="Tabelltekst"/>
            </w:pPr>
            <w:r w:rsidRPr="00F05D04">
              <w:t>VMP</w:t>
            </w:r>
          </w:p>
        </w:tc>
        <w:tc>
          <w:tcPr>
            <w:tcW w:w="2127" w:type="dxa"/>
          </w:tcPr>
          <w:p w14:paraId="45728912" w14:textId="0858AA6D" w:rsidR="00916B90" w:rsidRPr="00F05D04" w:rsidRDefault="00916B90" w:rsidP="00856076">
            <w:pPr>
              <w:pStyle w:val="Tabelltekst"/>
            </w:pPr>
            <w:r w:rsidRPr="00F05D04">
              <w:t>1.</w:t>
            </w:r>
            <w:r w:rsidR="00FB08AC">
              <w:t> </w:t>
            </w:r>
            <w:r w:rsidRPr="00F05D04">
              <w:t>linje</w:t>
            </w:r>
          </w:p>
        </w:tc>
        <w:tc>
          <w:tcPr>
            <w:tcW w:w="1417" w:type="dxa"/>
          </w:tcPr>
          <w:p w14:paraId="5601581F" w14:textId="77777777" w:rsidR="00916B90" w:rsidRPr="00F05D04" w:rsidRDefault="00916B90" w:rsidP="00856076">
            <w:pPr>
              <w:pStyle w:val="Tabelltekst"/>
            </w:pPr>
            <w:r w:rsidRPr="00F05D04">
              <w:t>Sc</w:t>
            </w:r>
          </w:p>
        </w:tc>
        <w:tc>
          <w:tcPr>
            <w:tcW w:w="3256" w:type="dxa"/>
          </w:tcPr>
          <w:p w14:paraId="0C9E7C46" w14:textId="77777777" w:rsidR="00916B90" w:rsidRPr="00F05D04" w:rsidRDefault="00916B90" w:rsidP="00856076">
            <w:pPr>
              <w:pStyle w:val="Tabelltekst"/>
            </w:pPr>
            <w:r w:rsidRPr="00F05D04">
              <w:t>Refundert</w:t>
            </w:r>
          </w:p>
        </w:tc>
      </w:tr>
      <w:tr w:rsidR="00916B90" w:rsidRPr="00F05D04" w14:paraId="6D2B9471" w14:textId="77777777" w:rsidTr="00AB7794">
        <w:trPr>
          <w:cantSplit/>
        </w:trPr>
        <w:tc>
          <w:tcPr>
            <w:tcW w:w="1698" w:type="dxa"/>
          </w:tcPr>
          <w:p w14:paraId="538ECCBE" w14:textId="79CB4547" w:rsidR="00916B90" w:rsidRPr="00F05D04" w:rsidRDefault="00916B90" w:rsidP="00856076">
            <w:pPr>
              <w:pStyle w:val="Tabelltekst"/>
            </w:pPr>
            <w:r w:rsidRPr="00F05D04">
              <w:t>Xgeva</w:t>
            </w:r>
          </w:p>
        </w:tc>
        <w:tc>
          <w:tcPr>
            <w:tcW w:w="2127" w:type="dxa"/>
          </w:tcPr>
          <w:p w14:paraId="28517D1A" w14:textId="77777777" w:rsidR="00916B90" w:rsidRPr="00F05D04" w:rsidRDefault="00916B90" w:rsidP="00856076">
            <w:pPr>
              <w:pStyle w:val="Tabelltekst"/>
            </w:pPr>
            <w:r w:rsidRPr="00F05D04">
              <w:t>Forebyggende mot skjeletthendelser</w:t>
            </w:r>
          </w:p>
        </w:tc>
        <w:tc>
          <w:tcPr>
            <w:tcW w:w="1417" w:type="dxa"/>
          </w:tcPr>
          <w:p w14:paraId="59390D62" w14:textId="77777777" w:rsidR="00916B90" w:rsidRPr="00F05D04" w:rsidRDefault="00916B90" w:rsidP="00856076">
            <w:pPr>
              <w:pStyle w:val="Tabelltekst"/>
            </w:pPr>
            <w:r w:rsidRPr="00F05D04">
              <w:t>Sc</w:t>
            </w:r>
          </w:p>
        </w:tc>
        <w:tc>
          <w:tcPr>
            <w:tcW w:w="3256" w:type="dxa"/>
          </w:tcPr>
          <w:p w14:paraId="7CC3589E" w14:textId="77777777" w:rsidR="00916B90" w:rsidRPr="00F05D04" w:rsidRDefault="00916B90" w:rsidP="00856076">
            <w:pPr>
              <w:pStyle w:val="Tabelltekst"/>
            </w:pPr>
            <w:r w:rsidRPr="00F05D04">
              <w:t>Under vurdering</w:t>
            </w:r>
          </w:p>
        </w:tc>
      </w:tr>
    </w:tbl>
    <w:commentRangeEnd w:id="655"/>
    <w:p w14:paraId="3BEA9462" w14:textId="77777777" w:rsidR="00916B90" w:rsidRPr="00BF7230" w:rsidRDefault="00916B90" w:rsidP="00875698">
      <w:pPr>
        <w:pStyle w:val="02pt"/>
      </w:pPr>
      <w:r w:rsidRPr="006455E5">
        <w:rPr>
          <w:rStyle w:val="Merknadsreferanse"/>
        </w:rPr>
        <w:commentReference w:id="655"/>
      </w:r>
      <w:commentRangeEnd w:id="656"/>
      <w:r w:rsidRPr="006455E5">
        <w:rPr>
          <w:rStyle w:val="Merknadsreferanse"/>
        </w:rPr>
        <w:commentReference w:id="656"/>
      </w:r>
    </w:p>
    <w:p w14:paraId="314B4BA5" w14:textId="77777777" w:rsidR="00916B90" w:rsidRPr="00BF7230" w:rsidRDefault="00916B90" w:rsidP="009E5D22">
      <w:pPr>
        <w:pStyle w:val="Overskrift3"/>
      </w:pPr>
      <w:bookmarkStart w:id="658" w:name="_Toc6817596"/>
      <w:bookmarkStart w:id="659" w:name="_Toc21872355"/>
      <w:r>
        <w:t>Behandling ved nyresvikt</w:t>
      </w:r>
      <w:bookmarkEnd w:id="658"/>
      <w:bookmarkEnd w:id="659"/>
    </w:p>
    <w:p w14:paraId="30A1BCD4" w14:textId="02F80D2D" w:rsidR="00916B90" w:rsidRPr="00BF7230" w:rsidRDefault="00916B90" w:rsidP="00916B90">
      <w:pPr>
        <w:pStyle w:val="Brdtekst"/>
      </w:pPr>
      <w:r w:rsidRPr="0026249A">
        <w:t>Alle medisiner kan brukes med dosereduksjon. Thalidomid, bortezomib, bendamustin, carfilzomib, pomalidomid</w:t>
      </w:r>
      <w:r>
        <w:t xml:space="preserve"> og d</w:t>
      </w:r>
      <w:r w:rsidRPr="00955D7D">
        <w:t>ara</w:t>
      </w:r>
      <w:r>
        <w:t>tumumab</w:t>
      </w:r>
      <w:r w:rsidRPr="0026249A">
        <w:t xml:space="preserve"> kan brukes uten dosereduksjon (begrenset erfaring </w:t>
      </w:r>
      <w:r w:rsidRPr="0026249A">
        <w:lastRenderedPageBreak/>
        <w:t>ved eGFR &lt; 10 ml/min/1,73</w:t>
      </w:r>
      <w:r w:rsidR="00460411">
        <w:t> </w:t>
      </w:r>
      <w:r w:rsidRPr="0026249A">
        <w:t>m</w:t>
      </w:r>
      <w:r w:rsidRPr="000B559D">
        <w:rPr>
          <w:rStyle w:val="THevet"/>
          <w:rFonts w:eastAsia="Calibri"/>
        </w:rPr>
        <w:t>2</w:t>
      </w:r>
      <w:r w:rsidRPr="0026249A">
        <w:t>). Revlimid kan alltid forsøkes i en dose på 15</w:t>
      </w:r>
      <w:r w:rsidR="009A7CE5">
        <w:t> </w:t>
      </w:r>
      <w:r w:rsidRPr="0026249A">
        <w:t>mg daglig</w:t>
      </w:r>
      <w:r w:rsidRPr="00955D7D">
        <w:t>, men krever initialt tett oppfølging av kreatinin</w:t>
      </w:r>
      <w:r>
        <w:t xml:space="preserve"> og celletall</w:t>
      </w:r>
      <w:r w:rsidRPr="00955D7D">
        <w:t>.</w:t>
      </w:r>
    </w:p>
    <w:p w14:paraId="47D5DA38" w14:textId="77777777" w:rsidR="00916B90" w:rsidRPr="00BF7230" w:rsidRDefault="00916B90" w:rsidP="00916B90">
      <w:pPr>
        <w:pStyle w:val="Brdtekst"/>
      </w:pPr>
      <w:r>
        <w:t>Pasienter med nyresvikt har dårligere prognose enn pasienter uten nyresvikt. Det er derfor viktig å behandle pasienter med nyresvikt minst like godt som pasienter uten nyresvikt, og unngå unødvendig dosereduksjon. Man bør altså tilstrebe triplettbehandlinger også på disse. Hvis man har startet med dosereduksjon bør denne forsøkes titrert opp ved god toleranse.</w:t>
      </w:r>
    </w:p>
    <w:p w14:paraId="722181F0" w14:textId="77777777" w:rsidR="00916B90" w:rsidRPr="00BF7230" w:rsidRDefault="00916B90" w:rsidP="00916B90">
      <w:pPr>
        <w:pStyle w:val="Brdtekst"/>
      </w:pPr>
      <w:r w:rsidRPr="00F05D04">
        <w:t>Påvirket nyrefunksjon sees hos ca 50</w:t>
      </w:r>
      <w:r>
        <w:t> </w:t>
      </w:r>
      <w:r w:rsidRPr="00F05D04">
        <w:t>% av pasientene på diagnosetidspunktet eller i sykdomsforløpet. Den vanligste årsaken er toksisk effekt av monoklonale lette kjeder i nyrenes proximale tubuli (</w:t>
      </w:r>
      <w:r>
        <w:t>«</w:t>
      </w:r>
      <w:r w:rsidRPr="00F05D04">
        <w:t>myelomnyre</w:t>
      </w:r>
      <w:r>
        <w:t>»</w:t>
      </w:r>
      <w:r w:rsidRPr="00F05D04">
        <w:t>). Andre årsaker er dehydrering, infeksjoner, hyperkalsemi, nefrotoksiske medikamenter, hyperurikemi, hyperviskositet og amyloidose. Hvis behov for dialyse er både hemodialyse og peritoneal dialyse aktuelle alternativer.</w:t>
      </w:r>
      <w:r>
        <w:t xml:space="preserve"> High-Cutoff-filter har vist bedre nyreoverlevelse etter 12 måneder, og bør derfor vurderes.</w:t>
      </w:r>
    </w:p>
    <w:p w14:paraId="0A82CE19" w14:textId="77777777" w:rsidR="00916B90" w:rsidRPr="00BF7230" w:rsidRDefault="00916B90" w:rsidP="00916B90">
      <w:pPr>
        <w:pStyle w:val="Brdtekst"/>
      </w:pPr>
      <w:r w:rsidRPr="00F05D04">
        <w:t xml:space="preserve">Nyretransplantasjon kan gjøres ved langtkommen nyresvikt hvis nyrene er den dominerende/eneste sykdomsmanifestasjon og </w:t>
      </w:r>
      <w:r w:rsidRPr="00E96359">
        <w:t xml:space="preserve">leveutsiktene ellers er </w:t>
      </w:r>
      <w:r w:rsidRPr="00F05D04">
        <w:t>gode.</w:t>
      </w:r>
    </w:p>
    <w:tbl>
      <w:tblPr>
        <w:tblStyle w:val="Helsedirtekstboks"/>
        <w:tblW w:w="8504" w:type="dxa"/>
        <w:tblLayout w:type="fixed"/>
        <w:tblLook w:val="0480" w:firstRow="0" w:lastRow="0" w:firstColumn="1" w:lastColumn="0" w:noHBand="0" w:noVBand="1"/>
      </w:tblPr>
      <w:tblGrid>
        <w:gridCol w:w="8504"/>
      </w:tblGrid>
      <w:tr w:rsidR="00875698" w:rsidRPr="00875698" w14:paraId="150D8693" w14:textId="77777777" w:rsidTr="00875698">
        <w:tc>
          <w:tcPr>
            <w:tcW w:w="8504" w:type="dxa"/>
          </w:tcPr>
          <w:p w14:paraId="298F8911" w14:textId="77777777" w:rsidR="00875698" w:rsidRDefault="00875698" w:rsidP="00E15783">
            <w:pPr>
              <w:pStyle w:val="Bokstittel1"/>
            </w:pPr>
            <w:r w:rsidRPr="00875698">
              <w:t>Anbefaling</w:t>
            </w:r>
          </w:p>
          <w:p w14:paraId="7ABDB473" w14:textId="289BBB0C" w:rsidR="00875698" w:rsidRPr="00875698" w:rsidRDefault="00875698" w:rsidP="00875698">
            <w:pPr>
              <w:pStyle w:val="Boks"/>
            </w:pPr>
            <w:r>
              <w:t xml:space="preserve">Anbefaling </w:t>
            </w:r>
            <w:r w:rsidRPr="00875698">
              <w:t>myelombehandling ved nyresvikt</w:t>
            </w:r>
            <w:r>
              <w:t>:</w:t>
            </w:r>
          </w:p>
          <w:p w14:paraId="5AC09018" w14:textId="77777777" w:rsidR="00875698" w:rsidRPr="00875698" w:rsidRDefault="00875698" w:rsidP="00E15783">
            <w:pPr>
              <w:pStyle w:val="Bokslistepunkt1"/>
            </w:pPr>
            <w:r w:rsidRPr="00875698">
              <w:t>Hydrering som gir diurese &gt;3 liter/døgn.</w:t>
            </w:r>
          </w:p>
          <w:p w14:paraId="2864CD59" w14:textId="77777777" w:rsidR="00875698" w:rsidRPr="00875698" w:rsidRDefault="00875698" w:rsidP="00E15783">
            <w:pPr>
              <w:pStyle w:val="Bokslistepunkt1"/>
            </w:pPr>
            <w:r w:rsidRPr="00875698">
              <w:t>Behandling av utløsende faktorer, spesielt hyperkalsemi og hyperurikemi.</w:t>
            </w:r>
          </w:p>
          <w:p w14:paraId="3E26A700" w14:textId="77777777" w:rsidR="00875698" w:rsidRPr="00875698" w:rsidRDefault="00875698" w:rsidP="00E15783">
            <w:pPr>
              <w:pStyle w:val="Bokslistepunkt1"/>
            </w:pPr>
            <w:r w:rsidRPr="00875698">
              <w:t>Nefrotoksiske medikamenter (Aminoglykosider, NSAID) seponeres.</w:t>
            </w:r>
          </w:p>
          <w:p w14:paraId="6BE17268" w14:textId="77777777" w:rsidR="00875698" w:rsidRPr="00875698" w:rsidRDefault="00875698" w:rsidP="00E15783">
            <w:pPr>
              <w:pStyle w:val="Bokslistepunkt1"/>
            </w:pPr>
            <w:r w:rsidRPr="00875698">
              <w:t>Medikamenter: Alle medikamenter kan brukes</w:t>
            </w:r>
          </w:p>
          <w:p w14:paraId="72F751E4" w14:textId="42EEDD97" w:rsidR="00875698" w:rsidRPr="00875698" w:rsidRDefault="00875698" w:rsidP="00E15783">
            <w:pPr>
              <w:pStyle w:val="Bokslistepunkt1"/>
            </w:pPr>
            <w:r w:rsidRPr="00875698">
              <w:t>Hvis pasienten er i dialyse bør bruk av High Cutoff-filter vurderes.</w:t>
            </w:r>
          </w:p>
        </w:tc>
      </w:tr>
    </w:tbl>
    <w:p w14:paraId="2626783A" w14:textId="77777777" w:rsidR="00916B90" w:rsidRPr="00BF7230" w:rsidRDefault="00916B90" w:rsidP="00916B90">
      <w:pPr>
        <w:pStyle w:val="Overskrift3"/>
      </w:pPr>
      <w:bookmarkStart w:id="660" w:name="_Toc6817597"/>
      <w:bookmarkStart w:id="661" w:name="_Toc21872356"/>
      <w:r>
        <w:t>Generelt om behandlingsdoser, dosereduksjoner og seponering</w:t>
      </w:r>
      <w:bookmarkEnd w:id="660"/>
      <w:bookmarkEnd w:id="661"/>
    </w:p>
    <w:p w14:paraId="2CDEFD4C" w14:textId="77777777" w:rsidR="00916B90" w:rsidRPr="00BF7230" w:rsidRDefault="00916B90" w:rsidP="00916B90">
      <w:pPr>
        <w:pStyle w:val="Brdtekst"/>
      </w:pPr>
      <w:r>
        <w:t>Behandling av myelomatose har i de aller fleste tilfeller en kontinuerlig intensjon, og pasienter vil stå på behandling store deler av sitt gjenværende liv. På den ene siden fordrer kontinuerlig behandling imidlertid god toleranse; pasienter skal tåle behandlingen de står på. På den andre siden er det viktig at pasienter som tåler behandlingen godt, får muligheten til å få den maksimale gevinsten. Toleranse hos den enkelte pasienten kan være vanskelig å forutse. For å ivareta både pasientens mulighet for maksimal gevinst, og pasientens behov for et godt liv, foreslår vi derfor denne systematiske tilnærmingen.</w:t>
      </w:r>
    </w:p>
    <w:p w14:paraId="01A8173E" w14:textId="77777777" w:rsidR="00916B90" w:rsidRPr="00BF7230" w:rsidRDefault="00916B90" w:rsidP="00916B90">
      <w:pPr>
        <w:pStyle w:val="Listepunkt1"/>
      </w:pPr>
      <w:r>
        <w:t>Startdosene i et regime gis som det ble gitt i studien som ligger til grunn for dokumentasjonen. Dette er regimene som er oppført her i handlingsprogrammet, i Felleskatalogen, og som ligger til grunn for markedsføringstillatelsen og avgjørelser i Beslutningsforum.</w:t>
      </w:r>
    </w:p>
    <w:p w14:paraId="289055B4" w14:textId="77777777" w:rsidR="00916B90" w:rsidRPr="00BF7230" w:rsidRDefault="00916B90" w:rsidP="00916B90">
      <w:pPr>
        <w:pStyle w:val="Listepunkt1"/>
      </w:pPr>
      <w:r>
        <w:t>Vi oppfordrer til lav terskel for dosereduksjon. Pasientene skal tolerere behandlingen, og gjør de ikke det skal dosen reduseres. Ved tvil er det bedre å gå ned i dose enn å la være. Dette innebærer selvfølgelig bruk av skjønn. Viktig at man tilstreber å prøve lavere doser fremfor å stoppe, hvis ikke dette er strengt nødvendig.</w:t>
      </w:r>
    </w:p>
    <w:p w14:paraId="4434AC5D" w14:textId="77777777" w:rsidR="00916B90" w:rsidRPr="00BF7230" w:rsidRDefault="00916B90" w:rsidP="00916B90">
      <w:pPr>
        <w:pStyle w:val="Listepunkt1"/>
      </w:pPr>
      <w:r>
        <w:t>Når man er på laveste dose og medikamentet fortsatt ikke tolereres, må dette seponeres. Hvis det finnes alternativer bør ikke medikamentet restartes.</w:t>
      </w:r>
    </w:p>
    <w:p w14:paraId="33C54630" w14:textId="77777777" w:rsidR="00916B90" w:rsidRPr="00BF7230" w:rsidRDefault="00916B90" w:rsidP="00916B90">
      <w:pPr>
        <w:pStyle w:val="Overskrift3"/>
      </w:pPr>
      <w:bookmarkStart w:id="662" w:name="_Toc463012014"/>
      <w:bookmarkStart w:id="663" w:name="_Toc536446752"/>
      <w:bookmarkStart w:id="664" w:name="_Toc6817598"/>
      <w:bookmarkStart w:id="665" w:name="_Toc21872357"/>
      <w:r w:rsidRPr="00F05D04">
        <w:lastRenderedPageBreak/>
        <w:t>Førstegangsbehandling av myelomatose</w:t>
      </w:r>
      <w:bookmarkEnd w:id="662"/>
      <w:bookmarkEnd w:id="663"/>
      <w:bookmarkEnd w:id="664"/>
      <w:bookmarkEnd w:id="665"/>
    </w:p>
    <w:p w14:paraId="32226BDE" w14:textId="36EAE511" w:rsidR="00916B90" w:rsidRDefault="00916B90" w:rsidP="00CB285C">
      <w:pPr>
        <w:pStyle w:val="Overskrift4"/>
        <w:spacing w:before="120"/>
      </w:pPr>
      <w:bookmarkStart w:id="666" w:name="_Toc21872358"/>
      <w:bookmarkStart w:id="667" w:name="_Ref21966581"/>
      <w:r w:rsidRPr="00F05D04">
        <w:t>Pasienter &lt; 70 år</w:t>
      </w:r>
      <w:bookmarkEnd w:id="666"/>
      <w:bookmarkEnd w:id="667"/>
    </w:p>
    <w:p w14:paraId="6C627E23" w14:textId="77777777" w:rsidR="00155376" w:rsidRPr="00BF7230" w:rsidRDefault="00155376" w:rsidP="00155376">
      <w:pPr>
        <w:pStyle w:val="02pt"/>
      </w:pPr>
    </w:p>
    <w:tbl>
      <w:tblPr>
        <w:tblStyle w:val="Helsedirtekstboks"/>
        <w:tblW w:w="8504" w:type="dxa"/>
        <w:tblLayout w:type="fixed"/>
        <w:tblLook w:val="0480" w:firstRow="0" w:lastRow="0" w:firstColumn="1" w:lastColumn="0" w:noHBand="0" w:noVBand="1"/>
      </w:tblPr>
      <w:tblGrid>
        <w:gridCol w:w="8504"/>
      </w:tblGrid>
      <w:tr w:rsidR="008262B2" w:rsidRPr="008262B2" w14:paraId="4ABEF1F5" w14:textId="77777777" w:rsidTr="008262B2">
        <w:tc>
          <w:tcPr>
            <w:tcW w:w="8504" w:type="dxa"/>
          </w:tcPr>
          <w:p w14:paraId="724135EE" w14:textId="77777777" w:rsidR="008262B2" w:rsidRPr="008262B2" w:rsidRDefault="008262B2" w:rsidP="00E15783">
            <w:pPr>
              <w:pStyle w:val="Bokslistepunkt1"/>
            </w:pPr>
            <w:r w:rsidRPr="008262B2">
              <w:t>Pasienter &lt; 70 år tilbys høydose kjemoterapi med autolog stamcellestøtte (HMAS) med mindre det foreligger kontraindikasjoner for dette. Veldig spreke pasienter med høy motivasjon &gt; 70 år kan også vurderes for dette.</w:t>
            </w:r>
          </w:p>
        </w:tc>
      </w:tr>
    </w:tbl>
    <w:p w14:paraId="6A2C2630" w14:textId="77777777" w:rsidR="00916B90" w:rsidRPr="00BF7230" w:rsidRDefault="00916B90" w:rsidP="008262B2">
      <w:pPr>
        <w:pStyle w:val="Brdtekst1008"/>
      </w:pPr>
      <w:r w:rsidRPr="00F05D04">
        <w:t>Behandlingsrelatert mortalitet ved HMAS er lav selv om bivirkninger kan være betydelige.</w:t>
      </w:r>
    </w:p>
    <w:p w14:paraId="3F340B5B" w14:textId="77777777" w:rsidR="00916B90" w:rsidRPr="00BF7230" w:rsidRDefault="00916B90" w:rsidP="00916B90">
      <w:pPr>
        <w:pStyle w:val="Brdtekst"/>
      </w:pPr>
      <w:r w:rsidRPr="00F05D04">
        <w:t xml:space="preserve">Behandlingen omfatter </w:t>
      </w:r>
      <w:r>
        <w:t>5</w:t>
      </w:r>
      <w:r w:rsidRPr="00F05D04">
        <w:t xml:space="preserve"> faser: 1) Induksjonsbehandling, 2) autolog stamcellehøsting og 3) HMAS</w:t>
      </w:r>
      <w:r>
        <w:t xml:space="preserve"> 4) Konsolidering 5) Vedlikeholdsbehandling</w:t>
      </w:r>
    </w:p>
    <w:p w14:paraId="20B3D4F0" w14:textId="77777777" w:rsidR="00916B90" w:rsidRPr="00BF7230" w:rsidRDefault="00916B90" w:rsidP="00916B90">
      <w:pPr>
        <w:pStyle w:val="Brdtekst"/>
      </w:pPr>
      <w:r w:rsidRPr="00355466">
        <w:rPr>
          <w:rStyle w:val="TFet"/>
        </w:rPr>
        <w:t>Induksjonsbehandling og høsting</w:t>
      </w:r>
      <w:r w:rsidRPr="00355466">
        <w:t>.</w:t>
      </w:r>
      <w:r w:rsidRPr="00F05D04">
        <w:t xml:space="preserve"> Det er naturlig å bruke induksjonsbehandling som gir den beste responsen</w:t>
      </w:r>
      <w:r>
        <w:t>, det vil si kombinasjoner av proteasomhemmere og imider. I</w:t>
      </w:r>
      <w:r w:rsidRPr="00F05D04">
        <w:t xml:space="preserve"> retningslinjene </w:t>
      </w:r>
      <w:r>
        <w:t>anbefales av denne grunn VRd, men det har ikke vært gjort noen direkte sammenligning med</w:t>
      </w:r>
      <w:r w:rsidRPr="00F05D04">
        <w:t xml:space="preserve"> VC</w:t>
      </w:r>
      <w:r>
        <w:t>d eller VTd</w:t>
      </w:r>
      <w:r w:rsidRPr="00E96359">
        <w:t>, og disse kan derfor også brukes.</w:t>
      </w:r>
    </w:p>
    <w:p w14:paraId="2DFCCEBC" w14:textId="77777777" w:rsidR="00916B90" w:rsidRPr="00BF7230" w:rsidRDefault="00916B90" w:rsidP="00916B90">
      <w:pPr>
        <w:pStyle w:val="Brdtekst"/>
      </w:pPr>
      <w:r w:rsidRPr="00F05D04">
        <w:t>Autolog stamcellehøsting bør foregå</w:t>
      </w:r>
      <w:r>
        <w:t xml:space="preserve"> </w:t>
      </w:r>
      <w:r w:rsidRPr="00E96359">
        <w:t xml:space="preserve">kort etter </w:t>
      </w:r>
      <w:r w:rsidRPr="00F05D04">
        <w:t>induksjonsbehandlingen</w:t>
      </w:r>
      <w:r>
        <w:t>; gjerne tilsvarende tidspunkt på neste syklus</w:t>
      </w:r>
      <w:r w:rsidRPr="00F05D04">
        <w:t xml:space="preserve">. Stamceller høstes fra perifert blod etter behandling med Cyklofosfamid iv og G-CSF gis fra </w:t>
      </w:r>
      <w:r>
        <w:t>etter lokale retningslinjer.</w:t>
      </w:r>
      <w:r w:rsidRPr="00BF7230">
        <w:t xml:space="preserve"> </w:t>
      </w:r>
      <w:r>
        <w:t>Høstingen kan gjøres uten cyklofosfamid hos pasienter i dialyse.</w:t>
      </w:r>
    </w:p>
    <w:p w14:paraId="5693CA14" w14:textId="77777777" w:rsidR="00916B90" w:rsidRPr="00BF7230" w:rsidRDefault="00916B90" w:rsidP="00916B90">
      <w:pPr>
        <w:pStyle w:val="Brdtekst"/>
      </w:pPr>
      <w:r w:rsidRPr="00F05D04">
        <w:t>Det høstes minimum 2 x 2,0 x 10</w:t>
      </w:r>
      <w:r w:rsidRPr="000B559D">
        <w:rPr>
          <w:rStyle w:val="THevet"/>
          <w:rFonts w:eastAsia="Calibri"/>
        </w:rPr>
        <w:t>6</w:t>
      </w:r>
      <w:r w:rsidRPr="00F05D04">
        <w:t>CD34</w:t>
      </w:r>
      <w:r w:rsidRPr="000B559D">
        <w:rPr>
          <w:rStyle w:val="THevet"/>
          <w:rFonts w:eastAsia="Calibri"/>
        </w:rPr>
        <w:t>+</w:t>
      </w:r>
      <w:r w:rsidRPr="00F05D04">
        <w:t xml:space="preserve"> celler/kg kroppsvekt for to HMAS.</w:t>
      </w:r>
    </w:p>
    <w:p w14:paraId="16458BB5" w14:textId="77777777" w:rsidR="00916B90" w:rsidRPr="00BF7230" w:rsidRDefault="00916B90" w:rsidP="00916B90">
      <w:pPr>
        <w:pStyle w:val="Brdtekst"/>
      </w:pPr>
      <w:r w:rsidRPr="00355466">
        <w:rPr>
          <w:rStyle w:val="TFet"/>
        </w:rPr>
        <w:t>HMAS</w:t>
      </w:r>
      <w:r w:rsidRPr="00355466">
        <w:t>.</w:t>
      </w:r>
      <w:r w:rsidRPr="00F05D04">
        <w:t xml:space="preserve"> </w:t>
      </w:r>
      <w:r>
        <w:t>E</w:t>
      </w:r>
      <w:r w:rsidRPr="00F05D04">
        <w:t>tter induksjonsbehandling</w:t>
      </w:r>
      <w:r>
        <w:t>en og høstingen</w:t>
      </w:r>
      <w:r w:rsidRPr="00F05D04">
        <w:t xml:space="preserve"> gis Melfalan iv. Reinfunderte stamceller skal være minimum 2,0 x 10</w:t>
      </w:r>
      <w:r w:rsidRPr="000B559D">
        <w:rPr>
          <w:rStyle w:val="THevet"/>
          <w:rFonts w:eastAsia="Calibri"/>
        </w:rPr>
        <w:t>6</w:t>
      </w:r>
      <w:r w:rsidRPr="00F05D04">
        <w:t xml:space="preserve"> CD34+ celler/kg kroppsvekt. Dobbel (tandem) HMAS </w:t>
      </w:r>
      <w:r>
        <w:t>har vist forbedret overlevelse i hele populasjonen, og kan vurderes hos alle som tålte første HMAS godt.</w:t>
      </w:r>
    </w:p>
    <w:p w14:paraId="050D5F6C" w14:textId="77777777" w:rsidR="00916B90" w:rsidRPr="00BF7230" w:rsidRDefault="00916B90" w:rsidP="00916B90">
      <w:pPr>
        <w:pStyle w:val="Brdtekst"/>
      </w:pPr>
      <w:r w:rsidRPr="00355466">
        <w:rPr>
          <w:rStyle w:val="TFet"/>
        </w:rPr>
        <w:t>Konsolidering</w:t>
      </w:r>
      <w:r w:rsidRPr="00355466">
        <w:t xml:space="preserve">: </w:t>
      </w:r>
      <w:r>
        <w:t>Konsolideringsbehandling er å fortsette med kurer tilsvarende induksjonskurene etter HMAS. Dette har vist økt progresjonsfri overlevelse, men ikke sikker økt totaloverlevelse. Hvis man ikke har mulighet til å gi den anbefalte vedlikeholdsbehandling etter HMAS, er det et alternativ å gi 4 konsolideringskurer med VRd. Behandlingen tilsvarer da de 8 kurene med VRd vi anbefaler til pasienter som ikke får HMAS.</w:t>
      </w:r>
    </w:p>
    <w:p w14:paraId="6D125C57" w14:textId="3A885141" w:rsidR="00916B90" w:rsidRPr="00BF7230" w:rsidRDefault="00916B90" w:rsidP="00916B90">
      <w:pPr>
        <w:pStyle w:val="Brdtekst"/>
      </w:pPr>
      <w:r w:rsidRPr="00355466">
        <w:rPr>
          <w:rStyle w:val="TFet"/>
        </w:rPr>
        <w:t>Vedlikeholdsbehandling</w:t>
      </w:r>
      <w:r w:rsidRPr="00F05D04">
        <w:t xml:space="preserve"> etter HMAS. En metaanalyse på 1208 pasienter med vedlikeholdsbehandling med lenalidomid etter HMAS ble publisert juli 2017</w:t>
      </w:r>
      <w:r w:rsidR="00466EFD">
        <w:t xml:space="preserve"> </w:t>
      </w:r>
      <w:r w:rsidR="00DE58B3">
        <w:fldChar w:fldCharType="begin">
          <w:fldData xml:space="preserve">PEVuZE5vdGU+PENpdGU+PEF1dGhvcj5NY0NhcnRoeTwvQXV0aG9yPjxZZWFyPjIwMTc8L1llYXI+
PFJlY051bT4zNjU8L1JlY051bT48RGlzcGxheVRleHQ+KDIxNCk8L0Rpc3BsYXlUZXh0PjxyZWNv
cmQ+PHJlYy1udW1iZXI+MzY1PC9yZWMtbnVtYmVyPjxmb3JlaWduLWtleXM+PGtleSBhcHA9IkVO
IiBkYi1pZD0ic3YyYXd4cnhreHZheDBldzV4ZHBhenRhMjB4OTl0NTAyczAwIiB0aW1lc3RhbXA9
IjE1MzExNTA4NjkiPjM2NTwva2V5PjwvZm9yZWlnbi1rZXlzPjxyZWYtdHlwZSBuYW1lPSJKb3Vy
bmFsIEFydGljbGUiPjE3PC9yZWYtdHlwZT48Y29udHJpYnV0b3JzPjxhdXRob3JzPjxhdXRob3I+
TWNDYXJ0aHksIFAuIEwuPC9hdXRob3I+PGF1dGhvcj5Ib2xzdGVpbiwgUy4gQS48L2F1dGhvcj48
YXV0aG9yPlBldHJ1Y2NpLCBNLiBULjwvYXV0aG9yPjxhdXRob3I+UmljaGFyZHNvbiwgUC4gRy48
L2F1dGhvcj48YXV0aG9yPkh1bGluLCBDLjwvYXV0aG9yPjxhdXRob3I+VG9zaSwgUC48L2F1dGhv
cj48YXV0aG9yPkJyaW5naGVuLCBTLjwvYXV0aG9yPjxhdXRob3I+TXVzdG8sIFAuPC9hdXRob3I+
PGF1dGhvcj5BbmRlcnNvbiwgSy4gQy48L2F1dGhvcj48YXV0aG9yPkNhaWxsb3QsIEQuPC9hdXRo
b3I+PGF1dGhvcj5HYXksIEYuPC9hdXRob3I+PGF1dGhvcj5Nb3JlYXUsIFAuPC9hdXRob3I+PGF1
dGhvcj5NYXJpdCwgRy48L2F1dGhvcj48YXV0aG9yPkp1bmcsIFMuIEguPC9hdXRob3I+PGF1dGhv
cj5ZdSwgWi48L2F1dGhvcj48YXV0aG9yPldpbm9ncmFkLCBCLjwvYXV0aG9yPjxhdXRob3I+S25p
Z2h0LCBSLiBELjwvYXV0aG9yPjxhdXRob3I+UGFsdW1ibywgQS48L2F1dGhvcj48YXV0aG9yPkF0
dGFsLCBNLjwvYXV0aG9yPjwvYXV0aG9ycz48L2NvbnRyaWJ1dG9ycz48YXV0aC1hZGRyZXNzPlBo
aWxpcCBMLiBNY0NhcnRoeSwgUm9zd2VsbCBQYXJrIENhbmNlciBJbnN0aXR1dGUsIEJ1ZmZhbG8s
IE5ZOyBTYXJhaCBBLiBIb2xzdGVpbiwgVW5pdmVyc2l0eSBvZiBOZWJyYXNrYSBNZWRpY2FsIENl
bnRlciwgT21haGEsIE5FOyBNYXJpYSBUZXJlc2EgUGV0cnVjY2ksIFVuaXZlcnNpdHkgTGEgU2Fw
aWVuemE7IEFudG9uaW8gUGFsdW1ibywgVGFrZWRhIEl0YWxpYSwgUm9tZTsgUGF0cml6aWEgVG9z
aSwgUmltaW5pIEhvc3BpdGFsLCBSaW1pbmk7IFNhcmEgQnJpbmdoZW4gYW5kIEZyYW5jZXNjYSBH
YXksIFVuaXZlcnNpdHkgb2YgVG9yaW5vLCBUb3Jpbm87IFBlbGxlZ3Jpbm8gTXVzdG8sIENhbmNl
ciBJbnN0aXR1dGUgZm9yIFJlc2VhcmNoIGFuZCBDYXJlIGFuZCBUaGUgUmVmZXJyYWwgQ2FuY2Vy
IENlbnRlciBvZiBCYXNpbGljYXRhLCBSaW9uZXJvIGluIFZ1bHR1cmUsIEl0YWx5OyBQYXVsIEcu
IFJpY2hhcmRzb24gYW5kIEtlbm5ldGggQy4gQW5kZXJzb24sIERhbmEtRmFyYmVyIENhbmNlciBJ
bnN0aXR1dGUsIEJvc3RvbiwgTUE7IEN5cmlsbGUgSHVsaW4gYW5kIEdlcmFsZCBNYXJpdCwgQm9y
ZGVhdXggQ2VudHJlIEhvc3BpdGFsaWVyIFVuaXZlcnNpdGFpcmUsIEJvcmRlYXV4OyBEZW5pcyBD
YWlsbG90LCBEaWpvbiBVbml2ZXJzaXR5IEhvc3BpdGFsIENlbnRlciwgRGlqb247IFBoaWxpcHBl
IE1vcmVhdSwgVW5pdmVyc2l0eSBIb3NwaXRhbCBIb3RlbC1EaWV1LCBOYW50ZXM7IE1pY2hlbCBB
dHRhbCwgSW5zdGl0dXQgVW5pdmVyc2l0YWlyZSBkdSBDYW5jZXIgZGUgVG91bG91c2UtT25jb3Bv
bGUsIFRvdWxvdXNlLCBGcmFuY2U7IFNpbi1IbyBKdW5nLCBEdWtlIFVuaXZlcnNpdHksIER1cmhh
bSwgTkM7IGFuZCBaaGludWFuIFl1LCBCZW5qYW1pbiBXaW5vZ3JhZCwgYW5kIFJvYmVydCBELiBL
bmlnaHQsIENlbGdlbmUgQ29ycG9yYXRpb24sIFN1bW1pdCwgTkouPC9hdXRoLWFkZHJlc3M+PHRp
dGxlcz48dGl0bGU+TGVuYWxpZG9taWRlIE1haW50ZW5hbmNlIEFmdGVyIEF1dG9sb2dvdXMgU3Rl
bS1DZWxsIFRyYW5zcGxhbnRhdGlvbiBpbiBOZXdseSBEaWFnbm9zZWQgTXVsdGlwbGUgTXllbG9t
YTogQSBNZXRhLUFuYWx5c2lzPC90aXRsZT48c2Vjb25kYXJ5LXRpdGxlPkogQ2xpbiBPbmNvbDwv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T25jb2w8L2Z1bGwtdGl0bGU+PC9wZXJpb2RpY2FsPjxwYWdlcz4zMjc5LTMyODk8L3BhZ2VzPjx2
b2x1bWU+MzU8L3ZvbHVtZT48bnVtYmVyPjI5PC9udW1iZXI+PGVkaXRpb24+MjAxNy8wNy8yNjwv
ZWRpdGlvbj48a2V5d29yZHM+PGtleXdvcmQ+QWR1bHQ8L2tleXdvcmQ+PGtleXdvcmQ+QWdlZDwv
a2V5d29yZD48a2V5d29yZD5Bbmdpb2dlbmVzaXMgSW5oaWJpdG9ycy8qYWRtaW5pc3RyYXRpb24g
JmFtcDsgZG9zYWdlL2FkdmVyc2UgZWZmZWN0czwva2V5d29yZD48a2V5d29yZD5DaGVtb3RoZXJh
cHksIEFkanV2YW50PC9rZXl3b3JkPjxrZXl3b3JkPkRpc2Vhc2UgUHJvZ3Jlc3Npb248L2tleXdv
cmQ+PGtleXdvcmQ+RGlzZWFzZS1GcmVlIFN1cnZpdmFsPC9rZXl3b3JkPjxrZXl3b3JkPkRydWcg
QWRtaW5pc3RyYXRpb24gU2NoZWR1bGU8L2tleXdvcmQ+PGtleXdvcmQ+RmVtYWxlPC9rZXl3b3Jk
PjxrZXl3b3JkPkh1bWFuczwva2V5d29yZD48a2V5d29yZD5LYXBsYW4tTWVpZXIgRXN0aW1hdGU8
L2tleXdvcmQ+PGtleXdvcmQ+TWFpbnRlbmFuY2UgQ2hlbW90aGVyYXB5PC9rZXl3b3JkPjxrZXl3
b3JkPk1hbGU8L2tleXdvcmQ+PGtleXdvcmQ+TWlkZGxlIEFnZWQ8L2tleXdvcmQ+PGtleXdvcmQ+
TXVsdGlwbGUgTXllbG9tYS9kaWFnbm9zaXMvbW9ydGFsaXR5Lyp0aGVyYXB5PC9rZXl3b3JkPjxr
ZXl3b3JkPlJhbmRvbWl6ZWQgQ29udHJvbGxlZCBUcmlhbHMgYXMgVG9waWM8L2tleXdvcmQ+PGtl
eXdvcmQ+UmlzayBGYWN0b3JzPC9rZXl3b3JkPjxrZXl3b3JkPipTdGVtIENlbGwgVHJhbnNwbGFu
dGF0aW9uL2FkdmVyc2UgZWZmZWN0cy9tb3J0YWxpdHk8L2tleXdvcmQ+PGtleXdvcmQ+VGhhbGlk
b21pZGUvYWRtaW5pc3RyYXRpb24gJmFtcDsgZG9zYWdlL2FkdmVyc2UgZWZmZWN0cy8qYW5hbG9n
cyAmYW1wOyBkZXJpdmF0aXZlczwva2V5d29yZD48a2V5d29yZD5UaW1lIEZhY3RvcnM8L2tleXdv
cmQ+PGtleXdvcmQ+VHJhbnNwbGFudGF0aW9uLCBBdXRvbG9nb3VzPC9rZXl3b3JkPjxrZXl3b3Jk
PlRyZWF0bWVudCBPdXRjb21lPC9rZXl3b3JkPjxrZXl3b3JkPllvdW5nIEFkdWx0PC9rZXl3b3Jk
Pjwva2V5d29yZHM+PGRhdGVzPjx5ZWFyPjIwMTc8L3llYXI+PHB1Yi1kYXRlcz48ZGF0ZT5PY3Qg
MTA8L2RhdGU+PC9wdWItZGF0ZXM+PC9kYXRlcz48aXNibj4wNzMyLTE4M3g8L2lzYm4+PGFjY2Vz
c2lvbi1udW0+Mjg3NDI0NTQ8L2FjY2Vzc2lvbi1udW0+PHVybHM+PC91cmxzPjxjdXN0b20yPlBN
QzU2NTI4NzE8L2N1c3RvbTI+PGVsZWN0cm9uaWMtcmVzb3VyY2UtbnVtPjEwLjEyMDAvamNvLjIw
MTcuNzIuNjY3OTwvZWxlY3Ryb25pYy1yZXNvdXJjZS1udW0+PHJlbW90ZS1kYXRhYmFzZS1wcm92
aWRlcj5OTE08L3JlbW90ZS1kYXRhYmFzZS1wcm92aWRlcj48bGFuZ3VhZ2U+ZW5nPC9sYW5ndWFn
ZT48L3JlY29yZD48L0NpdGU+PC9FbmROb3RlPn==
</w:fldData>
        </w:fldChar>
      </w:r>
      <w:r w:rsidR="00DE58B3">
        <w:instrText xml:space="preserve"> ADDIN EN.CITE </w:instrText>
      </w:r>
      <w:r w:rsidR="00DE58B3">
        <w:fldChar w:fldCharType="begin">
          <w:fldData xml:space="preserve">PEVuZE5vdGU+PENpdGU+PEF1dGhvcj5NY0NhcnRoeTwvQXV0aG9yPjxZZWFyPjIwMTc8L1llYXI+
PFJlY051bT4zNjU8L1JlY051bT48RGlzcGxheVRleHQ+KDIxNCk8L0Rpc3BsYXlUZXh0PjxyZWNv
cmQ+PHJlYy1udW1iZXI+MzY1PC9yZWMtbnVtYmVyPjxmb3JlaWduLWtleXM+PGtleSBhcHA9IkVO
IiBkYi1pZD0ic3YyYXd4cnhreHZheDBldzV4ZHBhenRhMjB4OTl0NTAyczAwIiB0aW1lc3RhbXA9
IjE1MzExNTA4NjkiPjM2NTwva2V5PjwvZm9yZWlnbi1rZXlzPjxyZWYtdHlwZSBuYW1lPSJKb3Vy
bmFsIEFydGljbGUiPjE3PC9yZWYtdHlwZT48Y29udHJpYnV0b3JzPjxhdXRob3JzPjxhdXRob3I+
TWNDYXJ0aHksIFAuIEwuPC9hdXRob3I+PGF1dGhvcj5Ib2xzdGVpbiwgUy4gQS48L2F1dGhvcj48
YXV0aG9yPlBldHJ1Y2NpLCBNLiBULjwvYXV0aG9yPjxhdXRob3I+UmljaGFyZHNvbiwgUC4gRy48
L2F1dGhvcj48YXV0aG9yPkh1bGluLCBDLjwvYXV0aG9yPjxhdXRob3I+VG9zaSwgUC48L2F1dGhv
cj48YXV0aG9yPkJyaW5naGVuLCBTLjwvYXV0aG9yPjxhdXRob3I+TXVzdG8sIFAuPC9hdXRob3I+
PGF1dGhvcj5BbmRlcnNvbiwgSy4gQy48L2F1dGhvcj48YXV0aG9yPkNhaWxsb3QsIEQuPC9hdXRo
b3I+PGF1dGhvcj5HYXksIEYuPC9hdXRob3I+PGF1dGhvcj5Nb3JlYXUsIFAuPC9hdXRob3I+PGF1
dGhvcj5NYXJpdCwgRy48L2F1dGhvcj48YXV0aG9yPkp1bmcsIFMuIEguPC9hdXRob3I+PGF1dGhv
cj5ZdSwgWi48L2F1dGhvcj48YXV0aG9yPldpbm9ncmFkLCBCLjwvYXV0aG9yPjxhdXRob3I+S25p
Z2h0LCBSLiBELjwvYXV0aG9yPjxhdXRob3I+UGFsdW1ibywgQS48L2F1dGhvcj48YXV0aG9yPkF0
dGFsLCBNLjwvYXV0aG9yPjwvYXV0aG9ycz48L2NvbnRyaWJ1dG9ycz48YXV0aC1hZGRyZXNzPlBo
aWxpcCBMLiBNY0NhcnRoeSwgUm9zd2VsbCBQYXJrIENhbmNlciBJbnN0aXR1dGUsIEJ1ZmZhbG8s
IE5ZOyBTYXJhaCBBLiBIb2xzdGVpbiwgVW5pdmVyc2l0eSBvZiBOZWJyYXNrYSBNZWRpY2FsIENl
bnRlciwgT21haGEsIE5FOyBNYXJpYSBUZXJlc2EgUGV0cnVjY2ksIFVuaXZlcnNpdHkgTGEgU2Fw
aWVuemE7IEFudG9uaW8gUGFsdW1ibywgVGFrZWRhIEl0YWxpYSwgUm9tZTsgUGF0cml6aWEgVG9z
aSwgUmltaW5pIEhvc3BpdGFsLCBSaW1pbmk7IFNhcmEgQnJpbmdoZW4gYW5kIEZyYW5jZXNjYSBH
YXksIFVuaXZlcnNpdHkgb2YgVG9yaW5vLCBUb3Jpbm87IFBlbGxlZ3Jpbm8gTXVzdG8sIENhbmNl
ciBJbnN0aXR1dGUgZm9yIFJlc2VhcmNoIGFuZCBDYXJlIGFuZCBUaGUgUmVmZXJyYWwgQ2FuY2Vy
IENlbnRlciBvZiBCYXNpbGljYXRhLCBSaW9uZXJvIGluIFZ1bHR1cmUsIEl0YWx5OyBQYXVsIEcu
IFJpY2hhcmRzb24gYW5kIEtlbm5ldGggQy4gQW5kZXJzb24sIERhbmEtRmFyYmVyIENhbmNlciBJ
bnN0aXR1dGUsIEJvc3RvbiwgTUE7IEN5cmlsbGUgSHVsaW4gYW5kIEdlcmFsZCBNYXJpdCwgQm9y
ZGVhdXggQ2VudHJlIEhvc3BpdGFsaWVyIFVuaXZlcnNpdGFpcmUsIEJvcmRlYXV4OyBEZW5pcyBD
YWlsbG90LCBEaWpvbiBVbml2ZXJzaXR5IEhvc3BpdGFsIENlbnRlciwgRGlqb247IFBoaWxpcHBl
IE1vcmVhdSwgVW5pdmVyc2l0eSBIb3NwaXRhbCBIb3RlbC1EaWV1LCBOYW50ZXM7IE1pY2hlbCBB
dHRhbCwgSW5zdGl0dXQgVW5pdmVyc2l0YWlyZSBkdSBDYW5jZXIgZGUgVG91bG91c2UtT25jb3Bv
bGUsIFRvdWxvdXNlLCBGcmFuY2U7IFNpbi1IbyBKdW5nLCBEdWtlIFVuaXZlcnNpdHksIER1cmhh
bSwgTkM7IGFuZCBaaGludWFuIFl1LCBCZW5qYW1pbiBXaW5vZ3JhZCwgYW5kIFJvYmVydCBELiBL
bmlnaHQsIENlbGdlbmUgQ29ycG9yYXRpb24sIFN1bW1pdCwgTkouPC9hdXRoLWFkZHJlc3M+PHRp
dGxlcz48dGl0bGU+TGVuYWxpZG9taWRlIE1haW50ZW5hbmNlIEFmdGVyIEF1dG9sb2dvdXMgU3Rl
bS1DZWxsIFRyYW5zcGxhbnRhdGlvbiBpbiBOZXdseSBEaWFnbm9zZWQgTXVsdGlwbGUgTXllbG9t
YTogQSBNZXRhLUFuYWx5c2lzPC90aXRsZT48c2Vjb25kYXJ5LXRpdGxlPkogQ2xpbiBPbmNvbDwv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T25jb2w8L2Z1bGwtdGl0bGU+PC9wZXJpb2RpY2FsPjxwYWdlcz4zMjc5LTMyODk8L3BhZ2VzPjx2
b2x1bWU+MzU8L3ZvbHVtZT48bnVtYmVyPjI5PC9udW1iZXI+PGVkaXRpb24+MjAxNy8wNy8yNjwv
ZWRpdGlvbj48a2V5d29yZHM+PGtleXdvcmQ+QWR1bHQ8L2tleXdvcmQ+PGtleXdvcmQ+QWdlZDwv
a2V5d29yZD48a2V5d29yZD5Bbmdpb2dlbmVzaXMgSW5oaWJpdG9ycy8qYWRtaW5pc3RyYXRpb24g
JmFtcDsgZG9zYWdlL2FkdmVyc2UgZWZmZWN0czwva2V5d29yZD48a2V5d29yZD5DaGVtb3RoZXJh
cHksIEFkanV2YW50PC9rZXl3b3JkPjxrZXl3b3JkPkRpc2Vhc2UgUHJvZ3Jlc3Npb248L2tleXdv
cmQ+PGtleXdvcmQ+RGlzZWFzZS1GcmVlIFN1cnZpdmFsPC9rZXl3b3JkPjxrZXl3b3JkPkRydWcg
QWRtaW5pc3RyYXRpb24gU2NoZWR1bGU8L2tleXdvcmQ+PGtleXdvcmQ+RmVtYWxlPC9rZXl3b3Jk
PjxrZXl3b3JkPkh1bWFuczwva2V5d29yZD48a2V5d29yZD5LYXBsYW4tTWVpZXIgRXN0aW1hdGU8
L2tleXdvcmQ+PGtleXdvcmQ+TWFpbnRlbmFuY2UgQ2hlbW90aGVyYXB5PC9rZXl3b3JkPjxrZXl3
b3JkPk1hbGU8L2tleXdvcmQ+PGtleXdvcmQ+TWlkZGxlIEFnZWQ8L2tleXdvcmQ+PGtleXdvcmQ+
TXVsdGlwbGUgTXllbG9tYS9kaWFnbm9zaXMvbW9ydGFsaXR5Lyp0aGVyYXB5PC9rZXl3b3JkPjxr
ZXl3b3JkPlJhbmRvbWl6ZWQgQ29udHJvbGxlZCBUcmlhbHMgYXMgVG9waWM8L2tleXdvcmQ+PGtl
eXdvcmQ+UmlzayBGYWN0b3JzPC9rZXl3b3JkPjxrZXl3b3JkPipTdGVtIENlbGwgVHJhbnNwbGFu
dGF0aW9uL2FkdmVyc2UgZWZmZWN0cy9tb3J0YWxpdHk8L2tleXdvcmQ+PGtleXdvcmQ+VGhhbGlk
b21pZGUvYWRtaW5pc3RyYXRpb24gJmFtcDsgZG9zYWdlL2FkdmVyc2UgZWZmZWN0cy8qYW5hbG9n
cyAmYW1wOyBkZXJpdmF0aXZlczwva2V5d29yZD48a2V5d29yZD5UaW1lIEZhY3RvcnM8L2tleXdv
cmQ+PGtleXdvcmQ+VHJhbnNwbGFudGF0aW9uLCBBdXRvbG9nb3VzPC9rZXl3b3JkPjxrZXl3b3Jk
PlRyZWF0bWVudCBPdXRjb21lPC9rZXl3b3JkPjxrZXl3b3JkPllvdW5nIEFkdWx0PC9rZXl3b3Jk
Pjwva2V5d29yZHM+PGRhdGVzPjx5ZWFyPjIwMTc8L3llYXI+PHB1Yi1kYXRlcz48ZGF0ZT5PY3Qg
MTA8L2RhdGU+PC9wdWItZGF0ZXM+PC9kYXRlcz48aXNibj4wNzMyLTE4M3g8L2lzYm4+PGFjY2Vz
c2lvbi1udW0+Mjg3NDI0NTQ8L2FjY2Vzc2lvbi1udW0+PHVybHM+PC91cmxzPjxjdXN0b20yPlBN
QzU2NTI4NzE8L2N1c3RvbTI+PGVsZWN0cm9uaWMtcmVzb3VyY2UtbnVtPjEwLjEyMDAvamNvLjIw
MTcuNzIuNjY3OTwvZWxlY3Ryb25pYy1yZXNvdXJjZS1udW0+PHJlbW90ZS1kYXRhYmFzZS1wcm92
aWRlcj5OTE08L3JlbW90ZS1kYXRhYmFzZS1wcm92aWRlcj48bGFuZ3VhZ2U+ZW5nPC9sYW5ndWFn
ZT48L3JlY29yZD48L0NpdGU+PC9FbmROb3RlPn==
</w:fldData>
        </w:fldChar>
      </w:r>
      <w:r w:rsidR="00DE58B3">
        <w:instrText xml:space="preserve"> ADDIN EN.CITE.DATA </w:instrText>
      </w:r>
      <w:r w:rsidR="00DE58B3">
        <w:fldChar w:fldCharType="end"/>
      </w:r>
      <w:r w:rsidR="00DE58B3">
        <w:fldChar w:fldCharType="separate"/>
      </w:r>
      <w:r w:rsidR="00DE58B3">
        <w:rPr>
          <w:noProof/>
        </w:rPr>
        <w:t>(214)</w:t>
      </w:r>
      <w:r w:rsidR="00DE58B3">
        <w:fldChar w:fldCharType="end"/>
      </w:r>
      <w:r w:rsidRPr="00F05D04">
        <w:t>. Studien baserer seg på 3 randomiserte studier, 2 med placebokontroll og en uten. Denne viser median totaloverlevelse 86 måneder i placebo/observasjons-armen og &gt;</w:t>
      </w:r>
      <w:r>
        <w:t xml:space="preserve"> </w:t>
      </w:r>
      <w:r w:rsidRPr="00F05D04">
        <w:t>2år lengre i behandlingsarmen</w:t>
      </w:r>
      <w:r>
        <w:t xml:space="preserve">. En engelsk større studie har senere vist tilsvarende </w:t>
      </w:r>
      <w:commentRangeStart w:id="668"/>
      <w:r>
        <w:t>resultater</w:t>
      </w:r>
      <w:commentRangeEnd w:id="668"/>
      <w:r w:rsidRPr="006455E5">
        <w:rPr>
          <w:rStyle w:val="Merknadsreferanse"/>
        </w:rPr>
        <w:commentReference w:id="668"/>
      </w:r>
      <w:commentRangeStart w:id="669"/>
      <w:r>
        <w:t xml:space="preserve">. </w:t>
      </w:r>
      <w:commentRangeEnd w:id="669"/>
      <w:r w:rsidR="00064032">
        <w:rPr>
          <w:rStyle w:val="Merknadsreferanse"/>
        </w:rPr>
        <w:commentReference w:id="669"/>
      </w:r>
      <w:r w:rsidRPr="00F05D04">
        <w:t>Det er økning av sekundære maligniteter i lenalidomidarmen, men dette slår ikke ut på dødeligheten. Det er farligere å ha myelomatose. Intensjonen i studien var behandling inntil progresjon. Pasienter sluttet imidlertid av ulike grunner og median tid på lenalidomid var 28 måneder.</w:t>
      </w:r>
    </w:p>
    <w:p w14:paraId="746D78F4" w14:textId="77777777" w:rsidR="00916B90" w:rsidRPr="00BF7230" w:rsidRDefault="00916B90" w:rsidP="00916B90">
      <w:pPr>
        <w:pStyle w:val="Brdtekst"/>
      </w:pPr>
      <w:commentRangeStart w:id="670"/>
      <w:r w:rsidRPr="00F05D04">
        <w:t xml:space="preserve">På bakgrunn av studien anbefaler vi oppstart av vedlikeholdsbehandling med lenalidomid 3 måneder etter HMAS. Dosering </w:t>
      </w:r>
      <w:r>
        <w:t>iht felleskatalogen</w:t>
      </w:r>
      <w:r w:rsidRPr="00F05D04">
        <w:t xml:space="preserve">. </w:t>
      </w:r>
      <w:r>
        <w:t xml:space="preserve">Behandlingen har imidlertid fått foreløpig nei i beslutningsforum. </w:t>
      </w:r>
      <w:commentRangeEnd w:id="670"/>
      <w:r w:rsidRPr="006455E5">
        <w:rPr>
          <w:rStyle w:val="Merknadsreferanse"/>
        </w:rPr>
        <w:commentReference w:id="670"/>
      </w:r>
    </w:p>
    <w:p w14:paraId="26C61284" w14:textId="53E5BDCF" w:rsidR="00916B90" w:rsidRDefault="00916B90" w:rsidP="00266819">
      <w:pPr>
        <w:pStyle w:val="Overskrift5"/>
      </w:pPr>
      <w:bookmarkStart w:id="671" w:name="_Toc21872359"/>
      <w:bookmarkStart w:id="672" w:name="_Ref21966534"/>
      <w:r w:rsidRPr="00355466">
        <w:lastRenderedPageBreak/>
        <w:t>Induksjonsbehandling</w:t>
      </w:r>
      <w:bookmarkEnd w:id="671"/>
      <w:bookmarkEnd w:id="672"/>
    </w:p>
    <w:p w14:paraId="2FAF89D6" w14:textId="77777777" w:rsidR="008262B2" w:rsidRPr="008262B2" w:rsidRDefault="008262B2" w:rsidP="000B2999">
      <w:pPr>
        <w:pStyle w:val="04ptholdmedneste"/>
      </w:pPr>
    </w:p>
    <w:tbl>
      <w:tblPr>
        <w:tblStyle w:val="Helsedirtekstboks"/>
        <w:tblW w:w="8504" w:type="dxa"/>
        <w:tblLayout w:type="fixed"/>
        <w:tblLook w:val="0480" w:firstRow="0" w:lastRow="0" w:firstColumn="1" w:lastColumn="0" w:noHBand="0" w:noVBand="1"/>
      </w:tblPr>
      <w:tblGrid>
        <w:gridCol w:w="8504"/>
      </w:tblGrid>
      <w:tr w:rsidR="008262B2" w:rsidRPr="008262B2" w14:paraId="422F1B7C" w14:textId="77777777" w:rsidTr="008262B2">
        <w:tc>
          <w:tcPr>
            <w:tcW w:w="8504" w:type="dxa"/>
          </w:tcPr>
          <w:p w14:paraId="0DDB2E83" w14:textId="77777777" w:rsidR="008262B2" w:rsidRPr="008262B2" w:rsidRDefault="008262B2" w:rsidP="00361E7C">
            <w:pPr>
              <w:pStyle w:val="Bokstittel1"/>
            </w:pPr>
            <w:r w:rsidRPr="008262B2">
              <w:rPr>
                <w:lang w:val="nn-NO"/>
              </w:rPr>
              <w:t>VRD</w:t>
            </w:r>
          </w:p>
          <w:p w14:paraId="2C941927" w14:textId="5FF32A9B" w:rsidR="008262B2" w:rsidRPr="008262B2" w:rsidRDefault="008262B2" w:rsidP="008262B2">
            <w:pPr>
              <w:pStyle w:val="Boks0000"/>
            </w:pPr>
            <w:r w:rsidRPr="008262B2">
              <w:rPr>
                <w:lang w:val="nn-NO"/>
              </w:rPr>
              <w:t>Bortezomib 1,3 mg/ m</w:t>
            </w:r>
            <w:r w:rsidRPr="008262B2">
              <w:rPr>
                <w:rStyle w:val="THevet"/>
              </w:rPr>
              <w:t>2</w:t>
            </w:r>
            <w:r w:rsidRPr="008262B2">
              <w:t xml:space="preserve"> </w:t>
            </w:r>
            <w:r w:rsidRPr="008262B2">
              <w:rPr>
                <w:lang w:val="nn-NO"/>
              </w:rPr>
              <w:t>sc dag 1,4,8,11.</w:t>
            </w:r>
          </w:p>
          <w:p w14:paraId="4895C489" w14:textId="2E217081" w:rsidR="008262B2" w:rsidRPr="008262B2" w:rsidRDefault="008262B2" w:rsidP="008262B2">
            <w:pPr>
              <w:pStyle w:val="Boks0000"/>
            </w:pPr>
            <w:r w:rsidRPr="008262B2">
              <w:t>Lenalidomid 25 mg dag 1–14 fulgt av 7 dagers pause</w:t>
            </w:r>
            <w:r>
              <w:t>.</w:t>
            </w:r>
          </w:p>
          <w:p w14:paraId="34A18DAB" w14:textId="2F5C0B1B" w:rsidR="008262B2" w:rsidRPr="008262B2" w:rsidRDefault="008262B2" w:rsidP="008262B2">
            <w:pPr>
              <w:pStyle w:val="Boks0000"/>
            </w:pPr>
            <w:r w:rsidRPr="008262B2">
              <w:t>Dexamethason 20 mg po dag 1,2,4,5,8,9,11,12.</w:t>
            </w:r>
          </w:p>
          <w:p w14:paraId="48320679" w14:textId="3E1E5EA3" w:rsidR="008262B2" w:rsidRPr="008262B2" w:rsidRDefault="008262B2" w:rsidP="008262B2">
            <w:pPr>
              <w:pStyle w:val="Boks0000"/>
            </w:pPr>
            <w:r w:rsidRPr="008262B2">
              <w:t>Gjentas hver 21. dag, i alt 4 ganger</w:t>
            </w:r>
            <w:r>
              <w:t>.</w:t>
            </w:r>
          </w:p>
        </w:tc>
      </w:tr>
    </w:tbl>
    <w:p w14:paraId="50D31A38" w14:textId="309F41FB" w:rsidR="00916B90" w:rsidRPr="00BF7230" w:rsidRDefault="00916B90" w:rsidP="008262B2">
      <w:pPr>
        <w:pStyle w:val="Brdtekst1008"/>
      </w:pPr>
      <w:commentRangeStart w:id="673"/>
      <w:r w:rsidRPr="00355466">
        <w:rPr>
          <w:rStyle w:val="TKursiv"/>
        </w:rPr>
        <w:t>VRd er regimet som gir best responser, men har aldri vært prøvd i en randomisert studie mot de andre regimene</w:t>
      </w:r>
      <w:commentRangeEnd w:id="673"/>
      <w:r w:rsidRPr="006455E5">
        <w:rPr>
          <w:rStyle w:val="Merknadsreferanse"/>
        </w:rPr>
        <w:commentReference w:id="673"/>
      </w:r>
      <w:r w:rsidRPr="00355466">
        <w:rPr>
          <w:rStyle w:val="TKursiv"/>
        </w:rPr>
        <w:t>. Ved nyresvikt doserer man lenalidomid 15</w:t>
      </w:r>
      <w:r w:rsidR="009A7CE5">
        <w:rPr>
          <w:rStyle w:val="TKursiv"/>
        </w:rPr>
        <w:t> </w:t>
      </w:r>
      <w:r w:rsidRPr="00355466">
        <w:rPr>
          <w:rStyle w:val="TKursiv"/>
        </w:rPr>
        <w:t>mg daglig.</w:t>
      </w:r>
    </w:p>
    <w:p w14:paraId="4DA1A432" w14:textId="77777777" w:rsidR="00916B90" w:rsidRPr="00BF7230" w:rsidRDefault="00916B90" w:rsidP="00916B90">
      <w:pPr>
        <w:pStyle w:val="Overskriftunr4"/>
      </w:pPr>
      <w:r w:rsidRPr="00653D92">
        <w:t>VTD</w:t>
      </w:r>
    </w:p>
    <w:p w14:paraId="4D24E170" w14:textId="77777777" w:rsidR="00916B90" w:rsidRPr="00BF7230" w:rsidRDefault="00916B90" w:rsidP="008262B2">
      <w:pPr>
        <w:pStyle w:val="Brdtekst0000"/>
      </w:pPr>
      <w:r w:rsidRPr="00653D92">
        <w:t>Bortezomib 1,3 mg/m</w:t>
      </w:r>
      <w:r w:rsidRPr="000B559D">
        <w:rPr>
          <w:rStyle w:val="THevet"/>
          <w:rFonts w:eastAsia="Calibri"/>
        </w:rPr>
        <w:t>2</w:t>
      </w:r>
      <w:r w:rsidRPr="000B559D">
        <w:t xml:space="preserve"> </w:t>
      </w:r>
      <w:r w:rsidRPr="00653D92">
        <w:t>sc dag 1,4,8,11.</w:t>
      </w:r>
    </w:p>
    <w:p w14:paraId="1AE96646" w14:textId="77777777" w:rsidR="00916B90" w:rsidRPr="00BF7230" w:rsidRDefault="00916B90" w:rsidP="008262B2">
      <w:pPr>
        <w:pStyle w:val="Brdtekst0000"/>
      </w:pPr>
      <w:r w:rsidRPr="00653D92">
        <w:t>Thalidomid 100 mg po daglig</w:t>
      </w:r>
    </w:p>
    <w:p w14:paraId="07054414" w14:textId="77777777" w:rsidR="00916B90" w:rsidRPr="00BF7230" w:rsidRDefault="00916B90" w:rsidP="008262B2">
      <w:pPr>
        <w:pStyle w:val="Brdtekst0000"/>
      </w:pPr>
      <w:r w:rsidRPr="00653D92">
        <w:t>Dexamethason 20 mg po dag 1,2,4,5,8,9,11,12.</w:t>
      </w:r>
    </w:p>
    <w:p w14:paraId="70117307" w14:textId="77777777" w:rsidR="00916B90" w:rsidRPr="00BF7230" w:rsidRDefault="00916B90" w:rsidP="00916B90">
      <w:pPr>
        <w:pStyle w:val="Brdtekst"/>
      </w:pPr>
      <w:r w:rsidRPr="00653D92">
        <w:t>Gjentas hver 21. dag, i alt 4 ganger</w:t>
      </w:r>
    </w:p>
    <w:p w14:paraId="6876C37C" w14:textId="77777777" w:rsidR="00916B90" w:rsidRPr="00BF7230" w:rsidRDefault="00916B90" w:rsidP="00916B90">
      <w:pPr>
        <w:pStyle w:val="Overskriftunr4"/>
        <w:rPr>
          <w:rFonts w:eastAsia="TimesNewRoman"/>
        </w:rPr>
      </w:pPr>
      <w:r w:rsidRPr="00653D92">
        <w:rPr>
          <w:rFonts w:eastAsia="TimesNewRoman"/>
          <w:lang w:val="da-DK"/>
        </w:rPr>
        <w:t>VCD</w:t>
      </w:r>
    </w:p>
    <w:p w14:paraId="2F365446" w14:textId="77777777" w:rsidR="00916B90" w:rsidRPr="00BF7230" w:rsidRDefault="00916B90" w:rsidP="00F63D17">
      <w:pPr>
        <w:pStyle w:val="Brdtekst0000"/>
      </w:pPr>
      <w:r w:rsidRPr="00653D92">
        <w:rPr>
          <w:lang w:val="nn-NO"/>
        </w:rPr>
        <w:t>Bortezomib 1,3 mg/m</w:t>
      </w:r>
      <w:r w:rsidRPr="000B559D">
        <w:rPr>
          <w:rStyle w:val="THevet"/>
          <w:rFonts w:eastAsia="Calibri"/>
        </w:rPr>
        <w:t>2</w:t>
      </w:r>
      <w:r w:rsidRPr="000B559D">
        <w:t xml:space="preserve"> </w:t>
      </w:r>
      <w:r w:rsidRPr="00653D92">
        <w:rPr>
          <w:lang w:val="nn-NO"/>
        </w:rPr>
        <w:t>sc dag 1,4,8,11.</w:t>
      </w:r>
    </w:p>
    <w:p w14:paraId="524BCE4E" w14:textId="68B318E4" w:rsidR="00916B90" w:rsidRPr="00BF7230" w:rsidRDefault="00916B90" w:rsidP="00F63D17">
      <w:pPr>
        <w:pStyle w:val="Brdtekst0000"/>
      </w:pPr>
      <w:r w:rsidRPr="00653D92">
        <w:t>Cyklofosfamid 900</w:t>
      </w:r>
      <w:r w:rsidR="009A7CE5">
        <w:t> </w:t>
      </w:r>
      <w:r w:rsidRPr="00653D92">
        <w:t>mg/m</w:t>
      </w:r>
      <w:r w:rsidRPr="000B559D">
        <w:rPr>
          <w:rStyle w:val="THevet"/>
          <w:rFonts w:eastAsia="Calibri"/>
        </w:rPr>
        <w:t>2</w:t>
      </w:r>
      <w:r w:rsidRPr="00653D92">
        <w:t xml:space="preserve"> hver 3. uke</w:t>
      </w:r>
    </w:p>
    <w:p w14:paraId="41366E1D" w14:textId="77777777" w:rsidR="00916B90" w:rsidRPr="00BF7230" w:rsidRDefault="00916B90" w:rsidP="00F63D17">
      <w:pPr>
        <w:pStyle w:val="Brdtekst0000"/>
      </w:pPr>
      <w:r w:rsidRPr="00653D92">
        <w:t>Dexamethason 20 mg po dag 1,2,4,5,8,9,11,12.</w:t>
      </w:r>
    </w:p>
    <w:p w14:paraId="602B17F7" w14:textId="77777777" w:rsidR="00916B90" w:rsidRPr="00BF7230" w:rsidRDefault="00916B90" w:rsidP="00916B90">
      <w:pPr>
        <w:pStyle w:val="Brdtekst"/>
      </w:pPr>
      <w:r w:rsidRPr="00653D92">
        <w:t>Gjentas hver 21. dag, i alt 4 ganger</w:t>
      </w:r>
    </w:p>
    <w:p w14:paraId="704338DE" w14:textId="77777777" w:rsidR="00916B90" w:rsidRPr="00BF7230" w:rsidRDefault="00916B90" w:rsidP="00916B90">
      <w:pPr>
        <w:pStyle w:val="Brdtekst"/>
      </w:pPr>
      <w:r w:rsidRPr="00F05D04">
        <w:t>Andre alternativer kan være aktuelle i spesielle situasjoner</w:t>
      </w:r>
    </w:p>
    <w:p w14:paraId="5DE98A31" w14:textId="77777777" w:rsidR="00916B90" w:rsidRPr="00BF7230" w:rsidRDefault="00916B90" w:rsidP="00916B90">
      <w:pPr>
        <w:pStyle w:val="Listepunkt1"/>
      </w:pPr>
      <w:r w:rsidRPr="00E62BCA">
        <w:t xml:space="preserve">Ved </w:t>
      </w:r>
      <w:r w:rsidRPr="00913958">
        <w:t>nevropati</w:t>
      </w:r>
    </w:p>
    <w:p w14:paraId="63676938" w14:textId="39CED372" w:rsidR="00916B90" w:rsidRPr="00BF7230" w:rsidRDefault="00916B90" w:rsidP="00F63D17">
      <w:pPr>
        <w:pStyle w:val="Brdtekst20000"/>
      </w:pPr>
      <w:r w:rsidRPr="00F05D04">
        <w:rPr>
          <w:lang w:val="nn-NO"/>
        </w:rPr>
        <w:t xml:space="preserve">Cyklofosfamid </w:t>
      </w:r>
      <w:r>
        <w:rPr>
          <w:lang w:val="nn-NO"/>
        </w:rPr>
        <w:t>500</w:t>
      </w:r>
      <w:r w:rsidR="009A7CE5">
        <w:rPr>
          <w:lang w:val="nn-NO"/>
        </w:rPr>
        <w:t> </w:t>
      </w:r>
      <w:r>
        <w:rPr>
          <w:lang w:val="nn-NO"/>
        </w:rPr>
        <w:t>mg dag 1 og 8</w:t>
      </w:r>
    </w:p>
    <w:p w14:paraId="113C6702" w14:textId="77777777" w:rsidR="00916B90" w:rsidRPr="00BF7230" w:rsidRDefault="00916B90" w:rsidP="00F63D17">
      <w:pPr>
        <w:pStyle w:val="Brdtekst20000"/>
      </w:pPr>
      <w:r>
        <w:rPr>
          <w:rFonts w:eastAsia="TimesNewRoman"/>
          <w:lang w:val="nn-NO"/>
        </w:rPr>
        <w:t>Revlimid 25 mg dag 1–21</w:t>
      </w:r>
    </w:p>
    <w:p w14:paraId="55486D26" w14:textId="77777777" w:rsidR="00916B90" w:rsidRPr="00BF7230" w:rsidRDefault="00916B90" w:rsidP="00F63D17">
      <w:pPr>
        <w:pStyle w:val="Brdtekst2"/>
      </w:pPr>
      <w:r w:rsidRPr="00F05D04">
        <w:rPr>
          <w:rFonts w:eastAsia="TimesNewRoman"/>
          <w:lang w:val="nn-NO"/>
        </w:rPr>
        <w:t>Dexamethason 40 mg po dag 1</w:t>
      </w:r>
      <w:r>
        <w:rPr>
          <w:rFonts w:eastAsia="TimesNewRoman"/>
          <w:lang w:val="nn-NO"/>
        </w:rPr>
        <w:t>–</w:t>
      </w:r>
      <w:r w:rsidRPr="00F05D04">
        <w:rPr>
          <w:rFonts w:eastAsia="TimesNewRoman"/>
          <w:lang w:val="nn-NO"/>
        </w:rPr>
        <w:t>4 og 2</w:t>
      </w:r>
      <w:r>
        <w:rPr>
          <w:rFonts w:eastAsia="TimesNewRoman"/>
          <w:lang w:val="nn-NO"/>
        </w:rPr>
        <w:t>–15</w:t>
      </w:r>
    </w:p>
    <w:p w14:paraId="56903833" w14:textId="0BCE6EB5" w:rsidR="00916B90" w:rsidRDefault="00916B90" w:rsidP="00266819">
      <w:pPr>
        <w:pStyle w:val="Overskrift5"/>
      </w:pPr>
      <w:bookmarkStart w:id="674" w:name="_Toc21872360"/>
      <w:r w:rsidRPr="00F05D04">
        <w:t>Perifer stamcellehøsting</w:t>
      </w:r>
      <w:bookmarkEnd w:id="674"/>
    </w:p>
    <w:p w14:paraId="0979CD81" w14:textId="77777777" w:rsidR="00361E7C" w:rsidRPr="00361E7C" w:rsidRDefault="00361E7C" w:rsidP="00361E7C">
      <w:pPr>
        <w:pStyle w:val="02pt"/>
      </w:pPr>
    </w:p>
    <w:tbl>
      <w:tblPr>
        <w:tblStyle w:val="Helsedirtekstboks"/>
        <w:tblW w:w="8504" w:type="dxa"/>
        <w:tblLayout w:type="fixed"/>
        <w:tblLook w:val="0480" w:firstRow="0" w:lastRow="0" w:firstColumn="1" w:lastColumn="0" w:noHBand="0" w:noVBand="1"/>
      </w:tblPr>
      <w:tblGrid>
        <w:gridCol w:w="8504"/>
      </w:tblGrid>
      <w:tr w:rsidR="00361E7C" w:rsidRPr="00361E7C" w14:paraId="21211FA4" w14:textId="77777777" w:rsidTr="00361E7C">
        <w:tc>
          <w:tcPr>
            <w:tcW w:w="8504" w:type="dxa"/>
          </w:tcPr>
          <w:p w14:paraId="4C303F98" w14:textId="77777777" w:rsidR="00361E7C" w:rsidRPr="00361E7C" w:rsidRDefault="00361E7C" w:rsidP="00361E7C">
            <w:pPr>
              <w:pStyle w:val="Boks0000"/>
            </w:pPr>
            <w:r w:rsidRPr="00361E7C">
              <w:t>Cyklofosfamid 2 g/m</w:t>
            </w:r>
            <w:r w:rsidRPr="00361E7C">
              <w:rPr>
                <w:rStyle w:val="THevet"/>
              </w:rPr>
              <w:t>2</w:t>
            </w:r>
            <w:r w:rsidRPr="00361E7C">
              <w:t xml:space="preserve"> iv.</w:t>
            </w:r>
          </w:p>
          <w:p w14:paraId="7204796A" w14:textId="77777777" w:rsidR="00361E7C" w:rsidRPr="00361E7C" w:rsidRDefault="00361E7C" w:rsidP="00361E7C">
            <w:pPr>
              <w:pStyle w:val="Boks0000"/>
            </w:pPr>
            <w:r w:rsidRPr="00361E7C">
              <w:t>Uromitexan 800 mg/m</w:t>
            </w:r>
            <w:r w:rsidRPr="00361E7C">
              <w:rPr>
                <w:rStyle w:val="THevet"/>
              </w:rPr>
              <w:t>2</w:t>
            </w:r>
            <w:r w:rsidRPr="00361E7C">
              <w:t xml:space="preserve"> x 4 (uroproteksjon) samme dag som cyklofosfamid.</w:t>
            </w:r>
          </w:p>
          <w:p w14:paraId="30B2D77D" w14:textId="62D4C4E8" w:rsidR="00361E7C" w:rsidRPr="00361E7C" w:rsidRDefault="00361E7C" w:rsidP="00361E7C">
            <w:pPr>
              <w:pStyle w:val="Boks0000"/>
            </w:pPr>
            <w:r w:rsidRPr="00361E7C">
              <w:t>G-CSF etter lokale retningslinjer</w:t>
            </w:r>
            <w:r>
              <w:t>.</w:t>
            </w:r>
          </w:p>
          <w:p w14:paraId="5801932D" w14:textId="77777777" w:rsidR="00361E7C" w:rsidRPr="00361E7C" w:rsidRDefault="00361E7C" w:rsidP="00361E7C">
            <w:pPr>
              <w:pStyle w:val="Boks0000"/>
            </w:pPr>
            <w:r w:rsidRPr="00361E7C">
              <w:t>Plerixafor kan brukes til pasienter med sterkt reduserte benmargsreserver.</w:t>
            </w:r>
          </w:p>
          <w:p w14:paraId="31623F3F" w14:textId="4F780B1A" w:rsidR="00361E7C" w:rsidRPr="00361E7C" w:rsidRDefault="00361E7C" w:rsidP="00361E7C">
            <w:pPr>
              <w:pStyle w:val="Boks0000"/>
            </w:pPr>
            <w:r w:rsidRPr="00361E7C">
              <w:t>Stamcellehøsting når CD34</w:t>
            </w:r>
            <w:r w:rsidRPr="00361E7C">
              <w:rPr>
                <w:rStyle w:val="THevet"/>
              </w:rPr>
              <w:t>+</w:t>
            </w:r>
            <w:r w:rsidRPr="00361E7C">
              <w:t xml:space="preserve"> celler &gt; 20 x 10</w:t>
            </w:r>
            <w:r w:rsidRPr="00361E7C">
              <w:rPr>
                <w:rStyle w:val="THevet"/>
              </w:rPr>
              <w:t>6</w:t>
            </w:r>
            <w:r w:rsidRPr="00361E7C">
              <w:t>/l.</w:t>
            </w:r>
          </w:p>
        </w:tc>
      </w:tr>
    </w:tbl>
    <w:p w14:paraId="462BF4E5" w14:textId="07B6AEF8" w:rsidR="00916B90" w:rsidRDefault="00916B90" w:rsidP="00266819">
      <w:pPr>
        <w:pStyle w:val="Overskrift5"/>
      </w:pPr>
      <w:bookmarkStart w:id="675" w:name="_Toc21872361"/>
      <w:r w:rsidRPr="00F05D04">
        <w:t>Høyd</w:t>
      </w:r>
      <w:r>
        <w:t>osebehandling med autolog stamcellestøtte</w:t>
      </w:r>
      <w:bookmarkEnd w:id="675"/>
    </w:p>
    <w:p w14:paraId="236848E7" w14:textId="77777777" w:rsidR="00361E7C" w:rsidRPr="00361E7C" w:rsidRDefault="00361E7C" w:rsidP="00361E7C">
      <w:pPr>
        <w:pStyle w:val="02pt"/>
      </w:pPr>
    </w:p>
    <w:tbl>
      <w:tblPr>
        <w:tblStyle w:val="Helsedirtekstboks"/>
        <w:tblW w:w="8504" w:type="dxa"/>
        <w:tblLayout w:type="fixed"/>
        <w:tblLook w:val="0480" w:firstRow="0" w:lastRow="0" w:firstColumn="1" w:lastColumn="0" w:noHBand="0" w:noVBand="1"/>
      </w:tblPr>
      <w:tblGrid>
        <w:gridCol w:w="8504"/>
      </w:tblGrid>
      <w:tr w:rsidR="00361E7C" w:rsidRPr="00361E7C" w14:paraId="2BFB086F" w14:textId="77777777" w:rsidTr="00361E7C">
        <w:tc>
          <w:tcPr>
            <w:tcW w:w="8504" w:type="dxa"/>
          </w:tcPr>
          <w:p w14:paraId="6F084990" w14:textId="77777777" w:rsidR="00361E7C" w:rsidRPr="00361E7C" w:rsidRDefault="00361E7C" w:rsidP="00E15783">
            <w:pPr>
              <w:pStyle w:val="Boks"/>
            </w:pPr>
            <w:r w:rsidRPr="00361E7C">
              <w:t>Melfalan 200 mg/m</w:t>
            </w:r>
            <w:r w:rsidRPr="00361E7C">
              <w:rPr>
                <w:rStyle w:val="THevet"/>
              </w:rPr>
              <w:t>2</w:t>
            </w:r>
            <w:r w:rsidRPr="00361E7C">
              <w:t>. Ved &lt; 30 ml/min reduseres Melfalandosen til 140 mg/m2. Stamcellestøtte med minimum 2,0 x 10</w:t>
            </w:r>
            <w:r w:rsidRPr="00361E7C">
              <w:rPr>
                <w:rStyle w:val="THevet"/>
              </w:rPr>
              <w:t>6</w:t>
            </w:r>
            <w:r w:rsidRPr="00361E7C">
              <w:t xml:space="preserve"> CD34</w:t>
            </w:r>
            <w:r w:rsidRPr="00361E7C">
              <w:rPr>
                <w:rStyle w:val="THevet"/>
              </w:rPr>
              <w:t>+</w:t>
            </w:r>
            <w:r w:rsidRPr="00361E7C">
              <w:t xml:space="preserve"> celler/kg.</w:t>
            </w:r>
          </w:p>
        </w:tc>
      </w:tr>
    </w:tbl>
    <w:p w14:paraId="125BE18A" w14:textId="77777777" w:rsidR="00916B90" w:rsidRPr="00BF7230" w:rsidRDefault="00916B90" w:rsidP="00361E7C">
      <w:pPr>
        <w:pStyle w:val="Brdtekst1008"/>
      </w:pPr>
      <w:r>
        <w:t xml:space="preserve">Resultater fra både en </w:t>
      </w:r>
      <w:commentRangeStart w:id="676"/>
      <w:r>
        <w:t xml:space="preserve">randomisert studie (EMN02) og fra en metaanalyse (Cavo et al) </w:t>
      </w:r>
      <w:commentRangeEnd w:id="676"/>
      <w:r w:rsidR="00DE58B3">
        <w:rPr>
          <w:rStyle w:val="Merknadsreferanse"/>
          <w:bCs w:val="0"/>
        </w:rPr>
        <w:commentReference w:id="676"/>
      </w:r>
      <w:r>
        <w:t>viser en overlevelsesgevinst for hele populasjonen ved tandemtransplantasjon vs enkel transplantasjon. Man kan derfor vurdere dette hos alle pasienter som hadde god toleranse for den første transplantasjonen. Resultatene er imidlertid foreløpig ikke publisert. En eventuell transplantasjon nr. 2 gjøres ca. 3 måneder etter den første, med den samme dosen melfalan.</w:t>
      </w:r>
    </w:p>
    <w:p w14:paraId="69E82892" w14:textId="77777777" w:rsidR="00916B90" w:rsidRPr="00BF7230" w:rsidRDefault="00916B90" w:rsidP="00266819">
      <w:pPr>
        <w:pStyle w:val="Overskrift5"/>
      </w:pPr>
      <w:bookmarkStart w:id="677" w:name="_Toc21872362"/>
      <w:r>
        <w:lastRenderedPageBreak/>
        <w:t>Konsolideringsbehandling</w:t>
      </w:r>
      <w:bookmarkEnd w:id="677"/>
    </w:p>
    <w:p w14:paraId="0A696726" w14:textId="77777777" w:rsidR="00916B90" w:rsidRPr="00BF7230" w:rsidRDefault="00916B90" w:rsidP="00266819">
      <w:pPr>
        <w:pStyle w:val="Brdtekst"/>
      </w:pPr>
      <w:r>
        <w:t xml:space="preserve">Man kan vurdere konsolidering 4 sykluser tilsvarende induksjonssyklusene, </w:t>
      </w:r>
      <w:r w:rsidRPr="00FD73AD">
        <w:t xml:space="preserve">spesielt </w:t>
      </w:r>
      <w:r>
        <w:t>når</w:t>
      </w:r>
      <w:r w:rsidRPr="00FD73AD">
        <w:t xml:space="preserve"> det er hindringer for vedlikeholdsbehandling</w:t>
      </w:r>
    </w:p>
    <w:p w14:paraId="08A6C4D2" w14:textId="77777777" w:rsidR="00916B90" w:rsidRPr="00BF7230" w:rsidRDefault="00916B90" w:rsidP="00266819">
      <w:pPr>
        <w:pStyle w:val="Overskrift5"/>
      </w:pPr>
      <w:bookmarkStart w:id="678" w:name="_Toc21872363"/>
      <w:r w:rsidRPr="00F05D04">
        <w:t>Vedlikeholdsbehandling</w:t>
      </w:r>
      <w:bookmarkEnd w:id="678"/>
    </w:p>
    <w:p w14:paraId="1792E5E7" w14:textId="77777777" w:rsidR="00361E7C" w:rsidRPr="00361E7C" w:rsidRDefault="00361E7C" w:rsidP="00361E7C">
      <w:pPr>
        <w:pStyle w:val="02pt"/>
      </w:pPr>
    </w:p>
    <w:tbl>
      <w:tblPr>
        <w:tblStyle w:val="Helsedirtekstboks"/>
        <w:tblW w:w="8504" w:type="dxa"/>
        <w:tblLayout w:type="fixed"/>
        <w:tblLook w:val="0480" w:firstRow="0" w:lastRow="0" w:firstColumn="1" w:lastColumn="0" w:noHBand="0" w:noVBand="1"/>
      </w:tblPr>
      <w:tblGrid>
        <w:gridCol w:w="8504"/>
      </w:tblGrid>
      <w:tr w:rsidR="00361E7C" w:rsidRPr="00361E7C" w14:paraId="7D3E8B57" w14:textId="77777777" w:rsidTr="00361E7C">
        <w:tc>
          <w:tcPr>
            <w:tcW w:w="8504" w:type="dxa"/>
          </w:tcPr>
          <w:p w14:paraId="1756EFE9" w14:textId="77777777" w:rsidR="00361E7C" w:rsidRPr="00361E7C" w:rsidRDefault="00361E7C" w:rsidP="00E15783">
            <w:pPr>
              <w:pStyle w:val="Boks"/>
            </w:pPr>
            <w:commentRangeStart w:id="679"/>
            <w:r w:rsidRPr="00361E7C">
              <w:t>Vi anbefaler lenalidomid vedlikeholdsbehandling etter HMAS til pasienter med standard risiko-sykdom, iht. felleskatalogen. Per 01.03.2019 er det dog ikke anledning til å starte dette pga at Beslutningsforum ikke har godkjent slik behandling.</w:t>
            </w:r>
            <w:commentRangeEnd w:id="679"/>
            <w:r w:rsidRPr="00361E7C">
              <w:rPr>
                <w:rStyle w:val="Merknadsreferanse"/>
              </w:rPr>
              <w:commentReference w:id="679"/>
            </w:r>
          </w:p>
        </w:tc>
      </w:tr>
    </w:tbl>
    <w:p w14:paraId="2E35F423" w14:textId="77777777" w:rsidR="00916B90" w:rsidRPr="00BF7230" w:rsidRDefault="00916B90" w:rsidP="00916B90">
      <w:pPr>
        <w:pStyle w:val="Overskrift4"/>
      </w:pPr>
      <w:bookmarkStart w:id="680" w:name="_Toc21872364"/>
      <w:bookmarkStart w:id="681" w:name="_Ref21966603"/>
      <w:r w:rsidRPr="00F05D04">
        <w:t>Pasienter &gt;</w:t>
      </w:r>
      <w:r>
        <w:t xml:space="preserve"> </w:t>
      </w:r>
      <w:r w:rsidRPr="00F05D04">
        <w:t>ca 70 år</w:t>
      </w:r>
      <w:bookmarkEnd w:id="680"/>
      <w:bookmarkEnd w:id="681"/>
    </w:p>
    <w:p w14:paraId="66E39DFB" w14:textId="77777777" w:rsidR="00916B90" w:rsidRPr="00BF7230" w:rsidRDefault="00916B90" w:rsidP="00916B90">
      <w:pPr>
        <w:pStyle w:val="Brdtekst"/>
      </w:pPr>
      <w:r>
        <w:t xml:space="preserve">Rd og MPV var inntil nylig førstevalgene hos pasienter som ikke tilbys HMAS. Begge har imidlertid vist dårligere resultater enn nye behandlinger (henholdsvis VRd og Dara-MPV) i randomiserte studier, og det er derfor disse som nå er førstevalgene. Mellom VRd og Dara-MPV er det usikkert hva som er best. Dara-MPV er foreløpig bare påvist å være bedre enn MPV når det gjelder PFS. Dette betyr at VRd har den beste dokumentasjonen, og at MPV fortsatt er et alternativ. </w:t>
      </w:r>
      <w:commentRangeStart w:id="682"/>
      <w:r>
        <w:t xml:space="preserve">Dog er nok ikke effekten av MPV bedre enn effekten av Rd, og VRd oppfattes som bedre enn begge. </w:t>
      </w:r>
      <w:r w:rsidRPr="00FD73AD">
        <w:t xml:space="preserve">Dara-VMP </w:t>
      </w:r>
      <w:r>
        <w:t>og VRd er</w:t>
      </w:r>
      <w:r w:rsidRPr="00FD73AD">
        <w:t xml:space="preserve"> per </w:t>
      </w:r>
      <w:r>
        <w:t>2</w:t>
      </w:r>
      <w:r w:rsidRPr="00FD73AD">
        <w:t>1.0</w:t>
      </w:r>
      <w:r>
        <w:t>4</w:t>
      </w:r>
      <w:r w:rsidRPr="00FD73AD">
        <w:t>.2019 under behandling i Beslutningsforum.</w:t>
      </w:r>
      <w:r>
        <w:t xml:space="preserve"> VRd har imidlertid vært i bruk i flere år og må anses som førstevalget inntil vurderinger i beslutningsforum foreligger. </w:t>
      </w:r>
      <w:commentRangeEnd w:id="682"/>
      <w:r w:rsidRPr="006455E5">
        <w:rPr>
          <w:rStyle w:val="Merknadsreferanse"/>
        </w:rPr>
        <w:commentReference w:id="682"/>
      </w:r>
    </w:p>
    <w:tbl>
      <w:tblPr>
        <w:tblStyle w:val="Helsedirtekstboks"/>
        <w:tblW w:w="8504" w:type="dxa"/>
        <w:tblLayout w:type="fixed"/>
        <w:tblCellMar>
          <w:top w:w="113" w:type="dxa"/>
          <w:bottom w:w="113" w:type="dxa"/>
        </w:tblCellMar>
        <w:tblLook w:val="0480" w:firstRow="0" w:lastRow="0" w:firstColumn="1" w:lastColumn="0" w:noHBand="0" w:noVBand="1"/>
      </w:tblPr>
      <w:tblGrid>
        <w:gridCol w:w="8504"/>
      </w:tblGrid>
      <w:tr w:rsidR="00361E7C" w:rsidRPr="00361E7C" w14:paraId="72F90A1C" w14:textId="77777777" w:rsidTr="000B2999">
        <w:tc>
          <w:tcPr>
            <w:tcW w:w="8504" w:type="dxa"/>
          </w:tcPr>
          <w:p w14:paraId="18F6DECE" w14:textId="26E7B588" w:rsidR="00361E7C" w:rsidRPr="00361E7C" w:rsidRDefault="00361E7C" w:rsidP="00361E7C">
            <w:pPr>
              <w:pStyle w:val="Bokstittel1"/>
            </w:pPr>
            <w:r w:rsidRPr="00361E7C">
              <w:rPr>
                <w:lang w:val="nn-NO"/>
              </w:rPr>
              <w:t xml:space="preserve">VRd </w:t>
            </w:r>
            <w:r w:rsidR="00064032">
              <w:rPr>
                <w:lang w:val="nn-NO"/>
              </w:rPr>
              <w:fldChar w:fldCharType="begin">
                <w:fldData xml:space="preserve">PEVuZE5vdGU+PENpdGU+PEF1dGhvcj5EdXJpZTwvQXV0aG9yPjxZZWFyPjIwMTc8L1llYXI+PFJl
Y051bT4zNjc8L1JlY051bT48RGlzcGxheVRleHQ+KDIxNSk8L0Rpc3BsYXlUZXh0PjxyZWNvcmQ+
PHJlYy1udW1iZXI+MzY3PC9yZWMtbnVtYmVyPjxmb3JlaWduLWtleXM+PGtleSBhcHA9IkVOIiBk
Yi1pZD0ic3YyYXd4cnhreHZheDBldzV4ZHBhenRhMjB4OTl0NTAyczAwIiB0aW1lc3RhbXA9IjE1
MzExNTA4NjkiPjM2Nzwva2V5PjwvZm9yZWlnbi1rZXlzPjxyZWYtdHlwZSBuYW1lPSJKb3VybmFs
IEFydGljbGUiPjE3PC9yZWYtdHlwZT48Y29udHJpYnV0b3JzPjxhdXRob3JzPjxhdXRob3I+RHVy
aWUsIEIuIEcuPC9hdXRob3I+PGF1dGhvcj5Ib2VyaW5nLCBBLjwvYXV0aG9yPjxhdXRob3I+QWJp
ZGksIE0uIEguPC9hdXRob3I+PGF1dGhvcj5SYWprdW1hciwgUy4gVi48L2F1dGhvcj48YXV0aG9y
PkVwc3RlaW4sIEouPC9hdXRob3I+PGF1dGhvcj5LYWhhbmljLCBTLiBQLjwvYXV0aG9yPjxhdXRo
b3I+VGhha3VyaSwgTS48L2F1dGhvcj48YXV0aG9yPlJldSwgRi48L2F1dGhvcj48YXV0aG9yPlJl
eW5vbGRzLCBDLiBNLjwvYXV0aG9yPjxhdXRob3I+U2V4dG9uLCBSLjwvYXV0aG9yPjxhdXRob3I+
T3Jsb3dza2ksIFIuIFouPC9hdXRob3I+PGF1dGhvcj5CYXJsb2dpZSwgQi48L2F1dGhvcj48YXV0
aG9yPkRpc3BlbnppZXJpLCBBLjwvYXV0aG9yPjwvYXV0aG9ycz48L2NvbnRyaWJ1dG9ycz48YXV0
aC1hZGRyZXNzPkNlZGFycy1TaW5haSBTYW11ZWwgT3NjaGluIENhbmNlciBDZW50ZXIsIExvcyBB
bmdlbGVzLCBDQSwgVVNBLiBFbGVjdHJvbmljIGFkZHJlc3M6IGJkdXJpZUBteWVsb21hLm9yZy4m
I3hEO0NhbmNlciBSZXNlYXJjaCBhbmQgQmlvc3RhdGlzdGljcywgU2VhdHRsZSwgV0EsIFVTQS4m
I3hEO1NwZWN0cnVtIEhlYWx0aCBDYW5jZXIgQ2VudGVyLCBNaWNoaWdhbiBTdGF0ZSBVbml2ZXJz
aXR5LCBHcmFuZCBSYXBpZHMsIE1JLCBVU0EuJiN4RDtNYXlvIENsaW5pYywgUm9jaGVzdGVyLCBN
TiwgVVNBLiYjeEQ7TXllbG9tYSBJbnN0aXR1dGUsIFVuaXZlcnNpdHkgb2YgQXJrYW5zYXMgZm9y
IE1lZGljYWwgU2NpZW5jZXMsIExpdHRsZSBSb2NrLCBBUiwgVVNBLiYjeEQ7U2lvdXhsYW5kIFJl
Z2lvbmFsIENhbmNlciBDZW50ZXIsIFNhbmZvcmQgTkNPUlAgb2YgdGhlIE5vcnRoZXJuIENlbnRy
YWwgUGxhaW5zLCBTaW91eCBDaXR5LCBJQSwgVVNBLiYjeEQ7U291dGhlYXN0IENsaW5pY2FsIE9u
Y29sb2d5IFJlc2VhcmNoIENvbnNvcnRpdW0gTkNPUlAsIENhbmNlciBDYXJlIG9mIFdlc3Rlcm4g
Tm9ydGggQ2Fyb2xpbmEsIEFzaGV2aWxsZSwgTkMsIFVTQS4mI3hEO0NsZXZlbGFuZCBDbGluaWMs
IFRhdXNzaWcgQ2FuY2VyIEluc3RpdHV0ZSwgQ2xldmVsYW5kLCBPSCwgVVNBLiYjeEQ7TWljaGln
YW4gQ2FuY2VyIFJlc2VhcmNoIENvbnNvcnRpdW0gTkNPUlAsIFN0IEpvc2VwaCBNZXJjeSBIb3Nw
aXRhbCwgQW5uIEFyYm9yLCBNSSwgVVNBLiYjeEQ7RGVwYXJ0bWVudCBvZiBMeW1waG9tYSBhbmQg
TXllbG9tYSwgVGhlIFVuaXZlcnNpdHkgb2YgVGV4YXMgTUQgQW5kZXJzb24gQ2FuY2VyIENlbnRl
ciwgSG91c3RvbiwgVFgsIFVTQS4mI3hEO015ZWxvbWEgUHJvZ3JhbSwgTW91bnQgU2luYWkgU2No
b29sIG9mIE1lZGljaW5lLCBOZXcgWW9yaywgTlksIFVTQS4mI3hEO0RpdmlzaW9uIG9mIEhlbWF0
b2xvZ3ksIE1heW8gQ2xpbmljLCBSb2NoZXN0ZXIsIE1JLCBVU0EuPC9hdXRoLWFkZHJlc3M+PHRp
dGxlcz48dGl0bGU+Qm9ydGV6b21pYiB3aXRoIGxlbmFsaWRvbWlkZSBhbmQgZGV4YW1ldGhhc29u
ZSB2ZXJzdXMgbGVuYWxpZG9taWRlIGFuZCBkZXhhbWV0aGFzb25lIGFsb25lIGluIHBhdGllbnRz
IHdpdGggbmV3bHkgZGlhZ25vc2VkIG15ZWxvbWEgd2l0aG91dCBpbnRlbnQgZm9yIGltbWVkaWF0
ZSBhdXRvbG9nb3VzIHN0ZW0tY2VsbCB0cmFuc3BsYW50IChTV09HIFMwNzc3KTogYSByYW5kb21p
c2VkLCBvcGVuLWxhYmVsLCBwaGFzZSAzIHRyaWFsPC90aXRsZT48c2Vjb25kYXJ5LXRpdGxlPkxh
bmNldDwvc2Vjb25kYXJ5LXRpdGxlPjxhbHQtdGl0bGU+TGFuY2V0IChMb25kb24sIEVuZ2xhbmQp
PC9hbHQtdGl0bGU+PC90aXRsZXM+PHBlcmlvZGljYWw+PGZ1bGwtdGl0bGU+TGFuY2V0PC9mdWxs
LXRpdGxlPjwvcGVyaW9kaWNhbD48cGFnZXM+NTE5LTUyNzwvcGFnZXM+PHZvbHVtZT4zODk8L3Zv
bHVtZT48bnVtYmVyPjEwMDY4PC9udW1iZXI+PGVkaXRpb24+MjAxNi8xMi8yNzwvZWRpdGlvbj48
a2V5d29yZHM+PGtleXdvcmQ+QWR1bHQ8L2tleXdvcmQ+PGtleXdvcmQ+QWdlZDwva2V5d29yZD48
a2V5d29yZD5Bbmdpb2dlbmVzaXMgSW5oaWJpdG9ycy8qdGhlcmFwZXV0aWMgdXNlPC9rZXl3b3Jk
PjxrZXl3b3JkPkFudGluZW9wbGFzdGljIEFnZW50cy8qdGhlcmFwZXV0aWMgdXNlPC9rZXl3b3Jk
PjxrZXl3b3JkPkJvcnRlem9taWIvKnRoZXJhcGV1dGljIHVzZTwva2V5d29yZD48a2V5d29yZD5E
ZXhhbWV0aGFzb25lLyp0aGVyYXBldXRpYyB1c2U8L2tleXdvcmQ+PGtleXdvcmQ+RGlzZWFzZS1G
cmVlIFN1cnZpdmFsPC9rZXl3b3JkPjxrZXl3b3JkPkRydWcgVGhlcmFweSwgQ29tYmluYXRpb248
L2tleXdvcmQ+PGtleXdvcmQ+RmVtYWxlPC9rZXl3b3JkPjxrZXl3b3JkPkhlbWF0b3BvaWV0aWMg
U3RlbSBDZWxsIFRyYW5zcGxhbnRhdGlvbjwva2V5d29yZD48a2V5d29yZD5IdW1hbnM8L2tleXdv
cmQ+PGtleXdvcmQ+TWFsZTwva2V5d29yZD48a2V5d29yZD5NaWRkbGUgQWdlZDwva2V5d29yZD48
a2V5d29yZD5NdWx0aXBsZSBNeWVsb21hLypkcnVnIHRoZXJhcHkvbW9ydGFsaXR5PC9rZXl3b3Jk
PjxrZXl3b3JkPlN1cnZpdmFsIFJhdGU8L2tleXdvcmQ+PGtleXdvcmQ+VGhhbGlkb21pZGUvKmFu
YWxvZ3MgJmFtcDsgZGVyaXZhdGl2ZXMvdGhlcmFwZXV0aWMgdXNlPC9rZXl3b3JkPjxrZXl3b3Jk
PlRyZWF0bWVudCBPdXRjb21lPC9rZXl3b3JkPjwva2V5d29yZHM+PGRhdGVzPjx5ZWFyPjIwMTc8
L3llYXI+PHB1Yi1kYXRlcz48ZGF0ZT5GZWIgNDwvZGF0ZT48L3B1Yi1kYXRlcz48L2RhdGVzPjxp
c2JuPjAxNDAtNjczNjwvaXNibj48YWNjZXNzaW9uLW51bT4yODAxNzQwNjwvYWNjZXNzaW9uLW51
bT48dXJscz48L3VybHM+PGN1c3RvbTI+UE1DNTU0NjgzNDwvY3VzdG9tMj48Y3VzdG9tNj5OSUhN
UzgzOTgyMTwvY3VzdG9tNj48ZWxlY3Ryb25pYy1yZXNvdXJjZS1udW0+MTAuMTAxNi9zMDE0MC02
NzM2KDE2KTMxNTk0LXg8L2VsZWN0cm9uaWMtcmVzb3VyY2UtbnVtPjxyZW1vdGUtZGF0YWJhc2Ut
cHJvdmlkZXI+TkxNPC9yZW1vdGUtZGF0YWJhc2UtcHJvdmlkZXI+PGxhbmd1YWdlPmVuZzwvbGFu
Z3VhZ2U+PC9yZWNvcmQ+PC9DaXRlPjwvRW5kTm90ZT4A
</w:fldData>
              </w:fldChar>
            </w:r>
            <w:r w:rsidR="00DE58B3">
              <w:rPr>
                <w:lang w:val="nn-NO"/>
              </w:rPr>
              <w:instrText xml:space="preserve"> ADDIN EN.CITE </w:instrText>
            </w:r>
            <w:r w:rsidR="00DE58B3">
              <w:rPr>
                <w:lang w:val="nn-NO"/>
              </w:rPr>
              <w:fldChar w:fldCharType="begin">
                <w:fldData xml:space="preserve">PEVuZE5vdGU+PENpdGU+PEF1dGhvcj5EdXJpZTwvQXV0aG9yPjxZZWFyPjIwMTc8L1llYXI+PFJl
Y051bT4zNjc8L1JlY051bT48RGlzcGxheVRleHQ+KDIxNSk8L0Rpc3BsYXlUZXh0PjxyZWNvcmQ+
PHJlYy1udW1iZXI+MzY3PC9yZWMtbnVtYmVyPjxmb3JlaWduLWtleXM+PGtleSBhcHA9IkVOIiBk
Yi1pZD0ic3YyYXd4cnhreHZheDBldzV4ZHBhenRhMjB4OTl0NTAyczAwIiB0aW1lc3RhbXA9IjE1
MzExNTA4NjkiPjM2Nzwva2V5PjwvZm9yZWlnbi1rZXlzPjxyZWYtdHlwZSBuYW1lPSJKb3VybmFs
IEFydGljbGUiPjE3PC9yZWYtdHlwZT48Y29udHJpYnV0b3JzPjxhdXRob3JzPjxhdXRob3I+RHVy
aWUsIEIuIEcuPC9hdXRob3I+PGF1dGhvcj5Ib2VyaW5nLCBBLjwvYXV0aG9yPjxhdXRob3I+QWJp
ZGksIE0uIEguPC9hdXRob3I+PGF1dGhvcj5SYWprdW1hciwgUy4gVi48L2F1dGhvcj48YXV0aG9y
PkVwc3RlaW4sIEouPC9hdXRob3I+PGF1dGhvcj5LYWhhbmljLCBTLiBQLjwvYXV0aG9yPjxhdXRo
b3I+VGhha3VyaSwgTS48L2F1dGhvcj48YXV0aG9yPlJldSwgRi48L2F1dGhvcj48YXV0aG9yPlJl
eW5vbGRzLCBDLiBNLjwvYXV0aG9yPjxhdXRob3I+U2V4dG9uLCBSLjwvYXV0aG9yPjxhdXRob3I+
T3Jsb3dza2ksIFIuIFouPC9hdXRob3I+PGF1dGhvcj5CYXJsb2dpZSwgQi48L2F1dGhvcj48YXV0
aG9yPkRpc3BlbnppZXJpLCBBLjwvYXV0aG9yPjwvYXV0aG9ycz48L2NvbnRyaWJ1dG9ycz48YXV0
aC1hZGRyZXNzPkNlZGFycy1TaW5haSBTYW11ZWwgT3NjaGluIENhbmNlciBDZW50ZXIsIExvcyBB
bmdlbGVzLCBDQSwgVVNBLiBFbGVjdHJvbmljIGFkZHJlc3M6IGJkdXJpZUBteWVsb21hLm9yZy4m
I3hEO0NhbmNlciBSZXNlYXJjaCBhbmQgQmlvc3RhdGlzdGljcywgU2VhdHRsZSwgV0EsIFVTQS4m
I3hEO1NwZWN0cnVtIEhlYWx0aCBDYW5jZXIgQ2VudGVyLCBNaWNoaWdhbiBTdGF0ZSBVbml2ZXJz
aXR5LCBHcmFuZCBSYXBpZHMsIE1JLCBVU0EuJiN4RDtNYXlvIENsaW5pYywgUm9jaGVzdGVyLCBN
TiwgVVNBLiYjeEQ7TXllbG9tYSBJbnN0aXR1dGUsIFVuaXZlcnNpdHkgb2YgQXJrYW5zYXMgZm9y
IE1lZGljYWwgU2NpZW5jZXMsIExpdHRsZSBSb2NrLCBBUiwgVVNBLiYjeEQ7U2lvdXhsYW5kIFJl
Z2lvbmFsIENhbmNlciBDZW50ZXIsIFNhbmZvcmQgTkNPUlAgb2YgdGhlIE5vcnRoZXJuIENlbnRy
YWwgUGxhaW5zLCBTaW91eCBDaXR5LCBJQSwgVVNBLiYjeEQ7U291dGhlYXN0IENsaW5pY2FsIE9u
Y29sb2d5IFJlc2VhcmNoIENvbnNvcnRpdW0gTkNPUlAsIENhbmNlciBDYXJlIG9mIFdlc3Rlcm4g
Tm9ydGggQ2Fyb2xpbmEsIEFzaGV2aWxsZSwgTkMsIFVTQS4mI3hEO0NsZXZlbGFuZCBDbGluaWMs
IFRhdXNzaWcgQ2FuY2VyIEluc3RpdHV0ZSwgQ2xldmVsYW5kLCBPSCwgVVNBLiYjeEQ7TWljaGln
YW4gQ2FuY2VyIFJlc2VhcmNoIENvbnNvcnRpdW0gTkNPUlAsIFN0IEpvc2VwaCBNZXJjeSBIb3Nw
aXRhbCwgQW5uIEFyYm9yLCBNSSwgVVNBLiYjeEQ7RGVwYXJ0bWVudCBvZiBMeW1waG9tYSBhbmQg
TXllbG9tYSwgVGhlIFVuaXZlcnNpdHkgb2YgVGV4YXMgTUQgQW5kZXJzb24gQ2FuY2VyIENlbnRl
ciwgSG91c3RvbiwgVFgsIFVTQS4mI3hEO015ZWxvbWEgUHJvZ3JhbSwgTW91bnQgU2luYWkgU2No
b29sIG9mIE1lZGljaW5lLCBOZXcgWW9yaywgTlksIFVTQS4mI3hEO0RpdmlzaW9uIG9mIEhlbWF0
b2xvZ3ksIE1heW8gQ2xpbmljLCBSb2NoZXN0ZXIsIE1JLCBVU0EuPC9hdXRoLWFkZHJlc3M+PHRp
dGxlcz48dGl0bGU+Qm9ydGV6b21pYiB3aXRoIGxlbmFsaWRvbWlkZSBhbmQgZGV4YW1ldGhhc29u
ZSB2ZXJzdXMgbGVuYWxpZG9taWRlIGFuZCBkZXhhbWV0aGFzb25lIGFsb25lIGluIHBhdGllbnRz
IHdpdGggbmV3bHkgZGlhZ25vc2VkIG15ZWxvbWEgd2l0aG91dCBpbnRlbnQgZm9yIGltbWVkaWF0
ZSBhdXRvbG9nb3VzIHN0ZW0tY2VsbCB0cmFuc3BsYW50IChTV09HIFMwNzc3KTogYSByYW5kb21p
c2VkLCBvcGVuLWxhYmVsLCBwaGFzZSAzIHRyaWFsPC90aXRsZT48c2Vjb25kYXJ5LXRpdGxlPkxh
bmNldDwvc2Vjb25kYXJ5LXRpdGxlPjxhbHQtdGl0bGU+TGFuY2V0IChMb25kb24sIEVuZ2xhbmQp
PC9hbHQtdGl0bGU+PC90aXRsZXM+PHBlcmlvZGljYWw+PGZ1bGwtdGl0bGU+TGFuY2V0PC9mdWxs
LXRpdGxlPjwvcGVyaW9kaWNhbD48cGFnZXM+NTE5LTUyNzwvcGFnZXM+PHZvbHVtZT4zODk8L3Zv
bHVtZT48bnVtYmVyPjEwMDY4PC9udW1iZXI+PGVkaXRpb24+MjAxNi8xMi8yNzwvZWRpdGlvbj48
a2V5d29yZHM+PGtleXdvcmQ+QWR1bHQ8L2tleXdvcmQ+PGtleXdvcmQ+QWdlZDwva2V5d29yZD48
a2V5d29yZD5Bbmdpb2dlbmVzaXMgSW5oaWJpdG9ycy8qdGhlcmFwZXV0aWMgdXNlPC9rZXl3b3Jk
PjxrZXl3b3JkPkFudGluZW9wbGFzdGljIEFnZW50cy8qdGhlcmFwZXV0aWMgdXNlPC9rZXl3b3Jk
PjxrZXl3b3JkPkJvcnRlem9taWIvKnRoZXJhcGV1dGljIHVzZTwva2V5d29yZD48a2V5d29yZD5E
ZXhhbWV0aGFzb25lLyp0aGVyYXBldXRpYyB1c2U8L2tleXdvcmQ+PGtleXdvcmQ+RGlzZWFzZS1G
cmVlIFN1cnZpdmFsPC9rZXl3b3JkPjxrZXl3b3JkPkRydWcgVGhlcmFweSwgQ29tYmluYXRpb248
L2tleXdvcmQ+PGtleXdvcmQ+RmVtYWxlPC9rZXl3b3JkPjxrZXl3b3JkPkhlbWF0b3BvaWV0aWMg
U3RlbSBDZWxsIFRyYW5zcGxhbnRhdGlvbjwva2V5d29yZD48a2V5d29yZD5IdW1hbnM8L2tleXdv
cmQ+PGtleXdvcmQ+TWFsZTwva2V5d29yZD48a2V5d29yZD5NaWRkbGUgQWdlZDwva2V5d29yZD48
a2V5d29yZD5NdWx0aXBsZSBNeWVsb21hLypkcnVnIHRoZXJhcHkvbW9ydGFsaXR5PC9rZXl3b3Jk
PjxrZXl3b3JkPlN1cnZpdmFsIFJhdGU8L2tleXdvcmQ+PGtleXdvcmQ+VGhhbGlkb21pZGUvKmFu
YWxvZ3MgJmFtcDsgZGVyaXZhdGl2ZXMvdGhlcmFwZXV0aWMgdXNlPC9rZXl3b3JkPjxrZXl3b3Jk
PlRyZWF0bWVudCBPdXRjb21lPC9rZXl3b3JkPjwva2V5d29yZHM+PGRhdGVzPjx5ZWFyPjIwMTc8
L3llYXI+PHB1Yi1kYXRlcz48ZGF0ZT5GZWIgNDwvZGF0ZT48L3B1Yi1kYXRlcz48L2RhdGVzPjxp
c2JuPjAxNDAtNjczNjwvaXNibj48YWNjZXNzaW9uLW51bT4yODAxNzQwNjwvYWNjZXNzaW9uLW51
bT48dXJscz48L3VybHM+PGN1c3RvbTI+UE1DNTU0NjgzNDwvY3VzdG9tMj48Y3VzdG9tNj5OSUhN
UzgzOTgyMTwvY3VzdG9tNj48ZWxlY3Ryb25pYy1yZXNvdXJjZS1udW0+MTAuMTAxNi9zMDE0MC02
NzM2KDE2KTMxNTk0LXg8L2VsZWN0cm9uaWMtcmVzb3VyY2UtbnVtPjxyZW1vdGUtZGF0YWJhc2Ut
cHJvdmlkZXI+TkxNPC9yZW1vdGUtZGF0YWJhc2UtcHJvdmlkZXI+PGxhbmd1YWdlPmVuZzwvbGFu
Z3VhZ2U+PC9yZWNvcmQ+PC9DaXRlPjwvRW5kTm90ZT4A
</w:fldData>
              </w:fldChar>
            </w:r>
            <w:r w:rsidR="00DE58B3">
              <w:rPr>
                <w:lang w:val="nn-NO"/>
              </w:rPr>
              <w:instrText xml:space="preserve"> ADDIN EN.CITE.DATA </w:instrText>
            </w:r>
            <w:r w:rsidR="00DE58B3">
              <w:rPr>
                <w:lang w:val="nn-NO"/>
              </w:rPr>
            </w:r>
            <w:r w:rsidR="00DE58B3">
              <w:rPr>
                <w:lang w:val="nn-NO"/>
              </w:rPr>
              <w:fldChar w:fldCharType="end"/>
            </w:r>
            <w:r w:rsidR="00064032">
              <w:rPr>
                <w:lang w:val="nn-NO"/>
              </w:rPr>
            </w:r>
            <w:r w:rsidR="00064032">
              <w:rPr>
                <w:lang w:val="nn-NO"/>
              </w:rPr>
              <w:fldChar w:fldCharType="separate"/>
            </w:r>
            <w:r w:rsidR="00DE58B3">
              <w:rPr>
                <w:noProof/>
                <w:lang w:val="nn-NO"/>
              </w:rPr>
              <w:t>(215)</w:t>
            </w:r>
            <w:r w:rsidR="00064032">
              <w:rPr>
                <w:lang w:val="nn-NO"/>
              </w:rPr>
              <w:fldChar w:fldCharType="end"/>
            </w:r>
          </w:p>
          <w:p w14:paraId="51CE3876" w14:textId="3A1C7D35" w:rsidR="00361E7C" w:rsidRPr="00361E7C" w:rsidRDefault="00361E7C" w:rsidP="00361E7C">
            <w:pPr>
              <w:pStyle w:val="Boks0000"/>
            </w:pPr>
            <w:r w:rsidRPr="00361E7C">
              <w:rPr>
                <w:lang w:val="nn-NO"/>
              </w:rPr>
              <w:t>Bortezomib 1,3 mg/m</w:t>
            </w:r>
            <w:r w:rsidRPr="00361E7C">
              <w:rPr>
                <w:rStyle w:val="THevet"/>
              </w:rPr>
              <w:t>2</w:t>
            </w:r>
            <w:r w:rsidRPr="00361E7C">
              <w:t xml:space="preserve"> </w:t>
            </w:r>
            <w:r w:rsidRPr="00361E7C">
              <w:rPr>
                <w:lang w:val="nn-NO"/>
              </w:rPr>
              <w:t>sc dag 1,4,8,11</w:t>
            </w:r>
            <w:r w:rsidR="0074449F">
              <w:rPr>
                <w:lang w:val="nn-NO"/>
              </w:rPr>
              <w:t>.</w:t>
            </w:r>
          </w:p>
          <w:p w14:paraId="6F58E679" w14:textId="613CFEAE" w:rsidR="00361E7C" w:rsidRPr="00361E7C" w:rsidRDefault="00361E7C" w:rsidP="00361E7C">
            <w:pPr>
              <w:pStyle w:val="Boks0000"/>
            </w:pPr>
            <w:r w:rsidRPr="00361E7C">
              <w:t>Lenalidomid 25 mg dag 1–14 fulgt av 7 dagers pause</w:t>
            </w:r>
            <w:r w:rsidR="0074449F">
              <w:t>.</w:t>
            </w:r>
          </w:p>
          <w:p w14:paraId="408EA778" w14:textId="4FD98B42" w:rsidR="00361E7C" w:rsidRPr="00361E7C" w:rsidRDefault="00361E7C" w:rsidP="00361E7C">
            <w:pPr>
              <w:pStyle w:val="Boks0000"/>
            </w:pPr>
            <w:r w:rsidRPr="00361E7C">
              <w:t>Dexamethason 20 mg po dag 1,2,4,5,8,9,11,12.</w:t>
            </w:r>
          </w:p>
          <w:p w14:paraId="3BBB75A5" w14:textId="7C0336B8" w:rsidR="00361E7C" w:rsidRPr="00361E7C" w:rsidRDefault="00361E7C" w:rsidP="00361E7C">
            <w:pPr>
              <w:pStyle w:val="Boks"/>
            </w:pPr>
            <w:r w:rsidRPr="00361E7C">
              <w:t>Gjentas hver 21. dag, 8 ganger, deretter kontinuerlig sykluser med Rd</w:t>
            </w:r>
            <w:r w:rsidR="0074449F">
              <w:t>.</w:t>
            </w:r>
          </w:p>
          <w:p w14:paraId="219D069F" w14:textId="77777777" w:rsidR="00361E7C" w:rsidRPr="00361E7C" w:rsidRDefault="00361E7C" w:rsidP="00361E7C">
            <w:pPr>
              <w:pStyle w:val="Boks0000"/>
            </w:pPr>
            <w:r w:rsidRPr="00361E7C">
              <w:t>(Alternativt:</w:t>
            </w:r>
          </w:p>
          <w:p w14:paraId="2013C6C6" w14:textId="556869E8" w:rsidR="00361E7C" w:rsidRPr="00361E7C" w:rsidRDefault="00361E7C" w:rsidP="00361E7C">
            <w:pPr>
              <w:pStyle w:val="Boks0000"/>
            </w:pPr>
            <w:r w:rsidRPr="00361E7C">
              <w:rPr>
                <w:lang w:val="nn-NO"/>
              </w:rPr>
              <w:t>Bortezomib 1,3 mg/m</w:t>
            </w:r>
            <w:r w:rsidRPr="00361E7C">
              <w:rPr>
                <w:rStyle w:val="THevet"/>
              </w:rPr>
              <w:t>2</w:t>
            </w:r>
            <w:r w:rsidRPr="00361E7C">
              <w:t xml:space="preserve"> </w:t>
            </w:r>
            <w:r w:rsidRPr="00361E7C">
              <w:rPr>
                <w:lang w:val="nn-NO"/>
              </w:rPr>
              <w:t>sc dag 1,8,15</w:t>
            </w:r>
            <w:r w:rsidR="0074449F">
              <w:rPr>
                <w:lang w:val="nn-NO"/>
              </w:rPr>
              <w:t>.</w:t>
            </w:r>
          </w:p>
          <w:p w14:paraId="31BD5892" w14:textId="04357FCD" w:rsidR="00361E7C" w:rsidRPr="00361E7C" w:rsidRDefault="00361E7C" w:rsidP="00361E7C">
            <w:pPr>
              <w:pStyle w:val="Boks0000"/>
            </w:pPr>
            <w:r w:rsidRPr="00361E7C">
              <w:t>Lenalidomid 25 mg dag 1–21 fulgt av 7 dagers pause</w:t>
            </w:r>
            <w:r w:rsidR="0074449F">
              <w:t>.</w:t>
            </w:r>
          </w:p>
          <w:p w14:paraId="47FBAD2F" w14:textId="4B28CF9A" w:rsidR="00361E7C" w:rsidRPr="00361E7C" w:rsidRDefault="00361E7C" w:rsidP="00361E7C">
            <w:pPr>
              <w:pStyle w:val="Boks0000"/>
            </w:pPr>
            <w:r w:rsidRPr="00361E7C">
              <w:t>Dexamethason 40 mg po dag 1,2,8,9,15,16.</w:t>
            </w:r>
          </w:p>
          <w:p w14:paraId="4D4F36E0" w14:textId="13749CAA" w:rsidR="00361E7C" w:rsidRPr="00361E7C" w:rsidRDefault="00361E7C" w:rsidP="00361E7C">
            <w:pPr>
              <w:pStyle w:val="Boks"/>
            </w:pPr>
            <w:r w:rsidRPr="00361E7C">
              <w:t>Gjentas hver 28. dag, 8 ganger, deretter kontinuerlige sykluser med Rd</w:t>
            </w:r>
            <w:r w:rsidR="0074449F">
              <w:t>.</w:t>
            </w:r>
            <w:r w:rsidRPr="00361E7C">
              <w:t>)</w:t>
            </w:r>
          </w:p>
        </w:tc>
      </w:tr>
    </w:tbl>
    <w:p w14:paraId="31A2C98F" w14:textId="5EA6F303" w:rsidR="00916B90" w:rsidRPr="00BF7230" w:rsidRDefault="00916B90" w:rsidP="0074449F">
      <w:pPr>
        <w:pStyle w:val="Overskriftunr4"/>
      </w:pPr>
      <w:r w:rsidRPr="0013497D">
        <w:t xml:space="preserve">D-VMP </w:t>
      </w:r>
      <w:r w:rsidR="00B2019A">
        <w:fldChar w:fldCharType="begin">
          <w:fldData xml:space="preserve">PEVuZE5vdGU+PENpdGU+PEF1dGhvcj5NYXRlb3M8L0F1dGhvcj48WWVhcj4yMDE4PC9ZZWFyPjxS
ZWNOdW0+NDQ5PC9SZWNOdW0+PERpc3BsYXlUZXh0PigyMTYpPC9EaXNwbGF5VGV4dD48cmVjb3Jk
PjxyZWMtbnVtYmVyPjQ0OTwvcmVjLW51bWJlcj48Zm9yZWlnbi1rZXlzPjxrZXkgYXBwPSJFTiIg
ZGItaWQ9InN2MmF3eHJ4a3h2YXgwZXc1eGRwYXp0YTIweDk5dDUwMnMwMCIgdGltZXN0YW1wPSIx
NTczNDYyOTAyIj40NDk8L2tleT48L2ZvcmVpZ24ta2V5cz48cmVmLXR5cGUgbmFtZT0iSm91cm5h
bCBBcnRpY2xlIj4xNzwvcmVmLXR5cGU+PGNvbnRyaWJ1dG9ycz48YXV0aG9ycz48YXV0aG9yPk1h
dGVvcywgTS4gVi48L2F1dGhvcj48YXV0aG9yPkRpbW9wb3Vsb3MsIE0uIEEuPC9hdXRob3I+PGF1
dGhvcj5DYXZvLCBNLjwvYXV0aG9yPjxhdXRob3I+U3V6dWtpLCBLLjwvYXV0aG9yPjxhdXRob3I+
SmFrdWJvd2lhaywgQS48L2F1dGhvcj48YXV0aG9yPktub3AsIFMuPC9hdXRob3I+PGF1dGhvcj5E
b3llbiwgQy48L2F1dGhvcj48YXV0aG9yPkx1Y2lvLCBQLjwvYXV0aG9yPjxhdXRob3I+TmFneSwg
Wi48L2F1dGhvcj48YXV0aG9yPkthcGxhbiwgUC48L2F1dGhvcj48YXV0aG9yPlBvdXIsIEwuPC9h
dXRob3I+PGF1dGhvcj5Db29rLCBNLjwvYXV0aG9yPjxhdXRob3I+R3Jvc2lja2ksIFMuPC9hdXRo
b3I+PGF1dGhvcj5DcmVwYWxkaSwgQS48L2F1dGhvcj48YXV0aG9yPkxpYmVyYXRpLCBBLiBNLjwv
YXV0aG9yPjxhdXRob3I+Q2FtcGJlbGwsIFAuPC9hdXRob3I+PGF1dGhvcj5TaGVsZWtob3ZhLCBU
LjwvYXV0aG9yPjxhdXRob3I+WW9vbiwgUy4gUy48L2F1dGhvcj48YXV0aG9yPklvc2F2YSwgRy48
L2F1dGhvcj48YXV0aG9yPkZ1amlzYWtpLCBULjwvYXV0aG9yPjxhdXRob3I+R2FyZywgTS48L2F1
dGhvcj48YXV0aG9yPkNoaXUsIEMuPC9hdXRob3I+PGF1dGhvcj5XYW5nLCBKLjwvYXV0aG9yPjxh
dXRob3I+Q2Fyc29uLCBSLjwvYXV0aG9yPjxhdXRob3I+Q3Jpc3QsIFcuPC9hdXRob3I+PGF1dGhv
cj5EZXJhZWR0LCBXLjwvYXV0aG9yPjxhdXRob3I+Tmd1eWVuLCBILjwvYXV0aG9yPjxhdXRob3I+
UWksIE0uPC9hdXRob3I+PGF1dGhvcj5TYW4tTWlndWVsLCBKLjwvYXV0aG9yPjwvYXV0aG9ycz48
L2NvbnRyaWJ1dG9ycz48YXV0aC1hZGRyZXNzPkZyb20gVW5pdmVyc2l0eSBIb3NwaXRhbCBvZiBT
YWxhbWFuY2EtSW5zdGl0dXRvIGRlIEludmVzdGlnYWNpb24gQmlvbWVkaWNhIGRlIFNhbGFtYW5j
YSwgU2FsYW1hbmNhIChNLi1WLk0uKSwgYW5kIENsaW5pY2EgVW5pdmVyc2lkYWQgZGUgTmF2YXJy
YS1DZW50cm8gZGUgSW52ZXN0aWdhY2lvbiBNZWRpY2EgQXBsaWNhZGEsIEluc3RpdHV0byBkZSBJ
bnZlc3RpZ2FjaW9uIFNhbml0YXJpYSBkZSBOYXZhcnJhLCBDZW50cm8gZGUgSW52ZXN0aWdhY2lv
biBCaW9tZWRpY2EgZW4gUmVkIGRlIENhbmNlciwgUGFtcGxvbmEgKEouUy4tTS4pIC0gYm90aCBp
biBTcGFpbjsgTmF0aW9uYWwgYW5kIEthcG9kaXN0cmlhbiBVbml2ZXJzaXR5IG9mIEF0aGVucywg
QXRoZW5zIChNLkEuRC4pOyB0aGUgSW5zdGl0dXRlIG9mIEhlbWF0b2xvZ3ksIERlcGFydG1lbnQg
b2YgRXhwZXJpbWVudGFsLCBEaWFnbm9zdGljLCBhbmQgU3BlY2lhbHR5IE1lZGljaW5lLCBVbml2
ZXJzaXR5IG9mIEJvbG9nbmEsIEJvbG9nbmEgKE0uIENhdm8pLCBhbmQgQXppZW5kYSBPc3BlZGFs
aWVyYSAmcXVvdDtTYW50YSBNYXJpYSwmcXVvdDsgVGVybmkgKEEuTS5MLikgLSBib3RoIGluIEl0
YWx5OyBKYXBhbmVzZSBSZWQgQ3Jvc3MgTWVkaWNhbCBDZW50ZXIsIERlcGFydG1lbnQgb2YgSGVt
YXRvbG9neSwgVG9reW8gKEsuUy4pOyBVbml2ZXJzaXR5IG9mIENoaWNhZ28gTWVkaWNhbCBDZW50
ZXIsIENoaWNhZ28gKEEuSi4pOyBXdXJ6YnVyZyBVbml2ZXJzaXR5IE1lZGljYWwgQ2VudGVyLCBX
dXJ6YnVyZywgR2VybWFueSAoUy5LLik7IFVuaXZlcnNpdGUgQ2F0aG9saXF1ZSBkZSBMb3V2YWlu
IChVQ0wpLCBDZW50cmUgSG9zcGl0YWxpZXIgVW5pdmVyc2l0YWlyZSBVQ0wgTmFtdXIsIFl2b2ly
IChDLkQuKSwgYW5kIEphbnNzZW4gUmVzZWFyY2ggYW5kIERldmVsb3BtZW50LCBCZWVyc2UgKFcu
RC4pIC0gYm90aCBpbiBCZWxnaXVtOyBDaGFtcGFsaW1hdWQgQ2VudGVyIGZvciB0aGUgVW5rbm93
biwgTGlzYm9uLCBQb3J0dWdhbCAoUC5MLik7IFNlbW1lbHdlaXMgRWd5ZXRlbSwgQnVkYXBlc3Qs
IEh1bmdhcnkgKFouTi4pOyBEbmVwcm9wZXRyb3ZzayBDaXR5IENsaW5pY2FsIEhvc3BpdGFsICM0
LCBEbmVwcm9wZXRyb3ZzaywgVWtyYWluZSAoUC5LLik7IFVuaXZlcnNpdHkgSG9zcGl0YWwgQnJu
bywgQnJubywgQ3plY2ggUmVwdWJsaWMgKEwuUC4pOyBVbml2ZXJzaXR5IEhvc3BpdGFscyBCaXJt
aW5naGFtIE5IUyBGb3VuZGF0aW9uIFRydXN0LCBCaXJtaW5naGFtIChNLiBDb29rKSwgYW5kIExl
aWNlc3RlciBSb3lhbCBJbmZpcm1hcnktSGFlbWF0b2xvZ3ksIExlaWNlc3RlciAoTS5HLikgLSBi
b3RoIGluIHRoZSBVbml0ZWQgS2luZ2RvbTsgdGhlIERlcGFydG1lbnQgb2YgQ2FuY2VyIFByZXZl
bnRpb24sIFNjaG9vbCBvZiBQdWJsaWMgSGVhbHRoLCBTaWxlc2lhbiBNZWRpY2FsIFVuaXZlcnNp
dHksIEthdG93aWNlLCBQb2xhbmQgKFMuRy4pOyBDbGluaWNhIGRlIFRyYXRhbWVudG8gRSwgQ3Vp
YWJhLCBCcmF6aWwgKEEuQy4pOyBBbmRyZXcgTG92ZSBDYW5jZXIgQ2VudHJlLCBHZWVsb25nLCBW
SUMsIEF1c3RyYWxpYSAoUC5DLik7IENsaW5pYyBvZiBQcm9mZXNzaW9uYWwgUGF0aG9sb2d5LCBT
YXJhdG92LCBSdXNzaWEgKFQuUy4pOyB0aGUgRGVwYXJ0bWVudCBvZiBJbnRlcm5hbCBNZWRpY2lu
ZSwgU2VvdWwgTmF0aW9uYWwgVW5pdmVyc2l0eSBDb2xsZWdlIG9mIE1lZGljaW5lLCBTZW91bCwg
U291dGggS29yZWEgKFMuLVMuWS4pOyBMVEQgJnF1b3Q7TWVkaW52ZW50JnF1b3Q7IEluc3RpdHV0
ZSBvZiBIZWFsdGgsIFRiaWxpc2ksIEdlb3JnaWEgKEcuSS4pOyBNYXRzdXlhbWEgUmVkIENyb3Nz
IEhvc3BpdGFsLCBNYXRzdXlhbWEsIEphcGFuIChULkYuKTsgSmFuc3NlbiBSZXNlYXJjaCBhbmQg
RGV2ZWxvcG1lbnQsIFNwcmluZyBIb3VzZSwgUEEgKEMuQy4sIFIuQy4sIFcuQy4sIE0uUS4pOyBh
bmQgSmFuc3NlbiBSZXNlYXJjaCBhbmQgRGV2ZWxvcG1lbnQsIFJhcml0YW4sIE5KIChKLlcuLCBI
Lk4uKS48L2F1dGgtYWRkcmVzcz48dGl0bGVzPjx0aXRsZT5EYXJhdHVtdW1hYiBwbHVzIEJvcnRl
em9taWIsIE1lbHBoYWxhbiwgYW5kIFByZWRuaXNvbmUgZm9yIFVudHJlYXRlZCBNeWVsb21hPC90
aXRsZT48c2Vjb25kYXJ5LXRpdGxlPk4gRW5nbCBKIE1lZDwvc2Vjb25kYXJ5LXRpdGxlPjxhbHQt
dGl0bGU+VGhlIE5ldyBFbmdsYW5kIGpvdXJuYWwgb2YgbWVkaWNpbmU8L2FsdC10aXRsZT48L3Rp
dGxlcz48cGVyaW9kaWNhbD48ZnVsbC10aXRsZT5OIEVuZ2wgSiBNZWQ8L2Z1bGwtdGl0bGU+PC9w
ZXJpb2RpY2FsPjxhbHQtcGVyaW9kaWNhbD48ZnVsbC10aXRsZT5UaGUgTmV3IEVuZ2xhbmQgam91
cm5hbCBvZiBtZWRpY2luZTwvZnVsbC10aXRsZT48YWJici0xPk4gRW5nbCBKIE1lZDwvYWJici0x
PjwvYWx0LXBlcmlvZGljYWw+PHBhZ2VzPjUxOC01Mjg8L3BhZ2VzPjx2b2x1bWU+Mzc4PC92b2x1
bWU+PG51bWJlcj42PC9udW1iZXI+PGVkaXRpb24+MjAxNy8xMi8xMzwvZWRpdGlvbj48a2V5d29y
ZHM+PGtleXdvcmQ+QWR1bHQ8L2tleXdvcmQ+PGtleXdvcmQ+QWdlZDwva2V5d29yZD48a2V5d29y
ZD5BbnRpYm9kaWVzLCBNb25vY2xvbmFsLyphZG1pbmlzdHJhdGlvbiAmYW1wOyBkb3NhZ2UvYWR2
ZXJzZSBlZmZlY3RzPC9rZXl3b3JkPjxrZXl3b3JkPkFudGluZW9wbGFzdGljIENvbWJpbmVkIENo
ZW1vdGhlcmFweSBQcm90b2NvbHMvYWR2ZXJzZSBlZmZlY3RzLyp0aGVyYXBldXRpYyB1c2U8L2tl
eXdvcmQ+PGtleXdvcmQ+Qm9ydGV6b21pYi9hZG1pbmlzdHJhdGlvbiAmYW1wOyBkb3NhZ2U8L2tl
eXdvcmQ+PGtleXdvcmQ+RGlzZWFzZS1GcmVlIFN1cnZpdmFsPC9rZXl3b3JkPjxrZXl3b3JkPkZl
bWFsZTwva2V5d29yZD48a2V5d29yZD5Gb2xsb3ctVXAgU3R1ZGllczwva2V5d29yZD48a2V5d29y
ZD5IdW1hbnM8L2tleXdvcmQ+PGtleXdvcmQ+SW5mZWN0aW9uL2NoZW1pY2FsbHkgaW5kdWNlZC9t
b3J0YWxpdHk8L2tleXdvcmQ+PGtleXdvcmQ+SW50ZW50aW9uIHRvIFRyZWF0IEFuYWx5c2lzPC9r
ZXl3b3JkPjxrZXl3b3JkPkthcGxhbi1NZWllciBFc3RpbWF0ZTwva2V5d29yZD48a2V5d29yZD5N
YWxlPC9rZXl3b3JkPjxrZXl3b3JkPk1lbHBoYWxhbi9hZG1pbmlzdHJhdGlvbiAmYW1wOyBkb3Nh
Z2U8L2tleXdvcmQ+PGtleXdvcmQ+TWlkZGxlIEFnZWQ8L2tleXdvcmQ+PGtleXdvcmQ+TXVsdGlw
bGUgTXllbG9tYS8qZHJ1ZyB0aGVyYXB5L21vcnRhbGl0eTwva2V5d29yZD48a2V5d29yZD5QcmVk
bmlzb25lL2FkbWluaXN0cmF0aW9uICZhbXA7IGRvc2FnZTwva2V5d29yZD48a2V5d29yZD5TdXJ2
aXZhbCBSYXRlPC9rZXl3b3JkPjwva2V5d29yZHM+PGRhdGVzPjx5ZWFyPjIwMTg8L3llYXI+PHB1
Yi1kYXRlcz48ZGF0ZT5GZWIgODwvZGF0ZT48L3B1Yi1kYXRlcz48L2RhdGVzPjxpc2JuPjAwMjgt
NDc5MzwvaXNibj48YWNjZXNzaW9uLW51bT4yOTIzMTEzMzwvYWNjZXNzaW9uLW51bT48dXJscz48
L3VybHM+PGVsZWN0cm9uaWMtcmVzb3VyY2UtbnVtPjEwLjEwNTYvTkVKTW9hMTcxNDY3ODwvZWxl
Y3Ryb25pYy1yZXNvdXJjZS1udW0+PHJlbW90ZS1kYXRhYmFzZS1wcm92aWRlcj5OTE08L3JlbW90
ZS1kYXRhYmFzZS1wcm92aWRlcj48bGFuZ3VhZ2U+ZW5nPC9sYW5ndWFnZT48L3JlY29yZD48L0Np
dGU+PC9FbmROb3RlPn==
</w:fldData>
        </w:fldChar>
      </w:r>
      <w:r w:rsidR="00DE58B3">
        <w:instrText xml:space="preserve"> ADDIN EN.CITE </w:instrText>
      </w:r>
      <w:r w:rsidR="00DE58B3">
        <w:fldChar w:fldCharType="begin">
          <w:fldData xml:space="preserve">PEVuZE5vdGU+PENpdGU+PEF1dGhvcj5NYXRlb3M8L0F1dGhvcj48WWVhcj4yMDE4PC9ZZWFyPjxS
ZWNOdW0+NDQ5PC9SZWNOdW0+PERpc3BsYXlUZXh0PigyMTYpPC9EaXNwbGF5VGV4dD48cmVjb3Jk
PjxyZWMtbnVtYmVyPjQ0OTwvcmVjLW51bWJlcj48Zm9yZWlnbi1rZXlzPjxrZXkgYXBwPSJFTiIg
ZGItaWQ9InN2MmF3eHJ4a3h2YXgwZXc1eGRwYXp0YTIweDk5dDUwMnMwMCIgdGltZXN0YW1wPSIx
NTczNDYyOTAyIj40NDk8L2tleT48L2ZvcmVpZ24ta2V5cz48cmVmLXR5cGUgbmFtZT0iSm91cm5h
bCBBcnRpY2xlIj4xNzwvcmVmLXR5cGU+PGNvbnRyaWJ1dG9ycz48YXV0aG9ycz48YXV0aG9yPk1h
dGVvcywgTS4gVi48L2F1dGhvcj48YXV0aG9yPkRpbW9wb3Vsb3MsIE0uIEEuPC9hdXRob3I+PGF1
dGhvcj5DYXZvLCBNLjwvYXV0aG9yPjxhdXRob3I+U3V6dWtpLCBLLjwvYXV0aG9yPjxhdXRob3I+
SmFrdWJvd2lhaywgQS48L2F1dGhvcj48YXV0aG9yPktub3AsIFMuPC9hdXRob3I+PGF1dGhvcj5E
b3llbiwgQy48L2F1dGhvcj48YXV0aG9yPkx1Y2lvLCBQLjwvYXV0aG9yPjxhdXRob3I+TmFneSwg
Wi48L2F1dGhvcj48YXV0aG9yPkthcGxhbiwgUC48L2F1dGhvcj48YXV0aG9yPlBvdXIsIEwuPC9h
dXRob3I+PGF1dGhvcj5Db29rLCBNLjwvYXV0aG9yPjxhdXRob3I+R3Jvc2lja2ksIFMuPC9hdXRo
b3I+PGF1dGhvcj5DcmVwYWxkaSwgQS48L2F1dGhvcj48YXV0aG9yPkxpYmVyYXRpLCBBLiBNLjwv
YXV0aG9yPjxhdXRob3I+Q2FtcGJlbGwsIFAuPC9hdXRob3I+PGF1dGhvcj5TaGVsZWtob3ZhLCBU
LjwvYXV0aG9yPjxhdXRob3I+WW9vbiwgUy4gUy48L2F1dGhvcj48YXV0aG9yPklvc2F2YSwgRy48
L2F1dGhvcj48YXV0aG9yPkZ1amlzYWtpLCBULjwvYXV0aG9yPjxhdXRob3I+R2FyZywgTS48L2F1
dGhvcj48YXV0aG9yPkNoaXUsIEMuPC9hdXRob3I+PGF1dGhvcj5XYW5nLCBKLjwvYXV0aG9yPjxh
dXRob3I+Q2Fyc29uLCBSLjwvYXV0aG9yPjxhdXRob3I+Q3Jpc3QsIFcuPC9hdXRob3I+PGF1dGhv
cj5EZXJhZWR0LCBXLjwvYXV0aG9yPjxhdXRob3I+Tmd1eWVuLCBILjwvYXV0aG9yPjxhdXRob3I+
UWksIE0uPC9hdXRob3I+PGF1dGhvcj5TYW4tTWlndWVsLCBKLjwvYXV0aG9yPjwvYXV0aG9ycz48
L2NvbnRyaWJ1dG9ycz48YXV0aC1hZGRyZXNzPkZyb20gVW5pdmVyc2l0eSBIb3NwaXRhbCBvZiBT
YWxhbWFuY2EtSW5zdGl0dXRvIGRlIEludmVzdGlnYWNpb24gQmlvbWVkaWNhIGRlIFNhbGFtYW5j
YSwgU2FsYW1hbmNhIChNLi1WLk0uKSwgYW5kIENsaW5pY2EgVW5pdmVyc2lkYWQgZGUgTmF2YXJy
YS1DZW50cm8gZGUgSW52ZXN0aWdhY2lvbiBNZWRpY2EgQXBsaWNhZGEsIEluc3RpdHV0byBkZSBJ
bnZlc3RpZ2FjaW9uIFNhbml0YXJpYSBkZSBOYXZhcnJhLCBDZW50cm8gZGUgSW52ZXN0aWdhY2lv
biBCaW9tZWRpY2EgZW4gUmVkIGRlIENhbmNlciwgUGFtcGxvbmEgKEouUy4tTS4pIC0gYm90aCBp
biBTcGFpbjsgTmF0aW9uYWwgYW5kIEthcG9kaXN0cmlhbiBVbml2ZXJzaXR5IG9mIEF0aGVucywg
QXRoZW5zIChNLkEuRC4pOyB0aGUgSW5zdGl0dXRlIG9mIEhlbWF0b2xvZ3ksIERlcGFydG1lbnQg
b2YgRXhwZXJpbWVudGFsLCBEaWFnbm9zdGljLCBhbmQgU3BlY2lhbHR5IE1lZGljaW5lLCBVbml2
ZXJzaXR5IG9mIEJvbG9nbmEsIEJvbG9nbmEgKE0uIENhdm8pLCBhbmQgQXppZW5kYSBPc3BlZGFs
aWVyYSAmcXVvdDtTYW50YSBNYXJpYSwmcXVvdDsgVGVybmkgKEEuTS5MLikgLSBib3RoIGluIEl0
YWx5OyBKYXBhbmVzZSBSZWQgQ3Jvc3MgTWVkaWNhbCBDZW50ZXIsIERlcGFydG1lbnQgb2YgSGVt
YXRvbG9neSwgVG9reW8gKEsuUy4pOyBVbml2ZXJzaXR5IG9mIENoaWNhZ28gTWVkaWNhbCBDZW50
ZXIsIENoaWNhZ28gKEEuSi4pOyBXdXJ6YnVyZyBVbml2ZXJzaXR5IE1lZGljYWwgQ2VudGVyLCBX
dXJ6YnVyZywgR2VybWFueSAoUy5LLik7IFVuaXZlcnNpdGUgQ2F0aG9saXF1ZSBkZSBMb3V2YWlu
IChVQ0wpLCBDZW50cmUgSG9zcGl0YWxpZXIgVW5pdmVyc2l0YWlyZSBVQ0wgTmFtdXIsIFl2b2ly
IChDLkQuKSwgYW5kIEphbnNzZW4gUmVzZWFyY2ggYW5kIERldmVsb3BtZW50LCBCZWVyc2UgKFcu
RC4pIC0gYm90aCBpbiBCZWxnaXVtOyBDaGFtcGFsaW1hdWQgQ2VudGVyIGZvciB0aGUgVW5rbm93
biwgTGlzYm9uLCBQb3J0dWdhbCAoUC5MLik7IFNlbW1lbHdlaXMgRWd5ZXRlbSwgQnVkYXBlc3Qs
IEh1bmdhcnkgKFouTi4pOyBEbmVwcm9wZXRyb3ZzayBDaXR5IENsaW5pY2FsIEhvc3BpdGFsICM0
LCBEbmVwcm9wZXRyb3ZzaywgVWtyYWluZSAoUC5LLik7IFVuaXZlcnNpdHkgSG9zcGl0YWwgQnJu
bywgQnJubywgQ3plY2ggUmVwdWJsaWMgKEwuUC4pOyBVbml2ZXJzaXR5IEhvc3BpdGFscyBCaXJt
aW5naGFtIE5IUyBGb3VuZGF0aW9uIFRydXN0LCBCaXJtaW5naGFtIChNLiBDb29rKSwgYW5kIExl
aWNlc3RlciBSb3lhbCBJbmZpcm1hcnktSGFlbWF0b2xvZ3ksIExlaWNlc3RlciAoTS5HLikgLSBi
b3RoIGluIHRoZSBVbml0ZWQgS2luZ2RvbTsgdGhlIERlcGFydG1lbnQgb2YgQ2FuY2VyIFByZXZl
bnRpb24sIFNjaG9vbCBvZiBQdWJsaWMgSGVhbHRoLCBTaWxlc2lhbiBNZWRpY2FsIFVuaXZlcnNp
dHksIEthdG93aWNlLCBQb2xhbmQgKFMuRy4pOyBDbGluaWNhIGRlIFRyYXRhbWVudG8gRSwgQ3Vp
YWJhLCBCcmF6aWwgKEEuQy4pOyBBbmRyZXcgTG92ZSBDYW5jZXIgQ2VudHJlLCBHZWVsb25nLCBW
SUMsIEF1c3RyYWxpYSAoUC5DLik7IENsaW5pYyBvZiBQcm9mZXNzaW9uYWwgUGF0aG9sb2d5LCBT
YXJhdG92LCBSdXNzaWEgKFQuUy4pOyB0aGUgRGVwYXJ0bWVudCBvZiBJbnRlcm5hbCBNZWRpY2lu
ZSwgU2VvdWwgTmF0aW9uYWwgVW5pdmVyc2l0eSBDb2xsZWdlIG9mIE1lZGljaW5lLCBTZW91bCwg
U291dGggS29yZWEgKFMuLVMuWS4pOyBMVEQgJnF1b3Q7TWVkaW52ZW50JnF1b3Q7IEluc3RpdHV0
ZSBvZiBIZWFsdGgsIFRiaWxpc2ksIEdlb3JnaWEgKEcuSS4pOyBNYXRzdXlhbWEgUmVkIENyb3Nz
IEhvc3BpdGFsLCBNYXRzdXlhbWEsIEphcGFuIChULkYuKTsgSmFuc3NlbiBSZXNlYXJjaCBhbmQg
RGV2ZWxvcG1lbnQsIFNwcmluZyBIb3VzZSwgUEEgKEMuQy4sIFIuQy4sIFcuQy4sIE0uUS4pOyBh
bmQgSmFuc3NlbiBSZXNlYXJjaCBhbmQgRGV2ZWxvcG1lbnQsIFJhcml0YW4sIE5KIChKLlcuLCBI
Lk4uKS48L2F1dGgtYWRkcmVzcz48dGl0bGVzPjx0aXRsZT5EYXJhdHVtdW1hYiBwbHVzIEJvcnRl
em9taWIsIE1lbHBoYWxhbiwgYW5kIFByZWRuaXNvbmUgZm9yIFVudHJlYXRlZCBNeWVsb21hPC90
aXRsZT48c2Vjb25kYXJ5LXRpdGxlPk4gRW5nbCBKIE1lZDwvc2Vjb25kYXJ5LXRpdGxlPjxhbHQt
dGl0bGU+VGhlIE5ldyBFbmdsYW5kIGpvdXJuYWwgb2YgbWVkaWNpbmU8L2FsdC10aXRsZT48L3Rp
dGxlcz48cGVyaW9kaWNhbD48ZnVsbC10aXRsZT5OIEVuZ2wgSiBNZWQ8L2Z1bGwtdGl0bGU+PC9w
ZXJpb2RpY2FsPjxhbHQtcGVyaW9kaWNhbD48ZnVsbC10aXRsZT5UaGUgTmV3IEVuZ2xhbmQgam91
cm5hbCBvZiBtZWRpY2luZTwvZnVsbC10aXRsZT48YWJici0xPk4gRW5nbCBKIE1lZDwvYWJici0x
PjwvYWx0LXBlcmlvZGljYWw+PHBhZ2VzPjUxOC01Mjg8L3BhZ2VzPjx2b2x1bWU+Mzc4PC92b2x1
bWU+PG51bWJlcj42PC9udW1iZXI+PGVkaXRpb24+MjAxNy8xMi8xMzwvZWRpdGlvbj48a2V5d29y
ZHM+PGtleXdvcmQ+QWR1bHQ8L2tleXdvcmQ+PGtleXdvcmQ+QWdlZDwva2V5d29yZD48a2V5d29y
ZD5BbnRpYm9kaWVzLCBNb25vY2xvbmFsLyphZG1pbmlzdHJhdGlvbiAmYW1wOyBkb3NhZ2UvYWR2
ZXJzZSBlZmZlY3RzPC9rZXl3b3JkPjxrZXl3b3JkPkFudGluZW9wbGFzdGljIENvbWJpbmVkIENo
ZW1vdGhlcmFweSBQcm90b2NvbHMvYWR2ZXJzZSBlZmZlY3RzLyp0aGVyYXBldXRpYyB1c2U8L2tl
eXdvcmQ+PGtleXdvcmQ+Qm9ydGV6b21pYi9hZG1pbmlzdHJhdGlvbiAmYW1wOyBkb3NhZ2U8L2tl
eXdvcmQ+PGtleXdvcmQ+RGlzZWFzZS1GcmVlIFN1cnZpdmFsPC9rZXl3b3JkPjxrZXl3b3JkPkZl
bWFsZTwva2V5d29yZD48a2V5d29yZD5Gb2xsb3ctVXAgU3R1ZGllczwva2V5d29yZD48a2V5d29y
ZD5IdW1hbnM8L2tleXdvcmQ+PGtleXdvcmQ+SW5mZWN0aW9uL2NoZW1pY2FsbHkgaW5kdWNlZC9t
b3J0YWxpdHk8L2tleXdvcmQ+PGtleXdvcmQ+SW50ZW50aW9uIHRvIFRyZWF0IEFuYWx5c2lzPC9r
ZXl3b3JkPjxrZXl3b3JkPkthcGxhbi1NZWllciBFc3RpbWF0ZTwva2V5d29yZD48a2V5d29yZD5N
YWxlPC9rZXl3b3JkPjxrZXl3b3JkPk1lbHBoYWxhbi9hZG1pbmlzdHJhdGlvbiAmYW1wOyBkb3Nh
Z2U8L2tleXdvcmQ+PGtleXdvcmQ+TWlkZGxlIEFnZWQ8L2tleXdvcmQ+PGtleXdvcmQ+TXVsdGlw
bGUgTXllbG9tYS8qZHJ1ZyB0aGVyYXB5L21vcnRhbGl0eTwva2V5d29yZD48a2V5d29yZD5QcmVk
bmlzb25lL2FkbWluaXN0cmF0aW9uICZhbXA7IGRvc2FnZTwva2V5d29yZD48a2V5d29yZD5TdXJ2
aXZhbCBSYXRlPC9rZXl3b3JkPjwva2V5d29yZHM+PGRhdGVzPjx5ZWFyPjIwMTg8L3llYXI+PHB1
Yi1kYXRlcz48ZGF0ZT5GZWIgODwvZGF0ZT48L3B1Yi1kYXRlcz48L2RhdGVzPjxpc2JuPjAwMjgt
NDc5MzwvaXNibj48YWNjZXNzaW9uLW51bT4yOTIzMTEzMzwvYWNjZXNzaW9uLW51bT48dXJscz48
L3VybHM+PGVsZWN0cm9uaWMtcmVzb3VyY2UtbnVtPjEwLjEwNTYvTkVKTW9hMTcxNDY3ODwvZWxl
Y3Ryb25pYy1yZXNvdXJjZS1udW0+PHJlbW90ZS1kYXRhYmFzZS1wcm92aWRlcj5OTE08L3JlbW90
ZS1kYXRhYmFzZS1wcm92aWRlcj48bGFuZ3VhZ2U+ZW5nPC9sYW5ndWFnZT48L3JlY29yZD48L0Np
dGU+PC9FbmROb3RlPn==
</w:fldData>
        </w:fldChar>
      </w:r>
      <w:r w:rsidR="00DE58B3">
        <w:instrText xml:space="preserve"> ADDIN EN.CITE.DATA </w:instrText>
      </w:r>
      <w:r w:rsidR="00DE58B3">
        <w:fldChar w:fldCharType="end"/>
      </w:r>
      <w:r w:rsidR="00B2019A">
        <w:fldChar w:fldCharType="separate"/>
      </w:r>
      <w:r w:rsidR="00DE58B3">
        <w:rPr>
          <w:noProof/>
        </w:rPr>
        <w:t>(216)</w:t>
      </w:r>
      <w:r w:rsidR="00B2019A">
        <w:fldChar w:fldCharType="end"/>
      </w:r>
    </w:p>
    <w:p w14:paraId="4D1B3ACE" w14:textId="77777777" w:rsidR="00916B90" w:rsidRPr="00BF7230" w:rsidRDefault="00916B90" w:rsidP="0074449F">
      <w:pPr>
        <w:pStyle w:val="Brdtekst0000"/>
      </w:pPr>
      <w:r w:rsidRPr="0013497D">
        <w:t>Daratumumab ukentlig første syklus.</w:t>
      </w:r>
    </w:p>
    <w:p w14:paraId="28ABD218" w14:textId="7BAADA47" w:rsidR="00916B90" w:rsidRPr="00BF7230" w:rsidRDefault="00916B90" w:rsidP="0074449F">
      <w:pPr>
        <w:pStyle w:val="Brdtekst0000"/>
      </w:pPr>
      <w:r w:rsidRPr="0013497D">
        <w:t>Daratumumab hver 3.</w:t>
      </w:r>
      <w:r>
        <w:t> </w:t>
      </w:r>
      <w:r w:rsidRPr="0013497D">
        <w:t>uke 2.</w:t>
      </w:r>
      <w:r>
        <w:t>–</w:t>
      </w:r>
      <w:r w:rsidRPr="0013497D">
        <w:t>9.</w:t>
      </w:r>
      <w:r>
        <w:t> </w:t>
      </w:r>
      <w:r w:rsidRPr="0013497D">
        <w:t>syklus. Deretter 1 gang per syklus</w:t>
      </w:r>
      <w:r w:rsidR="0074449F">
        <w:t>.</w:t>
      </w:r>
    </w:p>
    <w:p w14:paraId="62A7B3B7" w14:textId="6484E2A8" w:rsidR="00916B90" w:rsidRPr="00BF7230" w:rsidRDefault="00916B90" w:rsidP="0074449F">
      <w:pPr>
        <w:pStyle w:val="Brdtekst0000"/>
      </w:pPr>
      <w:r w:rsidRPr="0013497D">
        <w:t>Velcade dag 1,4,8,11 og dag 22,25,29,32 i første syklus</w:t>
      </w:r>
      <w:r w:rsidR="0074449F">
        <w:t>.</w:t>
      </w:r>
    </w:p>
    <w:p w14:paraId="56A65AE1" w14:textId="58F83374" w:rsidR="00916B90" w:rsidRPr="00BF7230" w:rsidRDefault="00916B90" w:rsidP="0074449F">
      <w:pPr>
        <w:pStyle w:val="Brdtekst0000"/>
      </w:pPr>
      <w:r w:rsidRPr="0013497D">
        <w:t>Velcade dag 1,8,22,29 i 2.</w:t>
      </w:r>
      <w:r>
        <w:t>–</w:t>
      </w:r>
      <w:r w:rsidRPr="0013497D">
        <w:t>9.</w:t>
      </w:r>
      <w:r>
        <w:t> </w:t>
      </w:r>
      <w:r w:rsidRPr="0013497D">
        <w:t>syklus</w:t>
      </w:r>
      <w:r w:rsidR="0074449F">
        <w:t>.</w:t>
      </w:r>
    </w:p>
    <w:p w14:paraId="46F95D0E" w14:textId="68A3ACE5" w:rsidR="00916B90" w:rsidRPr="00BF7230" w:rsidRDefault="00916B90" w:rsidP="0074449F">
      <w:pPr>
        <w:pStyle w:val="Brdtekst0000"/>
      </w:pPr>
      <w:r w:rsidRPr="0013497D">
        <w:t>Melfalan 6</w:t>
      </w:r>
      <w:r w:rsidR="009A7CE5">
        <w:t> </w:t>
      </w:r>
      <w:r w:rsidRPr="0013497D">
        <w:t>mg/m</w:t>
      </w:r>
      <w:r w:rsidRPr="000B559D">
        <w:rPr>
          <w:rStyle w:val="THevet"/>
          <w:rFonts w:eastAsia="Calibri"/>
        </w:rPr>
        <w:t>2</w:t>
      </w:r>
      <w:r w:rsidRPr="0013497D">
        <w:t xml:space="preserve"> og Prednisolon 60</w:t>
      </w:r>
      <w:r w:rsidR="009A7CE5">
        <w:t> </w:t>
      </w:r>
      <w:r w:rsidRPr="0013497D">
        <w:t>mg/m</w:t>
      </w:r>
      <w:r w:rsidRPr="000B559D">
        <w:rPr>
          <w:rStyle w:val="THevet"/>
          <w:rFonts w:eastAsia="Calibri"/>
        </w:rPr>
        <w:t>2</w:t>
      </w:r>
      <w:r w:rsidRPr="0013497D">
        <w:t xml:space="preserve"> dag 1</w:t>
      </w:r>
      <w:r>
        <w:t>–</w:t>
      </w:r>
      <w:r w:rsidRPr="0013497D">
        <w:t>4 i 9 sykluser.</w:t>
      </w:r>
    </w:p>
    <w:p w14:paraId="6773AA77" w14:textId="77777777" w:rsidR="00916B90" w:rsidRPr="00BF7230" w:rsidRDefault="00916B90" w:rsidP="00916B90">
      <w:pPr>
        <w:pStyle w:val="Brdtekst"/>
      </w:pPr>
      <w:r w:rsidRPr="0013497D">
        <w:t>Gjentas hver 6.</w:t>
      </w:r>
      <w:r>
        <w:t> </w:t>
      </w:r>
      <w:r w:rsidRPr="0013497D">
        <w:t>uke. Fra syklus 9 kun daratumumab.</w:t>
      </w:r>
    </w:p>
    <w:p w14:paraId="5B5F82E7" w14:textId="77777777" w:rsidR="00916B90" w:rsidRPr="00BF7230" w:rsidRDefault="00916B90" w:rsidP="00916B90">
      <w:pPr>
        <w:pStyle w:val="Brdtekst"/>
      </w:pPr>
      <w:r>
        <w:t>For pasienter som er for skjøre for Velcadebehandling, er Rd fortsatt et godt alternativ.</w:t>
      </w:r>
    </w:p>
    <w:tbl>
      <w:tblPr>
        <w:tblStyle w:val="Helsedirtekstboks"/>
        <w:tblW w:w="8504" w:type="dxa"/>
        <w:tblLayout w:type="fixed"/>
        <w:tblCellMar>
          <w:top w:w="113" w:type="dxa"/>
          <w:bottom w:w="113" w:type="dxa"/>
        </w:tblCellMar>
        <w:tblLook w:val="0480" w:firstRow="0" w:lastRow="0" w:firstColumn="1" w:lastColumn="0" w:noHBand="0" w:noVBand="1"/>
      </w:tblPr>
      <w:tblGrid>
        <w:gridCol w:w="8504"/>
      </w:tblGrid>
      <w:tr w:rsidR="0074449F" w:rsidRPr="0074449F" w14:paraId="7AB8947A" w14:textId="77777777" w:rsidTr="000B2999">
        <w:tc>
          <w:tcPr>
            <w:tcW w:w="8504" w:type="dxa"/>
          </w:tcPr>
          <w:p w14:paraId="53187EBD" w14:textId="253DFF71" w:rsidR="0074449F" w:rsidRPr="0074449F" w:rsidRDefault="0074449F" w:rsidP="0074449F">
            <w:pPr>
              <w:pStyle w:val="Bokstittel1"/>
            </w:pPr>
            <w:r w:rsidRPr="0074449F">
              <w:t>RD</w:t>
            </w:r>
            <w:r w:rsidR="00064032">
              <w:t xml:space="preserve"> </w:t>
            </w:r>
            <w:r w:rsidR="00B2019A">
              <w:fldChar w:fldCharType="begin">
                <w:fldData xml:space="preserve">PEVuZE5vdGU+PENpdGU+PEF1dGhvcj5CZW5ib3Via2VyPC9BdXRob3I+PFllYXI+MjAxNDwvWWVh
cj48UmVjTnVtPjI2MDwvUmVjTnVtPjxEaXNwbGF5VGV4dD4oMjE3KTwvRGlzcGxheVRleHQ+PHJl
Y29yZD48cmVjLW51bWJlcj4yNjA8L3JlYy1udW1iZXI+PGZvcmVpZ24ta2V5cz48a2V5IGFwcD0i
RU4iIGRiLWlkPSJzdjJhd3hyeGt4dmF4MGV3NXhkcGF6dGEyMHg5OXQ1MDJzMDAiIHRpbWVzdGFt
cD0iMTQ3NDQ1NDIxNiI+MjYwPC9rZXk+PC9mb3JlaWduLWtleXM+PHJlZi10eXBlIG5hbWU9Ikpv
dXJuYWwgQXJ0aWNsZSI+MTc8L3JlZi10eXBlPjxjb250cmlidXRvcnM+PGF1dGhvcnM+PGF1dGhv
cj5CZW5ib3Via2VyLCBMLjwvYXV0aG9yPjxhdXRob3I+RGltb3BvdWxvcywgTS4gQS48L2F1dGhv
cj48YXV0aG9yPkRpc3BlbnppZXJpLCBBLjwvYXV0aG9yPjxhdXRob3I+Q2F0YWxhbm8sIEouPC9h
dXRob3I+PGF1dGhvcj5CZWxjaCwgQS4gUi48L2F1dGhvcj48YXV0aG9yPkNhdm8sIE0uPC9hdXRo
b3I+PGF1dGhvcj5QaW50bywgQS48L2F1dGhvcj48YXV0aG9yPldlaXNlbCwgSy48L2F1dGhvcj48
YXV0aG9yPkx1ZHdpZywgSC48L2F1dGhvcj48YXV0aG9yPkJhaGxpcywgTi48L2F1dGhvcj48YXV0
aG9yPkJhbm9zLCBBLjwvYXV0aG9yPjxhdXRob3I+VGlhYiwgTS48L2F1dGhvcj48YXV0aG9yPkRl
bGZvcmdlLCBNLjwvYXV0aG9yPjxhdXRob3I+Q2F2ZW5hZ2gsIEouPC9hdXRob3I+PGF1dGhvcj5H
ZXJhbGRlcywgQy48L2F1dGhvcj48YXV0aG9yPkxlZSwgSi4gSi48L2F1dGhvcj48YXV0aG9yPkNo
ZW4sIEMuPC9hdXRob3I+PGF1dGhvcj5PcmlvbCwgQS48L2F1dGhvcj48YXV0aG9yPmRlIGxhIFJ1
YmlhLCBKLjwvYXV0aG9yPjxhdXRob3I+UWl1LCBMLjwvYXV0aG9yPjxhdXRob3I+V2hpdGUsIEQu
IEouPC9hdXRob3I+PGF1dGhvcj5CaW5kZXIsIEQuPC9hdXRob3I+PGF1dGhvcj5BbmRlcnNvbiwg
Sy48L2F1dGhvcj48YXV0aG9yPkZlcm1hbmQsIEouIFAuPC9hdXRob3I+PGF1dGhvcj5Nb3JlYXUs
IFAuPC9hdXRob3I+PGF1dGhvcj5BdHRhbCwgTS48L2F1dGhvcj48YXV0aG9yPktuaWdodCwgUi48
L2F1dGhvcj48YXV0aG9yPkNoZW4sIEcuPC9hdXRob3I+PGF1dGhvcj5WYW4gT29zdGVuZG9ycCwg
Si48L2F1dGhvcj48YXV0aG9yPkphY3F1ZXMsIEMuPC9hdXRob3I+PGF1dGhvcj5FcnZpbi1IYXlu
ZXMsIEEuPC9hdXRob3I+PGF1dGhvcj5BdmV0LUxvaXNlYXUsIEguPC9hdXRob3I+PGF1dGhvcj5I
dWxpbiwgQy48L2F1dGhvcj48YXV0aG9yPkZhY29uLCBULjwvYXV0aG9yPjwvYXV0aG9ycz48L2Nv
bnRyaWJ1dG9ycz48YXV0aC1hZGRyZXNzPlRoZSBhdXRob3JzJmFwb3M7IGFmZmlsaWF0aW9ucyBh
cmUgbGlzdGVkIGluIHRoZSBBcHBlbmRpeC48L2F1dGgtYWRkcmVzcz48dGl0bGVzPjx0aXRsZT5M
ZW5hbGlkb21pZGUgYW5kIGRleGFtZXRoYXNvbmUgaW4gdHJhbnNwbGFudC1pbmVsaWdpYmxlIHBh
dGllbnRzIHdpdGggbXllbG9tYTwvdGl0bGU+PHNlY29uZGFyeS10aXRsZT5OIEVuZ2wgSiBNZWQ8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bGU+VGhlIE5ldyBFbmdsYW5kIGpvdXJuYWwgb2YgbWVkaWNpbmU8L2Z1bGwtdGl0bGU+PGFiYnIt
MT5OIEVuZ2wgSiBNZWQ8L2FiYnItMT48L2FsdC1wZXJpb2RpY2FsPjxwYWdlcz45MDYtMTc8L3Bh
Z2VzPjx2b2x1bWU+MzcxPC92b2x1bWU+PG51bWJlcj4xMDwvbnVtYmVyPjxlZGl0aW9uPjIwMTQv
MDkvMDQ8L2VkaXRpb24+PGtleXdvcmRzPjxrZXl3b3JkPkFkdWx0PC9rZXl3b3JkPjxrZXl3b3Jk
PkFnZWQ8L2tleXdvcmQ+PGtleXdvcmQ+QWdlZCwgODAgYW5kIG92ZXI8L2tleXdvcmQ+PGtleXdv
cmQ+QW50aW5lb3BsYXN0aWMgQ29tYmluZWQgQ2hlbW90aGVyYXB5IFByb3RvY29scy9hZHZlcnNl
IGVmZmVjdHMvKnRoZXJhcGV1dGljIHVzZTwva2V5d29yZD48a2V5d29yZD5EZXhhbWV0aGFzb25l
LyphZG1pbmlzdHJhdGlvbiAmYW1wOyBkb3NhZ2UvYWR2ZXJzZSBlZmZlY3RzPC9rZXl3b3JkPjxr
ZXl3b3JkPkRpc2Vhc2UtRnJlZSBTdXJ2aXZhbDwva2V5d29yZD48a2V5d29yZD5GZW1hbGU8L2tl
eXdvcmQ+PGtleXdvcmQ+SHVtYW5zPC9rZXl3b3JkPjxrZXl3b3JkPkthcGxhbi1NZWllciBFc3Rp
bWF0ZTwva2V5d29yZD48a2V5d29yZD5NYWxlPC9rZXl3b3JkPjxrZXl3b3JkPk1lbHBoYWxhbi9h
ZG1pbmlzdHJhdGlvbiAmYW1wOyBkb3NhZ2U8L2tleXdvcmQ+PGtleXdvcmQ+TWlkZGxlIEFnZWQ8
L2tleXdvcmQ+PGtleXdvcmQ+TXVsdGlwbGUgTXllbG9tYS8qZHJ1ZyB0aGVyYXB5L2ltbXVub2xv
Z3k8L2tleXdvcmQ+PGtleXdvcmQ+UHJlZG5pc29uZS9hZG1pbmlzdHJhdGlvbiAmYW1wOyBkb3Nh
Z2U8L2tleXdvcmQ+PGtleXdvcmQ+VGhhbGlkb21pZGUvYWRtaW5pc3RyYXRpb24gJmFtcDsgZG9z
YWdlL2FkdmVyc2UgZWZmZWN0cy8qYW5hbG9ncyAmYW1wOyBkZXJpdmF0aXZlczwva2V5d29yZD48
L2tleXdvcmRzPjxkYXRlcz48eWVhcj4yMDE0PC95ZWFyPjxwdWItZGF0ZXM+PGRhdGU+U2VwIDQ8
L2RhdGU+PC9wdWItZGF0ZXM+PC9kYXRlcz48aXNibj4wMDI4LTQ3OTM8L2lzYm4+PGFjY2Vzc2lv
bi1udW0+MjUxODQ4NjM8L2FjY2Vzc2lvbi1udW0+PHVybHM+PC91cmxzPjxlbGVjdHJvbmljLXJl
c291cmNlLW51bT4xMC4xMDU2L05FSk1vYTE0MDI1NTE8L2VsZWN0cm9uaWMtcmVzb3VyY2UtbnVt
PjxyZW1vdGUtZGF0YWJhc2UtcHJvdmlkZXI+TkxNPC9yZW1vdGUtZGF0YWJhc2UtcHJvdmlkZXI+
PGxhbmd1YWdlPmVuZzwvbGFuZ3VhZ2U+PC9yZWNvcmQ+PC9DaXRlPjwvRW5kTm90ZT4A
</w:fldData>
              </w:fldChar>
            </w:r>
            <w:r w:rsidR="00DE58B3">
              <w:instrText xml:space="preserve"> ADDIN EN.CITE </w:instrText>
            </w:r>
            <w:r w:rsidR="00DE58B3">
              <w:fldChar w:fldCharType="begin">
                <w:fldData xml:space="preserve">PEVuZE5vdGU+PENpdGU+PEF1dGhvcj5CZW5ib3Via2VyPC9BdXRob3I+PFllYXI+MjAxNDwvWWVh
cj48UmVjTnVtPjI2MDwvUmVjTnVtPjxEaXNwbGF5VGV4dD4oMjE3KTwvRGlzcGxheVRleHQ+PHJl
Y29yZD48cmVjLW51bWJlcj4yNjA8L3JlYy1udW1iZXI+PGZvcmVpZ24ta2V5cz48a2V5IGFwcD0i
RU4iIGRiLWlkPSJzdjJhd3hyeGt4dmF4MGV3NXhkcGF6dGEyMHg5OXQ1MDJzMDAiIHRpbWVzdGFt
cD0iMTQ3NDQ1NDIxNiI+MjYwPC9rZXk+PC9mb3JlaWduLWtleXM+PHJlZi10eXBlIG5hbWU9Ikpv
dXJuYWwgQXJ0aWNsZSI+MTc8L3JlZi10eXBlPjxjb250cmlidXRvcnM+PGF1dGhvcnM+PGF1dGhv
cj5CZW5ib3Via2VyLCBMLjwvYXV0aG9yPjxhdXRob3I+RGltb3BvdWxvcywgTS4gQS48L2F1dGhv
cj48YXV0aG9yPkRpc3BlbnppZXJpLCBBLjwvYXV0aG9yPjxhdXRob3I+Q2F0YWxhbm8sIEouPC9h
dXRob3I+PGF1dGhvcj5CZWxjaCwgQS4gUi48L2F1dGhvcj48YXV0aG9yPkNhdm8sIE0uPC9hdXRo
b3I+PGF1dGhvcj5QaW50bywgQS48L2F1dGhvcj48YXV0aG9yPldlaXNlbCwgSy48L2F1dGhvcj48
YXV0aG9yPkx1ZHdpZywgSC48L2F1dGhvcj48YXV0aG9yPkJhaGxpcywgTi48L2F1dGhvcj48YXV0
aG9yPkJhbm9zLCBBLjwvYXV0aG9yPjxhdXRob3I+VGlhYiwgTS48L2F1dGhvcj48YXV0aG9yPkRl
bGZvcmdlLCBNLjwvYXV0aG9yPjxhdXRob3I+Q2F2ZW5hZ2gsIEouPC9hdXRob3I+PGF1dGhvcj5H
ZXJhbGRlcywgQy48L2F1dGhvcj48YXV0aG9yPkxlZSwgSi4gSi48L2F1dGhvcj48YXV0aG9yPkNo
ZW4sIEMuPC9hdXRob3I+PGF1dGhvcj5PcmlvbCwgQS48L2F1dGhvcj48YXV0aG9yPmRlIGxhIFJ1
YmlhLCBKLjwvYXV0aG9yPjxhdXRob3I+UWl1LCBMLjwvYXV0aG9yPjxhdXRob3I+V2hpdGUsIEQu
IEouPC9hdXRob3I+PGF1dGhvcj5CaW5kZXIsIEQuPC9hdXRob3I+PGF1dGhvcj5BbmRlcnNvbiwg
Sy48L2F1dGhvcj48YXV0aG9yPkZlcm1hbmQsIEouIFAuPC9hdXRob3I+PGF1dGhvcj5Nb3JlYXUs
IFAuPC9hdXRob3I+PGF1dGhvcj5BdHRhbCwgTS48L2F1dGhvcj48YXV0aG9yPktuaWdodCwgUi48
L2F1dGhvcj48YXV0aG9yPkNoZW4sIEcuPC9hdXRob3I+PGF1dGhvcj5WYW4gT29zdGVuZG9ycCwg
Si48L2F1dGhvcj48YXV0aG9yPkphY3F1ZXMsIEMuPC9hdXRob3I+PGF1dGhvcj5FcnZpbi1IYXlu
ZXMsIEEuPC9hdXRob3I+PGF1dGhvcj5BdmV0LUxvaXNlYXUsIEguPC9hdXRob3I+PGF1dGhvcj5I
dWxpbiwgQy48L2F1dGhvcj48YXV0aG9yPkZhY29uLCBULjwvYXV0aG9yPjwvYXV0aG9ycz48L2Nv
bnRyaWJ1dG9ycz48YXV0aC1hZGRyZXNzPlRoZSBhdXRob3JzJmFwb3M7IGFmZmlsaWF0aW9ucyBh
cmUgbGlzdGVkIGluIHRoZSBBcHBlbmRpeC48L2F1dGgtYWRkcmVzcz48dGl0bGVzPjx0aXRsZT5M
ZW5hbGlkb21pZGUgYW5kIGRleGFtZXRoYXNvbmUgaW4gdHJhbnNwbGFudC1pbmVsaWdpYmxlIHBh
dGllbnRzIHdpdGggbXllbG9tYTwvdGl0bGU+PHNlY29uZGFyeS10aXRsZT5OIEVuZ2wgSiBNZWQ8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bGU+VGhlIE5ldyBFbmdsYW5kIGpvdXJuYWwgb2YgbWVkaWNpbmU8L2Z1bGwtdGl0bGU+PGFiYnIt
MT5OIEVuZ2wgSiBNZWQ8L2FiYnItMT48L2FsdC1wZXJpb2RpY2FsPjxwYWdlcz45MDYtMTc8L3Bh
Z2VzPjx2b2x1bWU+MzcxPC92b2x1bWU+PG51bWJlcj4xMDwvbnVtYmVyPjxlZGl0aW9uPjIwMTQv
MDkvMDQ8L2VkaXRpb24+PGtleXdvcmRzPjxrZXl3b3JkPkFkdWx0PC9rZXl3b3JkPjxrZXl3b3Jk
PkFnZWQ8L2tleXdvcmQ+PGtleXdvcmQ+QWdlZCwgODAgYW5kIG92ZXI8L2tleXdvcmQ+PGtleXdv
cmQ+QW50aW5lb3BsYXN0aWMgQ29tYmluZWQgQ2hlbW90aGVyYXB5IFByb3RvY29scy9hZHZlcnNl
IGVmZmVjdHMvKnRoZXJhcGV1dGljIHVzZTwva2V5d29yZD48a2V5d29yZD5EZXhhbWV0aGFzb25l
LyphZG1pbmlzdHJhdGlvbiAmYW1wOyBkb3NhZ2UvYWR2ZXJzZSBlZmZlY3RzPC9rZXl3b3JkPjxr
ZXl3b3JkPkRpc2Vhc2UtRnJlZSBTdXJ2aXZhbDwva2V5d29yZD48a2V5d29yZD5GZW1hbGU8L2tl
eXdvcmQ+PGtleXdvcmQ+SHVtYW5zPC9rZXl3b3JkPjxrZXl3b3JkPkthcGxhbi1NZWllciBFc3Rp
bWF0ZTwva2V5d29yZD48a2V5d29yZD5NYWxlPC9rZXl3b3JkPjxrZXl3b3JkPk1lbHBoYWxhbi9h
ZG1pbmlzdHJhdGlvbiAmYW1wOyBkb3NhZ2U8L2tleXdvcmQ+PGtleXdvcmQ+TWlkZGxlIEFnZWQ8
L2tleXdvcmQ+PGtleXdvcmQ+TXVsdGlwbGUgTXllbG9tYS8qZHJ1ZyB0aGVyYXB5L2ltbXVub2xv
Z3k8L2tleXdvcmQ+PGtleXdvcmQ+UHJlZG5pc29uZS9hZG1pbmlzdHJhdGlvbiAmYW1wOyBkb3Nh
Z2U8L2tleXdvcmQ+PGtleXdvcmQ+VGhhbGlkb21pZGUvYWRtaW5pc3RyYXRpb24gJmFtcDsgZG9z
YWdlL2FkdmVyc2UgZWZmZWN0cy8qYW5hbG9ncyAmYW1wOyBkZXJpdmF0aXZlczwva2V5d29yZD48
L2tleXdvcmRzPjxkYXRlcz48eWVhcj4yMDE0PC95ZWFyPjxwdWItZGF0ZXM+PGRhdGU+U2VwIDQ8
L2RhdGU+PC9wdWItZGF0ZXM+PC9kYXRlcz48aXNibj4wMDI4LTQ3OTM8L2lzYm4+PGFjY2Vzc2lv
bi1udW0+MjUxODQ4NjM8L2FjY2Vzc2lvbi1udW0+PHVybHM+PC91cmxzPjxlbGVjdHJvbmljLXJl
c291cmNlLW51bT4xMC4xMDU2L05FSk1vYTE0MDI1NTE8L2VsZWN0cm9uaWMtcmVzb3VyY2UtbnVt
PjxyZW1vdGUtZGF0YWJhc2UtcHJvdmlkZXI+TkxNPC9yZW1vdGUtZGF0YWJhc2UtcHJvdmlkZXI+
PGxhbmd1YWdlPmVuZzwvbGFuZ3VhZ2U+PC9yZWNvcmQ+PC9DaXRlPjwvRW5kTm90ZT4A
</w:fldData>
              </w:fldChar>
            </w:r>
            <w:r w:rsidR="00DE58B3">
              <w:instrText xml:space="preserve"> ADDIN EN.CITE.DATA </w:instrText>
            </w:r>
            <w:r w:rsidR="00DE58B3">
              <w:fldChar w:fldCharType="end"/>
            </w:r>
            <w:r w:rsidR="00B2019A">
              <w:fldChar w:fldCharType="separate"/>
            </w:r>
            <w:r w:rsidR="00DE58B3">
              <w:rPr>
                <w:noProof/>
              </w:rPr>
              <w:t>(217)</w:t>
            </w:r>
            <w:r w:rsidR="00B2019A">
              <w:fldChar w:fldCharType="end"/>
            </w:r>
          </w:p>
          <w:p w14:paraId="6DC309E0" w14:textId="2CA3F7FA" w:rsidR="0074449F" w:rsidRPr="0074449F" w:rsidRDefault="0074449F" w:rsidP="0074449F">
            <w:pPr>
              <w:pStyle w:val="Boks0000"/>
            </w:pPr>
            <w:r w:rsidRPr="0074449F">
              <w:t>Lenalidomid 25 mg dag 1–21, pause 7 dager</w:t>
            </w:r>
            <w:r>
              <w:t>.</w:t>
            </w:r>
          </w:p>
          <w:p w14:paraId="6E5EC1D2" w14:textId="5C794E17" w:rsidR="0074449F" w:rsidRPr="0074449F" w:rsidRDefault="0074449F" w:rsidP="0074449F">
            <w:pPr>
              <w:pStyle w:val="Boks0000"/>
            </w:pPr>
            <w:r w:rsidRPr="0074449F">
              <w:t>Dexamethason 40 mg dag 1,8,15,22</w:t>
            </w:r>
            <w:r>
              <w:t>.</w:t>
            </w:r>
          </w:p>
          <w:p w14:paraId="0CD8F841" w14:textId="573CE5E0" w:rsidR="0074449F" w:rsidRPr="0074449F" w:rsidRDefault="0074449F" w:rsidP="00E15783">
            <w:pPr>
              <w:pStyle w:val="Boks"/>
            </w:pPr>
            <w:r w:rsidRPr="0074449F">
              <w:t>Gjentas hver 28. dag i 18 mnd (stanses før ved tilbakefall eller toksisitet)</w:t>
            </w:r>
            <w:r>
              <w:t>.</w:t>
            </w:r>
          </w:p>
        </w:tc>
      </w:tr>
    </w:tbl>
    <w:p w14:paraId="3555784B" w14:textId="77777777" w:rsidR="00916B90" w:rsidRPr="00BF7230" w:rsidRDefault="00916B90" w:rsidP="0074449F">
      <w:pPr>
        <w:pStyle w:val="Brdtekst1008"/>
      </w:pPr>
      <w:r>
        <w:lastRenderedPageBreak/>
        <w:t>PFS øker ved kontinuerlig behandling, og er et alternativ hvis toleransen er god.</w:t>
      </w:r>
    </w:p>
    <w:p w14:paraId="2AF4A7F8" w14:textId="77777777" w:rsidR="00916B90" w:rsidRPr="00BF7230" w:rsidRDefault="00916B90" w:rsidP="00916B90">
      <w:pPr>
        <w:pStyle w:val="Brdtekst"/>
      </w:pPr>
      <w:r w:rsidRPr="00F05D04">
        <w:rPr>
          <w:iCs/>
        </w:rPr>
        <w:t>Alternativer som kan brukes hvis primæranbefalingen ikke kan følges.</w:t>
      </w:r>
    </w:p>
    <w:p w14:paraId="06DC9CF4" w14:textId="77777777" w:rsidR="00916B90" w:rsidRPr="00BF7230" w:rsidRDefault="00916B90" w:rsidP="00916B90">
      <w:pPr>
        <w:pStyle w:val="Overskriftunr4"/>
      </w:pPr>
      <w:r w:rsidRPr="00F05D04">
        <w:t>Andre alternativer</w:t>
      </w:r>
    </w:p>
    <w:p w14:paraId="587DF788" w14:textId="09A8DF33" w:rsidR="00916B90" w:rsidRPr="00BF7230" w:rsidRDefault="00916B90" w:rsidP="0074449F">
      <w:pPr>
        <w:pStyle w:val="Brdtekst0000"/>
      </w:pPr>
      <w:r w:rsidRPr="0055342C">
        <w:t>MPV</w:t>
      </w:r>
      <w:r>
        <w:t xml:space="preserve"> </w:t>
      </w:r>
      <w:r w:rsidR="00B2019A">
        <w:fldChar w:fldCharType="begin">
          <w:fldData xml:space="preserve">PEVuZE5vdGU+PENpdGU+PEF1dGhvcj5TYW4gTWlndWVsPC9BdXRob3I+PFllYXI+MjAwODwvWWVh
cj48UmVjTnVtPjQ1MDwvUmVjTnVtPjxEaXNwbGF5VGV4dD4oMjE4KTwvRGlzcGxheVRleHQ+PHJl
Y29yZD48cmVjLW51bWJlcj40NTA8L3JlYy1udW1iZXI+PGZvcmVpZ24ta2V5cz48a2V5IGFwcD0i
RU4iIGRiLWlkPSJzdjJhd3hyeGt4dmF4MGV3NXhkcGF6dGEyMHg5OXQ1MDJzMDAiIHRpbWVzdGFt
cD0iMTU3MzQ2MzA2MyI+NDUwPC9rZXk+PC9mb3JlaWduLWtleXM+PHJlZi10eXBlIG5hbWU9Ikpv
dXJuYWwgQXJ0aWNsZSI+MTc8L3JlZi10eXBlPjxjb250cmlidXRvcnM+PGF1dGhvcnM+PGF1dGhv
cj5TYW4gTWlndWVsLCBKLiBGLjwvYXV0aG9yPjxhdXRob3I+U2NobGFnLCBSLjwvYXV0aG9yPjxh
dXRob3I+S2h1YWdldmEsIE4uIEsuPC9hdXRob3I+PGF1dGhvcj5EaW1vcG91bG9zLCBNLiBBLjwv
YXV0aG9yPjxhdXRob3I+U2hwaWxiZXJnLCBPLjwvYXV0aG9yPjxhdXRob3I+S3JvcGZmLCBNLjwv
YXV0aG9yPjxhdXRob3I+U3BpY2thLCBJLjwvYXV0aG9yPjxhdXRob3I+UGV0cnVjY2ksIE0uIFQu
PC9hdXRob3I+PGF1dGhvcj5QYWx1bWJvLCBBLjwvYXV0aG9yPjxhdXRob3I+U2Ftb2lsb3ZhLCBP
LiBTLjwvYXV0aG9yPjxhdXRob3I+RG1vc3p5bnNrYSwgQS48L2F1dGhvcj48YXV0aG9yPkFiZHVs
a2FkeXJvdiwgSy4gTS48L2F1dGhvcj48YXV0aG9yPlNjaG90cywgUi48L2F1dGhvcj48YXV0aG9y
PkppYW5nLCBCLjwvYXV0aG9yPjxhdXRob3I+TWF0ZW9zLCBNLiBWLjwvYXV0aG9yPjxhdXRob3I+
QW5kZXJzb24sIEsuIEMuPC9hdXRob3I+PGF1dGhvcj5Fc3NlbHRpbmUsIEQuIEwuPC9hdXRob3I+
PGF1dGhvcj5MaXUsIEsuPC9hdXRob3I+PGF1dGhvcj5DYWthbmEsIEEuPC9hdXRob3I+PGF1dGhv
cj52YW4gZGUgVmVsZGUsIEguPC9hdXRob3I+PGF1dGhvcj5SaWNoYXJkc29uLCBQLiBHLjwvYXV0
aG9yPjwvYXV0aG9ycz48L2NvbnRyaWJ1dG9ycz48YXV0aC1hZGRyZXNzPkhvc3BpdGFsIFVuaXZl
cnNpdGFyaW8gU2FsYW1hbmNhLCBDSUMsIElCTUNDIChVU0FMLUNTSUMpLCBTYWxhbWFuY2EsIFNw
YWluLiBzYW5taWdpekB1c2FsLmVzPC9hdXRoLWFkZHJlc3M+PHRpdGxlcz48dGl0bGU+Qm9ydGV6
b21pYiBwbHVzIG1lbHBoYWxhbiBhbmQgcHJlZG5pc29uZSBmb3IgaW5pdGlhbCB0cmVhdG1lbnQg
b2YgbXVsdGlwbGUgbXllbG9tYTwvdGl0bGU+PHNlY29uZGFyeS10aXRsZT5OIEVuZ2wgSiBNZWQ8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bGU+VGhlIE5ldyBFbmdsYW5kIGpvdXJuYWwgb2YgbWVkaWNpbmU8L2Z1bGwtdGl0bGU+PGFiYnIt
MT5OIEVuZ2wgSiBNZWQ8L2FiYnItMT48L2FsdC1wZXJpb2RpY2FsPjxwYWdlcz45MDYtMTc8L3Bh
Z2VzPjx2b2x1bWU+MzU5PC92b2x1bWU+PG51bWJlcj45PC9udW1iZXI+PGVkaXRpb24+MjAwOC8w
OC8zMDwvZWRpdGlvbj48a2V5d29yZHM+PGtleXdvcmQ+QWdlZDwva2V5d29yZD48a2V5d29yZD5B
Z2VkLCA4MCBhbmQgb3Zlcjwva2V5d29yZD48a2V5d29yZD5BbnRpbmVvcGxhc3RpYyBDb21iaW5l
ZCBDaGVtb3RoZXJhcHkgUHJvdG9jb2xzL2FkdmVyc2UgZWZmZWN0cy8qdGhlcmFwZXV0aWMgdXNl
PC9rZXl3b3JkPjxrZXl3b3JkPkJvcm9uaWMgQWNpZHMvKmFkbWluaXN0cmF0aW9uICZhbXA7IGRv
c2FnZS9hZHZlcnNlIGVmZmVjdHM8L2tleXdvcmQ+PGtleXdvcmQ+Qm9ydGV6b21pYjwva2V5d29y
ZD48a2V5d29yZD5EaXNlYXNlIFByb2dyZXNzaW9uPC9rZXl3b3JkPjxrZXl3b3JkPkZlbWFsZTwv
a2V5d29yZD48a2V5d29yZD5Gb2xsb3ctVXAgU3R1ZGllczwva2V5d29yZD48a2V5d29yZD5IdW1h
bnM8L2tleXdvcmQ+PGtleXdvcmQ+TWFsZTwva2V5d29yZD48a2V5d29yZD5NZWxwaGFsYW4vKmFk
bWluaXN0cmF0aW9uICZhbXA7IGRvc2FnZS9hZHZlcnNlIGVmZmVjdHM8L2tleXdvcmQ+PGtleXdv
cmQ+TWlkZGxlIEFnZWQ8L2tleXdvcmQ+PGtleXdvcmQ+TXVsdGlwbGUgTXllbG9tYS8qZHJ1ZyB0
aGVyYXB5PC9rZXl3b3JkPjxrZXl3b3JkPlByZWRuaXNvbmUvKmFkbWluaXN0cmF0aW9uICZhbXA7
IGRvc2FnZTwva2V5d29yZD48a2V5d29yZD5QeXJhemluZXMvKmFkbWluaXN0cmF0aW9uICZhbXA7
IGRvc2FnZS9hZHZlcnNlIGVmZmVjdHM8L2tleXdvcmQ+PGtleXdvcmQ+U3Vydml2YWwgQW5hbHlz
aXM8L2tleXdvcmQ+PGtleXdvcmQ+VGltZSBGYWN0b3JzPC9rZXl3b3JkPjxrZXl3b3JkPlRyZWF0
bWVudCBPdXRjb21lPC9rZXl3b3JkPjwva2V5d29yZHM+PGRhdGVzPjx5ZWFyPjIwMDg8L3llYXI+
PHB1Yi1kYXRlcz48ZGF0ZT5BdWcgMjg8L2RhdGU+PC9wdWItZGF0ZXM+PC9kYXRlcz48aXNibj4w
MDI4LTQ3OTM8L2lzYm4+PGFjY2Vzc2lvbi1udW0+MTg3NTM2NDc8L2FjY2Vzc2lvbi1udW0+PHVy
bHM+PC91cmxzPjxlbGVjdHJvbmljLXJlc291cmNlLW51bT4xMC4xMDU2L05FSk1vYTA4MDE0Nzk8
L2VsZWN0cm9uaWMtcmVzb3VyY2UtbnVtPjxyZW1vdGUtZGF0YWJhc2UtcHJvdmlkZXI+TkxNPC9y
ZW1vdGUtZGF0YWJhc2UtcHJvdmlkZXI+PGxhbmd1YWdlPmVuZzwvbGFuZ3VhZ2U+PC9yZWNvcmQ+
PC9DaXRlPjwvRW5kTm90ZT4A
</w:fldData>
        </w:fldChar>
      </w:r>
      <w:r w:rsidR="00DE58B3">
        <w:instrText xml:space="preserve"> ADDIN EN.CITE </w:instrText>
      </w:r>
      <w:r w:rsidR="00DE58B3">
        <w:fldChar w:fldCharType="begin">
          <w:fldData xml:space="preserve">PEVuZE5vdGU+PENpdGU+PEF1dGhvcj5TYW4gTWlndWVsPC9BdXRob3I+PFllYXI+MjAwODwvWWVh
cj48UmVjTnVtPjQ1MDwvUmVjTnVtPjxEaXNwbGF5VGV4dD4oMjE4KTwvRGlzcGxheVRleHQ+PHJl
Y29yZD48cmVjLW51bWJlcj40NTA8L3JlYy1udW1iZXI+PGZvcmVpZ24ta2V5cz48a2V5IGFwcD0i
RU4iIGRiLWlkPSJzdjJhd3hyeGt4dmF4MGV3NXhkcGF6dGEyMHg5OXQ1MDJzMDAiIHRpbWVzdGFt
cD0iMTU3MzQ2MzA2MyI+NDUwPC9rZXk+PC9mb3JlaWduLWtleXM+PHJlZi10eXBlIG5hbWU9Ikpv
dXJuYWwgQXJ0aWNsZSI+MTc8L3JlZi10eXBlPjxjb250cmlidXRvcnM+PGF1dGhvcnM+PGF1dGhv
cj5TYW4gTWlndWVsLCBKLiBGLjwvYXV0aG9yPjxhdXRob3I+U2NobGFnLCBSLjwvYXV0aG9yPjxh
dXRob3I+S2h1YWdldmEsIE4uIEsuPC9hdXRob3I+PGF1dGhvcj5EaW1vcG91bG9zLCBNLiBBLjwv
YXV0aG9yPjxhdXRob3I+U2hwaWxiZXJnLCBPLjwvYXV0aG9yPjxhdXRob3I+S3JvcGZmLCBNLjwv
YXV0aG9yPjxhdXRob3I+U3BpY2thLCBJLjwvYXV0aG9yPjxhdXRob3I+UGV0cnVjY2ksIE0uIFQu
PC9hdXRob3I+PGF1dGhvcj5QYWx1bWJvLCBBLjwvYXV0aG9yPjxhdXRob3I+U2Ftb2lsb3ZhLCBP
LiBTLjwvYXV0aG9yPjxhdXRob3I+RG1vc3p5bnNrYSwgQS48L2F1dGhvcj48YXV0aG9yPkFiZHVs
a2FkeXJvdiwgSy4gTS48L2F1dGhvcj48YXV0aG9yPlNjaG90cywgUi48L2F1dGhvcj48YXV0aG9y
PkppYW5nLCBCLjwvYXV0aG9yPjxhdXRob3I+TWF0ZW9zLCBNLiBWLjwvYXV0aG9yPjxhdXRob3I+
QW5kZXJzb24sIEsuIEMuPC9hdXRob3I+PGF1dGhvcj5Fc3NlbHRpbmUsIEQuIEwuPC9hdXRob3I+
PGF1dGhvcj5MaXUsIEsuPC9hdXRob3I+PGF1dGhvcj5DYWthbmEsIEEuPC9hdXRob3I+PGF1dGhv
cj52YW4gZGUgVmVsZGUsIEguPC9hdXRob3I+PGF1dGhvcj5SaWNoYXJkc29uLCBQLiBHLjwvYXV0
aG9yPjwvYXV0aG9ycz48L2NvbnRyaWJ1dG9ycz48YXV0aC1hZGRyZXNzPkhvc3BpdGFsIFVuaXZl
cnNpdGFyaW8gU2FsYW1hbmNhLCBDSUMsIElCTUNDIChVU0FMLUNTSUMpLCBTYWxhbWFuY2EsIFNw
YWluLiBzYW5taWdpekB1c2FsLmVzPC9hdXRoLWFkZHJlc3M+PHRpdGxlcz48dGl0bGU+Qm9ydGV6
b21pYiBwbHVzIG1lbHBoYWxhbiBhbmQgcHJlZG5pc29uZSBmb3IgaW5pdGlhbCB0cmVhdG1lbnQg
b2YgbXVsdGlwbGUgbXllbG9tYTwvdGl0bGU+PHNlY29uZGFyeS10aXRsZT5OIEVuZ2wgSiBNZWQ8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bGU+VGhlIE5ldyBFbmdsYW5kIGpvdXJuYWwgb2YgbWVkaWNpbmU8L2Z1bGwtdGl0bGU+PGFiYnIt
MT5OIEVuZ2wgSiBNZWQ8L2FiYnItMT48L2FsdC1wZXJpb2RpY2FsPjxwYWdlcz45MDYtMTc8L3Bh
Z2VzPjx2b2x1bWU+MzU5PC92b2x1bWU+PG51bWJlcj45PC9udW1iZXI+PGVkaXRpb24+MjAwOC8w
OC8zMDwvZWRpdGlvbj48a2V5d29yZHM+PGtleXdvcmQ+QWdlZDwva2V5d29yZD48a2V5d29yZD5B
Z2VkLCA4MCBhbmQgb3Zlcjwva2V5d29yZD48a2V5d29yZD5BbnRpbmVvcGxhc3RpYyBDb21iaW5l
ZCBDaGVtb3RoZXJhcHkgUHJvdG9jb2xzL2FkdmVyc2UgZWZmZWN0cy8qdGhlcmFwZXV0aWMgdXNl
PC9rZXl3b3JkPjxrZXl3b3JkPkJvcm9uaWMgQWNpZHMvKmFkbWluaXN0cmF0aW9uICZhbXA7IGRv
c2FnZS9hZHZlcnNlIGVmZmVjdHM8L2tleXdvcmQ+PGtleXdvcmQ+Qm9ydGV6b21pYjwva2V5d29y
ZD48a2V5d29yZD5EaXNlYXNlIFByb2dyZXNzaW9uPC9rZXl3b3JkPjxrZXl3b3JkPkZlbWFsZTwv
a2V5d29yZD48a2V5d29yZD5Gb2xsb3ctVXAgU3R1ZGllczwva2V5d29yZD48a2V5d29yZD5IdW1h
bnM8L2tleXdvcmQ+PGtleXdvcmQ+TWFsZTwva2V5d29yZD48a2V5d29yZD5NZWxwaGFsYW4vKmFk
bWluaXN0cmF0aW9uICZhbXA7IGRvc2FnZS9hZHZlcnNlIGVmZmVjdHM8L2tleXdvcmQ+PGtleXdv
cmQ+TWlkZGxlIEFnZWQ8L2tleXdvcmQ+PGtleXdvcmQ+TXVsdGlwbGUgTXllbG9tYS8qZHJ1ZyB0
aGVyYXB5PC9rZXl3b3JkPjxrZXl3b3JkPlByZWRuaXNvbmUvKmFkbWluaXN0cmF0aW9uICZhbXA7
IGRvc2FnZTwva2V5d29yZD48a2V5d29yZD5QeXJhemluZXMvKmFkbWluaXN0cmF0aW9uICZhbXA7
IGRvc2FnZS9hZHZlcnNlIGVmZmVjdHM8L2tleXdvcmQ+PGtleXdvcmQ+U3Vydml2YWwgQW5hbHlz
aXM8L2tleXdvcmQ+PGtleXdvcmQ+VGltZSBGYWN0b3JzPC9rZXl3b3JkPjxrZXl3b3JkPlRyZWF0
bWVudCBPdXRjb21lPC9rZXl3b3JkPjwva2V5d29yZHM+PGRhdGVzPjx5ZWFyPjIwMDg8L3llYXI+
PHB1Yi1kYXRlcz48ZGF0ZT5BdWcgMjg8L2RhdGU+PC9wdWItZGF0ZXM+PC9kYXRlcz48aXNibj4w
MDI4LTQ3OTM8L2lzYm4+PGFjY2Vzc2lvbi1udW0+MTg3NTM2NDc8L2FjY2Vzc2lvbi1udW0+PHVy
bHM+PC91cmxzPjxlbGVjdHJvbmljLXJlc291cmNlLW51bT4xMC4xMDU2L05FSk1vYTA4MDE0Nzk8
L2VsZWN0cm9uaWMtcmVzb3VyY2UtbnVtPjxyZW1vdGUtZGF0YWJhc2UtcHJvdmlkZXI+TkxNPC9y
ZW1vdGUtZGF0YWJhc2UtcHJvdmlkZXI+PGxhbmd1YWdlPmVuZzwvbGFuZ3VhZ2U+PC9yZWNvcmQ+
PC9DaXRlPjwvRW5kTm90ZT4A
</w:fldData>
        </w:fldChar>
      </w:r>
      <w:r w:rsidR="00DE58B3">
        <w:instrText xml:space="preserve"> ADDIN EN.CITE.DATA </w:instrText>
      </w:r>
      <w:r w:rsidR="00DE58B3">
        <w:fldChar w:fldCharType="end"/>
      </w:r>
      <w:r w:rsidR="00B2019A">
        <w:fldChar w:fldCharType="separate"/>
      </w:r>
      <w:r w:rsidR="00DE58B3">
        <w:rPr>
          <w:noProof/>
        </w:rPr>
        <w:t>(218)</w:t>
      </w:r>
      <w:r w:rsidR="00B2019A">
        <w:fldChar w:fldCharType="end"/>
      </w:r>
    </w:p>
    <w:p w14:paraId="738E13C4" w14:textId="2C2633C6" w:rsidR="00916B90" w:rsidRPr="00BF7230" w:rsidRDefault="00916B90" w:rsidP="0074449F">
      <w:pPr>
        <w:pStyle w:val="Brdtekst0000"/>
      </w:pPr>
      <w:r w:rsidRPr="00F05D04">
        <w:t xml:space="preserve">Melfalan </w:t>
      </w:r>
      <w:r>
        <w:t>9</w:t>
      </w:r>
      <w:r w:rsidR="009A7CE5">
        <w:t> </w:t>
      </w:r>
      <w:r>
        <w:t>mg/m</w:t>
      </w:r>
      <w:r w:rsidRPr="000B559D">
        <w:rPr>
          <w:rStyle w:val="THevet"/>
          <w:rFonts w:eastAsia="Calibri"/>
        </w:rPr>
        <w:t>2</w:t>
      </w:r>
      <w:r>
        <w:t xml:space="preserve"> po dag 1–4</w:t>
      </w:r>
      <w:r w:rsidR="0074449F">
        <w:t>.</w:t>
      </w:r>
    </w:p>
    <w:p w14:paraId="2C992D9B" w14:textId="51E4E37A" w:rsidR="00916B90" w:rsidRPr="00BF7230" w:rsidRDefault="00916B90" w:rsidP="0074449F">
      <w:pPr>
        <w:pStyle w:val="Brdtekst0000"/>
      </w:pPr>
      <w:r w:rsidRPr="00F05D04">
        <w:t xml:space="preserve">Prednisolon </w:t>
      </w:r>
      <w:r>
        <w:t>60</w:t>
      </w:r>
      <w:r w:rsidR="009A7CE5">
        <w:t> </w:t>
      </w:r>
      <w:r w:rsidRPr="00F05D04">
        <w:t>mg</w:t>
      </w:r>
      <w:r>
        <w:t>/m</w:t>
      </w:r>
      <w:r w:rsidRPr="000B559D">
        <w:rPr>
          <w:rStyle w:val="THevet"/>
          <w:rFonts w:eastAsia="Calibri"/>
        </w:rPr>
        <w:t>2</w:t>
      </w:r>
      <w:r w:rsidRPr="00F05D04">
        <w:t xml:space="preserve"> po dag 1</w:t>
      </w:r>
      <w:r>
        <w:t>–</w:t>
      </w:r>
      <w:r w:rsidRPr="00F05D04">
        <w:t>4.</w:t>
      </w:r>
    </w:p>
    <w:p w14:paraId="0B776043" w14:textId="20C48B56" w:rsidR="00916B90" w:rsidRPr="00BF7230" w:rsidRDefault="00916B90" w:rsidP="0074449F">
      <w:pPr>
        <w:pStyle w:val="Brdtekst0000"/>
      </w:pPr>
      <w:r>
        <w:t>Velcade dag 1,</w:t>
      </w:r>
      <w:r w:rsidR="0074449F">
        <w:t xml:space="preserve"> </w:t>
      </w:r>
      <w:r>
        <w:t>8,</w:t>
      </w:r>
      <w:r w:rsidR="0074449F">
        <w:t xml:space="preserve"> </w:t>
      </w:r>
      <w:r>
        <w:t>15,</w:t>
      </w:r>
      <w:r w:rsidR="0074449F">
        <w:t xml:space="preserve"> </w:t>
      </w:r>
      <w:r>
        <w:t>22</w:t>
      </w:r>
      <w:r w:rsidR="0074449F">
        <w:t xml:space="preserve"> </w:t>
      </w:r>
      <w:r>
        <w:t xml:space="preserve"> 1,3</w:t>
      </w:r>
      <w:r w:rsidR="009A7CE5">
        <w:t> </w:t>
      </w:r>
      <w:r>
        <w:t>mg/m</w:t>
      </w:r>
      <w:r w:rsidRPr="000B559D">
        <w:rPr>
          <w:rStyle w:val="THevet"/>
          <w:rFonts w:eastAsia="Calibri"/>
        </w:rPr>
        <w:t>2</w:t>
      </w:r>
      <w:r w:rsidR="0074449F" w:rsidRPr="0074449F">
        <w:t>.</w:t>
      </w:r>
    </w:p>
    <w:p w14:paraId="7DB4B2B8" w14:textId="311FD459" w:rsidR="00916B90" w:rsidRPr="00BF7230" w:rsidRDefault="00916B90" w:rsidP="00916B90">
      <w:pPr>
        <w:pStyle w:val="Brdtekst"/>
      </w:pPr>
      <w:r>
        <w:t>Gjentas hver 5. uke i 9 sykluser</w:t>
      </w:r>
      <w:r w:rsidR="0074449F">
        <w:t>.</w:t>
      </w:r>
    </w:p>
    <w:p w14:paraId="18392885" w14:textId="77777777" w:rsidR="00916B90" w:rsidRPr="00BF7230" w:rsidRDefault="00916B90" w:rsidP="00916B90">
      <w:pPr>
        <w:pStyle w:val="Overskrift4"/>
      </w:pPr>
      <w:bookmarkStart w:id="683" w:name="_Toc21872365"/>
      <w:r w:rsidRPr="00F05D04">
        <w:t>Plasmacellel</w:t>
      </w:r>
      <w:r>
        <w:t>e</w:t>
      </w:r>
      <w:r w:rsidRPr="00F05D04">
        <w:t>ukemi</w:t>
      </w:r>
      <w:bookmarkEnd w:id="683"/>
    </w:p>
    <w:p w14:paraId="63D42A8A" w14:textId="77777777" w:rsidR="00916B90" w:rsidRPr="00BF7230" w:rsidRDefault="00916B90" w:rsidP="00916B90">
      <w:pPr>
        <w:pStyle w:val="Brdtekst"/>
      </w:pPr>
      <w:r w:rsidRPr="00F05D04">
        <w:t>Primær plasmacelleleukemi er en sjelden og aggresiv variant av plasmacellesykdommen. Den er definert ved plasmacelletall &gt;2x10</w:t>
      </w:r>
      <w:r w:rsidRPr="000B559D">
        <w:rPr>
          <w:rStyle w:val="THevet"/>
          <w:rFonts w:eastAsia="Calibri"/>
        </w:rPr>
        <w:t>9</w:t>
      </w:r>
      <w:r w:rsidRPr="00F05D04">
        <w:t>/l eller plasmacelleandel av hvite blodlegemer &gt;20</w:t>
      </w:r>
      <w:r>
        <w:t> </w:t>
      </w:r>
      <w:r w:rsidRPr="00F05D04">
        <w:t xml:space="preserve">% i blod hos en pasient som oppfyller kriteriene for myelomatose, og som ikke har fått behandling tidligere. Forventet levetid er under 1 år. </w:t>
      </w:r>
      <w:r>
        <w:t xml:space="preserve">Pasienter med &gt;5 % plasmaceller i blod kan også betraktes som plasmacelleleukemi da prognosen er like </w:t>
      </w:r>
      <w:commentRangeStart w:id="684"/>
      <w:r>
        <w:t>dårlig</w:t>
      </w:r>
      <w:commentRangeEnd w:id="684"/>
      <w:r w:rsidRPr="006455E5">
        <w:rPr>
          <w:rStyle w:val="Merknadsreferanse"/>
        </w:rPr>
        <w:commentReference w:id="684"/>
      </w:r>
      <w:commentRangeStart w:id="685"/>
      <w:r>
        <w:t xml:space="preserve">. </w:t>
      </w:r>
      <w:commentRangeEnd w:id="685"/>
      <w:r w:rsidR="00064032">
        <w:rPr>
          <w:rStyle w:val="Merknadsreferanse"/>
        </w:rPr>
        <w:commentReference w:id="685"/>
      </w:r>
      <w:r>
        <w:t>Behandlingsprinsipper er i praksis det samme som for myelomatose.</w:t>
      </w:r>
    </w:p>
    <w:p w14:paraId="5D70E120" w14:textId="77777777" w:rsidR="00916B90" w:rsidRPr="00BF7230" w:rsidRDefault="00916B90" w:rsidP="00916B90">
      <w:pPr>
        <w:pStyle w:val="Overskrift4"/>
      </w:pPr>
      <w:bookmarkStart w:id="686" w:name="_Toc463012015"/>
      <w:bookmarkStart w:id="687" w:name="_Toc536446753"/>
      <w:bookmarkStart w:id="688" w:name="_Toc21872366"/>
      <w:r w:rsidRPr="00F05D04">
        <w:t>Allogen stamcelletransplantasjon</w:t>
      </w:r>
      <w:bookmarkEnd w:id="686"/>
      <w:bookmarkEnd w:id="687"/>
      <w:bookmarkEnd w:id="688"/>
    </w:p>
    <w:p w14:paraId="4E795F2B" w14:textId="77777777" w:rsidR="00916B90" w:rsidRPr="00BF7230" w:rsidRDefault="00916B90" w:rsidP="00916B90">
      <w:pPr>
        <w:pStyle w:val="Brdtekst"/>
      </w:pPr>
      <w:r w:rsidRPr="00F05D04">
        <w:t>Allogen stamcelletransplantasjon med full eller redusert (RIC) kondisjonering har fortsatt høy mortalitet, men har et potensiale for kurasjon. Andel som kureres er lav, det er vanskelig å få frem sikre tall. Allogen stamcelletransplantasjon har vært gitt som primærbehandling eller i sekvens etter HMAS eller som tilbakefallsbehandling. Studiene viser varierende resultater som er oppsummert i en konsensusartikkel. Det er ikke holdepunkter for at dårlig-prognose cytogenetikk eller klinisk aggressiv myelomatose gjør det bedre med allogen stamcelletransplantasjon.</w:t>
      </w:r>
    </w:p>
    <w:tbl>
      <w:tblPr>
        <w:tblStyle w:val="Helsedirtekstboks"/>
        <w:tblW w:w="8504" w:type="dxa"/>
        <w:tblLayout w:type="fixed"/>
        <w:tblLook w:val="0480" w:firstRow="0" w:lastRow="0" w:firstColumn="1" w:lastColumn="0" w:noHBand="0" w:noVBand="1"/>
      </w:tblPr>
      <w:tblGrid>
        <w:gridCol w:w="8504"/>
      </w:tblGrid>
      <w:tr w:rsidR="0074449F" w:rsidRPr="0074449F" w14:paraId="0F892F7E" w14:textId="77777777" w:rsidTr="0074449F">
        <w:tc>
          <w:tcPr>
            <w:tcW w:w="8504" w:type="dxa"/>
          </w:tcPr>
          <w:p w14:paraId="0A443DDE" w14:textId="77777777" w:rsidR="0074449F" w:rsidRPr="0074449F" w:rsidRDefault="0074449F" w:rsidP="00E15783">
            <w:pPr>
              <w:pStyle w:val="Bokstittel1"/>
            </w:pPr>
            <w:r w:rsidRPr="0074449F">
              <w:t>Anbefaling</w:t>
            </w:r>
          </w:p>
          <w:p w14:paraId="420D33CE" w14:textId="18B009D9" w:rsidR="0074449F" w:rsidRPr="0074449F" w:rsidRDefault="0074449F" w:rsidP="00E15783">
            <w:pPr>
              <w:pStyle w:val="Bokslistepunkt1"/>
            </w:pPr>
            <w:r w:rsidRPr="0074449F">
              <w:t>Det er ikke konsistent dokumentasjon for nytte av allogen stamcelletransplantasjon</w:t>
            </w:r>
            <w:r w:rsidRPr="0074449F">
              <w:rPr>
                <w:rFonts w:eastAsia="TimesNewRoman"/>
              </w:rPr>
              <w:t xml:space="preserve">. </w:t>
            </w:r>
            <w:r w:rsidRPr="0074449F">
              <w:t>Allogen stamcelletransplantasjon bør i hovedsak skje i kontrollerte studier, men kan etter individuell vurdering tilbys sterkt motiverte og velinformerte yngre pasienter, og er mest aktuelt i første tilbakefall med god tumor kontroll</w:t>
            </w:r>
            <w:r>
              <w:t>.</w:t>
            </w:r>
          </w:p>
        </w:tc>
      </w:tr>
    </w:tbl>
    <w:p w14:paraId="5E705700" w14:textId="77777777" w:rsidR="00916B90" w:rsidRPr="00BF7230" w:rsidRDefault="00916B90" w:rsidP="00916B90">
      <w:pPr>
        <w:pStyle w:val="Overskrift3"/>
      </w:pPr>
      <w:bookmarkStart w:id="689" w:name="_Toc463012016"/>
      <w:bookmarkStart w:id="690" w:name="_Toc536446754"/>
      <w:bookmarkStart w:id="691" w:name="_Toc6817599"/>
      <w:bookmarkStart w:id="692" w:name="_Toc21872367"/>
      <w:r w:rsidRPr="00F05D04">
        <w:t>Behandling av tilbakefall</w:t>
      </w:r>
      <w:bookmarkEnd w:id="689"/>
      <w:bookmarkEnd w:id="690"/>
      <w:bookmarkEnd w:id="691"/>
      <w:bookmarkEnd w:id="692"/>
    </w:p>
    <w:p w14:paraId="16C68E9E" w14:textId="2233BC8E" w:rsidR="00916B90" w:rsidRPr="00BF7230" w:rsidRDefault="00916B90" w:rsidP="00207B93">
      <w:pPr>
        <w:pStyle w:val="Overskrift4"/>
        <w:spacing w:before="120"/>
      </w:pPr>
      <w:bookmarkStart w:id="693" w:name="_Toc21872368"/>
      <w:bookmarkStart w:id="694" w:name="_Ref21966901"/>
      <w:r>
        <w:t>Når skal man starte behandling ved tilbakefall</w:t>
      </w:r>
      <w:bookmarkEnd w:id="693"/>
      <w:bookmarkEnd w:id="694"/>
    </w:p>
    <w:p w14:paraId="5A5A014A" w14:textId="0D4BFA12" w:rsidR="00916B90" w:rsidRPr="00BF7230" w:rsidRDefault="00916B90" w:rsidP="00916B90">
      <w:pPr>
        <w:pStyle w:val="Brdtekst"/>
      </w:pPr>
      <w:r w:rsidRPr="00F05D04">
        <w:t>Progressiv sykdom defineres som 25</w:t>
      </w:r>
      <w:r>
        <w:t> </w:t>
      </w:r>
      <w:r w:rsidRPr="00F05D04">
        <w:t>% økning av M-komponenten</w:t>
      </w:r>
      <w:r>
        <w:t xml:space="preserve"> i serum eller urin, i differansen mellom lette kjeder (dFLC) eller økning i plasmacelleandelen i benmargen (se</w:t>
      </w:r>
      <w:r w:rsidR="0004598F">
        <w:t xml:space="preserve"> tabell</w:t>
      </w:r>
      <w:r w:rsidR="009A113F">
        <w:t> </w:t>
      </w:r>
      <w:r w:rsidR="0004598F">
        <w:t>9.2 s. </w:t>
      </w:r>
      <w:r w:rsidR="0004598F">
        <w:fldChar w:fldCharType="begin"/>
      </w:r>
      <w:r w:rsidR="0004598F">
        <w:instrText xml:space="preserve"> PAGEREF \h tab_0902 \* MERGEFORMAT </w:instrText>
      </w:r>
      <w:r w:rsidR="0004598F">
        <w:fldChar w:fldCharType="separate"/>
      </w:r>
      <w:r w:rsidR="0004598F">
        <w:rPr>
          <w:noProof/>
        </w:rPr>
        <w:t>173</w:t>
      </w:r>
      <w:r w:rsidR="0004598F">
        <w:fldChar w:fldCharType="end"/>
      </w:r>
      <w:r>
        <w:t>). Det finnes flere typer indikasjoner for behandling av tilbakefall.</w:t>
      </w:r>
    </w:p>
    <w:p w14:paraId="49F04F12" w14:textId="77777777" w:rsidR="00916B90" w:rsidRPr="00BF7230" w:rsidRDefault="00916B90" w:rsidP="002608A4">
      <w:pPr>
        <w:pStyle w:val="Listenum1"/>
        <w:numPr>
          <w:ilvl w:val="0"/>
          <w:numId w:val="29"/>
        </w:numPr>
      </w:pPr>
      <w:r w:rsidRPr="009C516B">
        <w:t>Klinisk tilbakefall: nye eller økte osteolytiske eller bløtvevslesjoner, forverring av hypercalcemi, anemi eller nyresvikt. Hyperviskositet.</w:t>
      </w:r>
    </w:p>
    <w:p w14:paraId="2316418E" w14:textId="62F11C80" w:rsidR="00916B90" w:rsidRPr="00BF7230" w:rsidRDefault="00916B90" w:rsidP="00916B90">
      <w:pPr>
        <w:pStyle w:val="Listenum1"/>
      </w:pPr>
      <w:r w:rsidRPr="009C516B">
        <w:t>Signifikant paraproteinøkning: Dobling av M-komponent i løpet av 2</w:t>
      </w:r>
      <w:r>
        <w:t>–</w:t>
      </w:r>
      <w:r w:rsidRPr="009C516B">
        <w:t>3 måneder (minst 5</w:t>
      </w:r>
      <w:r w:rsidR="0074449F">
        <w:t> </w:t>
      </w:r>
      <w:r w:rsidRPr="009C516B">
        <w:t>g/l) eller økning av serum M-komponent &gt;10 g/l, urin M-komponent &gt;500 mg/24t eller FLC</w:t>
      </w:r>
      <w:r w:rsidR="0074449F">
        <w:t> </w:t>
      </w:r>
      <w:r w:rsidRPr="009C516B">
        <w:t>&gt;200 mg/l</w:t>
      </w:r>
    </w:p>
    <w:p w14:paraId="27DD9A29" w14:textId="6F2C11A3" w:rsidR="00916B90" w:rsidRPr="00BF7230" w:rsidRDefault="00916B90" w:rsidP="00916B90">
      <w:pPr>
        <w:pStyle w:val="Listenum1"/>
      </w:pPr>
      <w:r>
        <w:lastRenderedPageBreak/>
        <w:t xml:space="preserve">Progressiv sykdom (se over og i </w:t>
      </w:r>
      <w:commentRangeStart w:id="695"/>
      <w:r w:rsidR="00041A54">
        <w:t>tabell 9.2 s. </w:t>
      </w:r>
      <w:r w:rsidR="00041A54">
        <w:fldChar w:fldCharType="begin"/>
      </w:r>
      <w:r w:rsidR="00041A54">
        <w:instrText xml:space="preserve"> PAGEREF \h tab_0902 \* MERGEFORMAT </w:instrText>
      </w:r>
      <w:r w:rsidR="00041A54">
        <w:fldChar w:fldCharType="separate"/>
      </w:r>
      <w:r w:rsidR="00041A54">
        <w:rPr>
          <w:noProof/>
        </w:rPr>
        <w:t>173</w:t>
      </w:r>
      <w:r w:rsidR="00041A54">
        <w:fldChar w:fldCharType="end"/>
      </w:r>
      <w:commentRangeEnd w:id="695"/>
      <w:r w:rsidR="00041A54">
        <w:rPr>
          <w:rStyle w:val="Merknadsreferanse"/>
          <w:rFonts w:eastAsiaTheme="minorHAnsi" w:cstheme="minorBidi"/>
          <w:bCs w:val="0"/>
          <w:kern w:val="0"/>
        </w:rPr>
        <w:commentReference w:id="695"/>
      </w:r>
      <w:r>
        <w:t>): Kort fortalt økning på 25 % i en eller flere klonale parametere, med et minimum på 5</w:t>
      </w:r>
      <w:r w:rsidR="00460411">
        <w:t> </w:t>
      </w:r>
      <w:r>
        <w:t>g/l (s-m-komponent), 200</w:t>
      </w:r>
      <w:r w:rsidR="009A7CE5">
        <w:t> </w:t>
      </w:r>
      <w:r>
        <w:t>mg/døgn (u</w:t>
      </w:r>
      <w:r w:rsidR="0074449F">
        <w:noBreakHyphen/>
      </w:r>
      <w:r>
        <w:t>m</w:t>
      </w:r>
      <w:r w:rsidR="0074449F">
        <w:noBreakHyphen/>
      </w:r>
      <w:r>
        <w:t>komponent), 100</w:t>
      </w:r>
      <w:r w:rsidR="009A7CE5">
        <w:t> </w:t>
      </w:r>
      <w:r>
        <w:t>mg/l (dFLC), eller 10 % (benmarg)</w:t>
      </w:r>
      <w:r w:rsidR="00352696">
        <w:t xml:space="preserve"> </w:t>
      </w:r>
      <w:r w:rsidR="00B2019A">
        <w:fldChar w:fldCharType="begin">
          <w:fldData xml:space="preserve">PEVuZE5vdGU+PENpdGU+PEF1dGhvcj5LdW1hcjwvQXV0aG9yPjxZZWFyPjIwMTY8L1llYXI+PFJl
Y051bT40NTI8L1JlY051bT48RGlzcGxheVRleHQ+KDIxOSk8L0Rpc3BsYXlUZXh0PjxyZWNvcmQ+
PHJlYy1udW1iZXI+NDUyPC9yZWMtbnVtYmVyPjxmb3JlaWduLWtleXM+PGtleSBhcHA9IkVOIiBk
Yi1pZD0ic3YyYXd4cnhreHZheDBldzV4ZHBhenRhMjB4OTl0NTAyczAwIiB0aW1lc3RhbXA9IjE1
NzM2NDYzMTgiPjQ1Mjwva2V5PjwvZm9yZWlnbi1rZXlzPjxyZWYtdHlwZSBuYW1lPSJKb3VybmFs
IEFydGljbGUiPjE3PC9yZWYtdHlwZT48Y29udHJpYnV0b3JzPjxhdXRob3JzPjxhdXRob3I+S3Vt
YXIsIFMuPC9hdXRob3I+PGF1dGhvcj5QYWl2YSwgQi48L2F1dGhvcj48YXV0aG9yPkFuZGVyc29u
LCBLLiBDLjwvYXV0aG9yPjxhdXRob3I+RHVyaWUsIEIuPC9hdXRob3I+PGF1dGhvcj5MYW5kZ3Jl
biwgTy48L2F1dGhvcj48YXV0aG9yPk1vcmVhdSwgUC48L2F1dGhvcj48YXV0aG9yPk11bnNoaSwg
Ti48L2F1dGhvcj48YXV0aG9yPkxvbmlhbCwgUy48L2F1dGhvcj48YXV0aG9yPkJsYWRlLCBKLjwv
YXV0aG9yPjxhdXRob3I+TWF0ZW9zLCBNLiBWLjwvYXV0aG9yPjxhdXRob3I+RGltb3BvdWxvcywg
TS48L2F1dGhvcj48YXV0aG9yPkthc3RyaXRpcywgRS48L2F1dGhvcj48YXV0aG9yPkJvY2NhZG9y
bywgTS48L2F1dGhvcj48YXV0aG9yPk9ybG93c2tpLCBSLjwvYXV0aG9yPjxhdXRob3I+R29sZHNj
aG1pZHQsIEguPC9hdXRob3I+PGF1dGhvcj5TcGVuY2VyLCBBLjwvYXV0aG9yPjxhdXRob3I+SG91
LCBKLjwvYXV0aG9yPjxhdXRob3I+Q2huZywgVy4gSi48L2F1dGhvcj48YXV0aG9yPlVzbWFuaSwg
Uy4gWi48L2F1dGhvcj48YXV0aG9yPlphbWFnbmksIEUuPC9hdXRob3I+PGF1dGhvcj5TaGltaXp1
LCBLLjwvYXV0aG9yPjxhdXRob3I+SmFnYW5uYXRoLCBTLjwvYXV0aG9yPjxhdXRob3I+Sm9obnNl
biwgSC4gRS48L2F1dGhvcj48YXV0aG9yPlRlcnBvcywgRS48L2F1dGhvcj48YXV0aG9yPlJlaW1h
biwgQS48L2F1dGhvcj48YXV0aG9yPkt5bGUsIFIuIEEuPC9hdXRob3I+PGF1dGhvcj5Tb25uZXZl
bGQsIFAuPC9hdXRob3I+PGF1dGhvcj5SaWNoYXJkc29uLCBQLiBHLjwvYXV0aG9yPjxhdXRob3I+
TWNDYXJ0aHksIFAuPC9hdXRob3I+PGF1dGhvcj5MdWR3aWcsIEguPC9hdXRob3I+PGF1dGhvcj5D
aGVuLCBXLjwvYXV0aG9yPjxhdXRob3I+Q2F2bywgTS48L2F1dGhvcj48YXV0aG9yPkhhcm91c3Nl
YXUsIEouIEwuPC9hdXRob3I+PGF1dGhvcj5MZW50enNjaCwgUy48L2F1dGhvcj48YXV0aG9yPkhp
bGxlbmdhc3MsIEouPC9hdXRob3I+PGF1dGhvcj5QYWx1bWJvLCBBLjwvYXV0aG9yPjxhdXRob3I+
T3JmYW8sIEEuPC9hdXRob3I+PGF1dGhvcj5SYWprdW1hciwgUy4gVi48L2F1dGhvcj48YXV0aG9y
Pk1pZ3VlbCwgSi4gUy48L2F1dGhvcj48YXV0aG9yPkF2ZXQtTG9pc2VhdSwgSC48L2F1dGhvcj48
L2F1dGhvcnM+PC9jb250cmlidXRvcnM+PGF1dGgtYWRkcmVzcz5EaXZpc2lvbiBvZiBIZW1hdG9s
b2d5LCBNYXlvIENsaW5pYywgUm9jaGVzdGVyLCBNTiwgVVNBLiBFbGVjdHJvbmljIGFkZHJlc3M6
IGt1bWFyLnNoYWppQG1heW8uZWR1LiYjeEQ7Q2xpbmljYSBVbml2ZXJzaWRhZCBkZSBOYXZhcnJh
LCBDZW50cm8gZGUgSW52ZXN0aWdhY2lvbiBNZWRpY2EgQXBsaWNhZGEgKENJTUEpLCBQYW1wbG9u
YSwgU3BhaW4uJiN4RDtEYW5hLUZhcmJlciBDYW5jZXIgSW5zdGl0dXRlLCBCb3N0b24sIE1BLCBV
U0EuJiN4RDtDZWRhcnMtU2luYWkgQ29tcHJlaGVuc2l2ZSBDYW5jZXIgQ2VudGVyLCBMb3MgQW5n
ZWxlcywgQ0EsIFVTQS4mI3hEO01lbW9yaWFsIFNsb2FuIEtldHRlcmluZyBDYW5jZXIgQ2VudGVy
LCBOZXcgWW9yaywgTlksIFVTQS4mI3hEO1VuaXZlcnNpdHkgSG9zcGl0YWwsIE5hbnRlcywgRnJh
bmNlLiYjeEQ7RGVwYXJ0bWVudCBvZiBIZW1hdG9sb2d5IGFuZCBNZWRpY2FsIE9uY29sb2d5LCBX
aW5zaGlwIENhbmNlciBJbnN0aXR1dGUsIEVtb3J5IFVuaXZlcnNpdHkgU2Nob29sIG9mIE1lZGlj
aW5lLCBBdGxhbnRhLCBHQSwgVVNBLiYjeEQ7SG9zcGl0YWwgQ2xpbmljLCBCYXJjZWxvbmEsIFNw
YWluLiYjeEQ7VW5pdmVyc2l0eSBIb3NwaXRhbCBvZiBTYWxhbWFuY2EvSUJTQUwsIFNhbGFtYW5j
YSwgU3BhaW4uJiN4RDtEZXBhcnRtZW50IG9mIENsaW5pY2FsIFRoZXJhcGV1dGljcywgVW5pdmVy
c2l0eSBvZiBBdGhlbnMsIFNjaG9vbCBvZiBNZWRpY2luZSwgQXRoZW5zLCBHcmVlY2UuJiN4RDtN
eWVsb21hIFVuaXQsIERpdmlzaW9uIG9mIEhlbWF0b2xvZ3ksIFVuaXZlcnNpdHkgb2YgVG9yaW5v
LCBBemllbmRhIE9zcGVkYWxpZXJvLVVuaXZlcnNpdGFyaWEgQ2l0dGEgZGVsbGEgU2FsdXRlIGUg
ZGVsbGEgU2NpZW56YSBkaSBUb3Jpbm8sIFRvcmlubywgSXRhbHk7IE1vdW50IFNpbmFpIENhbmNl
ciBJbnN0aXR1dGUsIE5ldyBZb3JrLCBOWSwgVVNBLiYjeEQ7TUQgQW5kZXJzb24gQ29tcHJlaGVu
c2l2ZSBDYW5jZXIgQ2VudGVyLCBIb3VzdG9uLCBUWCwgVVNBLiYjeEQ7RGVwYXJ0bWVudCBvZiBI
ZW1hdG9sb2d5LCBPbmNvbG9neSBhbmQgUmhldW1hdG9sb2d5LCBVbml2ZXJzaXR5IG9mIEhlaWRl
bGJlcmcsIEhlaWRlbGJlcmcsIEdlcm1hbnkuJiN4RDtUaGUgQWxmcmVkIEhvc3BpdGFsLCBNZWxi
b3VybmUsIFZJQywgQXVzdHJhbGlhLiYjeEQ7Q2hhbmcgWmhlbmcgSG9zcGl0YWwsIFNoYW5naGFp
LCBDaGluYS4mI3hEO05hdGlvbmFsIFVuaXZlcnNpdHkgSGVhbHRoIFN5c3RlbSwgU2luZ2Fwb3Jl
LiYjeEQ7TGV2aW5lIENhbmNlciBJbnN0aXR1dGUsIENhcm9saW5hcyBIZWFsdGhDYXJlIFN5c3Rl
bSwgQ2hhcmxvdHRlLCBOQywgVVNBLiYjeEQ7U2VyYWdub2xpIEluc3RpdHV0ZSBvZiBIZW1hdG9s
b2d5LCBCb2xvZ25hIFVuaXZlcnNpdHkgU2Nob29sIG9mIE1lZGljaW5lLCBCb2xvZ25hLCBJdGFs
eS4mI3hEO1Rva2FpIENlbnRyYWwgSG9zcGl0YWwsIEtha2FtaWdhaGFyYSwgSmFwYW4uJiN4RDtN
b3VudCBTaW5haSBDYW5jZXIgSW5zdGl0dXRlLCBOZXcgWW9yaywgTlksIFVTQS4mI3hEO0RlcGFy
dG1lbnQgb2YgSGVtYXRvbG9neSwgQ2xpbmljYWwgQ2FuY2VyIFJlc2VhcmNoIENlbnRlciwgQWFs
Ym9yZyBVbml2ZXJzaXR5IEhvc3BpdGFsLCBBYWxib3JnLCBEZW5tYXJrLiYjeEQ7RGFsaG91c2ll
IFVuaXZlcnNpdHkgTWVkaWNhbCBTY2hvb2wsIERhbGhvdXNpZSwgTm92YSBTY290aWEsIENhbmFk
YS4mI3hEO0RpdmlzaW9uIG9mIEhlbWF0b2xvZ3ksIE1heW8gQ2xpbmljLCBSb2NoZXN0ZXIsIE1O
LCBVU0EuJiN4RDtFcmFzbXVzIE1lZGljYWwgQ2VudGVyLCBSb3R0ZXJkYW0sIE5ldGhlcmxhbmRz
LiYjeEQ7Um9zd2VsbCBQYXJrIENhbmNlciBJbnN0aXR1dGUsIEJ1ZmZhbG8sIE5ZLCBVU0EuJiN4
RDtXaWxoZWxtaW5lbnNwaXRhbCBEZXIgU3RhdCBXaWVuLCBWaWVubmEsIEF1c3RyaWEuJiN4RDtC
ZWlqaW5nIENoYW95YW5nIEhvc3BpdGFsLCBCZWlqaW5nLCBDaGluYS4mI3hEO0NvbHVtYmlhIFVu
aXZlcnNpdHksIE5ldyBZb3JrLCBOWSwgVVNBLiYjeEQ7TXllbG9tYSBVbml0LCBEaXZpc2lvbiBv
ZiBIZW1hdG9sb2d5LCBVbml2ZXJzaXR5IG9mIFRvcmlubywgQXppZW5kYSBPc3BlZGFsaWVyby1V
bml2ZXJzaXRhcmlhIENpdHRhIGRlbGxhIFNhbHV0ZSBlIGRlbGxhIFNjaWVuemEgZGkgVG9yaW5v
LCBUb3Jpbm8sIEl0YWx5LiYjeEQ7VW5pdmVyc2l0eSBvZiBUb3Vsb3VzZSwgVG91bG91c2UsIEZy
YW5jZS48L2F1dGgtYWRkcmVzcz48dGl0bGVzPjx0aXRsZT5JbnRlcm5hdGlvbmFsIE15ZWxvbWEg
V29ya2luZyBHcm91cCBjb25zZW5zdXMgY3JpdGVyaWEgZm9yIHJlc3BvbnNlIGFuZCBtaW5pbWFs
IHJlc2lkdWFsIGRpc2Vhc2UgYXNzZXNzbWVudCBpbiBtdWx0aXBsZSBteWVsb21hPC90aXRsZT48
c2Vjb25kYXJ5LXRpdGxlPkxhbmNldCBPbmNvbDwvc2Vjb25kYXJ5LXRpdGxlPjxhbHQtdGl0bGU+
VGhlIExhbmNldC4gT25jb2xvZ3k8L2FsdC10aXRsZT48L3RpdGxlcz48cGVyaW9kaWNhbD48ZnVs
bC10aXRsZT5MYW5jZXQgT25jb2xvZ3k8L2Z1bGwtdGl0bGU+PGFiYnItMT5MYW5jZXQgT25jb2w8
L2FiYnItMT48L3BlcmlvZGljYWw+PGFsdC1wZXJpb2RpY2FsPjxmdWxsLXRpdGxlPlRoZSBMYW5j
ZXQuIE9uY29sb2d5PC9mdWxsLXRpdGxlPjxhYmJyLTE+TGFuY2V0IE9uY29sPC9hYmJyLTE+PC9h
bHQtcGVyaW9kaWNhbD48cGFnZXM+ZTMyOC1lMzQ2PC9wYWdlcz48dm9sdW1lPjE3PC92b2x1bWU+
PG51bWJlcj44PC9udW1iZXI+PGVkaXRpb24+MjAxNi8wOC8xMjwvZWRpdGlvbj48a2V5d29yZHM+
PGtleXdvcmQ+QW50aW5lb3BsYXN0aWMgQ29tYmluZWQgQ2hlbW90aGVyYXB5IFByb3RvY29scy8q
YWR2ZXJzZSBlZmZlY3RzPC9rZXl3b3JkPjxrZXl3b3JkPkNvbnNlbnN1czwva2V5d29yZD48a2V5
d29yZD5IdW1hbnM8L2tleXdvcmQ+PGtleXdvcmQ+TXVsdGlwbGUgTXllbG9tYS8qZHJ1ZyB0aGVy
YXB5PC9rZXl3b3JkPjxrZXl3b3JkPk5lb3BsYXNtLCBSZXNpZHVhbC9jaGVtaWNhbGx5IGluZHVj
ZWQvKmRpYWdub3Npczwva2V5d29yZD48a2V5d29yZD5QcmFjdGljZSBHdWlkZWxpbmVzIGFzIFRv
cGljLypzdGFuZGFyZHM8L2tleXdvcmQ+PC9rZXl3b3Jkcz48ZGF0ZXM+PHllYXI+MjAxNjwveWVh
cj48cHViLWRhdGVzPjxkYXRlPkF1ZzwvZGF0ZT48L3B1Yi1kYXRlcz48L2RhdGVzPjxpc2JuPjE0
NzAtMjA0NTwvaXNibj48YWNjZXNzaW9uLW51bT4yNzUxMTE1ODwvYWNjZXNzaW9uLW51bT48dXJs
cz48L3VybHM+PGVsZWN0cm9uaWMtcmVzb3VyY2UtbnVtPjEwLjEwMTYvczE0NzAtMjA0NSgxNikz
MDIwNi02PC9lbGVjdHJvbmljLXJlc291cmNlLW51bT48cmVtb3RlLWRhdGFiYXNlLXByb3ZpZGVy
Pk5MTTwvcmVtb3RlLWRhdGFiYXNlLXByb3ZpZGVyPjxsYW5ndWFnZT5lbmc8L2xhbmd1YWdlPjwv
cmVjb3JkPjwvQ2l0ZT48L0VuZE5vdGU+AG==
</w:fldData>
        </w:fldChar>
      </w:r>
      <w:r w:rsidR="00DE58B3">
        <w:instrText xml:space="preserve"> ADDIN EN.CITE </w:instrText>
      </w:r>
      <w:r w:rsidR="00DE58B3">
        <w:fldChar w:fldCharType="begin">
          <w:fldData xml:space="preserve">PEVuZE5vdGU+PENpdGU+PEF1dGhvcj5LdW1hcjwvQXV0aG9yPjxZZWFyPjIwMTY8L1llYXI+PFJl
Y051bT40NTI8L1JlY051bT48RGlzcGxheVRleHQ+KDIxOSk8L0Rpc3BsYXlUZXh0PjxyZWNvcmQ+
PHJlYy1udW1iZXI+NDUyPC9yZWMtbnVtYmVyPjxmb3JlaWduLWtleXM+PGtleSBhcHA9IkVOIiBk
Yi1pZD0ic3YyYXd4cnhreHZheDBldzV4ZHBhenRhMjB4OTl0NTAyczAwIiB0aW1lc3RhbXA9IjE1
NzM2NDYzMTgiPjQ1Mjwva2V5PjwvZm9yZWlnbi1rZXlzPjxyZWYtdHlwZSBuYW1lPSJKb3VybmFs
IEFydGljbGUiPjE3PC9yZWYtdHlwZT48Y29udHJpYnV0b3JzPjxhdXRob3JzPjxhdXRob3I+S3Vt
YXIsIFMuPC9hdXRob3I+PGF1dGhvcj5QYWl2YSwgQi48L2F1dGhvcj48YXV0aG9yPkFuZGVyc29u
LCBLLiBDLjwvYXV0aG9yPjxhdXRob3I+RHVyaWUsIEIuPC9hdXRob3I+PGF1dGhvcj5MYW5kZ3Jl
biwgTy48L2F1dGhvcj48YXV0aG9yPk1vcmVhdSwgUC48L2F1dGhvcj48YXV0aG9yPk11bnNoaSwg
Ti48L2F1dGhvcj48YXV0aG9yPkxvbmlhbCwgUy48L2F1dGhvcj48YXV0aG9yPkJsYWRlLCBKLjwv
YXV0aG9yPjxhdXRob3I+TWF0ZW9zLCBNLiBWLjwvYXV0aG9yPjxhdXRob3I+RGltb3BvdWxvcywg
TS48L2F1dGhvcj48YXV0aG9yPkthc3RyaXRpcywgRS48L2F1dGhvcj48YXV0aG9yPkJvY2NhZG9y
bywgTS48L2F1dGhvcj48YXV0aG9yPk9ybG93c2tpLCBSLjwvYXV0aG9yPjxhdXRob3I+R29sZHNj
aG1pZHQsIEguPC9hdXRob3I+PGF1dGhvcj5TcGVuY2VyLCBBLjwvYXV0aG9yPjxhdXRob3I+SG91
LCBKLjwvYXV0aG9yPjxhdXRob3I+Q2huZywgVy4gSi48L2F1dGhvcj48YXV0aG9yPlVzbWFuaSwg
Uy4gWi48L2F1dGhvcj48YXV0aG9yPlphbWFnbmksIEUuPC9hdXRob3I+PGF1dGhvcj5TaGltaXp1
LCBLLjwvYXV0aG9yPjxhdXRob3I+SmFnYW5uYXRoLCBTLjwvYXV0aG9yPjxhdXRob3I+Sm9obnNl
biwgSC4gRS48L2F1dGhvcj48YXV0aG9yPlRlcnBvcywgRS48L2F1dGhvcj48YXV0aG9yPlJlaW1h
biwgQS48L2F1dGhvcj48YXV0aG9yPkt5bGUsIFIuIEEuPC9hdXRob3I+PGF1dGhvcj5Tb25uZXZl
bGQsIFAuPC9hdXRob3I+PGF1dGhvcj5SaWNoYXJkc29uLCBQLiBHLjwvYXV0aG9yPjxhdXRob3I+
TWNDYXJ0aHksIFAuPC9hdXRob3I+PGF1dGhvcj5MdWR3aWcsIEguPC9hdXRob3I+PGF1dGhvcj5D
aGVuLCBXLjwvYXV0aG9yPjxhdXRob3I+Q2F2bywgTS48L2F1dGhvcj48YXV0aG9yPkhhcm91c3Nl
YXUsIEouIEwuPC9hdXRob3I+PGF1dGhvcj5MZW50enNjaCwgUy48L2F1dGhvcj48YXV0aG9yPkhp
bGxlbmdhc3MsIEouPC9hdXRob3I+PGF1dGhvcj5QYWx1bWJvLCBBLjwvYXV0aG9yPjxhdXRob3I+
T3JmYW8sIEEuPC9hdXRob3I+PGF1dGhvcj5SYWprdW1hciwgUy4gVi48L2F1dGhvcj48YXV0aG9y
Pk1pZ3VlbCwgSi4gUy48L2F1dGhvcj48YXV0aG9yPkF2ZXQtTG9pc2VhdSwgSC48L2F1dGhvcj48
L2F1dGhvcnM+PC9jb250cmlidXRvcnM+PGF1dGgtYWRkcmVzcz5EaXZpc2lvbiBvZiBIZW1hdG9s
b2d5LCBNYXlvIENsaW5pYywgUm9jaGVzdGVyLCBNTiwgVVNBLiBFbGVjdHJvbmljIGFkZHJlc3M6
IGt1bWFyLnNoYWppQG1heW8uZWR1LiYjeEQ7Q2xpbmljYSBVbml2ZXJzaWRhZCBkZSBOYXZhcnJh
LCBDZW50cm8gZGUgSW52ZXN0aWdhY2lvbiBNZWRpY2EgQXBsaWNhZGEgKENJTUEpLCBQYW1wbG9u
YSwgU3BhaW4uJiN4RDtEYW5hLUZhcmJlciBDYW5jZXIgSW5zdGl0dXRlLCBCb3N0b24sIE1BLCBV
U0EuJiN4RDtDZWRhcnMtU2luYWkgQ29tcHJlaGVuc2l2ZSBDYW5jZXIgQ2VudGVyLCBMb3MgQW5n
ZWxlcywgQ0EsIFVTQS4mI3hEO01lbW9yaWFsIFNsb2FuIEtldHRlcmluZyBDYW5jZXIgQ2VudGVy
LCBOZXcgWW9yaywgTlksIFVTQS4mI3hEO1VuaXZlcnNpdHkgSG9zcGl0YWwsIE5hbnRlcywgRnJh
bmNlLiYjeEQ7RGVwYXJ0bWVudCBvZiBIZW1hdG9sb2d5IGFuZCBNZWRpY2FsIE9uY29sb2d5LCBX
aW5zaGlwIENhbmNlciBJbnN0aXR1dGUsIEVtb3J5IFVuaXZlcnNpdHkgU2Nob29sIG9mIE1lZGlj
aW5lLCBBdGxhbnRhLCBHQSwgVVNBLiYjeEQ7SG9zcGl0YWwgQ2xpbmljLCBCYXJjZWxvbmEsIFNw
YWluLiYjeEQ7VW5pdmVyc2l0eSBIb3NwaXRhbCBvZiBTYWxhbWFuY2EvSUJTQUwsIFNhbGFtYW5j
YSwgU3BhaW4uJiN4RDtEZXBhcnRtZW50IG9mIENsaW5pY2FsIFRoZXJhcGV1dGljcywgVW5pdmVy
c2l0eSBvZiBBdGhlbnMsIFNjaG9vbCBvZiBNZWRpY2luZSwgQXRoZW5zLCBHcmVlY2UuJiN4RDtN
eWVsb21hIFVuaXQsIERpdmlzaW9uIG9mIEhlbWF0b2xvZ3ksIFVuaXZlcnNpdHkgb2YgVG9yaW5v
LCBBemllbmRhIE9zcGVkYWxpZXJvLVVuaXZlcnNpdGFyaWEgQ2l0dGEgZGVsbGEgU2FsdXRlIGUg
ZGVsbGEgU2NpZW56YSBkaSBUb3Jpbm8sIFRvcmlubywgSXRhbHk7IE1vdW50IFNpbmFpIENhbmNl
ciBJbnN0aXR1dGUsIE5ldyBZb3JrLCBOWSwgVVNBLiYjeEQ7TUQgQW5kZXJzb24gQ29tcHJlaGVu
c2l2ZSBDYW5jZXIgQ2VudGVyLCBIb3VzdG9uLCBUWCwgVVNBLiYjeEQ7RGVwYXJ0bWVudCBvZiBI
ZW1hdG9sb2d5LCBPbmNvbG9neSBhbmQgUmhldW1hdG9sb2d5LCBVbml2ZXJzaXR5IG9mIEhlaWRl
bGJlcmcsIEhlaWRlbGJlcmcsIEdlcm1hbnkuJiN4RDtUaGUgQWxmcmVkIEhvc3BpdGFsLCBNZWxi
b3VybmUsIFZJQywgQXVzdHJhbGlhLiYjeEQ7Q2hhbmcgWmhlbmcgSG9zcGl0YWwsIFNoYW5naGFp
LCBDaGluYS4mI3hEO05hdGlvbmFsIFVuaXZlcnNpdHkgSGVhbHRoIFN5c3RlbSwgU2luZ2Fwb3Jl
LiYjeEQ7TGV2aW5lIENhbmNlciBJbnN0aXR1dGUsIENhcm9saW5hcyBIZWFsdGhDYXJlIFN5c3Rl
bSwgQ2hhcmxvdHRlLCBOQywgVVNBLiYjeEQ7U2VyYWdub2xpIEluc3RpdHV0ZSBvZiBIZW1hdG9s
b2d5LCBCb2xvZ25hIFVuaXZlcnNpdHkgU2Nob29sIG9mIE1lZGljaW5lLCBCb2xvZ25hLCBJdGFs
eS4mI3hEO1Rva2FpIENlbnRyYWwgSG9zcGl0YWwsIEtha2FtaWdhaGFyYSwgSmFwYW4uJiN4RDtN
b3VudCBTaW5haSBDYW5jZXIgSW5zdGl0dXRlLCBOZXcgWW9yaywgTlksIFVTQS4mI3hEO0RlcGFy
dG1lbnQgb2YgSGVtYXRvbG9neSwgQ2xpbmljYWwgQ2FuY2VyIFJlc2VhcmNoIENlbnRlciwgQWFs
Ym9yZyBVbml2ZXJzaXR5IEhvc3BpdGFsLCBBYWxib3JnLCBEZW5tYXJrLiYjeEQ7RGFsaG91c2ll
IFVuaXZlcnNpdHkgTWVkaWNhbCBTY2hvb2wsIERhbGhvdXNpZSwgTm92YSBTY290aWEsIENhbmFk
YS4mI3hEO0RpdmlzaW9uIG9mIEhlbWF0b2xvZ3ksIE1heW8gQ2xpbmljLCBSb2NoZXN0ZXIsIE1O
LCBVU0EuJiN4RDtFcmFzbXVzIE1lZGljYWwgQ2VudGVyLCBSb3R0ZXJkYW0sIE5ldGhlcmxhbmRz
LiYjeEQ7Um9zd2VsbCBQYXJrIENhbmNlciBJbnN0aXR1dGUsIEJ1ZmZhbG8sIE5ZLCBVU0EuJiN4
RDtXaWxoZWxtaW5lbnNwaXRhbCBEZXIgU3RhdCBXaWVuLCBWaWVubmEsIEF1c3RyaWEuJiN4RDtC
ZWlqaW5nIENoYW95YW5nIEhvc3BpdGFsLCBCZWlqaW5nLCBDaGluYS4mI3hEO0NvbHVtYmlhIFVu
aXZlcnNpdHksIE5ldyBZb3JrLCBOWSwgVVNBLiYjeEQ7TXllbG9tYSBVbml0LCBEaXZpc2lvbiBv
ZiBIZW1hdG9sb2d5LCBVbml2ZXJzaXR5IG9mIFRvcmlubywgQXppZW5kYSBPc3BlZGFsaWVyby1V
bml2ZXJzaXRhcmlhIENpdHRhIGRlbGxhIFNhbHV0ZSBlIGRlbGxhIFNjaWVuemEgZGkgVG9yaW5v
LCBUb3Jpbm8sIEl0YWx5LiYjeEQ7VW5pdmVyc2l0eSBvZiBUb3Vsb3VzZSwgVG91bG91c2UsIEZy
YW5jZS48L2F1dGgtYWRkcmVzcz48dGl0bGVzPjx0aXRsZT5JbnRlcm5hdGlvbmFsIE15ZWxvbWEg
V29ya2luZyBHcm91cCBjb25zZW5zdXMgY3JpdGVyaWEgZm9yIHJlc3BvbnNlIGFuZCBtaW5pbWFs
IHJlc2lkdWFsIGRpc2Vhc2UgYXNzZXNzbWVudCBpbiBtdWx0aXBsZSBteWVsb21hPC90aXRsZT48
c2Vjb25kYXJ5LXRpdGxlPkxhbmNldCBPbmNvbDwvc2Vjb25kYXJ5LXRpdGxlPjxhbHQtdGl0bGU+
VGhlIExhbmNldC4gT25jb2xvZ3k8L2FsdC10aXRsZT48L3RpdGxlcz48cGVyaW9kaWNhbD48ZnVs
bC10aXRsZT5MYW5jZXQgT25jb2xvZ3k8L2Z1bGwtdGl0bGU+PGFiYnItMT5MYW5jZXQgT25jb2w8
L2FiYnItMT48L3BlcmlvZGljYWw+PGFsdC1wZXJpb2RpY2FsPjxmdWxsLXRpdGxlPlRoZSBMYW5j
ZXQuIE9uY29sb2d5PC9mdWxsLXRpdGxlPjxhYmJyLTE+TGFuY2V0IE9uY29sPC9hYmJyLTE+PC9h
bHQtcGVyaW9kaWNhbD48cGFnZXM+ZTMyOC1lMzQ2PC9wYWdlcz48dm9sdW1lPjE3PC92b2x1bWU+
PG51bWJlcj44PC9udW1iZXI+PGVkaXRpb24+MjAxNi8wOC8xMjwvZWRpdGlvbj48a2V5d29yZHM+
PGtleXdvcmQ+QW50aW5lb3BsYXN0aWMgQ29tYmluZWQgQ2hlbW90aGVyYXB5IFByb3RvY29scy8q
YWR2ZXJzZSBlZmZlY3RzPC9rZXl3b3JkPjxrZXl3b3JkPkNvbnNlbnN1czwva2V5d29yZD48a2V5
d29yZD5IdW1hbnM8L2tleXdvcmQ+PGtleXdvcmQ+TXVsdGlwbGUgTXllbG9tYS8qZHJ1ZyB0aGVy
YXB5PC9rZXl3b3JkPjxrZXl3b3JkPk5lb3BsYXNtLCBSZXNpZHVhbC9jaGVtaWNhbGx5IGluZHVj
ZWQvKmRpYWdub3Npczwva2V5d29yZD48a2V5d29yZD5QcmFjdGljZSBHdWlkZWxpbmVzIGFzIFRv
cGljLypzdGFuZGFyZHM8L2tleXdvcmQ+PC9rZXl3b3Jkcz48ZGF0ZXM+PHllYXI+MjAxNjwveWVh
cj48cHViLWRhdGVzPjxkYXRlPkF1ZzwvZGF0ZT48L3B1Yi1kYXRlcz48L2RhdGVzPjxpc2JuPjE0
NzAtMjA0NTwvaXNibj48YWNjZXNzaW9uLW51bT4yNzUxMTE1ODwvYWNjZXNzaW9uLW51bT48dXJs
cz48L3VybHM+PGVsZWN0cm9uaWMtcmVzb3VyY2UtbnVtPjEwLjEwMTYvczE0NzAtMjA0NSgxNikz
MDIwNi02PC9lbGVjdHJvbmljLXJlc291cmNlLW51bT48cmVtb3RlLWRhdGFiYXNlLXByb3ZpZGVy
Pk5MTTwvcmVtb3RlLWRhdGFiYXNlLXByb3ZpZGVyPjxsYW5ndWFnZT5lbmc8L2xhbmd1YWdlPjwv
cmVjb3JkPjwvQ2l0ZT48L0VuZE5vdGU+AG==
</w:fldData>
        </w:fldChar>
      </w:r>
      <w:r w:rsidR="00DE58B3">
        <w:instrText xml:space="preserve"> ADDIN EN.CITE.DATA </w:instrText>
      </w:r>
      <w:r w:rsidR="00DE58B3">
        <w:fldChar w:fldCharType="end"/>
      </w:r>
      <w:r w:rsidR="00B2019A">
        <w:fldChar w:fldCharType="separate"/>
      </w:r>
      <w:r w:rsidR="00DE58B3">
        <w:rPr>
          <w:noProof/>
        </w:rPr>
        <w:t>(219)</w:t>
      </w:r>
      <w:r w:rsidR="00B2019A">
        <w:fldChar w:fldCharType="end"/>
      </w:r>
      <w:r>
        <w:t>.</w:t>
      </w:r>
    </w:p>
    <w:p w14:paraId="7B6FEBDC" w14:textId="77777777" w:rsidR="00916B90" w:rsidRPr="00BF7230" w:rsidRDefault="00916B90" w:rsidP="00792CEC">
      <w:pPr>
        <w:pStyle w:val="Brdtekst0808"/>
      </w:pPr>
      <w:r>
        <w:t>Det er enighet om at 1 og 2 skal behandles. Husk imidlertid at de fleste studiepasienter inkluderes på kriterium 3, så resultater fra studier gjelder hovedsakelig disse pasientene. Man kan derfor initiere behandling på pasienter i disse situasjonene.</w:t>
      </w:r>
    </w:p>
    <w:p w14:paraId="0FB85661" w14:textId="77777777" w:rsidR="00916B90" w:rsidRPr="00BF7230" w:rsidRDefault="00916B90" w:rsidP="00916B90">
      <w:pPr>
        <w:pStyle w:val="Overskrift4"/>
      </w:pPr>
      <w:bookmarkStart w:id="696" w:name="_Toc21872369"/>
      <w:r>
        <w:t>Aspekter og prinsipper for valg av behandling</w:t>
      </w:r>
      <w:bookmarkEnd w:id="696"/>
    </w:p>
    <w:p w14:paraId="2DD679AB" w14:textId="77777777" w:rsidR="00916B90" w:rsidRPr="00BF7230" w:rsidRDefault="00916B90" w:rsidP="0074449F">
      <w:pPr>
        <w:pStyle w:val="Listepunkt1"/>
      </w:pPr>
      <w:r w:rsidRPr="00F05D04">
        <w:t>Alder</w:t>
      </w:r>
    </w:p>
    <w:p w14:paraId="180651F7" w14:textId="77777777" w:rsidR="00916B90" w:rsidRPr="00BF7230" w:rsidRDefault="00916B90" w:rsidP="0074449F">
      <w:pPr>
        <w:pStyle w:val="Listepunkt1"/>
      </w:pPr>
      <w:r w:rsidRPr="00F05D04">
        <w:t>Perfo</w:t>
      </w:r>
      <w:r>
        <w:t>r</w:t>
      </w:r>
      <w:r w:rsidRPr="00F05D04">
        <w:t>mance status</w:t>
      </w:r>
    </w:p>
    <w:p w14:paraId="45833717" w14:textId="77777777" w:rsidR="00916B90" w:rsidRPr="00BF7230" w:rsidRDefault="00916B90" w:rsidP="0074449F">
      <w:pPr>
        <w:pStyle w:val="Listepunkt1"/>
      </w:pPr>
      <w:r w:rsidRPr="00F05D04">
        <w:t>Komorbiditet (organfunksjon, benmargsfunksjon, polynevropati mm.)</w:t>
      </w:r>
    </w:p>
    <w:p w14:paraId="55E53656" w14:textId="77777777" w:rsidR="00916B90" w:rsidRPr="00BF7230" w:rsidRDefault="00916B90" w:rsidP="0074449F">
      <w:pPr>
        <w:pStyle w:val="Listepunkt1"/>
      </w:pPr>
      <w:r w:rsidRPr="00F05D04">
        <w:t>Preferanse iv/sc versus tabletter</w:t>
      </w:r>
    </w:p>
    <w:p w14:paraId="556257EF" w14:textId="77777777" w:rsidR="00916B90" w:rsidRPr="00BF7230" w:rsidRDefault="00916B90" w:rsidP="0074449F">
      <w:pPr>
        <w:pStyle w:val="Listepunkt1"/>
      </w:pPr>
      <w:r>
        <w:t>Refraktæritet for behandling</w:t>
      </w:r>
    </w:p>
    <w:p w14:paraId="38D44BBC" w14:textId="77777777" w:rsidR="00916B90" w:rsidRPr="00BF7230" w:rsidRDefault="00916B90" w:rsidP="0074449F">
      <w:pPr>
        <w:pStyle w:val="Listepunkt1"/>
      </w:pPr>
      <w:r w:rsidRPr="00F05D04">
        <w:t>Toksisitet</w:t>
      </w:r>
    </w:p>
    <w:p w14:paraId="436A31F4" w14:textId="77777777" w:rsidR="00916B90" w:rsidRPr="002A5E30" w:rsidRDefault="00916B90" w:rsidP="0074449F">
      <w:pPr>
        <w:pStyle w:val="Brdtekst0800"/>
        <w:rPr>
          <w:lang w:val="nb-NO"/>
        </w:rPr>
      </w:pPr>
      <w:r w:rsidRPr="002A5E30">
        <w:rPr>
          <w:lang w:val="nb-NO"/>
        </w:rPr>
        <w:t>Viktige prinsipper for tilbakefallsbehandling er følgende:</w:t>
      </w:r>
    </w:p>
    <w:p w14:paraId="5C0B427E" w14:textId="77777777" w:rsidR="00916B90" w:rsidRPr="00BF7230" w:rsidRDefault="00916B90" w:rsidP="00916B90">
      <w:pPr>
        <w:pStyle w:val="Listepunkt1"/>
      </w:pPr>
      <w:r>
        <w:t>Behandle paraproteinrelaps / progressiv sykdom</w:t>
      </w:r>
    </w:p>
    <w:p w14:paraId="3702C858" w14:textId="77777777" w:rsidR="00916B90" w:rsidRPr="00BF7230" w:rsidRDefault="00916B90" w:rsidP="00916B90">
      <w:pPr>
        <w:pStyle w:val="Listepunkt1"/>
      </w:pPr>
      <w:r>
        <w:t>Bytt til eller legg til ny virkningsmekanisme.</w:t>
      </w:r>
    </w:p>
    <w:p w14:paraId="00CCB961" w14:textId="77777777" w:rsidR="00916B90" w:rsidRPr="00BF7230" w:rsidRDefault="00916B90" w:rsidP="00916B90">
      <w:pPr>
        <w:pStyle w:val="Listepunkt1"/>
      </w:pPr>
      <w:r w:rsidRPr="00C5121A">
        <w:t xml:space="preserve">All behandling er i utgangspunktet kontinuerlig, selv om man dosereduserer og </w:t>
      </w:r>
      <w:r>
        <w:t xml:space="preserve">deretter </w:t>
      </w:r>
      <w:r w:rsidRPr="00C5121A">
        <w:t>seponerer hvis manglende toleranse.</w:t>
      </w:r>
    </w:p>
    <w:p w14:paraId="48F076CF" w14:textId="77777777" w:rsidR="00916B90" w:rsidRPr="00BF7230" w:rsidRDefault="00916B90" w:rsidP="00916B90">
      <w:pPr>
        <w:pStyle w:val="Overskrift4"/>
      </w:pPr>
      <w:bookmarkStart w:id="697" w:name="_Toc21872370"/>
      <w:bookmarkStart w:id="698" w:name="_Ref21966910"/>
      <w:r>
        <w:t>2. gangs HMAS</w:t>
      </w:r>
      <w:bookmarkEnd w:id="697"/>
      <w:bookmarkEnd w:id="698"/>
    </w:p>
    <w:p w14:paraId="4C0AC25C" w14:textId="5D4C0ECC" w:rsidR="00916B90" w:rsidRPr="00BF7230" w:rsidRDefault="00916B90" w:rsidP="00916B90">
      <w:pPr>
        <w:pStyle w:val="Brdtekst"/>
      </w:pPr>
      <w:r>
        <w:t>Dokumentasjonen for 2. gangs HMAS er relativt svak. Det er vist gevinst av HMAS vs peroral cyklofosfamid</w:t>
      </w:r>
      <w:r w:rsidR="00352696">
        <w:t xml:space="preserve"> </w:t>
      </w:r>
      <w:r w:rsidR="00B2019A">
        <w:fldChar w:fldCharType="begin">
          <w:fldData xml:space="preserve">PEVuZE5vdGU+PENpdGU+PEF1dGhvcj5Db29rPC9BdXRob3I+PFllYXI+MjAxNDwvWWVhcj48UmVj
TnVtPjI2MzwvUmVjTnVtPjxEaXNwbGF5VGV4dD4oMjIwKTwvRGlzcGxheVRleHQ+PHJlY29yZD48
cmVjLW51bWJlcj4yNjM8L3JlYy1udW1iZXI+PGZvcmVpZ24ta2V5cz48a2V5IGFwcD0iRU4iIGRi
LWlkPSJzdjJhd3hyeGt4dmF4MGV3NXhkcGF6dGEyMHg5OXQ1MDJzMDAiIHRpbWVzdGFtcD0iMTQ3
NDQ1NDIxNiI+MjYzPC9rZXk+PC9mb3JlaWduLWtleXM+PHJlZi10eXBlIG5hbWU9IkpvdXJuYWwg
QXJ0aWNsZSI+MTc8L3JlZi10eXBlPjxjb250cmlidXRvcnM+PGF1dGhvcnM+PGF1dGhvcj5Db29r
LCBHLjwvYXV0aG9yPjxhdXRob3I+V2lsbGlhbXMsIEMuPC9hdXRob3I+PGF1dGhvcj5Ccm93biwg
Si4gTS48L2F1dGhvcj48YXV0aG9yPkNhaXJucywgRC4gQS48L2F1dGhvcj48YXV0aG9yPkNhdmVu
YWdoLCBKLjwvYXV0aG9yPjxhdXRob3I+U25vd2RlbiwgSi4gQS48L2F1dGhvcj48YXV0aG9yPkFz
aGNyb2Z0LCBBLiBKLjwvYXV0aG9yPjxhdXRob3I+RmxldGNoZXIsIE0uPC9hdXRob3I+PGF1dGhv
cj5QYXJyaXNoLCBDLjwvYXV0aG9yPjxhdXRob3I+WW9uZywgSy48L2F1dGhvcj48YXV0aG9yPkNh
dmV0LCBKLjwvYXV0aG9yPjxhdXRob3I+SHVudGVyLCBILjwvYXV0aG9yPjxhdXRob3I+QmlyZCwg
Si4gTS48L2F1dGhvcj48YXV0aG9yPkNoYWxtZXJzLCBBLjwvYXV0aG9yPjxhdXRob3I+TyZhcG9z
O0Nvbm5vciwgUy48L2F1dGhvcj48YXV0aG9yPkRyYXlzb24sIE0uIFQuPC9hdXRob3I+PGF1dGhv
cj5Nb3JyaXMsIFQuIEMuPC9hdXRob3I+PC9hdXRob3JzPjwvY29udHJpYnV0b3JzPjxhdXRoLWFk
ZHJlc3M+U3QgSmFtZXMmYXBvcztzIEluc3RpdHV0ZSBvZiBPbmNvbG9neSwgTGVlZHMgVGVhY2hp
bmcgSG9zcGl0YWxzIE5IUyBUcnVzdCBhbmQgVW5pdmVyc2l0eSBvZiBMZWVkcywgTGVlZHMsIFVL
LiBFbGVjdHJvbmljIGFkZHJlc3M6IGcuY29va0BsZWVkcy5hYy51ay4mI3hEO0NlbnRyZSBmb3Ig
Q2xpbmljYWwgSGFlbWF0b2xvZ3ksIE5vdHRpbmdoYW0gVW5pdmVyc2l0eSBIb3NwaXRhbHMgTkhT
IFRydXN0LCBOb3R0aW5naGFtLCBVSy4mI3hEO0NsaW5pY2FsIFRyaWFscyBSZXNlYXJjaCBVbml0
LCBMZWVkcyBJbnN0aXR1dGUgb2YgQ2xpbmljYWwgVHJpYWxzIFJlc2VhcmNoLCBVbml2ZXJzaXR5
IG9mIExlZWRzLCBMZWVkcywgVUsuJiN4RDtEZXBhcnRtZW50IG9mIEhhZW1hdG9sb2d5LCBCYXJ0
cyBhbmQgVGhlIExvbmRvbiBOSFMgVHJ1c3QsIExvbmRvbiwgVUsuJiN4RDtEZXBhcnRtZW50IG9m
IEhhZW1hdG9sb2d5LCBTaGVmZmllbGQgVGVhY2hpbmcgSG9zcGl0YWxzIE5IUyBGb3VuZGF0aW9u
IFRydXN0IGFuZCBVbml2ZXJzaXR5IG9mIFNoZWZmaWVsZCwgU2hlZmZpZWxkLCBVSy4mI3hEO01p
ZCBZb3Jrc2hpcmUgSG9zcGl0YWxzIE5IUyBUcnVzdCwgV2FrZWZpZWxkLCBVSy4mI3hEO1N0IEph
bWVzJmFwb3M7cyBJbnN0aXR1dGUgb2YgT25jb2xvZ3ksIExlZWRzIFRlYWNoaW5nIEhvc3BpdGFs
cyBOSFMgVHJ1c3QgYW5kIFVuaXZlcnNpdHkgb2YgTGVlZHMsIExlZWRzLCBVSy4mI3hEO0RlcGFy
dG1lbnQgb2YgSGFlbWF0b2xvZ3ksIFVuaXZlcnNpdHkgQ29sbGVnZSBIb3NwaXRhbCwgTG9uZG9u
LCBVSy4mI3hEO0RlcGFydG1lbnQgb2YgSGFlbWF0b2xvZ3ksIFRoZSBDaHJpc3RpZSBOSFMgRm91
bmRhdGlvbiBUcnVzdCwgTWFuY2hlc3RlciwgVUsuJiN4RDtEZXBhcnRtZW50IG9mIEhhZW1hdG9s
b2d5LCBQbHltb3V0aCBIb3NwaXRhbHMgTkhTIFRydXN0LCBQbHltb3V0aCwgVUsuJiN4RDtEZXBh
cnRtZW50IG9mIEhhZW1hdG9sb2d5LCBVbml0ZWQgQnJpc3RvbCBIb3NwaXRhbHMgTkhTIFRydXN0
LCBCcmlzdG9sLCBVSy4mI3hEO0hhZW1hdG9sb2d5IE1hbGlnbmFuY3kgRGlhZ25vc3RpYyBTZXJ2
aWNlLCBMZWVkcyBUZWFjaGluZyBIb3NwaXRhbHMgTkhTIFRydXN0IGFuZCBVbml2ZXJzaXR5IG9m
IExlZWRzLCBMZWVkcywgVUsuJiN4RDtVbml2ZXJzaXR5IG9mIEJpcm1pbmdoYW0sIEJpcm1pbmdo
YW0sIFVLLiYjeEQ7UXVlZW4mYXBvcztzIFVuaXZlcnNpdHksIEJlbGZhc3QsIFVLLjwvYXV0aC1h
ZGRyZXNzPjx0aXRsZXM+PHRpdGxlPkhpZ2gtZG9zZSBjaGVtb3RoZXJhcHkgcGx1cyBhdXRvbG9n
b3VzIHN0ZW0tY2VsbCB0cmFuc3BsYW50YXRpb24gYXMgY29uc29saWRhdGlvbiB0aGVyYXB5IGlu
IHBhdGllbnRzIHdpdGggcmVsYXBzZWQgbXVsdGlwbGUgbXllbG9tYSBhZnRlciBwcmV2aW91cyBh
dXRvbG9nb3VzIHN0ZW0tY2VsbCB0cmFuc3BsYW50YXRpb24gKE5DUkkgTXllbG9tYSBYIFJlbGFw
c2UgW0ludGVuc2l2ZSB0cmlhbF0pOiBhIHJhbmRvbWlzZWQsIG9wZW4tbGFiZWwsIHBoYXNlIDMg
dHJpYWw8L3RpdGxlPjxzZWNvbmRhcnktdGl0bGU+TGFuY2V0IE9uY29sPC9zZWNvbmRhcnktdGl0
bGU+PGFsdC10aXRsZT5UaGUgTGFuY2V0LiBPbmNvbG9neTwvYWx0LXRpdGxlPjwvdGl0bGVzPjxw
ZXJpb2RpY2FsPjxmdWxsLXRpdGxlPkxhbmNldCBPbmNvbG9neTwvZnVsbC10aXRsZT48YWJici0x
PkxhbmNldCBPbmNvbDwvYWJici0xPjwvcGVyaW9kaWNhbD48YWx0LXBlcmlvZGljYWw+PGZ1bGwt
dGl0bGU+VGhlIExhbmNldC4gT25jb2xvZ3k8L2Z1bGwtdGl0bGU+PGFiYnItMT5MYW5jZXQgT25j
b2w8L2FiYnItMT48L2FsdC1wZXJpb2RpY2FsPjxwYWdlcz44NzQtODU8L3BhZ2VzPjx2b2x1bWU+
MTU8L3ZvbHVtZT48bnVtYmVyPjg8L251bWJlcj48ZWRpdGlvbj4yMDE0LzA2LzIxPC9lZGl0aW9u
PjxrZXl3b3Jkcz48a2V5d29yZD5BZHVsdDwva2V5d29yZD48a2V5d29yZD5BZ2VkPC9rZXl3b3Jk
PjxrZXl3b3JkPkFudGluZW9wbGFzdGljIEFnZW50cywgQWxreWxhdGluZy8qYWRtaW5pc3RyYXRp
b24gJmFtcDsgZG9zYWdlPC9rZXl3b3JkPjxrZXl3b3JkPkFudGluZW9wbGFzdGljIENvbWJpbmVk
IENoZW1vdGhlcmFweSBQcm90b2NvbHMvYWR2ZXJzZSBlZmZlY3RzL3RoZXJhcGV1dGljIHVzZTwv
a2V5d29yZD48a2V5d29yZD5Cb3JvbmljIEFjaWRzL2FkbWluaXN0cmF0aW9uICZhbXA7IGRvc2Fn
ZTwva2V5d29yZD48a2V5d29yZD5Cb3J0ZXpvbWliPC9rZXl3b3JkPjxrZXl3b3JkPkNvbnNvbGlk
YXRpb24gQ2hlbW90aGVyYXB5LyptZXRob2RzPC9rZXl3b3JkPjxrZXl3b3JkPkN5Y2xvcGhvc3Bo
YW1pZGUvKmFkbWluaXN0cmF0aW9uICZhbXA7IGRvc2FnZS9hZHZlcnNlIGVmZmVjdHM8L2tleXdv
cmQ+PGtleXdvcmQ+RGV4YW1ldGhhc29uZS9hZG1pbmlzdHJhdGlvbiAmYW1wOyBkb3NhZ2U8L2tl
eXdvcmQ+PGtleXdvcmQ+RGlzZWFzZSBQcm9ncmVzc2lvbjwva2V5d29yZD48a2V5d29yZD5Eb3hv
cnViaWNpbi9hZG1pbmlzdHJhdGlvbiAmYW1wOyBkb3NhZ2U8L2tleXdvcmQ+PGtleXdvcmQ+RmVt
YWxlPC9rZXl3b3JkPjxrZXl3b3JkPkh1bWFuczwva2V5d29yZD48a2V5d29yZD5JbmR1Y3Rpb24g
Q2hlbW90aGVyYXB5L2FkdmVyc2UgZWZmZWN0czwva2V5d29yZD48a2V5d29yZD5JbnRlbnRpb24g
dG8gVHJlYXQgQW5hbHlzaXM8L2tleXdvcmQ+PGtleXdvcmQ+TWFsZTwva2V5d29yZD48a2V5d29y
ZD5NZWxwaGFsYW4vKmFkbWluaXN0cmF0aW9uICZhbXA7IGRvc2FnZTwva2V5d29yZD48a2V5d29y
ZD5NaWRkbGUgQWdlZDwva2V5d29yZD48a2V5d29yZD5NdWx0aXBsZSBNeWVsb21hL2dlbmV0aWNz
Lyp0aGVyYXB5PC9rZXl3b3JkPjxrZXl3b3JkPk5ldXRyb3BlbmlhL2NoZW1pY2FsbHkgaW5kdWNl
ZDwva2V5d29yZD48a2V5d29yZD5QZXJpcGhlcmFsIE5lcnZvdXMgU3lzdGVtIERpc2Vhc2VzL2No
ZW1pY2FsbHkgaW5kdWNlZDwva2V5d29yZD48a2V5d29yZD5Qcm9wb3J0aW9uYWwgSGF6YXJkcyBN
b2RlbHM8L2tleXdvcmQ+PGtleXdvcmQ+UHlyYXppbmVzL2FkbWluaXN0cmF0aW9uICZhbXA7IGRv
c2FnZTwva2V5d29yZD48a2V5d29yZD5SZWN1cnJlbmNlPC9rZXl3b3JkPjxrZXl3b3JkPlJldHJl
YXRtZW50PC9rZXl3b3JkPjxrZXl3b3JkPipTYWx2YWdlIFRoZXJhcHk8L2tleXdvcmQ+PGtleXdv
cmQ+KlN0ZW0gQ2VsbCBUcmFuc3BsYW50YXRpb24vYWR2ZXJzZSBlZmZlY3RzPC9rZXl3b3JkPjxr
ZXl3b3JkPlRocm9tYm9jeXRvcGVuaWEvY2hlbWljYWxseSBpbmR1Y2VkPC9rZXl3b3JkPjxrZXl3
b3JkPlRpbWUgRmFjdG9yczwva2V5d29yZD48a2V5d29yZD5UcmFuc3BsYW50YXRpb24sIEF1dG9s
b2dvdXM8L2tleXdvcmQ+PC9rZXl3b3Jkcz48ZGF0ZXM+PHllYXI+MjAxNDwveWVhcj48cHViLWRh
dGVzPjxkYXRlPkp1bDwvZGF0ZT48L3B1Yi1kYXRlcz48L2RhdGVzPjxpc2JuPjE0NzAtMjA0NTwv
aXNibj48YWNjZXNzaW9uLW51bT4yNDk0ODU4NjwvYWNjZXNzaW9uLW51bT48dXJscz48L3VybHM+
PGVsZWN0cm9uaWMtcmVzb3VyY2UtbnVtPjEwLjEwMTYvczE0NzAtMjA0NSgxNCk3MDI0NS0xPC9l
bGVjdHJvbmljLXJlc291cmNlLW51bT48cmVtb3RlLWRhdGFiYXNlLXByb3ZpZGVyPk5MTTwvcmVt
b3RlLWRhdGFiYXNlLXByb3ZpZGVyPjxsYW5ndWFnZT5lbmc8L2xhbmd1YWdlPjwvcmVjb3JkPjwv
Q2l0ZT48L0VuZE5vdGU+AG==
</w:fldData>
        </w:fldChar>
      </w:r>
      <w:r w:rsidR="00DE58B3">
        <w:instrText xml:space="preserve"> ADDIN EN.CITE </w:instrText>
      </w:r>
      <w:r w:rsidR="00DE58B3">
        <w:fldChar w:fldCharType="begin">
          <w:fldData xml:space="preserve">PEVuZE5vdGU+PENpdGU+PEF1dGhvcj5Db29rPC9BdXRob3I+PFllYXI+MjAxNDwvWWVhcj48UmVj
TnVtPjI2MzwvUmVjTnVtPjxEaXNwbGF5VGV4dD4oMjIwKTwvRGlzcGxheVRleHQ+PHJlY29yZD48
cmVjLW51bWJlcj4yNjM8L3JlYy1udW1iZXI+PGZvcmVpZ24ta2V5cz48a2V5IGFwcD0iRU4iIGRi
LWlkPSJzdjJhd3hyeGt4dmF4MGV3NXhkcGF6dGEyMHg5OXQ1MDJzMDAiIHRpbWVzdGFtcD0iMTQ3
NDQ1NDIxNiI+MjYzPC9rZXk+PC9mb3JlaWduLWtleXM+PHJlZi10eXBlIG5hbWU9IkpvdXJuYWwg
QXJ0aWNsZSI+MTc8L3JlZi10eXBlPjxjb250cmlidXRvcnM+PGF1dGhvcnM+PGF1dGhvcj5Db29r
LCBHLjwvYXV0aG9yPjxhdXRob3I+V2lsbGlhbXMsIEMuPC9hdXRob3I+PGF1dGhvcj5Ccm93biwg
Si4gTS48L2F1dGhvcj48YXV0aG9yPkNhaXJucywgRC4gQS48L2F1dGhvcj48YXV0aG9yPkNhdmVu
YWdoLCBKLjwvYXV0aG9yPjxhdXRob3I+U25vd2RlbiwgSi4gQS48L2F1dGhvcj48YXV0aG9yPkFz
aGNyb2Z0LCBBLiBKLjwvYXV0aG9yPjxhdXRob3I+RmxldGNoZXIsIE0uPC9hdXRob3I+PGF1dGhv
cj5QYXJyaXNoLCBDLjwvYXV0aG9yPjxhdXRob3I+WW9uZywgSy48L2F1dGhvcj48YXV0aG9yPkNh
dmV0LCBKLjwvYXV0aG9yPjxhdXRob3I+SHVudGVyLCBILjwvYXV0aG9yPjxhdXRob3I+QmlyZCwg
Si4gTS48L2F1dGhvcj48YXV0aG9yPkNoYWxtZXJzLCBBLjwvYXV0aG9yPjxhdXRob3I+TyZhcG9z
O0Nvbm5vciwgUy48L2F1dGhvcj48YXV0aG9yPkRyYXlzb24sIE0uIFQuPC9hdXRob3I+PGF1dGhv
cj5Nb3JyaXMsIFQuIEMuPC9hdXRob3I+PC9hdXRob3JzPjwvY29udHJpYnV0b3JzPjxhdXRoLWFk
ZHJlc3M+U3QgSmFtZXMmYXBvcztzIEluc3RpdHV0ZSBvZiBPbmNvbG9neSwgTGVlZHMgVGVhY2hp
bmcgSG9zcGl0YWxzIE5IUyBUcnVzdCBhbmQgVW5pdmVyc2l0eSBvZiBMZWVkcywgTGVlZHMsIFVL
LiBFbGVjdHJvbmljIGFkZHJlc3M6IGcuY29va0BsZWVkcy5hYy51ay4mI3hEO0NlbnRyZSBmb3Ig
Q2xpbmljYWwgSGFlbWF0b2xvZ3ksIE5vdHRpbmdoYW0gVW5pdmVyc2l0eSBIb3NwaXRhbHMgTkhT
IFRydXN0LCBOb3R0aW5naGFtLCBVSy4mI3hEO0NsaW5pY2FsIFRyaWFscyBSZXNlYXJjaCBVbml0
LCBMZWVkcyBJbnN0aXR1dGUgb2YgQ2xpbmljYWwgVHJpYWxzIFJlc2VhcmNoLCBVbml2ZXJzaXR5
IG9mIExlZWRzLCBMZWVkcywgVUsuJiN4RDtEZXBhcnRtZW50IG9mIEhhZW1hdG9sb2d5LCBCYXJ0
cyBhbmQgVGhlIExvbmRvbiBOSFMgVHJ1c3QsIExvbmRvbiwgVUsuJiN4RDtEZXBhcnRtZW50IG9m
IEhhZW1hdG9sb2d5LCBTaGVmZmllbGQgVGVhY2hpbmcgSG9zcGl0YWxzIE5IUyBGb3VuZGF0aW9u
IFRydXN0IGFuZCBVbml2ZXJzaXR5IG9mIFNoZWZmaWVsZCwgU2hlZmZpZWxkLCBVSy4mI3hEO01p
ZCBZb3Jrc2hpcmUgSG9zcGl0YWxzIE5IUyBUcnVzdCwgV2FrZWZpZWxkLCBVSy4mI3hEO1N0IEph
bWVzJmFwb3M7cyBJbnN0aXR1dGUgb2YgT25jb2xvZ3ksIExlZWRzIFRlYWNoaW5nIEhvc3BpdGFs
cyBOSFMgVHJ1c3QgYW5kIFVuaXZlcnNpdHkgb2YgTGVlZHMsIExlZWRzLCBVSy4mI3hEO0RlcGFy
dG1lbnQgb2YgSGFlbWF0b2xvZ3ksIFVuaXZlcnNpdHkgQ29sbGVnZSBIb3NwaXRhbCwgTG9uZG9u
LCBVSy4mI3hEO0RlcGFydG1lbnQgb2YgSGFlbWF0b2xvZ3ksIFRoZSBDaHJpc3RpZSBOSFMgRm91
bmRhdGlvbiBUcnVzdCwgTWFuY2hlc3RlciwgVUsuJiN4RDtEZXBhcnRtZW50IG9mIEhhZW1hdG9s
b2d5LCBQbHltb3V0aCBIb3NwaXRhbHMgTkhTIFRydXN0LCBQbHltb3V0aCwgVUsuJiN4RDtEZXBh
cnRtZW50IG9mIEhhZW1hdG9sb2d5LCBVbml0ZWQgQnJpc3RvbCBIb3NwaXRhbHMgTkhTIFRydXN0
LCBCcmlzdG9sLCBVSy4mI3hEO0hhZW1hdG9sb2d5IE1hbGlnbmFuY3kgRGlhZ25vc3RpYyBTZXJ2
aWNlLCBMZWVkcyBUZWFjaGluZyBIb3NwaXRhbHMgTkhTIFRydXN0IGFuZCBVbml2ZXJzaXR5IG9m
IExlZWRzLCBMZWVkcywgVUsuJiN4RDtVbml2ZXJzaXR5IG9mIEJpcm1pbmdoYW0sIEJpcm1pbmdo
YW0sIFVLLiYjeEQ7UXVlZW4mYXBvcztzIFVuaXZlcnNpdHksIEJlbGZhc3QsIFVLLjwvYXV0aC1h
ZGRyZXNzPjx0aXRsZXM+PHRpdGxlPkhpZ2gtZG9zZSBjaGVtb3RoZXJhcHkgcGx1cyBhdXRvbG9n
b3VzIHN0ZW0tY2VsbCB0cmFuc3BsYW50YXRpb24gYXMgY29uc29saWRhdGlvbiB0aGVyYXB5IGlu
IHBhdGllbnRzIHdpdGggcmVsYXBzZWQgbXVsdGlwbGUgbXllbG9tYSBhZnRlciBwcmV2aW91cyBh
dXRvbG9nb3VzIHN0ZW0tY2VsbCB0cmFuc3BsYW50YXRpb24gKE5DUkkgTXllbG9tYSBYIFJlbGFw
c2UgW0ludGVuc2l2ZSB0cmlhbF0pOiBhIHJhbmRvbWlzZWQsIG9wZW4tbGFiZWwsIHBoYXNlIDMg
dHJpYWw8L3RpdGxlPjxzZWNvbmRhcnktdGl0bGU+TGFuY2V0IE9uY29sPC9zZWNvbmRhcnktdGl0
bGU+PGFsdC10aXRsZT5UaGUgTGFuY2V0LiBPbmNvbG9neTwvYWx0LXRpdGxlPjwvdGl0bGVzPjxw
ZXJpb2RpY2FsPjxmdWxsLXRpdGxlPkxhbmNldCBPbmNvbG9neTwvZnVsbC10aXRsZT48YWJici0x
PkxhbmNldCBPbmNvbDwvYWJici0xPjwvcGVyaW9kaWNhbD48YWx0LXBlcmlvZGljYWw+PGZ1bGwt
dGl0bGU+VGhlIExhbmNldC4gT25jb2xvZ3k8L2Z1bGwtdGl0bGU+PGFiYnItMT5MYW5jZXQgT25j
b2w8L2FiYnItMT48L2FsdC1wZXJpb2RpY2FsPjxwYWdlcz44NzQtODU8L3BhZ2VzPjx2b2x1bWU+
MTU8L3ZvbHVtZT48bnVtYmVyPjg8L251bWJlcj48ZWRpdGlvbj4yMDE0LzA2LzIxPC9lZGl0aW9u
PjxrZXl3b3Jkcz48a2V5d29yZD5BZHVsdDwva2V5d29yZD48a2V5d29yZD5BZ2VkPC9rZXl3b3Jk
PjxrZXl3b3JkPkFudGluZW9wbGFzdGljIEFnZW50cywgQWxreWxhdGluZy8qYWRtaW5pc3RyYXRp
b24gJmFtcDsgZG9zYWdlPC9rZXl3b3JkPjxrZXl3b3JkPkFudGluZW9wbGFzdGljIENvbWJpbmVk
IENoZW1vdGhlcmFweSBQcm90b2NvbHMvYWR2ZXJzZSBlZmZlY3RzL3RoZXJhcGV1dGljIHVzZTwv
a2V5d29yZD48a2V5d29yZD5Cb3JvbmljIEFjaWRzL2FkbWluaXN0cmF0aW9uICZhbXA7IGRvc2Fn
ZTwva2V5d29yZD48a2V5d29yZD5Cb3J0ZXpvbWliPC9rZXl3b3JkPjxrZXl3b3JkPkNvbnNvbGlk
YXRpb24gQ2hlbW90aGVyYXB5LyptZXRob2RzPC9rZXl3b3JkPjxrZXl3b3JkPkN5Y2xvcGhvc3Bo
YW1pZGUvKmFkbWluaXN0cmF0aW9uICZhbXA7IGRvc2FnZS9hZHZlcnNlIGVmZmVjdHM8L2tleXdv
cmQ+PGtleXdvcmQ+RGV4YW1ldGhhc29uZS9hZG1pbmlzdHJhdGlvbiAmYW1wOyBkb3NhZ2U8L2tl
eXdvcmQ+PGtleXdvcmQ+RGlzZWFzZSBQcm9ncmVzc2lvbjwva2V5d29yZD48a2V5d29yZD5Eb3hv
cnViaWNpbi9hZG1pbmlzdHJhdGlvbiAmYW1wOyBkb3NhZ2U8L2tleXdvcmQ+PGtleXdvcmQ+RmVt
YWxlPC9rZXl3b3JkPjxrZXl3b3JkPkh1bWFuczwva2V5d29yZD48a2V5d29yZD5JbmR1Y3Rpb24g
Q2hlbW90aGVyYXB5L2FkdmVyc2UgZWZmZWN0czwva2V5d29yZD48a2V5d29yZD5JbnRlbnRpb24g
dG8gVHJlYXQgQW5hbHlzaXM8L2tleXdvcmQ+PGtleXdvcmQ+TWFsZTwva2V5d29yZD48a2V5d29y
ZD5NZWxwaGFsYW4vKmFkbWluaXN0cmF0aW9uICZhbXA7IGRvc2FnZTwva2V5d29yZD48a2V5d29y
ZD5NaWRkbGUgQWdlZDwva2V5d29yZD48a2V5d29yZD5NdWx0aXBsZSBNeWVsb21hL2dlbmV0aWNz
Lyp0aGVyYXB5PC9rZXl3b3JkPjxrZXl3b3JkPk5ldXRyb3BlbmlhL2NoZW1pY2FsbHkgaW5kdWNl
ZDwva2V5d29yZD48a2V5d29yZD5QZXJpcGhlcmFsIE5lcnZvdXMgU3lzdGVtIERpc2Vhc2VzL2No
ZW1pY2FsbHkgaW5kdWNlZDwva2V5d29yZD48a2V5d29yZD5Qcm9wb3J0aW9uYWwgSGF6YXJkcyBN
b2RlbHM8L2tleXdvcmQ+PGtleXdvcmQ+UHlyYXppbmVzL2FkbWluaXN0cmF0aW9uICZhbXA7IGRv
c2FnZTwva2V5d29yZD48a2V5d29yZD5SZWN1cnJlbmNlPC9rZXl3b3JkPjxrZXl3b3JkPlJldHJl
YXRtZW50PC9rZXl3b3JkPjxrZXl3b3JkPipTYWx2YWdlIFRoZXJhcHk8L2tleXdvcmQ+PGtleXdv
cmQ+KlN0ZW0gQ2VsbCBUcmFuc3BsYW50YXRpb24vYWR2ZXJzZSBlZmZlY3RzPC9rZXl3b3JkPjxr
ZXl3b3JkPlRocm9tYm9jeXRvcGVuaWEvY2hlbWljYWxseSBpbmR1Y2VkPC9rZXl3b3JkPjxrZXl3
b3JkPlRpbWUgRmFjdG9yczwva2V5d29yZD48a2V5d29yZD5UcmFuc3BsYW50YXRpb24sIEF1dG9s
b2dvdXM8L2tleXdvcmQ+PC9rZXl3b3Jkcz48ZGF0ZXM+PHllYXI+MjAxNDwveWVhcj48cHViLWRh
dGVzPjxkYXRlPkp1bDwvZGF0ZT48L3B1Yi1kYXRlcz48L2RhdGVzPjxpc2JuPjE0NzAtMjA0NTwv
aXNibj48YWNjZXNzaW9uLW51bT4yNDk0ODU4NjwvYWNjZXNzaW9uLW51bT48dXJscz48L3VybHM+
PGVsZWN0cm9uaWMtcmVzb3VyY2UtbnVtPjEwLjEwMTYvczE0NzAtMjA0NSgxNCk3MDI0NS0xPC9l
bGVjdHJvbmljLXJlc291cmNlLW51bT48cmVtb3RlLWRhdGFiYXNlLXByb3ZpZGVyPk5MTTwvcmVt
b3RlLWRhdGFiYXNlLXByb3ZpZGVyPjxsYW5ndWFnZT5lbmc8L2xhbmd1YWdlPjwvcmVjb3JkPjwv
Q2l0ZT48L0VuZE5vdGU+AG==
</w:fldData>
        </w:fldChar>
      </w:r>
      <w:r w:rsidR="00DE58B3">
        <w:instrText xml:space="preserve"> ADDIN EN.CITE.DATA </w:instrText>
      </w:r>
      <w:r w:rsidR="00DE58B3">
        <w:fldChar w:fldCharType="end"/>
      </w:r>
      <w:r w:rsidR="00B2019A">
        <w:fldChar w:fldCharType="separate"/>
      </w:r>
      <w:r w:rsidR="00DE58B3">
        <w:rPr>
          <w:noProof/>
        </w:rPr>
        <w:t>(220)</w:t>
      </w:r>
      <w:r w:rsidR="00B2019A">
        <w:fldChar w:fldCharType="end"/>
      </w:r>
      <w:r>
        <w:t>, og det er også teoretisk og erfaringsbasert grunnlag for å anbefale ny HMAS ved tilbakefall. Deler av tilnærmingen er likevel annerledes. HMAS er også aktuell ved tilbakefall hvis dette ikke er gjort før.</w:t>
      </w:r>
    </w:p>
    <w:p w14:paraId="53CF1C96" w14:textId="77777777" w:rsidR="00916B90" w:rsidRPr="00BF7230" w:rsidRDefault="00916B90" w:rsidP="00916B90">
      <w:pPr>
        <w:pStyle w:val="Listepunkt1"/>
      </w:pPr>
      <w:r>
        <w:t xml:space="preserve">Man </w:t>
      </w:r>
      <w:r w:rsidRPr="00FD73AD">
        <w:t xml:space="preserve">bør vurdere </w:t>
      </w:r>
      <w:r>
        <w:t>en annen induksjonsbehandling. Bakgrunnen for dette valget er det samme som for hvordan man velger annen tilbakefallsbehandling, og dette forklares nedenfor.</w:t>
      </w:r>
    </w:p>
    <w:p w14:paraId="4B88862D" w14:textId="35F67517" w:rsidR="00916B90" w:rsidRPr="00BF7230" w:rsidRDefault="00916B90" w:rsidP="00916B90">
      <w:pPr>
        <w:pStyle w:val="Listepunkt1"/>
      </w:pPr>
      <w:r>
        <w:t>Da dokumentasjonen for ny HMAS er svak, bør ikke dette valget frata pasienter muligheten til godt dokumentert tilbakefallsbehandling. Derfor</w:t>
      </w:r>
      <w:r w:rsidRPr="00BD481B">
        <w:t xml:space="preserve"> bør behandlingen gitt som induksjonsbehandling kontinueres etter</w:t>
      </w:r>
      <w:r>
        <w:t xml:space="preserve"> HMASen</w:t>
      </w:r>
      <w:r w:rsidRPr="00BD481B">
        <w:t>. Pasientene bør altså få samme behandling som</w:t>
      </w:r>
      <w:r>
        <w:t xml:space="preserve"> </w:t>
      </w:r>
      <w:r w:rsidRPr="00BD481B">
        <w:t>tilbakefallspasienter uten HMAS, men med et tillegg av HMAS etter 4</w:t>
      </w:r>
      <w:r w:rsidR="0074449F">
        <w:t> </w:t>
      </w:r>
      <w:r>
        <w:t>s</w:t>
      </w:r>
      <w:r w:rsidRPr="00BD481B">
        <w:t>ykluser.</w:t>
      </w:r>
    </w:p>
    <w:p w14:paraId="4F904476" w14:textId="77777777" w:rsidR="00916B90" w:rsidRPr="00BF7230" w:rsidRDefault="00916B90" w:rsidP="00916B90">
      <w:pPr>
        <w:pStyle w:val="Listepunkt1"/>
      </w:pPr>
      <w:r>
        <w:t>Hvilken behandling man bruker som induksjon og kontinuerlig behandling, velges på samme grunnlag som annen tilbakefallsbehandling.</w:t>
      </w:r>
    </w:p>
    <w:p w14:paraId="6C9F5415" w14:textId="5B94A51E" w:rsidR="00916B90" w:rsidRPr="00BF7230" w:rsidRDefault="00916B90" w:rsidP="00916B90">
      <w:pPr>
        <w:pStyle w:val="Overskrift4"/>
      </w:pPr>
      <w:bookmarkStart w:id="699" w:name="_Toc21872371"/>
      <w:bookmarkStart w:id="700" w:name="_Ref21966917"/>
      <w:bookmarkStart w:id="701" w:name="_Ref21966942"/>
      <w:bookmarkStart w:id="702" w:name="_Ref21967138"/>
      <w:r>
        <w:t xml:space="preserve">Råd for valg av regimer (for dosering, se </w:t>
      </w:r>
      <w:r w:rsidR="009C0478">
        <w:fldChar w:fldCharType="begin"/>
      </w:r>
      <w:r w:rsidR="009C0478">
        <w:instrText xml:space="preserve"> REF _Ref21966952 \r \h </w:instrText>
      </w:r>
      <w:r w:rsidR="009C0478">
        <w:fldChar w:fldCharType="separate"/>
      </w:r>
      <w:r w:rsidR="009C0478">
        <w:t>9.5.5.6</w:t>
      </w:r>
      <w:r w:rsidR="009C0478">
        <w:fldChar w:fldCharType="end"/>
      </w:r>
      <w:r>
        <w:t>)</w:t>
      </w:r>
      <w:bookmarkEnd w:id="699"/>
      <w:bookmarkEnd w:id="700"/>
      <w:bookmarkEnd w:id="701"/>
      <w:bookmarkEnd w:id="702"/>
    </w:p>
    <w:p w14:paraId="37699514" w14:textId="7C8CA8AD" w:rsidR="00916B90" w:rsidRPr="00BF7230" w:rsidRDefault="00916B90" w:rsidP="00916B90">
      <w:pPr>
        <w:pStyle w:val="Listepunkt1"/>
      </w:pPr>
      <w:r>
        <w:t xml:space="preserve">Hvilke regimer som kan gis vil avhenge av refusjonsstatus (se tabell </w:t>
      </w:r>
      <w:r w:rsidR="009A113F">
        <w:t>9.1 s. </w:t>
      </w:r>
      <w:r w:rsidR="009A113F">
        <w:fldChar w:fldCharType="begin"/>
      </w:r>
      <w:r w:rsidR="009A113F">
        <w:instrText xml:space="preserve"> PAGEREF \h tab_0901 \* MERGEFORMAT </w:instrText>
      </w:r>
      <w:r w:rsidR="009A113F">
        <w:fldChar w:fldCharType="separate"/>
      </w:r>
      <w:r w:rsidR="009A113F">
        <w:rPr>
          <w:noProof/>
        </w:rPr>
        <w:t>157</w:t>
      </w:r>
      <w:r w:rsidR="009A113F">
        <w:fldChar w:fldCharType="end"/>
      </w:r>
      <w:r>
        <w:t>) og unntakssøknader lokalt.</w:t>
      </w:r>
    </w:p>
    <w:p w14:paraId="6888E606" w14:textId="77777777" w:rsidR="00916B90" w:rsidRPr="00BF7230" w:rsidRDefault="00916B90" w:rsidP="00916B90">
      <w:pPr>
        <w:pStyle w:val="Listepunkt1"/>
      </w:pPr>
      <w:r>
        <w:t>Ta hensyn til medikamenters bivirkningsprofil i lys av komorbiditet og vedvarende bivirkninger fra tidligere behandling</w:t>
      </w:r>
    </w:p>
    <w:p w14:paraId="66ED5223" w14:textId="77777777" w:rsidR="00916B90" w:rsidRPr="00BF7230" w:rsidRDefault="00916B90" w:rsidP="00916B90">
      <w:pPr>
        <w:pStyle w:val="Listepunkt1"/>
      </w:pPr>
      <w:r w:rsidRPr="009647FE">
        <w:t xml:space="preserve">Når pasienter er refraktære for enkeltmedikamenter, elimineres valgene </w:t>
      </w:r>
      <w:r>
        <w:t>fra</w:t>
      </w:r>
      <w:r w:rsidRPr="009647FE">
        <w:t xml:space="preserve"> listen </w:t>
      </w:r>
      <w:r>
        <w:t>nedenfor</w:t>
      </w:r>
      <w:r w:rsidRPr="009647FE">
        <w:t>. Prioriteringene mellom dem er fortsatt</w:t>
      </w:r>
      <w:r>
        <w:t xml:space="preserve"> den samme.</w:t>
      </w:r>
    </w:p>
    <w:p w14:paraId="39750060" w14:textId="77777777" w:rsidR="00916B90" w:rsidRPr="00BF7230" w:rsidRDefault="00916B90" w:rsidP="00916B90">
      <w:pPr>
        <w:pStyle w:val="Listepunkt1"/>
      </w:pPr>
      <w:r>
        <w:t>Blant kombinasjoner på samme prioritering, velges det regime som gir endring av virkningsmekanisme fra det som har vært brukt, med størst fokus på det som ble brukt sist.</w:t>
      </w:r>
    </w:p>
    <w:p w14:paraId="589C3FC9" w14:textId="77777777" w:rsidR="00916B90" w:rsidRPr="00BF7230" w:rsidRDefault="00916B90" w:rsidP="00916B90">
      <w:pPr>
        <w:pStyle w:val="Listepunkt1"/>
      </w:pPr>
      <w:r>
        <w:t>Tripletter foretrekkes fremfor dubletter</w:t>
      </w:r>
    </w:p>
    <w:p w14:paraId="7D47E4D9" w14:textId="77777777" w:rsidR="00916B90" w:rsidRPr="00BF7230" w:rsidRDefault="00916B90" w:rsidP="00916B90">
      <w:pPr>
        <w:pStyle w:val="Listepunkt1"/>
      </w:pPr>
      <w:r>
        <w:lastRenderedPageBreak/>
        <w:t>Listen er basert på medikamentkombinasjoner som har vært brukt i Norge.</w:t>
      </w:r>
    </w:p>
    <w:p w14:paraId="4A234913" w14:textId="77777777" w:rsidR="00916B90" w:rsidRPr="00BF7230" w:rsidRDefault="00916B90" w:rsidP="00916B90">
      <w:pPr>
        <w:pStyle w:val="Listepunkt1"/>
      </w:pPr>
      <w:r>
        <w:t>Revlimid og Velcade brukes med salgsnavn, mens for de andre bruker vi generiske navn. Dette fordi det er slik bruken av bokstavkombinasjoner har utviklet seg.</w:t>
      </w:r>
    </w:p>
    <w:p w14:paraId="46B73BA3" w14:textId="77777777" w:rsidR="00916B90" w:rsidRPr="00BF7230" w:rsidRDefault="00916B90" w:rsidP="0074449F">
      <w:pPr>
        <w:pStyle w:val="Listepunkt10500"/>
      </w:pPr>
      <w:r>
        <w:rPr>
          <w:lang w:val="de-DE"/>
        </w:rPr>
        <w:t>Førstevalg (OS-gevinst i fase-3-studier):</w:t>
      </w:r>
    </w:p>
    <w:p w14:paraId="7E77BEF8" w14:textId="1EDF0D7B" w:rsidR="00916B90" w:rsidRPr="00BF7230" w:rsidRDefault="00916B90" w:rsidP="00266819">
      <w:pPr>
        <w:pStyle w:val="Listepunkt2"/>
      </w:pPr>
      <w:r>
        <w:rPr>
          <w:lang w:val="de-DE"/>
        </w:rPr>
        <w:t>Karfilzomib-Revlimid-Dexametason (KRd vs Rd)</w:t>
      </w:r>
      <w:r w:rsidR="00352696">
        <w:rPr>
          <w:lang w:val="de-DE"/>
        </w:rPr>
        <w:t xml:space="preserve"> </w:t>
      </w:r>
      <w:r w:rsidR="00B2019A">
        <w:rPr>
          <w:lang w:val="de-DE"/>
        </w:rPr>
        <w:fldChar w:fldCharType="begin">
          <w:fldData xml:space="preserve">PEVuZE5vdGU+PENpdGU+PEF1dGhvcj5TaWVnZWw8L0F1dGhvcj48WWVhcj4yMDE4PC9ZZWFyPjxS
ZWNOdW0+NDU0PC9SZWNOdW0+PERpc3BsYXlUZXh0PigyMjEpPC9EaXNwbGF5VGV4dD48cmVjb3Jk
PjxyZWMtbnVtYmVyPjQ1NDwvcmVjLW51bWJlcj48Zm9yZWlnbi1rZXlzPjxrZXkgYXBwPSJFTiIg
ZGItaWQ9InN2MmF3eHJ4a3h2YXgwZXc1eGRwYXp0YTIweDk5dDUwMnMwMCIgdGltZXN0YW1wPSIx
NTczNjQ2MzE4Ij40NTQ8L2tleT48L2ZvcmVpZ24ta2V5cz48cmVmLXR5cGUgbmFtZT0iSm91cm5h
bCBBcnRpY2xlIj4xNzwvcmVmLXR5cGU+PGNvbnRyaWJ1dG9ycz48YXV0aG9ycz48YXV0aG9yPlNp
ZWdlbCwgRC4gUy48L2F1dGhvcj48YXV0aG9yPkRpbW9wb3Vsb3MsIE0uIEEuPC9hdXRob3I+PGF1
dGhvcj5MdWR3aWcsIEguPC9hdXRob3I+PGF1dGhvcj5GYWNvbiwgVC48L2F1dGhvcj48YXV0aG9y
PkdvbGRzY2htaWR0LCBILjwvYXV0aG9yPjxhdXRob3I+SmFrdWJvd2lhaywgQS48L2F1dGhvcj48
YXV0aG9yPlNhbi1NaWd1ZWwsIEouPC9hdXRob3I+PGF1dGhvcj5PYnJlamEsIE0uPC9hdXRob3I+
PGF1dGhvcj5CbGFlZGVsLCBKLjwvYXV0aG9yPjxhdXRob3I+U3Rld2FydCwgQS4gSy48L2F1dGhv
cj48L2F1dGhvcnM+PC9jb250cmlidXRvcnM+PGF1dGgtYWRkcmVzcz5EYXZpZCBTLiBTaWVnZWws
IEpvaG4gVGhldXJlciBDYW5jZXIgQ2VudGVyLCBIYWNrZW5zYWNrIFVuaXZlcnNpdHkgTWVkaWNh
bCBDZW50ZXIsIEhhY2tlbnNhY2ssIE5KOyBNZWxldGlvcyBBLiBEaW1vcG91bG9zLCBOYXRpb25h
bCBhbmQgS2Fwb2Rpc3RyaWFuIFVuaXZlcnNpdHkgb2YgQXRoZW5zLCBBdGhlbnMsIEdyZWVjZTsg
SGVpbnogTHVkd2lnLCBXaWxoZWxtaW5lbiBDYW5jZXIgUmVzZWFyY2ggSW5zdGl0dXRlLCBXaWxo
ZWxtaW5lbnNwaXRhbCwgVmllbm5hLCBBdXN0cmlhOyBUaGllcnJ5IEZhY29uLCBIb3BpdGFsIENs
YXVkZSBIdXJpZXosIENlbnRyZSBIb3NwaXRhbGllciBSZWdpb25hbCBVbml2ZXJzaXRhaXJlIGRl
IExpbGxlLCBMaWxsZSwgRnJhbmNlOyBIYXJ0bXV0IEdvbGRzY2htaWR0LCBIZWlkZWxiZXJnIE1l
ZGljYWwgVW5pdmVyc2l0eSBhbmQgTmF0aW9uYWwgQ2VudGVyIG9mIFR1bW9yIERpc2Vhc2VzLCBI
ZWlkZWxiZXJnLCBHZXJtYW55OyBBbmRyemVqIEpha3Vib3dpYWssIFVuaXZlcnNpdHkgb2YgQ2hp
Y2FnbyBNZWRpY2luZSwgQ2hpY2FnbywgSUw7IEplc3VzIFNhbi1NaWd1ZWwsIENsaW5pY2EgVW5p
dmVyc2lkYWQgZGUgTmF2YXJyYS1DZW50cm8gZGUgSW52ZXN0aWdhY2lvbiBNZWRpY2EgQXBsaWNh
ZGEsIEluc3RpdHV0byBkZSBJbnZlc3RpZ2FjaW9uIFNhbml0YXJpYSBkZSBOYXZhcnJhLCBDZW50
cm8gZGUgSW52ZXN0aWdhY2lvbiBCaW9tZWRpY2EgZW4gUmVkIGRlIENhbmNlciwgUGFtcGxvbmEs
IFNwYWluOyBNaWhhZWxhIE9icmVqYSBhbmQgSnVsaWUgQmxhZWRlbCwgQW1nZW4sIFRob3VzYW5k
IE9ha3MsIENBOyBhbmQgQS4gS2VpdGggU3Rld2FydCwgTWF5byBDbGluaWMsIFNjb3R0c2RhbGUs
IEFaLjwvYXV0aC1hZGRyZXNzPjx0aXRsZXM+PHRpdGxlPkltcHJvdmVtZW50IGluIE92ZXJhbGwg
U3Vydml2YWwgV2l0aCBDYXJmaWx6b21pYiwgTGVuYWxpZG9taWRlLCBhbmQgRGV4YW1ldGhhc29u
ZSBpbiBQYXRpZW50cyBXaXRoIFJlbGFwc2VkIG9yIFJlZnJhY3RvcnkgTXVsdGlwbGUgTXllbG9t
YTwvdGl0bGU+PHNlY29uZGFyeS10aXRsZT5KIENsaW4gT25jb2w8L3NlY29uZGFyeS10aXRsZT48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PjwvcGVyaW9kaWNhbD48cGFnZXM+NzI4LTczNDwvcGFnZXM+PHZvbHVtZT4zNjwvdm9sdW1lPjxu
dW1iZXI+ODwvbnVtYmVyPjxlZGl0aW9uPjIwMTgvMDEvMTg8L2VkaXRpb24+PGtleXdvcmRzPjxr
ZXl3b3JkPkFudGluZW9wbGFzdGljIENvbWJpbmVkIENoZW1vdGhlcmFweSBQcm90b2NvbHMvdGhl
cmFwZXV0aWMgdXNlPC9rZXl3b3JkPjxrZXl3b3JkPkRleGFtZXRoYXNvbmUvcGhhcm1hY29sb2d5
Lyp0aGVyYXBldXRpYyB1c2U8L2tleXdvcmQ+PGtleXdvcmQ+RmVtYWxlPC9rZXl3b3JkPjxrZXl3
b3JkPkh1bWFuczwva2V5d29yZD48a2V5d29yZD5MZW5hbGlkb21pZGUvcGhhcm1hY29sb2d5Lyp0
aGVyYXBldXRpYyB1c2U8L2tleXdvcmQ+PGtleXdvcmQ+TWFsZTwva2V5d29yZD48a2V5d29yZD5N
dWx0aXBsZSBNeWVsb21hLypkcnVnIHRoZXJhcHkvbW9ydGFsaXR5L3BhdGhvbG9neTwva2V5d29y
ZD48a2V5d29yZD5OZW9wbGFzbSBSZWN1cnJlbmNlLCBMb2NhbDwva2V5d29yZD48a2V5d29yZD5P
bGlnb3BlcHRpZGVzL3BoYXJtYWNvbG9neS8qdGhlcmFwZXV0aWMgdXNlPC9rZXl3b3JkPjxrZXl3
b3JkPlN1cnZpdmFsIEFuYWx5c2lzPC9rZXl3b3JkPjwva2V5d29yZHM+PGRhdGVzPjx5ZWFyPjIw
MTg8L3llYXI+PHB1Yi1kYXRlcz48ZGF0ZT5NYXIgMTA8L2RhdGU+PC9wdWItZGF0ZXM+PC9kYXRl
cz48aXNibj4wNzMyLTE4M3g8L2lzYm4+PGFjY2Vzc2lvbi1udW0+MjkzNDE4MzQ8L2FjY2Vzc2lv
bi1udW0+PHVybHM+PC91cmxzPjxlbGVjdHJvbmljLXJlc291cmNlLW51bT4xMC4xMjAwL2pjby4y
MDE3Ljc2LjUwMzI8L2VsZWN0cm9uaWMtcmVzb3VyY2UtbnVtPjxyZW1vdGUtZGF0YWJhc2UtcHJv
dmlkZXI+TkxNPC9yZW1vdGUtZGF0YWJhc2UtcHJvdmlkZXI+PGxhbmd1YWdlPmVuZzwvbGFuZ3Vh
Z2U+PC9yZWNvcmQ+PC9DaXRlPjwvRW5kTm90ZT4A
</w:fldData>
        </w:fldChar>
      </w:r>
      <w:r w:rsidR="00DE58B3">
        <w:rPr>
          <w:lang w:val="de-DE"/>
        </w:rPr>
        <w:instrText xml:space="preserve"> ADDIN EN.CITE </w:instrText>
      </w:r>
      <w:r w:rsidR="00DE58B3">
        <w:rPr>
          <w:lang w:val="de-DE"/>
        </w:rPr>
        <w:fldChar w:fldCharType="begin">
          <w:fldData xml:space="preserve">PEVuZE5vdGU+PENpdGU+PEF1dGhvcj5TaWVnZWw8L0F1dGhvcj48WWVhcj4yMDE4PC9ZZWFyPjxS
ZWNOdW0+NDU0PC9SZWNOdW0+PERpc3BsYXlUZXh0PigyMjEpPC9EaXNwbGF5VGV4dD48cmVjb3Jk
PjxyZWMtbnVtYmVyPjQ1NDwvcmVjLW51bWJlcj48Zm9yZWlnbi1rZXlzPjxrZXkgYXBwPSJFTiIg
ZGItaWQ9InN2MmF3eHJ4a3h2YXgwZXc1eGRwYXp0YTIweDk5dDUwMnMwMCIgdGltZXN0YW1wPSIx
NTczNjQ2MzE4Ij40NTQ8L2tleT48L2ZvcmVpZ24ta2V5cz48cmVmLXR5cGUgbmFtZT0iSm91cm5h
bCBBcnRpY2xlIj4xNzwvcmVmLXR5cGU+PGNvbnRyaWJ1dG9ycz48YXV0aG9ycz48YXV0aG9yPlNp
ZWdlbCwgRC4gUy48L2F1dGhvcj48YXV0aG9yPkRpbW9wb3Vsb3MsIE0uIEEuPC9hdXRob3I+PGF1
dGhvcj5MdWR3aWcsIEguPC9hdXRob3I+PGF1dGhvcj5GYWNvbiwgVC48L2F1dGhvcj48YXV0aG9y
PkdvbGRzY2htaWR0LCBILjwvYXV0aG9yPjxhdXRob3I+SmFrdWJvd2lhaywgQS48L2F1dGhvcj48
YXV0aG9yPlNhbi1NaWd1ZWwsIEouPC9hdXRob3I+PGF1dGhvcj5PYnJlamEsIE0uPC9hdXRob3I+
PGF1dGhvcj5CbGFlZGVsLCBKLjwvYXV0aG9yPjxhdXRob3I+U3Rld2FydCwgQS4gSy48L2F1dGhv
cj48L2F1dGhvcnM+PC9jb250cmlidXRvcnM+PGF1dGgtYWRkcmVzcz5EYXZpZCBTLiBTaWVnZWws
IEpvaG4gVGhldXJlciBDYW5jZXIgQ2VudGVyLCBIYWNrZW5zYWNrIFVuaXZlcnNpdHkgTWVkaWNh
bCBDZW50ZXIsIEhhY2tlbnNhY2ssIE5KOyBNZWxldGlvcyBBLiBEaW1vcG91bG9zLCBOYXRpb25h
bCBhbmQgS2Fwb2Rpc3RyaWFuIFVuaXZlcnNpdHkgb2YgQXRoZW5zLCBBdGhlbnMsIEdyZWVjZTsg
SGVpbnogTHVkd2lnLCBXaWxoZWxtaW5lbiBDYW5jZXIgUmVzZWFyY2ggSW5zdGl0dXRlLCBXaWxo
ZWxtaW5lbnNwaXRhbCwgVmllbm5hLCBBdXN0cmlhOyBUaGllcnJ5IEZhY29uLCBIb3BpdGFsIENs
YXVkZSBIdXJpZXosIENlbnRyZSBIb3NwaXRhbGllciBSZWdpb25hbCBVbml2ZXJzaXRhaXJlIGRl
IExpbGxlLCBMaWxsZSwgRnJhbmNlOyBIYXJ0bXV0IEdvbGRzY2htaWR0LCBIZWlkZWxiZXJnIE1l
ZGljYWwgVW5pdmVyc2l0eSBhbmQgTmF0aW9uYWwgQ2VudGVyIG9mIFR1bW9yIERpc2Vhc2VzLCBI
ZWlkZWxiZXJnLCBHZXJtYW55OyBBbmRyemVqIEpha3Vib3dpYWssIFVuaXZlcnNpdHkgb2YgQ2hp
Y2FnbyBNZWRpY2luZSwgQ2hpY2FnbywgSUw7IEplc3VzIFNhbi1NaWd1ZWwsIENsaW5pY2EgVW5p
dmVyc2lkYWQgZGUgTmF2YXJyYS1DZW50cm8gZGUgSW52ZXN0aWdhY2lvbiBNZWRpY2EgQXBsaWNh
ZGEsIEluc3RpdHV0byBkZSBJbnZlc3RpZ2FjaW9uIFNhbml0YXJpYSBkZSBOYXZhcnJhLCBDZW50
cm8gZGUgSW52ZXN0aWdhY2lvbiBCaW9tZWRpY2EgZW4gUmVkIGRlIENhbmNlciwgUGFtcGxvbmEs
IFNwYWluOyBNaWhhZWxhIE9icmVqYSBhbmQgSnVsaWUgQmxhZWRlbCwgQW1nZW4sIFRob3VzYW5k
IE9ha3MsIENBOyBhbmQgQS4gS2VpdGggU3Rld2FydCwgTWF5byBDbGluaWMsIFNjb3R0c2RhbGUs
IEFaLjwvYXV0aC1hZGRyZXNzPjx0aXRsZXM+PHRpdGxlPkltcHJvdmVtZW50IGluIE92ZXJhbGwg
U3Vydml2YWwgV2l0aCBDYXJmaWx6b21pYiwgTGVuYWxpZG9taWRlLCBhbmQgRGV4YW1ldGhhc29u
ZSBpbiBQYXRpZW50cyBXaXRoIFJlbGFwc2VkIG9yIFJlZnJhY3RvcnkgTXVsdGlwbGUgTXllbG9t
YTwvdGl0bGU+PHNlY29uZGFyeS10aXRsZT5KIENsaW4gT25jb2w8L3NlY29uZGFyeS10aXRsZT48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PjwvcGVyaW9kaWNhbD48cGFnZXM+NzI4LTczNDwvcGFnZXM+PHZvbHVtZT4zNjwvdm9sdW1lPjxu
dW1iZXI+ODwvbnVtYmVyPjxlZGl0aW9uPjIwMTgvMDEvMTg8L2VkaXRpb24+PGtleXdvcmRzPjxr
ZXl3b3JkPkFudGluZW9wbGFzdGljIENvbWJpbmVkIENoZW1vdGhlcmFweSBQcm90b2NvbHMvdGhl
cmFwZXV0aWMgdXNlPC9rZXl3b3JkPjxrZXl3b3JkPkRleGFtZXRoYXNvbmUvcGhhcm1hY29sb2d5
Lyp0aGVyYXBldXRpYyB1c2U8L2tleXdvcmQ+PGtleXdvcmQ+RmVtYWxlPC9rZXl3b3JkPjxrZXl3
b3JkPkh1bWFuczwva2V5d29yZD48a2V5d29yZD5MZW5hbGlkb21pZGUvcGhhcm1hY29sb2d5Lyp0
aGVyYXBldXRpYyB1c2U8L2tleXdvcmQ+PGtleXdvcmQ+TWFsZTwva2V5d29yZD48a2V5d29yZD5N
dWx0aXBsZSBNeWVsb21hLypkcnVnIHRoZXJhcHkvbW9ydGFsaXR5L3BhdGhvbG9neTwva2V5d29y
ZD48a2V5d29yZD5OZW9wbGFzbSBSZWN1cnJlbmNlLCBMb2NhbDwva2V5d29yZD48a2V5d29yZD5P
bGlnb3BlcHRpZGVzL3BoYXJtYWNvbG9neS8qdGhlcmFwZXV0aWMgdXNlPC9rZXl3b3JkPjxrZXl3
b3JkPlN1cnZpdmFsIEFuYWx5c2lzPC9rZXl3b3JkPjwva2V5d29yZHM+PGRhdGVzPjx5ZWFyPjIw
MTg8L3llYXI+PHB1Yi1kYXRlcz48ZGF0ZT5NYXIgMTA8L2RhdGU+PC9wdWItZGF0ZXM+PC9kYXRl
cz48aXNibj4wNzMyLTE4M3g8L2lzYm4+PGFjY2Vzc2lvbi1udW0+MjkzNDE4MzQ8L2FjY2Vzc2lv
bi1udW0+PHVybHM+PC91cmxzPjxlbGVjdHJvbmljLXJlc291cmNlLW51bT4xMC4xMjAwL2pjby4y
MDE3Ljc2LjUwMzI8L2VsZWN0cm9uaWMtcmVzb3VyY2UtbnVtPjxyZW1vdGUtZGF0YWJhc2UtcHJv
dmlkZXI+TkxNPC9yZW1vdGUtZGF0YWJhc2UtcHJvdmlkZXI+PGxhbmd1YWdlPmVuZzwvbGFuZ3Vh
Z2U+PC9yZWNvcmQ+PC9DaXRlPjwvRW5kTm90ZT4A
</w:fldData>
        </w:fldChar>
      </w:r>
      <w:r w:rsidR="00DE58B3">
        <w:rPr>
          <w:lang w:val="de-DE"/>
        </w:rPr>
        <w:instrText xml:space="preserve"> ADDIN EN.CITE.DATA </w:instrText>
      </w:r>
      <w:r w:rsidR="00DE58B3">
        <w:rPr>
          <w:lang w:val="de-DE"/>
        </w:rPr>
      </w:r>
      <w:r w:rsidR="00DE58B3">
        <w:rPr>
          <w:lang w:val="de-DE"/>
        </w:rPr>
        <w:fldChar w:fldCharType="end"/>
      </w:r>
      <w:r w:rsidR="00B2019A">
        <w:rPr>
          <w:lang w:val="de-DE"/>
        </w:rPr>
      </w:r>
      <w:r w:rsidR="00B2019A">
        <w:rPr>
          <w:lang w:val="de-DE"/>
        </w:rPr>
        <w:fldChar w:fldCharType="separate"/>
      </w:r>
      <w:r w:rsidR="00DE58B3">
        <w:rPr>
          <w:noProof/>
          <w:lang w:val="de-DE"/>
        </w:rPr>
        <w:t>(221)</w:t>
      </w:r>
      <w:r w:rsidR="00B2019A">
        <w:rPr>
          <w:lang w:val="de-DE"/>
        </w:rPr>
        <w:fldChar w:fldCharType="end"/>
      </w:r>
    </w:p>
    <w:p w14:paraId="52E6195E" w14:textId="455653A6" w:rsidR="00916B90" w:rsidRPr="00BF7230" w:rsidRDefault="00916B90" w:rsidP="00266819">
      <w:pPr>
        <w:pStyle w:val="Listepunkt2"/>
      </w:pPr>
      <w:r>
        <w:rPr>
          <w:lang w:val="de-DE"/>
        </w:rPr>
        <w:t>Elotuzumab-Revlimid-Dexametason (ERd vs Rd)</w:t>
      </w:r>
      <w:r w:rsidR="00352696">
        <w:rPr>
          <w:lang w:val="de-DE"/>
        </w:rPr>
        <w:t xml:space="preserve"> </w:t>
      </w:r>
      <w:r w:rsidR="00B2019A">
        <w:rPr>
          <w:lang w:val="de-DE"/>
        </w:rPr>
        <w:fldChar w:fldCharType="begin">
          <w:fldData xml:space="preserve">PEVuZE5vdGU+PENpdGU+PEF1dGhvcj5EaW1vcG91bG9zPC9BdXRob3I+PFllYXI+MjAxODwvWWVh
cj48UmVjTnVtPjQ1NTwvUmVjTnVtPjxEaXNwbGF5VGV4dD4oMjIyKTwvRGlzcGxheVRleHQ+PHJl
Y29yZD48cmVjLW51bWJlcj40NTU8L3JlYy1udW1iZXI+PGZvcmVpZ24ta2V5cz48a2V5IGFwcD0i
RU4iIGRiLWlkPSJzdjJhd3hyeGt4dmF4MGV3NXhkcGF6dGEyMHg5OXQ1MDJzMDAiIHRpbWVzdGFt
cD0iMTU3MzY0NjMxOCI+NDU1PC9rZXk+PC9mb3JlaWduLWtleXM+PHJlZi10eXBlIG5hbWU9Ikpv
dXJuYWwgQXJ0aWNsZSI+MTc8L3JlZi10eXBlPjxjb250cmlidXRvcnM+PGF1dGhvcnM+PGF1dGhv
cj5EaW1vcG91bG9zLCBNLiBBLjwvYXV0aG9yPjxhdXRob3I+TG9uaWFsLCBTLjwvYXV0aG9yPjxh
dXRob3I+QmV0dHMsIEsuIEEuPC9hdXRob3I+PGF1dGhvcj5DaGVuLCBDLjwvYXV0aG9yPjxhdXRo
b3I+WmljaGxpbiwgTS4gTC48L2F1dGhvcj48YXV0aG9yPkJydW4sIEEuPC9hdXRob3I+PGF1dGhv
cj5TaWdub3Jvdml0Y2gsIEouIEUuPC9hdXRob3I+PGF1dGhvcj5NYWtlbmJhZXZhLCBELjwvYXV0
aG9yPjxhdXRob3I+TWVrYW4sIFMuPC9hdXRob3I+PGF1dGhvcj5TeSwgTy48L2F1dGhvcj48YXV0
aG9yPldlaXNlbCwgSy48L2F1dGhvcj48YXV0aG9yPlJpY2hhcmRzb24sIFAuIEcuPC9hdXRob3I+
PC9hdXRob3JzPjwvY29udHJpYnV0b3JzPjxhdXRoLWFkZHJlc3M+TmF0aW9uYWwgYW5kIEthcG9k
aXN0cmlhbiBVbml2ZXJzaXR5IG9mIEF0aGVucyBTY2hvb2wgb2YgTWVkaWNpbmUsIEF0aGVucywg
R3JlZWNlLiYjeEQ7V2luc2hpcCBDYW5jZXIgSW5zdGl0dXRlLCBFbW9yeSBVbml2ZXJzaXR5IFNj
aG9vbCBvZiBNZWRpY2luZSwgQXRsYW50YSwgR2VvcmdpYS4mI3hEO0FuYWx5c2lzIEdyb3VwLCBJ
bmMsIEJvc3RvbiwgTWFzc2FjaHVzZXR0cy4mI3hEO0JyaXN0b2wtTXllcnMgU3F1aWJiLCBQcmlu
Y2V0b24sIE5ldyBKZXJzZXkuJiN4RDtVbml2ZXJzaXR5IG9mIFR1YmluZ2VuLCBUdWJpbmdlbiwg
R2VybWFueS4mI3hEO0RhbmEtRmFyYmVyIENhbmNlciBJbnN0aXR1dGUsIEJvc3RvbiwgTWFzc2Fj
aHVzZXR0cy48L2F1dGgtYWRkcmVzcz48dGl0bGVzPjx0aXRsZT5FbG90dXp1bWFiIHBsdXMgbGVu
YWxpZG9taWRlIGFuZCBkZXhhbWV0aGFzb25lIGluIHJlbGFwc2VkL3JlZnJhY3RvcnkgbXVsdGlw
bGUgbXllbG9tYTogRXh0ZW5kZWQgNC15ZWFyIGZvbGxvdy11cCBhbmQgYW5hbHlzaXMgb2YgcmVs
YXRpdmUgcHJvZ3Jlc3Npb24tZnJlZSBzdXJ2aXZhbCBmcm9tIHRoZSByYW5kb21pemVkIEVMT1FV
RU5ULTIgdHJpYWw8L3RpdGxlPjxzZWNvbmRhcnktdGl0bGU+Q2FuY2VyPC9zZWNvbmRhcnktdGl0
bGU+PGFsdC10aXRsZT5DYW5jZXI8L2FsdC10aXRsZT48L3RpdGxlcz48cGVyaW9kaWNhbD48ZnVs
bC10aXRsZT5DYW5jZXI8L2Z1bGwtdGl0bGU+PC9wZXJpb2RpY2FsPjxhbHQtcGVyaW9kaWNhbD48
ZnVsbC10aXRsZT5DYW5jZXI8L2Z1bGwtdGl0bGU+PC9hbHQtcGVyaW9kaWNhbD48cGFnZXM+NDAz
Mi00MDQzPC9wYWdlcz48dm9sdW1lPjEyNDwvdm9sdW1lPjxudW1iZXI+MjA8L251bWJlcj48ZWRp
dGlvbj4yMDE4LzA5LzEyPC9lZGl0aW9uPjxrZXl3b3Jkcz48a2V5d29yZD5BZHVsdDwva2V5d29y
ZD48a2V5d29yZD5BZ2VkPC9rZXl3b3JkPjxrZXl3b3JkPkFnZWQsIDgwIGFuZCBvdmVyPC9rZXl3
b3JkPjxrZXl3b3JkPkFudGlib2RpZXMsIE1vbm9jbG9uYWwsIEh1bWFuaXplZC8qYWRtaW5pc3Ry
YXRpb24gJmFtcDsgZG9zYWdlL2FkdmVyc2UgZWZmZWN0czwva2V5d29yZD48a2V5d29yZD5BbnRp
bmVvcGxhc3RpYyBDb21iaW5lZCBDaGVtb3RoZXJhcHkgUHJvdG9jb2xzLyp0aGVyYXBldXRpYyB1
c2U8L2tleXdvcmQ+PGtleXdvcmQ+RGV4YW1ldGhhc29uZS8qYWRtaW5pc3RyYXRpb24gJmFtcDsg
ZG9zYWdlL2FkdmVyc2UgZWZmZWN0czwva2V5d29yZD48a2V5d29yZD5EaXNlYXNlIFByb2dyZXNz
aW9uPC9rZXl3b3JkPjxrZXl3b3JkPkRydWcgUmVzaXN0YW5jZSwgTmVvcGxhc20vKmRydWcgZWZm
ZWN0czwva2V5d29yZD48a2V5d29yZD5GZW1hbGU8L2tleXdvcmQ+PGtleXdvcmQ+Rm9sbG93LVVw
IFN0dWRpZXM8L2tleXdvcmQ+PGtleXdvcmQ+SHVtYW5zPC9rZXl3b3JkPjxrZXl3b3JkPkxlbmFs
aWRvbWlkZS8qYWRtaW5pc3RyYXRpb24gJmFtcDsgZG9zYWdlL2FkdmVyc2UgZWZmZWN0czwva2V5
d29yZD48a2V5d29yZD5NYWxlPC9rZXl3b3JkPjxrZXl3b3JkPk1pZGRsZSBBZ2VkPC9rZXl3b3Jk
PjxrZXl3b3JkPk11bHRpcGxlIE15ZWxvbWEvKmRydWcgdGhlcmFweS9tb3J0YWxpdHkvcGF0aG9s
b2d5PC9rZXl3b3JkPjxrZXl3b3JkPk5lb3BsYXNtIFJlY3VycmVuY2UsIExvY2FsLypkcnVnIHRo
ZXJhcHkvcGF0aG9sb2d5PC9rZXl3b3JkPjxrZXl3b3JkPlByb2dyZXNzaW9uLUZyZWUgU3Vydml2
YWw8L2tleXdvcmQ+PGtleXdvcmQ+U3Vydml2YWwgQW5hbHlzaXM8L2tleXdvcmQ+PGtleXdvcmQ+
VGltZSBGYWN0b3JzPC9rZXl3b3JkPjxrZXl3b3JkPlRyZWF0bWVudCBPdXRjb21lPC9rZXl3b3Jk
PjxrZXl3b3JkPipFbG9xdWVudC0yPC9rZXl3b3JkPjxrZXl3b3JkPiplbG90dXp1bWFiPC9rZXl3
b3JkPjxrZXl3b3JkPiplbG90dXp1bWFiIHBsdXMgbGVuYWxpZG9taWRlIGFuZCBkZXhhbWV0aGFz
b25lIChFTGQpPC9rZXl3b3JkPjxrZXl3b3JkPipteWVsb21hPC9rZXl3b3JkPjxrZXl3b3JkPipw
cm9ncmVzc2lvbi1mcmVlIHN1cnZpdmFsPC9rZXl3b3JkPjwva2V5d29yZHM+PGRhdGVzPjx5ZWFy
PjIwMTg8L3llYXI+PHB1Yi1kYXRlcz48ZGF0ZT5PY3QgMTU8L2RhdGU+PC9wdWItZGF0ZXM+PC9k
YXRlcz48aXNibj4wMDA4LTU0M3g8L2lzYm4+PGFjY2Vzc2lvbi1udW0+MzAyMDQyMzk8L2FjY2Vz
c2lvbi1udW0+PHVybHM+PC91cmxzPjxlbGVjdHJvbmljLXJlc291cmNlLW51bT4xMC4xMDAyL2Nu
Y3IuMzE2ODA8L2VsZWN0cm9uaWMtcmVzb3VyY2UtbnVtPjxyZW1vdGUtZGF0YWJhc2UtcHJvdmlk
ZXI+TkxNPC9yZW1vdGUtZGF0YWJhc2UtcHJvdmlkZXI+PGxhbmd1YWdlPmVuZzwvbGFuZ3VhZ2U+
PC9yZWNvcmQ+PC9DaXRlPjwvRW5kTm90ZT5=
</w:fldData>
        </w:fldChar>
      </w:r>
      <w:r w:rsidR="00DE58B3">
        <w:rPr>
          <w:lang w:val="de-DE"/>
        </w:rPr>
        <w:instrText xml:space="preserve"> ADDIN EN.CITE </w:instrText>
      </w:r>
      <w:r w:rsidR="00DE58B3">
        <w:rPr>
          <w:lang w:val="de-DE"/>
        </w:rPr>
        <w:fldChar w:fldCharType="begin">
          <w:fldData xml:space="preserve">PEVuZE5vdGU+PENpdGU+PEF1dGhvcj5EaW1vcG91bG9zPC9BdXRob3I+PFllYXI+MjAxODwvWWVh
cj48UmVjTnVtPjQ1NTwvUmVjTnVtPjxEaXNwbGF5VGV4dD4oMjIyKTwvRGlzcGxheVRleHQ+PHJl
Y29yZD48cmVjLW51bWJlcj40NTU8L3JlYy1udW1iZXI+PGZvcmVpZ24ta2V5cz48a2V5IGFwcD0i
RU4iIGRiLWlkPSJzdjJhd3hyeGt4dmF4MGV3NXhkcGF6dGEyMHg5OXQ1MDJzMDAiIHRpbWVzdGFt
cD0iMTU3MzY0NjMxOCI+NDU1PC9rZXk+PC9mb3JlaWduLWtleXM+PHJlZi10eXBlIG5hbWU9Ikpv
dXJuYWwgQXJ0aWNsZSI+MTc8L3JlZi10eXBlPjxjb250cmlidXRvcnM+PGF1dGhvcnM+PGF1dGhv
cj5EaW1vcG91bG9zLCBNLiBBLjwvYXV0aG9yPjxhdXRob3I+TG9uaWFsLCBTLjwvYXV0aG9yPjxh
dXRob3I+QmV0dHMsIEsuIEEuPC9hdXRob3I+PGF1dGhvcj5DaGVuLCBDLjwvYXV0aG9yPjxhdXRo
b3I+WmljaGxpbiwgTS4gTC48L2F1dGhvcj48YXV0aG9yPkJydW4sIEEuPC9hdXRob3I+PGF1dGhv
cj5TaWdub3Jvdml0Y2gsIEouIEUuPC9hdXRob3I+PGF1dGhvcj5NYWtlbmJhZXZhLCBELjwvYXV0
aG9yPjxhdXRob3I+TWVrYW4sIFMuPC9hdXRob3I+PGF1dGhvcj5TeSwgTy48L2F1dGhvcj48YXV0
aG9yPldlaXNlbCwgSy48L2F1dGhvcj48YXV0aG9yPlJpY2hhcmRzb24sIFAuIEcuPC9hdXRob3I+
PC9hdXRob3JzPjwvY29udHJpYnV0b3JzPjxhdXRoLWFkZHJlc3M+TmF0aW9uYWwgYW5kIEthcG9k
aXN0cmlhbiBVbml2ZXJzaXR5IG9mIEF0aGVucyBTY2hvb2wgb2YgTWVkaWNpbmUsIEF0aGVucywg
R3JlZWNlLiYjeEQ7V2luc2hpcCBDYW5jZXIgSW5zdGl0dXRlLCBFbW9yeSBVbml2ZXJzaXR5IFNj
aG9vbCBvZiBNZWRpY2luZSwgQXRsYW50YSwgR2VvcmdpYS4mI3hEO0FuYWx5c2lzIEdyb3VwLCBJ
bmMsIEJvc3RvbiwgTWFzc2FjaHVzZXR0cy4mI3hEO0JyaXN0b2wtTXllcnMgU3F1aWJiLCBQcmlu
Y2V0b24sIE5ldyBKZXJzZXkuJiN4RDtVbml2ZXJzaXR5IG9mIFR1YmluZ2VuLCBUdWJpbmdlbiwg
R2VybWFueS4mI3hEO0RhbmEtRmFyYmVyIENhbmNlciBJbnN0aXR1dGUsIEJvc3RvbiwgTWFzc2Fj
aHVzZXR0cy48L2F1dGgtYWRkcmVzcz48dGl0bGVzPjx0aXRsZT5FbG90dXp1bWFiIHBsdXMgbGVu
YWxpZG9taWRlIGFuZCBkZXhhbWV0aGFzb25lIGluIHJlbGFwc2VkL3JlZnJhY3RvcnkgbXVsdGlw
bGUgbXllbG9tYTogRXh0ZW5kZWQgNC15ZWFyIGZvbGxvdy11cCBhbmQgYW5hbHlzaXMgb2YgcmVs
YXRpdmUgcHJvZ3Jlc3Npb24tZnJlZSBzdXJ2aXZhbCBmcm9tIHRoZSByYW5kb21pemVkIEVMT1FV
RU5ULTIgdHJpYWw8L3RpdGxlPjxzZWNvbmRhcnktdGl0bGU+Q2FuY2VyPC9zZWNvbmRhcnktdGl0
bGU+PGFsdC10aXRsZT5DYW5jZXI8L2FsdC10aXRsZT48L3RpdGxlcz48cGVyaW9kaWNhbD48ZnVs
bC10aXRsZT5DYW5jZXI8L2Z1bGwtdGl0bGU+PC9wZXJpb2RpY2FsPjxhbHQtcGVyaW9kaWNhbD48
ZnVsbC10aXRsZT5DYW5jZXI8L2Z1bGwtdGl0bGU+PC9hbHQtcGVyaW9kaWNhbD48cGFnZXM+NDAz
Mi00MDQzPC9wYWdlcz48dm9sdW1lPjEyNDwvdm9sdW1lPjxudW1iZXI+MjA8L251bWJlcj48ZWRp
dGlvbj4yMDE4LzA5LzEyPC9lZGl0aW9uPjxrZXl3b3Jkcz48a2V5d29yZD5BZHVsdDwva2V5d29y
ZD48a2V5d29yZD5BZ2VkPC9rZXl3b3JkPjxrZXl3b3JkPkFnZWQsIDgwIGFuZCBvdmVyPC9rZXl3
b3JkPjxrZXl3b3JkPkFudGlib2RpZXMsIE1vbm9jbG9uYWwsIEh1bWFuaXplZC8qYWRtaW5pc3Ry
YXRpb24gJmFtcDsgZG9zYWdlL2FkdmVyc2UgZWZmZWN0czwva2V5d29yZD48a2V5d29yZD5BbnRp
bmVvcGxhc3RpYyBDb21iaW5lZCBDaGVtb3RoZXJhcHkgUHJvdG9jb2xzLyp0aGVyYXBldXRpYyB1
c2U8L2tleXdvcmQ+PGtleXdvcmQ+RGV4YW1ldGhhc29uZS8qYWRtaW5pc3RyYXRpb24gJmFtcDsg
ZG9zYWdlL2FkdmVyc2UgZWZmZWN0czwva2V5d29yZD48a2V5d29yZD5EaXNlYXNlIFByb2dyZXNz
aW9uPC9rZXl3b3JkPjxrZXl3b3JkPkRydWcgUmVzaXN0YW5jZSwgTmVvcGxhc20vKmRydWcgZWZm
ZWN0czwva2V5d29yZD48a2V5d29yZD5GZW1hbGU8L2tleXdvcmQ+PGtleXdvcmQ+Rm9sbG93LVVw
IFN0dWRpZXM8L2tleXdvcmQ+PGtleXdvcmQ+SHVtYW5zPC9rZXl3b3JkPjxrZXl3b3JkPkxlbmFs
aWRvbWlkZS8qYWRtaW5pc3RyYXRpb24gJmFtcDsgZG9zYWdlL2FkdmVyc2UgZWZmZWN0czwva2V5
d29yZD48a2V5d29yZD5NYWxlPC9rZXl3b3JkPjxrZXl3b3JkPk1pZGRsZSBBZ2VkPC9rZXl3b3Jk
PjxrZXl3b3JkPk11bHRpcGxlIE15ZWxvbWEvKmRydWcgdGhlcmFweS9tb3J0YWxpdHkvcGF0aG9s
b2d5PC9rZXl3b3JkPjxrZXl3b3JkPk5lb3BsYXNtIFJlY3VycmVuY2UsIExvY2FsLypkcnVnIHRo
ZXJhcHkvcGF0aG9sb2d5PC9rZXl3b3JkPjxrZXl3b3JkPlByb2dyZXNzaW9uLUZyZWUgU3Vydml2
YWw8L2tleXdvcmQ+PGtleXdvcmQ+U3Vydml2YWwgQW5hbHlzaXM8L2tleXdvcmQ+PGtleXdvcmQ+
VGltZSBGYWN0b3JzPC9rZXl3b3JkPjxrZXl3b3JkPlRyZWF0bWVudCBPdXRjb21lPC9rZXl3b3Jk
PjxrZXl3b3JkPipFbG9xdWVudC0yPC9rZXl3b3JkPjxrZXl3b3JkPiplbG90dXp1bWFiPC9rZXl3
b3JkPjxrZXl3b3JkPiplbG90dXp1bWFiIHBsdXMgbGVuYWxpZG9taWRlIGFuZCBkZXhhbWV0aGFz
b25lIChFTGQpPC9rZXl3b3JkPjxrZXl3b3JkPipteWVsb21hPC9rZXl3b3JkPjxrZXl3b3JkPipw
cm9ncmVzc2lvbi1mcmVlIHN1cnZpdmFsPC9rZXl3b3JkPjwva2V5d29yZHM+PGRhdGVzPjx5ZWFy
PjIwMTg8L3llYXI+PHB1Yi1kYXRlcz48ZGF0ZT5PY3QgMTU8L2RhdGU+PC9wdWItZGF0ZXM+PC9k
YXRlcz48aXNibj4wMDA4LTU0M3g8L2lzYm4+PGFjY2Vzc2lvbi1udW0+MzAyMDQyMzk8L2FjY2Vz
c2lvbi1udW0+PHVybHM+PC91cmxzPjxlbGVjdHJvbmljLXJlc291cmNlLW51bT4xMC4xMDAyL2Nu
Y3IuMzE2ODA8L2VsZWN0cm9uaWMtcmVzb3VyY2UtbnVtPjxyZW1vdGUtZGF0YWJhc2UtcHJvdmlk
ZXI+TkxNPC9yZW1vdGUtZGF0YWJhc2UtcHJvdmlkZXI+PGxhbmd1YWdlPmVuZzwvbGFuZ3VhZ2U+
PC9yZWNvcmQ+PC9DaXRlPjwvRW5kTm90ZT5=
</w:fldData>
        </w:fldChar>
      </w:r>
      <w:r w:rsidR="00DE58B3">
        <w:rPr>
          <w:lang w:val="de-DE"/>
        </w:rPr>
        <w:instrText xml:space="preserve"> ADDIN EN.CITE.DATA </w:instrText>
      </w:r>
      <w:r w:rsidR="00DE58B3">
        <w:rPr>
          <w:lang w:val="de-DE"/>
        </w:rPr>
      </w:r>
      <w:r w:rsidR="00DE58B3">
        <w:rPr>
          <w:lang w:val="de-DE"/>
        </w:rPr>
        <w:fldChar w:fldCharType="end"/>
      </w:r>
      <w:r w:rsidR="00B2019A">
        <w:rPr>
          <w:lang w:val="de-DE"/>
        </w:rPr>
      </w:r>
      <w:r w:rsidR="00B2019A">
        <w:rPr>
          <w:lang w:val="de-DE"/>
        </w:rPr>
        <w:fldChar w:fldCharType="separate"/>
      </w:r>
      <w:r w:rsidR="00DE58B3">
        <w:rPr>
          <w:noProof/>
          <w:lang w:val="de-DE"/>
        </w:rPr>
        <w:t>(222)</w:t>
      </w:r>
      <w:r w:rsidR="00B2019A">
        <w:rPr>
          <w:lang w:val="de-DE"/>
        </w:rPr>
        <w:fldChar w:fldCharType="end"/>
      </w:r>
    </w:p>
    <w:p w14:paraId="60680CEE" w14:textId="7BBA3B31" w:rsidR="00916B90" w:rsidRPr="00BF7230" w:rsidRDefault="00916B90" w:rsidP="00266819">
      <w:pPr>
        <w:pStyle w:val="Listepunkt2"/>
      </w:pPr>
      <w:r>
        <w:rPr>
          <w:lang w:val="de-DE"/>
        </w:rPr>
        <w:t>Karfilzomib-Dexametason (Kd vs Vd)</w:t>
      </w:r>
      <w:r w:rsidR="00352696">
        <w:rPr>
          <w:lang w:val="de-DE"/>
        </w:rPr>
        <w:t xml:space="preserve"> </w:t>
      </w:r>
      <w:r w:rsidR="00B2019A">
        <w:rPr>
          <w:lang w:val="de-DE"/>
        </w:rPr>
        <w:fldChar w:fldCharType="begin"/>
      </w:r>
      <w:r w:rsidR="00DE58B3">
        <w:rPr>
          <w:lang w:val="de-DE"/>
        </w:rPr>
        <w:instrText xml:space="preserve"> ADDIN EN.CITE &lt;EndNote&gt;&lt;Cite&gt;&lt;Author&gt;Dimopoulos&lt;/Author&gt;&lt;Year&gt;2018&lt;/Year&gt;&lt;RecNum&gt;456&lt;/RecNum&gt;&lt;DisplayText&gt;(223)&lt;/DisplayText&gt;&lt;record&gt;&lt;rec-number&gt;456&lt;/rec-number&gt;&lt;foreign-keys&gt;&lt;key app="EN" db-id="sv2awxrxkxvax0ew5xdpazta20x99t502s00" timestamp="1573646318"&gt;456&lt;/key&gt;&lt;/foreign-keys&gt;&lt;ref-type name="Journal Article"&gt;17&lt;/ref-type&gt;&lt;contributors&gt;&lt;authors&gt;&lt;author&gt;Dimopoulos, M. A.&lt;/author&gt;&lt;author&gt;Kastritis, E.&lt;/author&gt;&lt;/authors&gt;&lt;/contributors&gt;&lt;auth-address&gt;Department of Clinical Therapeutics, School of Medicine, National and Kapodistrian University of Athens, Alexandra Hospital, Athens 11528, Greece. Electronic address: mdimop@med.uoa.gr.&amp;#xD;Department of Clinical Therapeutics, School of Medicine, National and Kapodistrian University of Athens, Alexandra Hospital, Athens 11528, Greece.&lt;/auth-address&gt;&lt;titles&gt;&lt;title&gt;Denosumab for myeloma bone disease: ready for prime time?&lt;/title&gt;&lt;secondary-title&gt;Lancet Oncol&lt;/secondary-title&gt;&lt;alt-title&gt;The Lancet. Oncology&lt;/alt-title&gt;&lt;/titles&gt;&lt;periodical&gt;&lt;full-title&gt;Lancet Oncology&lt;/full-title&gt;&lt;abbr-1&gt;Lancet Oncol&lt;/abbr-1&gt;&lt;/periodical&gt;&lt;alt-periodical&gt;&lt;full-title&gt;The Lancet. Oncology&lt;/full-title&gt;&lt;abbr-1&gt;Lancet Oncol&lt;/abbr-1&gt;&lt;/alt-periodical&gt;&lt;pages&gt;277-278&lt;/pages&gt;&lt;volume&gt;19&lt;/volume&gt;&lt;number&gt;3&lt;/number&gt;&lt;edition&gt;2018/02/13&lt;/edition&gt;&lt;keywords&gt;&lt;keyword&gt;Bone Diseases&lt;/keyword&gt;&lt;keyword&gt;*Denosumab&lt;/keyword&gt;&lt;keyword&gt;Double-Blind Method&lt;/keyword&gt;&lt;keyword&gt;Humans&lt;/keyword&gt;&lt;keyword&gt;Multiple Myeloma&lt;/keyword&gt;&lt;keyword&gt;*Zoledronic Acid&lt;/keyword&gt;&lt;/keywords&gt;&lt;dates&gt;&lt;year&gt;2018&lt;/year&gt;&lt;pub-dates&gt;&lt;date&gt;Mar&lt;/date&gt;&lt;/pub-dates&gt;&lt;/dates&gt;&lt;isbn&gt;1470-2045&lt;/isbn&gt;&lt;accession-num&gt;29429916&lt;/accession-num&gt;&lt;urls&gt;&lt;/urls&gt;&lt;electronic-resource-num&gt;10.1016/s1470-2045(18)30075-5&lt;/electronic-resource-num&gt;&lt;remote-database-provider&gt;NLM&lt;/remote-database-provider&gt;&lt;language&gt;eng&lt;/language&gt;&lt;/record&gt;&lt;/Cite&gt;&lt;/EndNote&gt;</w:instrText>
      </w:r>
      <w:r w:rsidR="00B2019A">
        <w:rPr>
          <w:lang w:val="de-DE"/>
        </w:rPr>
        <w:fldChar w:fldCharType="separate"/>
      </w:r>
      <w:r w:rsidR="00DE58B3">
        <w:rPr>
          <w:noProof/>
          <w:lang w:val="de-DE"/>
        </w:rPr>
        <w:t>(223)</w:t>
      </w:r>
      <w:r w:rsidR="00B2019A">
        <w:rPr>
          <w:lang w:val="de-DE"/>
        </w:rPr>
        <w:fldChar w:fldCharType="end"/>
      </w:r>
    </w:p>
    <w:p w14:paraId="12C4E1E0" w14:textId="1F3E17D8" w:rsidR="00916B90" w:rsidRPr="00BF7230" w:rsidRDefault="00916B90" w:rsidP="0074449F">
      <w:pPr>
        <w:pStyle w:val="Listepunkt10500"/>
      </w:pPr>
      <w:r>
        <w:rPr>
          <w:lang w:val="de-DE"/>
        </w:rPr>
        <w:t>Andrevalg (PFS-gevinst)</w:t>
      </w:r>
      <w:r w:rsidR="0074449F">
        <w:rPr>
          <w:lang w:val="de-DE"/>
        </w:rPr>
        <w:t>:</w:t>
      </w:r>
    </w:p>
    <w:p w14:paraId="261A18EE" w14:textId="77777777" w:rsidR="00916B90" w:rsidRPr="00BF7230" w:rsidRDefault="00916B90" w:rsidP="00266819">
      <w:pPr>
        <w:pStyle w:val="Listepunkt2"/>
      </w:pPr>
      <w:r>
        <w:rPr>
          <w:lang w:val="de-DE"/>
        </w:rPr>
        <w:t>Daratumumab-Revlimid-Dexametason (DRd vs Rd)</w:t>
      </w:r>
    </w:p>
    <w:p w14:paraId="523B3209" w14:textId="77777777" w:rsidR="00916B90" w:rsidRPr="00BF7230" w:rsidRDefault="00916B90" w:rsidP="00266819">
      <w:pPr>
        <w:pStyle w:val="Listepunkt2"/>
      </w:pPr>
      <w:r>
        <w:rPr>
          <w:lang w:val="de-DE"/>
        </w:rPr>
        <w:t>Daratumumab-Velcade-Dexametason (DVd vs Vd)</w:t>
      </w:r>
    </w:p>
    <w:p w14:paraId="43FB595D" w14:textId="77777777" w:rsidR="00916B90" w:rsidRPr="00BF7230" w:rsidRDefault="00916B90" w:rsidP="00266819">
      <w:pPr>
        <w:pStyle w:val="Listepunkt2"/>
      </w:pPr>
      <w:r>
        <w:rPr>
          <w:lang w:val="de-DE"/>
        </w:rPr>
        <w:t>Pomalidomid-Velcade-Dexametason (PVd vs Vd)</w:t>
      </w:r>
    </w:p>
    <w:p w14:paraId="1CA01350" w14:textId="77777777" w:rsidR="00916B90" w:rsidRPr="00BF7230" w:rsidRDefault="00916B90" w:rsidP="00266819">
      <w:pPr>
        <w:pStyle w:val="Listepunkt3"/>
      </w:pPr>
      <w:r>
        <w:rPr>
          <w:lang w:val="de-DE"/>
        </w:rPr>
        <w:t>Må ha prøvd Revlimid</w:t>
      </w:r>
    </w:p>
    <w:p w14:paraId="4411A553" w14:textId="77777777" w:rsidR="00916B90" w:rsidRPr="00EE2927" w:rsidRDefault="00916B90" w:rsidP="00266819">
      <w:pPr>
        <w:pStyle w:val="Listepunkt2"/>
        <w:rPr>
          <w:lang w:val="en-US"/>
        </w:rPr>
      </w:pPr>
      <w:r>
        <w:rPr>
          <w:lang w:val="de-DE"/>
        </w:rPr>
        <w:t>Ixazomib-Revlimid-Dexametason (IRd vs Rd)</w:t>
      </w:r>
    </w:p>
    <w:p w14:paraId="74004301" w14:textId="77777777" w:rsidR="00916B90" w:rsidRPr="00BF7230" w:rsidRDefault="00916B90" w:rsidP="00266819">
      <w:pPr>
        <w:pStyle w:val="Listepunkt2"/>
      </w:pPr>
      <w:r>
        <w:rPr>
          <w:lang w:val="de-DE"/>
        </w:rPr>
        <w:t>Elotuzumab-Pomalidomid-Dexametason (EPd vs Pd)</w:t>
      </w:r>
    </w:p>
    <w:p w14:paraId="4917861B" w14:textId="77777777" w:rsidR="00916B90" w:rsidRPr="00BF7230" w:rsidRDefault="00916B90" w:rsidP="00266819">
      <w:pPr>
        <w:pStyle w:val="Listepunkt3"/>
      </w:pPr>
      <w:r>
        <w:rPr>
          <w:lang w:val="de-DE"/>
        </w:rPr>
        <w:t>Må ha prøvd Revlimid</w:t>
      </w:r>
    </w:p>
    <w:p w14:paraId="2680A6AE" w14:textId="77777777" w:rsidR="00916B90" w:rsidRPr="00BF7230" w:rsidRDefault="00916B90" w:rsidP="00266819">
      <w:pPr>
        <w:pStyle w:val="Listepunkt2"/>
      </w:pPr>
      <w:r>
        <w:rPr>
          <w:lang w:val="de-DE"/>
        </w:rPr>
        <w:t>Panobinostat-Velcade-Dexametason (PanVd vs Vd)</w:t>
      </w:r>
    </w:p>
    <w:p w14:paraId="30873821" w14:textId="77777777" w:rsidR="00916B90" w:rsidRPr="00BF7230" w:rsidRDefault="00916B90" w:rsidP="00266819">
      <w:pPr>
        <w:pStyle w:val="Listepunkt2"/>
      </w:pPr>
      <w:r>
        <w:rPr>
          <w:lang w:val="de-DE"/>
        </w:rPr>
        <w:t>Doxorubicin-Velcade (DoxoV vs V)</w:t>
      </w:r>
    </w:p>
    <w:p w14:paraId="4E811870" w14:textId="2C257FD4" w:rsidR="00916B90" w:rsidRPr="00BF7230" w:rsidRDefault="00916B90" w:rsidP="0074449F">
      <w:pPr>
        <w:pStyle w:val="Listepunkt10500"/>
      </w:pPr>
      <w:r>
        <w:rPr>
          <w:lang w:val="de-DE"/>
        </w:rPr>
        <w:t>Tredjevalg (OS-gevinst over kun dexamethason i fase-3-studier)</w:t>
      </w:r>
      <w:r w:rsidR="0074449F">
        <w:rPr>
          <w:lang w:val="de-DE"/>
        </w:rPr>
        <w:t>:</w:t>
      </w:r>
    </w:p>
    <w:p w14:paraId="49936158" w14:textId="77777777" w:rsidR="00916B90" w:rsidRPr="00AB19D1" w:rsidRDefault="00916B90" w:rsidP="00266819">
      <w:pPr>
        <w:pStyle w:val="Listepunkt2"/>
        <w:rPr>
          <w:lang w:val="en-US"/>
        </w:rPr>
      </w:pPr>
      <w:r>
        <w:rPr>
          <w:lang w:val="de-DE"/>
        </w:rPr>
        <w:t>Revlimid-Dexametason (Rd vs D)</w:t>
      </w:r>
    </w:p>
    <w:p w14:paraId="360A52F2" w14:textId="77777777" w:rsidR="00916B90" w:rsidRPr="00BF7230" w:rsidRDefault="00916B90" w:rsidP="00266819">
      <w:pPr>
        <w:pStyle w:val="Listepunkt2"/>
      </w:pPr>
      <w:r>
        <w:rPr>
          <w:lang w:val="de-DE"/>
        </w:rPr>
        <w:t>Velcade-Dexametason (Vd vs D)</w:t>
      </w:r>
    </w:p>
    <w:p w14:paraId="451CEFEC" w14:textId="77777777" w:rsidR="00916B90" w:rsidRPr="00AB19D1" w:rsidRDefault="00916B90" w:rsidP="00266819">
      <w:pPr>
        <w:pStyle w:val="Listepunkt2"/>
        <w:rPr>
          <w:lang w:val="en-US"/>
        </w:rPr>
      </w:pPr>
      <w:r>
        <w:rPr>
          <w:lang w:val="de-DE"/>
        </w:rPr>
        <w:t>Pomalidomid-Dexametason (Pd vs D)</w:t>
      </w:r>
    </w:p>
    <w:p w14:paraId="022CFAB1" w14:textId="77777777" w:rsidR="00916B90" w:rsidRPr="00BF7230" w:rsidRDefault="00916B90" w:rsidP="00266819">
      <w:pPr>
        <w:pStyle w:val="Listepunkt3"/>
      </w:pPr>
      <w:r>
        <w:rPr>
          <w:lang w:val="de-DE"/>
        </w:rPr>
        <w:t>Må ha prøvd Revlimid</w:t>
      </w:r>
    </w:p>
    <w:p w14:paraId="129A167F" w14:textId="35A5B0FF" w:rsidR="00916B90" w:rsidRPr="00BF7230" w:rsidRDefault="00916B90" w:rsidP="0074449F">
      <w:pPr>
        <w:pStyle w:val="Listepunkt10500"/>
      </w:pPr>
      <w:r>
        <w:rPr>
          <w:lang w:val="de-DE"/>
        </w:rPr>
        <w:t>Fjerdevalg (fase-2-studier)</w:t>
      </w:r>
      <w:r w:rsidR="0074449F">
        <w:rPr>
          <w:lang w:val="de-DE"/>
        </w:rPr>
        <w:t>:</w:t>
      </w:r>
    </w:p>
    <w:p w14:paraId="3C5DB079" w14:textId="77777777" w:rsidR="00916B90" w:rsidRPr="00BF7230" w:rsidRDefault="00916B90" w:rsidP="00266819">
      <w:pPr>
        <w:pStyle w:val="Listepunkt2"/>
      </w:pPr>
      <w:r>
        <w:rPr>
          <w:lang w:val="de-DE"/>
        </w:rPr>
        <w:t>Daratumumab (</w:t>
      </w:r>
      <w:r w:rsidRPr="002B02E8">
        <w:rPr>
          <w:lang w:val="de-DE"/>
        </w:rPr>
        <w:t>anbefaler å legge til Dexametason i vanlig dose</w:t>
      </w:r>
      <w:r>
        <w:rPr>
          <w:lang w:val="de-DE"/>
        </w:rPr>
        <w:t>)</w:t>
      </w:r>
    </w:p>
    <w:p w14:paraId="7147F47C" w14:textId="5C2F7B96" w:rsidR="00916B90" w:rsidRPr="00AB19D1" w:rsidRDefault="00916B90" w:rsidP="00266819">
      <w:pPr>
        <w:pStyle w:val="Listepunkt2"/>
        <w:rPr>
          <w:lang w:val="en-US"/>
        </w:rPr>
      </w:pPr>
      <w:r>
        <w:rPr>
          <w:lang w:val="de-DE"/>
        </w:rPr>
        <w:t xml:space="preserve">Daratumumab-Pomalidomid-Dexametason </w:t>
      </w:r>
      <w:r w:rsidR="009A6FB8">
        <w:rPr>
          <w:lang w:val="de-DE"/>
        </w:rPr>
        <w:fldChar w:fldCharType="begin">
          <w:fldData xml:space="preserve">PEVuZE5vdGU+PENpdGU+PEF1dGhvcj5DaGFyaTwvQXV0aG9yPjxZZWFyPjIwMTc8L1llYXI+PFJl
Y051bT41MTA8L1JlY051bT48RGlzcGxheVRleHQ+KDIyNCk8L0Rpc3BsYXlUZXh0PjxyZWNvcmQ+
PHJlYy1udW1iZXI+NTEwPC9yZWMtbnVtYmVyPjxmb3JlaWduLWtleXM+PGtleSBhcHA9IkVOIiBk
Yi1pZD0ic3YyYXd4cnhreHZheDBldzV4ZHBhenRhMjB4OTl0NTAyczAwIiB0aW1lc3RhbXA9IjE1
NzQxNjY3NzEiPjUxMDwva2V5PjwvZm9yZWlnbi1rZXlzPjxyZWYtdHlwZSBuYW1lPSJKb3VybmFs
IEFydGljbGUiPjE3PC9yZWYtdHlwZT48Y29udHJpYnV0b3JzPjxhdXRob3JzPjxhdXRob3I+Q2hh
cmksIEEuPC9hdXRob3I+PGF1dGhvcj5TdXZhbm5hc2Fua2hhLCBBLjwvYXV0aG9yPjxhdXRob3I+
RmF5LCBKLiBXLjwvYXV0aG9yPjxhdXRob3I+QXJudWxmLCBCLjwvYXV0aG9yPjxhdXRob3I+S2F1
Zm1hbiwgSi4gTC48L2F1dGhvcj48YXV0aG9yPklmdGhpa2hhcnVkZGluLCBKLiBKLjwvYXV0aG9y
PjxhdXRob3I+V2Vpc3MsIEIuIE0uPC9hdXRob3I+PGF1dGhvcj5LcmlzaG5hbiwgQS48L2F1dGhv
cj48YXV0aG9yPkxlbnR6c2NoLCBTLjwvYXV0aG9yPjxhdXRob3I+Q29tZW56bywgUi48L2F1dGhv
cj48YXV0aG9yPldhbmcsIEouPC9hdXRob3I+PGF1dGhvcj5Ob3R0YWdlLCBLLjwvYXV0aG9yPjxh
dXRob3I+Q2hpdSwgQy48L2F1dGhvcj48YXV0aG9yPktob2toYXIsIE4uIFouPC9hdXRob3I+PGF1
dGhvcj5BaG1hZGksIFQuPC9hdXRob3I+PGF1dGhvcj5Mb25pYWwsIFMuPC9hdXRob3I+PC9hdXRo
b3JzPjwvY29udHJpYnV0b3JzPjxhdXRoLWFkZHJlc3M+VGlzY2ggQ2FuY2VyIEluc3RpdHV0ZSwg
TW91bnQgU2luYWkgU2Nob29sIG9mIE1lZGljaW5lLCBOZXcgWW9yaywgTlkuJiN4RDtJbmRpYW5h
IFVuaXZlcnNpdHkgU2Nob29sIG9mIE1lZGljaW5lIGFuZCBTaW1vbiBDYW5jZXIgQ2VudGVyLCBS
aWNoYXJkIEwuIFJvdWRlYnVzaCBWQSBNZWRpY2FsIENlbnRlciwgSW5kaWFuYXBvbGlzLCBJTi4m
I3hEO0JheWxvciBJbnN0aXR1dGUgZm9yIEltbXVub2xvZ3kgUmVzZWFyY2gsIERhbGxhcywgVFgu
JiN4RDtVbml0ZSBkJmFwb3M7SW1tdW5vLWhlbWF0b2xvZ2llLCBBc3Npc3RhbmNlIFB1YmxpcXVl
LUhvcGl0YXV4IGRlIFBhcmlzLCBDZW50cmUgZCZhcG9zO0ludmVzdGlnYXRpb25zIENsaW5pcXVl
cyAxNDI3LCBIb3BpdGFsIFNhaW50IExvdWlzIExhcmlib2lzaWVyZSwgUGFyaXMsIEZyYW5jZS4m
I3hEO0RlcGFydG1lbnQgb2YgSGVtYXRvbG9neSBhbmQgTWVkaWNhbCBPbmNvbG9neSwgV2luc2hp
cCBDYW5jZXIgSW5zdGl0dXRlLCBFbW9yeSBVbml2ZXJzaXR5LCBBdGxhbnRhLCBHQS4mI3hEO0ph
bWVzIFAuIFdpbG1vdCBDYW5jZXIgQ2VudGVyLCBVbml2ZXJzaXR5IG9mIFJvY2hlc3RlciBTdHJv
bmcgTWVtb3JpYWwgSG9zcGl0YWwsIFJvY2hlc3RlciwgTlkuJiN4RDtBYnJhbXNvbiBDYW5jZXIg
Q2VudGVyIGFuZCBQZXJlbG1hbiBTY2hvb2wgb2YgTWVkaWNpbmUsIFVuaXZlcnNpdHkgb2YgUGVu
bnN5bHZhbmlhLCBQaGlsYWRlbHBoaWEsIFBBLiYjeEQ7VGhlIEp1ZHkgYW5kIEJlcm5hcmQgQnJp
c2tpbiBNeWVsb21hIENlbnRlciwgQ2l0eSBvZiBIb3BlLCBEdWFydGUsIENBLiYjeEQ7Q29sdW1i
aWEgVW5pdmVyc2l0eSBNZWRpY2FsIENlbnRlciwgTmV3IFlvcmssIE5ZLiYjeEQ7RGl2aXNpb24g
b2YgSGVtYXRvbG9neS1PbmNvbG9neSwgVHVmdHMgTWVkaWNhbCBDZW50ZXIsIEJvc3RvbiwgTUEu
JiN4RDtKYW5zc2VuIFJlc2VhcmNoICZhbXA7IERldmVsb3BtZW50LCBSYXJpdGFuLCBOSjsgYW5k
LiYjeEQ7SmFuc3NlbiBSZXNlYXJjaCAmYW1wOyBEZXZlbG9wbWVudCwgU3ByaW5nIEhvdXNlLCBQ
QS48L2F1dGgtYWRkcmVzcz48dGl0bGVzPjx0aXRsZT5EYXJhdHVtdW1hYiBwbHVzIHBvbWFsaWRv
bWlkZSBhbmQgZGV4YW1ldGhhc29uZSBpbiByZWxhcHNlZCBhbmQvb3IgcmVmcmFjdG9yeSBtdWx0
aXBsZSBteWVsb21hPC90aXRsZT48c2Vjb25kYXJ5LXRpdGxlPkJsb29kPC9zZWNvbmRhcnktdGl0
bGU+PGFsdC10aXRsZT5CbG9vZDwvYWx0LXRpdGxlPjwvdGl0bGVzPjxwZXJpb2RpY2FsPjxmdWxs
LXRpdGxlPkJsb29kPC9mdWxsLXRpdGxlPjwvcGVyaW9kaWNhbD48YWx0LXBlcmlvZGljYWw+PGZ1
bGwtdGl0bGU+Qmxvb2Q8L2Z1bGwtdGl0bGU+PC9hbHQtcGVyaW9kaWNhbD48cGFnZXM+OTc0LTk4
MTwvcGFnZXM+PHZvbHVtZT4xMzA8L3ZvbHVtZT48bnVtYmVyPjg8L251bWJlcj48ZWRpdGlvbj4y
MDE3LzA2LzI0PC9lZGl0aW9uPjxrZXl3b3Jkcz48a2V5d29yZD5BZHVsdDwva2V5d29yZD48a2V5
d29yZD5BZ2VkPC9rZXl3b3JkPjxrZXl3b3JkPkFnZWQsIDgwIGFuZCBvdmVyPC9rZXl3b3JkPjxr
ZXl3b3JkPkFudGlib2RpZXMsIE1vbm9jbG9uYWwvYWR2ZXJzZSBlZmZlY3RzLyp0aGVyYXBldXRp
YyB1c2U8L2tleXdvcmQ+PGtleXdvcmQ+QW50aW5lb3BsYXN0aWMgQ29tYmluZWQgQ2hlbW90aGVy
YXB5IFByb3RvY29scy9hZHZlcnNlIGVmZmVjdHMvKnRoZXJhcGV1dGljIHVzZTwva2V5d29yZD48
a2V5d29yZD5EZW1vZ3JhcGh5PC9rZXl3b3JkPjxrZXl3b3JkPkRleGFtZXRoYXNvbmUvYWR2ZXJz
ZSBlZmZlY3RzLyp0aGVyYXBldXRpYyB1c2U8L2tleXdvcmQ+PGtleXdvcmQ+RGlzZWFzZS1GcmVl
IFN1cnZpdmFsPC9rZXl3b3JkPjxrZXl3b3JkPkZlbWFsZTwva2V5d29yZD48a2V5d29yZD5IdW1h
bnM8L2tleXdvcmQ+PGtleXdvcmQ+TWFsZTwva2V5d29yZD48a2V5d29yZD5NaWRkbGUgQWdlZDwv
a2V5d29yZD48a2V5d29yZD5NdWx0aXBsZSBNeWVsb21hLypkcnVnIHRoZXJhcHk8L2tleXdvcmQ+
PGtleXdvcmQ+TmVvcGxhc20gUmVjdXJyZW5jZSwgTG9jYWwvKmRydWcgdGhlcmFweTwva2V5d29y
ZD48a2V5d29yZD5SZWN1cnJlbmNlPC9rZXl3b3JkPjxrZXl3b3JkPlRoYWxpZG9taWRlL2FkdmVy
c2UgZWZmZWN0cy8qYW5hbG9ncyAmYW1wOyBkZXJpdmF0aXZlcy90aGVyYXBldXRpYyB1c2U8L2tl
eXdvcmQ+PGtleXdvcmQ+VHJlYXRtZW50IE91dGNvbWU8L2tleXdvcmQ+PC9rZXl3b3Jkcz48ZGF0
ZXM+PHllYXI+MjAxNzwveWVhcj48cHViLWRhdGVzPjxkYXRlPkF1ZyAyNDwvZGF0ZT48L3B1Yi1k
YXRlcz48L2RhdGVzPjxpc2JuPjAwMDYtNDk3MTwvaXNibj48YWNjZXNzaW9uLW51bT4yODYzNzY2
MjwvYWNjZXNzaW9uLW51bT48dXJscz48L3VybHM+PGN1c3RvbTI+UE1DNTU3MDY4MjwvY3VzdG9t
Mj48ZWxlY3Ryb25pYy1yZXNvdXJjZS1udW0+MTAuMTE4Mi9ibG9vZC0yMDE3LTA1LTc4NTI0Njwv
ZWxlY3Ryb25pYy1yZXNvdXJjZS1udW0+PHJlbW90ZS1kYXRhYmFzZS1wcm92aWRlcj5OTE08L3Jl
bW90ZS1kYXRhYmFzZS1wcm92aWRlcj48bGFuZ3VhZ2U+ZW5nPC9sYW5ndWFnZT48L3JlY29yZD48
L0NpdGU+PC9FbmROb3RlPn==
</w:fldData>
        </w:fldChar>
      </w:r>
      <w:r w:rsidR="009A6FB8">
        <w:rPr>
          <w:lang w:val="de-DE"/>
        </w:rPr>
        <w:instrText xml:space="preserve"> ADDIN EN.CITE </w:instrText>
      </w:r>
      <w:r w:rsidR="009A6FB8">
        <w:rPr>
          <w:lang w:val="de-DE"/>
        </w:rPr>
        <w:fldChar w:fldCharType="begin">
          <w:fldData xml:space="preserve">PEVuZE5vdGU+PENpdGU+PEF1dGhvcj5DaGFyaTwvQXV0aG9yPjxZZWFyPjIwMTc8L1llYXI+PFJl
Y051bT41MTA8L1JlY051bT48RGlzcGxheVRleHQ+KDIyNCk8L0Rpc3BsYXlUZXh0PjxyZWNvcmQ+
PHJlYy1udW1iZXI+NTEwPC9yZWMtbnVtYmVyPjxmb3JlaWduLWtleXM+PGtleSBhcHA9IkVOIiBk
Yi1pZD0ic3YyYXd4cnhreHZheDBldzV4ZHBhenRhMjB4OTl0NTAyczAwIiB0aW1lc3RhbXA9IjE1
NzQxNjY3NzEiPjUxMDwva2V5PjwvZm9yZWlnbi1rZXlzPjxyZWYtdHlwZSBuYW1lPSJKb3VybmFs
IEFydGljbGUiPjE3PC9yZWYtdHlwZT48Y29udHJpYnV0b3JzPjxhdXRob3JzPjxhdXRob3I+Q2hh
cmksIEEuPC9hdXRob3I+PGF1dGhvcj5TdXZhbm5hc2Fua2hhLCBBLjwvYXV0aG9yPjxhdXRob3I+
RmF5LCBKLiBXLjwvYXV0aG9yPjxhdXRob3I+QXJudWxmLCBCLjwvYXV0aG9yPjxhdXRob3I+S2F1
Zm1hbiwgSi4gTC48L2F1dGhvcj48YXV0aG9yPklmdGhpa2hhcnVkZGluLCBKLiBKLjwvYXV0aG9y
PjxhdXRob3I+V2Vpc3MsIEIuIE0uPC9hdXRob3I+PGF1dGhvcj5LcmlzaG5hbiwgQS48L2F1dGhv
cj48YXV0aG9yPkxlbnR6c2NoLCBTLjwvYXV0aG9yPjxhdXRob3I+Q29tZW56bywgUi48L2F1dGhv
cj48YXV0aG9yPldhbmcsIEouPC9hdXRob3I+PGF1dGhvcj5Ob3R0YWdlLCBLLjwvYXV0aG9yPjxh
dXRob3I+Q2hpdSwgQy48L2F1dGhvcj48YXV0aG9yPktob2toYXIsIE4uIFouPC9hdXRob3I+PGF1
dGhvcj5BaG1hZGksIFQuPC9hdXRob3I+PGF1dGhvcj5Mb25pYWwsIFMuPC9hdXRob3I+PC9hdXRo
b3JzPjwvY29udHJpYnV0b3JzPjxhdXRoLWFkZHJlc3M+VGlzY2ggQ2FuY2VyIEluc3RpdHV0ZSwg
TW91bnQgU2luYWkgU2Nob29sIG9mIE1lZGljaW5lLCBOZXcgWW9yaywgTlkuJiN4RDtJbmRpYW5h
IFVuaXZlcnNpdHkgU2Nob29sIG9mIE1lZGljaW5lIGFuZCBTaW1vbiBDYW5jZXIgQ2VudGVyLCBS
aWNoYXJkIEwuIFJvdWRlYnVzaCBWQSBNZWRpY2FsIENlbnRlciwgSW5kaWFuYXBvbGlzLCBJTi4m
I3hEO0JheWxvciBJbnN0aXR1dGUgZm9yIEltbXVub2xvZ3kgUmVzZWFyY2gsIERhbGxhcywgVFgu
JiN4RDtVbml0ZSBkJmFwb3M7SW1tdW5vLWhlbWF0b2xvZ2llLCBBc3Npc3RhbmNlIFB1YmxpcXVl
LUhvcGl0YXV4IGRlIFBhcmlzLCBDZW50cmUgZCZhcG9zO0ludmVzdGlnYXRpb25zIENsaW5pcXVl
cyAxNDI3LCBIb3BpdGFsIFNhaW50IExvdWlzIExhcmlib2lzaWVyZSwgUGFyaXMsIEZyYW5jZS4m
I3hEO0RlcGFydG1lbnQgb2YgSGVtYXRvbG9neSBhbmQgTWVkaWNhbCBPbmNvbG9neSwgV2luc2hp
cCBDYW5jZXIgSW5zdGl0dXRlLCBFbW9yeSBVbml2ZXJzaXR5LCBBdGxhbnRhLCBHQS4mI3hEO0ph
bWVzIFAuIFdpbG1vdCBDYW5jZXIgQ2VudGVyLCBVbml2ZXJzaXR5IG9mIFJvY2hlc3RlciBTdHJv
bmcgTWVtb3JpYWwgSG9zcGl0YWwsIFJvY2hlc3RlciwgTlkuJiN4RDtBYnJhbXNvbiBDYW5jZXIg
Q2VudGVyIGFuZCBQZXJlbG1hbiBTY2hvb2wgb2YgTWVkaWNpbmUsIFVuaXZlcnNpdHkgb2YgUGVu
bnN5bHZhbmlhLCBQaGlsYWRlbHBoaWEsIFBBLiYjeEQ7VGhlIEp1ZHkgYW5kIEJlcm5hcmQgQnJp
c2tpbiBNeWVsb21hIENlbnRlciwgQ2l0eSBvZiBIb3BlLCBEdWFydGUsIENBLiYjeEQ7Q29sdW1i
aWEgVW5pdmVyc2l0eSBNZWRpY2FsIENlbnRlciwgTmV3IFlvcmssIE5ZLiYjeEQ7RGl2aXNpb24g
b2YgSGVtYXRvbG9neS1PbmNvbG9neSwgVHVmdHMgTWVkaWNhbCBDZW50ZXIsIEJvc3RvbiwgTUEu
JiN4RDtKYW5zc2VuIFJlc2VhcmNoICZhbXA7IERldmVsb3BtZW50LCBSYXJpdGFuLCBOSjsgYW5k
LiYjeEQ7SmFuc3NlbiBSZXNlYXJjaCAmYW1wOyBEZXZlbG9wbWVudCwgU3ByaW5nIEhvdXNlLCBQ
QS48L2F1dGgtYWRkcmVzcz48dGl0bGVzPjx0aXRsZT5EYXJhdHVtdW1hYiBwbHVzIHBvbWFsaWRv
bWlkZSBhbmQgZGV4YW1ldGhhc29uZSBpbiByZWxhcHNlZCBhbmQvb3IgcmVmcmFjdG9yeSBtdWx0
aXBsZSBteWVsb21hPC90aXRsZT48c2Vjb25kYXJ5LXRpdGxlPkJsb29kPC9zZWNvbmRhcnktdGl0
bGU+PGFsdC10aXRsZT5CbG9vZDwvYWx0LXRpdGxlPjwvdGl0bGVzPjxwZXJpb2RpY2FsPjxmdWxs
LXRpdGxlPkJsb29kPC9mdWxsLXRpdGxlPjwvcGVyaW9kaWNhbD48YWx0LXBlcmlvZGljYWw+PGZ1
bGwtdGl0bGU+Qmxvb2Q8L2Z1bGwtdGl0bGU+PC9hbHQtcGVyaW9kaWNhbD48cGFnZXM+OTc0LTk4
MTwvcGFnZXM+PHZvbHVtZT4xMzA8L3ZvbHVtZT48bnVtYmVyPjg8L251bWJlcj48ZWRpdGlvbj4y
MDE3LzA2LzI0PC9lZGl0aW9uPjxrZXl3b3Jkcz48a2V5d29yZD5BZHVsdDwva2V5d29yZD48a2V5
d29yZD5BZ2VkPC9rZXl3b3JkPjxrZXl3b3JkPkFnZWQsIDgwIGFuZCBvdmVyPC9rZXl3b3JkPjxr
ZXl3b3JkPkFudGlib2RpZXMsIE1vbm9jbG9uYWwvYWR2ZXJzZSBlZmZlY3RzLyp0aGVyYXBldXRp
YyB1c2U8L2tleXdvcmQ+PGtleXdvcmQ+QW50aW5lb3BsYXN0aWMgQ29tYmluZWQgQ2hlbW90aGVy
YXB5IFByb3RvY29scy9hZHZlcnNlIGVmZmVjdHMvKnRoZXJhcGV1dGljIHVzZTwva2V5d29yZD48
a2V5d29yZD5EZW1vZ3JhcGh5PC9rZXl3b3JkPjxrZXl3b3JkPkRleGFtZXRoYXNvbmUvYWR2ZXJz
ZSBlZmZlY3RzLyp0aGVyYXBldXRpYyB1c2U8L2tleXdvcmQ+PGtleXdvcmQ+RGlzZWFzZS1GcmVl
IFN1cnZpdmFsPC9rZXl3b3JkPjxrZXl3b3JkPkZlbWFsZTwva2V5d29yZD48a2V5d29yZD5IdW1h
bnM8L2tleXdvcmQ+PGtleXdvcmQ+TWFsZTwva2V5d29yZD48a2V5d29yZD5NaWRkbGUgQWdlZDwv
a2V5d29yZD48a2V5d29yZD5NdWx0aXBsZSBNeWVsb21hLypkcnVnIHRoZXJhcHk8L2tleXdvcmQ+
PGtleXdvcmQ+TmVvcGxhc20gUmVjdXJyZW5jZSwgTG9jYWwvKmRydWcgdGhlcmFweTwva2V5d29y
ZD48a2V5d29yZD5SZWN1cnJlbmNlPC9rZXl3b3JkPjxrZXl3b3JkPlRoYWxpZG9taWRlL2FkdmVy
c2UgZWZmZWN0cy8qYW5hbG9ncyAmYW1wOyBkZXJpdmF0aXZlcy90aGVyYXBldXRpYyB1c2U8L2tl
eXdvcmQ+PGtleXdvcmQ+VHJlYXRtZW50IE91dGNvbWU8L2tleXdvcmQ+PC9rZXl3b3Jkcz48ZGF0
ZXM+PHllYXI+MjAxNzwveWVhcj48cHViLWRhdGVzPjxkYXRlPkF1ZyAyNDwvZGF0ZT48L3B1Yi1k
YXRlcz48L2RhdGVzPjxpc2JuPjAwMDYtNDk3MTwvaXNibj48YWNjZXNzaW9uLW51bT4yODYzNzY2
MjwvYWNjZXNzaW9uLW51bT48dXJscz48L3VybHM+PGN1c3RvbTI+UE1DNTU3MDY4MjwvY3VzdG9t
Mj48ZWxlY3Ryb25pYy1yZXNvdXJjZS1udW0+MTAuMTE4Mi9ibG9vZC0yMDE3LTA1LTc4NTI0Njwv
ZWxlY3Ryb25pYy1yZXNvdXJjZS1udW0+PHJlbW90ZS1kYXRhYmFzZS1wcm92aWRlcj5OTE08L3Jl
bW90ZS1kYXRhYmFzZS1wcm92aWRlcj48bGFuZ3VhZ2U+ZW5nPC9sYW5ndWFnZT48L3JlY29yZD48
L0NpdGU+PC9FbmROb3RlPn==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(224)</w:t>
      </w:r>
      <w:r w:rsidR="009A6FB8">
        <w:rPr>
          <w:lang w:val="de-DE"/>
        </w:rPr>
        <w:fldChar w:fldCharType="end"/>
      </w:r>
    </w:p>
    <w:p w14:paraId="707B33C7" w14:textId="26858497" w:rsidR="00916B90" w:rsidRPr="00AB19D1" w:rsidRDefault="00916B90" w:rsidP="00266819">
      <w:pPr>
        <w:pStyle w:val="Listepunkt2"/>
        <w:rPr>
          <w:lang w:val="en-US"/>
        </w:rPr>
      </w:pPr>
      <w:r>
        <w:rPr>
          <w:lang w:val="de-DE"/>
        </w:rPr>
        <w:t xml:space="preserve">Bendamustin-Velcade-Dexametason </w:t>
      </w:r>
      <w:r w:rsidR="009A6FB8">
        <w:rPr>
          <w:lang w:val="de-DE"/>
        </w:rPr>
        <w:fldChar w:fldCharType="begin">
          <w:fldData xml:space="preserve">PEVuZE5vdGU+PENpdGU+PEF1dGhvcj5Sb2RvbjwvQXV0aG9yPjxZZWFyPjIwMTU8L1llYXI+PFJl
Y051bT41MTI8L1JlY051bT48RGlzcGxheVRleHQ+KDIyNSk8L0Rpc3BsYXlUZXh0PjxyZWNvcmQ+
PHJlYy1udW1iZXI+NTEyPC9yZWMtbnVtYmVyPjxmb3JlaWduLWtleXM+PGtleSBhcHA9IkVOIiBk
Yi1pZD0ic3YyYXd4cnhreHZheDBldzV4ZHBhenRhMjB4OTl0NTAyczAwIiB0aW1lc3RhbXA9IjE1
NzQxNjY5MzMiPjUxMjwva2V5PjwvZm9yZWlnbi1rZXlzPjxyZWYtdHlwZSBuYW1lPSJKb3VybmFs
IEFydGljbGUiPjE3PC9yZWYtdHlwZT48Y29udHJpYnV0b3JzPjxhdXRob3JzPjxhdXRob3I+Um9k
b24sIFAuPC9hdXRob3I+PGF1dGhvcj5IdWxpbiwgQy48L2F1dGhvcj48YXV0aG9yPlBlZ291cmll
LCBCLjwvYXV0aG9yPjxhdXRob3I+VGlhYiwgTS48L2F1dGhvcj48YXV0aG9yPkFuZ2xhcmV0LCBC
LjwvYXV0aG9yPjxhdXRob3I+QmVuYm91YmtlciwgTC48L2F1dGhvcj48YXV0aG9yPkphcmRlbCwg
SC48L2F1dGhvcj48YXV0aG9yPkRlY2F1eCwgTy48L2F1dGhvcj48YXV0aG9yPktvbGIsIEIuPC9h
dXRob3I+PGF1dGhvcj5Sb3Vzc2VsLCBNLjwvYXV0aG9yPjxhdXRob3I+R2FyZGVyZXQsIEwuPC9h
dXRob3I+PGF1dGhvcj5MZWxldSwgWC48L2F1dGhvcj48YXV0aG9yPkZpdG91c3NpLCBPLjwvYXV0
aG9yPjxhdXRob3I+Q2hhbGV0ZWl4LCBDLjwvYXV0aG9yPjxhdXRob3I+Q2FzYXNzdXMsIFAuPC9h
dXRob3I+PGF1dGhvcj5MZW5haW4sIFAuPC9hdXRob3I+PGF1dGhvcj5Sb3llciwgQi48L2F1dGhv
cj48YXV0aG9yPkJhbm9zLCBBLjwvYXV0aG9yPjxhdXRob3I+QmVucmFtZGFuZSwgUi48L2F1dGhv
cj48YXV0aG9yPkNvbnktTWFraG91bCwgUC48L2F1dGhvcj48YXV0aG9yPkRpYiwgTS48L2F1dGhv
cj48YXV0aG9yPkZvbnRhbiwgSi48L2F1dGhvcj48YXV0aG9yPlN0b3BwYSwgQS4gTS48L2F1dGhv
cj48YXV0aG9yPlRyYXVsbGUsIEMuPC9hdXRob3I+PGF1dGhvcj5WaWxxdWUsIEouIFAuPC9hdXRo
b3I+PGF1dGhvcj5QZXRpbGxvbiwgTS4gTy48L2F1dGhvcj48YXV0aG9yPk1hdGhpb3QsIEMuPC9h
dXRob3I+PGF1dGhvcj5EZWpvaWUsIFQuPC9hdXRob3I+PGF1dGhvcj5BdmV0LUxvaXNlYXUsIEgu
PC9hdXRob3I+PGF1dGhvcj5Nb3JlYXUsIFAuPC9hdXRob3I+PC9hdXRob3JzPjwvY29udHJpYnV0
b3JzPjxhdXRoLWFkZHJlc3M+SG9zcGl0YWwgQ2VudGVyLCBQZXJpZ3VldXggcm9kb24ucGhpbGlw
cGVAd2FuYWRvby5mci4mI3hEO1VuaXZlcnNpdHkgSG9zcGl0YWwsIE5hbmN5LiYjeEQ7VW5pdmVy
c2l0eSBIb3NwaXRhbCwgR3Jlbm9ibGUsIEZyYW5jZS4mI3hEO0hvc3BpdGFsIENlbnRlciwgTGEg
Um9jaGUgc3VyIFlvbiwgRnJhbmNlLiYjeEQ7SG9zcGl0YWwgQ2VudGVyLCBWYWxlbmNlLiYjeEQ7
VW5pdmVyc2l0eSBIb3NwaXRhbCwgVG91cnMuJiN4RDtIb3NwaXRhbCBDZW50ZXIsIFZhbm5lcy4m
I3hEO1VuaXZlcnNpdHkgSG9zcGl0YWwsIFJlbm5lcy4mI3hEO1VuaXZlcnNpdHkgSG9zcGl0YWws
IFJlaW1zLiYjeEQ7VW5pdmVyc2l0eSBIb3NwaXRhbCwgVG91bG91c2UuJiN4RDtIb3BpdGFsIFN0
IEFudG9pbmUsIEFzc2lzdGFuY2UgUHVibGlxdWUtSG9waXRhdXggZGUgUGFyaXMsIFBhcmlzLiYj
eEQ7VW5pdmVyc2l0eSBIb3NwaXRhbCwgTGlsbGUuJiN4RDtQb2x5Y2xpbmlxdWUgTm9yZC1BcXVp
dGFpbmUsIEJvcmRlYXV4LiYjeEQ7VW5pdmVyc2l0eSBIb3NwaXRhbCwgQ2xlcm1vbnQtRmVycmFu
ZC4mI3hEO0hvcGl0YWwgQXZpY2VubmUsIEFzc2lzdGFuY2UgUHVibGlxdWUtSG9waXRhdXggZGUg
UGFyaXMsIEJvYmlnbnkuJiN4RDtDZW50cmUgZGUgTHV0dGUgY29udHJlIGxlIENhbmNlciBSb3Vl
biwgRnJhbmNlLiYjeEQ7VW5pdmVyc2l0eSBIb3NwaXRhbCwgQW1pZW5zLiYjeEQ7SG9zcGl0YWwg
Q2VudGVyLCBCYXlvbm5lLiYjeEQ7SG9zcGl0YWwgQ2VudGVyLCBQb250b2lzZS4mI3hEO0hvc3Bp
dGFsIENlbnRlciwgQW5uZWN5LiYjeEQ7VW5pdmVyc2l0eSBIb3NwaXRhbCwgQW5nZXJzLiYjeEQ7
VW5pdmVyc2l0eSBIb3NwaXRhbCwgQmVzYW5jb24uJiN4RDtJbnN0aXR1dCBQYW9saSBDYWxtZXR0
ZSwgTWFyc2VpbGxlLiYjeEQ7VW5pdmVyc2l0eSBIb3NwaXRhbCwgTHlvbi4mI3hEO0NlbnRyZSBG
cmFuY29pcyBCYWNsZXNzZSwgQ2Flbi4mI3hEO0luc3RpdHV0IEN1cmllLCBQYXJpcy4mI3hEO1Vu
aXZlcnNpdHkgSG9zcGl0YWwsIE5hbnRlcywgRnJhbmNlLjwvYXV0aC1hZGRyZXNzPjx0aXRsZXM+
PHRpdGxlPlBoYXNlIElJIHN0dWR5IG9mIGJlbmRhbXVzdGluZSwgYm9ydGV6b21pYiBhbmQgZGV4
YW1ldGhhc29uZSBhcyBzZWNvbmQtbGluZSB0cmVhdG1lbnQgZm9yIGVsZGVybHkgcGF0aWVudHMg
d2l0aCBtdWx0aXBsZSBteWVsb21hOiB0aGUgSW50ZXJncm91cGUgRnJhbmNvcGhvbmUgZHUgTXll
bG9tZSAyMDA5LTAxIHRyaWFsPC90aXRsZT48c2Vjb25kYXJ5LXRpdGxlPkhhZW1hdG9sb2dpY2E8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bC10aXRsZT48L2FsdC1wZXJpb2RpY2FsPjxwYWdlcz5lNTYtOTwvcGFnZXM+PHZvbHVtZT4xMDA8
L3ZvbHVtZT48bnVtYmVyPjI8L251bWJlcj48ZWRpdGlvbj4yMDE0LzExLzE2PC9lZGl0aW9uPjxr
ZXl3b3Jkcz48a2V5d29yZD5BZ2VkPC9rZXl3b3JkPjxrZXl3b3JkPkFnZWQsIDgwIGFuZCBvdmVy
PC9rZXl3b3JkPjxrZXl3b3JkPkFudGluZW9wbGFzdGljIENvbWJpbmVkIENoZW1vdGhlcmFweSBQ
cm90b2NvbHMvKnRoZXJhcGV1dGljIHVzZTwva2V5d29yZD48a2V5d29yZD5CZW5kYW11c3RpbmUg
SHlkcm9jaGxvcmlkZTwva2V5d29yZD48a2V5d29yZD5Cb3JvbmljIEFjaWRzL2FkbWluaXN0cmF0
aW9uICZhbXA7IGRvc2FnZTwva2V5d29yZD48a2V5d29yZD5Cb3J0ZXpvbWliPC9rZXl3b3JkPjxr
ZXl3b3JkPkRleGFtZXRoYXNvbmUvYWRtaW5pc3RyYXRpb24gJmFtcDsgZG9zYWdlPC9rZXl3b3Jk
PjxrZXl3b3JkPkZlbWFsZTwva2V5d29yZD48a2V5d29yZD5Gb2xsb3ctVXAgU3R1ZGllczwva2V5
d29yZD48a2V5d29yZD5IdW1hbnM8L2tleXdvcmQ+PGtleXdvcmQ+TWFsZTwva2V5d29yZD48a2V5
d29yZD5NdWx0aXBsZSBNeWVsb21hLypkcnVnIHRoZXJhcHkvbW9ydGFsaXR5L3BhdGhvbG9neTwv
a2V5d29yZD48a2V5d29yZD5OZW9wbGFzbSBHcmFkaW5nPC9rZXl3b3JkPjxrZXl3b3JkPk5lb3Bs
YXNtIFJlY3VycmVuY2UsIExvY2FsLypkcnVnIHRoZXJhcHkvbW9ydGFsaXR5L3BhdGhvbG9neTwv
a2V5d29yZD48a2V5d29yZD5OaXRyb2dlbiBNdXN0YXJkIENvbXBvdW5kcy9hZG1pbmlzdHJhdGlv
biAmYW1wOyBkb3NhZ2U8L2tleXdvcmQ+PGtleXdvcmQ+UHJvZ25vc2lzPC9rZXl3b3JkPjxrZXl3
b3JkPlB5cmF6aW5lcy9hZG1pbmlzdHJhdGlvbiAmYW1wOyBkb3NhZ2U8L2tleXdvcmQ+PGtleXdv
cmQ+U3Vydml2YWwgUmF0ZTwva2V5d29yZD48a2V5d29yZD5iZW5kYW11c3RpbmU8L2tleXdvcmQ+
PGtleXdvcmQ+ZWxkZXJseTwva2V5d29yZD48a2V5d29yZD5tdWx0aXBsZSBteWVsb21hPC9rZXl3
b3JkPjxrZXl3b3JkPnJlbGFwc2U8L2tleXdvcmQ+PC9rZXl3b3Jkcz48ZGF0ZXM+PHllYXI+MjAx
NTwveWVhcj48cHViLWRhdGVzPjxkYXRlPkZlYjwvZGF0ZT48L3B1Yi1kYXRlcz48L2RhdGVzPjxp
c2JuPjAzOTAtNjA3ODwvaXNibj48YWNjZXNzaW9uLW51bT4yNTM5ODgzMjwvYWNjZXNzaW9uLW51
bT48dXJscz48L3VybHM+PGN1c3RvbTI+UE1DNDgwMzEzNzwvY3VzdG9tMj48ZWxlY3Ryb25pYy1y
ZXNvdXJjZS1udW0+MTAuMzMyNC9oYWVtYXRvbC4yMDE0LjExMDg5MDwvZWxlY3Ryb25pYy1yZXNv
dXJjZS1udW0+PHJlbW90ZS1kYXRhYmFzZS1wcm92aWRlcj5OTE08L3JlbW90ZS1kYXRhYmFzZS1w
cm92aWRlcj48bGFuZ3VhZ2U+ZW5nPC9sYW5ndWFnZT48L3JlY29yZD48L0NpdGU+PC9FbmROb3Rl
PgB=
</w:fldData>
        </w:fldChar>
      </w:r>
      <w:r w:rsidR="009A6FB8">
        <w:rPr>
          <w:lang w:val="de-DE"/>
        </w:rPr>
        <w:instrText xml:space="preserve"> ADDIN EN.CITE </w:instrText>
      </w:r>
      <w:r w:rsidR="009A6FB8">
        <w:rPr>
          <w:lang w:val="de-DE"/>
        </w:rPr>
        <w:fldChar w:fldCharType="begin">
          <w:fldData xml:space="preserve">PEVuZE5vdGU+PENpdGU+PEF1dGhvcj5Sb2RvbjwvQXV0aG9yPjxZZWFyPjIwMTU8L1llYXI+PFJl
Y051bT41MTI8L1JlY051bT48RGlzcGxheVRleHQ+KDIyNSk8L0Rpc3BsYXlUZXh0PjxyZWNvcmQ+
PHJlYy1udW1iZXI+NTEyPC9yZWMtbnVtYmVyPjxmb3JlaWduLWtleXM+PGtleSBhcHA9IkVOIiBk
Yi1pZD0ic3YyYXd4cnhreHZheDBldzV4ZHBhenRhMjB4OTl0NTAyczAwIiB0aW1lc3RhbXA9IjE1
NzQxNjY5MzMiPjUxMjwva2V5PjwvZm9yZWlnbi1rZXlzPjxyZWYtdHlwZSBuYW1lPSJKb3VybmFs
IEFydGljbGUiPjE3PC9yZWYtdHlwZT48Y29udHJpYnV0b3JzPjxhdXRob3JzPjxhdXRob3I+Um9k
b24sIFAuPC9hdXRob3I+PGF1dGhvcj5IdWxpbiwgQy48L2F1dGhvcj48YXV0aG9yPlBlZ291cmll
LCBCLjwvYXV0aG9yPjxhdXRob3I+VGlhYiwgTS48L2F1dGhvcj48YXV0aG9yPkFuZ2xhcmV0LCBC
LjwvYXV0aG9yPjxhdXRob3I+QmVuYm91YmtlciwgTC48L2F1dGhvcj48YXV0aG9yPkphcmRlbCwg
SC48L2F1dGhvcj48YXV0aG9yPkRlY2F1eCwgTy48L2F1dGhvcj48YXV0aG9yPktvbGIsIEIuPC9h
dXRob3I+PGF1dGhvcj5Sb3Vzc2VsLCBNLjwvYXV0aG9yPjxhdXRob3I+R2FyZGVyZXQsIEwuPC9h
dXRob3I+PGF1dGhvcj5MZWxldSwgWC48L2F1dGhvcj48YXV0aG9yPkZpdG91c3NpLCBPLjwvYXV0
aG9yPjxhdXRob3I+Q2hhbGV0ZWl4LCBDLjwvYXV0aG9yPjxhdXRob3I+Q2FzYXNzdXMsIFAuPC9h
dXRob3I+PGF1dGhvcj5MZW5haW4sIFAuPC9hdXRob3I+PGF1dGhvcj5Sb3llciwgQi48L2F1dGhv
cj48YXV0aG9yPkJhbm9zLCBBLjwvYXV0aG9yPjxhdXRob3I+QmVucmFtZGFuZSwgUi48L2F1dGhv
cj48YXV0aG9yPkNvbnktTWFraG91bCwgUC48L2F1dGhvcj48YXV0aG9yPkRpYiwgTS48L2F1dGhv
cj48YXV0aG9yPkZvbnRhbiwgSi48L2F1dGhvcj48YXV0aG9yPlN0b3BwYSwgQS4gTS48L2F1dGhv
cj48YXV0aG9yPlRyYXVsbGUsIEMuPC9hdXRob3I+PGF1dGhvcj5WaWxxdWUsIEouIFAuPC9hdXRo
b3I+PGF1dGhvcj5QZXRpbGxvbiwgTS4gTy48L2F1dGhvcj48YXV0aG9yPk1hdGhpb3QsIEMuPC9h
dXRob3I+PGF1dGhvcj5EZWpvaWUsIFQuPC9hdXRob3I+PGF1dGhvcj5BdmV0LUxvaXNlYXUsIEgu
PC9hdXRob3I+PGF1dGhvcj5Nb3JlYXUsIFAuPC9hdXRob3I+PC9hdXRob3JzPjwvY29udHJpYnV0
b3JzPjxhdXRoLWFkZHJlc3M+SG9zcGl0YWwgQ2VudGVyLCBQZXJpZ3VldXggcm9kb24ucGhpbGlw
cGVAd2FuYWRvby5mci4mI3hEO1VuaXZlcnNpdHkgSG9zcGl0YWwsIE5hbmN5LiYjeEQ7VW5pdmVy
c2l0eSBIb3NwaXRhbCwgR3Jlbm9ibGUsIEZyYW5jZS4mI3hEO0hvc3BpdGFsIENlbnRlciwgTGEg
Um9jaGUgc3VyIFlvbiwgRnJhbmNlLiYjeEQ7SG9zcGl0YWwgQ2VudGVyLCBWYWxlbmNlLiYjeEQ7
VW5pdmVyc2l0eSBIb3NwaXRhbCwgVG91cnMuJiN4RDtIb3NwaXRhbCBDZW50ZXIsIFZhbm5lcy4m
I3hEO1VuaXZlcnNpdHkgSG9zcGl0YWwsIFJlbm5lcy4mI3hEO1VuaXZlcnNpdHkgSG9zcGl0YWws
IFJlaW1zLiYjeEQ7VW5pdmVyc2l0eSBIb3NwaXRhbCwgVG91bG91c2UuJiN4RDtIb3BpdGFsIFN0
IEFudG9pbmUsIEFzc2lzdGFuY2UgUHVibGlxdWUtSG9waXRhdXggZGUgUGFyaXMsIFBhcmlzLiYj
eEQ7VW5pdmVyc2l0eSBIb3NwaXRhbCwgTGlsbGUuJiN4RDtQb2x5Y2xpbmlxdWUgTm9yZC1BcXVp
dGFpbmUsIEJvcmRlYXV4LiYjeEQ7VW5pdmVyc2l0eSBIb3NwaXRhbCwgQ2xlcm1vbnQtRmVycmFu
ZC4mI3hEO0hvcGl0YWwgQXZpY2VubmUsIEFzc2lzdGFuY2UgUHVibGlxdWUtSG9waXRhdXggZGUg
UGFyaXMsIEJvYmlnbnkuJiN4RDtDZW50cmUgZGUgTHV0dGUgY29udHJlIGxlIENhbmNlciBSb3Vl
biwgRnJhbmNlLiYjeEQ7VW5pdmVyc2l0eSBIb3NwaXRhbCwgQW1pZW5zLiYjeEQ7SG9zcGl0YWwg
Q2VudGVyLCBCYXlvbm5lLiYjeEQ7SG9zcGl0YWwgQ2VudGVyLCBQb250b2lzZS4mI3hEO0hvc3Bp
dGFsIENlbnRlciwgQW5uZWN5LiYjeEQ7VW5pdmVyc2l0eSBIb3NwaXRhbCwgQW5nZXJzLiYjeEQ7
VW5pdmVyc2l0eSBIb3NwaXRhbCwgQmVzYW5jb24uJiN4RDtJbnN0aXR1dCBQYW9saSBDYWxtZXR0
ZSwgTWFyc2VpbGxlLiYjeEQ7VW5pdmVyc2l0eSBIb3NwaXRhbCwgTHlvbi4mI3hEO0NlbnRyZSBG
cmFuY29pcyBCYWNsZXNzZSwgQ2Flbi4mI3hEO0luc3RpdHV0IEN1cmllLCBQYXJpcy4mI3hEO1Vu
aXZlcnNpdHkgSG9zcGl0YWwsIE5hbnRlcywgRnJhbmNlLjwvYXV0aC1hZGRyZXNzPjx0aXRsZXM+
PHRpdGxlPlBoYXNlIElJIHN0dWR5IG9mIGJlbmRhbXVzdGluZSwgYm9ydGV6b21pYiBhbmQgZGV4
YW1ldGhhc29uZSBhcyBzZWNvbmQtbGluZSB0cmVhdG1lbnQgZm9yIGVsZGVybHkgcGF0aWVudHMg
d2l0aCBtdWx0aXBsZSBteWVsb21hOiB0aGUgSW50ZXJncm91cGUgRnJhbmNvcGhvbmUgZHUgTXll
bG9tZSAyMDA5LTAxIHRyaWFsPC90aXRsZT48c2Vjb25kYXJ5LXRpdGxlPkhhZW1hdG9sb2dpY2E8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bC10aXRsZT48L2FsdC1wZXJpb2RpY2FsPjxwYWdlcz5lNTYtOTwvcGFnZXM+PHZvbHVtZT4xMDA8
L3ZvbHVtZT48bnVtYmVyPjI8L251bWJlcj48ZWRpdGlvbj4yMDE0LzExLzE2PC9lZGl0aW9uPjxr
ZXl3b3Jkcz48a2V5d29yZD5BZ2VkPC9rZXl3b3JkPjxrZXl3b3JkPkFnZWQsIDgwIGFuZCBvdmVy
PC9rZXl3b3JkPjxrZXl3b3JkPkFudGluZW9wbGFzdGljIENvbWJpbmVkIENoZW1vdGhlcmFweSBQ
cm90b2NvbHMvKnRoZXJhcGV1dGljIHVzZTwva2V5d29yZD48a2V5d29yZD5CZW5kYW11c3RpbmUg
SHlkcm9jaGxvcmlkZTwva2V5d29yZD48a2V5d29yZD5Cb3JvbmljIEFjaWRzL2FkbWluaXN0cmF0
aW9uICZhbXA7IGRvc2FnZTwva2V5d29yZD48a2V5d29yZD5Cb3J0ZXpvbWliPC9rZXl3b3JkPjxr
ZXl3b3JkPkRleGFtZXRoYXNvbmUvYWRtaW5pc3RyYXRpb24gJmFtcDsgZG9zYWdlPC9rZXl3b3Jk
PjxrZXl3b3JkPkZlbWFsZTwva2V5d29yZD48a2V5d29yZD5Gb2xsb3ctVXAgU3R1ZGllczwva2V5
d29yZD48a2V5d29yZD5IdW1hbnM8L2tleXdvcmQ+PGtleXdvcmQ+TWFsZTwva2V5d29yZD48a2V5
d29yZD5NdWx0aXBsZSBNeWVsb21hLypkcnVnIHRoZXJhcHkvbW9ydGFsaXR5L3BhdGhvbG9neTwv
a2V5d29yZD48a2V5d29yZD5OZW9wbGFzbSBHcmFkaW5nPC9rZXl3b3JkPjxrZXl3b3JkPk5lb3Bs
YXNtIFJlY3VycmVuY2UsIExvY2FsLypkcnVnIHRoZXJhcHkvbW9ydGFsaXR5L3BhdGhvbG9neTwv
a2V5d29yZD48a2V5d29yZD5OaXRyb2dlbiBNdXN0YXJkIENvbXBvdW5kcy9hZG1pbmlzdHJhdGlv
biAmYW1wOyBkb3NhZ2U8L2tleXdvcmQ+PGtleXdvcmQ+UHJvZ25vc2lzPC9rZXl3b3JkPjxrZXl3
b3JkPlB5cmF6aW5lcy9hZG1pbmlzdHJhdGlvbiAmYW1wOyBkb3NhZ2U8L2tleXdvcmQ+PGtleXdv
cmQ+U3Vydml2YWwgUmF0ZTwva2V5d29yZD48a2V5d29yZD5iZW5kYW11c3RpbmU8L2tleXdvcmQ+
PGtleXdvcmQ+ZWxkZXJseTwva2V5d29yZD48a2V5d29yZD5tdWx0aXBsZSBteWVsb21hPC9rZXl3
b3JkPjxrZXl3b3JkPnJlbGFwc2U8L2tleXdvcmQ+PC9rZXl3b3Jkcz48ZGF0ZXM+PHllYXI+MjAx
NTwveWVhcj48cHViLWRhdGVzPjxkYXRlPkZlYjwvZGF0ZT48L3B1Yi1kYXRlcz48L2RhdGVzPjxp
c2JuPjAzOTAtNjA3ODwvaXNibj48YWNjZXNzaW9uLW51bT4yNTM5ODgzMjwvYWNjZXNzaW9uLW51
bT48dXJscz48L3VybHM+PGN1c3RvbTI+UE1DNDgwMzEzNzwvY3VzdG9tMj48ZWxlY3Ryb25pYy1y
ZXNvdXJjZS1udW0+MTAuMzMyNC9oYWVtYXRvbC4yMDE0LjExMDg5MDwvZWxlY3Ryb25pYy1yZXNv
dXJjZS1udW0+PHJlbW90ZS1kYXRhYmFzZS1wcm92aWRlcj5OTE08L3JlbW90ZS1kYXRhYmFzZS1w
cm92aWRlcj48bGFuZ3VhZ2U+ZW5nPC9sYW5ndWFnZT48L3JlY29yZD48L0NpdGU+PC9FbmROb3Rl
PgB=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(225)</w:t>
      </w:r>
      <w:r w:rsidR="009A6FB8">
        <w:rPr>
          <w:lang w:val="de-DE"/>
        </w:rPr>
        <w:fldChar w:fldCharType="end"/>
      </w:r>
    </w:p>
    <w:p w14:paraId="417E4783" w14:textId="23E5F925" w:rsidR="00916B90" w:rsidRPr="00AB19D1" w:rsidRDefault="00916B90" w:rsidP="00266819">
      <w:pPr>
        <w:pStyle w:val="Listepunkt2"/>
        <w:rPr>
          <w:lang w:val="en-US"/>
        </w:rPr>
      </w:pPr>
      <w:r>
        <w:rPr>
          <w:lang w:val="de-DE"/>
        </w:rPr>
        <w:t xml:space="preserve">Bendamustin-Revlimid-Prednisolon </w:t>
      </w:r>
      <w:r w:rsidR="009A6FB8">
        <w:rPr>
          <w:lang w:val="de-DE"/>
        </w:rPr>
        <w:fldChar w:fldCharType="begin">
          <w:fldData xml:space="preserve">PEVuZE5vdGU+PENpdGU+PEF1dGhvcj5CZWNrPC9BdXRob3I+PFllYXI+MjAxNzwvWWVhcj48UmVj
TnVtPjUxMzwvUmVjTnVtPjxEaXNwbGF5VGV4dD4oMjI2KTwvRGlzcGxheVRleHQ+PHJlY29yZD48
cmVjLW51bWJlcj41MTM8L3JlYy1udW1iZXI+PGZvcmVpZ24ta2V5cz48a2V5IGFwcD0iRU4iIGRi
LWlkPSJzdjJhd3hyeGt4dmF4MGV3NXhkcGF6dGEyMHg5OXQ1MDJzMDAiIHRpbWVzdGFtcD0iMTU3
NDE2NzA0NiI+NTEzPC9rZXk+PC9mb3JlaWduLWtleXM+PHJlZi10eXBlIG5hbWU9IkpvdXJuYWwg
QXJ0aWNsZSI+MTc8L3JlZi10eXBlPjxjb250cmlidXRvcnM+PGF1dGhvcnM+PGF1dGhvcj5CZWNr
LCBKLjwvYXV0aG9yPjxhdXRob3I+U2Nod2FyemVyLCBBLjwvYXV0aG9yPjxhdXRob3I+R2xhc2Vy
LCBELjwvYXV0aG9yPjxhdXRob3I+TXVnZ2UsIEwuIE8uPC9hdXRob3I+PGF1dGhvcj5VaGxpZywg
Si48L2F1dGhvcj48YXV0aG9yPkhleW4sIFMuPC9hdXRob3I+PGF1dGhvcj5LcmFnbCwgQi48L2F1
dGhvcj48YXV0aG9yPk1vaHJlbiwgTS48L2F1dGhvcj48YXV0aG9yPkhvZmZtYW5uLCBGLiBBLjwv
YXV0aG9yPjxhdXRob3I+TGFuZ2UsIFQuPC9hdXRob3I+PGF1dGhvcj5TY2hsaXdhLCBULjwvYXV0
aG9yPjxhdXRob3I+WmVocmZlbGQsIFQuPC9hdXRob3I+PGF1dGhvcj5CZWNrZXIsIEMuPC9hdXRo
b3I+PGF1dGhvcj5LcmVpYmljaCwgVS48L2F1dGhvcj48YXV0aG9yPldpbmtlbG1hbm4sIEMuPC9h
dXRob3I+PGF1dGhvcj5FZGVsbWFubiwgVC48L2F1dGhvcj48YXV0aG9yPkFuZHJlYSwgTS48L2F1
dGhvcj48YXV0aG9yPkJpbGwsIE0uPC9hdXRob3I+PGF1dGhvcj5KZW50enNjaCwgTS48L2F1dGhv
cj48YXV0aG9yPlNjaHdpbmQsIFMuPC9hdXRob3I+PGF1dGhvcj5OaWVkZXJ3aWVzZXIsIEQuPC9h
dXRob3I+PGF1dGhvcj5Qb25pc2NoLCBXLjwvYXV0aG9yPjwvYXV0aG9ycz48L2NvbnRyaWJ1dG9y
cz48YXV0aC1hZGRyZXNzPkRlcGFydG1lbnQgb2YgSGFlbWF0b2xvZ3kgYW5kIE9uY29sb2d5LCBV
bml2ZXJzaXR5IG9mIExlaXB6aWcsIEpvaGFubmlzYWxsZWUgMzJBLCAwNDEwMywgTGVpcHppZywg
R2VybWFueS4mI3hEO0hhZW1hdG9sb2d5IFByYWN0aWNlLCBTdHJ1bXBlbHN0cmFzc2UgNDEsIExl
aXB6aWcsIEdlcm1hbnkuJiN4RDtEZXBhcnRtZW50IG9mIEhhZW1hdG9sb2d5IGFuZCBPbmNvbG9n
eSwgS2xpbmlrdW0gU3Vkc3RhZHQgUm9zdG9jaywgUm9zdG9jaywgR2VybWFueS4mI3hEO0RlcGFy
dG1lbnQgb2YgSGFlbWF0b2xvZ3kgYW5kIE9uY29sb2d5LCBVbml2ZXJzaXR5IG9mIEplbmEsIEpl
bmEsIEdlcm1hbnkuJiN4RDtIYWVtYXRvbG9neSBQcmFjdGljZSwgU2NodWxzdHJhc3NlIDEsIE5h
dW5ob2YsIEdlcm1hbnkuJiN4RDtEZXBhcnRtZW50IG9mIEhhZW1hdG9sb2d5IGFuZCBPbmNvbG9n
eSwgVW5pdmVyc2l0eSBvZiBSb3N0b2NrLCBSb3N0b2NrLCBHZXJtYW55LiYjeEQ7RGVwYXJ0bWVu
dCBvZiBIYWVtYXRvbG9neSBhbmQgT25jb2xvZ3ksIEpvaGFubml0ZXIgS3JhbmtlbmhhdXMsIFN0
ZW5kYWwsIEdlcm1hbnkuJiN4RDtIYWVtYXRvbG9neSBQcmFjdGljZSwgQmllZGVybWFubnN0cmFz
c2UgODQsIExlaXB6aWcsIEdlcm1hbnkuJiN4RDtEZXBhcnRtZW50IG9mIEhhZW1hdG9sb2d5IGFu
ZCBPbmNvbG9neSwgQXNrbGVwaW9zIEhvc3BpdGFsLCBXZWlzc2VuZmVscywgR2VybWFueS4mI3hE
O0RlcGFydG1lbnQgb2YgSGFlbWF0b2xvZ3kgYW5kIE9uY29sb2d5LCBIb3NwaXRhbCBKb2hhbm4g
S2VudG1hbm4sIFRvcmdhdSwgR2VybWFueS4mI3hEO0RlcGFydG1lbnQgb2YgSGFlbWF0b2xvZ3kg
YW5kIE9uY29sb2d5LCBIZWlucmljaC1CcmF1bi1Ib3NwaXRhbCwgWndpY2thdSwgR2VybWFueS4m
I3hEO0RlcGFydG1lbnQgb2YgSGFlbWF0b2xvZ3kgYW5kIE9uY29sb2d5LCBQYXVsIEdlcmhhcmR0
IFN0aWZ0LCBXaXR0ZW5iZXJnLCBHZXJtYW55LiYjeEQ7SGFlbWF0b2xvZ3kgUHJhY3RpY2UsIFRo
ZW9kb3ItSGV1c3MtU3RyLiAyLCBTY2hrZXVkaXR6LCBHZXJtYW55LiYjeEQ7RGVwYXJ0bWVudCBv
ZiBIYWVtYXRvbG9neSBhbmQgT25jb2xvZ3ksIFVuaXZlcnNpdHkgb2YgTGVpcHppZywgSm9oYW5u
aXNhbGxlZSAzMkEsIDA0MTAzLCBMZWlwemlnLCBHZXJtYW55LiBXb2xmcmFtLlBvZW5pc2NoQG1l
ZGl6aW4udW5pLWxlaXB6aWcuZGUuPC9hdXRoLWFkZHJlc3M+PHRpdGxlcz48dGl0bGU+TGVuYWxp
ZG9taWRlIGluIGNvbWJpbmF0aW9uIHdpdGggYmVuZGFtdXN0aW5lIGFuZCBwcmVkbmlzb2xvbmUg
aW4gcmVsYXBzZWQvcmVmcmFjdG9yeSBtdWx0aXBsZSBteWVsb21hOiByZXN1bHRzIG9mIGEgcGhh
c2UgMiBjbGluaWNhbCB0cmlhbCAoT1NITy0jMDc3KTwvdGl0bGU+PHNlY29uZGFyeS10aXRsZT5K
IENhbmNlciBSZXMgQ2xpbiBPbmNvbDwvc2Vjb25kYXJ5LXRpdGxlPjxhbHQtdGl0bGU+Sm91cm5h
bCBvZiBjYW5jZXIgcmVzZWFyY2ggYW5kIGNsaW5pY2FsIG9uY29sb2d5PC9hbHQtdGl0bGU+PC90
aXRsZXM+PHBlcmlvZGljYWw+PGZ1bGwtdGl0bGU+SiBDYW5jZXIgUmVzIENsaW4gT25jb2w8L2Z1
bGwtdGl0bGU+PGFiYnItMT5Kb3VybmFsIG9mIGNhbmNlciByZXNlYXJjaCBhbmQgY2xpbmljYWwg
b25jb2xvZ3k8L2FiYnItMT48L3BlcmlvZGljYWw+PGFsdC1wZXJpb2RpY2FsPjxmdWxsLXRpdGxl
PkogQ2FuY2VyIFJlcyBDbGluIE9uY29sPC9mdWxsLXRpdGxlPjxhYmJyLTE+Sm91cm5hbCBvZiBj
YW5jZXIgcmVzZWFyY2ggYW5kIGNsaW5pY2FsIG9uY29sb2d5PC9hYmJyLTE+PC9hbHQtcGVyaW9k
aWNhbD48cGFnZXM+MjU0NS0yNTUzPC9wYWdlcz48dm9sdW1lPjE0Mzwvdm9sdW1lPjxudW1iZXI+
MTI8L251bWJlcj48ZWRpdGlvbj4yMDE3LzA4LzIzPC9lZGl0aW9uPjxrZXl3b3Jkcz48a2V5d29y
ZD5BZ2VkPC9rZXl3b3JkPjxrZXl3b3JkPkFudGluZW9wbGFzdGljIENvbWJpbmVkIENoZW1vdGhl
cmFweSBQcm90b2NvbHMvYWR2ZXJzZSBlZmZlY3RzLyp0aGVyYXBldXRpYyB1c2U8L2tleXdvcmQ+
PGtleXdvcmQ+QmVuZGFtdXN0aW5lIEh5ZHJvY2hsb3JpZGUvYWRtaW5pc3RyYXRpb24gJmFtcDsg
ZG9zYWdlL2FkdmVyc2UgZWZmZWN0czwva2V5d29yZD48a2V5d29yZD5EaXNlYXNlLUZyZWUgU3Vy
dml2YWw8L2tleXdvcmQ+PGtleXdvcmQ+RmVtYWxlPC9rZXl3b3JkPjxrZXl3b3JkPkh1bWFuczwv
a2V5d29yZD48a2V5d29yZD5MZW5hbGlkb21pZGU8L2tleXdvcmQ+PGtleXdvcmQ+TWFsZTwva2V5
d29yZD48a2V5d29yZD5NaWRkbGUgQWdlZDwva2V5d29yZD48a2V5d29yZD5NdWx0aXBsZSBNeWVs
b21hLypkcnVnIHRoZXJhcHk8L2tleXdvcmQ+PGtleXdvcmQ+UHJlZG5pc29sb25lL2FkbWluaXN0
cmF0aW9uICZhbXA7IGRvc2FnZS9hZHZlcnNlIGVmZmVjdHM8L2tleXdvcmQ+PGtleXdvcmQ+UHJv
c3BlY3RpdmUgU3R1ZGllczwva2V5d29yZD48a2V5d29yZD5UaGFsaWRvbWlkZS9hZG1pbmlzdHJh
dGlvbiAmYW1wOyBkb3NhZ2UvYWR2ZXJzZSBlZmZlY3RzL2FuYWxvZ3MgJmFtcDsgZGVyaXZhdGl2
ZXM8L2tleXdvcmQ+PGtleXdvcmQ+QmVuZGFtdXN0aW5lPC9rZXl3b3JkPjxrZXl3b3JkPlBoYXNl
IDIgc3R1ZHk8L2tleXdvcmQ+PGtleXdvcmQ+UHJlZG5pc29sb25lPC9rZXl3b3JkPjxrZXl3b3Jk
PlJlbGFwc2VkL3JlZnJhY3RvcnkgbXVsdGlwbGUgbXllbG9tYTwva2V5d29yZD48L2tleXdvcmRz
PjxkYXRlcz48eWVhcj4yMDE3PC95ZWFyPjxwdWItZGF0ZXM+PGRhdGU+RGVjPC9kYXRlPjwvcHVi
LWRhdGVzPjwvZGF0ZXM+PGlzYm4+MDE3MS01MjE2PC9pc2JuPjxhY2Nlc3Npb24tbnVtPjI4ODI4
Njg5PC9hY2Nlc3Npb24tbnVtPjx1cmxzPjwvdXJscz48ZWxlY3Ryb25pYy1yZXNvdXJjZS1udW0+
MTAuMTAwNy9zMDA0MzItMDE3LTI1MDQtNTwvZWxlY3Ryb25pYy1yZXNvdXJjZS1udW0+PHJlbW90
ZS1kYXRhYmFzZS1wcm92aWRlcj5OTE08L3JlbW90ZS1kYXRhYmFzZS1wcm92aWRlcj48bGFuZ3Vh
Z2U+ZW5nPC9sYW5ndWFnZT48L3JlY29yZD48L0NpdGU+PC9FbmROb3RlPgB=
</w:fldData>
        </w:fldChar>
      </w:r>
      <w:r w:rsidR="009A6FB8">
        <w:rPr>
          <w:lang w:val="de-DE"/>
        </w:rPr>
        <w:instrText xml:space="preserve"> ADDIN EN.CITE </w:instrText>
      </w:r>
      <w:r w:rsidR="009A6FB8">
        <w:rPr>
          <w:lang w:val="de-DE"/>
        </w:rPr>
        <w:fldChar w:fldCharType="begin">
          <w:fldData xml:space="preserve">PEVuZE5vdGU+PENpdGU+PEF1dGhvcj5CZWNrPC9BdXRob3I+PFllYXI+MjAxNzwvWWVhcj48UmVj
TnVtPjUxMzwvUmVjTnVtPjxEaXNwbGF5VGV4dD4oMjI2KTwvRGlzcGxheVRleHQ+PHJlY29yZD48
cmVjLW51bWJlcj41MTM8L3JlYy1udW1iZXI+PGZvcmVpZ24ta2V5cz48a2V5IGFwcD0iRU4iIGRi
LWlkPSJzdjJhd3hyeGt4dmF4MGV3NXhkcGF6dGEyMHg5OXQ1MDJzMDAiIHRpbWVzdGFtcD0iMTU3
NDE2NzA0NiI+NTEzPC9rZXk+PC9mb3JlaWduLWtleXM+PHJlZi10eXBlIG5hbWU9IkpvdXJuYWwg
QXJ0aWNsZSI+MTc8L3JlZi10eXBlPjxjb250cmlidXRvcnM+PGF1dGhvcnM+PGF1dGhvcj5CZWNr
LCBKLjwvYXV0aG9yPjxhdXRob3I+U2Nod2FyemVyLCBBLjwvYXV0aG9yPjxhdXRob3I+R2xhc2Vy
LCBELjwvYXV0aG9yPjxhdXRob3I+TXVnZ2UsIEwuIE8uPC9hdXRob3I+PGF1dGhvcj5VaGxpZywg
Si48L2F1dGhvcj48YXV0aG9yPkhleW4sIFMuPC9hdXRob3I+PGF1dGhvcj5LcmFnbCwgQi48L2F1
dGhvcj48YXV0aG9yPk1vaHJlbiwgTS48L2F1dGhvcj48YXV0aG9yPkhvZmZtYW5uLCBGLiBBLjwv
YXV0aG9yPjxhdXRob3I+TGFuZ2UsIFQuPC9hdXRob3I+PGF1dGhvcj5TY2hsaXdhLCBULjwvYXV0
aG9yPjxhdXRob3I+WmVocmZlbGQsIFQuPC9hdXRob3I+PGF1dGhvcj5CZWNrZXIsIEMuPC9hdXRo
b3I+PGF1dGhvcj5LcmVpYmljaCwgVS48L2F1dGhvcj48YXV0aG9yPldpbmtlbG1hbm4sIEMuPC9h
dXRob3I+PGF1dGhvcj5FZGVsbWFubiwgVC48L2F1dGhvcj48YXV0aG9yPkFuZHJlYSwgTS48L2F1
dGhvcj48YXV0aG9yPkJpbGwsIE0uPC9hdXRob3I+PGF1dGhvcj5KZW50enNjaCwgTS48L2F1dGhv
cj48YXV0aG9yPlNjaHdpbmQsIFMuPC9hdXRob3I+PGF1dGhvcj5OaWVkZXJ3aWVzZXIsIEQuPC9h
dXRob3I+PGF1dGhvcj5Qb25pc2NoLCBXLjwvYXV0aG9yPjwvYXV0aG9ycz48L2NvbnRyaWJ1dG9y
cz48YXV0aC1hZGRyZXNzPkRlcGFydG1lbnQgb2YgSGFlbWF0b2xvZ3kgYW5kIE9uY29sb2d5LCBV
bml2ZXJzaXR5IG9mIExlaXB6aWcsIEpvaGFubmlzYWxsZWUgMzJBLCAwNDEwMywgTGVpcHppZywg
R2VybWFueS4mI3hEO0hhZW1hdG9sb2d5IFByYWN0aWNlLCBTdHJ1bXBlbHN0cmFzc2UgNDEsIExl
aXB6aWcsIEdlcm1hbnkuJiN4RDtEZXBhcnRtZW50IG9mIEhhZW1hdG9sb2d5IGFuZCBPbmNvbG9n
eSwgS2xpbmlrdW0gU3Vkc3RhZHQgUm9zdG9jaywgUm9zdG9jaywgR2VybWFueS4mI3hEO0RlcGFy
dG1lbnQgb2YgSGFlbWF0b2xvZ3kgYW5kIE9uY29sb2d5LCBVbml2ZXJzaXR5IG9mIEplbmEsIEpl
bmEsIEdlcm1hbnkuJiN4RDtIYWVtYXRvbG9neSBQcmFjdGljZSwgU2NodWxzdHJhc3NlIDEsIE5h
dW5ob2YsIEdlcm1hbnkuJiN4RDtEZXBhcnRtZW50IG9mIEhhZW1hdG9sb2d5IGFuZCBPbmNvbG9n
eSwgVW5pdmVyc2l0eSBvZiBSb3N0b2NrLCBSb3N0b2NrLCBHZXJtYW55LiYjeEQ7RGVwYXJ0bWVu
dCBvZiBIYWVtYXRvbG9neSBhbmQgT25jb2xvZ3ksIEpvaGFubml0ZXIgS3JhbmtlbmhhdXMsIFN0
ZW5kYWwsIEdlcm1hbnkuJiN4RDtIYWVtYXRvbG9neSBQcmFjdGljZSwgQmllZGVybWFubnN0cmFz
c2UgODQsIExlaXB6aWcsIEdlcm1hbnkuJiN4RDtEZXBhcnRtZW50IG9mIEhhZW1hdG9sb2d5IGFu
ZCBPbmNvbG9neSwgQXNrbGVwaW9zIEhvc3BpdGFsLCBXZWlzc2VuZmVscywgR2VybWFueS4mI3hE
O0RlcGFydG1lbnQgb2YgSGFlbWF0b2xvZ3kgYW5kIE9uY29sb2d5LCBIb3NwaXRhbCBKb2hhbm4g
S2VudG1hbm4sIFRvcmdhdSwgR2VybWFueS4mI3hEO0RlcGFydG1lbnQgb2YgSGFlbWF0b2xvZ3kg
YW5kIE9uY29sb2d5LCBIZWlucmljaC1CcmF1bi1Ib3NwaXRhbCwgWndpY2thdSwgR2VybWFueS4m
I3hEO0RlcGFydG1lbnQgb2YgSGFlbWF0b2xvZ3kgYW5kIE9uY29sb2d5LCBQYXVsIEdlcmhhcmR0
IFN0aWZ0LCBXaXR0ZW5iZXJnLCBHZXJtYW55LiYjeEQ7SGFlbWF0b2xvZ3kgUHJhY3RpY2UsIFRo
ZW9kb3ItSGV1c3MtU3RyLiAyLCBTY2hrZXVkaXR6LCBHZXJtYW55LiYjeEQ7RGVwYXJ0bWVudCBv
ZiBIYWVtYXRvbG9neSBhbmQgT25jb2xvZ3ksIFVuaXZlcnNpdHkgb2YgTGVpcHppZywgSm9oYW5u
aXNhbGxlZSAzMkEsIDA0MTAzLCBMZWlwemlnLCBHZXJtYW55LiBXb2xmcmFtLlBvZW5pc2NoQG1l
ZGl6aW4udW5pLWxlaXB6aWcuZGUuPC9hdXRoLWFkZHJlc3M+PHRpdGxlcz48dGl0bGU+TGVuYWxp
ZG9taWRlIGluIGNvbWJpbmF0aW9uIHdpdGggYmVuZGFtdXN0aW5lIGFuZCBwcmVkbmlzb2xvbmUg
aW4gcmVsYXBzZWQvcmVmcmFjdG9yeSBtdWx0aXBsZSBteWVsb21hOiByZXN1bHRzIG9mIGEgcGhh
c2UgMiBjbGluaWNhbCB0cmlhbCAoT1NITy0jMDc3KTwvdGl0bGU+PHNlY29uZGFyeS10aXRsZT5K
IENhbmNlciBSZXMgQ2xpbiBPbmNvbDwvc2Vjb25kYXJ5LXRpdGxlPjxhbHQtdGl0bGU+Sm91cm5h
bCBvZiBjYW5jZXIgcmVzZWFyY2ggYW5kIGNsaW5pY2FsIG9uY29sb2d5PC9hbHQtdGl0bGU+PC90
aXRsZXM+PHBlcmlvZGljYWw+PGZ1bGwtdGl0bGU+SiBDYW5jZXIgUmVzIENsaW4gT25jb2w8L2Z1
bGwtdGl0bGU+PGFiYnItMT5Kb3VybmFsIG9mIGNhbmNlciByZXNlYXJjaCBhbmQgY2xpbmljYWwg
b25jb2xvZ3k8L2FiYnItMT48L3BlcmlvZGljYWw+PGFsdC1wZXJpb2RpY2FsPjxmdWxsLXRpdGxl
PkogQ2FuY2VyIFJlcyBDbGluIE9uY29sPC9mdWxsLXRpdGxlPjxhYmJyLTE+Sm91cm5hbCBvZiBj
YW5jZXIgcmVzZWFyY2ggYW5kIGNsaW5pY2FsIG9uY29sb2d5PC9hYmJyLTE+PC9hbHQtcGVyaW9k
aWNhbD48cGFnZXM+MjU0NS0yNTUzPC9wYWdlcz48dm9sdW1lPjE0Mzwvdm9sdW1lPjxudW1iZXI+
MTI8L251bWJlcj48ZWRpdGlvbj4yMDE3LzA4LzIzPC9lZGl0aW9uPjxrZXl3b3Jkcz48a2V5d29y
ZD5BZ2VkPC9rZXl3b3JkPjxrZXl3b3JkPkFudGluZW9wbGFzdGljIENvbWJpbmVkIENoZW1vdGhl
cmFweSBQcm90b2NvbHMvYWR2ZXJzZSBlZmZlY3RzLyp0aGVyYXBldXRpYyB1c2U8L2tleXdvcmQ+
PGtleXdvcmQ+QmVuZGFtdXN0aW5lIEh5ZHJvY2hsb3JpZGUvYWRtaW5pc3RyYXRpb24gJmFtcDsg
ZG9zYWdlL2FkdmVyc2UgZWZmZWN0czwva2V5d29yZD48a2V5d29yZD5EaXNlYXNlLUZyZWUgU3Vy
dml2YWw8L2tleXdvcmQ+PGtleXdvcmQ+RmVtYWxlPC9rZXl3b3JkPjxrZXl3b3JkPkh1bWFuczwv
a2V5d29yZD48a2V5d29yZD5MZW5hbGlkb21pZGU8L2tleXdvcmQ+PGtleXdvcmQ+TWFsZTwva2V5
d29yZD48a2V5d29yZD5NaWRkbGUgQWdlZDwva2V5d29yZD48a2V5d29yZD5NdWx0aXBsZSBNeWVs
b21hLypkcnVnIHRoZXJhcHk8L2tleXdvcmQ+PGtleXdvcmQ+UHJlZG5pc29sb25lL2FkbWluaXN0
cmF0aW9uICZhbXA7IGRvc2FnZS9hZHZlcnNlIGVmZmVjdHM8L2tleXdvcmQ+PGtleXdvcmQ+UHJv
c3BlY3RpdmUgU3R1ZGllczwva2V5d29yZD48a2V5d29yZD5UaGFsaWRvbWlkZS9hZG1pbmlzdHJh
dGlvbiAmYW1wOyBkb3NhZ2UvYWR2ZXJzZSBlZmZlY3RzL2FuYWxvZ3MgJmFtcDsgZGVyaXZhdGl2
ZXM8L2tleXdvcmQ+PGtleXdvcmQ+QmVuZGFtdXN0aW5lPC9rZXl3b3JkPjxrZXl3b3JkPlBoYXNl
IDIgc3R1ZHk8L2tleXdvcmQ+PGtleXdvcmQ+UHJlZG5pc29sb25lPC9rZXl3b3JkPjxrZXl3b3Jk
PlJlbGFwc2VkL3JlZnJhY3RvcnkgbXVsdGlwbGUgbXllbG9tYTwva2V5d29yZD48L2tleXdvcmRz
PjxkYXRlcz48eWVhcj4yMDE3PC95ZWFyPjxwdWItZGF0ZXM+PGRhdGU+RGVjPC9kYXRlPjwvcHVi
LWRhdGVzPjwvZGF0ZXM+PGlzYm4+MDE3MS01MjE2PC9pc2JuPjxhY2Nlc3Npb24tbnVtPjI4ODI4
Njg5PC9hY2Nlc3Npb24tbnVtPjx1cmxzPjwvdXJscz48ZWxlY3Ryb25pYy1yZXNvdXJjZS1udW0+
MTAuMTAwNy9zMDA0MzItMDE3LTI1MDQtNTwvZWxlY3Ryb25pYy1yZXNvdXJjZS1udW0+PHJlbW90
ZS1kYXRhYmFzZS1wcm92aWRlcj5OTE08L3JlbW90ZS1kYXRhYmFzZS1wcm92aWRlcj48bGFuZ3Vh
Z2U+ZW5nPC9sYW5ndWFnZT48L3JlY29yZD48L0NpdGU+PC9FbmROb3RlPgB=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(226)</w:t>
      </w:r>
      <w:r w:rsidR="009A6FB8">
        <w:rPr>
          <w:lang w:val="de-DE"/>
        </w:rPr>
        <w:fldChar w:fldCharType="end"/>
      </w:r>
    </w:p>
    <w:p w14:paraId="248A4DEC" w14:textId="04C5FEEE" w:rsidR="00916B90" w:rsidRPr="00AB19D1" w:rsidRDefault="00916B90" w:rsidP="00266819">
      <w:pPr>
        <w:pStyle w:val="Listepunkt2"/>
        <w:rPr>
          <w:lang w:val="en-US"/>
        </w:rPr>
      </w:pPr>
      <w:r>
        <w:rPr>
          <w:lang w:val="de-DE"/>
        </w:rPr>
        <w:t xml:space="preserve">Bendamustin-Pomalidomid-Dexametason </w:t>
      </w:r>
      <w:r w:rsidR="009A6FB8">
        <w:rPr>
          <w:lang w:val="de-DE"/>
        </w:rPr>
        <w:fldChar w:fldCharType="begin">
          <w:fldData xml:space="preserve">PEVuZE5vdGU+PENpdGU+PEF1dGhvcj5TaXZhcmFqPC9BdXRob3I+PFllYXI+MjAxODwvWWVhcj48
UmVjTnVtPjUxNDwvUmVjTnVtPjxEaXNwbGF5VGV4dD4oMjI3KTwvRGlzcGxheVRleHQ+PHJlY29y
ZD48cmVjLW51bWJlcj41MTQ8L3JlYy1udW1iZXI+PGZvcmVpZ24ta2V5cz48a2V5IGFwcD0iRU4i
IGRiLWlkPSJzdjJhd3hyeGt4dmF4MGV3NXhkcGF6dGEyMHg5OXQ1MDJzMDAiIHRpbWVzdGFtcD0i
MTU3NDE2NzA4NCI+NTE0PC9rZXk+PC9mb3JlaWduLWtleXM+PHJlZi10eXBlIG5hbWU9IkpvdXJu
YWwgQXJ0aWNsZSI+MTc8L3JlZi10eXBlPjxjb250cmlidXRvcnM+PGF1dGhvcnM+PGF1dGhvcj5T
aXZhcmFqLCBELjwvYXV0aG9yPjxhdXRob3I+R3JlZW4sIE0uIE0uPC9hdXRob3I+PGF1dGhvcj5L
YW5nLCBZLjwvYXV0aG9yPjxhdXRob3I+TG9uZywgRy4gRC48L2F1dGhvcj48YXV0aG9yPlJpenpp
ZXJpLCBELiBBLjwvYXV0aG9yPjxhdXRob3I+TGksIFouPC9hdXRob3I+PGF1dGhvcj5HYXJyZXR0
LCBBLiBILjwvYXV0aG9yPjxhdXRob3I+TWNJbnR5cmUsIEouIEwuPC9hdXRob3I+PGF1dGhvcj5D
aGFvLCBOLiBKLjwvYXV0aG9yPjxhdXRob3I+R2FzcGFyZXR0bywgQy48L2F1dGhvcj48L2F1dGhv
cnM+PC9jb250cmlidXRvcnM+PGF1dGgtYWRkcmVzcz5EaXZpc2lvbiBvZiBDZWxsdWxhciBUaGVy
YXB5LCBEdWtlIFVuaXZlcnNpdHksIDI0MDAgUHJhdHQgU3RyZWV0LCBEdXJoYW0sIE5DLCAyNzcw
OCwgVVNBLiBEaGFyc2hhbi5zaXZhcmFqQGR1a2UuZWR1LiYjeEQ7RGl2aXNpb24gb2YgQ2VsbHVs
YXIgVGhlcmFweSwgRHVrZSBVbml2ZXJzaXR5LCAyNDAwIFByYXR0IFN0cmVldCwgRHVyaGFtLCBO
QywgMjc3MDgsIFVTQS4mI3hEO0RlcGFydG1lbnQgb2YgQmlvc3RhdGlzdGljcyBhbmQgQmlvaW5m
b3JtYXRpY3MsIDI0MjQgRXJ3aW4gUm9hZCBTdWl0ZSAxMTAyIDExMDg2IEhvY2sgUGxhemEsIER1
cmhhbSwgTkMsIDI3NzA1LCBVU0EuPC9hdXRoLWFkZHJlc3M+PHRpdGxlcz48dGl0bGU+QmVuZGFt
dXN0aW5lLCBwb21hbGlkb21pZGUsIGFuZCBkZXhhbWV0aGFzb25lIGZvciByZWxhcHNlZCBhbmQv
b3IgcmVmcmFjdG9yeSBtdWx0aXBsZSBteWVsb21hPC90aXRsZT48c2Vjb25kYXJ5LXRpdGxlPkJs
b29kIENhbmNlciBKPC9zZWNvbmRhcnktdGl0bGU+PGFsdC10aXRsZT5CbG9vZCBjYW5jZXIgam91
cm5hbDwvYWx0LXRpdGxlPjwvdGl0bGVzPjxwZXJpb2RpY2FsPjxmdWxsLXRpdGxlPkJsb29kIGNh
bmNlciBqb3VybmFsPC9mdWxsLXRpdGxlPjxhYmJyLTE+Qmxvb2QgQ2FuY2VyIEo8L2FiYnItMT48
L3BlcmlvZGljYWw+PGFsdC1wZXJpb2RpY2FsPjxmdWxsLXRpdGxlPkJsb29kIGNhbmNlciBqb3Vy
bmFsPC9mdWxsLXRpdGxlPjxhYmJyLTE+Qmxvb2QgQ2FuY2VyIEo8L2FiYnItMT48L2FsdC1wZXJp
b2RpY2FsPjxwYWdlcz43MTwvcGFnZXM+PHZvbHVtZT44PC92b2x1bWU+PG51bWJlcj44PC9udW1i
ZXI+PGVkaXRpb24+MjAxOC8wOC8wMjwvZWRpdGlvbj48a2V5d29yZHM+PGtleXdvcmQ+QWdlZDwv
a2V5d29yZD48a2V5d29yZD5BZ2VkLCA4MCBhbmQgb3Zlcjwva2V5d29yZD48a2V5d29yZD5BbnRp
bmVvcGxhc3RpYyBDb21iaW5lZCBDaGVtb3RoZXJhcHkgUHJvdG9jb2xzL2FkdmVyc2UgZWZmZWN0
cy8qdGhlcmFwZXV0aWMgdXNlPC9rZXl3b3JkPjxrZXl3b3JkPkJlbmRhbXVzdGluZSBIeWRyb2No
bG9yaWRlL2FkbWluaXN0cmF0aW9uICZhbXA7IGRvc2FnZTwva2V5d29yZD48a2V5d29yZD5EZXhh
bWV0aGFzb25lL2FkbWluaXN0cmF0aW9uICZhbXA7IGRvc2FnZTwva2V5d29yZD48a2V5d29yZD5E
cnVnIFJlc2lzdGFuY2UsIE5lb3BsYXNtPC9rZXl3b3JkPjxrZXl3b3JkPkZlbWFsZTwva2V5d29y
ZD48a2V5d29yZD5IdW1hbnM8L2tleXdvcmQ+PGtleXdvcmQ+TWFsZTwva2V5d29yZD48a2V5d29y
ZD5NaWRkbGUgQWdlZDwva2V5d29yZD48a2V5d29yZD5NdWx0aXBsZSBNeWVsb21hL2RpYWdub3Np
cy8qZHJ1ZyB0aGVyYXB5L21vcnRhbGl0eTwva2V5d29yZD48a2V5d29yZD5SZWN1cnJlbmNlPC9r
ZXl3b3JkPjxrZXl3b3JkPlJldHJlYXRtZW50PC9rZXl3b3JkPjxrZXl3b3JkPlRoYWxpZG9taWRl
L2FkbWluaXN0cmF0aW9uICZhbXA7IGRvc2FnZS9hbmFsb2dzICZhbXA7IGRlcml2YXRpdmVzPC9r
ZXl3b3JkPjxrZXl3b3JkPlRyZWF0bWVudCBPdXRjb21lPC9rZXl3b3JkPjwva2V5d29yZHM+PGRh
dGVzPjx5ZWFyPjIwMTg8L3llYXI+PHB1Yi1kYXRlcz48ZGF0ZT5KdWwgMzE8L2RhdGU+PC9wdWIt
ZGF0ZXM+PC9kYXRlcz48aXNibj4yMDQ0LTUzODU8L2lzYm4+PGFjY2Vzc2lvbi1udW0+MzAwNjUy
Nzc8L2FjY2Vzc2lvbi1udW0+PHVybHM+PC91cmxzPjxjdXN0b20yPlBNQzYwNjgwOTE8L2N1c3Rv
bTI+PGVsZWN0cm9uaWMtcmVzb3VyY2UtbnVtPjEwLjEwMzgvczQxNDA4LTAxOC0wMTA0LTU8L2Vs
ZWN0cm9uaWMtcmVzb3VyY2UtbnVtPjxyZW1vdGUtZGF0YWJhc2UtcHJvdmlkZXI+TkxNPC9yZW1v
dGUtZGF0YWJhc2UtcHJvdmlkZXI+PGxhbmd1YWdlPmVuZzwvbGFuZ3VhZ2U+PC9yZWNvcmQ+PC9D
aXRlPjwvRW5kTm90ZT4A
</w:fldData>
        </w:fldChar>
      </w:r>
      <w:r w:rsidR="009A6FB8">
        <w:rPr>
          <w:lang w:val="de-DE"/>
        </w:rPr>
        <w:instrText xml:space="preserve"> ADDIN EN.CITE </w:instrText>
      </w:r>
      <w:r w:rsidR="009A6FB8">
        <w:rPr>
          <w:lang w:val="de-DE"/>
        </w:rPr>
        <w:fldChar w:fldCharType="begin">
          <w:fldData xml:space="preserve">PEVuZE5vdGU+PENpdGU+PEF1dGhvcj5TaXZhcmFqPC9BdXRob3I+PFllYXI+MjAxODwvWWVhcj48
UmVjTnVtPjUxNDwvUmVjTnVtPjxEaXNwbGF5VGV4dD4oMjI3KTwvRGlzcGxheVRleHQ+PHJlY29y
ZD48cmVjLW51bWJlcj41MTQ8L3JlYy1udW1iZXI+PGZvcmVpZ24ta2V5cz48a2V5IGFwcD0iRU4i
IGRiLWlkPSJzdjJhd3hyeGt4dmF4MGV3NXhkcGF6dGEyMHg5OXQ1MDJzMDAiIHRpbWVzdGFtcD0i
MTU3NDE2NzA4NCI+NTE0PC9rZXk+PC9mb3JlaWduLWtleXM+PHJlZi10eXBlIG5hbWU9IkpvdXJu
YWwgQXJ0aWNsZSI+MTc8L3JlZi10eXBlPjxjb250cmlidXRvcnM+PGF1dGhvcnM+PGF1dGhvcj5T
aXZhcmFqLCBELjwvYXV0aG9yPjxhdXRob3I+R3JlZW4sIE0uIE0uPC9hdXRob3I+PGF1dGhvcj5L
YW5nLCBZLjwvYXV0aG9yPjxhdXRob3I+TG9uZywgRy4gRC48L2F1dGhvcj48YXV0aG9yPlJpenpp
ZXJpLCBELiBBLjwvYXV0aG9yPjxhdXRob3I+TGksIFouPC9hdXRob3I+PGF1dGhvcj5HYXJyZXR0
LCBBLiBILjwvYXV0aG9yPjxhdXRob3I+TWNJbnR5cmUsIEouIEwuPC9hdXRob3I+PGF1dGhvcj5D
aGFvLCBOLiBKLjwvYXV0aG9yPjxhdXRob3I+R2FzcGFyZXR0bywgQy48L2F1dGhvcj48L2F1dGhv
cnM+PC9jb250cmlidXRvcnM+PGF1dGgtYWRkcmVzcz5EaXZpc2lvbiBvZiBDZWxsdWxhciBUaGVy
YXB5LCBEdWtlIFVuaXZlcnNpdHksIDI0MDAgUHJhdHQgU3RyZWV0LCBEdXJoYW0sIE5DLCAyNzcw
OCwgVVNBLiBEaGFyc2hhbi5zaXZhcmFqQGR1a2UuZWR1LiYjeEQ7RGl2aXNpb24gb2YgQ2VsbHVs
YXIgVGhlcmFweSwgRHVrZSBVbml2ZXJzaXR5LCAyNDAwIFByYXR0IFN0cmVldCwgRHVyaGFtLCBO
QywgMjc3MDgsIFVTQS4mI3hEO0RlcGFydG1lbnQgb2YgQmlvc3RhdGlzdGljcyBhbmQgQmlvaW5m
b3JtYXRpY3MsIDI0MjQgRXJ3aW4gUm9hZCBTdWl0ZSAxMTAyIDExMDg2IEhvY2sgUGxhemEsIER1
cmhhbSwgTkMsIDI3NzA1LCBVU0EuPC9hdXRoLWFkZHJlc3M+PHRpdGxlcz48dGl0bGU+QmVuZGFt
dXN0aW5lLCBwb21hbGlkb21pZGUsIGFuZCBkZXhhbWV0aGFzb25lIGZvciByZWxhcHNlZCBhbmQv
b3IgcmVmcmFjdG9yeSBtdWx0aXBsZSBteWVsb21hPC90aXRsZT48c2Vjb25kYXJ5LXRpdGxlPkJs
b29kIENhbmNlciBKPC9zZWNvbmRhcnktdGl0bGU+PGFsdC10aXRsZT5CbG9vZCBjYW5jZXIgam91
cm5hbDwvYWx0LXRpdGxlPjwvdGl0bGVzPjxwZXJpb2RpY2FsPjxmdWxsLXRpdGxlPkJsb29kIGNh
bmNlciBqb3VybmFsPC9mdWxsLXRpdGxlPjxhYmJyLTE+Qmxvb2QgQ2FuY2VyIEo8L2FiYnItMT48
L3BlcmlvZGljYWw+PGFsdC1wZXJpb2RpY2FsPjxmdWxsLXRpdGxlPkJsb29kIGNhbmNlciBqb3Vy
bmFsPC9mdWxsLXRpdGxlPjxhYmJyLTE+Qmxvb2QgQ2FuY2VyIEo8L2FiYnItMT48L2FsdC1wZXJp
b2RpY2FsPjxwYWdlcz43MTwvcGFnZXM+PHZvbHVtZT44PC92b2x1bWU+PG51bWJlcj44PC9udW1i
ZXI+PGVkaXRpb24+MjAxOC8wOC8wMjwvZWRpdGlvbj48a2V5d29yZHM+PGtleXdvcmQ+QWdlZDwv
a2V5d29yZD48a2V5d29yZD5BZ2VkLCA4MCBhbmQgb3Zlcjwva2V5d29yZD48a2V5d29yZD5BbnRp
bmVvcGxhc3RpYyBDb21iaW5lZCBDaGVtb3RoZXJhcHkgUHJvdG9jb2xzL2FkdmVyc2UgZWZmZWN0
cy8qdGhlcmFwZXV0aWMgdXNlPC9rZXl3b3JkPjxrZXl3b3JkPkJlbmRhbXVzdGluZSBIeWRyb2No
bG9yaWRlL2FkbWluaXN0cmF0aW9uICZhbXA7IGRvc2FnZTwva2V5d29yZD48a2V5d29yZD5EZXhh
bWV0aGFzb25lL2FkbWluaXN0cmF0aW9uICZhbXA7IGRvc2FnZTwva2V5d29yZD48a2V5d29yZD5E
cnVnIFJlc2lzdGFuY2UsIE5lb3BsYXNtPC9rZXl3b3JkPjxrZXl3b3JkPkZlbWFsZTwva2V5d29y
ZD48a2V5d29yZD5IdW1hbnM8L2tleXdvcmQ+PGtleXdvcmQ+TWFsZTwva2V5d29yZD48a2V5d29y
ZD5NaWRkbGUgQWdlZDwva2V5d29yZD48a2V5d29yZD5NdWx0aXBsZSBNeWVsb21hL2RpYWdub3Np
cy8qZHJ1ZyB0aGVyYXB5L21vcnRhbGl0eTwva2V5d29yZD48a2V5d29yZD5SZWN1cnJlbmNlPC9r
ZXl3b3JkPjxrZXl3b3JkPlJldHJlYXRtZW50PC9rZXl3b3JkPjxrZXl3b3JkPlRoYWxpZG9taWRl
L2FkbWluaXN0cmF0aW9uICZhbXA7IGRvc2FnZS9hbmFsb2dzICZhbXA7IGRlcml2YXRpdmVzPC9r
ZXl3b3JkPjxrZXl3b3JkPlRyZWF0bWVudCBPdXRjb21lPC9rZXl3b3JkPjwva2V5d29yZHM+PGRh
dGVzPjx5ZWFyPjIwMTg8L3llYXI+PHB1Yi1kYXRlcz48ZGF0ZT5KdWwgMzE8L2RhdGU+PC9wdWIt
ZGF0ZXM+PC9kYXRlcz48aXNibj4yMDQ0LTUzODU8L2lzYm4+PGFjY2Vzc2lvbi1udW0+MzAwNjUy
Nzc8L2FjY2Vzc2lvbi1udW0+PHVybHM+PC91cmxzPjxjdXN0b20yPlBNQzYwNjgwOTE8L2N1c3Rv
bTI+PGVsZWN0cm9uaWMtcmVzb3VyY2UtbnVtPjEwLjEwMzgvczQxNDA4LTAxOC0wMTA0LTU8L2Vs
ZWN0cm9uaWMtcmVzb3VyY2UtbnVtPjxyZW1vdGUtZGF0YWJhc2UtcHJvdmlkZXI+TkxNPC9yZW1v
dGUtZGF0YWJhc2UtcHJvdmlkZXI+PGxhbmd1YWdlPmVuZzwvbGFuZ3VhZ2U+PC9yZWNvcmQ+PC9D
aXRlPjwvRW5kTm90ZT4A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(227)</w:t>
      </w:r>
      <w:r w:rsidR="009A6FB8">
        <w:rPr>
          <w:lang w:val="de-DE"/>
        </w:rPr>
        <w:fldChar w:fldCharType="end"/>
      </w:r>
    </w:p>
    <w:p w14:paraId="68DC2EB3" w14:textId="01E23F01" w:rsidR="00916B90" w:rsidRPr="00BF7230" w:rsidRDefault="00916B90" w:rsidP="00266819">
      <w:pPr>
        <w:pStyle w:val="Listepunkt2"/>
      </w:pPr>
      <w:r>
        <w:rPr>
          <w:lang w:val="de-DE"/>
        </w:rPr>
        <w:t xml:space="preserve">Venetoclax-Dex til pasienter med t(11;14) </w:t>
      </w:r>
      <w:r w:rsidR="009A6FB8">
        <w:rPr>
          <w:lang w:val="de-DE"/>
        </w:rPr>
        <w:fldChar w:fldCharType="begin">
          <w:fldData xml:space="preserve">PEVuZE5vdGU+PENpdGU+PEF1dGhvcj5LdW1hcjwvQXV0aG9yPjxZZWFyPjIwMTc8L1llYXI+PFJl
Y051bT41MTU8L1JlY051bT48RGlzcGxheVRleHQ+KDIyOCk8L0Rpc3BsYXlUZXh0PjxyZWNvcmQ+
PHJlYy1udW1iZXI+NTE1PC9yZWMtbnVtYmVyPjxmb3JlaWduLWtleXM+PGtleSBhcHA9IkVOIiBk
Yi1pZD0ic3YyYXd4cnhreHZheDBldzV4ZHBhenRhMjB4OTl0NTAyczAwIiB0aW1lc3RhbXA9IjE1
NzQxNjcyMDYiPjUxNTwva2V5PjwvZm9yZWlnbi1rZXlzPjxyZWYtdHlwZSBuYW1lPSJKb3VybmFs
IEFydGljbGUiPjE3PC9yZWYtdHlwZT48Y29udHJpYnV0b3JzPjxhdXRob3JzPjxhdXRob3I+S3Vt
YXIsIFMuPC9hdXRob3I+PGF1dGhvcj5LYXVmbWFuLCBKLiBMLjwvYXV0aG9yPjxhdXRob3I+R2Fz
cGFyZXR0bywgQy48L2F1dGhvcj48YXV0aG9yPk1pa2hhZWwsIEouPC9hdXRob3I+PGF1dGhvcj5W
aWosIFIuPC9hdXRob3I+PGF1dGhvcj5QZWdvdXJpZSwgQi48L2F1dGhvcj48YXV0aG9yPkJlbmJv
dWJrZXIsIEwuPC9hdXRob3I+PGF1dGhvcj5GYWNvbiwgVC48L2F1dGhvcj48YXV0aG9yPkFtaW90
LCBNLjwvYXV0aG9yPjxhdXRob3I+TW9yZWF1LCBQLjwvYXV0aG9yPjxhdXRob3I+UHVubm9vc2Us
IEUuIEEuPC9hdXRob3I+PGF1dGhvcj5BbHphdGUsIFMuPC9hdXRob3I+PGF1dGhvcj5EdW5iYXIs
IE0uPC9hdXRob3I+PGF1dGhvcj5YdSwgVC48L2F1dGhvcj48YXV0aG9yPkFnYXJ3YWwsIFMuIEsu
PC9hdXRob3I+PGF1dGhvcj5FbnNjaGVkZSwgUy4gSC48L2F1dGhvcj48YXV0aG9yPkxldmVyc29u
LCBKLiBELjwvYXV0aG9yPjxhdXRob3I+Um9zcywgSi4gQS48L2F1dGhvcj48YXV0aG9yPk1hY2lh
ZywgUC4gQy48L2F1dGhvcj48YXV0aG9yPlZlcmR1Z28sIE0uPC9hdXRob3I+PGF1dGhvcj5Ub3V6
ZWF1LCBDLjwvYXV0aG9yPjwvYXV0aG9ycz48L2NvbnRyaWJ1dG9ycz48YXV0aC1hZGRyZXNzPk1h
eW8gQ2xpbmljLCBSb2NoZXN0ZXIsIE1OLiYjeEQ7V2luc2hpcCBDYW5jZXIgSW5zdGl0dXRlIG9m
IEVtb3J5IFVuaXZlcnNpdHksIEF0bGFudGEsIEdBLiYjeEQ7SGVtYXRvbG9naWMgTWFsaWduYW5j
aWVzICZhbXA7IENlbGx1bGFyIFRoZXJhcHksIER1a2UgVW5pdmVyc2l0eSwgRHVyaGFtLCBOQy4m
I3hEO01heW8gQ2xpbmljLCBTY290dHNkYWxlLCBBWi4mI3hEO1dhc2hpbmd0b24gVW5pdmVyc2l0
eSBTY2hvb2wgb2YgTWVkaWNpbmUsIFN0LiBMb3VpcywgTU8uJiN4RDtDZW50cmUgSG9zcGl0YWxp
ZXIgVW5pdmVyc2l0YWlyZSwgR3Jlbm9ibGUsIEZyYW5jZS4mI3hEO0NlbnRyZSBIb3NwaXRhbGll
ciBSZWdpb25hbCBVbml2ZXJzaXRhaXJlLCBUb3VycywgRnJhbmNlLiYjeEQ7Q2VudHJlIEhvc3Bp
dGFsaWVyIFJlZ2lvbmFsIFVuaXZlcnNpdGFpcmUgTGlsbGUsIEhvcGl0YWwgSHVyaWV6LCBMaWxs
ZSwgRnJhbmNlLiYjeEQ7Q2VudHJlIEhvc3BpdGFsaWVyIFVuaXZlcnNpdGFpcmUgZGUgTmFudGVz
LCBJTlNFUk0sIFVuaXZlcnNpdGUgZGUgTmFudGVzLCBGcmFuY2UuJiN4RDtHZW5lbnRlY2ggSW5j
LiwgU291dGggU2FuIEZyYW5jaXNjbywgQ0E7IGFuZC4mI3hEO0FiYlZpZSBJbmMuLCBOb3J0aCBD
aGljYWdvLCBJTC48L2F1dGgtYWRkcmVzcz48dGl0bGVzPjx0aXRsZT5FZmZpY2FjeSBvZiB2ZW5l
dG9jbGF4IGFzIHRhcmdldGVkIHRoZXJhcHkgZm9yIHJlbGFwc2VkL3JlZnJhY3RvcnkgdCgxMTsx
NCkgbXVsdGlwbGUgbXllbG9tYTwvdGl0bGU+PHNlY29uZGFyeS10aXRsZT5CbG9vZDwvc2Vjb25k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PjI0MDEtMjQwOTwvcGFnZXM+PHZvbHVtZT4xMzA8L3ZvbHVtZT48bnVtYmVyPjIyPC9udW1iZXI+
PGVkaXRpb24+MjAxNy8xMC8xMjwvZWRpdGlvbj48a2V5d29yZHM+PGtleXdvcmQ+QWR1bHQ8L2tl
eXdvcmQ+PGtleXdvcmQ+QWdlZDwva2V5d29yZD48a2V5d29yZD5BbnRpbmVvcGxhc3RpYyBBZ2Vu
dHMvYWR2ZXJzZSBlZmZlY3RzL3BoYXJtYWNva2luZXRpY3MvKnRoZXJhcGV1dGljIHVzZTwva2V5
d29yZD48a2V5d29yZD5CcmlkZ2VkIEJpY3ljbG8gQ29tcG91bmRzLCBIZXRlcm9jeWNsaWMvYWR2
ZXJzZTwva2V5d29yZD48a2V5d29yZD5lZmZlY3RzL3BoYXJtYWNva2luZXRpY3MvKnRoZXJhcGV1
dGljIHVzZTwva2V5d29yZD48a2V5d29yZD5GZW1hbGU8L2tleXdvcmQ+PGtleXdvcmQ+SHVtYW5z
PC9rZXl3b3JkPjxrZXl3b3JkPk1hbGU8L2tleXdvcmQ+PGtleXdvcmQ+TWlkZGxlIEFnZWQ8L2tl
eXdvcmQ+PGtleXdvcmQ+TW9sZWN1bGFyIFRhcmdldGVkIFRoZXJhcHk8L2tleXdvcmQ+PGtleXdv
cmQ+TXVsdGlwbGUgTXllbG9tYS8qZHJ1ZyB0aGVyYXB5PC9rZXl3b3JkPjxrZXl3b3JkPk5lb3Bs
YXNtIFJlY3VycmVuY2UsIExvY2FsL2RydWcgdGhlcmFweTwva2V5d29yZD48a2V5d29yZD5TdWxm
b25hbWlkZXMvYWR2ZXJzZSBlZmZlY3RzL3BoYXJtYWNva2luZXRpY3MvKnRoZXJhcGV1dGljIHVz
ZTwva2V5d29yZD48L2tleXdvcmRzPjxkYXRlcz48eWVhcj4yMDE3PC95ZWFyPjxwdWItZGF0ZXM+
PGRhdGU+Tm92IDMwPC9kYXRlPjwvcHViLWRhdGVzPjwvZGF0ZXM+PGlzYm4+MDAwNi00OTcxPC9p
c2JuPjxhY2Nlc3Npb24tbnVtPjI5MDE4MDc3PC9hY2Nlc3Npb24tbnVtPjx1cmxzPjwvdXJscz48
ZWxlY3Ryb25pYy1yZXNvdXJjZS1udW0+MTAuMTE4Mi9ibG9vZC0yMDE3LTA2LTc4ODc4NjwvZWxl
Y3Ryb25pYy1yZXNvdXJjZS1udW0+PHJlbW90ZS1kYXRhYmFzZS1wcm92aWRlcj5OTE08L3JlbW90
ZS1kYXRhYmFzZS1wcm92aWRlcj48bGFuZ3VhZ2U+ZW5nPC9sYW5ndWFnZT48L3JlY29yZD48L0Np
dGU+PC9FbmROb3RlPgB=
</w:fldData>
        </w:fldChar>
      </w:r>
      <w:r w:rsidR="009A6FB8">
        <w:rPr>
          <w:lang w:val="de-DE"/>
        </w:rPr>
        <w:instrText xml:space="preserve"> ADDIN EN.CITE </w:instrText>
      </w:r>
      <w:r w:rsidR="009A6FB8">
        <w:rPr>
          <w:lang w:val="de-DE"/>
        </w:rPr>
        <w:fldChar w:fldCharType="begin">
          <w:fldData xml:space="preserve">PEVuZE5vdGU+PENpdGU+PEF1dGhvcj5LdW1hcjwvQXV0aG9yPjxZZWFyPjIwMTc8L1llYXI+PFJl
Y051bT41MTU8L1JlY051bT48RGlzcGxheVRleHQ+KDIyOCk8L0Rpc3BsYXlUZXh0PjxyZWNvcmQ+
PHJlYy1udW1iZXI+NTE1PC9yZWMtbnVtYmVyPjxmb3JlaWduLWtleXM+PGtleSBhcHA9IkVOIiBk
Yi1pZD0ic3YyYXd4cnhreHZheDBldzV4ZHBhenRhMjB4OTl0NTAyczAwIiB0aW1lc3RhbXA9IjE1
NzQxNjcyMDYiPjUxNTwva2V5PjwvZm9yZWlnbi1rZXlzPjxyZWYtdHlwZSBuYW1lPSJKb3VybmFs
IEFydGljbGUiPjE3PC9yZWYtdHlwZT48Y29udHJpYnV0b3JzPjxhdXRob3JzPjxhdXRob3I+S3Vt
YXIsIFMuPC9hdXRob3I+PGF1dGhvcj5LYXVmbWFuLCBKLiBMLjwvYXV0aG9yPjxhdXRob3I+R2Fz
cGFyZXR0bywgQy48L2F1dGhvcj48YXV0aG9yPk1pa2hhZWwsIEouPC9hdXRob3I+PGF1dGhvcj5W
aWosIFIuPC9hdXRob3I+PGF1dGhvcj5QZWdvdXJpZSwgQi48L2F1dGhvcj48YXV0aG9yPkJlbmJv
dWJrZXIsIEwuPC9hdXRob3I+PGF1dGhvcj5GYWNvbiwgVC48L2F1dGhvcj48YXV0aG9yPkFtaW90
LCBNLjwvYXV0aG9yPjxhdXRob3I+TW9yZWF1LCBQLjwvYXV0aG9yPjxhdXRob3I+UHVubm9vc2Us
IEUuIEEuPC9hdXRob3I+PGF1dGhvcj5BbHphdGUsIFMuPC9hdXRob3I+PGF1dGhvcj5EdW5iYXIs
IE0uPC9hdXRob3I+PGF1dGhvcj5YdSwgVC48L2F1dGhvcj48YXV0aG9yPkFnYXJ3YWwsIFMuIEsu
PC9hdXRob3I+PGF1dGhvcj5FbnNjaGVkZSwgUy4gSC48L2F1dGhvcj48YXV0aG9yPkxldmVyc29u
LCBKLiBELjwvYXV0aG9yPjxhdXRob3I+Um9zcywgSi4gQS48L2F1dGhvcj48YXV0aG9yPk1hY2lh
ZywgUC4gQy48L2F1dGhvcj48YXV0aG9yPlZlcmR1Z28sIE0uPC9hdXRob3I+PGF1dGhvcj5Ub3V6
ZWF1LCBDLjwvYXV0aG9yPjwvYXV0aG9ycz48L2NvbnRyaWJ1dG9ycz48YXV0aC1hZGRyZXNzPk1h
eW8gQ2xpbmljLCBSb2NoZXN0ZXIsIE1OLiYjeEQ7V2luc2hpcCBDYW5jZXIgSW5zdGl0dXRlIG9m
IEVtb3J5IFVuaXZlcnNpdHksIEF0bGFudGEsIEdBLiYjeEQ7SGVtYXRvbG9naWMgTWFsaWduYW5j
aWVzICZhbXA7IENlbGx1bGFyIFRoZXJhcHksIER1a2UgVW5pdmVyc2l0eSwgRHVyaGFtLCBOQy4m
I3hEO01heW8gQ2xpbmljLCBTY290dHNkYWxlLCBBWi4mI3hEO1dhc2hpbmd0b24gVW5pdmVyc2l0
eSBTY2hvb2wgb2YgTWVkaWNpbmUsIFN0LiBMb3VpcywgTU8uJiN4RDtDZW50cmUgSG9zcGl0YWxp
ZXIgVW5pdmVyc2l0YWlyZSwgR3Jlbm9ibGUsIEZyYW5jZS4mI3hEO0NlbnRyZSBIb3NwaXRhbGll
ciBSZWdpb25hbCBVbml2ZXJzaXRhaXJlLCBUb3VycywgRnJhbmNlLiYjeEQ7Q2VudHJlIEhvc3Bp
dGFsaWVyIFJlZ2lvbmFsIFVuaXZlcnNpdGFpcmUgTGlsbGUsIEhvcGl0YWwgSHVyaWV6LCBMaWxs
ZSwgRnJhbmNlLiYjeEQ7Q2VudHJlIEhvc3BpdGFsaWVyIFVuaXZlcnNpdGFpcmUgZGUgTmFudGVz
LCBJTlNFUk0sIFVuaXZlcnNpdGUgZGUgTmFudGVzLCBGcmFuY2UuJiN4RDtHZW5lbnRlY2ggSW5j
LiwgU291dGggU2FuIEZyYW5jaXNjbywgQ0E7IGFuZC4mI3hEO0FiYlZpZSBJbmMuLCBOb3J0aCBD
aGljYWdvLCBJTC48L2F1dGgtYWRkcmVzcz48dGl0bGVzPjx0aXRsZT5FZmZpY2FjeSBvZiB2ZW5l
dG9jbGF4IGFzIHRhcmdldGVkIHRoZXJhcHkgZm9yIHJlbGFwc2VkL3JlZnJhY3RvcnkgdCgxMTsx
NCkgbXVsdGlwbGUgbXllbG9tYTwvdGl0bGU+PHNlY29uZGFyeS10aXRsZT5CbG9vZDwvc2Vjb25k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PjI0MDEtMjQwOTwvcGFnZXM+PHZvbHVtZT4xMzA8L3ZvbHVtZT48bnVtYmVyPjIyPC9udW1iZXI+
PGVkaXRpb24+MjAxNy8xMC8xMjwvZWRpdGlvbj48a2V5d29yZHM+PGtleXdvcmQ+QWR1bHQ8L2tl
eXdvcmQ+PGtleXdvcmQ+QWdlZDwva2V5d29yZD48a2V5d29yZD5BbnRpbmVvcGxhc3RpYyBBZ2Vu
dHMvYWR2ZXJzZSBlZmZlY3RzL3BoYXJtYWNva2luZXRpY3MvKnRoZXJhcGV1dGljIHVzZTwva2V5
d29yZD48a2V5d29yZD5CcmlkZ2VkIEJpY3ljbG8gQ29tcG91bmRzLCBIZXRlcm9jeWNsaWMvYWR2
ZXJzZTwva2V5d29yZD48a2V5d29yZD5lZmZlY3RzL3BoYXJtYWNva2luZXRpY3MvKnRoZXJhcGV1
dGljIHVzZTwva2V5d29yZD48a2V5d29yZD5GZW1hbGU8L2tleXdvcmQ+PGtleXdvcmQ+SHVtYW5z
PC9rZXl3b3JkPjxrZXl3b3JkPk1hbGU8L2tleXdvcmQ+PGtleXdvcmQ+TWlkZGxlIEFnZWQ8L2tl
eXdvcmQ+PGtleXdvcmQ+TW9sZWN1bGFyIFRhcmdldGVkIFRoZXJhcHk8L2tleXdvcmQ+PGtleXdv
cmQ+TXVsdGlwbGUgTXllbG9tYS8qZHJ1ZyB0aGVyYXB5PC9rZXl3b3JkPjxrZXl3b3JkPk5lb3Bs
YXNtIFJlY3VycmVuY2UsIExvY2FsL2RydWcgdGhlcmFweTwva2V5d29yZD48a2V5d29yZD5TdWxm
b25hbWlkZXMvYWR2ZXJzZSBlZmZlY3RzL3BoYXJtYWNva2luZXRpY3MvKnRoZXJhcGV1dGljIHVz
ZTwva2V5d29yZD48L2tleXdvcmRzPjxkYXRlcz48eWVhcj4yMDE3PC95ZWFyPjxwdWItZGF0ZXM+
PGRhdGU+Tm92IDMwPC9kYXRlPjwvcHViLWRhdGVzPjwvZGF0ZXM+PGlzYm4+MDAwNi00OTcxPC9p
c2JuPjxhY2Nlc3Npb24tbnVtPjI5MDE4MDc3PC9hY2Nlc3Npb24tbnVtPjx1cmxzPjwvdXJscz48
ZWxlY3Ryb25pYy1yZXNvdXJjZS1udW0+MTAuMTE4Mi9ibG9vZC0yMDE3LTA2LTc4ODc4NjwvZWxl
Y3Ryb25pYy1yZXNvdXJjZS1udW0+PHJlbW90ZS1kYXRhYmFzZS1wcm92aWRlcj5OTE08L3JlbW90
ZS1kYXRhYmFzZS1wcm92aWRlcj48bGFuZ3VhZ2U+ZW5nPC9sYW5ndWFnZT48L3JlY29yZD48L0Np
dGU+PC9FbmROb3RlPgB=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(228)</w:t>
      </w:r>
      <w:r w:rsidR="009A6FB8">
        <w:rPr>
          <w:lang w:val="de-DE"/>
        </w:rPr>
        <w:fldChar w:fldCharType="end"/>
      </w:r>
    </w:p>
    <w:p w14:paraId="61F86C4E" w14:textId="673EFF15" w:rsidR="00916B90" w:rsidRPr="00BF7230" w:rsidRDefault="00916B90" w:rsidP="00266819">
      <w:pPr>
        <w:pStyle w:val="Listepunkt2"/>
      </w:pPr>
      <w:r>
        <w:rPr>
          <w:lang w:val="de-DE"/>
        </w:rPr>
        <w:t xml:space="preserve">Cyklofosfamid-Velcade-Dexametason </w:t>
      </w:r>
      <w:r w:rsidR="009A6FB8">
        <w:rPr>
          <w:lang w:val="de-DE"/>
        </w:rPr>
        <w:fldChar w:fldCharType="begin">
          <w:fldData xml:space="preserve">PEVuZE5vdGU+PENpdGU+PEF1dGhvcj5kZSBXYWFsPC9BdXRob3I+PFllYXI+MjAxNTwvWWVhcj48
UmVjTnVtPjUxNjwvUmVjTnVtPjxEaXNwbGF5VGV4dD4oMjI5KTwvRGlzcGxheVRleHQ+PHJlY29y
ZD48cmVjLW51bWJlcj41MTY8L3JlYy1udW1iZXI+PGZvcmVpZ24ta2V5cz48a2V5IGFwcD0iRU4i
IGRiLWlkPSJzdjJhd3hyeGt4dmF4MGV3NXhkcGF6dGEyMHg5OXQ1MDJzMDAiIHRpbWVzdGFtcD0i
MTU3NDE2NzI4MyI+NTE2PC9rZXk+PC9mb3JlaWduLWtleXM+PHJlZi10eXBlIG5hbWU9IkpvdXJu
YWwgQXJ0aWNsZSI+MTc8L3JlZi10eXBlPjxjb250cmlidXRvcnM+PGF1dGhvcnM+PGF1dGhvcj5k
ZSBXYWFsLCBFLiBHLjwvYXV0aG9yPjxhdXRob3I+ZGUgTXVuY2ssIEwuPC9hdXRob3I+PGF1dGhv
cj5Ib29nZW5kb29ybiwgTS48L2F1dGhvcj48YXV0aG9yPldvb2x0aHVpcywgRy48L2F1dGhvcj48
YXV0aG9yPnZhbiBkZXIgVmVsZGVuLCBBLjwvYXV0aG9yPjxhdXRob3I+VHJvbXAsIFkuPC9hdXRo
b3I+PGF1dGhvcj5WZWxsZW5nYSwgRS48L2F1dGhvcj48YXV0aG9yPkhvdmVuZ2EsIFMuPC9hdXRo
b3I+PC9hdXRob3JzPjwvY29udHJpYnV0b3JzPjxhdXRoLWFkZHJlc3M+RGVwYXJ0bWVudCBvZiBI
YWVtYXRvbG9neSwgVW5pdmVyc2l0eSBNZWRpY2FsIENlbnRyZSBHcm9uaW5nZW4sIEdyb25pbmdl
biwgVGhlIE5ldGhlcmxhbmRzLiYjeEQ7RGVwYXJ0bWVudCBvZiBSZXNlYXJjaCwgTmV0aGVybGFu
ZHMgQ29tcHJlaGVuc2l2ZSBDYW5jZXIgT3JnYW5pc2F0aW9uLCBVdHJlY2h0LCBUaGUgTmV0aGVy
bGFuZHMuJiN4RDtEZXBhcnRtZW50IG9mIEhhZW1hdG9sb2d5LCBNZWRpY2FsIENlbnRyZSBMZWV1
d2FyZGVuLCBMZWV1d2FyZGVuLCBUaGUgTmV0aGVybGFuZHMuJiN4RDtEZXBhcnRtZW50IG9mIEhh
ZW1hdG9sb2d5LCBBbnRvbml1cyBIb3NwaXRhbCwgU25lZWssIFRoZSBOZXRoZXJsYW5kcy4mI3hE
O0RlcGFydG1lbnQgb2YgSGFlbWF0b2xvZ3ksIE1hcnRpbmkgSG9zcGl0YWwsIEdyb25pbmdlbiwg
VGhlIE5ldGhlcmxhbmRzLiYjeEQ7RGVwYXJ0bWVudCBvZiBIYWVtYXRvbG9neSwgUm9wY2tlLVp3
ZWVycyBIb3NwaXRhbCwgSGFyZGVuYmVyZywgVGhlIE5ldGhlcmxhbmRzLiYjeEQ7RGVwYXJ0bWVu
dCBvZiBIYWVtYXRvbG9neSwgTmlqIFNtZWxsaW5naGUgSG9zcGl0YWwsIERyYWNodGVuLCBUaGUg
TmV0aGVybGFuZHMuPC9hdXRoLWFkZHJlc3M+PHRpdGxlcz48dGl0bGU+Q29tYmluYXRpb24gdGhl
cmFweSB3aXRoIGJvcnRlem9taWIsIGNvbnRpbnVvdXMgbG93LWRvc2UgY3ljbG9waG9zcGhhbWlk
ZSBhbmQgZGV4YW1ldGhhc29uZSBmb2xsb3dlZCBieSBvbmUgeWVhciBvZiBtYWludGVuYW5jZSB0
cmVhdG1lbnQgZm9yIHJlbGFwc2VkIG11bHRpcGxlIG15ZWxvbWEgcGF0aWVudHM8L3RpdGxlPjxz
ZWNvbmRhcnktdGl0bGU+QnIgSiBIYWVtYXRvbDwvc2Vjb25kYXJ5LXRpdGxlPjxhbHQtdGl0bGU+
QnJpdGlzaCBqb3VybmFsIG9mIGhhZW1hdG9sb2d5PC9hbHQtdGl0bGU+PC90aXRsZXM+PHBlcmlv
ZGljYWw+PGZ1bGwtdGl0bGU+QnJpdGlzaCBKb3VybmFsIG9mIEhhZW1hdG9sb2d5PC9mdWxsLXRp
dGxlPjxhYmJyLTE+QnIgSiBIYWVtYXRvbDwvYWJici0xPjwvcGVyaW9kaWNhbD48YWx0LXBlcmlv
ZGljYWw+PGZ1bGwtdGl0bGU+QnJpdGlzaCBKb3VybmFsIG9mIEhhZW1hdG9sb2d5PC9mdWxsLXRp
dGxlPjxhYmJyLTE+QnIgSiBIYWVtYXRvbDwvYWJici0xPjwvYWx0LXBlcmlvZGljYWw+PHBhZ2Vz
PjcyMC01PC9wYWdlcz48dm9sdW1lPjE3MTwvdm9sdW1lPjxudW1iZXI+NTwvbnVtYmVyPjxlZGl0
aW9uPjIwMTUvMDkvMTI8L2VkaXRpb24+PGtleXdvcmRzPjxrZXl3b3JkPkFnZWQ8L2tleXdvcmQ+
PGtleXdvcmQ+QWdlZCwgODAgYW5kIG92ZXI8L2tleXdvcmQ+PGtleXdvcmQ+QW50aW5lb3BsYXN0
aWMgQ29tYmluZWQgQ2hlbW90aGVyYXB5IFByb3RvY29scy8qdGhlcmFwZXV0aWMgdXNlPC9rZXl3
b3JkPjxrZXl3b3JkPkJvcnRlem9taWIvYWRtaW5pc3RyYXRpb24gJmFtcDsgZG9zYWdlL2FkdmVy
c2UgZWZmZWN0czwva2V5d29yZD48a2V5d29yZD5DeWNsb3Bob3NwaGFtaWRlL2FkbWluaXN0cmF0
aW9uICZhbXA7IGRvc2FnZS9hZHZlcnNlIGVmZmVjdHM8L2tleXdvcmQ+PGtleXdvcmQ+RHJ1ZyBB
ZG1pbmlzdHJhdGlvbiBTY2hlZHVsZTwva2V5d29yZD48a2V5d29yZD5GZW1hbGU8L2tleXdvcmQ+
PGtleXdvcmQ+SHVtYW5zPC9rZXl3b3JkPjxrZXl3b3JkPkthcGxhbi1NZWllciBFc3RpbWF0ZTwv
a2V5d29yZD48a2V5d29yZD5NYWxlPC9rZXl3b3JkPjxrZXl3b3JkPk1pZGRsZSBBZ2VkPC9rZXl3
b3JkPjxrZXl3b3JkPk11bHRpcGxlIE15ZWxvbWEvKmRydWcgdGhlcmFweS9tb3J0YWxpdHk8L2tl
eXdvcmQ+PGtleXdvcmQ+UmVjdXJyZW5jZTwva2V5d29yZD48a2V5d29yZD5UcmVhdG1lbnQgT3V0
Y29tZTwva2V5d29yZD48a2V5d29yZD5ib3J0ZXpvbWliPC9rZXl3b3JkPjxrZXl3b3JkPmN5Y2xv
cGhvc3BoYW1pZGU8L2tleXdvcmQ+PGtleXdvcmQ+bWFpbnRlbmFuY2U8L2tleXdvcmQ+PGtleXdv
cmQ+bXVsdGlwbGUgbXllbG9tYTwva2V5d29yZD48L2tleXdvcmRzPjxkYXRlcz48eWVhcj4yMDE1
PC95ZWFyPjxwdWItZGF0ZXM+PGRhdGU+RGVjPC9kYXRlPjwvcHViLWRhdGVzPjwvZGF0ZXM+PGlz
Ym4+MDAwNy0xMDQ4PC9pc2JuPjxhY2Nlc3Npb24tbnVtPjI2MzU4MDg3PC9hY2Nlc3Npb24tbnVt
Pjx1cmxzPjwvdXJscz48ZWxlY3Ryb25pYy1yZXNvdXJjZS1udW0+MTAuMTExMS9iamguMTM2NTM8
L2VsZWN0cm9uaWMtcmVzb3VyY2UtbnVtPjxyZW1vdGUtZGF0YWJhc2UtcHJvdmlkZXI+TkxNPC9y
ZW1vdGUtZGF0YWJhc2UtcHJvdmlkZXI+PGxhbmd1YWdlPmVuZzwvbGFuZ3VhZ2U+PC9yZWNvcmQ+
PC9DaXRlPjwvRW5kTm90ZT5=
</w:fldData>
        </w:fldChar>
      </w:r>
      <w:r w:rsidR="009A6FB8">
        <w:rPr>
          <w:lang w:val="de-DE"/>
        </w:rPr>
        <w:instrText xml:space="preserve"> ADDIN EN.CITE </w:instrText>
      </w:r>
      <w:r w:rsidR="009A6FB8">
        <w:rPr>
          <w:lang w:val="de-DE"/>
        </w:rPr>
        <w:fldChar w:fldCharType="begin">
          <w:fldData xml:space="preserve">PEVuZE5vdGU+PENpdGU+PEF1dGhvcj5kZSBXYWFsPC9BdXRob3I+PFllYXI+MjAxNTwvWWVhcj48
UmVjTnVtPjUxNjwvUmVjTnVtPjxEaXNwbGF5VGV4dD4oMjI5KTwvRGlzcGxheVRleHQ+PHJlY29y
ZD48cmVjLW51bWJlcj41MTY8L3JlYy1udW1iZXI+PGZvcmVpZ24ta2V5cz48a2V5IGFwcD0iRU4i
IGRiLWlkPSJzdjJhd3hyeGt4dmF4MGV3NXhkcGF6dGEyMHg5OXQ1MDJzMDAiIHRpbWVzdGFtcD0i
MTU3NDE2NzI4MyI+NTE2PC9rZXk+PC9mb3JlaWduLWtleXM+PHJlZi10eXBlIG5hbWU9IkpvdXJu
YWwgQXJ0aWNsZSI+MTc8L3JlZi10eXBlPjxjb250cmlidXRvcnM+PGF1dGhvcnM+PGF1dGhvcj5k
ZSBXYWFsLCBFLiBHLjwvYXV0aG9yPjxhdXRob3I+ZGUgTXVuY2ssIEwuPC9hdXRob3I+PGF1dGhv
cj5Ib29nZW5kb29ybiwgTS48L2F1dGhvcj48YXV0aG9yPldvb2x0aHVpcywgRy48L2F1dGhvcj48
YXV0aG9yPnZhbiBkZXIgVmVsZGVuLCBBLjwvYXV0aG9yPjxhdXRob3I+VHJvbXAsIFkuPC9hdXRo
b3I+PGF1dGhvcj5WZWxsZW5nYSwgRS48L2F1dGhvcj48YXV0aG9yPkhvdmVuZ2EsIFMuPC9hdXRo
b3I+PC9hdXRob3JzPjwvY29udHJpYnV0b3JzPjxhdXRoLWFkZHJlc3M+RGVwYXJ0bWVudCBvZiBI
YWVtYXRvbG9neSwgVW5pdmVyc2l0eSBNZWRpY2FsIENlbnRyZSBHcm9uaW5nZW4sIEdyb25pbmdl
biwgVGhlIE5ldGhlcmxhbmRzLiYjeEQ7RGVwYXJ0bWVudCBvZiBSZXNlYXJjaCwgTmV0aGVybGFu
ZHMgQ29tcHJlaGVuc2l2ZSBDYW5jZXIgT3JnYW5pc2F0aW9uLCBVdHJlY2h0LCBUaGUgTmV0aGVy
bGFuZHMuJiN4RDtEZXBhcnRtZW50IG9mIEhhZW1hdG9sb2d5LCBNZWRpY2FsIENlbnRyZSBMZWV1
d2FyZGVuLCBMZWV1d2FyZGVuLCBUaGUgTmV0aGVybGFuZHMuJiN4RDtEZXBhcnRtZW50IG9mIEhh
ZW1hdG9sb2d5LCBBbnRvbml1cyBIb3NwaXRhbCwgU25lZWssIFRoZSBOZXRoZXJsYW5kcy4mI3hE
O0RlcGFydG1lbnQgb2YgSGFlbWF0b2xvZ3ksIE1hcnRpbmkgSG9zcGl0YWwsIEdyb25pbmdlbiwg
VGhlIE5ldGhlcmxhbmRzLiYjeEQ7RGVwYXJ0bWVudCBvZiBIYWVtYXRvbG9neSwgUm9wY2tlLVp3
ZWVycyBIb3NwaXRhbCwgSGFyZGVuYmVyZywgVGhlIE5ldGhlcmxhbmRzLiYjeEQ7RGVwYXJ0bWVu
dCBvZiBIYWVtYXRvbG9neSwgTmlqIFNtZWxsaW5naGUgSG9zcGl0YWwsIERyYWNodGVuLCBUaGUg
TmV0aGVybGFuZHMuPC9hdXRoLWFkZHJlc3M+PHRpdGxlcz48dGl0bGU+Q29tYmluYXRpb24gdGhl
cmFweSB3aXRoIGJvcnRlem9taWIsIGNvbnRpbnVvdXMgbG93LWRvc2UgY3ljbG9waG9zcGhhbWlk
ZSBhbmQgZGV4YW1ldGhhc29uZSBmb2xsb3dlZCBieSBvbmUgeWVhciBvZiBtYWludGVuYW5jZSB0
cmVhdG1lbnQgZm9yIHJlbGFwc2VkIG11bHRpcGxlIG15ZWxvbWEgcGF0aWVudHM8L3RpdGxlPjxz
ZWNvbmRhcnktdGl0bGU+QnIgSiBIYWVtYXRvbDwvc2Vjb25kYXJ5LXRpdGxlPjxhbHQtdGl0bGU+
QnJpdGlzaCBqb3VybmFsIG9mIGhhZW1hdG9sb2d5PC9hbHQtdGl0bGU+PC90aXRsZXM+PHBlcmlv
ZGljYWw+PGZ1bGwtdGl0bGU+QnJpdGlzaCBKb3VybmFsIG9mIEhhZW1hdG9sb2d5PC9mdWxsLXRp
dGxlPjxhYmJyLTE+QnIgSiBIYWVtYXRvbDwvYWJici0xPjwvcGVyaW9kaWNhbD48YWx0LXBlcmlv
ZGljYWw+PGZ1bGwtdGl0bGU+QnJpdGlzaCBKb3VybmFsIG9mIEhhZW1hdG9sb2d5PC9mdWxsLXRp
dGxlPjxhYmJyLTE+QnIgSiBIYWVtYXRvbDwvYWJici0xPjwvYWx0LXBlcmlvZGljYWw+PHBhZ2Vz
PjcyMC01PC9wYWdlcz48dm9sdW1lPjE3MTwvdm9sdW1lPjxudW1iZXI+NTwvbnVtYmVyPjxlZGl0
aW9uPjIwMTUvMDkvMTI8L2VkaXRpb24+PGtleXdvcmRzPjxrZXl3b3JkPkFnZWQ8L2tleXdvcmQ+
PGtleXdvcmQ+QWdlZCwgODAgYW5kIG92ZXI8L2tleXdvcmQ+PGtleXdvcmQ+QW50aW5lb3BsYXN0
aWMgQ29tYmluZWQgQ2hlbW90aGVyYXB5IFByb3RvY29scy8qdGhlcmFwZXV0aWMgdXNlPC9rZXl3
b3JkPjxrZXl3b3JkPkJvcnRlem9taWIvYWRtaW5pc3RyYXRpb24gJmFtcDsgZG9zYWdlL2FkdmVy
c2UgZWZmZWN0czwva2V5d29yZD48a2V5d29yZD5DeWNsb3Bob3NwaGFtaWRlL2FkbWluaXN0cmF0
aW9uICZhbXA7IGRvc2FnZS9hZHZlcnNlIGVmZmVjdHM8L2tleXdvcmQ+PGtleXdvcmQ+RHJ1ZyBB
ZG1pbmlzdHJhdGlvbiBTY2hlZHVsZTwva2V5d29yZD48a2V5d29yZD5GZW1hbGU8L2tleXdvcmQ+
PGtleXdvcmQ+SHVtYW5zPC9rZXl3b3JkPjxrZXl3b3JkPkthcGxhbi1NZWllciBFc3RpbWF0ZTwv
a2V5d29yZD48a2V5d29yZD5NYWxlPC9rZXl3b3JkPjxrZXl3b3JkPk1pZGRsZSBBZ2VkPC9rZXl3
b3JkPjxrZXl3b3JkPk11bHRpcGxlIE15ZWxvbWEvKmRydWcgdGhlcmFweS9tb3J0YWxpdHk8L2tl
eXdvcmQ+PGtleXdvcmQ+UmVjdXJyZW5jZTwva2V5d29yZD48a2V5d29yZD5UcmVhdG1lbnQgT3V0
Y29tZTwva2V5d29yZD48a2V5d29yZD5ib3J0ZXpvbWliPC9rZXl3b3JkPjxrZXl3b3JkPmN5Y2xv
cGhvc3BoYW1pZGU8L2tleXdvcmQ+PGtleXdvcmQ+bWFpbnRlbmFuY2U8L2tleXdvcmQ+PGtleXdv
cmQ+bXVsdGlwbGUgbXllbG9tYTwva2V5d29yZD48L2tleXdvcmRzPjxkYXRlcz48eWVhcj4yMDE1
PC95ZWFyPjxwdWItZGF0ZXM+PGRhdGU+RGVjPC9kYXRlPjwvcHViLWRhdGVzPjwvZGF0ZXM+PGlz
Ym4+MDAwNy0xMDQ4PC9pc2JuPjxhY2Nlc3Npb24tbnVtPjI2MzU4MDg3PC9hY2Nlc3Npb24tbnVt
Pjx1cmxzPjwvdXJscz48ZWxlY3Ryb25pYy1yZXNvdXJjZS1udW0+MTAuMTExMS9iamguMTM2NTM8
L2VsZWN0cm9uaWMtcmVzb3VyY2UtbnVtPjxyZW1vdGUtZGF0YWJhc2UtcHJvdmlkZXI+TkxNPC9y
ZW1vdGUtZGF0YWJhc2UtcHJvdmlkZXI+PGxhbmd1YWdlPmVuZzwvbGFuZ3VhZ2U+PC9yZWNvcmQ+
PC9DaXRlPjwvRW5kTm90ZT5=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(229)</w:t>
      </w:r>
      <w:r w:rsidR="009A6FB8">
        <w:rPr>
          <w:lang w:val="de-DE"/>
        </w:rPr>
        <w:fldChar w:fldCharType="end"/>
      </w:r>
    </w:p>
    <w:p w14:paraId="125FE007" w14:textId="06BADDC4" w:rsidR="00916B90" w:rsidRPr="00BF7230" w:rsidRDefault="00916B90" w:rsidP="00266819">
      <w:pPr>
        <w:pStyle w:val="Listepunkt2"/>
      </w:pPr>
      <w:r>
        <w:rPr>
          <w:lang w:val="de-DE"/>
        </w:rPr>
        <w:t xml:space="preserve">Cyklofosfamid-Revlimid-Prednisolon </w:t>
      </w:r>
      <w:r w:rsidR="009A6FB8">
        <w:rPr>
          <w:lang w:val="de-DE"/>
        </w:rPr>
        <w:fldChar w:fldCharType="begin">
          <w:fldData xml:space="preserve">PEVuZE5vdGU+PENpdGU+PEF1dGhvcj5OaWpob2Y8L0F1dGhvcj48WWVhcj4yMDE2PC9ZZWFyPjxS
ZWNOdW0+NTE3PC9SZWNOdW0+PERpc3BsYXlUZXh0PigyMzApPC9EaXNwbGF5VGV4dD48cmVjb3Jk
PjxyZWMtbnVtYmVyPjUxNzwvcmVjLW51bWJlcj48Zm9yZWlnbi1rZXlzPjxrZXkgYXBwPSJFTiIg
ZGItaWQ9InN2MmF3eHJ4a3h2YXgwZXc1eGRwYXp0YTIweDk5dDUwMnMwMCIgdGltZXN0YW1wPSIx
NTc0MTY3NDIzIj41MTc8L2tleT48L2ZvcmVpZ24ta2V5cz48cmVmLXR5cGUgbmFtZT0iSm91cm5h
bCBBcnRpY2xlIj4xNzwvcmVmLXR5cGU+PGNvbnRyaWJ1dG9ycz48YXV0aG9ycz48YXV0aG9yPk5p
amhvZiwgSS4gUy48L2F1dGhvcj48YXV0aG9yPkZyYW5zc2VuLCBMLiBFLjwvYXV0aG9yPjxhdXRo
b3I+TGV2aW4sIE0uIEQuPC9hdXRob3I+PGF1dGhvcj5Cb3MsIEcuIE0uIEouPC9hdXRob3I+PGF1
dGhvcj5Ccm9pamwsIEEuPC9hdXRob3I+PGF1dGhvcj5LbGVpbiwgUy4gSy48L2F1dGhvcj48YXV0
aG9yPktvZW5lLCBILiBSLjwvYXV0aG9yPjxhdXRob3I+QmxvZW0sIEEuIEMuPC9hdXRob3I+PGF1
dGhvcj5CZWVrZXIsIEEuPC9hdXRob3I+PGF1dGhvcj5GYWJlciwgTC4gTS48L2F1dGhvcj48YXV0
aG9yPnZhbiBkZXIgU3BlaywgRS48L2F1dGhvcj48YXV0aG9yPllwbWEsIFAuIEYuPC9hdXRob3I+
PGF1dGhvcj5SYXltYWtlcnMsIFIuPC9hdXRob3I+PGF1dGhvcj52YW4gU3Byb25zZW4sIEQuIEou
PC9hdXRob3I+PGF1dGhvcj5XZXN0ZXJ3ZWVsLCBQLiBFLjwvYXV0aG9yPjxhdXRob3I+T29zdHZv
Z2VscywgUi48L2F1dGhvcj48YXV0aG9yPnZhbiBWZWx6ZW4sIEouPC9hdXRob3I+PGF1dGhvcj52
YW4gS2Vzc2VsLCBCLjwvYXV0aG9yPjxhdXRob3I+TXV0aXMsIFQuPC9hdXRob3I+PGF1dGhvcj5T
b25uZXZlbGQsIFAuPC9hdXRob3I+PGF1dGhvcj5ad2VlZ21hbiwgUy48L2F1dGhvcj48YXV0aG9y
Pkxva2hvcnN0LCBILiBNLjwvYXV0aG9yPjxhdXRob3I+dmFuIGRlIERvbmssIE53Y2o8L2F1dGhv
cj48L2F1dGhvcnM+PC9jb250cmlidXRvcnM+PGF1dGgtYWRkcmVzcz5EZXBhcnRtZW50IG9mIEhl
bWF0b2xvZ3ksIFZVIFVuaXZlcnNpdHkgTWVkaWNhbCBDZW50ZXIsIEFtc3RlcmRhbSwgVGhlIE5l
dGhlcmxhbmRzLiYjeEQ7RGVwYXJ0bWVudCBvZiBIZW1hdG9sb2d5LCBVbml2ZXJzaXR5IE1lZGlj
YWwgQ2VudGVyIFV0cmVjaHQgQ2FuY2VyIENlbnRlciwgVXRyZWNodCwgVGhlIE5ldGhlcmxhbmRz
LiYjeEQ7RGVwYXJ0bWVudCBvZiBJbnRlcm5hbCBNZWRpY2luZSwgQWxiZXJ0IFNjaHdlaXR6ZXIg
SG9zcGl0YWwsIERvcmRyZWNodCwgVGhlIE5ldGhlcmxhbmRzLiYjeEQ7RGVwYXJ0bWVudCBvZiBI
ZW1hdG9sb2d5LCBNYWFzdHJpY2h0IFVuaXZlcnNpdHkgTWVkaWNhbCBDZW50ZXIsIE1hYXN0cmlj
aHQsIFRoZSBOZXRoZXJsYW5kcy4mI3hEO0RlcGFydG1lbnQgb2YgSGVtYXRvbG9neSwgRXJhc211
cyBNZWRpY2FsIENlbnRlciwgUm90dGVyZGFtLCBUaGUgTmV0aGVybGFuZHMuJiN4RDtEZXBhcnRt
ZW50IG9mIEludGVybmFsIE1lZGljaW5lLCBNZWFuZGVyIE1lZGljYWwgQ2VudGVyLCBBbWVyc2Zv
b3J0LCBUaGUgTmV0aGVybGFuZHMuJiN4RDtEZXBhcnRtZW50IG9mIEhlbWF0b2xvZ3ksIFN0LiBB
bnRvbml1cyBIb3NwaXRhbCwgTmlldXdlZ2VpbiwgVGhlIE5ldGhlcmxhbmRzLiYjeEQ7TGFib3Jh
dG9yeSBmb3IgVHJhbnNsYXRpb25hbCBJbW11bm9sb2d5LCBVbml2ZXJzaXR5IE1lZGljYWwgQ2Vu
dGVyIFV0cmVjaHQsIFV0cmVjaHQsIFRoZSBOZXRoZXJsYW5kcy4mI3hEO0RlcGFydG1lbnQgb2Yg
SW50ZXJuYWwgTWVkaWNpbmUsIFNwYWFybmUgSG9zcGl0YWwsIEhvb2ZkZG9ycCwgVGhlIE5ldGhl
cmxhbmRzLiYjeEQ7RGVwYXJ0bWVudCBvZiBJbnRlcm5hbCBNZWRpY2luZSwgUm9kZSBLcnVpcyBI
b3NwaXRhbCwgQmV2ZXJ3aWprLCBUaGUgTmV0aGVybGFuZHMuJiN4RDtEZXBhcnRtZW50IG9mIElu
dGVybmFsIE1lZGljaW5lLCBSaWpuc3RhdGUgSG9zcGl0YWwsIEFybmhlbSwgVGhlIE5ldGhlcmxh
bmRzLiYjeEQ7RGVwYXJ0bWVudCBvZiBJbnRlcm5hbCBNZWRpY2luZSwgSGFnYVppZWtlbmh1aXMs
IERlbiBIYWFnLCBUaGUgTmV0aGVybGFuZHM7IGFuZC4mI3hEO0RlcGFydG1lbnQgb2YgSGVtYXRv
bG9neSwgUmFkYm91ZCBVbml2ZXJzaXR5IE1lZGljYWwgQ2VudGVyLCBOaWptZWdlbiwgVGhlIE5l
dGhlcmxhbmRzLjwvYXV0aC1hZGRyZXNzPjx0aXRsZXM+PHRpdGxlPlBoYXNlIDEvMiBzdHVkeSBv
ZiBsZW5hbGlkb21pZGUgY29tYmluZWQgd2l0aCBsb3ctZG9zZSBjeWNsb3Bob3NwaGFtaWRlIGFu
ZCBwcmVkbmlzb25lIGluIGxlbmFsaWRvbWlkZS1yZWZyYWN0b3J5IG11bHRpcGxlIG15ZWxvbWE8
L3RpdGxlPjxzZWNvbmRhcnktdGl0bGU+Qmxvb2Q8L3NlY29uZGFyeS10aXRsZT48YWx0LXRpdGxl
PkJsb29kPC9hbHQtdGl0bGU+PC90aXRsZXM+PHBlcmlvZGljYWw+PGZ1bGwtdGl0bGU+Qmxvb2Q8
L2Z1bGwtdGl0bGU+PC9wZXJpb2RpY2FsPjxhbHQtcGVyaW9kaWNhbD48ZnVsbC10aXRsZT5CbG9v
ZDwvZnVsbC10aXRsZT48L2FsdC1wZXJpb2RpY2FsPjxwYWdlcz4yMjk3LTIzMDY8L3BhZ2VzPjx2
b2x1bWU+MTI4PC92b2x1bWU+PG51bWJlcj4xOTwvbnVtYmVyPjxlZGl0aW9uPjIwMTYvMDkvMjE8
L2VkaXRpb24+PGtleXdvcmRzPjxrZXl3b3JkPkFkdWx0PC9rZXl3b3JkPjxrZXl3b3JkPkFnZWQ8
L2tleXdvcmQ+PGtleXdvcmQ+QWdlZCwgODAgYW5kIG92ZXI8L2tleXdvcmQ+PGtleXdvcmQ+QW50
aW5lb3BsYXN0aWMgQ29tYmluZWQgQ2hlbW90aGVyYXB5IFByb3RvY29scy9hZHZlcnNlIGVmZmVj
dHMvKnRoZXJhcGV1dGljIHVzZTwva2V5d29yZD48a2V5d29yZD5DeWNsb3Bob3NwaGFtaWRlL2Fk
dmVyc2UgZWZmZWN0cy8qdGhlcmFwZXV0aWMgdXNlPC9rZXl3b3JkPjxrZXl3b3JkPkRpc2Vhc2Ut
RnJlZSBTdXJ2aXZhbDwva2V5d29yZD48a2V5d29yZD5Eb3NlLVJlc3BvbnNlIFJlbGF0aW9uc2hp
cCwgRHJ1Zzwva2V5d29yZD48a2V5d29yZD4qRHJ1ZyBSZXNpc3RhbmNlLCBOZW9wbGFzbTwva2V5
d29yZD48a2V5d29yZD5GZW1hbGU8L2tleXdvcmQ+PGtleXdvcmQ+SHVtYW5zPC9rZXl3b3JkPjxr
ZXl3b3JkPkxlbmFsaWRvbWlkZTwva2V5d29yZD48a2V5d29yZD5NYWxlPC9rZXl3b3JkPjxrZXl3
b3JkPk1heGltdW0gVG9sZXJhdGVkIERvc2U8L2tleXdvcmQ+PGtleXdvcmQ+TWlkZGxlIEFnZWQ8
L2tleXdvcmQ+PGtleXdvcmQ+TXVsdGlwbGUgTXllbG9tYS8qZHJ1ZyB0aGVyYXB5PC9rZXl3b3Jk
PjxrZXl3b3JkPlByZWRuaXNvbmUvYWR2ZXJzZSBlZmZlY3RzLyp0aGVyYXBldXRpYyB1c2U8L2tl
eXdvcmQ+PGtleXdvcmQ+UHJvZ25vc2lzPC9rZXl3b3JkPjxrZXl3b3JkPlRoYWxpZG9taWRlL2Fk
dmVyc2UgZWZmZWN0cy8qYW5hbG9ncyAmYW1wOyBkZXJpdmF0aXZlcy90aGVyYXBldXRpYyB1c2U8
L2tleXdvcmQ+PGtleXdvcmQ+VHJlYXRtZW50IE91dGNvbWU8L2tleXdvcmQ+PC9rZXl3b3Jkcz48
ZGF0ZXM+PHllYXI+MjAxNjwveWVhcj48cHViLWRhdGVzPjxkYXRlPk5vdiAxMDwvZGF0ZT48L3B1
Yi1kYXRlcz48L2RhdGVzPjxpc2JuPjAwMDYtNDk3MTwvaXNibj48YWNjZXNzaW9uLW51bT4yNzY0
Nzg2NDwvYWNjZXNzaW9uLW51bT48dXJscz48L3VybHM+PGVsZWN0cm9uaWMtcmVzb3VyY2UtbnVt
PjEwLjExODIvYmxvb2QtMjAxNi0wNy03MjkyMzY8L2VsZWN0cm9uaWMtcmVzb3VyY2UtbnVtPjxy
ZW1vdGUtZGF0YWJhc2UtcHJvdmlkZXI+TkxNPC9yZW1vdGUtZGF0YWJhc2UtcHJvdmlkZXI+PGxh
bmd1YWdlPmVuZzwvbGFuZ3VhZ2U+PC9yZWNvcmQ+PC9DaXRlPjwvRW5kTm90ZT5=
</w:fldData>
        </w:fldChar>
      </w:r>
      <w:r w:rsidR="009A6FB8">
        <w:rPr>
          <w:lang w:val="de-DE"/>
        </w:rPr>
        <w:instrText xml:space="preserve"> ADDIN EN.CITE </w:instrText>
      </w:r>
      <w:r w:rsidR="009A6FB8">
        <w:rPr>
          <w:lang w:val="de-DE"/>
        </w:rPr>
        <w:fldChar w:fldCharType="begin">
          <w:fldData xml:space="preserve">PEVuZE5vdGU+PENpdGU+PEF1dGhvcj5OaWpob2Y8L0F1dGhvcj48WWVhcj4yMDE2PC9ZZWFyPjxS
ZWNOdW0+NTE3PC9SZWNOdW0+PERpc3BsYXlUZXh0PigyMzApPC9EaXNwbGF5VGV4dD48cmVjb3Jk
PjxyZWMtbnVtYmVyPjUxNzwvcmVjLW51bWJlcj48Zm9yZWlnbi1rZXlzPjxrZXkgYXBwPSJFTiIg
ZGItaWQ9InN2MmF3eHJ4a3h2YXgwZXc1eGRwYXp0YTIweDk5dDUwMnMwMCIgdGltZXN0YW1wPSIx
NTc0MTY3NDIzIj41MTc8L2tleT48L2ZvcmVpZ24ta2V5cz48cmVmLXR5cGUgbmFtZT0iSm91cm5h
bCBBcnRpY2xlIj4xNzwvcmVmLXR5cGU+PGNvbnRyaWJ1dG9ycz48YXV0aG9ycz48YXV0aG9yPk5p
amhvZiwgSS4gUy48L2F1dGhvcj48YXV0aG9yPkZyYW5zc2VuLCBMLiBFLjwvYXV0aG9yPjxhdXRo
b3I+TGV2aW4sIE0uIEQuPC9hdXRob3I+PGF1dGhvcj5Cb3MsIEcuIE0uIEouPC9hdXRob3I+PGF1
dGhvcj5Ccm9pamwsIEEuPC9hdXRob3I+PGF1dGhvcj5LbGVpbiwgUy4gSy48L2F1dGhvcj48YXV0
aG9yPktvZW5lLCBILiBSLjwvYXV0aG9yPjxhdXRob3I+QmxvZW0sIEEuIEMuPC9hdXRob3I+PGF1
dGhvcj5CZWVrZXIsIEEuPC9hdXRob3I+PGF1dGhvcj5GYWJlciwgTC4gTS48L2F1dGhvcj48YXV0
aG9yPnZhbiBkZXIgU3BlaywgRS48L2F1dGhvcj48YXV0aG9yPllwbWEsIFAuIEYuPC9hdXRob3I+
PGF1dGhvcj5SYXltYWtlcnMsIFIuPC9hdXRob3I+PGF1dGhvcj52YW4gU3Byb25zZW4sIEQuIEou
PC9hdXRob3I+PGF1dGhvcj5XZXN0ZXJ3ZWVsLCBQLiBFLjwvYXV0aG9yPjxhdXRob3I+T29zdHZv
Z2VscywgUi48L2F1dGhvcj48YXV0aG9yPnZhbiBWZWx6ZW4sIEouPC9hdXRob3I+PGF1dGhvcj52
YW4gS2Vzc2VsLCBCLjwvYXV0aG9yPjxhdXRob3I+TXV0aXMsIFQuPC9hdXRob3I+PGF1dGhvcj5T
b25uZXZlbGQsIFAuPC9hdXRob3I+PGF1dGhvcj5ad2VlZ21hbiwgUy48L2F1dGhvcj48YXV0aG9y
Pkxva2hvcnN0LCBILiBNLjwvYXV0aG9yPjxhdXRob3I+dmFuIGRlIERvbmssIE53Y2o8L2F1dGhv
cj48L2F1dGhvcnM+PC9jb250cmlidXRvcnM+PGF1dGgtYWRkcmVzcz5EZXBhcnRtZW50IG9mIEhl
bWF0b2xvZ3ksIFZVIFVuaXZlcnNpdHkgTWVkaWNhbCBDZW50ZXIsIEFtc3RlcmRhbSwgVGhlIE5l
dGhlcmxhbmRzLiYjeEQ7RGVwYXJ0bWVudCBvZiBIZW1hdG9sb2d5LCBVbml2ZXJzaXR5IE1lZGlj
YWwgQ2VudGVyIFV0cmVjaHQgQ2FuY2VyIENlbnRlciwgVXRyZWNodCwgVGhlIE5ldGhlcmxhbmRz
LiYjeEQ7RGVwYXJ0bWVudCBvZiBJbnRlcm5hbCBNZWRpY2luZSwgQWxiZXJ0IFNjaHdlaXR6ZXIg
SG9zcGl0YWwsIERvcmRyZWNodCwgVGhlIE5ldGhlcmxhbmRzLiYjeEQ7RGVwYXJ0bWVudCBvZiBI
ZW1hdG9sb2d5LCBNYWFzdHJpY2h0IFVuaXZlcnNpdHkgTWVkaWNhbCBDZW50ZXIsIE1hYXN0cmlj
aHQsIFRoZSBOZXRoZXJsYW5kcy4mI3hEO0RlcGFydG1lbnQgb2YgSGVtYXRvbG9neSwgRXJhc211
cyBNZWRpY2FsIENlbnRlciwgUm90dGVyZGFtLCBUaGUgTmV0aGVybGFuZHMuJiN4RDtEZXBhcnRt
ZW50IG9mIEludGVybmFsIE1lZGljaW5lLCBNZWFuZGVyIE1lZGljYWwgQ2VudGVyLCBBbWVyc2Zv
b3J0LCBUaGUgTmV0aGVybGFuZHMuJiN4RDtEZXBhcnRtZW50IG9mIEhlbWF0b2xvZ3ksIFN0LiBB
bnRvbml1cyBIb3NwaXRhbCwgTmlldXdlZ2VpbiwgVGhlIE5ldGhlcmxhbmRzLiYjeEQ7TGFib3Jh
dG9yeSBmb3IgVHJhbnNsYXRpb25hbCBJbW11bm9sb2d5LCBVbml2ZXJzaXR5IE1lZGljYWwgQ2Vu
dGVyIFV0cmVjaHQsIFV0cmVjaHQsIFRoZSBOZXRoZXJsYW5kcy4mI3hEO0RlcGFydG1lbnQgb2Yg
SW50ZXJuYWwgTWVkaWNpbmUsIFNwYWFybmUgSG9zcGl0YWwsIEhvb2ZkZG9ycCwgVGhlIE5ldGhl
cmxhbmRzLiYjeEQ7RGVwYXJ0bWVudCBvZiBJbnRlcm5hbCBNZWRpY2luZSwgUm9kZSBLcnVpcyBI
b3NwaXRhbCwgQmV2ZXJ3aWprLCBUaGUgTmV0aGVybGFuZHMuJiN4RDtEZXBhcnRtZW50IG9mIElu
dGVybmFsIE1lZGljaW5lLCBSaWpuc3RhdGUgSG9zcGl0YWwsIEFybmhlbSwgVGhlIE5ldGhlcmxh
bmRzLiYjeEQ7RGVwYXJ0bWVudCBvZiBJbnRlcm5hbCBNZWRpY2luZSwgSGFnYVppZWtlbmh1aXMs
IERlbiBIYWFnLCBUaGUgTmV0aGVybGFuZHM7IGFuZC4mI3hEO0RlcGFydG1lbnQgb2YgSGVtYXRv
bG9neSwgUmFkYm91ZCBVbml2ZXJzaXR5IE1lZGljYWwgQ2VudGVyLCBOaWptZWdlbiwgVGhlIE5l
dGhlcmxhbmRzLjwvYXV0aC1hZGRyZXNzPjx0aXRsZXM+PHRpdGxlPlBoYXNlIDEvMiBzdHVkeSBv
ZiBsZW5hbGlkb21pZGUgY29tYmluZWQgd2l0aCBsb3ctZG9zZSBjeWNsb3Bob3NwaGFtaWRlIGFu
ZCBwcmVkbmlzb25lIGluIGxlbmFsaWRvbWlkZS1yZWZyYWN0b3J5IG11bHRpcGxlIG15ZWxvbWE8
L3RpdGxlPjxzZWNvbmRhcnktdGl0bGU+Qmxvb2Q8L3NlY29uZGFyeS10aXRsZT48YWx0LXRpdGxl
PkJsb29kPC9hbHQtdGl0bGU+PC90aXRsZXM+PHBlcmlvZGljYWw+PGZ1bGwtdGl0bGU+Qmxvb2Q8
L2Z1bGwtdGl0bGU+PC9wZXJpb2RpY2FsPjxhbHQtcGVyaW9kaWNhbD48ZnVsbC10aXRsZT5CbG9v
ZDwvZnVsbC10aXRsZT48L2FsdC1wZXJpb2RpY2FsPjxwYWdlcz4yMjk3LTIzMDY8L3BhZ2VzPjx2
b2x1bWU+MTI4PC92b2x1bWU+PG51bWJlcj4xOTwvbnVtYmVyPjxlZGl0aW9uPjIwMTYvMDkvMjE8
L2VkaXRpb24+PGtleXdvcmRzPjxrZXl3b3JkPkFkdWx0PC9rZXl3b3JkPjxrZXl3b3JkPkFnZWQ8
L2tleXdvcmQ+PGtleXdvcmQ+QWdlZCwgODAgYW5kIG92ZXI8L2tleXdvcmQ+PGtleXdvcmQ+QW50
aW5lb3BsYXN0aWMgQ29tYmluZWQgQ2hlbW90aGVyYXB5IFByb3RvY29scy9hZHZlcnNlIGVmZmVj
dHMvKnRoZXJhcGV1dGljIHVzZTwva2V5d29yZD48a2V5d29yZD5DeWNsb3Bob3NwaGFtaWRlL2Fk
dmVyc2UgZWZmZWN0cy8qdGhlcmFwZXV0aWMgdXNlPC9rZXl3b3JkPjxrZXl3b3JkPkRpc2Vhc2Ut
RnJlZSBTdXJ2aXZhbDwva2V5d29yZD48a2V5d29yZD5Eb3NlLVJlc3BvbnNlIFJlbGF0aW9uc2hp
cCwgRHJ1Zzwva2V5d29yZD48a2V5d29yZD4qRHJ1ZyBSZXNpc3RhbmNlLCBOZW9wbGFzbTwva2V5
d29yZD48a2V5d29yZD5GZW1hbGU8L2tleXdvcmQ+PGtleXdvcmQ+SHVtYW5zPC9rZXl3b3JkPjxr
ZXl3b3JkPkxlbmFsaWRvbWlkZTwva2V5d29yZD48a2V5d29yZD5NYWxlPC9rZXl3b3JkPjxrZXl3
b3JkPk1heGltdW0gVG9sZXJhdGVkIERvc2U8L2tleXdvcmQ+PGtleXdvcmQ+TWlkZGxlIEFnZWQ8
L2tleXdvcmQ+PGtleXdvcmQ+TXVsdGlwbGUgTXllbG9tYS8qZHJ1ZyB0aGVyYXB5PC9rZXl3b3Jk
PjxrZXl3b3JkPlByZWRuaXNvbmUvYWR2ZXJzZSBlZmZlY3RzLyp0aGVyYXBldXRpYyB1c2U8L2tl
eXdvcmQ+PGtleXdvcmQ+UHJvZ25vc2lzPC9rZXl3b3JkPjxrZXl3b3JkPlRoYWxpZG9taWRlL2Fk
dmVyc2UgZWZmZWN0cy8qYW5hbG9ncyAmYW1wOyBkZXJpdmF0aXZlcy90aGVyYXBldXRpYyB1c2U8
L2tleXdvcmQ+PGtleXdvcmQ+VHJlYXRtZW50IE91dGNvbWU8L2tleXdvcmQ+PC9rZXl3b3Jkcz48
ZGF0ZXM+PHllYXI+MjAxNjwveWVhcj48cHViLWRhdGVzPjxkYXRlPk5vdiAxMDwvZGF0ZT48L3B1
Yi1kYXRlcz48L2RhdGVzPjxpc2JuPjAwMDYtNDk3MTwvaXNibj48YWNjZXNzaW9uLW51bT4yNzY0
Nzg2NDwvYWNjZXNzaW9uLW51bT48dXJscz48L3VybHM+PGVsZWN0cm9uaWMtcmVzb3VyY2UtbnVt
PjEwLjExODIvYmxvb2QtMjAxNi0wNy03MjkyMzY8L2VsZWN0cm9uaWMtcmVzb3VyY2UtbnVtPjxy
ZW1vdGUtZGF0YWJhc2UtcHJvdmlkZXI+TkxNPC9yZW1vdGUtZGF0YWJhc2UtcHJvdmlkZXI+PGxh
bmd1YWdlPmVuZzwvbGFuZ3VhZ2U+PC9yZWNvcmQ+PC9DaXRlPjwvRW5kTm90ZT5=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(230)</w:t>
      </w:r>
      <w:r w:rsidR="009A6FB8">
        <w:rPr>
          <w:lang w:val="de-DE"/>
        </w:rPr>
        <w:fldChar w:fldCharType="end"/>
      </w:r>
    </w:p>
    <w:p w14:paraId="03223168" w14:textId="2BF30229" w:rsidR="00916B90" w:rsidRPr="00AB19D1" w:rsidRDefault="00916B90" w:rsidP="00266819">
      <w:pPr>
        <w:pStyle w:val="Listepunkt2"/>
        <w:rPr>
          <w:lang w:val="en-US"/>
        </w:rPr>
      </w:pPr>
      <w:r>
        <w:rPr>
          <w:lang w:val="de-DE"/>
        </w:rPr>
        <w:t xml:space="preserve">Cyklofosfamid-Pomalidomid-Dexametason </w:t>
      </w:r>
      <w:r w:rsidR="009A6FB8">
        <w:rPr>
          <w:lang w:val="de-DE"/>
        </w:rPr>
        <w:fldChar w:fldCharType="begin">
          <w:fldData xml:space="preserve">PEVuZE5vdGU+PENpdGU+PEF1dGhvcj5CYXo8L0F1dGhvcj48WWVhcj4yMDE2PC9ZZWFyPjxSZWNO
dW0+NTE4PC9SZWNOdW0+PERpc3BsYXlUZXh0PigyMzEpPC9EaXNwbGF5VGV4dD48cmVjb3JkPjxy
ZWMtbnVtYmVyPjUxODwvcmVjLW51bWJlcj48Zm9yZWlnbi1rZXlzPjxrZXkgYXBwPSJFTiIgZGIt
aWQ9InN2MmF3eHJ4a3h2YXgwZXc1eGRwYXp0YTIweDk5dDUwMnMwMCIgdGltZXN0YW1wPSIxNTc0
MTY3NDczIj41MTg8L2tleT48L2ZvcmVpZ24ta2V5cz48cmVmLXR5cGUgbmFtZT0iSm91cm5hbCBB
cnRpY2xlIj4xNzwvcmVmLXR5cGU+PGNvbnRyaWJ1dG9ycz48YXV0aG9ycz48YXV0aG9yPkJheiwg
Ui4gQy48L2F1dGhvcj48YXV0aG9yPk1hcnRpbiwgVC4gRy4sIDNyZDwvYXV0aG9yPjxhdXRob3I+
TGluLCBILiBZLjwvYXV0aG9yPjxhdXRob3I+WmhhbywgWC48L2F1dGhvcj48YXV0aG9yPlNoYWlu
LCBLLiBILjwvYXV0aG9yPjxhdXRob3I+Q2hvLCBILiBKLjwvYXV0aG9yPjxhdXRob3I+V29sZiwg
Si4gTC48L2F1dGhvcj48YXV0aG9yPk1haGluZHJhLCBBLjwvYXV0aG9yPjxhdXRob3I+Q2hhcmks
IEEuPC9hdXRob3I+PGF1dGhvcj5TdWxsaXZhbiwgRC4gTS48L2F1dGhvcj48YXV0aG9yPk5hcmRl
bGxpLCBMLiBBLjwvYXV0aG9yPjxhdXRob3I+TGF1LCBLLjwvYXV0aG9yPjxhdXRob3I+QWxzaW5h
LCBNLjwvYXV0aG9yPjxhdXRob3I+SmFnYW5uYXRoLCBTLjwvYXV0aG9yPjwvYXV0aG9ycz48L2Nv
bnRyaWJ1dG9ycz48YXV0aC1hZGRyZXNzPkRlcGFydG1lbnQgb2YgTWFsaWduYW50IEhlbWF0b2xv
Z3ksIEguIExlZSBNb2ZmaXR0IENhbmNlciBDZW50ZXIgYW5kIFJlc2VhcmNoIEluc3RpdHV0ZSwg
VGFtcGEsIEZMOyYjeEQ7TXllbG9tYSBQcm9ncmFtLCBVQ1NGIEhlbGVuIERpbGxlciBGYW1pbHkg
Q29tcHJlaGVuc2l2ZSBDYW5jZXIgQ2VudGVyLCBTYW4gRnJhbmNpc2NvLCBDQTsmI3hEO0RlcGFy
dG1lbnQgb2YgQmlvc3RhdGlzdGljcywgSC4gTGVlIE1vZmZpdHQgQ2FuY2VyIENlbnRlciBhbmQg
UmVzZWFyY2ggSW5zdGl0dXRlLCBUYW1wYSwgRkw7JiN4RDtNdWx0aXBsZSBNeWVsb21hIFByb2dy
YW0sIFRpc2NoIENhbmNlciBJbnN0aXR1dGUsIE1vdW50IFNpbmFpIFNjaG9vbCBvZiBNZWRpY2lu
ZSwgTmV3IFlvcmssIE5ZOyBhbmQuJiN4RDtEZXBhcnRtZW50IG9mIEJsb29kIGFuZCBNYXJyb3cg
VHJhbnNwbGFudGF0aW9uLCBILiBMZWUgTW9mZml0dCBDYW5jZXIgQ2VudGVyIGFuZCBSZXNlYXJj
aCBJbnN0aXR1dGUsIFRhbXBhLCBGTC48L2F1dGgtYWRkcmVzcz48dGl0bGVzPjx0aXRsZT5SYW5k
b21pemVkIG11bHRpY2VudGVyIHBoYXNlIDIgc3R1ZHkgb2YgcG9tYWxpZG9taWRlLCBjeWNsb3Bo
b3NwaGFtaWRlLCBhbmQgZGV4YW1ldGhhc29uZSBpbiByZWxhcHNlZCByZWZyYWN0b3J5IG15ZWxv
bWE8L3RpdGxlPjxzZWNvbmRhcnktdGl0bGU+Qmxvb2Q8L3NlY29uZGFyeS10aXRsZT48YWx0LXRp
dGxlPkJsb29kPC9hbHQtdGl0bGU+PC90aXRsZXM+PHBlcmlvZGljYWw+PGZ1bGwtdGl0bGU+Qmxv
b2Q8L2Z1bGwtdGl0bGU+PC9wZXJpb2RpY2FsPjxhbHQtcGVyaW9kaWNhbD48ZnVsbC10aXRsZT5C
bG9vZDwvZnVsbC10aXRsZT48L2FsdC1wZXJpb2RpY2FsPjxwYWdlcz4yNTYxLTg8L3BhZ2VzPjx2
b2x1bWU+MTI3PC92b2x1bWU+PG51bWJlcj4yMTwvbnVtYmVyPjxlZGl0aW9uPjIwMTYvMDMvMDU8
L2VkaXRpb24+PGtleXdvcmRzPjxrZXl3b3JkPkFkbWluaXN0cmF0aW9uLCBPcmFsPC9rZXl3b3Jk
PjxrZXl3b3JkPkFkdWx0PC9rZXl3b3JkPjxrZXl3b3JkPkFnZWQ8L2tleXdvcmQ+PGtleXdvcmQ+
QWdlZCwgODAgYW5kIG92ZXI8L2tleXdvcmQ+PGtleXdvcmQ+QW50aW5lb3BsYXN0aWMgQ29tYmlu
ZWQgQ2hlbW90aGVyYXB5IFByb3RvY29scy8qYWRtaW5pc3RyYXRpb24gJmFtcDsgZG9zYWdlL2Fk
dmVyc2U8L2tleXdvcmQ+PGtleXdvcmQ+ZWZmZWN0czwva2V5d29yZD48a2V5d29yZD5DeWNsb3Bo
b3NwaGFtaWRlL2FkbWluaXN0cmF0aW9uICZhbXA7IGRvc2FnZS9hZHZlcnNlIGVmZmVjdHM8L2tl
eXdvcmQ+PGtleXdvcmQ+RGV4YW1ldGhhc29uZS9hZG1pbmlzdHJhdGlvbiAmYW1wOyBkb3NhZ2Uv
YWR2ZXJzZSBlZmZlY3RzPC9rZXl3b3JkPjxrZXl3b3JkPkRpc2Vhc2UtRnJlZSBTdXJ2aXZhbDwv
a2V5d29yZD48a2V5d29yZD5GZW1hbGU8L2tleXdvcmQ+PGtleXdvcmQ+SHVtYW5zPC9rZXl3b3Jk
PjxrZXl3b3JkPk1hbGU8L2tleXdvcmQ+PGtleXdvcmQ+TWlkZGxlIEFnZWQ8L2tleXdvcmQ+PGtl
eXdvcmQ+TXVsdGlwbGUgTXllbG9tYS8qZHJ1ZyB0aGVyYXB5Lyptb3J0YWxpdHk8L2tleXdvcmQ+
PGtleXdvcmQ+U3Vydml2YWwgUmF0ZTwva2V5d29yZD48a2V5d29yZD5UaGFsaWRvbWlkZS9hZG1p
bmlzdHJhdGlvbiAmYW1wOyBkb3NhZ2UvYWR2ZXJzZSBlZmZlY3RzL2FuYWxvZ3MgJmFtcDsgZGVy
aXZhdGl2ZXM8L2tleXdvcmQ+PC9rZXl3b3Jkcz48ZGF0ZXM+PHllYXI+MjAxNjwveWVhcj48cHVi
LWRhdGVzPjxkYXRlPk1heSAyNjwvZGF0ZT48L3B1Yi1kYXRlcz48L2RhdGVzPjxpc2JuPjAwMDYt
NDk3MTwvaXNibj48YWNjZXNzaW9uLW51bT4yNjkzMjgwMjwvYWNjZXNzaW9uLW51bT48dXJscz48
L3VybHM+PGVsZWN0cm9uaWMtcmVzb3VyY2UtbnVtPjEwLjExODIvYmxvb2QtMjAxNS0xMS02ODI1
MTg8L2VsZWN0cm9uaWMtcmVzb3VyY2UtbnVtPjxyZW1vdGUtZGF0YWJhc2UtcHJvdmlkZXI+TkxN
PC9yZW1vdGUtZGF0YWJhc2UtcHJvdmlkZXI+PGxhbmd1YWdlPmVuZzwvbGFuZ3VhZ2U+PC9yZWNv
cmQ+PC9DaXRlPjwvRW5kTm90ZT4A
</w:fldData>
        </w:fldChar>
      </w:r>
      <w:r w:rsidR="009A6FB8">
        <w:rPr>
          <w:lang w:val="de-DE"/>
        </w:rPr>
        <w:instrText xml:space="preserve"> ADDIN EN.CITE </w:instrText>
      </w:r>
      <w:r w:rsidR="009A6FB8">
        <w:rPr>
          <w:lang w:val="de-DE"/>
        </w:rPr>
        <w:fldChar w:fldCharType="begin">
          <w:fldData xml:space="preserve">PEVuZE5vdGU+PENpdGU+PEF1dGhvcj5CYXo8L0F1dGhvcj48WWVhcj4yMDE2PC9ZZWFyPjxSZWNO
dW0+NTE4PC9SZWNOdW0+PERpc3BsYXlUZXh0PigyMzEpPC9EaXNwbGF5VGV4dD48cmVjb3JkPjxy
ZWMtbnVtYmVyPjUxODwvcmVjLW51bWJlcj48Zm9yZWlnbi1rZXlzPjxrZXkgYXBwPSJFTiIgZGIt
aWQ9InN2MmF3eHJ4a3h2YXgwZXc1eGRwYXp0YTIweDk5dDUwMnMwMCIgdGltZXN0YW1wPSIxNTc0
MTY3NDczIj41MTg8L2tleT48L2ZvcmVpZ24ta2V5cz48cmVmLXR5cGUgbmFtZT0iSm91cm5hbCBB
cnRpY2xlIj4xNzwvcmVmLXR5cGU+PGNvbnRyaWJ1dG9ycz48YXV0aG9ycz48YXV0aG9yPkJheiwg
Ui4gQy48L2F1dGhvcj48YXV0aG9yPk1hcnRpbiwgVC4gRy4sIDNyZDwvYXV0aG9yPjxhdXRob3I+
TGluLCBILiBZLjwvYXV0aG9yPjxhdXRob3I+WmhhbywgWC48L2F1dGhvcj48YXV0aG9yPlNoYWlu
LCBLLiBILjwvYXV0aG9yPjxhdXRob3I+Q2hvLCBILiBKLjwvYXV0aG9yPjxhdXRob3I+V29sZiwg
Si4gTC48L2F1dGhvcj48YXV0aG9yPk1haGluZHJhLCBBLjwvYXV0aG9yPjxhdXRob3I+Q2hhcmks
IEEuPC9hdXRob3I+PGF1dGhvcj5TdWxsaXZhbiwgRC4gTS48L2F1dGhvcj48YXV0aG9yPk5hcmRl
bGxpLCBMLiBBLjwvYXV0aG9yPjxhdXRob3I+TGF1LCBLLjwvYXV0aG9yPjxhdXRob3I+QWxzaW5h
LCBNLjwvYXV0aG9yPjxhdXRob3I+SmFnYW5uYXRoLCBTLjwvYXV0aG9yPjwvYXV0aG9ycz48L2Nv
bnRyaWJ1dG9ycz48YXV0aC1hZGRyZXNzPkRlcGFydG1lbnQgb2YgTWFsaWduYW50IEhlbWF0b2xv
Z3ksIEguIExlZSBNb2ZmaXR0IENhbmNlciBDZW50ZXIgYW5kIFJlc2VhcmNoIEluc3RpdHV0ZSwg
VGFtcGEsIEZMOyYjeEQ7TXllbG9tYSBQcm9ncmFtLCBVQ1NGIEhlbGVuIERpbGxlciBGYW1pbHkg
Q29tcHJlaGVuc2l2ZSBDYW5jZXIgQ2VudGVyLCBTYW4gRnJhbmNpc2NvLCBDQTsmI3hEO0RlcGFy
dG1lbnQgb2YgQmlvc3RhdGlzdGljcywgSC4gTGVlIE1vZmZpdHQgQ2FuY2VyIENlbnRlciBhbmQg
UmVzZWFyY2ggSW5zdGl0dXRlLCBUYW1wYSwgRkw7JiN4RDtNdWx0aXBsZSBNeWVsb21hIFByb2dy
YW0sIFRpc2NoIENhbmNlciBJbnN0aXR1dGUsIE1vdW50IFNpbmFpIFNjaG9vbCBvZiBNZWRpY2lu
ZSwgTmV3IFlvcmssIE5ZOyBhbmQuJiN4RDtEZXBhcnRtZW50IG9mIEJsb29kIGFuZCBNYXJyb3cg
VHJhbnNwbGFudGF0aW9uLCBILiBMZWUgTW9mZml0dCBDYW5jZXIgQ2VudGVyIGFuZCBSZXNlYXJj
aCBJbnN0aXR1dGUsIFRhbXBhLCBGTC48L2F1dGgtYWRkcmVzcz48dGl0bGVzPjx0aXRsZT5SYW5k
b21pemVkIG11bHRpY2VudGVyIHBoYXNlIDIgc3R1ZHkgb2YgcG9tYWxpZG9taWRlLCBjeWNsb3Bo
b3NwaGFtaWRlLCBhbmQgZGV4YW1ldGhhc29uZSBpbiByZWxhcHNlZCByZWZyYWN0b3J5IG15ZWxv
bWE8L3RpdGxlPjxzZWNvbmRhcnktdGl0bGU+Qmxvb2Q8L3NlY29uZGFyeS10aXRsZT48YWx0LXRp
dGxlPkJsb29kPC9hbHQtdGl0bGU+PC90aXRsZXM+PHBlcmlvZGljYWw+PGZ1bGwtdGl0bGU+Qmxv
b2Q8L2Z1bGwtdGl0bGU+PC9wZXJpb2RpY2FsPjxhbHQtcGVyaW9kaWNhbD48ZnVsbC10aXRsZT5C
bG9vZDwvZnVsbC10aXRsZT48L2FsdC1wZXJpb2RpY2FsPjxwYWdlcz4yNTYxLTg8L3BhZ2VzPjx2
b2x1bWU+MTI3PC92b2x1bWU+PG51bWJlcj4yMTwvbnVtYmVyPjxlZGl0aW9uPjIwMTYvMDMvMDU8
L2VkaXRpb24+PGtleXdvcmRzPjxrZXl3b3JkPkFkbWluaXN0cmF0aW9uLCBPcmFsPC9rZXl3b3Jk
PjxrZXl3b3JkPkFkdWx0PC9rZXl3b3JkPjxrZXl3b3JkPkFnZWQ8L2tleXdvcmQ+PGtleXdvcmQ+
QWdlZCwgODAgYW5kIG92ZXI8L2tleXdvcmQ+PGtleXdvcmQ+QW50aW5lb3BsYXN0aWMgQ29tYmlu
ZWQgQ2hlbW90aGVyYXB5IFByb3RvY29scy8qYWRtaW5pc3RyYXRpb24gJmFtcDsgZG9zYWdlL2Fk
dmVyc2U8L2tleXdvcmQ+PGtleXdvcmQ+ZWZmZWN0czwva2V5d29yZD48a2V5d29yZD5DeWNsb3Bo
b3NwaGFtaWRlL2FkbWluaXN0cmF0aW9uICZhbXA7IGRvc2FnZS9hZHZlcnNlIGVmZmVjdHM8L2tl
eXdvcmQ+PGtleXdvcmQ+RGV4YW1ldGhhc29uZS9hZG1pbmlzdHJhdGlvbiAmYW1wOyBkb3NhZ2Uv
YWR2ZXJzZSBlZmZlY3RzPC9rZXl3b3JkPjxrZXl3b3JkPkRpc2Vhc2UtRnJlZSBTdXJ2aXZhbDwv
a2V5d29yZD48a2V5d29yZD5GZW1hbGU8L2tleXdvcmQ+PGtleXdvcmQ+SHVtYW5zPC9rZXl3b3Jk
PjxrZXl3b3JkPk1hbGU8L2tleXdvcmQ+PGtleXdvcmQ+TWlkZGxlIEFnZWQ8L2tleXdvcmQ+PGtl
eXdvcmQ+TXVsdGlwbGUgTXllbG9tYS8qZHJ1ZyB0aGVyYXB5Lyptb3J0YWxpdHk8L2tleXdvcmQ+
PGtleXdvcmQ+U3Vydml2YWwgUmF0ZTwva2V5d29yZD48a2V5d29yZD5UaGFsaWRvbWlkZS9hZG1p
bmlzdHJhdGlvbiAmYW1wOyBkb3NhZ2UvYWR2ZXJzZSBlZmZlY3RzL2FuYWxvZ3MgJmFtcDsgZGVy
aXZhdGl2ZXM8L2tleXdvcmQ+PC9rZXl3b3Jkcz48ZGF0ZXM+PHllYXI+MjAxNjwveWVhcj48cHVi
LWRhdGVzPjxkYXRlPk1heSAyNjwvZGF0ZT48L3B1Yi1kYXRlcz48L2RhdGVzPjxpc2JuPjAwMDYt
NDk3MTwvaXNibj48YWNjZXNzaW9uLW51bT4yNjkzMjgwMjwvYWNjZXNzaW9uLW51bT48dXJscz48
L3VybHM+PGVsZWN0cm9uaWMtcmVzb3VyY2UtbnVtPjEwLjExODIvYmxvb2QtMjAxNS0xMS02ODI1
MTg8L2VsZWN0cm9uaWMtcmVzb3VyY2UtbnVtPjxyZW1vdGUtZGF0YWJhc2UtcHJvdmlkZXI+TkxN
PC9yZW1vdGUtZGF0YWJhc2UtcHJvdmlkZXI+PGxhbmd1YWdlPmVuZzwvbGFuZ3VhZ2U+PC9yZWNv
cmQ+PC9DaXRlPjwvRW5kTm90ZT4A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(231)</w:t>
      </w:r>
      <w:r w:rsidR="009A6FB8">
        <w:rPr>
          <w:lang w:val="de-DE"/>
        </w:rPr>
        <w:fldChar w:fldCharType="end"/>
      </w:r>
    </w:p>
    <w:p w14:paraId="51CE137C" w14:textId="586147FA" w:rsidR="00916B90" w:rsidRPr="00AB19D1" w:rsidRDefault="00916B90" w:rsidP="00266819">
      <w:pPr>
        <w:pStyle w:val="Listepunkt2"/>
        <w:rPr>
          <w:lang w:val="en-US"/>
        </w:rPr>
      </w:pPr>
      <w:r>
        <w:rPr>
          <w:lang w:val="de-DE"/>
        </w:rPr>
        <w:t xml:space="preserve">Cyklofosfamid-Carfilzomib-Dexametason </w:t>
      </w:r>
      <w:r w:rsidR="009A6FB8">
        <w:rPr>
          <w:lang w:val="de-DE"/>
        </w:rPr>
        <w:fldChar w:fldCharType="begin">
          <w:fldData xml:space="preserve">PEVuZE5vdGU+PENpdGU+PEF1dGhvcj5CcmluZ2hlbjwvQXV0aG9yPjxZZWFyPjIwMTQ8L1llYXI+
PFJlY051bT41MTk8L1JlY051bT48RGlzcGxheVRleHQ+KDIzMik8L0Rpc3BsYXlUZXh0PjxyZWNv
cmQ+PHJlYy1udW1iZXI+NTE5PC9yZWMtbnVtYmVyPjxmb3JlaWduLWtleXM+PGtleSBhcHA9IkVO
IiBkYi1pZD0ic3YyYXd4cnhreHZheDBldzV4ZHBhenRhMjB4OTl0NTAyczAwIiB0aW1lc3RhbXA9
IjE1NzQxNjc1MTEiPjUxOTwva2V5PjwvZm9yZWlnbi1rZXlzPjxyZWYtdHlwZSBuYW1lPSJKb3Vy
bmFsIEFydGljbGUiPjE3PC9yZWYtdHlwZT48Y29udHJpYnV0b3JzPjxhdXRob3JzPjxhdXRob3I+
QnJpbmdoZW4sIFMuPC9hdXRob3I+PGF1dGhvcj5QZXRydWNjaSwgTS4gVC48L2F1dGhvcj48YXV0
aG9yPkxhcm9jY2EsIEEuPC9hdXRob3I+PGF1dGhvcj5Db250aWNlbGxvLCBDLjwvYXV0aG9yPjxh
dXRob3I+Um9zc2ksIEQuPC9hdXRob3I+PGF1dGhvcj5NYWdhcm90dG8sIFYuPC9hdXRob3I+PGF1
dGhvcj5NdXN0bywgUC48L2F1dGhvcj48YXV0aG9yPkJvY2NhZGlmdW9jbywgTC48L2F1dGhvcj48
YXV0aG9yPk9mZmlkYW5pLCBNLjwvYXV0aG9yPjxhdXRob3I+T21lZGUsIFAuPC9hdXRob3I+PGF1
dGhvcj5HZW50aWxpbmksIEYuPC9hdXRob3I+PGF1dGhvcj5DaWNjb25lLCBHLjwvYXV0aG9yPjxh
dXRob3I+QmVuZXZvbG8sIEcuPC9hdXRob3I+PGF1dGhvcj5HZW51YXJkaSwgTS48L2F1dGhvcj48
YXV0aG9yPk1vbnRlZnVzY28sIFYuPC9hdXRob3I+PGF1dGhvcj5PbGl2YSwgUy48L2F1dGhvcj48
YXV0aG9yPkNhcmF2aXRhLCBULjwvYXV0aG9yPjxhdXRob3I+VGFjY2hldHRpLCBQLjwvYXV0aG9y
PjxhdXRob3I+Qm9jY2Fkb3JvLCBNLjwvYXV0aG9yPjxhdXRob3I+U29ubmV2ZWxkLCBQLjwvYXV0
aG9yPjxhdXRob3I+UGFsdW1ibywgQS48L2F1dGhvcj48L2F1dGhvcnM+PC9jb250cmlidXRvcnM+
PGF1dGgtYWRkcmVzcz5NeWVsb21hIFVuaXQsIERpdmlzaW9uIG9mIEhlbWF0b2xvZ3ksIEF6aWVu
ZGEgT3NwZWRhbGllcm8tVW5pdmVyc2l0YXJpYSBDaXR0YSBkZWxsYSBTYWx1dGUgZSBkZWxsYSBT
Y2llbnphIGRpIFRvcmlubywgVG9yaW5vLCBJdGFseTsmI3hEO0RlcGFydG1lbnQgb2YgQ2VsbHVs
YXIgQmlvdGVjaG5vbG9neSBhbmQgSGFlbWF0b2xvZ3ksIFNhcGllbnphIFVuaXZlcnNpdHkgb2Yg
Um9tZSwgUm9tZSwgSXRhbHk7JiN4RDtEaXZpc2lvbmUgZGkgRW1hdG9sb2dpYSwgT3NwZWRhbGUg
RmVycmFyb3R0bywgQXppZW5kYSBQb2xpY2xpbmljby1PVkUsIENhdGFuaWEsIEl0YWx5OyYjeEQ7
RGl2aXNpb25lIGRpIEVtYXRvbG9naWEsIERpcGFydGltZW50byBkaSBNZWRpY2luYSBUcmFzbGF6
aW9uYWxlLCBVbml2ZXJzaXRhIGRlbCBQaWVtb250ZSBPcmllbnRhbGUgQW1lZGVvIEF2b2dhZHJv
LCBBemllbmRhIE9zcGVkYWxpZXJvLVVuaXZlcnNpdGFyaWEgTWFnZ2lvcmUgZGVsbGEgQ2FyaXRh
IGRpIE5vdmFyYSwgTm92YXJhLCBJdGFseTsmI3hEO1NjaWVudGlmaWMgRGlyZWN0aW9uLCBSZWZl
cnJhbCBDYW5jZXIgQ2VudGVyIG9mIEJhc2lsaWNhdGEsIFJpb25lcm8gaW4gVnVsdHVyZSAoUHop
LCBJdGFseTsmI3hEO0NsaW5pY2EgZGkgRW1hdG9sb2dpYSwgQXppZW5kYSBPc3BlZGFsaWVybyBV
bml2ZXJzaXRhcmlhIE9zcGVkYWxpIFJpdW5pdGkgZGkgQW5jb25hLCBBbmNvbmEsIEl0YWx5OyYj
eEQ7VW5pdCBvZiBDbGluaWNhbCBFcGlkZW1pb2xvZ3ksIEF6aWVuZGEgT3NwZWRhbGllcm8tVW5p
dmVyc2l0YXJpYSBDaXR0YSBkZWxsYSBTYWx1dGUgZSBkZWxsYSBTY2llbnphIGRpIFRvcmlubyBh
bmQgQ2VudHJvIGRpIFJpZmVyaW1lbnRvIHBlciBsJmFwb3M7RXBpZGVtaW9sb2dpYSBlIGxhIFBy
ZXZlbnppb25lIE9uY29sb2dpY2EtUGllbW9udGUsIFRvcmlubywgSXRhbHk7JiN4RDtTLkMuIEVt
YXRvbG9naWEsIERpcGFydGltZW50byBkaSBFbWF0b2xvZ2lhIGVkIE9uY29sb2dpYSwgQXppZW5k
YSBPc3BlZGFsaWVyby1Vbml2ZXJzaXRhcmlhIENpdHRhIGRlbGxhIFNhbHV0ZSBlIGRlbGxhIFNj
aWVuemEgZGkgVG9yaW5vLCBTYW4gR2lvdmFubmkgQmF0dGlzdGEsIFRvcmlubywgSXRhbHk7JiN4
RDtFbWF0b2xvZ2lhLCBGb25kYXppb25lIElzdGl0dXRvIERpIFJpY292ZXJvIGUgQ3VyYSBhIENh
cmF0dGVyZSBTY2llbnRpZmljbyBJc3RpdHV0byBOYXppb25hbGUgZGVpIFR1bW9yaSwgTWlsYW5v
LCBJdGFseTsmI3hEO0VtYXRvbG9naWEsIE9zcGVkYWxlIFMuIEV1Z2VuaW8sIFJvbWUsIEl0YWx5
OyYjeEQ7JnF1b3Q7U2VyYWdub2xpJnF1b3Q7IEluc3RpdHV0ZSBvZiBIZW1hdG9sb2d5LCBCb2xv
Z25hIFVuaXZlcnNpdHkgU2Nob29sIG9mIE1lZGljaW5lLCBCb2xvZ25hLCBJdGFseTsgYW5kLiYj
eEQ7RXJhc211cyBVbml2ZXJzaXR5IE1lZGljYWwgQ2VudGVyIENhbmNlciBJbnN0aXR1dGUsIERl
cGFydG1lbnQgb2YgSGVtYXRvbG9neSwgRXJhc211cyBVbml2ZXJzaXR5IE1lZGljYWwgQ2VudGVy
LCBSb3R0ZXJkYW0sIFRoZSBOZXRoZXJsYW5kcy48L2F1dGgtYWRkcmVzcz48dGl0bGVzPjx0aXRs
ZT5DYXJmaWx6b21pYiwgY3ljbG9waG9zcGhhbWlkZSwgYW5kIGRleGFtZXRoYXNvbmUgaW4gcGF0
aWVudHMgd2l0aCBuZXdseSBkaWFnbm9zZWQgbXVsdGlwbGUgbXllbG9tYTogYSBtdWx0aWNlbnRl
ciwgcGhhc2UgMiBzdHVkeTwvdGl0bGU+PHNlY29uZGFyeS10aXRsZT5CbG9vZDwvc2Vjb25kYXJ5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PjxmdWxsLXRpdGxlPkJsb29kPC9mdWxsLXRpdGxlPjwvYWx0LXBlcmlvZGljYWw+PHBhZ2VzPjYz
LTk8L3BhZ2VzPjx2b2x1bWU+MTI0PC92b2x1bWU+PG51bWJlcj4xPC9udW1iZXI+PGVkaXRpb24+
MjAxNC8wNS8yNDwvZWRpdGlvbj48a2V5d29yZHM+PGtleXdvcmQ+QWdlZDwva2V5d29yZD48a2V5
d29yZD5BbnRpbmVvcGxhc3RpYyBDb21iaW5lZCBDaGVtb3RoZXJhcHkgUHJvdG9jb2xzLyp0aGVy
YXBldXRpYyB1c2U8L2tleXdvcmQ+PGtleXdvcmQ+Q3ljbG9waG9zcGhhbWlkZS9hZG1pbmlzdHJh
dGlvbiAmYW1wOyBkb3NhZ2UvYWR2ZXJzZSBlZmZlY3RzPC9rZXl3b3JkPjxrZXl3b3JkPkRleGFt
ZXRoYXNvbmUvYWRtaW5pc3RyYXRpb24gJmFtcDsgZG9zYWdlL2FkdmVyc2UgZWZmZWN0czwva2V5
d29yZD48a2V5d29yZD5EaXNlYXNlLUZyZWUgU3Vydml2YWw8L2tleXdvcmQ+PGtleXdvcmQ+RmVt
YWxlPC9rZXl3b3JkPjxrZXl3b3JkPkh1bWFuczwva2V5d29yZD48a2V5d29yZD5LYXBsYW4tTWVp
ZXIgRXN0aW1hdGU8L2tleXdvcmQ+PGtleXdvcmQ+TWFsZTwva2V5d29yZD48a2V5d29yZD5NdWx0
aXBsZSBNeWVsb21hLypkcnVnIHRoZXJhcHkvbW9ydGFsaXR5PC9rZXl3b3JkPjxrZXl3b3JkPk9s
aWdvcGVwdGlkZXMvYWRtaW5pc3RyYXRpb24gJmFtcDsgZG9zYWdlL2FkdmVyc2UgZWZmZWN0czwv
a2V5d29yZD48a2V5d29yZD5UcmVhdG1lbnQgT3V0Y29tZTwva2V5d29yZD48L2tleXdvcmRzPjxk
YXRlcz48eWVhcj4yMDE0PC95ZWFyPjxwdWItZGF0ZXM+PGRhdGU+SnVsIDM8L2RhdGU+PC9wdWIt
ZGF0ZXM+PC9kYXRlcz48aXNibj4wMDA2LTQ5NzE8L2lzYm4+PGFjY2Vzc2lvbi1udW0+MjQ4NTUy
MTI8L2FjY2Vzc2lvbi1udW0+PHVybHM+PC91cmxzPjxlbGVjdHJvbmljLXJlc291cmNlLW51bT4x
MC4xMTgyL2Jsb29kLTIwMTQtMDMtNTYzNzU5PC9lbGVjdHJvbmljLXJlc291cmNlLW51bT48cmVt
b3RlLWRhdGFiYXNlLXByb3ZpZGVyPk5MTTwvcmVtb3RlLWRhdGFiYXNlLXByb3ZpZGVyPjxsYW5n
dWFnZT5lbmc8L2xhbmd1YWdlPjwvcmVjb3JkPjwvQ2l0ZT48L0VuZE5vdGU+AG==
</w:fldData>
        </w:fldChar>
      </w:r>
      <w:r w:rsidR="009A6FB8">
        <w:rPr>
          <w:lang w:val="de-DE"/>
        </w:rPr>
        <w:instrText xml:space="preserve"> ADDIN EN.CITE </w:instrText>
      </w:r>
      <w:r w:rsidR="009A6FB8">
        <w:rPr>
          <w:lang w:val="de-DE"/>
        </w:rPr>
        <w:fldChar w:fldCharType="begin">
          <w:fldData xml:space="preserve">PEVuZE5vdGU+PENpdGU+PEF1dGhvcj5CcmluZ2hlbjwvQXV0aG9yPjxZZWFyPjIwMTQ8L1llYXI+
PFJlY051bT41MTk8L1JlY051bT48RGlzcGxheVRleHQ+KDIzMik8L0Rpc3BsYXlUZXh0PjxyZWNv
cmQ+PHJlYy1udW1iZXI+NTE5PC9yZWMtbnVtYmVyPjxmb3JlaWduLWtleXM+PGtleSBhcHA9IkVO
IiBkYi1pZD0ic3YyYXd4cnhreHZheDBldzV4ZHBhenRhMjB4OTl0NTAyczAwIiB0aW1lc3RhbXA9
IjE1NzQxNjc1MTEiPjUxOTwva2V5PjwvZm9yZWlnbi1rZXlzPjxyZWYtdHlwZSBuYW1lPSJKb3Vy
bmFsIEFydGljbGUiPjE3PC9yZWYtdHlwZT48Y29udHJpYnV0b3JzPjxhdXRob3JzPjxhdXRob3I+
QnJpbmdoZW4sIFMuPC9hdXRob3I+PGF1dGhvcj5QZXRydWNjaSwgTS4gVC48L2F1dGhvcj48YXV0
aG9yPkxhcm9jY2EsIEEuPC9hdXRob3I+PGF1dGhvcj5Db250aWNlbGxvLCBDLjwvYXV0aG9yPjxh
dXRob3I+Um9zc2ksIEQuPC9hdXRob3I+PGF1dGhvcj5NYWdhcm90dG8sIFYuPC9hdXRob3I+PGF1
dGhvcj5NdXN0bywgUC48L2F1dGhvcj48YXV0aG9yPkJvY2NhZGlmdW9jbywgTC48L2F1dGhvcj48
YXV0aG9yPk9mZmlkYW5pLCBNLjwvYXV0aG9yPjxhdXRob3I+T21lZGUsIFAuPC9hdXRob3I+PGF1
dGhvcj5HZW50aWxpbmksIEYuPC9hdXRob3I+PGF1dGhvcj5DaWNjb25lLCBHLjwvYXV0aG9yPjxh
dXRob3I+QmVuZXZvbG8sIEcuPC9hdXRob3I+PGF1dGhvcj5HZW51YXJkaSwgTS48L2F1dGhvcj48
YXV0aG9yPk1vbnRlZnVzY28sIFYuPC9hdXRob3I+PGF1dGhvcj5PbGl2YSwgUy48L2F1dGhvcj48
YXV0aG9yPkNhcmF2aXRhLCBULjwvYXV0aG9yPjxhdXRob3I+VGFjY2hldHRpLCBQLjwvYXV0aG9y
PjxhdXRob3I+Qm9jY2Fkb3JvLCBNLjwvYXV0aG9yPjxhdXRob3I+U29ubmV2ZWxkLCBQLjwvYXV0
aG9yPjxhdXRob3I+UGFsdW1ibywgQS48L2F1dGhvcj48L2F1dGhvcnM+PC9jb250cmlidXRvcnM+
PGF1dGgtYWRkcmVzcz5NeWVsb21hIFVuaXQsIERpdmlzaW9uIG9mIEhlbWF0b2xvZ3ksIEF6aWVu
ZGEgT3NwZWRhbGllcm8tVW5pdmVyc2l0YXJpYSBDaXR0YSBkZWxsYSBTYWx1dGUgZSBkZWxsYSBT
Y2llbnphIGRpIFRvcmlubywgVG9yaW5vLCBJdGFseTsmI3hEO0RlcGFydG1lbnQgb2YgQ2VsbHVs
YXIgQmlvdGVjaG5vbG9neSBhbmQgSGFlbWF0b2xvZ3ksIFNhcGllbnphIFVuaXZlcnNpdHkgb2Yg
Um9tZSwgUm9tZSwgSXRhbHk7JiN4RDtEaXZpc2lvbmUgZGkgRW1hdG9sb2dpYSwgT3NwZWRhbGUg
RmVycmFyb3R0bywgQXppZW5kYSBQb2xpY2xpbmljby1PVkUsIENhdGFuaWEsIEl0YWx5OyYjeEQ7
RGl2aXNpb25lIGRpIEVtYXRvbG9naWEsIERpcGFydGltZW50byBkaSBNZWRpY2luYSBUcmFzbGF6
aW9uYWxlLCBVbml2ZXJzaXRhIGRlbCBQaWVtb250ZSBPcmllbnRhbGUgQW1lZGVvIEF2b2dhZHJv
LCBBemllbmRhIE9zcGVkYWxpZXJvLVVuaXZlcnNpdGFyaWEgTWFnZ2lvcmUgZGVsbGEgQ2FyaXRh
IGRpIE5vdmFyYSwgTm92YXJhLCBJdGFseTsmI3hEO1NjaWVudGlmaWMgRGlyZWN0aW9uLCBSZWZl
cnJhbCBDYW5jZXIgQ2VudGVyIG9mIEJhc2lsaWNhdGEsIFJpb25lcm8gaW4gVnVsdHVyZSAoUHop
LCBJdGFseTsmI3hEO0NsaW5pY2EgZGkgRW1hdG9sb2dpYSwgQXppZW5kYSBPc3BlZGFsaWVybyBV
bml2ZXJzaXRhcmlhIE9zcGVkYWxpIFJpdW5pdGkgZGkgQW5jb25hLCBBbmNvbmEsIEl0YWx5OyYj
eEQ7VW5pdCBvZiBDbGluaWNhbCBFcGlkZW1pb2xvZ3ksIEF6aWVuZGEgT3NwZWRhbGllcm8tVW5p
dmVyc2l0YXJpYSBDaXR0YSBkZWxsYSBTYWx1dGUgZSBkZWxsYSBTY2llbnphIGRpIFRvcmlubyBh
bmQgQ2VudHJvIGRpIFJpZmVyaW1lbnRvIHBlciBsJmFwb3M7RXBpZGVtaW9sb2dpYSBlIGxhIFBy
ZXZlbnppb25lIE9uY29sb2dpY2EtUGllbW9udGUsIFRvcmlubywgSXRhbHk7JiN4RDtTLkMuIEVt
YXRvbG9naWEsIERpcGFydGltZW50byBkaSBFbWF0b2xvZ2lhIGVkIE9uY29sb2dpYSwgQXppZW5k
YSBPc3BlZGFsaWVyby1Vbml2ZXJzaXRhcmlhIENpdHRhIGRlbGxhIFNhbHV0ZSBlIGRlbGxhIFNj
aWVuemEgZGkgVG9yaW5vLCBTYW4gR2lvdmFubmkgQmF0dGlzdGEsIFRvcmlubywgSXRhbHk7JiN4
RDtFbWF0b2xvZ2lhLCBGb25kYXppb25lIElzdGl0dXRvIERpIFJpY292ZXJvIGUgQ3VyYSBhIENh
cmF0dGVyZSBTY2llbnRpZmljbyBJc3RpdHV0byBOYXppb25hbGUgZGVpIFR1bW9yaSwgTWlsYW5v
LCBJdGFseTsmI3hEO0VtYXRvbG9naWEsIE9zcGVkYWxlIFMuIEV1Z2VuaW8sIFJvbWUsIEl0YWx5
OyYjeEQ7JnF1b3Q7U2VyYWdub2xpJnF1b3Q7IEluc3RpdHV0ZSBvZiBIZW1hdG9sb2d5LCBCb2xv
Z25hIFVuaXZlcnNpdHkgU2Nob29sIG9mIE1lZGljaW5lLCBCb2xvZ25hLCBJdGFseTsgYW5kLiYj
eEQ7RXJhc211cyBVbml2ZXJzaXR5IE1lZGljYWwgQ2VudGVyIENhbmNlciBJbnN0aXR1dGUsIERl
cGFydG1lbnQgb2YgSGVtYXRvbG9neSwgRXJhc211cyBVbml2ZXJzaXR5IE1lZGljYWwgQ2VudGVy
LCBSb3R0ZXJkYW0sIFRoZSBOZXRoZXJsYW5kcy48L2F1dGgtYWRkcmVzcz48dGl0bGVzPjx0aXRs
ZT5DYXJmaWx6b21pYiwgY3ljbG9waG9zcGhhbWlkZSwgYW5kIGRleGFtZXRoYXNvbmUgaW4gcGF0
aWVudHMgd2l0aCBuZXdseSBkaWFnbm9zZWQgbXVsdGlwbGUgbXllbG9tYTogYSBtdWx0aWNlbnRl
ciwgcGhhc2UgMiBzdHVkeTwvdGl0bGU+PHNlY29uZGFyeS10aXRsZT5CbG9vZDwvc2Vjb25kYXJ5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PjxmdWxsLXRpdGxlPkJsb29kPC9mdWxsLXRpdGxlPjwvYWx0LXBlcmlvZGljYWw+PHBhZ2VzPjYz
LTk8L3BhZ2VzPjx2b2x1bWU+MTI0PC92b2x1bWU+PG51bWJlcj4xPC9udW1iZXI+PGVkaXRpb24+
MjAxNC8wNS8yNDwvZWRpdGlvbj48a2V5d29yZHM+PGtleXdvcmQ+QWdlZDwva2V5d29yZD48a2V5
d29yZD5BbnRpbmVvcGxhc3RpYyBDb21iaW5lZCBDaGVtb3RoZXJhcHkgUHJvdG9jb2xzLyp0aGVy
YXBldXRpYyB1c2U8L2tleXdvcmQ+PGtleXdvcmQ+Q3ljbG9waG9zcGhhbWlkZS9hZG1pbmlzdHJh
dGlvbiAmYW1wOyBkb3NhZ2UvYWR2ZXJzZSBlZmZlY3RzPC9rZXl3b3JkPjxrZXl3b3JkPkRleGFt
ZXRoYXNvbmUvYWRtaW5pc3RyYXRpb24gJmFtcDsgZG9zYWdlL2FkdmVyc2UgZWZmZWN0czwva2V5
d29yZD48a2V5d29yZD5EaXNlYXNlLUZyZWUgU3Vydml2YWw8L2tleXdvcmQ+PGtleXdvcmQ+RmVt
YWxlPC9rZXl3b3JkPjxrZXl3b3JkPkh1bWFuczwva2V5d29yZD48a2V5d29yZD5LYXBsYW4tTWVp
ZXIgRXN0aW1hdGU8L2tleXdvcmQ+PGtleXdvcmQ+TWFsZTwva2V5d29yZD48a2V5d29yZD5NdWx0
aXBsZSBNeWVsb21hLypkcnVnIHRoZXJhcHkvbW9ydGFsaXR5PC9rZXl3b3JkPjxrZXl3b3JkPk9s
aWdvcGVwdGlkZXMvYWRtaW5pc3RyYXRpb24gJmFtcDsgZG9zYWdlL2FkdmVyc2UgZWZmZWN0czwv
a2V5d29yZD48a2V5d29yZD5UcmVhdG1lbnQgT3V0Y29tZTwva2V5d29yZD48L2tleXdvcmRzPjxk
YXRlcz48eWVhcj4yMDE0PC95ZWFyPjxwdWItZGF0ZXM+PGRhdGU+SnVsIDM8L2RhdGU+PC9wdWIt
ZGF0ZXM+PC9kYXRlcz48aXNibj4wMDA2LTQ5NzE8L2lzYm4+PGFjY2Vzc2lvbi1udW0+MjQ4NTUy
MTI8L2FjY2Vzc2lvbi1udW0+PHVybHM+PC91cmxzPjxlbGVjdHJvbmljLXJlc291cmNlLW51bT4x
MC4xMTgyL2Jsb29kLTIwMTQtMDMtNTYzNzU5PC9lbGVjdHJvbmljLXJlc291cmNlLW51bT48cmVt
b3RlLWRhdGFiYXNlLXByb3ZpZGVyPk5MTTwvcmVtb3RlLWRhdGFiYXNlLXByb3ZpZGVyPjxsYW5n
dWFnZT5lbmc8L2xhbmd1YWdlPjwvcmVjb3JkPjwvQ2l0ZT48L0VuZE5vdGU+AG==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(232)</w:t>
      </w:r>
      <w:r w:rsidR="009A6FB8">
        <w:rPr>
          <w:lang w:val="de-DE"/>
        </w:rPr>
        <w:fldChar w:fldCharType="end"/>
      </w:r>
    </w:p>
    <w:p w14:paraId="69CE586F" w14:textId="71822FA4" w:rsidR="00916B90" w:rsidRPr="00AB19D1" w:rsidRDefault="00916B90" w:rsidP="00266819">
      <w:pPr>
        <w:pStyle w:val="Listepunkt2"/>
        <w:rPr>
          <w:lang w:val="en-US"/>
        </w:rPr>
      </w:pPr>
      <w:r>
        <w:rPr>
          <w:lang w:val="de-DE"/>
        </w:rPr>
        <w:t xml:space="preserve">Panobinostat-Carfilzomib </w:t>
      </w:r>
      <w:r w:rsidR="009A6FB8">
        <w:rPr>
          <w:lang w:val="de-DE"/>
        </w:rPr>
        <w:fldChar w:fldCharType="begin">
          <w:fldData xml:space="preserve">PEVuZE5vdGU+PENpdGU+PEF1dGhvcj5LYXVmbWFuPC9BdXRob3I+PFllYXI+MjAxOTwvWWVhcj48
UmVjTnVtPjUyMDwvUmVjTnVtPjxEaXNwbGF5VGV4dD4oMjMzKTwvRGlzcGxheVRleHQ+PHJlY29y
ZD48cmVjLW51bWJlcj41MjA8L3JlYy1udW1iZXI+PGZvcmVpZ24ta2V5cz48a2V5IGFwcD0iRU4i
IGRiLWlkPSJzdjJhd3hyeGt4dmF4MGV3NXhkcGF6dGEyMHg5OXQ1MDJzMDAiIHRpbWVzdGFtcD0i
MTU3NDE2NzU0OCI+NTIwPC9rZXk+PC9mb3JlaWduLWtleXM+PHJlZi10eXBlIG5hbWU9IkpvdXJu
YWwgQXJ0aWNsZSI+MTc8L3JlZi10eXBlPjxjb250cmlidXRvcnM+PGF1dGhvcnM+PGF1dGhvcj5L
YXVmbWFuLCBKLiBMLjwvYXV0aG9yPjxhdXRob3I+TWluYSwgUi48L2F1dGhvcj48YXV0aG9yPkph
a3Vib3dpYWssIEEuIEouPC9hdXRob3I+PGF1dGhvcj5aaW1tZXJtYW4sIFQuIEwuPC9hdXRob3I+
PGF1dGhvcj5Xb2xmLCBKLiBKLjwvYXV0aG9yPjxhdXRob3I+TGV3aXMsIEMuPC9hdXRob3I+PGF1
dGhvcj5HbGVhc29uLCBDLjwvYXV0aG9yPjxhdXRob3I+U2hhcnAsIEMuPC9hdXRob3I+PGF1dGhv
cj5NYXJ0aW4sIFQuPC9hdXRob3I+PGF1dGhvcj5IZWZmbmVyLCBMLiBULjwvYXV0aG9yPjxhdXRo
b3I+Tm9va2EsIEEuIEsuPC9hdXRob3I+PGF1dGhvcj5IYXJ2ZXksIFIuIEQuPC9hdXRob3I+PGF1
dGhvcj5Mb25pYWwsIFMuPC9hdXRob3I+PC9hdXRob3JzPjwvY29udHJpYnV0b3JzPjxhdXRoLWFk
ZHJlc3M+SGVtYXRvbG9neSBhbmQgTWVkaWNhbCBPbmNvbG9neSwgV2luc2hpcCBDYW5jZXIgSW5z
dGl0dXRlLCBFbW9yeSBVbml2ZXJzaXR5LCBBdGxhbnRhLCBHQSwgVVNBLiBqbGthdWZtQGVtb3J5
LmVkdS4mI3hEO0hlbWF0b2xvZ3kgYW5kIE1lZGljYWwgT25jb2xvZ3ksIFdpbnNoaXAgQ2FuY2Vy
IEluc3RpdHV0ZSwgRW1vcnkgVW5pdmVyc2l0eSwgQXRsYW50YSwgR0EsIFVTQS4mI3hEO1VuaXZl
cnNpdHkgb2YgQ2hpY2FnbyBNZWRpY2FsIENlbnRlciwgQ2hpY2FnbywgSUwsIFVTQS4mI3hEO1VD
U0YgSGVsZW4gRGlsbGVyIEZhbWlseSBDb21wcmVoZW5zaXZlIENhbmNlciBDZW50ZXIsIFVuaXZl
cnNpdHkgb2YgQ2FsaWZvcm5pYSwgU2FuIEZyYW5jaXNjbywgQ0EsIFVTQS48L2F1dGgtYWRkcmVz
cz48dGl0bGVzPjx0aXRsZT5Db21iaW5pbmcgY2FyZmlsem9taWIgYW5kIHBhbm9iaW5vc3RhdCB0
byB0cmVhdCByZWxhcHNlZC9yZWZyYWN0b3J5IG11bHRpcGxlIG15ZWxvbWE6IHJlc3VsdHMgb2Yg
YSBNdWx0aXBsZSBNeWVsb21hIFJlc2VhcmNoIENvbnNvcnRpdW0gUGhhc2UgSSBTdHVkeTwvdGl0
bGU+PHNlY29uZGFyeS10aXRsZT5CbG9vZCBDYW5jZXIgSjwvc2Vjb25kYXJ5LXRpdGxlPjxhbHQt
dGl0bGU+Qmxvb2QgY2FuY2VyIGpvdXJuYWw8L2FsdC10aXRsZT48L3RpdGxlcz48cGVyaW9kaWNh
bD48ZnVsbC10aXRsZT5CbG9vZCBjYW5jZXIgam91cm5hbDwvZnVsbC10aXRsZT48YWJici0xPkJs
b29kIENhbmNlciBKPC9hYmJyLTE+PC9wZXJpb2RpY2FsPjxhbHQtcGVyaW9kaWNhbD48ZnVsbC10
aXRsZT5CbG9vZCBjYW5jZXIgam91cm5hbDwvZnVsbC10aXRsZT48YWJici0xPkJsb29kIENhbmNl
ciBKPC9hYmJyLTE+PC9hbHQtcGVyaW9kaWNhbD48cGFnZXM+MzwvcGFnZXM+PHZvbHVtZT45PC92
b2x1bWU+PG51bWJlcj4xPC9udW1iZXI+PGVkaXRpb24+MjAxOS8wMS8wNjwvZWRpdGlvbj48a2V5
d29yZHM+PGtleXdvcmQ+QWdlZDwva2V5d29yZD48a2V5d29yZD5BbnRpbmVvcGxhc3RpYyBDb21i
aW5lZCBDaGVtb3RoZXJhcHkgUHJvdG9jb2xzL2FkdmVyc2UgZWZmZWN0cy8qdGhlcmFwZXV0aWMg
dXNlPC9rZXl3b3JkPjxrZXl3b3JkPkRydWcgUmVzaXN0YW5jZSwgTmVvcGxhc208L2tleXdvcmQ+
PGtleXdvcmQ+RmVtYWxlPC9rZXl3b3JkPjxrZXl3b3JkPkh1bWFuczwva2V5d29yZD48a2V5d29y
ZD5LYXBsYW4tTWVpZXIgRXN0aW1hdGU8L2tleXdvcmQ+PGtleXdvcmQ+TWFsZTwva2V5d29yZD48
a2V5d29yZD5NaWRkbGUgQWdlZDwva2V5d29yZD48a2V5d29yZD5NdWx0aXBsZSBNeWVsb21hLypk
cnVnIHRoZXJhcHkvbW9ydGFsaXR5LypwYXRob2xvZ3k8L2tleXdvcmQ+PGtleXdvcmQ+T2RkcyBS
YXRpbzwva2V5d29yZD48a2V5d29yZD5PbGlnb3BlcHRpZGVzL2FkbWluaXN0cmF0aW9uICZhbXA7
IGRvc2FnZTwva2V5d29yZD48a2V5d29yZD5QYW5vYmlub3N0YXQvYWRtaW5pc3RyYXRpb24gJmFt
cDsgZG9zYWdlPC9rZXl3b3JkPjxrZXl3b3JkPlJlY3VycmVuY2U8L2tleXdvcmQ+PGtleXdvcmQ+
UmV0cmVhdG1lbnQ8L2tleXdvcmQ+PGtleXdvcmQ+VHJlYXRtZW50IE91dGNvbWU8L2tleXdvcmQ+
PC9rZXl3b3Jkcz48ZGF0ZXM+PHllYXI+MjAxOTwveWVhcj48cHViLWRhdGVzPjxkYXRlPkphbiA0
PC9kYXRlPjwvcHViLWRhdGVzPjwvZGF0ZXM+PGlzYm4+MjA0NC01Mzg1PC9pc2JuPjxhY2Nlc3Np
b24tbnVtPjMwNjEwMTk2PC9hY2Nlc3Npb24tbnVtPjx1cmxzPjwvdXJscz48Y3VzdG9tMj5QTUM2
MzIwMzYyPC9jdXN0b20yPjxlbGVjdHJvbmljLXJlc291cmNlLW51bT4xMC4xMDM4L3M0MTQwOC0w
MTgtMDE1NC04PC9lbGVjdHJvbmljLXJlc291cmNlLW51bT48cmVtb3RlLWRhdGFiYXNlLXByb3Zp
ZGVyPk5MTTwvcmVtb3RlLWRhdGFiYXNlLXByb3ZpZGVyPjxsYW5ndWFnZT5lbmc8L2xhbmd1YWdl
PjwvcmVjb3JkPjwvQ2l0ZT48L0VuZE5vdGU+
</w:fldData>
        </w:fldChar>
      </w:r>
      <w:r w:rsidR="009A6FB8">
        <w:rPr>
          <w:lang w:val="de-DE"/>
        </w:rPr>
        <w:instrText xml:space="preserve"> ADDIN EN.CITE </w:instrText>
      </w:r>
      <w:r w:rsidR="009A6FB8">
        <w:rPr>
          <w:lang w:val="de-DE"/>
        </w:rPr>
        <w:fldChar w:fldCharType="begin">
          <w:fldData xml:space="preserve">PEVuZE5vdGU+PENpdGU+PEF1dGhvcj5LYXVmbWFuPC9BdXRob3I+PFllYXI+MjAxOTwvWWVhcj48
UmVjTnVtPjUyMDwvUmVjTnVtPjxEaXNwbGF5VGV4dD4oMjMzKTwvRGlzcGxheVRleHQ+PHJlY29y
ZD48cmVjLW51bWJlcj41MjA8L3JlYy1udW1iZXI+PGZvcmVpZ24ta2V5cz48a2V5IGFwcD0iRU4i
IGRiLWlkPSJzdjJhd3hyeGt4dmF4MGV3NXhkcGF6dGEyMHg5OXQ1MDJzMDAiIHRpbWVzdGFtcD0i
MTU3NDE2NzU0OCI+NTIwPC9rZXk+PC9mb3JlaWduLWtleXM+PHJlZi10eXBlIG5hbWU9IkpvdXJu
YWwgQXJ0aWNsZSI+MTc8L3JlZi10eXBlPjxjb250cmlidXRvcnM+PGF1dGhvcnM+PGF1dGhvcj5L
YXVmbWFuLCBKLiBMLjwvYXV0aG9yPjxhdXRob3I+TWluYSwgUi48L2F1dGhvcj48YXV0aG9yPkph
a3Vib3dpYWssIEEuIEouPC9hdXRob3I+PGF1dGhvcj5aaW1tZXJtYW4sIFQuIEwuPC9hdXRob3I+
PGF1dGhvcj5Xb2xmLCBKLiBKLjwvYXV0aG9yPjxhdXRob3I+TGV3aXMsIEMuPC9hdXRob3I+PGF1
dGhvcj5HbGVhc29uLCBDLjwvYXV0aG9yPjxhdXRob3I+U2hhcnAsIEMuPC9hdXRob3I+PGF1dGhv
cj5NYXJ0aW4sIFQuPC9hdXRob3I+PGF1dGhvcj5IZWZmbmVyLCBMLiBULjwvYXV0aG9yPjxhdXRo
b3I+Tm9va2EsIEEuIEsuPC9hdXRob3I+PGF1dGhvcj5IYXJ2ZXksIFIuIEQuPC9hdXRob3I+PGF1
dGhvcj5Mb25pYWwsIFMuPC9hdXRob3I+PC9hdXRob3JzPjwvY29udHJpYnV0b3JzPjxhdXRoLWFk
ZHJlc3M+SGVtYXRvbG9neSBhbmQgTWVkaWNhbCBPbmNvbG9neSwgV2luc2hpcCBDYW5jZXIgSW5z
dGl0dXRlLCBFbW9yeSBVbml2ZXJzaXR5LCBBdGxhbnRhLCBHQSwgVVNBLiBqbGthdWZtQGVtb3J5
LmVkdS4mI3hEO0hlbWF0b2xvZ3kgYW5kIE1lZGljYWwgT25jb2xvZ3ksIFdpbnNoaXAgQ2FuY2Vy
IEluc3RpdHV0ZSwgRW1vcnkgVW5pdmVyc2l0eSwgQXRsYW50YSwgR0EsIFVTQS4mI3hEO1VuaXZl
cnNpdHkgb2YgQ2hpY2FnbyBNZWRpY2FsIENlbnRlciwgQ2hpY2FnbywgSUwsIFVTQS4mI3hEO1VD
U0YgSGVsZW4gRGlsbGVyIEZhbWlseSBDb21wcmVoZW5zaXZlIENhbmNlciBDZW50ZXIsIFVuaXZl
cnNpdHkgb2YgQ2FsaWZvcm5pYSwgU2FuIEZyYW5jaXNjbywgQ0EsIFVTQS48L2F1dGgtYWRkcmVz
cz48dGl0bGVzPjx0aXRsZT5Db21iaW5pbmcgY2FyZmlsem9taWIgYW5kIHBhbm9iaW5vc3RhdCB0
byB0cmVhdCByZWxhcHNlZC9yZWZyYWN0b3J5IG11bHRpcGxlIG15ZWxvbWE6IHJlc3VsdHMgb2Yg
YSBNdWx0aXBsZSBNeWVsb21hIFJlc2VhcmNoIENvbnNvcnRpdW0gUGhhc2UgSSBTdHVkeTwvdGl0
bGU+PHNlY29uZGFyeS10aXRsZT5CbG9vZCBDYW5jZXIgSjwvc2Vjb25kYXJ5LXRpdGxlPjxhbHQt
dGl0bGU+Qmxvb2QgY2FuY2VyIGpvdXJuYWw8L2FsdC10aXRsZT48L3RpdGxlcz48cGVyaW9kaWNh
bD48ZnVsbC10aXRsZT5CbG9vZCBjYW5jZXIgam91cm5hbDwvZnVsbC10aXRsZT48YWJici0xPkJs
b29kIENhbmNlciBKPC9hYmJyLTE+PC9wZXJpb2RpY2FsPjxhbHQtcGVyaW9kaWNhbD48ZnVsbC10
aXRsZT5CbG9vZCBjYW5jZXIgam91cm5hbDwvZnVsbC10aXRsZT48YWJici0xPkJsb29kIENhbmNl
ciBKPC9hYmJyLTE+PC9hbHQtcGVyaW9kaWNhbD48cGFnZXM+MzwvcGFnZXM+PHZvbHVtZT45PC92
b2x1bWU+PG51bWJlcj4xPC9udW1iZXI+PGVkaXRpb24+MjAxOS8wMS8wNjwvZWRpdGlvbj48a2V5
d29yZHM+PGtleXdvcmQ+QWdlZDwva2V5d29yZD48a2V5d29yZD5BbnRpbmVvcGxhc3RpYyBDb21i
aW5lZCBDaGVtb3RoZXJhcHkgUHJvdG9jb2xzL2FkdmVyc2UgZWZmZWN0cy8qdGhlcmFwZXV0aWMg
dXNlPC9rZXl3b3JkPjxrZXl3b3JkPkRydWcgUmVzaXN0YW5jZSwgTmVvcGxhc208L2tleXdvcmQ+
PGtleXdvcmQ+RmVtYWxlPC9rZXl3b3JkPjxrZXl3b3JkPkh1bWFuczwva2V5d29yZD48a2V5d29y
ZD5LYXBsYW4tTWVpZXIgRXN0aW1hdGU8L2tleXdvcmQ+PGtleXdvcmQ+TWFsZTwva2V5d29yZD48
a2V5d29yZD5NaWRkbGUgQWdlZDwva2V5d29yZD48a2V5d29yZD5NdWx0aXBsZSBNeWVsb21hLypk
cnVnIHRoZXJhcHkvbW9ydGFsaXR5LypwYXRob2xvZ3k8L2tleXdvcmQ+PGtleXdvcmQ+T2RkcyBS
YXRpbzwva2V5d29yZD48a2V5d29yZD5PbGlnb3BlcHRpZGVzL2FkbWluaXN0cmF0aW9uICZhbXA7
IGRvc2FnZTwva2V5d29yZD48a2V5d29yZD5QYW5vYmlub3N0YXQvYWRtaW5pc3RyYXRpb24gJmFt
cDsgZG9zYWdlPC9rZXl3b3JkPjxrZXl3b3JkPlJlY3VycmVuY2U8L2tleXdvcmQ+PGtleXdvcmQ+
UmV0cmVhdG1lbnQ8L2tleXdvcmQ+PGtleXdvcmQ+VHJlYXRtZW50IE91dGNvbWU8L2tleXdvcmQ+
PC9rZXl3b3Jkcz48ZGF0ZXM+PHllYXI+MjAxOTwveWVhcj48cHViLWRhdGVzPjxkYXRlPkphbiA0
PC9kYXRlPjwvcHViLWRhdGVzPjwvZGF0ZXM+PGlzYm4+MjA0NC01Mzg1PC9pc2JuPjxhY2Nlc3Np
b24tbnVtPjMwNjEwMTk2PC9hY2Nlc3Npb24tbnVtPjx1cmxzPjwvdXJscz48Y3VzdG9tMj5QTUM2
MzIwMzYyPC9jdXN0b20yPjxlbGVjdHJvbmljLXJlc291cmNlLW51bT4xMC4xMDM4L3M0MTQwOC0w
MTgtMDE1NC04PC9lbGVjdHJvbmljLXJlc291cmNlLW51bT48cmVtb3RlLWRhdGFiYXNlLXByb3Zp
ZGVyPk5MTTwvcmVtb3RlLWRhdGFiYXNlLXByb3ZpZGVyPjxsYW5ndWFnZT5lbmc8L2xhbmd1YWdl
PjwvcmVjb3JkPjwvQ2l0ZT48L0VuZE5vdGU+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(233)</w:t>
      </w:r>
      <w:r w:rsidR="009A6FB8">
        <w:rPr>
          <w:lang w:val="de-DE"/>
        </w:rPr>
        <w:fldChar w:fldCharType="end"/>
      </w:r>
    </w:p>
    <w:p w14:paraId="2C2389BE" w14:textId="56F1D1FC" w:rsidR="00916B90" w:rsidRPr="00AB19D1" w:rsidRDefault="00916B90" w:rsidP="00266819">
      <w:pPr>
        <w:pStyle w:val="Listepunkt2"/>
        <w:rPr>
          <w:lang w:val="en-US"/>
        </w:rPr>
      </w:pPr>
      <w:r>
        <w:rPr>
          <w:lang w:val="de-DE"/>
        </w:rPr>
        <w:t xml:space="preserve">Panobinostat-Revlimid-Dexametason </w:t>
      </w:r>
      <w:r w:rsidR="009A6FB8">
        <w:rPr>
          <w:lang w:val="de-DE"/>
        </w:rPr>
        <w:fldChar w:fldCharType="begin">
          <w:fldData xml:space="preserve">PEVuZE5vdGU+PENpdGU+PEF1dGhvcj5DaGFyaTwvQXV0aG9yPjxZZWFyPjIwMTc8L1llYXI+PFJl
Y051bT41MTE8L1JlY051bT48RGlzcGxheVRleHQ+KDIzNCk8L0Rpc3BsYXlUZXh0PjxyZWNvcmQ+
PHJlYy1udW1iZXI+NTExPC9yZWMtbnVtYmVyPjxmb3JlaWduLWtleXM+PGtleSBhcHA9IkVOIiBk
Yi1pZD0ic3YyYXd4cnhreHZheDBldzV4ZHBhenRhMjB4OTl0NTAyczAwIiB0aW1lc3RhbXA9IjE1
NzQxNjY5MDEiPjUxMTwva2V5PjwvZm9yZWlnbi1rZXlzPjxyZWYtdHlwZSBuYW1lPSJKb3VybmFs
IEFydGljbGUiPjE3PC9yZWYtdHlwZT48Y29udHJpYnV0b3JzPjxhdXRob3JzPjxhdXRob3I+Q2hh
cmksIEEuPC9hdXRob3I+PGF1dGhvcj5DaG8sIEguIEouPC9hdXRob3I+PGF1dGhvcj5EaGFkd2Fs
LCBBLjwvYXV0aG9yPjxhdXRob3I+TW9yZ2FuLCBHLjwvYXV0aG9yPjxhdXRob3I+TGEsIEwuPC9h
dXRob3I+PGF1dGhvcj5aYXJ5Y2h0YSwgSy48L2F1dGhvcj48YXV0aG9yPkNhdGFtZXJvLCBELjwv
YXV0aG9yPjxhdXRob3I+RmxvcmVuZG8sIEUuPC9hdXRob3I+PGF1dGhvcj5TdGV2ZW5zLCBOLjwv
YXV0aG9yPjxhdXRob3I+VmVyaW5hLCBELjwvYXV0aG9yPjxhdXRob3I+Q2hhbiwgRS48L2F1dGhv
cj48YXV0aG9yPkxlc2hjaGVua28sIFYuPC9hdXRob3I+PGF1dGhvcj5MYWdhbmEsIEEuPC9hdXRo
b3I+PGF1dGhvcj5QZXJ1bWFsLCBELjwvYXV0aG9yPjxhdXRob3I+TWVpLCBBLiBILjwvYXV0aG9y
PjxhdXRob3I+VHVuZywgSy48L2F1dGhvcj48YXV0aG9yPkZ1a3VpLCBKLjwvYXV0aG9yPjxhdXRo
b3I+SmFnYW5uYXRoLCBTLjwvYXV0aG9yPjxhdXRob3I+UGFyZWtoLCBTLjwvYXV0aG9yPjwvYXV0
aG9ycz48L2NvbnRyaWJ1dG9ycz48YXV0aC1hZGRyZXNzPkRpdmlzaW9uIG9mIEhlbWF0b2xvZ3kg
YW5kIE9uY29sb2d5LCBEZXBhcnRtZW50IG9mIE1lZGljaW5lLCBJY2FobiBTY2hvb2wgb2YgTWVk
aWNpbmUgYXQgTW91bnQgU2luYWksIE5ldyBZb3JrLCBOWS48L2F1dGgtYWRkcmVzcz48dGl0bGVz
Pjx0aXRsZT5BIHBoYXNlIDIgc3R1ZHkgb2YgcGFub2Jpbm9zdGF0IHdpdGggbGVuYWxpZG9taWRl
IGFuZCB3ZWVrbHkgZGV4YW1ldGhhc29uZSBpbiBteWVsb21hPC90aXRsZT48c2Vjb25kYXJ5LXRp
dGxlPkJsb29kIEFkdjwvc2Vjb25kYXJ5LXRpdGxlPjxhbHQtdGl0bGU+Qmxvb2QgYWR2YW5jZXM8
L2FsdC10aXRsZT48L3RpdGxlcz48cGVyaW9kaWNhbD48ZnVsbC10aXRsZT5CbG9vZCBBZHY8L2Z1
bGwtdGl0bGU+PGFiYnItMT5CbG9vZCBhZHZhbmNlczwvYWJici0xPjwvcGVyaW9kaWNhbD48YWx0
LXBlcmlvZGljYWw+PGZ1bGwtdGl0bGU+Qmxvb2QgQWR2PC9mdWxsLXRpdGxlPjxhYmJyLTE+Qmxv
b2QgYWR2YW5jZXM8L2FiYnItMT48L2FsdC1wZXJpb2RpY2FsPjxwYWdlcz4xNTc1LTE1ODM8L3Bh
Z2VzPjx2b2x1bWU+MTwvdm9sdW1lPjxudW1iZXI+MTk8L251bWJlcj48ZWRpdGlvbj4yMDE4LzAx
LzA0PC9lZGl0aW9uPjxkYXRlcz48eWVhcj4yMDE3PC95ZWFyPjxwdWItZGF0ZXM+PGRhdGU+QXVn
IDIyPC9kYXRlPjwvcHViLWRhdGVzPjwvZGF0ZXM+PGlzYm4+MjQ3My05NTI5IChQcmludCkmI3hE
OzI0NzMtOTUyOTwvaXNibj48YWNjZXNzaW9uLW51bT4yOTI5Njc5ODwvYWNjZXNzaW9uLW51bT48
dXJscz48L3VybHM+PGN1c3RvbTI+UE1DNTcyODQ2NSBjb25zdWx0YW50cyBmb3IgdGhlIGlkZW50
aWZpZWQgY29tcGFuaWVzOiBBLkMuIGZvciBOb3ZhcnRpcyBhbmQgQ2VsZ2VuZTsgUy5KLiBmb3Ig
Tm92YXJ0aXMgYW5kIENlbGdlbmU7IGFuZCBELkMuIGFuZCBELlYuIGZvciBDZWxnZW5lIHNwZWFr
ZXJzIGJ1cmVhdS4gVGhlIHJlbWFpbmluZyBhdXRob3JzIGRlY2xhcmUgbm8gY29tcGV0aW5nIGZp
bmFuY2lhbCBpbnRlcmVzdHMuPC9jdXN0b20yPjxlbGVjdHJvbmljLXJlc291cmNlLW51bT4xMC4x
MTgyL2Jsb29kYWR2YW5jZXMuMjAxNzAwNzQyNzwvZWxlY3Ryb25pYy1yZXNvdXJjZS1udW0+PHJl
bW90ZS1kYXRhYmFzZS1wcm92aWRlcj5OTE08L3JlbW90ZS1kYXRhYmFzZS1wcm92aWRlcj48bGFu
Z3VhZ2U+ZW5nPC9sYW5ndWFnZT48L3JlY29yZD48L0NpdGU+PC9FbmROb3RlPn==
</w:fldData>
        </w:fldChar>
      </w:r>
      <w:r w:rsidR="009A6FB8">
        <w:rPr>
          <w:lang w:val="de-DE"/>
        </w:rPr>
        <w:instrText xml:space="preserve"> ADDIN EN.CITE </w:instrText>
      </w:r>
      <w:r w:rsidR="009A6FB8">
        <w:rPr>
          <w:lang w:val="de-DE"/>
        </w:rPr>
        <w:fldChar w:fldCharType="begin">
          <w:fldData xml:space="preserve">PEVuZE5vdGU+PENpdGU+PEF1dGhvcj5DaGFyaTwvQXV0aG9yPjxZZWFyPjIwMTc8L1llYXI+PFJl
Y051bT41MTE8L1JlY051bT48RGlzcGxheVRleHQ+KDIzNCk8L0Rpc3BsYXlUZXh0PjxyZWNvcmQ+
PHJlYy1udW1iZXI+NTExPC9yZWMtbnVtYmVyPjxmb3JlaWduLWtleXM+PGtleSBhcHA9IkVOIiBk
Yi1pZD0ic3YyYXd4cnhreHZheDBldzV4ZHBhenRhMjB4OTl0NTAyczAwIiB0aW1lc3RhbXA9IjE1
NzQxNjY5MDEiPjUxMTwva2V5PjwvZm9yZWlnbi1rZXlzPjxyZWYtdHlwZSBuYW1lPSJKb3VybmFs
IEFydGljbGUiPjE3PC9yZWYtdHlwZT48Y29udHJpYnV0b3JzPjxhdXRob3JzPjxhdXRob3I+Q2hh
cmksIEEuPC9hdXRob3I+PGF1dGhvcj5DaG8sIEguIEouPC9hdXRob3I+PGF1dGhvcj5EaGFkd2Fs
LCBBLjwvYXV0aG9yPjxhdXRob3I+TW9yZ2FuLCBHLjwvYXV0aG9yPjxhdXRob3I+TGEsIEwuPC9h
dXRob3I+PGF1dGhvcj5aYXJ5Y2h0YSwgSy48L2F1dGhvcj48YXV0aG9yPkNhdGFtZXJvLCBELjwv
YXV0aG9yPjxhdXRob3I+RmxvcmVuZG8sIEUuPC9hdXRob3I+PGF1dGhvcj5TdGV2ZW5zLCBOLjwv
YXV0aG9yPjxhdXRob3I+VmVyaW5hLCBELjwvYXV0aG9yPjxhdXRob3I+Q2hhbiwgRS48L2F1dGhv
cj48YXV0aG9yPkxlc2hjaGVua28sIFYuPC9hdXRob3I+PGF1dGhvcj5MYWdhbmEsIEEuPC9hdXRo
b3I+PGF1dGhvcj5QZXJ1bWFsLCBELjwvYXV0aG9yPjxhdXRob3I+TWVpLCBBLiBILjwvYXV0aG9y
PjxhdXRob3I+VHVuZywgSy48L2F1dGhvcj48YXV0aG9yPkZ1a3VpLCBKLjwvYXV0aG9yPjxhdXRo
b3I+SmFnYW5uYXRoLCBTLjwvYXV0aG9yPjxhdXRob3I+UGFyZWtoLCBTLjwvYXV0aG9yPjwvYXV0
aG9ycz48L2NvbnRyaWJ1dG9ycz48YXV0aC1hZGRyZXNzPkRpdmlzaW9uIG9mIEhlbWF0b2xvZ3kg
YW5kIE9uY29sb2d5LCBEZXBhcnRtZW50IG9mIE1lZGljaW5lLCBJY2FobiBTY2hvb2wgb2YgTWVk
aWNpbmUgYXQgTW91bnQgU2luYWksIE5ldyBZb3JrLCBOWS48L2F1dGgtYWRkcmVzcz48dGl0bGVz
Pjx0aXRsZT5BIHBoYXNlIDIgc3R1ZHkgb2YgcGFub2Jpbm9zdGF0IHdpdGggbGVuYWxpZG9taWRl
IGFuZCB3ZWVrbHkgZGV4YW1ldGhhc29uZSBpbiBteWVsb21hPC90aXRsZT48c2Vjb25kYXJ5LXRp
dGxlPkJsb29kIEFkdjwvc2Vjb25kYXJ5LXRpdGxlPjxhbHQtdGl0bGU+Qmxvb2QgYWR2YW5jZXM8
L2FsdC10aXRsZT48L3RpdGxlcz48cGVyaW9kaWNhbD48ZnVsbC10aXRsZT5CbG9vZCBBZHY8L2Z1
bGwtdGl0bGU+PGFiYnItMT5CbG9vZCBhZHZhbmNlczwvYWJici0xPjwvcGVyaW9kaWNhbD48YWx0
LXBlcmlvZGljYWw+PGZ1bGwtdGl0bGU+Qmxvb2QgQWR2PC9mdWxsLXRpdGxlPjxhYmJyLTE+Qmxv
b2QgYWR2YW5jZXM8L2FiYnItMT48L2FsdC1wZXJpb2RpY2FsPjxwYWdlcz4xNTc1LTE1ODM8L3Bh
Z2VzPjx2b2x1bWU+MTwvdm9sdW1lPjxudW1iZXI+MTk8L251bWJlcj48ZWRpdGlvbj4yMDE4LzAx
LzA0PC9lZGl0aW9uPjxkYXRlcz48eWVhcj4yMDE3PC95ZWFyPjxwdWItZGF0ZXM+PGRhdGU+QXVn
IDIyPC9kYXRlPjwvcHViLWRhdGVzPjwvZGF0ZXM+PGlzYm4+MjQ3My05NTI5IChQcmludCkmI3hE
OzI0NzMtOTUyOTwvaXNibj48YWNjZXNzaW9uLW51bT4yOTI5Njc5ODwvYWNjZXNzaW9uLW51bT48
dXJscz48L3VybHM+PGN1c3RvbTI+UE1DNTcyODQ2NSBjb25zdWx0YW50cyBmb3IgdGhlIGlkZW50
aWZpZWQgY29tcGFuaWVzOiBBLkMuIGZvciBOb3ZhcnRpcyBhbmQgQ2VsZ2VuZTsgUy5KLiBmb3Ig
Tm92YXJ0aXMgYW5kIENlbGdlbmU7IGFuZCBELkMuIGFuZCBELlYuIGZvciBDZWxnZW5lIHNwZWFr
ZXJzIGJ1cmVhdS4gVGhlIHJlbWFpbmluZyBhdXRob3JzIGRlY2xhcmUgbm8gY29tcGV0aW5nIGZp
bmFuY2lhbCBpbnRlcmVzdHMuPC9jdXN0b20yPjxlbGVjdHJvbmljLXJlc291cmNlLW51bT4xMC4x
MTgyL2Jsb29kYWR2YW5jZXMuMjAxNzAwNzQyNzwvZWxlY3Ryb25pYy1yZXNvdXJjZS1udW0+PHJl
bW90ZS1kYXRhYmFzZS1wcm92aWRlcj5OTE08L3JlbW90ZS1kYXRhYmFzZS1wcm92aWRlcj48bGFu
Z3VhZ2U+ZW5nPC9sYW5ndWFnZT48L3JlY29yZD48L0NpdGU+PC9FbmROb3RlPn==
</w:fldData>
        </w:fldChar>
      </w:r>
      <w:r w:rsidR="009A6FB8">
        <w:rPr>
          <w:lang w:val="de-DE"/>
        </w:rPr>
        <w:instrText xml:space="preserve"> ADDIN EN.CITE.DATA </w:instrText>
      </w:r>
      <w:r w:rsidR="009A6FB8">
        <w:rPr>
          <w:lang w:val="de-DE"/>
        </w:rPr>
      </w:r>
      <w:r w:rsidR="009A6FB8">
        <w:rPr>
          <w:lang w:val="de-DE"/>
        </w:rPr>
        <w:fldChar w:fldCharType="end"/>
      </w:r>
      <w:r w:rsidR="009A6FB8">
        <w:rPr>
          <w:lang w:val="de-DE"/>
        </w:rPr>
        <w:fldChar w:fldCharType="separate"/>
      </w:r>
      <w:r w:rsidR="009A6FB8">
        <w:rPr>
          <w:noProof/>
          <w:lang w:val="de-DE"/>
        </w:rPr>
        <w:t>(234)</w:t>
      </w:r>
      <w:r w:rsidR="009A6FB8">
        <w:rPr>
          <w:lang w:val="de-DE"/>
        </w:rPr>
        <w:fldChar w:fldCharType="end"/>
      </w:r>
    </w:p>
    <w:p w14:paraId="6A681BAE" w14:textId="3083FD54" w:rsidR="00916B90" w:rsidRPr="00BF7230" w:rsidRDefault="00916B90" w:rsidP="0074449F">
      <w:pPr>
        <w:pStyle w:val="Listepunkt10500"/>
      </w:pPr>
      <w:r>
        <w:rPr>
          <w:lang w:val="de-DE"/>
        </w:rPr>
        <w:t>Femtevalg (upubliserte fase-2-studier)</w:t>
      </w:r>
      <w:r w:rsidR="0074449F">
        <w:rPr>
          <w:lang w:val="de-DE"/>
        </w:rPr>
        <w:t>:</w:t>
      </w:r>
    </w:p>
    <w:p w14:paraId="36FAE45D" w14:textId="77777777" w:rsidR="00916B90" w:rsidRPr="00BF7230" w:rsidRDefault="00916B90" w:rsidP="00266819">
      <w:pPr>
        <w:pStyle w:val="Listepunkt2"/>
      </w:pPr>
      <w:r>
        <w:rPr>
          <w:lang w:val="de-DE"/>
        </w:rPr>
        <w:t>Bendamustin-Carfilzomib-Dexametason</w:t>
      </w:r>
    </w:p>
    <w:p w14:paraId="52178AD1" w14:textId="77777777" w:rsidR="00916B90" w:rsidRPr="00BF7230" w:rsidRDefault="00916B90" w:rsidP="00266819">
      <w:pPr>
        <w:pStyle w:val="Listepunkt2"/>
      </w:pPr>
      <w:r>
        <w:rPr>
          <w:lang w:val="de-DE"/>
        </w:rPr>
        <w:t>Daratumumab-Carfilzomib-Dexametason</w:t>
      </w:r>
    </w:p>
    <w:p w14:paraId="6C355541" w14:textId="77777777" w:rsidR="00916B90" w:rsidRPr="00BF7230" w:rsidRDefault="00916B90" w:rsidP="00916B90">
      <w:pPr>
        <w:pStyle w:val="Overskriftunr5"/>
      </w:pPr>
      <w:r w:rsidRPr="00F05D04">
        <w:t>Primært refraktær sykdom</w:t>
      </w:r>
    </w:p>
    <w:p w14:paraId="55149CF1" w14:textId="77777777" w:rsidR="00916B90" w:rsidRPr="00BF7230" w:rsidRDefault="00916B90" w:rsidP="00916B90">
      <w:pPr>
        <w:pStyle w:val="Brdtekst"/>
      </w:pPr>
      <w:r w:rsidRPr="00F05D04">
        <w:t>Med dette menes sykdom som ikke responderer på primærbehandling (SD eller PD). Behandlingsalternativene blir i prinsippet de samme som beskrevet ved tilbakefall.</w:t>
      </w:r>
    </w:p>
    <w:p w14:paraId="12D5ACFC" w14:textId="176B06C0" w:rsidR="00916B90" w:rsidRDefault="00916B90" w:rsidP="00916B90">
      <w:pPr>
        <w:pStyle w:val="Overskrift4"/>
      </w:pPr>
      <w:bookmarkStart w:id="703" w:name="_Toc21872372"/>
      <w:r w:rsidRPr="00F05D04">
        <w:lastRenderedPageBreak/>
        <w:t>Anbefalt behandling ved tilbakefall</w:t>
      </w:r>
      <w:bookmarkEnd w:id="703"/>
    </w:p>
    <w:p w14:paraId="7FEEA4E6" w14:textId="77777777" w:rsidR="0074449F" w:rsidRPr="0074449F" w:rsidRDefault="0074449F" w:rsidP="000B2999">
      <w:pPr>
        <w:pStyle w:val="04ptholdmedneste"/>
      </w:pPr>
    </w:p>
    <w:tbl>
      <w:tblPr>
        <w:tblStyle w:val="Helsedirtekstboks"/>
        <w:tblW w:w="8504" w:type="dxa"/>
        <w:tblLayout w:type="fixed"/>
        <w:tblLook w:val="0480" w:firstRow="0" w:lastRow="0" w:firstColumn="1" w:lastColumn="0" w:noHBand="0" w:noVBand="1"/>
      </w:tblPr>
      <w:tblGrid>
        <w:gridCol w:w="8504"/>
      </w:tblGrid>
      <w:tr w:rsidR="0074449F" w:rsidRPr="0074449F" w14:paraId="6F178D9E" w14:textId="77777777" w:rsidTr="0074449F">
        <w:tc>
          <w:tcPr>
            <w:tcW w:w="8504" w:type="dxa"/>
          </w:tcPr>
          <w:p w14:paraId="2B9F99F3" w14:textId="717575B6" w:rsidR="0074449F" w:rsidRPr="0074449F" w:rsidRDefault="0074449F" w:rsidP="00E15783">
            <w:pPr>
              <w:pStyle w:val="Bokslistepunkt1"/>
            </w:pPr>
            <w:r w:rsidRPr="0074449F">
              <w:t xml:space="preserve">Behandlingsanbefaling i liste </w:t>
            </w:r>
            <w:r w:rsidR="001C4943">
              <w:fldChar w:fldCharType="begin"/>
            </w:r>
            <w:r w:rsidR="001C4943">
              <w:instrText xml:space="preserve"> REF _Ref21967138 \r \h </w:instrText>
            </w:r>
            <w:r w:rsidR="001C4943">
              <w:fldChar w:fldCharType="separate"/>
            </w:r>
            <w:r w:rsidR="001C4943">
              <w:t>9.5.5.4</w:t>
            </w:r>
            <w:r w:rsidR="001C4943">
              <w:fldChar w:fldCharType="end"/>
            </w:r>
            <w:r w:rsidRPr="0074449F">
              <w:t xml:space="preserve"> (se også innledende tekst)</w:t>
            </w:r>
          </w:p>
          <w:p w14:paraId="24E1BBF9" w14:textId="77777777" w:rsidR="0074449F" w:rsidRPr="0074449F" w:rsidRDefault="0074449F" w:rsidP="00E15783">
            <w:pPr>
              <w:pStyle w:val="Bokslistepunkt1"/>
            </w:pPr>
            <w:r w:rsidRPr="0074449F">
              <w:t>HMAS kan være del av behandlingen hvis pasienten antas å tåle dette, og det er stamceller tilgjengelig.</w:t>
            </w:r>
          </w:p>
          <w:p w14:paraId="240F03F5" w14:textId="02F50EE3" w:rsidR="0074449F" w:rsidRPr="0074449F" w:rsidRDefault="0074449F" w:rsidP="00E15783">
            <w:pPr>
              <w:pStyle w:val="Bokslistepunkt1"/>
            </w:pPr>
            <w:r w:rsidRPr="0074449F">
              <w:t>Rehøsting kan forsøkes hvis det er lenge siden første HMAS og pasienten ikke har stamceller.</w:t>
            </w:r>
          </w:p>
        </w:tc>
      </w:tr>
    </w:tbl>
    <w:p w14:paraId="44679E92" w14:textId="1EC75810" w:rsidR="00916B90" w:rsidRPr="00BF7230" w:rsidRDefault="00916B90" w:rsidP="00916B90">
      <w:pPr>
        <w:pStyle w:val="Overskrift4"/>
      </w:pPr>
      <w:bookmarkStart w:id="704" w:name="_Toc21872373"/>
      <w:bookmarkStart w:id="705" w:name="_Ref21966930"/>
      <w:bookmarkStart w:id="706" w:name="_Ref21966952"/>
      <w:r w:rsidRPr="005E3A6B">
        <w:t xml:space="preserve">Regimer fra </w:t>
      </w:r>
      <w:r w:rsidR="00653B0E">
        <w:t>avsnitt</w:t>
      </w:r>
      <w:r w:rsidRPr="005E3A6B">
        <w:t xml:space="preserve"> </w:t>
      </w:r>
      <w:bookmarkEnd w:id="704"/>
      <w:bookmarkEnd w:id="705"/>
      <w:r w:rsidR="009C0478">
        <w:fldChar w:fldCharType="begin"/>
      </w:r>
      <w:r w:rsidR="009C0478">
        <w:instrText xml:space="preserve"> REF _Ref21966942 \r \h </w:instrText>
      </w:r>
      <w:r w:rsidR="009C0478">
        <w:fldChar w:fldCharType="separate"/>
      </w:r>
      <w:r w:rsidR="009C0478">
        <w:t>9.5.5.4</w:t>
      </w:r>
      <w:r w:rsidR="009C0478">
        <w:fldChar w:fldCharType="end"/>
      </w:r>
      <w:bookmarkEnd w:id="706"/>
    </w:p>
    <w:p w14:paraId="563B1C9B" w14:textId="77777777" w:rsidR="00916B90" w:rsidRPr="002A5E30" w:rsidRDefault="00916B90" w:rsidP="00DD0C1D">
      <w:pPr>
        <w:pStyle w:val="Brdtekst0800"/>
        <w:rPr>
          <w:lang w:val="nb-NO"/>
        </w:rPr>
      </w:pPr>
      <w:r w:rsidRPr="002A5E30">
        <w:rPr>
          <w:rStyle w:val="TKursiv"/>
          <w:lang w:val="nb-NO"/>
        </w:rPr>
        <w:t>K=Karfilzomib, R=Revlimid, d=dexametason, E=elotuzumab, D=daratumumab, V=Velcade, I=Ixazomib, Pan=panobinostat, P=pomalidomid, Benda=bendamustin, Pred=prednisolon, C=cyklofosfamid</w:t>
      </w:r>
    </w:p>
    <w:p w14:paraId="34C550C8" w14:textId="77777777" w:rsidR="00916B90" w:rsidRPr="002A5E30" w:rsidRDefault="00916B90" w:rsidP="00DD0C1D">
      <w:pPr>
        <w:pStyle w:val="Brdtekst0800"/>
        <w:rPr>
          <w:lang w:val="nb-NO"/>
        </w:rPr>
      </w:pPr>
      <w:r w:rsidRPr="002A5E30">
        <w:rPr>
          <w:rStyle w:val="TKursiv"/>
          <w:lang w:val="nb-NO"/>
        </w:rPr>
        <w:t>Alle medikamenter som kan gis oralt eller subkutant, er dosert slik.</w:t>
      </w:r>
    </w:p>
    <w:p w14:paraId="10B8E6C5" w14:textId="77777777" w:rsidR="00916B90" w:rsidRPr="00BF7230" w:rsidRDefault="00916B90" w:rsidP="00916B90">
      <w:pPr>
        <w:pStyle w:val="Brdtekst"/>
      </w:pPr>
      <w:r w:rsidRPr="00E62BCA">
        <w:rPr>
          <w:rStyle w:val="TKursiv"/>
        </w:rPr>
        <w:t>Hvis ikke annet er beskrevet er behandlingen til progresjon eller manglende toleranse</w:t>
      </w:r>
    </w:p>
    <w:p w14:paraId="2079CC70" w14:textId="77777777" w:rsidR="00916B90" w:rsidRPr="00BF7230" w:rsidRDefault="00916B90" w:rsidP="00946EA8">
      <w:pPr>
        <w:pStyle w:val="Brdtekst0800"/>
      </w:pPr>
      <w:r w:rsidRPr="005E3A6B">
        <w:t>KRd, ERd, Kd</w:t>
      </w:r>
    </w:p>
    <w:p w14:paraId="7BA4B95A" w14:textId="77777777" w:rsidR="00916B90" w:rsidRPr="00BF7230" w:rsidRDefault="00916B90" w:rsidP="00916B90">
      <w:pPr>
        <w:pStyle w:val="Listepunkt1"/>
      </w:pPr>
      <w:r w:rsidRPr="005E3A6B">
        <w:t>Beskrevet i Felleskatalogen</w:t>
      </w:r>
    </w:p>
    <w:p w14:paraId="7967BBA3" w14:textId="77777777" w:rsidR="00916B90" w:rsidRPr="00BF7230" w:rsidRDefault="00916B90" w:rsidP="00946EA8">
      <w:pPr>
        <w:pStyle w:val="Brdtekst0800"/>
      </w:pPr>
      <w:r w:rsidRPr="005E3A6B">
        <w:t>DRd, DVd, IRd, PanVd</w:t>
      </w:r>
    </w:p>
    <w:p w14:paraId="1B96457E" w14:textId="77777777" w:rsidR="00916B90" w:rsidRPr="00BF7230" w:rsidRDefault="00916B90" w:rsidP="00916B90">
      <w:pPr>
        <w:pStyle w:val="Listepunkt1"/>
      </w:pPr>
      <w:r w:rsidRPr="005E3A6B">
        <w:t>Beskrevet i Felleskatalogen</w:t>
      </w:r>
    </w:p>
    <w:p w14:paraId="6EF4AE30" w14:textId="77777777" w:rsidR="00916B90" w:rsidRPr="00BF7230" w:rsidRDefault="00916B90" w:rsidP="00946EA8">
      <w:pPr>
        <w:pStyle w:val="Brdtekst0800"/>
      </w:pPr>
      <w:r w:rsidRPr="005E3A6B">
        <w:t>PVd</w:t>
      </w:r>
    </w:p>
    <w:p w14:paraId="3BCB6937" w14:textId="77777777" w:rsidR="00916B90" w:rsidRPr="00BF7230" w:rsidRDefault="00916B90" w:rsidP="00916B90">
      <w:pPr>
        <w:pStyle w:val="Listepunkt1"/>
      </w:pPr>
      <w:r w:rsidRPr="005E3A6B">
        <w:t>21-dagssykluser</w:t>
      </w:r>
    </w:p>
    <w:p w14:paraId="05902D8A" w14:textId="73039681" w:rsidR="00916B90" w:rsidRPr="00BF7230" w:rsidRDefault="00916B90" w:rsidP="00916B90">
      <w:pPr>
        <w:pStyle w:val="Listepunkt1"/>
      </w:pPr>
      <w:r w:rsidRPr="005E3A6B">
        <w:t>Pomalidomid 4</w:t>
      </w:r>
      <w:r w:rsidR="009A7CE5">
        <w:t> </w:t>
      </w:r>
      <w:r w:rsidRPr="005E3A6B">
        <w:t>mg dag 1</w:t>
      </w:r>
      <w:r>
        <w:t>–</w:t>
      </w:r>
      <w:r w:rsidRPr="005E3A6B">
        <w:t>14</w:t>
      </w:r>
    </w:p>
    <w:p w14:paraId="072FB059" w14:textId="6BB1CCB2" w:rsidR="00916B90" w:rsidRPr="00BF7230" w:rsidRDefault="00916B90" w:rsidP="00916B90">
      <w:pPr>
        <w:pStyle w:val="Listepunkt1"/>
      </w:pPr>
      <w:r w:rsidRPr="005E3A6B">
        <w:t>Velcade 1,3</w:t>
      </w:r>
      <w:r w:rsidR="009A7CE5">
        <w:t> </w:t>
      </w:r>
      <w:r w:rsidRPr="005E3A6B">
        <w:t>mg/m</w:t>
      </w:r>
      <w:r w:rsidRPr="000B559D">
        <w:rPr>
          <w:rStyle w:val="THevet"/>
        </w:rPr>
        <w:t>2</w:t>
      </w:r>
      <w:r w:rsidRPr="000B559D">
        <w:t xml:space="preserve"> </w:t>
      </w:r>
      <w:r w:rsidRPr="005E3A6B">
        <w:t>dag 1,4,8,11 syklus 1</w:t>
      </w:r>
      <w:r>
        <w:t>–</w:t>
      </w:r>
      <w:r w:rsidRPr="005E3A6B">
        <w:t>8</w:t>
      </w:r>
    </w:p>
    <w:p w14:paraId="4B8CF610" w14:textId="1F06AFFE" w:rsidR="00916B90" w:rsidRPr="00BF7230" w:rsidRDefault="00916B90" w:rsidP="00916B90">
      <w:pPr>
        <w:pStyle w:val="Listepunkt1"/>
      </w:pPr>
      <w:r w:rsidRPr="005E3A6B">
        <w:t>Velcade 1,3</w:t>
      </w:r>
      <w:r w:rsidR="009A7CE5">
        <w:t> </w:t>
      </w:r>
      <w:r w:rsidRPr="005E3A6B">
        <w:t>mg/m</w:t>
      </w:r>
      <w:r w:rsidRPr="000B559D">
        <w:rPr>
          <w:rStyle w:val="THevet"/>
        </w:rPr>
        <w:t>2</w:t>
      </w:r>
      <w:r w:rsidRPr="000B559D">
        <w:t xml:space="preserve"> </w:t>
      </w:r>
      <w:r w:rsidRPr="005E3A6B">
        <w:t>dag 1,8 fra syklus 9</w:t>
      </w:r>
    </w:p>
    <w:p w14:paraId="79C89256" w14:textId="5E9A6954" w:rsidR="00916B90" w:rsidRPr="00BF7230" w:rsidRDefault="00916B90" w:rsidP="00916B90">
      <w:pPr>
        <w:pStyle w:val="Listepunkt1"/>
      </w:pPr>
      <w:r w:rsidRPr="005E3A6B">
        <w:t>Dexametason 20</w:t>
      </w:r>
      <w:r w:rsidR="009A7CE5">
        <w:t> </w:t>
      </w:r>
      <w:r w:rsidRPr="005E3A6B">
        <w:t>mg dag 1,2,4,5,8.9,11,12 syklus 1</w:t>
      </w:r>
      <w:r>
        <w:t>–</w:t>
      </w:r>
      <w:r w:rsidRPr="005E3A6B">
        <w:t>8</w:t>
      </w:r>
    </w:p>
    <w:p w14:paraId="1EA2D4DF" w14:textId="64C7B559" w:rsidR="00916B90" w:rsidRPr="00BF7230" w:rsidRDefault="00916B90" w:rsidP="00916B90">
      <w:pPr>
        <w:pStyle w:val="Listepunkt1"/>
      </w:pPr>
      <w:r w:rsidRPr="005E3A6B">
        <w:t>Dexametason 20</w:t>
      </w:r>
      <w:r w:rsidR="009A7CE5">
        <w:t> </w:t>
      </w:r>
      <w:r w:rsidRPr="005E3A6B">
        <w:t>mg dag 1,2,8.9 fra syklus 9</w:t>
      </w:r>
    </w:p>
    <w:p w14:paraId="67CD2A94" w14:textId="77777777" w:rsidR="00916B90" w:rsidRPr="00BF7230" w:rsidRDefault="00916B90" w:rsidP="00916B90">
      <w:pPr>
        <w:pStyle w:val="Listepunkt1"/>
      </w:pPr>
      <w:r w:rsidRPr="005E3A6B">
        <w:t>Pasienter &gt; 75 år halverer dosen dexametason</w:t>
      </w:r>
    </w:p>
    <w:p w14:paraId="44E7591D" w14:textId="77777777" w:rsidR="00916B90" w:rsidRPr="00BF7230" w:rsidRDefault="00916B90" w:rsidP="00946EA8">
      <w:pPr>
        <w:pStyle w:val="Brdtekst0800"/>
      </w:pPr>
      <w:r w:rsidRPr="005E3A6B">
        <w:t>EPd</w:t>
      </w:r>
    </w:p>
    <w:p w14:paraId="7A529635" w14:textId="77777777" w:rsidR="00916B90" w:rsidRPr="00BF7230" w:rsidRDefault="00916B90" w:rsidP="00916B90">
      <w:pPr>
        <w:pStyle w:val="Listepunkt1"/>
      </w:pPr>
      <w:r w:rsidRPr="005E3A6B">
        <w:t>28-dagerssykluser</w:t>
      </w:r>
    </w:p>
    <w:p w14:paraId="4D5965F1" w14:textId="5C84FE82" w:rsidR="00916B90" w:rsidRPr="00BF7230" w:rsidRDefault="00916B90" w:rsidP="00916B90">
      <w:pPr>
        <w:pStyle w:val="Listepunkt1"/>
      </w:pPr>
      <w:r w:rsidRPr="005E3A6B">
        <w:t>Elotuzumab 10</w:t>
      </w:r>
      <w:r w:rsidR="009A7CE5">
        <w:t> </w:t>
      </w:r>
      <w:r w:rsidRPr="005E3A6B">
        <w:t>mg/kg ukentlig syklus 1</w:t>
      </w:r>
      <w:r>
        <w:t>–</w:t>
      </w:r>
      <w:r w:rsidRPr="005E3A6B">
        <w:t>2</w:t>
      </w:r>
    </w:p>
    <w:p w14:paraId="79A89D99" w14:textId="75249FA2" w:rsidR="00916B90" w:rsidRPr="00BF7230" w:rsidRDefault="00916B90" w:rsidP="00916B90">
      <w:pPr>
        <w:pStyle w:val="Listepunkt1"/>
      </w:pPr>
      <w:r w:rsidRPr="005E3A6B">
        <w:t>Elotuzumab 20</w:t>
      </w:r>
      <w:r w:rsidR="009A7CE5">
        <w:t> </w:t>
      </w:r>
      <w:r w:rsidRPr="005E3A6B">
        <w:t>mg/kg dag 1 fra syklus 3</w:t>
      </w:r>
    </w:p>
    <w:p w14:paraId="54B2E89F" w14:textId="190D04F6" w:rsidR="00916B90" w:rsidRPr="00BF7230" w:rsidRDefault="00916B90" w:rsidP="00916B90">
      <w:pPr>
        <w:pStyle w:val="Listepunkt1"/>
      </w:pPr>
      <w:r w:rsidRPr="005E3A6B">
        <w:t>Pomalidomid 4</w:t>
      </w:r>
      <w:r w:rsidR="009A7CE5">
        <w:t> </w:t>
      </w:r>
      <w:r w:rsidRPr="005E3A6B">
        <w:t>mg dag 1</w:t>
      </w:r>
      <w:r>
        <w:t>–</w:t>
      </w:r>
      <w:r w:rsidRPr="005E3A6B">
        <w:t>21</w:t>
      </w:r>
    </w:p>
    <w:p w14:paraId="6E930748" w14:textId="238415A1" w:rsidR="00916B90" w:rsidRPr="00BF7230" w:rsidRDefault="00916B90" w:rsidP="00916B90">
      <w:pPr>
        <w:pStyle w:val="Listepunkt1"/>
      </w:pPr>
      <w:r w:rsidRPr="005E3A6B">
        <w:t>Dexametason 40</w:t>
      </w:r>
      <w:r w:rsidR="009A7CE5">
        <w:t> </w:t>
      </w:r>
      <w:r w:rsidRPr="005E3A6B">
        <w:t>mg ukentlig</w:t>
      </w:r>
    </w:p>
    <w:p w14:paraId="198B4819" w14:textId="77777777" w:rsidR="00916B90" w:rsidRPr="00BF7230" w:rsidRDefault="00916B90" w:rsidP="00916B90">
      <w:pPr>
        <w:pStyle w:val="Listepunkt1"/>
      </w:pPr>
      <w:r w:rsidRPr="005E3A6B">
        <w:t>Pasienter &gt; 75 år halverer dosen dexametason</w:t>
      </w:r>
    </w:p>
    <w:p w14:paraId="0F59B323" w14:textId="77777777" w:rsidR="00916B90" w:rsidRPr="00BF7230" w:rsidRDefault="00916B90" w:rsidP="00792CEC">
      <w:pPr>
        <w:pStyle w:val="Brdtekst0808"/>
      </w:pPr>
      <w:r w:rsidRPr="005E3A6B">
        <w:t>Rd: Som ved førstelinjebehandling</w:t>
      </w:r>
      <w:r>
        <w:t>, men til progresjon. Ikke som i felleskatalogen.</w:t>
      </w:r>
    </w:p>
    <w:p w14:paraId="7F3A0733" w14:textId="77777777" w:rsidR="00916B90" w:rsidRPr="002A5E30" w:rsidRDefault="00916B90" w:rsidP="00946EA8">
      <w:pPr>
        <w:pStyle w:val="Brdtekst0800"/>
        <w:rPr>
          <w:lang w:val="nb-NO"/>
        </w:rPr>
      </w:pPr>
      <w:r w:rsidRPr="002A5E30">
        <w:rPr>
          <w:lang w:val="nb-NO"/>
        </w:rPr>
        <w:t>Vd, Pd</w:t>
      </w:r>
    </w:p>
    <w:p w14:paraId="70332649" w14:textId="77777777" w:rsidR="00916B90" w:rsidRPr="00BF7230" w:rsidRDefault="00916B90" w:rsidP="00916B90">
      <w:pPr>
        <w:pStyle w:val="Listepunkt1"/>
      </w:pPr>
      <w:r w:rsidRPr="005E3A6B">
        <w:t>Beskrevet i Felleskatalogen</w:t>
      </w:r>
    </w:p>
    <w:p w14:paraId="7550BAF9" w14:textId="77777777" w:rsidR="00916B90" w:rsidRPr="00BF7230" w:rsidRDefault="00916B90" w:rsidP="00946EA8">
      <w:pPr>
        <w:pStyle w:val="Brdtekst0800"/>
      </w:pPr>
      <w:r w:rsidRPr="005E3A6B">
        <w:t>Doxorubicin-Velcade</w:t>
      </w:r>
    </w:p>
    <w:p w14:paraId="3521D76C" w14:textId="77777777" w:rsidR="00916B90" w:rsidRPr="00BF7230" w:rsidRDefault="00916B90" w:rsidP="00916B90">
      <w:pPr>
        <w:pStyle w:val="Listepunkt1"/>
      </w:pPr>
      <w:r w:rsidRPr="005E3A6B">
        <w:t>21-dagssykluser</w:t>
      </w:r>
    </w:p>
    <w:p w14:paraId="6E52128A" w14:textId="1D3E872D" w:rsidR="00916B90" w:rsidRPr="00BF7230" w:rsidRDefault="00916B90" w:rsidP="00916B90">
      <w:pPr>
        <w:pStyle w:val="Listepunkt1"/>
      </w:pPr>
      <w:r w:rsidRPr="005E3A6B">
        <w:t>Velcade 1,3</w:t>
      </w:r>
      <w:r w:rsidR="009A7CE5">
        <w:t> </w:t>
      </w:r>
      <w:r w:rsidRPr="005E3A6B">
        <w:t>mg/m</w:t>
      </w:r>
      <w:r w:rsidRPr="000B559D">
        <w:rPr>
          <w:rStyle w:val="THevet"/>
        </w:rPr>
        <w:t>2</w:t>
      </w:r>
      <w:r w:rsidRPr="000B559D">
        <w:t xml:space="preserve"> </w:t>
      </w:r>
      <w:r w:rsidRPr="005E3A6B">
        <w:t>dag 1,4,8,11</w:t>
      </w:r>
    </w:p>
    <w:p w14:paraId="5D9E1CD6" w14:textId="02D479FB" w:rsidR="00916B90" w:rsidRPr="00BF7230" w:rsidRDefault="00916B90" w:rsidP="00916B90">
      <w:pPr>
        <w:pStyle w:val="Listepunkt1"/>
      </w:pPr>
      <w:r w:rsidRPr="005E3A6B">
        <w:t>Doxorubicin 30</w:t>
      </w:r>
      <w:r w:rsidR="009A7CE5">
        <w:t> </w:t>
      </w:r>
      <w:r w:rsidRPr="005E3A6B">
        <w:t>mg/m</w:t>
      </w:r>
      <w:r w:rsidRPr="000B559D">
        <w:rPr>
          <w:rStyle w:val="THevet"/>
        </w:rPr>
        <w:t>2</w:t>
      </w:r>
      <w:r w:rsidRPr="005E3A6B">
        <w:t xml:space="preserve"> dag 4</w:t>
      </w:r>
    </w:p>
    <w:p w14:paraId="15C51C61" w14:textId="77777777" w:rsidR="00916B90" w:rsidRPr="00BF7230" w:rsidRDefault="00916B90" w:rsidP="00946EA8">
      <w:pPr>
        <w:pStyle w:val="Brdtekst0800"/>
      </w:pPr>
      <w:r w:rsidRPr="005E3A6B">
        <w:t>Dara (D)</w:t>
      </w:r>
    </w:p>
    <w:p w14:paraId="45DE7886" w14:textId="2C58413D" w:rsidR="00916B90" w:rsidRPr="00BF7230" w:rsidRDefault="00916B90" w:rsidP="00916B90">
      <w:pPr>
        <w:pStyle w:val="Listepunkt1"/>
      </w:pPr>
      <w:r w:rsidRPr="005E3A6B">
        <w:t>Beskrevet i felleskatalogen. Vi anbefaler tillegg av 40</w:t>
      </w:r>
      <w:r w:rsidR="009A7CE5">
        <w:t> </w:t>
      </w:r>
      <w:r w:rsidRPr="005E3A6B">
        <w:t>mg dexametason ukentlig</w:t>
      </w:r>
    </w:p>
    <w:p w14:paraId="02C28ADE" w14:textId="77777777" w:rsidR="00916B90" w:rsidRPr="00BF7230" w:rsidRDefault="00916B90" w:rsidP="00946EA8">
      <w:pPr>
        <w:pStyle w:val="Brdtekst0800"/>
      </w:pPr>
      <w:r w:rsidRPr="005E3A6B">
        <w:lastRenderedPageBreak/>
        <w:t>DPd</w:t>
      </w:r>
    </w:p>
    <w:p w14:paraId="7C56267C" w14:textId="77777777" w:rsidR="00916B90" w:rsidRPr="00BF7230" w:rsidRDefault="00916B90" w:rsidP="00916B90">
      <w:pPr>
        <w:pStyle w:val="Listepunkt1"/>
      </w:pPr>
      <w:r w:rsidRPr="005E3A6B">
        <w:t>28-dagerssykluser</w:t>
      </w:r>
    </w:p>
    <w:p w14:paraId="100F59F7" w14:textId="77777777" w:rsidR="00916B90" w:rsidRPr="00BF7230" w:rsidRDefault="00916B90" w:rsidP="00916B90">
      <w:pPr>
        <w:pStyle w:val="Listepunkt1"/>
      </w:pPr>
      <w:r w:rsidRPr="005E3A6B">
        <w:t>Daratumumab som i monoterapi</w:t>
      </w:r>
    </w:p>
    <w:p w14:paraId="37FB06F6" w14:textId="77777777" w:rsidR="00916B90" w:rsidRPr="00BF7230" w:rsidRDefault="00916B90" w:rsidP="00916B90">
      <w:pPr>
        <w:pStyle w:val="Listepunkt1"/>
      </w:pPr>
      <w:r w:rsidRPr="005E3A6B">
        <w:t>PomDex som i Felleskatalogen</w:t>
      </w:r>
    </w:p>
    <w:p w14:paraId="3446E7FB" w14:textId="77777777" w:rsidR="00916B90" w:rsidRPr="00BF7230" w:rsidRDefault="00916B90" w:rsidP="00946EA8">
      <w:pPr>
        <w:pStyle w:val="Brdtekst0800"/>
      </w:pPr>
      <w:r w:rsidRPr="005E3A6B">
        <w:t>BendaVd</w:t>
      </w:r>
    </w:p>
    <w:p w14:paraId="1F3E4F25" w14:textId="77777777" w:rsidR="00916B90" w:rsidRPr="00BF7230" w:rsidRDefault="00916B90" w:rsidP="00916B90">
      <w:pPr>
        <w:pStyle w:val="Listepunkt1"/>
      </w:pPr>
      <w:r w:rsidRPr="005E3A6B">
        <w:t>28-dagerssykluser</w:t>
      </w:r>
    </w:p>
    <w:p w14:paraId="346EF271" w14:textId="50CB9DB3" w:rsidR="00916B90" w:rsidRPr="00BF7230" w:rsidRDefault="00916B90" w:rsidP="00916B90">
      <w:pPr>
        <w:pStyle w:val="Listepunkt1"/>
      </w:pPr>
      <w:r w:rsidRPr="005E3A6B">
        <w:t>Bendamustin 70</w:t>
      </w:r>
      <w:r w:rsidR="009A7CE5">
        <w:t> </w:t>
      </w:r>
      <w:r w:rsidRPr="005E3A6B">
        <w:t>mg/m</w:t>
      </w:r>
      <w:r w:rsidRPr="000B559D">
        <w:rPr>
          <w:rStyle w:val="THevet"/>
        </w:rPr>
        <w:t>2</w:t>
      </w:r>
      <w:r w:rsidRPr="005E3A6B">
        <w:t xml:space="preserve"> dag 1 og 8</w:t>
      </w:r>
    </w:p>
    <w:p w14:paraId="1F57B524" w14:textId="2E6DB305" w:rsidR="00916B90" w:rsidRPr="00BF7230" w:rsidRDefault="00916B90" w:rsidP="00916B90">
      <w:pPr>
        <w:pStyle w:val="Listepunkt1"/>
      </w:pPr>
      <w:r w:rsidRPr="005E3A6B">
        <w:t>Velcade 1,3</w:t>
      </w:r>
      <w:r w:rsidR="009A7CE5">
        <w:t> </w:t>
      </w:r>
      <w:r w:rsidRPr="005E3A6B">
        <w:t>mg/m</w:t>
      </w:r>
      <w:r w:rsidRPr="000B559D">
        <w:rPr>
          <w:rStyle w:val="THevet"/>
        </w:rPr>
        <w:t>2</w:t>
      </w:r>
      <w:r w:rsidRPr="005E3A6B">
        <w:t xml:space="preserve"> dag 1,8,15,22</w:t>
      </w:r>
    </w:p>
    <w:p w14:paraId="02CCE2A0" w14:textId="41799C3C" w:rsidR="00916B90" w:rsidRPr="00BF7230" w:rsidRDefault="00916B90" w:rsidP="00916B90">
      <w:pPr>
        <w:pStyle w:val="Listepunkt1"/>
      </w:pPr>
      <w:r w:rsidRPr="005E3A6B">
        <w:t>Dexametason 20</w:t>
      </w:r>
      <w:r w:rsidR="009A7CE5">
        <w:t> </w:t>
      </w:r>
      <w:r w:rsidRPr="005E3A6B">
        <w:t>mg dag 1,8,15,22</w:t>
      </w:r>
    </w:p>
    <w:p w14:paraId="091EBE9D" w14:textId="77777777" w:rsidR="00916B90" w:rsidRPr="00BF7230" w:rsidRDefault="00916B90" w:rsidP="00916B90">
      <w:pPr>
        <w:pStyle w:val="Listepunkt1"/>
      </w:pPr>
      <w:r w:rsidRPr="005E3A6B">
        <w:t>6 sykluser hver 4.</w:t>
      </w:r>
      <w:r>
        <w:t> </w:t>
      </w:r>
      <w:r w:rsidRPr="005E3A6B">
        <w:t>uke. Deretter 6 sykluser hver 8.</w:t>
      </w:r>
      <w:r>
        <w:t> </w:t>
      </w:r>
      <w:r w:rsidRPr="005E3A6B">
        <w:t>uke. Til sammen 12 sykluser.</w:t>
      </w:r>
    </w:p>
    <w:p w14:paraId="7B834023" w14:textId="77777777" w:rsidR="00916B90" w:rsidRPr="00BF7230" w:rsidRDefault="00916B90" w:rsidP="00916B90">
      <w:pPr>
        <w:pStyle w:val="Listepunkt1"/>
      </w:pPr>
      <w:r w:rsidRPr="005E3A6B">
        <w:t>Hvis god toleranse bør man vurdere å fortsette.</w:t>
      </w:r>
    </w:p>
    <w:p w14:paraId="75406AE6" w14:textId="77777777" w:rsidR="00916B90" w:rsidRPr="00BF7230" w:rsidRDefault="00916B90" w:rsidP="00946EA8">
      <w:pPr>
        <w:pStyle w:val="Brdtekst0800"/>
      </w:pPr>
      <w:r w:rsidRPr="005E3A6B">
        <w:t>BendaRPred</w:t>
      </w:r>
    </w:p>
    <w:p w14:paraId="4351F5B6" w14:textId="77777777" w:rsidR="00916B90" w:rsidRPr="00BF7230" w:rsidRDefault="00916B90" w:rsidP="00916B90">
      <w:pPr>
        <w:pStyle w:val="Listepunkt1"/>
      </w:pPr>
      <w:r w:rsidRPr="005E3A6B">
        <w:t>28-dagerssykluser</w:t>
      </w:r>
    </w:p>
    <w:p w14:paraId="3A4C2035" w14:textId="716B8655" w:rsidR="00916B90" w:rsidRPr="00BF7230" w:rsidRDefault="00916B90" w:rsidP="00916B90">
      <w:pPr>
        <w:pStyle w:val="Listepunkt1"/>
      </w:pPr>
      <w:r w:rsidRPr="005E3A6B">
        <w:t>Bendamustin 75</w:t>
      </w:r>
      <w:r w:rsidR="009A7CE5">
        <w:t> </w:t>
      </w:r>
      <w:r w:rsidRPr="005E3A6B">
        <w:t>mg/m</w:t>
      </w:r>
      <w:r w:rsidRPr="000B559D">
        <w:rPr>
          <w:rStyle w:val="THevet"/>
        </w:rPr>
        <w:t>2</w:t>
      </w:r>
      <w:r w:rsidRPr="005E3A6B">
        <w:t xml:space="preserve"> dag 1 og 2</w:t>
      </w:r>
    </w:p>
    <w:p w14:paraId="157C69F9" w14:textId="450D513B" w:rsidR="00916B90" w:rsidRPr="00BF7230" w:rsidRDefault="00916B90" w:rsidP="00916B90">
      <w:pPr>
        <w:pStyle w:val="Listepunkt1"/>
      </w:pPr>
      <w:r w:rsidRPr="005E3A6B">
        <w:t>Revlimid 25</w:t>
      </w:r>
      <w:r w:rsidR="009A7CE5">
        <w:t> </w:t>
      </w:r>
      <w:r w:rsidRPr="005E3A6B">
        <w:t>mg dag 1</w:t>
      </w:r>
      <w:r>
        <w:t>–</w:t>
      </w:r>
      <w:r w:rsidRPr="005E3A6B">
        <w:t>21</w:t>
      </w:r>
    </w:p>
    <w:p w14:paraId="60FA2B54" w14:textId="2AF22312" w:rsidR="00916B90" w:rsidRPr="00BF7230" w:rsidRDefault="00916B90" w:rsidP="00916B90">
      <w:pPr>
        <w:pStyle w:val="Listepunkt1"/>
      </w:pPr>
      <w:r w:rsidRPr="005E3A6B">
        <w:t>Prednisolon 100</w:t>
      </w:r>
      <w:r w:rsidR="009A7CE5">
        <w:t> </w:t>
      </w:r>
      <w:r w:rsidRPr="005E3A6B">
        <w:t>mg dag 1</w:t>
      </w:r>
      <w:r>
        <w:t>–</w:t>
      </w:r>
      <w:r w:rsidRPr="005E3A6B">
        <w:t>4</w:t>
      </w:r>
    </w:p>
    <w:p w14:paraId="785D265B" w14:textId="77777777" w:rsidR="00916B90" w:rsidRPr="00BF7230" w:rsidRDefault="00916B90" w:rsidP="00916B90">
      <w:pPr>
        <w:pStyle w:val="Listepunkt1"/>
      </w:pPr>
      <w:r w:rsidRPr="005E3A6B">
        <w:t>8 sykluser</w:t>
      </w:r>
    </w:p>
    <w:p w14:paraId="28956007" w14:textId="77777777" w:rsidR="00916B90" w:rsidRPr="00BF7230" w:rsidRDefault="00916B90" w:rsidP="00916B90">
      <w:pPr>
        <w:pStyle w:val="Listepunkt1"/>
      </w:pPr>
      <w:r w:rsidRPr="005E3A6B">
        <w:t>Hvis god toleranse bør man vurdere å fortsette</w:t>
      </w:r>
    </w:p>
    <w:p w14:paraId="0591C6D6" w14:textId="77777777" w:rsidR="00916B90" w:rsidRPr="00BF7230" w:rsidRDefault="00916B90" w:rsidP="00946EA8">
      <w:pPr>
        <w:pStyle w:val="Brdtekst0800"/>
      </w:pPr>
      <w:r w:rsidRPr="005E3A6B">
        <w:t>BendaPd</w:t>
      </w:r>
    </w:p>
    <w:p w14:paraId="4485AE7F" w14:textId="77777777" w:rsidR="00916B90" w:rsidRPr="00BF7230" w:rsidRDefault="00916B90" w:rsidP="00916B90">
      <w:pPr>
        <w:pStyle w:val="Listepunkt1"/>
      </w:pPr>
      <w:r w:rsidRPr="005E3A6B">
        <w:t>28-dagerssykluser</w:t>
      </w:r>
    </w:p>
    <w:p w14:paraId="57842529" w14:textId="26382CD4" w:rsidR="00916B90" w:rsidRPr="00BF7230" w:rsidRDefault="00916B90" w:rsidP="00916B90">
      <w:pPr>
        <w:pStyle w:val="Listepunkt1"/>
      </w:pPr>
      <w:r w:rsidRPr="005E3A6B">
        <w:t>Bendamustin 120</w:t>
      </w:r>
      <w:r w:rsidR="009A7CE5">
        <w:t> </w:t>
      </w:r>
      <w:r w:rsidRPr="005E3A6B">
        <w:t>mg/m</w:t>
      </w:r>
      <w:r w:rsidRPr="000B559D">
        <w:rPr>
          <w:rStyle w:val="THevet"/>
        </w:rPr>
        <w:t>2</w:t>
      </w:r>
      <w:r w:rsidRPr="005E3A6B">
        <w:t xml:space="preserve"> dag 1 syklus 1</w:t>
      </w:r>
      <w:r>
        <w:t>–</w:t>
      </w:r>
      <w:r w:rsidRPr="005E3A6B">
        <w:t>12</w:t>
      </w:r>
    </w:p>
    <w:p w14:paraId="03928CBC" w14:textId="541C78D6" w:rsidR="00916B90" w:rsidRPr="00BF7230" w:rsidRDefault="00916B90" w:rsidP="00916B90">
      <w:pPr>
        <w:pStyle w:val="Listepunkt1"/>
      </w:pPr>
      <w:r w:rsidRPr="005E3A6B">
        <w:t>Pomalidomid 3</w:t>
      </w:r>
      <w:r w:rsidR="009A7CE5">
        <w:t> </w:t>
      </w:r>
      <w:r w:rsidRPr="005E3A6B">
        <w:t>mg dag 1</w:t>
      </w:r>
      <w:r>
        <w:t>–</w:t>
      </w:r>
      <w:r w:rsidRPr="005E3A6B">
        <w:t>21 (fortsettes også etter syklus 12)</w:t>
      </w:r>
    </w:p>
    <w:p w14:paraId="282DBEEC" w14:textId="63548FF1" w:rsidR="00916B90" w:rsidRPr="00BF7230" w:rsidRDefault="00916B90" w:rsidP="00916B90">
      <w:pPr>
        <w:pStyle w:val="Listepunkt1"/>
      </w:pPr>
      <w:r w:rsidRPr="005E3A6B">
        <w:t>Dexametason 40</w:t>
      </w:r>
      <w:r w:rsidR="009A7CE5">
        <w:t> </w:t>
      </w:r>
      <w:r w:rsidRPr="005E3A6B">
        <w:t>mg dag 1,8,15,22 syklus 1</w:t>
      </w:r>
      <w:r>
        <w:t>–</w:t>
      </w:r>
      <w:r w:rsidRPr="005E3A6B">
        <w:t>6</w:t>
      </w:r>
    </w:p>
    <w:p w14:paraId="7E02272B" w14:textId="3E230776" w:rsidR="00916B90" w:rsidRPr="00BF7230" w:rsidRDefault="00916B90" w:rsidP="00916B90">
      <w:pPr>
        <w:pStyle w:val="Listepunkt1"/>
      </w:pPr>
      <w:r w:rsidRPr="005E3A6B">
        <w:t>Dexametason 20</w:t>
      </w:r>
      <w:r w:rsidR="009A7CE5">
        <w:t> </w:t>
      </w:r>
      <w:r w:rsidRPr="005E3A6B">
        <w:t>mg dag 1,8,15,22 fra syklus 7</w:t>
      </w:r>
    </w:p>
    <w:p w14:paraId="33A588BE" w14:textId="77777777" w:rsidR="00916B90" w:rsidRPr="002A5E30" w:rsidRDefault="00916B90" w:rsidP="00946EA8">
      <w:pPr>
        <w:pStyle w:val="Brdtekst0800"/>
        <w:rPr>
          <w:lang w:val="nb-NO"/>
        </w:rPr>
      </w:pPr>
      <w:r w:rsidRPr="002A5E30">
        <w:rPr>
          <w:lang w:val="nb-NO"/>
        </w:rPr>
        <w:t>Venetoclax-Dex (kun aktuelt for pasienter med translokasjon 11;14)</w:t>
      </w:r>
    </w:p>
    <w:p w14:paraId="707BBF0E" w14:textId="77777777" w:rsidR="00916B90" w:rsidRPr="00BF7230" w:rsidRDefault="00916B90" w:rsidP="00916B90">
      <w:pPr>
        <w:pStyle w:val="Listepunkt1"/>
      </w:pPr>
      <w:r w:rsidRPr="005E3A6B">
        <w:t>21-dagerssykluser</w:t>
      </w:r>
    </w:p>
    <w:p w14:paraId="565D7AB7" w14:textId="60E21DD2" w:rsidR="00916B90" w:rsidRPr="00BF7230" w:rsidRDefault="00916B90" w:rsidP="00916B90">
      <w:pPr>
        <w:pStyle w:val="Listepunkt1"/>
      </w:pPr>
      <w:r w:rsidRPr="005E3A6B">
        <w:t>Venetoclax 800</w:t>
      </w:r>
      <w:r w:rsidR="009A7CE5">
        <w:t> </w:t>
      </w:r>
      <w:r w:rsidRPr="005E3A6B">
        <w:t>mg 1</w:t>
      </w:r>
      <w:r>
        <w:t>–</w:t>
      </w:r>
      <w:r w:rsidRPr="005E3A6B">
        <w:t>21</w:t>
      </w:r>
    </w:p>
    <w:p w14:paraId="5B39976B" w14:textId="5D9EE6F7" w:rsidR="00916B90" w:rsidRPr="00BF7230" w:rsidRDefault="00916B90" w:rsidP="00916B90">
      <w:pPr>
        <w:pStyle w:val="Listepunkt1"/>
      </w:pPr>
      <w:r w:rsidRPr="005E3A6B">
        <w:t>Dexametason 40</w:t>
      </w:r>
      <w:r w:rsidR="009A7CE5">
        <w:t> </w:t>
      </w:r>
      <w:r w:rsidRPr="005E3A6B">
        <w:t>mg ukentlig</w:t>
      </w:r>
    </w:p>
    <w:p w14:paraId="4B72D503" w14:textId="77777777" w:rsidR="00916B90" w:rsidRPr="00BF7230" w:rsidRDefault="00916B90" w:rsidP="00916B90">
      <w:pPr>
        <w:pStyle w:val="Listepunkt1"/>
      </w:pPr>
      <w:r w:rsidRPr="005E3A6B">
        <w:t>Pasienter &gt; 75 år halverer dosen dexametason</w:t>
      </w:r>
    </w:p>
    <w:p w14:paraId="0F62B892" w14:textId="77777777" w:rsidR="00916B90" w:rsidRPr="00BF7230" w:rsidRDefault="00916B90" w:rsidP="00946EA8">
      <w:pPr>
        <w:pStyle w:val="Brdtekst0800"/>
      </w:pPr>
      <w:r w:rsidRPr="005E3A6B">
        <w:t>CVd</w:t>
      </w:r>
    </w:p>
    <w:p w14:paraId="594F82C4" w14:textId="77777777" w:rsidR="00916B90" w:rsidRPr="00BF7230" w:rsidRDefault="00916B90" w:rsidP="00916B90">
      <w:pPr>
        <w:pStyle w:val="Listepunkt1"/>
      </w:pPr>
      <w:r w:rsidRPr="005E3A6B">
        <w:t>Syklus 1</w:t>
      </w:r>
      <w:r>
        <w:t>–</w:t>
      </w:r>
      <w:r w:rsidRPr="005E3A6B">
        <w:t>3: 21-dagerssykluser</w:t>
      </w:r>
    </w:p>
    <w:p w14:paraId="5A588F37" w14:textId="340F7E3A" w:rsidR="00916B90" w:rsidRPr="00BF7230" w:rsidRDefault="00916B90" w:rsidP="00266819">
      <w:pPr>
        <w:pStyle w:val="Listepunkt2"/>
      </w:pPr>
      <w:r w:rsidRPr="005E3A6B">
        <w:t>Velcade 1,3</w:t>
      </w:r>
      <w:r w:rsidR="009A7CE5">
        <w:t> </w:t>
      </w:r>
      <w:r w:rsidRPr="005E3A6B">
        <w:t>mg/m</w:t>
      </w:r>
      <w:r w:rsidRPr="000B559D">
        <w:rPr>
          <w:rStyle w:val="THevet"/>
        </w:rPr>
        <w:t>2</w:t>
      </w:r>
      <w:r w:rsidRPr="000B559D">
        <w:t xml:space="preserve"> </w:t>
      </w:r>
      <w:r w:rsidRPr="005E3A6B">
        <w:t>dag 1,4,8,11</w:t>
      </w:r>
    </w:p>
    <w:p w14:paraId="127B0E0B" w14:textId="516A5182" w:rsidR="00916B90" w:rsidRPr="00BF7230" w:rsidRDefault="00916B90" w:rsidP="00266819">
      <w:pPr>
        <w:pStyle w:val="Listepunkt2"/>
      </w:pPr>
      <w:r w:rsidRPr="005E3A6B">
        <w:t>Cyklofosfamid 50</w:t>
      </w:r>
      <w:r w:rsidR="009A7CE5">
        <w:t> </w:t>
      </w:r>
      <w:r w:rsidRPr="005E3A6B">
        <w:t>mg dag 1</w:t>
      </w:r>
      <w:r>
        <w:t>–</w:t>
      </w:r>
      <w:r w:rsidRPr="005E3A6B">
        <w:t>21</w:t>
      </w:r>
    </w:p>
    <w:p w14:paraId="15D68667" w14:textId="76C5CB47" w:rsidR="00916B90" w:rsidRPr="00BF7230" w:rsidRDefault="00916B90" w:rsidP="00266819">
      <w:pPr>
        <w:pStyle w:val="Listepunkt2"/>
      </w:pPr>
      <w:r w:rsidRPr="005E3A6B">
        <w:t>Dexametason 20</w:t>
      </w:r>
      <w:r w:rsidR="009A7CE5">
        <w:t> </w:t>
      </w:r>
      <w:r w:rsidRPr="005E3A6B">
        <w:t>mg dag 1,2,4,5,8,9,11,12</w:t>
      </w:r>
    </w:p>
    <w:p w14:paraId="61EEDF0E" w14:textId="77777777" w:rsidR="00916B90" w:rsidRPr="00BF7230" w:rsidRDefault="00916B90" w:rsidP="00916B90">
      <w:pPr>
        <w:pStyle w:val="Listepunkt1"/>
      </w:pPr>
      <w:r w:rsidRPr="005E3A6B">
        <w:t>Syklus 4</w:t>
      </w:r>
      <w:r>
        <w:t>–</w:t>
      </w:r>
      <w:r w:rsidRPr="005E3A6B">
        <w:t>6: 35-dagerssykluser</w:t>
      </w:r>
    </w:p>
    <w:p w14:paraId="23EFFA6C" w14:textId="1D1467F1" w:rsidR="00916B90" w:rsidRPr="00BF7230" w:rsidRDefault="00916B90" w:rsidP="00266819">
      <w:pPr>
        <w:pStyle w:val="Listepunkt2"/>
      </w:pPr>
      <w:r w:rsidRPr="005E3A6B">
        <w:t>Velcade 1,6</w:t>
      </w:r>
      <w:r w:rsidR="009A7CE5">
        <w:t> </w:t>
      </w:r>
      <w:r w:rsidRPr="005E3A6B">
        <w:t>mg/m</w:t>
      </w:r>
      <w:r w:rsidRPr="000B559D">
        <w:rPr>
          <w:rStyle w:val="THevet"/>
        </w:rPr>
        <w:t>2</w:t>
      </w:r>
      <w:r w:rsidRPr="005E3A6B">
        <w:t xml:space="preserve"> dag 1,8,15,22</w:t>
      </w:r>
    </w:p>
    <w:p w14:paraId="4866CF02" w14:textId="32E459D9" w:rsidR="00916B90" w:rsidRPr="00BF7230" w:rsidRDefault="00916B90" w:rsidP="00266819">
      <w:pPr>
        <w:pStyle w:val="Listepunkt2"/>
      </w:pPr>
      <w:r w:rsidRPr="005E3A6B">
        <w:t>Cyklofosfamid 50</w:t>
      </w:r>
      <w:r w:rsidR="009A7CE5">
        <w:t> </w:t>
      </w:r>
      <w:r w:rsidRPr="005E3A6B">
        <w:t>mg dag 1</w:t>
      </w:r>
      <w:r>
        <w:t>–</w:t>
      </w:r>
      <w:r w:rsidRPr="005E3A6B">
        <w:t>35</w:t>
      </w:r>
    </w:p>
    <w:p w14:paraId="2B206E66" w14:textId="7D57B6BD" w:rsidR="00916B90" w:rsidRPr="00BF7230" w:rsidRDefault="00916B90" w:rsidP="00266819">
      <w:pPr>
        <w:pStyle w:val="Listepunkt2"/>
      </w:pPr>
      <w:r w:rsidRPr="005E3A6B">
        <w:t>Dexametason 20</w:t>
      </w:r>
      <w:r w:rsidR="009A7CE5">
        <w:t> </w:t>
      </w:r>
      <w:r w:rsidRPr="005E3A6B">
        <w:t>mg dag 1,2,8,9,15,16,22,23</w:t>
      </w:r>
    </w:p>
    <w:p w14:paraId="1637FD66" w14:textId="77777777" w:rsidR="00916B90" w:rsidRPr="00BF7230" w:rsidRDefault="00916B90" w:rsidP="00916B90">
      <w:pPr>
        <w:pStyle w:val="Listepunkt1"/>
      </w:pPr>
      <w:r w:rsidRPr="005E3A6B">
        <w:t>Syklus 7 og videre: 28-dagerssykluser</w:t>
      </w:r>
    </w:p>
    <w:p w14:paraId="7D00EA53" w14:textId="290A79DB" w:rsidR="00916B90" w:rsidRPr="00BF7230" w:rsidRDefault="00916B90" w:rsidP="00266819">
      <w:pPr>
        <w:pStyle w:val="Listepunkt2"/>
      </w:pPr>
      <w:r w:rsidRPr="005E3A6B">
        <w:t>Velcade 1,3</w:t>
      </w:r>
      <w:r w:rsidR="009A7CE5">
        <w:t> </w:t>
      </w:r>
      <w:r w:rsidRPr="005E3A6B">
        <w:t>mg/m</w:t>
      </w:r>
      <w:r w:rsidRPr="000B559D">
        <w:rPr>
          <w:rStyle w:val="THevet"/>
        </w:rPr>
        <w:t>2</w:t>
      </w:r>
      <w:r w:rsidRPr="000B559D">
        <w:t xml:space="preserve"> </w:t>
      </w:r>
      <w:r w:rsidRPr="005E3A6B">
        <w:t>dag 1,15</w:t>
      </w:r>
    </w:p>
    <w:p w14:paraId="272A5BCE" w14:textId="11F19084" w:rsidR="00916B90" w:rsidRPr="00BF7230" w:rsidRDefault="00916B90" w:rsidP="00266819">
      <w:pPr>
        <w:pStyle w:val="Listepunkt2"/>
      </w:pPr>
      <w:r w:rsidRPr="005E3A6B">
        <w:t>Cyklofosfamid 50</w:t>
      </w:r>
      <w:r w:rsidR="009A7CE5">
        <w:t> </w:t>
      </w:r>
      <w:r w:rsidRPr="005E3A6B">
        <w:t>mg dag 1</w:t>
      </w:r>
      <w:r>
        <w:t>–</w:t>
      </w:r>
      <w:r w:rsidRPr="005E3A6B">
        <w:t>28</w:t>
      </w:r>
    </w:p>
    <w:p w14:paraId="1F10A5CF" w14:textId="77777777" w:rsidR="00916B90" w:rsidRPr="00BF7230" w:rsidRDefault="00916B90" w:rsidP="00946EA8">
      <w:pPr>
        <w:pStyle w:val="Brdtekst0800"/>
      </w:pPr>
      <w:r w:rsidRPr="005E3A6B">
        <w:t>CRPred</w:t>
      </w:r>
    </w:p>
    <w:p w14:paraId="5CB5C3F9" w14:textId="77777777" w:rsidR="00916B90" w:rsidRPr="00BF7230" w:rsidRDefault="00916B90" w:rsidP="00916B90">
      <w:pPr>
        <w:pStyle w:val="Listepunkt1"/>
      </w:pPr>
      <w:r w:rsidRPr="005E3A6B">
        <w:t>28-dagerssykluser</w:t>
      </w:r>
    </w:p>
    <w:p w14:paraId="442C1620" w14:textId="7B41D624" w:rsidR="00916B90" w:rsidRPr="00BF7230" w:rsidRDefault="00916B90" w:rsidP="00916B90">
      <w:pPr>
        <w:pStyle w:val="Listepunkt1"/>
      </w:pPr>
      <w:r w:rsidRPr="005E3A6B">
        <w:t>Revlimid 25</w:t>
      </w:r>
      <w:r w:rsidR="009A7CE5">
        <w:t> </w:t>
      </w:r>
      <w:r w:rsidRPr="005E3A6B">
        <w:t>mg dag 1</w:t>
      </w:r>
      <w:r>
        <w:t>–</w:t>
      </w:r>
      <w:r w:rsidRPr="005E3A6B">
        <w:t>21</w:t>
      </w:r>
    </w:p>
    <w:p w14:paraId="6A59AE54" w14:textId="27C11A24" w:rsidR="00916B90" w:rsidRPr="00BF7230" w:rsidRDefault="00916B90" w:rsidP="00916B90">
      <w:pPr>
        <w:pStyle w:val="Listepunkt1"/>
      </w:pPr>
      <w:r w:rsidRPr="005E3A6B">
        <w:t>Cyklofosfamid 50</w:t>
      </w:r>
      <w:r w:rsidR="009A7CE5">
        <w:t> </w:t>
      </w:r>
      <w:r w:rsidRPr="005E3A6B">
        <w:t>mg dag 1</w:t>
      </w:r>
      <w:r>
        <w:t>–</w:t>
      </w:r>
      <w:r w:rsidRPr="005E3A6B">
        <w:t>28</w:t>
      </w:r>
    </w:p>
    <w:p w14:paraId="0D81AB27" w14:textId="3614A2AF" w:rsidR="00916B90" w:rsidRPr="00BF7230" w:rsidRDefault="00916B90" w:rsidP="00916B90">
      <w:pPr>
        <w:pStyle w:val="Listepunkt1"/>
      </w:pPr>
      <w:r w:rsidRPr="005E3A6B">
        <w:lastRenderedPageBreak/>
        <w:t>Prednisolon 20</w:t>
      </w:r>
      <w:r w:rsidR="009A7CE5">
        <w:t> </w:t>
      </w:r>
      <w:r w:rsidRPr="005E3A6B">
        <w:t>mg dag 1</w:t>
      </w:r>
      <w:r>
        <w:t>–</w:t>
      </w:r>
      <w:r w:rsidRPr="005E3A6B">
        <w:t>28</w:t>
      </w:r>
    </w:p>
    <w:p w14:paraId="428FBA74" w14:textId="77777777" w:rsidR="00916B90" w:rsidRPr="00BF7230" w:rsidRDefault="00916B90" w:rsidP="00946EA8">
      <w:pPr>
        <w:pStyle w:val="Brdtekst0800"/>
      </w:pPr>
      <w:r w:rsidRPr="005E3A6B">
        <w:t>CPd</w:t>
      </w:r>
    </w:p>
    <w:p w14:paraId="1EF0D254" w14:textId="77777777" w:rsidR="00916B90" w:rsidRPr="00BF7230" w:rsidRDefault="00916B90" w:rsidP="00916B90">
      <w:pPr>
        <w:pStyle w:val="Listepunkt1"/>
      </w:pPr>
      <w:r w:rsidRPr="005E3A6B">
        <w:t>28-dagerssykluser</w:t>
      </w:r>
    </w:p>
    <w:p w14:paraId="17C1A05B" w14:textId="50B1D19D" w:rsidR="00916B90" w:rsidRPr="00BF7230" w:rsidRDefault="00916B90" w:rsidP="00916B90">
      <w:pPr>
        <w:pStyle w:val="Listepunkt1"/>
      </w:pPr>
      <w:r w:rsidRPr="005E3A6B">
        <w:t>Pomalidomid 4</w:t>
      </w:r>
      <w:r w:rsidR="009A7CE5">
        <w:t> </w:t>
      </w:r>
      <w:r w:rsidRPr="005E3A6B">
        <w:t>mg dag 1</w:t>
      </w:r>
      <w:r>
        <w:t>–</w:t>
      </w:r>
      <w:r w:rsidRPr="005E3A6B">
        <w:t>21</w:t>
      </w:r>
    </w:p>
    <w:p w14:paraId="7A31939A" w14:textId="50C35D29" w:rsidR="00916B90" w:rsidRPr="00BF7230" w:rsidRDefault="00916B90" w:rsidP="00916B90">
      <w:pPr>
        <w:pStyle w:val="Listepunkt1"/>
      </w:pPr>
      <w:r w:rsidRPr="005E3A6B">
        <w:t>Dexametason 40</w:t>
      </w:r>
      <w:r w:rsidR="009A7CE5">
        <w:t> </w:t>
      </w:r>
      <w:r w:rsidRPr="005E3A6B">
        <w:t>mg ukentlig</w:t>
      </w:r>
    </w:p>
    <w:p w14:paraId="5AF88543" w14:textId="77777777" w:rsidR="00916B90" w:rsidRPr="00BF7230" w:rsidRDefault="00916B90" w:rsidP="00916B90">
      <w:pPr>
        <w:pStyle w:val="Listepunkt1"/>
      </w:pPr>
      <w:r w:rsidRPr="005E3A6B">
        <w:t>Pasienter &gt; 75 år halverer dosen dexametason</w:t>
      </w:r>
    </w:p>
    <w:p w14:paraId="0B1D412C" w14:textId="71D9C1A9" w:rsidR="00916B90" w:rsidRPr="00BF7230" w:rsidRDefault="00916B90" w:rsidP="00916B90">
      <w:pPr>
        <w:pStyle w:val="Listepunkt1"/>
      </w:pPr>
      <w:r w:rsidRPr="005E3A6B">
        <w:t>Cyklofosfamid 400</w:t>
      </w:r>
      <w:r w:rsidR="009A7CE5">
        <w:t> </w:t>
      </w:r>
      <w:r w:rsidRPr="005E3A6B">
        <w:t>mg dag 1,8,15</w:t>
      </w:r>
    </w:p>
    <w:p w14:paraId="7C59E2B0" w14:textId="77777777" w:rsidR="00916B90" w:rsidRPr="00BF7230" w:rsidRDefault="00916B90" w:rsidP="00946EA8">
      <w:pPr>
        <w:pStyle w:val="Brdtekst0800"/>
      </w:pPr>
      <w:r w:rsidRPr="005E3A6B">
        <w:t>CKd</w:t>
      </w:r>
    </w:p>
    <w:p w14:paraId="1F5A7280" w14:textId="77777777" w:rsidR="00916B90" w:rsidRPr="00BF7230" w:rsidRDefault="00916B90" w:rsidP="00916B90">
      <w:pPr>
        <w:pStyle w:val="Listepunkt1"/>
      </w:pPr>
      <w:r w:rsidRPr="005E3A6B">
        <w:t>28-dagerssykluser</w:t>
      </w:r>
    </w:p>
    <w:p w14:paraId="6BE75604" w14:textId="49E77372" w:rsidR="00916B90" w:rsidRPr="00BF7230" w:rsidRDefault="00916B90" w:rsidP="00916B90">
      <w:pPr>
        <w:pStyle w:val="Listepunkt1"/>
      </w:pPr>
      <w:r w:rsidRPr="005E3A6B">
        <w:t>Cyklofosfamid 300</w:t>
      </w:r>
      <w:r w:rsidR="009A7CE5">
        <w:t> </w:t>
      </w:r>
      <w:r w:rsidRPr="005E3A6B">
        <w:t>mg/m</w:t>
      </w:r>
      <w:r w:rsidRPr="000B559D">
        <w:rPr>
          <w:rStyle w:val="THevet"/>
        </w:rPr>
        <w:t>2</w:t>
      </w:r>
      <w:r w:rsidRPr="005E3A6B">
        <w:t xml:space="preserve"> dag 1,8,15</w:t>
      </w:r>
    </w:p>
    <w:p w14:paraId="24DBB62A" w14:textId="4F44AA6A" w:rsidR="00916B90" w:rsidRPr="00BF7230" w:rsidRDefault="00916B90" w:rsidP="00916B90">
      <w:pPr>
        <w:pStyle w:val="Listepunkt1"/>
      </w:pPr>
      <w:r w:rsidRPr="005E3A6B">
        <w:t>Karfilzomib 20</w:t>
      </w:r>
      <w:r w:rsidR="009A7CE5">
        <w:t> </w:t>
      </w:r>
      <w:r w:rsidRPr="005E3A6B">
        <w:t>mg/m</w:t>
      </w:r>
      <w:r w:rsidRPr="000B559D">
        <w:rPr>
          <w:rStyle w:val="THevet"/>
        </w:rPr>
        <w:t>2</w:t>
      </w:r>
      <w:r w:rsidRPr="005E3A6B">
        <w:t xml:space="preserve"> dag 1,2 i syklus 1</w:t>
      </w:r>
    </w:p>
    <w:p w14:paraId="1BE83384" w14:textId="184A81B9" w:rsidR="00916B90" w:rsidRPr="00BF7230" w:rsidRDefault="00916B90" w:rsidP="00916B90">
      <w:pPr>
        <w:pStyle w:val="Listepunkt1"/>
      </w:pPr>
      <w:r w:rsidRPr="005E3A6B">
        <w:t>Karfilzomib 36</w:t>
      </w:r>
      <w:r w:rsidR="009A7CE5">
        <w:t> </w:t>
      </w:r>
      <w:r w:rsidRPr="005E3A6B">
        <w:t>mg/m</w:t>
      </w:r>
      <w:r w:rsidRPr="000B559D">
        <w:rPr>
          <w:rStyle w:val="THevet"/>
        </w:rPr>
        <w:t>2</w:t>
      </w:r>
      <w:r w:rsidRPr="005E3A6B">
        <w:t xml:space="preserve"> dag 8,9,15,16 i syklus 1; dag 1,2,8,9,15,16 fra syklus 2</w:t>
      </w:r>
    </w:p>
    <w:p w14:paraId="360D02A8" w14:textId="7D5F482E" w:rsidR="00916B90" w:rsidRPr="00BF7230" w:rsidRDefault="00916B90" w:rsidP="00916B90">
      <w:pPr>
        <w:pStyle w:val="Listepunkt1"/>
      </w:pPr>
      <w:r w:rsidRPr="005E3A6B">
        <w:t>Dexametason 20</w:t>
      </w:r>
      <w:r w:rsidR="009A7CE5">
        <w:t> </w:t>
      </w:r>
      <w:r w:rsidRPr="005E3A6B">
        <w:t>mg dag 1,2,8,9,15,16.</w:t>
      </w:r>
    </w:p>
    <w:p w14:paraId="2C2BA73F" w14:textId="77777777" w:rsidR="00916B90" w:rsidRPr="00BF7230" w:rsidRDefault="00916B90" w:rsidP="00946EA8">
      <w:pPr>
        <w:pStyle w:val="Brdtekst0800"/>
      </w:pPr>
      <w:r w:rsidRPr="005E3A6B">
        <w:t>PanK</w:t>
      </w:r>
    </w:p>
    <w:p w14:paraId="21BBE8EA" w14:textId="77777777" w:rsidR="00916B90" w:rsidRPr="00BF7230" w:rsidRDefault="00916B90" w:rsidP="00916B90">
      <w:pPr>
        <w:pStyle w:val="Listepunkt1"/>
      </w:pPr>
      <w:r w:rsidRPr="005E3A6B">
        <w:t>28-dagerssykluser</w:t>
      </w:r>
    </w:p>
    <w:p w14:paraId="40E3285B" w14:textId="4B6112D5" w:rsidR="00916B90" w:rsidRPr="00BF7230" w:rsidRDefault="00916B90" w:rsidP="00916B90">
      <w:pPr>
        <w:pStyle w:val="Listepunkt1"/>
      </w:pPr>
      <w:r w:rsidRPr="005E3A6B">
        <w:t>Karfilzomib 20</w:t>
      </w:r>
      <w:r w:rsidR="009A7CE5">
        <w:t> </w:t>
      </w:r>
      <w:r w:rsidRPr="005E3A6B">
        <w:t>mg/m</w:t>
      </w:r>
      <w:r w:rsidRPr="000B559D">
        <w:rPr>
          <w:rStyle w:val="THevet"/>
        </w:rPr>
        <w:t>2</w:t>
      </w:r>
      <w:r w:rsidRPr="005E3A6B">
        <w:t xml:space="preserve"> dag 1,2 i syklus 1</w:t>
      </w:r>
    </w:p>
    <w:p w14:paraId="6590129C" w14:textId="661C549C" w:rsidR="00916B90" w:rsidRPr="00BF7230" w:rsidRDefault="00916B90" w:rsidP="00916B90">
      <w:pPr>
        <w:pStyle w:val="Listepunkt1"/>
      </w:pPr>
      <w:r w:rsidRPr="005E3A6B">
        <w:t>Karfilzomib 36</w:t>
      </w:r>
      <w:r w:rsidR="009A7CE5">
        <w:t> </w:t>
      </w:r>
      <w:r w:rsidRPr="005E3A6B">
        <w:t>mg/m</w:t>
      </w:r>
      <w:r w:rsidRPr="000B559D">
        <w:rPr>
          <w:rStyle w:val="THevet"/>
        </w:rPr>
        <w:t>2</w:t>
      </w:r>
      <w:r w:rsidRPr="005E3A6B">
        <w:t xml:space="preserve"> dag 8,9,15,16 i syklus 1; dag 1,2,8,9,15,16 fra syklus 2</w:t>
      </w:r>
    </w:p>
    <w:p w14:paraId="6326C58F" w14:textId="67E6DFB4" w:rsidR="00916B90" w:rsidRPr="00BF7230" w:rsidRDefault="00916B90" w:rsidP="00916B90">
      <w:pPr>
        <w:pStyle w:val="Listepunkt1"/>
      </w:pPr>
      <w:r w:rsidRPr="005E3A6B">
        <w:t>Panobinostat 20</w:t>
      </w:r>
      <w:r w:rsidR="009A7CE5">
        <w:t> </w:t>
      </w:r>
      <w:r w:rsidRPr="005E3A6B">
        <w:t>mg tre ganger ukentlig uke 1</w:t>
      </w:r>
      <w:r>
        <w:t>–</w:t>
      </w:r>
      <w:r w:rsidRPr="005E3A6B">
        <w:t>3 i hver syklus</w:t>
      </w:r>
    </w:p>
    <w:p w14:paraId="6175E573" w14:textId="1F20DFF9" w:rsidR="00916B90" w:rsidRPr="00BF7230" w:rsidRDefault="00916B90" w:rsidP="00916B90">
      <w:pPr>
        <w:pStyle w:val="Listepunkt1"/>
      </w:pPr>
      <w:r w:rsidRPr="005E3A6B">
        <w:t>Dexametason 4</w:t>
      </w:r>
      <w:r w:rsidR="009A7CE5">
        <w:t> </w:t>
      </w:r>
      <w:r w:rsidRPr="005E3A6B">
        <w:t>mg kun som premedikasjon, en tablett før hver carfilzomib</w:t>
      </w:r>
    </w:p>
    <w:p w14:paraId="02F05934" w14:textId="77777777" w:rsidR="00916B90" w:rsidRPr="00BF7230" w:rsidRDefault="00916B90" w:rsidP="00946EA8">
      <w:pPr>
        <w:pStyle w:val="Brdtekst0800"/>
      </w:pPr>
      <w:r w:rsidRPr="005E3A6B">
        <w:t>PanRd</w:t>
      </w:r>
    </w:p>
    <w:p w14:paraId="599ACCFF" w14:textId="77777777" w:rsidR="00916B90" w:rsidRPr="00BF7230" w:rsidRDefault="00916B90" w:rsidP="00916B90">
      <w:pPr>
        <w:pStyle w:val="Listepunkt1"/>
      </w:pPr>
      <w:r w:rsidRPr="005E3A6B">
        <w:t>28-dagerssykluser</w:t>
      </w:r>
    </w:p>
    <w:p w14:paraId="22B739D1" w14:textId="4B3D164B" w:rsidR="00916B90" w:rsidRPr="00BF7230" w:rsidRDefault="00916B90" w:rsidP="00916B90">
      <w:pPr>
        <w:pStyle w:val="Listepunkt1"/>
      </w:pPr>
      <w:r w:rsidRPr="005E3A6B">
        <w:t>Panobinostat 20</w:t>
      </w:r>
      <w:r w:rsidR="009A7CE5">
        <w:t> </w:t>
      </w:r>
      <w:r w:rsidRPr="005E3A6B">
        <w:t>mg dag 1,3,5,15,17,19</w:t>
      </w:r>
    </w:p>
    <w:p w14:paraId="6A31D5F9" w14:textId="018D15FD" w:rsidR="00916B90" w:rsidRPr="00BF7230" w:rsidRDefault="00916B90" w:rsidP="00916B90">
      <w:pPr>
        <w:pStyle w:val="Listepunkt1"/>
      </w:pPr>
      <w:r w:rsidRPr="005E3A6B">
        <w:t>Revlimid 25</w:t>
      </w:r>
      <w:r w:rsidR="009A7CE5">
        <w:t> </w:t>
      </w:r>
      <w:r w:rsidRPr="005E3A6B">
        <w:t>mg dag 1</w:t>
      </w:r>
      <w:r>
        <w:t>–</w:t>
      </w:r>
      <w:r w:rsidRPr="005E3A6B">
        <w:t>21</w:t>
      </w:r>
    </w:p>
    <w:p w14:paraId="14EAA380" w14:textId="1C913D1D" w:rsidR="00916B90" w:rsidRPr="00BF7230" w:rsidRDefault="00916B90" w:rsidP="00916B90">
      <w:pPr>
        <w:pStyle w:val="Listepunkt1"/>
      </w:pPr>
      <w:r w:rsidRPr="005E3A6B">
        <w:t>Dexametason 40</w:t>
      </w:r>
      <w:r w:rsidR="009A7CE5">
        <w:t> </w:t>
      </w:r>
      <w:r w:rsidRPr="005E3A6B">
        <w:t>mg dag 1,8,15</w:t>
      </w:r>
    </w:p>
    <w:p w14:paraId="088F2A83" w14:textId="77777777" w:rsidR="00916B90" w:rsidRPr="00BF7230" w:rsidRDefault="00916B90" w:rsidP="00946EA8">
      <w:pPr>
        <w:pStyle w:val="Brdtekst0800"/>
      </w:pPr>
      <w:r w:rsidRPr="005E3A6B">
        <w:t>Benda-Kd</w:t>
      </w:r>
    </w:p>
    <w:p w14:paraId="775EA23A" w14:textId="77777777" w:rsidR="00916B90" w:rsidRPr="00BF7230" w:rsidRDefault="00916B90" w:rsidP="00916B90">
      <w:pPr>
        <w:pStyle w:val="Listepunkt1"/>
      </w:pPr>
      <w:r w:rsidRPr="005E3A6B">
        <w:t>28-dagerssykluser</w:t>
      </w:r>
    </w:p>
    <w:p w14:paraId="04828595" w14:textId="0AE24FD7" w:rsidR="00916B90" w:rsidRPr="00BF7230" w:rsidRDefault="00916B90" w:rsidP="00916B90">
      <w:pPr>
        <w:pStyle w:val="Listepunkt1"/>
      </w:pPr>
      <w:r w:rsidRPr="005E3A6B">
        <w:t>Bendamustin 70</w:t>
      </w:r>
      <w:r w:rsidR="009A7CE5">
        <w:t> </w:t>
      </w:r>
      <w:r w:rsidRPr="005E3A6B">
        <w:t>mg/m</w:t>
      </w:r>
      <w:r w:rsidRPr="000B559D">
        <w:rPr>
          <w:rStyle w:val="THevet"/>
        </w:rPr>
        <w:t>2</w:t>
      </w:r>
      <w:r w:rsidRPr="005E3A6B">
        <w:t xml:space="preserve"> dag 1 og 8 syklus 1</w:t>
      </w:r>
      <w:r>
        <w:t>–</w:t>
      </w:r>
      <w:r w:rsidRPr="005E3A6B">
        <w:t>8</w:t>
      </w:r>
    </w:p>
    <w:p w14:paraId="1E4B5802" w14:textId="271DA2F7" w:rsidR="00916B90" w:rsidRPr="00BF7230" w:rsidRDefault="00916B90" w:rsidP="00916B90">
      <w:pPr>
        <w:pStyle w:val="Listepunkt1"/>
      </w:pPr>
      <w:r w:rsidRPr="005E3A6B">
        <w:t>Karfilzomib 20</w:t>
      </w:r>
      <w:r w:rsidR="009A7CE5">
        <w:t> </w:t>
      </w:r>
      <w:r w:rsidRPr="005E3A6B">
        <w:t>mg/m</w:t>
      </w:r>
      <w:r w:rsidRPr="000B559D">
        <w:rPr>
          <w:rStyle w:val="THevet"/>
        </w:rPr>
        <w:t>2</w:t>
      </w:r>
      <w:r w:rsidRPr="005E3A6B">
        <w:t xml:space="preserve"> dag 1,2 i syklus 1</w:t>
      </w:r>
    </w:p>
    <w:p w14:paraId="4B7C0504" w14:textId="3701B43C" w:rsidR="00916B90" w:rsidRPr="00BF7230" w:rsidRDefault="00916B90" w:rsidP="00916B90">
      <w:pPr>
        <w:pStyle w:val="Listepunkt1"/>
      </w:pPr>
      <w:r w:rsidRPr="005E3A6B">
        <w:t>Karfilzomib 27</w:t>
      </w:r>
      <w:r w:rsidR="009A7CE5">
        <w:t> </w:t>
      </w:r>
      <w:r w:rsidRPr="005E3A6B">
        <w:t>mg/m</w:t>
      </w:r>
      <w:r w:rsidRPr="000B559D">
        <w:rPr>
          <w:rStyle w:val="THevet"/>
        </w:rPr>
        <w:t>2</w:t>
      </w:r>
      <w:r w:rsidRPr="005E3A6B">
        <w:t xml:space="preserve"> dag 8,9,15,16 i syklus 1; dag 1,2,8,9,15,16 fra syklus 2</w:t>
      </w:r>
      <w:r>
        <w:t>–</w:t>
      </w:r>
      <w:r w:rsidRPr="005E3A6B">
        <w:t>8</w:t>
      </w:r>
    </w:p>
    <w:p w14:paraId="6FD93E72" w14:textId="576C4377" w:rsidR="00916B90" w:rsidRPr="00BF7230" w:rsidRDefault="00916B90" w:rsidP="00916B90">
      <w:pPr>
        <w:pStyle w:val="Listepunkt1"/>
      </w:pPr>
      <w:r w:rsidRPr="005E3A6B">
        <w:t>Karfilzomib 27</w:t>
      </w:r>
      <w:r w:rsidR="009A7CE5">
        <w:t> </w:t>
      </w:r>
      <w:r w:rsidRPr="005E3A6B">
        <w:t>mg/m</w:t>
      </w:r>
      <w:r w:rsidRPr="000B559D">
        <w:rPr>
          <w:rStyle w:val="THevet"/>
        </w:rPr>
        <w:t>2</w:t>
      </w:r>
      <w:r w:rsidRPr="005E3A6B">
        <w:t xml:space="preserve"> dag 1,2,15,16 fra syklus 9</w:t>
      </w:r>
    </w:p>
    <w:p w14:paraId="7C3D8D01" w14:textId="6F651055" w:rsidR="00916B90" w:rsidRPr="00BF7230" w:rsidRDefault="00916B90" w:rsidP="00916B90">
      <w:pPr>
        <w:pStyle w:val="Listepunkt1"/>
      </w:pPr>
      <w:r w:rsidRPr="005E3A6B">
        <w:t>Dexametason 20</w:t>
      </w:r>
      <w:r w:rsidR="009A7CE5">
        <w:t> </w:t>
      </w:r>
      <w:r w:rsidRPr="005E3A6B">
        <w:t>mg dag 1,2,8,9,15,16,22,23 syklus 1</w:t>
      </w:r>
      <w:r>
        <w:t>–</w:t>
      </w:r>
      <w:r w:rsidRPr="005E3A6B">
        <w:t>8</w:t>
      </w:r>
    </w:p>
    <w:p w14:paraId="6057474A" w14:textId="1330807F" w:rsidR="00916B90" w:rsidRPr="00BF7230" w:rsidRDefault="00916B90" w:rsidP="00916B90">
      <w:pPr>
        <w:pStyle w:val="Listepunkt1"/>
      </w:pPr>
      <w:r w:rsidRPr="005E3A6B">
        <w:t>Dexametason 20</w:t>
      </w:r>
      <w:r w:rsidR="009A7CE5">
        <w:t> </w:t>
      </w:r>
      <w:r w:rsidRPr="005E3A6B">
        <w:t>mg dag 1,2,15,16 fra syklus 9</w:t>
      </w:r>
    </w:p>
    <w:p w14:paraId="0F56B954" w14:textId="77777777" w:rsidR="00916B90" w:rsidRPr="002A5E30" w:rsidRDefault="00916B90" w:rsidP="00946EA8">
      <w:pPr>
        <w:pStyle w:val="Brdtekst0800"/>
      </w:pPr>
      <w:r w:rsidRPr="005E3A6B">
        <w:t>DKd</w:t>
      </w:r>
    </w:p>
    <w:p w14:paraId="0D107E05" w14:textId="77777777" w:rsidR="00916B90" w:rsidRPr="00BF7230" w:rsidRDefault="00916B90" w:rsidP="00916B90">
      <w:pPr>
        <w:pStyle w:val="Listepunkt1"/>
      </w:pPr>
      <w:r w:rsidRPr="005E3A6B">
        <w:t>28-dagerssykluser</w:t>
      </w:r>
    </w:p>
    <w:p w14:paraId="4CBF49A0" w14:textId="77777777" w:rsidR="00916B90" w:rsidRPr="00BF7230" w:rsidRDefault="00916B90" w:rsidP="00916B90">
      <w:pPr>
        <w:pStyle w:val="Listepunkt1"/>
      </w:pPr>
      <w:r w:rsidRPr="005E3A6B">
        <w:t>Daratumumab som i monoterapi</w:t>
      </w:r>
    </w:p>
    <w:p w14:paraId="617867B9" w14:textId="46BE461A" w:rsidR="00916B90" w:rsidRPr="00BF7230" w:rsidRDefault="00916B90" w:rsidP="00916B90">
      <w:pPr>
        <w:pStyle w:val="Listepunkt1"/>
      </w:pPr>
      <w:r w:rsidRPr="005E3A6B">
        <w:t>Karfilzomib 20</w:t>
      </w:r>
      <w:r w:rsidR="009A7CE5">
        <w:t> </w:t>
      </w:r>
      <w:r w:rsidRPr="005E3A6B">
        <w:t>mg/m</w:t>
      </w:r>
      <w:r w:rsidRPr="000B559D">
        <w:rPr>
          <w:rStyle w:val="THevet"/>
        </w:rPr>
        <w:t>2</w:t>
      </w:r>
      <w:r w:rsidRPr="005E3A6B">
        <w:t xml:space="preserve"> dag 1 i syklus 1</w:t>
      </w:r>
    </w:p>
    <w:p w14:paraId="633013EC" w14:textId="0C94359B" w:rsidR="00916B90" w:rsidRPr="00BF7230" w:rsidRDefault="00916B90" w:rsidP="00916B90">
      <w:pPr>
        <w:pStyle w:val="Listepunkt1"/>
      </w:pPr>
      <w:r w:rsidRPr="005E3A6B">
        <w:t>Karfilzomib 70</w:t>
      </w:r>
      <w:r w:rsidR="009A7CE5">
        <w:t> </w:t>
      </w:r>
      <w:r w:rsidRPr="005E3A6B">
        <w:t>mg/m</w:t>
      </w:r>
      <w:r w:rsidRPr="000B559D">
        <w:rPr>
          <w:rStyle w:val="THevet"/>
        </w:rPr>
        <w:t>2</w:t>
      </w:r>
      <w:r w:rsidRPr="005E3A6B">
        <w:t xml:space="preserve"> dag 8,15 i syklus 1 og dag 1,8,15 fra syklus 2</w:t>
      </w:r>
    </w:p>
    <w:p w14:paraId="46793E45" w14:textId="2CD92CD6" w:rsidR="00916B90" w:rsidRPr="00BF7230" w:rsidRDefault="00916B90" w:rsidP="00916B90">
      <w:pPr>
        <w:pStyle w:val="Listepunkt1"/>
      </w:pPr>
      <w:r w:rsidRPr="005E3A6B">
        <w:t>Dexametason 40</w:t>
      </w:r>
      <w:r w:rsidR="009A7CE5">
        <w:t> </w:t>
      </w:r>
      <w:r w:rsidRPr="005E3A6B">
        <w:t>mg ukentlig</w:t>
      </w:r>
    </w:p>
    <w:p w14:paraId="3456A85F" w14:textId="41DC53C4" w:rsidR="00916B90" w:rsidRDefault="00916B90" w:rsidP="00916B90">
      <w:pPr>
        <w:pStyle w:val="Overskrift2"/>
      </w:pPr>
      <w:bookmarkStart w:id="707" w:name="_Toc6817600"/>
      <w:bookmarkStart w:id="708" w:name="_Toc21872374"/>
      <w:r w:rsidRPr="00F05D04">
        <w:t>Tromboseprofylakse</w:t>
      </w:r>
      <w:bookmarkEnd w:id="707"/>
      <w:bookmarkEnd w:id="708"/>
    </w:p>
    <w:p w14:paraId="3C8669C9" w14:textId="77777777" w:rsidR="00DD0C1D" w:rsidRPr="00DD0C1D" w:rsidRDefault="00DD0C1D" w:rsidP="00DD0C1D">
      <w:pPr>
        <w:pStyle w:val="02pt"/>
      </w:pPr>
    </w:p>
    <w:tbl>
      <w:tblPr>
        <w:tblStyle w:val="Helsedirtekstboks"/>
        <w:tblW w:w="8504" w:type="dxa"/>
        <w:tblLayout w:type="fixed"/>
        <w:tblLook w:val="0480" w:firstRow="0" w:lastRow="0" w:firstColumn="1" w:lastColumn="0" w:noHBand="0" w:noVBand="1"/>
      </w:tblPr>
      <w:tblGrid>
        <w:gridCol w:w="8504"/>
      </w:tblGrid>
      <w:tr w:rsidR="00DD0C1D" w:rsidRPr="00DD0C1D" w14:paraId="5EC8C4AA" w14:textId="77777777" w:rsidTr="00DD0C1D">
        <w:tc>
          <w:tcPr>
            <w:tcW w:w="8504" w:type="dxa"/>
          </w:tcPr>
          <w:p w14:paraId="722D5ADC" w14:textId="77777777" w:rsidR="00DD0C1D" w:rsidRPr="00DD0C1D" w:rsidRDefault="00DD0C1D" w:rsidP="00E15783">
            <w:pPr>
              <w:pStyle w:val="Bokslistepunkt1"/>
            </w:pPr>
            <w:r w:rsidRPr="00DD0C1D">
              <w:rPr>
                <w:lang w:val="nn-NO"/>
              </w:rPr>
              <w:t>Tromboseprofylakse ved thalidomid, lenalidomid og pomalidomid:</w:t>
            </w:r>
          </w:p>
          <w:p w14:paraId="08772B67" w14:textId="5103AE65" w:rsidR="00DD0C1D" w:rsidRPr="00DD0C1D" w:rsidRDefault="00DD0C1D" w:rsidP="00DD0C1D">
            <w:pPr>
              <w:pStyle w:val="Boks2"/>
            </w:pPr>
            <w:r w:rsidRPr="00DD0C1D">
              <w:lastRenderedPageBreak/>
              <w:t>Acetylsalicylsyre 75 mg. Hvis pasienten har ≥2 risikofaktorer eller hvis medikamentene kombineres med antracyklin, bør warfarin eller lavmolekylært heparin (enoxaparin 40 mg eller ekvivalent) brukes. DOAC kan også brukes.</w:t>
            </w:r>
          </w:p>
        </w:tc>
      </w:tr>
    </w:tbl>
    <w:p w14:paraId="3C2746DF" w14:textId="77777777" w:rsidR="00916B90" w:rsidRPr="00BF7230" w:rsidRDefault="00916B90" w:rsidP="00916B90">
      <w:pPr>
        <w:pStyle w:val="Overskrift2"/>
      </w:pPr>
      <w:bookmarkStart w:id="709" w:name="_Toc6817601"/>
      <w:bookmarkStart w:id="710" w:name="_Toc21872375"/>
      <w:r w:rsidRPr="00F05D04">
        <w:lastRenderedPageBreak/>
        <w:t>Veiledende dosejusteringer ved benmargs- og nyresvikt</w:t>
      </w:r>
      <w:bookmarkEnd w:id="709"/>
      <w:bookmarkEnd w:id="710"/>
    </w:p>
    <w:p w14:paraId="49D6A464" w14:textId="77777777" w:rsidR="00916B90" w:rsidRPr="00BF7230" w:rsidRDefault="00916B90" w:rsidP="00916B90">
      <w:pPr>
        <w:pStyle w:val="Brdtekst"/>
      </w:pPr>
      <w:r>
        <w:t xml:space="preserve">Pegylert G-CSF bør alltid </w:t>
      </w:r>
      <w:r w:rsidRPr="00F05D04">
        <w:t>prøves</w:t>
      </w:r>
      <w:r>
        <w:t xml:space="preserve"> for å opprettholde doseintensitet.</w:t>
      </w:r>
    </w:p>
    <w:p w14:paraId="4A6D5FD4" w14:textId="77777777" w:rsidR="00916B90" w:rsidRPr="00BF7230" w:rsidRDefault="00916B90" w:rsidP="00916B90">
      <w:pPr>
        <w:pStyle w:val="Overskriftunr5"/>
      </w:pPr>
      <w:r w:rsidRPr="00F05D04">
        <w:t>Melfalan og cyklofosfamid ved benmargssvikt</w:t>
      </w:r>
    </w:p>
    <w:p w14:paraId="61021723" w14:textId="77777777" w:rsidR="00916B90" w:rsidRPr="00BF7230" w:rsidRDefault="00916B90" w:rsidP="004D66C9">
      <w:pPr>
        <w:pStyle w:val="Brdtekst0000"/>
      </w:pPr>
      <w:r w:rsidRPr="00A05C52">
        <w:rPr>
          <w:rStyle w:val="TFet"/>
        </w:rPr>
        <w:t>Nadirverdier</w:t>
      </w:r>
      <w:r w:rsidRPr="00F05D04">
        <w:t xml:space="preserve"> (3 uker efter kur):</w:t>
      </w:r>
    </w:p>
    <w:p w14:paraId="283E92BA" w14:textId="77777777" w:rsidR="00916B90" w:rsidRPr="00BF7230" w:rsidRDefault="00916B90" w:rsidP="004D66C9">
      <w:pPr>
        <w:pStyle w:val="Brdtekst0000"/>
      </w:pPr>
      <w:r w:rsidRPr="00F05D04">
        <w:t>Neutrofile &lt; 0,5 x 10</w:t>
      </w:r>
      <w:r w:rsidRPr="000B559D">
        <w:rPr>
          <w:rStyle w:val="THevet"/>
          <w:rFonts w:eastAsia="Calibri"/>
        </w:rPr>
        <w:t>9</w:t>
      </w:r>
      <w:r w:rsidRPr="00F05D04">
        <w:t>/l eller trombocytter &lt; 50 x 10</w:t>
      </w:r>
      <w:r w:rsidRPr="000B559D">
        <w:rPr>
          <w:rStyle w:val="THevet"/>
          <w:rFonts w:eastAsia="Calibri"/>
        </w:rPr>
        <w:t>9</w:t>
      </w:r>
      <w:r w:rsidRPr="00F05D04">
        <w:t>/l: Neste dose reduseres med 25</w:t>
      </w:r>
      <w:r>
        <w:t> </w:t>
      </w:r>
      <w:r w:rsidRPr="00F05D04">
        <w:t>%.</w:t>
      </w:r>
    </w:p>
    <w:p w14:paraId="038FAA76" w14:textId="77777777" w:rsidR="00916B90" w:rsidRPr="00BF7230" w:rsidRDefault="00916B90" w:rsidP="00916B90">
      <w:pPr>
        <w:pStyle w:val="Brdtekst"/>
      </w:pPr>
      <w:r w:rsidRPr="00F05D04">
        <w:t>Neutrofile &gt; 2 x 10</w:t>
      </w:r>
      <w:r w:rsidRPr="000B559D">
        <w:rPr>
          <w:rStyle w:val="THevet"/>
          <w:rFonts w:eastAsia="Calibri"/>
        </w:rPr>
        <w:t>9</w:t>
      </w:r>
      <w:r w:rsidRPr="00F05D04">
        <w:t>/l og trombocytter &gt; 120 x 10</w:t>
      </w:r>
      <w:r w:rsidRPr="000B559D">
        <w:rPr>
          <w:rStyle w:val="THevet"/>
          <w:rFonts w:eastAsia="Calibri"/>
        </w:rPr>
        <w:t>9</w:t>
      </w:r>
      <w:r w:rsidRPr="00F05D04">
        <w:t>/l: Neste dose økes med 25</w:t>
      </w:r>
      <w:r>
        <w:t> </w:t>
      </w:r>
      <w:r w:rsidRPr="00F05D04">
        <w:t>%.</w:t>
      </w:r>
    </w:p>
    <w:p w14:paraId="398B2FE2" w14:textId="77777777" w:rsidR="00916B90" w:rsidRPr="00BF7230" w:rsidRDefault="00916B90" w:rsidP="004D66C9">
      <w:pPr>
        <w:pStyle w:val="Brdtekst0000"/>
      </w:pPr>
      <w:r w:rsidRPr="00F05D04">
        <w:t xml:space="preserve">Før </w:t>
      </w:r>
      <w:r>
        <w:t>oppstart neste syklus</w:t>
      </w:r>
      <w:r w:rsidRPr="00A05C52">
        <w:t>:</w:t>
      </w:r>
    </w:p>
    <w:p w14:paraId="2BB8C1BA" w14:textId="77777777" w:rsidR="00916B90" w:rsidRPr="00BF7230" w:rsidRDefault="00916B90" w:rsidP="004D66C9">
      <w:pPr>
        <w:pStyle w:val="Brdtekst0000"/>
      </w:pPr>
      <w:r w:rsidRPr="00F05D04">
        <w:t>Neutrofile &lt; 1,5 x 10</w:t>
      </w:r>
      <w:r w:rsidRPr="000B559D">
        <w:rPr>
          <w:rStyle w:val="THevet"/>
          <w:rFonts w:eastAsia="Calibri"/>
        </w:rPr>
        <w:t>9</w:t>
      </w:r>
      <w:r w:rsidRPr="00F05D04">
        <w:t>/l og trombocytter &lt; 100 x 10</w:t>
      </w:r>
      <w:r w:rsidRPr="000B559D">
        <w:rPr>
          <w:rStyle w:val="THevet"/>
          <w:rFonts w:eastAsia="Calibri"/>
        </w:rPr>
        <w:t>9</w:t>
      </w:r>
      <w:r w:rsidRPr="00F05D04">
        <w:t>/l:</w:t>
      </w:r>
    </w:p>
    <w:p w14:paraId="69ECC121" w14:textId="77777777" w:rsidR="00916B90" w:rsidRPr="00BF7230" w:rsidRDefault="00916B90" w:rsidP="00916B90">
      <w:pPr>
        <w:pStyle w:val="Brdtekst"/>
      </w:pPr>
      <w:r w:rsidRPr="00F05D04">
        <w:t xml:space="preserve">Behandlingen utsettes en uke. </w:t>
      </w:r>
      <w:r>
        <w:t>G-CSF bør iverksettes.</w:t>
      </w:r>
    </w:p>
    <w:p w14:paraId="0A4DF15F" w14:textId="77777777" w:rsidR="00916B90" w:rsidRPr="00BF7230" w:rsidRDefault="00916B90" w:rsidP="00916B90">
      <w:pPr>
        <w:pStyle w:val="Brdtekst"/>
      </w:pPr>
      <w:r w:rsidRPr="00F05D04">
        <w:t>Se Felleskatalog for andre medikamenter.</w:t>
      </w:r>
    </w:p>
    <w:p w14:paraId="6B317A10" w14:textId="77777777" w:rsidR="00916B90" w:rsidRPr="00BF7230" w:rsidRDefault="00916B90" w:rsidP="00916B90">
      <w:pPr>
        <w:pStyle w:val="Overskriftunr5"/>
      </w:pPr>
      <w:r>
        <w:t>Ved</w:t>
      </w:r>
      <w:r w:rsidRPr="00F05D04">
        <w:t xml:space="preserve"> nyresvikt</w:t>
      </w:r>
    </w:p>
    <w:p w14:paraId="6424ACA0" w14:textId="77777777" w:rsidR="00916B90" w:rsidRPr="00BF7230" w:rsidRDefault="00916B90" w:rsidP="00916B90">
      <w:pPr>
        <w:pStyle w:val="Brdtekst"/>
      </w:pPr>
      <w:r w:rsidRPr="00F05D04">
        <w:t>Melfalan 25</w:t>
      </w:r>
      <w:r>
        <w:t>–</w:t>
      </w:r>
      <w:r w:rsidRPr="00F05D04">
        <w:t>50</w:t>
      </w:r>
      <w:r>
        <w:t> </w:t>
      </w:r>
      <w:r w:rsidRPr="00F05D04">
        <w:t>% reduksjon ved GFR 30</w:t>
      </w:r>
      <w:r>
        <w:t>–</w:t>
      </w:r>
      <w:r w:rsidRPr="00F05D04">
        <w:t>50 ml/min, 50</w:t>
      </w:r>
      <w:r>
        <w:t>–</w:t>
      </w:r>
      <w:r w:rsidRPr="00F05D04">
        <w:t>75</w:t>
      </w:r>
      <w:r>
        <w:t> </w:t>
      </w:r>
      <w:r w:rsidRPr="00F05D04">
        <w:t>% reduksjon ved eGFR&lt;30 ml/min.</w:t>
      </w:r>
    </w:p>
    <w:p w14:paraId="6DFF56DB" w14:textId="77777777" w:rsidR="00916B90" w:rsidRPr="00BF7230" w:rsidRDefault="00916B90" w:rsidP="00916B90">
      <w:pPr>
        <w:pStyle w:val="Brdtekst"/>
      </w:pPr>
      <w:r w:rsidRPr="00F05D04">
        <w:t>Cyklofosfamid upresis rapportering i litteratur, 25</w:t>
      </w:r>
      <w:r>
        <w:t>–</w:t>
      </w:r>
      <w:r w:rsidRPr="00F05D04">
        <w:t>50</w:t>
      </w:r>
      <w:r>
        <w:t> </w:t>
      </w:r>
      <w:r w:rsidRPr="00F05D04">
        <w:t>% reduksjon er anbefalt ved 25</w:t>
      </w:r>
      <w:r>
        <w:t>–</w:t>
      </w:r>
      <w:r w:rsidRPr="00F05D04">
        <w:t>75</w:t>
      </w:r>
      <w:r>
        <w:t> </w:t>
      </w:r>
      <w:r w:rsidRPr="00F05D04">
        <w:t>% reduksjon av clearance.</w:t>
      </w:r>
    </w:p>
    <w:p w14:paraId="77B3FC80" w14:textId="77777777" w:rsidR="00916B90" w:rsidRPr="00BF7230" w:rsidRDefault="00916B90" w:rsidP="00916B90">
      <w:pPr>
        <w:pStyle w:val="Brdtekst"/>
      </w:pPr>
      <w:r w:rsidRPr="00F05D04">
        <w:t>Thalidomid, bortezomib, bendamustin, carfilzomib</w:t>
      </w:r>
      <w:r>
        <w:t>, daratumumab</w:t>
      </w:r>
      <w:r w:rsidRPr="00F05D04">
        <w:t xml:space="preserve"> og pomalidomid kan gis i full dose ved nyresvikt, men det er mindre erfaring ved alvorlig nyresvikt (GFR&lt;10 ml/min).</w:t>
      </w:r>
    </w:p>
    <w:p w14:paraId="4EEABEE6" w14:textId="77777777" w:rsidR="00916B90" w:rsidRPr="00BF7230" w:rsidRDefault="00916B90" w:rsidP="00916B90">
      <w:pPr>
        <w:pStyle w:val="Brdtekst"/>
      </w:pPr>
      <w:r>
        <w:t>Revlimid kan startes i 15 mg ved eGFR &lt;30ml/min, men man må følge celletall og kreatinin ukentlig i startfasen.</w:t>
      </w:r>
    </w:p>
    <w:p w14:paraId="1EAA55E6" w14:textId="77777777" w:rsidR="00916B90" w:rsidRPr="00BF7230" w:rsidRDefault="00916B90" w:rsidP="00916B90">
      <w:pPr>
        <w:pStyle w:val="Overskrift2"/>
      </w:pPr>
      <w:bookmarkStart w:id="711" w:name="_Toc438470583"/>
      <w:bookmarkStart w:id="712" w:name="_Toc463012017"/>
      <w:bookmarkStart w:id="713" w:name="_Toc536446755"/>
      <w:bookmarkStart w:id="714" w:name="_Toc6817602"/>
      <w:bookmarkStart w:id="715" w:name="_Toc21872376"/>
      <w:r w:rsidRPr="00F05D04">
        <w:t>Strålebehandling</w:t>
      </w:r>
      <w:bookmarkEnd w:id="711"/>
      <w:bookmarkEnd w:id="712"/>
      <w:bookmarkEnd w:id="713"/>
      <w:bookmarkEnd w:id="714"/>
      <w:bookmarkEnd w:id="715"/>
    </w:p>
    <w:p w14:paraId="07AE11F4" w14:textId="77777777" w:rsidR="00916B90" w:rsidRPr="00BF7230" w:rsidRDefault="00916B90" w:rsidP="00916B90">
      <w:pPr>
        <w:pStyle w:val="Brdtekst"/>
      </w:pPr>
      <w:r w:rsidRPr="00F05D04">
        <w:t>Myelomatose er vanligvis en strålefølsom sykdom. Ved solitære plasmacytomer kan strålebehandling alene være kurativt. Sykdommen er imidlertid ofte generalisert og systemisk behandling er da å foretrekke som hovedbehandling. Strålebehandling kan være nyttig for kontroll av lokale problemer som smertefulle lesjoner og truende frakturer.</w:t>
      </w:r>
    </w:p>
    <w:p w14:paraId="06109485" w14:textId="34B5AA83" w:rsidR="00916B90" w:rsidRPr="00BF7230" w:rsidRDefault="00916B90" w:rsidP="00916B90">
      <w:pPr>
        <w:pStyle w:val="Brdtekst"/>
      </w:pPr>
      <w:r w:rsidRPr="00F05D04">
        <w:t>Det oppstår ofte spørsmål om rekkefølgen hvis man skal gi flere behandlingsmodaliteter. Generelt anbefales å prioritere medikamentell behandling for å spare benmargsreserver. Behovet for stråling vil ofte falle bort hvis kjemoterapi gis først. Inntrykket er at de nye medikamentene i større grad kan gis samtidig med stråling selv om dette ikke er systematisk testet ut.</w:t>
      </w:r>
    </w:p>
    <w:p w14:paraId="451E77C6" w14:textId="77777777" w:rsidR="00916B90" w:rsidRPr="00BF7230" w:rsidRDefault="00916B90" w:rsidP="00916B90">
      <w:pPr>
        <w:pStyle w:val="Overskriftunr4"/>
      </w:pPr>
      <w:r w:rsidRPr="00F05D04">
        <w:t>Kan strålebehandling og kjemoterapi gis samtidig?</w:t>
      </w:r>
    </w:p>
    <w:p w14:paraId="3CE5CF61" w14:textId="77777777" w:rsidR="00916B90" w:rsidRPr="00BF7230" w:rsidRDefault="00916B90" w:rsidP="00916B90">
      <w:pPr>
        <w:pStyle w:val="Brdtekst"/>
      </w:pPr>
      <w:r w:rsidRPr="00F05D04">
        <w:t>For eldre medikamenter (alkylerende agens, antracykliner, cisplatin) er det nødvendig å ha minst 4 ukers intervall mellom kjemoterapi og strålebehandling. Dokumentasjon mangler for de nye medikamentene, men erfaringen er at dette kan gis samtidig. Vi mener derfor at dette kan prøves hvis det ansees tidsmessig nødvendig.</w:t>
      </w:r>
    </w:p>
    <w:p w14:paraId="57519E05" w14:textId="77777777" w:rsidR="00916B90" w:rsidRPr="00BF7230" w:rsidRDefault="00916B90" w:rsidP="00916B90">
      <w:pPr>
        <w:pStyle w:val="Overskriftunr4"/>
      </w:pPr>
      <w:r w:rsidRPr="00F05D04">
        <w:lastRenderedPageBreak/>
        <w:t>Rebestråling</w:t>
      </w:r>
    </w:p>
    <w:p w14:paraId="7128013A" w14:textId="77777777" w:rsidR="00916B90" w:rsidRPr="00BF7230" w:rsidRDefault="00916B90" w:rsidP="00916B90">
      <w:pPr>
        <w:pStyle w:val="Brdtekst"/>
      </w:pPr>
      <w:r w:rsidRPr="00F05D04">
        <w:t>Mange pasienter vil trenge strålebehandling gjentatte ganger i sitt sykdomsforløp. Begrensende for rebestråling vil være tilgrensende normalvevs toleranse. Dette vurderes av stråleenheten. Hvis effekten tidligere har vært god og varig (&gt;6</w:t>
      </w:r>
      <w:r>
        <w:t>–</w:t>
      </w:r>
      <w:r w:rsidRPr="00F05D04">
        <w:t>12 måneder), vil det som regel være trygt og sannsynligvis nyttig å gi ny bestråling.</w:t>
      </w:r>
    </w:p>
    <w:p w14:paraId="26C3FEFD" w14:textId="77777777" w:rsidR="00916B90" w:rsidRPr="00BF7230" w:rsidRDefault="00916B90" w:rsidP="00916B90">
      <w:pPr>
        <w:pStyle w:val="Overskrift2"/>
      </w:pPr>
      <w:bookmarkStart w:id="716" w:name="_Toc463012018"/>
      <w:bookmarkStart w:id="717" w:name="_Toc536446756"/>
      <w:bookmarkStart w:id="718" w:name="_Toc6817603"/>
      <w:bookmarkStart w:id="719" w:name="_Toc21872377"/>
      <w:r w:rsidRPr="00F05D04">
        <w:t>Kirurgisk behandling</w:t>
      </w:r>
      <w:bookmarkEnd w:id="716"/>
      <w:bookmarkEnd w:id="717"/>
      <w:bookmarkEnd w:id="718"/>
      <w:bookmarkEnd w:id="719"/>
    </w:p>
    <w:p w14:paraId="4819FF8F" w14:textId="77777777" w:rsidR="00916B90" w:rsidRPr="00BF7230" w:rsidRDefault="00916B90" w:rsidP="00916B90">
      <w:pPr>
        <w:pStyle w:val="Brdtekst"/>
      </w:pPr>
      <w:bookmarkStart w:id="720" w:name="_Toc438470585"/>
      <w:r w:rsidRPr="00F05D04">
        <w:t>Kirurgisk behandling av myelomatosepasienter er aktuelt ved fraktur, truende fraktur og sammenfall i columna med truende tverrsnittslesjon.</w:t>
      </w:r>
    </w:p>
    <w:p w14:paraId="286DEE03" w14:textId="77777777" w:rsidR="00916B90" w:rsidRPr="00BF7230" w:rsidRDefault="00916B90" w:rsidP="00916B90">
      <w:pPr>
        <w:pStyle w:val="Brdtekst"/>
      </w:pPr>
      <w:r w:rsidRPr="00F05D04">
        <w:t>Det er ingen kontrollerte randomiserte kliniske studier angående kirurgisk behandling av skjelettmetastaser. Resultatene etter operativ behandling fremkommer i retrospektive materialer som omfatter flere kreftformer. Brystkreftmetastaser dominerer i slike materialer, og myelomatose utgjør bare 10</w:t>
      </w:r>
      <w:r>
        <w:t>–</w:t>
      </w:r>
      <w:r w:rsidRPr="00F05D04">
        <w:t>15</w:t>
      </w:r>
      <w:r>
        <w:t> </w:t>
      </w:r>
      <w:r w:rsidRPr="00F05D04">
        <w:t>%. Metastaser til skjelettet opptrer og forløper forskjellig for forskjellige krefttyper, og det er funnet bedre overlevelse for myelomatosepasienter som er operert i skjelettet enn for andre. Det er alt i alt sparsomt med systematisk informasjon, og beslutningene for myelomatosepasienter må i hovedsak tas på et generelt erfaringsgrunnlag. Kirurgisk behandling bør tilstrebe å gi rask mulighet for rehabilitering, liten risiko for alvorlige komplikasjoner og et resultat som ikke forventes å kreve reoperasjon i pasientens levetid.</w:t>
      </w:r>
    </w:p>
    <w:p w14:paraId="1C50B37F" w14:textId="77777777" w:rsidR="00916B90" w:rsidRPr="00BF7230" w:rsidRDefault="00916B90" w:rsidP="00916B90">
      <w:pPr>
        <w:pStyle w:val="Brdtekst"/>
      </w:pPr>
      <w:r w:rsidRPr="00F05D04">
        <w:t>Kyfoplastikk</w:t>
      </w:r>
      <w:r>
        <w:t>, hvor man injiserer sement i en frakturert vertebra, er også aktuelt.</w:t>
      </w:r>
    </w:p>
    <w:p w14:paraId="5F02D0C6" w14:textId="77777777" w:rsidR="00916B90" w:rsidRPr="00BF7230" w:rsidRDefault="00916B90" w:rsidP="00916B90">
      <w:pPr>
        <w:pStyle w:val="Overskrift2"/>
      </w:pPr>
      <w:bookmarkStart w:id="721" w:name="_Toc463012019"/>
      <w:bookmarkStart w:id="722" w:name="_Toc536446757"/>
      <w:bookmarkStart w:id="723" w:name="_Toc6817604"/>
      <w:bookmarkStart w:id="724" w:name="_Toc21872378"/>
      <w:r w:rsidRPr="00F05D04">
        <w:t>Situasjoner hvor strålebehandling, kirurgisk behandling og kjemoterapi vurderes opp mot hverandre</w:t>
      </w:r>
      <w:bookmarkEnd w:id="720"/>
      <w:bookmarkEnd w:id="721"/>
      <w:bookmarkEnd w:id="722"/>
      <w:bookmarkEnd w:id="723"/>
      <w:bookmarkEnd w:id="724"/>
    </w:p>
    <w:p w14:paraId="0A101A45" w14:textId="77777777" w:rsidR="00916B90" w:rsidRPr="00BF7230" w:rsidRDefault="00916B90" w:rsidP="004D66C9">
      <w:pPr>
        <w:pStyle w:val="Overskriftunr4"/>
      </w:pPr>
      <w:r w:rsidRPr="00F05D04">
        <w:t>Truende tverrsnittslesjon</w:t>
      </w:r>
    </w:p>
    <w:p w14:paraId="26CC707B" w14:textId="77777777" w:rsidR="00916B90" w:rsidRPr="00BF7230" w:rsidRDefault="00916B90" w:rsidP="00916B90">
      <w:pPr>
        <w:pStyle w:val="Brdtekst"/>
      </w:pPr>
      <w:r w:rsidRPr="00F05D04">
        <w:t>Kompresjon av medulla spinalis opptrer hos 5</w:t>
      </w:r>
      <w:r>
        <w:t>–</w:t>
      </w:r>
      <w:r w:rsidRPr="00F05D04">
        <w:t>10</w:t>
      </w:r>
      <w:r>
        <w:t> </w:t>
      </w:r>
      <w:r w:rsidRPr="00F05D04">
        <w:t>% av pasienter med myelomatose og er en medisinsk akuttsituasjon. Slike manifestasjoner skyldes osteolytiske destruksjoner med sammenfall av vertebrae eller en bløtdelstumor som komprimerer medulla.</w:t>
      </w:r>
    </w:p>
    <w:p w14:paraId="0C03E6FE" w14:textId="77777777" w:rsidR="00916B90" w:rsidRPr="00BF7230" w:rsidRDefault="00916B90" w:rsidP="00916B90">
      <w:pPr>
        <w:pStyle w:val="Brdtekst"/>
      </w:pPr>
      <w:r w:rsidRPr="00F05D04">
        <w:t>Tverrsnittslesjon skal mistenkes ved:</w:t>
      </w:r>
    </w:p>
    <w:p w14:paraId="0CC15C9E" w14:textId="77777777" w:rsidR="00916B90" w:rsidRPr="00BF7230" w:rsidRDefault="00916B90" w:rsidP="00916B90">
      <w:pPr>
        <w:pStyle w:val="Listepunkt1"/>
      </w:pPr>
      <w:r w:rsidRPr="00F05D04">
        <w:t>Nytilkomne ryggsmerter (ofte belteformete)</w:t>
      </w:r>
    </w:p>
    <w:p w14:paraId="710AD1AB" w14:textId="77777777" w:rsidR="00916B90" w:rsidRPr="00BF7230" w:rsidRDefault="00916B90" w:rsidP="00916B90">
      <w:pPr>
        <w:pStyle w:val="Listepunkt1"/>
      </w:pPr>
      <w:r w:rsidRPr="00F05D04">
        <w:t>Nevrologiske symptomer fra underekstremitetene (både sensoriske og motoriske), nedsatt kraft, gangproblemer</w:t>
      </w:r>
    </w:p>
    <w:p w14:paraId="471A76C5" w14:textId="77777777" w:rsidR="00916B90" w:rsidRPr="00BF7230" w:rsidRDefault="00916B90" w:rsidP="00916B90">
      <w:pPr>
        <w:pStyle w:val="Listepunkt1"/>
      </w:pPr>
      <w:r w:rsidRPr="00F05D04">
        <w:t>Sfinkter- eller tarmparese med inkontinens, obstipasjon/urinretensjon (sene tegn)</w:t>
      </w:r>
    </w:p>
    <w:p w14:paraId="5D4B41E6" w14:textId="77777777" w:rsidR="00916B90" w:rsidRPr="00BF7230" w:rsidRDefault="00916B90" w:rsidP="00792CEC">
      <w:pPr>
        <w:pStyle w:val="Brdtekst0808"/>
      </w:pPr>
      <w:r w:rsidRPr="00F05D04">
        <w:t>Funn ved klinisk undersøkelse: Slapp analsfinkter, paraparese, sensibilitetstap på underekstremiteter, sensibilitetsforskjell på trunkus.</w:t>
      </w:r>
    </w:p>
    <w:p w14:paraId="2B2C08B2" w14:textId="2299EA0E" w:rsidR="00916B90" w:rsidRPr="00BF7230" w:rsidRDefault="00916B90" w:rsidP="00916B90">
      <w:pPr>
        <w:pStyle w:val="Brdtekst"/>
      </w:pPr>
      <w:r w:rsidRPr="00F05D04">
        <w:t xml:space="preserve">Pasienten bør startes raskt på steroider som har god ødemdempende virkning og bør få strålebehandling innen 1 døgn. Steroiddose dexametason </w:t>
      </w:r>
      <w:r>
        <w:t>40</w:t>
      </w:r>
      <w:r w:rsidR="009A7CE5">
        <w:t> </w:t>
      </w:r>
      <w:r>
        <w:t>mg daglig i opptil 4 dager.</w:t>
      </w:r>
    </w:p>
    <w:p w14:paraId="53565CF8" w14:textId="77777777" w:rsidR="00916B90" w:rsidRPr="00BF7230" w:rsidRDefault="00916B90" w:rsidP="004D66C9">
      <w:pPr>
        <w:pStyle w:val="Overskriftunr4"/>
      </w:pPr>
      <w:r w:rsidRPr="00F05D04">
        <w:t>Smertefulle lesjoner</w:t>
      </w:r>
    </w:p>
    <w:p w14:paraId="33397ACC" w14:textId="77777777" w:rsidR="00916B90" w:rsidRPr="00BF7230" w:rsidRDefault="00916B90" w:rsidP="00916B90">
      <w:pPr>
        <w:pStyle w:val="Brdtekst"/>
      </w:pPr>
      <w:r w:rsidRPr="00F05D04">
        <w:t>Kjemoterapi eller strålebehandling er aktuelt. Dersom pasienten er vanskelig å smertelindre med kjemoterapi eller analgetika, er det god indikasjon for strålebehandling. Man har tradisjonelt gitt 20</w:t>
      </w:r>
      <w:r>
        <w:t>–</w:t>
      </w:r>
      <w:r w:rsidRPr="00F05D04">
        <w:t>30 Gy over 1</w:t>
      </w:r>
      <w:r>
        <w:t>–</w:t>
      </w:r>
      <w:r w:rsidRPr="00F05D04">
        <w:t>2 uker, men man kommer som regel til målet med enkel fraksjonering 8 Gy x 1. En slik dose kan godt gjentas mot samme område.</w:t>
      </w:r>
    </w:p>
    <w:p w14:paraId="19C3DCAD" w14:textId="77777777" w:rsidR="00916B90" w:rsidRPr="00BF7230" w:rsidRDefault="00916B90" w:rsidP="004D66C9">
      <w:pPr>
        <w:pStyle w:val="Overskriftunr4"/>
      </w:pPr>
      <w:r w:rsidRPr="00F05D04">
        <w:lastRenderedPageBreak/>
        <w:t>Truende fraktur og fraktur</w:t>
      </w:r>
    </w:p>
    <w:p w14:paraId="09F590AC" w14:textId="77777777" w:rsidR="00916B90" w:rsidRPr="00BF7230" w:rsidRDefault="00916B90" w:rsidP="00916B90">
      <w:pPr>
        <w:pStyle w:val="Brdtekst"/>
      </w:pPr>
      <w:r w:rsidRPr="00F05D04">
        <w:t>Kirurgi/strålebehandling er aktuelt. Det er utarbeidet kriterier for kritisk skjelettstyrke, men disse blir i praksis lite brukt. Indikasjonen bygger på en klinisk vurdering hvor man legger vekt på smerter, funksjon, generell helsetilstand og forventet overlevelse.</w:t>
      </w:r>
    </w:p>
    <w:p w14:paraId="2CBBD653" w14:textId="77777777" w:rsidR="00916B90" w:rsidRPr="00BF7230" w:rsidRDefault="00916B90" w:rsidP="00916B90">
      <w:pPr>
        <w:pStyle w:val="Brdtekst"/>
      </w:pPr>
      <w:r w:rsidRPr="00F05D04">
        <w:t>Pasient med store smerter som øker ved belastning og påvist lesjon med fortynning av corticalis er kandidat for profylaktisk behandling. Slike pasienter bør diskuteres med ortoped og onkolog. Ved antatt stor frakturfare er det rimelig å velge profylaktisk kirurgi. Det finnes ikke studier som viser at strålebehandling forebygger fraktur. I overarmsben og i rygg vil det sjelden være indikasjon for operasjon før fraktur har oppstått.</w:t>
      </w:r>
    </w:p>
    <w:p w14:paraId="3D19FEB3" w14:textId="77777777" w:rsidR="00916B90" w:rsidRPr="00BF7230" w:rsidRDefault="00916B90" w:rsidP="00916B90">
      <w:pPr>
        <w:pStyle w:val="Brdtekst"/>
      </w:pPr>
      <w:r w:rsidRPr="00F05D04">
        <w:t xml:space="preserve">Fraktur bør behandles kirurgisk hvis </w:t>
      </w:r>
      <w:r>
        <w:t>ortopedisk indikasjon</w:t>
      </w:r>
      <w:r w:rsidRPr="00F05D04">
        <w:t>.</w:t>
      </w:r>
    </w:p>
    <w:p w14:paraId="09920EDD" w14:textId="77777777" w:rsidR="00916B90" w:rsidRPr="00BF7230" w:rsidRDefault="00916B90" w:rsidP="004D66C9">
      <w:pPr>
        <w:pStyle w:val="Overskriftunr4"/>
      </w:pPr>
      <w:r w:rsidRPr="00F05D04">
        <w:t>Postoperativ strålebehandling</w:t>
      </w:r>
    </w:p>
    <w:p w14:paraId="4350FA6B" w14:textId="77777777" w:rsidR="00916B90" w:rsidRPr="00BF7230" w:rsidRDefault="00916B90" w:rsidP="00916B90">
      <w:pPr>
        <w:pStyle w:val="Brdtekst"/>
      </w:pPr>
      <w:r w:rsidRPr="00F05D04">
        <w:t>Frakturkirurgi vil sjelden eliminere tumor og det kan øke mulighetene for et godt langtidsresultat å gi postoperativ strålebehandling. Det er derfor vanlig å gi 3 Gy x 10 i denne situasjonen selv om dokumentasjonen er svaket er rimelig å strålebehandle frakturer som ikke opereres.</w:t>
      </w:r>
    </w:p>
    <w:p w14:paraId="14A3B550" w14:textId="77777777" w:rsidR="00916B90" w:rsidRPr="00BF7230" w:rsidRDefault="00916B90" w:rsidP="004D66C9">
      <w:pPr>
        <w:pStyle w:val="Overskriftunr4"/>
      </w:pPr>
      <w:r w:rsidRPr="00F05D04">
        <w:t>Andre romoppfyllende prosesser som truer viktige strukturer</w:t>
      </w:r>
    </w:p>
    <w:p w14:paraId="676F7AC1" w14:textId="77777777" w:rsidR="00916B90" w:rsidRPr="00BF7230" w:rsidRDefault="00916B90" w:rsidP="00916B90">
      <w:pPr>
        <w:pStyle w:val="Brdtekst"/>
      </w:pPr>
      <w:r w:rsidRPr="00F05D04">
        <w:t>Eksempler på slike situasjoner er bløtdelstumores med avklemming av galle- eller urinveier, kompresjon av hjernenerver, protrusjon av orbita. Strålebehandling med 3 Gy x 10 vil oftest være førstevalg, men stenting kan være aktuelt i galle- og urinveier.</w:t>
      </w:r>
    </w:p>
    <w:p w14:paraId="3AC51CE6" w14:textId="35D55227" w:rsidR="00916B90" w:rsidRPr="00BF7230" w:rsidRDefault="00916B90" w:rsidP="00266819">
      <w:pPr>
        <w:pStyle w:val="Overskrift3"/>
      </w:pPr>
      <w:bookmarkStart w:id="725" w:name="_Toc6817605"/>
      <w:bookmarkStart w:id="726" w:name="_Toc21872379"/>
      <w:r w:rsidRPr="00F05D04">
        <w:t>Solitært plasmacytom i ben</w:t>
      </w:r>
      <w:bookmarkEnd w:id="725"/>
      <w:bookmarkEnd w:id="726"/>
    </w:p>
    <w:p w14:paraId="36F274C7" w14:textId="77777777" w:rsidR="00916B90" w:rsidRPr="00BF7230" w:rsidRDefault="00916B90" w:rsidP="00916B90">
      <w:pPr>
        <w:pStyle w:val="Brdtekst"/>
      </w:pPr>
      <w:r w:rsidRPr="00F05D04">
        <w:t>Solitære plasmacytomer utgjør 5</w:t>
      </w:r>
      <w:r>
        <w:t> </w:t>
      </w:r>
      <w:r w:rsidRPr="00F05D04">
        <w:t>% av alle plasmacelletumores. Det foreligger som regel en lytisk solitær destruksjon av ben, og biopsi gir diagnosen. Det må samtidig gjøres utredning med tanke på om det foreligger flere plasmacytomer eller generalisert sykdom. Det viktigste er å identifisere eventuelle andre plasmacytomer da tilstanden fortsatt er potensielt kurativ. Pasientene kan ha M-komponent av varierende størrelse, og denne kan skyldes plasmacytomet, særlig hvis den blir borte etter stråling. Avgrensingen mot systemisk sykdom er usikker og erfaringen viser at 75</w:t>
      </w:r>
      <w:r>
        <w:t> </w:t>
      </w:r>
      <w:r w:rsidRPr="00F05D04">
        <w:t>% av pasientene utvikler myelomatose i løpet av 2</w:t>
      </w:r>
      <w:r>
        <w:t>–</w:t>
      </w:r>
      <w:r w:rsidRPr="00F05D04">
        <w:t>4 år. I utgangspunktet skal man likevel ha kurativ målsetting, også i tvilstilfelle</w:t>
      </w:r>
      <w:r>
        <w:t>r</w:t>
      </w:r>
      <w:r w:rsidRPr="00F05D04">
        <w:t>. Dette har først og fremst betydning for dosering av strålebehandlingen. Supplerende systemisk behandling er ikke indisert ved asymptomatisk sykdom. Hvis man er engstelig for at det foreligger en systemisk restsykdom, kan denne uansett ikke helbredes ved systemisk behandling.</w:t>
      </w:r>
    </w:p>
    <w:p w14:paraId="0E76CC3D" w14:textId="77777777" w:rsidR="00916B90" w:rsidRPr="00BF7230" w:rsidRDefault="00916B90" w:rsidP="00916B90">
      <w:pPr>
        <w:pStyle w:val="Brdtekst"/>
      </w:pPr>
      <w:r w:rsidRPr="00F05D04">
        <w:t>Ved kurativt siktemål gis høyere doser og fraksjonering, anbefalt dose er 2 Gy x 20 og ved plasmacytomer &gt; 5 cm vurderes gitt 2 Gy x 25.</w:t>
      </w:r>
    </w:p>
    <w:p w14:paraId="75D78F40" w14:textId="53BD6F58" w:rsidR="00916B90" w:rsidRPr="00BF7230" w:rsidRDefault="00916B90" w:rsidP="00266819">
      <w:pPr>
        <w:pStyle w:val="Overskrift3"/>
      </w:pPr>
      <w:bookmarkStart w:id="727" w:name="_Toc6817606"/>
      <w:bookmarkStart w:id="728" w:name="_Toc21872380"/>
      <w:r w:rsidRPr="00F05D04">
        <w:t>Ekstramedullært plasmacytom</w:t>
      </w:r>
      <w:bookmarkEnd w:id="727"/>
      <w:bookmarkEnd w:id="728"/>
    </w:p>
    <w:p w14:paraId="699F91CB" w14:textId="77777777" w:rsidR="00916B90" w:rsidRPr="00BF7230" w:rsidRDefault="00916B90" w:rsidP="00916B90">
      <w:pPr>
        <w:pStyle w:val="Brdtekst"/>
      </w:pPr>
      <w:r w:rsidRPr="00F05D04">
        <w:t>Disse utgjør 3</w:t>
      </w:r>
      <w:r>
        <w:t>–</w:t>
      </w:r>
      <w:r w:rsidRPr="00F05D04">
        <w:t>5</w:t>
      </w:r>
      <w:r>
        <w:t> </w:t>
      </w:r>
      <w:r w:rsidRPr="00F05D04">
        <w:t>% av plasmacelleneoplasiene og 80</w:t>
      </w:r>
      <w:r>
        <w:t> </w:t>
      </w:r>
      <w:r w:rsidRPr="00F05D04">
        <w:t>% finnes i øvre respirasjonstraktus eller ØNH-område</w:t>
      </w:r>
      <w:r>
        <w:t>t</w:t>
      </w:r>
      <w:r w:rsidRPr="00F05D04">
        <w:t>. Disse behandles som de andre plasmacytomene, selv om man kan diskutere nytten av strålebehandling i de tilfellene der tumor er kirurgisk fjernet i sin helhet. Ved tvil bør strålebehandling gis i kurative doser. Ca 30</w:t>
      </w:r>
      <w:r>
        <w:t> </w:t>
      </w:r>
      <w:r w:rsidRPr="00F05D04">
        <w:t>% av pasienter med ekstramedullære plasmacytomer vil senere utvikle systemsykdom.</w:t>
      </w:r>
    </w:p>
    <w:p w14:paraId="29A90937" w14:textId="3B2FED33" w:rsidR="00916B90" w:rsidRDefault="00916B90" w:rsidP="00266819">
      <w:pPr>
        <w:pStyle w:val="Overskrift3"/>
      </w:pPr>
      <w:bookmarkStart w:id="729" w:name="_Toc6817607"/>
      <w:bookmarkStart w:id="730" w:name="_Toc21872381"/>
      <w:r w:rsidRPr="00F05D04">
        <w:t>Anbefaling</w:t>
      </w:r>
      <w:r>
        <w:t>er p</w:t>
      </w:r>
      <w:r w:rsidRPr="00F05D04">
        <w:t>lasmacytom</w:t>
      </w:r>
      <w:r>
        <w:t>er</w:t>
      </w:r>
      <w:r w:rsidRPr="00F05D04">
        <w:t xml:space="preserve"> (i ben eller ekstramedullært)</w:t>
      </w:r>
      <w:bookmarkEnd w:id="729"/>
      <w:bookmarkEnd w:id="730"/>
    </w:p>
    <w:p w14:paraId="38AB9040" w14:textId="77777777" w:rsidR="004D66C9" w:rsidRPr="004D66C9" w:rsidRDefault="004D66C9" w:rsidP="004D66C9">
      <w:pPr>
        <w:pStyle w:val="02pt"/>
      </w:pPr>
    </w:p>
    <w:tbl>
      <w:tblPr>
        <w:tblStyle w:val="Helsedirtekstboks"/>
        <w:tblW w:w="8504" w:type="dxa"/>
        <w:tblLayout w:type="fixed"/>
        <w:tblLook w:val="0480" w:firstRow="0" w:lastRow="0" w:firstColumn="1" w:lastColumn="0" w:noHBand="0" w:noVBand="1"/>
      </w:tblPr>
      <w:tblGrid>
        <w:gridCol w:w="8504"/>
      </w:tblGrid>
      <w:tr w:rsidR="004D66C9" w:rsidRPr="004D66C9" w14:paraId="5F51D046" w14:textId="77777777" w:rsidTr="004D66C9">
        <w:tc>
          <w:tcPr>
            <w:tcW w:w="8504" w:type="dxa"/>
          </w:tcPr>
          <w:p w14:paraId="6A0F6C87" w14:textId="77777777" w:rsidR="004D66C9" w:rsidRPr="004D66C9" w:rsidRDefault="004D66C9" w:rsidP="00E15783">
            <w:pPr>
              <w:pStyle w:val="Boks"/>
            </w:pPr>
            <w:r w:rsidRPr="004D66C9">
              <w:lastRenderedPageBreak/>
              <w:t>Diagnostikk: vanlig myelomatoseutredning pluss MR av columna og bekken for å påvise eventuelle andre lesjoner.</w:t>
            </w:r>
          </w:p>
          <w:p w14:paraId="6CC37392" w14:textId="77777777" w:rsidR="004D66C9" w:rsidRPr="004D66C9" w:rsidRDefault="004D66C9" w:rsidP="00E15783">
            <w:pPr>
              <w:pStyle w:val="Boks"/>
            </w:pPr>
            <w:r w:rsidRPr="004D66C9">
              <w:t>Behandling: ved ekte solitært myelom gis strålebehandling med kurativ dose. Ved påvisning av flere lesjoner eller myelomatose gis primært systemisk behandling som ved myelomatose</w:t>
            </w:r>
          </w:p>
          <w:p w14:paraId="2135A3E6" w14:textId="77777777" w:rsidR="004D66C9" w:rsidRPr="004D66C9" w:rsidRDefault="004D66C9" w:rsidP="00E15783">
            <w:pPr>
              <w:pStyle w:val="Boks"/>
            </w:pPr>
            <w:r w:rsidRPr="004D66C9">
              <w:rPr>
                <w:rStyle w:val="TFet"/>
              </w:rPr>
              <w:t>Truende tverrsnittslesjon</w:t>
            </w:r>
            <w:r w:rsidRPr="004D66C9">
              <w:t>:</w:t>
            </w:r>
          </w:p>
          <w:p w14:paraId="21DD6BC6" w14:textId="77777777" w:rsidR="004D66C9" w:rsidRPr="004D66C9" w:rsidRDefault="004D66C9" w:rsidP="00E15783">
            <w:pPr>
              <w:pStyle w:val="Boks"/>
            </w:pPr>
            <w:r w:rsidRPr="004D66C9">
              <w:t>Diagnostikk: MR columna rekvireres som ø.hj., evt CT myelografi dersom kontraindikasjon mot MR.</w:t>
            </w:r>
          </w:p>
          <w:p w14:paraId="467C4DC4" w14:textId="77777777" w:rsidR="004D66C9" w:rsidRPr="004D66C9" w:rsidRDefault="004D66C9" w:rsidP="00E15783">
            <w:pPr>
              <w:pStyle w:val="Boks"/>
            </w:pPr>
            <w:r w:rsidRPr="004D66C9">
              <w:t>Behandling: Dexametason 40 mg x1 startes umiddelbart.</w:t>
            </w:r>
          </w:p>
          <w:p w14:paraId="60F2D7E8" w14:textId="29C032F1" w:rsidR="004D66C9" w:rsidRPr="004D66C9" w:rsidRDefault="004D66C9" w:rsidP="00E15783">
            <w:pPr>
              <w:pStyle w:val="Boks"/>
            </w:pPr>
            <w:r w:rsidRPr="004D66C9">
              <w:t>Pasienten overføres til sykehus med strålebehandlingstilbud, og helst nevrokirurgisk avdeling. Strålebehandling 3 Gy x10 startes innen 24 timer. Hvis progressive symptomer, behov for stabilisering, usikker diagnose eller hvis strålebehandling ikke kan startes, vurderes akutt laminectomi.</w:t>
            </w:r>
          </w:p>
        </w:tc>
      </w:tr>
    </w:tbl>
    <w:p w14:paraId="46DF98AC" w14:textId="77777777" w:rsidR="00916B90" w:rsidRPr="00BF7230" w:rsidRDefault="00916B90" w:rsidP="00916B90">
      <w:pPr>
        <w:pStyle w:val="Overskrift2"/>
      </w:pPr>
      <w:bookmarkStart w:id="731" w:name="_Toc438470586"/>
      <w:bookmarkStart w:id="732" w:name="_Toc463012020"/>
      <w:bookmarkStart w:id="733" w:name="_Toc536446758"/>
      <w:bookmarkStart w:id="734" w:name="_Toc6817608"/>
      <w:bookmarkStart w:id="735" w:name="_Toc21872382"/>
      <w:r w:rsidRPr="00F05D04">
        <w:t>Profylaktisk behandling</w:t>
      </w:r>
      <w:bookmarkEnd w:id="731"/>
      <w:bookmarkEnd w:id="732"/>
      <w:bookmarkEnd w:id="733"/>
      <w:bookmarkEnd w:id="734"/>
      <w:bookmarkEnd w:id="735"/>
    </w:p>
    <w:p w14:paraId="0AF0E9DC" w14:textId="77777777" w:rsidR="00916B90" w:rsidRPr="00BF7230" w:rsidRDefault="00916B90" w:rsidP="00A475E8">
      <w:pPr>
        <w:pStyle w:val="Overskrift3-"/>
      </w:pPr>
      <w:bookmarkStart w:id="736" w:name="_Toc6817609"/>
      <w:bookmarkStart w:id="737" w:name="_Toc21872383"/>
      <w:r w:rsidRPr="00F05D04">
        <w:t>Bisfosfonater</w:t>
      </w:r>
      <w:bookmarkEnd w:id="736"/>
      <w:bookmarkEnd w:id="737"/>
    </w:p>
    <w:p w14:paraId="57485B90" w14:textId="77777777" w:rsidR="00916B90" w:rsidRPr="00BF7230" w:rsidRDefault="00916B90" w:rsidP="00916B90">
      <w:pPr>
        <w:pStyle w:val="Brdtekst"/>
      </w:pPr>
      <w:r w:rsidRPr="00F05D04">
        <w:t>I 2010 ble det blitt lagt frem en stor studie med sammenligning av zoledronat og clodronat hvor zoledronat gir mindre skjelettskade og økt totaloverlevels</w:t>
      </w:r>
      <w:r>
        <w:t>e</w:t>
      </w:r>
      <w:r w:rsidRPr="00F05D04">
        <w:t>. Også pasienter uten skjelettskade ved diagnosetidspunkt hadde effekt. Bisfosfonatassossiert osteonekrose i kjeven kan sees etter langvarig behandling med Pamidronat (12</w:t>
      </w:r>
      <w:r>
        <w:t>–</w:t>
      </w:r>
      <w:r w:rsidRPr="00F05D04">
        <w:t xml:space="preserve">24 mnd) og Zoledronat (&gt;9 mnd). </w:t>
      </w:r>
      <w:r>
        <w:t>Pasienter bør vurderes av tannlege før oppstart av bisfosfonat.</w:t>
      </w:r>
    </w:p>
    <w:tbl>
      <w:tblPr>
        <w:tblStyle w:val="Helsedirtekstboks"/>
        <w:tblW w:w="8504" w:type="dxa"/>
        <w:tblLayout w:type="fixed"/>
        <w:tblLook w:val="0480" w:firstRow="0" w:lastRow="0" w:firstColumn="1" w:lastColumn="0" w:noHBand="0" w:noVBand="1"/>
      </w:tblPr>
      <w:tblGrid>
        <w:gridCol w:w="8504"/>
      </w:tblGrid>
      <w:tr w:rsidR="00DD0C1D" w:rsidRPr="00DD0C1D" w14:paraId="49C8C12E" w14:textId="77777777" w:rsidTr="00DD0C1D">
        <w:tc>
          <w:tcPr>
            <w:tcW w:w="8504" w:type="dxa"/>
          </w:tcPr>
          <w:p w14:paraId="50E0FFD2" w14:textId="77777777" w:rsidR="00DD0C1D" w:rsidRDefault="00DD0C1D" w:rsidP="00E15783">
            <w:pPr>
              <w:pStyle w:val="Bokslistepunkt1"/>
            </w:pPr>
            <w:r w:rsidRPr="00DD0C1D">
              <w:t>Anbefaling profylaktisk behandling med bisfosfonater</w:t>
            </w:r>
          </w:p>
          <w:p w14:paraId="6AB8ACC4" w14:textId="2192F009" w:rsidR="004D66C9" w:rsidRPr="00DD0C1D" w:rsidRDefault="004D66C9" w:rsidP="004D66C9">
            <w:pPr>
              <w:pStyle w:val="Boks"/>
            </w:pPr>
            <w:r w:rsidRPr="004D66C9">
              <w:t>Zoledronat 4 mg iv. over 15 min hver 4. uke. Behandlingstid 2 år.</w:t>
            </w:r>
          </w:p>
        </w:tc>
      </w:tr>
    </w:tbl>
    <w:p w14:paraId="00E32BCF" w14:textId="77777777" w:rsidR="00916B90" w:rsidRPr="00BF7230" w:rsidRDefault="00916B90" w:rsidP="004D66C9">
      <w:pPr>
        <w:pStyle w:val="Brdtekst1008"/>
      </w:pPr>
      <w:r w:rsidRPr="00F05D04">
        <w:t>Ved behandlingstrengende tilbakefall med aktiv skjelettsykdom startes behandling pånytt</w:t>
      </w:r>
      <w:r>
        <w:t>, men kan begrenses til ett års behandling</w:t>
      </w:r>
      <w:r w:rsidRPr="00F05D04">
        <w:t>. Bisfosfonater anbefales ikke hvis GFR&lt;30 ml/min.</w:t>
      </w:r>
      <w:r>
        <w:t xml:space="preserve"> </w:t>
      </w:r>
      <w:r w:rsidRPr="00F05D04">
        <w:t>Denosumab kan brukes i denne situasjone</w:t>
      </w:r>
      <w:r>
        <w:t>n, men man må være obs på potensiell hypokalsemi. Ved avslutning av denosumab vil det ofte være en akselerert bendestruksjon med påfølgende hypercalcemi.</w:t>
      </w:r>
    </w:p>
    <w:p w14:paraId="261455F4" w14:textId="2E824406" w:rsidR="00916B90" w:rsidRDefault="00916B90" w:rsidP="00266819">
      <w:pPr>
        <w:pStyle w:val="Overskrift3"/>
      </w:pPr>
      <w:bookmarkStart w:id="738" w:name="_Toc6817610"/>
      <w:bookmarkStart w:id="739" w:name="_Toc21872384"/>
      <w:r w:rsidRPr="00F05D04">
        <w:t>Anbefaling infeksjonsprofylakse</w:t>
      </w:r>
      <w:bookmarkEnd w:id="738"/>
      <w:bookmarkEnd w:id="739"/>
    </w:p>
    <w:p w14:paraId="56785E70" w14:textId="77777777" w:rsidR="00DD0C1D" w:rsidRPr="00DD0C1D" w:rsidRDefault="00DD0C1D" w:rsidP="00DD0C1D">
      <w:pPr>
        <w:pStyle w:val="02pt"/>
      </w:pPr>
    </w:p>
    <w:tbl>
      <w:tblPr>
        <w:tblStyle w:val="Helsedirtekstboks"/>
        <w:tblW w:w="8504" w:type="dxa"/>
        <w:tblLayout w:type="fixed"/>
        <w:tblLook w:val="0480" w:firstRow="0" w:lastRow="0" w:firstColumn="1" w:lastColumn="0" w:noHBand="0" w:noVBand="1"/>
      </w:tblPr>
      <w:tblGrid>
        <w:gridCol w:w="8504"/>
      </w:tblGrid>
      <w:tr w:rsidR="00DD0C1D" w:rsidRPr="00DD0C1D" w14:paraId="4DD55058" w14:textId="77777777" w:rsidTr="00DD0C1D">
        <w:tc>
          <w:tcPr>
            <w:tcW w:w="8504" w:type="dxa"/>
          </w:tcPr>
          <w:p w14:paraId="01ECA4AE" w14:textId="77777777" w:rsidR="00DD0C1D" w:rsidRPr="00DD0C1D" w:rsidRDefault="00DD0C1D" w:rsidP="00E15783">
            <w:pPr>
              <w:pStyle w:val="Bokslistepunkt1"/>
            </w:pPr>
            <w:r w:rsidRPr="00DD0C1D">
              <w:t>Ved kombinasjonen hypogammaglobulinemi og residiverende, alvorlige infeksjoner med kapselkledde bakterier anbefales substitusjon med immunglobulin. Det brukes forskjellige preparater i forskjellige helseforetak, se egne instrukser for dosering. Behandlingen avsluttes hvis infeksjonstendensen ikke bedres.</w:t>
            </w:r>
          </w:p>
          <w:p w14:paraId="6E765537" w14:textId="707CD04F" w:rsidR="00DD0C1D" w:rsidRPr="00DD0C1D" w:rsidRDefault="00DD0C1D" w:rsidP="00E15783">
            <w:pPr>
              <w:pStyle w:val="Bokslistepunkt1"/>
            </w:pPr>
            <w:r w:rsidRPr="00DD0C1D">
              <w:t>Anbefaling Herpes Zoster profylakse ved proteasomhemmer, CD-38 antistoff og 6</w:t>
            </w:r>
            <w:r w:rsidR="004D66C9">
              <w:t> </w:t>
            </w:r>
            <w:r w:rsidRPr="00DD0C1D">
              <w:t>måneder etter HMAS.</w:t>
            </w:r>
          </w:p>
          <w:p w14:paraId="4CB00D0D" w14:textId="77777777" w:rsidR="00DD0C1D" w:rsidRPr="00DD0C1D" w:rsidRDefault="00DD0C1D" w:rsidP="00DD0C1D">
            <w:pPr>
              <w:pStyle w:val="Boks2"/>
            </w:pPr>
            <w:r w:rsidRPr="00DD0C1D">
              <w:t>Valtrex 250 mg x 2 po, avsluttes 1–2 uker etter proteasomhemmer, og 4 uker etter CD-38-antistoff.</w:t>
            </w:r>
          </w:p>
          <w:p w14:paraId="18F1960C" w14:textId="77777777" w:rsidR="00DD0C1D" w:rsidRPr="00DD0C1D" w:rsidRDefault="00DD0C1D" w:rsidP="000B2999">
            <w:pPr>
              <w:pStyle w:val="Bokslistepunkt1holdmedneste"/>
            </w:pPr>
            <w:r w:rsidRPr="00DD0C1D">
              <w:lastRenderedPageBreak/>
              <w:t>Anemi</w:t>
            </w:r>
          </w:p>
          <w:p w14:paraId="146DA811" w14:textId="07161A89" w:rsidR="00DD0C1D" w:rsidRPr="00DD0C1D" w:rsidRDefault="00DD0C1D" w:rsidP="00DD0C1D">
            <w:pPr>
              <w:pStyle w:val="Boks2"/>
            </w:pPr>
            <w:r w:rsidRPr="00DD0C1D">
              <w:t>Etter at de opprinnelige effektstudiene ble publisert, har det blitt rapportert økt forekomst av trombose og dødelighet ved bruk av erytropoiesestimulerende medikamenter (ESA). Ved symptomgivende anemi som ikke responderer på myelomatosebehandling kan ESA likevel prøves.</w:t>
            </w:r>
          </w:p>
        </w:tc>
      </w:tr>
    </w:tbl>
    <w:p w14:paraId="00272FE9" w14:textId="13A39087" w:rsidR="00916B90" w:rsidRDefault="00916B90" w:rsidP="00916B90">
      <w:pPr>
        <w:pStyle w:val="Overskrift2"/>
      </w:pPr>
      <w:bookmarkStart w:id="740" w:name="_Toc438470587"/>
      <w:bookmarkStart w:id="741" w:name="_Toc463012021"/>
      <w:bookmarkStart w:id="742" w:name="_Toc536446759"/>
      <w:bookmarkStart w:id="743" w:name="_Toc6817611"/>
      <w:bookmarkStart w:id="744" w:name="_Toc21872385"/>
      <w:r w:rsidRPr="00F05D04">
        <w:lastRenderedPageBreak/>
        <w:t xml:space="preserve">Behandling av </w:t>
      </w:r>
      <w:bookmarkEnd w:id="740"/>
      <w:bookmarkEnd w:id="741"/>
      <w:bookmarkEnd w:id="742"/>
      <w:r>
        <w:t>hypercalcemi</w:t>
      </w:r>
      <w:bookmarkEnd w:id="743"/>
      <w:bookmarkEnd w:id="744"/>
    </w:p>
    <w:p w14:paraId="04EC457E" w14:textId="77777777" w:rsidR="004D66C9" w:rsidRPr="004D66C9" w:rsidRDefault="004D66C9" w:rsidP="004D66C9">
      <w:pPr>
        <w:pStyle w:val="02pt"/>
      </w:pPr>
    </w:p>
    <w:tbl>
      <w:tblPr>
        <w:tblStyle w:val="Helsedirtekstboks"/>
        <w:tblW w:w="8504" w:type="dxa"/>
        <w:tblLayout w:type="fixed"/>
        <w:tblLook w:val="0480" w:firstRow="0" w:lastRow="0" w:firstColumn="1" w:lastColumn="0" w:noHBand="0" w:noVBand="1"/>
      </w:tblPr>
      <w:tblGrid>
        <w:gridCol w:w="8504"/>
      </w:tblGrid>
      <w:tr w:rsidR="004D66C9" w:rsidRPr="004D66C9" w14:paraId="638BF90A" w14:textId="77777777" w:rsidTr="004D66C9">
        <w:tc>
          <w:tcPr>
            <w:tcW w:w="8504" w:type="dxa"/>
          </w:tcPr>
          <w:p w14:paraId="3C35EBC4" w14:textId="77777777" w:rsidR="004D66C9" w:rsidRDefault="004D66C9" w:rsidP="004D66C9">
            <w:pPr>
              <w:pStyle w:val="Bokstittel1"/>
            </w:pPr>
            <w:r w:rsidRPr="004D66C9">
              <w:t xml:space="preserve">Anbefaling </w:t>
            </w:r>
          </w:p>
          <w:p w14:paraId="201A91FF" w14:textId="47595204" w:rsidR="004D66C9" w:rsidRPr="004D66C9" w:rsidRDefault="004D66C9" w:rsidP="00E15783">
            <w:pPr>
              <w:pStyle w:val="Boks"/>
            </w:pPr>
            <w:r>
              <w:t xml:space="preserve">Anbefaling </w:t>
            </w:r>
            <w:r w:rsidRPr="004D66C9">
              <w:t>behandling av hyperkalsemi:</w:t>
            </w:r>
          </w:p>
          <w:p w14:paraId="365F97A3" w14:textId="77777777" w:rsidR="004D66C9" w:rsidRPr="004D66C9" w:rsidRDefault="004D66C9" w:rsidP="004D66C9">
            <w:pPr>
              <w:pStyle w:val="Boks0000"/>
            </w:pPr>
            <w:r w:rsidRPr="004D66C9">
              <w:t>Moderat/alvorlig hyperkalsemi (s-Ca&gt;2,90 mmol/l eller ionisert Ca&gt;1,45):</w:t>
            </w:r>
          </w:p>
          <w:p w14:paraId="0C49244E" w14:textId="77777777" w:rsidR="004D66C9" w:rsidRPr="004D66C9" w:rsidRDefault="004D66C9" w:rsidP="00E15783">
            <w:pPr>
              <w:pStyle w:val="Boks"/>
            </w:pPr>
            <w:r w:rsidRPr="004D66C9">
              <w:t>Rehydrering, 4–6 l NaCl. iv., diuretika etter behov.</w:t>
            </w:r>
          </w:p>
          <w:p w14:paraId="6D0280E0" w14:textId="77777777" w:rsidR="004D66C9" w:rsidRPr="004D66C9" w:rsidRDefault="004D66C9" w:rsidP="00E15783">
            <w:pPr>
              <w:pStyle w:val="Boks"/>
            </w:pPr>
            <w:r w:rsidRPr="004D66C9">
              <w:t>Bisfosfonat dosering som anbefalt i Legemiddelhåndbok, effekt etter 1–2 døgn og max effekt etter 3–7 døgn.</w:t>
            </w:r>
          </w:p>
          <w:p w14:paraId="14170897" w14:textId="77777777" w:rsidR="004D66C9" w:rsidRPr="004D66C9" w:rsidRDefault="004D66C9" w:rsidP="00E15783">
            <w:pPr>
              <w:pStyle w:val="Boks"/>
            </w:pPr>
            <w:r w:rsidRPr="004D66C9">
              <w:t>Steroider som ved myelomatosebehandling, effekt innen 3–4 dager</w:t>
            </w:r>
          </w:p>
          <w:p w14:paraId="52B13C08" w14:textId="77777777" w:rsidR="004D66C9" w:rsidRPr="004D66C9" w:rsidRDefault="004D66C9" w:rsidP="00E15783">
            <w:pPr>
              <w:pStyle w:val="Boks"/>
            </w:pPr>
            <w:r w:rsidRPr="004D66C9">
              <w:t>Myelomatosebehandling startes raskt.</w:t>
            </w:r>
          </w:p>
          <w:p w14:paraId="7284966E" w14:textId="7458DB11" w:rsidR="004D66C9" w:rsidRPr="004D66C9" w:rsidRDefault="004D66C9" w:rsidP="00E15783">
            <w:pPr>
              <w:pStyle w:val="Boks"/>
            </w:pPr>
            <w:r w:rsidRPr="004D66C9">
              <w:t>Iv Calcitonin hvis rask reduksjon av Ca ønskes, må gjentas pga kort halveringstid.</w:t>
            </w:r>
          </w:p>
        </w:tc>
      </w:tr>
    </w:tbl>
    <w:p w14:paraId="723A0859" w14:textId="77777777" w:rsidR="00916B90" w:rsidRPr="00BF7230" w:rsidRDefault="00916B90" w:rsidP="00916B90">
      <w:pPr>
        <w:pStyle w:val="Overskrift2"/>
      </w:pPr>
      <w:bookmarkStart w:id="745" w:name="_Toc438470574"/>
      <w:bookmarkStart w:id="746" w:name="_Toc463012008"/>
      <w:bookmarkStart w:id="747" w:name="_Toc536446746"/>
      <w:bookmarkStart w:id="748" w:name="_Toc6817612"/>
      <w:bookmarkStart w:id="749" w:name="_Toc21872386"/>
      <w:r w:rsidRPr="00F05D04">
        <w:t xml:space="preserve">Vurdering </w:t>
      </w:r>
      <w:r>
        <w:t>a</w:t>
      </w:r>
      <w:r w:rsidRPr="00F05D04">
        <w:t>v behandlingsrespons og kontroll</w:t>
      </w:r>
      <w:bookmarkEnd w:id="745"/>
      <w:bookmarkEnd w:id="746"/>
      <w:bookmarkEnd w:id="747"/>
      <w:bookmarkEnd w:id="748"/>
      <w:bookmarkEnd w:id="749"/>
    </w:p>
    <w:p w14:paraId="375F39AA" w14:textId="77777777" w:rsidR="00916B90" w:rsidRPr="00BF7230" w:rsidRDefault="00916B90" w:rsidP="00916B90">
      <w:pPr>
        <w:pStyle w:val="Brdtekst"/>
      </w:pPr>
      <w:r w:rsidRPr="00F05D04">
        <w:t>Hensikten er å registrere beste behandlingsrespons etter behandling og deretter å oppdage tilbakefal</w:t>
      </w:r>
      <w:r>
        <w:t>l. Vurdering gjøres i forbindelse med hver syklusstart</w:t>
      </w:r>
      <w:r w:rsidRPr="00F05D04">
        <w:t xml:space="preserve">. </w:t>
      </w:r>
      <w:r>
        <w:t>Kan forlenges til 2–3 sykluser ved vedlikeholdsbehandling i førstelinje. Pasienten følges med samme blod- og urinprøver som ved diagnose, bortsett fra b2-mikroglobulin.</w:t>
      </w:r>
    </w:p>
    <w:p w14:paraId="5B3407FF" w14:textId="77777777" w:rsidR="00916B90" w:rsidRPr="00BF7230" w:rsidRDefault="00916B90" w:rsidP="00916B90">
      <w:pPr>
        <w:pStyle w:val="Brdtekst"/>
      </w:pPr>
      <w:r>
        <w:t>Pasienter med non-sekretorisk sykdom må følges med benmarg og PET-undersøkelser.</w:t>
      </w:r>
    </w:p>
    <w:p w14:paraId="7623A849" w14:textId="77777777" w:rsidR="00916B90" w:rsidRPr="00BF7230" w:rsidRDefault="00916B90" w:rsidP="00916B90">
      <w:pPr>
        <w:pStyle w:val="Overskriftunr5"/>
      </w:pPr>
      <w:r w:rsidRPr="00F05D04">
        <w:t>Billedfremstilling</w:t>
      </w:r>
    </w:p>
    <w:p w14:paraId="50FBF2E0" w14:textId="77777777" w:rsidR="00916B90" w:rsidRPr="00BF7230" w:rsidRDefault="00916B90" w:rsidP="00916B90">
      <w:pPr>
        <w:pStyle w:val="Brdtekst"/>
      </w:pPr>
      <w:r>
        <w:t>Det bør alltid gjøres lavdose CT ved behandlingsstart, for å kunne påvise progresjon ved bilder tatt ved klinisk indikasjon. For øvrig tas bilder bare ved klinisk indikasjon</w:t>
      </w:r>
    </w:p>
    <w:p w14:paraId="07E10788" w14:textId="5B4664B5" w:rsidR="00916B90" w:rsidRPr="00BF7230" w:rsidRDefault="00916B90" w:rsidP="00266819">
      <w:pPr>
        <w:pStyle w:val="Overskrift3"/>
      </w:pPr>
      <w:bookmarkStart w:id="750" w:name="_Toc463012009"/>
      <w:bookmarkStart w:id="751" w:name="_Toc536446747"/>
      <w:bookmarkStart w:id="752" w:name="_Toc6817613"/>
      <w:bookmarkStart w:id="753" w:name="_Toc21872387"/>
      <w:r w:rsidRPr="00F05D04">
        <w:t>Responskriterier</w:t>
      </w:r>
      <w:bookmarkEnd w:id="750"/>
      <w:bookmarkEnd w:id="751"/>
      <w:bookmarkEnd w:id="752"/>
      <w:bookmarkEnd w:id="753"/>
      <w:r w:rsidR="00352696">
        <w:t xml:space="preserve"> </w:t>
      </w:r>
      <w:r w:rsidR="00B2019A">
        <w:fldChar w:fldCharType="begin">
          <w:fldData xml:space="preserve">PEVuZE5vdGU+PENpdGU+PEF1dGhvcj5LdW1hcjwvQXV0aG9yPjxZZWFyPjIwMTY8L1llYXI+PFJl
Y051bT40NTI8L1JlY051bT48RGlzcGxheVRleHQ+KDIxOSk8L0Rpc3BsYXlUZXh0PjxyZWNvcmQ+
PHJlYy1udW1iZXI+NDUyPC9yZWMtbnVtYmVyPjxmb3JlaWduLWtleXM+PGtleSBhcHA9IkVOIiBk
Yi1pZD0ic3YyYXd4cnhreHZheDBldzV4ZHBhenRhMjB4OTl0NTAyczAwIiB0aW1lc3RhbXA9IjE1
NzM2NDYzMTgiPjQ1Mjwva2V5PjwvZm9yZWlnbi1rZXlzPjxyZWYtdHlwZSBuYW1lPSJKb3VybmFs
IEFydGljbGUiPjE3PC9yZWYtdHlwZT48Y29udHJpYnV0b3JzPjxhdXRob3JzPjxhdXRob3I+S3Vt
YXIsIFMuPC9hdXRob3I+PGF1dGhvcj5QYWl2YSwgQi48L2F1dGhvcj48YXV0aG9yPkFuZGVyc29u
LCBLLiBDLjwvYXV0aG9yPjxhdXRob3I+RHVyaWUsIEIuPC9hdXRob3I+PGF1dGhvcj5MYW5kZ3Jl
biwgTy48L2F1dGhvcj48YXV0aG9yPk1vcmVhdSwgUC48L2F1dGhvcj48YXV0aG9yPk11bnNoaSwg
Ti48L2F1dGhvcj48YXV0aG9yPkxvbmlhbCwgUy48L2F1dGhvcj48YXV0aG9yPkJsYWRlLCBKLjwv
YXV0aG9yPjxhdXRob3I+TWF0ZW9zLCBNLiBWLjwvYXV0aG9yPjxhdXRob3I+RGltb3BvdWxvcywg
TS48L2F1dGhvcj48YXV0aG9yPkthc3RyaXRpcywgRS48L2F1dGhvcj48YXV0aG9yPkJvY2NhZG9y
bywgTS48L2F1dGhvcj48YXV0aG9yPk9ybG93c2tpLCBSLjwvYXV0aG9yPjxhdXRob3I+R29sZHNj
aG1pZHQsIEguPC9hdXRob3I+PGF1dGhvcj5TcGVuY2VyLCBBLjwvYXV0aG9yPjxhdXRob3I+SG91
LCBKLjwvYXV0aG9yPjxhdXRob3I+Q2huZywgVy4gSi48L2F1dGhvcj48YXV0aG9yPlVzbWFuaSwg
Uy4gWi48L2F1dGhvcj48YXV0aG9yPlphbWFnbmksIEUuPC9hdXRob3I+PGF1dGhvcj5TaGltaXp1
LCBLLjwvYXV0aG9yPjxhdXRob3I+SmFnYW5uYXRoLCBTLjwvYXV0aG9yPjxhdXRob3I+Sm9obnNl
biwgSC4gRS48L2F1dGhvcj48YXV0aG9yPlRlcnBvcywgRS48L2F1dGhvcj48YXV0aG9yPlJlaW1h
biwgQS48L2F1dGhvcj48YXV0aG9yPkt5bGUsIFIuIEEuPC9hdXRob3I+PGF1dGhvcj5Tb25uZXZl
bGQsIFAuPC9hdXRob3I+PGF1dGhvcj5SaWNoYXJkc29uLCBQLiBHLjwvYXV0aG9yPjxhdXRob3I+
TWNDYXJ0aHksIFAuPC9hdXRob3I+PGF1dGhvcj5MdWR3aWcsIEguPC9hdXRob3I+PGF1dGhvcj5D
aGVuLCBXLjwvYXV0aG9yPjxhdXRob3I+Q2F2bywgTS48L2F1dGhvcj48YXV0aG9yPkhhcm91c3Nl
YXUsIEouIEwuPC9hdXRob3I+PGF1dGhvcj5MZW50enNjaCwgUy48L2F1dGhvcj48YXV0aG9yPkhp
bGxlbmdhc3MsIEouPC9hdXRob3I+PGF1dGhvcj5QYWx1bWJvLCBBLjwvYXV0aG9yPjxhdXRob3I+
T3JmYW8sIEEuPC9hdXRob3I+PGF1dGhvcj5SYWprdW1hciwgUy4gVi48L2F1dGhvcj48YXV0aG9y
Pk1pZ3VlbCwgSi4gUy48L2F1dGhvcj48YXV0aG9yPkF2ZXQtTG9pc2VhdSwgSC48L2F1dGhvcj48
L2F1dGhvcnM+PC9jb250cmlidXRvcnM+PGF1dGgtYWRkcmVzcz5EaXZpc2lvbiBvZiBIZW1hdG9s
b2d5LCBNYXlvIENsaW5pYywgUm9jaGVzdGVyLCBNTiwgVVNBLiBFbGVjdHJvbmljIGFkZHJlc3M6
IGt1bWFyLnNoYWppQG1heW8uZWR1LiYjeEQ7Q2xpbmljYSBVbml2ZXJzaWRhZCBkZSBOYXZhcnJh
LCBDZW50cm8gZGUgSW52ZXN0aWdhY2lvbiBNZWRpY2EgQXBsaWNhZGEgKENJTUEpLCBQYW1wbG9u
YSwgU3BhaW4uJiN4RDtEYW5hLUZhcmJlciBDYW5jZXIgSW5zdGl0dXRlLCBCb3N0b24sIE1BLCBV
U0EuJiN4RDtDZWRhcnMtU2luYWkgQ29tcHJlaGVuc2l2ZSBDYW5jZXIgQ2VudGVyLCBMb3MgQW5n
ZWxlcywgQ0EsIFVTQS4mI3hEO01lbW9yaWFsIFNsb2FuIEtldHRlcmluZyBDYW5jZXIgQ2VudGVy
LCBOZXcgWW9yaywgTlksIFVTQS4mI3hEO1VuaXZlcnNpdHkgSG9zcGl0YWwsIE5hbnRlcywgRnJh
bmNlLiYjeEQ7RGVwYXJ0bWVudCBvZiBIZW1hdG9sb2d5IGFuZCBNZWRpY2FsIE9uY29sb2d5LCBX
aW5zaGlwIENhbmNlciBJbnN0aXR1dGUsIEVtb3J5IFVuaXZlcnNpdHkgU2Nob29sIG9mIE1lZGlj
aW5lLCBBdGxhbnRhLCBHQSwgVVNBLiYjeEQ7SG9zcGl0YWwgQ2xpbmljLCBCYXJjZWxvbmEsIFNw
YWluLiYjeEQ7VW5pdmVyc2l0eSBIb3NwaXRhbCBvZiBTYWxhbWFuY2EvSUJTQUwsIFNhbGFtYW5j
YSwgU3BhaW4uJiN4RDtEZXBhcnRtZW50IG9mIENsaW5pY2FsIFRoZXJhcGV1dGljcywgVW5pdmVy
c2l0eSBvZiBBdGhlbnMsIFNjaG9vbCBvZiBNZWRpY2luZSwgQXRoZW5zLCBHcmVlY2UuJiN4RDtN
eWVsb21hIFVuaXQsIERpdmlzaW9uIG9mIEhlbWF0b2xvZ3ksIFVuaXZlcnNpdHkgb2YgVG9yaW5v
LCBBemllbmRhIE9zcGVkYWxpZXJvLVVuaXZlcnNpdGFyaWEgQ2l0dGEgZGVsbGEgU2FsdXRlIGUg
ZGVsbGEgU2NpZW56YSBkaSBUb3Jpbm8sIFRvcmlubywgSXRhbHk7IE1vdW50IFNpbmFpIENhbmNl
ciBJbnN0aXR1dGUsIE5ldyBZb3JrLCBOWSwgVVNBLiYjeEQ7TUQgQW5kZXJzb24gQ29tcHJlaGVu
c2l2ZSBDYW5jZXIgQ2VudGVyLCBIb3VzdG9uLCBUWCwgVVNBLiYjeEQ7RGVwYXJ0bWVudCBvZiBI
ZW1hdG9sb2d5LCBPbmNvbG9neSBhbmQgUmhldW1hdG9sb2d5LCBVbml2ZXJzaXR5IG9mIEhlaWRl
bGJlcmcsIEhlaWRlbGJlcmcsIEdlcm1hbnkuJiN4RDtUaGUgQWxmcmVkIEhvc3BpdGFsLCBNZWxi
b3VybmUsIFZJQywgQXVzdHJhbGlhLiYjeEQ7Q2hhbmcgWmhlbmcgSG9zcGl0YWwsIFNoYW5naGFp
LCBDaGluYS4mI3hEO05hdGlvbmFsIFVuaXZlcnNpdHkgSGVhbHRoIFN5c3RlbSwgU2luZ2Fwb3Jl
LiYjeEQ7TGV2aW5lIENhbmNlciBJbnN0aXR1dGUsIENhcm9saW5hcyBIZWFsdGhDYXJlIFN5c3Rl
bSwgQ2hhcmxvdHRlLCBOQywgVVNBLiYjeEQ7U2VyYWdub2xpIEluc3RpdHV0ZSBvZiBIZW1hdG9s
b2d5LCBCb2xvZ25hIFVuaXZlcnNpdHkgU2Nob29sIG9mIE1lZGljaW5lLCBCb2xvZ25hLCBJdGFs
eS4mI3hEO1Rva2FpIENlbnRyYWwgSG9zcGl0YWwsIEtha2FtaWdhaGFyYSwgSmFwYW4uJiN4RDtN
b3VudCBTaW5haSBDYW5jZXIgSW5zdGl0dXRlLCBOZXcgWW9yaywgTlksIFVTQS4mI3hEO0RlcGFy
dG1lbnQgb2YgSGVtYXRvbG9neSwgQ2xpbmljYWwgQ2FuY2VyIFJlc2VhcmNoIENlbnRlciwgQWFs
Ym9yZyBVbml2ZXJzaXR5IEhvc3BpdGFsLCBBYWxib3JnLCBEZW5tYXJrLiYjeEQ7RGFsaG91c2ll
IFVuaXZlcnNpdHkgTWVkaWNhbCBTY2hvb2wsIERhbGhvdXNpZSwgTm92YSBTY290aWEsIENhbmFk
YS4mI3hEO0RpdmlzaW9uIG9mIEhlbWF0b2xvZ3ksIE1heW8gQ2xpbmljLCBSb2NoZXN0ZXIsIE1O
LCBVU0EuJiN4RDtFcmFzbXVzIE1lZGljYWwgQ2VudGVyLCBSb3R0ZXJkYW0sIE5ldGhlcmxhbmRz
LiYjeEQ7Um9zd2VsbCBQYXJrIENhbmNlciBJbnN0aXR1dGUsIEJ1ZmZhbG8sIE5ZLCBVU0EuJiN4
RDtXaWxoZWxtaW5lbnNwaXRhbCBEZXIgU3RhdCBXaWVuLCBWaWVubmEsIEF1c3RyaWEuJiN4RDtC
ZWlqaW5nIENoYW95YW5nIEhvc3BpdGFsLCBCZWlqaW5nLCBDaGluYS4mI3hEO0NvbHVtYmlhIFVu
aXZlcnNpdHksIE5ldyBZb3JrLCBOWSwgVVNBLiYjeEQ7TXllbG9tYSBVbml0LCBEaXZpc2lvbiBv
ZiBIZW1hdG9sb2d5LCBVbml2ZXJzaXR5IG9mIFRvcmlubywgQXppZW5kYSBPc3BlZGFsaWVyby1V
bml2ZXJzaXRhcmlhIENpdHRhIGRlbGxhIFNhbHV0ZSBlIGRlbGxhIFNjaWVuemEgZGkgVG9yaW5v
LCBUb3Jpbm8sIEl0YWx5LiYjeEQ7VW5pdmVyc2l0eSBvZiBUb3Vsb3VzZSwgVG91bG91c2UsIEZy
YW5jZS48L2F1dGgtYWRkcmVzcz48dGl0bGVzPjx0aXRsZT5JbnRlcm5hdGlvbmFsIE15ZWxvbWEg
V29ya2luZyBHcm91cCBjb25zZW5zdXMgY3JpdGVyaWEgZm9yIHJlc3BvbnNlIGFuZCBtaW5pbWFs
IHJlc2lkdWFsIGRpc2Vhc2UgYXNzZXNzbWVudCBpbiBtdWx0aXBsZSBteWVsb21hPC90aXRsZT48
c2Vjb25kYXJ5LXRpdGxlPkxhbmNldCBPbmNvbDwvc2Vjb25kYXJ5LXRpdGxlPjxhbHQtdGl0bGU+
VGhlIExhbmNldC4gT25jb2xvZ3k8L2FsdC10aXRsZT48L3RpdGxlcz48cGVyaW9kaWNhbD48ZnVs
bC10aXRsZT5MYW5jZXQgT25jb2xvZ3k8L2Z1bGwtdGl0bGU+PGFiYnItMT5MYW5jZXQgT25jb2w8
L2FiYnItMT48L3BlcmlvZGljYWw+PGFsdC1wZXJpb2RpY2FsPjxmdWxsLXRpdGxlPlRoZSBMYW5j
ZXQuIE9uY29sb2d5PC9mdWxsLXRpdGxlPjxhYmJyLTE+TGFuY2V0IE9uY29sPC9hYmJyLTE+PC9h
bHQtcGVyaW9kaWNhbD48cGFnZXM+ZTMyOC1lMzQ2PC9wYWdlcz48dm9sdW1lPjE3PC92b2x1bWU+
PG51bWJlcj44PC9udW1iZXI+PGVkaXRpb24+MjAxNi8wOC8xMjwvZWRpdGlvbj48a2V5d29yZHM+
PGtleXdvcmQ+QW50aW5lb3BsYXN0aWMgQ29tYmluZWQgQ2hlbW90aGVyYXB5IFByb3RvY29scy8q
YWR2ZXJzZSBlZmZlY3RzPC9rZXl3b3JkPjxrZXl3b3JkPkNvbnNlbnN1czwva2V5d29yZD48a2V5
d29yZD5IdW1hbnM8L2tleXdvcmQ+PGtleXdvcmQ+TXVsdGlwbGUgTXllbG9tYS8qZHJ1ZyB0aGVy
YXB5PC9rZXl3b3JkPjxrZXl3b3JkPk5lb3BsYXNtLCBSZXNpZHVhbC9jaGVtaWNhbGx5IGluZHVj
ZWQvKmRpYWdub3Npczwva2V5d29yZD48a2V5d29yZD5QcmFjdGljZSBHdWlkZWxpbmVzIGFzIFRv
cGljLypzdGFuZGFyZHM8L2tleXdvcmQ+PC9rZXl3b3Jkcz48ZGF0ZXM+PHllYXI+MjAxNjwveWVh
cj48cHViLWRhdGVzPjxkYXRlPkF1ZzwvZGF0ZT48L3B1Yi1kYXRlcz48L2RhdGVzPjxpc2JuPjE0
NzAtMjA0NTwvaXNibj48YWNjZXNzaW9uLW51bT4yNzUxMTE1ODwvYWNjZXNzaW9uLW51bT48dXJs
cz48L3VybHM+PGVsZWN0cm9uaWMtcmVzb3VyY2UtbnVtPjEwLjEwMTYvczE0NzAtMjA0NSgxNikz
MDIwNi02PC9lbGVjdHJvbmljLXJlc291cmNlLW51bT48cmVtb3RlLWRhdGFiYXNlLXByb3ZpZGVy
Pk5MTTwvcmVtb3RlLWRhdGFiYXNlLXByb3ZpZGVyPjxsYW5ndWFnZT5lbmc8L2xhbmd1YWdlPjwv
cmVjb3JkPjwvQ2l0ZT48L0VuZE5vdGU+AG==
</w:fldData>
        </w:fldChar>
      </w:r>
      <w:r w:rsidR="00DE58B3">
        <w:instrText xml:space="preserve"> ADDIN EN.CITE </w:instrText>
      </w:r>
      <w:r w:rsidR="00DE58B3">
        <w:fldChar w:fldCharType="begin">
          <w:fldData xml:space="preserve">PEVuZE5vdGU+PENpdGU+PEF1dGhvcj5LdW1hcjwvQXV0aG9yPjxZZWFyPjIwMTY8L1llYXI+PFJl
Y051bT40NTI8L1JlY051bT48RGlzcGxheVRleHQ+KDIxOSk8L0Rpc3BsYXlUZXh0PjxyZWNvcmQ+
PHJlYy1udW1iZXI+NDUyPC9yZWMtbnVtYmVyPjxmb3JlaWduLWtleXM+PGtleSBhcHA9IkVOIiBk
Yi1pZD0ic3YyYXd4cnhreHZheDBldzV4ZHBhenRhMjB4OTl0NTAyczAwIiB0aW1lc3RhbXA9IjE1
NzM2NDYzMTgiPjQ1Mjwva2V5PjwvZm9yZWlnbi1rZXlzPjxyZWYtdHlwZSBuYW1lPSJKb3VybmFs
IEFydGljbGUiPjE3PC9yZWYtdHlwZT48Y29udHJpYnV0b3JzPjxhdXRob3JzPjxhdXRob3I+S3Vt
YXIsIFMuPC9hdXRob3I+PGF1dGhvcj5QYWl2YSwgQi48L2F1dGhvcj48YXV0aG9yPkFuZGVyc29u
LCBLLiBDLjwvYXV0aG9yPjxhdXRob3I+RHVyaWUsIEIuPC9hdXRob3I+PGF1dGhvcj5MYW5kZ3Jl
biwgTy48L2F1dGhvcj48YXV0aG9yPk1vcmVhdSwgUC48L2F1dGhvcj48YXV0aG9yPk11bnNoaSwg
Ti48L2F1dGhvcj48YXV0aG9yPkxvbmlhbCwgUy48L2F1dGhvcj48YXV0aG9yPkJsYWRlLCBKLjwv
YXV0aG9yPjxhdXRob3I+TWF0ZW9zLCBNLiBWLjwvYXV0aG9yPjxhdXRob3I+RGltb3BvdWxvcywg
TS48L2F1dGhvcj48YXV0aG9yPkthc3RyaXRpcywgRS48L2F1dGhvcj48YXV0aG9yPkJvY2NhZG9y
bywgTS48L2F1dGhvcj48YXV0aG9yPk9ybG93c2tpLCBSLjwvYXV0aG9yPjxhdXRob3I+R29sZHNj
aG1pZHQsIEguPC9hdXRob3I+PGF1dGhvcj5TcGVuY2VyLCBBLjwvYXV0aG9yPjxhdXRob3I+SG91
LCBKLjwvYXV0aG9yPjxhdXRob3I+Q2huZywgVy4gSi48L2F1dGhvcj48YXV0aG9yPlVzbWFuaSwg
Uy4gWi48L2F1dGhvcj48YXV0aG9yPlphbWFnbmksIEUuPC9hdXRob3I+PGF1dGhvcj5TaGltaXp1
LCBLLjwvYXV0aG9yPjxhdXRob3I+SmFnYW5uYXRoLCBTLjwvYXV0aG9yPjxhdXRob3I+Sm9obnNl
biwgSC4gRS48L2F1dGhvcj48YXV0aG9yPlRlcnBvcywgRS48L2F1dGhvcj48YXV0aG9yPlJlaW1h
biwgQS48L2F1dGhvcj48YXV0aG9yPkt5bGUsIFIuIEEuPC9hdXRob3I+PGF1dGhvcj5Tb25uZXZl
bGQsIFAuPC9hdXRob3I+PGF1dGhvcj5SaWNoYXJkc29uLCBQLiBHLjwvYXV0aG9yPjxhdXRob3I+
TWNDYXJ0aHksIFAuPC9hdXRob3I+PGF1dGhvcj5MdWR3aWcsIEguPC9hdXRob3I+PGF1dGhvcj5D
aGVuLCBXLjwvYXV0aG9yPjxhdXRob3I+Q2F2bywgTS48L2F1dGhvcj48YXV0aG9yPkhhcm91c3Nl
YXUsIEouIEwuPC9hdXRob3I+PGF1dGhvcj5MZW50enNjaCwgUy48L2F1dGhvcj48YXV0aG9yPkhp
bGxlbmdhc3MsIEouPC9hdXRob3I+PGF1dGhvcj5QYWx1bWJvLCBBLjwvYXV0aG9yPjxhdXRob3I+
T3JmYW8sIEEuPC9hdXRob3I+PGF1dGhvcj5SYWprdW1hciwgUy4gVi48L2F1dGhvcj48YXV0aG9y
Pk1pZ3VlbCwgSi4gUy48L2F1dGhvcj48YXV0aG9yPkF2ZXQtTG9pc2VhdSwgSC48L2F1dGhvcj48
L2F1dGhvcnM+PC9jb250cmlidXRvcnM+PGF1dGgtYWRkcmVzcz5EaXZpc2lvbiBvZiBIZW1hdG9s
b2d5LCBNYXlvIENsaW5pYywgUm9jaGVzdGVyLCBNTiwgVVNBLiBFbGVjdHJvbmljIGFkZHJlc3M6
IGt1bWFyLnNoYWppQG1heW8uZWR1LiYjeEQ7Q2xpbmljYSBVbml2ZXJzaWRhZCBkZSBOYXZhcnJh
LCBDZW50cm8gZGUgSW52ZXN0aWdhY2lvbiBNZWRpY2EgQXBsaWNhZGEgKENJTUEpLCBQYW1wbG9u
YSwgU3BhaW4uJiN4RDtEYW5hLUZhcmJlciBDYW5jZXIgSW5zdGl0dXRlLCBCb3N0b24sIE1BLCBV
U0EuJiN4RDtDZWRhcnMtU2luYWkgQ29tcHJlaGVuc2l2ZSBDYW5jZXIgQ2VudGVyLCBMb3MgQW5n
ZWxlcywgQ0EsIFVTQS4mI3hEO01lbW9yaWFsIFNsb2FuIEtldHRlcmluZyBDYW5jZXIgQ2VudGVy
LCBOZXcgWW9yaywgTlksIFVTQS4mI3hEO1VuaXZlcnNpdHkgSG9zcGl0YWwsIE5hbnRlcywgRnJh
bmNlLiYjeEQ7RGVwYXJ0bWVudCBvZiBIZW1hdG9sb2d5IGFuZCBNZWRpY2FsIE9uY29sb2d5LCBX
aW5zaGlwIENhbmNlciBJbnN0aXR1dGUsIEVtb3J5IFVuaXZlcnNpdHkgU2Nob29sIG9mIE1lZGlj
aW5lLCBBdGxhbnRhLCBHQSwgVVNBLiYjeEQ7SG9zcGl0YWwgQ2xpbmljLCBCYXJjZWxvbmEsIFNw
YWluLiYjeEQ7VW5pdmVyc2l0eSBIb3NwaXRhbCBvZiBTYWxhbWFuY2EvSUJTQUwsIFNhbGFtYW5j
YSwgU3BhaW4uJiN4RDtEZXBhcnRtZW50IG9mIENsaW5pY2FsIFRoZXJhcGV1dGljcywgVW5pdmVy
c2l0eSBvZiBBdGhlbnMsIFNjaG9vbCBvZiBNZWRpY2luZSwgQXRoZW5zLCBHcmVlY2UuJiN4RDtN
eWVsb21hIFVuaXQsIERpdmlzaW9uIG9mIEhlbWF0b2xvZ3ksIFVuaXZlcnNpdHkgb2YgVG9yaW5v
LCBBemllbmRhIE9zcGVkYWxpZXJvLVVuaXZlcnNpdGFyaWEgQ2l0dGEgZGVsbGEgU2FsdXRlIGUg
ZGVsbGEgU2NpZW56YSBkaSBUb3Jpbm8sIFRvcmlubywgSXRhbHk7IE1vdW50IFNpbmFpIENhbmNl
ciBJbnN0aXR1dGUsIE5ldyBZb3JrLCBOWSwgVVNBLiYjeEQ7TUQgQW5kZXJzb24gQ29tcHJlaGVu
c2l2ZSBDYW5jZXIgQ2VudGVyLCBIb3VzdG9uLCBUWCwgVVNBLiYjeEQ7RGVwYXJ0bWVudCBvZiBI
ZW1hdG9sb2d5LCBPbmNvbG9neSBhbmQgUmhldW1hdG9sb2d5LCBVbml2ZXJzaXR5IG9mIEhlaWRl
bGJlcmcsIEhlaWRlbGJlcmcsIEdlcm1hbnkuJiN4RDtUaGUgQWxmcmVkIEhvc3BpdGFsLCBNZWxi
b3VybmUsIFZJQywgQXVzdHJhbGlhLiYjeEQ7Q2hhbmcgWmhlbmcgSG9zcGl0YWwsIFNoYW5naGFp
LCBDaGluYS4mI3hEO05hdGlvbmFsIFVuaXZlcnNpdHkgSGVhbHRoIFN5c3RlbSwgU2luZ2Fwb3Jl
LiYjeEQ7TGV2aW5lIENhbmNlciBJbnN0aXR1dGUsIENhcm9saW5hcyBIZWFsdGhDYXJlIFN5c3Rl
bSwgQ2hhcmxvdHRlLCBOQywgVVNBLiYjeEQ7U2VyYWdub2xpIEluc3RpdHV0ZSBvZiBIZW1hdG9s
b2d5LCBCb2xvZ25hIFVuaXZlcnNpdHkgU2Nob29sIG9mIE1lZGljaW5lLCBCb2xvZ25hLCBJdGFs
eS4mI3hEO1Rva2FpIENlbnRyYWwgSG9zcGl0YWwsIEtha2FtaWdhaGFyYSwgSmFwYW4uJiN4RDtN
b3VudCBTaW5haSBDYW5jZXIgSW5zdGl0dXRlLCBOZXcgWW9yaywgTlksIFVTQS4mI3hEO0RlcGFy
dG1lbnQgb2YgSGVtYXRvbG9neSwgQ2xpbmljYWwgQ2FuY2VyIFJlc2VhcmNoIENlbnRlciwgQWFs
Ym9yZyBVbml2ZXJzaXR5IEhvc3BpdGFsLCBBYWxib3JnLCBEZW5tYXJrLiYjeEQ7RGFsaG91c2ll
IFVuaXZlcnNpdHkgTWVkaWNhbCBTY2hvb2wsIERhbGhvdXNpZSwgTm92YSBTY290aWEsIENhbmFk
YS4mI3hEO0RpdmlzaW9uIG9mIEhlbWF0b2xvZ3ksIE1heW8gQ2xpbmljLCBSb2NoZXN0ZXIsIE1O
LCBVU0EuJiN4RDtFcmFzbXVzIE1lZGljYWwgQ2VudGVyLCBSb3R0ZXJkYW0sIE5ldGhlcmxhbmRz
LiYjeEQ7Um9zd2VsbCBQYXJrIENhbmNlciBJbnN0aXR1dGUsIEJ1ZmZhbG8sIE5ZLCBVU0EuJiN4
RDtXaWxoZWxtaW5lbnNwaXRhbCBEZXIgU3RhdCBXaWVuLCBWaWVubmEsIEF1c3RyaWEuJiN4RDtC
ZWlqaW5nIENoYW95YW5nIEhvc3BpdGFsLCBCZWlqaW5nLCBDaGluYS4mI3hEO0NvbHVtYmlhIFVu
aXZlcnNpdHksIE5ldyBZb3JrLCBOWSwgVVNBLiYjeEQ7TXllbG9tYSBVbml0LCBEaXZpc2lvbiBv
ZiBIZW1hdG9sb2d5LCBVbml2ZXJzaXR5IG9mIFRvcmlubywgQXppZW5kYSBPc3BlZGFsaWVyby1V
bml2ZXJzaXRhcmlhIENpdHRhIGRlbGxhIFNhbHV0ZSBlIGRlbGxhIFNjaWVuemEgZGkgVG9yaW5v
LCBUb3Jpbm8sIEl0YWx5LiYjeEQ7VW5pdmVyc2l0eSBvZiBUb3Vsb3VzZSwgVG91bG91c2UsIEZy
YW5jZS48L2F1dGgtYWRkcmVzcz48dGl0bGVzPjx0aXRsZT5JbnRlcm5hdGlvbmFsIE15ZWxvbWEg
V29ya2luZyBHcm91cCBjb25zZW5zdXMgY3JpdGVyaWEgZm9yIHJlc3BvbnNlIGFuZCBtaW5pbWFs
IHJlc2lkdWFsIGRpc2Vhc2UgYXNzZXNzbWVudCBpbiBtdWx0aXBsZSBteWVsb21hPC90aXRsZT48
c2Vjb25kYXJ5LXRpdGxlPkxhbmNldCBPbmNvbDwvc2Vjb25kYXJ5LXRpdGxlPjxhbHQtdGl0bGU+
VGhlIExhbmNldC4gT25jb2xvZ3k8L2FsdC10aXRsZT48L3RpdGxlcz48cGVyaW9kaWNhbD48ZnVs
bC10aXRsZT5MYW5jZXQgT25jb2xvZ3k8L2Z1bGwtdGl0bGU+PGFiYnItMT5MYW5jZXQgT25jb2w8
L2FiYnItMT48L3BlcmlvZGljYWw+PGFsdC1wZXJpb2RpY2FsPjxmdWxsLXRpdGxlPlRoZSBMYW5j
ZXQuIE9uY29sb2d5PC9mdWxsLXRpdGxlPjxhYmJyLTE+TGFuY2V0IE9uY29sPC9hYmJyLTE+PC9h
bHQtcGVyaW9kaWNhbD48cGFnZXM+ZTMyOC1lMzQ2PC9wYWdlcz48dm9sdW1lPjE3PC92b2x1bWU+
PG51bWJlcj44PC9udW1iZXI+PGVkaXRpb24+MjAxNi8wOC8xMjwvZWRpdGlvbj48a2V5d29yZHM+
PGtleXdvcmQ+QW50aW5lb3BsYXN0aWMgQ29tYmluZWQgQ2hlbW90aGVyYXB5IFByb3RvY29scy8q
YWR2ZXJzZSBlZmZlY3RzPC9rZXl3b3JkPjxrZXl3b3JkPkNvbnNlbnN1czwva2V5d29yZD48a2V5
d29yZD5IdW1hbnM8L2tleXdvcmQ+PGtleXdvcmQ+TXVsdGlwbGUgTXllbG9tYS8qZHJ1ZyB0aGVy
YXB5PC9rZXl3b3JkPjxrZXl3b3JkPk5lb3BsYXNtLCBSZXNpZHVhbC9jaGVtaWNhbGx5IGluZHVj
ZWQvKmRpYWdub3Npczwva2V5d29yZD48a2V5d29yZD5QcmFjdGljZSBHdWlkZWxpbmVzIGFzIFRv
cGljLypzdGFuZGFyZHM8L2tleXdvcmQ+PC9rZXl3b3Jkcz48ZGF0ZXM+PHllYXI+MjAxNjwveWVh
cj48cHViLWRhdGVzPjxkYXRlPkF1ZzwvZGF0ZT48L3B1Yi1kYXRlcz48L2RhdGVzPjxpc2JuPjE0
NzAtMjA0NTwvaXNibj48YWNjZXNzaW9uLW51bT4yNzUxMTE1ODwvYWNjZXNzaW9uLW51bT48dXJs
cz48L3VybHM+PGVsZWN0cm9uaWMtcmVzb3VyY2UtbnVtPjEwLjEwMTYvczE0NzAtMjA0NSgxNikz
MDIwNi02PC9lbGVjdHJvbmljLXJlc291cmNlLW51bT48cmVtb3RlLWRhdGFiYXNlLXByb3ZpZGVy
Pk5MTTwvcmVtb3RlLWRhdGFiYXNlLXByb3ZpZGVyPjxsYW5ndWFnZT5lbmc8L2xhbmd1YWdlPjwv
cmVjb3JkPjwvQ2l0ZT48L0VuZE5vdGU+AG==
</w:fldData>
        </w:fldChar>
      </w:r>
      <w:r w:rsidR="00DE58B3">
        <w:instrText xml:space="preserve"> ADDIN EN.CITE.DATA </w:instrText>
      </w:r>
      <w:r w:rsidR="00DE58B3">
        <w:fldChar w:fldCharType="end"/>
      </w:r>
      <w:r w:rsidR="00B2019A">
        <w:fldChar w:fldCharType="separate"/>
      </w:r>
      <w:r w:rsidR="00DE58B3">
        <w:rPr>
          <w:noProof/>
        </w:rPr>
        <w:t>(219)</w:t>
      </w:r>
      <w:r w:rsidR="00B2019A">
        <w:fldChar w:fldCharType="end"/>
      </w:r>
    </w:p>
    <w:p w14:paraId="5EEA9949" w14:textId="77777777" w:rsidR="00916B90" w:rsidRPr="00BF7230" w:rsidRDefault="00916B90" w:rsidP="00916B90">
      <w:pPr>
        <w:pStyle w:val="Brdtekst"/>
      </w:pPr>
      <w:r w:rsidRPr="00F05D04">
        <w:rPr>
          <w:rFonts w:eastAsia="TimesNewRoman"/>
        </w:rPr>
        <w:t>Responskriterier er utviklet for bruk i studier og for sammenligning mellom forskjellige institusjoner</w:t>
      </w:r>
      <w:r>
        <w:rPr>
          <w:rFonts w:eastAsia="TimesNewRoman"/>
        </w:rPr>
        <w:t>, men er også nyttige ved oppfølging i rutinepraksis</w:t>
      </w:r>
      <w:r w:rsidRPr="00F05D04">
        <w:rPr>
          <w:rFonts w:eastAsia="TimesNewRoman"/>
        </w:rPr>
        <w:t xml:space="preserve">. Minor respons (MR, </w:t>
      </w:r>
      <w:r>
        <w:rPr>
          <w:rFonts w:eastAsia="TimesNewRoman"/>
        </w:rPr>
        <w:t>&gt;</w:t>
      </w:r>
      <w:r w:rsidRPr="00F05D04">
        <w:rPr>
          <w:rFonts w:eastAsia="TimesNewRoman"/>
        </w:rPr>
        <w:t>25</w:t>
      </w:r>
      <w:r>
        <w:rPr>
          <w:rFonts w:eastAsia="TimesNewRoman"/>
        </w:rPr>
        <w:t> </w:t>
      </w:r>
      <w:r w:rsidRPr="00F05D04">
        <w:rPr>
          <w:rFonts w:eastAsia="TimesNewRoman"/>
        </w:rPr>
        <w:t>% reduksjon av M-protein) brukes bare ved tilbakefall.</w:t>
      </w:r>
      <w:r>
        <w:rPr>
          <w:rFonts w:eastAsia="TimesNewRoman"/>
        </w:rPr>
        <w:t xml:space="preserve"> </w:t>
      </w:r>
      <w:r w:rsidRPr="00F05D04">
        <w:rPr>
          <w:rFonts w:eastAsia="TimesNewRoman"/>
        </w:rPr>
        <w:t>Skillet mellom CR og sCR har bare betydning i studier og systematisk oppfølging.</w:t>
      </w:r>
    </w:p>
    <w:p w14:paraId="69077E27" w14:textId="400DB0A0" w:rsidR="00916B90" w:rsidRPr="00BF7230" w:rsidRDefault="00916B90" w:rsidP="00916B90">
      <w:pPr>
        <w:pStyle w:val="Brdtekst"/>
      </w:pPr>
      <w:r>
        <w:rPr>
          <w:rFonts w:eastAsia="TimesNewRoman"/>
        </w:rPr>
        <w:t>For å kunne evaluere respons kreves det at det er målbar sykdom i den kategorien prøver man evaluerer. Denne grensen er 10</w:t>
      </w:r>
      <w:r w:rsidR="00460411">
        <w:rPr>
          <w:rFonts w:eastAsia="TimesNewRoman"/>
        </w:rPr>
        <w:t> </w:t>
      </w:r>
      <w:r>
        <w:rPr>
          <w:rFonts w:eastAsia="TimesNewRoman"/>
        </w:rPr>
        <w:t>g/l for s-m-komponent, 200</w:t>
      </w:r>
      <w:r w:rsidR="009A7CE5">
        <w:rPr>
          <w:rFonts w:eastAsia="TimesNewRoman"/>
        </w:rPr>
        <w:t> </w:t>
      </w:r>
      <w:r>
        <w:rPr>
          <w:rFonts w:eastAsia="TimesNewRoman"/>
        </w:rPr>
        <w:t>mg/døgn for u-m-komponent i døgnurin, og 100</w:t>
      </w:r>
      <w:r w:rsidR="009A7CE5">
        <w:rPr>
          <w:rFonts w:eastAsia="TimesNewRoman"/>
        </w:rPr>
        <w:t> </w:t>
      </w:r>
      <w:r>
        <w:rPr>
          <w:rFonts w:eastAsia="TimesNewRoman"/>
        </w:rPr>
        <w:t>mg/l for involvert lettkjede. Lettkjedemåling kan bare brukes hvis det ikke er målbar sykdom for s-m-komponent eller u-m-komponent. Hvis det ikke er gjort døgnurin, er det mest praktiske å vurdere denne som «ikke målbar».</w:t>
      </w:r>
    </w:p>
    <w:p w14:paraId="5F7F88F0" w14:textId="125C66C7" w:rsidR="00916B90" w:rsidRPr="00BF7230" w:rsidRDefault="00CB285C" w:rsidP="00B807BE">
      <w:pPr>
        <w:pStyle w:val="Tabelltittel"/>
        <w:rPr>
          <w:rFonts w:eastAsia="TimesNewRoman"/>
        </w:rPr>
      </w:pPr>
      <w:bookmarkStart w:id="754" w:name="tab_0902"/>
      <w:r>
        <w:rPr>
          <w:rFonts w:eastAsia="TimesNewRoman"/>
        </w:rPr>
        <w:lastRenderedPageBreak/>
        <w:t xml:space="preserve">Tabell </w:t>
      </w:r>
      <w:r w:rsidR="009C6EF6">
        <w:rPr>
          <w:rFonts w:eastAsia="TimesNewRoman"/>
        </w:rPr>
        <w:t>9.2</w:t>
      </w:r>
      <w:bookmarkEnd w:id="754"/>
      <w:r w:rsidR="009C6EF6">
        <w:rPr>
          <w:rFonts w:eastAsia="TimesNewRoman"/>
        </w:rPr>
        <w:t xml:space="preserve"> </w:t>
      </w:r>
      <w:r>
        <w:rPr>
          <w:rFonts w:eastAsia="TimesNewRoman"/>
        </w:rPr>
        <w:t xml:space="preserve"> </w:t>
      </w:r>
      <w:r w:rsidR="00916B90" w:rsidRPr="00F05D04">
        <w:rPr>
          <w:rFonts w:eastAsia="TimesNewRoman"/>
        </w:rPr>
        <w:t>Definisjon av responskategorier</w:t>
      </w:r>
    </w:p>
    <w:tbl>
      <w:tblPr>
        <w:tblStyle w:val="Helsedir"/>
        <w:tblW w:w="5000" w:type="pct"/>
        <w:tblLayout w:type="fixed"/>
        <w:tblLook w:val="0620" w:firstRow="1" w:lastRow="0" w:firstColumn="0" w:lastColumn="0" w:noHBand="1" w:noVBand="1"/>
      </w:tblPr>
      <w:tblGrid>
        <w:gridCol w:w="2824"/>
        <w:gridCol w:w="5674"/>
      </w:tblGrid>
      <w:tr w:rsidR="00916B90" w:rsidRPr="00F05D04" w14:paraId="3470F177"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977" w:type="dxa"/>
          </w:tcPr>
          <w:p w14:paraId="3AB5592C" w14:textId="77777777" w:rsidR="00916B90" w:rsidRPr="00F05D04" w:rsidRDefault="00916B90" w:rsidP="004A37E1">
            <w:pPr>
              <w:pStyle w:val="Tabellhode"/>
              <w:rPr>
                <w:rFonts w:eastAsia="TimesNewRoman"/>
              </w:rPr>
            </w:pPr>
            <w:r w:rsidRPr="00F05D04">
              <w:rPr>
                <w:rFonts w:eastAsia="TimesNewRoman"/>
              </w:rPr>
              <w:t xml:space="preserve">Respons kategori </w:t>
            </w:r>
          </w:p>
        </w:tc>
        <w:tc>
          <w:tcPr>
            <w:tcW w:w="5996" w:type="dxa"/>
          </w:tcPr>
          <w:p w14:paraId="5A2ABBBC" w14:textId="77777777" w:rsidR="00916B90" w:rsidRPr="00F05D04" w:rsidRDefault="00916B90" w:rsidP="004A37E1">
            <w:pPr>
              <w:pStyle w:val="Tabellhode"/>
              <w:rPr>
                <w:rFonts w:eastAsia="TimesNewRoman"/>
              </w:rPr>
            </w:pPr>
            <w:r w:rsidRPr="00F05D04">
              <w:rPr>
                <w:rFonts w:eastAsia="TimesNewRoman"/>
              </w:rPr>
              <w:t>Definisjon av responskategori</w:t>
            </w:r>
          </w:p>
        </w:tc>
      </w:tr>
      <w:tr w:rsidR="00916B90" w:rsidRPr="00F05D04" w14:paraId="2A23035A" w14:textId="77777777" w:rsidTr="000C30F6">
        <w:trPr>
          <w:cantSplit/>
        </w:trPr>
        <w:tc>
          <w:tcPr>
            <w:tcW w:w="2977" w:type="dxa"/>
          </w:tcPr>
          <w:p w14:paraId="6BEC37B9" w14:textId="77777777" w:rsidR="00916B90" w:rsidRPr="00F05D04" w:rsidRDefault="00916B90" w:rsidP="00856076">
            <w:pPr>
              <w:pStyle w:val="Tabelltekst"/>
            </w:pPr>
            <w:r>
              <w:t>MRD negativ</w:t>
            </w:r>
          </w:p>
        </w:tc>
        <w:tc>
          <w:tcPr>
            <w:tcW w:w="5996" w:type="dxa"/>
          </w:tcPr>
          <w:p w14:paraId="602297B6" w14:textId="77777777" w:rsidR="00916B90" w:rsidRPr="00F05D04" w:rsidRDefault="00916B90" w:rsidP="00856076">
            <w:pPr>
              <w:pStyle w:val="Tabelltekst"/>
            </w:pPr>
            <w:r>
              <w:t>MRD negativitet målt ved flowcytometri (EuroFlow) eller next generation sequencing (NGS)</w:t>
            </w:r>
          </w:p>
        </w:tc>
      </w:tr>
      <w:tr w:rsidR="00916B90" w:rsidRPr="00F05D04" w14:paraId="423DA118" w14:textId="77777777" w:rsidTr="000C30F6">
        <w:trPr>
          <w:cantSplit/>
        </w:trPr>
        <w:tc>
          <w:tcPr>
            <w:tcW w:w="2977" w:type="dxa"/>
          </w:tcPr>
          <w:p w14:paraId="1C444C32" w14:textId="77777777" w:rsidR="00916B90" w:rsidRPr="00F05D04" w:rsidRDefault="00916B90" w:rsidP="00856076">
            <w:pPr>
              <w:pStyle w:val="Tabelltekst"/>
            </w:pPr>
            <w:r w:rsidRPr="00F05D04">
              <w:t xml:space="preserve">s (stringent) CR </w:t>
            </w:r>
          </w:p>
        </w:tc>
        <w:tc>
          <w:tcPr>
            <w:tcW w:w="5996" w:type="dxa"/>
          </w:tcPr>
          <w:p w14:paraId="032BCBFF" w14:textId="77777777" w:rsidR="00916B90" w:rsidRPr="00F05D04" w:rsidRDefault="00916B90" w:rsidP="00856076">
            <w:pPr>
              <w:pStyle w:val="Tabelltekst"/>
            </w:pPr>
            <w:r w:rsidRPr="00F05D04">
              <w:t xml:space="preserve">CR, i tillegg normal S-FLC ratio og ingen klonale plasmaceller i benmarg ved immunhistokjemi </w:t>
            </w:r>
            <w:r>
              <w:t xml:space="preserve">(biopsi) </w:t>
            </w:r>
            <w:r w:rsidRPr="00F05D04">
              <w:t>eller immunfluorescens</w:t>
            </w:r>
            <w:r>
              <w:t xml:space="preserve"> (flow)</w:t>
            </w:r>
          </w:p>
        </w:tc>
      </w:tr>
      <w:tr w:rsidR="00916B90" w:rsidRPr="00F05D04" w14:paraId="670D0253" w14:textId="77777777" w:rsidTr="000C30F6">
        <w:trPr>
          <w:cantSplit/>
        </w:trPr>
        <w:tc>
          <w:tcPr>
            <w:tcW w:w="2977" w:type="dxa"/>
          </w:tcPr>
          <w:p w14:paraId="5159FD0C" w14:textId="77777777" w:rsidR="00916B90" w:rsidRPr="00F05D04" w:rsidRDefault="00916B90" w:rsidP="00856076">
            <w:pPr>
              <w:pStyle w:val="Tabelltekst"/>
            </w:pPr>
            <w:r w:rsidRPr="00F05D04">
              <w:t>CR (complete response)</w:t>
            </w:r>
          </w:p>
        </w:tc>
        <w:tc>
          <w:tcPr>
            <w:tcW w:w="5996" w:type="dxa"/>
          </w:tcPr>
          <w:p w14:paraId="044D9259" w14:textId="77777777" w:rsidR="00916B90" w:rsidRPr="00BF7230" w:rsidRDefault="00916B90" w:rsidP="00856076">
            <w:pPr>
              <w:pStyle w:val="Tabelltekst"/>
            </w:pPr>
            <w:r w:rsidRPr="00F05D04">
              <w:t>M-komponent 0, negativ immunfiksasjon på serum og urinelektroforese, regress av bløtdelsplasmacytomer, ≤ 5</w:t>
            </w:r>
            <w:r>
              <w:t> </w:t>
            </w:r>
            <w:r w:rsidRPr="00F05D04">
              <w:t>% plasmaceller i benmarg</w:t>
            </w:r>
            <w:r>
              <w:t>.</w:t>
            </w:r>
          </w:p>
          <w:p w14:paraId="2EF423C5" w14:textId="77777777" w:rsidR="00916B90" w:rsidRPr="00F05D04" w:rsidRDefault="00916B90" w:rsidP="007413BC">
            <w:pPr>
              <w:pStyle w:val="Tabelltekst0400"/>
            </w:pPr>
            <w:r>
              <w:t xml:space="preserve">Hvis pasienten følges med lettkjedemålinger: normal lettkjederatio. </w:t>
            </w:r>
          </w:p>
        </w:tc>
      </w:tr>
      <w:tr w:rsidR="00916B90" w:rsidRPr="00F05D04" w14:paraId="76C3F55D" w14:textId="77777777" w:rsidTr="000C30F6">
        <w:trPr>
          <w:cantSplit/>
        </w:trPr>
        <w:tc>
          <w:tcPr>
            <w:tcW w:w="2977" w:type="dxa"/>
          </w:tcPr>
          <w:p w14:paraId="791F081C" w14:textId="77777777" w:rsidR="00916B90" w:rsidRPr="00F05D04" w:rsidRDefault="00916B90" w:rsidP="00856076">
            <w:pPr>
              <w:pStyle w:val="Tabelltekst"/>
              <w:rPr>
                <w:lang w:val="en-GB"/>
              </w:rPr>
            </w:pPr>
            <w:r w:rsidRPr="00F05D04">
              <w:rPr>
                <w:lang w:val="en-GB"/>
              </w:rPr>
              <w:t xml:space="preserve">VGPR (very good partial response) </w:t>
            </w:r>
          </w:p>
        </w:tc>
        <w:tc>
          <w:tcPr>
            <w:tcW w:w="5996" w:type="dxa"/>
          </w:tcPr>
          <w:p w14:paraId="368711D5" w14:textId="408BD881" w:rsidR="00916B90" w:rsidRPr="00D262E5" w:rsidRDefault="00916B90" w:rsidP="00856076">
            <w:pPr>
              <w:pStyle w:val="Tabelltekst"/>
            </w:pPr>
            <w:r w:rsidRPr="00F05D04">
              <w:t>≥ 90</w:t>
            </w:r>
            <w:r>
              <w:t> </w:t>
            </w:r>
            <w:r w:rsidRPr="00F05D04">
              <w:t>% reduksjon av serum M-komponent og urin M-komponent &lt;</w:t>
            </w:r>
            <w:r w:rsidR="004D66C9">
              <w:t> </w:t>
            </w:r>
            <w:r w:rsidRPr="00F05D04">
              <w:t>100</w:t>
            </w:r>
            <w:r w:rsidR="009A7CE5">
              <w:t> </w:t>
            </w:r>
            <w:r w:rsidRPr="00F05D04">
              <w:t>mg/ 24 timer eller serum og urin M-komponent kan ikke påvises ved elektroforese, men ved immunfiksasjon. Hvis ikke målbar M-komponent i serum eller urin, reduksjon av differanse mellom involvert og ikke-involvert lettkjeder (dFLC) &gt;90</w:t>
            </w:r>
            <w:r>
              <w:t> </w:t>
            </w:r>
            <w:r w:rsidRPr="00F05D04">
              <w:t>%.</w:t>
            </w:r>
          </w:p>
        </w:tc>
      </w:tr>
      <w:tr w:rsidR="00916B90" w:rsidRPr="00F05D04" w14:paraId="2242B634" w14:textId="77777777" w:rsidTr="000C30F6">
        <w:trPr>
          <w:cantSplit/>
        </w:trPr>
        <w:tc>
          <w:tcPr>
            <w:tcW w:w="2977" w:type="dxa"/>
          </w:tcPr>
          <w:p w14:paraId="56A8DA95" w14:textId="77777777" w:rsidR="00916B90" w:rsidRPr="00F05D04" w:rsidRDefault="00916B90" w:rsidP="00856076">
            <w:pPr>
              <w:pStyle w:val="Tabelltekst"/>
            </w:pPr>
            <w:r w:rsidRPr="00F05D04">
              <w:t>PR (partial response)</w:t>
            </w:r>
          </w:p>
        </w:tc>
        <w:tc>
          <w:tcPr>
            <w:tcW w:w="5996" w:type="dxa"/>
          </w:tcPr>
          <w:p w14:paraId="26D67241" w14:textId="7D19CFD0" w:rsidR="00916B90" w:rsidRPr="00BF7230" w:rsidRDefault="00916B90" w:rsidP="00856076">
            <w:pPr>
              <w:pStyle w:val="Tabelltekst"/>
            </w:pPr>
            <w:r w:rsidRPr="00F05D04">
              <w:t>≥ 50</w:t>
            </w:r>
            <w:r>
              <w:t> </w:t>
            </w:r>
            <w:r w:rsidRPr="00F05D04">
              <w:t>% reduksjon av serum M-komponent og reduksjon av 24</w:t>
            </w:r>
            <w:r w:rsidR="004D66C9">
              <w:t> </w:t>
            </w:r>
            <w:r w:rsidRPr="00F05D04">
              <w:t>timers urin M-komponent med ≥ 90</w:t>
            </w:r>
            <w:r>
              <w:t> </w:t>
            </w:r>
            <w:r w:rsidRPr="00F05D04">
              <w:t>% eller &lt; 200 mg/24 timer.</w:t>
            </w:r>
          </w:p>
          <w:p w14:paraId="0BE9DF37" w14:textId="1425477F" w:rsidR="00916B90" w:rsidRPr="00BF7230" w:rsidRDefault="00916B90" w:rsidP="007413BC">
            <w:pPr>
              <w:pStyle w:val="Tabelltekst0400"/>
            </w:pPr>
            <w:r w:rsidRPr="00F05D04">
              <w:t>Hvis ikke målbar M komponent i serum eller urin, reduksjon av dFLC</w:t>
            </w:r>
            <w:r w:rsidR="004D66C9">
              <w:t> </w:t>
            </w:r>
            <w:r w:rsidRPr="00F05D04">
              <w:t>&gt;90</w:t>
            </w:r>
            <w:r>
              <w:t> </w:t>
            </w:r>
            <w:r w:rsidRPr="00F05D04">
              <w:t>%.</w:t>
            </w:r>
          </w:p>
          <w:p w14:paraId="2624EBEB" w14:textId="77777777" w:rsidR="00916B90" w:rsidRPr="00BF7230" w:rsidRDefault="00916B90" w:rsidP="007413BC">
            <w:pPr>
              <w:pStyle w:val="Tabelltekst0400"/>
            </w:pPr>
            <w:r w:rsidRPr="00F05D04">
              <w:t xml:space="preserve">Hvis serum og urin M-komponent ikke </w:t>
            </w:r>
            <w:r>
              <w:t>er målbar</w:t>
            </w:r>
            <w:r w:rsidRPr="00F05D04">
              <w:t>, og serum FLC også er normal, kreves det ≥ 50</w:t>
            </w:r>
            <w:r>
              <w:t> </w:t>
            </w:r>
            <w:r w:rsidRPr="00F05D04">
              <w:t>% reduksjon av antall plasmaceller i benmargen, forutsatt at baseline plasmacelleandel var ≥ 30</w:t>
            </w:r>
            <w:r>
              <w:t> </w:t>
            </w:r>
            <w:r w:rsidRPr="00F05D04">
              <w:t>%.</w:t>
            </w:r>
          </w:p>
          <w:p w14:paraId="717B4CEB" w14:textId="77777777" w:rsidR="00916B90" w:rsidRPr="00F05D04" w:rsidRDefault="00916B90" w:rsidP="007413BC">
            <w:pPr>
              <w:pStyle w:val="Tabelltekst0400"/>
            </w:pPr>
            <w:r w:rsidRPr="00F05D04">
              <w:t>Ekstramedullære plasmacytomer skal reduseres ≥ 50</w:t>
            </w:r>
            <w:r>
              <w:t> </w:t>
            </w:r>
            <w:r w:rsidRPr="00F05D04">
              <w:t>% i størrelse</w:t>
            </w:r>
          </w:p>
        </w:tc>
      </w:tr>
      <w:tr w:rsidR="00916B90" w:rsidRPr="00F05D04" w14:paraId="5E5AD007" w14:textId="77777777" w:rsidTr="000C30F6">
        <w:trPr>
          <w:cantSplit/>
        </w:trPr>
        <w:tc>
          <w:tcPr>
            <w:tcW w:w="2977" w:type="dxa"/>
          </w:tcPr>
          <w:p w14:paraId="7454B2D8" w14:textId="77777777" w:rsidR="00916B90" w:rsidRPr="00F05D04" w:rsidRDefault="00916B90" w:rsidP="00856076">
            <w:pPr>
              <w:pStyle w:val="Tabelltekst"/>
            </w:pPr>
            <w:r w:rsidRPr="00F05D04">
              <w:t>SD (stable disease)</w:t>
            </w:r>
          </w:p>
        </w:tc>
        <w:tc>
          <w:tcPr>
            <w:tcW w:w="5996" w:type="dxa"/>
          </w:tcPr>
          <w:p w14:paraId="705DED05" w14:textId="77777777" w:rsidR="00916B90" w:rsidRPr="00F05D04" w:rsidRDefault="00916B90" w:rsidP="00856076">
            <w:pPr>
              <w:pStyle w:val="Tabelltekst"/>
            </w:pPr>
            <w:r w:rsidRPr="00F05D04">
              <w:t>Tilfredsstiller ikke kriterier for sCR, CR, VGPR, PR eller PD</w:t>
            </w:r>
          </w:p>
        </w:tc>
      </w:tr>
      <w:tr w:rsidR="00916B90" w:rsidRPr="00F05D04" w14:paraId="054B7A1C" w14:textId="77777777" w:rsidTr="000C30F6">
        <w:trPr>
          <w:cantSplit/>
        </w:trPr>
        <w:tc>
          <w:tcPr>
            <w:tcW w:w="2977" w:type="dxa"/>
          </w:tcPr>
          <w:p w14:paraId="5CEB7615" w14:textId="77777777" w:rsidR="00916B90" w:rsidRPr="00F05D04" w:rsidRDefault="00916B90" w:rsidP="00856076">
            <w:pPr>
              <w:pStyle w:val="Tabelltekst"/>
            </w:pPr>
            <w:r w:rsidRPr="00F05D04">
              <w:t>PD (progressive disease)</w:t>
            </w:r>
          </w:p>
        </w:tc>
        <w:tc>
          <w:tcPr>
            <w:tcW w:w="5996" w:type="dxa"/>
          </w:tcPr>
          <w:p w14:paraId="501DDFCA" w14:textId="411FE0B1" w:rsidR="00916B90" w:rsidRPr="00BF7230" w:rsidRDefault="00916B90" w:rsidP="00856076">
            <w:pPr>
              <w:pStyle w:val="Tabelltekst"/>
            </w:pPr>
            <w:r w:rsidRPr="00F05D04">
              <w:t>Stigning av M-komponent på ≥ 25</w:t>
            </w:r>
            <w:r>
              <w:t> </w:t>
            </w:r>
            <w:r w:rsidRPr="00F05D04">
              <w:t>% fra baseline (men minst 5</w:t>
            </w:r>
            <w:r w:rsidR="00460411">
              <w:t> </w:t>
            </w:r>
            <w:r w:rsidRPr="00F05D04">
              <w:t>g/l) og/eller urin M-komponent (minst ≥ 200</w:t>
            </w:r>
            <w:r w:rsidR="009A7CE5">
              <w:t> </w:t>
            </w:r>
            <w:r w:rsidRPr="00F05D04">
              <w:t>mg/24</w:t>
            </w:r>
            <w:r w:rsidR="00460411">
              <w:t> </w:t>
            </w:r>
            <w:r w:rsidRPr="00F05D04">
              <w:t>timer).</w:t>
            </w:r>
          </w:p>
          <w:p w14:paraId="251F3242" w14:textId="7D5D65DB" w:rsidR="00916B90" w:rsidRPr="00BF7230" w:rsidRDefault="00916B90" w:rsidP="007413BC">
            <w:pPr>
              <w:pStyle w:val="Tabelltekst0400"/>
            </w:pPr>
            <w:r w:rsidRPr="00F05D04">
              <w:t>Hos pasienter uten målbar M komponent i serum eller urin: ≥ 25</w:t>
            </w:r>
            <w:r>
              <w:t> </w:t>
            </w:r>
            <w:r w:rsidRPr="00F05D04">
              <w:t>% stigning av dFLC (absolutt stigning skal være &gt; 100</w:t>
            </w:r>
            <w:r w:rsidR="009A7CE5">
              <w:t> </w:t>
            </w:r>
            <w:r w:rsidRPr="00F05D04">
              <w:t>mg/L).</w:t>
            </w:r>
          </w:p>
          <w:p w14:paraId="38D7DAB4" w14:textId="77777777" w:rsidR="00916B90" w:rsidRPr="00BF7230" w:rsidRDefault="00916B90" w:rsidP="007413BC">
            <w:pPr>
              <w:pStyle w:val="Tabelltekst0400"/>
            </w:pPr>
            <w:r w:rsidRPr="00F05D04">
              <w:t>≥ 25</w:t>
            </w:r>
            <w:r>
              <w:t> </w:t>
            </w:r>
            <w:r w:rsidRPr="00F05D04">
              <w:t>% økning av prosentandel plasmaceller i benmarg (men skal være minst 10</w:t>
            </w:r>
            <w:r>
              <w:t> </w:t>
            </w:r>
            <w:r w:rsidRPr="00F05D04">
              <w:t>%)</w:t>
            </w:r>
          </w:p>
          <w:p w14:paraId="4BEE053B" w14:textId="65BD182C" w:rsidR="00916B90" w:rsidRPr="00F05D04" w:rsidRDefault="00916B90" w:rsidP="007413BC">
            <w:pPr>
              <w:pStyle w:val="Tabelltekst0400"/>
            </w:pPr>
            <w:r w:rsidRPr="00F05D04">
              <w:t xml:space="preserve">Utvikling av nye CRAB kriterier, se </w:t>
            </w:r>
            <w:commentRangeStart w:id="755"/>
            <w:r w:rsidRPr="00F05D04">
              <w:t>8.1</w:t>
            </w:r>
            <w:commentRangeEnd w:id="755"/>
            <w:r w:rsidR="00310A4B">
              <w:rPr>
                <w:rStyle w:val="Merknadsreferanse"/>
                <w:rFonts w:asciiTheme="minorHAnsi" w:eastAsiaTheme="minorHAnsi" w:hAnsiTheme="minorHAnsi" w:cstheme="minorBidi"/>
                <w:lang w:eastAsia="en-US"/>
              </w:rPr>
              <w:commentReference w:id="755"/>
            </w:r>
            <w:r w:rsidR="00310A4B">
              <w:t>.</w:t>
            </w:r>
          </w:p>
        </w:tc>
      </w:tr>
    </w:tbl>
    <w:p w14:paraId="3B983733" w14:textId="77777777" w:rsidR="00916B90" w:rsidRPr="00BF7230" w:rsidRDefault="00916B90" w:rsidP="00916B90">
      <w:pPr>
        <w:pStyle w:val="Overskrift2"/>
      </w:pPr>
      <w:bookmarkStart w:id="756" w:name="_Toc536446748"/>
      <w:bookmarkStart w:id="757" w:name="_Toc6817614"/>
      <w:bookmarkStart w:id="758" w:name="_Toc21872388"/>
      <w:bookmarkStart w:id="759" w:name="_Hlk495425953"/>
      <w:r>
        <w:t>«</w:t>
      </w:r>
      <w:r w:rsidRPr="00F05D04">
        <w:t>Minimal residual disease</w:t>
      </w:r>
      <w:r>
        <w:t>»</w:t>
      </w:r>
      <w:r w:rsidRPr="00F05D04">
        <w:t xml:space="preserve"> (MRD)</w:t>
      </w:r>
      <w:bookmarkEnd w:id="756"/>
      <w:bookmarkEnd w:id="757"/>
      <w:bookmarkEnd w:id="758"/>
    </w:p>
    <w:p w14:paraId="598A6DC0" w14:textId="77777777" w:rsidR="00916B90" w:rsidRPr="00BF7230" w:rsidRDefault="00916B90" w:rsidP="00916B90">
      <w:pPr>
        <w:pStyle w:val="Brdtekst"/>
      </w:pPr>
      <w:r w:rsidRPr="00F05D04">
        <w:t>MRD kan defineres som restsykdom som kun kan detekteres med de mest sensitive metoder som er tilgjengelig. De senere år har det blitt utviklet mer sensitive undersøkelse</w:t>
      </w:r>
      <w:r>
        <w:t>r</w:t>
      </w:r>
      <w:r w:rsidRPr="00F05D04">
        <w:t xml:space="preserve"> av benmargen</w:t>
      </w:r>
      <w:r>
        <w:t>,</w:t>
      </w:r>
      <w:r w:rsidRPr="00F05D04">
        <w:t xml:space="preserve"> flowcytometri, DNA sekvensering og PET-CT. I det første tilfellet har det vært utarbeidet en spesiell kombinasjon av markører som har vært benevnt </w:t>
      </w:r>
      <w:r>
        <w:t>«</w:t>
      </w:r>
      <w:r w:rsidRPr="00F05D04">
        <w:t>euroflow</w:t>
      </w:r>
      <w:r>
        <w:t>»</w:t>
      </w:r>
      <w:r w:rsidRPr="00F05D04">
        <w:t xml:space="preserve"> og </w:t>
      </w:r>
      <w:r>
        <w:t>«</w:t>
      </w:r>
      <w:r w:rsidRPr="00F05D04">
        <w:t>Next generation flow</w:t>
      </w:r>
      <w:r>
        <w:t>»</w:t>
      </w:r>
      <w:r w:rsidRPr="00F05D04">
        <w:t xml:space="preserve"> (NGF). Denne undersøkelsen kan under ideelle betingelser detektere en kreftcelle blant 10</w:t>
      </w:r>
      <w:r w:rsidRPr="000B559D">
        <w:rPr>
          <w:rStyle w:val="THevet"/>
          <w:rFonts w:eastAsia="Calibri"/>
        </w:rPr>
        <w:t>5</w:t>
      </w:r>
      <w:r w:rsidRPr="00F05D04">
        <w:t xml:space="preserve"> benmargsceller. DNA sekvensering identifiserer kreftspesifikke mutasjoner og har en sensitivitet som er </w:t>
      </w:r>
      <w:r>
        <w:t>ca 10x bedre</w:t>
      </w:r>
      <w:r w:rsidRPr="00F05D04">
        <w:t>. Myelomatose har flere fasetter og vokser også som plasmacytomer. PET-CT og MR kan oppdage små ansamlinger av myelomceller som ikke nødvendigvis detekteres av flow eller sekvensering av benmargsceller. Det er 10</w:t>
      </w:r>
      <w:r>
        <w:t>–</w:t>
      </w:r>
      <w:r w:rsidRPr="00F05D04">
        <w:t>15</w:t>
      </w:r>
      <w:r>
        <w:t> </w:t>
      </w:r>
      <w:r w:rsidRPr="00F05D04">
        <w:t>% diskordans mellom de forskjellige MRD-metodene. MRD-analyser og den behandlingsmessige betydningen av disse er under rask utvikling. Det er tydelig vist at pasienter som blir MRD negative har en bedre prognose enn de som ikke oppnår dette, men vi snakker fortsatt ikke om kurasjon. Per i dag er det uklart hvorledes MRD-analyser bør brukes i praksis.</w:t>
      </w:r>
      <w:r>
        <w:t xml:space="preserve"> </w:t>
      </w:r>
      <w:r w:rsidRPr="00F05D04">
        <w:t xml:space="preserve">Vi anser MRD </w:t>
      </w:r>
      <w:r w:rsidRPr="00F05D04">
        <w:lastRenderedPageBreak/>
        <w:t xml:space="preserve">ved flow, sekvensering eller PET-CT som et relevant endepunkt i kliniske studier. I vanlig klinisk praksis utenom studier er det imidlertid fullgodt å bruke de tradisjonelle responskriteriene. </w:t>
      </w:r>
      <w:r>
        <w:t>Det kan også være aktuelt for kvalitetssikring lokalt.</w:t>
      </w:r>
      <w:bookmarkEnd w:id="759"/>
    </w:p>
    <w:p w14:paraId="24DC4E1D" w14:textId="77777777" w:rsidR="00916B90" w:rsidRDefault="00916B90" w:rsidP="00453E51">
      <w:pPr>
        <w:pStyle w:val="Brdtekst"/>
      </w:pPr>
    </w:p>
    <w:p w14:paraId="32AD68D5" w14:textId="77777777" w:rsidR="00916B90" w:rsidRDefault="00916B90" w:rsidP="00645B79">
      <w:pPr>
        <w:pStyle w:val="11pt"/>
        <w:sectPr w:rsidR="00916B90" w:rsidSect="00E97F67">
          <w:headerReference w:type="default" r:id="rId95"/>
          <w:headerReference w:type="first" r:id="rId96"/>
          <w:pgSz w:w="11906" w:h="16838" w:code="9"/>
          <w:pgMar w:top="1134" w:right="2268" w:bottom="1418" w:left="1134" w:header="709" w:footer="567" w:gutter="0"/>
          <w:cols w:space="708"/>
          <w:titlePg/>
          <w:docGrid w:linePitch="360"/>
        </w:sectPr>
      </w:pPr>
    </w:p>
    <w:p w14:paraId="296593D1" w14:textId="13F7973D" w:rsidR="00916B90" w:rsidRPr="004E3D50" w:rsidRDefault="00916B90" w:rsidP="00453E51">
      <w:pPr>
        <w:pStyle w:val="Overskrift1"/>
      </w:pPr>
      <w:bookmarkStart w:id="760" w:name="_Toc21872389"/>
      <w:r w:rsidRPr="00B4332F">
        <w:lastRenderedPageBreak/>
        <w:t>AI – Amyloidose</w:t>
      </w:r>
      <w:bookmarkEnd w:id="760"/>
    </w:p>
    <w:p w14:paraId="38E478D7" w14:textId="77777777" w:rsidR="00916B90" w:rsidRDefault="00916B90" w:rsidP="008B2C24">
      <w:pPr>
        <w:pStyle w:val="11pt"/>
      </w:pPr>
      <w:r>
        <w:br w:type="page"/>
      </w:r>
    </w:p>
    <w:p w14:paraId="2FFCA79F" w14:textId="77777777" w:rsidR="00916B90" w:rsidRPr="009D383C" w:rsidRDefault="00916B90" w:rsidP="00373CAB">
      <w:pPr>
        <w:pStyle w:val="kapstart"/>
      </w:pPr>
    </w:p>
    <w:tbl>
      <w:tblPr>
        <w:tblStyle w:val="Helsedirtekstboks"/>
        <w:tblW w:w="8504" w:type="dxa"/>
        <w:tblLayout w:type="fixed"/>
        <w:tblLook w:val="0480" w:firstRow="0" w:lastRow="0" w:firstColumn="1" w:lastColumn="0" w:noHBand="0" w:noVBand="1"/>
      </w:tblPr>
      <w:tblGrid>
        <w:gridCol w:w="8504"/>
      </w:tblGrid>
      <w:tr w:rsidR="00DD0C1D" w:rsidRPr="00DD0C1D" w14:paraId="471B4040" w14:textId="77777777" w:rsidTr="00DD0C1D">
        <w:tc>
          <w:tcPr>
            <w:tcW w:w="8504" w:type="dxa"/>
          </w:tcPr>
          <w:p w14:paraId="7439D392" w14:textId="77777777" w:rsidR="004D66C9" w:rsidRPr="00BF7230" w:rsidRDefault="004D66C9" w:rsidP="004D66C9">
            <w:pPr>
              <w:pStyle w:val="Bokstittel1"/>
            </w:pPr>
            <w:r>
              <w:t>Anbefalinger</w:t>
            </w:r>
          </w:p>
          <w:p w14:paraId="3544E49E" w14:textId="4A44C9BF" w:rsidR="004D66C9" w:rsidRDefault="004D66C9" w:rsidP="004D66C9">
            <w:pPr>
              <w:pStyle w:val="Bokslistepunkt1"/>
            </w:pPr>
            <w:r>
              <w:t>Ved isolert lokalisert amyloidose anbefales kirurgisk eksisjon av affisert område hvis dette er klinisk indisert. Hos pasienter hvor eksisjon ikke er mulig er behandling med laser eller radioterapi en mulighet.</w:t>
            </w:r>
          </w:p>
          <w:p w14:paraId="0851BBDB" w14:textId="361DEE1F" w:rsidR="00DD0C1D" w:rsidRPr="00DD0C1D" w:rsidRDefault="00DD0C1D" w:rsidP="004D66C9">
            <w:pPr>
              <w:pStyle w:val="Bokslistepunkt1"/>
            </w:pPr>
            <w:r w:rsidRPr="00DD0C1D">
              <w:t>For pasienter under 70 år uten komorbiditet er høydosebehandling med autolog stamcellestøtte førstelinjebehandling.</w:t>
            </w:r>
          </w:p>
          <w:p w14:paraId="42A080B3" w14:textId="77777777" w:rsidR="00DD0C1D" w:rsidRPr="00DD0C1D" w:rsidRDefault="00DD0C1D" w:rsidP="00E15783">
            <w:pPr>
              <w:pStyle w:val="Bokslistepunkt1"/>
            </w:pPr>
            <w:r w:rsidRPr="00DD0C1D">
              <w:t>Induksjonsbehandling med CyBorDex anbefalt til alle som skal til HMAS.</w:t>
            </w:r>
          </w:p>
          <w:p w14:paraId="22761916" w14:textId="77777777" w:rsidR="00DD0C1D" w:rsidRPr="00DD0C1D" w:rsidRDefault="00DD0C1D" w:rsidP="00E15783">
            <w:pPr>
              <w:pStyle w:val="Bokslistepunkt1"/>
            </w:pPr>
            <w:r w:rsidRPr="00DD0C1D">
              <w:t>CyBorDex er det eneste anbefalte regime som induksjonsbehandling.</w:t>
            </w:r>
          </w:p>
          <w:p w14:paraId="27AD3477" w14:textId="26DB6880" w:rsidR="00DD0C1D" w:rsidRPr="00DD0C1D" w:rsidRDefault="00DD0C1D" w:rsidP="00E15783">
            <w:pPr>
              <w:pStyle w:val="Bokslistepunkt1"/>
            </w:pPr>
            <w:r w:rsidRPr="00DD0C1D">
              <w:t>Førstelinjebehandling til pasienter som ikke er kandidat for HMAS er avhengig av Mayo stadium</w:t>
            </w:r>
            <w:r w:rsidR="004D66C9">
              <w:t>.</w:t>
            </w:r>
          </w:p>
          <w:p w14:paraId="3AC27A0B" w14:textId="2DD03058" w:rsidR="00DD0C1D" w:rsidRPr="00DD0C1D" w:rsidRDefault="00DD0C1D" w:rsidP="00E15783">
            <w:pPr>
              <w:pStyle w:val="Bokslistepunkt1"/>
            </w:pPr>
            <w:r w:rsidRPr="00DD0C1D">
              <w:t>For pasienter i Mayo stadium 1 anbefales MelBorDex</w:t>
            </w:r>
            <w:r w:rsidR="004D66C9">
              <w:t>.</w:t>
            </w:r>
          </w:p>
          <w:p w14:paraId="51D0D668" w14:textId="2F035492" w:rsidR="00DD0C1D" w:rsidRPr="00DD0C1D" w:rsidRDefault="00DD0C1D" w:rsidP="00E15783">
            <w:pPr>
              <w:pStyle w:val="Bokslistepunkt1"/>
            </w:pPr>
            <w:r w:rsidRPr="00DD0C1D">
              <w:t>For pasienter i Mayo stadium 2 anbefales doseredusert MelBorDex</w:t>
            </w:r>
            <w:r w:rsidR="004D66C9">
              <w:t>.</w:t>
            </w:r>
          </w:p>
          <w:p w14:paraId="53BE2886" w14:textId="77777777" w:rsidR="00DD0C1D" w:rsidRPr="00DD0C1D" w:rsidRDefault="00DD0C1D" w:rsidP="00E15783">
            <w:pPr>
              <w:pStyle w:val="Bokslistepunkt1"/>
            </w:pPr>
            <w:r w:rsidRPr="00DD0C1D">
              <w:t>For pasienter i Mayo stadium 3 anbefales behandling med doseredusert MelBorDex</w:t>
            </w:r>
          </w:p>
          <w:p w14:paraId="0D6DC495" w14:textId="4125873A" w:rsidR="00DD0C1D" w:rsidRPr="00DD0C1D" w:rsidRDefault="00DD0C1D" w:rsidP="00E15783">
            <w:pPr>
              <w:pStyle w:val="Bokslistepunkt1"/>
            </w:pPr>
            <w:r w:rsidRPr="00DD0C1D">
              <w:t>Daratumumab monoterapi er anbefalt som behandling ved 1. residiv.</w:t>
            </w:r>
          </w:p>
        </w:tc>
      </w:tr>
    </w:tbl>
    <w:p w14:paraId="2A8D4D1E" w14:textId="77777777" w:rsidR="00916B90" w:rsidRPr="00BF7230" w:rsidRDefault="00916B90" w:rsidP="00916B90">
      <w:pPr>
        <w:pStyle w:val="Overskrift2"/>
      </w:pPr>
      <w:bookmarkStart w:id="761" w:name="_Toc21872390"/>
      <w:r w:rsidRPr="00B4332F">
        <w:t>Introduksjon og epidemiologi</w:t>
      </w:r>
      <w:bookmarkEnd w:id="761"/>
    </w:p>
    <w:p w14:paraId="09D439C4" w14:textId="77777777" w:rsidR="00916B90" w:rsidRPr="00BF7230" w:rsidRDefault="00916B90" w:rsidP="00916B90">
      <w:pPr>
        <w:pStyle w:val="Brdtekst"/>
      </w:pPr>
      <w:r>
        <w:t>Amyloidose er et samlebegrep på en rekke ulike tilstander som alle er karakterisert ved proteinavleiringer i ett eller flere organer. Proteinavleiringene betegnes amyloid og består av feilfoldede proteiner anordnet som fibriller. Farget med kongorød fremstår alle former for amyloid som rødt amorft materiale under vanlig lys og lysegrønt/eplegrønt under polarisert lys. Avhengig av hvilket protein som er avleiret finnes det en rekke forskjellige typer amyloidose. Alle pasienter med systemisk AL amyloidose har en underliggende plasmacelle eller B-celle sykdom som produserer monoklonale lette kjeder som avleires.</w:t>
      </w:r>
    </w:p>
    <w:p w14:paraId="2DB8BAB8" w14:textId="03093C5B" w:rsidR="00916B90" w:rsidRPr="00BF7230" w:rsidRDefault="00916B90" w:rsidP="00916B90">
      <w:pPr>
        <w:pStyle w:val="Brdtekst"/>
      </w:pPr>
      <w:r>
        <w:t xml:space="preserve">Systemisk AL amyloidose er en relativt sjelden sykdom. Insidensen i Norge er ikke kjent, men antatt insidens er 1 per 100 000/år </w:t>
      </w:r>
      <w:r>
        <w:fldChar w:fldCharType="begin">
          <w:fldData xml:space="preserve">PEVuZE5vdGU+PENpdGU+PEF1dGhvcj5OaWVuaHVpczwvQXV0aG9yPjxZZWFyPjIwMTY8L1llYXI+
PFJlY051bT40MDI8L1JlY051bT48RGlzcGxheVRleHQ+KDIzNTsyMzYpPC9EaXNwbGF5VGV4dD48
cmVjb3JkPjxyZWMtbnVtYmVyPjQwMjwvcmVjLW51bWJlcj48Zm9yZWlnbi1rZXlzPjxrZXkgYXBw
PSJFTiIgZGItaWQ9InN2MmF3eHJ4a3h2YXgwZXc1eGRwYXp0YTIweDk5dDUwMnMwMCIgdGltZXN0
YW1wPSIxNTcyNTIyMDM0Ij40MDI8L2tleT48L2ZvcmVpZ24ta2V5cz48cmVmLXR5cGUgbmFtZT0i
Sm91cm5hbCBBcnRpY2xlIj4xNzwvcmVmLXR5cGU+PGNvbnRyaWJ1dG9ycz48YXV0aG9ycz48YXV0
aG9yPk5pZW5odWlzLCBILiBMLjwvYXV0aG9yPjxhdXRob3I+QmlqemV0LCBKLjwvYXV0aG9yPjxh
dXRob3I+SGF6ZW5iZXJnLCBCLiBQLjwvYXV0aG9yPjwvYXV0aG9ycz48L2NvbnRyaWJ1dG9ycz48
YXV0aC1hZGRyZXNzPkRlcGFydG1lbnQgb2YgUmhldW1hdG9sb2d5ICZhbXA7IENsaW5pY2FsIElt
bXVub2xvZ3ksIFVuaXZlcnNpdHkgb2YgR3JvbmluZ2VuLCBVbml2ZXJzaXR5IE1lZGljYWwgQ2Vu
dGVyIEdyb25pbmdlbiwgR3JvbmluZ2VuLCBUaGUgTmV0aGVybGFuZHMuPC9hdXRoLWFkZHJlc3M+
PHRpdGxlcz48dGl0bGU+VGhlIFByZXZhbGVuY2UgYW5kIE1hbmFnZW1lbnQgb2YgU3lzdGVtaWMg
QW15bG9pZG9zaXMgaW4gV2VzdGVybiBDb3VudHJpZXM8L3RpdGxlPjxzZWNvbmRhcnktdGl0bGU+
S2lkbmV5IERpcyAoQmFzZWwpPC9zZWNvbmRhcnktdGl0bGU+PGFsdC10aXRsZT5LaWRuZXkgZGlz
ZWFzZXM8L2FsdC10aXRsZT48L3RpdGxlcz48cGVyaW9kaWNhbD48ZnVsbC10aXRsZT5LaWRuZXkg
RGlzIChCYXNlbCk8L2Z1bGwtdGl0bGU+PGFiYnItMT5LaWRuZXkgZGlzZWFzZXM8L2FiYnItMT48
L3BlcmlvZGljYWw+PGFsdC1wZXJpb2RpY2FsPjxmdWxsLXRpdGxlPktpZG5leSBEaXMgKEJhc2Vs
KTwvZnVsbC10aXRsZT48YWJici0xPktpZG5leSBkaXNlYXNlczwvYWJici0xPjwvYWx0LXBlcmlv
ZGljYWw+PHBhZ2VzPjEwLTk8L3BhZ2VzPjx2b2x1bWU+Mjwvdm9sdW1lPjxudW1iZXI+MTwvbnVt
YmVyPjxkYXRlcz48eWVhcj4yMDE2PC95ZWFyPjxwdWItZGF0ZXM+PGRhdGU+QXByPC9kYXRlPjwv
cHViLWRhdGVzPjwvZGF0ZXM+PGlzYm4+MjI5Ni05MzgxIChQcmludCkmI3hEOzIyOTYtOTM1NyAo
TGlua2luZyk8L2lzYm4+PGFjY2Vzc2lvbi1udW0+Mjc1MzY2ODc8L2FjY2Vzc2lvbi1udW0+PHVy
bHM+PHJlbGF0ZWQtdXJscz48dXJsPmh0dHA6Ly93d3cubmNiaS5ubG0ubmloLmdvdi9wdWJtZWQv
Mjc1MzY2ODc8L3VybD48L3JlbGF0ZWQtdXJscz48L3VybHM+PGN1c3RvbTI+NDk0NjI2MDwvY3Vz
dG9tMj48ZWxlY3Ryb25pYy1yZXNvdXJjZS1udW0+MTAuMTE1OS8wMDA0NDQyMDY8L2VsZWN0cm9u
aWMtcmVzb3VyY2UtbnVtPjwvcmVjb3JkPjwvQ2l0ZT48Q2l0ZT48QXV0aG9yPkt5bGU8L0F1dGhv
cj48WWVhcj4xOTkyPC9ZZWFyPjxSZWNOdW0+NDAzPC9SZWNOdW0+PHJlY29yZD48cmVjLW51bWJl
cj40MDM8L3JlYy1udW1iZXI+PGZvcmVpZ24ta2V5cz48a2V5IGFwcD0iRU4iIGRiLWlkPSJzdjJh
d3hyeGt4dmF4MGV3NXhkcGF6dGEyMHg5OXQ1MDJzMDAiIHRpbWVzdGFtcD0iMTU3MjUyMjAzNCI+
NDAzPC9rZXk+PC9mb3JlaWduLWtleXM+PHJlZi10eXBlIG5hbWU9IkpvdXJuYWwgQXJ0aWNsZSI+
MTc8L3JlZi10eXBlPjxjb250cmlidXRvcnM+PGF1dGhvcnM+PGF1dGhvcj5LeWxlLCBSLiBBLjwv
YXV0aG9yPjxhdXRob3I+TGlub3MsIEEuPC9hdXRob3I+PGF1dGhvcj5CZWFyZCwgQy4gTS48L2F1
dGhvcj48YXV0aG9yPkxpbmtlLCBSLiBQLjwvYXV0aG9yPjxhdXRob3I+R2VydHosIE0uIEEuPC9h
dXRob3I+PGF1dGhvcj5PJmFwb3M7RmFsbG9uLCBXLiBNLjwvYXV0aG9yPjxhdXRob3I+S3VybGFu
ZCwgTC4gVC48L2F1dGhvcj48L2F1dGhvcnM+PC9jb250cmlidXRvcnM+PGF1dGgtYWRkcmVzcz5E
aXZpc2lvbiBvZiBIZW1hdG9sb2d5IGFuZCBJbnRlcm5hbCBNZWRpY2luZSwgTWF5byBDbGluaWMs
IFJvY2hlc3RlciwgTU4gNTU5MDUuPC9hdXRoLWFkZHJlc3M+PHRpdGxlcz48dGl0bGU+SW5jaWRl
bmNlIGFuZCBuYXR1cmFsIGhpc3Rvcnkgb2YgcHJpbWFyeSBzeXN0ZW1pYyBhbXlsb2lkb3NpcyBp
biBPbG1zdGVkIENvdW50eSwgTWlubmVzb3RhLCAxOTUwIHRocm91Z2ggMTk4OTwvdGl0bGU+PHNl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dGxlPjwvYWx0LXBlcmlvZGljYWw+PHBhZ2VzPjE4MTctMjI8L3BhZ2VzPjx2b2x1bWU+Nzk8L3Zv
bHVtZT48bnVtYmVyPjc8L251bWJlcj48a2V5d29yZHM+PGtleXdvcmQ+QWdlZDwva2V5d29yZD48
a2V5d29yZD5BZ2VkLCA4MCBhbmQgb3Zlcjwva2V5d29yZD48a2V5d29yZD5BbXlsb2lkL2FuYWx5
c2lzPC9rZXl3b3JkPjxrZXl3b3JkPkFteWxvaWRvc2lzLyplcGlkZW1pb2xvZ3kvaW1tdW5vbG9n
eTwva2V5d29yZD48a2V5d29yZD5BbnRpYm9kaWVzLCBNb25vY2xvbmFsL2FuYWx5c2lzPC9rZXl3
b3JkPjxrZXl3b3JkPkJsb29kIFByb3RlaW5zL2FuYWx5c2lzL3VyaW5lPC9rZXl3b3JkPjxrZXl3
b3JkPkZlbWFsZTwva2V5d29yZD48a2V5d29yZD5IdW1hbnM8L2tleXdvcmQ+PGtleXdvcmQ+SW1t
dW5vZWxlY3Ryb3Bob3Jlc2lzPC9rZXl3b3JkPjxrZXl3b3JkPkltbXVub2dsb2J1bGluIExpZ2h0
IENoYWlucy9hbmFseXNpcy9ibG9vZC91cmluZTwva2V5d29yZD48a2V5d29yZD4qSW1tdW5vZ2xv
YnVsaW5zPC9rZXl3b3JkPjxrZXl3b3JkPkltbXVub2hpc3RvY2hlbWlzdHJ5PC9rZXl3b3JkPjxr
ZXl3b3JkPk1hbGU8L2tleXdvcmQ+PGtleXdvcmQ+TWlkZGxlIEFnZWQ8L2tleXdvcmQ+PGtleXdv
cmQ+TWlubmVzb3RhPC9rZXl3b3JkPjwva2V5d29yZHM+PGRhdGVzPjx5ZWFyPjE5OTI8L3llYXI+
PHB1Yi1kYXRlcz48ZGF0ZT5BcHIgMTwvZGF0ZT48L3B1Yi1kYXRlcz48L2RhdGVzPjxpc2JuPjAw
MDYtNDk3MSAoUHJpbnQpJiN4RDswMDA2LTQ5NzEgKExpbmtpbmcpPC9pc2JuPjxhY2Nlc3Npb24t
bnVtPjE1NTg5NzM8L2FjY2Vzc2lvbi1udW0+PHVybHM+PHJlbGF0ZWQtdXJscz48dXJsPmh0dHA6
Ly93d3cubmNiaS5ubG0ubmloLmdvdi9wdWJtZWQvMTU1ODk3MzwvdXJsPjwvcmVsYXRlZC11cmxz
PjwvdXJscz48L3JlY29yZD48L0NpdGU+PC9FbmROb3RlPn==
</w:fldData>
        </w:fldChar>
      </w:r>
      <w:r w:rsidR="009A6FB8">
        <w:instrText xml:space="preserve"> ADDIN EN.CITE </w:instrText>
      </w:r>
      <w:r w:rsidR="009A6FB8">
        <w:fldChar w:fldCharType="begin">
          <w:fldData xml:space="preserve">PEVuZE5vdGU+PENpdGU+PEF1dGhvcj5OaWVuaHVpczwvQXV0aG9yPjxZZWFyPjIwMTY8L1llYXI+
PFJlY051bT40MDI8L1JlY051bT48RGlzcGxheVRleHQ+KDIzNTsyMzYpPC9EaXNwbGF5VGV4dD48
cmVjb3JkPjxyZWMtbnVtYmVyPjQwMjwvcmVjLW51bWJlcj48Zm9yZWlnbi1rZXlzPjxrZXkgYXBw
PSJFTiIgZGItaWQ9InN2MmF3eHJ4a3h2YXgwZXc1eGRwYXp0YTIweDk5dDUwMnMwMCIgdGltZXN0
YW1wPSIxNTcyNTIyMDM0Ij40MDI8L2tleT48L2ZvcmVpZ24ta2V5cz48cmVmLXR5cGUgbmFtZT0i
Sm91cm5hbCBBcnRpY2xlIj4xNzwvcmVmLXR5cGU+PGNvbnRyaWJ1dG9ycz48YXV0aG9ycz48YXV0
aG9yPk5pZW5odWlzLCBILiBMLjwvYXV0aG9yPjxhdXRob3I+QmlqemV0LCBKLjwvYXV0aG9yPjxh
dXRob3I+SGF6ZW5iZXJnLCBCLiBQLjwvYXV0aG9yPjwvYXV0aG9ycz48L2NvbnRyaWJ1dG9ycz48
YXV0aC1hZGRyZXNzPkRlcGFydG1lbnQgb2YgUmhldW1hdG9sb2d5ICZhbXA7IENsaW5pY2FsIElt
bXVub2xvZ3ksIFVuaXZlcnNpdHkgb2YgR3JvbmluZ2VuLCBVbml2ZXJzaXR5IE1lZGljYWwgQ2Vu
dGVyIEdyb25pbmdlbiwgR3JvbmluZ2VuLCBUaGUgTmV0aGVybGFuZHMuPC9hdXRoLWFkZHJlc3M+
PHRpdGxlcz48dGl0bGU+VGhlIFByZXZhbGVuY2UgYW5kIE1hbmFnZW1lbnQgb2YgU3lzdGVtaWMg
QW15bG9pZG9zaXMgaW4gV2VzdGVybiBDb3VudHJpZXM8L3RpdGxlPjxzZWNvbmRhcnktdGl0bGU+
S2lkbmV5IERpcyAoQmFzZWwpPC9zZWNvbmRhcnktdGl0bGU+PGFsdC10aXRsZT5LaWRuZXkgZGlz
ZWFzZXM8L2FsdC10aXRsZT48L3RpdGxlcz48cGVyaW9kaWNhbD48ZnVsbC10aXRsZT5LaWRuZXkg
RGlzIChCYXNlbCk8L2Z1bGwtdGl0bGU+PGFiYnItMT5LaWRuZXkgZGlzZWFzZXM8L2FiYnItMT48
L3BlcmlvZGljYWw+PGFsdC1wZXJpb2RpY2FsPjxmdWxsLXRpdGxlPktpZG5leSBEaXMgKEJhc2Vs
KTwvZnVsbC10aXRsZT48YWJici0xPktpZG5leSBkaXNlYXNlczwvYWJici0xPjwvYWx0LXBlcmlv
ZGljYWw+PHBhZ2VzPjEwLTk8L3BhZ2VzPjx2b2x1bWU+Mjwvdm9sdW1lPjxudW1iZXI+MTwvbnVt
YmVyPjxkYXRlcz48eWVhcj4yMDE2PC95ZWFyPjxwdWItZGF0ZXM+PGRhdGU+QXByPC9kYXRlPjwv
cHViLWRhdGVzPjwvZGF0ZXM+PGlzYm4+MjI5Ni05MzgxIChQcmludCkmI3hEOzIyOTYtOTM1NyAo
TGlua2luZyk8L2lzYm4+PGFjY2Vzc2lvbi1udW0+Mjc1MzY2ODc8L2FjY2Vzc2lvbi1udW0+PHVy
bHM+PHJlbGF0ZWQtdXJscz48dXJsPmh0dHA6Ly93d3cubmNiaS5ubG0ubmloLmdvdi9wdWJtZWQv
Mjc1MzY2ODc8L3VybD48L3JlbGF0ZWQtdXJscz48L3VybHM+PGN1c3RvbTI+NDk0NjI2MDwvY3Vz
dG9tMj48ZWxlY3Ryb25pYy1yZXNvdXJjZS1udW0+MTAuMTE1OS8wMDA0NDQyMDY8L2VsZWN0cm9u
aWMtcmVzb3VyY2UtbnVtPjwvcmVjb3JkPjwvQ2l0ZT48Q2l0ZT48QXV0aG9yPkt5bGU8L0F1dGhv
cj48WWVhcj4xOTkyPC9ZZWFyPjxSZWNOdW0+NDAzPC9SZWNOdW0+PHJlY29yZD48cmVjLW51bWJl
cj40MDM8L3JlYy1udW1iZXI+PGZvcmVpZ24ta2V5cz48a2V5IGFwcD0iRU4iIGRiLWlkPSJzdjJh
d3hyeGt4dmF4MGV3NXhkcGF6dGEyMHg5OXQ1MDJzMDAiIHRpbWVzdGFtcD0iMTU3MjUyMjAzNCI+
NDAzPC9rZXk+PC9mb3JlaWduLWtleXM+PHJlZi10eXBlIG5hbWU9IkpvdXJuYWwgQXJ0aWNsZSI+
MTc8L3JlZi10eXBlPjxjb250cmlidXRvcnM+PGF1dGhvcnM+PGF1dGhvcj5LeWxlLCBSLiBBLjwv
YXV0aG9yPjxhdXRob3I+TGlub3MsIEEuPC9hdXRob3I+PGF1dGhvcj5CZWFyZCwgQy4gTS48L2F1
dGhvcj48YXV0aG9yPkxpbmtlLCBSLiBQLjwvYXV0aG9yPjxhdXRob3I+R2VydHosIE0uIEEuPC9h
dXRob3I+PGF1dGhvcj5PJmFwb3M7RmFsbG9uLCBXLiBNLjwvYXV0aG9yPjxhdXRob3I+S3VybGFu
ZCwgTC4gVC48L2F1dGhvcj48L2F1dGhvcnM+PC9jb250cmlidXRvcnM+PGF1dGgtYWRkcmVzcz5E
aXZpc2lvbiBvZiBIZW1hdG9sb2d5IGFuZCBJbnRlcm5hbCBNZWRpY2luZSwgTWF5byBDbGluaWMs
IFJvY2hlc3RlciwgTU4gNTU5MDUuPC9hdXRoLWFkZHJlc3M+PHRpdGxlcz48dGl0bGU+SW5jaWRl
bmNlIGFuZCBuYXR1cmFsIGhpc3Rvcnkgb2YgcHJpbWFyeSBzeXN0ZW1pYyBhbXlsb2lkb3NpcyBp
biBPbG1zdGVkIENvdW50eSwgTWlubmVzb3RhLCAxOTUwIHRocm91Z2ggMTk4OTwvdGl0bGU+PHNl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dGxlPjwvYWx0LXBlcmlvZGljYWw+PHBhZ2VzPjE4MTctMjI8L3BhZ2VzPjx2b2x1bWU+Nzk8L3Zv
bHVtZT48bnVtYmVyPjc8L251bWJlcj48a2V5d29yZHM+PGtleXdvcmQ+QWdlZDwva2V5d29yZD48
a2V5d29yZD5BZ2VkLCA4MCBhbmQgb3Zlcjwva2V5d29yZD48a2V5d29yZD5BbXlsb2lkL2FuYWx5
c2lzPC9rZXl3b3JkPjxrZXl3b3JkPkFteWxvaWRvc2lzLyplcGlkZW1pb2xvZ3kvaW1tdW5vbG9n
eTwva2V5d29yZD48a2V5d29yZD5BbnRpYm9kaWVzLCBNb25vY2xvbmFsL2FuYWx5c2lzPC9rZXl3
b3JkPjxrZXl3b3JkPkJsb29kIFByb3RlaW5zL2FuYWx5c2lzL3VyaW5lPC9rZXl3b3JkPjxrZXl3
b3JkPkZlbWFsZTwva2V5d29yZD48a2V5d29yZD5IdW1hbnM8L2tleXdvcmQ+PGtleXdvcmQ+SW1t
dW5vZWxlY3Ryb3Bob3Jlc2lzPC9rZXl3b3JkPjxrZXl3b3JkPkltbXVub2dsb2J1bGluIExpZ2h0
IENoYWlucy9hbmFseXNpcy9ibG9vZC91cmluZTwva2V5d29yZD48a2V5d29yZD4qSW1tdW5vZ2xv
YnVsaW5zPC9rZXl3b3JkPjxrZXl3b3JkPkltbXVub2hpc3RvY2hlbWlzdHJ5PC9rZXl3b3JkPjxr
ZXl3b3JkPk1hbGU8L2tleXdvcmQ+PGtleXdvcmQ+TWlkZGxlIEFnZWQ8L2tleXdvcmQ+PGtleXdv
cmQ+TWlubmVzb3RhPC9rZXl3b3JkPjwva2V5d29yZHM+PGRhdGVzPjx5ZWFyPjE5OTI8L3llYXI+
PHB1Yi1kYXRlcz48ZGF0ZT5BcHIgMTwvZGF0ZT48L3B1Yi1kYXRlcz48L2RhdGVzPjxpc2JuPjAw
MDYtNDk3MSAoUHJpbnQpJiN4RDswMDA2LTQ5NzEgKExpbmtpbmcpPC9pc2JuPjxhY2Nlc3Npb24t
bnVtPjE1NTg5NzM8L2FjY2Vzc2lvbi1udW0+PHVybHM+PHJlbGF0ZWQtdXJscz48dXJsPmh0dHA6
Ly93d3cubmNiaS5ubG0ubmloLmdvdi9wdWJtZWQvMTU1ODk3MzwvdXJsPjwvcmVsYXRlZC11cmxz
PjwvdXJscz48L3JlY29yZD48L0NpdGU+PC9FbmROb3RlPn==
</w:fldData>
        </w:fldChar>
      </w:r>
      <w:r w:rsidR="009A6FB8">
        <w:instrText xml:space="preserve"> ADDIN EN.CITE.DATA </w:instrText>
      </w:r>
      <w:r w:rsidR="009A6FB8">
        <w:fldChar w:fldCharType="end"/>
      </w:r>
      <w:r>
        <w:fldChar w:fldCharType="separate"/>
      </w:r>
      <w:r w:rsidR="009A6FB8">
        <w:rPr>
          <w:noProof/>
        </w:rPr>
        <w:t>(235;236)</w:t>
      </w:r>
      <w:r>
        <w:fldChar w:fldCharType="end"/>
      </w:r>
      <w:r>
        <w:t>. Det er betydelig overlapp mellom amyloidose og myelomatose og 5–10 % av pasienter med myelomatose har amyloidose. Amyloidose kan også forekomme ved en rekke andre klonale B-celle sykdommer som KLL og Waldenströms makroglobulinemi, men forekomst av amyloidose ved disse tilstandene er under 1 %.</w:t>
      </w:r>
    </w:p>
    <w:p w14:paraId="22DFE642" w14:textId="77777777" w:rsidR="00916B90" w:rsidRPr="00BF7230" w:rsidRDefault="00916B90" w:rsidP="00916B90">
      <w:pPr>
        <w:pStyle w:val="Brdtekst"/>
      </w:pPr>
      <w:r>
        <w:t>I tillegg til AL amyloidose eksisterer det flere enn 20 andre proteiner som kan avleire seg som amyloid (tranthyretin (TTT), serum amyloid (SAA) etc). Behandling av disse formene for amyloidose omtales ikke i dette handlingsprogrammet. Mens noen av disse tilstandene er ervervet, har man de senere årene blitt klar over at det finnes mange arvelige former for amyloidose. Andre former for amyloidose har overlappende kliniske manifestasjoner, men skal ha annen oppfølgning og behandling enn AL amyloidose. Det har tidligere vært problem med å skille disse formene for amyloidose fra hverandre, men forbedret diagnostikk med massespektrometri gjør det nå mulig.</w:t>
      </w:r>
    </w:p>
    <w:p w14:paraId="02913B69" w14:textId="77777777" w:rsidR="00916B90" w:rsidRPr="00BF7230" w:rsidRDefault="00916B90" w:rsidP="00916B90">
      <w:pPr>
        <w:pStyle w:val="Overskrift2"/>
      </w:pPr>
      <w:bookmarkStart w:id="762" w:name="_Toc21872391"/>
      <w:r w:rsidRPr="00B4332F">
        <w:lastRenderedPageBreak/>
        <w:t>Diagnostikk og screening</w:t>
      </w:r>
      <w:bookmarkEnd w:id="762"/>
    </w:p>
    <w:p w14:paraId="18A0DEEC" w14:textId="77777777" w:rsidR="00916B90" w:rsidRPr="00BF7230" w:rsidRDefault="00916B90" w:rsidP="00916B90">
      <w:pPr>
        <w:pStyle w:val="Brdtekst"/>
      </w:pPr>
      <w:r>
        <w:t>Utredning ved amyloidose har følgende mål:</w:t>
      </w:r>
    </w:p>
    <w:p w14:paraId="6E94CAEB" w14:textId="77777777" w:rsidR="00916B90" w:rsidRPr="00BF7230" w:rsidRDefault="00916B90" w:rsidP="002608A4">
      <w:pPr>
        <w:pStyle w:val="Listenum1"/>
        <w:numPr>
          <w:ilvl w:val="0"/>
          <w:numId w:val="30"/>
        </w:numPr>
      </w:pPr>
      <w:r>
        <w:t>Påvise og korrekt klassifisere amyloid.</w:t>
      </w:r>
    </w:p>
    <w:p w14:paraId="5D397947" w14:textId="77777777" w:rsidR="00916B90" w:rsidRPr="00BF7230" w:rsidRDefault="00916B90" w:rsidP="00916B90">
      <w:pPr>
        <w:pStyle w:val="Listenum1"/>
      </w:pPr>
      <w:r>
        <w:t>Verifisere at det foreligger systemisk og ikke kun lokalisert amyloidose.</w:t>
      </w:r>
    </w:p>
    <w:p w14:paraId="00EE85D1" w14:textId="77777777" w:rsidR="00916B90" w:rsidRPr="00BF7230" w:rsidRDefault="00916B90" w:rsidP="00916B90">
      <w:pPr>
        <w:pStyle w:val="Listenum1"/>
      </w:pPr>
      <w:r>
        <w:t>Kartlegge utbredelse av organdysfunksjon.</w:t>
      </w:r>
    </w:p>
    <w:p w14:paraId="5990616A" w14:textId="77777777" w:rsidR="00916B90" w:rsidRPr="00BF7230" w:rsidRDefault="00916B90" w:rsidP="00916B90">
      <w:pPr>
        <w:pStyle w:val="Listenum1"/>
      </w:pPr>
      <w:r>
        <w:t>Ta stilling til om det foreligger samtidig myelomatose eller annen klonal B-celle sykdom.</w:t>
      </w:r>
    </w:p>
    <w:p w14:paraId="12F60C15" w14:textId="77777777" w:rsidR="00916B90" w:rsidRPr="00BF7230" w:rsidRDefault="00916B90" w:rsidP="00792CEC">
      <w:pPr>
        <w:pStyle w:val="Brdtekst0808"/>
      </w:pPr>
      <w:r>
        <w:t>For å kunne stille diagnosen systemisk AL amyloidose må alle av følgende fire kriterier være oppfylt.</w:t>
      </w:r>
    </w:p>
    <w:p w14:paraId="043A4824" w14:textId="77777777" w:rsidR="00916B90" w:rsidRPr="00BF7230" w:rsidRDefault="00916B90" w:rsidP="002608A4">
      <w:pPr>
        <w:pStyle w:val="Listenum1"/>
        <w:numPr>
          <w:ilvl w:val="0"/>
          <w:numId w:val="31"/>
        </w:numPr>
      </w:pPr>
      <w:r>
        <w:t>Påvist amyloid i biopsi.</w:t>
      </w:r>
    </w:p>
    <w:p w14:paraId="4AEE3DA2" w14:textId="77777777" w:rsidR="00916B90" w:rsidRPr="00BF7230" w:rsidRDefault="00916B90" w:rsidP="00266819">
      <w:pPr>
        <w:pStyle w:val="Listenum1"/>
      </w:pPr>
      <w:r>
        <w:t>Påvist ved massespektrometri at amyloid fibrillen består av lette kjeder. Hvis dette ikke er mulig, kan immunhistokjemi brukes, men det har større feilkilder.</w:t>
      </w:r>
    </w:p>
    <w:p w14:paraId="30BF3E4E" w14:textId="77777777" w:rsidR="00916B90" w:rsidRPr="00BF7230" w:rsidRDefault="00916B90" w:rsidP="00266819">
      <w:pPr>
        <w:pStyle w:val="Listenum1"/>
      </w:pPr>
      <w:r>
        <w:t>Påvist amyloidoserelatert organskade</w:t>
      </w:r>
    </w:p>
    <w:p w14:paraId="33C5F0A2" w14:textId="77777777" w:rsidR="00916B90" w:rsidRPr="00BF7230" w:rsidRDefault="00916B90" w:rsidP="00266819">
      <w:pPr>
        <w:pStyle w:val="Listenum1"/>
      </w:pPr>
      <w:r>
        <w:t>Påvist monoklonal B-celleneoplasi med en av følgende metoder</w:t>
      </w:r>
    </w:p>
    <w:p w14:paraId="4BAD3677" w14:textId="77777777" w:rsidR="00916B90" w:rsidRPr="00BF7230" w:rsidRDefault="00916B90" w:rsidP="004D66C9">
      <w:pPr>
        <w:pStyle w:val="Listealfa2"/>
        <w:numPr>
          <w:ilvl w:val="1"/>
          <w:numId w:val="47"/>
        </w:numPr>
      </w:pPr>
      <w:r>
        <w:t>M-komponent i serum</w:t>
      </w:r>
    </w:p>
    <w:p w14:paraId="4F0F553C" w14:textId="77777777" w:rsidR="00916B90" w:rsidRPr="00BF7230" w:rsidRDefault="00916B90" w:rsidP="00266819">
      <w:pPr>
        <w:pStyle w:val="Listealfa2"/>
      </w:pPr>
      <w:r>
        <w:t>M-komponent urin</w:t>
      </w:r>
    </w:p>
    <w:p w14:paraId="1A45CF1E" w14:textId="77777777" w:rsidR="00916B90" w:rsidRPr="00BF7230" w:rsidRDefault="00916B90" w:rsidP="00266819">
      <w:pPr>
        <w:pStyle w:val="Listealfa2"/>
      </w:pPr>
      <w:r>
        <w:t>Aberrant kappa/ lambda ratio.</w:t>
      </w:r>
    </w:p>
    <w:p w14:paraId="03277018" w14:textId="77777777" w:rsidR="00916B90" w:rsidRPr="00BF7230" w:rsidRDefault="00916B90" w:rsidP="00792CEC">
      <w:pPr>
        <w:pStyle w:val="Brdtekst0808"/>
      </w:pPr>
      <w:r>
        <w:t>Hos noen pasienter kan man kun påvise AL-amyloid avleiringer i ett organ mens M-komponent, aberrant kappa/lambda ratio eller monoklonal B-celleklon ikke er påvisbar. Disse klassifiseres da som lokal amyloidose. Lokal amyloidose er vanligst i hud, urogenitalsystem og luftveier. Det er viktig å skille lokalisert fra systemisk AL amyloidose da behandling og prognose er forskjellige.</w:t>
      </w:r>
    </w:p>
    <w:p w14:paraId="1B03F30E" w14:textId="77777777" w:rsidR="00916B90" w:rsidRPr="00BF7230" w:rsidRDefault="00916B90" w:rsidP="00916B90">
      <w:pPr>
        <w:pStyle w:val="Brdtekst"/>
      </w:pPr>
      <w:r>
        <w:t>Pasienter med systemisk AL amyloidose skilles fra lokalisert amyloidose ved M-komponent i serum og/eller urin, og/eller aberrant kappa/lambda ratio. Mer enn 99 % av pasienter med systemisk AL amyloidose har enten påvisbar M-komponent eller økning av frie letter kjeder. Diagnosen systemisk AL amyloidose må derfor stilles med varsomhet hos pasientene hvor man ikke kan påvise dette.</w:t>
      </w:r>
    </w:p>
    <w:p w14:paraId="01902B9F" w14:textId="77777777" w:rsidR="00916B90" w:rsidRPr="00BF7230" w:rsidRDefault="00916B90" w:rsidP="00916B90">
      <w:pPr>
        <w:pStyle w:val="Overskrift3"/>
      </w:pPr>
      <w:bookmarkStart w:id="763" w:name="_Toc21872392"/>
      <w:r w:rsidRPr="00B4332F">
        <w:t>Valg av biopsisted</w:t>
      </w:r>
      <w:bookmarkEnd w:id="763"/>
    </w:p>
    <w:p w14:paraId="12E61A7A" w14:textId="77777777" w:rsidR="00916B90" w:rsidRPr="00BF7230" w:rsidRDefault="00916B90" w:rsidP="00916B90">
      <w:pPr>
        <w:pStyle w:val="Brdtekst"/>
      </w:pPr>
      <w:r>
        <w:t>For at en tilstand skal kunne klassifiseres som AL amyloidose må man alltid ha verifisert avleiringer av amyloid og lette kjeder i biopsi. Hvis det primært er kliniske manifestasjoner som gir mistanke om affeksjon av mage-tarm-kanalen, utføres biopsi enten av rektumslimhinne eller annet sted fra GI-tractus. Hvis det ikke foreligger mistanke om affeksjon av GI-tractus, tas biopsi først fra subkutant fettvev og benmarg før man eventuelt biopserer fra affiserte indre organer.</w:t>
      </w:r>
    </w:p>
    <w:p w14:paraId="20927824" w14:textId="77777777" w:rsidR="00916B90" w:rsidRPr="00BF7230" w:rsidRDefault="00916B90" w:rsidP="00916B90">
      <w:pPr>
        <w:pStyle w:val="Brdtekst"/>
      </w:pPr>
      <w:r>
        <w:t>Ved biopsi av subkutant fettvev må man sørge for at biopsien har tilstrekkelig størrelse, dvs 1cm</w:t>
      </w:r>
      <w:r w:rsidRPr="000B559D">
        <w:rPr>
          <w:rStyle w:val="THevet"/>
          <w:rFonts w:eastAsia="Calibri"/>
        </w:rPr>
        <w:t>3</w:t>
      </w:r>
      <w:r>
        <w:t>. Stansebiopsi fra hud er ikke tilstrekkelig. Alternativ til biopsi av subkutant fettvev er aspirasjon av subkutant fettvev med stor sprøyte og tykk nål; såkalt fat-pad aspirasjon. Imidlertid har fat-pad aspirasjon høy andel falsk negative prøvesvar hvis man ikke behersker denne teknikken tilstrekkelig. Biopsi av subkutant fettvev er derfor å foretrekke.</w:t>
      </w:r>
    </w:p>
    <w:p w14:paraId="2E17B670" w14:textId="77777777" w:rsidR="00916B90" w:rsidRPr="00BF7230" w:rsidRDefault="00916B90" w:rsidP="004D66C9">
      <w:pPr>
        <w:pStyle w:val="Overskriftunr4"/>
      </w:pPr>
      <w:r>
        <w:t>Spesielle situasjoner</w:t>
      </w:r>
    </w:p>
    <w:p w14:paraId="5EBEAF1B" w14:textId="77777777" w:rsidR="00916B90" w:rsidRPr="00BF7230" w:rsidRDefault="00916B90" w:rsidP="004D66C9">
      <w:pPr>
        <w:pStyle w:val="Listenum1"/>
        <w:numPr>
          <w:ilvl w:val="0"/>
          <w:numId w:val="48"/>
        </w:numPr>
        <w:spacing w:before="120"/>
      </w:pPr>
      <w:r w:rsidRPr="007329B7">
        <w:rPr>
          <w:rStyle w:val="TFet"/>
        </w:rPr>
        <w:t>Funn av restriktiv kardiomyopati eller fortykket septum ved ekko cor uten andre holdepunkter for amyloidose enn M-komponent eller økt frie letter kjeder.</w:t>
      </w:r>
    </w:p>
    <w:p w14:paraId="54507AC8" w14:textId="2CE19CC8" w:rsidR="00916B90" w:rsidRPr="00BF7230" w:rsidRDefault="00916B90" w:rsidP="004D66C9">
      <w:pPr>
        <w:pStyle w:val="Brdtekst2"/>
      </w:pPr>
      <w:r>
        <w:lastRenderedPageBreak/>
        <w:t>MR cor eller scintigrafi har ingen rutinemessig plass i utredning av AL-amyloidose. Diagnostikk av hjerteaffeksjon baserer seg på enten påvising av amyloid i biopsier fra ekstrakardiell organ (eks. slimhinner, benmarg, eller fettvev),</w:t>
      </w:r>
      <w:r w:rsidR="004D66C9">
        <w:t xml:space="preserve"> </w:t>
      </w:r>
      <w:r>
        <w:t>M-komponent/frie letter kjeder urin og forhøyet NT-pro-BNP. Hvis man ikke kan påvise amyloid i biopsi fra ekstrakardielle organer og det fortsatt er mistanke om hjerteamyloidose anbefales direkte biopsi av hjertet.</w:t>
      </w:r>
    </w:p>
    <w:p w14:paraId="2E833641" w14:textId="77777777" w:rsidR="00916B90" w:rsidRPr="00BF7230" w:rsidRDefault="00916B90" w:rsidP="004D66C9">
      <w:pPr>
        <w:pStyle w:val="Brdtekst2"/>
      </w:pPr>
      <w:r>
        <w:t>Hos pasienter hvor man mistenker andre former for amyloidose kan man vurdere MR hjerte eller 99mTc-DPD scintigrafi før hjertebiopsi. 99mTc-DPD scintigrafi er tilgjengelig ved SUS, St. Olavs Hospital og OUS. Pasienter med AL amyloidose vil ikke ha opptak av tracer i hjertet, mens man ved senil amyloidose og TTR amyloidose har opptak av tracer i myocard.</w:t>
      </w:r>
    </w:p>
    <w:p w14:paraId="7AC52F28" w14:textId="77777777" w:rsidR="00916B90" w:rsidRPr="00BF7230" w:rsidRDefault="00916B90" w:rsidP="00916B90">
      <w:pPr>
        <w:pStyle w:val="Listenum1"/>
      </w:pPr>
      <w:r w:rsidRPr="007329B7">
        <w:rPr>
          <w:rStyle w:val="TFet"/>
        </w:rPr>
        <w:t>Isolert polynevropati.</w:t>
      </w:r>
    </w:p>
    <w:p w14:paraId="79AEFFAC" w14:textId="77777777" w:rsidR="00916B90" w:rsidRPr="00BF7230" w:rsidRDefault="00916B90" w:rsidP="004D66C9">
      <w:pPr>
        <w:pStyle w:val="Brdtekst2"/>
      </w:pPr>
      <w:r w:rsidRPr="009E2B19">
        <w:t xml:space="preserve">Hos noen pasienter kan man påvise M-komponent sammen med polynevropati uten at man kan finnen annen organmanifestasjon. </w:t>
      </w:r>
      <w:r>
        <w:t>Pasienter skal da henvises u</w:t>
      </w:r>
      <w:r w:rsidRPr="009E2B19">
        <w:t xml:space="preserve">tredning hos nevrolog for å utelukke andre ervervede eller hereditære former for polynevropati. </w:t>
      </w:r>
      <w:r>
        <w:t>Biopsi av perifere nerver er frarådet da det sjelden gir bedre diagnostikk og gir varige men.</w:t>
      </w:r>
    </w:p>
    <w:p w14:paraId="376155A7" w14:textId="77777777" w:rsidR="00916B90" w:rsidRPr="00BF7230" w:rsidRDefault="00916B90" w:rsidP="009D77F7">
      <w:pPr>
        <w:pStyle w:val="Overskrift3"/>
      </w:pPr>
      <w:bookmarkStart w:id="764" w:name="_Toc21872393"/>
      <w:r>
        <w:t>Verifisering av AL amyloid i biopsi</w:t>
      </w:r>
      <w:bookmarkEnd w:id="764"/>
    </w:p>
    <w:p w14:paraId="2C1FA70F" w14:textId="77777777" w:rsidR="00916B90" w:rsidRPr="00BF7230" w:rsidRDefault="00916B90" w:rsidP="00916B90">
      <w:pPr>
        <w:pStyle w:val="Brdtekst"/>
      </w:pPr>
      <w:r>
        <w:t>Amyloid kan verifiseres og klassifiseres ved hjelp av immunhistokjemi eller massespektormetri. Immunhistokjemi har den fordel at det er tilgjengelig ved de aller fleste avdelingene for patologi i Norge. Imidlertid vil man ved immunhistokjemi i en relativt høy andel av tilfellene ikke klare eller feilklassifisere hvilken type amyloid-avleiring som foreligger.</w:t>
      </w:r>
      <w:r w:rsidDel="001A5411">
        <w:t xml:space="preserve"> </w:t>
      </w:r>
      <w:r>
        <w:t>Massespektrometri av biopsimateriale vil i nesten alle tilfeller korrekt klassifisere amyloid-avleiringene. Metoden tilbys nå som rutineundersøkelse ved Oslo Universitetssykehus. Vi anbefaler at det i alle tilfeller hvor konvensjonell histologi/immunhistologi har påvist eller gitt mistanke om amyloidose (uavhengig av type) blir sendt biopsi til verifisering med massespektrometri ved avdeling for patologi OUS slik at feilklassifisering og feilbehandling unngås.</w:t>
      </w:r>
    </w:p>
    <w:p w14:paraId="5558B78D" w14:textId="77777777" w:rsidR="00916B90" w:rsidRPr="00BF7230" w:rsidRDefault="00916B90" w:rsidP="009D77F7">
      <w:pPr>
        <w:pStyle w:val="Overskrift2"/>
      </w:pPr>
      <w:bookmarkStart w:id="765" w:name="_Toc21872394"/>
      <w:r>
        <w:t>Evaluering av organaffeksjon</w:t>
      </w:r>
      <w:bookmarkEnd w:id="765"/>
    </w:p>
    <w:p w14:paraId="4786728A" w14:textId="4D89875B" w:rsidR="00916B90" w:rsidRPr="00BF7230" w:rsidRDefault="00916B90" w:rsidP="00916B90">
      <w:pPr>
        <w:pStyle w:val="Brdtekst"/>
      </w:pPr>
      <w:r>
        <w:t>Alle pasienter med verifisert AL amyloidose skal kartlegge organaffeksjon og grad av denne. Anbefalt utredning av organaffeksjon er oppsummert i tabell</w:t>
      </w:r>
      <w:r w:rsidR="00867234">
        <w:t> </w:t>
      </w:r>
      <w:r w:rsidR="00041A54">
        <w:t>10.</w:t>
      </w:r>
      <w:r>
        <w:t>1</w:t>
      </w:r>
      <w:r w:rsidR="009D77F7">
        <w:t>.</w:t>
      </w:r>
    </w:p>
    <w:p w14:paraId="0BE4FB91" w14:textId="36DC22D4" w:rsidR="00916B90" w:rsidRPr="00BF7230" w:rsidRDefault="00916B90" w:rsidP="00B807BE">
      <w:pPr>
        <w:pStyle w:val="Tabelltittel"/>
      </w:pPr>
      <w:r w:rsidRPr="00C01703">
        <w:t>Tabel</w:t>
      </w:r>
      <w:r>
        <w:t>l</w:t>
      </w:r>
      <w:r w:rsidRPr="00C01703">
        <w:t xml:space="preserve"> </w:t>
      </w:r>
      <w:r w:rsidR="00041A54">
        <w:t>10.</w:t>
      </w:r>
      <w:r w:rsidRPr="00C01703">
        <w:t>1</w:t>
      </w:r>
    </w:p>
    <w:tbl>
      <w:tblPr>
        <w:tblStyle w:val="Helsedir"/>
        <w:tblW w:w="5000" w:type="pct"/>
        <w:tblLayout w:type="fixed"/>
        <w:tblCellMar>
          <w:top w:w="57" w:type="dxa"/>
          <w:bottom w:w="57" w:type="dxa"/>
        </w:tblCellMar>
        <w:tblLook w:val="0620" w:firstRow="1" w:lastRow="0" w:firstColumn="0" w:lastColumn="0" w:noHBand="1" w:noVBand="1"/>
      </w:tblPr>
      <w:tblGrid>
        <w:gridCol w:w="1698"/>
        <w:gridCol w:w="6800"/>
      </w:tblGrid>
      <w:tr w:rsidR="00916B90" w14:paraId="3113976B" w14:textId="77777777" w:rsidTr="009D77F7">
        <w:trPr>
          <w:cnfStyle w:val="100000000000" w:firstRow="1" w:lastRow="0" w:firstColumn="0" w:lastColumn="0" w:oddVBand="0" w:evenVBand="0" w:oddHBand="0" w:evenHBand="0" w:firstRowFirstColumn="0" w:firstRowLastColumn="0" w:lastRowFirstColumn="0" w:lastRowLastColumn="0"/>
          <w:cantSplit/>
        </w:trPr>
        <w:tc>
          <w:tcPr>
            <w:tcW w:w="1698" w:type="dxa"/>
          </w:tcPr>
          <w:p w14:paraId="6A939E93" w14:textId="77777777" w:rsidR="00916B90" w:rsidRDefault="00916B90" w:rsidP="004A37E1">
            <w:pPr>
              <w:pStyle w:val="Tabellhode"/>
            </w:pPr>
            <w:r>
              <w:t>Organ</w:t>
            </w:r>
          </w:p>
        </w:tc>
        <w:tc>
          <w:tcPr>
            <w:tcW w:w="6800" w:type="dxa"/>
          </w:tcPr>
          <w:p w14:paraId="3C375062" w14:textId="77777777" w:rsidR="00916B90" w:rsidRDefault="00916B90" w:rsidP="004A37E1">
            <w:pPr>
              <w:pStyle w:val="Tabellhode"/>
            </w:pPr>
            <w:r>
              <w:t>Anbefalt utredning/Kriterier for organaffeksjon</w:t>
            </w:r>
          </w:p>
        </w:tc>
      </w:tr>
      <w:tr w:rsidR="00916B90" w14:paraId="4A525FF3" w14:textId="77777777" w:rsidTr="009D77F7">
        <w:trPr>
          <w:cantSplit/>
        </w:trPr>
        <w:tc>
          <w:tcPr>
            <w:tcW w:w="1698" w:type="dxa"/>
          </w:tcPr>
          <w:p w14:paraId="57A4B937" w14:textId="77777777" w:rsidR="00916B90" w:rsidRPr="00B4332F" w:rsidRDefault="00916B90" w:rsidP="004A37E1">
            <w:pPr>
              <w:pStyle w:val="Tabelltekst"/>
            </w:pPr>
            <w:r w:rsidRPr="00B4332F">
              <w:t>Hjerte</w:t>
            </w:r>
          </w:p>
        </w:tc>
        <w:tc>
          <w:tcPr>
            <w:tcW w:w="6800" w:type="dxa"/>
          </w:tcPr>
          <w:p w14:paraId="6562488C" w14:textId="77777777" w:rsidR="00916B90" w:rsidRPr="00BF7230" w:rsidRDefault="00916B90" w:rsidP="00856076">
            <w:pPr>
              <w:pStyle w:val="Tabelltekst"/>
            </w:pPr>
            <w:r>
              <w:t>Kriterier for organaffeksjon:</w:t>
            </w:r>
          </w:p>
          <w:p w14:paraId="06860D56" w14:textId="77777777" w:rsidR="00916B90" w:rsidRPr="00BF7230" w:rsidRDefault="00916B90" w:rsidP="00124DCE">
            <w:pPr>
              <w:pStyle w:val="Tabelltekst0400"/>
            </w:pPr>
            <w:r>
              <w:t>Ekko-Cor: septumtykkelse over 12mm</w:t>
            </w:r>
          </w:p>
          <w:p w14:paraId="5FBA53FD" w14:textId="23CC8E3C" w:rsidR="00916B90" w:rsidRPr="00AB19D1" w:rsidRDefault="00916B90" w:rsidP="00124DCE">
            <w:pPr>
              <w:pStyle w:val="Tabelltekst0400"/>
              <w:rPr>
                <w:lang w:val="en-US"/>
              </w:rPr>
            </w:pPr>
            <w:r w:rsidRPr="0003325E">
              <w:rPr>
                <w:lang w:val="en-US"/>
              </w:rPr>
              <w:t>NT-Pro-BNP over 332</w:t>
            </w:r>
            <w:r w:rsidR="00FC1CC7">
              <w:rPr>
                <w:lang w:val="en-US"/>
              </w:rPr>
              <w:t> </w:t>
            </w:r>
            <w:r w:rsidRPr="0003325E">
              <w:rPr>
                <w:lang w:val="en-US"/>
              </w:rPr>
              <w:t>ng/L</w:t>
            </w:r>
          </w:p>
          <w:p w14:paraId="0A34F026" w14:textId="77777777" w:rsidR="00916B90" w:rsidRPr="00BF7230" w:rsidRDefault="00916B90" w:rsidP="00124DCE">
            <w:pPr>
              <w:pStyle w:val="Tabelltekst0400"/>
            </w:pPr>
            <w:r>
              <w:t>Anbefalt utredning:</w:t>
            </w:r>
          </w:p>
          <w:p w14:paraId="2BED901D" w14:textId="77777777" w:rsidR="00916B90" w:rsidRPr="00BF7230" w:rsidRDefault="00916B90" w:rsidP="00124DCE">
            <w:pPr>
              <w:pStyle w:val="Tabelltekst0400"/>
            </w:pPr>
            <w:r>
              <w:t>Troponin (for prognostisering)</w:t>
            </w:r>
          </w:p>
          <w:p w14:paraId="53BE65C0" w14:textId="77777777" w:rsidR="00916B90" w:rsidRDefault="00916B90" w:rsidP="00124DCE">
            <w:pPr>
              <w:pStyle w:val="Tabelltekst0400"/>
            </w:pPr>
            <w:r>
              <w:t xml:space="preserve">EKG og 24-timers telemetri/Holtermonitorering anbefales til alle med påvist hjerteamyloidose og ved klinisk mistanke om arytmi. </w:t>
            </w:r>
          </w:p>
        </w:tc>
      </w:tr>
      <w:tr w:rsidR="00916B90" w14:paraId="4121519F" w14:textId="77777777" w:rsidTr="009D77F7">
        <w:trPr>
          <w:cantSplit/>
        </w:trPr>
        <w:tc>
          <w:tcPr>
            <w:tcW w:w="1698" w:type="dxa"/>
          </w:tcPr>
          <w:p w14:paraId="5537C804" w14:textId="77777777" w:rsidR="00916B90" w:rsidRPr="00B4332F" w:rsidRDefault="00916B90" w:rsidP="004A37E1">
            <w:pPr>
              <w:pStyle w:val="Tabelltekst"/>
            </w:pPr>
            <w:r w:rsidRPr="00B4332F">
              <w:lastRenderedPageBreak/>
              <w:t>Nyre</w:t>
            </w:r>
          </w:p>
        </w:tc>
        <w:tc>
          <w:tcPr>
            <w:tcW w:w="6800" w:type="dxa"/>
          </w:tcPr>
          <w:p w14:paraId="58011A04" w14:textId="21BF4CFF" w:rsidR="00916B90" w:rsidRPr="00BF7230" w:rsidRDefault="00916B90" w:rsidP="00856076">
            <w:pPr>
              <w:pStyle w:val="Tabelltekst"/>
            </w:pPr>
            <w:r>
              <w:t>Albuminuri*&gt; 0,5</w:t>
            </w:r>
            <w:r w:rsidR="00460411">
              <w:t> </w:t>
            </w:r>
            <w:r>
              <w:t>g/24 timer</w:t>
            </w:r>
          </w:p>
          <w:p w14:paraId="3D50001E" w14:textId="77777777" w:rsidR="00916B90" w:rsidRDefault="00916B90" w:rsidP="00124DCE">
            <w:pPr>
              <w:pStyle w:val="Tabelltekst0400"/>
            </w:pPr>
            <w:r>
              <w:t>Hos noen pasienter vil det ikke foreligge ren albuminuri, men blandet proteinuri. I disse tilfellene må andre årsaker til proteinuri utelukkes (e.g. diabetes nefropati etc):</w:t>
            </w:r>
          </w:p>
        </w:tc>
      </w:tr>
      <w:tr w:rsidR="00916B90" w14:paraId="15E913DE" w14:textId="77777777" w:rsidTr="009D77F7">
        <w:trPr>
          <w:cantSplit/>
        </w:trPr>
        <w:tc>
          <w:tcPr>
            <w:tcW w:w="1698" w:type="dxa"/>
          </w:tcPr>
          <w:p w14:paraId="3645089E" w14:textId="77777777" w:rsidR="00916B90" w:rsidRPr="00B4332F" w:rsidRDefault="00916B90" w:rsidP="004A37E1">
            <w:pPr>
              <w:pStyle w:val="Tabelltekst"/>
            </w:pPr>
            <w:r w:rsidRPr="00B4332F">
              <w:t xml:space="preserve">Lever </w:t>
            </w:r>
          </w:p>
        </w:tc>
        <w:tc>
          <w:tcPr>
            <w:tcW w:w="6800" w:type="dxa"/>
          </w:tcPr>
          <w:p w14:paraId="116876A9" w14:textId="77777777" w:rsidR="00916B90" w:rsidRPr="00BF7230" w:rsidRDefault="00916B90" w:rsidP="00856076">
            <w:pPr>
              <w:pStyle w:val="Tabelltekst"/>
            </w:pPr>
            <w:r>
              <w:t>ALP 1,5 ganger over øvre normalverdi</w:t>
            </w:r>
          </w:p>
          <w:p w14:paraId="6F9CDC07" w14:textId="77777777" w:rsidR="00916B90" w:rsidRPr="00BF7230" w:rsidRDefault="00916B90" w:rsidP="00856076">
            <w:pPr>
              <w:pStyle w:val="Tabelltekst"/>
            </w:pPr>
            <w:r>
              <w:t>eller</w:t>
            </w:r>
          </w:p>
          <w:p w14:paraId="6FB1DFF1" w14:textId="77777777" w:rsidR="00916B90" w:rsidRDefault="00916B90" w:rsidP="00856076">
            <w:pPr>
              <w:pStyle w:val="Tabelltekst"/>
            </w:pPr>
            <w:r>
              <w:t xml:space="preserve">Leverstørrelse over 15cm </w:t>
            </w:r>
            <w:r w:rsidRPr="00C01703">
              <w:t>medioklavikulærlinjen</w:t>
            </w:r>
            <w:r>
              <w:t xml:space="preserve"> (bedømmes best med CT)</w:t>
            </w:r>
          </w:p>
        </w:tc>
      </w:tr>
      <w:tr w:rsidR="00916B90" w14:paraId="27652E63" w14:textId="77777777" w:rsidTr="009D77F7">
        <w:trPr>
          <w:cantSplit/>
        </w:trPr>
        <w:tc>
          <w:tcPr>
            <w:tcW w:w="1698" w:type="dxa"/>
          </w:tcPr>
          <w:p w14:paraId="29ABF41B" w14:textId="77777777" w:rsidR="00916B90" w:rsidRPr="00B4332F" w:rsidRDefault="00916B90" w:rsidP="004A37E1">
            <w:pPr>
              <w:pStyle w:val="Tabelltekst"/>
            </w:pPr>
            <w:r w:rsidRPr="00B4332F">
              <w:t>Tarm</w:t>
            </w:r>
          </w:p>
        </w:tc>
        <w:tc>
          <w:tcPr>
            <w:tcW w:w="6800" w:type="dxa"/>
          </w:tcPr>
          <w:p w14:paraId="44C07C16" w14:textId="77777777" w:rsidR="00916B90" w:rsidRDefault="00916B90" w:rsidP="00856076">
            <w:pPr>
              <w:pStyle w:val="Tabelltekst"/>
            </w:pPr>
            <w:r>
              <w:t>Symptomer og amyloid påvist i biopsi</w:t>
            </w:r>
          </w:p>
        </w:tc>
      </w:tr>
      <w:tr w:rsidR="00916B90" w14:paraId="6D3ADD7D" w14:textId="77777777" w:rsidTr="009D77F7">
        <w:trPr>
          <w:cantSplit/>
        </w:trPr>
        <w:tc>
          <w:tcPr>
            <w:tcW w:w="1698" w:type="dxa"/>
          </w:tcPr>
          <w:p w14:paraId="6FB14FFF" w14:textId="77777777" w:rsidR="00916B90" w:rsidRPr="00B4332F" w:rsidRDefault="00916B90" w:rsidP="004A37E1">
            <w:pPr>
              <w:pStyle w:val="Tabelltekst"/>
            </w:pPr>
            <w:r w:rsidRPr="00B4332F">
              <w:t>Nevropati</w:t>
            </w:r>
          </w:p>
        </w:tc>
        <w:tc>
          <w:tcPr>
            <w:tcW w:w="6800" w:type="dxa"/>
          </w:tcPr>
          <w:p w14:paraId="0056E725" w14:textId="77777777" w:rsidR="00916B90" w:rsidRPr="00BF7230" w:rsidRDefault="00916B90" w:rsidP="00856076">
            <w:pPr>
              <w:pStyle w:val="Tabelltekst"/>
            </w:pPr>
            <w:r>
              <w:t>Klinisk evaluering</w:t>
            </w:r>
          </w:p>
          <w:p w14:paraId="20EE3383" w14:textId="77777777" w:rsidR="00916B90" w:rsidRDefault="00916B90" w:rsidP="00856076">
            <w:pPr>
              <w:pStyle w:val="Tabelltekst"/>
            </w:pPr>
            <w:r>
              <w:t>Elektromyografi og nevrografi ved klinisk indikasjon</w:t>
            </w:r>
          </w:p>
        </w:tc>
      </w:tr>
      <w:tr w:rsidR="00916B90" w14:paraId="15C00EAA" w14:textId="77777777" w:rsidTr="009D77F7">
        <w:trPr>
          <w:cantSplit/>
        </w:trPr>
        <w:tc>
          <w:tcPr>
            <w:tcW w:w="1698" w:type="dxa"/>
          </w:tcPr>
          <w:p w14:paraId="064FF5C8" w14:textId="77777777" w:rsidR="00916B90" w:rsidRPr="00B4332F" w:rsidRDefault="00916B90" w:rsidP="004A37E1">
            <w:pPr>
              <w:pStyle w:val="Tabelltekst"/>
            </w:pPr>
            <w:r w:rsidRPr="00B4332F">
              <w:t>Koagulasjon</w:t>
            </w:r>
          </w:p>
        </w:tc>
        <w:tc>
          <w:tcPr>
            <w:tcW w:w="6800" w:type="dxa"/>
          </w:tcPr>
          <w:p w14:paraId="4494A663" w14:textId="77777777" w:rsidR="00916B90" w:rsidRDefault="00916B90" w:rsidP="00856076">
            <w:pPr>
              <w:pStyle w:val="Tabelltekst"/>
            </w:pPr>
            <w:r>
              <w:t>Anbefalt INR og APTT. Faktor Xa måling hvis INR er over referanseområde eller ved klinisk blødningstendens</w:t>
            </w:r>
          </w:p>
        </w:tc>
      </w:tr>
      <w:tr w:rsidR="00916B90" w14:paraId="00129E40" w14:textId="77777777" w:rsidTr="009D77F7">
        <w:trPr>
          <w:cantSplit/>
        </w:trPr>
        <w:tc>
          <w:tcPr>
            <w:tcW w:w="1698" w:type="dxa"/>
          </w:tcPr>
          <w:p w14:paraId="03FF5C6A" w14:textId="77777777" w:rsidR="00916B90" w:rsidRPr="00B4332F" w:rsidRDefault="00916B90" w:rsidP="004A37E1">
            <w:pPr>
              <w:pStyle w:val="Tabelltekst"/>
            </w:pPr>
            <w:r w:rsidRPr="00B4332F">
              <w:t>Lunge</w:t>
            </w:r>
          </w:p>
        </w:tc>
        <w:tc>
          <w:tcPr>
            <w:tcW w:w="6800" w:type="dxa"/>
          </w:tcPr>
          <w:p w14:paraId="7688FB03" w14:textId="77777777" w:rsidR="00916B90" w:rsidRDefault="00916B90" w:rsidP="00856076">
            <w:pPr>
              <w:pStyle w:val="Tabelltekst"/>
            </w:pPr>
            <w:r>
              <w:t>Spirometri og Rtg thorax</w:t>
            </w:r>
          </w:p>
        </w:tc>
      </w:tr>
    </w:tbl>
    <w:p w14:paraId="3318FD97" w14:textId="77777777" w:rsidR="009D77F7" w:rsidRDefault="009D77F7" w:rsidP="009D77F7">
      <w:pPr>
        <w:pStyle w:val="04pt"/>
      </w:pPr>
    </w:p>
    <w:p w14:paraId="654DAFF9" w14:textId="6DD8D966" w:rsidR="00916B90" w:rsidRPr="00BF7230" w:rsidRDefault="00916B90" w:rsidP="009D77F7">
      <w:pPr>
        <w:pStyle w:val="Overskrift3"/>
      </w:pPr>
      <w:bookmarkStart w:id="766" w:name="_Toc21872395"/>
      <w:r>
        <w:t>Screening mtp amyloidose hos pasienter med MGUS</w:t>
      </w:r>
      <w:bookmarkEnd w:id="766"/>
    </w:p>
    <w:p w14:paraId="7064E289" w14:textId="77777777" w:rsidR="00916B90" w:rsidRPr="00BF7230" w:rsidRDefault="00916B90" w:rsidP="00916B90">
      <w:pPr>
        <w:pStyle w:val="Brdtekst"/>
      </w:pPr>
      <w:r>
        <w:t>Alle pasienter med MGUS og personer med nydiagnostisert myelomatose skal undersøkes og følges med:</w:t>
      </w:r>
    </w:p>
    <w:p w14:paraId="69538BA4" w14:textId="77777777" w:rsidR="00916B90" w:rsidRPr="00AB19D1" w:rsidRDefault="00916B90" w:rsidP="009D77F7">
      <w:pPr>
        <w:pStyle w:val="Brdtekst20000"/>
        <w:rPr>
          <w:lang w:val="en-US"/>
        </w:rPr>
      </w:pPr>
      <w:r w:rsidRPr="00E807E1">
        <w:rPr>
          <w:lang w:val="nn-NO"/>
        </w:rPr>
        <w:t>Albumin/Kreatinin ratio i urin.</w:t>
      </w:r>
    </w:p>
    <w:p w14:paraId="452105BE" w14:textId="77777777" w:rsidR="00916B90" w:rsidRPr="00AB19D1" w:rsidRDefault="00916B90" w:rsidP="009D77F7">
      <w:pPr>
        <w:pStyle w:val="Brdtekst2"/>
        <w:rPr>
          <w:lang w:val="en-US"/>
        </w:rPr>
      </w:pPr>
      <w:r w:rsidRPr="00244452">
        <w:rPr>
          <w:lang w:val="en-GB"/>
        </w:rPr>
        <w:t>NT-pro-BNP.</w:t>
      </w:r>
    </w:p>
    <w:p w14:paraId="1EE62AD5" w14:textId="01B3486F" w:rsidR="00916B90" w:rsidRPr="00BF7230" w:rsidRDefault="00916B90" w:rsidP="009D77F7">
      <w:pPr>
        <w:pStyle w:val="Overskrift2"/>
      </w:pPr>
      <w:bookmarkStart w:id="767" w:name="_Toc21872396"/>
      <w:r>
        <w:t>Prognose og stadie inndeling</w:t>
      </w:r>
      <w:bookmarkEnd w:id="767"/>
    </w:p>
    <w:p w14:paraId="7F05FAED" w14:textId="77777777" w:rsidR="00916B90" w:rsidRPr="00BF7230" w:rsidRDefault="00916B90" w:rsidP="00916B90">
      <w:pPr>
        <w:pStyle w:val="Brdtekst"/>
      </w:pPr>
      <w:r>
        <w:t>Prognosen ved amyloidose er i første rekke avhengig om det foreligger hjerteaffeksjon. Det har blitt utarbeidet flere forskjellige prognostiske modeller. Mest brukt er Mayo-Stage-inndeling og revised-Mayo-stage. Selv om revised-Mayo stage i noe bedre grad kan si noe om prognose hos pasienter med hjerteaffeksjon, har de</w:t>
      </w:r>
      <w:bookmarkStart w:id="768" w:name="her"/>
      <w:bookmarkEnd w:id="768"/>
      <w:r>
        <w:t>n reviderte prognosemodellen så langt lite konsekvens for valg av behandling. De norske retningslinjene benytter derfor kun Mayo stage med stadium I, II og III.</w:t>
      </w:r>
    </w:p>
    <w:p w14:paraId="2378563A" w14:textId="2AEB5494" w:rsidR="00916B90" w:rsidRPr="00BF7230" w:rsidRDefault="00916B90" w:rsidP="00916B90">
      <w:pPr>
        <w:pStyle w:val="Brdtekst"/>
      </w:pPr>
      <w:r>
        <w:t>Det er vist at pasienter som i tillegg har systolisk blodtrykk&lt; 100mmHg eller NT-proBNP &gt;</w:t>
      </w:r>
      <w:r w:rsidR="009D77F7">
        <w:t> </w:t>
      </w:r>
      <w:r>
        <w:t>8500</w:t>
      </w:r>
      <w:r w:rsidR="00FC1CC7">
        <w:t> </w:t>
      </w:r>
      <w:r>
        <w:t>ng/L har en svært dårlig prognose, noe som må vektlegges ved valg av behandling.</w:t>
      </w:r>
    </w:p>
    <w:p w14:paraId="5A90B9EC" w14:textId="669D1580" w:rsidR="00916B90" w:rsidRPr="00BF7230" w:rsidRDefault="00916B90" w:rsidP="00916B90">
      <w:pPr>
        <w:pStyle w:val="Brdtekst"/>
      </w:pPr>
      <w:r w:rsidRPr="00272615">
        <w:t xml:space="preserve">Behandling og prognose påvirkes også av andelen av plasmaceller i benmarg </w:t>
      </w:r>
      <w:r w:rsidRPr="00272615">
        <w:fldChar w:fldCharType="begin">
          <w:fldData xml:space="preserve">PEVuZE5vdGU+PENpdGU+PEF1dGhvcj5Lb3VyZWxpczwvQXV0aG9yPjxZZWFyPjIwMTM8L1llYXI+
PFJlY051bT40MDQ8L1JlY051bT48RGlzcGxheVRleHQ+KDIzNzsyMzgpPC9EaXNwbGF5VGV4dD48
cmVjb3JkPjxyZWMtbnVtYmVyPjQwNDwvcmVjLW51bWJlcj48Zm9yZWlnbi1rZXlzPjxrZXkgYXBw
PSJFTiIgZGItaWQ9InN2MmF3eHJ4a3h2YXgwZXc1eGRwYXp0YTIweDk5dDUwMnMwMCIgdGltZXN0
YW1wPSIxNTcyNTIyMDM1Ij40MDQ8L2tleT48L2ZvcmVpZ24ta2V5cz48cmVmLXR5cGUgbmFtZT0i
Sm91cm5hbCBBcnRpY2xlIj4xNzwvcmVmLXR5cGU+PGNvbnRyaWJ1dG9ycz48YXV0aG9ycz48YXV0
aG9yPktvdXJlbGlzLCBULiBWLjwvYXV0aG9yPjxhdXRob3I+S3VtYXIsIFMuIEsuPC9hdXRob3I+
PGF1dGhvcj5HZXJ0eiwgTS4gQS48L2F1dGhvcj48YXV0aG9yPkxhY3ksIE0uIFEuPC9hdXRob3I+
PGF1dGhvcj5CdWFkaSwgRi4gSy48L2F1dGhvcj48YXV0aG9yPkhheW1hbiwgUy4gUi48L2F1dGhv
cj48YXV0aG9yPlplbGRlbnJ1c3QsIFMuPC9hdXRob3I+PGF1dGhvcj5MZXVuZywgTi48L2F1dGhv
cj48YXV0aG9yPkt5bGUsIFIuIEEuPC9hdXRob3I+PGF1dGhvcj5SdXNzZWxsLCBTLjwvYXV0aG9y
PjxhdXRob3I+RGluZ2xpLCBELjwvYXV0aG9yPjxhdXRob3I+THVzdCwgSi4gQS48L2F1dGhvcj48
YXV0aG9yPkxpbiwgWS48L2F1dGhvcj48YXV0aG9yPkthcG9vciwgUC48L2F1dGhvcj48YXV0aG9y
PlJhamt1bWFyLCBTLiBWLjwvYXV0aG9yPjxhdXRob3I+TWNDdXJkeSwgQS48L2F1dGhvcj48YXV0
aG9yPkRpc3BlbnppZXJpLCBBLjwvYXV0aG9yPjwvYXV0aG9ycz48L2NvbnRyaWJ1dG9ycz48YXV0
aC1hZGRyZXNzPkFsbCBhdXRob3JzOiBNYXlvIENsaW5pYywgUm9jaGVzdGVyLCBNTi48L2F1dGgt
YWRkcmVzcz48dGl0bGVzPjx0aXRsZT5Db2V4aXN0ZW50IG11bHRpcGxlIG15ZWxvbWEgb3IgaW5j
cmVhc2VkIGJvbmUgbWFycm93IHBsYXNtYSBjZWxscyBkZWZpbmUgZXF1YWxseSBoaWdoLXJpc2sg
cG9wdWxhdGlvbnMgaW4gcGF0aWVudHMgd2l0aCBpbW11bm9nbG9idWxpbiBsaWdodCBjaGFpbiBh
bXlsb2lkb3NpczwvdGl0bGU+PHNlY29uZGFyeS10aXRsZT5KIENsaW4gT25jb2w8L3NlY29uZGFy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dWxsLXRpdGxlPjwvcGVyaW9kaWNhbD48cGFnZXM+NDMxOS0yNDwvcGFnZXM+PHZvbHVtZT4zMTwv
dm9sdW1lPjxudW1iZXI+MzQ8L251bWJlcj48a2V5d29yZHM+PGtleXdvcmQ+QWR1bHQ8L2tleXdv
cmQ+PGtleXdvcmQ+QWdlZDwva2V5d29yZD48a2V5d29yZD5BZ2VkLCA4MCBhbmQgb3Zlcjwva2V5
d29yZD48a2V5d29yZD5BbXlsb2lkb3Npcy9ibG9vZC8qY29tcGxpY2F0aW9ucy9pbW11bm9sb2d5
L21vcnRhbGl0eTwva2V5d29yZD48a2V5d29yZD5CaW9tYXJrZXJzL2Jsb29kPC9rZXl3b3JkPjxr
ZXl3b3JkPkJvbmUgTWFycm93LyppbW11bm9sb2d5L3BhdGhvbG9neTwva2V5d29yZD48a2V5d29y
ZD5Cb25lIE1hcnJvdyBFeGFtaW5hdGlvbjwva2V5d29yZD48a2V5d29yZD5DaGktU3F1YXJlIERp
c3RyaWJ1dGlvbjwva2V5d29yZD48a2V5d29yZD5GZW1hbGU8L2tleXdvcmQ+PGtleXdvcmQ+SHVt
YW5zPC9rZXl3b3JkPjxrZXl3b3JkPkltbXVub2dsb2J1bGluIExpZ2h0IENoYWlucy8qYmxvb2Q8
L2tleXdvcmQ+PGtleXdvcmQ+S2FwbGFuLU1laWVyIEVzdGltYXRlPC9rZXl3b3JkPjxrZXl3b3Jk
Pk1hbGU8L2tleXdvcmQ+PGtleXdvcmQ+TWlkZGxlIEFnZWQ8L2tleXdvcmQ+PGtleXdvcmQ+TXVs
dGlwbGUgTXllbG9tYS8qY29tcGxpY2F0aW9ucy9pbW11bm9sb2d5L21vcnRhbGl0eS9wYXRob2xv
Z3k8L2tleXdvcmQ+PGtleXdvcmQ+TXVsdGl2YXJpYXRlIEFuYWx5c2lzPC9rZXl3b3JkPjxrZXl3
b3JkPlBsYXNtYSBDZWxscy8qaW1tdW5vbG9neS9wYXRob2xvZ3k8L2tleXdvcmQ+PGtleXdvcmQ+
UHJlZGljdGl2ZSBWYWx1ZSBvZiBUZXN0czwva2V5d29yZD48a2V5d29yZD5Qcm9nbm9zaXM8L2tl
eXdvcmQ+PGtleXdvcmQ+UHJvcG9ydGlvbmFsIEhhemFyZHMgTW9kZWxzPC9rZXl3b3JkPjxrZXl3
b3JkPlJPQyBDdXJ2ZTwva2V5d29yZD48a2V5d29yZD5SZXRyb3NwZWN0aXZlIFN0dWRpZXM8L2tl
eXdvcmQ+PGtleXdvcmQ+UmlzayBGYWN0b3JzPC9rZXl3b3JkPjxrZXl3b3JkPlRpbWUgRmFjdG9y
czwva2V5d29yZD48L2tleXdvcmRzPjxkYXRlcz48eWVhcj4yMDEzPC95ZWFyPjxwdWItZGF0ZXM+
PGRhdGU+RGVjIDE8L2RhdGU+PC9wdWItZGF0ZXM+PC9kYXRlcz48aXNibj4xNTI3LTc3NTUgKEVs
ZWN0cm9uaWMpJiN4RDswNzMyLTE4M1ggKExpbmtpbmcpPC9pc2JuPjxhY2Nlc3Npb24tbnVtPjI0
MTQ1MzQ0PC9hY2Nlc3Npb24tbnVtPjx1cmxzPjxyZWxhdGVkLXVybHM+PHVybD5odHRwOi8vd3d3
Lm5jYmkubmxtLm5paC5nb3YvcHVibWVkLzI0MTQ1MzQ0PC91cmw+PC9yZWxhdGVkLXVybHM+PC91
cmxzPjxjdXN0b20yPjQ4ODEzNjY8L2N1c3RvbTI+PGVsZWN0cm9uaWMtcmVzb3VyY2UtbnVtPjEw
LjEyMDAvSkNPLjIwMTMuNTAuODQ5OTwvZWxlY3Ryb25pYy1yZXNvdXJjZS1udW0+PC9yZWNvcmQ+
PC9DaXRlPjxDaXRlPjxBdXRob3I+UGFyZGFuYW5pPC9BdXRob3I+PFllYXI+MjAwMzwvWWVhcj48
UmVjTnVtPjQwNTwvUmVjTnVtPjxyZWNvcmQ+PHJlYy1udW1iZXI+NDA1PC9yZWMtbnVtYmVyPjxm
b3JlaWduLWtleXM+PGtleSBhcHA9IkVOIiBkYi1pZD0ic3YyYXd4cnhreHZheDBldzV4ZHBhenRh
MjB4OTl0NTAyczAwIiB0aW1lc3RhbXA9IjE1NzI1MjIwMzUiPjQwNTwva2V5PjwvZm9yZWlnbi1r
ZXlzPjxyZWYtdHlwZSBuYW1lPSJKb3VybmFsIEFydGljbGUiPjE3PC9yZWYtdHlwZT48Y29udHJp
YnV0b3JzPjxhdXRob3JzPjxhdXRob3I+UGFyZGFuYW5pLCBBLjwvYXV0aG9yPjxhdXRob3I+V2l0
emlnLCBULiBFLjwvYXV0aG9yPjxhdXRob3I+U2Nocm9lZGVyLCBHLjwvYXV0aG9yPjxhdXRob3I+
TWNFbHJveSwgRS4gQS48L2F1dGhvcj48YXV0aG9yPkZvbnNlY2EsIFIuPC9hdXRob3I+PGF1dGhv
cj5EaXNwZW56aWVyaSwgQS48L2F1dGhvcj48YXV0aG9yPkxhY3ksIE0uIFEuPC9hdXRob3I+PGF1
dGhvcj5MdXN0LCBKLiBBLjwvYXV0aG9yPjxhdXRob3I+S3lsZSwgUi4gQS48L2F1dGhvcj48YXV0
aG9yPkdyZWlwcCwgUC4gUi48L2F1dGhvcj48YXV0aG9yPkdlcnR6LCBNLiBBLjwvYXV0aG9yPjxh
dXRob3I+UmFqa3VtYXIsIFMuIFYuPC9hdXRob3I+PC9hdXRob3JzPjwvY29udHJpYnV0b3JzPjxh
dXRoLWFkZHJlc3M+RGl2aXNpb24gb2YgSGVtYXRvbG9neSBhbmQgSW50ZXJuYWwgTWVkaWNpbmUs
IE1heW8gQ2xpbmljLCBSb2NoZXN0ZXIsIE1OIDU1OTA1LCBVU0EuPC9hdXRoLWFkZHJlc3M+PHRp
dGxlcz48dGl0bGU+Q2lyY3VsYXRpbmcgcGVyaXBoZXJhbCBibG9vZCBwbGFzbWEgY2VsbHMgYXMg
YSBwcm9nbm9zdGljIGluZGljYXRvciBpbiBwYXRpZW50cyB3aXRoIHByaW1hcnkgc3lzdGVtaWMg
YW15bG9pZG9zaXM8L3RpdGxlPjxzZWNvbmRhcnktdGl0bGU+Qmxvb2Q8L3NlY29uZGFyeS10aXRs
ZT48YWx0LXRpdGxlPkJsb29kPC9hbHQtdGl0bGU+PC90aXRsZXM+PHBlcmlvZGljYWw+PGZ1bGwt
dGl0bGU+Qmxvb2Q8L2Z1bGwtdGl0bGU+PC9wZXJpb2RpY2FsPjxhbHQtcGVyaW9kaWNhbD48ZnVs
bC10aXRsZT5CbG9vZDwvZnVsbC10aXRsZT48L2FsdC1wZXJpb2RpY2FsPjxwYWdlcz44MjctMzA8
L3BhZ2VzPjx2b2x1bWU+MTAxPC92b2x1bWU+PG51bWJlcj4zPC9udW1iZXI+PGtleXdvcmRzPjxr
ZXl3b3JkPkFkdWx0PC9rZXl3b3JkPjxrZXl3b3JkPkFnZWQ8L2tleXdvcmQ+PGtleXdvcmQ+QWdl
ZCwgODAgYW5kIG92ZXI8L2tleXdvcmQ+PGtleXdvcmQ+QW15bG9pZG9zaXMvKmJsb29kL2VwaWRl
bWlvbG9neS8qbW9ydGFsaXR5PC9rZXl3b3JkPjxrZXl3b3JkPkJsb29kIENlbGwgQ291bnQ8L2tl
eXdvcmQ+PGtleXdvcmQ+Qmxvb2QgQ2VsbHMvcGF0aG9sb2d5PC9rZXl3b3JkPjxrZXl3b3JkPkNs
b25lIENlbGxzL3BhdGhvbG9neTwva2V5d29yZD48a2V5d29yZD5Db21vcmJpZGl0eTwva2V5d29y
ZD48a2V5d29yZD5GZW1hbGU8L2tleXdvcmQ+PGtleXdvcmQ+SHVtYW5zPC9rZXl3b3JkPjxrZXl3
b3JkPk1hbGU8L2tleXdvcmQ+PGtleXdvcmQ+TWlkZGxlIEFnZWQ8L2tleXdvcmQ+PGtleXdvcmQ+
TXVsdGlwbGUgTXllbG9tYS9lcGlkZW1pb2xvZ3k8L2tleXdvcmQ+PGtleXdvcmQ+UGxhc21hIENl
bGxzLypwYXRob2xvZ3k8L2tleXdvcmQ+PGtleXdvcmQ+UHJvZ25vc2lzPC9rZXl3b3JkPjxrZXl3
b3JkPlJldHJvc3BlY3RpdmUgU3R1ZGllczwva2V5d29yZD48a2V5d29yZD5SaXNrPC9rZXl3b3Jk
PjxrZXl3b3JkPlN1cnZpdmFsIEFuYWx5c2lzPC9rZXl3b3JkPjwva2V5d29yZHM+PGRhdGVzPjx5
ZWFyPjIwMDM8L3llYXI+PHB1Yi1kYXRlcz48ZGF0ZT5GZWIgMTwvZGF0ZT48L3B1Yi1kYXRlcz48
L2RhdGVzPjxpc2JuPjAwMDYtNDk3MSAoUHJpbnQpJiN4RDswMDA2LTQ5NzEgKExpbmtpbmcpPC9p
c2JuPjxhY2Nlc3Npb24tbnVtPjEyMzkzNTMwPC9hY2Nlc3Npb24tbnVtPjx1cmxzPjxyZWxhdGVk
LXVybHM+PHVybD5odHRwOi8vd3d3Lm5jYmkubmxtLm5paC5nb3YvcHVibWVkLzEyMzkzNTMwPC91
cmw+PC9yZWxhdGVkLXVybHM+PC91cmxzPjxlbGVjdHJvbmljLXJlc291cmNlLW51bT4xMC4xMTgy
L2Jsb29kLTIwMDItMDYtMTY5ODwvZWxlY3Ryb25pYy1yZXNvdXJjZS1udW0+PC9yZWNvcmQ+PC9D
aXRlPjwvRW5kTm90ZT5=
</w:fldData>
        </w:fldChar>
      </w:r>
      <w:r w:rsidR="009A6FB8">
        <w:instrText xml:space="preserve"> ADDIN EN.CITE </w:instrText>
      </w:r>
      <w:r w:rsidR="009A6FB8">
        <w:fldChar w:fldCharType="begin">
          <w:fldData xml:space="preserve">PEVuZE5vdGU+PENpdGU+PEF1dGhvcj5Lb3VyZWxpczwvQXV0aG9yPjxZZWFyPjIwMTM8L1llYXI+
PFJlY051bT40MDQ8L1JlY051bT48RGlzcGxheVRleHQ+KDIzNzsyMzgpPC9EaXNwbGF5VGV4dD48
cmVjb3JkPjxyZWMtbnVtYmVyPjQwNDwvcmVjLW51bWJlcj48Zm9yZWlnbi1rZXlzPjxrZXkgYXBw
PSJFTiIgZGItaWQ9InN2MmF3eHJ4a3h2YXgwZXc1eGRwYXp0YTIweDk5dDUwMnMwMCIgdGltZXN0
YW1wPSIxNTcyNTIyMDM1Ij40MDQ8L2tleT48L2ZvcmVpZ24ta2V5cz48cmVmLXR5cGUgbmFtZT0i
Sm91cm5hbCBBcnRpY2xlIj4xNzwvcmVmLXR5cGU+PGNvbnRyaWJ1dG9ycz48YXV0aG9ycz48YXV0
aG9yPktvdXJlbGlzLCBULiBWLjwvYXV0aG9yPjxhdXRob3I+S3VtYXIsIFMuIEsuPC9hdXRob3I+
PGF1dGhvcj5HZXJ0eiwgTS4gQS48L2F1dGhvcj48YXV0aG9yPkxhY3ksIE0uIFEuPC9hdXRob3I+
PGF1dGhvcj5CdWFkaSwgRi4gSy48L2F1dGhvcj48YXV0aG9yPkhheW1hbiwgUy4gUi48L2F1dGhv
cj48YXV0aG9yPlplbGRlbnJ1c3QsIFMuPC9hdXRob3I+PGF1dGhvcj5MZXVuZywgTi48L2F1dGhv
cj48YXV0aG9yPkt5bGUsIFIuIEEuPC9hdXRob3I+PGF1dGhvcj5SdXNzZWxsLCBTLjwvYXV0aG9y
PjxhdXRob3I+RGluZ2xpLCBELjwvYXV0aG9yPjxhdXRob3I+THVzdCwgSi4gQS48L2F1dGhvcj48
YXV0aG9yPkxpbiwgWS48L2F1dGhvcj48YXV0aG9yPkthcG9vciwgUC48L2F1dGhvcj48YXV0aG9y
PlJhamt1bWFyLCBTLiBWLjwvYXV0aG9yPjxhdXRob3I+TWNDdXJkeSwgQS48L2F1dGhvcj48YXV0
aG9yPkRpc3BlbnppZXJpLCBBLjwvYXV0aG9yPjwvYXV0aG9ycz48L2NvbnRyaWJ1dG9ycz48YXV0
aC1hZGRyZXNzPkFsbCBhdXRob3JzOiBNYXlvIENsaW5pYywgUm9jaGVzdGVyLCBNTi48L2F1dGgt
YWRkcmVzcz48dGl0bGVzPjx0aXRsZT5Db2V4aXN0ZW50IG11bHRpcGxlIG15ZWxvbWEgb3IgaW5j
cmVhc2VkIGJvbmUgbWFycm93IHBsYXNtYSBjZWxscyBkZWZpbmUgZXF1YWxseSBoaWdoLXJpc2sg
cG9wdWxhdGlvbnMgaW4gcGF0aWVudHMgd2l0aCBpbW11bm9nbG9idWxpbiBsaWdodCBjaGFpbiBh
bXlsb2lkb3NpczwvdGl0bGU+PHNlY29uZGFyeS10aXRsZT5KIENsaW4gT25jb2w8L3NlY29uZGFy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dWxsLXRpdGxlPjwvcGVyaW9kaWNhbD48cGFnZXM+NDMxOS0yNDwvcGFnZXM+PHZvbHVtZT4zMTwv
dm9sdW1lPjxudW1iZXI+MzQ8L251bWJlcj48a2V5d29yZHM+PGtleXdvcmQ+QWR1bHQ8L2tleXdv
cmQ+PGtleXdvcmQ+QWdlZDwva2V5d29yZD48a2V5d29yZD5BZ2VkLCA4MCBhbmQgb3Zlcjwva2V5
d29yZD48a2V5d29yZD5BbXlsb2lkb3Npcy9ibG9vZC8qY29tcGxpY2F0aW9ucy9pbW11bm9sb2d5
L21vcnRhbGl0eTwva2V5d29yZD48a2V5d29yZD5CaW9tYXJrZXJzL2Jsb29kPC9rZXl3b3JkPjxr
ZXl3b3JkPkJvbmUgTWFycm93LyppbW11bm9sb2d5L3BhdGhvbG9neTwva2V5d29yZD48a2V5d29y
ZD5Cb25lIE1hcnJvdyBFeGFtaW5hdGlvbjwva2V5d29yZD48a2V5d29yZD5DaGktU3F1YXJlIERp
c3RyaWJ1dGlvbjwva2V5d29yZD48a2V5d29yZD5GZW1hbGU8L2tleXdvcmQ+PGtleXdvcmQ+SHVt
YW5zPC9rZXl3b3JkPjxrZXl3b3JkPkltbXVub2dsb2J1bGluIExpZ2h0IENoYWlucy8qYmxvb2Q8
L2tleXdvcmQ+PGtleXdvcmQ+S2FwbGFuLU1laWVyIEVzdGltYXRlPC9rZXl3b3JkPjxrZXl3b3Jk
Pk1hbGU8L2tleXdvcmQ+PGtleXdvcmQ+TWlkZGxlIEFnZWQ8L2tleXdvcmQ+PGtleXdvcmQ+TXVs
dGlwbGUgTXllbG9tYS8qY29tcGxpY2F0aW9ucy9pbW11bm9sb2d5L21vcnRhbGl0eS9wYXRob2xv
Z3k8L2tleXdvcmQ+PGtleXdvcmQ+TXVsdGl2YXJpYXRlIEFuYWx5c2lzPC9rZXl3b3JkPjxrZXl3
b3JkPlBsYXNtYSBDZWxscy8qaW1tdW5vbG9neS9wYXRob2xvZ3k8L2tleXdvcmQ+PGtleXdvcmQ+
UHJlZGljdGl2ZSBWYWx1ZSBvZiBUZXN0czwva2V5d29yZD48a2V5d29yZD5Qcm9nbm9zaXM8L2tl
eXdvcmQ+PGtleXdvcmQ+UHJvcG9ydGlvbmFsIEhhemFyZHMgTW9kZWxzPC9rZXl3b3JkPjxrZXl3
b3JkPlJPQyBDdXJ2ZTwva2V5d29yZD48a2V5d29yZD5SZXRyb3NwZWN0aXZlIFN0dWRpZXM8L2tl
eXdvcmQ+PGtleXdvcmQ+UmlzayBGYWN0b3JzPC9rZXl3b3JkPjxrZXl3b3JkPlRpbWUgRmFjdG9y
czwva2V5d29yZD48L2tleXdvcmRzPjxkYXRlcz48eWVhcj4yMDEzPC95ZWFyPjxwdWItZGF0ZXM+
PGRhdGU+RGVjIDE8L2RhdGU+PC9wdWItZGF0ZXM+PC9kYXRlcz48aXNibj4xNTI3LTc3NTUgKEVs
ZWN0cm9uaWMpJiN4RDswNzMyLTE4M1ggKExpbmtpbmcpPC9pc2JuPjxhY2Nlc3Npb24tbnVtPjI0
MTQ1MzQ0PC9hY2Nlc3Npb24tbnVtPjx1cmxzPjxyZWxhdGVkLXVybHM+PHVybD5odHRwOi8vd3d3
Lm5jYmkubmxtLm5paC5nb3YvcHVibWVkLzI0MTQ1MzQ0PC91cmw+PC9yZWxhdGVkLXVybHM+PC91
cmxzPjxjdXN0b20yPjQ4ODEzNjY8L2N1c3RvbTI+PGVsZWN0cm9uaWMtcmVzb3VyY2UtbnVtPjEw
LjEyMDAvSkNPLjIwMTMuNTAuODQ5OTwvZWxlY3Ryb25pYy1yZXNvdXJjZS1udW0+PC9yZWNvcmQ+
PC9DaXRlPjxDaXRlPjxBdXRob3I+UGFyZGFuYW5pPC9BdXRob3I+PFllYXI+MjAwMzwvWWVhcj48
UmVjTnVtPjQwNTwvUmVjTnVtPjxyZWNvcmQ+PHJlYy1udW1iZXI+NDA1PC9yZWMtbnVtYmVyPjxm
b3JlaWduLWtleXM+PGtleSBhcHA9IkVOIiBkYi1pZD0ic3YyYXd4cnhreHZheDBldzV4ZHBhenRh
MjB4OTl0NTAyczAwIiB0aW1lc3RhbXA9IjE1NzI1MjIwMzUiPjQwNTwva2V5PjwvZm9yZWlnbi1r
ZXlzPjxyZWYtdHlwZSBuYW1lPSJKb3VybmFsIEFydGljbGUiPjE3PC9yZWYtdHlwZT48Y29udHJp
YnV0b3JzPjxhdXRob3JzPjxhdXRob3I+UGFyZGFuYW5pLCBBLjwvYXV0aG9yPjxhdXRob3I+V2l0
emlnLCBULiBFLjwvYXV0aG9yPjxhdXRob3I+U2Nocm9lZGVyLCBHLjwvYXV0aG9yPjxhdXRob3I+
TWNFbHJveSwgRS4gQS48L2F1dGhvcj48YXV0aG9yPkZvbnNlY2EsIFIuPC9hdXRob3I+PGF1dGhv
cj5EaXNwZW56aWVyaSwgQS48L2F1dGhvcj48YXV0aG9yPkxhY3ksIE0uIFEuPC9hdXRob3I+PGF1
dGhvcj5MdXN0LCBKLiBBLjwvYXV0aG9yPjxhdXRob3I+S3lsZSwgUi4gQS48L2F1dGhvcj48YXV0
aG9yPkdyZWlwcCwgUC4gUi48L2F1dGhvcj48YXV0aG9yPkdlcnR6LCBNLiBBLjwvYXV0aG9yPjxh
dXRob3I+UmFqa3VtYXIsIFMuIFYuPC9hdXRob3I+PC9hdXRob3JzPjwvY29udHJpYnV0b3JzPjxh
dXRoLWFkZHJlc3M+RGl2aXNpb24gb2YgSGVtYXRvbG9neSBhbmQgSW50ZXJuYWwgTWVkaWNpbmUs
IE1heW8gQ2xpbmljLCBSb2NoZXN0ZXIsIE1OIDU1OTA1LCBVU0EuPC9hdXRoLWFkZHJlc3M+PHRp
dGxlcz48dGl0bGU+Q2lyY3VsYXRpbmcgcGVyaXBoZXJhbCBibG9vZCBwbGFzbWEgY2VsbHMgYXMg
YSBwcm9nbm9zdGljIGluZGljYXRvciBpbiBwYXRpZW50cyB3aXRoIHByaW1hcnkgc3lzdGVtaWMg
YW15bG9pZG9zaXM8L3RpdGxlPjxzZWNvbmRhcnktdGl0bGU+Qmxvb2Q8L3NlY29uZGFyeS10aXRs
ZT48YWx0LXRpdGxlPkJsb29kPC9hbHQtdGl0bGU+PC90aXRsZXM+PHBlcmlvZGljYWw+PGZ1bGwt
dGl0bGU+Qmxvb2Q8L2Z1bGwtdGl0bGU+PC9wZXJpb2RpY2FsPjxhbHQtcGVyaW9kaWNhbD48ZnVs
bC10aXRsZT5CbG9vZDwvZnVsbC10aXRsZT48L2FsdC1wZXJpb2RpY2FsPjxwYWdlcz44MjctMzA8
L3BhZ2VzPjx2b2x1bWU+MTAxPC92b2x1bWU+PG51bWJlcj4zPC9udW1iZXI+PGtleXdvcmRzPjxr
ZXl3b3JkPkFkdWx0PC9rZXl3b3JkPjxrZXl3b3JkPkFnZWQ8L2tleXdvcmQ+PGtleXdvcmQ+QWdl
ZCwgODAgYW5kIG92ZXI8L2tleXdvcmQ+PGtleXdvcmQ+QW15bG9pZG9zaXMvKmJsb29kL2VwaWRl
bWlvbG9neS8qbW9ydGFsaXR5PC9rZXl3b3JkPjxrZXl3b3JkPkJsb29kIENlbGwgQ291bnQ8L2tl
eXdvcmQ+PGtleXdvcmQ+Qmxvb2QgQ2VsbHMvcGF0aG9sb2d5PC9rZXl3b3JkPjxrZXl3b3JkPkNs
b25lIENlbGxzL3BhdGhvbG9neTwva2V5d29yZD48a2V5d29yZD5Db21vcmJpZGl0eTwva2V5d29y
ZD48a2V5d29yZD5GZW1hbGU8L2tleXdvcmQ+PGtleXdvcmQ+SHVtYW5zPC9rZXl3b3JkPjxrZXl3
b3JkPk1hbGU8L2tleXdvcmQ+PGtleXdvcmQ+TWlkZGxlIEFnZWQ8L2tleXdvcmQ+PGtleXdvcmQ+
TXVsdGlwbGUgTXllbG9tYS9lcGlkZW1pb2xvZ3k8L2tleXdvcmQ+PGtleXdvcmQ+UGxhc21hIENl
bGxzLypwYXRob2xvZ3k8L2tleXdvcmQ+PGtleXdvcmQ+UHJvZ25vc2lzPC9rZXl3b3JkPjxrZXl3
b3JkPlJldHJvc3BlY3RpdmUgU3R1ZGllczwva2V5d29yZD48a2V5d29yZD5SaXNrPC9rZXl3b3Jk
PjxrZXl3b3JkPlN1cnZpdmFsIEFuYWx5c2lzPC9rZXl3b3JkPjwva2V5d29yZHM+PGRhdGVzPjx5
ZWFyPjIwMDM8L3llYXI+PHB1Yi1kYXRlcz48ZGF0ZT5GZWIgMTwvZGF0ZT48L3B1Yi1kYXRlcz48
L2RhdGVzPjxpc2JuPjAwMDYtNDk3MSAoUHJpbnQpJiN4RDswMDA2LTQ5NzEgKExpbmtpbmcpPC9p
c2JuPjxhY2Nlc3Npb24tbnVtPjEyMzkzNTMwPC9hY2Nlc3Npb24tbnVtPjx1cmxzPjxyZWxhdGVk
LXVybHM+PHVybD5odHRwOi8vd3d3Lm5jYmkubmxtLm5paC5nb3YvcHVibWVkLzEyMzkzNTMwPC91
cmw+PC9yZWxhdGVkLXVybHM+PC91cmxzPjxlbGVjdHJvbmljLXJlc291cmNlLW51bT4xMC4xMTgy
L2Jsb29kLTIwMDItMDYtMTY5ODwvZWxlY3Ryb25pYy1yZXNvdXJjZS1udW0+PC9yZWNvcmQ+PC9D
aXRlPjwvRW5kTm90ZT5=
</w:fldData>
        </w:fldChar>
      </w:r>
      <w:r w:rsidR="009A6FB8">
        <w:instrText xml:space="preserve"> ADDIN EN.CITE.DATA </w:instrText>
      </w:r>
      <w:r w:rsidR="009A6FB8">
        <w:fldChar w:fldCharType="end"/>
      </w:r>
      <w:r w:rsidRPr="00272615">
        <w:fldChar w:fldCharType="separate"/>
      </w:r>
      <w:r w:rsidR="009A6FB8">
        <w:rPr>
          <w:noProof/>
        </w:rPr>
        <w:t>(237;238)</w:t>
      </w:r>
      <w:r w:rsidRPr="00272615">
        <w:fldChar w:fldCharType="end"/>
      </w:r>
      <w:r w:rsidRPr="00272615">
        <w:t>. Pasienter med mer enn 10</w:t>
      </w:r>
      <w:r>
        <w:t> </w:t>
      </w:r>
      <w:r w:rsidRPr="00272615">
        <w:t>% plasmaceller uten behandlingstrengende myelomatose (ulmende myelomatose</w:t>
      </w:r>
      <w:r>
        <w:t>)</w:t>
      </w:r>
      <w:r w:rsidRPr="00272615">
        <w:t xml:space="preserve"> har dårligere prognose enn pasienter med lavere andel plasmaceller i benmargen</w:t>
      </w:r>
      <w:r>
        <w:t>.</w:t>
      </w:r>
    </w:p>
    <w:p w14:paraId="7D397E2E" w14:textId="5CFF75F2" w:rsidR="00916B90" w:rsidRPr="00BF7230" w:rsidRDefault="00916B90" w:rsidP="00B807BE">
      <w:pPr>
        <w:pStyle w:val="Tabelltittel"/>
      </w:pPr>
      <w:r>
        <w:t xml:space="preserve">Tabell </w:t>
      </w:r>
      <w:r w:rsidR="00041A54">
        <w:t>10.</w:t>
      </w:r>
      <w:r>
        <w:t>2</w:t>
      </w:r>
    </w:p>
    <w:p w14:paraId="21AA96AF" w14:textId="77777777" w:rsidR="00916B90" w:rsidRPr="00BF7230" w:rsidRDefault="00916B90" w:rsidP="00B807BE">
      <w:pPr>
        <w:pStyle w:val="Tabelltittelunder"/>
      </w:pPr>
      <w:r w:rsidRPr="00C01703">
        <w:t>Mayo-stage</w:t>
      </w:r>
      <w:r>
        <w:t xml:space="preserve"> og Revised-Mayo </w:t>
      </w:r>
      <w:r w:rsidRPr="00C01703">
        <w:t>prognosemodell</w:t>
      </w:r>
      <w:r>
        <w:t xml:space="preserve">er. </w:t>
      </w:r>
      <w:r w:rsidRPr="00F65899">
        <w:t>dFLC er differanse mellom involverte og ikke-involverte immunglobulin lettekjede</w:t>
      </w:r>
      <w:r>
        <w:t xml:space="preserve"> (eks verdi kappa minus verdi lambda)</w:t>
      </w:r>
    </w:p>
    <w:tbl>
      <w:tblPr>
        <w:tblStyle w:val="Helsedir"/>
        <w:tblW w:w="5000" w:type="pct"/>
        <w:tblLayout w:type="fixed"/>
        <w:tblCellMar>
          <w:top w:w="85" w:type="dxa"/>
          <w:bottom w:w="85" w:type="dxa"/>
        </w:tblCellMar>
        <w:tblLook w:val="0620" w:firstRow="1" w:lastRow="0" w:firstColumn="0" w:lastColumn="0" w:noHBand="1" w:noVBand="1"/>
      </w:tblPr>
      <w:tblGrid>
        <w:gridCol w:w="1694"/>
        <w:gridCol w:w="4382"/>
        <w:gridCol w:w="2422"/>
      </w:tblGrid>
      <w:tr w:rsidR="00916B90" w14:paraId="0F572850" w14:textId="77777777" w:rsidTr="006852C0">
        <w:trPr>
          <w:cnfStyle w:val="100000000000" w:firstRow="1" w:lastRow="0" w:firstColumn="0" w:lastColumn="0" w:oddVBand="0" w:evenVBand="0" w:oddHBand="0" w:evenHBand="0" w:firstRowFirstColumn="0" w:firstRowLastColumn="0" w:lastRowFirstColumn="0" w:lastRowLastColumn="0"/>
          <w:cantSplit/>
        </w:trPr>
        <w:tc>
          <w:tcPr>
            <w:tcW w:w="1694" w:type="dxa"/>
          </w:tcPr>
          <w:p w14:paraId="286387AD" w14:textId="799AB7C0" w:rsidR="00916B90" w:rsidRDefault="00916B90" w:rsidP="004A37E1">
            <w:pPr>
              <w:pStyle w:val="Tabellhode"/>
            </w:pPr>
            <w:r>
              <w:t>Stadium</w:t>
            </w:r>
          </w:p>
        </w:tc>
        <w:tc>
          <w:tcPr>
            <w:tcW w:w="4382" w:type="dxa"/>
          </w:tcPr>
          <w:p w14:paraId="0D58B1FF" w14:textId="3F884539" w:rsidR="00916B90" w:rsidRDefault="00916B90" w:rsidP="004A37E1">
            <w:pPr>
              <w:pStyle w:val="Tabellhode"/>
            </w:pPr>
            <w:r>
              <w:t>Kriterier</w:t>
            </w:r>
          </w:p>
        </w:tc>
        <w:tc>
          <w:tcPr>
            <w:tcW w:w="2422" w:type="dxa"/>
          </w:tcPr>
          <w:p w14:paraId="1EB13551" w14:textId="77777777" w:rsidR="00916B90" w:rsidRDefault="00916B90" w:rsidP="004A37E1">
            <w:pPr>
              <w:pStyle w:val="Tabellhode"/>
            </w:pPr>
            <w:r>
              <w:t xml:space="preserve">Median overlevelse </w:t>
            </w:r>
          </w:p>
        </w:tc>
      </w:tr>
      <w:tr w:rsidR="00916B90" w14:paraId="75050118" w14:textId="77777777" w:rsidTr="006852C0">
        <w:trPr>
          <w:cantSplit/>
        </w:trPr>
        <w:tc>
          <w:tcPr>
            <w:tcW w:w="1694" w:type="dxa"/>
          </w:tcPr>
          <w:p w14:paraId="1DB24E45" w14:textId="389B65E0" w:rsidR="00916B90" w:rsidRDefault="00916B90" w:rsidP="00856076">
            <w:pPr>
              <w:pStyle w:val="Tabelltekst"/>
            </w:pPr>
            <w:r>
              <w:t>Stadium I</w:t>
            </w:r>
          </w:p>
        </w:tc>
        <w:tc>
          <w:tcPr>
            <w:tcW w:w="4382" w:type="dxa"/>
          </w:tcPr>
          <w:p w14:paraId="5C71724C" w14:textId="40AE84A9" w:rsidR="00916B90" w:rsidRDefault="00916B90" w:rsidP="00856076">
            <w:pPr>
              <w:pStyle w:val="Tabelltekst"/>
            </w:pPr>
            <w:r>
              <w:rPr>
                <w:highlight w:val="white"/>
              </w:rPr>
              <w:t>NT-proBNP &lt;332</w:t>
            </w:r>
            <w:r w:rsidR="00FC1CC7">
              <w:rPr>
                <w:highlight w:val="white"/>
              </w:rPr>
              <w:t> </w:t>
            </w:r>
            <w:r>
              <w:rPr>
                <w:highlight w:val="white"/>
              </w:rPr>
              <w:t>ng/L og</w:t>
            </w:r>
            <w:r>
              <w:t xml:space="preserve"> </w:t>
            </w:r>
            <w:r>
              <w:rPr>
                <w:highlight w:val="white"/>
              </w:rPr>
              <w:t>TnT &lt;3.5</w:t>
            </w:r>
            <w:r w:rsidR="00FC1CC7">
              <w:rPr>
                <w:highlight w:val="white"/>
              </w:rPr>
              <w:t> </w:t>
            </w:r>
            <w:r>
              <w:rPr>
                <w:highlight w:val="white"/>
              </w:rPr>
              <w:t>ng/L</w:t>
            </w:r>
          </w:p>
        </w:tc>
        <w:tc>
          <w:tcPr>
            <w:tcW w:w="2422" w:type="dxa"/>
          </w:tcPr>
          <w:p w14:paraId="073AC786" w14:textId="77777777" w:rsidR="00916B90" w:rsidRDefault="00916B90" w:rsidP="00856076">
            <w:pPr>
              <w:pStyle w:val="Tabelltekst"/>
            </w:pPr>
            <w:r>
              <w:t>26</w:t>
            </w:r>
          </w:p>
        </w:tc>
      </w:tr>
      <w:tr w:rsidR="00916B90" w14:paraId="5AF0DB54" w14:textId="77777777" w:rsidTr="006852C0">
        <w:trPr>
          <w:cantSplit/>
        </w:trPr>
        <w:tc>
          <w:tcPr>
            <w:tcW w:w="1694" w:type="dxa"/>
          </w:tcPr>
          <w:p w14:paraId="755764C9" w14:textId="3CA002E4" w:rsidR="00916B90" w:rsidRDefault="00916B90" w:rsidP="00856076">
            <w:pPr>
              <w:pStyle w:val="Tabelltekst"/>
            </w:pPr>
            <w:r>
              <w:t>Stadium II</w:t>
            </w:r>
          </w:p>
        </w:tc>
        <w:tc>
          <w:tcPr>
            <w:tcW w:w="4382" w:type="dxa"/>
          </w:tcPr>
          <w:p w14:paraId="34C2594C" w14:textId="3E865332" w:rsidR="00916B90" w:rsidRDefault="00916B90" w:rsidP="00856076">
            <w:pPr>
              <w:pStyle w:val="Tabelltekst"/>
            </w:pPr>
            <w:r>
              <w:rPr>
                <w:highlight w:val="white"/>
              </w:rPr>
              <w:t>NT-proBNP ≥ 332</w:t>
            </w:r>
            <w:r w:rsidR="00FC1CC7">
              <w:rPr>
                <w:highlight w:val="white"/>
              </w:rPr>
              <w:t> </w:t>
            </w:r>
            <w:r>
              <w:rPr>
                <w:highlight w:val="white"/>
              </w:rPr>
              <w:t>ng/L eller</w:t>
            </w:r>
            <w:r>
              <w:t xml:space="preserve"> </w:t>
            </w:r>
            <w:r>
              <w:rPr>
                <w:highlight w:val="white"/>
              </w:rPr>
              <w:t>TnT ≥3.5</w:t>
            </w:r>
            <w:r w:rsidR="00FC1CC7">
              <w:rPr>
                <w:highlight w:val="white"/>
              </w:rPr>
              <w:t> </w:t>
            </w:r>
            <w:r>
              <w:rPr>
                <w:highlight w:val="white"/>
              </w:rPr>
              <w:t>ng/L</w:t>
            </w:r>
          </w:p>
        </w:tc>
        <w:tc>
          <w:tcPr>
            <w:tcW w:w="2422" w:type="dxa"/>
          </w:tcPr>
          <w:p w14:paraId="1EE89034" w14:textId="77777777" w:rsidR="00916B90" w:rsidRDefault="00916B90" w:rsidP="00856076">
            <w:pPr>
              <w:pStyle w:val="Tabelltekst"/>
            </w:pPr>
            <w:r>
              <w:t>11</w:t>
            </w:r>
          </w:p>
        </w:tc>
      </w:tr>
      <w:tr w:rsidR="00916B90" w14:paraId="6516E84E" w14:textId="77777777" w:rsidTr="006852C0">
        <w:trPr>
          <w:cantSplit/>
        </w:trPr>
        <w:tc>
          <w:tcPr>
            <w:tcW w:w="1694" w:type="dxa"/>
          </w:tcPr>
          <w:p w14:paraId="74D740D7" w14:textId="619BA75D" w:rsidR="00916B90" w:rsidRDefault="00916B90" w:rsidP="00856076">
            <w:pPr>
              <w:pStyle w:val="Tabelltekst"/>
            </w:pPr>
            <w:r>
              <w:t>Stadium III</w:t>
            </w:r>
          </w:p>
        </w:tc>
        <w:tc>
          <w:tcPr>
            <w:tcW w:w="4382" w:type="dxa"/>
          </w:tcPr>
          <w:p w14:paraId="00DF6A27" w14:textId="79794DCA" w:rsidR="00916B90" w:rsidRDefault="00916B90" w:rsidP="00856076">
            <w:pPr>
              <w:pStyle w:val="Tabelltekst"/>
            </w:pPr>
            <w:r>
              <w:rPr>
                <w:highlight w:val="white"/>
              </w:rPr>
              <w:t>NT-proBNP ≥332 ng/L og TnT ≥3.5</w:t>
            </w:r>
            <w:r w:rsidR="00FC1CC7">
              <w:rPr>
                <w:highlight w:val="white"/>
              </w:rPr>
              <w:t> </w:t>
            </w:r>
            <w:r>
              <w:rPr>
                <w:highlight w:val="white"/>
              </w:rPr>
              <w:t>ng/L</w:t>
            </w:r>
          </w:p>
        </w:tc>
        <w:tc>
          <w:tcPr>
            <w:tcW w:w="2422" w:type="dxa"/>
          </w:tcPr>
          <w:p w14:paraId="15F7F8F7" w14:textId="77777777" w:rsidR="00916B90" w:rsidRDefault="00916B90" w:rsidP="00856076">
            <w:pPr>
              <w:pStyle w:val="Tabelltekst"/>
            </w:pPr>
            <w:r>
              <w:t>4</w:t>
            </w:r>
          </w:p>
        </w:tc>
      </w:tr>
    </w:tbl>
    <w:p w14:paraId="3ADAF61B" w14:textId="77777777" w:rsidR="00916B90" w:rsidRPr="00BF7230" w:rsidRDefault="00916B90" w:rsidP="00916B90">
      <w:pPr>
        <w:pStyle w:val="Brdtekst"/>
      </w:pPr>
    </w:p>
    <w:p w14:paraId="7D202C0B" w14:textId="77777777" w:rsidR="00916B90" w:rsidRPr="00BF7230" w:rsidRDefault="00916B90" w:rsidP="00B807BE">
      <w:pPr>
        <w:pStyle w:val="Tabelltittelunder"/>
      </w:pPr>
      <w:r>
        <w:lastRenderedPageBreak/>
        <w:t>Revised Mayo-prognosemodell</w:t>
      </w:r>
    </w:p>
    <w:tbl>
      <w:tblPr>
        <w:tblStyle w:val="Helsedir"/>
        <w:tblW w:w="5000" w:type="pct"/>
        <w:tblLayout w:type="fixed"/>
        <w:tblCellMar>
          <w:top w:w="85" w:type="dxa"/>
          <w:bottom w:w="85" w:type="dxa"/>
        </w:tblCellMar>
        <w:tblLook w:val="0620" w:firstRow="1" w:lastRow="0" w:firstColumn="0" w:lastColumn="0" w:noHBand="1" w:noVBand="1"/>
      </w:tblPr>
      <w:tblGrid>
        <w:gridCol w:w="1694"/>
        <w:gridCol w:w="4382"/>
        <w:gridCol w:w="2422"/>
      </w:tblGrid>
      <w:tr w:rsidR="00916B90" w14:paraId="6100BC07" w14:textId="77777777" w:rsidTr="006852C0">
        <w:trPr>
          <w:cnfStyle w:val="100000000000" w:firstRow="1" w:lastRow="0" w:firstColumn="0" w:lastColumn="0" w:oddVBand="0" w:evenVBand="0" w:oddHBand="0" w:evenHBand="0" w:firstRowFirstColumn="0" w:firstRowLastColumn="0" w:lastRowFirstColumn="0" w:lastRowLastColumn="0"/>
          <w:cantSplit/>
        </w:trPr>
        <w:tc>
          <w:tcPr>
            <w:tcW w:w="1694" w:type="dxa"/>
          </w:tcPr>
          <w:p w14:paraId="564691B7" w14:textId="0C7CD644" w:rsidR="00916B90" w:rsidRDefault="00916B90" w:rsidP="004A37E1">
            <w:pPr>
              <w:pStyle w:val="Tabellhode"/>
            </w:pPr>
            <w:r>
              <w:t>Stadium</w:t>
            </w:r>
          </w:p>
        </w:tc>
        <w:tc>
          <w:tcPr>
            <w:tcW w:w="4382" w:type="dxa"/>
          </w:tcPr>
          <w:p w14:paraId="6C50ECB9" w14:textId="2C349DE9" w:rsidR="00916B90" w:rsidRDefault="00916B90" w:rsidP="004A37E1">
            <w:pPr>
              <w:pStyle w:val="Tabellhode"/>
            </w:pPr>
            <w:r>
              <w:t>Kriterier</w:t>
            </w:r>
          </w:p>
        </w:tc>
        <w:tc>
          <w:tcPr>
            <w:tcW w:w="2422" w:type="dxa"/>
          </w:tcPr>
          <w:p w14:paraId="77966DD7" w14:textId="77777777" w:rsidR="00916B90" w:rsidRDefault="00916B90" w:rsidP="004A37E1">
            <w:pPr>
              <w:pStyle w:val="Tabellhode"/>
            </w:pPr>
            <w:r>
              <w:t xml:space="preserve">Median overlevelse </w:t>
            </w:r>
          </w:p>
        </w:tc>
      </w:tr>
      <w:tr w:rsidR="00916B90" w14:paraId="2457A2D2" w14:textId="77777777" w:rsidTr="006852C0">
        <w:trPr>
          <w:cantSplit/>
        </w:trPr>
        <w:tc>
          <w:tcPr>
            <w:tcW w:w="1694" w:type="dxa"/>
          </w:tcPr>
          <w:p w14:paraId="743A3A2C" w14:textId="2B708004" w:rsidR="00916B90" w:rsidRDefault="00916B90" w:rsidP="00856076">
            <w:pPr>
              <w:pStyle w:val="Tabelltekst"/>
            </w:pPr>
            <w:r>
              <w:t>Stadium I</w:t>
            </w:r>
          </w:p>
        </w:tc>
        <w:tc>
          <w:tcPr>
            <w:tcW w:w="4382" w:type="dxa"/>
          </w:tcPr>
          <w:p w14:paraId="78D69DD2" w14:textId="77777777" w:rsidR="00916B90" w:rsidRPr="00BF7230" w:rsidRDefault="00916B90" w:rsidP="00856076">
            <w:pPr>
              <w:pStyle w:val="Tabelltekst"/>
              <w:rPr>
                <w:highlight w:val="white"/>
              </w:rPr>
            </w:pPr>
            <w:r>
              <w:rPr>
                <w:highlight w:val="white"/>
              </w:rPr>
              <w:t>Ingen av følgende tre kriterier oppfylt</w:t>
            </w:r>
          </w:p>
          <w:p w14:paraId="5C717A99" w14:textId="77777777" w:rsidR="00916B90" w:rsidRPr="00BF7230" w:rsidRDefault="00916B90" w:rsidP="00856076">
            <w:pPr>
              <w:pStyle w:val="Tabelltekst"/>
            </w:pPr>
            <w:r>
              <w:rPr>
                <w:highlight w:val="white"/>
              </w:rPr>
              <w:t>NT-proBNP&lt;1800 ng/L</w:t>
            </w:r>
          </w:p>
          <w:p w14:paraId="08791C6C" w14:textId="3DAA2EDA" w:rsidR="00916B90" w:rsidRPr="00BF7230" w:rsidRDefault="00916B90" w:rsidP="00856076">
            <w:pPr>
              <w:pStyle w:val="Tabelltekst"/>
            </w:pPr>
            <w:r>
              <w:rPr>
                <w:highlight w:val="white"/>
              </w:rPr>
              <w:t>TnT &lt;2.5</w:t>
            </w:r>
            <w:r w:rsidR="00FC1CC7">
              <w:rPr>
                <w:highlight w:val="white"/>
              </w:rPr>
              <w:t> </w:t>
            </w:r>
            <w:r>
              <w:rPr>
                <w:highlight w:val="white"/>
              </w:rPr>
              <w:t>ng/L</w:t>
            </w:r>
          </w:p>
          <w:p w14:paraId="294410BC" w14:textId="03197AE6" w:rsidR="00916B90" w:rsidRDefault="00916B90" w:rsidP="00856076">
            <w:pPr>
              <w:pStyle w:val="Tabelltekst"/>
            </w:pPr>
            <w:r>
              <w:rPr>
                <w:highlight w:val="white"/>
              </w:rPr>
              <w:t>dFLC &lt;180</w:t>
            </w:r>
            <w:r w:rsidR="009A7CE5">
              <w:rPr>
                <w:highlight w:val="white"/>
              </w:rPr>
              <w:t> </w:t>
            </w:r>
            <w:r>
              <w:t>mg/L</w:t>
            </w:r>
          </w:p>
        </w:tc>
        <w:tc>
          <w:tcPr>
            <w:tcW w:w="2422" w:type="dxa"/>
          </w:tcPr>
          <w:p w14:paraId="3342CA4C" w14:textId="77777777" w:rsidR="00916B90" w:rsidRDefault="00916B90" w:rsidP="00856076">
            <w:pPr>
              <w:pStyle w:val="Tabelltekst"/>
            </w:pPr>
            <w:r>
              <w:t>50 mnd</w:t>
            </w:r>
          </w:p>
        </w:tc>
      </w:tr>
      <w:tr w:rsidR="00916B90" w14:paraId="5BFE78A6" w14:textId="77777777" w:rsidTr="006852C0">
        <w:trPr>
          <w:cantSplit/>
        </w:trPr>
        <w:tc>
          <w:tcPr>
            <w:tcW w:w="1694" w:type="dxa"/>
          </w:tcPr>
          <w:p w14:paraId="28B6C943" w14:textId="15EBDC24" w:rsidR="00916B90" w:rsidRDefault="00916B90" w:rsidP="00856076">
            <w:pPr>
              <w:pStyle w:val="Tabelltekst"/>
            </w:pPr>
            <w:r>
              <w:t>Stadium II</w:t>
            </w:r>
          </w:p>
        </w:tc>
        <w:tc>
          <w:tcPr>
            <w:tcW w:w="4382" w:type="dxa"/>
          </w:tcPr>
          <w:p w14:paraId="0753D16E" w14:textId="77777777" w:rsidR="00916B90" w:rsidRDefault="00916B90" w:rsidP="00856076">
            <w:pPr>
              <w:pStyle w:val="Tabelltekst"/>
            </w:pPr>
            <w:r>
              <w:t>Et positivt kriterium</w:t>
            </w:r>
          </w:p>
        </w:tc>
        <w:tc>
          <w:tcPr>
            <w:tcW w:w="2422" w:type="dxa"/>
          </w:tcPr>
          <w:p w14:paraId="35962461" w14:textId="77777777" w:rsidR="00916B90" w:rsidRDefault="00916B90" w:rsidP="00856076">
            <w:pPr>
              <w:pStyle w:val="Tabelltekst"/>
            </w:pPr>
            <w:r>
              <w:t>35 mnd</w:t>
            </w:r>
          </w:p>
        </w:tc>
      </w:tr>
      <w:tr w:rsidR="00916B90" w14:paraId="3D65CBA6" w14:textId="77777777" w:rsidTr="006852C0">
        <w:trPr>
          <w:cantSplit/>
        </w:trPr>
        <w:tc>
          <w:tcPr>
            <w:tcW w:w="1694" w:type="dxa"/>
          </w:tcPr>
          <w:p w14:paraId="5B5E5F8E" w14:textId="14691DE2" w:rsidR="00916B90" w:rsidRDefault="00916B90" w:rsidP="00856076">
            <w:pPr>
              <w:pStyle w:val="Tabelltekst"/>
            </w:pPr>
            <w:r>
              <w:t>Stadium III</w:t>
            </w:r>
          </w:p>
        </w:tc>
        <w:tc>
          <w:tcPr>
            <w:tcW w:w="4382" w:type="dxa"/>
          </w:tcPr>
          <w:p w14:paraId="4E84AC84" w14:textId="77777777" w:rsidR="00916B90" w:rsidRDefault="00916B90" w:rsidP="00856076">
            <w:pPr>
              <w:pStyle w:val="Tabelltekst"/>
            </w:pPr>
            <w:r>
              <w:t>To positive kriterier</w:t>
            </w:r>
          </w:p>
        </w:tc>
        <w:tc>
          <w:tcPr>
            <w:tcW w:w="2422" w:type="dxa"/>
          </w:tcPr>
          <w:p w14:paraId="52DB2D4D" w14:textId="77777777" w:rsidR="00916B90" w:rsidRDefault="00916B90" w:rsidP="00856076">
            <w:pPr>
              <w:pStyle w:val="Tabelltekst"/>
            </w:pPr>
            <w:r>
              <w:t>20 mnd</w:t>
            </w:r>
          </w:p>
        </w:tc>
      </w:tr>
      <w:tr w:rsidR="00916B90" w14:paraId="11CC0F6A" w14:textId="77777777" w:rsidTr="006852C0">
        <w:trPr>
          <w:cantSplit/>
        </w:trPr>
        <w:tc>
          <w:tcPr>
            <w:tcW w:w="1694" w:type="dxa"/>
          </w:tcPr>
          <w:p w14:paraId="0FAC411F" w14:textId="77777777" w:rsidR="00916B90" w:rsidRDefault="00916B90" w:rsidP="00856076">
            <w:pPr>
              <w:pStyle w:val="Tabelltekst"/>
            </w:pPr>
            <w:r>
              <w:t>Stadium IV</w:t>
            </w:r>
          </w:p>
        </w:tc>
        <w:tc>
          <w:tcPr>
            <w:tcW w:w="4382" w:type="dxa"/>
          </w:tcPr>
          <w:p w14:paraId="5E4AF702" w14:textId="77777777" w:rsidR="00916B90" w:rsidRDefault="00916B90" w:rsidP="00856076">
            <w:pPr>
              <w:pStyle w:val="Tabelltekst"/>
            </w:pPr>
            <w:r>
              <w:t>Tre positive kriterier</w:t>
            </w:r>
          </w:p>
        </w:tc>
        <w:tc>
          <w:tcPr>
            <w:tcW w:w="2422" w:type="dxa"/>
          </w:tcPr>
          <w:p w14:paraId="7CF30321" w14:textId="77777777" w:rsidR="00916B90" w:rsidRDefault="00916B90" w:rsidP="00856076">
            <w:pPr>
              <w:pStyle w:val="Tabelltekst"/>
            </w:pPr>
            <w:r>
              <w:t>15 mnd</w:t>
            </w:r>
          </w:p>
        </w:tc>
      </w:tr>
    </w:tbl>
    <w:p w14:paraId="033A0604" w14:textId="77777777" w:rsidR="00916B90" w:rsidRPr="00BF7230" w:rsidRDefault="00916B90" w:rsidP="00FC1CC7">
      <w:pPr>
        <w:pStyle w:val="Overskrift2"/>
      </w:pPr>
      <w:bookmarkStart w:id="769" w:name="_Toc21872397"/>
      <w:r w:rsidRPr="00D06320">
        <w:t>Først</w:t>
      </w:r>
      <w:r>
        <w:t>egangsbehandling av amyloidose</w:t>
      </w:r>
      <w:bookmarkEnd w:id="769"/>
    </w:p>
    <w:p w14:paraId="6405862B" w14:textId="77777777" w:rsidR="00916B90" w:rsidRPr="00BF7230" w:rsidRDefault="00916B90" w:rsidP="00FC1CC7">
      <w:pPr>
        <w:pStyle w:val="Overskrift3-"/>
      </w:pPr>
      <w:bookmarkStart w:id="770" w:name="_Toc21872398"/>
      <w:r>
        <w:t>Lokalisert amyloidose</w:t>
      </w:r>
      <w:bookmarkEnd w:id="770"/>
    </w:p>
    <w:p w14:paraId="42F8FABD" w14:textId="77777777" w:rsidR="00916B90" w:rsidRPr="00BF7230" w:rsidRDefault="00916B90" w:rsidP="00916B90">
      <w:pPr>
        <w:pStyle w:val="Brdtekst"/>
      </w:pPr>
      <w:r>
        <w:t>Behandling er bare aktuelt hvis det er et klinisk behov. Behandling er avhengig av lokalisasjon men primært tilstrebes total kirurgisk eksisjon av affiserte område. I de organer hvor kirurgisk eksisjon er vanskelig, eks. blære eller luftveier, vil laser og/eller ekstern strålebehandling være alternative behandlingsmuligheter.</w:t>
      </w:r>
    </w:p>
    <w:p w14:paraId="64B7EA57" w14:textId="77777777" w:rsidR="00916B90" w:rsidRPr="00BF7230" w:rsidRDefault="00916B90" w:rsidP="00FC1CC7">
      <w:pPr>
        <w:pStyle w:val="Overskrift3"/>
      </w:pPr>
      <w:bookmarkStart w:id="771" w:name="_Toc21872399"/>
      <w:r>
        <w:t>Behandling av systemisk AL-amyloidose</w:t>
      </w:r>
      <w:bookmarkEnd w:id="771"/>
    </w:p>
    <w:p w14:paraId="7EA608F5" w14:textId="77777777" w:rsidR="00916B90" w:rsidRPr="00BF7230" w:rsidRDefault="00916B90" w:rsidP="00916B90">
      <w:pPr>
        <w:pStyle w:val="Brdtekst"/>
      </w:pPr>
      <w:r>
        <w:t>Alle pasienter med symptomatisk systemisk amyloidose inkludert de med isolert koagulopati eller nevropati skal behandles. Behandling av amyloidose retter seg mot underliggende plasmacelle/B-celle neoplasi med mål om å oppnå «very good partial remission» (VGPR) eller «complete remission» (CR). Toleransen for behandling er dårligere ved amyloidose enn ved myelomatose og medikamentene må ved hjerteamyloidose initialt doseres lavere enn ved myelomatose. Dosene kan økes ved god toleranse</w:t>
      </w:r>
    </w:p>
    <w:p w14:paraId="42B29AC9" w14:textId="734E3EFC" w:rsidR="00916B90" w:rsidRPr="00BF7230" w:rsidRDefault="00916B90" w:rsidP="00916B90">
      <w:pPr>
        <w:pStyle w:val="Brdtekst"/>
      </w:pPr>
      <w:r>
        <w:t xml:space="preserve">Toleransen for følgende medikamenter må vektlegges under behandling (se egne kurdefinisjoner i slutten av </w:t>
      </w:r>
      <w:commentRangeStart w:id="772"/>
      <w:r>
        <w:t>kapittelet</w:t>
      </w:r>
      <w:commentRangeEnd w:id="772"/>
      <w:r w:rsidR="00B925A3">
        <w:rPr>
          <w:rStyle w:val="Merknadsreferanse"/>
        </w:rPr>
        <w:commentReference w:id="772"/>
      </w:r>
      <w:r>
        <w:t>)</w:t>
      </w:r>
      <w:r w:rsidR="00FC1CC7">
        <w:t>:</w:t>
      </w:r>
    </w:p>
    <w:p w14:paraId="58E8ED8E" w14:textId="68EE88FD" w:rsidR="00916B90" w:rsidRPr="00BF7230" w:rsidRDefault="00916B90" w:rsidP="00B807BE">
      <w:pPr>
        <w:pStyle w:val="Tabelltittel"/>
      </w:pPr>
      <w:r w:rsidRPr="00C01703">
        <w:t>Tabel</w:t>
      </w:r>
      <w:r w:rsidR="003D1748">
        <w:t>l</w:t>
      </w:r>
      <w:r w:rsidRPr="00C01703">
        <w:t xml:space="preserve"> </w:t>
      </w:r>
      <w:r w:rsidR="00041A54">
        <w:t>10.</w:t>
      </w:r>
      <w:r w:rsidRPr="00C01703">
        <w:t>3</w:t>
      </w:r>
    </w:p>
    <w:tbl>
      <w:tblPr>
        <w:tblStyle w:val="Helsedir"/>
        <w:tblW w:w="5000" w:type="pct"/>
        <w:tblLayout w:type="fixed"/>
        <w:tblLook w:val="0620" w:firstRow="1" w:lastRow="0" w:firstColumn="0" w:lastColumn="0" w:noHBand="1" w:noVBand="1"/>
      </w:tblPr>
      <w:tblGrid>
        <w:gridCol w:w="1527"/>
        <w:gridCol w:w="6971"/>
      </w:tblGrid>
      <w:tr w:rsidR="00916B90" w14:paraId="222443AD" w14:textId="77777777" w:rsidTr="00733355">
        <w:trPr>
          <w:cnfStyle w:val="100000000000" w:firstRow="1" w:lastRow="0" w:firstColumn="0" w:lastColumn="0" w:oddVBand="0" w:evenVBand="0" w:oddHBand="0" w:evenHBand="0" w:firstRowFirstColumn="0" w:firstRowLastColumn="0" w:lastRowFirstColumn="0" w:lastRowLastColumn="0"/>
          <w:cantSplit/>
        </w:trPr>
        <w:tc>
          <w:tcPr>
            <w:tcW w:w="8498" w:type="dxa"/>
            <w:gridSpan w:val="2"/>
          </w:tcPr>
          <w:p w14:paraId="7AEE46EF" w14:textId="74028358" w:rsidR="00916B90" w:rsidRDefault="00916B90" w:rsidP="004A37E1">
            <w:pPr>
              <w:pStyle w:val="Tabellhode"/>
            </w:pPr>
            <w:r>
              <w:t>Medikamenter aktuelt i førstelinjebehandling</w:t>
            </w:r>
          </w:p>
        </w:tc>
      </w:tr>
      <w:tr w:rsidR="00733355" w14:paraId="3FE80D7E" w14:textId="77777777" w:rsidTr="00733355">
        <w:trPr>
          <w:cantSplit/>
        </w:trPr>
        <w:tc>
          <w:tcPr>
            <w:tcW w:w="1527" w:type="dxa"/>
          </w:tcPr>
          <w:p w14:paraId="6444F945" w14:textId="69D47AF0" w:rsidR="00733355" w:rsidRDefault="00733355" w:rsidP="00733355">
            <w:pPr>
              <w:pStyle w:val="Tabellhodeuthevet"/>
            </w:pPr>
            <w:r>
              <w:t>Medikament</w:t>
            </w:r>
          </w:p>
        </w:tc>
        <w:tc>
          <w:tcPr>
            <w:tcW w:w="6971" w:type="dxa"/>
          </w:tcPr>
          <w:p w14:paraId="53A6C533" w14:textId="5BDEB9DF" w:rsidR="00733355" w:rsidRDefault="00733355" w:rsidP="00733355">
            <w:pPr>
              <w:pStyle w:val="Tabellhodeuthevet"/>
            </w:pPr>
            <w:r>
              <w:t>Forsiktighetsregler</w:t>
            </w:r>
          </w:p>
        </w:tc>
      </w:tr>
      <w:tr w:rsidR="00916B90" w14:paraId="21BD235E" w14:textId="77777777" w:rsidTr="00733355">
        <w:trPr>
          <w:cantSplit/>
        </w:trPr>
        <w:tc>
          <w:tcPr>
            <w:tcW w:w="1527" w:type="dxa"/>
          </w:tcPr>
          <w:p w14:paraId="445A7E0E" w14:textId="77777777" w:rsidR="00916B90" w:rsidRDefault="00916B90" w:rsidP="00856076">
            <w:pPr>
              <w:pStyle w:val="Tabelltekst"/>
            </w:pPr>
            <w:r>
              <w:t>Melfalan</w:t>
            </w:r>
          </w:p>
        </w:tc>
        <w:tc>
          <w:tcPr>
            <w:tcW w:w="6971" w:type="dxa"/>
          </w:tcPr>
          <w:p w14:paraId="5EA2AC69" w14:textId="77777777" w:rsidR="00916B90" w:rsidRDefault="00916B90" w:rsidP="00856076">
            <w:pPr>
              <w:pStyle w:val="Tabelltekst"/>
            </w:pPr>
            <w:r>
              <w:t>Anbefalt maksimal dose 0,22 mg/kg/dag. Ved nyresvikt anbefalt reduksjon 25–30 %.</w:t>
            </w:r>
          </w:p>
        </w:tc>
      </w:tr>
      <w:tr w:rsidR="00916B90" w14:paraId="54C824A3" w14:textId="77777777" w:rsidTr="00733355">
        <w:trPr>
          <w:cantSplit/>
        </w:trPr>
        <w:tc>
          <w:tcPr>
            <w:tcW w:w="1527" w:type="dxa"/>
          </w:tcPr>
          <w:p w14:paraId="7002A436" w14:textId="77777777" w:rsidR="00916B90" w:rsidRDefault="00916B90" w:rsidP="00856076">
            <w:pPr>
              <w:pStyle w:val="Tabelltekst"/>
            </w:pPr>
            <w:r>
              <w:t>Bortezomib</w:t>
            </w:r>
          </w:p>
        </w:tc>
        <w:tc>
          <w:tcPr>
            <w:tcW w:w="6971" w:type="dxa"/>
          </w:tcPr>
          <w:p w14:paraId="3062AE5E" w14:textId="25500001" w:rsidR="00916B90" w:rsidRDefault="00916B90" w:rsidP="00856076">
            <w:pPr>
              <w:pStyle w:val="Tabelltekst"/>
            </w:pPr>
            <w:r>
              <w:t xml:space="preserve">Økt risiko for arytmier, plutselig hjertedød og polynevropati (også ved sc. administrasjon). Dosering angitt i tabell </w:t>
            </w:r>
            <w:r w:rsidR="008C0199">
              <w:t xml:space="preserve">under avsnitt </w:t>
            </w:r>
            <w:r w:rsidR="008C0199">
              <w:fldChar w:fldCharType="begin"/>
            </w:r>
            <w:r w:rsidR="008C0199">
              <w:instrText xml:space="preserve"> REF _Ref21974110 \r \h </w:instrText>
            </w:r>
            <w:r w:rsidR="008C0199">
              <w:fldChar w:fldCharType="separate"/>
            </w:r>
            <w:r w:rsidR="008C0199">
              <w:t>10.7</w:t>
            </w:r>
            <w:r w:rsidR="008C0199">
              <w:fldChar w:fldCharType="end"/>
            </w:r>
            <w:commentRangeStart w:id="773"/>
            <w:commentRangeEnd w:id="773"/>
            <w:r w:rsidR="008C0199">
              <w:rPr>
                <w:rStyle w:val="Merknadsreferanse"/>
                <w:rFonts w:asciiTheme="minorHAnsi" w:eastAsiaTheme="minorHAnsi" w:hAnsiTheme="minorHAnsi" w:cstheme="minorBidi"/>
                <w:lang w:eastAsia="en-US"/>
              </w:rPr>
              <w:commentReference w:id="773"/>
            </w:r>
            <w:r w:rsidR="008C0199">
              <w:t xml:space="preserve"> s. </w:t>
            </w:r>
            <w:r w:rsidR="00BF0289">
              <w:fldChar w:fldCharType="begin"/>
            </w:r>
            <w:r w:rsidR="00BF0289">
              <w:instrText xml:space="preserve"> PAGEREF _Ref21974142 \h </w:instrText>
            </w:r>
            <w:r w:rsidR="00BF0289">
              <w:fldChar w:fldCharType="separate"/>
            </w:r>
            <w:r w:rsidR="00BF0289">
              <w:rPr>
                <w:noProof/>
              </w:rPr>
              <w:t>186</w:t>
            </w:r>
            <w:r w:rsidR="00BF0289">
              <w:fldChar w:fldCharType="end"/>
            </w:r>
            <w:r>
              <w:t>.</w:t>
            </w:r>
          </w:p>
        </w:tc>
      </w:tr>
      <w:tr w:rsidR="00916B90" w14:paraId="4BECFDE4" w14:textId="77777777" w:rsidTr="00733355">
        <w:trPr>
          <w:cantSplit/>
        </w:trPr>
        <w:tc>
          <w:tcPr>
            <w:tcW w:w="1527" w:type="dxa"/>
          </w:tcPr>
          <w:p w14:paraId="1D326EEA" w14:textId="77777777" w:rsidR="00916B90" w:rsidRDefault="00916B90" w:rsidP="00856076">
            <w:pPr>
              <w:pStyle w:val="Tabelltekst"/>
            </w:pPr>
            <w:r>
              <w:t>Dexamethason</w:t>
            </w:r>
          </w:p>
        </w:tc>
        <w:tc>
          <w:tcPr>
            <w:tcW w:w="6971" w:type="dxa"/>
          </w:tcPr>
          <w:p w14:paraId="32D5B77D" w14:textId="77777777" w:rsidR="00916B90" w:rsidRDefault="00916B90" w:rsidP="00856076">
            <w:pPr>
              <w:pStyle w:val="Tabelltekst"/>
            </w:pPr>
            <w:r>
              <w:t>I dosering 40 mg/dag økt risiko for arytmier og trombose og bør derfor hos pasienter med stadium II-III primært reduseres til 20 mg.</w:t>
            </w:r>
          </w:p>
        </w:tc>
      </w:tr>
      <w:tr w:rsidR="00916B90" w14:paraId="4337CB2C" w14:textId="77777777" w:rsidTr="00733355">
        <w:trPr>
          <w:cantSplit/>
        </w:trPr>
        <w:tc>
          <w:tcPr>
            <w:tcW w:w="1527" w:type="dxa"/>
            <w:tcBorders>
              <w:bottom w:val="single" w:sz="2" w:space="0" w:color="A6A6A6"/>
            </w:tcBorders>
          </w:tcPr>
          <w:p w14:paraId="5DD4F89B" w14:textId="77777777" w:rsidR="00916B90" w:rsidRDefault="00916B90" w:rsidP="00856076">
            <w:pPr>
              <w:pStyle w:val="Tabelltekst"/>
            </w:pPr>
          </w:p>
        </w:tc>
        <w:tc>
          <w:tcPr>
            <w:tcW w:w="6971" w:type="dxa"/>
            <w:tcBorders>
              <w:bottom w:val="single" w:sz="2" w:space="0" w:color="A6A6A6"/>
            </w:tcBorders>
          </w:tcPr>
          <w:p w14:paraId="4E5237E9" w14:textId="23D6FA0C" w:rsidR="00916B90" w:rsidRPr="000B2999" w:rsidRDefault="000B2999" w:rsidP="000B2999">
            <w:pPr>
              <w:pStyle w:val="Tabelltekst"/>
              <w:jc w:val="right"/>
              <w:rPr>
                <w:i/>
                <w:iCs/>
              </w:rPr>
            </w:pPr>
            <w:bookmarkStart w:id="774" w:name="sj18_forts"/>
            <w:r w:rsidRPr="000B2999">
              <w:rPr>
                <w:i/>
                <w:iCs/>
              </w:rPr>
              <w:t>forts.</w:t>
            </w:r>
            <w:bookmarkEnd w:id="774"/>
          </w:p>
        </w:tc>
      </w:tr>
      <w:tr w:rsidR="00916B90" w14:paraId="4164F82D" w14:textId="77777777" w:rsidTr="00733355">
        <w:trPr>
          <w:cantSplit/>
        </w:trPr>
        <w:tc>
          <w:tcPr>
            <w:tcW w:w="8498" w:type="dxa"/>
            <w:gridSpan w:val="2"/>
            <w:tcBorders>
              <w:top w:val="single" w:sz="2" w:space="0" w:color="A6A6A6"/>
              <w:bottom w:val="single" w:sz="2" w:space="0" w:color="A6A6A6"/>
            </w:tcBorders>
            <w:shd w:val="clear" w:color="auto" w:fill="F5F5F5"/>
          </w:tcPr>
          <w:p w14:paraId="4E7A358B" w14:textId="0B9526EA" w:rsidR="00916B90" w:rsidRPr="00353FEC" w:rsidRDefault="00916B90" w:rsidP="00733355">
            <w:pPr>
              <w:pStyle w:val="Tabellhodeuthevet"/>
            </w:pPr>
            <w:r w:rsidRPr="00353FEC">
              <w:lastRenderedPageBreak/>
              <w:t>Medikamenter aktuelle ved behandling av residiv</w:t>
            </w:r>
          </w:p>
        </w:tc>
      </w:tr>
      <w:tr w:rsidR="00916B90" w14:paraId="49301035" w14:textId="77777777" w:rsidTr="00733355">
        <w:trPr>
          <w:cantSplit/>
        </w:trPr>
        <w:tc>
          <w:tcPr>
            <w:tcW w:w="1527" w:type="dxa"/>
            <w:tcBorders>
              <w:top w:val="single" w:sz="2" w:space="0" w:color="A6A6A6"/>
            </w:tcBorders>
          </w:tcPr>
          <w:p w14:paraId="5991B8A7" w14:textId="77777777" w:rsidR="00916B90" w:rsidRDefault="00916B90" w:rsidP="000B2999">
            <w:pPr>
              <w:pStyle w:val="Tabelltekstholdmedneste"/>
            </w:pPr>
            <w:r>
              <w:t>Daratumumab</w:t>
            </w:r>
          </w:p>
        </w:tc>
        <w:tc>
          <w:tcPr>
            <w:tcW w:w="6971" w:type="dxa"/>
            <w:tcBorders>
              <w:top w:val="single" w:sz="2" w:space="0" w:color="A6A6A6"/>
            </w:tcBorders>
          </w:tcPr>
          <w:p w14:paraId="4665C47F" w14:textId="77777777" w:rsidR="00916B90" w:rsidRDefault="00916B90" w:rsidP="000B2999">
            <w:pPr>
              <w:pStyle w:val="Tabelltekstholdmedneste"/>
            </w:pPr>
            <w:r>
              <w:t>Svært godt tolerert. Ikke behov for dosejustering.</w:t>
            </w:r>
          </w:p>
        </w:tc>
      </w:tr>
      <w:tr w:rsidR="00916B90" w14:paraId="122DC5A8" w14:textId="77777777" w:rsidTr="00733355">
        <w:trPr>
          <w:cantSplit/>
        </w:trPr>
        <w:tc>
          <w:tcPr>
            <w:tcW w:w="1527" w:type="dxa"/>
          </w:tcPr>
          <w:p w14:paraId="53EA9373" w14:textId="77777777" w:rsidR="00916B90" w:rsidRDefault="00916B90" w:rsidP="00856076">
            <w:pPr>
              <w:pStyle w:val="Tabelltekst"/>
            </w:pPr>
            <w:r>
              <w:t>Lenalidomid/ Pomalidomid</w:t>
            </w:r>
          </w:p>
        </w:tc>
        <w:tc>
          <w:tcPr>
            <w:tcW w:w="6971" w:type="dxa"/>
          </w:tcPr>
          <w:p w14:paraId="69278694" w14:textId="038C723F" w:rsidR="00916B90" w:rsidRPr="00BF7230" w:rsidRDefault="00916B90" w:rsidP="00856076">
            <w:pPr>
              <w:pStyle w:val="Tabelltekst"/>
            </w:pPr>
            <w:r>
              <w:t>Økt myelosuppressiv effekt. Anbefalt dose er max 15</w:t>
            </w:r>
            <w:r w:rsidR="009A7CE5">
              <w:t> </w:t>
            </w:r>
            <w:r>
              <w:t>mg/dag.</w:t>
            </w:r>
          </w:p>
          <w:p w14:paraId="2C62D9DF" w14:textId="1F75CAD8" w:rsidR="00916B90" w:rsidRPr="00BF7230" w:rsidRDefault="00916B90" w:rsidP="00733355">
            <w:pPr>
              <w:pStyle w:val="Tabelltekst0400"/>
            </w:pPr>
            <w:r>
              <w:t>Tolereres dårlig sammen med melfalan</w:t>
            </w:r>
            <w:r w:rsidR="00FC1CC7">
              <w:t>.</w:t>
            </w:r>
          </w:p>
          <w:p w14:paraId="674D0E62" w14:textId="640CFADE" w:rsidR="00916B90" w:rsidRPr="00353FEC" w:rsidRDefault="00916B90" w:rsidP="009A6FB8">
            <w:pPr>
              <w:pStyle w:val="Tabelltekst0400"/>
            </w:pPr>
            <w:r>
              <w:t xml:space="preserve">Stigning NT-proBNP og TnT under behandling og kan ikke brukes for evaluering av organrespons </w:t>
            </w:r>
            <w:r>
              <w:fldChar w:fldCharType="begin">
                <w:fldData xml:space="preserve">PEVuZE5vdGU+PENpdGU+PEF1dGhvcj5EaXNwZW56aWVyaTwvQXV0aG9yPjxZZWFyPjIwMTA8L1ll
YXI+PFJlY051bT40MDY8L1JlY051bT48RGlzcGxheVRleHQ+KDIzOSk8L0Rpc3BsYXlUZXh0Pjxy
ZWNvcmQ+PHJlYy1udW1iZXI+NDA2PC9yZWMtbnVtYmVyPjxmb3JlaWduLWtleXM+PGtleSBhcHA9
IkVOIiBkYi1pZD0ic3YyYXd4cnhreHZheDBldzV4ZHBhenRhMjB4OTl0NTAyczAwIiB0aW1lc3Rh
bXA9IjE1NzI1MjIwMzUiPjQwNjwva2V5PjwvZm9yZWlnbi1rZXlzPjxyZWYtdHlwZSBuYW1lPSJK
b3VybmFsIEFydGljbGUiPjE3PC9yZWYtdHlwZT48Y29udHJpYnV0b3JzPjxhdXRob3JzPjxhdXRo
b3I+RGlzcGVuemllcmksIEEuPC9hdXRob3I+PGF1dGhvcj5EaW5nbGksIEQuPC9hdXRob3I+PGF1
dGhvcj5LdW1hciwgUy4gSy48L2F1dGhvcj48YXV0aG9yPlJhamt1bWFyLCBTLiBWLjwvYXV0aG9y
PjxhdXRob3I+TGFjeSwgTS4gUS48L2F1dGhvcj48YXV0aG9yPkhheW1hbiwgUy48L2F1dGhvcj48
YXV0aG9yPkJ1YWRpLCBGLjwvYXV0aG9yPjxhdXRob3I+WmVsZGVucnVzdCwgUy48L2F1dGhvcj48
YXV0aG9yPkxldW5nLCBOLjwvYXV0aG9yPjxhdXRob3I+RGV0d2VpbGVyLVNob3J0LCBLLjwvYXV0
aG9yPjxhdXRob3I+THVzdCwgSi4gQS48L2F1dGhvcj48YXV0aG9yPlJ1c3NlbGwsIFMuIEouPC9h
dXRob3I+PGF1dGhvcj5LeWxlLCBSLiBBLjwvYXV0aG9yPjxhdXRob3I+R2VydHosIE0uIEEuPC9h
dXRob3I+PC9hdXRob3JzPjwvY29udHJpYnV0b3JzPjxhdXRoLWFkZHJlc3M+RGVwYXJ0bWVudCBv
ZiBNZWRpY2luZSwgRGl2aXNpb24gb2YgSGVtYXRvbG9neSwgTWF5byBDbGluaWMsIDIwMCBGaXJz
dCBTdHJlZXQgU1csIFJvY2hlc3RlciwgTU4gNTU5MDUsIFVTQS4gZGlzcGVuemllcmkuYW5nZWxh
QG1heW8uZWR1PC9hdXRoLWFkZHJlc3M+PHRpdGxlcz48dGl0bGU+RGlzY29yZGFuY2UgYmV0d2Vl
biBzZXJ1bSBjYXJkaWFjIGJpb21hcmtlciBhbmQgaW1tdW5vZ2xvYnVsaW4tZnJlZSBsaWdodC1j
aGFpbiByZXNwb25zZSBpbiBwYXRpZW50cyB3aXRoIGltbXVub2dsb2J1bGluIGxpZ2h0LWNoYWlu
IGFteWxvaWRvc2lzIHRyZWF0ZWQgd2l0aCBpbW11bmUgbW9kdWxhdG9yeSBkcnVnczwvdGl0bGU+
PHNlY29uZGFyeS10aXRsZT5BbSBKIEhlbWF0b2w8L3NlY29uZGFyeS10aXRsZT48YWx0LXRpdGxl
PkFtZXJpY2FuIGpvdXJuYWwgb2YgaGVtYXRvbG9neTwvYWx0LXRpdGxlPjwvdGl0bGVzPjxwZXJp
b2RpY2FsPjxmdWxsLXRpdGxlPkFtZXJpY2FuIGpvdXJuYWwgb2YgaGVtYXRvbG9neTwvZnVsbC10
aXRsZT48YWJici0xPkFtIEogSGVtYXRvbDwvYWJici0xPjwvcGVyaW9kaWNhbD48YWx0LXBlcmlv
ZGljYWw+PGZ1bGwtdGl0bGU+QW1lcmljYW4gam91cm5hbCBvZiBoZW1hdG9sb2d5PC9mdWxsLXRp
dGxlPjxhYmJyLTE+QW0gSiBIZW1hdG9sPC9hYmJyLTE+PC9hbHQtcGVyaW9kaWNhbD48cGFnZXM+
NzU3LTk8L3BhZ2VzPjx2b2x1bWU+ODU8L3ZvbHVtZT48bnVtYmVyPjEwPC9udW1iZXI+PGtleXdv
cmRzPjxrZXl3b3JkPkFteWxvaWQvKmJsb29kPC9rZXl3b3JkPjxrZXl3b3JkPkFteWxvaWRvc2lz
L2Jsb29kL2NvbXBsaWNhdGlvbnMvKnRoZXJhcHk8L2tleXdvcmQ+PGtleXdvcmQ+QmlvbWFya2Vy
czwva2V5d29yZD48a2V5d29yZD5DbGluaWNhbCBUcmlhbHMgYXMgVG9waWMvc3RhdGlzdGljcyAm
YW1wOyBudW1lcmljYWwgZGF0YTwva2V5d29yZD48a2V5d29yZD5Db21iaW5lZCBNb2RhbGl0eSBU
aGVyYXB5PC9rZXl3b3JkPjxrZXl3b3JkPkN5Y2xvcGhvc3BoYW1pZGUvYWRtaW5pc3RyYXRpb24g
JmFtcDsgZG9zYWdlL2FkdmVyc2UgZWZmZWN0czwva2V5d29yZD48a2V5d29yZD5EZXhhbWV0aGFz
b25lL2FkdmVyc2UgZWZmZWN0cy90aGVyYXBldXRpYyB1c2U8L2tleXdvcmQ+PGtleXdvcmQ+RHJ1
ZyBUaGVyYXB5LCBDb21iaW5hdGlvbjwva2V5d29yZD48a2V5d29yZD5IZWFydCBGYWlsdXJlL2Js
b29kLypjaGVtaWNhbGx5IGluZHVjZWQvZXRpb2xvZ3k8L2tleXdvcmQ+PGtleXdvcmQ+SHVtYW5z
PC9rZXl3b3JkPjxrZXl3b3JkPkltbXVub2dsb2J1bGluIExpZ2h0IENoYWlucy8qYmxvb2Q8L2tl
eXdvcmQ+PGtleXdvcmQ+SW1tdW5vbG9naWMgRmFjdG9ycy8qYWR2ZXJzZSBlZmZlY3RzL3RoZXJh
cGV1dGljIHVzZTwva2V5d29yZD48a2V5d29yZD5NZWxwaGFsYW4vYWR2ZXJzZSBlZmZlY3RzL3Ro
ZXJhcGV1dGljIHVzZTwva2V5d29yZD48a2V5d29yZD5OYXRyaXVyZXRpYyBQZXB0aWRlLCBCcmFp
bi8qYW5hbHlzaXM8L2tleXdvcmQ+PGtleXdvcmQ+UGF0aWVudCBEcm9wb3V0czwva2V5d29yZD48
a2V5d29yZD5QZXB0aWRlIEZyYWdtZW50cy8qYW5hbHlzaXM8L2tleXdvcmQ+PGtleXdvcmQ+U3Rl
bSBDZWxsIFRyYW5zcGxhbnRhdGlvbjwva2V5d29yZD48a2V5d29yZD5UaGFsaWRvbWlkZS9hZHZl
cnNlIGVmZmVjdHMvYW5hbG9ncyAmYW1wOyBkZXJpdmF0aXZlcy90aGVyYXBldXRpYyB1c2U8L2tl
eXdvcmQ+PGtleXdvcmQ+VHJvcG9uaW4gVC8qYmxvb2Q8L2tleXdvcmQ+PC9rZXl3b3Jkcz48ZGF0
ZXM+PHllYXI+MjAxMDwveWVhcj48cHViLWRhdGVzPjxkYXRlPk9jdDwvZGF0ZT48L3B1Yi1kYXRl
cz48L2RhdGVzPjxpc2JuPjEwOTYtODY1MiAoRWxlY3Ryb25pYykmI3hEOzAzNjEtODYwOSAoTGlu
a2luZyk8L2lzYm4+PGFjY2Vzc2lvbi1udW0+MjA4NzI5NTg8L2FjY2Vzc2lvbi1udW0+PHVybHM+
PHJlbGF0ZWQtdXJscz48dXJsPmh0dHA6Ly93d3cubmNiaS5ubG0ubmloLmdvdi9wdWJtZWQvMjA4
NzI5NTg8L3VybD48L3JlbGF0ZWQtdXJscz48L3VybHM+PGN1c3RvbTI+MzY5MTAxMzwvY3VzdG9t
Mj48ZWxlY3Ryb25pYy1yZXNvdXJjZS1udW0+MTAuMTAwMi9hamguMjE4MjI8L2VsZWN0cm9uaWMt
cmVzb3VyY2UtbnVtPjwvcmVjb3JkPjwvQ2l0ZT48L0VuZE5vdGU+
</w:fldData>
              </w:fldChar>
            </w:r>
            <w:r w:rsidR="009A6FB8">
              <w:instrText xml:space="preserve"> ADDIN EN.CITE </w:instrText>
            </w:r>
            <w:r w:rsidR="009A6FB8">
              <w:fldChar w:fldCharType="begin">
                <w:fldData xml:space="preserve">PEVuZE5vdGU+PENpdGU+PEF1dGhvcj5EaXNwZW56aWVyaTwvQXV0aG9yPjxZZWFyPjIwMTA8L1ll
YXI+PFJlY051bT40MDY8L1JlY051bT48RGlzcGxheVRleHQ+KDIzOSk8L0Rpc3BsYXlUZXh0Pjxy
ZWNvcmQ+PHJlYy1udW1iZXI+NDA2PC9yZWMtbnVtYmVyPjxmb3JlaWduLWtleXM+PGtleSBhcHA9
IkVOIiBkYi1pZD0ic3YyYXd4cnhreHZheDBldzV4ZHBhenRhMjB4OTl0NTAyczAwIiB0aW1lc3Rh
bXA9IjE1NzI1MjIwMzUiPjQwNjwva2V5PjwvZm9yZWlnbi1rZXlzPjxyZWYtdHlwZSBuYW1lPSJK
b3VybmFsIEFydGljbGUiPjE3PC9yZWYtdHlwZT48Y29udHJpYnV0b3JzPjxhdXRob3JzPjxhdXRo
b3I+RGlzcGVuemllcmksIEEuPC9hdXRob3I+PGF1dGhvcj5EaW5nbGksIEQuPC9hdXRob3I+PGF1
dGhvcj5LdW1hciwgUy4gSy48L2F1dGhvcj48YXV0aG9yPlJhamt1bWFyLCBTLiBWLjwvYXV0aG9y
PjxhdXRob3I+TGFjeSwgTS4gUS48L2F1dGhvcj48YXV0aG9yPkhheW1hbiwgUy48L2F1dGhvcj48
YXV0aG9yPkJ1YWRpLCBGLjwvYXV0aG9yPjxhdXRob3I+WmVsZGVucnVzdCwgUy48L2F1dGhvcj48
YXV0aG9yPkxldW5nLCBOLjwvYXV0aG9yPjxhdXRob3I+RGV0d2VpbGVyLVNob3J0LCBLLjwvYXV0
aG9yPjxhdXRob3I+THVzdCwgSi4gQS48L2F1dGhvcj48YXV0aG9yPlJ1c3NlbGwsIFMuIEouPC9h
dXRob3I+PGF1dGhvcj5LeWxlLCBSLiBBLjwvYXV0aG9yPjxhdXRob3I+R2VydHosIE0uIEEuPC9h
dXRob3I+PC9hdXRob3JzPjwvY29udHJpYnV0b3JzPjxhdXRoLWFkZHJlc3M+RGVwYXJ0bWVudCBv
ZiBNZWRpY2luZSwgRGl2aXNpb24gb2YgSGVtYXRvbG9neSwgTWF5byBDbGluaWMsIDIwMCBGaXJz
dCBTdHJlZXQgU1csIFJvY2hlc3RlciwgTU4gNTU5MDUsIFVTQS4gZGlzcGVuemllcmkuYW5nZWxh
QG1heW8uZWR1PC9hdXRoLWFkZHJlc3M+PHRpdGxlcz48dGl0bGU+RGlzY29yZGFuY2UgYmV0d2Vl
biBzZXJ1bSBjYXJkaWFjIGJpb21hcmtlciBhbmQgaW1tdW5vZ2xvYnVsaW4tZnJlZSBsaWdodC1j
aGFpbiByZXNwb25zZSBpbiBwYXRpZW50cyB3aXRoIGltbXVub2dsb2J1bGluIGxpZ2h0LWNoYWlu
IGFteWxvaWRvc2lzIHRyZWF0ZWQgd2l0aCBpbW11bmUgbW9kdWxhdG9yeSBkcnVnczwvdGl0bGU+
PHNlY29uZGFyeS10aXRsZT5BbSBKIEhlbWF0b2w8L3NlY29uZGFyeS10aXRsZT48YWx0LXRpdGxl
PkFtZXJpY2FuIGpvdXJuYWwgb2YgaGVtYXRvbG9neTwvYWx0LXRpdGxlPjwvdGl0bGVzPjxwZXJp
b2RpY2FsPjxmdWxsLXRpdGxlPkFtZXJpY2FuIGpvdXJuYWwgb2YgaGVtYXRvbG9neTwvZnVsbC10
aXRsZT48YWJici0xPkFtIEogSGVtYXRvbDwvYWJici0xPjwvcGVyaW9kaWNhbD48YWx0LXBlcmlv
ZGljYWw+PGZ1bGwtdGl0bGU+QW1lcmljYW4gam91cm5hbCBvZiBoZW1hdG9sb2d5PC9mdWxsLXRp
dGxlPjxhYmJyLTE+QW0gSiBIZW1hdG9sPC9hYmJyLTE+PC9hbHQtcGVyaW9kaWNhbD48cGFnZXM+
NzU3LTk8L3BhZ2VzPjx2b2x1bWU+ODU8L3ZvbHVtZT48bnVtYmVyPjEwPC9udW1iZXI+PGtleXdv
cmRzPjxrZXl3b3JkPkFteWxvaWQvKmJsb29kPC9rZXl3b3JkPjxrZXl3b3JkPkFteWxvaWRvc2lz
L2Jsb29kL2NvbXBsaWNhdGlvbnMvKnRoZXJhcHk8L2tleXdvcmQ+PGtleXdvcmQ+QmlvbWFya2Vy
czwva2V5d29yZD48a2V5d29yZD5DbGluaWNhbCBUcmlhbHMgYXMgVG9waWMvc3RhdGlzdGljcyAm
YW1wOyBudW1lcmljYWwgZGF0YTwva2V5d29yZD48a2V5d29yZD5Db21iaW5lZCBNb2RhbGl0eSBU
aGVyYXB5PC9rZXl3b3JkPjxrZXl3b3JkPkN5Y2xvcGhvc3BoYW1pZGUvYWRtaW5pc3RyYXRpb24g
JmFtcDsgZG9zYWdlL2FkdmVyc2UgZWZmZWN0czwva2V5d29yZD48a2V5d29yZD5EZXhhbWV0aGFz
b25lL2FkdmVyc2UgZWZmZWN0cy90aGVyYXBldXRpYyB1c2U8L2tleXdvcmQ+PGtleXdvcmQ+RHJ1
ZyBUaGVyYXB5LCBDb21iaW5hdGlvbjwva2V5d29yZD48a2V5d29yZD5IZWFydCBGYWlsdXJlL2Js
b29kLypjaGVtaWNhbGx5IGluZHVjZWQvZXRpb2xvZ3k8L2tleXdvcmQ+PGtleXdvcmQ+SHVtYW5z
PC9rZXl3b3JkPjxrZXl3b3JkPkltbXVub2dsb2J1bGluIExpZ2h0IENoYWlucy8qYmxvb2Q8L2tl
eXdvcmQ+PGtleXdvcmQ+SW1tdW5vbG9naWMgRmFjdG9ycy8qYWR2ZXJzZSBlZmZlY3RzL3RoZXJh
cGV1dGljIHVzZTwva2V5d29yZD48a2V5d29yZD5NZWxwaGFsYW4vYWR2ZXJzZSBlZmZlY3RzL3Ro
ZXJhcGV1dGljIHVzZTwva2V5d29yZD48a2V5d29yZD5OYXRyaXVyZXRpYyBQZXB0aWRlLCBCcmFp
bi8qYW5hbHlzaXM8L2tleXdvcmQ+PGtleXdvcmQ+UGF0aWVudCBEcm9wb3V0czwva2V5d29yZD48
a2V5d29yZD5QZXB0aWRlIEZyYWdtZW50cy8qYW5hbHlzaXM8L2tleXdvcmQ+PGtleXdvcmQ+U3Rl
bSBDZWxsIFRyYW5zcGxhbnRhdGlvbjwva2V5d29yZD48a2V5d29yZD5UaGFsaWRvbWlkZS9hZHZl
cnNlIGVmZmVjdHMvYW5hbG9ncyAmYW1wOyBkZXJpdmF0aXZlcy90aGVyYXBldXRpYyB1c2U8L2tl
eXdvcmQ+PGtleXdvcmQ+VHJvcG9uaW4gVC8qYmxvb2Q8L2tleXdvcmQ+PC9rZXl3b3Jkcz48ZGF0
ZXM+PHllYXI+MjAxMDwveWVhcj48cHViLWRhdGVzPjxkYXRlPk9jdDwvZGF0ZT48L3B1Yi1kYXRl
cz48L2RhdGVzPjxpc2JuPjEwOTYtODY1MiAoRWxlY3Ryb25pYykmI3hEOzAzNjEtODYwOSAoTGlu
a2luZyk8L2lzYm4+PGFjY2Vzc2lvbi1udW0+MjA4NzI5NTg8L2FjY2Vzc2lvbi1udW0+PHVybHM+
PHJlbGF0ZWQtdXJscz48dXJsPmh0dHA6Ly93d3cubmNiaS5ubG0ubmloLmdvdi9wdWJtZWQvMjA4
NzI5NTg8L3VybD48L3JlbGF0ZWQtdXJscz48L3VybHM+PGN1c3RvbTI+MzY5MTAxMzwvY3VzdG9t
Mj48ZWxlY3Ryb25pYy1yZXNvdXJjZS1udW0+MTAuMTAwMi9hamguMjE4MjI8L2VsZWN0cm9uaWMt
cmVzb3VyY2UtbnVtPjwvcmVjb3JkPjwvQ2l0ZT48L0VuZE5vdGU+
</w:fldData>
              </w:fldChar>
            </w:r>
            <w:r w:rsidR="009A6FB8">
              <w:instrText xml:space="preserve"> ADDIN EN.CITE.DATA </w:instrText>
            </w:r>
            <w:r w:rsidR="009A6FB8">
              <w:fldChar w:fldCharType="end"/>
            </w:r>
            <w:r>
              <w:fldChar w:fldCharType="separate"/>
            </w:r>
            <w:r w:rsidR="009A6FB8">
              <w:rPr>
                <w:noProof/>
              </w:rPr>
              <w:t>(239)</w:t>
            </w:r>
            <w:r>
              <w:fldChar w:fldCharType="end"/>
            </w:r>
            <w:r>
              <w:t>. Det er uavklart om dette er en direkte kardiotoksisk effekt av lenalidomid. Ved k</w:t>
            </w:r>
            <w:r w:rsidRPr="00353FEC">
              <w:t xml:space="preserve">linisk forverring </w:t>
            </w:r>
            <w:r>
              <w:t xml:space="preserve">av hjertesvikt </w:t>
            </w:r>
            <w:r w:rsidRPr="00353FEC">
              <w:t xml:space="preserve">under behandling </w:t>
            </w:r>
            <w:r>
              <w:t xml:space="preserve">bør </w:t>
            </w:r>
            <w:r w:rsidRPr="00353FEC">
              <w:t>seponering av lenalidomid</w:t>
            </w:r>
            <w:r>
              <w:t xml:space="preserve"> vurderes</w:t>
            </w:r>
            <w:r w:rsidRPr="00353FEC">
              <w:t>.</w:t>
            </w:r>
            <w:r>
              <w:t xml:space="preserve"> </w:t>
            </w:r>
          </w:p>
        </w:tc>
      </w:tr>
    </w:tbl>
    <w:p w14:paraId="24F31DD6" w14:textId="77777777" w:rsidR="00916B90" w:rsidRPr="00BF7230" w:rsidRDefault="00916B90" w:rsidP="00FC1CC7">
      <w:pPr>
        <w:pStyle w:val="Overskrift3"/>
      </w:pPr>
      <w:bookmarkStart w:id="775" w:name="_Toc21872400"/>
      <w:r w:rsidRPr="005F5BC0">
        <w:t>Behandlingsmål, behandlingslengde og evaluering av respons</w:t>
      </w:r>
      <w:bookmarkEnd w:id="775"/>
    </w:p>
    <w:p w14:paraId="1DCC6839" w14:textId="77777777" w:rsidR="00916B90" w:rsidRPr="00BF7230" w:rsidRDefault="00916B90" w:rsidP="00916B90">
      <w:pPr>
        <w:pStyle w:val="Brdtekst"/>
      </w:pPr>
      <w:r>
        <w:t>Ved amyloidose vurderes både hematologisk respons og respons i de forskjellige affiserte organene. Behandlingsmål ved amyloidose er å oppnå minst VGPR og dermed forhindre ytterligere reduksjon i organfunksjoner. Selv om det i mange tilfeller ikke vil være mulig å bedre organfunksjonene, er tidlig og adekvat behandling viktig for å forhindre ytterligere fall i organfunksjon.</w:t>
      </w:r>
    </w:p>
    <w:p w14:paraId="45C70AA4" w14:textId="77777777" w:rsidR="00916B90" w:rsidRPr="00BF7230" w:rsidRDefault="00916B90" w:rsidP="00FC1CC7">
      <w:pPr>
        <w:pStyle w:val="Overskriftunr4"/>
      </w:pPr>
      <w:r>
        <w:t>Vurdering av hematologisk respons</w:t>
      </w:r>
    </w:p>
    <w:p w14:paraId="7FF0130C" w14:textId="09A0C97B" w:rsidR="00916B90" w:rsidRPr="00BF7230" w:rsidRDefault="00916B90" w:rsidP="00916B90">
      <w:pPr>
        <w:pStyle w:val="Brdtekst"/>
      </w:pPr>
      <w:r>
        <w:t xml:space="preserve">Definisjoner for hematologisk respons ved amyloidose er oppsummert i </w:t>
      </w:r>
      <w:r w:rsidRPr="00B537EC">
        <w:t xml:space="preserve">tabell </w:t>
      </w:r>
      <w:r w:rsidR="00041A54">
        <w:t>10.</w:t>
      </w:r>
      <w:r w:rsidRPr="00B537EC">
        <w:t>5. Optimal</w:t>
      </w:r>
      <w:r>
        <w:t xml:space="preserve"> respons er ansett å være minst VGPR. Behandlingssvikt oppfattes som fravær av VGPR eller CR etter 2 og 3 syklus eller 3 måneder etter HMAS eller fravær av VGPR/CR etter 3 sykluser hos de som ikke får HMAS. Hos pasienter som oppfyller krav for svikt av behandlingen må behandling med et nytt regime startes.</w:t>
      </w:r>
    </w:p>
    <w:p w14:paraId="3817B73C" w14:textId="77777777" w:rsidR="00916B90" w:rsidRPr="00BF7230" w:rsidRDefault="00916B90" w:rsidP="00FC1CC7">
      <w:pPr>
        <w:pStyle w:val="Overskriftunr4"/>
      </w:pPr>
      <w:r>
        <w:t>Behandlingslengde</w:t>
      </w:r>
    </w:p>
    <w:p w14:paraId="00DD46A7" w14:textId="0EA7AF11" w:rsidR="00916B90" w:rsidRPr="00BF7230" w:rsidRDefault="00916B90" w:rsidP="00916B90">
      <w:pPr>
        <w:pStyle w:val="Brdtekst"/>
      </w:pPr>
      <w:r>
        <w:t>Hos pasienter med isolert amyloidose med mindre enn 10 % plasmaceller gir man ytterligere 1</w:t>
      </w:r>
      <w:r w:rsidR="00FC1CC7">
        <w:t> </w:t>
      </w:r>
      <w:r>
        <w:t>til 2 kurer etter oppnådd VGPR.</w:t>
      </w:r>
    </w:p>
    <w:p w14:paraId="43EC1D94" w14:textId="77777777" w:rsidR="00916B90" w:rsidRPr="00BF7230" w:rsidRDefault="00916B90" w:rsidP="00916B90">
      <w:pPr>
        <w:pStyle w:val="Brdtekst"/>
      </w:pPr>
      <w:r w:rsidRPr="005D4702">
        <w:t>Pasienter med myelomatose og amyloidose skal så lenge det er god toleranse ha behandling etter generelle retningslinjer for myelomatosebehandling med dosejusteringer initialt som ved AL-amyloidose. Pasienter med mer enn 10</w:t>
      </w:r>
      <w:r>
        <w:t> </w:t>
      </w:r>
      <w:r w:rsidRPr="005D4702">
        <w:t xml:space="preserve">% plasmaceller i benmarg uten symptomer på myelomatose bør også behandles </w:t>
      </w:r>
      <w:r>
        <w:t>som isolert amyloidose</w:t>
      </w:r>
    </w:p>
    <w:p w14:paraId="54379759" w14:textId="77777777" w:rsidR="00916B90" w:rsidRPr="00BF7230" w:rsidRDefault="00916B90" w:rsidP="00916B90">
      <w:pPr>
        <w:pStyle w:val="Overskriftunr4"/>
      </w:pPr>
      <w:r>
        <w:t>Vurdering av organrespons</w:t>
      </w:r>
    </w:p>
    <w:p w14:paraId="73B61BCD" w14:textId="4F7F28F5" w:rsidR="00916B90" w:rsidRPr="00BF7230" w:rsidRDefault="00916B90" w:rsidP="00916B90">
      <w:pPr>
        <w:pStyle w:val="Brdtekst"/>
      </w:pPr>
      <w:r w:rsidRPr="00F521F1">
        <w:t xml:space="preserve">Definisjoner for respons i forskjellige organer er angitt i tabell </w:t>
      </w:r>
      <w:r w:rsidR="008C33EF">
        <w:t>10.</w:t>
      </w:r>
      <w:r w:rsidRPr="00F521F1">
        <w:t>6. Organrespons evalueres med fall i NT-pro-BNP for hjerteaffeksjon, fall i proteinuri for nyreaffeksjon, og redusert ALP samt redusert størrelse av lever på ultralyd/CT. Ekko cor er ikke påkrevd i oppfølging av organ</w:t>
      </w:r>
      <w:r w:rsidR="00FC1CC7">
        <w:softHyphen/>
      </w:r>
      <w:r w:rsidRPr="00F521F1">
        <w:t>respons. Ekko cor 6 måneder etter oppnådd VGPR/CR kan være av verdi til sammenligning før behandling på senere tidspunkt. På dette tidspunktet er det ikke å forvente ytterligere forbedring av hjertefunksjon og resultater fra ekko cor kan benyttes som utgangspunkt før behandling på senere tidspunkt. Organrespons</w:t>
      </w:r>
      <w:r>
        <w:t xml:space="preserve"> kommer senere enn hematologisk respons. Fravær av organrespons ved optimal hematologisk respons indikerer ikke nødvendigvis umiddelbar svikt av behandling, men at det kan ta lenger tid til amyloidrelatert organskade går tilbake.</w:t>
      </w:r>
    </w:p>
    <w:p w14:paraId="2C558BF3" w14:textId="77777777" w:rsidR="00916B90" w:rsidRPr="00BF7230" w:rsidRDefault="00916B90" w:rsidP="00FC1CC7">
      <w:pPr>
        <w:pStyle w:val="Overskrift2"/>
      </w:pPr>
      <w:bookmarkStart w:id="776" w:name="_Toc21872401"/>
      <w:r>
        <w:t>Pasienter som er kandidater for HMAS</w:t>
      </w:r>
      <w:bookmarkEnd w:id="776"/>
    </w:p>
    <w:p w14:paraId="68E6A225" w14:textId="491B12D5" w:rsidR="00916B90" w:rsidRPr="00BF7230" w:rsidRDefault="00916B90" w:rsidP="00916B90">
      <w:pPr>
        <w:pStyle w:val="Brdtekst"/>
      </w:pPr>
      <w:r>
        <w:t>Med mindre det foreligger kontraindikasjoner er høydose melfalan med autolog stamcelle</w:t>
      </w:r>
      <w:r w:rsidR="00FC1CC7">
        <w:softHyphen/>
      </w:r>
      <w:r>
        <w:t xml:space="preserve">støtte førstevalget for pasienter som er yngre enn 70 år </w:t>
      </w:r>
      <w:r>
        <w:fldChar w:fldCharType="begin">
          <w:fldData xml:space="preserve">PEVuZE5vdGU+PENpdGU+PEF1dGhvcj5TYW5jaG9yYXdhbGE8L0F1dGhvcj48WWVhcj4yMDE1PC9Z
ZWFyPjxSZWNOdW0+NDA3PC9SZWNOdW0+PERpc3BsYXlUZXh0PigyNDApPC9EaXNwbGF5VGV4dD48
cmVjb3JkPjxyZWMtbnVtYmVyPjQwNzwvcmVjLW51bWJlcj48Zm9yZWlnbi1rZXlzPjxrZXkgYXBw
PSJFTiIgZGItaWQ9InN2MmF3eHJ4a3h2YXgwZXc1eGRwYXp0YTIweDk5dDUwMnMwMCIgdGltZXN0
YW1wPSIxNTcyNTIyMDM1Ij40MDc8L2tleT48L2ZvcmVpZ24ta2V5cz48cmVmLXR5cGUgbmFtZT0i
Sm91cm5hbCBBcnRpY2xlIj4xNzwvcmVmLXR5cGU+PGNvbnRyaWJ1dG9ycz48YXV0aG9ycz48YXV0
aG9yPlNhbmNob3Jhd2FsYSwgVi48L2F1dGhvcj48YXV0aG9yPlN1biwgRi48L2F1dGhvcj48YXV0
aG9yPlF1aWxsZW4sIEsuPC9hdXRob3I+PGF1dGhvcj5TbG9hbiwgSi4gTS48L2F1dGhvcj48YXV0
aG9yPkJlcmssIEouIEwuPC9hdXRob3I+PGF1dGhvcj5TZWxkaW4sIEQuIEMuPC9hdXRob3I+PC9h
dXRob3JzPjwvY29udHJpYnV0b3JzPjxhdXRoLWFkZHJlc3M+U2VjdGlvbiBvZiBIZW1hdG9sb2d5
LU9uY29sb2d5IGFuZCBBbXlsb2lkb3NpcyBDZW50ZXIsIEJvc3RvbiBVbml2ZXJzaXR5IFNjaG9v
bCBvZiBNZWRpY2luZSwgQm9zdG9uLCBNQS4mI3hEO0FteWxvaWRvc2lzIENlbnRlciwgQm9zdG9u
IFVuaXZlcnNpdHkgU2Nob29sIG9mIE1lZGljaW5lLCBhbmQgRGVwYXJ0bWVudCBvZiBCaW9zdGF0
aXN0aWNzLCBCb3N0b24gVW5pdmVyc2l0eSBTY2hvb2wgb2YgUHVibGljIEhlYWx0aCwgQm9zdG9u
LCBNQS4mI3hEO0FteWxvaWRvc2lzIENlbnRlciwgQm9zdG9uIFVuaXZlcnNpdHkgU2Nob29sIG9m
IE1lZGljaW5lLCBCb3N0b24sIE1BLjwvYXV0aC1hZGRyZXNzPjx0aXRsZXM+PHRpdGxlPkxvbmct
dGVybSBvdXRjb21lIG9mIHBhdGllbnRzIHdpdGggQUwgYW15bG9pZG9zaXMgdHJlYXRlZCB3aXRo
IGhpZ2gtZG9zZSBtZWxwaGFsYW4gYW5kIHN0ZW0gY2VsbCB0cmFuc3BsYW50YXRpb246IDIwLXll
YXIgZXhwZXJpZW5jZTwvdGl0bGU+PHNlY29uZGFyeS10aXRsZT5CbG9vZDwvc2Vjb25kYXJ5LXRp
dGxlPjxhbHQtdGl0bGU+Qmxvb2Q8L2FsdC10aXRsZT48L3RpdGxlcz48cGVyaW9kaWNhbD48ZnVs
bC10aXRsZT5CbG9vZDwvZnVsbC10aXRsZT48L3BlcmlvZGljYWw+PGFsdC1wZXJpb2RpY2FsPjxm
dWxsLXRpdGxlPkJsb29kPC9mdWxsLXRpdGxlPjwvYWx0LXBlcmlvZGljYWw+PHBhZ2VzPjIzNDUt
NzwvcGFnZXM+PHZvbHVtZT4xMjY8L3ZvbHVtZT48bnVtYmVyPjIwPC9udW1iZXI+PGtleXdvcmRz
PjxrZXl3b3JkPkFkdWx0PC9rZXl3b3JkPjxrZXl3b3JkPkFnZWQ8L2tleXdvcmQ+PGtleXdvcmQ+
QWdlZCwgODAgYW5kIG92ZXI8L2tleXdvcmQ+PGtleXdvcmQ+QW15bG9pZG9zaXMvKm1vcnRhbGl0
eS8qdGhlcmFweTwva2V5d29yZD48a2V5d29yZD5GZW1hbGU8L2tleXdvcmQ+PGtleXdvcmQ+Rm9s
bG93LVVwIFN0dWRpZXM8L2tleXdvcmQ+PGtleXdvcmQ+SHVtYW5zPC9rZXl3b3JkPjxrZXl3b3Jk
Pk1hbGU8L2tleXdvcmQ+PGtleXdvcmQ+TWVscGhhbGFuLyphZG1pbmlzdHJhdGlvbiAmYW1wOyBk
b3NhZ2U8L2tleXdvcmQ+PGtleXdvcmQ+TWlkZGxlIEFnZWQ8L2tleXdvcmQ+PGtleXdvcmQ+KlN0
ZW0gQ2VsbCBUcmFuc3BsYW50YXRpb248L2tleXdvcmQ+PC9rZXl3b3Jkcz48ZGF0ZXM+PHllYXI+
MjAxNTwveWVhcj48cHViLWRhdGVzPjxkYXRlPk5vdiAxMjwvZGF0ZT48L3B1Yi1kYXRlcz48L2Rh
dGVzPjxpc2JuPjE1MjgtMDAyMCAoRWxlY3Ryb25pYykmI3hEOzAwMDYtNDk3MSAoTGlua2luZyk8
L2lzYm4+PGFjY2Vzc2lvbi1udW0+MjY0NDM2MjA8L2FjY2Vzc2lvbi1udW0+PHVybHM+PHJlbGF0
ZWQtdXJscz48dXJsPmh0dHA6Ly93d3cubmNiaS5ubG0ubmloLmdvdi9wdWJtZWQvMjY0NDM2MjA8
L3VybD48L3JlbGF0ZWQtdXJscz48L3VybHM+PGVsZWN0cm9uaWMtcmVzb3VyY2UtbnVtPjEwLjEx
ODIvYmxvb2QtMjAxNS0wOC02NjI3MjY8L2VsZWN0cm9uaWMtcmVzb3VyY2UtbnVtPjwvcmVjb3Jk
PjwvQ2l0ZT48L0VuZE5vdGU+
</w:fldData>
        </w:fldChar>
      </w:r>
      <w:r w:rsidR="009A6FB8">
        <w:instrText xml:space="preserve"> ADDIN EN.CITE </w:instrText>
      </w:r>
      <w:r w:rsidR="009A6FB8">
        <w:fldChar w:fldCharType="begin">
          <w:fldData xml:space="preserve">PEVuZE5vdGU+PENpdGU+PEF1dGhvcj5TYW5jaG9yYXdhbGE8L0F1dGhvcj48WWVhcj4yMDE1PC9Z
ZWFyPjxSZWNOdW0+NDA3PC9SZWNOdW0+PERpc3BsYXlUZXh0PigyNDApPC9EaXNwbGF5VGV4dD48
cmVjb3JkPjxyZWMtbnVtYmVyPjQwNzwvcmVjLW51bWJlcj48Zm9yZWlnbi1rZXlzPjxrZXkgYXBw
PSJFTiIgZGItaWQ9InN2MmF3eHJ4a3h2YXgwZXc1eGRwYXp0YTIweDk5dDUwMnMwMCIgdGltZXN0
YW1wPSIxNTcyNTIyMDM1Ij40MDc8L2tleT48L2ZvcmVpZ24ta2V5cz48cmVmLXR5cGUgbmFtZT0i
Sm91cm5hbCBBcnRpY2xlIj4xNzwvcmVmLXR5cGU+PGNvbnRyaWJ1dG9ycz48YXV0aG9ycz48YXV0
aG9yPlNhbmNob3Jhd2FsYSwgVi48L2F1dGhvcj48YXV0aG9yPlN1biwgRi48L2F1dGhvcj48YXV0
aG9yPlF1aWxsZW4sIEsuPC9hdXRob3I+PGF1dGhvcj5TbG9hbiwgSi4gTS48L2F1dGhvcj48YXV0
aG9yPkJlcmssIEouIEwuPC9hdXRob3I+PGF1dGhvcj5TZWxkaW4sIEQuIEMuPC9hdXRob3I+PC9h
dXRob3JzPjwvY29udHJpYnV0b3JzPjxhdXRoLWFkZHJlc3M+U2VjdGlvbiBvZiBIZW1hdG9sb2d5
LU9uY29sb2d5IGFuZCBBbXlsb2lkb3NpcyBDZW50ZXIsIEJvc3RvbiBVbml2ZXJzaXR5IFNjaG9v
bCBvZiBNZWRpY2luZSwgQm9zdG9uLCBNQS4mI3hEO0FteWxvaWRvc2lzIENlbnRlciwgQm9zdG9u
IFVuaXZlcnNpdHkgU2Nob29sIG9mIE1lZGljaW5lLCBhbmQgRGVwYXJ0bWVudCBvZiBCaW9zdGF0
aXN0aWNzLCBCb3N0b24gVW5pdmVyc2l0eSBTY2hvb2wgb2YgUHVibGljIEhlYWx0aCwgQm9zdG9u
LCBNQS4mI3hEO0FteWxvaWRvc2lzIENlbnRlciwgQm9zdG9uIFVuaXZlcnNpdHkgU2Nob29sIG9m
IE1lZGljaW5lLCBCb3N0b24sIE1BLjwvYXV0aC1hZGRyZXNzPjx0aXRsZXM+PHRpdGxlPkxvbmct
dGVybSBvdXRjb21lIG9mIHBhdGllbnRzIHdpdGggQUwgYW15bG9pZG9zaXMgdHJlYXRlZCB3aXRo
IGhpZ2gtZG9zZSBtZWxwaGFsYW4gYW5kIHN0ZW0gY2VsbCB0cmFuc3BsYW50YXRpb246IDIwLXll
YXIgZXhwZXJpZW5jZTwvdGl0bGU+PHNlY29uZGFyeS10aXRsZT5CbG9vZDwvc2Vjb25kYXJ5LXRp
dGxlPjxhbHQtdGl0bGU+Qmxvb2Q8L2FsdC10aXRsZT48L3RpdGxlcz48cGVyaW9kaWNhbD48ZnVs
bC10aXRsZT5CbG9vZDwvZnVsbC10aXRsZT48L3BlcmlvZGljYWw+PGFsdC1wZXJpb2RpY2FsPjxm
dWxsLXRpdGxlPkJsb29kPC9mdWxsLXRpdGxlPjwvYWx0LXBlcmlvZGljYWw+PHBhZ2VzPjIzNDUt
NzwvcGFnZXM+PHZvbHVtZT4xMjY8L3ZvbHVtZT48bnVtYmVyPjIwPC9udW1iZXI+PGtleXdvcmRz
PjxrZXl3b3JkPkFkdWx0PC9rZXl3b3JkPjxrZXl3b3JkPkFnZWQ8L2tleXdvcmQ+PGtleXdvcmQ+
QWdlZCwgODAgYW5kIG92ZXI8L2tleXdvcmQ+PGtleXdvcmQ+QW15bG9pZG9zaXMvKm1vcnRhbGl0
eS8qdGhlcmFweTwva2V5d29yZD48a2V5d29yZD5GZW1hbGU8L2tleXdvcmQ+PGtleXdvcmQ+Rm9s
bG93LVVwIFN0dWRpZXM8L2tleXdvcmQ+PGtleXdvcmQ+SHVtYW5zPC9rZXl3b3JkPjxrZXl3b3Jk
Pk1hbGU8L2tleXdvcmQ+PGtleXdvcmQ+TWVscGhhbGFuLyphZG1pbmlzdHJhdGlvbiAmYW1wOyBk
b3NhZ2U8L2tleXdvcmQ+PGtleXdvcmQ+TWlkZGxlIEFnZWQ8L2tleXdvcmQ+PGtleXdvcmQ+KlN0
ZW0gQ2VsbCBUcmFuc3BsYW50YXRpb248L2tleXdvcmQ+PC9rZXl3b3Jkcz48ZGF0ZXM+PHllYXI+
MjAxNTwveWVhcj48cHViLWRhdGVzPjxkYXRlPk5vdiAxMjwvZGF0ZT48L3B1Yi1kYXRlcz48L2Rh
dGVzPjxpc2JuPjE1MjgtMDAyMCAoRWxlY3Ryb25pYykmI3hEOzAwMDYtNDk3MSAoTGlua2luZyk8
L2lzYm4+PGFjY2Vzc2lvbi1udW0+MjY0NDM2MjA8L2FjY2Vzc2lvbi1udW0+PHVybHM+PHJlbGF0
ZWQtdXJscz48dXJsPmh0dHA6Ly93d3cubmNiaS5ubG0ubmloLmdvdi9wdWJtZWQvMjY0NDM2MjA8
L3VybD48L3JlbGF0ZWQtdXJscz48L3VybHM+PGVsZWN0cm9uaWMtcmVzb3VyY2UtbnVtPjEwLjEx
ODIvYmxvb2QtMjAxNS0wOC02NjI3MjY8L2VsZWN0cm9uaWMtcmVzb3VyY2UtbnVtPjwvcmVjb3Jk
PjwvQ2l0ZT48L0VuZE5vdGU+
</w:fldData>
        </w:fldChar>
      </w:r>
      <w:r w:rsidR="009A6FB8">
        <w:instrText xml:space="preserve"> ADDIN EN.CITE.DATA </w:instrText>
      </w:r>
      <w:r w:rsidR="009A6FB8">
        <w:fldChar w:fldCharType="end"/>
      </w:r>
      <w:r>
        <w:fldChar w:fldCharType="separate"/>
      </w:r>
      <w:r w:rsidR="009A6FB8">
        <w:rPr>
          <w:noProof/>
        </w:rPr>
        <w:t>(240)</w:t>
      </w:r>
      <w:r>
        <w:fldChar w:fldCharType="end"/>
      </w:r>
      <w:r>
        <w:t>.</w:t>
      </w:r>
    </w:p>
    <w:p w14:paraId="72E76079" w14:textId="77777777" w:rsidR="00916B90" w:rsidRPr="00BF7230" w:rsidRDefault="00916B90" w:rsidP="00FC1CC7">
      <w:pPr>
        <w:pStyle w:val="Brdtekst"/>
      </w:pPr>
      <w:r>
        <w:rPr>
          <w:lang w:val="da-DK"/>
        </w:rPr>
        <w:lastRenderedPageBreak/>
        <w:t>Pasienter som vurderes for autolog HCT bør oppfyle følgende kriterier:</w:t>
      </w:r>
    </w:p>
    <w:p w14:paraId="316CE58A" w14:textId="77777777" w:rsidR="00916B90" w:rsidRPr="00BF7230" w:rsidRDefault="00916B90" w:rsidP="00FC1CC7">
      <w:pPr>
        <w:pStyle w:val="Brdtekst20000"/>
      </w:pPr>
      <w:r>
        <w:rPr>
          <w:lang w:val="da-DK"/>
        </w:rPr>
        <w:t>Alder &lt;70 år</w:t>
      </w:r>
    </w:p>
    <w:p w14:paraId="39AEA20B" w14:textId="77777777" w:rsidR="00916B90" w:rsidRPr="00BF7230" w:rsidRDefault="00916B90" w:rsidP="00FC1CC7">
      <w:pPr>
        <w:pStyle w:val="Brdtekst20000"/>
      </w:pPr>
      <w:r>
        <w:rPr>
          <w:lang w:val="da-DK"/>
        </w:rPr>
        <w:t>PS 0–2</w:t>
      </w:r>
    </w:p>
    <w:p w14:paraId="7B8B61B3" w14:textId="77777777" w:rsidR="00916B90" w:rsidRPr="00BF7230" w:rsidRDefault="00916B90" w:rsidP="00FC1CC7">
      <w:pPr>
        <w:pStyle w:val="Brdtekst20000"/>
      </w:pPr>
      <w:r>
        <w:rPr>
          <w:lang w:val="da-DK"/>
        </w:rPr>
        <w:t>NYHA klasse I-II</w:t>
      </w:r>
    </w:p>
    <w:p w14:paraId="2D300AD6" w14:textId="77777777" w:rsidR="00916B90" w:rsidRPr="00BF7230" w:rsidRDefault="00916B90" w:rsidP="00FC1CC7">
      <w:pPr>
        <w:pStyle w:val="Brdtekst20000"/>
      </w:pPr>
      <w:r>
        <w:rPr>
          <w:lang w:val="da-DK"/>
        </w:rPr>
        <w:t>Ikke signifikant hjerteaffeksjon (NT-proBNP &lt; 5000 ng/l; VV EF &gt;45–50 %</w:t>
      </w:r>
    </w:p>
    <w:p w14:paraId="271C827E" w14:textId="77777777" w:rsidR="00916B90" w:rsidRPr="00BF7230" w:rsidRDefault="00916B90" w:rsidP="00FC1CC7">
      <w:pPr>
        <w:pStyle w:val="Brdtekst20000"/>
      </w:pPr>
      <w:r>
        <w:rPr>
          <w:lang w:val="da-DK"/>
        </w:rPr>
        <w:t>Systolisk BT &gt;90 mm Hg</w:t>
      </w:r>
    </w:p>
    <w:p w14:paraId="0BC6F1F2" w14:textId="77777777" w:rsidR="00916B90" w:rsidRPr="00BF7230" w:rsidRDefault="00916B90" w:rsidP="00FC1CC7">
      <w:pPr>
        <w:pStyle w:val="Brdtekst2"/>
      </w:pPr>
      <w:r>
        <w:rPr>
          <w:lang w:val="da-DK"/>
        </w:rPr>
        <w:t>eGFR&gt; 40 mL/min</w:t>
      </w:r>
    </w:p>
    <w:p w14:paraId="6A3C800B" w14:textId="77777777" w:rsidR="00916B90" w:rsidRPr="00BF7230" w:rsidRDefault="00916B90" w:rsidP="00916B90">
      <w:pPr>
        <w:pStyle w:val="Brdtekst"/>
      </w:pPr>
      <w:r>
        <w:t>Noen pasienter som tidlig i forløpet ikke ansees å være kandidater for HMAS kan etter induksjonsbehandling oppnå betydelig bedring av organfunksjon og dermed bli kandidat for HMAS.</w:t>
      </w:r>
    </w:p>
    <w:p w14:paraId="2E090981" w14:textId="77777777" w:rsidR="00916B90" w:rsidRPr="00BF7230" w:rsidRDefault="00916B90" w:rsidP="00FC1CC7">
      <w:pPr>
        <w:pStyle w:val="Overskrift3"/>
      </w:pPr>
      <w:bookmarkStart w:id="777" w:name="_Toc21872402"/>
      <w:r>
        <w:t>Induksjonsbehandling</w:t>
      </w:r>
      <w:bookmarkEnd w:id="777"/>
    </w:p>
    <w:p w14:paraId="2BBE55BC" w14:textId="62EE063D" w:rsidR="00916B90" w:rsidRPr="00BF7230" w:rsidRDefault="00916B90" w:rsidP="00916B90">
      <w:pPr>
        <w:pStyle w:val="Brdtekst"/>
      </w:pPr>
      <w:r>
        <w:t xml:space="preserve">Induksjon med 4 sykluser med </w:t>
      </w:r>
      <w:r w:rsidRPr="0062447B">
        <w:t>CyBorDex</w:t>
      </w:r>
      <w:r>
        <w:t xml:space="preserve"> benyttes til alle pasienter </w:t>
      </w:r>
      <w:r>
        <w:fldChar w:fldCharType="begin">
          <w:fldData xml:space="preserve">PEVuZE5vdGU+PENpdGU+PEF1dGhvcj5WZW5uZXI8L0F1dGhvcj48WWVhcj4yMDEyPC9ZZWFyPjxS
ZWNOdW0+NDA4PC9SZWNOdW0+PERpc3BsYXlUZXh0PigyNDE7MjQyKTwvRGlzcGxheVRleHQ+PHJl
Y29yZD48cmVjLW51bWJlcj40MDg8L3JlYy1udW1iZXI+PGZvcmVpZ24ta2V5cz48a2V5IGFwcD0i
RU4iIGRiLWlkPSJzdjJhd3hyeGt4dmF4MGV3NXhkcGF6dGEyMHg5OXQ1MDJzMDAiIHRpbWVzdGFt
cD0iMTU3MjUyMjAzNSI+NDA4PC9rZXk+PC9mb3JlaWduLWtleXM+PHJlZi10eXBlIG5hbWU9Ikpv
dXJuYWwgQXJ0aWNsZSI+MTc8L3JlZi10eXBlPjxjb250cmlidXRvcnM+PGF1dGhvcnM+PGF1dGhv
cj5WZW5uZXIsIEMuIFAuPC9hdXRob3I+PGF1dGhvcj5MYW5lLCBULjwvYXV0aG9yPjxhdXRob3I+
Rm9hcmQsIEQuPC9hdXRob3I+PGF1dGhvcj5SYW5uaWdhbiwgTC48L2F1dGhvcj48YXV0aG9yPkdp
YmJzLCBTLiBELjwvYXV0aG9yPjxhdXRob3I+UGlubmV5LCBKLiBILjwvYXV0aG9yPjxhdXRob3I+
V2hlbGFuLCBDLiBKLjwvYXV0aG9yPjxhdXRob3I+TGFjaG1hbm4sIEguIEouPC9hdXRob3I+PGF1
dGhvcj5HaWxsbW9yZSwgSi4gRC48L2F1dGhvcj48YXV0aG9yPkhhd2tpbnMsIFAuIE4uPC9hdXRo
b3I+PGF1dGhvcj5XZWNoYWxla2FyLCBBLiBELjwvYXV0aG9yPjwvYXV0aG9ycz48L2NvbnRyaWJ1
dG9ycz48YXV0aC1hZGRyZXNzPk5hdGlvbmFsIEFteWxvaWRvc2lzIENlbnRyZSwgVW5pdmVyc2l0
eSBDb2xsZWdlIExvbmRvbiBNZWRpY2FsIFNjaG9vbCwgUm95YWwgRnJlZSBIb3NwaXRhbCBDYW1w
dXMsIExvbmRvbiwgVW5pdGVkIEtpbmdkb20uIGMudmVubmVyQHVjbC5hYy51azwvYXV0aC1hZGRy
ZXNzPjx0aXRsZXM+PHRpdGxlPkN5Y2xvcGhvc3BoYW1pZGUsIGJvcnRlem9taWIsIGFuZCBkZXhh
bWV0aGFzb25lIHRoZXJhcHkgaW4gQUwgYW15bG9pZG9zaXMgaXMgYXNzb2NpYXRlZCB3aXRoIGhp
Z2ggY2xvbmFsIHJlc3BvbnNlIHJhdGVzIGFuZCBwcm9sb25nZWQgcHJvZ3Jlc3Npb24tZnJlZSBz
dXJ2aXZhbDwvdGl0bGU+PHNlY29uZGFyeS10aXRsZT5CbG9vZDwvc2Vjb25kYXJ5LXRpdGxlPjxh
bHQtdGl0bGU+Qmxvb2Q8L2FsdC10aXRsZT48L3RpdGxlcz48cGVyaW9kaWNhbD48ZnVsbC10aXRs
ZT5CbG9vZDwvZnVsbC10aXRsZT48L3BlcmlvZGljYWw+PGFsdC1wZXJpb2RpY2FsPjxmdWxsLXRp
dGxlPkJsb29kPC9mdWxsLXRpdGxlPjwvYWx0LXBlcmlvZGljYWw+PHBhZ2VzPjQzODctOTA8L3Bh
Z2VzPjx2b2x1bWU+MTE5PC92b2x1bWU+PG51bWJlcj4xOTwvbnVtYmVyPjxrZXl3b3Jkcz48a2V5
d29yZD5BbXlsb2lkL21ldGFib2xpc208L2tleXdvcmQ+PGtleXdvcmQ+QW15bG9pZG9zaXMvKmRy
dWcgdGhlcmFweS9tZXRhYm9saXNtPC9rZXl3b3JkPjxrZXl3b3JkPkFudGluZW9wbGFzdGljIENv
bWJpbmVkIENoZW1vdGhlcmFweSBQcm90b2NvbHMvYWR2ZXJzZSBlZmZlY3RzLyp0aGVyYXBldXRp
YyB1c2U8L2tleXdvcmQ+PGtleXdvcmQ+Qm9yb25pYyBBY2lkcy8qYWRtaW5pc3RyYXRpb24gJmFt
cDsgZG9zYWdlL2FkdmVyc2UgZWZmZWN0czwva2V5d29yZD48a2V5d29yZD5Cb3J0ZXpvbWliPC9r
ZXl3b3JkPjxrZXl3b3JkPkNsb25hbCBFdm9sdXRpb24vKmRydWcgZWZmZWN0czwva2V5d29yZD48
a2V5d29yZD5Db2hvcnQgU3R1ZGllczwva2V5d29yZD48a2V5d29yZD5DeWNsb3Bob3NwaGFtaWRl
LyphZG1pbmlzdHJhdGlvbiAmYW1wOyBkb3NhZ2UvYWR2ZXJzZSBlZmZlY3RzPC9rZXl3b3JkPjxr
ZXl3b3JkPkRleGFtZXRoYXNvbmUvKmFkbWluaXN0cmF0aW9uICZhbXA7IGRvc2FnZS9hZHZlcnNl
IGVmZmVjdHM8L2tleXdvcmQ+PGtleXdvcmQ+RGlzZWFzZS1GcmVlIFN1cnZpdmFsPC9rZXl3b3Jk
PjxrZXl3b3JkPkZlbWFsZTwva2V5d29yZD48a2V5d29yZD5IdW1hbnM8L2tleXdvcmQ+PGtleXdv
cmQ+TWFsZTwva2V5d29yZD48a2V5d29yZD5NaWRkbGUgQWdlZDwva2V5d29yZD48a2V5d29yZD5Q
eXJhemluZXMvKmFkbWluaXN0cmF0aW9uICZhbXA7IGRvc2FnZS9hZHZlcnNlIGVmZmVjdHM8L2tl
eXdvcmQ+PGtleXdvcmQ+UmVjdXJyZW5jZTwva2V5d29yZD48a2V5d29yZD5SZXRyb3NwZWN0aXZl
IFN0dWRpZXM8L2tleXdvcmQ+PGtleXdvcmQ+VHJlYXRtZW50IE91dGNvbWU8L2tleXdvcmQ+PC9r
ZXl3b3Jkcz48ZGF0ZXM+PHllYXI+MjAxMjwveWVhcj48cHViLWRhdGVzPjxkYXRlPk1heSAxMDwv
ZGF0ZT48L3B1Yi1kYXRlcz48L2RhdGVzPjxpc2JuPjE1MjgtMDAyMCAoRWxlY3Ryb25pYykmI3hE
OzAwMDYtNDk3MSAoTGlua2luZyk8L2lzYm4+PGFjY2Vzc2lvbi1udW0+MjIzMzExODc8L2FjY2Vz
c2lvbi1udW0+PHVybHM+PHJlbGF0ZWQtdXJscz48dXJsPmh0dHA6Ly93d3cubmNiaS5ubG0ubmlo
Lmdvdi9wdWJtZWQvMjIzMzExODc8L3VybD48L3JlbGF0ZWQtdXJscz48L3VybHM+PGVsZWN0cm9u
aWMtcmVzb3VyY2UtbnVtPjEwLjExODIvYmxvb2QtMjAxMS0xMC0zODg0NjI8L2VsZWN0cm9uaWMt
cmVzb3VyY2UtbnVtPjwvcmVjb3JkPjwvQ2l0ZT48Q2l0ZT48QXV0aG9yPk1pa2hhZWw8L0F1dGhv
cj48WWVhcj4yMDEyPC9ZZWFyPjxSZWNOdW0+NDA5PC9SZWNOdW0+PHJlY29yZD48cmVjLW51bWJl
cj40MDk8L3JlYy1udW1iZXI+PGZvcmVpZ24ta2V5cz48a2V5IGFwcD0iRU4iIGRiLWlkPSJzdjJh
d3hyeGt4dmF4MGV3NXhkcGF6dGEyMHg5OXQ1MDJzMDAiIHRpbWVzdGFtcD0iMTU3MjUyMjAzNiI+
NDA5PC9rZXk+PC9mb3JlaWduLWtleXM+PHJlZi10eXBlIG5hbWU9IkpvdXJuYWwgQXJ0aWNsZSI+
MTc8L3JlZi10eXBlPjxjb250cmlidXRvcnM+PGF1dGhvcnM+PGF1dGhvcj5NaWtoYWVsLCBKLiBS
LjwvYXV0aG9yPjxhdXRob3I+U2NodXN0ZXIsIFMuIFIuPC9hdXRob3I+PGF1dGhvcj5KaW1lbmV6
LVplcGVkYSwgVi4gSC48L2F1dGhvcj48YXV0aG9yPkJlbGxvLCBOLjwvYXV0aG9yPjxhdXRob3I+
U3BvbmcsIEouPC9hdXRob3I+PGF1dGhvcj5SZWVkZXIsIEMuIEIuPC9hdXRob3I+PGF1dGhvcj5T
dGV3YXJ0LCBBLiBLLjwvYXV0aG9yPjxhdXRob3I+QmVyZ3NhZ2VsLCBQLiBMLjwvYXV0aG9yPjxh
dXRob3I+Rm9uc2VjYSwgUi48L2F1dGhvcj48L2F1dGhvcnM+PC9jb250cmlidXRvcnM+PGF1dGgt
YWRkcmVzcz5NYXlvIENsaW5pYyBBcml6b25hLCBTY290dHNkYWxlLCBBWiA4NTI1OSwgVVNBLiBt
aWtoYWVsLmpvc2VwaEBtYXlvLmVkdTwvYXV0aC1hZGRyZXNzPjx0aXRsZXM+PHRpdGxlPkN5Y2xv
cGhvc3BoYW1pZGUtYm9ydGV6b21pYi1kZXhhbWV0aGFzb25lIChDeUJvckQpIHByb2R1Y2VzIHJh
cGlkIGFuZCBjb21wbGV0ZSBoZW1hdG9sb2dpYyByZXNwb25zZSBpbiBwYXRpZW50cyB3aXRoIEFM
IGFteWxvaWRvc2lzPC90aXRsZT48c2Vjb25kYXJ5LXRpdGxlPkJsb29kPC9zZWNvbmRhcnktdGl0
bGU+PGFsdC10aXRsZT5CbG9vZDwvYWx0LXRpdGxlPjwvdGl0bGVzPjxwZXJpb2RpY2FsPjxmdWxs
LXRpdGxlPkJsb29kPC9mdWxsLXRpdGxlPjwvcGVyaW9kaWNhbD48YWx0LXBlcmlvZGljYWw+PGZ1
bGwtdGl0bGU+Qmxvb2Q8L2Z1bGwtdGl0bGU+PC9hbHQtcGVyaW9kaWNhbD48cGFnZXM+NDM5MS00
PC9wYWdlcz48dm9sdW1lPjExOTwvdm9sdW1lPjxudW1iZXI+MTk8L251bWJlcj48a2V5d29yZHM+
PGtleXdvcmQ+QW15bG9pZC9tZXRhYm9saXNtPC9rZXl3b3JkPjxrZXl3b3JkPkFteWxvaWRvc2lz
LypkcnVnIHRoZXJhcHkvbWV0YWJvbGlzbS9tb3J0YWxpdHk8L2tleXdvcmQ+PGtleXdvcmQ+QW50
aW5lb3BsYXN0aWMgQ29tYmluZWQgQ2hlbW90aGVyYXB5IFByb3RvY29scy9hZHZlcnNlIGVmZmVj
dHMvKnRoZXJhcGV1dGljIHVzZTwva2V5d29yZD48a2V5d29yZD5Cb3JvbmljIEFjaWRzLyphZG1p
bmlzdHJhdGlvbiAmYW1wOyBkb3NhZ2UvYWR2ZXJzZSBlZmZlY3RzPC9rZXl3b3JkPjxrZXl3b3Jk
PkJvcnRlem9taWI8L2tleXdvcmQ+PGtleXdvcmQ+Q29ob3J0IFN0dWRpZXM8L2tleXdvcmQ+PGtl
eXdvcmQ+Q3ljbG9waG9zcGhhbWlkZS8qYWRtaW5pc3RyYXRpb24gJmFtcDsgZG9zYWdlL2FkdmVy
c2UgZWZmZWN0czwva2V5d29yZD48a2V5d29yZD5DeXRvZ2VuZXRpYyBBbmFseXNpczwva2V5d29y
ZD48a2V5d29yZD5EZXhhbWV0aGFzb25lLyphZG1pbmlzdHJhdGlvbiAmYW1wOyBkb3NhZ2UvYWR2
ZXJzZSBlZmZlY3RzPC9rZXl3b3JkPjxrZXl3b3JkPkh1bWFuczwva2V5d29yZD48a2V5d29yZD5L
aWRuZXkvZHJ1ZyBlZmZlY3RzL21ldGFib2xpc208L2tleXdvcmQ+PGtleXdvcmQ+UHlyYXppbmVz
LyphZG1pbmlzdHJhdGlvbiAmYW1wOyBkb3NhZ2UvYWR2ZXJzZSBlZmZlY3RzPC9rZXl3b3JkPjxr
ZXl3b3JkPlJlbWlzc2lvbiBJbmR1Y3Rpb248L2tleXdvcmQ+PGtleXdvcmQ+UmV0cm9zcGVjdGl2
ZSBTdHVkaWVzPC9rZXl3b3JkPjxrZXl3b3JkPlN1cnZpdmFsIEFuYWx5c2lzPC9rZXl3b3JkPjxr
ZXl3b3JkPlRpbWUgRmFjdG9yczwva2V5d29yZD48L2tleXdvcmRzPjxkYXRlcz48eWVhcj4yMDEy
PC95ZWFyPjxwdWItZGF0ZXM+PGRhdGU+TWF5IDEwPC9kYXRlPjwvcHViLWRhdGVzPjwvZGF0ZXM+
PGlzYm4+MTUyOC0wMDIwIChFbGVjdHJvbmljKSYjeEQ7MDAwNi00OTcxIChMaW5raW5nKTwvaXNi
bj48YWNjZXNzaW9uLW51bT4yMjMzMTE4ODwvYWNjZXNzaW9uLW51bT48dXJscz48cmVsYXRlZC11
cmxzPjx1cmw+aHR0cDovL3d3dy5uY2JpLm5sbS5uaWguZ292L3B1Ym1lZC8yMjMzMTE4ODwvdXJs
PjwvcmVsYXRlZC11cmxzPjwvdXJscz48Y3VzdG9tMj4zNTU3NDAwPC9jdXN0b20yPjxlbGVjdHJv
bmljLXJlc291cmNlLW51bT4xMC4xMTgyL2Jsb29kLTIwMTEtMTEtMzkwOTMwPC9lbGVjdHJvbmlj
LXJlc291cmNlLW51bT48L3JlY29yZD48L0NpdGU+PC9FbmROb3RlPgB=
</w:fldData>
        </w:fldChar>
      </w:r>
      <w:r w:rsidR="009A6FB8">
        <w:instrText xml:space="preserve"> ADDIN EN.CITE </w:instrText>
      </w:r>
      <w:r w:rsidR="009A6FB8">
        <w:fldChar w:fldCharType="begin">
          <w:fldData xml:space="preserve">PEVuZE5vdGU+PENpdGU+PEF1dGhvcj5WZW5uZXI8L0F1dGhvcj48WWVhcj4yMDEyPC9ZZWFyPjxS
ZWNOdW0+NDA4PC9SZWNOdW0+PERpc3BsYXlUZXh0PigyNDE7MjQyKTwvRGlzcGxheVRleHQ+PHJl
Y29yZD48cmVjLW51bWJlcj40MDg8L3JlYy1udW1iZXI+PGZvcmVpZ24ta2V5cz48a2V5IGFwcD0i
RU4iIGRiLWlkPSJzdjJhd3hyeGt4dmF4MGV3NXhkcGF6dGEyMHg5OXQ1MDJzMDAiIHRpbWVzdGFt
cD0iMTU3MjUyMjAzNSI+NDA4PC9rZXk+PC9mb3JlaWduLWtleXM+PHJlZi10eXBlIG5hbWU9Ikpv
dXJuYWwgQXJ0aWNsZSI+MTc8L3JlZi10eXBlPjxjb250cmlidXRvcnM+PGF1dGhvcnM+PGF1dGhv
cj5WZW5uZXIsIEMuIFAuPC9hdXRob3I+PGF1dGhvcj5MYW5lLCBULjwvYXV0aG9yPjxhdXRob3I+
Rm9hcmQsIEQuPC9hdXRob3I+PGF1dGhvcj5SYW5uaWdhbiwgTC48L2F1dGhvcj48YXV0aG9yPkdp
YmJzLCBTLiBELjwvYXV0aG9yPjxhdXRob3I+UGlubmV5LCBKLiBILjwvYXV0aG9yPjxhdXRob3I+
V2hlbGFuLCBDLiBKLjwvYXV0aG9yPjxhdXRob3I+TGFjaG1hbm4sIEguIEouPC9hdXRob3I+PGF1
dGhvcj5HaWxsbW9yZSwgSi4gRC48L2F1dGhvcj48YXV0aG9yPkhhd2tpbnMsIFAuIE4uPC9hdXRo
b3I+PGF1dGhvcj5XZWNoYWxla2FyLCBBLiBELjwvYXV0aG9yPjwvYXV0aG9ycz48L2NvbnRyaWJ1
dG9ycz48YXV0aC1hZGRyZXNzPk5hdGlvbmFsIEFteWxvaWRvc2lzIENlbnRyZSwgVW5pdmVyc2l0
eSBDb2xsZWdlIExvbmRvbiBNZWRpY2FsIFNjaG9vbCwgUm95YWwgRnJlZSBIb3NwaXRhbCBDYW1w
dXMsIExvbmRvbiwgVW5pdGVkIEtpbmdkb20uIGMudmVubmVyQHVjbC5hYy51azwvYXV0aC1hZGRy
ZXNzPjx0aXRsZXM+PHRpdGxlPkN5Y2xvcGhvc3BoYW1pZGUsIGJvcnRlem9taWIsIGFuZCBkZXhh
bWV0aGFzb25lIHRoZXJhcHkgaW4gQUwgYW15bG9pZG9zaXMgaXMgYXNzb2NpYXRlZCB3aXRoIGhp
Z2ggY2xvbmFsIHJlc3BvbnNlIHJhdGVzIGFuZCBwcm9sb25nZWQgcHJvZ3Jlc3Npb24tZnJlZSBz
dXJ2aXZhbDwvdGl0bGU+PHNlY29uZGFyeS10aXRsZT5CbG9vZDwvc2Vjb25kYXJ5LXRpdGxlPjxh
bHQtdGl0bGU+Qmxvb2Q8L2FsdC10aXRsZT48L3RpdGxlcz48cGVyaW9kaWNhbD48ZnVsbC10aXRs
ZT5CbG9vZDwvZnVsbC10aXRsZT48L3BlcmlvZGljYWw+PGFsdC1wZXJpb2RpY2FsPjxmdWxsLXRp
dGxlPkJsb29kPC9mdWxsLXRpdGxlPjwvYWx0LXBlcmlvZGljYWw+PHBhZ2VzPjQzODctOTA8L3Bh
Z2VzPjx2b2x1bWU+MTE5PC92b2x1bWU+PG51bWJlcj4xOTwvbnVtYmVyPjxrZXl3b3Jkcz48a2V5
d29yZD5BbXlsb2lkL21ldGFib2xpc208L2tleXdvcmQ+PGtleXdvcmQ+QW15bG9pZG9zaXMvKmRy
dWcgdGhlcmFweS9tZXRhYm9saXNtPC9rZXl3b3JkPjxrZXl3b3JkPkFudGluZW9wbGFzdGljIENv
bWJpbmVkIENoZW1vdGhlcmFweSBQcm90b2NvbHMvYWR2ZXJzZSBlZmZlY3RzLyp0aGVyYXBldXRp
YyB1c2U8L2tleXdvcmQ+PGtleXdvcmQ+Qm9yb25pYyBBY2lkcy8qYWRtaW5pc3RyYXRpb24gJmFt
cDsgZG9zYWdlL2FkdmVyc2UgZWZmZWN0czwva2V5d29yZD48a2V5d29yZD5Cb3J0ZXpvbWliPC9r
ZXl3b3JkPjxrZXl3b3JkPkNsb25hbCBFdm9sdXRpb24vKmRydWcgZWZmZWN0czwva2V5d29yZD48
a2V5d29yZD5Db2hvcnQgU3R1ZGllczwva2V5d29yZD48a2V5d29yZD5DeWNsb3Bob3NwaGFtaWRl
LyphZG1pbmlzdHJhdGlvbiAmYW1wOyBkb3NhZ2UvYWR2ZXJzZSBlZmZlY3RzPC9rZXl3b3JkPjxr
ZXl3b3JkPkRleGFtZXRoYXNvbmUvKmFkbWluaXN0cmF0aW9uICZhbXA7IGRvc2FnZS9hZHZlcnNl
IGVmZmVjdHM8L2tleXdvcmQ+PGtleXdvcmQ+RGlzZWFzZS1GcmVlIFN1cnZpdmFsPC9rZXl3b3Jk
PjxrZXl3b3JkPkZlbWFsZTwva2V5d29yZD48a2V5d29yZD5IdW1hbnM8L2tleXdvcmQ+PGtleXdv
cmQ+TWFsZTwva2V5d29yZD48a2V5d29yZD5NaWRkbGUgQWdlZDwva2V5d29yZD48a2V5d29yZD5Q
eXJhemluZXMvKmFkbWluaXN0cmF0aW9uICZhbXA7IGRvc2FnZS9hZHZlcnNlIGVmZmVjdHM8L2tl
eXdvcmQ+PGtleXdvcmQ+UmVjdXJyZW5jZTwva2V5d29yZD48a2V5d29yZD5SZXRyb3NwZWN0aXZl
IFN0dWRpZXM8L2tleXdvcmQ+PGtleXdvcmQ+VHJlYXRtZW50IE91dGNvbWU8L2tleXdvcmQ+PC9r
ZXl3b3Jkcz48ZGF0ZXM+PHllYXI+MjAxMjwveWVhcj48cHViLWRhdGVzPjxkYXRlPk1heSAxMDwv
ZGF0ZT48L3B1Yi1kYXRlcz48L2RhdGVzPjxpc2JuPjE1MjgtMDAyMCAoRWxlY3Ryb25pYykmI3hE
OzAwMDYtNDk3MSAoTGlua2luZyk8L2lzYm4+PGFjY2Vzc2lvbi1udW0+MjIzMzExODc8L2FjY2Vz
c2lvbi1udW0+PHVybHM+PHJlbGF0ZWQtdXJscz48dXJsPmh0dHA6Ly93d3cubmNiaS5ubG0ubmlo
Lmdvdi9wdWJtZWQvMjIzMzExODc8L3VybD48L3JlbGF0ZWQtdXJscz48L3VybHM+PGVsZWN0cm9u
aWMtcmVzb3VyY2UtbnVtPjEwLjExODIvYmxvb2QtMjAxMS0xMC0zODg0NjI8L2VsZWN0cm9uaWMt
cmVzb3VyY2UtbnVtPjwvcmVjb3JkPjwvQ2l0ZT48Q2l0ZT48QXV0aG9yPk1pa2hhZWw8L0F1dGhv
cj48WWVhcj4yMDEyPC9ZZWFyPjxSZWNOdW0+NDA5PC9SZWNOdW0+PHJlY29yZD48cmVjLW51bWJl
cj40MDk8L3JlYy1udW1iZXI+PGZvcmVpZ24ta2V5cz48a2V5IGFwcD0iRU4iIGRiLWlkPSJzdjJh
d3hyeGt4dmF4MGV3NXhkcGF6dGEyMHg5OXQ1MDJzMDAiIHRpbWVzdGFtcD0iMTU3MjUyMjAzNiI+
NDA5PC9rZXk+PC9mb3JlaWduLWtleXM+PHJlZi10eXBlIG5hbWU9IkpvdXJuYWwgQXJ0aWNsZSI+
MTc8L3JlZi10eXBlPjxjb250cmlidXRvcnM+PGF1dGhvcnM+PGF1dGhvcj5NaWtoYWVsLCBKLiBS
LjwvYXV0aG9yPjxhdXRob3I+U2NodXN0ZXIsIFMuIFIuPC9hdXRob3I+PGF1dGhvcj5KaW1lbmV6
LVplcGVkYSwgVi4gSC48L2F1dGhvcj48YXV0aG9yPkJlbGxvLCBOLjwvYXV0aG9yPjxhdXRob3I+
U3BvbmcsIEouPC9hdXRob3I+PGF1dGhvcj5SZWVkZXIsIEMuIEIuPC9hdXRob3I+PGF1dGhvcj5T
dGV3YXJ0LCBBLiBLLjwvYXV0aG9yPjxhdXRob3I+QmVyZ3NhZ2VsLCBQLiBMLjwvYXV0aG9yPjxh
dXRob3I+Rm9uc2VjYSwgUi48L2F1dGhvcj48L2F1dGhvcnM+PC9jb250cmlidXRvcnM+PGF1dGgt
YWRkcmVzcz5NYXlvIENsaW5pYyBBcml6b25hLCBTY290dHNkYWxlLCBBWiA4NTI1OSwgVVNBLiBt
aWtoYWVsLmpvc2VwaEBtYXlvLmVkdTwvYXV0aC1hZGRyZXNzPjx0aXRsZXM+PHRpdGxlPkN5Y2xv
cGhvc3BoYW1pZGUtYm9ydGV6b21pYi1kZXhhbWV0aGFzb25lIChDeUJvckQpIHByb2R1Y2VzIHJh
cGlkIGFuZCBjb21wbGV0ZSBoZW1hdG9sb2dpYyByZXNwb25zZSBpbiBwYXRpZW50cyB3aXRoIEFM
IGFteWxvaWRvc2lzPC90aXRsZT48c2Vjb25kYXJ5LXRpdGxlPkJsb29kPC9zZWNvbmRhcnktdGl0
bGU+PGFsdC10aXRsZT5CbG9vZDwvYWx0LXRpdGxlPjwvdGl0bGVzPjxwZXJpb2RpY2FsPjxmdWxs
LXRpdGxlPkJsb29kPC9mdWxsLXRpdGxlPjwvcGVyaW9kaWNhbD48YWx0LXBlcmlvZGljYWw+PGZ1
bGwtdGl0bGU+Qmxvb2Q8L2Z1bGwtdGl0bGU+PC9hbHQtcGVyaW9kaWNhbD48cGFnZXM+NDM5MS00
PC9wYWdlcz48dm9sdW1lPjExOTwvdm9sdW1lPjxudW1iZXI+MTk8L251bWJlcj48a2V5d29yZHM+
PGtleXdvcmQ+QW15bG9pZC9tZXRhYm9saXNtPC9rZXl3b3JkPjxrZXl3b3JkPkFteWxvaWRvc2lz
LypkcnVnIHRoZXJhcHkvbWV0YWJvbGlzbS9tb3J0YWxpdHk8L2tleXdvcmQ+PGtleXdvcmQ+QW50
aW5lb3BsYXN0aWMgQ29tYmluZWQgQ2hlbW90aGVyYXB5IFByb3RvY29scy9hZHZlcnNlIGVmZmVj
dHMvKnRoZXJhcGV1dGljIHVzZTwva2V5d29yZD48a2V5d29yZD5Cb3JvbmljIEFjaWRzLyphZG1p
bmlzdHJhdGlvbiAmYW1wOyBkb3NhZ2UvYWR2ZXJzZSBlZmZlY3RzPC9rZXl3b3JkPjxrZXl3b3Jk
PkJvcnRlem9taWI8L2tleXdvcmQ+PGtleXdvcmQ+Q29ob3J0IFN0dWRpZXM8L2tleXdvcmQ+PGtl
eXdvcmQ+Q3ljbG9waG9zcGhhbWlkZS8qYWRtaW5pc3RyYXRpb24gJmFtcDsgZG9zYWdlL2FkdmVy
c2UgZWZmZWN0czwva2V5d29yZD48a2V5d29yZD5DeXRvZ2VuZXRpYyBBbmFseXNpczwva2V5d29y
ZD48a2V5d29yZD5EZXhhbWV0aGFzb25lLyphZG1pbmlzdHJhdGlvbiAmYW1wOyBkb3NhZ2UvYWR2
ZXJzZSBlZmZlY3RzPC9rZXl3b3JkPjxrZXl3b3JkPkh1bWFuczwva2V5d29yZD48a2V5d29yZD5L
aWRuZXkvZHJ1ZyBlZmZlY3RzL21ldGFib2xpc208L2tleXdvcmQ+PGtleXdvcmQ+UHlyYXppbmVz
LyphZG1pbmlzdHJhdGlvbiAmYW1wOyBkb3NhZ2UvYWR2ZXJzZSBlZmZlY3RzPC9rZXl3b3JkPjxr
ZXl3b3JkPlJlbWlzc2lvbiBJbmR1Y3Rpb248L2tleXdvcmQ+PGtleXdvcmQ+UmV0cm9zcGVjdGl2
ZSBTdHVkaWVzPC9rZXl3b3JkPjxrZXl3b3JkPlN1cnZpdmFsIEFuYWx5c2lzPC9rZXl3b3JkPjxr
ZXl3b3JkPlRpbWUgRmFjdG9yczwva2V5d29yZD48L2tleXdvcmRzPjxkYXRlcz48eWVhcj4yMDEy
PC95ZWFyPjxwdWItZGF0ZXM+PGRhdGU+TWF5IDEwPC9kYXRlPjwvcHViLWRhdGVzPjwvZGF0ZXM+
PGlzYm4+MTUyOC0wMDIwIChFbGVjdHJvbmljKSYjeEQ7MDAwNi00OTcxIChMaW5raW5nKTwvaXNi
bj48YWNjZXNzaW9uLW51bT4yMjMzMTE4ODwvYWNjZXNzaW9uLW51bT48dXJscz48cmVsYXRlZC11
cmxzPjx1cmw+aHR0cDovL3d3dy5uY2JpLm5sbS5uaWguZ292L3B1Ym1lZC8yMjMzMTE4ODwvdXJs
PjwvcmVsYXRlZC11cmxzPjwvdXJscz48Y3VzdG9tMj4zNTU3NDAwPC9jdXN0b20yPjxlbGVjdHJv
bmljLXJlc291cmNlLW51bT4xMC4xMTgyL2Jsb29kLTIwMTEtMTEtMzkwOTMwPC9lbGVjdHJvbmlj
LXJlc291cmNlLW51bT48L3JlY29yZD48L0NpdGU+PC9FbmROb3RlPgB=
</w:fldData>
        </w:fldChar>
      </w:r>
      <w:r w:rsidR="009A6FB8">
        <w:instrText xml:space="preserve"> ADDIN EN.CITE.DATA </w:instrText>
      </w:r>
      <w:r w:rsidR="009A6FB8">
        <w:fldChar w:fldCharType="end"/>
      </w:r>
      <w:r>
        <w:fldChar w:fldCharType="separate"/>
      </w:r>
      <w:r w:rsidR="009A6FB8">
        <w:rPr>
          <w:noProof/>
        </w:rPr>
        <w:t>(241;242)</w:t>
      </w:r>
      <w:r>
        <w:fldChar w:fldCharType="end"/>
      </w:r>
      <w:r>
        <w:t xml:space="preserve"> uavhengig av om det foreligger isolert AL amyloidose eller samtidig myelomatose.</w:t>
      </w:r>
    </w:p>
    <w:p w14:paraId="3FEBC5CB" w14:textId="0DF46628" w:rsidR="00916B90" w:rsidRPr="00BF7230" w:rsidRDefault="00916B90" w:rsidP="00916B90">
      <w:pPr>
        <w:pStyle w:val="Brdtekst"/>
      </w:pPr>
      <w:r>
        <w:t xml:space="preserve">Noen anbefaler at pasienter med isolert nefrotisk syndrom og mindre enn 10 % plasmaceller i benmarg ikke trenger induksjonsbehandling og at man kan vurdere å gå rett til høydosebehandling uten induksjonsbehandling </w:t>
      </w:r>
      <w:r>
        <w:fldChar w:fldCharType="begin">
          <w:fldData xml:space="preserve">PEVuZE5vdGU+PENpdGU+PEF1dGhvcj5EaXNwZW56aWVyaTwvQXV0aG9yPjxZZWFyPjIwMTM8L1ll
YXI+PFJlY051bT40MTA8L1JlY051bT48RGlzcGxheVRleHQ+KDI0Myk8L0Rpc3BsYXlUZXh0Pjxy
ZWNvcmQ+PHJlYy1udW1iZXI+NDEwPC9yZWMtbnVtYmVyPjxmb3JlaWduLWtleXM+PGtleSBhcHA9
IkVOIiBkYi1pZD0ic3YyYXd4cnhreHZheDBldzV4ZHBhenRhMjB4OTl0NTAyczAwIiB0aW1lc3Rh
bXA9IjE1NzI1MjIwMzYiPjQxMDwva2V5PjwvZm9yZWlnbi1rZXlzPjxyZWYtdHlwZSBuYW1lPSJK
b3VybmFsIEFydGljbGUiPjE3PC9yZWYtdHlwZT48Y29udHJpYnV0b3JzPjxhdXRob3JzPjxhdXRo
b3I+RGlzcGVuemllcmksIEEuPC9hdXRob3I+PGF1dGhvcj5TZWVuaXRoYW1ieSwgSy48L2F1dGhv
cj48YXV0aG9yPkxhY3ksIE0uIFEuPC9hdXRob3I+PGF1dGhvcj5LdW1hciwgUy4gSy48L2F1dGhv
cj48YXV0aG9yPkJ1YWRpLCBGLiBLLjwvYXV0aG9yPjxhdXRob3I+SGF5bWFuLCBTLiBSLjwvYXV0
aG9yPjxhdXRob3I+RGluZ2xpLCBELjwvYXV0aG9yPjxhdXRob3I+TGl0em93LCBNLiBSLjwvYXV0
aG9yPjxhdXRob3I+R2FzdGluZWF1LCBELiBBLjwvYXV0aG9yPjxhdXRob3I+SW53YXJkcywgRC4g
Si48L2F1dGhvcj48YXV0aG9yPk1pY2FsbGVmLCBJLiBOLjwvYXV0aG9yPjxhdXRob3I+QW5zZWxs
LCBTLiBNLjwvYXV0aG9yPjxhdXRob3I+Sm9obnN0b24sIFAuIEIuPC9hdXRob3I+PGF1dGhvcj5Q
b3JyYXRhLCBMLiBGLjwvYXV0aG9yPjxhdXRob3I+UGF0bmFpaywgTS4gTS48L2F1dGhvcj48YXV0
aG9yPkhvZ2FuLCBXLiBKLjwvYXV0aG9yPjxhdXRob3I+R2VydHosIE0uIEEuPC9hdXRob3I+PC9h
dXRob3JzPjwvY29udHJpYnV0b3JzPjxhdXRoLWFkZHJlc3M+RGl2aXNpb24gb2YgSGVtYXRvbG9n
eSwgRGVwYXJ0bWVudCBvZiBJbnRlcm5hbCBNZWRpY2luZSwgTWF5byBDbGluaWMsIFJvY2hlc3Rl
ciwgTU4sIFVTQS48L2F1dGgtYWRkcmVzcz48dGl0bGVzPjx0aXRsZT5QYXRpZW50cyB3aXRoIGlt
bXVub2dsb2J1bGluIGxpZ2h0IGNoYWluIGFteWxvaWRvc2lzIHVuZGVyZ29pbmcgYXV0b2xvZ291
cyBzdGVtIGNlbGwgdHJhbnNwbGFudGF0aW9uIGhhdmUgc3VwZXJpb3Igb3V0Y29tZXMgY29tcGFy
ZWQgd2l0aCBwYXRpZW50cyB3aXRoIG11bHRpcGxlIG15ZWxvbWE6IGEgcmV0cm9zcGVjdGl2ZSBy
ZXZpZXcgZnJvbSBhIHRlcnRpYXJ5IHJlZmVycmFsIGNlbnRlcjwvdGl0bGU+PHNlY29uZGFyeS10
aXRsZT5Cb25lIE1hcnJvdyBUcmFuc3BsYW50PC9zZWNvbmRhcnktdGl0bGU+PGFsdC10aXRsZT5C
b25lIG1hcnJvdyB0cmFuc3BsYW50YXRpb248L2FsdC10aXRsZT48L3RpdGxlcz48cGVyaW9kaWNh
bD48ZnVsbC10aXRsZT5Cb25lIG1hcnJvdyB0cmFuc3BsYW50YXRpb248L2Z1bGwtdGl0bGU+PGFi
YnItMT5Cb25lIE1hcnJvdyBUcmFuc3BsYW50PC9hYmJyLTE+PC9wZXJpb2RpY2FsPjxhbHQtcGVy
aW9kaWNhbD48ZnVsbC10aXRsZT5Cb25lIG1hcnJvdyB0cmFuc3BsYW50YXRpb248L2Z1bGwtdGl0
bGU+PGFiYnItMT5Cb25lIE1hcnJvdyBUcmFuc3BsYW50PC9hYmJyLTE+PC9hbHQtcGVyaW9kaWNh
bD48cGFnZXM+MTMwMi03PC9wYWdlcz48dm9sdW1lPjQ4PC92b2x1bWU+PG51bWJlcj4xMDwvbnVt
YmVyPjxrZXl3b3Jkcz48a2V5d29yZD5BZHVsdDwva2V5d29yZD48a2V5d29yZD5BZ2VkPC9rZXl3
b3JkPjxrZXl3b3JkPkFteWxvaWRvc2lzL2RydWcgdGhlcmFweS9pbW11bm9sb2d5L21ldGFib2xp
c20vKnRoZXJhcHk8L2tleXdvcmQ+PGtleXdvcmQ+SGVtYXRvcG9pZXRpYyBTdGVtIENlbGwgVHJh
bnNwbGFudGF0aW9uLyptZXRob2RzPC9rZXl3b3JkPjxrZXl3b3JkPkh1bWFuczwva2V5d29yZD48
a2V5d29yZD5JbW11bm9nbG9idWxpbiBMaWdodCBDaGFpbnMvKmltbXVub2xvZ3k8L2tleXdvcmQ+
PGtleXdvcmQ+TWlkZGxlIEFnZWQ8L2tleXdvcmQ+PGtleXdvcmQ+TXVsdGlwbGUgTXllbG9tYS9k
cnVnIHRoZXJhcHkvbWV0YWJvbGlzbS8qdGhlcmFweTwva2V5d29yZD48a2V5d29yZD5Qcm9zcGVj
dGl2ZSBTdHVkaWVzPC9rZXl3b3JkPjxrZXl3b3JkPlJldHJvc3BlY3RpdmUgU3R1ZGllczwva2V5
d29yZD48a2V5d29yZD5TdXJ2aXZhbCBBbmFseXNpczwva2V5d29yZD48a2V5d29yZD5UcmFuc3Bs
YW50YXRpb24gQ29uZGl0aW9uaW5nL21ldGhvZHM8L2tleXdvcmQ+PGtleXdvcmQ+VHJhbnNwbGFu
dGF0aW9uLCBBdXRvbG9nb3VzPC9rZXl3b3JkPjxrZXl3b3JkPllvdW5nIEFkdWx0PC9rZXl3b3Jk
Pjwva2V5d29yZHM+PGRhdGVzPjx5ZWFyPjIwMTM8L3llYXI+PHB1Yi1kYXRlcz48ZGF0ZT5PY3Q8
L2RhdGU+PC9wdWItZGF0ZXM+PC9kYXRlcz48aXNibj4xNDc2LTUzNjUgKEVsZWN0cm9uaWMpJiN4
RDswMjY4LTMzNjkgKExpbmtpbmcpPC9pc2JuPjxhY2Nlc3Npb24tbnVtPjIzNjA0MDEwPC9hY2Nl
c3Npb24tbnVtPjx1cmxzPjxyZWxhdGVkLXVybHM+PHVybD5odHRwOi8vd3d3Lm5jYmkubmxtLm5p
aC5nb3YvcHVibWVkLzIzNjA0MDEwPC91cmw+PC9yZWxhdGVkLXVybHM+PC91cmxzPjxlbGVjdHJv
bmljLXJlc291cmNlLW51bT4xMC4xMDM4L2JtdC4yMDEzLjUzPC9lbGVjdHJvbmljLXJlc291cmNl
LW51bT48L3JlY29yZD48L0NpdGU+PC9FbmROb3RlPgB=
</w:fldData>
        </w:fldChar>
      </w:r>
      <w:r w:rsidR="009A6FB8">
        <w:instrText xml:space="preserve"> ADDIN EN.CITE </w:instrText>
      </w:r>
      <w:r w:rsidR="009A6FB8">
        <w:fldChar w:fldCharType="begin">
          <w:fldData xml:space="preserve">PEVuZE5vdGU+PENpdGU+PEF1dGhvcj5EaXNwZW56aWVyaTwvQXV0aG9yPjxZZWFyPjIwMTM8L1ll
YXI+PFJlY051bT40MTA8L1JlY051bT48RGlzcGxheVRleHQ+KDI0Myk8L0Rpc3BsYXlUZXh0Pjxy
ZWNvcmQ+PHJlYy1udW1iZXI+NDEwPC9yZWMtbnVtYmVyPjxmb3JlaWduLWtleXM+PGtleSBhcHA9
IkVOIiBkYi1pZD0ic3YyYXd4cnhreHZheDBldzV4ZHBhenRhMjB4OTl0NTAyczAwIiB0aW1lc3Rh
bXA9IjE1NzI1MjIwMzYiPjQxMDwva2V5PjwvZm9yZWlnbi1rZXlzPjxyZWYtdHlwZSBuYW1lPSJK
b3VybmFsIEFydGljbGUiPjE3PC9yZWYtdHlwZT48Y29udHJpYnV0b3JzPjxhdXRob3JzPjxhdXRo
b3I+RGlzcGVuemllcmksIEEuPC9hdXRob3I+PGF1dGhvcj5TZWVuaXRoYW1ieSwgSy48L2F1dGhv
cj48YXV0aG9yPkxhY3ksIE0uIFEuPC9hdXRob3I+PGF1dGhvcj5LdW1hciwgUy4gSy48L2F1dGhv
cj48YXV0aG9yPkJ1YWRpLCBGLiBLLjwvYXV0aG9yPjxhdXRob3I+SGF5bWFuLCBTLiBSLjwvYXV0
aG9yPjxhdXRob3I+RGluZ2xpLCBELjwvYXV0aG9yPjxhdXRob3I+TGl0em93LCBNLiBSLjwvYXV0
aG9yPjxhdXRob3I+R2FzdGluZWF1LCBELiBBLjwvYXV0aG9yPjxhdXRob3I+SW53YXJkcywgRC4g
Si48L2F1dGhvcj48YXV0aG9yPk1pY2FsbGVmLCBJLiBOLjwvYXV0aG9yPjxhdXRob3I+QW5zZWxs
LCBTLiBNLjwvYXV0aG9yPjxhdXRob3I+Sm9obnN0b24sIFAuIEIuPC9hdXRob3I+PGF1dGhvcj5Q
b3JyYXRhLCBMLiBGLjwvYXV0aG9yPjxhdXRob3I+UGF0bmFpaywgTS4gTS48L2F1dGhvcj48YXV0
aG9yPkhvZ2FuLCBXLiBKLjwvYXV0aG9yPjxhdXRob3I+R2VydHosIE0uIEEuPC9hdXRob3I+PC9h
dXRob3JzPjwvY29udHJpYnV0b3JzPjxhdXRoLWFkZHJlc3M+RGl2aXNpb24gb2YgSGVtYXRvbG9n
eSwgRGVwYXJ0bWVudCBvZiBJbnRlcm5hbCBNZWRpY2luZSwgTWF5byBDbGluaWMsIFJvY2hlc3Rl
ciwgTU4sIFVTQS48L2F1dGgtYWRkcmVzcz48dGl0bGVzPjx0aXRsZT5QYXRpZW50cyB3aXRoIGlt
bXVub2dsb2J1bGluIGxpZ2h0IGNoYWluIGFteWxvaWRvc2lzIHVuZGVyZ29pbmcgYXV0b2xvZ291
cyBzdGVtIGNlbGwgdHJhbnNwbGFudGF0aW9uIGhhdmUgc3VwZXJpb3Igb3V0Y29tZXMgY29tcGFy
ZWQgd2l0aCBwYXRpZW50cyB3aXRoIG11bHRpcGxlIG15ZWxvbWE6IGEgcmV0cm9zcGVjdGl2ZSBy
ZXZpZXcgZnJvbSBhIHRlcnRpYXJ5IHJlZmVycmFsIGNlbnRlcjwvdGl0bGU+PHNlY29uZGFyeS10
aXRsZT5Cb25lIE1hcnJvdyBUcmFuc3BsYW50PC9zZWNvbmRhcnktdGl0bGU+PGFsdC10aXRsZT5C
b25lIG1hcnJvdyB0cmFuc3BsYW50YXRpb248L2FsdC10aXRsZT48L3RpdGxlcz48cGVyaW9kaWNh
bD48ZnVsbC10aXRsZT5Cb25lIG1hcnJvdyB0cmFuc3BsYW50YXRpb248L2Z1bGwtdGl0bGU+PGFi
YnItMT5Cb25lIE1hcnJvdyBUcmFuc3BsYW50PC9hYmJyLTE+PC9wZXJpb2RpY2FsPjxhbHQtcGVy
aW9kaWNhbD48ZnVsbC10aXRsZT5Cb25lIG1hcnJvdyB0cmFuc3BsYW50YXRpb248L2Z1bGwtdGl0
bGU+PGFiYnItMT5Cb25lIE1hcnJvdyBUcmFuc3BsYW50PC9hYmJyLTE+PC9hbHQtcGVyaW9kaWNh
bD48cGFnZXM+MTMwMi03PC9wYWdlcz48dm9sdW1lPjQ4PC92b2x1bWU+PG51bWJlcj4xMDwvbnVt
YmVyPjxrZXl3b3Jkcz48a2V5d29yZD5BZHVsdDwva2V5d29yZD48a2V5d29yZD5BZ2VkPC9rZXl3
b3JkPjxrZXl3b3JkPkFteWxvaWRvc2lzL2RydWcgdGhlcmFweS9pbW11bm9sb2d5L21ldGFib2xp
c20vKnRoZXJhcHk8L2tleXdvcmQ+PGtleXdvcmQ+SGVtYXRvcG9pZXRpYyBTdGVtIENlbGwgVHJh
bnNwbGFudGF0aW9uLyptZXRob2RzPC9rZXl3b3JkPjxrZXl3b3JkPkh1bWFuczwva2V5d29yZD48
a2V5d29yZD5JbW11bm9nbG9idWxpbiBMaWdodCBDaGFpbnMvKmltbXVub2xvZ3k8L2tleXdvcmQ+
PGtleXdvcmQ+TWlkZGxlIEFnZWQ8L2tleXdvcmQ+PGtleXdvcmQ+TXVsdGlwbGUgTXllbG9tYS9k
cnVnIHRoZXJhcHkvbWV0YWJvbGlzbS8qdGhlcmFweTwva2V5d29yZD48a2V5d29yZD5Qcm9zcGVj
dGl2ZSBTdHVkaWVzPC9rZXl3b3JkPjxrZXl3b3JkPlJldHJvc3BlY3RpdmUgU3R1ZGllczwva2V5
d29yZD48a2V5d29yZD5TdXJ2aXZhbCBBbmFseXNpczwva2V5d29yZD48a2V5d29yZD5UcmFuc3Bs
YW50YXRpb24gQ29uZGl0aW9uaW5nL21ldGhvZHM8L2tleXdvcmQ+PGtleXdvcmQ+VHJhbnNwbGFu
dGF0aW9uLCBBdXRvbG9nb3VzPC9rZXl3b3JkPjxrZXl3b3JkPllvdW5nIEFkdWx0PC9rZXl3b3Jk
Pjwva2V5d29yZHM+PGRhdGVzPjx5ZWFyPjIwMTM8L3llYXI+PHB1Yi1kYXRlcz48ZGF0ZT5PY3Q8
L2RhdGU+PC9wdWItZGF0ZXM+PC9kYXRlcz48aXNibj4xNDc2LTUzNjUgKEVsZWN0cm9uaWMpJiN4
RDswMjY4LTMzNjkgKExpbmtpbmcpPC9pc2JuPjxhY2Nlc3Npb24tbnVtPjIzNjA0MDEwPC9hY2Nl
c3Npb24tbnVtPjx1cmxzPjxyZWxhdGVkLXVybHM+PHVybD5odHRwOi8vd3d3Lm5jYmkubmxtLm5p
aC5nb3YvcHVibWVkLzIzNjA0MDEwPC91cmw+PC9yZWxhdGVkLXVybHM+PC91cmxzPjxlbGVjdHJv
bmljLXJlc291cmNlLW51bT4xMC4xMDM4L2JtdC4yMDEzLjUzPC9lbGVjdHJvbmljLXJlc291cmNl
LW51bT48L3JlY29yZD48L0NpdGU+PC9FbmROb3RlPgB=
</w:fldData>
        </w:fldChar>
      </w:r>
      <w:r w:rsidR="009A6FB8">
        <w:instrText xml:space="preserve"> ADDIN EN.CITE.DATA </w:instrText>
      </w:r>
      <w:r w:rsidR="009A6FB8">
        <w:fldChar w:fldCharType="end"/>
      </w:r>
      <w:r>
        <w:fldChar w:fldCharType="separate"/>
      </w:r>
      <w:r w:rsidR="009A6FB8">
        <w:rPr>
          <w:noProof/>
        </w:rPr>
        <w:t>(243)</w:t>
      </w:r>
      <w:r>
        <w:fldChar w:fldCharType="end"/>
      </w:r>
      <w:r>
        <w:t xml:space="preserve">. Data indikerer at induksjonsbehandling kan være fordelaktig ved denne pasientgruppen. </w:t>
      </w:r>
      <w:r>
        <w:fldChar w:fldCharType="begin">
          <w:fldData xml:space="preserve">PEVuZE5vdGU+PENpdGU+PEF1dGhvcj5Id2E8L0F1dGhvcj48WWVhcj4yMDE2PC9ZZWFyPjxSZWNO
dW0+NDExPC9SZWNOdW0+PERpc3BsYXlUZXh0PigyNDQ7MjQ1KTwvRGlzcGxheVRleHQ+PHJlY29y
ZD48cmVjLW51bWJlcj40MTE8L3JlYy1udW1iZXI+PGZvcmVpZ24ta2V5cz48a2V5IGFwcD0iRU4i
IGRiLWlkPSJzdjJhd3hyeGt4dmF4MGV3NXhkcGF6dGEyMHg5OXQ1MDJzMDAiIHRpbWVzdGFtcD0i
MTU3MjUyMjAzNiI+NDExPC9rZXk+PC9mb3JlaWduLWtleXM+PHJlZi10eXBlIG5hbWU9IkpvdXJu
YWwgQXJ0aWNsZSI+MTc8L3JlZi10eXBlPjxjb250cmlidXRvcnM+PGF1dGhvcnM+PGF1dGhvcj5I
d2EsIFkuIEwuPC9hdXRob3I+PGF1dGhvcj5LdW1hciwgUy4gSy48L2F1dGhvcj48YXV0aG9yPkdl
cnR6LCBNLiBBLjwvYXV0aG9yPjxhdXRob3I+TGFjeSwgTS4gUS48L2F1dGhvcj48YXV0aG9yPkJ1
YWRpLCBGLiBLLjwvYXV0aG9yPjxhdXRob3I+S291cmVsaXMsIFQuIFYuPC9hdXRob3I+PGF1dGhv
cj5Hb25zYWx2ZXMsIFcuIEkuPC9hdXRob3I+PGF1dGhvcj5SYWprdW1hciwgUy4gVi48L2F1dGhv
cj48YXV0aG9yPkdvLCBSLiBTLjwvYXV0aG9yPjxhdXRob3I+TGV1bmcsIE4uPC9hdXRob3I+PGF1
dGhvcj5LYXBvb3IsIFAuPC9hdXRob3I+PGF1dGhvcj5EaW5nbGksIEQuPC9hdXRob3I+PGF1dGhv
cj5LeWxlLCBSLiBBLjwvYXV0aG9yPjxhdXRob3I+UnVzc2VsbCwgUy48L2F1dGhvcj48YXV0aG9y
Pkx1c3QsIEouIEEuPC9hdXRob3I+PGF1dGhvcj5IYXltYW4sIFMuIFIuPC9hdXRob3I+PGF1dGhv
cj5MaW4sIFkuPC9hdXRob3I+PGF1dGhvcj5aZWxkZW5ydXN0LCBTLjwvYXV0aG9yPjxhdXRob3I+
RGlzcGVuemllcmksIEEuPC9hdXRob3I+PC9hdXRob3JzPjwvY29udHJpYnV0b3JzPjxhdXRoLWFk
ZHJlc3M+RGl2aXNpb24gb2YgSGVtYXRvbG9neSwgTWF5byBDbGluaWMsIFJvY2hlc3RlciwgTWlu
bmVzb3RhLiYjeEQ7RGl2aXNpb24gb2YgSGVtYXRvbG9neSwgTWF5byBDbGluaWMsIFJvY2hlc3Rl
ciwgTWlubmVzb3RhLiBkaXNwZW56aWVyaS5hbmdlbGFAbWF5by5lZHUuPC9hdXRoLWFkZHJlc3M+
PHRpdGxlcz48dGl0bGU+SW5kdWN0aW9uIHRoZXJhcHkgcHJlLWF1dG9sb2dvdXMgc3RlbSBjZWxs
IHRyYW5zcGxhbnRhdGlvbiBpbiBpbW11bm9nbG9idWxpbiBsaWdodCBjaGFpbiBhbXlsb2lkb3Np
czogYSByZXRyb3NwZWN0aXZlIGV2YWx1YXRpb248L3RpdGxlPjxzZWNvbmRhcnktdGl0bGU+QW0g
SiBIZW1hdG9sPC9zZWNvbmRhcnktdGl0bGU+PGFsdC10aXRsZT5BbWVyaWNhbiBqb3VybmFsIG9m
IGhlbWF0b2xvZ3k8L2FsdC10aXRsZT48L3RpdGxlcz48cGVyaW9kaWNhbD48ZnVsbC10aXRsZT5B
bWVyaWNhbiBqb3VybmFsIG9mIGhlbWF0b2xvZ3k8L2Z1bGwtdGl0bGU+PGFiYnItMT5BbSBKIEhl
bWF0b2w8L2FiYnItMT48L3BlcmlvZGljYWw+PGFsdC1wZXJpb2RpY2FsPjxmdWxsLXRpdGxlPkFt
ZXJpY2FuIGpvdXJuYWwgb2YgaGVtYXRvbG9neTwvZnVsbC10aXRsZT48YWJici0xPkFtIEogSGVt
YXRvbDwvYWJici0xPjwvYWx0LXBlcmlvZGljYWw+PHBhZ2VzPjk4NC04PC9wYWdlcz48dm9sdW1l
PjkxPC92b2x1bWU+PG51bWJlcj4xMDwvbnVtYmVyPjxrZXl3b3Jkcz48a2V5d29yZD5BZHVsdDwv
a2V5d29yZD48a2V5d29yZD5BZ2VkPC9rZXl3b3JkPjxrZXl3b3JkPkFteWxvaWRvc2lzLyp0aGVy
YXB5PC9rZXl3b3JkPjxrZXl3b3JkPkFudGluZW9wbGFzdGljIFByb3RvY29sczwva2V5d29yZD48
a2V5d29yZD5Cb25lIE1hcnJvdyBFeGFtaW5hdGlvbjwva2V5d29yZD48a2V5d29yZD5GZW1hbGU8
L2tleXdvcmQ+PGtleXdvcmQ+SHVtYW5zPC9rZXl3b3JkPjxrZXl3b3JkPipJbW11bm9nbG9idWxp
biBMaWdodCBDaGFpbnM8L2tleXdvcmQ+PGtleXdvcmQ+TWFsZTwva2V5d29yZD48a2V5d29yZD5N
ZWxwaGFsYW48L2tleXdvcmQ+PGtleXdvcmQ+TWlkZGxlIEFnZWQ8L2tleXdvcmQ+PGtleXdvcmQ+
TXllbG9hYmxhdGl2ZSBBZ29uaXN0cy90aGVyYXBldXRpYyB1c2U8L2tleXdvcmQ+PGtleXdvcmQ+
UmVtaXNzaW9uIEluZHVjdGlvbjwva2V5d29yZD48a2V5d29yZD5SZXRyb3NwZWN0aXZlIFN0dWRp
ZXM8L2tleXdvcmQ+PGtleXdvcmQ+UmlzayBGYWN0b3JzPC9rZXl3b3JkPjxrZXl3b3JkPlNleCBG
YWN0b3JzPC9rZXl3b3JkPjxrZXl3b3JkPlN0ZW0gQ2VsbCBUcmFuc3BsYW50YXRpb24vKm1ldGhv
ZHM8L2tleXdvcmQ+PGtleXdvcmQ+U3Vydml2YWwgQW5hbHlzaXM8L2tleXdvcmQ+PGtleXdvcmQ+
VHJhbnNwbGFudGF0aW9uLCBBdXRvbG9nb3VzPC9rZXl3b3JkPjxrZXl3b3JkPlRyZWF0bWVudCBP
dXRjb21lPC9rZXl3b3JkPjwva2V5d29yZHM+PGRhdGVzPjx5ZWFyPjIwMTY8L3llYXI+PHB1Yi1k
YXRlcz48ZGF0ZT5PY3Q8L2RhdGU+PC9wdWItZGF0ZXM+PC9kYXRlcz48aXNibj4xMDk2LTg2NTIg
KEVsZWN0cm9uaWMpJiN4RDswMzYxLTg2MDkgKExpbmtpbmcpPC9pc2JuPjxhY2Nlc3Npb24tbnVt
PjI3MzQxNTM5PC9hY2Nlc3Npb24tbnVtPjx1cmxzPjxyZWxhdGVkLXVybHM+PHVybD5odHRwOi8v
d3d3Lm5jYmkubmxtLm5paC5nb3YvcHVibWVkLzI3MzQxNTM5PC91cmw+PC9yZWxhdGVkLXVybHM+
PC91cmxzPjxlbGVjdHJvbmljLXJlc291cmNlLW51bT4xMC4xMDAyL2FqaC4yNDQ1MzwvZWxlY3Ry
b25pYy1yZXNvdXJjZS1udW0+PC9yZWNvcmQ+PC9DaXRlPjxDaXRlPjxBdXRob3I+SHVhbmc8L0F1
dGhvcj48WWVhcj4yMDE0PC9ZZWFyPjxSZWNOdW0+NDEyPC9SZWNOdW0+PHJlY29yZD48cmVjLW51
bWJlcj40MTI8L3JlYy1udW1iZXI+PGZvcmVpZ24ta2V5cz48a2V5IGFwcD0iRU4iIGRiLWlkPSJz
djJhd3hyeGt4dmF4MGV3NXhkcGF6dGEyMHg5OXQ1MDJzMDAiIHRpbWVzdGFtcD0iMTU3MjUyMjAz
NiI+NDEyPC9rZXk+PC9mb3JlaWduLWtleXM+PHJlZi10eXBlIG5hbWU9IkpvdXJuYWwgQXJ0aWNs
ZSI+MTc8L3JlZi10eXBlPjxjb250cmlidXRvcnM+PGF1dGhvcnM+PGF1dGhvcj5IdWFuZywgWC48
L2F1dGhvcj48YXV0aG9yPldhbmcsIFEuPC9hdXRob3I+PGF1dGhvcj5DaGVuLCBXLjwvYXV0aG9y
PjxhdXRob3I+WmVuZywgQy48L2F1dGhvcj48YXV0aG9yPkNoZW4sIFouPC9hdXRob3I+PGF1dGhv
cj5Hb25nLCBELjwvYXV0aG9yPjxhdXRob3I+WmhhbmcsIEguPC9hdXRob3I+PGF1dGhvcj5MaXUs
IFouPC9hdXRob3I+PC9hdXRob3JzPjwvY29udHJpYnV0b3JzPjxhdXRoLWFkZHJlc3M+UmVzZWFy
Y2ggSW5zdGl0dXRlIG9mIE5lcGhyb2xvZ3ksIEppbmxpbmcgSG9zcGl0YWwsIE5hbmppbmcgVW5p
dmVyc2l0eSBTY2hvb2wgb2YgTWVkaWNpbmUsIE5hbmppbmcgMjEwMDAyLCBDaGluYS4gbGl1emhp
aG9uZ0BuanUuZWR1LmNuLjwvYXV0aC1hZGRyZXNzPjx0aXRsZXM+PHRpdGxlPkluZHVjdGlvbiB0
aGVyYXB5IHdpdGggYm9ydGV6b21pYiBhbmQgZGV4YW1ldGhhc29uZSBmb2xsb3dlZCBieSBhdXRv
bG9nb3VzIHN0ZW0gY2VsbCB0cmFuc3BsYW50YXRpb24gdmVyc3VzIGF1dG9sb2dvdXMgc3RlbSBj
ZWxsIHRyYW5zcGxhbnRhdGlvbiBhbG9uZSBpbiB0aGUgdHJlYXRtZW50IG9mIHJlbmFsIEFMIGFt
eWxvaWRvc2lzOiBhIHJhbmRvbWl6ZWQgY29udHJvbGxlZCB0cmlhbDwvdGl0bGU+PHNlY29uZGFy
eS10aXRsZT5CTUMgTWVkPC9zZWNvbmRhcnktdGl0bGU+PGFsdC10aXRsZT5CTUMgbWVkaWNpbmU8
L2FsdC10aXRsZT48L3RpdGxlcz48cGVyaW9kaWNhbD48ZnVsbC10aXRsZT5CTUMgTWVkPC9mdWxs
LXRpdGxlPjxhYmJyLTE+Qk1DIG1lZGljaW5lPC9hYmJyLTE+PC9wZXJpb2RpY2FsPjxhbHQtcGVy
aW9kaWNhbD48ZnVsbC10aXRsZT5CTUMgTWVkPC9mdWxsLXRpdGxlPjxhYmJyLTE+Qk1DIG1lZGlj
aW5lPC9hYmJyLTE+PC9hbHQtcGVyaW9kaWNhbD48cGFnZXM+MjwvcGFnZXM+PHZvbHVtZT4xMjwv
dm9sdW1lPjxrZXl3b3Jkcz48a2V5d29yZD5BZHVsdDwva2V5d29yZD48a2V5d29yZD5BZ2VkPC9r
ZXl3b3JkPjxrZXl3b3JkPkFteWxvaWRvc2lzL2RpYWdub3Npcy9tb3J0YWxpdHkvKnRoZXJhcHk8
L2tleXdvcmQ+PGtleXdvcmQ+Qm9yb25pYyBBY2lkcy8qYWRtaW5pc3RyYXRpb24gJmFtcDsgZG9z
YWdlPC9rZXl3b3JkPjxrZXl3b3JkPkJvcnRlem9taWI8L2tleXdvcmQ+PGtleXdvcmQ+Q29tYmlu
ZWQgTW9kYWxpdHkgVGhlcmFweTwva2V5d29yZD48a2V5d29yZD5EZXhhbWV0aGFzb25lLyphZG1p
bmlzdHJhdGlvbiAmYW1wOyBkb3NhZ2U8L2tleXdvcmQ+PGtleXdvcmQ+RmVtYWxlPC9rZXl3b3Jk
PjxrZXl3b3JkPkZvbGxvdy1VcCBTdHVkaWVzPC9rZXl3b3JkPjxrZXl3b3JkPkhlbWF0b3BvaWV0
aWMgU3RlbSBDZWxsIFRyYW5zcGxhbnRhdGlvbi8qbWV0aG9kcy9tb3J0YWxpdHk8L2tleXdvcmQ+
PGtleXdvcmQ+SHVtYW5zPC9rZXl3b3JkPjxrZXl3b3JkPktpZG5leSBEaXNlYXNlcy9kaWFnbm9z
aXMvbW9ydGFsaXR5Lyp0aGVyYXB5PC9rZXl3b3JkPjxrZXl3b3JkPk1hbGU8L2tleXdvcmQ+PGtl
eXdvcmQ+TWlkZGxlIEFnZWQ8L2tleXdvcmQ+PGtleXdvcmQ+UHJvc3BlY3RpdmUgU3R1ZGllczwv
a2V5d29yZD48a2V5d29yZD5QeXJhemluZXMvKmFkbWluaXN0cmF0aW9uICZhbXA7IGRvc2FnZTwv
a2V5d29yZD48a2V5d29yZD5TdXJ2aXZhbCBSYXRlL3RyZW5kczwva2V5d29yZD48a2V5d29yZD5U
cmFuc3BsYW50YXRpb24sIEF1dG9sb2dvdXM8L2tleXdvcmQ+PC9rZXl3b3Jkcz48ZGF0ZXM+PHll
YXI+MjAxNDwveWVhcj48cHViLWRhdGVzPjxkYXRlPkphbiA2PC9kYXRlPjwvcHViLWRhdGVzPjwv
ZGF0ZXM+PGlzYm4+MTc0MS03MDE1IChFbGVjdHJvbmljKSYjeEQ7MTc0MS03MDE1IChMaW5raW5n
KTwvaXNibj48YWNjZXNzaW9uLW51bT4yNDM4NjkxMTwvYWNjZXNzaW9uLW51bT48dXJscz48cmVs
YXRlZC11cmxzPjx1cmw+aHR0cDovL3d3dy5uY2JpLm5sbS5uaWguZ292L3B1Ym1lZC8yNDM4Njkx
MTwvdXJsPjwvcmVsYXRlZC11cmxzPjwvdXJscz48Y3VzdG9tMj4zODk1ODQ2PC9jdXN0b20yPjxl
bGVjdHJvbmljLXJlc291cmNlLW51bT4xMC4xMTg2LzE3NDEtNzAxNS0xMi0yPC9lbGVjdHJvbmlj
LXJlc291cmNlLW51bT48L3JlY29yZD48L0NpdGU+PC9FbmROb3RlPgB=
</w:fldData>
        </w:fldChar>
      </w:r>
      <w:r w:rsidR="009A6FB8">
        <w:instrText xml:space="preserve"> ADDIN EN.CITE </w:instrText>
      </w:r>
      <w:r w:rsidR="009A6FB8">
        <w:fldChar w:fldCharType="begin">
          <w:fldData xml:space="preserve">PEVuZE5vdGU+PENpdGU+PEF1dGhvcj5Id2E8L0F1dGhvcj48WWVhcj4yMDE2PC9ZZWFyPjxSZWNO
dW0+NDExPC9SZWNOdW0+PERpc3BsYXlUZXh0PigyNDQ7MjQ1KTwvRGlzcGxheVRleHQ+PHJlY29y
ZD48cmVjLW51bWJlcj40MTE8L3JlYy1udW1iZXI+PGZvcmVpZ24ta2V5cz48a2V5IGFwcD0iRU4i
IGRiLWlkPSJzdjJhd3hyeGt4dmF4MGV3NXhkcGF6dGEyMHg5OXQ1MDJzMDAiIHRpbWVzdGFtcD0i
MTU3MjUyMjAzNiI+NDExPC9rZXk+PC9mb3JlaWduLWtleXM+PHJlZi10eXBlIG5hbWU9IkpvdXJu
YWwgQXJ0aWNsZSI+MTc8L3JlZi10eXBlPjxjb250cmlidXRvcnM+PGF1dGhvcnM+PGF1dGhvcj5I
d2EsIFkuIEwuPC9hdXRob3I+PGF1dGhvcj5LdW1hciwgUy4gSy48L2F1dGhvcj48YXV0aG9yPkdl
cnR6LCBNLiBBLjwvYXV0aG9yPjxhdXRob3I+TGFjeSwgTS4gUS48L2F1dGhvcj48YXV0aG9yPkJ1
YWRpLCBGLiBLLjwvYXV0aG9yPjxhdXRob3I+S291cmVsaXMsIFQuIFYuPC9hdXRob3I+PGF1dGhv
cj5Hb25zYWx2ZXMsIFcuIEkuPC9hdXRob3I+PGF1dGhvcj5SYWprdW1hciwgUy4gVi48L2F1dGhv
cj48YXV0aG9yPkdvLCBSLiBTLjwvYXV0aG9yPjxhdXRob3I+TGV1bmcsIE4uPC9hdXRob3I+PGF1
dGhvcj5LYXBvb3IsIFAuPC9hdXRob3I+PGF1dGhvcj5EaW5nbGksIEQuPC9hdXRob3I+PGF1dGhv
cj5LeWxlLCBSLiBBLjwvYXV0aG9yPjxhdXRob3I+UnVzc2VsbCwgUy48L2F1dGhvcj48YXV0aG9y
Pkx1c3QsIEouIEEuPC9hdXRob3I+PGF1dGhvcj5IYXltYW4sIFMuIFIuPC9hdXRob3I+PGF1dGhv
cj5MaW4sIFkuPC9hdXRob3I+PGF1dGhvcj5aZWxkZW5ydXN0LCBTLjwvYXV0aG9yPjxhdXRob3I+
RGlzcGVuemllcmksIEEuPC9hdXRob3I+PC9hdXRob3JzPjwvY29udHJpYnV0b3JzPjxhdXRoLWFk
ZHJlc3M+RGl2aXNpb24gb2YgSGVtYXRvbG9neSwgTWF5byBDbGluaWMsIFJvY2hlc3RlciwgTWlu
bmVzb3RhLiYjeEQ7RGl2aXNpb24gb2YgSGVtYXRvbG9neSwgTWF5byBDbGluaWMsIFJvY2hlc3Rl
ciwgTWlubmVzb3RhLiBkaXNwZW56aWVyaS5hbmdlbGFAbWF5by5lZHUuPC9hdXRoLWFkZHJlc3M+
PHRpdGxlcz48dGl0bGU+SW5kdWN0aW9uIHRoZXJhcHkgcHJlLWF1dG9sb2dvdXMgc3RlbSBjZWxs
IHRyYW5zcGxhbnRhdGlvbiBpbiBpbW11bm9nbG9idWxpbiBsaWdodCBjaGFpbiBhbXlsb2lkb3Np
czogYSByZXRyb3NwZWN0aXZlIGV2YWx1YXRpb248L3RpdGxlPjxzZWNvbmRhcnktdGl0bGU+QW0g
SiBIZW1hdG9sPC9zZWNvbmRhcnktdGl0bGU+PGFsdC10aXRsZT5BbWVyaWNhbiBqb3VybmFsIG9m
IGhlbWF0b2xvZ3k8L2FsdC10aXRsZT48L3RpdGxlcz48cGVyaW9kaWNhbD48ZnVsbC10aXRsZT5B
bWVyaWNhbiBqb3VybmFsIG9mIGhlbWF0b2xvZ3k8L2Z1bGwtdGl0bGU+PGFiYnItMT5BbSBKIEhl
bWF0b2w8L2FiYnItMT48L3BlcmlvZGljYWw+PGFsdC1wZXJpb2RpY2FsPjxmdWxsLXRpdGxlPkFt
ZXJpY2FuIGpvdXJuYWwgb2YgaGVtYXRvbG9neTwvZnVsbC10aXRsZT48YWJici0xPkFtIEogSGVt
YXRvbDwvYWJici0xPjwvYWx0LXBlcmlvZGljYWw+PHBhZ2VzPjk4NC04PC9wYWdlcz48dm9sdW1l
PjkxPC92b2x1bWU+PG51bWJlcj4xMDwvbnVtYmVyPjxrZXl3b3Jkcz48a2V5d29yZD5BZHVsdDwv
a2V5d29yZD48a2V5d29yZD5BZ2VkPC9rZXl3b3JkPjxrZXl3b3JkPkFteWxvaWRvc2lzLyp0aGVy
YXB5PC9rZXl3b3JkPjxrZXl3b3JkPkFudGluZW9wbGFzdGljIFByb3RvY29sczwva2V5d29yZD48
a2V5d29yZD5Cb25lIE1hcnJvdyBFeGFtaW5hdGlvbjwva2V5d29yZD48a2V5d29yZD5GZW1hbGU8
L2tleXdvcmQ+PGtleXdvcmQ+SHVtYW5zPC9rZXl3b3JkPjxrZXl3b3JkPipJbW11bm9nbG9idWxp
biBMaWdodCBDaGFpbnM8L2tleXdvcmQ+PGtleXdvcmQ+TWFsZTwva2V5d29yZD48a2V5d29yZD5N
ZWxwaGFsYW48L2tleXdvcmQ+PGtleXdvcmQ+TWlkZGxlIEFnZWQ8L2tleXdvcmQ+PGtleXdvcmQ+
TXllbG9hYmxhdGl2ZSBBZ29uaXN0cy90aGVyYXBldXRpYyB1c2U8L2tleXdvcmQ+PGtleXdvcmQ+
UmVtaXNzaW9uIEluZHVjdGlvbjwva2V5d29yZD48a2V5d29yZD5SZXRyb3NwZWN0aXZlIFN0dWRp
ZXM8L2tleXdvcmQ+PGtleXdvcmQ+UmlzayBGYWN0b3JzPC9rZXl3b3JkPjxrZXl3b3JkPlNleCBG
YWN0b3JzPC9rZXl3b3JkPjxrZXl3b3JkPlN0ZW0gQ2VsbCBUcmFuc3BsYW50YXRpb24vKm1ldGhv
ZHM8L2tleXdvcmQ+PGtleXdvcmQ+U3Vydml2YWwgQW5hbHlzaXM8L2tleXdvcmQ+PGtleXdvcmQ+
VHJhbnNwbGFudGF0aW9uLCBBdXRvbG9nb3VzPC9rZXl3b3JkPjxrZXl3b3JkPlRyZWF0bWVudCBP
dXRjb21lPC9rZXl3b3JkPjwva2V5d29yZHM+PGRhdGVzPjx5ZWFyPjIwMTY8L3llYXI+PHB1Yi1k
YXRlcz48ZGF0ZT5PY3Q8L2RhdGU+PC9wdWItZGF0ZXM+PC9kYXRlcz48aXNibj4xMDk2LTg2NTIg
KEVsZWN0cm9uaWMpJiN4RDswMzYxLTg2MDkgKExpbmtpbmcpPC9pc2JuPjxhY2Nlc3Npb24tbnVt
PjI3MzQxNTM5PC9hY2Nlc3Npb24tbnVtPjx1cmxzPjxyZWxhdGVkLXVybHM+PHVybD5odHRwOi8v
d3d3Lm5jYmkubmxtLm5paC5nb3YvcHVibWVkLzI3MzQxNTM5PC91cmw+PC9yZWxhdGVkLXVybHM+
PC91cmxzPjxlbGVjdHJvbmljLXJlc291cmNlLW51bT4xMC4xMDAyL2FqaC4yNDQ1MzwvZWxlY3Ry
b25pYy1yZXNvdXJjZS1udW0+PC9yZWNvcmQ+PC9DaXRlPjxDaXRlPjxBdXRob3I+SHVhbmc8L0F1
dGhvcj48WWVhcj4yMDE0PC9ZZWFyPjxSZWNOdW0+NDEyPC9SZWNOdW0+PHJlY29yZD48cmVjLW51
bWJlcj40MTI8L3JlYy1udW1iZXI+PGZvcmVpZ24ta2V5cz48a2V5IGFwcD0iRU4iIGRiLWlkPSJz
djJhd3hyeGt4dmF4MGV3NXhkcGF6dGEyMHg5OXQ1MDJzMDAiIHRpbWVzdGFtcD0iMTU3MjUyMjAz
NiI+NDEyPC9rZXk+PC9mb3JlaWduLWtleXM+PHJlZi10eXBlIG5hbWU9IkpvdXJuYWwgQXJ0aWNs
ZSI+MTc8L3JlZi10eXBlPjxjb250cmlidXRvcnM+PGF1dGhvcnM+PGF1dGhvcj5IdWFuZywgWC48
L2F1dGhvcj48YXV0aG9yPldhbmcsIFEuPC9hdXRob3I+PGF1dGhvcj5DaGVuLCBXLjwvYXV0aG9y
PjxhdXRob3I+WmVuZywgQy48L2F1dGhvcj48YXV0aG9yPkNoZW4sIFouPC9hdXRob3I+PGF1dGhv
cj5Hb25nLCBELjwvYXV0aG9yPjxhdXRob3I+WmhhbmcsIEguPC9hdXRob3I+PGF1dGhvcj5MaXUs
IFouPC9hdXRob3I+PC9hdXRob3JzPjwvY29udHJpYnV0b3JzPjxhdXRoLWFkZHJlc3M+UmVzZWFy
Y2ggSW5zdGl0dXRlIG9mIE5lcGhyb2xvZ3ksIEppbmxpbmcgSG9zcGl0YWwsIE5hbmppbmcgVW5p
dmVyc2l0eSBTY2hvb2wgb2YgTWVkaWNpbmUsIE5hbmppbmcgMjEwMDAyLCBDaGluYS4gbGl1emhp
aG9uZ0BuanUuZWR1LmNuLjwvYXV0aC1hZGRyZXNzPjx0aXRsZXM+PHRpdGxlPkluZHVjdGlvbiB0
aGVyYXB5IHdpdGggYm9ydGV6b21pYiBhbmQgZGV4YW1ldGhhc29uZSBmb2xsb3dlZCBieSBhdXRv
bG9nb3VzIHN0ZW0gY2VsbCB0cmFuc3BsYW50YXRpb24gdmVyc3VzIGF1dG9sb2dvdXMgc3RlbSBj
ZWxsIHRyYW5zcGxhbnRhdGlvbiBhbG9uZSBpbiB0aGUgdHJlYXRtZW50IG9mIHJlbmFsIEFMIGFt
eWxvaWRvc2lzOiBhIHJhbmRvbWl6ZWQgY29udHJvbGxlZCB0cmlhbDwvdGl0bGU+PHNlY29uZGFy
eS10aXRsZT5CTUMgTWVkPC9zZWNvbmRhcnktdGl0bGU+PGFsdC10aXRsZT5CTUMgbWVkaWNpbmU8
L2FsdC10aXRsZT48L3RpdGxlcz48cGVyaW9kaWNhbD48ZnVsbC10aXRsZT5CTUMgTWVkPC9mdWxs
LXRpdGxlPjxhYmJyLTE+Qk1DIG1lZGljaW5lPC9hYmJyLTE+PC9wZXJpb2RpY2FsPjxhbHQtcGVy
aW9kaWNhbD48ZnVsbC10aXRsZT5CTUMgTWVkPC9mdWxsLXRpdGxlPjxhYmJyLTE+Qk1DIG1lZGlj
aW5lPC9hYmJyLTE+PC9hbHQtcGVyaW9kaWNhbD48cGFnZXM+MjwvcGFnZXM+PHZvbHVtZT4xMjwv
dm9sdW1lPjxrZXl3b3Jkcz48a2V5d29yZD5BZHVsdDwva2V5d29yZD48a2V5d29yZD5BZ2VkPC9r
ZXl3b3JkPjxrZXl3b3JkPkFteWxvaWRvc2lzL2RpYWdub3Npcy9tb3J0YWxpdHkvKnRoZXJhcHk8
L2tleXdvcmQ+PGtleXdvcmQ+Qm9yb25pYyBBY2lkcy8qYWRtaW5pc3RyYXRpb24gJmFtcDsgZG9z
YWdlPC9rZXl3b3JkPjxrZXl3b3JkPkJvcnRlem9taWI8L2tleXdvcmQ+PGtleXdvcmQ+Q29tYmlu
ZWQgTW9kYWxpdHkgVGhlcmFweTwva2V5d29yZD48a2V5d29yZD5EZXhhbWV0aGFzb25lLyphZG1p
bmlzdHJhdGlvbiAmYW1wOyBkb3NhZ2U8L2tleXdvcmQ+PGtleXdvcmQ+RmVtYWxlPC9rZXl3b3Jk
PjxrZXl3b3JkPkZvbGxvdy1VcCBTdHVkaWVzPC9rZXl3b3JkPjxrZXl3b3JkPkhlbWF0b3BvaWV0
aWMgU3RlbSBDZWxsIFRyYW5zcGxhbnRhdGlvbi8qbWV0aG9kcy9tb3J0YWxpdHk8L2tleXdvcmQ+
PGtleXdvcmQ+SHVtYW5zPC9rZXl3b3JkPjxrZXl3b3JkPktpZG5leSBEaXNlYXNlcy9kaWFnbm9z
aXMvbW9ydGFsaXR5Lyp0aGVyYXB5PC9rZXl3b3JkPjxrZXl3b3JkPk1hbGU8L2tleXdvcmQ+PGtl
eXdvcmQ+TWlkZGxlIEFnZWQ8L2tleXdvcmQ+PGtleXdvcmQ+UHJvc3BlY3RpdmUgU3R1ZGllczwv
a2V5d29yZD48a2V5d29yZD5QeXJhemluZXMvKmFkbWluaXN0cmF0aW9uICZhbXA7IGRvc2FnZTwv
a2V5d29yZD48a2V5d29yZD5TdXJ2aXZhbCBSYXRlL3RyZW5kczwva2V5d29yZD48a2V5d29yZD5U
cmFuc3BsYW50YXRpb24sIEF1dG9sb2dvdXM8L2tleXdvcmQ+PC9rZXl3b3Jkcz48ZGF0ZXM+PHll
YXI+MjAxNDwveWVhcj48cHViLWRhdGVzPjxkYXRlPkphbiA2PC9kYXRlPjwvcHViLWRhdGVzPjwv
ZGF0ZXM+PGlzYm4+MTc0MS03MDE1IChFbGVjdHJvbmljKSYjeEQ7MTc0MS03MDE1IChMaW5raW5n
KTwvaXNibj48YWNjZXNzaW9uLW51bT4yNDM4NjkxMTwvYWNjZXNzaW9uLW51bT48dXJscz48cmVs
YXRlZC11cmxzPjx1cmw+aHR0cDovL3d3dy5uY2JpLm5sbS5uaWguZ292L3B1Ym1lZC8yNDM4Njkx
MTwvdXJsPjwvcmVsYXRlZC11cmxzPjwvdXJscz48Y3VzdG9tMj4zODk1ODQ2PC9jdXN0b20yPjxl
bGVjdHJvbmljLXJlc291cmNlLW51bT4xMC4xMTg2LzE3NDEtNzAxNS0xMi0yPC9lbGVjdHJvbmlj
LXJlc291cmNlLW51bT48L3JlY29yZD48L0NpdGU+PC9FbmROb3RlPgB=
</w:fldData>
        </w:fldChar>
      </w:r>
      <w:r w:rsidR="009A6FB8">
        <w:instrText xml:space="preserve"> ADDIN EN.CITE.DATA </w:instrText>
      </w:r>
      <w:r w:rsidR="009A6FB8">
        <w:fldChar w:fldCharType="end"/>
      </w:r>
      <w:r>
        <w:fldChar w:fldCharType="separate"/>
      </w:r>
      <w:r w:rsidR="009A6FB8">
        <w:rPr>
          <w:noProof/>
        </w:rPr>
        <w:t>(244;245)</w:t>
      </w:r>
      <w:r>
        <w:fldChar w:fldCharType="end"/>
      </w:r>
      <w:r>
        <w:t>. Da dette ikke alltid er praktisk gjennomførbart og for å forhindre at pasienten ikke opplever irreversibel organskade i påvente av HMAS kan man derfor ofte starte induksjonsbehandling i påvente av at tidspunkt for høsting, kondisjonering og infusjon av stamceller er avklart. Induksjonsbehandling er derfor anbefalt til alle som er kandidat for HMAS. Hvis man likevel ønsker å sløyfe induksjonsbehandling må det innebære at pasienten kommer til høsting av stamceller og HMAS innen 6 til 8 uker.</w:t>
      </w:r>
    </w:p>
    <w:p w14:paraId="530FD4F0" w14:textId="55EE854B" w:rsidR="00916B90" w:rsidRPr="00BF7230" w:rsidRDefault="00916B90" w:rsidP="00916B90">
      <w:pPr>
        <w:pStyle w:val="Overskriftunr4"/>
      </w:pPr>
      <w:r w:rsidRPr="00FC5A60">
        <w:t>Mobilisering av stamceller</w:t>
      </w:r>
    </w:p>
    <w:p w14:paraId="2168CD03" w14:textId="77777777" w:rsidR="00916B90" w:rsidRPr="00BF7230" w:rsidRDefault="00916B90" w:rsidP="00916B90">
      <w:pPr>
        <w:pStyle w:val="Brdtekst"/>
      </w:pPr>
      <w:r>
        <w:t>Stamcellemobilisering gjennomføres ved bruk av G-CSF alene hvis det er isolert AL-amyloidose og plasmacelleandel over 10 %. Mobilisering med G-CSF og cyklofosfamid gir økt risiko for pulmonale og kardiale komplikasjoner og bør derfor ikke benyttes.</w:t>
      </w:r>
    </w:p>
    <w:p w14:paraId="4C8DAD0D" w14:textId="77777777" w:rsidR="00916B90" w:rsidRPr="00BF7230" w:rsidRDefault="00916B90" w:rsidP="00916B90">
      <w:pPr>
        <w:pStyle w:val="Brdtekst"/>
      </w:pPr>
      <w:r>
        <w:t>G-CSF doseres 10 µg/kg/døgn fordelt på 2 doser i 4 dager, høsting av stamceller vanligvis på dag 4–5.</w:t>
      </w:r>
    </w:p>
    <w:p w14:paraId="7234B811" w14:textId="5307A894" w:rsidR="00916B90" w:rsidRPr="00BF7230" w:rsidRDefault="00916B90" w:rsidP="00916B90">
      <w:pPr>
        <w:pStyle w:val="Overskriftunr4"/>
      </w:pPr>
      <w:r>
        <w:t>Melfalan og infusjon av stamceller</w:t>
      </w:r>
    </w:p>
    <w:p w14:paraId="6B86570A" w14:textId="77386B46" w:rsidR="00916B90" w:rsidRPr="00BF7230" w:rsidRDefault="00916B90" w:rsidP="00916B90">
      <w:pPr>
        <w:pStyle w:val="Brdtekst"/>
      </w:pPr>
      <w:r>
        <w:t>Melfalan doseres 200 mg/m</w:t>
      </w:r>
      <w:r w:rsidRPr="000B559D">
        <w:rPr>
          <w:rStyle w:val="THevet"/>
          <w:rFonts w:eastAsia="Calibri"/>
        </w:rPr>
        <w:t>2</w:t>
      </w:r>
      <w:r>
        <w:t xml:space="preserve"> med GFR &gt; 30 ml/min/1,73 m</w:t>
      </w:r>
      <w:r w:rsidRPr="000B559D">
        <w:rPr>
          <w:rStyle w:val="THevet"/>
          <w:rFonts w:eastAsia="Calibri"/>
        </w:rPr>
        <w:t>2</w:t>
      </w:r>
      <w:r>
        <w:t xml:space="preserve"> </w:t>
      </w:r>
      <w:r>
        <w:fldChar w:fldCharType="begin">
          <w:fldData xml:space="preserve">PEVuZE5vdGU+PENpdGU+PEF1dGhvcj5DaWJlaXJhPC9BdXRob3I+PFllYXI+MjAxMTwvWWVhcj48
UmVjTnVtPjQxMzwvUmVjTnVtPjxEaXNwbGF5VGV4dD4oMjQ2KTwvRGlzcGxheVRleHQ+PHJlY29y
ZD48cmVjLW51bWJlcj40MTM8L3JlYy1udW1iZXI+PGZvcmVpZ24ta2V5cz48a2V5IGFwcD0iRU4i
IGRiLWlkPSJzdjJhd3hyeGt4dmF4MGV3NXhkcGF6dGEyMHg5OXQ1MDJzMDAiIHRpbWVzdGFtcD0i
MTU3MjUyMjAzNyI+NDEzPC9rZXk+PC9mb3JlaWduLWtleXM+PHJlZi10eXBlIG5hbWU9IkpvdXJu
YWwgQXJ0aWNsZSI+MTc8L3JlZi10eXBlPjxjb250cmlidXRvcnM+PGF1dGhvcnM+PGF1dGhvcj5D
aWJlaXJhLCBNLiBULjwvYXV0aG9yPjxhdXRob3I+U2FuY2hvcmF3YWxhLCBWLjwvYXV0aG9yPjxh
dXRob3I+U2VsZGluLCBELiBDLjwvYXV0aG9yPjxhdXRob3I+UXVpbGxlbiwgSy48L2F1dGhvcj48
YXV0aG9yPkJlcmssIEouIEwuPC9hdXRob3I+PGF1dGhvcj5EZW1iZXIsIEwuIE0uPC9hdXRob3I+
PGF1dGhvcj5TZWdhbCwgQS48L2F1dGhvcj48YXV0aG9yPlJ1YmVyZywgRi48L2F1dGhvcj48YXV0
aG9yPk1laWVyLUV3ZXJ0LCBILjwvYXV0aG9yPjxhdXRob3I+QW5kcmVhLCBOLiBULjwvYXV0aG9y
PjxhdXRob3I+U2xvYW4sIEouIE0uPC9hdXRob3I+PGF1dGhvcj5GaW5uLCBLLiBULjwvYXV0aG9y
PjxhdXRob3I+RG9yb3MsIEcuPC9hdXRob3I+PGF1dGhvcj5CbGFkZSwgSi48L2F1dGhvcj48YXV0
aG9yPlNraW5uZXIsIE0uPC9hdXRob3I+PC9hdXRob3JzPjwvY29udHJpYnV0b3JzPjxhdXRoLWFk
ZHJlc3M+QW15bG9pZCBUcmVhdG1lbnQgYW5kIFJlc2VhcmNoIFByb2dyYW0sIERlcGFydG1lbnQg
b2YgTWVkaWNpbmUsIEJvc3RvbiBVbml2ZXJzaXR5IFNjaG9vbCBvZiBNZWRpY2luZSwgQm9zdG9u
LCBNQSAwMjExOCwgVVNBLjwvYXV0aC1hZGRyZXNzPjx0aXRsZXM+PHRpdGxlPk91dGNvbWUgb2Yg
QUwgYW15bG9pZG9zaXMgYWZ0ZXIgaGlnaC1kb3NlIG1lbHBoYWxhbiBhbmQgYXV0b2xvZ291cyBz
dGVtIGNlbGwgdHJhbnNwbGFudGF0aW9uOiBsb25nLXRlcm0gcmVzdWx0cyBpbiBhIHNlcmllcyBv
ZiA0MjEgcGF0aWVudHM8L3RpdGxlPjxzZWNvbmRhcnktdGl0bGU+Qmxvb2Q8L3NlY29uZGFyeS10
aXRsZT48YWx0LXRpdGxlPkJsb29kPC9hbHQtdGl0bGU+PC90aXRsZXM+PHBlcmlvZGljYWw+PGZ1
bGwtdGl0bGU+Qmxvb2Q8L2Z1bGwtdGl0bGU+PC9wZXJpb2RpY2FsPjxhbHQtcGVyaW9kaWNhbD48
ZnVsbC10aXRsZT5CbG9vZDwvZnVsbC10aXRsZT48L2FsdC1wZXJpb2RpY2FsPjxwYWdlcz40MzQ2
LTUyPC9wYWdlcz48dm9sdW1lPjExODwvdm9sdW1lPjxudW1iZXI+MTY8L251bWJlcj48a2V5d29y
ZHM+PGtleXdvcmQ+QWR1bHQ8L2tleXdvcmQ+PGtleXdvcmQ+QWdlZDwva2V5d29yZD48a2V5d29y
ZD5BZ2VkLCA4MCBhbmQgb3Zlcjwva2V5d29yZD48a2V5d29yZD5BbXlsb2lkb3Npcy9kcnVnIHRo
ZXJhcHkvbWV0YWJvbGlzbS8qdGhlcmFweTwva2V5d29yZD48a2V5d29yZD5BbnRpbmVvcGxhc3Rp
YyBBZ2VudHMsIEFsa3lsYXRpbmcvYWRtaW5pc3RyYXRpb24gJmFtcDsgZG9zYWdlLyp0aGVyYXBl
dXRpYyB1c2U8L2tleXdvcmQ+PGtleXdvcmQ+RGlzZWFzZS1GcmVlIFN1cnZpdmFsPC9rZXl3b3Jk
PjxrZXl3b3JkPkZlbWFsZTwva2V5d29yZD48a2V5d29yZD5IZW1hdG9sb2dpYyBUZXN0czwva2V5
d29yZD48a2V5d29yZD4qSGVtYXRvcG9pZXRpYyBTdGVtIENlbGwgVHJhbnNwbGFudGF0aW9uPC9r
ZXl3b3JkPjxrZXl3b3JkPkh1bWFuczwva2V5d29yZD48a2V5d29yZD5JbW11bm9nbG9idWxpbiBM
aWdodCBDaGFpbnMvKm1ldGFib2xpc208L2tleXdvcmQ+PGtleXdvcmQ+TWFsZTwva2V5d29yZD48
a2V5d29yZD5NZWxwaGFsYW4vYWRtaW5pc3RyYXRpb24gJmFtcDsgZG9zYWdlLyp0aGVyYXBldXRp
YyB1c2U8L2tleXdvcmQ+PGtleXdvcmQ+TWlkZGxlIEFnZWQ8L2tleXdvcmQ+PGtleXdvcmQ+TXll
bG9hYmxhdGl2ZSBBZ29uaXN0cy9hZG1pbmlzdHJhdGlvbiAmYW1wOyBkb3NhZ2UvKnRoZXJhcGV1
dGljIHVzZTwva2V5d29yZD48a2V5d29yZD5UcmFuc3BsYW50YXRpb24sIEF1dG9sb2dvdXM8L2tl
eXdvcmQ+PGtleXdvcmQ+VHJlYXRtZW50IE91dGNvbWU8L2tleXdvcmQ+PC9rZXl3b3Jkcz48ZGF0
ZXM+PHllYXI+MjAxMTwveWVhcj48cHViLWRhdGVzPjxkYXRlPk9jdCAyMDwvZGF0ZT48L3B1Yi1k
YXRlcz48L2RhdGVzPjxpc2JuPjE1MjgtMDAyMCAoRWxlY3Ryb25pYykmI3hEOzAwMDYtNDk3MSAo
TGlua2luZyk8L2lzYm4+PGFjY2Vzc2lvbi1udW0+MjE4MjgxNDA8L2FjY2Vzc2lvbi1udW0+PHVy
bHM+PHJlbGF0ZWQtdXJscz48dXJsPmh0dHA6Ly93d3cubmNiaS5ubG0ubmloLmdvdi9wdWJtZWQv
MjE4MjgxNDA8L3VybD48L3JlbGF0ZWQtdXJscz48L3VybHM+PGN1c3RvbTI+MzIwNDkwNjwvY3Vz
dG9tMj48ZWxlY3Ryb25pYy1yZXNvdXJjZS1udW0+MTAuMTE4Mi9ibG9vZC0yMDExLTAxLTMzMDcz
ODwvZWxlY3Ryb25pYy1yZXNvdXJjZS1udW0+PC9yZWNvcmQ+PC9DaXRlPjwvRW5kTm90ZT4A
</w:fldData>
        </w:fldChar>
      </w:r>
      <w:r w:rsidR="009A6FB8">
        <w:instrText xml:space="preserve"> ADDIN EN.CITE </w:instrText>
      </w:r>
      <w:r w:rsidR="009A6FB8">
        <w:fldChar w:fldCharType="begin">
          <w:fldData xml:space="preserve">PEVuZE5vdGU+PENpdGU+PEF1dGhvcj5DaWJlaXJhPC9BdXRob3I+PFllYXI+MjAxMTwvWWVhcj48
UmVjTnVtPjQxMzwvUmVjTnVtPjxEaXNwbGF5VGV4dD4oMjQ2KTwvRGlzcGxheVRleHQ+PHJlY29y
ZD48cmVjLW51bWJlcj40MTM8L3JlYy1udW1iZXI+PGZvcmVpZ24ta2V5cz48a2V5IGFwcD0iRU4i
IGRiLWlkPSJzdjJhd3hyeGt4dmF4MGV3NXhkcGF6dGEyMHg5OXQ1MDJzMDAiIHRpbWVzdGFtcD0i
MTU3MjUyMjAzNyI+NDEzPC9rZXk+PC9mb3JlaWduLWtleXM+PHJlZi10eXBlIG5hbWU9IkpvdXJu
YWwgQXJ0aWNsZSI+MTc8L3JlZi10eXBlPjxjb250cmlidXRvcnM+PGF1dGhvcnM+PGF1dGhvcj5D
aWJlaXJhLCBNLiBULjwvYXV0aG9yPjxhdXRob3I+U2FuY2hvcmF3YWxhLCBWLjwvYXV0aG9yPjxh
dXRob3I+U2VsZGluLCBELiBDLjwvYXV0aG9yPjxhdXRob3I+UXVpbGxlbiwgSy48L2F1dGhvcj48
YXV0aG9yPkJlcmssIEouIEwuPC9hdXRob3I+PGF1dGhvcj5EZW1iZXIsIEwuIE0uPC9hdXRob3I+
PGF1dGhvcj5TZWdhbCwgQS48L2F1dGhvcj48YXV0aG9yPlJ1YmVyZywgRi48L2F1dGhvcj48YXV0
aG9yPk1laWVyLUV3ZXJ0LCBILjwvYXV0aG9yPjxhdXRob3I+QW5kcmVhLCBOLiBULjwvYXV0aG9y
PjxhdXRob3I+U2xvYW4sIEouIE0uPC9hdXRob3I+PGF1dGhvcj5GaW5uLCBLLiBULjwvYXV0aG9y
PjxhdXRob3I+RG9yb3MsIEcuPC9hdXRob3I+PGF1dGhvcj5CbGFkZSwgSi48L2F1dGhvcj48YXV0
aG9yPlNraW5uZXIsIE0uPC9hdXRob3I+PC9hdXRob3JzPjwvY29udHJpYnV0b3JzPjxhdXRoLWFk
ZHJlc3M+QW15bG9pZCBUcmVhdG1lbnQgYW5kIFJlc2VhcmNoIFByb2dyYW0sIERlcGFydG1lbnQg
b2YgTWVkaWNpbmUsIEJvc3RvbiBVbml2ZXJzaXR5IFNjaG9vbCBvZiBNZWRpY2luZSwgQm9zdG9u
LCBNQSAwMjExOCwgVVNBLjwvYXV0aC1hZGRyZXNzPjx0aXRsZXM+PHRpdGxlPk91dGNvbWUgb2Yg
QUwgYW15bG9pZG9zaXMgYWZ0ZXIgaGlnaC1kb3NlIG1lbHBoYWxhbiBhbmQgYXV0b2xvZ291cyBz
dGVtIGNlbGwgdHJhbnNwbGFudGF0aW9uOiBsb25nLXRlcm0gcmVzdWx0cyBpbiBhIHNlcmllcyBv
ZiA0MjEgcGF0aWVudHM8L3RpdGxlPjxzZWNvbmRhcnktdGl0bGU+Qmxvb2Q8L3NlY29uZGFyeS10
aXRsZT48YWx0LXRpdGxlPkJsb29kPC9hbHQtdGl0bGU+PC90aXRsZXM+PHBlcmlvZGljYWw+PGZ1
bGwtdGl0bGU+Qmxvb2Q8L2Z1bGwtdGl0bGU+PC9wZXJpb2RpY2FsPjxhbHQtcGVyaW9kaWNhbD48
ZnVsbC10aXRsZT5CbG9vZDwvZnVsbC10aXRsZT48L2FsdC1wZXJpb2RpY2FsPjxwYWdlcz40MzQ2
LTUyPC9wYWdlcz48dm9sdW1lPjExODwvdm9sdW1lPjxudW1iZXI+MTY8L251bWJlcj48a2V5d29y
ZHM+PGtleXdvcmQ+QWR1bHQ8L2tleXdvcmQ+PGtleXdvcmQ+QWdlZDwva2V5d29yZD48a2V5d29y
ZD5BZ2VkLCA4MCBhbmQgb3Zlcjwva2V5d29yZD48a2V5d29yZD5BbXlsb2lkb3Npcy9kcnVnIHRo
ZXJhcHkvbWV0YWJvbGlzbS8qdGhlcmFweTwva2V5d29yZD48a2V5d29yZD5BbnRpbmVvcGxhc3Rp
YyBBZ2VudHMsIEFsa3lsYXRpbmcvYWRtaW5pc3RyYXRpb24gJmFtcDsgZG9zYWdlLyp0aGVyYXBl
dXRpYyB1c2U8L2tleXdvcmQ+PGtleXdvcmQ+RGlzZWFzZS1GcmVlIFN1cnZpdmFsPC9rZXl3b3Jk
PjxrZXl3b3JkPkZlbWFsZTwva2V5d29yZD48a2V5d29yZD5IZW1hdG9sb2dpYyBUZXN0czwva2V5
d29yZD48a2V5d29yZD4qSGVtYXRvcG9pZXRpYyBTdGVtIENlbGwgVHJhbnNwbGFudGF0aW9uPC9r
ZXl3b3JkPjxrZXl3b3JkPkh1bWFuczwva2V5d29yZD48a2V5d29yZD5JbW11bm9nbG9idWxpbiBM
aWdodCBDaGFpbnMvKm1ldGFib2xpc208L2tleXdvcmQ+PGtleXdvcmQ+TWFsZTwva2V5d29yZD48
a2V5d29yZD5NZWxwaGFsYW4vYWRtaW5pc3RyYXRpb24gJmFtcDsgZG9zYWdlLyp0aGVyYXBldXRp
YyB1c2U8L2tleXdvcmQ+PGtleXdvcmQ+TWlkZGxlIEFnZWQ8L2tleXdvcmQ+PGtleXdvcmQ+TXll
bG9hYmxhdGl2ZSBBZ29uaXN0cy9hZG1pbmlzdHJhdGlvbiAmYW1wOyBkb3NhZ2UvKnRoZXJhcGV1
dGljIHVzZTwva2V5d29yZD48a2V5d29yZD5UcmFuc3BsYW50YXRpb24sIEF1dG9sb2dvdXM8L2tl
eXdvcmQ+PGtleXdvcmQ+VHJlYXRtZW50IE91dGNvbWU8L2tleXdvcmQ+PC9rZXl3b3Jkcz48ZGF0
ZXM+PHllYXI+MjAxMTwveWVhcj48cHViLWRhdGVzPjxkYXRlPk9jdCAyMDwvZGF0ZT48L3B1Yi1k
YXRlcz48L2RhdGVzPjxpc2JuPjE1MjgtMDAyMCAoRWxlY3Ryb25pYykmI3hEOzAwMDYtNDk3MSAo
TGlua2luZyk8L2lzYm4+PGFjY2Vzc2lvbi1udW0+MjE4MjgxNDA8L2FjY2Vzc2lvbi1udW0+PHVy
bHM+PHJlbGF0ZWQtdXJscz48dXJsPmh0dHA6Ly93d3cubmNiaS5ubG0ubmloLmdvdi9wdWJtZWQv
MjE4MjgxNDA8L3VybD48L3JlbGF0ZWQtdXJscz48L3VybHM+PGN1c3RvbTI+MzIwNDkwNjwvY3Vz
dG9tMj48ZWxlY3Ryb25pYy1yZXNvdXJjZS1udW0+MTAuMTE4Mi9ibG9vZC0yMDExLTAxLTMzMDcz
ODwvZWxlY3Ryb25pYy1yZXNvdXJjZS1udW0+PC9yZWNvcmQ+PC9DaXRlPjwvRW5kTm90ZT4A
</w:fldData>
        </w:fldChar>
      </w:r>
      <w:r w:rsidR="009A6FB8">
        <w:instrText xml:space="preserve"> ADDIN EN.CITE.DATA </w:instrText>
      </w:r>
      <w:r w:rsidR="009A6FB8">
        <w:fldChar w:fldCharType="end"/>
      </w:r>
      <w:r>
        <w:fldChar w:fldCharType="separate"/>
      </w:r>
      <w:r w:rsidR="009A6FB8">
        <w:rPr>
          <w:noProof/>
        </w:rPr>
        <w:t>(246)</w:t>
      </w:r>
      <w:r>
        <w:fldChar w:fldCharType="end"/>
      </w:r>
      <w:r>
        <w:t>. Pasienter med GFR &lt; 30</w:t>
      </w:r>
      <w:r w:rsidRPr="00E87D5F">
        <w:rPr>
          <w:bCs/>
        </w:rPr>
        <w:t xml:space="preserve"> </w:t>
      </w:r>
      <w:r w:rsidRPr="00900801">
        <w:rPr>
          <w:bCs/>
        </w:rPr>
        <w:t>ml/min/1,73 m</w:t>
      </w:r>
      <w:r w:rsidRPr="000B559D">
        <w:rPr>
          <w:rStyle w:val="THevet"/>
          <w:rFonts w:eastAsia="Calibri"/>
        </w:rPr>
        <w:t>2</w:t>
      </w:r>
      <w:r>
        <w:t xml:space="preserve"> som ikke er i dialyse er ikke kandidat for HMAS. Hos pasienter i dialyse doseres Melfalan 140 mg/m</w:t>
      </w:r>
      <w:r w:rsidRPr="000B559D">
        <w:rPr>
          <w:rStyle w:val="THevet"/>
          <w:rFonts w:eastAsia="Calibri"/>
        </w:rPr>
        <w:t>2</w:t>
      </w:r>
      <w:r>
        <w:t>.</w:t>
      </w:r>
    </w:p>
    <w:p w14:paraId="1BC60602" w14:textId="77777777" w:rsidR="00916B90" w:rsidRPr="00BF7230" w:rsidRDefault="00916B90" w:rsidP="00916B90">
      <w:pPr>
        <w:pStyle w:val="Brdtekst"/>
      </w:pPr>
      <w:r>
        <w:t>Infusjon av minst 2,5x10</w:t>
      </w:r>
      <w:r w:rsidRPr="000B559D">
        <w:rPr>
          <w:rStyle w:val="THevet"/>
          <w:rFonts w:eastAsia="Calibri"/>
        </w:rPr>
        <w:t>6</w:t>
      </w:r>
      <w:r>
        <w:t xml:space="preserve"> CD34</w:t>
      </w:r>
      <w:r w:rsidRPr="000B559D">
        <w:rPr>
          <w:rStyle w:val="THevet"/>
          <w:rFonts w:eastAsia="Calibri"/>
        </w:rPr>
        <w:t>+</w:t>
      </w:r>
      <w:r>
        <w:t xml:space="preserve"> celler per kg pasientvekt (helst 4 til 5 x10</w:t>
      </w:r>
      <w:r w:rsidRPr="000B559D">
        <w:rPr>
          <w:rStyle w:val="THevet"/>
          <w:rFonts w:eastAsia="Calibri"/>
        </w:rPr>
        <w:t>6</w:t>
      </w:r>
      <w:r>
        <w:t xml:space="preserve"> CD34</w:t>
      </w:r>
      <w:r w:rsidRPr="000B559D">
        <w:rPr>
          <w:rStyle w:val="THevet"/>
          <w:rFonts w:eastAsia="Calibri"/>
        </w:rPr>
        <w:t>+</w:t>
      </w:r>
      <w:r>
        <w:t xml:space="preserve"> celler per kg pasientvekt) 48 timer etter infusjon av melfalan. Pasienter med hjerteaffeksjon skal observeres med telemetri under og en time etter stamcellereinfusjon.</w:t>
      </w:r>
    </w:p>
    <w:p w14:paraId="16E13972" w14:textId="200BB103" w:rsidR="00916B90" w:rsidRPr="00BF7230" w:rsidRDefault="00916B90" w:rsidP="00916B90">
      <w:pPr>
        <w:pStyle w:val="Brdtekst"/>
      </w:pPr>
      <w:r>
        <w:t xml:space="preserve">Grunnet økt risiko for pulmonale komplikasjoner anbefales ikke rutinemessig bruk av G-CSF i aplasiperioden </w:t>
      </w:r>
      <w:r>
        <w:fldChar w:fldCharType="begin"/>
      </w:r>
      <w:r w:rsidR="009A6FB8">
        <w:instrText xml:space="preserve"> ADDIN EN.CITE &lt;EndNote&gt;&lt;Cite&gt;&lt;Author&gt;Comenzo&lt;/Author&gt;&lt;Year&gt;2002&lt;/Year&gt;&lt;RecNum&gt;414&lt;/RecNum&gt;&lt;DisplayText&gt;(247)&lt;/DisplayText&gt;&lt;record&gt;&lt;rec-number&gt;414&lt;/rec-number&gt;&lt;foreign-keys&gt;&lt;key app="EN" db-id="sv2awxrxkxvax0ew5xdpazta20x99t502s00" timestamp="1572522037"&gt;414&lt;/key&gt;&lt;/foreign-keys&gt;&lt;ref-type name="Journal Article"&gt;17&lt;/ref-type&gt;&lt;contributors&gt;&lt;authors&gt;&lt;author&gt;Comenzo, R. L.&lt;/author&gt;&lt;author&gt;Gertz, M. A.&lt;/author&gt;&lt;/authors&gt;&lt;/contributors&gt;&lt;auth-address&gt;Hematology Service, Department of Medicine, Memorial Sloan-Kettering Cancer Center, New York, NY 10021, USA. comenzor@mskcc.org&lt;/auth-address&gt;&lt;titles&gt;&lt;title&gt;Autologous stem cell transplantation for primary systemic amyloidosis&lt;/title&gt;&lt;secondary-title&gt;Blood&lt;/secondary-title&gt;&lt;alt-title&gt;Blood&lt;/alt-title&gt;&lt;/titles&gt;&lt;periodical&gt;&lt;full-title&gt;Blood&lt;/full-title&gt;&lt;/periodical&gt;&lt;alt-periodical&gt;&lt;full-title&gt;Blood&lt;/full-title&gt;&lt;/alt-periodical&gt;&lt;pages&gt;4276-82&lt;/pages&gt;&lt;volume&gt;99&lt;/volume&gt;&lt;number&gt;12&lt;/number&gt;&lt;keywords&gt;&lt;keyword&gt;Amyloidosis/complications/mortality/*therapy&lt;/keyword&gt;&lt;keyword&gt;Clinical Trials as Topic&lt;/keyword&gt;&lt;keyword&gt;Hematopoietic Stem Cell Transplantation/adverse effects/*methods&lt;/keyword&gt;&lt;keyword&gt;Humans&lt;/keyword&gt;&lt;keyword&gt;Melphalan/administration &amp;amp; dosage/toxicity&lt;/keyword&gt;&lt;keyword&gt;Risk Assessment&lt;/keyword&gt;&lt;keyword&gt;Transplantation, Autologous/adverse effects/methods&lt;/keyword&gt;&lt;/keywords&gt;&lt;dates&gt;&lt;year&gt;2002&lt;/year&gt;&lt;pub-dates&gt;&lt;date&gt;Jun 15&lt;/date&gt;&lt;/pub-dates&gt;&lt;/dates&gt;&lt;isbn&gt;0006-4971 (Print)&amp;#xD;0006-4971 (Linking)&lt;/isbn&gt;&lt;accession-num&gt;12036853&lt;/accession-num&gt;&lt;urls&gt;&lt;related-urls&gt;&lt;url&gt;http://www.ncbi.nlm.nih.gov/pubmed/12036853&lt;/url&gt;&lt;/related-urls&gt;&lt;/urls&gt;&lt;/record&gt;&lt;/Cite&gt;&lt;/EndNote&gt;</w:instrText>
      </w:r>
      <w:r>
        <w:fldChar w:fldCharType="separate"/>
      </w:r>
      <w:r w:rsidR="009A6FB8">
        <w:rPr>
          <w:noProof/>
        </w:rPr>
        <w:t>(247)</w:t>
      </w:r>
      <w:r>
        <w:fldChar w:fldCharType="end"/>
      </w:r>
      <w:r>
        <w:t>.</w:t>
      </w:r>
    </w:p>
    <w:p w14:paraId="59657F2A" w14:textId="67DB2302" w:rsidR="00916B90" w:rsidRPr="00BF7230" w:rsidRDefault="00916B90" w:rsidP="00FC1CC7">
      <w:pPr>
        <w:pStyle w:val="Overskriftunr4"/>
      </w:pPr>
      <w:r>
        <w:lastRenderedPageBreak/>
        <w:t>Oppfølging etter HMAS</w:t>
      </w:r>
    </w:p>
    <w:p w14:paraId="25CC434E" w14:textId="45F47CDC" w:rsidR="00916B90" w:rsidRPr="00BF7230" w:rsidRDefault="00916B90" w:rsidP="00916B90">
      <w:pPr>
        <w:pStyle w:val="Brdtekst"/>
      </w:pPr>
      <w:r>
        <w:t xml:space="preserve">Pasienter som ikke oppnår VGPR/CR 3 måneder etter HMAS ansees ikke å ha tilstrekkelig respons </w:t>
      </w:r>
      <w:r>
        <w:fldChar w:fldCharType="begin">
          <w:fldData xml:space="preserve">PEVuZE5vdGU+PENpdGU+PEF1dGhvcj5MYW5kYXU8L0F1dGhvcj48WWVhcj4yMDEzPC9ZZWFyPjxS
ZWNOdW0+NDE1PC9SZWNOdW0+PERpc3BsYXlUZXh0PigyNDgpPC9EaXNwbGF5VGV4dD48cmVjb3Jk
PjxyZWMtbnVtYmVyPjQxNTwvcmVjLW51bWJlcj48Zm9yZWlnbi1rZXlzPjxrZXkgYXBwPSJFTiIg
ZGItaWQ9InN2MmF3eHJ4a3h2YXgwZXc1eGRwYXp0YTIweDk5dDUwMnMwMCIgdGltZXN0YW1wPSIx
NTcyNTIyMDM3Ij40MTU8L2tleT48L2ZvcmVpZ24ta2V5cz48cmVmLXR5cGUgbmFtZT0iSm91cm5h
bCBBcnRpY2xlIj4xNzwvcmVmLXR5cGU+PGNvbnRyaWJ1dG9ycz48YXV0aG9ycz48YXV0aG9yPkxh
bmRhdSwgSC48L2F1dGhvcj48YXV0aG9yPkhhc3NvdW4sIEguPC9hdXRob3I+PGF1dGhvcj5Sb3Nl
bnp3ZWlnLCBNLiBBLjwvYXV0aG9yPjxhdXRob3I+TWF1cmVyLCBNLjwvYXV0aG9yPjxhdXRob3I+
TGl1LCBKLjwvYXV0aG9yPjxhdXRob3I+RmxvbWJhdW0sIEMuPC9hdXRob3I+PGF1dGhvcj5CZWxs
bywgQy48L2F1dGhvcj48YXV0aG9yPkhvb3ZlciwgRS48L2F1dGhvcj48YXV0aG9yPlJpZWRlbCwg
RS48L2F1dGhvcj48YXV0aG9yPkdpcmFsdCwgUy48L2F1dGhvcj48YXV0aG9yPkNvbWVuem8sIFIu
IEwuPC9hdXRob3I+PC9hdXRob3JzPjwvY29udHJpYnV0b3JzPjxhdXRoLWFkZHJlc3M+RGVwYXJ0
bWVudCBvZiBNZWRpY2luZSwgTWVtb3JpYWwgU2xvYW4tS2V0dGVyaW5nIENhbmNlciBDZW50ZXIs
IE5ldyBZb3JrLCBOWSwgVVNBLiBsYW5kYXVAbXNrY2Mub3JnPC9hdXRoLWFkZHJlc3M+PHRpdGxl
cz48dGl0bGU+Qm9ydGV6b21pYiBhbmQgZGV4YW1ldGhhc29uZSBjb25zb2xpZGF0aW9uIGZvbGxv
d2luZyByaXNrLWFkYXB0ZWQgbWVscGhhbGFuIGFuZCBzdGVtIGNlbGwgdHJhbnNwbGFudGF0aW9u
IGZvciBwYXRpZW50cyB3aXRoIG5ld2x5IGRpYWdub3NlZCBsaWdodC1jaGFpbiBhbXlsb2lkb3Np
czwvdGl0bGU+PHNlY29uZGFyeS10aXRsZT5MZXVrZW1pYTwvc2Vjb25kYXJ5LXRpdGxlPjxhbHQt
dGl0bGU+TGV1a2VtaWE8L2FsdC10aXRsZT48L3RpdGxlcz48cGVyaW9kaWNhbD48ZnVsbC10aXRs
ZT5MZXVrZW1pYTwvZnVsbC10aXRsZT48L3BlcmlvZGljYWw+PGFsdC1wZXJpb2RpY2FsPjxmdWxs
LXRpdGxlPkxldWtlbWlhPC9mdWxsLXRpdGxlPjwvYWx0LXBlcmlvZGljYWw+PHBhZ2VzPjgyMy04
PC9wYWdlcz48dm9sdW1lPjI3PC92b2x1bWU+PG51bWJlcj40PC9udW1iZXI+PGtleXdvcmRzPjxr
ZXl3b3JkPkFkdWx0PC9rZXl3b3JkPjxrZXl3b3JkPkFnZWQ8L2tleXdvcmQ+PGtleXdvcmQ+QW15
bG9pZG9zaXMvKmRydWcgdGhlcmFweTwva2V5d29yZD48a2V5d29yZD5BbnRpbmVvcGxhc3RpYyBD
b21iaW5lZCBDaGVtb3RoZXJhcHkgUHJvdG9jb2xzL2FkdmVyc2UgZWZmZWN0cy8qdGhlcmFwZXV0
aWMgdXNlPC9rZXl3b3JkPjxrZXl3b3JkPkJvcm9uaWMgQWNpZHMvYWRtaW5pc3RyYXRpb24gJmFt
cDsgZG9zYWdlPC9rZXl3b3JkPjxrZXl3b3JkPkJvcnRlem9taWI8L2tleXdvcmQ+PGtleXdvcmQ+
RGV4YW1ldGhhc29uZS9hZG1pbmlzdHJhdGlvbiAmYW1wOyBkb3NhZ2U8L2tleXdvcmQ+PGtleXdv
cmQ+RmVtYWxlPC9rZXl3b3JkPjxrZXl3b3JkPkh1bWFuczwva2V5d29yZD48a2V5d29yZD5NYWxl
PC9rZXl3b3JkPjxrZXl3b3JkPk1lbHBoYWxhbi9hZG1pbmlzdHJhdGlvbiAmYW1wOyBkb3NhZ2U8
L2tleXdvcmQ+PGtleXdvcmQ+TWlkZGxlIEFnZWQ8L2tleXdvcmQ+PGtleXdvcmQ+UHlyYXppbmVz
L2FkbWluaXN0cmF0aW9uICZhbXA7IGRvc2FnZTwva2V5d29yZD48a2V5d29yZD4qU3RlbSBDZWxs
IFRyYW5zcGxhbnRhdGlvbjwva2V5d29yZD48L2tleXdvcmRzPjxkYXRlcz48eWVhcj4yMDEzPC95
ZWFyPjxwdWItZGF0ZXM+PGRhdGU+QXByPC9kYXRlPjwvcHViLWRhdGVzPjwvZGF0ZXM+PGlzYm4+
MTQ3Ni01NTUxIChFbGVjdHJvbmljKSYjeEQ7MDg4Ny02OTI0IChMaW5raW5nKTwvaXNibj48YWNj
ZXNzaW9uLW51bT4yMzAxNDU2NjwvYWNjZXNzaW9uLW51bT48dXJscz48cmVsYXRlZC11cmxzPjx1
cmw+aHR0cDovL3d3dy5uY2JpLm5sbS5uaWguZ292L3B1Ym1lZC8yMzAxNDU2NjwvdXJsPjwvcmVs
YXRlZC11cmxzPjwvdXJscz48ZWxlY3Ryb25pYy1yZXNvdXJjZS1udW0+MTAuMTAzOC9sZXUuMjAx
Mi4yNzQ8L2VsZWN0cm9uaWMtcmVzb3VyY2UtbnVtPjwvcmVjb3JkPjwvQ2l0ZT48L0VuZE5vdGU+
AG==
</w:fldData>
        </w:fldChar>
      </w:r>
      <w:r w:rsidR="009A6FB8">
        <w:instrText xml:space="preserve"> ADDIN EN.CITE </w:instrText>
      </w:r>
      <w:r w:rsidR="009A6FB8">
        <w:fldChar w:fldCharType="begin">
          <w:fldData xml:space="preserve">PEVuZE5vdGU+PENpdGU+PEF1dGhvcj5MYW5kYXU8L0F1dGhvcj48WWVhcj4yMDEzPC9ZZWFyPjxS
ZWNOdW0+NDE1PC9SZWNOdW0+PERpc3BsYXlUZXh0PigyNDgpPC9EaXNwbGF5VGV4dD48cmVjb3Jk
PjxyZWMtbnVtYmVyPjQxNTwvcmVjLW51bWJlcj48Zm9yZWlnbi1rZXlzPjxrZXkgYXBwPSJFTiIg
ZGItaWQ9InN2MmF3eHJ4a3h2YXgwZXc1eGRwYXp0YTIweDk5dDUwMnMwMCIgdGltZXN0YW1wPSIx
NTcyNTIyMDM3Ij40MTU8L2tleT48L2ZvcmVpZ24ta2V5cz48cmVmLXR5cGUgbmFtZT0iSm91cm5h
bCBBcnRpY2xlIj4xNzwvcmVmLXR5cGU+PGNvbnRyaWJ1dG9ycz48YXV0aG9ycz48YXV0aG9yPkxh
bmRhdSwgSC48L2F1dGhvcj48YXV0aG9yPkhhc3NvdW4sIEguPC9hdXRob3I+PGF1dGhvcj5Sb3Nl
bnp3ZWlnLCBNLiBBLjwvYXV0aG9yPjxhdXRob3I+TWF1cmVyLCBNLjwvYXV0aG9yPjxhdXRob3I+
TGl1LCBKLjwvYXV0aG9yPjxhdXRob3I+RmxvbWJhdW0sIEMuPC9hdXRob3I+PGF1dGhvcj5CZWxs
bywgQy48L2F1dGhvcj48YXV0aG9yPkhvb3ZlciwgRS48L2F1dGhvcj48YXV0aG9yPlJpZWRlbCwg
RS48L2F1dGhvcj48YXV0aG9yPkdpcmFsdCwgUy48L2F1dGhvcj48YXV0aG9yPkNvbWVuem8sIFIu
IEwuPC9hdXRob3I+PC9hdXRob3JzPjwvY29udHJpYnV0b3JzPjxhdXRoLWFkZHJlc3M+RGVwYXJ0
bWVudCBvZiBNZWRpY2luZSwgTWVtb3JpYWwgU2xvYW4tS2V0dGVyaW5nIENhbmNlciBDZW50ZXIs
IE5ldyBZb3JrLCBOWSwgVVNBLiBsYW5kYXVAbXNrY2Mub3JnPC9hdXRoLWFkZHJlc3M+PHRpdGxl
cz48dGl0bGU+Qm9ydGV6b21pYiBhbmQgZGV4YW1ldGhhc29uZSBjb25zb2xpZGF0aW9uIGZvbGxv
d2luZyByaXNrLWFkYXB0ZWQgbWVscGhhbGFuIGFuZCBzdGVtIGNlbGwgdHJhbnNwbGFudGF0aW9u
IGZvciBwYXRpZW50cyB3aXRoIG5ld2x5IGRpYWdub3NlZCBsaWdodC1jaGFpbiBhbXlsb2lkb3Np
czwvdGl0bGU+PHNlY29uZGFyeS10aXRsZT5MZXVrZW1pYTwvc2Vjb25kYXJ5LXRpdGxlPjxhbHQt
dGl0bGU+TGV1a2VtaWE8L2FsdC10aXRsZT48L3RpdGxlcz48cGVyaW9kaWNhbD48ZnVsbC10aXRs
ZT5MZXVrZW1pYTwvZnVsbC10aXRsZT48L3BlcmlvZGljYWw+PGFsdC1wZXJpb2RpY2FsPjxmdWxs
LXRpdGxlPkxldWtlbWlhPC9mdWxsLXRpdGxlPjwvYWx0LXBlcmlvZGljYWw+PHBhZ2VzPjgyMy04
PC9wYWdlcz48dm9sdW1lPjI3PC92b2x1bWU+PG51bWJlcj40PC9udW1iZXI+PGtleXdvcmRzPjxr
ZXl3b3JkPkFkdWx0PC9rZXl3b3JkPjxrZXl3b3JkPkFnZWQ8L2tleXdvcmQ+PGtleXdvcmQ+QW15
bG9pZG9zaXMvKmRydWcgdGhlcmFweTwva2V5d29yZD48a2V5d29yZD5BbnRpbmVvcGxhc3RpYyBD
b21iaW5lZCBDaGVtb3RoZXJhcHkgUHJvdG9jb2xzL2FkdmVyc2UgZWZmZWN0cy8qdGhlcmFwZXV0
aWMgdXNlPC9rZXl3b3JkPjxrZXl3b3JkPkJvcm9uaWMgQWNpZHMvYWRtaW5pc3RyYXRpb24gJmFt
cDsgZG9zYWdlPC9rZXl3b3JkPjxrZXl3b3JkPkJvcnRlem9taWI8L2tleXdvcmQ+PGtleXdvcmQ+
RGV4YW1ldGhhc29uZS9hZG1pbmlzdHJhdGlvbiAmYW1wOyBkb3NhZ2U8L2tleXdvcmQ+PGtleXdv
cmQ+RmVtYWxlPC9rZXl3b3JkPjxrZXl3b3JkPkh1bWFuczwva2V5d29yZD48a2V5d29yZD5NYWxl
PC9rZXl3b3JkPjxrZXl3b3JkPk1lbHBoYWxhbi9hZG1pbmlzdHJhdGlvbiAmYW1wOyBkb3NhZ2U8
L2tleXdvcmQ+PGtleXdvcmQ+TWlkZGxlIEFnZWQ8L2tleXdvcmQ+PGtleXdvcmQ+UHlyYXppbmVz
L2FkbWluaXN0cmF0aW9uICZhbXA7IGRvc2FnZTwva2V5d29yZD48a2V5d29yZD4qU3RlbSBDZWxs
IFRyYW5zcGxhbnRhdGlvbjwva2V5d29yZD48L2tleXdvcmRzPjxkYXRlcz48eWVhcj4yMDEzPC95
ZWFyPjxwdWItZGF0ZXM+PGRhdGU+QXByPC9kYXRlPjwvcHViLWRhdGVzPjwvZGF0ZXM+PGlzYm4+
MTQ3Ni01NTUxIChFbGVjdHJvbmljKSYjeEQ7MDg4Ny02OTI0IChMaW5raW5nKTwvaXNibj48YWNj
ZXNzaW9uLW51bT4yMzAxNDU2NjwvYWNjZXNzaW9uLW51bT48dXJscz48cmVsYXRlZC11cmxzPjx1
cmw+aHR0cDovL3d3dy5uY2JpLm5sbS5uaWguZ292L3B1Ym1lZC8yMzAxNDU2NjwvdXJsPjwvcmVs
YXRlZC11cmxzPjwvdXJscz48ZWxlY3Ryb25pYy1yZXNvdXJjZS1udW0+MTAuMTAzOC9sZXUuMjAx
Mi4yNzQ8L2VsZWN0cm9uaWMtcmVzb3VyY2UtbnVtPjwvcmVjb3JkPjwvQ2l0ZT48L0VuZE5vdGU+
AG==
</w:fldData>
        </w:fldChar>
      </w:r>
      <w:r w:rsidR="009A6FB8">
        <w:instrText xml:space="preserve"> ADDIN EN.CITE.DATA </w:instrText>
      </w:r>
      <w:r w:rsidR="009A6FB8">
        <w:fldChar w:fldCharType="end"/>
      </w:r>
      <w:r>
        <w:fldChar w:fldCharType="separate"/>
      </w:r>
      <w:r w:rsidR="009A6FB8">
        <w:rPr>
          <w:noProof/>
        </w:rPr>
        <w:t>(248)</w:t>
      </w:r>
      <w:r>
        <w:fldChar w:fldCharType="end"/>
      </w:r>
      <w:r>
        <w:t xml:space="preserve">. Disse pasientene </w:t>
      </w:r>
      <w:r w:rsidRPr="009E2B19">
        <w:t>kan derfor overveies for tilleggsbehandling</w:t>
      </w:r>
      <w:r>
        <w:t>.</w:t>
      </w:r>
    </w:p>
    <w:p w14:paraId="283EC108" w14:textId="77777777" w:rsidR="00916B90" w:rsidRPr="00BF7230" w:rsidRDefault="00916B90" w:rsidP="00FC1CC7">
      <w:pPr>
        <w:pStyle w:val="Overskriftunr4"/>
      </w:pPr>
      <w:r w:rsidRPr="00B537EC">
        <w:t>Pasienter som ikke er kandidater for HM</w:t>
      </w:r>
      <w:r>
        <w:t>AS</w:t>
      </w:r>
    </w:p>
    <w:p w14:paraId="0A802481" w14:textId="18C0600D" w:rsidR="00916B90" w:rsidRPr="00BF7230" w:rsidRDefault="00916B90" w:rsidP="00916B90">
      <w:pPr>
        <w:pStyle w:val="Brdtekst"/>
      </w:pPr>
      <w:r>
        <w:t xml:space="preserve">Ca. 75 % av alle pasienter med amyloidose vil på grunn av alder og/eller uttalt organaffeksjon ikke være kandidater for HMAS. Det finnes en rekke regimer som er forsøkt som førstelinje ved amyloidose. Imidlertid er det svært få studier som har sammenlignet disse regimene direkte. Anbefalt førstelinjebehandling er MelBorDex hvor dosering av de forskjellige medikamentene vil avhenge av Mayo stadium og komorbiditet og er oppsummert i tabell </w:t>
      </w:r>
      <w:r w:rsidR="008C33EF">
        <w:t>10.</w:t>
      </w:r>
      <w:r>
        <w:t>4.</w:t>
      </w:r>
    </w:p>
    <w:p w14:paraId="71051F1C" w14:textId="77777777" w:rsidR="00916B90" w:rsidRPr="00BF7230" w:rsidRDefault="00916B90" w:rsidP="00FC1CC7">
      <w:pPr>
        <w:pStyle w:val="Overskrift3"/>
      </w:pPr>
      <w:bookmarkStart w:id="778" w:name="_Toc21872403"/>
      <w:r>
        <w:t>Pasienter med Mayo stadium I</w:t>
      </w:r>
      <w:bookmarkEnd w:id="778"/>
    </w:p>
    <w:p w14:paraId="6C87627D" w14:textId="77777777" w:rsidR="00916B90" w:rsidRPr="00BF7230" w:rsidRDefault="00916B90" w:rsidP="00916B90">
      <w:pPr>
        <w:pStyle w:val="Brdtekst"/>
      </w:pPr>
      <w:r>
        <w:t>Pasienter i denne kategorien har ingen eller lite affeksjon av hjertet. Disse pasientene forventes å ha god toleranse for fulldosert trippelbehandling. Fulldosert MelBorDex, er førstevalg. Hos pasienter som man tror kan bli aktuelle for HMAS på et senere tidspunkt benyttes CyBorDex uten dosejustering for bortezomib eller dexamethason.</w:t>
      </w:r>
    </w:p>
    <w:p w14:paraId="20DA5637" w14:textId="77777777" w:rsidR="00916B90" w:rsidRPr="00BF7230" w:rsidRDefault="00916B90" w:rsidP="00FC1CC7">
      <w:pPr>
        <w:pStyle w:val="Overskrift3"/>
      </w:pPr>
      <w:bookmarkStart w:id="779" w:name="_Toc21872404"/>
      <w:r>
        <w:t>Mayo stadium II</w:t>
      </w:r>
      <w:bookmarkEnd w:id="779"/>
    </w:p>
    <w:p w14:paraId="732A38BF" w14:textId="77777777" w:rsidR="00916B90" w:rsidRPr="00BF7230" w:rsidRDefault="00916B90" w:rsidP="00916B90">
      <w:pPr>
        <w:pStyle w:val="Brdtekst"/>
      </w:pPr>
      <w:r>
        <w:t>Disse pasientene har nytte av trippelbehandling, hvis doser justeres adekvat. Førstevalg hos disse pasientene vil være MelBorDex med dosejustering av Melfalan, bortezomib og dexamethason. Alternativ er dosejustert CyBorDex.</w:t>
      </w:r>
    </w:p>
    <w:p w14:paraId="35CFDD24" w14:textId="77777777" w:rsidR="00916B90" w:rsidRPr="00BF7230" w:rsidRDefault="00916B90" w:rsidP="00916B90">
      <w:pPr>
        <w:pStyle w:val="Brdtekst"/>
      </w:pPr>
      <w:r>
        <w:t>Hos pasienter i stadium I eller II med uttalt polynevropati kan man vurdere regimet MelDex</w:t>
      </w:r>
    </w:p>
    <w:p w14:paraId="02637B55" w14:textId="77777777" w:rsidR="00916B90" w:rsidRPr="00BF7230" w:rsidRDefault="00916B90" w:rsidP="00FC1CC7">
      <w:pPr>
        <w:pStyle w:val="Overskrift3"/>
      </w:pPr>
      <w:bookmarkStart w:id="780" w:name="_Toc21872405"/>
      <w:r>
        <w:t>Mayo stadium III med eller og uten ortostatisk hypotensjon</w:t>
      </w:r>
      <w:bookmarkEnd w:id="780"/>
    </w:p>
    <w:p w14:paraId="3D7F29C5" w14:textId="77777777" w:rsidR="00916B90" w:rsidRPr="00BF7230" w:rsidRDefault="00916B90" w:rsidP="00916B90">
      <w:pPr>
        <w:pStyle w:val="Brdtekst"/>
      </w:pPr>
      <w:r>
        <w:t>Disse pasientene har en svært alvorlig prognose. Anbefalt førstelinjebehandling er likevel doseredusert MelBorDex. Behandling bør foregå som inneliggende med telemetriovervøkning etter de første dosene med bortezomib.</w:t>
      </w:r>
    </w:p>
    <w:p w14:paraId="527245C1" w14:textId="77777777" w:rsidR="00916B90" w:rsidRPr="00BF7230" w:rsidRDefault="00916B90" w:rsidP="00FC1CC7">
      <w:pPr>
        <w:pStyle w:val="Overskrift3"/>
      </w:pPr>
      <w:bookmarkStart w:id="781" w:name="_Toc21872406"/>
      <w:r>
        <w:t>Vedlikeholdsbehandling</w:t>
      </w:r>
      <w:bookmarkEnd w:id="781"/>
    </w:p>
    <w:p w14:paraId="04EAF022" w14:textId="366490F1" w:rsidR="00916B90" w:rsidRPr="00BF7230" w:rsidRDefault="00916B90" w:rsidP="00916B90">
      <w:pPr>
        <w:pStyle w:val="Brdtekst"/>
      </w:pPr>
      <w:r w:rsidRPr="005D4702">
        <w:t>Pasienter med myelomatose og amyloidose skal følge retningsli</w:t>
      </w:r>
      <w:r>
        <w:t>njer for vedlikeholds</w:t>
      </w:r>
      <w:r w:rsidR="008C33EF">
        <w:softHyphen/>
      </w:r>
      <w:r>
        <w:t>behand</w:t>
      </w:r>
      <w:r w:rsidR="008C33EF">
        <w:softHyphen/>
      </w:r>
      <w:r>
        <w:t>ling, for tiden er dette ikke godkjent av Nye Metoder. For pasienter uten myelomatose anbefales ikke vedlikeholdsbehandling.</w:t>
      </w:r>
    </w:p>
    <w:p w14:paraId="440AF4DC" w14:textId="3AA7888D" w:rsidR="00916B90" w:rsidRPr="00BF7230" w:rsidRDefault="00916B90" w:rsidP="00B807BE">
      <w:pPr>
        <w:pStyle w:val="Tabelltittel"/>
      </w:pPr>
      <w:r w:rsidRPr="005F5BC0">
        <w:t xml:space="preserve">Tabell </w:t>
      </w:r>
      <w:r w:rsidR="008C33EF">
        <w:t>10.</w:t>
      </w:r>
      <w:r w:rsidRPr="005F5BC0">
        <w:t>4</w:t>
      </w:r>
    </w:p>
    <w:tbl>
      <w:tblPr>
        <w:tblStyle w:val="Helsedir"/>
        <w:tblW w:w="5000" w:type="pct"/>
        <w:tblLayout w:type="fixed"/>
        <w:tblLook w:val="0620" w:firstRow="1" w:lastRow="0" w:firstColumn="0" w:lastColumn="0" w:noHBand="1" w:noVBand="1"/>
      </w:tblPr>
      <w:tblGrid>
        <w:gridCol w:w="2974"/>
        <w:gridCol w:w="3119"/>
        <w:gridCol w:w="2405"/>
      </w:tblGrid>
      <w:tr w:rsidR="00916B90" w:rsidRPr="005F5BC0" w14:paraId="74AFF575" w14:textId="77777777" w:rsidTr="00585DDC">
        <w:trPr>
          <w:cnfStyle w:val="100000000000" w:firstRow="1" w:lastRow="0" w:firstColumn="0" w:lastColumn="0" w:oddVBand="0" w:evenVBand="0" w:oddHBand="0" w:evenHBand="0" w:firstRowFirstColumn="0" w:firstRowLastColumn="0" w:lastRowFirstColumn="0" w:lastRowLastColumn="0"/>
          <w:cantSplit/>
        </w:trPr>
        <w:tc>
          <w:tcPr>
            <w:tcW w:w="2974" w:type="dxa"/>
          </w:tcPr>
          <w:p w14:paraId="736071B6" w14:textId="77777777" w:rsidR="00916B90" w:rsidRPr="005F5BC0" w:rsidRDefault="00916B90" w:rsidP="004A37E1">
            <w:pPr>
              <w:pStyle w:val="Tabellhode"/>
            </w:pPr>
            <w:r w:rsidRPr="005F5BC0">
              <w:t>Risikogruppe</w:t>
            </w:r>
          </w:p>
        </w:tc>
        <w:tc>
          <w:tcPr>
            <w:tcW w:w="3119" w:type="dxa"/>
          </w:tcPr>
          <w:p w14:paraId="55F7527F" w14:textId="77777777" w:rsidR="00916B90" w:rsidRPr="005F5BC0" w:rsidRDefault="00916B90" w:rsidP="004A37E1">
            <w:pPr>
              <w:pStyle w:val="Tabellhode"/>
            </w:pPr>
            <w:r w:rsidRPr="005F5BC0">
              <w:t>Anbefalt førstelinjebehandling</w:t>
            </w:r>
          </w:p>
        </w:tc>
        <w:tc>
          <w:tcPr>
            <w:tcW w:w="2405" w:type="dxa"/>
          </w:tcPr>
          <w:p w14:paraId="0C24A3E3" w14:textId="77777777" w:rsidR="00916B90" w:rsidRPr="005F5BC0" w:rsidRDefault="00916B90" w:rsidP="004A37E1">
            <w:pPr>
              <w:pStyle w:val="Tabellhode"/>
            </w:pPr>
            <w:r w:rsidRPr="005F5BC0">
              <w:t>Alternativ regime</w:t>
            </w:r>
          </w:p>
        </w:tc>
      </w:tr>
      <w:tr w:rsidR="00916B90" w:rsidRPr="005F5BC0" w14:paraId="4E903341" w14:textId="77777777" w:rsidTr="00585DDC">
        <w:trPr>
          <w:cantSplit/>
        </w:trPr>
        <w:tc>
          <w:tcPr>
            <w:tcW w:w="2974" w:type="dxa"/>
          </w:tcPr>
          <w:p w14:paraId="1D6879F9" w14:textId="77777777" w:rsidR="00916B90" w:rsidRPr="00BF7230" w:rsidRDefault="00916B90" w:rsidP="00856076">
            <w:pPr>
              <w:pStyle w:val="Tabelltekst"/>
            </w:pPr>
            <w:r w:rsidRPr="005F5BC0">
              <w:rPr>
                <w:lang w:val="sv-SE"/>
              </w:rPr>
              <w:t>Stadium I/II,</w:t>
            </w:r>
          </w:p>
          <w:p w14:paraId="4C1C11A9" w14:textId="77777777" w:rsidR="00916B90" w:rsidRPr="005F5BC0" w:rsidRDefault="00916B90" w:rsidP="00856076">
            <w:pPr>
              <w:pStyle w:val="Tabelltekst"/>
              <w:rPr>
                <w:lang w:val="sv-SE"/>
              </w:rPr>
            </w:pPr>
            <w:r w:rsidRPr="005F5BC0">
              <w:rPr>
                <w:lang w:val="sv-SE"/>
              </w:rPr>
              <w:t>NT-proBNP &lt;5000 ng/L</w:t>
            </w:r>
          </w:p>
        </w:tc>
        <w:tc>
          <w:tcPr>
            <w:tcW w:w="3119" w:type="dxa"/>
          </w:tcPr>
          <w:p w14:paraId="6BDE4FD1" w14:textId="77777777" w:rsidR="00916B90" w:rsidRPr="005F5BC0" w:rsidRDefault="00916B90" w:rsidP="00856076">
            <w:pPr>
              <w:pStyle w:val="Tabelltekst"/>
            </w:pPr>
            <w:r>
              <w:t>MelBor</w:t>
            </w:r>
            <w:r w:rsidRPr="005F5BC0">
              <w:t>Dex</w:t>
            </w:r>
          </w:p>
        </w:tc>
        <w:tc>
          <w:tcPr>
            <w:tcW w:w="2405" w:type="dxa"/>
          </w:tcPr>
          <w:p w14:paraId="4AA8F372" w14:textId="77777777" w:rsidR="00916B90" w:rsidRPr="005F5BC0" w:rsidRDefault="00916B90" w:rsidP="00856076">
            <w:pPr>
              <w:pStyle w:val="Tabelltekst"/>
            </w:pPr>
            <w:r>
              <w:t>CyBor</w:t>
            </w:r>
            <w:r w:rsidRPr="005F5BC0">
              <w:t>Dex</w:t>
            </w:r>
            <w:r w:rsidRPr="000B559D">
              <w:t xml:space="preserve"> </w:t>
            </w:r>
            <w:r w:rsidRPr="000B559D">
              <w:rPr>
                <w:rStyle w:val="THevet"/>
              </w:rPr>
              <w:t>1</w:t>
            </w:r>
          </w:p>
        </w:tc>
      </w:tr>
      <w:tr w:rsidR="00916B90" w:rsidRPr="005F5BC0" w14:paraId="11E98264" w14:textId="77777777" w:rsidTr="00585DDC">
        <w:trPr>
          <w:cantSplit/>
        </w:trPr>
        <w:tc>
          <w:tcPr>
            <w:tcW w:w="2974" w:type="dxa"/>
          </w:tcPr>
          <w:p w14:paraId="0D0B3276" w14:textId="77777777" w:rsidR="00916B90" w:rsidRPr="00BF7230" w:rsidRDefault="00916B90" w:rsidP="00856076">
            <w:pPr>
              <w:pStyle w:val="Tabelltekst"/>
            </w:pPr>
            <w:r w:rsidRPr="005F5BC0">
              <w:rPr>
                <w:lang w:val="sv-SE"/>
              </w:rPr>
              <w:t>Stadium II,</w:t>
            </w:r>
          </w:p>
          <w:p w14:paraId="019B9749" w14:textId="77777777" w:rsidR="00916B90" w:rsidRPr="005F5BC0" w:rsidRDefault="00916B90" w:rsidP="00856076">
            <w:pPr>
              <w:pStyle w:val="Tabelltekst"/>
            </w:pPr>
            <w:r w:rsidRPr="005F5BC0">
              <w:t>Ingen polynevropati</w:t>
            </w:r>
          </w:p>
        </w:tc>
        <w:tc>
          <w:tcPr>
            <w:tcW w:w="3119" w:type="dxa"/>
          </w:tcPr>
          <w:p w14:paraId="49078AC2" w14:textId="77777777" w:rsidR="00916B90" w:rsidRPr="00DB5224" w:rsidRDefault="00916B90" w:rsidP="00856076">
            <w:pPr>
              <w:pStyle w:val="Tabelltekst"/>
            </w:pPr>
            <w:r>
              <w:t>MelBor</w:t>
            </w:r>
            <w:r w:rsidRPr="005F5BC0">
              <w:t>Dex (doseredusert)</w:t>
            </w:r>
          </w:p>
        </w:tc>
        <w:tc>
          <w:tcPr>
            <w:tcW w:w="2405" w:type="dxa"/>
          </w:tcPr>
          <w:p w14:paraId="41631A01" w14:textId="77777777" w:rsidR="00916B90" w:rsidRPr="005F5BC0" w:rsidRDefault="00916B90" w:rsidP="00856076">
            <w:pPr>
              <w:pStyle w:val="Tabelltekst"/>
            </w:pPr>
            <w:r>
              <w:t>CyBor</w:t>
            </w:r>
            <w:r w:rsidRPr="005F5BC0">
              <w:t>Dex</w:t>
            </w:r>
            <w:r w:rsidRPr="000B559D">
              <w:t xml:space="preserve"> </w:t>
            </w:r>
            <w:r w:rsidRPr="000B559D">
              <w:rPr>
                <w:rStyle w:val="THevet"/>
              </w:rPr>
              <w:t>1</w:t>
            </w:r>
          </w:p>
        </w:tc>
      </w:tr>
      <w:tr w:rsidR="00916B90" w:rsidRPr="005F5BC0" w14:paraId="4BF952F0" w14:textId="77777777" w:rsidTr="00585DDC">
        <w:trPr>
          <w:cantSplit/>
        </w:trPr>
        <w:tc>
          <w:tcPr>
            <w:tcW w:w="2974" w:type="dxa"/>
          </w:tcPr>
          <w:p w14:paraId="463BEAA1" w14:textId="77777777" w:rsidR="00916B90" w:rsidRPr="00BF7230" w:rsidRDefault="00916B90" w:rsidP="00856076">
            <w:pPr>
              <w:pStyle w:val="Tabelltekst"/>
            </w:pPr>
            <w:r w:rsidRPr="005F5BC0">
              <w:t>Ved med uttalt neuropati</w:t>
            </w:r>
          </w:p>
          <w:p w14:paraId="03A4F417" w14:textId="77777777" w:rsidR="00916B90" w:rsidRPr="005F5BC0" w:rsidRDefault="00916B90" w:rsidP="00856076">
            <w:pPr>
              <w:pStyle w:val="Tabelltekst"/>
            </w:pPr>
            <w:r>
              <w:t>Uansett stadium</w:t>
            </w:r>
          </w:p>
        </w:tc>
        <w:tc>
          <w:tcPr>
            <w:tcW w:w="3119" w:type="dxa"/>
          </w:tcPr>
          <w:p w14:paraId="6A34C269" w14:textId="77777777" w:rsidR="00916B90" w:rsidRPr="00DB5224" w:rsidRDefault="00916B90" w:rsidP="00856076">
            <w:pPr>
              <w:pStyle w:val="Tabelltekst"/>
            </w:pPr>
            <w:r>
              <w:t>Mel</w:t>
            </w:r>
            <w:r w:rsidRPr="005F5BC0">
              <w:t>Dex</w:t>
            </w:r>
          </w:p>
        </w:tc>
        <w:tc>
          <w:tcPr>
            <w:tcW w:w="2405" w:type="dxa"/>
          </w:tcPr>
          <w:p w14:paraId="05132EDC" w14:textId="77777777" w:rsidR="00916B90" w:rsidRPr="005F5BC0" w:rsidRDefault="00916B90" w:rsidP="00856076">
            <w:pPr>
              <w:pStyle w:val="Tabelltekst"/>
            </w:pPr>
            <w:r>
              <w:t>LenDex/ PomDex</w:t>
            </w:r>
          </w:p>
        </w:tc>
      </w:tr>
      <w:tr w:rsidR="00916B90" w:rsidRPr="005F5BC0" w14:paraId="4DA98D78" w14:textId="77777777" w:rsidTr="00585DDC">
        <w:trPr>
          <w:cantSplit/>
        </w:trPr>
        <w:tc>
          <w:tcPr>
            <w:tcW w:w="2974" w:type="dxa"/>
          </w:tcPr>
          <w:p w14:paraId="36EF90B0" w14:textId="44D42D66" w:rsidR="00916B90" w:rsidRPr="00BF7230" w:rsidRDefault="00916B90" w:rsidP="00856076">
            <w:pPr>
              <w:pStyle w:val="Tabelltekst"/>
            </w:pPr>
            <w:r w:rsidRPr="005F5BC0">
              <w:t xml:space="preserve">Stadium III med </w:t>
            </w:r>
            <w:r>
              <w:t>proBNP&gt; 8500</w:t>
            </w:r>
            <w:r w:rsidR="00FC1CC7">
              <w:t> </w:t>
            </w:r>
            <w:r>
              <w:t>ng/L,</w:t>
            </w:r>
          </w:p>
          <w:p w14:paraId="1F8E7F10" w14:textId="10880520" w:rsidR="00916B90" w:rsidRPr="005F5BC0" w:rsidRDefault="00916B90" w:rsidP="00856076">
            <w:pPr>
              <w:pStyle w:val="Tabelltekst"/>
            </w:pPr>
            <w:r>
              <w:t>Sys BT &lt; 90</w:t>
            </w:r>
            <w:r w:rsidR="00B11ACD">
              <w:t>–</w:t>
            </w:r>
            <w:r>
              <w:t>100mm</w:t>
            </w:r>
            <w:r w:rsidRPr="005F5BC0">
              <w:t>Hg</w:t>
            </w:r>
          </w:p>
        </w:tc>
        <w:tc>
          <w:tcPr>
            <w:tcW w:w="3119" w:type="dxa"/>
          </w:tcPr>
          <w:p w14:paraId="38AD5B76" w14:textId="77777777" w:rsidR="00916B90" w:rsidRPr="00BF7230" w:rsidRDefault="00916B90" w:rsidP="00856076">
            <w:pPr>
              <w:pStyle w:val="Tabelltekst"/>
            </w:pPr>
            <w:r>
              <w:t>MelBor</w:t>
            </w:r>
            <w:r w:rsidRPr="005F5BC0">
              <w:t>Dex (doseredusert)</w:t>
            </w:r>
          </w:p>
          <w:p w14:paraId="6D9A7EC1" w14:textId="77777777" w:rsidR="00916B90" w:rsidRPr="005F5BC0" w:rsidRDefault="00916B90" w:rsidP="00856076">
            <w:pPr>
              <w:pStyle w:val="Tabelltekst"/>
            </w:pPr>
            <w:r w:rsidRPr="005F5BC0">
              <w:t>oppstart inneliggende, vurder telemetri-overvåkning</w:t>
            </w:r>
          </w:p>
        </w:tc>
        <w:tc>
          <w:tcPr>
            <w:tcW w:w="2405" w:type="dxa"/>
          </w:tcPr>
          <w:p w14:paraId="5AFD977D" w14:textId="77777777" w:rsidR="00916B90" w:rsidRPr="00DB5224" w:rsidRDefault="00916B90" w:rsidP="00856076">
            <w:pPr>
              <w:pStyle w:val="Tabelltekst"/>
            </w:pPr>
            <w:r>
              <w:t>CyBor</w:t>
            </w:r>
            <w:r w:rsidRPr="005F5BC0">
              <w:t>Dex (doseredusert)</w:t>
            </w:r>
          </w:p>
        </w:tc>
      </w:tr>
    </w:tbl>
    <w:p w14:paraId="09C531ED" w14:textId="77777777" w:rsidR="00733355" w:rsidRPr="00C124B7" w:rsidRDefault="00733355" w:rsidP="00733355">
      <w:pPr>
        <w:pStyle w:val="Tabellnotehengende"/>
        <w:rPr>
          <w:lang w:val="nb-NO"/>
        </w:rPr>
      </w:pPr>
      <w:r w:rsidRPr="00585DDC">
        <w:rPr>
          <w:rStyle w:val="THevet"/>
          <w:lang w:val="nb-NO"/>
        </w:rPr>
        <w:t>1</w:t>
      </w:r>
      <w:r w:rsidRPr="00585DDC">
        <w:rPr>
          <w:lang w:val="nb-NO"/>
        </w:rPr>
        <w:tab/>
        <w:t>Bør benyttes hvor man er usikker på om HMAS kan være aktuelt på senere tidspunkt</w:t>
      </w:r>
    </w:p>
    <w:p w14:paraId="74DDACB9" w14:textId="77777777" w:rsidR="00916B90" w:rsidRPr="00BF7230" w:rsidRDefault="00916B90" w:rsidP="00FC1CC7">
      <w:pPr>
        <w:pStyle w:val="Overskrift3"/>
      </w:pPr>
      <w:bookmarkStart w:id="782" w:name="_Toc21872407"/>
      <w:r>
        <w:lastRenderedPageBreak/>
        <w:t>Adjuvant behandling</w:t>
      </w:r>
      <w:bookmarkEnd w:id="782"/>
    </w:p>
    <w:p w14:paraId="773837A7" w14:textId="1EDC870A" w:rsidR="00916B90" w:rsidRPr="00BF7230" w:rsidRDefault="00916B90" w:rsidP="00916B90">
      <w:pPr>
        <w:pStyle w:val="Brdtekst"/>
      </w:pPr>
      <w:r>
        <w:t>Kontinuerlig behandling med d</w:t>
      </w:r>
      <w:r w:rsidRPr="001A3F89">
        <w:t>oksysyklin</w:t>
      </w:r>
      <w:r>
        <w:t xml:space="preserve"> hemmer fibrillogenese og 100 mg to ganger daglig kombinert med standard kjemoterapi har i en retrospektiv analyse vist overlevelsesgevinst hos pasienter med hjerteamyloidose </w:t>
      </w:r>
      <w:r>
        <w:fldChar w:fldCharType="begin"/>
      </w:r>
      <w:r w:rsidR="009A6FB8">
        <w:instrText xml:space="preserve"> ADDIN EN.CITE &lt;EndNote&gt;&lt;Cite&gt;&lt;Author&gt;Wechalekar&lt;/Author&gt;&lt;Year&gt;2017&lt;/Year&gt;&lt;RecNum&gt;416&lt;/RecNum&gt;&lt;DisplayText&gt;(249)&lt;/DisplayText&gt;&lt;record&gt;&lt;rec-number&gt;416&lt;/rec-number&gt;&lt;foreign-keys&gt;&lt;key app="EN" db-id="sv2awxrxkxvax0ew5xdpazta20x99t502s00" timestamp="1572522037"&gt;416&lt;/key&gt;&lt;/foreign-keys&gt;&lt;ref-type name="Journal Article"&gt;17&lt;/ref-type&gt;&lt;contributors&gt;&lt;authors&gt;&lt;author&gt;Wechalekar, A. D.&lt;/author&gt;&lt;author&gt;Whelan, C.&lt;/author&gt;&lt;/authors&gt;&lt;/contributors&gt;&lt;auth-address&gt;National Amyloidosis Centre, University College London (Royal Free Campus), London, UK.&lt;/auth-address&gt;&lt;titles&gt;&lt;title&gt;Encouraging impact of doxycycline on early mortality in cardiac light chain (AL) amyloidosis&lt;/title&gt;&lt;secondary-title&gt;Blood Cancer J&lt;/secondary-title&gt;&lt;alt-title&gt;Blood cancer journal&lt;/alt-title&gt;&lt;/titles&gt;&lt;periodical&gt;&lt;full-title&gt;Blood cancer journal&lt;/full-title&gt;&lt;abbr-1&gt;Blood Cancer J&lt;/abbr-1&gt;&lt;/periodical&gt;&lt;alt-periodical&gt;&lt;full-title&gt;Blood cancer journal&lt;/full-title&gt;&lt;abbr-1&gt;Blood Cancer J&lt;/abbr-1&gt;&lt;/alt-periodical&gt;&lt;pages&gt;e546&lt;/pages&gt;&lt;volume&gt;7&lt;/volume&gt;&lt;number&gt;3&lt;/number&gt;&lt;dates&gt;&lt;year&gt;2017&lt;/year&gt;&lt;pub-dates&gt;&lt;date&gt;Mar 24&lt;/date&gt;&lt;/pub-dates&gt;&lt;/dates&gt;&lt;isbn&gt;2044-5385 (Electronic)&amp;#xD;2044-5385 (Linking)&lt;/isbn&gt;&lt;accession-num&gt;28338670&lt;/accession-num&gt;&lt;urls&gt;&lt;related-urls&gt;&lt;url&gt;http://www.ncbi.nlm.nih.gov/pubmed/28338670&lt;/url&gt;&lt;/related-urls&gt;&lt;/urls&gt;&lt;custom2&gt;5380910&lt;/custom2&gt;&lt;electronic-resource-num&gt;10.1038/bcj.2017.26&lt;/electronic-resource-num&gt;&lt;/record&gt;&lt;/Cite&gt;&lt;/EndNote&gt;</w:instrText>
      </w:r>
      <w:r>
        <w:fldChar w:fldCharType="separate"/>
      </w:r>
      <w:r w:rsidR="009A6FB8">
        <w:rPr>
          <w:noProof/>
        </w:rPr>
        <w:t>(249)</w:t>
      </w:r>
      <w:r>
        <w:fldChar w:fldCharType="end"/>
      </w:r>
      <w:r>
        <w:t>. Effekten var signifikant ved stadium III med pro-BNP under 8500</w:t>
      </w:r>
      <w:r w:rsidR="00FC1CC7">
        <w:t> </w:t>
      </w:r>
      <w:r>
        <w:t xml:space="preserve">ng\L og uten ortostatisk hypotensjon. </w:t>
      </w:r>
      <w:r w:rsidRPr="00801BA5">
        <w:t>To randomiserte studier er pågående</w:t>
      </w:r>
      <w:r w:rsidR="00105523">
        <w:t xml:space="preserve"> </w:t>
      </w:r>
      <w:r w:rsidR="009A6FB8">
        <w:fldChar w:fldCharType="begin"/>
      </w:r>
      <w:r w:rsidR="009A6FB8">
        <w:instrText xml:space="preserve"> ADDIN EN.CITE &lt;EndNote&gt;&lt;Cite&gt;&lt;Author&gt;D&amp;apos;Souza&lt;/Author&gt;&lt;Year&gt;2020&lt;/Year&gt;&lt;RecNum&gt;521&lt;/RecNum&gt;&lt;DisplayText&gt;(250;251)&lt;/DisplayText&gt;&lt;record&gt;&lt;rec-number&gt;521&lt;/rec-number&gt;&lt;foreign-keys&gt;&lt;key app="EN" db-id="sv2awxrxkxvax0ew5xdpazta20x99t502s00" timestamp="1574167776"&gt;521&lt;/key&gt;&lt;/foreign-keys&gt;&lt;ref-type name="Report"&gt;27&lt;/ref-type&gt;&lt;contributors&gt;&lt;authors&gt;&lt;author&gt;D&amp;apos;Souza, A.&lt;/author&gt;&lt;/authors&gt;&lt;/contributors&gt;&lt;titles&gt;&lt;title&gt;Doxycycline to Upgrade Organ Response in Light Chain (AL) Amyloidosis Trial (DUAL) [pågående studie]&lt;/title&gt;&lt;/titles&gt;&lt;number&gt;NCT02207556&lt;/number&gt;&lt;dates&gt;&lt;year&gt;2020&lt;/year&gt;&lt;/dates&gt;&lt;urls&gt;&lt;related-urls&gt;&lt;url&gt;https://clinicaltrials.gov/ct2/show/NCT02207556&lt;/url&gt;&lt;/related-urls&gt;&lt;/urls&gt;&lt;/record&gt;&lt;/Cite&gt;&lt;Cite&gt;&lt;Author&gt;Berk&lt;/Author&gt;&lt;Year&gt;2017&lt;/Year&gt;&lt;RecNum&gt;522&lt;/RecNum&gt;&lt;record&gt;&lt;rec-number&gt;522&lt;/rec-number&gt;&lt;foreign-keys&gt;&lt;key app="EN" db-id="sv2awxrxkxvax0ew5xdpazta20x99t502s00" timestamp="1574168310"&gt;522&lt;/key&gt;&lt;/foreign-keys&gt;&lt;ref-type name="Report"&gt;27&lt;/ref-type&gt;&lt;contributors&gt;&lt;authors&gt;&lt;author&gt;Berk, J.L.&lt;/author&gt;&lt;/authors&gt;&lt;/contributors&gt;&lt;titles&gt;&lt;title&gt;Safety and Effect of Doxycycline in Patients With Amyloidosis [pågående studie]&lt;/title&gt;&lt;/titles&gt;&lt;number&gt;NCT01677286&lt;/number&gt;&lt;dates&gt;&lt;year&gt;2017&lt;/year&gt;&lt;/dates&gt;&lt;urls&gt;&lt;related-urls&gt;&lt;url&gt;https://clinicaltrials.gov/ct2/show/NCT01677286&lt;/url&gt;&lt;/related-urls&gt;&lt;/urls&gt;&lt;/record&gt;&lt;/Cite&gt;&lt;/EndNote&gt;</w:instrText>
      </w:r>
      <w:r w:rsidR="009A6FB8">
        <w:fldChar w:fldCharType="separate"/>
      </w:r>
      <w:r w:rsidR="009A6FB8">
        <w:rPr>
          <w:noProof/>
        </w:rPr>
        <w:t>(250;251)</w:t>
      </w:r>
      <w:r w:rsidR="009A6FB8">
        <w:fldChar w:fldCharType="end"/>
      </w:r>
      <w:r w:rsidRPr="00801BA5">
        <w:t xml:space="preserve">. </w:t>
      </w:r>
      <w:r>
        <w:t>Imidlertid er kostnad/bivirkningsprofilen for d</w:t>
      </w:r>
      <w:r w:rsidRPr="001A3F89">
        <w:t>oksysyklin</w:t>
      </w:r>
      <w:r>
        <w:t xml:space="preserve"> lav og man kan forsøke dette som adjuvant behandling ved hjerteamyloidose.</w:t>
      </w:r>
    </w:p>
    <w:p w14:paraId="42BC0B03" w14:textId="77777777" w:rsidR="00916B90" w:rsidRPr="00BF7230" w:rsidRDefault="00916B90" w:rsidP="00FC1CC7">
      <w:pPr>
        <w:pStyle w:val="Overskrift3"/>
      </w:pPr>
      <w:bookmarkStart w:id="783" w:name="_Toc21872408"/>
      <w:r>
        <w:t>Behandling av residiv</w:t>
      </w:r>
      <w:bookmarkEnd w:id="783"/>
    </w:p>
    <w:p w14:paraId="42FF49FB" w14:textId="77777777" w:rsidR="00916B90" w:rsidRPr="00BF7230" w:rsidRDefault="00916B90" w:rsidP="00916B90">
      <w:pPr>
        <w:pStyle w:val="Brdtekst"/>
      </w:pPr>
      <w:r>
        <w:t>Behandling ved residiv er avhengig av responsvarighet. Pasienter med responsvarighet mere enn 18 måneder kan være kandidat for ny HMAS så lenge det ikke foreligger ny kontraindikasjon</w:t>
      </w:r>
    </w:p>
    <w:p w14:paraId="56C5FE7F" w14:textId="3E3EEA86" w:rsidR="00916B90" w:rsidRPr="00BF7230" w:rsidRDefault="00916B90" w:rsidP="00916B90">
      <w:pPr>
        <w:pStyle w:val="Brdtekst"/>
      </w:pPr>
      <w:r>
        <w:t xml:space="preserve">Daratumumab gir rask og dyp respons og er godt tolerert. Daratumumab er derfor anbefalt behandling ved residiv </w:t>
      </w:r>
      <w:r>
        <w:fldChar w:fldCharType="begin">
          <w:fldData xml:space="preserve">PEVuZE5vdGU+PENpdGU+PEF1dGhvcj5LYXVmbWFuPC9BdXRob3I+PFllYXI+MjAxNzwvWWVhcj48
UmVjTnVtPjQxNzwvUmVjTnVtPjxEaXNwbGF5VGV4dD4oMjUyOzI1Myk8L0Rpc3BsYXlUZXh0Pjxy
ZWNvcmQ+PHJlYy1udW1iZXI+NDE3PC9yZWMtbnVtYmVyPjxmb3JlaWduLWtleXM+PGtleSBhcHA9
IkVOIiBkYi1pZD0ic3YyYXd4cnhreHZheDBldzV4ZHBhenRhMjB4OTl0NTAyczAwIiB0aW1lc3Rh
bXA9IjE1NzI1MjIwMzgiPjQxNzwva2V5PjwvZm9yZWlnbi1rZXlzPjxyZWYtdHlwZSBuYW1lPSJK
b3VybmFsIEFydGljbGUiPjE3PC9yZWYtdHlwZT48Y29udHJpYnV0b3JzPjxhdXRob3JzPjxhdXRo
b3I+S2F1Zm1hbiwgRy4gUC48L2F1dGhvcj48YXV0aG9yPlNjaHJpZXIsIFMuIEwuPC9hdXRob3I+
PGF1dGhvcj5MYWZheWV0dGUsIFIuIEEuPC9hdXRob3I+PGF1dGhvcj5BcmFpLCBTLjwvYXV0aG9y
PjxhdXRob3I+V2l0dGVsZXMsIFIuIE0uPC9hdXRob3I+PGF1dGhvcj5MaWVkdGtlLCBNLjwvYXV0
aG9yPjwvYXV0aG9ycz48L2NvbnRyaWJ1dG9ycz48YXV0aC1hZGRyZXNzPkRlcGFydG1lbnQgb2Yg
TWVkaWNpbmUsIFN0YW5mb3JkIFVuaXZlcnNpdHkgU2Nob29sIG9mIE1lZGljaW5lLCBTdGFuZm9y
ZCwgQ0EuPC9hdXRoLWFkZHJlc3M+PHRpdGxlcz48dGl0bGU+RGFyYXR1bXVtYWIgeWllbGRzIHJh
cGlkIGFuZCBkZWVwIGhlbWF0b2xvZ2ljIHJlc3BvbnNlcyBpbiBwYXRpZW50cyB3aXRoIGhlYXZp
bHkgcHJldHJlYXRlZCBBTCBhbXlsb2lkb3NpczwvdGl0bGU+PHNlY29uZGFyeS10aXRsZT5CbG9v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YWw+PHBhZ2VzPjkwMC05MDI8L3BhZ2VzPjx2b2x1bWU+MTMwPC92b2x1bWU+PG51bWJlcj43PC9u
dW1iZXI+PGtleXdvcmRzPjxrZXl3b3JkPkFnZWQ8L2tleXdvcmQ+PGtleXdvcmQ+QW15bG9pZG9z
aXMvKmJsb29kLypkcnVnIHRoZXJhcHk8L2tleXdvcmQ+PGtleXdvcmQ+QW50aWJvZGllcywgTW9u
b2Nsb25hbC8qdGhlcmFwZXV0aWMgdXNlPC9rZXl3b3JkPjxrZXl3b3JkPkZlbWFsZTwva2V5d29y
ZD48a2V5d29yZD5IdW1hbnM8L2tleXdvcmQ+PGtleXdvcmQ+SW1tdW5vZ2xvYnVsaW4gTGlnaHQg
Q2hhaW5zLyptZXRhYm9saXNtPC9rZXl3b3JkPjxrZXl3b3JkPk1hbGU8L2tleXdvcmQ+PGtleXdv
cmQ+TWlkZGxlIEFnZWQ8L2tleXdvcmQ+PC9rZXl3b3Jkcz48ZGF0ZXM+PHllYXI+MjAxNzwveWVh
cj48cHViLWRhdGVzPjxkYXRlPkF1ZyAxNzwvZGF0ZT48L3B1Yi1kYXRlcz48L2RhdGVzPjxpc2Ju
PjE1MjgtMDAyMCAoRWxlY3Ryb25pYykmI3hEOzAwMDYtNDk3MSAoTGlua2luZyk8L2lzYm4+PGFj
Y2Vzc2lvbi1udW0+Mjg2MTUyMjM8L2FjY2Vzc2lvbi1udW0+PHVybHM+PHJlbGF0ZWQtdXJscz48
dXJsPmh0dHA6Ly93d3cubmNiaS5ubG0ubmloLmdvdi9wdWJtZWQvMjg2MTUyMjM8L3VybD48L3Jl
bGF0ZWQtdXJscz48L3VybHM+PGVsZWN0cm9uaWMtcmVzb3VyY2UtbnVtPjEwLjExODIvYmxvb2Qt
MjAxNy0wMS03NjM1OTk8L2VsZWN0cm9uaWMtcmVzb3VyY2UtbnVtPjwvcmVjb3JkPjwvQ2l0ZT48
Q2l0ZT48QXV0aG9yPlNoZXI8L0F1dGhvcj48WWVhcj4yMDE2PC9ZZWFyPjxSZWNOdW0+NDE4PC9S
ZWNOdW0+PHJlY29yZD48cmVjLW51bWJlcj40MTg8L3JlYy1udW1iZXI+PGZvcmVpZ24ta2V5cz48
a2V5IGFwcD0iRU4iIGRiLWlkPSJzdjJhd3hyeGt4dmF4MGV3NXhkcGF6dGEyMHg5OXQ1MDJzMDAi
IHRpbWVzdGFtcD0iMTU3MjUyMjAzOCI+NDE4PC9rZXk+PC9mb3JlaWduLWtleXM+PHJlZi10eXBl
IG5hbWU9IkpvdXJuYWwgQXJ0aWNsZSI+MTc8L3JlZi10eXBlPjxjb250cmlidXRvcnM+PGF1dGhv
cnM+PGF1dGhvcj5TaGVyLCBULjwvYXV0aG9yPjxhdXRob3I+RmVudG9uLCBCLjwvYXV0aG9yPjxh
dXRob3I+QWtodGFyLCBBLjwvYXV0aG9yPjxhdXRob3I+R2VydHosIE0uIEEuPC9hdXRob3I+PC9h
dXRob3JzPjwvY29udHJpYnV0b3JzPjxhdXRoLWFkZHJlc3M+TWF5byBDbGluaWMsIEphY2tzb252
aWxsZSwgRkwuJiN4RDtGbG9yaWRhIEhvc3BpdGFsLCBPcmxhbmRvLCBGTDsgYW5kLiYjeEQ7TWF5
byBDbGluaWMsIEphY2tzb252aWxsZSwgRkw7IE1heW8gQ2xpbmljLCBSb2NoZXN0ZXIsIE1OLjwv
YXV0aC1hZGRyZXNzPjx0aXRsZXM+PHRpdGxlPkZpcnN0IHJlcG9ydCBvZiBzYWZldHkgYW5kIGVm
ZmljYWN5IG9mIGRhcmF0dW11bWFiIGluIDIgY2FzZXMgb2YgYWR2YW5jZWQgaW1tdW5vZ2xvYnVs
aW4gbGlnaHQgY2hhaW4gYW15bG9pZG9zaXM8L3RpdGxlPjxzZWNvbmRhcnktdGl0bGU+Qmxvb2Q8
L3NlY29uZGFyeS10aXRsZT48YWx0LXRpdGxlPkJsb29kPC9hbHQtdGl0bGU+PC90aXRsZXM+PHBl
cmlvZGljYWw+PGZ1bGwtdGl0bGU+Qmxvb2Q8L2Z1bGwtdGl0bGU+PC9wZXJpb2RpY2FsPjxhbHQt
cGVyaW9kaWNhbD48ZnVsbC10aXRsZT5CbG9vZDwvZnVsbC10aXRsZT48L2FsdC1wZXJpb2RpY2Fs
PjxwYWdlcz4xOTg3LTE5ODk8L3BhZ2VzPjx2b2x1bWU+MTI4PC92b2x1bWU+PG51bWJlcj4xNTwv
bnVtYmVyPjxrZXl3b3Jkcz48a2V5d29yZD5BbnRpYm9kaWVzLCBNb25vY2xvbmFsL2FkdmVyc2Ug
ZWZmZWN0cy8qdGhlcmFwZXV0aWMgdXNlPC9rZXl3b3JkPjxrZXl3b3JkPkRpc2Vhc2UgUHJvZ3Jl
c3Npb248L2tleXdvcmQ+PGtleXdvcmQ+SHVtYW5zPC9rZXl3b3JkPjxrZXl3b3JkPkltbXVub2ds
b2J1bGluIExpZ2h0IENoYWlucy9ibG9vZDwva2V5d29yZD48a2V5d29yZD5JbW11bm9nbG9idWxp
biBMaWdodC1jaGFpbiBBbXlsb2lkb3Npcy9ibG9vZC8qZHJ1ZyB0aGVyYXB5L3BhdGhvbG9neTwv
a2V5d29yZD48a2V5d29yZD5NYWxlPC9rZXl3b3JkPjxrZXl3b3JkPk1pZGRsZSBBZ2VkPC9rZXl3
b3JkPjxrZXl3b3JkPlRyZWF0bWVudCBPdXRjb21lPC9rZXl3b3JkPjwva2V5d29yZHM+PGRhdGVz
Pjx5ZWFyPjIwMTY8L3llYXI+PHB1Yi1kYXRlcz48ZGF0ZT5PY3QgMTM8L2RhdGU+PC9wdWItZGF0
ZXM+PC9kYXRlcz48aXNibj4xNTI4LTAwMjAgKEVsZWN0cm9uaWMpJiN4RDswMDA2LTQ5NzEgKExp
bmtpbmcpPC9pc2JuPjxhY2Nlc3Npb24tbnVtPjI3NTQzNDM3PC9hY2Nlc3Npb24tbnVtPjx1cmxz
PjxyZWxhdGVkLXVybHM+PHVybD5odHRwOi8vd3d3Lm5jYmkubmxtLm5paC5nb3YvcHVibWVkLzI3
NTQzNDM3PC91cmw+PC9yZWxhdGVkLXVybHM+PC91cmxzPjxlbGVjdHJvbmljLXJlc291cmNlLW51
bT4xMC4xMTgyL2Jsb29kLTIwMTYtMDYtNzIyNDk2PC9lbGVjdHJvbmljLXJlc291cmNlLW51bT48
L3JlY29yZD48L0NpdGU+PC9FbmROb3RlPgB=
</w:fldData>
        </w:fldChar>
      </w:r>
      <w:r w:rsidR="009A6FB8">
        <w:instrText xml:space="preserve"> ADDIN EN.CITE </w:instrText>
      </w:r>
      <w:r w:rsidR="009A6FB8">
        <w:fldChar w:fldCharType="begin">
          <w:fldData xml:space="preserve">PEVuZE5vdGU+PENpdGU+PEF1dGhvcj5LYXVmbWFuPC9BdXRob3I+PFllYXI+MjAxNzwvWWVhcj48
UmVjTnVtPjQxNzwvUmVjTnVtPjxEaXNwbGF5VGV4dD4oMjUyOzI1Myk8L0Rpc3BsYXlUZXh0Pjxy
ZWNvcmQ+PHJlYy1udW1iZXI+NDE3PC9yZWMtbnVtYmVyPjxmb3JlaWduLWtleXM+PGtleSBhcHA9
IkVOIiBkYi1pZD0ic3YyYXd4cnhreHZheDBldzV4ZHBhenRhMjB4OTl0NTAyczAwIiB0aW1lc3Rh
bXA9IjE1NzI1MjIwMzgiPjQxNzwva2V5PjwvZm9yZWlnbi1rZXlzPjxyZWYtdHlwZSBuYW1lPSJK
b3VybmFsIEFydGljbGUiPjE3PC9yZWYtdHlwZT48Y29udHJpYnV0b3JzPjxhdXRob3JzPjxhdXRo
b3I+S2F1Zm1hbiwgRy4gUC48L2F1dGhvcj48YXV0aG9yPlNjaHJpZXIsIFMuIEwuPC9hdXRob3I+
PGF1dGhvcj5MYWZheWV0dGUsIFIuIEEuPC9hdXRob3I+PGF1dGhvcj5BcmFpLCBTLjwvYXV0aG9y
PjxhdXRob3I+V2l0dGVsZXMsIFIuIE0uPC9hdXRob3I+PGF1dGhvcj5MaWVkdGtlLCBNLjwvYXV0
aG9yPjwvYXV0aG9ycz48L2NvbnRyaWJ1dG9ycz48YXV0aC1hZGRyZXNzPkRlcGFydG1lbnQgb2Yg
TWVkaWNpbmUsIFN0YW5mb3JkIFVuaXZlcnNpdHkgU2Nob29sIG9mIE1lZGljaW5lLCBTdGFuZm9y
ZCwgQ0EuPC9hdXRoLWFkZHJlc3M+PHRpdGxlcz48dGl0bGU+RGFyYXR1bXVtYWIgeWllbGRzIHJh
cGlkIGFuZCBkZWVwIGhlbWF0b2xvZ2ljIHJlc3BvbnNlcyBpbiBwYXRpZW50cyB3aXRoIGhlYXZp
bHkgcHJldHJlYXRlZCBBTCBhbXlsb2lkb3NpczwvdGl0bGU+PHNlY29uZGFyeS10aXRsZT5CbG9v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YWw+PHBhZ2VzPjkwMC05MDI8L3BhZ2VzPjx2b2x1bWU+MTMwPC92b2x1bWU+PG51bWJlcj43PC9u
dW1iZXI+PGtleXdvcmRzPjxrZXl3b3JkPkFnZWQ8L2tleXdvcmQ+PGtleXdvcmQ+QW15bG9pZG9z
aXMvKmJsb29kLypkcnVnIHRoZXJhcHk8L2tleXdvcmQ+PGtleXdvcmQ+QW50aWJvZGllcywgTW9u
b2Nsb25hbC8qdGhlcmFwZXV0aWMgdXNlPC9rZXl3b3JkPjxrZXl3b3JkPkZlbWFsZTwva2V5d29y
ZD48a2V5d29yZD5IdW1hbnM8L2tleXdvcmQ+PGtleXdvcmQ+SW1tdW5vZ2xvYnVsaW4gTGlnaHQg
Q2hhaW5zLyptZXRhYm9saXNtPC9rZXl3b3JkPjxrZXl3b3JkPk1hbGU8L2tleXdvcmQ+PGtleXdv
cmQ+TWlkZGxlIEFnZWQ8L2tleXdvcmQ+PC9rZXl3b3Jkcz48ZGF0ZXM+PHllYXI+MjAxNzwveWVh
cj48cHViLWRhdGVzPjxkYXRlPkF1ZyAxNzwvZGF0ZT48L3B1Yi1kYXRlcz48L2RhdGVzPjxpc2Ju
PjE1MjgtMDAyMCAoRWxlY3Ryb25pYykmI3hEOzAwMDYtNDk3MSAoTGlua2luZyk8L2lzYm4+PGFj
Y2Vzc2lvbi1udW0+Mjg2MTUyMjM8L2FjY2Vzc2lvbi1udW0+PHVybHM+PHJlbGF0ZWQtdXJscz48
dXJsPmh0dHA6Ly93d3cubmNiaS5ubG0ubmloLmdvdi9wdWJtZWQvMjg2MTUyMjM8L3VybD48L3Jl
bGF0ZWQtdXJscz48L3VybHM+PGVsZWN0cm9uaWMtcmVzb3VyY2UtbnVtPjEwLjExODIvYmxvb2Qt
MjAxNy0wMS03NjM1OTk8L2VsZWN0cm9uaWMtcmVzb3VyY2UtbnVtPjwvcmVjb3JkPjwvQ2l0ZT48
Q2l0ZT48QXV0aG9yPlNoZXI8L0F1dGhvcj48WWVhcj4yMDE2PC9ZZWFyPjxSZWNOdW0+NDE4PC9S
ZWNOdW0+PHJlY29yZD48cmVjLW51bWJlcj40MTg8L3JlYy1udW1iZXI+PGZvcmVpZ24ta2V5cz48
a2V5IGFwcD0iRU4iIGRiLWlkPSJzdjJhd3hyeGt4dmF4MGV3NXhkcGF6dGEyMHg5OXQ1MDJzMDAi
IHRpbWVzdGFtcD0iMTU3MjUyMjAzOCI+NDE4PC9rZXk+PC9mb3JlaWduLWtleXM+PHJlZi10eXBl
IG5hbWU9IkpvdXJuYWwgQXJ0aWNsZSI+MTc8L3JlZi10eXBlPjxjb250cmlidXRvcnM+PGF1dGhv
cnM+PGF1dGhvcj5TaGVyLCBULjwvYXV0aG9yPjxhdXRob3I+RmVudG9uLCBCLjwvYXV0aG9yPjxh
dXRob3I+QWtodGFyLCBBLjwvYXV0aG9yPjxhdXRob3I+R2VydHosIE0uIEEuPC9hdXRob3I+PC9h
dXRob3JzPjwvY29udHJpYnV0b3JzPjxhdXRoLWFkZHJlc3M+TWF5byBDbGluaWMsIEphY2tzb252
aWxsZSwgRkwuJiN4RDtGbG9yaWRhIEhvc3BpdGFsLCBPcmxhbmRvLCBGTDsgYW5kLiYjeEQ7TWF5
byBDbGluaWMsIEphY2tzb252aWxsZSwgRkw7IE1heW8gQ2xpbmljLCBSb2NoZXN0ZXIsIE1OLjwv
YXV0aC1hZGRyZXNzPjx0aXRsZXM+PHRpdGxlPkZpcnN0IHJlcG9ydCBvZiBzYWZldHkgYW5kIGVm
ZmljYWN5IG9mIGRhcmF0dW11bWFiIGluIDIgY2FzZXMgb2YgYWR2YW5jZWQgaW1tdW5vZ2xvYnVs
aW4gbGlnaHQgY2hhaW4gYW15bG9pZG9zaXM8L3RpdGxlPjxzZWNvbmRhcnktdGl0bGU+Qmxvb2Q8
L3NlY29uZGFyeS10aXRsZT48YWx0LXRpdGxlPkJsb29kPC9hbHQtdGl0bGU+PC90aXRsZXM+PHBl
cmlvZGljYWw+PGZ1bGwtdGl0bGU+Qmxvb2Q8L2Z1bGwtdGl0bGU+PC9wZXJpb2RpY2FsPjxhbHQt
cGVyaW9kaWNhbD48ZnVsbC10aXRsZT5CbG9vZDwvZnVsbC10aXRsZT48L2FsdC1wZXJpb2RpY2Fs
PjxwYWdlcz4xOTg3LTE5ODk8L3BhZ2VzPjx2b2x1bWU+MTI4PC92b2x1bWU+PG51bWJlcj4xNTwv
bnVtYmVyPjxrZXl3b3Jkcz48a2V5d29yZD5BbnRpYm9kaWVzLCBNb25vY2xvbmFsL2FkdmVyc2Ug
ZWZmZWN0cy8qdGhlcmFwZXV0aWMgdXNlPC9rZXl3b3JkPjxrZXl3b3JkPkRpc2Vhc2UgUHJvZ3Jl
c3Npb248L2tleXdvcmQ+PGtleXdvcmQ+SHVtYW5zPC9rZXl3b3JkPjxrZXl3b3JkPkltbXVub2ds
b2J1bGluIExpZ2h0IENoYWlucy9ibG9vZDwva2V5d29yZD48a2V5d29yZD5JbW11bm9nbG9idWxp
biBMaWdodC1jaGFpbiBBbXlsb2lkb3Npcy9ibG9vZC8qZHJ1ZyB0aGVyYXB5L3BhdGhvbG9neTwv
a2V5d29yZD48a2V5d29yZD5NYWxlPC9rZXl3b3JkPjxrZXl3b3JkPk1pZGRsZSBBZ2VkPC9rZXl3
b3JkPjxrZXl3b3JkPlRyZWF0bWVudCBPdXRjb21lPC9rZXl3b3JkPjwva2V5d29yZHM+PGRhdGVz
Pjx5ZWFyPjIwMTY8L3llYXI+PHB1Yi1kYXRlcz48ZGF0ZT5PY3QgMTM8L2RhdGU+PC9wdWItZGF0
ZXM+PC9kYXRlcz48aXNibj4xNTI4LTAwMjAgKEVsZWN0cm9uaWMpJiN4RDswMDA2LTQ5NzEgKExp
bmtpbmcpPC9pc2JuPjxhY2Nlc3Npb24tbnVtPjI3NTQzNDM3PC9hY2Nlc3Npb24tbnVtPjx1cmxz
PjxyZWxhdGVkLXVybHM+PHVybD5odHRwOi8vd3d3Lm5jYmkubmxtLm5paC5nb3YvcHVibWVkLzI3
NTQzNDM3PC91cmw+PC9yZWxhdGVkLXVybHM+PC91cmxzPjxlbGVjdHJvbmljLXJlc291cmNlLW51
bT4xMC4xMTgyL2Jsb29kLTIwMTYtMDYtNzIyNDk2PC9lbGVjdHJvbmljLXJlc291cmNlLW51bT48
L3JlY29yZD48L0NpdGU+PC9FbmROb3RlPgB=
</w:fldData>
        </w:fldChar>
      </w:r>
      <w:r w:rsidR="009A6FB8">
        <w:instrText xml:space="preserve"> ADDIN EN.CITE.DATA </w:instrText>
      </w:r>
      <w:r w:rsidR="009A6FB8">
        <w:fldChar w:fldCharType="end"/>
      </w:r>
      <w:r>
        <w:fldChar w:fldCharType="separate"/>
      </w:r>
      <w:r w:rsidR="009A6FB8">
        <w:rPr>
          <w:noProof/>
        </w:rPr>
        <w:t>(252;253)</w:t>
      </w:r>
      <w:r>
        <w:fldChar w:fldCharType="end"/>
      </w:r>
      <w:r>
        <w:t>.</w:t>
      </w:r>
    </w:p>
    <w:p w14:paraId="04C11F96" w14:textId="4A7CBF75" w:rsidR="00916B90" w:rsidRPr="00BF7230" w:rsidRDefault="00916B90" w:rsidP="00916B90">
      <w:pPr>
        <w:pStyle w:val="Brdtekst"/>
      </w:pPr>
      <w:r>
        <w:t xml:space="preserve">Pasienter som får tilbakefall etter daratumumab, anbefales behandling med følgende regimer </w:t>
      </w:r>
      <w:r>
        <w:fldChar w:fldCharType="begin">
          <w:fldData xml:space="preserve">PEVuZE5vdGU+PENpdGU+PEF1dGhvcj5TYW5jaG9yYXdhbGE8L0F1dGhvcj48WWVhcj4yMDE2PC9Z
ZWFyPjxSZWNOdW0+NDE5PC9SZWNOdW0+PERpc3BsYXlUZXh0PigyNTQ7MjU1OzI1NjsyNTcpPC9E
aXNwbGF5VGV4dD48cmVjb3JkPjxyZWMtbnVtYmVyPjQxOTwvcmVjLW51bWJlcj48Zm9yZWlnbi1r
ZXlzPjxrZXkgYXBwPSJFTiIgZGItaWQ9InN2MmF3eHJ4a3h2YXgwZXc1eGRwYXp0YTIweDk5dDUw
MnMwMCIgdGltZXN0YW1wPSIxNTcyNTIyMDM4Ij40MTk8L2tleT48L2ZvcmVpZ24ta2V5cz48cmVm
LXR5cGUgbmFtZT0iSm91cm5hbCBBcnRpY2xlIj4xNzwvcmVmLXR5cGU+PGNvbnRyaWJ1dG9ycz48
YXV0aG9ycz48YXV0aG9yPlNhbmNob3Jhd2FsYSwgVi48L2F1dGhvcj48YXV0aG9yPlNoZWx0b24s
IEEuIEMuPC9hdXRob3I+PGF1dGhvcj5MbywgUy48L2F1dGhvcj48YXV0aG9yPlZhcmdhLCBDLjwv
YXV0aG9yPjxhdXRob3I+U2xvYW4sIEouIE0uPC9hdXRob3I+PGF1dGhvcj5TZWxkaW4sIEQuIEMu
PC9hdXRob3I+PC9hdXRob3JzPjwvY29udHJpYnV0b3JzPjxhdXRoLWFkZHJlc3M+U2VjdGlvbiBv
ZiBIZW1hdG9sb2d5IGFuZCBPbmNvbG9neSwgRGVwYXJ0bWVudCBvZiBNZWRpY2luZSwgYW5kIEFt
eWxvaWRvc2lzIENlbnRlciwgQm9zdG9uIFVuaXZlcnNpdHkgU2Nob29sIG9mIE1lZGljaW5lIGFu
ZCBCb3N0b24gTWVkaWNhbCBDZW50ZXIsIEJvc3RvbiwgTUEuPC9hdXRoLWFkZHJlc3M+PHRpdGxl
cz48dGl0bGU+UG9tYWxpZG9taWRlIGFuZCBkZXhhbWV0aGFzb25lIGluIHRoZSB0cmVhdG1lbnQg
b2YgQUwgYW15bG9pZG9zaXM6IHJlc3VsdHMgb2YgYSBwaGFzZSAxIGFuZCAyIHRyaWFsPC90aXRs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bGwtdGl0bGU+PC9hbHQtcGVyaW9kaWNhbD48cGFnZXM+MTA1OS02MjwvcGFnZXM+PHZvbHVtZT4x
Mjg8L3ZvbHVtZT48bnVtYmVyPjg8L251bWJlcj48a2V5d29yZHM+PGtleXdvcmQ+QWR1bHQ8L2tl
eXdvcmQ+PGtleXdvcmQ+QWdlZDwva2V5d29yZD48a2V5d29yZD5BbXlsb2lkb3Npcy8qZHJ1ZyB0
aGVyYXB5PC9rZXl3b3JkPjxrZXl3b3JkPkRleGFtZXRoYXNvbmUvYWR2ZXJzZSBlZmZlY3RzLyp0
aGVyYXBldXRpYyB1c2U8L2tleXdvcmQ+PGtleXdvcmQ+RmVtYWxlPC9rZXl3b3JkPjxrZXl3b3Jk
Pkh1bWFuczwva2V5d29yZD48a2V5d29yZD5NYWxlPC9rZXl3b3JkPjxrZXl3b3JkPk1heGltdW0g
VG9sZXJhdGVkIERvc2U8L2tleXdvcmQ+PGtleXdvcmQ+TWlkZGxlIEFnZWQ8L2tleXdvcmQ+PGtl
eXdvcmQ+U3Vydml2YWwgQW5hbHlzaXM8L2tleXdvcmQ+PGtleXdvcmQ+VGhhbGlkb21pZGUvYWR2
ZXJzZSBlZmZlY3RzLyphbmFsb2dzICZhbXA7IGRlcml2YXRpdmVzL3RoZXJhcGV1dGljIHVzZTwv
a2V5d29yZD48a2V5d29yZD5UcmVhdG1lbnQgT3V0Y29tZTwva2V5d29yZD48L2tleXdvcmRzPjxk
YXRlcz48eWVhcj4yMDE2PC95ZWFyPjxwdWItZGF0ZXM+PGRhdGU+QXVnIDI1PC9kYXRlPjwvcHVi
LWRhdGVzPjwvZGF0ZXM+PGlzYm4+MTUyOC0wMDIwIChFbGVjdHJvbmljKSYjeEQ7MDAwNi00OTcx
IChMaW5raW5nKTwvaXNibj48YWNjZXNzaW9uLW51bT4yNzM4MTkwNDwvYWNjZXNzaW9uLW51bT48
dXJscz48cmVsYXRlZC11cmxzPjx1cmw+aHR0cDovL3d3dy5uY2JpLm5sbS5uaWguZ292L3B1Ym1l
ZC8yNzM4MTkwNDwvdXJsPjwvcmVsYXRlZC11cmxzPjwvdXJscz48ZWxlY3Ryb25pYy1yZXNvdXJj
ZS1udW0+MTAuMTE4Mi9ibG9vZC0yMDE2LTA0LTcxMDgyMjwvZWxlY3Ryb25pYy1yZXNvdXJjZS1u
dW0+PC9yZWNvcmQ+PC9DaXRlPjxDaXRlPjxBdXRob3I+UGFsbGFkaW5pPC9BdXRob3I+PFllYXI+
MjAxNzwvWWVhcj48UmVjTnVtPjQyMDwvUmVjTnVtPjxyZWNvcmQ+PHJlYy1udW1iZXI+NDIwPC9y
ZWMtbnVtYmVyPjxmb3JlaWduLWtleXM+PGtleSBhcHA9IkVOIiBkYi1pZD0ic3YyYXd4cnhreHZh
eDBldzV4ZHBhenRhMjB4OTl0NTAyczAwIiB0aW1lc3RhbXA9IjE1NzI1MjIwMzgiPjQyMDwva2V5
PjwvZm9yZWlnbi1rZXlzPjxyZWYtdHlwZSBuYW1lPSJKb3VybmFsIEFydGljbGUiPjE3PC9yZWYt
dHlwZT48Y29udHJpYnV0b3JzPjxhdXRob3JzPjxhdXRob3I+UGFsbGFkaW5pLCBHLjwvYXV0aG9y
PjxhdXRob3I+TWlsYW5pLCBQLjwvYXV0aG9yPjxhdXRob3I+Rm9saSwgQS48L2F1dGhvcj48YXV0
aG9yPkJhc3NldCwgTS48L2F1dGhvcj48YXV0aG9yPlJ1c3NvLCBGLjwvYXV0aG9yPjxhdXRob3I+
UGVybGluaSwgUy48L2F1dGhvcj48YXV0aG9yPk1lcmxpbmksIEcuPC9hdXRob3I+PC9hdXRob3Jz
PjwvY29udHJpYnV0b3JzPjxhdXRoLWFkZHJlc3M+QW15bG9pZG9zaXMgUmVzZWFyY2ggYW5kIFRy
ZWF0bWVudCBDZW50ZXIsIEZvbmRhemlvbmUgSVJDQ1MgUG9saWNsaW5pY28gU2FuIE1hdHRlbywg
UGF2aWEsIEl0YWx5LiYjeEQ7RGVwYXJ0bWVudCBvZiBNb2xlY3VsYXIgTWVkaWNpbmUsIFVuaXZl
cnNpdHkgb2YgUGF2aWEsIFBhdmlhLCBJdGFseS4mI3hEO0ludGVybmFsIE1lZGljaW5lLCBGb25k
YXppb25lIElSQ0NTIFBvbGljbGluaWNvIFNhbiBNYXR0ZW8sIFBhdmlhLCBJdGFseTsgYW5kLiYj
eEQ7RGVwYXJ0bWVudCBvZiBJbnRlcm5hbCBNZWRpY2luZSwgVW5pdmVyc2l0eSBvZiBQYXZpYSwg
UGF2aWEsIEl0YWx5LjwvYXV0aC1hZGRyZXNzPjx0aXRsZXM+PHRpdGxlPkEgcGhhc2UgMiB0cmlh
bCBvZiBwb21hbGlkb21pZGUgYW5kIGRleGFtZXRoYXNvbmUgcmVzY3VlIHRyZWF0bWVudCBpbiBw
YXRpZW50cyB3aXRoIEFMIGFteWxvaWRvc2lzPC90aXRsZT48c2Vjb25kYXJ5LXRpdGxlPkJsb29k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bD48cGFnZXM+MjEyMC0yMTIzPC9wYWdlcz48dm9sdW1lPjEyOTwvdm9sdW1lPjxudW1iZXI+MTU8
L251bWJlcj48a2V5d29yZHM+PGtleXdvcmQ+QWR1bHQ8L2tleXdvcmQ+PGtleXdvcmQ+QWdlZDwv
a2V5d29yZD48a2V5d29yZD5BZ2VkLCA4MCBhbmQgb3Zlcjwva2V5d29yZD48a2V5d29yZD5BbXls
b2lkb3Npcy8qZHJ1ZyB0aGVyYXB5L21vcnRhbGl0eTwva2V5d29yZD48a2V5d29yZD5Cb3J0ZXpv
bWliL2FkbWluaXN0cmF0aW9uICZhbXA7IGRvc2FnZS9hZHZlcnNlIGVmZmVjdHM8L2tleXdvcmQ+
PGtleXdvcmQ+RGV4YW1ldGhhc29uZS8qYWRtaW5pc3RyYXRpb24gJmFtcDsgZG9zYWdlL2FkdmVy
c2UgZWZmZWN0czwva2V5d29yZD48a2V5d29yZD5EaXNlYXNlLUZyZWUgU3Vydml2YWw8L2tleXdv
cmQ+PGtleXdvcmQ+RmVtYWxlPC9rZXl3b3JkPjxrZXl3b3JkPkh1bWFuczwva2V5d29yZD48a2V5
d29yZD5JbW11bm9nbG9idWxpbiBMaWdodCBDaGFpbnM8L2tleXdvcmQ+PGtleXdvcmQ+SW1tdW5v
bG9naWMgRmFjdG9ycy9hZG1pbmlzdHJhdGlvbiAmYW1wOyBkb3NhZ2UvYWR2ZXJzZSBlZmZlY3Rz
PC9rZXl3b3JkPjxrZXl3b3JkPk1hbGU8L2tleXdvcmQ+PGtleXdvcmQ+TWlkZGxlIEFnZWQ8L2tl
eXdvcmQ+PGtleXdvcmQ+U3Vydml2YWwgUmF0ZTwva2V5d29yZD48a2V5d29yZD5UaGFsaWRvbWlk
ZS9hZG1pbmlzdHJhdGlvbiAmYW1wOyBkb3NhZ2UvYWR2ZXJzZSBlZmZlY3RzLyphbmFsb2dzICZh
bXA7IGRlcml2YXRpdmVzPC9rZXl3b3JkPjwva2V5d29yZHM+PGRhdGVzPjx5ZWFyPjIwMTc8L3ll
YXI+PHB1Yi1kYXRlcz48ZGF0ZT5BcHIgMTM8L2RhdGU+PC9wdWItZGF0ZXM+PC9kYXRlcz48aXNi
bj4xNTI4LTAwMjAgKEVsZWN0cm9uaWMpJiN4RDswMDA2LTQ5NzEgKExpbmtpbmcpPC9pc2JuPjxh
Y2Nlc3Npb24tbnVtPjI4MTMwMjEyPC9hY2Nlc3Npb24tbnVtPjx1cmxzPjxyZWxhdGVkLXVybHM+
PHVybD5odHRwOi8vd3d3Lm5jYmkubmxtLm5paC5nb3YvcHVibWVkLzI4MTMwMjEyPC91cmw+PC9y
ZWxhdGVkLXVybHM+PC91cmxzPjxlbGVjdHJvbmljLXJlc291cmNlLW51bT4xMC4xMTgyL2Jsb29k
LTIwMTYtMTItNzU2NTI4PC9lbGVjdHJvbmljLXJlc291cmNlLW51bT48L3JlY29yZD48L0NpdGU+
PENpdGU+PEF1dGhvcj5LYXN0cml0aXM8L0F1dGhvcj48WWVhcj4yMDEyPC9ZZWFyPjxSZWNOdW0+
NDIxPC9SZWNOdW0+PHJlY29yZD48cmVjLW51bWJlcj40MjE8L3JlYy1udW1iZXI+PGZvcmVpZ24t
a2V5cz48a2V5IGFwcD0iRU4iIGRiLWlkPSJzdjJhd3hyeGt4dmF4MGV3NXhkcGF6dGEyMHg5OXQ1
MDJzMDAiIHRpbWVzdGFtcD0iMTU3MjUyMjAzOSI+NDIxPC9rZXk+PC9mb3JlaWduLWtleXM+PHJl
Zi10eXBlIG5hbWU9IkpvdXJuYWwgQXJ0aWNsZSI+MTc8L3JlZi10eXBlPjxjb250cmlidXRvcnM+
PGF1dGhvcnM+PGF1dGhvcj5LYXN0cml0aXMsIEUuPC9hdXRob3I+PGF1dGhvcj5UZXJwb3MsIEUu
PC9hdXRob3I+PGF1dGhvcj5Sb3Vzc291LCBNLjwvYXV0aG9yPjxhdXRob3I+R2F2cmlhdG9wb3Vs
b3UsIE0uPC9hdXRob3I+PGF1dGhvcj5QYW1ib3VrYXMsIEMuPC9hdXRob3I+PGF1dGhvcj5Cb2xl
dGlzLCBJLjwvYXV0aG9yPjxhdXRob3I+TWFyaW5ha2ksIFMuPC9hdXRob3I+PGF1dGhvcj5BcG9z
dG9sb3UsIFQuPC9hdXRob3I+PGF1dGhvcj5OaWtpdGFzLCBOLjwvYXV0aG9yPjxhdXRob3I+R2tv
cnR6b2xpZGlzLCBHLjwvYXV0aG9yPjxhdXRob3I+TWljaGFsaXMsIEUuPC9hdXRob3I+PGF1dGhv
cj5EZWxpbXBhc2ksIFMuPC9hdXRob3I+PGF1dGhvcj5EaW1vcG91bG9zLCBNLiBBLjwvYXV0aG9y
PjwvYXV0aG9ycz48L2NvbnRyaWJ1dG9ycz48YXV0aC1hZGRyZXNzPkRlcGFydG1lbnQgb2YgQ2xp
bmljYWwgVGhlcmFwZXV0aWNzLCBVbml2ZXJzaXR5IG9mIEF0aGVucyBTY2hvb2wgb2YgTWVkaWNp
bmUsIEF0aGVucywgR3JlZWNlLjwvYXV0aC1hZGRyZXNzPjx0aXRsZXM+PHRpdGxlPkEgcGhhc2Ug
MS8yIHN0dWR5IG9mIGxlbmFsaWRvbWlkZSB3aXRoIGxvdy1kb3NlIG9yYWwgY3ljbG9waG9zcGhh
bWlkZSBhbmQgbG93LWRvc2UgZGV4YW1ldGhhc29uZSAoUmRDKSBpbiBBTCBhbXlsb2lkb3Npczwv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PC9mdWxsLXRpdGxlPjwvYWx0LXBlcmlvZGljYWw+PHBhZ2VzPjUzODQtOTA8L3BhZ2VzPjx2b2x1
bWU+MTE5PC92b2x1bWU+PG51bWJlcj4yMzwvbnVtYmVyPjxrZXl3b3Jkcz48a2V5d29yZD5BZG1p
bmlzdHJhdGlvbiwgT3JhbDwva2V5d29yZD48a2V5d29yZD5BZ2VkPC9rZXl3b3JkPjxrZXl3b3Jk
PkFnZWQsIDgwIGFuZCBvdmVyPC9rZXl3b3JkPjxrZXl3b3JkPkFteWxvaWRvc2lzLypkcnVnIHRo
ZXJhcHk8L2tleXdvcmQ+PGtleXdvcmQ+QW50aW5lb3BsYXN0aWMgQWdlbnRzL2FkbWluaXN0cmF0
aW9uICZhbXA7IGRvc2FnZS8qdGhlcmFwZXV0aWMgdXNlL3RveGljaXR5PC9rZXl3b3JkPjxrZXl3
b3JkPkFudGluZW9wbGFzdGljIENvbWJpbmVkIENoZW1vdGhlcmFweSBQcm90b2NvbHMvYWRtaW5p
c3RyYXRpb24gJmFtcDs8L2tleXdvcmQ+PGtleXdvcmQ+ZG9zYWdlLyp0aGVyYXBldXRpYyB1c2Uv
dG94aWNpdHk8L2tleXdvcmQ+PGtleXdvcmQ+Q29ob3J0IFN0dWRpZXM8L2tleXdvcmQ+PGtleXdv
cmQ+Q3ljbG9waG9zcGhhbWlkZS9hZG1pbmlzdHJhdGlvbiAmYW1wOyBkb3NhZ2UvKnRoZXJhcGV1
dGljIHVzZS90b3hpY2l0eTwva2V5d29yZD48a2V5d29yZD5EZXhhbWV0aGFzb25lL2FkbWluaXN0
cmF0aW9uICZhbXA7IGRvc2FnZS8qdGhlcmFwZXV0aWMgdXNlL3RveGljaXR5PC9rZXl3b3JkPjxr
ZXl3b3JkPkRydWcgQWRtaW5pc3RyYXRpb24gU2NoZWR1bGU8L2tleXdvcmQ+PGtleXdvcmQ+RmVt
YWxlPC9rZXl3b3JkPjxrZXl3b3JkPkhlbWF0b2xvZ2ljIFRlc3RzPC9rZXl3b3JkPjxrZXl3b3Jk
Pkh1bWFuczwva2V5d29yZD48a2V5d29yZD5LaWRuZXkgRnVuY3Rpb24gVGVzdHM8L2tleXdvcmQ+
PGtleXdvcmQ+TWFsZTwva2V5d29yZD48a2V5d29yZD5NaWRkbGUgQWdlZDwva2V5d29yZD48a2V5
d29yZD5UaGFsaWRvbWlkZS9hZG1pbmlzdHJhdGlvbiAmYW1wOyBkb3NhZ2UvKmFuYWxvZ3MgJmFt
cDsgZGVyaXZhdGl2ZXMvdGhlcmFwZXV0aWM8L2tleXdvcmQ+PGtleXdvcmQ+dXNlL3RveGljaXR5
PC9rZXl3b3JkPjwva2V5d29yZHM+PGRhdGVzPjx5ZWFyPjIwMTI8L3llYXI+PHB1Yi1kYXRlcz48
ZGF0ZT5KdW4gNzwvZGF0ZT48L3B1Yi1kYXRlcz48L2RhdGVzPjxpc2JuPjE1MjgtMDAyMCAoRWxl
Y3Ryb25pYykmI3hEOzAwMDYtNDk3MSAoTGlua2luZyk8L2lzYm4+PGFjY2Vzc2lvbi1udW0+MjI1
MTc5MDQ8L2FjY2Vzc2lvbi1udW0+PHVybHM+PHJlbGF0ZWQtdXJscz48dXJsPmh0dHA6Ly93d3cu
bmNiaS5ubG0ubmloLmdvdi9wdWJtZWQvMjI1MTc5MDQ8L3VybD48L3JlbGF0ZWQtdXJscz48L3Vy
bHM+PGVsZWN0cm9uaWMtcmVzb3VyY2UtbnVtPjEwLjExODIvYmxvb2QtMjAxMS0xMi0zOTY5MDM8
L2VsZWN0cm9uaWMtcmVzb3VyY2UtbnVtPjwvcmVjb3JkPjwvQ2l0ZT48Q2l0ZT48QXV0aG9yPkt1
bWFyPC9BdXRob3I+PFllYXI+MjAxMjwvWWVhcj48UmVjTnVtPjQyMjwvUmVjTnVtPjxyZWNvcmQ+
PHJlYy1udW1iZXI+NDIyPC9yZWMtbnVtYmVyPjxmb3JlaWduLWtleXM+PGtleSBhcHA9IkVOIiBk
Yi1pZD0ic3YyYXd4cnhreHZheDBldzV4ZHBhenRhMjB4OTl0NTAyczAwIiB0aW1lc3RhbXA9IjE1
NzI1MjIwMzkiPjQyMjwva2V5PjwvZm9yZWlnbi1rZXlzPjxyZWYtdHlwZSBuYW1lPSJKb3VybmFs
IEFydGljbGUiPjE3PC9yZWYtdHlwZT48Y29udHJpYnV0b3JzPjxhdXRob3JzPjxhdXRob3I+S3Vt
YXIsIFMuIEsuPC9hdXRob3I+PGF1dGhvcj5IYXltYW4sIFMuIFIuPC9hdXRob3I+PGF1dGhvcj5C
dWFkaSwgRi4gSy48L2F1dGhvcj48YXV0aG9yPlJveSwgVi48L2F1dGhvcj48YXV0aG9yPkxhY3ks
IE0uIFEuPC9hdXRob3I+PGF1dGhvcj5HZXJ0eiwgTS4gQS48L2F1dGhvcj48YXV0aG9yPkFsbHJl
ZCwgSi48L2F1dGhvcj48YXV0aG9yPkxhdW1hbm4sIEsuIE0uPC9hdXRob3I+PGF1dGhvcj5CZXJn
c2FnZWwsIEwuIFAuPC9hdXRob3I+PGF1dGhvcj5EaW5nbGksIEQuPC9hdXRob3I+PGF1dGhvcj5N
aWtoYWVsLCBKLiBSLjwvYXV0aG9yPjxhdXRob3I+UmVlZGVyLCBDLiBCLjwvYXV0aG9yPjxhdXRo
b3I+U3Rld2FydCwgQS4gSy48L2F1dGhvcj48YXV0aG9yPlplbGRlbnJ1c3QsIFMuIFIuPC9hdXRo
b3I+PGF1dGhvcj5HcmVpcHAsIFAuIFIuPC9hdXRob3I+PGF1dGhvcj5MdXN0LCBKLiBBLjwvYXV0
aG9yPjxhdXRob3I+Rm9uc2VjYSwgUi48L2F1dGhvcj48YXV0aG9yPlJ1c3NlbGwsIFMuIEouPC9h
dXRob3I+PGF1dGhvcj5SYWprdW1hciwgUy4gVi48L2F1dGhvcj48YXV0aG9yPkRpc3BlbnppZXJp
LCBBLjwvYXV0aG9yPjwvYXV0aG9ycz48L2NvbnRyaWJ1dG9ycz48YXV0aC1hZGRyZXNzPkRpdmlz
aW9uIG9mIEhlbWF0b2xvZ3kgYW5kIEludGVybmFsIE1lZGljaW5lLCBNYXlvIENsaW5pYywgUm9j
aGVzdGVyLCBNTiA1NTkwNSwgVVNBLiBrdW1hci5zaGFqaUBtYXlvLmVkdTwvYXV0aC1hZGRyZXNz
Pjx0aXRsZXM+PHRpdGxlPkxlbmFsaWRvbWlkZSwgY3ljbG9waG9zcGhhbWlkZSwgYW5kIGRleGFt
ZXRoYXNvbmUgKENSZCkgZm9yIGxpZ2h0LWNoYWluIGFteWxvaWRvc2lzOiBsb25nLXRlcm0gcmVz
dWx0cyBmcm9tIGEgcGhhc2UgMiB0cmlhbDwvdGl0bGU+PHNlY29uZGFyeS10aXRsZT5CbG9vZDwv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PHBhZ2VzPjQ4NjAtNzwvcGFnZXM+PHZvbHVtZT4xMTk8L3ZvbHVtZT48bnVtYmVyPjIxPC9udW1i
ZXI+PGtleXdvcmRzPjxrZXl3b3JkPkFkdWx0PC9rZXl3b3JkPjxrZXl3b3JkPkFnZWQ8L2tleXdv
cmQ+PGtleXdvcmQ+QWdlZCwgODAgYW5kIG92ZXI8L2tleXdvcmQ+PGtleXdvcmQ+QW15bG9pZG9z
aXMvKmRydWcgdGhlcmFweS9tZXRhYm9saXNtPC9rZXl3b3JkPjxrZXl3b3JkPkFudGluZW9wbGFz
dGljIENvbWJpbmVkIENoZW1vdGhlcmFweSBQcm90b2NvbHMvYWR2ZXJzZSBlZmZlY3RzLyp0aGVy
YXBldXRpYyB1c2U8L2tleXdvcmQ+PGtleXdvcmQ+Q3ljbG9waG9zcGhhbWlkZS8qYWRtaW5pc3Ry
YXRpb24gJmFtcDsgZG9zYWdlL2FkdmVyc2UgZWZmZWN0czwva2V5d29yZD48a2V5d29yZD5EZXhh
bWV0aGFzb25lLyphZG1pbmlzdHJhdGlvbiAmYW1wOyBkb3NhZ2UvYWR2ZXJzZSBlZmZlY3RzPC9r
ZXl3b3JkPjxrZXl3b3JkPkZlbWFsZTwva2V5d29yZD48a2V5d29yZD5Gb2xsb3ctVXAgU3R1ZGll
czwva2V5d29yZD48a2V5d29yZD5IZWFydCBEaXNlYXNlcy9kcnVnIHRoZXJhcHkvbWV0YWJvbGlz
bTwva2V5d29yZD48a2V5d29yZD5IdW1hbnM8L2tleXdvcmQ+PGtleXdvcmQ+SW1tdW5vZ2xvYnVs
aW4gTGlnaHQgQ2hhaW5zL21ldGFib2xpc208L2tleXdvcmQ+PGtleXdvcmQ+S2lkbmV5IERpc2Vh
c2VzLypkcnVnIHRoZXJhcHkvbWV0YWJvbGlzbTwva2V5d29yZD48a2V5d29yZD5NYWxlPC9rZXl3
b3JkPjxrZXl3b3JkPk1pZGRsZSBBZ2VkPC9rZXl3b3JkPjxrZXl3b3JkPlRoYWxpZG9taWRlL2Fk
bWluaXN0cmF0aW9uICZhbXA7IGRvc2FnZS9hZHZlcnNlIGVmZmVjdHMvKmFuYWxvZ3MgJmFtcDsg
ZGVyaXZhdGl2ZXM8L2tleXdvcmQ+PGtleXdvcmQ+VGltZSBGYWN0b3JzPC9rZXl3b3JkPjxrZXl3
b3JkPlRyZWF0bWVudCBPdXRjb21lPC9rZXl3b3JkPjwva2V5d29yZHM+PGRhdGVzPjx5ZWFyPjIw
MTI8L3llYXI+PHB1Yi1kYXRlcz48ZGF0ZT5NYXkgMjQ8L2RhdGU+PC9wdWItZGF0ZXM+PC9kYXRl
cz48aXNibj4xNTI4LTAwMjAgKEVsZWN0cm9uaWMpJiN4RDswMDA2LTQ5NzEgKExpbmtpbmcpPC9p
c2JuPjxhY2Nlc3Npb24tbnVtPjIyNTA0OTI1PC9hY2Nlc3Npb24tbnVtPjx1cmxzPjxyZWxhdGVk
LXVybHM+PHVybD5odHRwOi8vd3d3Lm5jYmkubmxtLm5paC5nb3YvcHVibWVkLzIyNTA0OTI1PC91
cmw+PC9yZWxhdGVkLXVybHM+PC91cmxzPjxjdXN0b20yPjM0MTg3NzE8L2N1c3RvbTI+PGVsZWN0
cm9uaWMtcmVzb3VyY2UtbnVtPjEwLjExODIvYmxvb2QtMjAxMi0wMS00MDc3OTE8L2VsZWN0cm9u
aWMtcmVzb3VyY2UtbnVtPjwvcmVjb3JkPjwvQ2l0ZT48L0VuZE5vdGU+AG==
</w:fldData>
        </w:fldChar>
      </w:r>
      <w:r w:rsidR="009A6FB8">
        <w:instrText xml:space="preserve"> ADDIN EN.CITE </w:instrText>
      </w:r>
      <w:r w:rsidR="009A6FB8">
        <w:fldChar w:fldCharType="begin">
          <w:fldData xml:space="preserve">PEVuZE5vdGU+PENpdGU+PEF1dGhvcj5TYW5jaG9yYXdhbGE8L0F1dGhvcj48WWVhcj4yMDE2PC9Z
ZWFyPjxSZWNOdW0+NDE5PC9SZWNOdW0+PERpc3BsYXlUZXh0PigyNTQ7MjU1OzI1NjsyNTcpPC9E
aXNwbGF5VGV4dD48cmVjb3JkPjxyZWMtbnVtYmVyPjQxOTwvcmVjLW51bWJlcj48Zm9yZWlnbi1r
ZXlzPjxrZXkgYXBwPSJFTiIgZGItaWQ9InN2MmF3eHJ4a3h2YXgwZXc1eGRwYXp0YTIweDk5dDUw
MnMwMCIgdGltZXN0YW1wPSIxNTcyNTIyMDM4Ij40MTk8L2tleT48L2ZvcmVpZ24ta2V5cz48cmVm
LXR5cGUgbmFtZT0iSm91cm5hbCBBcnRpY2xlIj4xNzwvcmVmLXR5cGU+PGNvbnRyaWJ1dG9ycz48
YXV0aG9ycz48YXV0aG9yPlNhbmNob3Jhd2FsYSwgVi48L2F1dGhvcj48YXV0aG9yPlNoZWx0b24s
IEEuIEMuPC9hdXRob3I+PGF1dGhvcj5MbywgUy48L2F1dGhvcj48YXV0aG9yPlZhcmdhLCBDLjwv
YXV0aG9yPjxhdXRob3I+U2xvYW4sIEouIE0uPC9hdXRob3I+PGF1dGhvcj5TZWxkaW4sIEQuIEMu
PC9hdXRob3I+PC9hdXRob3JzPjwvY29udHJpYnV0b3JzPjxhdXRoLWFkZHJlc3M+U2VjdGlvbiBv
ZiBIZW1hdG9sb2d5IGFuZCBPbmNvbG9neSwgRGVwYXJ0bWVudCBvZiBNZWRpY2luZSwgYW5kIEFt
eWxvaWRvc2lzIENlbnRlciwgQm9zdG9uIFVuaXZlcnNpdHkgU2Nob29sIG9mIE1lZGljaW5lIGFu
ZCBCb3N0b24gTWVkaWNhbCBDZW50ZXIsIEJvc3RvbiwgTUEuPC9hdXRoLWFkZHJlc3M+PHRpdGxl
cz48dGl0bGU+UG9tYWxpZG9taWRlIGFuZCBkZXhhbWV0aGFzb25lIGluIHRoZSB0cmVhdG1lbnQg
b2YgQUwgYW15bG9pZG9zaXM6IHJlc3VsdHMgb2YgYSBwaGFzZSAxIGFuZCAyIHRyaWFsPC90aXRs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bGwtdGl0bGU+PC9hbHQtcGVyaW9kaWNhbD48cGFnZXM+MTA1OS02MjwvcGFnZXM+PHZvbHVtZT4x
Mjg8L3ZvbHVtZT48bnVtYmVyPjg8L251bWJlcj48a2V5d29yZHM+PGtleXdvcmQ+QWR1bHQ8L2tl
eXdvcmQ+PGtleXdvcmQ+QWdlZDwva2V5d29yZD48a2V5d29yZD5BbXlsb2lkb3Npcy8qZHJ1ZyB0
aGVyYXB5PC9rZXl3b3JkPjxrZXl3b3JkPkRleGFtZXRoYXNvbmUvYWR2ZXJzZSBlZmZlY3RzLyp0
aGVyYXBldXRpYyB1c2U8L2tleXdvcmQ+PGtleXdvcmQ+RmVtYWxlPC9rZXl3b3JkPjxrZXl3b3Jk
Pkh1bWFuczwva2V5d29yZD48a2V5d29yZD5NYWxlPC9rZXl3b3JkPjxrZXl3b3JkPk1heGltdW0g
VG9sZXJhdGVkIERvc2U8L2tleXdvcmQ+PGtleXdvcmQ+TWlkZGxlIEFnZWQ8L2tleXdvcmQ+PGtl
eXdvcmQ+U3Vydml2YWwgQW5hbHlzaXM8L2tleXdvcmQ+PGtleXdvcmQ+VGhhbGlkb21pZGUvYWR2
ZXJzZSBlZmZlY3RzLyphbmFsb2dzICZhbXA7IGRlcml2YXRpdmVzL3RoZXJhcGV1dGljIHVzZTwv
a2V5d29yZD48a2V5d29yZD5UcmVhdG1lbnQgT3V0Y29tZTwva2V5d29yZD48L2tleXdvcmRzPjxk
YXRlcz48eWVhcj4yMDE2PC95ZWFyPjxwdWItZGF0ZXM+PGRhdGU+QXVnIDI1PC9kYXRlPjwvcHVi
LWRhdGVzPjwvZGF0ZXM+PGlzYm4+MTUyOC0wMDIwIChFbGVjdHJvbmljKSYjeEQ7MDAwNi00OTcx
IChMaW5raW5nKTwvaXNibj48YWNjZXNzaW9uLW51bT4yNzM4MTkwNDwvYWNjZXNzaW9uLW51bT48
dXJscz48cmVsYXRlZC11cmxzPjx1cmw+aHR0cDovL3d3dy5uY2JpLm5sbS5uaWguZ292L3B1Ym1l
ZC8yNzM4MTkwNDwvdXJsPjwvcmVsYXRlZC11cmxzPjwvdXJscz48ZWxlY3Ryb25pYy1yZXNvdXJj
ZS1udW0+MTAuMTE4Mi9ibG9vZC0yMDE2LTA0LTcxMDgyMjwvZWxlY3Ryb25pYy1yZXNvdXJjZS1u
dW0+PC9yZWNvcmQ+PC9DaXRlPjxDaXRlPjxBdXRob3I+UGFsbGFkaW5pPC9BdXRob3I+PFllYXI+
MjAxNzwvWWVhcj48UmVjTnVtPjQyMDwvUmVjTnVtPjxyZWNvcmQ+PHJlYy1udW1iZXI+NDIwPC9y
ZWMtbnVtYmVyPjxmb3JlaWduLWtleXM+PGtleSBhcHA9IkVOIiBkYi1pZD0ic3YyYXd4cnhreHZh
eDBldzV4ZHBhenRhMjB4OTl0NTAyczAwIiB0aW1lc3RhbXA9IjE1NzI1MjIwMzgiPjQyMDwva2V5
PjwvZm9yZWlnbi1rZXlzPjxyZWYtdHlwZSBuYW1lPSJKb3VybmFsIEFydGljbGUiPjE3PC9yZWYt
dHlwZT48Y29udHJpYnV0b3JzPjxhdXRob3JzPjxhdXRob3I+UGFsbGFkaW5pLCBHLjwvYXV0aG9y
PjxhdXRob3I+TWlsYW5pLCBQLjwvYXV0aG9yPjxhdXRob3I+Rm9saSwgQS48L2F1dGhvcj48YXV0
aG9yPkJhc3NldCwgTS48L2F1dGhvcj48YXV0aG9yPlJ1c3NvLCBGLjwvYXV0aG9yPjxhdXRob3I+
UGVybGluaSwgUy48L2F1dGhvcj48YXV0aG9yPk1lcmxpbmksIEcuPC9hdXRob3I+PC9hdXRob3Jz
PjwvY29udHJpYnV0b3JzPjxhdXRoLWFkZHJlc3M+QW15bG9pZG9zaXMgUmVzZWFyY2ggYW5kIFRy
ZWF0bWVudCBDZW50ZXIsIEZvbmRhemlvbmUgSVJDQ1MgUG9saWNsaW5pY28gU2FuIE1hdHRlbywg
UGF2aWEsIEl0YWx5LiYjeEQ7RGVwYXJ0bWVudCBvZiBNb2xlY3VsYXIgTWVkaWNpbmUsIFVuaXZl
cnNpdHkgb2YgUGF2aWEsIFBhdmlhLCBJdGFseS4mI3hEO0ludGVybmFsIE1lZGljaW5lLCBGb25k
YXppb25lIElSQ0NTIFBvbGljbGluaWNvIFNhbiBNYXR0ZW8sIFBhdmlhLCBJdGFseTsgYW5kLiYj
eEQ7RGVwYXJ0bWVudCBvZiBJbnRlcm5hbCBNZWRpY2luZSwgVW5pdmVyc2l0eSBvZiBQYXZpYSwg
UGF2aWEsIEl0YWx5LjwvYXV0aC1hZGRyZXNzPjx0aXRsZXM+PHRpdGxlPkEgcGhhc2UgMiB0cmlh
bCBvZiBwb21hbGlkb21pZGUgYW5kIGRleGFtZXRoYXNvbmUgcmVzY3VlIHRyZWF0bWVudCBpbiBw
YXRpZW50cyB3aXRoIEFMIGFteWxvaWRvc2lzPC90aXRsZT48c2Vjb25kYXJ5LXRpdGxlPkJsb29k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bD48cGFnZXM+MjEyMC0yMTIzPC9wYWdlcz48dm9sdW1lPjEyOTwvdm9sdW1lPjxudW1iZXI+MTU8
L251bWJlcj48a2V5d29yZHM+PGtleXdvcmQ+QWR1bHQ8L2tleXdvcmQ+PGtleXdvcmQ+QWdlZDwv
a2V5d29yZD48a2V5d29yZD5BZ2VkLCA4MCBhbmQgb3Zlcjwva2V5d29yZD48a2V5d29yZD5BbXls
b2lkb3Npcy8qZHJ1ZyB0aGVyYXB5L21vcnRhbGl0eTwva2V5d29yZD48a2V5d29yZD5Cb3J0ZXpv
bWliL2FkbWluaXN0cmF0aW9uICZhbXA7IGRvc2FnZS9hZHZlcnNlIGVmZmVjdHM8L2tleXdvcmQ+
PGtleXdvcmQ+RGV4YW1ldGhhc29uZS8qYWRtaW5pc3RyYXRpb24gJmFtcDsgZG9zYWdlL2FkdmVy
c2UgZWZmZWN0czwva2V5d29yZD48a2V5d29yZD5EaXNlYXNlLUZyZWUgU3Vydml2YWw8L2tleXdv
cmQ+PGtleXdvcmQ+RmVtYWxlPC9rZXl3b3JkPjxrZXl3b3JkPkh1bWFuczwva2V5d29yZD48a2V5
d29yZD5JbW11bm9nbG9idWxpbiBMaWdodCBDaGFpbnM8L2tleXdvcmQ+PGtleXdvcmQ+SW1tdW5v
bG9naWMgRmFjdG9ycy9hZG1pbmlzdHJhdGlvbiAmYW1wOyBkb3NhZ2UvYWR2ZXJzZSBlZmZlY3Rz
PC9rZXl3b3JkPjxrZXl3b3JkPk1hbGU8L2tleXdvcmQ+PGtleXdvcmQ+TWlkZGxlIEFnZWQ8L2tl
eXdvcmQ+PGtleXdvcmQ+U3Vydml2YWwgUmF0ZTwva2V5d29yZD48a2V5d29yZD5UaGFsaWRvbWlk
ZS9hZG1pbmlzdHJhdGlvbiAmYW1wOyBkb3NhZ2UvYWR2ZXJzZSBlZmZlY3RzLyphbmFsb2dzICZh
bXA7IGRlcml2YXRpdmVzPC9rZXl3b3JkPjwva2V5d29yZHM+PGRhdGVzPjx5ZWFyPjIwMTc8L3ll
YXI+PHB1Yi1kYXRlcz48ZGF0ZT5BcHIgMTM8L2RhdGU+PC9wdWItZGF0ZXM+PC9kYXRlcz48aXNi
bj4xNTI4LTAwMjAgKEVsZWN0cm9uaWMpJiN4RDswMDA2LTQ5NzEgKExpbmtpbmcpPC9pc2JuPjxh
Y2Nlc3Npb24tbnVtPjI4MTMwMjEyPC9hY2Nlc3Npb24tbnVtPjx1cmxzPjxyZWxhdGVkLXVybHM+
PHVybD5odHRwOi8vd3d3Lm5jYmkubmxtLm5paC5nb3YvcHVibWVkLzI4MTMwMjEyPC91cmw+PC9y
ZWxhdGVkLXVybHM+PC91cmxzPjxlbGVjdHJvbmljLXJlc291cmNlLW51bT4xMC4xMTgyL2Jsb29k
LTIwMTYtMTItNzU2NTI4PC9lbGVjdHJvbmljLXJlc291cmNlLW51bT48L3JlY29yZD48L0NpdGU+
PENpdGU+PEF1dGhvcj5LYXN0cml0aXM8L0F1dGhvcj48WWVhcj4yMDEyPC9ZZWFyPjxSZWNOdW0+
NDIxPC9SZWNOdW0+PHJlY29yZD48cmVjLW51bWJlcj40MjE8L3JlYy1udW1iZXI+PGZvcmVpZ24t
a2V5cz48a2V5IGFwcD0iRU4iIGRiLWlkPSJzdjJhd3hyeGt4dmF4MGV3NXhkcGF6dGEyMHg5OXQ1
MDJzMDAiIHRpbWVzdGFtcD0iMTU3MjUyMjAzOSI+NDIxPC9rZXk+PC9mb3JlaWduLWtleXM+PHJl
Zi10eXBlIG5hbWU9IkpvdXJuYWwgQXJ0aWNsZSI+MTc8L3JlZi10eXBlPjxjb250cmlidXRvcnM+
PGF1dGhvcnM+PGF1dGhvcj5LYXN0cml0aXMsIEUuPC9hdXRob3I+PGF1dGhvcj5UZXJwb3MsIEUu
PC9hdXRob3I+PGF1dGhvcj5Sb3Vzc291LCBNLjwvYXV0aG9yPjxhdXRob3I+R2F2cmlhdG9wb3Vs
b3UsIE0uPC9hdXRob3I+PGF1dGhvcj5QYW1ib3VrYXMsIEMuPC9hdXRob3I+PGF1dGhvcj5Cb2xl
dGlzLCBJLjwvYXV0aG9yPjxhdXRob3I+TWFyaW5ha2ksIFMuPC9hdXRob3I+PGF1dGhvcj5BcG9z
dG9sb3UsIFQuPC9hdXRob3I+PGF1dGhvcj5OaWtpdGFzLCBOLjwvYXV0aG9yPjxhdXRob3I+R2tv
cnR6b2xpZGlzLCBHLjwvYXV0aG9yPjxhdXRob3I+TWljaGFsaXMsIEUuPC9hdXRob3I+PGF1dGhv
cj5EZWxpbXBhc2ksIFMuPC9hdXRob3I+PGF1dGhvcj5EaW1vcG91bG9zLCBNLiBBLjwvYXV0aG9y
PjwvYXV0aG9ycz48L2NvbnRyaWJ1dG9ycz48YXV0aC1hZGRyZXNzPkRlcGFydG1lbnQgb2YgQ2xp
bmljYWwgVGhlcmFwZXV0aWNzLCBVbml2ZXJzaXR5IG9mIEF0aGVucyBTY2hvb2wgb2YgTWVkaWNp
bmUsIEF0aGVucywgR3JlZWNlLjwvYXV0aC1hZGRyZXNzPjx0aXRsZXM+PHRpdGxlPkEgcGhhc2Ug
MS8yIHN0dWR5IG9mIGxlbmFsaWRvbWlkZSB3aXRoIGxvdy1kb3NlIG9yYWwgY3ljbG9waG9zcGhh
bWlkZSBhbmQgbG93LWRvc2UgZGV4YW1ldGhhc29uZSAoUmRDKSBpbiBBTCBhbXlsb2lkb3Npczwv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PC9mdWxsLXRpdGxlPjwvYWx0LXBlcmlvZGljYWw+PHBhZ2VzPjUzODQtOTA8L3BhZ2VzPjx2b2x1
bWU+MTE5PC92b2x1bWU+PG51bWJlcj4yMzwvbnVtYmVyPjxrZXl3b3Jkcz48a2V5d29yZD5BZG1p
bmlzdHJhdGlvbiwgT3JhbDwva2V5d29yZD48a2V5d29yZD5BZ2VkPC9rZXl3b3JkPjxrZXl3b3Jk
PkFnZWQsIDgwIGFuZCBvdmVyPC9rZXl3b3JkPjxrZXl3b3JkPkFteWxvaWRvc2lzLypkcnVnIHRo
ZXJhcHk8L2tleXdvcmQ+PGtleXdvcmQ+QW50aW5lb3BsYXN0aWMgQWdlbnRzL2FkbWluaXN0cmF0
aW9uICZhbXA7IGRvc2FnZS8qdGhlcmFwZXV0aWMgdXNlL3RveGljaXR5PC9rZXl3b3JkPjxrZXl3
b3JkPkFudGluZW9wbGFzdGljIENvbWJpbmVkIENoZW1vdGhlcmFweSBQcm90b2NvbHMvYWRtaW5p
c3RyYXRpb24gJmFtcDs8L2tleXdvcmQ+PGtleXdvcmQ+ZG9zYWdlLyp0aGVyYXBldXRpYyB1c2Uv
dG94aWNpdHk8L2tleXdvcmQ+PGtleXdvcmQ+Q29ob3J0IFN0dWRpZXM8L2tleXdvcmQ+PGtleXdv
cmQ+Q3ljbG9waG9zcGhhbWlkZS9hZG1pbmlzdHJhdGlvbiAmYW1wOyBkb3NhZ2UvKnRoZXJhcGV1
dGljIHVzZS90b3hpY2l0eTwva2V5d29yZD48a2V5d29yZD5EZXhhbWV0aGFzb25lL2FkbWluaXN0
cmF0aW9uICZhbXA7IGRvc2FnZS8qdGhlcmFwZXV0aWMgdXNlL3RveGljaXR5PC9rZXl3b3JkPjxr
ZXl3b3JkPkRydWcgQWRtaW5pc3RyYXRpb24gU2NoZWR1bGU8L2tleXdvcmQ+PGtleXdvcmQ+RmVt
YWxlPC9rZXl3b3JkPjxrZXl3b3JkPkhlbWF0b2xvZ2ljIFRlc3RzPC9rZXl3b3JkPjxrZXl3b3Jk
Pkh1bWFuczwva2V5d29yZD48a2V5d29yZD5LaWRuZXkgRnVuY3Rpb24gVGVzdHM8L2tleXdvcmQ+
PGtleXdvcmQ+TWFsZTwva2V5d29yZD48a2V5d29yZD5NaWRkbGUgQWdlZDwva2V5d29yZD48a2V5
d29yZD5UaGFsaWRvbWlkZS9hZG1pbmlzdHJhdGlvbiAmYW1wOyBkb3NhZ2UvKmFuYWxvZ3MgJmFt
cDsgZGVyaXZhdGl2ZXMvdGhlcmFwZXV0aWM8L2tleXdvcmQ+PGtleXdvcmQ+dXNlL3RveGljaXR5
PC9rZXl3b3JkPjwva2V5d29yZHM+PGRhdGVzPjx5ZWFyPjIwMTI8L3llYXI+PHB1Yi1kYXRlcz48
ZGF0ZT5KdW4gNzwvZGF0ZT48L3B1Yi1kYXRlcz48L2RhdGVzPjxpc2JuPjE1MjgtMDAyMCAoRWxl
Y3Ryb25pYykmI3hEOzAwMDYtNDk3MSAoTGlua2luZyk8L2lzYm4+PGFjY2Vzc2lvbi1udW0+MjI1
MTc5MDQ8L2FjY2Vzc2lvbi1udW0+PHVybHM+PHJlbGF0ZWQtdXJscz48dXJsPmh0dHA6Ly93d3cu
bmNiaS5ubG0ubmloLmdvdi9wdWJtZWQvMjI1MTc5MDQ8L3VybD48L3JlbGF0ZWQtdXJscz48L3Vy
bHM+PGVsZWN0cm9uaWMtcmVzb3VyY2UtbnVtPjEwLjExODIvYmxvb2QtMjAxMS0xMi0zOTY5MDM8
L2VsZWN0cm9uaWMtcmVzb3VyY2UtbnVtPjwvcmVjb3JkPjwvQ2l0ZT48Q2l0ZT48QXV0aG9yPkt1
bWFyPC9BdXRob3I+PFllYXI+MjAxMjwvWWVhcj48UmVjTnVtPjQyMjwvUmVjTnVtPjxyZWNvcmQ+
PHJlYy1udW1iZXI+NDIyPC9yZWMtbnVtYmVyPjxmb3JlaWduLWtleXM+PGtleSBhcHA9IkVOIiBk
Yi1pZD0ic3YyYXd4cnhreHZheDBldzV4ZHBhenRhMjB4OTl0NTAyczAwIiB0aW1lc3RhbXA9IjE1
NzI1MjIwMzkiPjQyMjwva2V5PjwvZm9yZWlnbi1rZXlzPjxyZWYtdHlwZSBuYW1lPSJKb3VybmFs
IEFydGljbGUiPjE3PC9yZWYtdHlwZT48Y29udHJpYnV0b3JzPjxhdXRob3JzPjxhdXRob3I+S3Vt
YXIsIFMuIEsuPC9hdXRob3I+PGF1dGhvcj5IYXltYW4sIFMuIFIuPC9hdXRob3I+PGF1dGhvcj5C
dWFkaSwgRi4gSy48L2F1dGhvcj48YXV0aG9yPlJveSwgVi48L2F1dGhvcj48YXV0aG9yPkxhY3ks
IE0uIFEuPC9hdXRob3I+PGF1dGhvcj5HZXJ0eiwgTS4gQS48L2F1dGhvcj48YXV0aG9yPkFsbHJl
ZCwgSi48L2F1dGhvcj48YXV0aG9yPkxhdW1hbm4sIEsuIE0uPC9hdXRob3I+PGF1dGhvcj5CZXJn
c2FnZWwsIEwuIFAuPC9hdXRob3I+PGF1dGhvcj5EaW5nbGksIEQuPC9hdXRob3I+PGF1dGhvcj5N
aWtoYWVsLCBKLiBSLjwvYXV0aG9yPjxhdXRob3I+UmVlZGVyLCBDLiBCLjwvYXV0aG9yPjxhdXRo
b3I+U3Rld2FydCwgQS4gSy48L2F1dGhvcj48YXV0aG9yPlplbGRlbnJ1c3QsIFMuIFIuPC9hdXRo
b3I+PGF1dGhvcj5HcmVpcHAsIFAuIFIuPC9hdXRob3I+PGF1dGhvcj5MdXN0LCBKLiBBLjwvYXV0
aG9yPjxhdXRob3I+Rm9uc2VjYSwgUi48L2F1dGhvcj48YXV0aG9yPlJ1c3NlbGwsIFMuIEouPC9h
dXRob3I+PGF1dGhvcj5SYWprdW1hciwgUy4gVi48L2F1dGhvcj48YXV0aG9yPkRpc3BlbnppZXJp
LCBBLjwvYXV0aG9yPjwvYXV0aG9ycz48L2NvbnRyaWJ1dG9ycz48YXV0aC1hZGRyZXNzPkRpdmlz
aW9uIG9mIEhlbWF0b2xvZ3kgYW5kIEludGVybmFsIE1lZGljaW5lLCBNYXlvIENsaW5pYywgUm9j
aGVzdGVyLCBNTiA1NTkwNSwgVVNBLiBrdW1hci5zaGFqaUBtYXlvLmVkdTwvYXV0aC1hZGRyZXNz
Pjx0aXRsZXM+PHRpdGxlPkxlbmFsaWRvbWlkZSwgY3ljbG9waG9zcGhhbWlkZSwgYW5kIGRleGFt
ZXRoYXNvbmUgKENSZCkgZm9yIGxpZ2h0LWNoYWluIGFteWxvaWRvc2lzOiBsb25nLXRlcm0gcmVz
dWx0cyBmcm9tIGEgcGhhc2UgMiB0cmlhbDwvdGl0bGU+PHNlY29uZGFyeS10aXRsZT5CbG9vZDwv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PHBhZ2VzPjQ4NjAtNzwvcGFnZXM+PHZvbHVtZT4xMTk8L3ZvbHVtZT48bnVtYmVyPjIxPC9udW1i
ZXI+PGtleXdvcmRzPjxrZXl3b3JkPkFkdWx0PC9rZXl3b3JkPjxrZXl3b3JkPkFnZWQ8L2tleXdv
cmQ+PGtleXdvcmQ+QWdlZCwgODAgYW5kIG92ZXI8L2tleXdvcmQ+PGtleXdvcmQ+QW15bG9pZG9z
aXMvKmRydWcgdGhlcmFweS9tZXRhYm9saXNtPC9rZXl3b3JkPjxrZXl3b3JkPkFudGluZW9wbGFz
dGljIENvbWJpbmVkIENoZW1vdGhlcmFweSBQcm90b2NvbHMvYWR2ZXJzZSBlZmZlY3RzLyp0aGVy
YXBldXRpYyB1c2U8L2tleXdvcmQ+PGtleXdvcmQ+Q3ljbG9waG9zcGhhbWlkZS8qYWRtaW5pc3Ry
YXRpb24gJmFtcDsgZG9zYWdlL2FkdmVyc2UgZWZmZWN0czwva2V5d29yZD48a2V5d29yZD5EZXhh
bWV0aGFzb25lLyphZG1pbmlzdHJhdGlvbiAmYW1wOyBkb3NhZ2UvYWR2ZXJzZSBlZmZlY3RzPC9r
ZXl3b3JkPjxrZXl3b3JkPkZlbWFsZTwva2V5d29yZD48a2V5d29yZD5Gb2xsb3ctVXAgU3R1ZGll
czwva2V5d29yZD48a2V5d29yZD5IZWFydCBEaXNlYXNlcy9kcnVnIHRoZXJhcHkvbWV0YWJvbGlz
bTwva2V5d29yZD48a2V5d29yZD5IdW1hbnM8L2tleXdvcmQ+PGtleXdvcmQ+SW1tdW5vZ2xvYnVs
aW4gTGlnaHQgQ2hhaW5zL21ldGFib2xpc208L2tleXdvcmQ+PGtleXdvcmQ+S2lkbmV5IERpc2Vh
c2VzLypkcnVnIHRoZXJhcHkvbWV0YWJvbGlzbTwva2V5d29yZD48a2V5d29yZD5NYWxlPC9rZXl3
b3JkPjxrZXl3b3JkPk1pZGRsZSBBZ2VkPC9rZXl3b3JkPjxrZXl3b3JkPlRoYWxpZG9taWRlL2Fk
bWluaXN0cmF0aW9uICZhbXA7IGRvc2FnZS9hZHZlcnNlIGVmZmVjdHMvKmFuYWxvZ3MgJmFtcDsg
ZGVyaXZhdGl2ZXM8L2tleXdvcmQ+PGtleXdvcmQ+VGltZSBGYWN0b3JzPC9rZXl3b3JkPjxrZXl3
b3JkPlRyZWF0bWVudCBPdXRjb21lPC9rZXl3b3JkPjwva2V5d29yZHM+PGRhdGVzPjx5ZWFyPjIw
MTI8L3llYXI+PHB1Yi1kYXRlcz48ZGF0ZT5NYXkgMjQ8L2RhdGU+PC9wdWItZGF0ZXM+PC9kYXRl
cz48aXNibj4xNTI4LTAwMjAgKEVsZWN0cm9uaWMpJiN4RDswMDA2LTQ5NzEgKExpbmtpbmcpPC9p
c2JuPjxhY2Nlc3Npb24tbnVtPjIyNTA0OTI1PC9hY2Nlc3Npb24tbnVtPjx1cmxzPjxyZWxhdGVk
LXVybHM+PHVybD5odHRwOi8vd3d3Lm5jYmkubmxtLm5paC5nb3YvcHVibWVkLzIyNTA0OTI1PC91
cmw+PC9yZWxhdGVkLXVybHM+PC91cmxzPjxjdXN0b20yPjM0MTg3NzE8L2N1c3RvbTI+PGVsZWN0
cm9uaWMtcmVzb3VyY2UtbnVtPjEwLjExODIvYmxvb2QtMjAxMi0wMS00MDc3OTE8L2VsZWN0cm9u
aWMtcmVzb3VyY2UtbnVtPjwvcmVjb3JkPjwvQ2l0ZT48L0VuZE5vdGU+AG==
</w:fldData>
        </w:fldChar>
      </w:r>
      <w:r w:rsidR="009A6FB8">
        <w:instrText xml:space="preserve"> ADDIN EN.CITE.DATA </w:instrText>
      </w:r>
      <w:r w:rsidR="009A6FB8">
        <w:fldChar w:fldCharType="end"/>
      </w:r>
      <w:r>
        <w:fldChar w:fldCharType="separate"/>
      </w:r>
      <w:r w:rsidR="009A6FB8">
        <w:rPr>
          <w:noProof/>
        </w:rPr>
        <w:t>(254;255;256;257)</w:t>
      </w:r>
      <w:r>
        <w:fldChar w:fldCharType="end"/>
      </w:r>
      <w:r>
        <w:t>:</w:t>
      </w:r>
    </w:p>
    <w:p w14:paraId="7FE581F9" w14:textId="77777777" w:rsidR="00916B90" w:rsidRPr="00BF7230" w:rsidRDefault="00916B90" w:rsidP="002608A4">
      <w:pPr>
        <w:pStyle w:val="Listealfa1"/>
        <w:numPr>
          <w:ilvl w:val="0"/>
          <w:numId w:val="42"/>
        </w:numPr>
      </w:pPr>
      <w:r>
        <w:t>Lenalidomide dexamethason</w:t>
      </w:r>
    </w:p>
    <w:p w14:paraId="22B82E69" w14:textId="77777777" w:rsidR="00916B90" w:rsidRPr="00BF7230" w:rsidRDefault="00916B90" w:rsidP="00266819">
      <w:pPr>
        <w:pStyle w:val="Listealfa1"/>
      </w:pPr>
      <w:r>
        <w:t>Pomalidomid dexamethason</w:t>
      </w:r>
    </w:p>
    <w:p w14:paraId="0ED93CDA" w14:textId="77777777" w:rsidR="00916B90" w:rsidRPr="00BF7230" w:rsidRDefault="00916B90" w:rsidP="00266819">
      <w:pPr>
        <w:pStyle w:val="Listealfa1"/>
      </w:pPr>
      <w:r>
        <w:t>Cyclofosfamid lenalidomide dexamethason</w:t>
      </w:r>
    </w:p>
    <w:p w14:paraId="3F002E58" w14:textId="77777777" w:rsidR="00916B90" w:rsidRPr="00BF7230" w:rsidRDefault="00916B90" w:rsidP="00266819">
      <w:pPr>
        <w:pStyle w:val="Listealfa1"/>
      </w:pPr>
      <w:r>
        <w:t>Melfalan l</w:t>
      </w:r>
      <w:r w:rsidRPr="00DA6EED">
        <w:t>enalidomide dexamethason</w:t>
      </w:r>
    </w:p>
    <w:p w14:paraId="04FEB3D3" w14:textId="77777777" w:rsidR="00916B90" w:rsidRPr="00BF7230" w:rsidRDefault="00916B90" w:rsidP="00266819">
      <w:pPr>
        <w:pStyle w:val="Listealfa1"/>
      </w:pPr>
      <w:r>
        <w:t>Rebehandling med regimer benyttet i 1- linje (CyBorDex, MelBorDex)</w:t>
      </w:r>
    </w:p>
    <w:p w14:paraId="3A454E90" w14:textId="56A48B95" w:rsidR="00916B90" w:rsidRPr="00BF7230" w:rsidRDefault="00916B90" w:rsidP="00792CEC">
      <w:pPr>
        <w:pStyle w:val="Brdtekst0808"/>
      </w:pPr>
      <w:r>
        <w:t xml:space="preserve">Pomalidomid tolereres generelt bedre enn lenalidomid. Kombinasjonen av lenalidomid og melfalan er assosiert med toksisitet og det er behov for dosereduksjon </w:t>
      </w:r>
      <w:r>
        <w:fldChar w:fldCharType="begin">
          <w:fldData xml:space="preserve">PEVuZE5vdGU+PENpdGU+PEF1dGhvcj5TYW5jaG9yYXdhbGE8L0F1dGhvcj48WWVhcj4yMDEzPC9Z
ZWFyPjxSZWNOdW0+NDIzPC9SZWNOdW0+PERpc3BsYXlUZXh0PigyNTgpPC9EaXNwbGF5VGV4dD48
cmVjb3JkPjxyZWMtbnVtYmVyPjQyMzwvcmVjLW51bWJlcj48Zm9yZWlnbi1rZXlzPjxrZXkgYXBw
PSJFTiIgZGItaWQ9InN2MmF3eHJ4a3h2YXgwZXc1eGRwYXp0YTIweDk5dDUwMnMwMCIgdGltZXN0
YW1wPSIxNTcyNTIyMDM5Ij40MjM8L2tleT48L2ZvcmVpZ24ta2V5cz48cmVmLXR5cGUgbmFtZT0i
Sm91cm5hbCBBcnRpY2xlIj4xNzwvcmVmLXR5cGU+PGNvbnRyaWJ1dG9ycz48YXV0aG9ycz48YXV0
aG9yPlNhbmNob3Jhd2FsYSwgVi48L2F1dGhvcj48YXV0aG9yPlBhdGVsLCBKLiBNLjwvYXV0aG9y
PjxhdXRob3I+U2xvYW4sIEouIE0uPC9hdXRob3I+PGF1dGhvcj5TaGVsdG9uLCBBLiBDLjwvYXV0
aG9yPjxhdXRob3I+WmVsZGlzLCBKLiBCLjwvYXV0aG9yPjxhdXRob3I+U2VsZGluLCBELiBDLjwv
YXV0aG9yPjwvYXV0aG9ycz48L2NvbnRyaWJ1dG9ycz48YXV0aC1hZGRyZXNzPkFteWxvaWQgVHJl
YXRtZW50IGFuZCBSZXNlYXJjaCBQcm9ncmFtLCBTZWN0aW9uIG9mIEhlbWF0b2xvZ3kgYW5kIE9u
Y29sb2d5LCBCb3N0b24gVW5pdmVyc2l0eSBTY2hvb2wgb2YgTWVkaWNpbmUsIEJvc3RvbiBNZWRp
Y2FsIENlbnRlciwgQm9zdG9uLCBNQSwgVVNBLiBWYWlzaGFsaS5TYW5jaG9yYXdhbGFAYm1jLm9y
ZzwvYXV0aC1hZGRyZXNzPjx0aXRsZXM+PHRpdGxlPk1lbHBoYWxhbiwgbGVuYWxpZG9taWRlIGFu
ZCBkZXhhbWV0aGFzb25lIGZvciB0aGUgdHJlYXRtZW50IG9mIGltbXVub2dsb2J1bGluIGxpZ2h0
IGNoYWluIGFteWxvaWRvc2lzOiByZXN1bHRzIG9mIGEgcGhhc2UgSUkgdHJpYWw8L3RpdGxlPjxz
ZWNvbmRhcnktdGl0bGU+SGFlbWF0b2xvZ2ljYTwvc2Vjb25kYXJ5LXRpdGxlPjxhbHQtdGl0bGU+
SGFlbWF0b2xvZ2ljYTwvYWx0LXRpdGxlPjwvdGl0bGVzPjxwZXJpb2RpY2FsPjxmdWxsLXRpdGxl
PkhhZW1hdG9sb2dpY2E8L2Z1bGwtdGl0bGU+PC9wZXJpb2RpY2FsPjxhbHQtcGVyaW9kaWNhbD48
ZnVsbC10aXRsZT5IYWVtYXRvbG9naWNhPC9mdWxsLXRpdGxlPjwvYWx0LXBlcmlvZGljYWw+PHBh
Z2VzPjc4OS05MjwvcGFnZXM+PHZvbHVtZT45ODwvdm9sdW1lPjxudW1iZXI+NTwvbnVtYmVyPjxr
ZXl3b3Jkcz48a2V5d29yZD5BZ2VkPC9rZXl3b3JkPjxrZXl3b3JkPkFnZWQsIDgwIGFuZCBvdmVy
PC9rZXl3b3JkPjxrZXl3b3JkPkFteWxvaWRvc2lzLypkcnVnIHRoZXJhcHkvbW9ydGFsaXR5PC9r
ZXl3b3JkPjxrZXl3b3JkPkFudGluZW9wbGFzdGljIENvbWJpbmVkIENoZW1vdGhlcmFweSBQcm90
b2NvbHMvYWR2ZXJzZSBlZmZlY3RzLyp0aGVyYXBldXRpYyB1c2U8L2tleXdvcmQ+PGtleXdvcmQ+
RGV4YW1ldGhhc29uZS9hZG1pbmlzdHJhdGlvbiAmYW1wOyBkb3NhZ2U8L2tleXdvcmQ+PGtleXdv
cmQ+RGlzZWFzZSBQcm9ncmVzc2lvbjwva2V5d29yZD48a2V5d29yZD5GZW1hbGU8L2tleXdvcmQ+
PGtleXdvcmQ+SHVtYW5zPC9rZXl3b3JkPjxrZXl3b3JkPipJbW11bm9nbG9idWxpbiBMaWdodCBD
aGFpbnM8L2tleXdvcmQ+PGtleXdvcmQ+TWFsZTwva2V5d29yZD48a2V5d29yZD5NZWxwaGFsYW4v
YWRtaW5pc3RyYXRpb24gJmFtcDsgZG9zYWdlPC9rZXl3b3JkPjxrZXl3b3JkPk1pZGRsZSBBZ2Vk
PC9rZXl3b3JkPjxrZXl3b3JkPlRoYWxpZG9taWRlL2FkbWluaXN0cmF0aW9uICZhbXA7IGRvc2Fn
ZS9hbmFsb2dzICZhbXA7IGRlcml2YXRpdmVzPC9rZXl3b3JkPjxrZXl3b3JkPlRyZWF0bWVudCBP
dXRjb21lPC9rZXl3b3JkPjwva2V5d29yZHM+PGRhdGVzPjx5ZWFyPjIwMTM8L3llYXI+PHB1Yi1k
YXRlcz48ZGF0ZT5NYXk8L2RhdGU+PC9wdWItZGF0ZXM+PC9kYXRlcz48aXNibj4xNTkyLTg3MjEg
KEVsZWN0cm9uaWMpJiN4RDswMzkwLTYwNzggKExpbmtpbmcpPC9pc2JuPjxhY2Nlc3Npb24tbnVt
PjIzMTQ0MjAwPC9hY2Nlc3Npb24tbnVtPjx1cmxzPjxyZWxhdGVkLXVybHM+PHVybD5odHRwOi8v
d3d3Lm5jYmkubmxtLm5paC5nb3YvcHVibWVkLzIzMTQ0MjAwPC91cmw+PC9yZWxhdGVkLXVybHM+
PC91cmxzPjxjdXN0b20yPjM2NDAxMjY8L2N1c3RvbTI+PGVsZWN0cm9uaWMtcmVzb3VyY2UtbnVt
PjEwLjMzMjQvaGFlbWF0b2wuMjAxMi4wNzUxOTI8L2VsZWN0cm9uaWMtcmVzb3VyY2UtbnVtPjwv
cmVjb3JkPjwvQ2l0ZT48L0VuZE5vdGU+AG==
</w:fldData>
        </w:fldChar>
      </w:r>
      <w:r w:rsidR="009A6FB8">
        <w:instrText xml:space="preserve"> ADDIN EN.CITE </w:instrText>
      </w:r>
      <w:r w:rsidR="009A6FB8">
        <w:fldChar w:fldCharType="begin">
          <w:fldData xml:space="preserve">PEVuZE5vdGU+PENpdGU+PEF1dGhvcj5TYW5jaG9yYXdhbGE8L0F1dGhvcj48WWVhcj4yMDEzPC9Z
ZWFyPjxSZWNOdW0+NDIzPC9SZWNOdW0+PERpc3BsYXlUZXh0PigyNTgpPC9EaXNwbGF5VGV4dD48
cmVjb3JkPjxyZWMtbnVtYmVyPjQyMzwvcmVjLW51bWJlcj48Zm9yZWlnbi1rZXlzPjxrZXkgYXBw
PSJFTiIgZGItaWQ9InN2MmF3eHJ4a3h2YXgwZXc1eGRwYXp0YTIweDk5dDUwMnMwMCIgdGltZXN0
YW1wPSIxNTcyNTIyMDM5Ij40MjM8L2tleT48L2ZvcmVpZ24ta2V5cz48cmVmLXR5cGUgbmFtZT0i
Sm91cm5hbCBBcnRpY2xlIj4xNzwvcmVmLXR5cGU+PGNvbnRyaWJ1dG9ycz48YXV0aG9ycz48YXV0
aG9yPlNhbmNob3Jhd2FsYSwgVi48L2F1dGhvcj48YXV0aG9yPlBhdGVsLCBKLiBNLjwvYXV0aG9y
PjxhdXRob3I+U2xvYW4sIEouIE0uPC9hdXRob3I+PGF1dGhvcj5TaGVsdG9uLCBBLiBDLjwvYXV0
aG9yPjxhdXRob3I+WmVsZGlzLCBKLiBCLjwvYXV0aG9yPjxhdXRob3I+U2VsZGluLCBELiBDLjwv
YXV0aG9yPjwvYXV0aG9ycz48L2NvbnRyaWJ1dG9ycz48YXV0aC1hZGRyZXNzPkFteWxvaWQgVHJl
YXRtZW50IGFuZCBSZXNlYXJjaCBQcm9ncmFtLCBTZWN0aW9uIG9mIEhlbWF0b2xvZ3kgYW5kIE9u
Y29sb2d5LCBCb3N0b24gVW5pdmVyc2l0eSBTY2hvb2wgb2YgTWVkaWNpbmUsIEJvc3RvbiBNZWRp
Y2FsIENlbnRlciwgQm9zdG9uLCBNQSwgVVNBLiBWYWlzaGFsaS5TYW5jaG9yYXdhbGFAYm1jLm9y
ZzwvYXV0aC1hZGRyZXNzPjx0aXRsZXM+PHRpdGxlPk1lbHBoYWxhbiwgbGVuYWxpZG9taWRlIGFu
ZCBkZXhhbWV0aGFzb25lIGZvciB0aGUgdHJlYXRtZW50IG9mIGltbXVub2dsb2J1bGluIGxpZ2h0
IGNoYWluIGFteWxvaWRvc2lzOiByZXN1bHRzIG9mIGEgcGhhc2UgSUkgdHJpYWw8L3RpdGxlPjxz
ZWNvbmRhcnktdGl0bGU+SGFlbWF0b2xvZ2ljYTwvc2Vjb25kYXJ5LXRpdGxlPjxhbHQtdGl0bGU+
SGFlbWF0b2xvZ2ljYTwvYWx0LXRpdGxlPjwvdGl0bGVzPjxwZXJpb2RpY2FsPjxmdWxsLXRpdGxl
PkhhZW1hdG9sb2dpY2E8L2Z1bGwtdGl0bGU+PC9wZXJpb2RpY2FsPjxhbHQtcGVyaW9kaWNhbD48
ZnVsbC10aXRsZT5IYWVtYXRvbG9naWNhPC9mdWxsLXRpdGxlPjwvYWx0LXBlcmlvZGljYWw+PHBh
Z2VzPjc4OS05MjwvcGFnZXM+PHZvbHVtZT45ODwvdm9sdW1lPjxudW1iZXI+NTwvbnVtYmVyPjxr
ZXl3b3Jkcz48a2V5d29yZD5BZ2VkPC9rZXl3b3JkPjxrZXl3b3JkPkFnZWQsIDgwIGFuZCBvdmVy
PC9rZXl3b3JkPjxrZXl3b3JkPkFteWxvaWRvc2lzLypkcnVnIHRoZXJhcHkvbW9ydGFsaXR5PC9r
ZXl3b3JkPjxrZXl3b3JkPkFudGluZW9wbGFzdGljIENvbWJpbmVkIENoZW1vdGhlcmFweSBQcm90
b2NvbHMvYWR2ZXJzZSBlZmZlY3RzLyp0aGVyYXBldXRpYyB1c2U8L2tleXdvcmQ+PGtleXdvcmQ+
RGV4YW1ldGhhc29uZS9hZG1pbmlzdHJhdGlvbiAmYW1wOyBkb3NhZ2U8L2tleXdvcmQ+PGtleXdv
cmQ+RGlzZWFzZSBQcm9ncmVzc2lvbjwva2V5d29yZD48a2V5d29yZD5GZW1hbGU8L2tleXdvcmQ+
PGtleXdvcmQ+SHVtYW5zPC9rZXl3b3JkPjxrZXl3b3JkPipJbW11bm9nbG9idWxpbiBMaWdodCBD
aGFpbnM8L2tleXdvcmQ+PGtleXdvcmQ+TWFsZTwva2V5d29yZD48a2V5d29yZD5NZWxwaGFsYW4v
YWRtaW5pc3RyYXRpb24gJmFtcDsgZG9zYWdlPC9rZXl3b3JkPjxrZXl3b3JkPk1pZGRsZSBBZ2Vk
PC9rZXl3b3JkPjxrZXl3b3JkPlRoYWxpZG9taWRlL2FkbWluaXN0cmF0aW9uICZhbXA7IGRvc2Fn
ZS9hbmFsb2dzICZhbXA7IGRlcml2YXRpdmVzPC9rZXl3b3JkPjxrZXl3b3JkPlRyZWF0bWVudCBP
dXRjb21lPC9rZXl3b3JkPjwva2V5d29yZHM+PGRhdGVzPjx5ZWFyPjIwMTM8L3llYXI+PHB1Yi1k
YXRlcz48ZGF0ZT5NYXk8L2RhdGU+PC9wdWItZGF0ZXM+PC9kYXRlcz48aXNibj4xNTkyLTg3MjEg
KEVsZWN0cm9uaWMpJiN4RDswMzkwLTYwNzggKExpbmtpbmcpPC9pc2JuPjxhY2Nlc3Npb24tbnVt
PjIzMTQ0MjAwPC9hY2Nlc3Npb24tbnVtPjx1cmxzPjxyZWxhdGVkLXVybHM+PHVybD5odHRwOi8v
d3d3Lm5jYmkubmxtLm5paC5nb3YvcHVibWVkLzIzMTQ0MjAwPC91cmw+PC9yZWxhdGVkLXVybHM+
PC91cmxzPjxjdXN0b20yPjM2NDAxMjY8L2N1c3RvbTI+PGVsZWN0cm9uaWMtcmVzb3VyY2UtbnVt
PjEwLjMzMjQvaGFlbWF0b2wuMjAxMi4wNzUxOTI8L2VsZWN0cm9uaWMtcmVzb3VyY2UtbnVtPjwv
cmVjb3JkPjwvQ2l0ZT48L0VuZE5vdGU+AG==
</w:fldData>
        </w:fldChar>
      </w:r>
      <w:r w:rsidR="009A6FB8">
        <w:instrText xml:space="preserve"> ADDIN EN.CITE.DATA </w:instrText>
      </w:r>
      <w:r w:rsidR="009A6FB8">
        <w:fldChar w:fldCharType="end"/>
      </w:r>
      <w:r>
        <w:fldChar w:fldCharType="separate"/>
      </w:r>
      <w:r w:rsidR="009A6FB8">
        <w:rPr>
          <w:noProof/>
        </w:rPr>
        <w:t>(258)</w:t>
      </w:r>
      <w:r>
        <w:fldChar w:fldCharType="end"/>
      </w:r>
      <w:r>
        <w:t>.</w:t>
      </w:r>
    </w:p>
    <w:p w14:paraId="0FE3CAE6" w14:textId="77777777" w:rsidR="00916B90" w:rsidRPr="00BF7230" w:rsidRDefault="00916B90" w:rsidP="00FC1CC7">
      <w:pPr>
        <w:pStyle w:val="Overskrift3"/>
      </w:pPr>
      <w:bookmarkStart w:id="784" w:name="_Toc21872409"/>
      <w:r>
        <w:t>Generelle retningslinjer for støttebehandling ved hjerteamyloidose</w:t>
      </w:r>
      <w:bookmarkEnd w:id="784"/>
    </w:p>
    <w:p w14:paraId="30EB9234" w14:textId="77777777" w:rsidR="00916B90" w:rsidRPr="00BF7230" w:rsidRDefault="00916B90" w:rsidP="00916B90">
      <w:pPr>
        <w:pStyle w:val="Brdtekst"/>
      </w:pPr>
      <w:r>
        <w:t>Pasienter med AL amyloidose har økt insidens av både tachy- og bradyarytmier og plutselig hjertedød. Hovedårsaken til plutselig dødsfall er bradyarytmier og elektromekanisk dissosiasjon. Man bør derfor hos de fleste pasientene med amyloidose vurdere 24-timers EKG/Holtermonitorering ved diagnosetidspunktet og ved synkope eller andre symptomer på bradyarytmi.</w:t>
      </w:r>
    </w:p>
    <w:p w14:paraId="585494A7" w14:textId="765C2EC9" w:rsidR="00916B90" w:rsidRPr="00BF7230" w:rsidRDefault="00916B90" w:rsidP="00916B90">
      <w:pPr>
        <w:pStyle w:val="Brdtekst"/>
      </w:pPr>
      <w:r>
        <w:t xml:space="preserve">Man har ikke kunne vise at primær profylaktisk implantasjon av ICD gir overlevelsesgevinst og implantasjon av ICD følger vanlige retningslinjer </w:t>
      </w:r>
      <w:r>
        <w:fldChar w:fldCharType="begin"/>
      </w:r>
      <w:r w:rsidR="009A6FB8">
        <w:instrText xml:space="preserve"> ADDIN EN.CITE &lt;EndNote&gt;&lt;Cite&gt;&lt;Author&gt;Lin&lt;/Author&gt;&lt;Year&gt;2013&lt;/Year&gt;&lt;RecNum&gt;424&lt;/RecNum&gt;&lt;DisplayText&gt;(259)&lt;/DisplayText&gt;&lt;record&gt;&lt;rec-number&gt;424&lt;/rec-number&gt;&lt;foreign-keys&gt;&lt;key app="EN" db-id="sv2awxrxkxvax0ew5xdpazta20x99t502s00" timestamp="1572522039"&gt;424&lt;/key&gt;&lt;/foreign-keys&gt;&lt;ref-type name="Journal Article"&gt;17&lt;/ref-type&gt;&lt;contributors&gt;&lt;authors&gt;&lt;author&gt;Lin, G.&lt;/author&gt;&lt;author&gt;Dispenzieri, A.&lt;/author&gt;&lt;author&gt;Kyle, R.&lt;/author&gt;&lt;author&gt;Grogan, M.&lt;/author&gt;&lt;author&gt;Brady, P. A.&lt;/author&gt;&lt;/authors&gt;&lt;/contributors&gt;&lt;auth-address&gt;Division of Cardiovascular Diseases, Department of Medicine, Mayo Clinic, Rochester, Minnesota 55905, USA.&lt;/auth-address&gt;&lt;titles&gt;&lt;title&gt;Implantable cardioverter defibrillators in patients with cardiac amyloidosis&lt;/title&gt;&lt;secondary-title&gt;J Cardiovasc Electrophysiol&lt;/secondary-title&gt;&lt;alt-title&gt;Journal of cardiovascular electrophysiology&lt;/alt-title&gt;&lt;/titles&gt;&lt;periodical&gt;&lt;full-title&gt;J Cardiovasc Electrophysiol&lt;/full-title&gt;&lt;abbr-1&gt;Journal of cardiovascular electrophysiology&lt;/abbr-1&gt;&lt;/periodical&gt;&lt;alt-periodical&gt;&lt;full-title&gt;J Cardiovasc Electrophysiol&lt;/full-title&gt;&lt;abbr-1&gt;Journal of cardiovascular electrophysiology&lt;/abbr-1&gt;&lt;/alt-periodical&gt;&lt;pages&gt;793-8&lt;/pages&gt;&lt;volume&gt;24&lt;/volume&gt;&lt;number&gt;7&lt;/number&gt;&lt;keywords&gt;&lt;keyword&gt;Aged&lt;/keyword&gt;&lt;keyword&gt;Amyloidosis/*complications&lt;/keyword&gt;&lt;keyword&gt;Death, Sudden, Cardiac/*etiology/*prevention &amp;amp; control&lt;/keyword&gt;&lt;keyword&gt;*Defibrillators, Implantable&lt;/keyword&gt;&lt;keyword&gt;Female&lt;/keyword&gt;&lt;keyword&gt;Heart Diseases/*complications&lt;/keyword&gt;&lt;keyword&gt;Humans&lt;/keyword&gt;&lt;keyword&gt;Male&lt;/keyword&gt;&lt;keyword&gt;Middle Aged&lt;/keyword&gt;&lt;keyword&gt;Retrospective Studies&lt;/keyword&gt;&lt;keyword&gt;Survival Rate&lt;/keyword&gt;&lt;/keywords&gt;&lt;dates&gt;&lt;year&gt;2013&lt;/year&gt;&lt;pub-dates&gt;&lt;date&gt;Jul&lt;/date&gt;&lt;/pub-dates&gt;&lt;/dates&gt;&lt;isbn&gt;1540-8167 (Electronic)&amp;#xD;1045-3873 (Linking)&lt;/isbn&gt;&lt;accession-num&gt;23489983&lt;/accession-num&gt;&lt;urls&gt;&lt;related-urls&gt;&lt;url&gt;http://www.ncbi.nlm.nih.gov/pubmed/23489983&lt;/url&gt;&lt;/related-urls&gt;&lt;/urls&gt;&lt;electronic-resource-num&gt;10.1111/jce.12123&lt;/electronic-resource-num&gt;&lt;/record&gt;&lt;/Cite&gt;&lt;/EndNote&gt;</w:instrText>
      </w:r>
      <w:r>
        <w:fldChar w:fldCharType="separate"/>
      </w:r>
      <w:r w:rsidR="009A6FB8">
        <w:rPr>
          <w:noProof/>
        </w:rPr>
        <w:t>(259)</w:t>
      </w:r>
      <w:r>
        <w:fldChar w:fldCharType="end"/>
      </w:r>
      <w:r>
        <w:t>.</w:t>
      </w:r>
    </w:p>
    <w:p w14:paraId="3FD7BA9C" w14:textId="78FF5FA6" w:rsidR="00916B90" w:rsidRPr="00BF7230" w:rsidRDefault="00916B90" w:rsidP="00916B90">
      <w:pPr>
        <w:pStyle w:val="Brdtekst"/>
      </w:pPr>
      <w:r>
        <w:t xml:space="preserve">Pasientene har betydelig økt insidens av atrieflimmer, intrakardiale tromber og hjerneslag. Risiko for hjerneslag er høyere enn det CHADSVA2SC angir for atrieflimmer uten amyloidose </w:t>
      </w:r>
      <w:r>
        <w:fldChar w:fldCharType="begin">
          <w:fldData xml:space="preserve">PEVuZE5vdGU+PENpdGU+PEF1dGhvcj5GZW5nPC9BdXRob3I+PFllYXI+MjAwNzwvWWVhcj48UmVj
TnVtPjQyNTwvUmVjTnVtPjxEaXNwbGF5VGV4dD4oMjYwKTwvRGlzcGxheVRleHQ+PHJlY29yZD48
cmVjLW51bWJlcj40MjU8L3JlYy1udW1iZXI+PGZvcmVpZ24ta2V5cz48a2V5IGFwcD0iRU4iIGRi
LWlkPSJzdjJhd3hyeGt4dmF4MGV3NXhkcGF6dGEyMHg5OXQ1MDJzMDAiIHRpbWVzdGFtcD0iMTU3
MjUyMjAzOSI+NDI1PC9rZXk+PC9mb3JlaWduLWtleXM+PHJlZi10eXBlIG5hbWU9IkpvdXJuYWwg
QXJ0aWNsZSI+MTc8L3JlZi10eXBlPjxjb250cmlidXRvcnM+PGF1dGhvcnM+PGF1dGhvcj5GZW5n
LCBELjwvYXV0aG9yPjxhdXRob3I+RWR3YXJkcywgVy4gRC48L2F1dGhvcj48YXV0aG9yPk9oLCBK
LiBLLjwvYXV0aG9yPjxhdXRob3I+Q2hhbmRyYXNla2FyYW4sIEsuPC9hdXRob3I+PGF1dGhvcj5H
cm9nYW4sIE0uPC9hdXRob3I+PGF1dGhvcj5NYXJ0aW5leiwgTS4gVy48L2F1dGhvcj48YXV0aG9y
PlN5ZWQsIEkuIFMuPC9hdXRob3I+PGF1dGhvcj5IdWdoZXMsIEQuIEEuPC9hdXRob3I+PGF1dGhv
cj5MdXN0LCBKLiBBLjwvYXV0aG9yPjxhdXRob3I+SmFmZmUsIEEuIFMuPC9hdXRob3I+PGF1dGhv
cj5HZXJ0eiwgTS4gQS48L2F1dGhvcj48YXV0aG9yPktsYXJpY2gsIEsuIFcuPC9hdXRob3I+PC9h
dXRob3JzPjwvY29udHJpYnV0b3JzPjxhdXRoLWFkZHJlc3M+TWF5byBDbGluaWMgQ29sbGVnZSBv
ZiBNZWRpY2luZSwgUm9jaGVzdGVyLCBNTiA1NTkwNSwgVVNBLjwvYXV0aC1hZGRyZXNzPjx0aXRs
ZXM+PHRpdGxlPkludHJhY2FyZGlhYyB0aHJvbWJvc2lzIGFuZCBlbWJvbGlzbSBpbiBwYXRpZW50
cyB3aXRoIGNhcmRpYWMgYW15bG9pZG9zaXM8L3RpdGxlPjxzZWNvbmRhcnktdGl0bGU+Q2lyY3Vs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YWJici0xPjwvYWx0LXBlcmlvZGljYWw+PHBhZ2VzPjI0MjAtNjwvcGFnZXM+PHZvbHVtZT4xMTY8
L3ZvbHVtZT48bnVtYmVyPjIxPC9udW1iZXI+PGtleXdvcmRzPjxrZXl3b3JkPkFkdWx0PC9rZXl3
b3JkPjxrZXl3b3JkPkFnZWQ8L2tleXdvcmQ+PGtleXdvcmQ+QWdlZCwgODAgYW5kIG92ZXI8L2tl
eXdvcmQ+PGtleXdvcmQ+QW15bG9pZG9zaXMvY29tcGxpY2F0aW9ucy9tb3J0YWxpdHkvKnBoeXNp
b3BhdGhvbG9neTwva2V5d29yZD48a2V5d29yZD5EYXRhYmFzZXMsIEZhY3R1YWw8L2tleXdvcmQ+
PGtleXdvcmQ+RmVtYWxlPC9rZXl3b3JkPjxrZXl3b3JkPkhlYXJ0IERpc2Vhc2VzL2NvbXBsaWNh
dGlvbnMvbW9ydGFsaXR5LypwaHlzaW9wYXRob2xvZ3k8L2tleXdvcmQ+PGtleXdvcmQ+SHVtYW5z
PC9rZXl3b3JkPjxrZXl3b3JkPk1hbGU8L2tleXdvcmQ+PGtleXdvcmQ+TWlkZGxlIEFnZWQ8L2tl
eXdvcmQ+PGtleXdvcmQ+UmVnaXN0cmllczwva2V5d29yZD48a2V5d29yZD5UaHJvbWJvZW1ib2xp
c20vY29tcGxpY2F0aW9ucy9tb3J0YWxpdHkvKnBoeXNpb3BhdGhvbG9neTwva2V5d29yZD48L2tl
eXdvcmRzPjxkYXRlcz48eWVhcj4yMDA3PC95ZWFyPjxwdWItZGF0ZXM+PGRhdGU+Tm92IDIwPC9k
YXRlPjwvcHViLWRhdGVzPjwvZGF0ZXM+PGlzYm4+MTUyNC00NTM5IChFbGVjdHJvbmljKSYjeEQ7
MDAwOS03MzIyIChMaW5raW5nKTwvaXNibj48YWNjZXNzaW9uLW51bT4xNzk4NDM4MDwvYWNjZXNz
aW9uLW51bT48dXJscz48cmVsYXRlZC11cmxzPjx1cmw+aHR0cDovL3d3dy5uY2JpLm5sbS5uaWgu
Z292L3B1Ym1lZC8xNzk4NDM4MDwvdXJsPjwvcmVsYXRlZC11cmxzPjwvdXJscz48ZWxlY3Ryb25p
Yy1yZXNvdXJjZS1udW0+MTAuMTE2MS9DSVJDVUxBVElPTkFIQS4xMDcuNjk3NzYzPC9lbGVjdHJv
bmljLXJlc291cmNlLW51bT48L3JlY29yZD48L0NpdGU+PC9FbmROb3RlPgB=
</w:fldData>
        </w:fldChar>
      </w:r>
      <w:r w:rsidR="009A6FB8">
        <w:instrText xml:space="preserve"> ADDIN EN.CITE </w:instrText>
      </w:r>
      <w:r w:rsidR="009A6FB8">
        <w:fldChar w:fldCharType="begin">
          <w:fldData xml:space="preserve">PEVuZE5vdGU+PENpdGU+PEF1dGhvcj5GZW5nPC9BdXRob3I+PFllYXI+MjAwNzwvWWVhcj48UmVj
TnVtPjQyNTwvUmVjTnVtPjxEaXNwbGF5VGV4dD4oMjYwKTwvRGlzcGxheVRleHQ+PHJlY29yZD48
cmVjLW51bWJlcj40MjU8L3JlYy1udW1iZXI+PGZvcmVpZ24ta2V5cz48a2V5IGFwcD0iRU4iIGRi
LWlkPSJzdjJhd3hyeGt4dmF4MGV3NXhkcGF6dGEyMHg5OXQ1MDJzMDAiIHRpbWVzdGFtcD0iMTU3
MjUyMjAzOSI+NDI1PC9rZXk+PC9mb3JlaWduLWtleXM+PHJlZi10eXBlIG5hbWU9IkpvdXJuYWwg
QXJ0aWNsZSI+MTc8L3JlZi10eXBlPjxjb250cmlidXRvcnM+PGF1dGhvcnM+PGF1dGhvcj5GZW5n
LCBELjwvYXV0aG9yPjxhdXRob3I+RWR3YXJkcywgVy4gRC48L2F1dGhvcj48YXV0aG9yPk9oLCBK
LiBLLjwvYXV0aG9yPjxhdXRob3I+Q2hhbmRyYXNla2FyYW4sIEsuPC9hdXRob3I+PGF1dGhvcj5H
cm9nYW4sIE0uPC9hdXRob3I+PGF1dGhvcj5NYXJ0aW5leiwgTS4gVy48L2F1dGhvcj48YXV0aG9y
PlN5ZWQsIEkuIFMuPC9hdXRob3I+PGF1dGhvcj5IdWdoZXMsIEQuIEEuPC9hdXRob3I+PGF1dGhv
cj5MdXN0LCBKLiBBLjwvYXV0aG9yPjxhdXRob3I+SmFmZmUsIEEuIFMuPC9hdXRob3I+PGF1dGhv
cj5HZXJ0eiwgTS4gQS48L2F1dGhvcj48YXV0aG9yPktsYXJpY2gsIEsuIFcuPC9hdXRob3I+PC9h
dXRob3JzPjwvY29udHJpYnV0b3JzPjxhdXRoLWFkZHJlc3M+TWF5byBDbGluaWMgQ29sbGVnZSBv
ZiBNZWRpY2luZSwgUm9jaGVzdGVyLCBNTiA1NTkwNSwgVVNBLjwvYXV0aC1hZGRyZXNzPjx0aXRs
ZXM+PHRpdGxlPkludHJhY2FyZGlhYyB0aHJvbWJvc2lzIGFuZCBlbWJvbGlzbSBpbiBwYXRpZW50
cyB3aXRoIGNhcmRpYWMgYW15bG9pZG9zaXM8L3RpdGxlPjxzZWNvbmRhcnktdGl0bGU+Q2lyY3Vs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YWJici0xPjwvYWx0LXBlcmlvZGljYWw+PHBhZ2VzPjI0MjAtNjwvcGFnZXM+PHZvbHVtZT4xMTY8
L3ZvbHVtZT48bnVtYmVyPjIxPC9udW1iZXI+PGtleXdvcmRzPjxrZXl3b3JkPkFkdWx0PC9rZXl3
b3JkPjxrZXl3b3JkPkFnZWQ8L2tleXdvcmQ+PGtleXdvcmQ+QWdlZCwgODAgYW5kIG92ZXI8L2tl
eXdvcmQ+PGtleXdvcmQ+QW15bG9pZG9zaXMvY29tcGxpY2F0aW9ucy9tb3J0YWxpdHkvKnBoeXNp
b3BhdGhvbG9neTwva2V5d29yZD48a2V5d29yZD5EYXRhYmFzZXMsIEZhY3R1YWw8L2tleXdvcmQ+
PGtleXdvcmQ+RmVtYWxlPC9rZXl3b3JkPjxrZXl3b3JkPkhlYXJ0IERpc2Vhc2VzL2NvbXBsaWNh
dGlvbnMvbW9ydGFsaXR5LypwaHlzaW9wYXRob2xvZ3k8L2tleXdvcmQ+PGtleXdvcmQ+SHVtYW5z
PC9rZXl3b3JkPjxrZXl3b3JkPk1hbGU8L2tleXdvcmQ+PGtleXdvcmQ+TWlkZGxlIEFnZWQ8L2tl
eXdvcmQ+PGtleXdvcmQ+UmVnaXN0cmllczwva2V5d29yZD48a2V5d29yZD5UaHJvbWJvZW1ib2xp
c20vY29tcGxpY2F0aW9ucy9tb3J0YWxpdHkvKnBoeXNpb3BhdGhvbG9neTwva2V5d29yZD48L2tl
eXdvcmRzPjxkYXRlcz48eWVhcj4yMDA3PC95ZWFyPjxwdWItZGF0ZXM+PGRhdGU+Tm92IDIwPC9k
YXRlPjwvcHViLWRhdGVzPjwvZGF0ZXM+PGlzYm4+MTUyNC00NTM5IChFbGVjdHJvbmljKSYjeEQ7
MDAwOS03MzIyIChMaW5raW5nKTwvaXNibj48YWNjZXNzaW9uLW51bT4xNzk4NDM4MDwvYWNjZXNz
aW9uLW51bT48dXJscz48cmVsYXRlZC11cmxzPjx1cmw+aHR0cDovL3d3dy5uY2JpLm5sbS5uaWgu
Z292L3B1Ym1lZC8xNzk4NDM4MDwvdXJsPjwvcmVsYXRlZC11cmxzPjwvdXJscz48ZWxlY3Ryb25p
Yy1yZXNvdXJjZS1udW0+MTAuMTE2MS9DSVJDVUxBVElPTkFIQS4xMDcuNjk3NzYzPC9lbGVjdHJv
bmljLXJlc291cmNlLW51bT48L3JlY29yZD48L0NpdGU+PC9FbmROb3RlPgB=
</w:fldData>
        </w:fldChar>
      </w:r>
      <w:r w:rsidR="009A6FB8">
        <w:instrText xml:space="preserve"> ADDIN EN.CITE.DATA </w:instrText>
      </w:r>
      <w:r w:rsidR="009A6FB8">
        <w:fldChar w:fldCharType="end"/>
      </w:r>
      <w:r>
        <w:fldChar w:fldCharType="separate"/>
      </w:r>
      <w:r w:rsidR="009A6FB8">
        <w:rPr>
          <w:noProof/>
        </w:rPr>
        <w:t>(260)</w:t>
      </w:r>
      <w:r>
        <w:fldChar w:fldCharType="end"/>
      </w:r>
      <w:r>
        <w:t xml:space="preserve">. Forekomst av hjerneslag er også økt hos pasienter hvor man ikke kan påvise atrieflimmer grunnet redusert forkammerfunksjon </w:t>
      </w:r>
      <w:r>
        <w:fldChar w:fldCharType="begin">
          <w:fldData xml:space="preserve">PEVuZE5vdGU+PENpdGU+PEF1dGhvcj5GZW5nPC9BdXRob3I+PFllYXI+MjAwOTwvWWVhcj48UmVj
TnVtPjQyNjwvUmVjTnVtPjxEaXNwbGF5VGV4dD4oMjYxKTwvRGlzcGxheVRleHQ+PHJlY29yZD48
cmVjLW51bWJlcj40MjY8L3JlYy1udW1iZXI+PGZvcmVpZ24ta2V5cz48a2V5IGFwcD0iRU4iIGRi
LWlkPSJzdjJhd3hyeGt4dmF4MGV3NXhkcGF6dGEyMHg5OXQ1MDJzMDAiIHRpbWVzdGFtcD0iMTU3
MjUyMjA0MCI+NDI2PC9rZXk+PC9mb3JlaWduLWtleXM+PHJlZi10eXBlIG5hbWU9IkpvdXJuYWwg
QXJ0aWNsZSI+MTc8L3JlZi10eXBlPjxjb250cmlidXRvcnM+PGF1dGhvcnM+PGF1dGhvcj5GZW5n
LCBELjwvYXV0aG9yPjxhdXRob3I+U3llZCwgSS4gUy48L2F1dGhvcj48YXV0aG9yPk1hcnRpbmV6
LCBNLjwvYXV0aG9yPjxhdXRob3I+T2gsIEouIEsuPC9hdXRob3I+PGF1dGhvcj5KYWZmZSwgQS4g
Uy48L2F1dGhvcj48YXV0aG9yPkdyb2dhbiwgTS48L2F1dGhvcj48YXV0aG9yPkVkd2FyZHMsIFcu
IEQuPC9hdXRob3I+PGF1dGhvcj5HZXJ0eiwgTS4gQS48L2F1dGhvcj48YXV0aG9yPktsYXJpY2gs
IEsuIFcuPC9hdXRob3I+PC9hdXRob3JzPjwvY29udHJpYnV0b3JzPjxhdXRoLWFkZHJlc3M+TWV0
cm9wb2xpdGFuIEhlYXJ0IGFuZCBWYXNjdWxhciBJbnN0aXR1dGUsIE1pbm5lYXBvbGlzLCBNaW5u
LCBVU0EuIGRhbGkuZmVuZ0BtZXRyb2NhcmRpb2xvZ3kuY29tPC9hdXRoLWFkZHJlc3M+PHRpdGxl
cz48dGl0bGU+SW50cmFjYXJkaWFjIHRocm9tYm9zaXMgYW5kIGFudGljb2FndWxhdGlvbiB0aGVy
YXB5IGluIGNhcmRpYWMgYW15bG9pZG9zaXM8L3RpdGxlPjxzZWNvbmRhcnktdGl0bGU+Q2lyY3Vs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YWJici0xPjwvYWx0LXBlcmlvZGljYWw+PHBhZ2VzPjI0OTAtNzwvcGFnZXM+PHZvbHVtZT4xMTk8
L3ZvbHVtZT48bnVtYmVyPjE4PC9udW1iZXI+PGtleXdvcmRzPjxrZXl3b3JkPkFnZSBEaXN0cmli
dXRpb248L2tleXdvcmQ+PGtleXdvcmQ+QWdlZDwva2V5d29yZD48a2V5d29yZD5BZ2VkLCA4MCBh
bmQgb3Zlcjwva2V5d29yZD48a2V5d29yZD5BbXlsb2lkb3Npcy8qZXBpZGVtaW9sb2d5PC9rZXl3
b3JkPjxrZXl3b3JkPkFudGljb2FndWxhbnRzLyp0aGVyYXBldXRpYyB1c2U8L2tleXdvcmQ+PGtl
eXdvcmQ+Q29yb25hcnkgVGhyb21ib3Npcy9kaWFnbm9zdGljIGltYWdpbmcvKmRydWcgdGhlcmFw
eS8qZXBpZGVtaW9sb2d5PC9rZXl3b3JkPjxrZXl3b3JkPkVjaG9jYXJkaW9ncmFwaHksIFRyYW5z
ZXNvcGhhZ2VhbDwva2V5d29yZD48a2V5d29yZD5GZW1hbGU8L2tleXdvcmQ+PGtleXdvcmQ+SGVh
cnQgRmFpbHVyZS9lcGlkZW1pb2xvZ3k8L2tleXdvcmQ+PGtleXdvcmQ+SHVtYW5zPC9rZXl3b3Jk
PjxrZXl3b3JkPk1hbGU8L2tleXdvcmQ+PGtleXdvcmQ+TWlkZGxlIEFnZWQ8L2tleXdvcmQ+PGtl
eXdvcmQ+TXVsdGl2YXJpYXRlIEFuYWx5c2lzPC9rZXl3b3JkPjxrZXl3b3JkPlByZWRpY3RpdmUg
VmFsdWUgb2YgVGVzdHM8L2tleXdvcmQ+PGtleXdvcmQ+UHJldmFsZW5jZTwva2V5d29yZD48a2V5
d29yZD5SaXNrIEZhY3RvcnM8L2tleXdvcmQ+PGtleXdvcmQ+VmVudHJpY3VsYXIgRHlzZnVuY3Rp
b24sIExlZnQvZXBpZGVtaW9sb2d5PC9rZXl3b3JkPjwva2V5d29yZHM+PGRhdGVzPjx5ZWFyPjIw
MDk8L3llYXI+PHB1Yi1kYXRlcz48ZGF0ZT5NYXkgMTI8L2RhdGU+PC9wdWItZGF0ZXM+PC9kYXRl
cz48aXNibj4xNTI0LTQ1MzkgKEVsZWN0cm9uaWMpJiN4RDswMDA5LTczMjIgKExpbmtpbmcpPC9p
c2JuPjxhY2Nlc3Npb24tbnVtPjE5NDE0NjQxPC9hY2Nlc3Npb24tbnVtPjx1cmxzPjxyZWxhdGVk
LXVybHM+PHVybD5odHRwOi8vd3d3Lm5jYmkubmxtLm5paC5nb3YvcHVibWVkLzE5NDE0NjQxPC91
cmw+PC9yZWxhdGVkLXVybHM+PC91cmxzPjxlbGVjdHJvbmljLXJlc291cmNlLW51bT4xMC4xMTYx
L0NJUkNVTEFUSU9OQUhBLjEwOC43ODUwMTQ8L2VsZWN0cm9uaWMtcmVzb3VyY2UtbnVtPjwvcmVj
b3JkPjwvQ2l0ZT48L0VuZE5vdGU+
</w:fldData>
        </w:fldChar>
      </w:r>
      <w:r w:rsidR="009A6FB8">
        <w:instrText xml:space="preserve"> ADDIN EN.CITE </w:instrText>
      </w:r>
      <w:r w:rsidR="009A6FB8">
        <w:fldChar w:fldCharType="begin">
          <w:fldData xml:space="preserve">PEVuZE5vdGU+PENpdGU+PEF1dGhvcj5GZW5nPC9BdXRob3I+PFllYXI+MjAwOTwvWWVhcj48UmVj
TnVtPjQyNjwvUmVjTnVtPjxEaXNwbGF5VGV4dD4oMjYxKTwvRGlzcGxheVRleHQ+PHJlY29yZD48
cmVjLW51bWJlcj40MjY8L3JlYy1udW1iZXI+PGZvcmVpZ24ta2V5cz48a2V5IGFwcD0iRU4iIGRi
LWlkPSJzdjJhd3hyeGt4dmF4MGV3NXhkcGF6dGEyMHg5OXQ1MDJzMDAiIHRpbWVzdGFtcD0iMTU3
MjUyMjA0MCI+NDI2PC9rZXk+PC9mb3JlaWduLWtleXM+PHJlZi10eXBlIG5hbWU9IkpvdXJuYWwg
QXJ0aWNsZSI+MTc8L3JlZi10eXBlPjxjb250cmlidXRvcnM+PGF1dGhvcnM+PGF1dGhvcj5GZW5n
LCBELjwvYXV0aG9yPjxhdXRob3I+U3llZCwgSS4gUy48L2F1dGhvcj48YXV0aG9yPk1hcnRpbmV6
LCBNLjwvYXV0aG9yPjxhdXRob3I+T2gsIEouIEsuPC9hdXRob3I+PGF1dGhvcj5KYWZmZSwgQS4g
Uy48L2F1dGhvcj48YXV0aG9yPkdyb2dhbiwgTS48L2F1dGhvcj48YXV0aG9yPkVkd2FyZHMsIFcu
IEQuPC9hdXRob3I+PGF1dGhvcj5HZXJ0eiwgTS4gQS48L2F1dGhvcj48YXV0aG9yPktsYXJpY2gs
IEsuIFcuPC9hdXRob3I+PC9hdXRob3JzPjwvY29udHJpYnV0b3JzPjxhdXRoLWFkZHJlc3M+TWV0
cm9wb2xpdGFuIEhlYXJ0IGFuZCBWYXNjdWxhciBJbnN0aXR1dGUsIE1pbm5lYXBvbGlzLCBNaW5u
LCBVU0EuIGRhbGkuZmVuZ0BtZXRyb2NhcmRpb2xvZ3kuY29tPC9hdXRoLWFkZHJlc3M+PHRpdGxl
cz48dGl0bGU+SW50cmFjYXJkaWFjIHRocm9tYm9zaXMgYW5kIGFudGljb2FndWxhdGlvbiB0aGVy
YXB5IGluIGNhcmRpYWMgYW15bG9pZG9zaXM8L3RpdGxlPjxzZWNvbmRhcnktdGl0bGU+Q2lyY3Vs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YWJici0xPjwvYWx0LXBlcmlvZGljYWw+PHBhZ2VzPjI0OTAtNzwvcGFnZXM+PHZvbHVtZT4xMTk8
L3ZvbHVtZT48bnVtYmVyPjE4PC9udW1iZXI+PGtleXdvcmRzPjxrZXl3b3JkPkFnZSBEaXN0cmli
dXRpb248L2tleXdvcmQ+PGtleXdvcmQ+QWdlZDwva2V5d29yZD48a2V5d29yZD5BZ2VkLCA4MCBh
bmQgb3Zlcjwva2V5d29yZD48a2V5d29yZD5BbXlsb2lkb3Npcy8qZXBpZGVtaW9sb2d5PC9rZXl3
b3JkPjxrZXl3b3JkPkFudGljb2FndWxhbnRzLyp0aGVyYXBldXRpYyB1c2U8L2tleXdvcmQ+PGtl
eXdvcmQ+Q29yb25hcnkgVGhyb21ib3Npcy9kaWFnbm9zdGljIGltYWdpbmcvKmRydWcgdGhlcmFw
eS8qZXBpZGVtaW9sb2d5PC9rZXl3b3JkPjxrZXl3b3JkPkVjaG9jYXJkaW9ncmFwaHksIFRyYW5z
ZXNvcGhhZ2VhbDwva2V5d29yZD48a2V5d29yZD5GZW1hbGU8L2tleXdvcmQ+PGtleXdvcmQ+SGVh
cnQgRmFpbHVyZS9lcGlkZW1pb2xvZ3k8L2tleXdvcmQ+PGtleXdvcmQ+SHVtYW5zPC9rZXl3b3Jk
PjxrZXl3b3JkPk1hbGU8L2tleXdvcmQ+PGtleXdvcmQ+TWlkZGxlIEFnZWQ8L2tleXdvcmQ+PGtl
eXdvcmQ+TXVsdGl2YXJpYXRlIEFuYWx5c2lzPC9rZXl3b3JkPjxrZXl3b3JkPlByZWRpY3RpdmUg
VmFsdWUgb2YgVGVzdHM8L2tleXdvcmQ+PGtleXdvcmQ+UHJldmFsZW5jZTwva2V5d29yZD48a2V5
d29yZD5SaXNrIEZhY3RvcnM8L2tleXdvcmQ+PGtleXdvcmQ+VmVudHJpY3VsYXIgRHlzZnVuY3Rp
b24sIExlZnQvZXBpZGVtaW9sb2d5PC9rZXl3b3JkPjwva2V5d29yZHM+PGRhdGVzPjx5ZWFyPjIw
MDk8L3llYXI+PHB1Yi1kYXRlcz48ZGF0ZT5NYXkgMTI8L2RhdGU+PC9wdWItZGF0ZXM+PC9kYXRl
cz48aXNibj4xNTI0LTQ1MzkgKEVsZWN0cm9uaWMpJiN4RDswMDA5LTczMjIgKExpbmtpbmcpPC9p
c2JuPjxhY2Nlc3Npb24tbnVtPjE5NDE0NjQxPC9hY2Nlc3Npb24tbnVtPjx1cmxzPjxyZWxhdGVk
LXVybHM+PHVybD5odHRwOi8vd3d3Lm5jYmkubmxtLm5paC5nb3YvcHVibWVkLzE5NDE0NjQxPC91
cmw+PC9yZWxhdGVkLXVybHM+PC91cmxzPjxlbGVjdHJvbmljLXJlc291cmNlLW51bT4xMC4xMTYx
L0NJUkNVTEFUSU9OQUhBLjEwOC43ODUwMTQ8L2VsZWN0cm9uaWMtcmVzb3VyY2UtbnVtPjwvcmVj
b3JkPjwvQ2l0ZT48L0VuZE5vdGU+
</w:fldData>
        </w:fldChar>
      </w:r>
      <w:r w:rsidR="009A6FB8">
        <w:instrText xml:space="preserve"> ADDIN EN.CITE.DATA </w:instrText>
      </w:r>
      <w:r w:rsidR="009A6FB8">
        <w:fldChar w:fldCharType="end"/>
      </w:r>
      <w:r>
        <w:fldChar w:fldCharType="separate"/>
      </w:r>
      <w:r w:rsidR="009A6FB8">
        <w:rPr>
          <w:noProof/>
        </w:rPr>
        <w:t>(261)</w:t>
      </w:r>
      <w:r>
        <w:fldChar w:fldCharType="end"/>
      </w:r>
      <w:r>
        <w:t xml:space="preserve">. Antikoagulasjon reduserer risiko for tromboembolisk hendelse </w:t>
      </w:r>
      <w:r>
        <w:fldChar w:fldCharType="begin">
          <w:fldData xml:space="preserve">PEVuZE5vdGU+PENpdGU+PEF1dGhvcj5GZW5nPC9BdXRob3I+PFllYXI+MjAwOTwvWWVhcj48UmVj
TnVtPjQyNjwvUmVjTnVtPjxEaXNwbGF5VGV4dD4oMjYxKTwvRGlzcGxheVRleHQ+PHJlY29yZD48
cmVjLW51bWJlcj40MjY8L3JlYy1udW1iZXI+PGZvcmVpZ24ta2V5cz48a2V5IGFwcD0iRU4iIGRi
LWlkPSJzdjJhd3hyeGt4dmF4MGV3NXhkcGF6dGEyMHg5OXQ1MDJzMDAiIHRpbWVzdGFtcD0iMTU3
MjUyMjA0MCI+NDI2PC9rZXk+PC9mb3JlaWduLWtleXM+PHJlZi10eXBlIG5hbWU9IkpvdXJuYWwg
QXJ0aWNsZSI+MTc8L3JlZi10eXBlPjxjb250cmlidXRvcnM+PGF1dGhvcnM+PGF1dGhvcj5GZW5n
LCBELjwvYXV0aG9yPjxhdXRob3I+U3llZCwgSS4gUy48L2F1dGhvcj48YXV0aG9yPk1hcnRpbmV6
LCBNLjwvYXV0aG9yPjxhdXRob3I+T2gsIEouIEsuPC9hdXRob3I+PGF1dGhvcj5KYWZmZSwgQS4g
Uy48L2F1dGhvcj48YXV0aG9yPkdyb2dhbiwgTS48L2F1dGhvcj48YXV0aG9yPkVkd2FyZHMsIFcu
IEQuPC9hdXRob3I+PGF1dGhvcj5HZXJ0eiwgTS4gQS48L2F1dGhvcj48YXV0aG9yPktsYXJpY2gs
IEsuIFcuPC9hdXRob3I+PC9hdXRob3JzPjwvY29udHJpYnV0b3JzPjxhdXRoLWFkZHJlc3M+TWV0
cm9wb2xpdGFuIEhlYXJ0IGFuZCBWYXNjdWxhciBJbnN0aXR1dGUsIE1pbm5lYXBvbGlzLCBNaW5u
LCBVU0EuIGRhbGkuZmVuZ0BtZXRyb2NhcmRpb2xvZ3kuY29tPC9hdXRoLWFkZHJlc3M+PHRpdGxl
cz48dGl0bGU+SW50cmFjYXJkaWFjIHRocm9tYm9zaXMgYW5kIGFudGljb2FndWxhdGlvbiB0aGVy
YXB5IGluIGNhcmRpYWMgYW15bG9pZG9zaXM8L3RpdGxlPjxzZWNvbmRhcnktdGl0bGU+Q2lyY3Vs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YWJici0xPjwvYWx0LXBlcmlvZGljYWw+PHBhZ2VzPjI0OTAtNzwvcGFnZXM+PHZvbHVtZT4xMTk8
L3ZvbHVtZT48bnVtYmVyPjE4PC9udW1iZXI+PGtleXdvcmRzPjxrZXl3b3JkPkFnZSBEaXN0cmli
dXRpb248L2tleXdvcmQ+PGtleXdvcmQ+QWdlZDwva2V5d29yZD48a2V5d29yZD5BZ2VkLCA4MCBh
bmQgb3Zlcjwva2V5d29yZD48a2V5d29yZD5BbXlsb2lkb3Npcy8qZXBpZGVtaW9sb2d5PC9rZXl3
b3JkPjxrZXl3b3JkPkFudGljb2FndWxhbnRzLyp0aGVyYXBldXRpYyB1c2U8L2tleXdvcmQ+PGtl
eXdvcmQ+Q29yb25hcnkgVGhyb21ib3Npcy9kaWFnbm9zdGljIGltYWdpbmcvKmRydWcgdGhlcmFw
eS8qZXBpZGVtaW9sb2d5PC9rZXl3b3JkPjxrZXl3b3JkPkVjaG9jYXJkaW9ncmFwaHksIFRyYW5z
ZXNvcGhhZ2VhbDwva2V5d29yZD48a2V5d29yZD5GZW1hbGU8L2tleXdvcmQ+PGtleXdvcmQ+SGVh
cnQgRmFpbHVyZS9lcGlkZW1pb2xvZ3k8L2tleXdvcmQ+PGtleXdvcmQ+SHVtYW5zPC9rZXl3b3Jk
PjxrZXl3b3JkPk1hbGU8L2tleXdvcmQ+PGtleXdvcmQ+TWlkZGxlIEFnZWQ8L2tleXdvcmQ+PGtl
eXdvcmQ+TXVsdGl2YXJpYXRlIEFuYWx5c2lzPC9rZXl3b3JkPjxrZXl3b3JkPlByZWRpY3RpdmUg
VmFsdWUgb2YgVGVzdHM8L2tleXdvcmQ+PGtleXdvcmQ+UHJldmFsZW5jZTwva2V5d29yZD48a2V5
d29yZD5SaXNrIEZhY3RvcnM8L2tleXdvcmQ+PGtleXdvcmQ+VmVudHJpY3VsYXIgRHlzZnVuY3Rp
b24sIExlZnQvZXBpZGVtaW9sb2d5PC9rZXl3b3JkPjwva2V5d29yZHM+PGRhdGVzPjx5ZWFyPjIw
MDk8L3llYXI+PHB1Yi1kYXRlcz48ZGF0ZT5NYXkgMTI8L2RhdGU+PC9wdWItZGF0ZXM+PC9kYXRl
cz48aXNibj4xNTI0LTQ1MzkgKEVsZWN0cm9uaWMpJiN4RDswMDA5LTczMjIgKExpbmtpbmcpPC9p
c2JuPjxhY2Nlc3Npb24tbnVtPjE5NDE0NjQxPC9hY2Nlc3Npb24tbnVtPjx1cmxzPjxyZWxhdGVk
LXVybHM+PHVybD5odHRwOi8vd3d3Lm5jYmkubmxtLm5paC5nb3YvcHVibWVkLzE5NDE0NjQxPC91
cmw+PC9yZWxhdGVkLXVybHM+PC91cmxzPjxlbGVjdHJvbmljLXJlc291cmNlLW51bT4xMC4xMTYx
L0NJUkNVTEFUSU9OQUhBLjEwOC43ODUwMTQ8L2VsZWN0cm9uaWMtcmVzb3VyY2UtbnVtPjwvcmVj
b3JkPjwvQ2l0ZT48L0VuZE5vdGU+
</w:fldData>
        </w:fldChar>
      </w:r>
      <w:r w:rsidR="009A6FB8">
        <w:instrText xml:space="preserve"> ADDIN EN.CITE </w:instrText>
      </w:r>
      <w:r w:rsidR="009A6FB8">
        <w:fldChar w:fldCharType="begin">
          <w:fldData xml:space="preserve">PEVuZE5vdGU+PENpdGU+PEF1dGhvcj5GZW5nPC9BdXRob3I+PFllYXI+MjAwOTwvWWVhcj48UmVj
TnVtPjQyNjwvUmVjTnVtPjxEaXNwbGF5VGV4dD4oMjYxKTwvRGlzcGxheVRleHQ+PHJlY29yZD48
cmVjLW51bWJlcj40MjY8L3JlYy1udW1iZXI+PGZvcmVpZ24ta2V5cz48a2V5IGFwcD0iRU4iIGRi
LWlkPSJzdjJhd3hyeGt4dmF4MGV3NXhkcGF6dGEyMHg5OXQ1MDJzMDAiIHRpbWVzdGFtcD0iMTU3
MjUyMjA0MCI+NDI2PC9rZXk+PC9mb3JlaWduLWtleXM+PHJlZi10eXBlIG5hbWU9IkpvdXJuYWwg
QXJ0aWNsZSI+MTc8L3JlZi10eXBlPjxjb250cmlidXRvcnM+PGF1dGhvcnM+PGF1dGhvcj5GZW5n
LCBELjwvYXV0aG9yPjxhdXRob3I+U3llZCwgSS4gUy48L2F1dGhvcj48YXV0aG9yPk1hcnRpbmV6
LCBNLjwvYXV0aG9yPjxhdXRob3I+T2gsIEouIEsuPC9hdXRob3I+PGF1dGhvcj5KYWZmZSwgQS4g
Uy48L2F1dGhvcj48YXV0aG9yPkdyb2dhbiwgTS48L2F1dGhvcj48YXV0aG9yPkVkd2FyZHMsIFcu
IEQuPC9hdXRob3I+PGF1dGhvcj5HZXJ0eiwgTS4gQS48L2F1dGhvcj48YXV0aG9yPktsYXJpY2gs
IEsuIFcuPC9hdXRob3I+PC9hdXRob3JzPjwvY29udHJpYnV0b3JzPjxhdXRoLWFkZHJlc3M+TWV0
cm9wb2xpdGFuIEhlYXJ0IGFuZCBWYXNjdWxhciBJbnN0aXR1dGUsIE1pbm5lYXBvbGlzLCBNaW5u
LCBVU0EuIGRhbGkuZmVuZ0BtZXRyb2NhcmRpb2xvZ3kuY29tPC9hdXRoLWFkZHJlc3M+PHRpdGxl
cz48dGl0bGU+SW50cmFjYXJkaWFjIHRocm9tYm9zaXMgYW5kIGFudGljb2FndWxhdGlvbiB0aGVy
YXB5IGluIGNhcmRpYWMgYW15bG9pZG9zaXM8L3RpdGxlPjxzZWNvbmRhcnktdGl0bGU+Q2lyY3Vs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YWJici0xPjwvYWx0LXBlcmlvZGljYWw+PHBhZ2VzPjI0OTAtNzwvcGFnZXM+PHZvbHVtZT4xMTk8
L3ZvbHVtZT48bnVtYmVyPjE4PC9udW1iZXI+PGtleXdvcmRzPjxrZXl3b3JkPkFnZSBEaXN0cmli
dXRpb248L2tleXdvcmQ+PGtleXdvcmQ+QWdlZDwva2V5d29yZD48a2V5d29yZD5BZ2VkLCA4MCBh
bmQgb3Zlcjwva2V5d29yZD48a2V5d29yZD5BbXlsb2lkb3Npcy8qZXBpZGVtaW9sb2d5PC9rZXl3
b3JkPjxrZXl3b3JkPkFudGljb2FndWxhbnRzLyp0aGVyYXBldXRpYyB1c2U8L2tleXdvcmQ+PGtl
eXdvcmQ+Q29yb25hcnkgVGhyb21ib3Npcy9kaWFnbm9zdGljIGltYWdpbmcvKmRydWcgdGhlcmFw
eS8qZXBpZGVtaW9sb2d5PC9rZXl3b3JkPjxrZXl3b3JkPkVjaG9jYXJkaW9ncmFwaHksIFRyYW5z
ZXNvcGhhZ2VhbDwva2V5d29yZD48a2V5d29yZD5GZW1hbGU8L2tleXdvcmQ+PGtleXdvcmQ+SGVh
cnQgRmFpbHVyZS9lcGlkZW1pb2xvZ3k8L2tleXdvcmQ+PGtleXdvcmQ+SHVtYW5zPC9rZXl3b3Jk
PjxrZXl3b3JkPk1hbGU8L2tleXdvcmQ+PGtleXdvcmQ+TWlkZGxlIEFnZWQ8L2tleXdvcmQ+PGtl
eXdvcmQ+TXVsdGl2YXJpYXRlIEFuYWx5c2lzPC9rZXl3b3JkPjxrZXl3b3JkPlByZWRpY3RpdmUg
VmFsdWUgb2YgVGVzdHM8L2tleXdvcmQ+PGtleXdvcmQ+UHJldmFsZW5jZTwva2V5d29yZD48a2V5
d29yZD5SaXNrIEZhY3RvcnM8L2tleXdvcmQ+PGtleXdvcmQ+VmVudHJpY3VsYXIgRHlzZnVuY3Rp
b24sIExlZnQvZXBpZGVtaW9sb2d5PC9rZXl3b3JkPjwva2V5d29yZHM+PGRhdGVzPjx5ZWFyPjIw
MDk8L3llYXI+PHB1Yi1kYXRlcz48ZGF0ZT5NYXkgMTI8L2RhdGU+PC9wdWItZGF0ZXM+PC9kYXRl
cz48aXNibj4xNTI0LTQ1MzkgKEVsZWN0cm9uaWMpJiN4RDswMDA5LTczMjIgKExpbmtpbmcpPC9p
c2JuPjxhY2Nlc3Npb24tbnVtPjE5NDE0NjQxPC9hY2Nlc3Npb24tbnVtPjx1cmxzPjxyZWxhdGVk
LXVybHM+PHVybD5odHRwOi8vd3d3Lm5jYmkubmxtLm5paC5nb3YvcHVibWVkLzE5NDE0NjQxPC91
cmw+PC9yZWxhdGVkLXVybHM+PC91cmxzPjxlbGVjdHJvbmljLXJlc291cmNlLW51bT4xMC4xMTYx
L0NJUkNVTEFUSU9OQUhBLjEwOC43ODUwMTQ8L2VsZWN0cm9uaWMtcmVzb3VyY2UtbnVtPjwvcmVj
b3JkPjwvQ2l0ZT48L0VuZE5vdGU+
</w:fldData>
        </w:fldChar>
      </w:r>
      <w:r w:rsidR="009A6FB8">
        <w:instrText xml:space="preserve"> ADDIN EN.CITE.DATA </w:instrText>
      </w:r>
      <w:r w:rsidR="009A6FB8">
        <w:fldChar w:fldCharType="end"/>
      </w:r>
      <w:r>
        <w:fldChar w:fldCharType="separate"/>
      </w:r>
      <w:r w:rsidR="009A6FB8">
        <w:rPr>
          <w:noProof/>
        </w:rPr>
        <w:t>(261)</w:t>
      </w:r>
      <w:r>
        <w:fldChar w:fldCharType="end"/>
      </w:r>
      <w:r>
        <w:t>. Så lenge det ikke foreligger blødningstendens skal man følge vanlige retningslinjer for antikoagulasjon.</w:t>
      </w:r>
    </w:p>
    <w:p w14:paraId="521EDABF" w14:textId="452929EE" w:rsidR="00916B90" w:rsidRPr="00BF7230" w:rsidRDefault="00916B90" w:rsidP="00916B90">
      <w:pPr>
        <w:pStyle w:val="Brdtekst"/>
      </w:pPr>
      <w:r>
        <w:t xml:space="preserve">Noen anbefaler antikoagulasjon også hos pasienter uten påvist atrieflimmer ved kun påvist forstørrede forkamre </w:t>
      </w:r>
      <w:r>
        <w:fldChar w:fldCharType="begin">
          <w:fldData xml:space="preserve">PEVuZE5vdGU+PENpdGU+PEF1dGhvcj5GZW5nPC9BdXRob3I+PFllYXI+MjAwNzwvWWVhcj48UmVj
TnVtPjQyNTwvUmVjTnVtPjxEaXNwbGF5VGV4dD4oMjYwOzI2MSk8L0Rpc3BsYXlUZXh0PjxyZWNv
cmQ+PHJlYy1udW1iZXI+NDI1PC9yZWMtbnVtYmVyPjxmb3JlaWduLWtleXM+PGtleSBhcHA9IkVO
IiBkYi1pZD0ic3YyYXd4cnhreHZheDBldzV4ZHBhenRhMjB4OTl0NTAyczAwIiB0aW1lc3RhbXA9
IjE1NzI1MjIwMzkiPjQyNTwva2V5PjwvZm9yZWlnbi1rZXlzPjxyZWYtdHlwZSBuYW1lPSJKb3Vy
bmFsIEFydGljbGUiPjE3PC9yZWYtdHlwZT48Y29udHJpYnV0b3JzPjxhdXRob3JzPjxhdXRob3I+
RmVuZywgRC48L2F1dGhvcj48YXV0aG9yPkVkd2FyZHMsIFcuIEQuPC9hdXRob3I+PGF1dGhvcj5P
aCwgSi4gSy48L2F1dGhvcj48YXV0aG9yPkNoYW5kcmFzZWthcmFuLCBLLjwvYXV0aG9yPjxhdXRo
b3I+R3JvZ2FuLCBNLjwvYXV0aG9yPjxhdXRob3I+TWFydGluZXosIE0uIFcuPC9hdXRob3I+PGF1
dGhvcj5TeWVkLCBJLiBTLjwvYXV0aG9yPjxhdXRob3I+SHVnaGVzLCBELiBBLjwvYXV0aG9yPjxh
dXRob3I+THVzdCwgSi4gQS48L2F1dGhvcj48YXV0aG9yPkphZmZlLCBBLiBTLjwvYXV0aG9yPjxh
dXRob3I+R2VydHosIE0uIEEuPC9hdXRob3I+PGF1dGhvcj5LbGFyaWNoLCBLLiBXLjwvYXV0aG9y
PjwvYXV0aG9ycz48L2NvbnRyaWJ1dG9ycz48YXV0aC1hZGRyZXNzPk1heW8gQ2xpbmljIENvbGxl
Z2Ugb2YgTWVkaWNpbmUsIFJvY2hlc3RlciwgTU4gNTU5MDUsIFVTQS48L2F1dGgtYWRkcmVzcz48
dGl0bGVzPjx0aXRsZT5JbnRyYWNhcmRpYWMgdGhyb21ib3NpcyBhbmQgZW1ib2xpc20gaW4gcGF0
aWVudHMgd2l0aCBjYXJkaWFjIGFteWxvaWRvc2lzPC90aXRsZT48c2Vjb25kYXJ5LXRpdGxlPkNp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b248L2FiYnItMT48L2FsdC1wZXJpb2RpY2FsPjxwYWdlcz4yNDIwLTY8L3BhZ2VzPjx2b2x1bWU+
MTE2PC92b2x1bWU+PG51bWJlcj4yMTwvbnVtYmVyPjxrZXl3b3Jkcz48a2V5d29yZD5BZHVsdDwv
a2V5d29yZD48a2V5d29yZD5BZ2VkPC9rZXl3b3JkPjxrZXl3b3JkPkFnZWQsIDgwIGFuZCBvdmVy
PC9rZXl3b3JkPjxrZXl3b3JkPkFteWxvaWRvc2lzL2NvbXBsaWNhdGlvbnMvbW9ydGFsaXR5Lypw
aHlzaW9wYXRob2xvZ3k8L2tleXdvcmQ+PGtleXdvcmQ+RGF0YWJhc2VzLCBGYWN0dWFsPC9rZXl3
b3JkPjxrZXl3b3JkPkZlbWFsZTwva2V5d29yZD48a2V5d29yZD5IZWFydCBEaXNlYXNlcy9jb21w
bGljYXRpb25zL21vcnRhbGl0eS8qcGh5c2lvcGF0aG9sb2d5PC9rZXl3b3JkPjxrZXl3b3JkPkh1
bWFuczwva2V5d29yZD48a2V5d29yZD5NYWxlPC9rZXl3b3JkPjxrZXl3b3JkPk1pZGRsZSBBZ2Vk
PC9rZXl3b3JkPjxrZXl3b3JkPlJlZ2lzdHJpZXM8L2tleXdvcmQ+PGtleXdvcmQ+VGhyb21ib2Vt
Ym9saXNtL2NvbXBsaWNhdGlvbnMvbW9ydGFsaXR5LypwaHlzaW9wYXRob2xvZ3k8L2tleXdvcmQ+
PC9rZXl3b3Jkcz48ZGF0ZXM+PHllYXI+MjAwNzwveWVhcj48cHViLWRhdGVzPjxkYXRlPk5vdiAy
MDwvZGF0ZT48L3B1Yi1kYXRlcz48L2RhdGVzPjxpc2JuPjE1MjQtNDUzOSAoRWxlY3Ryb25pYykm
I3hEOzAwMDktNzMyMiAoTGlua2luZyk8L2lzYm4+PGFjY2Vzc2lvbi1udW0+MTc5ODQzODA8L2Fj
Y2Vzc2lvbi1udW0+PHVybHM+PHJlbGF0ZWQtdXJscz48dXJsPmh0dHA6Ly93d3cubmNiaS5ubG0u
bmloLmdvdi9wdWJtZWQvMTc5ODQzODA8L3VybD48L3JlbGF0ZWQtdXJscz48L3VybHM+PGVsZWN0
cm9uaWMtcmVzb3VyY2UtbnVtPjEwLjExNjEvQ0lSQ1VMQVRJT05BSEEuMTA3LjY5Nzc2MzwvZWxl
Y3Ryb25pYy1yZXNvdXJjZS1udW0+PC9yZWNvcmQ+PC9DaXRlPjxDaXRlPjxBdXRob3I+RmVuZzwv
QXV0aG9yPjxZZWFyPjIwMDk8L1llYXI+PFJlY051bT40MjY8L1JlY051bT48cmVjb3JkPjxyZWMt
bnVtYmVyPjQyNjwvcmVjLW51bWJlcj48Zm9yZWlnbi1rZXlzPjxrZXkgYXBwPSJFTiIgZGItaWQ9
InN2MmF3eHJ4a3h2YXgwZXc1eGRwYXp0YTIweDk5dDUwMnMwMCIgdGltZXN0YW1wPSIxNTcyNTIy
MDQwIj40MjY8L2tleT48L2ZvcmVpZ24ta2V5cz48cmVmLXR5cGUgbmFtZT0iSm91cm5hbCBBcnRp
Y2xlIj4xNzwvcmVmLXR5cGU+PGNvbnRyaWJ1dG9ycz48YXV0aG9ycz48YXV0aG9yPkZlbmcsIEQu
PC9hdXRob3I+PGF1dGhvcj5TeWVkLCBJLiBTLjwvYXV0aG9yPjxhdXRob3I+TWFydGluZXosIE0u
PC9hdXRob3I+PGF1dGhvcj5PaCwgSi4gSy48L2F1dGhvcj48YXV0aG9yPkphZmZlLCBBLiBTLjwv
YXV0aG9yPjxhdXRob3I+R3JvZ2FuLCBNLjwvYXV0aG9yPjxhdXRob3I+RWR3YXJkcywgVy4gRC48
L2F1dGhvcj48YXV0aG9yPkdlcnR6LCBNLiBBLjwvYXV0aG9yPjxhdXRob3I+S2xhcmljaCwgSy4g
Vy48L2F1dGhvcj48L2F1dGhvcnM+PC9jb250cmlidXRvcnM+PGF1dGgtYWRkcmVzcz5NZXRyb3Bv
bGl0YW4gSGVhcnQgYW5kIFZhc2N1bGFyIEluc3RpdHV0ZSwgTWlubmVhcG9saXMsIE1pbm4sIFVT
QS4gZGFsaS5mZW5nQG1ldHJvY2FyZGlvbG9neS5jb208L2F1dGgtYWRkcmVzcz48dGl0bGVzPjx0
aXRsZT5JbnRyYWNhcmRpYWMgdGhyb21ib3NpcyBhbmQgYW50aWNvYWd1bGF0aW9uIHRoZXJhcHkg
aW4gY2FyZGlhYyBhbXlsb2lkb3NpczwvdGl0bGU+PHNlY29uZGFyeS10aXRsZT5DaXJjdWxhdGlv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LTE+PC9hbHQtcGVyaW9kaWNhbD48cGFnZXM+MjQ5MC03PC9wYWdlcz48dm9sdW1lPjExOTwvdm9s
dW1lPjxudW1iZXI+MTg8L251bWJlcj48a2V5d29yZHM+PGtleXdvcmQ+QWdlIERpc3RyaWJ1dGlv
bjwva2V5d29yZD48a2V5d29yZD5BZ2VkPC9rZXl3b3JkPjxrZXl3b3JkPkFnZWQsIDgwIGFuZCBv
dmVyPC9rZXl3b3JkPjxrZXl3b3JkPkFteWxvaWRvc2lzLyplcGlkZW1pb2xvZ3k8L2tleXdvcmQ+
PGtleXdvcmQ+QW50aWNvYWd1bGFudHMvKnRoZXJhcGV1dGljIHVzZTwva2V5d29yZD48a2V5d29y
ZD5Db3JvbmFyeSBUaHJvbWJvc2lzL2RpYWdub3N0aWMgaW1hZ2luZy8qZHJ1ZyB0aGVyYXB5Lypl
cGlkZW1pb2xvZ3k8L2tleXdvcmQ+PGtleXdvcmQ+RWNob2NhcmRpb2dyYXBoeSwgVHJhbnNlc29w
aGFnZWFsPC9rZXl3b3JkPjxrZXl3b3JkPkZlbWFsZTwva2V5d29yZD48a2V5d29yZD5IZWFydCBG
YWlsdXJlL2VwaWRlbWlvbG9neTwva2V5d29yZD48a2V5d29yZD5IdW1hbnM8L2tleXdvcmQ+PGtl
eXdvcmQ+TWFsZTwva2V5d29yZD48a2V5d29yZD5NaWRkbGUgQWdlZDwva2V5d29yZD48a2V5d29y
ZD5NdWx0aXZhcmlhdGUgQW5hbHlzaXM8L2tleXdvcmQ+PGtleXdvcmQ+UHJlZGljdGl2ZSBWYWx1
ZSBvZiBUZXN0czwva2V5d29yZD48a2V5d29yZD5QcmV2YWxlbmNlPC9rZXl3b3JkPjxrZXl3b3Jk
PlJpc2sgRmFjdG9yczwva2V5d29yZD48a2V5d29yZD5WZW50cmljdWxhciBEeXNmdW5jdGlvbiwg
TGVmdC9lcGlkZW1pb2xvZ3k8L2tleXdvcmQ+PC9rZXl3b3Jkcz48ZGF0ZXM+PHllYXI+MjAwOTwv
eWVhcj48cHViLWRhdGVzPjxkYXRlPk1heSAxMjwvZGF0ZT48L3B1Yi1kYXRlcz48L2RhdGVzPjxp
c2JuPjE1MjQtNDUzOSAoRWxlY3Ryb25pYykmI3hEOzAwMDktNzMyMiAoTGlua2luZyk8L2lzYm4+
PGFjY2Vzc2lvbi1udW0+MTk0MTQ2NDE8L2FjY2Vzc2lvbi1udW0+PHVybHM+PHJlbGF0ZWQtdXJs
cz48dXJsPmh0dHA6Ly93d3cubmNiaS5ubG0ubmloLmdvdi9wdWJtZWQvMTk0MTQ2NDE8L3VybD48
L3JlbGF0ZWQtdXJscz48L3VybHM+PGVsZWN0cm9uaWMtcmVzb3VyY2UtbnVtPjEwLjExNjEvQ0lS
Q1VMQVRJT05BSEEuMTA4Ljc4NTAxNDwvZWxlY3Ryb25pYy1yZXNvdXJjZS1udW0+PC9yZWNvcmQ+
PC9DaXRlPjwvRW5kTm90ZT5=
</w:fldData>
        </w:fldChar>
      </w:r>
      <w:r w:rsidR="009A6FB8">
        <w:instrText xml:space="preserve"> ADDIN EN.CITE </w:instrText>
      </w:r>
      <w:r w:rsidR="009A6FB8">
        <w:fldChar w:fldCharType="begin">
          <w:fldData xml:space="preserve">PEVuZE5vdGU+PENpdGU+PEF1dGhvcj5GZW5nPC9BdXRob3I+PFllYXI+MjAwNzwvWWVhcj48UmVj
TnVtPjQyNTwvUmVjTnVtPjxEaXNwbGF5VGV4dD4oMjYwOzI2MSk8L0Rpc3BsYXlUZXh0PjxyZWNv
cmQ+PHJlYy1udW1iZXI+NDI1PC9yZWMtbnVtYmVyPjxmb3JlaWduLWtleXM+PGtleSBhcHA9IkVO
IiBkYi1pZD0ic3YyYXd4cnhreHZheDBldzV4ZHBhenRhMjB4OTl0NTAyczAwIiB0aW1lc3RhbXA9
IjE1NzI1MjIwMzkiPjQyNTwva2V5PjwvZm9yZWlnbi1rZXlzPjxyZWYtdHlwZSBuYW1lPSJKb3Vy
bmFsIEFydGljbGUiPjE3PC9yZWYtdHlwZT48Y29udHJpYnV0b3JzPjxhdXRob3JzPjxhdXRob3I+
RmVuZywgRC48L2F1dGhvcj48YXV0aG9yPkVkd2FyZHMsIFcuIEQuPC9hdXRob3I+PGF1dGhvcj5P
aCwgSi4gSy48L2F1dGhvcj48YXV0aG9yPkNoYW5kcmFzZWthcmFuLCBLLjwvYXV0aG9yPjxhdXRo
b3I+R3JvZ2FuLCBNLjwvYXV0aG9yPjxhdXRob3I+TWFydGluZXosIE0uIFcuPC9hdXRob3I+PGF1
dGhvcj5TeWVkLCBJLiBTLjwvYXV0aG9yPjxhdXRob3I+SHVnaGVzLCBELiBBLjwvYXV0aG9yPjxh
dXRob3I+THVzdCwgSi4gQS48L2F1dGhvcj48YXV0aG9yPkphZmZlLCBBLiBTLjwvYXV0aG9yPjxh
dXRob3I+R2VydHosIE0uIEEuPC9hdXRob3I+PGF1dGhvcj5LbGFyaWNoLCBLLiBXLjwvYXV0aG9y
PjwvYXV0aG9ycz48L2NvbnRyaWJ1dG9ycz48YXV0aC1hZGRyZXNzPk1heW8gQ2xpbmljIENvbGxl
Z2Ugb2YgTWVkaWNpbmUsIFJvY2hlc3RlciwgTU4gNTU5MDUsIFVTQS48L2F1dGgtYWRkcmVzcz48
dGl0bGVzPjx0aXRsZT5JbnRyYWNhcmRpYWMgdGhyb21ib3NpcyBhbmQgZW1ib2xpc20gaW4gcGF0
aWVudHMgd2l0aCBjYXJkaWFjIGFteWxvaWRvc2lzPC90aXRsZT48c2Vjb25kYXJ5LXRpdGxlPkNp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b248L2FiYnItMT48L2FsdC1wZXJpb2RpY2FsPjxwYWdlcz4yNDIwLTY8L3BhZ2VzPjx2b2x1bWU+
MTE2PC92b2x1bWU+PG51bWJlcj4yMTwvbnVtYmVyPjxrZXl3b3Jkcz48a2V5d29yZD5BZHVsdDwv
a2V5d29yZD48a2V5d29yZD5BZ2VkPC9rZXl3b3JkPjxrZXl3b3JkPkFnZWQsIDgwIGFuZCBvdmVy
PC9rZXl3b3JkPjxrZXl3b3JkPkFteWxvaWRvc2lzL2NvbXBsaWNhdGlvbnMvbW9ydGFsaXR5Lypw
aHlzaW9wYXRob2xvZ3k8L2tleXdvcmQ+PGtleXdvcmQ+RGF0YWJhc2VzLCBGYWN0dWFsPC9rZXl3
b3JkPjxrZXl3b3JkPkZlbWFsZTwva2V5d29yZD48a2V5d29yZD5IZWFydCBEaXNlYXNlcy9jb21w
bGljYXRpb25zL21vcnRhbGl0eS8qcGh5c2lvcGF0aG9sb2d5PC9rZXl3b3JkPjxrZXl3b3JkPkh1
bWFuczwva2V5d29yZD48a2V5d29yZD5NYWxlPC9rZXl3b3JkPjxrZXl3b3JkPk1pZGRsZSBBZ2Vk
PC9rZXl3b3JkPjxrZXl3b3JkPlJlZ2lzdHJpZXM8L2tleXdvcmQ+PGtleXdvcmQ+VGhyb21ib2Vt
Ym9saXNtL2NvbXBsaWNhdGlvbnMvbW9ydGFsaXR5LypwaHlzaW9wYXRob2xvZ3k8L2tleXdvcmQ+
PC9rZXl3b3Jkcz48ZGF0ZXM+PHllYXI+MjAwNzwveWVhcj48cHViLWRhdGVzPjxkYXRlPk5vdiAy
MDwvZGF0ZT48L3B1Yi1kYXRlcz48L2RhdGVzPjxpc2JuPjE1MjQtNDUzOSAoRWxlY3Ryb25pYykm
I3hEOzAwMDktNzMyMiAoTGlua2luZyk8L2lzYm4+PGFjY2Vzc2lvbi1udW0+MTc5ODQzODA8L2Fj
Y2Vzc2lvbi1udW0+PHVybHM+PHJlbGF0ZWQtdXJscz48dXJsPmh0dHA6Ly93d3cubmNiaS5ubG0u
bmloLmdvdi9wdWJtZWQvMTc5ODQzODA8L3VybD48L3JlbGF0ZWQtdXJscz48L3VybHM+PGVsZWN0
cm9uaWMtcmVzb3VyY2UtbnVtPjEwLjExNjEvQ0lSQ1VMQVRJT05BSEEuMTA3LjY5Nzc2MzwvZWxl
Y3Ryb25pYy1yZXNvdXJjZS1udW0+PC9yZWNvcmQ+PC9DaXRlPjxDaXRlPjxBdXRob3I+RmVuZzwv
QXV0aG9yPjxZZWFyPjIwMDk8L1llYXI+PFJlY051bT40MjY8L1JlY051bT48cmVjb3JkPjxyZWMt
bnVtYmVyPjQyNjwvcmVjLW51bWJlcj48Zm9yZWlnbi1rZXlzPjxrZXkgYXBwPSJFTiIgZGItaWQ9
InN2MmF3eHJ4a3h2YXgwZXc1eGRwYXp0YTIweDk5dDUwMnMwMCIgdGltZXN0YW1wPSIxNTcyNTIy
MDQwIj40MjY8L2tleT48L2ZvcmVpZ24ta2V5cz48cmVmLXR5cGUgbmFtZT0iSm91cm5hbCBBcnRp
Y2xlIj4xNzwvcmVmLXR5cGU+PGNvbnRyaWJ1dG9ycz48YXV0aG9ycz48YXV0aG9yPkZlbmcsIEQu
PC9hdXRob3I+PGF1dGhvcj5TeWVkLCBJLiBTLjwvYXV0aG9yPjxhdXRob3I+TWFydGluZXosIE0u
PC9hdXRob3I+PGF1dGhvcj5PaCwgSi4gSy48L2F1dGhvcj48YXV0aG9yPkphZmZlLCBBLiBTLjwv
YXV0aG9yPjxhdXRob3I+R3JvZ2FuLCBNLjwvYXV0aG9yPjxhdXRob3I+RWR3YXJkcywgVy4gRC48
L2F1dGhvcj48YXV0aG9yPkdlcnR6LCBNLiBBLjwvYXV0aG9yPjxhdXRob3I+S2xhcmljaCwgSy4g
Vy48L2F1dGhvcj48L2F1dGhvcnM+PC9jb250cmlidXRvcnM+PGF1dGgtYWRkcmVzcz5NZXRyb3Bv
bGl0YW4gSGVhcnQgYW5kIFZhc2N1bGFyIEluc3RpdHV0ZSwgTWlubmVhcG9saXMsIE1pbm4sIFVT
QS4gZGFsaS5mZW5nQG1ldHJvY2FyZGlvbG9neS5jb208L2F1dGgtYWRkcmVzcz48dGl0bGVzPjx0
aXRsZT5JbnRyYWNhcmRpYWMgdGhyb21ib3NpcyBhbmQgYW50aWNvYWd1bGF0aW9uIHRoZXJhcHkg
aW4gY2FyZGlhYyBhbXlsb2lkb3NpczwvdGl0bGU+PHNlY29uZGFyeS10aXRsZT5DaXJjdWxhdGlv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LTE+PC9hbHQtcGVyaW9kaWNhbD48cGFnZXM+MjQ5MC03PC9wYWdlcz48dm9sdW1lPjExOTwvdm9s
dW1lPjxudW1iZXI+MTg8L251bWJlcj48a2V5d29yZHM+PGtleXdvcmQ+QWdlIERpc3RyaWJ1dGlv
bjwva2V5d29yZD48a2V5d29yZD5BZ2VkPC9rZXl3b3JkPjxrZXl3b3JkPkFnZWQsIDgwIGFuZCBv
dmVyPC9rZXl3b3JkPjxrZXl3b3JkPkFteWxvaWRvc2lzLyplcGlkZW1pb2xvZ3k8L2tleXdvcmQ+
PGtleXdvcmQ+QW50aWNvYWd1bGFudHMvKnRoZXJhcGV1dGljIHVzZTwva2V5d29yZD48a2V5d29y
ZD5Db3JvbmFyeSBUaHJvbWJvc2lzL2RpYWdub3N0aWMgaW1hZ2luZy8qZHJ1ZyB0aGVyYXB5Lypl
cGlkZW1pb2xvZ3k8L2tleXdvcmQ+PGtleXdvcmQ+RWNob2NhcmRpb2dyYXBoeSwgVHJhbnNlc29w
aGFnZWFsPC9rZXl3b3JkPjxrZXl3b3JkPkZlbWFsZTwva2V5d29yZD48a2V5d29yZD5IZWFydCBG
YWlsdXJlL2VwaWRlbWlvbG9neTwva2V5d29yZD48a2V5d29yZD5IdW1hbnM8L2tleXdvcmQ+PGtl
eXdvcmQ+TWFsZTwva2V5d29yZD48a2V5d29yZD5NaWRkbGUgQWdlZDwva2V5d29yZD48a2V5d29y
ZD5NdWx0aXZhcmlhdGUgQW5hbHlzaXM8L2tleXdvcmQ+PGtleXdvcmQ+UHJlZGljdGl2ZSBWYWx1
ZSBvZiBUZXN0czwva2V5d29yZD48a2V5d29yZD5QcmV2YWxlbmNlPC9rZXl3b3JkPjxrZXl3b3Jk
PlJpc2sgRmFjdG9yczwva2V5d29yZD48a2V5d29yZD5WZW50cmljdWxhciBEeXNmdW5jdGlvbiwg
TGVmdC9lcGlkZW1pb2xvZ3k8L2tleXdvcmQ+PC9rZXl3b3Jkcz48ZGF0ZXM+PHllYXI+MjAwOTwv
eWVhcj48cHViLWRhdGVzPjxkYXRlPk1heSAxMjwvZGF0ZT48L3B1Yi1kYXRlcz48L2RhdGVzPjxp
c2JuPjE1MjQtNDUzOSAoRWxlY3Ryb25pYykmI3hEOzAwMDktNzMyMiAoTGlua2luZyk8L2lzYm4+
PGFjY2Vzc2lvbi1udW0+MTk0MTQ2NDE8L2FjY2Vzc2lvbi1udW0+PHVybHM+PHJlbGF0ZWQtdXJs
cz48dXJsPmh0dHA6Ly93d3cubmNiaS5ubG0ubmloLmdvdi9wdWJtZWQvMTk0MTQ2NDE8L3VybD48
L3JlbGF0ZWQtdXJscz48L3VybHM+PGVsZWN0cm9uaWMtcmVzb3VyY2UtbnVtPjEwLjExNjEvQ0lS
Q1VMQVRJT05BSEEuMTA4Ljc4NTAxNDwvZWxlY3Ryb25pYy1yZXNvdXJjZS1udW0+PC9yZWNvcmQ+
PC9DaXRlPjwvRW5kTm90ZT5=
</w:fldData>
        </w:fldChar>
      </w:r>
      <w:r w:rsidR="009A6FB8">
        <w:instrText xml:space="preserve"> ADDIN EN.CITE.DATA </w:instrText>
      </w:r>
      <w:r w:rsidR="009A6FB8">
        <w:fldChar w:fldCharType="end"/>
      </w:r>
      <w:r>
        <w:fldChar w:fldCharType="separate"/>
      </w:r>
      <w:r w:rsidR="009A6FB8">
        <w:rPr>
          <w:noProof/>
        </w:rPr>
        <w:t>(260;261)</w:t>
      </w:r>
      <w:r>
        <w:fldChar w:fldCharType="end"/>
      </w:r>
      <w:r>
        <w:fldChar w:fldCharType="begin"/>
      </w:r>
      <w:r>
        <w:instrText xml:space="preserve"> QUOTE "{Feng, 2009 #10}" </w:instrText>
      </w:r>
      <w:r>
        <w:fldChar w:fldCharType="end"/>
      </w:r>
      <w:r>
        <w:t>.</w:t>
      </w:r>
    </w:p>
    <w:p w14:paraId="04BAB6B2" w14:textId="02531C5C" w:rsidR="00916B90" w:rsidRPr="00BF7230" w:rsidRDefault="00916B90" w:rsidP="00916B90">
      <w:pPr>
        <w:pStyle w:val="Brdtekst"/>
      </w:pPr>
      <w:r>
        <w:t xml:space="preserve">Symptomatisk hjerteamyloidose behandles først og fremst med loop-diuretika og kaliumsparende diuretika. ACE hemmere, AT2-blokkere og kalsiumantagonister bør unngås eller brukes med forsiktighet; spesielt hos pasienter med autonom neuropati, nyresvikt og </w:t>
      </w:r>
      <w:r>
        <w:lastRenderedPageBreak/>
        <w:t xml:space="preserve">hypertensjon. Beta-blokkere kan brukes ved atrieflimmer, men gir økt risiko for hypotensjon og bradyarytmier. Amiodarone er som regel godt tolerert. Grunnet interaksjon mellom amyloidfibriller og digoxin/digitoxin er toleranse for denne medikamentklassen redusert og bør derfor kun brukes med stor forsiktighet </w:t>
      </w:r>
      <w:r>
        <w:fldChar w:fldCharType="begin">
          <w:fldData xml:space="preserve">PEVuZE5vdGU+PENpdGU+PEF1dGhvcj5SdWJpbm93PC9BdXRob3I+PFllYXI+MTk4MTwvWWVhcj48
UmVjTnVtPjQyNzwvUmVjTnVtPjxEaXNwbGF5VGV4dD4oMjYyOzI2Myk8L0Rpc3BsYXlUZXh0Pjxy
ZWNvcmQ+PHJlYy1udW1iZXI+NDI3PC9yZWMtbnVtYmVyPjxmb3JlaWduLWtleXM+PGtleSBhcHA9
IkVOIiBkYi1pZD0ic3YyYXd4cnhreHZheDBldzV4ZHBhenRhMjB4OTl0NTAyczAwIiB0aW1lc3Rh
bXA9IjE1NzI1MjIwNDAiPjQyNzwva2V5PjwvZm9yZWlnbi1rZXlzPjxyZWYtdHlwZSBuYW1lPSJK
b3VybmFsIEFydGljbGUiPjE3PC9yZWYtdHlwZT48Y29udHJpYnV0b3JzPjxhdXRob3JzPjxhdXRo
b3I+UnViaW5vdywgQS48L2F1dGhvcj48YXV0aG9yPlNraW5uZXIsIE0uPC9hdXRob3I+PGF1dGhv
cj5Db2hlbiwgQS4gUy48L2F1dGhvcj48L2F1dGhvcnM+PC9jb250cmlidXRvcnM+PHRpdGxlcz48
dGl0bGU+RGlnb3hpbiBzZW5zaXRpdml0eSBpbiBhbXlsb2lkIGNhcmRpb215b3BhdGh5PC90aXRs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Mjg1LTg8L3BhZ2VzPjx2b2x1bWU+NjM8L3ZvbHVtZT48bnVtYmVyPjY8L251bWJlcj48a2V5d29y
ZHM+PGtleXdvcmQ+KkFteWxvaWQvbWV0YWJvbGlzbTwva2V5d29yZD48a2V5d29yZD5BbmltYWxz
PC9rZXl3b3JkPjxrZXl3b3JkPkFudGlib2RpZXM8L2tleXdvcmQ+PGtleXdvcmQ+QmluZGluZyBT
aXRlczwva2V5d29yZD48a2V5d29yZD5DYXJkaW9teW9wYXRoaWVzLyptZXRhYm9saXNtPC9rZXl3
b3JkPjxrZXl3b3JkPkRpZ294aW4vaW1tdW5vbG9neS8qcGhhcm1hY29sb2d5PC9rZXl3b3JkPjxr
ZXl3b3JkPkZsdW9yZXNjZW50IEFudGlib2R5IFRlY2huaXF1ZTwva2V5d29yZD48a2V5d29yZD5I
ZWFydDwva2V5d29yZD48a2V5d29yZD5IdW1hbnM8L2tleXdvcmQ+PGtleXdvcmQ+SW1tdW5lIFNl
cmEvcGhhcm1hY29sb2d5PC9rZXl3b3JkPjxrZXl3b3JkPk11c2NsZXM8L2tleXdvcmQ+PGtleXdv
cmQ+UmFiYml0czwva2V5d29yZD48L2tleXdvcmRzPjxkYXRlcz48eWVhcj4xOTgxPC95ZWFyPjxw
dWItZGF0ZXM+PGRhdGU+SnVuPC9kYXRlPjwvcHViLWRhdGVzPjwvZGF0ZXM+PGlzYm4+MDAwOS03
MzIyIChQcmludCkmI3hEOzAwMDktNzMyMiAoTGlua2luZyk8L2lzYm4+PGFjY2Vzc2lvbi1udW0+
NzAxNDAyODwvYWNjZXNzaW9uLW51bT48dXJscz48cmVsYXRlZC11cmxzPjx1cmw+aHR0cDovL3d3
dy5uY2JpLm5sbS5uaWguZ292L3B1Ym1lZC83MDE0MDI4PC91cmw+PC9yZWxhdGVkLXVybHM+PC91
cmxzPjwvcmVjb3JkPjwvQ2l0ZT48Q2l0ZT48QXV0aG9yPkZhbGs8L0F1dGhvcj48WWVhcj4yMDA1
PC9ZZWFyPjxSZWNOdW0+NDI4PC9SZWNOdW0+PHJlY29yZD48cmVjLW51bWJlcj40Mjg8L3JlYy1u
dW1iZXI+PGZvcmVpZ24ta2V5cz48a2V5IGFwcD0iRU4iIGRiLWlkPSJzdjJhd3hyeGt4dmF4MGV3
NXhkcGF6dGEyMHg5OXQ1MDJzMDAiIHRpbWVzdGFtcD0iMTU3MjUyMjA0MCI+NDI4PC9rZXk+PC9m
b3JlaWduLWtleXM+PHJlZi10eXBlIG5hbWU9IkpvdXJuYWwgQXJ0aWNsZSI+MTc8L3JlZi10eXBl
Pjxjb250cmlidXRvcnM+PGF1dGhvcnM+PGF1dGhvcj5GYWxrLCBSLiBILjwvYXV0aG9yPjwvYXV0
aG9ycz48L2NvbnRyaWJ1dG9ycz48YXV0aC1hZGRyZXNzPkRlcGFydG1lbnQgb2YgQ2FyZGlvbG9n
eSwgSGFydmFyZCBWYW5ndWFyZCBNZWRpY2FsIEFzc29jaWF0ZXMsIENhcmRpb3Zhc2N1bGFyIEdl
bmV0aWNzIENlbnRlciwgQnJpZ2hhbSBhbmQgV29tZW4mYXBvcztzIEhvc3BpdGFsLCBCb3N0b24s
IE1BLCBVU0EuIHJmYWxrQHBhcnRuZXJzLm9yZzwvYXV0aC1hZGRyZXNzPjx0aXRsZXM+PHRpdGxl
PkRpYWdub3NpcyBhbmQgbWFuYWdlbWVudCBvZiB0aGUgY2FyZGlhYyBhbXlsb2lkb3NlczwvdGl0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MjA0Ny02MDwvcGFnZXM+PHZvbHVtZT4xMTI8L3ZvbHVtZT48bnVtYmVyPjEzPC9udW1iZXI+PGtl
eXdvcmRzPjxrZXl3b3JkPkFteWxvaWQvbWV0YWJvbGlzbTwva2V5d29yZD48a2V5d29yZD5BbXls
b2lkb3Npcy8qZGlhZ25vc2lzL21ldGFib2xpc20vcGF0aG9sb2d5L3BoeXNpb3BhdGhvbG9neS8q
dGhlcmFweTwva2V5d29yZD48a2V5d29yZD5DYXJkaW9teW9wYXRoaWVzLypkaWFnbm9zaXMvbWV0
YWJvbGlzbS9wYXRob2xvZ3kvcGh5c2lvcGF0aG9sb2d5Lyp0aGVyYXB5PC9rZXl3b3JkPjxrZXl3
b3JkPkh1bWFuczwva2V5d29yZD48L2tleXdvcmRzPjxkYXRlcz48eWVhcj4yMDA1PC95ZWFyPjxw
dWItZGF0ZXM+PGRhdGU+U2VwIDI3PC9kYXRlPjwvcHViLWRhdGVzPjwvZGF0ZXM+PGlzYm4+MTUy
NC00NTM5IChFbGVjdHJvbmljKSYjeEQ7MDAwOS03MzIyIChMaW5raW5nKTwvaXNibj48YWNjZXNz
aW9uLW51bT4xNjE4NjQ0MDwvYWNjZXNzaW9uLW51bT48dXJscz48cmVsYXRlZC11cmxzPjx1cmw+
aHR0cDovL3d3dy5uY2JpLm5sbS5uaWguZ292L3B1Ym1lZC8xNjE4NjQ0MDwvdXJsPjwvcmVsYXRl
ZC11cmxzPjwvdXJscz48ZWxlY3Ryb25pYy1yZXNvdXJjZS1udW0+MTAuMTE2MS9DSVJDVUxBVElP
TkFIQS4xMDQuNDg5MTg3PC9lbGVjdHJvbmljLXJlc291cmNlLW51bT48L3JlY29yZD48L0NpdGU+
PC9FbmROb3RlPgB=
</w:fldData>
        </w:fldChar>
      </w:r>
      <w:r w:rsidR="009A6FB8">
        <w:instrText xml:space="preserve"> ADDIN EN.CITE </w:instrText>
      </w:r>
      <w:r w:rsidR="009A6FB8">
        <w:fldChar w:fldCharType="begin">
          <w:fldData xml:space="preserve">PEVuZE5vdGU+PENpdGU+PEF1dGhvcj5SdWJpbm93PC9BdXRob3I+PFllYXI+MTk4MTwvWWVhcj48
UmVjTnVtPjQyNzwvUmVjTnVtPjxEaXNwbGF5VGV4dD4oMjYyOzI2Myk8L0Rpc3BsYXlUZXh0Pjxy
ZWNvcmQ+PHJlYy1udW1iZXI+NDI3PC9yZWMtbnVtYmVyPjxmb3JlaWduLWtleXM+PGtleSBhcHA9
IkVOIiBkYi1pZD0ic3YyYXd4cnhreHZheDBldzV4ZHBhenRhMjB4OTl0NTAyczAwIiB0aW1lc3Rh
bXA9IjE1NzI1MjIwNDAiPjQyNzwva2V5PjwvZm9yZWlnbi1rZXlzPjxyZWYtdHlwZSBuYW1lPSJK
b3VybmFsIEFydGljbGUiPjE3PC9yZWYtdHlwZT48Y29udHJpYnV0b3JzPjxhdXRob3JzPjxhdXRo
b3I+UnViaW5vdywgQS48L2F1dGhvcj48YXV0aG9yPlNraW5uZXIsIE0uPC9hdXRob3I+PGF1dGhv
cj5Db2hlbiwgQS4gUy48L2F1dGhvcj48L2F1dGhvcnM+PC9jb250cmlidXRvcnM+PHRpdGxlcz48
dGl0bGU+RGlnb3hpbiBzZW5zaXRpdml0eSBpbiBhbXlsb2lkIGNhcmRpb215b3BhdGh5PC90aXRs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Mjg1LTg8L3BhZ2VzPjx2b2x1bWU+NjM8L3ZvbHVtZT48bnVtYmVyPjY8L251bWJlcj48a2V5d29y
ZHM+PGtleXdvcmQ+KkFteWxvaWQvbWV0YWJvbGlzbTwva2V5d29yZD48a2V5d29yZD5BbmltYWxz
PC9rZXl3b3JkPjxrZXl3b3JkPkFudGlib2RpZXM8L2tleXdvcmQ+PGtleXdvcmQ+QmluZGluZyBT
aXRlczwva2V5d29yZD48a2V5d29yZD5DYXJkaW9teW9wYXRoaWVzLyptZXRhYm9saXNtPC9rZXl3
b3JkPjxrZXl3b3JkPkRpZ294aW4vaW1tdW5vbG9neS8qcGhhcm1hY29sb2d5PC9rZXl3b3JkPjxr
ZXl3b3JkPkZsdW9yZXNjZW50IEFudGlib2R5IFRlY2huaXF1ZTwva2V5d29yZD48a2V5d29yZD5I
ZWFydDwva2V5d29yZD48a2V5d29yZD5IdW1hbnM8L2tleXdvcmQ+PGtleXdvcmQ+SW1tdW5lIFNl
cmEvcGhhcm1hY29sb2d5PC9rZXl3b3JkPjxrZXl3b3JkPk11c2NsZXM8L2tleXdvcmQ+PGtleXdv
cmQ+UmFiYml0czwva2V5d29yZD48L2tleXdvcmRzPjxkYXRlcz48eWVhcj4xOTgxPC95ZWFyPjxw
dWItZGF0ZXM+PGRhdGU+SnVuPC9kYXRlPjwvcHViLWRhdGVzPjwvZGF0ZXM+PGlzYm4+MDAwOS03
MzIyIChQcmludCkmI3hEOzAwMDktNzMyMiAoTGlua2luZyk8L2lzYm4+PGFjY2Vzc2lvbi1udW0+
NzAxNDAyODwvYWNjZXNzaW9uLW51bT48dXJscz48cmVsYXRlZC11cmxzPjx1cmw+aHR0cDovL3d3
dy5uY2JpLm5sbS5uaWguZ292L3B1Ym1lZC83MDE0MDI4PC91cmw+PC9yZWxhdGVkLXVybHM+PC91
cmxzPjwvcmVjb3JkPjwvQ2l0ZT48Q2l0ZT48QXV0aG9yPkZhbGs8L0F1dGhvcj48WWVhcj4yMDA1
PC9ZZWFyPjxSZWNOdW0+NDI4PC9SZWNOdW0+PHJlY29yZD48cmVjLW51bWJlcj40Mjg8L3JlYy1u
dW1iZXI+PGZvcmVpZ24ta2V5cz48a2V5IGFwcD0iRU4iIGRiLWlkPSJzdjJhd3hyeGt4dmF4MGV3
NXhkcGF6dGEyMHg5OXQ1MDJzMDAiIHRpbWVzdGFtcD0iMTU3MjUyMjA0MCI+NDI4PC9rZXk+PC9m
b3JlaWduLWtleXM+PHJlZi10eXBlIG5hbWU9IkpvdXJuYWwgQXJ0aWNsZSI+MTc8L3JlZi10eXBl
Pjxjb250cmlidXRvcnM+PGF1dGhvcnM+PGF1dGhvcj5GYWxrLCBSLiBILjwvYXV0aG9yPjwvYXV0
aG9ycz48L2NvbnRyaWJ1dG9ycz48YXV0aC1hZGRyZXNzPkRlcGFydG1lbnQgb2YgQ2FyZGlvbG9n
eSwgSGFydmFyZCBWYW5ndWFyZCBNZWRpY2FsIEFzc29jaWF0ZXMsIENhcmRpb3Zhc2N1bGFyIEdl
bmV0aWNzIENlbnRlciwgQnJpZ2hhbSBhbmQgV29tZW4mYXBvcztzIEhvc3BpdGFsLCBCb3N0b24s
IE1BLCBVU0EuIHJmYWxrQHBhcnRuZXJzLm9yZzwvYXV0aC1hZGRyZXNzPjx0aXRsZXM+PHRpdGxl
PkRpYWdub3NpcyBhbmQgbWFuYWdlbWVudCBvZiB0aGUgY2FyZGlhYyBhbXlsb2lkb3NlczwvdGl0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MjA0Ny02MDwvcGFnZXM+PHZvbHVtZT4xMTI8L3ZvbHVtZT48bnVtYmVyPjEzPC9udW1iZXI+PGtl
eXdvcmRzPjxrZXl3b3JkPkFteWxvaWQvbWV0YWJvbGlzbTwva2V5d29yZD48a2V5d29yZD5BbXls
b2lkb3Npcy8qZGlhZ25vc2lzL21ldGFib2xpc20vcGF0aG9sb2d5L3BoeXNpb3BhdGhvbG9neS8q
dGhlcmFweTwva2V5d29yZD48a2V5d29yZD5DYXJkaW9teW9wYXRoaWVzLypkaWFnbm9zaXMvbWV0
YWJvbGlzbS9wYXRob2xvZ3kvcGh5c2lvcGF0aG9sb2d5Lyp0aGVyYXB5PC9rZXl3b3JkPjxrZXl3
b3JkPkh1bWFuczwva2V5d29yZD48L2tleXdvcmRzPjxkYXRlcz48eWVhcj4yMDA1PC95ZWFyPjxw
dWItZGF0ZXM+PGRhdGU+U2VwIDI3PC9kYXRlPjwvcHViLWRhdGVzPjwvZGF0ZXM+PGlzYm4+MTUy
NC00NTM5IChFbGVjdHJvbmljKSYjeEQ7MDAwOS03MzIyIChMaW5raW5nKTwvaXNibj48YWNjZXNz
aW9uLW51bT4xNjE4NjQ0MDwvYWNjZXNzaW9uLW51bT48dXJscz48cmVsYXRlZC11cmxzPjx1cmw+
aHR0cDovL3d3dy5uY2JpLm5sbS5uaWguZ292L3B1Ym1lZC8xNjE4NjQ0MDwvdXJsPjwvcmVsYXRl
ZC11cmxzPjwvdXJscz48ZWxlY3Ryb25pYy1yZXNvdXJjZS1udW0+MTAuMTE2MS9DSVJDVUxBVElP
TkFIQS4xMDQuNDg5MTg3PC9lbGVjdHJvbmljLXJlc291cmNlLW51bT48L3JlY29yZD48L0NpdGU+
PC9FbmROb3RlPgB=
</w:fldData>
        </w:fldChar>
      </w:r>
      <w:r w:rsidR="009A6FB8">
        <w:instrText xml:space="preserve"> ADDIN EN.CITE.DATA </w:instrText>
      </w:r>
      <w:r w:rsidR="009A6FB8">
        <w:fldChar w:fldCharType="end"/>
      </w:r>
      <w:r>
        <w:fldChar w:fldCharType="separate"/>
      </w:r>
      <w:r w:rsidR="009A6FB8">
        <w:rPr>
          <w:noProof/>
        </w:rPr>
        <w:t>(262;263)</w:t>
      </w:r>
      <w:r>
        <w:fldChar w:fldCharType="end"/>
      </w:r>
      <w:r>
        <w:t>.</w:t>
      </w:r>
    </w:p>
    <w:p w14:paraId="272A18B0" w14:textId="77777777" w:rsidR="00916B90" w:rsidRPr="00BF7230" w:rsidRDefault="00916B90" w:rsidP="00916B90">
      <w:pPr>
        <w:pStyle w:val="Brdtekst"/>
      </w:pPr>
      <w:r>
        <w:t>Hjertetransplantasjon kan vurderes hos unge pasienter uten myelomatose som har alvorlig isolert hjertesykdom og som har oppnådd VGPR eller CR.</w:t>
      </w:r>
    </w:p>
    <w:p w14:paraId="01FF2683" w14:textId="01F26E76" w:rsidR="00916B90" w:rsidRPr="00BF7230" w:rsidRDefault="00916B90" w:rsidP="00296425">
      <w:pPr>
        <w:pStyle w:val="Tabelltittel"/>
      </w:pPr>
      <w:r>
        <w:t>Tabell</w:t>
      </w:r>
      <w:r w:rsidRPr="005F5BC0">
        <w:t xml:space="preserve"> </w:t>
      </w:r>
      <w:r w:rsidR="008C33EF">
        <w:t>10.</w:t>
      </w:r>
      <w:r w:rsidRPr="005F5BC0">
        <w:t>5</w:t>
      </w:r>
      <w:r w:rsidR="008C33EF">
        <w:t xml:space="preserve"> </w:t>
      </w:r>
      <w:r w:rsidR="00296425">
        <w:t xml:space="preserve"> </w:t>
      </w:r>
      <w:r>
        <w:t>Kriterier for hematologisk respons eller hematologisk progresjon</w:t>
      </w:r>
      <w:r w:rsidRPr="00C01703">
        <w:t xml:space="preserve"> </w:t>
      </w:r>
      <w:r w:rsidRPr="00C01703">
        <w:fldChar w:fldCharType="begin">
          <w:fldData xml:space="preserve">PEVuZE5vdGU+PENpdGU+PEF1dGhvcj5HZXJ0ejwvQXV0aG9yPjxZZWFyPjIwMDU8L1llYXI+PFJl
Y051bT40Mjk8L1JlY051bT48RGlzcGxheVRleHQ+KDI2NCk8L0Rpc3BsYXlUZXh0PjxyZWNvcmQ+
PHJlYy1udW1iZXI+NDI5PC9yZWMtbnVtYmVyPjxmb3JlaWduLWtleXM+PGtleSBhcHA9IkVOIiBk
Yi1pZD0ic3YyYXd4cnhreHZheDBldzV4ZHBhenRhMjB4OTl0NTAyczAwIiB0aW1lc3RhbXA9IjE1
NzI1MjIwNDEiPjQyOTwva2V5PjwvZm9yZWlnbi1rZXlzPjxyZWYtdHlwZSBuYW1lPSJKb3VybmFs
IEFydGljbGUiPjE3PC9yZWYtdHlwZT48Y29udHJpYnV0b3JzPjxhdXRob3JzPjxhdXRob3I+R2Vy
dHosIE0uIEEuPC9hdXRob3I+PGF1dGhvcj5Db21lbnpvLCBSLjwvYXV0aG9yPjxhdXRob3I+RmFs
aywgUi4gSC48L2F1dGhvcj48YXV0aG9yPkZlcm1hbmQsIEouIFAuPC9hdXRob3I+PGF1dGhvcj5I
YXplbmJlcmcsIEIuIFAuPC9hdXRob3I+PGF1dGhvcj5IYXdraW5zLCBQLiBOLjwvYXV0aG9yPjxh
dXRob3I+TWVybGluaSwgRy48L2F1dGhvcj48YXV0aG9yPk1vcmVhdSwgUC48L2F1dGhvcj48YXV0
aG9yPlJvbmNvLCBQLjwvYXV0aG9yPjxhdXRob3I+U2FuY2hvcmF3YWxhLCBWLjwvYXV0aG9yPjxh
dXRob3I+U2V6ZXIsIE8uPC9hdXRob3I+PGF1dGhvcj5Tb2xvbW9uLCBBLjwvYXV0aG9yPjxhdXRo
b3I+R3JhdGVhdSwgRy48L2F1dGhvcj48L2F1dGhvcnM+PC9jb250cmlidXRvcnM+PGF1dGgtYWRk
cmVzcz5EeXNwcm90ZWluZW1pYSBDbGluaWMsIE1heW8gQ2xpbmljLCBSb2NoZXN0ZXIsIE1pbm5l
c290YSA1NTkwNSwgVVNBLiBnZXJ0bUBtYXlvLmVkdTwvYXV0aC1hZGRyZXNzPjx0aXRsZXM+PHRp
dGxlPkRlZmluaXRpb24gb2Ygb3JnYW4gaW52b2x2ZW1lbnQgYW5kIHRyZWF0bWVudCByZXNwb25z
ZSBpbiBpbW11bm9nbG9idWxpbiBsaWdodCBjaGFpbiBhbXlsb2lkb3NpcyAoQUwpOiBhIGNvbnNl
bnN1cyBvcGluaW9uIGZyb20gdGhlIDEwdGggSW50ZXJuYXRpb25hbCBTeW1wb3NpdW0gb24gQW15
bG9pZCBhbmQgQW15bG9pZG9zaXMsIFRvdXJzLCBGcmFuY2UsIDE4LTIyIEFwcmlsIDIwMDQ8L3Rp
dGxlPjxzZWNvbmRhcnktdGl0bGU+QW0gSiBIZW1hdG9sPC9zZWNvbmRhcnktdGl0bGU+PGFsdC10
aXRsZT5BbWVyaWNhbiBqb3VybmFsIG9mIGhlbWF0b2xvZ3k8L2FsdC10aXRsZT48L3RpdGxlcz48
cGVyaW9kaWNhbD48ZnVsbC10aXRsZT5BbWVyaWNhbiBqb3VybmFsIG9mIGhlbWF0b2xvZ3k8L2Z1
bGwtdGl0bGU+PGFiYnItMT5BbSBKIEhlbWF0b2w8L2FiYnItMT48L3BlcmlvZGljYWw+PGFsdC1w
ZXJpb2RpY2FsPjxmdWxsLXRpdGxlPkFtZXJpY2FuIGpvdXJuYWwgb2YgaGVtYXRvbG9neTwvZnVs
bC10aXRsZT48YWJici0xPkFtIEogSGVtYXRvbDwvYWJici0xPjwvYWx0LXBlcmlvZGljYWw+PHBh
Z2VzPjMxOS0yODwvcGFnZXM+PHZvbHVtZT43OTwvdm9sdW1lPjxudW1iZXI+NDwvbnVtYmVyPjxr
ZXl3b3Jkcz48a2V5d29yZD5BbXlsb2lkLyptZXRhYm9saXNtPC9rZXl3b3JkPjxrZXl3b3JkPipB
bXlsb2lkb3Npcy9kaWFnbm9zaXMvbWV0YWJvbGlzbS90aGVyYXB5PC9rZXl3b3JkPjxrZXl3b3Jk
PkZyYW5jZTwva2V5d29yZD48a2V5d29yZD5IdW1hbnM8L2tleXdvcmQ+PGtleXdvcmQ+SW1tdW5v
Z2xvYnVsaW4gTGlnaHQgQ2hhaW5zLyptZXRhYm9saXNtPC9rZXl3b3JkPjxrZXl3b3JkPk9yZ2Fu
IFNwZWNpZmljaXR5PC9rZXl3b3JkPjwva2V5d29yZHM+PGRhdGVzPjx5ZWFyPjIwMDU8L3llYXI+
PHB1Yi1kYXRlcz48ZGF0ZT5BdWc8L2RhdGU+PC9wdWItZGF0ZXM+PC9kYXRlcz48aXNibj4wMzYx
LTg2MDkgKFByaW50KSYjeEQ7MDM2MS04NjA5IChMaW5raW5nKTwvaXNibj48YWNjZXNzaW9uLW51
bT4xNjA0NDQ0NDwvYWNjZXNzaW9uLW51bT48dXJscz48cmVsYXRlZC11cmxzPjx1cmw+aHR0cDov
L3d3dy5uY2JpLm5sbS5uaWguZ292L3B1Ym1lZC8xNjA0NDQ0NDwvdXJsPjwvcmVsYXRlZC11cmxz
PjwvdXJscz48ZWxlY3Ryb25pYy1yZXNvdXJjZS1udW0+MTAuMTAwMi9hamguMjAzODE8L2VsZWN0
cm9uaWMtcmVzb3VyY2UtbnVtPjwvcmVjb3JkPjwvQ2l0ZT48L0VuZE5vdGU+AG==
</w:fldData>
        </w:fldChar>
      </w:r>
      <w:r w:rsidR="009A6FB8">
        <w:instrText xml:space="preserve"> ADDIN EN.CITE </w:instrText>
      </w:r>
      <w:r w:rsidR="009A6FB8">
        <w:fldChar w:fldCharType="begin">
          <w:fldData xml:space="preserve">PEVuZE5vdGU+PENpdGU+PEF1dGhvcj5HZXJ0ejwvQXV0aG9yPjxZZWFyPjIwMDU8L1llYXI+PFJl
Y051bT40Mjk8L1JlY051bT48RGlzcGxheVRleHQ+KDI2NCk8L0Rpc3BsYXlUZXh0PjxyZWNvcmQ+
PHJlYy1udW1iZXI+NDI5PC9yZWMtbnVtYmVyPjxmb3JlaWduLWtleXM+PGtleSBhcHA9IkVOIiBk
Yi1pZD0ic3YyYXd4cnhreHZheDBldzV4ZHBhenRhMjB4OTl0NTAyczAwIiB0aW1lc3RhbXA9IjE1
NzI1MjIwNDEiPjQyOTwva2V5PjwvZm9yZWlnbi1rZXlzPjxyZWYtdHlwZSBuYW1lPSJKb3VybmFs
IEFydGljbGUiPjE3PC9yZWYtdHlwZT48Y29udHJpYnV0b3JzPjxhdXRob3JzPjxhdXRob3I+R2Vy
dHosIE0uIEEuPC9hdXRob3I+PGF1dGhvcj5Db21lbnpvLCBSLjwvYXV0aG9yPjxhdXRob3I+RmFs
aywgUi4gSC48L2F1dGhvcj48YXV0aG9yPkZlcm1hbmQsIEouIFAuPC9hdXRob3I+PGF1dGhvcj5I
YXplbmJlcmcsIEIuIFAuPC9hdXRob3I+PGF1dGhvcj5IYXdraW5zLCBQLiBOLjwvYXV0aG9yPjxh
dXRob3I+TWVybGluaSwgRy48L2F1dGhvcj48YXV0aG9yPk1vcmVhdSwgUC48L2F1dGhvcj48YXV0
aG9yPlJvbmNvLCBQLjwvYXV0aG9yPjxhdXRob3I+U2FuY2hvcmF3YWxhLCBWLjwvYXV0aG9yPjxh
dXRob3I+U2V6ZXIsIE8uPC9hdXRob3I+PGF1dGhvcj5Tb2xvbW9uLCBBLjwvYXV0aG9yPjxhdXRo
b3I+R3JhdGVhdSwgRy48L2F1dGhvcj48L2F1dGhvcnM+PC9jb250cmlidXRvcnM+PGF1dGgtYWRk
cmVzcz5EeXNwcm90ZWluZW1pYSBDbGluaWMsIE1heW8gQ2xpbmljLCBSb2NoZXN0ZXIsIE1pbm5l
c290YSA1NTkwNSwgVVNBLiBnZXJ0bUBtYXlvLmVkdTwvYXV0aC1hZGRyZXNzPjx0aXRsZXM+PHRp
dGxlPkRlZmluaXRpb24gb2Ygb3JnYW4gaW52b2x2ZW1lbnQgYW5kIHRyZWF0bWVudCByZXNwb25z
ZSBpbiBpbW11bm9nbG9idWxpbiBsaWdodCBjaGFpbiBhbXlsb2lkb3NpcyAoQUwpOiBhIGNvbnNl
bnN1cyBvcGluaW9uIGZyb20gdGhlIDEwdGggSW50ZXJuYXRpb25hbCBTeW1wb3NpdW0gb24gQW15
bG9pZCBhbmQgQW15bG9pZG9zaXMsIFRvdXJzLCBGcmFuY2UsIDE4LTIyIEFwcmlsIDIwMDQ8L3Rp
dGxlPjxzZWNvbmRhcnktdGl0bGU+QW0gSiBIZW1hdG9sPC9zZWNvbmRhcnktdGl0bGU+PGFsdC10
aXRsZT5BbWVyaWNhbiBqb3VybmFsIG9mIGhlbWF0b2xvZ3k8L2FsdC10aXRsZT48L3RpdGxlcz48
cGVyaW9kaWNhbD48ZnVsbC10aXRsZT5BbWVyaWNhbiBqb3VybmFsIG9mIGhlbWF0b2xvZ3k8L2Z1
bGwtdGl0bGU+PGFiYnItMT5BbSBKIEhlbWF0b2w8L2FiYnItMT48L3BlcmlvZGljYWw+PGFsdC1w
ZXJpb2RpY2FsPjxmdWxsLXRpdGxlPkFtZXJpY2FuIGpvdXJuYWwgb2YgaGVtYXRvbG9neTwvZnVs
bC10aXRsZT48YWJici0xPkFtIEogSGVtYXRvbDwvYWJici0xPjwvYWx0LXBlcmlvZGljYWw+PHBh
Z2VzPjMxOS0yODwvcGFnZXM+PHZvbHVtZT43OTwvdm9sdW1lPjxudW1iZXI+NDwvbnVtYmVyPjxr
ZXl3b3Jkcz48a2V5d29yZD5BbXlsb2lkLyptZXRhYm9saXNtPC9rZXl3b3JkPjxrZXl3b3JkPipB
bXlsb2lkb3Npcy9kaWFnbm9zaXMvbWV0YWJvbGlzbS90aGVyYXB5PC9rZXl3b3JkPjxrZXl3b3Jk
PkZyYW5jZTwva2V5d29yZD48a2V5d29yZD5IdW1hbnM8L2tleXdvcmQ+PGtleXdvcmQ+SW1tdW5v
Z2xvYnVsaW4gTGlnaHQgQ2hhaW5zLyptZXRhYm9saXNtPC9rZXl3b3JkPjxrZXl3b3JkPk9yZ2Fu
IFNwZWNpZmljaXR5PC9rZXl3b3JkPjwva2V5d29yZHM+PGRhdGVzPjx5ZWFyPjIwMDU8L3llYXI+
PHB1Yi1kYXRlcz48ZGF0ZT5BdWc8L2RhdGU+PC9wdWItZGF0ZXM+PC9kYXRlcz48aXNibj4wMzYx
LTg2MDkgKFByaW50KSYjeEQ7MDM2MS04NjA5IChMaW5raW5nKTwvaXNibj48YWNjZXNzaW9uLW51
bT4xNjA0NDQ0NDwvYWNjZXNzaW9uLW51bT48dXJscz48cmVsYXRlZC11cmxzPjx1cmw+aHR0cDov
L3d3dy5uY2JpLm5sbS5uaWguZ292L3B1Ym1lZC8xNjA0NDQ0NDwvdXJsPjwvcmVsYXRlZC11cmxz
PjwvdXJscz48ZWxlY3Ryb25pYy1yZXNvdXJjZS1udW0+MTAuMTAwMi9hamguMjAzODE8L2VsZWN0
cm9uaWMtcmVzb3VyY2UtbnVtPjwvcmVjb3JkPjwvQ2l0ZT48L0VuZE5vdGU+AG==
</w:fldData>
        </w:fldChar>
      </w:r>
      <w:r w:rsidR="009A6FB8">
        <w:instrText xml:space="preserve"> ADDIN EN.CITE.DATA </w:instrText>
      </w:r>
      <w:r w:rsidR="009A6FB8">
        <w:fldChar w:fldCharType="end"/>
      </w:r>
      <w:r w:rsidRPr="00C01703">
        <w:fldChar w:fldCharType="separate"/>
      </w:r>
      <w:r w:rsidR="009A6FB8">
        <w:rPr>
          <w:noProof/>
        </w:rPr>
        <w:t>(264)</w:t>
      </w:r>
      <w:r w:rsidRPr="00C01703">
        <w:fldChar w:fldCharType="end"/>
      </w:r>
    </w:p>
    <w:p w14:paraId="34750E63" w14:textId="77777777" w:rsidR="00916B90" w:rsidRPr="00BF7230" w:rsidRDefault="00916B90" w:rsidP="00B807BE">
      <w:pPr>
        <w:pStyle w:val="Tabelltittelunder"/>
      </w:pPr>
      <w:r w:rsidRPr="00F65899">
        <w:t>FLC er nivå av involverte frie lette kjeder, dFLC er differanse mellom involverte og ikke-involverte immunglobulin lettekjede</w:t>
      </w:r>
      <w:r>
        <w:t xml:space="preserve"> (eks verdi kappa minus verdi lambda)</w:t>
      </w:r>
    </w:p>
    <w:tbl>
      <w:tblPr>
        <w:tblStyle w:val="Helsedir"/>
        <w:tblW w:w="5000" w:type="pct"/>
        <w:tblLayout w:type="fixed"/>
        <w:tblLook w:val="0620" w:firstRow="1" w:lastRow="0" w:firstColumn="0" w:lastColumn="0" w:noHBand="1" w:noVBand="1"/>
      </w:tblPr>
      <w:tblGrid>
        <w:gridCol w:w="1415"/>
        <w:gridCol w:w="7083"/>
      </w:tblGrid>
      <w:tr w:rsidR="00916B90" w14:paraId="30BA912B" w14:textId="77777777" w:rsidTr="00FC1CC7">
        <w:trPr>
          <w:cnfStyle w:val="100000000000" w:firstRow="1" w:lastRow="0" w:firstColumn="0" w:lastColumn="0" w:oddVBand="0" w:evenVBand="0" w:oddHBand="0" w:evenHBand="0" w:firstRowFirstColumn="0" w:firstRowLastColumn="0" w:lastRowFirstColumn="0" w:lastRowLastColumn="0"/>
          <w:cantSplit/>
        </w:trPr>
        <w:tc>
          <w:tcPr>
            <w:tcW w:w="1415" w:type="dxa"/>
          </w:tcPr>
          <w:p w14:paraId="1B758F67" w14:textId="77777777" w:rsidR="00916B90" w:rsidRDefault="00916B90" w:rsidP="00FC1CC7">
            <w:pPr>
              <w:pStyle w:val="Tabellhode"/>
            </w:pPr>
            <w:r>
              <w:t>Hematologisk</w:t>
            </w:r>
          </w:p>
        </w:tc>
        <w:tc>
          <w:tcPr>
            <w:tcW w:w="7083" w:type="dxa"/>
          </w:tcPr>
          <w:p w14:paraId="080B3345" w14:textId="77777777" w:rsidR="00916B90" w:rsidRDefault="00916B90" w:rsidP="004A37E1">
            <w:pPr>
              <w:pStyle w:val="Tabellhode"/>
            </w:pPr>
            <w:r>
              <w:t>Kriterier for respons</w:t>
            </w:r>
          </w:p>
        </w:tc>
      </w:tr>
      <w:tr w:rsidR="00916B90" w14:paraId="749A1A4D" w14:textId="77777777" w:rsidTr="00FC1CC7">
        <w:trPr>
          <w:cantSplit/>
        </w:trPr>
        <w:tc>
          <w:tcPr>
            <w:tcW w:w="1415" w:type="dxa"/>
            <w:tcBorders>
              <w:top w:val="single" w:sz="4" w:space="0" w:color="0092A7"/>
              <w:bottom w:val="single" w:sz="2" w:space="0" w:color="A6A6A6"/>
            </w:tcBorders>
            <w:shd w:val="clear" w:color="auto" w:fill="F5F5F5"/>
          </w:tcPr>
          <w:p w14:paraId="005FF3D2" w14:textId="77777777" w:rsidR="00916B90" w:rsidRDefault="00916B90" w:rsidP="00FC1CC7">
            <w:pPr>
              <w:pStyle w:val="Tabelltekst"/>
            </w:pPr>
            <w:r>
              <w:t>CR</w:t>
            </w:r>
          </w:p>
        </w:tc>
        <w:tc>
          <w:tcPr>
            <w:tcW w:w="7083" w:type="dxa"/>
          </w:tcPr>
          <w:p w14:paraId="7C19608E" w14:textId="77777777" w:rsidR="00916B90" w:rsidRDefault="00916B90" w:rsidP="00585DDC">
            <w:pPr>
              <w:pStyle w:val="Tabelltekst"/>
            </w:pPr>
            <w:bookmarkStart w:id="785" w:name="_35nkun2" w:colFirst="0" w:colLast="0"/>
            <w:bookmarkEnd w:id="785"/>
            <w:r>
              <w:t>Negativ serum – og urin immunfiksering/elektroforese og normal serum FLC ratio</w:t>
            </w:r>
          </w:p>
        </w:tc>
      </w:tr>
      <w:tr w:rsidR="00916B90" w14:paraId="213422D2" w14:textId="77777777" w:rsidTr="00FC1CC7">
        <w:trPr>
          <w:cantSplit/>
        </w:trPr>
        <w:tc>
          <w:tcPr>
            <w:tcW w:w="1415" w:type="dxa"/>
            <w:tcBorders>
              <w:top w:val="single" w:sz="2" w:space="0" w:color="A6A6A6"/>
              <w:bottom w:val="single" w:sz="2" w:space="0" w:color="A6A6A6"/>
            </w:tcBorders>
            <w:shd w:val="clear" w:color="auto" w:fill="F5F5F5"/>
          </w:tcPr>
          <w:p w14:paraId="56EFE7CB" w14:textId="77777777" w:rsidR="00916B90" w:rsidRDefault="00916B90" w:rsidP="00FC1CC7">
            <w:pPr>
              <w:pStyle w:val="Tabelltekst"/>
            </w:pPr>
            <w:r>
              <w:t>VGPR</w:t>
            </w:r>
          </w:p>
        </w:tc>
        <w:tc>
          <w:tcPr>
            <w:tcW w:w="7083" w:type="dxa"/>
          </w:tcPr>
          <w:p w14:paraId="4C9C3F45" w14:textId="77777777" w:rsidR="00916B90" w:rsidRDefault="00916B90" w:rsidP="00856076">
            <w:pPr>
              <w:pStyle w:val="Tabelltekst"/>
            </w:pPr>
            <w:r>
              <w:t>dFLC &lt;40 mg/L</w:t>
            </w:r>
          </w:p>
        </w:tc>
      </w:tr>
      <w:tr w:rsidR="00916B90" w14:paraId="0449377C" w14:textId="77777777" w:rsidTr="00FC1CC7">
        <w:trPr>
          <w:cantSplit/>
        </w:trPr>
        <w:tc>
          <w:tcPr>
            <w:tcW w:w="1415" w:type="dxa"/>
            <w:tcBorders>
              <w:top w:val="single" w:sz="2" w:space="0" w:color="A6A6A6"/>
              <w:bottom w:val="single" w:sz="2" w:space="0" w:color="A6A6A6"/>
            </w:tcBorders>
            <w:shd w:val="clear" w:color="auto" w:fill="F5F5F5"/>
          </w:tcPr>
          <w:p w14:paraId="68288337" w14:textId="77777777" w:rsidR="00916B90" w:rsidRDefault="00916B90" w:rsidP="00FC1CC7">
            <w:pPr>
              <w:pStyle w:val="Tabelltekst"/>
            </w:pPr>
            <w:r>
              <w:t>PR</w:t>
            </w:r>
          </w:p>
        </w:tc>
        <w:tc>
          <w:tcPr>
            <w:tcW w:w="7083" w:type="dxa"/>
          </w:tcPr>
          <w:p w14:paraId="753EC645" w14:textId="77777777" w:rsidR="00916B90" w:rsidRDefault="00916B90" w:rsidP="00856076">
            <w:pPr>
              <w:pStyle w:val="Tabelltekst"/>
            </w:pPr>
            <w:r w:rsidRPr="00A5670A">
              <w:t>Reduksjon i dFLC ≥ 50</w:t>
            </w:r>
            <w:r>
              <w:t> </w:t>
            </w:r>
            <w:r w:rsidRPr="00A5670A">
              <w:t>%</w:t>
            </w:r>
          </w:p>
        </w:tc>
      </w:tr>
      <w:tr w:rsidR="00916B90" w14:paraId="0D054288" w14:textId="77777777" w:rsidTr="00FC1CC7">
        <w:trPr>
          <w:cantSplit/>
        </w:trPr>
        <w:tc>
          <w:tcPr>
            <w:tcW w:w="1415" w:type="dxa"/>
            <w:tcBorders>
              <w:top w:val="single" w:sz="2" w:space="0" w:color="A6A6A6"/>
              <w:bottom w:val="single" w:sz="2" w:space="0" w:color="A6A6A6"/>
            </w:tcBorders>
            <w:shd w:val="clear" w:color="auto" w:fill="F5F5F5"/>
          </w:tcPr>
          <w:p w14:paraId="07E2519D" w14:textId="77777777" w:rsidR="00916B90" w:rsidRDefault="00916B90" w:rsidP="00FC1CC7">
            <w:pPr>
              <w:pStyle w:val="Tabelltekst"/>
            </w:pPr>
            <w:r>
              <w:t>Ikke respons</w:t>
            </w:r>
          </w:p>
        </w:tc>
        <w:tc>
          <w:tcPr>
            <w:tcW w:w="7083" w:type="dxa"/>
          </w:tcPr>
          <w:p w14:paraId="1061A50B" w14:textId="77777777" w:rsidR="00916B90" w:rsidRDefault="00916B90" w:rsidP="00856076">
            <w:pPr>
              <w:pStyle w:val="Tabelltekst"/>
            </w:pPr>
            <w:r>
              <w:t>Mindre enn partiell respons</w:t>
            </w:r>
          </w:p>
        </w:tc>
      </w:tr>
      <w:tr w:rsidR="00585DDC" w14:paraId="4E0F64F7" w14:textId="77777777" w:rsidTr="00FC1CC7">
        <w:trPr>
          <w:cantSplit/>
        </w:trPr>
        <w:tc>
          <w:tcPr>
            <w:tcW w:w="1415" w:type="dxa"/>
            <w:tcBorders>
              <w:top w:val="single" w:sz="2" w:space="0" w:color="A6A6A6"/>
              <w:bottom w:val="nil"/>
            </w:tcBorders>
          </w:tcPr>
          <w:p w14:paraId="7639B663" w14:textId="77777777" w:rsidR="00585DDC" w:rsidRDefault="00585DDC" w:rsidP="00585DDC">
            <w:pPr>
              <w:pStyle w:val="Tabellskillerad"/>
            </w:pPr>
          </w:p>
        </w:tc>
        <w:tc>
          <w:tcPr>
            <w:tcW w:w="7083" w:type="dxa"/>
            <w:tcBorders>
              <w:bottom w:val="nil"/>
            </w:tcBorders>
          </w:tcPr>
          <w:p w14:paraId="1F16F05A" w14:textId="77777777" w:rsidR="00585DDC" w:rsidRDefault="00585DDC" w:rsidP="00585DDC">
            <w:pPr>
              <w:pStyle w:val="Tabellskillerad"/>
            </w:pPr>
          </w:p>
        </w:tc>
      </w:tr>
      <w:tr w:rsidR="00916B90" w14:paraId="2AD90EF1" w14:textId="77777777" w:rsidTr="00585DDC">
        <w:tblPrEx>
          <w:tblLook w:val="0600" w:firstRow="0" w:lastRow="0" w:firstColumn="0" w:lastColumn="0" w:noHBand="1" w:noVBand="1"/>
        </w:tblPrEx>
        <w:trPr>
          <w:cantSplit/>
        </w:trPr>
        <w:tc>
          <w:tcPr>
            <w:tcW w:w="8498" w:type="dxa"/>
            <w:gridSpan w:val="2"/>
            <w:tcBorders>
              <w:top w:val="nil"/>
              <w:bottom w:val="single" w:sz="2" w:space="0" w:color="A6A6A6"/>
            </w:tcBorders>
          </w:tcPr>
          <w:p w14:paraId="07A39D60" w14:textId="77777777" w:rsidR="00916B90" w:rsidRPr="00D404B4" w:rsidRDefault="00916B90" w:rsidP="00856076">
            <w:pPr>
              <w:pStyle w:val="Tabelltekst"/>
              <w:rPr>
                <w:rStyle w:val="TFet"/>
              </w:rPr>
            </w:pPr>
            <w:r w:rsidRPr="00D404B4">
              <w:rPr>
                <w:rStyle w:val="TFet"/>
              </w:rPr>
              <w:t>Kriterier for progresjon</w:t>
            </w:r>
          </w:p>
        </w:tc>
      </w:tr>
      <w:tr w:rsidR="00585DDC" w14:paraId="09CE8BF5" w14:textId="77777777" w:rsidTr="00585DDC">
        <w:tblPrEx>
          <w:tblLook w:val="0600" w:firstRow="0" w:lastRow="0" w:firstColumn="0" w:lastColumn="0" w:noHBand="1" w:noVBand="1"/>
        </w:tblPrEx>
        <w:trPr>
          <w:cantSplit/>
        </w:trPr>
        <w:tc>
          <w:tcPr>
            <w:tcW w:w="8498" w:type="dxa"/>
            <w:gridSpan w:val="2"/>
            <w:tcBorders>
              <w:top w:val="single" w:sz="2" w:space="0" w:color="A6A6A6"/>
            </w:tcBorders>
          </w:tcPr>
          <w:p w14:paraId="641F0DB0" w14:textId="77777777" w:rsidR="00585DDC" w:rsidRPr="00BF7230" w:rsidRDefault="00585DDC" w:rsidP="00856076">
            <w:pPr>
              <w:pStyle w:val="Tabelltekst"/>
            </w:pPr>
            <w:r w:rsidRPr="002A486C">
              <w:t>Dobling av FLC nivå med unormalt FLC-ratio eller på ny påvisbar M-komponent</w:t>
            </w:r>
          </w:p>
          <w:p w14:paraId="1F65E69D" w14:textId="3FA14161" w:rsidR="00585DDC" w:rsidRPr="002A486C" w:rsidRDefault="00585DDC" w:rsidP="00856076">
            <w:pPr>
              <w:pStyle w:val="Tabelltekst"/>
            </w:pPr>
            <w:r w:rsidRPr="002A486C">
              <w:t>eller</w:t>
            </w:r>
          </w:p>
          <w:p w14:paraId="234CE4D6" w14:textId="42F9885C" w:rsidR="00585DDC" w:rsidRPr="00BF7230" w:rsidRDefault="00585DDC" w:rsidP="00856076">
            <w:pPr>
              <w:pStyle w:val="Tabelltekst"/>
            </w:pPr>
            <w:r w:rsidRPr="002A486C">
              <w:t>&gt; 50</w:t>
            </w:r>
            <w:r>
              <w:t> </w:t>
            </w:r>
            <w:r w:rsidRPr="002A486C">
              <w:t>% dobling i M- komponent til &gt; 5</w:t>
            </w:r>
            <w:r w:rsidR="00460411">
              <w:t> </w:t>
            </w:r>
            <w:r w:rsidRPr="002A486C">
              <w:t>g/l</w:t>
            </w:r>
          </w:p>
          <w:p w14:paraId="57F3AA60" w14:textId="77777777" w:rsidR="00585DDC" w:rsidRPr="00BF7230" w:rsidRDefault="00585DDC" w:rsidP="00856076">
            <w:pPr>
              <w:pStyle w:val="Tabelltekst"/>
            </w:pPr>
            <w:r w:rsidRPr="002A486C">
              <w:t>eller</w:t>
            </w:r>
          </w:p>
          <w:p w14:paraId="39DC0D67" w14:textId="77777777" w:rsidR="00585DDC" w:rsidRPr="00BF7230" w:rsidRDefault="00585DDC" w:rsidP="00856076">
            <w:pPr>
              <w:pStyle w:val="Tabelltekst"/>
            </w:pPr>
            <w:r w:rsidRPr="002A486C">
              <w:t>&gt; 50</w:t>
            </w:r>
            <w:r>
              <w:t> </w:t>
            </w:r>
            <w:r w:rsidRPr="002A486C">
              <w:t>% økning i urin M-komponent til over 200 mg/ døgn</w:t>
            </w:r>
          </w:p>
          <w:p w14:paraId="49FAEACE" w14:textId="77777777" w:rsidR="00585DDC" w:rsidRPr="00BF7230" w:rsidRDefault="00585DDC" w:rsidP="00856076">
            <w:pPr>
              <w:pStyle w:val="Tabelltekst"/>
            </w:pPr>
            <w:r w:rsidRPr="002A486C">
              <w:t>eller</w:t>
            </w:r>
          </w:p>
          <w:p w14:paraId="165D067C" w14:textId="3A0EB821" w:rsidR="00585DDC" w:rsidRPr="002A486C" w:rsidRDefault="00585DDC" w:rsidP="00856076">
            <w:pPr>
              <w:pStyle w:val="Tabelltekst"/>
            </w:pPr>
            <w:r w:rsidRPr="002A486C">
              <w:t>&gt; 50</w:t>
            </w:r>
            <w:r>
              <w:t> </w:t>
            </w:r>
            <w:r w:rsidRPr="002A486C">
              <w:t>% økning i FLC til &gt;100 mg/l</w:t>
            </w:r>
          </w:p>
        </w:tc>
      </w:tr>
    </w:tbl>
    <w:p w14:paraId="42C5B58C" w14:textId="77777777" w:rsidR="00296425" w:rsidRDefault="00296425" w:rsidP="00FC1CC7">
      <w:pPr>
        <w:pStyle w:val="04pt"/>
      </w:pPr>
    </w:p>
    <w:p w14:paraId="76BF0B70" w14:textId="0F25C695" w:rsidR="00916B90" w:rsidRPr="00BF7230" w:rsidRDefault="00916B90" w:rsidP="00296425">
      <w:pPr>
        <w:pStyle w:val="Tabelltittelutenstrek0"/>
      </w:pPr>
      <w:r>
        <w:t>Tabell</w:t>
      </w:r>
      <w:r w:rsidRPr="00C01703">
        <w:t xml:space="preserve"> </w:t>
      </w:r>
      <w:r w:rsidR="008C33EF">
        <w:t>10.</w:t>
      </w:r>
      <w:r>
        <w:t>6</w:t>
      </w:r>
      <w:r w:rsidR="008C33EF">
        <w:t xml:space="preserve"> </w:t>
      </w:r>
      <w:r w:rsidR="001D1326">
        <w:t xml:space="preserve"> </w:t>
      </w:r>
      <w:r>
        <w:t xml:space="preserve">Kriterier for organer respons eller progresjon </w:t>
      </w:r>
      <w:r>
        <w:fldChar w:fldCharType="begin"/>
      </w:r>
      <w:r w:rsidR="009A6FB8">
        <w:instrText xml:space="preserve"> ADDIN EN.CITE &lt;EndNote&gt;&lt;Cite&gt;&lt;Author&gt;Comenzo&lt;/Author&gt;&lt;Year&gt;2012&lt;/Year&gt;&lt;RecNum&gt;430&lt;/RecNum&gt;&lt;DisplayText&gt;(265)&lt;/DisplayText&gt;&lt;record&gt;&lt;rec-number&gt;430&lt;/rec-number&gt;&lt;foreign-keys&gt;&lt;key app="EN" db-id="sv2awxrxkxvax0ew5xdpazta20x99t502s00" timestamp="1572522041"&gt;430&lt;/key&gt;&lt;/foreign-keys&gt;&lt;ref-type name="Journal Article"&gt;17&lt;/ref-type&gt;&lt;contributors&gt;&lt;authors&gt;&lt;author&gt;Comenzo, R. L.&lt;/author&gt;&lt;author&gt;Reece, D.&lt;/author&gt;&lt;author&gt;Palladini, G.&lt;/author&gt;&lt;author&gt;Seldin, D.&lt;/author&gt;&lt;author&gt;Sanchorawala, V.&lt;/author&gt;&lt;author&gt;Landau, H.&lt;/author&gt;&lt;author&gt;Falk, R.&lt;/author&gt;&lt;author&gt;Wells, K.&lt;/author&gt;&lt;author&gt;Solomon, A.&lt;/author&gt;&lt;author&gt;Wechalekar, A.&lt;/author&gt;&lt;author&gt;Zonder, J.&lt;/author&gt;&lt;author&gt;Dispenzieri, A.&lt;/author&gt;&lt;author&gt;Gertz, M.&lt;/author&gt;&lt;author&gt;Streicher, H.&lt;/author&gt;&lt;author&gt;Skinner, M.&lt;/author&gt;&lt;author&gt;Kyle, R. A.&lt;/author&gt;&lt;author&gt;Merlini, G.&lt;/author&gt;&lt;/authors&gt;&lt;/contributors&gt;&lt;auth-address&gt;Division of Hematology/Oncology, Tufts Medical Center, Boston, MA 02111, USA. rcomenzo@tuftsmedicalcenter.org&lt;/auth-address&gt;&lt;titles&gt;&lt;title&gt;Consensus guidelines for the conduct and reporting of clinical trials in systemic light-chain amyloidosis&lt;/title&gt;&lt;secondary-title&gt;Leukemia&lt;/secondary-title&gt;&lt;alt-title&gt;Leukemia&lt;/alt-title&gt;&lt;/titles&gt;&lt;periodical&gt;&lt;full-title&gt;Leukemia&lt;/full-title&gt;&lt;/periodical&gt;&lt;alt-periodical&gt;&lt;full-title&gt;Leukemia&lt;/full-title&gt;&lt;/alt-periodical&gt;&lt;pages&gt;2317-25&lt;/pages&gt;&lt;volume&gt;26&lt;/volume&gt;&lt;number&gt;11&lt;/number&gt;&lt;keywords&gt;&lt;keyword&gt;Amyloidosis/*therapy&lt;/keyword&gt;&lt;keyword&gt;*Clinical Trials as Topic&lt;/keyword&gt;&lt;keyword&gt;Endpoint Determination&lt;/keyword&gt;&lt;keyword&gt;Humans&lt;/keyword&gt;&lt;keyword&gt;*Practice Guidelines as Topic&lt;/keyword&gt;&lt;/keywords&gt;&lt;dates&gt;&lt;year&gt;2012&lt;/year&gt;&lt;pub-dates&gt;&lt;date&gt;Nov&lt;/date&gt;&lt;/pub-dates&gt;&lt;/dates&gt;&lt;isbn&gt;1476-5551 (Electronic)&amp;#xD;0887-6924 (Linking)&lt;/isbn&gt;&lt;accession-num&gt;22475872&lt;/accession-num&gt;&lt;urls&gt;&lt;related-urls&gt;&lt;url&gt;http://www.ncbi.nlm.nih.gov/pubmed/22475872&lt;/url&gt;&lt;/related-urls&gt;&lt;/urls&gt;&lt;electronic-resource-num&gt;10.1038/leu.2012.100&lt;/electronic-resource-num&gt;&lt;/record&gt;&lt;/Cite&gt;&lt;/EndNote&gt;</w:instrText>
      </w:r>
      <w:r>
        <w:fldChar w:fldCharType="separate"/>
      </w:r>
      <w:r w:rsidR="009A6FB8">
        <w:rPr>
          <w:noProof/>
        </w:rPr>
        <w:t>(265)</w:t>
      </w:r>
      <w:r>
        <w:fldChar w:fldCharType="end"/>
      </w:r>
    </w:p>
    <w:tbl>
      <w:tblPr>
        <w:tblStyle w:val="Helsedir"/>
        <w:tblW w:w="5000" w:type="pct"/>
        <w:tblLayout w:type="fixed"/>
        <w:tblLook w:val="0620" w:firstRow="1" w:lastRow="0" w:firstColumn="0" w:lastColumn="0" w:noHBand="1" w:noVBand="1"/>
      </w:tblPr>
      <w:tblGrid>
        <w:gridCol w:w="1133"/>
        <w:gridCol w:w="3826"/>
        <w:gridCol w:w="3539"/>
      </w:tblGrid>
      <w:tr w:rsidR="00916B90" w14:paraId="50C71984" w14:textId="77777777" w:rsidTr="00FC1CC7">
        <w:trPr>
          <w:cnfStyle w:val="100000000000" w:firstRow="1" w:lastRow="0" w:firstColumn="0" w:lastColumn="0" w:oddVBand="0" w:evenVBand="0" w:oddHBand="0" w:evenHBand="0" w:firstRowFirstColumn="0" w:firstRowLastColumn="0" w:lastRowFirstColumn="0" w:lastRowLastColumn="0"/>
        </w:trPr>
        <w:tc>
          <w:tcPr>
            <w:tcW w:w="1133" w:type="dxa"/>
          </w:tcPr>
          <w:p w14:paraId="1A26CC8A" w14:textId="77777777" w:rsidR="00916B90" w:rsidRDefault="00916B90" w:rsidP="004A37E1">
            <w:pPr>
              <w:pStyle w:val="Tabellhode"/>
            </w:pPr>
            <w:r>
              <w:t xml:space="preserve">Organ </w:t>
            </w:r>
          </w:p>
        </w:tc>
        <w:tc>
          <w:tcPr>
            <w:tcW w:w="3826" w:type="dxa"/>
          </w:tcPr>
          <w:p w14:paraId="5D817F8E" w14:textId="77777777" w:rsidR="00916B90" w:rsidRDefault="00916B90" w:rsidP="004A37E1">
            <w:pPr>
              <w:pStyle w:val="Tabellhode"/>
            </w:pPr>
            <w:r>
              <w:t>Kriterier for respons</w:t>
            </w:r>
          </w:p>
        </w:tc>
        <w:tc>
          <w:tcPr>
            <w:tcW w:w="3539" w:type="dxa"/>
          </w:tcPr>
          <w:p w14:paraId="4C0757FB" w14:textId="77777777" w:rsidR="00916B90" w:rsidRDefault="00916B90" w:rsidP="004A37E1">
            <w:pPr>
              <w:pStyle w:val="Tabellhode"/>
            </w:pPr>
            <w:r>
              <w:t>Kriterier for progresjon</w:t>
            </w:r>
          </w:p>
        </w:tc>
      </w:tr>
      <w:tr w:rsidR="00916B90" w14:paraId="11A1C19E" w14:textId="77777777" w:rsidTr="00FC1CC7">
        <w:tc>
          <w:tcPr>
            <w:tcW w:w="1133" w:type="dxa"/>
            <w:tcBorders>
              <w:top w:val="single" w:sz="4" w:space="0" w:color="0092A7"/>
              <w:bottom w:val="single" w:sz="2" w:space="0" w:color="A6A6A6"/>
            </w:tcBorders>
            <w:shd w:val="clear" w:color="auto" w:fill="F5F5F5"/>
            <w:vAlign w:val="center"/>
          </w:tcPr>
          <w:p w14:paraId="012AB4EC" w14:textId="77777777" w:rsidR="00916B90" w:rsidRPr="00FC1CC7" w:rsidRDefault="00916B90" w:rsidP="004A37E1">
            <w:pPr>
              <w:pStyle w:val="Tabelltekst"/>
            </w:pPr>
            <w:r w:rsidRPr="00FC1CC7">
              <w:t>Hjerte</w:t>
            </w:r>
          </w:p>
        </w:tc>
        <w:tc>
          <w:tcPr>
            <w:tcW w:w="3826" w:type="dxa"/>
          </w:tcPr>
          <w:p w14:paraId="5E6B7EA6" w14:textId="77777777" w:rsidR="00916B90" w:rsidRPr="00BF7230" w:rsidRDefault="00916B90" w:rsidP="00856076">
            <w:pPr>
              <w:pStyle w:val="Tabelltekst"/>
            </w:pPr>
            <w:r>
              <w:t>Reduksjon i NT-proBNP &gt; 30 %</w:t>
            </w:r>
          </w:p>
          <w:p w14:paraId="5CE699FE" w14:textId="77777777" w:rsidR="00916B90" w:rsidRPr="00BF7230" w:rsidRDefault="00916B90" w:rsidP="00296425">
            <w:pPr>
              <w:pStyle w:val="Tabelltekst0400"/>
            </w:pPr>
            <w:r>
              <w:t>eller</w:t>
            </w:r>
          </w:p>
          <w:p w14:paraId="15AE9BF6" w14:textId="77777777" w:rsidR="00916B90" w:rsidRPr="00BF7230" w:rsidRDefault="00916B90" w:rsidP="00296425">
            <w:pPr>
              <w:pStyle w:val="Tabelltekst0400"/>
            </w:pPr>
            <w:r>
              <w:t>NT-proBNP &gt; 300 ng/ng/L</w:t>
            </w:r>
          </w:p>
          <w:p w14:paraId="66A1FB6A" w14:textId="42326EAC" w:rsidR="00916B90" w:rsidRPr="00BF7230" w:rsidRDefault="00916B90" w:rsidP="00856076">
            <w:pPr>
              <w:pStyle w:val="Tabelltekst"/>
            </w:pPr>
            <w:r>
              <w:t>(hvis baseline NT-proBNP &gt; 650</w:t>
            </w:r>
            <w:r w:rsidR="00FC1CC7">
              <w:t> </w:t>
            </w:r>
            <w:r>
              <w:t>ng/mL)</w:t>
            </w:r>
          </w:p>
          <w:p w14:paraId="6F37038C" w14:textId="77777777" w:rsidR="00916B90" w:rsidRPr="00BF7230" w:rsidRDefault="00916B90" w:rsidP="00296425">
            <w:pPr>
              <w:pStyle w:val="Tabelltekst0400"/>
            </w:pPr>
            <w:r>
              <w:t>eller</w:t>
            </w:r>
          </w:p>
          <w:p w14:paraId="2C8FFD3C" w14:textId="77777777" w:rsidR="00916B90" w:rsidRDefault="00916B90" w:rsidP="00296425">
            <w:pPr>
              <w:pStyle w:val="Tabelltekst0400"/>
            </w:pPr>
            <w:r w:rsidRPr="00A5670A">
              <w:t>≥ 2 punkt reduksjon i NYHA klasse (hvis baseline NYHA III eller IV)</w:t>
            </w:r>
          </w:p>
        </w:tc>
        <w:tc>
          <w:tcPr>
            <w:tcW w:w="3539" w:type="dxa"/>
          </w:tcPr>
          <w:p w14:paraId="2AF2A583" w14:textId="77777777" w:rsidR="00916B90" w:rsidRPr="00BF7230" w:rsidRDefault="00916B90" w:rsidP="00856076">
            <w:pPr>
              <w:pStyle w:val="Tabelltekst"/>
            </w:pPr>
            <w:r>
              <w:t>&gt;30 % økning i NT-proBNP</w:t>
            </w:r>
          </w:p>
          <w:p w14:paraId="39C46DB4" w14:textId="77777777" w:rsidR="00916B90" w:rsidRPr="00BF7230" w:rsidRDefault="00916B90" w:rsidP="00296425">
            <w:pPr>
              <w:pStyle w:val="Tabelltekst0400"/>
            </w:pPr>
            <w:r>
              <w:t>eller</w:t>
            </w:r>
          </w:p>
          <w:p w14:paraId="3FB1676F" w14:textId="77777777" w:rsidR="00916B90" w:rsidRPr="00BF7230" w:rsidRDefault="00916B90" w:rsidP="00296425">
            <w:pPr>
              <w:pStyle w:val="Tabelltekst0400"/>
            </w:pPr>
            <w:r>
              <w:t>&gt; 300 ng/L økning i NT-proBNP</w:t>
            </w:r>
          </w:p>
          <w:p w14:paraId="13D9ED63" w14:textId="77777777" w:rsidR="00916B90" w:rsidRPr="00BF7230" w:rsidRDefault="00916B90" w:rsidP="00296425">
            <w:pPr>
              <w:pStyle w:val="Tabelltekst0400"/>
            </w:pPr>
            <w:r>
              <w:t>eller</w:t>
            </w:r>
          </w:p>
          <w:p w14:paraId="2A749D32" w14:textId="77777777" w:rsidR="00916B90" w:rsidRPr="00BF7230" w:rsidRDefault="00916B90" w:rsidP="00296425">
            <w:pPr>
              <w:pStyle w:val="Tabelltekst0400"/>
            </w:pPr>
            <w:r>
              <w:t>≥33 % økning i Tropin-T</w:t>
            </w:r>
          </w:p>
          <w:p w14:paraId="56BF63C6" w14:textId="77777777" w:rsidR="00916B90" w:rsidRPr="00BF7230" w:rsidRDefault="00916B90" w:rsidP="00296425">
            <w:pPr>
              <w:pStyle w:val="Tabelltekst0400"/>
            </w:pPr>
            <w:r>
              <w:t>eller</w:t>
            </w:r>
          </w:p>
          <w:p w14:paraId="07639041" w14:textId="77777777" w:rsidR="00916B90" w:rsidRDefault="00916B90" w:rsidP="00296425">
            <w:pPr>
              <w:pStyle w:val="Tabelltekst0400"/>
            </w:pPr>
            <w:r w:rsidRPr="00A5670A">
              <w:t>≥ 10</w:t>
            </w:r>
            <w:r>
              <w:t> </w:t>
            </w:r>
            <w:r w:rsidRPr="00A5670A">
              <w:t>% reduksjon i EF.</w:t>
            </w:r>
          </w:p>
        </w:tc>
      </w:tr>
      <w:tr w:rsidR="00916B90" w14:paraId="4B59810E" w14:textId="77777777" w:rsidTr="00FC1CC7">
        <w:tc>
          <w:tcPr>
            <w:tcW w:w="1133" w:type="dxa"/>
            <w:tcBorders>
              <w:top w:val="single" w:sz="2" w:space="0" w:color="A6A6A6"/>
              <w:bottom w:val="single" w:sz="2" w:space="0" w:color="A6A6A6"/>
            </w:tcBorders>
            <w:shd w:val="clear" w:color="auto" w:fill="F5F5F5"/>
            <w:vAlign w:val="center"/>
          </w:tcPr>
          <w:p w14:paraId="058D8020" w14:textId="77777777" w:rsidR="00916B90" w:rsidRPr="00FC1CC7" w:rsidRDefault="00916B90" w:rsidP="004A37E1">
            <w:pPr>
              <w:pStyle w:val="Tabelltekst"/>
            </w:pPr>
            <w:r w:rsidRPr="00FC1CC7">
              <w:t>Nyre</w:t>
            </w:r>
          </w:p>
        </w:tc>
        <w:tc>
          <w:tcPr>
            <w:tcW w:w="3826" w:type="dxa"/>
          </w:tcPr>
          <w:p w14:paraId="2079082B" w14:textId="77777777" w:rsidR="00916B90" w:rsidRPr="00BF7230" w:rsidRDefault="00916B90" w:rsidP="00856076">
            <w:pPr>
              <w:pStyle w:val="Tabelltekst"/>
            </w:pPr>
            <w:r w:rsidRPr="00A5670A">
              <w:t>≥ 30</w:t>
            </w:r>
            <w:r>
              <w:t> </w:t>
            </w:r>
            <w:r w:rsidRPr="00A5670A">
              <w:t>% reduksjon i proteinuri</w:t>
            </w:r>
          </w:p>
          <w:p w14:paraId="5E3B2A78" w14:textId="77777777" w:rsidR="00916B90" w:rsidRPr="00BF7230" w:rsidRDefault="00916B90" w:rsidP="00296425">
            <w:pPr>
              <w:pStyle w:val="Tabelltekst0400"/>
            </w:pPr>
            <w:r>
              <w:t>eller</w:t>
            </w:r>
          </w:p>
          <w:p w14:paraId="1ED9170F" w14:textId="79F11453" w:rsidR="00916B90" w:rsidRDefault="00916B90" w:rsidP="00296425">
            <w:pPr>
              <w:pStyle w:val="Tabelltekst0400"/>
            </w:pPr>
            <w:r w:rsidRPr="00A5670A">
              <w:t>Proteinuri ≥ 0,5</w:t>
            </w:r>
            <w:r w:rsidR="00460411">
              <w:t> </w:t>
            </w:r>
            <w:r w:rsidRPr="00A5670A">
              <w:t>g/24t og fravær av økende nyresvikt definert som &gt; 25</w:t>
            </w:r>
            <w:r>
              <w:t> </w:t>
            </w:r>
            <w:r w:rsidRPr="00A5670A">
              <w:t>% reduksjon i eGFR</w:t>
            </w:r>
          </w:p>
        </w:tc>
        <w:tc>
          <w:tcPr>
            <w:tcW w:w="3539" w:type="dxa"/>
          </w:tcPr>
          <w:p w14:paraId="09566FA5" w14:textId="77777777" w:rsidR="00916B90" w:rsidRPr="00BF7230" w:rsidRDefault="00916B90" w:rsidP="00856076">
            <w:pPr>
              <w:pStyle w:val="Tabelltekst"/>
            </w:pPr>
            <w:r w:rsidRPr="00A5670A">
              <w:t>≥ 50</w:t>
            </w:r>
            <w:r>
              <w:t> </w:t>
            </w:r>
            <w:r w:rsidRPr="00A5670A">
              <w:t>% (&gt; g/L per d) økning</w:t>
            </w:r>
            <w:r>
              <w:t xml:space="preserve"> i 24 t urin-proteinutskillelse</w:t>
            </w:r>
          </w:p>
          <w:p w14:paraId="5405D492" w14:textId="77777777" w:rsidR="00916B90" w:rsidRPr="00BF7230" w:rsidRDefault="00916B90" w:rsidP="00296425">
            <w:pPr>
              <w:pStyle w:val="Tabelltekst0400"/>
            </w:pPr>
            <w:r>
              <w:t>eller</w:t>
            </w:r>
          </w:p>
          <w:p w14:paraId="7EB8D7C0" w14:textId="77777777" w:rsidR="00916B90" w:rsidRPr="00BF7230" w:rsidRDefault="00916B90" w:rsidP="00296425">
            <w:pPr>
              <w:pStyle w:val="Tabelltekst0400"/>
            </w:pPr>
            <w:r>
              <w:t>≥ 25 % stigning i kreatinin</w:t>
            </w:r>
          </w:p>
          <w:p w14:paraId="1439E47A" w14:textId="77777777" w:rsidR="00916B90" w:rsidRPr="00BF7230" w:rsidRDefault="00916B90" w:rsidP="00296425">
            <w:pPr>
              <w:pStyle w:val="Tabelltekst0400"/>
            </w:pPr>
            <w:r>
              <w:t>eller</w:t>
            </w:r>
          </w:p>
          <w:p w14:paraId="0BFEDC63" w14:textId="77777777" w:rsidR="00916B90" w:rsidRDefault="00916B90" w:rsidP="00296425">
            <w:pPr>
              <w:pStyle w:val="Tabelltekst0400"/>
            </w:pPr>
            <w:r w:rsidRPr="00A5670A">
              <w:t>≥25</w:t>
            </w:r>
            <w:r>
              <w:t> </w:t>
            </w:r>
            <w:r w:rsidRPr="00A5670A">
              <w:t>% reduksjon i baseline kreatinin</w:t>
            </w:r>
          </w:p>
        </w:tc>
      </w:tr>
      <w:tr w:rsidR="00916B90" w14:paraId="4C40A839" w14:textId="77777777" w:rsidTr="00FC1CC7">
        <w:tc>
          <w:tcPr>
            <w:tcW w:w="1133" w:type="dxa"/>
            <w:tcBorders>
              <w:top w:val="single" w:sz="2" w:space="0" w:color="A6A6A6"/>
              <w:bottom w:val="single" w:sz="2" w:space="0" w:color="A6A6A6"/>
            </w:tcBorders>
            <w:shd w:val="clear" w:color="auto" w:fill="F5F5F5"/>
            <w:vAlign w:val="center"/>
          </w:tcPr>
          <w:p w14:paraId="43B8CDAD" w14:textId="77777777" w:rsidR="00916B90" w:rsidRPr="00FC1CC7" w:rsidRDefault="00916B90" w:rsidP="004A37E1">
            <w:pPr>
              <w:pStyle w:val="Tabelltekst"/>
            </w:pPr>
            <w:r w:rsidRPr="00FC1CC7">
              <w:t>Lever</w:t>
            </w:r>
          </w:p>
        </w:tc>
        <w:tc>
          <w:tcPr>
            <w:tcW w:w="3826" w:type="dxa"/>
          </w:tcPr>
          <w:p w14:paraId="23B74CA7" w14:textId="77777777" w:rsidR="00916B90" w:rsidRPr="00BF7230" w:rsidRDefault="00916B90" w:rsidP="00856076">
            <w:pPr>
              <w:pStyle w:val="Tabelltekst"/>
            </w:pPr>
            <w:r w:rsidRPr="00A5670A">
              <w:t>≥50</w:t>
            </w:r>
            <w:r>
              <w:t> </w:t>
            </w:r>
            <w:r w:rsidRPr="00A5670A">
              <w:t>% reduksjon i ALP verdi</w:t>
            </w:r>
          </w:p>
          <w:p w14:paraId="4A045E3C" w14:textId="77777777" w:rsidR="00916B90" w:rsidRPr="00BF7230" w:rsidRDefault="00916B90" w:rsidP="00296425">
            <w:pPr>
              <w:pStyle w:val="Tabelltekst0400"/>
            </w:pPr>
            <w:r>
              <w:t>eller</w:t>
            </w:r>
          </w:p>
          <w:p w14:paraId="24A00D26" w14:textId="77777777" w:rsidR="00916B90" w:rsidRDefault="00916B90" w:rsidP="00296425">
            <w:pPr>
              <w:pStyle w:val="Tabelltekst0400"/>
            </w:pPr>
            <w:r w:rsidRPr="00A5670A">
              <w:t>reduksjon av leverstørrelse ved radiologisk undersøkelse ≥ 2cm.</w:t>
            </w:r>
          </w:p>
        </w:tc>
        <w:tc>
          <w:tcPr>
            <w:tcW w:w="3539" w:type="dxa"/>
          </w:tcPr>
          <w:p w14:paraId="2B252D1E" w14:textId="77777777" w:rsidR="00916B90" w:rsidRDefault="00916B90" w:rsidP="00856076">
            <w:pPr>
              <w:pStyle w:val="Tabelltekst"/>
            </w:pPr>
            <w:r w:rsidRPr="00A5670A">
              <w:t>≥50</w:t>
            </w:r>
            <w:r>
              <w:t> </w:t>
            </w:r>
            <w:r w:rsidRPr="00A5670A">
              <w:t>% stigning i ALP fra laveste registrerte verdi</w:t>
            </w:r>
          </w:p>
        </w:tc>
      </w:tr>
      <w:tr w:rsidR="00916B90" w14:paraId="58821BDC" w14:textId="77777777" w:rsidTr="00FC1CC7">
        <w:tc>
          <w:tcPr>
            <w:tcW w:w="1133" w:type="dxa"/>
            <w:tcBorders>
              <w:top w:val="single" w:sz="2" w:space="0" w:color="A6A6A6"/>
              <w:bottom w:val="single" w:sz="4" w:space="0" w:color="0092A7"/>
            </w:tcBorders>
            <w:shd w:val="clear" w:color="auto" w:fill="F5F5F5"/>
            <w:vAlign w:val="center"/>
          </w:tcPr>
          <w:p w14:paraId="678261C1" w14:textId="77777777" w:rsidR="00916B90" w:rsidRPr="00FC1CC7" w:rsidRDefault="00916B90" w:rsidP="004A37E1">
            <w:pPr>
              <w:pStyle w:val="Tabelltekst"/>
            </w:pPr>
            <w:r w:rsidRPr="00FC1CC7">
              <w:lastRenderedPageBreak/>
              <w:t>Nerver</w:t>
            </w:r>
          </w:p>
        </w:tc>
        <w:tc>
          <w:tcPr>
            <w:tcW w:w="3826" w:type="dxa"/>
          </w:tcPr>
          <w:p w14:paraId="0FED1B28" w14:textId="77777777" w:rsidR="00916B90" w:rsidRDefault="00916B90" w:rsidP="00856076">
            <w:pPr>
              <w:pStyle w:val="Tabelltekst"/>
            </w:pPr>
            <w:r>
              <w:t>Bedring bekreftet ved elektromyografi</w:t>
            </w:r>
          </w:p>
        </w:tc>
        <w:tc>
          <w:tcPr>
            <w:tcW w:w="3539" w:type="dxa"/>
          </w:tcPr>
          <w:p w14:paraId="6CFD9D22" w14:textId="1F1AAE74" w:rsidR="00916B90" w:rsidRDefault="00916B90" w:rsidP="00856076">
            <w:pPr>
              <w:pStyle w:val="Tabelltekst"/>
            </w:pPr>
            <w:r>
              <w:t>Progredierende nevropati bekreftet</w:t>
            </w:r>
            <w:r w:rsidR="00B11ACD">
              <w:t xml:space="preserve"> </w:t>
            </w:r>
            <w:r>
              <w:t>ved elektromyografi</w:t>
            </w:r>
          </w:p>
        </w:tc>
      </w:tr>
    </w:tbl>
    <w:p w14:paraId="78D42B8B" w14:textId="5F5B8EE3" w:rsidR="00916B90" w:rsidRDefault="00916B90" w:rsidP="00FC1CC7">
      <w:pPr>
        <w:pStyle w:val="Overskrift2"/>
      </w:pPr>
      <w:bookmarkStart w:id="786" w:name="_Toc21872410"/>
      <w:bookmarkStart w:id="787" w:name="_Ref21968858"/>
      <w:bookmarkStart w:id="788" w:name="_Ref21974110"/>
      <w:bookmarkStart w:id="789" w:name="_Ref21974142"/>
      <w:r>
        <w:t>Oppsummering av de forskjellige behandlingsregimene</w:t>
      </w:r>
      <w:bookmarkEnd w:id="786"/>
      <w:bookmarkEnd w:id="787"/>
      <w:bookmarkEnd w:id="788"/>
      <w:bookmarkEnd w:id="789"/>
    </w:p>
    <w:p w14:paraId="5685756D" w14:textId="77777777" w:rsidR="00FC1CC7" w:rsidRPr="00FC1CC7" w:rsidRDefault="00FC1CC7" w:rsidP="00E22CFC">
      <w:pPr>
        <w:pStyle w:val="04pt"/>
        <w:keepNext/>
      </w:pPr>
      <w:bookmarkStart w:id="790" w:name="sj10_hmn"/>
      <w:bookmarkEnd w:id="790"/>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125E35DD" w14:textId="77777777" w:rsidTr="00E11991">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7E976DDA" w14:textId="77777777" w:rsidR="00916B90" w:rsidRPr="001A2ABC" w:rsidRDefault="00916B90" w:rsidP="004A37E1">
            <w:pPr>
              <w:pStyle w:val="Tabellhode"/>
            </w:pPr>
            <w:r>
              <w:t>CyBor</w:t>
            </w:r>
            <w:r w:rsidRPr="001A2ABC">
              <w:t>Dex: Cyk</w:t>
            </w:r>
            <w:r>
              <w:t>lofosfamid-velcade-Dexamethason</w:t>
            </w:r>
          </w:p>
        </w:tc>
      </w:tr>
      <w:tr w:rsidR="00916B90" w:rsidRPr="001A2ABC" w14:paraId="4F18300B" w14:textId="77777777" w:rsidTr="00E11991">
        <w:trPr>
          <w:cantSplit/>
        </w:trPr>
        <w:tc>
          <w:tcPr>
            <w:tcW w:w="8498" w:type="dxa"/>
            <w:gridSpan w:val="3"/>
          </w:tcPr>
          <w:p w14:paraId="434527E4" w14:textId="77777777" w:rsidR="00916B90" w:rsidRPr="001A2ABC" w:rsidRDefault="00916B90" w:rsidP="00856076">
            <w:pPr>
              <w:pStyle w:val="Tabelltekst"/>
            </w:pPr>
            <w:r w:rsidRPr="001A2ABC">
              <w:t xml:space="preserve">Sykluslengde 35 dager. </w:t>
            </w:r>
          </w:p>
        </w:tc>
      </w:tr>
      <w:tr w:rsidR="00916B90" w:rsidRPr="001A2ABC" w14:paraId="624AFAE3" w14:textId="77777777" w:rsidTr="00E22CFC">
        <w:trPr>
          <w:cantSplit/>
        </w:trPr>
        <w:tc>
          <w:tcPr>
            <w:tcW w:w="2832" w:type="dxa"/>
          </w:tcPr>
          <w:p w14:paraId="6DF7E425" w14:textId="77777777" w:rsidR="00916B90" w:rsidRPr="001A2ABC" w:rsidRDefault="00916B90" w:rsidP="00F13E8D">
            <w:pPr>
              <w:pStyle w:val="Tabellhodeuthevet"/>
            </w:pPr>
            <w:r w:rsidRPr="001A2ABC">
              <w:t>Medikament</w:t>
            </w:r>
          </w:p>
        </w:tc>
        <w:tc>
          <w:tcPr>
            <w:tcW w:w="2694" w:type="dxa"/>
          </w:tcPr>
          <w:p w14:paraId="59F84A96" w14:textId="77777777" w:rsidR="00916B90" w:rsidRPr="001A2ABC" w:rsidRDefault="00916B90" w:rsidP="00F13E8D">
            <w:pPr>
              <w:pStyle w:val="Tabellhodeuthevet"/>
            </w:pPr>
            <w:r w:rsidRPr="001A2ABC">
              <w:t>Dosering</w:t>
            </w:r>
          </w:p>
        </w:tc>
        <w:tc>
          <w:tcPr>
            <w:tcW w:w="2972" w:type="dxa"/>
          </w:tcPr>
          <w:p w14:paraId="2552531B" w14:textId="77777777" w:rsidR="00916B90" w:rsidRPr="001A2ABC" w:rsidRDefault="00916B90" w:rsidP="00F13E8D">
            <w:pPr>
              <w:pStyle w:val="Tabellhodeuthevet"/>
            </w:pPr>
            <w:r w:rsidRPr="001A2ABC">
              <w:t>Dag</w:t>
            </w:r>
          </w:p>
        </w:tc>
      </w:tr>
      <w:tr w:rsidR="00916B90" w:rsidRPr="001A2ABC" w14:paraId="283D5258" w14:textId="77777777" w:rsidTr="00E22CFC">
        <w:trPr>
          <w:cantSplit/>
        </w:trPr>
        <w:tc>
          <w:tcPr>
            <w:tcW w:w="2832" w:type="dxa"/>
          </w:tcPr>
          <w:p w14:paraId="7187CCA0" w14:textId="77777777" w:rsidR="00916B90" w:rsidRPr="001A2ABC" w:rsidRDefault="00916B90" w:rsidP="00856076">
            <w:pPr>
              <w:pStyle w:val="Tabelltekst"/>
              <w:rPr>
                <w:b/>
                <w:i/>
                <w:u w:val="single"/>
              </w:rPr>
            </w:pPr>
            <w:r w:rsidRPr="001A2ABC">
              <w:t>Bortezomib subkutant</w:t>
            </w:r>
          </w:p>
        </w:tc>
        <w:tc>
          <w:tcPr>
            <w:tcW w:w="2694" w:type="dxa"/>
          </w:tcPr>
          <w:p w14:paraId="01C20120" w14:textId="77777777" w:rsidR="00916B90" w:rsidRPr="00BF7230" w:rsidRDefault="00916B90" w:rsidP="00856076">
            <w:pPr>
              <w:pStyle w:val="Tabelltekst"/>
            </w:pPr>
            <w:r w:rsidRPr="001A2ABC">
              <w:rPr>
                <w:lang w:val="nn-NO"/>
              </w:rPr>
              <w:t>Doseres etter stadium</w:t>
            </w:r>
          </w:p>
          <w:p w14:paraId="0AB1EACA" w14:textId="77777777" w:rsidR="00916B90" w:rsidRPr="00BF7230" w:rsidRDefault="00916B90" w:rsidP="00FC1CC7">
            <w:pPr>
              <w:pStyle w:val="Tabelltekst0400"/>
            </w:pPr>
            <w:r w:rsidRPr="001A2ABC">
              <w:rPr>
                <w:lang w:val="nn-NO"/>
              </w:rPr>
              <w:t>Stadium I: 1,3 mg/m</w:t>
            </w:r>
            <w:r w:rsidRPr="000B559D">
              <w:rPr>
                <w:rStyle w:val="THevet"/>
              </w:rPr>
              <w:t>2</w:t>
            </w:r>
          </w:p>
          <w:p w14:paraId="345DDC5D" w14:textId="77777777" w:rsidR="00E22CFC" w:rsidRDefault="00916B90" w:rsidP="00FC1CC7">
            <w:pPr>
              <w:pStyle w:val="Tabelltekst0400"/>
              <w:rPr>
                <w:lang w:val="nn-NO"/>
              </w:rPr>
            </w:pPr>
            <w:r w:rsidRPr="001A2ABC">
              <w:rPr>
                <w:lang w:val="nn-NO"/>
              </w:rPr>
              <w:t>Stadium II: 1,0</w:t>
            </w:r>
            <w:r w:rsidR="00E11991">
              <w:rPr>
                <w:lang w:val="nn-NO"/>
              </w:rPr>
              <w:t>–</w:t>
            </w:r>
            <w:r w:rsidRPr="001A2ABC">
              <w:rPr>
                <w:lang w:val="nn-NO"/>
              </w:rPr>
              <w:t>1,3 mg/m</w:t>
            </w:r>
            <w:r w:rsidRPr="000B559D">
              <w:rPr>
                <w:rStyle w:val="THevet"/>
              </w:rPr>
              <w:t>2</w:t>
            </w:r>
          </w:p>
          <w:p w14:paraId="3248B8DA" w14:textId="7532AE83" w:rsidR="00916B90" w:rsidRPr="00BF7230" w:rsidRDefault="00916B90" w:rsidP="00E22CFC">
            <w:pPr>
              <w:pStyle w:val="Tabelltekst"/>
            </w:pPr>
            <w:r w:rsidRPr="001A2ABC">
              <w:t>Økes ved toleranse</w:t>
            </w:r>
          </w:p>
          <w:p w14:paraId="2AE85C23" w14:textId="6F1C453B" w:rsidR="00916B90" w:rsidRPr="00BF7230" w:rsidRDefault="00916B90" w:rsidP="00FC1CC7">
            <w:pPr>
              <w:pStyle w:val="Tabelltekst0400"/>
            </w:pPr>
            <w:r w:rsidRPr="001A2ABC">
              <w:t>Stadium III: 0,7</w:t>
            </w:r>
            <w:r w:rsidR="00E11991">
              <w:t>–</w:t>
            </w:r>
            <w:r w:rsidRPr="001A2ABC">
              <w:t>1, 0 mg/m</w:t>
            </w:r>
            <w:r w:rsidRPr="000B559D">
              <w:rPr>
                <w:rStyle w:val="THevet"/>
              </w:rPr>
              <w:t>2</w:t>
            </w:r>
          </w:p>
          <w:p w14:paraId="2F23757F" w14:textId="77777777" w:rsidR="00916B90" w:rsidRPr="001A2ABC" w:rsidRDefault="00916B90" w:rsidP="00856076">
            <w:pPr>
              <w:pStyle w:val="Tabelltekst"/>
            </w:pPr>
            <w:r w:rsidRPr="001A2ABC">
              <w:t>Økes ved toleranse</w:t>
            </w:r>
          </w:p>
        </w:tc>
        <w:tc>
          <w:tcPr>
            <w:tcW w:w="2972" w:type="dxa"/>
          </w:tcPr>
          <w:p w14:paraId="7E5F4740" w14:textId="58F6C411" w:rsidR="00916B90" w:rsidRPr="001A2ABC" w:rsidRDefault="00916B90" w:rsidP="00856076">
            <w:pPr>
              <w:pStyle w:val="Tabelltekst"/>
            </w:pPr>
            <w:r w:rsidRPr="001A2ABC">
              <w:t>1, 8, 15 og 2</w:t>
            </w:r>
            <w:r>
              <w:t>2</w:t>
            </w:r>
          </w:p>
        </w:tc>
      </w:tr>
      <w:tr w:rsidR="00916B90" w:rsidRPr="001A2ABC" w14:paraId="04797B12" w14:textId="77777777" w:rsidTr="00E22CFC">
        <w:trPr>
          <w:cantSplit/>
        </w:trPr>
        <w:tc>
          <w:tcPr>
            <w:tcW w:w="2832" w:type="dxa"/>
          </w:tcPr>
          <w:p w14:paraId="538CC99E" w14:textId="77777777" w:rsidR="00916B90" w:rsidRPr="001A2ABC" w:rsidRDefault="00916B90" w:rsidP="00856076">
            <w:pPr>
              <w:pStyle w:val="Tabelltekst"/>
              <w:rPr>
                <w:b/>
                <w:i/>
                <w:u w:val="single"/>
              </w:rPr>
            </w:pPr>
            <w:r w:rsidRPr="001A2ABC">
              <w:t>Cyklofosfamid peroralt</w:t>
            </w:r>
          </w:p>
        </w:tc>
        <w:tc>
          <w:tcPr>
            <w:tcW w:w="2694" w:type="dxa"/>
          </w:tcPr>
          <w:p w14:paraId="5B1F8F75" w14:textId="77777777" w:rsidR="00916B90" w:rsidRPr="001A2ABC" w:rsidRDefault="00916B90" w:rsidP="00856076">
            <w:pPr>
              <w:pStyle w:val="Tabelltekst"/>
              <w:rPr>
                <w:b/>
                <w:i/>
                <w:u w:val="single"/>
              </w:rPr>
            </w:pPr>
            <w:r w:rsidRPr="001A2ABC">
              <w:t>350 mg/m</w:t>
            </w:r>
            <w:r w:rsidRPr="000B559D">
              <w:rPr>
                <w:rStyle w:val="THevet"/>
              </w:rPr>
              <w:t>2</w:t>
            </w:r>
            <w:r w:rsidRPr="001A2ABC">
              <w:t xml:space="preserve"> maks 500 mg</w:t>
            </w:r>
          </w:p>
        </w:tc>
        <w:tc>
          <w:tcPr>
            <w:tcW w:w="2972" w:type="dxa"/>
          </w:tcPr>
          <w:p w14:paraId="64CF6C45" w14:textId="77777777" w:rsidR="00916B90" w:rsidRPr="001A2ABC" w:rsidRDefault="00916B90" w:rsidP="00856076">
            <w:pPr>
              <w:pStyle w:val="Tabelltekst"/>
              <w:rPr>
                <w:b/>
                <w:i/>
                <w:u w:val="single"/>
              </w:rPr>
            </w:pPr>
            <w:r w:rsidRPr="001A2ABC">
              <w:t>1,8,15,22</w:t>
            </w:r>
          </w:p>
        </w:tc>
      </w:tr>
      <w:tr w:rsidR="00916B90" w:rsidRPr="001A2ABC" w14:paraId="580690D8" w14:textId="77777777" w:rsidTr="00E22CFC">
        <w:trPr>
          <w:cantSplit/>
        </w:trPr>
        <w:tc>
          <w:tcPr>
            <w:tcW w:w="2832" w:type="dxa"/>
          </w:tcPr>
          <w:p w14:paraId="43731983" w14:textId="77777777" w:rsidR="00916B90" w:rsidRPr="001A2ABC" w:rsidRDefault="00916B90" w:rsidP="00856076">
            <w:pPr>
              <w:pStyle w:val="Tabelltekst"/>
              <w:rPr>
                <w:b/>
                <w:i/>
                <w:u w:val="single"/>
              </w:rPr>
            </w:pPr>
            <w:r w:rsidRPr="001A2ABC">
              <w:t>Dexamethason peroralt</w:t>
            </w:r>
          </w:p>
        </w:tc>
        <w:tc>
          <w:tcPr>
            <w:tcW w:w="2694" w:type="dxa"/>
          </w:tcPr>
          <w:p w14:paraId="31A6845E" w14:textId="77777777" w:rsidR="00916B90" w:rsidRPr="001A2ABC" w:rsidRDefault="00916B90" w:rsidP="00856076">
            <w:pPr>
              <w:pStyle w:val="Tabelltekst"/>
              <w:rPr>
                <w:b/>
                <w:i/>
                <w:u w:val="single"/>
              </w:rPr>
            </w:pPr>
            <w:r w:rsidRPr="001A2ABC">
              <w:t>20 mg</w:t>
            </w:r>
          </w:p>
        </w:tc>
        <w:tc>
          <w:tcPr>
            <w:tcW w:w="2972" w:type="dxa"/>
          </w:tcPr>
          <w:p w14:paraId="5C30D274" w14:textId="77777777" w:rsidR="00916B90" w:rsidRPr="001A2ABC" w:rsidRDefault="00916B90" w:rsidP="00856076">
            <w:pPr>
              <w:pStyle w:val="Tabelltekst"/>
              <w:rPr>
                <w:b/>
                <w:i/>
                <w:u w:val="single"/>
              </w:rPr>
            </w:pPr>
            <w:r w:rsidRPr="001A2ABC">
              <w:t>1,2,8,9,15,16, 22,23</w:t>
            </w:r>
          </w:p>
        </w:tc>
      </w:tr>
      <w:tr w:rsidR="00E11991" w:rsidRPr="001A2ABC" w14:paraId="2389AA1F" w14:textId="77777777" w:rsidTr="00E11991">
        <w:trPr>
          <w:cantSplit/>
        </w:trPr>
        <w:tc>
          <w:tcPr>
            <w:tcW w:w="8498" w:type="dxa"/>
            <w:gridSpan w:val="3"/>
            <w:tcBorders>
              <w:bottom w:val="nil"/>
            </w:tcBorders>
          </w:tcPr>
          <w:p w14:paraId="37145EE8" w14:textId="77777777" w:rsidR="00E11991" w:rsidRPr="001A2ABC" w:rsidRDefault="00E11991" w:rsidP="00E11991">
            <w:pPr>
              <w:pStyle w:val="Tabellskillerad"/>
            </w:pPr>
          </w:p>
        </w:tc>
      </w:tr>
      <w:tr w:rsidR="00916B90" w:rsidRPr="001A2ABC" w14:paraId="1117B7B6" w14:textId="77777777" w:rsidTr="00E11991">
        <w:trPr>
          <w:cantSplit/>
        </w:trPr>
        <w:tc>
          <w:tcPr>
            <w:tcW w:w="8498" w:type="dxa"/>
            <w:gridSpan w:val="3"/>
            <w:tcBorders>
              <w:top w:val="nil"/>
              <w:bottom w:val="single" w:sz="4" w:space="0" w:color="0092A7"/>
            </w:tcBorders>
          </w:tcPr>
          <w:p w14:paraId="735037CF" w14:textId="77777777" w:rsidR="00916B90" w:rsidRPr="00BF7230" w:rsidRDefault="00916B90" w:rsidP="00856076">
            <w:pPr>
              <w:pStyle w:val="Tabelltekst"/>
            </w:pPr>
            <w:r w:rsidRPr="001A2ABC">
              <w:t>Dexametason gis kun på dag 1 syklus 1 og deretter økes til full dose ved god toleranse.</w:t>
            </w:r>
          </w:p>
          <w:p w14:paraId="6779E427" w14:textId="281EB929" w:rsidR="00916B90" w:rsidRPr="00BF7230" w:rsidRDefault="00916B90" w:rsidP="00856076">
            <w:pPr>
              <w:pStyle w:val="Tabelltekst"/>
            </w:pPr>
            <w:r>
              <w:t>Ved Mayo st. III: dexametason gis kun på dag 1 og 8 og deretter økes til full dose ved god toleranse</w:t>
            </w:r>
            <w:r w:rsidR="00F67B35">
              <w:t>.</w:t>
            </w:r>
          </w:p>
          <w:p w14:paraId="4A3291FF" w14:textId="77777777" w:rsidR="00916B90" w:rsidRPr="001A2ABC" w:rsidRDefault="00916B90" w:rsidP="00FC1CC7">
            <w:pPr>
              <w:pStyle w:val="Tabelltekst0400"/>
            </w:pPr>
            <w:r w:rsidRPr="001A2ABC">
              <w:t>Vurder reduksjon av cyklofosfamid på</w:t>
            </w:r>
            <w:r>
              <w:t xml:space="preserve"> 25 </w:t>
            </w:r>
            <w:r w:rsidRPr="001A2ABC">
              <w:t>%</w:t>
            </w:r>
            <w:r>
              <w:t>. ved eGFR &lt;30 mL/min/1.</w:t>
            </w:r>
            <w:r w:rsidRPr="001A2ABC">
              <w:t>73 m</w:t>
            </w:r>
            <w:r w:rsidRPr="000B559D">
              <w:rPr>
                <w:rStyle w:val="THevet"/>
              </w:rPr>
              <w:t>2</w:t>
            </w:r>
            <w:r w:rsidRPr="001A2ABC">
              <w:t>.</w:t>
            </w:r>
          </w:p>
        </w:tc>
      </w:tr>
    </w:tbl>
    <w:p w14:paraId="55EF6CF3"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833"/>
        <w:gridCol w:w="2833"/>
      </w:tblGrid>
      <w:tr w:rsidR="00916B90" w:rsidRPr="001A2ABC" w14:paraId="1D451F5F" w14:textId="77777777" w:rsidTr="00F13E8D">
        <w:trPr>
          <w:cnfStyle w:val="100000000000" w:firstRow="1" w:lastRow="0" w:firstColumn="0" w:lastColumn="0" w:oddVBand="0" w:evenVBand="0" w:oddHBand="0" w:evenHBand="0" w:firstRowFirstColumn="0" w:firstRowLastColumn="0" w:lastRowFirstColumn="0" w:lastRowLastColumn="0"/>
          <w:cantSplit/>
        </w:trPr>
        <w:tc>
          <w:tcPr>
            <w:tcW w:w="9206" w:type="dxa"/>
            <w:gridSpan w:val="3"/>
          </w:tcPr>
          <w:p w14:paraId="5D338A15" w14:textId="77777777" w:rsidR="00916B90" w:rsidRPr="001A2ABC" w:rsidRDefault="00916B90" w:rsidP="004A37E1">
            <w:pPr>
              <w:pStyle w:val="Tabellhode"/>
            </w:pPr>
            <w:r>
              <w:t>MelBorDex</w:t>
            </w:r>
            <w:r w:rsidRPr="001A2ABC">
              <w:t>: M</w:t>
            </w:r>
            <w:r>
              <w:t>elfalan-Bortezomid-Dexamethason</w:t>
            </w:r>
          </w:p>
        </w:tc>
      </w:tr>
      <w:tr w:rsidR="00916B90" w:rsidRPr="001A2ABC" w14:paraId="1BA5D728" w14:textId="77777777" w:rsidTr="00F13E8D">
        <w:trPr>
          <w:cantSplit/>
        </w:trPr>
        <w:tc>
          <w:tcPr>
            <w:tcW w:w="9206" w:type="dxa"/>
            <w:gridSpan w:val="3"/>
          </w:tcPr>
          <w:p w14:paraId="7FD14DE2" w14:textId="77777777" w:rsidR="00916B90" w:rsidRPr="001A2ABC" w:rsidRDefault="00916B90" w:rsidP="00856076">
            <w:pPr>
              <w:pStyle w:val="Tabelltekst"/>
            </w:pPr>
            <w:r w:rsidRPr="001A2ABC">
              <w:t>Sykluslengde 28 dager.</w:t>
            </w:r>
          </w:p>
        </w:tc>
      </w:tr>
      <w:tr w:rsidR="00916B90" w:rsidRPr="001A2ABC" w14:paraId="432418D8" w14:textId="77777777" w:rsidTr="00F13E8D">
        <w:trPr>
          <w:cantSplit/>
        </w:trPr>
        <w:tc>
          <w:tcPr>
            <w:tcW w:w="3068" w:type="dxa"/>
          </w:tcPr>
          <w:p w14:paraId="443BDD57" w14:textId="77777777" w:rsidR="00916B90" w:rsidRPr="001A2ABC" w:rsidRDefault="00916B90" w:rsidP="00F13E8D">
            <w:pPr>
              <w:pStyle w:val="Tabellhodeuthevet"/>
            </w:pPr>
            <w:r w:rsidRPr="001A2ABC">
              <w:t>Medikament</w:t>
            </w:r>
          </w:p>
        </w:tc>
        <w:tc>
          <w:tcPr>
            <w:tcW w:w="3069" w:type="dxa"/>
          </w:tcPr>
          <w:p w14:paraId="47A73B35" w14:textId="77777777" w:rsidR="00916B90" w:rsidRPr="001A2ABC" w:rsidRDefault="00916B90" w:rsidP="00F13E8D">
            <w:pPr>
              <w:pStyle w:val="Tabellhodeuthevet"/>
            </w:pPr>
            <w:r w:rsidRPr="001A2ABC">
              <w:t>Dosering</w:t>
            </w:r>
          </w:p>
        </w:tc>
        <w:tc>
          <w:tcPr>
            <w:tcW w:w="3069" w:type="dxa"/>
          </w:tcPr>
          <w:p w14:paraId="7597299B" w14:textId="77777777" w:rsidR="00916B90" w:rsidRPr="001A2ABC" w:rsidRDefault="00916B90" w:rsidP="00F13E8D">
            <w:pPr>
              <w:pStyle w:val="Tabellhodeuthevet"/>
            </w:pPr>
            <w:r w:rsidRPr="001A2ABC">
              <w:t>Dag</w:t>
            </w:r>
          </w:p>
        </w:tc>
      </w:tr>
      <w:tr w:rsidR="00916B90" w:rsidRPr="001A2ABC" w14:paraId="18586B06" w14:textId="77777777" w:rsidTr="00F13E8D">
        <w:trPr>
          <w:cantSplit/>
        </w:trPr>
        <w:tc>
          <w:tcPr>
            <w:tcW w:w="3068" w:type="dxa"/>
          </w:tcPr>
          <w:p w14:paraId="5AD9E1EC" w14:textId="77777777" w:rsidR="00916B90" w:rsidRPr="001A2ABC" w:rsidRDefault="00916B90" w:rsidP="00856076">
            <w:pPr>
              <w:pStyle w:val="Tabelltekst"/>
              <w:rPr>
                <w:b/>
                <w:i/>
                <w:u w:val="single"/>
              </w:rPr>
            </w:pPr>
            <w:r w:rsidRPr="001A2ABC">
              <w:t>Bortezomib intravenøst</w:t>
            </w:r>
          </w:p>
        </w:tc>
        <w:tc>
          <w:tcPr>
            <w:tcW w:w="3069" w:type="dxa"/>
          </w:tcPr>
          <w:p w14:paraId="73BCF133" w14:textId="77777777" w:rsidR="00916B90" w:rsidRPr="00BF7230" w:rsidRDefault="00916B90" w:rsidP="00856076">
            <w:pPr>
              <w:pStyle w:val="Tabelltekst"/>
            </w:pPr>
            <w:r w:rsidRPr="001A2ABC">
              <w:rPr>
                <w:lang w:val="nn-NO"/>
              </w:rPr>
              <w:t>Doseres etter stadium</w:t>
            </w:r>
          </w:p>
          <w:p w14:paraId="327E22E5" w14:textId="77777777" w:rsidR="00916B90" w:rsidRPr="00BF7230" w:rsidRDefault="00916B90" w:rsidP="00FC1CC7">
            <w:pPr>
              <w:pStyle w:val="Tabelltekst0400"/>
            </w:pPr>
            <w:r w:rsidRPr="001A2ABC">
              <w:rPr>
                <w:lang w:val="nn-NO"/>
              </w:rPr>
              <w:t>Stadium I: 1,3 mg/m2</w:t>
            </w:r>
          </w:p>
          <w:p w14:paraId="6A8290B1" w14:textId="77777777" w:rsidR="00FC1CC7" w:rsidRDefault="00916B90" w:rsidP="00FC1CC7">
            <w:pPr>
              <w:pStyle w:val="Tabelltekst0400"/>
              <w:rPr>
                <w:lang w:val="nn-NO"/>
              </w:rPr>
            </w:pPr>
            <w:r w:rsidRPr="001A2ABC">
              <w:rPr>
                <w:lang w:val="nn-NO"/>
              </w:rPr>
              <w:t>Stadium II: 1,0</w:t>
            </w:r>
            <w:r w:rsidR="00B11ACD">
              <w:rPr>
                <w:lang w:val="nn-NO"/>
              </w:rPr>
              <w:t>–</w:t>
            </w:r>
            <w:r w:rsidRPr="001A2ABC">
              <w:rPr>
                <w:lang w:val="nn-NO"/>
              </w:rPr>
              <w:t>1,3 mg/ m</w:t>
            </w:r>
            <w:r w:rsidRPr="000B559D">
              <w:rPr>
                <w:rStyle w:val="THevet"/>
              </w:rPr>
              <w:t>2</w:t>
            </w:r>
          </w:p>
          <w:p w14:paraId="2C0D7E4A" w14:textId="33E4C5BC" w:rsidR="00916B90" w:rsidRPr="00BF7230" w:rsidRDefault="00916B90" w:rsidP="00FC1CC7">
            <w:pPr>
              <w:pStyle w:val="Tabelltekst"/>
            </w:pPr>
            <w:r w:rsidRPr="001A2ABC">
              <w:t>Økes ved toleranse</w:t>
            </w:r>
          </w:p>
          <w:p w14:paraId="1CB2A138" w14:textId="093EBF70" w:rsidR="00916B90" w:rsidRPr="00BF7230" w:rsidRDefault="00916B90" w:rsidP="00FC1CC7">
            <w:pPr>
              <w:pStyle w:val="Tabelltekst0400"/>
            </w:pPr>
            <w:r w:rsidRPr="001A2ABC">
              <w:t>Stadium III: 0,7</w:t>
            </w:r>
            <w:r w:rsidR="00B11ACD">
              <w:t>–</w:t>
            </w:r>
            <w:r w:rsidRPr="001A2ABC">
              <w:t>1, 0 mg/ m</w:t>
            </w:r>
            <w:r w:rsidRPr="000B559D">
              <w:rPr>
                <w:rStyle w:val="THevet"/>
              </w:rPr>
              <w:t>2</w:t>
            </w:r>
          </w:p>
          <w:p w14:paraId="0BDFAE00" w14:textId="77777777" w:rsidR="00916B90" w:rsidRPr="001A2ABC" w:rsidRDefault="00916B90" w:rsidP="00856076">
            <w:pPr>
              <w:pStyle w:val="Tabelltekst"/>
              <w:rPr>
                <w:b/>
                <w:i/>
                <w:u w:val="single"/>
              </w:rPr>
            </w:pPr>
            <w:r w:rsidRPr="001A2ABC">
              <w:t>Økes ved toleranse</w:t>
            </w:r>
            <w:r w:rsidRPr="0020240F">
              <w:t xml:space="preserve"> </w:t>
            </w:r>
          </w:p>
        </w:tc>
        <w:tc>
          <w:tcPr>
            <w:tcW w:w="3069" w:type="dxa"/>
          </w:tcPr>
          <w:p w14:paraId="1F22E282" w14:textId="77777777" w:rsidR="00916B90" w:rsidRPr="001A2ABC" w:rsidRDefault="00916B90" w:rsidP="00856076">
            <w:pPr>
              <w:pStyle w:val="Tabelltekst"/>
              <w:rPr>
                <w:b/>
                <w:i/>
                <w:u w:val="single"/>
              </w:rPr>
            </w:pPr>
            <w:r w:rsidRPr="001A2ABC">
              <w:t>1,8,15,22</w:t>
            </w:r>
          </w:p>
        </w:tc>
      </w:tr>
      <w:tr w:rsidR="00916B90" w:rsidRPr="001A2ABC" w14:paraId="31E964A7" w14:textId="77777777" w:rsidTr="00F13E8D">
        <w:trPr>
          <w:cantSplit/>
        </w:trPr>
        <w:tc>
          <w:tcPr>
            <w:tcW w:w="3068" w:type="dxa"/>
          </w:tcPr>
          <w:p w14:paraId="130E77D6" w14:textId="77777777" w:rsidR="00916B90" w:rsidRPr="001A2ABC" w:rsidRDefault="00916B90" w:rsidP="00856076">
            <w:pPr>
              <w:pStyle w:val="Tabelltekst"/>
              <w:rPr>
                <w:b/>
                <w:i/>
                <w:u w:val="single"/>
              </w:rPr>
            </w:pPr>
            <w:r w:rsidRPr="001A2ABC">
              <w:t>Melfalan peroralt</w:t>
            </w:r>
          </w:p>
        </w:tc>
        <w:tc>
          <w:tcPr>
            <w:tcW w:w="3069" w:type="dxa"/>
          </w:tcPr>
          <w:p w14:paraId="2D17F821" w14:textId="77777777" w:rsidR="00916B90" w:rsidRPr="001A2ABC" w:rsidRDefault="00916B90" w:rsidP="00856076">
            <w:pPr>
              <w:pStyle w:val="Tabelltekst"/>
              <w:rPr>
                <w:b/>
                <w:i/>
                <w:u w:val="single"/>
              </w:rPr>
            </w:pPr>
            <w:r w:rsidRPr="001A2ABC">
              <w:t>0,22 mg/kg</w:t>
            </w:r>
          </w:p>
        </w:tc>
        <w:tc>
          <w:tcPr>
            <w:tcW w:w="3069" w:type="dxa"/>
          </w:tcPr>
          <w:p w14:paraId="0B96C3FC" w14:textId="77777777" w:rsidR="00916B90" w:rsidRPr="001A2ABC" w:rsidRDefault="00916B90" w:rsidP="00856076">
            <w:pPr>
              <w:pStyle w:val="Tabelltekst"/>
              <w:rPr>
                <w:b/>
                <w:i/>
                <w:u w:val="single"/>
              </w:rPr>
            </w:pPr>
            <w:r w:rsidRPr="001A2ABC">
              <w:t>1,2,3 og 4</w:t>
            </w:r>
          </w:p>
        </w:tc>
      </w:tr>
      <w:tr w:rsidR="00916B90" w:rsidRPr="001A2ABC" w14:paraId="63AF7D08" w14:textId="77777777" w:rsidTr="00F13E8D">
        <w:trPr>
          <w:cantSplit/>
        </w:trPr>
        <w:tc>
          <w:tcPr>
            <w:tcW w:w="3068" w:type="dxa"/>
          </w:tcPr>
          <w:p w14:paraId="61C726CB" w14:textId="77777777" w:rsidR="00916B90" w:rsidRPr="001A2ABC" w:rsidRDefault="00916B90" w:rsidP="00856076">
            <w:pPr>
              <w:pStyle w:val="Tabelltekst"/>
              <w:rPr>
                <w:b/>
                <w:i/>
                <w:u w:val="single"/>
              </w:rPr>
            </w:pPr>
            <w:r w:rsidRPr="001A2ABC">
              <w:t>Dexamethason</w:t>
            </w:r>
          </w:p>
        </w:tc>
        <w:tc>
          <w:tcPr>
            <w:tcW w:w="3069" w:type="dxa"/>
          </w:tcPr>
          <w:p w14:paraId="30282891" w14:textId="77777777" w:rsidR="00916B90" w:rsidRPr="001A2ABC" w:rsidRDefault="00916B90" w:rsidP="00856076">
            <w:pPr>
              <w:pStyle w:val="Tabelltekst"/>
              <w:rPr>
                <w:b/>
                <w:i/>
                <w:u w:val="single"/>
              </w:rPr>
            </w:pPr>
            <w:r w:rsidRPr="001A2ABC">
              <w:t>20 mg</w:t>
            </w:r>
          </w:p>
        </w:tc>
        <w:tc>
          <w:tcPr>
            <w:tcW w:w="3069" w:type="dxa"/>
          </w:tcPr>
          <w:p w14:paraId="0FA90EF5" w14:textId="77777777" w:rsidR="00916B90" w:rsidRPr="001A2ABC" w:rsidRDefault="00916B90" w:rsidP="00856076">
            <w:pPr>
              <w:pStyle w:val="Tabelltekst"/>
              <w:rPr>
                <w:b/>
                <w:i/>
                <w:u w:val="single"/>
              </w:rPr>
            </w:pPr>
            <w:r w:rsidRPr="001A2ABC">
              <w:t>1,2,8,9,15,16, 22,23</w:t>
            </w:r>
          </w:p>
        </w:tc>
      </w:tr>
      <w:tr w:rsidR="00916B90" w:rsidRPr="001A2ABC" w14:paraId="4346FD24" w14:textId="77777777" w:rsidTr="00E11991">
        <w:trPr>
          <w:cantSplit/>
        </w:trPr>
        <w:tc>
          <w:tcPr>
            <w:tcW w:w="3068" w:type="dxa"/>
            <w:tcBorders>
              <w:bottom w:val="nil"/>
            </w:tcBorders>
          </w:tcPr>
          <w:p w14:paraId="5E5C864E" w14:textId="77777777" w:rsidR="00916B90" w:rsidRPr="001A2ABC" w:rsidRDefault="00916B90" w:rsidP="00E11991">
            <w:pPr>
              <w:pStyle w:val="Tabellskillerad"/>
            </w:pPr>
          </w:p>
        </w:tc>
        <w:tc>
          <w:tcPr>
            <w:tcW w:w="3069" w:type="dxa"/>
            <w:tcBorders>
              <w:bottom w:val="nil"/>
            </w:tcBorders>
          </w:tcPr>
          <w:p w14:paraId="1E99357B" w14:textId="77777777" w:rsidR="00916B90" w:rsidRPr="001A2ABC" w:rsidRDefault="00916B90" w:rsidP="00E11991">
            <w:pPr>
              <w:pStyle w:val="Tabellskillerad"/>
            </w:pPr>
          </w:p>
        </w:tc>
        <w:tc>
          <w:tcPr>
            <w:tcW w:w="3069" w:type="dxa"/>
            <w:tcBorders>
              <w:bottom w:val="nil"/>
            </w:tcBorders>
          </w:tcPr>
          <w:p w14:paraId="76A56CAC" w14:textId="77777777" w:rsidR="00916B90" w:rsidRPr="001A2ABC" w:rsidRDefault="00916B90" w:rsidP="00E11991">
            <w:pPr>
              <w:pStyle w:val="Tabellskillerad"/>
            </w:pPr>
          </w:p>
        </w:tc>
      </w:tr>
      <w:tr w:rsidR="00916B90" w:rsidRPr="001A2ABC" w14:paraId="11F103ED" w14:textId="77777777" w:rsidTr="00E11991">
        <w:trPr>
          <w:cantSplit/>
        </w:trPr>
        <w:tc>
          <w:tcPr>
            <w:tcW w:w="9206" w:type="dxa"/>
            <w:gridSpan w:val="3"/>
            <w:tcBorders>
              <w:top w:val="nil"/>
              <w:bottom w:val="single" w:sz="4" w:space="0" w:color="0092A7"/>
            </w:tcBorders>
          </w:tcPr>
          <w:p w14:paraId="156A3542" w14:textId="5C82FC87" w:rsidR="00916B90" w:rsidRPr="00BF7230" w:rsidRDefault="00916B90" w:rsidP="00856076">
            <w:pPr>
              <w:pStyle w:val="Tabelltekst"/>
            </w:pPr>
            <w:r w:rsidRPr="001A2ABC">
              <w:t xml:space="preserve">Dexamethason reduseres til 20 mg </w:t>
            </w:r>
            <w:r>
              <w:t xml:space="preserve">kun dag 1 og 8 </w:t>
            </w:r>
            <w:r w:rsidRPr="001A2ABC">
              <w:t>hos pasienter med uttalt hjertesvikt perifere ødemer, gjentatte arytmier eller vektoppgang &gt;3</w:t>
            </w:r>
            <w:r>
              <w:t> </w:t>
            </w:r>
            <w:r w:rsidRPr="001A2ABC">
              <w:t>%.</w:t>
            </w:r>
            <w:r w:rsidR="002F54A3">
              <w:t xml:space="preserve"> </w:t>
            </w:r>
            <w:r>
              <w:t>Kan evt. økes til vanlig dose ved god toleranse</w:t>
            </w:r>
            <w:r w:rsidR="00F67B35">
              <w:t>.</w:t>
            </w:r>
          </w:p>
          <w:p w14:paraId="2689DD06" w14:textId="77777777" w:rsidR="00916B90" w:rsidRPr="001A2ABC" w:rsidRDefault="00916B90" w:rsidP="00FC1CC7">
            <w:pPr>
              <w:pStyle w:val="Tabelltekst0400"/>
            </w:pPr>
            <w:r w:rsidRPr="001A2ABC">
              <w:t>Melfalan: 25</w:t>
            </w:r>
            <w:r>
              <w:t> </w:t>
            </w:r>
            <w:r w:rsidRPr="001A2ABC">
              <w:t>% dosereduskjon ved eGFR &lt; 30 mL/min/1,73 m</w:t>
            </w:r>
            <w:r w:rsidRPr="000B559D">
              <w:rPr>
                <w:rStyle w:val="THevet"/>
              </w:rPr>
              <w:t>2</w:t>
            </w:r>
            <w:r w:rsidRPr="001A2ABC">
              <w:t>.</w:t>
            </w:r>
          </w:p>
        </w:tc>
      </w:tr>
    </w:tbl>
    <w:p w14:paraId="66305F48"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49C802E9"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68C4323B" w14:textId="1F7245EE" w:rsidR="00916B90" w:rsidRPr="001A2ABC" w:rsidRDefault="00916B90" w:rsidP="004A37E1">
            <w:pPr>
              <w:pStyle w:val="Tabellhode"/>
            </w:pPr>
            <w:r>
              <w:t>MelDex</w:t>
            </w:r>
            <w:r w:rsidRPr="001A2ABC">
              <w:t>: Melfalan-Dexamethason</w:t>
            </w:r>
          </w:p>
        </w:tc>
      </w:tr>
      <w:tr w:rsidR="00916B90" w:rsidRPr="001A2ABC" w14:paraId="275D34FF" w14:textId="77777777" w:rsidTr="00E22CFC">
        <w:trPr>
          <w:cantSplit/>
        </w:trPr>
        <w:tc>
          <w:tcPr>
            <w:tcW w:w="8498" w:type="dxa"/>
            <w:gridSpan w:val="3"/>
          </w:tcPr>
          <w:p w14:paraId="192479B1" w14:textId="77777777" w:rsidR="00916B90" w:rsidRPr="001A2ABC" w:rsidRDefault="00916B90" w:rsidP="00856076">
            <w:pPr>
              <w:pStyle w:val="Tabelltekst"/>
            </w:pPr>
            <w:r w:rsidRPr="001A2ABC">
              <w:t>Sykluslengde 28 dager.</w:t>
            </w:r>
          </w:p>
        </w:tc>
      </w:tr>
      <w:tr w:rsidR="00916B90" w:rsidRPr="001A2ABC" w14:paraId="4BBF63CA" w14:textId="77777777" w:rsidTr="00E22CFC">
        <w:trPr>
          <w:cantSplit/>
        </w:trPr>
        <w:tc>
          <w:tcPr>
            <w:tcW w:w="2832" w:type="dxa"/>
          </w:tcPr>
          <w:p w14:paraId="3DC6EF3B" w14:textId="77777777" w:rsidR="00916B90" w:rsidRPr="001A2ABC" w:rsidRDefault="00916B90" w:rsidP="00F13E8D">
            <w:pPr>
              <w:pStyle w:val="Tabellhodeuthevet"/>
            </w:pPr>
            <w:r w:rsidRPr="001A2ABC">
              <w:t>Medikament</w:t>
            </w:r>
          </w:p>
        </w:tc>
        <w:tc>
          <w:tcPr>
            <w:tcW w:w="2694" w:type="dxa"/>
          </w:tcPr>
          <w:p w14:paraId="13D4870C" w14:textId="77777777" w:rsidR="00916B90" w:rsidRPr="001A2ABC" w:rsidRDefault="00916B90" w:rsidP="00F13E8D">
            <w:pPr>
              <w:pStyle w:val="Tabellhodeuthevet"/>
            </w:pPr>
            <w:r w:rsidRPr="001A2ABC">
              <w:t>Dosering</w:t>
            </w:r>
          </w:p>
        </w:tc>
        <w:tc>
          <w:tcPr>
            <w:tcW w:w="2972" w:type="dxa"/>
          </w:tcPr>
          <w:p w14:paraId="5B4D9E51" w14:textId="77777777" w:rsidR="00916B90" w:rsidRPr="001A2ABC" w:rsidRDefault="00916B90" w:rsidP="00F13E8D">
            <w:pPr>
              <w:pStyle w:val="Tabellhodeuthevet"/>
            </w:pPr>
            <w:r w:rsidRPr="001A2ABC">
              <w:t>Dag</w:t>
            </w:r>
          </w:p>
        </w:tc>
      </w:tr>
      <w:tr w:rsidR="00916B90" w:rsidRPr="001A2ABC" w14:paraId="116A98CD" w14:textId="77777777" w:rsidTr="00E22CFC">
        <w:trPr>
          <w:cantSplit/>
        </w:trPr>
        <w:tc>
          <w:tcPr>
            <w:tcW w:w="2832" w:type="dxa"/>
          </w:tcPr>
          <w:p w14:paraId="08641879" w14:textId="77777777" w:rsidR="00916B90" w:rsidRPr="001A2ABC" w:rsidRDefault="00916B90" w:rsidP="00856076">
            <w:pPr>
              <w:pStyle w:val="Tabelltekst"/>
            </w:pPr>
            <w:r w:rsidRPr="001A2ABC">
              <w:t>Melfalan peroralt</w:t>
            </w:r>
          </w:p>
        </w:tc>
        <w:tc>
          <w:tcPr>
            <w:tcW w:w="2694" w:type="dxa"/>
          </w:tcPr>
          <w:p w14:paraId="030B9681" w14:textId="77777777" w:rsidR="00916B90" w:rsidRPr="001A2ABC" w:rsidRDefault="00916B90" w:rsidP="00856076">
            <w:pPr>
              <w:pStyle w:val="Tabelltekst"/>
              <w:rPr>
                <w:b/>
                <w:i/>
                <w:u w:val="single"/>
              </w:rPr>
            </w:pPr>
            <w:r w:rsidRPr="001A2ABC">
              <w:t>0,22 mg/kg p.o</w:t>
            </w:r>
            <w:r w:rsidRPr="0020240F">
              <w:t xml:space="preserve"> </w:t>
            </w:r>
          </w:p>
        </w:tc>
        <w:tc>
          <w:tcPr>
            <w:tcW w:w="2972" w:type="dxa"/>
          </w:tcPr>
          <w:p w14:paraId="6E997D58" w14:textId="77777777" w:rsidR="00916B90" w:rsidRPr="001A2ABC" w:rsidRDefault="00916B90" w:rsidP="00856076">
            <w:pPr>
              <w:pStyle w:val="Tabelltekst"/>
              <w:rPr>
                <w:b/>
                <w:i/>
                <w:u w:val="single"/>
              </w:rPr>
            </w:pPr>
            <w:r w:rsidRPr="001A2ABC">
              <w:t>1,2,3 og 4</w:t>
            </w:r>
          </w:p>
        </w:tc>
      </w:tr>
      <w:tr w:rsidR="00916B90" w:rsidRPr="001A2ABC" w14:paraId="6E285939" w14:textId="77777777" w:rsidTr="00E22CFC">
        <w:trPr>
          <w:cantSplit/>
        </w:trPr>
        <w:tc>
          <w:tcPr>
            <w:tcW w:w="2832" w:type="dxa"/>
          </w:tcPr>
          <w:p w14:paraId="4174B662" w14:textId="77777777" w:rsidR="00916B90" w:rsidRPr="001A2ABC" w:rsidRDefault="00916B90" w:rsidP="00856076">
            <w:pPr>
              <w:pStyle w:val="Tabelltekst"/>
              <w:rPr>
                <w:b/>
                <w:i/>
                <w:u w:val="single"/>
              </w:rPr>
            </w:pPr>
            <w:r w:rsidRPr="001A2ABC">
              <w:t>Dexamethason</w:t>
            </w:r>
          </w:p>
        </w:tc>
        <w:tc>
          <w:tcPr>
            <w:tcW w:w="2694" w:type="dxa"/>
          </w:tcPr>
          <w:p w14:paraId="35859323" w14:textId="77777777" w:rsidR="00916B90" w:rsidRPr="001A2ABC" w:rsidRDefault="00916B90" w:rsidP="00856076">
            <w:pPr>
              <w:pStyle w:val="Tabelltekst"/>
              <w:rPr>
                <w:b/>
                <w:i/>
                <w:u w:val="single"/>
              </w:rPr>
            </w:pPr>
            <w:r w:rsidRPr="001A2ABC">
              <w:t>20 mg</w:t>
            </w:r>
          </w:p>
        </w:tc>
        <w:tc>
          <w:tcPr>
            <w:tcW w:w="2972" w:type="dxa"/>
          </w:tcPr>
          <w:p w14:paraId="606A6EC5" w14:textId="77777777" w:rsidR="00916B90" w:rsidRPr="001A2ABC" w:rsidRDefault="00916B90" w:rsidP="00856076">
            <w:pPr>
              <w:pStyle w:val="Tabelltekst"/>
              <w:rPr>
                <w:b/>
                <w:i/>
                <w:u w:val="single"/>
              </w:rPr>
            </w:pPr>
            <w:r w:rsidRPr="001A2ABC">
              <w:t>1,2,8,9,15,16, 22,23</w:t>
            </w:r>
          </w:p>
        </w:tc>
      </w:tr>
      <w:tr w:rsidR="00916B90" w:rsidRPr="001A2ABC" w14:paraId="2AF03251" w14:textId="77777777" w:rsidTr="00E22CFC">
        <w:trPr>
          <w:cantSplit/>
        </w:trPr>
        <w:tc>
          <w:tcPr>
            <w:tcW w:w="2832" w:type="dxa"/>
            <w:tcBorders>
              <w:bottom w:val="nil"/>
            </w:tcBorders>
          </w:tcPr>
          <w:p w14:paraId="1CF3E1DC" w14:textId="77777777" w:rsidR="00916B90" w:rsidRPr="001A2ABC" w:rsidRDefault="00916B90" w:rsidP="00E11991">
            <w:pPr>
              <w:pStyle w:val="Tabellskillerad"/>
            </w:pPr>
          </w:p>
        </w:tc>
        <w:tc>
          <w:tcPr>
            <w:tcW w:w="2694" w:type="dxa"/>
            <w:tcBorders>
              <w:bottom w:val="nil"/>
            </w:tcBorders>
          </w:tcPr>
          <w:p w14:paraId="532C7C07" w14:textId="77777777" w:rsidR="00916B90" w:rsidRPr="001A2ABC" w:rsidRDefault="00916B90" w:rsidP="00E11991">
            <w:pPr>
              <w:pStyle w:val="Tabellskillerad"/>
            </w:pPr>
          </w:p>
        </w:tc>
        <w:tc>
          <w:tcPr>
            <w:tcW w:w="2972" w:type="dxa"/>
            <w:tcBorders>
              <w:bottom w:val="nil"/>
            </w:tcBorders>
          </w:tcPr>
          <w:p w14:paraId="6C9F00D7" w14:textId="77777777" w:rsidR="00916B90" w:rsidRPr="001A2ABC" w:rsidRDefault="00916B90" w:rsidP="00E11991">
            <w:pPr>
              <w:pStyle w:val="Tabellskillerad"/>
            </w:pPr>
          </w:p>
        </w:tc>
      </w:tr>
      <w:tr w:rsidR="00916B90" w:rsidRPr="001A2ABC" w14:paraId="5C6666D0" w14:textId="77777777" w:rsidTr="00E22CFC">
        <w:trPr>
          <w:cantSplit/>
        </w:trPr>
        <w:tc>
          <w:tcPr>
            <w:tcW w:w="8498" w:type="dxa"/>
            <w:gridSpan w:val="3"/>
            <w:tcBorders>
              <w:top w:val="nil"/>
              <w:bottom w:val="single" w:sz="4" w:space="0" w:color="0092A7"/>
            </w:tcBorders>
          </w:tcPr>
          <w:p w14:paraId="5BC70ACA" w14:textId="28A1A6A6" w:rsidR="00916B90" w:rsidRPr="00BF7230" w:rsidRDefault="00916B90" w:rsidP="00856076">
            <w:pPr>
              <w:pStyle w:val="Tabelltekst"/>
            </w:pPr>
            <w:r w:rsidRPr="001A2ABC">
              <w:t>Dexamethason reduseres til 20 mg dag 1</w:t>
            </w:r>
            <w:r>
              <w:t xml:space="preserve"> og 8</w:t>
            </w:r>
            <w:r w:rsidRPr="001A2ABC">
              <w:t xml:space="preserve"> hos pasienter med uttalt hjertesvikt perifere ødemer, gjentatte arytmier eller vektoppgang &gt;3</w:t>
            </w:r>
            <w:r>
              <w:t> </w:t>
            </w:r>
            <w:r w:rsidRPr="001A2ABC">
              <w:t>%.</w:t>
            </w:r>
            <w:r w:rsidR="002F54A3">
              <w:t xml:space="preserve"> </w:t>
            </w:r>
            <w:r>
              <w:t>Kan evt. økes til vanlig dose ved god toleranse</w:t>
            </w:r>
            <w:r w:rsidR="00F67B35">
              <w:t>.</w:t>
            </w:r>
          </w:p>
          <w:p w14:paraId="7DF5DE84" w14:textId="77777777" w:rsidR="00916B90" w:rsidRPr="001A2ABC" w:rsidRDefault="00916B90" w:rsidP="00856076">
            <w:pPr>
              <w:pStyle w:val="Tabelltekst"/>
            </w:pPr>
            <w:r w:rsidRPr="001A2ABC">
              <w:t>Melfalan reduseres med 25</w:t>
            </w:r>
            <w:r>
              <w:t> </w:t>
            </w:r>
            <w:r w:rsidRPr="001A2ABC">
              <w:t>% ved eGFR &lt; 30 mL/min/1,73 m</w:t>
            </w:r>
            <w:r w:rsidRPr="000B559D">
              <w:rPr>
                <w:rStyle w:val="THevet"/>
              </w:rPr>
              <w:t>2</w:t>
            </w:r>
            <w:r w:rsidRPr="001A2ABC">
              <w:t>.</w:t>
            </w:r>
          </w:p>
        </w:tc>
      </w:tr>
    </w:tbl>
    <w:p w14:paraId="5F8312F3" w14:textId="77777777" w:rsidR="00916B90" w:rsidRPr="00BF7230" w:rsidRDefault="00916B90" w:rsidP="00916B90">
      <w:pPr>
        <w:pStyle w:val="Brdtekst"/>
      </w:pPr>
    </w:p>
    <w:tbl>
      <w:tblPr>
        <w:tblStyle w:val="Helsedir"/>
        <w:tblW w:w="5002" w:type="pct"/>
        <w:tblLayout w:type="fixed"/>
        <w:tblLook w:val="0620" w:firstRow="1" w:lastRow="0" w:firstColumn="0" w:lastColumn="0" w:noHBand="1" w:noVBand="1"/>
      </w:tblPr>
      <w:tblGrid>
        <w:gridCol w:w="2832"/>
        <w:gridCol w:w="2694"/>
        <w:gridCol w:w="2975"/>
      </w:tblGrid>
      <w:tr w:rsidR="00916B90" w14:paraId="00445868" w14:textId="77777777" w:rsidTr="00E11991">
        <w:trPr>
          <w:cnfStyle w:val="100000000000" w:firstRow="1" w:lastRow="0" w:firstColumn="0" w:lastColumn="0" w:oddVBand="0" w:evenVBand="0" w:oddHBand="0" w:evenHBand="0" w:firstRowFirstColumn="0" w:firstRowLastColumn="0" w:lastRowFirstColumn="0" w:lastRowLastColumn="0"/>
          <w:cantSplit/>
        </w:trPr>
        <w:tc>
          <w:tcPr>
            <w:tcW w:w="8501" w:type="dxa"/>
            <w:gridSpan w:val="3"/>
          </w:tcPr>
          <w:p w14:paraId="427AE8DE" w14:textId="77777777" w:rsidR="00916B90" w:rsidRPr="002A486C" w:rsidRDefault="00916B90" w:rsidP="004A37E1">
            <w:pPr>
              <w:pStyle w:val="Tabellhode"/>
            </w:pPr>
            <w:r w:rsidRPr="002A486C">
              <w:t>CyLenDex: Cyklofosfamid-Lenalidomide-Dexamethason</w:t>
            </w:r>
          </w:p>
        </w:tc>
      </w:tr>
      <w:tr w:rsidR="00E11991" w14:paraId="479EEB53" w14:textId="77777777" w:rsidTr="00E22CFC">
        <w:trPr>
          <w:cantSplit/>
        </w:trPr>
        <w:tc>
          <w:tcPr>
            <w:tcW w:w="2832" w:type="dxa"/>
          </w:tcPr>
          <w:p w14:paraId="59003365" w14:textId="77777777" w:rsidR="00E11991" w:rsidRPr="002A486C" w:rsidRDefault="00E11991" w:rsidP="00E22CFC">
            <w:pPr>
              <w:pStyle w:val="Tabelltekstholdmedneste"/>
              <w:rPr>
                <w:b/>
                <w:i/>
                <w:u w:val="single"/>
              </w:rPr>
            </w:pPr>
            <w:r w:rsidRPr="002A486C">
              <w:t>Sykluslengde 28 dager.</w:t>
            </w:r>
          </w:p>
        </w:tc>
        <w:tc>
          <w:tcPr>
            <w:tcW w:w="2694" w:type="dxa"/>
          </w:tcPr>
          <w:p w14:paraId="77C08A92" w14:textId="77777777" w:rsidR="00E11991" w:rsidRPr="00EB4C51" w:rsidRDefault="00E11991" w:rsidP="00E22CFC">
            <w:pPr>
              <w:pStyle w:val="Tabelltekstholdmedneste"/>
            </w:pPr>
          </w:p>
        </w:tc>
        <w:tc>
          <w:tcPr>
            <w:tcW w:w="2975" w:type="dxa"/>
          </w:tcPr>
          <w:p w14:paraId="30910C4F" w14:textId="77777777" w:rsidR="00E11991" w:rsidRPr="00EB4C51" w:rsidRDefault="00E11991" w:rsidP="00E22CFC">
            <w:pPr>
              <w:pStyle w:val="Tabelltekstholdmedneste"/>
            </w:pPr>
          </w:p>
        </w:tc>
      </w:tr>
      <w:tr w:rsidR="00E11991" w14:paraId="1D3E4F57" w14:textId="77777777" w:rsidTr="00E22CFC">
        <w:trPr>
          <w:cantSplit/>
        </w:trPr>
        <w:tc>
          <w:tcPr>
            <w:tcW w:w="2832" w:type="dxa"/>
          </w:tcPr>
          <w:p w14:paraId="36B6A459" w14:textId="77777777" w:rsidR="00E11991" w:rsidRPr="002A486C" w:rsidRDefault="00E11991" w:rsidP="00F13E8D">
            <w:pPr>
              <w:pStyle w:val="Tabellhodeuthevet"/>
            </w:pPr>
            <w:r w:rsidRPr="002A486C">
              <w:t>Medikament</w:t>
            </w:r>
          </w:p>
        </w:tc>
        <w:tc>
          <w:tcPr>
            <w:tcW w:w="2694" w:type="dxa"/>
          </w:tcPr>
          <w:p w14:paraId="17CBB1F7" w14:textId="77777777" w:rsidR="00E11991" w:rsidRPr="00EB4C51" w:rsidRDefault="00E11991" w:rsidP="00F13E8D">
            <w:pPr>
              <w:pStyle w:val="Tabellhodeuthevet"/>
            </w:pPr>
            <w:r w:rsidRPr="00EB4C51">
              <w:t>Dosering</w:t>
            </w:r>
          </w:p>
        </w:tc>
        <w:tc>
          <w:tcPr>
            <w:tcW w:w="2975" w:type="dxa"/>
          </w:tcPr>
          <w:p w14:paraId="7C771D14" w14:textId="77777777" w:rsidR="00E11991" w:rsidRPr="002A486C" w:rsidRDefault="00E11991" w:rsidP="00F13E8D">
            <w:pPr>
              <w:pStyle w:val="Tabellhodeuthevet"/>
            </w:pPr>
            <w:r w:rsidRPr="002A486C">
              <w:t>Dag</w:t>
            </w:r>
          </w:p>
        </w:tc>
      </w:tr>
      <w:tr w:rsidR="00E11991" w:rsidRPr="00EB4C51" w14:paraId="2A4C5F00" w14:textId="77777777" w:rsidTr="00E22CFC">
        <w:trPr>
          <w:cantSplit/>
        </w:trPr>
        <w:tc>
          <w:tcPr>
            <w:tcW w:w="2832" w:type="dxa"/>
          </w:tcPr>
          <w:p w14:paraId="7A767BB1" w14:textId="77777777" w:rsidR="00E11991" w:rsidRPr="002A486C" w:rsidRDefault="00E11991" w:rsidP="00856076">
            <w:pPr>
              <w:pStyle w:val="Tabelltekst"/>
              <w:rPr>
                <w:b/>
                <w:i/>
                <w:u w:val="single"/>
              </w:rPr>
            </w:pPr>
            <w:r w:rsidRPr="002A486C">
              <w:t>Lenalidomide peroralt</w:t>
            </w:r>
          </w:p>
        </w:tc>
        <w:tc>
          <w:tcPr>
            <w:tcW w:w="2694" w:type="dxa"/>
          </w:tcPr>
          <w:p w14:paraId="2E743EC2" w14:textId="3E078034" w:rsidR="00E11991" w:rsidRPr="002A486C" w:rsidRDefault="00E11991" w:rsidP="00856076">
            <w:pPr>
              <w:pStyle w:val="Tabelltekst"/>
              <w:rPr>
                <w:b/>
                <w:i/>
                <w:u w:val="single"/>
              </w:rPr>
            </w:pPr>
            <w:r w:rsidRPr="002A486C">
              <w:t>15</w:t>
            </w:r>
            <w:r w:rsidR="009A7CE5">
              <w:t> </w:t>
            </w:r>
            <w:r w:rsidRPr="002A486C">
              <w:t>mg</w:t>
            </w:r>
          </w:p>
        </w:tc>
        <w:tc>
          <w:tcPr>
            <w:tcW w:w="2975" w:type="dxa"/>
          </w:tcPr>
          <w:p w14:paraId="3C9867AD" w14:textId="77777777" w:rsidR="00E11991" w:rsidRPr="002A486C" w:rsidRDefault="00E11991" w:rsidP="00856076">
            <w:pPr>
              <w:pStyle w:val="Tabelltekst"/>
              <w:rPr>
                <w:b/>
                <w:i/>
                <w:u w:val="single"/>
              </w:rPr>
            </w:pPr>
            <w:r w:rsidRPr="002A486C">
              <w:t>Kontinuerlig dag 1</w:t>
            </w:r>
            <w:r>
              <w:t>–</w:t>
            </w:r>
            <w:r w:rsidRPr="002A486C">
              <w:t>21</w:t>
            </w:r>
          </w:p>
        </w:tc>
      </w:tr>
      <w:tr w:rsidR="00E11991" w:rsidRPr="00EB4C51" w14:paraId="5C86A1F8" w14:textId="77777777" w:rsidTr="00E22CFC">
        <w:trPr>
          <w:cantSplit/>
        </w:trPr>
        <w:tc>
          <w:tcPr>
            <w:tcW w:w="2832" w:type="dxa"/>
          </w:tcPr>
          <w:p w14:paraId="4EE54264" w14:textId="77777777" w:rsidR="00E11991" w:rsidRPr="002A486C" w:rsidRDefault="00E11991" w:rsidP="00856076">
            <w:pPr>
              <w:pStyle w:val="Tabelltekst"/>
              <w:rPr>
                <w:b/>
                <w:i/>
                <w:u w:val="single"/>
              </w:rPr>
            </w:pPr>
            <w:r w:rsidRPr="002A486C">
              <w:t>Cyklofosfamid peroralt</w:t>
            </w:r>
          </w:p>
        </w:tc>
        <w:tc>
          <w:tcPr>
            <w:tcW w:w="2694" w:type="dxa"/>
          </w:tcPr>
          <w:p w14:paraId="4C30C36E" w14:textId="40CE26E5" w:rsidR="00E11991" w:rsidRPr="002A486C" w:rsidRDefault="00E11991" w:rsidP="00856076">
            <w:pPr>
              <w:pStyle w:val="Tabelltekst"/>
              <w:rPr>
                <w:b/>
                <w:i/>
                <w:u w:val="single"/>
              </w:rPr>
            </w:pPr>
            <w:r w:rsidRPr="002A486C">
              <w:t>500</w:t>
            </w:r>
            <w:r w:rsidR="009A7CE5">
              <w:t> </w:t>
            </w:r>
            <w:r w:rsidRPr="002A486C">
              <w:t>mg</w:t>
            </w:r>
          </w:p>
        </w:tc>
        <w:tc>
          <w:tcPr>
            <w:tcW w:w="2975" w:type="dxa"/>
          </w:tcPr>
          <w:p w14:paraId="05C62948" w14:textId="255A7424" w:rsidR="00E11991" w:rsidRPr="002A486C" w:rsidRDefault="00E11991" w:rsidP="00856076">
            <w:pPr>
              <w:pStyle w:val="Tabelltekst"/>
              <w:rPr>
                <w:b/>
                <w:i/>
                <w:u w:val="single"/>
              </w:rPr>
            </w:pPr>
            <w:r w:rsidRPr="002A486C">
              <w:t>Dag 1</w:t>
            </w:r>
            <w:r w:rsidR="00207039">
              <w:t>,</w:t>
            </w:r>
            <w:r w:rsidRPr="002A486C">
              <w:t>8</w:t>
            </w:r>
            <w:r w:rsidR="00207039">
              <w:t>,</w:t>
            </w:r>
            <w:r w:rsidRPr="002A486C">
              <w:t>15</w:t>
            </w:r>
          </w:p>
        </w:tc>
      </w:tr>
      <w:tr w:rsidR="00E11991" w:rsidRPr="00EB4C51" w14:paraId="6EA45DFC" w14:textId="77777777" w:rsidTr="00E22CFC">
        <w:trPr>
          <w:cantSplit/>
        </w:trPr>
        <w:tc>
          <w:tcPr>
            <w:tcW w:w="2832" w:type="dxa"/>
          </w:tcPr>
          <w:p w14:paraId="34008A13" w14:textId="77777777" w:rsidR="00E11991" w:rsidRPr="002A486C" w:rsidRDefault="00E11991" w:rsidP="00856076">
            <w:pPr>
              <w:pStyle w:val="Tabelltekst"/>
              <w:rPr>
                <w:b/>
                <w:i/>
                <w:u w:val="single"/>
              </w:rPr>
            </w:pPr>
            <w:r w:rsidRPr="002A486C">
              <w:t>Dexamethason peroralt</w:t>
            </w:r>
          </w:p>
        </w:tc>
        <w:tc>
          <w:tcPr>
            <w:tcW w:w="2694" w:type="dxa"/>
          </w:tcPr>
          <w:p w14:paraId="13BDD2B9" w14:textId="3FB6EBD8" w:rsidR="00E11991" w:rsidRPr="002A486C" w:rsidRDefault="00E11991" w:rsidP="00856076">
            <w:pPr>
              <w:pStyle w:val="Tabelltekst"/>
              <w:rPr>
                <w:b/>
                <w:i/>
                <w:u w:val="single"/>
              </w:rPr>
            </w:pPr>
            <w:r w:rsidRPr="002A486C">
              <w:t>40</w:t>
            </w:r>
            <w:r w:rsidR="009A7CE5">
              <w:t> </w:t>
            </w:r>
            <w:r w:rsidRPr="002A486C">
              <w:t>mg</w:t>
            </w:r>
          </w:p>
        </w:tc>
        <w:tc>
          <w:tcPr>
            <w:tcW w:w="2975" w:type="dxa"/>
          </w:tcPr>
          <w:p w14:paraId="7449B22F" w14:textId="77777777" w:rsidR="00E11991" w:rsidRPr="002A486C" w:rsidRDefault="00E11991" w:rsidP="00856076">
            <w:pPr>
              <w:pStyle w:val="Tabelltekst"/>
              <w:rPr>
                <w:b/>
                <w:i/>
                <w:u w:val="single"/>
              </w:rPr>
            </w:pPr>
            <w:r w:rsidRPr="002A486C">
              <w:t>Dag 1,8,15,22</w:t>
            </w:r>
          </w:p>
        </w:tc>
      </w:tr>
      <w:tr w:rsidR="00E11991" w:rsidRPr="00EB4C51" w14:paraId="0194C999" w14:textId="77777777" w:rsidTr="00E22CFC">
        <w:trPr>
          <w:cantSplit/>
        </w:trPr>
        <w:tc>
          <w:tcPr>
            <w:tcW w:w="2832" w:type="dxa"/>
            <w:tcBorders>
              <w:bottom w:val="nil"/>
            </w:tcBorders>
          </w:tcPr>
          <w:p w14:paraId="32B67898" w14:textId="77777777" w:rsidR="00E11991" w:rsidRPr="002A486C" w:rsidRDefault="00E11991" w:rsidP="00E11991">
            <w:pPr>
              <w:pStyle w:val="Tabellskillerad"/>
            </w:pPr>
          </w:p>
        </w:tc>
        <w:tc>
          <w:tcPr>
            <w:tcW w:w="2694" w:type="dxa"/>
            <w:tcBorders>
              <w:bottom w:val="nil"/>
            </w:tcBorders>
          </w:tcPr>
          <w:p w14:paraId="1D3D365D" w14:textId="77777777" w:rsidR="00E11991" w:rsidRPr="002A486C" w:rsidRDefault="00E11991" w:rsidP="00E11991">
            <w:pPr>
              <w:pStyle w:val="Tabellskillerad"/>
            </w:pPr>
          </w:p>
        </w:tc>
        <w:tc>
          <w:tcPr>
            <w:tcW w:w="2975" w:type="dxa"/>
            <w:tcBorders>
              <w:bottom w:val="nil"/>
            </w:tcBorders>
          </w:tcPr>
          <w:p w14:paraId="505B4AC7" w14:textId="77777777" w:rsidR="00E11991" w:rsidRPr="002A486C" w:rsidRDefault="00E11991" w:rsidP="00E11991">
            <w:pPr>
              <w:pStyle w:val="Tabellskillerad"/>
            </w:pPr>
          </w:p>
        </w:tc>
      </w:tr>
      <w:tr w:rsidR="00916B90" w:rsidRPr="00EB4C51" w14:paraId="0F09D09E" w14:textId="77777777" w:rsidTr="00E11991">
        <w:trPr>
          <w:cantSplit/>
        </w:trPr>
        <w:tc>
          <w:tcPr>
            <w:tcW w:w="8501" w:type="dxa"/>
            <w:gridSpan w:val="3"/>
            <w:tcBorders>
              <w:top w:val="nil"/>
              <w:bottom w:val="single" w:sz="4" w:space="0" w:color="0092A7"/>
            </w:tcBorders>
          </w:tcPr>
          <w:p w14:paraId="4406A3A9" w14:textId="419C6A2A" w:rsidR="00916B90" w:rsidRPr="00BF7230" w:rsidRDefault="00916B90" w:rsidP="00856076">
            <w:pPr>
              <w:pStyle w:val="Tabelltekst"/>
            </w:pPr>
            <w:r w:rsidRPr="00EB4C51">
              <w:t>Dosereduksjon til 20 mg kun dag 1 og 8 vurderes ved betydelig væskereduksjon, betydelig hjerteaffeksjon og hos eldre. Kan økes ved god toleranse</w:t>
            </w:r>
            <w:r w:rsidR="00F67B35">
              <w:t>.</w:t>
            </w:r>
          </w:p>
          <w:p w14:paraId="4DC16343" w14:textId="77777777" w:rsidR="00916B90" w:rsidRPr="00EB4C51" w:rsidRDefault="00916B90" w:rsidP="00FC1CC7">
            <w:pPr>
              <w:pStyle w:val="Tabelltekst0400"/>
            </w:pPr>
            <w:r w:rsidRPr="00EB4C51">
              <w:t>Tromboseprofylakse med albyl-e eller lavmolekylært heparin.</w:t>
            </w:r>
          </w:p>
        </w:tc>
      </w:tr>
    </w:tbl>
    <w:p w14:paraId="0694F79F"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527C46E8"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1BEC4769" w14:textId="3233FF1F" w:rsidR="00916B90" w:rsidRPr="001A2ABC" w:rsidRDefault="00916B90" w:rsidP="004A37E1">
            <w:pPr>
              <w:pStyle w:val="Tabellhode"/>
            </w:pPr>
            <w:r w:rsidRPr="001A2ABC">
              <w:t>M</w:t>
            </w:r>
            <w:r>
              <w:t>el</w:t>
            </w:r>
            <w:r w:rsidRPr="001A2ABC">
              <w:t>L</w:t>
            </w:r>
            <w:r>
              <w:t>en</w:t>
            </w:r>
            <w:r w:rsidRPr="001A2ABC">
              <w:t>D</w:t>
            </w:r>
            <w:r>
              <w:t>ex</w:t>
            </w:r>
            <w:r w:rsidRPr="001A2ABC">
              <w:t>: Melfalan-Lenalidomide-Dexamethason</w:t>
            </w:r>
          </w:p>
        </w:tc>
      </w:tr>
      <w:tr w:rsidR="00916B90" w:rsidRPr="001A2ABC" w14:paraId="4D62CCC8" w14:textId="77777777" w:rsidTr="00E22CFC">
        <w:trPr>
          <w:cantSplit/>
        </w:trPr>
        <w:tc>
          <w:tcPr>
            <w:tcW w:w="8498" w:type="dxa"/>
            <w:gridSpan w:val="3"/>
          </w:tcPr>
          <w:p w14:paraId="04B9223A" w14:textId="77777777" w:rsidR="00916B90" w:rsidRPr="001A2ABC" w:rsidRDefault="00916B90" w:rsidP="00856076">
            <w:pPr>
              <w:pStyle w:val="Tabelltekst"/>
            </w:pPr>
            <w:r w:rsidRPr="001A2ABC">
              <w:t xml:space="preserve">Gjentas hver 28. dag. </w:t>
            </w:r>
          </w:p>
        </w:tc>
      </w:tr>
      <w:tr w:rsidR="00916B90" w:rsidRPr="001A2ABC" w14:paraId="2B7C0B1B" w14:textId="77777777" w:rsidTr="00E22CFC">
        <w:trPr>
          <w:cantSplit/>
        </w:trPr>
        <w:tc>
          <w:tcPr>
            <w:tcW w:w="2832" w:type="dxa"/>
          </w:tcPr>
          <w:p w14:paraId="6256F9F5" w14:textId="77777777" w:rsidR="00916B90" w:rsidRPr="001A2ABC" w:rsidRDefault="00916B90" w:rsidP="00F13E8D">
            <w:pPr>
              <w:pStyle w:val="Tabellhodeuthevet"/>
            </w:pPr>
            <w:r w:rsidRPr="001A2ABC">
              <w:t>Medikament</w:t>
            </w:r>
          </w:p>
        </w:tc>
        <w:tc>
          <w:tcPr>
            <w:tcW w:w="2694" w:type="dxa"/>
          </w:tcPr>
          <w:p w14:paraId="3DC01C06" w14:textId="77777777" w:rsidR="00916B90" w:rsidRPr="001A2ABC" w:rsidRDefault="00916B90" w:rsidP="00F13E8D">
            <w:pPr>
              <w:pStyle w:val="Tabellhodeuthevet"/>
            </w:pPr>
            <w:r w:rsidRPr="001A2ABC">
              <w:t>Dosering</w:t>
            </w:r>
          </w:p>
        </w:tc>
        <w:tc>
          <w:tcPr>
            <w:tcW w:w="2972" w:type="dxa"/>
          </w:tcPr>
          <w:p w14:paraId="0DFFDADD" w14:textId="77777777" w:rsidR="00916B90" w:rsidRPr="001A2ABC" w:rsidRDefault="00916B90" w:rsidP="00F13E8D">
            <w:pPr>
              <w:pStyle w:val="Tabellhodeuthevet"/>
            </w:pPr>
            <w:r w:rsidRPr="001A2ABC">
              <w:t>Dag</w:t>
            </w:r>
          </w:p>
        </w:tc>
      </w:tr>
      <w:tr w:rsidR="00916B90" w:rsidRPr="001A2ABC" w14:paraId="3189480F" w14:textId="77777777" w:rsidTr="00E22CFC">
        <w:trPr>
          <w:cantSplit/>
        </w:trPr>
        <w:tc>
          <w:tcPr>
            <w:tcW w:w="2832" w:type="dxa"/>
          </w:tcPr>
          <w:p w14:paraId="50C2D4D6" w14:textId="77777777" w:rsidR="00916B90" w:rsidRPr="001A2ABC" w:rsidRDefault="00916B90" w:rsidP="00856076">
            <w:pPr>
              <w:pStyle w:val="Tabelltekst"/>
            </w:pPr>
            <w:r w:rsidRPr="001A2ABC">
              <w:t>Lenalidomide peroralt</w:t>
            </w:r>
          </w:p>
        </w:tc>
        <w:tc>
          <w:tcPr>
            <w:tcW w:w="2694" w:type="dxa"/>
          </w:tcPr>
          <w:p w14:paraId="5D6C0143" w14:textId="67829056" w:rsidR="00916B90" w:rsidRPr="001A2ABC" w:rsidRDefault="00916B90" w:rsidP="00856076">
            <w:pPr>
              <w:pStyle w:val="Tabelltekst"/>
              <w:rPr>
                <w:b/>
                <w:i/>
                <w:u w:val="single"/>
              </w:rPr>
            </w:pPr>
            <w:r w:rsidRPr="001A2ABC">
              <w:t>15</w:t>
            </w:r>
            <w:r w:rsidR="009A7CE5">
              <w:t> </w:t>
            </w:r>
            <w:r w:rsidRPr="001A2ABC">
              <w:t>mg</w:t>
            </w:r>
          </w:p>
        </w:tc>
        <w:tc>
          <w:tcPr>
            <w:tcW w:w="2972" w:type="dxa"/>
          </w:tcPr>
          <w:p w14:paraId="13795A48" w14:textId="77777777" w:rsidR="00916B90" w:rsidRPr="001A2ABC" w:rsidRDefault="00916B90" w:rsidP="00856076">
            <w:pPr>
              <w:pStyle w:val="Tabelltekst"/>
              <w:rPr>
                <w:b/>
                <w:i/>
                <w:u w:val="single"/>
              </w:rPr>
            </w:pPr>
            <w:r w:rsidRPr="001A2ABC">
              <w:t>Kontinuerlig dag 1</w:t>
            </w:r>
            <w:r>
              <w:t>–</w:t>
            </w:r>
            <w:r w:rsidRPr="001A2ABC">
              <w:t>21</w:t>
            </w:r>
          </w:p>
        </w:tc>
      </w:tr>
      <w:tr w:rsidR="00916B90" w:rsidRPr="001A2ABC" w14:paraId="2993821F" w14:textId="77777777" w:rsidTr="00E22CFC">
        <w:trPr>
          <w:cantSplit/>
        </w:trPr>
        <w:tc>
          <w:tcPr>
            <w:tcW w:w="2832" w:type="dxa"/>
          </w:tcPr>
          <w:p w14:paraId="7A9E415C" w14:textId="77777777" w:rsidR="00916B90" w:rsidRPr="001A2ABC" w:rsidRDefault="00916B90" w:rsidP="00856076">
            <w:pPr>
              <w:pStyle w:val="Tabelltekst"/>
            </w:pPr>
            <w:r w:rsidRPr="001A2ABC">
              <w:t>Melfalan peroralt</w:t>
            </w:r>
          </w:p>
        </w:tc>
        <w:tc>
          <w:tcPr>
            <w:tcW w:w="2694" w:type="dxa"/>
          </w:tcPr>
          <w:p w14:paraId="243E656D" w14:textId="77777777" w:rsidR="00916B90" w:rsidRPr="001A2ABC" w:rsidRDefault="00916B90" w:rsidP="00856076">
            <w:pPr>
              <w:pStyle w:val="Tabelltekst"/>
            </w:pPr>
            <w:r w:rsidRPr="001A2ABC">
              <w:t xml:space="preserve">0,15 mg/kg </w:t>
            </w:r>
          </w:p>
        </w:tc>
        <w:tc>
          <w:tcPr>
            <w:tcW w:w="2972" w:type="dxa"/>
          </w:tcPr>
          <w:p w14:paraId="08C5DBF2" w14:textId="77777777" w:rsidR="00916B90" w:rsidRPr="001A2ABC" w:rsidRDefault="00916B90" w:rsidP="00856076">
            <w:pPr>
              <w:pStyle w:val="Tabelltekst"/>
            </w:pPr>
            <w:r w:rsidRPr="001A2ABC">
              <w:t>Dag 1,2,3 og 4</w:t>
            </w:r>
          </w:p>
        </w:tc>
      </w:tr>
      <w:tr w:rsidR="00916B90" w:rsidRPr="001A2ABC" w14:paraId="51874E4E" w14:textId="77777777" w:rsidTr="00E22CFC">
        <w:trPr>
          <w:cantSplit/>
        </w:trPr>
        <w:tc>
          <w:tcPr>
            <w:tcW w:w="2832" w:type="dxa"/>
          </w:tcPr>
          <w:p w14:paraId="1AF3A360" w14:textId="77777777" w:rsidR="00916B90" w:rsidRPr="001A2ABC" w:rsidRDefault="00916B90" w:rsidP="00856076">
            <w:pPr>
              <w:pStyle w:val="Tabelltekst"/>
              <w:rPr>
                <w:b/>
                <w:i/>
                <w:u w:val="single"/>
              </w:rPr>
            </w:pPr>
            <w:r w:rsidRPr="001A2ABC">
              <w:t>Dexamethason peroralt</w:t>
            </w:r>
          </w:p>
        </w:tc>
        <w:tc>
          <w:tcPr>
            <w:tcW w:w="2694" w:type="dxa"/>
          </w:tcPr>
          <w:p w14:paraId="0FCF51A0" w14:textId="16E82F67" w:rsidR="00916B90" w:rsidRPr="001A2ABC" w:rsidRDefault="00916B90" w:rsidP="00856076">
            <w:pPr>
              <w:pStyle w:val="Tabelltekst"/>
              <w:rPr>
                <w:b/>
                <w:i/>
                <w:u w:val="single"/>
              </w:rPr>
            </w:pPr>
            <w:r w:rsidRPr="001A2ABC">
              <w:t>40</w:t>
            </w:r>
            <w:r w:rsidR="009A7CE5">
              <w:t> </w:t>
            </w:r>
            <w:r w:rsidRPr="001A2ABC">
              <w:t>mg</w:t>
            </w:r>
          </w:p>
        </w:tc>
        <w:tc>
          <w:tcPr>
            <w:tcW w:w="2972" w:type="dxa"/>
          </w:tcPr>
          <w:p w14:paraId="1F7B1FFF" w14:textId="77777777" w:rsidR="00916B90" w:rsidRPr="001A2ABC" w:rsidRDefault="00916B90" w:rsidP="00856076">
            <w:pPr>
              <w:pStyle w:val="Tabelltekst"/>
              <w:rPr>
                <w:b/>
                <w:i/>
                <w:u w:val="single"/>
              </w:rPr>
            </w:pPr>
            <w:r w:rsidRPr="001A2ABC">
              <w:t>Dag 1,8,15,22</w:t>
            </w:r>
          </w:p>
        </w:tc>
      </w:tr>
      <w:tr w:rsidR="00916B90" w:rsidRPr="001A2ABC" w14:paraId="754B7ED6" w14:textId="77777777" w:rsidTr="00E22CFC">
        <w:trPr>
          <w:cantSplit/>
        </w:trPr>
        <w:tc>
          <w:tcPr>
            <w:tcW w:w="2832" w:type="dxa"/>
            <w:tcBorders>
              <w:bottom w:val="nil"/>
            </w:tcBorders>
          </w:tcPr>
          <w:p w14:paraId="4ED3E9EA" w14:textId="77777777" w:rsidR="00916B90" w:rsidRPr="001A2ABC" w:rsidRDefault="00916B90" w:rsidP="00E11991">
            <w:pPr>
              <w:pStyle w:val="Tabellskillerad"/>
            </w:pPr>
          </w:p>
        </w:tc>
        <w:tc>
          <w:tcPr>
            <w:tcW w:w="2694" w:type="dxa"/>
            <w:tcBorders>
              <w:bottom w:val="nil"/>
            </w:tcBorders>
          </w:tcPr>
          <w:p w14:paraId="32C19F35" w14:textId="77777777" w:rsidR="00916B90" w:rsidRPr="001A2ABC" w:rsidRDefault="00916B90" w:rsidP="00E11991">
            <w:pPr>
              <w:pStyle w:val="Tabellskillerad"/>
            </w:pPr>
          </w:p>
        </w:tc>
        <w:tc>
          <w:tcPr>
            <w:tcW w:w="2972" w:type="dxa"/>
            <w:tcBorders>
              <w:bottom w:val="nil"/>
            </w:tcBorders>
          </w:tcPr>
          <w:p w14:paraId="49058EFE" w14:textId="77777777" w:rsidR="00916B90" w:rsidRPr="001A2ABC" w:rsidRDefault="00916B90" w:rsidP="00E11991">
            <w:pPr>
              <w:pStyle w:val="Tabellskillerad"/>
            </w:pPr>
          </w:p>
        </w:tc>
      </w:tr>
      <w:tr w:rsidR="00916B90" w:rsidRPr="001A2ABC" w14:paraId="0B3E8DF1" w14:textId="77777777" w:rsidTr="00E22CFC">
        <w:trPr>
          <w:cantSplit/>
        </w:trPr>
        <w:tc>
          <w:tcPr>
            <w:tcW w:w="8498" w:type="dxa"/>
            <w:gridSpan w:val="3"/>
            <w:tcBorders>
              <w:top w:val="nil"/>
              <w:bottom w:val="single" w:sz="4" w:space="0" w:color="0092A7"/>
            </w:tcBorders>
          </w:tcPr>
          <w:p w14:paraId="6C4DCC67" w14:textId="62ED25CB" w:rsidR="00916B90" w:rsidRPr="00BF7230" w:rsidRDefault="00916B90" w:rsidP="00856076">
            <w:pPr>
              <w:pStyle w:val="Tabelltekst"/>
            </w:pPr>
            <w:r w:rsidRPr="001A2ABC">
              <w:t>Dexamethason reduseres til 20 mg</w:t>
            </w:r>
            <w:r>
              <w:t xml:space="preserve"> kun dag 1 og 8 </w:t>
            </w:r>
            <w:r w:rsidRPr="001A2ABC">
              <w:t>hos pasienter med uttalt hjertesvikt perifere ødemer, gjentatte arytmier eller vektoppgang &gt;3</w:t>
            </w:r>
            <w:r>
              <w:t> </w:t>
            </w:r>
            <w:r w:rsidRPr="001A2ABC">
              <w:t>%.</w:t>
            </w:r>
            <w:r w:rsidR="002F54A3">
              <w:t xml:space="preserve"> </w:t>
            </w:r>
            <w:r>
              <w:t>Kan økes ved god toleranse</w:t>
            </w:r>
            <w:r w:rsidR="00F67B35">
              <w:t>.</w:t>
            </w:r>
          </w:p>
          <w:p w14:paraId="7FA78493" w14:textId="77777777" w:rsidR="00916B90" w:rsidRPr="00BF7230" w:rsidRDefault="00916B90" w:rsidP="00FC1CC7">
            <w:pPr>
              <w:pStyle w:val="Tabelltekst0400"/>
            </w:pPr>
            <w:r w:rsidRPr="001A2ABC">
              <w:t>Melfalan reduseres med 25</w:t>
            </w:r>
            <w:r>
              <w:t> </w:t>
            </w:r>
            <w:r w:rsidRPr="001A2ABC">
              <w:t>% ved eGFR &lt; 30 mL/min/1,73 m</w:t>
            </w:r>
            <w:r w:rsidRPr="000B559D">
              <w:rPr>
                <w:rStyle w:val="THevet"/>
              </w:rPr>
              <w:t>2</w:t>
            </w:r>
            <w:r w:rsidRPr="001A2ABC">
              <w:t>.</w:t>
            </w:r>
          </w:p>
          <w:p w14:paraId="5895F0AA" w14:textId="3ECFB696" w:rsidR="00916B90" w:rsidRPr="001A2ABC" w:rsidRDefault="00916B90" w:rsidP="00FC1CC7">
            <w:pPr>
              <w:pStyle w:val="Tabelltekst0400"/>
            </w:pPr>
            <w:r w:rsidRPr="001A2ABC">
              <w:t>Tromboseprofylakse med albyl-e eller lavmolekylært heparin</w:t>
            </w:r>
            <w:r w:rsidR="00F67B35">
              <w:t>.</w:t>
            </w:r>
          </w:p>
        </w:tc>
      </w:tr>
    </w:tbl>
    <w:p w14:paraId="79D80467"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4F7391A5"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6F2DE9E9" w14:textId="77777777" w:rsidR="00916B90" w:rsidRPr="001A2ABC" w:rsidRDefault="00916B90" w:rsidP="004A37E1">
            <w:pPr>
              <w:pStyle w:val="Tabellhode"/>
            </w:pPr>
            <w:r w:rsidRPr="001A2ABC">
              <w:t>L</w:t>
            </w:r>
            <w:r>
              <w:t>en-</w:t>
            </w:r>
            <w:r w:rsidRPr="001A2ABC">
              <w:t>D</w:t>
            </w:r>
            <w:r>
              <w:t>ex</w:t>
            </w:r>
            <w:r w:rsidRPr="001A2ABC">
              <w:t>: Lenalidomid –Dexamethason</w:t>
            </w:r>
          </w:p>
        </w:tc>
      </w:tr>
      <w:tr w:rsidR="00916B90" w:rsidRPr="001A2ABC" w14:paraId="6F47807F" w14:textId="77777777" w:rsidTr="00E22CFC">
        <w:trPr>
          <w:cantSplit/>
        </w:trPr>
        <w:tc>
          <w:tcPr>
            <w:tcW w:w="8498" w:type="dxa"/>
            <w:gridSpan w:val="3"/>
          </w:tcPr>
          <w:p w14:paraId="1FA7467A" w14:textId="77777777" w:rsidR="00916B90" w:rsidRPr="001A2ABC" w:rsidRDefault="00916B90" w:rsidP="00856076">
            <w:pPr>
              <w:pStyle w:val="Tabelltekst"/>
            </w:pPr>
            <w:r w:rsidRPr="001A2ABC">
              <w:t>Sykluslengde 28 dager.</w:t>
            </w:r>
          </w:p>
        </w:tc>
      </w:tr>
      <w:tr w:rsidR="00916B90" w:rsidRPr="001A2ABC" w14:paraId="3B5814F1" w14:textId="77777777" w:rsidTr="00E22CFC">
        <w:trPr>
          <w:cantSplit/>
        </w:trPr>
        <w:tc>
          <w:tcPr>
            <w:tcW w:w="2832" w:type="dxa"/>
          </w:tcPr>
          <w:p w14:paraId="25198199" w14:textId="77777777" w:rsidR="00916B90" w:rsidRPr="001A2ABC" w:rsidRDefault="00916B90" w:rsidP="00F13E8D">
            <w:pPr>
              <w:pStyle w:val="Tabellhodeuthevet"/>
            </w:pPr>
            <w:r w:rsidRPr="001A2ABC">
              <w:t>Medikament</w:t>
            </w:r>
          </w:p>
        </w:tc>
        <w:tc>
          <w:tcPr>
            <w:tcW w:w="2694" w:type="dxa"/>
          </w:tcPr>
          <w:p w14:paraId="5E8D8EFD" w14:textId="77777777" w:rsidR="00916B90" w:rsidRPr="001A2ABC" w:rsidRDefault="00916B90" w:rsidP="00F13E8D">
            <w:pPr>
              <w:pStyle w:val="Tabellhodeuthevet"/>
            </w:pPr>
            <w:r w:rsidRPr="001A2ABC">
              <w:t>Dosering</w:t>
            </w:r>
          </w:p>
        </w:tc>
        <w:tc>
          <w:tcPr>
            <w:tcW w:w="2972" w:type="dxa"/>
          </w:tcPr>
          <w:p w14:paraId="77B379E4" w14:textId="77777777" w:rsidR="00916B90" w:rsidRPr="001A2ABC" w:rsidRDefault="00916B90" w:rsidP="00F13E8D">
            <w:pPr>
              <w:pStyle w:val="Tabellhodeuthevet"/>
            </w:pPr>
            <w:r w:rsidRPr="001A2ABC">
              <w:t>Dag</w:t>
            </w:r>
          </w:p>
        </w:tc>
      </w:tr>
      <w:tr w:rsidR="00916B90" w:rsidRPr="001A2ABC" w14:paraId="7B797AD1" w14:textId="77777777" w:rsidTr="00E22CFC">
        <w:trPr>
          <w:cantSplit/>
        </w:trPr>
        <w:tc>
          <w:tcPr>
            <w:tcW w:w="2832" w:type="dxa"/>
          </w:tcPr>
          <w:p w14:paraId="3D2837CB" w14:textId="77777777" w:rsidR="00916B90" w:rsidRPr="001A2ABC" w:rsidRDefault="00916B90" w:rsidP="00856076">
            <w:pPr>
              <w:pStyle w:val="Tabelltekst"/>
            </w:pPr>
            <w:r w:rsidRPr="001A2ABC">
              <w:t>Lenalidomid peroralt</w:t>
            </w:r>
          </w:p>
        </w:tc>
        <w:tc>
          <w:tcPr>
            <w:tcW w:w="2694" w:type="dxa"/>
          </w:tcPr>
          <w:p w14:paraId="4AF14335" w14:textId="646F3511" w:rsidR="00916B90" w:rsidRPr="001A2ABC" w:rsidRDefault="00916B90" w:rsidP="00856076">
            <w:pPr>
              <w:pStyle w:val="Tabelltekst"/>
              <w:rPr>
                <w:b/>
                <w:i/>
                <w:u w:val="single"/>
              </w:rPr>
            </w:pPr>
            <w:r w:rsidRPr="001A2ABC">
              <w:t>15</w:t>
            </w:r>
            <w:r w:rsidR="009A7CE5">
              <w:t> </w:t>
            </w:r>
            <w:r w:rsidRPr="001A2ABC">
              <w:t>mg</w:t>
            </w:r>
          </w:p>
        </w:tc>
        <w:tc>
          <w:tcPr>
            <w:tcW w:w="2972" w:type="dxa"/>
          </w:tcPr>
          <w:p w14:paraId="24AC27A4" w14:textId="77777777" w:rsidR="00916B90" w:rsidRPr="001A2ABC" w:rsidRDefault="00916B90" w:rsidP="00856076">
            <w:pPr>
              <w:pStyle w:val="Tabelltekst"/>
              <w:rPr>
                <w:b/>
                <w:i/>
                <w:u w:val="single"/>
              </w:rPr>
            </w:pPr>
            <w:r w:rsidRPr="001A2ABC">
              <w:t>Kontinuerlig dag 1</w:t>
            </w:r>
            <w:r>
              <w:t>–</w:t>
            </w:r>
            <w:r w:rsidRPr="001A2ABC">
              <w:t>21</w:t>
            </w:r>
          </w:p>
        </w:tc>
      </w:tr>
      <w:tr w:rsidR="00916B90" w:rsidRPr="001A2ABC" w14:paraId="59E9C60F" w14:textId="77777777" w:rsidTr="00E22CFC">
        <w:trPr>
          <w:cantSplit/>
        </w:trPr>
        <w:tc>
          <w:tcPr>
            <w:tcW w:w="2832" w:type="dxa"/>
          </w:tcPr>
          <w:p w14:paraId="7E69A5A0" w14:textId="77777777" w:rsidR="00916B90" w:rsidRPr="001A2ABC" w:rsidRDefault="00916B90" w:rsidP="00856076">
            <w:pPr>
              <w:pStyle w:val="Tabelltekst"/>
              <w:rPr>
                <w:b/>
                <w:i/>
                <w:u w:val="single"/>
              </w:rPr>
            </w:pPr>
            <w:r w:rsidRPr="001A2ABC">
              <w:t>Dexamethason peroralt</w:t>
            </w:r>
          </w:p>
        </w:tc>
        <w:tc>
          <w:tcPr>
            <w:tcW w:w="2694" w:type="dxa"/>
          </w:tcPr>
          <w:p w14:paraId="3603D526" w14:textId="1953C54A" w:rsidR="00916B90" w:rsidRPr="001A2ABC" w:rsidRDefault="00916B90" w:rsidP="00856076">
            <w:pPr>
              <w:pStyle w:val="Tabelltekst"/>
              <w:rPr>
                <w:b/>
                <w:i/>
                <w:u w:val="single"/>
              </w:rPr>
            </w:pPr>
            <w:r w:rsidRPr="001A2ABC">
              <w:t>40</w:t>
            </w:r>
            <w:r w:rsidR="009A7CE5">
              <w:t> </w:t>
            </w:r>
            <w:r w:rsidRPr="001A2ABC">
              <w:t>mg</w:t>
            </w:r>
          </w:p>
        </w:tc>
        <w:tc>
          <w:tcPr>
            <w:tcW w:w="2972" w:type="dxa"/>
          </w:tcPr>
          <w:p w14:paraId="4C14ED8B" w14:textId="77777777" w:rsidR="00916B90" w:rsidRPr="001A2ABC" w:rsidRDefault="00916B90" w:rsidP="00856076">
            <w:pPr>
              <w:pStyle w:val="Tabelltekst"/>
              <w:rPr>
                <w:b/>
                <w:i/>
                <w:u w:val="single"/>
              </w:rPr>
            </w:pPr>
            <w:r w:rsidRPr="001A2ABC">
              <w:t>dag 1,8,15,33.</w:t>
            </w:r>
          </w:p>
        </w:tc>
      </w:tr>
      <w:tr w:rsidR="00916B90" w:rsidRPr="001A2ABC" w14:paraId="4C7558A3" w14:textId="77777777" w:rsidTr="00E22CFC">
        <w:trPr>
          <w:cantSplit/>
        </w:trPr>
        <w:tc>
          <w:tcPr>
            <w:tcW w:w="2832" w:type="dxa"/>
            <w:tcBorders>
              <w:bottom w:val="nil"/>
            </w:tcBorders>
          </w:tcPr>
          <w:p w14:paraId="7860221C" w14:textId="77777777" w:rsidR="00916B90" w:rsidRPr="001A2ABC" w:rsidRDefault="00916B90" w:rsidP="00E11991">
            <w:pPr>
              <w:pStyle w:val="Tabellskillerad"/>
            </w:pPr>
          </w:p>
        </w:tc>
        <w:tc>
          <w:tcPr>
            <w:tcW w:w="2694" w:type="dxa"/>
            <w:tcBorders>
              <w:bottom w:val="nil"/>
            </w:tcBorders>
          </w:tcPr>
          <w:p w14:paraId="1B098542" w14:textId="77777777" w:rsidR="00916B90" w:rsidRPr="001A2ABC" w:rsidRDefault="00916B90" w:rsidP="00E11991">
            <w:pPr>
              <w:pStyle w:val="Tabellskillerad"/>
            </w:pPr>
          </w:p>
        </w:tc>
        <w:tc>
          <w:tcPr>
            <w:tcW w:w="2972" w:type="dxa"/>
            <w:tcBorders>
              <w:bottom w:val="nil"/>
            </w:tcBorders>
          </w:tcPr>
          <w:p w14:paraId="5749FCD5" w14:textId="77777777" w:rsidR="00916B90" w:rsidRPr="001A2ABC" w:rsidRDefault="00916B90" w:rsidP="00E11991">
            <w:pPr>
              <w:pStyle w:val="Tabellskillerad"/>
            </w:pPr>
          </w:p>
        </w:tc>
      </w:tr>
      <w:tr w:rsidR="00916B90" w:rsidRPr="001A2ABC" w14:paraId="52FC6EF2" w14:textId="77777777" w:rsidTr="00E22CFC">
        <w:trPr>
          <w:cantSplit/>
        </w:trPr>
        <w:tc>
          <w:tcPr>
            <w:tcW w:w="8498" w:type="dxa"/>
            <w:gridSpan w:val="3"/>
            <w:tcBorders>
              <w:top w:val="nil"/>
              <w:bottom w:val="single" w:sz="4" w:space="0" w:color="0092A7"/>
            </w:tcBorders>
          </w:tcPr>
          <w:p w14:paraId="4CD63636" w14:textId="3DB225DF" w:rsidR="00916B90" w:rsidRPr="00BF7230" w:rsidRDefault="00916B90" w:rsidP="00856076">
            <w:pPr>
              <w:pStyle w:val="Tabelltekst"/>
            </w:pPr>
            <w:r w:rsidRPr="001A2ABC">
              <w:t>Dexametha</w:t>
            </w:r>
            <w:r>
              <w:t xml:space="preserve">son reduseres til 20 mg kun dag 1 og 8 hos </w:t>
            </w:r>
            <w:r w:rsidRPr="001A2ABC">
              <w:t>pasienter med uttalt hjertesvikt perifere ødemer, gjentatte arytmier eller vektoppgang &gt;3</w:t>
            </w:r>
            <w:r>
              <w:t> </w:t>
            </w:r>
            <w:r w:rsidRPr="001A2ABC">
              <w:t>%.</w:t>
            </w:r>
            <w:r w:rsidR="002F54A3">
              <w:t xml:space="preserve"> </w:t>
            </w:r>
            <w:r>
              <w:t>Kan økes ved god toleranse</w:t>
            </w:r>
            <w:r w:rsidR="00F67B35">
              <w:t>.</w:t>
            </w:r>
          </w:p>
          <w:p w14:paraId="50EA9D04" w14:textId="77777777" w:rsidR="00916B90" w:rsidRPr="00BF7230" w:rsidRDefault="00916B90" w:rsidP="00FC1CC7">
            <w:pPr>
              <w:pStyle w:val="Tabelltekst0400"/>
            </w:pPr>
            <w:r w:rsidRPr="001A2ABC">
              <w:t>Dosering ved nyresvikt:</w:t>
            </w:r>
          </w:p>
          <w:p w14:paraId="539695C4" w14:textId="7663BCE4" w:rsidR="00916B90" w:rsidRPr="001A2ABC" w:rsidRDefault="00916B90" w:rsidP="00856076">
            <w:pPr>
              <w:pStyle w:val="Tabelltekst"/>
            </w:pPr>
            <w:r w:rsidRPr="001A2ABC">
              <w:t>Tromboseprofylakse med albyl-e eller lavmolekylært heparin</w:t>
            </w:r>
            <w:r w:rsidR="00F67B35">
              <w:t>.</w:t>
            </w:r>
          </w:p>
        </w:tc>
      </w:tr>
    </w:tbl>
    <w:p w14:paraId="39392596"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6EAFFE62"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6063C601" w14:textId="77777777" w:rsidR="00916B90" w:rsidRPr="001A2ABC" w:rsidRDefault="00916B90" w:rsidP="004A37E1">
            <w:pPr>
              <w:pStyle w:val="Tabellhode"/>
            </w:pPr>
            <w:r w:rsidRPr="001A2ABC">
              <w:t>Pom-Dex: Pomalidomid –Dexamethason</w:t>
            </w:r>
          </w:p>
        </w:tc>
      </w:tr>
      <w:tr w:rsidR="00916B90" w:rsidRPr="001A2ABC" w14:paraId="6908503C" w14:textId="77777777" w:rsidTr="00E22CFC">
        <w:trPr>
          <w:cantSplit/>
        </w:trPr>
        <w:tc>
          <w:tcPr>
            <w:tcW w:w="8498" w:type="dxa"/>
            <w:gridSpan w:val="3"/>
          </w:tcPr>
          <w:p w14:paraId="70BEF6A0" w14:textId="77777777" w:rsidR="00916B90" w:rsidRPr="001A2ABC" w:rsidRDefault="00916B90" w:rsidP="00856076">
            <w:pPr>
              <w:pStyle w:val="Tabelltekst"/>
            </w:pPr>
            <w:r w:rsidRPr="001A2ABC">
              <w:t>Sykluslengde 28 dager.</w:t>
            </w:r>
          </w:p>
        </w:tc>
      </w:tr>
      <w:tr w:rsidR="00916B90" w:rsidRPr="001A2ABC" w14:paraId="07A56B72" w14:textId="77777777" w:rsidTr="00E22CFC">
        <w:trPr>
          <w:cantSplit/>
        </w:trPr>
        <w:tc>
          <w:tcPr>
            <w:tcW w:w="2832" w:type="dxa"/>
          </w:tcPr>
          <w:p w14:paraId="7EFAEE3A" w14:textId="77777777" w:rsidR="00916B90" w:rsidRPr="001A2ABC" w:rsidRDefault="00916B90" w:rsidP="00F13E8D">
            <w:pPr>
              <w:pStyle w:val="Tabellhodeuthevet"/>
            </w:pPr>
            <w:r w:rsidRPr="001A2ABC">
              <w:t>Medikament</w:t>
            </w:r>
          </w:p>
        </w:tc>
        <w:tc>
          <w:tcPr>
            <w:tcW w:w="2694" w:type="dxa"/>
          </w:tcPr>
          <w:p w14:paraId="7B921E81" w14:textId="77777777" w:rsidR="00916B90" w:rsidRPr="001A2ABC" w:rsidRDefault="00916B90" w:rsidP="00F13E8D">
            <w:pPr>
              <w:pStyle w:val="Tabellhodeuthevet"/>
            </w:pPr>
            <w:r w:rsidRPr="001A2ABC">
              <w:t>Dosering</w:t>
            </w:r>
          </w:p>
        </w:tc>
        <w:tc>
          <w:tcPr>
            <w:tcW w:w="2972" w:type="dxa"/>
          </w:tcPr>
          <w:p w14:paraId="2FA92962" w14:textId="77777777" w:rsidR="00916B90" w:rsidRPr="001A2ABC" w:rsidRDefault="00916B90" w:rsidP="00F13E8D">
            <w:pPr>
              <w:pStyle w:val="Tabellhodeuthevet"/>
            </w:pPr>
            <w:r w:rsidRPr="001A2ABC">
              <w:t>Dag</w:t>
            </w:r>
          </w:p>
        </w:tc>
      </w:tr>
      <w:tr w:rsidR="00916B90" w:rsidRPr="001A2ABC" w14:paraId="03542911" w14:textId="77777777" w:rsidTr="00E22CFC">
        <w:trPr>
          <w:cantSplit/>
        </w:trPr>
        <w:tc>
          <w:tcPr>
            <w:tcW w:w="2832" w:type="dxa"/>
          </w:tcPr>
          <w:p w14:paraId="7017BBE5" w14:textId="77777777" w:rsidR="00916B90" w:rsidRPr="001A2ABC" w:rsidRDefault="00916B90" w:rsidP="00856076">
            <w:pPr>
              <w:pStyle w:val="Tabelltekst"/>
            </w:pPr>
            <w:r w:rsidRPr="001A2ABC">
              <w:t>Pomalidomid peroralt</w:t>
            </w:r>
          </w:p>
        </w:tc>
        <w:tc>
          <w:tcPr>
            <w:tcW w:w="2694" w:type="dxa"/>
          </w:tcPr>
          <w:p w14:paraId="599024F8" w14:textId="77777777" w:rsidR="00916B90" w:rsidRPr="001A2ABC" w:rsidRDefault="00916B90" w:rsidP="00856076">
            <w:pPr>
              <w:pStyle w:val="Tabelltekst"/>
              <w:rPr>
                <w:u w:val="single"/>
              </w:rPr>
            </w:pPr>
            <w:r w:rsidRPr="001A2ABC">
              <w:t>4</w:t>
            </w:r>
          </w:p>
        </w:tc>
        <w:tc>
          <w:tcPr>
            <w:tcW w:w="2972" w:type="dxa"/>
          </w:tcPr>
          <w:p w14:paraId="09E723C6" w14:textId="77777777" w:rsidR="00916B90" w:rsidRPr="001A2ABC" w:rsidRDefault="00916B90" w:rsidP="00856076">
            <w:pPr>
              <w:pStyle w:val="Tabelltekst"/>
              <w:rPr>
                <w:b/>
                <w:i/>
                <w:u w:val="single"/>
              </w:rPr>
            </w:pPr>
            <w:r w:rsidRPr="001A2ABC">
              <w:t>Kontinuerlig dag 1</w:t>
            </w:r>
            <w:r>
              <w:t>–</w:t>
            </w:r>
            <w:r w:rsidRPr="001A2ABC">
              <w:t>28</w:t>
            </w:r>
          </w:p>
        </w:tc>
      </w:tr>
      <w:tr w:rsidR="00916B90" w:rsidRPr="001A2ABC" w14:paraId="63E264C7" w14:textId="77777777" w:rsidTr="00E22CFC">
        <w:trPr>
          <w:cantSplit/>
        </w:trPr>
        <w:tc>
          <w:tcPr>
            <w:tcW w:w="2832" w:type="dxa"/>
          </w:tcPr>
          <w:p w14:paraId="4EB82540" w14:textId="77777777" w:rsidR="00916B90" w:rsidRPr="001A2ABC" w:rsidRDefault="00916B90" w:rsidP="00856076">
            <w:pPr>
              <w:pStyle w:val="Tabelltekst"/>
              <w:rPr>
                <w:b/>
                <w:i/>
                <w:u w:val="single"/>
              </w:rPr>
            </w:pPr>
            <w:r w:rsidRPr="001A2ABC">
              <w:t>Dexamethason peroralt</w:t>
            </w:r>
          </w:p>
        </w:tc>
        <w:tc>
          <w:tcPr>
            <w:tcW w:w="2694" w:type="dxa"/>
          </w:tcPr>
          <w:p w14:paraId="0979EB50" w14:textId="3DC461E1" w:rsidR="00916B90" w:rsidRPr="001A2ABC" w:rsidRDefault="00916B90" w:rsidP="00856076">
            <w:pPr>
              <w:pStyle w:val="Tabelltekst"/>
              <w:rPr>
                <w:b/>
                <w:i/>
                <w:u w:val="single"/>
              </w:rPr>
            </w:pPr>
            <w:r w:rsidRPr="001A2ABC">
              <w:t>40</w:t>
            </w:r>
            <w:r w:rsidR="009A7CE5">
              <w:t> </w:t>
            </w:r>
            <w:r w:rsidRPr="001A2ABC">
              <w:t>mg</w:t>
            </w:r>
          </w:p>
        </w:tc>
        <w:tc>
          <w:tcPr>
            <w:tcW w:w="2972" w:type="dxa"/>
          </w:tcPr>
          <w:p w14:paraId="25450520" w14:textId="77777777" w:rsidR="00916B90" w:rsidRPr="001A2ABC" w:rsidRDefault="00916B90" w:rsidP="00856076">
            <w:pPr>
              <w:pStyle w:val="Tabelltekst"/>
              <w:rPr>
                <w:b/>
                <w:i/>
                <w:u w:val="single"/>
              </w:rPr>
            </w:pPr>
            <w:r w:rsidRPr="001A2ABC">
              <w:t>dag 1,8,15,22.</w:t>
            </w:r>
          </w:p>
        </w:tc>
      </w:tr>
      <w:tr w:rsidR="00916B90" w:rsidRPr="001A2ABC" w14:paraId="5FFD3BA3" w14:textId="77777777" w:rsidTr="00E22CFC">
        <w:trPr>
          <w:cantSplit/>
        </w:trPr>
        <w:tc>
          <w:tcPr>
            <w:tcW w:w="2832" w:type="dxa"/>
            <w:tcBorders>
              <w:bottom w:val="nil"/>
            </w:tcBorders>
          </w:tcPr>
          <w:p w14:paraId="7F41236B" w14:textId="77777777" w:rsidR="00916B90" w:rsidRPr="001A2ABC" w:rsidRDefault="00916B90" w:rsidP="00E11991">
            <w:pPr>
              <w:pStyle w:val="Tabellskillerad"/>
            </w:pPr>
          </w:p>
        </w:tc>
        <w:tc>
          <w:tcPr>
            <w:tcW w:w="2694" w:type="dxa"/>
            <w:tcBorders>
              <w:bottom w:val="nil"/>
            </w:tcBorders>
          </w:tcPr>
          <w:p w14:paraId="00F8CD1D" w14:textId="77777777" w:rsidR="00916B90" w:rsidRPr="001A2ABC" w:rsidRDefault="00916B90" w:rsidP="00E11991">
            <w:pPr>
              <w:pStyle w:val="Tabellskillerad"/>
            </w:pPr>
          </w:p>
        </w:tc>
        <w:tc>
          <w:tcPr>
            <w:tcW w:w="2972" w:type="dxa"/>
            <w:tcBorders>
              <w:bottom w:val="nil"/>
            </w:tcBorders>
          </w:tcPr>
          <w:p w14:paraId="63E19425" w14:textId="77777777" w:rsidR="00916B90" w:rsidRPr="001A2ABC" w:rsidRDefault="00916B90" w:rsidP="00E11991">
            <w:pPr>
              <w:pStyle w:val="Tabellskillerad"/>
            </w:pPr>
          </w:p>
        </w:tc>
      </w:tr>
      <w:tr w:rsidR="00916B90" w:rsidRPr="001A2ABC" w14:paraId="74D554F4" w14:textId="77777777" w:rsidTr="00E22CFC">
        <w:trPr>
          <w:cantSplit/>
        </w:trPr>
        <w:tc>
          <w:tcPr>
            <w:tcW w:w="8498" w:type="dxa"/>
            <w:gridSpan w:val="3"/>
            <w:tcBorders>
              <w:top w:val="nil"/>
              <w:bottom w:val="single" w:sz="4" w:space="0" w:color="0092A7"/>
            </w:tcBorders>
          </w:tcPr>
          <w:p w14:paraId="10E5CC9C" w14:textId="33A0BC66" w:rsidR="00916B90" w:rsidRPr="00BF7230" w:rsidRDefault="00916B90" w:rsidP="00856076">
            <w:pPr>
              <w:pStyle w:val="Tabelltekst"/>
            </w:pPr>
            <w:r w:rsidRPr="001A2ABC">
              <w:t>Dexametha</w:t>
            </w:r>
            <w:r>
              <w:t>son reduseres til 20 mg kun dag 1 og 8 hos p</w:t>
            </w:r>
            <w:r w:rsidRPr="001A2ABC">
              <w:t>asienter med uttalt hjertesvikt perifere ødemer, gjentatte arytmier eller vektoppgang &gt;3</w:t>
            </w:r>
            <w:r>
              <w:t> </w:t>
            </w:r>
            <w:r w:rsidRPr="001A2ABC">
              <w:t>%.</w:t>
            </w:r>
            <w:r w:rsidR="002F54A3">
              <w:t xml:space="preserve"> </w:t>
            </w:r>
            <w:r>
              <w:t>Kan økes til vanlig dose ved god toleranse.</w:t>
            </w:r>
          </w:p>
          <w:p w14:paraId="5AE741D4" w14:textId="6B5271B5" w:rsidR="00916B90" w:rsidRPr="001A2ABC" w:rsidRDefault="00916B90" w:rsidP="00FC1CC7">
            <w:pPr>
              <w:pStyle w:val="Tabelltekst0400"/>
            </w:pPr>
            <w:r w:rsidRPr="001A2ABC">
              <w:t xml:space="preserve">Tromboseprofylakse med albyl-e eller lavmolekylært heparin </w:t>
            </w:r>
            <w:r w:rsidR="00F67B35">
              <w:t>.</w:t>
            </w:r>
          </w:p>
        </w:tc>
      </w:tr>
    </w:tbl>
    <w:p w14:paraId="3BFACC45"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591F87FE"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1F7B52AD" w14:textId="77777777" w:rsidR="00916B90" w:rsidRPr="001A2ABC" w:rsidRDefault="00916B90" w:rsidP="004A37E1">
            <w:pPr>
              <w:pStyle w:val="Tabellhode"/>
            </w:pPr>
            <w:r w:rsidRPr="001A2ABC">
              <w:lastRenderedPageBreak/>
              <w:t>Daratumumab</w:t>
            </w:r>
          </w:p>
        </w:tc>
      </w:tr>
      <w:tr w:rsidR="00916B90" w:rsidRPr="001A2ABC" w14:paraId="036EA796" w14:textId="77777777" w:rsidTr="00E22CFC">
        <w:trPr>
          <w:cantSplit/>
        </w:trPr>
        <w:tc>
          <w:tcPr>
            <w:tcW w:w="2832" w:type="dxa"/>
          </w:tcPr>
          <w:p w14:paraId="29B1109D" w14:textId="77777777" w:rsidR="00916B90" w:rsidRPr="001A2ABC" w:rsidRDefault="00916B90" w:rsidP="00F13E8D">
            <w:pPr>
              <w:pStyle w:val="Tabellhodeuthevet"/>
            </w:pPr>
            <w:r w:rsidRPr="001A2ABC">
              <w:t>Medikament</w:t>
            </w:r>
          </w:p>
        </w:tc>
        <w:tc>
          <w:tcPr>
            <w:tcW w:w="2694" w:type="dxa"/>
          </w:tcPr>
          <w:p w14:paraId="08D71BC0" w14:textId="77777777" w:rsidR="00916B90" w:rsidRPr="001A2ABC" w:rsidRDefault="00916B90" w:rsidP="00F13E8D">
            <w:pPr>
              <w:pStyle w:val="Tabellhodeuthevet"/>
            </w:pPr>
            <w:r w:rsidRPr="001A2ABC">
              <w:t>Dosering</w:t>
            </w:r>
          </w:p>
        </w:tc>
        <w:tc>
          <w:tcPr>
            <w:tcW w:w="2972" w:type="dxa"/>
          </w:tcPr>
          <w:p w14:paraId="3F503784" w14:textId="77777777" w:rsidR="00916B90" w:rsidRPr="001A2ABC" w:rsidRDefault="00916B90" w:rsidP="00F13E8D">
            <w:pPr>
              <w:pStyle w:val="Tabellhodeuthevet"/>
            </w:pPr>
            <w:r w:rsidRPr="001A2ABC">
              <w:t>Dag</w:t>
            </w:r>
          </w:p>
        </w:tc>
      </w:tr>
      <w:tr w:rsidR="00916B90" w:rsidRPr="001A2ABC" w14:paraId="562B3E2E" w14:textId="77777777" w:rsidTr="00E22CFC">
        <w:trPr>
          <w:cantSplit/>
        </w:trPr>
        <w:tc>
          <w:tcPr>
            <w:tcW w:w="2832" w:type="dxa"/>
          </w:tcPr>
          <w:p w14:paraId="471FD6CB" w14:textId="77777777" w:rsidR="00916B90" w:rsidRPr="001A2ABC" w:rsidRDefault="00916B90" w:rsidP="00856076">
            <w:pPr>
              <w:pStyle w:val="Tabelltekst"/>
            </w:pPr>
            <w:r w:rsidRPr="001A2ABC">
              <w:t>Daratumumab</w:t>
            </w:r>
          </w:p>
        </w:tc>
        <w:tc>
          <w:tcPr>
            <w:tcW w:w="2694" w:type="dxa"/>
          </w:tcPr>
          <w:p w14:paraId="2B801785" w14:textId="31EBBED8" w:rsidR="00916B90" w:rsidRPr="001A2ABC" w:rsidRDefault="00916B90" w:rsidP="00856076">
            <w:pPr>
              <w:pStyle w:val="Tabelltekst"/>
              <w:rPr>
                <w:b/>
                <w:i/>
                <w:u w:val="single"/>
              </w:rPr>
            </w:pPr>
            <w:r w:rsidRPr="001A2ABC">
              <w:t>16</w:t>
            </w:r>
            <w:r w:rsidR="009A7CE5">
              <w:t> </w:t>
            </w:r>
            <w:r w:rsidRPr="001A2ABC">
              <w:t>mg/kg</w:t>
            </w:r>
          </w:p>
        </w:tc>
        <w:tc>
          <w:tcPr>
            <w:tcW w:w="2972" w:type="dxa"/>
          </w:tcPr>
          <w:p w14:paraId="6C1300C3" w14:textId="77777777" w:rsidR="00916B90" w:rsidRPr="00BF7230" w:rsidRDefault="00916B90" w:rsidP="00856076">
            <w:pPr>
              <w:pStyle w:val="Tabelltekst"/>
            </w:pPr>
            <w:r w:rsidRPr="001A2ABC">
              <w:t>Ukentlig første 8 uker</w:t>
            </w:r>
          </w:p>
          <w:p w14:paraId="30112291" w14:textId="6E8A053E" w:rsidR="00916B90" w:rsidRPr="00BF7230" w:rsidRDefault="00916B90" w:rsidP="00856076">
            <w:pPr>
              <w:pStyle w:val="Tabelltekst"/>
            </w:pPr>
            <w:r w:rsidRPr="001A2ABC">
              <w:t>Neste 8 doser hver 2 uke</w:t>
            </w:r>
          </w:p>
          <w:p w14:paraId="1C67D38B" w14:textId="3FF820BF" w:rsidR="00916B90" w:rsidRPr="001A2ABC" w:rsidRDefault="00916B90" w:rsidP="00856076">
            <w:pPr>
              <w:pStyle w:val="Tabelltekst"/>
              <w:rPr>
                <w:b/>
                <w:i/>
                <w:u w:val="single"/>
              </w:rPr>
            </w:pPr>
            <w:r w:rsidRPr="001A2ABC">
              <w:t>Neste 8 uker hver 4. uke</w:t>
            </w:r>
          </w:p>
        </w:tc>
      </w:tr>
      <w:tr w:rsidR="00E11991" w:rsidRPr="001A2ABC" w14:paraId="37810F8B" w14:textId="77777777" w:rsidTr="00E22CFC">
        <w:trPr>
          <w:cantSplit/>
        </w:trPr>
        <w:tc>
          <w:tcPr>
            <w:tcW w:w="2832" w:type="dxa"/>
            <w:tcBorders>
              <w:bottom w:val="nil"/>
            </w:tcBorders>
          </w:tcPr>
          <w:p w14:paraId="21CDBA30" w14:textId="77777777" w:rsidR="00E11991" w:rsidRPr="001A2ABC" w:rsidRDefault="00E11991" w:rsidP="00E11991">
            <w:pPr>
              <w:pStyle w:val="Tabellskillerad"/>
            </w:pPr>
          </w:p>
        </w:tc>
        <w:tc>
          <w:tcPr>
            <w:tcW w:w="2694" w:type="dxa"/>
            <w:tcBorders>
              <w:bottom w:val="nil"/>
            </w:tcBorders>
          </w:tcPr>
          <w:p w14:paraId="6C6C8406" w14:textId="77777777" w:rsidR="00E11991" w:rsidRPr="001A2ABC" w:rsidRDefault="00E11991" w:rsidP="00E11991">
            <w:pPr>
              <w:pStyle w:val="Tabellskillerad"/>
            </w:pPr>
          </w:p>
        </w:tc>
        <w:tc>
          <w:tcPr>
            <w:tcW w:w="2972" w:type="dxa"/>
            <w:tcBorders>
              <w:bottom w:val="nil"/>
            </w:tcBorders>
          </w:tcPr>
          <w:p w14:paraId="1A11CA0D" w14:textId="77777777" w:rsidR="00E11991" w:rsidRPr="001A2ABC" w:rsidRDefault="00E11991" w:rsidP="00E11991">
            <w:pPr>
              <w:pStyle w:val="Tabellskillerad"/>
            </w:pPr>
          </w:p>
        </w:tc>
      </w:tr>
      <w:tr w:rsidR="00916B90" w:rsidRPr="001A2ABC" w14:paraId="3A073B2F" w14:textId="77777777" w:rsidTr="00E22CFC">
        <w:trPr>
          <w:cantSplit/>
        </w:trPr>
        <w:tc>
          <w:tcPr>
            <w:tcW w:w="8498" w:type="dxa"/>
            <w:gridSpan w:val="3"/>
            <w:tcBorders>
              <w:top w:val="nil"/>
              <w:bottom w:val="single" w:sz="4" w:space="0" w:color="0092A7"/>
            </w:tcBorders>
          </w:tcPr>
          <w:p w14:paraId="53FD5DE0" w14:textId="77777777" w:rsidR="00916B90" w:rsidRPr="00F11803" w:rsidRDefault="00916B90" w:rsidP="00856076">
            <w:pPr>
              <w:pStyle w:val="Tabelltekst"/>
            </w:pPr>
            <w:r w:rsidRPr="00F11803">
              <w:t>Ikke behov for noe dosejustering ved redusrt nyre, lever eller hjertefunksjon.</w:t>
            </w:r>
          </w:p>
        </w:tc>
      </w:tr>
    </w:tbl>
    <w:p w14:paraId="427647A0"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692A5B88"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4EA69EE3" w14:textId="77777777" w:rsidR="00916B90" w:rsidRPr="001A2ABC" w:rsidRDefault="00916B90" w:rsidP="004A37E1">
            <w:pPr>
              <w:pStyle w:val="Tabellhode"/>
            </w:pPr>
            <w:r>
              <w:t>Mobilisering med G-CSF</w:t>
            </w:r>
          </w:p>
        </w:tc>
      </w:tr>
      <w:tr w:rsidR="00916B90" w:rsidRPr="001A2ABC" w14:paraId="04D640C5" w14:textId="77777777" w:rsidTr="00E22CFC">
        <w:trPr>
          <w:cantSplit/>
        </w:trPr>
        <w:tc>
          <w:tcPr>
            <w:tcW w:w="2832" w:type="dxa"/>
          </w:tcPr>
          <w:p w14:paraId="19064DEB" w14:textId="77777777" w:rsidR="00916B90" w:rsidRPr="00EB4C51" w:rsidRDefault="00916B90" w:rsidP="00F13E8D">
            <w:pPr>
              <w:pStyle w:val="Tabellhodeuthevet"/>
            </w:pPr>
            <w:r w:rsidRPr="00EB4C51">
              <w:t>Medikament</w:t>
            </w:r>
          </w:p>
        </w:tc>
        <w:tc>
          <w:tcPr>
            <w:tcW w:w="2694" w:type="dxa"/>
          </w:tcPr>
          <w:p w14:paraId="21E7FE39" w14:textId="77777777" w:rsidR="00916B90" w:rsidRPr="00EB4C51" w:rsidRDefault="00916B90" w:rsidP="00F13E8D">
            <w:pPr>
              <w:pStyle w:val="Tabellhodeuthevet"/>
            </w:pPr>
            <w:r w:rsidRPr="00EB4C51">
              <w:t>Dosering</w:t>
            </w:r>
          </w:p>
        </w:tc>
        <w:tc>
          <w:tcPr>
            <w:tcW w:w="2972" w:type="dxa"/>
          </w:tcPr>
          <w:p w14:paraId="5C109FFB" w14:textId="77777777" w:rsidR="00916B90" w:rsidRPr="00EB4C51" w:rsidRDefault="00916B90" w:rsidP="00F13E8D">
            <w:pPr>
              <w:pStyle w:val="Tabellhodeuthevet"/>
            </w:pPr>
            <w:r w:rsidRPr="00EB4C51">
              <w:t>Dag</w:t>
            </w:r>
          </w:p>
        </w:tc>
      </w:tr>
      <w:tr w:rsidR="00916B90" w:rsidRPr="001A2ABC" w14:paraId="1A479E86" w14:textId="77777777" w:rsidTr="00E22CFC">
        <w:trPr>
          <w:cantSplit/>
        </w:trPr>
        <w:tc>
          <w:tcPr>
            <w:tcW w:w="2832" w:type="dxa"/>
          </w:tcPr>
          <w:p w14:paraId="2A7F7E37" w14:textId="77777777" w:rsidR="00916B90" w:rsidRPr="001A2ABC" w:rsidRDefault="00916B90" w:rsidP="00856076">
            <w:pPr>
              <w:pStyle w:val="Tabelltekst"/>
            </w:pPr>
            <w:r w:rsidRPr="001A2ABC">
              <w:t>Filgrastim subkutant</w:t>
            </w:r>
          </w:p>
        </w:tc>
        <w:tc>
          <w:tcPr>
            <w:tcW w:w="2694" w:type="dxa"/>
          </w:tcPr>
          <w:p w14:paraId="7819C3BE" w14:textId="77777777" w:rsidR="00916B90" w:rsidRPr="00BF7230" w:rsidRDefault="00916B90" w:rsidP="00856076">
            <w:pPr>
              <w:pStyle w:val="Tabelltekst"/>
            </w:pPr>
            <w:r>
              <w:t>10 µ</w:t>
            </w:r>
            <w:r w:rsidRPr="001A2ABC">
              <w:t>g/kg fordelt på 2 doser</w:t>
            </w:r>
          </w:p>
          <w:p w14:paraId="0F773FF8" w14:textId="77777777" w:rsidR="00916B90" w:rsidRPr="00BF7230" w:rsidRDefault="00916B90" w:rsidP="00FC1CC7">
            <w:pPr>
              <w:pStyle w:val="Tabelltekst0400"/>
            </w:pPr>
            <w:r w:rsidRPr="001A2ABC">
              <w:t>Pasienter &lt; 70 kg</w:t>
            </w:r>
          </w:p>
          <w:p w14:paraId="6CDDCEF4" w14:textId="77777777" w:rsidR="00916B90" w:rsidRPr="00BF7230" w:rsidRDefault="00916B90" w:rsidP="00FC1CC7">
            <w:pPr>
              <w:pStyle w:val="Tabelltekst2"/>
            </w:pPr>
            <w:r w:rsidRPr="001A2ABC">
              <w:t>300 µg morgen og kveld;</w:t>
            </w:r>
          </w:p>
          <w:p w14:paraId="145959E2" w14:textId="77777777" w:rsidR="00916B90" w:rsidRPr="00BF7230" w:rsidRDefault="00916B90" w:rsidP="00FC1CC7">
            <w:pPr>
              <w:pStyle w:val="Tabelltekst0400"/>
            </w:pPr>
            <w:r w:rsidRPr="001A2ABC">
              <w:t>Pasienter &gt; 70 kg</w:t>
            </w:r>
          </w:p>
          <w:p w14:paraId="42D9F4AA" w14:textId="77777777" w:rsidR="00916B90" w:rsidRPr="00E44C11" w:rsidRDefault="00916B90" w:rsidP="00FC1CC7">
            <w:pPr>
              <w:pStyle w:val="Tabelltekst2"/>
            </w:pPr>
            <w:r w:rsidRPr="001A2ABC">
              <w:t>480 µg morgen og kveld;</w:t>
            </w:r>
          </w:p>
        </w:tc>
        <w:tc>
          <w:tcPr>
            <w:tcW w:w="2972" w:type="dxa"/>
          </w:tcPr>
          <w:p w14:paraId="3E8BF520" w14:textId="77777777" w:rsidR="00916B90" w:rsidRPr="00E44C11" w:rsidRDefault="00916B90" w:rsidP="00856076">
            <w:pPr>
              <w:pStyle w:val="Tabelltekst"/>
            </w:pPr>
            <w:r w:rsidRPr="001A2ABC">
              <w:t>Høsting av stamceller etter 4</w:t>
            </w:r>
            <w:r>
              <w:t>–5</w:t>
            </w:r>
            <w:r w:rsidRPr="001A2ABC">
              <w:t xml:space="preserve"> dager med G-CSF.</w:t>
            </w:r>
          </w:p>
        </w:tc>
      </w:tr>
      <w:tr w:rsidR="00E11991" w:rsidRPr="001A2ABC" w14:paraId="5F688E93" w14:textId="77777777" w:rsidTr="00E22CFC">
        <w:trPr>
          <w:cantSplit/>
        </w:trPr>
        <w:tc>
          <w:tcPr>
            <w:tcW w:w="2832" w:type="dxa"/>
            <w:tcBorders>
              <w:bottom w:val="nil"/>
            </w:tcBorders>
          </w:tcPr>
          <w:p w14:paraId="4C6DD75E" w14:textId="77777777" w:rsidR="00E11991" w:rsidRPr="001A2ABC" w:rsidRDefault="00E11991" w:rsidP="00E11991">
            <w:pPr>
              <w:pStyle w:val="Tabellskillerad"/>
            </w:pPr>
          </w:p>
        </w:tc>
        <w:tc>
          <w:tcPr>
            <w:tcW w:w="2694" w:type="dxa"/>
            <w:tcBorders>
              <w:bottom w:val="nil"/>
            </w:tcBorders>
          </w:tcPr>
          <w:p w14:paraId="2CEC1272" w14:textId="77777777" w:rsidR="00E11991" w:rsidRDefault="00E11991" w:rsidP="00E11991">
            <w:pPr>
              <w:pStyle w:val="Tabellskillerad"/>
            </w:pPr>
          </w:p>
        </w:tc>
        <w:tc>
          <w:tcPr>
            <w:tcW w:w="2972" w:type="dxa"/>
            <w:tcBorders>
              <w:bottom w:val="nil"/>
            </w:tcBorders>
          </w:tcPr>
          <w:p w14:paraId="778C60C0" w14:textId="77777777" w:rsidR="00E11991" w:rsidRPr="001A2ABC" w:rsidRDefault="00E11991" w:rsidP="00E11991">
            <w:pPr>
              <w:pStyle w:val="Tabellskillerad"/>
            </w:pPr>
          </w:p>
        </w:tc>
      </w:tr>
      <w:tr w:rsidR="00916B90" w:rsidRPr="001A2ABC" w14:paraId="3A9D42E6" w14:textId="77777777" w:rsidTr="00E22CFC">
        <w:trPr>
          <w:cantSplit/>
        </w:trPr>
        <w:tc>
          <w:tcPr>
            <w:tcW w:w="8498" w:type="dxa"/>
            <w:gridSpan w:val="3"/>
            <w:tcBorders>
              <w:top w:val="nil"/>
              <w:bottom w:val="single" w:sz="4" w:space="0" w:color="0092A7"/>
            </w:tcBorders>
          </w:tcPr>
          <w:p w14:paraId="4899429C" w14:textId="77777777" w:rsidR="00916B90" w:rsidRPr="001A2ABC" w:rsidRDefault="00916B90" w:rsidP="00856076">
            <w:pPr>
              <w:pStyle w:val="Tabelltekst"/>
            </w:pPr>
            <w:r w:rsidRPr="001A2ABC">
              <w:t>Mobilisering gis alltid uten cyklofosfamid ved ikke samtidig myelomatose.</w:t>
            </w:r>
          </w:p>
        </w:tc>
      </w:tr>
    </w:tbl>
    <w:p w14:paraId="3E1C3E6E" w14:textId="77777777" w:rsidR="00916B90" w:rsidRPr="00BF7230" w:rsidRDefault="00916B90" w:rsidP="00916B90">
      <w:pPr>
        <w:pStyle w:val="Brdtekst"/>
      </w:pPr>
    </w:p>
    <w:tbl>
      <w:tblPr>
        <w:tblStyle w:val="Helsedir"/>
        <w:tblW w:w="5000" w:type="pct"/>
        <w:tblLayout w:type="fixed"/>
        <w:tblLook w:val="0620" w:firstRow="1" w:lastRow="0" w:firstColumn="0" w:lastColumn="0" w:noHBand="1" w:noVBand="1"/>
      </w:tblPr>
      <w:tblGrid>
        <w:gridCol w:w="2832"/>
        <w:gridCol w:w="2694"/>
        <w:gridCol w:w="2972"/>
      </w:tblGrid>
      <w:tr w:rsidR="00916B90" w:rsidRPr="001A2ABC" w14:paraId="317AC117" w14:textId="77777777" w:rsidTr="00E22CFC">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5C93E9BC" w14:textId="77777777" w:rsidR="00916B90" w:rsidRPr="00EB4C51" w:rsidRDefault="00916B90" w:rsidP="004A37E1">
            <w:pPr>
              <w:pStyle w:val="Tabellhode"/>
            </w:pPr>
            <w:r w:rsidRPr="00EB4C51">
              <w:t>Melfalan høydose</w:t>
            </w:r>
          </w:p>
        </w:tc>
      </w:tr>
      <w:tr w:rsidR="00916B90" w:rsidRPr="001A2ABC" w14:paraId="344B9A64" w14:textId="77777777" w:rsidTr="00E22CFC">
        <w:trPr>
          <w:cantSplit/>
        </w:trPr>
        <w:tc>
          <w:tcPr>
            <w:tcW w:w="2832" w:type="dxa"/>
          </w:tcPr>
          <w:p w14:paraId="4D4E697E" w14:textId="77777777" w:rsidR="00916B90" w:rsidRPr="00EB4C51" w:rsidRDefault="00916B90" w:rsidP="00F13E8D">
            <w:pPr>
              <w:pStyle w:val="Tabellhodeuthevet"/>
            </w:pPr>
            <w:r w:rsidRPr="00EB4C51">
              <w:t>Medikament</w:t>
            </w:r>
          </w:p>
        </w:tc>
        <w:tc>
          <w:tcPr>
            <w:tcW w:w="2694" w:type="dxa"/>
          </w:tcPr>
          <w:p w14:paraId="5431F451" w14:textId="77777777" w:rsidR="00916B90" w:rsidRPr="00EB4C51" w:rsidRDefault="00916B90" w:rsidP="00F13E8D">
            <w:pPr>
              <w:pStyle w:val="Tabellhodeuthevet"/>
            </w:pPr>
            <w:r w:rsidRPr="00EB4C51">
              <w:t>Dosering</w:t>
            </w:r>
          </w:p>
        </w:tc>
        <w:tc>
          <w:tcPr>
            <w:tcW w:w="2972" w:type="dxa"/>
          </w:tcPr>
          <w:p w14:paraId="1B76B6B2" w14:textId="77777777" w:rsidR="00916B90" w:rsidRPr="00EB4C51" w:rsidRDefault="00916B90" w:rsidP="00F13E8D">
            <w:pPr>
              <w:pStyle w:val="Tabellhodeuthevet"/>
            </w:pPr>
            <w:r w:rsidRPr="00EB4C51">
              <w:t>Dag</w:t>
            </w:r>
          </w:p>
        </w:tc>
      </w:tr>
      <w:tr w:rsidR="00916B90" w:rsidRPr="001A2ABC" w14:paraId="2B13F034" w14:textId="77777777" w:rsidTr="00E22CFC">
        <w:trPr>
          <w:cantSplit/>
        </w:trPr>
        <w:tc>
          <w:tcPr>
            <w:tcW w:w="2832" w:type="dxa"/>
          </w:tcPr>
          <w:p w14:paraId="536EABFE" w14:textId="77777777" w:rsidR="00916B90" w:rsidRPr="001A2ABC" w:rsidRDefault="00916B90" w:rsidP="00856076">
            <w:pPr>
              <w:pStyle w:val="Tabelltekst"/>
            </w:pPr>
            <w:r w:rsidRPr="001A2ABC">
              <w:t>Melfalan intravenøst</w:t>
            </w:r>
          </w:p>
        </w:tc>
        <w:tc>
          <w:tcPr>
            <w:tcW w:w="2694" w:type="dxa"/>
          </w:tcPr>
          <w:p w14:paraId="57C91BEB" w14:textId="3C053099" w:rsidR="00916B90" w:rsidRPr="00E44C11" w:rsidRDefault="00916B90" w:rsidP="00856076">
            <w:pPr>
              <w:pStyle w:val="Tabelltekst"/>
            </w:pPr>
            <w:r w:rsidRPr="001A2ABC">
              <w:t>200</w:t>
            </w:r>
            <w:r w:rsidR="009A7CE5">
              <w:t> </w:t>
            </w:r>
            <w:r w:rsidRPr="001A2ABC">
              <w:t>mg/m</w:t>
            </w:r>
            <w:r w:rsidRPr="000B559D">
              <w:rPr>
                <w:rStyle w:val="THevet"/>
              </w:rPr>
              <w:t>2</w:t>
            </w:r>
          </w:p>
        </w:tc>
        <w:tc>
          <w:tcPr>
            <w:tcW w:w="2972" w:type="dxa"/>
          </w:tcPr>
          <w:p w14:paraId="5940EEBF" w14:textId="77777777" w:rsidR="00916B90" w:rsidRPr="00E44C11" w:rsidRDefault="00916B90" w:rsidP="00856076">
            <w:pPr>
              <w:pStyle w:val="Tabelltekst"/>
            </w:pPr>
            <w:r>
              <w:t xml:space="preserve">To </w:t>
            </w:r>
            <w:r w:rsidRPr="00630080">
              <w:t>dager før</w:t>
            </w:r>
            <w:r>
              <w:t xml:space="preserve"> infusjon av stamceller</w:t>
            </w:r>
          </w:p>
        </w:tc>
      </w:tr>
      <w:tr w:rsidR="00E11991" w:rsidRPr="001A2ABC" w14:paraId="06B61692" w14:textId="77777777" w:rsidTr="00E22CFC">
        <w:trPr>
          <w:cantSplit/>
        </w:trPr>
        <w:tc>
          <w:tcPr>
            <w:tcW w:w="2832" w:type="dxa"/>
            <w:tcBorders>
              <w:bottom w:val="nil"/>
            </w:tcBorders>
          </w:tcPr>
          <w:p w14:paraId="274ECBFB" w14:textId="77777777" w:rsidR="00E11991" w:rsidRPr="001A2ABC" w:rsidRDefault="00E11991" w:rsidP="00E11991">
            <w:pPr>
              <w:pStyle w:val="Tabellskillerad"/>
            </w:pPr>
          </w:p>
        </w:tc>
        <w:tc>
          <w:tcPr>
            <w:tcW w:w="2694" w:type="dxa"/>
            <w:tcBorders>
              <w:bottom w:val="nil"/>
            </w:tcBorders>
          </w:tcPr>
          <w:p w14:paraId="14F41475" w14:textId="77777777" w:rsidR="00E11991" w:rsidRPr="001A2ABC" w:rsidRDefault="00E11991" w:rsidP="00E11991">
            <w:pPr>
              <w:pStyle w:val="Tabellskillerad"/>
            </w:pPr>
          </w:p>
        </w:tc>
        <w:tc>
          <w:tcPr>
            <w:tcW w:w="2972" w:type="dxa"/>
            <w:tcBorders>
              <w:bottom w:val="nil"/>
            </w:tcBorders>
          </w:tcPr>
          <w:p w14:paraId="72C18FC9" w14:textId="77777777" w:rsidR="00E11991" w:rsidRDefault="00E11991" w:rsidP="00E11991">
            <w:pPr>
              <w:pStyle w:val="Tabellskillerad"/>
            </w:pPr>
          </w:p>
        </w:tc>
      </w:tr>
      <w:tr w:rsidR="00916B90" w:rsidRPr="001A2ABC" w14:paraId="17F293FF" w14:textId="77777777" w:rsidTr="00E22CFC">
        <w:trPr>
          <w:cantSplit/>
        </w:trPr>
        <w:tc>
          <w:tcPr>
            <w:tcW w:w="8498" w:type="dxa"/>
            <w:gridSpan w:val="3"/>
            <w:tcBorders>
              <w:top w:val="nil"/>
              <w:bottom w:val="single" w:sz="4" w:space="0" w:color="0092A7"/>
            </w:tcBorders>
          </w:tcPr>
          <w:p w14:paraId="36F2B410" w14:textId="54E128C2" w:rsidR="00916B90" w:rsidRPr="001A2ABC" w:rsidRDefault="00916B90" w:rsidP="00856076">
            <w:pPr>
              <w:pStyle w:val="Tabelltekst"/>
            </w:pPr>
            <w:r w:rsidRPr="001A2ABC">
              <w:t>Hos pasienter i dialyse Melfalan 140 mg/m</w:t>
            </w:r>
            <w:r w:rsidRPr="000B559D">
              <w:rPr>
                <w:rStyle w:val="THevet"/>
              </w:rPr>
              <w:t>2</w:t>
            </w:r>
            <w:r w:rsidR="00F67B35" w:rsidRPr="00F67B35">
              <w:t>.</w:t>
            </w:r>
          </w:p>
        </w:tc>
      </w:tr>
    </w:tbl>
    <w:p w14:paraId="1949CC12" w14:textId="7EDC0240" w:rsidR="00916B90" w:rsidRPr="007D34C2" w:rsidRDefault="00916B90" w:rsidP="00916B90">
      <w:pPr>
        <w:pStyle w:val="Brdtekst"/>
      </w:pPr>
    </w:p>
    <w:p w14:paraId="615D9E99" w14:textId="2374A121" w:rsidR="00630080" w:rsidRPr="007D34C2" w:rsidRDefault="00630080" w:rsidP="00630080">
      <w:pPr>
        <w:pStyle w:val="Brdtekst"/>
      </w:pPr>
      <w:r w:rsidRPr="007D34C2">
        <w:br w:type="page"/>
      </w:r>
    </w:p>
    <w:p w14:paraId="5F9A361C" w14:textId="77777777" w:rsidR="00630080" w:rsidRPr="007D34C2" w:rsidRDefault="00630080" w:rsidP="00645B79">
      <w:pPr>
        <w:pStyle w:val="11pt"/>
        <w:sectPr w:rsidR="00630080" w:rsidRPr="007D34C2" w:rsidSect="00E97F67">
          <w:headerReference w:type="default" r:id="rId97"/>
          <w:headerReference w:type="first" r:id="rId98"/>
          <w:pgSz w:w="11906" w:h="16838" w:code="9"/>
          <w:pgMar w:top="1134" w:right="2268" w:bottom="1418" w:left="1134" w:header="709" w:footer="567" w:gutter="0"/>
          <w:cols w:space="708"/>
          <w:titlePg/>
          <w:docGrid w:linePitch="360"/>
        </w:sectPr>
      </w:pPr>
    </w:p>
    <w:p w14:paraId="3F268FBA" w14:textId="3F019804" w:rsidR="00916B90" w:rsidRPr="00BF7230" w:rsidRDefault="00916B90" w:rsidP="00630080">
      <w:pPr>
        <w:pStyle w:val="Overskrift1"/>
      </w:pPr>
      <w:bookmarkStart w:id="791" w:name="_Toc21872411"/>
      <w:r w:rsidRPr="002A486C">
        <w:lastRenderedPageBreak/>
        <w:t>Myelodysplastisk syndrom (MDS) og kronisk myelo</w:t>
      </w:r>
      <w:r w:rsidR="00630080">
        <w:softHyphen/>
      </w:r>
      <w:r w:rsidRPr="002A486C">
        <w:t>monocytt</w:t>
      </w:r>
      <w:r w:rsidR="00630080">
        <w:softHyphen/>
      </w:r>
      <w:r w:rsidRPr="002A486C">
        <w:t>leukemi (</w:t>
      </w:r>
      <w:commentRangeStart w:id="792"/>
      <w:r w:rsidRPr="002A486C">
        <w:t>KMML</w:t>
      </w:r>
      <w:commentRangeEnd w:id="792"/>
      <w:r w:rsidR="00031BC6">
        <w:rPr>
          <w:rStyle w:val="Merknadsreferanse"/>
          <w:rFonts w:asciiTheme="minorHAnsi" w:eastAsiaTheme="minorHAnsi" w:hAnsiTheme="minorHAnsi" w:cstheme="minorBidi"/>
          <w:b w:val="0"/>
          <w:color w:val="auto"/>
        </w:rPr>
        <w:commentReference w:id="792"/>
      </w:r>
      <w:r w:rsidRPr="002A486C">
        <w:t>)</w:t>
      </w:r>
      <w:bookmarkEnd w:id="791"/>
    </w:p>
    <w:p w14:paraId="2146ABF4" w14:textId="77777777" w:rsidR="00630080" w:rsidRPr="002A5E30" w:rsidRDefault="00630080" w:rsidP="002A5E30">
      <w:r>
        <w:br w:type="page"/>
      </w:r>
    </w:p>
    <w:p w14:paraId="3128A0C6" w14:textId="77777777" w:rsidR="00630080" w:rsidRDefault="00630080" w:rsidP="00630080">
      <w:pPr>
        <w:pStyle w:val="kapstart"/>
      </w:pPr>
    </w:p>
    <w:tbl>
      <w:tblPr>
        <w:tblStyle w:val="Helsedirtekstboks"/>
        <w:tblW w:w="8504" w:type="dxa"/>
        <w:tblLayout w:type="fixed"/>
        <w:tblLook w:val="0480" w:firstRow="0" w:lastRow="0" w:firstColumn="1" w:lastColumn="0" w:noHBand="0" w:noVBand="1"/>
      </w:tblPr>
      <w:tblGrid>
        <w:gridCol w:w="8504"/>
      </w:tblGrid>
      <w:tr w:rsidR="005974A7" w:rsidRPr="005974A7" w14:paraId="2AEB03F9" w14:textId="77777777" w:rsidTr="005974A7">
        <w:tc>
          <w:tcPr>
            <w:tcW w:w="8504" w:type="dxa"/>
          </w:tcPr>
          <w:p w14:paraId="145577E9" w14:textId="77777777" w:rsidR="005974A7" w:rsidRPr="005974A7" w:rsidRDefault="005974A7" w:rsidP="00E15783">
            <w:pPr>
              <w:pStyle w:val="Bokstittel1"/>
            </w:pPr>
            <w:r w:rsidRPr="005974A7">
              <w:t>Anbefalinger</w:t>
            </w:r>
          </w:p>
          <w:p w14:paraId="5F1B0711" w14:textId="2DE5E809" w:rsidR="005974A7" w:rsidRPr="005974A7" w:rsidRDefault="005974A7" w:rsidP="00E15783">
            <w:pPr>
              <w:pStyle w:val="Boks"/>
            </w:pPr>
            <w:r w:rsidRPr="005974A7">
              <w:t>Nyoppdagede pasienter med MDS eller KMML eller pasienter der MDS eller KMML mistenkes, bør vurderes av hematolog.</w:t>
            </w:r>
          </w:p>
        </w:tc>
      </w:tr>
    </w:tbl>
    <w:p w14:paraId="5C5A3AC8" w14:textId="52A610D8" w:rsidR="00916B90" w:rsidRPr="00BF7230" w:rsidRDefault="00916B90" w:rsidP="005974A7">
      <w:pPr>
        <w:pStyle w:val="Brdtekst1008"/>
      </w:pPr>
      <w:r w:rsidRPr="002A486C">
        <w:t>Alle pasienter med MDS eller KMML bør klassifiseres etter WHO klassifikasjonen av 2016</w:t>
      </w:r>
      <w:r w:rsidR="002E1F54">
        <w:t xml:space="preserve"> </w: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 </w:instrTex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EN.CITE.DATA </w:instrText>
      </w:r>
      <w:r w:rsidR="00B2019A">
        <w:fldChar w:fldCharType="end"/>
      </w:r>
      <w:r w:rsidR="00B2019A">
        <w:fldChar w:fldCharType="separate"/>
      </w:r>
      <w:r w:rsidR="00B2019A">
        <w:rPr>
          <w:noProof/>
        </w:rPr>
        <w:t>(5)</w:t>
      </w:r>
      <w:r w:rsidR="00B2019A">
        <w:fldChar w:fldCharType="end"/>
      </w:r>
      <w:r w:rsidRPr="002A486C">
        <w:t>. MDS pasienter bør karakteriseres etter det prognostiske scoringssystemet IPSS-R, og KMML pasienter etter scoringssystemet CPSS. For pasienter som er aktuelle for allogen stamcelletransplantasjon (allo-SCT) bør det gjøres NGS myeloid panel for både MDS og KMML. For KMML bør CMSS-mol brukes for transplantasjonsaktuelle kandidater.</w:t>
      </w:r>
    </w:p>
    <w:p w14:paraId="0C8E047E" w14:textId="77777777" w:rsidR="00916B90" w:rsidRPr="00BF7230" w:rsidRDefault="00916B90" w:rsidP="00916B90">
      <w:pPr>
        <w:pStyle w:val="Brdtekst"/>
      </w:pPr>
      <w:r w:rsidRPr="002A486C">
        <w:t>For pasienter med høy- og veldig høy-risiko MDS haster ofte igangsetting av behandling.</w:t>
      </w:r>
    </w:p>
    <w:p w14:paraId="3F4F1696" w14:textId="77777777" w:rsidR="00916B90" w:rsidRPr="00BF7230" w:rsidRDefault="00916B90" w:rsidP="00916B90">
      <w:pPr>
        <w:pStyle w:val="Brdtekst"/>
      </w:pPr>
      <w:r w:rsidRPr="002A486C">
        <w:t>For pasienter med KMML intermediær- 2 og høyrisiko haster behandlingsstart, spesielt hvis allo-SCT er aktuelt.</w:t>
      </w:r>
    </w:p>
    <w:p w14:paraId="582256E7" w14:textId="77777777" w:rsidR="00916B90" w:rsidRPr="00BF7230" w:rsidRDefault="00916B90" w:rsidP="00916B90">
      <w:pPr>
        <w:pStyle w:val="Brdtekst"/>
      </w:pPr>
      <w:r w:rsidRPr="002A486C">
        <w:t>Enhver pasient med MDS eller KMML skal vurderes m.t.p. om allogen stamcelletransplantasjon er aktuelt.</w:t>
      </w:r>
    </w:p>
    <w:p w14:paraId="3CC22DF1" w14:textId="7DD1B597" w:rsidR="00916B90" w:rsidRPr="00BF7230" w:rsidRDefault="00916B90" w:rsidP="00916B90">
      <w:pPr>
        <w:pStyle w:val="Brdtekst"/>
      </w:pPr>
      <w:r w:rsidRPr="002A486C">
        <w:t xml:space="preserve">Fra 2015 er det utformet pakkeforløp for diagnostikk og behandling av akutt leukemi/høy-risiko MDS/KMML i Norge, se tidligere </w:t>
      </w:r>
      <w:r w:rsidR="00CC07E7">
        <w:t>avsnitt</w:t>
      </w:r>
      <w:r w:rsidRPr="002A486C">
        <w:t xml:space="preserve"> </w:t>
      </w:r>
      <w:r w:rsidR="00CC07E7">
        <w:fldChar w:fldCharType="begin"/>
      </w:r>
      <w:r w:rsidR="00CC07E7">
        <w:instrText xml:space="preserve"> REF _Ref21967865 \r \h </w:instrText>
      </w:r>
      <w:r w:rsidR="00CC07E7">
        <w:fldChar w:fldCharType="separate"/>
      </w:r>
      <w:r w:rsidR="00CC07E7">
        <w:t>2.2</w:t>
      </w:r>
      <w:r w:rsidR="00CC07E7">
        <w:fldChar w:fldCharType="end"/>
      </w:r>
      <w:commentRangeStart w:id="793"/>
      <w:commentRangeEnd w:id="793"/>
      <w:r w:rsidR="00310A4B">
        <w:rPr>
          <w:rStyle w:val="Merknadsreferanse"/>
        </w:rPr>
        <w:commentReference w:id="793"/>
      </w:r>
      <w:r w:rsidRPr="002A486C">
        <w:t xml:space="preserve"> under «Forløpstider for blodkreft i pakkeforløp</w:t>
      </w:r>
      <w:r>
        <w:t>»</w:t>
      </w:r>
      <w:r w:rsidRPr="002A486C">
        <w:t xml:space="preserve">. Se </w:t>
      </w:r>
      <w:hyperlink r:id="rId99" w:history="1">
        <w:r w:rsidRPr="00EF2D0B">
          <w:rPr>
            <w:rStyle w:val="Hyperkobling"/>
          </w:rPr>
          <w:t>www.helsedirektoratet.no</w:t>
        </w:r>
      </w:hyperlink>
      <w:r w:rsidRPr="002A486C">
        <w:t>.</w:t>
      </w:r>
    </w:p>
    <w:p w14:paraId="00695BA2" w14:textId="052E984D" w:rsidR="00916B90" w:rsidRPr="00BF7230" w:rsidRDefault="00916B90" w:rsidP="00916B90">
      <w:pPr>
        <w:pStyle w:val="Brdtekst"/>
      </w:pPr>
      <w:r w:rsidRPr="002A486C">
        <w:t xml:space="preserve">De internasjonale responskriteriene (International Working Group (IWG) modified response criteria) er omtalt og bør brukes for responsevaluering. Behandlingsforslagene er evidensgradert i henhold til </w:t>
      </w:r>
      <w:r w:rsidR="00367B2E">
        <w:t>avsnitt</w:t>
      </w:r>
      <w:r w:rsidRPr="002A486C">
        <w:t xml:space="preserve"> </w:t>
      </w:r>
      <w:r w:rsidR="00310A4B">
        <w:fldChar w:fldCharType="begin"/>
      </w:r>
      <w:r w:rsidR="00310A4B">
        <w:instrText xml:space="preserve"> REF _Ref21967416 \r \h </w:instrText>
      </w:r>
      <w:r w:rsidR="00310A4B">
        <w:fldChar w:fldCharType="separate"/>
      </w:r>
      <w:r w:rsidR="00310A4B">
        <w:t>15.2</w:t>
      </w:r>
      <w:r w:rsidR="00310A4B">
        <w:fldChar w:fldCharType="end"/>
      </w:r>
      <w:r w:rsidR="00310A4B">
        <w:t>,</w:t>
      </w:r>
      <w:r w:rsidRPr="002A486C">
        <w:t xml:space="preserve"> </w:t>
      </w:r>
      <w:r w:rsidR="00310A4B">
        <w:fldChar w:fldCharType="begin"/>
      </w:r>
      <w:r w:rsidR="00310A4B">
        <w:instrText xml:space="preserve"> REF _Ref21967423 \h </w:instrText>
      </w:r>
      <w:r w:rsidR="00310A4B">
        <w:fldChar w:fldCharType="separate"/>
      </w:r>
      <w:r w:rsidR="00310A4B" w:rsidRPr="00134184">
        <w:t>Gradering av kunnskapsgrunnlaget</w:t>
      </w:r>
      <w:r w:rsidR="00310A4B">
        <w:fldChar w:fldCharType="end"/>
      </w:r>
      <w:r w:rsidRPr="002A486C">
        <w:t>.</w:t>
      </w:r>
    </w:p>
    <w:p w14:paraId="64ED0A99" w14:textId="77777777" w:rsidR="00916B90" w:rsidRPr="00BF7230" w:rsidRDefault="00916B90" w:rsidP="005974A7">
      <w:pPr>
        <w:pStyle w:val="Overskrift2"/>
      </w:pPr>
      <w:bookmarkStart w:id="794" w:name="_Toc21872412"/>
      <w:r w:rsidRPr="002A486C">
        <w:t>MDS</w:t>
      </w:r>
      <w:bookmarkEnd w:id="794"/>
    </w:p>
    <w:p w14:paraId="74BC8AFD" w14:textId="77777777" w:rsidR="00916B90" w:rsidRPr="00AB19D1" w:rsidRDefault="00916B90" w:rsidP="005974A7">
      <w:pPr>
        <w:pStyle w:val="Overskrift3-"/>
      </w:pPr>
      <w:bookmarkStart w:id="795" w:name="_Toc21872413"/>
      <w:r w:rsidRPr="00AB19D1">
        <w:t>Definisjon</w:t>
      </w:r>
      <w:bookmarkEnd w:id="795"/>
    </w:p>
    <w:p w14:paraId="002CFA5C" w14:textId="6B2A845D" w:rsidR="00916B90" w:rsidRPr="00BF7230" w:rsidRDefault="00916B90" w:rsidP="00916B90">
      <w:pPr>
        <w:pStyle w:val="Brdtekst"/>
      </w:pPr>
      <w:r w:rsidRPr="002A486C">
        <w:t xml:space="preserve">Myelodysplastisk syndrom (MDS) er en heterogen gruppe klonale hematologiske sykdommer som har utgangspunkt i en hematopoietisk stamcelle. MDS er karakterisert ved en dysplastisk, ineffektiv hematopoiese som resulterer i en eller flere cytopenier, og ved økt risiko for transformasjon til akutt myeloid leukemi </w: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 </w:instrTex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EN.CITE.DATA </w:instrText>
      </w:r>
      <w:r w:rsidR="00B2019A">
        <w:fldChar w:fldCharType="end"/>
      </w:r>
      <w:r w:rsidR="00B2019A">
        <w:fldChar w:fldCharType="separate"/>
      </w:r>
      <w:r w:rsidR="00B2019A">
        <w:rPr>
          <w:noProof/>
        </w:rPr>
        <w:t>(5)</w:t>
      </w:r>
      <w:r w:rsidR="00B2019A">
        <w:fldChar w:fldCharType="end"/>
      </w:r>
      <w:r w:rsidR="002E1F54">
        <w:t>.</w:t>
      </w:r>
    </w:p>
    <w:p w14:paraId="588D4502" w14:textId="3664FDC7" w:rsidR="00916B90" w:rsidRPr="00BF7230" w:rsidRDefault="00916B90" w:rsidP="00916B90">
      <w:pPr>
        <w:pStyle w:val="Brdtekst"/>
      </w:pPr>
      <w:r w:rsidRPr="002A486C">
        <w:t xml:space="preserve">Prognosen kan variere fra forventet levetid mer enn 14 år til bare noen måneder. Noen pasienter med MDS kan således ha mild kronisk anemi i årevis, mens andre opplever rask progresjon til AML </w:t>
      </w:r>
      <w:r w:rsidR="00B2019A">
        <w:fldChar w:fldCharType="begin">
          <w:fldData xml:space="preserve">PEVuZE5vdGU+PENpdGU+PEF1dGhvcj5HcmVlbmJlcmc8L0F1dGhvcj48WWVhcj4yMDEyPC9ZZWFy
PjxSZWNOdW0+NDg0PC9SZWNOdW0+PERpc3BsYXlUZXh0PigyNjYpPC9EaXNwbGF5VGV4dD48cmVj
b3JkPjxyZWMtbnVtYmVyPjQ4NDwvcmVjLW51bWJlcj48Zm9yZWlnbi1rZXlzPjxrZXkgYXBwPSJF
TiIgZGItaWQ9InN2MmF3eHJ4a3h2YXgwZXc1eGRwYXp0YTIweDk5dDUwMnMwMCIgdGltZXN0YW1w
PSIxNTczNjUzNjkxIj40ODQ8L2tleT48L2ZvcmVpZ24ta2V5cz48cmVmLXR5cGUgbmFtZT0iSm91
cm5hbCBBcnRpY2xlIj4xNzwvcmVmLXR5cGU+PGNvbnRyaWJ1dG9ycz48YXV0aG9ycz48YXV0aG9y
PkdyZWVuYmVyZywgUC4gTC48L2F1dGhvcj48YXV0aG9yPlR1ZWNobGVyLCBILjwvYXV0aG9yPjxh
dXRob3I+U2NoYW56LCBKLjwvYXV0aG9yPjxhdXRob3I+U2FueiwgRy48L2F1dGhvcj48YXV0aG9y
PkdhcmNpYS1NYW5lcm8sIEcuPC9hdXRob3I+PGF1dGhvcj5Tb2zDqSwgRi48L2F1dGhvcj48YXV0
aG9yPkJlbm5ldHQsIEouIE0uPC9hdXRob3I+PGF1dGhvcj5Cb3dlbiwgRC48L2F1dGhvcj48YXV0
aG9yPkZlbmF1eCwgUC48L2F1dGhvcj48YXV0aG9yPkRyZXlmdXMsIEYuPC9hdXRob3I+PGF1dGhv
cj5LYW50YXJqaWFuLCBILjwvYXV0aG9yPjxhdXRob3I+S3VlbmRnZW4sIEEuPC9hdXRob3I+PGF1
dGhvcj5MZXZpcywgQS48L2F1dGhvcj48YXV0aG9yPk1hbGNvdmF0aSwgTC48L2F1dGhvcj48YXV0
aG9yPkNhenpvbGEsIE0uPC9hdXRob3I+PGF1dGhvcj5DZXJtYWssIEouPC9hdXRob3I+PGF1dGhv
cj5Gb25hdHNjaCwgQy48L2F1dGhvcj48YXV0aG9yPkxlIEJlYXUsIE0uIE0uPC9hdXRob3I+PGF1
dGhvcj5TbG92YWssIE0uIEwuPC9hdXRob3I+PGF1dGhvcj5LcmllZ2VyLCBPLjwvYXV0aG9yPjxh
dXRob3I+THVlYmJlcnQsIE0uPC9hdXRob3I+PGF1dGhvcj5NYWNpZWpld3NraSwgSi48L2F1dGhv
cj48YXV0aG9yPk1hZ2FsaGFlcywgUy4gTS48L2F1dGhvcj48YXV0aG9yPk1peWF6YWtpLCBZLjwv
YXV0aG9yPjxhdXRob3I+UGZlaWxzdG9ja2VyLCBNLjwvYXV0aG9yPjxhdXRob3I+U2VrZXJlcywg
TS48L2F1dGhvcj48YXV0aG9yPlNwZXJyLCBXLiBSLjwvYXV0aG9yPjxhdXRob3I+U3RhdWRlciwg
Ui48L2F1dGhvcj48YXV0aG9yPlRhdXJvLCBTLjwvYXV0aG9yPjxhdXRob3I+VmFsZW50LCBQLjwv
YXV0aG9yPjxhdXRob3I+VmFsbGVzcGksIFQuPC9hdXRob3I+PGF1dGhvcj52YW4gZGUgTG9vc2Ry
ZWNodCwgQS4gQS48L2F1dGhvcj48YXV0aG9yPkdlcm1pbmcsIFUuPC9hdXRob3I+PGF1dGhvcj5I
YWFzZSwgRC48L2F1dGhvcj48L2F1dGhvcnM+PC9jb250cmlidXRvcnM+PGF1dGgtYWRkcmVzcz5I
ZW1hdG9sb2d5IERpdmlzaW9uLCBTdGFuZm9yZCBVbml2ZXJzaXR5IENhbmNlciBDZW50ZXIsIFN0
YW5mb3JkLCBDQSA5NDMwNSwgVVNBLiBwZXRlcmdAc3RhbmZvcmQuZWR1PC9hdXRoLWFkZHJlc3M+
PHRpdGxlcz48dGl0bGU+UmV2aXNlZCBpbnRlcm5hdGlvbmFsIHByb2dub3N0aWMgc2NvcmluZyBz
eXN0ZW0gZm9yIG15ZWxvZHlzcGxhc3RpYyBzeW5kcm9tZXM8L3RpdGxlPjxzZWNvbmRhcnktdGl0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ZXJpb2RpY2FsPjxwYWdlcz4yNDU0LTY1PC9wYWdlcz48dm9sdW1lPjEyMDwvdm9sdW1lPjxudW1i
ZXI+MTI8L251bWJlcj48ZWRpdGlvbj4yMDEyLzA2LzI5PC9lZGl0aW9uPjxrZXl3b3Jkcz48a2V5
d29yZD5BZHVsdDwva2V5d29yZD48a2V5d29yZD5BZ2VkPC9rZXl3b3JkPjxrZXl3b3JkPkFnZWQs
IDgwIGFuZCBvdmVyPC9rZXl3b3JkPjxrZXl3b3JkPkJvbmUgTWFycm93LypwYXRob2xvZ3k8L2tl
eXdvcmQ+PGtleXdvcmQ+Q2hyb21vc29tZSBBYmVycmF0aW9uczwva2V5d29yZD48a2V5d29yZD4q
Q3l0b2dlbmV0aWMgQW5hbHlzaXM8L2tleXdvcmQ+PGtleXdvcmQ+RmVtYWxlPC9rZXl3b3JkPjxr
ZXl3b3JkPkh1bWFuczwva2V5d29yZD48a2V5d29yZD5JbnRlcm5hdGlvbmFsIEFnZW5jaWVzPC9r
ZXl3b3JkPjxrZXl3b3JkPkthcnlvdHlwaW5nPC9rZXl3b3JkPjxrZXl3b3JkPk1hbGU8L2tleXdv
cmQ+PGtleXdvcmQ+TWlkZGxlIEFnZWQ8L2tleXdvcmQ+PGtleXdvcmQ+TXllbG9keXNwbGFzdGlj
IFN5bmRyb21lcy8qY2xhc3NpZmljYXRpb24vKm1vcnRhbGl0eS9wYXRob2xvZ3k8L2tleXdvcmQ+
PGtleXdvcmQ+UGFuY3l0b3BlbmlhLypkaWFnbm9zaXMvKm1vcnRhbGl0eTwva2V5d29yZD48a2V5
d29yZD5Qcm9nbm9zaXM8L2tleXdvcmQ+PGtleXdvcmQ+UmlzayBBc3Nlc3NtZW50PC9rZXl3b3Jk
PjxrZXl3b3JkPlJpc2sgRmFjdG9yczwva2V5d29yZD48a2V5d29yZD5TdXJ2aXZhbCBSYXRlPC9r
ZXl3b3JkPjwva2V5d29yZHM+PGRhdGVzPjx5ZWFyPjIwMTI8L3llYXI+PHB1Yi1kYXRlcz48ZGF0
ZT5TZXAgMjA8L2RhdGU+PC9wdWItZGF0ZXM+PC9kYXRlcz48aXNibj4wMDA2LTQ5NzE8L2lzYm4+
PGFjY2Vzc2lvbi1udW0+MjI3NDA0NTM8L2FjY2Vzc2lvbi1udW0+PHVybHM+PC91cmxzPjxjdXN0
b20yPlBNQzQ0MjU0NDM8L2N1c3RvbTI+PGVsZWN0cm9uaWMtcmVzb3VyY2UtbnVtPjEwLjExODIv
Ymxvb2QtMjAxMi0wMy00MjA0ODk8L2VsZWN0cm9uaWMtcmVzb3VyY2UtbnVtPjxyZW1vdGUtZGF0
YWJhc2UtcHJvdmlkZXI+TkxNPC9yZW1vdGUtZGF0YWJhc2UtcHJvdmlkZXI+PGxhbmd1YWdlPmVu
ZzwvbGFuZ3VhZ2U+PC9yZWNvcmQ+PC9DaXRlPjwvRW5kTm90ZT5=
</w:fldData>
        </w:fldChar>
      </w:r>
      <w:r w:rsidR="009A6FB8">
        <w:instrText xml:space="preserve"> ADDIN EN.CITE </w:instrText>
      </w:r>
      <w:r w:rsidR="009A6FB8">
        <w:fldChar w:fldCharType="begin">
          <w:fldData xml:space="preserve">PEVuZE5vdGU+PENpdGU+PEF1dGhvcj5HcmVlbmJlcmc8L0F1dGhvcj48WWVhcj4yMDEyPC9ZZWFy
PjxSZWNOdW0+NDg0PC9SZWNOdW0+PERpc3BsYXlUZXh0PigyNjYpPC9EaXNwbGF5VGV4dD48cmVj
b3JkPjxyZWMtbnVtYmVyPjQ4NDwvcmVjLW51bWJlcj48Zm9yZWlnbi1rZXlzPjxrZXkgYXBwPSJF
TiIgZGItaWQ9InN2MmF3eHJ4a3h2YXgwZXc1eGRwYXp0YTIweDk5dDUwMnMwMCIgdGltZXN0YW1w
PSIxNTczNjUzNjkxIj40ODQ8L2tleT48L2ZvcmVpZ24ta2V5cz48cmVmLXR5cGUgbmFtZT0iSm91
cm5hbCBBcnRpY2xlIj4xNzwvcmVmLXR5cGU+PGNvbnRyaWJ1dG9ycz48YXV0aG9ycz48YXV0aG9y
PkdyZWVuYmVyZywgUC4gTC48L2F1dGhvcj48YXV0aG9yPlR1ZWNobGVyLCBILjwvYXV0aG9yPjxh
dXRob3I+U2NoYW56LCBKLjwvYXV0aG9yPjxhdXRob3I+U2FueiwgRy48L2F1dGhvcj48YXV0aG9y
PkdhcmNpYS1NYW5lcm8sIEcuPC9hdXRob3I+PGF1dGhvcj5Tb2zDqSwgRi48L2F1dGhvcj48YXV0
aG9yPkJlbm5ldHQsIEouIE0uPC9hdXRob3I+PGF1dGhvcj5Cb3dlbiwgRC48L2F1dGhvcj48YXV0
aG9yPkZlbmF1eCwgUC48L2F1dGhvcj48YXV0aG9yPkRyZXlmdXMsIEYuPC9hdXRob3I+PGF1dGhv
cj5LYW50YXJqaWFuLCBILjwvYXV0aG9yPjxhdXRob3I+S3VlbmRnZW4sIEEuPC9hdXRob3I+PGF1
dGhvcj5MZXZpcywgQS48L2F1dGhvcj48YXV0aG9yPk1hbGNvdmF0aSwgTC48L2F1dGhvcj48YXV0
aG9yPkNhenpvbGEsIE0uPC9hdXRob3I+PGF1dGhvcj5DZXJtYWssIEouPC9hdXRob3I+PGF1dGhv
cj5Gb25hdHNjaCwgQy48L2F1dGhvcj48YXV0aG9yPkxlIEJlYXUsIE0uIE0uPC9hdXRob3I+PGF1
dGhvcj5TbG92YWssIE0uIEwuPC9hdXRob3I+PGF1dGhvcj5LcmllZ2VyLCBPLjwvYXV0aG9yPjxh
dXRob3I+THVlYmJlcnQsIE0uPC9hdXRob3I+PGF1dGhvcj5NYWNpZWpld3NraSwgSi48L2F1dGhv
cj48YXV0aG9yPk1hZ2FsaGFlcywgUy4gTS48L2F1dGhvcj48YXV0aG9yPk1peWF6YWtpLCBZLjwv
YXV0aG9yPjxhdXRob3I+UGZlaWxzdG9ja2VyLCBNLjwvYXV0aG9yPjxhdXRob3I+U2VrZXJlcywg
TS48L2F1dGhvcj48YXV0aG9yPlNwZXJyLCBXLiBSLjwvYXV0aG9yPjxhdXRob3I+U3RhdWRlciwg
Ui48L2F1dGhvcj48YXV0aG9yPlRhdXJvLCBTLjwvYXV0aG9yPjxhdXRob3I+VmFsZW50LCBQLjwv
YXV0aG9yPjxhdXRob3I+VmFsbGVzcGksIFQuPC9hdXRob3I+PGF1dGhvcj52YW4gZGUgTG9vc2Ry
ZWNodCwgQS4gQS48L2F1dGhvcj48YXV0aG9yPkdlcm1pbmcsIFUuPC9hdXRob3I+PGF1dGhvcj5I
YWFzZSwgRC48L2F1dGhvcj48L2F1dGhvcnM+PC9jb250cmlidXRvcnM+PGF1dGgtYWRkcmVzcz5I
ZW1hdG9sb2d5IERpdmlzaW9uLCBTdGFuZm9yZCBVbml2ZXJzaXR5IENhbmNlciBDZW50ZXIsIFN0
YW5mb3JkLCBDQSA5NDMwNSwgVVNBLiBwZXRlcmdAc3RhbmZvcmQuZWR1PC9hdXRoLWFkZHJlc3M+
PHRpdGxlcz48dGl0bGU+UmV2aXNlZCBpbnRlcm5hdGlvbmFsIHByb2dub3N0aWMgc2NvcmluZyBz
eXN0ZW0gZm9yIG15ZWxvZHlzcGxhc3RpYyBzeW5kcm9tZXM8L3RpdGxlPjxzZWNvbmRhcnktdGl0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ZXJpb2RpY2FsPjxwYWdlcz4yNDU0LTY1PC9wYWdlcz48dm9sdW1lPjEyMDwvdm9sdW1lPjxudW1i
ZXI+MTI8L251bWJlcj48ZWRpdGlvbj4yMDEyLzA2LzI5PC9lZGl0aW9uPjxrZXl3b3Jkcz48a2V5
d29yZD5BZHVsdDwva2V5d29yZD48a2V5d29yZD5BZ2VkPC9rZXl3b3JkPjxrZXl3b3JkPkFnZWQs
IDgwIGFuZCBvdmVyPC9rZXl3b3JkPjxrZXl3b3JkPkJvbmUgTWFycm93LypwYXRob2xvZ3k8L2tl
eXdvcmQ+PGtleXdvcmQ+Q2hyb21vc29tZSBBYmVycmF0aW9uczwva2V5d29yZD48a2V5d29yZD4q
Q3l0b2dlbmV0aWMgQW5hbHlzaXM8L2tleXdvcmQ+PGtleXdvcmQ+RmVtYWxlPC9rZXl3b3JkPjxr
ZXl3b3JkPkh1bWFuczwva2V5d29yZD48a2V5d29yZD5JbnRlcm5hdGlvbmFsIEFnZW5jaWVzPC9r
ZXl3b3JkPjxrZXl3b3JkPkthcnlvdHlwaW5nPC9rZXl3b3JkPjxrZXl3b3JkPk1hbGU8L2tleXdv
cmQ+PGtleXdvcmQ+TWlkZGxlIEFnZWQ8L2tleXdvcmQ+PGtleXdvcmQ+TXllbG9keXNwbGFzdGlj
IFN5bmRyb21lcy8qY2xhc3NpZmljYXRpb24vKm1vcnRhbGl0eS9wYXRob2xvZ3k8L2tleXdvcmQ+
PGtleXdvcmQ+UGFuY3l0b3BlbmlhLypkaWFnbm9zaXMvKm1vcnRhbGl0eTwva2V5d29yZD48a2V5
d29yZD5Qcm9nbm9zaXM8L2tleXdvcmQ+PGtleXdvcmQ+UmlzayBBc3Nlc3NtZW50PC9rZXl3b3Jk
PjxrZXl3b3JkPlJpc2sgRmFjdG9yczwva2V5d29yZD48a2V5d29yZD5TdXJ2aXZhbCBSYXRlPC9r
ZXl3b3JkPjwva2V5d29yZHM+PGRhdGVzPjx5ZWFyPjIwMTI8L3llYXI+PHB1Yi1kYXRlcz48ZGF0
ZT5TZXAgMjA8L2RhdGU+PC9wdWItZGF0ZXM+PC9kYXRlcz48aXNibj4wMDA2LTQ5NzE8L2lzYm4+
PGFjY2Vzc2lvbi1udW0+MjI3NDA0NTM8L2FjY2Vzc2lvbi1udW0+PHVybHM+PC91cmxzPjxjdXN0
b20yPlBNQzQ0MjU0NDM8L2N1c3RvbTI+PGVsZWN0cm9uaWMtcmVzb3VyY2UtbnVtPjEwLjExODIv
Ymxvb2QtMjAxMi0wMy00MjA0ODk8L2VsZWN0cm9uaWMtcmVzb3VyY2UtbnVtPjxyZW1vdGUtZGF0
YWJhc2UtcHJvdmlkZXI+TkxNPC9yZW1vdGUtZGF0YWJhc2UtcHJvdmlkZXI+PGxhbmd1YWdlPmVu
ZzwvbGFuZ3VhZ2U+PC9yZWNvcmQ+PC9DaXRlPjwvRW5kTm90ZT5=
</w:fldData>
        </w:fldChar>
      </w:r>
      <w:r w:rsidR="009A6FB8">
        <w:instrText xml:space="preserve"> ADDIN EN.CITE.DATA </w:instrText>
      </w:r>
      <w:r w:rsidR="009A6FB8">
        <w:fldChar w:fldCharType="end"/>
      </w:r>
      <w:r w:rsidR="00B2019A">
        <w:fldChar w:fldCharType="separate"/>
      </w:r>
      <w:r w:rsidR="009A6FB8">
        <w:rPr>
          <w:noProof/>
        </w:rPr>
        <w:t>(266)</w:t>
      </w:r>
      <w:r w:rsidR="00B2019A">
        <w:fldChar w:fldCharType="end"/>
      </w:r>
      <w:r>
        <w:t>.</w:t>
      </w:r>
    </w:p>
    <w:p w14:paraId="3E9D304D" w14:textId="77777777" w:rsidR="00916B90" w:rsidRPr="00BF7230" w:rsidRDefault="00916B90" w:rsidP="00916B90">
      <w:pPr>
        <w:pStyle w:val="Brdtekst"/>
      </w:pPr>
      <w:r w:rsidRPr="002A486C">
        <w:t>Om lag en fjerdedel av MDS-pasientene kan ha assosierte immunologiske manifestasjoner.</w:t>
      </w:r>
    </w:p>
    <w:p w14:paraId="2F52C248" w14:textId="77777777" w:rsidR="00916B90" w:rsidRPr="00AB19D1" w:rsidRDefault="00916B90" w:rsidP="005974A7">
      <w:pPr>
        <w:pStyle w:val="Overskrift3"/>
      </w:pPr>
      <w:bookmarkStart w:id="796" w:name="_Toc21872414"/>
      <w:r w:rsidRPr="00AB19D1">
        <w:t>Forekomst og etiologi</w:t>
      </w:r>
      <w:bookmarkEnd w:id="796"/>
    </w:p>
    <w:p w14:paraId="14F40280" w14:textId="77777777" w:rsidR="00916B90" w:rsidRPr="00BF7230" w:rsidRDefault="00916B90" w:rsidP="00916B90">
      <w:pPr>
        <w:pStyle w:val="Brdtekst"/>
      </w:pPr>
      <w:r w:rsidRPr="002A486C">
        <w:t>Insidensen er for alle aldersgrupper ca.</w:t>
      </w:r>
      <w:r>
        <w:t> </w:t>
      </w:r>
      <w:r w:rsidRPr="002A486C">
        <w:t>4</w:t>
      </w:r>
      <w:r>
        <w:t>–</w:t>
      </w:r>
      <w:r w:rsidRPr="002A486C">
        <w:t>5/100.000/år mens den for pasienter ≥ 70 år er minst 20/100.000/år. Median alder ved diagnose er73 år.</w:t>
      </w:r>
    </w:p>
    <w:p w14:paraId="7010A0C5" w14:textId="77777777" w:rsidR="00916B90" w:rsidRPr="00BF7230" w:rsidRDefault="00916B90" w:rsidP="00916B90">
      <w:pPr>
        <w:pStyle w:val="Brdtekst"/>
      </w:pPr>
      <w:r w:rsidRPr="002A486C">
        <w:lastRenderedPageBreak/>
        <w:t xml:space="preserve">Eksponering </w:t>
      </w:r>
      <w:r w:rsidRPr="009D55A2">
        <w:t>for bl.a. cytostatika, benzen</w:t>
      </w:r>
      <w:r w:rsidRPr="002A486C">
        <w:t xml:space="preserve"> og radioaktiv stråling kan øke risikoen for MDS. Akkvirert aplastisk anemi, forekomst av hematologisk kreft i nær familie samt hereditære sykdommer som Fanconi </w:t>
      </w:r>
      <w:r w:rsidRPr="009D55A2">
        <w:t xml:space="preserve">anemi, Dyskeratosis congenita, </w:t>
      </w:r>
      <w:r w:rsidRPr="002A486C">
        <w:t>Shwachman-Diamond syndrom og Diamond-Blackfan anemi er assosiert med økt risiko for MDS.</w:t>
      </w:r>
    </w:p>
    <w:p w14:paraId="48F48F37" w14:textId="77777777" w:rsidR="00916B90" w:rsidRPr="00AB19D1" w:rsidRDefault="00916B90" w:rsidP="005974A7">
      <w:pPr>
        <w:pStyle w:val="Overskrift3"/>
      </w:pPr>
      <w:bookmarkStart w:id="797" w:name="_Toc21872415"/>
      <w:r w:rsidRPr="00AB19D1">
        <w:t>Diagnostikk/ utredning</w:t>
      </w:r>
      <w:bookmarkEnd w:id="797"/>
    </w:p>
    <w:p w14:paraId="69270F50" w14:textId="77777777" w:rsidR="00916B90" w:rsidRPr="00BF7230" w:rsidRDefault="00916B90" w:rsidP="005974A7">
      <w:pPr>
        <w:pStyle w:val="Overskriftunr4-"/>
      </w:pPr>
      <w:r w:rsidRPr="002A486C">
        <w:t>Diagnostisering av MDS</w:t>
      </w:r>
    </w:p>
    <w:p w14:paraId="3DA7E732" w14:textId="5F2441A7" w:rsidR="00916B90" w:rsidRPr="00BF7230" w:rsidRDefault="00916B90" w:rsidP="00916B90">
      <w:pPr>
        <w:pStyle w:val="Brdtekst"/>
      </w:pPr>
      <w:r w:rsidRPr="002A486C">
        <w:rPr>
          <w:rFonts w:cs="Calibri"/>
        </w:rPr>
        <w:t>Diagnosen MDS bygger i hovedsak på morfologiske funn av dysplasi og/eller økt andel blaster i beinmargsutstryk /cristabiopsi hos en pasient med cytopeni/er (Hb &lt;13 g/dl [menn], Hb</w:t>
      </w:r>
      <w:r w:rsidR="005974A7">
        <w:rPr>
          <w:rFonts w:cs="Calibri"/>
        </w:rPr>
        <w:t> </w:t>
      </w:r>
      <w:r w:rsidRPr="002A486C">
        <w:rPr>
          <w:rFonts w:cs="Calibri"/>
        </w:rPr>
        <w:t>&lt;</w:t>
      </w:r>
      <w:r w:rsidR="005974A7">
        <w:rPr>
          <w:rFonts w:cs="Calibri"/>
        </w:rPr>
        <w:t> </w:t>
      </w:r>
      <w:r w:rsidRPr="002A486C">
        <w:rPr>
          <w:rFonts w:cs="Calibri"/>
        </w:rPr>
        <w:t>12</w:t>
      </w:r>
      <w:r w:rsidR="005974A7">
        <w:rPr>
          <w:rFonts w:cs="Calibri"/>
        </w:rPr>
        <w:t> </w:t>
      </w:r>
      <w:r w:rsidRPr="002A486C">
        <w:rPr>
          <w:rFonts w:cs="Calibri"/>
        </w:rPr>
        <w:t>g/dl [kvinner]), neutrofile granulocytter &lt; 1.8x10</w:t>
      </w:r>
      <w:r w:rsidRPr="000B559D">
        <w:rPr>
          <w:rStyle w:val="THevet"/>
          <w:rFonts w:eastAsia="Calibri"/>
        </w:rPr>
        <w:t>9</w:t>
      </w:r>
      <w:r w:rsidRPr="002A486C">
        <w:rPr>
          <w:rFonts w:cs="Calibri"/>
        </w:rPr>
        <w:t>/l eller trombocytter</w:t>
      </w:r>
      <w:r w:rsidR="005974A7">
        <w:rPr>
          <w:rFonts w:cs="Calibri"/>
        </w:rPr>
        <w:t xml:space="preserve"> </w:t>
      </w:r>
      <w:r w:rsidRPr="002A486C">
        <w:rPr>
          <w:rFonts w:cs="Calibri"/>
        </w:rPr>
        <w:t>&lt; 150 x10</w:t>
      </w:r>
      <w:r w:rsidRPr="000B559D">
        <w:rPr>
          <w:rStyle w:val="THevet"/>
          <w:rFonts w:eastAsia="Calibri"/>
        </w:rPr>
        <w:t>9</w:t>
      </w:r>
      <w:r w:rsidRPr="002A486C">
        <w:rPr>
          <w:rFonts w:cs="Calibri"/>
        </w:rPr>
        <w:t xml:space="preserve">/l) (tabell </w:t>
      </w:r>
      <w:r w:rsidR="00DD1625">
        <w:rPr>
          <w:rFonts w:cs="Calibri"/>
        </w:rPr>
        <w:t>11.</w:t>
      </w:r>
      <w:r w:rsidRPr="002A486C">
        <w:rPr>
          <w:rFonts w:cs="Calibri"/>
        </w:rPr>
        <w:t>1).</w:t>
      </w:r>
    </w:p>
    <w:p w14:paraId="6D5D4DDE" w14:textId="77777777" w:rsidR="00916B90" w:rsidRPr="00BF7230" w:rsidRDefault="00916B90" w:rsidP="002608A4">
      <w:pPr>
        <w:pStyle w:val="Listenum1"/>
        <w:numPr>
          <w:ilvl w:val="0"/>
          <w:numId w:val="33"/>
        </w:numPr>
      </w:pPr>
      <w:r w:rsidRPr="002A486C">
        <w:t>Immunfenotyping ved flowcytometri er et tilleggsverktøy for påvisning av avvikende antigen ekspresjonsmønster og patologiske blastpopulasjoner.</w:t>
      </w:r>
    </w:p>
    <w:p w14:paraId="2F811C49" w14:textId="12B6B025" w:rsidR="00916B90" w:rsidRPr="00BF7230" w:rsidRDefault="00916B90" w:rsidP="00916B90">
      <w:pPr>
        <w:pStyle w:val="Listenum1"/>
      </w:pPr>
      <w:r w:rsidRPr="002A486C">
        <w:t>Kromosomale avvik kan påvises hos ca.</w:t>
      </w:r>
      <w:r>
        <w:t> </w:t>
      </w:r>
      <w:r w:rsidRPr="002A486C">
        <w:t>50</w:t>
      </w:r>
      <w:r>
        <w:t> </w:t>
      </w:r>
      <w:r w:rsidRPr="002A486C">
        <w:t xml:space="preserve">% ved nydiagnostisert MDS. Cytogenetisk undersøkelse bør utføres i alle tilfeller der MDS mistenkes. I fravær av morfologiske kriterier på MDS, og persisterende cytopeni uten kjent forklaring (etter grundig utredning), vil forekomst av en eller flere av kromosomene (tabell </w:t>
      </w:r>
      <w:r w:rsidR="00DD1625">
        <w:t>11.</w:t>
      </w:r>
      <w:r w:rsidRPr="002A486C">
        <w:t>2) med unntak av –Y, trisomi 8 og del(20q) tilsi at MDS er sannsynlig.</w:t>
      </w:r>
    </w:p>
    <w:p w14:paraId="0726DFE2" w14:textId="1F0A9D3E" w:rsidR="00916B90" w:rsidRPr="00BF7230" w:rsidRDefault="00916B90" w:rsidP="00916B90">
      <w:pPr>
        <w:pStyle w:val="Listenum1"/>
      </w:pPr>
      <w:r w:rsidRPr="002A486C">
        <w:t>Somatiske mutasjoner kan påvises ved next-generation sequencing (NGS) (med et genpanel der &gt;40 gener undersøkes) hos 90</w:t>
      </w:r>
      <w:r>
        <w:t> </w:t>
      </w:r>
      <w:r w:rsidRPr="002A486C">
        <w:t>% av pasientene med MDS og kan gi nyttig tilleggsinformasjon som kan styrke diagnosen og gi prognostisk informasjon</w:t>
      </w:r>
      <w:r w:rsidR="0078349A">
        <w:t xml:space="preserve"> </w:t>
      </w:r>
      <w:r w:rsidR="00B2019A">
        <w:fldChar w:fldCharType="begin">
          <w:fldData xml:space="preserve">PEVuZE5vdGU+PENpdGU+PEF1dGhvcj5IYWZlcmxhY2g8L0F1dGhvcj48WWVhcj4yMDE0PC9ZZWFy
PjxSZWNOdW0+NDg1PC9SZWNOdW0+PERpc3BsYXlUZXh0PigyNjc7MjY4KTwvRGlzcGxheVRleHQ+
PHJlY29yZD48cmVjLW51bWJlcj40ODU8L3JlYy1udW1iZXI+PGZvcmVpZ24ta2V5cz48a2V5IGFw
cD0iRU4iIGRiLWlkPSJzdjJhd3hyeGt4dmF4MGV3NXhkcGF6dGEyMHg5OXQ1MDJzMDAiIHRpbWVz
dGFtcD0iMTU3MzY1MzY5MSI+NDg1PC9rZXk+PC9mb3JlaWduLWtleXM+PHJlZi10eXBlIG5hbWU9
IkpvdXJuYWwgQXJ0aWNsZSI+MTc8L3JlZi10eXBlPjxjb250cmlidXRvcnM+PGF1dGhvcnM+PGF1
dGhvcj5IYWZlcmxhY2gsIFQuPC9hdXRob3I+PGF1dGhvcj5OYWdhdGEsIFkuPC9hdXRob3I+PGF1
dGhvcj5Hcm9zc21hbm4sIFYuPC9hdXRob3I+PGF1dGhvcj5Pa3VubywgWS48L2F1dGhvcj48YXV0
aG9yPkJhY2hlciwgVS48L2F1dGhvcj48YXV0aG9yPk5hZ2FlLCBHLjwvYXV0aG9yPjxhdXRob3I+
U2Nobml0dGdlciwgUy48L2F1dGhvcj48YXV0aG9yPlNhbmFkYSwgTS48L2F1dGhvcj48YXV0aG9y
PktvbiwgQS48L2F1dGhvcj48YXV0aG9yPkFscGVybWFubiwgVC48L2F1dGhvcj48YXV0aG9yPllv
c2hpZGEsIEsuPC9hdXRob3I+PGF1dGhvcj5Sb2xsZXIsIEEuPC9hdXRob3I+PGF1dGhvcj5OYWRh
cmFqYWgsIE4uPC9hdXRob3I+PGF1dGhvcj5TaGlyYWlzaGksIFkuPC9hdXRob3I+PGF1dGhvcj5T
aGlvemF3YSwgWS48L2F1dGhvcj48YXV0aG9yPkNoaWJhLCBLLjwvYXV0aG9yPjxhdXRob3I+VGFu
YWthLCBILjwvYXV0aG9yPjxhdXRob3I+S29lZmZsZXIsIEguIFAuPC9hdXRob3I+PGF1dGhvcj5L
bGVpbiwgSC4gVS48L2F1dGhvcj48YXV0aG9yPkR1Z2FzLCBNLjwvYXV0aG9yPjxhdXRob3I+QWJ1
cmF0YW5pLCBILjwvYXV0aG9yPjxhdXRob3I+S29obG1hbm4sIEEuPC9hdXRob3I+PGF1dGhvcj5N
aXlhbm8sIFMuPC9hdXRob3I+PGF1dGhvcj5IYWZlcmxhY2gsIEMuPC9hdXRob3I+PGF1dGhvcj5L
ZXJuLCBXLjwvYXV0aG9yPjxhdXRob3I+T2dhd2EsIFMuPC9hdXRob3I+PC9hdXRob3JzPjwvY29u
dHJpYnV0b3JzPjxhdXRoLWFkZHJlc3M+TXVuaWNoIExldWtlbWlhIExhYm9yYXRvcnkgKE1MTCks
IE11bmljaCwgR2VybWFueS4mI3hEOzFdIENhbmNlciBHZW5vbWljcyBQcm9qZWN0LCBHcmFkdWF0
ZSBTY2hvb2wgb2YgTWVkaWNpbmUsIFRoZSBVbml2ZXJzaXR5IG9mIFRva3lvLCBUb2t5bywgSmFw
YW4gWzJdIERlcGFydG1lbnQgb2YgUGF0aG9sb2d5IGFuZCBUdW1vciBCaW9sb2d5LCBHcmFkdWF0
ZSBTY2hvb2wgb2YgTWVkaWNpbmUsIEt5b3RvIFVuaXZlcnNpdHksIEt5b3RvLCBKYXBhbi4mI3hE
O0NhbmNlciBHZW5vbWljcyBQcm9qZWN0LCBHcmFkdWF0ZSBTY2hvb2wgb2YgTWVkaWNpbmUsIFRo
ZSBVbml2ZXJzaXR5IG9mIFRva3lvLCBUb2t5bywgSmFwYW4uJiN4RDtHZW5vbWUgU2NpZW5jZSBE
aXZpc2lvbiwgUmVzZWFyY2ggQ2VudGVyIGZvciBBZHZhbmNlZCBTY2llbmNlIGFuZCBUZWNobm9s
b2d5LCBUaGUgVW5pdmVyc2l0eSBvZiBUb2t5bywgVG9reW8sIEphcGFuLiYjeEQ7TGFib3JhdG9y
eSBvZiBETkEgSW5mb3JtYXRpb24gQW5hbHlzaXMsIEluc3RpdHV0ZSBvZiBNZWRpY2FsIFNjaWVu
Y2UsIFRoZSBVbml2ZXJzaXR5IG9mIFRva3lvLCBUb2t5bywgSmFwYW4uJiN4RDtMYWJvcmF0b3J5
IG9mIFNlcXVlbmNlIERhdGEgQW5hbHlzaXMsIEh1bWFuIEdlbm9tZSBDZW50ZXIsIEluc3RpdHV0
ZSBvZiBNZWRpY2FsIFNjaWVuY2UsIFRoZSBVbml2ZXJzaXR5IG9mIFRva3lvLCBUb2t5bywgSmFw
YW4uJiN4RDsxXSBEZXBhcnRtZW50IG9mIEhlbWF0b2xvZ3kvT25jb2xvZ3ksIENlZGFycy1TaW5h
aSBNZWRpY2FsIENlbnRlciwgTG9zIEFuZ2VsZXMsIENBLCBVU0EgWzJdIENhbmNlciBTY2llbmNl
IEluc3RpdHV0ZSBvZiBTaW5nYXBvcmUsIE5hdGlvbmFsIFVuaXZlcnNpdHkgb2YgU2luZ2Fwb3Jl
LCBTaW5nYXBvcmUsIFNpbmdhcG9yZS4mI3hEO0luc3RpdHV0ZSBvZiBNZWRpY2FsIEluZm9ybWF0
aWNzLCBVbml2ZXJzaXR5IG9mIE11bnN0ZXIsIE11bnN0ZXIsIEdlcm1hbnkuJiN4RDsxXSBMYWJv
cmF0b3J5IG9mIFNlcXVlbmNlIERhdGEgQW5hbHlzaXMsIEh1bWFuIEdlbm9tZSBDZW50ZXIsIElu
c3RpdHV0ZSBvZiBNZWRpY2FsIFNjaWVuY2UsIFRoZSBVbml2ZXJzaXR5IG9mIFRva3lvLCBUb2t5
bywgSmFwYW4gWzJdIExhYm9yYXRvcnkgb2YgRE5BIEluZm9ybWF0aW9uIEFuYWx5c2lzLCBJbnN0
aXR1dGUgb2YgTWVkaWNhbCBTY2llbmNlLCBUaGUgVW5pdmVyc2l0eSBvZiBUb2t5bywgVG9reW8s
IEphcGFuLjwvYXV0aC1hZGRyZXNzPjx0aXRsZXM+PHRpdGxlPkxhbmRzY2FwZSBvZiBnZW5ldGlj
IGxlc2lvbnMgaW4gOTQ0IHBhdGllbnRzIHdpdGggbXllbG9keXNwbGFzdGljIHN5bmRyb21lczwv
dGl0bGU+PHNlY29uZGFyeS10aXRsZT5MZXVrZW1pYTwvc2Vjb25kYXJ5LXRpdGxlPjxhbHQtdGl0
bGU+TGV1a2VtaWE8L2FsdC10aXRsZT48L3RpdGxlcz48cGVyaW9kaWNhbD48ZnVsbC10aXRsZT5M
ZXVrZW1pYTwvZnVsbC10aXRsZT48L3BlcmlvZGljYWw+PGFsdC1wZXJpb2RpY2FsPjxmdWxsLXRp
dGxlPkxldWtlbWlhPC9mdWxsLXRpdGxlPjwvYWx0LXBlcmlvZGljYWw+PHBhZ2VzPjI0MS03PC9w
YWdlcz48dm9sdW1lPjI4PC92b2x1bWU+PG51bWJlcj4yPC9udW1iZXI+PGVkaXRpb24+MjAxMy8x
MS8xNDwvZWRpdGlvbj48a2V5d29yZHM+PGtleXdvcmQ+QWR1bHQ8L2tleXdvcmQ+PGtleXdvcmQ+
QWdlZDwva2V5d29yZD48a2V5d29yZD5BZ2VkLCA4MCBhbmQgb3Zlcjwva2V5d29yZD48a2V5d29y
ZD5GZW1hbGU8L2tleXdvcmQ+PGtleXdvcmQ+R2VuZSBGcmVxdWVuY3k8L2tleXdvcmQ+PGtleXdv
cmQ+R2VuZXRpYyBBc3NvY2lhdGlvbiBTdHVkaWVzPC9rZXl3b3JkPjxrZXl3b3JkPkdlbmV0aWMg
TWFya2Vyczwva2V5d29yZD48a2V5d29yZD5IaWdoLVRocm91Z2hwdXQgTnVjbGVvdGlkZSBTZXF1
ZW5jaW5nPC9rZXl3b3JkPjxrZXl3b3JkPkh1bWFuczwva2V5d29yZD48a2V5d29yZD5NYWxlPC9r
ZXl3b3JkPjxrZXl3b3JkPk1pZGRsZSBBZ2VkPC9rZXl3b3JkPjxrZXl3b3JkPk11dGF0aW9uPC9r
ZXl3b3JkPjxrZXl3b3JkPk11dGF0aW9uIFJhdGU8L2tleXdvcmQ+PGtleXdvcmQ+TXllbG9keXNw
bGFzdGljIFN5bmRyb21lcy9kaWFnbm9zaXMvKmdlbmV0aWNzL21vcnRhbGl0eTwva2V5d29yZD48
a2V5d29yZD5Qb2x5bW9ycGhpc20sIFNpbmdsZSBOdWNsZW90aWRlPC9rZXl3b3JkPjxrZXl3b3Jk
PlByb2dub3Npczwva2V5d29yZD48a2V5d29yZD5Qcm9wb3J0aW9uYWwgSGF6YXJkcyBNb2RlbHM8
L2tleXdvcmQ+PGtleXdvcmQ+WW91bmcgQWR1bHQ8L2tleXdvcmQ+PC9rZXl3b3Jkcz48ZGF0ZXM+
PHllYXI+MjAxNDwveWVhcj48cHViLWRhdGVzPjxkYXRlPkZlYjwvZGF0ZT48L3B1Yi1kYXRlcz48
L2RhdGVzPjxpc2JuPjA4ODctNjkyNDwvaXNibj48YWNjZXNzaW9uLW51bT4yNDIyMDI3MjwvYWNj
ZXNzaW9uLW51bT48dXJscz48L3VybHM+PGN1c3RvbTI+UE1DMzkxODg2ODwvY3VzdG9tMj48ZWxl
Y3Ryb25pYy1yZXNvdXJjZS1udW0+MTAuMTAzOC9sZXUuMjAxMy4zMzY8L2VsZWN0cm9uaWMtcmVz
b3VyY2UtbnVtPjxyZW1vdGUtZGF0YWJhc2UtcHJvdmlkZXI+TkxNPC9yZW1vdGUtZGF0YWJhc2Ut
cHJvdmlkZXI+PGxhbmd1YWdlPmVuZzwvbGFuZ3VhZ2U+PC9yZWNvcmQ+PC9DaXRlPjxDaXRlPjxB
dXRob3I+UGFwYWVtbWFudWlsPC9BdXRob3I+PFllYXI+MjAxMzwvWWVhcj48UmVjTnVtPjQ4Njwv
UmVjTnVtPjxyZWNvcmQ+PHJlYy1udW1iZXI+NDg2PC9yZWMtbnVtYmVyPjxmb3JlaWduLWtleXM+
PGtleSBhcHA9IkVOIiBkYi1pZD0ic3YyYXd4cnhreHZheDBldzV4ZHBhenRhMjB4OTl0NTAyczAw
IiB0aW1lc3RhbXA9IjE1NzM2NTM2OTEiPjQ4Njwva2V5PjwvZm9yZWlnbi1rZXlzPjxyZWYtdHlw
ZSBuYW1lPSJKb3VybmFsIEFydGljbGUiPjE3PC9yZWYtdHlwZT48Y29udHJpYnV0b3JzPjxhdXRo
b3JzPjxhdXRob3I+UGFwYWVtbWFudWlsLCBFLjwvYXV0aG9yPjxhdXRob3I+R2Vyc3R1bmcsIE0u
PC9hdXRob3I+PGF1dGhvcj5NYWxjb3ZhdGksIEwuPC9hdXRob3I+PGF1dGhvcj5UYXVybywgUy48
L2F1dGhvcj48YXV0aG9yPkd1bmRlbSwgRy48L2F1dGhvcj48YXV0aG9yPlZhbiBMb28sIFAuPC9h
dXRob3I+PGF1dGhvcj5Zb29uLCBDLiBKLjwvYXV0aG9yPjxhdXRob3I+RWxsaXMsIFAuPC9hdXRo
b3I+PGF1dGhvcj5XZWRnZSwgRC4gQy48L2F1dGhvcj48YXV0aG9yPlBlbGxhZ2F0dGksIEEuPC9h
dXRob3I+PGF1dGhvcj5TaGxpZW4sIEEuPC9hdXRob3I+PGF1dGhvcj5Hcm92ZXMsIE0uIEouPC9h
dXRob3I+PGF1dGhvcj5Gb3JiZXMsIFMuIEEuPC9hdXRob3I+PGF1dGhvcj5SYWluZSwgSy48L2F1
dGhvcj48YXV0aG9yPkhpbnRvbiwgSi48L2F1dGhvcj48YXV0aG9yPk11ZGllLCBMLiBKLjwvYXV0
aG9yPjxhdXRob3I+TWNMYXJlbiwgUy48L2F1dGhvcj48YXV0aG9yPkhhcmR5LCBDLjwvYXV0aG9y
PjxhdXRob3I+TGF0aW1lciwgQy48L2F1dGhvcj48YXV0aG9yPkRlbGxhIFBvcnRhLCBNLiBHLjwv
YXV0aG9yPjxhdXRob3I+TyZhcG9zO01lYXJhLCBTLjwvYXV0aG9yPjxhdXRob3I+QW1iYWdsaW8s
IEkuPC9hdXRob3I+PGF1dGhvcj5HYWxsaSwgQS48L2F1dGhvcj48YXV0aG9yPkJ1dGxlciwgQS4g
UC48L2F1dGhvcj48YXV0aG9yPldhbGxkaW4sIEcuPC9hdXRob3I+PGF1dGhvcj5UZWFndWUsIEou
IFcuPC9hdXRob3I+PGF1dGhvcj5RdWVrLCBMLjwvYXV0aG9yPjxhdXRob3I+U3Rlcm5iZXJnLCBB
LjwvYXV0aG9yPjxhdXRob3I+R2FtYmFjb3J0aS1QYXNzZXJpbmksIEMuPC9hdXRob3I+PGF1dGhv
cj5Dcm9zcywgTi4gQy48L2F1dGhvcj48YXV0aG9yPkdyZWVuLCBBLiBSLjwvYXV0aG9yPjxhdXRo
b3I+Qm91bHR3b29kLCBKLjwvYXV0aG9yPjxhdXRob3I+VnlhcywgUC48L2F1dGhvcj48YXV0aG9y
PkhlbGxzdHJvbS1MaW5kYmVyZywgRS48L2F1dGhvcj48YXV0aG9yPkJvd2VuLCBELjwvYXV0aG9y
PjxhdXRob3I+Q2F6em9sYSwgTS48L2F1dGhvcj48YXV0aG9yPlN0cmF0dG9uLCBNLiBSLjwvYXV0
aG9yPjxhdXRob3I+Q2FtcGJlbGwsIFAuIEouPC9hdXRob3I+PC9hdXRob3JzPjwvY29udHJpYnV0
b3JzPjxhdXRoLWFkZHJlc3M+Q2FuY2VyIEdlbm9tZSBQcm9qZWN0LCBXZWxsY29tZSBUcnVzdCBT
YW5nZXIgSW5zdGl0dXRlLCBIaW54dG9uLCBVbml0ZWQgS2luZ2RvbTs8L2F1dGgtYWRkcmVzcz48
dGl0bGVzPjx0aXRsZT5DbGluaWNhbCBhbmQgYmlvbG9naWNhbCBpbXBsaWNhdGlvbnMgb2YgZHJp
dmVyIG11dGF0aW9ucyBpbiBteWVsb2R5c3BsYXN0aWMgc3luZHJvbWVzPC90aXRsZT48c2Vjb25k
YXJ5LXRpdGxlPkJsb29kPC9zZWNvbmRhcnktdGl0bGU+PGFsdC10aXRsZT5CbG9vZDwvYWx0LXRp
dGxlPjwvdGl0bGVzPjxwZXJpb2RpY2FsPjxmdWxsLXRpdGxlPkJsb29kPC9mdWxsLXRpdGxlPjwv
cGVyaW9kaWNhbD48YWx0LXBlcmlvZGljYWw+PGZ1bGwtdGl0bGU+Qmxvb2Q8L2Z1bGwtdGl0bGU+
PC9hbHQtcGVyaW9kaWNhbD48cGFnZXM+MzYxNi0yNzsgcXVpeiAzNjk5PC9wYWdlcz48dm9sdW1l
PjEyMjwvdm9sdW1lPjxudW1iZXI+MjI8L251bWJlcj48ZWRpdGlvbj4yMDEzLzA5LzE0PC9lZGl0
aW9uPjxrZXl3b3Jkcz48a2V5d29yZD5BZ2VkPC9rZXl3b3JkPjxrZXl3b3JkPkFnZWQsIDgwIGFu
ZCBvdmVyPC9rZXl3b3JkPjxrZXl3b3JkPkNvaG9ydCBTdHVkaWVzPC9rZXl3b3JkPjxrZXl3b3Jk
PkRpc2Vhc2UgUHJvZ3Jlc3Npb248L2tleXdvcmQ+PGtleXdvcmQ+RXBpc3Rhc2lzLCBHZW5ldGlj
PC9rZXl3b3JkPjxrZXl3b3JkPkZlbWFsZTwva2V5d29yZD48a2V5d29yZD5IdW1hbnM8L2tleXdv
cmQ+PGtleXdvcmQ+TGV1a2VtaWEsIE15ZWxvaWQsIEFjdXRlL2dlbmV0aWNzPC9rZXl3b3JkPjxr
ZXl3b3JkPkxldWtlbWlhLCBNeWVsb21vbm9jeXRpYywgQ2hyb25pYy9nZW5ldGljczwva2V5d29y
ZD48a2V5d29yZD5NYWxlPC9rZXl3b3JkPjxrZXl3b3JkPk1pZGRsZSBBZ2VkPC9rZXl3b3JkPjxr
ZXl3b3JkPipNdXRhdGlvbjwva2V5d29yZD48a2V5d29yZD5NeWVsb2R5c3BsYXN0aWMgU3luZHJv
bWVzLypnZW5ldGljczwva2V5d29yZD48a2V5d29yZD5NeWVsb2R5c3BsYXN0aWMtTXllbG9wcm9s
aWZlcmF0aXZlIERpc2Vhc2VzL2dlbmV0aWNzPC9rZXl3b3JkPjxrZXl3b3JkPk9uY29nZW5lczwv
a2V5d29yZD48a2V5d29yZD5Qcm9nbm9zaXM8L2tleXdvcmQ+PGtleXdvcmQ+Uk5BIFNwbGljaW5n
L2dlbmV0aWNzPC9rZXl3b3JkPjxrZXl3b3JkPlNwbGljZW9zb21lcy9nZW5ldGljczwva2V5d29y
ZD48L2tleXdvcmRzPjxkYXRlcz48eWVhcj4yMDEzPC95ZWFyPjxwdWItZGF0ZXM+PGRhdGU+Tm92
IDIxPC9kYXRlPjwvcHViLWRhdGVzPjwvZGF0ZXM+PGlzYm4+MDAwNi00OTcxPC9pc2JuPjxhY2Nl
c3Npb24tbnVtPjI0MDMwMzgxPC9hY2Nlc3Npb24tbnVtPjx1cmxzPjwvdXJscz48Y3VzdG9tMj5Q
TUMzODM3NTEwPC9jdXN0b20yPjxlbGVjdHJvbmljLXJlc291cmNlLW51bT4xMC4xMTgyL2Jsb29k
LTIwMTMtMDgtNTE4ODg2PC9lbGVjdHJvbmljLXJlc291cmNlLW51bT48cmVtb3RlLWRhdGFiYXNl
LXByb3ZpZGVyPk5MTTwvcmVtb3RlLWRhdGFiYXNlLXByb3ZpZGVyPjxsYW5ndWFnZT5lbmc8L2xh
bmd1YWdlPjwvcmVjb3JkPjwvQ2l0ZT48L0VuZE5vdGU+AG==
</w:fldData>
        </w:fldChar>
      </w:r>
      <w:r w:rsidR="009A6FB8">
        <w:instrText xml:space="preserve"> ADDIN EN.CITE </w:instrText>
      </w:r>
      <w:r w:rsidR="009A6FB8">
        <w:fldChar w:fldCharType="begin">
          <w:fldData xml:space="preserve">PEVuZE5vdGU+PENpdGU+PEF1dGhvcj5IYWZlcmxhY2g8L0F1dGhvcj48WWVhcj4yMDE0PC9ZZWFy
PjxSZWNOdW0+NDg1PC9SZWNOdW0+PERpc3BsYXlUZXh0PigyNjc7MjY4KTwvRGlzcGxheVRleHQ+
PHJlY29yZD48cmVjLW51bWJlcj40ODU8L3JlYy1udW1iZXI+PGZvcmVpZ24ta2V5cz48a2V5IGFw
cD0iRU4iIGRiLWlkPSJzdjJhd3hyeGt4dmF4MGV3NXhkcGF6dGEyMHg5OXQ1MDJzMDAiIHRpbWVz
dGFtcD0iMTU3MzY1MzY5MSI+NDg1PC9rZXk+PC9mb3JlaWduLWtleXM+PHJlZi10eXBlIG5hbWU9
IkpvdXJuYWwgQXJ0aWNsZSI+MTc8L3JlZi10eXBlPjxjb250cmlidXRvcnM+PGF1dGhvcnM+PGF1
dGhvcj5IYWZlcmxhY2gsIFQuPC9hdXRob3I+PGF1dGhvcj5OYWdhdGEsIFkuPC9hdXRob3I+PGF1
dGhvcj5Hcm9zc21hbm4sIFYuPC9hdXRob3I+PGF1dGhvcj5Pa3VubywgWS48L2F1dGhvcj48YXV0
aG9yPkJhY2hlciwgVS48L2F1dGhvcj48YXV0aG9yPk5hZ2FlLCBHLjwvYXV0aG9yPjxhdXRob3I+
U2Nobml0dGdlciwgUy48L2F1dGhvcj48YXV0aG9yPlNhbmFkYSwgTS48L2F1dGhvcj48YXV0aG9y
PktvbiwgQS48L2F1dGhvcj48YXV0aG9yPkFscGVybWFubiwgVC48L2F1dGhvcj48YXV0aG9yPllv
c2hpZGEsIEsuPC9hdXRob3I+PGF1dGhvcj5Sb2xsZXIsIEEuPC9hdXRob3I+PGF1dGhvcj5OYWRh
cmFqYWgsIE4uPC9hdXRob3I+PGF1dGhvcj5TaGlyYWlzaGksIFkuPC9hdXRob3I+PGF1dGhvcj5T
aGlvemF3YSwgWS48L2F1dGhvcj48YXV0aG9yPkNoaWJhLCBLLjwvYXV0aG9yPjxhdXRob3I+VGFu
YWthLCBILjwvYXV0aG9yPjxhdXRob3I+S29lZmZsZXIsIEguIFAuPC9hdXRob3I+PGF1dGhvcj5L
bGVpbiwgSC4gVS48L2F1dGhvcj48YXV0aG9yPkR1Z2FzLCBNLjwvYXV0aG9yPjxhdXRob3I+QWJ1
cmF0YW5pLCBILjwvYXV0aG9yPjxhdXRob3I+S29obG1hbm4sIEEuPC9hdXRob3I+PGF1dGhvcj5N
aXlhbm8sIFMuPC9hdXRob3I+PGF1dGhvcj5IYWZlcmxhY2gsIEMuPC9hdXRob3I+PGF1dGhvcj5L
ZXJuLCBXLjwvYXV0aG9yPjxhdXRob3I+T2dhd2EsIFMuPC9hdXRob3I+PC9hdXRob3JzPjwvY29u
dHJpYnV0b3JzPjxhdXRoLWFkZHJlc3M+TXVuaWNoIExldWtlbWlhIExhYm9yYXRvcnkgKE1MTCks
IE11bmljaCwgR2VybWFueS4mI3hEOzFdIENhbmNlciBHZW5vbWljcyBQcm9qZWN0LCBHcmFkdWF0
ZSBTY2hvb2wgb2YgTWVkaWNpbmUsIFRoZSBVbml2ZXJzaXR5IG9mIFRva3lvLCBUb2t5bywgSmFw
YW4gWzJdIERlcGFydG1lbnQgb2YgUGF0aG9sb2d5IGFuZCBUdW1vciBCaW9sb2d5LCBHcmFkdWF0
ZSBTY2hvb2wgb2YgTWVkaWNpbmUsIEt5b3RvIFVuaXZlcnNpdHksIEt5b3RvLCBKYXBhbi4mI3hE
O0NhbmNlciBHZW5vbWljcyBQcm9qZWN0LCBHcmFkdWF0ZSBTY2hvb2wgb2YgTWVkaWNpbmUsIFRo
ZSBVbml2ZXJzaXR5IG9mIFRva3lvLCBUb2t5bywgSmFwYW4uJiN4RDtHZW5vbWUgU2NpZW5jZSBE
aXZpc2lvbiwgUmVzZWFyY2ggQ2VudGVyIGZvciBBZHZhbmNlZCBTY2llbmNlIGFuZCBUZWNobm9s
b2d5LCBUaGUgVW5pdmVyc2l0eSBvZiBUb2t5bywgVG9reW8sIEphcGFuLiYjeEQ7TGFib3JhdG9y
eSBvZiBETkEgSW5mb3JtYXRpb24gQW5hbHlzaXMsIEluc3RpdHV0ZSBvZiBNZWRpY2FsIFNjaWVu
Y2UsIFRoZSBVbml2ZXJzaXR5IG9mIFRva3lvLCBUb2t5bywgSmFwYW4uJiN4RDtMYWJvcmF0b3J5
IG9mIFNlcXVlbmNlIERhdGEgQW5hbHlzaXMsIEh1bWFuIEdlbm9tZSBDZW50ZXIsIEluc3RpdHV0
ZSBvZiBNZWRpY2FsIFNjaWVuY2UsIFRoZSBVbml2ZXJzaXR5IG9mIFRva3lvLCBUb2t5bywgSmFw
YW4uJiN4RDsxXSBEZXBhcnRtZW50IG9mIEhlbWF0b2xvZ3kvT25jb2xvZ3ksIENlZGFycy1TaW5h
aSBNZWRpY2FsIENlbnRlciwgTG9zIEFuZ2VsZXMsIENBLCBVU0EgWzJdIENhbmNlciBTY2llbmNl
IEluc3RpdHV0ZSBvZiBTaW5nYXBvcmUsIE5hdGlvbmFsIFVuaXZlcnNpdHkgb2YgU2luZ2Fwb3Jl
LCBTaW5nYXBvcmUsIFNpbmdhcG9yZS4mI3hEO0luc3RpdHV0ZSBvZiBNZWRpY2FsIEluZm9ybWF0
aWNzLCBVbml2ZXJzaXR5IG9mIE11bnN0ZXIsIE11bnN0ZXIsIEdlcm1hbnkuJiN4RDsxXSBMYWJv
cmF0b3J5IG9mIFNlcXVlbmNlIERhdGEgQW5hbHlzaXMsIEh1bWFuIEdlbm9tZSBDZW50ZXIsIElu
c3RpdHV0ZSBvZiBNZWRpY2FsIFNjaWVuY2UsIFRoZSBVbml2ZXJzaXR5IG9mIFRva3lvLCBUb2t5
bywgSmFwYW4gWzJdIExhYm9yYXRvcnkgb2YgRE5BIEluZm9ybWF0aW9uIEFuYWx5c2lzLCBJbnN0
aXR1dGUgb2YgTWVkaWNhbCBTY2llbmNlLCBUaGUgVW5pdmVyc2l0eSBvZiBUb2t5bywgVG9reW8s
IEphcGFuLjwvYXV0aC1hZGRyZXNzPjx0aXRsZXM+PHRpdGxlPkxhbmRzY2FwZSBvZiBnZW5ldGlj
IGxlc2lvbnMgaW4gOTQ0IHBhdGllbnRzIHdpdGggbXllbG9keXNwbGFzdGljIHN5bmRyb21lczwv
dGl0bGU+PHNlY29uZGFyeS10aXRsZT5MZXVrZW1pYTwvc2Vjb25kYXJ5LXRpdGxlPjxhbHQtdGl0
bGU+TGV1a2VtaWE8L2FsdC10aXRsZT48L3RpdGxlcz48cGVyaW9kaWNhbD48ZnVsbC10aXRsZT5M
ZXVrZW1pYTwvZnVsbC10aXRsZT48L3BlcmlvZGljYWw+PGFsdC1wZXJpb2RpY2FsPjxmdWxsLXRp
dGxlPkxldWtlbWlhPC9mdWxsLXRpdGxlPjwvYWx0LXBlcmlvZGljYWw+PHBhZ2VzPjI0MS03PC9w
YWdlcz48dm9sdW1lPjI4PC92b2x1bWU+PG51bWJlcj4yPC9udW1iZXI+PGVkaXRpb24+MjAxMy8x
MS8xNDwvZWRpdGlvbj48a2V5d29yZHM+PGtleXdvcmQ+QWR1bHQ8L2tleXdvcmQ+PGtleXdvcmQ+
QWdlZDwva2V5d29yZD48a2V5d29yZD5BZ2VkLCA4MCBhbmQgb3Zlcjwva2V5d29yZD48a2V5d29y
ZD5GZW1hbGU8L2tleXdvcmQ+PGtleXdvcmQ+R2VuZSBGcmVxdWVuY3k8L2tleXdvcmQ+PGtleXdv
cmQ+R2VuZXRpYyBBc3NvY2lhdGlvbiBTdHVkaWVzPC9rZXl3b3JkPjxrZXl3b3JkPkdlbmV0aWMg
TWFya2Vyczwva2V5d29yZD48a2V5d29yZD5IaWdoLVRocm91Z2hwdXQgTnVjbGVvdGlkZSBTZXF1
ZW5jaW5nPC9rZXl3b3JkPjxrZXl3b3JkPkh1bWFuczwva2V5d29yZD48a2V5d29yZD5NYWxlPC9r
ZXl3b3JkPjxrZXl3b3JkPk1pZGRsZSBBZ2VkPC9rZXl3b3JkPjxrZXl3b3JkPk11dGF0aW9uPC9r
ZXl3b3JkPjxrZXl3b3JkPk11dGF0aW9uIFJhdGU8L2tleXdvcmQ+PGtleXdvcmQ+TXllbG9keXNw
bGFzdGljIFN5bmRyb21lcy9kaWFnbm9zaXMvKmdlbmV0aWNzL21vcnRhbGl0eTwva2V5d29yZD48
a2V5d29yZD5Qb2x5bW9ycGhpc20sIFNpbmdsZSBOdWNsZW90aWRlPC9rZXl3b3JkPjxrZXl3b3Jk
PlByb2dub3Npczwva2V5d29yZD48a2V5d29yZD5Qcm9wb3J0aW9uYWwgSGF6YXJkcyBNb2RlbHM8
L2tleXdvcmQ+PGtleXdvcmQ+WW91bmcgQWR1bHQ8L2tleXdvcmQ+PC9rZXl3b3Jkcz48ZGF0ZXM+
PHllYXI+MjAxNDwveWVhcj48cHViLWRhdGVzPjxkYXRlPkZlYjwvZGF0ZT48L3B1Yi1kYXRlcz48
L2RhdGVzPjxpc2JuPjA4ODctNjkyNDwvaXNibj48YWNjZXNzaW9uLW51bT4yNDIyMDI3MjwvYWNj
ZXNzaW9uLW51bT48dXJscz48L3VybHM+PGN1c3RvbTI+UE1DMzkxODg2ODwvY3VzdG9tMj48ZWxl
Y3Ryb25pYy1yZXNvdXJjZS1udW0+MTAuMTAzOC9sZXUuMjAxMy4zMzY8L2VsZWN0cm9uaWMtcmVz
b3VyY2UtbnVtPjxyZW1vdGUtZGF0YWJhc2UtcHJvdmlkZXI+TkxNPC9yZW1vdGUtZGF0YWJhc2Ut
cHJvdmlkZXI+PGxhbmd1YWdlPmVuZzwvbGFuZ3VhZ2U+PC9yZWNvcmQ+PC9DaXRlPjxDaXRlPjxB
dXRob3I+UGFwYWVtbWFudWlsPC9BdXRob3I+PFllYXI+MjAxMzwvWWVhcj48UmVjTnVtPjQ4Njwv
UmVjTnVtPjxyZWNvcmQ+PHJlYy1udW1iZXI+NDg2PC9yZWMtbnVtYmVyPjxmb3JlaWduLWtleXM+
PGtleSBhcHA9IkVOIiBkYi1pZD0ic3YyYXd4cnhreHZheDBldzV4ZHBhenRhMjB4OTl0NTAyczAw
IiB0aW1lc3RhbXA9IjE1NzM2NTM2OTEiPjQ4Njwva2V5PjwvZm9yZWlnbi1rZXlzPjxyZWYtdHlw
ZSBuYW1lPSJKb3VybmFsIEFydGljbGUiPjE3PC9yZWYtdHlwZT48Y29udHJpYnV0b3JzPjxhdXRo
b3JzPjxhdXRob3I+UGFwYWVtbWFudWlsLCBFLjwvYXV0aG9yPjxhdXRob3I+R2Vyc3R1bmcsIE0u
PC9hdXRob3I+PGF1dGhvcj5NYWxjb3ZhdGksIEwuPC9hdXRob3I+PGF1dGhvcj5UYXVybywgUy48
L2F1dGhvcj48YXV0aG9yPkd1bmRlbSwgRy48L2F1dGhvcj48YXV0aG9yPlZhbiBMb28sIFAuPC9h
dXRob3I+PGF1dGhvcj5Zb29uLCBDLiBKLjwvYXV0aG9yPjxhdXRob3I+RWxsaXMsIFAuPC9hdXRo
b3I+PGF1dGhvcj5XZWRnZSwgRC4gQy48L2F1dGhvcj48YXV0aG9yPlBlbGxhZ2F0dGksIEEuPC9h
dXRob3I+PGF1dGhvcj5TaGxpZW4sIEEuPC9hdXRob3I+PGF1dGhvcj5Hcm92ZXMsIE0uIEouPC9h
dXRob3I+PGF1dGhvcj5Gb3JiZXMsIFMuIEEuPC9hdXRob3I+PGF1dGhvcj5SYWluZSwgSy48L2F1
dGhvcj48YXV0aG9yPkhpbnRvbiwgSi48L2F1dGhvcj48YXV0aG9yPk11ZGllLCBMLiBKLjwvYXV0
aG9yPjxhdXRob3I+TWNMYXJlbiwgUy48L2F1dGhvcj48YXV0aG9yPkhhcmR5LCBDLjwvYXV0aG9y
PjxhdXRob3I+TGF0aW1lciwgQy48L2F1dGhvcj48YXV0aG9yPkRlbGxhIFBvcnRhLCBNLiBHLjwv
YXV0aG9yPjxhdXRob3I+TyZhcG9zO01lYXJhLCBTLjwvYXV0aG9yPjxhdXRob3I+QW1iYWdsaW8s
IEkuPC9hdXRob3I+PGF1dGhvcj5HYWxsaSwgQS48L2F1dGhvcj48YXV0aG9yPkJ1dGxlciwgQS4g
UC48L2F1dGhvcj48YXV0aG9yPldhbGxkaW4sIEcuPC9hdXRob3I+PGF1dGhvcj5UZWFndWUsIEou
IFcuPC9hdXRob3I+PGF1dGhvcj5RdWVrLCBMLjwvYXV0aG9yPjxhdXRob3I+U3Rlcm5iZXJnLCBB
LjwvYXV0aG9yPjxhdXRob3I+R2FtYmFjb3J0aS1QYXNzZXJpbmksIEMuPC9hdXRob3I+PGF1dGhv
cj5Dcm9zcywgTi4gQy48L2F1dGhvcj48YXV0aG9yPkdyZWVuLCBBLiBSLjwvYXV0aG9yPjxhdXRo
b3I+Qm91bHR3b29kLCBKLjwvYXV0aG9yPjxhdXRob3I+VnlhcywgUC48L2F1dGhvcj48YXV0aG9y
PkhlbGxzdHJvbS1MaW5kYmVyZywgRS48L2F1dGhvcj48YXV0aG9yPkJvd2VuLCBELjwvYXV0aG9y
PjxhdXRob3I+Q2F6em9sYSwgTS48L2F1dGhvcj48YXV0aG9yPlN0cmF0dG9uLCBNLiBSLjwvYXV0
aG9yPjxhdXRob3I+Q2FtcGJlbGwsIFAuIEouPC9hdXRob3I+PC9hdXRob3JzPjwvY29udHJpYnV0
b3JzPjxhdXRoLWFkZHJlc3M+Q2FuY2VyIEdlbm9tZSBQcm9qZWN0LCBXZWxsY29tZSBUcnVzdCBT
YW5nZXIgSW5zdGl0dXRlLCBIaW54dG9uLCBVbml0ZWQgS2luZ2RvbTs8L2F1dGgtYWRkcmVzcz48
dGl0bGVzPjx0aXRsZT5DbGluaWNhbCBhbmQgYmlvbG9naWNhbCBpbXBsaWNhdGlvbnMgb2YgZHJp
dmVyIG11dGF0aW9ucyBpbiBteWVsb2R5c3BsYXN0aWMgc3luZHJvbWVzPC90aXRsZT48c2Vjb25k
YXJ5LXRpdGxlPkJsb29kPC9zZWNvbmRhcnktdGl0bGU+PGFsdC10aXRsZT5CbG9vZDwvYWx0LXRp
dGxlPjwvdGl0bGVzPjxwZXJpb2RpY2FsPjxmdWxsLXRpdGxlPkJsb29kPC9mdWxsLXRpdGxlPjwv
cGVyaW9kaWNhbD48YWx0LXBlcmlvZGljYWw+PGZ1bGwtdGl0bGU+Qmxvb2Q8L2Z1bGwtdGl0bGU+
PC9hbHQtcGVyaW9kaWNhbD48cGFnZXM+MzYxNi0yNzsgcXVpeiAzNjk5PC9wYWdlcz48dm9sdW1l
PjEyMjwvdm9sdW1lPjxudW1iZXI+MjI8L251bWJlcj48ZWRpdGlvbj4yMDEzLzA5LzE0PC9lZGl0
aW9uPjxrZXl3b3Jkcz48a2V5d29yZD5BZ2VkPC9rZXl3b3JkPjxrZXl3b3JkPkFnZWQsIDgwIGFu
ZCBvdmVyPC9rZXl3b3JkPjxrZXl3b3JkPkNvaG9ydCBTdHVkaWVzPC9rZXl3b3JkPjxrZXl3b3Jk
PkRpc2Vhc2UgUHJvZ3Jlc3Npb248L2tleXdvcmQ+PGtleXdvcmQ+RXBpc3Rhc2lzLCBHZW5ldGlj
PC9rZXl3b3JkPjxrZXl3b3JkPkZlbWFsZTwva2V5d29yZD48a2V5d29yZD5IdW1hbnM8L2tleXdv
cmQ+PGtleXdvcmQ+TGV1a2VtaWEsIE15ZWxvaWQsIEFjdXRlL2dlbmV0aWNzPC9rZXl3b3JkPjxr
ZXl3b3JkPkxldWtlbWlhLCBNeWVsb21vbm9jeXRpYywgQ2hyb25pYy9nZW5ldGljczwva2V5d29y
ZD48a2V5d29yZD5NYWxlPC9rZXl3b3JkPjxrZXl3b3JkPk1pZGRsZSBBZ2VkPC9rZXl3b3JkPjxr
ZXl3b3JkPipNdXRhdGlvbjwva2V5d29yZD48a2V5d29yZD5NeWVsb2R5c3BsYXN0aWMgU3luZHJv
bWVzLypnZW5ldGljczwva2V5d29yZD48a2V5d29yZD5NeWVsb2R5c3BsYXN0aWMtTXllbG9wcm9s
aWZlcmF0aXZlIERpc2Vhc2VzL2dlbmV0aWNzPC9rZXl3b3JkPjxrZXl3b3JkPk9uY29nZW5lczwv
a2V5d29yZD48a2V5d29yZD5Qcm9nbm9zaXM8L2tleXdvcmQ+PGtleXdvcmQ+Uk5BIFNwbGljaW5n
L2dlbmV0aWNzPC9rZXl3b3JkPjxrZXl3b3JkPlNwbGljZW9zb21lcy9nZW5ldGljczwva2V5d29y
ZD48L2tleXdvcmRzPjxkYXRlcz48eWVhcj4yMDEzPC95ZWFyPjxwdWItZGF0ZXM+PGRhdGU+Tm92
IDIxPC9kYXRlPjwvcHViLWRhdGVzPjwvZGF0ZXM+PGlzYm4+MDAwNi00OTcxPC9pc2JuPjxhY2Nl
c3Npb24tbnVtPjI0MDMwMzgxPC9hY2Nlc3Npb24tbnVtPjx1cmxzPjwvdXJscz48Y3VzdG9tMj5Q
TUMzODM3NTEwPC9jdXN0b20yPjxlbGVjdHJvbmljLXJlc291cmNlLW51bT4xMC4xMTgyL2Jsb29k
LTIwMTMtMDgtNTE4ODg2PC9lbGVjdHJvbmljLXJlc291cmNlLW51bT48cmVtb3RlLWRhdGFiYXNl
LXByb3ZpZGVyPk5MTTwvcmVtb3RlLWRhdGFiYXNlLXByb3ZpZGVyPjxsYW5ndWFnZT5lbmc8L2xh
bmd1YWdlPjwvcmVjb3JkPjwvQ2l0ZT48L0VuZE5vdGU+AG==
</w:fldData>
        </w:fldChar>
      </w:r>
      <w:r w:rsidR="009A6FB8">
        <w:instrText xml:space="preserve"> ADDIN EN.CITE.DATA </w:instrText>
      </w:r>
      <w:r w:rsidR="009A6FB8">
        <w:fldChar w:fldCharType="end"/>
      </w:r>
      <w:r w:rsidR="00B2019A">
        <w:fldChar w:fldCharType="separate"/>
      </w:r>
      <w:r w:rsidR="009A6FB8">
        <w:rPr>
          <w:noProof/>
        </w:rPr>
        <w:t>(267;268)</w:t>
      </w:r>
      <w:r w:rsidR="00B2019A">
        <w:fldChar w:fldCharType="end"/>
      </w:r>
      <w:r w:rsidRPr="002A486C">
        <w:t xml:space="preserve">. De mest vanlige mutasjonene assosiert med MDS er referert i tabell </w:t>
      </w:r>
      <w:r w:rsidR="00DD1625">
        <w:t>11.</w:t>
      </w:r>
      <w:r w:rsidRPr="002A486C">
        <w:t>3.</w:t>
      </w:r>
    </w:p>
    <w:p w14:paraId="79679FE3" w14:textId="77777777" w:rsidR="00916B90" w:rsidRPr="00BF7230" w:rsidRDefault="00916B90" w:rsidP="00916B90">
      <w:pPr>
        <w:pStyle w:val="Listenum1"/>
      </w:pPr>
      <w:r w:rsidRPr="002A486C">
        <w:t>Diagnosen MDS krever integrering av alle de ovennevnte parameterne.</w:t>
      </w:r>
    </w:p>
    <w:p w14:paraId="176DCFE9" w14:textId="7EBE710A" w:rsidR="00916B90" w:rsidRPr="00BF7230" w:rsidRDefault="00916B90" w:rsidP="00916B90">
      <w:pPr>
        <w:pStyle w:val="Listenum1"/>
      </w:pPr>
      <w:r w:rsidRPr="002A486C">
        <w:t xml:space="preserve">Yngre individer (&lt;50 år) bør vurderes med tanke på medfødt/arvelig sykdom spesielt hvis de har en positiv familieanamnese, fysiske anomalier (som negledystrofi, hypopigmentering, faciale forandringer) eller uforklaring lever-, pancreas- eller lungeaffeksjon, konf. guidelines: </w:t>
      </w:r>
      <w:r>
        <w:t>«</w:t>
      </w:r>
      <w:r w:rsidRPr="0078349A">
        <w:t>Germline predisposition to myeloid neoplasms.</w:t>
      </w:r>
      <w:r w:rsidRPr="002A486C">
        <w:t xml:space="preserve"> </w:t>
      </w:r>
      <w:r w:rsidRPr="002A486C">
        <w:rPr>
          <w:lang w:val="en-US"/>
        </w:rPr>
        <w:t>Recommendations for genetic diagnosis, clinical management and follow-up</w:t>
      </w:r>
      <w:r>
        <w:rPr>
          <w:lang w:val="en-US"/>
        </w:rPr>
        <w:t>»</w:t>
      </w:r>
      <w:r w:rsidRPr="002A486C">
        <w:rPr>
          <w:lang w:val="en-US"/>
        </w:rPr>
        <w:t xml:space="preserve"> </w:t>
      </w:r>
      <w:r w:rsidR="00B2019A">
        <w:rPr>
          <w:lang w:val="en-US"/>
        </w:rPr>
        <w:fldChar w:fldCharType="begin"/>
      </w:r>
      <w:r w:rsidR="009A6FB8">
        <w:rPr>
          <w:lang w:val="en-US"/>
        </w:rPr>
        <w:instrText xml:space="preserve"> ADDIN EN.CITE &lt;EndNote&gt;&lt;Cite&gt;&lt;Author&gt;Nordic MDS Group&lt;/Author&gt;&lt;Year&gt;2019&lt;/Year&gt;&lt;RecNum&gt;483&lt;/RecNum&gt;&lt;DisplayText&gt;(269)&lt;/DisplayText&gt;&lt;record&gt;&lt;rec-number&gt;483&lt;/rec-number&gt;&lt;foreign-keys&gt;&lt;key app="EN" db-id="sv2awxrxkxvax0ew5xdpazta20x99t502s00" timestamp="1573649121"&gt;483&lt;/key&gt;&lt;/foreign-keys&gt;&lt;ref-type name="Report"&gt;27&lt;/ref-type&gt;&lt;contributors&gt;&lt;authors&gt;&lt;author&gt;Nordic MDS Group,&lt;/author&gt;&lt;/authors&gt;&lt;/contributors&gt;&lt;titles&gt;&lt;title&gt;Nordic guidelines: germline predisposition to myeloid neoplasms: recommendations for genetic diagnosis, clinical management and follow-up&lt;/title&gt;&lt;/titles&gt;&lt;dates&gt;&lt;year&gt;2019&lt;/year&gt;&lt;/dates&gt;&lt;pub-location&gt;Stockholm&lt;/pub-location&gt;&lt;publisher&gt;NMDS&lt;/publisher&gt;&lt;urls&gt;&lt;related-urls&gt;&lt;url&gt;https://www.nmds.org/index.php/guidelines/118-summary-pages-of-nordic-guidelines-germline-predisposition-to-myeloid-neoplasms-recommendations-for-genetic-diagnosis-clinical-management-and-follow-up-version-1-0-may-20th-2019&lt;/url&gt;&lt;/related-urls&gt;&lt;/urls&gt;&lt;/record&gt;&lt;/Cite&gt;&lt;/EndNote&gt;</w:instrText>
      </w:r>
      <w:r w:rsidR="00B2019A">
        <w:rPr>
          <w:lang w:val="en-US"/>
        </w:rPr>
        <w:fldChar w:fldCharType="separate"/>
      </w:r>
      <w:r w:rsidR="009A6FB8">
        <w:rPr>
          <w:noProof/>
          <w:lang w:val="en-US"/>
        </w:rPr>
        <w:t>(269)</w:t>
      </w:r>
      <w:r w:rsidR="00B2019A">
        <w:rPr>
          <w:lang w:val="en-US"/>
        </w:rPr>
        <w:fldChar w:fldCharType="end"/>
      </w:r>
      <w:r w:rsidR="0078349A">
        <w:rPr>
          <w:lang w:val="en-US"/>
        </w:rPr>
        <w:t xml:space="preserve"> </w:t>
      </w:r>
      <w:r w:rsidRPr="002A486C">
        <w:rPr>
          <w:lang w:val="en-US"/>
        </w:rPr>
        <w:t>(</w:t>
      </w:r>
      <w:hyperlink r:id="rId100" w:history="1">
        <w:r w:rsidRPr="002E4033">
          <w:rPr>
            <w:rStyle w:val="Hyperkobling"/>
            <w:lang w:val="en-US"/>
          </w:rPr>
          <w:t>www.nmds.org</w:t>
        </w:r>
      </w:hyperlink>
      <w:r w:rsidRPr="002A486C">
        <w:rPr>
          <w:lang w:val="en-US"/>
        </w:rPr>
        <w:t xml:space="preserve">). </w:t>
      </w:r>
      <w:r w:rsidRPr="002A486C">
        <w:t>Hvis arvelig sykdom mistenkes, bør det sendes blodprøve til Genetisk avdeling ved Telemark sykehus, Skien for analyse av germline mutasjoner (rekvirer: NGS immunsviktpanelet).</w:t>
      </w:r>
    </w:p>
    <w:p w14:paraId="6ACDEEA4" w14:textId="5CDAFD7C" w:rsidR="00916B90" w:rsidRPr="00BF7230" w:rsidRDefault="00916B90" w:rsidP="00916B90">
      <w:pPr>
        <w:pStyle w:val="Overskriftunr4"/>
      </w:pPr>
      <w:r w:rsidRPr="005974A7">
        <w:t xml:space="preserve">Forutsetning for diagnosen MDS </w:t>
      </w:r>
      <w:r w:rsidRPr="002A486C">
        <w:t>er at følgende årsaker til dysplasi/cytopeni er vurdert</w:t>
      </w:r>
    </w:p>
    <w:p w14:paraId="7948F0FA" w14:textId="44173A4A" w:rsidR="00916B90" w:rsidRPr="00BF7230" w:rsidRDefault="00916B90" w:rsidP="00916B90">
      <w:pPr>
        <w:pStyle w:val="Listepunkt1"/>
      </w:pPr>
      <w:r w:rsidRPr="002A486C">
        <w:t>Vitamin B12-/folinsyre mangel</w:t>
      </w:r>
    </w:p>
    <w:p w14:paraId="7E519A22" w14:textId="77777777" w:rsidR="00916B90" w:rsidRPr="00BF7230" w:rsidRDefault="00916B90" w:rsidP="00916B90">
      <w:pPr>
        <w:pStyle w:val="Listepunkt1"/>
      </w:pPr>
      <w:r w:rsidRPr="002A486C">
        <w:t>Nylig cytostatikabehandling</w:t>
      </w:r>
    </w:p>
    <w:p w14:paraId="1B92F92C" w14:textId="77777777" w:rsidR="00916B90" w:rsidRPr="00BF7230" w:rsidRDefault="00916B90" w:rsidP="00916B90">
      <w:pPr>
        <w:pStyle w:val="Listepunkt1"/>
      </w:pPr>
      <w:r w:rsidRPr="002A486C">
        <w:t>HIV/HCV/HBV/Parvovirus B19/CMV/EBV-infeksjon</w:t>
      </w:r>
    </w:p>
    <w:p w14:paraId="706DD955" w14:textId="77777777" w:rsidR="00916B90" w:rsidRPr="00BF7230" w:rsidRDefault="00916B90" w:rsidP="00916B90">
      <w:pPr>
        <w:pStyle w:val="Listepunkt1"/>
      </w:pPr>
      <w:r w:rsidRPr="002A486C">
        <w:t>Anemi ved kronisk sykdom</w:t>
      </w:r>
    </w:p>
    <w:p w14:paraId="4137959A" w14:textId="77777777" w:rsidR="00916B90" w:rsidRPr="00BF7230" w:rsidRDefault="00916B90" w:rsidP="00916B90">
      <w:pPr>
        <w:pStyle w:val="Listepunkt1"/>
      </w:pPr>
      <w:r w:rsidRPr="002A486C">
        <w:t>Autoimmun cytopeni</w:t>
      </w:r>
    </w:p>
    <w:p w14:paraId="0C731B60" w14:textId="77777777" w:rsidR="00916B90" w:rsidRPr="00BF7230" w:rsidRDefault="00916B90" w:rsidP="00916B90">
      <w:pPr>
        <w:pStyle w:val="Listepunkt1"/>
      </w:pPr>
      <w:r w:rsidRPr="002A486C">
        <w:t>Medikamentindusert cytopeni</w:t>
      </w:r>
    </w:p>
    <w:p w14:paraId="36EDF0F7" w14:textId="77777777" w:rsidR="00916B90" w:rsidRPr="00BF7230" w:rsidRDefault="00916B90" w:rsidP="00916B90">
      <w:pPr>
        <w:pStyle w:val="Listepunkt1"/>
      </w:pPr>
      <w:r w:rsidRPr="002A486C">
        <w:t>Kronisk leversykdom</w:t>
      </w:r>
    </w:p>
    <w:p w14:paraId="61420B52" w14:textId="77777777" w:rsidR="00916B90" w:rsidRPr="00BF7230" w:rsidRDefault="00916B90" w:rsidP="00916B90">
      <w:pPr>
        <w:pStyle w:val="Listepunkt1"/>
      </w:pPr>
      <w:r w:rsidRPr="002A486C">
        <w:t>Betydelig økt alkoholinntak</w:t>
      </w:r>
    </w:p>
    <w:p w14:paraId="3DB92F97" w14:textId="77777777" w:rsidR="00916B90" w:rsidRPr="00BF7230" w:rsidRDefault="00916B90" w:rsidP="00916B90">
      <w:pPr>
        <w:pStyle w:val="Listepunkt1"/>
      </w:pPr>
      <w:r w:rsidRPr="002A486C">
        <w:t>Tungmetall-eksponering</w:t>
      </w:r>
    </w:p>
    <w:p w14:paraId="046395CA" w14:textId="77777777" w:rsidR="00916B90" w:rsidRPr="00BF7230" w:rsidRDefault="00916B90" w:rsidP="00916B90">
      <w:pPr>
        <w:pStyle w:val="Listepunkt1"/>
      </w:pPr>
      <w:r w:rsidRPr="002A486C">
        <w:t>Annen hematologisk sykdom (Aplastisk anemi, Myelofibrose, PNH)</w:t>
      </w:r>
    </w:p>
    <w:p w14:paraId="7B76295E" w14:textId="77777777" w:rsidR="00916B90" w:rsidRPr="00BF7230" w:rsidRDefault="00916B90" w:rsidP="00916B90">
      <w:pPr>
        <w:pStyle w:val="Listepunkt1"/>
      </w:pPr>
      <w:r w:rsidRPr="002A486C">
        <w:t>Annen kreftsykdom med beinmargsaffeksjon</w:t>
      </w:r>
    </w:p>
    <w:p w14:paraId="7F1DE3D2" w14:textId="77777777" w:rsidR="00916B90" w:rsidRPr="00BF7230" w:rsidRDefault="00916B90" w:rsidP="00916B90">
      <w:pPr>
        <w:pStyle w:val="Listepunkt1"/>
      </w:pPr>
      <w:r w:rsidRPr="002A486C">
        <w:t>Kongenitale cytopenier/ benmargssvikt sykdommer</w:t>
      </w:r>
    </w:p>
    <w:p w14:paraId="38B9E60D" w14:textId="77777777" w:rsidR="00916B90" w:rsidRPr="005974A7" w:rsidRDefault="00916B90" w:rsidP="005974A7">
      <w:pPr>
        <w:pStyle w:val="Overskrift3"/>
      </w:pPr>
      <w:bookmarkStart w:id="798" w:name="_Toc21872416"/>
      <w:r w:rsidRPr="005974A7">
        <w:lastRenderedPageBreak/>
        <w:t>Diagnostiske kriterier</w:t>
      </w:r>
      <w:bookmarkEnd w:id="798"/>
    </w:p>
    <w:p w14:paraId="4EBB56D1" w14:textId="77777777" w:rsidR="00916B90" w:rsidRPr="00BF7230" w:rsidRDefault="00916B90" w:rsidP="00916B90">
      <w:pPr>
        <w:pStyle w:val="Brdtekst"/>
      </w:pPr>
      <w:r w:rsidRPr="002A486C">
        <w:rPr>
          <w:rFonts w:cs="Calibri"/>
        </w:rPr>
        <w:t>De ulike undergruppene av MDS er definert i henhold til WHO-klassifikasjonen av 2016</w:t>
      </w:r>
    </w:p>
    <w:p w14:paraId="03FE5E74" w14:textId="2AB57D3B" w:rsidR="00916B90" w:rsidRPr="00BF7230" w:rsidRDefault="00916B90" w:rsidP="002A5601">
      <w:pPr>
        <w:pStyle w:val="Tabelltittel"/>
        <w:ind w:right="-994"/>
      </w:pPr>
      <w:r w:rsidRPr="00E94003">
        <w:t xml:space="preserve">Tabell </w:t>
      </w:r>
      <w:r w:rsidR="00DD1625">
        <w:t>11.</w:t>
      </w:r>
      <w:r w:rsidRPr="00E94003">
        <w:t>1</w:t>
      </w:r>
      <w:r w:rsidR="00DD1625">
        <w:t xml:space="preserve"> </w:t>
      </w:r>
      <w:r w:rsidRPr="00E94003">
        <w:t xml:space="preserve"> WHO 2016 Klassifikasjon av MDS</w:t>
      </w:r>
      <w:r w:rsidR="00B42177">
        <w:t xml:space="preserve"> </w: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 </w:instrTex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EN.CITE.DATA </w:instrText>
      </w:r>
      <w:r w:rsidR="00B2019A">
        <w:fldChar w:fldCharType="end"/>
      </w:r>
      <w:r w:rsidR="00B2019A">
        <w:fldChar w:fldCharType="separate"/>
      </w:r>
      <w:r w:rsidR="00B2019A">
        <w:rPr>
          <w:noProof/>
        </w:rPr>
        <w:t>(5)</w:t>
      </w:r>
      <w:r w:rsidR="00B2019A">
        <w:fldChar w:fldCharType="end"/>
      </w:r>
    </w:p>
    <w:p w14:paraId="507A4967" w14:textId="69CFAED0" w:rsidR="00916B90" w:rsidRPr="00BF7230" w:rsidRDefault="00916B90" w:rsidP="000660B2">
      <w:pPr>
        <w:pStyle w:val="Tabellkilde"/>
      </w:pPr>
    </w:p>
    <w:tbl>
      <w:tblPr>
        <w:tblStyle w:val="Helsedir"/>
        <w:tblW w:w="5574" w:type="pct"/>
        <w:tblLayout w:type="fixed"/>
        <w:tblCellMar>
          <w:left w:w="57" w:type="dxa"/>
          <w:right w:w="28" w:type="dxa"/>
        </w:tblCellMar>
        <w:tblLook w:val="0620" w:firstRow="1" w:lastRow="0" w:firstColumn="0" w:lastColumn="0" w:noHBand="1" w:noVBand="1"/>
      </w:tblPr>
      <w:tblGrid>
        <w:gridCol w:w="1986"/>
        <w:gridCol w:w="1124"/>
        <w:gridCol w:w="1026"/>
        <w:gridCol w:w="1617"/>
        <w:gridCol w:w="1738"/>
        <w:gridCol w:w="1983"/>
      </w:tblGrid>
      <w:tr w:rsidR="00C124B7" w:rsidRPr="008D690D" w14:paraId="4341F496" w14:textId="77777777" w:rsidTr="00631799">
        <w:trPr>
          <w:cnfStyle w:val="100000000000" w:firstRow="1" w:lastRow="0" w:firstColumn="0" w:lastColumn="0" w:oddVBand="0" w:evenVBand="0" w:oddHBand="0" w:evenHBand="0" w:firstRowFirstColumn="0" w:firstRowLastColumn="0" w:lastRowFirstColumn="0" w:lastRowLastColumn="0"/>
          <w:cantSplit/>
        </w:trPr>
        <w:tc>
          <w:tcPr>
            <w:tcW w:w="1986" w:type="dxa"/>
            <w:tcBorders>
              <w:top w:val="single" w:sz="4" w:space="0" w:color="7F7F7F" w:themeColor="text1" w:themeTint="80"/>
              <w:right w:val="single" w:sz="4" w:space="0" w:color="7F7F7F" w:themeColor="text1" w:themeTint="80"/>
            </w:tcBorders>
            <w:hideMark/>
          </w:tcPr>
          <w:p w14:paraId="7E5ED645" w14:textId="77777777" w:rsidR="00916B90" w:rsidRPr="0014047F" w:rsidRDefault="00916B90" w:rsidP="00C21DD8">
            <w:pPr>
              <w:pStyle w:val="Tabellpetithode"/>
            </w:pPr>
            <w:r w:rsidRPr="0014047F">
              <w:t>Navn på undergruppe</w:t>
            </w:r>
          </w:p>
        </w:tc>
        <w:tc>
          <w:tcPr>
            <w:tcW w:w="1124" w:type="dxa"/>
            <w:tcBorders>
              <w:top w:val="single" w:sz="4" w:space="0" w:color="7F7F7F" w:themeColor="text1" w:themeTint="80"/>
              <w:left w:val="single" w:sz="4" w:space="0" w:color="7F7F7F" w:themeColor="text1" w:themeTint="80"/>
              <w:right w:val="single" w:sz="4" w:space="0" w:color="7F7F7F" w:themeColor="text1" w:themeTint="80"/>
            </w:tcBorders>
            <w:hideMark/>
          </w:tcPr>
          <w:p w14:paraId="174F1DD0" w14:textId="77777777" w:rsidR="00916B90" w:rsidRPr="0014047F" w:rsidRDefault="00916B90" w:rsidP="00C21DD8">
            <w:pPr>
              <w:pStyle w:val="Tabellpetithodemidtstilt"/>
            </w:pPr>
            <w:r w:rsidRPr="0014047F">
              <w:t>Antall dysplastiske linjer</w:t>
            </w:r>
          </w:p>
        </w:tc>
        <w:tc>
          <w:tcPr>
            <w:tcW w:w="1026" w:type="dxa"/>
            <w:tcBorders>
              <w:top w:val="single" w:sz="4" w:space="0" w:color="7F7F7F" w:themeColor="text1" w:themeTint="80"/>
              <w:left w:val="single" w:sz="4" w:space="0" w:color="7F7F7F" w:themeColor="text1" w:themeTint="80"/>
              <w:right w:val="single" w:sz="4" w:space="0" w:color="7F7F7F" w:themeColor="text1" w:themeTint="80"/>
            </w:tcBorders>
            <w:hideMark/>
          </w:tcPr>
          <w:p w14:paraId="51377B12" w14:textId="77777777" w:rsidR="00916B90" w:rsidRPr="0014047F" w:rsidRDefault="00916B90" w:rsidP="00C21DD8">
            <w:pPr>
              <w:pStyle w:val="Tabellpetithodemidtstilt"/>
            </w:pPr>
            <w:r w:rsidRPr="0014047F">
              <w:t>Antall cytopenier</w:t>
            </w:r>
            <w:r w:rsidRPr="002A5E30">
              <w:rPr>
                <w:rStyle w:val="THevet"/>
              </w:rPr>
              <w:t>a</w:t>
            </w:r>
          </w:p>
        </w:tc>
        <w:tc>
          <w:tcPr>
            <w:tcW w:w="1617" w:type="dxa"/>
            <w:tcBorders>
              <w:top w:val="single" w:sz="4" w:space="0" w:color="7F7F7F" w:themeColor="text1" w:themeTint="80"/>
              <w:left w:val="single" w:sz="4" w:space="0" w:color="7F7F7F" w:themeColor="text1" w:themeTint="80"/>
              <w:right w:val="single" w:sz="4" w:space="0" w:color="7F7F7F" w:themeColor="text1" w:themeTint="80"/>
            </w:tcBorders>
            <w:hideMark/>
          </w:tcPr>
          <w:p w14:paraId="58793874" w14:textId="587BD374" w:rsidR="00916B90" w:rsidRPr="0014047F" w:rsidRDefault="00916B90" w:rsidP="00C21DD8">
            <w:pPr>
              <w:pStyle w:val="Tabellpetithode"/>
            </w:pPr>
            <w:r w:rsidRPr="0014047F">
              <w:t>Prosent ringsideroblaster (av</w:t>
            </w:r>
            <w:r w:rsidR="00631799">
              <w:t xml:space="preserve"> </w:t>
            </w:r>
            <w:r w:rsidRPr="0014047F">
              <w:t>kjerneholdige erytroide celler i</w:t>
            </w:r>
            <w:r w:rsidR="00C124B7">
              <w:t> </w:t>
            </w:r>
            <w:r w:rsidRPr="0014047F">
              <w:t>BM)</w:t>
            </w:r>
          </w:p>
        </w:tc>
        <w:tc>
          <w:tcPr>
            <w:tcW w:w="1738" w:type="dxa"/>
            <w:tcBorders>
              <w:top w:val="single" w:sz="4" w:space="0" w:color="7F7F7F" w:themeColor="text1" w:themeTint="80"/>
              <w:left w:val="single" w:sz="4" w:space="0" w:color="7F7F7F" w:themeColor="text1" w:themeTint="80"/>
              <w:right w:val="single" w:sz="4" w:space="0" w:color="7F7F7F" w:themeColor="text1" w:themeTint="80"/>
            </w:tcBorders>
            <w:hideMark/>
          </w:tcPr>
          <w:p w14:paraId="3D77AEF4" w14:textId="194FAB20" w:rsidR="00916B90" w:rsidRPr="0014047F" w:rsidRDefault="00916B90" w:rsidP="00C21DD8">
            <w:pPr>
              <w:pStyle w:val="Tabellpetithode"/>
            </w:pPr>
            <w:r w:rsidRPr="0014047F">
              <w:t>Andel blaster i BM</w:t>
            </w:r>
            <w:r w:rsidR="002A5601">
              <w:t> </w:t>
            </w:r>
            <w:r w:rsidRPr="0014047F">
              <w:t>og</w:t>
            </w:r>
            <w:r w:rsidR="002A5601">
              <w:t> </w:t>
            </w:r>
            <w:r w:rsidRPr="0014047F">
              <w:t>PB</w:t>
            </w:r>
          </w:p>
        </w:tc>
        <w:tc>
          <w:tcPr>
            <w:tcW w:w="1983" w:type="dxa"/>
            <w:tcBorders>
              <w:top w:val="single" w:sz="4" w:space="0" w:color="7F7F7F" w:themeColor="text1" w:themeTint="80"/>
              <w:left w:val="single" w:sz="4" w:space="0" w:color="7F7F7F" w:themeColor="text1" w:themeTint="80"/>
            </w:tcBorders>
            <w:hideMark/>
          </w:tcPr>
          <w:p w14:paraId="337FA74D" w14:textId="77777777" w:rsidR="00916B90" w:rsidRPr="0014047F" w:rsidRDefault="00916B90" w:rsidP="00C21DD8">
            <w:pPr>
              <w:pStyle w:val="Tabellpetithode"/>
            </w:pPr>
            <w:r w:rsidRPr="0014047F">
              <w:t>Karyotype</w:t>
            </w:r>
          </w:p>
        </w:tc>
      </w:tr>
      <w:tr w:rsidR="00916B90" w:rsidRPr="008D690D" w14:paraId="0A171E01" w14:textId="77777777" w:rsidTr="00631799">
        <w:trPr>
          <w:cantSplit/>
        </w:trPr>
        <w:tc>
          <w:tcPr>
            <w:tcW w:w="1986" w:type="dxa"/>
            <w:tcBorders>
              <w:right w:val="single" w:sz="4" w:space="0" w:color="7F7F7F" w:themeColor="text1" w:themeTint="80"/>
            </w:tcBorders>
            <w:hideMark/>
          </w:tcPr>
          <w:p w14:paraId="5451007F" w14:textId="77777777" w:rsidR="00916B90" w:rsidRPr="002A5601" w:rsidRDefault="00916B90" w:rsidP="00C21DD8">
            <w:pPr>
              <w:pStyle w:val="Tabellpetit"/>
              <w:rPr>
                <w:rStyle w:val="TFet"/>
              </w:rPr>
            </w:pPr>
            <w:r w:rsidRPr="002A5601">
              <w:rPr>
                <w:rStyle w:val="TFet"/>
              </w:rPr>
              <w:t>MDS-SLD</w:t>
            </w:r>
          </w:p>
        </w:tc>
        <w:tc>
          <w:tcPr>
            <w:tcW w:w="1124" w:type="dxa"/>
            <w:tcBorders>
              <w:left w:val="single" w:sz="4" w:space="0" w:color="7F7F7F" w:themeColor="text1" w:themeTint="80"/>
              <w:right w:val="single" w:sz="4" w:space="0" w:color="7F7F7F" w:themeColor="text1" w:themeTint="80"/>
            </w:tcBorders>
            <w:hideMark/>
          </w:tcPr>
          <w:p w14:paraId="428CF874" w14:textId="77777777" w:rsidR="00916B90" w:rsidRPr="002A486C" w:rsidRDefault="00916B90" w:rsidP="00C21DD8">
            <w:pPr>
              <w:pStyle w:val="Tabellpetitmidtstilt"/>
            </w:pPr>
            <w:r w:rsidRPr="002A486C">
              <w:t>1</w:t>
            </w:r>
          </w:p>
        </w:tc>
        <w:tc>
          <w:tcPr>
            <w:tcW w:w="1026" w:type="dxa"/>
            <w:tcBorders>
              <w:left w:val="single" w:sz="4" w:space="0" w:color="7F7F7F" w:themeColor="text1" w:themeTint="80"/>
              <w:right w:val="single" w:sz="4" w:space="0" w:color="7F7F7F" w:themeColor="text1" w:themeTint="80"/>
            </w:tcBorders>
            <w:hideMark/>
          </w:tcPr>
          <w:p w14:paraId="35245EB2" w14:textId="77777777" w:rsidR="00916B90" w:rsidRPr="002A486C" w:rsidRDefault="00916B90" w:rsidP="00C21DD8">
            <w:pPr>
              <w:pStyle w:val="Tabellpetitmidtstilt"/>
            </w:pPr>
            <w:r w:rsidRPr="002A486C">
              <w:t>1</w:t>
            </w:r>
            <w:r>
              <w:t>–</w:t>
            </w:r>
            <w:r w:rsidRPr="002A486C">
              <w:t>2</w:t>
            </w:r>
          </w:p>
        </w:tc>
        <w:tc>
          <w:tcPr>
            <w:tcW w:w="1617" w:type="dxa"/>
            <w:tcBorders>
              <w:left w:val="single" w:sz="4" w:space="0" w:color="7F7F7F" w:themeColor="text1" w:themeTint="80"/>
              <w:right w:val="single" w:sz="4" w:space="0" w:color="7F7F7F" w:themeColor="text1" w:themeTint="80"/>
            </w:tcBorders>
            <w:hideMark/>
          </w:tcPr>
          <w:p w14:paraId="4F51A35C" w14:textId="77777777" w:rsidR="00916B90" w:rsidRPr="002A486C" w:rsidRDefault="00916B90" w:rsidP="00C21DD8">
            <w:pPr>
              <w:pStyle w:val="Tabellpetit"/>
            </w:pPr>
            <w:r w:rsidRPr="002A486C">
              <w:t>&lt; 15</w:t>
            </w:r>
            <w:r>
              <w:t> </w:t>
            </w:r>
            <w:r w:rsidRPr="002A486C">
              <w:t>% / &lt; 5</w:t>
            </w:r>
            <w:r>
              <w:t> </w:t>
            </w:r>
            <w:r w:rsidRPr="002A486C">
              <w:t>%</w:t>
            </w:r>
            <w:r w:rsidRPr="000B559D">
              <w:rPr>
                <w:rStyle w:val="THevet"/>
              </w:rPr>
              <w:t>b</w:t>
            </w:r>
          </w:p>
        </w:tc>
        <w:tc>
          <w:tcPr>
            <w:tcW w:w="1738" w:type="dxa"/>
            <w:tcBorders>
              <w:left w:val="single" w:sz="4" w:space="0" w:color="7F7F7F" w:themeColor="text1" w:themeTint="80"/>
              <w:right w:val="single" w:sz="4" w:space="0" w:color="7F7F7F" w:themeColor="text1" w:themeTint="80"/>
            </w:tcBorders>
            <w:hideMark/>
          </w:tcPr>
          <w:p w14:paraId="09F4F251" w14:textId="77777777" w:rsidR="00916B90" w:rsidRPr="00BF7230" w:rsidRDefault="00916B90" w:rsidP="00C21DD8">
            <w:pPr>
              <w:pStyle w:val="Tabellpetit"/>
            </w:pPr>
            <w:r w:rsidRPr="002A486C">
              <w:t>BM &lt; 5</w:t>
            </w:r>
            <w:r>
              <w:t> </w:t>
            </w:r>
            <w:r w:rsidRPr="002A486C">
              <w:t>%,</w:t>
            </w:r>
          </w:p>
          <w:p w14:paraId="1500C480" w14:textId="77777777" w:rsidR="00916B90" w:rsidRPr="00BF7230" w:rsidRDefault="00916B90" w:rsidP="00C21DD8">
            <w:pPr>
              <w:pStyle w:val="Tabellpetit"/>
            </w:pPr>
            <w:r w:rsidRPr="002A486C">
              <w:t>PB &lt; 1</w:t>
            </w:r>
            <w:r>
              <w:t> </w:t>
            </w:r>
            <w:r w:rsidRPr="002A486C">
              <w:t>%,</w:t>
            </w:r>
          </w:p>
          <w:p w14:paraId="597F2962" w14:textId="77777777" w:rsidR="00916B90" w:rsidRPr="002A486C" w:rsidRDefault="00916B90" w:rsidP="00C21DD8">
            <w:pPr>
              <w:pStyle w:val="Tabellpetit"/>
            </w:pPr>
            <w:r w:rsidRPr="002A486C">
              <w:t>ingen Auer-staver</w:t>
            </w:r>
          </w:p>
        </w:tc>
        <w:tc>
          <w:tcPr>
            <w:tcW w:w="1983" w:type="dxa"/>
            <w:tcBorders>
              <w:left w:val="single" w:sz="4" w:space="0" w:color="7F7F7F" w:themeColor="text1" w:themeTint="80"/>
            </w:tcBorders>
            <w:hideMark/>
          </w:tcPr>
          <w:p w14:paraId="7E6367FE" w14:textId="77777777" w:rsidR="00916B90" w:rsidRPr="00BF7230" w:rsidRDefault="00916B90" w:rsidP="00C21DD8">
            <w:pPr>
              <w:pStyle w:val="Tabellpetit"/>
            </w:pPr>
            <w:r w:rsidRPr="002A486C">
              <w:t>MDS med isolert</w:t>
            </w:r>
          </w:p>
          <w:p w14:paraId="469981D8" w14:textId="77777777" w:rsidR="00916B90" w:rsidRPr="002A486C" w:rsidRDefault="00916B90" w:rsidP="00C21DD8">
            <w:pPr>
              <w:pStyle w:val="Tabellpetit"/>
            </w:pPr>
            <w:r w:rsidRPr="002A486C">
              <w:t>del(5q) kriterier unntas</w:t>
            </w:r>
          </w:p>
        </w:tc>
      </w:tr>
      <w:tr w:rsidR="00916B90" w:rsidRPr="008D690D" w14:paraId="6BB9D821" w14:textId="77777777" w:rsidTr="002A5601">
        <w:trPr>
          <w:cantSplit/>
        </w:trPr>
        <w:tc>
          <w:tcPr>
            <w:tcW w:w="1986" w:type="dxa"/>
            <w:tcBorders>
              <w:bottom w:val="single" w:sz="2" w:space="0" w:color="A6A6A6"/>
              <w:right w:val="single" w:sz="4" w:space="0" w:color="7F7F7F" w:themeColor="text1" w:themeTint="80"/>
            </w:tcBorders>
            <w:hideMark/>
          </w:tcPr>
          <w:p w14:paraId="33E6BA5F" w14:textId="77777777" w:rsidR="00916B90" w:rsidRPr="002A5601" w:rsidRDefault="00916B90" w:rsidP="00C21DD8">
            <w:pPr>
              <w:pStyle w:val="Tabellpetit"/>
              <w:rPr>
                <w:rStyle w:val="TFet"/>
              </w:rPr>
            </w:pPr>
            <w:r w:rsidRPr="002A5601">
              <w:rPr>
                <w:rStyle w:val="TFet"/>
              </w:rPr>
              <w:t>MDS–MLD</w:t>
            </w:r>
          </w:p>
        </w:tc>
        <w:tc>
          <w:tcPr>
            <w:tcW w:w="1124" w:type="dxa"/>
            <w:tcBorders>
              <w:left w:val="single" w:sz="4" w:space="0" w:color="7F7F7F" w:themeColor="text1" w:themeTint="80"/>
              <w:bottom w:val="single" w:sz="2" w:space="0" w:color="A6A6A6"/>
              <w:right w:val="single" w:sz="4" w:space="0" w:color="7F7F7F" w:themeColor="text1" w:themeTint="80"/>
            </w:tcBorders>
            <w:hideMark/>
          </w:tcPr>
          <w:p w14:paraId="35889638" w14:textId="77777777" w:rsidR="00916B90" w:rsidRPr="002A486C" w:rsidRDefault="00916B90" w:rsidP="00C21DD8">
            <w:pPr>
              <w:pStyle w:val="Tabellpetitmidtstilt"/>
            </w:pPr>
            <w:r w:rsidRPr="002A486C">
              <w:t>2</w:t>
            </w:r>
            <w:r>
              <w:t>–</w:t>
            </w:r>
            <w:r w:rsidRPr="002A486C">
              <w:t>3</w:t>
            </w:r>
          </w:p>
        </w:tc>
        <w:tc>
          <w:tcPr>
            <w:tcW w:w="1026" w:type="dxa"/>
            <w:tcBorders>
              <w:left w:val="single" w:sz="4" w:space="0" w:color="7F7F7F" w:themeColor="text1" w:themeTint="80"/>
              <w:bottom w:val="single" w:sz="2" w:space="0" w:color="A6A6A6"/>
              <w:right w:val="single" w:sz="4" w:space="0" w:color="7F7F7F" w:themeColor="text1" w:themeTint="80"/>
            </w:tcBorders>
            <w:hideMark/>
          </w:tcPr>
          <w:p w14:paraId="53F7B5AA" w14:textId="77777777" w:rsidR="00916B90" w:rsidRPr="002A486C" w:rsidRDefault="00916B90" w:rsidP="00C21DD8">
            <w:pPr>
              <w:pStyle w:val="Tabellpetitmidtstilt"/>
            </w:pPr>
            <w:r w:rsidRPr="002A486C">
              <w:t>1</w:t>
            </w:r>
            <w:r>
              <w:t>–</w:t>
            </w:r>
            <w:r w:rsidRPr="002A486C">
              <w:t>3</w:t>
            </w:r>
          </w:p>
        </w:tc>
        <w:tc>
          <w:tcPr>
            <w:tcW w:w="1617" w:type="dxa"/>
            <w:tcBorders>
              <w:left w:val="single" w:sz="4" w:space="0" w:color="7F7F7F" w:themeColor="text1" w:themeTint="80"/>
              <w:bottom w:val="single" w:sz="2" w:space="0" w:color="A6A6A6"/>
              <w:right w:val="single" w:sz="4" w:space="0" w:color="7F7F7F" w:themeColor="text1" w:themeTint="80"/>
            </w:tcBorders>
            <w:hideMark/>
          </w:tcPr>
          <w:p w14:paraId="610113FF" w14:textId="77777777" w:rsidR="00916B90" w:rsidRPr="002A486C" w:rsidRDefault="00916B90" w:rsidP="00C21DD8">
            <w:pPr>
              <w:pStyle w:val="Tabellpetit"/>
              <w:rPr>
                <w:vertAlign w:val="superscript"/>
              </w:rPr>
            </w:pPr>
            <w:r w:rsidRPr="002A486C">
              <w:t>&lt; 15</w:t>
            </w:r>
            <w:r>
              <w:t> </w:t>
            </w:r>
            <w:r w:rsidRPr="002A486C">
              <w:t>% / &lt; 5</w:t>
            </w:r>
            <w:r>
              <w:t> </w:t>
            </w:r>
            <w:r w:rsidRPr="002A486C">
              <w:t>%</w:t>
            </w:r>
            <w:r w:rsidRPr="000B559D">
              <w:rPr>
                <w:rStyle w:val="THevet"/>
              </w:rPr>
              <w:t>b</w:t>
            </w:r>
          </w:p>
        </w:tc>
        <w:tc>
          <w:tcPr>
            <w:tcW w:w="1738" w:type="dxa"/>
            <w:tcBorders>
              <w:left w:val="single" w:sz="4" w:space="0" w:color="7F7F7F" w:themeColor="text1" w:themeTint="80"/>
              <w:bottom w:val="single" w:sz="2" w:space="0" w:color="A6A6A6"/>
              <w:right w:val="single" w:sz="4" w:space="0" w:color="7F7F7F" w:themeColor="text1" w:themeTint="80"/>
            </w:tcBorders>
            <w:hideMark/>
          </w:tcPr>
          <w:p w14:paraId="0169044B" w14:textId="77777777" w:rsidR="00916B90" w:rsidRPr="00BF7230" w:rsidRDefault="00916B90" w:rsidP="00C21DD8">
            <w:pPr>
              <w:pStyle w:val="Tabellpetit"/>
            </w:pPr>
            <w:r w:rsidRPr="002A486C">
              <w:t>BM &lt; 5</w:t>
            </w:r>
            <w:r>
              <w:t> </w:t>
            </w:r>
            <w:r w:rsidRPr="002A486C">
              <w:t>%,</w:t>
            </w:r>
          </w:p>
          <w:p w14:paraId="34D65EE1" w14:textId="77777777" w:rsidR="00916B90" w:rsidRPr="00BF7230" w:rsidRDefault="00916B90" w:rsidP="00C21DD8">
            <w:pPr>
              <w:pStyle w:val="Tabellpetit"/>
            </w:pPr>
            <w:r w:rsidRPr="002A486C">
              <w:t>PB &lt; 1</w:t>
            </w:r>
            <w:r>
              <w:t> </w:t>
            </w:r>
            <w:r w:rsidRPr="002A486C">
              <w:t>%,</w:t>
            </w:r>
          </w:p>
          <w:p w14:paraId="1F02A8F8" w14:textId="77777777" w:rsidR="00916B90" w:rsidRPr="002A486C" w:rsidRDefault="00916B90" w:rsidP="00C21DD8">
            <w:pPr>
              <w:pStyle w:val="Tabellpetit"/>
            </w:pPr>
            <w:r w:rsidRPr="002A486C">
              <w:t>ingen Auer-staver</w:t>
            </w:r>
          </w:p>
        </w:tc>
        <w:tc>
          <w:tcPr>
            <w:tcW w:w="1983" w:type="dxa"/>
            <w:tcBorders>
              <w:left w:val="single" w:sz="4" w:space="0" w:color="7F7F7F" w:themeColor="text1" w:themeTint="80"/>
            </w:tcBorders>
            <w:hideMark/>
          </w:tcPr>
          <w:p w14:paraId="4418FF28" w14:textId="77777777" w:rsidR="00916B90" w:rsidRPr="00BF7230" w:rsidRDefault="00916B90" w:rsidP="00C21DD8">
            <w:pPr>
              <w:pStyle w:val="Tabellpetit"/>
            </w:pPr>
            <w:r w:rsidRPr="002A486C">
              <w:t>MDS med isolert</w:t>
            </w:r>
          </w:p>
          <w:p w14:paraId="0E01878D" w14:textId="77777777" w:rsidR="00916B90" w:rsidRPr="002A486C" w:rsidRDefault="00916B90" w:rsidP="00C21DD8">
            <w:pPr>
              <w:pStyle w:val="Tabellpetit"/>
            </w:pPr>
            <w:r w:rsidRPr="002A486C">
              <w:t>del(5q) kriterier unntas</w:t>
            </w:r>
          </w:p>
        </w:tc>
      </w:tr>
      <w:tr w:rsidR="002A5601" w:rsidRPr="008D690D" w14:paraId="31F0799B" w14:textId="77777777" w:rsidTr="002A5601">
        <w:trPr>
          <w:cantSplit/>
        </w:trPr>
        <w:tc>
          <w:tcPr>
            <w:tcW w:w="1986" w:type="dxa"/>
            <w:tcBorders>
              <w:top w:val="single" w:sz="2" w:space="0" w:color="A6A6A6"/>
              <w:bottom w:val="nil"/>
              <w:right w:val="single" w:sz="4" w:space="0" w:color="7F7F7F" w:themeColor="text1" w:themeTint="80"/>
            </w:tcBorders>
            <w:hideMark/>
          </w:tcPr>
          <w:p w14:paraId="1F02AD7D" w14:textId="7F780C5D" w:rsidR="002A5601" w:rsidRPr="002A486C" w:rsidRDefault="002A5601" w:rsidP="00C21DD8">
            <w:pPr>
              <w:pStyle w:val="Tabellpetit"/>
            </w:pPr>
            <w:r w:rsidRPr="00BF7230">
              <w:rPr>
                <w:rStyle w:val="TFet"/>
              </w:rPr>
              <w:t>MDS-RS</w:t>
            </w:r>
          </w:p>
        </w:tc>
        <w:tc>
          <w:tcPr>
            <w:tcW w:w="1124" w:type="dxa"/>
            <w:tcBorders>
              <w:top w:val="single" w:sz="2" w:space="0" w:color="A6A6A6"/>
              <w:left w:val="single" w:sz="4" w:space="0" w:color="7F7F7F" w:themeColor="text1" w:themeTint="80"/>
              <w:bottom w:val="nil"/>
              <w:right w:val="single" w:sz="4" w:space="0" w:color="7F7F7F" w:themeColor="text1" w:themeTint="80"/>
            </w:tcBorders>
          </w:tcPr>
          <w:p w14:paraId="0A556C60" w14:textId="1775933B" w:rsidR="002A5601" w:rsidRPr="002A486C" w:rsidRDefault="002A5601" w:rsidP="00C21DD8">
            <w:pPr>
              <w:pStyle w:val="Tabellpetitmidtstilt"/>
            </w:pPr>
          </w:p>
        </w:tc>
        <w:tc>
          <w:tcPr>
            <w:tcW w:w="1026" w:type="dxa"/>
            <w:tcBorders>
              <w:top w:val="single" w:sz="2" w:space="0" w:color="A6A6A6"/>
              <w:left w:val="single" w:sz="4" w:space="0" w:color="7F7F7F" w:themeColor="text1" w:themeTint="80"/>
              <w:bottom w:val="nil"/>
              <w:right w:val="single" w:sz="4" w:space="0" w:color="7F7F7F" w:themeColor="text1" w:themeTint="80"/>
            </w:tcBorders>
          </w:tcPr>
          <w:p w14:paraId="3BEECDC3" w14:textId="393A9512" w:rsidR="002A5601" w:rsidRPr="002A486C" w:rsidRDefault="002A5601" w:rsidP="00C21DD8">
            <w:pPr>
              <w:pStyle w:val="Tabellpetitmidtstilt"/>
            </w:pPr>
          </w:p>
        </w:tc>
        <w:tc>
          <w:tcPr>
            <w:tcW w:w="1617" w:type="dxa"/>
            <w:tcBorders>
              <w:top w:val="single" w:sz="2" w:space="0" w:color="A6A6A6"/>
              <w:left w:val="single" w:sz="4" w:space="0" w:color="7F7F7F" w:themeColor="text1" w:themeTint="80"/>
              <w:bottom w:val="nil"/>
              <w:right w:val="single" w:sz="4" w:space="0" w:color="7F7F7F" w:themeColor="text1" w:themeTint="80"/>
            </w:tcBorders>
            <w:hideMark/>
          </w:tcPr>
          <w:p w14:paraId="07FBD7FD" w14:textId="6BC2E79D" w:rsidR="002A5601" w:rsidRPr="002A486C" w:rsidRDefault="002A5601" w:rsidP="00C21DD8">
            <w:pPr>
              <w:pStyle w:val="Tabellpetit"/>
            </w:pPr>
          </w:p>
        </w:tc>
        <w:tc>
          <w:tcPr>
            <w:tcW w:w="1738" w:type="dxa"/>
            <w:tcBorders>
              <w:top w:val="single" w:sz="2" w:space="0" w:color="A6A6A6"/>
              <w:left w:val="single" w:sz="4" w:space="0" w:color="7F7F7F" w:themeColor="text1" w:themeTint="80"/>
              <w:bottom w:val="nil"/>
              <w:right w:val="single" w:sz="4" w:space="0" w:color="7F7F7F" w:themeColor="text1" w:themeTint="80"/>
            </w:tcBorders>
            <w:hideMark/>
          </w:tcPr>
          <w:p w14:paraId="4A5EBFB3" w14:textId="27800079" w:rsidR="002A5601" w:rsidRPr="002A486C" w:rsidRDefault="002A5601" w:rsidP="00C21DD8">
            <w:pPr>
              <w:pStyle w:val="Tabellpetit"/>
            </w:pPr>
          </w:p>
        </w:tc>
        <w:tc>
          <w:tcPr>
            <w:tcW w:w="1983" w:type="dxa"/>
            <w:vMerge w:val="restart"/>
            <w:tcBorders>
              <w:left w:val="single" w:sz="4" w:space="0" w:color="7F7F7F" w:themeColor="text1" w:themeTint="80"/>
            </w:tcBorders>
            <w:vAlign w:val="center"/>
            <w:hideMark/>
          </w:tcPr>
          <w:p w14:paraId="2FED187C" w14:textId="77777777" w:rsidR="002A5601" w:rsidRPr="00BF7230" w:rsidRDefault="002A5601" w:rsidP="00C21DD8">
            <w:pPr>
              <w:pStyle w:val="Tabellpetit"/>
            </w:pPr>
            <w:r w:rsidRPr="002A486C">
              <w:t>MDS med isolert</w:t>
            </w:r>
          </w:p>
          <w:p w14:paraId="35D11A73" w14:textId="77777777" w:rsidR="002A5601" w:rsidRPr="002A486C" w:rsidRDefault="002A5601" w:rsidP="00C21DD8">
            <w:pPr>
              <w:pStyle w:val="Tabellpetit"/>
            </w:pPr>
            <w:r w:rsidRPr="002A486C">
              <w:t>del(5q) kriterier unntas)</w:t>
            </w:r>
          </w:p>
        </w:tc>
      </w:tr>
      <w:tr w:rsidR="002A5601" w:rsidRPr="008D690D" w14:paraId="590C7138" w14:textId="77777777" w:rsidTr="002A5601">
        <w:trPr>
          <w:cantSplit/>
        </w:trPr>
        <w:tc>
          <w:tcPr>
            <w:tcW w:w="1986" w:type="dxa"/>
            <w:tcBorders>
              <w:top w:val="nil"/>
              <w:bottom w:val="nil"/>
              <w:right w:val="single" w:sz="4" w:space="0" w:color="7F7F7F" w:themeColor="text1" w:themeTint="80"/>
            </w:tcBorders>
          </w:tcPr>
          <w:p w14:paraId="320D25D0" w14:textId="4AD96BC8" w:rsidR="002A5601" w:rsidRPr="002A5601" w:rsidRDefault="002A5601" w:rsidP="00C21DD8">
            <w:pPr>
              <w:pStyle w:val="Tabellpetit"/>
              <w:rPr>
                <w:rStyle w:val="TFet"/>
                <w:b w:val="0"/>
                <w:szCs w:val="20"/>
              </w:rPr>
            </w:pPr>
            <w:r w:rsidRPr="002A486C">
              <w:t>MDS-RS-SLD</w:t>
            </w:r>
          </w:p>
        </w:tc>
        <w:tc>
          <w:tcPr>
            <w:tcW w:w="1124" w:type="dxa"/>
            <w:tcBorders>
              <w:top w:val="nil"/>
              <w:left w:val="single" w:sz="4" w:space="0" w:color="7F7F7F" w:themeColor="text1" w:themeTint="80"/>
              <w:bottom w:val="nil"/>
              <w:right w:val="single" w:sz="4" w:space="0" w:color="7F7F7F" w:themeColor="text1" w:themeTint="80"/>
            </w:tcBorders>
          </w:tcPr>
          <w:p w14:paraId="3D705BE1" w14:textId="18C68C21" w:rsidR="002A5601" w:rsidRPr="002A486C" w:rsidRDefault="002A5601" w:rsidP="00C21DD8">
            <w:pPr>
              <w:pStyle w:val="Tabellpetitmidtstilt"/>
            </w:pPr>
            <w:r w:rsidRPr="002A486C">
              <w:t>1</w:t>
            </w:r>
          </w:p>
        </w:tc>
        <w:tc>
          <w:tcPr>
            <w:tcW w:w="1026" w:type="dxa"/>
            <w:tcBorders>
              <w:top w:val="nil"/>
              <w:left w:val="single" w:sz="4" w:space="0" w:color="7F7F7F" w:themeColor="text1" w:themeTint="80"/>
              <w:bottom w:val="nil"/>
              <w:right w:val="single" w:sz="4" w:space="0" w:color="7F7F7F" w:themeColor="text1" w:themeTint="80"/>
            </w:tcBorders>
          </w:tcPr>
          <w:p w14:paraId="1A818CE0" w14:textId="4CFEADA8" w:rsidR="002A5601" w:rsidRPr="002A486C" w:rsidRDefault="002A5601" w:rsidP="00C21DD8">
            <w:pPr>
              <w:pStyle w:val="Tabellpetitmidtstilt"/>
            </w:pPr>
            <w:r w:rsidRPr="002A486C">
              <w:t>1</w:t>
            </w:r>
            <w:r>
              <w:t>–</w:t>
            </w:r>
            <w:r w:rsidRPr="002A486C">
              <w:t>2</w:t>
            </w:r>
          </w:p>
        </w:tc>
        <w:tc>
          <w:tcPr>
            <w:tcW w:w="1617" w:type="dxa"/>
            <w:tcBorders>
              <w:top w:val="nil"/>
              <w:left w:val="single" w:sz="4" w:space="0" w:color="7F7F7F" w:themeColor="text1" w:themeTint="80"/>
              <w:bottom w:val="nil"/>
              <w:right w:val="single" w:sz="4" w:space="0" w:color="7F7F7F" w:themeColor="text1" w:themeTint="80"/>
            </w:tcBorders>
          </w:tcPr>
          <w:p w14:paraId="77062172" w14:textId="61A50FCC" w:rsidR="002A5601" w:rsidRPr="002A486C" w:rsidRDefault="002A5601" w:rsidP="00C21DD8">
            <w:pPr>
              <w:pStyle w:val="Tabellpetit"/>
            </w:pPr>
            <w:r w:rsidRPr="002A486C">
              <w:t>≥ 15</w:t>
            </w:r>
            <w:r>
              <w:t> </w:t>
            </w:r>
            <w:r w:rsidRPr="002A486C">
              <w:t>% / ≥ 5</w:t>
            </w:r>
            <w:r>
              <w:t> </w:t>
            </w:r>
            <w:r w:rsidRPr="002A486C">
              <w:t>%</w:t>
            </w:r>
            <w:r w:rsidRPr="000B559D">
              <w:rPr>
                <w:rStyle w:val="THevet"/>
              </w:rPr>
              <w:t>b</w:t>
            </w:r>
          </w:p>
        </w:tc>
        <w:tc>
          <w:tcPr>
            <w:tcW w:w="1738" w:type="dxa"/>
            <w:tcBorders>
              <w:top w:val="nil"/>
              <w:left w:val="single" w:sz="4" w:space="0" w:color="7F7F7F" w:themeColor="text1" w:themeTint="80"/>
              <w:bottom w:val="nil"/>
              <w:right w:val="single" w:sz="4" w:space="0" w:color="7F7F7F" w:themeColor="text1" w:themeTint="80"/>
            </w:tcBorders>
          </w:tcPr>
          <w:p w14:paraId="749EE278" w14:textId="77777777" w:rsidR="002A5601" w:rsidRPr="00BF7230" w:rsidRDefault="002A5601" w:rsidP="00C21DD8">
            <w:pPr>
              <w:pStyle w:val="Tabellpetit"/>
            </w:pPr>
            <w:r w:rsidRPr="002A486C">
              <w:t>BM &lt; 5</w:t>
            </w:r>
            <w:r>
              <w:t> </w:t>
            </w:r>
            <w:r w:rsidRPr="002A486C">
              <w:t>%,</w:t>
            </w:r>
          </w:p>
          <w:p w14:paraId="413E1BD5" w14:textId="3181C174" w:rsidR="002A5601" w:rsidRPr="002A486C" w:rsidRDefault="002A5601" w:rsidP="00C21DD8">
            <w:pPr>
              <w:pStyle w:val="Tabellpetit"/>
            </w:pPr>
            <w:r w:rsidRPr="002A486C">
              <w:t>PB &lt; 1</w:t>
            </w:r>
            <w:r>
              <w:t> </w:t>
            </w:r>
            <w:r w:rsidRPr="002A486C">
              <w:t>%,</w:t>
            </w:r>
          </w:p>
        </w:tc>
        <w:tc>
          <w:tcPr>
            <w:tcW w:w="1983" w:type="dxa"/>
            <w:vMerge/>
            <w:tcBorders>
              <w:left w:val="single" w:sz="4" w:space="0" w:color="7F7F7F" w:themeColor="text1" w:themeTint="80"/>
            </w:tcBorders>
          </w:tcPr>
          <w:p w14:paraId="06BE9951" w14:textId="77777777" w:rsidR="002A5601" w:rsidRPr="002A486C" w:rsidRDefault="002A5601" w:rsidP="00C21DD8">
            <w:pPr>
              <w:pStyle w:val="Tabellpetit"/>
            </w:pPr>
          </w:p>
        </w:tc>
      </w:tr>
      <w:tr w:rsidR="002A5601" w:rsidRPr="008D690D" w14:paraId="021612B3" w14:textId="77777777" w:rsidTr="002A5601">
        <w:trPr>
          <w:cantSplit/>
        </w:trPr>
        <w:tc>
          <w:tcPr>
            <w:tcW w:w="1986" w:type="dxa"/>
            <w:tcBorders>
              <w:top w:val="nil"/>
              <w:bottom w:val="single" w:sz="2" w:space="0" w:color="A6A6A6"/>
              <w:right w:val="single" w:sz="4" w:space="0" w:color="7F7F7F" w:themeColor="text1" w:themeTint="80"/>
            </w:tcBorders>
          </w:tcPr>
          <w:p w14:paraId="0AA3E814" w14:textId="1208ADE7" w:rsidR="002A5601" w:rsidRPr="00C21DD8" w:rsidRDefault="002A5601" w:rsidP="00C21DD8">
            <w:pPr>
              <w:pStyle w:val="Tabellpetit"/>
            </w:pPr>
            <w:r w:rsidRPr="00C21DD8">
              <w:t>MDS-RS-MLD</w:t>
            </w:r>
          </w:p>
        </w:tc>
        <w:tc>
          <w:tcPr>
            <w:tcW w:w="1124" w:type="dxa"/>
            <w:tcBorders>
              <w:top w:val="nil"/>
              <w:left w:val="single" w:sz="4" w:space="0" w:color="7F7F7F" w:themeColor="text1" w:themeTint="80"/>
              <w:bottom w:val="single" w:sz="2" w:space="0" w:color="A6A6A6"/>
              <w:right w:val="single" w:sz="4" w:space="0" w:color="7F7F7F" w:themeColor="text1" w:themeTint="80"/>
            </w:tcBorders>
          </w:tcPr>
          <w:p w14:paraId="4D0B0AED" w14:textId="13FA9001" w:rsidR="002A5601" w:rsidRPr="002A486C" w:rsidRDefault="002A5601" w:rsidP="00C21DD8">
            <w:pPr>
              <w:pStyle w:val="Tabellpetitmidtstilt"/>
            </w:pPr>
            <w:r w:rsidRPr="002A486C">
              <w:t>2</w:t>
            </w:r>
            <w:r>
              <w:t>–</w:t>
            </w:r>
            <w:r w:rsidRPr="002A486C">
              <w:t>3</w:t>
            </w:r>
          </w:p>
        </w:tc>
        <w:tc>
          <w:tcPr>
            <w:tcW w:w="1026" w:type="dxa"/>
            <w:tcBorders>
              <w:top w:val="nil"/>
              <w:left w:val="single" w:sz="4" w:space="0" w:color="7F7F7F" w:themeColor="text1" w:themeTint="80"/>
              <w:bottom w:val="single" w:sz="2" w:space="0" w:color="A6A6A6"/>
              <w:right w:val="single" w:sz="4" w:space="0" w:color="7F7F7F" w:themeColor="text1" w:themeTint="80"/>
            </w:tcBorders>
          </w:tcPr>
          <w:p w14:paraId="3BAF00C3" w14:textId="6158F539" w:rsidR="002A5601" w:rsidRPr="002A486C" w:rsidRDefault="002A5601" w:rsidP="00C21DD8">
            <w:pPr>
              <w:pStyle w:val="Tabellpetitmidtstilt"/>
            </w:pPr>
            <w:r w:rsidRPr="002A486C">
              <w:t>1</w:t>
            </w:r>
            <w:r>
              <w:t>–</w:t>
            </w:r>
            <w:r w:rsidRPr="002A486C">
              <w:t>3</w:t>
            </w:r>
          </w:p>
        </w:tc>
        <w:tc>
          <w:tcPr>
            <w:tcW w:w="1617" w:type="dxa"/>
            <w:tcBorders>
              <w:top w:val="nil"/>
              <w:left w:val="single" w:sz="4" w:space="0" w:color="7F7F7F" w:themeColor="text1" w:themeTint="80"/>
              <w:bottom w:val="single" w:sz="2" w:space="0" w:color="A6A6A6"/>
              <w:right w:val="single" w:sz="4" w:space="0" w:color="7F7F7F" w:themeColor="text1" w:themeTint="80"/>
            </w:tcBorders>
          </w:tcPr>
          <w:p w14:paraId="43BD0A70" w14:textId="145BF3A2" w:rsidR="002A5601" w:rsidRPr="002A486C" w:rsidRDefault="002A5601" w:rsidP="00C21DD8">
            <w:pPr>
              <w:pStyle w:val="Tabellpetit"/>
            </w:pPr>
            <w:r w:rsidRPr="002A486C">
              <w:t>≥ 15</w:t>
            </w:r>
            <w:r>
              <w:t> </w:t>
            </w:r>
            <w:r w:rsidRPr="002A486C">
              <w:t>% / ≥ 5</w:t>
            </w:r>
            <w:r>
              <w:t> </w:t>
            </w:r>
            <w:r w:rsidRPr="002A486C">
              <w:t>%</w:t>
            </w:r>
            <w:r w:rsidRPr="000B559D">
              <w:rPr>
                <w:rStyle w:val="THevet"/>
              </w:rPr>
              <w:t>b</w:t>
            </w:r>
          </w:p>
        </w:tc>
        <w:tc>
          <w:tcPr>
            <w:tcW w:w="1738" w:type="dxa"/>
            <w:tcBorders>
              <w:top w:val="nil"/>
              <w:left w:val="single" w:sz="4" w:space="0" w:color="7F7F7F" w:themeColor="text1" w:themeTint="80"/>
              <w:bottom w:val="single" w:sz="2" w:space="0" w:color="A6A6A6"/>
              <w:right w:val="single" w:sz="4" w:space="0" w:color="7F7F7F" w:themeColor="text1" w:themeTint="80"/>
            </w:tcBorders>
          </w:tcPr>
          <w:p w14:paraId="46463D1C" w14:textId="59E7499E" w:rsidR="002A5601" w:rsidRPr="002A486C" w:rsidRDefault="002A5601" w:rsidP="00C21DD8">
            <w:pPr>
              <w:pStyle w:val="Tabellpetit"/>
            </w:pPr>
            <w:r w:rsidRPr="002A486C">
              <w:t>ingen Auer-staver</w:t>
            </w:r>
          </w:p>
        </w:tc>
        <w:tc>
          <w:tcPr>
            <w:tcW w:w="1983" w:type="dxa"/>
            <w:vMerge/>
            <w:tcBorders>
              <w:left w:val="single" w:sz="4" w:space="0" w:color="7F7F7F" w:themeColor="text1" w:themeTint="80"/>
            </w:tcBorders>
          </w:tcPr>
          <w:p w14:paraId="0FA32D85" w14:textId="77777777" w:rsidR="002A5601" w:rsidRPr="002A486C" w:rsidRDefault="002A5601" w:rsidP="00C21DD8">
            <w:pPr>
              <w:pStyle w:val="Tabellpetit"/>
            </w:pPr>
          </w:p>
        </w:tc>
      </w:tr>
      <w:tr w:rsidR="002A5601" w:rsidRPr="008D690D" w14:paraId="5AAA1F75" w14:textId="77777777" w:rsidTr="002A5601">
        <w:trPr>
          <w:cantSplit/>
        </w:trPr>
        <w:tc>
          <w:tcPr>
            <w:tcW w:w="1986" w:type="dxa"/>
            <w:tcBorders>
              <w:top w:val="single" w:sz="2" w:space="0" w:color="A6A6A6"/>
              <w:bottom w:val="single" w:sz="2" w:space="0" w:color="A6A6A6"/>
              <w:right w:val="single" w:sz="4" w:space="0" w:color="7F7F7F" w:themeColor="text1" w:themeTint="80"/>
            </w:tcBorders>
            <w:hideMark/>
          </w:tcPr>
          <w:p w14:paraId="71760240" w14:textId="5946D683" w:rsidR="002A5601" w:rsidRPr="002A5601" w:rsidRDefault="002A5601" w:rsidP="00C21DD8">
            <w:pPr>
              <w:pStyle w:val="Tabellpetit"/>
              <w:rPr>
                <w:rStyle w:val="TFet"/>
                <w:lang w:val="en-US"/>
              </w:rPr>
            </w:pPr>
            <w:r w:rsidRPr="002A5601">
              <w:rPr>
                <w:rStyle w:val="TFet"/>
                <w:lang w:val="en-US"/>
              </w:rPr>
              <w:t>MDS with isolated del(5q)</w:t>
            </w:r>
          </w:p>
        </w:tc>
        <w:tc>
          <w:tcPr>
            <w:tcW w:w="1124" w:type="dxa"/>
            <w:tcBorders>
              <w:top w:val="single" w:sz="2" w:space="0" w:color="A6A6A6"/>
              <w:left w:val="single" w:sz="4" w:space="0" w:color="7F7F7F" w:themeColor="text1" w:themeTint="80"/>
              <w:bottom w:val="single" w:sz="2" w:space="0" w:color="A6A6A6"/>
              <w:right w:val="single" w:sz="4" w:space="0" w:color="7F7F7F" w:themeColor="text1" w:themeTint="80"/>
            </w:tcBorders>
            <w:hideMark/>
          </w:tcPr>
          <w:p w14:paraId="57415460" w14:textId="77777777" w:rsidR="002A5601" w:rsidRPr="002A486C" w:rsidRDefault="002A5601" w:rsidP="00C21DD8">
            <w:pPr>
              <w:pStyle w:val="Tabellpetitmidtstilt"/>
            </w:pPr>
            <w:r w:rsidRPr="002A486C">
              <w:t>1</w:t>
            </w:r>
            <w:r>
              <w:t>–</w:t>
            </w:r>
            <w:r w:rsidRPr="002A486C">
              <w:t>3</w:t>
            </w:r>
          </w:p>
        </w:tc>
        <w:tc>
          <w:tcPr>
            <w:tcW w:w="1026" w:type="dxa"/>
            <w:tcBorders>
              <w:top w:val="single" w:sz="2" w:space="0" w:color="A6A6A6"/>
              <w:left w:val="single" w:sz="4" w:space="0" w:color="7F7F7F" w:themeColor="text1" w:themeTint="80"/>
              <w:bottom w:val="single" w:sz="2" w:space="0" w:color="A6A6A6"/>
              <w:right w:val="single" w:sz="4" w:space="0" w:color="7F7F7F" w:themeColor="text1" w:themeTint="80"/>
            </w:tcBorders>
            <w:hideMark/>
          </w:tcPr>
          <w:p w14:paraId="004EBBEC" w14:textId="77777777" w:rsidR="002A5601" w:rsidRPr="002A486C" w:rsidRDefault="002A5601" w:rsidP="00C21DD8">
            <w:pPr>
              <w:pStyle w:val="Tabellpetitmidtstilt"/>
            </w:pPr>
            <w:r w:rsidRPr="002A486C">
              <w:t>1</w:t>
            </w:r>
            <w:r>
              <w:t>–</w:t>
            </w:r>
            <w:r w:rsidRPr="002A486C">
              <w:t>2</w:t>
            </w:r>
          </w:p>
        </w:tc>
        <w:tc>
          <w:tcPr>
            <w:tcW w:w="1617" w:type="dxa"/>
            <w:tcBorders>
              <w:top w:val="single" w:sz="2" w:space="0" w:color="A6A6A6"/>
              <w:left w:val="single" w:sz="4" w:space="0" w:color="7F7F7F" w:themeColor="text1" w:themeTint="80"/>
              <w:bottom w:val="single" w:sz="2" w:space="0" w:color="A6A6A6"/>
              <w:right w:val="single" w:sz="4" w:space="0" w:color="7F7F7F" w:themeColor="text1" w:themeTint="80"/>
            </w:tcBorders>
            <w:hideMark/>
          </w:tcPr>
          <w:p w14:paraId="678C066D" w14:textId="77777777" w:rsidR="002A5601" w:rsidRPr="002A486C" w:rsidRDefault="002A5601" w:rsidP="00C21DD8">
            <w:pPr>
              <w:pStyle w:val="Tabellpetit"/>
            </w:pPr>
            <w:r w:rsidRPr="002A486C">
              <w:t>ingen/få</w:t>
            </w:r>
          </w:p>
        </w:tc>
        <w:tc>
          <w:tcPr>
            <w:tcW w:w="1738" w:type="dxa"/>
            <w:tcBorders>
              <w:top w:val="single" w:sz="2" w:space="0" w:color="A6A6A6"/>
              <w:left w:val="single" w:sz="4" w:space="0" w:color="7F7F7F" w:themeColor="text1" w:themeTint="80"/>
              <w:bottom w:val="single" w:sz="2" w:space="0" w:color="A6A6A6"/>
              <w:right w:val="single" w:sz="4" w:space="0" w:color="7F7F7F" w:themeColor="text1" w:themeTint="80"/>
            </w:tcBorders>
            <w:hideMark/>
          </w:tcPr>
          <w:p w14:paraId="01DF7E90" w14:textId="77777777" w:rsidR="002A5601" w:rsidRPr="00BF7230" w:rsidRDefault="002A5601" w:rsidP="00C21DD8">
            <w:pPr>
              <w:pStyle w:val="Tabellpetit"/>
            </w:pPr>
            <w:r w:rsidRPr="002A486C">
              <w:t>BM &lt; 5</w:t>
            </w:r>
            <w:r>
              <w:t> </w:t>
            </w:r>
            <w:r w:rsidRPr="002A486C">
              <w:t>%,</w:t>
            </w:r>
          </w:p>
          <w:p w14:paraId="7606F895" w14:textId="77777777" w:rsidR="002A5601" w:rsidRPr="00BF7230" w:rsidRDefault="002A5601" w:rsidP="00C21DD8">
            <w:pPr>
              <w:pStyle w:val="Tabellpetit"/>
            </w:pPr>
            <w:r w:rsidRPr="002A486C">
              <w:t>PB &lt; 1</w:t>
            </w:r>
            <w:r>
              <w:t> </w:t>
            </w:r>
            <w:r w:rsidRPr="002A486C">
              <w:t>%,</w:t>
            </w:r>
          </w:p>
          <w:p w14:paraId="047B54A9" w14:textId="77777777" w:rsidR="002A5601" w:rsidRPr="002A486C" w:rsidRDefault="002A5601" w:rsidP="00C21DD8">
            <w:pPr>
              <w:pStyle w:val="Tabellpetit"/>
            </w:pPr>
            <w:r w:rsidRPr="002A486C">
              <w:t>ingen Auer-staver</w:t>
            </w:r>
          </w:p>
        </w:tc>
        <w:tc>
          <w:tcPr>
            <w:tcW w:w="1983" w:type="dxa"/>
            <w:tcBorders>
              <w:left w:val="single" w:sz="4" w:space="0" w:color="7F7F7F" w:themeColor="text1" w:themeTint="80"/>
              <w:bottom w:val="single" w:sz="2" w:space="0" w:color="A6A6A6"/>
            </w:tcBorders>
            <w:hideMark/>
          </w:tcPr>
          <w:p w14:paraId="0A6B8A6D" w14:textId="430375EF" w:rsidR="002A5601" w:rsidRPr="002A486C" w:rsidRDefault="002A5601" w:rsidP="00C21DD8">
            <w:pPr>
              <w:pStyle w:val="Tabellpetit"/>
            </w:pPr>
            <w:r w:rsidRPr="002A486C">
              <w:t>del(5q) alene eller med tillegg av 1</w:t>
            </w:r>
            <w:r>
              <w:t> </w:t>
            </w:r>
            <w:r w:rsidRPr="002A486C">
              <w:t>avvik, unntatt monosomi 7 eller del(7q)</w:t>
            </w:r>
          </w:p>
        </w:tc>
      </w:tr>
      <w:tr w:rsidR="00C21DD8" w:rsidRPr="008D690D" w14:paraId="4339A3CB" w14:textId="77777777" w:rsidTr="00C21DD8">
        <w:trPr>
          <w:cantSplit/>
        </w:trPr>
        <w:tc>
          <w:tcPr>
            <w:tcW w:w="1986" w:type="dxa"/>
            <w:tcBorders>
              <w:top w:val="single" w:sz="2" w:space="0" w:color="A6A6A6"/>
              <w:bottom w:val="nil"/>
              <w:right w:val="single" w:sz="4" w:space="0" w:color="7F7F7F" w:themeColor="text1" w:themeTint="80"/>
            </w:tcBorders>
            <w:hideMark/>
          </w:tcPr>
          <w:p w14:paraId="729B5B8A" w14:textId="46975E15" w:rsidR="00C21DD8" w:rsidRPr="002A5601" w:rsidRDefault="00C21DD8" w:rsidP="00C21DD8">
            <w:pPr>
              <w:pStyle w:val="Tabellpetit"/>
              <w:rPr>
                <w:lang w:val="en-US"/>
              </w:rPr>
            </w:pPr>
            <w:r w:rsidRPr="00AB19D1">
              <w:rPr>
                <w:rStyle w:val="TFet"/>
                <w:lang w:val="en-US"/>
              </w:rPr>
              <w:t>MDS-EB</w:t>
            </w:r>
          </w:p>
        </w:tc>
        <w:tc>
          <w:tcPr>
            <w:tcW w:w="1124" w:type="dxa"/>
            <w:tcBorders>
              <w:top w:val="single" w:sz="2" w:space="0" w:color="A6A6A6"/>
              <w:left w:val="single" w:sz="4" w:space="0" w:color="7F7F7F" w:themeColor="text1" w:themeTint="80"/>
              <w:bottom w:val="nil"/>
              <w:right w:val="single" w:sz="4" w:space="0" w:color="7F7F7F" w:themeColor="text1" w:themeTint="80"/>
            </w:tcBorders>
          </w:tcPr>
          <w:p w14:paraId="0887471A" w14:textId="668D8CC6" w:rsidR="00C21DD8" w:rsidRPr="002A486C" w:rsidRDefault="00C21DD8" w:rsidP="00C21DD8">
            <w:pPr>
              <w:pStyle w:val="Tabellpetitmidtstilt"/>
            </w:pPr>
          </w:p>
        </w:tc>
        <w:tc>
          <w:tcPr>
            <w:tcW w:w="1026" w:type="dxa"/>
            <w:tcBorders>
              <w:top w:val="single" w:sz="2" w:space="0" w:color="A6A6A6"/>
              <w:left w:val="single" w:sz="4" w:space="0" w:color="7F7F7F" w:themeColor="text1" w:themeTint="80"/>
              <w:bottom w:val="nil"/>
              <w:right w:val="single" w:sz="4" w:space="0" w:color="7F7F7F" w:themeColor="text1" w:themeTint="80"/>
            </w:tcBorders>
          </w:tcPr>
          <w:p w14:paraId="6F32DFE1" w14:textId="6EC7156B" w:rsidR="00C21DD8" w:rsidRPr="002A486C" w:rsidRDefault="00C21DD8" w:rsidP="00C21DD8">
            <w:pPr>
              <w:pStyle w:val="Tabellpetitmidtstilt"/>
            </w:pPr>
          </w:p>
        </w:tc>
        <w:tc>
          <w:tcPr>
            <w:tcW w:w="1617" w:type="dxa"/>
            <w:vMerge w:val="restart"/>
            <w:tcBorders>
              <w:top w:val="single" w:sz="2" w:space="0" w:color="A6A6A6"/>
              <w:left w:val="single" w:sz="4" w:space="0" w:color="7F7F7F" w:themeColor="text1" w:themeTint="80"/>
              <w:right w:val="single" w:sz="4" w:space="0" w:color="7F7F7F" w:themeColor="text1" w:themeTint="80"/>
            </w:tcBorders>
            <w:vAlign w:val="center"/>
            <w:hideMark/>
          </w:tcPr>
          <w:p w14:paraId="0DC3C0B7" w14:textId="5AEBA1CD" w:rsidR="00C21DD8" w:rsidRPr="00E44C11" w:rsidRDefault="00C21DD8" w:rsidP="00C21DD8">
            <w:pPr>
              <w:pStyle w:val="Tabellpetit"/>
            </w:pPr>
            <w:r w:rsidRPr="002A486C">
              <w:t>ingen/få</w:t>
            </w:r>
          </w:p>
        </w:tc>
        <w:tc>
          <w:tcPr>
            <w:tcW w:w="1738" w:type="dxa"/>
            <w:tcBorders>
              <w:top w:val="single" w:sz="2" w:space="0" w:color="A6A6A6"/>
              <w:left w:val="single" w:sz="4" w:space="0" w:color="7F7F7F" w:themeColor="text1" w:themeTint="80"/>
              <w:bottom w:val="nil"/>
              <w:right w:val="single" w:sz="4" w:space="0" w:color="7F7F7F" w:themeColor="text1" w:themeTint="80"/>
            </w:tcBorders>
            <w:hideMark/>
          </w:tcPr>
          <w:p w14:paraId="2A8D4F91" w14:textId="13518355" w:rsidR="00C21DD8" w:rsidRPr="002A486C" w:rsidRDefault="00C21DD8" w:rsidP="00C21DD8">
            <w:pPr>
              <w:pStyle w:val="Tabellpetit"/>
            </w:pPr>
          </w:p>
        </w:tc>
        <w:tc>
          <w:tcPr>
            <w:tcW w:w="1983" w:type="dxa"/>
            <w:vMerge w:val="restart"/>
            <w:tcBorders>
              <w:top w:val="single" w:sz="2" w:space="0" w:color="A6A6A6"/>
              <w:left w:val="single" w:sz="4" w:space="0" w:color="7F7F7F" w:themeColor="text1" w:themeTint="80"/>
              <w:right w:val="single" w:sz="4" w:space="0" w:color="7F7F7F" w:themeColor="text1" w:themeTint="80"/>
            </w:tcBorders>
            <w:vAlign w:val="center"/>
            <w:hideMark/>
          </w:tcPr>
          <w:p w14:paraId="0A323576" w14:textId="54C49B79" w:rsidR="00C21DD8" w:rsidRPr="002A486C" w:rsidRDefault="00C21DD8" w:rsidP="00C21DD8">
            <w:pPr>
              <w:pStyle w:val="Tabellpetit"/>
            </w:pPr>
            <w:r w:rsidRPr="002A486C">
              <w:t>Alle</w:t>
            </w:r>
          </w:p>
        </w:tc>
      </w:tr>
      <w:tr w:rsidR="00C21DD8" w:rsidRPr="008D690D" w14:paraId="0E5A199C" w14:textId="77777777" w:rsidTr="00E15783">
        <w:trPr>
          <w:cantSplit/>
        </w:trPr>
        <w:tc>
          <w:tcPr>
            <w:tcW w:w="1986" w:type="dxa"/>
            <w:tcBorders>
              <w:top w:val="nil"/>
              <w:bottom w:val="nil"/>
              <w:right w:val="single" w:sz="4" w:space="0" w:color="7F7F7F" w:themeColor="text1" w:themeTint="80"/>
            </w:tcBorders>
          </w:tcPr>
          <w:p w14:paraId="61C7396F" w14:textId="2356472F" w:rsidR="00C21DD8" w:rsidRPr="002A5601" w:rsidRDefault="00C21DD8" w:rsidP="00C21DD8">
            <w:pPr>
              <w:pStyle w:val="Tabellpetit"/>
              <w:rPr>
                <w:rStyle w:val="TFet"/>
                <w:b w:val="0"/>
                <w:szCs w:val="20"/>
                <w:lang w:val="en-US"/>
              </w:rPr>
            </w:pPr>
            <w:r w:rsidRPr="002A486C">
              <w:rPr>
                <w:lang w:val="en-US"/>
              </w:rPr>
              <w:t>MDS-EB-1</w:t>
            </w:r>
          </w:p>
        </w:tc>
        <w:tc>
          <w:tcPr>
            <w:tcW w:w="1124" w:type="dxa"/>
            <w:tcBorders>
              <w:top w:val="nil"/>
              <w:left w:val="single" w:sz="4" w:space="0" w:color="7F7F7F" w:themeColor="text1" w:themeTint="80"/>
              <w:bottom w:val="nil"/>
              <w:right w:val="single" w:sz="4" w:space="0" w:color="7F7F7F" w:themeColor="text1" w:themeTint="80"/>
            </w:tcBorders>
          </w:tcPr>
          <w:p w14:paraId="32F33164" w14:textId="69FECFF5" w:rsidR="00C21DD8" w:rsidRPr="002A486C" w:rsidRDefault="00C21DD8" w:rsidP="00C21DD8">
            <w:pPr>
              <w:pStyle w:val="Tabellpetitmidtstilt"/>
            </w:pPr>
            <w:r w:rsidRPr="002A486C">
              <w:t>1</w:t>
            </w:r>
            <w:r>
              <w:t>–</w:t>
            </w:r>
            <w:r w:rsidRPr="002A486C">
              <w:t>3</w:t>
            </w:r>
          </w:p>
        </w:tc>
        <w:tc>
          <w:tcPr>
            <w:tcW w:w="1026" w:type="dxa"/>
            <w:tcBorders>
              <w:top w:val="nil"/>
              <w:left w:val="single" w:sz="4" w:space="0" w:color="7F7F7F" w:themeColor="text1" w:themeTint="80"/>
              <w:bottom w:val="nil"/>
              <w:right w:val="single" w:sz="4" w:space="0" w:color="7F7F7F" w:themeColor="text1" w:themeTint="80"/>
            </w:tcBorders>
          </w:tcPr>
          <w:p w14:paraId="36BA898B" w14:textId="613EBA9B" w:rsidR="00C21DD8" w:rsidRPr="002A486C" w:rsidRDefault="00C21DD8" w:rsidP="00C21DD8">
            <w:pPr>
              <w:pStyle w:val="Tabellpetitmidtstilt"/>
            </w:pPr>
            <w:r w:rsidRPr="002A486C">
              <w:t>1</w:t>
            </w:r>
            <w:r>
              <w:t>–</w:t>
            </w:r>
            <w:r w:rsidRPr="002A486C">
              <w:t>3</w:t>
            </w:r>
          </w:p>
        </w:tc>
        <w:tc>
          <w:tcPr>
            <w:tcW w:w="1617" w:type="dxa"/>
            <w:vMerge/>
            <w:tcBorders>
              <w:left w:val="single" w:sz="4" w:space="0" w:color="7F7F7F" w:themeColor="text1" w:themeTint="80"/>
              <w:right w:val="single" w:sz="4" w:space="0" w:color="7F7F7F" w:themeColor="text1" w:themeTint="80"/>
            </w:tcBorders>
            <w:vAlign w:val="center"/>
          </w:tcPr>
          <w:p w14:paraId="2D3B6686" w14:textId="58D4130C" w:rsidR="00C21DD8" w:rsidRPr="002A486C" w:rsidRDefault="00C21DD8" w:rsidP="00C21DD8">
            <w:pPr>
              <w:pStyle w:val="Tabellpetit"/>
            </w:pPr>
          </w:p>
        </w:tc>
        <w:tc>
          <w:tcPr>
            <w:tcW w:w="1738" w:type="dxa"/>
            <w:tcBorders>
              <w:top w:val="nil"/>
              <w:left w:val="single" w:sz="4" w:space="0" w:color="7F7F7F" w:themeColor="text1" w:themeTint="80"/>
              <w:bottom w:val="nil"/>
              <w:right w:val="single" w:sz="4" w:space="0" w:color="7F7F7F" w:themeColor="text1" w:themeTint="80"/>
            </w:tcBorders>
          </w:tcPr>
          <w:p w14:paraId="39280B2D" w14:textId="77777777" w:rsidR="00C21DD8" w:rsidRPr="00BF7230" w:rsidRDefault="00C21DD8" w:rsidP="00C21DD8">
            <w:pPr>
              <w:pStyle w:val="Tabellpetit"/>
            </w:pPr>
            <w:r w:rsidRPr="002A486C">
              <w:t>BM 5–9</w:t>
            </w:r>
            <w:r>
              <w:t> </w:t>
            </w:r>
            <w:r w:rsidRPr="002A486C">
              <w:t>% eller</w:t>
            </w:r>
          </w:p>
          <w:p w14:paraId="50419922" w14:textId="77777777" w:rsidR="00C21DD8" w:rsidRPr="00BF7230" w:rsidRDefault="00C21DD8" w:rsidP="00C21DD8">
            <w:pPr>
              <w:pStyle w:val="Tabellpetit"/>
            </w:pPr>
            <w:r w:rsidRPr="002A486C">
              <w:t>PB 2–4</w:t>
            </w:r>
            <w:r>
              <w:t> </w:t>
            </w:r>
            <w:r w:rsidRPr="002A486C">
              <w:t>%,</w:t>
            </w:r>
          </w:p>
          <w:p w14:paraId="5AD8F207" w14:textId="478A28EA" w:rsidR="00C21DD8" w:rsidRPr="002A486C" w:rsidRDefault="00C21DD8" w:rsidP="00C21DD8">
            <w:pPr>
              <w:pStyle w:val="Tabellpetit"/>
            </w:pPr>
            <w:r w:rsidRPr="002A486C">
              <w:t>ingen Auer-staver</w:t>
            </w:r>
          </w:p>
        </w:tc>
        <w:tc>
          <w:tcPr>
            <w:tcW w:w="1983" w:type="dxa"/>
            <w:vMerge/>
            <w:tcBorders>
              <w:left w:val="single" w:sz="4" w:space="0" w:color="7F7F7F" w:themeColor="text1" w:themeTint="80"/>
              <w:right w:val="single" w:sz="4" w:space="0" w:color="7F7F7F" w:themeColor="text1" w:themeTint="80"/>
            </w:tcBorders>
            <w:vAlign w:val="center"/>
          </w:tcPr>
          <w:p w14:paraId="4FC9DE18" w14:textId="57BEFB89" w:rsidR="00C21DD8" w:rsidRPr="002A486C" w:rsidRDefault="00C21DD8" w:rsidP="00C21DD8">
            <w:pPr>
              <w:pStyle w:val="Tabellpetit"/>
            </w:pPr>
          </w:p>
        </w:tc>
      </w:tr>
      <w:tr w:rsidR="00C21DD8" w:rsidRPr="008D690D" w14:paraId="5927C05E" w14:textId="77777777" w:rsidTr="00C21DD8">
        <w:trPr>
          <w:cantSplit/>
        </w:trPr>
        <w:tc>
          <w:tcPr>
            <w:tcW w:w="1986" w:type="dxa"/>
            <w:tcBorders>
              <w:top w:val="nil"/>
              <w:bottom w:val="single" w:sz="2" w:space="0" w:color="A6A6A6"/>
              <w:right w:val="single" w:sz="4" w:space="0" w:color="7F7F7F" w:themeColor="text1" w:themeTint="80"/>
            </w:tcBorders>
            <w:tcMar>
              <w:top w:w="85" w:type="dxa"/>
            </w:tcMar>
          </w:tcPr>
          <w:p w14:paraId="2210FB52" w14:textId="3FF5996F" w:rsidR="00C21DD8" w:rsidRPr="00AB19D1" w:rsidRDefault="00C21DD8" w:rsidP="00C21DD8">
            <w:pPr>
              <w:pStyle w:val="Tabellpetit"/>
              <w:rPr>
                <w:rStyle w:val="TFet"/>
                <w:lang w:val="en-US"/>
              </w:rPr>
            </w:pPr>
            <w:r w:rsidRPr="002A486C">
              <w:rPr>
                <w:lang w:val="en-US"/>
              </w:rPr>
              <w:t>MDS-EB-2</w:t>
            </w:r>
          </w:p>
        </w:tc>
        <w:tc>
          <w:tcPr>
            <w:tcW w:w="1124"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0086302A" w14:textId="6F7CE45C" w:rsidR="00C21DD8" w:rsidRPr="002A486C" w:rsidRDefault="00C21DD8" w:rsidP="00C21DD8">
            <w:pPr>
              <w:pStyle w:val="Tabellpetitmidtstilt"/>
            </w:pPr>
            <w:r w:rsidRPr="002A486C">
              <w:t>1</w:t>
            </w:r>
            <w:r>
              <w:t>–</w:t>
            </w:r>
            <w:r w:rsidRPr="002A486C">
              <w:t>3</w:t>
            </w:r>
          </w:p>
        </w:tc>
        <w:tc>
          <w:tcPr>
            <w:tcW w:w="1026"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36F277A7" w14:textId="3E89B98E" w:rsidR="00C21DD8" w:rsidRPr="002A486C" w:rsidRDefault="00C21DD8" w:rsidP="00C21DD8">
            <w:pPr>
              <w:pStyle w:val="Tabellpetitmidtstilt"/>
            </w:pPr>
            <w:r w:rsidRPr="002A486C">
              <w:t>1</w:t>
            </w:r>
            <w:r>
              <w:t>–</w:t>
            </w:r>
            <w:r w:rsidRPr="002A486C">
              <w:t>3</w:t>
            </w:r>
          </w:p>
        </w:tc>
        <w:tc>
          <w:tcPr>
            <w:tcW w:w="1617" w:type="dxa"/>
            <w:vMerge/>
            <w:tcBorders>
              <w:left w:val="single" w:sz="4" w:space="0" w:color="7F7F7F" w:themeColor="text1" w:themeTint="80"/>
              <w:bottom w:val="single" w:sz="2" w:space="0" w:color="A6A6A6"/>
              <w:right w:val="single" w:sz="4" w:space="0" w:color="7F7F7F" w:themeColor="text1" w:themeTint="80"/>
            </w:tcBorders>
          </w:tcPr>
          <w:p w14:paraId="0EE50495" w14:textId="77777777" w:rsidR="00C21DD8" w:rsidRPr="002A486C" w:rsidRDefault="00C21DD8" w:rsidP="00C21DD8">
            <w:pPr>
              <w:pStyle w:val="Tabellpetit"/>
            </w:pPr>
          </w:p>
        </w:tc>
        <w:tc>
          <w:tcPr>
            <w:tcW w:w="1738" w:type="dxa"/>
            <w:tcBorders>
              <w:top w:val="nil"/>
              <w:left w:val="single" w:sz="4" w:space="0" w:color="7F7F7F" w:themeColor="text1" w:themeTint="80"/>
              <w:bottom w:val="single" w:sz="2" w:space="0" w:color="A6A6A6"/>
              <w:right w:val="single" w:sz="4" w:space="0" w:color="7F7F7F" w:themeColor="text1" w:themeTint="80"/>
            </w:tcBorders>
          </w:tcPr>
          <w:p w14:paraId="1A508582" w14:textId="77777777" w:rsidR="00C21DD8" w:rsidRPr="00BF7230" w:rsidRDefault="00C21DD8" w:rsidP="00C21DD8">
            <w:pPr>
              <w:pStyle w:val="Tabellpetit"/>
            </w:pPr>
            <w:r w:rsidRPr="002A486C">
              <w:t>BM 10–19</w:t>
            </w:r>
            <w:r>
              <w:t> </w:t>
            </w:r>
            <w:r w:rsidRPr="002A486C">
              <w:t>% or</w:t>
            </w:r>
          </w:p>
          <w:p w14:paraId="1E1E804E" w14:textId="77777777" w:rsidR="00C21DD8" w:rsidRPr="00BF7230" w:rsidRDefault="00C21DD8" w:rsidP="00C21DD8">
            <w:pPr>
              <w:pStyle w:val="Tabellpetit"/>
            </w:pPr>
            <w:r w:rsidRPr="002A486C">
              <w:t>PB 5–19</w:t>
            </w:r>
            <w:r>
              <w:t> </w:t>
            </w:r>
            <w:r w:rsidRPr="002A486C">
              <w:t>% eller påvist Auer-staver</w:t>
            </w:r>
          </w:p>
          <w:p w14:paraId="02ED8EF1" w14:textId="132CED08" w:rsidR="00C21DD8" w:rsidRPr="002A486C" w:rsidRDefault="00C21DD8" w:rsidP="00C21DD8">
            <w:pPr>
              <w:pStyle w:val="Tabellpetit"/>
            </w:pPr>
            <w:r w:rsidRPr="002A486C">
              <w:t>BM og PB&lt;20</w:t>
            </w:r>
            <w:r>
              <w:t> </w:t>
            </w:r>
            <w:r w:rsidRPr="002A486C">
              <w:t>%</w:t>
            </w:r>
          </w:p>
        </w:tc>
        <w:tc>
          <w:tcPr>
            <w:tcW w:w="1983" w:type="dxa"/>
            <w:vMerge/>
            <w:tcBorders>
              <w:left w:val="single" w:sz="4" w:space="0" w:color="7F7F7F" w:themeColor="text1" w:themeTint="80"/>
              <w:bottom w:val="single" w:sz="2" w:space="0" w:color="A6A6A6"/>
              <w:right w:val="single" w:sz="4" w:space="0" w:color="7F7F7F" w:themeColor="text1" w:themeTint="80"/>
            </w:tcBorders>
          </w:tcPr>
          <w:p w14:paraId="6E91599D" w14:textId="77777777" w:rsidR="00C21DD8" w:rsidRPr="002A486C" w:rsidRDefault="00C21DD8" w:rsidP="00C21DD8">
            <w:pPr>
              <w:pStyle w:val="Tabellpetit"/>
            </w:pPr>
          </w:p>
        </w:tc>
      </w:tr>
      <w:tr w:rsidR="002A5601" w:rsidRPr="008D690D" w14:paraId="0D7A37D5" w14:textId="77777777" w:rsidTr="00C21DD8">
        <w:trPr>
          <w:cantSplit/>
        </w:trPr>
        <w:tc>
          <w:tcPr>
            <w:tcW w:w="1986" w:type="dxa"/>
            <w:tcBorders>
              <w:top w:val="single" w:sz="2" w:space="0" w:color="A6A6A6"/>
              <w:bottom w:val="nil"/>
              <w:right w:val="single" w:sz="4" w:space="0" w:color="7F7F7F" w:themeColor="text1" w:themeTint="80"/>
            </w:tcBorders>
            <w:hideMark/>
          </w:tcPr>
          <w:p w14:paraId="31E01DC2" w14:textId="55C7B854" w:rsidR="002A5601" w:rsidRPr="002A486C" w:rsidRDefault="002A5601" w:rsidP="00C21DD8">
            <w:pPr>
              <w:pStyle w:val="Tabellpetit"/>
            </w:pPr>
            <w:r w:rsidRPr="005974A7">
              <w:rPr>
                <w:rStyle w:val="TFet"/>
              </w:rPr>
              <w:t>MDS-U</w:t>
            </w:r>
            <w:r w:rsidRPr="002A486C">
              <w:t>**</w:t>
            </w:r>
          </w:p>
        </w:tc>
        <w:tc>
          <w:tcPr>
            <w:tcW w:w="1124" w:type="dxa"/>
            <w:tcBorders>
              <w:top w:val="single" w:sz="2" w:space="0" w:color="A6A6A6"/>
              <w:left w:val="single" w:sz="4" w:space="0" w:color="7F7F7F" w:themeColor="text1" w:themeTint="80"/>
              <w:bottom w:val="nil"/>
              <w:right w:val="single" w:sz="4" w:space="0" w:color="7F7F7F" w:themeColor="text1" w:themeTint="80"/>
            </w:tcBorders>
          </w:tcPr>
          <w:p w14:paraId="30E3419C" w14:textId="1068C0CC" w:rsidR="002A5601" w:rsidRPr="002A486C" w:rsidRDefault="002A5601" w:rsidP="00C21DD8">
            <w:pPr>
              <w:pStyle w:val="Tabellpetitmidtstilt"/>
            </w:pPr>
          </w:p>
        </w:tc>
        <w:tc>
          <w:tcPr>
            <w:tcW w:w="1026" w:type="dxa"/>
            <w:tcBorders>
              <w:top w:val="single" w:sz="2" w:space="0" w:color="A6A6A6"/>
              <w:left w:val="single" w:sz="4" w:space="0" w:color="7F7F7F" w:themeColor="text1" w:themeTint="80"/>
              <w:bottom w:val="nil"/>
              <w:right w:val="single" w:sz="4" w:space="0" w:color="7F7F7F" w:themeColor="text1" w:themeTint="80"/>
            </w:tcBorders>
          </w:tcPr>
          <w:p w14:paraId="5C89388B" w14:textId="23946EBB" w:rsidR="002A5601" w:rsidRPr="002A486C" w:rsidRDefault="002A5601" w:rsidP="00C21DD8">
            <w:pPr>
              <w:pStyle w:val="Tabellpetitmidtstilt"/>
            </w:pPr>
          </w:p>
        </w:tc>
        <w:tc>
          <w:tcPr>
            <w:tcW w:w="1617" w:type="dxa"/>
            <w:tcBorders>
              <w:top w:val="single" w:sz="2" w:space="0" w:color="A6A6A6"/>
              <w:left w:val="single" w:sz="4" w:space="0" w:color="7F7F7F" w:themeColor="text1" w:themeTint="80"/>
              <w:bottom w:val="nil"/>
              <w:right w:val="single" w:sz="4" w:space="0" w:color="7F7F7F" w:themeColor="text1" w:themeTint="80"/>
            </w:tcBorders>
          </w:tcPr>
          <w:p w14:paraId="142F6DA4" w14:textId="00AA6294" w:rsidR="002A5601" w:rsidRPr="002A486C" w:rsidRDefault="002A5601" w:rsidP="00C21DD8">
            <w:pPr>
              <w:pStyle w:val="Tabellpetit"/>
              <w:rPr>
                <w:vertAlign w:val="superscript"/>
              </w:rPr>
            </w:pPr>
          </w:p>
        </w:tc>
        <w:tc>
          <w:tcPr>
            <w:tcW w:w="1738" w:type="dxa"/>
            <w:tcBorders>
              <w:top w:val="single" w:sz="2" w:space="0" w:color="A6A6A6"/>
              <w:left w:val="single" w:sz="4" w:space="0" w:color="7F7F7F" w:themeColor="text1" w:themeTint="80"/>
              <w:bottom w:val="nil"/>
              <w:right w:val="single" w:sz="4" w:space="0" w:color="7F7F7F" w:themeColor="text1" w:themeTint="80"/>
            </w:tcBorders>
            <w:hideMark/>
          </w:tcPr>
          <w:p w14:paraId="174CDA60" w14:textId="7D0D9598" w:rsidR="002A5601" w:rsidRPr="00C21DD8" w:rsidRDefault="002A5601" w:rsidP="00C21DD8">
            <w:pPr>
              <w:pStyle w:val="Tabellpetit"/>
              <w:rPr>
                <w:lang w:val="en-US"/>
              </w:rPr>
            </w:pPr>
          </w:p>
        </w:tc>
        <w:tc>
          <w:tcPr>
            <w:tcW w:w="1983" w:type="dxa"/>
            <w:tcBorders>
              <w:top w:val="single" w:sz="2" w:space="0" w:color="A6A6A6"/>
              <w:left w:val="single" w:sz="4" w:space="0" w:color="7F7F7F" w:themeColor="text1" w:themeTint="80"/>
              <w:bottom w:val="nil"/>
            </w:tcBorders>
            <w:hideMark/>
          </w:tcPr>
          <w:p w14:paraId="74521EF3" w14:textId="754F3C34" w:rsidR="002A5601" w:rsidRPr="002A486C" w:rsidRDefault="002A5601" w:rsidP="00C21DD8">
            <w:pPr>
              <w:pStyle w:val="Tabellpetit"/>
            </w:pPr>
          </w:p>
        </w:tc>
      </w:tr>
      <w:tr w:rsidR="00C21DD8" w:rsidRPr="008D690D" w14:paraId="1D51A7B8" w14:textId="77777777" w:rsidTr="00C21DD8">
        <w:trPr>
          <w:cantSplit/>
        </w:trPr>
        <w:tc>
          <w:tcPr>
            <w:tcW w:w="1986" w:type="dxa"/>
            <w:tcBorders>
              <w:top w:val="nil"/>
              <w:bottom w:val="nil"/>
              <w:right w:val="single" w:sz="4" w:space="0" w:color="7F7F7F" w:themeColor="text1" w:themeTint="80"/>
            </w:tcBorders>
          </w:tcPr>
          <w:p w14:paraId="64DE871E" w14:textId="5D131FE1" w:rsidR="00C21DD8" w:rsidRPr="00C21DD8" w:rsidRDefault="00C21DD8" w:rsidP="00C21DD8">
            <w:pPr>
              <w:pStyle w:val="Tabellpetit"/>
              <w:rPr>
                <w:rStyle w:val="TFet"/>
                <w:b w:val="0"/>
                <w:szCs w:val="20"/>
              </w:rPr>
            </w:pPr>
            <w:r w:rsidRPr="002A486C">
              <w:t>med 1</w:t>
            </w:r>
            <w:r>
              <w:t> </w:t>
            </w:r>
            <w:r w:rsidRPr="002A486C">
              <w:t>% blaster i PB</w:t>
            </w:r>
          </w:p>
        </w:tc>
        <w:tc>
          <w:tcPr>
            <w:tcW w:w="1124" w:type="dxa"/>
            <w:tcBorders>
              <w:top w:val="nil"/>
              <w:left w:val="single" w:sz="4" w:space="0" w:color="7F7F7F" w:themeColor="text1" w:themeTint="80"/>
              <w:bottom w:val="nil"/>
              <w:right w:val="single" w:sz="4" w:space="0" w:color="7F7F7F" w:themeColor="text1" w:themeTint="80"/>
            </w:tcBorders>
          </w:tcPr>
          <w:p w14:paraId="47F277F8" w14:textId="7831B211" w:rsidR="00C21DD8" w:rsidRPr="002A486C" w:rsidRDefault="00C21DD8" w:rsidP="00C21DD8">
            <w:pPr>
              <w:pStyle w:val="Tabellpetitmidtstilt"/>
            </w:pPr>
            <w:r w:rsidRPr="002A486C">
              <w:t>1</w:t>
            </w:r>
            <w:r>
              <w:t>–</w:t>
            </w:r>
            <w:r w:rsidRPr="002A486C">
              <w:t>3</w:t>
            </w:r>
          </w:p>
        </w:tc>
        <w:tc>
          <w:tcPr>
            <w:tcW w:w="1026" w:type="dxa"/>
            <w:tcBorders>
              <w:top w:val="nil"/>
              <w:left w:val="single" w:sz="4" w:space="0" w:color="7F7F7F" w:themeColor="text1" w:themeTint="80"/>
              <w:bottom w:val="nil"/>
              <w:right w:val="single" w:sz="4" w:space="0" w:color="7F7F7F" w:themeColor="text1" w:themeTint="80"/>
            </w:tcBorders>
          </w:tcPr>
          <w:p w14:paraId="3BF1386A" w14:textId="7137B92E" w:rsidR="00C21DD8" w:rsidRPr="002A486C" w:rsidRDefault="00C21DD8" w:rsidP="00C21DD8">
            <w:pPr>
              <w:pStyle w:val="Tabellpetitmidtstilt"/>
            </w:pPr>
            <w:r w:rsidRPr="002A486C">
              <w:t>1</w:t>
            </w:r>
            <w:r>
              <w:t>–</w:t>
            </w:r>
            <w:r w:rsidRPr="002A486C">
              <w:t>3</w:t>
            </w:r>
          </w:p>
        </w:tc>
        <w:tc>
          <w:tcPr>
            <w:tcW w:w="1617" w:type="dxa"/>
            <w:tcBorders>
              <w:top w:val="nil"/>
              <w:left w:val="single" w:sz="4" w:space="0" w:color="7F7F7F" w:themeColor="text1" w:themeTint="80"/>
              <w:bottom w:val="nil"/>
              <w:right w:val="single" w:sz="4" w:space="0" w:color="7F7F7F" w:themeColor="text1" w:themeTint="80"/>
            </w:tcBorders>
          </w:tcPr>
          <w:p w14:paraId="300E13C0" w14:textId="5E18672A" w:rsidR="00C21DD8" w:rsidRPr="002A486C" w:rsidRDefault="00C21DD8" w:rsidP="00C21DD8">
            <w:pPr>
              <w:pStyle w:val="Tabellpetit"/>
            </w:pPr>
            <w:r w:rsidRPr="002A486C">
              <w:t>ingen/få</w:t>
            </w:r>
          </w:p>
        </w:tc>
        <w:tc>
          <w:tcPr>
            <w:tcW w:w="1738" w:type="dxa"/>
            <w:tcBorders>
              <w:top w:val="nil"/>
              <w:left w:val="single" w:sz="4" w:space="0" w:color="7F7F7F" w:themeColor="text1" w:themeTint="80"/>
              <w:bottom w:val="nil"/>
              <w:right w:val="single" w:sz="4" w:space="0" w:color="7F7F7F" w:themeColor="text1" w:themeTint="80"/>
            </w:tcBorders>
          </w:tcPr>
          <w:p w14:paraId="0D30D88A" w14:textId="77777777" w:rsidR="00C21DD8" w:rsidRPr="00BF7230" w:rsidRDefault="00C21DD8" w:rsidP="00C21DD8">
            <w:pPr>
              <w:pStyle w:val="Tabellpetit"/>
              <w:rPr>
                <w:lang w:val="en-US"/>
              </w:rPr>
            </w:pPr>
            <w:r w:rsidRPr="0054387B">
              <w:rPr>
                <w:lang w:val="en-US"/>
              </w:rPr>
              <w:t>BM &lt; 5 %</w:t>
            </w:r>
          </w:p>
          <w:p w14:paraId="27186D0A" w14:textId="25EFE466" w:rsidR="00C21DD8" w:rsidRPr="00C21DD8" w:rsidRDefault="00C21DD8" w:rsidP="00C21DD8">
            <w:pPr>
              <w:pStyle w:val="Tabellpetit"/>
            </w:pPr>
            <w:r w:rsidRPr="0054387B">
              <w:rPr>
                <w:lang w:val="en-US"/>
              </w:rPr>
              <w:t>PB = 1 %</w:t>
            </w:r>
            <w:r w:rsidRPr="000B559D">
              <w:rPr>
                <w:rStyle w:val="THevet"/>
                <w:lang w:val="en-US"/>
              </w:rPr>
              <w:t>c</w:t>
            </w:r>
          </w:p>
        </w:tc>
        <w:tc>
          <w:tcPr>
            <w:tcW w:w="1983" w:type="dxa"/>
            <w:tcBorders>
              <w:top w:val="nil"/>
              <w:left w:val="single" w:sz="4" w:space="0" w:color="7F7F7F" w:themeColor="text1" w:themeTint="80"/>
              <w:bottom w:val="nil"/>
            </w:tcBorders>
          </w:tcPr>
          <w:p w14:paraId="6F1BECA0" w14:textId="174FAEEF" w:rsidR="00C21DD8" w:rsidRPr="002A486C" w:rsidRDefault="00C21DD8" w:rsidP="00C21DD8">
            <w:pPr>
              <w:pStyle w:val="Tabellpetit"/>
            </w:pPr>
            <w:r w:rsidRPr="002A486C">
              <w:t>Alle</w:t>
            </w:r>
          </w:p>
        </w:tc>
      </w:tr>
      <w:tr w:rsidR="00C21DD8" w:rsidRPr="008D690D" w14:paraId="28A36D1D" w14:textId="77777777" w:rsidTr="00C21DD8">
        <w:trPr>
          <w:cantSplit/>
        </w:trPr>
        <w:tc>
          <w:tcPr>
            <w:tcW w:w="1986" w:type="dxa"/>
            <w:tcBorders>
              <w:top w:val="nil"/>
              <w:bottom w:val="nil"/>
              <w:right w:val="single" w:sz="4" w:space="0" w:color="7F7F7F" w:themeColor="text1" w:themeTint="80"/>
            </w:tcBorders>
            <w:tcMar>
              <w:top w:w="85" w:type="dxa"/>
            </w:tcMar>
          </w:tcPr>
          <w:p w14:paraId="54E5FEB4" w14:textId="7862C597" w:rsidR="00C21DD8" w:rsidRPr="00C21DD8" w:rsidRDefault="00C21DD8" w:rsidP="00C21DD8">
            <w:pPr>
              <w:pStyle w:val="Tabellpetit"/>
              <w:rPr>
                <w:rStyle w:val="TFet"/>
                <w:b w:val="0"/>
                <w:szCs w:val="20"/>
              </w:rPr>
            </w:pPr>
            <w:r w:rsidRPr="002A486C">
              <w:t>MDS-SLD og pancytopeni</w:t>
            </w:r>
          </w:p>
        </w:tc>
        <w:tc>
          <w:tcPr>
            <w:tcW w:w="1124" w:type="dxa"/>
            <w:tcBorders>
              <w:top w:val="nil"/>
              <w:left w:val="single" w:sz="4" w:space="0" w:color="7F7F7F" w:themeColor="text1" w:themeTint="80"/>
              <w:bottom w:val="nil"/>
              <w:right w:val="single" w:sz="4" w:space="0" w:color="7F7F7F" w:themeColor="text1" w:themeTint="80"/>
            </w:tcBorders>
            <w:tcMar>
              <w:top w:w="85" w:type="dxa"/>
            </w:tcMar>
          </w:tcPr>
          <w:p w14:paraId="1669200D" w14:textId="3FC1D5E8" w:rsidR="00C21DD8" w:rsidRPr="002A486C" w:rsidRDefault="00C21DD8" w:rsidP="00C21DD8">
            <w:pPr>
              <w:pStyle w:val="Tabellpetitmidtstilt"/>
            </w:pPr>
            <w:r w:rsidRPr="002A486C">
              <w:t>1</w:t>
            </w:r>
          </w:p>
        </w:tc>
        <w:tc>
          <w:tcPr>
            <w:tcW w:w="1026" w:type="dxa"/>
            <w:tcBorders>
              <w:top w:val="nil"/>
              <w:left w:val="single" w:sz="4" w:space="0" w:color="7F7F7F" w:themeColor="text1" w:themeTint="80"/>
              <w:bottom w:val="nil"/>
              <w:right w:val="single" w:sz="4" w:space="0" w:color="7F7F7F" w:themeColor="text1" w:themeTint="80"/>
            </w:tcBorders>
            <w:tcMar>
              <w:top w:w="85" w:type="dxa"/>
            </w:tcMar>
          </w:tcPr>
          <w:p w14:paraId="59FF5256" w14:textId="08654813" w:rsidR="00C21DD8" w:rsidRPr="002A486C" w:rsidRDefault="00C21DD8" w:rsidP="00C21DD8">
            <w:pPr>
              <w:pStyle w:val="Tabellpetitmidtstilt"/>
            </w:pPr>
            <w:r w:rsidRPr="002A486C">
              <w:t>3</w:t>
            </w:r>
          </w:p>
        </w:tc>
        <w:tc>
          <w:tcPr>
            <w:tcW w:w="1617" w:type="dxa"/>
            <w:tcBorders>
              <w:top w:val="nil"/>
              <w:left w:val="single" w:sz="4" w:space="0" w:color="7F7F7F" w:themeColor="text1" w:themeTint="80"/>
              <w:bottom w:val="nil"/>
              <w:right w:val="single" w:sz="4" w:space="0" w:color="7F7F7F" w:themeColor="text1" w:themeTint="80"/>
            </w:tcBorders>
            <w:tcMar>
              <w:top w:w="85" w:type="dxa"/>
            </w:tcMar>
          </w:tcPr>
          <w:p w14:paraId="33068F40" w14:textId="79B697E1" w:rsidR="00C21DD8" w:rsidRPr="002A486C" w:rsidRDefault="00C21DD8" w:rsidP="00C21DD8">
            <w:pPr>
              <w:pStyle w:val="Tabellpetit"/>
            </w:pPr>
            <w:r w:rsidRPr="002A486C">
              <w:t>ingen/få</w:t>
            </w:r>
          </w:p>
        </w:tc>
        <w:tc>
          <w:tcPr>
            <w:tcW w:w="1738" w:type="dxa"/>
            <w:tcBorders>
              <w:top w:val="nil"/>
              <w:left w:val="single" w:sz="4" w:space="0" w:color="7F7F7F" w:themeColor="text1" w:themeTint="80"/>
              <w:bottom w:val="nil"/>
              <w:right w:val="single" w:sz="4" w:space="0" w:color="7F7F7F" w:themeColor="text1" w:themeTint="80"/>
            </w:tcBorders>
            <w:tcMar>
              <w:top w:w="85" w:type="dxa"/>
            </w:tcMar>
          </w:tcPr>
          <w:p w14:paraId="0306CB9C" w14:textId="77777777" w:rsidR="00C21DD8" w:rsidRPr="00BF7230" w:rsidRDefault="00C21DD8" w:rsidP="00C21DD8">
            <w:pPr>
              <w:pStyle w:val="Tabellpetit"/>
              <w:rPr>
                <w:lang w:val="en-US"/>
              </w:rPr>
            </w:pPr>
            <w:r w:rsidRPr="0054387B">
              <w:rPr>
                <w:lang w:val="en-US"/>
              </w:rPr>
              <w:t>BM &lt; 5 %</w:t>
            </w:r>
          </w:p>
          <w:p w14:paraId="1DB25435" w14:textId="05F6B3A6" w:rsidR="00C21DD8" w:rsidRPr="00C21DD8" w:rsidRDefault="00C21DD8" w:rsidP="00C21DD8">
            <w:pPr>
              <w:pStyle w:val="Tabellpetit"/>
              <w:rPr>
                <w:lang w:val="en-US"/>
              </w:rPr>
            </w:pPr>
            <w:r w:rsidRPr="0054387B">
              <w:rPr>
                <w:lang w:val="en-US"/>
              </w:rPr>
              <w:t>PB &lt; 1 %</w:t>
            </w:r>
          </w:p>
        </w:tc>
        <w:tc>
          <w:tcPr>
            <w:tcW w:w="1983" w:type="dxa"/>
            <w:tcBorders>
              <w:top w:val="nil"/>
              <w:left w:val="single" w:sz="4" w:space="0" w:color="7F7F7F" w:themeColor="text1" w:themeTint="80"/>
              <w:bottom w:val="nil"/>
            </w:tcBorders>
            <w:tcMar>
              <w:top w:w="85" w:type="dxa"/>
            </w:tcMar>
          </w:tcPr>
          <w:p w14:paraId="5D553371" w14:textId="0139E02A" w:rsidR="00C21DD8" w:rsidRPr="002A486C" w:rsidRDefault="00C21DD8" w:rsidP="00C21DD8">
            <w:pPr>
              <w:pStyle w:val="Tabellpetit"/>
            </w:pPr>
            <w:r w:rsidRPr="002A486C">
              <w:t>Alle</w:t>
            </w:r>
          </w:p>
        </w:tc>
      </w:tr>
      <w:tr w:rsidR="00C21DD8" w:rsidRPr="008D690D" w14:paraId="3A62D939" w14:textId="77777777" w:rsidTr="00C21DD8">
        <w:trPr>
          <w:cantSplit/>
        </w:trPr>
        <w:tc>
          <w:tcPr>
            <w:tcW w:w="1986" w:type="dxa"/>
            <w:tcBorders>
              <w:top w:val="nil"/>
              <w:bottom w:val="single" w:sz="2" w:space="0" w:color="A6A6A6"/>
              <w:right w:val="single" w:sz="4" w:space="0" w:color="7F7F7F" w:themeColor="text1" w:themeTint="80"/>
            </w:tcBorders>
            <w:tcMar>
              <w:top w:w="85" w:type="dxa"/>
            </w:tcMar>
          </w:tcPr>
          <w:p w14:paraId="6B17613C" w14:textId="004329AC" w:rsidR="00C21DD8" w:rsidRPr="005974A7" w:rsidRDefault="00C21DD8" w:rsidP="00C21DD8">
            <w:pPr>
              <w:pStyle w:val="Tabellpetit"/>
              <w:rPr>
                <w:rStyle w:val="TFet"/>
              </w:rPr>
            </w:pPr>
            <w:r w:rsidRPr="002A486C">
              <w:t>Basert på</w:t>
            </w:r>
            <w:r>
              <w:t xml:space="preserve"> </w:t>
            </w:r>
            <w:r w:rsidRPr="002A486C">
              <w:t>cytogenetiske avvik karakteris</w:t>
            </w:r>
            <w:r>
              <w:softHyphen/>
            </w:r>
            <w:r w:rsidRPr="002A486C">
              <w:t>tiske for MDS</w:t>
            </w:r>
          </w:p>
        </w:tc>
        <w:tc>
          <w:tcPr>
            <w:tcW w:w="1124"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7AFA2B43" w14:textId="0A37FE3A" w:rsidR="00C21DD8" w:rsidRPr="002A486C" w:rsidRDefault="00C21DD8" w:rsidP="00C21DD8">
            <w:pPr>
              <w:pStyle w:val="Tabellpetitmidtstilt"/>
            </w:pPr>
            <w:r w:rsidRPr="002A486C">
              <w:t>0</w:t>
            </w:r>
          </w:p>
        </w:tc>
        <w:tc>
          <w:tcPr>
            <w:tcW w:w="1026"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6A5A9BE7" w14:textId="308AA937" w:rsidR="00C21DD8" w:rsidRPr="002A486C" w:rsidRDefault="00C21DD8" w:rsidP="00C21DD8">
            <w:pPr>
              <w:pStyle w:val="Tabellpetitmidtstilt"/>
            </w:pPr>
            <w:r w:rsidRPr="002A486C">
              <w:t>1</w:t>
            </w:r>
            <w:r>
              <w:t>–</w:t>
            </w:r>
            <w:r w:rsidRPr="002A486C">
              <w:t>3</w:t>
            </w:r>
          </w:p>
        </w:tc>
        <w:tc>
          <w:tcPr>
            <w:tcW w:w="1617"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311BE2C8" w14:textId="6CED95B6" w:rsidR="00C21DD8" w:rsidRPr="002A486C" w:rsidRDefault="00C21DD8" w:rsidP="00C21DD8">
            <w:pPr>
              <w:pStyle w:val="Tabellpetit"/>
            </w:pPr>
            <w:r w:rsidRPr="002A486C">
              <w:t>&lt; 15</w:t>
            </w:r>
            <w:r>
              <w:t> </w:t>
            </w:r>
            <w:r w:rsidRPr="002A486C">
              <w:t>%</w:t>
            </w:r>
          </w:p>
        </w:tc>
        <w:tc>
          <w:tcPr>
            <w:tcW w:w="1738" w:type="dxa"/>
            <w:tcBorders>
              <w:top w:val="nil"/>
              <w:left w:val="single" w:sz="4" w:space="0" w:color="7F7F7F" w:themeColor="text1" w:themeTint="80"/>
              <w:bottom w:val="single" w:sz="2" w:space="0" w:color="A6A6A6"/>
              <w:right w:val="single" w:sz="4" w:space="0" w:color="7F7F7F" w:themeColor="text1" w:themeTint="80"/>
            </w:tcBorders>
            <w:tcMar>
              <w:top w:w="85" w:type="dxa"/>
            </w:tcMar>
          </w:tcPr>
          <w:p w14:paraId="64568BDE" w14:textId="77777777" w:rsidR="00C21DD8" w:rsidRPr="00BF7230" w:rsidRDefault="00C21DD8" w:rsidP="00C21DD8">
            <w:pPr>
              <w:pStyle w:val="Tabellpetit"/>
              <w:rPr>
                <w:lang w:val="en-US"/>
              </w:rPr>
            </w:pPr>
            <w:r w:rsidRPr="0054387B">
              <w:rPr>
                <w:lang w:val="en-US"/>
              </w:rPr>
              <w:t>BM &lt; 5 %</w:t>
            </w:r>
          </w:p>
          <w:p w14:paraId="15D7E1C9" w14:textId="6740B610" w:rsidR="00C21DD8" w:rsidRPr="00C21DD8" w:rsidRDefault="00C21DD8" w:rsidP="00C21DD8">
            <w:pPr>
              <w:pStyle w:val="Tabellpetit"/>
            </w:pPr>
            <w:r w:rsidRPr="002A486C">
              <w:t>PB &lt; 1</w:t>
            </w:r>
            <w:r>
              <w:t> </w:t>
            </w:r>
            <w:r w:rsidRPr="002A486C">
              <w:t>%</w:t>
            </w:r>
          </w:p>
        </w:tc>
        <w:tc>
          <w:tcPr>
            <w:tcW w:w="1983" w:type="dxa"/>
            <w:tcBorders>
              <w:top w:val="nil"/>
              <w:left w:val="single" w:sz="4" w:space="0" w:color="7F7F7F" w:themeColor="text1" w:themeTint="80"/>
              <w:bottom w:val="single" w:sz="2" w:space="0" w:color="A6A6A6"/>
            </w:tcBorders>
            <w:tcMar>
              <w:top w:w="85" w:type="dxa"/>
            </w:tcMar>
          </w:tcPr>
          <w:p w14:paraId="15FD884E" w14:textId="343414ED" w:rsidR="00C21DD8" w:rsidRPr="002A486C" w:rsidRDefault="00C21DD8" w:rsidP="00C21DD8">
            <w:pPr>
              <w:pStyle w:val="Tabellpetit"/>
            </w:pPr>
            <w:r w:rsidRPr="002A486C">
              <w:t>MDS-definerende avvik</w:t>
            </w:r>
          </w:p>
        </w:tc>
      </w:tr>
    </w:tbl>
    <w:p w14:paraId="3C4D4A3A" w14:textId="7CF9D4FB" w:rsidR="00C3277F" w:rsidRPr="00496ABF" w:rsidRDefault="00C3277F" w:rsidP="00496ABF">
      <w:pPr>
        <w:pStyle w:val="Tabellnotehengende"/>
        <w:rPr>
          <w:lang w:val="nb-NO"/>
        </w:rPr>
      </w:pPr>
      <w:r w:rsidRPr="00496ABF">
        <w:rPr>
          <w:rStyle w:val="THevet"/>
          <w:lang w:val="nb-NO"/>
        </w:rPr>
        <w:t>a</w:t>
      </w:r>
      <w:r w:rsidRPr="00496ABF">
        <w:rPr>
          <w:lang w:val="nb-NO"/>
        </w:rPr>
        <w:tab/>
        <w:t>Cytopeni er definert som; Hb &lt;10 g/dl, platetall &lt; 100 x 10</w:t>
      </w:r>
      <w:r w:rsidRPr="00496ABF">
        <w:rPr>
          <w:rStyle w:val="THevet"/>
          <w:lang w:val="nb-NO"/>
        </w:rPr>
        <w:t>9</w:t>
      </w:r>
      <w:r w:rsidRPr="00496ABF">
        <w:rPr>
          <w:lang w:val="nb-NO"/>
        </w:rPr>
        <w:t>/L, ANC &lt; 1.8 x 10</w:t>
      </w:r>
      <w:r w:rsidRPr="00496ABF">
        <w:rPr>
          <w:rStyle w:val="THevet"/>
          <w:lang w:val="nb-NO"/>
        </w:rPr>
        <w:t>9</w:t>
      </w:r>
      <w:r w:rsidRPr="00496ABF">
        <w:rPr>
          <w:lang w:val="nb-NO"/>
        </w:rPr>
        <w:t>/L. PB monocytter må være &lt;</w:t>
      </w:r>
      <w:r w:rsidR="00316E0E">
        <w:rPr>
          <w:lang w:val="nb-NO"/>
        </w:rPr>
        <w:t> </w:t>
      </w:r>
      <w:r w:rsidRPr="00496ABF">
        <w:rPr>
          <w:lang w:val="nb-NO"/>
        </w:rPr>
        <w:t>1</w:t>
      </w:r>
      <w:r w:rsidR="00316E0E">
        <w:rPr>
          <w:lang w:val="nb-NO"/>
        </w:rPr>
        <w:t> </w:t>
      </w:r>
      <w:r w:rsidRPr="00496ABF">
        <w:rPr>
          <w:lang w:val="nb-NO"/>
        </w:rPr>
        <w:t>x</w:t>
      </w:r>
      <w:r w:rsidR="00316E0E">
        <w:rPr>
          <w:lang w:val="nb-NO"/>
        </w:rPr>
        <w:t> </w:t>
      </w:r>
      <w:r w:rsidRPr="00496ABF">
        <w:rPr>
          <w:lang w:val="nb-NO"/>
        </w:rPr>
        <w:t>10</w:t>
      </w:r>
      <w:r w:rsidRPr="00496ABF">
        <w:rPr>
          <w:rStyle w:val="THevet"/>
          <w:lang w:val="nb-NO"/>
        </w:rPr>
        <w:t>9</w:t>
      </w:r>
      <w:r w:rsidRPr="00496ABF">
        <w:rPr>
          <w:lang w:val="nb-NO"/>
        </w:rPr>
        <w:t>/L</w:t>
      </w:r>
    </w:p>
    <w:p w14:paraId="7C256EC7" w14:textId="77777777" w:rsidR="00C3277F" w:rsidRPr="00496ABF" w:rsidRDefault="00C3277F" w:rsidP="00496ABF">
      <w:pPr>
        <w:pStyle w:val="Tabellnotehengende"/>
        <w:rPr>
          <w:lang w:val="nb-NO"/>
        </w:rPr>
      </w:pPr>
      <w:r w:rsidRPr="00496ABF">
        <w:rPr>
          <w:rStyle w:val="THevet"/>
          <w:lang w:val="nb-NO"/>
        </w:rPr>
        <w:t>b</w:t>
      </w:r>
      <w:r w:rsidRPr="00496ABF">
        <w:rPr>
          <w:lang w:val="nb-NO"/>
        </w:rPr>
        <w:tab/>
        <w:t>Hvis SF3B1 mutasjonen er til stede</w:t>
      </w:r>
    </w:p>
    <w:p w14:paraId="4317D515" w14:textId="77777777" w:rsidR="00C3277F" w:rsidRPr="003D1748" w:rsidRDefault="00C3277F" w:rsidP="00496ABF">
      <w:pPr>
        <w:pStyle w:val="Tabellnotehengende"/>
        <w:rPr>
          <w:lang w:val="nb-NO"/>
        </w:rPr>
      </w:pPr>
      <w:r w:rsidRPr="003D1748">
        <w:rPr>
          <w:rStyle w:val="THevet"/>
          <w:lang w:val="nb-NO"/>
        </w:rPr>
        <w:t>c</w:t>
      </w:r>
      <w:r w:rsidRPr="003D1748">
        <w:rPr>
          <w:rStyle w:val="THevet"/>
          <w:lang w:val="nb-NO"/>
        </w:rPr>
        <w:tab/>
      </w:r>
      <w:r w:rsidRPr="003D1748">
        <w:rPr>
          <w:lang w:val="nb-NO"/>
        </w:rPr>
        <w:t>1 % PB blaster må være tilstede ved ≥ 2 separate målinger</w:t>
      </w:r>
    </w:p>
    <w:p w14:paraId="04566C29" w14:textId="77777777" w:rsidR="00C3277F" w:rsidRPr="00BF7230" w:rsidRDefault="00C3277F" w:rsidP="00856076">
      <w:pPr>
        <w:pStyle w:val="Tabellnote"/>
      </w:pPr>
      <w:r w:rsidRPr="00BF7230">
        <w:rPr>
          <w:rStyle w:val="TFet"/>
        </w:rPr>
        <w:t>MDS-EB</w:t>
      </w:r>
      <w:r w:rsidRPr="00F11803">
        <w:t xml:space="preserve">: </w:t>
      </w:r>
      <w:r w:rsidRPr="00F11803">
        <w:rPr>
          <w:rStyle w:val="TFet"/>
        </w:rPr>
        <w:t>MDS</w:t>
      </w:r>
      <w:r w:rsidRPr="002A486C">
        <w:t xml:space="preserve"> med økt blasttall. </w:t>
      </w:r>
      <w:r w:rsidRPr="00BF7230">
        <w:rPr>
          <w:rStyle w:val="TFet"/>
        </w:rPr>
        <w:t>MDS-SLD</w:t>
      </w:r>
      <w:r w:rsidRPr="002A486C">
        <w:t xml:space="preserve">: MDS med single linje dysplasi. </w:t>
      </w:r>
      <w:r w:rsidRPr="00BF7230">
        <w:rPr>
          <w:rStyle w:val="TFet"/>
        </w:rPr>
        <w:t>MDS-MLD</w:t>
      </w:r>
      <w:r w:rsidRPr="002A486C">
        <w:t>: MDS med multilinje dysplasi</w:t>
      </w:r>
    </w:p>
    <w:p w14:paraId="02801918" w14:textId="77777777" w:rsidR="00C3277F" w:rsidRPr="002A486C" w:rsidRDefault="00C3277F" w:rsidP="00856076">
      <w:pPr>
        <w:pStyle w:val="Tabellnote"/>
        <w:rPr>
          <w:bCs/>
        </w:rPr>
      </w:pPr>
      <w:r w:rsidRPr="00BF7230">
        <w:rPr>
          <w:rStyle w:val="TFet"/>
        </w:rPr>
        <w:t>MDS-R</w:t>
      </w:r>
      <w:r w:rsidRPr="002A486C">
        <w:t xml:space="preserve">: MDS med ringsideroblaster. </w:t>
      </w:r>
      <w:r w:rsidRPr="00BF7230">
        <w:rPr>
          <w:rStyle w:val="TFet"/>
        </w:rPr>
        <w:t>MDS-U</w:t>
      </w:r>
      <w:r w:rsidRPr="002A486C">
        <w:t>: Uklassifiserbar MDS.</w:t>
      </w:r>
      <w:r>
        <w:t xml:space="preserve"> </w:t>
      </w:r>
      <w:r w:rsidRPr="002A486C">
        <w:t xml:space="preserve">MDS-U**: ** </w:t>
      </w:r>
      <w:r w:rsidRPr="002A486C">
        <w:rPr>
          <w:bCs/>
        </w:rPr>
        <w:t>(ingen Auerstaver)</w:t>
      </w:r>
    </w:p>
    <w:p w14:paraId="269F514F" w14:textId="46FD57E8" w:rsidR="00916B90" w:rsidRPr="00F11803" w:rsidRDefault="00916B90" w:rsidP="00B807BE">
      <w:pPr>
        <w:pStyle w:val="Tabelltittel"/>
      </w:pPr>
      <w:commentRangeStart w:id="799"/>
      <w:r w:rsidRPr="00F11803">
        <w:lastRenderedPageBreak/>
        <w:t xml:space="preserve">Tabell </w:t>
      </w:r>
      <w:r w:rsidR="00DD1625">
        <w:t>11.</w:t>
      </w:r>
      <w:r w:rsidRPr="00F11803">
        <w:t>2</w:t>
      </w:r>
      <w:r w:rsidR="00DD1625">
        <w:t xml:space="preserve"> </w:t>
      </w:r>
      <w:r w:rsidRPr="00F11803">
        <w:t xml:space="preserve"> </w:t>
      </w:r>
      <w:commentRangeEnd w:id="799"/>
      <w:r w:rsidR="00F0509D">
        <w:rPr>
          <w:rStyle w:val="Merknadsreferanse"/>
          <w:rFonts w:eastAsiaTheme="minorHAnsi" w:cstheme="minorBidi"/>
          <w:b w:val="0"/>
        </w:rPr>
        <w:commentReference w:id="799"/>
      </w:r>
      <w:r w:rsidRPr="00F11803">
        <w:t>Cytogenetiske avvik ved MDS</w:t>
      </w:r>
      <w:r w:rsidR="00032791">
        <w:t xml:space="preserve"> </w:t>
      </w:r>
      <w:r w:rsidR="00B2019A">
        <w:fldChar w:fldCharType="begin"/>
      </w:r>
      <w:r w:rsidR="009A6FB8">
        <w:instrText xml:space="preserve"> ADDIN EN.CITE &lt;EndNote&gt;&lt;Cite ExcludeAuth="1"&gt;&lt;Year&gt;2017&lt;/Year&gt;&lt;RecNum&gt;451&lt;/RecNum&gt;&lt;DisplayText&gt;(270)&lt;/DisplayText&gt;&lt;record&gt;&lt;rec-number&gt;451&lt;/rec-number&gt;&lt;foreign-keys&gt;&lt;key app="EN" db-id="sv2awxrxkxvax0ew5xdpazta20x99t502s00" timestamp="1573463546"&gt;451&lt;/key&gt;&lt;/foreign-keys&gt;&lt;ref-type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tissue&lt;/title&gt;&lt;/titles&gt;&lt;edition&gt;rev. 4.&lt;/edition&gt;&lt;dates&gt;&lt;year&gt;2017&lt;/year&gt;&lt;/dates&gt;&lt;pub-location&gt;Lyon&lt;/pub-location&gt;&lt;publisher&gt;IARC&lt;/publisher&gt;&lt;urls&gt;&lt;/urls&gt;&lt;/record&gt;&lt;/Cite&gt;&lt;/EndNote&gt;</w:instrText>
      </w:r>
      <w:r w:rsidR="00B2019A">
        <w:fldChar w:fldCharType="separate"/>
      </w:r>
      <w:r w:rsidR="009A6FB8">
        <w:rPr>
          <w:noProof/>
        </w:rPr>
        <w:t>(270)</w:t>
      </w:r>
      <w:r w:rsidR="00B2019A">
        <w:fldChar w:fldCharType="end"/>
      </w:r>
    </w:p>
    <w:p w14:paraId="7ACFEED3" w14:textId="41091A97" w:rsidR="00916B90" w:rsidRPr="00BF7230" w:rsidRDefault="00916B90" w:rsidP="00916B90">
      <w:pPr>
        <w:pStyle w:val="Brdtekst"/>
      </w:pPr>
      <w:r w:rsidRPr="00F11803">
        <w:rPr>
          <w:noProof/>
          <w:lang w:eastAsia="nb-NO"/>
        </w:rPr>
        <w:drawing>
          <wp:inline distT="0" distB="0" distL="0" distR="0" wp14:anchorId="56FA11B3" wp14:editId="3656F531">
            <wp:extent cx="3679825" cy="5080635"/>
            <wp:effectExtent l="0" t="0" r="0" b="571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9825" cy="5080635"/>
                    </a:xfrm>
                    <a:prstGeom prst="rect">
                      <a:avLst/>
                    </a:prstGeom>
                    <a:noFill/>
                    <a:ln>
                      <a:noFill/>
                    </a:ln>
                  </pic:spPr>
                </pic:pic>
              </a:graphicData>
            </a:graphic>
          </wp:inline>
        </w:drawing>
      </w:r>
    </w:p>
    <w:p w14:paraId="160A0460" w14:textId="583B5E41" w:rsidR="00916B90" w:rsidRPr="00BF7230" w:rsidRDefault="00916B90" w:rsidP="00916B90">
      <w:pPr>
        <w:pStyle w:val="Overskriftunr4"/>
      </w:pPr>
      <w:r w:rsidRPr="002A486C">
        <w:t>Morfologisk vurdering</w:t>
      </w:r>
    </w:p>
    <w:p w14:paraId="195683C2" w14:textId="6B3A12EB" w:rsidR="00916B90" w:rsidRPr="00BF7230" w:rsidRDefault="00916B90" w:rsidP="00916B90">
      <w:pPr>
        <w:pStyle w:val="Listepunkt1"/>
      </w:pPr>
      <w:r w:rsidRPr="002A486C">
        <w:t>Antall myeloide rekker med dysplasi (</w:t>
      </w:r>
      <w:r>
        <w:rPr>
          <w:rFonts w:cs="Calibri"/>
        </w:rPr>
        <w:t>≥</w:t>
      </w:r>
      <w:r w:rsidRPr="0020240F">
        <w:t xml:space="preserve"> </w:t>
      </w:r>
      <w:r w:rsidRPr="002A486C">
        <w:t>10</w:t>
      </w:r>
      <w:r>
        <w:t> </w:t>
      </w:r>
      <w:r w:rsidRPr="002A486C">
        <w:t>% dysplasi i den aktuelle myeloide rekken), for trombopoiesen &gt;10</w:t>
      </w:r>
      <w:r>
        <w:t> </w:t>
      </w:r>
      <w:r w:rsidRPr="002A486C">
        <w:t>% av 30 vurderte megakaryocytter eller som flere studier støtter 30</w:t>
      </w:r>
      <w:r>
        <w:t>–</w:t>
      </w:r>
      <w:r w:rsidRPr="002A486C">
        <w:t>40</w:t>
      </w:r>
      <w:r>
        <w:t> </w:t>
      </w:r>
      <w:r w:rsidRPr="002A486C">
        <w:t>% dystrombopoiese</w:t>
      </w:r>
      <w:r w:rsidR="00B42177">
        <w:t xml:space="preserve"> </w:t>
      </w:r>
      <w:r w:rsidR="00B2019A">
        <w:fldChar w:fldCharType="begin"/>
      </w:r>
      <w:r w:rsidR="00466EFD">
        <w:instrText xml:space="preserve"> ADDIN EN.CITE &lt;EndNote&gt;&lt;Cite ExcludeAuth="1"&gt;&lt;Year&gt;2008&lt;/Year&gt;&lt;RecNum&gt;444&lt;/RecNum&gt;&lt;DisplayText&gt;(185)&lt;/DisplayText&gt;&lt;record&gt;&lt;rec-number&gt;444&lt;/rec-number&gt;&lt;foreign-keys&gt;&lt;key app="EN" db-id="sv2awxrxkxvax0ew5xdpazta20x99t502s00" timestamp="1573225106"&gt;444&lt;/key&gt;&lt;/foreign-keys&gt;&lt;ref-type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tissue&lt;/title&gt;&lt;/titles&gt;&lt;edition&gt;4.&lt;/edition&gt;&lt;dates&gt;&lt;year&gt;2008&lt;/year&gt;&lt;/dates&gt;&lt;pub-location&gt;Lyon&lt;/pub-location&gt;&lt;publisher&gt;IARC&lt;/publisher&gt;&lt;urls&gt;&lt;/urls&gt;&lt;/record&gt;&lt;/Cite&gt;&lt;/EndNote&gt;</w:instrText>
      </w:r>
      <w:r w:rsidR="00B2019A">
        <w:fldChar w:fldCharType="separate"/>
      </w:r>
      <w:r w:rsidR="00466EFD">
        <w:rPr>
          <w:noProof/>
        </w:rPr>
        <w:t>(185)</w:t>
      </w:r>
      <w:r w:rsidR="00B2019A">
        <w:fldChar w:fldCharType="end"/>
      </w:r>
      <w:r w:rsidRPr="002A486C">
        <w:t xml:space="preserve">. </w:t>
      </w:r>
    </w:p>
    <w:p w14:paraId="27097BC0" w14:textId="77777777" w:rsidR="00916B90" w:rsidRPr="00BF7230" w:rsidRDefault="00916B90" w:rsidP="00916B90">
      <w:pPr>
        <w:pStyle w:val="Listepunkt1"/>
      </w:pPr>
      <w:r w:rsidRPr="002A486C">
        <w:t xml:space="preserve">Ringsideroblaster (RS) </w:t>
      </w:r>
      <w:r>
        <w:rPr>
          <w:rFonts w:cs="Calibri"/>
        </w:rPr>
        <w:t>≥</w:t>
      </w:r>
      <w:r w:rsidRPr="002A486C">
        <w:t>15</w:t>
      </w:r>
      <w:r>
        <w:t> </w:t>
      </w:r>
      <w:r w:rsidRPr="002A486C">
        <w:t>% eller ved: 5</w:t>
      </w:r>
      <w:r>
        <w:t> </w:t>
      </w:r>
      <w:r w:rsidRPr="002A486C">
        <w:t>%</w:t>
      </w:r>
      <w:r>
        <w:rPr>
          <w:rFonts w:cs="Calibri"/>
        </w:rPr>
        <w:t>≤</w:t>
      </w:r>
      <w:r w:rsidRPr="002A486C">
        <w:t xml:space="preserve"> RS&lt;15</w:t>
      </w:r>
      <w:r>
        <w:t> </w:t>
      </w:r>
      <w:r w:rsidRPr="002A486C">
        <w:t>% må SF3B1 mutasjonen være til stede</w:t>
      </w:r>
    </w:p>
    <w:p w14:paraId="31DD3929" w14:textId="5D9BADA1" w:rsidR="00916B90" w:rsidRPr="00BF7230" w:rsidRDefault="00916B90" w:rsidP="00916B90">
      <w:pPr>
        <w:pStyle w:val="Listepunkt1"/>
      </w:pPr>
      <w:r w:rsidRPr="002A486C">
        <w:t xml:space="preserve">Andel blaster (%) i blod og benmarg som angitt i tabell </w:t>
      </w:r>
      <w:r w:rsidR="00DD1625">
        <w:t>11.</w:t>
      </w:r>
      <w:r w:rsidRPr="002A486C">
        <w:t>1,</w:t>
      </w:r>
      <w:r w:rsidR="00DD1625">
        <w:t xml:space="preserve"> </w:t>
      </w:r>
      <w:r w:rsidRPr="002A486C">
        <w:t>+/- Auerstaver</w:t>
      </w:r>
    </w:p>
    <w:p w14:paraId="0EE6AD85" w14:textId="77777777" w:rsidR="00916B90" w:rsidRPr="00BF7230" w:rsidRDefault="00916B90" w:rsidP="00916B90">
      <w:pPr>
        <w:pStyle w:val="Listepunkt1"/>
      </w:pPr>
      <w:r w:rsidRPr="002A486C">
        <w:t>Cytogenetiske avvik:</w:t>
      </w:r>
    </w:p>
    <w:p w14:paraId="429B6FB4" w14:textId="77777777" w:rsidR="00916B90" w:rsidRPr="00BF7230" w:rsidRDefault="00916B90" w:rsidP="00316E0E">
      <w:pPr>
        <w:pStyle w:val="Overskriftunr4"/>
      </w:pPr>
      <w:r w:rsidRPr="002A486C">
        <w:t>Anamnese og klinisk undersøkelse</w:t>
      </w:r>
    </w:p>
    <w:p w14:paraId="6019228E" w14:textId="77777777" w:rsidR="00916B90" w:rsidRPr="00BF7230" w:rsidRDefault="00916B90" w:rsidP="00916B90">
      <w:pPr>
        <w:pStyle w:val="Listepunkt1"/>
      </w:pPr>
      <w:r w:rsidRPr="002A486C">
        <w:t>Hos pasienter &lt; 50 år bør det vurderes om arvelig tilstand foreligger. Det er viktig med detaljert familieanamnese minst 2 generasjoner tilbake som bør inneholde:</w:t>
      </w:r>
    </w:p>
    <w:p w14:paraId="3F4F9D71" w14:textId="77777777" w:rsidR="00916B90" w:rsidRPr="00BF7230" w:rsidRDefault="00916B90" w:rsidP="00316E0E">
      <w:pPr>
        <w:pStyle w:val="Listepunkt2"/>
      </w:pPr>
      <w:r w:rsidRPr="002A486C">
        <w:t>Informasjon om kreftforekomst, benmargssvikt-sykdommer, langvarig trombocytopeni, lever-/lungesykdommer (ev. fibrose/cirrhose) og tidlig død og pasienten må spørres om tidligere kreft og autoimmunitet.</w:t>
      </w:r>
    </w:p>
    <w:p w14:paraId="6C57DB8E" w14:textId="77777777" w:rsidR="00916B90" w:rsidRPr="00BF7230" w:rsidRDefault="00916B90" w:rsidP="00316E0E">
      <w:pPr>
        <w:pStyle w:val="Listepunkt2"/>
      </w:pPr>
      <w:r w:rsidRPr="002A486C">
        <w:rPr>
          <w:rFonts w:cs="Calibri"/>
        </w:rPr>
        <w:t>Med tanke på sekundær MDS bør det kartlegges om pasienten har mottatt kjemo- og/eller stråleterapi. For øvrig er yrkeseksponering, alkoholoverforbruk og medikament anamnese av betydning.</w:t>
      </w:r>
    </w:p>
    <w:p w14:paraId="018EB8D2" w14:textId="77777777" w:rsidR="00916B90" w:rsidRPr="00BF7230" w:rsidRDefault="00916B90" w:rsidP="00316E0E">
      <w:pPr>
        <w:pStyle w:val="Listepunkt10500"/>
      </w:pPr>
      <w:r w:rsidRPr="002A486C">
        <w:lastRenderedPageBreak/>
        <w:t>Spør om anemisymptomer, økt infeksjons – og/eller blødningstendens.</w:t>
      </w:r>
    </w:p>
    <w:p w14:paraId="5B5508DC" w14:textId="77777777" w:rsidR="00916B90" w:rsidRPr="00BF7230" w:rsidRDefault="00916B90" w:rsidP="00316E0E">
      <w:pPr>
        <w:pStyle w:val="Listepunkt10500"/>
      </w:pPr>
      <w:r w:rsidRPr="002A486C">
        <w:t xml:space="preserve">Vurder forekomst av </w:t>
      </w:r>
      <w:r w:rsidRPr="0020240F">
        <w:rPr>
          <w:rStyle w:val="TUnderstrek"/>
        </w:rPr>
        <w:t>autoimmune sykdommer/manifestasjoner</w:t>
      </w:r>
      <w:r w:rsidRPr="0020240F">
        <w:t>:</w:t>
      </w:r>
    </w:p>
    <w:p w14:paraId="6841BF14" w14:textId="648F714F" w:rsidR="00916B90" w:rsidRPr="00BF7230" w:rsidRDefault="00916B90" w:rsidP="00316E0E">
      <w:pPr>
        <w:pStyle w:val="Brdtekst2"/>
      </w:pPr>
      <w:r w:rsidRPr="0020240F">
        <w:t>(</w:t>
      </w:r>
      <w:r w:rsidRPr="002A486C">
        <w:t>Hypothyreose, rheumatoid artritt, polymyalgia rheumatika, pernisiøs anemi, autoimmun vaskulitt, inflammatorisk tarmsykdom og Sjögrens syndrom, forekommer ved MDS (20</w:t>
      </w:r>
      <w:r>
        <w:t>–</w:t>
      </w:r>
      <w:r w:rsidRPr="002A486C">
        <w:t>30</w:t>
      </w:r>
      <w:r>
        <w:t> </w:t>
      </w:r>
      <w:r w:rsidRPr="002A486C">
        <w:t>%). Også auto</w:t>
      </w:r>
      <w:r w:rsidRPr="00E62BCA">
        <w:rPr>
          <w:rStyle w:val="TKursiv"/>
        </w:rPr>
        <w:t>inflammatoriske</w:t>
      </w:r>
      <w:r w:rsidRPr="00E62BCA">
        <w:t xml:space="preserve"> </w:t>
      </w:r>
      <w:r w:rsidRPr="002A486C">
        <w:t>manifestasjoner som Sweets syndrom og pyoderma gangrenosum kan være debutsymptom (assosiert med lav Hb/høy IPSS-R score</w:t>
      </w:r>
      <w:r w:rsidR="00B11ACD">
        <w:t>.</w:t>
      </w:r>
      <w:r w:rsidRPr="002A486C">
        <w:t>)</w:t>
      </w:r>
    </w:p>
    <w:p w14:paraId="3D4C61CB" w14:textId="77777777" w:rsidR="00916B90" w:rsidRPr="00BF7230" w:rsidRDefault="00916B90" w:rsidP="00916B90">
      <w:pPr>
        <w:pStyle w:val="Listepunkt1"/>
      </w:pPr>
      <w:r w:rsidRPr="002A486C">
        <w:t>Komplett klinisk us. inkludert vurdering av miltstørrelse er viktig. Se også etter stigmata som negleforandringer, hypo-pigmentering, vorter, radiusforandringer, kortvoksthet eller andre stigmata assosiert med medfødte sykdommer som dyskeratosis congenita (telomersykdom), GATA-2 mutasjoner, Fanconi anemi, etc. spesielt hos pasienter &lt;50 år.</w:t>
      </w:r>
    </w:p>
    <w:p w14:paraId="3650886E" w14:textId="77777777" w:rsidR="00916B90" w:rsidRPr="00BF7230" w:rsidRDefault="00916B90" w:rsidP="00916B90">
      <w:pPr>
        <w:pStyle w:val="Overskriftunr4"/>
      </w:pPr>
      <w:r w:rsidRPr="002A486C">
        <w:t>Blodprøver</w:t>
      </w:r>
    </w:p>
    <w:p w14:paraId="4A8EBC14" w14:textId="77777777" w:rsidR="00916B90" w:rsidRPr="00BF7230" w:rsidRDefault="00916B90" w:rsidP="00916B90">
      <w:pPr>
        <w:pStyle w:val="Listepunkt1"/>
      </w:pPr>
      <w:r w:rsidRPr="002A486C">
        <w:t>Hb, MCV, MCH, MCHC, retikulocyttter, hvite med differensialtelling, Trombocytter, Blodutstryk.</w:t>
      </w:r>
    </w:p>
    <w:p w14:paraId="60D2161E" w14:textId="77777777" w:rsidR="00916B90" w:rsidRPr="00BF7230" w:rsidRDefault="00916B90" w:rsidP="00916B90">
      <w:pPr>
        <w:pStyle w:val="Listepunkt1"/>
      </w:pPr>
      <w:r w:rsidRPr="002A486C">
        <w:t>Folsyre, homocystein (nødv. ved vurdering av folinsyremangel), vitamin B12 (evt MMA)</w:t>
      </w:r>
    </w:p>
    <w:p w14:paraId="76A76858" w14:textId="28F5BC4F" w:rsidR="00916B90" w:rsidRPr="00BF7230" w:rsidRDefault="00916B90" w:rsidP="00916B90">
      <w:pPr>
        <w:pStyle w:val="Listepunkt1"/>
      </w:pPr>
      <w:r w:rsidRPr="002A486C">
        <w:t>Ferritin, transferrinmetning, LD, Bilirubin, Haptoglobin, DAT, ASAT, ALAT, ALP, Albumin, Urat,</w:t>
      </w:r>
      <w:r w:rsidR="002F54A3">
        <w:t xml:space="preserve"> </w:t>
      </w:r>
      <w:r w:rsidRPr="002A486C">
        <w:t>Kreatinin, kalsium</w:t>
      </w:r>
    </w:p>
    <w:p w14:paraId="0F5AE3F2" w14:textId="77777777" w:rsidR="00916B90" w:rsidRPr="00BF7230" w:rsidRDefault="00916B90" w:rsidP="00916B90">
      <w:pPr>
        <w:pStyle w:val="Listepunkt1"/>
      </w:pPr>
      <w:r w:rsidRPr="002A486C">
        <w:t>S-EPO, proteinelektroforese, INR</w:t>
      </w:r>
    </w:p>
    <w:p w14:paraId="2CE764A7" w14:textId="77777777" w:rsidR="00916B90" w:rsidRPr="00BF7230" w:rsidRDefault="00916B90" w:rsidP="00916B90">
      <w:pPr>
        <w:pStyle w:val="Listepunkt1"/>
      </w:pPr>
      <w:r w:rsidRPr="002A486C">
        <w:t>HIV, HCV, HBV, Parvovirus-PCR</w:t>
      </w:r>
    </w:p>
    <w:p w14:paraId="440D14D0" w14:textId="789BC624" w:rsidR="00916B90" w:rsidRPr="00BF7230" w:rsidRDefault="00916B90" w:rsidP="00916B90">
      <w:pPr>
        <w:pStyle w:val="Overskriftunr4"/>
      </w:pPr>
      <w:r w:rsidRPr="002A486C">
        <w:t>Spesialprøver dersom mistanke om arvelig sykdom</w:t>
      </w:r>
    </w:p>
    <w:p w14:paraId="44E4479A" w14:textId="23BF2257" w:rsidR="00916B90" w:rsidRPr="00BF7230" w:rsidRDefault="00916B90" w:rsidP="00916B90">
      <w:pPr>
        <w:pStyle w:val="Brdtekst"/>
      </w:pPr>
      <w:r w:rsidRPr="002A486C">
        <w:rPr>
          <w:rFonts w:cs="Calibri"/>
        </w:rPr>
        <w:t xml:space="preserve">Det bør kun sendes prøve om det er rimelig mistanke om arvelig sykdom (se guidelines: </w:t>
      </w:r>
      <w:r w:rsidRPr="0078349A">
        <w:rPr>
          <w:rFonts w:cs="Calibri"/>
        </w:rPr>
        <w:t>Recommendations for genetic</w:t>
      </w:r>
      <w:r w:rsidRPr="002A486C">
        <w:rPr>
          <w:rFonts w:cs="Calibri"/>
        </w:rPr>
        <w:t xml:space="preserve"> diagnosis, clinical mangement and follow-up (</w:t>
      </w:r>
      <w:hyperlink r:id="rId102" w:history="1">
        <w:r w:rsidRPr="00EF2D0B">
          <w:rPr>
            <w:rStyle w:val="Hyperkobling"/>
          </w:rPr>
          <w:t>www.nmds.org</w:t>
        </w:r>
      </w:hyperlink>
      <w:r w:rsidRPr="002A486C">
        <w:rPr>
          <w:rFonts w:cs="Calibri"/>
        </w:rPr>
        <w:t xml:space="preserve">) </w:t>
      </w:r>
      <w:r w:rsidR="00B2019A">
        <w:rPr>
          <w:rFonts w:cs="Calibri"/>
        </w:rPr>
        <w:fldChar w:fldCharType="begin"/>
      </w:r>
      <w:r w:rsidR="009A6FB8">
        <w:rPr>
          <w:rFonts w:cs="Calibri"/>
        </w:rPr>
        <w:instrText xml:space="preserve"> ADDIN EN.CITE &lt;EndNote&gt;&lt;Cite&gt;&lt;Author&gt;Nordic MDS Group&lt;/Author&gt;&lt;Year&gt;2019&lt;/Year&gt;&lt;RecNum&gt;483&lt;/RecNum&gt;&lt;DisplayText&gt;(269)&lt;/DisplayText&gt;&lt;record&gt;&lt;rec-number&gt;483&lt;/rec-number&gt;&lt;foreign-keys&gt;&lt;key app="EN" db-id="sv2awxrxkxvax0ew5xdpazta20x99t502s00" timestamp="1573649121"&gt;483&lt;/key&gt;&lt;/foreign-keys&gt;&lt;ref-type name="Report"&gt;27&lt;/ref-type&gt;&lt;contributors&gt;&lt;authors&gt;&lt;author&gt;Nordic MDS Group,&lt;/author&gt;&lt;/authors&gt;&lt;/contributors&gt;&lt;titles&gt;&lt;title&gt;Nordic guidelines: germline predisposition to myeloid neoplasms: recommendations for genetic diagnosis, clinical management and follow-up&lt;/title&gt;&lt;/titles&gt;&lt;dates&gt;&lt;year&gt;2019&lt;/year&gt;&lt;/dates&gt;&lt;pub-location&gt;Stockholm&lt;/pub-location&gt;&lt;publisher&gt;NMDS&lt;/publisher&gt;&lt;urls&gt;&lt;related-urls&gt;&lt;url&gt;https://www.nmds.org/index.php/guidelines/118-summary-pages-of-nordic-guidelines-germline-predisposition-to-myeloid-neoplasms-recommendations-for-genetic-diagnosis-clinical-management-and-follow-up-version-1-0-may-20th-2019&lt;/url&gt;&lt;/related-urls&gt;&lt;/urls&gt;&lt;/record&gt;&lt;/Cite&gt;&lt;/EndNote&gt;</w:instrText>
      </w:r>
      <w:r w:rsidR="00B2019A">
        <w:rPr>
          <w:rFonts w:cs="Calibri"/>
        </w:rPr>
        <w:fldChar w:fldCharType="separate"/>
      </w:r>
      <w:r w:rsidR="009A6FB8">
        <w:rPr>
          <w:rFonts w:cs="Calibri"/>
          <w:noProof/>
        </w:rPr>
        <w:t>(269)</w:t>
      </w:r>
      <w:r w:rsidR="00B2019A">
        <w:rPr>
          <w:rFonts w:cs="Calibri"/>
        </w:rPr>
        <w:fldChar w:fldCharType="end"/>
      </w:r>
      <w:r w:rsidR="0078349A">
        <w:rPr>
          <w:rFonts w:cs="Calibri"/>
        </w:rPr>
        <w:t xml:space="preserve">). </w:t>
      </w:r>
      <w:r w:rsidRPr="002A486C">
        <w:rPr>
          <w:rFonts w:cs="Calibri"/>
        </w:rPr>
        <w:t>Skal prøve sendes, bør blodprøve sendes til Genetisk avdeling Telemark sykehus, Skien. Det må foreligge en adekvat problemstilling på rekvisisjonen. Rekvirer: NGS, immunsviktpanelet</w:t>
      </w:r>
    </w:p>
    <w:p w14:paraId="049BC933" w14:textId="77777777" w:rsidR="00916B90" w:rsidRPr="00BF7230" w:rsidRDefault="00916B90" w:rsidP="00916B90">
      <w:pPr>
        <w:pStyle w:val="Overskriftunr4"/>
      </w:pPr>
      <w:r w:rsidRPr="002A486C">
        <w:t>Benmargsundersøkelser</w:t>
      </w:r>
    </w:p>
    <w:p w14:paraId="67824C5E" w14:textId="77777777" w:rsidR="00916B90" w:rsidRPr="00BF7230" w:rsidRDefault="00916B90" w:rsidP="00916B90">
      <w:pPr>
        <w:pStyle w:val="Listepunkt1"/>
      </w:pPr>
      <w:r w:rsidRPr="002A486C">
        <w:t>Benmargsaspirat til: Morfologisk undersøkelse (MGG+ jernfarging), cytogenetikk, immunfenotyping bør gjøres på alle. NGS myeloid panel (somatiske mutasjoner) bør gjøres for alle aktuelle for allogen stamcelletransplantasjon, for pasienter med del(5q) aktuelle for lenalidomidbehandling.</w:t>
      </w:r>
    </w:p>
    <w:p w14:paraId="0CB89DC0" w14:textId="2BB116F4" w:rsidR="00916B90" w:rsidRPr="00BF7230" w:rsidRDefault="00916B90" w:rsidP="00916B90">
      <w:pPr>
        <w:pStyle w:val="Listepunkt1"/>
      </w:pPr>
      <w:r w:rsidRPr="002A486C">
        <w:t>Benmargsbiopsi bør tas ved diagnosetidspunktet for vurdering av cellularitet, grad av fibrose og vurdering av megakaryocyttene.</w:t>
      </w:r>
    </w:p>
    <w:p w14:paraId="21887BEF" w14:textId="77777777" w:rsidR="00916B90" w:rsidRPr="00BF7230" w:rsidRDefault="00916B90" w:rsidP="00916B90">
      <w:pPr>
        <w:pStyle w:val="Listepunkt1"/>
      </w:pPr>
      <w:r w:rsidRPr="002A486C">
        <w:t>Rullepreparat bør alltid tas samtidig med benmargsbiopsi, men er spesielt viktig ved problematisk aspirasjon/dry tap.</w:t>
      </w:r>
    </w:p>
    <w:p w14:paraId="0C07479C" w14:textId="77777777" w:rsidR="00916B90" w:rsidRPr="00BF7230" w:rsidRDefault="00916B90" w:rsidP="00792CEC">
      <w:pPr>
        <w:pStyle w:val="Brdtekst0808"/>
      </w:pPr>
      <w:r w:rsidRPr="002A486C">
        <w:t>Ved oppfølgning er det oftest tilstrekkelig med benmargsaspirat.</w:t>
      </w:r>
    </w:p>
    <w:p w14:paraId="0E52DF9A" w14:textId="77777777" w:rsidR="00916B90" w:rsidRPr="00BF7230" w:rsidRDefault="00916B90" w:rsidP="00316E0E">
      <w:pPr>
        <w:pStyle w:val="Overskrift3"/>
      </w:pPr>
      <w:bookmarkStart w:id="800" w:name="_Toc21872417"/>
      <w:r w:rsidRPr="002A486C">
        <w:t>Morfologisk undersøkelse</w:t>
      </w:r>
      <w:bookmarkEnd w:id="800"/>
    </w:p>
    <w:p w14:paraId="1C58C5B4" w14:textId="22E4E50F" w:rsidR="00916B90" w:rsidRPr="00BF7230" w:rsidRDefault="00916B90" w:rsidP="00916B90">
      <w:pPr>
        <w:pStyle w:val="Brdtekst"/>
      </w:pPr>
      <w:r w:rsidRPr="002A486C">
        <w:rPr>
          <w:rFonts w:cs="Calibri"/>
        </w:rPr>
        <w:t xml:space="preserve">I henhold til WHO klassifikasjonen av 2016 </w:t>
      </w:r>
      <w:r w:rsidR="00B2019A">
        <w:rPr>
          <w:rFonts w:cs="Calibri"/>
        </w:rPr>
        <w:fldChar w:fldCharType="begin"/>
      </w:r>
      <w:r w:rsidR="00466EFD">
        <w:rPr>
          <w:rFonts w:cs="Calibri"/>
        </w:rPr>
        <w:instrText xml:space="preserve"> ADDIN EN.CITE &lt;EndNote&gt;&lt;Cite ExcludeAuth="1"&gt;&lt;Year&gt;2008&lt;/Year&gt;&lt;RecNum&gt;444&lt;/RecNum&gt;&lt;DisplayText&gt;(185)&lt;/DisplayText&gt;&lt;record&gt;&lt;rec-number&gt;444&lt;/rec-number&gt;&lt;foreign-keys&gt;&lt;key app="EN" db-id="sv2awxrxkxvax0ew5xdpazta20x99t502s00" timestamp="1573225106"&gt;444&lt;/key&gt;&lt;/foreign-keys&gt;&lt;ref-type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tissue&lt;/title&gt;&lt;/titles&gt;&lt;edition&gt;4.&lt;/edition&gt;&lt;dates&gt;&lt;year&gt;2008&lt;/year&gt;&lt;/dates&gt;&lt;pub-location&gt;Lyon&lt;/pub-location&gt;&lt;publisher&gt;IARC&lt;/publisher&gt;&lt;urls&gt;&lt;/urls&gt;&lt;/record&gt;&lt;/Cite&gt;&lt;/EndNote&gt;</w:instrText>
      </w:r>
      <w:r w:rsidR="00B2019A">
        <w:rPr>
          <w:rFonts w:cs="Calibri"/>
        </w:rPr>
        <w:fldChar w:fldCharType="separate"/>
      </w:r>
      <w:r w:rsidR="00466EFD">
        <w:rPr>
          <w:rFonts w:cs="Calibri"/>
          <w:noProof/>
        </w:rPr>
        <w:t>(185)</w:t>
      </w:r>
      <w:r w:rsidR="00B2019A">
        <w:rPr>
          <w:rFonts w:cs="Calibri"/>
        </w:rPr>
        <w:fldChar w:fldCharType="end"/>
      </w:r>
      <w:r w:rsidR="009050CD">
        <w:rPr>
          <w:rFonts w:cs="Calibri"/>
        </w:rPr>
        <w:t xml:space="preserve"> </w:t>
      </w:r>
      <w:r w:rsidRPr="002A486C">
        <w:rPr>
          <w:rFonts w:cs="Calibri"/>
        </w:rPr>
        <w:t>skal det telles 500 kjerneholdige celler i benmargen og 200 kjerneholdige celler i perifert blod.</w:t>
      </w:r>
    </w:p>
    <w:p w14:paraId="14A54B0F" w14:textId="0B0D4DD0" w:rsidR="00916B90" w:rsidRPr="00BF7230" w:rsidRDefault="00916B90" w:rsidP="00916B90">
      <w:pPr>
        <w:pStyle w:val="Overskriftunr4"/>
      </w:pPr>
      <w:r w:rsidRPr="002A486C">
        <w:t>Den morfologiske klassifikasjonen av MDS baserer seg på</w:t>
      </w:r>
    </w:p>
    <w:p w14:paraId="243D2890" w14:textId="77777777" w:rsidR="00916B90" w:rsidRPr="00BF7230" w:rsidRDefault="00916B90" w:rsidP="00916B90">
      <w:pPr>
        <w:pStyle w:val="Listepunkt1"/>
      </w:pPr>
      <w:r w:rsidRPr="002A486C">
        <w:t>Andel blaster i perifert blod og benmarg (angi prosent):</w:t>
      </w:r>
    </w:p>
    <w:p w14:paraId="5949D2EF" w14:textId="38687111" w:rsidR="00916B90" w:rsidRPr="00BF7230" w:rsidRDefault="00916B90" w:rsidP="00916B90">
      <w:pPr>
        <w:pStyle w:val="Listepunkt1"/>
      </w:pPr>
      <w:r w:rsidRPr="002A486C">
        <w:t xml:space="preserve">Type og grad av dysplasi (angi om det er </w:t>
      </w:r>
      <w:r>
        <w:rPr>
          <w:rFonts w:cs="Calibri"/>
        </w:rPr>
        <w:t>≥</w:t>
      </w:r>
      <w:r w:rsidRPr="002A486C">
        <w:t>10</w:t>
      </w:r>
      <w:r>
        <w:t> </w:t>
      </w:r>
      <w:r w:rsidRPr="002A486C">
        <w:t>%).</w:t>
      </w:r>
      <w:r w:rsidR="002F54A3">
        <w:t xml:space="preserve"> </w:t>
      </w:r>
      <w:r w:rsidRPr="002A486C">
        <w:t>Beskriv dysplasi, konferer nedenfor</w:t>
      </w:r>
    </w:p>
    <w:p w14:paraId="002E04A1" w14:textId="77777777" w:rsidR="00916B90" w:rsidRPr="00BF7230" w:rsidRDefault="00916B90" w:rsidP="00916B90">
      <w:pPr>
        <w:pStyle w:val="Listepunkt1"/>
      </w:pPr>
      <w:r w:rsidRPr="002A486C">
        <w:t xml:space="preserve">Prosentandel ringsideroblaster </w:t>
      </w:r>
      <w:r>
        <w:rPr>
          <w:rFonts w:cs="Calibri"/>
        </w:rPr>
        <w:t>≥</w:t>
      </w:r>
      <w:r w:rsidRPr="002A486C">
        <w:t>5</w:t>
      </w:r>
      <w:r>
        <w:t> </w:t>
      </w:r>
      <w:r w:rsidRPr="002A486C">
        <w:t>% &lt;15</w:t>
      </w:r>
      <w:r>
        <w:t> </w:t>
      </w:r>
      <w:r w:rsidRPr="002A486C">
        <w:t xml:space="preserve">%, </w:t>
      </w:r>
      <w:r>
        <w:rPr>
          <w:rFonts w:cs="Calibri"/>
        </w:rPr>
        <w:t>≥</w:t>
      </w:r>
      <w:r w:rsidRPr="002A486C">
        <w:t>15</w:t>
      </w:r>
      <w:r>
        <w:t> </w:t>
      </w:r>
      <w:r w:rsidRPr="002A486C">
        <w:t>%.</w:t>
      </w:r>
    </w:p>
    <w:p w14:paraId="007433E3" w14:textId="77777777" w:rsidR="00916B90" w:rsidRPr="00BF7230" w:rsidRDefault="00916B90" w:rsidP="00916B90">
      <w:pPr>
        <w:pStyle w:val="Listepunkt1"/>
      </w:pPr>
      <w:r>
        <w:rPr>
          <w:rFonts w:cs="Calibri"/>
        </w:rPr>
        <w:lastRenderedPageBreak/>
        <w:t>≥</w:t>
      </w:r>
      <w:r w:rsidRPr="002A486C">
        <w:t>10</w:t>
      </w:r>
      <w:r>
        <w:t> </w:t>
      </w:r>
      <w:r w:rsidRPr="002A486C">
        <w:t xml:space="preserve">% dysplastiske celler i den aktuelle myeloide rekken er anbefalt for betegnelsen dysplasi. </w:t>
      </w:r>
      <w:r>
        <w:rPr>
          <w:rFonts w:cs="Calibri"/>
        </w:rPr>
        <w:t>≥</w:t>
      </w:r>
      <w:r w:rsidRPr="002A486C">
        <w:t>30</w:t>
      </w:r>
      <w:r>
        <w:t> </w:t>
      </w:r>
      <w:r w:rsidRPr="002A486C">
        <w:t>% dysplastiske megakarycytter av totalt 30 evaluerte megakaryocytter eller &gt;30</w:t>
      </w:r>
      <w:r>
        <w:t>–</w:t>
      </w:r>
      <w:r w:rsidRPr="002A486C">
        <w:t>40</w:t>
      </w:r>
      <w:r>
        <w:t> </w:t>
      </w:r>
      <w:r w:rsidRPr="002A486C">
        <w:t>% av det totale antallet megakaryocytter</w:t>
      </w:r>
    </w:p>
    <w:p w14:paraId="04F74311" w14:textId="689866B1" w:rsidR="00916B90" w:rsidRPr="00BF7230" w:rsidRDefault="00916B90" w:rsidP="00316E0E">
      <w:pPr>
        <w:pStyle w:val="Overskriftunr4"/>
      </w:pPr>
      <w:r w:rsidRPr="002A486C">
        <w:t>Dysplastiske karakteristika</w:t>
      </w:r>
    </w:p>
    <w:p w14:paraId="1CD49C7C" w14:textId="77777777" w:rsidR="00916B90" w:rsidRPr="00316E0E" w:rsidRDefault="00916B90" w:rsidP="00316E0E">
      <w:pPr>
        <w:pStyle w:val="Brdtekst0800"/>
      </w:pPr>
      <w:r w:rsidRPr="00316E0E">
        <w:rPr>
          <w:rStyle w:val="TFet"/>
        </w:rPr>
        <w:t>Dyserytropoiese</w:t>
      </w:r>
    </w:p>
    <w:p w14:paraId="23840DC7" w14:textId="77777777" w:rsidR="00916B90" w:rsidRPr="00BF7230" w:rsidRDefault="00916B90" w:rsidP="00916B90">
      <w:pPr>
        <w:pStyle w:val="Listepunkt1"/>
      </w:pPr>
      <w:r w:rsidRPr="002A486C">
        <w:t>Internukleær bridging (broer mellom kjernene)</w:t>
      </w:r>
    </w:p>
    <w:p w14:paraId="1C113EC5" w14:textId="77777777" w:rsidR="00916B90" w:rsidRPr="00BF7230" w:rsidRDefault="00916B90" w:rsidP="00916B90">
      <w:pPr>
        <w:pStyle w:val="Listepunkt1"/>
      </w:pPr>
      <w:r w:rsidRPr="002A486C">
        <w:t>Karyorrhexis (fragmentering av kjernen med frittliggende kromatinstrukturer utenfor kjernen)</w:t>
      </w:r>
    </w:p>
    <w:p w14:paraId="5CA1DD3D" w14:textId="77777777" w:rsidR="00916B90" w:rsidRPr="00BF7230" w:rsidRDefault="00916B90" w:rsidP="00916B90">
      <w:pPr>
        <w:pStyle w:val="Listepunkt1"/>
      </w:pPr>
      <w:r w:rsidRPr="002A486C">
        <w:t>Multinukleære</w:t>
      </w:r>
    </w:p>
    <w:p w14:paraId="48B1468D" w14:textId="77777777" w:rsidR="00916B90" w:rsidRPr="00BF7230" w:rsidRDefault="00916B90" w:rsidP="00916B90">
      <w:pPr>
        <w:pStyle w:val="Listepunkt1"/>
      </w:pPr>
      <w:r w:rsidRPr="002A486C">
        <w:t>Megaloblastære endringer</w:t>
      </w:r>
    </w:p>
    <w:p w14:paraId="53EC5D72" w14:textId="77777777" w:rsidR="00916B90" w:rsidRPr="00BF7230" w:rsidRDefault="00916B90" w:rsidP="00916B90">
      <w:pPr>
        <w:pStyle w:val="Listepunkt1"/>
      </w:pPr>
      <w:r w:rsidRPr="002A486C">
        <w:t>Ringsideroblaster</w:t>
      </w:r>
    </w:p>
    <w:p w14:paraId="2DC9D088" w14:textId="77777777" w:rsidR="00916B90" w:rsidRPr="00BF7230" w:rsidRDefault="00916B90" w:rsidP="00916B90">
      <w:pPr>
        <w:pStyle w:val="Listepunkt1"/>
      </w:pPr>
      <w:r w:rsidRPr="002A486C">
        <w:t>Vakuolisering</w:t>
      </w:r>
    </w:p>
    <w:p w14:paraId="3251BD62" w14:textId="77777777" w:rsidR="00916B90" w:rsidRPr="00316E0E" w:rsidRDefault="00916B90" w:rsidP="00316E0E">
      <w:pPr>
        <w:pStyle w:val="Brdtekst0800"/>
        <w:rPr>
          <w:rStyle w:val="TFet"/>
        </w:rPr>
      </w:pPr>
      <w:r w:rsidRPr="00316E0E">
        <w:rPr>
          <w:rStyle w:val="TFet"/>
        </w:rPr>
        <w:t>Dysgranulopoiese</w:t>
      </w:r>
    </w:p>
    <w:p w14:paraId="04DB397D" w14:textId="77777777" w:rsidR="00916B90" w:rsidRPr="00BF7230" w:rsidRDefault="00916B90" w:rsidP="00916B90">
      <w:pPr>
        <w:pStyle w:val="Listepunkt1"/>
      </w:pPr>
      <w:r w:rsidRPr="002A486C">
        <w:t>Uvanlig små/store granulocytter</w:t>
      </w:r>
    </w:p>
    <w:p w14:paraId="69391E90" w14:textId="77777777" w:rsidR="00916B90" w:rsidRPr="00BF7230" w:rsidRDefault="00916B90" w:rsidP="00916B90">
      <w:pPr>
        <w:pStyle w:val="Listepunkt1"/>
      </w:pPr>
      <w:r w:rsidRPr="002A486C">
        <w:t>Hyposegmentering (pseudo-Pelger-Huet celler)</w:t>
      </w:r>
    </w:p>
    <w:p w14:paraId="4F567651" w14:textId="77777777" w:rsidR="00916B90" w:rsidRPr="00BF7230" w:rsidRDefault="00916B90" w:rsidP="00916B90">
      <w:pPr>
        <w:pStyle w:val="Listepunkt1"/>
      </w:pPr>
      <w:r w:rsidRPr="002A486C">
        <w:t>Hypersegmentering</w:t>
      </w:r>
    </w:p>
    <w:p w14:paraId="4305F2DE" w14:textId="77777777" w:rsidR="00916B90" w:rsidRPr="00BF7230" w:rsidRDefault="00916B90" w:rsidP="00916B90">
      <w:pPr>
        <w:pStyle w:val="Listepunkt1"/>
      </w:pPr>
      <w:r w:rsidRPr="002A486C">
        <w:t>Hypo-/agranulering</w:t>
      </w:r>
    </w:p>
    <w:p w14:paraId="564308A3" w14:textId="77777777" w:rsidR="00916B90" w:rsidRPr="00BF7230" w:rsidRDefault="00916B90" w:rsidP="00916B90">
      <w:pPr>
        <w:pStyle w:val="Listepunkt1"/>
      </w:pPr>
      <w:r w:rsidRPr="002A486C">
        <w:t>Auer-staver</w:t>
      </w:r>
    </w:p>
    <w:p w14:paraId="64AF34D2" w14:textId="77777777" w:rsidR="00916B90" w:rsidRPr="00316E0E" w:rsidRDefault="00916B90" w:rsidP="00316E0E">
      <w:pPr>
        <w:pStyle w:val="Brdtekst0800"/>
        <w:rPr>
          <w:rStyle w:val="TFet"/>
        </w:rPr>
      </w:pPr>
      <w:r w:rsidRPr="00316E0E">
        <w:rPr>
          <w:rStyle w:val="TFet"/>
        </w:rPr>
        <w:t>Dystrombopoiese</w:t>
      </w:r>
    </w:p>
    <w:p w14:paraId="308A53CD" w14:textId="77777777" w:rsidR="00916B90" w:rsidRPr="00BF7230" w:rsidRDefault="00916B90" w:rsidP="00916B90">
      <w:pPr>
        <w:pStyle w:val="Listepunkt1"/>
      </w:pPr>
      <w:r w:rsidRPr="002A486C">
        <w:t>Mikro-/mononukleære megakaryocytter. Flere adskilte kjerner.</w:t>
      </w:r>
    </w:p>
    <w:p w14:paraId="45BDAE72" w14:textId="0B2572A1" w:rsidR="00916B90" w:rsidRPr="00BF7230" w:rsidRDefault="00916B90" w:rsidP="00792CEC">
      <w:pPr>
        <w:pStyle w:val="Brdtekst0808"/>
      </w:pPr>
      <w:r w:rsidRPr="0020240F">
        <w:rPr>
          <w:rStyle w:val="TFet"/>
        </w:rPr>
        <w:t>Cytogenetikk</w:t>
      </w:r>
      <w:r w:rsidRPr="0020240F">
        <w:t>.</w:t>
      </w:r>
      <w:r w:rsidR="00AA045C">
        <w:t xml:space="preserve"> </w:t>
      </w:r>
      <w:r w:rsidRPr="002A486C">
        <w:t>Cytogenetikk bør utføres hos alle pasienter med MDS for prognostisk klassifisering i henhold til IPSS-R (</w:t>
      </w:r>
      <w:r w:rsidR="003D1748">
        <w:t>t</w:t>
      </w:r>
      <w:r w:rsidRPr="002A486C">
        <w:t xml:space="preserve">abell </w:t>
      </w:r>
      <w:r w:rsidR="00471199">
        <w:t>11.</w:t>
      </w:r>
      <w:r w:rsidRPr="002A486C">
        <w:t xml:space="preserve">4). Ved persisterende cytopeni uten sikre morfologiske forandringer kan forekomst av en eller flere kromosomer assosiert til MDS med unntak av –Y, trisomi 8 og del(20q) sannsynliggjøre diagnosen MDS (tabell </w:t>
      </w:r>
      <w:r w:rsidR="00471199">
        <w:t>11.</w:t>
      </w:r>
      <w:r w:rsidRPr="002A486C">
        <w:t>2).</w:t>
      </w:r>
    </w:p>
    <w:p w14:paraId="18DA367D" w14:textId="77777777" w:rsidR="00916B90" w:rsidRPr="00BF7230" w:rsidRDefault="00916B90" w:rsidP="00916B90">
      <w:pPr>
        <w:pStyle w:val="Brdtekst"/>
      </w:pPr>
      <w:r w:rsidRPr="002A486C">
        <w:rPr>
          <w:rFonts w:cs="Calibri"/>
        </w:rPr>
        <w:t>Selv ved &lt; 20</w:t>
      </w:r>
      <w:r>
        <w:rPr>
          <w:rFonts w:cs="Calibri"/>
        </w:rPr>
        <w:t> </w:t>
      </w:r>
      <w:r w:rsidRPr="002A486C">
        <w:rPr>
          <w:rFonts w:cs="Calibri"/>
        </w:rPr>
        <w:t>% myeloblaster i beinmargen klassifiseres neoplasier med avvik som inv(16),</w:t>
      </w:r>
      <w:r w:rsidRPr="002A486C" w:rsidDel="00A37360">
        <w:rPr>
          <w:rFonts w:cs="Calibri"/>
        </w:rPr>
        <w:t xml:space="preserve"> </w:t>
      </w:r>
      <w:r w:rsidRPr="002A486C">
        <w:rPr>
          <w:rFonts w:cs="Calibri"/>
        </w:rPr>
        <w:t>t(16;19), t(8;21) og t(15;17) som AML.</w:t>
      </w:r>
    </w:p>
    <w:p w14:paraId="0669228B" w14:textId="3F61EDFE" w:rsidR="00916B90" w:rsidRPr="00032791" w:rsidRDefault="00916B90" w:rsidP="00916B90">
      <w:pPr>
        <w:pStyle w:val="Brdtekst"/>
      </w:pPr>
      <w:r w:rsidRPr="007729A1">
        <w:rPr>
          <w:rStyle w:val="TFet"/>
        </w:rPr>
        <w:t>Molekylærgenetikk</w:t>
      </w:r>
      <w:r w:rsidRPr="002A486C">
        <w:rPr>
          <w:rFonts w:cs="Calibri"/>
        </w:rPr>
        <w:t xml:space="preserve"> Myeloid mutasjonspanel utført med neste generasjonssekvensering (NGS) er anbefalt hos alle potensielle transplantasjonskandidater, hos pasienter med del(5q) aktuelle for lenalidomid behandling og for å avklare om en pasient har MDS med ringsideroblaster. Hos pasienter med 5</w:t>
      </w:r>
      <w:r>
        <w:rPr>
          <w:rFonts w:cs="Calibri"/>
        </w:rPr>
        <w:t>–</w:t>
      </w:r>
      <w:r w:rsidRPr="002A486C">
        <w:rPr>
          <w:rFonts w:cs="Calibri"/>
        </w:rPr>
        <w:t>15</w:t>
      </w:r>
      <w:r>
        <w:rPr>
          <w:rFonts w:cs="Calibri"/>
        </w:rPr>
        <w:t> </w:t>
      </w:r>
      <w:r w:rsidRPr="002A486C">
        <w:rPr>
          <w:rFonts w:cs="Calibri"/>
        </w:rPr>
        <w:t xml:space="preserve">% ringsideroblaster kan tilstedeværelse av SF3B1-mutasjon sikre diagnosen </w:t>
      </w:r>
      <w:r w:rsidR="00B2019A">
        <w:rPr>
          <w:rFonts w:cs="Calibri"/>
        </w:rPr>
        <w:fldChar w:fldCharType="begin">
          <w:fldData xml:space="preserve">PEVuZE5vdGU+PENpdGU+PEF1dGhvcj5BcmJlcjwvQXV0aG9yPjxZZWFyPjIwMTY8L1llYXI+PFJl
Y051bT4yMDA8L1JlY051bT48RGlzcGxheVRleHQ+KDU7MjcwKTwvRGlzcGxheVRleHQ+PHJlY29y
ZD48cmVjLW51bWJlcj4yMDA8L3JlYy1udW1iZXI+PGZvcmVpZ24ta2V5cz48a2V5IGFwcD0iRU4i
IGRiLWlkPSJzdjJhd3hyeGt4dmF4MGV3NXhkcGF6dGEyMHg5OXQ1MDJzMDAiIHRpbWVzdGFtcD0i
MTQ3NDM2OTYxNSI+MjAwPC9rZXk+PC9mb3JlaWduLWtleXM+PHJlZi10eXBlIG5hbWU9IkpvdXJu
YWwgQXJ0aWNsZSI+MTc8L3JlZi10eXBlPjxjb250cmlidXRvcnM+PGF1dGhvcnM+PGF1dGhvcj5B
cmJlciwgRC4gQS48L2F1dGhvcj48YXV0aG9yPk9yYXppLCBBLjwvYXV0aG9yPjxhdXRob3I+SGFz
c2VyamlhbiwgUi48L2F1dGhvcj48YXV0aG9yPlRoaWVsZSwgSi48L2F1dGhvcj48YXV0aG9yPkJv
cm93aXR6LCBNLiBKLjwvYXV0aG9yPjxhdXRob3I+TGUgQmVhdSwgTS4gTS48L2F1dGhvcj48YXV0
aG9yPkJsb29tZmllbGQsIEMuIEQuPC9hdXRob3I+PGF1dGhvcj5DYXp6b2xhLCBNLjwvYXV0aG9y
PjxhdXRob3I+VmFyZGltYW4sIEouIFcuPC9hdXRob3I+PC9hdXRob3JzPjwvY29udHJpYnV0b3Jz
PjxhdXRoLWFkZHJlc3M+RGVwYXJ0bWVudCBvZiBQYXRob2xvZ3ksIFN0YW5mb3JkIFVuaXZlcnNp
dHksIFN0YW5mb3JkLCBDQTsmI3hEO0RlcGFydG1lbnQgb2YgUGF0aG9sb2d5LCBXZWlsbCBDb3Ju
ZWxsIE1lZGljYWwgQ29sbGVnZSwgTmV3IFlvcmssIE5ZOyYjeEQ7RGVwYXJ0bWVudCBvZiBQYXRo
b2xvZ3ksIE1hc3NhY2h1c2V0dHMgR2VuZXJhbCBIb3NwaXRhbCwgQm9zdG9uLCBNQTsmI3hEO0lu
c3RpdHV0ZSBvZiBQYXRob2xvZ3ksIFVuaXZlcnNpdHkgb2YgQ29sb2duZSwgQ29sb2duZSwgR2Vy
bWFueTsmI3hEO0RlcGFydG1lbnQgb2YgUGF0aG9sb2d5LCBKb2huIEhvcGtpbnMgTWVkaWNhbCBJ
bnN0aXR1dGlvbnMsIEJhbHRpbW9yZSwgTUQ7JiN4RDtTZWN0aW9uIG9mIEhlbWF0b2xvZ3kvT25j
b2xvZ3ksIFVuaXZlcnNpdHkgb2YgQ2hpY2FnbywgQ2hpY2FnbywgSUw7JiN4RDtDb21wcmVoZW5z
aXZlIENhbmNlciBDZW50ZXIsIEphbWVzIENhbmNlciBIb3NwaXRhbCBhbmQgU29sb3ZlIFJlc2Vh
cmNoIEluc3RpdHV0ZSwgVGhlIE9oaW8gU3RhdGUgVW5pdmVyc2l0eSwgQ29sdW1idXMsIE9IOyYj
eEQ7RGVwYXJ0bWVudCBvZiBNb2xlY3VsYXIgTWVkaWNpbmUsIFVuaXZlcnNpdHkgb2YgUGF2aWEs
IGFuZCBEZXBhcnRtZW50IG9mIEhlbWF0b2xvZ3kgT25jb2xvZ3ksIEZvbmRhemlvbmUgSVJDQ1Mg
UG9saWNsaW5pY28gU2FuIE1hdHRlbywgUGF2aWEsIEl0YWx5OyBhbmQuJiN4RDtEZXBhcnRtZW50
IG9mIFBhdGhvbG9neSwgVW5pdmVyc2l0eSBvZiBDaGljYWdvLCBDaGljYWdvLCBJTC48L2F1dGgt
YWRkcmVzcz48dGl0bGVzPjx0aXRsZT5UaGUgMjAxNiByZXZpc2lvbiB0byB0aGUgV29ybGQgSGVh
bHRoIE9yZ2FuaXphdGlvbiBjbGFzc2lmaWNhdGlvbiBvZiBteWVsb2lkIG5lb3BsYXNtcyBhbmQg
YWN1dGUgbGV1a2VtaWE8L3RpdGxlPjxzZWNvbmRhcnktdGl0bGU+Qmxvb2Q8L3NlY29uZGFyeS10
aXRsZT48YWx0LXRpdGxlPkJsb29kPC9hbHQtdGl0bGU+PC90aXRsZXM+PHBlcmlvZGljYWw+PGZ1
bGwtdGl0bGU+Qmxvb2Q8L2Z1bGwtdGl0bGU+PC9wZXJpb2RpY2FsPjxhbHQtcGVyaW9kaWNhbD48
ZnVsbC10aXRsZT5CbG9vZDwvZnVsbC10aXRsZT48L2FsdC1wZXJpb2RpY2FsPjxwYWdlcz4yMzkx
LTQwNTwvcGFnZXM+PHZvbHVtZT4xMjc8L3ZvbHVtZT48bnVtYmVyPjIwPC9udW1iZXI+PGRhdGVz
Pjx5ZWFyPjIwMTY8L3llYXI+PHB1Yi1kYXRlcz48ZGF0ZT5NYXkgMTk8L2RhdGU+PC9wdWItZGF0
ZXM+PC9kYXRlcz48aXNibj4xNTI4LTAwMjAgKEVsZWN0cm9uaWMpJiN4RDswMDA2LTQ5NzEgKExp
bmtpbmcpPC9pc2JuPjxhY2Nlc3Npb24tbnVtPjI3MDY5MjU0PC9hY2Nlc3Npb24tbnVtPjx1cmxz
PjxyZWxhdGVkLXVybHM+PHVybD5odHRwOi8vd3d3Lm5jYmkubmxtLm5paC5nb3YvcHVibWVkLzI3
MDY5MjU0PC91cmw+PC9yZWxhdGVkLXVybHM+PC91cmxzPjxlbGVjdHJvbmljLXJlc291cmNlLW51
bT4xMC4xMTgyL2Jsb29kLTIwMTYtMDMtNjQzNTQ0PC9lbGVjdHJvbmljLXJlc291cmNlLW51bT48
L3JlY29yZD48L0NpdGU+PENpdGUgRXhjbHVkZUF1dGg9IjEiPjxZZWFyPjIwMTc8L1llYXI+PFJl
Y051bT40NTE8L1JlY051bT48cmVjb3JkPjxyZWMtbnVtYmVyPjQ1MTwvcmVjLW51bWJlcj48Zm9y
ZWlnbi1rZXlzPjxrZXkgYXBwPSJFTiIgZGItaWQ9InN2MmF3eHJ4a3h2YXgwZXc1eGRwYXp0YTIw
eDk5dDUwMnMwMCIgdGltZXN0YW1wPSIxNTczNDYzNTQ2Ij40NTE8L2tleT48L2ZvcmVpZ24ta2V5
cz48cmVmLXR5cGUgbmFtZT0iQm9vayI+NjwvcmVmLXR5cGU+PGNvbnRyaWJ1dG9ycz48dGVydGlh
cnktYXV0aG9ycz48YXV0aG9yPlN3ZXJkbG93LCBTLkguPC9hdXRob3I+PGF1dGhvcj5DYW1wbywg
RS48L2F1dGhvcj48YXV0aG9yPkhhcnJpcywgTi5MLjwvYXV0aG9yPjxhdXRob3I+SmFmZmUsIEUu
Uy48L2F1dGhvcj48YXV0aG9yPlBpbGVyaSwgUy5BLjwvYXV0aG9yPjxhdXRob3I+U3RlaW4sIEgu
PC9hdXRob3I+PGF1dGhvcj5UaGllbGUsIEouPC9hdXRob3I+PGF1dGhvcj5WYXJkaW1hbiwgSi5X
LjwvYXV0aG9yPjwvdGVydGlhcnktYXV0aG9ycz48L2NvbnRyaWJ1dG9ycz48dGl0bGVzPjx0aXRs
ZT5XSE8gY2xhc3NpZmljYXRpb24gb2YgdHVtb3VycyBvZiBoYWVtYXRvcG9pZXRpYyBhbmQgbHlt
cGhvaWQgdGlzc3VlPC90aXRsZT48L3RpdGxlcz48ZWRpdGlvbj5yZXYuIDQuPC9lZGl0aW9uPjxk
YXRlcz48eWVhcj4yMDE3PC95ZWFyPjwvZGF0ZXM+PHB1Yi1sb2NhdGlvbj5MeW9uPC9wdWItbG9j
YXRpb24+PHB1Ymxpc2hlcj5JQVJDPC9wdWJsaXNoZXI+PHVybHM+PC91cmxzPjwvcmVjb3JkPjwv
Q2l0ZT48L0VuZE5vdGU+AG==
</w:fldData>
        </w:fldChar>
      </w:r>
      <w:r w:rsidR="009A6FB8">
        <w:rPr>
          <w:rFonts w:cs="Calibri"/>
        </w:rPr>
        <w:instrText xml:space="preserve"> ADDIN EN.CITE </w:instrText>
      </w:r>
      <w:r w:rsidR="009A6FB8">
        <w:rPr>
          <w:rFonts w:cs="Calibri"/>
        </w:rPr>
        <w:fldChar w:fldCharType="begin">
          <w:fldData xml:space="preserve">PEVuZE5vdGU+PENpdGU+PEF1dGhvcj5BcmJlcjwvQXV0aG9yPjxZZWFyPjIwMTY8L1llYXI+PFJl
Y051bT4yMDA8L1JlY051bT48RGlzcGxheVRleHQ+KDU7MjcwKTwvRGlzcGxheVRleHQ+PHJlY29y
ZD48cmVjLW51bWJlcj4yMDA8L3JlYy1udW1iZXI+PGZvcmVpZ24ta2V5cz48a2V5IGFwcD0iRU4i
IGRiLWlkPSJzdjJhd3hyeGt4dmF4MGV3NXhkcGF6dGEyMHg5OXQ1MDJzMDAiIHRpbWVzdGFtcD0i
MTQ3NDM2OTYxNSI+MjAwPC9rZXk+PC9mb3JlaWduLWtleXM+PHJlZi10eXBlIG5hbWU9IkpvdXJu
YWwgQXJ0aWNsZSI+MTc8L3JlZi10eXBlPjxjb250cmlidXRvcnM+PGF1dGhvcnM+PGF1dGhvcj5B
cmJlciwgRC4gQS48L2F1dGhvcj48YXV0aG9yPk9yYXppLCBBLjwvYXV0aG9yPjxhdXRob3I+SGFz
c2VyamlhbiwgUi48L2F1dGhvcj48YXV0aG9yPlRoaWVsZSwgSi48L2F1dGhvcj48YXV0aG9yPkJv
cm93aXR6LCBNLiBKLjwvYXV0aG9yPjxhdXRob3I+TGUgQmVhdSwgTS4gTS48L2F1dGhvcj48YXV0
aG9yPkJsb29tZmllbGQsIEMuIEQuPC9hdXRob3I+PGF1dGhvcj5DYXp6b2xhLCBNLjwvYXV0aG9y
PjxhdXRob3I+VmFyZGltYW4sIEouIFcuPC9hdXRob3I+PC9hdXRob3JzPjwvY29udHJpYnV0b3Jz
PjxhdXRoLWFkZHJlc3M+RGVwYXJ0bWVudCBvZiBQYXRob2xvZ3ksIFN0YW5mb3JkIFVuaXZlcnNp
dHksIFN0YW5mb3JkLCBDQTsmI3hEO0RlcGFydG1lbnQgb2YgUGF0aG9sb2d5LCBXZWlsbCBDb3Ju
ZWxsIE1lZGljYWwgQ29sbGVnZSwgTmV3IFlvcmssIE5ZOyYjeEQ7RGVwYXJ0bWVudCBvZiBQYXRo
b2xvZ3ksIE1hc3NhY2h1c2V0dHMgR2VuZXJhbCBIb3NwaXRhbCwgQm9zdG9uLCBNQTsmI3hEO0lu
c3RpdHV0ZSBvZiBQYXRob2xvZ3ksIFVuaXZlcnNpdHkgb2YgQ29sb2duZSwgQ29sb2duZSwgR2Vy
bWFueTsmI3hEO0RlcGFydG1lbnQgb2YgUGF0aG9sb2d5LCBKb2huIEhvcGtpbnMgTWVkaWNhbCBJ
bnN0aXR1dGlvbnMsIEJhbHRpbW9yZSwgTUQ7JiN4RDtTZWN0aW9uIG9mIEhlbWF0b2xvZ3kvT25j
b2xvZ3ksIFVuaXZlcnNpdHkgb2YgQ2hpY2FnbywgQ2hpY2FnbywgSUw7JiN4RDtDb21wcmVoZW5z
aXZlIENhbmNlciBDZW50ZXIsIEphbWVzIENhbmNlciBIb3NwaXRhbCBhbmQgU29sb3ZlIFJlc2Vh
cmNoIEluc3RpdHV0ZSwgVGhlIE9oaW8gU3RhdGUgVW5pdmVyc2l0eSwgQ29sdW1idXMsIE9IOyYj
eEQ7RGVwYXJ0bWVudCBvZiBNb2xlY3VsYXIgTWVkaWNpbmUsIFVuaXZlcnNpdHkgb2YgUGF2aWEs
IGFuZCBEZXBhcnRtZW50IG9mIEhlbWF0b2xvZ3kgT25jb2xvZ3ksIEZvbmRhemlvbmUgSVJDQ1Mg
UG9saWNsaW5pY28gU2FuIE1hdHRlbywgUGF2aWEsIEl0YWx5OyBhbmQuJiN4RDtEZXBhcnRtZW50
IG9mIFBhdGhvbG9neSwgVW5pdmVyc2l0eSBvZiBDaGljYWdvLCBDaGljYWdvLCBJTC48L2F1dGgt
YWRkcmVzcz48dGl0bGVzPjx0aXRsZT5UaGUgMjAxNiByZXZpc2lvbiB0byB0aGUgV29ybGQgSGVh
bHRoIE9yZ2FuaXphdGlvbiBjbGFzc2lmaWNhdGlvbiBvZiBteWVsb2lkIG5lb3BsYXNtcyBhbmQg
YWN1dGUgbGV1a2VtaWE8L3RpdGxlPjxzZWNvbmRhcnktdGl0bGU+Qmxvb2Q8L3NlY29uZGFyeS10
aXRsZT48YWx0LXRpdGxlPkJsb29kPC9hbHQtdGl0bGU+PC90aXRsZXM+PHBlcmlvZGljYWw+PGZ1
bGwtdGl0bGU+Qmxvb2Q8L2Z1bGwtdGl0bGU+PC9wZXJpb2RpY2FsPjxhbHQtcGVyaW9kaWNhbD48
ZnVsbC10aXRsZT5CbG9vZDwvZnVsbC10aXRsZT48L2FsdC1wZXJpb2RpY2FsPjxwYWdlcz4yMzkx
LTQwNTwvcGFnZXM+PHZvbHVtZT4xMjc8L3ZvbHVtZT48bnVtYmVyPjIwPC9udW1iZXI+PGRhdGVz
Pjx5ZWFyPjIwMTY8L3llYXI+PHB1Yi1kYXRlcz48ZGF0ZT5NYXkgMTk8L2RhdGU+PC9wdWItZGF0
ZXM+PC9kYXRlcz48aXNibj4xNTI4LTAwMjAgKEVsZWN0cm9uaWMpJiN4RDswMDA2LTQ5NzEgKExp
bmtpbmcpPC9pc2JuPjxhY2Nlc3Npb24tbnVtPjI3MDY5MjU0PC9hY2Nlc3Npb24tbnVtPjx1cmxz
PjxyZWxhdGVkLXVybHM+PHVybD5odHRwOi8vd3d3Lm5jYmkubmxtLm5paC5nb3YvcHVibWVkLzI3
MDY5MjU0PC91cmw+PC9yZWxhdGVkLXVybHM+PC91cmxzPjxlbGVjdHJvbmljLXJlc291cmNlLW51
bT4xMC4xMTgyL2Jsb29kLTIwMTYtMDMtNjQzNTQ0PC9lbGVjdHJvbmljLXJlc291cmNlLW51bT48
L3JlY29yZD48L0NpdGU+PENpdGUgRXhjbHVkZUF1dGg9IjEiPjxZZWFyPjIwMTc8L1llYXI+PFJl
Y051bT40NTE8L1JlY051bT48cmVjb3JkPjxyZWMtbnVtYmVyPjQ1MTwvcmVjLW51bWJlcj48Zm9y
ZWlnbi1rZXlzPjxrZXkgYXBwPSJFTiIgZGItaWQ9InN2MmF3eHJ4a3h2YXgwZXc1eGRwYXp0YTIw
eDk5dDUwMnMwMCIgdGltZXN0YW1wPSIxNTczNDYzNTQ2Ij40NTE8L2tleT48L2ZvcmVpZ24ta2V5
cz48cmVmLXR5cGUgbmFtZT0iQm9vayI+NjwvcmVmLXR5cGU+PGNvbnRyaWJ1dG9ycz48dGVydGlh
cnktYXV0aG9ycz48YXV0aG9yPlN3ZXJkbG93LCBTLkguPC9hdXRob3I+PGF1dGhvcj5DYW1wbywg
RS48L2F1dGhvcj48YXV0aG9yPkhhcnJpcywgTi5MLjwvYXV0aG9yPjxhdXRob3I+SmFmZmUsIEUu
Uy48L2F1dGhvcj48YXV0aG9yPlBpbGVyaSwgUy5BLjwvYXV0aG9yPjxhdXRob3I+U3RlaW4sIEgu
PC9hdXRob3I+PGF1dGhvcj5UaGllbGUsIEouPC9hdXRob3I+PGF1dGhvcj5WYXJkaW1hbiwgSi5X
LjwvYXV0aG9yPjwvdGVydGlhcnktYXV0aG9ycz48L2NvbnRyaWJ1dG9ycz48dGl0bGVzPjx0aXRs
ZT5XSE8gY2xhc3NpZmljYXRpb24gb2YgdHVtb3VycyBvZiBoYWVtYXRvcG9pZXRpYyBhbmQgbHlt
cGhvaWQgdGlzc3VlPC90aXRsZT48L3RpdGxlcz48ZWRpdGlvbj5yZXYuIDQuPC9lZGl0aW9uPjxk
YXRlcz48eWVhcj4yMDE3PC95ZWFyPjwvZGF0ZXM+PHB1Yi1sb2NhdGlvbj5MeW9uPC9wdWItbG9j
YXRpb24+PHB1Ymxpc2hlcj5JQVJDPC9wdWJsaXNoZXI+PHVybHM+PC91cmxzPjwvcmVjb3JkPjwv
Q2l0ZT48L0VuZE5vdGU+AG==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(5;270)</w:t>
      </w:r>
      <w:r w:rsidR="00B2019A">
        <w:rPr>
          <w:rFonts w:cs="Calibri"/>
        </w:rPr>
        <w:fldChar w:fldCharType="end"/>
      </w:r>
      <w:r w:rsidR="00032791">
        <w:rPr>
          <w:rFonts w:cs="Calibri"/>
        </w:rPr>
        <w:t>.</w:t>
      </w:r>
    </w:p>
    <w:p w14:paraId="76ADCC81" w14:textId="59880CBC" w:rsidR="00916B90" w:rsidRPr="00BF7230" w:rsidRDefault="00916B90" w:rsidP="00916B90">
      <w:pPr>
        <w:pStyle w:val="Brdtekst"/>
      </w:pPr>
      <w:r w:rsidRPr="002A486C">
        <w:rPr>
          <w:rFonts w:cs="Calibri"/>
        </w:rPr>
        <w:t>Somatiske mutasjoner i enkeltgener kan påvises ved sekvensering. Ved NGS kan flere gener undersøkes på en gang. Benmarg hos pasienter med 5q- syndromet aktuelle for lenalidomid-behandling, bør undersøkes for tilstedeværelse av mutert TP53. Ved kompleks karyotype vil</w:t>
      </w:r>
      <w:r w:rsidR="00B11ACD">
        <w:t xml:space="preserve"> </w:t>
      </w:r>
      <w:r w:rsidRPr="002A486C">
        <w:rPr>
          <w:rFonts w:cs="Calibri"/>
        </w:rPr>
        <w:t xml:space="preserve">samtidig påvisning av mutert TP53 bety vesentlig forverrelse av prognosen </w:t>
      </w:r>
      <w:r w:rsidR="00B2019A">
        <w:rPr>
          <w:rFonts w:cs="Calibri"/>
        </w:rPr>
        <w:fldChar w:fldCharType="begin">
          <w:fldData xml:space="preserve">PEVuZE5vdGU+PENpdGU+PEF1dGhvcj5Zb3NoaXphdG88L0F1dGhvcj48WWVhcj4yMDE3PC9ZZWFy
PjxSZWNOdW0+NDg3PC9SZWNOdW0+PERpc3BsYXlUZXh0PigyNzEpPC9EaXNwbGF5VGV4dD48cmVj
b3JkPjxyZWMtbnVtYmVyPjQ4NzwvcmVjLW51bWJlcj48Zm9yZWlnbi1rZXlzPjxrZXkgYXBwPSJF
TiIgZGItaWQ9InN2MmF3eHJ4a3h2YXgwZXc1eGRwYXp0YTIweDk5dDUwMnMwMCIgdGltZXN0YW1w
PSIxNTczNjUzNjkxIj40ODc8L2tleT48L2ZvcmVpZ24ta2V5cz48cmVmLXR5cGUgbmFtZT0iSm91
cm5hbCBBcnRpY2xlIj4xNzwvcmVmLXR5cGU+PGNvbnRyaWJ1dG9ycz48YXV0aG9ycz48YXV0aG9y
Pllvc2hpemF0bywgVC48L2F1dGhvcj48YXV0aG9yPk5hbm55YSwgWS48L2F1dGhvcj48YXV0aG9y
PkF0c3V0YSwgWS48L2F1dGhvcj48YXV0aG9yPlNoaW96YXdhLCBZLjwvYXV0aG9yPjxhdXRob3I+
SWlqaW1hLVlhbWFzaGl0YSwgWS48L2F1dGhvcj48YXV0aG9yPllvc2hpZGEsIEsuPC9hdXRob3I+
PGF1dGhvcj5TaGlyYWlzaGksIFkuPC9hdXRob3I+PGF1dGhvcj5TdXp1a2ksIEguPC9hdXRob3I+
PGF1dGhvcj5OYWdhdGEsIFkuPC9hdXRob3I+PGF1dGhvcj5TYXRvLCBZLjwvYXV0aG9yPjxhdXRo
b3I+S2FraXVjaGksIE4uPC9hdXRob3I+PGF1dGhvcj5NYXRzdW8sIEsuPC9hdXRob3I+PGF1dGhv
cj5Pbml6dWthLCBNLjwvYXV0aG9yPjxhdXRob3I+S2F0YW9rYSwgSy48L2F1dGhvcj48YXV0aG9y
PkNoaWJhLCBLLjwvYXV0aG9yPjxhdXRob3I+VGFuYWthLCBILjwvYXV0aG9yPjxhdXRob3I+VWVu
bywgSC48L2F1dGhvcj48YXV0aG9yPk5ha2FnYXdhLCBNLiBNLjwvYXV0aG9yPjxhdXRob3I+UHJ6
eWNob2R6ZW4sIEIuPC9hdXRob3I+PGF1dGhvcj5IYWZlcmxhY2gsIEMuPC9hdXRob3I+PGF1dGhv
cj5LZXJuLCBXLjwvYXV0aG9yPjxhdXRob3I+QW9raSwgSy48L2F1dGhvcj48YXV0aG9yPkl0b25h
Z2EsIEguPC9hdXRob3I+PGF1dGhvcj5LYW5kYSwgWS48L2F1dGhvcj48YXV0aG9yPlNla2VyZXMs
IE0uIEEuPC9hdXRob3I+PGF1dGhvcj5NYWNpZWpld3NraSwgSi4gUC48L2F1dGhvcj48YXV0aG9y
PkhhZmVybGFjaCwgVC48L2F1dGhvcj48YXV0aG9yPk1peWF6YWtpLCBZLjwvYXV0aG9yPjxhdXRo
b3I+SG9yaWJlLCBLLjwvYXV0aG9yPjxhdXRob3I+U2FuYWRhLCBNLjwvYXV0aG9yPjxhdXRob3I+
TWl5YW5vLCBTLjwvYXV0aG9yPjxhdXRob3I+TWFraXNoaW1hLCBILjwvYXV0aG9yPjxhdXRob3I+
T2dhd2EsIFMuPC9hdXRob3I+PC9hdXRob3JzPjwvY29udHJpYnV0b3JzPjxhdXRoLWFkZHJlc3M+
RGVwYXJ0bWVudCBvZiBQYXRob2xvZ3kgYW5kIFR1bW9yIEJpb2xvZ3ksIEdyYWR1YXRlIFNjaG9v
bCBvZiBNZWRpY2luZSwgS3lvdG8gVW5pdmVyc2l0eSwgS3lvdG8sIEphcGFuLiYjeEQ7RGVwYXJ0
bWVudCBvZiBIZWFsdGhjYXJlIEFkbWluaXN0cmF0aW9uLCBOYWdveWEgVW5pdmVyc2l0eSBHcmFk
dWF0ZSBTY2hvb2wgb2YgTWVkaWNpbmUsIE5hZ295YSwgSmFwYW4uJiN4RDtKYXBhbmVzZSBEYXRh
IENlbnRlciBmb3IgSGVtYXRvcG9pZXRpYyBDZWxsIFRyYW5zcGxhbnRhdGlvbiwgTmFnb3lhLCBK
YXBhbi4mI3hEO0RlcGFydG1lbnQgb2YgUGVkaWF0cmljcywgVGhlIFVuaXZlcnNpdHkgb2YgVG9r
eW8sIFRva3lvLCBKYXBhbi4mI3hEO0RlcGFydG1lbnQgb2YgQWR2YW5jZWQgRGlhZ25vc2lzLCBD
bGluaWNhbCBSZXNlYXJjaCBDZW50ZXIsIE5hZ295YSBNZWRpY2FsIENlbnRlciwgTmFnb3lhLCBK
YXBhbi4mI3hEO0xhYm9yYXRvcnkgb2YgRE5BIEluZm9ybWF0aW9uIEFuYWx5c2lzLCBIdW1hbiBH
ZW5vbWUgQ2VudGVyLCBJbnN0aXR1dGUgb2YgTWVkaWNhbCBTY2llbmNlLCBUaGUgVW5pdmVyc2l0
eSBvZiBUb2t5bywgVG9reW8sIEphcGFuLiYjeEQ7RGl2aXNpb24gb2YgTW9sZWN1bGFyIGFuZCBD
bGluaWNhbCBFcGlkZW1pb2xvZ3ksIEFpY2hpIENhbmNlciBDZW50ZXIgUmVzZWFyY2ggSW5zdGl0
dXRlLCBBaWNoaSwgSmFwYW4uJiN4RDtEZXBhcnRtZW50IG9mIEhlbWF0b2xvZ3kgYW5kIE9uY29s
b2d5LCBUb2thaSBVbml2ZXJzaXR5IFNjaG9vbCBvZiBNZWRpY2luZSwgSXNlaGFyYSwgSmFwYW4u
JiN4RDtMYWJvcmF0b3J5IG9mIFNlcXVlbmNlIEFuYWx5c2lzLCBIdW1hbiBHZW5vbWUgQ2VudGVy
LCBJbnN0aXR1dGUgb2YgTWVkaWNhbCBTY2llbmNlLCBUaGUgVW5pdmVyc2l0eSBvZiBUb2t5bywg
VG9reW8sIEphcGFuLiYjeEQ7RGVwYXJ0bWVudCBvZiBUcmFuc2xhdGlvbmFsIEhlbWF0b2xvZ3kg
YW5kIE9uY29sb2d5IFJlc2VhcmNoIGFuZCBMZXVrZW1pYSBQcm9ncmFtLCBUYXVzc2lnIENhbmNl
ciBJbnN0aXR1dGUsIENsZXZlbGFuZCBDbGluaWMsIENsZXZlbGFuZCwgT0guJiN4RDtNTEwgTXVu
aWNoIExldWtlbWlhIExhYm9yYXRvcnksIE11bmljaCwgR2VybWFueS4mI3hEO0RlcGFydG1lbnQg
b2YgSGVtYXRvbG9neSwgQXRvbWljIEJvbWIgRGlzZWFzZSBhbmQgSGliYWt1c2hhIE1lZGljaW5l
IFVuaXQsIEF0b21pYyBCb21iIERpc2Vhc2UgSW5zdGl0dXRlLCBOYWdhc2FraSBVbml2ZXJzaXR5
LCBOYWdhc2FraSwgSmFwYW4uJiN4RDtEaXZpc2lvbiBvZiBIZW1hdG9sb2d5LCBKaWNoaSBNZWRp
Y2FsIFVuaXZlcnNpdHksIFRvY2hpZ2ksIEphcGFuOyBhbmQuJiN4RDtDbGluaWNhbCBSZXNlYXJj
aCBDZW50ZXIsIE5hZ295YSBNZWRpY2FsIENlbnRlciwgTmFnb3lhLCBKYXBhbi48L2F1dGgtYWRk
cmVzcz48dGl0bGVzPjx0aXRsZT5HZW5ldGljIGFibm9ybWFsaXRpZXMgaW4gbXllbG9keXNwbGFz
aWEgYW5kIHNlY29uZGFyeSBhY3V0ZSBteWVsb2lkIGxldWtlbWlhOiBpbXBhY3Qgb24gb3V0Y29t
ZSBvZiBzdGVtIGNlbGwgdHJhbnNwbGFudGF0aW9uPC90aXRsZT48c2Vjb25kYXJ5LXRpdGxlPkJs
b29kPC9zZWNvbmRhcnktdGl0bGU+PGFsdC10aXRsZT5CbG9vZDwvYWx0LXRpdGxlPjwvdGl0bGVz
PjxwZXJpb2RpY2FsPjxmdWxsLXRpdGxlPkJsb29kPC9mdWxsLXRpdGxlPjwvcGVyaW9kaWNhbD48
YWx0LXBlcmlvZGljYWw+PGZ1bGwtdGl0bGU+Qmxvb2Q8L2Z1bGwtdGl0bGU+PC9hbHQtcGVyaW9k
aWNhbD48cGFnZXM+MjM0Ny0yMzU4PC9wYWdlcz48dm9sdW1lPjEyOTwvdm9sdW1lPjxudW1iZXI+
MTc8L251bWJlcj48ZWRpdGlvbj4yMDE3LzAyLzIzPC9lZGl0aW9uPjxrZXl3b3Jkcz48a2V5d29y
ZD5BZG9sZXNjZW50PC9rZXl3b3JkPjxrZXl3b3JkPkFkdWx0PC9rZXl3b3JkPjxrZXl3b3JkPkFn
ZWQ8L2tleXdvcmQ+PGtleXdvcmQ+Q2hpbGQ8L2tleXdvcmQ+PGtleXdvcmQ+KkNocm9tb3NvbWUg
QWJlcnJhdGlvbnM8L2tleXdvcmQ+PGtleXdvcmQ+Q29ob3J0IFN0dWRpZXM8L2tleXdvcmQ+PGtl
eXdvcmQ+RE5BIENvcHkgTnVtYmVyIFZhcmlhdGlvbnM8L2tleXdvcmQ+PGtleXdvcmQ+RmVtYWxl
PC9rZXl3b3JkPjxrZXl3b3JkPipIZW1hdG9wb2lldGljIFN0ZW0gQ2VsbCBUcmFuc3BsYW50YXRp
b248L2tleXdvcmQ+PGtleXdvcmQ+SGVtYXRvcG9pZXRpYyBTdGVtIENlbGxzPC9rZXl3b3JkPjxr
ZXl3b3JkPkhpZ2gtVGhyb3VnaHB1dCBOdWNsZW90aWRlIFNlcXVlbmNpbmc8L2tleXdvcmQ+PGtl
eXdvcmQ+SHVtYW5zPC9rZXl3b3JkPjxrZXl3b3JkPkxldWtlbWlhLCBNeWVsb2lkLCBBY3V0ZS9l
dGlvbG9neS8qZ2VuZXRpY3MvbW9ydGFsaXR5L3RoZXJhcHk8L2tleXdvcmQ+PGtleXdvcmQ+TWFs
ZTwva2V5d29yZD48a2V5d29yZD5NaWRkbGUgQWdlZDwva2V5d29yZD48a2V5d29yZD4qTXV0YXRp
b248L2tleXdvcmQ+PGtleXdvcmQ+TXllbG9keXNwbGFzdGljIFN5bmRyb21lcy9jb21wbGljYXRp
b25zLypnZW5ldGljcy9tb3J0YWxpdHkvdGhlcmFweTwva2V5d29yZD48a2V5d29yZD5Qcm9nbm9z
aXM8L2tleXdvcmQ+PGtleXdvcmQ+UHJvcG9ydGlvbmFsIEhhemFyZHMgTW9kZWxzPC9rZXl3b3Jk
PjxrZXl3b3JkPlJlY3VycmVuY2U8L2tleXdvcmQ+PGtleXdvcmQ+Umlzazwva2V5d29yZD48a2V5
d29yZD5UcmFuc3BsYW50YXRpb24sIEhvbW9sb2dvdXM8L2tleXdvcmQ+PGtleXdvcmQ+VHJlYXRt
ZW50IE91dGNvbWU8L2tleXdvcmQ+PGtleXdvcmQ+VHVtb3IgU3VwcHJlc3NvciBQcm90ZWluIHA1
My8qZ2VuZXRpY3MvbWV0YWJvbGlzbTwva2V5d29yZD48a2V5d29yZD5yYXMgUHJvdGVpbnMvKmdl
bmV0aWNzL21ldGFib2xpc208L2tleXdvcmQ+PC9rZXl3b3Jkcz48ZGF0ZXM+PHllYXI+MjAxNzwv
eWVhcj48cHViLWRhdGVzPjxkYXRlPkFwciAyNzwvZGF0ZT48L3B1Yi1kYXRlcz48L2RhdGVzPjxp
c2JuPjAwMDYtNDk3MTwvaXNibj48YWNjZXNzaW9uLW51bT4yODIyMzI3ODwvYWNjZXNzaW9uLW51
bT48dXJscz48L3VybHM+PGN1c3RvbTI+UE1DNTQwOTQ0OTwvY3VzdG9tMj48ZWxlY3Ryb25pYy1y
ZXNvdXJjZS1udW0+MTAuMTE4Mi9ibG9vZC0yMDE2LTEyLTc1NDc5NjwvZWxlY3Ryb25pYy1yZXNv
dXJjZS1udW0+PHJlbW90ZS1kYXRhYmFzZS1wcm92aWRlcj5OTE08L3JlbW90ZS1kYXRhYmFzZS1w
cm92aWRlcj48bGFuZ3VhZ2U+ZW5nPC9sYW5ndWFnZT48L3JlY29yZD48L0NpdGU+PC9FbmROb3Rl
PgB=
</w:fldData>
        </w:fldChar>
      </w:r>
      <w:r w:rsidR="009A6FB8">
        <w:rPr>
          <w:rFonts w:cs="Calibri"/>
        </w:rPr>
        <w:instrText xml:space="preserve"> ADDIN EN.CITE </w:instrText>
      </w:r>
      <w:r w:rsidR="009A6FB8">
        <w:rPr>
          <w:rFonts w:cs="Calibri"/>
        </w:rPr>
        <w:fldChar w:fldCharType="begin">
          <w:fldData xml:space="preserve">PEVuZE5vdGU+PENpdGU+PEF1dGhvcj5Zb3NoaXphdG88L0F1dGhvcj48WWVhcj4yMDE3PC9ZZWFy
PjxSZWNOdW0+NDg3PC9SZWNOdW0+PERpc3BsYXlUZXh0PigyNzEpPC9EaXNwbGF5VGV4dD48cmVj
b3JkPjxyZWMtbnVtYmVyPjQ4NzwvcmVjLW51bWJlcj48Zm9yZWlnbi1rZXlzPjxrZXkgYXBwPSJF
TiIgZGItaWQ9InN2MmF3eHJ4a3h2YXgwZXc1eGRwYXp0YTIweDk5dDUwMnMwMCIgdGltZXN0YW1w
PSIxNTczNjUzNjkxIj40ODc8L2tleT48L2ZvcmVpZ24ta2V5cz48cmVmLXR5cGUgbmFtZT0iSm91
cm5hbCBBcnRpY2xlIj4xNzwvcmVmLXR5cGU+PGNvbnRyaWJ1dG9ycz48YXV0aG9ycz48YXV0aG9y
Pllvc2hpemF0bywgVC48L2F1dGhvcj48YXV0aG9yPk5hbm55YSwgWS48L2F1dGhvcj48YXV0aG9y
PkF0c3V0YSwgWS48L2F1dGhvcj48YXV0aG9yPlNoaW96YXdhLCBZLjwvYXV0aG9yPjxhdXRob3I+
SWlqaW1hLVlhbWFzaGl0YSwgWS48L2F1dGhvcj48YXV0aG9yPllvc2hpZGEsIEsuPC9hdXRob3I+
PGF1dGhvcj5TaGlyYWlzaGksIFkuPC9hdXRob3I+PGF1dGhvcj5TdXp1a2ksIEguPC9hdXRob3I+
PGF1dGhvcj5OYWdhdGEsIFkuPC9hdXRob3I+PGF1dGhvcj5TYXRvLCBZLjwvYXV0aG9yPjxhdXRo
b3I+S2FraXVjaGksIE4uPC9hdXRob3I+PGF1dGhvcj5NYXRzdW8sIEsuPC9hdXRob3I+PGF1dGhv
cj5Pbml6dWthLCBNLjwvYXV0aG9yPjxhdXRob3I+S2F0YW9rYSwgSy48L2F1dGhvcj48YXV0aG9y
PkNoaWJhLCBLLjwvYXV0aG9yPjxhdXRob3I+VGFuYWthLCBILjwvYXV0aG9yPjxhdXRob3I+VWVu
bywgSC48L2F1dGhvcj48YXV0aG9yPk5ha2FnYXdhLCBNLiBNLjwvYXV0aG9yPjxhdXRob3I+UHJ6
eWNob2R6ZW4sIEIuPC9hdXRob3I+PGF1dGhvcj5IYWZlcmxhY2gsIEMuPC9hdXRob3I+PGF1dGhv
cj5LZXJuLCBXLjwvYXV0aG9yPjxhdXRob3I+QW9raSwgSy48L2F1dGhvcj48YXV0aG9yPkl0b25h
Z2EsIEguPC9hdXRob3I+PGF1dGhvcj5LYW5kYSwgWS48L2F1dGhvcj48YXV0aG9yPlNla2VyZXMs
IE0uIEEuPC9hdXRob3I+PGF1dGhvcj5NYWNpZWpld3NraSwgSi4gUC48L2F1dGhvcj48YXV0aG9y
PkhhZmVybGFjaCwgVC48L2F1dGhvcj48YXV0aG9yPk1peWF6YWtpLCBZLjwvYXV0aG9yPjxhdXRo
b3I+SG9yaWJlLCBLLjwvYXV0aG9yPjxhdXRob3I+U2FuYWRhLCBNLjwvYXV0aG9yPjxhdXRob3I+
TWl5YW5vLCBTLjwvYXV0aG9yPjxhdXRob3I+TWFraXNoaW1hLCBILjwvYXV0aG9yPjxhdXRob3I+
T2dhd2EsIFMuPC9hdXRob3I+PC9hdXRob3JzPjwvY29udHJpYnV0b3JzPjxhdXRoLWFkZHJlc3M+
RGVwYXJ0bWVudCBvZiBQYXRob2xvZ3kgYW5kIFR1bW9yIEJpb2xvZ3ksIEdyYWR1YXRlIFNjaG9v
bCBvZiBNZWRpY2luZSwgS3lvdG8gVW5pdmVyc2l0eSwgS3lvdG8sIEphcGFuLiYjeEQ7RGVwYXJ0
bWVudCBvZiBIZWFsdGhjYXJlIEFkbWluaXN0cmF0aW9uLCBOYWdveWEgVW5pdmVyc2l0eSBHcmFk
dWF0ZSBTY2hvb2wgb2YgTWVkaWNpbmUsIE5hZ295YSwgSmFwYW4uJiN4RDtKYXBhbmVzZSBEYXRh
IENlbnRlciBmb3IgSGVtYXRvcG9pZXRpYyBDZWxsIFRyYW5zcGxhbnRhdGlvbiwgTmFnb3lhLCBK
YXBhbi4mI3hEO0RlcGFydG1lbnQgb2YgUGVkaWF0cmljcywgVGhlIFVuaXZlcnNpdHkgb2YgVG9r
eW8sIFRva3lvLCBKYXBhbi4mI3hEO0RlcGFydG1lbnQgb2YgQWR2YW5jZWQgRGlhZ25vc2lzLCBD
bGluaWNhbCBSZXNlYXJjaCBDZW50ZXIsIE5hZ295YSBNZWRpY2FsIENlbnRlciwgTmFnb3lhLCBK
YXBhbi4mI3hEO0xhYm9yYXRvcnkgb2YgRE5BIEluZm9ybWF0aW9uIEFuYWx5c2lzLCBIdW1hbiBH
ZW5vbWUgQ2VudGVyLCBJbnN0aXR1dGUgb2YgTWVkaWNhbCBTY2llbmNlLCBUaGUgVW5pdmVyc2l0
eSBvZiBUb2t5bywgVG9reW8sIEphcGFuLiYjeEQ7RGl2aXNpb24gb2YgTW9sZWN1bGFyIGFuZCBD
bGluaWNhbCBFcGlkZW1pb2xvZ3ksIEFpY2hpIENhbmNlciBDZW50ZXIgUmVzZWFyY2ggSW5zdGl0
dXRlLCBBaWNoaSwgSmFwYW4uJiN4RDtEZXBhcnRtZW50IG9mIEhlbWF0b2xvZ3kgYW5kIE9uY29s
b2d5LCBUb2thaSBVbml2ZXJzaXR5IFNjaG9vbCBvZiBNZWRpY2luZSwgSXNlaGFyYSwgSmFwYW4u
JiN4RDtMYWJvcmF0b3J5IG9mIFNlcXVlbmNlIEFuYWx5c2lzLCBIdW1hbiBHZW5vbWUgQ2VudGVy
LCBJbnN0aXR1dGUgb2YgTWVkaWNhbCBTY2llbmNlLCBUaGUgVW5pdmVyc2l0eSBvZiBUb2t5bywg
VG9reW8sIEphcGFuLiYjeEQ7RGVwYXJ0bWVudCBvZiBUcmFuc2xhdGlvbmFsIEhlbWF0b2xvZ3kg
YW5kIE9uY29sb2d5IFJlc2VhcmNoIGFuZCBMZXVrZW1pYSBQcm9ncmFtLCBUYXVzc2lnIENhbmNl
ciBJbnN0aXR1dGUsIENsZXZlbGFuZCBDbGluaWMsIENsZXZlbGFuZCwgT0guJiN4RDtNTEwgTXVu
aWNoIExldWtlbWlhIExhYm9yYXRvcnksIE11bmljaCwgR2VybWFueS4mI3hEO0RlcGFydG1lbnQg
b2YgSGVtYXRvbG9neSwgQXRvbWljIEJvbWIgRGlzZWFzZSBhbmQgSGliYWt1c2hhIE1lZGljaW5l
IFVuaXQsIEF0b21pYyBCb21iIERpc2Vhc2UgSW5zdGl0dXRlLCBOYWdhc2FraSBVbml2ZXJzaXR5
LCBOYWdhc2FraSwgSmFwYW4uJiN4RDtEaXZpc2lvbiBvZiBIZW1hdG9sb2d5LCBKaWNoaSBNZWRp
Y2FsIFVuaXZlcnNpdHksIFRvY2hpZ2ksIEphcGFuOyBhbmQuJiN4RDtDbGluaWNhbCBSZXNlYXJj
aCBDZW50ZXIsIE5hZ295YSBNZWRpY2FsIENlbnRlciwgTmFnb3lhLCBKYXBhbi48L2F1dGgtYWRk
cmVzcz48dGl0bGVzPjx0aXRsZT5HZW5ldGljIGFibm9ybWFsaXRpZXMgaW4gbXllbG9keXNwbGFz
aWEgYW5kIHNlY29uZGFyeSBhY3V0ZSBteWVsb2lkIGxldWtlbWlhOiBpbXBhY3Qgb24gb3V0Y29t
ZSBvZiBzdGVtIGNlbGwgdHJhbnNwbGFudGF0aW9uPC90aXRsZT48c2Vjb25kYXJ5LXRpdGxlPkJs
b29kPC9zZWNvbmRhcnktdGl0bGU+PGFsdC10aXRsZT5CbG9vZDwvYWx0LXRpdGxlPjwvdGl0bGVz
PjxwZXJpb2RpY2FsPjxmdWxsLXRpdGxlPkJsb29kPC9mdWxsLXRpdGxlPjwvcGVyaW9kaWNhbD48
YWx0LXBlcmlvZGljYWw+PGZ1bGwtdGl0bGU+Qmxvb2Q8L2Z1bGwtdGl0bGU+PC9hbHQtcGVyaW9k
aWNhbD48cGFnZXM+MjM0Ny0yMzU4PC9wYWdlcz48dm9sdW1lPjEyOTwvdm9sdW1lPjxudW1iZXI+
MTc8L251bWJlcj48ZWRpdGlvbj4yMDE3LzAyLzIzPC9lZGl0aW9uPjxrZXl3b3Jkcz48a2V5d29y
ZD5BZG9sZXNjZW50PC9rZXl3b3JkPjxrZXl3b3JkPkFkdWx0PC9rZXl3b3JkPjxrZXl3b3JkPkFn
ZWQ8L2tleXdvcmQ+PGtleXdvcmQ+Q2hpbGQ8L2tleXdvcmQ+PGtleXdvcmQ+KkNocm9tb3NvbWUg
QWJlcnJhdGlvbnM8L2tleXdvcmQ+PGtleXdvcmQ+Q29ob3J0IFN0dWRpZXM8L2tleXdvcmQ+PGtl
eXdvcmQ+RE5BIENvcHkgTnVtYmVyIFZhcmlhdGlvbnM8L2tleXdvcmQ+PGtleXdvcmQ+RmVtYWxl
PC9rZXl3b3JkPjxrZXl3b3JkPipIZW1hdG9wb2lldGljIFN0ZW0gQ2VsbCBUcmFuc3BsYW50YXRp
b248L2tleXdvcmQ+PGtleXdvcmQ+SGVtYXRvcG9pZXRpYyBTdGVtIENlbGxzPC9rZXl3b3JkPjxr
ZXl3b3JkPkhpZ2gtVGhyb3VnaHB1dCBOdWNsZW90aWRlIFNlcXVlbmNpbmc8L2tleXdvcmQ+PGtl
eXdvcmQ+SHVtYW5zPC9rZXl3b3JkPjxrZXl3b3JkPkxldWtlbWlhLCBNeWVsb2lkLCBBY3V0ZS9l
dGlvbG9neS8qZ2VuZXRpY3MvbW9ydGFsaXR5L3RoZXJhcHk8L2tleXdvcmQ+PGtleXdvcmQ+TWFs
ZTwva2V5d29yZD48a2V5d29yZD5NaWRkbGUgQWdlZDwva2V5d29yZD48a2V5d29yZD4qTXV0YXRp
b248L2tleXdvcmQ+PGtleXdvcmQ+TXllbG9keXNwbGFzdGljIFN5bmRyb21lcy9jb21wbGljYXRp
b25zLypnZW5ldGljcy9tb3J0YWxpdHkvdGhlcmFweTwva2V5d29yZD48a2V5d29yZD5Qcm9nbm9z
aXM8L2tleXdvcmQ+PGtleXdvcmQ+UHJvcG9ydGlvbmFsIEhhemFyZHMgTW9kZWxzPC9rZXl3b3Jk
PjxrZXl3b3JkPlJlY3VycmVuY2U8L2tleXdvcmQ+PGtleXdvcmQ+Umlzazwva2V5d29yZD48a2V5
d29yZD5UcmFuc3BsYW50YXRpb24sIEhvbW9sb2dvdXM8L2tleXdvcmQ+PGtleXdvcmQ+VHJlYXRt
ZW50IE91dGNvbWU8L2tleXdvcmQ+PGtleXdvcmQ+VHVtb3IgU3VwcHJlc3NvciBQcm90ZWluIHA1
My8qZ2VuZXRpY3MvbWV0YWJvbGlzbTwva2V5d29yZD48a2V5d29yZD5yYXMgUHJvdGVpbnMvKmdl
bmV0aWNzL21ldGFib2xpc208L2tleXdvcmQ+PC9rZXl3b3Jkcz48ZGF0ZXM+PHllYXI+MjAxNzwv
eWVhcj48cHViLWRhdGVzPjxkYXRlPkFwciAyNzwvZGF0ZT48L3B1Yi1kYXRlcz48L2RhdGVzPjxp
c2JuPjAwMDYtNDk3MTwvaXNibj48YWNjZXNzaW9uLW51bT4yODIyMzI3ODwvYWNjZXNzaW9uLW51
bT48dXJscz48L3VybHM+PGN1c3RvbTI+UE1DNTQwOTQ0OTwvY3VzdG9tMj48ZWxlY3Ryb25pYy1y
ZXNvdXJjZS1udW0+MTAuMTE4Mi9ibG9vZC0yMDE2LTEyLTc1NDc5NjwvZWxlY3Ryb25pYy1yZXNv
dXJjZS1udW0+PHJlbW90ZS1kYXRhYmFzZS1wcm92aWRlcj5OTE08L3JlbW90ZS1kYXRhYmFzZS1w
cm92aWRlcj48bGFuZ3VhZ2U+ZW5nPC9sYW5ndWFnZT48L3JlY29yZD48L0NpdGU+PC9FbmROb3Rl
PgB=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(271)</w:t>
      </w:r>
      <w:r w:rsidR="00B2019A">
        <w:rPr>
          <w:rFonts w:cs="Calibri"/>
        </w:rPr>
        <w:fldChar w:fldCharType="end"/>
      </w:r>
      <w:r w:rsidRPr="000C58B7">
        <w:t xml:space="preserve">. </w:t>
      </w:r>
      <w:r w:rsidRPr="002A486C">
        <w:rPr>
          <w:rFonts w:cs="Calibri"/>
        </w:rPr>
        <w:t>I tabell</w:t>
      </w:r>
      <w:r w:rsidR="00471199">
        <w:rPr>
          <w:rFonts w:cs="Calibri"/>
        </w:rPr>
        <w:t xml:space="preserve"> 11.3 </w:t>
      </w:r>
      <w:r w:rsidRPr="002A486C">
        <w:rPr>
          <w:rFonts w:cs="Calibri"/>
        </w:rPr>
        <w:t>beskrives de hyppigste muterte gener ved MDS. For noen av disse genene er det også kjent at medfødte genvarianter er assosiert med økt risiko for MDS, AML og JMML og (eller) kan gi syndromer med ikke hematologisk fenotype (NRAS, CBL, NF1, PHF6). Pasienten bør derfor informeres om denne muligheten.</w:t>
      </w:r>
    </w:p>
    <w:p w14:paraId="048B5EA3" w14:textId="77777777" w:rsidR="00916B90" w:rsidRPr="00BF7230" w:rsidRDefault="00916B90" w:rsidP="00316E0E">
      <w:pPr>
        <w:pStyle w:val="Overskrift3"/>
      </w:pPr>
      <w:bookmarkStart w:id="801" w:name="_Toc21872418"/>
      <w:r w:rsidRPr="002A486C">
        <w:t>Flowcytometrisk analyse (FMC) ved utredning av MDS</w:t>
      </w:r>
      <w:bookmarkEnd w:id="801"/>
    </w:p>
    <w:p w14:paraId="71BA4ABC" w14:textId="08DE21D7" w:rsidR="00916B90" w:rsidRPr="00BF7230" w:rsidRDefault="00916B90" w:rsidP="00916B90">
      <w:pPr>
        <w:pStyle w:val="Brdtekst"/>
      </w:pPr>
      <w:r w:rsidRPr="002A486C">
        <w:t xml:space="preserve">I den siste WHO- klassifikasjonen fra 2016 er flowcytometrisk analyse av aspirert beinmarg omtalt som et nyttig tilleggsverktøy ved diagnostisering og oppfølging av MDS </w:t>
      </w:r>
      <w:r w:rsidR="00B2019A">
        <w:fldChar w:fldCharType="begin"/>
      </w:r>
      <w:r w:rsidR="009A6FB8">
        <w:instrText xml:space="preserve"> ADDIN EN.CITE &lt;EndNote&gt;&lt;Cite ExcludeAuth="1"&gt;&lt;Year&gt;2017&lt;/Year&gt;&lt;RecNum&gt;451&lt;/RecNum&gt;&lt;DisplayText&gt;(270)&lt;/DisplayText&gt;&lt;record&gt;&lt;rec-number&gt;451&lt;/rec-number&gt;&lt;foreign-keys&gt;&lt;key app="EN" db-id="sv2awxrxkxvax0ew5xdpazta20x99t502s00" timestamp="1573463546"&gt;451&lt;/key&gt;&lt;/foreign-keys&gt;&lt;ref-type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tissue&lt;/title&gt;&lt;/titles&gt;&lt;edition&gt;rev. 4.&lt;/edition&gt;&lt;dates&gt;&lt;year&gt;2017&lt;/year&gt;&lt;/dates&gt;&lt;pub-location&gt;Lyon&lt;/pub-location&gt;&lt;publisher&gt;IARC&lt;/publisher&gt;&lt;urls&gt;&lt;/urls&gt;&lt;/record&gt;&lt;/Cite&gt;&lt;/EndNote&gt;</w:instrText>
      </w:r>
      <w:r w:rsidR="00B2019A">
        <w:fldChar w:fldCharType="separate"/>
      </w:r>
      <w:r w:rsidR="009A6FB8">
        <w:rPr>
          <w:noProof/>
        </w:rPr>
        <w:t>(270)</w:t>
      </w:r>
      <w:r w:rsidR="00B2019A">
        <w:fldChar w:fldCharType="end"/>
      </w:r>
      <w:r w:rsidR="00395D80">
        <w:t>.</w:t>
      </w:r>
    </w:p>
    <w:p w14:paraId="12D1FEFE" w14:textId="7BA0B13E" w:rsidR="00916B90" w:rsidRPr="00BF7230" w:rsidRDefault="00916B90" w:rsidP="00916B90">
      <w:pPr>
        <w:pStyle w:val="Brdtekst"/>
      </w:pPr>
      <w:r w:rsidRPr="002A486C">
        <w:lastRenderedPageBreak/>
        <w:t xml:space="preserve">Analysen gir et viktig supplement til utstryksmorfologi, beinmargsbiopsi, cytogenetikk og molekylære analyser </w:t>
      </w:r>
      <w:r w:rsidR="00B2019A">
        <w:fldChar w:fldCharType="begin">
          <w:fldData xml:space="preserve">PEVuZE5vdGU+PENpdGU+PEF1dGhvcj5EdWV0ejwvQXV0aG9yPjxZZWFyPjIwMTk8L1llYXI+PFJl
Y051bT40ODk8L1JlY051bT48RGlzcGxheVRleHQ+KDI3MjsyNzMpPC9EaXNwbGF5VGV4dD48cmVj
b3JkPjxyZWMtbnVtYmVyPjQ4OTwvcmVjLW51bWJlcj48Zm9yZWlnbi1rZXlzPjxrZXkgYXBwPSJF
TiIgZGItaWQ9InN2MmF3eHJ4a3h2YXgwZXc1eGRwYXp0YTIweDk5dDUwMnMwMCIgdGltZXN0YW1w
PSIxNTczNjUzNjkxIj40ODk8L2tleT48L2ZvcmVpZ24ta2V5cz48cmVmLXR5cGUgbmFtZT0iSm91
cm5hbCBBcnRpY2xlIj4xNzwvcmVmLXR5cGU+PGNvbnRyaWJ1dG9ycz48YXV0aG9ycz48YXV0aG9y
PkR1ZXR6LCBDLjwvYXV0aG9yPjxhdXRob3I+V2VzdGVycywgVC4gTS48L2F1dGhvcj48YXV0aG9y
PnZhbiBkZSBMb29zZHJlY2h0LCBBLiBBLjwvYXV0aG9yPjwvYXV0aG9ycz48L2NvbnRyaWJ1dG9y
cz48dGl0bGVzPjx0aXRsZT5DbGluaWNhbCBJbXBsaWNhdGlvbiBvZiBNdWx0aS1QYXJhbWV0ZXIg
RmxvdyBDeXRvbWV0cnkgaW4gTXllbG9keXNwbGFzdGljIFN5bmRyb21lczwvdGl0bGU+PHNlY29u
ZGFyeS10aXRsZT5QYXRob2Jpb2xvZ3k8L3NlY29uZGFyeS10aXRsZT48YWx0LXRpdGxlPlBhdGhv
YmlvbG9neSA6IGpvdXJuYWwgb2YgaW1tdW5vcGF0aG9sb2d5LCBtb2xlY3VsYXIgYW5kIGNlbGx1
bGFyIGJpb2xvZ3k8L2FsdC10aXRsZT48L3RpdGxlcz48cGVyaW9kaWNhbD48ZnVsbC10aXRsZT5Q
YXRob2Jpb2xvZ3k8L2Z1bGwtdGl0bGU+PGFiYnItMT5QYXRob2Jpb2xvZ3kgOiBqb3VybmFsIG9m
IGltbXVub3BhdGhvbG9neSwgbW9sZWN1bGFyIGFuZCBjZWxsdWxhciBiaW9sb2d5PC9hYmJyLTE+
PC9wZXJpb2RpY2FsPjxhbHQtcGVyaW9kaWNhbD48ZnVsbC10aXRsZT5QYXRob2Jpb2xvZ3k8L2Z1
bGwtdGl0bGU+PGFiYnItMT5QYXRob2Jpb2xvZ3kgOiBqb3VybmFsIG9mIGltbXVub3BhdGhvbG9n
eSwgbW9sZWN1bGFyIGFuZCBjZWxsdWxhciBiaW9sb2d5PC9hYmJyLTE+PC9hbHQtcGVyaW9kaWNh
bD48cGFnZXM+MTQtMjM8L3BhZ2VzPjx2b2x1bWU+ODY8L3ZvbHVtZT48bnVtYmVyPjE8L251bWJl
cj48ZWRpdGlvbj4yMDE4LzA5LzE5PC9lZGl0aW9uPjxrZXl3b3Jkcz48a2V5d29yZD5BbGdvcml0
aG1zPC9rZXl3b3JkPjxrZXl3b3JkPkRpc2Vhc2UgUHJvZ3Jlc3Npb248L2tleXdvcmQ+PGtleXdv
cmQ+RmxvdyBDeXRvbWV0cnkvKm1ldGhvZHM8L2tleXdvcmQ+PGtleXdvcmQ+SHVtYW5zPC9rZXl3
b3JkPjxrZXl3b3JkPk15ZWxvZHlzcGxhc3RpYyBTeW5kcm9tZXMvKmRpYWdub3Npczwva2V5d29y
ZD48a2V5d29yZD5EaWFnbm9zaXM8L2tleXdvcmQ+PGtleXdvcmQ+RmxvdyBjeXRvbWV0cnk8L2tl
eXdvcmQ+PGtleXdvcmQ+TXllbG9keXNwbGFzdGljIHN5bmRyb21lczwva2V5d29yZD48L2tleXdv
cmRzPjxkYXRlcz48eWVhcj4yMDE5PC95ZWFyPjwvZGF0ZXM+PGlzYm4+MTAxNS0yMDA4PC9pc2Ju
PjxhY2Nlc3Npb24tbnVtPjMwMjI3NDA4PC9hY2Nlc3Npb24tbnVtPjx1cmxzPjwvdXJscz48Y3Vz
dG9tMj5QTUM2NDgyOTg4PC9jdXN0b20yPjxlbGVjdHJvbmljLXJlc291cmNlLW51bT4xMC4xMTU5
LzAwMDQ5MDcyNzwvZWxlY3Ryb25pYy1yZXNvdXJjZS1udW0+PHJlbW90ZS1kYXRhYmFzZS1wcm92
aWRlcj5OTE08L3JlbW90ZS1kYXRhYmFzZS1wcm92aWRlcj48bGFuZ3VhZ2U+ZW5nPC9sYW5ndWFn
ZT48L3JlY29yZD48L0NpdGU+PENpdGU+PEF1dGhvcj5XZXN0ZXJzPC9BdXRob3I+PFllYXI+MjAx
MjwvWWVhcj48UmVjTnVtPjQ4ODwvUmVjTnVtPjxyZWNvcmQ+PHJlYy1udW1iZXI+NDg4PC9yZWMt
bnVtYmVyPjxmb3JlaWduLWtleXM+PGtleSBhcHA9IkVOIiBkYi1pZD0ic3YyYXd4cnhreHZheDBl
dzV4ZHBhenRhMjB4OTl0NTAyczAwIiB0aW1lc3RhbXA9IjE1NzM2NTM2OTEiPjQ4ODwva2V5Pjwv
Zm9yZWlnbi1rZXlzPjxyZWYtdHlwZSBuYW1lPSJKb3VybmFsIEFydGljbGUiPjE3PC9yZWYtdHlw
ZT48Y29udHJpYnV0b3JzPjxhdXRob3JzPjxhdXRob3I+V2VzdGVycywgVC4gTS48L2F1dGhvcj48
YXV0aG9yPklyZWxhbmQsIFIuPC9hdXRob3I+PGF1dGhvcj5LZXJuLCBXLjwvYXV0aG9yPjxhdXRo
b3I+QWxoYW4sIEMuPC9hdXRob3I+PGF1dGhvcj5CYWxsZWlzZW4sIEouIFMuPC9hdXRob3I+PGF1
dGhvcj5CZXR0ZWxoZWltLCBQLjwvYXV0aG9yPjxhdXRob3I+QnVyYnVyeSwgSy48L2F1dGhvcj48
YXV0aG9yPkN1bGxlbiwgTS48L2F1dGhvcj48YXV0aG9yPkN1dGxlciwgSi4gQS48L2F1dGhvcj48
YXV0aG9yPkRlbGxhIFBvcnRhLCBNLiBHLjwvYXV0aG9yPjxhdXRob3I+RHJhZ2VyLCBBLiBNLjwv
YXV0aG9yPjxhdXRob3I+RmV1aWxsYXJkLCBKLjwvYXV0aG9yPjxhdXRob3I+Rm9udCwgUC48L2F1
dGhvcj48YXV0aG9yPkdlcm1pbmcsIFUuPC9hdXRob3I+PGF1dGhvcj5IYWFzZSwgRC48L2F1dGhv
cj48YXV0aG9yPkpvaGFuc3NvbiwgVS48L2F1dGhvcj48YXV0aG9yPktvcmRhc3RpLCBTLjwvYXV0
aG9yPjxhdXRob3I+TG9rZW4sIE0uIFIuPC9hdXRob3I+PGF1dGhvcj5NYWxjb3ZhdGksIEwuPC9h
dXRob3I+PGF1dGhvcj50ZSBNYXJ2ZWxkZSwgSi4gRy48L2F1dGhvcj48YXV0aG9yPk1hdGFycmF6
LCBTLjwvYXV0aG9yPjxhdXRob3I+TWlsbmUsIFQuPC9hdXRob3I+PGF1dGhvcj5Nb3NoYXZlciwg
Qi48L2F1dGhvcj48YXV0aG9yPk11ZnRpLCBHLiBKLjwvYXV0aG9yPjxhdXRob3I+T2dhdGEsIEsu
PC9hdXRob3I+PGF1dGhvcj5PcmZhbywgQS48L2F1dGhvcj48YXV0aG9yPlBvcndpdCwgQS48L2F1
dGhvcj48YXV0aG9yPlBzYXJyYSwgSy48L2F1dGhvcj48YXV0aG9yPlJpY2hhcmRzLCBTLiBKLjwv
YXV0aG9yPjxhdXRob3I+U3ViaXJhLCBELjwvYXV0aG9yPjxhdXRob3I+VGluZGVsbCwgVi48L2F1
dGhvcj48YXV0aG9yPlZhbGxlc3BpLCBULjwvYXV0aG9yPjxhdXRob3I+VmFsZW50LCBQLjwvYXV0
aG9yPjxhdXRob3I+dmFuIGRlciBWZWxkZW4sIFYuIEguPC9hdXRob3I+PGF1dGhvcj5kZSBXaXR0
ZSwgVC4gTS48L2F1dGhvcj48YXV0aG9yPldlbGxzLCBELiBBLjwvYXV0aG9yPjxhdXRob3I+WmV0
dGwsIEYuPC9hdXRob3I+PGF1dGhvcj5CZW5lLCBNLiBDLjwvYXV0aG9yPjxhdXRob3I+dmFuIGRl
IExvb3NkcmVjaHQsIEEuIEEuPC9hdXRob3I+PC9hdXRob3JzPjwvY29udHJpYnV0b3JzPjxhdXRo
LWFkZHJlc3M+RGVwYXJ0bWVudCBvZiBIZW1hdG9sb2d5LCBWVSBVbml2ZXJzaXR5IE1lZGljYWwg
Q2VudGVyLCBBbXN0ZXJkYW0sIFRoZSBOZXRoZXJsYW5kcy48L2F1dGgtYWRkcmVzcz48dGl0bGVz
Pjx0aXRsZT5TdGFuZGFyZGl6YXRpb24gb2YgZmxvdyBjeXRvbWV0cnkgaW4gbXllbG9keXNwbGFz
dGljIHN5bmRyb21lczogYSByZXBvcnQgZnJvbSBhbiBpbnRlcm5hdGlvbmFsIGNvbnNvcnRpdW0g
YW5kIHRoZSBFdXJvcGVhbiBMZXVrZW1pYU5ldCBXb3JraW5nIEdyb3VwPC90aXRsZT48c2Vjb25k
YXJ5LXRpdGxlPkxldWtlbWlhPC9zZWNvbmRhcnktdGl0bGU+PGFsdC10aXRsZT5MZXVrZW1pYTwv
YWx0LXRpdGxlPjwvdGl0bGVzPjxwZXJpb2RpY2FsPjxmdWxsLXRpdGxlPkxldWtlbWlhPC9mdWxs
LXRpdGxlPjwvcGVyaW9kaWNhbD48YWx0LXBlcmlvZGljYWw+PGZ1bGwtdGl0bGU+TGV1a2VtaWE8
L2Z1bGwtdGl0bGU+PC9hbHQtcGVyaW9kaWNhbD48cGFnZXM+MTczMC00MTwvcGFnZXM+PHZvbHVt
ZT4yNjwvdm9sdW1lPjxudW1iZXI+NzwvbnVtYmVyPjxlZGl0aW9uPjIwMTIvMDIvMDc8L2VkaXRp
b24+PGtleXdvcmRzPjxrZXl3b3JkPkJpb21hcmtlcnMsIFR1bW9yLyptZXRhYm9saXNtPC9rZXl3
b3JkPjxrZXl3b3JkPkJvbmUgTWFycm93L21ldGFib2xpc20vcGF0aG9sb2d5PC9rZXl3b3JkPjxr
ZXl3b3JkPkZsb3cgQ3l0b21ldHJ5L21ldGhvZHMvKnN0YW5kYXJkczwva2V5d29yZD48a2V5d29y
ZD5IdW1hbnM8L2tleXdvcmQ+PGtleXdvcmQ+SW1tdW5vcGhlbm90eXBpbmc8L2tleXdvcmQ+PGtl
eXdvcmQ+SW50ZXJuYXRpb25hbCBBZ2VuY2llczwva2V5d29yZD48a2V5d29yZD5NeWVsb2R5c3Bs
YXN0aWMgU3luZHJvbWVzLypkaWFnbm9zaXMvaW1tdW5vbG9neS8qbWV0YWJvbGlzbTwva2V5d29y
ZD48a2V5d29yZD5QcmFjdGljZSBHdWlkZWxpbmVzIGFzIFRvcGljLypzdGFuZGFyZHM8L2tleXdv
cmQ+PGtleXdvcmQ+UHJvZ25vc2lzPC9rZXl3b3JkPjxrZXl3b3JkPlJlZmVyZW5jZSBTdGFuZGFy
ZHM8L2tleXdvcmQ+PGtleXdvcmQ+U29jaWV0aWVzLCBTY2llbnRpZmljPC9rZXl3b3JkPjwva2V5
d29yZHM+PGRhdGVzPjx5ZWFyPjIwMTI8L3llYXI+PHB1Yi1kYXRlcz48ZGF0ZT5KdWw8L2RhdGU+
PC9wdWItZGF0ZXM+PC9kYXRlcz48aXNibj4wODg3LTY5MjQ8L2lzYm4+PGFjY2Vzc2lvbi1udW0+
MjIzMDcxNzg8L2FjY2Vzc2lvbi1udW0+PHVybHM+PC91cmxzPjxlbGVjdHJvbmljLXJlc291cmNl
LW51bT4xMC4xMDM4L2xldS4yMDEyLjMwPC9lbGVjdHJvbmljLXJlc291cmNlLW51bT48cmVtb3Rl
LWRhdGFiYXNlLXByb3ZpZGVyPk5MTTwvcmVtb3RlLWRhdGFiYXNlLXByb3ZpZGVyPjxsYW5ndWFn
ZT5lbmc8L2xhbmd1YWdlPjwvcmVjb3JkPjwvQ2l0ZT48L0VuZE5vdGU+
</w:fldData>
        </w:fldChar>
      </w:r>
      <w:r w:rsidR="009A6FB8">
        <w:instrText xml:space="preserve"> ADDIN EN.CITE </w:instrText>
      </w:r>
      <w:r w:rsidR="009A6FB8">
        <w:fldChar w:fldCharType="begin">
          <w:fldData xml:space="preserve">PEVuZE5vdGU+PENpdGU+PEF1dGhvcj5EdWV0ejwvQXV0aG9yPjxZZWFyPjIwMTk8L1llYXI+PFJl
Y051bT40ODk8L1JlY051bT48RGlzcGxheVRleHQ+KDI3MjsyNzMpPC9EaXNwbGF5VGV4dD48cmVj
b3JkPjxyZWMtbnVtYmVyPjQ4OTwvcmVjLW51bWJlcj48Zm9yZWlnbi1rZXlzPjxrZXkgYXBwPSJF
TiIgZGItaWQ9InN2MmF3eHJ4a3h2YXgwZXc1eGRwYXp0YTIweDk5dDUwMnMwMCIgdGltZXN0YW1w
PSIxNTczNjUzNjkxIj40ODk8L2tleT48L2ZvcmVpZ24ta2V5cz48cmVmLXR5cGUgbmFtZT0iSm91
cm5hbCBBcnRpY2xlIj4xNzwvcmVmLXR5cGU+PGNvbnRyaWJ1dG9ycz48YXV0aG9ycz48YXV0aG9y
PkR1ZXR6LCBDLjwvYXV0aG9yPjxhdXRob3I+V2VzdGVycywgVC4gTS48L2F1dGhvcj48YXV0aG9y
PnZhbiBkZSBMb29zZHJlY2h0LCBBLiBBLjwvYXV0aG9yPjwvYXV0aG9ycz48L2NvbnRyaWJ1dG9y
cz48dGl0bGVzPjx0aXRsZT5DbGluaWNhbCBJbXBsaWNhdGlvbiBvZiBNdWx0aS1QYXJhbWV0ZXIg
RmxvdyBDeXRvbWV0cnkgaW4gTXllbG9keXNwbGFzdGljIFN5bmRyb21lczwvdGl0bGU+PHNlY29u
ZGFyeS10aXRsZT5QYXRob2Jpb2xvZ3k8L3NlY29uZGFyeS10aXRsZT48YWx0LXRpdGxlPlBhdGhv
YmlvbG9neSA6IGpvdXJuYWwgb2YgaW1tdW5vcGF0aG9sb2d5LCBtb2xlY3VsYXIgYW5kIGNlbGx1
bGFyIGJpb2xvZ3k8L2FsdC10aXRsZT48L3RpdGxlcz48cGVyaW9kaWNhbD48ZnVsbC10aXRsZT5Q
YXRob2Jpb2xvZ3k8L2Z1bGwtdGl0bGU+PGFiYnItMT5QYXRob2Jpb2xvZ3kgOiBqb3VybmFsIG9m
IGltbXVub3BhdGhvbG9neSwgbW9sZWN1bGFyIGFuZCBjZWxsdWxhciBiaW9sb2d5PC9hYmJyLTE+
PC9wZXJpb2RpY2FsPjxhbHQtcGVyaW9kaWNhbD48ZnVsbC10aXRsZT5QYXRob2Jpb2xvZ3k8L2Z1
bGwtdGl0bGU+PGFiYnItMT5QYXRob2Jpb2xvZ3kgOiBqb3VybmFsIG9mIGltbXVub3BhdGhvbG9n
eSwgbW9sZWN1bGFyIGFuZCBjZWxsdWxhciBiaW9sb2d5PC9hYmJyLTE+PC9hbHQtcGVyaW9kaWNh
bD48cGFnZXM+MTQtMjM8L3BhZ2VzPjx2b2x1bWU+ODY8L3ZvbHVtZT48bnVtYmVyPjE8L251bWJl
cj48ZWRpdGlvbj4yMDE4LzA5LzE5PC9lZGl0aW9uPjxrZXl3b3Jkcz48a2V5d29yZD5BbGdvcml0
aG1zPC9rZXl3b3JkPjxrZXl3b3JkPkRpc2Vhc2UgUHJvZ3Jlc3Npb248L2tleXdvcmQ+PGtleXdv
cmQ+RmxvdyBDeXRvbWV0cnkvKm1ldGhvZHM8L2tleXdvcmQ+PGtleXdvcmQ+SHVtYW5zPC9rZXl3
b3JkPjxrZXl3b3JkPk15ZWxvZHlzcGxhc3RpYyBTeW5kcm9tZXMvKmRpYWdub3Npczwva2V5d29y
ZD48a2V5d29yZD5EaWFnbm9zaXM8L2tleXdvcmQ+PGtleXdvcmQ+RmxvdyBjeXRvbWV0cnk8L2tl
eXdvcmQ+PGtleXdvcmQ+TXllbG9keXNwbGFzdGljIHN5bmRyb21lczwva2V5d29yZD48L2tleXdv
cmRzPjxkYXRlcz48eWVhcj4yMDE5PC95ZWFyPjwvZGF0ZXM+PGlzYm4+MTAxNS0yMDA4PC9pc2Ju
PjxhY2Nlc3Npb24tbnVtPjMwMjI3NDA4PC9hY2Nlc3Npb24tbnVtPjx1cmxzPjwvdXJscz48Y3Vz
dG9tMj5QTUM2NDgyOTg4PC9jdXN0b20yPjxlbGVjdHJvbmljLXJlc291cmNlLW51bT4xMC4xMTU5
LzAwMDQ5MDcyNzwvZWxlY3Ryb25pYy1yZXNvdXJjZS1udW0+PHJlbW90ZS1kYXRhYmFzZS1wcm92
aWRlcj5OTE08L3JlbW90ZS1kYXRhYmFzZS1wcm92aWRlcj48bGFuZ3VhZ2U+ZW5nPC9sYW5ndWFn
ZT48L3JlY29yZD48L0NpdGU+PENpdGU+PEF1dGhvcj5XZXN0ZXJzPC9BdXRob3I+PFllYXI+MjAx
MjwvWWVhcj48UmVjTnVtPjQ4ODwvUmVjTnVtPjxyZWNvcmQ+PHJlYy1udW1iZXI+NDg4PC9yZWMt
bnVtYmVyPjxmb3JlaWduLWtleXM+PGtleSBhcHA9IkVOIiBkYi1pZD0ic3YyYXd4cnhreHZheDBl
dzV4ZHBhenRhMjB4OTl0NTAyczAwIiB0aW1lc3RhbXA9IjE1NzM2NTM2OTEiPjQ4ODwva2V5Pjwv
Zm9yZWlnbi1rZXlzPjxyZWYtdHlwZSBuYW1lPSJKb3VybmFsIEFydGljbGUiPjE3PC9yZWYtdHlw
ZT48Y29udHJpYnV0b3JzPjxhdXRob3JzPjxhdXRob3I+V2VzdGVycywgVC4gTS48L2F1dGhvcj48
YXV0aG9yPklyZWxhbmQsIFIuPC9hdXRob3I+PGF1dGhvcj5LZXJuLCBXLjwvYXV0aG9yPjxhdXRo
b3I+QWxoYW4sIEMuPC9hdXRob3I+PGF1dGhvcj5CYWxsZWlzZW4sIEouIFMuPC9hdXRob3I+PGF1
dGhvcj5CZXR0ZWxoZWltLCBQLjwvYXV0aG9yPjxhdXRob3I+QnVyYnVyeSwgSy48L2F1dGhvcj48
YXV0aG9yPkN1bGxlbiwgTS48L2F1dGhvcj48YXV0aG9yPkN1dGxlciwgSi4gQS48L2F1dGhvcj48
YXV0aG9yPkRlbGxhIFBvcnRhLCBNLiBHLjwvYXV0aG9yPjxhdXRob3I+RHJhZ2VyLCBBLiBNLjwv
YXV0aG9yPjxhdXRob3I+RmV1aWxsYXJkLCBKLjwvYXV0aG9yPjxhdXRob3I+Rm9udCwgUC48L2F1
dGhvcj48YXV0aG9yPkdlcm1pbmcsIFUuPC9hdXRob3I+PGF1dGhvcj5IYWFzZSwgRC48L2F1dGhv
cj48YXV0aG9yPkpvaGFuc3NvbiwgVS48L2F1dGhvcj48YXV0aG9yPktvcmRhc3RpLCBTLjwvYXV0
aG9yPjxhdXRob3I+TG9rZW4sIE0uIFIuPC9hdXRob3I+PGF1dGhvcj5NYWxjb3ZhdGksIEwuPC9h
dXRob3I+PGF1dGhvcj50ZSBNYXJ2ZWxkZSwgSi4gRy48L2F1dGhvcj48YXV0aG9yPk1hdGFycmF6
LCBTLjwvYXV0aG9yPjxhdXRob3I+TWlsbmUsIFQuPC9hdXRob3I+PGF1dGhvcj5Nb3NoYXZlciwg
Qi48L2F1dGhvcj48YXV0aG9yPk11ZnRpLCBHLiBKLjwvYXV0aG9yPjxhdXRob3I+T2dhdGEsIEsu
PC9hdXRob3I+PGF1dGhvcj5PcmZhbywgQS48L2F1dGhvcj48YXV0aG9yPlBvcndpdCwgQS48L2F1
dGhvcj48YXV0aG9yPlBzYXJyYSwgSy48L2F1dGhvcj48YXV0aG9yPlJpY2hhcmRzLCBTLiBKLjwv
YXV0aG9yPjxhdXRob3I+U3ViaXJhLCBELjwvYXV0aG9yPjxhdXRob3I+VGluZGVsbCwgVi48L2F1
dGhvcj48YXV0aG9yPlZhbGxlc3BpLCBULjwvYXV0aG9yPjxhdXRob3I+VmFsZW50LCBQLjwvYXV0
aG9yPjxhdXRob3I+dmFuIGRlciBWZWxkZW4sIFYuIEguPC9hdXRob3I+PGF1dGhvcj5kZSBXaXR0
ZSwgVC4gTS48L2F1dGhvcj48YXV0aG9yPldlbGxzLCBELiBBLjwvYXV0aG9yPjxhdXRob3I+WmV0
dGwsIEYuPC9hdXRob3I+PGF1dGhvcj5CZW5lLCBNLiBDLjwvYXV0aG9yPjxhdXRob3I+dmFuIGRl
IExvb3NkcmVjaHQsIEEuIEEuPC9hdXRob3I+PC9hdXRob3JzPjwvY29udHJpYnV0b3JzPjxhdXRo
LWFkZHJlc3M+RGVwYXJ0bWVudCBvZiBIZW1hdG9sb2d5LCBWVSBVbml2ZXJzaXR5IE1lZGljYWwg
Q2VudGVyLCBBbXN0ZXJkYW0sIFRoZSBOZXRoZXJsYW5kcy48L2F1dGgtYWRkcmVzcz48dGl0bGVz
Pjx0aXRsZT5TdGFuZGFyZGl6YXRpb24gb2YgZmxvdyBjeXRvbWV0cnkgaW4gbXllbG9keXNwbGFz
dGljIHN5bmRyb21lczogYSByZXBvcnQgZnJvbSBhbiBpbnRlcm5hdGlvbmFsIGNvbnNvcnRpdW0g
YW5kIHRoZSBFdXJvcGVhbiBMZXVrZW1pYU5ldCBXb3JraW5nIEdyb3VwPC90aXRsZT48c2Vjb25k
YXJ5LXRpdGxlPkxldWtlbWlhPC9zZWNvbmRhcnktdGl0bGU+PGFsdC10aXRsZT5MZXVrZW1pYTwv
YWx0LXRpdGxlPjwvdGl0bGVzPjxwZXJpb2RpY2FsPjxmdWxsLXRpdGxlPkxldWtlbWlhPC9mdWxs
LXRpdGxlPjwvcGVyaW9kaWNhbD48YWx0LXBlcmlvZGljYWw+PGZ1bGwtdGl0bGU+TGV1a2VtaWE8
L2Z1bGwtdGl0bGU+PC9hbHQtcGVyaW9kaWNhbD48cGFnZXM+MTczMC00MTwvcGFnZXM+PHZvbHVt
ZT4yNjwvdm9sdW1lPjxudW1iZXI+NzwvbnVtYmVyPjxlZGl0aW9uPjIwMTIvMDIvMDc8L2VkaXRp
b24+PGtleXdvcmRzPjxrZXl3b3JkPkJpb21hcmtlcnMsIFR1bW9yLyptZXRhYm9saXNtPC9rZXl3
b3JkPjxrZXl3b3JkPkJvbmUgTWFycm93L21ldGFib2xpc20vcGF0aG9sb2d5PC9rZXl3b3JkPjxr
ZXl3b3JkPkZsb3cgQ3l0b21ldHJ5L21ldGhvZHMvKnN0YW5kYXJkczwva2V5d29yZD48a2V5d29y
ZD5IdW1hbnM8L2tleXdvcmQ+PGtleXdvcmQ+SW1tdW5vcGhlbm90eXBpbmc8L2tleXdvcmQ+PGtl
eXdvcmQ+SW50ZXJuYXRpb25hbCBBZ2VuY2llczwva2V5d29yZD48a2V5d29yZD5NeWVsb2R5c3Bs
YXN0aWMgU3luZHJvbWVzLypkaWFnbm9zaXMvaW1tdW5vbG9neS8qbWV0YWJvbGlzbTwva2V5d29y
ZD48a2V5d29yZD5QcmFjdGljZSBHdWlkZWxpbmVzIGFzIFRvcGljLypzdGFuZGFyZHM8L2tleXdv
cmQ+PGtleXdvcmQ+UHJvZ25vc2lzPC9rZXl3b3JkPjxrZXl3b3JkPlJlZmVyZW5jZSBTdGFuZGFy
ZHM8L2tleXdvcmQ+PGtleXdvcmQ+U29jaWV0aWVzLCBTY2llbnRpZmljPC9rZXl3b3JkPjwva2V5
d29yZHM+PGRhdGVzPjx5ZWFyPjIwMTI8L3llYXI+PHB1Yi1kYXRlcz48ZGF0ZT5KdWw8L2RhdGU+
PC9wdWItZGF0ZXM+PC9kYXRlcz48aXNibj4wODg3LTY5MjQ8L2lzYm4+PGFjY2Vzc2lvbi1udW0+
MjIzMDcxNzg8L2FjY2Vzc2lvbi1udW0+PHVybHM+PC91cmxzPjxlbGVjdHJvbmljLXJlc291cmNl
LW51bT4xMC4xMDM4L2xldS4yMDEyLjMwPC9lbGVjdHJvbmljLXJlc291cmNlLW51bT48cmVtb3Rl
LWRhdGFiYXNlLXByb3ZpZGVyPk5MTTwvcmVtb3RlLWRhdGFiYXNlLXByb3ZpZGVyPjxsYW5ndWFn
ZT5lbmc8L2xhbmd1YWdlPjwvcmVjb3JkPjwvQ2l0ZT48L0VuZE5vdGU+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(272;273)</w:t>
      </w:r>
      <w:r w:rsidR="00B2019A">
        <w:fldChar w:fldCharType="end"/>
      </w:r>
      <w:r w:rsidRPr="0020240F">
        <w:t xml:space="preserve"> </w:t>
      </w:r>
      <w:r w:rsidRPr="002A486C">
        <w:t>International/ European Leukemiat Net working group for flowcytometry in MDS anbefaler sterkt integrering av flowcytometrisk analyse som del av utredningen sammen med de andre diagnostiske teknikkene</w:t>
      </w:r>
      <w:r w:rsidR="0078349A">
        <w:t xml:space="preserve"> </w:t>
      </w:r>
      <w:r w:rsidR="00B2019A">
        <w:fldChar w:fldCharType="begin">
          <w:fldData xml:space="preserve">PEVuZE5vdGU+PENpdGU+PEF1dGhvcj5Qb3J3aXQ8L0F1dGhvcj48WWVhcj4yMDE0PC9ZZWFyPjxS
ZWNOdW0+NDkwPC9SZWNOdW0+PERpc3BsYXlUZXh0PigyNzQpPC9EaXNwbGF5VGV4dD48cmVjb3Jk
PjxyZWMtbnVtYmVyPjQ5MDwvcmVjLW51bWJlcj48Zm9yZWlnbi1rZXlzPjxrZXkgYXBwPSJFTiIg
ZGItaWQ9InN2MmF3eHJ4a3h2YXgwZXc1eGRwYXp0YTIweDk5dDUwMnMwMCIgdGltZXN0YW1wPSIx
NTczNjUzNjkxIj40OTA8L2tleT48L2ZvcmVpZ24ta2V5cz48cmVmLXR5cGUgbmFtZT0iSm91cm5h
bCBBcnRpY2xlIj4xNzwvcmVmLXR5cGU+PGNvbnRyaWJ1dG9ycz48YXV0aG9ycz48YXV0aG9yPlBv
cndpdCwgQS48L2F1dGhvcj48YXV0aG9yPnZhbiBkZSBMb29zZHJlY2h0LCBBLiBBLjwvYXV0aG9y
PjxhdXRob3I+QmV0dGVsaGVpbSwgUC48L2F1dGhvcj48YXV0aG9yPkJyb2RlcnNlbiwgTC4gRS48
L2F1dGhvcj48YXV0aG9yPkJ1cmJ1cnksIEsuPC9hdXRob3I+PGF1dGhvcj5DcmVtZXJzLCBFLjwv
YXV0aG9yPjxhdXRob3I+RGVsbGEgUG9ydGEsIE0uIEcuPC9hdXRob3I+PGF1dGhvcj5JcmVsYW5k
LCBSLjwvYXV0aG9yPjxhdXRob3I+Sm9oYW5zc29uLCBVLjwvYXV0aG9yPjxhdXRob3I+TWF0YXJy
YXosIFMuPC9hdXRob3I+PGF1dGhvcj5PZ2F0YSwgSy48L2F1dGhvcj48YXV0aG9yPk9yZmFvLCBB
LjwvYXV0aG9yPjxhdXRob3I+UHJlaWplcnMsIEYuPC9hdXRob3I+PGF1dGhvcj5Qc2FycmEsIEsu
PC9hdXRob3I+PGF1dGhvcj5TdWJpcmEsIEQuPC9hdXRob3I+PGF1dGhvcj5WYWxlbnQsIFAuPC9h
dXRob3I+PGF1dGhvcj52YW4gZGVyIFZlbGRlbiwgVi4gSC48L2F1dGhvcj48YXV0aG9yPldlbGxz
LCBELjwvYXV0aG9yPjxhdXRob3I+V2VzdGVycywgVC4gTS48L2F1dGhvcj48YXV0aG9yPktlcm4s
IFcuPC9hdXRob3I+PGF1dGhvcj5CZW5lLCBNLiBDLjwvYXV0aG9yPjwvYXV0aG9ycz48L2NvbnRy
aWJ1dG9ycz48YXV0aC1hZGRyZXNzPkRlcGFydG1lbnQgb2YgUGF0aG9iaW9sb2d5IGFuZCBMYWJv
cmF0b3J5IE1lZGljaW5lLCBVbml2ZXJzaXR5IG9mIFRvcm9udG8sIFVuaXZlcnNpdHkgSGVhbHRo
IE5ldHdvcmssIFRvcm9udG8gR2VuZXJhbCBIb3NwaXRhbCwgVG9yb250bywgT250YXJpbywgQ2Fu
YWRhLiYjeEQ7RGVwYXJ0bWVudCBvZiBIZW1hdG9sb2d5LCBDYW5jZXIgQ2VudGVyIEFtc3RlcmRh
bSwgVlUgVW5pdmVyc2l0eSBNZWRpY2FsIENlbnRlciwgQW1zdGVyZGFtLCBUaGUgTmV0aGVybGFu
ZHMuJiN4RDtGaXJzdCBNZWRpY2FsIERlcGFydG1lbnQsIEVsaXNhYmV0aGluZW4gSG9zcGl0YWws
IExpbnosIEF1c3RyaWEuJiN4RDtIZW1hdG9Mb2dpY3MsIEluYy4sIFNlYXR0bGUsIFdBLCBVU0Eu
JiN4RDtEaXZpc2lvbiBvZiBDYW5jZXIgTWVkaWNpbmUsIFBldGVyIE1hY0NhbGx1bSBDYW5jZXIg
Q2VudHJlLCBFYXN0IE1lbGJvdXJuZSwgTWVsYm91cm5lLCBWaWN0b3JpYSwgQXVzdHJhbGlhLiYj
eEQ7RGVwYXJ0bWVudCBvZiBIZW1hdG9sb2d5IGFuZCBPbmNvbG9neSwgRm9uZGF6aW9uZSBJUkND
UyBQb2xpY2xpbmljbyBTYW4gTWF0dGVvLCBQYXZpYSwgYW5kIFVuaXZlcnNpdHkgb2YgUGF2aWEs
IFBhdmlhLCBJdGFseS4mI3hEO0tpbmcmYXBvcztzIENvbGxlZ2UgSG9zcGl0YWwsIExvbmRvbiwg
VUsuJiN4RDtVbml2ZXJzaXR5IEhvc3BpdGFscywgQnJpc3RvbCwgVUsuJiN4RDtTZXJ2aWNpbyBD
ZW50cmFsIGRlIENpdG9tZXRyaWEsIENlbnRybyBkZSBJbnZlc3RpZ2FjaW9uIGRlbCBDYW5jZXIs
IEluc3RpdHV0byBkZSBCaW9sb2dpYSBDZWx1bGFyIHkgTW9sZWN1bGFyIGRlbCBDYW5jZXIgQ1NJ
Qy9VU0FML0lCU0FMKSBhbmQgRGVwYXJ0bWVudCBvZiBNZWRpY2luZSwgVW5pdmVyc2lkYWQgZGUg
U2FsYW1hbmNhLCBTYWxhbWFuY2EsIFNwYWluLiYjeEQ7TWV0cm9wb2xpdGFuIFJlc2VhcmNoIENl
bnRlciBmb3IgQmxvb2QgRGlzb3JkZXJzIE1SQyBKQVBBTiwgTWlkb3JpZ2Fva2EsIENob2Z1LCBU
b2t5bywgSmFwYW4uJiN4RDtEZXBhcnRtZW50IG9mIEhlbWF0b2xvZ3ksIFN0IFJhZGJvdWQgVW5p
dmVyc2l0eSBNZWRpY2FsIENlbnRlciwgTmlqbWVnZW4sIFRoZSBOZXRoZXJsYW5kcy4mI3hEO0Rl
cGFydG1lbnQgb2YgSW1tdW5vbG9neS1IaXN0b2NvbXBhdGliaWxpdHksIEV2YW5nZWxpc21vcyBI
b3NwaXRhbCwgQXRoZW5zLCBHcmVlY2UuJiN4RDtEZXBhcnRtZW50IG9mIEhlbWF0b2xvZ3ksIEhv
c3BpdGFsIFVuaXZlcnNpdGFyaW8gZGUgR3VhZGFsYWphcmEsIEd1YWRhbGFqYXJhLCBTcGFpbi4m
I3hEO0RlcGFydG1lbnQgb2YgSW50ZXJuYWwgTWVkaWNpbmUgSSwgRGl2aXNpb24gb2YgSGVtYXRv
bG9neSBhbmQgSGVtb3N0YXNlb2xvZ3kgYW5kIEx1ZHdpZyBCb2x0em1hbm4gQ2x1c3RlciBPbmNv
bG9neSwgTWVkaWNhbCBVbml2ZXJzaXR5IG9mIFZpZW5uYSwgVmllbm5hLCBBdXN0cmlhLiYjeEQ7
RGVwYXJ0bWVudCBvZiBJbW11bm9sb2d5LCBFcmFzbXVzIE1DLCBVbml2ZXJzaXR5IE1lZGljYWwg
Q2VudGVyIFJvdHRlcmRhbSwgUm90dGVyZGFtLCBUaGUgTmV0aGVybGFuZHMuJiN4RDtNTEwgTXVu
aWNoIExldWtlbWlhIExhYm9yYXRvcnksIE11bmljaCwgR2VybWFueS4mI3hEO1NlcnZpY2UgZCZh
cG9zO0hlbWF0b2xvZ2llIEJpb2xvZ2lxdWUsIENIVSBkZSBOYW50ZXMsIE5hbnRlcywgRnJhbmNl
LjwvYXV0aC1hZGRyZXNzPjx0aXRsZXM+PHRpdGxlPlJldmlzaXRpbmcgZ3VpZGVsaW5lcyBmb3Ig
aW50ZWdyYXRpb24gb2YgZmxvdyBjeXRvbWV0cnkgcmVzdWx0cyBpbiB0aGUgV0hPIGNsYXNzaWZp
Y2F0aW9uIG9mIG15ZWxvZHlzcGxhc3RpYyBzeW5kcm9tZXMtcHJvcG9zYWwgZnJvbSB0aGUgSW50
ZXJuYXRpb25hbC9FdXJvcGVhbiBMZXVrZW1pYU5ldCBXb3JraW5nIEdyb3VwIGZvciBGbG93IEN5
dG9tZXRyeSBpbiBNRFM8L3RpdGxlPjxzZWNvbmRhcnktdGl0bGU+TGV1a2VtaWE8L3NlY29uZGFy
eS10aXRsZT48YWx0LXRpdGxlPkxldWtlbWlhPC9hbHQtdGl0bGU+PC90aXRsZXM+PHBlcmlvZGlj
YWw+PGZ1bGwtdGl0bGU+TGV1a2VtaWE8L2Z1bGwtdGl0bGU+PC9wZXJpb2RpY2FsPjxhbHQtcGVy
aW9kaWNhbD48ZnVsbC10aXRsZT5MZXVrZW1pYTwvZnVsbC10aXRsZT48L2FsdC1wZXJpb2RpY2Fs
PjxwYWdlcz4xNzkzLTg8L3BhZ2VzPjx2b2x1bWU+Mjg8L3ZvbHVtZT48bnVtYmVyPjk8L251bWJl
cj48ZWRpdGlvbj4yMDE0LzA2LzEzPC9lZGl0aW9uPjxrZXl3b3Jkcz48a2V5d29yZD5FdXJvcGU8
L2tleXdvcmQ+PGtleXdvcmQ+RmxvdyBDeXRvbWV0cnkvKm1ldGhvZHM8L2tleXdvcmQ+PGtleXdv
cmQ+R3VpZGVsaW5lcyBhcyBUb3BpYzwva2V5d29yZD48a2V5d29yZD5IdW1hbnM8L2tleXdvcmQ+
PGtleXdvcmQ+TXllbG9keXNwbGFzdGljIFN5bmRyb21lcy8qY2xhc3NpZmljYXRpb24vZGlhZ25v
c2lzPC9rZXl3b3JkPjxrZXl3b3JkPldvcmxkIEhlYWx0aCBPcmdhbml6YXRpb248L2tleXdvcmQ+
PC9rZXl3b3Jkcz48ZGF0ZXM+PHllYXI+MjAxNDwveWVhcj48cHViLWRhdGVzPjxkYXRlPlNlcDwv
ZGF0ZT48L3B1Yi1kYXRlcz48L2RhdGVzPjxpc2JuPjA4ODctNjkyNDwvaXNibj48YWNjZXNzaW9u
LW51bT4yNDkxOTgwNTwvYWNjZXNzaW9uLW51bT48dXJscz48L3VybHM+PGVsZWN0cm9uaWMtcmVz
b3VyY2UtbnVtPjEwLjEwMzgvbGV1LjIwMTQuMTkxPC9lbGVjdHJvbmljLXJlc291cmNlLW51bT48
cmVtb3RlLWRhdGFiYXNlLXByb3ZpZGVyPk5MTTwvcmVtb3RlLWRhdGFiYXNlLXByb3ZpZGVyPjxs
YW5ndWFnZT5lbmc8L2xhbmd1YWdlPjwvcmVjb3JkPjwvQ2l0ZT48L0VuZE5vdGU+
</w:fldData>
        </w:fldChar>
      </w:r>
      <w:r w:rsidR="009A6FB8">
        <w:instrText xml:space="preserve"> ADDIN EN.CITE </w:instrText>
      </w:r>
      <w:r w:rsidR="009A6FB8">
        <w:fldChar w:fldCharType="begin">
          <w:fldData xml:space="preserve">PEVuZE5vdGU+PENpdGU+PEF1dGhvcj5Qb3J3aXQ8L0F1dGhvcj48WWVhcj4yMDE0PC9ZZWFyPjxS
ZWNOdW0+NDkwPC9SZWNOdW0+PERpc3BsYXlUZXh0PigyNzQpPC9EaXNwbGF5VGV4dD48cmVjb3Jk
PjxyZWMtbnVtYmVyPjQ5MDwvcmVjLW51bWJlcj48Zm9yZWlnbi1rZXlzPjxrZXkgYXBwPSJFTiIg
ZGItaWQ9InN2MmF3eHJ4a3h2YXgwZXc1eGRwYXp0YTIweDk5dDUwMnMwMCIgdGltZXN0YW1wPSIx
NTczNjUzNjkxIj40OTA8L2tleT48L2ZvcmVpZ24ta2V5cz48cmVmLXR5cGUgbmFtZT0iSm91cm5h
bCBBcnRpY2xlIj4xNzwvcmVmLXR5cGU+PGNvbnRyaWJ1dG9ycz48YXV0aG9ycz48YXV0aG9yPlBv
cndpdCwgQS48L2F1dGhvcj48YXV0aG9yPnZhbiBkZSBMb29zZHJlY2h0LCBBLiBBLjwvYXV0aG9y
PjxhdXRob3I+QmV0dGVsaGVpbSwgUC48L2F1dGhvcj48YXV0aG9yPkJyb2RlcnNlbiwgTC4gRS48
L2F1dGhvcj48YXV0aG9yPkJ1cmJ1cnksIEsuPC9hdXRob3I+PGF1dGhvcj5DcmVtZXJzLCBFLjwv
YXV0aG9yPjxhdXRob3I+RGVsbGEgUG9ydGEsIE0uIEcuPC9hdXRob3I+PGF1dGhvcj5JcmVsYW5k
LCBSLjwvYXV0aG9yPjxhdXRob3I+Sm9oYW5zc29uLCBVLjwvYXV0aG9yPjxhdXRob3I+TWF0YXJy
YXosIFMuPC9hdXRob3I+PGF1dGhvcj5PZ2F0YSwgSy48L2F1dGhvcj48YXV0aG9yPk9yZmFvLCBB
LjwvYXV0aG9yPjxhdXRob3I+UHJlaWplcnMsIEYuPC9hdXRob3I+PGF1dGhvcj5Qc2FycmEsIEsu
PC9hdXRob3I+PGF1dGhvcj5TdWJpcmEsIEQuPC9hdXRob3I+PGF1dGhvcj5WYWxlbnQsIFAuPC9h
dXRob3I+PGF1dGhvcj52YW4gZGVyIFZlbGRlbiwgVi4gSC48L2F1dGhvcj48YXV0aG9yPldlbGxz
LCBELjwvYXV0aG9yPjxhdXRob3I+V2VzdGVycywgVC4gTS48L2F1dGhvcj48YXV0aG9yPktlcm4s
IFcuPC9hdXRob3I+PGF1dGhvcj5CZW5lLCBNLiBDLjwvYXV0aG9yPjwvYXV0aG9ycz48L2NvbnRy
aWJ1dG9ycz48YXV0aC1hZGRyZXNzPkRlcGFydG1lbnQgb2YgUGF0aG9iaW9sb2d5IGFuZCBMYWJv
cmF0b3J5IE1lZGljaW5lLCBVbml2ZXJzaXR5IG9mIFRvcm9udG8sIFVuaXZlcnNpdHkgSGVhbHRo
IE5ldHdvcmssIFRvcm9udG8gR2VuZXJhbCBIb3NwaXRhbCwgVG9yb250bywgT250YXJpbywgQ2Fu
YWRhLiYjeEQ7RGVwYXJ0bWVudCBvZiBIZW1hdG9sb2d5LCBDYW5jZXIgQ2VudGVyIEFtc3RlcmRh
bSwgVlUgVW5pdmVyc2l0eSBNZWRpY2FsIENlbnRlciwgQW1zdGVyZGFtLCBUaGUgTmV0aGVybGFu
ZHMuJiN4RDtGaXJzdCBNZWRpY2FsIERlcGFydG1lbnQsIEVsaXNhYmV0aGluZW4gSG9zcGl0YWws
IExpbnosIEF1c3RyaWEuJiN4RDtIZW1hdG9Mb2dpY3MsIEluYy4sIFNlYXR0bGUsIFdBLCBVU0Eu
JiN4RDtEaXZpc2lvbiBvZiBDYW5jZXIgTWVkaWNpbmUsIFBldGVyIE1hY0NhbGx1bSBDYW5jZXIg
Q2VudHJlLCBFYXN0IE1lbGJvdXJuZSwgTWVsYm91cm5lLCBWaWN0b3JpYSwgQXVzdHJhbGlhLiYj
eEQ7RGVwYXJ0bWVudCBvZiBIZW1hdG9sb2d5IGFuZCBPbmNvbG9neSwgRm9uZGF6aW9uZSBJUkND
UyBQb2xpY2xpbmljbyBTYW4gTWF0dGVvLCBQYXZpYSwgYW5kIFVuaXZlcnNpdHkgb2YgUGF2aWEs
IFBhdmlhLCBJdGFseS4mI3hEO0tpbmcmYXBvcztzIENvbGxlZ2UgSG9zcGl0YWwsIExvbmRvbiwg
VUsuJiN4RDtVbml2ZXJzaXR5IEhvc3BpdGFscywgQnJpc3RvbCwgVUsuJiN4RDtTZXJ2aWNpbyBD
ZW50cmFsIGRlIENpdG9tZXRyaWEsIENlbnRybyBkZSBJbnZlc3RpZ2FjaW9uIGRlbCBDYW5jZXIs
IEluc3RpdHV0byBkZSBCaW9sb2dpYSBDZWx1bGFyIHkgTW9sZWN1bGFyIGRlbCBDYW5jZXIgQ1NJ
Qy9VU0FML0lCU0FMKSBhbmQgRGVwYXJ0bWVudCBvZiBNZWRpY2luZSwgVW5pdmVyc2lkYWQgZGUg
U2FsYW1hbmNhLCBTYWxhbWFuY2EsIFNwYWluLiYjeEQ7TWV0cm9wb2xpdGFuIFJlc2VhcmNoIENl
bnRlciBmb3IgQmxvb2QgRGlzb3JkZXJzIE1SQyBKQVBBTiwgTWlkb3JpZ2Fva2EsIENob2Z1LCBU
b2t5bywgSmFwYW4uJiN4RDtEZXBhcnRtZW50IG9mIEhlbWF0b2xvZ3ksIFN0IFJhZGJvdWQgVW5p
dmVyc2l0eSBNZWRpY2FsIENlbnRlciwgTmlqbWVnZW4sIFRoZSBOZXRoZXJsYW5kcy4mI3hEO0Rl
cGFydG1lbnQgb2YgSW1tdW5vbG9neS1IaXN0b2NvbXBhdGliaWxpdHksIEV2YW5nZWxpc21vcyBI
b3NwaXRhbCwgQXRoZW5zLCBHcmVlY2UuJiN4RDtEZXBhcnRtZW50IG9mIEhlbWF0b2xvZ3ksIEhv
c3BpdGFsIFVuaXZlcnNpdGFyaW8gZGUgR3VhZGFsYWphcmEsIEd1YWRhbGFqYXJhLCBTcGFpbi4m
I3hEO0RlcGFydG1lbnQgb2YgSW50ZXJuYWwgTWVkaWNpbmUgSSwgRGl2aXNpb24gb2YgSGVtYXRv
bG9neSBhbmQgSGVtb3N0YXNlb2xvZ3kgYW5kIEx1ZHdpZyBCb2x0em1hbm4gQ2x1c3RlciBPbmNv
bG9neSwgTWVkaWNhbCBVbml2ZXJzaXR5IG9mIFZpZW5uYSwgVmllbm5hLCBBdXN0cmlhLiYjeEQ7
RGVwYXJ0bWVudCBvZiBJbW11bm9sb2d5LCBFcmFzbXVzIE1DLCBVbml2ZXJzaXR5IE1lZGljYWwg
Q2VudGVyIFJvdHRlcmRhbSwgUm90dGVyZGFtLCBUaGUgTmV0aGVybGFuZHMuJiN4RDtNTEwgTXVu
aWNoIExldWtlbWlhIExhYm9yYXRvcnksIE11bmljaCwgR2VybWFueS4mI3hEO1NlcnZpY2UgZCZh
cG9zO0hlbWF0b2xvZ2llIEJpb2xvZ2lxdWUsIENIVSBkZSBOYW50ZXMsIE5hbnRlcywgRnJhbmNl
LjwvYXV0aC1hZGRyZXNzPjx0aXRsZXM+PHRpdGxlPlJldmlzaXRpbmcgZ3VpZGVsaW5lcyBmb3Ig
aW50ZWdyYXRpb24gb2YgZmxvdyBjeXRvbWV0cnkgcmVzdWx0cyBpbiB0aGUgV0hPIGNsYXNzaWZp
Y2F0aW9uIG9mIG15ZWxvZHlzcGxhc3RpYyBzeW5kcm9tZXMtcHJvcG9zYWwgZnJvbSB0aGUgSW50
ZXJuYXRpb25hbC9FdXJvcGVhbiBMZXVrZW1pYU5ldCBXb3JraW5nIEdyb3VwIGZvciBGbG93IEN5
dG9tZXRyeSBpbiBNRFM8L3RpdGxlPjxzZWNvbmRhcnktdGl0bGU+TGV1a2VtaWE8L3NlY29uZGFy
eS10aXRsZT48YWx0LXRpdGxlPkxldWtlbWlhPC9hbHQtdGl0bGU+PC90aXRsZXM+PHBlcmlvZGlj
YWw+PGZ1bGwtdGl0bGU+TGV1a2VtaWE8L2Z1bGwtdGl0bGU+PC9wZXJpb2RpY2FsPjxhbHQtcGVy
aW9kaWNhbD48ZnVsbC10aXRsZT5MZXVrZW1pYTwvZnVsbC10aXRsZT48L2FsdC1wZXJpb2RpY2Fs
PjxwYWdlcz4xNzkzLTg8L3BhZ2VzPjx2b2x1bWU+Mjg8L3ZvbHVtZT48bnVtYmVyPjk8L251bWJl
cj48ZWRpdGlvbj4yMDE0LzA2LzEzPC9lZGl0aW9uPjxrZXl3b3Jkcz48a2V5d29yZD5FdXJvcGU8
L2tleXdvcmQ+PGtleXdvcmQ+RmxvdyBDeXRvbWV0cnkvKm1ldGhvZHM8L2tleXdvcmQ+PGtleXdv
cmQ+R3VpZGVsaW5lcyBhcyBUb3BpYzwva2V5d29yZD48a2V5d29yZD5IdW1hbnM8L2tleXdvcmQ+
PGtleXdvcmQ+TXllbG9keXNwbGFzdGljIFN5bmRyb21lcy8qY2xhc3NpZmljYXRpb24vZGlhZ25v
c2lzPC9rZXl3b3JkPjxrZXl3b3JkPldvcmxkIEhlYWx0aCBPcmdhbml6YXRpb248L2tleXdvcmQ+
PC9rZXl3b3Jkcz48ZGF0ZXM+PHllYXI+MjAxNDwveWVhcj48cHViLWRhdGVzPjxkYXRlPlNlcDwv
ZGF0ZT48L3B1Yi1kYXRlcz48L2RhdGVzPjxpc2JuPjA4ODctNjkyNDwvaXNibj48YWNjZXNzaW9u
LW51bT4yNDkxOTgwNTwvYWNjZXNzaW9uLW51bT48dXJscz48L3VybHM+PGVsZWN0cm9uaWMtcmVz
b3VyY2UtbnVtPjEwLjEwMzgvbGV1LjIwMTQuMTkxPC9lbGVjdHJvbmljLXJlc291cmNlLW51bT48
cmVtb3RlLWRhdGFiYXNlLXByb3ZpZGVyPk5MTTwvcmVtb3RlLWRhdGFiYXNlLXByb3ZpZGVyPjxs
YW5ndWFnZT5lbmc8L2xhbmd1YWdlPjwvcmVjb3JkPjwvQ2l0ZT48L0VuZE5vdGU+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(274)</w:t>
      </w:r>
      <w:r w:rsidR="00B2019A">
        <w:fldChar w:fldCharType="end"/>
      </w:r>
      <w:r w:rsidRPr="002A486C">
        <w:t>.</w:t>
      </w:r>
      <w:r w:rsidRPr="0020240F">
        <w:t xml:space="preserve"> </w:t>
      </w:r>
      <w:r w:rsidRPr="009D55A2">
        <w:t>1.</w:t>
      </w:r>
      <w:r w:rsidRPr="002A486C">
        <w:t xml:space="preserve"> Tilleggsverdien av flowcytometriske funn i diagnose og klassifikasjon er avhengig av MDS-kategori og andre diagnostiske resultater og er i International / European Leukemia Net Working Groups anbefalinger</w:t>
      </w:r>
      <w:r w:rsidR="00316E0E">
        <w:t xml:space="preserve"> </w:t>
      </w:r>
      <w:r w:rsidR="00B2019A">
        <w:fldChar w:fldCharType="begin">
          <w:fldData xml:space="preserve">PEVuZE5vdGU+PENpdGU+PEF1dGhvcj5Qb3J3aXQ8L0F1dGhvcj48WWVhcj4yMDE0PC9ZZWFyPjxS
ZWNOdW0+NDkwPC9SZWNOdW0+PERpc3BsYXlUZXh0PigyNzQpPC9EaXNwbGF5VGV4dD48cmVjb3Jk
PjxyZWMtbnVtYmVyPjQ5MDwvcmVjLW51bWJlcj48Zm9yZWlnbi1rZXlzPjxrZXkgYXBwPSJFTiIg
ZGItaWQ9InN2MmF3eHJ4a3h2YXgwZXc1eGRwYXp0YTIweDk5dDUwMnMwMCIgdGltZXN0YW1wPSIx
NTczNjUzNjkxIj40OTA8L2tleT48L2ZvcmVpZ24ta2V5cz48cmVmLXR5cGUgbmFtZT0iSm91cm5h
bCBBcnRpY2xlIj4xNzwvcmVmLXR5cGU+PGNvbnRyaWJ1dG9ycz48YXV0aG9ycz48YXV0aG9yPlBv
cndpdCwgQS48L2F1dGhvcj48YXV0aG9yPnZhbiBkZSBMb29zZHJlY2h0LCBBLiBBLjwvYXV0aG9y
PjxhdXRob3I+QmV0dGVsaGVpbSwgUC48L2F1dGhvcj48YXV0aG9yPkJyb2RlcnNlbiwgTC4gRS48
L2F1dGhvcj48YXV0aG9yPkJ1cmJ1cnksIEsuPC9hdXRob3I+PGF1dGhvcj5DcmVtZXJzLCBFLjwv
YXV0aG9yPjxhdXRob3I+RGVsbGEgUG9ydGEsIE0uIEcuPC9hdXRob3I+PGF1dGhvcj5JcmVsYW5k
LCBSLjwvYXV0aG9yPjxhdXRob3I+Sm9oYW5zc29uLCBVLjwvYXV0aG9yPjxhdXRob3I+TWF0YXJy
YXosIFMuPC9hdXRob3I+PGF1dGhvcj5PZ2F0YSwgSy48L2F1dGhvcj48YXV0aG9yPk9yZmFvLCBB
LjwvYXV0aG9yPjxhdXRob3I+UHJlaWplcnMsIEYuPC9hdXRob3I+PGF1dGhvcj5Qc2FycmEsIEsu
PC9hdXRob3I+PGF1dGhvcj5TdWJpcmEsIEQuPC9hdXRob3I+PGF1dGhvcj5WYWxlbnQsIFAuPC9h
dXRob3I+PGF1dGhvcj52YW4gZGVyIFZlbGRlbiwgVi4gSC48L2F1dGhvcj48YXV0aG9yPldlbGxz
LCBELjwvYXV0aG9yPjxhdXRob3I+V2VzdGVycywgVC4gTS48L2F1dGhvcj48YXV0aG9yPktlcm4s
IFcuPC9hdXRob3I+PGF1dGhvcj5CZW5lLCBNLiBDLjwvYXV0aG9yPjwvYXV0aG9ycz48L2NvbnRy
aWJ1dG9ycz48YXV0aC1hZGRyZXNzPkRlcGFydG1lbnQgb2YgUGF0aG9iaW9sb2d5IGFuZCBMYWJv
cmF0b3J5IE1lZGljaW5lLCBVbml2ZXJzaXR5IG9mIFRvcm9udG8sIFVuaXZlcnNpdHkgSGVhbHRo
IE5ldHdvcmssIFRvcm9udG8gR2VuZXJhbCBIb3NwaXRhbCwgVG9yb250bywgT250YXJpbywgQ2Fu
YWRhLiYjeEQ7RGVwYXJ0bWVudCBvZiBIZW1hdG9sb2d5LCBDYW5jZXIgQ2VudGVyIEFtc3RlcmRh
bSwgVlUgVW5pdmVyc2l0eSBNZWRpY2FsIENlbnRlciwgQW1zdGVyZGFtLCBUaGUgTmV0aGVybGFu
ZHMuJiN4RDtGaXJzdCBNZWRpY2FsIERlcGFydG1lbnQsIEVsaXNhYmV0aGluZW4gSG9zcGl0YWws
IExpbnosIEF1c3RyaWEuJiN4RDtIZW1hdG9Mb2dpY3MsIEluYy4sIFNlYXR0bGUsIFdBLCBVU0Eu
JiN4RDtEaXZpc2lvbiBvZiBDYW5jZXIgTWVkaWNpbmUsIFBldGVyIE1hY0NhbGx1bSBDYW5jZXIg
Q2VudHJlLCBFYXN0IE1lbGJvdXJuZSwgTWVsYm91cm5lLCBWaWN0b3JpYSwgQXVzdHJhbGlhLiYj
eEQ7RGVwYXJ0bWVudCBvZiBIZW1hdG9sb2d5IGFuZCBPbmNvbG9neSwgRm9uZGF6aW9uZSBJUkND
UyBQb2xpY2xpbmljbyBTYW4gTWF0dGVvLCBQYXZpYSwgYW5kIFVuaXZlcnNpdHkgb2YgUGF2aWEs
IFBhdmlhLCBJdGFseS4mI3hEO0tpbmcmYXBvcztzIENvbGxlZ2UgSG9zcGl0YWwsIExvbmRvbiwg
VUsuJiN4RDtVbml2ZXJzaXR5IEhvc3BpdGFscywgQnJpc3RvbCwgVUsuJiN4RDtTZXJ2aWNpbyBD
ZW50cmFsIGRlIENpdG9tZXRyaWEsIENlbnRybyBkZSBJbnZlc3RpZ2FjaW9uIGRlbCBDYW5jZXIs
IEluc3RpdHV0byBkZSBCaW9sb2dpYSBDZWx1bGFyIHkgTW9sZWN1bGFyIGRlbCBDYW5jZXIgQ1NJ
Qy9VU0FML0lCU0FMKSBhbmQgRGVwYXJ0bWVudCBvZiBNZWRpY2luZSwgVW5pdmVyc2lkYWQgZGUg
U2FsYW1hbmNhLCBTYWxhbWFuY2EsIFNwYWluLiYjeEQ7TWV0cm9wb2xpdGFuIFJlc2VhcmNoIENl
bnRlciBmb3IgQmxvb2QgRGlzb3JkZXJzIE1SQyBKQVBBTiwgTWlkb3JpZ2Fva2EsIENob2Z1LCBU
b2t5bywgSmFwYW4uJiN4RDtEZXBhcnRtZW50IG9mIEhlbWF0b2xvZ3ksIFN0IFJhZGJvdWQgVW5p
dmVyc2l0eSBNZWRpY2FsIENlbnRlciwgTmlqbWVnZW4sIFRoZSBOZXRoZXJsYW5kcy4mI3hEO0Rl
cGFydG1lbnQgb2YgSW1tdW5vbG9neS1IaXN0b2NvbXBhdGliaWxpdHksIEV2YW5nZWxpc21vcyBI
b3NwaXRhbCwgQXRoZW5zLCBHcmVlY2UuJiN4RDtEZXBhcnRtZW50IG9mIEhlbWF0b2xvZ3ksIEhv
c3BpdGFsIFVuaXZlcnNpdGFyaW8gZGUgR3VhZGFsYWphcmEsIEd1YWRhbGFqYXJhLCBTcGFpbi4m
I3hEO0RlcGFydG1lbnQgb2YgSW50ZXJuYWwgTWVkaWNpbmUgSSwgRGl2aXNpb24gb2YgSGVtYXRv
bG9neSBhbmQgSGVtb3N0YXNlb2xvZ3kgYW5kIEx1ZHdpZyBCb2x0em1hbm4gQ2x1c3RlciBPbmNv
bG9neSwgTWVkaWNhbCBVbml2ZXJzaXR5IG9mIFZpZW5uYSwgVmllbm5hLCBBdXN0cmlhLiYjeEQ7
RGVwYXJ0bWVudCBvZiBJbW11bm9sb2d5LCBFcmFzbXVzIE1DLCBVbml2ZXJzaXR5IE1lZGljYWwg
Q2VudGVyIFJvdHRlcmRhbSwgUm90dGVyZGFtLCBUaGUgTmV0aGVybGFuZHMuJiN4RDtNTEwgTXVu
aWNoIExldWtlbWlhIExhYm9yYXRvcnksIE11bmljaCwgR2VybWFueS4mI3hEO1NlcnZpY2UgZCZh
cG9zO0hlbWF0b2xvZ2llIEJpb2xvZ2lxdWUsIENIVSBkZSBOYW50ZXMsIE5hbnRlcywgRnJhbmNl
LjwvYXV0aC1hZGRyZXNzPjx0aXRsZXM+PHRpdGxlPlJldmlzaXRpbmcgZ3VpZGVsaW5lcyBmb3Ig
aW50ZWdyYXRpb24gb2YgZmxvdyBjeXRvbWV0cnkgcmVzdWx0cyBpbiB0aGUgV0hPIGNsYXNzaWZp
Y2F0aW9uIG9mIG15ZWxvZHlzcGxhc3RpYyBzeW5kcm9tZXMtcHJvcG9zYWwgZnJvbSB0aGUgSW50
ZXJuYXRpb25hbC9FdXJvcGVhbiBMZXVrZW1pYU5ldCBXb3JraW5nIEdyb3VwIGZvciBGbG93IEN5
dG9tZXRyeSBpbiBNRFM8L3RpdGxlPjxzZWNvbmRhcnktdGl0bGU+TGV1a2VtaWE8L3NlY29uZGFy
eS10aXRsZT48YWx0LXRpdGxlPkxldWtlbWlhPC9hbHQtdGl0bGU+PC90aXRsZXM+PHBlcmlvZGlj
YWw+PGZ1bGwtdGl0bGU+TGV1a2VtaWE8L2Z1bGwtdGl0bGU+PC9wZXJpb2RpY2FsPjxhbHQtcGVy
aW9kaWNhbD48ZnVsbC10aXRsZT5MZXVrZW1pYTwvZnVsbC10aXRsZT48L2FsdC1wZXJpb2RpY2Fs
PjxwYWdlcz4xNzkzLTg8L3BhZ2VzPjx2b2x1bWU+Mjg8L3ZvbHVtZT48bnVtYmVyPjk8L251bWJl
cj48ZWRpdGlvbj4yMDE0LzA2LzEzPC9lZGl0aW9uPjxrZXl3b3Jkcz48a2V5d29yZD5FdXJvcGU8
L2tleXdvcmQ+PGtleXdvcmQ+RmxvdyBDeXRvbWV0cnkvKm1ldGhvZHM8L2tleXdvcmQ+PGtleXdv
cmQ+R3VpZGVsaW5lcyBhcyBUb3BpYzwva2V5d29yZD48a2V5d29yZD5IdW1hbnM8L2tleXdvcmQ+
PGtleXdvcmQ+TXllbG9keXNwbGFzdGljIFN5bmRyb21lcy8qY2xhc3NpZmljYXRpb24vZGlhZ25v
c2lzPC9rZXl3b3JkPjxrZXl3b3JkPldvcmxkIEhlYWx0aCBPcmdhbml6YXRpb248L2tleXdvcmQ+
PC9rZXl3b3Jkcz48ZGF0ZXM+PHllYXI+MjAxNDwveWVhcj48cHViLWRhdGVzPjxkYXRlPlNlcDwv
ZGF0ZT48L3B1Yi1kYXRlcz48L2RhdGVzPjxpc2JuPjA4ODctNjkyNDwvaXNibj48YWNjZXNzaW9u
LW51bT4yNDkxOTgwNTwvYWNjZXNzaW9uLW51bT48dXJscz48L3VybHM+PGVsZWN0cm9uaWMtcmVz
b3VyY2UtbnVtPjEwLjEwMzgvbGV1LjIwMTQuMTkxPC9lbGVjdHJvbmljLXJlc291cmNlLW51bT48
cmVtb3RlLWRhdGFiYXNlLXByb3ZpZGVyPk5MTTwvcmVtb3RlLWRhdGFiYXNlLXByb3ZpZGVyPjxs
YW5ndWFnZT5lbmc8L2xhbmd1YWdlPjwvcmVjb3JkPjwvQ2l0ZT48L0VuZE5vdGU+
</w:fldData>
        </w:fldChar>
      </w:r>
      <w:r w:rsidR="009A6FB8">
        <w:instrText xml:space="preserve"> ADDIN EN.CITE </w:instrText>
      </w:r>
      <w:r w:rsidR="009A6FB8">
        <w:fldChar w:fldCharType="begin">
          <w:fldData xml:space="preserve">PEVuZE5vdGU+PENpdGU+PEF1dGhvcj5Qb3J3aXQ8L0F1dGhvcj48WWVhcj4yMDE0PC9ZZWFyPjxS
ZWNOdW0+NDkwPC9SZWNOdW0+PERpc3BsYXlUZXh0PigyNzQpPC9EaXNwbGF5VGV4dD48cmVjb3Jk
PjxyZWMtbnVtYmVyPjQ5MDwvcmVjLW51bWJlcj48Zm9yZWlnbi1rZXlzPjxrZXkgYXBwPSJFTiIg
ZGItaWQ9InN2MmF3eHJ4a3h2YXgwZXc1eGRwYXp0YTIweDk5dDUwMnMwMCIgdGltZXN0YW1wPSIx
NTczNjUzNjkxIj40OTA8L2tleT48L2ZvcmVpZ24ta2V5cz48cmVmLXR5cGUgbmFtZT0iSm91cm5h
bCBBcnRpY2xlIj4xNzwvcmVmLXR5cGU+PGNvbnRyaWJ1dG9ycz48YXV0aG9ycz48YXV0aG9yPlBv
cndpdCwgQS48L2F1dGhvcj48YXV0aG9yPnZhbiBkZSBMb29zZHJlY2h0LCBBLiBBLjwvYXV0aG9y
PjxhdXRob3I+QmV0dGVsaGVpbSwgUC48L2F1dGhvcj48YXV0aG9yPkJyb2RlcnNlbiwgTC4gRS48
L2F1dGhvcj48YXV0aG9yPkJ1cmJ1cnksIEsuPC9hdXRob3I+PGF1dGhvcj5DcmVtZXJzLCBFLjwv
YXV0aG9yPjxhdXRob3I+RGVsbGEgUG9ydGEsIE0uIEcuPC9hdXRob3I+PGF1dGhvcj5JcmVsYW5k
LCBSLjwvYXV0aG9yPjxhdXRob3I+Sm9oYW5zc29uLCBVLjwvYXV0aG9yPjxhdXRob3I+TWF0YXJy
YXosIFMuPC9hdXRob3I+PGF1dGhvcj5PZ2F0YSwgSy48L2F1dGhvcj48YXV0aG9yPk9yZmFvLCBB
LjwvYXV0aG9yPjxhdXRob3I+UHJlaWplcnMsIEYuPC9hdXRob3I+PGF1dGhvcj5Qc2FycmEsIEsu
PC9hdXRob3I+PGF1dGhvcj5TdWJpcmEsIEQuPC9hdXRob3I+PGF1dGhvcj5WYWxlbnQsIFAuPC9h
dXRob3I+PGF1dGhvcj52YW4gZGVyIFZlbGRlbiwgVi4gSC48L2F1dGhvcj48YXV0aG9yPldlbGxz
LCBELjwvYXV0aG9yPjxhdXRob3I+V2VzdGVycywgVC4gTS48L2F1dGhvcj48YXV0aG9yPktlcm4s
IFcuPC9hdXRob3I+PGF1dGhvcj5CZW5lLCBNLiBDLjwvYXV0aG9yPjwvYXV0aG9ycz48L2NvbnRy
aWJ1dG9ycz48YXV0aC1hZGRyZXNzPkRlcGFydG1lbnQgb2YgUGF0aG9iaW9sb2d5IGFuZCBMYWJv
cmF0b3J5IE1lZGljaW5lLCBVbml2ZXJzaXR5IG9mIFRvcm9udG8sIFVuaXZlcnNpdHkgSGVhbHRo
IE5ldHdvcmssIFRvcm9udG8gR2VuZXJhbCBIb3NwaXRhbCwgVG9yb250bywgT250YXJpbywgQ2Fu
YWRhLiYjeEQ7RGVwYXJ0bWVudCBvZiBIZW1hdG9sb2d5LCBDYW5jZXIgQ2VudGVyIEFtc3RlcmRh
bSwgVlUgVW5pdmVyc2l0eSBNZWRpY2FsIENlbnRlciwgQW1zdGVyZGFtLCBUaGUgTmV0aGVybGFu
ZHMuJiN4RDtGaXJzdCBNZWRpY2FsIERlcGFydG1lbnQsIEVsaXNhYmV0aGluZW4gSG9zcGl0YWws
IExpbnosIEF1c3RyaWEuJiN4RDtIZW1hdG9Mb2dpY3MsIEluYy4sIFNlYXR0bGUsIFdBLCBVU0Eu
JiN4RDtEaXZpc2lvbiBvZiBDYW5jZXIgTWVkaWNpbmUsIFBldGVyIE1hY0NhbGx1bSBDYW5jZXIg
Q2VudHJlLCBFYXN0IE1lbGJvdXJuZSwgTWVsYm91cm5lLCBWaWN0b3JpYSwgQXVzdHJhbGlhLiYj
eEQ7RGVwYXJ0bWVudCBvZiBIZW1hdG9sb2d5IGFuZCBPbmNvbG9neSwgRm9uZGF6aW9uZSBJUkND
UyBQb2xpY2xpbmljbyBTYW4gTWF0dGVvLCBQYXZpYSwgYW5kIFVuaXZlcnNpdHkgb2YgUGF2aWEs
IFBhdmlhLCBJdGFseS4mI3hEO0tpbmcmYXBvcztzIENvbGxlZ2UgSG9zcGl0YWwsIExvbmRvbiwg
VUsuJiN4RDtVbml2ZXJzaXR5IEhvc3BpdGFscywgQnJpc3RvbCwgVUsuJiN4RDtTZXJ2aWNpbyBD
ZW50cmFsIGRlIENpdG9tZXRyaWEsIENlbnRybyBkZSBJbnZlc3RpZ2FjaW9uIGRlbCBDYW5jZXIs
IEluc3RpdHV0byBkZSBCaW9sb2dpYSBDZWx1bGFyIHkgTW9sZWN1bGFyIGRlbCBDYW5jZXIgQ1NJ
Qy9VU0FML0lCU0FMKSBhbmQgRGVwYXJ0bWVudCBvZiBNZWRpY2luZSwgVW5pdmVyc2lkYWQgZGUg
U2FsYW1hbmNhLCBTYWxhbWFuY2EsIFNwYWluLiYjeEQ7TWV0cm9wb2xpdGFuIFJlc2VhcmNoIENl
bnRlciBmb3IgQmxvb2QgRGlzb3JkZXJzIE1SQyBKQVBBTiwgTWlkb3JpZ2Fva2EsIENob2Z1LCBU
b2t5bywgSmFwYW4uJiN4RDtEZXBhcnRtZW50IG9mIEhlbWF0b2xvZ3ksIFN0IFJhZGJvdWQgVW5p
dmVyc2l0eSBNZWRpY2FsIENlbnRlciwgTmlqbWVnZW4sIFRoZSBOZXRoZXJsYW5kcy4mI3hEO0Rl
cGFydG1lbnQgb2YgSW1tdW5vbG9neS1IaXN0b2NvbXBhdGliaWxpdHksIEV2YW5nZWxpc21vcyBI
b3NwaXRhbCwgQXRoZW5zLCBHcmVlY2UuJiN4RDtEZXBhcnRtZW50IG9mIEhlbWF0b2xvZ3ksIEhv
c3BpdGFsIFVuaXZlcnNpdGFyaW8gZGUgR3VhZGFsYWphcmEsIEd1YWRhbGFqYXJhLCBTcGFpbi4m
I3hEO0RlcGFydG1lbnQgb2YgSW50ZXJuYWwgTWVkaWNpbmUgSSwgRGl2aXNpb24gb2YgSGVtYXRv
bG9neSBhbmQgSGVtb3N0YXNlb2xvZ3kgYW5kIEx1ZHdpZyBCb2x0em1hbm4gQ2x1c3RlciBPbmNv
bG9neSwgTWVkaWNhbCBVbml2ZXJzaXR5IG9mIFZpZW5uYSwgVmllbm5hLCBBdXN0cmlhLiYjeEQ7
RGVwYXJ0bWVudCBvZiBJbW11bm9sb2d5LCBFcmFzbXVzIE1DLCBVbml2ZXJzaXR5IE1lZGljYWwg
Q2VudGVyIFJvdHRlcmRhbSwgUm90dGVyZGFtLCBUaGUgTmV0aGVybGFuZHMuJiN4RDtNTEwgTXVu
aWNoIExldWtlbWlhIExhYm9yYXRvcnksIE11bmljaCwgR2VybWFueS4mI3hEO1NlcnZpY2UgZCZh
cG9zO0hlbWF0b2xvZ2llIEJpb2xvZ2lxdWUsIENIVSBkZSBOYW50ZXMsIE5hbnRlcywgRnJhbmNl
LjwvYXV0aC1hZGRyZXNzPjx0aXRsZXM+PHRpdGxlPlJldmlzaXRpbmcgZ3VpZGVsaW5lcyBmb3Ig
aW50ZWdyYXRpb24gb2YgZmxvdyBjeXRvbWV0cnkgcmVzdWx0cyBpbiB0aGUgV0hPIGNsYXNzaWZp
Y2F0aW9uIG9mIG15ZWxvZHlzcGxhc3RpYyBzeW5kcm9tZXMtcHJvcG9zYWwgZnJvbSB0aGUgSW50
ZXJuYXRpb25hbC9FdXJvcGVhbiBMZXVrZW1pYU5ldCBXb3JraW5nIEdyb3VwIGZvciBGbG93IEN5
dG9tZXRyeSBpbiBNRFM8L3RpdGxlPjxzZWNvbmRhcnktdGl0bGU+TGV1a2VtaWE8L3NlY29uZGFy
eS10aXRsZT48YWx0LXRpdGxlPkxldWtlbWlhPC9hbHQtdGl0bGU+PC90aXRsZXM+PHBlcmlvZGlj
YWw+PGZ1bGwtdGl0bGU+TGV1a2VtaWE8L2Z1bGwtdGl0bGU+PC9wZXJpb2RpY2FsPjxhbHQtcGVy
aW9kaWNhbD48ZnVsbC10aXRsZT5MZXVrZW1pYTwvZnVsbC10aXRsZT48L2FsdC1wZXJpb2RpY2Fs
PjxwYWdlcz4xNzkzLTg8L3BhZ2VzPjx2b2x1bWU+Mjg8L3ZvbHVtZT48bnVtYmVyPjk8L251bWJl
cj48ZWRpdGlvbj4yMDE0LzA2LzEzPC9lZGl0aW9uPjxrZXl3b3Jkcz48a2V5d29yZD5FdXJvcGU8
L2tleXdvcmQ+PGtleXdvcmQ+RmxvdyBDeXRvbWV0cnkvKm1ldGhvZHM8L2tleXdvcmQ+PGtleXdv
cmQ+R3VpZGVsaW5lcyBhcyBUb3BpYzwva2V5d29yZD48a2V5d29yZD5IdW1hbnM8L2tleXdvcmQ+
PGtleXdvcmQ+TXllbG9keXNwbGFzdGljIFN5bmRyb21lcy8qY2xhc3NpZmljYXRpb24vZGlhZ25v
c2lzPC9rZXl3b3JkPjxrZXl3b3JkPldvcmxkIEhlYWx0aCBPcmdhbml6YXRpb248L2tleXdvcmQ+
PC9rZXl3b3Jkcz48ZGF0ZXM+PHllYXI+MjAxNDwveWVhcj48cHViLWRhdGVzPjxkYXRlPlNlcDwv
ZGF0ZT48L3B1Yi1kYXRlcz48L2RhdGVzPjxpc2JuPjA4ODctNjkyNDwvaXNibj48YWNjZXNzaW9u
LW51bT4yNDkxOTgwNTwvYWNjZXNzaW9uLW51bT48dXJscz48L3VybHM+PGVsZWN0cm9uaWMtcmVz
b3VyY2UtbnVtPjEwLjEwMzgvbGV1LjIwMTQuMTkxPC9lbGVjdHJvbmljLXJlc291cmNlLW51bT48
cmVtb3RlLWRhdGFiYXNlLXByb3ZpZGVyPk5MTTwvcmVtb3RlLWRhdGFiYXNlLXByb3ZpZGVyPjxs
YW5ndWFnZT5lbmc8L2xhbmd1YWdlPjwvcmVjb3JkPjwvQ2l0ZT48L0VuZE5vdGU+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(274)</w:t>
      </w:r>
      <w:r w:rsidR="00B2019A">
        <w:fldChar w:fldCharType="end"/>
      </w:r>
      <w:r>
        <w:t xml:space="preserve"> </w:t>
      </w:r>
      <w:r w:rsidRPr="002A486C">
        <w:t>oppsummert slik:</w:t>
      </w:r>
    </w:p>
    <w:p w14:paraId="1D3010F2" w14:textId="77777777" w:rsidR="00916B90" w:rsidRPr="00BF7230" w:rsidRDefault="00916B90" w:rsidP="002608A4">
      <w:pPr>
        <w:pStyle w:val="Listenum1"/>
        <w:numPr>
          <w:ilvl w:val="0"/>
          <w:numId w:val="34"/>
        </w:numPr>
      </w:pPr>
      <w:r w:rsidRPr="002A486C">
        <w:t>Hos pasienter med minimal morfologisk dysplasi og ingen påviste cytogenetiske/ molekylære avvik, kan FCM støtte MDS-diagnose.</w:t>
      </w:r>
      <w:r>
        <w:t xml:space="preserve"> </w:t>
      </w:r>
      <w:r w:rsidRPr="002A486C">
        <w:t>Omvendt bør normale FCM funn hos slike pasienter lede til undersøkelse av andre årsaker til cytopenier med tett oppfølging og retesting hvis klinisk indisert.</w:t>
      </w:r>
    </w:p>
    <w:p w14:paraId="5806D001" w14:textId="77777777" w:rsidR="00916B90" w:rsidRPr="00BF7230" w:rsidRDefault="00916B90" w:rsidP="00266819">
      <w:pPr>
        <w:pStyle w:val="Listenum1"/>
      </w:pPr>
      <w:r w:rsidRPr="002A486C">
        <w:t>Hos pasienter med funn som passer med MDS-SLD eller MLD, kan flowcytometriske avvik påvist i granulocytt-eller monocyttlinjen indikere multilineær dysplasi (MDS-MLD).</w:t>
      </w:r>
      <w:r>
        <w:t xml:space="preserve"> </w:t>
      </w:r>
      <w:r w:rsidRPr="002A486C">
        <w:t>I slike situasjoner bør de morfologiske funnene reevalueres med økt fokus på å avdekke avvik i disse linjene for å unngå feil klassifikasjon.</w:t>
      </w:r>
    </w:p>
    <w:p w14:paraId="1866AA21" w14:textId="77777777" w:rsidR="00916B90" w:rsidRPr="00BF7230" w:rsidRDefault="00916B90" w:rsidP="00266819">
      <w:pPr>
        <w:pStyle w:val="Listenum1"/>
      </w:pPr>
      <w:r w:rsidRPr="002A486C">
        <w:t>Funn av fenotypiske avvik i myeloide progenitor celler (</w:t>
      </w:r>
      <w:r>
        <w:t>f.eks</w:t>
      </w:r>
      <w:r w:rsidRPr="002A486C">
        <w:t>. økt uttrykk av CD56, CD7, CD5 CD11b) bør vektlegges spesielt, selv om populasjonene er små, siden dette er assosiert med økt risiko for utvikling til AML.</w:t>
      </w:r>
    </w:p>
    <w:p w14:paraId="35997FD1" w14:textId="77777777" w:rsidR="00916B90" w:rsidRPr="00BF7230" w:rsidRDefault="00916B90" w:rsidP="00792CEC">
      <w:pPr>
        <w:pStyle w:val="Brdtekst0808"/>
      </w:pPr>
      <w:r w:rsidRPr="002A486C">
        <w:t>Flowcytometri er spesielt verdifull ved utredning av pasienter med negativ cytogenetikk og inkonklusiv morfologi, men bør ikke brukes alene til å diagnostisere MDS.</w:t>
      </w:r>
    </w:p>
    <w:p w14:paraId="5CC947DF" w14:textId="77777777" w:rsidR="00916B90" w:rsidRPr="00BF7230" w:rsidRDefault="00916B90" w:rsidP="00916B90">
      <w:pPr>
        <w:pStyle w:val="Brdtekst"/>
      </w:pPr>
      <w:r w:rsidRPr="002A486C">
        <w:t>Det er viktig å merke seg at blaster kan være CD34-, således er andel CD34+ celler ikke det samme som blastandelen.</w:t>
      </w:r>
    </w:p>
    <w:p w14:paraId="30D712C6" w14:textId="4666F5CE" w:rsidR="00916B90" w:rsidRDefault="00916B90" w:rsidP="00916B90">
      <w:pPr>
        <w:pStyle w:val="Brdtekst"/>
      </w:pPr>
      <w:r w:rsidRPr="002A486C">
        <w:t>Det er fortsatt blasttallet ved morfologisk bedømmelse av et teknisk adekvat benmargsaspirat (av erfaren morfolog) som skal brukes ved klassifisering av MDS.</w:t>
      </w:r>
    </w:p>
    <w:p w14:paraId="76F0B70D" w14:textId="783F0795" w:rsidR="00F0509D" w:rsidRPr="00BF7230" w:rsidRDefault="00F0509D" w:rsidP="00B807BE">
      <w:pPr>
        <w:pStyle w:val="Tabelltittel"/>
      </w:pPr>
      <w:commentRangeStart w:id="802"/>
      <w:r>
        <w:lastRenderedPageBreak/>
        <w:t xml:space="preserve">Tabell </w:t>
      </w:r>
      <w:r w:rsidR="00471199">
        <w:t>11.</w:t>
      </w:r>
      <w:r>
        <w:t>3</w:t>
      </w:r>
      <w:commentRangeEnd w:id="802"/>
      <w:r>
        <w:rPr>
          <w:rStyle w:val="Merknadsreferanse"/>
          <w:rFonts w:eastAsiaTheme="minorHAnsi" w:cstheme="minorBidi"/>
          <w:b w:val="0"/>
        </w:rPr>
        <w:commentReference w:id="802"/>
      </w:r>
      <w:r w:rsidR="00471199">
        <w:t xml:space="preserve"> </w:t>
      </w:r>
      <w:r>
        <w:t xml:space="preserve"> Hyppig forekommende mutasjoner ved MDS</w:t>
      </w:r>
    </w:p>
    <w:p w14:paraId="45F80AD3" w14:textId="46C54FEA" w:rsidR="00916B90" w:rsidRPr="00BF7230" w:rsidRDefault="00916B90" w:rsidP="00916B90">
      <w:pPr>
        <w:pStyle w:val="Brdtekst"/>
      </w:pPr>
      <w:r>
        <w:rPr>
          <w:noProof/>
          <w:lang w:eastAsia="nb-NO"/>
        </w:rPr>
        <w:drawing>
          <wp:inline distT="0" distB="0" distL="0" distR="0" wp14:anchorId="5285ED59" wp14:editId="7C29F08E">
            <wp:extent cx="5442155" cy="7119470"/>
            <wp:effectExtent l="0" t="0" r="6350" b="571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42155" cy="7119470"/>
                    </a:xfrm>
                    <a:prstGeom prst="rect">
                      <a:avLst/>
                    </a:prstGeom>
                    <a:noFill/>
                    <a:ln>
                      <a:noFill/>
                    </a:ln>
                  </pic:spPr>
                </pic:pic>
              </a:graphicData>
            </a:graphic>
          </wp:inline>
        </w:drawing>
      </w:r>
    </w:p>
    <w:p w14:paraId="57C412C6" w14:textId="1E47AB18" w:rsidR="00916B90" w:rsidRPr="00AB19D1" w:rsidRDefault="00916B90" w:rsidP="00EC1DE4">
      <w:pPr>
        <w:pStyle w:val="Overskrift2"/>
      </w:pPr>
      <w:bookmarkStart w:id="803" w:name="_Toc21872419"/>
      <w:r w:rsidRPr="00AB19D1">
        <w:t>Vurdering av benmargsfunn/ oppfølgning ved usikker MDS</w:t>
      </w:r>
      <w:r w:rsidR="00752FD0">
        <w:noBreakHyphen/>
      </w:r>
      <w:r w:rsidRPr="00AB19D1">
        <w:t>diagnose</w:t>
      </w:r>
      <w:bookmarkEnd w:id="803"/>
    </w:p>
    <w:p w14:paraId="181112C5" w14:textId="77777777" w:rsidR="00916B90" w:rsidRPr="00BF7230" w:rsidRDefault="00916B90" w:rsidP="00916B90">
      <w:pPr>
        <w:pStyle w:val="Listepunkt1"/>
      </w:pPr>
      <w:r w:rsidRPr="002A486C">
        <w:t>Ved cytopeni / dysplasi uten cytogenetiske avvik, må gjentagelse av blod/benmargundersøkelser vurderes fortløpende for å identifisere pasienter med raskt progredierende sykdom.</w:t>
      </w:r>
    </w:p>
    <w:p w14:paraId="6209C510" w14:textId="77777777" w:rsidR="00916B90" w:rsidRPr="00BF7230" w:rsidRDefault="00916B90" w:rsidP="00916B90">
      <w:pPr>
        <w:pStyle w:val="Listepunkt1"/>
      </w:pPr>
      <w:r w:rsidRPr="002A486C">
        <w:lastRenderedPageBreak/>
        <w:t>Hvis dysplasi er til stede i benmargen, det ikke er økning av blaster i blod/benmarg, ringsideroblaster &lt; 5</w:t>
      </w:r>
      <w:r>
        <w:t> </w:t>
      </w:r>
      <w:r w:rsidRPr="002A486C">
        <w:t>%, ingen cytogenetiske avvik eller mutasjoner assosiert med MDS foreligger, så kan 6 måneders observasjonstid være nødvendig for å stille diagnosen MDS.</w:t>
      </w:r>
    </w:p>
    <w:p w14:paraId="2BD9EB2D" w14:textId="77777777" w:rsidR="00916B90" w:rsidRPr="00BF7230" w:rsidRDefault="00916B90" w:rsidP="00EC1DE4">
      <w:pPr>
        <w:pStyle w:val="Overskrift3"/>
      </w:pPr>
      <w:bookmarkStart w:id="804" w:name="_Toc21872420"/>
      <w:r w:rsidRPr="002A486C">
        <w:t>Prognose</w:t>
      </w:r>
      <w:bookmarkEnd w:id="804"/>
    </w:p>
    <w:p w14:paraId="621FFA8F" w14:textId="77777777" w:rsidR="00916B90" w:rsidRPr="00BF7230" w:rsidRDefault="00916B90" w:rsidP="00916B90">
      <w:pPr>
        <w:pStyle w:val="Brdtekst"/>
      </w:pPr>
      <w:r>
        <w:rPr>
          <w:rFonts w:cs="Calibri"/>
        </w:rPr>
        <w:t xml:space="preserve">Pga. </w:t>
      </w:r>
      <w:r w:rsidRPr="00833CDB">
        <w:rPr>
          <w:rFonts w:cs="Calibri"/>
        </w:rPr>
        <w:t>heterogen</w:t>
      </w:r>
      <w:r>
        <w:rPr>
          <w:rFonts w:cs="Calibri"/>
        </w:rPr>
        <w:t>isiteten ved MDS, som tilsier svært ulik forventet levetid, er det</w:t>
      </w:r>
      <w:r w:rsidRPr="00833CDB">
        <w:rPr>
          <w:rFonts w:cs="Calibri"/>
        </w:rPr>
        <w:t xml:space="preserve"> viktig med et prognostisk verktøy som kan forutsi noe om forventet levetid for hver enkelt pasient (basert på store pasientmaterial</w:t>
      </w:r>
      <w:r>
        <w:rPr>
          <w:rFonts w:cs="Calibri"/>
        </w:rPr>
        <w:t>er)</w:t>
      </w:r>
      <w:r w:rsidRPr="00833CDB">
        <w:rPr>
          <w:rFonts w:cs="Calibri"/>
        </w:rPr>
        <w:t>.</w:t>
      </w:r>
    </w:p>
    <w:p w14:paraId="7FDC1849" w14:textId="425E69E2" w:rsidR="00916B90" w:rsidRPr="00BF7230" w:rsidRDefault="00916B90" w:rsidP="00916B90">
      <w:pPr>
        <w:pStyle w:val="Brdtekst"/>
      </w:pPr>
      <w:r w:rsidRPr="002A486C">
        <w:rPr>
          <w:rFonts w:cs="Calibri"/>
        </w:rPr>
        <w:t xml:space="preserve">Siden 1997 har det </w:t>
      </w:r>
      <w:r>
        <w:rPr>
          <w:rFonts w:cs="Calibri"/>
        </w:rPr>
        <w:t>«</w:t>
      </w:r>
      <w:r w:rsidRPr="002A486C">
        <w:rPr>
          <w:rFonts w:cs="Calibri"/>
        </w:rPr>
        <w:t>International Prognostic Scoring System</w:t>
      </w:r>
      <w:r>
        <w:rPr>
          <w:rFonts w:cs="Calibri"/>
        </w:rPr>
        <w:t>»</w:t>
      </w:r>
      <w:r w:rsidRPr="002A486C">
        <w:rPr>
          <w:rFonts w:cs="Calibri"/>
        </w:rPr>
        <w:t xml:space="preserve"> (IPSS) for MDS som tok utgangspunkt i 816 ubehandlede pasienter blitt brukt </w:t>
      </w:r>
      <w:r w:rsidR="00B2019A">
        <w:rPr>
          <w:rFonts w:cs="Calibri"/>
        </w:rPr>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rPr>
          <w:rFonts w:cs="Calibri"/>
        </w:rPr>
        <w:instrText xml:space="preserve"> ADDIN EN.CITE </w:instrText>
      </w:r>
      <w:r w:rsidR="009A6FB8">
        <w:rPr>
          <w:rFonts w:cs="Calibri"/>
        </w:rPr>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(275)</w:t>
      </w:r>
      <w:r w:rsidR="00B2019A">
        <w:rPr>
          <w:rFonts w:cs="Calibri"/>
        </w:rPr>
        <w:fldChar w:fldCharType="end"/>
      </w:r>
      <w:r w:rsidRPr="002A486C">
        <w:rPr>
          <w:rFonts w:cs="Calibri"/>
        </w:rPr>
        <w:t xml:space="preserve">. Andel blaster i benmargen, cytogenetikk og antall cytopenier la grunnlaget for dette scoringssystemet. En utfordring var blant annet at dette ble laget mens definisjonen for AML var </w:t>
      </w:r>
      <w:r>
        <w:rPr>
          <w:rFonts w:cs="Calibri"/>
        </w:rPr>
        <w:t>≥</w:t>
      </w:r>
      <w:r w:rsidRPr="002A486C">
        <w:rPr>
          <w:rFonts w:cs="Calibri"/>
        </w:rPr>
        <w:t>30</w:t>
      </w:r>
      <w:r>
        <w:rPr>
          <w:rFonts w:cs="Calibri"/>
        </w:rPr>
        <w:t> </w:t>
      </w:r>
      <w:r w:rsidRPr="002A486C">
        <w:rPr>
          <w:rFonts w:cs="Calibri"/>
        </w:rPr>
        <w:t>% blaster i benmargen. MDS pasienter med 20</w:t>
      </w:r>
      <w:r>
        <w:rPr>
          <w:rFonts w:cs="Calibri"/>
        </w:rPr>
        <w:t>–</w:t>
      </w:r>
      <w:r w:rsidRPr="002A486C">
        <w:rPr>
          <w:rFonts w:cs="Calibri"/>
        </w:rPr>
        <w:t>30</w:t>
      </w:r>
      <w:r>
        <w:rPr>
          <w:rFonts w:cs="Calibri"/>
        </w:rPr>
        <w:t> </w:t>
      </w:r>
      <w:r w:rsidRPr="002A486C">
        <w:rPr>
          <w:rFonts w:cs="Calibri"/>
        </w:rPr>
        <w:t>% blaster inngikk således. I 2012 publiserte Greenberg et nytt scoringssystem (Revidert IPSS [IPSS-R</w:t>
      </w:r>
      <w:r w:rsidRPr="007729A1">
        <w:t xml:space="preserve">]) </w:t>
      </w:r>
      <w:r w:rsidR="00B2019A">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instrText xml:space="preserve"> ADDIN EN.CITE </w:instrText>
      </w:r>
      <w:r w:rsidR="009A6FB8">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(275)</w:t>
      </w:r>
      <w:r w:rsidR="00B2019A">
        <w:fldChar w:fldCharType="end"/>
      </w:r>
      <w:r w:rsidRPr="00624BC7">
        <w:rPr>
          <w:rFonts w:cs="Calibri"/>
        </w:rPr>
        <w:t xml:space="preserve"> der de nye MDS- og AML kriteriene ble brukt.</w:t>
      </w:r>
    </w:p>
    <w:p w14:paraId="399CAEA4" w14:textId="30A82B7A" w:rsidR="00916B90" w:rsidRPr="00BF7230" w:rsidRDefault="00916B90" w:rsidP="00916B90">
      <w:pPr>
        <w:pStyle w:val="Brdtekst"/>
      </w:pPr>
      <w:r w:rsidRPr="0078349A">
        <w:rPr>
          <w:rStyle w:val="TFet"/>
        </w:rPr>
        <w:t>Revised International Prognostic Scoring System (IPSS-R) for MDS</w:t>
      </w:r>
      <w:r w:rsidRPr="0078349A">
        <w:t xml:space="preserve"> </w:t>
      </w:r>
      <w:r w:rsidR="00B2019A">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instrText xml:space="preserve"> ADDIN EN.CITE </w:instrText>
      </w:r>
      <w:r w:rsidR="009A6FB8">
        <w:fldChar w:fldCharType="begin">
          <w:fldData xml:space="preserve">PEVuZE5vdGU+PENpdGU+PEF1dGhvcj5HcmVlbmJlcmc8L0F1dGhvcj48WWVhcj4xOTk3PC9ZZWFy
PjxSZWNOdW0+NDkxPC9SZWNOdW0+PERpc3BsYXlUZXh0PigyNzUpPC9EaXNwbGF5VGV4dD48cmVj
b3JkPjxyZWMtbnVtYmVyPjQ5MTwvcmVjLW51bWJlcj48Zm9yZWlnbi1rZXlzPjxrZXkgYXBwPSJF
TiIgZGItaWQ9InN2MmF3eHJ4a3h2YXgwZXc1eGRwYXp0YTIweDk5dDUwMnMwMCIgdGltZXN0YW1w
PSIxNTczNjUzNjkxIj40OTE8L2tleT48L2ZvcmVpZ24ta2V5cz48cmVmLXR5cGUgbmFtZT0iSm91
cm5hbCBBcnRpY2xlIj4xNzwvcmVmLXR5cGU+PGNvbnRyaWJ1dG9ycz48YXV0aG9ycz48YXV0aG9y
PkdyZWVuYmVyZywgUC48L2F1dGhvcj48YXV0aG9yPkNveCwgQy48L2F1dGhvcj48YXV0aG9yPkxl
QmVhdSwgTS4gTS48L2F1dGhvcj48YXV0aG9yPkZlbmF1eCwgUC48L2F1dGhvcj48YXV0aG9yPk1v
cmVsLCBQLjwvYXV0aG9yPjxhdXRob3I+U2FueiwgRy48L2F1dGhvcj48YXV0aG9yPlNhbnosIE0u
PC9hdXRob3I+PGF1dGhvcj5WYWxsZXNwaSwgVC48L2F1dGhvcj48YXV0aG9yPkhhbWJsaW4sIFQu
PC9hdXRob3I+PGF1dGhvcj5Pc2NpZXIsIEQuPC9hdXRob3I+PGF1dGhvcj5PaHlhc2hpa2ksIEsu
PC9hdXRob3I+PGF1dGhvcj5Ub3lhbWEsIEsuPC9hdXRob3I+PGF1dGhvcj5BdWwsIEMuPC9hdXRo
b3I+PGF1dGhvcj5NdWZ0aSwgRy48L2F1dGhvcj48YXV0aG9yPkJlbm5ldHQsIEouPC9hdXRob3I+
PC9hdXRob3JzPjwvY29udHJpYnV0b3JzPjxhdXRoLWFkZHJlc3M+SGVtYXRvbG9neSBEaXZpc2lv
biwgU3RhbmZvcmQgVW5pdmVyc2l0eSBNZWRpY2FsIENlbnRlciwgQ0EgOTQzMDUsIFVTQS48L2F1
dGgtYWRkcmVzcz48dGl0bGVzPjx0aXRsZT5JbnRlcm5hdGlvbmFsIHNjb3Jpbmcgc3lzdGVtIGZv
ciBldmFsdWF0aW5nIHByb2dub3NpcyBpbiBteWVsb2R5c3BsYXN0aWMgc3luZHJvbWVzPC90aXRs
ZT48c2Vjb25kYXJ5LXRpdGxlPkJsb29kPC9zZWNvbmRhcnktdGl0bGU+PGFsdC10aXRsZT5CbG9v
ZDwvYWx0LXRpdGxlPjwvdGl0bGVzPjxwZXJpb2RpY2FsPjxmdWxsLXRpdGxlPkJsb29kPC9mdWxs
LXRpdGxlPjwvcGVyaW9kaWNhbD48YWx0LXBlcmlvZGljYWw+PGZ1bGwtdGl0bGU+Qmxvb2Q8L2Z1
bGwtdGl0bGU+PC9hbHQtcGVyaW9kaWNhbD48cGFnZXM+MjA3OS04ODwvcGFnZXM+PHZvbHVtZT44
OTwvdm9sdW1lPjxudW1iZXI+NjwvbnVtYmVyPjxlZGl0aW9uPjE5OTcvMDMvMTU8L2VkaXRpb24+
PGtleXdvcmRzPjxrZXl3b3JkPkFjdXRlIERpc2Vhc2U8L2tleXdvcmQ+PGtleXdvcmQ+QWRvbGVz
Y2VudDwva2V5d29yZD48a2V5d29yZD5BZHVsdDwva2V5d29yZD48a2V5d29yZD5BZ2UgRmFjdG9y
czwva2V5d29yZD48a2V5d29yZD5BZ2VkPC9rZXl3b3JkPjxrZXl3b3JkPkJvbmUgTWFycm93L3Bh
dGhvbG9neTwva2V5d29yZD48a2V5d29yZD5GZW1hbGU8L2tleXdvcmQ+PGtleXdvcmQ+Rm9sbG93
LVVwIFN0dWRpZXM8L2tleXdvcmQ+PGtleXdvcmQ+SHVtYW5zPC9rZXl3b3JkPjxrZXl3b3JkPkxl
dWtlbWlhLCBNeWVsb2lkL21vcnRhbGl0eTwva2V5d29yZD48a2V5d29yZD5NYWxlPC9rZXl3b3Jk
PjxrZXl3b3JkPk1pZGRsZSBBZ2VkPC9rZXl3b3JkPjxrZXl3b3JkPk11bHRpdmFyaWF0ZSBBbmFs
eXNpczwva2V5d29yZD48a2V5d29yZD5NeWVsb2R5c3BsYXN0aWMgU3luZHJvbWVzL2NsYXNzaWZp
Y2F0aW9uL2dlbmV0aWNzLyptb3J0YWxpdHk8L2tleXdvcmQ+PGtleXdvcmQ+UHJvZ25vc2lzPC9r
ZXl3b3JkPjxrZXl3b3JkPlJpc2sgQXNzZXNzbWVudDwva2V5d29yZD48a2V5d29yZD5TZXggRmFj
dG9yczwva2V5d29yZD48a2V5d29yZD5TdXJ2aXZhbCBBbmFseXNpczwva2V5d29yZD48L2tleXdv
cmRzPjxkYXRlcz48eWVhcj4xOTk3PC95ZWFyPjxwdWItZGF0ZXM+PGRhdGU+TWFyIDE1PC9kYXRl
PjwvcHViLWRhdGVzPjwvZGF0ZXM+PGlzYm4+MDAwNi00OTcxIChQcmludCkmI3hEOzAwMDYtNDk3
MTwvaXNibj48YWNjZXNzaW9uLW51bT45MDU4NzMwPC9hY2Nlc3Npb24tbnVtPjx1cmxzPjwvdXJs
cz48cmVtb3RlLWRhdGFiYXNlLXByb3ZpZGVyPk5MTTwvcmVtb3RlLWRhdGFiYXNlLXByb3ZpZGVy
PjxsYW5ndWFnZT5lbmc8L2xhbmd1YWdlPjwvcmVjb3JkPjwvQ2l0ZT48L0VuZE5vdGU+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(275)</w:t>
      </w:r>
      <w:r w:rsidR="00B2019A">
        <w:fldChar w:fldCharType="end"/>
      </w:r>
      <w:r w:rsidR="0078349A">
        <w:t xml:space="preserve"> </w:t>
      </w:r>
      <w:r w:rsidRPr="002A486C">
        <w:rPr>
          <w:rFonts w:cs="Calibri"/>
        </w:rPr>
        <w:t>er basert på en register studie som inkluderte 7012 ubehandlede pasienter med MDS fra ulike europeiske land. Pasienter med sekundær/ behandlingsrelatert MDS og KMML med &gt;</w:t>
      </w:r>
      <w:r w:rsidRPr="00833CDB">
        <w:rPr>
          <w:rFonts w:cs="Calibri"/>
        </w:rPr>
        <w:t>12x10</w:t>
      </w:r>
      <w:r w:rsidRPr="000B559D">
        <w:rPr>
          <w:rStyle w:val="THevet"/>
          <w:rFonts w:eastAsia="Calibri"/>
        </w:rPr>
        <w:t>9</w:t>
      </w:r>
      <w:r w:rsidRPr="00833CDB">
        <w:rPr>
          <w:rFonts w:cs="Calibri"/>
        </w:rPr>
        <w:t>/L leukocytter</w:t>
      </w:r>
      <w:r w:rsidRPr="002A486C">
        <w:rPr>
          <w:rFonts w:cs="Calibri"/>
        </w:rPr>
        <w:t xml:space="preserve"> ble ekskludert. IPSS-R inkorporerer prosentandel blaster i benmargen, cytogenetikk og grad av cytopeni (er) for å forutsi overlevelse og risiko for AML-utvikling. Dette gir 5 risikogrupper som skiller seg klart fra hverandre, se </w:t>
      </w:r>
      <w:r w:rsidR="003D1748">
        <w:rPr>
          <w:rFonts w:cs="Calibri"/>
        </w:rPr>
        <w:t>t</w:t>
      </w:r>
      <w:r w:rsidRPr="002A486C">
        <w:rPr>
          <w:rFonts w:cs="Calibri"/>
        </w:rPr>
        <w:t>abell. For enkelhetsskyld kan MDS deles inn i 3 risikogrupper basert på IPSS-R:</w:t>
      </w:r>
      <w:r>
        <w:rPr>
          <w:rFonts w:cs="Calibri"/>
        </w:rPr>
        <w:t>»</w:t>
      </w:r>
      <w:r w:rsidRPr="002A486C">
        <w:rPr>
          <w:rFonts w:cs="Calibri"/>
        </w:rPr>
        <w:t>Lav risiko</w:t>
      </w:r>
      <w:r>
        <w:rPr>
          <w:rFonts w:cs="Calibri"/>
        </w:rPr>
        <w:t>»</w:t>
      </w:r>
      <w:r w:rsidRPr="002A486C">
        <w:rPr>
          <w:rFonts w:cs="Calibri"/>
        </w:rPr>
        <w:t xml:space="preserve"> (Very Low og Low), </w:t>
      </w:r>
      <w:r>
        <w:rPr>
          <w:rFonts w:cs="Calibri"/>
        </w:rPr>
        <w:t>«</w:t>
      </w:r>
      <w:r w:rsidRPr="002A486C">
        <w:rPr>
          <w:rFonts w:cs="Calibri"/>
        </w:rPr>
        <w:t>Intermediær risiko</w:t>
      </w:r>
      <w:r>
        <w:rPr>
          <w:rFonts w:cs="Calibri"/>
        </w:rPr>
        <w:t>»</w:t>
      </w:r>
      <w:r w:rsidRPr="002A486C">
        <w:rPr>
          <w:rFonts w:cs="Calibri"/>
        </w:rPr>
        <w:t xml:space="preserve"> og </w:t>
      </w:r>
      <w:r>
        <w:rPr>
          <w:rFonts w:cs="Calibri"/>
        </w:rPr>
        <w:t>«</w:t>
      </w:r>
      <w:r w:rsidRPr="002A486C">
        <w:rPr>
          <w:rFonts w:cs="Calibri"/>
        </w:rPr>
        <w:t>Høy risiko</w:t>
      </w:r>
      <w:r>
        <w:rPr>
          <w:rFonts w:cs="Calibri"/>
        </w:rPr>
        <w:t>»</w:t>
      </w:r>
      <w:r w:rsidRPr="002A486C">
        <w:rPr>
          <w:rFonts w:cs="Calibri"/>
        </w:rPr>
        <w:t xml:space="preserve"> (High og Very High). Verd å merke seg er at kompleks karyotype gir høyere risiko skår enn &gt;10</w:t>
      </w:r>
      <w:r>
        <w:rPr>
          <w:rFonts w:cs="Calibri"/>
        </w:rPr>
        <w:t> </w:t>
      </w:r>
      <w:r w:rsidRPr="002A486C">
        <w:rPr>
          <w:rFonts w:cs="Calibri"/>
        </w:rPr>
        <w:t>% blaster i benmarg.</w:t>
      </w:r>
    </w:p>
    <w:p w14:paraId="4AE4A8D0" w14:textId="35F3BA35" w:rsidR="00916B90" w:rsidRPr="00BF7230" w:rsidRDefault="00916B90" w:rsidP="00B807BE">
      <w:pPr>
        <w:pStyle w:val="Tabelltittel"/>
      </w:pPr>
      <w:r>
        <w:t>Tabell</w:t>
      </w:r>
      <w:r w:rsidR="00471199">
        <w:t xml:space="preserve"> 11.</w:t>
      </w:r>
      <w:r>
        <w:t>4</w:t>
      </w:r>
      <w:r w:rsidR="00471199">
        <w:t xml:space="preserve"> </w:t>
      </w:r>
      <w:r>
        <w:t xml:space="preserve"> </w:t>
      </w:r>
      <w:r w:rsidRPr="004173AD">
        <w:t>MDS cytogenetisk skåringssystem</w:t>
      </w:r>
    </w:p>
    <w:p w14:paraId="412D083B" w14:textId="77777777" w:rsidR="00916B90" w:rsidRPr="00BF7230" w:rsidRDefault="00916B90" w:rsidP="008A43E8">
      <w:pPr>
        <w:pStyle w:val="Tabellkilde"/>
      </w:pPr>
      <w:commentRangeStart w:id="805"/>
      <w:r>
        <w:t>(ref.)</w:t>
      </w:r>
      <w:commentRangeEnd w:id="805"/>
      <w:r w:rsidR="00105523">
        <w:rPr>
          <w:rStyle w:val="Merknadsreferanse"/>
          <w:rFonts w:eastAsiaTheme="minorHAnsi" w:cstheme="minorBidi"/>
        </w:rPr>
        <w:commentReference w:id="805"/>
      </w:r>
    </w:p>
    <w:tbl>
      <w:tblPr>
        <w:tblStyle w:val="Helsedir"/>
        <w:tblW w:w="5000" w:type="pct"/>
        <w:tblLayout w:type="fixed"/>
        <w:tblLook w:val="0620" w:firstRow="1" w:lastRow="0" w:firstColumn="0" w:lastColumn="0" w:noHBand="1" w:noVBand="1"/>
      </w:tblPr>
      <w:tblGrid>
        <w:gridCol w:w="1415"/>
        <w:gridCol w:w="3544"/>
        <w:gridCol w:w="1559"/>
        <w:gridCol w:w="1980"/>
      </w:tblGrid>
      <w:tr w:rsidR="00916B90" w:rsidRPr="004173AD" w14:paraId="095AF8D2"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415" w:type="dxa"/>
            <w:hideMark/>
          </w:tcPr>
          <w:p w14:paraId="77A1A303" w14:textId="77777777" w:rsidR="00916B90" w:rsidRPr="004173AD" w:rsidRDefault="00916B90" w:rsidP="004A37E1">
            <w:pPr>
              <w:pStyle w:val="Tabellhode"/>
            </w:pPr>
            <w:r w:rsidRPr="004173AD">
              <w:t>Prognostiske subgrupper</w:t>
            </w:r>
          </w:p>
        </w:tc>
        <w:tc>
          <w:tcPr>
            <w:tcW w:w="3544" w:type="dxa"/>
            <w:hideMark/>
          </w:tcPr>
          <w:p w14:paraId="0EF7934B" w14:textId="77777777" w:rsidR="00916B90" w:rsidRPr="004173AD" w:rsidRDefault="00916B90" w:rsidP="004A37E1">
            <w:pPr>
              <w:pStyle w:val="Tabellhode"/>
            </w:pPr>
            <w:r w:rsidRPr="004173AD">
              <w:t>Cytogenetiske abnormaliteter</w:t>
            </w:r>
          </w:p>
        </w:tc>
        <w:tc>
          <w:tcPr>
            <w:tcW w:w="1559" w:type="dxa"/>
            <w:hideMark/>
          </w:tcPr>
          <w:p w14:paraId="4ADA589F" w14:textId="77777777" w:rsidR="00916B90" w:rsidRPr="004173AD" w:rsidRDefault="00916B90" w:rsidP="00E3075B">
            <w:pPr>
              <w:pStyle w:val="Tabellhodemidtstilt"/>
            </w:pPr>
            <w:r w:rsidRPr="004173AD">
              <w:t xml:space="preserve">Median </w:t>
            </w:r>
            <w:r>
              <w:t>overlevelse (</w:t>
            </w:r>
            <w:r w:rsidRPr="004173AD">
              <w:t>år</w:t>
            </w:r>
            <w:r>
              <w:t>)</w:t>
            </w:r>
          </w:p>
        </w:tc>
        <w:tc>
          <w:tcPr>
            <w:tcW w:w="1980" w:type="dxa"/>
            <w:hideMark/>
          </w:tcPr>
          <w:p w14:paraId="3586A454" w14:textId="726F4631" w:rsidR="00916B90" w:rsidRPr="004173AD" w:rsidRDefault="00916B90" w:rsidP="00E3075B">
            <w:pPr>
              <w:pStyle w:val="Tabellhodemidtstilt"/>
            </w:pPr>
            <w:r w:rsidRPr="004173AD">
              <w:t xml:space="preserve">Median </w:t>
            </w:r>
            <w:r>
              <w:t>tid til 25 % har transformert til</w:t>
            </w:r>
            <w:r w:rsidR="00E3075B">
              <w:t> </w:t>
            </w:r>
            <w:r w:rsidRPr="004173AD">
              <w:t>AML</w:t>
            </w:r>
          </w:p>
        </w:tc>
      </w:tr>
      <w:tr w:rsidR="00916B90" w:rsidRPr="004173AD" w14:paraId="649A09F4" w14:textId="77777777" w:rsidTr="000C30F6">
        <w:trPr>
          <w:cantSplit/>
        </w:trPr>
        <w:tc>
          <w:tcPr>
            <w:tcW w:w="1415" w:type="dxa"/>
            <w:hideMark/>
          </w:tcPr>
          <w:p w14:paraId="02083CA7" w14:textId="77777777" w:rsidR="00916B90" w:rsidRPr="004173AD" w:rsidRDefault="00916B90" w:rsidP="00E3075B">
            <w:pPr>
              <w:pStyle w:val="Tabelltekst"/>
            </w:pPr>
            <w:r w:rsidRPr="004173AD">
              <w:t>Very good</w:t>
            </w:r>
          </w:p>
        </w:tc>
        <w:tc>
          <w:tcPr>
            <w:tcW w:w="3544" w:type="dxa"/>
            <w:hideMark/>
          </w:tcPr>
          <w:p w14:paraId="110B742A" w14:textId="77777777" w:rsidR="00916B90" w:rsidRPr="004173AD" w:rsidRDefault="00916B90" w:rsidP="00E3075B">
            <w:pPr>
              <w:pStyle w:val="Tabelltekst"/>
            </w:pPr>
            <w:r w:rsidRPr="004173AD">
              <w:t>-Y, del(11q)</w:t>
            </w:r>
          </w:p>
        </w:tc>
        <w:tc>
          <w:tcPr>
            <w:tcW w:w="1559" w:type="dxa"/>
            <w:hideMark/>
          </w:tcPr>
          <w:p w14:paraId="7F742A26" w14:textId="77777777" w:rsidR="00916B90" w:rsidRPr="004173AD" w:rsidRDefault="00916B90" w:rsidP="00856076">
            <w:pPr>
              <w:pStyle w:val="Tabelltekstmidtstilt"/>
            </w:pPr>
            <w:r w:rsidRPr="004173AD">
              <w:t>5.4</w:t>
            </w:r>
          </w:p>
        </w:tc>
        <w:tc>
          <w:tcPr>
            <w:tcW w:w="1980" w:type="dxa"/>
            <w:hideMark/>
          </w:tcPr>
          <w:p w14:paraId="2682022C" w14:textId="77777777" w:rsidR="00916B90" w:rsidRPr="004173AD" w:rsidRDefault="00916B90" w:rsidP="00856076">
            <w:pPr>
              <w:pStyle w:val="Tabelltekstmidtstilt"/>
            </w:pPr>
            <w:r w:rsidRPr="004173AD">
              <w:t>Ikke nådd</w:t>
            </w:r>
          </w:p>
        </w:tc>
      </w:tr>
      <w:tr w:rsidR="00916B90" w:rsidRPr="004173AD" w14:paraId="402159B5" w14:textId="77777777" w:rsidTr="000C30F6">
        <w:trPr>
          <w:cantSplit/>
        </w:trPr>
        <w:tc>
          <w:tcPr>
            <w:tcW w:w="1415" w:type="dxa"/>
            <w:hideMark/>
          </w:tcPr>
          <w:p w14:paraId="047CC9C9" w14:textId="77777777" w:rsidR="00916B90" w:rsidRPr="004173AD" w:rsidRDefault="00916B90" w:rsidP="00E3075B">
            <w:pPr>
              <w:pStyle w:val="Tabelltekst"/>
            </w:pPr>
            <w:r w:rsidRPr="004173AD">
              <w:t>Good</w:t>
            </w:r>
          </w:p>
        </w:tc>
        <w:tc>
          <w:tcPr>
            <w:tcW w:w="3544" w:type="dxa"/>
            <w:hideMark/>
          </w:tcPr>
          <w:p w14:paraId="4255C5F6" w14:textId="77777777" w:rsidR="00916B90" w:rsidRPr="004173AD" w:rsidRDefault="00916B90" w:rsidP="00E3075B">
            <w:pPr>
              <w:pStyle w:val="Tabelltekst"/>
            </w:pPr>
            <w:r w:rsidRPr="004173AD">
              <w:t>Normal, del(5q), del(12p), del(20q), doble inkludert del(5q)</w:t>
            </w:r>
          </w:p>
        </w:tc>
        <w:tc>
          <w:tcPr>
            <w:tcW w:w="1559" w:type="dxa"/>
            <w:hideMark/>
          </w:tcPr>
          <w:p w14:paraId="6F985311" w14:textId="77777777" w:rsidR="00916B90" w:rsidRPr="004173AD" w:rsidRDefault="00916B90" w:rsidP="00856076">
            <w:pPr>
              <w:pStyle w:val="Tabelltekstmidtstilt"/>
            </w:pPr>
            <w:r w:rsidRPr="004173AD">
              <w:t>4.8</w:t>
            </w:r>
          </w:p>
        </w:tc>
        <w:tc>
          <w:tcPr>
            <w:tcW w:w="1980" w:type="dxa"/>
            <w:hideMark/>
          </w:tcPr>
          <w:p w14:paraId="41B7B82C" w14:textId="77777777" w:rsidR="00916B90" w:rsidRPr="004173AD" w:rsidRDefault="00916B90" w:rsidP="00856076">
            <w:pPr>
              <w:pStyle w:val="Tabelltekstmidtstilt"/>
            </w:pPr>
            <w:r w:rsidRPr="004173AD">
              <w:t>9.4</w:t>
            </w:r>
          </w:p>
        </w:tc>
      </w:tr>
      <w:tr w:rsidR="00916B90" w:rsidRPr="004173AD" w14:paraId="637DA982" w14:textId="77777777" w:rsidTr="000C30F6">
        <w:trPr>
          <w:cantSplit/>
        </w:trPr>
        <w:tc>
          <w:tcPr>
            <w:tcW w:w="1415" w:type="dxa"/>
            <w:hideMark/>
          </w:tcPr>
          <w:p w14:paraId="5A7B59E8" w14:textId="77777777" w:rsidR="00916B90" w:rsidRPr="004173AD" w:rsidRDefault="00916B90" w:rsidP="00E3075B">
            <w:pPr>
              <w:pStyle w:val="Tabelltekst"/>
            </w:pPr>
            <w:r w:rsidRPr="004173AD">
              <w:t>Intermediate</w:t>
            </w:r>
          </w:p>
        </w:tc>
        <w:tc>
          <w:tcPr>
            <w:tcW w:w="3544" w:type="dxa"/>
            <w:hideMark/>
          </w:tcPr>
          <w:p w14:paraId="4934FB5D" w14:textId="77777777" w:rsidR="00916B90" w:rsidRPr="004173AD" w:rsidRDefault="00916B90" w:rsidP="00E3075B">
            <w:pPr>
              <w:pStyle w:val="Tabelltekst"/>
            </w:pPr>
            <w:r w:rsidRPr="004173AD">
              <w:t>Del(7q),+8,+19, i(17q), enhver annen enkel eller dobbel uavhengig klon</w:t>
            </w:r>
          </w:p>
        </w:tc>
        <w:tc>
          <w:tcPr>
            <w:tcW w:w="1559" w:type="dxa"/>
            <w:hideMark/>
          </w:tcPr>
          <w:p w14:paraId="109BEFB6" w14:textId="77777777" w:rsidR="00916B90" w:rsidRPr="004173AD" w:rsidRDefault="00916B90" w:rsidP="00856076">
            <w:pPr>
              <w:pStyle w:val="Tabelltekstmidtstilt"/>
            </w:pPr>
            <w:r w:rsidRPr="004173AD">
              <w:t>2.7</w:t>
            </w:r>
          </w:p>
        </w:tc>
        <w:tc>
          <w:tcPr>
            <w:tcW w:w="1980" w:type="dxa"/>
            <w:hideMark/>
          </w:tcPr>
          <w:p w14:paraId="4947D330" w14:textId="77777777" w:rsidR="00916B90" w:rsidRPr="004173AD" w:rsidRDefault="00916B90" w:rsidP="00856076">
            <w:pPr>
              <w:pStyle w:val="Tabelltekstmidtstilt"/>
            </w:pPr>
            <w:r w:rsidRPr="004173AD">
              <w:t>2.5</w:t>
            </w:r>
          </w:p>
        </w:tc>
      </w:tr>
      <w:tr w:rsidR="00916B90" w:rsidRPr="004173AD" w14:paraId="765A4F2E" w14:textId="77777777" w:rsidTr="000C30F6">
        <w:trPr>
          <w:cantSplit/>
        </w:trPr>
        <w:tc>
          <w:tcPr>
            <w:tcW w:w="1415" w:type="dxa"/>
            <w:hideMark/>
          </w:tcPr>
          <w:p w14:paraId="66DCCE98" w14:textId="77777777" w:rsidR="00916B90" w:rsidRPr="004173AD" w:rsidRDefault="00916B90" w:rsidP="00E3075B">
            <w:pPr>
              <w:pStyle w:val="Tabelltekst"/>
            </w:pPr>
            <w:r w:rsidRPr="004173AD">
              <w:t>Poor</w:t>
            </w:r>
          </w:p>
        </w:tc>
        <w:tc>
          <w:tcPr>
            <w:tcW w:w="3544" w:type="dxa"/>
            <w:hideMark/>
          </w:tcPr>
          <w:p w14:paraId="3FEE8C6A" w14:textId="6C077406" w:rsidR="00916B90" w:rsidRPr="00BF7230" w:rsidRDefault="00916B90" w:rsidP="00E3075B">
            <w:pPr>
              <w:pStyle w:val="Tabelltekst"/>
            </w:pPr>
            <w:r w:rsidRPr="004173AD">
              <w:t>-7, inv(3)/t(3q)/del(3q),</w:t>
            </w:r>
            <w:r>
              <w:t xml:space="preserve"> </w:t>
            </w:r>
            <w:r w:rsidR="00EC1DE4">
              <w:br/>
            </w:r>
            <w:r w:rsidRPr="004173AD">
              <w:t>inkludert</w:t>
            </w:r>
            <w:r>
              <w:t xml:space="preserve"> – </w:t>
            </w:r>
            <w:r w:rsidRPr="004173AD">
              <w:t>7/del(7q)</w:t>
            </w:r>
            <w:r>
              <w:t xml:space="preserve"> eller begge</w:t>
            </w:r>
            <w:r w:rsidRPr="004173AD">
              <w:t>,</w:t>
            </w:r>
          </w:p>
          <w:p w14:paraId="3D8D8743" w14:textId="77777777" w:rsidR="00916B90" w:rsidRPr="004173AD" w:rsidRDefault="00916B90" w:rsidP="00E3075B">
            <w:pPr>
              <w:pStyle w:val="Tabelltekst"/>
            </w:pPr>
            <w:r w:rsidRPr="004173AD">
              <w:t>3 abnormiteter</w:t>
            </w:r>
          </w:p>
        </w:tc>
        <w:tc>
          <w:tcPr>
            <w:tcW w:w="1559" w:type="dxa"/>
            <w:hideMark/>
          </w:tcPr>
          <w:p w14:paraId="798AFD7D" w14:textId="77777777" w:rsidR="00916B90" w:rsidRPr="004173AD" w:rsidRDefault="00916B90" w:rsidP="00856076">
            <w:pPr>
              <w:pStyle w:val="Tabelltekstmidtstilt"/>
            </w:pPr>
            <w:r w:rsidRPr="004173AD">
              <w:t>1.5</w:t>
            </w:r>
          </w:p>
        </w:tc>
        <w:tc>
          <w:tcPr>
            <w:tcW w:w="1980" w:type="dxa"/>
            <w:hideMark/>
          </w:tcPr>
          <w:p w14:paraId="642B90AE" w14:textId="77777777" w:rsidR="00916B90" w:rsidRPr="004173AD" w:rsidRDefault="00916B90" w:rsidP="00856076">
            <w:pPr>
              <w:pStyle w:val="Tabelltekstmidtstilt"/>
            </w:pPr>
            <w:r w:rsidRPr="004173AD">
              <w:t>1.7</w:t>
            </w:r>
          </w:p>
        </w:tc>
      </w:tr>
      <w:tr w:rsidR="00916B90" w:rsidRPr="004173AD" w14:paraId="71F7F17B" w14:textId="77777777" w:rsidTr="000C30F6">
        <w:trPr>
          <w:cantSplit/>
        </w:trPr>
        <w:tc>
          <w:tcPr>
            <w:tcW w:w="1415" w:type="dxa"/>
            <w:hideMark/>
          </w:tcPr>
          <w:p w14:paraId="019C8E1A" w14:textId="77777777" w:rsidR="00916B90" w:rsidRPr="004173AD" w:rsidRDefault="00916B90" w:rsidP="00E3075B">
            <w:pPr>
              <w:pStyle w:val="Tabelltekst"/>
            </w:pPr>
            <w:r w:rsidRPr="004173AD">
              <w:t>Very poor</w:t>
            </w:r>
          </w:p>
        </w:tc>
        <w:tc>
          <w:tcPr>
            <w:tcW w:w="3544" w:type="dxa"/>
            <w:hideMark/>
          </w:tcPr>
          <w:p w14:paraId="6E042E9E" w14:textId="77777777" w:rsidR="00916B90" w:rsidRPr="004173AD" w:rsidRDefault="00916B90" w:rsidP="00E3075B">
            <w:pPr>
              <w:pStyle w:val="Tabelltekst"/>
            </w:pPr>
            <w:r>
              <w:t>K</w:t>
            </w:r>
            <w:r w:rsidRPr="004173AD">
              <w:t>omplex: &gt;3 abnormaliteter</w:t>
            </w:r>
          </w:p>
        </w:tc>
        <w:tc>
          <w:tcPr>
            <w:tcW w:w="1559" w:type="dxa"/>
            <w:hideMark/>
          </w:tcPr>
          <w:p w14:paraId="317D65ED" w14:textId="77777777" w:rsidR="00916B90" w:rsidRPr="004173AD" w:rsidRDefault="00916B90" w:rsidP="00856076">
            <w:pPr>
              <w:pStyle w:val="Tabelltekstmidtstilt"/>
            </w:pPr>
            <w:r w:rsidRPr="004173AD">
              <w:t>0.7</w:t>
            </w:r>
          </w:p>
        </w:tc>
        <w:tc>
          <w:tcPr>
            <w:tcW w:w="1980" w:type="dxa"/>
            <w:hideMark/>
          </w:tcPr>
          <w:p w14:paraId="32BC0426" w14:textId="77777777" w:rsidR="00916B90" w:rsidRPr="004173AD" w:rsidRDefault="00916B90" w:rsidP="00856076">
            <w:pPr>
              <w:pStyle w:val="Tabelltekstmidtstilt"/>
            </w:pPr>
            <w:r w:rsidRPr="004173AD">
              <w:t>0.7</w:t>
            </w:r>
          </w:p>
        </w:tc>
      </w:tr>
    </w:tbl>
    <w:p w14:paraId="7467E929" w14:textId="0F1CDC2E" w:rsidR="00916B90" w:rsidRPr="00BF7230" w:rsidRDefault="00916B90" w:rsidP="00B807BE">
      <w:pPr>
        <w:pStyle w:val="Tabelltittelutenstrek0"/>
      </w:pPr>
      <w:r w:rsidRPr="00483FE1">
        <w:t>IPSS-R prognostisk risiko kategorier/skår</w:t>
      </w:r>
      <w:r w:rsidR="00105523">
        <w:t xml:space="preserve"> </w:t>
      </w:r>
      <w:r w:rsidR="009A6FB8">
        <w:fldChar w:fldCharType="begin">
          <w:fldData xml:space="preserve">PEVuZE5vdGU+PENpdGU+PEF1dGhvcj5HcmVlbmJlcmc8L0F1dGhvcj48WWVhcj4yMDEyPC9ZZWFy
PjxSZWNOdW0+NDg0PC9SZWNOdW0+PERpc3BsYXlUZXh0PigyNjYpPC9EaXNwbGF5VGV4dD48cmVj
b3JkPjxyZWMtbnVtYmVyPjQ4NDwvcmVjLW51bWJlcj48Zm9yZWlnbi1rZXlzPjxrZXkgYXBwPSJF
TiIgZGItaWQ9InN2MmF3eHJ4a3h2YXgwZXc1eGRwYXp0YTIweDk5dDUwMnMwMCIgdGltZXN0YW1w
PSIxNTczNjUzNjkxIj40ODQ8L2tleT48L2ZvcmVpZ24ta2V5cz48cmVmLXR5cGUgbmFtZT0iSm91
cm5hbCBBcnRpY2xlIj4xNzwvcmVmLXR5cGU+PGNvbnRyaWJ1dG9ycz48YXV0aG9ycz48YXV0aG9y
PkdyZWVuYmVyZywgUC4gTC48L2F1dGhvcj48YXV0aG9yPlR1ZWNobGVyLCBILjwvYXV0aG9yPjxh
dXRob3I+U2NoYW56LCBKLjwvYXV0aG9yPjxhdXRob3I+U2FueiwgRy48L2F1dGhvcj48YXV0aG9y
PkdhcmNpYS1NYW5lcm8sIEcuPC9hdXRob3I+PGF1dGhvcj5Tb2zDqSwgRi48L2F1dGhvcj48YXV0
aG9yPkJlbm5ldHQsIEouIE0uPC9hdXRob3I+PGF1dGhvcj5Cb3dlbiwgRC48L2F1dGhvcj48YXV0
aG9yPkZlbmF1eCwgUC48L2F1dGhvcj48YXV0aG9yPkRyZXlmdXMsIEYuPC9hdXRob3I+PGF1dGhv
cj5LYW50YXJqaWFuLCBILjwvYXV0aG9yPjxhdXRob3I+S3VlbmRnZW4sIEEuPC9hdXRob3I+PGF1
dGhvcj5MZXZpcywgQS48L2F1dGhvcj48YXV0aG9yPk1hbGNvdmF0aSwgTC48L2F1dGhvcj48YXV0
aG9yPkNhenpvbGEsIE0uPC9hdXRob3I+PGF1dGhvcj5DZXJtYWssIEouPC9hdXRob3I+PGF1dGhv
cj5Gb25hdHNjaCwgQy48L2F1dGhvcj48YXV0aG9yPkxlIEJlYXUsIE0uIE0uPC9hdXRob3I+PGF1
dGhvcj5TbG92YWssIE0uIEwuPC9hdXRob3I+PGF1dGhvcj5LcmllZ2VyLCBPLjwvYXV0aG9yPjxh
dXRob3I+THVlYmJlcnQsIE0uPC9hdXRob3I+PGF1dGhvcj5NYWNpZWpld3NraSwgSi48L2F1dGhv
cj48YXV0aG9yPk1hZ2FsaGFlcywgUy4gTS48L2F1dGhvcj48YXV0aG9yPk1peWF6YWtpLCBZLjwv
YXV0aG9yPjxhdXRob3I+UGZlaWxzdG9ja2VyLCBNLjwvYXV0aG9yPjxhdXRob3I+U2VrZXJlcywg
TS48L2F1dGhvcj48YXV0aG9yPlNwZXJyLCBXLiBSLjwvYXV0aG9yPjxhdXRob3I+U3RhdWRlciwg
Ui48L2F1dGhvcj48YXV0aG9yPlRhdXJvLCBTLjwvYXV0aG9yPjxhdXRob3I+VmFsZW50LCBQLjwv
YXV0aG9yPjxhdXRob3I+VmFsbGVzcGksIFQuPC9hdXRob3I+PGF1dGhvcj52YW4gZGUgTG9vc2Ry
ZWNodCwgQS4gQS48L2F1dGhvcj48YXV0aG9yPkdlcm1pbmcsIFUuPC9hdXRob3I+PGF1dGhvcj5I
YWFzZSwgRC48L2F1dGhvcj48L2F1dGhvcnM+PC9jb250cmlidXRvcnM+PGF1dGgtYWRkcmVzcz5I
ZW1hdG9sb2d5IERpdmlzaW9uLCBTdGFuZm9yZCBVbml2ZXJzaXR5IENhbmNlciBDZW50ZXIsIFN0
YW5mb3JkLCBDQSA5NDMwNSwgVVNBLiBwZXRlcmdAc3RhbmZvcmQuZWR1PC9hdXRoLWFkZHJlc3M+
PHRpdGxlcz48dGl0bGU+UmV2aXNlZCBpbnRlcm5hdGlvbmFsIHByb2dub3N0aWMgc2NvcmluZyBz
eXN0ZW0gZm9yIG15ZWxvZHlzcGxhc3RpYyBzeW5kcm9tZXM8L3RpdGxlPjxzZWNvbmRhcnktdGl0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ZXJpb2RpY2FsPjxwYWdlcz4yNDU0LTY1PC9wYWdlcz48dm9sdW1lPjEyMDwvdm9sdW1lPjxudW1i
ZXI+MTI8L251bWJlcj48ZWRpdGlvbj4yMDEyLzA2LzI5PC9lZGl0aW9uPjxrZXl3b3Jkcz48a2V5
d29yZD5BZHVsdDwva2V5d29yZD48a2V5d29yZD5BZ2VkPC9rZXl3b3JkPjxrZXl3b3JkPkFnZWQs
IDgwIGFuZCBvdmVyPC9rZXl3b3JkPjxrZXl3b3JkPkJvbmUgTWFycm93LypwYXRob2xvZ3k8L2tl
eXdvcmQ+PGtleXdvcmQ+Q2hyb21vc29tZSBBYmVycmF0aW9uczwva2V5d29yZD48a2V5d29yZD4q
Q3l0b2dlbmV0aWMgQW5hbHlzaXM8L2tleXdvcmQ+PGtleXdvcmQ+RmVtYWxlPC9rZXl3b3JkPjxr
ZXl3b3JkPkh1bWFuczwva2V5d29yZD48a2V5d29yZD5JbnRlcm5hdGlvbmFsIEFnZW5jaWVzPC9r
ZXl3b3JkPjxrZXl3b3JkPkthcnlvdHlwaW5nPC9rZXl3b3JkPjxrZXl3b3JkPk1hbGU8L2tleXdv
cmQ+PGtleXdvcmQ+TWlkZGxlIEFnZWQ8L2tleXdvcmQ+PGtleXdvcmQ+TXllbG9keXNwbGFzdGlj
IFN5bmRyb21lcy8qY2xhc3NpZmljYXRpb24vKm1vcnRhbGl0eS9wYXRob2xvZ3k8L2tleXdvcmQ+
PGtleXdvcmQ+UGFuY3l0b3BlbmlhLypkaWFnbm9zaXMvKm1vcnRhbGl0eTwva2V5d29yZD48a2V5
d29yZD5Qcm9nbm9zaXM8L2tleXdvcmQ+PGtleXdvcmQ+UmlzayBBc3Nlc3NtZW50PC9rZXl3b3Jk
PjxrZXl3b3JkPlJpc2sgRmFjdG9yczwva2V5d29yZD48a2V5d29yZD5TdXJ2aXZhbCBSYXRlPC9r
ZXl3b3JkPjwva2V5d29yZHM+PGRhdGVzPjx5ZWFyPjIwMTI8L3llYXI+PHB1Yi1kYXRlcz48ZGF0
ZT5TZXAgMjA8L2RhdGU+PC9wdWItZGF0ZXM+PC9kYXRlcz48aXNibj4wMDA2LTQ5NzE8L2lzYm4+
PGFjY2Vzc2lvbi1udW0+MjI3NDA0NTM8L2FjY2Vzc2lvbi1udW0+PHVybHM+PC91cmxzPjxjdXN0
b20yPlBNQzQ0MjU0NDM8L2N1c3RvbTI+PGVsZWN0cm9uaWMtcmVzb3VyY2UtbnVtPjEwLjExODIv
Ymxvb2QtMjAxMi0wMy00MjA0ODk8L2VsZWN0cm9uaWMtcmVzb3VyY2UtbnVtPjxyZW1vdGUtZGF0
YWJhc2UtcHJvdmlkZXI+TkxNPC9yZW1vdGUtZGF0YWJhc2UtcHJvdmlkZXI+PGxhbmd1YWdlPmVu
ZzwvbGFuZ3VhZ2U+PC9yZWNvcmQ+PC9DaXRlPjwvRW5kTm90ZT5=
</w:fldData>
        </w:fldChar>
      </w:r>
      <w:r w:rsidR="009A6FB8">
        <w:instrText xml:space="preserve"> ADDIN EN.CITE </w:instrText>
      </w:r>
      <w:r w:rsidR="009A6FB8">
        <w:fldChar w:fldCharType="begin">
          <w:fldData xml:space="preserve">PEVuZE5vdGU+PENpdGU+PEF1dGhvcj5HcmVlbmJlcmc8L0F1dGhvcj48WWVhcj4yMDEyPC9ZZWFy
PjxSZWNOdW0+NDg0PC9SZWNOdW0+PERpc3BsYXlUZXh0PigyNjYpPC9EaXNwbGF5VGV4dD48cmVj
b3JkPjxyZWMtbnVtYmVyPjQ4NDwvcmVjLW51bWJlcj48Zm9yZWlnbi1rZXlzPjxrZXkgYXBwPSJF
TiIgZGItaWQ9InN2MmF3eHJ4a3h2YXgwZXc1eGRwYXp0YTIweDk5dDUwMnMwMCIgdGltZXN0YW1w
PSIxNTczNjUzNjkxIj40ODQ8L2tleT48L2ZvcmVpZ24ta2V5cz48cmVmLXR5cGUgbmFtZT0iSm91
cm5hbCBBcnRpY2xlIj4xNzwvcmVmLXR5cGU+PGNvbnRyaWJ1dG9ycz48YXV0aG9ycz48YXV0aG9y
PkdyZWVuYmVyZywgUC4gTC48L2F1dGhvcj48YXV0aG9yPlR1ZWNobGVyLCBILjwvYXV0aG9yPjxh
dXRob3I+U2NoYW56LCBKLjwvYXV0aG9yPjxhdXRob3I+U2FueiwgRy48L2F1dGhvcj48YXV0aG9y
PkdhcmNpYS1NYW5lcm8sIEcuPC9hdXRob3I+PGF1dGhvcj5Tb2zDqSwgRi48L2F1dGhvcj48YXV0
aG9yPkJlbm5ldHQsIEouIE0uPC9hdXRob3I+PGF1dGhvcj5Cb3dlbiwgRC48L2F1dGhvcj48YXV0
aG9yPkZlbmF1eCwgUC48L2F1dGhvcj48YXV0aG9yPkRyZXlmdXMsIEYuPC9hdXRob3I+PGF1dGhv
cj5LYW50YXJqaWFuLCBILjwvYXV0aG9yPjxhdXRob3I+S3VlbmRnZW4sIEEuPC9hdXRob3I+PGF1
dGhvcj5MZXZpcywgQS48L2F1dGhvcj48YXV0aG9yPk1hbGNvdmF0aSwgTC48L2F1dGhvcj48YXV0
aG9yPkNhenpvbGEsIE0uPC9hdXRob3I+PGF1dGhvcj5DZXJtYWssIEouPC9hdXRob3I+PGF1dGhv
cj5Gb25hdHNjaCwgQy48L2F1dGhvcj48YXV0aG9yPkxlIEJlYXUsIE0uIE0uPC9hdXRob3I+PGF1
dGhvcj5TbG92YWssIE0uIEwuPC9hdXRob3I+PGF1dGhvcj5LcmllZ2VyLCBPLjwvYXV0aG9yPjxh
dXRob3I+THVlYmJlcnQsIE0uPC9hdXRob3I+PGF1dGhvcj5NYWNpZWpld3NraSwgSi48L2F1dGhv
cj48YXV0aG9yPk1hZ2FsaGFlcywgUy4gTS48L2F1dGhvcj48YXV0aG9yPk1peWF6YWtpLCBZLjwv
YXV0aG9yPjxhdXRob3I+UGZlaWxzdG9ja2VyLCBNLjwvYXV0aG9yPjxhdXRob3I+U2VrZXJlcywg
TS48L2F1dGhvcj48YXV0aG9yPlNwZXJyLCBXLiBSLjwvYXV0aG9yPjxhdXRob3I+U3RhdWRlciwg
Ui48L2F1dGhvcj48YXV0aG9yPlRhdXJvLCBTLjwvYXV0aG9yPjxhdXRob3I+VmFsZW50LCBQLjwv
YXV0aG9yPjxhdXRob3I+VmFsbGVzcGksIFQuPC9hdXRob3I+PGF1dGhvcj52YW4gZGUgTG9vc2Ry
ZWNodCwgQS4gQS48L2F1dGhvcj48YXV0aG9yPkdlcm1pbmcsIFUuPC9hdXRob3I+PGF1dGhvcj5I
YWFzZSwgRC48L2F1dGhvcj48L2F1dGhvcnM+PC9jb250cmlidXRvcnM+PGF1dGgtYWRkcmVzcz5I
ZW1hdG9sb2d5IERpdmlzaW9uLCBTdGFuZm9yZCBVbml2ZXJzaXR5IENhbmNlciBDZW50ZXIsIFN0
YW5mb3JkLCBDQSA5NDMwNSwgVVNBLiBwZXRlcmdAc3RhbmZvcmQuZWR1PC9hdXRoLWFkZHJlc3M+
PHRpdGxlcz48dGl0bGU+UmV2aXNlZCBpbnRlcm5hdGlvbmFsIHByb2dub3N0aWMgc2NvcmluZyBz
eXN0ZW0gZm9yIG15ZWxvZHlzcGxhc3RpYyBzeW5kcm9tZXM8L3RpdGxlPjxzZWNvbmRhcnktdGl0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ZXJpb2RpY2FsPjxwYWdlcz4yNDU0LTY1PC9wYWdlcz48dm9sdW1lPjEyMDwvdm9sdW1lPjxudW1i
ZXI+MTI8L251bWJlcj48ZWRpdGlvbj4yMDEyLzA2LzI5PC9lZGl0aW9uPjxrZXl3b3Jkcz48a2V5
d29yZD5BZHVsdDwva2V5d29yZD48a2V5d29yZD5BZ2VkPC9rZXl3b3JkPjxrZXl3b3JkPkFnZWQs
IDgwIGFuZCBvdmVyPC9rZXl3b3JkPjxrZXl3b3JkPkJvbmUgTWFycm93LypwYXRob2xvZ3k8L2tl
eXdvcmQ+PGtleXdvcmQ+Q2hyb21vc29tZSBBYmVycmF0aW9uczwva2V5d29yZD48a2V5d29yZD4q
Q3l0b2dlbmV0aWMgQW5hbHlzaXM8L2tleXdvcmQ+PGtleXdvcmQ+RmVtYWxlPC9rZXl3b3JkPjxr
ZXl3b3JkPkh1bWFuczwva2V5d29yZD48a2V5d29yZD5JbnRlcm5hdGlvbmFsIEFnZW5jaWVzPC9r
ZXl3b3JkPjxrZXl3b3JkPkthcnlvdHlwaW5nPC9rZXl3b3JkPjxrZXl3b3JkPk1hbGU8L2tleXdv
cmQ+PGtleXdvcmQ+TWlkZGxlIEFnZWQ8L2tleXdvcmQ+PGtleXdvcmQ+TXllbG9keXNwbGFzdGlj
IFN5bmRyb21lcy8qY2xhc3NpZmljYXRpb24vKm1vcnRhbGl0eS9wYXRob2xvZ3k8L2tleXdvcmQ+
PGtleXdvcmQ+UGFuY3l0b3BlbmlhLypkaWFnbm9zaXMvKm1vcnRhbGl0eTwva2V5d29yZD48a2V5
d29yZD5Qcm9nbm9zaXM8L2tleXdvcmQ+PGtleXdvcmQ+UmlzayBBc3Nlc3NtZW50PC9rZXl3b3Jk
PjxrZXl3b3JkPlJpc2sgRmFjdG9yczwva2V5d29yZD48a2V5d29yZD5TdXJ2aXZhbCBSYXRlPC9r
ZXl3b3JkPjwva2V5d29yZHM+PGRhdGVzPjx5ZWFyPjIwMTI8L3llYXI+PHB1Yi1kYXRlcz48ZGF0
ZT5TZXAgMjA8L2RhdGU+PC9wdWItZGF0ZXM+PC9kYXRlcz48aXNibj4wMDA2LTQ5NzE8L2lzYm4+
PGFjY2Vzc2lvbi1udW0+MjI3NDA0NTM8L2FjY2Vzc2lvbi1udW0+PHVybHM+PC91cmxzPjxjdXN0
b20yPlBNQzQ0MjU0NDM8L2N1c3RvbTI+PGVsZWN0cm9uaWMtcmVzb3VyY2UtbnVtPjEwLjExODIv
Ymxvb2QtMjAxMi0wMy00MjA0ODk8L2VsZWN0cm9uaWMtcmVzb3VyY2UtbnVtPjxyZW1vdGUtZGF0
YWJhc2UtcHJvdmlkZXI+TkxNPC9yZW1vdGUtZGF0YWJhc2UtcHJvdmlkZXI+PGxhbmd1YWdlPmVu
ZzwvbGFuZ3VhZ2U+PC9yZWNvcmQ+PC9DaXRlPjwvRW5kTm90ZT5=
</w:fldData>
        </w:fldChar>
      </w:r>
      <w:r w:rsidR="009A6FB8">
        <w:instrText xml:space="preserve"> ADDIN EN.CITE.DATA </w:instrText>
      </w:r>
      <w:r w:rsidR="009A6FB8">
        <w:fldChar w:fldCharType="end"/>
      </w:r>
      <w:r w:rsidR="009A6FB8">
        <w:fldChar w:fldCharType="separate"/>
      </w:r>
      <w:r w:rsidR="009A6FB8">
        <w:rPr>
          <w:noProof/>
        </w:rPr>
        <w:t>(266)</w:t>
      </w:r>
      <w:r w:rsidR="009A6FB8">
        <w:fldChar w:fldCharType="end"/>
      </w:r>
    </w:p>
    <w:p w14:paraId="5168CB5F" w14:textId="7D71DEC8" w:rsidR="00916B90" w:rsidRPr="00BF7230" w:rsidRDefault="00916B90" w:rsidP="008A43E8">
      <w:pPr>
        <w:pStyle w:val="Tabellkilde"/>
      </w:pPr>
    </w:p>
    <w:tbl>
      <w:tblPr>
        <w:tblStyle w:val="Helsedir"/>
        <w:tblW w:w="5000" w:type="pct"/>
        <w:tblLayout w:type="fixed"/>
        <w:tblLook w:val="0620" w:firstRow="1" w:lastRow="0" w:firstColumn="0" w:lastColumn="0" w:noHBand="1" w:noVBand="1"/>
      </w:tblPr>
      <w:tblGrid>
        <w:gridCol w:w="1548"/>
        <w:gridCol w:w="941"/>
        <w:gridCol w:w="933"/>
        <w:gridCol w:w="962"/>
        <w:gridCol w:w="769"/>
        <w:gridCol w:w="1419"/>
        <w:gridCol w:w="1022"/>
        <w:gridCol w:w="904"/>
      </w:tblGrid>
      <w:tr w:rsidR="00916B90" w:rsidRPr="004173AD" w14:paraId="5AB36EF7"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201" w:type="dxa"/>
            <w:hideMark/>
          </w:tcPr>
          <w:p w14:paraId="3C4ED08E" w14:textId="77777777" w:rsidR="00916B90" w:rsidRPr="004173AD" w:rsidRDefault="00916B90" w:rsidP="004A37E1">
            <w:pPr>
              <w:pStyle w:val="Tabellhode"/>
            </w:pPr>
            <w:r w:rsidRPr="004173AD">
              <w:t xml:space="preserve">Prognostiske variable </w:t>
            </w:r>
          </w:p>
        </w:tc>
        <w:tc>
          <w:tcPr>
            <w:tcW w:w="1291" w:type="dxa"/>
            <w:hideMark/>
          </w:tcPr>
          <w:p w14:paraId="36A3B7A5" w14:textId="77777777" w:rsidR="00916B90" w:rsidRPr="004173AD" w:rsidRDefault="00916B90" w:rsidP="004A37E1">
            <w:pPr>
              <w:pStyle w:val="Tabellhodemidtstilt"/>
            </w:pPr>
            <w:r w:rsidRPr="004173AD">
              <w:t>0</w:t>
            </w:r>
          </w:p>
        </w:tc>
        <w:tc>
          <w:tcPr>
            <w:tcW w:w="1279" w:type="dxa"/>
            <w:hideMark/>
          </w:tcPr>
          <w:p w14:paraId="41C90989" w14:textId="77777777" w:rsidR="00916B90" w:rsidRPr="004173AD" w:rsidRDefault="00916B90" w:rsidP="004A37E1">
            <w:pPr>
              <w:pStyle w:val="Tabellhodemidtstilt"/>
            </w:pPr>
            <w:r w:rsidRPr="004173AD">
              <w:t>0.5</w:t>
            </w:r>
          </w:p>
        </w:tc>
        <w:tc>
          <w:tcPr>
            <w:tcW w:w="1322" w:type="dxa"/>
            <w:hideMark/>
          </w:tcPr>
          <w:p w14:paraId="587FA961" w14:textId="77777777" w:rsidR="00916B90" w:rsidRPr="004173AD" w:rsidRDefault="00916B90" w:rsidP="004A37E1">
            <w:pPr>
              <w:pStyle w:val="Tabellhodemidtstilt"/>
            </w:pPr>
            <w:r w:rsidRPr="004173AD">
              <w:t>1</w:t>
            </w:r>
          </w:p>
        </w:tc>
        <w:tc>
          <w:tcPr>
            <w:tcW w:w="1034" w:type="dxa"/>
            <w:hideMark/>
          </w:tcPr>
          <w:p w14:paraId="3491DB8F" w14:textId="77777777" w:rsidR="00916B90" w:rsidRPr="004173AD" w:rsidRDefault="00916B90" w:rsidP="004A37E1">
            <w:pPr>
              <w:pStyle w:val="Tabellhodemidtstilt"/>
            </w:pPr>
            <w:r w:rsidRPr="004173AD">
              <w:t>1.5</w:t>
            </w:r>
          </w:p>
        </w:tc>
        <w:tc>
          <w:tcPr>
            <w:tcW w:w="2006" w:type="dxa"/>
            <w:hideMark/>
          </w:tcPr>
          <w:p w14:paraId="5AA0D750" w14:textId="77777777" w:rsidR="00916B90" w:rsidRPr="004173AD" w:rsidRDefault="00916B90" w:rsidP="004A37E1">
            <w:pPr>
              <w:pStyle w:val="Tabellhodemidtstilt"/>
            </w:pPr>
            <w:r w:rsidRPr="004173AD">
              <w:t>2</w:t>
            </w:r>
          </w:p>
        </w:tc>
        <w:tc>
          <w:tcPr>
            <w:tcW w:w="1413" w:type="dxa"/>
            <w:hideMark/>
          </w:tcPr>
          <w:p w14:paraId="6770F426" w14:textId="77777777" w:rsidR="00916B90" w:rsidRPr="004173AD" w:rsidRDefault="00916B90" w:rsidP="004A37E1">
            <w:pPr>
              <w:pStyle w:val="Tabellhodemidtstilt"/>
            </w:pPr>
            <w:r w:rsidRPr="004173AD">
              <w:t>3</w:t>
            </w:r>
          </w:p>
        </w:tc>
        <w:tc>
          <w:tcPr>
            <w:tcW w:w="1236" w:type="dxa"/>
            <w:hideMark/>
          </w:tcPr>
          <w:p w14:paraId="735338B5" w14:textId="77777777" w:rsidR="00916B90" w:rsidRPr="004173AD" w:rsidRDefault="00916B90" w:rsidP="004A37E1">
            <w:pPr>
              <w:pStyle w:val="Tabellhodemidtstilt"/>
            </w:pPr>
            <w:r w:rsidRPr="004173AD">
              <w:t>4</w:t>
            </w:r>
          </w:p>
        </w:tc>
      </w:tr>
      <w:tr w:rsidR="00916B90" w:rsidRPr="004173AD" w14:paraId="59251FB4" w14:textId="77777777" w:rsidTr="000C30F6">
        <w:trPr>
          <w:cantSplit/>
        </w:trPr>
        <w:tc>
          <w:tcPr>
            <w:tcW w:w="2201" w:type="dxa"/>
            <w:hideMark/>
          </w:tcPr>
          <w:p w14:paraId="30B4D345" w14:textId="77777777" w:rsidR="00916B90" w:rsidRPr="004173AD" w:rsidRDefault="00916B90" w:rsidP="00856076">
            <w:pPr>
              <w:pStyle w:val="Tabelltekst"/>
            </w:pPr>
            <w:r w:rsidRPr="004173AD">
              <w:t xml:space="preserve">Cytogenetikk </w:t>
            </w:r>
          </w:p>
        </w:tc>
        <w:tc>
          <w:tcPr>
            <w:tcW w:w="1291" w:type="dxa"/>
            <w:hideMark/>
          </w:tcPr>
          <w:p w14:paraId="2419DA3B" w14:textId="77777777" w:rsidR="00916B90" w:rsidRPr="004173AD" w:rsidRDefault="00916B90" w:rsidP="00856076">
            <w:pPr>
              <w:pStyle w:val="Tabelltekstmidtstilt"/>
            </w:pPr>
            <w:r w:rsidRPr="004173AD">
              <w:t>Very good</w:t>
            </w:r>
          </w:p>
        </w:tc>
        <w:tc>
          <w:tcPr>
            <w:tcW w:w="1279" w:type="dxa"/>
            <w:hideMark/>
          </w:tcPr>
          <w:p w14:paraId="0ED5CCF3" w14:textId="77777777" w:rsidR="00916B90" w:rsidRPr="004173AD" w:rsidRDefault="00916B90" w:rsidP="00856076">
            <w:pPr>
              <w:pStyle w:val="Tabelltekstmidtstilt"/>
            </w:pPr>
            <w:r>
              <w:t>–</w:t>
            </w:r>
          </w:p>
        </w:tc>
        <w:tc>
          <w:tcPr>
            <w:tcW w:w="1322" w:type="dxa"/>
            <w:hideMark/>
          </w:tcPr>
          <w:p w14:paraId="3B242CA4" w14:textId="77777777" w:rsidR="00916B90" w:rsidRPr="004173AD" w:rsidRDefault="00916B90" w:rsidP="00856076">
            <w:pPr>
              <w:pStyle w:val="Tabelltekstmidtstilt"/>
            </w:pPr>
            <w:r w:rsidRPr="004173AD">
              <w:t>Good</w:t>
            </w:r>
          </w:p>
        </w:tc>
        <w:tc>
          <w:tcPr>
            <w:tcW w:w="1034" w:type="dxa"/>
            <w:hideMark/>
          </w:tcPr>
          <w:p w14:paraId="75D1696A" w14:textId="77777777" w:rsidR="00916B90" w:rsidRPr="004173AD" w:rsidRDefault="00916B90" w:rsidP="00856076">
            <w:pPr>
              <w:pStyle w:val="Tabelltekstmidtstilt"/>
            </w:pPr>
            <w:r>
              <w:t>–</w:t>
            </w:r>
          </w:p>
        </w:tc>
        <w:tc>
          <w:tcPr>
            <w:tcW w:w="2006" w:type="dxa"/>
            <w:hideMark/>
          </w:tcPr>
          <w:p w14:paraId="7DC5FF8A" w14:textId="77777777" w:rsidR="00916B90" w:rsidRPr="004173AD" w:rsidRDefault="00916B90" w:rsidP="00856076">
            <w:pPr>
              <w:pStyle w:val="Tabelltekstmidtstilt"/>
            </w:pPr>
            <w:r w:rsidRPr="004173AD">
              <w:t>Intermediate</w:t>
            </w:r>
          </w:p>
        </w:tc>
        <w:tc>
          <w:tcPr>
            <w:tcW w:w="1413" w:type="dxa"/>
            <w:hideMark/>
          </w:tcPr>
          <w:p w14:paraId="2FE95109" w14:textId="77777777" w:rsidR="00916B90" w:rsidRPr="004173AD" w:rsidRDefault="00916B90" w:rsidP="00856076">
            <w:pPr>
              <w:pStyle w:val="Tabelltekstmidtstilt"/>
            </w:pPr>
            <w:r w:rsidRPr="004173AD">
              <w:t>Poor</w:t>
            </w:r>
          </w:p>
        </w:tc>
        <w:tc>
          <w:tcPr>
            <w:tcW w:w="1236" w:type="dxa"/>
            <w:hideMark/>
          </w:tcPr>
          <w:p w14:paraId="24D6A282" w14:textId="77777777" w:rsidR="00916B90" w:rsidRPr="004173AD" w:rsidRDefault="00916B90" w:rsidP="00856076">
            <w:pPr>
              <w:pStyle w:val="Tabelltekstmidtstilt"/>
            </w:pPr>
            <w:r w:rsidRPr="004173AD">
              <w:t>Very poor</w:t>
            </w:r>
          </w:p>
        </w:tc>
      </w:tr>
      <w:tr w:rsidR="00916B90" w:rsidRPr="004173AD" w14:paraId="42C91B76" w14:textId="77777777" w:rsidTr="000C30F6">
        <w:trPr>
          <w:cantSplit/>
        </w:trPr>
        <w:tc>
          <w:tcPr>
            <w:tcW w:w="2201" w:type="dxa"/>
            <w:hideMark/>
          </w:tcPr>
          <w:p w14:paraId="003E2B5D" w14:textId="77777777" w:rsidR="00916B90" w:rsidRPr="004173AD" w:rsidRDefault="00916B90" w:rsidP="00856076">
            <w:pPr>
              <w:pStyle w:val="Tabelltekst"/>
            </w:pPr>
            <w:r w:rsidRPr="004173AD">
              <w:lastRenderedPageBreak/>
              <w:t xml:space="preserve">BM blaster </w:t>
            </w:r>
          </w:p>
        </w:tc>
        <w:tc>
          <w:tcPr>
            <w:tcW w:w="1291" w:type="dxa"/>
            <w:hideMark/>
          </w:tcPr>
          <w:p w14:paraId="6C1242A2" w14:textId="77777777" w:rsidR="00916B90" w:rsidRPr="004173AD" w:rsidRDefault="00916B90" w:rsidP="00856076">
            <w:pPr>
              <w:pStyle w:val="Tabelltekstmidtstilt"/>
            </w:pPr>
            <w:r w:rsidRPr="004173AD">
              <w:t>&lt;2</w:t>
            </w:r>
            <w:r>
              <w:t> </w:t>
            </w:r>
            <w:r w:rsidRPr="004173AD">
              <w:t>%</w:t>
            </w:r>
          </w:p>
        </w:tc>
        <w:tc>
          <w:tcPr>
            <w:tcW w:w="1279" w:type="dxa"/>
            <w:hideMark/>
          </w:tcPr>
          <w:p w14:paraId="1393355F" w14:textId="77777777" w:rsidR="00916B90" w:rsidRPr="004173AD" w:rsidRDefault="00916B90" w:rsidP="00856076">
            <w:pPr>
              <w:pStyle w:val="Tabelltekstmidtstilt"/>
            </w:pPr>
            <w:r>
              <w:t>–</w:t>
            </w:r>
          </w:p>
        </w:tc>
        <w:tc>
          <w:tcPr>
            <w:tcW w:w="1322" w:type="dxa"/>
            <w:hideMark/>
          </w:tcPr>
          <w:p w14:paraId="11732A66" w14:textId="52EAAE33" w:rsidR="00916B90" w:rsidRPr="004173AD" w:rsidRDefault="00916B90" w:rsidP="00856076">
            <w:pPr>
              <w:pStyle w:val="Tabelltekstmidtstilt"/>
            </w:pPr>
            <w:r w:rsidRPr="004173AD">
              <w:t>&gt;2</w:t>
            </w:r>
            <w:r>
              <w:t> </w:t>
            </w:r>
            <w:r w:rsidRPr="004173AD">
              <w:t>%- &lt;5</w:t>
            </w:r>
            <w:r>
              <w:t> </w:t>
            </w:r>
            <w:r w:rsidRPr="004173AD">
              <w:t>%</w:t>
            </w:r>
          </w:p>
        </w:tc>
        <w:tc>
          <w:tcPr>
            <w:tcW w:w="1034" w:type="dxa"/>
            <w:hideMark/>
          </w:tcPr>
          <w:p w14:paraId="0A2E36F7" w14:textId="77777777" w:rsidR="00916B90" w:rsidRPr="004173AD" w:rsidRDefault="00916B90" w:rsidP="00856076">
            <w:pPr>
              <w:pStyle w:val="Tabelltekstmidtstilt"/>
            </w:pPr>
            <w:r>
              <w:t>–</w:t>
            </w:r>
          </w:p>
        </w:tc>
        <w:tc>
          <w:tcPr>
            <w:tcW w:w="2006" w:type="dxa"/>
            <w:hideMark/>
          </w:tcPr>
          <w:p w14:paraId="29FF6624" w14:textId="77777777" w:rsidR="00916B90" w:rsidRPr="004173AD" w:rsidRDefault="00916B90" w:rsidP="00856076">
            <w:pPr>
              <w:pStyle w:val="Tabelltekstmidtstilt"/>
            </w:pPr>
            <w:r w:rsidRPr="004173AD">
              <w:t>5</w:t>
            </w:r>
            <w:r>
              <w:t>–</w:t>
            </w:r>
            <w:r w:rsidRPr="004173AD">
              <w:t>10</w:t>
            </w:r>
            <w:r>
              <w:t> </w:t>
            </w:r>
            <w:r w:rsidRPr="004173AD">
              <w:t>%</w:t>
            </w:r>
          </w:p>
        </w:tc>
        <w:tc>
          <w:tcPr>
            <w:tcW w:w="1413" w:type="dxa"/>
            <w:hideMark/>
          </w:tcPr>
          <w:p w14:paraId="45FE46B3" w14:textId="77777777" w:rsidR="00916B90" w:rsidRPr="004173AD" w:rsidRDefault="00916B90" w:rsidP="00856076">
            <w:pPr>
              <w:pStyle w:val="Tabelltekstmidtstilt"/>
            </w:pPr>
            <w:r w:rsidRPr="004173AD">
              <w:t>&gt;10</w:t>
            </w:r>
            <w:r>
              <w:t> </w:t>
            </w:r>
            <w:r w:rsidRPr="004173AD">
              <w:t>%</w:t>
            </w:r>
          </w:p>
        </w:tc>
        <w:tc>
          <w:tcPr>
            <w:tcW w:w="1236" w:type="dxa"/>
            <w:hideMark/>
          </w:tcPr>
          <w:p w14:paraId="46EB0FC7" w14:textId="77777777" w:rsidR="00916B90" w:rsidRPr="004173AD" w:rsidRDefault="00916B90" w:rsidP="00856076">
            <w:pPr>
              <w:pStyle w:val="Tabelltekstmidtstilt"/>
            </w:pPr>
            <w:r>
              <w:t>–</w:t>
            </w:r>
          </w:p>
        </w:tc>
      </w:tr>
      <w:tr w:rsidR="00916B90" w:rsidRPr="004173AD" w14:paraId="1CFEE530" w14:textId="77777777" w:rsidTr="000C30F6">
        <w:trPr>
          <w:cantSplit/>
        </w:trPr>
        <w:tc>
          <w:tcPr>
            <w:tcW w:w="2201" w:type="dxa"/>
            <w:hideMark/>
          </w:tcPr>
          <w:p w14:paraId="382F535C" w14:textId="77777777" w:rsidR="00916B90" w:rsidRPr="004173AD" w:rsidRDefault="00916B90" w:rsidP="00856076">
            <w:pPr>
              <w:pStyle w:val="Tabelltekst"/>
            </w:pPr>
            <w:r w:rsidRPr="004173AD">
              <w:t xml:space="preserve">Hb </w:t>
            </w:r>
          </w:p>
        </w:tc>
        <w:tc>
          <w:tcPr>
            <w:tcW w:w="1291" w:type="dxa"/>
            <w:hideMark/>
          </w:tcPr>
          <w:p w14:paraId="0A9DD3EE" w14:textId="77777777" w:rsidR="00916B90" w:rsidRPr="004173AD" w:rsidRDefault="00916B90" w:rsidP="00856076">
            <w:pPr>
              <w:pStyle w:val="Tabelltekstmidtstilt"/>
            </w:pPr>
            <w:r w:rsidRPr="004173AD">
              <w:t>&gt;10</w:t>
            </w:r>
          </w:p>
        </w:tc>
        <w:tc>
          <w:tcPr>
            <w:tcW w:w="1279" w:type="dxa"/>
            <w:hideMark/>
          </w:tcPr>
          <w:p w14:paraId="63D80D54" w14:textId="77777777" w:rsidR="00916B90" w:rsidRPr="004173AD" w:rsidRDefault="00916B90" w:rsidP="00856076">
            <w:pPr>
              <w:pStyle w:val="Tabelltekstmidtstilt"/>
            </w:pPr>
            <w:r>
              <w:t>–</w:t>
            </w:r>
          </w:p>
        </w:tc>
        <w:tc>
          <w:tcPr>
            <w:tcW w:w="1322" w:type="dxa"/>
            <w:hideMark/>
          </w:tcPr>
          <w:p w14:paraId="72842E5F" w14:textId="6DA987D6" w:rsidR="00916B90" w:rsidRPr="004173AD" w:rsidRDefault="00916B90" w:rsidP="00856076">
            <w:pPr>
              <w:pStyle w:val="Tabelltekstmidtstilt"/>
            </w:pPr>
            <w:r w:rsidRPr="004173AD">
              <w:t>8</w:t>
            </w:r>
            <w:r w:rsidR="001D1326">
              <w:t>–</w:t>
            </w:r>
            <w:r w:rsidRPr="004173AD">
              <w:t>&lt;10</w:t>
            </w:r>
          </w:p>
        </w:tc>
        <w:tc>
          <w:tcPr>
            <w:tcW w:w="1034" w:type="dxa"/>
            <w:hideMark/>
          </w:tcPr>
          <w:p w14:paraId="53F3F111" w14:textId="77777777" w:rsidR="00916B90" w:rsidRPr="004173AD" w:rsidRDefault="00916B90" w:rsidP="00856076">
            <w:pPr>
              <w:pStyle w:val="Tabelltekstmidtstilt"/>
            </w:pPr>
            <w:r w:rsidRPr="004173AD">
              <w:t>&lt;8</w:t>
            </w:r>
          </w:p>
        </w:tc>
        <w:tc>
          <w:tcPr>
            <w:tcW w:w="2006" w:type="dxa"/>
            <w:hideMark/>
          </w:tcPr>
          <w:p w14:paraId="5073EB12" w14:textId="77777777" w:rsidR="00916B90" w:rsidRPr="004173AD" w:rsidRDefault="00916B90" w:rsidP="00856076">
            <w:pPr>
              <w:pStyle w:val="Tabelltekstmidtstilt"/>
            </w:pPr>
            <w:r>
              <w:t>–</w:t>
            </w:r>
          </w:p>
        </w:tc>
        <w:tc>
          <w:tcPr>
            <w:tcW w:w="1413" w:type="dxa"/>
            <w:hideMark/>
          </w:tcPr>
          <w:p w14:paraId="0A0DFFD6" w14:textId="77777777" w:rsidR="00916B90" w:rsidRPr="004173AD" w:rsidRDefault="00916B90" w:rsidP="00856076">
            <w:pPr>
              <w:pStyle w:val="Tabelltekstmidtstilt"/>
            </w:pPr>
            <w:r>
              <w:t>–</w:t>
            </w:r>
          </w:p>
        </w:tc>
        <w:tc>
          <w:tcPr>
            <w:tcW w:w="1236" w:type="dxa"/>
            <w:hideMark/>
          </w:tcPr>
          <w:p w14:paraId="561C769A" w14:textId="77777777" w:rsidR="00916B90" w:rsidRPr="004173AD" w:rsidRDefault="00916B90" w:rsidP="00856076">
            <w:pPr>
              <w:pStyle w:val="Tabelltekstmidtstilt"/>
            </w:pPr>
            <w:r>
              <w:t>–</w:t>
            </w:r>
          </w:p>
        </w:tc>
      </w:tr>
      <w:tr w:rsidR="00916B90" w:rsidRPr="004173AD" w14:paraId="74F9F2FB" w14:textId="77777777" w:rsidTr="000C30F6">
        <w:trPr>
          <w:cantSplit/>
        </w:trPr>
        <w:tc>
          <w:tcPr>
            <w:tcW w:w="2201" w:type="dxa"/>
            <w:hideMark/>
          </w:tcPr>
          <w:p w14:paraId="79AB23D9" w14:textId="77777777" w:rsidR="00916B90" w:rsidRPr="004173AD" w:rsidRDefault="00916B90" w:rsidP="00856076">
            <w:pPr>
              <w:pStyle w:val="Tabelltekst"/>
            </w:pPr>
            <w:r w:rsidRPr="004173AD">
              <w:t xml:space="preserve">Trombocytter </w:t>
            </w:r>
          </w:p>
        </w:tc>
        <w:tc>
          <w:tcPr>
            <w:tcW w:w="1291" w:type="dxa"/>
            <w:hideMark/>
          </w:tcPr>
          <w:p w14:paraId="358B2BA0" w14:textId="77777777" w:rsidR="00916B90" w:rsidRPr="004173AD" w:rsidRDefault="00916B90" w:rsidP="00856076">
            <w:pPr>
              <w:pStyle w:val="Tabelltekstmidtstilt"/>
            </w:pPr>
            <w:r w:rsidRPr="004173AD">
              <w:t>&gt;100</w:t>
            </w:r>
          </w:p>
        </w:tc>
        <w:tc>
          <w:tcPr>
            <w:tcW w:w="1279" w:type="dxa"/>
            <w:hideMark/>
          </w:tcPr>
          <w:p w14:paraId="37157344" w14:textId="77777777" w:rsidR="00916B90" w:rsidRPr="004173AD" w:rsidRDefault="00916B90" w:rsidP="00856076">
            <w:pPr>
              <w:pStyle w:val="Tabelltekstmidtstilt"/>
            </w:pPr>
            <w:r w:rsidRPr="004173AD">
              <w:t>50-&lt;100</w:t>
            </w:r>
          </w:p>
        </w:tc>
        <w:tc>
          <w:tcPr>
            <w:tcW w:w="1322" w:type="dxa"/>
            <w:hideMark/>
          </w:tcPr>
          <w:p w14:paraId="4CF3BEE2" w14:textId="77777777" w:rsidR="00916B90" w:rsidRPr="004173AD" w:rsidRDefault="00916B90" w:rsidP="00856076">
            <w:pPr>
              <w:pStyle w:val="Tabelltekstmidtstilt"/>
            </w:pPr>
            <w:r w:rsidRPr="004173AD">
              <w:t>&lt;50</w:t>
            </w:r>
          </w:p>
        </w:tc>
        <w:tc>
          <w:tcPr>
            <w:tcW w:w="1034" w:type="dxa"/>
            <w:hideMark/>
          </w:tcPr>
          <w:p w14:paraId="3DEED35F" w14:textId="77777777" w:rsidR="00916B90" w:rsidRPr="004173AD" w:rsidRDefault="00916B90" w:rsidP="00856076">
            <w:pPr>
              <w:pStyle w:val="Tabelltekstmidtstilt"/>
            </w:pPr>
            <w:r>
              <w:t>–</w:t>
            </w:r>
          </w:p>
        </w:tc>
        <w:tc>
          <w:tcPr>
            <w:tcW w:w="2006" w:type="dxa"/>
            <w:hideMark/>
          </w:tcPr>
          <w:p w14:paraId="0E2FB33D" w14:textId="77777777" w:rsidR="00916B90" w:rsidRPr="004173AD" w:rsidRDefault="00916B90" w:rsidP="00856076">
            <w:pPr>
              <w:pStyle w:val="Tabelltekstmidtstilt"/>
            </w:pPr>
            <w:r>
              <w:t>–</w:t>
            </w:r>
          </w:p>
        </w:tc>
        <w:tc>
          <w:tcPr>
            <w:tcW w:w="1413" w:type="dxa"/>
            <w:hideMark/>
          </w:tcPr>
          <w:p w14:paraId="56FBE8D3" w14:textId="77777777" w:rsidR="00916B90" w:rsidRPr="004173AD" w:rsidRDefault="00916B90" w:rsidP="00856076">
            <w:pPr>
              <w:pStyle w:val="Tabelltekstmidtstilt"/>
            </w:pPr>
            <w:r>
              <w:t>–</w:t>
            </w:r>
          </w:p>
        </w:tc>
        <w:tc>
          <w:tcPr>
            <w:tcW w:w="1236" w:type="dxa"/>
            <w:hideMark/>
          </w:tcPr>
          <w:p w14:paraId="191FD34D" w14:textId="77777777" w:rsidR="00916B90" w:rsidRPr="004173AD" w:rsidRDefault="00916B90" w:rsidP="00856076">
            <w:pPr>
              <w:pStyle w:val="Tabelltekstmidtstilt"/>
            </w:pPr>
            <w:r>
              <w:t>–</w:t>
            </w:r>
          </w:p>
        </w:tc>
      </w:tr>
      <w:tr w:rsidR="00916B90" w:rsidRPr="004173AD" w14:paraId="2EC81B2B" w14:textId="77777777" w:rsidTr="000C30F6">
        <w:trPr>
          <w:cantSplit/>
        </w:trPr>
        <w:tc>
          <w:tcPr>
            <w:tcW w:w="2201" w:type="dxa"/>
            <w:hideMark/>
          </w:tcPr>
          <w:p w14:paraId="33EB885C" w14:textId="77777777" w:rsidR="00916B90" w:rsidRPr="004173AD" w:rsidRDefault="00916B90" w:rsidP="00856076">
            <w:pPr>
              <w:pStyle w:val="Tabelltekst"/>
            </w:pPr>
            <w:r w:rsidRPr="004173AD">
              <w:t xml:space="preserve">Neutrofile </w:t>
            </w:r>
          </w:p>
        </w:tc>
        <w:tc>
          <w:tcPr>
            <w:tcW w:w="1291" w:type="dxa"/>
            <w:hideMark/>
          </w:tcPr>
          <w:p w14:paraId="6DDB10F4" w14:textId="77777777" w:rsidR="00916B90" w:rsidRPr="004173AD" w:rsidRDefault="00916B90" w:rsidP="00856076">
            <w:pPr>
              <w:pStyle w:val="Tabelltekstmidtstilt"/>
            </w:pPr>
            <w:r w:rsidRPr="004173AD">
              <w:t>&gt;0.8</w:t>
            </w:r>
          </w:p>
        </w:tc>
        <w:tc>
          <w:tcPr>
            <w:tcW w:w="1279" w:type="dxa"/>
            <w:hideMark/>
          </w:tcPr>
          <w:p w14:paraId="08265130" w14:textId="77777777" w:rsidR="00916B90" w:rsidRPr="004173AD" w:rsidRDefault="00916B90" w:rsidP="00856076">
            <w:pPr>
              <w:pStyle w:val="Tabelltekstmidtstilt"/>
            </w:pPr>
            <w:r w:rsidRPr="004173AD">
              <w:t>&lt;0.8</w:t>
            </w:r>
          </w:p>
        </w:tc>
        <w:tc>
          <w:tcPr>
            <w:tcW w:w="1322" w:type="dxa"/>
            <w:hideMark/>
          </w:tcPr>
          <w:p w14:paraId="41054B52" w14:textId="77777777" w:rsidR="00916B90" w:rsidRPr="004173AD" w:rsidRDefault="00916B90" w:rsidP="00856076">
            <w:pPr>
              <w:pStyle w:val="Tabelltekstmidtstilt"/>
            </w:pPr>
            <w:r>
              <w:t>–</w:t>
            </w:r>
          </w:p>
        </w:tc>
        <w:tc>
          <w:tcPr>
            <w:tcW w:w="1034" w:type="dxa"/>
            <w:hideMark/>
          </w:tcPr>
          <w:p w14:paraId="03275B10" w14:textId="77777777" w:rsidR="00916B90" w:rsidRPr="004173AD" w:rsidRDefault="00916B90" w:rsidP="00856076">
            <w:pPr>
              <w:pStyle w:val="Tabelltekstmidtstilt"/>
            </w:pPr>
            <w:r>
              <w:t>–</w:t>
            </w:r>
          </w:p>
        </w:tc>
        <w:tc>
          <w:tcPr>
            <w:tcW w:w="2006" w:type="dxa"/>
            <w:hideMark/>
          </w:tcPr>
          <w:p w14:paraId="17DD393A" w14:textId="77777777" w:rsidR="00916B90" w:rsidRPr="004173AD" w:rsidRDefault="00916B90" w:rsidP="00856076">
            <w:pPr>
              <w:pStyle w:val="Tabelltekstmidtstilt"/>
            </w:pPr>
            <w:r>
              <w:t>–</w:t>
            </w:r>
          </w:p>
        </w:tc>
        <w:tc>
          <w:tcPr>
            <w:tcW w:w="1413" w:type="dxa"/>
            <w:hideMark/>
          </w:tcPr>
          <w:p w14:paraId="1CE91355" w14:textId="77777777" w:rsidR="00916B90" w:rsidRPr="004173AD" w:rsidRDefault="00916B90" w:rsidP="00856076">
            <w:pPr>
              <w:pStyle w:val="Tabelltekstmidtstilt"/>
            </w:pPr>
            <w:r>
              <w:t>–</w:t>
            </w:r>
          </w:p>
        </w:tc>
        <w:tc>
          <w:tcPr>
            <w:tcW w:w="1236" w:type="dxa"/>
            <w:hideMark/>
          </w:tcPr>
          <w:p w14:paraId="34976345" w14:textId="77777777" w:rsidR="00916B90" w:rsidRPr="004173AD" w:rsidRDefault="00916B90" w:rsidP="00856076">
            <w:pPr>
              <w:pStyle w:val="Tabelltekstmidtstilt"/>
            </w:pPr>
            <w:r>
              <w:t>–</w:t>
            </w:r>
          </w:p>
        </w:tc>
      </w:tr>
    </w:tbl>
    <w:p w14:paraId="4DC716F0" w14:textId="77777777" w:rsidR="00916B90" w:rsidRPr="00BF7230" w:rsidRDefault="00916B90" w:rsidP="00B807BE">
      <w:pPr>
        <w:pStyle w:val="Tabelltittelutenstrek0"/>
      </w:pPr>
      <w:r w:rsidRPr="004173AD">
        <w:t xml:space="preserve">Overlevelse og transformasjon til </w:t>
      </w:r>
      <w:r>
        <w:t>*</w:t>
      </w:r>
      <w:r w:rsidRPr="004173AD">
        <w:t xml:space="preserve">AML etter IPSS-R risk kategori </w:t>
      </w:r>
    </w:p>
    <w:tbl>
      <w:tblPr>
        <w:tblStyle w:val="Helsedir"/>
        <w:tblW w:w="5014" w:type="pct"/>
        <w:tblLayout w:type="fixed"/>
        <w:tblLook w:val="0620" w:firstRow="1" w:lastRow="0" w:firstColumn="0" w:lastColumn="0" w:noHBand="1" w:noVBand="1"/>
      </w:tblPr>
      <w:tblGrid>
        <w:gridCol w:w="2202"/>
        <w:gridCol w:w="1299"/>
        <w:gridCol w:w="1283"/>
        <w:gridCol w:w="1344"/>
        <w:gridCol w:w="1231"/>
        <w:gridCol w:w="1163"/>
      </w:tblGrid>
      <w:tr w:rsidR="00916B90" w:rsidRPr="004173AD" w14:paraId="058F03B4"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202" w:type="dxa"/>
            <w:hideMark/>
          </w:tcPr>
          <w:p w14:paraId="69C7D89D" w14:textId="77777777" w:rsidR="00916B90" w:rsidRPr="004173AD" w:rsidRDefault="00916B90" w:rsidP="004A37E1">
            <w:pPr>
              <w:pStyle w:val="Tabellhode"/>
            </w:pPr>
            <w:r w:rsidRPr="004173AD">
              <w:t xml:space="preserve">Risk gruppe </w:t>
            </w:r>
          </w:p>
        </w:tc>
        <w:tc>
          <w:tcPr>
            <w:tcW w:w="1299" w:type="dxa"/>
            <w:hideMark/>
          </w:tcPr>
          <w:p w14:paraId="32CE00AA" w14:textId="7449A888" w:rsidR="00916B90" w:rsidRPr="004173AD" w:rsidRDefault="00916B90" w:rsidP="004A37E1">
            <w:pPr>
              <w:pStyle w:val="Tabellhodemidtstilt"/>
            </w:pPr>
            <w:r w:rsidRPr="004173AD">
              <w:t>Very low</w:t>
            </w:r>
          </w:p>
        </w:tc>
        <w:tc>
          <w:tcPr>
            <w:tcW w:w="1283" w:type="dxa"/>
            <w:hideMark/>
          </w:tcPr>
          <w:p w14:paraId="23FC3660" w14:textId="48D36AF5" w:rsidR="00916B90" w:rsidRPr="004173AD" w:rsidRDefault="00916B90" w:rsidP="004A37E1">
            <w:pPr>
              <w:pStyle w:val="Tabellhodemidtstilt"/>
            </w:pPr>
            <w:r w:rsidRPr="004173AD">
              <w:t>Low</w:t>
            </w:r>
          </w:p>
        </w:tc>
        <w:tc>
          <w:tcPr>
            <w:tcW w:w="1344" w:type="dxa"/>
            <w:hideMark/>
          </w:tcPr>
          <w:p w14:paraId="1DBED8B2" w14:textId="71BB1517" w:rsidR="00916B90" w:rsidRPr="004173AD" w:rsidRDefault="00916B90" w:rsidP="004A37E1">
            <w:pPr>
              <w:pStyle w:val="Tabellhodemidtstilt"/>
            </w:pPr>
            <w:r w:rsidRPr="004173AD">
              <w:t>Intermediate</w:t>
            </w:r>
          </w:p>
        </w:tc>
        <w:tc>
          <w:tcPr>
            <w:tcW w:w="1231" w:type="dxa"/>
            <w:hideMark/>
          </w:tcPr>
          <w:p w14:paraId="3D8BD3A5" w14:textId="3124F643" w:rsidR="00916B90" w:rsidRPr="004173AD" w:rsidRDefault="00916B90" w:rsidP="004A37E1">
            <w:pPr>
              <w:pStyle w:val="Tabellhodemidtstilt"/>
            </w:pPr>
            <w:r w:rsidRPr="004173AD">
              <w:t>High</w:t>
            </w:r>
          </w:p>
        </w:tc>
        <w:tc>
          <w:tcPr>
            <w:tcW w:w="1163" w:type="dxa"/>
            <w:hideMark/>
          </w:tcPr>
          <w:p w14:paraId="38433683" w14:textId="7208392F" w:rsidR="00916B90" w:rsidRPr="004173AD" w:rsidRDefault="00916B90" w:rsidP="004A37E1">
            <w:pPr>
              <w:pStyle w:val="Tabellhodemidtstilt"/>
            </w:pPr>
            <w:r w:rsidRPr="004173AD">
              <w:t>Very high</w:t>
            </w:r>
          </w:p>
        </w:tc>
      </w:tr>
      <w:tr w:rsidR="00916B90" w:rsidRPr="004173AD" w14:paraId="44C451BB" w14:textId="77777777" w:rsidTr="000C30F6">
        <w:trPr>
          <w:cantSplit/>
        </w:trPr>
        <w:tc>
          <w:tcPr>
            <w:tcW w:w="2202" w:type="dxa"/>
            <w:hideMark/>
          </w:tcPr>
          <w:p w14:paraId="5A8DC823" w14:textId="77777777" w:rsidR="00916B90" w:rsidRPr="00BF7230" w:rsidRDefault="00916B90" w:rsidP="00856076">
            <w:pPr>
              <w:pStyle w:val="Tabelltekst"/>
            </w:pPr>
            <w:r w:rsidRPr="00BF7230">
              <w:t xml:space="preserve">Risk skår </w:t>
            </w:r>
          </w:p>
        </w:tc>
        <w:tc>
          <w:tcPr>
            <w:tcW w:w="1299" w:type="dxa"/>
            <w:hideMark/>
          </w:tcPr>
          <w:p w14:paraId="0C43C5F4" w14:textId="2CA2B8AE" w:rsidR="00916B90" w:rsidRPr="004173AD" w:rsidRDefault="00916B90" w:rsidP="00856076">
            <w:pPr>
              <w:pStyle w:val="Tabelltekstmidtstilt"/>
            </w:pPr>
            <w:r w:rsidRPr="004173AD">
              <w:t>&lt;1.5</w:t>
            </w:r>
          </w:p>
        </w:tc>
        <w:tc>
          <w:tcPr>
            <w:tcW w:w="1283" w:type="dxa"/>
            <w:hideMark/>
          </w:tcPr>
          <w:p w14:paraId="1F0DCFF3" w14:textId="77777777" w:rsidR="00916B90" w:rsidRPr="004173AD" w:rsidRDefault="00916B90" w:rsidP="00856076">
            <w:pPr>
              <w:pStyle w:val="Tabelltekstmidtstilt"/>
            </w:pPr>
            <w:r w:rsidRPr="004173AD">
              <w:t>&gt;1.5</w:t>
            </w:r>
            <w:r>
              <w:t>–</w:t>
            </w:r>
            <w:r w:rsidRPr="004173AD">
              <w:t>3</w:t>
            </w:r>
          </w:p>
        </w:tc>
        <w:tc>
          <w:tcPr>
            <w:tcW w:w="1344" w:type="dxa"/>
            <w:hideMark/>
          </w:tcPr>
          <w:p w14:paraId="6FEF5A7E" w14:textId="77777777" w:rsidR="00916B90" w:rsidRPr="004173AD" w:rsidRDefault="00916B90" w:rsidP="00856076">
            <w:pPr>
              <w:pStyle w:val="Tabelltekstmidtstilt"/>
            </w:pPr>
            <w:r w:rsidRPr="004173AD">
              <w:t>&gt;3</w:t>
            </w:r>
            <w:r>
              <w:t>–</w:t>
            </w:r>
            <w:r w:rsidRPr="004173AD">
              <w:t>4.5</w:t>
            </w:r>
          </w:p>
        </w:tc>
        <w:tc>
          <w:tcPr>
            <w:tcW w:w="1231" w:type="dxa"/>
            <w:hideMark/>
          </w:tcPr>
          <w:p w14:paraId="4C6F7CF9" w14:textId="1029BF76" w:rsidR="00916B90" w:rsidRPr="004173AD" w:rsidRDefault="00916B90" w:rsidP="00856076">
            <w:pPr>
              <w:pStyle w:val="Tabelltekstmidtstilt"/>
            </w:pPr>
            <w:r w:rsidRPr="004173AD">
              <w:t>&gt;4.5</w:t>
            </w:r>
            <w:r>
              <w:t>–</w:t>
            </w:r>
            <w:r w:rsidRPr="004173AD">
              <w:t>6</w:t>
            </w:r>
          </w:p>
        </w:tc>
        <w:tc>
          <w:tcPr>
            <w:tcW w:w="1163" w:type="dxa"/>
            <w:hideMark/>
          </w:tcPr>
          <w:p w14:paraId="6C1A3731" w14:textId="77777777" w:rsidR="00916B90" w:rsidRPr="004173AD" w:rsidRDefault="00916B90" w:rsidP="00856076">
            <w:pPr>
              <w:pStyle w:val="Tabelltekstmidtstilt"/>
            </w:pPr>
            <w:r w:rsidRPr="004173AD">
              <w:t>&gt;6</w:t>
            </w:r>
          </w:p>
        </w:tc>
      </w:tr>
      <w:tr w:rsidR="00916B90" w:rsidRPr="004173AD" w14:paraId="3747501B" w14:textId="77777777" w:rsidTr="000C30F6">
        <w:trPr>
          <w:cantSplit/>
        </w:trPr>
        <w:tc>
          <w:tcPr>
            <w:tcW w:w="2202" w:type="dxa"/>
            <w:hideMark/>
          </w:tcPr>
          <w:p w14:paraId="3A804162" w14:textId="77777777" w:rsidR="00916B90" w:rsidRPr="00BF7230" w:rsidRDefault="00916B90" w:rsidP="00856076">
            <w:pPr>
              <w:pStyle w:val="Tabelltekst"/>
            </w:pPr>
            <w:r w:rsidRPr="00BF7230">
              <w:t xml:space="preserve">Pasienter, % </w:t>
            </w:r>
          </w:p>
        </w:tc>
        <w:tc>
          <w:tcPr>
            <w:tcW w:w="1299" w:type="dxa"/>
            <w:hideMark/>
          </w:tcPr>
          <w:p w14:paraId="65592D42" w14:textId="77777777" w:rsidR="00916B90" w:rsidRPr="004173AD" w:rsidRDefault="00916B90" w:rsidP="00856076">
            <w:pPr>
              <w:pStyle w:val="Tabelltekstmidtstilt"/>
            </w:pPr>
            <w:r w:rsidRPr="004173AD">
              <w:t>19</w:t>
            </w:r>
          </w:p>
        </w:tc>
        <w:tc>
          <w:tcPr>
            <w:tcW w:w="1283" w:type="dxa"/>
            <w:hideMark/>
          </w:tcPr>
          <w:p w14:paraId="292A22F5" w14:textId="77777777" w:rsidR="00916B90" w:rsidRPr="004173AD" w:rsidRDefault="00916B90" w:rsidP="00856076">
            <w:pPr>
              <w:pStyle w:val="Tabelltekstmidtstilt"/>
            </w:pPr>
            <w:r w:rsidRPr="004173AD">
              <w:t>38</w:t>
            </w:r>
          </w:p>
        </w:tc>
        <w:tc>
          <w:tcPr>
            <w:tcW w:w="1344" w:type="dxa"/>
            <w:hideMark/>
          </w:tcPr>
          <w:p w14:paraId="508BCCA5" w14:textId="77777777" w:rsidR="00916B90" w:rsidRPr="004173AD" w:rsidRDefault="00916B90" w:rsidP="00856076">
            <w:pPr>
              <w:pStyle w:val="Tabelltekstmidtstilt"/>
            </w:pPr>
            <w:r w:rsidRPr="004173AD">
              <w:t>20</w:t>
            </w:r>
          </w:p>
        </w:tc>
        <w:tc>
          <w:tcPr>
            <w:tcW w:w="1231" w:type="dxa"/>
            <w:hideMark/>
          </w:tcPr>
          <w:p w14:paraId="1E36C643" w14:textId="77777777" w:rsidR="00916B90" w:rsidRPr="004173AD" w:rsidRDefault="00916B90" w:rsidP="00856076">
            <w:pPr>
              <w:pStyle w:val="Tabelltekstmidtstilt"/>
            </w:pPr>
            <w:r w:rsidRPr="004173AD">
              <w:t>13</w:t>
            </w:r>
          </w:p>
        </w:tc>
        <w:tc>
          <w:tcPr>
            <w:tcW w:w="1163" w:type="dxa"/>
            <w:hideMark/>
          </w:tcPr>
          <w:p w14:paraId="3660B688" w14:textId="77777777" w:rsidR="00916B90" w:rsidRPr="004173AD" w:rsidRDefault="00916B90" w:rsidP="00856076">
            <w:pPr>
              <w:pStyle w:val="Tabelltekstmidtstilt"/>
            </w:pPr>
            <w:r w:rsidRPr="004173AD">
              <w:t>10</w:t>
            </w:r>
          </w:p>
        </w:tc>
      </w:tr>
      <w:tr w:rsidR="00916B90" w:rsidRPr="004173AD" w14:paraId="585C87F4" w14:textId="77777777" w:rsidTr="000C30F6">
        <w:trPr>
          <w:cantSplit/>
        </w:trPr>
        <w:tc>
          <w:tcPr>
            <w:tcW w:w="2202" w:type="dxa"/>
            <w:hideMark/>
          </w:tcPr>
          <w:p w14:paraId="45D8E756" w14:textId="77777777" w:rsidR="00916B90" w:rsidRPr="00BF7230" w:rsidRDefault="00916B90" w:rsidP="00856076">
            <w:pPr>
              <w:pStyle w:val="Tabelltekst"/>
            </w:pPr>
            <w:r w:rsidRPr="00BF7230">
              <w:t xml:space="preserve">Overlevelse, år (median) </w:t>
            </w:r>
          </w:p>
        </w:tc>
        <w:tc>
          <w:tcPr>
            <w:tcW w:w="1299" w:type="dxa"/>
            <w:hideMark/>
          </w:tcPr>
          <w:p w14:paraId="2D2FABAE" w14:textId="77777777" w:rsidR="00916B90" w:rsidRPr="004173AD" w:rsidRDefault="00916B90" w:rsidP="00856076">
            <w:pPr>
              <w:pStyle w:val="Tabelltekstmidtstilt"/>
            </w:pPr>
            <w:r w:rsidRPr="004173AD">
              <w:t>8,8</w:t>
            </w:r>
          </w:p>
        </w:tc>
        <w:tc>
          <w:tcPr>
            <w:tcW w:w="1283" w:type="dxa"/>
            <w:hideMark/>
          </w:tcPr>
          <w:p w14:paraId="18D9F919" w14:textId="77777777" w:rsidR="00916B90" w:rsidRPr="004173AD" w:rsidRDefault="00916B90" w:rsidP="00856076">
            <w:pPr>
              <w:pStyle w:val="Tabelltekstmidtstilt"/>
            </w:pPr>
            <w:r w:rsidRPr="004173AD">
              <w:t>5.3</w:t>
            </w:r>
          </w:p>
        </w:tc>
        <w:tc>
          <w:tcPr>
            <w:tcW w:w="1344" w:type="dxa"/>
            <w:hideMark/>
          </w:tcPr>
          <w:p w14:paraId="7D35E11C" w14:textId="77777777" w:rsidR="00916B90" w:rsidRPr="004173AD" w:rsidRDefault="00916B90" w:rsidP="00856076">
            <w:pPr>
              <w:pStyle w:val="Tabelltekstmidtstilt"/>
            </w:pPr>
            <w:r w:rsidRPr="004173AD">
              <w:t>3.0</w:t>
            </w:r>
          </w:p>
        </w:tc>
        <w:tc>
          <w:tcPr>
            <w:tcW w:w="1231" w:type="dxa"/>
            <w:hideMark/>
          </w:tcPr>
          <w:p w14:paraId="1709F5BF" w14:textId="77777777" w:rsidR="00916B90" w:rsidRPr="004173AD" w:rsidRDefault="00916B90" w:rsidP="00856076">
            <w:pPr>
              <w:pStyle w:val="Tabelltekstmidtstilt"/>
            </w:pPr>
            <w:r w:rsidRPr="004173AD">
              <w:t>1.6</w:t>
            </w:r>
          </w:p>
        </w:tc>
        <w:tc>
          <w:tcPr>
            <w:tcW w:w="1163" w:type="dxa"/>
            <w:hideMark/>
          </w:tcPr>
          <w:p w14:paraId="74255C8D" w14:textId="77777777" w:rsidR="00916B90" w:rsidRPr="004173AD" w:rsidRDefault="00916B90" w:rsidP="00856076">
            <w:pPr>
              <w:pStyle w:val="Tabelltekstmidtstilt"/>
            </w:pPr>
            <w:r w:rsidRPr="004173AD">
              <w:t>0.8</w:t>
            </w:r>
          </w:p>
        </w:tc>
      </w:tr>
      <w:tr w:rsidR="00916B90" w:rsidRPr="004173AD" w14:paraId="4D2C1DCA" w14:textId="77777777" w:rsidTr="000C30F6">
        <w:trPr>
          <w:cantSplit/>
        </w:trPr>
        <w:tc>
          <w:tcPr>
            <w:tcW w:w="2202" w:type="dxa"/>
            <w:hideMark/>
          </w:tcPr>
          <w:p w14:paraId="70D889DC" w14:textId="77777777" w:rsidR="00916B90" w:rsidRPr="00BF7230" w:rsidRDefault="00916B90" w:rsidP="00856076">
            <w:pPr>
              <w:pStyle w:val="Tabelltekst"/>
            </w:pPr>
            <w:r w:rsidRPr="00BF7230">
              <w:t xml:space="preserve">*AML Transformasjon </w:t>
            </w:r>
          </w:p>
        </w:tc>
        <w:tc>
          <w:tcPr>
            <w:tcW w:w="1299" w:type="dxa"/>
            <w:hideMark/>
          </w:tcPr>
          <w:p w14:paraId="3E2D9E2E" w14:textId="795C6738" w:rsidR="00916B90" w:rsidRPr="004173AD" w:rsidRDefault="00916B90" w:rsidP="00856076">
            <w:pPr>
              <w:pStyle w:val="Tabelltekstmidtstilt"/>
            </w:pPr>
            <w:r w:rsidRPr="004173AD">
              <w:t xml:space="preserve">NR </w:t>
            </w:r>
            <w:r w:rsidR="00496ABF">
              <w:br/>
            </w:r>
            <w:r w:rsidRPr="004173AD">
              <w:t>(14,5</w:t>
            </w:r>
            <w:r w:rsidR="00556DF2">
              <w:t>–</w:t>
            </w:r>
            <w:r w:rsidRPr="004173AD">
              <w:t>NR)</w:t>
            </w:r>
          </w:p>
        </w:tc>
        <w:tc>
          <w:tcPr>
            <w:tcW w:w="1283" w:type="dxa"/>
            <w:hideMark/>
          </w:tcPr>
          <w:p w14:paraId="771A1BDB" w14:textId="793A40E5" w:rsidR="00916B90" w:rsidRPr="004173AD" w:rsidRDefault="00916B90" w:rsidP="00856076">
            <w:pPr>
              <w:pStyle w:val="Tabelltekstmidtstilt"/>
            </w:pPr>
            <w:r w:rsidRPr="004173AD">
              <w:t xml:space="preserve">10.8 </w:t>
            </w:r>
            <w:r w:rsidR="00496ABF">
              <w:br/>
            </w:r>
            <w:r w:rsidRPr="004173AD">
              <w:t>(9.2</w:t>
            </w:r>
            <w:r w:rsidR="00556DF2">
              <w:t>–</w:t>
            </w:r>
            <w:r w:rsidRPr="004173AD">
              <w:t>NR)</w:t>
            </w:r>
          </w:p>
        </w:tc>
        <w:tc>
          <w:tcPr>
            <w:tcW w:w="1344" w:type="dxa"/>
            <w:hideMark/>
          </w:tcPr>
          <w:p w14:paraId="3FAB95E6" w14:textId="4F129416" w:rsidR="00916B90" w:rsidRPr="004173AD" w:rsidRDefault="00916B90" w:rsidP="00856076">
            <w:pPr>
              <w:pStyle w:val="Tabelltekstmidtstilt"/>
            </w:pPr>
            <w:r w:rsidRPr="004173AD">
              <w:t xml:space="preserve">3.2 </w:t>
            </w:r>
            <w:r w:rsidR="00496ABF">
              <w:br/>
            </w:r>
            <w:r w:rsidRPr="004173AD">
              <w:t>(2.8</w:t>
            </w:r>
            <w:r>
              <w:t>–</w:t>
            </w:r>
            <w:r w:rsidRPr="004173AD">
              <w:t>4.4)</w:t>
            </w:r>
          </w:p>
        </w:tc>
        <w:tc>
          <w:tcPr>
            <w:tcW w:w="1231" w:type="dxa"/>
            <w:hideMark/>
          </w:tcPr>
          <w:p w14:paraId="34A25D6A" w14:textId="023890AB" w:rsidR="00916B90" w:rsidRPr="004173AD" w:rsidRDefault="00916B90" w:rsidP="00856076">
            <w:pPr>
              <w:pStyle w:val="Tabelltekstmidtstilt"/>
            </w:pPr>
            <w:r w:rsidRPr="004173AD">
              <w:t>1.4</w:t>
            </w:r>
            <w:r w:rsidR="00496ABF">
              <w:br/>
            </w:r>
            <w:r w:rsidRPr="004173AD">
              <w:t>(1.1</w:t>
            </w:r>
            <w:r>
              <w:t>–</w:t>
            </w:r>
            <w:r w:rsidRPr="004173AD">
              <w:t>1.7)</w:t>
            </w:r>
          </w:p>
        </w:tc>
        <w:tc>
          <w:tcPr>
            <w:tcW w:w="1163" w:type="dxa"/>
            <w:hideMark/>
          </w:tcPr>
          <w:p w14:paraId="53E68293" w14:textId="7FE55586" w:rsidR="00916B90" w:rsidRPr="004173AD" w:rsidRDefault="00916B90" w:rsidP="00856076">
            <w:pPr>
              <w:pStyle w:val="Tabelltekstmidtstilt"/>
            </w:pPr>
            <w:r w:rsidRPr="004173AD">
              <w:t xml:space="preserve">0.73 </w:t>
            </w:r>
            <w:r w:rsidR="00496ABF">
              <w:br/>
            </w:r>
            <w:r w:rsidRPr="004173AD">
              <w:t>(0.7</w:t>
            </w:r>
            <w:r>
              <w:t>–</w:t>
            </w:r>
            <w:r w:rsidRPr="004173AD">
              <w:t>0.9)</w:t>
            </w:r>
          </w:p>
        </w:tc>
      </w:tr>
    </w:tbl>
    <w:p w14:paraId="357F8F72" w14:textId="77777777" w:rsidR="00703D96" w:rsidRDefault="00703D96" w:rsidP="00916B90">
      <w:pPr>
        <w:pStyle w:val="Tabellnote"/>
      </w:pPr>
      <w:r w:rsidRPr="002A486C">
        <w:t>* 25</w:t>
      </w:r>
      <w:r>
        <w:t> </w:t>
      </w:r>
      <w:r w:rsidRPr="002A486C">
        <w:t>% av pasientene, 95</w:t>
      </w:r>
      <w:r>
        <w:t> </w:t>
      </w:r>
      <w:r w:rsidRPr="002A486C">
        <w:t>% CI</w:t>
      </w:r>
    </w:p>
    <w:p w14:paraId="5A335F8C" w14:textId="77777777" w:rsidR="00496ABF" w:rsidRDefault="00916B90" w:rsidP="00916B90">
      <w:pPr>
        <w:pStyle w:val="Tabellnote"/>
      </w:pPr>
      <w:r w:rsidRPr="002A486C">
        <w:t>NR: not reached.</w:t>
      </w:r>
    </w:p>
    <w:p w14:paraId="2C2EC6D6" w14:textId="77777777" w:rsidR="00916B90" w:rsidRPr="00BF7230" w:rsidRDefault="00916B90" w:rsidP="009E5D22">
      <w:pPr>
        <w:pStyle w:val="Brdtekst2008"/>
      </w:pPr>
      <w:r w:rsidRPr="002A486C">
        <w:t>I tillegg til risiko faktorene angitt i IPSS-R, er andre faktorer av betydning for overlevelse og tid til AML transformasjon. Disse faktorene kan være spesielt viktige i vurdering av om pasienter med Intermediær risiko er aktuelle for allo-SCT.</w:t>
      </w:r>
    </w:p>
    <w:p w14:paraId="198EDAB5" w14:textId="186EEC6C" w:rsidR="00916B90" w:rsidRPr="00BF7230" w:rsidRDefault="00916B90" w:rsidP="00916B90">
      <w:pPr>
        <w:pStyle w:val="Overskriftunr4"/>
      </w:pPr>
      <w:r w:rsidRPr="002A486C">
        <w:t>Prognostiske tilleggsfaktorer til IPSS-R</w:t>
      </w:r>
    </w:p>
    <w:p w14:paraId="186918DD" w14:textId="77777777" w:rsidR="00916B90" w:rsidRPr="00BF7230" w:rsidRDefault="00916B90" w:rsidP="00916B90">
      <w:pPr>
        <w:pStyle w:val="Listepunkt1"/>
      </w:pPr>
      <w:r w:rsidRPr="002A486C">
        <w:t>Grad av beinmargsfibrose (grad 2 og 3 er assosiert med dårligere prognose)</w:t>
      </w:r>
    </w:p>
    <w:p w14:paraId="12EB983A" w14:textId="1609B79F" w:rsidR="00916B90" w:rsidRPr="00BF7230" w:rsidRDefault="00916B90" w:rsidP="00916B90">
      <w:pPr>
        <w:pStyle w:val="Listepunkt1"/>
      </w:pPr>
      <w:r w:rsidRPr="002A486C">
        <w:t xml:space="preserve">Komorbiditet (Lever-, lunge-, hjertefunksjon etc. </w:t>
      </w:r>
      <w:r w:rsidR="00B2019A">
        <w:fldChar w:fldCharType="begin">
          <w:fldData xml:space="preserve">PEVuZE5vdGU+PENpdGU+PEF1dGhvcj5kZSBXaXR0ZTwvQXV0aG9yPjxZZWFyPjIwMTc8L1llYXI+
PFJlY051bT40OTI8L1JlY051bT48RGlzcGxheVRleHQ+KDI3Nik8L0Rpc3BsYXlUZXh0PjxyZWNv
cmQ+PHJlYy1udW1iZXI+NDkyPC9yZWMtbnVtYmVyPjxmb3JlaWduLWtleXM+PGtleSBhcHA9IkVO
IiBkYi1pZD0ic3YyYXd4cnhreHZheDBldzV4ZHBhenRhMjB4OTl0NTAyczAwIiB0aW1lc3RhbXA9
IjE1NzM2NTM2OTIiPjQ5Mjwva2V5PjwvZm9yZWlnbi1rZXlzPjxyZWYtdHlwZSBuYW1lPSJKb3Vy
bmFsIEFydGljbGUiPjE3PC9yZWYtdHlwZT48Y29udHJpYnV0b3JzPjxhdXRob3JzPjxhdXRob3I+
ZGUgV2l0dGUsIFQuPC9hdXRob3I+PGF1dGhvcj5Cb3dlbiwgRC48L2F1dGhvcj48YXV0aG9yPlJv
YmluLCBNLjwvYXV0aG9yPjxhdXRob3I+TWFsY292YXRpLCBMLjwvYXV0aG9yPjxhdXRob3I+Tmll
ZGVyd2llc2VyLCBELjwvYXV0aG9yPjxhdXRob3I+WWFrb3ViLUFnaGEsIEkuPC9hdXRob3I+PGF1
dGhvcj5NdWZ0aSwgRy4gSi48L2F1dGhvcj48YXV0aG9yPkZlbmF1eCwgUC48L2F1dGhvcj48YXV0
aG9yPlNhbnosIEcuPC9hdXRob3I+PGF1dGhvcj5NYXJ0aW5vLCBSLjwvYXV0aG9yPjxhdXRob3I+
QWxlc3NhbmRyaW5vLCBFLiBQLjwvYXV0aG9yPjxhdXRob3I+T25pZGEsIEYuPC9hdXRob3I+PGF1
dGhvcj5TeW1lb25pZGlzLCBBLjwvYXV0aG9yPjxhdXRob3I+UGFzc3dlZywgSi48L2F1dGhvcj48
YXV0aG9yPktvYmJlLCBHLjwvYXV0aG9yPjxhdXRob3I+R2Fuc2VyLCBBLjwvYXV0aG9yPjxhdXRo
b3I+UGxhdHpiZWNrZXIsIFUuPC9hdXRob3I+PGF1dGhvcj5GaW5rZSwgSi48L2F1dGhvcj48YXV0
aG9yPnZhbiBHZWxkZXIsIE0uPC9hdXRob3I+PGF1dGhvcj52YW4gZGUgTG9vc2RyZWNodCwgQS4g
QS48L2F1dGhvcj48YXV0aG9yPkxqdW5nbWFuLCBQLjwvYXV0aG9yPjxhdXRob3I+U3RhdWRlciwg
Ui48L2F1dGhvcj48YXV0aG9yPlZvbGluLCBMLjwvYXV0aG9yPjxhdXRob3I+RGVlZywgSC4gSi48
L2F1dGhvcj48YXV0aG9yPkN1dGxlciwgQy48L2F1dGhvcj48YXV0aG9yPlNhYmVyLCBXLjwvYXV0
aG9yPjxhdXRob3I+Q2hhbXBsaW4sIFIuPC9hdXRob3I+PGF1dGhvcj5HaXJhbHQsIFMuPC9hdXRo
b3I+PGF1dGhvcj5BbmFzZXR0aSwgQy48L2F1dGhvcj48YXV0aG9yPktyb2dlciwgTi48L2F1dGhv
cj48L2F1dGhvcnM+PC9jb250cmlidXRvcnM+PGF1dGgtYWRkcmVzcz5EZXBhcnRtZW50IG9mIFR1
bW9yIEltbXVub2xvZ3ksIFJhZGJvdWQgSW5zdGl0dXRlIG9mIE1vbGVjdWxhciBMaWZlIFNjaWVu
Y2VzLCBSYWRib3VkIFVuaXZlcnNpdHkgTWVkaWNhbCBDZW50ZXIsIE5pam1lZ2VuLCBUaGUgTmV0
aGVybGFuZHMuJiN4RDtTdC4gSmFtZXMmYXBvcztzIEluc3RpdHV0ZSBvZiBPbmNvbG9neSwgTGVl
ZHMsIFVuaXRlZCBLaW5nZG9tLiYjeEQ7RGVwYXJ0bWVudCBvZiBIZW1hdG9sb2d5IGFuZCBCb25l
IE1hcnJvdyBUcmFuc3BsYW50YXRpb24sIEhvcGl0YWwgU2FpbnQtTG91aXMvQXNzaXN0YW5jZSBQ
dWJsaXF1ZS1Ib3BpdGF1eCBkZSBQYXJpcyAoQVAtSFApL1VuaXZlcnNpdHkgUGFyaXMgNywgUGFy
aXMsIEZyYW5jZS4mI3hEO1BvbGljbGluaWNhIFNhbiBNYXR0ZW8sIFVuaXZlcnNpdHkgb2YgUGF2
aWEsIFBhdmlhLCBJdGFseS4mI3hEO0RpdmlzaW9uIG9mIEhlbWF0b2xvZ3ksIE9uY29sb2d5LCBh
bmQgSGVtb3N0YXNpb2xvZ3ksIFVuaXZlcnNpdHkgb2YgTGVpcHppZywgTGVpcHppZywgR2VybWFu
eS4mI3hEO0NlbnRyZSBJbnRlcm5hdGlvbmFsIGRlIFJlY2hlcmNoZSBzdXIgbCZhcG9zO0luZmxh
bW1hdGlvbiBkZSBMaWxsZSwgSU5TRVJNIFU5OTUvQ2VudHJlIEhvc3BpdGFsaWVyIFVuaXZlcnNp
dGFpcmUvVW5pdmVyc2l0ZSBMaWxsZSAyLCBMaWxsZSwgRnJhbmNlLiYjeEQ7RGVwYXJ0bWVudCBv
ZiBIYWVtYXRvbG9naWNhbCBNZWRpY2luZSwgU2Nob29sIG9mIE1lZGljaW5lLCBHdXkmYXBvcztz
LCBLaW5nJmFwb3M7cyBDb2xsZWdlIGFuZCBTdC4gVGhvbWFzJmFwb3M7cyBIb3NwaXRhbHMsIExv
bmRvbiwgVW5pdGVkIEtpbmdkb20uJiN4RDtTZXJ2aWNlIGQmYXBvcztIZW1hdG9sb2dpZSBTZW5p
b3JzLCBIb3BpdGFsIFNhaW50LUxvdWlzL0FQLUhQL1VuaXZlcnNpdHkgUGFyaXMgNywgUGFyaXMs
IEZyYW5jZS4mI3hEO0hvc3BpdGFsIFVuaXZlcnNpdGFyaW8gTGEgRmUsIFZhbGVuY2lhLCBTcGFp
bi4mI3hEO0RpdmlzaW9uIG9mIENsaW5pY2FsIEhlbWF0b2xvZ3ksIEhlbWF0b2xvZ3kgRGVwYXJ0
bWVudCwgSG9zcGl0YWwgZGUgbGEgU2FudGEgQ3JldSBpIFNhbnQgUGF1L0F1dG9ub21vdXMgVW5p
dmVyc2l0eSBvZiBCYXJjZWxvbmEsIEJhcmNlbG9uYSwgU3BhaW4uJiN4RDtDbGluaWNhIEVtYXRv
bG9naWNhLCBGb25kYXppb25lIElzdGl0dXRvIGRpIFJpY292ZXJvIGUgQ3VyYSBhIENhcmF0dGVy
ZSBTY2llbnRpZmljbyAoSVJDQ1MpIFBvbGljbGluaWNvIFNhbiBNYXR0ZW8sIFBhdmlhLCBJdGFs
eS4mI3hEO0hlbWF0b2xvZ3kgYW5kIEJvbmUgTWFycm93IFRyYW5zcGxhbnRhdGlvbiBDZW50ZXIs
IEZvbmRhemlvbmUgSVJDQ1MgT3NwZWRhbGUgTWFnZ2lvcmUgUG9saWNsaW5pY28vVW5pdmVyc2l0
eSBvZiBNaWxhbiwgTWlsYW4sIEl0YWx5LiYjeEQ7SGVtYXRvbG9neSBEaXZpc2lvbiwgRGVwYXJ0
bWVudCBvZiBJbnRlcm5hbCBNZWRpY2luZSwgVW5pdmVyc2l0eSBvZiBQYXRyYXMgTWVkaWNhbCBT
Y2hvb2wsIFBhdHJhcywgR3JlZWNlLiYjeEQ7SGVtYXRvbG9neSBEaXZpc2lvbiwgQmFzZWwgVW5p
dmVyc2l0eSBIb3NwaXRhbCwgQmFzZWwsIFN3aXR6ZXJsYW5kLiYjeEQ7TWVkaWNhbCBGYWN1bHR5
LCBVbml2ZXJzaXR5IEhvc3BpdGFsIER1c3NlbGRvcmYvSGVpbnJpY2ggSGVpbmUgVW5pdmVyc2l0
eSwgRHVzc2VsZG9yZiwgR2VybWFueS4mI3hEO0RlcGFydG1lbnQgb2YgSGVtYXRvbG9neSwgSGVt
b3N0YXNpcywgT25jb2xvZ3kgYW5kIFN0ZW0gQ2VsbCBUcmFuc3BsYW50YXRpb24sIEhhbm5vdmVy
IE1lZGljYWwgU2Nob29sLCBIYW5ub3ZlciwgR2VybWFueS4mI3hEO01lZGl6aW5pc2NoZSBLbGlu
aWsgdW5kIFBvbGlrbGluaWsgSSwgVW5pdmVyc2l0YXRza2xpbmlrdW0gQ2FybCBHdXN0YXYgQ2Fy
dXMsIERyZXNkZW4sIEdlcm1hbnkuJiN4RDtEZXBhcnRtZW50IG9mIE1lZGljaW5lLCBIZW1hdG9s
b2d5LCBhbmQgT25jb2xvZ3ksIEZhY3VsdHkgb2YgTWVkaWNpbmUsIFVuaXZlcnNpdHkgb2YgRnJl
aWJ1cmcsIEZyZWlidXJnLCBHZXJtYW55LiYjeEQ7SW50ZXJuYWwgTWVkaWNpbmUsIE1hYXN0cmlj
aHQgVW5pdmVyc2l0eSBNZWRpY2FsIENlbnRlciwgTWFhc3RyaWNodCwgVGhlIE5ldGhlcmxhbmRz
LiYjeEQ7RGVwYXJ0bWVudCBvZiBIZW1hdG9sb2d5LCBWcmlqZSBVbml2ZXJzaXRlaXQgKFZVKSBV
bml2ZXJzaXR5IE1lZGljYWwgQ2VudGVyLCBBbXN0ZXJkYW0sIFRoZSBOZXRoZXJsYW5kcy4mI3hE
O0thcm9saW5za2EgVW5pdmVyc2l0eSBIb3NwaXRhbCwgSHVkZGluZ2UsIFN3ZWRlbi4mI3hEO0Rl
cGFydG1lbnQgb2YgSW50ZXJuYWwgTWVkaWNpbmUgViwgSW5uc2JydWNrIE1lZGljYWwgVW5pdmVy
c2l0eSwgSW5uc2JydWNrLCBBdXN0cmlhLiYjeEQ7Q29tcHJlaGVuc2l2ZSBDYW5jZXIgQ2VudGVy
LCBIZWxzaW5raSBVbml2ZXJzaXR5IEhvc3BpdGFsLCBIZWxzaW5raSwgRmlubGFuZC4mI3hEO0Zy
ZWQgSHV0Y2hpbnNvbiBDYW5jZXIgUmVzZWFyY2ggQ2VudGVyLCBTZWF0dGxlLCBXQS4mI3hEO1Vu
aXZlcnNpdHkgb2YgV2FzaGluZ3RvbiwgU2VhdHRsZSwgV0EuJiN4RDtEYW5hLUZhcmJlciBDYW5j
ZXIgSW5zdGl0dXRlLCBCb3N0b24sIE1BLiYjeEQ7Q2VudGVyIGZvciBJbnRlcm5hdGlvbmFsIEJs
b29kIGFuZCBNYXJyb3cgVHJhbnNwbGFudCBSZXNlYXJjaCwgTWVkaWNhbCBDb2xsZWdlIG9mIFdp
c2NvbnNpbiwgTWlsd2F1a2VlLCBXSS4mI3hEO0RlcGFydG1lbnQgb2YgU3RlbSBDZWxsIFRyYW5z
cGxhbnQgYW5kIENlbGx1bGFyIFRoZXJhcHksIFVuaXZlcnNpdHkgb2YgVGV4YXMgTUQgQW5kZXJz
b24gQ2FuY2VyIENlbnRlciwgSG91c3RvbiwgVFguJiN4RDtBZHVsdCBCb25lIE1hcnJvdyBUcmFu
c3BsYW50IFNlcnZpY2UsIE1lbW9yaWFsIFNsb2FuIEtldHRlcmluZyBDYW5jZXIgQ2VudGVyLCBO
ZXcgWW9yaywgTlkuJiN4RDtNb2ZmaXR0IENhbmNlciBDZW50ZXIsIFRhbXBhLCBGTDsgYW5kLiYj
eEQ7RGVwYXJ0bWVudCBmb3IgU3RlbSBDZWxsIFRyYW5zcGxhbnRhdGlvbiwgVW5pdmVyc2l0eSBN
ZWRpY2FsIENlbnRlciBIYW1idXJnLUVwcGVuZG9yZiwgSGFtYnVyZywgR2VybWFueS48L2F1dGgt
YWRkcmVzcz48dGl0bGVzPjx0aXRsZT5BbGxvZ2VuZWljIGhlbWF0b3BvaWV0aWMgc3RlbSBjZWxs
IHRyYW5zcGxhbnRhdGlvbiBmb3IgTURTIGFuZCBDTU1MOiByZWNvbW1lbmRhdGlvbnMgZnJvbSBh
biBpbnRlcm5hdGlvbmFsIGV4cGVydCBwYW5lbDwvdGl0bGU+PHNlY29uZGFyeS10aXRsZT5CbG9v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YWw+PHBhZ2VzPjE3NTMtMTc2MjwvcGFnZXM+PHZvbHVtZT4xMjk8L3ZvbHVtZT48bnVtYmVyPjEz
PC9udW1iZXI+PGVkaXRpb24+MjAxNy8wMS8xODwvZWRpdGlvbj48a2V5d29yZHM+PGtleXdvcmQ+
SGVtYXRvcG9pZXRpYyBTdGVtIENlbGwgVHJhbnNwbGFudGF0aW9uLyptZXRob2RzPC9rZXl3b3Jk
PjxrZXl3b3JkPkh1bWFuczwva2V5d29yZD48a2V5d29yZD5MZXVrZW1pYSwgTXllbG9tb25vY3l0
aWMsIENocm9uaWMvKnRoZXJhcHk8L2tleXdvcmQ+PGtleXdvcmQ+TXllbG9keXNwbGFzdGljIFN5
bmRyb21lcy8qdGhlcmFweTwva2V5d29yZD48a2V5d29yZD4qUHJhY3RpY2UgR3VpZGVsaW5lcyBh
cyBUb3BpYzwva2V5d29yZD48a2V5d29yZD5SaXNrIEZhY3RvcnM8L2tleXdvcmQ+PGtleXdvcmQ+
VHJhbnNwbGFudGF0aW9uIENvbmRpdGlvbmluZzwva2V5d29yZD48a2V5d29yZD5UcmFuc3BsYW50
YXRpb24sIEhvbW9sb2dvdXM8L2tleXdvcmQ+PC9rZXl3b3Jkcz48ZGF0ZXM+PHllYXI+MjAxNzwv
eWVhcj48cHViLWRhdGVzPjxkYXRlPk1hciAzMDwvZGF0ZT48L3B1Yi1kYXRlcz48L2RhdGVzPjxp
c2JuPjAwMDYtNDk3MTwvaXNibj48YWNjZXNzaW9uLW51bT4yODA5NjA5MTwvYWNjZXNzaW9uLW51
bT48dXJscz48L3VybHM+PGN1c3RvbTI+UE1DNTUyNDUyODwvY3VzdG9tMj48ZWxlY3Ryb25pYy1y
ZXNvdXJjZS1udW0+MTAuMTE4Mi9ibG9vZC0yMDE2LTA2LTcyNDUwMDwvZWxlY3Ryb25pYy1yZXNv
dXJjZS1udW0+PHJlbW90ZS1kYXRhYmFzZS1wcm92aWRlcj5OTE08L3JlbW90ZS1kYXRhYmFzZS1w
cm92aWRlcj48bGFuZ3VhZ2U+ZW5nPC9sYW5ndWFnZT48L3JlY29yZD48L0NpdGU+PC9FbmROb3Rl
Pn==
</w:fldData>
        </w:fldChar>
      </w:r>
      <w:r w:rsidR="009A6FB8">
        <w:instrText xml:space="preserve"> ADDIN EN.CITE </w:instrText>
      </w:r>
      <w:r w:rsidR="009A6FB8">
        <w:fldChar w:fldCharType="begin">
          <w:fldData xml:space="preserve">PEVuZE5vdGU+PENpdGU+PEF1dGhvcj5kZSBXaXR0ZTwvQXV0aG9yPjxZZWFyPjIwMTc8L1llYXI+
PFJlY051bT40OTI8L1JlY051bT48RGlzcGxheVRleHQ+KDI3Nik8L0Rpc3BsYXlUZXh0PjxyZWNv
cmQ+PHJlYy1udW1iZXI+NDkyPC9yZWMtbnVtYmVyPjxmb3JlaWduLWtleXM+PGtleSBhcHA9IkVO
IiBkYi1pZD0ic3YyYXd4cnhreHZheDBldzV4ZHBhenRhMjB4OTl0NTAyczAwIiB0aW1lc3RhbXA9
IjE1NzM2NTM2OTIiPjQ5Mjwva2V5PjwvZm9yZWlnbi1rZXlzPjxyZWYtdHlwZSBuYW1lPSJKb3Vy
bmFsIEFydGljbGUiPjE3PC9yZWYtdHlwZT48Y29udHJpYnV0b3JzPjxhdXRob3JzPjxhdXRob3I+
ZGUgV2l0dGUsIFQuPC9hdXRob3I+PGF1dGhvcj5Cb3dlbiwgRC48L2F1dGhvcj48YXV0aG9yPlJv
YmluLCBNLjwvYXV0aG9yPjxhdXRob3I+TWFsY292YXRpLCBMLjwvYXV0aG9yPjxhdXRob3I+Tmll
ZGVyd2llc2VyLCBELjwvYXV0aG9yPjxhdXRob3I+WWFrb3ViLUFnaGEsIEkuPC9hdXRob3I+PGF1
dGhvcj5NdWZ0aSwgRy4gSi48L2F1dGhvcj48YXV0aG9yPkZlbmF1eCwgUC48L2F1dGhvcj48YXV0
aG9yPlNhbnosIEcuPC9hdXRob3I+PGF1dGhvcj5NYXJ0aW5vLCBSLjwvYXV0aG9yPjxhdXRob3I+
QWxlc3NhbmRyaW5vLCBFLiBQLjwvYXV0aG9yPjxhdXRob3I+T25pZGEsIEYuPC9hdXRob3I+PGF1
dGhvcj5TeW1lb25pZGlzLCBBLjwvYXV0aG9yPjxhdXRob3I+UGFzc3dlZywgSi48L2F1dGhvcj48
YXV0aG9yPktvYmJlLCBHLjwvYXV0aG9yPjxhdXRob3I+R2Fuc2VyLCBBLjwvYXV0aG9yPjxhdXRo
b3I+UGxhdHpiZWNrZXIsIFUuPC9hdXRob3I+PGF1dGhvcj5GaW5rZSwgSi48L2F1dGhvcj48YXV0
aG9yPnZhbiBHZWxkZXIsIE0uPC9hdXRob3I+PGF1dGhvcj52YW4gZGUgTG9vc2RyZWNodCwgQS4g
QS48L2F1dGhvcj48YXV0aG9yPkxqdW5nbWFuLCBQLjwvYXV0aG9yPjxhdXRob3I+U3RhdWRlciwg
Ui48L2F1dGhvcj48YXV0aG9yPlZvbGluLCBMLjwvYXV0aG9yPjxhdXRob3I+RGVlZywgSC4gSi48
L2F1dGhvcj48YXV0aG9yPkN1dGxlciwgQy48L2F1dGhvcj48YXV0aG9yPlNhYmVyLCBXLjwvYXV0
aG9yPjxhdXRob3I+Q2hhbXBsaW4sIFIuPC9hdXRob3I+PGF1dGhvcj5HaXJhbHQsIFMuPC9hdXRo
b3I+PGF1dGhvcj5BbmFzZXR0aSwgQy48L2F1dGhvcj48YXV0aG9yPktyb2dlciwgTi48L2F1dGhv
cj48L2F1dGhvcnM+PC9jb250cmlidXRvcnM+PGF1dGgtYWRkcmVzcz5EZXBhcnRtZW50IG9mIFR1
bW9yIEltbXVub2xvZ3ksIFJhZGJvdWQgSW5zdGl0dXRlIG9mIE1vbGVjdWxhciBMaWZlIFNjaWVu
Y2VzLCBSYWRib3VkIFVuaXZlcnNpdHkgTWVkaWNhbCBDZW50ZXIsIE5pam1lZ2VuLCBUaGUgTmV0
aGVybGFuZHMuJiN4RDtTdC4gSmFtZXMmYXBvcztzIEluc3RpdHV0ZSBvZiBPbmNvbG9neSwgTGVl
ZHMsIFVuaXRlZCBLaW5nZG9tLiYjeEQ7RGVwYXJ0bWVudCBvZiBIZW1hdG9sb2d5IGFuZCBCb25l
IE1hcnJvdyBUcmFuc3BsYW50YXRpb24sIEhvcGl0YWwgU2FpbnQtTG91aXMvQXNzaXN0YW5jZSBQ
dWJsaXF1ZS1Ib3BpdGF1eCBkZSBQYXJpcyAoQVAtSFApL1VuaXZlcnNpdHkgUGFyaXMgNywgUGFy
aXMsIEZyYW5jZS4mI3hEO1BvbGljbGluaWNhIFNhbiBNYXR0ZW8sIFVuaXZlcnNpdHkgb2YgUGF2
aWEsIFBhdmlhLCBJdGFseS4mI3hEO0RpdmlzaW9uIG9mIEhlbWF0b2xvZ3ksIE9uY29sb2d5LCBh
bmQgSGVtb3N0YXNpb2xvZ3ksIFVuaXZlcnNpdHkgb2YgTGVpcHppZywgTGVpcHppZywgR2VybWFu
eS4mI3hEO0NlbnRyZSBJbnRlcm5hdGlvbmFsIGRlIFJlY2hlcmNoZSBzdXIgbCZhcG9zO0luZmxh
bW1hdGlvbiBkZSBMaWxsZSwgSU5TRVJNIFU5OTUvQ2VudHJlIEhvc3BpdGFsaWVyIFVuaXZlcnNp
dGFpcmUvVW5pdmVyc2l0ZSBMaWxsZSAyLCBMaWxsZSwgRnJhbmNlLiYjeEQ7RGVwYXJ0bWVudCBv
ZiBIYWVtYXRvbG9naWNhbCBNZWRpY2luZSwgU2Nob29sIG9mIE1lZGljaW5lLCBHdXkmYXBvcztz
LCBLaW5nJmFwb3M7cyBDb2xsZWdlIGFuZCBTdC4gVGhvbWFzJmFwb3M7cyBIb3NwaXRhbHMsIExv
bmRvbiwgVW5pdGVkIEtpbmdkb20uJiN4RDtTZXJ2aWNlIGQmYXBvcztIZW1hdG9sb2dpZSBTZW5p
b3JzLCBIb3BpdGFsIFNhaW50LUxvdWlzL0FQLUhQL1VuaXZlcnNpdHkgUGFyaXMgNywgUGFyaXMs
IEZyYW5jZS4mI3hEO0hvc3BpdGFsIFVuaXZlcnNpdGFyaW8gTGEgRmUsIFZhbGVuY2lhLCBTcGFp
bi4mI3hEO0RpdmlzaW9uIG9mIENsaW5pY2FsIEhlbWF0b2xvZ3ksIEhlbWF0b2xvZ3kgRGVwYXJ0
bWVudCwgSG9zcGl0YWwgZGUgbGEgU2FudGEgQ3JldSBpIFNhbnQgUGF1L0F1dG9ub21vdXMgVW5p
dmVyc2l0eSBvZiBCYXJjZWxvbmEsIEJhcmNlbG9uYSwgU3BhaW4uJiN4RDtDbGluaWNhIEVtYXRv
bG9naWNhLCBGb25kYXppb25lIElzdGl0dXRvIGRpIFJpY292ZXJvIGUgQ3VyYSBhIENhcmF0dGVy
ZSBTY2llbnRpZmljbyAoSVJDQ1MpIFBvbGljbGluaWNvIFNhbiBNYXR0ZW8sIFBhdmlhLCBJdGFs
eS4mI3hEO0hlbWF0b2xvZ3kgYW5kIEJvbmUgTWFycm93IFRyYW5zcGxhbnRhdGlvbiBDZW50ZXIs
IEZvbmRhemlvbmUgSVJDQ1MgT3NwZWRhbGUgTWFnZ2lvcmUgUG9saWNsaW5pY28vVW5pdmVyc2l0
eSBvZiBNaWxhbiwgTWlsYW4sIEl0YWx5LiYjeEQ7SGVtYXRvbG9neSBEaXZpc2lvbiwgRGVwYXJ0
bWVudCBvZiBJbnRlcm5hbCBNZWRpY2luZSwgVW5pdmVyc2l0eSBvZiBQYXRyYXMgTWVkaWNhbCBT
Y2hvb2wsIFBhdHJhcywgR3JlZWNlLiYjeEQ7SGVtYXRvbG9neSBEaXZpc2lvbiwgQmFzZWwgVW5p
dmVyc2l0eSBIb3NwaXRhbCwgQmFzZWwsIFN3aXR6ZXJsYW5kLiYjeEQ7TWVkaWNhbCBGYWN1bHR5
LCBVbml2ZXJzaXR5IEhvc3BpdGFsIER1c3NlbGRvcmYvSGVpbnJpY2ggSGVpbmUgVW5pdmVyc2l0
eSwgRHVzc2VsZG9yZiwgR2VybWFueS4mI3hEO0RlcGFydG1lbnQgb2YgSGVtYXRvbG9neSwgSGVt
b3N0YXNpcywgT25jb2xvZ3kgYW5kIFN0ZW0gQ2VsbCBUcmFuc3BsYW50YXRpb24sIEhhbm5vdmVy
IE1lZGljYWwgU2Nob29sLCBIYW5ub3ZlciwgR2VybWFueS4mI3hEO01lZGl6aW5pc2NoZSBLbGlu
aWsgdW5kIFBvbGlrbGluaWsgSSwgVW5pdmVyc2l0YXRza2xpbmlrdW0gQ2FybCBHdXN0YXYgQ2Fy
dXMsIERyZXNkZW4sIEdlcm1hbnkuJiN4RDtEZXBhcnRtZW50IG9mIE1lZGljaW5lLCBIZW1hdG9s
b2d5LCBhbmQgT25jb2xvZ3ksIEZhY3VsdHkgb2YgTWVkaWNpbmUsIFVuaXZlcnNpdHkgb2YgRnJl
aWJ1cmcsIEZyZWlidXJnLCBHZXJtYW55LiYjeEQ7SW50ZXJuYWwgTWVkaWNpbmUsIE1hYXN0cmlj
aHQgVW5pdmVyc2l0eSBNZWRpY2FsIENlbnRlciwgTWFhc3RyaWNodCwgVGhlIE5ldGhlcmxhbmRz
LiYjeEQ7RGVwYXJ0bWVudCBvZiBIZW1hdG9sb2d5LCBWcmlqZSBVbml2ZXJzaXRlaXQgKFZVKSBV
bml2ZXJzaXR5IE1lZGljYWwgQ2VudGVyLCBBbXN0ZXJkYW0sIFRoZSBOZXRoZXJsYW5kcy4mI3hE
O0thcm9saW5za2EgVW5pdmVyc2l0eSBIb3NwaXRhbCwgSHVkZGluZ2UsIFN3ZWRlbi4mI3hEO0Rl
cGFydG1lbnQgb2YgSW50ZXJuYWwgTWVkaWNpbmUgViwgSW5uc2JydWNrIE1lZGljYWwgVW5pdmVy
c2l0eSwgSW5uc2JydWNrLCBBdXN0cmlhLiYjeEQ7Q29tcHJlaGVuc2l2ZSBDYW5jZXIgQ2VudGVy
LCBIZWxzaW5raSBVbml2ZXJzaXR5IEhvc3BpdGFsLCBIZWxzaW5raSwgRmlubGFuZC4mI3hEO0Zy
ZWQgSHV0Y2hpbnNvbiBDYW5jZXIgUmVzZWFyY2ggQ2VudGVyLCBTZWF0dGxlLCBXQS4mI3hEO1Vu
aXZlcnNpdHkgb2YgV2FzaGluZ3RvbiwgU2VhdHRsZSwgV0EuJiN4RDtEYW5hLUZhcmJlciBDYW5j
ZXIgSW5zdGl0dXRlLCBCb3N0b24sIE1BLiYjeEQ7Q2VudGVyIGZvciBJbnRlcm5hdGlvbmFsIEJs
b29kIGFuZCBNYXJyb3cgVHJhbnNwbGFudCBSZXNlYXJjaCwgTWVkaWNhbCBDb2xsZWdlIG9mIFdp
c2NvbnNpbiwgTWlsd2F1a2VlLCBXSS4mI3hEO0RlcGFydG1lbnQgb2YgU3RlbSBDZWxsIFRyYW5z
cGxhbnQgYW5kIENlbGx1bGFyIFRoZXJhcHksIFVuaXZlcnNpdHkgb2YgVGV4YXMgTUQgQW5kZXJz
b24gQ2FuY2VyIENlbnRlciwgSG91c3RvbiwgVFguJiN4RDtBZHVsdCBCb25lIE1hcnJvdyBUcmFu
c3BsYW50IFNlcnZpY2UsIE1lbW9yaWFsIFNsb2FuIEtldHRlcmluZyBDYW5jZXIgQ2VudGVyLCBO
ZXcgWW9yaywgTlkuJiN4RDtNb2ZmaXR0IENhbmNlciBDZW50ZXIsIFRhbXBhLCBGTDsgYW5kLiYj
eEQ7RGVwYXJ0bWVudCBmb3IgU3RlbSBDZWxsIFRyYW5zcGxhbnRhdGlvbiwgVW5pdmVyc2l0eSBN
ZWRpY2FsIENlbnRlciBIYW1idXJnLUVwcGVuZG9yZiwgSGFtYnVyZywgR2VybWFueS48L2F1dGgt
YWRkcmVzcz48dGl0bGVzPjx0aXRsZT5BbGxvZ2VuZWljIGhlbWF0b3BvaWV0aWMgc3RlbSBjZWxs
IHRyYW5zcGxhbnRhdGlvbiBmb3IgTURTIGFuZCBDTU1MOiByZWNvbW1lbmRhdGlvbnMgZnJvbSBh
biBpbnRlcm5hdGlvbmFsIGV4cGVydCBwYW5lbDwvdGl0bGU+PHNlY29uZGFyeS10aXRsZT5CbG9v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YWw+PHBhZ2VzPjE3NTMtMTc2MjwvcGFnZXM+PHZvbHVtZT4xMjk8L3ZvbHVtZT48bnVtYmVyPjEz
PC9udW1iZXI+PGVkaXRpb24+MjAxNy8wMS8xODwvZWRpdGlvbj48a2V5d29yZHM+PGtleXdvcmQ+
SGVtYXRvcG9pZXRpYyBTdGVtIENlbGwgVHJhbnNwbGFudGF0aW9uLyptZXRob2RzPC9rZXl3b3Jk
PjxrZXl3b3JkPkh1bWFuczwva2V5d29yZD48a2V5d29yZD5MZXVrZW1pYSwgTXllbG9tb25vY3l0
aWMsIENocm9uaWMvKnRoZXJhcHk8L2tleXdvcmQ+PGtleXdvcmQ+TXllbG9keXNwbGFzdGljIFN5
bmRyb21lcy8qdGhlcmFweTwva2V5d29yZD48a2V5d29yZD4qUHJhY3RpY2UgR3VpZGVsaW5lcyBh
cyBUb3BpYzwva2V5d29yZD48a2V5d29yZD5SaXNrIEZhY3RvcnM8L2tleXdvcmQ+PGtleXdvcmQ+
VHJhbnNwbGFudGF0aW9uIENvbmRpdGlvbmluZzwva2V5d29yZD48a2V5d29yZD5UcmFuc3BsYW50
YXRpb24sIEhvbW9sb2dvdXM8L2tleXdvcmQ+PC9rZXl3b3Jkcz48ZGF0ZXM+PHllYXI+MjAxNzwv
eWVhcj48cHViLWRhdGVzPjxkYXRlPk1hciAzMDwvZGF0ZT48L3B1Yi1kYXRlcz48L2RhdGVzPjxp
c2JuPjAwMDYtNDk3MTwvaXNibj48YWNjZXNzaW9uLW51bT4yODA5NjA5MTwvYWNjZXNzaW9uLW51
bT48dXJscz48L3VybHM+PGN1c3RvbTI+UE1DNTUyNDUyODwvY3VzdG9tMj48ZWxlY3Ryb25pYy1y
ZXNvdXJjZS1udW0+MTAuMTE4Mi9ibG9vZC0yMDE2LTA2LTcyNDUwMDwvZWxlY3Ryb25pYy1yZXNv
dXJjZS1udW0+PHJlbW90ZS1kYXRhYmFzZS1wcm92aWRlcj5OTE08L3JlbW90ZS1kYXRhYmFzZS1w
cm92aWRlcj48bGFuZ3VhZ2U+ZW5nPC9sYW5ndWFnZT48L3JlY29yZD48L0NpdGU+PC9FbmROb3Rl
Pn==
</w:fldData>
        </w:fldChar>
      </w:r>
      <w:r w:rsidR="009A6FB8">
        <w:instrText xml:space="preserve"> ADDIN EN.CITE.DATA </w:instrText>
      </w:r>
      <w:r w:rsidR="009A6FB8">
        <w:fldChar w:fldCharType="end"/>
      </w:r>
      <w:r w:rsidR="00B2019A">
        <w:fldChar w:fldCharType="separate"/>
      </w:r>
      <w:r w:rsidR="009A6FB8">
        <w:rPr>
          <w:noProof/>
        </w:rPr>
        <w:t>(276)</w:t>
      </w:r>
      <w:r w:rsidR="00B2019A">
        <w:fldChar w:fldCharType="end"/>
      </w:r>
      <w:r w:rsidR="0078349A">
        <w:t>.</w:t>
      </w:r>
    </w:p>
    <w:p w14:paraId="733B968D" w14:textId="720F87F7" w:rsidR="00916B90" w:rsidRPr="00BF7230" w:rsidRDefault="00916B90" w:rsidP="00916B90">
      <w:pPr>
        <w:pStyle w:val="Listepunkt1"/>
      </w:pPr>
      <w:r w:rsidRPr="002A486C">
        <w:t xml:space="preserve">Mutasjoner forbundet med dårligere prognose: TP53, EZH2, ETV6, RUNX1, NRAS og ASXL1 </w:t>
      </w:r>
      <w:r w:rsidR="00B2019A">
        <w:fldChar w:fldCharType="begin">
          <w:fldData xml:space="preserve">PEVuZE5vdGU+PENpdGU+PEF1dGhvcj5MaW5kc2xleTwvQXV0aG9yPjxZZWFyPjIwMTc8L1llYXI+
PFJlY051bT40OTM8L1JlY051bT48RGlzcGxheVRleHQ+KDI3Nyk8L0Rpc3BsYXlUZXh0PjxyZWNv
cmQ+PHJlYy1udW1iZXI+NDkzPC9yZWMtbnVtYmVyPjxmb3JlaWduLWtleXM+PGtleSBhcHA9IkVO
IiBkYi1pZD0ic3YyYXd4cnhreHZheDBldzV4ZHBhenRhMjB4OTl0NTAyczAwIiB0aW1lc3RhbXA9
IjE1NzM2NTM2OTIiPjQ5Mzwva2V5PjwvZm9yZWlnbi1rZXlzPjxyZWYtdHlwZSBuYW1lPSJKb3Vy
bmFsIEFydGljbGUiPjE3PC9yZWYtdHlwZT48Y29udHJpYnV0b3JzPjxhdXRob3JzPjxhdXRob3I+
TGluZHNsZXksIFIuIEMuPC9hdXRob3I+PGF1dGhvcj5TYWJlciwgVy48L2F1dGhvcj48YXV0aG9y
Pk1hciwgQi4gRy48L2F1dGhvcj48YXV0aG9yPlJlZGQsIFIuPC9hdXRob3I+PGF1dGhvcj5XYW5n
LCBULjwvYXV0aG9yPjxhdXRob3I+SGFhZ2Vuc29uLCBNLiBELjwvYXV0aG9yPjxhdXRob3I+R3Jh
dW1hbiwgUC4gVi48L2F1dGhvcj48YXV0aG9yPkh1LCBaLiBILjwvYXV0aG9yPjxhdXRob3I+U3Bl
bGxtYW4sIFMuIFIuPC9hdXRob3I+PGF1dGhvcj5MZWUsIFMuIEouPC9hdXRob3I+PGF1dGhvcj5W
ZXJuZXJpcywgTS4gUi48L2F1dGhvcj48YXV0aG9yPkhzdSwgSy48L2F1dGhvcj48YXV0aG9yPkZs
ZWlzY2hoYXVlciwgSy48L2F1dGhvcj48YXV0aG9yPkN1dGxlciwgQy48L2F1dGhvcj48YXV0aG9y
PkFudGluLCBKLiBILjwvYXV0aG9yPjxhdXRob3I+TmV1YmVyZywgRC48L2F1dGhvcj48YXV0aG9y
PkViZXJ0LCBCLiBMLjwvYXV0aG9yPjwvYXV0aG9ycz48L2NvbnRyaWJ1dG9ycz48YXV0aC1hZGRy
ZXNzPkZyb20gdGhlIERlcGFydG1lbnQgb2YgTWVkaWNhbCBPbmNvbG9neSwgRGl2aXNpb24gb2Yg
SGVtYXRvbG9naWNhbCBNYWxpZ25hbmNpZXMgKFIuQy5MLiwgQy5DLiwgSi5ILkEuKSwgYW5kIHRo
ZSBEZXBhcnRtZW50cyBvZiBQZWRpYXRyaWMgT25jb2xvZ3kgKEIuRy5NLikgYW5kIEJpb3N0YXRp
c3RpY3MgYW5kIENvbXB1dGF0aW9uYWwgQmlvbG9neSAoUi5SLiwgRC5OLiksIERhbmEtRmFyYmVy
IENhbmNlciBJbnN0aXR1dGUsIGFuZCB0aGUgRGl2aXNpb24gb2YgSGVtYXRvbG9neSwgQnJpZ2hh
bSBhbmQgV29tZW4mYXBvcztzIEhvc3BpdGFsLCBIYXJ2YXJkIE1lZGljYWwgU2Nob29sIChQLlYu
Ry4sIEIuTC5FLikgLSBhbGwgaW4gQm9zdG9uOyB0aGUgQ2VudGVyIGZvciBJbnRlcm5hdGlvbmFs
IEJsb29kIGFuZCBNYXJyb3cgVHJhbnNwbGFudCBSZXNlYXJjaCwgTWVkaWNhbCBDb2xsZWdlIG9m
IFdpc2NvbnNpbiwgTWlsd2F1a2VlIChXLlMuLCBULlcuLCBaLi1ILkguLCBTLkouTC4pOyB0aGUg
Q2VudGVyIGZvciBJbnRlcm5hdGlvbmFsIEJsb29kIGFuZCBNYXJyb3cgVHJhbnNwbGFudCBSZXNl
YXJjaCwgTmF0aW9uYWwgTWFycm93IERvbm9yIFByb2dyYW0tQmUgdGhlIE1hdGNoIChNLkQuSC4s
IFMuUi5TLiksIGFuZCB0aGUgUGVkaWF0cmljIEJsb29kIGFuZCBNYXJyb3cgVHJhbnNwbGFudGF0
aW9uIENlbnRlciwgVW5pdmVyc2l0eSBvZiBNaW5uZXNvdGEgKE0uUi5WLikgLSBib3RoIGluIE1p
bm5lYXBvbGlzOyB0aGUgQ2xpbmljYWwgUmVzZWFyY2ggRGl2aXNpb24sIEZyZWQgSHV0Y2hpbnNv
biBDYW5jZXIgUmVzZWFyY2ggQ2VudGVyLCBTZWF0dGxlIChTLkouTC4pOyBNZW1vcmlhbCBTbG9h
biBLZXR0ZXJpbmcgQ2FuY2VyIENlbnRlciwgTmV3IFlvcmsgKEsuSC4pOyBhbmQgdGhlIEluc3Rp
dHV0ZSBmb3IgRXhwZXJpbWVudGFsIENlbGx1bGFyIFRoZXJhcHksIFVuaXZlcnNpdHkgSG9zcGl0
YWwgRXNzZW4sIEVzc2VuLCBHZXJtYW55IChLLkYuKS48L2F1dGgtYWRkcmVzcz48dGl0bGVzPjx0
aXRsZT5Qcm9nbm9zdGljIE11dGF0aW9ucyBpbiBNeWVsb2R5c3BsYXN0aWMgU3luZHJvbWUgYWZ0
ZXIgU3RlbS1DZWxsIFRyYW5zcGxhbnRhdGlvbjwvdGl0bGU+PHNlY29uZGFyeS10aXRsZT5OIEVu
Z2wgSiBNZWQ8L3NlY29uZGFyeS10aXRsZT48YWx0LXRpdGxlPlRoZSBOZXcgRW5nbGFuZCBqb3Vy
bmFsIG9mIG1lZGljaW5lPC9hbHQtdGl0bGU+PC90aXRsZXM+PHBlcmlvZGljYWw+PGZ1bGwtdGl0
bGU+TiBFbmdsIEogTWVkPC9mdWxsLXRpdGxlPjwvcGVyaW9kaWNhbD48YWx0LXBlcmlvZGljYWw+
PGZ1bGwtdGl0bGU+VGhlIE5ldyBFbmdsYW5kIGpvdXJuYWwgb2YgbWVkaWNpbmU8L2Z1bGwtdGl0
bGU+PGFiYnItMT5OIEVuZ2wgSiBNZWQ8L2FiYnItMT48L2FsdC1wZXJpb2RpY2FsPjxwYWdlcz41
MzYtNTQ3PC9wYWdlcz48dm9sdW1lPjM3Njwvdm9sdW1lPjxudW1iZXI+NjwvbnVtYmVyPjxlZGl0
aW9uPjIwMTcvMDIvMDk8L2VkaXRpb24+PGtleXdvcmRzPjxrZXl3b3JkPkFkb2xlc2NlbnQ8L2tl
eXdvcmQ+PGtleXdvcmQ+QWR1bHQ8L2tleXdvcmQ+PGtleXdvcmQ+Q2hpbGQ8L2tleXdvcmQ+PGtl
eXdvcmQ+RE5BIE11dGF0aW9uYWwgQW5hbHlzaXM8L2tleXdvcmQ+PGtleXdvcmQ+R2VuZXMsIHA1
Mzwva2V5d29yZD48a2V5d29yZD4qSGVtYXRvcG9pZXRpYyBTdGVtIENlbGwgVHJhbnNwbGFudGF0
aW9uPC9rZXl3b3JkPjxrZXl3b3JkPkh1bWFuczwva2V5d29yZD48a2V5d29yZD5KYW51cyBLaW5h
c2UgMi9nZW5ldGljczwva2V5d29yZD48a2V5d29yZD5NaWRkbGUgQWdlZDwva2V5d29yZD48a2V5
d29yZD4qTXV0YXRpb248L2tleXdvcmQ+PGtleXdvcmQ+TXllbG9keXNwbGFzdGljIFN5bmRyb21l
cy8qZ2VuZXRpY3MvdGhlcmFweTwva2V5d29yZD48a2V5d29yZD5Qcm9nbm9zaXM8L2tleXdvcmQ+
PGtleXdvcmQ+UHJvdGVpbiBQaG9zcGhhdGFzZSAyQy9nZW5ldGljczwva2V5d29yZD48a2V5d29y
ZD5Qcm90ZWlucy9nZW5ldGljczwva2V5d29yZD48a2V5d29yZD5TdXJ2aXZhbCBBbmFseXNpczwv
a2V5d29yZD48a2V5d29yZD5UcmFuc3BsYW50YXRpb24gQ29uZGl0aW9uaW5nPC9rZXl3b3JkPjxr
ZXl3b3JkPlRyYW5zcGxhbnRhdGlvbiwgSG9tb2xvZ291czwva2V5d29yZD48a2V5d29yZD5Zb3Vu
ZyBBZHVsdDwva2V5d29yZD48a2V5d29yZD5yYXMgUHJvdGVpbnMvZ2VuZXRpY3M8L2tleXdvcmQ+
PC9rZXl3b3Jkcz48ZGF0ZXM+PHllYXI+MjAxNzwveWVhcj48cHViLWRhdGVzPjxkYXRlPkZlYiA5
PC9kYXRlPjwvcHViLWRhdGVzPjwvZGF0ZXM+PGlzYm4+MDAyOC00NzkzPC9pc2JuPjxhY2Nlc3Np
b24tbnVtPjI4MTc3ODczPC9hY2Nlc3Npb24tbnVtPjx1cmxzPjwvdXJscz48Y3VzdG9tMj5QTUM1
NDM4NTcxPC9jdXN0b20yPjxjdXN0b202Pk5JSE1TODU4MzExPC9jdXN0b202PjxlbGVjdHJvbmlj
LXJlc291cmNlLW51bT4xMC4xMDU2L05FSk1vYTE2MTE2MDQ8L2VsZWN0cm9uaWMtcmVzb3VyY2Ut
bnVtPjxyZW1vdGUtZGF0YWJhc2UtcHJvdmlkZXI+TkxNPC9yZW1vdGUtZGF0YWJhc2UtcHJvdmlk
ZXI+PGxhbmd1YWdlPmVuZzwvbGFuZ3VhZ2U+PC9yZWNvcmQ+PC9DaXRlPjwvRW5kTm90ZT4A
</w:fldData>
        </w:fldChar>
      </w:r>
      <w:r w:rsidR="009A6FB8">
        <w:instrText xml:space="preserve"> ADDIN EN.CITE </w:instrText>
      </w:r>
      <w:r w:rsidR="009A6FB8">
        <w:fldChar w:fldCharType="begin">
          <w:fldData xml:space="preserve">PEVuZE5vdGU+PENpdGU+PEF1dGhvcj5MaW5kc2xleTwvQXV0aG9yPjxZZWFyPjIwMTc8L1llYXI+
PFJlY051bT40OTM8L1JlY051bT48RGlzcGxheVRleHQ+KDI3Nyk8L0Rpc3BsYXlUZXh0PjxyZWNv
cmQ+PHJlYy1udW1iZXI+NDkzPC9yZWMtbnVtYmVyPjxmb3JlaWduLWtleXM+PGtleSBhcHA9IkVO
IiBkYi1pZD0ic3YyYXd4cnhreHZheDBldzV4ZHBhenRhMjB4OTl0NTAyczAwIiB0aW1lc3RhbXA9
IjE1NzM2NTM2OTIiPjQ5Mzwva2V5PjwvZm9yZWlnbi1rZXlzPjxyZWYtdHlwZSBuYW1lPSJKb3Vy
bmFsIEFydGljbGUiPjE3PC9yZWYtdHlwZT48Y29udHJpYnV0b3JzPjxhdXRob3JzPjxhdXRob3I+
TGluZHNsZXksIFIuIEMuPC9hdXRob3I+PGF1dGhvcj5TYWJlciwgVy48L2F1dGhvcj48YXV0aG9y
Pk1hciwgQi4gRy48L2F1dGhvcj48YXV0aG9yPlJlZGQsIFIuPC9hdXRob3I+PGF1dGhvcj5XYW5n
LCBULjwvYXV0aG9yPjxhdXRob3I+SGFhZ2Vuc29uLCBNLiBELjwvYXV0aG9yPjxhdXRob3I+R3Jh
dW1hbiwgUC4gVi48L2F1dGhvcj48YXV0aG9yPkh1LCBaLiBILjwvYXV0aG9yPjxhdXRob3I+U3Bl
bGxtYW4sIFMuIFIuPC9hdXRob3I+PGF1dGhvcj5MZWUsIFMuIEouPC9hdXRob3I+PGF1dGhvcj5W
ZXJuZXJpcywgTS4gUi48L2F1dGhvcj48YXV0aG9yPkhzdSwgSy48L2F1dGhvcj48YXV0aG9yPkZs
ZWlzY2hoYXVlciwgSy48L2F1dGhvcj48YXV0aG9yPkN1dGxlciwgQy48L2F1dGhvcj48YXV0aG9y
PkFudGluLCBKLiBILjwvYXV0aG9yPjxhdXRob3I+TmV1YmVyZywgRC48L2F1dGhvcj48YXV0aG9y
PkViZXJ0LCBCLiBMLjwvYXV0aG9yPjwvYXV0aG9ycz48L2NvbnRyaWJ1dG9ycz48YXV0aC1hZGRy
ZXNzPkZyb20gdGhlIERlcGFydG1lbnQgb2YgTWVkaWNhbCBPbmNvbG9neSwgRGl2aXNpb24gb2Yg
SGVtYXRvbG9naWNhbCBNYWxpZ25hbmNpZXMgKFIuQy5MLiwgQy5DLiwgSi5ILkEuKSwgYW5kIHRo
ZSBEZXBhcnRtZW50cyBvZiBQZWRpYXRyaWMgT25jb2xvZ3kgKEIuRy5NLikgYW5kIEJpb3N0YXRp
c3RpY3MgYW5kIENvbXB1dGF0aW9uYWwgQmlvbG9neSAoUi5SLiwgRC5OLiksIERhbmEtRmFyYmVy
IENhbmNlciBJbnN0aXR1dGUsIGFuZCB0aGUgRGl2aXNpb24gb2YgSGVtYXRvbG9neSwgQnJpZ2hh
bSBhbmQgV29tZW4mYXBvcztzIEhvc3BpdGFsLCBIYXJ2YXJkIE1lZGljYWwgU2Nob29sIChQLlYu
Ry4sIEIuTC5FLikgLSBhbGwgaW4gQm9zdG9uOyB0aGUgQ2VudGVyIGZvciBJbnRlcm5hdGlvbmFs
IEJsb29kIGFuZCBNYXJyb3cgVHJhbnNwbGFudCBSZXNlYXJjaCwgTWVkaWNhbCBDb2xsZWdlIG9m
IFdpc2NvbnNpbiwgTWlsd2F1a2VlIChXLlMuLCBULlcuLCBaLi1ILkguLCBTLkouTC4pOyB0aGUg
Q2VudGVyIGZvciBJbnRlcm5hdGlvbmFsIEJsb29kIGFuZCBNYXJyb3cgVHJhbnNwbGFudCBSZXNl
YXJjaCwgTmF0aW9uYWwgTWFycm93IERvbm9yIFByb2dyYW0tQmUgdGhlIE1hdGNoIChNLkQuSC4s
IFMuUi5TLiksIGFuZCB0aGUgUGVkaWF0cmljIEJsb29kIGFuZCBNYXJyb3cgVHJhbnNwbGFudGF0
aW9uIENlbnRlciwgVW5pdmVyc2l0eSBvZiBNaW5uZXNvdGEgKE0uUi5WLikgLSBib3RoIGluIE1p
bm5lYXBvbGlzOyB0aGUgQ2xpbmljYWwgUmVzZWFyY2ggRGl2aXNpb24sIEZyZWQgSHV0Y2hpbnNv
biBDYW5jZXIgUmVzZWFyY2ggQ2VudGVyLCBTZWF0dGxlIChTLkouTC4pOyBNZW1vcmlhbCBTbG9h
biBLZXR0ZXJpbmcgQ2FuY2VyIENlbnRlciwgTmV3IFlvcmsgKEsuSC4pOyBhbmQgdGhlIEluc3Rp
dHV0ZSBmb3IgRXhwZXJpbWVudGFsIENlbGx1bGFyIFRoZXJhcHksIFVuaXZlcnNpdHkgSG9zcGl0
YWwgRXNzZW4sIEVzc2VuLCBHZXJtYW55IChLLkYuKS48L2F1dGgtYWRkcmVzcz48dGl0bGVzPjx0
aXRsZT5Qcm9nbm9zdGljIE11dGF0aW9ucyBpbiBNeWVsb2R5c3BsYXN0aWMgU3luZHJvbWUgYWZ0
ZXIgU3RlbS1DZWxsIFRyYW5zcGxhbnRhdGlvbjwvdGl0bGU+PHNlY29uZGFyeS10aXRsZT5OIEVu
Z2wgSiBNZWQ8L3NlY29uZGFyeS10aXRsZT48YWx0LXRpdGxlPlRoZSBOZXcgRW5nbGFuZCBqb3Vy
bmFsIG9mIG1lZGljaW5lPC9hbHQtdGl0bGU+PC90aXRsZXM+PHBlcmlvZGljYWw+PGZ1bGwtdGl0
bGU+TiBFbmdsIEogTWVkPC9mdWxsLXRpdGxlPjwvcGVyaW9kaWNhbD48YWx0LXBlcmlvZGljYWw+
PGZ1bGwtdGl0bGU+VGhlIE5ldyBFbmdsYW5kIGpvdXJuYWwgb2YgbWVkaWNpbmU8L2Z1bGwtdGl0
bGU+PGFiYnItMT5OIEVuZ2wgSiBNZWQ8L2FiYnItMT48L2FsdC1wZXJpb2RpY2FsPjxwYWdlcz41
MzYtNTQ3PC9wYWdlcz48dm9sdW1lPjM3Njwvdm9sdW1lPjxudW1iZXI+NjwvbnVtYmVyPjxlZGl0
aW9uPjIwMTcvMDIvMDk8L2VkaXRpb24+PGtleXdvcmRzPjxrZXl3b3JkPkFkb2xlc2NlbnQ8L2tl
eXdvcmQ+PGtleXdvcmQ+QWR1bHQ8L2tleXdvcmQ+PGtleXdvcmQ+Q2hpbGQ8L2tleXdvcmQ+PGtl
eXdvcmQ+RE5BIE11dGF0aW9uYWwgQW5hbHlzaXM8L2tleXdvcmQ+PGtleXdvcmQ+R2VuZXMsIHA1
Mzwva2V5d29yZD48a2V5d29yZD4qSGVtYXRvcG9pZXRpYyBTdGVtIENlbGwgVHJhbnNwbGFudGF0
aW9uPC9rZXl3b3JkPjxrZXl3b3JkPkh1bWFuczwva2V5d29yZD48a2V5d29yZD5KYW51cyBLaW5h
c2UgMi9nZW5ldGljczwva2V5d29yZD48a2V5d29yZD5NaWRkbGUgQWdlZDwva2V5d29yZD48a2V5
d29yZD4qTXV0YXRpb248L2tleXdvcmQ+PGtleXdvcmQ+TXllbG9keXNwbGFzdGljIFN5bmRyb21l
cy8qZ2VuZXRpY3MvdGhlcmFweTwva2V5d29yZD48a2V5d29yZD5Qcm9nbm9zaXM8L2tleXdvcmQ+
PGtleXdvcmQ+UHJvdGVpbiBQaG9zcGhhdGFzZSAyQy9nZW5ldGljczwva2V5d29yZD48a2V5d29y
ZD5Qcm90ZWlucy9nZW5ldGljczwva2V5d29yZD48a2V5d29yZD5TdXJ2aXZhbCBBbmFseXNpczwv
a2V5d29yZD48a2V5d29yZD5UcmFuc3BsYW50YXRpb24gQ29uZGl0aW9uaW5nPC9rZXl3b3JkPjxr
ZXl3b3JkPlRyYW5zcGxhbnRhdGlvbiwgSG9tb2xvZ291czwva2V5d29yZD48a2V5d29yZD5Zb3Vu
ZyBBZHVsdDwva2V5d29yZD48a2V5d29yZD5yYXMgUHJvdGVpbnMvZ2VuZXRpY3M8L2tleXdvcmQ+
PC9rZXl3b3Jkcz48ZGF0ZXM+PHllYXI+MjAxNzwveWVhcj48cHViLWRhdGVzPjxkYXRlPkZlYiA5
PC9kYXRlPjwvcHViLWRhdGVzPjwvZGF0ZXM+PGlzYm4+MDAyOC00NzkzPC9pc2JuPjxhY2Nlc3Np
b24tbnVtPjI4MTc3ODczPC9hY2Nlc3Npb24tbnVtPjx1cmxzPjwvdXJscz48Y3VzdG9tMj5QTUM1
NDM4NTcxPC9jdXN0b20yPjxjdXN0b202Pk5JSE1TODU4MzExPC9jdXN0b202PjxlbGVjdHJvbmlj
LXJlc291cmNlLW51bT4xMC4xMDU2L05FSk1vYTE2MTE2MDQ8L2VsZWN0cm9uaWMtcmVzb3VyY2Ut
bnVtPjxyZW1vdGUtZGF0YWJhc2UtcHJvdmlkZXI+TkxNPC9yZW1vdGUtZGF0YWJhc2UtcHJvdmlk
ZXI+PGxhbmd1YWdlPmVuZzwvbGFuZ3VhZ2U+PC9yZWNvcmQ+PC9DaXRlPjwvRW5kTm90ZT4A
</w:fldData>
        </w:fldChar>
      </w:r>
      <w:r w:rsidR="009A6FB8">
        <w:instrText xml:space="preserve"> ADDIN EN.CITE.DATA </w:instrText>
      </w:r>
      <w:r w:rsidR="009A6FB8">
        <w:fldChar w:fldCharType="end"/>
      </w:r>
      <w:r w:rsidR="00B2019A">
        <w:fldChar w:fldCharType="separate"/>
      </w:r>
      <w:r w:rsidR="009A6FB8">
        <w:rPr>
          <w:noProof/>
        </w:rPr>
        <w:t>(277)</w:t>
      </w:r>
      <w:r w:rsidR="00B2019A">
        <w:fldChar w:fldCharType="end"/>
      </w:r>
      <w:r w:rsidRPr="006455E5">
        <w:t>.</w:t>
      </w:r>
    </w:p>
    <w:p w14:paraId="500B82E0" w14:textId="77777777" w:rsidR="00916B90" w:rsidRPr="00BF7230" w:rsidRDefault="00916B90" w:rsidP="00916B90">
      <w:pPr>
        <w:pStyle w:val="Listepunkt1"/>
      </w:pPr>
      <w:r w:rsidRPr="002A486C">
        <w:t>MDS-RS har i nærvær av SF3B1 mutasjon bedre prognose enn i fravær av slik mutasjon.</w:t>
      </w:r>
    </w:p>
    <w:p w14:paraId="64A8BBB1" w14:textId="74FB0044" w:rsidR="00916B90" w:rsidRDefault="00916B90" w:rsidP="00916B90">
      <w:pPr>
        <w:pStyle w:val="Listepunkt1"/>
      </w:pPr>
      <w:r w:rsidRPr="002A486C">
        <w:t>Pasienter med økt blastandel i blod har ofte mer aggressiv sykdom (ca 13</w:t>
      </w:r>
      <w:r>
        <w:t> </w:t>
      </w:r>
      <w:r w:rsidRPr="002A486C">
        <w:t>% av MDS-pasientene)</w:t>
      </w:r>
    </w:p>
    <w:p w14:paraId="5C4614BB" w14:textId="77777777" w:rsidR="00EC1DE4" w:rsidRPr="00BF7230" w:rsidRDefault="00EC1DE4" w:rsidP="00EC1DE4">
      <w:pPr>
        <w:pStyle w:val="11pt"/>
      </w:pPr>
    </w:p>
    <w:tbl>
      <w:tblPr>
        <w:tblStyle w:val="Helsedirtekstboks"/>
        <w:tblW w:w="8504" w:type="dxa"/>
        <w:tblLayout w:type="fixed"/>
        <w:tblLook w:val="0480" w:firstRow="0" w:lastRow="0" w:firstColumn="1" w:lastColumn="0" w:noHBand="0" w:noVBand="1"/>
      </w:tblPr>
      <w:tblGrid>
        <w:gridCol w:w="8504"/>
      </w:tblGrid>
      <w:tr w:rsidR="00DD0C1D" w:rsidRPr="00DD0C1D" w14:paraId="33BD932B" w14:textId="77777777" w:rsidTr="00DD0C1D">
        <w:tc>
          <w:tcPr>
            <w:tcW w:w="8504" w:type="dxa"/>
          </w:tcPr>
          <w:p w14:paraId="6FFE9C3D" w14:textId="77777777" w:rsidR="00DD0C1D" w:rsidRDefault="00DD0C1D" w:rsidP="00E15783">
            <w:pPr>
              <w:pStyle w:val="Bokstittel1"/>
            </w:pPr>
            <w:r w:rsidRPr="00DD0C1D">
              <w:t>Anbefaling</w:t>
            </w:r>
          </w:p>
          <w:p w14:paraId="5A501EE1" w14:textId="5E4C3CAF" w:rsidR="00DD0C1D" w:rsidRPr="00DD0C1D" w:rsidRDefault="00DD0C1D" w:rsidP="00DD0C1D">
            <w:pPr>
              <w:pStyle w:val="Boks"/>
            </w:pPr>
            <w:r>
              <w:t xml:space="preserve">Anbefaling </w:t>
            </w:r>
            <w:r w:rsidRPr="00DD0C1D">
              <w:t>for diagnose og prognose av pasienter med MDS</w:t>
            </w:r>
            <w:r>
              <w:t>:</w:t>
            </w:r>
          </w:p>
          <w:p w14:paraId="4EBD7FAB" w14:textId="079636A9" w:rsidR="00DD0C1D" w:rsidRPr="00DD0C1D" w:rsidRDefault="00DD0C1D" w:rsidP="00E15783">
            <w:pPr>
              <w:pStyle w:val="Bokslistepunkt1"/>
            </w:pPr>
            <w:r w:rsidRPr="00DD0C1D">
              <w:t>Alle pasienter bør klassifiseres i henhold til WHO 2016 klassifikasjonen</w:t>
            </w:r>
            <w:r w:rsidR="00EC1DE4">
              <w:t>.</w:t>
            </w:r>
          </w:p>
          <w:p w14:paraId="56D7AC78" w14:textId="28BB9403" w:rsidR="00DD0C1D" w:rsidRPr="00DD0C1D" w:rsidRDefault="00DD0C1D" w:rsidP="00E15783">
            <w:pPr>
              <w:pStyle w:val="Bokslistepunkt1"/>
            </w:pPr>
            <w:r w:rsidRPr="00DD0C1D">
              <w:t>Alle pasienter bør risiko stratifiseres i henhold til IPSS-R</w:t>
            </w:r>
            <w:r w:rsidR="00EC1DE4">
              <w:t>.</w:t>
            </w:r>
          </w:p>
          <w:p w14:paraId="2B006045" w14:textId="77777777" w:rsidR="00DD0C1D" w:rsidRPr="00DD0C1D" w:rsidRDefault="00DD0C1D" w:rsidP="00E15783">
            <w:pPr>
              <w:pStyle w:val="Bokslistepunkt1"/>
            </w:pPr>
            <w:r w:rsidRPr="00DD0C1D">
              <w:t>Myeloide mutasjoner bør sjekkes hos alle pasienter som skal stamcelletransplanteres.</w:t>
            </w:r>
          </w:p>
          <w:p w14:paraId="3EF40DAE" w14:textId="3F2A0DC8" w:rsidR="00DD0C1D" w:rsidRPr="00DD0C1D" w:rsidRDefault="00DD0C1D" w:rsidP="00E15783">
            <w:pPr>
              <w:pStyle w:val="Bokslistepunkt1"/>
            </w:pPr>
            <w:r w:rsidRPr="00DD0C1D">
              <w:t>Prognostiske tilleggs funn som benmargsfibrose (grad 2–3) og co-morbiditet bør registreres</w:t>
            </w:r>
            <w:r w:rsidR="00EC1DE4">
              <w:t>.</w:t>
            </w:r>
          </w:p>
        </w:tc>
      </w:tr>
    </w:tbl>
    <w:p w14:paraId="6C6C08F4" w14:textId="77777777" w:rsidR="00916B90" w:rsidRPr="00BF7230" w:rsidRDefault="00916B90" w:rsidP="00916B90">
      <w:pPr>
        <w:pStyle w:val="Overskriftunr4"/>
      </w:pPr>
      <w:r w:rsidRPr="002A486C">
        <w:t>Responsevaluering</w:t>
      </w:r>
    </w:p>
    <w:p w14:paraId="07A058DA" w14:textId="1EF50E66" w:rsidR="00916B90" w:rsidRPr="0078349A" w:rsidRDefault="00916B90" w:rsidP="00916B90">
      <w:pPr>
        <w:pStyle w:val="Brdtekst"/>
      </w:pPr>
      <w:r w:rsidRPr="002A486C">
        <w:rPr>
          <w:rFonts w:cs="Calibri"/>
        </w:rPr>
        <w:t xml:space="preserve">Alle pasienter, men spesielt pasienter aktuelle for allogen stamcelletransplantasjon bør vurderes etter International Working Group (IWG) fra 2006 </w:t>
      </w:r>
      <w:r w:rsidR="00B2019A">
        <w:rPr>
          <w:rFonts w:cs="Calibri"/>
        </w:rPr>
        <w:fldChar w:fldCharType="begin"/>
      </w:r>
      <w:r w:rsidR="009A6FB8">
        <w:rPr>
          <w:rFonts w:cs="Calibri"/>
        </w:rPr>
        <w:instrText xml:space="preserve"> ADDIN EN.CITE &lt;EndNote&gt;&lt;Cite&gt;&lt;Author&gt;Cheson&lt;/Author&gt;&lt;Year&gt;2006&lt;/Year&gt;&lt;RecNum&gt;494&lt;/RecNum&gt;&lt;DisplayText&gt;(278)&lt;/DisplayText&gt;&lt;record&gt;&lt;rec-number&gt;494&lt;/rec-number&gt;&lt;foreign-keys&gt;&lt;key app="EN" db-id="sv2awxrxkxvax0ew5xdpazta20x99t502s00" timestamp="1573653692"&gt;494&lt;/key&gt;&lt;/foreign-keys&gt;&lt;ref-type name="Journal Article"&gt;17&lt;/ref-type&gt;&lt;contributors&gt;&lt;authors&gt;&lt;author&gt;Cheson, B. D.&lt;/author&gt;&lt;author&gt;Greenberg, P. L.&lt;/author&gt;&lt;author&gt;Bennett, J. M.&lt;/author&gt;&lt;author&gt;Lowenberg, B.&lt;/author&gt;&lt;author&gt;Wijermans, P. W.&lt;/author&gt;&lt;author&gt;Nimer, S. D.&lt;/author&gt;&lt;author&gt;Pinto, A.&lt;/author&gt;&lt;author&gt;Beran, M.&lt;/author&gt;&lt;author&gt;de Witte, T. M.&lt;/author&gt;&lt;author&gt;Stone, R. M.&lt;/author&gt;&lt;author&gt;Mittelman, M.&lt;/author&gt;&lt;author&gt;Sanz, G. F.&lt;/author&gt;&lt;author&gt;Gore, S. D.&lt;/author&gt;&lt;author&gt;Schiffer, C. A.&lt;/author&gt;&lt;author&gt;Kantarjian, H.&lt;/author&gt;&lt;/authors&gt;&lt;/contributors&gt;&lt;auth-address&gt;Department of Hematology/Oncology, Georgetown University Hospital, Washington, DC, USA.&lt;/auth-address&gt;&lt;titles&gt;&lt;title&gt;Clinical application and proposal for modification of the International Working Group (IWG) response criteria in myelodysplasia&lt;/title&gt;&lt;secondary-title&gt;Blood&lt;/secondary-title&gt;&lt;alt-title&gt;Blood&lt;/alt-title&gt;&lt;/titles&gt;&lt;periodical&gt;&lt;full-title&gt;Blood&lt;/full-title&gt;&lt;/periodical&gt;&lt;alt-periodical&gt;&lt;full-title&gt;Blood&lt;/full-title&gt;&lt;/alt-periodical&gt;&lt;pages&gt;419-25&lt;/pages&gt;&lt;volume&gt;108&lt;/volume&gt;&lt;number&gt;2&lt;/number&gt;&lt;edition&gt;2006/04/13&lt;/edition&gt;&lt;keywords&gt;&lt;keyword&gt;Humans&lt;/keyword&gt;&lt;keyword&gt;Myelodysplastic Syndromes/*diagnosis&lt;/keyword&gt;&lt;keyword&gt;*Practice Guidelines as Topic&lt;/keyword&gt;&lt;keyword&gt;Remission Induction&lt;/keyword&gt;&lt;keyword&gt;Treatment Outcome&lt;/keyword&gt;&lt;/keywords&gt;&lt;dates&gt;&lt;year&gt;2006&lt;/year&gt;&lt;pub-dates&gt;&lt;date&gt;Jul 15&lt;/date&gt;&lt;/pub-dates&gt;&lt;/dates&gt;&lt;isbn&gt;0006-4971 (Print)&amp;#xD;0006-4971&lt;/isbn&gt;&lt;accession-num&gt;16609072&lt;/accession-num&gt;&lt;urls&gt;&lt;/urls&gt;&lt;electronic-resource-num&gt;10.1182/blood-2005-10-4149&lt;/electronic-resource-num&gt;&lt;remote-database-provider&gt;NLM&lt;/remote-database-provider&gt;&lt;language&gt;eng&lt;/language&gt;&lt;/record&gt;&lt;/Cite&gt;&lt;/EndNote&gt;</w:instrText>
      </w:r>
      <w:r w:rsidR="00B2019A">
        <w:rPr>
          <w:rFonts w:cs="Calibri"/>
        </w:rPr>
        <w:fldChar w:fldCharType="separate"/>
      </w:r>
      <w:r w:rsidR="009A6FB8">
        <w:rPr>
          <w:rFonts w:cs="Calibri"/>
          <w:noProof/>
        </w:rPr>
        <w:t>(278)</w:t>
      </w:r>
      <w:r w:rsidR="00B2019A">
        <w:rPr>
          <w:rFonts w:cs="Calibri"/>
        </w:rPr>
        <w:fldChar w:fldCharType="end"/>
      </w:r>
      <w:r w:rsidRPr="0078349A">
        <w:rPr>
          <w:rFonts w:cs="Calibri"/>
        </w:rPr>
        <w:t>.</w:t>
      </w:r>
    </w:p>
    <w:p w14:paraId="2D7D6AE7" w14:textId="721381DC" w:rsidR="00916B90" w:rsidRPr="00AB19D1" w:rsidRDefault="00916B90" w:rsidP="00916B90">
      <w:pPr>
        <w:pStyle w:val="Brdtekst"/>
        <w:rPr>
          <w:lang w:val="en-US"/>
        </w:rPr>
      </w:pPr>
      <w:r w:rsidRPr="00916B90">
        <w:rPr>
          <w:rStyle w:val="TFet"/>
          <w:lang w:val="en-US"/>
        </w:rPr>
        <w:t>Proposed modified International Working Group response criteria for altering natural history of MDS</w:t>
      </w:r>
      <w:r w:rsidR="0078349A">
        <w:rPr>
          <w:rStyle w:val="TFet"/>
          <w:lang w:val="en-US"/>
        </w:rPr>
        <w:t xml:space="preserve"> </w:t>
      </w:r>
      <w:r w:rsidR="00B2019A">
        <w:rPr>
          <w:rStyle w:val="TFet"/>
          <w:lang w:val="en-US"/>
        </w:rPr>
        <w:fldChar w:fldCharType="begin"/>
      </w:r>
      <w:r w:rsidR="009A6FB8">
        <w:rPr>
          <w:rStyle w:val="TFet"/>
          <w:lang w:val="en-US"/>
        </w:rPr>
        <w:instrText xml:space="preserve"> ADDIN EN.CITE &lt;EndNote&gt;&lt;Cite&gt;&lt;Author&gt;Cheson&lt;/Author&gt;&lt;Year&gt;2006&lt;/Year&gt;&lt;RecNum&gt;494&lt;/RecNum&gt;&lt;DisplayText&gt;(278)&lt;/DisplayText&gt;&lt;record&gt;&lt;rec-number&gt;494&lt;/rec-number&gt;&lt;foreign-keys&gt;&lt;key app="EN" db-id="sv2awxrxkxvax0ew5xdpazta20x99t502s00" timestamp="1573653692"&gt;494&lt;/key&gt;&lt;/foreign-keys&gt;&lt;ref-type name="Journal Article"&gt;17&lt;/ref-type&gt;&lt;contributors&gt;&lt;authors&gt;&lt;author&gt;Cheson, B. D.&lt;/author&gt;&lt;author&gt;Greenberg, P. L.&lt;/author&gt;&lt;author&gt;Bennett, J. M.&lt;/author&gt;&lt;author&gt;Lowenberg, B.&lt;/author&gt;&lt;author&gt;Wijermans, P. W.&lt;/author&gt;&lt;author&gt;Nimer, S. D.&lt;/author&gt;&lt;author&gt;Pinto, A.&lt;/author&gt;&lt;author&gt;Beran, M.&lt;/author&gt;&lt;author&gt;de Witte, T. M.&lt;/author&gt;&lt;author&gt;Stone, R. M.&lt;/author&gt;&lt;author&gt;Mittelman, M.&lt;/author&gt;&lt;author&gt;Sanz, G. F.&lt;/author&gt;&lt;author&gt;Gore, S. D.&lt;/author&gt;&lt;author&gt;Schiffer, C. A.&lt;/author&gt;&lt;author&gt;Kantarjian, H.&lt;/author&gt;&lt;/authors&gt;&lt;/contributors&gt;&lt;auth-address&gt;Department of Hematology/Oncology, Georgetown University Hospital, Washington, DC, USA.&lt;/auth-address&gt;&lt;titles&gt;&lt;title&gt;Clinical application and proposal for modification of the International Working Group (IWG) response criteria in myelodysplasia&lt;/title&gt;&lt;secondary-title&gt;Blood&lt;/secondary-title&gt;&lt;alt-title&gt;Blood&lt;/alt-title&gt;&lt;/titles&gt;&lt;periodical&gt;&lt;full-title&gt;Blood&lt;/full-title&gt;&lt;/periodical&gt;&lt;alt-periodical&gt;&lt;full-title&gt;Blood&lt;/full-title&gt;&lt;/alt-periodical&gt;&lt;pages&gt;419-25&lt;/pages&gt;&lt;volume&gt;108&lt;/volume&gt;&lt;number&gt;2&lt;/number&gt;&lt;edition&gt;2006/04/13&lt;/edition&gt;&lt;keywords&gt;&lt;keyword&gt;Humans&lt;/keyword&gt;&lt;keyword&gt;Myelodysplastic Syndromes/*diagnosis&lt;/keyword&gt;&lt;keyword&gt;*Practice Guidelines as Topic&lt;/keyword&gt;&lt;keyword&gt;Remission Induction&lt;/keyword&gt;&lt;keyword&gt;Treatment Outcome&lt;/keyword&gt;&lt;/keywords&gt;&lt;dates&gt;&lt;year&gt;2006&lt;/year&gt;&lt;pub-dates&gt;&lt;date&gt;Jul 15&lt;/date&gt;&lt;/pub-dates&gt;&lt;/dates&gt;&lt;isbn&gt;0006-4971 (Print)&amp;#xD;0006-4971&lt;/isbn&gt;&lt;accession-num&gt;16609072&lt;/accession-num&gt;&lt;urls&gt;&lt;/urls&gt;&lt;electronic-resource-num&gt;10.1182/blood-2005-10-4149&lt;/electronic-resource-num&gt;&lt;remote-database-provider&gt;NLM&lt;/remote-database-provider&gt;&lt;language&gt;eng&lt;/language&gt;&lt;/record&gt;&lt;/Cite&gt;&lt;/EndNote&gt;</w:instrText>
      </w:r>
      <w:r w:rsidR="00B2019A">
        <w:rPr>
          <w:rStyle w:val="TFet"/>
          <w:lang w:val="en-US"/>
        </w:rPr>
        <w:fldChar w:fldCharType="separate"/>
      </w:r>
      <w:r w:rsidR="009A6FB8">
        <w:rPr>
          <w:rStyle w:val="TFet"/>
          <w:noProof/>
          <w:lang w:val="en-US"/>
        </w:rPr>
        <w:t>(278)</w:t>
      </w:r>
      <w:r w:rsidR="00B2019A">
        <w:rPr>
          <w:rStyle w:val="TFet"/>
          <w:lang w:val="en-US"/>
        </w:rPr>
        <w:fldChar w:fldCharType="end"/>
      </w:r>
      <w:r w:rsidRPr="002A486C">
        <w:rPr>
          <w:rFonts w:cs="Calibri"/>
          <w:lang w:val="en-US"/>
        </w:rPr>
        <w:t>.</w:t>
      </w:r>
    </w:p>
    <w:p w14:paraId="3F7AF33D" w14:textId="62685900" w:rsidR="00916B90" w:rsidRPr="00AB19D1" w:rsidRDefault="00916B90" w:rsidP="00B807BE">
      <w:pPr>
        <w:pStyle w:val="Tabelltittel"/>
        <w:rPr>
          <w:lang w:val="en-US"/>
        </w:rPr>
      </w:pPr>
      <w:bookmarkStart w:id="806" w:name="tab_1105"/>
      <w:r w:rsidRPr="002A486C">
        <w:rPr>
          <w:lang w:val="en-GB"/>
        </w:rPr>
        <w:lastRenderedPageBreak/>
        <w:t xml:space="preserve">Tabell </w:t>
      </w:r>
      <w:r w:rsidR="00471199">
        <w:rPr>
          <w:lang w:val="en-GB"/>
        </w:rPr>
        <w:t>11.</w:t>
      </w:r>
      <w:r w:rsidRPr="002A486C">
        <w:rPr>
          <w:lang w:val="en-GB"/>
        </w:rPr>
        <w:t>5</w:t>
      </w:r>
      <w:bookmarkEnd w:id="806"/>
      <w:r w:rsidR="00471199">
        <w:rPr>
          <w:lang w:val="en-GB"/>
        </w:rPr>
        <w:t xml:space="preserve"> </w:t>
      </w:r>
      <w:r w:rsidRPr="002A486C">
        <w:rPr>
          <w:lang w:val="en-GB"/>
        </w:rPr>
        <w:t xml:space="preserve"> </w:t>
      </w:r>
      <w:r w:rsidRPr="00916B90">
        <w:rPr>
          <w:lang w:val="en-US"/>
        </w:rPr>
        <w:t xml:space="preserve">International Working </w:t>
      </w:r>
      <w:r w:rsidRPr="002A486C">
        <w:rPr>
          <w:lang w:val="en-GB"/>
        </w:rPr>
        <w:t>Group (IWG) modified response criteria</w:t>
      </w:r>
    </w:p>
    <w:p w14:paraId="6AD24466" w14:textId="3ED53C53" w:rsidR="00916B90" w:rsidRPr="0078349A" w:rsidRDefault="00916B90" w:rsidP="00B807BE">
      <w:pPr>
        <w:pStyle w:val="Tabelltittelunder"/>
      </w:pPr>
      <w:r w:rsidRPr="0078349A">
        <w:t xml:space="preserve">The IWG kriteriene </w:t>
      </w:r>
      <w:r w:rsidR="00B2019A">
        <w:fldChar w:fldCharType="begin"/>
      </w:r>
      <w:r w:rsidR="009A6FB8">
        <w:instrText xml:space="preserve"> ADDIN EN.CITE &lt;EndNote&gt;&lt;Cite&gt;&lt;Author&gt;Cheson&lt;/Author&gt;&lt;Year&gt;2006&lt;/Year&gt;&lt;RecNum&gt;494&lt;/RecNum&gt;&lt;DisplayText&gt;(278)&lt;/DisplayText&gt;&lt;record&gt;&lt;rec-number&gt;494&lt;/rec-number&gt;&lt;foreign-keys&gt;&lt;key app="EN" db-id="sv2awxrxkxvax0ew5xdpazta20x99t502s00" timestamp="1573653692"&gt;494&lt;/key&gt;&lt;/foreign-keys&gt;&lt;ref-type name="Journal Article"&gt;17&lt;/ref-type&gt;&lt;contributors&gt;&lt;authors&gt;&lt;author&gt;Cheson, B. D.&lt;/author&gt;&lt;author&gt;Greenberg, P. L.&lt;/author&gt;&lt;author&gt;Bennett, J. M.&lt;/author&gt;&lt;author&gt;Lowenberg, B.&lt;/author&gt;&lt;author&gt;Wijermans, P. W.&lt;/author&gt;&lt;author&gt;Nimer, S. D.&lt;/author&gt;&lt;author&gt;Pinto, A.&lt;/author&gt;&lt;author&gt;Beran, M.&lt;/author&gt;&lt;author&gt;de Witte, T. M.&lt;/author&gt;&lt;author&gt;Stone, R. M.&lt;/author&gt;&lt;author&gt;Mittelman, M.&lt;/author&gt;&lt;author&gt;Sanz, G. F.&lt;/author&gt;&lt;author&gt;Gore, S. D.&lt;/author&gt;&lt;author&gt;Schiffer, C. A.&lt;/author&gt;&lt;author&gt;Kantarjian, H.&lt;/author&gt;&lt;/authors&gt;&lt;/contributors&gt;&lt;auth-address&gt;Department of Hematology/Oncology, Georgetown University Hospital, Washington, DC, USA.&lt;/auth-address&gt;&lt;titles&gt;&lt;title&gt;Clinical application and proposal for modification of the International Working Group (IWG) response criteria in myelodysplasia&lt;/title&gt;&lt;secondary-title&gt;Blood&lt;/secondary-title&gt;&lt;alt-title&gt;Blood&lt;/alt-title&gt;&lt;/titles&gt;&lt;periodical&gt;&lt;full-title&gt;Blood&lt;/full-title&gt;&lt;/periodical&gt;&lt;alt-periodical&gt;&lt;full-title&gt;Blood&lt;/full-title&gt;&lt;/alt-periodical&gt;&lt;pages&gt;419-25&lt;/pages&gt;&lt;volume&gt;108&lt;/volume&gt;&lt;number&gt;2&lt;/number&gt;&lt;edition&gt;2006/04/13&lt;/edition&gt;&lt;keywords&gt;&lt;keyword&gt;Humans&lt;/keyword&gt;&lt;keyword&gt;Myelodysplastic Syndromes/*diagnosis&lt;/keyword&gt;&lt;keyword&gt;*Practice Guidelines as Topic&lt;/keyword&gt;&lt;keyword&gt;Remission Induction&lt;/keyword&gt;&lt;keyword&gt;Treatment Outcome&lt;/keyword&gt;&lt;/keywords&gt;&lt;dates&gt;&lt;year&gt;2006&lt;/year&gt;&lt;pub-dates&gt;&lt;date&gt;Jul 15&lt;/date&gt;&lt;/pub-dates&gt;&lt;/dates&gt;&lt;isbn&gt;0006-4971 (Print)&amp;#xD;0006-4971&lt;/isbn&gt;&lt;accession-num&gt;16609072&lt;/accession-num&gt;&lt;urls&gt;&lt;/urls&gt;&lt;electronic-resource-num&gt;10.1182/blood-2005-10-4149&lt;/electronic-resource-num&gt;&lt;remote-database-provider&gt;NLM&lt;/remote-database-provider&gt;&lt;language&gt;eng&lt;/language&gt;&lt;/record&gt;&lt;/Cite&gt;&lt;/EndNote&gt;</w:instrText>
      </w:r>
      <w:r w:rsidR="00B2019A">
        <w:fldChar w:fldCharType="separate"/>
      </w:r>
      <w:r w:rsidR="009A6FB8">
        <w:rPr>
          <w:noProof/>
        </w:rPr>
        <w:t>(278)</w:t>
      </w:r>
      <w:r w:rsidR="00B2019A">
        <w:fldChar w:fldCharType="end"/>
      </w:r>
      <w:r w:rsidR="0078349A">
        <w:t xml:space="preserve"> </w:t>
      </w:r>
      <w:r w:rsidRPr="0078349A">
        <w:t>definerer fire aspekter av respons basert på behandlingsmål:</w:t>
      </w:r>
    </w:p>
    <w:p w14:paraId="1F96E3B5" w14:textId="49C5503E" w:rsidR="00916B90" w:rsidRDefault="00916B90" w:rsidP="00B708E6">
      <w:pPr>
        <w:pStyle w:val="Tabelltittelunder"/>
        <w:spacing w:after="0"/>
      </w:pPr>
      <w:r w:rsidRPr="008F36C3">
        <w:t>1.</w:t>
      </w:r>
      <w:r w:rsidR="00EC1DE4">
        <w:t xml:space="preserve"> </w:t>
      </w:r>
      <w:r w:rsidRPr="002A486C">
        <w:t>Endring i sykdommens naturlige forløp</w:t>
      </w:r>
    </w:p>
    <w:p w14:paraId="7AAA6AE5" w14:textId="77777777" w:rsidR="00916B90" w:rsidRDefault="00916B90" w:rsidP="00B708E6">
      <w:pPr>
        <w:pStyle w:val="Tabelltittelunder"/>
        <w:spacing w:after="0"/>
      </w:pPr>
      <w:r w:rsidRPr="002A486C">
        <w:t>2.</w:t>
      </w:r>
      <w:r>
        <w:t> </w:t>
      </w:r>
      <w:r w:rsidRPr="002A486C">
        <w:t>cytogenetisk respons</w:t>
      </w:r>
    </w:p>
    <w:p w14:paraId="76D3D2B7" w14:textId="77777777" w:rsidR="00916B90" w:rsidRPr="008F36C3" w:rsidRDefault="00916B90" w:rsidP="00B708E6">
      <w:pPr>
        <w:pStyle w:val="Tabelltittelunder"/>
        <w:spacing w:after="0"/>
        <w:rPr>
          <w:lang w:val="en-US"/>
        </w:rPr>
      </w:pPr>
      <w:r w:rsidRPr="008F36C3">
        <w:rPr>
          <w:lang w:val="en-US"/>
        </w:rPr>
        <w:t>3. hematologisk bedring (HI) and</w:t>
      </w:r>
    </w:p>
    <w:p w14:paraId="29457E53" w14:textId="77777777" w:rsidR="008A43E8" w:rsidRDefault="00916B90" w:rsidP="00B807BE">
      <w:pPr>
        <w:pStyle w:val="Tabelltittelunder"/>
        <w:rPr>
          <w:lang w:val="en-US"/>
        </w:rPr>
      </w:pPr>
      <w:r w:rsidRPr="008F36C3">
        <w:rPr>
          <w:lang w:val="en-US"/>
        </w:rPr>
        <w:t>4. «quality of life»</w:t>
      </w:r>
    </w:p>
    <w:p w14:paraId="3747BCAE" w14:textId="388256DF" w:rsidR="00916B90" w:rsidRPr="00B2019A" w:rsidRDefault="00916B90" w:rsidP="008A43E8">
      <w:pPr>
        <w:pStyle w:val="Tabellkilde"/>
        <w:rPr>
          <w:lang w:val="en-US"/>
        </w:rPr>
      </w:pPr>
    </w:p>
    <w:tbl>
      <w:tblPr>
        <w:tblStyle w:val="Helsedir"/>
        <w:tblW w:w="5000" w:type="pct"/>
        <w:tblLayout w:type="fixed"/>
        <w:tblLook w:val="0620" w:firstRow="1" w:lastRow="0" w:firstColumn="0" w:lastColumn="0" w:noHBand="1" w:noVBand="1"/>
      </w:tblPr>
      <w:tblGrid>
        <w:gridCol w:w="2489"/>
        <w:gridCol w:w="5994"/>
        <w:gridCol w:w="15"/>
      </w:tblGrid>
      <w:tr w:rsidR="00916B90" w:rsidRPr="009814D9" w14:paraId="2DA8FF22" w14:textId="77777777" w:rsidTr="00150095">
        <w:trPr>
          <w:cnfStyle w:val="100000000000" w:firstRow="1" w:lastRow="0" w:firstColumn="0" w:lastColumn="0" w:oddVBand="0" w:evenVBand="0" w:oddHBand="0" w:evenHBand="0" w:firstRowFirstColumn="0" w:firstRowLastColumn="0" w:lastRowFirstColumn="0" w:lastRowLastColumn="0"/>
          <w:cantSplit/>
        </w:trPr>
        <w:tc>
          <w:tcPr>
            <w:tcW w:w="2489" w:type="dxa"/>
            <w:hideMark/>
          </w:tcPr>
          <w:p w14:paraId="561E1EF9" w14:textId="77777777" w:rsidR="00916B90" w:rsidRPr="001B09FB" w:rsidRDefault="00916B90" w:rsidP="004A37E1">
            <w:pPr>
              <w:pStyle w:val="Tabellhode"/>
            </w:pPr>
            <w:r w:rsidRPr="001B09FB">
              <w:t>Kategori</w:t>
            </w:r>
          </w:p>
        </w:tc>
        <w:tc>
          <w:tcPr>
            <w:tcW w:w="6009" w:type="dxa"/>
            <w:gridSpan w:val="2"/>
            <w:hideMark/>
          </w:tcPr>
          <w:p w14:paraId="5C972666" w14:textId="77777777" w:rsidR="00916B90" w:rsidRPr="009814D9" w:rsidRDefault="00916B90" w:rsidP="004A37E1">
            <w:pPr>
              <w:pStyle w:val="Tabellhode"/>
            </w:pPr>
            <w:r w:rsidRPr="009814D9">
              <w:t>Respons kriterier (respons må v</w:t>
            </w:r>
            <w:r>
              <w:t>are</w:t>
            </w:r>
            <w:r w:rsidRPr="009814D9">
              <w:t xml:space="preserve"> minst 4 uker)</w:t>
            </w:r>
          </w:p>
        </w:tc>
      </w:tr>
      <w:tr w:rsidR="00916B90" w:rsidRPr="00E85DA3" w14:paraId="7FCA0C00" w14:textId="77777777" w:rsidTr="00150095">
        <w:trPr>
          <w:cantSplit/>
        </w:trPr>
        <w:tc>
          <w:tcPr>
            <w:tcW w:w="2489" w:type="dxa"/>
            <w:hideMark/>
          </w:tcPr>
          <w:p w14:paraId="47507A4B" w14:textId="77777777" w:rsidR="00916B90" w:rsidRPr="001B09FB" w:rsidRDefault="00916B90" w:rsidP="00856076">
            <w:pPr>
              <w:pStyle w:val="Tabelltekst"/>
            </w:pPr>
            <w:r w:rsidRPr="001B09FB">
              <w:t>Komplett remisjon</w:t>
            </w:r>
          </w:p>
        </w:tc>
        <w:tc>
          <w:tcPr>
            <w:tcW w:w="6009" w:type="dxa"/>
            <w:gridSpan w:val="2"/>
            <w:hideMark/>
          </w:tcPr>
          <w:p w14:paraId="757058E6" w14:textId="77777777" w:rsidR="00916B90" w:rsidRPr="00BF7230" w:rsidRDefault="00916B90" w:rsidP="00856076">
            <w:pPr>
              <w:pStyle w:val="Tabelltekst"/>
            </w:pPr>
            <w:r w:rsidRPr="0020240F">
              <w:rPr>
                <w:rStyle w:val="TFet"/>
              </w:rPr>
              <w:t>Benmarg</w:t>
            </w:r>
            <w:r w:rsidRPr="002A486C">
              <w:t xml:space="preserve"> </w:t>
            </w:r>
            <w:r>
              <w:t>≤</w:t>
            </w:r>
            <w:r w:rsidRPr="002A486C">
              <w:t>5</w:t>
            </w:r>
            <w:r>
              <w:t> </w:t>
            </w:r>
            <w:r w:rsidRPr="002A486C">
              <w:t>% myeloblaster med normal modning av alle celleliner</w:t>
            </w:r>
          </w:p>
          <w:p w14:paraId="720F5E98" w14:textId="77777777" w:rsidR="00916B90" w:rsidRPr="00BF7230" w:rsidRDefault="00916B90" w:rsidP="00856076">
            <w:pPr>
              <w:pStyle w:val="Tabelltekst"/>
            </w:pPr>
            <w:r w:rsidRPr="002A486C">
              <w:t>Persisterende dysplasia må bli notert</w:t>
            </w:r>
          </w:p>
          <w:p w14:paraId="52ACF4EA" w14:textId="77777777" w:rsidR="00916B90" w:rsidRPr="00BF7230" w:rsidRDefault="00916B90" w:rsidP="00EC1DE4">
            <w:pPr>
              <w:pStyle w:val="Tabelltekst0400"/>
            </w:pPr>
            <w:r w:rsidRPr="0020240F">
              <w:rPr>
                <w:rStyle w:val="TUnderstrek"/>
              </w:rPr>
              <w:t>Perifert blod</w:t>
            </w:r>
            <w:r w:rsidRPr="0020240F">
              <w:t>:</w:t>
            </w:r>
          </w:p>
          <w:p w14:paraId="503C8D0C" w14:textId="77777777" w:rsidR="00916B90" w:rsidRPr="00BF7230" w:rsidRDefault="00916B90" w:rsidP="00856076">
            <w:pPr>
              <w:pStyle w:val="Tabelltekst"/>
            </w:pPr>
            <w:r w:rsidRPr="002A486C">
              <w:t xml:space="preserve">Hb </w:t>
            </w:r>
            <w:r>
              <w:t xml:space="preserve">≥ </w:t>
            </w:r>
            <w:r w:rsidRPr="002A486C">
              <w:t>11 g/dl,</w:t>
            </w:r>
          </w:p>
          <w:p w14:paraId="3DFBEF9C" w14:textId="77777777" w:rsidR="00916B90" w:rsidRPr="00BF7230" w:rsidRDefault="00916B90" w:rsidP="00856076">
            <w:pPr>
              <w:pStyle w:val="Tabelltekst"/>
            </w:pPr>
            <w:r w:rsidRPr="002A486C">
              <w:t xml:space="preserve">Plater </w:t>
            </w:r>
            <w:r>
              <w:t xml:space="preserve">≥ </w:t>
            </w:r>
            <w:r w:rsidRPr="002A486C">
              <w:t>100 x10</w:t>
            </w:r>
            <w:r w:rsidRPr="000B559D">
              <w:rPr>
                <w:rStyle w:val="THevet"/>
              </w:rPr>
              <w:t>9</w:t>
            </w:r>
            <w:r w:rsidRPr="002A486C">
              <w:t>/L,</w:t>
            </w:r>
          </w:p>
          <w:p w14:paraId="0523FCE1" w14:textId="77777777" w:rsidR="00916B90" w:rsidRPr="00BF7230" w:rsidRDefault="00916B90" w:rsidP="00856076">
            <w:pPr>
              <w:pStyle w:val="Tabelltekst"/>
            </w:pPr>
            <w:r w:rsidRPr="002A486C">
              <w:t xml:space="preserve">Neutrofile </w:t>
            </w:r>
            <w:r>
              <w:t>≥</w:t>
            </w:r>
            <w:r w:rsidRPr="002A486C">
              <w:t xml:space="preserve"> 1.0 x10</w:t>
            </w:r>
            <w:r w:rsidRPr="000B559D">
              <w:rPr>
                <w:rStyle w:val="THevet"/>
              </w:rPr>
              <w:t>9</w:t>
            </w:r>
            <w:r w:rsidRPr="002A486C">
              <w:t>/L</w:t>
            </w:r>
          </w:p>
          <w:p w14:paraId="50A908F9" w14:textId="77777777" w:rsidR="00916B90" w:rsidRPr="002A486C" w:rsidRDefault="00916B90" w:rsidP="00856076">
            <w:pPr>
              <w:pStyle w:val="Tabelltekst"/>
            </w:pPr>
            <w:r w:rsidRPr="002A486C">
              <w:t>Blaster 0</w:t>
            </w:r>
            <w:r>
              <w:t xml:space="preserve"> </w:t>
            </w:r>
          </w:p>
        </w:tc>
      </w:tr>
      <w:tr w:rsidR="00916B90" w:rsidRPr="0043240F" w14:paraId="119161A2" w14:textId="77777777" w:rsidTr="00150095">
        <w:trPr>
          <w:cantSplit/>
        </w:trPr>
        <w:tc>
          <w:tcPr>
            <w:tcW w:w="2489" w:type="dxa"/>
            <w:hideMark/>
          </w:tcPr>
          <w:p w14:paraId="053B4A26" w14:textId="77777777" w:rsidR="00916B90" w:rsidRPr="00E85DA3" w:rsidRDefault="00916B90" w:rsidP="00856076">
            <w:pPr>
              <w:pStyle w:val="Tabelltekst"/>
              <w:rPr>
                <w:lang w:val="en-US"/>
              </w:rPr>
            </w:pPr>
            <w:r w:rsidRPr="00E85DA3">
              <w:rPr>
                <w:lang w:val="en-US"/>
              </w:rPr>
              <w:t>Parti</w:t>
            </w:r>
            <w:r>
              <w:rPr>
                <w:lang w:val="en-US"/>
              </w:rPr>
              <w:t>el</w:t>
            </w:r>
            <w:r w:rsidRPr="00E85DA3">
              <w:rPr>
                <w:lang w:val="en-US"/>
              </w:rPr>
              <w:t>l remis</w:t>
            </w:r>
            <w:r>
              <w:rPr>
                <w:lang w:val="en-US"/>
              </w:rPr>
              <w:t>jon</w:t>
            </w:r>
          </w:p>
        </w:tc>
        <w:tc>
          <w:tcPr>
            <w:tcW w:w="6009" w:type="dxa"/>
            <w:gridSpan w:val="2"/>
            <w:hideMark/>
          </w:tcPr>
          <w:p w14:paraId="4E9847E1" w14:textId="77777777" w:rsidR="00916B90" w:rsidRPr="00BF7230" w:rsidRDefault="00916B90" w:rsidP="00856076">
            <w:pPr>
              <w:pStyle w:val="Tabelltekst"/>
            </w:pPr>
            <w:r w:rsidRPr="002A486C">
              <w:t>Alle CR kriteriene hvis unormale før behandling med unntak av:</w:t>
            </w:r>
          </w:p>
          <w:p w14:paraId="430A65CB" w14:textId="77777777" w:rsidR="00916B90" w:rsidRPr="00BF7230" w:rsidRDefault="00916B90" w:rsidP="00EC1DE4">
            <w:pPr>
              <w:pStyle w:val="Tabelltekst0400"/>
            </w:pPr>
            <w:r w:rsidRPr="002A486C">
              <w:t xml:space="preserve">Benmargsblaster redusert med </w:t>
            </w:r>
            <w:r>
              <w:t>≥</w:t>
            </w:r>
            <w:r w:rsidRPr="002A486C">
              <w:t xml:space="preserve"> 50</w:t>
            </w:r>
            <w:r>
              <w:t> </w:t>
            </w:r>
            <w:r w:rsidRPr="002A486C">
              <w:t>% relatert til før behandling, men fortsatt</w:t>
            </w:r>
            <w:r>
              <w:t xml:space="preserve"> </w:t>
            </w:r>
            <w:r w:rsidRPr="002A486C">
              <w:t>&gt; 5</w:t>
            </w:r>
            <w:r>
              <w:t> </w:t>
            </w:r>
            <w:r w:rsidRPr="002A486C">
              <w:t>%</w:t>
            </w:r>
          </w:p>
          <w:p w14:paraId="00EFFB89" w14:textId="77777777" w:rsidR="00916B90" w:rsidRPr="002A486C" w:rsidRDefault="00916B90" w:rsidP="00EC1DE4">
            <w:pPr>
              <w:pStyle w:val="Tabelltekst0400"/>
            </w:pPr>
            <w:r w:rsidRPr="002A486C">
              <w:t>Cellularitet og morfologi ikke relevant</w:t>
            </w:r>
          </w:p>
        </w:tc>
      </w:tr>
      <w:tr w:rsidR="00916B90" w:rsidRPr="00EE3057" w14:paraId="6E232406" w14:textId="77777777" w:rsidTr="00150095">
        <w:trPr>
          <w:cantSplit/>
        </w:trPr>
        <w:tc>
          <w:tcPr>
            <w:tcW w:w="2489" w:type="dxa"/>
            <w:hideMark/>
          </w:tcPr>
          <w:p w14:paraId="115B336F" w14:textId="77777777" w:rsidR="00916B90" w:rsidRPr="00E85DA3" w:rsidRDefault="00916B90" w:rsidP="00856076">
            <w:pPr>
              <w:pStyle w:val="Tabelltekst"/>
              <w:rPr>
                <w:lang w:val="en-US"/>
              </w:rPr>
            </w:pPr>
            <w:r>
              <w:rPr>
                <w:lang w:val="en-US"/>
              </w:rPr>
              <w:t>Benmarg</w:t>
            </w:r>
            <w:r w:rsidRPr="00E85DA3">
              <w:rPr>
                <w:lang w:val="en-US"/>
              </w:rPr>
              <w:t xml:space="preserve"> CR</w:t>
            </w:r>
          </w:p>
        </w:tc>
        <w:tc>
          <w:tcPr>
            <w:tcW w:w="6009" w:type="dxa"/>
            <w:gridSpan w:val="2"/>
            <w:hideMark/>
          </w:tcPr>
          <w:p w14:paraId="72D0F569" w14:textId="77777777" w:rsidR="00916B90" w:rsidRPr="00BF7230" w:rsidRDefault="00916B90" w:rsidP="00856076">
            <w:pPr>
              <w:pStyle w:val="Tabelltekst"/>
            </w:pPr>
            <w:r w:rsidRPr="002A486C">
              <w:t xml:space="preserve">BM </w:t>
            </w:r>
            <w:r>
              <w:t>≤ </w:t>
            </w:r>
            <w:r w:rsidRPr="002A486C">
              <w:t>5</w:t>
            </w:r>
            <w:r>
              <w:t> </w:t>
            </w:r>
            <w:r w:rsidRPr="002A486C">
              <w:t xml:space="preserve">% myeloblaster og redusert med </w:t>
            </w:r>
            <w:r>
              <w:t>≥</w:t>
            </w:r>
            <w:r w:rsidRPr="002A486C">
              <w:t xml:space="preserve"> 50</w:t>
            </w:r>
            <w:r>
              <w:t> </w:t>
            </w:r>
            <w:r w:rsidRPr="002A486C">
              <w:t>%</w:t>
            </w:r>
            <w:r>
              <w:t xml:space="preserve"> </w:t>
            </w:r>
            <w:r w:rsidRPr="002A486C">
              <w:t>relater til før behandling</w:t>
            </w:r>
          </w:p>
          <w:p w14:paraId="5563BBA9" w14:textId="77777777" w:rsidR="00916B90" w:rsidRPr="002A486C" w:rsidRDefault="00916B90" w:rsidP="00EC1DE4">
            <w:pPr>
              <w:pStyle w:val="Tabelltekst0400"/>
            </w:pPr>
            <w:r w:rsidRPr="002A486C">
              <w:t>Perifert blod: Hvis HI respons, må noteres i tillegg til BM- CR</w:t>
            </w:r>
          </w:p>
        </w:tc>
      </w:tr>
      <w:tr w:rsidR="00916B90" w:rsidRPr="00EE3057" w14:paraId="5765FD9A" w14:textId="77777777" w:rsidTr="00150095">
        <w:trPr>
          <w:cantSplit/>
        </w:trPr>
        <w:tc>
          <w:tcPr>
            <w:tcW w:w="2489" w:type="dxa"/>
            <w:hideMark/>
          </w:tcPr>
          <w:p w14:paraId="5529EE05" w14:textId="77777777" w:rsidR="00916B90" w:rsidRPr="00E85DA3" w:rsidRDefault="00916B90" w:rsidP="00856076">
            <w:pPr>
              <w:pStyle w:val="Tabelltekst"/>
              <w:rPr>
                <w:lang w:val="en-US"/>
              </w:rPr>
            </w:pPr>
            <w:r w:rsidRPr="00E85DA3">
              <w:rPr>
                <w:lang w:val="en-US"/>
              </w:rPr>
              <w:t>Stab</w:t>
            </w:r>
            <w:r>
              <w:rPr>
                <w:lang w:val="en-US"/>
              </w:rPr>
              <w:t>i</w:t>
            </w:r>
            <w:r w:rsidRPr="00E85DA3">
              <w:rPr>
                <w:lang w:val="en-US"/>
              </w:rPr>
              <w:t>l</w:t>
            </w:r>
            <w:r>
              <w:rPr>
                <w:lang w:val="en-US"/>
              </w:rPr>
              <w:t xml:space="preserve"> sykdom</w:t>
            </w:r>
          </w:p>
        </w:tc>
        <w:tc>
          <w:tcPr>
            <w:tcW w:w="6009" w:type="dxa"/>
            <w:gridSpan w:val="2"/>
            <w:hideMark/>
          </w:tcPr>
          <w:p w14:paraId="449D08C3" w14:textId="77777777" w:rsidR="00916B90" w:rsidRPr="002A486C" w:rsidRDefault="00916B90" w:rsidP="00856076">
            <w:pPr>
              <w:pStyle w:val="Tabelltekst"/>
            </w:pPr>
            <w:r w:rsidRPr="002A486C">
              <w:t>Manglende oppnåelse av minst PR, men ingen holdepunkt for progresjon over &gt; 8 uker</w:t>
            </w:r>
          </w:p>
        </w:tc>
      </w:tr>
      <w:tr w:rsidR="00916B90" w:rsidRPr="007B3D63" w14:paraId="7D0D48E7" w14:textId="77777777" w:rsidTr="00150095">
        <w:trPr>
          <w:cantSplit/>
        </w:trPr>
        <w:tc>
          <w:tcPr>
            <w:tcW w:w="2489" w:type="dxa"/>
            <w:hideMark/>
          </w:tcPr>
          <w:p w14:paraId="7EBED1D6" w14:textId="77777777" w:rsidR="00916B90" w:rsidRPr="00E85DA3" w:rsidRDefault="00916B90" w:rsidP="00856076">
            <w:pPr>
              <w:pStyle w:val="Tabelltekst"/>
              <w:rPr>
                <w:lang w:val="en-US"/>
              </w:rPr>
            </w:pPr>
            <w:r>
              <w:rPr>
                <w:lang w:val="en-US"/>
              </w:rPr>
              <w:t>Manglende effekt</w:t>
            </w:r>
          </w:p>
        </w:tc>
        <w:tc>
          <w:tcPr>
            <w:tcW w:w="6009" w:type="dxa"/>
            <w:gridSpan w:val="2"/>
            <w:hideMark/>
          </w:tcPr>
          <w:p w14:paraId="7984F739" w14:textId="77777777" w:rsidR="00916B90" w:rsidRPr="002A486C" w:rsidRDefault="00916B90" w:rsidP="00856076">
            <w:pPr>
              <w:pStyle w:val="Tabelltekst"/>
            </w:pPr>
            <w:r w:rsidRPr="002A486C">
              <w:t>Død under behandling eller sykdomsprogresjon karakterisert ved</w:t>
            </w:r>
            <w:r>
              <w:t xml:space="preserve"> </w:t>
            </w:r>
            <w:r w:rsidRPr="002A486C">
              <w:t>forverring av cytopenier, økning i prosent BM blaster, eller progresjon til en mer advansert MDS subtype enn før behandling</w:t>
            </w:r>
          </w:p>
        </w:tc>
      </w:tr>
      <w:tr w:rsidR="00916B90" w:rsidRPr="007B3D63" w14:paraId="6C8C06E7" w14:textId="77777777" w:rsidTr="00150095">
        <w:trPr>
          <w:cantSplit/>
        </w:trPr>
        <w:tc>
          <w:tcPr>
            <w:tcW w:w="2489" w:type="dxa"/>
            <w:hideMark/>
          </w:tcPr>
          <w:p w14:paraId="01B2C839" w14:textId="77777777" w:rsidR="00916B90" w:rsidRPr="00BF7230" w:rsidRDefault="00916B90" w:rsidP="00856076">
            <w:pPr>
              <w:pStyle w:val="Tabelltekst"/>
            </w:pPr>
            <w:r w:rsidRPr="007B3D63">
              <w:t>Recidiv etter</w:t>
            </w:r>
          </w:p>
          <w:p w14:paraId="42B7E163" w14:textId="77777777" w:rsidR="00916B90" w:rsidRPr="007B3D63" w:rsidRDefault="00916B90" w:rsidP="00856076">
            <w:pPr>
              <w:pStyle w:val="Tabelltekst"/>
            </w:pPr>
            <w:r w:rsidRPr="007B3D63">
              <w:t>CR eller PR</w:t>
            </w:r>
          </w:p>
        </w:tc>
        <w:tc>
          <w:tcPr>
            <w:tcW w:w="6009" w:type="dxa"/>
            <w:gridSpan w:val="2"/>
            <w:hideMark/>
          </w:tcPr>
          <w:p w14:paraId="234E7307" w14:textId="77777777" w:rsidR="00916B90" w:rsidRPr="00BF7230" w:rsidRDefault="00916B90" w:rsidP="00856076">
            <w:pPr>
              <w:pStyle w:val="Tabelltekst"/>
            </w:pPr>
            <w:r w:rsidRPr="007B3D63">
              <w:t>Minst ett av det følgende:</w:t>
            </w:r>
          </w:p>
          <w:p w14:paraId="139F98C8" w14:textId="77777777" w:rsidR="00916B90" w:rsidRPr="00BF7230" w:rsidRDefault="00916B90" w:rsidP="00EC1DE4">
            <w:pPr>
              <w:pStyle w:val="Tabelllistepunkt1"/>
            </w:pPr>
            <w:r>
              <w:t xml:space="preserve">Tilbake til før behandlings </w:t>
            </w:r>
            <w:r w:rsidRPr="007B3D63">
              <w:t>BM blast andel (%)</w:t>
            </w:r>
          </w:p>
          <w:p w14:paraId="6CB4DDD6" w14:textId="77777777" w:rsidR="00916B90" w:rsidRPr="00BF7230" w:rsidRDefault="00916B90" w:rsidP="00EC1DE4">
            <w:pPr>
              <w:pStyle w:val="Tabelllistepunkt1"/>
            </w:pPr>
            <w:r>
              <w:t>Reduksjon med ≥ </w:t>
            </w:r>
            <w:r w:rsidRPr="007B3D63">
              <w:t>50</w:t>
            </w:r>
            <w:r>
              <w:t> </w:t>
            </w:r>
            <w:r w:rsidRPr="007B3D63">
              <w:t>% fra maximum remisjon</w:t>
            </w:r>
            <w:r>
              <w:t>/</w:t>
            </w:r>
            <w:r w:rsidRPr="007B3D63">
              <w:t xml:space="preserve">respons nivå </w:t>
            </w:r>
            <w:r>
              <w:t>for</w:t>
            </w:r>
            <w:r w:rsidRPr="007B3D63">
              <w:t xml:space="preserve"> granulocyt</w:t>
            </w:r>
            <w:r>
              <w:t>ter eller</w:t>
            </w:r>
            <w:r w:rsidRPr="007B3D63">
              <w:t xml:space="preserve"> </w:t>
            </w:r>
            <w:r>
              <w:t>trombocytter</w:t>
            </w:r>
          </w:p>
          <w:p w14:paraId="71AF48E2" w14:textId="77777777" w:rsidR="00916B90" w:rsidRPr="007B3D63" w:rsidRDefault="00916B90" w:rsidP="00EC1DE4">
            <w:pPr>
              <w:pStyle w:val="Tabelllistepunkt1"/>
            </w:pPr>
            <w:r w:rsidRPr="007B3D63">
              <w:t xml:space="preserve">Reduksjon </w:t>
            </w:r>
            <w:r>
              <w:t>av</w:t>
            </w:r>
            <w:r w:rsidRPr="007B3D63">
              <w:t xml:space="preserve"> Hb med </w:t>
            </w:r>
            <w:r>
              <w:t>≥</w:t>
            </w:r>
            <w:r w:rsidRPr="007B3D63">
              <w:t xml:space="preserve"> 1.5 g/dL eller transfusjonsavhengighet</w:t>
            </w:r>
          </w:p>
        </w:tc>
      </w:tr>
      <w:tr w:rsidR="00916B90" w:rsidRPr="00F504EE" w14:paraId="7C884B6B" w14:textId="77777777" w:rsidTr="00150095">
        <w:trPr>
          <w:cantSplit/>
        </w:trPr>
        <w:tc>
          <w:tcPr>
            <w:tcW w:w="2489" w:type="dxa"/>
            <w:hideMark/>
          </w:tcPr>
          <w:p w14:paraId="52F1AF0C" w14:textId="77777777" w:rsidR="00916B90" w:rsidRPr="00E85DA3" w:rsidRDefault="00916B90" w:rsidP="00856076">
            <w:pPr>
              <w:pStyle w:val="Tabelltekst"/>
              <w:rPr>
                <w:lang w:val="en-US"/>
              </w:rPr>
            </w:pPr>
            <w:r w:rsidRPr="00E85DA3">
              <w:rPr>
                <w:lang w:val="en-US"/>
              </w:rPr>
              <w:t>Cytogeneti</w:t>
            </w:r>
            <w:r>
              <w:rPr>
                <w:lang w:val="en-US"/>
              </w:rPr>
              <w:t>sk</w:t>
            </w:r>
            <w:r w:rsidRPr="00E85DA3">
              <w:rPr>
                <w:lang w:val="en-US"/>
              </w:rPr>
              <w:t xml:space="preserve"> respons</w:t>
            </w:r>
          </w:p>
        </w:tc>
        <w:tc>
          <w:tcPr>
            <w:tcW w:w="6009" w:type="dxa"/>
            <w:gridSpan w:val="2"/>
            <w:hideMark/>
          </w:tcPr>
          <w:p w14:paraId="1CD54530" w14:textId="77777777" w:rsidR="00916B90" w:rsidRPr="00BF7230" w:rsidRDefault="00916B90" w:rsidP="00856076">
            <w:pPr>
              <w:pStyle w:val="Tabelltekst"/>
            </w:pPr>
            <w:r w:rsidRPr="007B3D63">
              <w:t xml:space="preserve">Komplett: </w:t>
            </w:r>
            <w:r>
              <w:t xml:space="preserve">Bortfall av </w:t>
            </w:r>
            <w:r w:rsidRPr="007B3D63">
              <w:t>kromosom</w:t>
            </w:r>
            <w:r>
              <w:t>avvik uten nytilkomne</w:t>
            </w:r>
          </w:p>
          <w:p w14:paraId="3CCC1682" w14:textId="77777777" w:rsidR="00916B90" w:rsidRPr="00F504EE" w:rsidRDefault="00916B90" w:rsidP="00856076">
            <w:pPr>
              <w:pStyle w:val="Tabelltekst"/>
            </w:pPr>
            <w:r w:rsidRPr="00F504EE">
              <w:t>Partiell: Minst 50</w:t>
            </w:r>
            <w:r>
              <w:t> </w:t>
            </w:r>
            <w:r w:rsidRPr="00F504EE">
              <w:t>% redukjon av</w:t>
            </w:r>
            <w:r>
              <w:t xml:space="preserve"> </w:t>
            </w:r>
            <w:r w:rsidRPr="007B3D63">
              <w:t>kromosom</w:t>
            </w:r>
            <w:r>
              <w:t>avvik</w:t>
            </w:r>
          </w:p>
        </w:tc>
      </w:tr>
      <w:tr w:rsidR="00916B90" w:rsidRPr="00E85DA3" w14:paraId="7C0256A4" w14:textId="77777777" w:rsidTr="00150095">
        <w:trPr>
          <w:cantSplit/>
        </w:trPr>
        <w:tc>
          <w:tcPr>
            <w:tcW w:w="2489" w:type="dxa"/>
            <w:hideMark/>
          </w:tcPr>
          <w:p w14:paraId="13C2520B" w14:textId="1861CF0D" w:rsidR="00916B90" w:rsidRPr="00E85DA3" w:rsidRDefault="00916B90" w:rsidP="00856076">
            <w:pPr>
              <w:pStyle w:val="Tabelltekst"/>
              <w:rPr>
                <w:lang w:val="en-US"/>
              </w:rPr>
            </w:pPr>
            <w:r>
              <w:rPr>
                <w:lang w:val="en-US"/>
              </w:rPr>
              <w:t>Sykdoms</w:t>
            </w:r>
            <w:r w:rsidRPr="00E85DA3">
              <w:rPr>
                <w:lang w:val="en-US"/>
              </w:rPr>
              <w:t>progres</w:t>
            </w:r>
            <w:r>
              <w:rPr>
                <w:lang w:val="en-US"/>
              </w:rPr>
              <w:t>j</w:t>
            </w:r>
            <w:r w:rsidRPr="00E85DA3">
              <w:rPr>
                <w:lang w:val="en-US"/>
              </w:rPr>
              <w:t>on</w:t>
            </w:r>
          </w:p>
        </w:tc>
        <w:tc>
          <w:tcPr>
            <w:tcW w:w="6009" w:type="dxa"/>
            <w:gridSpan w:val="2"/>
            <w:hideMark/>
          </w:tcPr>
          <w:p w14:paraId="20D22160" w14:textId="77777777" w:rsidR="00916B90" w:rsidRPr="00BF7230" w:rsidRDefault="00916B90" w:rsidP="00856076">
            <w:pPr>
              <w:pStyle w:val="Tabelltekst"/>
            </w:pPr>
            <w:r>
              <w:t>≥ </w:t>
            </w:r>
            <w:r w:rsidRPr="00620CCB">
              <w:t>50</w:t>
            </w:r>
            <w:r>
              <w:t> </w:t>
            </w:r>
            <w:r w:rsidRPr="00620CCB">
              <w:t>% blastøkning</w:t>
            </w:r>
          </w:p>
          <w:p w14:paraId="38572E40" w14:textId="77777777" w:rsidR="00916B90" w:rsidRPr="00BF7230" w:rsidRDefault="00916B90" w:rsidP="00EC1DE4">
            <w:pPr>
              <w:pStyle w:val="Tabelltekst0400"/>
            </w:pPr>
            <w:r w:rsidRPr="00F504EE">
              <w:t>Ett av det følgende:</w:t>
            </w:r>
          </w:p>
          <w:p w14:paraId="039626F1" w14:textId="77777777" w:rsidR="00916B90" w:rsidRPr="00BF7230" w:rsidRDefault="00916B90" w:rsidP="00EC1DE4">
            <w:pPr>
              <w:pStyle w:val="Tabelllistepunkt1"/>
            </w:pPr>
            <w:r w:rsidRPr="00F504EE">
              <w:t>Minst 50</w:t>
            </w:r>
            <w:r>
              <w:t> </w:t>
            </w:r>
            <w:r w:rsidRPr="00F504EE">
              <w:t>% reduksjon f</w:t>
            </w:r>
            <w:r>
              <w:t>ra</w:t>
            </w:r>
            <w:r w:rsidRPr="00F504EE">
              <w:t xml:space="preserve"> maximum remis</w:t>
            </w:r>
            <w:r>
              <w:t>j</w:t>
            </w:r>
            <w:r w:rsidRPr="00F504EE">
              <w:t xml:space="preserve">on/ respons </w:t>
            </w:r>
            <w:r>
              <w:t xml:space="preserve">av </w:t>
            </w:r>
            <w:r w:rsidRPr="00F504EE">
              <w:t>granulocyt</w:t>
            </w:r>
            <w:r>
              <w:t>ter eller</w:t>
            </w:r>
            <w:r w:rsidRPr="00F504EE">
              <w:t xml:space="preserve"> </w:t>
            </w:r>
            <w:r>
              <w:t>trombocytter</w:t>
            </w:r>
          </w:p>
          <w:p w14:paraId="3260AF4A" w14:textId="30A5AB5D" w:rsidR="00916B90" w:rsidRPr="00BF7230" w:rsidRDefault="00916B90" w:rsidP="00EC1DE4">
            <w:pPr>
              <w:pStyle w:val="Tabelllistepunkt1"/>
            </w:pPr>
            <w:r w:rsidRPr="00F504EE">
              <w:t xml:space="preserve">Reduksjon av Hb </w:t>
            </w:r>
            <w:r>
              <w:t>med</w:t>
            </w:r>
            <w:r w:rsidRPr="00F504EE">
              <w:t xml:space="preserve"> </w:t>
            </w:r>
            <w:r>
              <w:t>≥</w:t>
            </w:r>
            <w:r w:rsidRPr="00F504EE">
              <w:t xml:space="preserve"> 2</w:t>
            </w:r>
            <w:r w:rsidR="00460411">
              <w:t> </w:t>
            </w:r>
            <w:r w:rsidRPr="00F504EE">
              <w:t>g/dL</w:t>
            </w:r>
          </w:p>
          <w:p w14:paraId="42316527" w14:textId="77777777" w:rsidR="00916B90" w:rsidRPr="00E85DA3" w:rsidRDefault="00916B90" w:rsidP="00EC1DE4">
            <w:pPr>
              <w:pStyle w:val="Tabelllistepunkt1"/>
              <w:rPr>
                <w:lang w:val="en-US"/>
              </w:rPr>
            </w:pPr>
            <w:r>
              <w:rPr>
                <w:lang w:val="en-US"/>
              </w:rPr>
              <w:t>Transfusj</w:t>
            </w:r>
            <w:r w:rsidRPr="00E85DA3">
              <w:rPr>
                <w:lang w:val="en-US"/>
              </w:rPr>
              <w:t>on</w:t>
            </w:r>
            <w:r>
              <w:rPr>
                <w:lang w:val="en-US"/>
              </w:rPr>
              <w:t>savhengig</w:t>
            </w:r>
          </w:p>
        </w:tc>
      </w:tr>
      <w:tr w:rsidR="00916B90" w:rsidRPr="00ED0925" w14:paraId="561C13A6" w14:textId="77777777" w:rsidTr="00150095">
        <w:trPr>
          <w:cantSplit/>
        </w:trPr>
        <w:tc>
          <w:tcPr>
            <w:tcW w:w="2489" w:type="dxa"/>
            <w:hideMark/>
          </w:tcPr>
          <w:p w14:paraId="00C2CABE" w14:textId="77777777" w:rsidR="00916B90" w:rsidRPr="00E85DA3" w:rsidRDefault="00916B90" w:rsidP="00856076">
            <w:pPr>
              <w:pStyle w:val="Tabelltekst"/>
              <w:rPr>
                <w:lang w:val="en-US"/>
              </w:rPr>
            </w:pPr>
            <w:r>
              <w:rPr>
                <w:lang w:val="en-US"/>
              </w:rPr>
              <w:t>Overlevelse</w:t>
            </w:r>
          </w:p>
        </w:tc>
        <w:tc>
          <w:tcPr>
            <w:tcW w:w="6009" w:type="dxa"/>
            <w:gridSpan w:val="2"/>
            <w:hideMark/>
          </w:tcPr>
          <w:p w14:paraId="4BE8838F" w14:textId="77777777" w:rsidR="00916B90" w:rsidRPr="00BF7230" w:rsidRDefault="00916B90" w:rsidP="00856076">
            <w:pPr>
              <w:pStyle w:val="Tabelltekst"/>
            </w:pPr>
            <w:r w:rsidRPr="00F504EE">
              <w:t>Endepunkt:</w:t>
            </w:r>
          </w:p>
          <w:p w14:paraId="320BE90E" w14:textId="77777777" w:rsidR="00916B90" w:rsidRPr="00BF7230" w:rsidRDefault="00916B90" w:rsidP="00EC1DE4">
            <w:pPr>
              <w:pStyle w:val="Tabelllistepunkt1"/>
            </w:pPr>
            <w:r w:rsidRPr="00F504EE">
              <w:t>Totalt: Død</w:t>
            </w:r>
            <w:r>
              <w:t xml:space="preserve"> av</w:t>
            </w:r>
            <w:r w:rsidRPr="00F504EE">
              <w:t xml:space="preserve"> enhver årsak</w:t>
            </w:r>
          </w:p>
          <w:p w14:paraId="0DF896CE" w14:textId="77777777" w:rsidR="00916B90" w:rsidRPr="00BF7230" w:rsidRDefault="00916B90" w:rsidP="00EC1DE4">
            <w:pPr>
              <w:pStyle w:val="Tabelllistepunkt1"/>
            </w:pPr>
            <w:r>
              <w:t>«</w:t>
            </w:r>
            <w:r w:rsidRPr="00F504EE">
              <w:t>Event free</w:t>
            </w:r>
            <w:r>
              <w:t>»</w:t>
            </w:r>
            <w:r w:rsidRPr="00F504EE">
              <w:t>: svikt eller død av annen årsak</w:t>
            </w:r>
          </w:p>
          <w:p w14:paraId="14BE12B6" w14:textId="77777777" w:rsidR="00916B90" w:rsidRPr="00BF7230" w:rsidRDefault="00916B90" w:rsidP="00EC1DE4">
            <w:pPr>
              <w:pStyle w:val="Tabelllistepunkt1"/>
            </w:pPr>
            <w:r>
              <w:t>«</w:t>
            </w:r>
            <w:r w:rsidRPr="00F504EE">
              <w:t>PFS</w:t>
            </w:r>
            <w:r>
              <w:t>»</w:t>
            </w:r>
            <w:r w:rsidRPr="00F504EE">
              <w:t>: sykdomsprogresjon eller død pga.</w:t>
            </w:r>
            <w:r>
              <w:t xml:space="preserve"> </w:t>
            </w:r>
            <w:r w:rsidRPr="00F504EE">
              <w:t>MDS</w:t>
            </w:r>
          </w:p>
          <w:p w14:paraId="5AE09A98" w14:textId="77777777" w:rsidR="00916B90" w:rsidRPr="00BF7230" w:rsidRDefault="00916B90" w:rsidP="00EC1DE4">
            <w:pPr>
              <w:pStyle w:val="Tabelllistepunkt1"/>
            </w:pPr>
            <w:r>
              <w:t>«</w:t>
            </w:r>
            <w:r w:rsidRPr="00E85DA3">
              <w:rPr>
                <w:lang w:val="en-US"/>
              </w:rPr>
              <w:t>DFS</w:t>
            </w:r>
            <w:r>
              <w:rPr>
                <w:lang w:val="en-US"/>
              </w:rPr>
              <w:t>»</w:t>
            </w:r>
            <w:r w:rsidRPr="00E85DA3">
              <w:rPr>
                <w:lang w:val="en-US"/>
              </w:rPr>
              <w:t>: ti</w:t>
            </w:r>
            <w:r>
              <w:rPr>
                <w:lang w:val="en-US"/>
              </w:rPr>
              <w:t>d til</w:t>
            </w:r>
            <w:r w:rsidRPr="00E85DA3">
              <w:rPr>
                <w:lang w:val="en-US"/>
              </w:rPr>
              <w:t xml:space="preserve"> re</w:t>
            </w:r>
            <w:r>
              <w:rPr>
                <w:lang w:val="en-US"/>
              </w:rPr>
              <w:t>cidiv</w:t>
            </w:r>
          </w:p>
          <w:p w14:paraId="7597A82F" w14:textId="77777777" w:rsidR="00916B90" w:rsidRPr="00E85DA3" w:rsidRDefault="00916B90" w:rsidP="00EC1DE4">
            <w:pPr>
              <w:pStyle w:val="Tabelllistepunkt1"/>
              <w:rPr>
                <w:lang w:val="en-US"/>
              </w:rPr>
            </w:pPr>
            <w:r>
              <w:rPr>
                <w:lang w:val="en-US"/>
              </w:rPr>
              <w:t>«</w:t>
            </w:r>
            <w:r w:rsidRPr="00E85DA3">
              <w:rPr>
                <w:lang w:val="en-US"/>
              </w:rPr>
              <w:t>Cause-specific death</w:t>
            </w:r>
            <w:r>
              <w:rPr>
                <w:lang w:val="en-US"/>
              </w:rPr>
              <w:t>»</w:t>
            </w:r>
            <w:r w:rsidRPr="00E85DA3">
              <w:rPr>
                <w:lang w:val="en-US"/>
              </w:rPr>
              <w:t>: d</w:t>
            </w:r>
            <w:r>
              <w:rPr>
                <w:lang w:val="en-US"/>
              </w:rPr>
              <w:t>ød relatert til</w:t>
            </w:r>
            <w:r w:rsidRPr="00E85DA3">
              <w:rPr>
                <w:lang w:val="en-US"/>
              </w:rPr>
              <w:t xml:space="preserve"> MDS</w:t>
            </w:r>
          </w:p>
        </w:tc>
      </w:tr>
      <w:tr w:rsidR="00916B90" w:rsidRPr="008146E6" w14:paraId="3BCBA500" w14:textId="77777777" w:rsidTr="00150095">
        <w:trPr>
          <w:gridAfter w:val="1"/>
          <w:wAfter w:w="15" w:type="dxa"/>
          <w:cantSplit/>
        </w:trPr>
        <w:tc>
          <w:tcPr>
            <w:tcW w:w="2489" w:type="dxa"/>
            <w:hideMark/>
          </w:tcPr>
          <w:p w14:paraId="0E2ABBD2" w14:textId="77777777" w:rsidR="00916B90" w:rsidRPr="00E85DA3" w:rsidRDefault="00916B90" w:rsidP="004A37E1">
            <w:pPr>
              <w:pStyle w:val="Tabellhode"/>
              <w:rPr>
                <w:lang w:val="en-US"/>
              </w:rPr>
            </w:pPr>
            <w:r>
              <w:rPr>
                <w:lang w:val="en-US"/>
              </w:rPr>
              <w:lastRenderedPageBreak/>
              <w:t>Hematologisk</w:t>
            </w:r>
            <w:r w:rsidRPr="00E85DA3">
              <w:rPr>
                <w:lang w:val="en-US"/>
              </w:rPr>
              <w:t xml:space="preserve"> improvement</w:t>
            </w:r>
            <w:r>
              <w:rPr>
                <w:lang w:val="en-US"/>
              </w:rPr>
              <w:t xml:space="preserve"> (HI)</w:t>
            </w:r>
          </w:p>
        </w:tc>
        <w:tc>
          <w:tcPr>
            <w:tcW w:w="5994" w:type="dxa"/>
            <w:hideMark/>
          </w:tcPr>
          <w:p w14:paraId="18742C13" w14:textId="77777777" w:rsidR="00916B90" w:rsidRPr="008146E6" w:rsidRDefault="00916B90" w:rsidP="004A37E1">
            <w:pPr>
              <w:pStyle w:val="Tabellhode"/>
            </w:pPr>
            <w:r w:rsidRPr="008146E6">
              <w:t xml:space="preserve">Respons </w:t>
            </w:r>
            <w:r>
              <w:t>k</w:t>
            </w:r>
            <w:r w:rsidRPr="008146E6">
              <w:t>riterier (respons må vare minst 8 uker)</w:t>
            </w:r>
          </w:p>
        </w:tc>
      </w:tr>
      <w:tr w:rsidR="00916B90" w:rsidRPr="008146E6" w14:paraId="0DFF0BD9" w14:textId="77777777" w:rsidTr="00150095">
        <w:trPr>
          <w:gridAfter w:val="1"/>
          <w:wAfter w:w="15" w:type="dxa"/>
          <w:cantSplit/>
        </w:trPr>
        <w:tc>
          <w:tcPr>
            <w:tcW w:w="2489" w:type="dxa"/>
            <w:hideMark/>
          </w:tcPr>
          <w:p w14:paraId="0E85D183" w14:textId="77777777" w:rsidR="00916B90" w:rsidRPr="008146E6" w:rsidRDefault="00916B90" w:rsidP="00856076">
            <w:pPr>
              <w:pStyle w:val="Tabelltekst"/>
            </w:pPr>
            <w:r w:rsidRPr="008146E6">
              <w:t>Erythroid respons (før behandling &lt;11</w:t>
            </w:r>
            <w:r>
              <w:t xml:space="preserve"> g/dl</w:t>
            </w:r>
            <w:r w:rsidRPr="008146E6">
              <w:t>)</w:t>
            </w:r>
          </w:p>
        </w:tc>
        <w:tc>
          <w:tcPr>
            <w:tcW w:w="5994" w:type="dxa"/>
            <w:hideMark/>
          </w:tcPr>
          <w:p w14:paraId="3EC34045" w14:textId="5EABE853" w:rsidR="00916B90" w:rsidRPr="00BF7230" w:rsidRDefault="00916B90" w:rsidP="00856076">
            <w:pPr>
              <w:pStyle w:val="Tabelltekst"/>
            </w:pPr>
            <w:r w:rsidRPr="00620CCB">
              <w:t>Hb økning med 1.5</w:t>
            </w:r>
            <w:r w:rsidR="00460411">
              <w:t> </w:t>
            </w:r>
            <w:r w:rsidRPr="00620CCB">
              <w:t>g/dl</w:t>
            </w:r>
          </w:p>
          <w:p w14:paraId="63855AF3" w14:textId="03FC9451" w:rsidR="00916B90" w:rsidRPr="008146E6" w:rsidRDefault="00916B90" w:rsidP="00EC1DE4">
            <w:pPr>
              <w:pStyle w:val="Tabelltekst0400"/>
            </w:pPr>
            <w:r w:rsidRPr="008146E6">
              <w:t xml:space="preserve">Relevant reduksjon av </w:t>
            </w:r>
            <w:r>
              <w:t>antall</w:t>
            </w:r>
            <w:r w:rsidRPr="008146E6">
              <w:t xml:space="preserve"> RBC transfusjoner med et absolutt antall på minst 4 RBC transfusioner/8 uker sammenlignet med antallet </w:t>
            </w:r>
            <w:r>
              <w:t xml:space="preserve">transfusjoner </w:t>
            </w:r>
            <w:r w:rsidRPr="008146E6">
              <w:t>før behandling</w:t>
            </w:r>
            <w:r>
              <w:t xml:space="preserve"> (de siste 8 ukene før behandling)</w:t>
            </w:r>
            <w:r w:rsidRPr="008146E6">
              <w:t xml:space="preserve">. Bare RBC transfusjoner gitt for Hb </w:t>
            </w:r>
            <w:r>
              <w:t>≤ </w:t>
            </w:r>
            <w:r w:rsidRPr="008146E6">
              <w:t>9</w:t>
            </w:r>
            <w:r w:rsidR="00460411">
              <w:t> </w:t>
            </w:r>
            <w:r w:rsidRPr="008146E6">
              <w:t xml:space="preserve">g/dL før behandling vil telle med i </w:t>
            </w:r>
            <w:r>
              <w:t xml:space="preserve">den </w:t>
            </w:r>
            <w:r w:rsidRPr="008146E6">
              <w:t>RBC transfus</w:t>
            </w:r>
            <w:r>
              <w:t>j</w:t>
            </w:r>
            <w:r w:rsidRPr="008146E6">
              <w:t>on</w:t>
            </w:r>
            <w:r>
              <w:t>s</w:t>
            </w:r>
            <w:r w:rsidRPr="008146E6">
              <w:t>evalu</w:t>
            </w:r>
            <w:r>
              <w:t>eringen</w:t>
            </w:r>
          </w:p>
        </w:tc>
      </w:tr>
      <w:tr w:rsidR="00916B90" w:rsidRPr="001E77C9" w14:paraId="47754833" w14:textId="77777777" w:rsidTr="00150095">
        <w:trPr>
          <w:gridAfter w:val="1"/>
          <w:wAfter w:w="15" w:type="dxa"/>
          <w:cantSplit/>
        </w:trPr>
        <w:tc>
          <w:tcPr>
            <w:tcW w:w="2489" w:type="dxa"/>
            <w:hideMark/>
          </w:tcPr>
          <w:p w14:paraId="0C764912" w14:textId="77777777" w:rsidR="00916B90" w:rsidRPr="001E77C9" w:rsidRDefault="00916B90" w:rsidP="00856076">
            <w:pPr>
              <w:pStyle w:val="Tabelltekst"/>
            </w:pPr>
            <w:r>
              <w:t>Blodplate</w:t>
            </w:r>
            <w:r w:rsidRPr="001E77C9">
              <w:t xml:space="preserve"> respons (før behandling &lt;100 x10</w:t>
            </w:r>
            <w:r w:rsidRPr="000B559D">
              <w:rPr>
                <w:rStyle w:val="THevet"/>
              </w:rPr>
              <w:t>9</w:t>
            </w:r>
            <w:r w:rsidRPr="001E77C9">
              <w:t>/L)</w:t>
            </w:r>
          </w:p>
        </w:tc>
        <w:tc>
          <w:tcPr>
            <w:tcW w:w="5994" w:type="dxa"/>
            <w:hideMark/>
          </w:tcPr>
          <w:p w14:paraId="30DDE4B9" w14:textId="77777777" w:rsidR="00916B90" w:rsidRPr="00BF7230" w:rsidRDefault="00916B90" w:rsidP="00856076">
            <w:pPr>
              <w:pStyle w:val="Tabelltekst"/>
            </w:pPr>
            <w:r w:rsidRPr="008146E6">
              <w:t xml:space="preserve">Absolutt økning </w:t>
            </w:r>
            <w:r>
              <w:t>≥</w:t>
            </w:r>
            <w:r w:rsidRPr="008146E6">
              <w:t xml:space="preserve"> 30 x 10</w:t>
            </w:r>
            <w:r w:rsidRPr="000B559D">
              <w:rPr>
                <w:rStyle w:val="THevet"/>
              </w:rPr>
              <w:t>9</w:t>
            </w:r>
            <w:r w:rsidRPr="008146E6">
              <w:t>/L for pasienter som start</w:t>
            </w:r>
            <w:r>
              <w:t>et med</w:t>
            </w:r>
            <w:r w:rsidRPr="008146E6">
              <w:t xml:space="preserve"> &gt; 20 x 10</w:t>
            </w:r>
            <w:r w:rsidRPr="000B559D">
              <w:rPr>
                <w:rStyle w:val="THevet"/>
              </w:rPr>
              <w:t>9</w:t>
            </w:r>
            <w:r w:rsidRPr="008146E6">
              <w:t>/L</w:t>
            </w:r>
          </w:p>
          <w:p w14:paraId="4B9C54FD" w14:textId="77777777" w:rsidR="00916B90" w:rsidRPr="001E77C9" w:rsidRDefault="00916B90" w:rsidP="00EC1DE4">
            <w:pPr>
              <w:pStyle w:val="Tabelltekst0400"/>
            </w:pPr>
            <w:r>
              <w:t>Økning fra</w:t>
            </w:r>
            <w:r w:rsidRPr="001E77C9">
              <w:t xml:space="preserve"> &lt; 20 x 10</w:t>
            </w:r>
            <w:r w:rsidRPr="000B559D">
              <w:rPr>
                <w:rStyle w:val="THevet"/>
              </w:rPr>
              <w:t>9</w:t>
            </w:r>
            <w:r w:rsidRPr="001E77C9">
              <w:t>/L til &gt; 20 x 10</w:t>
            </w:r>
            <w:r w:rsidRPr="000B559D">
              <w:rPr>
                <w:rStyle w:val="THevet"/>
              </w:rPr>
              <w:t>9</w:t>
            </w:r>
            <w:r w:rsidRPr="001E77C9">
              <w:t>/L og med minst 100</w:t>
            </w:r>
            <w:r>
              <w:t> </w:t>
            </w:r>
            <w:r w:rsidRPr="001E77C9">
              <w:t>%</w:t>
            </w:r>
          </w:p>
        </w:tc>
      </w:tr>
      <w:tr w:rsidR="00916B90" w:rsidRPr="001E77C9" w14:paraId="128F83A5" w14:textId="77777777" w:rsidTr="00150095">
        <w:trPr>
          <w:gridAfter w:val="1"/>
          <w:wAfter w:w="15" w:type="dxa"/>
          <w:cantSplit/>
        </w:trPr>
        <w:tc>
          <w:tcPr>
            <w:tcW w:w="2489" w:type="dxa"/>
            <w:hideMark/>
          </w:tcPr>
          <w:p w14:paraId="795FA1A5" w14:textId="77777777" w:rsidR="00916B90" w:rsidRPr="001E77C9" w:rsidRDefault="00916B90" w:rsidP="00856076">
            <w:pPr>
              <w:pStyle w:val="Tabelltekst"/>
            </w:pPr>
            <w:r w:rsidRPr="001E77C9">
              <w:t>Neutrofil respons (før behandling &lt;1.0 x10</w:t>
            </w:r>
            <w:r w:rsidRPr="000B559D">
              <w:rPr>
                <w:rStyle w:val="THevet"/>
              </w:rPr>
              <w:t>9</w:t>
            </w:r>
            <w:r w:rsidRPr="001E77C9">
              <w:t>/L)</w:t>
            </w:r>
          </w:p>
        </w:tc>
        <w:tc>
          <w:tcPr>
            <w:tcW w:w="5994" w:type="dxa"/>
            <w:hideMark/>
          </w:tcPr>
          <w:p w14:paraId="64C91DF7" w14:textId="77777777" w:rsidR="00916B90" w:rsidRPr="001E77C9" w:rsidRDefault="00916B90" w:rsidP="00856076">
            <w:pPr>
              <w:pStyle w:val="Tabelltekst"/>
            </w:pPr>
            <w:r w:rsidRPr="001E77C9">
              <w:t>Minst 100</w:t>
            </w:r>
            <w:r>
              <w:t> </w:t>
            </w:r>
            <w:r w:rsidRPr="001E77C9">
              <w:t>% økning og en absolutt økning på &gt; 0.5 x 10</w:t>
            </w:r>
            <w:r w:rsidRPr="000B559D">
              <w:rPr>
                <w:rStyle w:val="THevet"/>
              </w:rPr>
              <w:t>9</w:t>
            </w:r>
            <w:r w:rsidRPr="001E77C9">
              <w:t>/L</w:t>
            </w:r>
          </w:p>
        </w:tc>
      </w:tr>
      <w:tr w:rsidR="00916B90" w:rsidRPr="00E85DA3" w14:paraId="2C77E86F" w14:textId="77777777" w:rsidTr="00150095">
        <w:trPr>
          <w:gridAfter w:val="1"/>
          <w:wAfter w:w="15" w:type="dxa"/>
          <w:cantSplit/>
        </w:trPr>
        <w:tc>
          <w:tcPr>
            <w:tcW w:w="2489" w:type="dxa"/>
            <w:hideMark/>
          </w:tcPr>
          <w:p w14:paraId="26BA0E89" w14:textId="5B236C7B" w:rsidR="00916B90" w:rsidRPr="001E77C9" w:rsidRDefault="00916B90" w:rsidP="00856076">
            <w:pPr>
              <w:pStyle w:val="Tabelltekst"/>
            </w:pPr>
            <w:r w:rsidRPr="001E77C9">
              <w:t>Progresjon eller recidiv etter</w:t>
            </w:r>
            <w:r w:rsidR="00150095">
              <w:t> </w:t>
            </w:r>
            <w:r w:rsidRPr="001E77C9">
              <w:t>HI</w:t>
            </w:r>
          </w:p>
        </w:tc>
        <w:tc>
          <w:tcPr>
            <w:tcW w:w="5994" w:type="dxa"/>
            <w:hideMark/>
          </w:tcPr>
          <w:p w14:paraId="4ACC5D15" w14:textId="77777777" w:rsidR="00916B90" w:rsidRPr="00BF7230" w:rsidRDefault="00916B90" w:rsidP="00856076">
            <w:pPr>
              <w:pStyle w:val="Tabelltekst"/>
            </w:pPr>
            <w:r w:rsidRPr="001E77C9">
              <w:t>Minst 1 av det følgende:</w:t>
            </w:r>
          </w:p>
          <w:p w14:paraId="1D1BDB21" w14:textId="77777777" w:rsidR="00916B90" w:rsidRPr="00BF7230" w:rsidRDefault="00916B90" w:rsidP="00EC1DE4">
            <w:pPr>
              <w:pStyle w:val="Tabelllistepunkt1"/>
            </w:pPr>
            <w:r w:rsidRPr="001E77C9">
              <w:t>Minst 50</w:t>
            </w:r>
            <w:r>
              <w:t> </w:t>
            </w:r>
            <w:r w:rsidRPr="001E77C9">
              <w:t xml:space="preserve">% reduksjon fra maximum respons nivå </w:t>
            </w:r>
            <w:r>
              <w:t>for</w:t>
            </w:r>
            <w:r w:rsidRPr="001E77C9">
              <w:t xml:space="preserve"> granulocytter eller trombocytter</w:t>
            </w:r>
          </w:p>
          <w:p w14:paraId="50B23510" w14:textId="0BD2AAF1" w:rsidR="00916B90" w:rsidRPr="00BF7230" w:rsidRDefault="00916B90" w:rsidP="00EC1DE4">
            <w:pPr>
              <w:pStyle w:val="Tabelllistepunkt1"/>
            </w:pPr>
            <w:r w:rsidRPr="001E77C9">
              <w:t xml:space="preserve">Reduksjon i Hb med </w:t>
            </w:r>
            <w:r>
              <w:t>≥ </w:t>
            </w:r>
            <w:r w:rsidRPr="001E77C9">
              <w:t>1.5</w:t>
            </w:r>
            <w:r w:rsidR="00460411">
              <w:t> </w:t>
            </w:r>
            <w:r w:rsidRPr="001E77C9">
              <w:t>g/dL</w:t>
            </w:r>
          </w:p>
          <w:p w14:paraId="5FAA89DE" w14:textId="77777777" w:rsidR="00916B90" w:rsidRPr="001E77C9" w:rsidRDefault="00916B90" w:rsidP="00EC1DE4">
            <w:pPr>
              <w:pStyle w:val="Tabelllistepunkt1"/>
            </w:pPr>
            <w:r w:rsidRPr="001E77C9">
              <w:t>Transfusjonsavhengig</w:t>
            </w:r>
          </w:p>
        </w:tc>
      </w:tr>
    </w:tbl>
    <w:p w14:paraId="5C53BFCD" w14:textId="271A5E02" w:rsidR="00916B90" w:rsidRPr="00BF7230" w:rsidRDefault="009E5D22" w:rsidP="00EC1DE4">
      <w:pPr>
        <w:pStyle w:val="Overskrift2"/>
      </w:pPr>
      <w:bookmarkStart w:id="807" w:name="_Toc21872421"/>
      <w:r w:rsidRPr="00EF24F8">
        <w:t xml:space="preserve">Behandling og oppfølging </w:t>
      </w:r>
      <w:r>
        <w:t xml:space="preserve">ved </w:t>
      </w:r>
      <w:r w:rsidRPr="00EF24F8">
        <w:t>MDS</w:t>
      </w:r>
      <w:r>
        <w:t xml:space="preserve"> – resyme</w:t>
      </w:r>
      <w:bookmarkEnd w:id="807"/>
    </w:p>
    <w:p w14:paraId="13F2026D" w14:textId="77777777" w:rsidR="00916B90" w:rsidRPr="00BF7230" w:rsidRDefault="00916B90" w:rsidP="00916B90">
      <w:pPr>
        <w:pStyle w:val="Listepunkt1"/>
      </w:pPr>
      <w:r w:rsidRPr="00007D9D">
        <w:t>Blodprøver bør kontrolleres regelmessig</w:t>
      </w:r>
    </w:p>
    <w:p w14:paraId="4653D91A" w14:textId="77777777" w:rsidR="00916B90" w:rsidRPr="00BF7230" w:rsidRDefault="00916B90" w:rsidP="00916B90">
      <w:pPr>
        <w:pStyle w:val="Listepunkt1"/>
      </w:pPr>
      <w:r w:rsidRPr="008C7527">
        <w:t>Ny</w:t>
      </w:r>
      <w:r>
        <w:t>e</w:t>
      </w:r>
      <w:r w:rsidRPr="008C7527">
        <w:t xml:space="preserve"> benmargsprøver bør ofte gjentas m.t.p. sykdomsverifikasjon/ sykdomsprogresjon</w:t>
      </w:r>
    </w:p>
    <w:p w14:paraId="19BC9B8E" w14:textId="77777777" w:rsidR="00916B90" w:rsidRPr="00BF7230" w:rsidRDefault="00916B90" w:rsidP="00916B90">
      <w:pPr>
        <w:pStyle w:val="Listepunkt1"/>
      </w:pPr>
      <w:r w:rsidRPr="008C7527">
        <w:t>Enhver MDS-pasient i alle risiko-kategorier bør vurderes m.t.p. allogen stamcelletransplantasjon (allo-SCT) som er eneste kurative behandling</w:t>
      </w:r>
    </w:p>
    <w:p w14:paraId="73A859A5" w14:textId="77777777" w:rsidR="00916B90" w:rsidRPr="00AB19D1" w:rsidRDefault="00916B90" w:rsidP="00EC1DE4">
      <w:pPr>
        <w:pStyle w:val="Overskrift3"/>
      </w:pPr>
      <w:bookmarkStart w:id="808" w:name="_Toc21872422"/>
      <w:r w:rsidRPr="00AB19D1">
        <w:t>Behandlingsalgoritmer</w:t>
      </w:r>
      <w:bookmarkEnd w:id="808"/>
    </w:p>
    <w:p w14:paraId="1C83FE96" w14:textId="77777777" w:rsidR="00916B90" w:rsidRPr="00BF7230" w:rsidRDefault="00916B90" w:rsidP="00752FD0">
      <w:pPr>
        <w:pStyle w:val="Overskrift4-"/>
      </w:pPr>
      <w:bookmarkStart w:id="809" w:name="_Toc21872423"/>
      <w:r w:rsidRPr="002339FA">
        <w:t>Lav risiko- / intermediær risk</w:t>
      </w:r>
      <w:r>
        <w:t xml:space="preserve"> </w:t>
      </w:r>
      <w:r w:rsidRPr="002339FA">
        <w:t>MDS</w:t>
      </w:r>
      <w:bookmarkEnd w:id="809"/>
    </w:p>
    <w:p w14:paraId="0ECA8CD9" w14:textId="77777777" w:rsidR="00916B90" w:rsidRPr="00BF7230" w:rsidRDefault="00916B90" w:rsidP="00916B90">
      <w:pPr>
        <w:pStyle w:val="Listepunkt1"/>
      </w:pPr>
      <w:r w:rsidRPr="005875D1">
        <w:t>Vurder allo-SCT</w:t>
      </w:r>
      <w:r>
        <w:t xml:space="preserve"> ved IPSS-R intermediær risk, spesielt hvis høy-risiko tilleggsfaktorer (benmargsfibrose, høy risiko genetiske faktorer (mutert TP53), høyt transfusjonsbehov, etc.). Ved lav risiko MDS er det mer unntaksvis indikasjon for allo-SCT</w:t>
      </w:r>
    </w:p>
    <w:p w14:paraId="0B8A17D5" w14:textId="105A8C00" w:rsidR="00916B90" w:rsidRPr="00BF7230" w:rsidRDefault="00916B90" w:rsidP="00916B90">
      <w:pPr>
        <w:pStyle w:val="Listepunkt1"/>
      </w:pPr>
      <w:r>
        <w:t xml:space="preserve">Ved </w:t>
      </w:r>
      <w:r w:rsidRPr="00EF24F8">
        <w:t xml:space="preserve">anemi, </w:t>
      </w:r>
      <w:r>
        <w:t>vurder</w:t>
      </w:r>
      <w:r w:rsidRPr="00EF24F8">
        <w:t xml:space="preserve"> </w:t>
      </w:r>
      <w:r>
        <w:t xml:space="preserve">indiksjon for </w:t>
      </w:r>
      <w:r w:rsidRPr="00EF24F8">
        <w:t xml:space="preserve">EPO </w:t>
      </w:r>
      <w:r w:rsidR="00704FDB">
        <w:rPr>
          <w:rFonts w:cstheme="minorHAnsi"/>
        </w:rPr>
        <w:t>±</w:t>
      </w:r>
      <w:r w:rsidRPr="002A486C">
        <w:rPr>
          <w:rFonts w:eastAsia="Times New Roman"/>
        </w:rPr>
        <w:t xml:space="preserve"> G-CSF hos pasienter med score 0 og 1 i.h.t den prediktive modellen (</w:t>
      </w:r>
      <w:commentRangeStart w:id="810"/>
      <w:r w:rsidR="00150095">
        <w:rPr>
          <w:rFonts w:eastAsia="Times New Roman"/>
        </w:rPr>
        <w:t>f</w:t>
      </w:r>
      <w:r w:rsidRPr="002A486C">
        <w:rPr>
          <w:rFonts w:eastAsia="Times New Roman"/>
        </w:rPr>
        <w:t>igur 6</w:t>
      </w:r>
      <w:commentRangeEnd w:id="810"/>
      <w:r w:rsidR="00961DAE">
        <w:rPr>
          <w:rStyle w:val="Merknadsreferanse"/>
          <w:rFonts w:eastAsiaTheme="minorHAnsi" w:cstheme="minorBidi"/>
          <w:kern w:val="0"/>
        </w:rPr>
        <w:commentReference w:id="810"/>
      </w:r>
      <w:r w:rsidRPr="002A486C">
        <w:rPr>
          <w:rFonts w:eastAsia="Times New Roman"/>
        </w:rPr>
        <w:t>)</w:t>
      </w:r>
    </w:p>
    <w:p w14:paraId="4BC1064B" w14:textId="77777777" w:rsidR="00916B90" w:rsidRPr="00BF7230" w:rsidRDefault="00916B90" w:rsidP="00916B90">
      <w:pPr>
        <w:pStyle w:val="Listepunkt1"/>
      </w:pPr>
      <w:r w:rsidRPr="002A486C">
        <w:rPr>
          <w:rFonts w:eastAsia="Times New Roman"/>
        </w:rPr>
        <w:t>Ved anemi. Transfunder med tanke på livskvalitet. Pasienten bør være medbestemmende med tanke på Hb nivå</w:t>
      </w:r>
    </w:p>
    <w:p w14:paraId="471B42C3" w14:textId="77777777" w:rsidR="00916B90" w:rsidRPr="00BF7230" w:rsidRDefault="00916B90" w:rsidP="00916B90">
      <w:pPr>
        <w:pStyle w:val="Listepunkt1"/>
      </w:pPr>
      <w:r w:rsidRPr="002A486C">
        <w:rPr>
          <w:rFonts w:eastAsia="Times New Roman"/>
        </w:rPr>
        <w:t xml:space="preserve">Jernchelerende behandling ved Ferritin </w:t>
      </w:r>
      <w:r>
        <w:t>≥ </w:t>
      </w:r>
      <w:r w:rsidRPr="002A486C">
        <w:rPr>
          <w:rFonts w:eastAsia="Times New Roman"/>
        </w:rPr>
        <w:t>1500 eller etter ca.</w:t>
      </w:r>
      <w:r>
        <w:rPr>
          <w:rFonts w:eastAsia="Times New Roman"/>
        </w:rPr>
        <w:t> </w:t>
      </w:r>
      <w:r w:rsidRPr="002A486C">
        <w:rPr>
          <w:rFonts w:eastAsia="Times New Roman"/>
        </w:rPr>
        <w:t>25 enheter blod fortrinnsvis hos pasienter med lav- og intermediær risiko MDS. For transfusjonsavhengige pasienter aktuelle for allo-SCT er jernoverbelastning svært ugunstig, og jernchelering bør derfor starte tidligere.</w:t>
      </w:r>
    </w:p>
    <w:p w14:paraId="7BDD12AB" w14:textId="77777777" w:rsidR="00916B90" w:rsidRPr="00BF7230" w:rsidRDefault="00916B90" w:rsidP="00916B90">
      <w:pPr>
        <w:pStyle w:val="Listepunkt1"/>
      </w:pPr>
      <w:r w:rsidRPr="002A486C">
        <w:rPr>
          <w:rFonts w:eastAsia="Times New Roman"/>
        </w:rPr>
        <w:t>Pasienter med MDS-SLD og MDS-MLD med cytopenier bør vurderes for immunosuppressiv behandling</w:t>
      </w:r>
    </w:p>
    <w:p w14:paraId="6B223689" w14:textId="1AD32643" w:rsidR="00916B90" w:rsidRPr="00BF7230" w:rsidRDefault="00916B90" w:rsidP="00916B90">
      <w:pPr>
        <w:pStyle w:val="Listepunkt1"/>
      </w:pPr>
      <w:r w:rsidRPr="00EF24F8">
        <w:t xml:space="preserve">Behandling med </w:t>
      </w:r>
      <w:r>
        <w:t>l</w:t>
      </w:r>
      <w:r w:rsidRPr="00EF24F8">
        <w:t xml:space="preserve">enalidomid </w:t>
      </w:r>
      <w:r>
        <w:t xml:space="preserve">bør </w:t>
      </w:r>
      <w:r w:rsidRPr="00EF24F8">
        <w:t xml:space="preserve">vurderes hos </w:t>
      </w:r>
      <w:r>
        <w:t>pasienter med isolert del(5q) (med IPSS-R lav og intermediær risiko)</w:t>
      </w:r>
      <w:r w:rsidRPr="00EF24F8">
        <w:t xml:space="preserve"> som er behandlingsrefraktære for </w:t>
      </w:r>
      <w:r>
        <w:t xml:space="preserve">Epo+/- </w:t>
      </w:r>
      <w:r w:rsidRPr="00EF24F8">
        <w:t>G-CSF</w:t>
      </w:r>
      <w:r>
        <w:t xml:space="preserve"> eller ikke aktuelle i henhold til </w:t>
      </w:r>
      <w:r w:rsidRPr="00EF24F8">
        <w:t xml:space="preserve">den </w:t>
      </w:r>
      <w:r>
        <w:t>prediktive modellen (</w:t>
      </w:r>
      <w:r w:rsidR="003D1748">
        <w:t>f</w:t>
      </w:r>
      <w:r>
        <w:t xml:space="preserve">igur 1). En forutsetning er at </w:t>
      </w:r>
      <w:r w:rsidRPr="00EF24F8">
        <w:t>mutert TP53 ikke påvises</w:t>
      </w:r>
      <w:r>
        <w:t xml:space="preserve"> med NGS, myeloid panel (helst med PCR med deteksjonsgrense &lt;1 %).</w:t>
      </w:r>
    </w:p>
    <w:p w14:paraId="1A930EE6" w14:textId="77777777" w:rsidR="00916B90" w:rsidRPr="00BF7230" w:rsidRDefault="00916B90" w:rsidP="00916B90">
      <w:pPr>
        <w:pStyle w:val="Listepunkt1"/>
      </w:pPr>
      <w:r w:rsidRPr="00EF24F8">
        <w:t>Pasienter med alvorlig cytopeni og transfusjonsbehov</w:t>
      </w:r>
      <w:r>
        <w:t xml:space="preserve"> og</w:t>
      </w:r>
      <w:r w:rsidRPr="00EF24F8">
        <w:t xml:space="preserve"> som har sviktet </w:t>
      </w:r>
      <w:r>
        <w:t xml:space="preserve">på </w:t>
      </w:r>
      <w:r w:rsidRPr="00EF24F8">
        <w:t>konvensjonell behandling</w:t>
      </w:r>
      <w:r>
        <w:t>,</w:t>
      </w:r>
      <w:r w:rsidRPr="00EF24F8">
        <w:t xml:space="preserve"> bør vurderes for kliniske studier</w:t>
      </w:r>
    </w:p>
    <w:p w14:paraId="16AF3B0A" w14:textId="77777777" w:rsidR="00916B90" w:rsidRPr="00BF7230" w:rsidRDefault="00916B90" w:rsidP="00916B90">
      <w:pPr>
        <w:pStyle w:val="Listepunkt1"/>
      </w:pPr>
      <w:r>
        <w:t>Husk oppfølgning av pasienten m.t.p. sykdomsprogresjon/ overgang til høyrisiko</w:t>
      </w:r>
    </w:p>
    <w:p w14:paraId="5B78ABEC" w14:textId="77777777" w:rsidR="00916B90" w:rsidRPr="00BF7230" w:rsidRDefault="00916B90" w:rsidP="00752FD0">
      <w:pPr>
        <w:pStyle w:val="Overskrift4"/>
      </w:pPr>
      <w:bookmarkStart w:id="811" w:name="_Toc21872424"/>
      <w:r w:rsidRPr="002339FA">
        <w:lastRenderedPageBreak/>
        <w:t>Høy risiko-MDS</w:t>
      </w:r>
      <w:bookmarkEnd w:id="811"/>
    </w:p>
    <w:p w14:paraId="3F686CE7" w14:textId="77777777" w:rsidR="00916B90" w:rsidRPr="00BF7230" w:rsidRDefault="00916B90" w:rsidP="00916B90">
      <w:pPr>
        <w:pStyle w:val="Listepunkt1"/>
      </w:pPr>
      <w:r w:rsidRPr="002339FA">
        <w:t xml:space="preserve">Vurder allo-SCT </w:t>
      </w:r>
      <w:r>
        <w:t>hvis</w:t>
      </w:r>
      <w:r w:rsidRPr="002339FA">
        <w:t xml:space="preserve"> akseptabel </w:t>
      </w:r>
      <w:r>
        <w:t>komorbiditet. Ingen øvre aldersgrense</w:t>
      </w:r>
    </w:p>
    <w:p w14:paraId="2426B089" w14:textId="77777777" w:rsidR="00916B90" w:rsidRPr="00BF7230" w:rsidRDefault="00916B90" w:rsidP="00916B90">
      <w:pPr>
        <w:pStyle w:val="Listepunkt1"/>
      </w:pPr>
      <w:r>
        <w:t>Vurder</w:t>
      </w:r>
      <w:r w:rsidRPr="00EF24F8">
        <w:t xml:space="preserve"> behandling med </w:t>
      </w:r>
      <w:r>
        <w:t>hypometylerende behandling (a</w:t>
      </w:r>
      <w:r w:rsidRPr="00EF24F8">
        <w:t>zacitidine</w:t>
      </w:r>
      <w:r>
        <w:t xml:space="preserve"> /decitabine)</w:t>
      </w:r>
    </w:p>
    <w:p w14:paraId="7B4F50B5" w14:textId="77777777" w:rsidR="00916B90" w:rsidRPr="00BF7230" w:rsidRDefault="00916B90" w:rsidP="00916B90">
      <w:pPr>
        <w:pStyle w:val="Listepunkt1"/>
      </w:pPr>
      <w:r>
        <w:t xml:space="preserve">Vurder </w:t>
      </w:r>
      <w:r w:rsidRPr="00EF24F8">
        <w:t xml:space="preserve">AML-lignende behandling, spesielt yngre </w:t>
      </w:r>
      <w:r>
        <w:t>«</w:t>
      </w:r>
      <w:r w:rsidRPr="00EF24F8">
        <w:t>good-risk</w:t>
      </w:r>
      <w:r>
        <w:t>»</w:t>
      </w:r>
      <w:r w:rsidRPr="00EF24F8">
        <w:t xml:space="preserve"> pa</w:t>
      </w:r>
      <w:r>
        <w:t>sienter</w:t>
      </w:r>
    </w:p>
    <w:p w14:paraId="2CD820E6" w14:textId="77777777" w:rsidR="00916B90" w:rsidRPr="00BF7230" w:rsidRDefault="00916B90" w:rsidP="00916B90">
      <w:pPr>
        <w:pStyle w:val="Listepunkt1"/>
      </w:pPr>
      <w:r w:rsidRPr="00077C5B">
        <w:t>God støttebehandling</w:t>
      </w:r>
      <w:r>
        <w:t>. O</w:t>
      </w:r>
      <w:r w:rsidRPr="00077C5B">
        <w:t>ppretthold akseptabel Hb (</w:t>
      </w:r>
      <w:r>
        <w:t xml:space="preserve">ofte Hb </w:t>
      </w:r>
      <w:r w:rsidRPr="00077C5B">
        <w:t>&gt;9 g/dl</w:t>
      </w:r>
      <w:r>
        <w:t>; (pasientens valg)</w:t>
      </w:r>
      <w:r w:rsidRPr="00077C5B">
        <w:t>. Tenk livskvalitet.</w:t>
      </w:r>
    </w:p>
    <w:p w14:paraId="7A72D5D1" w14:textId="346F3201" w:rsidR="00916B90" w:rsidRPr="00BF7230" w:rsidRDefault="00EC1DE4" w:rsidP="00EC1DE4">
      <w:pPr>
        <w:pStyle w:val="Overskrift4"/>
      </w:pPr>
      <w:bookmarkStart w:id="812" w:name="_Toc21872425"/>
      <w:r w:rsidRPr="002A486C">
        <w:t>Lav- og intermediær risiko MDS</w:t>
      </w:r>
      <w:bookmarkEnd w:id="812"/>
    </w:p>
    <w:p w14:paraId="2281B0F5" w14:textId="77777777" w:rsidR="00916B90" w:rsidRPr="00BF7230" w:rsidRDefault="00916B90" w:rsidP="00916B90">
      <w:pPr>
        <w:pStyle w:val="Brdtekst"/>
      </w:pPr>
      <w:r w:rsidRPr="009579ED">
        <w:rPr>
          <w:rFonts w:cs="Calibri"/>
        </w:rPr>
        <w:t xml:space="preserve">Noen få pasienter med lav risiko MDS og flere </w:t>
      </w:r>
      <w:r>
        <w:rPr>
          <w:rFonts w:cs="Calibri"/>
        </w:rPr>
        <w:t xml:space="preserve">pasienter </w:t>
      </w:r>
      <w:r w:rsidRPr="009579ED">
        <w:rPr>
          <w:rFonts w:cs="Calibri"/>
        </w:rPr>
        <w:t>med intermediær risiko MDS kan være aktuelle for allo-SCT. D</w:t>
      </w:r>
      <w:r>
        <w:rPr>
          <w:rFonts w:cs="Calibri"/>
        </w:rPr>
        <w:t>ette bør alltid vurderes /planlegges. Spesielt for intermediærpasientene med score 3.5 eller mer bør allo-SCT vurderes.</w:t>
      </w:r>
    </w:p>
    <w:p w14:paraId="646E6E8F" w14:textId="77777777" w:rsidR="00916B90" w:rsidRPr="00BF7230" w:rsidRDefault="00916B90" w:rsidP="00916B90">
      <w:pPr>
        <w:pStyle w:val="Brdtekst"/>
      </w:pPr>
      <w:r>
        <w:rPr>
          <w:rFonts w:cs="Calibri"/>
        </w:rPr>
        <w:t>Ellers har behandlingen ved disse gruppene MDS til hensikt å bedre cytopeni/er, ikke minst Hb, hindre komplikasjoner slik som blødning og alvorlige infeksjoner, redusere transfusjonsbehov og bedre livskvalitet. Regelmessig oppfølgning av pasientene er viktig slik at progresjon oppdages.</w:t>
      </w:r>
    </w:p>
    <w:p w14:paraId="7B944FB1" w14:textId="77777777" w:rsidR="00916B90" w:rsidRPr="00AB19D1" w:rsidRDefault="00916B90" w:rsidP="00752FD0">
      <w:pPr>
        <w:pStyle w:val="Overskrift3"/>
      </w:pPr>
      <w:bookmarkStart w:id="813" w:name="_Toc21872426"/>
      <w:r w:rsidRPr="00AB19D1">
        <w:t>Anemi</w:t>
      </w:r>
      <w:bookmarkEnd w:id="813"/>
    </w:p>
    <w:p w14:paraId="03C24126" w14:textId="7270A620" w:rsidR="00916B90" w:rsidRPr="00BF7230" w:rsidRDefault="00916B90" w:rsidP="00752FD0">
      <w:pPr>
        <w:pStyle w:val="Overskrift4-"/>
      </w:pPr>
      <w:bookmarkStart w:id="814" w:name="_Toc21872427"/>
      <w:r w:rsidRPr="0051048C">
        <w:t>Bakgrunn</w:t>
      </w:r>
      <w:bookmarkEnd w:id="814"/>
    </w:p>
    <w:p w14:paraId="4E4A0E6B" w14:textId="77777777" w:rsidR="00916B90" w:rsidRPr="00BF7230" w:rsidRDefault="00916B90" w:rsidP="00916B90">
      <w:pPr>
        <w:pStyle w:val="Brdtekst"/>
      </w:pPr>
      <w:r>
        <w:rPr>
          <w:rFonts w:cs="Calibri"/>
        </w:rPr>
        <w:t>Siden ca. </w:t>
      </w:r>
      <w:r w:rsidRPr="001815B5">
        <w:rPr>
          <w:rFonts w:cs="Calibri"/>
        </w:rPr>
        <w:t>90</w:t>
      </w:r>
      <w:r>
        <w:rPr>
          <w:rFonts w:cs="Calibri"/>
        </w:rPr>
        <w:t> </w:t>
      </w:r>
      <w:r w:rsidRPr="001815B5">
        <w:rPr>
          <w:rFonts w:cs="Calibri"/>
        </w:rPr>
        <w:t xml:space="preserve">% av pasientene med MDS </w:t>
      </w:r>
      <w:r>
        <w:rPr>
          <w:rFonts w:cs="Calibri"/>
        </w:rPr>
        <w:t xml:space="preserve">har anemi, </w:t>
      </w:r>
      <w:r w:rsidRPr="001815B5">
        <w:rPr>
          <w:rFonts w:cs="Calibri"/>
        </w:rPr>
        <w:t>og anemi-relaterte symptomer som fatigue er det mest vanligst rapporterte symptomet ved MDS</w:t>
      </w:r>
      <w:r>
        <w:rPr>
          <w:rFonts w:cs="Calibri"/>
        </w:rPr>
        <w:t>, trenger en stor del av MDS pasientene blodtransfusjoner. For å redusere transfusjonsbehovet er det viktig å vurdere mulighet for andre behandlingsalternativ som erytropoiese-stimulerende medisiner (Epo+/- G-CSF og lenalidomid (se nedenfor).</w:t>
      </w:r>
      <w:r w:rsidRPr="005708ED">
        <w:rPr>
          <w:rFonts w:cs="Calibri"/>
        </w:rPr>
        <w:t xml:space="preserve"> </w:t>
      </w:r>
      <w:r>
        <w:rPr>
          <w:rFonts w:cs="Calibri"/>
        </w:rPr>
        <w:t>Dette betyr ikke at Hb skal holdes så lav som mulig og at det skal være en restriktiv holdning til blodtransfusjoner ved MDS.</w:t>
      </w:r>
      <w:r w:rsidRPr="005708ED">
        <w:rPr>
          <w:rFonts w:cs="Calibri"/>
        </w:rPr>
        <w:t xml:space="preserve"> </w:t>
      </w:r>
      <w:r>
        <w:rPr>
          <w:rFonts w:cs="Calibri"/>
        </w:rPr>
        <w:t>Det motsatte er tilfellet.</w:t>
      </w:r>
    </w:p>
    <w:p w14:paraId="0A1800E2" w14:textId="01BB53FD" w:rsidR="00916B90" w:rsidRPr="00BF7230" w:rsidRDefault="00916B90" w:rsidP="00916B90">
      <w:pPr>
        <w:pStyle w:val="Brdtekst"/>
      </w:pPr>
      <w:r w:rsidRPr="000E1BA6">
        <w:rPr>
          <w:rStyle w:val="TFet"/>
        </w:rPr>
        <w:t>Transfusjon av røde blodceller</w:t>
      </w:r>
      <w:r w:rsidRPr="000E1BA6">
        <w:t>:</w:t>
      </w:r>
      <w:r>
        <w:rPr>
          <w:rFonts w:cs="Calibri"/>
        </w:rPr>
        <w:t xml:space="preserve"> Mange av MDS pasientene har anemi som eneste symptom og skal leve med dette i mange år. Noen vil kunne være i jobb hvis de får ha en adekvat Hb (som de selv er fornøyd med). Andre kan leve et ganske normalt liv med trening og sosiale aktiviteter. Dette greier de færreste hvis Hb er lavere 8.0 g/dl. Studie antyder at «quality of life» bedres ved høyere Hb grense for transfusjon </w:t>
      </w:r>
      <w:r w:rsidR="00B2019A">
        <w:rPr>
          <w:rFonts w:cs="Calibri"/>
        </w:rPr>
        <w:fldChar w:fldCharType="begin">
          <w:fldData xml:space="preserve">PEVuZE5vdGU+PENpdGU+PEF1dGhvcj5OaWxzc29uLUVobGU8L0F1dGhvcj48WWVhcj4yMDExPC9Z
ZWFyPjxSZWNOdW0+NDk1PC9SZWNOdW0+PERpc3BsYXlUZXh0PigyNzkpPC9EaXNwbGF5VGV4dD48
cmVjb3JkPjxyZWMtbnVtYmVyPjQ5NTwvcmVjLW51bWJlcj48Zm9yZWlnbi1rZXlzPjxrZXkgYXBw
PSJFTiIgZGItaWQ9InN2MmF3eHJ4a3h2YXgwZXc1eGRwYXp0YTIweDk5dDUwMnMwMCIgdGltZXN0
YW1wPSIxNTczNjUzNjkyIj40OTU8L2tleT48L2ZvcmVpZ24ta2V5cz48cmVmLXR5cGUgbmFtZT0i
Sm91cm5hbCBBcnRpY2xlIj4xNzwvcmVmLXR5cGU+PGNvbnRyaWJ1dG9ycz48YXV0aG9ycz48YXV0
aG9yPk5pbHNzb24tRWhsZSwgSC48L2F1dGhvcj48YXV0aG9yPkJpcmdlZ2FyZCwgRy48L2F1dGhv
cj48YXV0aG9yPlNhbXVlbHNzb24sIEouPC9hdXRob3I+PGF1dGhvcj5BbnR1bm92aWMsIFAuPC9h
dXRob3I+PGF1dGhvcj5Bc3Rlcm1hcmssIEouPC9hdXRob3I+PGF1dGhvcj5HYXJlbGl1cywgSC48
L2F1dGhvcj48YXV0aG9yPkVuZ3N0cm9tLCBMLiBNLjwvYXV0aG9yPjxhdXRob3I+S2plbGRzZW4s
IEwuPC9hdXRob3I+PGF1dGhvcj5OaWxzc29uLCBMLjwvYXV0aG9yPjxhdXRob3I+T2xzc29uLCBB
LjwvYXV0aG9yPjxhdXRob3I+U2tvdi1Ib2xtLCBNLjwvYXV0aG9yPjxhdXRob3I+V2FsbHZpaywg
Si48L2F1dGhvcj48YXV0aG9yPkd1bGJyYW5kc2VuLCBOLjwvYXV0aG9yPjxhdXRob3I+SGVsbHN0
cm9tLUxpbmRiZXJnLCBFLjwvYXV0aG9yPjwvYXV0aG9ycz48L2NvbnRyaWJ1dG9ycz48YXV0aC1h
ZGRyZXNzPlNlY3Rpb24gb2YgSGVtYXRvbG9neSBhbmQgQ29hZ3VsYXRpb24sIERlcGFydG1lbnQg
b2YgTWVkaWNpbmUsIFNhaGxncmVuc2thIFVuaXZlcnNpdHkgSG9zcGl0YWwsIEdvdGhlbmJ1cmcs
IFN3ZWRlbi4gaGVybWFuLm4tZWhsZUB2Z3JlZ2lvbi5zZTwvYXV0aC1hZGRyZXNzPjx0aXRsZXM+
PHRpdGxlPlF1YWxpdHkgb2YgbGlmZSwgcGh5c2ljYWwgZnVuY3Rpb24gYW5kIE1SSSBUMiogaW4g
ZWxkZXJseSBsb3ctcmlzayBNRFMgcGF0aWVudHMgdHJlYXRlZCB0byBhIGhhZW1vZ2xvYmluIGxl
dmVsIG9mICZndDsvPTEyMCBnL0wgd2l0aCBkYXJiZXBvZXRpbiBhbGZhICsvLSBmaWxncmFzdGlt
IG9yIGVyeXRocm9jeXRlIHRyYW5zZnVzaW9uczwvdGl0bGU+PHNlY29uZGFyeS10aXRsZT5FdXIg
SiBIYWVtYXRvbDwvc2Vjb25kYXJ5LXRpdGxlPjxhbHQtdGl0bGU+RXVyb3BlYW4gam91cm5hbCBv
ZiBoYWVtYXRvbG9neTwvYWx0LXRpdGxlPjwvdGl0bGVzPjxwZXJpb2RpY2FsPjxmdWxsLXRpdGxl
PkV1cm9wZWFuIEpvdXJuYWwgb2YgSGFlbWF0b2xvZ3k8L2Z1bGwtdGl0bGU+PGFiYnItMT5FdXIg
SiBIYWVtYXRvbDwvYWJici0xPjwvcGVyaW9kaWNhbD48YWx0LXBlcmlvZGljYWw+PGZ1bGwtdGl0
bGU+RXVyb3BlYW4gSm91cm5hbCBvZiBIYWVtYXRvbG9neTwvZnVsbC10aXRsZT48YWJici0xPkV1
ciBKIEhhZW1hdG9sPC9hYmJyLTE+PC9hbHQtcGVyaW9kaWNhbD48cGFnZXM+MjQ0LTUyPC9wYWdl
cz48dm9sdW1lPjg3PC92b2x1bWU+PG51bWJlcj4zPC9udW1iZXI+PGVkaXRpb24+MjAxMS8wNi8w
MTwvZWRpdGlvbj48a2V5d29yZHM+PGtleXdvcmQ+QWdlZDwva2V5d29yZD48a2V5d29yZD5BZ2Vk
LCA4MCBhbmQgb3Zlcjwva2V5d29yZD48a2V5d29yZD5EYXJiZXBvZXRpbiBhbGZhPC9rZXl3b3Jk
PjxrZXl3b3JkPkVyeXRocm9jeXRlIFRyYW5zZnVzaW9uPC9rZXl3b3JkPjxrZXl3b3JkPkVyeXRo
cm9wb2lldGluL2FkbWluaXN0cmF0aW9uICZhbXA7IGRvc2FnZS9hbmFsb2dzICZhbXA7IGRlcml2
YXRpdmVzPC9rZXl3b3JkPjxrZXl3b3JkPkZlbWFsZTwva2V5d29yZD48a2V5d29yZD5GZXJyaXRp
bnMvYmxvb2Q8L2tleXdvcmQ+PGtleXdvcmQ+RmlsZ3Jhc3RpbTwva2V5d29yZD48a2V5d29yZD5H
cmFudWxvY3l0ZSBDb2xvbnktU3RpbXVsYXRpbmcgRmFjdG9yL2FkbWluaXN0cmF0aW9uICZhbXA7
IGRvc2FnZTwva2V5d29yZD48a2V5d29yZD5IZW1vZ2xvYmlucy8qYW5hbHlzaXM8L2tleXdvcmQ+
PGtleXdvcmQ+SHVtYW5zPC9rZXl3b3JkPjxrZXl3b3JkPk1hZ25ldGljIFJlc29uYW5jZSBJbWFn
aW5nLyptZXRob2RzPC9rZXl3b3JkPjxrZXl3b3JkPk1hbGU8L2tleXdvcmQ+PGtleXdvcmQ+TXll
bG9keXNwbGFzdGljIFN5bmRyb21lcy9kcnVnIHRoZXJhcHkvKnRoZXJhcHk8L2tleXdvcmQ+PGtl
eXdvcmQ+KlF1YWxpdHkgb2YgTGlmZTwva2V5d29yZD48a2V5d29yZD5SZWNvbWJpbmFudCBQcm90
ZWluczwva2V5d29yZD48a2V5d29yZD5UcmVhdG1lbnQgT3V0Y29tZTwva2V5d29yZD48L2tleXdv
cmRzPjxkYXRlcz48eWVhcj4yMDExPC95ZWFyPjxwdWItZGF0ZXM+PGRhdGU+U2VwPC9kYXRlPjwv
cHViLWRhdGVzPjwvZGF0ZXM+PGlzYm4+MDkwMi00NDQxPC9pc2JuPjxhY2Nlc3Npb24tbnVtPjIx
NjIzOTE5PC9hY2Nlc3Npb24tbnVtPjx1cmxzPjwvdXJscz48ZWxlY3Ryb25pYy1yZXNvdXJjZS1u
dW0+MTAuMTExMS9qLjE2MDAtMDYwOS4yMDExLjAxNjU0Lng8L2VsZWN0cm9uaWMtcmVzb3VyY2Ut
bnVtPjxyZW1vdGUtZGF0YWJhc2UtcHJvdmlkZXI+TkxNPC9yZW1vdGUtZGF0YWJhc2UtcHJvdmlk
ZXI+PGxhbmd1YWdlPmVuZzwvbGFuZ3VhZ2U+PC9yZWNvcmQ+PC9DaXRlPjwvRW5kTm90ZT4A
</w:fldData>
        </w:fldChar>
      </w:r>
      <w:r w:rsidR="009A6FB8">
        <w:rPr>
          <w:rFonts w:cs="Calibri"/>
        </w:rPr>
        <w:instrText xml:space="preserve"> ADDIN EN.CITE </w:instrText>
      </w:r>
      <w:r w:rsidR="009A6FB8">
        <w:rPr>
          <w:rFonts w:cs="Calibri"/>
        </w:rPr>
        <w:fldChar w:fldCharType="begin">
          <w:fldData xml:space="preserve">PEVuZE5vdGU+PENpdGU+PEF1dGhvcj5OaWxzc29uLUVobGU8L0F1dGhvcj48WWVhcj4yMDExPC9Z
ZWFyPjxSZWNOdW0+NDk1PC9SZWNOdW0+PERpc3BsYXlUZXh0PigyNzkpPC9EaXNwbGF5VGV4dD48
cmVjb3JkPjxyZWMtbnVtYmVyPjQ5NTwvcmVjLW51bWJlcj48Zm9yZWlnbi1rZXlzPjxrZXkgYXBw
PSJFTiIgZGItaWQ9InN2MmF3eHJ4a3h2YXgwZXc1eGRwYXp0YTIweDk5dDUwMnMwMCIgdGltZXN0
YW1wPSIxNTczNjUzNjkyIj40OTU8L2tleT48L2ZvcmVpZ24ta2V5cz48cmVmLXR5cGUgbmFtZT0i
Sm91cm5hbCBBcnRpY2xlIj4xNzwvcmVmLXR5cGU+PGNvbnRyaWJ1dG9ycz48YXV0aG9ycz48YXV0
aG9yPk5pbHNzb24tRWhsZSwgSC48L2F1dGhvcj48YXV0aG9yPkJpcmdlZ2FyZCwgRy48L2F1dGhv
cj48YXV0aG9yPlNhbXVlbHNzb24sIEouPC9hdXRob3I+PGF1dGhvcj5BbnR1bm92aWMsIFAuPC9h
dXRob3I+PGF1dGhvcj5Bc3Rlcm1hcmssIEouPC9hdXRob3I+PGF1dGhvcj5HYXJlbGl1cywgSC48
L2F1dGhvcj48YXV0aG9yPkVuZ3N0cm9tLCBMLiBNLjwvYXV0aG9yPjxhdXRob3I+S2plbGRzZW4s
IEwuPC9hdXRob3I+PGF1dGhvcj5OaWxzc29uLCBMLjwvYXV0aG9yPjxhdXRob3I+T2xzc29uLCBB
LjwvYXV0aG9yPjxhdXRob3I+U2tvdi1Ib2xtLCBNLjwvYXV0aG9yPjxhdXRob3I+V2FsbHZpaywg
Si48L2F1dGhvcj48YXV0aG9yPkd1bGJyYW5kc2VuLCBOLjwvYXV0aG9yPjxhdXRob3I+SGVsbHN0
cm9tLUxpbmRiZXJnLCBFLjwvYXV0aG9yPjwvYXV0aG9ycz48L2NvbnRyaWJ1dG9ycz48YXV0aC1h
ZGRyZXNzPlNlY3Rpb24gb2YgSGVtYXRvbG9neSBhbmQgQ29hZ3VsYXRpb24sIERlcGFydG1lbnQg
b2YgTWVkaWNpbmUsIFNhaGxncmVuc2thIFVuaXZlcnNpdHkgSG9zcGl0YWwsIEdvdGhlbmJ1cmcs
IFN3ZWRlbi4gaGVybWFuLm4tZWhsZUB2Z3JlZ2lvbi5zZTwvYXV0aC1hZGRyZXNzPjx0aXRsZXM+
PHRpdGxlPlF1YWxpdHkgb2YgbGlmZSwgcGh5c2ljYWwgZnVuY3Rpb24gYW5kIE1SSSBUMiogaW4g
ZWxkZXJseSBsb3ctcmlzayBNRFMgcGF0aWVudHMgdHJlYXRlZCB0byBhIGhhZW1vZ2xvYmluIGxl
dmVsIG9mICZndDsvPTEyMCBnL0wgd2l0aCBkYXJiZXBvZXRpbiBhbGZhICsvLSBmaWxncmFzdGlt
IG9yIGVyeXRocm9jeXRlIHRyYW5zZnVzaW9uczwvdGl0bGU+PHNlY29uZGFyeS10aXRsZT5FdXIg
SiBIYWVtYXRvbDwvc2Vjb25kYXJ5LXRpdGxlPjxhbHQtdGl0bGU+RXVyb3BlYW4gam91cm5hbCBv
ZiBoYWVtYXRvbG9neTwvYWx0LXRpdGxlPjwvdGl0bGVzPjxwZXJpb2RpY2FsPjxmdWxsLXRpdGxl
PkV1cm9wZWFuIEpvdXJuYWwgb2YgSGFlbWF0b2xvZ3k8L2Z1bGwtdGl0bGU+PGFiYnItMT5FdXIg
SiBIYWVtYXRvbDwvYWJici0xPjwvcGVyaW9kaWNhbD48YWx0LXBlcmlvZGljYWw+PGZ1bGwtdGl0
bGU+RXVyb3BlYW4gSm91cm5hbCBvZiBIYWVtYXRvbG9neTwvZnVsbC10aXRsZT48YWJici0xPkV1
ciBKIEhhZW1hdG9sPC9hYmJyLTE+PC9hbHQtcGVyaW9kaWNhbD48cGFnZXM+MjQ0LTUyPC9wYWdl
cz48dm9sdW1lPjg3PC92b2x1bWU+PG51bWJlcj4zPC9udW1iZXI+PGVkaXRpb24+MjAxMS8wNi8w
MTwvZWRpdGlvbj48a2V5d29yZHM+PGtleXdvcmQ+QWdlZDwva2V5d29yZD48a2V5d29yZD5BZ2Vk
LCA4MCBhbmQgb3Zlcjwva2V5d29yZD48a2V5d29yZD5EYXJiZXBvZXRpbiBhbGZhPC9rZXl3b3Jk
PjxrZXl3b3JkPkVyeXRocm9jeXRlIFRyYW5zZnVzaW9uPC9rZXl3b3JkPjxrZXl3b3JkPkVyeXRo
cm9wb2lldGluL2FkbWluaXN0cmF0aW9uICZhbXA7IGRvc2FnZS9hbmFsb2dzICZhbXA7IGRlcml2
YXRpdmVzPC9rZXl3b3JkPjxrZXl3b3JkPkZlbWFsZTwva2V5d29yZD48a2V5d29yZD5GZXJyaXRp
bnMvYmxvb2Q8L2tleXdvcmQ+PGtleXdvcmQ+RmlsZ3Jhc3RpbTwva2V5d29yZD48a2V5d29yZD5H
cmFudWxvY3l0ZSBDb2xvbnktU3RpbXVsYXRpbmcgRmFjdG9yL2FkbWluaXN0cmF0aW9uICZhbXA7
IGRvc2FnZTwva2V5d29yZD48a2V5d29yZD5IZW1vZ2xvYmlucy8qYW5hbHlzaXM8L2tleXdvcmQ+
PGtleXdvcmQ+SHVtYW5zPC9rZXl3b3JkPjxrZXl3b3JkPk1hZ25ldGljIFJlc29uYW5jZSBJbWFn
aW5nLyptZXRob2RzPC9rZXl3b3JkPjxrZXl3b3JkPk1hbGU8L2tleXdvcmQ+PGtleXdvcmQ+TXll
bG9keXNwbGFzdGljIFN5bmRyb21lcy9kcnVnIHRoZXJhcHkvKnRoZXJhcHk8L2tleXdvcmQ+PGtl
eXdvcmQ+KlF1YWxpdHkgb2YgTGlmZTwva2V5d29yZD48a2V5d29yZD5SZWNvbWJpbmFudCBQcm90
ZWluczwva2V5d29yZD48a2V5d29yZD5UcmVhdG1lbnQgT3V0Y29tZTwva2V5d29yZD48L2tleXdv
cmRzPjxkYXRlcz48eWVhcj4yMDExPC95ZWFyPjxwdWItZGF0ZXM+PGRhdGU+U2VwPC9kYXRlPjwv
cHViLWRhdGVzPjwvZGF0ZXM+PGlzYm4+MDkwMi00NDQxPC9pc2JuPjxhY2Nlc3Npb24tbnVtPjIx
NjIzOTE5PC9hY2Nlc3Npb24tbnVtPjx1cmxzPjwvdXJscz48ZWxlY3Ryb25pYy1yZXNvdXJjZS1u
dW0+MTAuMTExMS9qLjE2MDAtMDYwOS4yMDExLjAxNjU0Lng8L2VsZWN0cm9uaWMtcmVzb3VyY2Ut
bnVtPjxyZW1vdGUtZGF0YWJhc2UtcHJvdmlkZXI+TkxNPC9yZW1vdGUtZGF0YWJhc2UtcHJvdmlk
ZXI+PGxhbmd1YWdlPmVuZzwvbGFuZ3VhZ2U+PC9yZWNvcmQ+PC9DaXRlPjwvRW5kTm90ZT4A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(279)</w:t>
      </w:r>
      <w:r w:rsidR="00B2019A">
        <w:rPr>
          <w:rFonts w:cs="Calibri"/>
        </w:rPr>
        <w:fldChar w:fldCharType="end"/>
      </w:r>
      <w:r>
        <w:rPr>
          <w:rFonts w:cs="Calibri"/>
        </w:rPr>
        <w:t>. Det er derfor viktig at hver enkelt pasient får ha en Hb som gjør at han/hun kan leve et så normalt liv som mulig, være i jobb, være fysisk aktiv og delta i det sosiale livet. Planlegging av transfusjon av røde blodceller bør således gjøres på individuell basis i et samarbeid mellom pasient og lege</w:t>
      </w:r>
      <w:r w:rsidRPr="005708ED">
        <w:rPr>
          <w:rFonts w:cs="Calibri"/>
        </w:rPr>
        <w:t xml:space="preserve"> </w:t>
      </w:r>
      <w:r>
        <w:rPr>
          <w:rFonts w:cs="Calibri"/>
        </w:rPr>
        <w:t>der det tas hensyn til både comorbiditet og «quality of life».</w:t>
      </w:r>
    </w:p>
    <w:p w14:paraId="55E681B1" w14:textId="3A7C6637" w:rsidR="00916B90" w:rsidRPr="00BF7230" w:rsidRDefault="00916B90" w:rsidP="00752FD0">
      <w:pPr>
        <w:pStyle w:val="Overskrift4"/>
      </w:pPr>
      <w:bookmarkStart w:id="815" w:name="_Toc21872428"/>
      <w:r w:rsidRPr="00F9187D">
        <w:t>Behandling med erytropoiese-stimulerende legemidler (Epo)</w:t>
      </w:r>
      <w:bookmarkEnd w:id="815"/>
    </w:p>
    <w:p w14:paraId="070A47DC" w14:textId="26AC02B4" w:rsidR="00916B90" w:rsidRPr="00BF7230" w:rsidRDefault="00916B90" w:rsidP="00916B90">
      <w:pPr>
        <w:pStyle w:val="Brdtekst"/>
      </w:pPr>
      <w:r>
        <w:rPr>
          <w:rFonts w:cs="Calibri"/>
        </w:rPr>
        <w:t xml:space="preserve">Behandling med Epo kan øke Hb-nivået, redusere transfusjonsbehovet og øke livskvaliteten hos pasienter med lav – og intermediær risiko MDS </w:t>
      </w:r>
      <w:r w:rsidR="00B2019A">
        <w:rPr>
          <w:rFonts w:cs="Calibri"/>
        </w:rPr>
        <w:fldChar w:fldCharType="begin">
          <w:fldData xml:space="preserve">PEVuZE5vdGU+PENpdGU+PEF1dGhvcj5HYXJlbGl1czwvQXV0aG9yPjxZZWFyPjIwMTc8L1llYXI+
PFJlY051bT40OTY8L1JlY051bT48RGlzcGxheVRleHQ+KDI4MDsyODEpPC9EaXNwbGF5VGV4dD48
cmVjb3JkPjxyZWMtbnVtYmVyPjQ5NjwvcmVjLW51bWJlcj48Zm9yZWlnbi1rZXlzPjxrZXkgYXBw
PSJFTiIgZGItaWQ9InN2MmF3eHJ4a3h2YXgwZXc1eGRwYXp0YTIweDk5dDUwMnMwMCIgdGltZXN0
YW1wPSIxNTczNjUzNjkyIj40OTY8L2tleT48L2ZvcmVpZ24ta2V5cz48cmVmLXR5cGUgbmFtZT0i
Sm91cm5hbCBBcnRpY2xlIj4xNzwvcmVmLXR5cGU+PGNvbnRyaWJ1dG9ycz48YXV0aG9ycz48YXV0
aG9yPkdhcmVsaXVzLCBILiBLLjwvYXV0aG9yPjxhdXRob3I+Sm9obnN0b24sIFcuIFQuPC9hdXRo
b3I+PGF1dGhvcj5TbWl0aCwgQS4gRy48L2F1dGhvcj48YXV0aG9yPlBhcmssIFMuPC9hdXRob3I+
PGF1dGhvcj5kZSBTd2FydCwgTC48L2F1dGhvcj48YXV0aG9yPkZlbmF1eCwgUC48L2F1dGhvcj48
YXV0aG9yPlN5bWVvbmlkaXMsIEEuPC9hdXRob3I+PGF1dGhvcj5TYW56LCBHLjwvYXV0aG9yPjxh
dXRob3I+Q2VybWFrLCBKLjwvYXV0aG9yPjxhdXRob3I+U3RhdWRlciwgUi48L2F1dGhvcj48YXV0
aG9yPk1hbGNvdmF0aSwgTC48L2F1dGhvcj48YXV0aG9yPk1pdHRlbG1hbiwgTS48L2F1dGhvcj48
YXV0aG9yPnZhbiBkZSBMb29zZHJlY2h0LCBBLiBBLjwvYXV0aG9yPjxhdXRob3I+dmFuIE1hcnJl
d2lqaywgQy4gSi48L2F1dGhvcj48YXV0aG9yPkJvd2VuLCBELjwvYXV0aG9yPjxhdXRob3I+Q3Jv
dWNoLCBTLjwvYXV0aG9yPjxhdXRob3I+ZGUgV2l0dGUsIFQuIEouPC9hdXRob3I+PGF1dGhvcj5I
ZWxsc3Ryb20tTGluZGJlcmcsIEUuPC9hdXRob3I+PC9hdXRob3JzPjwvY29udHJpYnV0b3JzPjxh
dXRoLWFkZHJlc3M+RGVwYXJ0bWVudCBvZiBNZWRpY2luZSwgU2VjdGlvbiBvZiBIZW1hdG9sb2d5
IGFuZCBDb2FndWxhdGlvbiwgU2FobGdyZW5za2EgVW5pdmVyc2l0eSBIb3NwaXRhbCwgR290aGVu
YnVyZywgU3dlZGVuLiYjeEQ7RXBpZGVtaW9sb2d5IGFuZCBDYW5jZXIgU3RhdGlzdGljcyBHcm91
cCwgRGVwYXJ0bWVudCBvZiBIZWFsdGggU2NpZW5jZXMsIFVuaXZlcnNpdHkgb2YgWW9yaywgWW9y
aywgVUsuJiN4RDtDbGluaXF1ZSBVbml2ZXJzaXRhaXJlIGQmYXBvcztoZW1hdG9sb2dpZSwgQ0hV
IGRlIEdyZW5vYmxlLCBVbml2ZXJzaXRlIEdyZW5vYmxlLCBHcmVub2JsZSwgRnJhbmNlLiYjeEQ7
RGVwYXJ0bWVudCBvZiBIZW1hdG9sb2d5LCBSYWRib3VkIHVuaXZlcnNpdHkgbWVkaWNhbCBjZW50
ZXIsIE5pam1lZ2VuLCB0aGUgTmV0aGVybGFuZHMuJiN4RDtTZXJ2aWNlIGQmYXBvcztIZW1hdG9s
b2dpZSwgSG9waXRhbCBTYWludC1Mb3VpcywgQXNzaXN0YW5jZSBQdWJsaXF1ZSBkZXMgSG9waXRh
dXggZGUgUGFyaXMgKEFQLUhQKSBhbmQgVW5pdmVyc2l0ZSBQYXJpcyA3LCBQYXJpcywgRnJhbmNl
LiYjeEQ7RGVwYXJ0bWVudCBvZiBNZWRpY2luZSwgRGl2aXNpb24gb2YgSGVtYXRvbG9neSwgVW5p
dmVyc2l0eSBvZiBQYXRyYXMgTWVkaWNhbCBTY2hvb2wsIFBhdHJhcywgR3JlZWNlLiYjeEQ7RGVw
YXJ0bWVudCBvZiBIZW1hdG9sb2d5LCBIb3NwaXRhbCBVbml2ZXJzaXRhcmlvIHkgUG9saXRlY25p
Y28gTGEgRmUsIFZhbGVuY2lhLCBTcGFpbi4mI3hEO0RlcGFydG1lbnQgb2YgQ2xpbmljYWwgSGVt
YXRvbG9neSwgSW5zdGl0dXRlIG9mIEhlbWF0b2xvZ3kgJmFtcDsgQmxvb2QgVHJhbnNmdXNpb24s
IFByYWhhLCBDemVjaCBSZXB1YmxpYy4mI3hEO0RlcGFydG1lbnQgb2YgSW50ZXJuYWwgTWVkaWNp
bmUgViAoSGVtYXRvbG9neSBhbmQgT25jb2xvZ3kpLCBJbm5zYnJ1Y2sgTWVkaWNhbCBVbml2ZXJz
aXR5LCBJbm5zYnJ1Y2ssIEF1c3RyaWEuJiN4RDtEZXBhcnRtZW50IG9mIEhlbWF0b2xvZ3kgT25j
b2xvZ3ksIEZvbmRhemlvbmUgSVJDQ1MgUG9saWNsaW5pY28gU2FuIE1hdHRlbywgVW5pdmVyc2l0
eSBvZiBQYXZpYSwgUGF2aWEsIEl0YWx5LiYjeEQ7RGVwYXJ0bWVudCBvZiBNZWRpY2luZSBBLCBU
ZWwgQXZpdiBTb3VyYXNreSAoSWNoaWxvdikgTWVkaWNhbCBDZW50ZXIsIFRlbCBBdml2LCBJc3Jh
ZWwuJiN4RDtEZXBhcnRtZW50IG9mIEhlbWF0b2xvZ3ksIFZVIEluc3RpdHV0ZSBvZiBDYW5jZXIg
YW5kIEltbXVub2xvZ3ksIFZVIFVuaXZlcnNpdHkgTWVkaWNhbCBDZW50ZXIsIEFtc3RlcmRhbSwg
dGhlIE5ldGhlcmxhbmRzLiYjeEQ7U3QuIEphbWVzJmFwb3M7cyBJbnN0aXR1dGUgb2YgT25jb2xv
Z3ksIExlZWRzIFRlYWNoaW5nIEhvc3BpdGFscywgTGVlZHMsIFVLLiYjeEQ7RGVwYXJ0bWVudCBv
ZiBUdW1vciBJbW11bm9sb2d5LCBOaWptZWdlbiBDZW50ZXIgZm9yIE1vbGVjdWxhciBMaWZlIFNj
aWVuY2VzLCBSYWRib3VkIHVuaXZlcnNpdHkgbWVkaWNhbCBjZW50ZXIsIE5pam1lZ2VuLCB0aGUg
TmV0aGVybGFuZHMuJiN4RDtEZXBhcnRtZW50IG9mIE1lZGljaW5lLCBEaXZpc2lvbiBvZiBIZW1h
dG9sb2d5LCBLYXJvbGluc2thIEluc3RpdHV0ZXQsIFN0b2NraG9sbSwgU3dlZGVuLjwvYXV0aC1h
ZGRyZXNzPjx0aXRsZXM+PHRpdGxlPkVyeXRocm9wb2llc2lzLXN0aW11bGF0aW5nIGFnZW50cyBz
aWduaWZpY2FudGx5IGRlbGF5IHRoZSBvbnNldCBvZiBhIHJlZ3VsYXIgdHJhbnNmdXNpb24gbmVl
ZCBpbiBub250cmFuc2Z1c2VkIHBhdGllbnRzIHdpdGggbG93ZXItcmlzayBteWVsb2R5c3BsYXN0
aWMgc3luZHJvbWU8L3RpdGxlPjxzZWNvbmRhcnktdGl0bGU+SiBJbnRlcm4gTWVkPC9zZWNvbmRh
cnktdGl0bGU+PGFsdC10aXRsZT5Kb3VybmFsIG9mIGludGVybmFsIG1lZGljaW5lPC9hbHQtdGl0
bGU+PC90aXRsZXM+PHBlcmlvZGljYWw+PGZ1bGwtdGl0bGU+SiBJbnRlcm4gTWVkPC9mdWxsLXRp
dGxlPjxhYmJyLTE+Sm91cm5hbCBvZiBpbnRlcm5hbCBtZWRpY2luZTwvYWJici0xPjwvcGVyaW9k
aWNhbD48YWx0LXBlcmlvZGljYWw+PGZ1bGwtdGl0bGU+SiBJbnRlcm4gTWVkPC9mdWxsLXRpdGxl
PjxhYmJyLTE+Sm91cm5hbCBvZiBpbnRlcm5hbCBtZWRpY2luZTwvYWJici0xPjwvYWx0LXBlcmlv
ZGljYWw+PHBhZ2VzPjI4NC0yOTk8L3BhZ2VzPjx2b2x1bWU+MjgxPC92b2x1bWU+PG51bWJlcj4z
PC9udW1iZXI+PGVkaXRpb24+MjAxNi8xMi8wODwvZWRpdGlvbj48a2V5d29yZHM+PGtleXdvcmQ+
QWRvbGVzY2VudDwva2V5d29yZD48a2V5d29yZD5BZHVsdDwva2V5d29yZD48a2V5d29yZD5BZ2Vk
PC9rZXl3b3JkPjxrZXl3b3JkPkFnZWQsIDgwIGFuZCBvdmVyPC9rZXl3b3JkPjxrZXl3b3JkPipC
bG9vZCBUcmFuc2Z1c2lvbjwva2V5d29yZD48a2V5d29yZD5EaXNlYXNlIFByb2dyZXNzaW9uPC9r
ZXl3b3JkPjxrZXl3b3JkPkZlbWFsZTwva2V5d29yZD48a2V5d29yZD5Gb2xsb3ctVXAgU3R1ZGll
czwva2V5d29yZD48a2V5d29yZD5IZW1hdGluaWNzLyp0aGVyYXBldXRpYyB1c2U8L2tleXdvcmQ+
PGtleXdvcmQ+SHVtYW5zPC9rZXl3b3JkPjxrZXl3b3JkPk1hbGU8L2tleXdvcmQ+PGtleXdvcmQ+
TWlkZGxlIEFnZWQ8L2tleXdvcmQ+PGtleXdvcmQ+TXllbG9keXNwbGFzdGljIFN5bmRyb21lcy9t
b3J0YWxpdHkvKnRoZXJhcHk8L2tleXdvcmQ+PGtleXdvcmQ+UHJvc3BlY3RpdmUgU3R1ZGllczwv
a2V5d29yZD48a2V5d29yZD5SaXNrIEZhY3RvcnM8L2tleXdvcmQ+PGtleXdvcmQ+U3Vydml2YWwg
UmF0ZTwva2V5d29yZD48a2V5d29yZD5UaW1lIEZhY3RvcnM8L2tleXdvcmQ+PGtleXdvcmQ+VHJl
YXRtZW50IE91dGNvbWU8L2tleXdvcmQ+PGtleXdvcmQ+WW91bmcgQWR1bHQ8L2tleXdvcmQ+PGtl
eXdvcmQ+Kk1kczwva2V5d29yZD48a2V5d29yZD4qTXllbG9keXNwbGFzaWE8L2tleXdvcmQ+PGtl
eXdvcmQ+KmFuYWVtaWE8L2tleXdvcmQ+PGtleXdvcmQ+KmhhZW1hdG9sb2d5PC9rZXl3b3JkPjxr
ZXl3b3JkPipoYWVtb2dsb2Jpbjwva2V5d29yZD48L2tleXdvcmRzPjxkYXRlcz48eWVhcj4yMDE3
PC95ZWFyPjxwdWItZGF0ZXM+PGRhdGU+TWFyPC9kYXRlPjwvcHViLWRhdGVzPjwvZGF0ZXM+PGlz
Ym4+MDk1NC02ODIwPC9pc2JuPjxhY2Nlc3Npb24tbnVtPjI3OTI2OTc5PC9hY2Nlc3Npb24tbnVt
Pjx1cmxzPjwvdXJscz48Y3VzdG9tMj5QTUM1NTk2MzM0PC9jdXN0b20yPjxlbGVjdHJvbmljLXJl
c291cmNlLW51bT4xMC4xMTExL2pvaW0uMTI1Nzk8L2VsZWN0cm9uaWMtcmVzb3VyY2UtbnVtPjxy
ZW1vdGUtZGF0YWJhc2UtcHJvdmlkZXI+TkxNPC9yZW1vdGUtZGF0YWJhc2UtcHJvdmlkZXI+PGxh
bmd1YWdlPmVuZzwvbGFuZ3VhZ2U+PC9yZWNvcmQ+PC9DaXRlPjxDaXRlPjxBdXRob3I+RmVuYXV4
PC9BdXRob3I+PFllYXI+MjAxODwvWWVhcj48UmVjTnVtPjQ5NzwvUmVjTnVtPjxyZWNvcmQ+PHJl
Yy1udW1iZXI+NDk3PC9yZWMtbnVtYmVyPjxmb3JlaWduLWtleXM+PGtleSBhcHA9IkVOIiBkYi1p
ZD0ic3YyYXd4cnhreHZheDBldzV4ZHBhenRhMjB4OTl0NTAyczAwIiB0aW1lc3RhbXA9IjE1NzM2
NTM2OTIiPjQ5Nzwva2V5PjwvZm9yZWlnbi1rZXlzPjxyZWYtdHlwZSBuYW1lPSJKb3VybmFsIEFy
dGljbGUiPjE3PC9yZWYtdHlwZT48Y29udHJpYnV0b3JzPjxhdXRob3JzPjxhdXRob3I+RmVuYXV4
LCBQLjwvYXV0aG9yPjxhdXRob3I+U2FudGluaSwgVi48L2F1dGhvcj48YXV0aG9yPlNwaXJpdGks
IE0uIEEuIEEuPC9hdXRob3I+PGF1dGhvcj5HaWFnb3VuaWRpcywgQS48L2F1dGhvcj48YXV0aG9y
PlNjaGxhZywgUi48L2F1dGhvcj48YXV0aG9yPlJhZGlub2ZmLCBBLjwvYXV0aG9yPjxhdXRob3I+
R2VyY2hldmEtS3l1Y2h1a292YSwgTC48L2F1dGhvcj48YXV0aG9yPkFuYWdub3N0b3BvdWxvcywg
QS48L2F1dGhvcj48YXV0aG9yPk9saXZhLCBFLiBOLjwvYXV0aG9yPjxhdXRob3I+U3ltZW9uaWRp
cywgQS48L2F1dGhvcj48YXV0aG9yPkJlcmdlciwgTS4gSC48L2F1dGhvcj48YXV0aG9yPkdvdHpl
LCBLLiBTLjwvYXV0aG9yPjxhdXRob3I+UG90YW1pYW5vdSwgQS48L2F1dGhvcj48YXV0aG9yPkhh
cmFsYW1waWV2LCBILjwvYXV0aG9yPjxhdXRob3I+V2FwZW5hYXIsIFIuPC9hdXRob3I+PGF1dGhv
cj5NaWxpb25pcywgSS48L2F1dGhvcj48YXV0aG9yPlBsYXR6YmVja2VyLCBVLjwvYXV0aG9yPjwv
YXV0aG9ycz48L2NvbnRyaWJ1dG9ycz48YXV0aC1hZGRyZXNzPkhvcGl0YWwgU3QuIExvdWlzLCBB
c3Npc3RhbmNlIFB1YmxpcXVlIEhvcGl0YXV4IGRlIFBhcmlzLCBVbml2ZXJzaXRlIFBhcmlzIERp
ZGVyb3QsIFBhcmlzLCBGcmFuY2UuIHBpZXJyZS5mZW5hdXhAYXBocC5mci4mI3hEO0hlbWF0b2xv
Z3kgQU9VIENhcmVnZ2ksIFVuaXZlcnNpdHkgb2YgRmxvcmVuY2UsIEZsb3JlbmNlLCBJdGFseS4m
I3hEO1NhcGllbnphIFVuaXZlcnNpdGEgZGkgUm9tYSwgUm9tZSwgSXRhbHkuJiN4RDtNYXJpZW4g
SG9zcGl0YWwsIER1c3NlbGRvcmYsIEdlcm1hbnkuJiN4RDtQcmF4aXNrbGluaWsgV3VyemJ1cmcs
IFd1cnpidXJnLCBHZXJtYW55LiYjeEQ7VW5pdmVyc2l0eSBIb3NwaXRhbCBTdmV0aSBJdmFuIFJp
c2xraSwgU29maWEsIEJ1bGdhcmlhLiYjeEQ7VmFybmEgQ2xpbmljIG9mIEhhZW1hdG9sb2d5LCBW
YXJuYSwgQnVsZ2FyaWEuJiN4RDtHZW9yZ2UgUGFwYW5pY29sYW91IEhvc3BpdGFsLCBUaGVzc2Fs
b25pa2ksIEdyZWVjZS4mI3hEO0dyYW5kZSBPc3BlZGFsZSBNZXRyb3BvbGl0YW5vIEJpYW5jaGkt
TWVsYWNyaW5vLU1vcmVsbGksIENhbGFicmlhLCBJdGFseS4mI3hEO0RlcGFydG1lbnQgb2YgSGVt
YXRvbG9neSwgTWVkaWNhbCBTY2hvb2wsIFVuaXZlcnNpdHkgb2YgUGF0cmFzLCBQYXRyYXMsIEdy
ZWVjZS4mI3hEO0NIVSBBbmdlcnMsIEFuZ2VycywgRnJhbmNlLiYjeEQ7VGVjaG5pc2NoZSBVbml2
ZXJzaXRhdCBNdW5jaGVuLCBNdW5pY2gsIEdlcm1hbnkuJiN4RDtFTUVBIE1lZGljYWwgQWZmYWly
cywgSmFuc3Nlbi1DaWxhZywgTmV1c3MsIEdlcm1hbnkuJiN4RDtFTUVBIE1lZGljYWwgQWZmYWly
cywgQ292YW5jZSBDb1NvdXJjZSBvbiBhc3NpZ25tZW50IHdpdGggSmFuc3NlbiwgU29maWEsIEJ1
bGdhcmlhLiYjeEQ7Qmlvc3RhdGlzdGljcywgSmFuc3Nlbi1DaWxhZyBCViwgQnJlZGEsIFRoZSBO
ZXRoZXJsYW5kcy4mI3hEO0VNRUEgTWVkaWNhbCBBZmZhaXJzLCBKYW5zc2VuLUNpbGFnIFBoYXJt
YWNldXRpY2FsIFNBQ0ksIEF0aGVucywgR3JlZWNlLiYjeEQ7TWVkaXppbmlzY2hlIEtsaW5payB1
bmQgUG9saWtsaW5payBJLCBEcmVzZGVuLCBHZXJtYW55LjwvYXV0aC1hZGRyZXNzPjx0aXRsZXM+
PHRpdGxlPkEgcGhhc2UgMyByYW5kb21pemVkLCBwbGFjZWJvLWNvbnRyb2xsZWQgc3R1ZHkgYXNz
ZXNzaW5nIHRoZSBlZmZpY2FjeSBhbmQgc2FmZXR5IG9mIGVwb2V0aW4tYWxwaGEgaW4gYW5lbWlj
IHBhdGllbnRzIHdpdGggbG93LXJpc2sgTURTPC90aXRsZT48c2Vjb25kYXJ5LXRpdGxlPkxldWtl
bWlhPC9zZWNvbmRhcnktdGl0bGU+PGFsdC10aXRsZT5MZXVrZW1pYTwvYWx0LXRpdGxlPjwvdGl0
bGVzPjxwZXJpb2RpY2FsPjxmdWxsLXRpdGxlPkxldWtlbWlhPC9mdWxsLXRpdGxlPjwvcGVyaW9k
aWNhbD48YWx0LXBlcmlvZGljYWw+PGZ1bGwtdGl0bGU+TGV1a2VtaWE8L2Z1bGwtdGl0bGU+PC9h
bHQtcGVyaW9kaWNhbD48cGFnZXM+MjY0OC0yNjU4PC9wYWdlcz48dm9sdW1lPjMyPC92b2x1bWU+
PG51bWJlcj4xMjwvbnVtYmVyPjxlZGl0aW9uPjIwMTgvMDYvMTQ8L2VkaXRpb24+PGtleXdvcmRz
PjxrZXl3b3JkPkFkdWx0PC9rZXl3b3JkPjxrZXl3b3JkPkFnZWQ8L2tleXdvcmQ+PGtleXdvcmQ+
QWdlZCwgODAgYW5kIG92ZXI8L2tleXdvcmQ+PGtleXdvcmQ+QW5lbWlhLypkcnVnIHRoZXJhcHkv
bWV0YWJvbGlzbTwva2V5d29yZD48a2V5d29yZD5CbG9vZCBUcmFuc2Z1c2lvbi9tZXRob2RzPC9r
ZXl3b3JkPjxrZXl3b3JkPkRvdWJsZS1CbGluZCBNZXRob2Q8L2tleXdvcmQ+PGtleXdvcmQ+RHJ1
ZyBBZG1pbmlzdHJhdGlvbiBTY2hlZHVsZTwva2V5d29yZD48a2V5d29yZD5FcG9ldGluIEFsZmEv
KmFkdmVyc2UgZWZmZWN0cy8qdGhlcmFwZXV0aWMgdXNlPC9rZXl3b3JkPjxrZXl3b3JkPkVyeXRo
cm9wb2lldGluL21ldGFib2xpc208L2tleXdvcmQ+PGtleXdvcmQ+RmVtYWxlPC9rZXl3b3JkPjxr
ZXl3b3JkPkhlbWF0aW5pY3MvdGhlcmFwZXV0aWMgdXNlPC9rZXl3b3JkPjxrZXl3b3JkPkhlbW9n
bG9iaW5zL21ldGFib2xpc208L2tleXdvcmQ+PGtleXdvcmQ+SHVtYW5zPC9rZXl3b3JkPjxrZXl3
b3JkPk1hbGU8L2tleXdvcmQ+PGtleXdvcmQ+TWlkZGxlIEFnZWQ8L2tleXdvcmQ+PGtleXdvcmQ+
TXllbG9keXNwbGFzdGljIFN5bmRyb21lcy9tZXRhYm9saXNtLypwYXRob2xvZ3k8L2tleXdvcmQ+
PGtleXdvcmQ+VHJlYXRtZW50IE91dGNvbWU8L2tleXdvcmQ+PC9rZXl3b3Jkcz48ZGF0ZXM+PHll
YXI+MjAxODwveWVhcj48cHViLWRhdGVzPjxkYXRlPkRlYzwvZGF0ZT48L3B1Yi1kYXRlcz48L2Rh
dGVzPjxpc2JuPjA4ODctNjkyNDwvaXNibj48YWNjZXNzaW9uLW51bT4yOTg5NTk1NDwvYWNjZXNz
aW9uLW51bT48dXJscz48L3VybHM+PGN1c3RvbTI+UE1DNjI4NjMyODwvY3VzdG9tMj48ZWxlY3Ry
b25pYy1yZXNvdXJjZS1udW0+MTAuMTAzOC9zNDEzNzUtMDE4LTAxMTgtOTwvZWxlY3Ryb25pYy1y
ZXNvdXJjZS1udW0+PHJlbW90ZS1kYXRhYmFzZS1wcm92aWRlcj5OTE08L3JlbW90ZS1kYXRhYmFz
ZS1wcm92aWRlcj48bGFuZ3VhZ2U+ZW5nPC9sYW5ndWFnZT48L3JlY29yZD48L0NpdGU+PC9FbmRO
b3RlPn==
</w:fldData>
        </w:fldChar>
      </w:r>
      <w:r w:rsidR="009A6FB8">
        <w:rPr>
          <w:rFonts w:cs="Calibri"/>
        </w:rPr>
        <w:instrText xml:space="preserve"> ADDIN EN.CITE </w:instrText>
      </w:r>
      <w:r w:rsidR="009A6FB8">
        <w:rPr>
          <w:rFonts w:cs="Calibri"/>
        </w:rPr>
        <w:fldChar w:fldCharType="begin">
          <w:fldData xml:space="preserve">PEVuZE5vdGU+PENpdGU+PEF1dGhvcj5HYXJlbGl1czwvQXV0aG9yPjxZZWFyPjIwMTc8L1llYXI+
PFJlY051bT40OTY8L1JlY051bT48RGlzcGxheVRleHQ+KDI4MDsyODEpPC9EaXNwbGF5VGV4dD48
cmVjb3JkPjxyZWMtbnVtYmVyPjQ5NjwvcmVjLW51bWJlcj48Zm9yZWlnbi1rZXlzPjxrZXkgYXBw
PSJFTiIgZGItaWQ9InN2MmF3eHJ4a3h2YXgwZXc1eGRwYXp0YTIweDk5dDUwMnMwMCIgdGltZXN0
YW1wPSIxNTczNjUzNjkyIj40OTY8L2tleT48L2ZvcmVpZ24ta2V5cz48cmVmLXR5cGUgbmFtZT0i
Sm91cm5hbCBBcnRpY2xlIj4xNzwvcmVmLXR5cGU+PGNvbnRyaWJ1dG9ycz48YXV0aG9ycz48YXV0
aG9yPkdhcmVsaXVzLCBILiBLLjwvYXV0aG9yPjxhdXRob3I+Sm9obnN0b24sIFcuIFQuPC9hdXRo
b3I+PGF1dGhvcj5TbWl0aCwgQS4gRy48L2F1dGhvcj48YXV0aG9yPlBhcmssIFMuPC9hdXRob3I+
PGF1dGhvcj5kZSBTd2FydCwgTC48L2F1dGhvcj48YXV0aG9yPkZlbmF1eCwgUC48L2F1dGhvcj48
YXV0aG9yPlN5bWVvbmlkaXMsIEEuPC9hdXRob3I+PGF1dGhvcj5TYW56LCBHLjwvYXV0aG9yPjxh
dXRob3I+Q2VybWFrLCBKLjwvYXV0aG9yPjxhdXRob3I+U3RhdWRlciwgUi48L2F1dGhvcj48YXV0
aG9yPk1hbGNvdmF0aSwgTC48L2F1dGhvcj48YXV0aG9yPk1pdHRlbG1hbiwgTS48L2F1dGhvcj48
YXV0aG9yPnZhbiBkZSBMb29zZHJlY2h0LCBBLiBBLjwvYXV0aG9yPjxhdXRob3I+dmFuIE1hcnJl
d2lqaywgQy4gSi48L2F1dGhvcj48YXV0aG9yPkJvd2VuLCBELjwvYXV0aG9yPjxhdXRob3I+Q3Jv
dWNoLCBTLjwvYXV0aG9yPjxhdXRob3I+ZGUgV2l0dGUsIFQuIEouPC9hdXRob3I+PGF1dGhvcj5I
ZWxsc3Ryb20tTGluZGJlcmcsIEUuPC9hdXRob3I+PC9hdXRob3JzPjwvY29udHJpYnV0b3JzPjxh
dXRoLWFkZHJlc3M+RGVwYXJ0bWVudCBvZiBNZWRpY2luZSwgU2VjdGlvbiBvZiBIZW1hdG9sb2d5
IGFuZCBDb2FndWxhdGlvbiwgU2FobGdyZW5za2EgVW5pdmVyc2l0eSBIb3NwaXRhbCwgR290aGVu
YnVyZywgU3dlZGVuLiYjeEQ7RXBpZGVtaW9sb2d5IGFuZCBDYW5jZXIgU3RhdGlzdGljcyBHcm91
cCwgRGVwYXJ0bWVudCBvZiBIZWFsdGggU2NpZW5jZXMsIFVuaXZlcnNpdHkgb2YgWW9yaywgWW9y
aywgVUsuJiN4RDtDbGluaXF1ZSBVbml2ZXJzaXRhaXJlIGQmYXBvcztoZW1hdG9sb2dpZSwgQ0hV
IGRlIEdyZW5vYmxlLCBVbml2ZXJzaXRlIEdyZW5vYmxlLCBHcmVub2JsZSwgRnJhbmNlLiYjeEQ7
RGVwYXJ0bWVudCBvZiBIZW1hdG9sb2d5LCBSYWRib3VkIHVuaXZlcnNpdHkgbWVkaWNhbCBjZW50
ZXIsIE5pam1lZ2VuLCB0aGUgTmV0aGVybGFuZHMuJiN4RDtTZXJ2aWNlIGQmYXBvcztIZW1hdG9s
b2dpZSwgSG9waXRhbCBTYWludC1Mb3VpcywgQXNzaXN0YW5jZSBQdWJsaXF1ZSBkZXMgSG9waXRh
dXggZGUgUGFyaXMgKEFQLUhQKSBhbmQgVW5pdmVyc2l0ZSBQYXJpcyA3LCBQYXJpcywgRnJhbmNl
LiYjeEQ7RGVwYXJ0bWVudCBvZiBNZWRpY2luZSwgRGl2aXNpb24gb2YgSGVtYXRvbG9neSwgVW5p
dmVyc2l0eSBvZiBQYXRyYXMgTWVkaWNhbCBTY2hvb2wsIFBhdHJhcywgR3JlZWNlLiYjeEQ7RGVw
YXJ0bWVudCBvZiBIZW1hdG9sb2d5LCBIb3NwaXRhbCBVbml2ZXJzaXRhcmlvIHkgUG9saXRlY25p
Y28gTGEgRmUsIFZhbGVuY2lhLCBTcGFpbi4mI3hEO0RlcGFydG1lbnQgb2YgQ2xpbmljYWwgSGVt
YXRvbG9neSwgSW5zdGl0dXRlIG9mIEhlbWF0b2xvZ3kgJmFtcDsgQmxvb2QgVHJhbnNmdXNpb24s
IFByYWhhLCBDemVjaCBSZXB1YmxpYy4mI3hEO0RlcGFydG1lbnQgb2YgSW50ZXJuYWwgTWVkaWNp
bmUgViAoSGVtYXRvbG9neSBhbmQgT25jb2xvZ3kpLCBJbm5zYnJ1Y2sgTWVkaWNhbCBVbml2ZXJz
aXR5LCBJbm5zYnJ1Y2ssIEF1c3RyaWEuJiN4RDtEZXBhcnRtZW50IG9mIEhlbWF0b2xvZ3kgT25j
b2xvZ3ksIEZvbmRhemlvbmUgSVJDQ1MgUG9saWNsaW5pY28gU2FuIE1hdHRlbywgVW5pdmVyc2l0
eSBvZiBQYXZpYSwgUGF2aWEsIEl0YWx5LiYjeEQ7RGVwYXJ0bWVudCBvZiBNZWRpY2luZSBBLCBU
ZWwgQXZpdiBTb3VyYXNreSAoSWNoaWxvdikgTWVkaWNhbCBDZW50ZXIsIFRlbCBBdml2LCBJc3Jh
ZWwuJiN4RDtEZXBhcnRtZW50IG9mIEhlbWF0b2xvZ3ksIFZVIEluc3RpdHV0ZSBvZiBDYW5jZXIg
YW5kIEltbXVub2xvZ3ksIFZVIFVuaXZlcnNpdHkgTWVkaWNhbCBDZW50ZXIsIEFtc3RlcmRhbSwg
dGhlIE5ldGhlcmxhbmRzLiYjeEQ7U3QuIEphbWVzJmFwb3M7cyBJbnN0aXR1dGUgb2YgT25jb2xv
Z3ksIExlZWRzIFRlYWNoaW5nIEhvc3BpdGFscywgTGVlZHMsIFVLLiYjeEQ7RGVwYXJ0bWVudCBv
ZiBUdW1vciBJbW11bm9sb2d5LCBOaWptZWdlbiBDZW50ZXIgZm9yIE1vbGVjdWxhciBMaWZlIFNj
aWVuY2VzLCBSYWRib3VkIHVuaXZlcnNpdHkgbWVkaWNhbCBjZW50ZXIsIE5pam1lZ2VuLCB0aGUg
TmV0aGVybGFuZHMuJiN4RDtEZXBhcnRtZW50IG9mIE1lZGljaW5lLCBEaXZpc2lvbiBvZiBIZW1h
dG9sb2d5LCBLYXJvbGluc2thIEluc3RpdHV0ZXQsIFN0b2NraG9sbSwgU3dlZGVuLjwvYXV0aC1h
ZGRyZXNzPjx0aXRsZXM+PHRpdGxlPkVyeXRocm9wb2llc2lzLXN0aW11bGF0aW5nIGFnZW50cyBz
aWduaWZpY2FudGx5IGRlbGF5IHRoZSBvbnNldCBvZiBhIHJlZ3VsYXIgdHJhbnNmdXNpb24gbmVl
ZCBpbiBub250cmFuc2Z1c2VkIHBhdGllbnRzIHdpdGggbG93ZXItcmlzayBteWVsb2R5c3BsYXN0
aWMgc3luZHJvbWU8L3RpdGxlPjxzZWNvbmRhcnktdGl0bGU+SiBJbnRlcm4gTWVkPC9zZWNvbmRh
cnktdGl0bGU+PGFsdC10aXRsZT5Kb3VybmFsIG9mIGludGVybmFsIG1lZGljaW5lPC9hbHQtdGl0
bGU+PC90aXRsZXM+PHBlcmlvZGljYWw+PGZ1bGwtdGl0bGU+SiBJbnRlcm4gTWVkPC9mdWxsLXRp
dGxlPjxhYmJyLTE+Sm91cm5hbCBvZiBpbnRlcm5hbCBtZWRpY2luZTwvYWJici0xPjwvcGVyaW9k
aWNhbD48YWx0LXBlcmlvZGljYWw+PGZ1bGwtdGl0bGU+SiBJbnRlcm4gTWVkPC9mdWxsLXRpdGxl
PjxhYmJyLTE+Sm91cm5hbCBvZiBpbnRlcm5hbCBtZWRpY2luZTwvYWJici0xPjwvYWx0LXBlcmlv
ZGljYWw+PHBhZ2VzPjI4NC0yOTk8L3BhZ2VzPjx2b2x1bWU+MjgxPC92b2x1bWU+PG51bWJlcj4z
PC9udW1iZXI+PGVkaXRpb24+MjAxNi8xMi8wODwvZWRpdGlvbj48a2V5d29yZHM+PGtleXdvcmQ+
QWRvbGVzY2VudDwva2V5d29yZD48a2V5d29yZD5BZHVsdDwva2V5d29yZD48a2V5d29yZD5BZ2Vk
PC9rZXl3b3JkPjxrZXl3b3JkPkFnZWQsIDgwIGFuZCBvdmVyPC9rZXl3b3JkPjxrZXl3b3JkPipC
bG9vZCBUcmFuc2Z1c2lvbjwva2V5d29yZD48a2V5d29yZD5EaXNlYXNlIFByb2dyZXNzaW9uPC9r
ZXl3b3JkPjxrZXl3b3JkPkZlbWFsZTwva2V5d29yZD48a2V5d29yZD5Gb2xsb3ctVXAgU3R1ZGll
czwva2V5d29yZD48a2V5d29yZD5IZW1hdGluaWNzLyp0aGVyYXBldXRpYyB1c2U8L2tleXdvcmQ+
PGtleXdvcmQ+SHVtYW5zPC9rZXl3b3JkPjxrZXl3b3JkPk1hbGU8L2tleXdvcmQ+PGtleXdvcmQ+
TWlkZGxlIEFnZWQ8L2tleXdvcmQ+PGtleXdvcmQ+TXllbG9keXNwbGFzdGljIFN5bmRyb21lcy9t
b3J0YWxpdHkvKnRoZXJhcHk8L2tleXdvcmQ+PGtleXdvcmQ+UHJvc3BlY3RpdmUgU3R1ZGllczwv
a2V5d29yZD48a2V5d29yZD5SaXNrIEZhY3RvcnM8L2tleXdvcmQ+PGtleXdvcmQ+U3Vydml2YWwg
UmF0ZTwva2V5d29yZD48a2V5d29yZD5UaW1lIEZhY3RvcnM8L2tleXdvcmQ+PGtleXdvcmQ+VHJl
YXRtZW50IE91dGNvbWU8L2tleXdvcmQ+PGtleXdvcmQ+WW91bmcgQWR1bHQ8L2tleXdvcmQ+PGtl
eXdvcmQ+Kk1kczwva2V5d29yZD48a2V5d29yZD4qTXllbG9keXNwbGFzaWE8L2tleXdvcmQ+PGtl
eXdvcmQ+KmFuYWVtaWE8L2tleXdvcmQ+PGtleXdvcmQ+KmhhZW1hdG9sb2d5PC9rZXl3b3JkPjxr
ZXl3b3JkPipoYWVtb2dsb2Jpbjwva2V5d29yZD48L2tleXdvcmRzPjxkYXRlcz48eWVhcj4yMDE3
PC95ZWFyPjxwdWItZGF0ZXM+PGRhdGU+TWFyPC9kYXRlPjwvcHViLWRhdGVzPjwvZGF0ZXM+PGlz
Ym4+MDk1NC02ODIwPC9pc2JuPjxhY2Nlc3Npb24tbnVtPjI3OTI2OTc5PC9hY2Nlc3Npb24tbnVt
Pjx1cmxzPjwvdXJscz48Y3VzdG9tMj5QTUM1NTk2MzM0PC9jdXN0b20yPjxlbGVjdHJvbmljLXJl
c291cmNlLW51bT4xMC4xMTExL2pvaW0uMTI1Nzk8L2VsZWN0cm9uaWMtcmVzb3VyY2UtbnVtPjxy
ZW1vdGUtZGF0YWJhc2UtcHJvdmlkZXI+TkxNPC9yZW1vdGUtZGF0YWJhc2UtcHJvdmlkZXI+PGxh
bmd1YWdlPmVuZzwvbGFuZ3VhZ2U+PC9yZWNvcmQ+PC9DaXRlPjxDaXRlPjxBdXRob3I+RmVuYXV4
PC9BdXRob3I+PFllYXI+MjAxODwvWWVhcj48UmVjTnVtPjQ5NzwvUmVjTnVtPjxyZWNvcmQ+PHJl
Yy1udW1iZXI+NDk3PC9yZWMtbnVtYmVyPjxmb3JlaWduLWtleXM+PGtleSBhcHA9IkVOIiBkYi1p
ZD0ic3YyYXd4cnhreHZheDBldzV4ZHBhenRhMjB4OTl0NTAyczAwIiB0aW1lc3RhbXA9IjE1NzM2
NTM2OTIiPjQ5Nzwva2V5PjwvZm9yZWlnbi1rZXlzPjxyZWYtdHlwZSBuYW1lPSJKb3VybmFsIEFy
dGljbGUiPjE3PC9yZWYtdHlwZT48Y29udHJpYnV0b3JzPjxhdXRob3JzPjxhdXRob3I+RmVuYXV4
LCBQLjwvYXV0aG9yPjxhdXRob3I+U2FudGluaSwgVi48L2F1dGhvcj48YXV0aG9yPlNwaXJpdGks
IE0uIEEuIEEuPC9hdXRob3I+PGF1dGhvcj5HaWFnb3VuaWRpcywgQS48L2F1dGhvcj48YXV0aG9y
PlNjaGxhZywgUi48L2F1dGhvcj48YXV0aG9yPlJhZGlub2ZmLCBBLjwvYXV0aG9yPjxhdXRob3I+
R2VyY2hldmEtS3l1Y2h1a292YSwgTC48L2F1dGhvcj48YXV0aG9yPkFuYWdub3N0b3BvdWxvcywg
QS48L2F1dGhvcj48YXV0aG9yPk9saXZhLCBFLiBOLjwvYXV0aG9yPjxhdXRob3I+U3ltZW9uaWRp
cywgQS48L2F1dGhvcj48YXV0aG9yPkJlcmdlciwgTS4gSC48L2F1dGhvcj48YXV0aG9yPkdvdHpl
LCBLLiBTLjwvYXV0aG9yPjxhdXRob3I+UG90YW1pYW5vdSwgQS48L2F1dGhvcj48YXV0aG9yPkhh
cmFsYW1waWV2LCBILjwvYXV0aG9yPjxhdXRob3I+V2FwZW5hYXIsIFIuPC9hdXRob3I+PGF1dGhv
cj5NaWxpb25pcywgSS48L2F1dGhvcj48YXV0aG9yPlBsYXR6YmVja2VyLCBVLjwvYXV0aG9yPjwv
YXV0aG9ycz48L2NvbnRyaWJ1dG9ycz48YXV0aC1hZGRyZXNzPkhvcGl0YWwgU3QuIExvdWlzLCBB
c3Npc3RhbmNlIFB1YmxpcXVlIEhvcGl0YXV4IGRlIFBhcmlzLCBVbml2ZXJzaXRlIFBhcmlzIERp
ZGVyb3QsIFBhcmlzLCBGcmFuY2UuIHBpZXJyZS5mZW5hdXhAYXBocC5mci4mI3hEO0hlbWF0b2xv
Z3kgQU9VIENhcmVnZ2ksIFVuaXZlcnNpdHkgb2YgRmxvcmVuY2UsIEZsb3JlbmNlLCBJdGFseS4m
I3hEO1NhcGllbnphIFVuaXZlcnNpdGEgZGkgUm9tYSwgUm9tZSwgSXRhbHkuJiN4RDtNYXJpZW4g
SG9zcGl0YWwsIER1c3NlbGRvcmYsIEdlcm1hbnkuJiN4RDtQcmF4aXNrbGluaWsgV3VyemJ1cmcs
IFd1cnpidXJnLCBHZXJtYW55LiYjeEQ7VW5pdmVyc2l0eSBIb3NwaXRhbCBTdmV0aSBJdmFuIFJp
c2xraSwgU29maWEsIEJ1bGdhcmlhLiYjeEQ7VmFybmEgQ2xpbmljIG9mIEhhZW1hdG9sb2d5LCBW
YXJuYSwgQnVsZ2FyaWEuJiN4RDtHZW9yZ2UgUGFwYW5pY29sYW91IEhvc3BpdGFsLCBUaGVzc2Fs
b25pa2ksIEdyZWVjZS4mI3hEO0dyYW5kZSBPc3BlZGFsZSBNZXRyb3BvbGl0YW5vIEJpYW5jaGkt
TWVsYWNyaW5vLU1vcmVsbGksIENhbGFicmlhLCBJdGFseS4mI3hEO0RlcGFydG1lbnQgb2YgSGVt
YXRvbG9neSwgTWVkaWNhbCBTY2hvb2wsIFVuaXZlcnNpdHkgb2YgUGF0cmFzLCBQYXRyYXMsIEdy
ZWVjZS4mI3hEO0NIVSBBbmdlcnMsIEFuZ2VycywgRnJhbmNlLiYjeEQ7VGVjaG5pc2NoZSBVbml2
ZXJzaXRhdCBNdW5jaGVuLCBNdW5pY2gsIEdlcm1hbnkuJiN4RDtFTUVBIE1lZGljYWwgQWZmYWly
cywgSmFuc3Nlbi1DaWxhZywgTmV1c3MsIEdlcm1hbnkuJiN4RDtFTUVBIE1lZGljYWwgQWZmYWly
cywgQ292YW5jZSBDb1NvdXJjZSBvbiBhc3NpZ25tZW50IHdpdGggSmFuc3NlbiwgU29maWEsIEJ1
bGdhcmlhLiYjeEQ7Qmlvc3RhdGlzdGljcywgSmFuc3Nlbi1DaWxhZyBCViwgQnJlZGEsIFRoZSBO
ZXRoZXJsYW5kcy4mI3hEO0VNRUEgTWVkaWNhbCBBZmZhaXJzLCBKYW5zc2VuLUNpbGFnIFBoYXJt
YWNldXRpY2FsIFNBQ0ksIEF0aGVucywgR3JlZWNlLiYjeEQ7TWVkaXppbmlzY2hlIEtsaW5payB1
bmQgUG9saWtsaW5payBJLCBEcmVzZGVuLCBHZXJtYW55LjwvYXV0aC1hZGRyZXNzPjx0aXRsZXM+
PHRpdGxlPkEgcGhhc2UgMyByYW5kb21pemVkLCBwbGFjZWJvLWNvbnRyb2xsZWQgc3R1ZHkgYXNz
ZXNzaW5nIHRoZSBlZmZpY2FjeSBhbmQgc2FmZXR5IG9mIGVwb2V0aW4tYWxwaGEgaW4gYW5lbWlj
IHBhdGllbnRzIHdpdGggbG93LXJpc2sgTURTPC90aXRsZT48c2Vjb25kYXJ5LXRpdGxlPkxldWtl
bWlhPC9zZWNvbmRhcnktdGl0bGU+PGFsdC10aXRsZT5MZXVrZW1pYTwvYWx0LXRpdGxlPjwvdGl0
bGVzPjxwZXJpb2RpY2FsPjxmdWxsLXRpdGxlPkxldWtlbWlhPC9mdWxsLXRpdGxlPjwvcGVyaW9k
aWNhbD48YWx0LXBlcmlvZGljYWw+PGZ1bGwtdGl0bGU+TGV1a2VtaWE8L2Z1bGwtdGl0bGU+PC9h
bHQtcGVyaW9kaWNhbD48cGFnZXM+MjY0OC0yNjU4PC9wYWdlcz48dm9sdW1lPjMyPC92b2x1bWU+
PG51bWJlcj4xMjwvbnVtYmVyPjxlZGl0aW9uPjIwMTgvMDYvMTQ8L2VkaXRpb24+PGtleXdvcmRz
PjxrZXl3b3JkPkFkdWx0PC9rZXl3b3JkPjxrZXl3b3JkPkFnZWQ8L2tleXdvcmQ+PGtleXdvcmQ+
QWdlZCwgODAgYW5kIG92ZXI8L2tleXdvcmQ+PGtleXdvcmQ+QW5lbWlhLypkcnVnIHRoZXJhcHkv
bWV0YWJvbGlzbTwva2V5d29yZD48a2V5d29yZD5CbG9vZCBUcmFuc2Z1c2lvbi9tZXRob2RzPC9r
ZXl3b3JkPjxrZXl3b3JkPkRvdWJsZS1CbGluZCBNZXRob2Q8L2tleXdvcmQ+PGtleXdvcmQ+RHJ1
ZyBBZG1pbmlzdHJhdGlvbiBTY2hlZHVsZTwva2V5d29yZD48a2V5d29yZD5FcG9ldGluIEFsZmEv
KmFkdmVyc2UgZWZmZWN0cy8qdGhlcmFwZXV0aWMgdXNlPC9rZXl3b3JkPjxrZXl3b3JkPkVyeXRo
cm9wb2lldGluL21ldGFib2xpc208L2tleXdvcmQ+PGtleXdvcmQ+RmVtYWxlPC9rZXl3b3JkPjxr
ZXl3b3JkPkhlbWF0aW5pY3MvdGhlcmFwZXV0aWMgdXNlPC9rZXl3b3JkPjxrZXl3b3JkPkhlbW9n
bG9iaW5zL21ldGFib2xpc208L2tleXdvcmQ+PGtleXdvcmQ+SHVtYW5zPC9rZXl3b3JkPjxrZXl3
b3JkPk1hbGU8L2tleXdvcmQ+PGtleXdvcmQ+TWlkZGxlIEFnZWQ8L2tleXdvcmQ+PGtleXdvcmQ+
TXllbG9keXNwbGFzdGljIFN5bmRyb21lcy9tZXRhYm9saXNtLypwYXRob2xvZ3k8L2tleXdvcmQ+
PGtleXdvcmQ+VHJlYXRtZW50IE91dGNvbWU8L2tleXdvcmQ+PC9rZXl3b3Jkcz48ZGF0ZXM+PHll
YXI+MjAxODwveWVhcj48cHViLWRhdGVzPjxkYXRlPkRlYzwvZGF0ZT48L3B1Yi1kYXRlcz48L2Rh
dGVzPjxpc2JuPjA4ODctNjkyNDwvaXNibj48YWNjZXNzaW9uLW51bT4yOTg5NTk1NDwvYWNjZXNz
aW9uLW51bT48dXJscz48L3VybHM+PGN1c3RvbTI+UE1DNjI4NjMyODwvY3VzdG9tMj48ZWxlY3Ry
b25pYy1yZXNvdXJjZS1udW0+MTAuMTAzOC9zNDEzNzUtMDE4LTAxMTgtOTwvZWxlY3Ryb25pYy1y
ZXNvdXJjZS1udW0+PHJlbW90ZS1kYXRhYmFzZS1wcm92aWRlcj5OTE08L3JlbW90ZS1kYXRhYmFz
ZS1wcm92aWRlcj48bGFuZ3VhZ2U+ZW5nPC9sYW5ndWFnZT48L3JlY29yZD48L0NpdGU+PC9FbmRO
b3RlPn==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(280;281)</w:t>
      </w:r>
      <w:r w:rsidR="00B2019A">
        <w:rPr>
          <w:rFonts w:cs="Calibri"/>
        </w:rPr>
        <w:fldChar w:fldCharType="end"/>
      </w:r>
      <w:r>
        <w:rPr>
          <w:rFonts w:cs="Calibri"/>
        </w:rPr>
        <w:t>.</w:t>
      </w:r>
      <w:r w:rsidRPr="00BD201D">
        <w:rPr>
          <w:rFonts w:cs="Calibri"/>
        </w:rPr>
        <w:t xml:space="preserve"> </w:t>
      </w:r>
      <w:r>
        <w:rPr>
          <w:rFonts w:cs="Calibri"/>
        </w:rPr>
        <w:t>Bivirkninger er sjeldne, men det er sett hypertensjon og tromboembolisme (DVT, PE, hjerneslag) hos &lt;5 % av pasienter. Risiko for tromboembolisem kan øke ved rask Hb-stigning, og det anbefales derfor tett kontroll ved behandlingsstart. Initialt bør Hb holdes &lt; 12 g/dL. Addisjon av G-CSF har en synergistisk effekt på erytroide forløpere og kan indusere respons hos Epo refraktære pasienter</w:t>
      </w:r>
      <w:r w:rsidRPr="000E1BA6">
        <w:t xml:space="preserve"> </w:t>
      </w:r>
      <w:r w:rsidR="00B2019A">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 </w:instrText>
      </w:r>
      <w:r w:rsidR="009A6FB8">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EN.CITE.DATA </w:instrText>
      </w:r>
      <w:r w:rsidR="009A6FB8">
        <w:fldChar w:fldCharType="end"/>
      </w:r>
      <w:r w:rsidR="00B2019A">
        <w:fldChar w:fldCharType="separate"/>
      </w:r>
      <w:r w:rsidR="009A6FB8">
        <w:rPr>
          <w:noProof/>
        </w:rPr>
        <w:t>(282)</w:t>
      </w:r>
      <w:r w:rsidR="00B2019A">
        <w:fldChar w:fldCharType="end"/>
      </w:r>
      <w:r>
        <w:rPr>
          <w:rFonts w:cs="Calibri"/>
        </w:rPr>
        <w:t xml:space="preserve">. Bruk av Epo har i retrospektive studier vist økt totaloverlevelse uten økt AML transformasjon sammenlignet med støttebehandling </w:t>
      </w:r>
      <w:r w:rsidR="00B2019A">
        <w:rPr>
          <w:rFonts w:cs="Calibri"/>
        </w:rPr>
        <w:fldChar w:fldCharType="begin">
          <w:fldData xml:space="preserve">PEVuZE5vdGU+PENpdGU+PEF1dGhvcj5QYXJrPC9BdXRob3I+PFllYXI+MjAxOTwvWWVhcj48UmVj
TnVtPjQ5OTwvUmVjTnVtPjxEaXNwbGF5VGV4dD4oMjgzKTwvRGlzcGxheVRleHQ+PHJlY29yZD48
cmVjLW51bWJlcj40OTk8L3JlYy1udW1iZXI+PGZvcmVpZ24ta2V5cz48a2V5IGFwcD0iRU4iIGRi
LWlkPSJzdjJhd3hyeGt4dmF4MGV3NXhkcGF6dGEyMHg5OXQ1MDJzMDAiIHRpbWVzdGFtcD0iMTU3
MzY1MzY5MiI+NDk5PC9rZXk+PC9mb3JlaWduLWtleXM+PHJlZi10eXBlIG5hbWU9IkpvdXJuYWwg
QXJ0aWNsZSI+MTc8L3JlZi10eXBlPjxjb250cmlidXRvcnM+PGF1dGhvcnM+PGF1dGhvcj5QYXJr
LCBTLjwvYXV0aG9yPjxhdXRob3I+R3JlZW5iZXJnLCBQLjwvYXV0aG9yPjxhdXRob3I+WXVjZWws
IEEuPC9hdXRob3I+PGF1dGhvcj5GYXJtZXIsIEMuPC9hdXRob3I+PGF1dGhvcj5PJmFwb3M7TmVp
bGwsIEYuPC9hdXRob3I+PGF1dGhvcj5EZSBPbGl2ZWlyYSBCcmFuZGFvLCBDLjwvYXV0aG9yPjxh
dXRob3I+RmVuYXV4LCBQLjwvYXV0aG9yPjwvYXV0aG9ycz48L2NvbnRyaWJ1dG9ycz48YXV0aC1h
ZGRyZXNzPkNsaW5pcXVlIFVuaXZlcnNpdGFpcmUgZCZhcG9zO0hlbWF0b2xvZ2llIENlbnRyZSBI
b3NwaXRhbGllciBVbml2ZXJzaXRhaXJlIEdyZW5vYmxlIEFscGVzLCBHcmVub2JsZSwgRnJhbmNl
LiYjeEQ7U3RhbmZvcmQgVW5pdmVyc2l0eSBDYW5jZXIgQ2VudGVyLCBTdGFuZm9yZCwgQ0EsIFVT
QS4mI3hEO0FtZ2VuIEluYy4sIFRob3VzYW5kIE9ha3MsIENBLCBVU0EuJiN4RDtQYXJhbWV0cmlj
IFNvbHV0aW9ucyBJbmMuLCBMb25kb24sIFVLLiYjeEQ7U2VydmljZSBkJmFwb3M7SGVtYXRvbG9n
aWUgQ2xpbmlxdWUsIEhvcGl0YWwgU3QuIExvdWlzIGFuZCBQYXJpcyA3IFVuaXZlcnNpdHksIFBh
cmlzLCBGcmFuY2UuPC9hdXRoLWFkZHJlc3M+PHRpdGxlcz48dGl0bGU+Q2xpbmljYWwgZWZmZWN0
aXZlbmVzcyBhbmQgc2FmZXR5IG9mIGVyeXRocm9wb2lldGluLXN0aW11bGF0aW5nIGFnZW50cyBm
b3IgdGhlIHRyZWF0bWVudCBvZiBsb3ctIGFuZCBpbnRlcm1lZGlhdGUtMS1yaXNrIG15ZWxvZHlz
cGxhc3RpYyBzeW5kcm9tZTogYSBzeXN0ZW1hdGljIGxpdGVyYXR1cmUgcmV2aWV3PC90aXRsZT48
c2Vjb25kYXJ5LXRpdGxlPkJyIEogSGFlbWF0b2w8L3NlY29uZGFyeS10aXRsZT48YWx0LXRpdGxl
PkJyaXRpc2ggam91cm5hbCBvZiBoYWVtYXRvbG9neTwvYWx0LXRpdGxlPjwvdGl0bGVzPjxwZXJp
b2RpY2FsPjxmdWxsLXRpdGxlPkJyaXRpc2ggSm91cm5hbCBvZiBIYWVtYXRvbG9neTwvZnVsbC10
aXRsZT48YWJici0xPkJyIEogSGFlbWF0b2w8L2FiYnItMT48L3BlcmlvZGljYWw+PGFsdC1wZXJp
b2RpY2FsPjxmdWxsLXRpdGxlPkJyaXRpc2ggSm91cm5hbCBvZiBIYWVtYXRvbG9neTwvZnVsbC10
aXRsZT48YWJici0xPkJyIEogSGFlbWF0b2w8L2FiYnItMT48L2FsdC1wZXJpb2RpY2FsPjxwYWdl
cz4xMzQtMTYwPC9wYWdlcz48dm9sdW1lPjE4NDwvdm9sdW1lPjxudW1iZXI+MjwvbnVtYmVyPjxl
ZGl0aW9uPjIwMTgvMTIvMTU8L2VkaXRpb24+PGtleXdvcmRzPjxrZXl3b3JkPkJpb3NpbWlsYXIg
UGhhcm1hY2V1dGljYWxzLyp0aGVyYXBldXRpYyB1c2U8L2tleXdvcmQ+PGtleXdvcmQ+RGFyYmVw
b2V0aW4gYWxmYS8qdGhlcmFwZXV0aWMgdXNlPC9rZXl3b3JkPjxrZXl3b3JkPkVwb2V0aW4gQWxm
YS8qdGhlcmFwZXV0aWMgdXNlPC9rZXl3b3JkPjxrZXl3b3JkPkhlbWF0aW5pY3MvKnRoZXJhcGV1
dGljIHVzZTwva2V5d29yZD48a2V5d29yZD5IdW1hbnM8L2tleXdvcmQ+PGtleXdvcmQ+TXllbG9k
eXNwbGFzdGljIFN5bmRyb21lcy8qZHJ1ZyB0aGVyYXB5L21ldGFib2xpc20vcGF0aG9sb2d5PC9r
ZXl3b3JkPjxrZXl3b3JkPlByb3NwZWN0aXZlIFN0dWRpZXM8L2tleXdvcmQ+PGtleXdvcmQ+KlF1
YWxpdHkgb2YgTGlmZTwva2V5d29yZD48a2V5d29yZD5SYW5kb21pemVkIENvbnRyb2xsZWQgVHJp
YWxzIGFzIFRvcGljPC9rZXl3b3JkPjxrZXl3b3JkPiphbmFlbWlhPC9rZXl3b3JkPjxrZXl3b3Jk
PipkYXJiZXBvZXRpbiBhbGZhPC9rZXl3b3JkPjxrZXl3b3JkPiplcnl0aHJvcG9pZXNpcy1zdGlt
dWxhdGluZyBhZ2VudDwva2V5d29yZD48a2V5d29yZD4qbXllbG9keXNwbGFzdGljIHN5bmRyb21l
czwva2V5d29yZD48a2V5d29yZD4qc3lzdGVtYXRpYyByZXZpZXc8L2tleXdvcmQ+PC9rZXl3b3Jk
cz48ZGF0ZXM+PHllYXI+MjAxOTwveWVhcj48cHViLWRhdGVzPjxkYXRlPkphbjwvZGF0ZT48L3B1
Yi1kYXRlcz48L2RhdGVzPjxpc2JuPjAwMDctMTA0ODwvaXNibj48YWNjZXNzaW9uLW51bT4zMDU0
OTAwMjwvYWNjZXNzaW9uLW51bT48dXJscz48L3VybHM+PGVsZWN0cm9uaWMtcmVzb3VyY2UtbnVt
PjEwLjExMTEvYmpoLjE1NzA3PC9lbGVjdHJvbmljLXJlc291cmNlLW51bT48cmVtb3RlLWRhdGFi
YXNlLXByb3ZpZGVyPk5MTTwvcmVtb3RlLWRhdGFiYXNlLXByb3ZpZGVyPjxsYW5ndWFnZT5lbmc8
L2xhbmd1YWdlPjwvcmVjb3JkPjwvQ2l0ZT48L0VuZE5vdGU+
</w:fldData>
        </w:fldChar>
      </w:r>
      <w:r w:rsidR="009A6FB8">
        <w:rPr>
          <w:rFonts w:cs="Calibri"/>
        </w:rPr>
        <w:instrText xml:space="preserve"> ADDIN EN.CITE </w:instrText>
      </w:r>
      <w:r w:rsidR="009A6FB8">
        <w:rPr>
          <w:rFonts w:cs="Calibri"/>
        </w:rPr>
        <w:fldChar w:fldCharType="begin">
          <w:fldData xml:space="preserve">PEVuZE5vdGU+PENpdGU+PEF1dGhvcj5QYXJrPC9BdXRob3I+PFllYXI+MjAxOTwvWWVhcj48UmVj
TnVtPjQ5OTwvUmVjTnVtPjxEaXNwbGF5VGV4dD4oMjgzKTwvRGlzcGxheVRleHQ+PHJlY29yZD48
cmVjLW51bWJlcj40OTk8L3JlYy1udW1iZXI+PGZvcmVpZ24ta2V5cz48a2V5IGFwcD0iRU4iIGRi
LWlkPSJzdjJhd3hyeGt4dmF4MGV3NXhkcGF6dGEyMHg5OXQ1MDJzMDAiIHRpbWVzdGFtcD0iMTU3
MzY1MzY5MiI+NDk5PC9rZXk+PC9mb3JlaWduLWtleXM+PHJlZi10eXBlIG5hbWU9IkpvdXJuYWwg
QXJ0aWNsZSI+MTc8L3JlZi10eXBlPjxjb250cmlidXRvcnM+PGF1dGhvcnM+PGF1dGhvcj5QYXJr
LCBTLjwvYXV0aG9yPjxhdXRob3I+R3JlZW5iZXJnLCBQLjwvYXV0aG9yPjxhdXRob3I+WXVjZWws
IEEuPC9hdXRob3I+PGF1dGhvcj5GYXJtZXIsIEMuPC9hdXRob3I+PGF1dGhvcj5PJmFwb3M7TmVp
bGwsIEYuPC9hdXRob3I+PGF1dGhvcj5EZSBPbGl2ZWlyYSBCcmFuZGFvLCBDLjwvYXV0aG9yPjxh
dXRob3I+RmVuYXV4LCBQLjwvYXV0aG9yPjwvYXV0aG9ycz48L2NvbnRyaWJ1dG9ycz48YXV0aC1h
ZGRyZXNzPkNsaW5pcXVlIFVuaXZlcnNpdGFpcmUgZCZhcG9zO0hlbWF0b2xvZ2llIENlbnRyZSBI
b3NwaXRhbGllciBVbml2ZXJzaXRhaXJlIEdyZW5vYmxlIEFscGVzLCBHcmVub2JsZSwgRnJhbmNl
LiYjeEQ7U3RhbmZvcmQgVW5pdmVyc2l0eSBDYW5jZXIgQ2VudGVyLCBTdGFuZm9yZCwgQ0EsIFVT
QS4mI3hEO0FtZ2VuIEluYy4sIFRob3VzYW5kIE9ha3MsIENBLCBVU0EuJiN4RDtQYXJhbWV0cmlj
IFNvbHV0aW9ucyBJbmMuLCBMb25kb24sIFVLLiYjeEQ7U2VydmljZSBkJmFwb3M7SGVtYXRvbG9n
aWUgQ2xpbmlxdWUsIEhvcGl0YWwgU3QuIExvdWlzIGFuZCBQYXJpcyA3IFVuaXZlcnNpdHksIFBh
cmlzLCBGcmFuY2UuPC9hdXRoLWFkZHJlc3M+PHRpdGxlcz48dGl0bGU+Q2xpbmljYWwgZWZmZWN0
aXZlbmVzcyBhbmQgc2FmZXR5IG9mIGVyeXRocm9wb2lldGluLXN0aW11bGF0aW5nIGFnZW50cyBm
b3IgdGhlIHRyZWF0bWVudCBvZiBsb3ctIGFuZCBpbnRlcm1lZGlhdGUtMS1yaXNrIG15ZWxvZHlz
cGxhc3RpYyBzeW5kcm9tZTogYSBzeXN0ZW1hdGljIGxpdGVyYXR1cmUgcmV2aWV3PC90aXRsZT48
c2Vjb25kYXJ5LXRpdGxlPkJyIEogSGFlbWF0b2w8L3NlY29uZGFyeS10aXRsZT48YWx0LXRpdGxl
PkJyaXRpc2ggam91cm5hbCBvZiBoYWVtYXRvbG9neTwvYWx0LXRpdGxlPjwvdGl0bGVzPjxwZXJp
b2RpY2FsPjxmdWxsLXRpdGxlPkJyaXRpc2ggSm91cm5hbCBvZiBIYWVtYXRvbG9neTwvZnVsbC10
aXRsZT48YWJici0xPkJyIEogSGFlbWF0b2w8L2FiYnItMT48L3BlcmlvZGljYWw+PGFsdC1wZXJp
b2RpY2FsPjxmdWxsLXRpdGxlPkJyaXRpc2ggSm91cm5hbCBvZiBIYWVtYXRvbG9neTwvZnVsbC10
aXRsZT48YWJici0xPkJyIEogSGFlbWF0b2w8L2FiYnItMT48L2FsdC1wZXJpb2RpY2FsPjxwYWdl
cz4xMzQtMTYwPC9wYWdlcz48dm9sdW1lPjE4NDwvdm9sdW1lPjxudW1iZXI+MjwvbnVtYmVyPjxl
ZGl0aW9uPjIwMTgvMTIvMTU8L2VkaXRpb24+PGtleXdvcmRzPjxrZXl3b3JkPkJpb3NpbWlsYXIg
UGhhcm1hY2V1dGljYWxzLyp0aGVyYXBldXRpYyB1c2U8L2tleXdvcmQ+PGtleXdvcmQ+RGFyYmVw
b2V0aW4gYWxmYS8qdGhlcmFwZXV0aWMgdXNlPC9rZXl3b3JkPjxrZXl3b3JkPkVwb2V0aW4gQWxm
YS8qdGhlcmFwZXV0aWMgdXNlPC9rZXl3b3JkPjxrZXl3b3JkPkhlbWF0aW5pY3MvKnRoZXJhcGV1
dGljIHVzZTwva2V5d29yZD48a2V5d29yZD5IdW1hbnM8L2tleXdvcmQ+PGtleXdvcmQ+TXllbG9k
eXNwbGFzdGljIFN5bmRyb21lcy8qZHJ1ZyB0aGVyYXB5L21ldGFib2xpc20vcGF0aG9sb2d5PC9r
ZXl3b3JkPjxrZXl3b3JkPlByb3NwZWN0aXZlIFN0dWRpZXM8L2tleXdvcmQ+PGtleXdvcmQ+KlF1
YWxpdHkgb2YgTGlmZTwva2V5d29yZD48a2V5d29yZD5SYW5kb21pemVkIENvbnRyb2xsZWQgVHJp
YWxzIGFzIFRvcGljPC9rZXl3b3JkPjxrZXl3b3JkPiphbmFlbWlhPC9rZXl3b3JkPjxrZXl3b3Jk
PipkYXJiZXBvZXRpbiBhbGZhPC9rZXl3b3JkPjxrZXl3b3JkPiplcnl0aHJvcG9pZXNpcy1zdGlt
dWxhdGluZyBhZ2VudDwva2V5d29yZD48a2V5d29yZD4qbXllbG9keXNwbGFzdGljIHN5bmRyb21l
czwva2V5d29yZD48a2V5d29yZD4qc3lzdGVtYXRpYyByZXZpZXc8L2tleXdvcmQ+PC9rZXl3b3Jk
cz48ZGF0ZXM+PHllYXI+MjAxOTwveWVhcj48cHViLWRhdGVzPjxkYXRlPkphbjwvZGF0ZT48L3B1
Yi1kYXRlcz48L2RhdGVzPjxpc2JuPjAwMDctMTA0ODwvaXNibj48YWNjZXNzaW9uLW51bT4zMDU0
OTAwMjwvYWNjZXNzaW9uLW51bT48dXJscz48L3VybHM+PGVsZWN0cm9uaWMtcmVzb3VyY2UtbnVt
PjEwLjExMTEvYmpoLjE1NzA3PC9lbGVjdHJvbmljLXJlc291cmNlLW51bT48cmVtb3RlLWRhdGFi
YXNlLXByb3ZpZGVyPk5MTTwvcmVtb3RlLWRhdGFiYXNlLXByb3ZpZGVyPjxsYW5ndWFnZT5lbmc8
L2xhbmd1YWdlPjwvcmVjb3JkPjwvQ2l0ZT48L0VuZE5vdGU+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(283)</w:t>
      </w:r>
      <w:r w:rsidR="00B2019A">
        <w:rPr>
          <w:rFonts w:cs="Calibri"/>
        </w:rPr>
        <w:fldChar w:fldCharType="end"/>
      </w:r>
      <w:r w:rsidRPr="00A3070C">
        <w:t>.</w:t>
      </w:r>
    </w:p>
    <w:p w14:paraId="30736D42" w14:textId="77777777" w:rsidR="00916B90" w:rsidRPr="00BF7230" w:rsidRDefault="00916B90" w:rsidP="00752FD0">
      <w:pPr>
        <w:pStyle w:val="Overskriftunr4"/>
      </w:pPr>
      <w:r w:rsidRPr="00A77A24">
        <w:t>Indikasjon for Epo+/- G-CSF</w:t>
      </w:r>
    </w:p>
    <w:p w14:paraId="57334881" w14:textId="77777777" w:rsidR="00916B90" w:rsidRPr="00BF7230" w:rsidRDefault="00916B90" w:rsidP="00916B90">
      <w:pPr>
        <w:pStyle w:val="Listepunkt1"/>
      </w:pPr>
      <w:r w:rsidRPr="00076578">
        <w:t>Lav og intermediær risiko MDS</w:t>
      </w:r>
    </w:p>
    <w:p w14:paraId="65715A4C" w14:textId="77777777" w:rsidR="00916B90" w:rsidRPr="00BF7230" w:rsidRDefault="00916B90" w:rsidP="00916B90">
      <w:pPr>
        <w:pStyle w:val="Listepunkt1"/>
      </w:pPr>
      <w:r w:rsidRPr="00076578">
        <w:lastRenderedPageBreak/>
        <w:t>Symptomatisk anemi</w:t>
      </w:r>
      <w:r>
        <w:t>, individuell vurdering,</w:t>
      </w:r>
      <w:r w:rsidRPr="00076578">
        <w:t xml:space="preserve"> sjelden indisert ved Hb &gt;10 g/dl.</w:t>
      </w:r>
    </w:p>
    <w:p w14:paraId="48A202DB" w14:textId="739880EB" w:rsidR="00916B90" w:rsidRPr="00BF7230" w:rsidRDefault="00916B90" w:rsidP="00916B90">
      <w:pPr>
        <w:pStyle w:val="Listepunkt1"/>
      </w:pPr>
      <w:r w:rsidRPr="00076578">
        <w:t xml:space="preserve">Prediktiv score for respons 0 eller 1 (Ikke ved score 2) </w:t>
      </w:r>
      <w:r w:rsidR="00B2019A">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 </w:instrText>
      </w:r>
      <w:r w:rsidR="009A6FB8">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EN.CITE.DATA </w:instrText>
      </w:r>
      <w:r w:rsidR="009A6FB8">
        <w:fldChar w:fldCharType="end"/>
      </w:r>
      <w:r w:rsidR="00B2019A">
        <w:fldChar w:fldCharType="separate"/>
      </w:r>
      <w:r w:rsidR="009A6FB8">
        <w:rPr>
          <w:noProof/>
        </w:rPr>
        <w:t>(282)</w:t>
      </w:r>
      <w:r w:rsidR="00B2019A">
        <w:fldChar w:fldCharType="end"/>
      </w:r>
      <w:r w:rsidR="0078349A">
        <w:t>.</w:t>
      </w:r>
    </w:p>
    <w:p w14:paraId="0A545EF5" w14:textId="66A210FC" w:rsidR="00916B90" w:rsidRPr="00BF7230" w:rsidRDefault="00916B90" w:rsidP="00752FD0">
      <w:pPr>
        <w:pStyle w:val="Overskriftunr4"/>
      </w:pPr>
      <w:r w:rsidRPr="00A77A24">
        <w:t>Eksklusjonskriterier</w:t>
      </w:r>
    </w:p>
    <w:p w14:paraId="61CB96D9" w14:textId="77777777" w:rsidR="00916B90" w:rsidRPr="00BF7230" w:rsidRDefault="00916B90" w:rsidP="00916B90">
      <w:pPr>
        <w:pStyle w:val="Listepunkt1"/>
      </w:pPr>
      <w:r w:rsidRPr="00076578">
        <w:t xml:space="preserve">Blaster </w:t>
      </w:r>
      <w:r>
        <w:t>≥ </w:t>
      </w:r>
      <w:r w:rsidRPr="00076578">
        <w:t>10</w:t>
      </w:r>
      <w:r>
        <w:t> </w:t>
      </w:r>
      <w:r w:rsidRPr="00076578">
        <w:t>%</w:t>
      </w:r>
    </w:p>
    <w:p w14:paraId="5A66E55D" w14:textId="3E1F235A" w:rsidR="00916B90" w:rsidRPr="009A6FB8" w:rsidRDefault="00916B90" w:rsidP="00916B90">
      <w:pPr>
        <w:pStyle w:val="Listepunkt1"/>
        <w:rPr>
          <w:lang w:val="en-US"/>
        </w:rPr>
      </w:pPr>
      <w:r w:rsidRPr="009A6FB8">
        <w:rPr>
          <w:lang w:val="en-US"/>
        </w:rPr>
        <w:t xml:space="preserve">Prediktiv score for respons score 2 </w:t>
      </w:r>
      <w:r w:rsidR="009A6FB8">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rsidRPr="009A6FB8">
        <w:rPr>
          <w:lang w:val="en-US"/>
        </w:rPr>
        <w:instrText xml:space="preserve"> ADDIN EN.CITE </w:instrText>
      </w:r>
      <w:r w:rsidR="009A6FB8">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rsidRPr="009A6FB8">
        <w:rPr>
          <w:lang w:val="en-US"/>
        </w:rPr>
        <w:instrText xml:space="preserve"> ADDIN EN.CITE.DATA </w:instrText>
      </w:r>
      <w:r w:rsidR="009A6FB8">
        <w:fldChar w:fldCharType="end"/>
      </w:r>
      <w:r w:rsidR="009A6FB8">
        <w:fldChar w:fldCharType="separate"/>
      </w:r>
      <w:r w:rsidR="009A6FB8" w:rsidRPr="009A6FB8">
        <w:rPr>
          <w:noProof/>
          <w:lang w:val="en-US"/>
        </w:rPr>
        <w:t>(282)</w:t>
      </w:r>
      <w:r w:rsidR="009A6FB8">
        <w:fldChar w:fldCharType="end"/>
      </w:r>
    </w:p>
    <w:p w14:paraId="3879F528" w14:textId="28971629" w:rsidR="00916B90" w:rsidRPr="00BF7230" w:rsidRDefault="00916B90" w:rsidP="00792CEC">
      <w:pPr>
        <w:pStyle w:val="Brdtekst0808"/>
      </w:pPr>
      <w:r w:rsidRPr="00A3070C">
        <w:t>Hvis jernmangel er jernsubstitusjon nødvendig</w:t>
      </w:r>
    </w:p>
    <w:p w14:paraId="39BEC73D" w14:textId="43D925E6" w:rsidR="00916B90" w:rsidRPr="00B412E9" w:rsidRDefault="00916B90" w:rsidP="00B807BE">
      <w:pPr>
        <w:pStyle w:val="Tabelltittel"/>
      </w:pPr>
      <w:r w:rsidRPr="00B412E9">
        <w:t xml:space="preserve">Tabell </w:t>
      </w:r>
      <w:r w:rsidR="00471199">
        <w:t>11.</w:t>
      </w:r>
      <w:r w:rsidRPr="00B412E9">
        <w:t>6</w:t>
      </w:r>
      <w:r w:rsidR="00471199">
        <w:t xml:space="preserve"> </w:t>
      </w:r>
      <w:r w:rsidRPr="00B412E9">
        <w:t xml:space="preserve"> Prediktiv score for respons på erytropoiese stimulerende midler</w:t>
      </w:r>
      <w:r w:rsidR="0078349A">
        <w:t xml:space="preserve"> </w:t>
      </w:r>
      <w:r w:rsidR="00B2019A">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 </w:instrText>
      </w:r>
      <w:r w:rsidR="009A6FB8">
        <w:fldChar w:fldCharType="begin">
          <w:fldData xml:space="preserve">PEVuZE5vdGU+PENpdGU+PEF1dGhvcj5IZWxsc3Ryw7ZtLUxpbmRiZXJnPC9BdXRob3I+PFllYXI+
MjAwMzwvWWVhcj48UmVjTnVtPjQ5ODwvUmVjTnVtPjxEaXNwbGF5VGV4dD4oMjgyKTwvRGlzcGxh
eVRleHQ+PHJlY29yZD48cmVjLW51bWJlcj40OTg8L3JlYy1udW1iZXI+PGZvcmVpZ24ta2V5cz48
a2V5IGFwcD0iRU4iIGRiLWlkPSJzdjJhd3hyeGt4dmF4MGV3NXhkcGF6dGEyMHg5OXQ1MDJzMDAi
IHRpbWVzdGFtcD0iMTU3MzY1MzY5MiI+NDk4PC9rZXk+PC9mb3JlaWduLWtleXM+PHJlZi10eXBl
IG5hbWU9IkpvdXJuYWwgQXJ0aWNsZSI+MTc8L3JlZi10eXBlPjxjb250cmlidXRvcnM+PGF1dGhv
cnM+PGF1dGhvcj5IZWxsc3Ryw7ZtLUxpbmRiZXJnLCBFLjwvYXV0aG9yPjxhdXRob3I+R3VsYnJh
bmRzZW4sIE4uPC9hdXRob3I+PGF1dGhvcj5MaW5kYmVyZywgRy48L2F1dGhvcj48YXV0aG9yPkFo
bGdyZW4sIFQuPC9hdXRob3I+PGF1dGhvcj5EYWhsLCBJLiBNLjwvYXV0aG9yPjxhdXRob3I+RHli
ZWRhbCwgSS48L2F1dGhvcj48YXV0aG9yPkdyaW1mb3JzLCBHLjwvYXV0aG9yPjxhdXRob3I+SGVz
c2UtU3VuZGluLCBFLjwvYXV0aG9yPjxhdXRob3I+SGpvcnRoLCBNLjwvYXV0aG9yPjxhdXRob3I+
S2FudGVyLUxld2Vuc29obiwgTC48L2F1dGhvcj48YXV0aG9yPkxpbmRlciwgTy48L2F1dGhvcj48
YXV0aG9yPkx1dGhtYW4sIE0uPC9hdXRob3I+PGF1dGhvcj5Mb2Z2ZW5iZXJnLCBFLjwvYXV0aG9y
PjxhdXRob3I+T2JlcmcsIEcuPC9hdXRob3I+PGF1dGhvcj5Qb3J3aXQtTWFjRG9uYWxkLCBBLjwv
YXV0aG9yPjxhdXRob3I+UmFkbHVuZCwgQS48L2F1dGhvcj48YXV0aG9yPlNhbXVlbHNzb24sIEou
PC9hdXRob3I+PGF1dGhvcj5UYW5nZW4sIEouIE0uPC9hdXRob3I+PGF1dGhvcj5XaW5xdWlzdCwg
SS48L2F1dGhvcj48YXV0aG9yPldpc2xvZmYsIEYuPC9hdXRob3I+PC9hdXRob3JzPjwvY29udHJp
YnV0b3JzPjxhdXRoLWFkZHJlc3M+RGVwYXJ0bWVudCBvZiBNZWRpY2luZSwgS2Fyb2xpbnNrYSBJ
bnN0aXR1dGV0IGF0IEh1ZGRpbmdlIFVuaXZlcnNpdHkgSG9zcGl0YWwsIFN0b2NraG9sbSwgU3dl
ZGVuLiBFdmEuSGVsbHN0cm9tLUxpbmRiZXJnQG1lZGhzLmtpLnNlPC9hdXRoLWFkZHJlc3M+PHRp
dGxlcz48dGl0bGU+QSB2YWxpZGF0ZWQgZGVjaXNpb24gbW9kZWwgZm9yIHRyZWF0aW5nIHRoZSBh
bmFlbWlhIG9mIG15ZWxvZHlzcGxhc3RpYyBzeW5kcm9tZXMgd2l0aCBlcnl0aHJvcG9pZXRpbiAr
IGdyYW51bG9jeXRlIGNvbG9ueS1zdGltdWxhdGluZyBmYWN0b3I6IHNpZ25pZmljYW50IGVmZmVj
dHMgb24gcXVhbGl0eSBvZiBsaWZlPC90aXRsZT48c2Vjb25kYXJ5LXRpdGxlPkJyIEogSGFlbWF0
b2w8L3NlY29uZGFyeS10aXRsZT48YWx0LXRpdGxlPkJyaXRpc2ggam91cm5hbCBvZiBoYWVtYXRv
bG9neTwvYWx0LXRpdGxlPjwvdGl0bGVzPjxwZXJpb2RpY2FsPjxmdWxsLXRpdGxlPkJyaXRpc2gg
Sm91cm5hbCBvZiBIYWVtYXRvbG9neTwvZnVsbC10aXRsZT48YWJici0xPkJyIEogSGFlbWF0b2w8
L2FiYnItMT48L3BlcmlvZGljYWw+PGFsdC1wZXJpb2RpY2FsPjxmdWxsLXRpdGxlPkJyaXRpc2gg
Sm91cm5hbCBvZiBIYWVtYXRvbG9neTwvZnVsbC10aXRsZT48YWJici0xPkJyIEogSGFlbWF0b2w8
L2FiYnItMT48L2FsdC1wZXJpb2RpY2FsPjxwYWdlcz4xMDM3LTQ2PC9wYWdlcz48dm9sdW1lPjEy
MDwvdm9sdW1lPjxudW1iZXI+NjwvbnVtYmVyPjxlZGl0aW9uPjIwMDMvMDMvMjI8L2VkaXRpb24+
PGtleXdvcmRzPjxrZXl3b3JkPkFnZWQ8L2tleXdvcmQ+PGtleXdvcmQ+QW5lbWlhLyp0aGVyYXB5
PC9rZXl3b3JkPjxrZXl3b3JkPkFuZW1pYSwgUmVmcmFjdG9yeS90aGVyYXB5PC9rZXl3b3JkPjxr
ZXl3b3JkPkFuZW1pYSwgUmVmcmFjdG9yeSwgd2l0aCBFeGNlc3Mgb2YgQmxhc3RzL3RoZXJhcHk8
L2tleXdvcmQ+PGtleXdvcmQ+QW5lbWlhLCBTaWRlcm9ibGFzdGljL3RoZXJhcHk8L2tleXdvcmQ+
PGtleXdvcmQ+Qmxvb2QgVHJhbnNmdXNpb248L2tleXdvcmQ+PGtleXdvcmQ+KkRlY2lzaW9uIFN1
cHBvcnQgVGVjaG5pcXVlczwva2V5d29yZD48a2V5d29yZD5Fcnl0aHJvcG9pZXRpbi8qdGhlcmFw
ZXV0aWMgdXNlPC9rZXl3b3JkPjxrZXl3b3JkPkZlbWFsZTwva2V5d29yZD48a2V5d29yZD5HcmFu
dWxvY3l0ZSBDb2xvbnktU3RpbXVsYXRpbmcgRmFjdG9yLyp0aGVyYXBldXRpYyB1c2U8L2tleXdv
cmQ+PGtleXdvcmQ+SHVtYW5zPC9rZXl3b3JkPjxrZXl3b3JkPk1hbGU8L2tleXdvcmQ+PGtleXdv
cmQ+TWlkZGxlIEFnZWQ8L2tleXdvcmQ+PGtleXdvcmQ+TXllbG9keXNwbGFzdGljIFN5bmRyb21l
cy8qdGhlcmFweTwva2V5d29yZD48a2V5d29yZD5Qcm9nbm9zaXM8L2tleXdvcmQ+PGtleXdvcmQ+
UHJvc3BlY3RpdmUgU3R1ZGllczwva2V5d29yZD48a2V5d29yZD4qUXVhbGl0eSBvZiBMaWZlPC9r
ZXl3b3JkPjxrZXl3b3JkPlRyZWF0bWVudCBPdXRjb21lPC9rZXl3b3JkPjwva2V5d29yZHM+PGRh
dGVzPjx5ZWFyPjIwMDM8L3llYXI+PHB1Yi1kYXRlcz48ZGF0ZT5NYXI8L2RhdGU+PC9wdWItZGF0
ZXM+PC9kYXRlcz48aXNibj4wMDA3LTEwNDggKFByaW50KSYjeEQ7MDAwNy0xMDQ4PC9pc2JuPjxh
Y2Nlc3Npb24tbnVtPjEyNjQ4MDc0PC9hY2Nlc3Npb24tbnVtPjx1cmxzPjwvdXJscz48ZWxlY3Ry
b25pYy1yZXNvdXJjZS1udW0+MTAuMTA0Ni9qLjEzNjUtMjE0MS4yMDAzLjA0MTUzLng8L2VsZWN0
cm9uaWMtcmVzb3VyY2UtbnVtPjxyZW1vdGUtZGF0YWJhc2UtcHJvdmlkZXI+TkxNPC9yZW1vdGUt
ZGF0YWJhc2UtcHJvdmlkZXI+PGxhbmd1YWdlPmVuZzwvbGFuZ3VhZ2U+PC9yZWNvcmQ+PC9DaXRl
PjwvRW5kTm90ZT4A
</w:fldData>
        </w:fldChar>
      </w:r>
      <w:r w:rsidR="009A6FB8">
        <w:instrText xml:space="preserve"> ADDIN EN.CITE.DATA </w:instrText>
      </w:r>
      <w:r w:rsidR="009A6FB8">
        <w:fldChar w:fldCharType="end"/>
      </w:r>
      <w:r w:rsidR="00B2019A">
        <w:fldChar w:fldCharType="separate"/>
      </w:r>
      <w:r w:rsidR="009A6FB8">
        <w:rPr>
          <w:noProof/>
        </w:rPr>
        <w:t>(282)</w:t>
      </w:r>
      <w:r w:rsidR="00B2019A">
        <w:fldChar w:fldCharType="end"/>
      </w:r>
    </w:p>
    <w:p w14:paraId="66EE427A" w14:textId="31595E82" w:rsidR="00916B90" w:rsidRPr="00BF7230" w:rsidRDefault="00916B90" w:rsidP="001D1326">
      <w:pPr>
        <w:pStyle w:val="Tabellkilde"/>
      </w:pPr>
    </w:p>
    <w:tbl>
      <w:tblPr>
        <w:tblStyle w:val="Helsedir"/>
        <w:tblW w:w="5000" w:type="pct"/>
        <w:tblLayout w:type="fixed"/>
        <w:tblLook w:val="0620" w:firstRow="1" w:lastRow="0" w:firstColumn="0" w:lastColumn="0" w:noHBand="1" w:noVBand="1"/>
      </w:tblPr>
      <w:tblGrid>
        <w:gridCol w:w="2171"/>
        <w:gridCol w:w="2103"/>
        <w:gridCol w:w="2121"/>
        <w:gridCol w:w="2103"/>
      </w:tblGrid>
      <w:tr w:rsidR="00916B90" w14:paraId="28D0CD25" w14:textId="77777777" w:rsidTr="00CB285C">
        <w:trPr>
          <w:cnfStyle w:val="100000000000" w:firstRow="1" w:lastRow="0" w:firstColumn="0" w:lastColumn="0" w:oddVBand="0" w:evenVBand="0" w:oddHBand="0" w:evenHBand="0" w:firstRowFirstColumn="0" w:firstRowLastColumn="0" w:lastRowFirstColumn="0" w:lastRowLastColumn="0"/>
          <w:cantSplit/>
        </w:trPr>
        <w:tc>
          <w:tcPr>
            <w:tcW w:w="2171" w:type="dxa"/>
          </w:tcPr>
          <w:p w14:paraId="5D7941EC" w14:textId="77777777" w:rsidR="00916B90" w:rsidRPr="002A486C" w:rsidRDefault="00916B90" w:rsidP="00F276F2">
            <w:pPr>
              <w:pStyle w:val="Tabellhodemidtstilt"/>
            </w:pPr>
            <w:r w:rsidRPr="002A486C">
              <w:t>Transfusjonsbehov</w:t>
            </w:r>
          </w:p>
        </w:tc>
        <w:tc>
          <w:tcPr>
            <w:tcW w:w="2103" w:type="dxa"/>
          </w:tcPr>
          <w:p w14:paraId="0FE2E164" w14:textId="77777777" w:rsidR="00916B90" w:rsidRPr="002A486C" w:rsidRDefault="00916B90" w:rsidP="00F276F2">
            <w:pPr>
              <w:pStyle w:val="Tabellhodemidtstilt"/>
            </w:pPr>
            <w:r w:rsidRPr="002A486C">
              <w:t>Poeng</w:t>
            </w:r>
          </w:p>
        </w:tc>
        <w:tc>
          <w:tcPr>
            <w:tcW w:w="2121" w:type="dxa"/>
          </w:tcPr>
          <w:p w14:paraId="0DED66F6" w14:textId="77777777" w:rsidR="00916B90" w:rsidRPr="002A486C" w:rsidRDefault="00916B90" w:rsidP="00F276F2">
            <w:pPr>
              <w:pStyle w:val="Tabellhodemidtstilt"/>
            </w:pPr>
            <w:r w:rsidRPr="002A486C">
              <w:t>s-Epo</w:t>
            </w:r>
          </w:p>
        </w:tc>
        <w:tc>
          <w:tcPr>
            <w:tcW w:w="2103" w:type="dxa"/>
          </w:tcPr>
          <w:p w14:paraId="6793B698" w14:textId="77777777" w:rsidR="00916B90" w:rsidRPr="002A486C" w:rsidRDefault="00916B90" w:rsidP="00F276F2">
            <w:pPr>
              <w:pStyle w:val="Tabellhodemidtstilt"/>
            </w:pPr>
            <w:r w:rsidRPr="002A486C">
              <w:t xml:space="preserve">Poeng </w:t>
            </w:r>
          </w:p>
        </w:tc>
      </w:tr>
      <w:tr w:rsidR="00916B90" w14:paraId="377D6632" w14:textId="77777777" w:rsidTr="00CB285C">
        <w:trPr>
          <w:cantSplit/>
        </w:trPr>
        <w:tc>
          <w:tcPr>
            <w:tcW w:w="2171" w:type="dxa"/>
          </w:tcPr>
          <w:p w14:paraId="6D5ADBCE" w14:textId="77777777" w:rsidR="00916B90" w:rsidRPr="002A486C" w:rsidRDefault="00916B90" w:rsidP="00856076">
            <w:pPr>
              <w:pStyle w:val="Tabelltekstmidtstilt"/>
            </w:pPr>
            <w:r w:rsidRPr="002A486C">
              <w:t>&lt; 2 E SAG/ måned</w:t>
            </w:r>
          </w:p>
        </w:tc>
        <w:tc>
          <w:tcPr>
            <w:tcW w:w="2103" w:type="dxa"/>
          </w:tcPr>
          <w:p w14:paraId="51AF6618" w14:textId="77777777" w:rsidR="00916B90" w:rsidRPr="002A486C" w:rsidRDefault="00916B90" w:rsidP="00856076">
            <w:pPr>
              <w:pStyle w:val="Tabelltekstmidtstilt"/>
            </w:pPr>
            <w:r w:rsidRPr="002A486C">
              <w:t>0</w:t>
            </w:r>
          </w:p>
        </w:tc>
        <w:tc>
          <w:tcPr>
            <w:tcW w:w="2121" w:type="dxa"/>
          </w:tcPr>
          <w:p w14:paraId="50EC9516" w14:textId="77777777" w:rsidR="00916B90" w:rsidRPr="002A486C" w:rsidRDefault="00916B90" w:rsidP="00856076">
            <w:pPr>
              <w:pStyle w:val="Tabelltekstmidtstilt"/>
            </w:pPr>
            <w:r w:rsidRPr="002A486C">
              <w:t>&lt; 500 U/L</w:t>
            </w:r>
          </w:p>
        </w:tc>
        <w:tc>
          <w:tcPr>
            <w:tcW w:w="2103" w:type="dxa"/>
          </w:tcPr>
          <w:p w14:paraId="1F205C30" w14:textId="77777777" w:rsidR="00916B90" w:rsidRPr="002A486C" w:rsidRDefault="00916B90" w:rsidP="00856076">
            <w:pPr>
              <w:pStyle w:val="Tabelltekstmidtstilt"/>
            </w:pPr>
            <w:r w:rsidRPr="002A486C">
              <w:t>0</w:t>
            </w:r>
          </w:p>
        </w:tc>
      </w:tr>
      <w:tr w:rsidR="00916B90" w14:paraId="7E49EF10" w14:textId="77777777" w:rsidTr="00CB285C">
        <w:trPr>
          <w:cantSplit/>
        </w:trPr>
        <w:tc>
          <w:tcPr>
            <w:tcW w:w="2171" w:type="dxa"/>
          </w:tcPr>
          <w:p w14:paraId="60C64DF3" w14:textId="77777777" w:rsidR="00916B90" w:rsidRPr="002A486C" w:rsidRDefault="00916B90" w:rsidP="00856076">
            <w:pPr>
              <w:pStyle w:val="Tabelltekstmidtstilt"/>
            </w:pPr>
            <w:r>
              <w:t>≥</w:t>
            </w:r>
            <w:r w:rsidRPr="002A486C">
              <w:t xml:space="preserve"> 2 E SAG /måned</w:t>
            </w:r>
          </w:p>
        </w:tc>
        <w:tc>
          <w:tcPr>
            <w:tcW w:w="2103" w:type="dxa"/>
          </w:tcPr>
          <w:p w14:paraId="32A94F8D" w14:textId="77777777" w:rsidR="00916B90" w:rsidRPr="002A486C" w:rsidRDefault="00916B90" w:rsidP="00856076">
            <w:pPr>
              <w:pStyle w:val="Tabelltekstmidtstilt"/>
            </w:pPr>
            <w:r w:rsidRPr="002A486C">
              <w:t>1</w:t>
            </w:r>
          </w:p>
        </w:tc>
        <w:tc>
          <w:tcPr>
            <w:tcW w:w="2121" w:type="dxa"/>
          </w:tcPr>
          <w:p w14:paraId="245D99C2" w14:textId="77777777" w:rsidR="00916B90" w:rsidRPr="002A486C" w:rsidRDefault="00916B90" w:rsidP="00856076">
            <w:pPr>
              <w:pStyle w:val="Tabelltekstmidtstilt"/>
            </w:pPr>
            <w:r>
              <w:t>≥</w:t>
            </w:r>
            <w:r w:rsidRPr="002A486C">
              <w:t xml:space="preserve"> 500 U/L</w:t>
            </w:r>
          </w:p>
        </w:tc>
        <w:tc>
          <w:tcPr>
            <w:tcW w:w="2103" w:type="dxa"/>
          </w:tcPr>
          <w:p w14:paraId="35E07088" w14:textId="77777777" w:rsidR="00916B90" w:rsidRPr="002A486C" w:rsidRDefault="00916B90" w:rsidP="00856076">
            <w:pPr>
              <w:pStyle w:val="Tabelltekstmidtstilt"/>
            </w:pPr>
            <w:r w:rsidRPr="002A486C">
              <w:t>1</w:t>
            </w:r>
          </w:p>
        </w:tc>
      </w:tr>
      <w:tr w:rsidR="00916B90" w14:paraId="4793DCD6" w14:textId="77777777" w:rsidTr="00CB285C">
        <w:trPr>
          <w:cantSplit/>
        </w:trPr>
        <w:tc>
          <w:tcPr>
            <w:tcW w:w="8498" w:type="dxa"/>
            <w:gridSpan w:val="4"/>
            <w:tcMar>
              <w:top w:w="57" w:type="dxa"/>
              <w:bottom w:w="57" w:type="dxa"/>
            </w:tcMar>
          </w:tcPr>
          <w:p w14:paraId="75653AF6" w14:textId="77777777" w:rsidR="00916B90" w:rsidRPr="000E1BA6" w:rsidRDefault="00916B90" w:rsidP="00856076">
            <w:pPr>
              <w:pStyle w:val="Tabelltekstmidtstilt"/>
              <w:rPr>
                <w:rStyle w:val="TFet"/>
              </w:rPr>
            </w:pPr>
            <w:r w:rsidRPr="000E1BA6">
              <w:rPr>
                <w:rStyle w:val="TFet"/>
              </w:rPr>
              <w:t>Predikted repons: 0 poeng 74 %, 1 poeng 23 %, 2 poeng 7 %</w:t>
            </w:r>
          </w:p>
        </w:tc>
      </w:tr>
    </w:tbl>
    <w:p w14:paraId="649D4304" w14:textId="77777777" w:rsidR="00752FD0" w:rsidRDefault="00752FD0" w:rsidP="00752FD0">
      <w:pPr>
        <w:pStyle w:val="04pt"/>
      </w:pPr>
    </w:p>
    <w:p w14:paraId="0E8BE61F" w14:textId="027F3191" w:rsidR="00916B90" w:rsidRPr="00BF7230" w:rsidRDefault="00916B90" w:rsidP="00752FD0">
      <w:pPr>
        <w:pStyle w:val="Overskrift4"/>
      </w:pPr>
      <w:bookmarkStart w:id="816" w:name="_Toc21872429"/>
      <w:r w:rsidRPr="00A77A24">
        <w:t>Kriterier for erytroid respons</w:t>
      </w:r>
      <w:bookmarkEnd w:id="816"/>
    </w:p>
    <w:p w14:paraId="2807E7B7" w14:textId="77777777" w:rsidR="00916B90" w:rsidRPr="00BF7230" w:rsidRDefault="00916B90" w:rsidP="00752FD0">
      <w:pPr>
        <w:pStyle w:val="Overskriftunr4-"/>
      </w:pPr>
      <w:r>
        <w:t>Partiell respons</w:t>
      </w:r>
    </w:p>
    <w:p w14:paraId="525110A6" w14:textId="77777777" w:rsidR="00916B90" w:rsidRPr="00DF0816" w:rsidRDefault="00916B90" w:rsidP="00752FD0">
      <w:pPr>
        <w:pStyle w:val="Brdtekst0000"/>
      </w:pPr>
      <w:r w:rsidRPr="00DF0816">
        <w:t>Hos transfusjonsavhengige pasienter: Stabil anemi uten behov for transfusjoner</w:t>
      </w:r>
    </w:p>
    <w:p w14:paraId="0AF8A0DA" w14:textId="77777777" w:rsidR="00916B90" w:rsidRPr="00BF7230" w:rsidRDefault="00916B90" w:rsidP="00916B90">
      <w:pPr>
        <w:pStyle w:val="Brdtekst"/>
      </w:pPr>
      <w:r w:rsidRPr="00DF0816">
        <w:t xml:space="preserve">Hos pasienter med stabil anemi: Økning i Hb </w:t>
      </w:r>
      <w:r>
        <w:t>≥</w:t>
      </w:r>
      <w:r w:rsidRPr="00DF0816">
        <w:t xml:space="preserve"> 1.5 g/L</w:t>
      </w:r>
    </w:p>
    <w:p w14:paraId="7F3F77ED" w14:textId="77777777" w:rsidR="00916B90" w:rsidRPr="00BF7230" w:rsidRDefault="00916B90" w:rsidP="00752FD0">
      <w:pPr>
        <w:pStyle w:val="Overskriftunr4"/>
      </w:pPr>
      <w:r>
        <w:t>Komplett respons</w:t>
      </w:r>
    </w:p>
    <w:p w14:paraId="40E8A9CC" w14:textId="77777777" w:rsidR="00916B90" w:rsidRPr="00DF0816" w:rsidRDefault="00916B90" w:rsidP="00916B90">
      <w:pPr>
        <w:pStyle w:val="Brdtekst"/>
      </w:pPr>
      <w:r w:rsidRPr="00DF0816">
        <w:t>Stabil Hb &gt;11.5 g/L</w:t>
      </w:r>
    </w:p>
    <w:p w14:paraId="38C6C3C3" w14:textId="72727B05" w:rsidR="00916B90" w:rsidRPr="00BF7230" w:rsidRDefault="00916B90" w:rsidP="00916B90">
      <w:pPr>
        <w:pStyle w:val="Overskriftunr4"/>
      </w:pPr>
      <w:r w:rsidRPr="002A486C">
        <w:t>Dosering av erytropoiese-stimulerende medisiner</w:t>
      </w:r>
    </w:p>
    <w:p w14:paraId="3C50E2B6" w14:textId="77777777" w:rsidR="00916B90" w:rsidRPr="00BF7230" w:rsidRDefault="00916B90" w:rsidP="00752FD0">
      <w:pPr>
        <w:pStyle w:val="Listepunkt10800"/>
      </w:pPr>
      <w:r w:rsidRPr="000368D1">
        <w:t>Ønsket Hb &lt;12 g/dl</w:t>
      </w:r>
    </w:p>
    <w:p w14:paraId="061635EA" w14:textId="77777777" w:rsidR="00916B90" w:rsidRPr="00BF7230" w:rsidRDefault="00916B90" w:rsidP="00752FD0">
      <w:pPr>
        <w:pStyle w:val="Listepunkt10800"/>
      </w:pPr>
      <w:r w:rsidRPr="000368D1">
        <w:t>Ved oppstart:</w:t>
      </w:r>
    </w:p>
    <w:p w14:paraId="1D1F04A9" w14:textId="77777777" w:rsidR="00916B90" w:rsidRPr="00BF7230" w:rsidRDefault="00916B90" w:rsidP="00266819">
      <w:pPr>
        <w:pStyle w:val="Listepunkt2"/>
      </w:pPr>
      <w:r w:rsidRPr="000368D1">
        <w:t xml:space="preserve">EPO: start med EPO 30 000 U/uke (reduser initial dose ved nedsatt nyrefunksjon eller lav kroppsvekt). Øk til 30 000 2 ggr </w:t>
      </w:r>
      <w:r>
        <w:t>pr uke</w:t>
      </w:r>
      <w:r w:rsidRPr="000368D1">
        <w:t xml:space="preserve"> hvis manglende respons etter 8 ukers behandling. Doser &gt; 60 000 U/uke er ikke anbefalt.</w:t>
      </w:r>
    </w:p>
    <w:p w14:paraId="4A029924" w14:textId="77777777" w:rsidR="00916B90" w:rsidRPr="00BF7230" w:rsidRDefault="00916B90" w:rsidP="00266819">
      <w:pPr>
        <w:pStyle w:val="Listepunkt2"/>
      </w:pPr>
      <w:r w:rsidRPr="000368D1">
        <w:t>D</w:t>
      </w:r>
      <w:r>
        <w:t>arbopoietin (DAR)</w:t>
      </w:r>
      <w:r w:rsidRPr="000368D1">
        <w:t>: Start med 300 µg/14 dgr eller 150 µg/uke (reduser initial dose ved nedsatt nyrefunksjon eller lav kroppsvekt). Øk til 300 µg/uke hvis manglende effekt etter 8 uker.</w:t>
      </w:r>
    </w:p>
    <w:p w14:paraId="60B9DA6F" w14:textId="77777777" w:rsidR="00916B90" w:rsidRPr="00BF7230" w:rsidRDefault="00916B90" w:rsidP="00266819">
      <w:pPr>
        <w:pStyle w:val="Listepunkt3"/>
      </w:pPr>
      <w:r w:rsidRPr="000368D1">
        <w:t>Unngå startdose med 300 µg/uke, siden dette</w:t>
      </w:r>
      <w:r>
        <w:t xml:space="preserve"> kan gi rask og langvarig stigning </w:t>
      </w:r>
      <w:r w:rsidRPr="000368D1">
        <w:t>i Hb</w:t>
      </w:r>
      <w:r>
        <w:t xml:space="preserve"> med </w:t>
      </w:r>
      <w:r w:rsidRPr="000368D1">
        <w:t>økt tromboserisiko.</w:t>
      </w:r>
    </w:p>
    <w:p w14:paraId="54FDC4CA" w14:textId="77777777" w:rsidR="00916B90" w:rsidRPr="00BF7230" w:rsidRDefault="00916B90" w:rsidP="00266819">
      <w:pPr>
        <w:pStyle w:val="Listepunkt2"/>
      </w:pPr>
      <w:r w:rsidRPr="000368D1">
        <w:t>G-CSF: Hvis manglende effekt av EPO/DAR etter 8 uker, vurder tilleggsbehandling med G-CSF. Start med 300 µg (eller ekvivalent dose) en gang ukentlig, alternativt 120 µg 2</w:t>
      </w:r>
      <w:r>
        <w:t>–</w:t>
      </w:r>
      <w:r w:rsidRPr="000368D1">
        <w:t>3 ggr ukentlig. Dosereduser ved stigning i ANC til 6</w:t>
      </w:r>
      <w:r>
        <w:t>–</w:t>
      </w:r>
      <w:r w:rsidRPr="000368D1">
        <w:t>10 x 10</w:t>
      </w:r>
      <w:r w:rsidRPr="000B559D">
        <w:rPr>
          <w:rStyle w:val="THevet"/>
        </w:rPr>
        <w:t>9</w:t>
      </w:r>
      <w:r w:rsidRPr="000368D1">
        <w:t>/l. Maks dose: 300 µg x 3 ukentlig.</w:t>
      </w:r>
    </w:p>
    <w:p w14:paraId="26736BE0" w14:textId="77777777" w:rsidR="00916B90" w:rsidRPr="00BF7230" w:rsidRDefault="00916B90" w:rsidP="00266819">
      <w:pPr>
        <w:pStyle w:val="Listepunkt3"/>
      </w:pPr>
      <w:r w:rsidRPr="000368D1">
        <w:t>Langtidsbehandling med G-CSF er ikke blitt evaluert ved MDS og anbefales ikke.</w:t>
      </w:r>
    </w:p>
    <w:p w14:paraId="34FE38D5" w14:textId="77777777" w:rsidR="00916B90" w:rsidRPr="00BF7230" w:rsidRDefault="00916B90" w:rsidP="00266819">
      <w:pPr>
        <w:pStyle w:val="Listepunkt2"/>
      </w:pPr>
      <w:r w:rsidRPr="000368D1">
        <w:t>Overdose: Hvis Hb &gt; øvre referanseområde</w:t>
      </w:r>
      <w:r>
        <w:t>,</w:t>
      </w:r>
      <w:r w:rsidRPr="000368D1">
        <w:t xml:space="preserve"> må behandling seponeres og venesectio vurderes. Doseredusert behandling kan restartes når Hb &lt; 12 g/dl.</w:t>
      </w:r>
    </w:p>
    <w:p w14:paraId="17D70FA9" w14:textId="51FE049C" w:rsidR="00916B90" w:rsidRPr="00BF7230" w:rsidRDefault="00916B90" w:rsidP="00752FD0">
      <w:pPr>
        <w:pStyle w:val="Listepunkt10800"/>
      </w:pPr>
      <w:r w:rsidRPr="000368D1">
        <w:lastRenderedPageBreak/>
        <w:t>Vedlikeholdsfase: Ved komplett respons (se over), reduser dosen hver 8. uke eller øk intervallet til neste injeksjon (spesielt ved DAR</w:t>
      </w:r>
      <w:r>
        <w:t>).</w:t>
      </w:r>
      <w:r w:rsidRPr="000368D1">
        <w:t xml:space="preserve"> Median EPO-dose er 30 000 U/uke, selv om noen pasienter responderer på lavere dose; 5000</w:t>
      </w:r>
      <w:r w:rsidR="00B11ACD">
        <w:t>–</w:t>
      </w:r>
      <w:r w:rsidRPr="000368D1">
        <w:t>10 000 U/uke.</w:t>
      </w:r>
    </w:p>
    <w:p w14:paraId="3080766D" w14:textId="77777777" w:rsidR="00916B90" w:rsidRPr="00BF7230" w:rsidRDefault="00916B90" w:rsidP="00266819">
      <w:pPr>
        <w:pStyle w:val="Listepunkt2"/>
      </w:pPr>
      <w:r w:rsidRPr="000368D1">
        <w:t>Monitorer Ferritin regelmessig, vurder i.v/p.o jernsubstitusjon hvis Ferritin faller under øvre referanseområde, spesielt ved symptomer på jernunderskudd (lav MCV</w:t>
      </w:r>
      <w:r>
        <w:t>).</w:t>
      </w:r>
    </w:p>
    <w:p w14:paraId="4B4BF7A2" w14:textId="77777777" w:rsidR="00916B90" w:rsidRPr="00BF7230" w:rsidRDefault="00916B90" w:rsidP="00752FD0">
      <w:pPr>
        <w:pStyle w:val="Listepunkt10800"/>
      </w:pPr>
      <w:r w:rsidRPr="000368D1">
        <w:t>Ved behandlingssvikt:</w:t>
      </w:r>
    </w:p>
    <w:p w14:paraId="3C67D8FE" w14:textId="77777777" w:rsidR="00916B90" w:rsidRPr="00BF7230" w:rsidRDefault="00916B90" w:rsidP="00266819">
      <w:pPr>
        <w:pStyle w:val="Listepunkt2"/>
      </w:pPr>
      <w:r w:rsidRPr="000368D1">
        <w:t>Vurder jern- eller Vit B12-mangel</w:t>
      </w:r>
    </w:p>
    <w:p w14:paraId="76FC6BA0" w14:textId="77777777" w:rsidR="00916B90" w:rsidRPr="00BF7230" w:rsidRDefault="00916B90" w:rsidP="00266819">
      <w:pPr>
        <w:pStyle w:val="Listepunkt2"/>
      </w:pPr>
      <w:r w:rsidRPr="000368D1">
        <w:t>Vurder doseøkning av EPO eller DAR. Hvis manglende respons til</w:t>
      </w:r>
      <w:r>
        <w:t xml:space="preserve"> </w:t>
      </w:r>
      <w:r w:rsidRPr="000368D1">
        <w:t>tross for oppnådd max dose, vurder tilleggsbehandling med G-CSF og evaluer effekt av behandling etter 8-(16) uker.</w:t>
      </w:r>
    </w:p>
    <w:p w14:paraId="4CB9D3C8" w14:textId="77777777" w:rsidR="00916B90" w:rsidRPr="00BF7230" w:rsidRDefault="00916B90" w:rsidP="00266819">
      <w:pPr>
        <w:pStyle w:val="Listepunkt2"/>
      </w:pPr>
      <w:r w:rsidRPr="000368D1">
        <w:t xml:space="preserve">Vurdering av beinmargsaspirat anbefales hvis ønsket behandlingseffekt ikke oppnås eller ved symptomer på sykdomsprogresjon (behandlingssvikt skyldes sykdomsprogresjon </w:t>
      </w:r>
      <w:r>
        <w:t>i</w:t>
      </w:r>
      <w:r w:rsidRPr="000368D1">
        <w:t xml:space="preserve"> 18</w:t>
      </w:r>
      <w:r>
        <w:t>–</w:t>
      </w:r>
      <w:r w:rsidRPr="000368D1">
        <w:t>28</w:t>
      </w:r>
      <w:r>
        <w:t> </w:t>
      </w:r>
      <w:r w:rsidRPr="000368D1">
        <w:t>%).</w:t>
      </w:r>
    </w:p>
    <w:p w14:paraId="0FFE86D6" w14:textId="77777777" w:rsidR="00916B90" w:rsidRPr="002A5E30" w:rsidRDefault="00916B90" w:rsidP="00752FD0">
      <w:pPr>
        <w:pStyle w:val="Brdtekst0800"/>
        <w:rPr>
          <w:lang w:val="nb-NO"/>
        </w:rPr>
      </w:pPr>
      <w:r w:rsidRPr="002A5E30">
        <w:rPr>
          <w:lang w:val="nb-NO"/>
        </w:rPr>
        <w:t>Anbefaling EPO:</w:t>
      </w:r>
    </w:p>
    <w:p w14:paraId="328777CA" w14:textId="77777777" w:rsidR="00916B90" w:rsidRPr="00DF0816" w:rsidRDefault="00916B90" w:rsidP="00916B90">
      <w:pPr>
        <w:pStyle w:val="Brdtekst"/>
      </w:pPr>
      <w:r w:rsidRPr="00DF0816">
        <w:t>Anbefaling grad A, evidensnivå Ib</w:t>
      </w:r>
    </w:p>
    <w:p w14:paraId="120B5521" w14:textId="77777777" w:rsidR="00916B90" w:rsidRPr="002A5E30" w:rsidRDefault="00916B90" w:rsidP="00752FD0">
      <w:pPr>
        <w:pStyle w:val="Brdtekst0800"/>
        <w:rPr>
          <w:lang w:val="nb-NO"/>
        </w:rPr>
      </w:pPr>
      <w:r w:rsidRPr="002A5E30">
        <w:rPr>
          <w:lang w:val="nb-NO"/>
        </w:rPr>
        <w:t>Anbefaling EPO + G-CSF:</w:t>
      </w:r>
    </w:p>
    <w:p w14:paraId="57CD972C" w14:textId="77777777" w:rsidR="00916B90" w:rsidRPr="00DF0816" w:rsidRDefault="00916B90" w:rsidP="00916B90">
      <w:pPr>
        <w:pStyle w:val="Brdtekst"/>
      </w:pPr>
      <w:r w:rsidRPr="00DF0816">
        <w:t>Anbefaling grad A, evidensnivå Ib</w:t>
      </w:r>
    </w:p>
    <w:p w14:paraId="052D5811" w14:textId="77777777" w:rsidR="00916B90" w:rsidRPr="002A5E30" w:rsidRDefault="00916B90" w:rsidP="00752FD0">
      <w:pPr>
        <w:pStyle w:val="Brdtekst0800"/>
        <w:rPr>
          <w:lang w:val="nb-NO"/>
        </w:rPr>
      </w:pPr>
      <w:r w:rsidRPr="002A5E30">
        <w:rPr>
          <w:lang w:val="nb-NO"/>
        </w:rPr>
        <w:t>Anbefaling DAR ± G-CSF:</w:t>
      </w:r>
    </w:p>
    <w:p w14:paraId="379838ED" w14:textId="77777777" w:rsidR="00916B90" w:rsidRPr="00DF0816" w:rsidRDefault="00916B90" w:rsidP="00916B90">
      <w:pPr>
        <w:pStyle w:val="Brdtekst"/>
      </w:pPr>
      <w:r w:rsidRPr="00DF0816">
        <w:t>Anbefaling grad B, evidensnivå IIa</w:t>
      </w:r>
    </w:p>
    <w:p w14:paraId="65CCB124" w14:textId="77777777" w:rsidR="00916B90" w:rsidRPr="00BF7230" w:rsidRDefault="00916B90" w:rsidP="00752FD0">
      <w:pPr>
        <w:pStyle w:val="Overskrift3"/>
      </w:pPr>
      <w:bookmarkStart w:id="817" w:name="_Toc21872430"/>
      <w:r>
        <w:t>Lenalidomid</w:t>
      </w:r>
      <w:bookmarkEnd w:id="817"/>
    </w:p>
    <w:p w14:paraId="78B49222" w14:textId="77777777" w:rsidR="00916B90" w:rsidRPr="00BF7230" w:rsidRDefault="00916B90" w:rsidP="00752FD0">
      <w:pPr>
        <w:pStyle w:val="Overskriftunr4"/>
      </w:pPr>
      <w:r>
        <w:t>Bakgrunn</w:t>
      </w:r>
    </w:p>
    <w:p w14:paraId="42571D4F" w14:textId="5F0E9CC3" w:rsidR="00916B90" w:rsidRPr="00BF7230" w:rsidRDefault="00916B90" w:rsidP="00916B90">
      <w:pPr>
        <w:pStyle w:val="Brdtekst"/>
      </w:pPr>
      <w:r w:rsidRPr="00A85731">
        <w:t xml:space="preserve">Lenalidomid regnes som et immunmodulerende legemiddel (IMiD) som virker på E3 ubiquitin ligase cereblon, og induserer økt nedbryting av spesielle proteiner (casein kinase 1A1) som er viktige for MDS cellenes overlevelse. Virkningsmekanismen er fortsatt ikke fullstendig kartlagt </w:t>
      </w:r>
      <w:r w:rsidR="00B2019A">
        <w:fldChar w:fldCharType="begin"/>
      </w:r>
      <w:r w:rsidR="009A6FB8">
        <w:instrText xml:space="preserve"> ADDIN EN.CITE &lt;EndNote&gt;&lt;Cite&gt;&lt;Author&gt;Fink&lt;/Author&gt;&lt;Year&gt;2015&lt;/Year&gt;&lt;RecNum&gt;500&lt;/RecNum&gt;&lt;DisplayText&gt;(284)&lt;/DisplayText&gt;&lt;record&gt;&lt;rec-number&gt;500&lt;/rec-number&gt;&lt;foreign-keys&gt;&lt;key app="EN" db-id="sv2awxrxkxvax0ew5xdpazta20x99t502s00" timestamp="1573653692"&gt;500&lt;/key&gt;&lt;/foreign-keys&gt;&lt;ref-type name="Journal Article"&gt;17&lt;/ref-type&gt;&lt;contributors&gt;&lt;authors&gt;&lt;author&gt;Fink, E. C.&lt;/author&gt;&lt;author&gt;Ebert, B. L.&lt;/author&gt;&lt;/authors&gt;&lt;/contributors&gt;&lt;auth-address&gt;Brigham and Women&amp;apos;s Hospital, Division of Hematology, Boston, MA.&lt;/auth-address&gt;&lt;titles&gt;&lt;title&gt;The novel mechanism of lenalidomide activity&lt;/title&gt;&lt;secondary-title&gt;Blood&lt;/secondary-title&gt;&lt;alt-title&gt;Blood&lt;/alt-title&gt;&lt;/titles&gt;&lt;periodical&gt;&lt;full-title&gt;Blood&lt;/full-title&gt;&lt;/periodical&gt;&lt;alt-periodical&gt;&lt;full-title&gt;Blood&lt;/full-title&gt;&lt;/alt-periodical&gt;&lt;pages&gt;2366-9&lt;/pages&gt;&lt;volume&gt;126&lt;/volume&gt;&lt;number&gt;21&lt;/number&gt;&lt;edition&gt;2015/10/07&lt;/edition&gt;&lt;keywords&gt;&lt;keyword&gt;Animals&lt;/keyword&gt;&lt;keyword&gt;Humans&lt;/keyword&gt;&lt;keyword&gt;Ikaros Transcription Factor/genetics/metabolism&lt;/keyword&gt;&lt;keyword&gt;Lenalidomide&lt;/keyword&gt;&lt;keyword&gt;Multiple Myeloma/*drug therapy/genetics/metabolism&lt;/keyword&gt;&lt;keyword&gt;Myelodysplastic Syndromes/*drug therapy/genetics/metabolism&lt;/keyword&gt;&lt;keyword&gt;Proteasome Endopeptidase Complex/metabolism&lt;/keyword&gt;&lt;keyword&gt;Proteolysis/*drug effects&lt;/keyword&gt;&lt;keyword&gt;Thalidomide/*analogs &amp;amp; derivatives/pharmacokinetics/therapeutic use&lt;/keyword&gt;&lt;keyword&gt;Ubiquitin-Protein Ligases/genetics/*metabolism&lt;/keyword&gt;&lt;/keywords&gt;&lt;dates&gt;&lt;year&gt;2015&lt;/year&gt;&lt;pub-dates&gt;&lt;date&gt;Nov 19&lt;/date&gt;&lt;/pub-dates&gt;&lt;/dates&gt;&lt;isbn&gt;0006-4971&lt;/isbn&gt;&lt;accession-num&gt;26438514&lt;/accession-num&gt;&lt;urls&gt;&lt;/urls&gt;&lt;custom2&gt;PMC4653765&lt;/custom2&gt;&lt;electronic-resource-num&gt;10.1182/blood-2015-07-567958&lt;/electronic-resource-num&gt;&lt;remote-database-provider&gt;NLM&lt;/remote-database-provider&gt;&lt;language&gt;eng&lt;/language&gt;&lt;/record&gt;&lt;/Cite&gt;&lt;/EndNote&gt;</w:instrText>
      </w:r>
      <w:r w:rsidR="00B2019A">
        <w:fldChar w:fldCharType="separate"/>
      </w:r>
      <w:r w:rsidR="009A6FB8">
        <w:rPr>
          <w:noProof/>
        </w:rPr>
        <w:t>(284)</w:t>
      </w:r>
      <w:r w:rsidR="00B2019A">
        <w:fldChar w:fldCharType="end"/>
      </w:r>
      <w:r w:rsidRPr="00A85731">
        <w:t>.</w:t>
      </w:r>
    </w:p>
    <w:p w14:paraId="230C3C63" w14:textId="4EAF72DD" w:rsidR="00916B90" w:rsidRPr="00BF7230" w:rsidRDefault="00916B90" w:rsidP="00916B90">
      <w:pPr>
        <w:pStyle w:val="Brdtekst"/>
      </w:pPr>
      <w:r w:rsidRPr="000E1BA6">
        <w:rPr>
          <w:rStyle w:val="TFet"/>
        </w:rPr>
        <w:t>Forventet effekt</w:t>
      </w:r>
      <w:r w:rsidRPr="000E1BA6">
        <w:t xml:space="preserve">: </w:t>
      </w:r>
      <w:r>
        <w:rPr>
          <w:rFonts w:cs="Calibri"/>
        </w:rPr>
        <w:t>Av pasienter med lav risiko MDS og del5q får ca. 80 % en hematoloisk respons i den erytroide rekken (HI-E), &gt;50 % blir transfusjonsuavhengige, og ca. 50 % oppnår cytogenetisk respons</w:t>
      </w:r>
      <w:r w:rsidR="0078349A">
        <w:rPr>
          <w:rFonts w:cs="Calibri"/>
        </w:rPr>
        <w:t xml:space="preserve"> </w:t>
      </w:r>
      <w:r w:rsidR="00B2019A">
        <w:rPr>
          <w:rFonts w:cs="Calibri"/>
        </w:rPr>
        <w:fldChar w:fldCharType="begin">
          <w:fldData xml:space="preserve">PEVuZE5vdGU+PENpdGU+PEF1dGhvcj5MaWFuPC9BdXRob3I+PFllYXI+MjAxNjwvWWVhcj48UmVj
TnVtPjUwMTwvUmVjTnVtPjxEaXNwbGF5VGV4dD4oMjg1OzI4Nik8L0Rpc3BsYXlUZXh0PjxyZWNv
cmQ+PHJlYy1udW1iZXI+NTAxPC9yZWMtbnVtYmVyPjxmb3JlaWduLWtleXM+PGtleSBhcHA9IkVO
IiBkYi1pZD0ic3YyYXd4cnhreHZheDBldzV4ZHBhenRhMjB4OTl0NTAyczAwIiB0aW1lc3RhbXA9
IjE1NzM2NTM2OTIiPjUwMTwva2V5PjwvZm9yZWlnbi1rZXlzPjxyZWYtdHlwZSBuYW1lPSJKb3Vy
bmFsIEFydGljbGUiPjE3PC9yZWYtdHlwZT48Y29udHJpYnV0b3JzPjxhdXRob3JzPjxhdXRob3I+
TGlhbiwgWC4gWS48L2F1dGhvcj48YXV0aG9yPlpoYW5nLCBaLiBILjwvYXV0aG9yPjxhdXRob3I+
RGVuZywgWi4gUS48L2F1dGhvcj48YXV0aG9yPkhlLCBQLiBGLjwvYXV0aG9yPjxhdXRob3I+WWFv
LCBELiBNLjwvYXV0aG9yPjxhdXRob3I+WHUsIFouIEouPC9hdXRob3I+PGF1dGhvcj5XZW4sIFgu
IE0uPC9hdXRob3I+PGF1dGhvcj5ZYW5nLCBMLjwvYXV0aG9yPjxhdXRob3I+TGluLCBKLjwvYXV0
aG9yPjxhdXRob3I+UWlhbiwgSi48L2F1dGhvcj48L2F1dGhvcnM+PC9jb250cmlidXRvcnM+PGF1
dGgtYWRkcmVzcz5EZXBhcnRtZW50IG9mIEhlbWF0b2xvZ3ksIEFmZmlsaWF0ZWQgUGVvcGxlJmFw
b3M7cyBIb3NwaXRhbCBvZiBKaWFuZ3N1IFVuaXZlcnNpdHksIFpoZW5qaWFuZywgSmlhbmdzdSwg
UGVvcGxlJmFwb3M7cyBSZXB1YmxpYyBvZiBDaGluYS4mI3hEO0xhYm9yYXRvcnkgQ2VudGVyLCBB
ZmZpbGlhdGVkIFBlb3BsZSZhcG9zO3MgSG9zcGl0YWwgb2YgSmlhbmdzdSBVbml2ZXJzaXR5LCBa
aGVuamlhbmcsIEppYW5nc3UsIFBlb3BsZSZhcG9zO3MgUmVwdWJsaWMgb2YgQ2hpbmEuPC9hdXRo
LWFkZHJlc3M+PHRpdGxlcz48dGl0bGU+RWZmaWNhY3kgYW5kIFNhZmV0eSBvZiBMZW5hbGlkb21p
ZGUgZm9yIFRyZWF0bWVudCBvZiBMb3ctL0ludGVybWVkaWF0ZS0xLVJpc2sgTXllbG9keXNwbGFz
dGljIFN5bmRyb21lcyB3aXRoIG9yIHdpdGhvdXQgNXEgRGVsZXRpb246IEEgU3lzdGVtYXRpYyBS
ZXZpZXcgYW5kIE1ldGEtQW5hbHlzaXM8L3RpdGxlPjxzZWNvbmRhcnktdGl0bGU+UExvUyBPbmU8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YWw+PHBhZ2VzPmUwMTY1OTQ4PC9wYWdlcz48dm9sdW1lPjExPC92b2x1bWU+PG51bWJlcj4xMTwv
bnVtYmVyPjxlZGl0aW9uPjIwMTYvMTEvMDk8L2VkaXRpb24+PGtleXdvcmRzPjxrZXl3b3JkPkFu
ZW1pYSwgTWFjcm9jeXRpYy8qZHJ1ZyB0aGVyYXB5L2dlbmV0aWNzPC9rZXl3b3JkPjxrZXl3b3Jk
PkNocm9tb3NvbWUgRGVsZXRpb248L2tleXdvcmQ+PGtleXdvcmQ+Q2hyb21vc29tZXMsIEh1bWFu
LCBQYWlyIDUvZ2VuZXRpY3M8L2tleXdvcmQ+PGtleXdvcmQ+SHVtYW5zPC9rZXl3b3JkPjxrZXl3
b3JkPkltbXVub2xvZ2ljIEZhY3RvcnMvYWR2ZXJzZSBlZmZlY3RzLyp0aGVyYXBldXRpYyB1c2U8
L2tleXdvcmQ+PGtleXdvcmQ+TGVuYWxpZG9taWRlPC9rZXl3b3JkPjxrZXl3b3JkPk15ZWxvZHlz
cGxhc3RpYyBTeW5kcm9tZXMvKmRydWcgdGhlcmFweS9nZW5ldGljczwva2V5d29yZD48a2V5d29y
ZD5UaGFsaWRvbWlkZS9hZHZlcnNlIGVmZmVjdHMvKmFuYWxvZ3MgJmFtcDsgZGVyaXZhdGl2ZXMv
dGhlcmFwZXV0aWMgdXNlPC9rZXl3b3JkPjxrZXl3b3JkPlRyZWF0bWVudCBPdXRjb21lPC9rZXl3
b3JkPjwva2V5d29yZHM+PGRhdGVzPjx5ZWFyPjIwMTY8L3llYXI+PC9kYXRlcz48aXNibj4xOTMy
LTYyMDM8L2lzYm4+PGFjY2Vzc2lvbi1udW0+Mjc4MjQ5MDI8L2FjY2Vzc2lvbi1udW0+PHVybHM+
PC91cmxzPjxjdXN0b20yPlBNQzUxMDA5MjY8L2N1c3RvbTI+PGVsZWN0cm9uaWMtcmVzb3VyY2Ut
bnVtPjEwLjEzNzEvam91cm5hbC5wb25lLjAxNjU5NDg8L2VsZWN0cm9uaWMtcmVzb3VyY2UtbnVt
PjxyZW1vdGUtZGF0YWJhc2UtcHJvdmlkZXI+TkxNPC9yZW1vdGUtZGF0YWJhc2UtcHJvdmlkZXI+
PGxhbmd1YWdlPmVuZzwvbGFuZ3VhZ2U+PC9yZWNvcmQ+PC9DaXRlPjxDaXRlPjxBdXRob3I+RmVu
YXV4PC9BdXRob3I+PFllYXI+MjAxMTwvWWVhcj48UmVjTnVtPjUwMjwvUmVjTnVtPjxyZWNvcmQ+
PHJlYy1udW1iZXI+NTAyPC9yZWMtbnVtYmVyPjxmb3JlaWduLWtleXM+PGtleSBhcHA9IkVOIiBk
Yi1pZD0ic3YyYXd4cnhreHZheDBldzV4ZHBhenRhMjB4OTl0NTAyczAwIiB0aW1lc3RhbXA9IjE1
NzM2NTM2OTIiPjUwMjwva2V5PjwvZm9yZWlnbi1rZXlzPjxyZWYtdHlwZSBuYW1lPSJKb3VybmFs
IEFydGljbGUiPjE3PC9yZWYtdHlwZT48Y29udHJpYnV0b3JzPjxhdXRob3JzPjxhdXRob3I+RmVu
YXV4LCBQLjwvYXV0aG9yPjxhdXRob3I+R2lhZ291bmlkaXMsIEEuPC9hdXRob3I+PGF1dGhvcj5T
ZWxsZXNsYWcsIEQuPC9hdXRob3I+PGF1dGhvcj5CZXluZS1SYXV6eSwgTy48L2F1dGhvcj48YXV0
aG9yPk11ZnRpLCBHLjwvYXV0aG9yPjxhdXRob3I+TWl0dGVsbWFuLCBNLjwvYXV0aG9yPjxhdXRo
b3I+TXV1cywgUC48L2F1dGhvcj48YXV0aG9yPlRlIEJvZWtob3JzdCwgUC48L2F1dGhvcj48YXV0
aG9yPlNhbnosIEcuPC9hdXRob3I+PGF1dGhvcj5EZWwgQ2FuaXpvLCBDLjwvYXV0aG9yPjxhdXRo
b3I+R3VlcmNpLUJyZXNsZXIsIEEuPC9hdXRob3I+PGF1dGhvcj5OaWxzc29uLCBMLjwvYXV0aG9y
PjxhdXRob3I+UGxhdHpiZWNrZXIsIFUuPC9hdXRob3I+PGF1dGhvcj5MdWJiZXJ0LCBNLjwvYXV0
aG9yPjxhdXRob3I+UXVlc25lbCwgQi48L2F1dGhvcj48YXV0aG9yPkNhenpvbGEsIE0uPC9hdXRo
b3I+PGF1dGhvcj5HYW5zZXIsIEEuPC9hdXRob3I+PGF1dGhvcj5Cb3dlbiwgRC48L2F1dGhvcj48
YXV0aG9yPlNjaGxlZ2VsYmVyZ2VyLCBCLjwvYXV0aG9yPjxhdXRob3I+QXVsLCBDLjwvYXV0aG9y
PjxhdXRob3I+S25pZ2h0LCBSLjwvYXV0aG9yPjxhdXRob3I+RnJhbmNpcywgSi48L2F1dGhvcj48
YXV0aG9yPkZ1LCBULjwvYXV0aG9yPjxhdXRob3I+SGVsbHN0cm9tLUxpbmRiZXJnLCBFLjwvYXV0
aG9yPjwvYXV0aG9ycz48L2NvbnRyaWJ1dG9ycz48YXV0aC1hZGRyZXNzPkhvcGl0YWwgQXZpY2Vu
bmUsIEFzc2lzdGFuY2UgUHVibGlxdWUtSG9waXRhdXggZGUgUGFyaXMsIFVuaXZlcnNpdGUgUGFy
aXMgWElJSSwgQm9iaWdueSwgRnJhbmNlLiBwaWVycmUuZmVuYXV4QGF2Yy5hcGhwLmZyPC9hdXRo
LWFkZHJlc3M+PHRpdGxlcz48dGl0bGU+QSByYW5kb21pemVkIHBoYXNlIDMgc3R1ZHkgb2YgbGVu
YWxpZG9taWRlIHZlcnN1cyBwbGFjZWJvIGluIFJCQyB0cmFuc2Z1c2lvbi1kZXBlbmRlbnQgcGF0
aWVudHMgd2l0aCBMb3ctL0ludGVybWVkaWF0ZS0xLXJpc2sgbXllbG9keXNwbGFzdGljIHN5bmRy
b21lcyB3aXRoIGRlbDVxPC90aXRsZT48c2Vjb25kYXJ5LXRpdGxlPkJsb29kPC9zZWNvbmRhcnkt
dGl0bGU+PGFsdC10aXRsZT5CbG9vZDwvYWx0LXRpdGxlPjwvdGl0bGVzPjxwZXJpb2RpY2FsPjxm
dWxsLXRpdGxlPkJsb29kPC9mdWxsLXRpdGxlPjwvcGVyaW9kaWNhbD48YWx0LXBlcmlvZGljYWw+
PGZ1bGwtdGl0bGU+Qmxvb2Q8L2Z1bGwtdGl0bGU+PC9hbHQtcGVyaW9kaWNhbD48cGFnZXM+Mzc2
NS03NjwvcGFnZXM+PHZvbHVtZT4xMTg8L3ZvbHVtZT48bnVtYmVyPjE0PC9udW1iZXI+PGVkaXRp
b24+MjAxMS8wNy8xNTwvZWRpdGlvbj48a2V5d29yZHM+PGtleXdvcmQ+QWR1bHQ8L2tleXdvcmQ+
PGtleXdvcmQ+QWdlZDwva2V5d29yZD48a2V5d29yZD5BZ2VkLCA4MCBhbmQgb3Zlcjwva2V5d29y
ZD48a2V5d29yZD5BbnRpbmVvcGxhc3RpYyBBZ2VudHMvYWR2ZXJzZSBlZmZlY3RzLyp0aGVyYXBl
dXRpYyB1c2U8L2tleXdvcmQ+PGtleXdvcmQ+Q2hyb21vc29tZSBEZWxldGlvbjwva2V5d29yZD48
a2V5d29yZD5DaHJvbW9zb21lcywgSHVtYW4sIFBhaXIgNS9nZW5ldGljczwva2V5d29yZD48a2V5
d29yZD5DeXRvZ2VuZXRpYyBBbmFseXNpczwva2V5d29yZD48a2V5d29yZD5Eb3VibGUtQmxpbmQg
TWV0aG9kPC9rZXl3b3JkPjxrZXl3b3JkPkVyeXRocm9jeXRlIFRyYW5zZnVzaW9uPC9rZXl3b3Jk
PjxrZXl3b3JkPkZlbWFsZTwva2V5d29yZD48a2V5d29yZD5IdW1hbnM8L2tleXdvcmQ+PGtleXdv
cmQ+TGVuYWxpZG9taWRlPC9rZXl3b3JkPjxrZXl3b3JkPk1hbGU8L2tleXdvcmQ+PGtleXdvcmQ+
TWlkZGxlIEFnZWQ8L2tleXdvcmQ+PGtleXdvcmQ+TXllbG9keXNwbGFzdGljIFN5bmRyb21lcy9k
aWFnbm9zaXMvKmRydWcgdGhlcmFweS8qZ2VuZXRpY3MvdGhlcmFweTwva2V5d29yZD48a2V5d29y
ZD5Qcm9nbm9zaXM8L2tleXdvcmQ+PGtleXdvcmQ+U3Vydml2YWwgQW5hbHlzaXM8L2tleXdvcmQ+
PGtleXdvcmQ+VGhhbGlkb21pZGUvYWR2ZXJzZSBlZmZlY3RzLyphbmFsb2dzICZhbXA7IGRlcml2
YXRpdmVzL3RoZXJhcGV1dGljIHVzZTwva2V5d29yZD48L2tleXdvcmRzPjxkYXRlcz48eWVhcj4y
MDExPC95ZWFyPjxwdWItZGF0ZXM+PGRhdGU+T2N0IDY8L2RhdGU+PC9wdWItZGF0ZXM+PC9kYXRl
cz48aXNibj4wMDA2LTQ5NzE8L2lzYm4+PGFjY2Vzc2lvbi1udW0+MjE3NTMxODg8L2FjY2Vzc2lv
bi1udW0+PHVybHM+PC91cmxzPjxlbGVjdHJvbmljLXJlc291cmNlLW51bT4xMC4xMTgyL2Jsb29k
LTIwMTEtMDEtMzMwMTI2PC9lbGVjdHJvbmljLXJlc291cmNlLW51bT48cmVtb3RlLWRhdGFiYXNl
LXByb3ZpZGVyPk5MTTwvcmVtb3RlLWRhdGFiYXNlLXByb3ZpZGVyPjxsYW5ndWFnZT5lbmc8L2xh
bmd1YWdlPjwvcmVjb3JkPjwvQ2l0ZT48L0VuZE5vdGU+
</w:fldData>
        </w:fldChar>
      </w:r>
      <w:r w:rsidR="009A6FB8">
        <w:rPr>
          <w:rFonts w:cs="Calibri"/>
        </w:rPr>
        <w:instrText xml:space="preserve"> ADDIN EN.CITE </w:instrText>
      </w:r>
      <w:r w:rsidR="009A6FB8">
        <w:rPr>
          <w:rFonts w:cs="Calibri"/>
        </w:rPr>
        <w:fldChar w:fldCharType="begin">
          <w:fldData xml:space="preserve">PEVuZE5vdGU+PENpdGU+PEF1dGhvcj5MaWFuPC9BdXRob3I+PFllYXI+MjAxNjwvWWVhcj48UmVj
TnVtPjUwMTwvUmVjTnVtPjxEaXNwbGF5VGV4dD4oMjg1OzI4Nik8L0Rpc3BsYXlUZXh0PjxyZWNv
cmQ+PHJlYy1udW1iZXI+NTAxPC9yZWMtbnVtYmVyPjxmb3JlaWduLWtleXM+PGtleSBhcHA9IkVO
IiBkYi1pZD0ic3YyYXd4cnhreHZheDBldzV4ZHBhenRhMjB4OTl0NTAyczAwIiB0aW1lc3RhbXA9
IjE1NzM2NTM2OTIiPjUwMTwva2V5PjwvZm9yZWlnbi1rZXlzPjxyZWYtdHlwZSBuYW1lPSJKb3Vy
bmFsIEFydGljbGUiPjE3PC9yZWYtdHlwZT48Y29udHJpYnV0b3JzPjxhdXRob3JzPjxhdXRob3I+
TGlhbiwgWC4gWS48L2F1dGhvcj48YXV0aG9yPlpoYW5nLCBaLiBILjwvYXV0aG9yPjxhdXRob3I+
RGVuZywgWi4gUS48L2F1dGhvcj48YXV0aG9yPkhlLCBQLiBGLjwvYXV0aG9yPjxhdXRob3I+WWFv
LCBELiBNLjwvYXV0aG9yPjxhdXRob3I+WHUsIFouIEouPC9hdXRob3I+PGF1dGhvcj5XZW4sIFgu
IE0uPC9hdXRob3I+PGF1dGhvcj5ZYW5nLCBMLjwvYXV0aG9yPjxhdXRob3I+TGluLCBKLjwvYXV0
aG9yPjxhdXRob3I+UWlhbiwgSi48L2F1dGhvcj48L2F1dGhvcnM+PC9jb250cmlidXRvcnM+PGF1
dGgtYWRkcmVzcz5EZXBhcnRtZW50IG9mIEhlbWF0b2xvZ3ksIEFmZmlsaWF0ZWQgUGVvcGxlJmFw
b3M7cyBIb3NwaXRhbCBvZiBKaWFuZ3N1IFVuaXZlcnNpdHksIFpoZW5qaWFuZywgSmlhbmdzdSwg
UGVvcGxlJmFwb3M7cyBSZXB1YmxpYyBvZiBDaGluYS4mI3hEO0xhYm9yYXRvcnkgQ2VudGVyLCBB
ZmZpbGlhdGVkIFBlb3BsZSZhcG9zO3MgSG9zcGl0YWwgb2YgSmlhbmdzdSBVbml2ZXJzaXR5LCBa
aGVuamlhbmcsIEppYW5nc3UsIFBlb3BsZSZhcG9zO3MgUmVwdWJsaWMgb2YgQ2hpbmEuPC9hdXRo
LWFkZHJlc3M+PHRpdGxlcz48dGl0bGU+RWZmaWNhY3kgYW5kIFNhZmV0eSBvZiBMZW5hbGlkb21p
ZGUgZm9yIFRyZWF0bWVudCBvZiBMb3ctL0ludGVybWVkaWF0ZS0xLVJpc2sgTXllbG9keXNwbGFz
dGljIFN5bmRyb21lcyB3aXRoIG9yIHdpdGhvdXQgNXEgRGVsZXRpb246IEEgU3lzdGVtYXRpYyBS
ZXZpZXcgYW5kIE1ldGEtQW5hbHlzaXM8L3RpdGxlPjxzZWNvbmRhcnktdGl0bGU+UExvUyBPbmU8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YWw+PHBhZ2VzPmUwMTY1OTQ4PC9wYWdlcz48dm9sdW1lPjExPC92b2x1bWU+PG51bWJlcj4xMTwv
bnVtYmVyPjxlZGl0aW9uPjIwMTYvMTEvMDk8L2VkaXRpb24+PGtleXdvcmRzPjxrZXl3b3JkPkFu
ZW1pYSwgTWFjcm9jeXRpYy8qZHJ1ZyB0aGVyYXB5L2dlbmV0aWNzPC9rZXl3b3JkPjxrZXl3b3Jk
PkNocm9tb3NvbWUgRGVsZXRpb248L2tleXdvcmQ+PGtleXdvcmQ+Q2hyb21vc29tZXMsIEh1bWFu
LCBQYWlyIDUvZ2VuZXRpY3M8L2tleXdvcmQ+PGtleXdvcmQ+SHVtYW5zPC9rZXl3b3JkPjxrZXl3
b3JkPkltbXVub2xvZ2ljIEZhY3RvcnMvYWR2ZXJzZSBlZmZlY3RzLyp0aGVyYXBldXRpYyB1c2U8
L2tleXdvcmQ+PGtleXdvcmQ+TGVuYWxpZG9taWRlPC9rZXl3b3JkPjxrZXl3b3JkPk15ZWxvZHlz
cGxhc3RpYyBTeW5kcm9tZXMvKmRydWcgdGhlcmFweS9nZW5ldGljczwva2V5d29yZD48a2V5d29y
ZD5UaGFsaWRvbWlkZS9hZHZlcnNlIGVmZmVjdHMvKmFuYWxvZ3MgJmFtcDsgZGVyaXZhdGl2ZXMv
dGhlcmFwZXV0aWMgdXNlPC9rZXl3b3JkPjxrZXl3b3JkPlRyZWF0bWVudCBPdXRjb21lPC9rZXl3
b3JkPjwva2V5d29yZHM+PGRhdGVzPjx5ZWFyPjIwMTY8L3llYXI+PC9kYXRlcz48aXNibj4xOTMy
LTYyMDM8L2lzYm4+PGFjY2Vzc2lvbi1udW0+Mjc4MjQ5MDI8L2FjY2Vzc2lvbi1udW0+PHVybHM+
PC91cmxzPjxjdXN0b20yPlBNQzUxMDA5MjY8L2N1c3RvbTI+PGVsZWN0cm9uaWMtcmVzb3VyY2Ut
bnVtPjEwLjEzNzEvam91cm5hbC5wb25lLjAxNjU5NDg8L2VsZWN0cm9uaWMtcmVzb3VyY2UtbnVt
PjxyZW1vdGUtZGF0YWJhc2UtcHJvdmlkZXI+TkxNPC9yZW1vdGUtZGF0YWJhc2UtcHJvdmlkZXI+
PGxhbmd1YWdlPmVuZzwvbGFuZ3VhZ2U+PC9yZWNvcmQ+PC9DaXRlPjxDaXRlPjxBdXRob3I+RmVu
YXV4PC9BdXRob3I+PFllYXI+MjAxMTwvWWVhcj48UmVjTnVtPjUwMjwvUmVjTnVtPjxyZWNvcmQ+
PHJlYy1udW1iZXI+NTAyPC9yZWMtbnVtYmVyPjxmb3JlaWduLWtleXM+PGtleSBhcHA9IkVOIiBk
Yi1pZD0ic3YyYXd4cnhreHZheDBldzV4ZHBhenRhMjB4OTl0NTAyczAwIiB0aW1lc3RhbXA9IjE1
NzM2NTM2OTIiPjUwMjwva2V5PjwvZm9yZWlnbi1rZXlzPjxyZWYtdHlwZSBuYW1lPSJKb3VybmFs
IEFydGljbGUiPjE3PC9yZWYtdHlwZT48Y29udHJpYnV0b3JzPjxhdXRob3JzPjxhdXRob3I+RmVu
YXV4LCBQLjwvYXV0aG9yPjxhdXRob3I+R2lhZ291bmlkaXMsIEEuPC9hdXRob3I+PGF1dGhvcj5T
ZWxsZXNsYWcsIEQuPC9hdXRob3I+PGF1dGhvcj5CZXluZS1SYXV6eSwgTy48L2F1dGhvcj48YXV0
aG9yPk11ZnRpLCBHLjwvYXV0aG9yPjxhdXRob3I+TWl0dGVsbWFuLCBNLjwvYXV0aG9yPjxhdXRo
b3I+TXV1cywgUC48L2F1dGhvcj48YXV0aG9yPlRlIEJvZWtob3JzdCwgUC48L2F1dGhvcj48YXV0
aG9yPlNhbnosIEcuPC9hdXRob3I+PGF1dGhvcj5EZWwgQ2FuaXpvLCBDLjwvYXV0aG9yPjxhdXRo
b3I+R3VlcmNpLUJyZXNsZXIsIEEuPC9hdXRob3I+PGF1dGhvcj5OaWxzc29uLCBMLjwvYXV0aG9y
PjxhdXRob3I+UGxhdHpiZWNrZXIsIFUuPC9hdXRob3I+PGF1dGhvcj5MdWJiZXJ0LCBNLjwvYXV0
aG9yPjxhdXRob3I+UXVlc25lbCwgQi48L2F1dGhvcj48YXV0aG9yPkNhenpvbGEsIE0uPC9hdXRo
b3I+PGF1dGhvcj5HYW5zZXIsIEEuPC9hdXRob3I+PGF1dGhvcj5Cb3dlbiwgRC48L2F1dGhvcj48
YXV0aG9yPlNjaGxlZ2VsYmVyZ2VyLCBCLjwvYXV0aG9yPjxhdXRob3I+QXVsLCBDLjwvYXV0aG9y
PjxhdXRob3I+S25pZ2h0LCBSLjwvYXV0aG9yPjxhdXRob3I+RnJhbmNpcywgSi48L2F1dGhvcj48
YXV0aG9yPkZ1LCBULjwvYXV0aG9yPjxhdXRob3I+SGVsbHN0cm9tLUxpbmRiZXJnLCBFLjwvYXV0
aG9yPjwvYXV0aG9ycz48L2NvbnRyaWJ1dG9ycz48YXV0aC1hZGRyZXNzPkhvcGl0YWwgQXZpY2Vu
bmUsIEFzc2lzdGFuY2UgUHVibGlxdWUtSG9waXRhdXggZGUgUGFyaXMsIFVuaXZlcnNpdGUgUGFy
aXMgWElJSSwgQm9iaWdueSwgRnJhbmNlLiBwaWVycmUuZmVuYXV4QGF2Yy5hcGhwLmZyPC9hdXRo
LWFkZHJlc3M+PHRpdGxlcz48dGl0bGU+QSByYW5kb21pemVkIHBoYXNlIDMgc3R1ZHkgb2YgbGVu
YWxpZG9taWRlIHZlcnN1cyBwbGFjZWJvIGluIFJCQyB0cmFuc2Z1c2lvbi1kZXBlbmRlbnQgcGF0
aWVudHMgd2l0aCBMb3ctL0ludGVybWVkaWF0ZS0xLXJpc2sgbXllbG9keXNwbGFzdGljIHN5bmRy
b21lcyB3aXRoIGRlbDVxPC90aXRsZT48c2Vjb25kYXJ5LXRpdGxlPkJsb29kPC9zZWNvbmRhcnkt
dGl0bGU+PGFsdC10aXRsZT5CbG9vZDwvYWx0LXRpdGxlPjwvdGl0bGVzPjxwZXJpb2RpY2FsPjxm
dWxsLXRpdGxlPkJsb29kPC9mdWxsLXRpdGxlPjwvcGVyaW9kaWNhbD48YWx0LXBlcmlvZGljYWw+
PGZ1bGwtdGl0bGU+Qmxvb2Q8L2Z1bGwtdGl0bGU+PC9hbHQtcGVyaW9kaWNhbD48cGFnZXM+Mzc2
NS03NjwvcGFnZXM+PHZvbHVtZT4xMTg8L3ZvbHVtZT48bnVtYmVyPjE0PC9udW1iZXI+PGVkaXRp
b24+MjAxMS8wNy8xNTwvZWRpdGlvbj48a2V5d29yZHM+PGtleXdvcmQ+QWR1bHQ8L2tleXdvcmQ+
PGtleXdvcmQ+QWdlZDwva2V5d29yZD48a2V5d29yZD5BZ2VkLCA4MCBhbmQgb3Zlcjwva2V5d29y
ZD48a2V5d29yZD5BbnRpbmVvcGxhc3RpYyBBZ2VudHMvYWR2ZXJzZSBlZmZlY3RzLyp0aGVyYXBl
dXRpYyB1c2U8L2tleXdvcmQ+PGtleXdvcmQ+Q2hyb21vc29tZSBEZWxldGlvbjwva2V5d29yZD48
a2V5d29yZD5DaHJvbW9zb21lcywgSHVtYW4sIFBhaXIgNS9nZW5ldGljczwva2V5d29yZD48a2V5
d29yZD5DeXRvZ2VuZXRpYyBBbmFseXNpczwva2V5d29yZD48a2V5d29yZD5Eb3VibGUtQmxpbmQg
TWV0aG9kPC9rZXl3b3JkPjxrZXl3b3JkPkVyeXRocm9jeXRlIFRyYW5zZnVzaW9uPC9rZXl3b3Jk
PjxrZXl3b3JkPkZlbWFsZTwva2V5d29yZD48a2V5d29yZD5IdW1hbnM8L2tleXdvcmQ+PGtleXdv
cmQ+TGVuYWxpZG9taWRlPC9rZXl3b3JkPjxrZXl3b3JkPk1hbGU8L2tleXdvcmQ+PGtleXdvcmQ+
TWlkZGxlIEFnZWQ8L2tleXdvcmQ+PGtleXdvcmQ+TXllbG9keXNwbGFzdGljIFN5bmRyb21lcy9k
aWFnbm9zaXMvKmRydWcgdGhlcmFweS8qZ2VuZXRpY3MvdGhlcmFweTwva2V5d29yZD48a2V5d29y
ZD5Qcm9nbm9zaXM8L2tleXdvcmQ+PGtleXdvcmQ+U3Vydml2YWwgQW5hbHlzaXM8L2tleXdvcmQ+
PGtleXdvcmQ+VGhhbGlkb21pZGUvYWR2ZXJzZSBlZmZlY3RzLyphbmFsb2dzICZhbXA7IGRlcml2
YXRpdmVzL3RoZXJhcGV1dGljIHVzZTwva2V5d29yZD48L2tleXdvcmRzPjxkYXRlcz48eWVhcj4y
MDExPC95ZWFyPjxwdWItZGF0ZXM+PGRhdGU+T2N0IDY8L2RhdGU+PC9wdWItZGF0ZXM+PC9kYXRl
cz48aXNibj4wMDA2LTQ5NzE8L2lzYm4+PGFjY2Vzc2lvbi1udW0+MjE3NTMxODg8L2FjY2Vzc2lv
bi1udW0+PHVybHM+PC91cmxzPjxlbGVjdHJvbmljLXJlc291cmNlLW51bT4xMC4xMTgyL2Jsb29k
LTIwMTEtMDEtMzMwMTI2PC9lbGVjdHJvbmljLXJlc291cmNlLW51bT48cmVtb3RlLWRhdGFiYXNl
LXByb3ZpZGVyPk5MTTwvcmVtb3RlLWRhdGFiYXNlLXByb3ZpZGVyPjxsYW5ndWFnZT5lbmc8L2xh
bmd1YWdlPjwvcmVjb3JkPjwvQ2l0ZT48L0VuZE5vdGU+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(285;286)</w:t>
      </w:r>
      <w:r w:rsidR="00B2019A">
        <w:rPr>
          <w:rFonts w:cs="Calibri"/>
        </w:rPr>
        <w:fldChar w:fldCharType="end"/>
      </w:r>
      <w:r>
        <w:rPr>
          <w:rFonts w:cs="Calibri"/>
        </w:rPr>
        <w:t>. Responsen har en median varighet på ca. 2 år.</w:t>
      </w:r>
    </w:p>
    <w:p w14:paraId="27756FE4" w14:textId="77777777" w:rsidR="00916B90" w:rsidRPr="00BF7230" w:rsidRDefault="00916B90" w:rsidP="00752FD0">
      <w:pPr>
        <w:pStyle w:val="Overskriftunr4"/>
      </w:pPr>
      <w:r w:rsidRPr="005708ED">
        <w:t>Indikasjon</w:t>
      </w:r>
    </w:p>
    <w:p w14:paraId="5F525412" w14:textId="0A251979" w:rsidR="00916B90" w:rsidRPr="00BF7230" w:rsidRDefault="00916B90" w:rsidP="00916B90">
      <w:pPr>
        <w:pStyle w:val="Brdtekst"/>
      </w:pPr>
      <w:r>
        <w:rPr>
          <w:rFonts w:cs="Calibri"/>
        </w:rPr>
        <w:t>Forutsetninger for behandling</w:t>
      </w:r>
      <w:r w:rsidR="00752FD0">
        <w:rPr>
          <w:rFonts w:cs="Calibri"/>
        </w:rPr>
        <w:t>:</w:t>
      </w:r>
    </w:p>
    <w:p w14:paraId="747012FF" w14:textId="77777777" w:rsidR="00916B90" w:rsidRPr="00BF7230" w:rsidRDefault="00916B90" w:rsidP="00752FD0">
      <w:pPr>
        <w:pStyle w:val="Listepunkt1holdmedneste"/>
      </w:pPr>
      <w:r w:rsidRPr="00AC41B3">
        <w:t>Lav eller veldig lav risk MDS</w:t>
      </w:r>
    </w:p>
    <w:p w14:paraId="0A95C663" w14:textId="77777777" w:rsidR="00916B90" w:rsidRPr="00BF7230" w:rsidRDefault="00916B90" w:rsidP="00916B90">
      <w:pPr>
        <w:pStyle w:val="Listepunkt1"/>
      </w:pPr>
      <w:r w:rsidRPr="00AC41B3">
        <w:t xml:space="preserve">Isolert delesjon 5q (del5q) eller del5q med bare </w:t>
      </w:r>
      <w:r>
        <w:t>ett</w:t>
      </w:r>
      <w:r w:rsidRPr="00AC41B3">
        <w:t xml:space="preserve"> annet cytogenetisk avvik (</w:t>
      </w:r>
      <w:r>
        <w:t>p</w:t>
      </w:r>
      <w:r w:rsidRPr="00AC41B3">
        <w:t>asienter med ≥2 cytogenetiske avvik i tillegg til del5q eller avvik i kromosom 7, bør ikke få lenalidomid</w:t>
      </w:r>
      <w:r>
        <w:t>)</w:t>
      </w:r>
    </w:p>
    <w:p w14:paraId="2EE88049" w14:textId="4F7409D2" w:rsidR="00916B90" w:rsidRPr="00BF7230" w:rsidRDefault="00916B90" w:rsidP="00916B90">
      <w:pPr>
        <w:pStyle w:val="Listepunkt1"/>
      </w:pPr>
      <w:r w:rsidRPr="00AC41B3">
        <w:t xml:space="preserve">Tap av respons på Epo +/- G-CSF eller lav sannsynlighet for respons ved den prediktive modellen (tabell </w:t>
      </w:r>
      <w:commentRangeStart w:id="818"/>
      <w:r w:rsidR="00471199">
        <w:t>11.5</w:t>
      </w:r>
      <w:commentRangeEnd w:id="818"/>
      <w:r w:rsidR="00471199">
        <w:t xml:space="preserve"> s. </w:t>
      </w:r>
      <w:r w:rsidR="00471199">
        <w:fldChar w:fldCharType="begin"/>
      </w:r>
      <w:r w:rsidR="00471199">
        <w:instrText xml:space="preserve"> PAGEREF \h tab_1105 \* MERGEFORMAT </w:instrText>
      </w:r>
      <w:r w:rsidR="00471199">
        <w:fldChar w:fldCharType="separate"/>
      </w:r>
      <w:r w:rsidR="00471199">
        <w:rPr>
          <w:noProof/>
        </w:rPr>
        <w:t>201</w:t>
      </w:r>
      <w:r w:rsidR="00471199">
        <w:fldChar w:fldCharType="end"/>
      </w:r>
      <w:r w:rsidR="00471199">
        <w:rPr>
          <w:rStyle w:val="Merknadsreferanse"/>
          <w:rFonts w:eastAsiaTheme="minorHAnsi" w:cstheme="minorBidi"/>
          <w:kern w:val="0"/>
        </w:rPr>
        <w:commentReference w:id="818"/>
      </w:r>
      <w:r w:rsidRPr="00AC41B3">
        <w:t>)</w:t>
      </w:r>
    </w:p>
    <w:p w14:paraId="288E2C77" w14:textId="77777777" w:rsidR="00916B90" w:rsidRPr="00BF7230" w:rsidRDefault="00916B90" w:rsidP="00916B90">
      <w:pPr>
        <w:pStyle w:val="Listepunkt1"/>
      </w:pPr>
      <w:r w:rsidRPr="00AC41B3">
        <w:t>Umutert TP53 ved gensekven</w:t>
      </w:r>
      <w:r>
        <w:t>s</w:t>
      </w:r>
      <w:r w:rsidRPr="00AC41B3">
        <w:t xml:space="preserve">ering </w:t>
      </w:r>
      <w:r>
        <w:t>(&lt; 2 % mutert TP53)</w:t>
      </w:r>
    </w:p>
    <w:p w14:paraId="714C90B1" w14:textId="77777777" w:rsidR="00916B90" w:rsidRPr="00BF7230" w:rsidRDefault="00916B90" w:rsidP="00792CEC">
      <w:pPr>
        <w:pStyle w:val="Brdtekst0808"/>
      </w:pPr>
      <w:r w:rsidRPr="00AC41B3">
        <w:t>Hvis pasienten er kandidat for allo- SCT, må pasienten følges nøye med u</w:t>
      </w:r>
      <w:r>
        <w:t>ndersøkelse</w:t>
      </w:r>
      <w:r w:rsidRPr="00AC41B3">
        <w:t xml:space="preserve"> av mutert TP53 i benmargen hver 3</w:t>
      </w:r>
      <w:r>
        <w:t>–</w:t>
      </w:r>
      <w:r w:rsidRPr="00AC41B3">
        <w:t xml:space="preserve">4. måned og med cytogenetikk. Hvis mutert TP53 dukker opp i størrelse </w:t>
      </w:r>
      <w:r>
        <w:t>&gt;2 </w:t>
      </w:r>
      <w:r w:rsidRPr="00AC41B3">
        <w:t>%, bør lenalidomid seponeres.</w:t>
      </w:r>
    </w:p>
    <w:p w14:paraId="2157D0BC" w14:textId="5AC9033F" w:rsidR="00916B90" w:rsidRPr="00BF7230" w:rsidRDefault="00916B90" w:rsidP="00916B90">
      <w:pPr>
        <w:pStyle w:val="Brdtekst"/>
      </w:pPr>
      <w:r w:rsidRPr="00A85731">
        <w:lastRenderedPageBreak/>
        <w:t>Pasienter med mutert p53 har dårligere respons på behandling og økt risiko for transformasjon til AML under behandling med lenalidomid</w:t>
      </w:r>
      <w:r w:rsidR="0078349A">
        <w:t xml:space="preserve"> </w:t>
      </w:r>
      <w:r w:rsidR="00B2019A">
        <w:fldChar w:fldCharType="begin">
          <w:fldData xml:space="preserve">PEVuZE5vdGU+PENpdGU+PEF1dGhvcj5TYWZ0PC9BdXRob3I+PFllYXI+MjAxNDwvWWVhcj48UmVj
TnVtPjI2OTwvUmVjTnVtPjxEaXNwbGF5VGV4dD4oMjg3OzI4OCk8L0Rpc3BsYXlUZXh0PjxyZWNv
cmQ+PHJlYy1udW1iZXI+MjY5PC9yZWMtbnVtYmVyPjxmb3JlaWduLWtleXM+PGtleSBhcHA9IkVO
IiBkYi1pZD0ic3YyYXd4cnhreHZheDBldzV4ZHBhenRhMjB4OTl0NTAyczAwIiB0aW1lc3RhbXA9
IjE0NzQ0NTQ1MzQiPjI2OTwva2V5PjwvZm9yZWlnbi1rZXlzPjxyZWYtdHlwZSBuYW1lPSJKb3Vy
bmFsIEFydGljbGUiPjE3PC9yZWYtdHlwZT48Y29udHJpYnV0b3JzPjxhdXRob3JzPjxhdXRob3I+
U2FmdCwgTC48L2F1dGhvcj48YXV0aG9yPkthcmltaSwgTS48L2F1dGhvcj48YXV0aG9yPkdoYWRl
cmksIE0uPC9hdXRob3I+PGF1dGhvcj5NYXRvbGNzeSwgQS48L2F1dGhvcj48YXV0aG9yPk11ZnRp
LCBHLiBKLjwvYXV0aG9yPjxhdXRob3I+S3VsYXNla2FyYXJhaiwgQS48L2F1dGhvcj48YXV0aG9y
PkdvaHJpbmcsIEcuPC9hdXRob3I+PGF1dGhvcj5HaWFnb3VuaWRpcywgQS48L2F1dGhvcj48YXV0
aG9yPlNlbGxlc2xhZywgRC48L2F1dGhvcj48YXV0aG9yPk11dXMsIFAuPC9hdXRob3I+PGF1dGhv
cj5TYW56LCBHLjwvYXV0aG9yPjxhdXRob3I+TWl0dGVsbWFuLCBNLjwvYXV0aG9yPjxhdXRob3I+
Qm93ZW4sIEQuPC9hdXRob3I+PGF1dGhvcj5Qb3J3aXQsIEEuPC9hdXRob3I+PGF1dGhvcj5GdSwg
VC48L2F1dGhvcj48YXV0aG9yPkJhY2tzdHJvbSwgSi48L2F1dGhvcj48YXV0aG9yPkZlbmF1eCwg
UC48L2F1dGhvcj48YXV0aG9yPk1hY0JldGgsIEsuIEouPC9hdXRob3I+PGF1dGhvcj5IZWxsc3Ry
b20tTGluZGJlcmcsIEUuPC9hdXRob3I+PC9hdXRob3JzPjwvY29udHJpYnV0b3JzPjxhdXRoLWFk
ZHJlc3M+RGVwYXJ0bWVudCBvZiBNZWRpY2luZSwgS2Fyb2xpbnNrYSBJbnN0aXR1dGUsIEthcm9s
aW5za2EgVW5pdmVyc2l0eSBIb3NwaXRhbCBIdWRkaW5nZSwgU3dlZGVuIERlcGFydG1lbnQgb2Yg
UGF0aG9sb2d5LCBLYXJvbGluc2thIFVuaXZlcnNpdHkgSG9zcGl0YWwsIFN0b2NraG9sbSwgU3dl
ZGVuLiYjeEQ7RGVwYXJ0bWVudCBvZiBNZWRpY2luZSwgS2Fyb2xpbnNrYSBJbnN0aXR1dGUsIEth
cm9saW5za2EgVW5pdmVyc2l0eSBIb3NwaXRhbCBIdWRkaW5nZSwgU3dlZGVuLiYjeEQ7RGVwYXJ0
bWVudCBvZiBPbmNvbG9neSBhbmQgUGF0aG9sb2d5LCBLYXJvbGluc2thIEluc3RpdHV0ZSwgU3Rv
Y2tob2xtLCBTd2VkZW4uJiN4RDtEZXBhcnRtZW50IG9mIFBhdGhvbG9neSBhbmQgRXhwZXJpbWVu
dGFsIENhbmNlciBSZXNlYXJjaCwgU2VtbWVsd2VpcyBVbml2ZXJzaXR5LCBCdWRhcGVzdCwgSHVu
Z2FyeS4mI3hEO0tpbmcmYXBvcztzIENvbGxlZ2UgSG9zcGl0YWwsIExvbmRvbiwgVUsuJiN4RDtJ
bnN0aXR1dGUgZm9yIENlbGwgYW5kIE1vbGVjdWxhciBQYXRob2xvZ3ksIE1lZGljYWwgVW5pdmVy
c2l0eSBIYW5ub3ZlciwgR2VybWFueS4mI3hEO01hcmllbiBIb3NwaXRhbCBEdXNzZWxkb3JmLCBH
ZXJtYW55LiYjeEQ7QVogU1QtSmFuIEJydWdnZSBBViwgQnJ1Z2dlLCBCZWxnaXVtLiYjeEQ7UmFk
Ym91ZCBVbml2ZXJzaXR5IE5pam1lZ2VuIE1lZGljYWwgQ2VudHJlLCBOaWptZWdlbiwgdGhlIE5l
dGhlcmxhbmRzLiYjeEQ7SG9zcGl0YWwgVW5pdmVyc2l0YXJpYSBMYSBGZSwgVmFsZW5jaWEsIFNw
YWluLiYjeEQ7VGVsIEF2aXYgU291cmFza3kgTWVkaWNhbCBDZW50ZXIsIFNhY2tsZXIgRmFjdWx0
eSBvZiBNZWRpY2luZSwgVGVsIEF2aXYsIElzcmFlbC4mI3hEO1N0IEphbWVzJmFwb3M7cyBJbnN0
aXR1dGUgb2YgT25jb2xvZ3ksIExlZWRzLCBVSy4mI3hEO0RlcGFydG1lbnQgb2YgTGFib3JhdG9y
eSBNZWRpY2luZSBhbmQgUGF0aG9iaW9sb2d5LCBUb3JvbnRvIEdlbmVyYWwgSG9zcGl0YWwsIE9u
dGFyaW8sIENhbmFkYS4mI3hEO0NlbGdlbmUgQ29ycG9yYXRpb24sIFN1bW1pdCwgTkosIFVTQS4m
I3hEO1NlcnZpY2UgZCZhcG9zO0hlbWF0b2xvZ2llIFNlbmlvcnMsIEhvcGl0YWwgU3QgTG91aXMs
IFVuaXZlcnNpdGUgUGFyaXMgNywgRnJhbmNlLiYjeEQ7RGVwYXJ0bWVudCBvZiBNZWRpY2luZSwg
S2Fyb2xpbnNrYSBJbnN0aXR1dGUsIEthcm9saW5za2EgVW5pdmVyc2l0eSBIb3NwaXRhbCBIdWRk
aW5nZSwgU3dlZGVuIGV2YS5oZWxsc3Ryb20tbGluZGJlcmdAa2kuc2UuPC9hdXRoLWFkZHJlc3M+
PHRpdGxlcz48dGl0bGU+cDUzIHByb3RlaW4gZXhwcmVzc2lvbiBpbmRlcGVuZGVudGx5IHByZWRp
Y3RzIG91dGNvbWUgaW4gcGF0aWVudHMgd2l0aCBsb3dlci1yaXNrIG15ZWxvZHlzcGxhc3RpYyBz
eW5kcm9tZXMgd2l0aCBkZWwoNXEpPC90aXRsZT48c2Vjb25kYXJ5LXRpdGxlPkhhZW1hdG9sb2dp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ZnVsbC10aXRsZT48L2FsdC1wZXJpb2RpY2FsPjxwYWdlcz4xMDQxLTk8L3BhZ2VzPjx2b2x1bWU+
OTk8L3ZvbHVtZT48bnVtYmVyPjY8L251bWJlcj48ZWRpdGlvbj4yMDE0LzA0LzAxPC9lZGl0aW9u
PjxrZXl3b3Jkcz48a2V5d29yZD5BbnRpbmVvcGxhc3RpYyBDb21iaW5lZCBDaGVtb3RoZXJhcHkg
UHJvdG9jb2xzL3RoZXJhcGV1dGljIHVzZTwva2V5d29yZD48a2V5d29yZD5Cb25lIE1hcnJvdy9t
ZXRhYm9saXNtL3BhdGhvbG9neTwva2V5d29yZD48a2V5d29yZD4qQ2hyb21vc29tZSBEZWxldGlv
bjwva2V5d29yZD48a2V5d29yZD4qQ2hyb21vc29tZXMsIEh1bWFuLCBQYWlyIDU8L2tleXdvcmQ+
PGtleXdvcmQ+RGlzZWFzZSBQcm9ncmVzc2lvbjwva2V5d29yZD48a2V5d29yZD4qR2VuZSBFeHBy
ZXNzaW9uPC9rZXl3b3JkPjxrZXl3b3JkPkh1bWFuczwva2V5d29yZD48a2V5d29yZD5JbW11bm9o
aXN0b2NoZW1pc3RyeTwva2V5d29yZD48a2V5d29yZD5MZXVrZW1pYSwgTXllbG9pZCwgQWN1dGU8
L2tleXdvcmQ+PGtleXdvcmQ+TXV0YXRpb248L2tleXdvcmQ+PGtleXdvcmQ+TXllbG9keXNwbGFz
dGljIFN5bmRyb21lcy9kaWFnbm9zaXMvZHJ1ZyB0aGVyYXB5LypnZW5ldGljcy9tb3J0YWxpdHk8
L2tleXdvcmQ+PGtleXdvcmQ+UGF0aWVudCBPdXRjb21lIEFzc2Vzc21lbnQ8L2tleXdvcmQ+PGtl
eXdvcmQ+UHJvZ25vc2lzPC9rZXl3b3JkPjxrZXl3b3JkPlJlcHJvZHVjaWJpbGl0eSBvZiBSZXN1
bHRzPC9rZXl3b3JkPjxrZXl3b3JkPlRyZWF0bWVudCBPdXRjb21lPC9rZXl3b3JkPjxrZXl3b3Jk
PlR1bW9yIFN1cHByZXNzb3IgUHJvdGVpbiBwNTMvKmdlbmV0aWNzL21ldGFib2xpc208L2tleXdv
cmQ+PC9rZXl3b3Jkcz48ZGF0ZXM+PHllYXI+MjAxNDwveWVhcj48cHViLWRhdGVzPjxkYXRlPkp1
bjwvZGF0ZT48L3B1Yi1kYXRlcz48L2RhdGVzPjxpc2JuPjAzOTAtNjA3ODwvaXNibj48YWNjZXNz
aW9uLW51bT4yNDY4MjUxMjwvYWNjZXNzaW9uLW51bT48dXJscz48L3VybHM+PGN1c3RvbTI+UG1j
NDA0MDkwODwvY3VzdG9tMj48ZWxlY3Ryb25pYy1yZXNvdXJjZS1udW0+MTAuMzMyNC9oYWVtYXRv
bC4yMDEzLjA5ODEwMzwvZWxlY3Ryb25pYy1yZXNvdXJjZS1udW0+PHJlbW90ZS1kYXRhYmFzZS1w
cm92aWRlcj5OTE08L3JlbW90ZS1kYXRhYmFzZS1wcm92aWRlcj48bGFuZ3VhZ2U+ZW5nPC9sYW5n
dWFnZT48L3JlY29yZD48L0NpdGU+PENpdGU+PEF1dGhvcj5Kw6RkZXJzdGVuPC9BdXRob3I+PFll
YXI+MjAxMTwvWWVhcj48UmVjTnVtPjUwMzwvUmVjTnVtPjxyZWNvcmQ+PHJlYy1udW1iZXI+NTAz
PC9yZWMtbnVtYmVyPjxmb3JlaWduLWtleXM+PGtleSBhcHA9IkVOIiBkYi1pZD0ic3YyYXd4cnhr
eHZheDBldzV4ZHBhenRhMjB4OTl0NTAyczAwIiB0aW1lc3RhbXA9IjE1NzM2NTM2OTIiPjUwMzwv
a2V5PjwvZm9yZWlnbi1rZXlzPjxyZWYtdHlwZSBuYW1lPSJKb3VybmFsIEFydGljbGUiPjE3PC9y
ZWYtdHlwZT48Y29udHJpYnV0b3JzPjxhdXRob3JzPjxhdXRob3I+SsOkZGVyc3RlbiwgTS48L2F1
dGhvcj48YXV0aG9yPlNhZnQsIEwuPC9hdXRob3I+PGF1dGhvcj5TbWl0aCwgQS48L2F1dGhvcj48
YXV0aG9yPkt1bGFzZWthcmFyYWosIEEuPC9hdXRob3I+PGF1dGhvcj5Qb21wbHVuLCBTLjwvYXV0
aG9yPjxhdXRob3I+R8O2aHJpbmcsIEcuPC9hdXRob3I+PGF1dGhvcj5IZWRsdW5kLCBBLjwvYXV0
aG9yPjxhdXRob3I+SGFzdCwgUi48L2F1dGhvcj48YXV0aG9yPlNjaGxlZ2VsYmVyZ2VyLCBCLjwv
YXV0aG9yPjxhdXRob3I+UG9yd2l0LCBBLjwvYXV0aG9yPjxhdXRob3I+SGVsbHN0cm9tLUxpbmRi
ZXJnLCBFLjwvYXV0aG9yPjxhdXRob3I+TXVmdGksIEcuIEouPC9hdXRob3I+PC9hdXRob3JzPjwv
Y29udHJpYnV0b3JzPjxhdXRoLWFkZHJlc3M+Q2VudGVyIGZvciBFeHBlcmltZW50YWwgSGVtYXRv
bG9neSBNNTQsIEthcm9saW5za2EgSW5zdGl0dXRldCwgS2Fyb2xpbnNrYSBVbml2ZXJzaXR5IEhv
c3BpdGFsIEh1ZGRpbmdlLCBTRS0xNDEgODYgU3RvY2tob2xtLCBTd2VkZW4uIGV2YS5oZWxsc3Ry
b20tbGluZGJlcmdAa2kuc2U8L2F1dGgtYWRkcmVzcz48dGl0bGVzPjx0aXRsZT5UUDUzIG11dGF0
aW9ucyBpbiBsb3ctcmlzayBteWVsb2R5c3BsYXN0aWMgc3luZHJvbWVzIHdpdGggZGVsKDVxKSBw
cmVkaWN0IGRpc2Vhc2UgcHJvZ3Jlc3Npb248L3RpdGxlPjxzZWNvbmRhcnktdGl0bGU+SiBDbGlu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PkogQ2xpbiBPbmNvbDwvZnVsbC10aXRsZT48L3BlcmlvZGljYWw+PHBhZ2VzPjE5NzEtOTwvcGFn
ZXM+PHZvbHVtZT4yOTwvdm9sdW1lPjxudW1iZXI+MTU8L251bWJlcj48ZWRpdGlvbj4yMDExLzA0
LzI3PC9lZGl0aW9uPjxrZXl3b3Jkcz48a2V5d29yZD5BZHVsdDwva2V5d29yZD48a2V5d29yZD5B
Z2VkPC9rZXl3b3JkPjxrZXl3b3JkPkFnZWQsIDgwIGFuZCBvdmVyPC9rZXl3b3JkPjxrZXl3b3Jk
PipDaHJvbW9zb21lIERlbGV0aW9uPC9rZXl3b3JkPjxrZXl3b3JkPipDaHJvbW9zb21lcywgSHVt
YW4sIFBhaXIgNTwva2V5d29yZD48a2V5d29yZD5EaXNlYXNlIFByb2dyZXNzaW9uPC9rZXl3b3Jk
PjxrZXl3b3JkPkZlbWFsZTwva2V5d29yZD48a2V5d29yZD4qR2VuZXMsIHA1Mzwva2V5d29yZD48
a2V5d29yZD5IdW1hbnM8L2tleXdvcmQ+PGtleXdvcmQ+TGV1a2VtaWEsIE15ZWxvaWQsIEFjdXRl
L2NvbXBsaWNhdGlvbnM8L2tleXdvcmQ+PGtleXdvcmQ+TWFsZTwva2V5d29yZD48a2V5d29yZD5N
aWRkbGUgQWdlZDwva2V5d29yZD48a2V5d29yZD5NeWVsb2R5c3BsYXN0aWMgU3luZHJvbWVzL2Nv
bXBsaWNhdGlvbnMvZHJ1ZyB0aGVyYXB5LypnZW5ldGljcy9tb3J0YWxpdHk8L2tleXdvcmQ+PGtl
eXdvcmQ+UGVwdGlkZSBGcmFnbWVudHMvbWV0YWJvbGlzbTwva2V5d29yZD48a2V5d29yZD5Qcm9n
bm9zaXM8L2tleXdvcmQ+PGtleXdvcmQ+Umlzazwva2V5d29yZD48a2V5d29yZD5UdW1vciBTdXBw
cmVzc29yIFByb3RlaW4gcDUzL21ldGFib2xpc208L2tleXdvcmQ+PC9rZXl3b3Jkcz48ZGF0ZXM+
PHllYXI+MjAxMTwveWVhcj48cHViLWRhdGVzPjxkYXRlPk1heSAyMDwvZGF0ZT48L3B1Yi1kYXRl
cz48L2RhdGVzPjxpc2JuPjA3MzItMTgzeDwvaXNibj48YWNjZXNzaW9uLW51bT4yMTUxOTAxMDwv
YWNjZXNzaW9uLW51bT48dXJscz48L3VybHM+PGVsZWN0cm9uaWMtcmVzb3VyY2UtbnVtPjEwLjEy
MDAvamNvLjIwMTAuMzEuODU3NjwvZWxlY3Ryb25pYy1yZXNvdXJjZS1udW0+PHJlbW90ZS1kYXRh
YmFzZS1wcm92aWRlcj5OTE08L3JlbW90ZS1kYXRhYmFzZS1wcm92aWRlcj48bGFuZ3VhZ2U+ZW5n
PC9sYW5ndWFnZT48L3JlY29yZD48L0NpdGU+PC9FbmROb3RlPgB=
</w:fldData>
        </w:fldChar>
      </w:r>
      <w:r w:rsidR="009A6FB8">
        <w:instrText xml:space="preserve"> ADDIN EN.CITE </w:instrText>
      </w:r>
      <w:r w:rsidR="009A6FB8">
        <w:fldChar w:fldCharType="begin">
          <w:fldData xml:space="preserve">PEVuZE5vdGU+PENpdGU+PEF1dGhvcj5TYWZ0PC9BdXRob3I+PFllYXI+MjAxNDwvWWVhcj48UmVj
TnVtPjI2OTwvUmVjTnVtPjxEaXNwbGF5VGV4dD4oMjg3OzI4OCk8L0Rpc3BsYXlUZXh0PjxyZWNv
cmQ+PHJlYy1udW1iZXI+MjY5PC9yZWMtbnVtYmVyPjxmb3JlaWduLWtleXM+PGtleSBhcHA9IkVO
IiBkYi1pZD0ic3YyYXd4cnhreHZheDBldzV4ZHBhenRhMjB4OTl0NTAyczAwIiB0aW1lc3RhbXA9
IjE0NzQ0NTQ1MzQiPjI2OTwva2V5PjwvZm9yZWlnbi1rZXlzPjxyZWYtdHlwZSBuYW1lPSJKb3Vy
bmFsIEFydGljbGUiPjE3PC9yZWYtdHlwZT48Y29udHJpYnV0b3JzPjxhdXRob3JzPjxhdXRob3I+
U2FmdCwgTC48L2F1dGhvcj48YXV0aG9yPkthcmltaSwgTS48L2F1dGhvcj48YXV0aG9yPkdoYWRl
cmksIE0uPC9hdXRob3I+PGF1dGhvcj5NYXRvbGNzeSwgQS48L2F1dGhvcj48YXV0aG9yPk11ZnRp
LCBHLiBKLjwvYXV0aG9yPjxhdXRob3I+S3VsYXNla2FyYXJhaiwgQS48L2F1dGhvcj48YXV0aG9y
PkdvaHJpbmcsIEcuPC9hdXRob3I+PGF1dGhvcj5HaWFnb3VuaWRpcywgQS48L2F1dGhvcj48YXV0
aG9yPlNlbGxlc2xhZywgRC48L2F1dGhvcj48YXV0aG9yPk11dXMsIFAuPC9hdXRob3I+PGF1dGhv
cj5TYW56LCBHLjwvYXV0aG9yPjxhdXRob3I+TWl0dGVsbWFuLCBNLjwvYXV0aG9yPjxhdXRob3I+
Qm93ZW4sIEQuPC9hdXRob3I+PGF1dGhvcj5Qb3J3aXQsIEEuPC9hdXRob3I+PGF1dGhvcj5GdSwg
VC48L2F1dGhvcj48YXV0aG9yPkJhY2tzdHJvbSwgSi48L2F1dGhvcj48YXV0aG9yPkZlbmF1eCwg
UC48L2F1dGhvcj48YXV0aG9yPk1hY0JldGgsIEsuIEouPC9hdXRob3I+PGF1dGhvcj5IZWxsc3Ry
b20tTGluZGJlcmcsIEUuPC9hdXRob3I+PC9hdXRob3JzPjwvY29udHJpYnV0b3JzPjxhdXRoLWFk
ZHJlc3M+RGVwYXJ0bWVudCBvZiBNZWRpY2luZSwgS2Fyb2xpbnNrYSBJbnN0aXR1dGUsIEthcm9s
aW5za2EgVW5pdmVyc2l0eSBIb3NwaXRhbCBIdWRkaW5nZSwgU3dlZGVuIERlcGFydG1lbnQgb2Yg
UGF0aG9sb2d5LCBLYXJvbGluc2thIFVuaXZlcnNpdHkgSG9zcGl0YWwsIFN0b2NraG9sbSwgU3dl
ZGVuLiYjeEQ7RGVwYXJ0bWVudCBvZiBNZWRpY2luZSwgS2Fyb2xpbnNrYSBJbnN0aXR1dGUsIEth
cm9saW5za2EgVW5pdmVyc2l0eSBIb3NwaXRhbCBIdWRkaW5nZSwgU3dlZGVuLiYjeEQ7RGVwYXJ0
bWVudCBvZiBPbmNvbG9neSBhbmQgUGF0aG9sb2d5LCBLYXJvbGluc2thIEluc3RpdHV0ZSwgU3Rv
Y2tob2xtLCBTd2VkZW4uJiN4RDtEZXBhcnRtZW50IG9mIFBhdGhvbG9neSBhbmQgRXhwZXJpbWVu
dGFsIENhbmNlciBSZXNlYXJjaCwgU2VtbWVsd2VpcyBVbml2ZXJzaXR5LCBCdWRhcGVzdCwgSHVu
Z2FyeS4mI3hEO0tpbmcmYXBvcztzIENvbGxlZ2UgSG9zcGl0YWwsIExvbmRvbiwgVUsuJiN4RDtJ
bnN0aXR1dGUgZm9yIENlbGwgYW5kIE1vbGVjdWxhciBQYXRob2xvZ3ksIE1lZGljYWwgVW5pdmVy
c2l0eSBIYW5ub3ZlciwgR2VybWFueS4mI3hEO01hcmllbiBIb3NwaXRhbCBEdXNzZWxkb3JmLCBH
ZXJtYW55LiYjeEQ7QVogU1QtSmFuIEJydWdnZSBBViwgQnJ1Z2dlLCBCZWxnaXVtLiYjeEQ7UmFk
Ym91ZCBVbml2ZXJzaXR5IE5pam1lZ2VuIE1lZGljYWwgQ2VudHJlLCBOaWptZWdlbiwgdGhlIE5l
dGhlcmxhbmRzLiYjeEQ7SG9zcGl0YWwgVW5pdmVyc2l0YXJpYSBMYSBGZSwgVmFsZW5jaWEsIFNw
YWluLiYjeEQ7VGVsIEF2aXYgU291cmFza3kgTWVkaWNhbCBDZW50ZXIsIFNhY2tsZXIgRmFjdWx0
eSBvZiBNZWRpY2luZSwgVGVsIEF2aXYsIElzcmFlbC4mI3hEO1N0IEphbWVzJmFwb3M7cyBJbnN0
aXR1dGUgb2YgT25jb2xvZ3ksIExlZWRzLCBVSy4mI3hEO0RlcGFydG1lbnQgb2YgTGFib3JhdG9y
eSBNZWRpY2luZSBhbmQgUGF0aG9iaW9sb2d5LCBUb3JvbnRvIEdlbmVyYWwgSG9zcGl0YWwsIE9u
dGFyaW8sIENhbmFkYS4mI3hEO0NlbGdlbmUgQ29ycG9yYXRpb24sIFN1bW1pdCwgTkosIFVTQS4m
I3hEO1NlcnZpY2UgZCZhcG9zO0hlbWF0b2xvZ2llIFNlbmlvcnMsIEhvcGl0YWwgU3QgTG91aXMs
IFVuaXZlcnNpdGUgUGFyaXMgNywgRnJhbmNlLiYjeEQ7RGVwYXJ0bWVudCBvZiBNZWRpY2luZSwg
S2Fyb2xpbnNrYSBJbnN0aXR1dGUsIEthcm9saW5za2EgVW5pdmVyc2l0eSBIb3NwaXRhbCBIdWRk
aW5nZSwgU3dlZGVuIGV2YS5oZWxsc3Ryb20tbGluZGJlcmdAa2kuc2UuPC9hdXRoLWFkZHJlc3M+
PHRpdGxlcz48dGl0bGU+cDUzIHByb3RlaW4gZXhwcmVzc2lvbiBpbmRlcGVuZGVudGx5IHByZWRp
Y3RzIG91dGNvbWUgaW4gcGF0aWVudHMgd2l0aCBsb3dlci1yaXNrIG15ZWxvZHlzcGxhc3RpYyBz
eW5kcm9tZXMgd2l0aCBkZWwoNXEpPC90aXRsZT48c2Vjb25kYXJ5LXRpdGxlPkhhZW1hdG9sb2dp
Y2E8L3NlY29uZGFyeS10aXRsZT48YWx0LXRpdGxlPkhhZW1hdG9sb2dpY2E8L2FsdC10aXRsZT48
L3RpdGxlcz48cGVyaW9kaWNhbD48ZnVsbC10aXRsZT5IYWVtYXRvbG9naWNhPC9mdWxsLXRpdGxl
PjwvcGVyaW9kaWNhbD48YWx0LXBlcmlvZGljYWw+PGZ1bGwtdGl0bGU+SGFlbWF0b2xvZ2ljYTwv
ZnVsbC10aXRsZT48L2FsdC1wZXJpb2RpY2FsPjxwYWdlcz4xMDQxLTk8L3BhZ2VzPjx2b2x1bWU+
OTk8L3ZvbHVtZT48bnVtYmVyPjY8L251bWJlcj48ZWRpdGlvbj4yMDE0LzA0LzAxPC9lZGl0aW9u
PjxrZXl3b3Jkcz48a2V5d29yZD5BbnRpbmVvcGxhc3RpYyBDb21iaW5lZCBDaGVtb3RoZXJhcHkg
UHJvdG9jb2xzL3RoZXJhcGV1dGljIHVzZTwva2V5d29yZD48a2V5d29yZD5Cb25lIE1hcnJvdy9t
ZXRhYm9saXNtL3BhdGhvbG9neTwva2V5d29yZD48a2V5d29yZD4qQ2hyb21vc29tZSBEZWxldGlv
bjwva2V5d29yZD48a2V5d29yZD4qQ2hyb21vc29tZXMsIEh1bWFuLCBQYWlyIDU8L2tleXdvcmQ+
PGtleXdvcmQ+RGlzZWFzZSBQcm9ncmVzc2lvbjwva2V5d29yZD48a2V5d29yZD4qR2VuZSBFeHBy
ZXNzaW9uPC9rZXl3b3JkPjxrZXl3b3JkPkh1bWFuczwva2V5d29yZD48a2V5d29yZD5JbW11bm9o
aXN0b2NoZW1pc3RyeTwva2V5d29yZD48a2V5d29yZD5MZXVrZW1pYSwgTXllbG9pZCwgQWN1dGU8
L2tleXdvcmQ+PGtleXdvcmQ+TXV0YXRpb248L2tleXdvcmQ+PGtleXdvcmQ+TXllbG9keXNwbGFz
dGljIFN5bmRyb21lcy9kaWFnbm9zaXMvZHJ1ZyB0aGVyYXB5LypnZW5ldGljcy9tb3J0YWxpdHk8
L2tleXdvcmQ+PGtleXdvcmQ+UGF0aWVudCBPdXRjb21lIEFzc2Vzc21lbnQ8L2tleXdvcmQ+PGtl
eXdvcmQ+UHJvZ25vc2lzPC9rZXl3b3JkPjxrZXl3b3JkPlJlcHJvZHVjaWJpbGl0eSBvZiBSZXN1
bHRzPC9rZXl3b3JkPjxrZXl3b3JkPlRyZWF0bWVudCBPdXRjb21lPC9rZXl3b3JkPjxrZXl3b3Jk
PlR1bW9yIFN1cHByZXNzb3IgUHJvdGVpbiBwNTMvKmdlbmV0aWNzL21ldGFib2xpc208L2tleXdv
cmQ+PC9rZXl3b3Jkcz48ZGF0ZXM+PHllYXI+MjAxNDwveWVhcj48cHViLWRhdGVzPjxkYXRlPkp1
bjwvZGF0ZT48L3B1Yi1kYXRlcz48L2RhdGVzPjxpc2JuPjAzOTAtNjA3ODwvaXNibj48YWNjZXNz
aW9uLW51bT4yNDY4MjUxMjwvYWNjZXNzaW9uLW51bT48dXJscz48L3VybHM+PGN1c3RvbTI+UG1j
NDA0MDkwODwvY3VzdG9tMj48ZWxlY3Ryb25pYy1yZXNvdXJjZS1udW0+MTAuMzMyNC9oYWVtYXRv
bC4yMDEzLjA5ODEwMzwvZWxlY3Ryb25pYy1yZXNvdXJjZS1udW0+PHJlbW90ZS1kYXRhYmFzZS1w
cm92aWRlcj5OTE08L3JlbW90ZS1kYXRhYmFzZS1wcm92aWRlcj48bGFuZ3VhZ2U+ZW5nPC9sYW5n
dWFnZT48L3JlY29yZD48L0NpdGU+PENpdGU+PEF1dGhvcj5Kw6RkZXJzdGVuPC9BdXRob3I+PFll
YXI+MjAxMTwvWWVhcj48UmVjTnVtPjUwMzwvUmVjTnVtPjxyZWNvcmQ+PHJlYy1udW1iZXI+NTAz
PC9yZWMtbnVtYmVyPjxmb3JlaWduLWtleXM+PGtleSBhcHA9IkVOIiBkYi1pZD0ic3YyYXd4cnhr
eHZheDBldzV4ZHBhenRhMjB4OTl0NTAyczAwIiB0aW1lc3RhbXA9IjE1NzM2NTM2OTIiPjUwMzwv
a2V5PjwvZm9yZWlnbi1rZXlzPjxyZWYtdHlwZSBuYW1lPSJKb3VybmFsIEFydGljbGUiPjE3PC9y
ZWYtdHlwZT48Y29udHJpYnV0b3JzPjxhdXRob3JzPjxhdXRob3I+SsOkZGVyc3RlbiwgTS48L2F1
dGhvcj48YXV0aG9yPlNhZnQsIEwuPC9hdXRob3I+PGF1dGhvcj5TbWl0aCwgQS48L2F1dGhvcj48
YXV0aG9yPkt1bGFzZWthcmFyYWosIEEuPC9hdXRob3I+PGF1dGhvcj5Qb21wbHVuLCBTLjwvYXV0
aG9yPjxhdXRob3I+R8O2aHJpbmcsIEcuPC9hdXRob3I+PGF1dGhvcj5IZWRsdW5kLCBBLjwvYXV0
aG9yPjxhdXRob3I+SGFzdCwgUi48L2F1dGhvcj48YXV0aG9yPlNjaGxlZ2VsYmVyZ2VyLCBCLjwv
YXV0aG9yPjxhdXRob3I+UG9yd2l0LCBBLjwvYXV0aG9yPjxhdXRob3I+SGVsbHN0cm9tLUxpbmRi
ZXJnLCBFLjwvYXV0aG9yPjxhdXRob3I+TXVmdGksIEcuIEouPC9hdXRob3I+PC9hdXRob3JzPjwv
Y29udHJpYnV0b3JzPjxhdXRoLWFkZHJlc3M+Q2VudGVyIGZvciBFeHBlcmltZW50YWwgSGVtYXRv
bG9neSBNNTQsIEthcm9saW5za2EgSW5zdGl0dXRldCwgS2Fyb2xpbnNrYSBVbml2ZXJzaXR5IEhv
c3BpdGFsIEh1ZGRpbmdlLCBTRS0xNDEgODYgU3RvY2tob2xtLCBTd2VkZW4uIGV2YS5oZWxsc3Ry
b20tbGluZGJlcmdAa2kuc2U8L2F1dGgtYWRkcmVzcz48dGl0bGVzPjx0aXRsZT5UUDUzIG11dGF0
aW9ucyBpbiBsb3ctcmlzayBteWVsb2R5c3BsYXN0aWMgc3luZHJvbWVzIHdpdGggZGVsKDVxKSBw
cmVkaWN0IGRpc2Vhc2UgcHJvZ3Jlc3Npb248L3RpdGxlPjxzZWNvbmRhcnktdGl0bGU+SiBDbGlu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PkogQ2xpbiBPbmNvbDwvZnVsbC10aXRsZT48L3BlcmlvZGljYWw+PHBhZ2VzPjE5NzEtOTwvcGFn
ZXM+PHZvbHVtZT4yOTwvdm9sdW1lPjxudW1iZXI+MTU8L251bWJlcj48ZWRpdGlvbj4yMDExLzA0
LzI3PC9lZGl0aW9uPjxrZXl3b3Jkcz48a2V5d29yZD5BZHVsdDwva2V5d29yZD48a2V5d29yZD5B
Z2VkPC9rZXl3b3JkPjxrZXl3b3JkPkFnZWQsIDgwIGFuZCBvdmVyPC9rZXl3b3JkPjxrZXl3b3Jk
PipDaHJvbW9zb21lIERlbGV0aW9uPC9rZXl3b3JkPjxrZXl3b3JkPipDaHJvbW9zb21lcywgSHVt
YW4sIFBhaXIgNTwva2V5d29yZD48a2V5d29yZD5EaXNlYXNlIFByb2dyZXNzaW9uPC9rZXl3b3Jk
PjxrZXl3b3JkPkZlbWFsZTwva2V5d29yZD48a2V5d29yZD4qR2VuZXMsIHA1Mzwva2V5d29yZD48
a2V5d29yZD5IdW1hbnM8L2tleXdvcmQ+PGtleXdvcmQ+TGV1a2VtaWEsIE15ZWxvaWQsIEFjdXRl
L2NvbXBsaWNhdGlvbnM8L2tleXdvcmQ+PGtleXdvcmQ+TWFsZTwva2V5d29yZD48a2V5d29yZD5N
aWRkbGUgQWdlZDwva2V5d29yZD48a2V5d29yZD5NeWVsb2R5c3BsYXN0aWMgU3luZHJvbWVzL2Nv
bXBsaWNhdGlvbnMvZHJ1ZyB0aGVyYXB5LypnZW5ldGljcy9tb3J0YWxpdHk8L2tleXdvcmQ+PGtl
eXdvcmQ+UGVwdGlkZSBGcmFnbWVudHMvbWV0YWJvbGlzbTwva2V5d29yZD48a2V5d29yZD5Qcm9n
bm9zaXM8L2tleXdvcmQ+PGtleXdvcmQ+Umlzazwva2V5d29yZD48a2V5d29yZD5UdW1vciBTdXBw
cmVzc29yIFByb3RlaW4gcDUzL21ldGFib2xpc208L2tleXdvcmQ+PC9rZXl3b3Jkcz48ZGF0ZXM+
PHllYXI+MjAxMTwveWVhcj48cHViLWRhdGVzPjxkYXRlPk1heSAyMDwvZGF0ZT48L3B1Yi1kYXRl
cz48L2RhdGVzPjxpc2JuPjA3MzItMTgzeDwvaXNibj48YWNjZXNzaW9uLW51bT4yMTUxOTAxMDwv
YWNjZXNzaW9uLW51bT48dXJscz48L3VybHM+PGVsZWN0cm9uaWMtcmVzb3VyY2UtbnVtPjEwLjEy
MDAvamNvLjIwMTAuMzEuODU3NjwvZWxlY3Ryb25pYy1yZXNvdXJjZS1udW0+PHJlbW90ZS1kYXRh
YmFzZS1wcm92aWRlcj5OTE08L3JlbW90ZS1kYXRhYmFzZS1wcm92aWRlcj48bGFuZ3VhZ2U+ZW5n
PC9sYW5ndWFnZT48L3JlY29yZD48L0NpdGU+PC9FbmROb3RlPgB=
</w:fldData>
        </w:fldChar>
      </w:r>
      <w:r w:rsidR="009A6FB8">
        <w:instrText xml:space="preserve"> ADDIN EN.CITE.DATA </w:instrText>
      </w:r>
      <w:r w:rsidR="009A6FB8">
        <w:fldChar w:fldCharType="end"/>
      </w:r>
      <w:r w:rsidR="00B2019A">
        <w:fldChar w:fldCharType="separate"/>
      </w:r>
      <w:r w:rsidR="009A6FB8">
        <w:rPr>
          <w:noProof/>
        </w:rPr>
        <w:t>(287;288)</w:t>
      </w:r>
      <w:r w:rsidR="00B2019A">
        <w:fldChar w:fldCharType="end"/>
      </w:r>
      <w:r w:rsidRPr="00A85731">
        <w:t>. Før behandling med lenalidomid er det derfor viktig å utelukke en mutert TP53 klon &gt;2</w:t>
      </w:r>
      <w:r>
        <w:t> </w:t>
      </w:r>
      <w:r w:rsidRPr="00A85731">
        <w:t>%. Benmargen må derfor undersøkes med NGS myeloid panel før oppstart med lenalidomid.</w:t>
      </w:r>
    </w:p>
    <w:p w14:paraId="40EF8EA5" w14:textId="204D2ABB" w:rsidR="00916B90" w:rsidRPr="00BF7230" w:rsidRDefault="00916B90" w:rsidP="00916B90">
      <w:pPr>
        <w:pStyle w:val="Brdtekst"/>
      </w:pPr>
      <w:r>
        <w:rPr>
          <w:rFonts w:cs="Calibri"/>
        </w:rPr>
        <w:t>Vanligste</w:t>
      </w:r>
      <w:r w:rsidRPr="00BD201D">
        <w:rPr>
          <w:rFonts w:cs="Calibri"/>
        </w:rPr>
        <w:t xml:space="preserve"> bivirkninger av lenalidomid er neutropeni og trombocytopeni</w:t>
      </w:r>
      <w:r>
        <w:rPr>
          <w:rFonts w:cs="Calibri"/>
        </w:rPr>
        <w:t xml:space="preserve"> (grad III og IV ses hos ca. 50 %). Husk hyppige kontroller av blodtall etter start. Cytopeniene er oftest håndterbare ved dosereduksjon eller ved tillegg av G-CSF ved neutropeni</w:t>
      </w:r>
      <w:r w:rsidR="0078349A">
        <w:rPr>
          <w:rFonts w:cs="Calibri"/>
        </w:rPr>
        <w:t xml:space="preserve"> </w:t>
      </w:r>
      <w:r w:rsidR="00B2019A">
        <w:rPr>
          <w:rFonts w:cs="Calibri"/>
        </w:rPr>
        <w:fldChar w:fldCharType="begin">
          <w:fldData xml:space="preserve">PEVuZE5vdGU+PENpdGU+PEF1dGhvcj5MaWFuPC9BdXRob3I+PFllYXI+MjAxNjwvWWVhcj48UmVj
TnVtPjUwMTwvUmVjTnVtPjxEaXNwbGF5VGV4dD4oMjg1KTwvRGlzcGxheVRleHQ+PHJlY29yZD48
cmVjLW51bWJlcj41MDE8L3JlYy1udW1iZXI+PGZvcmVpZ24ta2V5cz48a2V5IGFwcD0iRU4iIGRi
LWlkPSJzdjJhd3hyeGt4dmF4MGV3NXhkcGF6dGEyMHg5OXQ1MDJzMDAiIHRpbWVzdGFtcD0iMTU3
MzY1MzY5MiI+NTAxPC9rZXk+PC9mb3JlaWduLWtleXM+PHJlZi10eXBlIG5hbWU9IkpvdXJuYWwg
QXJ0aWNsZSI+MTc8L3JlZi10eXBlPjxjb250cmlidXRvcnM+PGF1dGhvcnM+PGF1dGhvcj5MaWFu
LCBYLiBZLjwvYXV0aG9yPjxhdXRob3I+WmhhbmcsIFouIEguPC9hdXRob3I+PGF1dGhvcj5EZW5n
LCBaLiBRLjwvYXV0aG9yPjxhdXRob3I+SGUsIFAuIEYuPC9hdXRob3I+PGF1dGhvcj5ZYW8sIEQu
IE0uPC9hdXRob3I+PGF1dGhvcj5YdSwgWi4gSi48L2F1dGhvcj48YXV0aG9yPldlbiwgWC4gTS48
L2F1dGhvcj48YXV0aG9yPllhbmcsIEwuPC9hdXRob3I+PGF1dGhvcj5MaW4sIEouPC9hdXRob3I+
PGF1dGhvcj5RaWFuLCBKLjwvYXV0aG9yPjwvYXV0aG9ycz48L2NvbnRyaWJ1dG9ycz48YXV0aC1h
ZGRyZXNzPkRlcGFydG1lbnQgb2YgSGVtYXRvbG9neSwgQWZmaWxpYXRlZCBQZW9wbGUmYXBvcztz
IEhvc3BpdGFsIG9mIEppYW5nc3UgVW5pdmVyc2l0eSwgWmhlbmppYW5nLCBKaWFuZ3N1LCBQZW9w
bGUmYXBvcztzIFJlcHVibGljIG9mIENoaW5hLiYjeEQ7TGFib3JhdG9yeSBDZW50ZXIsIEFmZmls
aWF0ZWQgUGVvcGxlJmFwb3M7cyBIb3NwaXRhbCBvZiBKaWFuZ3N1IFVuaXZlcnNpdHksIFpoZW5q
aWFuZywgSmlhbmdzdSwgUGVvcGxlJmFwb3M7cyBSZXB1YmxpYyBvZiBDaGluYS48L2F1dGgtYWRk
cmVzcz48dGl0bGVzPjx0aXRsZT5FZmZpY2FjeSBhbmQgU2FmZXR5IG9mIExlbmFsaWRvbWlkZSBm
b3IgVHJlYXRtZW50IG9mIExvdy0vSW50ZXJtZWRpYXRlLTEtUmlzayBNeWVsb2R5c3BsYXN0aWMg
U3luZHJvbWVzIHdpdGggb3Igd2l0aG91dCA1cSBEZWxldGlvbjogQSBTeXN0ZW1hdGljIFJldmll
dyBhbmQgTWV0YS1BbmFseXNpczwvdGl0bGU+PHNlY29uZGFyeS10aXRsZT5QTG9TIE9uZTwvc2Vj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cGFnZXM+ZTAxNjU5NDg8L3BhZ2VzPjx2b2x1bWU+MTE8L3ZvbHVtZT48bnVtYmVyPjExPC9udW1i
ZXI+PGVkaXRpb24+MjAxNi8xMS8wOTwvZWRpdGlvbj48a2V5d29yZHM+PGtleXdvcmQ+QW5lbWlh
LCBNYWNyb2N5dGljLypkcnVnIHRoZXJhcHkvZ2VuZXRpY3M8L2tleXdvcmQ+PGtleXdvcmQ+Q2hy
b21vc29tZSBEZWxldGlvbjwva2V5d29yZD48a2V5d29yZD5DaHJvbW9zb21lcywgSHVtYW4sIFBh
aXIgNS9nZW5ldGljczwva2V5d29yZD48a2V5d29yZD5IdW1hbnM8L2tleXdvcmQ+PGtleXdvcmQ+
SW1tdW5vbG9naWMgRmFjdG9ycy9hZHZlcnNlIGVmZmVjdHMvKnRoZXJhcGV1dGljIHVzZTwva2V5
d29yZD48a2V5d29yZD5MZW5hbGlkb21pZGU8L2tleXdvcmQ+PGtleXdvcmQ+TXllbG9keXNwbGFz
dGljIFN5bmRyb21lcy8qZHJ1ZyB0aGVyYXB5L2dlbmV0aWNzPC9rZXl3b3JkPjxrZXl3b3JkPlRo
YWxpZG9taWRlL2FkdmVyc2UgZWZmZWN0cy8qYW5hbG9ncyAmYW1wOyBkZXJpdmF0aXZlcy90aGVy
YXBldXRpYyB1c2U8L2tleXdvcmQ+PGtleXdvcmQ+VHJlYXRtZW50IE91dGNvbWU8L2tleXdvcmQ+
PC9rZXl3b3Jkcz48ZGF0ZXM+PHllYXI+MjAxNjwveWVhcj48L2RhdGVzPjxpc2JuPjE5MzItNjIw
MzwvaXNibj48YWNjZXNzaW9uLW51bT4yNzgyNDkwMjwvYWNjZXNzaW9uLW51bT48dXJscz48L3Vy
bHM+PGN1c3RvbTI+UE1DNTEwMDkyNjwvY3VzdG9tMj48ZWxlY3Ryb25pYy1yZXNvdXJjZS1udW0+
MTAuMTM3MS9qb3VybmFsLnBvbmUuMDE2NTk0ODwvZWxlY3Ryb25pYy1yZXNvdXJjZS1udW0+PHJl
bW90ZS1kYXRhYmFzZS1wcm92aWRlcj5OTE08L3JlbW90ZS1kYXRhYmFzZS1wcm92aWRlcj48bGFu
Z3VhZ2U+ZW5nPC9sYW5ndWFnZT48L3JlY29yZD48L0NpdGU+PC9FbmROb3RlPgB=
</w:fldData>
        </w:fldChar>
      </w:r>
      <w:r w:rsidR="009A6FB8">
        <w:rPr>
          <w:rFonts w:cs="Calibri"/>
        </w:rPr>
        <w:instrText xml:space="preserve"> ADDIN EN.CITE </w:instrText>
      </w:r>
      <w:r w:rsidR="009A6FB8">
        <w:rPr>
          <w:rFonts w:cs="Calibri"/>
        </w:rPr>
        <w:fldChar w:fldCharType="begin">
          <w:fldData xml:space="preserve">PEVuZE5vdGU+PENpdGU+PEF1dGhvcj5MaWFuPC9BdXRob3I+PFllYXI+MjAxNjwvWWVhcj48UmVj
TnVtPjUwMTwvUmVjTnVtPjxEaXNwbGF5VGV4dD4oMjg1KTwvRGlzcGxheVRleHQ+PHJlY29yZD48
cmVjLW51bWJlcj41MDE8L3JlYy1udW1iZXI+PGZvcmVpZ24ta2V5cz48a2V5IGFwcD0iRU4iIGRi
LWlkPSJzdjJhd3hyeGt4dmF4MGV3NXhkcGF6dGEyMHg5OXQ1MDJzMDAiIHRpbWVzdGFtcD0iMTU3
MzY1MzY5MiI+NTAxPC9rZXk+PC9mb3JlaWduLWtleXM+PHJlZi10eXBlIG5hbWU9IkpvdXJuYWwg
QXJ0aWNsZSI+MTc8L3JlZi10eXBlPjxjb250cmlidXRvcnM+PGF1dGhvcnM+PGF1dGhvcj5MaWFu
LCBYLiBZLjwvYXV0aG9yPjxhdXRob3I+WmhhbmcsIFouIEguPC9hdXRob3I+PGF1dGhvcj5EZW5n
LCBaLiBRLjwvYXV0aG9yPjxhdXRob3I+SGUsIFAuIEYuPC9hdXRob3I+PGF1dGhvcj5ZYW8sIEQu
IE0uPC9hdXRob3I+PGF1dGhvcj5YdSwgWi4gSi48L2F1dGhvcj48YXV0aG9yPldlbiwgWC4gTS48
L2F1dGhvcj48YXV0aG9yPllhbmcsIEwuPC9hdXRob3I+PGF1dGhvcj5MaW4sIEouPC9hdXRob3I+
PGF1dGhvcj5RaWFuLCBKLjwvYXV0aG9yPjwvYXV0aG9ycz48L2NvbnRyaWJ1dG9ycz48YXV0aC1h
ZGRyZXNzPkRlcGFydG1lbnQgb2YgSGVtYXRvbG9neSwgQWZmaWxpYXRlZCBQZW9wbGUmYXBvcztz
IEhvc3BpdGFsIG9mIEppYW5nc3UgVW5pdmVyc2l0eSwgWmhlbmppYW5nLCBKaWFuZ3N1LCBQZW9w
bGUmYXBvcztzIFJlcHVibGljIG9mIENoaW5hLiYjeEQ7TGFib3JhdG9yeSBDZW50ZXIsIEFmZmls
aWF0ZWQgUGVvcGxlJmFwb3M7cyBIb3NwaXRhbCBvZiBKaWFuZ3N1IFVuaXZlcnNpdHksIFpoZW5q
aWFuZywgSmlhbmdzdSwgUGVvcGxlJmFwb3M7cyBSZXB1YmxpYyBvZiBDaGluYS48L2F1dGgtYWRk
cmVzcz48dGl0bGVzPjx0aXRsZT5FZmZpY2FjeSBhbmQgU2FmZXR5IG9mIExlbmFsaWRvbWlkZSBm
b3IgVHJlYXRtZW50IG9mIExvdy0vSW50ZXJtZWRpYXRlLTEtUmlzayBNeWVsb2R5c3BsYXN0aWMg
U3luZHJvbWVzIHdpdGggb3Igd2l0aG91dCA1cSBEZWxldGlvbjogQSBTeXN0ZW1hdGljIFJldmll
dyBhbmQgTWV0YS1BbmFseXNpczwvdGl0bGU+PHNlY29uZGFyeS10aXRsZT5QTG9TIE9uZTwvc2Vj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cGFnZXM+ZTAxNjU5NDg8L3BhZ2VzPjx2b2x1bWU+MTE8L3ZvbHVtZT48bnVtYmVyPjExPC9udW1i
ZXI+PGVkaXRpb24+MjAxNi8xMS8wOTwvZWRpdGlvbj48a2V5d29yZHM+PGtleXdvcmQ+QW5lbWlh
LCBNYWNyb2N5dGljLypkcnVnIHRoZXJhcHkvZ2VuZXRpY3M8L2tleXdvcmQ+PGtleXdvcmQ+Q2hy
b21vc29tZSBEZWxldGlvbjwva2V5d29yZD48a2V5d29yZD5DaHJvbW9zb21lcywgSHVtYW4sIFBh
aXIgNS9nZW5ldGljczwva2V5d29yZD48a2V5d29yZD5IdW1hbnM8L2tleXdvcmQ+PGtleXdvcmQ+
SW1tdW5vbG9naWMgRmFjdG9ycy9hZHZlcnNlIGVmZmVjdHMvKnRoZXJhcGV1dGljIHVzZTwva2V5
d29yZD48a2V5d29yZD5MZW5hbGlkb21pZGU8L2tleXdvcmQ+PGtleXdvcmQ+TXllbG9keXNwbGFz
dGljIFN5bmRyb21lcy8qZHJ1ZyB0aGVyYXB5L2dlbmV0aWNzPC9rZXl3b3JkPjxrZXl3b3JkPlRo
YWxpZG9taWRlL2FkdmVyc2UgZWZmZWN0cy8qYW5hbG9ncyAmYW1wOyBkZXJpdmF0aXZlcy90aGVy
YXBldXRpYyB1c2U8L2tleXdvcmQ+PGtleXdvcmQ+VHJlYXRtZW50IE91dGNvbWU8L2tleXdvcmQ+
PC9rZXl3b3Jkcz48ZGF0ZXM+PHllYXI+MjAxNjwveWVhcj48L2RhdGVzPjxpc2JuPjE5MzItNjIw
MzwvaXNibj48YWNjZXNzaW9uLW51bT4yNzgyNDkwMjwvYWNjZXNzaW9uLW51bT48dXJscz48L3Vy
bHM+PGN1c3RvbTI+UE1DNTEwMDkyNjwvY3VzdG9tMj48ZWxlY3Ryb25pYy1yZXNvdXJjZS1udW0+
MTAuMTM3MS9qb3VybmFsLnBvbmUuMDE2NTk0ODwvZWxlY3Ryb25pYy1yZXNvdXJjZS1udW0+PHJl
bW90ZS1kYXRhYmFzZS1wcm92aWRlcj5OTE08L3JlbW90ZS1kYXRhYmFzZS1wcm92aWRlcj48bGFu
Z3VhZ2U+ZW5nPC9sYW5ndWFnZT48L3JlY29yZD48L0NpdGU+PC9FbmROb3RlPgB=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(285)</w:t>
      </w:r>
      <w:r w:rsidR="00B2019A">
        <w:rPr>
          <w:rFonts w:cs="Calibri"/>
        </w:rPr>
        <w:fldChar w:fldCharType="end"/>
      </w:r>
      <w:r>
        <w:rPr>
          <w:rFonts w:cs="Calibri"/>
        </w:rPr>
        <w:t>.</w:t>
      </w:r>
      <w:r w:rsidRPr="007E6C0E">
        <w:rPr>
          <w:rFonts w:cs="Calibri"/>
        </w:rPr>
        <w:t xml:space="preserve"> </w:t>
      </w:r>
      <w:r>
        <w:rPr>
          <w:rFonts w:cs="Calibri"/>
        </w:rPr>
        <w:t>Alle seksuelt aktive pasienter i fertil</w:t>
      </w:r>
      <w:r w:rsidRPr="00BD201D">
        <w:rPr>
          <w:rFonts w:cs="Calibri"/>
        </w:rPr>
        <w:t xml:space="preserve"> alder må bruke effektive prevensjonsmidler grunnet fare for alvorlige fosterbivirkninger</w:t>
      </w:r>
      <w:r>
        <w:rPr>
          <w:rFonts w:cs="Calibri"/>
        </w:rPr>
        <w:t>. Det anbefales ikke å bruke østrogenholdige prevensjonspreparater grunnet økt risiko for VTE</w:t>
      </w:r>
      <w:r w:rsidRPr="00BD201D">
        <w:rPr>
          <w:rFonts w:cs="Calibri"/>
        </w:rPr>
        <w:t>.</w:t>
      </w:r>
    </w:p>
    <w:p w14:paraId="41401B52" w14:textId="1E3B5CD6" w:rsidR="00916B90" w:rsidRPr="00BF7230" w:rsidRDefault="00916B90" w:rsidP="00916B90">
      <w:pPr>
        <w:pStyle w:val="Brdtekst"/>
      </w:pPr>
      <w:r w:rsidRPr="00A85731">
        <w:t>Pasienter bør informeres om en litt økt risiko for annen primær malignitet (observert ved</w:t>
      </w:r>
      <w:r>
        <w:t xml:space="preserve"> </w:t>
      </w:r>
      <w:r w:rsidRPr="00A85731">
        <w:t>myelomatose)</w:t>
      </w:r>
      <w:r w:rsidR="0078349A">
        <w:t xml:space="preserve"> </w:t>
      </w:r>
      <w:r w:rsidR="00B2019A">
        <w:fldChar w:fldCharType="begin">
          <w:fldData xml:space="preserve">PEVuZE5vdGU+PENpdGU+PEF1dGhvcj5QZmVpbHN0w7Zja2VyPC9BdXRob3I+PFllYXI+MjAxNjwv
WWVhcj48UmVjTnVtPjUwNTwvUmVjTnVtPjxEaXNwbGF5VGV4dD4oMjg5KTwvRGlzcGxheVRleHQ+
PHJlY29yZD48cmVjLW51bWJlcj41MDU8L3JlYy1udW1iZXI+PGZvcmVpZ24ta2V5cz48a2V5IGFw
cD0iRU4iIGRiLWlkPSJzdjJhd3hyeGt4dmF4MGV3NXhkcGF6dGEyMHg5OXQ1MDJzMDAiIHRpbWVz
dGFtcD0iMTU3MzY1MzY5MiI+NTA1PC9rZXk+PC9mb3JlaWduLWtleXM+PHJlZi10eXBlIG5hbWU9
IkpvdXJuYWwgQXJ0aWNsZSI+MTc8L3JlZi10eXBlPjxjb250cmlidXRvcnM+PGF1dGhvcnM+PGF1
dGhvcj5QZmVpbHN0w7Zja2VyLCBNLjwvYXV0aG9yPjxhdXRob3I+VHVlY2hsZXIsIEguPC9hdXRo
b3I+PGF1dGhvcj5TYW56LCBHLjwvYXV0aG9yPjxhdXRob3I+U2NoYW56LCBKLjwvYXV0aG9yPjxh
dXRob3I+R2FyY2lhLU1hbmVybywgRy48L2F1dGhvcj48YXV0aG9yPlNvbMOpLCBGLjwvYXV0aG9y
PjxhdXRob3I+QmVubmV0dCwgSi4gTS48L2F1dGhvcj48YXV0aG9yPkJvd2VuLCBELjwvYXV0aG9y
PjxhdXRob3I+RmVuYXV4LCBQLjwvYXV0aG9yPjxhdXRob3I+RHJleWZ1cywgRi48L2F1dGhvcj48
YXV0aG9yPkthbnRhcmppYW4sIEguPC9hdXRob3I+PGF1dGhvcj5LdWVuZGdlbiwgQS48L2F1dGhv
cj48YXV0aG9yPk1hbGNvdmF0aSwgTC48L2F1dGhvcj48YXV0aG9yPkNhenpvbGEsIE0uPC9hdXRo
b3I+PGF1dGhvcj5DZXJtYWssIEouPC9hdXRob3I+PGF1dGhvcj5Gb25hdHNjaCwgQy48L2F1dGhv
cj48YXV0aG9yPkxlIEJlYXUsIE0uIE0uPC9hdXRob3I+PGF1dGhvcj5TbG92YWssIE0uIEwuPC9h
dXRob3I+PGF1dGhvcj5MZXZpcywgQS48L2F1dGhvcj48YXV0aG9yPkx1ZWJiZXJ0LCBNLjwvYXV0
aG9yPjxhdXRob3I+TWFjaWVqZXdza2ksIEouPC9hdXRob3I+PGF1dGhvcj5NYWNoaGVybmRsLVNw
YW5kbCwgUy48L2F1dGhvcj48YXV0aG9yPk1hZ2FsaGFlcywgUy4gTS48L2F1dGhvcj48YXV0aG9y
Pk1peWF6YWtpLCBZLjwvYXV0aG9yPjxhdXRob3I+U2VrZXJlcywgTS4gQS48L2F1dGhvcj48YXV0
aG9yPlNwZXJyLCBXLiBSLjwvYXV0aG9yPjxhdXRob3I+U3RhdWRlciwgUi48L2F1dGhvcj48YXV0
aG9yPlRhdXJvLCBTLjwvYXV0aG9yPjxhdXRob3I+VmFsZW50LCBQLjwvYXV0aG9yPjxhdXRob3I+
VmFsbGVzcGksIFQuPC9hdXRob3I+PGF1dGhvcj52YW4gZGUgTG9vc2RyZWNodCwgQS4gQS48L2F1
dGhvcj48YXV0aG9yPkdlcm1pbmcsIFUuPC9hdXRob3I+PGF1dGhvcj5IYWFzZSwgRC48L2F1dGhv
cj48YXV0aG9yPkdyZWVuYmVyZywgUC4gTC48L2F1dGhvcj48L2F1dGhvcnM+PC9jb250cmlidXRv
cnM+PGF1dGgtYWRkcmVzcz5IYW51c2NoIEhvc3BpdGFsIGFuZCBMLiBCb2x0em1hbm4gQ2x1c3Rl
ciBPbmNvbG9neSwgVmllbm5hLCBBdXN0cmlhOyYjeEQ7TC4gQm9sdHptYW5uIEluc3RpdHV0ZSBm
b3IgTGV1a2VtaWEgUmVzZWFyY2gsIFZpZW5uYSwgQXVzdHJpYTsmI3hEO0hvc3BpdGFsIFVuaXZl
cnNpdGFyaW8gTGEgRmUsIFZhbGVuY2lhLCBTcGFpbjsmI3hEO0dlb3JnIEF1Z3VzdCBVbml2ZXJz
aXRhdCwgR290dGluZ2VuLCBHZXJtYW55OyYjeEQ7VGhlIFVuaXZlcnNpdHkgb2YgVGV4YXMgTUQg
QW5kZXJzb24gQ2FuY2VyIENlbnRlciwgSG91c3RvbiwgVFg7JiN4RDtJbnN0aXR1dCBkZSBSZWNl
cmNhIGNvbnRyYSBsYSBMZXVjZW1pYSBKb3NlcCBDYXJyZXJhcywgQmFyY2Vsb25hLCBTcGFpbjsm
I3hEO0phbWVzIFAuIFdpbG1vdCBDYW5jZXIgQ2VudGVyLCBVbml2ZXJzaXR5IG9mIFJvY2hlc3Rl
ciBNZWRpY2FsIENlbnRlciwgUm9jaGVzdGVyLCBOWTsmI3hEO1N0IEphbWVzJmFwb3M7cyBVbml2
ZXJzaXR5IEhvc3BpdGFsLCBMZWVkcywgVW5pdGVkIEtpbmdkb207JiN4RDtIb3BpdGFsIEF2aWNl
bm5lLCBBc3Npc3RhbmNlIFB1YmxpcXVlLUhvcGl0YXV4IGRlIFBhcmlzIChBUC1IUCkvVW5pdmVy
c2l0eSBvZiBQYXJpcyBYSUlJLCBCb2JpZ255LCBGcmFuY2U7JiN4RDtIb3BpdGFsIENvY2hpbiwg
QVAtSFAsIFVuaXZlcnNpdHkgb2YgUGFyaXMgViwgUGFyaXMsIEZyYW5jZTsmI3hEO0hlaW5yaWNo
LUhlaW5lIFVuaXZlcnNpdHkgSG9zcGl0YWwsIER1c3NlbGRvcmYsIEdlcm1hbnk7JiN4RDtGb25k
YXppb25lIElzdGl0dXRpIGRpIFJpY292ZXJvIGUgQ3VyYSBhIENhcmF0dGVyZSBTY2llbnRpZmlj
byBQb2xpY2xpbmljbyBTYW4gTWF0dGVvIGFuZCBVbml2ZXJzaXR5IG9mIFBhdmlhLCBQYXZpYSwg
SXRhbHk7JiN4RDtJbnN0aXR1dGUgb2YgSGVtYXRvbG9neSBhbmQgQmxvb2QgVHJhbnNmdXNpb24s
IFByYWhhLCBDemVjaCBSZXB1YmxpYzsmI3hEO01lZGljYWwgVW5pdmVyc2l0eSBvZiBWaWVubmEs
IFZpZW5uYSwgQXVzdHJpYTsmI3hEO1VuaXZlcnNpdHkgb2YgQ2hpY2FnbyBDb21wcmVoZW5zaXZl
IENhbmNlciBSZXNlYXJjaCBDZW50ZXIsIENoaWNhZ28sIElMOyYjeEQ7RGVwYXJ0bWVudCBvZiBQ
YXRob2xvZ3ksIFVuaXZlcnNpdHkgb2YgTmV3IE1leGljbywgQWxidXF1ZXJxdWUsIE5NOyYjeEQ7
QW50b25pbyBlIEJpYWdpbyBlIENlc2FyZSBBcnJpZ28gSG9zcGl0YWwsIEFsZXNzYW5kcmlhLCBJ
dGFseTsmI3hEO1VuaXZlcnNpdHkgb2YgRnJlaWJ1cmcgTWVkaWNhbCBDZW50ZXIsIEZyZWlidXJn
LCBHZXJtYW55OyYjeEQ7Q2xldmVsYW5kIENsaW5pYywgQ2xldmVsYW5kLCBPSDsmI3hEO0VsaXNh
YmV0aGluZW4gSG9zcGl0YWwsIExpbnosIEF1c3RyaWE7JiN4RDtGZWRlcmFsIFVuaXZlcnNpdHkg
b2YgQ2VhcmEsIEZvcnRhbGV6YSwgQnJhemlsOyYjeEQ7TmFnYXNha2kgVW5pdmVyc2l0eSBHcmFk
dWF0ZSBTY2hvb2wgb2YgQmlvbWVkaWNhbCBTY2llbmNlcywgTmFnYXNha2ksIEphcGFuOyYjeEQ7
RGl2aXNpb24gb2YgSGVtYXRvbG9neSwgTWVkaWNhbCBVbml2ZXJzaXR5IG9mIFZpZW5uYSwgVmll
bm5hLCBBdXN0cmlhOyYjeEQ7VW5pdmVyc2l0eSBIb3NwaXRhbCBvZiBJbm5zYnJ1Y2ssIElubnNi
cnVjaywgQXVzdHJpYTsmI3hEO1VuaXZlcnNpdHkgb2YgRHVuZGVlLCBEdW5kZWUsIFVuaXRlZCBL
aW5nZG9tOyYjeEQ7RGl2aXNpb24gb2YgSGVtYXRvbG9neSwgTWVkaWNhbCBVbml2ZXJzaXR5IG9m
IFZpZW5uYSBhbmQgTC4gQm9sdHptYW5uIENsdXN0ZXIgT25jb2xvZ3ksIFZpZW5uYSwgQXVzdHJp
YTsmI3hEO0hvc3BpdGFsIFVuaXZlcnNpdGFyaW8gVmFsbCBkJmFwb3M7SGVicm9uLCBCYXJjZWxv
bmEsIFNwYWluOyYjeEQ7VnJpamUgVW5pdmVyc2l0ZWl0IE1lZGljYWwgQ2VudGVyLCBBbXN0ZXJk
YW0sIFRoZSBOZXRoZXJsYW5kczsgYW5kLiYjeEQ7U3RhbmZvcmQgQ2FuY2VyIEluc3RpdHV0ZSwg
U3RhbmZvcmQsIENBLjwvYXV0aC1hZGRyZXNzPjx0aXRsZXM+PHRpdGxlPlRpbWUtZGVwZW5kZW50
IGNoYW5nZXMgaW4gbW9ydGFsaXR5IGFuZCB0cmFuc2Zvcm1hdGlvbiByaXNrIGluIE1EUzwvdGl0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dWxsLXRpdGxlPjwvYWx0LXBlcmlvZGljYWw+PHBhZ2VzPjkwMi0xMDwvcGFnZXM+PHZvbHVtZT4x
Mjg8L3ZvbHVtZT48bnVtYmVyPjc8L251bWJlcj48ZWRpdGlvbj4yMDE2LzA2LzI0PC9lZGl0aW9u
PjxrZXl3b3Jkcz48a2V5d29yZD5BZ2VkPC9rZXl3b3JkPjxrZXl3b3JkPkNlbGwgVHJhbnNmb3Jt
YXRpb24sIE5lb3BsYXN0aWMvKnBhdGhvbG9neTwva2V5d29yZD48a2V5d29yZD5GZW1hbGU8L2tl
eXdvcmQ+PGtleXdvcmQ+SHVtYW5zPC9rZXl3b3JkPjxrZXl3b3JkPkthcGxhbi1NZWllciBFc3Rp
bWF0ZTwva2V5d29yZD48a2V5d29yZD5NYWxlPC9rZXl3b3JkPjxrZXl3b3JkPk15ZWxvZHlzcGxh
c3RpYyBTeW5kcm9tZXMvKm1vcnRhbGl0eTwva2V5d29yZD48a2V5d29yZD5SaXNrIEZhY3RvcnM8
L2tleXdvcmQ+PGtleXdvcmQ+VGltZSBGYWN0b3JzPC9rZXl3b3JkPjxrZXl3b3JkPldvcmxkIEhl
YWx0aCBPcmdhbml6YXRpb248L2tleXdvcmQ+PC9rZXl3b3Jkcz48ZGF0ZXM+PHllYXI+MjAxNjwv
eWVhcj48cHViLWRhdGVzPjxkYXRlPkF1ZyAxODwvZGF0ZT48L3B1Yi1kYXRlcz48L2RhdGVzPjxp
c2JuPjAwMDYtNDk3MTwvaXNibj48YWNjZXNzaW9uLW51bT4yNzMzNTI3NjwvYWNjZXNzaW9uLW51
bT48dXJscz48L3VybHM+PGN1c3RvbTI+UE1DNTE2MTAwNjwvY3VzdG9tMj48ZWxlY3Ryb25pYy1y
ZXNvdXJjZS1udW0+MTAuMTE4Mi9ibG9vZC0yMDE2LTAyLTcwMDA1NDwvZWxlY3Ryb25pYy1yZXNv
dXJjZS1udW0+PHJlbW90ZS1kYXRhYmFzZS1wcm92aWRlcj5OTE08L3JlbW90ZS1kYXRhYmFzZS1w
cm92aWRlcj48bGFuZ3VhZ2U+ZW5nPC9sYW5ndWFnZT48L3JlY29yZD48L0NpdGU+PC9FbmROb3Rl
Pn==
</w:fldData>
        </w:fldChar>
      </w:r>
      <w:r w:rsidR="009A6FB8">
        <w:instrText xml:space="preserve"> ADDIN EN.CITE </w:instrText>
      </w:r>
      <w:r w:rsidR="009A6FB8">
        <w:fldChar w:fldCharType="begin">
          <w:fldData xml:space="preserve">PEVuZE5vdGU+PENpdGU+PEF1dGhvcj5QZmVpbHN0w7Zja2VyPC9BdXRob3I+PFllYXI+MjAxNjwv
WWVhcj48UmVjTnVtPjUwNTwvUmVjTnVtPjxEaXNwbGF5VGV4dD4oMjg5KTwvRGlzcGxheVRleHQ+
PHJlY29yZD48cmVjLW51bWJlcj41MDU8L3JlYy1udW1iZXI+PGZvcmVpZ24ta2V5cz48a2V5IGFw
cD0iRU4iIGRiLWlkPSJzdjJhd3hyeGt4dmF4MGV3NXhkcGF6dGEyMHg5OXQ1MDJzMDAiIHRpbWVz
dGFtcD0iMTU3MzY1MzY5MiI+NTA1PC9rZXk+PC9mb3JlaWduLWtleXM+PHJlZi10eXBlIG5hbWU9
IkpvdXJuYWwgQXJ0aWNsZSI+MTc8L3JlZi10eXBlPjxjb250cmlidXRvcnM+PGF1dGhvcnM+PGF1
dGhvcj5QZmVpbHN0w7Zja2VyLCBNLjwvYXV0aG9yPjxhdXRob3I+VHVlY2hsZXIsIEguPC9hdXRo
b3I+PGF1dGhvcj5TYW56LCBHLjwvYXV0aG9yPjxhdXRob3I+U2NoYW56LCBKLjwvYXV0aG9yPjxh
dXRob3I+R2FyY2lhLU1hbmVybywgRy48L2F1dGhvcj48YXV0aG9yPlNvbMOpLCBGLjwvYXV0aG9y
PjxhdXRob3I+QmVubmV0dCwgSi4gTS48L2F1dGhvcj48YXV0aG9yPkJvd2VuLCBELjwvYXV0aG9y
PjxhdXRob3I+RmVuYXV4LCBQLjwvYXV0aG9yPjxhdXRob3I+RHJleWZ1cywgRi48L2F1dGhvcj48
YXV0aG9yPkthbnRhcmppYW4sIEguPC9hdXRob3I+PGF1dGhvcj5LdWVuZGdlbiwgQS48L2F1dGhv
cj48YXV0aG9yPk1hbGNvdmF0aSwgTC48L2F1dGhvcj48YXV0aG9yPkNhenpvbGEsIE0uPC9hdXRo
b3I+PGF1dGhvcj5DZXJtYWssIEouPC9hdXRob3I+PGF1dGhvcj5Gb25hdHNjaCwgQy48L2F1dGhv
cj48YXV0aG9yPkxlIEJlYXUsIE0uIE0uPC9hdXRob3I+PGF1dGhvcj5TbG92YWssIE0uIEwuPC9h
dXRob3I+PGF1dGhvcj5MZXZpcywgQS48L2F1dGhvcj48YXV0aG9yPkx1ZWJiZXJ0LCBNLjwvYXV0
aG9yPjxhdXRob3I+TWFjaWVqZXdza2ksIEouPC9hdXRob3I+PGF1dGhvcj5NYWNoaGVybmRsLVNw
YW5kbCwgUy48L2F1dGhvcj48YXV0aG9yPk1hZ2FsaGFlcywgUy4gTS48L2F1dGhvcj48YXV0aG9y
Pk1peWF6YWtpLCBZLjwvYXV0aG9yPjxhdXRob3I+U2VrZXJlcywgTS4gQS48L2F1dGhvcj48YXV0
aG9yPlNwZXJyLCBXLiBSLjwvYXV0aG9yPjxhdXRob3I+U3RhdWRlciwgUi48L2F1dGhvcj48YXV0
aG9yPlRhdXJvLCBTLjwvYXV0aG9yPjxhdXRob3I+VmFsZW50LCBQLjwvYXV0aG9yPjxhdXRob3I+
VmFsbGVzcGksIFQuPC9hdXRob3I+PGF1dGhvcj52YW4gZGUgTG9vc2RyZWNodCwgQS4gQS48L2F1
dGhvcj48YXV0aG9yPkdlcm1pbmcsIFUuPC9hdXRob3I+PGF1dGhvcj5IYWFzZSwgRC48L2F1dGhv
cj48YXV0aG9yPkdyZWVuYmVyZywgUC4gTC48L2F1dGhvcj48L2F1dGhvcnM+PC9jb250cmlidXRv
cnM+PGF1dGgtYWRkcmVzcz5IYW51c2NoIEhvc3BpdGFsIGFuZCBMLiBCb2x0em1hbm4gQ2x1c3Rl
ciBPbmNvbG9neSwgVmllbm5hLCBBdXN0cmlhOyYjeEQ7TC4gQm9sdHptYW5uIEluc3RpdHV0ZSBm
b3IgTGV1a2VtaWEgUmVzZWFyY2gsIFZpZW5uYSwgQXVzdHJpYTsmI3hEO0hvc3BpdGFsIFVuaXZl
cnNpdGFyaW8gTGEgRmUsIFZhbGVuY2lhLCBTcGFpbjsmI3hEO0dlb3JnIEF1Z3VzdCBVbml2ZXJz
aXRhdCwgR290dGluZ2VuLCBHZXJtYW55OyYjeEQ7VGhlIFVuaXZlcnNpdHkgb2YgVGV4YXMgTUQg
QW5kZXJzb24gQ2FuY2VyIENlbnRlciwgSG91c3RvbiwgVFg7JiN4RDtJbnN0aXR1dCBkZSBSZWNl
cmNhIGNvbnRyYSBsYSBMZXVjZW1pYSBKb3NlcCBDYXJyZXJhcywgQmFyY2Vsb25hLCBTcGFpbjsm
I3hEO0phbWVzIFAuIFdpbG1vdCBDYW5jZXIgQ2VudGVyLCBVbml2ZXJzaXR5IG9mIFJvY2hlc3Rl
ciBNZWRpY2FsIENlbnRlciwgUm9jaGVzdGVyLCBOWTsmI3hEO1N0IEphbWVzJmFwb3M7cyBVbml2
ZXJzaXR5IEhvc3BpdGFsLCBMZWVkcywgVW5pdGVkIEtpbmdkb207JiN4RDtIb3BpdGFsIEF2aWNl
bm5lLCBBc3Npc3RhbmNlIFB1YmxpcXVlLUhvcGl0YXV4IGRlIFBhcmlzIChBUC1IUCkvVW5pdmVy
c2l0eSBvZiBQYXJpcyBYSUlJLCBCb2JpZ255LCBGcmFuY2U7JiN4RDtIb3BpdGFsIENvY2hpbiwg
QVAtSFAsIFVuaXZlcnNpdHkgb2YgUGFyaXMgViwgUGFyaXMsIEZyYW5jZTsmI3hEO0hlaW5yaWNo
LUhlaW5lIFVuaXZlcnNpdHkgSG9zcGl0YWwsIER1c3NlbGRvcmYsIEdlcm1hbnk7JiN4RDtGb25k
YXppb25lIElzdGl0dXRpIGRpIFJpY292ZXJvIGUgQ3VyYSBhIENhcmF0dGVyZSBTY2llbnRpZmlj
byBQb2xpY2xpbmljbyBTYW4gTWF0dGVvIGFuZCBVbml2ZXJzaXR5IG9mIFBhdmlhLCBQYXZpYSwg
SXRhbHk7JiN4RDtJbnN0aXR1dGUgb2YgSGVtYXRvbG9neSBhbmQgQmxvb2QgVHJhbnNmdXNpb24s
IFByYWhhLCBDemVjaCBSZXB1YmxpYzsmI3hEO01lZGljYWwgVW5pdmVyc2l0eSBvZiBWaWVubmEs
IFZpZW5uYSwgQXVzdHJpYTsmI3hEO1VuaXZlcnNpdHkgb2YgQ2hpY2FnbyBDb21wcmVoZW5zaXZl
IENhbmNlciBSZXNlYXJjaCBDZW50ZXIsIENoaWNhZ28sIElMOyYjeEQ7RGVwYXJ0bWVudCBvZiBQ
YXRob2xvZ3ksIFVuaXZlcnNpdHkgb2YgTmV3IE1leGljbywgQWxidXF1ZXJxdWUsIE5NOyYjeEQ7
QW50b25pbyBlIEJpYWdpbyBlIENlc2FyZSBBcnJpZ28gSG9zcGl0YWwsIEFsZXNzYW5kcmlhLCBJ
dGFseTsmI3hEO1VuaXZlcnNpdHkgb2YgRnJlaWJ1cmcgTWVkaWNhbCBDZW50ZXIsIEZyZWlidXJn
LCBHZXJtYW55OyYjeEQ7Q2xldmVsYW5kIENsaW5pYywgQ2xldmVsYW5kLCBPSDsmI3hEO0VsaXNh
YmV0aGluZW4gSG9zcGl0YWwsIExpbnosIEF1c3RyaWE7JiN4RDtGZWRlcmFsIFVuaXZlcnNpdHkg
b2YgQ2VhcmEsIEZvcnRhbGV6YSwgQnJhemlsOyYjeEQ7TmFnYXNha2kgVW5pdmVyc2l0eSBHcmFk
dWF0ZSBTY2hvb2wgb2YgQmlvbWVkaWNhbCBTY2llbmNlcywgTmFnYXNha2ksIEphcGFuOyYjeEQ7
RGl2aXNpb24gb2YgSGVtYXRvbG9neSwgTWVkaWNhbCBVbml2ZXJzaXR5IG9mIFZpZW5uYSwgVmll
bm5hLCBBdXN0cmlhOyYjeEQ7VW5pdmVyc2l0eSBIb3NwaXRhbCBvZiBJbm5zYnJ1Y2ssIElubnNi
cnVjaywgQXVzdHJpYTsmI3hEO1VuaXZlcnNpdHkgb2YgRHVuZGVlLCBEdW5kZWUsIFVuaXRlZCBL
aW5nZG9tOyYjeEQ7RGl2aXNpb24gb2YgSGVtYXRvbG9neSwgTWVkaWNhbCBVbml2ZXJzaXR5IG9m
IFZpZW5uYSBhbmQgTC4gQm9sdHptYW5uIENsdXN0ZXIgT25jb2xvZ3ksIFZpZW5uYSwgQXVzdHJp
YTsmI3hEO0hvc3BpdGFsIFVuaXZlcnNpdGFyaW8gVmFsbCBkJmFwb3M7SGVicm9uLCBCYXJjZWxv
bmEsIFNwYWluOyYjeEQ7VnJpamUgVW5pdmVyc2l0ZWl0IE1lZGljYWwgQ2VudGVyLCBBbXN0ZXJk
YW0sIFRoZSBOZXRoZXJsYW5kczsgYW5kLiYjeEQ7U3RhbmZvcmQgQ2FuY2VyIEluc3RpdHV0ZSwg
U3RhbmZvcmQsIENBLjwvYXV0aC1hZGRyZXNzPjx0aXRsZXM+PHRpdGxlPlRpbWUtZGVwZW5kZW50
IGNoYW5nZXMgaW4gbW9ydGFsaXR5IGFuZCB0cmFuc2Zvcm1hdGlvbiByaXNrIGluIE1EUzwvdGl0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dWxsLXRpdGxlPjwvYWx0LXBlcmlvZGljYWw+PHBhZ2VzPjkwMi0xMDwvcGFnZXM+PHZvbHVtZT4x
Mjg8L3ZvbHVtZT48bnVtYmVyPjc8L251bWJlcj48ZWRpdGlvbj4yMDE2LzA2LzI0PC9lZGl0aW9u
PjxrZXl3b3Jkcz48a2V5d29yZD5BZ2VkPC9rZXl3b3JkPjxrZXl3b3JkPkNlbGwgVHJhbnNmb3Jt
YXRpb24sIE5lb3BsYXN0aWMvKnBhdGhvbG9neTwva2V5d29yZD48a2V5d29yZD5GZW1hbGU8L2tl
eXdvcmQ+PGtleXdvcmQ+SHVtYW5zPC9rZXl3b3JkPjxrZXl3b3JkPkthcGxhbi1NZWllciBFc3Rp
bWF0ZTwva2V5d29yZD48a2V5d29yZD5NYWxlPC9rZXl3b3JkPjxrZXl3b3JkPk15ZWxvZHlzcGxh
c3RpYyBTeW5kcm9tZXMvKm1vcnRhbGl0eTwva2V5d29yZD48a2V5d29yZD5SaXNrIEZhY3RvcnM8
L2tleXdvcmQ+PGtleXdvcmQ+VGltZSBGYWN0b3JzPC9rZXl3b3JkPjxrZXl3b3JkPldvcmxkIEhl
YWx0aCBPcmdhbml6YXRpb248L2tleXdvcmQ+PC9rZXl3b3Jkcz48ZGF0ZXM+PHllYXI+MjAxNjwv
eWVhcj48cHViLWRhdGVzPjxkYXRlPkF1ZyAxODwvZGF0ZT48L3B1Yi1kYXRlcz48L2RhdGVzPjxp
c2JuPjAwMDYtNDk3MTwvaXNibj48YWNjZXNzaW9uLW51bT4yNzMzNTI3NjwvYWNjZXNzaW9uLW51
bT48dXJscz48L3VybHM+PGN1c3RvbTI+UE1DNTE2MTAwNjwvY3VzdG9tMj48ZWxlY3Ryb25pYy1y
ZXNvdXJjZS1udW0+MTAuMTE4Mi9ibG9vZC0yMDE2LTAyLTcwMDA1NDwvZWxlY3Ryb25pYy1yZXNv
dXJjZS1udW0+PHJlbW90ZS1kYXRhYmFzZS1wcm92aWRlcj5OTE08L3JlbW90ZS1kYXRhYmFzZS1w
cm92aWRlcj48bGFuZ3VhZ2U+ZW5nPC9sYW5ndWFnZT48L3JlY29yZD48L0NpdGU+PC9FbmROb3Rl
Pn==
</w:fldData>
        </w:fldChar>
      </w:r>
      <w:r w:rsidR="009A6FB8">
        <w:instrText xml:space="preserve"> ADDIN EN.CITE.DATA </w:instrText>
      </w:r>
      <w:r w:rsidR="009A6FB8">
        <w:fldChar w:fldCharType="end"/>
      </w:r>
      <w:r w:rsidR="00B2019A">
        <w:fldChar w:fldCharType="separate"/>
      </w:r>
      <w:r w:rsidR="009A6FB8">
        <w:rPr>
          <w:noProof/>
        </w:rPr>
        <w:t>(289)</w:t>
      </w:r>
      <w:r w:rsidR="00B2019A">
        <w:fldChar w:fldCharType="end"/>
      </w:r>
      <w:r w:rsidRPr="00A85731">
        <w:t>.</w:t>
      </w:r>
    </w:p>
    <w:p w14:paraId="5364E84A" w14:textId="77777777" w:rsidR="00916B90" w:rsidRPr="00BF7230" w:rsidRDefault="00916B90" w:rsidP="00752FD0">
      <w:pPr>
        <w:pStyle w:val="Overskriftunr4"/>
      </w:pPr>
      <w:r w:rsidRPr="00BD201D">
        <w:t>Dosering</w:t>
      </w:r>
    </w:p>
    <w:p w14:paraId="61302E01" w14:textId="0202EC59" w:rsidR="00916B90" w:rsidRPr="00BF7230" w:rsidRDefault="00916B90" w:rsidP="00916B90">
      <w:pPr>
        <w:pStyle w:val="Brdtekst"/>
      </w:pPr>
      <w:r>
        <w:rPr>
          <w:rFonts w:cs="Calibri"/>
        </w:rPr>
        <w:t>L</w:t>
      </w:r>
      <w:r w:rsidRPr="00BD201D">
        <w:rPr>
          <w:rFonts w:cs="Calibri"/>
        </w:rPr>
        <w:t>enalidomid 10 mg gis x1 dag 1</w:t>
      </w:r>
      <w:r>
        <w:rPr>
          <w:rFonts w:cs="Calibri"/>
        </w:rPr>
        <w:t>–</w:t>
      </w:r>
      <w:r w:rsidRPr="00BD201D">
        <w:rPr>
          <w:rFonts w:cs="Calibri"/>
        </w:rPr>
        <w:t>21 med pause dag 22</w:t>
      </w:r>
      <w:r>
        <w:rPr>
          <w:rFonts w:cs="Calibri"/>
        </w:rPr>
        <w:t>–</w:t>
      </w:r>
      <w:r w:rsidRPr="00BD201D">
        <w:rPr>
          <w:rFonts w:cs="Calibri"/>
        </w:rPr>
        <w:t xml:space="preserve">28. </w:t>
      </w:r>
      <w:r>
        <w:rPr>
          <w:rFonts w:cs="Calibri"/>
        </w:rPr>
        <w:t>Effekten synes å være bedre ved 10 enn ved 5 mg daglig</w:t>
      </w:r>
      <w:r w:rsidR="0078349A">
        <w:rPr>
          <w:rFonts w:cs="Calibri"/>
        </w:rPr>
        <w:t xml:space="preserve"> </w:t>
      </w:r>
      <w:r w:rsidR="00B2019A">
        <w:rPr>
          <w:rFonts w:cs="Calibri"/>
        </w:rPr>
        <w:fldChar w:fldCharType="begin">
          <w:fldData xml:space="preserve">PEVuZE5vdGU+PENpdGU+PEF1dGhvcj5GZW5hdXg8L0F1dGhvcj48WWVhcj4yMDExPC9ZZWFyPjxS
ZWNOdW0+NTAyPC9SZWNOdW0+PERpc3BsYXlUZXh0PigyODYpPC9EaXNwbGF5VGV4dD48cmVjb3Jk
PjxyZWMtbnVtYmVyPjUwMjwvcmVjLW51bWJlcj48Zm9yZWlnbi1rZXlzPjxrZXkgYXBwPSJFTiIg
ZGItaWQ9InN2MmF3eHJ4a3h2YXgwZXc1eGRwYXp0YTIweDk5dDUwMnMwMCIgdGltZXN0YW1wPSIx
NTczNjUzNjkyIj41MDI8L2tleT48L2ZvcmVpZ24ta2V5cz48cmVmLXR5cGUgbmFtZT0iSm91cm5h
bCBBcnRpY2xlIj4xNzwvcmVmLXR5cGU+PGNvbnRyaWJ1dG9ycz48YXV0aG9ycz48YXV0aG9yPkZl
bmF1eCwgUC48L2F1dGhvcj48YXV0aG9yPkdpYWdvdW5pZGlzLCBBLjwvYXV0aG9yPjxhdXRob3I+
U2VsbGVzbGFnLCBELjwvYXV0aG9yPjxhdXRob3I+QmV5bmUtUmF1enksIE8uPC9hdXRob3I+PGF1
dGhvcj5NdWZ0aSwgRy48L2F1dGhvcj48YXV0aG9yPk1pdHRlbG1hbiwgTS48L2F1dGhvcj48YXV0
aG9yPk11dXMsIFAuPC9hdXRob3I+PGF1dGhvcj5UZSBCb2VraG9yc3QsIFAuPC9hdXRob3I+PGF1
dGhvcj5TYW56LCBHLjwvYXV0aG9yPjxhdXRob3I+RGVsIENhbml6bywgQy48L2F1dGhvcj48YXV0
aG9yPkd1ZXJjaS1CcmVzbGVyLCBBLjwvYXV0aG9yPjxhdXRob3I+Tmlsc3NvbiwgTC48L2F1dGhv
cj48YXV0aG9yPlBsYXR6YmVja2VyLCBVLjwvYXV0aG9yPjxhdXRob3I+THViYmVydCwgTS48L2F1
dGhvcj48YXV0aG9yPlF1ZXNuZWwsIEIuPC9hdXRob3I+PGF1dGhvcj5DYXp6b2xhLCBNLjwvYXV0
aG9yPjxhdXRob3I+R2Fuc2VyLCBBLjwvYXV0aG9yPjxhdXRob3I+Qm93ZW4sIEQuPC9hdXRob3I+
PGF1dGhvcj5TY2hsZWdlbGJlcmdlciwgQi48L2F1dGhvcj48YXV0aG9yPkF1bCwgQy48L2F1dGhv
cj48YXV0aG9yPktuaWdodCwgUi48L2F1dGhvcj48YXV0aG9yPkZyYW5jaXMsIEouPC9hdXRob3I+
PGF1dGhvcj5GdSwgVC48L2F1dGhvcj48YXV0aG9yPkhlbGxzdHJvbS1MaW5kYmVyZywgRS48L2F1
dGhvcj48L2F1dGhvcnM+PC9jb250cmlidXRvcnM+PGF1dGgtYWRkcmVzcz5Ib3BpdGFsIEF2aWNl
bm5lLCBBc3Npc3RhbmNlIFB1YmxpcXVlLUhvcGl0YXV4IGRlIFBhcmlzLCBVbml2ZXJzaXRlIFBh
cmlzIFhJSUksIEJvYmlnbnksIEZyYW5jZS4gcGllcnJlLmZlbmF1eEBhdmMuYXBocC5mcjwvYXV0
aC1hZGRyZXNzPjx0aXRsZXM+PHRpdGxlPkEgcmFuZG9taXplZCBwaGFzZSAzIHN0dWR5IG9mIGxl
bmFsaWRvbWlkZSB2ZXJzdXMgcGxhY2VibyBpbiBSQkMgdHJhbnNmdXNpb24tZGVwZW5kZW50IHBh
dGllbnRzIHdpdGggTG93LS9JbnRlcm1lZGlhdGUtMS1yaXNrIG15ZWxvZHlzcGxhc3RpYyBzeW5k
cm9tZXMgd2l0aCBkZWw1cTwvdGl0bGU+PHNlY29uZGFyeS10aXRsZT5CbG9vZDwvc2Vjb25kYXJ5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PjxmdWxsLXRpdGxlPkJsb29kPC9mdWxsLXRpdGxlPjwvYWx0LXBlcmlvZGljYWw+PHBhZ2VzPjM3
NjUtNzY8L3BhZ2VzPjx2b2x1bWU+MTE4PC92b2x1bWU+PG51bWJlcj4xNDwvbnVtYmVyPjxlZGl0
aW9uPjIwMTEvMDcvMTU8L2VkaXRpb24+PGtleXdvcmRzPjxrZXl3b3JkPkFkdWx0PC9rZXl3b3Jk
PjxrZXl3b3JkPkFnZWQ8L2tleXdvcmQ+PGtleXdvcmQ+QWdlZCwgODAgYW5kIG92ZXI8L2tleXdv
cmQ+PGtleXdvcmQ+QW50aW5lb3BsYXN0aWMgQWdlbnRzL2FkdmVyc2UgZWZmZWN0cy8qdGhlcmFw
ZXV0aWMgdXNlPC9rZXl3b3JkPjxrZXl3b3JkPkNocm9tb3NvbWUgRGVsZXRpb248L2tleXdvcmQ+
PGtleXdvcmQ+Q2hyb21vc29tZXMsIEh1bWFuLCBQYWlyIDUvZ2VuZXRpY3M8L2tleXdvcmQ+PGtl
eXdvcmQ+Q3l0b2dlbmV0aWMgQW5hbHlzaXM8L2tleXdvcmQ+PGtleXdvcmQ+RG91YmxlLUJsaW5k
IE1ldGhvZDwva2V5d29yZD48a2V5d29yZD5Fcnl0aHJvY3l0ZSBUcmFuc2Z1c2lvbjwva2V5d29y
ZD48a2V5d29yZD5GZW1hbGU8L2tleXdvcmQ+PGtleXdvcmQ+SHVtYW5zPC9rZXl3b3JkPjxrZXl3
b3JkPkxlbmFsaWRvbWlkZTwva2V5d29yZD48a2V5d29yZD5NYWxlPC9rZXl3b3JkPjxrZXl3b3Jk
Pk1pZGRsZSBBZ2VkPC9rZXl3b3JkPjxrZXl3b3JkPk15ZWxvZHlzcGxhc3RpYyBTeW5kcm9tZXMv
ZGlhZ25vc2lzLypkcnVnIHRoZXJhcHkvKmdlbmV0aWNzL3RoZXJhcHk8L2tleXdvcmQ+PGtleXdv
cmQ+UHJvZ25vc2lzPC9rZXl3b3JkPjxrZXl3b3JkPlN1cnZpdmFsIEFuYWx5c2lzPC9rZXl3b3Jk
PjxrZXl3b3JkPlRoYWxpZG9taWRlL2FkdmVyc2UgZWZmZWN0cy8qYW5hbG9ncyAmYW1wOyBkZXJp
dmF0aXZlcy90aGVyYXBldXRpYyB1c2U8L2tleXdvcmQ+PC9rZXl3b3Jkcz48ZGF0ZXM+PHllYXI+
MjAxMTwveWVhcj48cHViLWRhdGVzPjxkYXRlPk9jdCA2PC9kYXRlPjwvcHViLWRhdGVzPjwvZGF0
ZXM+PGlzYm4+MDAwNi00OTcxPC9pc2JuPjxhY2Nlc3Npb24tbnVtPjIxNzUzMTg4PC9hY2Nlc3Np
b24tbnVtPjx1cmxzPjwvdXJscz48ZWxlY3Ryb25pYy1yZXNvdXJjZS1udW0+MTAuMTE4Mi9ibG9v
ZC0yMDExLTAxLTMzMDEyNjwvZWxlY3Ryb25pYy1yZXNvdXJjZS1udW0+PHJlbW90ZS1kYXRhYmFz
ZS1wcm92aWRlcj5OTE08L3JlbW90ZS1kYXRhYmFzZS1wcm92aWRlcj48bGFuZ3VhZ2U+ZW5nPC9s
YW5ndWFnZT48L3JlY29yZD48L0NpdGU+PC9FbmROb3RlPn==
</w:fldData>
        </w:fldChar>
      </w:r>
      <w:r w:rsidR="009A6FB8">
        <w:rPr>
          <w:rFonts w:cs="Calibri"/>
        </w:rPr>
        <w:instrText xml:space="preserve"> ADDIN EN.CITE </w:instrText>
      </w:r>
      <w:r w:rsidR="009A6FB8">
        <w:rPr>
          <w:rFonts w:cs="Calibri"/>
        </w:rPr>
        <w:fldChar w:fldCharType="begin">
          <w:fldData xml:space="preserve">PEVuZE5vdGU+PENpdGU+PEF1dGhvcj5GZW5hdXg8L0F1dGhvcj48WWVhcj4yMDExPC9ZZWFyPjxS
ZWNOdW0+NTAyPC9SZWNOdW0+PERpc3BsYXlUZXh0PigyODYpPC9EaXNwbGF5VGV4dD48cmVjb3Jk
PjxyZWMtbnVtYmVyPjUwMjwvcmVjLW51bWJlcj48Zm9yZWlnbi1rZXlzPjxrZXkgYXBwPSJFTiIg
ZGItaWQ9InN2MmF3eHJ4a3h2YXgwZXc1eGRwYXp0YTIweDk5dDUwMnMwMCIgdGltZXN0YW1wPSIx
NTczNjUzNjkyIj41MDI8L2tleT48L2ZvcmVpZ24ta2V5cz48cmVmLXR5cGUgbmFtZT0iSm91cm5h
bCBBcnRpY2xlIj4xNzwvcmVmLXR5cGU+PGNvbnRyaWJ1dG9ycz48YXV0aG9ycz48YXV0aG9yPkZl
bmF1eCwgUC48L2F1dGhvcj48YXV0aG9yPkdpYWdvdW5pZGlzLCBBLjwvYXV0aG9yPjxhdXRob3I+
U2VsbGVzbGFnLCBELjwvYXV0aG9yPjxhdXRob3I+QmV5bmUtUmF1enksIE8uPC9hdXRob3I+PGF1
dGhvcj5NdWZ0aSwgRy48L2F1dGhvcj48YXV0aG9yPk1pdHRlbG1hbiwgTS48L2F1dGhvcj48YXV0
aG9yPk11dXMsIFAuPC9hdXRob3I+PGF1dGhvcj5UZSBCb2VraG9yc3QsIFAuPC9hdXRob3I+PGF1
dGhvcj5TYW56LCBHLjwvYXV0aG9yPjxhdXRob3I+RGVsIENhbml6bywgQy48L2F1dGhvcj48YXV0
aG9yPkd1ZXJjaS1CcmVzbGVyLCBBLjwvYXV0aG9yPjxhdXRob3I+Tmlsc3NvbiwgTC48L2F1dGhv
cj48YXV0aG9yPlBsYXR6YmVja2VyLCBVLjwvYXV0aG9yPjxhdXRob3I+THViYmVydCwgTS48L2F1
dGhvcj48YXV0aG9yPlF1ZXNuZWwsIEIuPC9hdXRob3I+PGF1dGhvcj5DYXp6b2xhLCBNLjwvYXV0
aG9yPjxhdXRob3I+R2Fuc2VyLCBBLjwvYXV0aG9yPjxhdXRob3I+Qm93ZW4sIEQuPC9hdXRob3I+
PGF1dGhvcj5TY2hsZWdlbGJlcmdlciwgQi48L2F1dGhvcj48YXV0aG9yPkF1bCwgQy48L2F1dGhv
cj48YXV0aG9yPktuaWdodCwgUi48L2F1dGhvcj48YXV0aG9yPkZyYW5jaXMsIEouPC9hdXRob3I+
PGF1dGhvcj5GdSwgVC48L2F1dGhvcj48YXV0aG9yPkhlbGxzdHJvbS1MaW5kYmVyZywgRS48L2F1
dGhvcj48L2F1dGhvcnM+PC9jb250cmlidXRvcnM+PGF1dGgtYWRkcmVzcz5Ib3BpdGFsIEF2aWNl
bm5lLCBBc3Npc3RhbmNlIFB1YmxpcXVlLUhvcGl0YXV4IGRlIFBhcmlzLCBVbml2ZXJzaXRlIFBh
cmlzIFhJSUksIEJvYmlnbnksIEZyYW5jZS4gcGllcnJlLmZlbmF1eEBhdmMuYXBocC5mcjwvYXV0
aC1hZGRyZXNzPjx0aXRsZXM+PHRpdGxlPkEgcmFuZG9taXplZCBwaGFzZSAzIHN0dWR5IG9mIGxl
bmFsaWRvbWlkZSB2ZXJzdXMgcGxhY2VibyBpbiBSQkMgdHJhbnNmdXNpb24tZGVwZW5kZW50IHBh
dGllbnRzIHdpdGggTG93LS9JbnRlcm1lZGlhdGUtMS1yaXNrIG15ZWxvZHlzcGxhc3RpYyBzeW5k
cm9tZXMgd2l0aCBkZWw1cTwvdGl0bGU+PHNlY29uZGFyeS10aXRsZT5CbG9vZDwvc2Vjb25kYXJ5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PjxmdWxsLXRpdGxlPkJsb29kPC9mdWxsLXRpdGxlPjwvYWx0LXBlcmlvZGljYWw+PHBhZ2VzPjM3
NjUtNzY8L3BhZ2VzPjx2b2x1bWU+MTE4PC92b2x1bWU+PG51bWJlcj4xNDwvbnVtYmVyPjxlZGl0
aW9uPjIwMTEvMDcvMTU8L2VkaXRpb24+PGtleXdvcmRzPjxrZXl3b3JkPkFkdWx0PC9rZXl3b3Jk
PjxrZXl3b3JkPkFnZWQ8L2tleXdvcmQ+PGtleXdvcmQ+QWdlZCwgODAgYW5kIG92ZXI8L2tleXdv
cmQ+PGtleXdvcmQ+QW50aW5lb3BsYXN0aWMgQWdlbnRzL2FkdmVyc2UgZWZmZWN0cy8qdGhlcmFw
ZXV0aWMgdXNlPC9rZXl3b3JkPjxrZXl3b3JkPkNocm9tb3NvbWUgRGVsZXRpb248L2tleXdvcmQ+
PGtleXdvcmQ+Q2hyb21vc29tZXMsIEh1bWFuLCBQYWlyIDUvZ2VuZXRpY3M8L2tleXdvcmQ+PGtl
eXdvcmQ+Q3l0b2dlbmV0aWMgQW5hbHlzaXM8L2tleXdvcmQ+PGtleXdvcmQ+RG91YmxlLUJsaW5k
IE1ldGhvZDwva2V5d29yZD48a2V5d29yZD5Fcnl0aHJvY3l0ZSBUcmFuc2Z1c2lvbjwva2V5d29y
ZD48a2V5d29yZD5GZW1hbGU8L2tleXdvcmQ+PGtleXdvcmQ+SHVtYW5zPC9rZXl3b3JkPjxrZXl3
b3JkPkxlbmFsaWRvbWlkZTwva2V5d29yZD48a2V5d29yZD5NYWxlPC9rZXl3b3JkPjxrZXl3b3Jk
Pk1pZGRsZSBBZ2VkPC9rZXl3b3JkPjxrZXl3b3JkPk15ZWxvZHlzcGxhc3RpYyBTeW5kcm9tZXMv
ZGlhZ25vc2lzLypkcnVnIHRoZXJhcHkvKmdlbmV0aWNzL3RoZXJhcHk8L2tleXdvcmQ+PGtleXdv
cmQ+UHJvZ25vc2lzPC9rZXl3b3JkPjxrZXl3b3JkPlN1cnZpdmFsIEFuYWx5c2lzPC9rZXl3b3Jk
PjxrZXl3b3JkPlRoYWxpZG9taWRlL2FkdmVyc2UgZWZmZWN0cy8qYW5hbG9ncyAmYW1wOyBkZXJp
dmF0aXZlcy90aGVyYXBldXRpYyB1c2U8L2tleXdvcmQ+PC9rZXl3b3Jkcz48ZGF0ZXM+PHllYXI+
MjAxMTwveWVhcj48cHViLWRhdGVzPjxkYXRlPk9jdCA2PC9kYXRlPjwvcHViLWRhdGVzPjwvZGF0
ZXM+PGlzYm4+MDAwNi00OTcxPC9pc2JuPjxhY2Nlc3Npb24tbnVtPjIxNzUzMTg4PC9hY2Nlc3Np
b24tbnVtPjx1cmxzPjwvdXJscz48ZWxlY3Ryb25pYy1yZXNvdXJjZS1udW0+MTAuMTE4Mi9ibG9v
ZC0yMDExLTAxLTMzMDEyNjwvZWxlY3Ryb25pYy1yZXNvdXJjZS1udW0+PHJlbW90ZS1kYXRhYmFz
ZS1wcm92aWRlcj5OTE08L3JlbW90ZS1kYXRhYmFzZS1wcm92aWRlcj48bGFuZ3VhZ2U+ZW5nPC9s
YW5ndWFnZT48L3JlY29yZD48L0NpdGU+PC9FbmROb3RlPn==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(286)</w:t>
      </w:r>
      <w:r w:rsidR="00B2019A">
        <w:rPr>
          <w:rFonts w:cs="Calibri"/>
        </w:rPr>
        <w:fldChar w:fldCharType="end"/>
      </w:r>
      <w:r w:rsidRPr="00C025FD">
        <w:t>.</w:t>
      </w:r>
      <w:r>
        <w:t xml:space="preserve"> </w:t>
      </w:r>
      <w:r w:rsidRPr="00BD201D">
        <w:rPr>
          <w:rFonts w:cs="Calibri"/>
        </w:rPr>
        <w:t xml:space="preserve">Ved eldre, </w:t>
      </w:r>
      <w:r>
        <w:rPr>
          <w:rFonts w:cs="Calibri"/>
        </w:rPr>
        <w:t xml:space="preserve">svekkede </w:t>
      </w:r>
      <w:r w:rsidRPr="00BD201D">
        <w:rPr>
          <w:rFonts w:cs="Calibri"/>
        </w:rPr>
        <w:t xml:space="preserve">pasienter og </w:t>
      </w:r>
      <w:r>
        <w:rPr>
          <w:rFonts w:cs="Calibri"/>
        </w:rPr>
        <w:t xml:space="preserve">ved </w:t>
      </w:r>
      <w:r w:rsidRPr="00BD201D">
        <w:rPr>
          <w:rFonts w:cs="Calibri"/>
        </w:rPr>
        <w:t xml:space="preserve">redusert nyrefunksjon </w:t>
      </w:r>
      <w:r>
        <w:rPr>
          <w:rFonts w:cs="Calibri"/>
        </w:rPr>
        <w:t xml:space="preserve">(GFR 40–60ml/min) </w:t>
      </w:r>
      <w:r w:rsidRPr="00BD201D">
        <w:rPr>
          <w:rFonts w:cs="Calibri"/>
        </w:rPr>
        <w:t xml:space="preserve">vurder </w:t>
      </w:r>
      <w:r>
        <w:rPr>
          <w:rFonts w:cs="Calibri"/>
        </w:rPr>
        <w:t>kan doseredulksjon vurderes.</w:t>
      </w:r>
    </w:p>
    <w:p w14:paraId="1061D560" w14:textId="77777777" w:rsidR="00916B90" w:rsidRPr="00BF7230" w:rsidRDefault="00916B90" w:rsidP="00752FD0">
      <w:pPr>
        <w:pStyle w:val="Overskriftunr4"/>
      </w:pPr>
      <w:r w:rsidRPr="00BD201D">
        <w:t>Tap av respons</w:t>
      </w:r>
    </w:p>
    <w:p w14:paraId="144384C4" w14:textId="010D3691" w:rsidR="00916B90" w:rsidRPr="00BF7230" w:rsidRDefault="00916B90" w:rsidP="00916B90">
      <w:pPr>
        <w:pStyle w:val="Brdtekst"/>
      </w:pPr>
      <w:r w:rsidRPr="00BD201D">
        <w:rPr>
          <w:rFonts w:cs="Calibri"/>
        </w:rPr>
        <w:t>Ved tap</w:t>
      </w:r>
      <w:r>
        <w:rPr>
          <w:rFonts w:cs="Calibri"/>
        </w:rPr>
        <w:t xml:space="preserve"> av respons er det viktig å vurdere beinmarg med tanke på sykdomsprogresjon: blastøkning og/eller nytilkomne cytogenetiske avvik. Det er økt risiko for progresjon til AML ved 2 eller flere cytogenetiske avvik i tillegg til del(5q). Lenalidomid må i så fall seponeres og sykdommen må betraktes og behandles som høy-risiko </w:t>
      </w:r>
      <w:r w:rsidR="00B2019A">
        <w:rPr>
          <w:rFonts w:cs="Calibri"/>
        </w:rPr>
        <w:fldChar w:fldCharType="begin">
          <w:fldData xml:space="preserve">PEVuZE5vdGU+PENpdGU+PEF1dGhvcj5MaWFuPC9BdXRob3I+PFllYXI+MjAxNjwvWWVhcj48UmVj
TnVtPjUwMTwvUmVjTnVtPjxEaXNwbGF5VGV4dD4oMjg1KTwvRGlzcGxheVRleHQ+PHJlY29yZD48
cmVjLW51bWJlcj41MDE8L3JlYy1udW1iZXI+PGZvcmVpZ24ta2V5cz48a2V5IGFwcD0iRU4iIGRi
LWlkPSJzdjJhd3hyeGt4dmF4MGV3NXhkcGF6dGEyMHg5OXQ1MDJzMDAiIHRpbWVzdGFtcD0iMTU3
MzY1MzY5MiI+NTAxPC9rZXk+PC9mb3JlaWduLWtleXM+PHJlZi10eXBlIG5hbWU9IkpvdXJuYWwg
QXJ0aWNsZSI+MTc8L3JlZi10eXBlPjxjb250cmlidXRvcnM+PGF1dGhvcnM+PGF1dGhvcj5MaWFu
LCBYLiBZLjwvYXV0aG9yPjxhdXRob3I+WmhhbmcsIFouIEguPC9hdXRob3I+PGF1dGhvcj5EZW5n
LCBaLiBRLjwvYXV0aG9yPjxhdXRob3I+SGUsIFAuIEYuPC9hdXRob3I+PGF1dGhvcj5ZYW8sIEQu
IE0uPC9hdXRob3I+PGF1dGhvcj5YdSwgWi4gSi48L2F1dGhvcj48YXV0aG9yPldlbiwgWC4gTS48
L2F1dGhvcj48YXV0aG9yPllhbmcsIEwuPC9hdXRob3I+PGF1dGhvcj5MaW4sIEouPC9hdXRob3I+
PGF1dGhvcj5RaWFuLCBKLjwvYXV0aG9yPjwvYXV0aG9ycz48L2NvbnRyaWJ1dG9ycz48YXV0aC1h
ZGRyZXNzPkRlcGFydG1lbnQgb2YgSGVtYXRvbG9neSwgQWZmaWxpYXRlZCBQZW9wbGUmYXBvcztz
IEhvc3BpdGFsIG9mIEppYW5nc3UgVW5pdmVyc2l0eSwgWmhlbmppYW5nLCBKaWFuZ3N1LCBQZW9w
bGUmYXBvcztzIFJlcHVibGljIG9mIENoaW5hLiYjeEQ7TGFib3JhdG9yeSBDZW50ZXIsIEFmZmls
aWF0ZWQgUGVvcGxlJmFwb3M7cyBIb3NwaXRhbCBvZiBKaWFuZ3N1IFVuaXZlcnNpdHksIFpoZW5q
aWFuZywgSmlhbmdzdSwgUGVvcGxlJmFwb3M7cyBSZXB1YmxpYyBvZiBDaGluYS48L2F1dGgtYWRk
cmVzcz48dGl0bGVzPjx0aXRsZT5FZmZpY2FjeSBhbmQgU2FmZXR5IG9mIExlbmFsaWRvbWlkZSBm
b3IgVHJlYXRtZW50IG9mIExvdy0vSW50ZXJtZWRpYXRlLTEtUmlzayBNeWVsb2R5c3BsYXN0aWMg
U3luZHJvbWVzIHdpdGggb3Igd2l0aG91dCA1cSBEZWxldGlvbjogQSBTeXN0ZW1hdGljIFJldmll
dyBhbmQgTWV0YS1BbmFseXNpczwvdGl0bGU+PHNlY29uZGFyeS10aXRsZT5QTG9TIE9uZTwvc2Vj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cGFnZXM+ZTAxNjU5NDg8L3BhZ2VzPjx2b2x1bWU+MTE8L3ZvbHVtZT48bnVtYmVyPjExPC9udW1i
ZXI+PGVkaXRpb24+MjAxNi8xMS8wOTwvZWRpdGlvbj48a2V5d29yZHM+PGtleXdvcmQ+QW5lbWlh
LCBNYWNyb2N5dGljLypkcnVnIHRoZXJhcHkvZ2VuZXRpY3M8L2tleXdvcmQ+PGtleXdvcmQ+Q2hy
b21vc29tZSBEZWxldGlvbjwva2V5d29yZD48a2V5d29yZD5DaHJvbW9zb21lcywgSHVtYW4sIFBh
aXIgNS9nZW5ldGljczwva2V5d29yZD48a2V5d29yZD5IdW1hbnM8L2tleXdvcmQ+PGtleXdvcmQ+
SW1tdW5vbG9naWMgRmFjdG9ycy9hZHZlcnNlIGVmZmVjdHMvKnRoZXJhcGV1dGljIHVzZTwva2V5
d29yZD48a2V5d29yZD5MZW5hbGlkb21pZGU8L2tleXdvcmQ+PGtleXdvcmQ+TXllbG9keXNwbGFz
dGljIFN5bmRyb21lcy8qZHJ1ZyB0aGVyYXB5L2dlbmV0aWNzPC9rZXl3b3JkPjxrZXl3b3JkPlRo
YWxpZG9taWRlL2FkdmVyc2UgZWZmZWN0cy8qYW5hbG9ncyAmYW1wOyBkZXJpdmF0aXZlcy90aGVy
YXBldXRpYyB1c2U8L2tleXdvcmQ+PGtleXdvcmQ+VHJlYXRtZW50IE91dGNvbWU8L2tleXdvcmQ+
PC9rZXl3b3Jkcz48ZGF0ZXM+PHllYXI+MjAxNjwveWVhcj48L2RhdGVzPjxpc2JuPjE5MzItNjIw
MzwvaXNibj48YWNjZXNzaW9uLW51bT4yNzgyNDkwMjwvYWNjZXNzaW9uLW51bT48dXJscz48L3Vy
bHM+PGN1c3RvbTI+UE1DNTEwMDkyNjwvY3VzdG9tMj48ZWxlY3Ryb25pYy1yZXNvdXJjZS1udW0+
MTAuMTM3MS9qb3VybmFsLnBvbmUuMDE2NTk0ODwvZWxlY3Ryb25pYy1yZXNvdXJjZS1udW0+PHJl
bW90ZS1kYXRhYmFzZS1wcm92aWRlcj5OTE08L3JlbW90ZS1kYXRhYmFzZS1wcm92aWRlcj48bGFu
Z3VhZ2U+ZW5nPC9sYW5ndWFnZT48L3JlY29yZD48L0NpdGU+PC9FbmROb3RlPgB=
</w:fldData>
        </w:fldChar>
      </w:r>
      <w:r w:rsidR="009A6FB8">
        <w:rPr>
          <w:rFonts w:cs="Calibri"/>
        </w:rPr>
        <w:instrText xml:space="preserve"> ADDIN EN.CITE </w:instrText>
      </w:r>
      <w:r w:rsidR="009A6FB8">
        <w:rPr>
          <w:rFonts w:cs="Calibri"/>
        </w:rPr>
        <w:fldChar w:fldCharType="begin">
          <w:fldData xml:space="preserve">PEVuZE5vdGU+PENpdGU+PEF1dGhvcj5MaWFuPC9BdXRob3I+PFllYXI+MjAxNjwvWWVhcj48UmVj
TnVtPjUwMTwvUmVjTnVtPjxEaXNwbGF5VGV4dD4oMjg1KTwvRGlzcGxheVRleHQ+PHJlY29yZD48
cmVjLW51bWJlcj41MDE8L3JlYy1udW1iZXI+PGZvcmVpZ24ta2V5cz48a2V5IGFwcD0iRU4iIGRi
LWlkPSJzdjJhd3hyeGt4dmF4MGV3NXhkcGF6dGEyMHg5OXQ1MDJzMDAiIHRpbWVzdGFtcD0iMTU3
MzY1MzY5MiI+NTAxPC9rZXk+PC9mb3JlaWduLWtleXM+PHJlZi10eXBlIG5hbWU9IkpvdXJuYWwg
QXJ0aWNsZSI+MTc8L3JlZi10eXBlPjxjb250cmlidXRvcnM+PGF1dGhvcnM+PGF1dGhvcj5MaWFu
LCBYLiBZLjwvYXV0aG9yPjxhdXRob3I+WmhhbmcsIFouIEguPC9hdXRob3I+PGF1dGhvcj5EZW5n
LCBaLiBRLjwvYXV0aG9yPjxhdXRob3I+SGUsIFAuIEYuPC9hdXRob3I+PGF1dGhvcj5ZYW8sIEQu
IE0uPC9hdXRob3I+PGF1dGhvcj5YdSwgWi4gSi48L2F1dGhvcj48YXV0aG9yPldlbiwgWC4gTS48
L2F1dGhvcj48YXV0aG9yPllhbmcsIEwuPC9hdXRob3I+PGF1dGhvcj5MaW4sIEouPC9hdXRob3I+
PGF1dGhvcj5RaWFuLCBKLjwvYXV0aG9yPjwvYXV0aG9ycz48L2NvbnRyaWJ1dG9ycz48YXV0aC1h
ZGRyZXNzPkRlcGFydG1lbnQgb2YgSGVtYXRvbG9neSwgQWZmaWxpYXRlZCBQZW9wbGUmYXBvcztz
IEhvc3BpdGFsIG9mIEppYW5nc3UgVW5pdmVyc2l0eSwgWmhlbmppYW5nLCBKaWFuZ3N1LCBQZW9w
bGUmYXBvcztzIFJlcHVibGljIG9mIENoaW5hLiYjeEQ7TGFib3JhdG9yeSBDZW50ZXIsIEFmZmls
aWF0ZWQgUGVvcGxlJmFwb3M7cyBIb3NwaXRhbCBvZiBKaWFuZ3N1IFVuaXZlcnNpdHksIFpoZW5q
aWFuZywgSmlhbmdzdSwgUGVvcGxlJmFwb3M7cyBSZXB1YmxpYyBvZiBDaGluYS48L2F1dGgtYWRk
cmVzcz48dGl0bGVzPjx0aXRsZT5FZmZpY2FjeSBhbmQgU2FmZXR5IG9mIExlbmFsaWRvbWlkZSBm
b3IgVHJlYXRtZW50IG9mIExvdy0vSW50ZXJtZWRpYXRlLTEtUmlzayBNeWVsb2R5c3BsYXN0aWMg
U3luZHJvbWVzIHdpdGggb3Igd2l0aG91dCA1cSBEZWxldGlvbjogQSBTeXN0ZW1hdGljIFJldmll
dyBhbmQgTWV0YS1BbmFseXNpczwvdGl0bGU+PHNlY29uZGFyeS10aXRsZT5QTG9TIE9uZTwvc2Vj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cGFnZXM+ZTAxNjU5NDg8L3BhZ2VzPjx2b2x1bWU+MTE8L3ZvbHVtZT48bnVtYmVyPjExPC9udW1i
ZXI+PGVkaXRpb24+MjAxNi8xMS8wOTwvZWRpdGlvbj48a2V5d29yZHM+PGtleXdvcmQ+QW5lbWlh
LCBNYWNyb2N5dGljLypkcnVnIHRoZXJhcHkvZ2VuZXRpY3M8L2tleXdvcmQ+PGtleXdvcmQ+Q2hy
b21vc29tZSBEZWxldGlvbjwva2V5d29yZD48a2V5d29yZD5DaHJvbW9zb21lcywgSHVtYW4sIFBh
aXIgNS9nZW5ldGljczwva2V5d29yZD48a2V5d29yZD5IdW1hbnM8L2tleXdvcmQ+PGtleXdvcmQ+
SW1tdW5vbG9naWMgRmFjdG9ycy9hZHZlcnNlIGVmZmVjdHMvKnRoZXJhcGV1dGljIHVzZTwva2V5
d29yZD48a2V5d29yZD5MZW5hbGlkb21pZGU8L2tleXdvcmQ+PGtleXdvcmQ+TXllbG9keXNwbGFz
dGljIFN5bmRyb21lcy8qZHJ1ZyB0aGVyYXB5L2dlbmV0aWNzPC9rZXl3b3JkPjxrZXl3b3JkPlRo
YWxpZG9taWRlL2FkdmVyc2UgZWZmZWN0cy8qYW5hbG9ncyAmYW1wOyBkZXJpdmF0aXZlcy90aGVy
YXBldXRpYyB1c2U8L2tleXdvcmQ+PGtleXdvcmQ+VHJlYXRtZW50IE91dGNvbWU8L2tleXdvcmQ+
PC9rZXl3b3Jkcz48ZGF0ZXM+PHllYXI+MjAxNjwveWVhcj48L2RhdGVzPjxpc2JuPjE5MzItNjIw
MzwvaXNibj48YWNjZXNzaW9uLW51bT4yNzgyNDkwMjwvYWNjZXNzaW9uLW51bT48dXJscz48L3Vy
bHM+PGN1c3RvbTI+UE1DNTEwMDkyNjwvY3VzdG9tMj48ZWxlY3Ryb25pYy1yZXNvdXJjZS1udW0+
MTAuMTM3MS9qb3VybmFsLnBvbmUuMDE2NTk0ODwvZWxlY3Ryb25pYy1yZXNvdXJjZS1udW0+PHJl
bW90ZS1kYXRhYmFzZS1wcm92aWRlcj5OTE08L3JlbW90ZS1kYXRhYmFzZS1wcm92aWRlcj48bGFu
Z3VhZ2U+ZW5nPC9sYW5ndWFnZT48L3JlY29yZD48L0NpdGU+PC9FbmROb3RlPgB=
</w:fldData>
        </w:fldChar>
      </w:r>
      <w:r w:rsidR="009A6FB8">
        <w:rPr>
          <w:rFonts w:cs="Calibri"/>
        </w:rPr>
        <w:instrText xml:space="preserve"> ADDIN EN.CITE.DATA </w:instrText>
      </w:r>
      <w:r w:rsidR="009A6FB8">
        <w:rPr>
          <w:rFonts w:cs="Calibri"/>
        </w:rPr>
      </w:r>
      <w:r w:rsidR="009A6FB8">
        <w:rPr>
          <w:rFonts w:cs="Calibri"/>
        </w:rPr>
        <w:fldChar w:fldCharType="end"/>
      </w:r>
      <w:r w:rsidR="00B2019A">
        <w:rPr>
          <w:rFonts w:cs="Calibri"/>
        </w:rPr>
        <w:fldChar w:fldCharType="separate"/>
      </w:r>
      <w:r w:rsidR="009A6FB8">
        <w:rPr>
          <w:rFonts w:cs="Calibri"/>
          <w:noProof/>
        </w:rPr>
        <w:t>(285)</w:t>
      </w:r>
      <w:r w:rsidR="00B2019A">
        <w:rPr>
          <w:rFonts w:cs="Calibri"/>
        </w:rPr>
        <w:fldChar w:fldCharType="end"/>
      </w:r>
      <w:r w:rsidR="001479CB">
        <w:rPr>
          <w:rFonts w:cs="Calibri"/>
        </w:rPr>
        <w:t>.</w:t>
      </w:r>
    </w:p>
    <w:p w14:paraId="7D491237" w14:textId="2CE6691A" w:rsidR="00916B90" w:rsidRPr="00BF7230" w:rsidRDefault="00916B90" w:rsidP="00916B90">
      <w:pPr>
        <w:pStyle w:val="Overskriftunr4"/>
      </w:pPr>
      <w:r w:rsidRPr="002A486C">
        <w:t>Rekommendasjon Lenalidomid ved lav risk MDS med del(5q)</w:t>
      </w:r>
    </w:p>
    <w:p w14:paraId="774CBEF7" w14:textId="77777777" w:rsidR="00916B90" w:rsidRPr="00BF7230" w:rsidRDefault="00916B90" w:rsidP="00916B90">
      <w:pPr>
        <w:pStyle w:val="Brdtekst"/>
      </w:pPr>
      <w:r w:rsidRPr="002A486C">
        <w:t>Rekomendasjon grad A, evidens level 1b</w:t>
      </w:r>
    </w:p>
    <w:p w14:paraId="5646F4A7" w14:textId="77777777" w:rsidR="00916B90" w:rsidRPr="00BF7230" w:rsidRDefault="00916B90" w:rsidP="00752FD0">
      <w:pPr>
        <w:pStyle w:val="Overskrift2"/>
      </w:pPr>
      <w:bookmarkStart w:id="819" w:name="_Toc21872431"/>
      <w:r w:rsidRPr="00C0300A">
        <w:t>Immunsupprimerende terapi (IST)</w:t>
      </w:r>
      <w:bookmarkEnd w:id="819"/>
    </w:p>
    <w:p w14:paraId="7B248C4C" w14:textId="77777777" w:rsidR="00916B90" w:rsidRPr="00BF7230" w:rsidRDefault="00916B90" w:rsidP="00752FD0">
      <w:pPr>
        <w:pStyle w:val="Overskrift3-"/>
      </w:pPr>
      <w:bookmarkStart w:id="820" w:name="_Toc21872432"/>
      <w:r w:rsidRPr="00062FAE">
        <w:t>Bakgrunn</w:t>
      </w:r>
      <w:bookmarkEnd w:id="820"/>
    </w:p>
    <w:p w14:paraId="44273373" w14:textId="4CE6B858" w:rsidR="00916B90" w:rsidRPr="00BF7230" w:rsidRDefault="00916B90" w:rsidP="00916B90">
      <w:pPr>
        <w:pStyle w:val="Listepunkt1"/>
      </w:pPr>
      <w:r w:rsidRPr="00DC5586">
        <w:t xml:space="preserve">Immunsupprimerende terapi (IST) med ATG eller CsA kan bedre cytopenier og redusere transfusjonsbehovet hos pasienter med IPSS-R </w:t>
      </w:r>
      <w:r>
        <w:t xml:space="preserve">veldig lav-, </w:t>
      </w:r>
      <w:r w:rsidRPr="00DC5586">
        <w:t>lav- eller Intermediær ris</w:t>
      </w:r>
      <w:r>
        <w:t>i</w:t>
      </w:r>
      <w:r w:rsidRPr="00DC5586">
        <w:t>k</w:t>
      </w:r>
      <w:r>
        <w:t>o</w:t>
      </w:r>
      <w:r w:rsidRPr="00DC5586">
        <w:t xml:space="preserve"> MDS med hypo- til normocellulær benmarg. IST med ATG fra hest eller kanin +/- Sandimmun har i kliniske studier gitt trilineære responser fra 16</w:t>
      </w:r>
      <w:r>
        <w:t> </w:t>
      </w:r>
      <w:r w:rsidRPr="00DC5586">
        <w:t>% til 67</w:t>
      </w:r>
      <w:r>
        <w:t> </w:t>
      </w:r>
      <w:r w:rsidRPr="00DC5586">
        <w:t>%,</w:t>
      </w:r>
      <w:r w:rsidRPr="00476EF3">
        <w:t xml:space="preserve"> gjennomsnittlig 30</w:t>
      </w:r>
      <w:r>
        <w:t> </w:t>
      </w:r>
      <w:r w:rsidRPr="00476EF3">
        <w:t>%</w:t>
      </w:r>
      <w:r w:rsidR="001479CB">
        <w:t xml:space="preserve"> </w:t>
      </w:r>
      <w:r w:rsidR="00B2019A">
        <w:fldChar w:fldCharType="begin"/>
      </w:r>
      <w:r w:rsidR="009A6FB8">
        <w:instrText xml:space="preserve"> ADDIN EN.CITE &lt;EndNote&gt;&lt;Cite&gt;&lt;Author&gt;Aggarwal&lt;/Author&gt;&lt;Year&gt;2011&lt;/Year&gt;&lt;RecNum&gt;506&lt;/RecNum&gt;&lt;DisplayText&gt;(290)&lt;/DisplayText&gt;&lt;record&gt;&lt;rec-number&gt;506&lt;/rec-number&gt;&lt;foreign-keys&gt;&lt;key app="EN" db-id="sv2awxrxkxvax0ew5xdpazta20x99t502s00" timestamp="1573653692"&gt;506&lt;/key&gt;&lt;/foreign-keys&gt;&lt;ref-type name="Journal Article"&gt;17&lt;/ref-type&gt;&lt;contributors&gt;&lt;authors&gt;&lt;author&gt;Aggarwal, S.&lt;/author&gt;&lt;author&gt;van de Loosdrecht, A. A.&lt;/author&gt;&lt;author&gt;Alhan, C.&lt;/author&gt;&lt;author&gt;Ossenkoppele, G. J.&lt;/author&gt;&lt;author&gt;Westers, T. M.&lt;/author&gt;&lt;author&gt;Bontkes, H. J.&lt;/author&gt;&lt;/authors&gt;&lt;/contributors&gt;&lt;auth-address&gt;Department of Haematology, VU Institute for Cancer and Immunology, VU University Medical Centre, Amsterdam, the Netherlands.&lt;/auth-address&gt;&lt;titles&gt;&lt;title&gt;Role of immune responses in the pathogenesis of low-risk MDS and high-risk MDS: implications for immunotherapy&lt;/title&gt;&lt;secondary-title&gt;Br J Haematol&lt;/secondary-title&gt;&lt;alt-title&gt;British journal of haematology&lt;/alt-title&gt;&lt;/titles&gt;&lt;periodical&gt;&lt;full-title&gt;British Journal of Haematology&lt;/full-title&gt;&lt;abbr-1&gt;Br J Haematol&lt;/abbr-1&gt;&lt;/periodical&gt;&lt;alt-periodical&gt;&lt;full-title&gt;British Journal of Haematology&lt;/full-title&gt;&lt;abbr-1&gt;Br J Haematol&lt;/abbr-1&gt;&lt;/alt-periodical&gt;&lt;pages&gt;568-81&lt;/pages&gt;&lt;volume&gt;153&lt;/volume&gt;&lt;number&gt;5&lt;/number&gt;&lt;edition&gt;2011/04/15&lt;/edition&gt;&lt;keywords&gt;&lt;keyword&gt;Disease Progression&lt;/keyword&gt;&lt;keyword&gt;Epigenesis, Genetic&lt;/keyword&gt;&lt;keyword&gt;Humans&lt;/keyword&gt;&lt;keyword&gt;Immunity, Cellular&lt;/keyword&gt;&lt;keyword&gt;Immunosuppressive Agents/therapeutic use&lt;/keyword&gt;&lt;keyword&gt;Immunotherapy/*methods&lt;/keyword&gt;&lt;keyword&gt;Myelodysplastic Syndromes/genetics/*immunology/therapy&lt;/keyword&gt;&lt;/keywords&gt;&lt;dates&gt;&lt;year&gt;2011&lt;/year&gt;&lt;pub-dates&gt;&lt;date&gt;Jun&lt;/date&gt;&lt;/pub-dates&gt;&lt;/dates&gt;&lt;isbn&gt;0007-1048&lt;/isbn&gt;&lt;accession-num&gt;21488861&lt;/accession-num&gt;&lt;urls&gt;&lt;/urls&gt;&lt;electronic-resource-num&gt;10.1111/j.1365-2141.2011.08683.x&lt;/electronic-resource-num&gt;&lt;remote-database-provider&gt;NLM&lt;/remote-database-provider&gt;&lt;language&gt;eng&lt;/language&gt;&lt;/record&gt;&lt;/Cite&gt;&lt;/EndNote&gt;</w:instrText>
      </w:r>
      <w:r w:rsidR="00B2019A">
        <w:fldChar w:fldCharType="separate"/>
      </w:r>
      <w:r w:rsidR="009A6FB8">
        <w:rPr>
          <w:noProof/>
        </w:rPr>
        <w:t>(290)</w:t>
      </w:r>
      <w:r w:rsidR="00B2019A">
        <w:fldChar w:fldCharType="end"/>
      </w:r>
      <w:r w:rsidRPr="00476EF3">
        <w:rPr>
          <w:lang w:val="nl-NL"/>
        </w:rPr>
        <w:t xml:space="preserve">. </w:t>
      </w:r>
      <w:r w:rsidRPr="00476EF3">
        <w:t>Respons kan inntre i en eller flere linjer.</w:t>
      </w:r>
      <w:r w:rsidRPr="00511A58">
        <w:t xml:space="preserve"> </w:t>
      </w:r>
      <w:r>
        <w:t>Hest</w:t>
      </w:r>
      <w:r w:rsidRPr="00BA2414">
        <w:t xml:space="preserve"> ATG, Pfizer (ATGAM</w:t>
      </w:r>
      <w:r>
        <w:t>) bør foretrekkes som 1. valg idet en stor retrospektiv studie demonstrerte høyere respons ved ATG fra hest sammen lignet med ATG fra kanin</w:t>
      </w:r>
      <w:r w:rsidRPr="00511A58">
        <w:t xml:space="preserve"> </w:t>
      </w:r>
      <w:r w:rsidR="00B2019A">
        <w:fldChar w:fldCharType="begin">
          <w:fldData xml:space="preserve">PEVuZE5vdGU+PENpdGU+PEF1dGhvcj5TdGFobDwvQXV0aG9yPjxZZWFyPjIwMTg8L1llYXI+PFJl
Y051bT41MDc8L1JlY051bT48RGlzcGxheVRleHQ+KDI5MSk8L0Rpc3BsYXlUZXh0PjxyZWNvcmQ+
PHJlYy1udW1iZXI+NTA3PC9yZWMtbnVtYmVyPjxmb3JlaWduLWtleXM+PGtleSBhcHA9IkVOIiBk
Yi1pZD0ic3YyYXd4cnhreHZheDBldzV4ZHBhenRhMjB4OTl0NTAyczAwIiB0aW1lc3RhbXA9IjE1
NzM2NTM2OTIiPjUwNzwva2V5PjwvZm9yZWlnbi1rZXlzPjxyZWYtdHlwZSBuYW1lPSJKb3VybmFs
IEFydGljbGUiPjE3PC9yZWYtdHlwZT48Y29udHJpYnV0b3JzPjxhdXRob3JzPjxhdXRob3I+U3Rh
aGwsIE0uPC9hdXRob3I+PGF1dGhvcj5EZVZlYXV4LCBNLjwvYXV0aG9yPjxhdXRob3I+ZGUgV2l0
dGUsIFQuPC9hdXRob3I+PGF1dGhvcj5OZXVraXJjaGVuLCBKLjwvYXV0aG9yPjxhdXRob3I+U2Vr
ZXJlcywgTS4gQS48L2F1dGhvcj48YXV0aG9yPkJydW5uZXIsIEEuIE0uPC9hdXRob3I+PGF1dGhv
cj5Sb2JveiwgRy4gSi48L2F1dGhvcj48YXV0aG9yPlN0ZWVuc21hLCBELiBQLjwvYXV0aG9yPjxh
dXRob3I+QmhhdHQsIFYuIFIuPC9hdXRob3I+PGF1dGhvcj5QbGF0emJlY2tlciwgVS48L2F1dGhv
cj48YXV0aG9yPkNsdXplYXUsIFQuPC9hdXRob3I+PGF1dGhvcj5QcmF0YSwgUC4gSC48L2F1dGhv
cj48YXV0aG9yPkl0enlrc29uLCBSLjwvYXV0aG9yPjxhdXRob3I+RmVuYXV4LCBQLjwvYXV0aG9y
PjxhdXRob3I+RmF0aGksIEEuIFQuPC9hdXRob3I+PGF1dGhvcj5TbWl0aCwgQS48L2F1dGhvcj48
YXV0aG9yPkdlcm1pbmcsIFUuPC9hdXRob3I+PGF1dGhvcj5SaXRjaGllLCBFLiBLLjwvYXV0aG9y
PjxhdXRob3I+VmVybWEsIFYuPC9hdXRob3I+PGF1dGhvcj5OYXpoYSwgQS48L2F1dGhvcj48YXV0
aG9yPk1hY2llamV3c2tpLCBKLiBQLjwvYXV0aG9yPjxhdXRob3I+UG9kb2x0c2V2LCBOLiBBLjwv
YXV0aG9yPjxhdXRob3I+UHJlYmV0LCBULjwvYXV0aG9yPjxhdXRob3I+U2FudGluaSwgVi48L2F1
dGhvcj48YXV0aG9yPkdvcmUsIFMuIEQuPC9hdXRob3I+PGF1dGhvcj5Lb21yb2tqaSwgUi4gUy48
L2F1dGhvcj48YXV0aG9yPlplaWRhbiwgQS4gTS48L2F1dGhvcj48L2F1dGhvcnM+PC9jb250cmli
dXRvcnM+PGF1dGgtYWRkcmVzcz5TZWN0aW9uIG9mIEhlbWF0b2xvZ3ksIERlcGFydG1lbnQgb2Yg
SW50ZXJuYWwgTWVkaWNpbmUsIFlhbGUgVW5pdmVyc2l0eSBTY2hvb2wgb2YgTWVkaWNpbmUsIE5l
dyBIYXZlbiwgQ1QuJiN4RDtEZXBhcnRtZW50IG9mIEJpb3N0YXRpc3RpY3MsIFlhbGUgU2Nob29s
IG9mIFB1YmxpYyBIZWFsdGgsIE5ldyBIYXZlbiwgQ1QuJiN4RDtEZXBhcnRtZW50IG9mIFR1bW9y
aW1tdW5vbG9neSwgUmFkYm91ZHVtYywgTmlqbWVnZW4sIFRoZSBOZXRoZXJsYW5kcy4mI3hEO0Rl
cGFydG1lbnQgb2YgSGVtYXRvbG9neSwgT25jb2xvZ3kgYW5kIENsaW5pY2FsIEltbXVub2xvZ3ks
IEhlaW5yaWNoIEhlaW5lIFVuaXZlcnNpdHkgRHVlc3NlbGRvcmYsIER1ZXNzZWxkb3JmLCBHZXJt
YW55LiYjeEQ7TGV1a2VtaWEgUHJvZ3JhbSwgQ2xldmVsYW5kIENsaW5pYywgQ2xldmVsYW5kLCBP
SC4mI3hEO01hc3NhY2h1c2V0dHMgR2VuZXJhbCBIb3NwaXRhbCBDYW5jZXIgQ2VudGVyLCBIYXJ2
YXJkIE1lZGljYWwgU2Nob29sLCBCb3N0b24sIE1BLiYjeEQ7V2VpbGwgQ29ybmVsbCBNZWRpY2lu
ZSBhbmQgVGhlIE5ldyBZb3JrIFByZXNieXRlcmlhbiBIb3NwaXRhbCwgTmV3IFlvcmssIE5ZLiYj
eEQ7RGFuYS1GYXJiZXIgQ2FuY2VyIEluc3RpdHV0ZSwgQm9zdG9uLCBNQS4mI3hEO1VuaXZlcnNp
dHkgb2YgTmVicmFza2EgTWVkaWNhbCBDZW50ZXIsIE9tYWhhLCBORS4mI3hEO1VuaXZlcnNpdGF0
c2tsaW5pa3VtICZxdW90O0NhcmwgR3VzdGF2IENhcnVzJnF1b3Q7IGRlciBUZWNobmlzY2hlbiBV
bml2ZXJzaXRhdCBEcmVzZGVuLCBEcmVzZGVuLCBHZXJtYW55LiYjeEQ7R2VybWFuIENhbmNlciBD
b25zb3J0aXVtIGFuZCBOYXRpb25hbCBDZW50ZXIgZm9yIFR1bW9yIERpc2Vhc2VzIERyZXNkZW4s
IERyZXNkZW4sIEdlcm1hbnkuJiN4RDtDZW50cmUgSG9zcGl0YWxpZXIgVW5pdmVyc2l0YWlyZSBO
aWNlLCBOaWNlLCBGcmFuY2UuJiN4RDtTYWludC1Mb3VpcyBIb3NwaXRhbCwgVW5pdmVyc2l0eSBQ
YXJpcyA3LCBQYXJpcywgRnJhbmNlLiYjeEQ7RXBpZGVtaW9sb2d5ICZhbXA7IENhbmNlciBTdGF0
aXN0aWNzIEdyb3VwLCBEZXBhcnRtZW50IG9mIEhlYWx0aCBTY2llbmNlcywgVW5pdmVyc2l0eSBv
ZiBZb3JrLCBZb3JrLCBVbml0ZWQgS2luZ2RvbS4mI3hEO0RpdmlzaW9uIG9mIEhlbWF0b2xvZ3ks
IFVuaXZlcnNpdHkgb2YgRmxvcmVuY2UsIEF6aWVuZGEgT3NwZWRhbGllcm8gVW5pdmVyc2l0YXJp
YSBDYXJyZWdnaSwgRmxvcmVuY2UsIEl0YWx5OyBhbmQuJiN4RDtEZXBhcnRtZW50IG9mIE1hbGln
bmFudCBIZW1hdG9sb2d5LCBNb2ZmaXR0IENhbmNlciBDZW50ZXIgYW5kIFJlc2VhcmNoIEluc3Rp
dHV0ZSwgVGFtcGEsIEZMLjwvYXV0aC1hZGRyZXNzPjx0aXRsZXM+PHRpdGxlPlRoZSB1c2Ugb2Yg
aW1tdW5vc3VwcHJlc3NpdmUgdGhlcmFweSBpbiBNRFM6IGNsaW5pY2FsIG91dGNvbWVzIGFuZCB0
aGVpciBwcmVkaWN0b3JzIGluIGEgbGFyZ2UgaW50ZXJuYXRpb25hbCBwYXRpZW50IGNvaG9ydDwv
dGl0bGU+PHNlY29uZGFyeS10aXRsZT5CbG9vZCBBZHY8L3NlY29uZGFyeS10aXRsZT48YWx0LXRp
dGxlPkJsb29kIGFkdmFuY2VzPC9hbHQtdGl0bGU+PC90aXRsZXM+PHBlcmlvZGljYWw+PGZ1bGwt
dGl0bGU+Qmxvb2QgQWR2PC9mdWxsLXRpdGxlPjxhYmJyLTE+Qmxvb2QgYWR2YW5jZXM8L2FiYnIt
MT48L3BlcmlvZGljYWw+PGFsdC1wZXJpb2RpY2FsPjxmdWxsLXRpdGxlPkJsb29kIEFkdjwvZnVs
bC10aXRsZT48YWJici0xPkJsb29kIGFkdmFuY2VzPC9hYmJyLTE+PC9hbHQtcGVyaW9kaWNhbD48
cGFnZXM+MTc2NS0xNzcyPC9wYWdlcz48dm9sdW1lPjI8L3ZvbHVtZT48bnVtYmVyPjE0PC9udW1i
ZXI+PGVkaXRpb24+MjAxOC8wNy8yNTwvZWRpdGlvbj48a2V5d29yZHM+PGtleXdvcmQ+QWRvbGVz
Y2VudDwva2V5d29yZD48a2V5d29yZD5BZHVsdDwva2V5d29yZD48a2V5d29yZD5BZ2VkPC9rZXl3
b3JkPjxrZXl3b3JkPkFnZWQsIDgwIGFuZCBvdmVyPC9rZXl3b3JkPjxrZXl3b3JkPkFudGlseW1w
aG9jeXRlIFNlcnVtL2FkbWluaXN0cmF0aW9uICZhbXA7IGRvc2FnZTwva2V5d29yZD48a2V5d29y
ZD5BbnRpbmVvcGxhc3RpYyBDb21iaW5lZCBDaGVtb3RoZXJhcHkgUHJvdG9jb2xzLyphZG1pbmlz
dHJhdGlvbiAmYW1wOyBkb3NhZ2U8L2tleXdvcmQ+PGtleXdvcmQ+RGlzZWFzZS1GcmVlIFN1cnZp
dmFsPC9rZXl3b3JkPjxrZXl3b3JkPkZlbWFsZTwva2V5d29yZD48a2V5d29yZD5Gb2xsb3ctVXAg
U3R1ZGllczwva2V5d29yZD48a2V5d29yZD5IdW1hbnM8L2tleXdvcmQ+PGtleXdvcmQ+KkltbXVu
b3N1cHByZXNzaW9uPC9rZXl3b3JkPjxrZXl3b3JkPk1hbGU8L2tleXdvcmQ+PGtleXdvcmQ+TWlk
ZGxlIEFnZWQ8L2tleXdvcmQ+PGtleXdvcmQ+TXllbG9keXNwbGFzdGljIFN5bmRyb21lcy8qZHJ1
ZyB0aGVyYXB5Lyptb3J0YWxpdHk8L2tleXdvcmQ+PGtleXdvcmQ+UHJlZG5pc29sb25lL2FkbWlu
aXN0cmF0aW9uICZhbXA7IGRvc2FnZTwva2V5d29yZD48a2V5d29yZD5TdXJ2aXZhbCBSYXRlPC9r
ZXl3b3JkPjwva2V5d29yZHM+PGRhdGVzPjx5ZWFyPjIwMTg8L3llYXI+PHB1Yi1kYXRlcz48ZGF0
ZT5KdWwgMjQ8L2RhdGU+PC9wdWItZGF0ZXM+PC9kYXRlcz48aXNibj4yNDczLTk1Mjk8L2lzYm4+
PGFjY2Vzc2lvbi1udW0+MzAwMzc4MDM8L2FjY2Vzc2lvbi1udW0+PHVybHM+PC91cmxzPjxjdXN0
b20yPlBNQzYwNTgyNDE8L2N1c3RvbTI+PGVsZWN0cm9uaWMtcmVzb3VyY2UtbnVtPjEwLjExODIv
Ymxvb2RhZHZhbmNlcy4yMDE4MDE5NDE0PC9lbGVjdHJvbmljLXJlc291cmNlLW51bT48cmVtb3Rl
LWRhdGFiYXNlLXByb3ZpZGVyPk5MTTwvcmVtb3RlLWRhdGFiYXNlLXByb3ZpZGVyPjxsYW5ndWFn
ZT5lbmc8L2xhbmd1YWdlPjwvcmVjb3JkPjwvQ2l0ZT48L0VuZE5vdGU+AG==
</w:fldData>
        </w:fldChar>
      </w:r>
      <w:r w:rsidR="009A6FB8">
        <w:instrText xml:space="preserve"> ADDIN EN.CITE </w:instrText>
      </w:r>
      <w:r w:rsidR="009A6FB8">
        <w:fldChar w:fldCharType="begin">
          <w:fldData xml:space="preserve">PEVuZE5vdGU+PENpdGU+PEF1dGhvcj5TdGFobDwvQXV0aG9yPjxZZWFyPjIwMTg8L1llYXI+PFJl
Y051bT41MDc8L1JlY051bT48RGlzcGxheVRleHQ+KDI5MSk8L0Rpc3BsYXlUZXh0PjxyZWNvcmQ+
PHJlYy1udW1iZXI+NTA3PC9yZWMtbnVtYmVyPjxmb3JlaWduLWtleXM+PGtleSBhcHA9IkVOIiBk
Yi1pZD0ic3YyYXd4cnhreHZheDBldzV4ZHBhenRhMjB4OTl0NTAyczAwIiB0aW1lc3RhbXA9IjE1
NzM2NTM2OTIiPjUwNzwva2V5PjwvZm9yZWlnbi1rZXlzPjxyZWYtdHlwZSBuYW1lPSJKb3VybmFs
IEFydGljbGUiPjE3PC9yZWYtdHlwZT48Y29udHJpYnV0b3JzPjxhdXRob3JzPjxhdXRob3I+U3Rh
aGwsIE0uPC9hdXRob3I+PGF1dGhvcj5EZVZlYXV4LCBNLjwvYXV0aG9yPjxhdXRob3I+ZGUgV2l0
dGUsIFQuPC9hdXRob3I+PGF1dGhvcj5OZXVraXJjaGVuLCBKLjwvYXV0aG9yPjxhdXRob3I+U2Vr
ZXJlcywgTS4gQS48L2F1dGhvcj48YXV0aG9yPkJydW5uZXIsIEEuIE0uPC9hdXRob3I+PGF1dGhv
cj5Sb2JveiwgRy4gSi48L2F1dGhvcj48YXV0aG9yPlN0ZWVuc21hLCBELiBQLjwvYXV0aG9yPjxh
dXRob3I+QmhhdHQsIFYuIFIuPC9hdXRob3I+PGF1dGhvcj5QbGF0emJlY2tlciwgVS48L2F1dGhv
cj48YXV0aG9yPkNsdXplYXUsIFQuPC9hdXRob3I+PGF1dGhvcj5QcmF0YSwgUC4gSC48L2F1dGhv
cj48YXV0aG9yPkl0enlrc29uLCBSLjwvYXV0aG9yPjxhdXRob3I+RmVuYXV4LCBQLjwvYXV0aG9y
PjxhdXRob3I+RmF0aGksIEEuIFQuPC9hdXRob3I+PGF1dGhvcj5TbWl0aCwgQS48L2F1dGhvcj48
YXV0aG9yPkdlcm1pbmcsIFUuPC9hdXRob3I+PGF1dGhvcj5SaXRjaGllLCBFLiBLLjwvYXV0aG9y
PjxhdXRob3I+VmVybWEsIFYuPC9hdXRob3I+PGF1dGhvcj5OYXpoYSwgQS48L2F1dGhvcj48YXV0
aG9yPk1hY2llamV3c2tpLCBKLiBQLjwvYXV0aG9yPjxhdXRob3I+UG9kb2x0c2V2LCBOLiBBLjwv
YXV0aG9yPjxhdXRob3I+UHJlYmV0LCBULjwvYXV0aG9yPjxhdXRob3I+U2FudGluaSwgVi48L2F1
dGhvcj48YXV0aG9yPkdvcmUsIFMuIEQuPC9hdXRob3I+PGF1dGhvcj5Lb21yb2tqaSwgUi4gUy48
L2F1dGhvcj48YXV0aG9yPlplaWRhbiwgQS4gTS48L2F1dGhvcj48L2F1dGhvcnM+PC9jb250cmli
dXRvcnM+PGF1dGgtYWRkcmVzcz5TZWN0aW9uIG9mIEhlbWF0b2xvZ3ksIERlcGFydG1lbnQgb2Yg
SW50ZXJuYWwgTWVkaWNpbmUsIFlhbGUgVW5pdmVyc2l0eSBTY2hvb2wgb2YgTWVkaWNpbmUsIE5l
dyBIYXZlbiwgQ1QuJiN4RDtEZXBhcnRtZW50IG9mIEJpb3N0YXRpc3RpY3MsIFlhbGUgU2Nob29s
IG9mIFB1YmxpYyBIZWFsdGgsIE5ldyBIYXZlbiwgQ1QuJiN4RDtEZXBhcnRtZW50IG9mIFR1bW9y
aW1tdW5vbG9neSwgUmFkYm91ZHVtYywgTmlqbWVnZW4sIFRoZSBOZXRoZXJsYW5kcy4mI3hEO0Rl
cGFydG1lbnQgb2YgSGVtYXRvbG9neSwgT25jb2xvZ3kgYW5kIENsaW5pY2FsIEltbXVub2xvZ3ks
IEhlaW5yaWNoIEhlaW5lIFVuaXZlcnNpdHkgRHVlc3NlbGRvcmYsIER1ZXNzZWxkb3JmLCBHZXJt
YW55LiYjeEQ7TGV1a2VtaWEgUHJvZ3JhbSwgQ2xldmVsYW5kIENsaW5pYywgQ2xldmVsYW5kLCBP
SC4mI3hEO01hc3NhY2h1c2V0dHMgR2VuZXJhbCBIb3NwaXRhbCBDYW5jZXIgQ2VudGVyLCBIYXJ2
YXJkIE1lZGljYWwgU2Nob29sLCBCb3N0b24sIE1BLiYjeEQ7V2VpbGwgQ29ybmVsbCBNZWRpY2lu
ZSBhbmQgVGhlIE5ldyBZb3JrIFByZXNieXRlcmlhbiBIb3NwaXRhbCwgTmV3IFlvcmssIE5ZLiYj
eEQ7RGFuYS1GYXJiZXIgQ2FuY2VyIEluc3RpdHV0ZSwgQm9zdG9uLCBNQS4mI3hEO1VuaXZlcnNp
dHkgb2YgTmVicmFza2EgTWVkaWNhbCBDZW50ZXIsIE9tYWhhLCBORS4mI3hEO1VuaXZlcnNpdGF0
c2tsaW5pa3VtICZxdW90O0NhcmwgR3VzdGF2IENhcnVzJnF1b3Q7IGRlciBUZWNobmlzY2hlbiBV
bml2ZXJzaXRhdCBEcmVzZGVuLCBEcmVzZGVuLCBHZXJtYW55LiYjeEQ7R2VybWFuIENhbmNlciBD
b25zb3J0aXVtIGFuZCBOYXRpb25hbCBDZW50ZXIgZm9yIFR1bW9yIERpc2Vhc2VzIERyZXNkZW4s
IERyZXNkZW4sIEdlcm1hbnkuJiN4RDtDZW50cmUgSG9zcGl0YWxpZXIgVW5pdmVyc2l0YWlyZSBO
aWNlLCBOaWNlLCBGcmFuY2UuJiN4RDtTYWludC1Mb3VpcyBIb3NwaXRhbCwgVW5pdmVyc2l0eSBQ
YXJpcyA3LCBQYXJpcywgRnJhbmNlLiYjeEQ7RXBpZGVtaW9sb2d5ICZhbXA7IENhbmNlciBTdGF0
aXN0aWNzIEdyb3VwLCBEZXBhcnRtZW50IG9mIEhlYWx0aCBTY2llbmNlcywgVW5pdmVyc2l0eSBv
ZiBZb3JrLCBZb3JrLCBVbml0ZWQgS2luZ2RvbS4mI3hEO0RpdmlzaW9uIG9mIEhlbWF0b2xvZ3ks
IFVuaXZlcnNpdHkgb2YgRmxvcmVuY2UsIEF6aWVuZGEgT3NwZWRhbGllcm8gVW5pdmVyc2l0YXJp
YSBDYXJyZWdnaSwgRmxvcmVuY2UsIEl0YWx5OyBhbmQuJiN4RDtEZXBhcnRtZW50IG9mIE1hbGln
bmFudCBIZW1hdG9sb2d5LCBNb2ZmaXR0IENhbmNlciBDZW50ZXIgYW5kIFJlc2VhcmNoIEluc3Rp
dHV0ZSwgVGFtcGEsIEZMLjwvYXV0aC1hZGRyZXNzPjx0aXRsZXM+PHRpdGxlPlRoZSB1c2Ugb2Yg
aW1tdW5vc3VwcHJlc3NpdmUgdGhlcmFweSBpbiBNRFM6IGNsaW5pY2FsIG91dGNvbWVzIGFuZCB0
aGVpciBwcmVkaWN0b3JzIGluIGEgbGFyZ2UgaW50ZXJuYXRpb25hbCBwYXRpZW50IGNvaG9ydDwv
dGl0bGU+PHNlY29uZGFyeS10aXRsZT5CbG9vZCBBZHY8L3NlY29uZGFyeS10aXRsZT48YWx0LXRp
dGxlPkJsb29kIGFkdmFuY2VzPC9hbHQtdGl0bGU+PC90aXRsZXM+PHBlcmlvZGljYWw+PGZ1bGwt
dGl0bGU+Qmxvb2QgQWR2PC9mdWxsLXRpdGxlPjxhYmJyLTE+Qmxvb2QgYWR2YW5jZXM8L2FiYnIt
MT48L3BlcmlvZGljYWw+PGFsdC1wZXJpb2RpY2FsPjxmdWxsLXRpdGxlPkJsb29kIEFkdjwvZnVs
bC10aXRsZT48YWJici0xPkJsb29kIGFkdmFuY2VzPC9hYmJyLTE+PC9hbHQtcGVyaW9kaWNhbD48
cGFnZXM+MTc2NS0xNzcyPC9wYWdlcz48dm9sdW1lPjI8L3ZvbHVtZT48bnVtYmVyPjE0PC9udW1i
ZXI+PGVkaXRpb24+MjAxOC8wNy8yNTwvZWRpdGlvbj48a2V5d29yZHM+PGtleXdvcmQ+QWRvbGVz
Y2VudDwva2V5d29yZD48a2V5d29yZD5BZHVsdDwva2V5d29yZD48a2V5d29yZD5BZ2VkPC9rZXl3
b3JkPjxrZXl3b3JkPkFnZWQsIDgwIGFuZCBvdmVyPC9rZXl3b3JkPjxrZXl3b3JkPkFudGlseW1w
aG9jeXRlIFNlcnVtL2FkbWluaXN0cmF0aW9uICZhbXA7IGRvc2FnZTwva2V5d29yZD48a2V5d29y
ZD5BbnRpbmVvcGxhc3RpYyBDb21iaW5lZCBDaGVtb3RoZXJhcHkgUHJvdG9jb2xzLyphZG1pbmlz
dHJhdGlvbiAmYW1wOyBkb3NhZ2U8L2tleXdvcmQ+PGtleXdvcmQ+RGlzZWFzZS1GcmVlIFN1cnZp
dmFsPC9rZXl3b3JkPjxrZXl3b3JkPkZlbWFsZTwva2V5d29yZD48a2V5d29yZD5Gb2xsb3ctVXAg
U3R1ZGllczwva2V5d29yZD48a2V5d29yZD5IdW1hbnM8L2tleXdvcmQ+PGtleXdvcmQ+KkltbXVu
b3N1cHByZXNzaW9uPC9rZXl3b3JkPjxrZXl3b3JkPk1hbGU8L2tleXdvcmQ+PGtleXdvcmQ+TWlk
ZGxlIEFnZWQ8L2tleXdvcmQ+PGtleXdvcmQ+TXllbG9keXNwbGFzdGljIFN5bmRyb21lcy8qZHJ1
ZyB0aGVyYXB5Lyptb3J0YWxpdHk8L2tleXdvcmQ+PGtleXdvcmQ+UHJlZG5pc29sb25lL2FkbWlu
aXN0cmF0aW9uICZhbXA7IGRvc2FnZTwva2V5d29yZD48a2V5d29yZD5TdXJ2aXZhbCBSYXRlPC9r
ZXl3b3JkPjwva2V5d29yZHM+PGRhdGVzPjx5ZWFyPjIwMTg8L3llYXI+PHB1Yi1kYXRlcz48ZGF0
ZT5KdWwgMjQ8L2RhdGU+PC9wdWItZGF0ZXM+PC9kYXRlcz48aXNibj4yNDczLTk1Mjk8L2lzYm4+
PGFjY2Vzc2lvbi1udW0+MzAwMzc4MDM8L2FjY2Vzc2lvbi1udW0+PHVybHM+PC91cmxzPjxjdXN0
b20yPlBNQzYwNTgyNDE8L2N1c3RvbTI+PGVsZWN0cm9uaWMtcmVzb3VyY2UtbnVtPjEwLjExODIv
Ymxvb2RhZHZhbmNlcy4yMDE4MDE5NDE0PC9lbGVjdHJvbmljLXJlc291cmNlLW51bT48cmVtb3Rl
LWRhdGFiYXNlLXByb3ZpZGVyPk5MTTwvcmVtb3RlLWRhdGFiYXNlLXByb3ZpZGVyPjxsYW5ndWFn
ZT5lbmc8L2xhbmd1YWdlPjwvcmVjb3JkPjwvQ2l0ZT48L0VuZE5vdGU+AG==
</w:fldData>
        </w:fldChar>
      </w:r>
      <w:r w:rsidR="009A6FB8">
        <w:instrText xml:space="preserve"> ADDIN EN.CITE.DATA </w:instrText>
      </w:r>
      <w:r w:rsidR="009A6FB8">
        <w:fldChar w:fldCharType="end"/>
      </w:r>
      <w:r w:rsidR="00B2019A">
        <w:fldChar w:fldCharType="separate"/>
      </w:r>
      <w:r w:rsidR="009A6FB8">
        <w:rPr>
          <w:noProof/>
        </w:rPr>
        <w:t>(291)</w:t>
      </w:r>
      <w:r w:rsidR="00B2019A">
        <w:fldChar w:fldCharType="end"/>
      </w:r>
      <w:r w:rsidR="001479CB">
        <w:t xml:space="preserve">. </w:t>
      </w:r>
      <w:r>
        <w:t>Randomisert studie har tilsvarende vist ved aplastisk anemi signifikant bedre effekt av ATG fra hest enn fra kanin.</w:t>
      </w:r>
    </w:p>
    <w:p w14:paraId="2EED95B9" w14:textId="324633F8" w:rsidR="00916B90" w:rsidRPr="00BF7230" w:rsidRDefault="00916B90" w:rsidP="00916B90">
      <w:pPr>
        <w:pStyle w:val="Listepunkt1"/>
      </w:pPr>
      <w:r>
        <w:t>Vevstype HLA-DR-15 og/eller tilstedeværelse av PNH-klon, singel linje dysplasi og kort varighet av transfusjonsavhengighet kan være assosiert med respons</w:t>
      </w:r>
      <w:r w:rsidR="001479CB">
        <w:t xml:space="preserve"> </w:t>
      </w:r>
      <w:r w:rsidR="00B2019A">
        <w:fldChar w:fldCharType="begin">
          <w:fldData xml:space="preserve">PEVuZE5vdGU+PENpdGU+PEF1dGhvcj5TdGFobDwvQXV0aG9yPjxZZWFyPjIwMTg8L1llYXI+PFJl
Y051bT41MDc8L1JlY051bT48RGlzcGxheVRleHQ+KDI5MSk8L0Rpc3BsYXlUZXh0PjxyZWNvcmQ+
PHJlYy1udW1iZXI+NTA3PC9yZWMtbnVtYmVyPjxmb3JlaWduLWtleXM+PGtleSBhcHA9IkVOIiBk
Yi1pZD0ic3YyYXd4cnhreHZheDBldzV4ZHBhenRhMjB4OTl0NTAyczAwIiB0aW1lc3RhbXA9IjE1
NzM2NTM2OTIiPjUwNzwva2V5PjwvZm9yZWlnbi1rZXlzPjxyZWYtdHlwZSBuYW1lPSJKb3VybmFs
IEFydGljbGUiPjE3PC9yZWYtdHlwZT48Y29udHJpYnV0b3JzPjxhdXRob3JzPjxhdXRob3I+U3Rh
aGwsIE0uPC9hdXRob3I+PGF1dGhvcj5EZVZlYXV4LCBNLjwvYXV0aG9yPjxhdXRob3I+ZGUgV2l0
dGUsIFQuPC9hdXRob3I+PGF1dGhvcj5OZXVraXJjaGVuLCBKLjwvYXV0aG9yPjxhdXRob3I+U2Vr
ZXJlcywgTS4gQS48L2F1dGhvcj48YXV0aG9yPkJydW5uZXIsIEEuIE0uPC9hdXRob3I+PGF1dGhv
cj5Sb2JveiwgRy4gSi48L2F1dGhvcj48YXV0aG9yPlN0ZWVuc21hLCBELiBQLjwvYXV0aG9yPjxh
dXRob3I+QmhhdHQsIFYuIFIuPC9hdXRob3I+PGF1dGhvcj5QbGF0emJlY2tlciwgVS48L2F1dGhv
cj48YXV0aG9yPkNsdXplYXUsIFQuPC9hdXRob3I+PGF1dGhvcj5QcmF0YSwgUC4gSC48L2F1dGhv
cj48YXV0aG9yPkl0enlrc29uLCBSLjwvYXV0aG9yPjxhdXRob3I+RmVuYXV4LCBQLjwvYXV0aG9y
PjxhdXRob3I+RmF0aGksIEEuIFQuPC9hdXRob3I+PGF1dGhvcj5TbWl0aCwgQS48L2F1dGhvcj48
YXV0aG9yPkdlcm1pbmcsIFUuPC9hdXRob3I+PGF1dGhvcj5SaXRjaGllLCBFLiBLLjwvYXV0aG9y
PjxhdXRob3I+VmVybWEsIFYuPC9hdXRob3I+PGF1dGhvcj5OYXpoYSwgQS48L2F1dGhvcj48YXV0
aG9yPk1hY2llamV3c2tpLCBKLiBQLjwvYXV0aG9yPjxhdXRob3I+UG9kb2x0c2V2LCBOLiBBLjwv
YXV0aG9yPjxhdXRob3I+UHJlYmV0LCBULjwvYXV0aG9yPjxhdXRob3I+U2FudGluaSwgVi48L2F1
dGhvcj48YXV0aG9yPkdvcmUsIFMuIEQuPC9hdXRob3I+PGF1dGhvcj5Lb21yb2tqaSwgUi4gUy48
L2F1dGhvcj48YXV0aG9yPlplaWRhbiwgQS4gTS48L2F1dGhvcj48L2F1dGhvcnM+PC9jb250cmli
dXRvcnM+PGF1dGgtYWRkcmVzcz5TZWN0aW9uIG9mIEhlbWF0b2xvZ3ksIERlcGFydG1lbnQgb2Yg
SW50ZXJuYWwgTWVkaWNpbmUsIFlhbGUgVW5pdmVyc2l0eSBTY2hvb2wgb2YgTWVkaWNpbmUsIE5l
dyBIYXZlbiwgQ1QuJiN4RDtEZXBhcnRtZW50IG9mIEJpb3N0YXRpc3RpY3MsIFlhbGUgU2Nob29s
IG9mIFB1YmxpYyBIZWFsdGgsIE5ldyBIYXZlbiwgQ1QuJiN4RDtEZXBhcnRtZW50IG9mIFR1bW9y
aW1tdW5vbG9neSwgUmFkYm91ZHVtYywgTmlqbWVnZW4sIFRoZSBOZXRoZXJsYW5kcy4mI3hEO0Rl
cGFydG1lbnQgb2YgSGVtYXRvbG9neSwgT25jb2xvZ3kgYW5kIENsaW5pY2FsIEltbXVub2xvZ3ks
IEhlaW5yaWNoIEhlaW5lIFVuaXZlcnNpdHkgRHVlc3NlbGRvcmYsIER1ZXNzZWxkb3JmLCBHZXJt
YW55LiYjeEQ7TGV1a2VtaWEgUHJvZ3JhbSwgQ2xldmVsYW5kIENsaW5pYywgQ2xldmVsYW5kLCBP
SC4mI3hEO01hc3NhY2h1c2V0dHMgR2VuZXJhbCBIb3NwaXRhbCBDYW5jZXIgQ2VudGVyLCBIYXJ2
YXJkIE1lZGljYWwgU2Nob29sLCBCb3N0b24sIE1BLiYjeEQ7V2VpbGwgQ29ybmVsbCBNZWRpY2lu
ZSBhbmQgVGhlIE5ldyBZb3JrIFByZXNieXRlcmlhbiBIb3NwaXRhbCwgTmV3IFlvcmssIE5ZLiYj
eEQ7RGFuYS1GYXJiZXIgQ2FuY2VyIEluc3RpdHV0ZSwgQm9zdG9uLCBNQS4mI3hEO1VuaXZlcnNp
dHkgb2YgTmVicmFza2EgTWVkaWNhbCBDZW50ZXIsIE9tYWhhLCBORS4mI3hEO1VuaXZlcnNpdGF0
c2tsaW5pa3VtICZxdW90O0NhcmwgR3VzdGF2IENhcnVzJnF1b3Q7IGRlciBUZWNobmlzY2hlbiBV
bml2ZXJzaXRhdCBEcmVzZGVuLCBEcmVzZGVuLCBHZXJtYW55LiYjeEQ7R2VybWFuIENhbmNlciBD
b25zb3J0aXVtIGFuZCBOYXRpb25hbCBDZW50ZXIgZm9yIFR1bW9yIERpc2Vhc2VzIERyZXNkZW4s
IERyZXNkZW4sIEdlcm1hbnkuJiN4RDtDZW50cmUgSG9zcGl0YWxpZXIgVW5pdmVyc2l0YWlyZSBO
aWNlLCBOaWNlLCBGcmFuY2UuJiN4RDtTYWludC1Mb3VpcyBIb3NwaXRhbCwgVW5pdmVyc2l0eSBQ
YXJpcyA3LCBQYXJpcywgRnJhbmNlLiYjeEQ7RXBpZGVtaW9sb2d5ICZhbXA7IENhbmNlciBTdGF0
aXN0aWNzIEdyb3VwLCBEZXBhcnRtZW50IG9mIEhlYWx0aCBTY2llbmNlcywgVW5pdmVyc2l0eSBv
ZiBZb3JrLCBZb3JrLCBVbml0ZWQgS2luZ2RvbS4mI3hEO0RpdmlzaW9uIG9mIEhlbWF0b2xvZ3ks
IFVuaXZlcnNpdHkgb2YgRmxvcmVuY2UsIEF6aWVuZGEgT3NwZWRhbGllcm8gVW5pdmVyc2l0YXJp
YSBDYXJyZWdnaSwgRmxvcmVuY2UsIEl0YWx5OyBhbmQuJiN4RDtEZXBhcnRtZW50IG9mIE1hbGln
bmFudCBIZW1hdG9sb2d5LCBNb2ZmaXR0IENhbmNlciBDZW50ZXIgYW5kIFJlc2VhcmNoIEluc3Rp
dHV0ZSwgVGFtcGEsIEZMLjwvYXV0aC1hZGRyZXNzPjx0aXRsZXM+PHRpdGxlPlRoZSB1c2Ugb2Yg
aW1tdW5vc3VwcHJlc3NpdmUgdGhlcmFweSBpbiBNRFM6IGNsaW5pY2FsIG91dGNvbWVzIGFuZCB0
aGVpciBwcmVkaWN0b3JzIGluIGEgbGFyZ2UgaW50ZXJuYXRpb25hbCBwYXRpZW50IGNvaG9ydDwv
dGl0bGU+PHNlY29uZGFyeS10aXRsZT5CbG9vZCBBZHY8L3NlY29uZGFyeS10aXRsZT48YWx0LXRp
dGxlPkJsb29kIGFkdmFuY2VzPC9hbHQtdGl0bGU+PC90aXRsZXM+PHBlcmlvZGljYWw+PGZ1bGwt
dGl0bGU+Qmxvb2QgQWR2PC9mdWxsLXRpdGxlPjxhYmJyLTE+Qmxvb2QgYWR2YW5jZXM8L2FiYnIt
MT48L3BlcmlvZGljYWw+PGFsdC1wZXJpb2RpY2FsPjxmdWxsLXRpdGxlPkJsb29kIEFkdjwvZnVs
bC10aXRsZT48YWJici0xPkJsb29kIGFkdmFuY2VzPC9hYmJyLTE+PC9hbHQtcGVyaW9kaWNhbD48
cGFnZXM+MTc2NS0xNzcyPC9wYWdlcz48dm9sdW1lPjI8L3ZvbHVtZT48bnVtYmVyPjE0PC9udW1i
ZXI+PGVkaXRpb24+MjAxOC8wNy8yNTwvZWRpdGlvbj48a2V5d29yZHM+PGtleXdvcmQ+QWRvbGVz
Y2VudDwva2V5d29yZD48a2V5d29yZD5BZHVsdDwva2V5d29yZD48a2V5d29yZD5BZ2VkPC9rZXl3
b3JkPjxrZXl3b3JkPkFnZWQsIDgwIGFuZCBvdmVyPC9rZXl3b3JkPjxrZXl3b3JkPkFudGlseW1w
aG9jeXRlIFNlcnVtL2FkbWluaXN0cmF0aW9uICZhbXA7IGRvc2FnZTwva2V5d29yZD48a2V5d29y
ZD5BbnRpbmVvcGxhc3RpYyBDb21iaW5lZCBDaGVtb3RoZXJhcHkgUHJvdG9jb2xzLyphZG1pbmlz
dHJhdGlvbiAmYW1wOyBkb3NhZ2U8L2tleXdvcmQ+PGtleXdvcmQ+RGlzZWFzZS1GcmVlIFN1cnZp
dmFsPC9rZXl3b3JkPjxrZXl3b3JkPkZlbWFsZTwva2V5d29yZD48a2V5d29yZD5Gb2xsb3ctVXAg
U3R1ZGllczwva2V5d29yZD48a2V5d29yZD5IdW1hbnM8L2tleXdvcmQ+PGtleXdvcmQ+KkltbXVu
b3N1cHByZXNzaW9uPC9rZXl3b3JkPjxrZXl3b3JkPk1hbGU8L2tleXdvcmQ+PGtleXdvcmQ+TWlk
ZGxlIEFnZWQ8L2tleXdvcmQ+PGtleXdvcmQ+TXllbG9keXNwbGFzdGljIFN5bmRyb21lcy8qZHJ1
ZyB0aGVyYXB5Lyptb3J0YWxpdHk8L2tleXdvcmQ+PGtleXdvcmQ+UHJlZG5pc29sb25lL2FkbWlu
aXN0cmF0aW9uICZhbXA7IGRvc2FnZTwva2V5d29yZD48a2V5d29yZD5TdXJ2aXZhbCBSYXRlPC9r
ZXl3b3JkPjwva2V5d29yZHM+PGRhdGVzPjx5ZWFyPjIwMTg8L3llYXI+PHB1Yi1kYXRlcz48ZGF0
ZT5KdWwgMjQ8L2RhdGU+PC9wdWItZGF0ZXM+PC9kYXRlcz48aXNibj4yNDczLTk1Mjk8L2lzYm4+
PGFjY2Vzc2lvbi1udW0+MzAwMzc4MDM8L2FjY2Vzc2lvbi1udW0+PHVybHM+PC91cmxzPjxjdXN0
b20yPlBNQzYwNTgyNDE8L2N1c3RvbTI+PGVsZWN0cm9uaWMtcmVzb3VyY2UtbnVtPjEwLjExODIv
Ymxvb2RhZHZhbmNlcy4yMDE4MDE5NDE0PC9lbGVjdHJvbmljLXJlc291cmNlLW51bT48cmVtb3Rl
LWRhdGFiYXNlLXByb3ZpZGVyPk5MTTwvcmVtb3RlLWRhdGFiYXNlLXByb3ZpZGVyPjxsYW5ndWFn
ZT5lbmc8L2xhbmd1YWdlPjwvcmVjb3JkPjwvQ2l0ZT48L0VuZE5vdGU+AG==
</w:fldData>
        </w:fldChar>
      </w:r>
      <w:r w:rsidR="009A6FB8">
        <w:instrText xml:space="preserve"> ADDIN EN.CITE </w:instrText>
      </w:r>
      <w:r w:rsidR="009A6FB8">
        <w:fldChar w:fldCharType="begin">
          <w:fldData xml:space="preserve">PEVuZE5vdGU+PENpdGU+PEF1dGhvcj5TdGFobDwvQXV0aG9yPjxZZWFyPjIwMTg8L1llYXI+PFJl
Y051bT41MDc8L1JlY051bT48RGlzcGxheVRleHQ+KDI5MSk8L0Rpc3BsYXlUZXh0PjxyZWNvcmQ+
PHJlYy1udW1iZXI+NTA3PC9yZWMtbnVtYmVyPjxmb3JlaWduLWtleXM+PGtleSBhcHA9IkVOIiBk
Yi1pZD0ic3YyYXd4cnhreHZheDBldzV4ZHBhenRhMjB4OTl0NTAyczAwIiB0aW1lc3RhbXA9IjE1
NzM2NTM2OTIiPjUwNzwva2V5PjwvZm9yZWlnbi1rZXlzPjxyZWYtdHlwZSBuYW1lPSJKb3VybmFs
IEFydGljbGUiPjE3PC9yZWYtdHlwZT48Y29udHJpYnV0b3JzPjxhdXRob3JzPjxhdXRob3I+U3Rh
aGwsIE0uPC9hdXRob3I+PGF1dGhvcj5EZVZlYXV4LCBNLjwvYXV0aG9yPjxhdXRob3I+ZGUgV2l0
dGUsIFQuPC9hdXRob3I+PGF1dGhvcj5OZXVraXJjaGVuLCBKLjwvYXV0aG9yPjxhdXRob3I+U2Vr
ZXJlcywgTS4gQS48L2F1dGhvcj48YXV0aG9yPkJydW5uZXIsIEEuIE0uPC9hdXRob3I+PGF1dGhv
cj5Sb2JveiwgRy4gSi48L2F1dGhvcj48YXV0aG9yPlN0ZWVuc21hLCBELiBQLjwvYXV0aG9yPjxh
dXRob3I+QmhhdHQsIFYuIFIuPC9hdXRob3I+PGF1dGhvcj5QbGF0emJlY2tlciwgVS48L2F1dGhv
cj48YXV0aG9yPkNsdXplYXUsIFQuPC9hdXRob3I+PGF1dGhvcj5QcmF0YSwgUC4gSC48L2F1dGhv
cj48YXV0aG9yPkl0enlrc29uLCBSLjwvYXV0aG9yPjxhdXRob3I+RmVuYXV4LCBQLjwvYXV0aG9y
PjxhdXRob3I+RmF0aGksIEEuIFQuPC9hdXRob3I+PGF1dGhvcj5TbWl0aCwgQS48L2F1dGhvcj48
YXV0aG9yPkdlcm1pbmcsIFUuPC9hdXRob3I+PGF1dGhvcj5SaXRjaGllLCBFLiBLLjwvYXV0aG9y
PjxhdXRob3I+VmVybWEsIFYuPC9hdXRob3I+PGF1dGhvcj5OYXpoYSwgQS48L2F1dGhvcj48YXV0
aG9yPk1hY2llamV3c2tpLCBKLiBQLjwvYXV0aG9yPjxhdXRob3I+UG9kb2x0c2V2LCBOLiBBLjwv
YXV0aG9yPjxhdXRob3I+UHJlYmV0LCBULjwvYXV0aG9yPjxhdXRob3I+U2FudGluaSwgVi48L2F1
dGhvcj48YXV0aG9yPkdvcmUsIFMuIEQuPC9hdXRob3I+PGF1dGhvcj5Lb21yb2tqaSwgUi4gUy48
L2F1dGhvcj48YXV0aG9yPlplaWRhbiwgQS4gTS48L2F1dGhvcj48L2F1dGhvcnM+PC9jb250cmli
dXRvcnM+PGF1dGgtYWRkcmVzcz5TZWN0aW9uIG9mIEhlbWF0b2xvZ3ksIERlcGFydG1lbnQgb2Yg
SW50ZXJuYWwgTWVkaWNpbmUsIFlhbGUgVW5pdmVyc2l0eSBTY2hvb2wgb2YgTWVkaWNpbmUsIE5l
dyBIYXZlbiwgQ1QuJiN4RDtEZXBhcnRtZW50IG9mIEJpb3N0YXRpc3RpY3MsIFlhbGUgU2Nob29s
IG9mIFB1YmxpYyBIZWFsdGgsIE5ldyBIYXZlbiwgQ1QuJiN4RDtEZXBhcnRtZW50IG9mIFR1bW9y
aW1tdW5vbG9neSwgUmFkYm91ZHVtYywgTmlqbWVnZW4sIFRoZSBOZXRoZXJsYW5kcy4mI3hEO0Rl
cGFydG1lbnQgb2YgSGVtYXRvbG9neSwgT25jb2xvZ3kgYW5kIENsaW5pY2FsIEltbXVub2xvZ3ks
IEhlaW5yaWNoIEhlaW5lIFVuaXZlcnNpdHkgRHVlc3NlbGRvcmYsIER1ZXNzZWxkb3JmLCBHZXJt
YW55LiYjeEQ7TGV1a2VtaWEgUHJvZ3JhbSwgQ2xldmVsYW5kIENsaW5pYywgQ2xldmVsYW5kLCBP
SC4mI3hEO01hc3NhY2h1c2V0dHMgR2VuZXJhbCBIb3NwaXRhbCBDYW5jZXIgQ2VudGVyLCBIYXJ2
YXJkIE1lZGljYWwgU2Nob29sLCBCb3N0b24sIE1BLiYjeEQ7V2VpbGwgQ29ybmVsbCBNZWRpY2lu
ZSBhbmQgVGhlIE5ldyBZb3JrIFByZXNieXRlcmlhbiBIb3NwaXRhbCwgTmV3IFlvcmssIE5ZLiYj
eEQ7RGFuYS1GYXJiZXIgQ2FuY2VyIEluc3RpdHV0ZSwgQm9zdG9uLCBNQS4mI3hEO1VuaXZlcnNp
dHkgb2YgTmVicmFza2EgTWVkaWNhbCBDZW50ZXIsIE9tYWhhLCBORS4mI3hEO1VuaXZlcnNpdGF0
c2tsaW5pa3VtICZxdW90O0NhcmwgR3VzdGF2IENhcnVzJnF1b3Q7IGRlciBUZWNobmlzY2hlbiBV
bml2ZXJzaXRhdCBEcmVzZGVuLCBEcmVzZGVuLCBHZXJtYW55LiYjeEQ7R2VybWFuIENhbmNlciBD
b25zb3J0aXVtIGFuZCBOYXRpb25hbCBDZW50ZXIgZm9yIFR1bW9yIERpc2Vhc2VzIERyZXNkZW4s
IERyZXNkZW4sIEdlcm1hbnkuJiN4RDtDZW50cmUgSG9zcGl0YWxpZXIgVW5pdmVyc2l0YWlyZSBO
aWNlLCBOaWNlLCBGcmFuY2UuJiN4RDtTYWludC1Mb3VpcyBIb3NwaXRhbCwgVW5pdmVyc2l0eSBQ
YXJpcyA3LCBQYXJpcywgRnJhbmNlLiYjeEQ7RXBpZGVtaW9sb2d5ICZhbXA7IENhbmNlciBTdGF0
aXN0aWNzIEdyb3VwLCBEZXBhcnRtZW50IG9mIEhlYWx0aCBTY2llbmNlcywgVW5pdmVyc2l0eSBv
ZiBZb3JrLCBZb3JrLCBVbml0ZWQgS2luZ2RvbS4mI3hEO0RpdmlzaW9uIG9mIEhlbWF0b2xvZ3ks
IFVuaXZlcnNpdHkgb2YgRmxvcmVuY2UsIEF6aWVuZGEgT3NwZWRhbGllcm8gVW5pdmVyc2l0YXJp
YSBDYXJyZWdnaSwgRmxvcmVuY2UsIEl0YWx5OyBhbmQuJiN4RDtEZXBhcnRtZW50IG9mIE1hbGln
bmFudCBIZW1hdG9sb2d5LCBNb2ZmaXR0IENhbmNlciBDZW50ZXIgYW5kIFJlc2VhcmNoIEluc3Rp
dHV0ZSwgVGFtcGEsIEZMLjwvYXV0aC1hZGRyZXNzPjx0aXRsZXM+PHRpdGxlPlRoZSB1c2Ugb2Yg
aW1tdW5vc3VwcHJlc3NpdmUgdGhlcmFweSBpbiBNRFM6IGNsaW5pY2FsIG91dGNvbWVzIGFuZCB0
aGVpciBwcmVkaWN0b3JzIGluIGEgbGFyZ2UgaW50ZXJuYXRpb25hbCBwYXRpZW50IGNvaG9ydDwv
dGl0bGU+PHNlY29uZGFyeS10aXRsZT5CbG9vZCBBZHY8L3NlY29uZGFyeS10aXRsZT48YWx0LXRp
dGxlPkJsb29kIGFkdmFuY2VzPC9hbHQtdGl0bGU+PC90aXRsZXM+PHBlcmlvZGljYWw+PGZ1bGwt
dGl0bGU+Qmxvb2QgQWR2PC9mdWxsLXRpdGxlPjxhYmJyLTE+Qmxvb2QgYWR2YW5jZXM8L2FiYnIt
MT48L3BlcmlvZGljYWw+PGFsdC1wZXJpb2RpY2FsPjxmdWxsLXRpdGxlPkJsb29kIEFkdjwvZnVs
bC10aXRsZT48YWJici0xPkJsb29kIGFkdmFuY2VzPC9hYmJyLTE+PC9hbHQtcGVyaW9kaWNhbD48
cGFnZXM+MTc2NS0xNzcyPC9wYWdlcz48dm9sdW1lPjI8L3ZvbHVtZT48bnVtYmVyPjE0PC9udW1i
ZXI+PGVkaXRpb24+MjAxOC8wNy8yNTwvZWRpdGlvbj48a2V5d29yZHM+PGtleXdvcmQ+QWRvbGVz
Y2VudDwva2V5d29yZD48a2V5d29yZD5BZHVsdDwva2V5d29yZD48a2V5d29yZD5BZ2VkPC9rZXl3
b3JkPjxrZXl3b3JkPkFnZWQsIDgwIGFuZCBvdmVyPC9rZXl3b3JkPjxrZXl3b3JkPkFudGlseW1w
aG9jeXRlIFNlcnVtL2FkbWluaXN0cmF0aW9uICZhbXA7IGRvc2FnZTwva2V5d29yZD48a2V5d29y
ZD5BbnRpbmVvcGxhc3RpYyBDb21iaW5lZCBDaGVtb3RoZXJhcHkgUHJvdG9jb2xzLyphZG1pbmlz
dHJhdGlvbiAmYW1wOyBkb3NhZ2U8L2tleXdvcmQ+PGtleXdvcmQ+RGlzZWFzZS1GcmVlIFN1cnZp
dmFsPC9rZXl3b3JkPjxrZXl3b3JkPkZlbWFsZTwva2V5d29yZD48a2V5d29yZD5Gb2xsb3ctVXAg
U3R1ZGllczwva2V5d29yZD48a2V5d29yZD5IdW1hbnM8L2tleXdvcmQ+PGtleXdvcmQ+KkltbXVu
b3N1cHByZXNzaW9uPC9rZXl3b3JkPjxrZXl3b3JkPk1hbGU8L2tleXdvcmQ+PGtleXdvcmQ+TWlk
ZGxlIEFnZWQ8L2tleXdvcmQ+PGtleXdvcmQ+TXllbG9keXNwbGFzdGljIFN5bmRyb21lcy8qZHJ1
ZyB0aGVyYXB5Lyptb3J0YWxpdHk8L2tleXdvcmQ+PGtleXdvcmQ+UHJlZG5pc29sb25lL2FkbWlu
aXN0cmF0aW9uICZhbXA7IGRvc2FnZTwva2V5d29yZD48a2V5d29yZD5TdXJ2aXZhbCBSYXRlPC9r
ZXl3b3JkPjwva2V5d29yZHM+PGRhdGVzPjx5ZWFyPjIwMTg8L3llYXI+PHB1Yi1kYXRlcz48ZGF0
ZT5KdWwgMjQ8L2RhdGU+PC9wdWItZGF0ZXM+PC9kYXRlcz48aXNibj4yNDczLTk1Mjk8L2lzYm4+
PGFjY2Vzc2lvbi1udW0+MzAwMzc4MDM8L2FjY2Vzc2lvbi1udW0+PHVybHM+PC91cmxzPjxjdXN0
b20yPlBNQzYwNTgyNDE8L2N1c3RvbTI+PGVsZWN0cm9uaWMtcmVzb3VyY2UtbnVtPjEwLjExODIv
Ymxvb2RhZHZhbmNlcy4yMDE4MDE5NDE0PC9lbGVjdHJvbmljLXJlc291cmNlLW51bT48cmVtb3Rl
LWRhdGFiYXNlLXByb3ZpZGVyPk5MTTwvcmVtb3RlLWRhdGFiYXNlLXByb3ZpZGVyPjxsYW5ndWFn
ZT5lbmc8L2xhbmd1YWdlPjwvcmVjb3JkPjwvQ2l0ZT48L0VuZE5vdGU+AG==
</w:fldData>
        </w:fldChar>
      </w:r>
      <w:r w:rsidR="009A6FB8">
        <w:instrText xml:space="preserve"> ADDIN EN.CITE.DATA </w:instrText>
      </w:r>
      <w:r w:rsidR="009A6FB8">
        <w:fldChar w:fldCharType="end"/>
      </w:r>
      <w:r w:rsidR="00B2019A">
        <w:fldChar w:fldCharType="separate"/>
      </w:r>
      <w:r w:rsidR="009A6FB8">
        <w:rPr>
          <w:noProof/>
        </w:rPr>
        <w:t>(291)</w:t>
      </w:r>
      <w:r w:rsidR="00B2019A">
        <w:fldChar w:fldCharType="end"/>
      </w:r>
      <w:r w:rsidRPr="00042F6B">
        <w:t>.</w:t>
      </w:r>
    </w:p>
    <w:p w14:paraId="6B95B6F7" w14:textId="77777777" w:rsidR="00916B90" w:rsidRPr="00BF7230" w:rsidRDefault="00916B90" w:rsidP="00752FD0">
      <w:pPr>
        <w:pStyle w:val="Overskrift3"/>
      </w:pPr>
      <w:bookmarkStart w:id="821" w:name="_Toc21872433"/>
      <w:r w:rsidRPr="00062FAE">
        <w:t>Indikasjon</w:t>
      </w:r>
      <w:bookmarkEnd w:id="821"/>
    </w:p>
    <w:p w14:paraId="69991CFC" w14:textId="77777777" w:rsidR="00916B90" w:rsidRPr="00AB19D1" w:rsidRDefault="00916B90" w:rsidP="00916B90">
      <w:pPr>
        <w:pStyle w:val="Listepunkt1"/>
        <w:rPr>
          <w:lang w:val="en-US"/>
        </w:rPr>
      </w:pPr>
      <w:r>
        <w:rPr>
          <w:lang w:val="en-US"/>
        </w:rPr>
        <w:t xml:space="preserve">MDS med </w:t>
      </w:r>
      <w:r w:rsidRPr="009B4D53">
        <w:rPr>
          <w:lang w:val="en-US"/>
        </w:rPr>
        <w:t>IPSS-R very low/low/intermediate</w:t>
      </w:r>
    </w:p>
    <w:p w14:paraId="31F9E81C" w14:textId="77777777" w:rsidR="00916B90" w:rsidRPr="00BF7230" w:rsidRDefault="00916B90" w:rsidP="00916B90">
      <w:pPr>
        <w:pStyle w:val="Listepunkt1"/>
      </w:pPr>
      <w:r>
        <w:t>Hypoplastisk eller normocellulær MDS uten sekundær benmargsfibrose</w:t>
      </w:r>
    </w:p>
    <w:p w14:paraId="5B4A379D" w14:textId="77777777" w:rsidR="00916B90" w:rsidRPr="00BF7230" w:rsidRDefault="00916B90" w:rsidP="00916B90">
      <w:pPr>
        <w:pStyle w:val="Listepunkt1"/>
      </w:pPr>
      <w:r w:rsidRPr="009B4D53">
        <w:t xml:space="preserve">Normal karyotype </w:t>
      </w:r>
      <w:r>
        <w:t>(unntaksvis er</w:t>
      </w:r>
      <w:r w:rsidRPr="009B4D53">
        <w:t xml:space="preserve"> trisomi 8</w:t>
      </w:r>
      <w:r>
        <w:t xml:space="preserve"> akseptert)</w:t>
      </w:r>
    </w:p>
    <w:p w14:paraId="494459C7" w14:textId="77777777" w:rsidR="00916B90" w:rsidRPr="00BF7230" w:rsidRDefault="00916B90" w:rsidP="00916B90">
      <w:pPr>
        <w:pStyle w:val="Listepunkt1"/>
      </w:pPr>
      <w:r>
        <w:t>Fravær av ringsideroblaster</w:t>
      </w:r>
    </w:p>
    <w:p w14:paraId="5E34F5AB" w14:textId="77777777" w:rsidR="00916B90" w:rsidRPr="00BF7230" w:rsidRDefault="00916B90" w:rsidP="00916B90">
      <w:pPr>
        <w:pStyle w:val="Listepunkt1"/>
      </w:pPr>
      <w:r>
        <w:lastRenderedPageBreak/>
        <w:t>Symptomatisk anemi og/eller trombocytopeni/nøytropeni. Individuell komorbiditet må vurderes.</w:t>
      </w:r>
    </w:p>
    <w:p w14:paraId="30C17AD0" w14:textId="4C4EEAE2" w:rsidR="00916B90" w:rsidRPr="00BF7230" w:rsidRDefault="00916B90" w:rsidP="00752FD0">
      <w:pPr>
        <w:pStyle w:val="Overskrift3"/>
      </w:pPr>
      <w:bookmarkStart w:id="822" w:name="_Toc21872434"/>
      <w:r w:rsidRPr="00062FAE">
        <w:t>Forutsetning for IST</w:t>
      </w:r>
      <w:bookmarkEnd w:id="822"/>
    </w:p>
    <w:p w14:paraId="0991414D" w14:textId="77777777" w:rsidR="00916B90" w:rsidRPr="00BF7230" w:rsidRDefault="00916B90" w:rsidP="00916B90">
      <w:pPr>
        <w:pStyle w:val="Listepunkt1"/>
      </w:pPr>
      <w:r w:rsidRPr="00875D7C">
        <w:t xml:space="preserve">Alder </w:t>
      </w:r>
      <w:r>
        <w:rPr>
          <w:rFonts w:cs="Calibri"/>
        </w:rPr>
        <w:t>≤</w:t>
      </w:r>
      <w:r w:rsidRPr="00875D7C">
        <w:t xml:space="preserve"> 70 år: ATG</w:t>
      </w:r>
      <w:r>
        <w:t xml:space="preserve"> og Cyklosporin A (CsA)</w:t>
      </w:r>
    </w:p>
    <w:p w14:paraId="2482E23E" w14:textId="77777777" w:rsidR="00916B90" w:rsidRPr="00BF7230" w:rsidRDefault="00916B90" w:rsidP="00266819">
      <w:pPr>
        <w:pStyle w:val="Listepunkt2"/>
      </w:pPr>
      <w:r>
        <w:t>ATG kan være forbundet med alvorlige bivirkninger som krever erfaring og ekspertise. Bør kun gis ved enheter der dette er tilgjengelig</w:t>
      </w:r>
    </w:p>
    <w:p w14:paraId="4C2E3200" w14:textId="77777777" w:rsidR="00916B90" w:rsidRPr="00BF7230" w:rsidRDefault="00916B90" w:rsidP="00266819">
      <w:pPr>
        <w:pStyle w:val="Listepunkt3"/>
      </w:pPr>
      <w:r>
        <w:t>Hest</w:t>
      </w:r>
      <w:r w:rsidRPr="00BA2414">
        <w:t xml:space="preserve"> ATG, Pfizer (ATGAM); 40 mg/kg, d 1</w:t>
      </w:r>
      <w:r>
        <w:t>–</w:t>
      </w:r>
      <w:r w:rsidRPr="00BA2414">
        <w:t>4</w:t>
      </w:r>
      <w:r>
        <w:t>) bør foretrekkes Hvis behandlingen skal gjentas bør det brukes ATG fra kanin.</w:t>
      </w:r>
    </w:p>
    <w:p w14:paraId="2340FCCC" w14:textId="77777777" w:rsidR="00916B90" w:rsidRPr="00AB19D1" w:rsidRDefault="00916B90" w:rsidP="00266819">
      <w:pPr>
        <w:pStyle w:val="Listepunkt3"/>
        <w:rPr>
          <w:lang w:val="en-US"/>
        </w:rPr>
      </w:pPr>
      <w:r w:rsidRPr="00840189">
        <w:rPr>
          <w:lang w:val="en-US"/>
        </w:rPr>
        <w:t>Kanin ATG, Genzyme (ThymoglobulineTM); 3.75 mg/kg d. 1</w:t>
      </w:r>
      <w:r>
        <w:rPr>
          <w:lang w:val="en-US"/>
        </w:rPr>
        <w:t>–</w:t>
      </w:r>
      <w:r w:rsidRPr="00840189">
        <w:rPr>
          <w:lang w:val="en-US"/>
        </w:rPr>
        <w:t>5</w:t>
      </w:r>
    </w:p>
    <w:p w14:paraId="0F2EECF0" w14:textId="77777777" w:rsidR="00916B90" w:rsidRPr="00BF7230" w:rsidRDefault="00916B90" w:rsidP="00266819">
      <w:pPr>
        <w:pStyle w:val="Listepunkt3"/>
      </w:pPr>
      <w:r w:rsidRPr="00875D7C">
        <w:t>Kanin ATG, Fresenius (ATG-FreseniusTM); 20 mg/kg, d. 1</w:t>
      </w:r>
      <w:r>
        <w:t>–</w:t>
      </w:r>
      <w:r w:rsidRPr="00875D7C">
        <w:t>3</w:t>
      </w:r>
    </w:p>
    <w:p w14:paraId="164469F7" w14:textId="3EF009FE" w:rsidR="00916B90" w:rsidRPr="00BF7230" w:rsidRDefault="00916B90" w:rsidP="00266819">
      <w:pPr>
        <w:pStyle w:val="Listepunkt3"/>
      </w:pPr>
      <w:r w:rsidRPr="00875D7C">
        <w:rPr>
          <w:bCs/>
          <w:lang w:val="nl-NL"/>
        </w:rPr>
        <w:t>Prednisolon</w:t>
      </w:r>
      <w:r>
        <w:rPr>
          <w:lang w:val="nl-NL"/>
        </w:rPr>
        <w:t xml:space="preserve"> 1 mg/k</w:t>
      </w:r>
      <w:r w:rsidRPr="001479CB">
        <w:rPr>
          <w:lang w:val="nl-NL"/>
        </w:rPr>
        <w:t>g/dag på dag 1–14, trapp ned til null i løpet av dag 15–28</w:t>
      </w:r>
      <w:r w:rsidR="001479CB" w:rsidRPr="001479CB">
        <w:rPr>
          <w:lang w:val="nl-NL"/>
        </w:rPr>
        <w:t xml:space="preserve"> </w:t>
      </w:r>
      <w:r w:rsidR="00B2019A">
        <w:rPr>
          <w:lang w:val="nl-NL"/>
        </w:rPr>
        <w:fldChar w:fldCharType="begin">
          <w:fldData xml:space="preserve">PEVuZE5vdGU+PENpdGU+PEF1dGhvcj5LYWRpYTwvQXV0aG9yPjxZZWFyPjIwMTI8L1llYXI+PFJl
Y051bT41MDg8L1JlY051bT48RGlzcGxheVRleHQ+KDI5Mik8L0Rpc3BsYXlUZXh0PjxyZWNvcmQ+
PHJlYy1udW1iZXI+NTA4PC9yZWMtbnVtYmVyPjxmb3JlaWduLWtleXM+PGtleSBhcHA9IkVOIiBk
Yi1pZD0ic3YyYXd4cnhreHZheDBldzV4ZHBhenRhMjB4OTl0NTAyczAwIiB0aW1lc3RhbXA9IjE1
NzM2NTM2OTIiPjUwODwva2V5PjwvZm9yZWlnbi1rZXlzPjxyZWYtdHlwZSBuYW1lPSJKb3VybmFs
IEFydGljbGUiPjE3PC9yZWYtdHlwZT48Y29udHJpYnV0b3JzPjxhdXRob3JzPjxhdXRob3I+S2Fk
aWEsIFQuIE0uPC9hdXRob3I+PGF1dGhvcj5Cb3J0aGFrdXIsIEcuPC9hdXRob3I+PGF1dGhvcj5H
YXJjaWEtTWFuZXJvLCBHLjwvYXV0aG9yPjxhdXRob3I+RmFkZXJsLCBTLjwvYXV0aG9yPjxhdXRo
b3I+SmFiYm91ciwgRS48L2F1dGhvcj48YXV0aG9yPkVzdHJvdiwgWi48L2F1dGhvcj48YXV0aG9y
PllvcmssIFMuPC9hdXRob3I+PGF1dGhvcj5IdWFuZywgWC48L2F1dGhvcj48YXV0aG9yPlBpZXJj
ZSwgUy48L2F1dGhvcj48YXV0aG9yPkJyYW5kdCwgTS48L2F1dGhvcj48YXV0aG9yPktvbGxlciwg
Qy48L2F1dGhvcj48YXV0aG9yPkthbnRhcmppYW4sIEguIE0uPC9hdXRob3I+PGF1dGhvcj5SYXZh
bmRpLCBGLjwvYXV0aG9yPjwvYXV0aG9ycz48L2NvbnRyaWJ1dG9ycz48YXV0aC1hZGRyZXNzPkRl
cGFydG1lbnQgb2YgTGV1a2VtaWEsIFVuaXZlcnNpdHkgb2YgVGV4YXMgTSBEIEFuZGVyc29uIENh
bmNlciBDZW50ZXIsIEhvdXN0b24sIFRYIDc3MDMwLCBVU0EuIHRrYWRpYUBtZGFuZGVyc29uLm9y
ZzwvYXV0aC1hZGRyZXNzPjx0aXRsZXM+PHRpdGxlPkZpbmFsIHJlc3VsdHMgb2YgdGhlIHBoYXNl
IElJIHN0dWR5IG9mIHJhYmJpdCBhbnRpLXRoeW1vY3l0ZSBnbG9idWxpbiwgY2ljbG9zcG9yaW4s
IG1ldGh5bHByZWRuaXNvbmUsIGFuZCBncmFudWxvY3l0ZSBjb2xvbnktc3RpbXVsYXRpbmcgZmFj
dG9yIGluIHBhdGllbnRzIHdpdGggYXBsYXN0aWMgYW5hZW1pYSBhbmQgbXllbG9keXNwbGFzdGlj
IHN5bmRyb21lPC90aXRsZT48c2Vjb25kYXJ5LXRpdGxlPkJyIEogSGFlbWF0b2w8L3NlY29uZGFy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dC1wZXJpb2RpY2FsPjxwYWdlcz4zMTItMjA8L3BhZ2VzPjx2b2x1bWU+MTU3PC92b2x1bWU+PG51
bWJlcj4zPC9udW1iZXI+PGVkaXRpb24+MjAxMi8wMy8wMTwvZWRpdGlvbj48a2V5d29yZHM+PGtl
eXdvcmQ+QWRvbGVzY2VudDwva2V5d29yZD48a2V5d29yZD5BZHVsdDwva2V5d29yZD48a2V5d29y
ZD5BZ2VkPC9rZXl3b3JkPjxrZXl3b3JkPkFnZWQsIDgwIGFuZCBvdmVyPC9rZXl3b3JkPjxrZXl3
b3JkPkFuZW1pYSwgQXBsYXN0aWMvKmRydWcgdGhlcmFweTwva2V5d29yZD48a2V5d29yZD5BbnRp
bHltcGhvY3l0ZSBTZXJ1bS9hZG1pbmlzdHJhdGlvbiAmYW1wOyBkb3NhZ2UvYWR2ZXJzZSBlZmZl
Y3RzLyp0aGVyYXBldXRpYyB1c2U8L2tleXdvcmQ+PGtleXdvcmQ+Q3ljbG9zcG9yaW5lL2FkbWlu
aXN0cmF0aW9uICZhbXA7IGRvc2FnZS9hZHZlcnNlIGVmZmVjdHMvKnRoZXJhcGV1dGljIHVzZTwv
a2V5d29yZD48a2V5d29yZD5EcnVnIEFkbWluaXN0cmF0aW9uIFNjaGVkdWxlPC9rZXl3b3JkPjxr
ZXl3b3JkPkRydWcgVGhlcmFweSwgQ29tYmluYXRpb248L2tleXdvcmQ+PGtleXdvcmQ+RmVtYWxl
PC9rZXl3b3JkPjxrZXl3b3JkPkdsdWNvY29ydGljb2lkcy9hZG1pbmlzdHJhdGlvbiAmYW1wOyBk
b3NhZ2UvYWR2ZXJzZSBlZmZlY3RzL3RoZXJhcGV1dGljIHVzZTwva2V5d29yZD48a2V5d29yZD5H
cmFudWxvY3l0ZSBDb2xvbnktU3RpbXVsYXRpbmcgRmFjdG9yL2FkbWluaXN0cmF0aW9uICZhbXA7
IGRvc2FnZS9hZHZlcnNlPC9rZXl3b3JkPjxrZXl3b3JkPmVmZmVjdHMvKnRoZXJhcGV1dGljIHVz
ZTwva2V5d29yZD48a2V5d29yZD5IdW1hbnM8L2tleXdvcmQ+PGtleXdvcmQ+SW1tdW5vc3VwcHJl
c3NpdmUgQWdlbnRzL2FkbWluaXN0cmF0aW9uICZhbXA7IGRvc2FnZS9hZHZlcnNlIGVmZmVjdHMv
dGhlcmFwZXV0aWMgdXNlPC9rZXl3b3JkPjxrZXl3b3JkPk1hbGU8L2tleXdvcmQ+PGtleXdvcmQ+
TWV0aHlscHJlZG5pc29sb25lL2FkbWluaXN0cmF0aW9uICZhbXA7IGRvc2FnZS9hZHZlcnNlIGVm
ZmVjdHMvKnRoZXJhcGV1dGljIHVzZTwva2V5d29yZD48a2V5d29yZD5NaWRkbGUgQWdlZDwva2V5
d29yZD48a2V5d29yZD5NeWVsb2R5c3BsYXN0aWMgU3luZHJvbWVzLypkcnVnIHRoZXJhcHk8L2tl
eXdvcmQ+PGtleXdvcmQ+U3Vydml2YWwgQW5hbHlzaXM8L2tleXdvcmQ+PGtleXdvcmQ+VHJlYXRt
ZW50IE91dGNvbWU8L2tleXdvcmQ+PGtleXdvcmQ+WW91bmcgQWR1bHQ8L2tleXdvcmQ+PC9rZXl3
b3Jkcz48ZGF0ZXM+PHllYXI+MjAxMjwveWVhcj48cHViLWRhdGVzPjxkYXRlPk1heTwvZGF0ZT48
L3B1Yi1kYXRlcz48L2RhdGVzPjxpc2JuPjAwMDctMTA0ODwvaXNibj48YWNjZXNzaW9uLW51bT4y
MjM2MDYwMjwvYWNjZXNzaW9uLW51bT48dXJscz48L3VybHM+PGN1c3RvbTI+UE1DMzkyNDc1MDwv
Y3VzdG9tMj48Y3VzdG9tNj5OSUhNUzUxOTk4NDwvY3VzdG9tNj48ZWxlY3Ryb25pYy1yZXNvdXJj
ZS1udW0+MTAuMTExMS9qLjEzNjUtMjE0MS4yMDEyLjA5MDY0Lng8L2VsZWN0cm9uaWMtcmVzb3Vy
Y2UtbnVtPjxyZW1vdGUtZGF0YWJhc2UtcHJvdmlkZXI+TkxNPC9yZW1vdGUtZGF0YWJhc2UtcHJv
dmlkZXI+PGxhbmd1YWdlPmVuZzwvbGFuZ3VhZ2U+PC9yZWNvcmQ+PC9DaXRlPjwvRW5kTm90ZT4A
</w:fldData>
        </w:fldChar>
      </w:r>
      <w:r w:rsidR="009A6FB8">
        <w:rPr>
          <w:lang w:val="nl-NL"/>
        </w:rPr>
        <w:instrText xml:space="preserve"> ADDIN EN.CITE </w:instrText>
      </w:r>
      <w:r w:rsidR="009A6FB8">
        <w:rPr>
          <w:lang w:val="nl-NL"/>
        </w:rPr>
        <w:fldChar w:fldCharType="begin">
          <w:fldData xml:space="preserve">PEVuZE5vdGU+PENpdGU+PEF1dGhvcj5LYWRpYTwvQXV0aG9yPjxZZWFyPjIwMTI8L1llYXI+PFJl
Y051bT41MDg8L1JlY051bT48RGlzcGxheVRleHQ+KDI5Mik8L0Rpc3BsYXlUZXh0PjxyZWNvcmQ+
PHJlYy1udW1iZXI+NTA4PC9yZWMtbnVtYmVyPjxmb3JlaWduLWtleXM+PGtleSBhcHA9IkVOIiBk
Yi1pZD0ic3YyYXd4cnhreHZheDBldzV4ZHBhenRhMjB4OTl0NTAyczAwIiB0aW1lc3RhbXA9IjE1
NzM2NTM2OTIiPjUwODwva2V5PjwvZm9yZWlnbi1rZXlzPjxyZWYtdHlwZSBuYW1lPSJKb3VybmFs
IEFydGljbGUiPjE3PC9yZWYtdHlwZT48Y29udHJpYnV0b3JzPjxhdXRob3JzPjxhdXRob3I+S2Fk
aWEsIFQuIE0uPC9hdXRob3I+PGF1dGhvcj5Cb3J0aGFrdXIsIEcuPC9hdXRob3I+PGF1dGhvcj5H
YXJjaWEtTWFuZXJvLCBHLjwvYXV0aG9yPjxhdXRob3I+RmFkZXJsLCBTLjwvYXV0aG9yPjxhdXRo
b3I+SmFiYm91ciwgRS48L2F1dGhvcj48YXV0aG9yPkVzdHJvdiwgWi48L2F1dGhvcj48YXV0aG9y
PllvcmssIFMuPC9hdXRob3I+PGF1dGhvcj5IdWFuZywgWC48L2F1dGhvcj48YXV0aG9yPlBpZXJj
ZSwgUy48L2F1dGhvcj48YXV0aG9yPkJyYW5kdCwgTS48L2F1dGhvcj48YXV0aG9yPktvbGxlciwg
Qy48L2F1dGhvcj48YXV0aG9yPkthbnRhcmppYW4sIEguIE0uPC9hdXRob3I+PGF1dGhvcj5SYXZh
bmRpLCBGLjwvYXV0aG9yPjwvYXV0aG9ycz48L2NvbnRyaWJ1dG9ycz48YXV0aC1hZGRyZXNzPkRl
cGFydG1lbnQgb2YgTGV1a2VtaWEsIFVuaXZlcnNpdHkgb2YgVGV4YXMgTSBEIEFuZGVyc29uIENh
bmNlciBDZW50ZXIsIEhvdXN0b24sIFRYIDc3MDMwLCBVU0EuIHRrYWRpYUBtZGFuZGVyc29uLm9y
ZzwvYXV0aC1hZGRyZXNzPjx0aXRsZXM+PHRpdGxlPkZpbmFsIHJlc3VsdHMgb2YgdGhlIHBoYXNl
IElJIHN0dWR5IG9mIHJhYmJpdCBhbnRpLXRoeW1vY3l0ZSBnbG9idWxpbiwgY2ljbG9zcG9yaW4s
IG1ldGh5bHByZWRuaXNvbmUsIGFuZCBncmFudWxvY3l0ZSBjb2xvbnktc3RpbXVsYXRpbmcgZmFj
dG9yIGluIHBhdGllbnRzIHdpdGggYXBsYXN0aWMgYW5hZW1pYSBhbmQgbXllbG9keXNwbGFzdGlj
IHN5bmRyb21lPC90aXRsZT48c2Vjb25kYXJ5LXRpdGxlPkJyIEogSGFlbWF0b2w8L3NlY29uZGFy
eS10aXRsZT48YWx0LXRpdGxlPkJyaXRpc2ggam91cm5hbCBvZiBoYWVtYXRvbG9neTwvYWx0LXRp
dGxlPjwvdGl0bGVzPjxwZXJpb2RpY2FsPjxmdWxsLXRpdGxlPkJyaXRpc2ggSm91cm5hbCBvZiBI
YWVtYXRvbG9neTwvZnVsbC10aXRsZT48YWJici0xPkJyIEogSGFlbWF0b2w8L2FiYnItMT48L3Bl
cmlvZGljYWw+PGFsdC1wZXJpb2RpY2FsPjxmdWxsLXRpdGxlPkJyaXRpc2ggSm91cm5hbCBvZiBI
YWVtYXRvbG9neTwvZnVsbC10aXRsZT48YWJici0xPkJyIEogSGFlbWF0b2w8L2FiYnItMT48L2Fs
dC1wZXJpb2RpY2FsPjxwYWdlcz4zMTItMjA8L3BhZ2VzPjx2b2x1bWU+MTU3PC92b2x1bWU+PG51
bWJlcj4zPC9udW1iZXI+PGVkaXRpb24+MjAxMi8wMy8wMTwvZWRpdGlvbj48a2V5d29yZHM+PGtl
eXdvcmQ+QWRvbGVzY2VudDwva2V5d29yZD48a2V5d29yZD5BZHVsdDwva2V5d29yZD48a2V5d29y
ZD5BZ2VkPC9rZXl3b3JkPjxrZXl3b3JkPkFnZWQsIDgwIGFuZCBvdmVyPC9rZXl3b3JkPjxrZXl3
b3JkPkFuZW1pYSwgQXBsYXN0aWMvKmRydWcgdGhlcmFweTwva2V5d29yZD48a2V5d29yZD5BbnRp
bHltcGhvY3l0ZSBTZXJ1bS9hZG1pbmlzdHJhdGlvbiAmYW1wOyBkb3NhZ2UvYWR2ZXJzZSBlZmZl
Y3RzLyp0aGVyYXBldXRpYyB1c2U8L2tleXdvcmQ+PGtleXdvcmQ+Q3ljbG9zcG9yaW5lL2FkbWlu
aXN0cmF0aW9uICZhbXA7IGRvc2FnZS9hZHZlcnNlIGVmZmVjdHMvKnRoZXJhcGV1dGljIHVzZTwv
a2V5d29yZD48a2V5d29yZD5EcnVnIEFkbWluaXN0cmF0aW9uIFNjaGVkdWxlPC9rZXl3b3JkPjxr
ZXl3b3JkPkRydWcgVGhlcmFweSwgQ29tYmluYXRpb248L2tleXdvcmQ+PGtleXdvcmQ+RmVtYWxl
PC9rZXl3b3JkPjxrZXl3b3JkPkdsdWNvY29ydGljb2lkcy9hZG1pbmlzdHJhdGlvbiAmYW1wOyBk
b3NhZ2UvYWR2ZXJzZSBlZmZlY3RzL3RoZXJhcGV1dGljIHVzZTwva2V5d29yZD48a2V5d29yZD5H
cmFudWxvY3l0ZSBDb2xvbnktU3RpbXVsYXRpbmcgRmFjdG9yL2FkbWluaXN0cmF0aW9uICZhbXA7
IGRvc2FnZS9hZHZlcnNlPC9rZXl3b3JkPjxrZXl3b3JkPmVmZmVjdHMvKnRoZXJhcGV1dGljIHVz
ZTwva2V5d29yZD48a2V5d29yZD5IdW1hbnM8L2tleXdvcmQ+PGtleXdvcmQ+SW1tdW5vc3VwcHJl
c3NpdmUgQWdlbnRzL2FkbWluaXN0cmF0aW9uICZhbXA7IGRvc2FnZS9hZHZlcnNlIGVmZmVjdHMv
dGhlcmFwZXV0aWMgdXNlPC9rZXl3b3JkPjxrZXl3b3JkPk1hbGU8L2tleXdvcmQ+PGtleXdvcmQ+
TWV0aHlscHJlZG5pc29sb25lL2FkbWluaXN0cmF0aW9uICZhbXA7IGRvc2FnZS9hZHZlcnNlIGVm
ZmVjdHMvKnRoZXJhcGV1dGljIHVzZTwva2V5d29yZD48a2V5d29yZD5NaWRkbGUgQWdlZDwva2V5
d29yZD48a2V5d29yZD5NeWVsb2R5c3BsYXN0aWMgU3luZHJvbWVzLypkcnVnIHRoZXJhcHk8L2tl
eXdvcmQ+PGtleXdvcmQ+U3Vydml2YWwgQW5hbHlzaXM8L2tleXdvcmQ+PGtleXdvcmQ+VHJlYXRt
ZW50IE91dGNvbWU8L2tleXdvcmQ+PGtleXdvcmQ+WW91bmcgQWR1bHQ8L2tleXdvcmQ+PC9rZXl3
b3Jkcz48ZGF0ZXM+PHllYXI+MjAxMjwveWVhcj48cHViLWRhdGVzPjxkYXRlPk1heTwvZGF0ZT48
L3B1Yi1kYXRlcz48L2RhdGVzPjxpc2JuPjAwMDctMTA0ODwvaXNibj48YWNjZXNzaW9uLW51bT4y
MjM2MDYwMjwvYWNjZXNzaW9uLW51bT48dXJscz48L3VybHM+PGN1c3RvbTI+UE1DMzkyNDc1MDwv
Y3VzdG9tMj48Y3VzdG9tNj5OSUhNUzUxOTk4NDwvY3VzdG9tNj48ZWxlY3Ryb25pYy1yZXNvdXJj
ZS1udW0+MTAuMTExMS9qLjEzNjUtMjE0MS4yMDEyLjA5MDY0Lng8L2VsZWN0cm9uaWMtcmVzb3Vy
Y2UtbnVtPjxyZW1vdGUtZGF0YWJhc2UtcHJvdmlkZXI+TkxNPC9yZW1vdGUtZGF0YWJhc2UtcHJv
dmlkZXI+PGxhbmd1YWdlPmVuZzwvbGFuZ3VhZ2U+PC9yZWNvcmQ+PC9DaXRlPjwvRW5kTm90ZT4A
</w:fldData>
        </w:fldChar>
      </w:r>
      <w:r w:rsidR="009A6FB8">
        <w:rPr>
          <w:lang w:val="nl-NL"/>
        </w:rPr>
        <w:instrText xml:space="preserve"> ADDIN EN.CITE.DATA </w:instrText>
      </w:r>
      <w:r w:rsidR="009A6FB8">
        <w:rPr>
          <w:lang w:val="nl-NL"/>
        </w:rPr>
      </w:r>
      <w:r w:rsidR="009A6FB8">
        <w:rPr>
          <w:lang w:val="nl-NL"/>
        </w:rPr>
        <w:fldChar w:fldCharType="end"/>
      </w:r>
      <w:r w:rsidR="00B2019A">
        <w:rPr>
          <w:lang w:val="nl-NL"/>
        </w:rPr>
        <w:fldChar w:fldCharType="separate"/>
      </w:r>
      <w:r w:rsidR="009A6FB8">
        <w:rPr>
          <w:noProof/>
          <w:lang w:val="nl-NL"/>
        </w:rPr>
        <w:t>(292)</w:t>
      </w:r>
      <w:r w:rsidR="00B2019A">
        <w:rPr>
          <w:lang w:val="nl-NL"/>
        </w:rPr>
        <w:fldChar w:fldCharType="end"/>
      </w:r>
      <w:r w:rsidR="001479CB" w:rsidRPr="001479CB">
        <w:rPr>
          <w:lang w:val="nl-NL"/>
        </w:rPr>
        <w:t>.</w:t>
      </w:r>
    </w:p>
    <w:p w14:paraId="59A1D3BD" w14:textId="77777777" w:rsidR="00916B90" w:rsidRPr="00BF7230" w:rsidRDefault="00916B90" w:rsidP="00916B90">
      <w:pPr>
        <w:pStyle w:val="Brdtekst4"/>
      </w:pPr>
      <w:r w:rsidRPr="00875D7C">
        <w:rPr>
          <w:lang w:val="nl-NL"/>
        </w:rPr>
        <w:t>CsA oralt 2.5 mg/kg</w:t>
      </w:r>
      <w:r>
        <w:rPr>
          <w:lang w:val="nl-NL"/>
        </w:rPr>
        <w:t xml:space="preserve"> x2. Dosejustering etter serumspeil</w:t>
      </w:r>
    </w:p>
    <w:p w14:paraId="3044DD8A" w14:textId="0E5C2A8C" w:rsidR="00916B90" w:rsidRPr="00BF7230" w:rsidRDefault="00916B90" w:rsidP="00916B90">
      <w:pPr>
        <w:pStyle w:val="Brdtekst4"/>
      </w:pPr>
      <w:r>
        <w:rPr>
          <w:lang w:val="nl-NL"/>
        </w:rPr>
        <w:t>(Ønsket CsA-speil 200 + /</w:t>
      </w:r>
      <w:r w:rsidR="00B11ACD">
        <w:rPr>
          <w:lang w:val="nl-NL"/>
        </w:rPr>
        <w:t>–</w:t>
      </w:r>
      <w:r>
        <w:rPr>
          <w:lang w:val="nl-NL"/>
        </w:rPr>
        <w:t xml:space="preserve"> 50)</w:t>
      </w:r>
    </w:p>
    <w:p w14:paraId="5CF3D5D7" w14:textId="77777777" w:rsidR="00916B90" w:rsidRPr="00BF7230" w:rsidRDefault="00916B90" w:rsidP="00916B90">
      <w:pPr>
        <w:pStyle w:val="Brdtekst4"/>
      </w:pPr>
      <w:r>
        <w:rPr>
          <w:lang w:val="nl-NL"/>
        </w:rPr>
        <w:t xml:space="preserve">Obs. </w:t>
      </w:r>
      <w:r w:rsidRPr="001C0871">
        <w:rPr>
          <w:lang w:val="nl-NL"/>
        </w:rPr>
        <w:t xml:space="preserve">kreatininstigning, tremor, </w:t>
      </w:r>
      <w:r>
        <w:rPr>
          <w:lang w:val="nl-NL"/>
        </w:rPr>
        <w:t>h</w:t>
      </w:r>
      <w:r w:rsidRPr="001C0871">
        <w:rPr>
          <w:lang w:val="nl-NL"/>
        </w:rPr>
        <w:t>ypertensjon</w:t>
      </w:r>
    </w:p>
    <w:p w14:paraId="115F89BA" w14:textId="77777777" w:rsidR="00916B90" w:rsidRPr="00BF7230" w:rsidRDefault="00916B90" w:rsidP="00266819">
      <w:pPr>
        <w:pStyle w:val="Listepunkt2"/>
      </w:pPr>
      <w:r>
        <w:rPr>
          <w:lang w:val="nl-NL"/>
        </w:rPr>
        <w:t>Observasjon med tanke på serumsyke: utslett, artralgi/artritt og feber</w:t>
      </w:r>
    </w:p>
    <w:p w14:paraId="19335846" w14:textId="77777777" w:rsidR="00916B90" w:rsidRPr="00BF7230" w:rsidRDefault="00916B90" w:rsidP="00266819">
      <w:pPr>
        <w:pStyle w:val="Listepunkt2"/>
      </w:pPr>
      <w:r>
        <w:t>Profylakse mot PJP og HZV i ett år, gjennomføres iht. lokale protokoller</w:t>
      </w:r>
    </w:p>
    <w:p w14:paraId="61CE35A4" w14:textId="77777777" w:rsidR="00916B90" w:rsidRPr="00BF7230" w:rsidRDefault="00916B90" w:rsidP="00266819">
      <w:pPr>
        <w:pStyle w:val="Listepunkt2"/>
      </w:pPr>
      <w:r>
        <w:t>Ikke indikasjon for tillegg av G-CSF eller TPO-agonist utenfor kliniske studier.</w:t>
      </w:r>
    </w:p>
    <w:p w14:paraId="3EECC7F8" w14:textId="77777777" w:rsidR="00916B90" w:rsidRPr="00BF7230" w:rsidRDefault="00916B90" w:rsidP="00916B90">
      <w:pPr>
        <w:pStyle w:val="Listepunkt1"/>
      </w:pPr>
      <w:r>
        <w:t>Alder &gt; 70 år: CsA alene</w:t>
      </w:r>
    </w:p>
    <w:p w14:paraId="1CC04472" w14:textId="77777777" w:rsidR="00916B90" w:rsidRPr="00BF7230" w:rsidRDefault="00916B90" w:rsidP="00752FD0">
      <w:pPr>
        <w:pStyle w:val="Brdtekst0800"/>
      </w:pPr>
      <w:r>
        <w:t>Responsevaluering</w:t>
      </w:r>
    </w:p>
    <w:p w14:paraId="170E8A9B" w14:textId="77777777" w:rsidR="00916B90" w:rsidRPr="00BF7230" w:rsidRDefault="00916B90" w:rsidP="00916B90">
      <w:pPr>
        <w:pStyle w:val="Listepunkt1"/>
      </w:pPr>
      <w:r>
        <w:t>I henhold til IWG 2019</w:t>
      </w:r>
    </w:p>
    <w:p w14:paraId="23E810D6" w14:textId="77777777" w:rsidR="00916B90" w:rsidRPr="00BF7230" w:rsidRDefault="00916B90" w:rsidP="00916B90">
      <w:pPr>
        <w:pStyle w:val="Listepunkt1"/>
      </w:pPr>
      <w:r>
        <w:t>Respons kan være stabil. &gt; 10 års varighet er rapportert</w:t>
      </w:r>
    </w:p>
    <w:p w14:paraId="18DAA1E2" w14:textId="77777777" w:rsidR="00916B90" w:rsidRPr="00BF7230" w:rsidRDefault="00916B90" w:rsidP="00916B90">
      <w:pPr>
        <w:pStyle w:val="Listepunkt1"/>
      </w:pPr>
      <w:r>
        <w:t>Viktig: Respons kan inntre først etter 6–8 måneder</w:t>
      </w:r>
    </w:p>
    <w:p w14:paraId="1681212A" w14:textId="77777777" w:rsidR="00916B90" w:rsidRPr="00BF7230" w:rsidRDefault="00916B90" w:rsidP="00916B90">
      <w:pPr>
        <w:pStyle w:val="Listepunkt1"/>
      </w:pPr>
      <w:r>
        <w:t>Hvis progressiv sykdom etter 3–6 måneder eller manglende respons etter 6–8 måneder, vurder allogen stamcelletransplantasjon</w:t>
      </w:r>
    </w:p>
    <w:p w14:paraId="72E1F55D" w14:textId="77777777" w:rsidR="00916B90" w:rsidRPr="00BF7230" w:rsidRDefault="00916B90" w:rsidP="00916B90">
      <w:pPr>
        <w:pStyle w:val="Listepunkt1"/>
      </w:pPr>
      <w:r>
        <w:t>Hvis manglende respons etter 8 måneder, stopp CsA. Hvis minimal respons fortsett til 12 måneder. CsA skal trappes langsomt ned.</w:t>
      </w:r>
    </w:p>
    <w:p w14:paraId="618ED7F6" w14:textId="77777777" w:rsidR="00916B90" w:rsidRPr="00BF7230" w:rsidRDefault="00916B90" w:rsidP="00792CEC">
      <w:pPr>
        <w:pStyle w:val="Brdtekst0808"/>
      </w:pPr>
      <w:r>
        <w:t>ATG + CsA ved hypoplastisk MDS:</w:t>
      </w:r>
    </w:p>
    <w:tbl>
      <w:tblPr>
        <w:tblStyle w:val="Helsedirtekstboks"/>
        <w:tblW w:w="8504" w:type="dxa"/>
        <w:tblLayout w:type="fixed"/>
        <w:tblLook w:val="0480" w:firstRow="0" w:lastRow="0" w:firstColumn="1" w:lastColumn="0" w:noHBand="0" w:noVBand="1"/>
      </w:tblPr>
      <w:tblGrid>
        <w:gridCol w:w="8504"/>
      </w:tblGrid>
      <w:tr w:rsidR="00752FD0" w:rsidRPr="00752FD0" w14:paraId="602C7DE2" w14:textId="77777777" w:rsidTr="00752FD0">
        <w:tc>
          <w:tcPr>
            <w:tcW w:w="8504" w:type="dxa"/>
          </w:tcPr>
          <w:p w14:paraId="1259D3FF" w14:textId="77777777" w:rsidR="00752FD0" w:rsidRPr="00752FD0" w:rsidRDefault="00752FD0" w:rsidP="00E15783">
            <w:pPr>
              <w:pStyle w:val="Bokstittel1"/>
            </w:pPr>
            <w:r w:rsidRPr="00752FD0">
              <w:t>Anbefaling</w:t>
            </w:r>
          </w:p>
          <w:p w14:paraId="2F6C1348" w14:textId="1B269959" w:rsidR="00752FD0" w:rsidRPr="00752FD0" w:rsidRDefault="00752FD0" w:rsidP="00E15783">
            <w:pPr>
              <w:pStyle w:val="Boks"/>
            </w:pPr>
            <w:r w:rsidRPr="00752FD0">
              <w:t>Grad A, evidensnivå 1b.</w:t>
            </w:r>
          </w:p>
        </w:tc>
      </w:tr>
    </w:tbl>
    <w:p w14:paraId="077A5EB6" w14:textId="77777777" w:rsidR="00916B90" w:rsidRPr="00BF7230" w:rsidRDefault="00916B90" w:rsidP="00752FD0">
      <w:pPr>
        <w:pStyle w:val="Overskrift2"/>
      </w:pPr>
      <w:bookmarkStart w:id="823" w:name="_Toc21872435"/>
      <w:r w:rsidRPr="002A486C">
        <w:t>Jernchelering</w:t>
      </w:r>
      <w:bookmarkEnd w:id="823"/>
    </w:p>
    <w:p w14:paraId="7C902B34" w14:textId="77777777" w:rsidR="00916B90" w:rsidRPr="00AB19D1" w:rsidRDefault="00916B90" w:rsidP="00752FD0">
      <w:pPr>
        <w:pStyle w:val="Overskrift3-"/>
      </w:pPr>
      <w:bookmarkStart w:id="824" w:name="_Toc21872436"/>
      <w:r w:rsidRPr="00AB19D1">
        <w:t>Bakgrunn</w:t>
      </w:r>
      <w:bookmarkEnd w:id="824"/>
    </w:p>
    <w:p w14:paraId="41D667D8" w14:textId="5A930988" w:rsidR="00916B90" w:rsidRPr="00BF7230" w:rsidRDefault="00916B90" w:rsidP="00916B90">
      <w:pPr>
        <w:pStyle w:val="Brdtekst"/>
      </w:pPr>
      <w:r w:rsidRPr="002A486C">
        <w:t xml:space="preserve">Siden mange pasienter med MDS er avhengige av regelmessig blodtransfusjoner og hver enhet blod inneholder 250 mg jern, vil disse pasientene ofte akkumulere store mengder jern Dette kan føre til overmetning av den fysiologiske systemiske </w:t>
      </w:r>
      <w:r>
        <w:t>«</w:t>
      </w:r>
      <w:r w:rsidRPr="002A486C">
        <w:t>jern-carrieren</w:t>
      </w:r>
      <w:r>
        <w:t>»</w:t>
      </w:r>
      <w:r w:rsidRPr="002A486C">
        <w:t xml:space="preserve"> transferrin og forekomst av ikke transferrin-bundet jern sammen med dets reaktive fraksjon labilt plasmajern. I virkeligheten kan jern gi mange effekter som kan bidra til patogenese og komplikasjoner ved MDS (</w:t>
      </w:r>
      <w:commentRangeStart w:id="825"/>
      <w:r w:rsidRPr="00E17791">
        <w:t>Gattermann N et al. Ann Hematologica. 2017;102(3)498–508</w:t>
      </w:r>
      <w:commentRangeEnd w:id="825"/>
      <w:r w:rsidR="00E17791">
        <w:rPr>
          <w:rStyle w:val="Merknadsreferanse"/>
        </w:rPr>
        <w:commentReference w:id="825"/>
      </w:r>
      <w:r w:rsidRPr="002A486C">
        <w:t xml:space="preserve">). Det er foreløpig ingen studier som har vist effekt av jernchelering på langtidoverlevelse ved MDS slik som ved Thalassemi. Majoriteten av internasjonale guidelines anbefaler jernchelering ved Ferritin &gt;1000/ 1500 ng/ml. Det er 3 ulike jernchelerende medikamenter tilgjengelig i Norge; desferrioxamine (DFO) (må gis i.v. eller s.c.) og to per orale medikamenter desferasirox </w:t>
      </w:r>
      <w:r w:rsidRPr="002A486C">
        <w:lastRenderedPageBreak/>
        <w:t xml:space="preserve">(Exjade) eller deferiprone (Ferriprox). I en stor prospektiv fase 2 studie ble 341 pasienter behandlet med deferasirox i et år </w:t>
      </w:r>
      <w:r w:rsidR="009A6FB8">
        <w:fldChar w:fldCharType="begin">
          <w:fldData xml:space="preserve">PEVuZE5vdGU+PENpdGU+PEF1dGhvcj5HYXR0ZXJtYW5uPC9BdXRob3I+PFllYXI+MjAxMDwvWWVh
cj48UmVjTnVtPjUyNDwvUmVjTnVtPjxEaXNwbGF5VGV4dD4oMjkzKTwvRGlzcGxheVRleHQ+PHJl
Y29yZD48cmVjLW51bWJlcj41MjQ8L3JlYy1udW1iZXI+PGZvcmVpZ24ta2V5cz48a2V5IGFwcD0i
RU4iIGRiLWlkPSJzdjJhd3hyeGt4dmF4MGV3NXhkcGF6dGEyMHg5OXQ1MDJzMDAiIHRpbWVzdGFt
cD0iMTU3NDE4NDEyMCI+NTI0PC9rZXk+PC9mb3JlaWduLWtleXM+PHJlZi10eXBlIG5hbWU9Ikpv
dXJuYWwgQXJ0aWNsZSI+MTc8L3JlZi10eXBlPjxjb250cmlidXRvcnM+PGF1dGhvcnM+PGF1dGhv
cj5HYXR0ZXJtYW5uLCBOLjwvYXV0aG9yPjxhdXRob3I+RmluZWxsaSwgQy48L2F1dGhvcj48YXV0
aG9yPlBvcnRhLCBNLiBELjwvYXV0aG9yPjxhdXRob3I+RmVuYXV4LCBQLjwvYXV0aG9yPjxhdXRo
b3I+R2Fuc2VyLCBBLjwvYXV0aG9yPjxhdXRob3I+R3VlcmNpLUJyZXNsZXIsIEEuPC9hdXRob3I+
PGF1dGhvcj5TY2htaWQsIE0uPC9hdXRob3I+PGF1dGhvcj5UYXlsb3IsIEsuPC9hdXRob3I+PGF1
dGhvcj5WYXNzaWxpZWZmLCBELjwvYXV0aG9yPjxhdXRob3I+SGFiciwgRC48L2F1dGhvcj48YXV0
aG9yPkRvbW9rb3MsIEcuPC9hdXRob3I+PGF1dGhvcj5Sb3ViZXJ0LCBCLjwvYXV0aG9yPjxhdXRo
b3I+Um9zZSwgQy48L2F1dGhvcj48L2F1dGhvcnM+PC9jb250cmlidXRvcnM+PGF1dGgtYWRkcmVz
cz5IZWlucmljaC1IZWluZS1Vbml2ZXJzaXR5LCBEdXNzZWxkb3JmLCBHZXJtYW55LiBnYXR0ZXJt
YW5uQG1lZC51bmktZHVlc3NlbGRvcmYuZGU8L2F1dGgtYWRkcmVzcz48dGl0bGVzPjx0aXRsZT5E
ZWZlcmFzaXJveCBpbiBpcm9uLW92ZXJsb2FkZWQgcGF0aWVudHMgd2l0aCB0cmFuc2Z1c2lvbi1k
ZXBlbmRlbnQgbXllbG9keXNwbGFzdGljIHN5bmRyb21lczogUmVzdWx0cyBmcm9tIHRoZSBsYXJn
ZSAxLXllYXIgRVBJQyBzdHVkeTwvdGl0bGU+PHNlY29uZGFyeS10aXRsZT5MZXVrIFJlczwvc2Vj
b25kYXJ5LXRpdGxlPjxhbHQtdGl0bGU+TGV1a2VtaWEgcmVzZWFyY2g8L2FsdC10aXRsZT48L3Rp
dGxlcz48cGVyaW9kaWNhbD48ZnVsbC10aXRsZT5MZXVrZW1pYSBSZXNlYXJjaDwvZnVsbC10aXRs
ZT48YWJici0xPkxldWsgUmVzPC9hYmJyLTE+PC9wZXJpb2RpY2FsPjxhbHQtcGVyaW9kaWNhbD48
ZnVsbC10aXRsZT5MZXVrZW1pYSBSZXNlYXJjaDwvZnVsbC10aXRsZT48YWJici0xPkxldWsgUmVz
PC9hYmJyLTE+PC9hbHQtcGVyaW9kaWNhbD48cGFnZXM+MTE0My01MDwvcGFnZXM+PHZvbHVtZT4z
NDwvdm9sdW1lPjxudW1iZXI+OTwvbnVtYmVyPjxlZGl0aW9uPjIwMTAvMDUvMTE8L2VkaXRpb24+
PGtleXdvcmRzPjxrZXl3b3JkPkFkb2xlc2NlbnQ8L2tleXdvcmQ+PGtleXdvcmQ+QWR1bHQ8L2tl
eXdvcmQ+PGtleXdvcmQ+QWdlZDwva2V5d29yZD48a2V5d29yZD5BbGFuaW5lIFRyYW5zYW1pbmFz
ZS9ibG9vZDwva2V5d29yZD48a2V5d29yZD5CZW56b2F0ZXMvYWR2ZXJzZSBlZmZlY3RzLyp0aGVy
YXBldXRpYyB1c2U8L2tleXdvcmQ+PGtleXdvcmQ+KkJsb29kIFRyYW5zZnVzaW9uPC9rZXl3b3Jk
PjxrZXl3b3JkPkNoaWxkPC9rZXl3b3JkPjxrZXl3b3JkPkNoaWxkLCBQcmVzY2hvb2w8L2tleXdv
cmQ+PGtleXdvcmQ+RGVmZXJhc2lyb3g8L2tleXdvcmQ+PGtleXdvcmQ+RmVtYWxlPC9rZXl3b3Jk
PjxrZXl3b3JkPkZlcnJpdGlucy9ibG9vZDwva2V5d29yZD48a2V5d29yZD5IdW1hbnM8L2tleXdv
cmQ+PGtleXdvcmQ+SXJvbiBDaGVsYXRpbmcgQWdlbnRzL2FkdmVyc2UgZWZmZWN0cy8qdGhlcmFw
ZXV0aWMgdXNlPC9rZXl3b3JkPjxrZXl3b3JkPklyb24gT3ZlcmxvYWQvY29tcGxpY2F0aW9ucy8q
ZHJ1ZyB0aGVyYXB5PC9rZXl3b3JkPjxrZXl3b3JkPk1hbGU8L2tleXdvcmQ+PGtleXdvcmQ+TWlk
ZGxlIEFnZWQ8L2tleXdvcmQ+PGtleXdvcmQ+TXllbG9keXNwbGFzdGljIFN5bmRyb21lcy8qY29t
cGxpY2F0aW9uczwva2V5d29yZD48a2V5d29yZD5Ucmlhem9sZXMvYWR2ZXJzZSBlZmZlY3RzLyp0
aGVyYXBldXRpYyB1c2U8L2tleXdvcmQ+PGtleXdvcmQ+WW91bmcgQWR1bHQ8L2tleXdvcmQ+PC9r
ZXl3b3Jkcz48ZGF0ZXM+PHllYXI+MjAxMDwveWVhcj48cHViLWRhdGVzPjxkYXRlPlNlcDwvZGF0
ZT48L3B1Yi1kYXRlcz48L2RhdGVzPjxpc2JuPjAxNDUtMjEyNjwvaXNibj48YWNjZXNzaW9uLW51
bT4yMDQ1MTI1MTwvYWNjZXNzaW9uLW51bT48dXJscz48L3VybHM+PGVsZWN0cm9uaWMtcmVzb3Vy
Y2UtbnVtPjEwLjEwMTYvai5sZXVrcmVzLjIwMTAuMDMuMDA5PC9lbGVjdHJvbmljLXJlc291cmNl
LW51bT48cmVtb3RlLWRhdGFiYXNlLXByb3ZpZGVyPk5MTTwvcmVtb3RlLWRhdGFiYXNlLXByb3Zp
ZGVyPjxsYW5ndWFnZT5lbmc8L2xhbmd1YWdlPjwvcmVjb3JkPjwvQ2l0ZT48L0VuZE5vdGU+
</w:fldData>
        </w:fldChar>
      </w:r>
      <w:r w:rsidR="009A6FB8">
        <w:instrText xml:space="preserve"> ADDIN EN.CITE </w:instrText>
      </w:r>
      <w:r w:rsidR="009A6FB8">
        <w:fldChar w:fldCharType="begin">
          <w:fldData xml:space="preserve">PEVuZE5vdGU+PENpdGU+PEF1dGhvcj5HYXR0ZXJtYW5uPC9BdXRob3I+PFllYXI+MjAxMDwvWWVh
cj48UmVjTnVtPjUyNDwvUmVjTnVtPjxEaXNwbGF5VGV4dD4oMjkzKTwvRGlzcGxheVRleHQ+PHJl
Y29yZD48cmVjLW51bWJlcj41MjQ8L3JlYy1udW1iZXI+PGZvcmVpZ24ta2V5cz48a2V5IGFwcD0i
RU4iIGRiLWlkPSJzdjJhd3hyeGt4dmF4MGV3NXhkcGF6dGEyMHg5OXQ1MDJzMDAiIHRpbWVzdGFt
cD0iMTU3NDE4NDEyMCI+NTI0PC9rZXk+PC9mb3JlaWduLWtleXM+PHJlZi10eXBlIG5hbWU9Ikpv
dXJuYWwgQXJ0aWNsZSI+MTc8L3JlZi10eXBlPjxjb250cmlidXRvcnM+PGF1dGhvcnM+PGF1dGhv
cj5HYXR0ZXJtYW5uLCBOLjwvYXV0aG9yPjxhdXRob3I+RmluZWxsaSwgQy48L2F1dGhvcj48YXV0
aG9yPlBvcnRhLCBNLiBELjwvYXV0aG9yPjxhdXRob3I+RmVuYXV4LCBQLjwvYXV0aG9yPjxhdXRo
b3I+R2Fuc2VyLCBBLjwvYXV0aG9yPjxhdXRob3I+R3VlcmNpLUJyZXNsZXIsIEEuPC9hdXRob3I+
PGF1dGhvcj5TY2htaWQsIE0uPC9hdXRob3I+PGF1dGhvcj5UYXlsb3IsIEsuPC9hdXRob3I+PGF1
dGhvcj5WYXNzaWxpZWZmLCBELjwvYXV0aG9yPjxhdXRob3I+SGFiciwgRC48L2F1dGhvcj48YXV0
aG9yPkRvbW9rb3MsIEcuPC9hdXRob3I+PGF1dGhvcj5Sb3ViZXJ0LCBCLjwvYXV0aG9yPjxhdXRo
b3I+Um9zZSwgQy48L2F1dGhvcj48L2F1dGhvcnM+PC9jb250cmlidXRvcnM+PGF1dGgtYWRkcmVz
cz5IZWlucmljaC1IZWluZS1Vbml2ZXJzaXR5LCBEdXNzZWxkb3JmLCBHZXJtYW55LiBnYXR0ZXJt
YW5uQG1lZC51bmktZHVlc3NlbGRvcmYuZGU8L2F1dGgtYWRkcmVzcz48dGl0bGVzPjx0aXRsZT5E
ZWZlcmFzaXJveCBpbiBpcm9uLW92ZXJsb2FkZWQgcGF0aWVudHMgd2l0aCB0cmFuc2Z1c2lvbi1k
ZXBlbmRlbnQgbXllbG9keXNwbGFzdGljIHN5bmRyb21lczogUmVzdWx0cyBmcm9tIHRoZSBsYXJn
ZSAxLXllYXIgRVBJQyBzdHVkeTwvdGl0bGU+PHNlY29uZGFyeS10aXRsZT5MZXVrIFJlczwvc2Vj
b25kYXJ5LXRpdGxlPjxhbHQtdGl0bGU+TGV1a2VtaWEgcmVzZWFyY2g8L2FsdC10aXRsZT48L3Rp
dGxlcz48cGVyaW9kaWNhbD48ZnVsbC10aXRsZT5MZXVrZW1pYSBSZXNlYXJjaDwvZnVsbC10aXRs
ZT48YWJici0xPkxldWsgUmVzPC9hYmJyLTE+PC9wZXJpb2RpY2FsPjxhbHQtcGVyaW9kaWNhbD48
ZnVsbC10aXRsZT5MZXVrZW1pYSBSZXNlYXJjaDwvZnVsbC10aXRsZT48YWJici0xPkxldWsgUmVz
PC9hYmJyLTE+PC9hbHQtcGVyaW9kaWNhbD48cGFnZXM+MTE0My01MDwvcGFnZXM+PHZvbHVtZT4z
NDwvdm9sdW1lPjxudW1iZXI+OTwvbnVtYmVyPjxlZGl0aW9uPjIwMTAvMDUvMTE8L2VkaXRpb24+
PGtleXdvcmRzPjxrZXl3b3JkPkFkb2xlc2NlbnQ8L2tleXdvcmQ+PGtleXdvcmQ+QWR1bHQ8L2tl
eXdvcmQ+PGtleXdvcmQ+QWdlZDwva2V5d29yZD48a2V5d29yZD5BbGFuaW5lIFRyYW5zYW1pbmFz
ZS9ibG9vZDwva2V5d29yZD48a2V5d29yZD5CZW56b2F0ZXMvYWR2ZXJzZSBlZmZlY3RzLyp0aGVy
YXBldXRpYyB1c2U8L2tleXdvcmQ+PGtleXdvcmQ+KkJsb29kIFRyYW5zZnVzaW9uPC9rZXl3b3Jk
PjxrZXl3b3JkPkNoaWxkPC9rZXl3b3JkPjxrZXl3b3JkPkNoaWxkLCBQcmVzY2hvb2w8L2tleXdv
cmQ+PGtleXdvcmQ+RGVmZXJhc2lyb3g8L2tleXdvcmQ+PGtleXdvcmQ+RmVtYWxlPC9rZXl3b3Jk
PjxrZXl3b3JkPkZlcnJpdGlucy9ibG9vZDwva2V5d29yZD48a2V5d29yZD5IdW1hbnM8L2tleXdv
cmQ+PGtleXdvcmQ+SXJvbiBDaGVsYXRpbmcgQWdlbnRzL2FkdmVyc2UgZWZmZWN0cy8qdGhlcmFw
ZXV0aWMgdXNlPC9rZXl3b3JkPjxrZXl3b3JkPklyb24gT3ZlcmxvYWQvY29tcGxpY2F0aW9ucy8q
ZHJ1ZyB0aGVyYXB5PC9rZXl3b3JkPjxrZXl3b3JkPk1hbGU8L2tleXdvcmQ+PGtleXdvcmQ+TWlk
ZGxlIEFnZWQ8L2tleXdvcmQ+PGtleXdvcmQ+TXllbG9keXNwbGFzdGljIFN5bmRyb21lcy8qY29t
cGxpY2F0aW9uczwva2V5d29yZD48a2V5d29yZD5Ucmlhem9sZXMvYWR2ZXJzZSBlZmZlY3RzLyp0
aGVyYXBldXRpYyB1c2U8L2tleXdvcmQ+PGtleXdvcmQ+WW91bmcgQWR1bHQ8L2tleXdvcmQ+PC9r
ZXl3b3Jkcz48ZGF0ZXM+PHllYXI+MjAxMDwveWVhcj48cHViLWRhdGVzPjxkYXRlPlNlcDwvZGF0
ZT48L3B1Yi1kYXRlcz48L2RhdGVzPjxpc2JuPjAxNDUtMjEyNjwvaXNibj48YWNjZXNzaW9uLW51
bT4yMDQ1MTI1MTwvYWNjZXNzaW9uLW51bT48dXJscz48L3VybHM+PGVsZWN0cm9uaWMtcmVzb3Vy
Y2UtbnVtPjEwLjEwMTYvai5sZXVrcmVzLjIwMTAuMDMuMDA5PC9lbGVjdHJvbmljLXJlc291cmNl
LW51bT48cmVtb3RlLWRhdGFiYXNlLXByb3ZpZGVyPk5MTTwvcmVtb3RlLWRhdGFiYXNlLXByb3Zp
ZGVyPjxsYW5ndWFnZT5lbmc8L2xhbmd1YWdlPjwvcmVjb3JkPjwvQ2l0ZT48L0VuZE5vdGU+
</w:fldData>
        </w:fldChar>
      </w:r>
      <w:r w:rsidR="009A6FB8">
        <w:instrText xml:space="preserve"> ADDIN EN.CITE.DATA </w:instrText>
      </w:r>
      <w:r w:rsidR="009A6FB8">
        <w:fldChar w:fldCharType="end"/>
      </w:r>
      <w:r w:rsidR="009A6FB8">
        <w:fldChar w:fldCharType="separate"/>
      </w:r>
      <w:r w:rsidR="009A6FB8">
        <w:rPr>
          <w:noProof/>
        </w:rPr>
        <w:t>(293)</w:t>
      </w:r>
      <w:r w:rsidR="009A6FB8">
        <w:fldChar w:fldCharType="end"/>
      </w:r>
      <w:r w:rsidRPr="002A486C">
        <w:t xml:space="preserve">. Reduksjon i Ferritin nivå og labilt plasma jern ble observert. Medikamentet var vel tolerert. De viktigste bivirkningene var gastrointestinale bivirkninger og påvirket nyrefunksjon som de vanligste bivirkningene. Det er ingen studier som har sammenlignet effekten av de ulike jernchelerende medisinene. I praksis er generelt oral chelering første valg. Hvis disse ikke er effektive eller tolerable, bør det skiftes til desferrioxamine. Målet med behandlingen er å forhindre toxisk jernavleiring i organer som bl.a. hjerte og lever </w:t>
      </w:r>
      <w:r w:rsidR="009A6FB8">
        <w:fldChar w:fldCharType="begin">
          <w:fldData xml:space="preserve">PEVuZE5vdGU+PENpdGU+PEF1dGhvcj5Ib2VrczwvQXV0aG9yPjxZZWFyPjIwMTk8L1llYXI+PFJl
Y051bT41MjU8L1JlY051bT48RGlzcGxheVRleHQ+KDI5NCk8L0Rpc3BsYXlUZXh0PjxyZWNvcmQ+
PHJlYy1udW1iZXI+NTI1PC9yZWMtbnVtYmVyPjxmb3JlaWduLWtleXM+PGtleSBhcHA9IkVOIiBk
Yi1pZD0ic3YyYXd4cnhreHZheDBldzV4ZHBhenRhMjB4OTl0NTAyczAwIiB0aW1lc3RhbXA9IjE1
NzQyNDAyNzMiPjUyNTwva2V5PjwvZm9yZWlnbi1rZXlzPjxyZWYtdHlwZSBuYW1lPSJKb3VybmFs
IEFydGljbGUiPjE3PC9yZWYtdHlwZT48Y29udHJpYnV0b3JzPjxhdXRob3JzPjxhdXRob3I+SG9l
a3MsIE0uPC9hdXRob3I+PGF1dGhvcj5ZdSwgRy48L2F1dGhvcj48YXV0aG9yPkxhbmdlbWVpamVy
LCBTLjwvYXV0aG9yPjxhdXRob3I+Q3JvdWNoLCBTLjwvYXV0aG9yPjxhdXRob3I+ZGUgU3dhcnQs
IEwuPC9hdXRob3I+PGF1dGhvcj5GZW5hdXgsIFAuPC9hdXRob3I+PGF1dGhvcj5TeW1lb25pZGlz
LCBBLjwvYXV0aG9yPjxhdXRob3I+Q2VybWFrLCBKLjwvYXV0aG9yPjxhdXRob3I+SGVsbHN0cm9t
LUxpbmRiZXJnLCBFLjwvYXV0aG9yPjxhdXRob3I+U2FueiwgRy48L2F1dGhvcj48YXV0aG9yPlN0
YXVkZXIsIFIuPC9hdXRob3I+PGF1dGhvcj5Ib2xtLCBNLiBTLjwvYXV0aG9yPjxhdXRob3I+TWl0
dGVsbWFuLCBNLjwvYXV0aG9yPjxhdXRob3I+TWFkcnksIEsuPC9hdXRob3I+PGF1dGhvcj5NYWxj
b3ZhdGksIEwuPC9hdXRob3I+PGF1dGhvcj5UYXRpYywgQS48L2F1dGhvcj48YXV0aG9yPkFsbWVp
ZGEsIEEuIE0uPC9hdXRob3I+PGF1dGhvcj5HZXJtaW5nLCBVLjwvYXV0aG9yPjxhdXRob3I+U2F2
aWMsIEEuPC9hdXRob3I+PGF1dGhvcj5HcmVkZWxqIFNpbWVjLCBOLjwvYXV0aG9yPjxhdXRob3I+
Q3VsbGlnYW4sIEQuPC9hdXRob3I+PGF1dGhvcj5JdHp5a3NvbiwgUi48L2F1dGhvcj48YXV0aG9y
Pkd1ZXJjaS1CcmVzbGVyLCBBLjwvYXV0aG9yPjxhdXRob3I+U2xhbWEsIEIuPC9hdXRob3I+PGF1
dGhvcj52YW4gZGUgTG9vc2RyZWNodCwgQS48L2F1dGhvcj48YXV0aG9yPnZhbiBNYXJyZXdpamss
IEMuPC9hdXRob3I+PGF1dGhvcj5Ecm9zdGUsIEouPC9hdXRob3I+PGF1dGhvcj5CbGlqbGV2ZW5z
LCBOLjwvYXV0aG9yPjxhdXRob3I+dmFuIEtyYWFpaiwgTS48L2F1dGhvcj48YXV0aG9yPkJvd2Vu
LCBELjwvYXV0aG9yPjxhdXRob3I+ZGUgV2l0dGUsIFQuPC9hdXRob3I+PGF1dGhvcj5TbWl0aCwg
QS48L2F1dGhvcj48L2F1dGhvcnM+PC9jb250cmlidXRvcnM+PGF1dGgtYWRkcmVzcz5DZW50cmUg
Zm9yIENsaW5pY2FsIFRyYW5zZnVzaW9uIFJlc2VhcmNoLCBTYW5ndWluZSBSZXNlYXJjaCwgTGVp
ZGVuLCBUaGUgTmV0aGVybGFuZHMuJiN4RDtEZXBhcnRtZW50IG9mIEhlYWx0aCBTY2llbmNlcywg
VW5pdmVyc2l0eSBvZiBZb3JrLCBZb3JrLCBVbml0ZWQgS2luZ2RvbS4mI3hEO0RlcGFydG1lbnQg
b2YgSGVtYXRvbG9neSwgUmFkYm91ZCB1bml2ZXJzaXR5IG1lZGljYWwgY2VudGVyLCBOaWptZWdl
biwgVGhlIE5ldGhlcmxhbmRzLiYjeEQ7U2VydmljZSBkJmFwb3M7SGVtYXRvbG9naWUsIEhvcGl0
YWwgU2FpbnQtTG91aXMgYW5kIFVuaXZlcnNpdGUgUGFyaXMgNywgUGFyaXMsIEZyYW5jZS4mI3hE
O0RlcGFydG1lbnQgb2YgTWVkaWNpbmUsIFVuaXZlcnNpdHkgb2YgUGF0cmFzIE1lZGljYWwgU2No
b29sLCBQYXRyYXMsIEdyZWVjZS4mI3hEO0RlcHQuIG9mIENsaW5pY2FsIEhlbWF0b2xvZ3ksIElu
c3QuIG9mIEhlbWF0b2xvZ3kgJmFtcDsgQmxvb2QgVHJhbnNmdXNpb24sIFByYWhhLCBDemVjaCBS
ZXB1YmxpYy4mI3hEO0RlcGFydG1lbnQgb2YgTWVkaWNpbmUsIEthcm9saW5za2EgSW5zdGl0dXRl
dCwgU3RvY2tob2xtLCBTd2VkZW4uJiN4RDtEZXBhcnRtZW50IG9mIEhhZW1hdG9sb2d5LCBIb3Nw
aXRhbCBVbml2ZXJzaXRhcmlvIHkgUG9saXRlY25pY28gTGEgRmUsIFZhbGVuY2lhLCBTcGFpbi4m
I3hEO0RlcHQuIG9mIEhhZW1hdG9sb2d5IGFuZCBPbmNvbG9neSwgSW5uc2JydWNrIE1lZGljYWwg
VW5pdmVyc2l0eSwgSW5uc2JydWNrLCBBdXN0cmlhLiYjeEQ7RGVwYXJ0bWVudCBvZiBIYWVtYXRv
bG9neSwgQWFyaHVzIFVuaXZlcnNpdHkgSG9zcGl0YWwsIEFhcmh1cywgRGVubWFyay4mI3hEO1Rl
bCBBdml2IFNvdXJhc2t5IChJY2hpbG92KSBNZWRpY2FsIENlbnRlciBhbmQgU2Fja2xlciBNZWRp
Y2FsIEZhY3VsdHksIFRlbCBBdml2IFVuaXZlcnNpdHksIElzcmFlbC4mI3hEO0RlcHQuIG9mIEhh
ZW1hdG9sb2d5LCBPbmNvbG9neSBhbmQgSW50ZXJuYWwgTWVkaWNpbmUsIFdhcnN6YXdhIE1lZGlj
YWwgVW5pdmVyc2l0eSwgV2Fyc3phd2EsIFBvbGFuZC4mI3hEO0RlcGFydG1lbnQgb2YgSGVtYXRv
bG9neSBPbmNvbG9neSwgUG9saWNsaW5pY28gU2FuIE1hdHRlbywgVW5pdmVyc2l0eSBvZiBQYXZp
YSwgSXRhbHkuJiN4RDtDZW50ZXIgb2YgSGVtYXRvbG9neSBhbmQgQm9uZSBNYXJyb3cgVHJhbnNw
bGFudGF0aW9uLCBGdW5kZW5pIENsaW5pY2FsIEluc3RpdHV0ZSwgQnVjaGFyZXN0LCBSb21hbmlh
LiYjeEQ7RGVwYXJ0bWVudCBvZiBIZW1hdG9sb2d5LCBIb3NwaXRhbCBkYSBMdXosIExpc2Jvbiwg
UG9ydHVnYWwuJiN4RDtEZXB0LiBvZiBIYWVtYXRvbG9neSwgT25jb2xvZ3kgYW5kIENsaW5pY2Fs
IEltbXVub2xvZ3ksIFVuaXZlcnNpdGF0c2tsaW5payBEdXNzZWxkb3JmLCBHZXJtYW55LiYjeEQ7
Q2xpbmljYWwgQ2VudGVyIG9mIFZvanZvZGluYSwgVW5pdmVyc2l0eSBvZiBOb3ZpIFNhZCwgTm92
aSBTYWQsIFNlcmJpYS4mI3hEO0RlcGFydG1lbnQgb2YgSW50ZXJuYWwgTWVkaWNpbmUsIE1lcmt1
ciBVbml2ZXJzaXR5IEhvc3BpdGFsLCBaYWdyZWIsIENyb2F0aWEuJiN4RDtEZXBhcnRtZW50IG9m
IEhhZW1hdG9sb2d5LCBBYmVyZGVlbiBSb3lhbCBJbmZpcm1hcnksIEFiZXJkZWVuLCBVbml0ZWQg
S2luZ2RvbS4mI3hEO1NlcnZpY2UgSGVtYXRvbG9naWUgU2VuaW9ycywgSG9waXRhbCBTYWludC1M
b3VpcywgVW5pdmVyc2l0ZSBQYXJpcyA3LCBGcmFuY2UuJiN4RDtTZXJ2aWNlIEhlbWF0b2xvZ2ll
LCBDZW50cmUgSG9zcGl0YWxpZXIgVW5pdmVyc2l0YWlyZSBCcmFib2lzIFZhbmRvZXV2cmUsIE5h
bmN5LCBGcmFuY2UuJiN4RDtTZXJ2aWNlIEhlbWF0b2xvZ2llLCBDZW50cmUgSG9zcGl0YWxpZXIg
ZCZhcG9zO0F2aWdub24sIEF2aWdub24sIEZyYW5jZS4mI3hEO0RlcHQuIG9mIEhlbWF0b2xvZ3ks
IENhbmNlciBDZW50ZXIgQW1zdGVyZGFtIFZVIFVuaXZlcnNpdHkgTWVkaWNhbCBDZW50ZXIsIFRo
ZSBOZXRoZXJsYW5kcy4mI3hEO1VuaXQgVHJhbnNmdXNpb24gTWVkaWNpbmUsIFNhbnF1aW4gQmxv
b2QgQmFuaywgQW1zdGVyZGFtLCB0aGUgTmV0aGVybGFuZHMuJiN4RDtTdC4gSmFtZXMmYXBvcztz
IEluc3RpdHV0ZSBvZiBPbmNvbG9neSwgTGVlZHMgVGVhY2hpbmcgSG9zcGl0YWxzLCBMZWVkcywg
VW5pdGVkIEtpbmdkb20uJiN4RDtEZXBhcnRtZW50IG9mIFR1bW9yIEltbXVub2xvZ3ksIFJhZGJv
dWQgVW5pdmVyc2l0eSBNZWRpY2FsIENlbnRlciwgTmlqbWVnZW4sIFRoZSBOZXRoZXJsYW5kcyB0
LmRld2l0dGVAbmNtbHMucnUubmwuPC9hdXRoLWFkZHJlc3M+PHRpdGxlcz48dGl0bGU+SW1wYWN0
IG9mIHRyZWF0bWVudCB3aXRoIGlyb24gY2hlbGF0aW9uIHRoZXJhcHkgaW4gcGF0aWVudHMgd2l0
aCBsb3dlci1yaXNrIG15ZWxvZHlzcGxhc3RpYyBzeW5kcm9tZXMgcGFydGljaXBhdGluZyBpbiB0
aGUgRXVyb3BlYW4gTURTIHJlZ2lzdHJ5PC90aXRsZT48c2Vjb25kYXJ5LXRpdGxlPkhhZW1hdG9s
b2dpY2E8L3NlY29uZGFyeS10aXRsZT48YWx0LXRpdGxlPkhhZW1hdG9sb2dpY2E8L2FsdC10aXRs
ZT48L3RpdGxlcz48cGVyaW9kaWNhbD48ZnVsbC10aXRsZT5IYWVtYXRvbG9naWNhPC9mdWxsLXRp
dGxlPjwvcGVyaW9kaWNhbD48YWx0LXBlcmlvZGljYWw+PGZ1bGwtdGl0bGU+SGFlbWF0b2xvZ2lj
YTwvZnVsbC10aXRsZT48L2FsdC1wZXJpb2RpY2FsPjx2b2x1bWU+SnVsIDUgW0VwdWIgYWhlYWQg
b2YgcHJpbnRdPC92b2x1bWU+PGVkaXRpb24+MjAxOS8wNy8wNzwvZWRpdGlvbj48a2V5d29yZHM+
PGtleXdvcmQ+TXllbG9keXNwbGFzdGljIFN5bmRyb21lczwva2V5d29yZD48a2V5d29yZD5pcm9u
IGNoZWxhdGlvbjwva2V5d29yZD48a2V5d29yZD5pcm9uIG92ZXJsb2FkPC9rZXl3b3JkPjxrZXl3
b3JkPmxvd2VyLXJpc2s8L2tleXdvcmQ+PGtleXdvcmQ+b3ZlcmFsbCBzdXJ2aXZhbDwva2V5d29y
ZD48L2tleXdvcmRzPjxkYXRlcz48eWVhcj4yMDE5PC95ZWFyPjwvZGF0ZXM+PGlzYm4+MDM5MC02
MDc4PC9pc2JuPjxhY2Nlc3Npb24tbnVtPjMxMjc4MjA3PC9hY2Nlc3Npb24tbnVtPjx1cmxzPjwv
dXJscz48ZWxlY3Ryb25pYy1yZXNvdXJjZS1udW0+MTAuMzMyNC9oYWVtYXRvbC4yMDE4LjIxMjMz
MjwvZWxlY3Ryb25pYy1yZXNvdXJjZS1udW0+PHJlbW90ZS1kYXRhYmFzZS1wcm92aWRlcj5OTE08
L3JlbW90ZS1kYXRhYmFzZS1wcm92aWRlcj48bGFuZ3VhZ2U+ZW5nPC9sYW5ndWFnZT48L3JlY29y
ZD48L0NpdGU+PC9FbmROb3RlPgB=
</w:fldData>
        </w:fldChar>
      </w:r>
      <w:r w:rsidR="009A6FB8">
        <w:instrText xml:space="preserve"> ADDIN EN.CITE </w:instrText>
      </w:r>
      <w:r w:rsidR="009A6FB8">
        <w:fldChar w:fldCharType="begin">
          <w:fldData xml:space="preserve">PEVuZE5vdGU+PENpdGU+PEF1dGhvcj5Ib2VrczwvQXV0aG9yPjxZZWFyPjIwMTk8L1llYXI+PFJl
Y051bT41MjU8L1JlY051bT48RGlzcGxheVRleHQ+KDI5NCk8L0Rpc3BsYXlUZXh0PjxyZWNvcmQ+
PHJlYy1udW1iZXI+NTI1PC9yZWMtbnVtYmVyPjxmb3JlaWduLWtleXM+PGtleSBhcHA9IkVOIiBk
Yi1pZD0ic3YyYXd4cnhreHZheDBldzV4ZHBhenRhMjB4OTl0NTAyczAwIiB0aW1lc3RhbXA9IjE1
NzQyNDAyNzMiPjUyNTwva2V5PjwvZm9yZWlnbi1rZXlzPjxyZWYtdHlwZSBuYW1lPSJKb3VybmFs
IEFydGljbGUiPjE3PC9yZWYtdHlwZT48Y29udHJpYnV0b3JzPjxhdXRob3JzPjxhdXRob3I+SG9l
a3MsIE0uPC9hdXRob3I+PGF1dGhvcj5ZdSwgRy48L2F1dGhvcj48YXV0aG9yPkxhbmdlbWVpamVy
LCBTLjwvYXV0aG9yPjxhdXRob3I+Q3JvdWNoLCBTLjwvYXV0aG9yPjxhdXRob3I+ZGUgU3dhcnQs
IEwuPC9hdXRob3I+PGF1dGhvcj5GZW5hdXgsIFAuPC9hdXRob3I+PGF1dGhvcj5TeW1lb25pZGlz
LCBBLjwvYXV0aG9yPjxhdXRob3I+Q2VybWFrLCBKLjwvYXV0aG9yPjxhdXRob3I+SGVsbHN0cm9t
LUxpbmRiZXJnLCBFLjwvYXV0aG9yPjxhdXRob3I+U2FueiwgRy48L2F1dGhvcj48YXV0aG9yPlN0
YXVkZXIsIFIuPC9hdXRob3I+PGF1dGhvcj5Ib2xtLCBNLiBTLjwvYXV0aG9yPjxhdXRob3I+TWl0
dGVsbWFuLCBNLjwvYXV0aG9yPjxhdXRob3I+TWFkcnksIEsuPC9hdXRob3I+PGF1dGhvcj5NYWxj
b3ZhdGksIEwuPC9hdXRob3I+PGF1dGhvcj5UYXRpYywgQS48L2F1dGhvcj48YXV0aG9yPkFsbWVp
ZGEsIEEuIE0uPC9hdXRob3I+PGF1dGhvcj5HZXJtaW5nLCBVLjwvYXV0aG9yPjxhdXRob3I+U2F2
aWMsIEEuPC9hdXRob3I+PGF1dGhvcj5HcmVkZWxqIFNpbWVjLCBOLjwvYXV0aG9yPjxhdXRob3I+
Q3VsbGlnYW4sIEQuPC9hdXRob3I+PGF1dGhvcj5JdHp5a3NvbiwgUi48L2F1dGhvcj48YXV0aG9y
Pkd1ZXJjaS1CcmVzbGVyLCBBLjwvYXV0aG9yPjxhdXRob3I+U2xhbWEsIEIuPC9hdXRob3I+PGF1
dGhvcj52YW4gZGUgTG9vc2RyZWNodCwgQS48L2F1dGhvcj48YXV0aG9yPnZhbiBNYXJyZXdpamss
IEMuPC9hdXRob3I+PGF1dGhvcj5Ecm9zdGUsIEouPC9hdXRob3I+PGF1dGhvcj5CbGlqbGV2ZW5z
LCBOLjwvYXV0aG9yPjxhdXRob3I+dmFuIEtyYWFpaiwgTS48L2F1dGhvcj48YXV0aG9yPkJvd2Vu
LCBELjwvYXV0aG9yPjxhdXRob3I+ZGUgV2l0dGUsIFQuPC9hdXRob3I+PGF1dGhvcj5TbWl0aCwg
QS48L2F1dGhvcj48L2F1dGhvcnM+PC9jb250cmlidXRvcnM+PGF1dGgtYWRkcmVzcz5DZW50cmUg
Zm9yIENsaW5pY2FsIFRyYW5zZnVzaW9uIFJlc2VhcmNoLCBTYW5ndWluZSBSZXNlYXJjaCwgTGVp
ZGVuLCBUaGUgTmV0aGVybGFuZHMuJiN4RDtEZXBhcnRtZW50IG9mIEhlYWx0aCBTY2llbmNlcywg
VW5pdmVyc2l0eSBvZiBZb3JrLCBZb3JrLCBVbml0ZWQgS2luZ2RvbS4mI3hEO0RlcGFydG1lbnQg
b2YgSGVtYXRvbG9neSwgUmFkYm91ZCB1bml2ZXJzaXR5IG1lZGljYWwgY2VudGVyLCBOaWptZWdl
biwgVGhlIE5ldGhlcmxhbmRzLiYjeEQ7U2VydmljZSBkJmFwb3M7SGVtYXRvbG9naWUsIEhvcGl0
YWwgU2FpbnQtTG91aXMgYW5kIFVuaXZlcnNpdGUgUGFyaXMgNywgUGFyaXMsIEZyYW5jZS4mI3hE
O0RlcGFydG1lbnQgb2YgTWVkaWNpbmUsIFVuaXZlcnNpdHkgb2YgUGF0cmFzIE1lZGljYWwgU2No
b29sLCBQYXRyYXMsIEdyZWVjZS4mI3hEO0RlcHQuIG9mIENsaW5pY2FsIEhlbWF0b2xvZ3ksIElu
c3QuIG9mIEhlbWF0b2xvZ3kgJmFtcDsgQmxvb2QgVHJhbnNmdXNpb24sIFByYWhhLCBDemVjaCBS
ZXB1YmxpYy4mI3hEO0RlcGFydG1lbnQgb2YgTWVkaWNpbmUsIEthcm9saW5za2EgSW5zdGl0dXRl
dCwgU3RvY2tob2xtLCBTd2VkZW4uJiN4RDtEZXBhcnRtZW50IG9mIEhhZW1hdG9sb2d5LCBIb3Nw
aXRhbCBVbml2ZXJzaXRhcmlvIHkgUG9saXRlY25pY28gTGEgRmUsIFZhbGVuY2lhLCBTcGFpbi4m
I3hEO0RlcHQuIG9mIEhhZW1hdG9sb2d5IGFuZCBPbmNvbG9neSwgSW5uc2JydWNrIE1lZGljYWwg
VW5pdmVyc2l0eSwgSW5uc2JydWNrLCBBdXN0cmlhLiYjeEQ7RGVwYXJ0bWVudCBvZiBIYWVtYXRv
bG9neSwgQWFyaHVzIFVuaXZlcnNpdHkgSG9zcGl0YWwsIEFhcmh1cywgRGVubWFyay4mI3hEO1Rl
bCBBdml2IFNvdXJhc2t5IChJY2hpbG92KSBNZWRpY2FsIENlbnRlciBhbmQgU2Fja2xlciBNZWRp
Y2FsIEZhY3VsdHksIFRlbCBBdml2IFVuaXZlcnNpdHksIElzcmFlbC4mI3hEO0RlcHQuIG9mIEhh
ZW1hdG9sb2d5LCBPbmNvbG9neSBhbmQgSW50ZXJuYWwgTWVkaWNpbmUsIFdhcnN6YXdhIE1lZGlj
YWwgVW5pdmVyc2l0eSwgV2Fyc3phd2EsIFBvbGFuZC4mI3hEO0RlcGFydG1lbnQgb2YgSGVtYXRv
bG9neSBPbmNvbG9neSwgUG9saWNsaW5pY28gU2FuIE1hdHRlbywgVW5pdmVyc2l0eSBvZiBQYXZp
YSwgSXRhbHkuJiN4RDtDZW50ZXIgb2YgSGVtYXRvbG9neSBhbmQgQm9uZSBNYXJyb3cgVHJhbnNw
bGFudGF0aW9uLCBGdW5kZW5pIENsaW5pY2FsIEluc3RpdHV0ZSwgQnVjaGFyZXN0LCBSb21hbmlh
LiYjeEQ7RGVwYXJ0bWVudCBvZiBIZW1hdG9sb2d5LCBIb3NwaXRhbCBkYSBMdXosIExpc2Jvbiwg
UG9ydHVnYWwuJiN4RDtEZXB0LiBvZiBIYWVtYXRvbG9neSwgT25jb2xvZ3kgYW5kIENsaW5pY2Fs
IEltbXVub2xvZ3ksIFVuaXZlcnNpdGF0c2tsaW5payBEdXNzZWxkb3JmLCBHZXJtYW55LiYjeEQ7
Q2xpbmljYWwgQ2VudGVyIG9mIFZvanZvZGluYSwgVW5pdmVyc2l0eSBvZiBOb3ZpIFNhZCwgTm92
aSBTYWQsIFNlcmJpYS4mI3hEO0RlcGFydG1lbnQgb2YgSW50ZXJuYWwgTWVkaWNpbmUsIE1lcmt1
ciBVbml2ZXJzaXR5IEhvc3BpdGFsLCBaYWdyZWIsIENyb2F0aWEuJiN4RDtEZXBhcnRtZW50IG9m
IEhhZW1hdG9sb2d5LCBBYmVyZGVlbiBSb3lhbCBJbmZpcm1hcnksIEFiZXJkZWVuLCBVbml0ZWQg
S2luZ2RvbS4mI3hEO1NlcnZpY2UgSGVtYXRvbG9naWUgU2VuaW9ycywgSG9waXRhbCBTYWludC1M
b3VpcywgVW5pdmVyc2l0ZSBQYXJpcyA3LCBGcmFuY2UuJiN4RDtTZXJ2aWNlIEhlbWF0b2xvZ2ll
LCBDZW50cmUgSG9zcGl0YWxpZXIgVW5pdmVyc2l0YWlyZSBCcmFib2lzIFZhbmRvZXV2cmUsIE5h
bmN5LCBGcmFuY2UuJiN4RDtTZXJ2aWNlIEhlbWF0b2xvZ2llLCBDZW50cmUgSG9zcGl0YWxpZXIg
ZCZhcG9zO0F2aWdub24sIEF2aWdub24sIEZyYW5jZS4mI3hEO0RlcHQuIG9mIEhlbWF0b2xvZ3ks
IENhbmNlciBDZW50ZXIgQW1zdGVyZGFtIFZVIFVuaXZlcnNpdHkgTWVkaWNhbCBDZW50ZXIsIFRo
ZSBOZXRoZXJsYW5kcy4mI3hEO1VuaXQgVHJhbnNmdXNpb24gTWVkaWNpbmUsIFNhbnF1aW4gQmxv
b2QgQmFuaywgQW1zdGVyZGFtLCB0aGUgTmV0aGVybGFuZHMuJiN4RDtTdC4gSmFtZXMmYXBvcztz
IEluc3RpdHV0ZSBvZiBPbmNvbG9neSwgTGVlZHMgVGVhY2hpbmcgSG9zcGl0YWxzLCBMZWVkcywg
VW5pdGVkIEtpbmdkb20uJiN4RDtEZXBhcnRtZW50IG9mIFR1bW9yIEltbXVub2xvZ3ksIFJhZGJv
dWQgVW5pdmVyc2l0eSBNZWRpY2FsIENlbnRlciwgTmlqbWVnZW4sIFRoZSBOZXRoZXJsYW5kcyB0
LmRld2l0dGVAbmNtbHMucnUubmwuPC9hdXRoLWFkZHJlc3M+PHRpdGxlcz48dGl0bGU+SW1wYWN0
IG9mIHRyZWF0bWVudCB3aXRoIGlyb24gY2hlbGF0aW9uIHRoZXJhcHkgaW4gcGF0aWVudHMgd2l0
aCBsb3dlci1yaXNrIG15ZWxvZHlzcGxhc3RpYyBzeW5kcm9tZXMgcGFydGljaXBhdGluZyBpbiB0
aGUgRXVyb3BlYW4gTURTIHJlZ2lzdHJ5PC90aXRsZT48c2Vjb25kYXJ5LXRpdGxlPkhhZW1hdG9s
b2dpY2E8L3NlY29uZGFyeS10aXRsZT48YWx0LXRpdGxlPkhhZW1hdG9sb2dpY2E8L2FsdC10aXRs
ZT48L3RpdGxlcz48cGVyaW9kaWNhbD48ZnVsbC10aXRsZT5IYWVtYXRvbG9naWNhPC9mdWxsLXRp
dGxlPjwvcGVyaW9kaWNhbD48YWx0LXBlcmlvZGljYWw+PGZ1bGwtdGl0bGU+SGFlbWF0b2xvZ2lj
YTwvZnVsbC10aXRsZT48L2FsdC1wZXJpb2RpY2FsPjx2b2x1bWU+SnVsIDUgW0VwdWIgYWhlYWQg
b2YgcHJpbnRdPC92b2x1bWU+PGVkaXRpb24+MjAxOS8wNy8wNzwvZWRpdGlvbj48a2V5d29yZHM+
PGtleXdvcmQ+TXllbG9keXNwbGFzdGljIFN5bmRyb21lczwva2V5d29yZD48a2V5d29yZD5pcm9u
IGNoZWxhdGlvbjwva2V5d29yZD48a2V5d29yZD5pcm9uIG92ZXJsb2FkPC9rZXl3b3JkPjxrZXl3
b3JkPmxvd2VyLXJpc2s8L2tleXdvcmQ+PGtleXdvcmQ+b3ZlcmFsbCBzdXJ2aXZhbDwva2V5d29y
ZD48L2tleXdvcmRzPjxkYXRlcz48eWVhcj4yMDE5PC95ZWFyPjwvZGF0ZXM+PGlzYm4+MDM5MC02
MDc4PC9pc2JuPjxhY2Nlc3Npb24tbnVtPjMxMjc4MjA3PC9hY2Nlc3Npb24tbnVtPjx1cmxzPjwv
dXJscz48ZWxlY3Ryb25pYy1yZXNvdXJjZS1udW0+MTAuMzMyNC9oYWVtYXRvbC4yMDE4LjIxMjMz
MjwvZWxlY3Ryb25pYy1yZXNvdXJjZS1udW0+PHJlbW90ZS1kYXRhYmFzZS1wcm92aWRlcj5OTE08
L3JlbW90ZS1kYXRhYmFzZS1wcm92aWRlcj48bGFuZ3VhZ2U+ZW5nPC9sYW5ndWFnZT48L3JlY29y
ZD48L0NpdGU+PC9FbmROb3RlPgB=
</w:fldData>
        </w:fldChar>
      </w:r>
      <w:r w:rsidR="009A6FB8">
        <w:instrText xml:space="preserve"> ADDIN EN.CITE.DATA </w:instrText>
      </w:r>
      <w:r w:rsidR="009A6FB8">
        <w:fldChar w:fldCharType="end"/>
      </w:r>
      <w:r w:rsidR="009A6FB8">
        <w:fldChar w:fldCharType="separate"/>
      </w:r>
      <w:r w:rsidR="009A6FB8">
        <w:rPr>
          <w:noProof/>
        </w:rPr>
        <w:t>(294)</w:t>
      </w:r>
      <w:r w:rsidR="009A6FB8">
        <w:fldChar w:fldCharType="end"/>
      </w:r>
      <w:r w:rsidRPr="00F87EFF">
        <w:t xml:space="preserve">. </w:t>
      </w:r>
    </w:p>
    <w:p w14:paraId="595AB058" w14:textId="70F9FDFF" w:rsidR="00916B90" w:rsidRPr="009D55A2" w:rsidRDefault="00916B90" w:rsidP="00916B90">
      <w:pPr>
        <w:pStyle w:val="Brdtekst"/>
      </w:pPr>
      <w:r w:rsidRPr="009D55A2">
        <w:t xml:space="preserve">Det er mange studier som tyder på at systemisk jernoverbelastning har negativ effekt på overlevelsen etter allo-SCT ved MDS </w:t>
      </w:r>
      <w:r w:rsidR="009A6FB8">
        <w:fldChar w:fldCharType="begin">
          <w:fldData xml:space="preserve">PEVuZE5vdGU+PENpdGU+PEF1dGhvcj5XZXJta2U8L0F1dGhvcj48WWVhcj4yMDEyPC9ZZWFyPjxS
ZWNOdW0+NTI2PC9SZWNOdW0+PERpc3BsYXlUZXh0PigyOTU7Mjk2OzI5Nyk8L0Rpc3BsYXlUZXh0
PjxyZWNvcmQ+PHJlYy1udW1iZXI+NTI2PC9yZWMtbnVtYmVyPjxmb3JlaWduLWtleXM+PGtleSBh
cHA9IkVOIiBkYi1pZD0ic3YyYXd4cnhreHZheDBldzV4ZHBhenRhMjB4OTl0NTAyczAwIiB0aW1l
c3RhbXA9IjE1NzQyNDAyNzMiPjUyNjwva2V5PjwvZm9yZWlnbi1rZXlzPjxyZWYtdHlwZSBuYW1l
PSJKb3VybmFsIEFydGljbGUiPjE3PC9yZWYtdHlwZT48Y29udHJpYnV0b3JzPjxhdXRob3JzPjxh
dXRob3I+V2VybWtlLCBNLjwvYXV0aG9yPjxhdXRob3I+U2NobWlkdCwgQS48L2F1dGhvcj48YXV0
aG9yPk1pZGRla2UsIEouIE0uPC9hdXRob3I+PGF1dGhvcj5Tb2NrZWwsIEsuPC9hdXRob3I+PGF1
dGhvcj52b24gQm9uaW4sIE0uPC9hdXRob3I+PGF1dGhvcj5TY2jDtm5lZmVsZHQsIEMuPC9hdXRo
b3I+PGF1dGhvcj5NYWlyLCBTLjwvYXV0aG9yPjxhdXRob3I+UGxvZGVjaywgVi48L2F1dGhvcj48
YXV0aG9yPkxhbmlhZG8sIE0uPC9hdXRob3I+PGF1dGhvcj5XZWlzcywgRy48L2F1dGhvcj48YXV0
aG9yPlNjaGV0ZWxpZywgSi48L2F1dGhvcj48YXV0aG9yPkVobmluZ2VyLCBHLjwvYXV0aG9yPjxh
dXRob3I+VGhldXJsLCBJLjwvYXV0aG9yPjxhdXRob3I+Qm9ybmhhdXNlciwgTS48L2F1dGhvcj48
YXV0aG9yPlBsYXR6YmVja2VyLCBVLjwvYXV0aG9yPjwvYXV0aG9ycz48L2NvbnRyaWJ1dG9ycz48
YXV0aC1hZGRyZXNzPkRlcGFydG1lbnQgb2YgTWVkaWNpbmUgSSwgVW5pdmVyc2l0eSBIb3NwaXRh
bCBDYXJsLUd1c3Rhdi1DYXJ1cywgRHJlc2RlbiwgR2VybWFueS4gbWFydGluLndlcm1rZUB1bmlr
bGluaWt1bS1kcmVzZGVuLmRlPC9hdXRoLWFkZHJlc3M+PHRpdGxlcz48dGl0bGU+TVJJLWJhc2Vk
IGxpdmVyIGlyb24gY29udGVudCBwcmVkaWN0cyBmb3Igbm9ucmVsYXBzZSBtb3J0YWxpdHkgaW4g
TURTIGFuZCBBTUwgcGF0aWVudHMgdW5kZXJnb2luZyBhbGxvZ2VuZWljIHN0ZW0gY2VsbCB0cmFu
c3BsYW50YXRpb248L3RpdGxlPjxzZWNvbmRhcnktdGl0bGU+Q2xpbiBDYW5jZXIgUmVzPC9zZWNv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IENhbmNlciBSZXNlYXJjaDwvYWJici0xPjwvYWx0LXBlcmlvZGljYWw+PHBhZ2VzPjY0NjAtODwv
cGFnZXM+PHZvbHVtZT4xODwvdm9sdW1lPjxudW1iZXI+MjM8L251bWJlcj48ZWRpdGlvbj4yMDEy
LzA5LzIwPC9lZGl0aW9uPjxrZXl3b3Jkcz48a2V5d29yZD5BZHVsdDwva2V5d29yZD48a2V5d29y
ZD5BZ2VkPC9rZXl3b3JkPjxrZXl3b3JkPkZlbWFsZTwva2V5d29yZD48a2V5d29yZD5IZWFydC9w
aHlzaW9wYXRob2xvZ3k8L2tleXdvcmQ+PGtleXdvcmQ+SGVtYXRvcG9pZXRpYyBTdGVtIENlbGwg
VHJhbnNwbGFudGF0aW9uPC9rZXl3b3JkPjxrZXl3b3JkPkh1bWFuczwva2V5d29yZD48a2V5d29y
ZD5JbmZlY3Rpb24vY29tcGxpY2F0aW9uczwva2V5d29yZD48a2V5d29yZD5Jcm9uLyptZXRhYm9s
aXNtPC9rZXl3b3JkPjxrZXl3b3JkPklyb24gT3ZlcmxvYWQvY29tcGxpY2F0aW9ucy8qZGlhZ25v
c2lzPC9rZXl3b3JkPjxrZXl3b3JkPkxldWtlbWlhLCBNeWVsb2lkLCBBY3V0ZS9jb21wbGljYXRp
b25zLyptb3J0YWxpdHkvdGhlcmFweTwva2V5d29yZD48a2V5d29yZD5MaXZlci8qbWV0YWJvbGlz
bS8qcGF0aG9sb2d5PC9rZXl3b3JkPjxrZXl3b3JkPipNYWduZXRpYyBSZXNvbmFuY2UgSW1hZ2lu
Zzwva2V5d29yZD48a2V5d29yZD5NYWxlPC9rZXl3b3JkPjxrZXl3b3JkPk1pZGRsZSBBZ2VkPC9r
ZXl3b3JkPjxrZXl3b3JkPk15ZWxvZHlzcGxhc3RpYyBTeW5kcm9tZXMvY29tcGxpY2F0aW9ucy8q
bW9ydGFsaXR5L3RoZXJhcHk8L2tleXdvcmQ+PGtleXdvcmQ+UHJvZ25vc2lzPC9rZXl3b3JkPjxr
ZXl3b3JkPlJldHJvc3BlY3RpdmUgU3R1ZGllczwva2V5d29yZD48a2V5d29yZD5UcmFuc3BsYW50
YXRpb24sIEhvbW9sb2dvdXM8L2tleXdvcmQ+PGtleXdvcmQ+VHJlYXRtZW50IE91dGNvbWU8L2tl
eXdvcmQ+PC9rZXl3b3Jkcz48ZGF0ZXM+PHllYXI+MjAxMjwveWVhcj48cHViLWRhdGVzPjxkYXRl
PkRlYyAxPC9kYXRlPjwvcHViLWRhdGVzPjwvZGF0ZXM+PGlzYm4+MTA3OC0wNDMyIChQcmludCkm
I3hEOzEwNzgtMDQzMjwvaXNibj48YWNjZXNzaW9uLW51bT4yMjk5MTQxNTwvYWNjZXNzaW9uLW51
bT48dXJscz48L3VybHM+PGVsZWN0cm9uaWMtcmVzb3VyY2UtbnVtPjEwLjExNTgvMTA3OC0wNDMy
LkNjci0xMi0xNjgzPC9lbGVjdHJvbmljLXJlc291cmNlLW51bT48cmVtb3RlLWRhdGFiYXNlLXBy
b3ZpZGVyPk5MTTwvcmVtb3RlLWRhdGFiYXNlLXByb3ZpZGVyPjxsYW5ndWFnZT5lbmc8L2xhbmd1
YWdlPjwvcmVjb3JkPjwvQ2l0ZT48Q2l0ZT48QXV0aG9yPldlcm1rZTwvQXV0aG9yPjxZZWFyPjIw
MTg8L1llYXI+PFJlY051bT41Mjc8L1JlY051bT48cmVjb3JkPjxyZWMtbnVtYmVyPjUyNzwvcmVj
LW51bWJlcj48Zm9yZWlnbi1rZXlzPjxrZXkgYXBwPSJFTiIgZGItaWQ9InN2MmF3eHJ4a3h2YXgw
ZXc1eGRwYXp0YTIweDk5dDUwMnMwMCIgdGltZXN0YW1wPSIxNTc0MjQwMjczIj41Mjc8L2tleT48
L2ZvcmVpZ24ta2V5cz48cmVmLXR5cGUgbmFtZT0iSm91cm5hbCBBcnRpY2xlIj4xNzwvcmVmLXR5
cGU+PGNvbnRyaWJ1dG9ycz48YXV0aG9ycz48YXV0aG9yPldlcm1rZSwgTS48L2F1dGhvcj48YXV0
aG9yPkVja29sZHQsIEouPC9hdXRob3I+PGF1dGhvcj5Hw7Z0emUsIEsuIFMuPC9hdXRob3I+PGF1
dGhvcj5LbGVpbiwgUy4gQS48L2F1dGhvcj48YXV0aG9yPkJ1ZywgRy48L2F1dGhvcj48YXV0aG9y
PmRlIFdyZWVkZSwgTC4gQy48L2F1dGhvcj48YXV0aG9yPktyYW1lciwgTS48L2F1dGhvcj48YXV0
aG9yPlN0b2x6ZWwsIEYuPC9hdXRob3I+PGF1dGhvcj52b24gQm9uaW4sIE0uPC9hdXRob3I+PGF1
dGhvcj5TY2hldGVsaWcsIEouPC9hdXRob3I+PGF1dGhvcj5MYW5pYWRvLCBNLjwvYXV0aG9yPjxh
dXRob3I+UGxvZGVjaywgVi48L2F1dGhvcj48YXV0aG9yPkhvZm1hbm4sIFcuIEsuPC9hdXRob3I+
PGF1dGhvcj5FaG5pbmdlciwgRy48L2F1dGhvcj48YXV0aG9yPkJvcm5oYXVzZXIsIE0uPC9hdXRo
b3I+PGF1dGhvcj5Xb2xmLCBELjwvYXV0aG9yPjxhdXRob3I+VGhldXJsLCBJLjwvYXV0aG9yPjxh
dXRob3I+UGxhdHpiZWNrZXIsIFUuPC9hdXRob3I+PC9hdXRob3JzPjwvY29udHJpYnV0b3JzPjxh
dXRoLWFkZHJlc3M+TWVkaXppbmlzY2hlIEZha3VsdGF0IENhcmwtR3VzdGF2LUNhcnVzIGRlciBU
ZWNobmlzY2hlbiBVbml2ZXJzaXRhdCwgTWVkaXppbmlzY2hlIEtsaW5payB1bmQgUG9saWtsaW5p
ayBJLCBVbml2ZXJzaXR5IEhvc3BpdGFsIENhcmwtR3VzdGF2LUNhcnVzLCBEcmVzZGVuLCBHZXJt
YW55OyBOYXRpb25hbCBDZW50ZXIgZm9yIFR1bW9yIERpc2Vhc2VzIChOQ1QpLVBhcnRuZXIgU2l0
ZSBEcmVzZGVuLCBEcmVzZGVuLCBHZXJtYW55OyBNZWRpemluaXNjaGUgRmFrdWx0YXQgZGVyIFRl
Y2huaXNjaGVuIFVuaXZlcnNpdGF0LCBVbml2ZXJzaXRhdHMgS3JlYnNDZW50cnVtLCBFYXJseSBD
bGluaWNhbCBUcmlhbCBVbml0LCBEcmVzZGVuLCBHZXJtYW55OyBHZXJtYW4gQ2FuY2VyIENvbnNv
cnRpdW0gKERLVEspLCBQYXJ0bmVyIFNpdGUgRHJlc2RlbiwgR2VybWFueS4gRWxlY3Ryb25pYyBh
ZGRyZXNzOiBtYXJ0aW4ud2VybWtlQHVrZGQuZGUuJiN4RDtNZWRpemluaXNjaGUgRmFrdWx0YXQg
Q2FybC1HdXN0YXYtQ2FydXMgZGVyIFRlY2huaXNjaGVuIFVuaXZlcnNpdGF0LCBNZWRpemluaXNj
aGUgS2xpbmlrIHVuZCBQb2xpa2xpbmlrIEksIFVuaXZlcnNpdHkgSG9zcGl0YWwgQ2FybC1HdXN0
YXYtQ2FydXMsIERyZXNkZW4sIEdlcm1hbnkuJiN4RDtUZWNobmlzY2hlIFVuaXZlcnNpdGF0IE11
bmNoZW4sIE1lZGl6aW5pc2NoZSBLbGluaWsgSUlJLCBNdW5pY2gsIEdlcm1hbnk7IEdlcm1hbiBD
YW5jZXIgQ29uc29ydGl1bSAoREtUSyksIFBhcnRuZXIgU2l0ZSBNdW5pY2gsIEdlcm1hbnkuJiN4
RDtVbml2ZXJzaXRhdHNtZWRpemluIE1hbm5oZWltLCBNZWRpemluaXNjaGUgS2xpbmlrIElJSSwg
TWFubmhlaW0sIEdlcm1hbnkuJiN4RDtVbml2ZXJzaXRhdHNrbGluaWt1bSBGcmFua2Z1cnQsIE1l
ZGl6aW5pc2NoZSBLbGluaWsgSUksIEZyYW5rZnVydCwgR2VybWFueS4mI3hEO0RlcGFydG1lbnQg
b2YgTWVkaWNhbCBTdGF0aXN0aWNzIGFuZCBCaW9pbmZvcm1hdGljcywgTGVpZGVuIFVuaXZlcnNp
dHkgTWVkaWNhbCBDZW50ZXIsIExlaWRlbiwgTmV0aGVybGFuZHM7IERLTVMgVHJpYWwgVW5pdCwg
RHJlc2RlbiwgR2VybWFueS4mI3hEO01lZGl6aW5pc2NoZSBGYWt1bHRhdCBDYXJsLUd1c3Rhdi1D
YXJ1cyBkZXIgVGVjaG5pc2NoZW4gVW5pdmVyc2l0YXQsIE1lZGl6aW5pc2NoZSBLbGluaWsgdW5k
IFBvbGlrbGluaWsgSSwgVW5pdmVyc2l0eSBIb3NwaXRhbCBDYXJsLUd1c3Rhdi1DYXJ1cywgRHJl
c2RlbiwgR2VybWFueTsgTmF0aW9uYWwgQ2VudGVyIGZvciBUdW1vciBEaXNlYXNlcyAoTkNUKS1Q
YXJ0bmVyIFNpdGUgRHJlc2RlbiwgRHJlc2RlbiwgR2VybWFueS4mI3hEO01lZGl6aW5pc2NoZSBG
YWt1bHRhdCBDYXJsLUd1c3Rhdi1DYXJ1cyBkZXIgVGVjaG5pc2NoZW4gVW5pdmVyc2l0YXQsIE1l
ZGl6aW5pc2NoZSBLbGluaWsgdW5kIFBvbGlrbGluaWsgSSwgVW5pdmVyc2l0eSBIb3NwaXRhbCBD
YXJsLUd1c3Rhdi1DYXJ1cywgRHJlc2RlbiwgR2VybWFueTsgTmF0aW9uYWwgQ2VudGVyIGZvciBU
dW1vciBEaXNlYXNlcyAoTkNUKS1QYXJ0bmVyIFNpdGUgRHJlc2RlbiwgRHJlc2RlbiwgR2VybWFu
eTsgR2VybWFuIENhbmNlciBDb25zb3J0aXVtIChES1RLKSwgUGFydG5lciBTaXRlIERyZXNkZW4s
IEdlcm1hbnkuJiN4RDtNZWRpemluaXNjaGUgRmFrdWx0YXQgQ2FybC1HdXN0YXYtQ2FydXMgZGVy
IFRlY2huaXNjaGVuIFVuaXZlcnNpdGF0LCBNZWRpemluaXNjaGUgS2xpbmlrIHVuZCBQb2xpa2xp
bmlrIEksIFVuaXZlcnNpdHkgSG9zcGl0YWwgQ2FybC1HdXN0YXYtQ2FydXMsIERyZXNkZW4sIEdl
cm1hbnk7IE5hdGlvbmFsIENlbnRlciBmb3IgVHVtb3IgRGlzZWFzZXMgKE5DVCktUGFydG5lciBT
aXRlIERyZXNkZW4sIERyZXNkZW4sIEdlcm1hbnk7IERLTVMgVHJpYWwgVW5pdCwgRHJlc2Rlbiwg
R2VybWFueTsgREtNUyBnZW1laW5udXR6aWdlIEdtYkgsIFR1YmluZ2VuLCBHZXJtYW55LiYjeEQ7
TmF0aW9uYWwgQ2VudGVyIGZvciBUdW1vciBEaXNlYXNlcyAoTkNUKS1QYXJ0bmVyIFNpdGUgRHJl
c2RlbiwgRHJlc2RlbiwgR2VybWFueTsgVW5pdmVyc2l0YXRza2xpbmlrdW0gQ2FybC1HdXN0YXYt
Q2FydXMgZGVyIFRlY2huaXNjaGVuIFVuaXZlcnNpdGF0LCBJbnN0aXR1dCB1bmQgUG9saWtsaW5p
ayBmdXIgUmFkaW9sb2dpZSwgRHJlc2RlbiwgR2VybWFueS4mI3hEO01lZGl6aW5pc2NoZSBGYWt1
bHRhdCBDYXJsLUd1c3Rhdi1DYXJ1cyBkZXIgVGVjaG5pc2NoZW4gVW5pdmVyc2l0YXQsIE1lZGl6
aW5pc2NoZSBLbGluaWsgdW5kIFBvbGlrbGluaWsgSSwgVW5pdmVyc2l0eSBIb3NwaXRhbCBDYXJs
LUd1c3Rhdi1DYXJ1cywgRHJlc2RlbiwgR2VybWFueTsgR2VybWFuIENhbmNlciBDb25zb3J0aXVt
IChES1RLKSwgUGFydG5lciBTaXRlIERyZXNkZW4sIEdlcm1hbnkuJiN4RDtVbml2ZXJzaXRhdHNr
bGluaWt1bSBCb25uIChVS0IpLCBNZWRpemluaXNjaGUgS2xpbmlrIDMsIE9ua29sb2dpZSwgSGFt
YXRvbG9naWUsIEltbXVub2xvZ2llIHVuZCBSaGV1bWF0b2xvZ2llLCBCb25uLCBHZXJtYW55OyBV
bml2ZXJzaXRhdHNrbGluaWsgZnVyIElubmVyZSBNZWRpemluIDUsIE1lZGljYWwgVW5pdmVyc2l0
eSBJbm5zYnJ1Y2ssIElubnNicnVjaywgQXVzdHJpYS4mI3hEO01lZGl6aW5pc2NoZSBVbml2ZXJz
aXRhdCBJbm5zYnJ1Y2ssIElubmVyZSBNZWRpemluIElJLCBJbm5zYnJ1Y2ssIEF1c3RyaWEuPC9h
dXRoLWFkZHJlc3M+PHRpdGxlcz48dGl0bGU+RW5oYW5jZWQgbGFiaWxlIHBsYXNtYSBpcm9uIGFu
ZCBvdXRjb21lIGluIGFjdXRlIG15ZWxvaWQgbGV1a2FlbWlhIGFuZCBteWVsb2R5c3BsYXN0aWMg
c3luZHJvbWUgYWZ0ZXIgYWxsb2dlbmVpYyBoYWVtb3BvaWV0aWMgY2VsbCB0cmFuc3BsYW50YXRp
b24gKEFMTElWRSk6IGEgcHJvc3BlY3RpdmUsIG11bHRpY2VudHJlLCBvYnNlcnZhdGlvbmFsIHRy
aWFsPC90aXRsZT48c2Vjb25kYXJ5LXRpdGxlPkxhbmNldCBIYWVtYXRvbDwvc2Vjb25kYXJ5LXRp
dGxlPjxhbHQtdGl0bGU+VGhlIExhbmNldC4gSGFlbWF0b2xvZ3k8L2FsdC10aXRsZT48L3RpdGxl
cz48cGVyaW9kaWNhbD48ZnVsbC10aXRsZT5UaGUgTGFuY2V0LiBIYWVtYXRvbG9neTwvZnVsbC10
aXRsZT48YWJici0xPkxhbmNldCBIYWVtYXRvbDwvYWJici0xPjwvcGVyaW9kaWNhbD48YWx0LXBl
cmlvZGljYWw+PGZ1bGwtdGl0bGU+VGhlIExhbmNldC4gSGFlbWF0b2xvZ3k8L2Z1bGwtdGl0bGU+
PGFiYnItMT5MYW5jZXQgSGFlbWF0b2w8L2FiYnItMT48L2FsdC1wZXJpb2RpY2FsPjxwYWdlcz5l
MjAxLWUyMTA8L3BhZ2VzPjx2b2x1bWU+NTwvdm9sdW1lPjxudW1iZXI+NTwvbnVtYmVyPjxlZGl0
aW9uPjIwMTgvMDQvMTA8L2VkaXRpb24+PGtleXdvcmRzPjxrZXl3b3JkPkFnZWQ8L2tleXdvcmQ+
PGtleXdvcmQ+RmVtYWxlPC9rZXl3b3JkPjxrZXl3b3JkPkhlbWF0b3BvaWV0aWMgU3RlbSBDZWxs
IFRyYW5zcGxhbnRhdGlvbi9tb3J0YWxpdHk8L2tleXdvcmQ+PGtleXdvcmQ+SHVtYW5zPC9rZXl3
b3JkPjxrZXl3b3JkPklyb24vYW5hbHlzaXMvKmJsb29kPC9rZXl3b3JkPjxrZXl3b3JkPklyb24g
T3ZlcmxvYWQvYmxvb2QvKmNvbXBsaWNhdGlvbnMvZGlhZ25vc3RpYyBpbWFnaW5nPC9rZXl3b3Jk
PjxrZXl3b3JkPkxldWtlbWlhLCBNeWVsb2lkLCBBY3V0ZS9jb21wbGljYXRpb25zL21vcnRhbGl0
eS8qdGhlcmFweTwva2V5d29yZD48a2V5d29yZD5MaXZlci9kaWFnbm9zdGljIGltYWdpbmc8L2tl
eXdvcmQ+PGtleXdvcmQ+TWFsZTwva2V5d29yZD48a2V5d29yZD5NaWRkbGUgQWdlZDwva2V5d29y
ZD48a2V5d29yZD5NeWVsb2R5c3BsYXN0aWMgU3luZHJvbWVzL2NvbXBsaWNhdGlvbnMvbW9ydGFs
aXR5Lyp0aGVyYXB5PC9rZXl3b3JkPjxrZXl3b3JkPlByb3NwZWN0aXZlIFN0dWRpZXM8L2tleXdv
cmQ+PGtleXdvcmQ+VHJhbnNwbGFudGF0aW9uIENvbmRpdGlvbmluZzwva2V5d29yZD48a2V5d29y
ZD5UcmFuc3BsYW50YXRpb24sIEhvbW9sb2dvdXM8L2tleXdvcmQ+PGtleXdvcmQ+VHJlYXRtZW50
IE91dGNvbWU8L2tleXdvcmQ+PC9rZXl3b3Jkcz48ZGF0ZXM+PHllYXI+MjAxODwveWVhcj48cHVi
LWRhdGVzPjxkYXRlPk1heTwvZGF0ZT48L3B1Yi1kYXRlcz48L2RhdGVzPjxpc2JuPjIzNTItMzAy
NjwvaXNibj48YWNjZXNzaW9uLW51bT4yOTYyODM5NzwvYWNjZXNzaW9uLW51bT48dXJscz48L3Vy
bHM+PGVsZWN0cm9uaWMtcmVzb3VyY2UtbnVtPjEwLjEwMTYvczIzNTItMzAyNigxOCkzMDAzNi14
PC9lbGVjdHJvbmljLXJlc291cmNlLW51bT48cmVtb3RlLWRhdGFiYXNlLXByb3ZpZGVyPk5MTTwv
cmVtb3RlLWRhdGFiYXNlLXByb3ZpZGVyPjxsYW5ndWFnZT5lbmc8L2xhbmd1YWdlPjwvcmVjb3Jk
PjwvQ2l0ZT48Q2l0ZT48QXV0aG9yPkFybWFuZDwvQXV0aG9yPjxZZWFyPjIwMTQ8L1llYXI+PFJl
Y051bT41Mjg8L1JlY051bT48cmVjb3JkPjxyZWMtbnVtYmVyPjUyODwvcmVjLW51bWJlcj48Zm9y
ZWlnbi1rZXlzPjxrZXkgYXBwPSJFTiIgZGItaWQ9InN2MmF3eHJ4a3h2YXgwZXc1eGRwYXp0YTIw
eDk5dDUwMnMwMCIgdGltZXN0YW1wPSIxNTc0MjQwMjczIj41Mjg8L2tleT48L2ZvcmVpZ24ta2V5
cz48cmVmLXR5cGUgbmFtZT0iSm91cm5hbCBBcnRpY2xlIj4xNzwvcmVmLXR5cGU+PGNvbnRyaWJ1
dG9ycz48YXV0aG9ycz48YXV0aG9yPkFybWFuZCwgUC48L2F1dGhvcj48YXV0aG9yPktpbSwgSC4g
VC48L2F1dGhvcj48YXV0aG9yPlZpcnRhbmVuLCBKLiBNLjwvYXV0aG9yPjxhdXRob3I+UGFya2tv
bGEsIFIuIEsuPC9hdXRob3I+PGF1dGhvcj5JdMOkbMOkLVJlbWVzLCBNLiBBLjwvYXV0aG9yPjxh
dXRob3I+TWFqaGFpbCwgTi4gUy48L2F1dGhvcj48YXV0aG9yPkJ1cm5zLCBMLiBKLjwvYXV0aG9y
PjxhdXRob3I+RGVGb3IsIFQuPC9hdXRob3I+PGF1dGhvcj5Ucm90dGllciwgQi48L2F1dGhvcj48
YXV0aG9yPlBsYXR6YmVja2VyLCBVLjwvYXV0aG9yPjxhdXRob3I+QW50aW4sIEouIEguPC9hdXRo
b3I+PGF1dGhvcj5XZXJta2UsIE0uPC9hdXRob3I+PC9hdXRob3JzPjwvY29udHJpYnV0b3JzPjxh
dXRoLWFkZHJlc3M+RGVwYXJ0bWVudCBvZiBNZWRpY2FsIE9uY29sb2d5LCBEYW5hLUZhcmJlciBD
YW5jZXIgSW5zdGl0dXRlLCBCb3N0b24sIE1hc3NhY2h1c2V0dHMuIEVsZWN0cm9uaWMgYWRkcmVz
czogcGFybWFuZEBwYXJ0bmVycy5vcmcuJiN4RDtEZXBhcnRtZW50IEJpb3N0YXRpc3RpY3MgYW5k
IENvbXB1dGF0aW9uYWwgQmlvbG9neSwgRGFuYS1GYXJiZXIgQ2FuY2VyIEluc3RpdHV0ZSwgQm9z
dG9uLCBNYXNzYWNodXNldHRzLiYjeEQ7RGVwYXJ0bWVudCBvZiBSYWRpb2xvZ3ksIFR1cmt1IFVu
aXZlcnNpdHkgSG9zcGl0YWwsIFR1cmt1LCBGaW5sYW5kLiYjeEQ7RGVwYXJ0bWVudCBvZiBNZWRp
Y2luZSwgVHVya3UgVW5pdmVyc2l0eSBIb3NwaXRhbCwgVHVya3UsIEZpbmxhbmQuJiN4RDtEZXBh
cnRtZW50IG9mIEJsb29kIGFuZCBNYXJyb3cgVHJhbnNwbGFudCBQcm9ncmFtLCBDbGV2ZWxhbmQg
Q2xpbmljLCBDbGV2ZWxhbmQsIE9oaW8uJiN4RDtEZXBhcnRtZW50IG9mIE1lZGljaW5lLCBCbG9v
ZCBhbmQgTWFycm93IFRyYW5zcGxhbnQgUHJvZ3JhbSwgVW5pdmVyc2l0eSBvZiBNaW5uZXNvdGEs
IE1pbm5lYXBvbGlzLCBNaW5uZXNvdGEuJiN4RDtCaW9zdGF0aXN0aWNzIENvcmUsIE1hc29uaWMg
Q2FuY2VyIENlbnRlciwgVW5pdmVyc2l0eSBvZiBNaW5uZXNvdGEgTWVkaWNhbCBTY2hvb2wsIE1p
bm5lYXBvbGlzLCBNaW5uZXNvdGEuJiN4RDtEZXBhcnRtZW50IG9mIE1lZGljaW5lIEksIFVuaXZl
cnNpdHkgSG9zcGl0YWwgQy4tRy4tQ2FydXMsIERyZXNkZW4sIEdlcm1hbnkuJiN4RDtEZXBhcnRt
ZW50IG9mIE1lZGljYWwgT25jb2xvZ3ksIERhbmEtRmFyYmVyIENhbmNlciBJbnN0aXR1dGUsIEJv
c3RvbiwgTWFzc2FjaHVzZXR0cy48L2F1dGgtYWRkcmVzcz48dGl0bGVzPjx0aXRsZT5Jcm9uIG92
ZXJsb2FkIGluIGFsbG9nZW5laWMgaGVtYXRvcG9pZXRpYyBjZWxsIHRyYW5zcGxhbnRhdGlvbiBv
dXRjb21lOiBhIG1ldGEtYW5hbHlzaXM8L3RpdGxlPjxzZWNvbmRhcnktdGl0bGU+QmlvbCBCbG9v
ZCBNYXJyb3cgVHJhbnNwbGFudDwvc2Vjb25kYXJ5LXRpdGxlPjxhbHQtdGl0bGU+QmlvbG9neSBv
ZiBibG9vZCBhbmQgbWFycm93IHRyYW5zcGxhbnRhdGlvbiA6IGpvdXJuYWwgb2YgdGhlIEFtZXJp
Y2FuIFNvY2lldHkgZm9yIEJsb29kIGFuZCBNYXJyb3cgVHJhbnNwbGFudGF0aW9uPC9hbHQtdGl0
bGU+PC90aXRsZXM+PHBlcmlvZGljYWw+PGZ1bGwtdGl0bGU+QmlvbG9neSBvZiBCbG9vZCBhbmQg
TWFycm93IFRyYW5zcGxhbnRhdGlvbjwvZnVsbC10aXRsZT48YWJici0xPkJpb2wgQmxvb2QgTWFy
cm93IFRyYW5zcGxhbnQ8L2FiYnItMT48L3BlcmlvZGljYWw+PGFsdC1wZXJpb2RpY2FsPjxmdWxs
LXRpdGxlPkJpb2xvZ3kgb2YgYmxvb2QgYW5kIG1hcnJvdyB0cmFuc3BsYW50YXRpb24gOiBqb3Vy
bmFsIG9mIHRoZSBBbWVyaWNhbiBTb2NpZXR5IGZvciBCbG9vZCBhbmQgTWFycm93IFRyYW5zcGxh
bnRhdGlvbjwvZnVsbC10aXRsZT48YWJici0xPkJpb2wgQmxvb2QgTWFycm93IFRyYW5zcGxhbnQ8
L2FiYnItMT48L2FsdC1wZXJpb2RpY2FsPjxwYWdlcz4xMjQ4LTUxPC9wYWdlcz48dm9sdW1lPjIw
PC92b2x1bWU+PG51bWJlcj44PC9udW1iZXI+PGVkaXRpb24+MjAxNC8wNC8yOTwvZWRpdGlvbj48
a2V5d29yZHM+PGtleXdvcmQ+QWRvbGVzY2VudDwva2V5d29yZD48a2V5d29yZD5BZHVsdDwva2V5
d29yZD48a2V5d29yZD5BZ2VkPC9rZXl3b3JkPjxrZXl3b3JkPkZlbWFsZTwva2V5d29yZD48a2V5
d29yZD5GZXJyaXRpbnMvKmJsb29kPC9rZXl3b3JkPjxrZXl3b3JkPkhlbWF0b3BvaWV0aWMgU3Rl
bSBDZWxsIFRyYW5zcGxhbnRhdGlvbi8qbWV0aG9kcy9tb3J0YWxpdHk8L2tleXdvcmQ+PGtleXdv
cmQ+SHVtYW5zPC9rZXl3b3JkPjxrZXl3b3JkPklyb24vYW5hbHlzaXM8L2tleXdvcmQ+PGtleXdv
cmQ+SXJvbiBPdmVybG9hZC8qZXRpb2xvZ3k8L2tleXdvcmQ+PGtleXdvcmQ+TWFsZTwva2V5d29y
ZD48a2V5d29yZD5NaWRkbGUgQWdlZDwva2V5d29yZD48a2V5d29yZD5Qcm9nbm9zaXM8L2tleXdv
cmQ+PGtleXdvcmQ+U3Vydml2YWwgQW5hbHlzaXM8L2tleXdvcmQ+PGtleXdvcmQ+VHJhbnNwbGFu
dGF0aW9uIENvbmRpdGlvbmluZy8qbWV0aG9kcy9tb3J0YWxpdHk8L2tleXdvcmQ+PGtleXdvcmQ+
VHJlYXRtZW50IE91dGNvbWU8L2tleXdvcmQ+PGtleXdvcmQ+WW91bmcgQWR1bHQ8L2tleXdvcmQ+
PGtleXdvcmQ+QWxsb2dlbmVpYyBoZW1hdG9wb2lldGljIGNlbGwgdHJhbnNwbGFudGF0aW9uPC9r
ZXl3b3JkPjxrZXl3b3JkPklyb24gb3ZlcmxvYWQ8L2tleXdvcmQ+PGtleXdvcmQ+U2VydW0gZmVy
cml0aW48L2tleXdvcmQ+PC9rZXl3b3Jkcz48ZGF0ZXM+PHllYXI+MjAxNDwveWVhcj48cHViLWRh
dGVzPjxkYXRlPkF1ZzwvZGF0ZT48L3B1Yi1kYXRlcz48L2RhdGVzPjxpc2JuPjEwODMtODc5MTwv
aXNibj48YWNjZXNzaW9uLW51bT4yNDc2OTMxNjwvYWNjZXNzaW9uLW51bT48dXJscz48L3VybHM+
PGN1c3RvbTI+UE1DNDA5OTQxMzwvY3VzdG9tMj48Y3VzdG9tNj5OSUhNUzU4OTI4NjwvY3VzdG9t
Nj48ZWxlY3Ryb25pYy1yZXNvdXJjZS1udW0+MTAuMTAxNi9qLmJibXQuMjAxNC4wNC4wMjQ8L2Vs
ZWN0cm9uaWMtcmVzb3VyY2UtbnVtPjxyZW1vdGUtZGF0YWJhc2UtcHJvdmlkZXI+TkxNPC9yZW1v
dGUtZGF0YWJhc2UtcHJvdmlkZXI+PGxhbmd1YWdlPmVuZzwvbGFuZ3VhZ2U+PC9yZWNvcmQ+PC9D
aXRlPjwvRW5kTm90ZT5=
</w:fldData>
        </w:fldChar>
      </w:r>
      <w:r w:rsidR="009A6FB8">
        <w:instrText xml:space="preserve"> ADDIN EN.CITE </w:instrText>
      </w:r>
      <w:r w:rsidR="009A6FB8">
        <w:fldChar w:fldCharType="begin">
          <w:fldData xml:space="preserve">PEVuZE5vdGU+PENpdGU+PEF1dGhvcj5XZXJta2U8L0F1dGhvcj48WWVhcj4yMDEyPC9ZZWFyPjxS
ZWNOdW0+NTI2PC9SZWNOdW0+PERpc3BsYXlUZXh0PigyOTU7Mjk2OzI5Nyk8L0Rpc3BsYXlUZXh0
PjxyZWNvcmQ+PHJlYy1udW1iZXI+NTI2PC9yZWMtbnVtYmVyPjxmb3JlaWduLWtleXM+PGtleSBh
cHA9IkVOIiBkYi1pZD0ic3YyYXd4cnhreHZheDBldzV4ZHBhenRhMjB4OTl0NTAyczAwIiB0aW1l
c3RhbXA9IjE1NzQyNDAyNzMiPjUyNjwva2V5PjwvZm9yZWlnbi1rZXlzPjxyZWYtdHlwZSBuYW1l
PSJKb3VybmFsIEFydGljbGUiPjE3PC9yZWYtdHlwZT48Y29udHJpYnV0b3JzPjxhdXRob3JzPjxh
dXRob3I+V2VybWtlLCBNLjwvYXV0aG9yPjxhdXRob3I+U2NobWlkdCwgQS48L2F1dGhvcj48YXV0
aG9yPk1pZGRla2UsIEouIE0uPC9hdXRob3I+PGF1dGhvcj5Tb2NrZWwsIEsuPC9hdXRob3I+PGF1
dGhvcj52b24gQm9uaW4sIE0uPC9hdXRob3I+PGF1dGhvcj5TY2jDtm5lZmVsZHQsIEMuPC9hdXRo
b3I+PGF1dGhvcj5NYWlyLCBTLjwvYXV0aG9yPjxhdXRob3I+UGxvZGVjaywgVi48L2F1dGhvcj48
YXV0aG9yPkxhbmlhZG8sIE0uPC9hdXRob3I+PGF1dGhvcj5XZWlzcywgRy48L2F1dGhvcj48YXV0
aG9yPlNjaGV0ZWxpZywgSi48L2F1dGhvcj48YXV0aG9yPkVobmluZ2VyLCBHLjwvYXV0aG9yPjxh
dXRob3I+VGhldXJsLCBJLjwvYXV0aG9yPjxhdXRob3I+Qm9ybmhhdXNlciwgTS48L2F1dGhvcj48
YXV0aG9yPlBsYXR6YmVja2VyLCBVLjwvYXV0aG9yPjwvYXV0aG9ycz48L2NvbnRyaWJ1dG9ycz48
YXV0aC1hZGRyZXNzPkRlcGFydG1lbnQgb2YgTWVkaWNpbmUgSSwgVW5pdmVyc2l0eSBIb3NwaXRh
bCBDYXJsLUd1c3Rhdi1DYXJ1cywgRHJlc2RlbiwgR2VybWFueS4gbWFydGluLndlcm1rZUB1bmlr
bGluaWt1bS1kcmVzZGVuLmRlPC9hdXRoLWFkZHJlc3M+PHRpdGxlcz48dGl0bGU+TVJJLWJhc2Vk
IGxpdmVyIGlyb24gY29udGVudCBwcmVkaWN0cyBmb3Igbm9ucmVsYXBzZSBtb3J0YWxpdHkgaW4g
TURTIGFuZCBBTUwgcGF0aWVudHMgdW5kZXJnb2luZyBhbGxvZ2VuZWljIHN0ZW0gY2VsbCB0cmFu
c3BsYW50YXRpb248L3RpdGxlPjxzZWNvbmRhcnktdGl0bGU+Q2xpbiBDYW5jZXIgUmVzPC9zZWNv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IENhbmNlciBSZXNlYXJjaDwvYWJici0xPjwvYWx0LXBlcmlvZGljYWw+PHBhZ2VzPjY0NjAtODwv
cGFnZXM+PHZvbHVtZT4xODwvdm9sdW1lPjxudW1iZXI+MjM8L251bWJlcj48ZWRpdGlvbj4yMDEy
LzA5LzIwPC9lZGl0aW9uPjxrZXl3b3Jkcz48a2V5d29yZD5BZHVsdDwva2V5d29yZD48a2V5d29y
ZD5BZ2VkPC9rZXl3b3JkPjxrZXl3b3JkPkZlbWFsZTwva2V5d29yZD48a2V5d29yZD5IZWFydC9w
aHlzaW9wYXRob2xvZ3k8L2tleXdvcmQ+PGtleXdvcmQ+SGVtYXRvcG9pZXRpYyBTdGVtIENlbGwg
VHJhbnNwbGFudGF0aW9uPC9rZXl3b3JkPjxrZXl3b3JkPkh1bWFuczwva2V5d29yZD48a2V5d29y
ZD5JbmZlY3Rpb24vY29tcGxpY2F0aW9uczwva2V5d29yZD48a2V5d29yZD5Jcm9uLyptZXRhYm9s
aXNtPC9rZXl3b3JkPjxrZXl3b3JkPklyb24gT3ZlcmxvYWQvY29tcGxpY2F0aW9ucy8qZGlhZ25v
c2lzPC9rZXl3b3JkPjxrZXl3b3JkPkxldWtlbWlhLCBNeWVsb2lkLCBBY3V0ZS9jb21wbGljYXRp
b25zLyptb3J0YWxpdHkvdGhlcmFweTwva2V5d29yZD48a2V5d29yZD5MaXZlci8qbWV0YWJvbGlz
bS8qcGF0aG9sb2d5PC9rZXl3b3JkPjxrZXl3b3JkPipNYWduZXRpYyBSZXNvbmFuY2UgSW1hZ2lu
Zzwva2V5d29yZD48a2V5d29yZD5NYWxlPC9rZXl3b3JkPjxrZXl3b3JkPk1pZGRsZSBBZ2VkPC9r
ZXl3b3JkPjxrZXl3b3JkPk15ZWxvZHlzcGxhc3RpYyBTeW5kcm9tZXMvY29tcGxpY2F0aW9ucy8q
bW9ydGFsaXR5L3RoZXJhcHk8L2tleXdvcmQ+PGtleXdvcmQ+UHJvZ25vc2lzPC9rZXl3b3JkPjxr
ZXl3b3JkPlJldHJvc3BlY3RpdmUgU3R1ZGllczwva2V5d29yZD48a2V5d29yZD5UcmFuc3BsYW50
YXRpb24sIEhvbW9sb2dvdXM8L2tleXdvcmQ+PGtleXdvcmQ+VHJlYXRtZW50IE91dGNvbWU8L2tl
eXdvcmQ+PC9rZXl3b3Jkcz48ZGF0ZXM+PHllYXI+MjAxMjwveWVhcj48cHViLWRhdGVzPjxkYXRl
PkRlYyAxPC9kYXRlPjwvcHViLWRhdGVzPjwvZGF0ZXM+PGlzYm4+MTA3OC0wNDMyIChQcmludCkm
I3hEOzEwNzgtMDQzMjwvaXNibj48YWNjZXNzaW9uLW51bT4yMjk5MTQxNTwvYWNjZXNzaW9uLW51
bT48dXJscz48L3VybHM+PGVsZWN0cm9uaWMtcmVzb3VyY2UtbnVtPjEwLjExNTgvMTA3OC0wNDMy
LkNjci0xMi0xNjgzPC9lbGVjdHJvbmljLXJlc291cmNlLW51bT48cmVtb3RlLWRhdGFiYXNlLXBy
b3ZpZGVyPk5MTTwvcmVtb3RlLWRhdGFiYXNlLXByb3ZpZGVyPjxsYW5ndWFnZT5lbmc8L2xhbmd1
YWdlPjwvcmVjb3JkPjwvQ2l0ZT48Q2l0ZT48QXV0aG9yPldlcm1rZTwvQXV0aG9yPjxZZWFyPjIw
MTg8L1llYXI+PFJlY051bT41Mjc8L1JlY051bT48cmVjb3JkPjxyZWMtbnVtYmVyPjUyNzwvcmVj
LW51bWJlcj48Zm9yZWlnbi1rZXlzPjxrZXkgYXBwPSJFTiIgZGItaWQ9InN2MmF3eHJ4a3h2YXgw
ZXc1eGRwYXp0YTIweDk5dDUwMnMwMCIgdGltZXN0YW1wPSIxNTc0MjQwMjczIj41Mjc8L2tleT48
L2ZvcmVpZ24ta2V5cz48cmVmLXR5cGUgbmFtZT0iSm91cm5hbCBBcnRpY2xlIj4xNzwvcmVmLXR5
cGU+PGNvbnRyaWJ1dG9ycz48YXV0aG9ycz48YXV0aG9yPldlcm1rZSwgTS48L2F1dGhvcj48YXV0
aG9yPkVja29sZHQsIEouPC9hdXRob3I+PGF1dGhvcj5Hw7Z0emUsIEsuIFMuPC9hdXRob3I+PGF1
dGhvcj5LbGVpbiwgUy4gQS48L2F1dGhvcj48YXV0aG9yPkJ1ZywgRy48L2F1dGhvcj48YXV0aG9y
PmRlIFdyZWVkZSwgTC4gQy48L2F1dGhvcj48YXV0aG9yPktyYW1lciwgTS48L2F1dGhvcj48YXV0
aG9yPlN0b2x6ZWwsIEYuPC9hdXRob3I+PGF1dGhvcj52b24gQm9uaW4sIE0uPC9hdXRob3I+PGF1
dGhvcj5TY2hldGVsaWcsIEouPC9hdXRob3I+PGF1dGhvcj5MYW5pYWRvLCBNLjwvYXV0aG9yPjxh
dXRob3I+UGxvZGVjaywgVi48L2F1dGhvcj48YXV0aG9yPkhvZm1hbm4sIFcuIEsuPC9hdXRob3I+
PGF1dGhvcj5FaG5pbmdlciwgRy48L2F1dGhvcj48YXV0aG9yPkJvcm5oYXVzZXIsIE0uPC9hdXRo
b3I+PGF1dGhvcj5Xb2xmLCBELjwvYXV0aG9yPjxhdXRob3I+VGhldXJsLCBJLjwvYXV0aG9yPjxh
dXRob3I+UGxhdHpiZWNrZXIsIFUuPC9hdXRob3I+PC9hdXRob3JzPjwvY29udHJpYnV0b3JzPjxh
dXRoLWFkZHJlc3M+TWVkaXppbmlzY2hlIEZha3VsdGF0IENhcmwtR3VzdGF2LUNhcnVzIGRlciBU
ZWNobmlzY2hlbiBVbml2ZXJzaXRhdCwgTWVkaXppbmlzY2hlIEtsaW5payB1bmQgUG9saWtsaW5p
ayBJLCBVbml2ZXJzaXR5IEhvc3BpdGFsIENhcmwtR3VzdGF2LUNhcnVzLCBEcmVzZGVuLCBHZXJt
YW55OyBOYXRpb25hbCBDZW50ZXIgZm9yIFR1bW9yIERpc2Vhc2VzIChOQ1QpLVBhcnRuZXIgU2l0
ZSBEcmVzZGVuLCBEcmVzZGVuLCBHZXJtYW55OyBNZWRpemluaXNjaGUgRmFrdWx0YXQgZGVyIFRl
Y2huaXNjaGVuIFVuaXZlcnNpdGF0LCBVbml2ZXJzaXRhdHMgS3JlYnNDZW50cnVtLCBFYXJseSBD
bGluaWNhbCBUcmlhbCBVbml0LCBEcmVzZGVuLCBHZXJtYW55OyBHZXJtYW4gQ2FuY2VyIENvbnNv
cnRpdW0gKERLVEspLCBQYXJ0bmVyIFNpdGUgRHJlc2RlbiwgR2VybWFueS4gRWxlY3Ryb25pYyBh
ZGRyZXNzOiBtYXJ0aW4ud2VybWtlQHVrZGQuZGUuJiN4RDtNZWRpemluaXNjaGUgRmFrdWx0YXQg
Q2FybC1HdXN0YXYtQ2FydXMgZGVyIFRlY2huaXNjaGVuIFVuaXZlcnNpdGF0LCBNZWRpemluaXNj
aGUgS2xpbmlrIHVuZCBQb2xpa2xpbmlrIEksIFVuaXZlcnNpdHkgSG9zcGl0YWwgQ2FybC1HdXN0
YXYtQ2FydXMsIERyZXNkZW4sIEdlcm1hbnkuJiN4RDtUZWNobmlzY2hlIFVuaXZlcnNpdGF0IE11
bmNoZW4sIE1lZGl6aW5pc2NoZSBLbGluaWsgSUlJLCBNdW5pY2gsIEdlcm1hbnk7IEdlcm1hbiBD
YW5jZXIgQ29uc29ydGl1bSAoREtUSyksIFBhcnRuZXIgU2l0ZSBNdW5pY2gsIEdlcm1hbnkuJiN4
RDtVbml2ZXJzaXRhdHNtZWRpemluIE1hbm5oZWltLCBNZWRpemluaXNjaGUgS2xpbmlrIElJSSwg
TWFubmhlaW0sIEdlcm1hbnkuJiN4RDtVbml2ZXJzaXRhdHNrbGluaWt1bSBGcmFua2Z1cnQsIE1l
ZGl6aW5pc2NoZSBLbGluaWsgSUksIEZyYW5rZnVydCwgR2VybWFueS4mI3hEO0RlcGFydG1lbnQg
b2YgTWVkaWNhbCBTdGF0aXN0aWNzIGFuZCBCaW9pbmZvcm1hdGljcywgTGVpZGVuIFVuaXZlcnNp
dHkgTWVkaWNhbCBDZW50ZXIsIExlaWRlbiwgTmV0aGVybGFuZHM7IERLTVMgVHJpYWwgVW5pdCwg
RHJlc2RlbiwgR2VybWFueS4mI3hEO01lZGl6aW5pc2NoZSBGYWt1bHRhdCBDYXJsLUd1c3Rhdi1D
YXJ1cyBkZXIgVGVjaG5pc2NoZW4gVW5pdmVyc2l0YXQsIE1lZGl6aW5pc2NoZSBLbGluaWsgdW5k
IFBvbGlrbGluaWsgSSwgVW5pdmVyc2l0eSBIb3NwaXRhbCBDYXJsLUd1c3Rhdi1DYXJ1cywgRHJl
c2RlbiwgR2VybWFueTsgTmF0aW9uYWwgQ2VudGVyIGZvciBUdW1vciBEaXNlYXNlcyAoTkNUKS1Q
YXJ0bmVyIFNpdGUgRHJlc2RlbiwgRHJlc2RlbiwgR2VybWFueS4mI3hEO01lZGl6aW5pc2NoZSBG
YWt1bHRhdCBDYXJsLUd1c3Rhdi1DYXJ1cyBkZXIgVGVjaG5pc2NoZW4gVW5pdmVyc2l0YXQsIE1l
ZGl6aW5pc2NoZSBLbGluaWsgdW5kIFBvbGlrbGluaWsgSSwgVW5pdmVyc2l0eSBIb3NwaXRhbCBD
YXJsLUd1c3Rhdi1DYXJ1cywgRHJlc2RlbiwgR2VybWFueTsgTmF0aW9uYWwgQ2VudGVyIGZvciBU
dW1vciBEaXNlYXNlcyAoTkNUKS1QYXJ0bmVyIFNpdGUgRHJlc2RlbiwgRHJlc2RlbiwgR2VybWFu
eTsgR2VybWFuIENhbmNlciBDb25zb3J0aXVtIChES1RLKSwgUGFydG5lciBTaXRlIERyZXNkZW4s
IEdlcm1hbnkuJiN4RDtNZWRpemluaXNjaGUgRmFrdWx0YXQgQ2FybC1HdXN0YXYtQ2FydXMgZGVy
IFRlY2huaXNjaGVuIFVuaXZlcnNpdGF0LCBNZWRpemluaXNjaGUgS2xpbmlrIHVuZCBQb2xpa2xp
bmlrIEksIFVuaXZlcnNpdHkgSG9zcGl0YWwgQ2FybC1HdXN0YXYtQ2FydXMsIERyZXNkZW4sIEdl
cm1hbnk7IE5hdGlvbmFsIENlbnRlciBmb3IgVHVtb3IgRGlzZWFzZXMgKE5DVCktUGFydG5lciBT
aXRlIERyZXNkZW4sIERyZXNkZW4sIEdlcm1hbnk7IERLTVMgVHJpYWwgVW5pdCwgRHJlc2Rlbiwg
R2VybWFueTsgREtNUyBnZW1laW5udXR6aWdlIEdtYkgsIFR1YmluZ2VuLCBHZXJtYW55LiYjeEQ7
TmF0aW9uYWwgQ2VudGVyIGZvciBUdW1vciBEaXNlYXNlcyAoTkNUKS1QYXJ0bmVyIFNpdGUgRHJl
c2RlbiwgRHJlc2RlbiwgR2VybWFueTsgVW5pdmVyc2l0YXRza2xpbmlrdW0gQ2FybC1HdXN0YXYt
Q2FydXMgZGVyIFRlY2huaXNjaGVuIFVuaXZlcnNpdGF0LCBJbnN0aXR1dCB1bmQgUG9saWtsaW5p
ayBmdXIgUmFkaW9sb2dpZSwgRHJlc2RlbiwgR2VybWFueS4mI3hEO01lZGl6aW5pc2NoZSBGYWt1
bHRhdCBDYXJsLUd1c3Rhdi1DYXJ1cyBkZXIgVGVjaG5pc2NoZW4gVW5pdmVyc2l0YXQsIE1lZGl6
aW5pc2NoZSBLbGluaWsgdW5kIFBvbGlrbGluaWsgSSwgVW5pdmVyc2l0eSBIb3NwaXRhbCBDYXJs
LUd1c3Rhdi1DYXJ1cywgRHJlc2RlbiwgR2VybWFueTsgR2VybWFuIENhbmNlciBDb25zb3J0aXVt
IChES1RLKSwgUGFydG5lciBTaXRlIERyZXNkZW4sIEdlcm1hbnkuJiN4RDtVbml2ZXJzaXRhdHNr
bGluaWt1bSBCb25uIChVS0IpLCBNZWRpemluaXNjaGUgS2xpbmlrIDMsIE9ua29sb2dpZSwgSGFt
YXRvbG9naWUsIEltbXVub2xvZ2llIHVuZCBSaGV1bWF0b2xvZ2llLCBCb25uLCBHZXJtYW55OyBV
bml2ZXJzaXRhdHNrbGluaWsgZnVyIElubmVyZSBNZWRpemluIDUsIE1lZGljYWwgVW5pdmVyc2l0
eSBJbm5zYnJ1Y2ssIElubnNicnVjaywgQXVzdHJpYS4mI3hEO01lZGl6aW5pc2NoZSBVbml2ZXJz
aXRhdCBJbm5zYnJ1Y2ssIElubmVyZSBNZWRpemluIElJLCBJbm5zYnJ1Y2ssIEF1c3RyaWEuPC9h
dXRoLWFkZHJlc3M+PHRpdGxlcz48dGl0bGU+RW5oYW5jZWQgbGFiaWxlIHBsYXNtYSBpcm9uIGFu
ZCBvdXRjb21lIGluIGFjdXRlIG15ZWxvaWQgbGV1a2FlbWlhIGFuZCBteWVsb2R5c3BsYXN0aWMg
c3luZHJvbWUgYWZ0ZXIgYWxsb2dlbmVpYyBoYWVtb3BvaWV0aWMgY2VsbCB0cmFuc3BsYW50YXRp
b24gKEFMTElWRSk6IGEgcHJvc3BlY3RpdmUsIG11bHRpY2VudHJlLCBvYnNlcnZhdGlvbmFsIHRy
aWFsPC90aXRsZT48c2Vjb25kYXJ5LXRpdGxlPkxhbmNldCBIYWVtYXRvbDwvc2Vjb25kYXJ5LXRp
dGxlPjxhbHQtdGl0bGU+VGhlIExhbmNldC4gSGFlbWF0b2xvZ3k8L2FsdC10aXRsZT48L3RpdGxl
cz48cGVyaW9kaWNhbD48ZnVsbC10aXRsZT5UaGUgTGFuY2V0LiBIYWVtYXRvbG9neTwvZnVsbC10
aXRsZT48YWJici0xPkxhbmNldCBIYWVtYXRvbDwvYWJici0xPjwvcGVyaW9kaWNhbD48YWx0LXBl
cmlvZGljYWw+PGZ1bGwtdGl0bGU+VGhlIExhbmNldC4gSGFlbWF0b2xvZ3k8L2Z1bGwtdGl0bGU+
PGFiYnItMT5MYW5jZXQgSGFlbWF0b2w8L2FiYnItMT48L2FsdC1wZXJpb2RpY2FsPjxwYWdlcz5l
MjAxLWUyMTA8L3BhZ2VzPjx2b2x1bWU+NTwvdm9sdW1lPjxudW1iZXI+NTwvbnVtYmVyPjxlZGl0
aW9uPjIwMTgvMDQvMTA8L2VkaXRpb24+PGtleXdvcmRzPjxrZXl3b3JkPkFnZWQ8L2tleXdvcmQ+
PGtleXdvcmQ+RmVtYWxlPC9rZXl3b3JkPjxrZXl3b3JkPkhlbWF0b3BvaWV0aWMgU3RlbSBDZWxs
IFRyYW5zcGxhbnRhdGlvbi9tb3J0YWxpdHk8L2tleXdvcmQ+PGtleXdvcmQ+SHVtYW5zPC9rZXl3
b3JkPjxrZXl3b3JkPklyb24vYW5hbHlzaXMvKmJsb29kPC9rZXl3b3JkPjxrZXl3b3JkPklyb24g
T3ZlcmxvYWQvYmxvb2QvKmNvbXBsaWNhdGlvbnMvZGlhZ25vc3RpYyBpbWFnaW5nPC9rZXl3b3Jk
PjxrZXl3b3JkPkxldWtlbWlhLCBNeWVsb2lkLCBBY3V0ZS9jb21wbGljYXRpb25zL21vcnRhbGl0
eS8qdGhlcmFweTwva2V5d29yZD48a2V5d29yZD5MaXZlci9kaWFnbm9zdGljIGltYWdpbmc8L2tl
eXdvcmQ+PGtleXdvcmQ+TWFsZTwva2V5d29yZD48a2V5d29yZD5NaWRkbGUgQWdlZDwva2V5d29y
ZD48a2V5d29yZD5NeWVsb2R5c3BsYXN0aWMgU3luZHJvbWVzL2NvbXBsaWNhdGlvbnMvbW9ydGFs
aXR5Lyp0aGVyYXB5PC9rZXl3b3JkPjxrZXl3b3JkPlByb3NwZWN0aXZlIFN0dWRpZXM8L2tleXdv
cmQ+PGtleXdvcmQ+VHJhbnNwbGFudGF0aW9uIENvbmRpdGlvbmluZzwva2V5d29yZD48a2V5d29y
ZD5UcmFuc3BsYW50YXRpb24sIEhvbW9sb2dvdXM8L2tleXdvcmQ+PGtleXdvcmQ+VHJlYXRtZW50
IE91dGNvbWU8L2tleXdvcmQ+PC9rZXl3b3Jkcz48ZGF0ZXM+PHllYXI+MjAxODwveWVhcj48cHVi
LWRhdGVzPjxkYXRlPk1heTwvZGF0ZT48L3B1Yi1kYXRlcz48L2RhdGVzPjxpc2JuPjIzNTItMzAy
NjwvaXNibj48YWNjZXNzaW9uLW51bT4yOTYyODM5NzwvYWNjZXNzaW9uLW51bT48dXJscz48L3Vy
bHM+PGVsZWN0cm9uaWMtcmVzb3VyY2UtbnVtPjEwLjEwMTYvczIzNTItMzAyNigxOCkzMDAzNi14
PC9lbGVjdHJvbmljLXJlc291cmNlLW51bT48cmVtb3RlLWRhdGFiYXNlLXByb3ZpZGVyPk5MTTwv
cmVtb3RlLWRhdGFiYXNlLXByb3ZpZGVyPjxsYW5ndWFnZT5lbmc8L2xhbmd1YWdlPjwvcmVjb3Jk
PjwvQ2l0ZT48Q2l0ZT48QXV0aG9yPkFybWFuZDwvQXV0aG9yPjxZZWFyPjIwMTQ8L1llYXI+PFJl
Y051bT41Mjg8L1JlY051bT48cmVjb3JkPjxyZWMtbnVtYmVyPjUyODwvcmVjLW51bWJlcj48Zm9y
ZWlnbi1rZXlzPjxrZXkgYXBwPSJFTiIgZGItaWQ9InN2MmF3eHJ4a3h2YXgwZXc1eGRwYXp0YTIw
eDk5dDUwMnMwMCIgdGltZXN0YW1wPSIxNTc0MjQwMjczIj41Mjg8L2tleT48L2ZvcmVpZ24ta2V5
cz48cmVmLXR5cGUgbmFtZT0iSm91cm5hbCBBcnRpY2xlIj4xNzwvcmVmLXR5cGU+PGNvbnRyaWJ1
dG9ycz48YXV0aG9ycz48YXV0aG9yPkFybWFuZCwgUC48L2F1dGhvcj48YXV0aG9yPktpbSwgSC4g
VC48L2F1dGhvcj48YXV0aG9yPlZpcnRhbmVuLCBKLiBNLjwvYXV0aG9yPjxhdXRob3I+UGFya2tv
bGEsIFIuIEsuPC9hdXRob3I+PGF1dGhvcj5JdMOkbMOkLVJlbWVzLCBNLiBBLjwvYXV0aG9yPjxh
dXRob3I+TWFqaGFpbCwgTi4gUy48L2F1dGhvcj48YXV0aG9yPkJ1cm5zLCBMLiBKLjwvYXV0aG9y
PjxhdXRob3I+RGVGb3IsIFQuPC9hdXRob3I+PGF1dGhvcj5Ucm90dGllciwgQi48L2F1dGhvcj48
YXV0aG9yPlBsYXR6YmVja2VyLCBVLjwvYXV0aG9yPjxhdXRob3I+QW50aW4sIEouIEguPC9hdXRo
b3I+PGF1dGhvcj5XZXJta2UsIE0uPC9hdXRob3I+PC9hdXRob3JzPjwvY29udHJpYnV0b3JzPjxh
dXRoLWFkZHJlc3M+RGVwYXJ0bWVudCBvZiBNZWRpY2FsIE9uY29sb2d5LCBEYW5hLUZhcmJlciBD
YW5jZXIgSW5zdGl0dXRlLCBCb3N0b24sIE1hc3NhY2h1c2V0dHMuIEVsZWN0cm9uaWMgYWRkcmVz
czogcGFybWFuZEBwYXJ0bmVycy5vcmcuJiN4RDtEZXBhcnRtZW50IEJpb3N0YXRpc3RpY3MgYW5k
IENvbXB1dGF0aW9uYWwgQmlvbG9neSwgRGFuYS1GYXJiZXIgQ2FuY2VyIEluc3RpdHV0ZSwgQm9z
dG9uLCBNYXNzYWNodXNldHRzLiYjeEQ7RGVwYXJ0bWVudCBvZiBSYWRpb2xvZ3ksIFR1cmt1IFVu
aXZlcnNpdHkgSG9zcGl0YWwsIFR1cmt1LCBGaW5sYW5kLiYjeEQ7RGVwYXJ0bWVudCBvZiBNZWRp
Y2luZSwgVHVya3UgVW5pdmVyc2l0eSBIb3NwaXRhbCwgVHVya3UsIEZpbmxhbmQuJiN4RDtEZXBh
cnRtZW50IG9mIEJsb29kIGFuZCBNYXJyb3cgVHJhbnNwbGFudCBQcm9ncmFtLCBDbGV2ZWxhbmQg
Q2xpbmljLCBDbGV2ZWxhbmQsIE9oaW8uJiN4RDtEZXBhcnRtZW50IG9mIE1lZGljaW5lLCBCbG9v
ZCBhbmQgTWFycm93IFRyYW5zcGxhbnQgUHJvZ3JhbSwgVW5pdmVyc2l0eSBvZiBNaW5uZXNvdGEs
IE1pbm5lYXBvbGlzLCBNaW5uZXNvdGEuJiN4RDtCaW9zdGF0aXN0aWNzIENvcmUsIE1hc29uaWMg
Q2FuY2VyIENlbnRlciwgVW5pdmVyc2l0eSBvZiBNaW5uZXNvdGEgTWVkaWNhbCBTY2hvb2wsIE1p
bm5lYXBvbGlzLCBNaW5uZXNvdGEuJiN4RDtEZXBhcnRtZW50IG9mIE1lZGljaW5lIEksIFVuaXZl
cnNpdHkgSG9zcGl0YWwgQy4tRy4tQ2FydXMsIERyZXNkZW4sIEdlcm1hbnkuJiN4RDtEZXBhcnRt
ZW50IG9mIE1lZGljYWwgT25jb2xvZ3ksIERhbmEtRmFyYmVyIENhbmNlciBJbnN0aXR1dGUsIEJv
c3RvbiwgTWFzc2FjaHVzZXR0cy48L2F1dGgtYWRkcmVzcz48dGl0bGVzPjx0aXRsZT5Jcm9uIG92
ZXJsb2FkIGluIGFsbG9nZW5laWMgaGVtYXRvcG9pZXRpYyBjZWxsIHRyYW5zcGxhbnRhdGlvbiBv
dXRjb21lOiBhIG1ldGEtYW5hbHlzaXM8L3RpdGxlPjxzZWNvbmRhcnktdGl0bGU+QmlvbCBCbG9v
ZCBNYXJyb3cgVHJhbnNwbGFudDwvc2Vjb25kYXJ5LXRpdGxlPjxhbHQtdGl0bGU+QmlvbG9neSBv
ZiBibG9vZCBhbmQgbWFycm93IHRyYW5zcGxhbnRhdGlvbiA6IGpvdXJuYWwgb2YgdGhlIEFtZXJp
Y2FuIFNvY2lldHkgZm9yIEJsb29kIGFuZCBNYXJyb3cgVHJhbnNwbGFudGF0aW9uPC9hbHQtdGl0
bGU+PC90aXRsZXM+PHBlcmlvZGljYWw+PGZ1bGwtdGl0bGU+QmlvbG9neSBvZiBCbG9vZCBhbmQg
TWFycm93IFRyYW5zcGxhbnRhdGlvbjwvZnVsbC10aXRsZT48YWJici0xPkJpb2wgQmxvb2QgTWFy
cm93IFRyYW5zcGxhbnQ8L2FiYnItMT48L3BlcmlvZGljYWw+PGFsdC1wZXJpb2RpY2FsPjxmdWxs
LXRpdGxlPkJpb2xvZ3kgb2YgYmxvb2QgYW5kIG1hcnJvdyB0cmFuc3BsYW50YXRpb24gOiBqb3Vy
bmFsIG9mIHRoZSBBbWVyaWNhbiBTb2NpZXR5IGZvciBCbG9vZCBhbmQgTWFycm93IFRyYW5zcGxh
bnRhdGlvbjwvZnVsbC10aXRsZT48YWJici0xPkJpb2wgQmxvb2QgTWFycm93IFRyYW5zcGxhbnQ8
L2FiYnItMT48L2FsdC1wZXJpb2RpY2FsPjxwYWdlcz4xMjQ4LTUxPC9wYWdlcz48dm9sdW1lPjIw
PC92b2x1bWU+PG51bWJlcj44PC9udW1iZXI+PGVkaXRpb24+MjAxNC8wNC8yOTwvZWRpdGlvbj48
a2V5d29yZHM+PGtleXdvcmQ+QWRvbGVzY2VudDwva2V5d29yZD48a2V5d29yZD5BZHVsdDwva2V5
d29yZD48a2V5d29yZD5BZ2VkPC9rZXl3b3JkPjxrZXl3b3JkPkZlbWFsZTwva2V5d29yZD48a2V5
d29yZD5GZXJyaXRpbnMvKmJsb29kPC9rZXl3b3JkPjxrZXl3b3JkPkhlbWF0b3BvaWV0aWMgU3Rl
bSBDZWxsIFRyYW5zcGxhbnRhdGlvbi8qbWV0aG9kcy9tb3J0YWxpdHk8L2tleXdvcmQ+PGtleXdv
cmQ+SHVtYW5zPC9rZXl3b3JkPjxrZXl3b3JkPklyb24vYW5hbHlzaXM8L2tleXdvcmQ+PGtleXdv
cmQ+SXJvbiBPdmVybG9hZC8qZXRpb2xvZ3k8L2tleXdvcmQ+PGtleXdvcmQ+TWFsZTwva2V5d29y
ZD48a2V5d29yZD5NaWRkbGUgQWdlZDwva2V5d29yZD48a2V5d29yZD5Qcm9nbm9zaXM8L2tleXdv
cmQ+PGtleXdvcmQ+U3Vydml2YWwgQW5hbHlzaXM8L2tleXdvcmQ+PGtleXdvcmQ+VHJhbnNwbGFu
dGF0aW9uIENvbmRpdGlvbmluZy8qbWV0aG9kcy9tb3J0YWxpdHk8L2tleXdvcmQ+PGtleXdvcmQ+
VHJlYXRtZW50IE91dGNvbWU8L2tleXdvcmQ+PGtleXdvcmQ+WW91bmcgQWR1bHQ8L2tleXdvcmQ+
PGtleXdvcmQ+QWxsb2dlbmVpYyBoZW1hdG9wb2lldGljIGNlbGwgdHJhbnNwbGFudGF0aW9uPC9r
ZXl3b3JkPjxrZXl3b3JkPklyb24gb3ZlcmxvYWQ8L2tleXdvcmQ+PGtleXdvcmQ+U2VydW0gZmVy
cml0aW48L2tleXdvcmQ+PC9rZXl3b3Jkcz48ZGF0ZXM+PHllYXI+MjAxNDwveWVhcj48cHViLWRh
dGVzPjxkYXRlPkF1ZzwvZGF0ZT48L3B1Yi1kYXRlcz48L2RhdGVzPjxpc2JuPjEwODMtODc5MTwv
aXNibj48YWNjZXNzaW9uLW51bT4yNDc2OTMxNjwvYWNjZXNzaW9uLW51bT48dXJscz48L3VybHM+
PGN1c3RvbTI+UE1DNDA5OTQxMzwvY3VzdG9tMj48Y3VzdG9tNj5OSUhNUzU4OTI4NjwvY3VzdG9t
Nj48ZWxlY3Ryb25pYy1yZXNvdXJjZS1udW0+MTAuMTAxNi9qLmJibXQuMjAxNC4wNC4wMjQ8L2Vs
ZWN0cm9uaWMtcmVzb3VyY2UtbnVtPjxyZW1vdGUtZGF0YWJhc2UtcHJvdmlkZXI+TkxNPC9yZW1v
dGUtZGF0YWJhc2UtcHJvdmlkZXI+PGxhbmd1YWdlPmVuZzwvbGFuZ3VhZ2U+PC9yZWNvcmQ+PC9D
aXRlPjwvRW5kTm90ZT5=
</w:fldData>
        </w:fldChar>
      </w:r>
      <w:r w:rsidR="009A6FB8">
        <w:instrText xml:space="preserve"> ADDIN EN.CITE.DATA </w:instrText>
      </w:r>
      <w:r w:rsidR="009A6FB8">
        <w:fldChar w:fldCharType="end"/>
      </w:r>
      <w:r w:rsidR="009A6FB8">
        <w:fldChar w:fldCharType="separate"/>
      </w:r>
      <w:r w:rsidR="009A6FB8">
        <w:rPr>
          <w:noProof/>
        </w:rPr>
        <w:t>(295;296;297)</w:t>
      </w:r>
      <w:r w:rsidR="009A6FB8">
        <w:fldChar w:fldCharType="end"/>
      </w:r>
      <w:r w:rsidR="00F87EFF">
        <w:t>.</w:t>
      </w:r>
    </w:p>
    <w:p w14:paraId="072C08DF" w14:textId="77777777" w:rsidR="00916B90" w:rsidRPr="00BF7230" w:rsidRDefault="00916B90" w:rsidP="00916B90">
      <w:pPr>
        <w:pStyle w:val="Brdtekst"/>
      </w:pPr>
      <w:r w:rsidRPr="002A486C">
        <w:t>Transplantasjonsaktuelle MDS pasienter bør derfor starte jernchelering relativt tidlig før allo-SCT.</w:t>
      </w:r>
    </w:p>
    <w:p w14:paraId="3F5D11E0" w14:textId="77777777" w:rsidR="00916B90" w:rsidRPr="00AB19D1" w:rsidRDefault="00916B90" w:rsidP="00752FD0">
      <w:pPr>
        <w:pStyle w:val="Overskrift3"/>
      </w:pPr>
      <w:bookmarkStart w:id="827" w:name="_Toc21872437"/>
      <w:r w:rsidRPr="00AB19D1">
        <w:t>Indikasjon for jernchelering</w:t>
      </w:r>
      <w:bookmarkEnd w:id="827"/>
    </w:p>
    <w:p w14:paraId="7083A76C" w14:textId="77777777" w:rsidR="00916B90" w:rsidRPr="00BF7230" w:rsidRDefault="00916B90" w:rsidP="00916B90">
      <w:pPr>
        <w:pStyle w:val="Brdtekst"/>
      </w:pPr>
      <w:r w:rsidRPr="002A486C">
        <w:t xml:space="preserve">Ved ferritin &gt;1500 </w:t>
      </w:r>
      <w:r w:rsidRPr="00150095">
        <w:rPr>
          <w:rStyle w:val="TSymbol"/>
        </w:rPr>
        <w:t></w:t>
      </w:r>
      <w:r w:rsidRPr="002A486C">
        <w:t>g/l hos:</w:t>
      </w:r>
    </w:p>
    <w:p w14:paraId="05BACD67" w14:textId="77777777" w:rsidR="00916B90" w:rsidRPr="00BF7230" w:rsidRDefault="00916B90" w:rsidP="00916B90">
      <w:pPr>
        <w:pStyle w:val="Listepunkt1"/>
      </w:pPr>
      <w:r w:rsidRPr="002A486C">
        <w:t>Pasienter med forventet langvarig blodtransfusjonsbehandling (MDS- veldig lav-, lav- og intermedær risiko)</w:t>
      </w:r>
    </w:p>
    <w:p w14:paraId="6A66A2EF" w14:textId="77777777" w:rsidR="00916B90" w:rsidRPr="00BF7230" w:rsidRDefault="00916B90" w:rsidP="00916B90">
      <w:pPr>
        <w:pStyle w:val="Listepunkt1"/>
      </w:pPr>
      <w:r w:rsidRPr="002A486C">
        <w:t>Pasienter aktuelle for allo-SCT- særs viktig å unngå jernoverbelastning. Jernchelering er da indisert ved lavere ferritin enn 1500.</w:t>
      </w:r>
    </w:p>
    <w:p w14:paraId="7E85A5B4" w14:textId="56D57A4B" w:rsidR="00916B90" w:rsidRPr="00BF7230" w:rsidRDefault="00916B90" w:rsidP="00752FD0">
      <w:pPr>
        <w:pStyle w:val="Overskriftunr4"/>
      </w:pPr>
      <w:r w:rsidRPr="002A486C">
        <w:t>Monitorering av jern chelering</w:t>
      </w:r>
    </w:p>
    <w:p w14:paraId="6832E665" w14:textId="77777777" w:rsidR="00916B90" w:rsidRPr="00BF7230" w:rsidRDefault="00916B90" w:rsidP="00916B90">
      <w:pPr>
        <w:pStyle w:val="Brdtekst"/>
      </w:pPr>
      <w:r w:rsidRPr="002A486C">
        <w:t xml:space="preserve">Mål: Ferritin &lt;1000 </w:t>
      </w:r>
      <w:r w:rsidRPr="00150095">
        <w:rPr>
          <w:rStyle w:val="TSymbol"/>
        </w:rPr>
        <w:t></w:t>
      </w:r>
      <w:r w:rsidRPr="002A486C">
        <w:t>g/l</w:t>
      </w:r>
    </w:p>
    <w:p w14:paraId="03BDA236" w14:textId="56C1852F" w:rsidR="00916B90" w:rsidRPr="00BF7230" w:rsidRDefault="00916B90" w:rsidP="00752FD0">
      <w:pPr>
        <w:pStyle w:val="Overskrift3"/>
      </w:pPr>
      <w:bookmarkStart w:id="828" w:name="_Toc21872438"/>
      <w:r w:rsidRPr="002A486C">
        <w:t>Parenterale chelatorer</w:t>
      </w:r>
      <w:bookmarkEnd w:id="828"/>
    </w:p>
    <w:p w14:paraId="1D04AC37" w14:textId="77777777" w:rsidR="00916B90" w:rsidRPr="00BF7230" w:rsidRDefault="00916B90" w:rsidP="00752FD0">
      <w:pPr>
        <w:pStyle w:val="Overskriftunr4-"/>
      </w:pPr>
      <w:r w:rsidRPr="002A486C">
        <w:t>Desferrioxamine (DFO) behandling</w:t>
      </w:r>
    </w:p>
    <w:p w14:paraId="574F6F1B" w14:textId="77777777" w:rsidR="00916B90" w:rsidRPr="00BF7230" w:rsidRDefault="00916B90" w:rsidP="00916B90">
      <w:pPr>
        <w:pStyle w:val="Listepunkt1"/>
      </w:pPr>
      <w:r w:rsidRPr="002A486C">
        <w:t>40 mg/kg (20</w:t>
      </w:r>
      <w:r>
        <w:t>–</w:t>
      </w:r>
      <w:r w:rsidRPr="002A486C">
        <w:t>50 mg) ved subcutan infusjon over 8</w:t>
      </w:r>
      <w:r>
        <w:t>–</w:t>
      </w:r>
      <w:r w:rsidRPr="002A486C">
        <w:t>12 timer 5</w:t>
      </w:r>
      <w:r>
        <w:t>–</w:t>
      </w:r>
      <w:r w:rsidRPr="002A486C">
        <w:t>7 dager i uken.</w:t>
      </w:r>
    </w:p>
    <w:p w14:paraId="1D663055" w14:textId="77777777" w:rsidR="00916B90" w:rsidRPr="00BF7230" w:rsidRDefault="00916B90" w:rsidP="00916B90">
      <w:pPr>
        <w:pStyle w:val="Listepunkt1"/>
      </w:pPr>
      <w:r w:rsidRPr="002A486C">
        <w:t>Alternativt: DFO 5</w:t>
      </w:r>
      <w:r>
        <w:t>–</w:t>
      </w:r>
      <w:r w:rsidRPr="002A486C">
        <w:t>10 g over 5 dager via portal infusjonspumpe i veneport samtidig som pasienten får blodtransfusjon.</w:t>
      </w:r>
    </w:p>
    <w:p w14:paraId="7458F854" w14:textId="77777777" w:rsidR="00916B90" w:rsidRPr="00BF7230" w:rsidRDefault="00916B90" w:rsidP="00916B90">
      <w:pPr>
        <w:pStyle w:val="Listepunkt1"/>
      </w:pPr>
      <w:r w:rsidRPr="002A486C">
        <w:t>Vitamin C 2</w:t>
      </w:r>
      <w:r>
        <w:t>–</w:t>
      </w:r>
      <w:r w:rsidRPr="002A486C">
        <w:t>3 mg/kg/d (bedre jernutskillelsen). Bør starte 4 uker etter oppstart av DFO. Obs. høyere dose med vit. C er assosiert med hjertearrytmier.</w:t>
      </w:r>
    </w:p>
    <w:p w14:paraId="143BAB59" w14:textId="77777777" w:rsidR="00916B90" w:rsidRPr="00BF7230" w:rsidRDefault="00916B90" w:rsidP="00916B90">
      <w:pPr>
        <w:pStyle w:val="Listepunkt1"/>
      </w:pPr>
      <w:r w:rsidRPr="002A486C">
        <w:t>Kontinuering 24 timers (uavbrutt) infusjon med DFO bør vurderes ved Ferritin persisterende &gt;2500 og hjertesykdom.</w:t>
      </w:r>
    </w:p>
    <w:p w14:paraId="5029407C" w14:textId="59862160" w:rsidR="00916B90" w:rsidRDefault="00916B90" w:rsidP="00916B90">
      <w:pPr>
        <w:pStyle w:val="Listepunkt1"/>
      </w:pPr>
      <w:r w:rsidRPr="002A486C">
        <w:t>Ved alvorlig jernoverbelastning og utilstrekkelig effekt av DFO, kan kombinasjon med deferiprone eller deferasirox i vanlige doser prøves.</w:t>
      </w:r>
    </w:p>
    <w:p w14:paraId="09BB32E6" w14:textId="77777777" w:rsidR="00752FD0" w:rsidRPr="00BF7230" w:rsidRDefault="00752FD0" w:rsidP="00752FD0">
      <w:pPr>
        <w:pStyle w:val="11pt"/>
      </w:pPr>
    </w:p>
    <w:tbl>
      <w:tblPr>
        <w:tblStyle w:val="Helsedirtekstboks"/>
        <w:tblW w:w="8504" w:type="dxa"/>
        <w:tblLayout w:type="fixed"/>
        <w:tblLook w:val="0480" w:firstRow="0" w:lastRow="0" w:firstColumn="1" w:lastColumn="0" w:noHBand="0" w:noVBand="1"/>
      </w:tblPr>
      <w:tblGrid>
        <w:gridCol w:w="8504"/>
      </w:tblGrid>
      <w:tr w:rsidR="00752FD0" w:rsidRPr="00752FD0" w14:paraId="35EBA551" w14:textId="77777777" w:rsidTr="00752FD0">
        <w:tc>
          <w:tcPr>
            <w:tcW w:w="8504" w:type="dxa"/>
          </w:tcPr>
          <w:p w14:paraId="5C387FE0" w14:textId="77777777" w:rsidR="00752FD0" w:rsidRPr="00752FD0" w:rsidRDefault="00752FD0" w:rsidP="00E15783">
            <w:pPr>
              <w:pStyle w:val="Bokstittel1"/>
            </w:pPr>
            <w:r w:rsidRPr="00752FD0">
              <w:t>Anbefaling</w:t>
            </w:r>
          </w:p>
          <w:p w14:paraId="48566849" w14:textId="7E8E9D1F" w:rsidR="00752FD0" w:rsidRPr="00752FD0" w:rsidRDefault="00752FD0" w:rsidP="00E15783">
            <w:pPr>
              <w:pStyle w:val="Boks"/>
            </w:pPr>
            <w:r w:rsidRPr="00752FD0">
              <w:t>Anbefaling grad B, evidence nivå III.</w:t>
            </w:r>
          </w:p>
        </w:tc>
      </w:tr>
    </w:tbl>
    <w:p w14:paraId="77ACBFB7" w14:textId="77777777" w:rsidR="00916B90" w:rsidRPr="00BF7230" w:rsidRDefault="00916B90" w:rsidP="00752FD0">
      <w:pPr>
        <w:pStyle w:val="Overskrift3"/>
      </w:pPr>
      <w:bookmarkStart w:id="829" w:name="_Toc21872439"/>
      <w:r w:rsidRPr="002A486C">
        <w:t>Orale chelatorer</w:t>
      </w:r>
      <w:bookmarkEnd w:id="829"/>
    </w:p>
    <w:p w14:paraId="3943C14C" w14:textId="77777777" w:rsidR="00916B90" w:rsidRPr="00BF7230" w:rsidRDefault="00916B90" w:rsidP="00752FD0">
      <w:pPr>
        <w:pStyle w:val="Overskrift4-"/>
      </w:pPr>
      <w:bookmarkStart w:id="830" w:name="_Toc21872440"/>
      <w:r w:rsidRPr="002A486C">
        <w:t>Deferasirox behandling</w:t>
      </w:r>
      <w:bookmarkEnd w:id="830"/>
    </w:p>
    <w:p w14:paraId="775B5726" w14:textId="77777777" w:rsidR="00916B90" w:rsidRPr="00BF7230" w:rsidRDefault="00916B90" w:rsidP="00916B90">
      <w:pPr>
        <w:pStyle w:val="Listepunkt1"/>
      </w:pPr>
      <w:r w:rsidRPr="002A486C">
        <w:t>Tabletter (90, 180 og 360 mg). Startdose 7</w:t>
      </w:r>
      <w:r>
        <w:t>–</w:t>
      </w:r>
      <w:r w:rsidRPr="002A486C">
        <w:t>14 mg/kg. Vanlig vedlikeholdsdose: 14</w:t>
      </w:r>
      <w:r>
        <w:t>–</w:t>
      </w:r>
      <w:r w:rsidRPr="002A486C">
        <w:t>28 mg/kg. Max-dose 28 mg/kg.</w:t>
      </w:r>
    </w:p>
    <w:p w14:paraId="062B4525" w14:textId="77777777" w:rsidR="00916B90" w:rsidRPr="00BF7230" w:rsidRDefault="00916B90" w:rsidP="00916B90">
      <w:pPr>
        <w:pStyle w:val="Listepunkt1"/>
      </w:pPr>
      <w:r w:rsidRPr="002A486C">
        <w:t>Desferasirox bør unngås hvis nyresvikt.</w:t>
      </w:r>
    </w:p>
    <w:p w14:paraId="45084521" w14:textId="77777777" w:rsidR="00916B90" w:rsidRPr="00BF7230" w:rsidRDefault="00916B90" w:rsidP="00916B90">
      <w:pPr>
        <w:pStyle w:val="Listepunkt1"/>
      </w:pPr>
      <w:r w:rsidRPr="0020240F">
        <w:rPr>
          <w:rStyle w:val="TFet"/>
        </w:rPr>
        <w:lastRenderedPageBreak/>
        <w:t>Kontroll etter oppstart</w:t>
      </w:r>
      <w:r w:rsidRPr="002A486C">
        <w:t>: Ukentlig de første 4 uker, så månedlig: Kreatinin, ASAT, ALAT</w:t>
      </w:r>
    </w:p>
    <w:p w14:paraId="6950CEAA" w14:textId="40EAE476" w:rsidR="00916B90" w:rsidRDefault="00916B90" w:rsidP="00792CEC">
      <w:pPr>
        <w:pStyle w:val="Brdtekst0808"/>
      </w:pPr>
      <w:r w:rsidRPr="002A486C">
        <w:t>Hvis kreatinin &gt;2ULN, bør deferasirox stoppes. Sjekk urin: Obs. nefritt. Restart på lave nivå.</w:t>
      </w:r>
    </w:p>
    <w:p w14:paraId="0E4B4C00" w14:textId="77777777" w:rsidR="00E52B58" w:rsidRPr="00BF7230" w:rsidRDefault="00E52B58" w:rsidP="00E52B58">
      <w:pPr>
        <w:pStyle w:val="04pt"/>
      </w:pPr>
    </w:p>
    <w:tbl>
      <w:tblPr>
        <w:tblStyle w:val="Helsedirtekstboks"/>
        <w:tblW w:w="8504" w:type="dxa"/>
        <w:tblLayout w:type="fixed"/>
        <w:tblLook w:val="0480" w:firstRow="0" w:lastRow="0" w:firstColumn="1" w:lastColumn="0" w:noHBand="0" w:noVBand="1"/>
      </w:tblPr>
      <w:tblGrid>
        <w:gridCol w:w="8504"/>
      </w:tblGrid>
      <w:tr w:rsidR="00E52B58" w:rsidRPr="00E52B58" w14:paraId="0DA5BE97" w14:textId="77777777" w:rsidTr="00E52B58">
        <w:tc>
          <w:tcPr>
            <w:tcW w:w="8504" w:type="dxa"/>
          </w:tcPr>
          <w:p w14:paraId="67762937" w14:textId="77777777" w:rsidR="00E52B58" w:rsidRPr="00E52B58" w:rsidRDefault="00E52B58" w:rsidP="00E15783">
            <w:pPr>
              <w:pStyle w:val="Bokstittel1"/>
            </w:pPr>
            <w:r w:rsidRPr="00E52B58">
              <w:t>Anbefaling</w:t>
            </w:r>
          </w:p>
          <w:p w14:paraId="25D59444" w14:textId="3B181A7E" w:rsidR="00E52B58" w:rsidRPr="00E52B58" w:rsidRDefault="00E52B58" w:rsidP="00E15783">
            <w:pPr>
              <w:pStyle w:val="Boks"/>
            </w:pPr>
            <w:r w:rsidRPr="00E52B58">
              <w:t>Anbefaling grad B, evidence nivå IIa.</w:t>
            </w:r>
          </w:p>
        </w:tc>
      </w:tr>
    </w:tbl>
    <w:p w14:paraId="14ABF56C" w14:textId="77777777" w:rsidR="00916B90" w:rsidRPr="00BF7230" w:rsidRDefault="00916B90" w:rsidP="00E52B58">
      <w:pPr>
        <w:pStyle w:val="Overskrift4"/>
      </w:pPr>
      <w:bookmarkStart w:id="831" w:name="_Toc21872441"/>
      <w:r w:rsidRPr="002A486C">
        <w:t>Deferiprone behandling</w:t>
      </w:r>
      <w:bookmarkEnd w:id="831"/>
    </w:p>
    <w:p w14:paraId="23F2E30A" w14:textId="77777777" w:rsidR="00916B90" w:rsidRPr="00BF7230" w:rsidRDefault="00916B90" w:rsidP="00916B90">
      <w:pPr>
        <w:pStyle w:val="Listepunkt1"/>
      </w:pPr>
      <w:r w:rsidRPr="002A486C">
        <w:t>75 mg/kg (fordelt på 3 doser)</w:t>
      </w:r>
    </w:p>
    <w:p w14:paraId="37FCAFF4" w14:textId="77777777" w:rsidR="00916B90" w:rsidRPr="00BF7230" w:rsidRDefault="00916B90" w:rsidP="00916B90">
      <w:pPr>
        <w:pStyle w:val="Listepunkt1"/>
      </w:pPr>
      <w:r w:rsidRPr="002A486C">
        <w:t>Kan kombineres med DFO for å bedre jerncheleringen</w:t>
      </w:r>
    </w:p>
    <w:p w14:paraId="73F6FBC1" w14:textId="77777777" w:rsidR="00916B90" w:rsidRPr="00BF7230" w:rsidRDefault="00916B90" w:rsidP="00916B90">
      <w:pPr>
        <w:pStyle w:val="Listepunkt1"/>
      </w:pPr>
      <w:r w:rsidRPr="002A486C">
        <w:t>Kontroll etter oppstart: Blodtall ukentlig initialt for å utelukke deferiprone-indusert neutropeni. Meget sjelden. Forekomst er sannsynligvis &lt; 1</w:t>
      </w:r>
      <w:r>
        <w:t> </w:t>
      </w:r>
      <w:r w:rsidRPr="002A486C">
        <w:t>%.</w:t>
      </w:r>
    </w:p>
    <w:p w14:paraId="65250C54" w14:textId="72F99E5F" w:rsidR="00916B90" w:rsidRDefault="00916B90" w:rsidP="00916B90">
      <w:pPr>
        <w:pStyle w:val="Listepunkt1"/>
      </w:pPr>
      <w:r w:rsidRPr="002A486C">
        <w:t>Anbefales ikke hos pasienter med preeksisterende alvorlig neutropeni.</w:t>
      </w:r>
    </w:p>
    <w:p w14:paraId="6D3D8CFB" w14:textId="77777777" w:rsidR="00E52B58" w:rsidRPr="00BF7230" w:rsidRDefault="00E52B58" w:rsidP="00E52B58">
      <w:pPr>
        <w:pStyle w:val="11pt"/>
      </w:pPr>
    </w:p>
    <w:tbl>
      <w:tblPr>
        <w:tblStyle w:val="Helsedirtekstboks"/>
        <w:tblW w:w="8504" w:type="dxa"/>
        <w:tblLayout w:type="fixed"/>
        <w:tblLook w:val="0480" w:firstRow="0" w:lastRow="0" w:firstColumn="1" w:lastColumn="0" w:noHBand="0" w:noVBand="1"/>
      </w:tblPr>
      <w:tblGrid>
        <w:gridCol w:w="8504"/>
      </w:tblGrid>
      <w:tr w:rsidR="00E52B58" w:rsidRPr="00E52B58" w14:paraId="021063E3" w14:textId="77777777" w:rsidTr="00E52B58">
        <w:tc>
          <w:tcPr>
            <w:tcW w:w="8504" w:type="dxa"/>
          </w:tcPr>
          <w:p w14:paraId="7785A569" w14:textId="77777777" w:rsidR="00E52B58" w:rsidRPr="00E52B58" w:rsidRDefault="00E52B58" w:rsidP="00E15783">
            <w:pPr>
              <w:pStyle w:val="Bokstittel1"/>
            </w:pPr>
            <w:r w:rsidRPr="00E52B58">
              <w:t>Anbefaling</w:t>
            </w:r>
          </w:p>
          <w:p w14:paraId="34B44038" w14:textId="5D27AC26" w:rsidR="00E52B58" w:rsidRPr="00E52B58" w:rsidRDefault="00E52B58" w:rsidP="00E15783">
            <w:pPr>
              <w:pStyle w:val="Boks"/>
            </w:pPr>
            <w:r w:rsidRPr="00E52B58">
              <w:t>Anbefaling grad B, evidence nivå III.</w:t>
            </w:r>
          </w:p>
        </w:tc>
      </w:tr>
    </w:tbl>
    <w:p w14:paraId="77A8CD84" w14:textId="77777777" w:rsidR="00916B90" w:rsidRPr="00BF7230" w:rsidRDefault="00916B90" w:rsidP="00E52B58">
      <w:pPr>
        <w:pStyle w:val="Overskrift2"/>
      </w:pPr>
      <w:bookmarkStart w:id="832" w:name="_Toc21872442"/>
      <w:r w:rsidRPr="002A486C">
        <w:t>Trombocytopeni</w:t>
      </w:r>
      <w:bookmarkEnd w:id="832"/>
    </w:p>
    <w:p w14:paraId="21E1414F" w14:textId="726C33E2" w:rsidR="00916B90" w:rsidRPr="000C58B7" w:rsidRDefault="00916B90" w:rsidP="00916B90">
      <w:pPr>
        <w:pStyle w:val="Brdtekst"/>
      </w:pPr>
      <w:r w:rsidRPr="000C58B7">
        <w:t>Trombocytopeni er observert hos 40–65 % av pasienter med MDS. Hos 12 % av alle MDS pasienter er blødninger primær dødsårsak. Behandlingsmulighetene er begrenset. Noen MDS-pasienter kan ha funksjonelle trombocyttdefekter</w:t>
      </w:r>
    </w:p>
    <w:p w14:paraId="59932D05" w14:textId="77777777" w:rsidR="00916B90" w:rsidRPr="00BF7230" w:rsidRDefault="00916B90" w:rsidP="00E52B58">
      <w:pPr>
        <w:pStyle w:val="Overskrift3"/>
      </w:pPr>
      <w:bookmarkStart w:id="833" w:name="_Toc21872443"/>
      <w:r w:rsidRPr="002A486C">
        <w:t>Platetransfusjoner</w:t>
      </w:r>
      <w:bookmarkEnd w:id="833"/>
    </w:p>
    <w:p w14:paraId="7E32F0EE" w14:textId="77777777" w:rsidR="00916B90" w:rsidRPr="000C58B7" w:rsidRDefault="00916B90" w:rsidP="00916B90">
      <w:pPr>
        <w:pStyle w:val="Brdtekst"/>
      </w:pPr>
      <w:r w:rsidRPr="000C58B7">
        <w:t>Platetransfusjoner kan effektivt øke platetallet kortvarig for å stoppe blødninger, eller før invasive prosedyrer. Ulempene er transfusjonsreaksjoner og alloimmunisering. Ved hyppige platetransfusjoner kan pasienten bli platerefraktær p.g.a alloimmunisering, og vil trenge trombocytter fra HLA-forlikelige givere.</w:t>
      </w:r>
    </w:p>
    <w:tbl>
      <w:tblPr>
        <w:tblStyle w:val="Helsedirtekstboks"/>
        <w:tblW w:w="8504" w:type="dxa"/>
        <w:tblLayout w:type="fixed"/>
        <w:tblLook w:val="0480" w:firstRow="0" w:lastRow="0" w:firstColumn="1" w:lastColumn="0" w:noHBand="0" w:noVBand="1"/>
      </w:tblPr>
      <w:tblGrid>
        <w:gridCol w:w="8504"/>
      </w:tblGrid>
      <w:tr w:rsidR="00DD0C1D" w:rsidRPr="00DD0C1D" w14:paraId="7E1335B9" w14:textId="77777777" w:rsidTr="00DD0C1D">
        <w:tc>
          <w:tcPr>
            <w:tcW w:w="8504" w:type="dxa"/>
          </w:tcPr>
          <w:p w14:paraId="18DCF535" w14:textId="77777777" w:rsidR="00DD0C1D" w:rsidRPr="00DD0C1D" w:rsidRDefault="00DD0C1D" w:rsidP="00E15783">
            <w:pPr>
              <w:pStyle w:val="Bokstittel1"/>
            </w:pPr>
            <w:r w:rsidRPr="00DD0C1D">
              <w:t>Anbefaling</w:t>
            </w:r>
          </w:p>
          <w:p w14:paraId="6FB7B1B7" w14:textId="77777777" w:rsidR="00DD0C1D" w:rsidRPr="00DD0C1D" w:rsidRDefault="00DD0C1D" w:rsidP="00E15783">
            <w:pPr>
              <w:pStyle w:val="Bokslistepunkt1"/>
            </w:pPr>
            <w:r w:rsidRPr="00DD0C1D">
              <w:t>Gi platetransfusjon til trombocytopene pasienter ved moderat eller alvorlig blødning (nærmest uavhengig av trombocyttall)</w:t>
            </w:r>
          </w:p>
          <w:p w14:paraId="7529B3E9" w14:textId="77777777" w:rsidR="00DD0C1D" w:rsidRPr="00DD0C1D" w:rsidRDefault="00DD0C1D" w:rsidP="00E15783">
            <w:pPr>
              <w:pStyle w:val="Bokslistepunkt1"/>
            </w:pPr>
            <w:r w:rsidRPr="00DD0C1D">
              <w:t>Profylaktisk platetransfusjon ved plater under et fastlagt trombocyttnivå, anbefales ikke som en regel hos pasienter med kronisk trombocytopeni.</w:t>
            </w:r>
          </w:p>
          <w:p w14:paraId="5BE7EA5A" w14:textId="77777777" w:rsidR="00DD0C1D" w:rsidRPr="00DD0C1D" w:rsidRDefault="00DD0C1D" w:rsidP="00DD0C1D">
            <w:pPr>
              <w:pStyle w:val="Boks2"/>
            </w:pPr>
            <w:r w:rsidRPr="00DD0C1D">
              <w:t>Indikasjon for platetransfusjon er blødninger (munnslimhinneblødninger, neseblødning o.l.)</w:t>
            </w:r>
          </w:p>
          <w:p w14:paraId="3D04D95A" w14:textId="6B167082" w:rsidR="00DD0C1D" w:rsidRPr="00DD0C1D" w:rsidRDefault="00DD0C1D" w:rsidP="00E15783">
            <w:pPr>
              <w:pStyle w:val="Bokslistepunkt1"/>
            </w:pPr>
            <w:r w:rsidRPr="00DD0C1D">
              <w:t>Transexamsyre (Cyklokapron) 500–1000 mg 3–4 ganger daglig kan gis til trombocytopene pasienter med blødningstendens.</w:t>
            </w:r>
          </w:p>
        </w:tc>
      </w:tr>
    </w:tbl>
    <w:p w14:paraId="79B834CA" w14:textId="77777777" w:rsidR="00916B90" w:rsidRPr="00BF7230" w:rsidRDefault="00916B90" w:rsidP="00E52B58">
      <w:pPr>
        <w:pStyle w:val="Overskrift3"/>
      </w:pPr>
      <w:bookmarkStart w:id="834" w:name="_Toc21872444"/>
      <w:r w:rsidRPr="002A486C">
        <w:t>Trombopietin receptor agonister</w:t>
      </w:r>
      <w:bookmarkEnd w:id="834"/>
    </w:p>
    <w:p w14:paraId="2ACE2551" w14:textId="77777777" w:rsidR="00916B90" w:rsidRPr="000C58B7" w:rsidRDefault="00916B90" w:rsidP="00916B90">
      <w:pPr>
        <w:pStyle w:val="Brdtekst"/>
      </w:pPr>
      <w:r w:rsidRPr="000C58B7">
        <w:t xml:space="preserve">Flere kliniske studier har testet de to Tpo receptoragonistene romiplostim (Nplate) og eltrombopag (Revolade). Det har vært bekymring rundt sikkerheten av medikamentene da </w:t>
      </w:r>
      <w:r w:rsidRPr="000C58B7">
        <w:lastRenderedPageBreak/>
        <w:t>noen studier med romiplostim, har vist blastøkning og tilfeller med progresjon til AML. Studier med eltrombopag har ikke anført samme risiko.</w:t>
      </w:r>
    </w:p>
    <w:p w14:paraId="0DA91DA0" w14:textId="3179BAC3" w:rsidR="00916B90" w:rsidRPr="000C58B7" w:rsidRDefault="00916B90" w:rsidP="00916B90">
      <w:pPr>
        <w:pStyle w:val="Brdtekst"/>
      </w:pPr>
      <w:r w:rsidRPr="00F87EFF">
        <w:t xml:space="preserve">Siste Cochrane review </w:t>
      </w:r>
      <w:r w:rsidR="009A6FB8">
        <w:fldChar w:fldCharType="begin">
          <w:fldData xml:space="preserve">PEVuZE5vdGU+PENpdGU+PEF1dGhvcj5Eb2RpbGxldDwvQXV0aG9yPjxZZWFyPjIwMTc8L1llYXI+
PFJlY051bT41Mjk8L1JlY051bT48RGlzcGxheVRleHQ+KDI5OCk8L0Rpc3BsYXlUZXh0PjxyZWNv
cmQ+PHJlYy1udW1iZXI+NTI5PC9yZWMtbnVtYmVyPjxmb3JlaWduLWtleXM+PGtleSBhcHA9IkVO
IiBkYi1pZD0ic3YyYXd4cnhreHZheDBldzV4ZHBhenRhMjB4OTl0NTAyczAwIiB0aW1lc3RhbXA9
IjE1NzQyNDAyNzMiPjUyOTwva2V5PjwvZm9yZWlnbi1rZXlzPjxyZWYtdHlwZSBuYW1lPSJKb3Vy
bmFsIEFydGljbGUiPjE3PC9yZWYtdHlwZT48Y29udHJpYnV0b3JzPjxhdXRob3JzPjxhdXRob3I+
RG9kaWxsZXQsIEguPC9hdXRob3I+PGF1dGhvcj5LcmV1emVyLCBLLiBBLjwvYXV0aG9yPjxhdXRo
b3I+TW9uc2VmLCBJLjwvYXV0aG9yPjxhdXRob3I+U2tvZXR6LCBOLjwvYXV0aG9yPjwvYXV0aG9y
cz48L2NvbnRyaWJ1dG9ycz48YXV0aC1hZGRyZXNzPkRlcGFydG1lbnQgSSBvZiBJbnRlcm5hbCBN
ZWRpY2luZSwgVW5pdmVyc2l0eSBIb3NwaXRhbCBvZiBDb2xvZ25lLCBLZXJwZW5lciBTdHIuIDYy
LCBDb2xvZ25lLCBHZXJtYW55LCA1MDkyNC48L2F1dGgtYWRkcmVzcz48dGl0bGVzPjx0aXRsZT5U
aHJvbWJvcG9pZXRpbiBtaW1ldGljcyBmb3IgcGF0aWVudHMgd2l0aCBteWVsb2R5c3BsYXN0aWMg
c3luZHJvbWVzPC90aXRsZT48c2Vjb25kYXJ5LXRpdGxlPkNvY2hyYW5lIERhdGFiYXNlIFN5c3Qg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IHJldmlld3M8L2FiYnItMT48L2FsdC1wZXJpb2RpY2FsPjxwYWdlcz5DRDAwOTg4MzwvcGFnZXM+
PHZvbHVtZT45PC92b2x1bWU+PGVkaXRpb24+MjAxNy8wOS8zMDwvZWRpdGlvbj48a2V5d29yZHM+
PGtleXdvcmQ+QWR1bHQ8L2tleXdvcmQ+PGtleXdvcmQ+QXphY2l0aWRpbmUvYW5hbG9ncyAmYW1w
OyBkZXJpdmF0aXZlcy90aGVyYXBldXRpYyB1c2U8L2tleXdvcmQ+PGtleXdvcmQ+QmVuem9hdGVz
Lyp0aGVyYXBldXRpYyB1c2U8L2tleXdvcmQ+PGtleXdvcmQ+Qmxvb2QgVHJhbnNmdXNpb24vc3Rh
dGlzdGljcyAmYW1wOyBudW1lcmljYWwgZGF0YTwva2V5d29yZD48a2V5d29yZD5EZWNpdGFiaW5l
PC9rZXl3b3JkPjxrZXl3b3JkPkZlbWFsZTwva2V5d29yZD48a2V5d29yZD5IZW1vcnJoYWdlL2No
ZW1pY2FsbHkgaW5kdWNlZDwva2V5d29yZD48a2V5d29yZD5IdW1hbnM8L2tleXdvcmQ+PGtleXdv
cmQ+SHlkcmF6aW5lcy8qdGhlcmFwZXV0aWMgdXNlPC9rZXl3b3JkPjxrZXl3b3JkPkxlbmFsaWRv
bWlkZTwva2V5d29yZD48a2V5d29yZD5MZXVrZW1pYSwgTXllbG9pZCwgQWN1dGUvZXRpb2xvZ3k8
L2tleXdvcmQ+PGtleXdvcmQ+TWFsZTwva2V5d29yZD48a2V5d29yZD5NeWVsb2R5c3BsYXN0aWMg
U3luZHJvbWVzLypjb21wbGljYXRpb25zL21vcnRhbGl0eTwva2V5d29yZD48a2V5d29yZD5QeXJh
em9sZXMvKnRoZXJhcGV1dGljIHVzZTwva2V5d29yZD48a2V5d29yZD5RdWFsaXR5IG9mIExpZmU8
L2tleXdvcmQ+PGtleXdvcmQ+UmFuZG9taXplZCBDb250cm9sbGVkIFRyaWFscyBhcyBUb3BpYzwv
a2V5d29yZD48a2V5d29yZD5SZWNlcHRvcnMsIEZjLyp0aGVyYXBldXRpYyB1c2U8L2tleXdvcmQ+
PGtleXdvcmQ+UmVjb21iaW5hbnQgRnVzaW9uIFByb3RlaW5zLyp0aGVyYXBldXRpYyB1c2U8L2tl
eXdvcmQ+PGtleXdvcmQ+VGhhbGlkb21pZGUvYW5hbG9ncyAmYW1wOyBkZXJpdmF0aXZlcy90aGVy
YXBldXRpYyB1c2U8L2tleXdvcmQ+PGtleXdvcmQ+VGhyb21ib2N5dG9wZW5pYS8qZHJ1ZyB0aGVy
YXB5L2V0aW9sb2d5PC9rZXl3b3JkPjxrZXl3b3JkPlRocm9tYm9wb2lldGluLyp0aGVyYXBldXRp
YyB1c2U8L2tleXdvcmQ+PC9rZXl3b3Jkcz48ZGF0ZXM+PHllYXI+MjAxNzwveWVhcj48cHViLWRh
dGVzPjxkYXRlPlNlcCAzMDwvZGF0ZT48L3B1Yi1kYXRlcz48L2RhdGVzPjxpc2JuPjEzNjEtNjEz
NzwvaXNibj48YWNjZXNzaW9uLW51bT4yODk2MjA3MTwvYWNjZXNzaW9uLW51bT48dXJscz48L3Vy
bHM+PGN1c3RvbTI+UE1DNjQ4MzY4MDwvY3VzdG9tMj48ZWxlY3Ryb25pYy1yZXNvdXJjZS1udW0+
MTAuMTAwMi8xNDY1MTg1OC5DRDAwOTg4My5wdWIyPC9lbGVjdHJvbmljLXJlc291cmNlLW51bT48
cmVtb3RlLWRhdGFiYXNlLXByb3ZpZGVyPk5MTTwvcmVtb3RlLWRhdGFiYXNlLXByb3ZpZGVyPjxs
YW5ndWFnZT5lbmc8L2xhbmd1YWdlPjwvcmVjb3JkPjwvQ2l0ZT48L0VuZE5vdGU+
</w:fldData>
        </w:fldChar>
      </w:r>
      <w:r w:rsidR="009A6FB8">
        <w:instrText xml:space="preserve"> ADDIN EN.CITE </w:instrText>
      </w:r>
      <w:r w:rsidR="009A6FB8">
        <w:fldChar w:fldCharType="begin">
          <w:fldData xml:space="preserve">PEVuZE5vdGU+PENpdGU+PEF1dGhvcj5Eb2RpbGxldDwvQXV0aG9yPjxZZWFyPjIwMTc8L1llYXI+
PFJlY051bT41Mjk8L1JlY051bT48RGlzcGxheVRleHQ+KDI5OCk8L0Rpc3BsYXlUZXh0PjxyZWNv
cmQ+PHJlYy1udW1iZXI+NTI5PC9yZWMtbnVtYmVyPjxmb3JlaWduLWtleXM+PGtleSBhcHA9IkVO
IiBkYi1pZD0ic3YyYXd4cnhreHZheDBldzV4ZHBhenRhMjB4OTl0NTAyczAwIiB0aW1lc3RhbXA9
IjE1NzQyNDAyNzMiPjUyOTwva2V5PjwvZm9yZWlnbi1rZXlzPjxyZWYtdHlwZSBuYW1lPSJKb3Vy
bmFsIEFydGljbGUiPjE3PC9yZWYtdHlwZT48Y29udHJpYnV0b3JzPjxhdXRob3JzPjxhdXRob3I+
RG9kaWxsZXQsIEguPC9hdXRob3I+PGF1dGhvcj5LcmV1emVyLCBLLiBBLjwvYXV0aG9yPjxhdXRo
b3I+TW9uc2VmLCBJLjwvYXV0aG9yPjxhdXRob3I+U2tvZXR6LCBOLjwvYXV0aG9yPjwvYXV0aG9y
cz48L2NvbnRyaWJ1dG9ycz48YXV0aC1hZGRyZXNzPkRlcGFydG1lbnQgSSBvZiBJbnRlcm5hbCBN
ZWRpY2luZSwgVW5pdmVyc2l0eSBIb3NwaXRhbCBvZiBDb2xvZ25lLCBLZXJwZW5lciBTdHIuIDYy
LCBDb2xvZ25lLCBHZXJtYW55LCA1MDkyNC48L2F1dGgtYWRkcmVzcz48dGl0bGVzPjx0aXRsZT5U
aHJvbWJvcG9pZXRpbiBtaW1ldGljcyBmb3IgcGF0aWVudHMgd2l0aCBteWVsb2R5c3BsYXN0aWMg
c3luZHJvbWVzPC90aXRsZT48c2Vjb25kYXJ5LXRpdGxlPkNvY2hyYW5lIERhdGFiYXNlIFN5c3Qg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IHJldmlld3M8L2FiYnItMT48L2FsdC1wZXJpb2RpY2FsPjxwYWdlcz5DRDAwOTg4MzwvcGFnZXM+
PHZvbHVtZT45PC92b2x1bWU+PGVkaXRpb24+MjAxNy8wOS8zMDwvZWRpdGlvbj48a2V5d29yZHM+
PGtleXdvcmQ+QWR1bHQ8L2tleXdvcmQ+PGtleXdvcmQ+QXphY2l0aWRpbmUvYW5hbG9ncyAmYW1w
OyBkZXJpdmF0aXZlcy90aGVyYXBldXRpYyB1c2U8L2tleXdvcmQ+PGtleXdvcmQ+QmVuem9hdGVz
Lyp0aGVyYXBldXRpYyB1c2U8L2tleXdvcmQ+PGtleXdvcmQ+Qmxvb2QgVHJhbnNmdXNpb24vc3Rh
dGlzdGljcyAmYW1wOyBudW1lcmljYWwgZGF0YTwva2V5d29yZD48a2V5d29yZD5EZWNpdGFiaW5l
PC9rZXl3b3JkPjxrZXl3b3JkPkZlbWFsZTwva2V5d29yZD48a2V5d29yZD5IZW1vcnJoYWdlL2No
ZW1pY2FsbHkgaW5kdWNlZDwva2V5d29yZD48a2V5d29yZD5IdW1hbnM8L2tleXdvcmQ+PGtleXdv
cmQ+SHlkcmF6aW5lcy8qdGhlcmFwZXV0aWMgdXNlPC9rZXl3b3JkPjxrZXl3b3JkPkxlbmFsaWRv
bWlkZTwva2V5d29yZD48a2V5d29yZD5MZXVrZW1pYSwgTXllbG9pZCwgQWN1dGUvZXRpb2xvZ3k8
L2tleXdvcmQ+PGtleXdvcmQ+TWFsZTwva2V5d29yZD48a2V5d29yZD5NeWVsb2R5c3BsYXN0aWMg
U3luZHJvbWVzLypjb21wbGljYXRpb25zL21vcnRhbGl0eTwva2V5d29yZD48a2V5d29yZD5QeXJh
em9sZXMvKnRoZXJhcGV1dGljIHVzZTwva2V5d29yZD48a2V5d29yZD5RdWFsaXR5IG9mIExpZmU8
L2tleXdvcmQ+PGtleXdvcmQ+UmFuZG9taXplZCBDb250cm9sbGVkIFRyaWFscyBhcyBUb3BpYzwv
a2V5d29yZD48a2V5d29yZD5SZWNlcHRvcnMsIEZjLyp0aGVyYXBldXRpYyB1c2U8L2tleXdvcmQ+
PGtleXdvcmQ+UmVjb21iaW5hbnQgRnVzaW9uIFByb3RlaW5zLyp0aGVyYXBldXRpYyB1c2U8L2tl
eXdvcmQ+PGtleXdvcmQ+VGhhbGlkb21pZGUvYW5hbG9ncyAmYW1wOyBkZXJpdmF0aXZlcy90aGVy
YXBldXRpYyB1c2U8L2tleXdvcmQ+PGtleXdvcmQ+VGhyb21ib2N5dG9wZW5pYS8qZHJ1ZyB0aGVy
YXB5L2V0aW9sb2d5PC9rZXl3b3JkPjxrZXl3b3JkPlRocm9tYm9wb2lldGluLyp0aGVyYXBldXRp
YyB1c2U8L2tleXdvcmQ+PC9rZXl3b3Jkcz48ZGF0ZXM+PHllYXI+MjAxNzwveWVhcj48cHViLWRh
dGVzPjxkYXRlPlNlcCAzMDwvZGF0ZT48L3B1Yi1kYXRlcz48L2RhdGVzPjxpc2JuPjEzNjEtNjEz
NzwvaXNibj48YWNjZXNzaW9uLW51bT4yODk2MjA3MTwvYWNjZXNzaW9uLW51bT48dXJscz48L3Vy
bHM+PGN1c3RvbTI+UE1DNjQ4MzY4MDwvY3VzdG9tMj48ZWxlY3Ryb25pYy1yZXNvdXJjZS1udW0+
MTAuMTAwMi8xNDY1MTg1OC5DRDAwOTg4My5wdWIyPC9lbGVjdHJvbmljLXJlc291cmNlLW51bT48
cmVtb3RlLWRhdGFiYXNlLXByb3ZpZGVyPk5MTTwvcmVtb3RlLWRhdGFiYXNlLXByb3ZpZGVyPjxs
YW5ndWFnZT5lbmc8L2xhbmd1YWdlPjwvcmVjb3JkPjwvQ2l0ZT48L0VuZE5vdGU+
</w:fldData>
        </w:fldChar>
      </w:r>
      <w:r w:rsidR="009A6FB8">
        <w:instrText xml:space="preserve"> ADDIN EN.CITE.DATA </w:instrText>
      </w:r>
      <w:r w:rsidR="009A6FB8">
        <w:fldChar w:fldCharType="end"/>
      </w:r>
      <w:r w:rsidR="009A6FB8">
        <w:fldChar w:fldCharType="separate"/>
      </w:r>
      <w:r w:rsidR="009A6FB8">
        <w:rPr>
          <w:noProof/>
        </w:rPr>
        <w:t>(298)</w:t>
      </w:r>
      <w:r w:rsidR="009A6FB8">
        <w:fldChar w:fldCharType="end"/>
      </w:r>
      <w:r w:rsidR="00F87EFF" w:rsidRPr="00F87EFF">
        <w:t xml:space="preserve"> </w:t>
      </w:r>
      <w:r w:rsidRPr="000C58B7">
        <w:t>konkluderer med at</w:t>
      </w:r>
      <w:r w:rsidR="00B11ACD">
        <w:t xml:space="preserve"> </w:t>
      </w:r>
      <w:r w:rsidRPr="000C58B7">
        <w:t>det var lite eller ingen evidens for forskjeller i mortalitet ved behandling med Tpo analoger vs placebo, Tpo analoger gav sannsynlig mindre blødningstendens. Det var lite eller ingen evidens for at behovet for trombocyttransfusjoner var mindre ved Tpo analoger. Det var fortsatt uklart om Tpo analoger gav økt transformasjon til AML.</w:t>
      </w:r>
    </w:p>
    <w:p w14:paraId="2BE233C1" w14:textId="0E150AA2" w:rsidR="00916B90" w:rsidRPr="00BF7230" w:rsidRDefault="00916B90" w:rsidP="00916B90">
      <w:pPr>
        <w:pStyle w:val="Brdtekst"/>
      </w:pPr>
      <w:r w:rsidRPr="000C58B7">
        <w:t xml:space="preserve">Romiplostim har også blitt studert i en randomisert dobbelt blind placebo kontrollert studie. </w:t>
      </w:r>
      <w:r w:rsidR="009A6FB8">
        <w:fldChar w:fldCharType="begin">
          <w:fldData xml:space="preserve">PEVuZE5vdGU+PENpdGU+PEF1dGhvcj5LYW50YXJqaWFuPC9BdXRob3I+PFllYXI+MjAxODwvWWVh
cj48UmVjTnVtPjUzMDwvUmVjTnVtPjxEaXNwbGF5VGV4dD4oMjk5KTwvRGlzcGxheVRleHQ+PHJl
Y29yZD48cmVjLW51bWJlcj41MzA8L3JlYy1udW1iZXI+PGZvcmVpZ24ta2V5cz48a2V5IGFwcD0i
RU4iIGRiLWlkPSJzdjJhd3hyeGt4dmF4MGV3NXhkcGF6dGEyMHg5OXQ1MDJzMDAiIHRpbWVzdGFt
cD0iMTU3NDI0MDI3MyI+NTMwPC9rZXk+PC9mb3JlaWduLWtleXM+PHJlZi10eXBlIG5hbWU9Ikpv
dXJuYWwgQXJ0aWNsZSI+MTc8L3JlZi10eXBlPjxjb250cmlidXRvcnM+PGF1dGhvcnM+PGF1dGhv
cj5LYW50YXJqaWFuLCBILiBNLjwvYXV0aG9yPjxhdXRob3I+RmVuYXV4LCBQLjwvYXV0aG9yPjxh
dXRob3I+U2VrZXJlcywgTS4gQS48L2F1dGhvcj48YXV0aG9yPlN6ZXIsIEouPC9hdXRob3I+PGF1
dGhvcj5QbGF0emJlY2tlciwgVS48L2F1dGhvcj48YXV0aG9yPkt1ZW5kZ2VuLCBBLjwvYXV0aG9y
PjxhdXRob3I+R2FpZGFubywgRy48L2F1dGhvcj48YXV0aG9yPldpa3Rvci1KZWRyemVqY3phaywg
Vy48L2F1dGhvcj48YXV0aG9yPkNhcnBlbnRlciwgTi48L2F1dGhvcj48YXV0aG9yPk1laHRhLCBC
LjwvYXV0aG9yPjxhdXRob3I+RnJhbmtsaW4sIEouPC9hdXRob3I+PGF1dGhvcj5HaWFnb3VuaWRp
cywgQS48L2F1dGhvcj48L2F1dGhvcnM+PC9jb250cmlidXRvcnM+PGF1dGgtYWRkcmVzcz5EZXBh
cnRtZW50IG9mIExldWtlbWlhLCBUaGUgVW5pdmVyc2l0eSBvZiBUZXhhcyBNRCBBbmRlcnNvbiBD
YW5jZXIgQ2VudGVyLCBIb3VzdG9uLCBUWCwgVVNBLiBFbGVjdHJvbmljIGFkZHJlc3M6IGhrYW50
YXJqaWFuQG1kYW5kZXJzb24ub3JnLiYjeEQ7U2VydmljZSBkJmFwb3M7SGVtYXRvbG9naWUgQ2xp
bmlxdWUsIEFzc2lzdGFuY2UgUHVibGlxdWUtSG9waXRhdXggZGUgUGFyaXMsIEhvcGl0YWwgU3Qg
TG91aXMsIFVuaXZlcnNpdGUgUGFyaXMgNywgUGFyaXMsIEZyYW5jZS4mI3hEO0xldWtlbWlhIFBy
b2dyYW0sIFRhdXNzaWcgQ2FuY2VyIEluc3RpdHV0ZSwgQ2xldmVsYW5kIENsaW5pYywgQ2xldmVs
YW5kLCBPSCwgVVNBLiYjeEQ7Q2xpbmljYWwgSGFlbWF0b2xvZ3ksIFJveWFsIE1lbGJvdXJuZSBI
b3NwaXRhbCBhbmQgRGVwYXJ0bWVudCBvZiBNZWRpY2luZSwgVW5pdmVyc2l0eSBvZiBNZWxib3Vy
bmUsIE1lbGJvdXJuZSwgQXVzdHJhbGlhLiYjeEQ7RGVwYXJ0bWVudCBvZiBJbnRlcm5hbCBNZWRp
Y2luZSBJLCBVbml2ZXJzaXR5IEhvc3BpdGFsIENhcmwgR3VzdGF2IENhcnVzIERyZXNkZW4sIE1l
ZGl6aW5pc2NoZSBLbGluaWsgdW5kIFBvbGlrbGluaWsgSSwgRHJlc2RlbiwgR2VybWFueS4mI3hE
O1NwcmVjaHN0dW5kZSBmdXIgTURTLCBBTUwgdW5kIE15ZWxvZmlicm9zZSwgS2xpbmlrIGZ1ciBI
YW1hdG9sb2dpZSwgT25rb2xvZ2llIHVuZCBrbGluaXNjaGUgSW1tdW5vbG9naWUsIEhlaW5yaWNo
LUhlaW5lLVVuaXZlcnNpdHkgb2YgRHVzc2VsZG9yZiwgTWVkaXppbmlzY2hlIEtsaW5payB1bmQg
UG9saWtsaW5payBBLCBEdXNzZWxkb3JmLCBHZXJtYW55LiYjeEQ7RGl2aXNpb24gb2YgSGVtYXRv
bG9neSwgRGVwYXJ0bWVudCBvZiBUcmFuc2xhdGlvbmFsIE1lZGljaW5lLCBVbml2ZXJzaXR5IG9m
IEVhc3Rlcm4gUGllZG1vbnQsIE5vdmFyYSwgSXRhbHkuJiN4RDtNZWRpY2FsIFVuaXZlcnNpdHkg
b2YgV2Fyc2F3LCBXYXJzYXcsIFBvbGFuZC4mI3hEO0FtZ2VuIEx0ZCwgVXhicmlkZ2UsIE1pZGRs
ZXNleCwgVUsuJiN4RDtBbWdlbiBJbmMsIFRob3VzYW5kIE9ha3MsIENBLCBVU0EuJiN4RDtLbGlu
aWsgZnVyIE9ua29sb2dpZSwgSGFtYXRvbG9naWUgdW5kIFBhbGxpYXRpdm1lZGl6aW4sIE1hcmll
biBIb3NwaXRhbCwgRHVzc2VsZG9yZiwgR2VybWFueS48L2F1dGgtYWRkcmVzcz48dGl0bGVzPjx0
aXRsZT5Mb25nLXRlcm0gZm9sbG93LXVwIGZvciB1cCB0byA1IHllYXJzIG9uIHRoZSByaXNrIG9m
IGxldWthZW1pYyBwcm9ncmVzc2lvbiBpbiB0aHJvbWJvY3l0b3BlbmljIHBhdGllbnRzIHdpdGgg
bG93ZXItcmlzayBteWVsb2R5c3BsYXN0aWMgc3luZHJvbWVzIHRyZWF0ZWQgd2l0aCByb21pcGxv
c3RpbSBvciBwbGFjZWJvIGluIGEgcmFuZG9taXNlZCBkb3VibGUtYmxpbmQgdHJpYWw8L3RpdGxl
PjxzZWNvbmRhcnktdGl0bGU+TGFuY2V0IEhhZW1hdG9sPC9zZWNvbmRhcnktdGl0bGU+PGFsdC10
aXRsZT5UaGUgTGFuY2V0LiBIYWVtYXRvbG9neTwvYWx0LXRpdGxlPjwvdGl0bGVzPjxwZXJpb2Rp
Y2FsPjxmdWxsLXRpdGxlPlRoZSBMYW5jZXQuIEhhZW1hdG9sb2d5PC9mdWxsLXRpdGxlPjxhYmJy
LTE+TGFuY2V0IEhhZW1hdG9sPC9hYmJyLTE+PC9wZXJpb2RpY2FsPjxhbHQtcGVyaW9kaWNhbD48
ZnVsbC10aXRsZT5UaGUgTGFuY2V0LiBIYWVtYXRvbG9neTwvZnVsbC10aXRsZT48YWJici0xPkxh
bmNldCBIYWVtYXRvbDwvYWJici0xPjwvYWx0LXBlcmlvZGljYWw+PHBhZ2VzPmUxMTctZTEyNjwv
cGFnZXM+PHZvbHVtZT41PC92b2x1bWU+PG51bWJlcj4zPC9udW1iZXI+PGVkaXRpb24+MjAxOC8w
Mi8wNjwvZWRpdGlvbj48a2V5d29yZHM+PGtleXdvcmQ+RGlzZWFzZSBQcm9ncmVzc2lvbjwva2V5
d29yZD48a2V5d29yZD5GZW1hbGU8L2tleXdvcmQ+PGtleXdvcmQ+Rm9sbG93LVVwIFN0dWRpZXM8
L2tleXdvcmQ+PGtleXdvcmQ+SHVtYW5zPC9rZXl3b3JkPjxrZXl3b3JkPkxldWtlbWlhLCBNeWVs
b2lkLCBBY3V0ZS8qZXBpZGVtaW9sb2d5L2V0aW9sb2d5PC9rZXl3b3JkPjxrZXl3b3JkPk1hbGU8
L2tleXdvcmQ+PGtleXdvcmQ+TXllbG9keXNwbGFzdGljIFN5bmRyb21lcy8qZXBpZGVtaW9sb2d5
L2V0aW9sb2d5PC9rZXl3b3JkPjxrZXl3b3JkPlBsYXRlbGV0IENvdW50PC9rZXl3b3JkPjxrZXl3
b3JkPlByb2dub3Npczwva2V5d29yZD48a2V5d29yZD5SZWNlcHRvcnMsIEZjL2FkbWluaXN0cmF0
aW9uICZhbXA7IGRvc2FnZS8qdGhlcmFwZXV0aWMgdXNlPC9rZXl3b3JkPjxrZXl3b3JkPlJlY29t
YmluYW50IEZ1c2lvbiBQcm90ZWlucy9hZG1pbmlzdHJhdGlvbiAmYW1wOyBkb3NhZ2UvYWR2ZXJz
ZSBlZmZlY3RzLyp0aGVyYXBldXRpYzwva2V5d29yZD48a2V5d29yZD51c2U8L2tleXdvcmQ+PGtl
eXdvcmQ+UmlzayBBc3Nlc3NtZW50PC9rZXl3b3JkPjxrZXl3b3JkPlN1cnZpdmFsIEFuYWx5c2lz
PC9rZXl3b3JkPjxrZXl3b3JkPlRocm9tYm9jeXRvcGVuaWEvY29tcGxpY2F0aW9ucy9kaWFnbm9z
aXMvKmRydWcgdGhlcmFweS8qZXBpZGVtaW9sb2d5PC9rZXl3b3JkPjxrZXl3b3JkPlRocm9tYm9w
b2lldGluL2FkbWluaXN0cmF0aW9uICZhbXA7IGRvc2FnZS9hZHZlcnNlIGVmZmVjdHMvKnRoZXJh
cGV1dGljIHVzZTwva2V5d29yZD48a2V5d29yZD5UcmVhdG1lbnQgT3V0Y29tZTwva2V5d29yZD48
L2tleXdvcmRzPjxkYXRlcz48eWVhcj4yMDE4PC95ZWFyPjxwdWItZGF0ZXM+PGRhdGU+TWFyPC9k
YXRlPjwvcHViLWRhdGVzPjwvZGF0ZXM+PGlzYm4+MjM1Mi0zMDI2PC9pc2JuPjxhY2Nlc3Npb24t
bnVtPjI5Mzk2MDkyPC9hY2Nlc3Npb24tbnVtPjx1cmxzPjwvdXJscz48ZWxlY3Ryb25pYy1yZXNv
dXJjZS1udW0+MTAuMTAxNi9zMjM1Mi0zMDI2KDE4KTMwMDE2LTQ8L2VsZWN0cm9uaWMtcmVzb3Vy
Y2UtbnVtPjxyZW1vdGUtZGF0YWJhc2UtcHJvdmlkZXI+TkxNPC9yZW1vdGUtZGF0YWJhc2UtcHJv
dmlkZXI+PGxhbmd1YWdlPmVuZzwvbGFuZ3VhZ2U+PC9yZWNvcmQ+PC9DaXRlPjwvRW5kTm90ZT4A
</w:fldData>
        </w:fldChar>
      </w:r>
      <w:r w:rsidR="009A6FB8">
        <w:instrText xml:space="preserve"> ADDIN EN.CITE </w:instrText>
      </w:r>
      <w:r w:rsidR="009A6FB8">
        <w:fldChar w:fldCharType="begin">
          <w:fldData xml:space="preserve">PEVuZE5vdGU+PENpdGU+PEF1dGhvcj5LYW50YXJqaWFuPC9BdXRob3I+PFllYXI+MjAxODwvWWVh
cj48UmVjTnVtPjUzMDwvUmVjTnVtPjxEaXNwbGF5VGV4dD4oMjk5KTwvRGlzcGxheVRleHQ+PHJl
Y29yZD48cmVjLW51bWJlcj41MzA8L3JlYy1udW1iZXI+PGZvcmVpZ24ta2V5cz48a2V5IGFwcD0i
RU4iIGRiLWlkPSJzdjJhd3hyeGt4dmF4MGV3NXhkcGF6dGEyMHg5OXQ1MDJzMDAiIHRpbWVzdGFt
cD0iMTU3NDI0MDI3MyI+NTMwPC9rZXk+PC9mb3JlaWduLWtleXM+PHJlZi10eXBlIG5hbWU9Ikpv
dXJuYWwgQXJ0aWNsZSI+MTc8L3JlZi10eXBlPjxjb250cmlidXRvcnM+PGF1dGhvcnM+PGF1dGhv
cj5LYW50YXJqaWFuLCBILiBNLjwvYXV0aG9yPjxhdXRob3I+RmVuYXV4LCBQLjwvYXV0aG9yPjxh
dXRob3I+U2VrZXJlcywgTS4gQS48L2F1dGhvcj48YXV0aG9yPlN6ZXIsIEouPC9hdXRob3I+PGF1
dGhvcj5QbGF0emJlY2tlciwgVS48L2F1dGhvcj48YXV0aG9yPkt1ZW5kZ2VuLCBBLjwvYXV0aG9y
PjxhdXRob3I+R2FpZGFubywgRy48L2F1dGhvcj48YXV0aG9yPldpa3Rvci1KZWRyemVqY3phaywg
Vy48L2F1dGhvcj48YXV0aG9yPkNhcnBlbnRlciwgTi48L2F1dGhvcj48YXV0aG9yPk1laHRhLCBC
LjwvYXV0aG9yPjxhdXRob3I+RnJhbmtsaW4sIEouPC9hdXRob3I+PGF1dGhvcj5HaWFnb3VuaWRp
cywgQS48L2F1dGhvcj48L2F1dGhvcnM+PC9jb250cmlidXRvcnM+PGF1dGgtYWRkcmVzcz5EZXBh
cnRtZW50IG9mIExldWtlbWlhLCBUaGUgVW5pdmVyc2l0eSBvZiBUZXhhcyBNRCBBbmRlcnNvbiBD
YW5jZXIgQ2VudGVyLCBIb3VzdG9uLCBUWCwgVVNBLiBFbGVjdHJvbmljIGFkZHJlc3M6IGhrYW50
YXJqaWFuQG1kYW5kZXJzb24ub3JnLiYjeEQ7U2VydmljZSBkJmFwb3M7SGVtYXRvbG9naWUgQ2xp
bmlxdWUsIEFzc2lzdGFuY2UgUHVibGlxdWUtSG9waXRhdXggZGUgUGFyaXMsIEhvcGl0YWwgU3Qg
TG91aXMsIFVuaXZlcnNpdGUgUGFyaXMgNywgUGFyaXMsIEZyYW5jZS4mI3hEO0xldWtlbWlhIFBy
b2dyYW0sIFRhdXNzaWcgQ2FuY2VyIEluc3RpdHV0ZSwgQ2xldmVsYW5kIENsaW5pYywgQ2xldmVs
YW5kLCBPSCwgVVNBLiYjeEQ7Q2xpbmljYWwgSGFlbWF0b2xvZ3ksIFJveWFsIE1lbGJvdXJuZSBI
b3NwaXRhbCBhbmQgRGVwYXJ0bWVudCBvZiBNZWRpY2luZSwgVW5pdmVyc2l0eSBvZiBNZWxib3Vy
bmUsIE1lbGJvdXJuZSwgQXVzdHJhbGlhLiYjeEQ7RGVwYXJ0bWVudCBvZiBJbnRlcm5hbCBNZWRp
Y2luZSBJLCBVbml2ZXJzaXR5IEhvc3BpdGFsIENhcmwgR3VzdGF2IENhcnVzIERyZXNkZW4sIE1l
ZGl6aW5pc2NoZSBLbGluaWsgdW5kIFBvbGlrbGluaWsgSSwgRHJlc2RlbiwgR2VybWFueS4mI3hE
O1NwcmVjaHN0dW5kZSBmdXIgTURTLCBBTUwgdW5kIE15ZWxvZmlicm9zZSwgS2xpbmlrIGZ1ciBI
YW1hdG9sb2dpZSwgT25rb2xvZ2llIHVuZCBrbGluaXNjaGUgSW1tdW5vbG9naWUsIEhlaW5yaWNo
LUhlaW5lLVVuaXZlcnNpdHkgb2YgRHVzc2VsZG9yZiwgTWVkaXppbmlzY2hlIEtsaW5payB1bmQg
UG9saWtsaW5payBBLCBEdXNzZWxkb3JmLCBHZXJtYW55LiYjeEQ7RGl2aXNpb24gb2YgSGVtYXRv
bG9neSwgRGVwYXJ0bWVudCBvZiBUcmFuc2xhdGlvbmFsIE1lZGljaW5lLCBVbml2ZXJzaXR5IG9m
IEVhc3Rlcm4gUGllZG1vbnQsIE5vdmFyYSwgSXRhbHkuJiN4RDtNZWRpY2FsIFVuaXZlcnNpdHkg
b2YgV2Fyc2F3LCBXYXJzYXcsIFBvbGFuZC4mI3hEO0FtZ2VuIEx0ZCwgVXhicmlkZ2UsIE1pZGRs
ZXNleCwgVUsuJiN4RDtBbWdlbiBJbmMsIFRob3VzYW5kIE9ha3MsIENBLCBVU0EuJiN4RDtLbGlu
aWsgZnVyIE9ua29sb2dpZSwgSGFtYXRvbG9naWUgdW5kIFBhbGxpYXRpdm1lZGl6aW4sIE1hcmll
biBIb3NwaXRhbCwgRHVzc2VsZG9yZiwgR2VybWFueS48L2F1dGgtYWRkcmVzcz48dGl0bGVzPjx0
aXRsZT5Mb25nLXRlcm0gZm9sbG93LXVwIGZvciB1cCB0byA1IHllYXJzIG9uIHRoZSByaXNrIG9m
IGxldWthZW1pYyBwcm9ncmVzc2lvbiBpbiB0aHJvbWJvY3l0b3BlbmljIHBhdGllbnRzIHdpdGgg
bG93ZXItcmlzayBteWVsb2R5c3BsYXN0aWMgc3luZHJvbWVzIHRyZWF0ZWQgd2l0aCByb21pcGxv
c3RpbSBvciBwbGFjZWJvIGluIGEgcmFuZG9taXNlZCBkb3VibGUtYmxpbmQgdHJpYWw8L3RpdGxl
PjxzZWNvbmRhcnktdGl0bGU+TGFuY2V0IEhhZW1hdG9sPC9zZWNvbmRhcnktdGl0bGU+PGFsdC10
aXRsZT5UaGUgTGFuY2V0LiBIYWVtYXRvbG9neTwvYWx0LXRpdGxlPjwvdGl0bGVzPjxwZXJpb2Rp
Y2FsPjxmdWxsLXRpdGxlPlRoZSBMYW5jZXQuIEhhZW1hdG9sb2d5PC9mdWxsLXRpdGxlPjxhYmJy
LTE+TGFuY2V0IEhhZW1hdG9sPC9hYmJyLTE+PC9wZXJpb2RpY2FsPjxhbHQtcGVyaW9kaWNhbD48
ZnVsbC10aXRsZT5UaGUgTGFuY2V0LiBIYWVtYXRvbG9neTwvZnVsbC10aXRsZT48YWJici0xPkxh
bmNldCBIYWVtYXRvbDwvYWJici0xPjwvYWx0LXBlcmlvZGljYWw+PHBhZ2VzPmUxMTctZTEyNjwv
cGFnZXM+PHZvbHVtZT41PC92b2x1bWU+PG51bWJlcj4zPC9udW1iZXI+PGVkaXRpb24+MjAxOC8w
Mi8wNjwvZWRpdGlvbj48a2V5d29yZHM+PGtleXdvcmQ+RGlzZWFzZSBQcm9ncmVzc2lvbjwva2V5
d29yZD48a2V5d29yZD5GZW1hbGU8L2tleXdvcmQ+PGtleXdvcmQ+Rm9sbG93LVVwIFN0dWRpZXM8
L2tleXdvcmQ+PGtleXdvcmQ+SHVtYW5zPC9rZXl3b3JkPjxrZXl3b3JkPkxldWtlbWlhLCBNeWVs
b2lkLCBBY3V0ZS8qZXBpZGVtaW9sb2d5L2V0aW9sb2d5PC9rZXl3b3JkPjxrZXl3b3JkPk1hbGU8
L2tleXdvcmQ+PGtleXdvcmQ+TXllbG9keXNwbGFzdGljIFN5bmRyb21lcy8qZXBpZGVtaW9sb2d5
L2V0aW9sb2d5PC9rZXl3b3JkPjxrZXl3b3JkPlBsYXRlbGV0IENvdW50PC9rZXl3b3JkPjxrZXl3
b3JkPlByb2dub3Npczwva2V5d29yZD48a2V5d29yZD5SZWNlcHRvcnMsIEZjL2FkbWluaXN0cmF0
aW9uICZhbXA7IGRvc2FnZS8qdGhlcmFwZXV0aWMgdXNlPC9rZXl3b3JkPjxrZXl3b3JkPlJlY29t
YmluYW50IEZ1c2lvbiBQcm90ZWlucy9hZG1pbmlzdHJhdGlvbiAmYW1wOyBkb3NhZ2UvYWR2ZXJz
ZSBlZmZlY3RzLyp0aGVyYXBldXRpYzwva2V5d29yZD48a2V5d29yZD51c2U8L2tleXdvcmQ+PGtl
eXdvcmQ+UmlzayBBc3Nlc3NtZW50PC9rZXl3b3JkPjxrZXl3b3JkPlN1cnZpdmFsIEFuYWx5c2lz
PC9rZXl3b3JkPjxrZXl3b3JkPlRocm9tYm9jeXRvcGVuaWEvY29tcGxpY2F0aW9ucy9kaWFnbm9z
aXMvKmRydWcgdGhlcmFweS8qZXBpZGVtaW9sb2d5PC9rZXl3b3JkPjxrZXl3b3JkPlRocm9tYm9w
b2lldGluL2FkbWluaXN0cmF0aW9uICZhbXA7IGRvc2FnZS9hZHZlcnNlIGVmZmVjdHMvKnRoZXJh
cGV1dGljIHVzZTwva2V5d29yZD48a2V5d29yZD5UcmVhdG1lbnQgT3V0Y29tZTwva2V5d29yZD48
L2tleXdvcmRzPjxkYXRlcz48eWVhcj4yMDE4PC95ZWFyPjxwdWItZGF0ZXM+PGRhdGU+TWFyPC9k
YXRlPjwvcHViLWRhdGVzPjwvZGF0ZXM+PGlzYm4+MjM1Mi0zMDI2PC9pc2JuPjxhY2Nlc3Npb24t
bnVtPjI5Mzk2MDkyPC9hY2Nlc3Npb24tbnVtPjx1cmxzPjwvdXJscz48ZWxlY3Ryb25pYy1yZXNv
dXJjZS1udW0+MTAuMTAxNi9zMjM1Mi0zMDI2KDE4KTMwMDE2LTQ8L2VsZWN0cm9uaWMtcmVzb3Vy
Y2UtbnVtPjxyZW1vdGUtZGF0YWJhc2UtcHJvdmlkZXI+TkxNPC9yZW1vdGUtZGF0YWJhc2UtcHJv
dmlkZXI+PGxhbmd1YWdlPmVuZzwvbGFuZ3VhZ2U+PC9yZWNvcmQ+PC9DaXRlPjwvRW5kTm90ZT4A
</w:fldData>
        </w:fldChar>
      </w:r>
      <w:r w:rsidR="009A6FB8">
        <w:instrText xml:space="preserve"> ADDIN EN.CITE.DATA </w:instrText>
      </w:r>
      <w:r w:rsidR="009A6FB8">
        <w:fldChar w:fldCharType="end"/>
      </w:r>
      <w:r w:rsidR="009A6FB8">
        <w:fldChar w:fldCharType="separate"/>
      </w:r>
      <w:r w:rsidR="009A6FB8">
        <w:rPr>
          <w:noProof/>
        </w:rPr>
        <w:t>(299)</w:t>
      </w:r>
      <w:r w:rsidR="009A6FB8">
        <w:fldChar w:fldCharType="end"/>
      </w:r>
      <w:r w:rsidRPr="000C58B7">
        <w:t xml:space="preserve">. 36 % pasienter fikk trombocytt respons med overlevelsesgevinst sammenlignet med placebo. -Det er publisert to randomiserte fase 2 studier med eltrombopag vs placebo. En studie ved INT-2 og HR MDS og AML med blaster &lt; 50 % </w:t>
      </w:r>
      <w:r w:rsidR="009A6FB8">
        <w:fldChar w:fldCharType="begin">
          <w:fldData xml:space="preserve">PEVuZE5vdGU+PENpdGU+PEF1dGhvcj5NaXR0ZWxtYW48L0F1dGhvcj48WWVhcj4yMDE4PC9ZZWFy
PjxSZWNOdW0+NTMxPC9SZWNOdW0+PERpc3BsYXlUZXh0PigzMDApPC9EaXNwbGF5VGV4dD48cmVj
b3JkPjxyZWMtbnVtYmVyPjUzMTwvcmVjLW51bWJlcj48Zm9yZWlnbi1rZXlzPjxrZXkgYXBwPSJF
TiIgZGItaWQ9InN2MmF3eHJ4a3h2YXgwZXc1eGRwYXp0YTIweDk5dDUwMnMwMCIgdGltZXN0YW1w
PSIxNTc0MjQwMjczIj41MzE8L2tleT48L2ZvcmVpZ24ta2V5cz48cmVmLXR5cGUgbmFtZT0iSm91
cm5hbCBBcnRpY2xlIj4xNzwvcmVmLXR5cGU+PGNvbnRyaWJ1dG9ycz48YXV0aG9ycz48YXV0aG9y
Pk1pdHRlbG1hbiwgTS48L2F1dGhvcj48YXV0aG9yPlBsYXR6YmVja2VyLCBVLjwvYXV0aG9yPjxh
dXRob3I+QWZhbmFzeWV2LCBCLjwvYXV0aG9yPjxhdXRob3I+R3Jvc2lja2ksIFMuPC9hdXRob3I+
PGF1dGhvcj5Xb25nLCBSLiBTLiBNLjwvYXV0aG9yPjxhdXRob3I+QW5hZ25vc3RvcG91bG9zLCBB
LjwvYXV0aG9yPjxhdXRob3I+QnJlbm5lciwgQi48L2F1dGhvcj48YXV0aG9yPkRlbnpsaW5nZXIs
IEMuPC9hdXRob3I+PGF1dGhvcj5Sb3NzaSwgRy48L2F1dGhvcj48YXV0aG9yPk5hZ2xlciwgQS48
L2F1dGhvcj48YXV0aG9yPkdhcmNpYS1EZWxnYWRvLCBSLjwvYXV0aG9yPjxhdXRob3I+UG9ydGVs
bGEsIE0uIFMuIE8uPC9hdXRob3I+PGF1dGhvcj5aaHUsIFouPC9hdXRob3I+PGF1dGhvcj5TZWxs
ZXNsYWcsIEQuPC9hdXRob3I+PC9hdXRob3JzPjwvY29udHJpYnV0b3JzPjxhdXRoLWFkZHJlc3M+
VGVsIEF2aXYgU291cmFza3kgTWVkaWNhbCBDZW50ZXIsIFNhY2tsZXIgTWVkaWNhbCBGYWN1bHR5
LCBUZWwgQXZpdiBVbml2ZXJzaXR5LCBUZWwgQXZpdiwgSXNyYWVsLiBFbGVjdHJvbmljIGFkZHJl
c3M6IG1vc2hlbXRAdGx2bWMuZ292LmlsLiYjeEQ7VW5pdmVyc2l0YXRza2xpbmlrdW0gQ2FybCBH
dXN0YXYgQ2FydXMsIERyZXNkZW4sIEdlcm1hbnkuJiN4RDtQYXZsb3YgU3RhdGUgTWVkaWNhbCBV
bml2ZXJzaXR5LCBTdCBQZXRlcnNidXJnLCBSdXNzaWEuJiN4RDtTaWxlc2lhbiBNZWRpY2FsIFVu
aXZlcnNpdHksIEthdG93aWNlLCBQb2xhbmQuJiN4RDtTaXIgWUsgUGFvIENlbnRyZSBmb3IgQ2Fu
Y2VyICZhbXA7IERlcGFydG1lbnQgb2YgTWVkaWNpbmUgYW5kIFRoZXJhcGV1dGljcywgUHJpbmNl
IG9mIFdhbGVzIEhvc3BpdGFsLCBUaGUgQ2hpbmVzZSBVbml2ZXJzaXR5IG9mIEhvbmcgS29uZywg
U2hhdGluLCBOVCwgSG9uZyBLb25nLCBDaGluYS4mI3hEO0cgUGFwYW5pa29sYW91IEdlbmVyYWwg
SG9zcGl0YWwsIFRoZXNzYWxvbmlraSwgR3JlZWNlLiYjeEQ7UmFtYmFtIE1lZGljYWwgQ2VudGVy
LCBUZWNobmlvbiwgSXNyYWVsIEluc3RpdHV0ZSBvZiBUZWNobm9sb2d5LCBIYWlmYSwgSXNyYWVs
LiYjeEQ7TWFyaWVuaG9zcGl0YWwgU3R1dHRnYXJ0LCBTdHV0dGdhcnQsIEdlcm1hbnkuJiN4RDtB
emllbmRhIE9zcGVkYWxpZXJhIFNwZWRhbGkgQ2l2aWxpLCBCcmVzY2lhLCBJdGFseS4mI3hEO1No
ZWJhIE1lZGljYWwgQ2VudGVyLCBUZWwgSGFzaG9tZXIsIFRlbCBBdml2IFVuaXZlcnNpdHksIFRl
bCBBdml2LCBJc3JhZWwuJiN4RDtIb3NwaXRhbCBWaXJnZW4gZGUgbGEgVmljdG9yaWEsIE1hbGFn
YSwgU3BhaW4uJiN4RDtOb3ZhcnRpcyBQaGFybWFjZXV0aWNhbHMgQ29ycG9yYXRpb24sIEVhc3Qg
SGFub3ZlciwgTkosIFVTQS4mI3hEO0FaIFN0LUphbiBCcnVnZ2UgQVYsIEJydWdlcywgQmVsZ2l1
bS48L2F1dGgtYWRkcmVzcz48dGl0bGVzPjx0aXRsZT5FbHRyb21ib3BhZyBmb3IgYWR2YW5jZWQg
bXllbG9keXNwbGFzdGljIHN5bmRyb21lcyBvciBhY3V0ZSBteWVsb2lkIGxldWthZW1pYSBhbmQg
c2V2ZXJlIHRocm9tYm9jeXRvcGVuaWEgKEFTUElSRSk6IGEgcmFuZG9taXNlZCwgcGxhY2Viby1j
b250cm9sbGVkLCBwaGFzZSAyIHRyaWFsPC90aXRsZT48c2Vjb25kYXJ5LXRpdGxlPkxhbmNldCBI
YWVtYXRvbDwvc2Vjb25kYXJ5LXRpdGxlPjxhbHQtdGl0bGU+VGhlIExhbmNldC4gSGFlbWF0b2xv
Z3k8L2FsdC10aXRsZT48L3RpdGxlcz48cGVyaW9kaWNhbD48ZnVsbC10aXRsZT5UaGUgTGFuY2V0
LiBIYWVtYXRvbG9neTwvZnVsbC10aXRsZT48YWJici0xPkxhbmNldCBIYWVtYXRvbDwvYWJici0x
PjwvcGVyaW9kaWNhbD48YWx0LXBlcmlvZGljYWw+PGZ1bGwtdGl0bGU+VGhlIExhbmNldC4gSGFl
bWF0b2xvZ3k8L2Z1bGwtdGl0bGU+PGFiYnItMT5MYW5jZXQgSGFlbWF0b2w8L2FiYnItMT48L2Fs
dC1wZXJpb2RpY2FsPjxwYWdlcz5lMzQtZTQzPC9wYWdlcz48dm9sdW1lPjU8L3ZvbHVtZT48bnVt
YmVyPjE8L251bWJlcj48ZWRpdGlvbj4yMDE3LzEyLzE2PC9lZGl0aW9uPjxrZXl3b3Jkcz48a2V5
d29yZD5BZ2VkPC9rZXl3b3JkPjxrZXl3b3JkPkJlbnpvYXRlcy9hZHZlcnNlIGVmZmVjdHMvKnRo
ZXJhcGV1dGljIHVzZTwva2V5d29yZD48a2V5d29yZD5GZW1hbGU8L2tleXdvcmQ+PGtleXdvcmQ+
SHVtYW5zPC9rZXl3b3JkPjxrZXl3b3JkPkh5ZHJhemluZXMvYWR2ZXJzZSBlZmZlY3RzLyp0aGVy
YXBldXRpYyB1c2U8L2tleXdvcmQ+PGtleXdvcmQ+TGV1a2VtaWEsIE15ZWxvaWQsIEFjdXRlLypj
b21wbGljYXRpb25zPC9rZXl3b3JkPjxrZXl3b3JkPk1hbGU8L2tleXdvcmQ+PGtleXdvcmQ+TXll
bG9keXNwbGFzdGljIFN5bmRyb21lcy8qY29tcGxpY2F0aW9ucy9wYXRob2xvZ3k8L2tleXdvcmQ+
PGtleXdvcmQ+UGxhY2Vib3M8L2tleXdvcmQ+PGtleXdvcmQ+UHlyYXpvbGVzL2FkdmVyc2UgZWZm
ZWN0cy8qdGhlcmFwZXV0aWMgdXNlPC9rZXl3b3JkPjxrZXl3b3JkPlNhZmV0eTwva2V5d29yZD48
a2V5d29yZD5UaHJvbWJvY3l0b3BlbmlhLypjb21wbGljYXRpb25zLypkcnVnIHRoZXJhcHk8L2tl
eXdvcmQ+PC9rZXl3b3Jkcz48ZGF0ZXM+PHllYXI+MjAxODwveWVhcj48cHViLWRhdGVzPjxkYXRl
PkphbjwvZGF0ZT48L3B1Yi1kYXRlcz48L2RhdGVzPjxpc2JuPjIzNTItMzAyNjwvaXNibj48YWNj
ZXNzaW9uLW51bT4yOTI0MTc2MjwvYWNjZXNzaW9uLW51bT48dXJscz48L3VybHM+PGVsZWN0cm9u
aWMtcmVzb3VyY2UtbnVtPjEwLjEwMTYvczIzNTItMzAyNigxNykzMDIyOC00PC9lbGVjdHJvbmlj
LXJlc291cmNlLW51bT48cmVtb3RlLWRhdGFiYXNlLXByb3ZpZGVyPk5MTTwvcmVtb3RlLWRhdGFi
YXNlLXByb3ZpZGVyPjxsYW5ndWFnZT5lbmc8L2xhbmd1YWdlPjwvcmVjb3JkPjwvQ2l0ZT48L0Vu
ZE5vdGU+AG==
</w:fldData>
        </w:fldChar>
      </w:r>
      <w:r w:rsidR="009A6FB8">
        <w:instrText xml:space="preserve"> ADDIN EN.CITE </w:instrText>
      </w:r>
      <w:r w:rsidR="009A6FB8">
        <w:fldChar w:fldCharType="begin">
          <w:fldData xml:space="preserve">PEVuZE5vdGU+PENpdGU+PEF1dGhvcj5NaXR0ZWxtYW48L0F1dGhvcj48WWVhcj4yMDE4PC9ZZWFy
PjxSZWNOdW0+NTMxPC9SZWNOdW0+PERpc3BsYXlUZXh0PigzMDApPC9EaXNwbGF5VGV4dD48cmVj
b3JkPjxyZWMtbnVtYmVyPjUzMTwvcmVjLW51bWJlcj48Zm9yZWlnbi1rZXlzPjxrZXkgYXBwPSJF
TiIgZGItaWQ9InN2MmF3eHJ4a3h2YXgwZXc1eGRwYXp0YTIweDk5dDUwMnMwMCIgdGltZXN0YW1w
PSIxNTc0MjQwMjczIj41MzE8L2tleT48L2ZvcmVpZ24ta2V5cz48cmVmLXR5cGUgbmFtZT0iSm91
cm5hbCBBcnRpY2xlIj4xNzwvcmVmLXR5cGU+PGNvbnRyaWJ1dG9ycz48YXV0aG9ycz48YXV0aG9y
Pk1pdHRlbG1hbiwgTS48L2F1dGhvcj48YXV0aG9yPlBsYXR6YmVja2VyLCBVLjwvYXV0aG9yPjxh
dXRob3I+QWZhbmFzeWV2LCBCLjwvYXV0aG9yPjxhdXRob3I+R3Jvc2lja2ksIFMuPC9hdXRob3I+
PGF1dGhvcj5Xb25nLCBSLiBTLiBNLjwvYXV0aG9yPjxhdXRob3I+QW5hZ25vc3RvcG91bG9zLCBB
LjwvYXV0aG9yPjxhdXRob3I+QnJlbm5lciwgQi48L2F1dGhvcj48YXV0aG9yPkRlbnpsaW5nZXIs
IEMuPC9hdXRob3I+PGF1dGhvcj5Sb3NzaSwgRy48L2F1dGhvcj48YXV0aG9yPk5hZ2xlciwgQS48
L2F1dGhvcj48YXV0aG9yPkdhcmNpYS1EZWxnYWRvLCBSLjwvYXV0aG9yPjxhdXRob3I+UG9ydGVs
bGEsIE0uIFMuIE8uPC9hdXRob3I+PGF1dGhvcj5aaHUsIFouPC9hdXRob3I+PGF1dGhvcj5TZWxs
ZXNsYWcsIEQuPC9hdXRob3I+PC9hdXRob3JzPjwvY29udHJpYnV0b3JzPjxhdXRoLWFkZHJlc3M+
VGVsIEF2aXYgU291cmFza3kgTWVkaWNhbCBDZW50ZXIsIFNhY2tsZXIgTWVkaWNhbCBGYWN1bHR5
LCBUZWwgQXZpdiBVbml2ZXJzaXR5LCBUZWwgQXZpdiwgSXNyYWVsLiBFbGVjdHJvbmljIGFkZHJl
c3M6IG1vc2hlbXRAdGx2bWMuZ292LmlsLiYjeEQ7VW5pdmVyc2l0YXRza2xpbmlrdW0gQ2FybCBH
dXN0YXYgQ2FydXMsIERyZXNkZW4sIEdlcm1hbnkuJiN4RDtQYXZsb3YgU3RhdGUgTWVkaWNhbCBV
bml2ZXJzaXR5LCBTdCBQZXRlcnNidXJnLCBSdXNzaWEuJiN4RDtTaWxlc2lhbiBNZWRpY2FsIFVu
aXZlcnNpdHksIEthdG93aWNlLCBQb2xhbmQuJiN4RDtTaXIgWUsgUGFvIENlbnRyZSBmb3IgQ2Fu
Y2VyICZhbXA7IERlcGFydG1lbnQgb2YgTWVkaWNpbmUgYW5kIFRoZXJhcGV1dGljcywgUHJpbmNl
IG9mIFdhbGVzIEhvc3BpdGFsLCBUaGUgQ2hpbmVzZSBVbml2ZXJzaXR5IG9mIEhvbmcgS29uZywg
U2hhdGluLCBOVCwgSG9uZyBLb25nLCBDaGluYS4mI3hEO0cgUGFwYW5pa29sYW91IEdlbmVyYWwg
SG9zcGl0YWwsIFRoZXNzYWxvbmlraSwgR3JlZWNlLiYjeEQ7UmFtYmFtIE1lZGljYWwgQ2VudGVy
LCBUZWNobmlvbiwgSXNyYWVsIEluc3RpdHV0ZSBvZiBUZWNobm9sb2d5LCBIYWlmYSwgSXNyYWVs
LiYjeEQ7TWFyaWVuaG9zcGl0YWwgU3R1dHRnYXJ0LCBTdHV0dGdhcnQsIEdlcm1hbnkuJiN4RDtB
emllbmRhIE9zcGVkYWxpZXJhIFNwZWRhbGkgQ2l2aWxpLCBCcmVzY2lhLCBJdGFseS4mI3hEO1No
ZWJhIE1lZGljYWwgQ2VudGVyLCBUZWwgSGFzaG9tZXIsIFRlbCBBdml2IFVuaXZlcnNpdHksIFRl
bCBBdml2LCBJc3JhZWwuJiN4RDtIb3NwaXRhbCBWaXJnZW4gZGUgbGEgVmljdG9yaWEsIE1hbGFn
YSwgU3BhaW4uJiN4RDtOb3ZhcnRpcyBQaGFybWFjZXV0aWNhbHMgQ29ycG9yYXRpb24sIEVhc3Qg
SGFub3ZlciwgTkosIFVTQS4mI3hEO0FaIFN0LUphbiBCcnVnZ2UgQVYsIEJydWdlcywgQmVsZ2l1
bS48L2F1dGgtYWRkcmVzcz48dGl0bGVzPjx0aXRsZT5FbHRyb21ib3BhZyBmb3IgYWR2YW5jZWQg
bXllbG9keXNwbGFzdGljIHN5bmRyb21lcyBvciBhY3V0ZSBteWVsb2lkIGxldWthZW1pYSBhbmQg
c2V2ZXJlIHRocm9tYm9jeXRvcGVuaWEgKEFTUElSRSk6IGEgcmFuZG9taXNlZCwgcGxhY2Viby1j
b250cm9sbGVkLCBwaGFzZSAyIHRyaWFsPC90aXRsZT48c2Vjb25kYXJ5LXRpdGxlPkxhbmNldCBI
YWVtYXRvbDwvc2Vjb25kYXJ5LXRpdGxlPjxhbHQtdGl0bGU+VGhlIExhbmNldC4gSGFlbWF0b2xv
Z3k8L2FsdC10aXRsZT48L3RpdGxlcz48cGVyaW9kaWNhbD48ZnVsbC10aXRsZT5UaGUgTGFuY2V0
LiBIYWVtYXRvbG9neTwvZnVsbC10aXRsZT48YWJici0xPkxhbmNldCBIYWVtYXRvbDwvYWJici0x
PjwvcGVyaW9kaWNhbD48YWx0LXBlcmlvZGljYWw+PGZ1bGwtdGl0bGU+VGhlIExhbmNldC4gSGFl
bWF0b2xvZ3k8L2Z1bGwtdGl0bGU+PGFiYnItMT5MYW5jZXQgSGFlbWF0b2w8L2FiYnItMT48L2Fs
dC1wZXJpb2RpY2FsPjxwYWdlcz5lMzQtZTQzPC9wYWdlcz48dm9sdW1lPjU8L3ZvbHVtZT48bnVt
YmVyPjE8L251bWJlcj48ZWRpdGlvbj4yMDE3LzEyLzE2PC9lZGl0aW9uPjxrZXl3b3Jkcz48a2V5
d29yZD5BZ2VkPC9rZXl3b3JkPjxrZXl3b3JkPkJlbnpvYXRlcy9hZHZlcnNlIGVmZmVjdHMvKnRo
ZXJhcGV1dGljIHVzZTwva2V5d29yZD48a2V5d29yZD5GZW1hbGU8L2tleXdvcmQ+PGtleXdvcmQ+
SHVtYW5zPC9rZXl3b3JkPjxrZXl3b3JkPkh5ZHJhemluZXMvYWR2ZXJzZSBlZmZlY3RzLyp0aGVy
YXBldXRpYyB1c2U8L2tleXdvcmQ+PGtleXdvcmQ+TGV1a2VtaWEsIE15ZWxvaWQsIEFjdXRlLypj
b21wbGljYXRpb25zPC9rZXl3b3JkPjxrZXl3b3JkPk1hbGU8L2tleXdvcmQ+PGtleXdvcmQ+TXll
bG9keXNwbGFzdGljIFN5bmRyb21lcy8qY29tcGxpY2F0aW9ucy9wYXRob2xvZ3k8L2tleXdvcmQ+
PGtleXdvcmQ+UGxhY2Vib3M8L2tleXdvcmQ+PGtleXdvcmQ+UHlyYXpvbGVzL2FkdmVyc2UgZWZm
ZWN0cy8qdGhlcmFwZXV0aWMgdXNlPC9rZXl3b3JkPjxrZXl3b3JkPlNhZmV0eTwva2V5d29yZD48
a2V5d29yZD5UaHJvbWJvY3l0b3BlbmlhLypjb21wbGljYXRpb25zLypkcnVnIHRoZXJhcHk8L2tl
eXdvcmQ+PC9rZXl3b3Jkcz48ZGF0ZXM+PHllYXI+MjAxODwveWVhcj48cHViLWRhdGVzPjxkYXRl
PkphbjwvZGF0ZT48L3B1Yi1kYXRlcz48L2RhdGVzPjxpc2JuPjIzNTItMzAyNjwvaXNibj48YWNj
ZXNzaW9uLW51bT4yOTI0MTc2MjwvYWNjZXNzaW9uLW51bT48dXJscz48L3VybHM+PGVsZWN0cm9u
aWMtcmVzb3VyY2UtbnVtPjEwLjEwMTYvczIzNTItMzAyNigxNykzMDIyOC00PC9lbGVjdHJvbmlj
LXJlc291cmNlLW51bT48cmVtb3RlLWRhdGFiYXNlLXByb3ZpZGVyPk5MTTwvcmVtb3RlLWRhdGFi
YXNlLXByb3ZpZGVyPjxsYW5ndWFnZT5lbmc8L2xhbmd1YWdlPjwvcmVjb3JkPjwvQ2l0ZT48L0Vu
ZE5vdGU+AG==
</w:fldData>
        </w:fldChar>
      </w:r>
      <w:r w:rsidR="009A6FB8">
        <w:instrText xml:space="preserve"> ADDIN EN.CITE.DATA </w:instrText>
      </w:r>
      <w:r w:rsidR="009A6FB8">
        <w:fldChar w:fldCharType="end"/>
      </w:r>
      <w:r w:rsidR="009A6FB8">
        <w:fldChar w:fldCharType="separate"/>
      </w:r>
      <w:r w:rsidR="009A6FB8">
        <w:rPr>
          <w:noProof/>
        </w:rPr>
        <w:t>(300)</w:t>
      </w:r>
      <w:r w:rsidR="009A6FB8">
        <w:fldChar w:fldCharType="end"/>
      </w:r>
      <w:r w:rsidRPr="000C58B7">
        <w:t xml:space="preserve"> viste signifikant færre klinisk relevante trombocytopene events (trc &lt; 10, platetransfusjon og grad ≥3 blødningsepisoder) i eltrombopaggruppen vs placebogruppen (54 % vs 69 %). Det var ingen økning i transformasjon til AML i eltrombopaggruppen. Den andre studien inkluderte pasienter med LR og INT-1 MDS</w:t>
      </w:r>
      <w:r w:rsidR="00F87EFF">
        <w:t xml:space="preserve"> </w:t>
      </w:r>
      <w:r w:rsidR="009A6FB8">
        <w:fldChar w:fldCharType="begin">
          <w:fldData xml:space="preserve">PEVuZE5vdGU+PENpdGU+PEF1dGhvcj5PbGl2YTwvQXV0aG9yPjxZZWFyPjIwMTc8L1llYXI+PFJl
Y051bT41MzI8L1JlY051bT48RGlzcGxheVRleHQ+KDMwMSk8L0Rpc3BsYXlUZXh0PjxyZWNvcmQ+
PHJlYy1udW1iZXI+NTMyPC9yZWMtbnVtYmVyPjxmb3JlaWduLWtleXM+PGtleSBhcHA9IkVOIiBk
Yi1pZD0ic3YyYXd4cnhreHZheDBldzV4ZHBhenRhMjB4OTl0NTAyczAwIiB0aW1lc3RhbXA9IjE1
NzQyNDAyNzQiPjUzMjwva2V5PjwvZm9yZWlnbi1rZXlzPjxyZWYtdHlwZSBuYW1lPSJKb3VybmFs
IEFydGljbGUiPjE3PC9yZWYtdHlwZT48Y29udHJpYnV0b3JzPjxhdXRob3JzPjxhdXRob3I+T2xp
dmEsIEUuIE4uPC9hdXRob3I+PGF1dGhvcj5BbGF0aSwgQy48L2F1dGhvcj48YXV0aG9yPlNhbnRp
bmksIFYuPC9hdXRob3I+PGF1dGhvcj5Qb2xvbmksIEEuPC9hdXRob3I+PGF1dGhvcj5Nb2x0ZW5p
LCBBLjwvYXV0aG9yPjxhdXRob3I+TmlzY29sYSwgUC48L2F1dGhvcj48YXV0aG9yPlNhbHZpLCBG
LjwvYXV0aG9yPjxhdXRob3I+U2FucGFvbG8sIEcuPC9hdXRob3I+PGF1dGhvcj5CYWxsZWFyaSwg
RS48L2F1dGhvcj48YXV0aG9yPkdlcm1pbmcsIFUuPC9hdXRob3I+PGF1dGhvcj5GZW5hdXgsIFAu
PC9hdXRob3I+PGF1dGhvcj5TdGFtYXRvdWxsYXMsIEEuPC9hdXRob3I+PGF1dGhvcj5QYWx1bWJv
LCBHLiBBLjwvYXV0aG9yPjxhdXRob3I+U2FsdXRhcmksIFAuPC9hdXRob3I+PGF1dGhvcj5JbXBl
cmEsIFMuPC9hdXRob3I+PGF1dGhvcj5BdmFuemluaSwgUC48L2F1dGhvcj48YXV0aG9yPkNvcnRl
bGV6emksIEEuPC9hdXRob3I+PGF1dGhvcj5MaWJlcmF0aSwgQS4gTS48L2F1dGhvcj48YXV0aG9y
PkNhcmx1Y2NpbywgUC48L2F1dGhvcj48YXV0aG9yPkJ1Y2Npc2FubywgRi48L2F1dGhvcj48YXV0
aG9yPlZvc28sIE0uIFQuPC9hdXRob3I+PGF1dGhvcj5NYW5jaW5pLCBTLjwvYXV0aG9yPjxhdXRo
b3I+S3VsYXNla2FyYXJhaiwgQS48L2F1dGhvcj48YXV0aG9yPk1vcmFiaXRvLCBGLjwvYXV0aG9y
PjxhdXRob3I+Qm9jY2hpYSwgTS48L2F1dGhvcj48YXV0aG9yPkN1ZmFyaSwgUC48L2F1dGhvcj48
YXV0aG9yPlNwaXJpdGksIE0uIEEuPC9hdXRob3I+PGF1dGhvcj5TYW50YWNhdGVyaW5hLCBJLjwv
YXV0aG9yPjxhdXRob3I+RCZhcG9zO0VycmlnbywgTS4gRy48L2F1dGhvcj48YXV0aG9yPkJvdmEs
IEkuPC9hdXRob3I+PGF1dGhvcj5aaW5pLCBHLjwvYXV0aG9yPjxhdXRob3I+TGF0YWdsaWF0YSwg
Ui48L2F1dGhvcj48L2F1dGhvcnM+PC9jb250cmlidXRvcnM+PGF1dGgtYWRkcmVzcz5BemllbmRh
IE9zcGVkYWxpZXJhICZxdW90O0JpYW5jaGkgTWVsYWNyaW5vIE1vcmVsbGkmcXVvdDssIFJlZ2dp
byBDYWxhYnJpYSwgSXRhbHkuIEVsZWN0cm9uaWMgYWRkcmVzczogZXN0aGVyb2xpdmFAaG90bWFp
bC5jb20uJiN4RDtBemllbmRhIE9zcGVkYWxpZXJhICZxdW90O0JpYW5jaGkgTWVsYWNyaW5vIE1v
cmVsbGkmcXVvdDssIFJlZ2dpbyBDYWxhYnJpYSwgSXRhbHkuJiN4RDtBemllbmRhIE9zcGVkYWxp
ZXJvLVVuaXZlcnNpdGFyaWEgQ2FyZWdnaSwgVW5pdmVyc2l0eSBvZiBGbG9yZW5jZSwgRmxvcmVu
Y2UsIEl0YWx5LiYjeEQ7VW5pdmVyc2l0YSBQb2xpdGVjbmljYSBkZWxsZSBNYXJjaGUsIEFuY29u
YSwgSXRhbHkuJiN4RDtBU1NUIEdyYW5kZSBPc3BlZGFsZSBNZXRyb3BvbGl0YW5vIE5pZ3VhcmRh
LCBNaWxhbiwgSXRhbHkuJiN4RDtTYW50JmFwb3M7RXVnZW5pbyBIb3NwaXRhbCwgUm9tZSwgSXRh
bHkuJiN4RDtTUy5BbnRvbmlvIGUgQmlhZ2lvLCBBbGVzc2FuZHJpYSwgSXRhbHkuJiN4RDtJUkND
UyBPc3BlZGFsZSBDYXNhIFNvbGxpZXZvIGRlbGxhIFNvZmZlcmVuemEsIFNhbiBHaW92YW5uaSBS
b3RvbmRvLCBJdGFseS4mI3hEO0lSQ0NTIEF6aWVuZGEgT3NwZWRhbGllcmEgVW5pdmVyc2l0YXJp
YSBTYW4gTWFydGlubyBJU1QsIEdlbm92YSwgSXRhbHkuJiN4RDtIZWlucmljaC1IZWluZS1Vbml2
ZXJzaXR5IER1c3NlbGRvcmYsIEdlcm1hbnkuJiN4RDtIb3BpdGFsIFN0IExvdWlzL1VuaXZlcnNp
dGUgUGFyaXMsIEZyYW5jZS4mI3hEO0NlbnRyZSBIZW5yaSBCZWNxdWVyZWwsIFJvdWVuLCBGcmFu
Y2UuJiN4RDtBT1UgUG9saWNsaW5pY28gVml0dG9yaW8gRW1hbnVlbGUsIENhdGFuaWEsIEl0YWx5
LiYjeEQ7T3NwZWRhbGUgQ2l2aWxlLCBQZXNjYXJhLCBJdGFseS4mI3hEO0EuUi5OLkEuUy4gR2Fy
aWJhbGRpLCBDYXRhbmlhLCBJdGFseS4mI3hEO1MgTWFyaWEgTnVvdmEgSVJDQ1MsIFJlZ2dpbyBF
bWlsaWEsIEl0YWx5LiYjeEQ7Rm9uZGF6aW9uZSBJUkNDUyBDYWEmYXBvczsgR3JhbmRhIE9zcGVk
YWxlIE1hZ2dpb3JlIFBvbGljbGluaWNvIGFuZCBVbml2ZXJzaXR5IG9mIE1pbGFuLCBNaWxhbiwg
SXRhbHkuJiN4RDtVbml2ZXJzaXRhIGRlZ2xpIHN0dWRpIGRpIFBlcnVnaWEsIFRlcm5pLCBJdGFs
eS4mI3hEO1VuaXZlcnNpdHkgb2YgQmFyaSwgQmFyaSwgSXRhbHkuJiN4RDtUb3IgVmVyZ2F0YSBV
bml2ZXJzaXR5IG9mIFJvbWUsIFJvbWUsIEl0YWx5LiYjeEQ7U2FuIENhbWlsbG8gSG9zcGl0YWws
IFJvbWUsIEl0YWx5LiYjeEQ7S2luZyZhcG9zO3MgQ29sbGVnZSBIb3NwaXRhbCBOSFMgRm91bmRh
dGlvbiBUcnVzdCwgTG9uZG9uLCBVSy4mI3hEO1VuaXRhIE9wZXJhdGl2YSBDb21wbGVzc2EgZGkg
RW1hdG9sb2dpYSBBLk8uIGRpIENvc2VuemEsIENvc2VuemEsIEl0YWx5LiYjeEQ7QXppZW5kYSBP
c3BlZGFsaWVyYSBVbml2ZXJzaXRhcmlhIFNlbmVzZSwgVW5pdmVyc2l0eSBvZiBTaWVuYSwgU2ll
bmEsIEl0YWx5LiYjeEQ7QS5PLiBCaWFuY2hpLU1lbGFjcmluby1Nb3JlbGxpLURpdmlzaW9uZSBk
aSBFbWF0b2xvZ2lhLCBSZWdnaW8gQ2FsYWJyaWEsIEl0YWx5LiYjeEQ7VW5pdmVyc2l0eSBvZiBS
b21lIFNhcGllbnphLCBSb21lLCBJdGFseS4mI3hEO0ZvbmRhemlvbmUgUG9saWNsaW5pY28gR2Vt
ZWxsaS1Vbml2ZXJzaXRhIENhdHRvbGljYSBkZWwgU2Fjcm8gQ3VvcmUsIFJvbWUsIEl0YWx5LiYj
eEQ7UG9saWNsaW5pY28gVW1iZXJ0byBJLCBSb21lLCBJdGFseS48L2F1dGgtYWRkcmVzcz48dGl0
bGVzPjx0aXRsZT5FbHRyb21ib3BhZyB2ZXJzdXMgcGxhY2VibyBmb3IgbG93LXJpc2sgbXllbG9k
eXNwbGFzdGljIHN5bmRyb21lcyB3aXRoIHRocm9tYm9jeXRvcGVuaWEgKEVRb0wtTURTKTogcGhh
c2UgMSByZXN1bHRzIG9mIGEgc2luZ2xlLWJsaW5kLCByYW5kb21pc2VkLCBjb250cm9sbGVkLCBw
aGFzZSAyIHN1cGVyaW9yaXR5IHRyaWFsPC90aXRsZT48c2Vjb25kYXJ5LXRpdGxlPkxhbmNldCBI
YWVtYXRvbDwvc2Vjb25kYXJ5LXRpdGxlPjxhbHQtdGl0bGU+VGhlIExhbmNldC4gSGFlbWF0b2xv
Z3k8L2FsdC10aXRsZT48L3RpdGxlcz48cGVyaW9kaWNhbD48ZnVsbC10aXRsZT5UaGUgTGFuY2V0
LiBIYWVtYXRvbG9neTwvZnVsbC10aXRsZT48YWJici0xPkxhbmNldCBIYWVtYXRvbDwvYWJici0x
PjwvcGVyaW9kaWNhbD48YWx0LXBlcmlvZGljYWw+PGZ1bGwtdGl0bGU+VGhlIExhbmNldC4gSGFl
bWF0b2xvZ3k8L2Z1bGwtdGl0bGU+PGFiYnItMT5MYW5jZXQgSGFlbWF0b2w8L2FiYnItMT48L2Fs
dC1wZXJpb2RpY2FsPjxwYWdlcz5lMTI3LWUxMzY8L3BhZ2VzPjx2b2x1bWU+NDwvdm9sdW1lPjxu
dW1iZXI+MzwvbnVtYmVyPjxlZGl0aW9uPjIwMTcvMDIvMDc8L2VkaXRpb24+PGtleXdvcmRzPjxr
ZXl3b3JkPkFnZWQ8L2tleXdvcmQ+PGtleXdvcmQ+QWdlZCwgODAgYW5kIG92ZXI8L2tleXdvcmQ+
PGtleXdvcmQ+QmVuem9hdGVzLyp0aGVyYXBldXRpYyB1c2U8L2tleXdvcmQ+PGtleXdvcmQ+RGlz
ZWFzZSBQcm9ncmVzc2lvbjwva2V5d29yZD48a2V5d29yZD5GZW1hbGU8L2tleXdvcmQ+PGtleXdv
cmQ+SHVtYW5zPC9rZXl3b3JkPjxrZXl3b3JkPkh5ZHJhemluZXMvKnRoZXJhcGV1dGljIHVzZTwv
a2V5d29yZD48a2V5d29yZD5NYWxlPC9rZXl3b3JkPjxrZXl3b3JkPk1pZGRsZSBBZ2VkPC9rZXl3
b3JkPjxrZXl3b3JkPk15ZWxvZHlzcGxhc3RpYyBTeW5kcm9tZXMvKmNvbXBsaWNhdGlvbnM8L2tl
eXdvcmQ+PGtleXdvcmQ+UGxhdGVsZXQgQ291bnQ8L2tleXdvcmQ+PGtleXdvcmQ+UHlyYXpvbGVz
Lyp0aGVyYXBldXRpYyB1c2U8L2tleXdvcmQ+PGtleXdvcmQ+UmVjZXB0b3JzLCBUaHJvbWJvcG9p
ZXRpbi8qYWdvbmlzdHM8L2tleXdvcmQ+PGtleXdvcmQ+U2luZ2xlLUJsaW5kIE1ldGhvZDwva2V5
d29yZD48a2V5d29yZD5UaHJvbWJvY3l0b3BlbmlhLypjb21wbGljYXRpb25zLypkcnVnIHRoZXJh
cHk8L2tleXdvcmQ+PGtleXdvcmQ+VHJlYXRtZW50IE91dGNvbWU8L2tleXdvcmQ+PC9rZXl3b3Jk
cz48ZGF0ZXM+PHllYXI+MjAxNzwveWVhcj48cHViLWRhdGVzPjxkYXRlPk1hcjwvZGF0ZT48L3B1
Yi1kYXRlcz48L2RhdGVzPjxpc2JuPjIzNTItMzAyNjwvaXNibj48YWNjZXNzaW9uLW51bT4yODE2
Mjk4NDwvYWNjZXNzaW9uLW51bT48dXJscz48L3VybHM+PGVsZWN0cm9uaWMtcmVzb3VyY2UtbnVt
PjEwLjEwMTYvczIzNTItMzAyNigxNykzMDAxMi0xPC9lbGVjdHJvbmljLXJlc291cmNlLW51bT48
cmVtb3RlLWRhdGFiYXNlLXByb3ZpZGVyPk5MTTwvcmVtb3RlLWRhdGFiYXNlLXByb3ZpZGVyPjxs
YW5ndWFnZT5lbmc8L2xhbmd1YWdlPjwvcmVjb3JkPjwvQ2l0ZT48L0VuZE5vdGU+AG==
</w:fldData>
        </w:fldChar>
      </w:r>
      <w:r w:rsidR="009A6FB8">
        <w:instrText xml:space="preserve"> ADDIN EN.CITE </w:instrText>
      </w:r>
      <w:r w:rsidR="009A6FB8">
        <w:fldChar w:fldCharType="begin">
          <w:fldData xml:space="preserve">PEVuZE5vdGU+PENpdGU+PEF1dGhvcj5PbGl2YTwvQXV0aG9yPjxZZWFyPjIwMTc8L1llYXI+PFJl
Y051bT41MzI8L1JlY051bT48RGlzcGxheVRleHQ+KDMwMSk8L0Rpc3BsYXlUZXh0PjxyZWNvcmQ+
PHJlYy1udW1iZXI+NTMyPC9yZWMtbnVtYmVyPjxmb3JlaWduLWtleXM+PGtleSBhcHA9IkVOIiBk
Yi1pZD0ic3YyYXd4cnhreHZheDBldzV4ZHBhenRhMjB4OTl0NTAyczAwIiB0aW1lc3RhbXA9IjE1
NzQyNDAyNzQiPjUzMjwva2V5PjwvZm9yZWlnbi1rZXlzPjxyZWYtdHlwZSBuYW1lPSJKb3VybmFs
IEFydGljbGUiPjE3PC9yZWYtdHlwZT48Y29udHJpYnV0b3JzPjxhdXRob3JzPjxhdXRob3I+T2xp
dmEsIEUuIE4uPC9hdXRob3I+PGF1dGhvcj5BbGF0aSwgQy48L2F1dGhvcj48YXV0aG9yPlNhbnRp
bmksIFYuPC9hdXRob3I+PGF1dGhvcj5Qb2xvbmksIEEuPC9hdXRob3I+PGF1dGhvcj5Nb2x0ZW5p
LCBBLjwvYXV0aG9yPjxhdXRob3I+TmlzY29sYSwgUC48L2F1dGhvcj48YXV0aG9yPlNhbHZpLCBG
LjwvYXV0aG9yPjxhdXRob3I+U2FucGFvbG8sIEcuPC9hdXRob3I+PGF1dGhvcj5CYWxsZWFyaSwg
RS48L2F1dGhvcj48YXV0aG9yPkdlcm1pbmcsIFUuPC9hdXRob3I+PGF1dGhvcj5GZW5hdXgsIFAu
PC9hdXRob3I+PGF1dGhvcj5TdGFtYXRvdWxsYXMsIEEuPC9hdXRob3I+PGF1dGhvcj5QYWx1bWJv
LCBHLiBBLjwvYXV0aG9yPjxhdXRob3I+U2FsdXRhcmksIFAuPC9hdXRob3I+PGF1dGhvcj5JbXBl
cmEsIFMuPC9hdXRob3I+PGF1dGhvcj5BdmFuemluaSwgUC48L2F1dGhvcj48YXV0aG9yPkNvcnRl
bGV6emksIEEuPC9hdXRob3I+PGF1dGhvcj5MaWJlcmF0aSwgQS4gTS48L2F1dGhvcj48YXV0aG9y
PkNhcmx1Y2NpbywgUC48L2F1dGhvcj48YXV0aG9yPkJ1Y2Npc2FubywgRi48L2F1dGhvcj48YXV0
aG9yPlZvc28sIE0uIFQuPC9hdXRob3I+PGF1dGhvcj5NYW5jaW5pLCBTLjwvYXV0aG9yPjxhdXRo
b3I+S3VsYXNla2FyYXJhaiwgQS48L2F1dGhvcj48YXV0aG9yPk1vcmFiaXRvLCBGLjwvYXV0aG9y
PjxhdXRob3I+Qm9jY2hpYSwgTS48L2F1dGhvcj48YXV0aG9yPkN1ZmFyaSwgUC48L2F1dGhvcj48
YXV0aG9yPlNwaXJpdGksIE0uIEEuPC9hdXRob3I+PGF1dGhvcj5TYW50YWNhdGVyaW5hLCBJLjwv
YXV0aG9yPjxhdXRob3I+RCZhcG9zO0VycmlnbywgTS4gRy48L2F1dGhvcj48YXV0aG9yPkJvdmEs
IEkuPC9hdXRob3I+PGF1dGhvcj5aaW5pLCBHLjwvYXV0aG9yPjxhdXRob3I+TGF0YWdsaWF0YSwg
Ui48L2F1dGhvcj48L2F1dGhvcnM+PC9jb250cmlidXRvcnM+PGF1dGgtYWRkcmVzcz5BemllbmRh
IE9zcGVkYWxpZXJhICZxdW90O0JpYW5jaGkgTWVsYWNyaW5vIE1vcmVsbGkmcXVvdDssIFJlZ2dp
byBDYWxhYnJpYSwgSXRhbHkuIEVsZWN0cm9uaWMgYWRkcmVzczogZXN0aGVyb2xpdmFAaG90bWFp
bC5jb20uJiN4RDtBemllbmRhIE9zcGVkYWxpZXJhICZxdW90O0JpYW5jaGkgTWVsYWNyaW5vIE1v
cmVsbGkmcXVvdDssIFJlZ2dpbyBDYWxhYnJpYSwgSXRhbHkuJiN4RDtBemllbmRhIE9zcGVkYWxp
ZXJvLVVuaXZlcnNpdGFyaWEgQ2FyZWdnaSwgVW5pdmVyc2l0eSBvZiBGbG9yZW5jZSwgRmxvcmVu
Y2UsIEl0YWx5LiYjeEQ7VW5pdmVyc2l0YSBQb2xpdGVjbmljYSBkZWxsZSBNYXJjaGUsIEFuY29u
YSwgSXRhbHkuJiN4RDtBU1NUIEdyYW5kZSBPc3BlZGFsZSBNZXRyb3BvbGl0YW5vIE5pZ3VhcmRh
LCBNaWxhbiwgSXRhbHkuJiN4RDtTYW50JmFwb3M7RXVnZW5pbyBIb3NwaXRhbCwgUm9tZSwgSXRh
bHkuJiN4RDtTUy5BbnRvbmlvIGUgQmlhZ2lvLCBBbGVzc2FuZHJpYSwgSXRhbHkuJiN4RDtJUkND
UyBPc3BlZGFsZSBDYXNhIFNvbGxpZXZvIGRlbGxhIFNvZmZlcmVuemEsIFNhbiBHaW92YW5uaSBS
b3RvbmRvLCBJdGFseS4mI3hEO0lSQ0NTIEF6aWVuZGEgT3NwZWRhbGllcmEgVW5pdmVyc2l0YXJp
YSBTYW4gTWFydGlubyBJU1QsIEdlbm92YSwgSXRhbHkuJiN4RDtIZWlucmljaC1IZWluZS1Vbml2
ZXJzaXR5IER1c3NlbGRvcmYsIEdlcm1hbnkuJiN4RDtIb3BpdGFsIFN0IExvdWlzL1VuaXZlcnNp
dGUgUGFyaXMsIEZyYW5jZS4mI3hEO0NlbnRyZSBIZW5yaSBCZWNxdWVyZWwsIFJvdWVuLCBGcmFu
Y2UuJiN4RDtBT1UgUG9saWNsaW5pY28gVml0dG9yaW8gRW1hbnVlbGUsIENhdGFuaWEsIEl0YWx5
LiYjeEQ7T3NwZWRhbGUgQ2l2aWxlLCBQZXNjYXJhLCBJdGFseS4mI3hEO0EuUi5OLkEuUy4gR2Fy
aWJhbGRpLCBDYXRhbmlhLCBJdGFseS4mI3hEO1MgTWFyaWEgTnVvdmEgSVJDQ1MsIFJlZ2dpbyBF
bWlsaWEsIEl0YWx5LiYjeEQ7Rm9uZGF6aW9uZSBJUkNDUyBDYWEmYXBvczsgR3JhbmRhIE9zcGVk
YWxlIE1hZ2dpb3JlIFBvbGljbGluaWNvIGFuZCBVbml2ZXJzaXR5IG9mIE1pbGFuLCBNaWxhbiwg
SXRhbHkuJiN4RDtVbml2ZXJzaXRhIGRlZ2xpIHN0dWRpIGRpIFBlcnVnaWEsIFRlcm5pLCBJdGFs
eS4mI3hEO1VuaXZlcnNpdHkgb2YgQmFyaSwgQmFyaSwgSXRhbHkuJiN4RDtUb3IgVmVyZ2F0YSBV
bml2ZXJzaXR5IG9mIFJvbWUsIFJvbWUsIEl0YWx5LiYjeEQ7U2FuIENhbWlsbG8gSG9zcGl0YWws
IFJvbWUsIEl0YWx5LiYjeEQ7S2luZyZhcG9zO3MgQ29sbGVnZSBIb3NwaXRhbCBOSFMgRm91bmRh
dGlvbiBUcnVzdCwgTG9uZG9uLCBVSy4mI3hEO1VuaXRhIE9wZXJhdGl2YSBDb21wbGVzc2EgZGkg
RW1hdG9sb2dpYSBBLk8uIGRpIENvc2VuemEsIENvc2VuemEsIEl0YWx5LiYjeEQ7QXppZW5kYSBP
c3BlZGFsaWVyYSBVbml2ZXJzaXRhcmlhIFNlbmVzZSwgVW5pdmVyc2l0eSBvZiBTaWVuYSwgU2ll
bmEsIEl0YWx5LiYjeEQ7QS5PLiBCaWFuY2hpLU1lbGFjcmluby1Nb3JlbGxpLURpdmlzaW9uZSBk
aSBFbWF0b2xvZ2lhLCBSZWdnaW8gQ2FsYWJyaWEsIEl0YWx5LiYjeEQ7VW5pdmVyc2l0eSBvZiBS
b21lIFNhcGllbnphLCBSb21lLCBJdGFseS4mI3hEO0ZvbmRhemlvbmUgUG9saWNsaW5pY28gR2Vt
ZWxsaS1Vbml2ZXJzaXRhIENhdHRvbGljYSBkZWwgU2Fjcm8gQ3VvcmUsIFJvbWUsIEl0YWx5LiYj
eEQ7UG9saWNsaW5pY28gVW1iZXJ0byBJLCBSb21lLCBJdGFseS48L2F1dGgtYWRkcmVzcz48dGl0
bGVzPjx0aXRsZT5FbHRyb21ib3BhZyB2ZXJzdXMgcGxhY2VibyBmb3IgbG93LXJpc2sgbXllbG9k
eXNwbGFzdGljIHN5bmRyb21lcyB3aXRoIHRocm9tYm9jeXRvcGVuaWEgKEVRb0wtTURTKTogcGhh
c2UgMSByZXN1bHRzIG9mIGEgc2luZ2xlLWJsaW5kLCByYW5kb21pc2VkLCBjb250cm9sbGVkLCBw
aGFzZSAyIHN1cGVyaW9yaXR5IHRyaWFsPC90aXRsZT48c2Vjb25kYXJ5LXRpdGxlPkxhbmNldCBI
YWVtYXRvbDwvc2Vjb25kYXJ5LXRpdGxlPjxhbHQtdGl0bGU+VGhlIExhbmNldC4gSGFlbWF0b2xv
Z3k8L2FsdC10aXRsZT48L3RpdGxlcz48cGVyaW9kaWNhbD48ZnVsbC10aXRsZT5UaGUgTGFuY2V0
LiBIYWVtYXRvbG9neTwvZnVsbC10aXRsZT48YWJici0xPkxhbmNldCBIYWVtYXRvbDwvYWJici0x
PjwvcGVyaW9kaWNhbD48YWx0LXBlcmlvZGljYWw+PGZ1bGwtdGl0bGU+VGhlIExhbmNldC4gSGFl
bWF0b2xvZ3k8L2Z1bGwtdGl0bGU+PGFiYnItMT5MYW5jZXQgSGFlbWF0b2w8L2FiYnItMT48L2Fs
dC1wZXJpb2RpY2FsPjxwYWdlcz5lMTI3LWUxMzY8L3BhZ2VzPjx2b2x1bWU+NDwvdm9sdW1lPjxu
dW1iZXI+MzwvbnVtYmVyPjxlZGl0aW9uPjIwMTcvMDIvMDc8L2VkaXRpb24+PGtleXdvcmRzPjxr
ZXl3b3JkPkFnZWQ8L2tleXdvcmQ+PGtleXdvcmQ+QWdlZCwgODAgYW5kIG92ZXI8L2tleXdvcmQ+
PGtleXdvcmQ+QmVuem9hdGVzLyp0aGVyYXBldXRpYyB1c2U8L2tleXdvcmQ+PGtleXdvcmQ+RGlz
ZWFzZSBQcm9ncmVzc2lvbjwva2V5d29yZD48a2V5d29yZD5GZW1hbGU8L2tleXdvcmQ+PGtleXdv
cmQ+SHVtYW5zPC9rZXl3b3JkPjxrZXl3b3JkPkh5ZHJhemluZXMvKnRoZXJhcGV1dGljIHVzZTwv
a2V5d29yZD48a2V5d29yZD5NYWxlPC9rZXl3b3JkPjxrZXl3b3JkPk1pZGRsZSBBZ2VkPC9rZXl3
b3JkPjxrZXl3b3JkPk15ZWxvZHlzcGxhc3RpYyBTeW5kcm9tZXMvKmNvbXBsaWNhdGlvbnM8L2tl
eXdvcmQ+PGtleXdvcmQ+UGxhdGVsZXQgQ291bnQ8L2tleXdvcmQ+PGtleXdvcmQ+UHlyYXpvbGVz
Lyp0aGVyYXBldXRpYyB1c2U8L2tleXdvcmQ+PGtleXdvcmQ+UmVjZXB0b3JzLCBUaHJvbWJvcG9p
ZXRpbi8qYWdvbmlzdHM8L2tleXdvcmQ+PGtleXdvcmQ+U2luZ2xlLUJsaW5kIE1ldGhvZDwva2V5
d29yZD48a2V5d29yZD5UaHJvbWJvY3l0b3BlbmlhLypjb21wbGljYXRpb25zLypkcnVnIHRoZXJh
cHk8L2tleXdvcmQ+PGtleXdvcmQ+VHJlYXRtZW50IE91dGNvbWU8L2tleXdvcmQ+PC9rZXl3b3Jk
cz48ZGF0ZXM+PHllYXI+MjAxNzwveWVhcj48cHViLWRhdGVzPjxkYXRlPk1hcjwvZGF0ZT48L3B1
Yi1kYXRlcz48L2RhdGVzPjxpc2JuPjIzNTItMzAyNjwvaXNibj48YWNjZXNzaW9uLW51bT4yODE2
Mjk4NDwvYWNjZXNzaW9uLW51bT48dXJscz48L3VybHM+PGVsZWN0cm9uaWMtcmVzb3VyY2UtbnVt
PjEwLjEwMTYvczIzNTItMzAyNigxNykzMDAxMi0xPC9lbGVjdHJvbmljLXJlc291cmNlLW51bT48
cmVtb3RlLWRhdGFiYXNlLXByb3ZpZGVyPk5MTTwvcmVtb3RlLWRhdGFiYXNlLXByb3ZpZGVyPjxs
YW5ndWFnZT5lbmc8L2xhbmd1YWdlPjwvcmVjb3JkPjwvQ2l0ZT48L0VuZE5vdGU+AG==
</w:fldData>
        </w:fldChar>
      </w:r>
      <w:r w:rsidR="009A6FB8">
        <w:instrText xml:space="preserve"> ADDIN EN.CITE.DATA </w:instrText>
      </w:r>
      <w:r w:rsidR="009A6FB8">
        <w:fldChar w:fldCharType="end"/>
      </w:r>
      <w:r w:rsidR="009A6FB8">
        <w:fldChar w:fldCharType="separate"/>
      </w:r>
      <w:r w:rsidR="009A6FB8">
        <w:rPr>
          <w:noProof/>
        </w:rPr>
        <w:t>(301)</w:t>
      </w:r>
      <w:r w:rsidR="009A6FB8">
        <w:fldChar w:fldCharType="end"/>
      </w:r>
      <w:r w:rsidRPr="000C58B7">
        <w:t xml:space="preserve"> og viste økt platerespons (47 % vs 3 %) og færre blødninger (14 % vs 42 %) i eltrombopaggruppen vs placebo.</w:t>
      </w:r>
    </w:p>
    <w:p w14:paraId="1FE84889" w14:textId="11522C6C" w:rsidR="00916B90" w:rsidRPr="000C58B7" w:rsidRDefault="00916B90" w:rsidP="00916B90">
      <w:pPr>
        <w:pStyle w:val="Brdtekst"/>
      </w:pPr>
      <w:commentRangeStart w:id="835"/>
      <w:r w:rsidRPr="000C58B7">
        <w:t xml:space="preserve">Verken eltrombopag eller romiplostim har MDS som indikasjon. Det synes å være trygt å bruke dem, men foreløpig kun der blasttallet er &lt;5 % </w:t>
      </w:r>
      <w:r w:rsidR="009A6FB8">
        <w:fldChar w:fldCharType="begin"/>
      </w:r>
      <w:r w:rsidR="009A6FB8">
        <w:instrText xml:space="preserve"> ADDIN EN.CITE &lt;EndNote&gt;&lt;Cite&gt;&lt;Author&gt;Platzbecker&lt;/Author&gt;&lt;Year&gt;2019&lt;/Year&gt;&lt;RecNum&gt;533&lt;/RecNum&gt;&lt;DisplayText&gt;(302)&lt;/DisplayText&gt;&lt;record&gt;&lt;rec-number&gt;533&lt;/rec-number&gt;&lt;foreign-keys&gt;&lt;key app="EN" db-id="sv2awxrxkxvax0ew5xdpazta20x99t502s00" timestamp="1574240274"&gt;533&lt;/key&gt;&lt;/foreign-keys&gt;&lt;ref-type name="Journal Article"&gt;17&lt;/ref-type&gt;&lt;contributors&gt;&lt;authors&gt;&lt;author&gt;Platzbecker, U.&lt;/author&gt;&lt;/authors&gt;&lt;/contributors&gt;&lt;auth-address&gt;Medical Clinic and Policlinic 1, Hematology and Cellular Therapy, Leipzig University Hospital, Leipzig, Germany; German MDS Study Group, Leipzig, Germany; and European Myelodysplastic Syndromes Cooperative Group, Leipzig, Germany.&lt;/auth-address&gt;&lt;titles&gt;&lt;title&gt;Treatment of MDS&lt;/title&gt;&lt;secondary-title&gt;Blood&lt;/secondary-title&gt;&lt;alt-title&gt;Blood&lt;/alt-title&gt;&lt;/titles&gt;&lt;periodical&gt;&lt;full-title&gt;Blood&lt;/full-title&gt;&lt;/periodical&gt;&lt;alt-periodical&gt;&lt;full-title&gt;Blood&lt;/full-title&gt;&lt;/alt-periodical&gt;&lt;pages&gt;1096-1107&lt;/pages&gt;&lt;volume&gt;133&lt;/volume&gt;&lt;number&gt;10&lt;/number&gt;&lt;edition&gt;2019/01/24&lt;/edition&gt;&lt;keywords&gt;&lt;keyword&gt;Disease Progression&lt;/keyword&gt;&lt;keyword&gt;Erythropoiesis&lt;/keyword&gt;&lt;keyword&gt;Hematology/methods/standards&lt;/keyword&gt;&lt;keyword&gt;Hematopoietic Stem Cell Transplantation/*methods&lt;/keyword&gt;&lt;keyword&gt;Humans&lt;/keyword&gt;&lt;keyword&gt;Intercellular Signaling Peptides and Proteins/therapeutic use&lt;/keyword&gt;&lt;keyword&gt;Iron Chelating Agents/therapeutic use&lt;/keyword&gt;&lt;keyword&gt;Lenalidomide/therapeutic use&lt;/keyword&gt;&lt;keyword&gt;Methylation&lt;/keyword&gt;&lt;keyword&gt;Myelodysplastic Syndromes/*therapy&lt;/keyword&gt;&lt;keyword&gt;Prognosis&lt;/keyword&gt;&lt;keyword&gt;Risk&lt;/keyword&gt;&lt;keyword&gt;Severity of Illness Index&lt;/keyword&gt;&lt;keyword&gt;Translational Medical Research&lt;/keyword&gt;&lt;keyword&gt;Transplantation, Homologous&lt;/keyword&gt;&lt;/keywords&gt;&lt;dates&gt;&lt;year&gt;2019&lt;/year&gt;&lt;pub-dates&gt;&lt;date&gt;Mar 7&lt;/date&gt;&lt;/pub-dates&gt;&lt;/dates&gt;&lt;isbn&gt;0006-4971&lt;/isbn&gt;&lt;accession-num&gt;30670446&lt;/accession-num&gt;&lt;urls&gt;&lt;/urls&gt;&lt;electronic-resource-num&gt;10.1182/blood-2018-10-844696&lt;/electronic-resource-num&gt;&lt;remote-database-provider&gt;NLM&lt;/remote-database-provider&gt;&lt;language&gt;eng&lt;/language&gt;&lt;/record&gt;&lt;/Cite&gt;&lt;/EndNote&gt;</w:instrText>
      </w:r>
      <w:r w:rsidR="009A6FB8">
        <w:fldChar w:fldCharType="separate"/>
      </w:r>
      <w:r w:rsidR="009A6FB8">
        <w:rPr>
          <w:noProof/>
        </w:rPr>
        <w:t>(302)</w:t>
      </w:r>
      <w:r w:rsidR="009A6FB8">
        <w:fldChar w:fldCharType="end"/>
      </w:r>
      <w:r w:rsidRPr="000C58B7">
        <w:t>.</w:t>
      </w:r>
      <w:commentRangeEnd w:id="835"/>
      <w:r w:rsidR="00DA63D9">
        <w:rPr>
          <w:rStyle w:val="Merknadsreferanse"/>
        </w:rPr>
        <w:commentReference w:id="835"/>
      </w:r>
    </w:p>
    <w:p w14:paraId="2D3365F2" w14:textId="77777777" w:rsidR="00916B90" w:rsidRPr="00AB19D1" w:rsidRDefault="00916B90" w:rsidP="00E52B58">
      <w:pPr>
        <w:pStyle w:val="Overskrift3"/>
      </w:pPr>
      <w:bookmarkStart w:id="836" w:name="_Toc21872445"/>
      <w:r w:rsidRPr="00AB19D1">
        <w:t>Infeksjonsprofylakse</w:t>
      </w:r>
      <w:bookmarkEnd w:id="836"/>
    </w:p>
    <w:p w14:paraId="27DAB4E8" w14:textId="6F1CB3BD" w:rsidR="00916B90" w:rsidRPr="000C58B7" w:rsidRDefault="00916B90" w:rsidP="00916B90">
      <w:pPr>
        <w:pStyle w:val="Brdtekst"/>
      </w:pPr>
      <w:r w:rsidRPr="000C58B7">
        <w:t>Det er ingen randomiserte studier som har vurdert profylaktisk bruk av antimikrobielle midler spesifikt ved MDS, med unntak av pasienter som behandles med AML-lik kjemoterapi eller allogen stamcelletransplantasjon. Det er nylig publisert en systematisk gjennomgang med konsensusbaserte anbefalinger fra et italiensk ekspertpanel</w:t>
      </w:r>
      <w:r w:rsidR="00F87EFF">
        <w:t xml:space="preserve"> </w:t>
      </w:r>
      <w:r w:rsidR="009A6FB8">
        <w:fldChar w:fldCharType="begin">
          <w:fldData xml:space="preserve">PEVuZE5vdGU+PENpdGU+PEF1dGhvcj5HaXJtZW5pYTwvQXV0aG9yPjxZZWFyPjIwMTk8L1llYXI+
PFJlY051bT41MzQ8L1JlY051bT48RGlzcGxheVRleHQ+KDMwMyk8L0Rpc3BsYXlUZXh0PjxyZWNv
cmQ+PHJlYy1udW1iZXI+NTM0PC9yZWMtbnVtYmVyPjxmb3JlaWduLWtleXM+PGtleSBhcHA9IkVO
IiBkYi1pZD0ic3YyYXd4cnhreHZheDBldzV4ZHBhenRhMjB4OTl0NTAyczAwIiB0aW1lc3RhbXA9
IjE1NzQyNDAyNzQiPjUzNDwva2V5PjwvZm9yZWlnbi1rZXlzPjxyZWYtdHlwZSBuYW1lPSJKb3Vy
bmFsIEFydGljbGUiPjE3PC9yZWYtdHlwZT48Y29udHJpYnV0b3JzPjxhdXRob3JzPjxhdXRob3I+
R2lybWVuaWEsIEMuPC9hdXRob3I+PGF1dGhvcj5DYW5kb25pLCBBLjwvYXV0aG9yPjxhdXRob3I+
RGVsaWEsIE0uPC9hdXRob3I+PGF1dGhvcj5MYXRhZ2xpYXRhLCBSLjwvYXV0aG9yPjxhdXRob3I+
TW9sdGVuaSwgQS48L2F1dGhvcj48YXV0aG9yPk9saXZhLCBFLiBOLjwvYXV0aG9yPjxhdXRob3I+
UGFsdW1ibywgRy4gQS48L2F1dGhvcj48YXV0aG9yPlBvbG9uaSwgQS48L2F1dGhvcj48YXV0aG9y
PlNhbHV0YXJpLCBQLjwvYXV0aG9yPjxhdXRob3I+U2FudGluaSwgVi48L2F1dGhvcj48YXV0aG9y
PlZvc28sIE0uIFQuPC9hdXRob3I+PGF1dGhvcj5NdXN0bywgUC48L2F1dGhvcj48L2F1dGhvcnM+
PC9jb250cmlidXRvcnM+PGF1dGgtYWRkcmVzcz5EaXBhcnRpbWVudG8gZGkgRW1hdG9sb2dpYSwg
T25jb2xvZ2lhIGUgRGVybWF0b2xvZ2lhLCBQb2xpY2xpbmljbyBVbWJlcnRvIEksIFNhcGllbnph
IFVuaXZlcnNpdHkgb2YgUm9tZSwgSXRhbHkuIEVsZWN0cm9uaWMgYWRkcmVzczogZ2lybWVuaWFA
YmNlLnVuaXJvbWExLml0LiYjeEQ7Q2xpbmljYSBFbWF0b2xvZ2ljYSwgQ2VudHJvIFRyYXBpYW50
aSBlIFRlcmFwaWUgQ2VsbHVsYXJpLCBBemllbmRhIFNhbml0YXJpYSBVbml2ZXJzaXRhcmlhIElu
dGVncmF0YSBkaSBVZGluZSwgVWRpbmUsIEl0YWx5LiYjeEQ7SGVtYXRvbG9neSBhbmQgQk1UIFVu
aXQsIFBvbGljbGluaWMgb2YgQmFyaSwgRGVwYXJ0bWVudCBvZiBFbWVyZ2VuY3kgYW5kIE9yZ2Fu
IFRyYW5zcGxhbnRhdGlvbiwgVW5pdmVyc2l0eSBvZiBCYXJpLCBCYXJpLCBJdGFseS4mI3hEO0Rp
cGFydGltZW50byBkaSBFbWF0b2xvZ2lhLCBPbmNvbG9naWEgZSBEZXJtYXRvbG9naWEsIFBvbGlj
bGluaWNvIFVtYmVydG8gSSwgU2FwaWVuemEgVW5pdmVyc2l0eSBvZiBSb21lLCBJdGFseS4mI3hE
O1VuaXRhIENvbXBsZXNzYSBkaSBFbWF0b2xvZ2lhLCBBU1NUIENyZW1vbmEsIENyZW1vbmEsIEl0
YWx5LiYjeEQ7R3JhbmRlIE9zcGVkYWxlIE1ldHJvcG9saXRhbm8gQmlhbmNoaSBNZWxhY3Jpbm8g
TW9yZWxsaSwgUmVnZ2lvIENhbGFicmlhLCBJdGFseS4mI3hEO0RpcGFydGltZW50byBkaSBTY2ll
bnplIE1lZGljaGUgQ2hpcnVyZ2ljaGUgZSBUZWNub2xvZ2llIEF2YW56YXRlICZxdW90O0cuRi5J
bmdyYXNzaWEmcXVvdDssIFVuaXZlcnNpdGEgZGVnbGkgU3R1ZGkgZGkgQ2F0YW5pYSwgQ2F0YW5p
YSwgSXRhbHkuJiN4RDtDbGluaWNhIGRpIEVtYXRvbG9naWEsIEFPVSBPc3BlZGFsaSBSaXVuaXRp
LCBEaXBhcnRpbWVudG8gZGkgU2NpZW56ZSBDbGluaWNoZSBlIE1vbGVjb2xhcmksIFVuaXZlcnNp
dGEgUG9saXRlY25pY2EgZGVsbGUgTWFyY2hlLCBBbmNvbmEsIEl0YWx5LiYjeEQ7RGlwYXJ0aW1l
bnRvIGRpIEVtYXRvbG9naWEsIE1lZGljaW5hIFRyYXNmdXNpb25hbGUgZSBCaW90ZWNub2xvZ2ll
LCBPc3BlZGFsZSBTcGlyaXRvIFNhbnRvLCBQZXNjYXJhLCBJdGFseS4mI3hEO01EUyBVTklULCBI
ZW1hdG9sb2d5LCBBT1UtQ2FyZWdnaSBVbml2ZXJzaXR5IEhvc3BpdGFsLCBEZXBhcnRtZW50IG9m
IEV4cGVyaW1lbnRhbCBhbmQgQ2xpbmljYWwgTWVkaWNpbmUsIFVuaXZlcnNpdGEgZGVnbGkgU3R1
ZGkgZGkgRmlyZW56ZSwgRmxvcmVuY2UsIEl0YWx5LiYjeEQ7RGVwYXJ0bWVudCBvZiBCaW9tZWRp
Y2luZSBhbmQgUHJldmVudGlvbiwgVW5pdmVyc2l0eSBvZiBSb21lIFRvciBWZXJnYXRhLCBSb21l
LCBJdGFseS4mI3hEO1NjaWVudGlmaWMgRGlyZWN0aW9uLCBJUkNDUy1DUk9CLCBSZWZlcnJhbCBD
YW5jZXIgQ2VudGVyIG9mIEJhc2lsaWNhdGEsIFJpb25lcm8gaW4gVnVsdHVyZSwgUFosIEl0YWx5
LjwvYXV0aC1hZGRyZXNzPjx0aXRsZXM+PHRpdGxlPkluZmVjdGlvbiBjb250cm9sIGluIHBhdGll
bnRzIHdpdGggbXllbG9keXNwbGFzdGljIHN5bmRyb21lcyB3aG8gYXJlIGNhbmRpZGF0ZXMgZm9y
IGFjdGl2ZSB0cmVhdG1lbnQ6IEV4cGVydCBwYW5lbCBjb25zZW5zdXMtYmFzZWQgcmVjb21tZW5k
YXRpb25zPC90aXRsZT48c2Vjb25kYXJ5LXRpdGxlPkJsb29kIFJldjwvc2Vjb25kYXJ5LXRpdGxl
PjxhbHQtdGl0bGU+Qmxvb2QgcmV2aWV3czwvYWx0LXRpdGxlPjwvdGl0bGVzPjxwZXJpb2RpY2Fs
PjxmdWxsLXRpdGxlPkJsb29kIHJldmlld3M8L2Z1bGwtdGl0bGU+PGFiYnItMT5CbG9vZCBSZXY8
L2FiYnItMT48L3BlcmlvZGljYWw+PGFsdC1wZXJpb2RpY2FsPjxmdWxsLXRpdGxlPkJsb29kIHJl
dmlld3M8L2Z1bGwtdGl0bGU+PGFiYnItMT5CbG9vZCBSZXY8L2FiYnItMT48L2FsdC1wZXJpb2Rp
Y2FsPjxwYWdlcz4xNi0yNTwvcGFnZXM+PHZvbHVtZT4zNDwvdm9sdW1lPjxlZGl0aW9uPjIwMTgv
MTEvMTk8L2VkaXRpb24+PGtleXdvcmRzPjxrZXl3b3JkPkNsaW5pY2FsIFRyaWFscyBhcyBUb3Bp
Yzwva2V5d29yZD48a2V5d29yZD5Db25zZW5zdXM8L2tleXdvcmQ+PGtleXdvcmQ+RGlzZWFzZSBN
YW5hZ2VtZW50PC9rZXl3b3JkPjxrZXl3b3JkPkV4cGVydCBUZXN0aW1vbnk8L2tleXdvcmQ+PGtl
eXdvcmQ+SHVtYW5zPC9rZXl3b3JkPjxrZXl3b3JkPkluZmVjdGlvbi9lcGlkZW1pb2xvZ3kvKmV0
aW9sb2d5PC9rZXl3b3JkPjxrZXl3b3JkPipJbmZlY3Rpb24gQ29udHJvbC9tZXRob2RzPC9rZXl3
b3JkPjxrZXl3b3JkPk15ZWxvZHlzcGxhc3RpYyBTeW5kcm9tZXMvKmNvbXBsaWNhdGlvbnMvZXBp
ZGVtaW9sb2d5L3RoZXJhcHk8L2tleXdvcmQ+PGtleXdvcmQ+UmlzayBBc3Nlc3NtZW50PC9rZXl3
b3JkPjxrZXl3b3JkPlJpc2sgRmFjdG9yczwva2V5d29yZD48a2V5d29yZD4qSW5mZWN0aW9uczwv
a2V5d29yZD48a2V5d29yZD4qTXllbG9keXNwbGFzdGljIHN5bmRyb21lPC9rZXl3b3JkPjxrZXl3
b3JkPipQcm9waHlsYXhpczwva2V5d29yZD48a2V5d29yZD4qVmFjY2luYXRpb248L2tleXdvcmQ+
PC9rZXl3b3Jkcz48ZGF0ZXM+PHllYXI+MjAxOTwveWVhcj48cHViLWRhdGVzPjxkYXRlPk1hcjwv
ZGF0ZT48L3B1Yi1kYXRlcz48L2RhdGVzPjxpc2JuPjAyNjgtOTYweDwvaXNibj48YWNjZXNzaW9u
LW51bT4zMDQ0ODA1MDwvYWNjZXNzaW9uLW51bT48dXJscz48L3VybHM+PGVsZWN0cm9uaWMtcmVz
b3VyY2UtbnVtPjEwLjEwMTYvai5ibHJlLjIwMTguMTAuMDAyPC9lbGVjdHJvbmljLXJlc291cmNl
LW51bT48cmVtb3RlLWRhdGFiYXNlLXByb3ZpZGVyPk5MTTwvcmVtb3RlLWRhdGFiYXNlLXByb3Zp
ZGVyPjxsYW5ndWFnZT5lbmc8L2xhbmd1YWdlPjwvcmVjb3JkPjwvQ2l0ZT48L0VuZE5vdGU+
</w:fldData>
        </w:fldChar>
      </w:r>
      <w:r w:rsidR="009A6FB8">
        <w:instrText xml:space="preserve"> ADDIN EN.CITE </w:instrText>
      </w:r>
      <w:r w:rsidR="009A6FB8">
        <w:fldChar w:fldCharType="begin">
          <w:fldData xml:space="preserve">PEVuZE5vdGU+PENpdGU+PEF1dGhvcj5HaXJtZW5pYTwvQXV0aG9yPjxZZWFyPjIwMTk8L1llYXI+
PFJlY051bT41MzQ8L1JlY051bT48RGlzcGxheVRleHQ+KDMwMyk8L0Rpc3BsYXlUZXh0PjxyZWNv
cmQ+PHJlYy1udW1iZXI+NTM0PC9yZWMtbnVtYmVyPjxmb3JlaWduLWtleXM+PGtleSBhcHA9IkVO
IiBkYi1pZD0ic3YyYXd4cnhreHZheDBldzV4ZHBhenRhMjB4OTl0NTAyczAwIiB0aW1lc3RhbXA9
IjE1NzQyNDAyNzQiPjUzNDwva2V5PjwvZm9yZWlnbi1rZXlzPjxyZWYtdHlwZSBuYW1lPSJKb3Vy
bmFsIEFydGljbGUiPjE3PC9yZWYtdHlwZT48Y29udHJpYnV0b3JzPjxhdXRob3JzPjxhdXRob3I+
R2lybWVuaWEsIEMuPC9hdXRob3I+PGF1dGhvcj5DYW5kb25pLCBBLjwvYXV0aG9yPjxhdXRob3I+
RGVsaWEsIE0uPC9hdXRob3I+PGF1dGhvcj5MYXRhZ2xpYXRhLCBSLjwvYXV0aG9yPjxhdXRob3I+
TW9sdGVuaSwgQS48L2F1dGhvcj48YXV0aG9yPk9saXZhLCBFLiBOLjwvYXV0aG9yPjxhdXRob3I+
UGFsdW1ibywgRy4gQS48L2F1dGhvcj48YXV0aG9yPlBvbG9uaSwgQS48L2F1dGhvcj48YXV0aG9y
PlNhbHV0YXJpLCBQLjwvYXV0aG9yPjxhdXRob3I+U2FudGluaSwgVi48L2F1dGhvcj48YXV0aG9y
PlZvc28sIE0uIFQuPC9hdXRob3I+PGF1dGhvcj5NdXN0bywgUC48L2F1dGhvcj48L2F1dGhvcnM+
PC9jb250cmlidXRvcnM+PGF1dGgtYWRkcmVzcz5EaXBhcnRpbWVudG8gZGkgRW1hdG9sb2dpYSwg
T25jb2xvZ2lhIGUgRGVybWF0b2xvZ2lhLCBQb2xpY2xpbmljbyBVbWJlcnRvIEksIFNhcGllbnph
IFVuaXZlcnNpdHkgb2YgUm9tZSwgSXRhbHkuIEVsZWN0cm9uaWMgYWRkcmVzczogZ2lybWVuaWFA
YmNlLnVuaXJvbWExLml0LiYjeEQ7Q2xpbmljYSBFbWF0b2xvZ2ljYSwgQ2VudHJvIFRyYXBpYW50
aSBlIFRlcmFwaWUgQ2VsbHVsYXJpLCBBemllbmRhIFNhbml0YXJpYSBVbml2ZXJzaXRhcmlhIElu
dGVncmF0YSBkaSBVZGluZSwgVWRpbmUsIEl0YWx5LiYjeEQ7SGVtYXRvbG9neSBhbmQgQk1UIFVu
aXQsIFBvbGljbGluaWMgb2YgQmFyaSwgRGVwYXJ0bWVudCBvZiBFbWVyZ2VuY3kgYW5kIE9yZ2Fu
IFRyYW5zcGxhbnRhdGlvbiwgVW5pdmVyc2l0eSBvZiBCYXJpLCBCYXJpLCBJdGFseS4mI3hEO0Rp
cGFydGltZW50byBkaSBFbWF0b2xvZ2lhLCBPbmNvbG9naWEgZSBEZXJtYXRvbG9naWEsIFBvbGlj
bGluaWNvIFVtYmVydG8gSSwgU2FwaWVuemEgVW5pdmVyc2l0eSBvZiBSb21lLCBJdGFseS4mI3hE
O1VuaXRhIENvbXBsZXNzYSBkaSBFbWF0b2xvZ2lhLCBBU1NUIENyZW1vbmEsIENyZW1vbmEsIEl0
YWx5LiYjeEQ7R3JhbmRlIE9zcGVkYWxlIE1ldHJvcG9saXRhbm8gQmlhbmNoaSBNZWxhY3Jpbm8g
TW9yZWxsaSwgUmVnZ2lvIENhbGFicmlhLCBJdGFseS4mI3hEO0RpcGFydGltZW50byBkaSBTY2ll
bnplIE1lZGljaGUgQ2hpcnVyZ2ljaGUgZSBUZWNub2xvZ2llIEF2YW56YXRlICZxdW90O0cuRi5J
bmdyYXNzaWEmcXVvdDssIFVuaXZlcnNpdGEgZGVnbGkgU3R1ZGkgZGkgQ2F0YW5pYSwgQ2F0YW5p
YSwgSXRhbHkuJiN4RDtDbGluaWNhIGRpIEVtYXRvbG9naWEsIEFPVSBPc3BlZGFsaSBSaXVuaXRp
LCBEaXBhcnRpbWVudG8gZGkgU2NpZW56ZSBDbGluaWNoZSBlIE1vbGVjb2xhcmksIFVuaXZlcnNp
dGEgUG9saXRlY25pY2EgZGVsbGUgTWFyY2hlLCBBbmNvbmEsIEl0YWx5LiYjeEQ7RGlwYXJ0aW1l
bnRvIGRpIEVtYXRvbG9naWEsIE1lZGljaW5hIFRyYXNmdXNpb25hbGUgZSBCaW90ZWNub2xvZ2ll
LCBPc3BlZGFsZSBTcGlyaXRvIFNhbnRvLCBQZXNjYXJhLCBJdGFseS4mI3hEO01EUyBVTklULCBI
ZW1hdG9sb2d5LCBBT1UtQ2FyZWdnaSBVbml2ZXJzaXR5IEhvc3BpdGFsLCBEZXBhcnRtZW50IG9m
IEV4cGVyaW1lbnRhbCBhbmQgQ2xpbmljYWwgTWVkaWNpbmUsIFVuaXZlcnNpdGEgZGVnbGkgU3R1
ZGkgZGkgRmlyZW56ZSwgRmxvcmVuY2UsIEl0YWx5LiYjeEQ7RGVwYXJ0bWVudCBvZiBCaW9tZWRp
Y2luZSBhbmQgUHJldmVudGlvbiwgVW5pdmVyc2l0eSBvZiBSb21lIFRvciBWZXJnYXRhLCBSb21l
LCBJdGFseS4mI3hEO1NjaWVudGlmaWMgRGlyZWN0aW9uLCBJUkNDUy1DUk9CLCBSZWZlcnJhbCBD
YW5jZXIgQ2VudGVyIG9mIEJhc2lsaWNhdGEsIFJpb25lcm8gaW4gVnVsdHVyZSwgUFosIEl0YWx5
LjwvYXV0aC1hZGRyZXNzPjx0aXRsZXM+PHRpdGxlPkluZmVjdGlvbiBjb250cm9sIGluIHBhdGll
bnRzIHdpdGggbXllbG9keXNwbGFzdGljIHN5bmRyb21lcyB3aG8gYXJlIGNhbmRpZGF0ZXMgZm9y
IGFjdGl2ZSB0cmVhdG1lbnQ6IEV4cGVydCBwYW5lbCBjb25zZW5zdXMtYmFzZWQgcmVjb21tZW5k
YXRpb25zPC90aXRsZT48c2Vjb25kYXJ5LXRpdGxlPkJsb29kIFJldjwvc2Vjb25kYXJ5LXRpdGxl
PjxhbHQtdGl0bGU+Qmxvb2QgcmV2aWV3czwvYWx0LXRpdGxlPjwvdGl0bGVzPjxwZXJpb2RpY2Fs
PjxmdWxsLXRpdGxlPkJsb29kIHJldmlld3M8L2Z1bGwtdGl0bGU+PGFiYnItMT5CbG9vZCBSZXY8
L2FiYnItMT48L3BlcmlvZGljYWw+PGFsdC1wZXJpb2RpY2FsPjxmdWxsLXRpdGxlPkJsb29kIHJl
dmlld3M8L2Z1bGwtdGl0bGU+PGFiYnItMT5CbG9vZCBSZXY8L2FiYnItMT48L2FsdC1wZXJpb2Rp
Y2FsPjxwYWdlcz4xNi0yNTwvcGFnZXM+PHZvbHVtZT4zNDwvdm9sdW1lPjxlZGl0aW9uPjIwMTgv
MTEvMTk8L2VkaXRpb24+PGtleXdvcmRzPjxrZXl3b3JkPkNsaW5pY2FsIFRyaWFscyBhcyBUb3Bp
Yzwva2V5d29yZD48a2V5d29yZD5Db25zZW5zdXM8L2tleXdvcmQ+PGtleXdvcmQ+RGlzZWFzZSBN
YW5hZ2VtZW50PC9rZXl3b3JkPjxrZXl3b3JkPkV4cGVydCBUZXN0aW1vbnk8L2tleXdvcmQ+PGtl
eXdvcmQ+SHVtYW5zPC9rZXl3b3JkPjxrZXl3b3JkPkluZmVjdGlvbi9lcGlkZW1pb2xvZ3kvKmV0
aW9sb2d5PC9rZXl3b3JkPjxrZXl3b3JkPipJbmZlY3Rpb24gQ29udHJvbC9tZXRob2RzPC9rZXl3
b3JkPjxrZXl3b3JkPk15ZWxvZHlzcGxhc3RpYyBTeW5kcm9tZXMvKmNvbXBsaWNhdGlvbnMvZXBp
ZGVtaW9sb2d5L3RoZXJhcHk8L2tleXdvcmQ+PGtleXdvcmQ+UmlzayBBc3Nlc3NtZW50PC9rZXl3
b3JkPjxrZXl3b3JkPlJpc2sgRmFjdG9yczwva2V5d29yZD48a2V5d29yZD4qSW5mZWN0aW9uczwv
a2V5d29yZD48a2V5d29yZD4qTXllbG9keXNwbGFzdGljIHN5bmRyb21lPC9rZXl3b3JkPjxrZXl3
b3JkPipQcm9waHlsYXhpczwva2V5d29yZD48a2V5d29yZD4qVmFjY2luYXRpb248L2tleXdvcmQ+
PC9rZXl3b3Jkcz48ZGF0ZXM+PHllYXI+MjAxOTwveWVhcj48cHViLWRhdGVzPjxkYXRlPk1hcjwv
ZGF0ZT48L3B1Yi1kYXRlcz48L2RhdGVzPjxpc2JuPjAyNjgtOTYweDwvaXNibj48YWNjZXNzaW9u
LW51bT4zMDQ0ODA1MDwvYWNjZXNzaW9uLW51bT48dXJscz48L3VybHM+PGVsZWN0cm9uaWMtcmVz
b3VyY2UtbnVtPjEwLjEwMTYvai5ibHJlLjIwMTguMTAuMDAyPC9lbGVjdHJvbmljLXJlc291cmNl
LW51bT48cmVtb3RlLWRhdGFiYXNlLXByb3ZpZGVyPk5MTTwvcmVtb3RlLWRhdGFiYXNlLXByb3Zp
ZGVyPjxsYW5ndWFnZT5lbmc8L2xhbmd1YWdlPjwvcmVjb3JkPjwvQ2l0ZT48L0VuZE5vdGU+
</w:fldData>
        </w:fldChar>
      </w:r>
      <w:r w:rsidR="009A6FB8">
        <w:instrText xml:space="preserve"> ADDIN EN.CITE.DATA </w:instrText>
      </w:r>
      <w:r w:rsidR="009A6FB8">
        <w:fldChar w:fldCharType="end"/>
      </w:r>
      <w:r w:rsidR="009A6FB8">
        <w:fldChar w:fldCharType="separate"/>
      </w:r>
      <w:r w:rsidR="009A6FB8">
        <w:rPr>
          <w:noProof/>
        </w:rPr>
        <w:t>(303)</w:t>
      </w:r>
      <w:r w:rsidR="009A6FB8">
        <w:fldChar w:fldCharType="end"/>
      </w:r>
      <w:r w:rsidRPr="000C58B7">
        <w:t>.</w:t>
      </w:r>
      <w:r w:rsidR="00F87EFF">
        <w:t xml:space="preserve"> </w:t>
      </w:r>
      <w:r w:rsidRPr="000C58B7">
        <w:t>Det anbefales ikke rutinemessig primær antibakteriell, antifungal eller antiherpes profylakse. Sekundær infeksjonsprofylakse kan vurderes ved tidligere alvorlige infeksjoner. Data vedrørende G-CSF er også begrensede.</w:t>
      </w:r>
    </w:p>
    <w:p w14:paraId="0C5AE068" w14:textId="77777777" w:rsidR="00916B90" w:rsidRPr="000C58B7" w:rsidRDefault="00916B90" w:rsidP="00916B90">
      <w:pPr>
        <w:pStyle w:val="Brdtekst"/>
      </w:pPr>
      <w:r w:rsidRPr="000C58B7">
        <w:t>Det anbefales heller ikke bruk av G-CSF som primær infeksjonsprofylakse hos neutropene pasienter. Korttidsbruk kan vurderes under pågående alvorlig infeksjon, ved gjentatte alvorlige infeksjoner eller ved samtidig behandling med azacitidin eller decitabin. Langtidvirkende G-CSF har ikke blitt evaluert ved MDS og anbefales ikke.</w:t>
      </w:r>
    </w:p>
    <w:p w14:paraId="155FAB22" w14:textId="2CF170CF" w:rsidR="00916B90" w:rsidRPr="00BF7230" w:rsidRDefault="00E52B58" w:rsidP="00E52B58">
      <w:pPr>
        <w:pStyle w:val="Overskrift2"/>
      </w:pPr>
      <w:bookmarkStart w:id="837" w:name="_Toc21872446"/>
      <w:r w:rsidRPr="0020240F">
        <w:t xml:space="preserve">Høy- og veldig høy risiko </w:t>
      </w:r>
      <w:r w:rsidR="00916B90" w:rsidRPr="0020240F">
        <w:t>MDS</w:t>
      </w:r>
      <w:bookmarkEnd w:id="837"/>
    </w:p>
    <w:p w14:paraId="1234F76B" w14:textId="77777777" w:rsidR="00916B90" w:rsidRPr="00BF7230" w:rsidRDefault="00916B90" w:rsidP="00916B90">
      <w:pPr>
        <w:pStyle w:val="Brdtekst"/>
      </w:pPr>
      <w:r w:rsidRPr="002A486C">
        <w:t>Prinsippet for behandling av pasienter med høy- og veldig høy risiko MDS er å modifisere sykdommens naturlige forløp, begrense sykdomsprogresjon og bedre overlevelsen.</w:t>
      </w:r>
    </w:p>
    <w:p w14:paraId="150482F7" w14:textId="77777777" w:rsidR="00916B90" w:rsidRPr="00BF7230" w:rsidRDefault="00916B90" w:rsidP="00916B90">
      <w:pPr>
        <w:pStyle w:val="Brdtekst"/>
      </w:pPr>
      <w:r w:rsidRPr="002A486C">
        <w:t>Alle pasienter i denne gruppen bør vurderes med tanke på allogen stamcelle transplantasjon</w:t>
      </w:r>
    </w:p>
    <w:p w14:paraId="6920EEF5" w14:textId="2C068E98" w:rsidR="00916B90" w:rsidRPr="00AB19D1" w:rsidRDefault="00E52B58" w:rsidP="00E52B58">
      <w:pPr>
        <w:pStyle w:val="Overskrift3"/>
      </w:pPr>
      <w:bookmarkStart w:id="838" w:name="_Toc21872447"/>
      <w:r w:rsidRPr="00AB19D1">
        <w:t>Allogen stamcelletransplantasjon (allo</w:t>
      </w:r>
      <w:r w:rsidR="00916B90" w:rsidRPr="00AB19D1">
        <w:t>-SCT)</w:t>
      </w:r>
      <w:bookmarkEnd w:id="838"/>
    </w:p>
    <w:p w14:paraId="2F7C13CF" w14:textId="1E5ACEB5" w:rsidR="00916B90" w:rsidRPr="00BF7230" w:rsidRDefault="00916B90" w:rsidP="00E52B58">
      <w:pPr>
        <w:pStyle w:val="Overskrift4-"/>
      </w:pPr>
      <w:bookmarkStart w:id="839" w:name="_Toc21872448"/>
      <w:r w:rsidRPr="00725AF5">
        <w:rPr>
          <w:lang w:eastAsia="da-DK"/>
        </w:rPr>
        <w:t>Bakgrunn</w:t>
      </w:r>
      <w:bookmarkEnd w:id="839"/>
    </w:p>
    <w:p w14:paraId="4610A7C4" w14:textId="7678B7CA" w:rsidR="00916B90" w:rsidRPr="00BF7230" w:rsidRDefault="00916B90" w:rsidP="00916B90">
      <w:pPr>
        <w:pStyle w:val="Brdtekst"/>
      </w:pPr>
      <w:r w:rsidRPr="00BC327D">
        <w:t xml:space="preserve">Allogen stamcelletransplantasjon (allo-SCT) er eneste kurative behandling ved MDS </w:t>
      </w:r>
      <w:r w:rsidR="009A6FB8">
        <w:fldChar w:fldCharType="begin"/>
      </w:r>
      <w:r w:rsidR="009A6FB8">
        <w:instrText xml:space="preserve"> ADDIN EN.CITE &lt;EndNote&gt;&lt;Cite&gt;&lt;Author&gt;Saber&lt;/Author&gt;&lt;Year&gt;2016&lt;/Year&gt;&lt;RecNum&gt;535&lt;/RecNum&gt;&lt;DisplayText&gt;(304)&lt;/DisplayText&gt;&lt;record&gt;&lt;rec-number&gt;535&lt;/rec-number&gt;&lt;foreign-keys&gt;&lt;key app="EN" db-id="sv2awxrxkxvax0ew5xdpazta20x99t502s00" timestamp="1574240274"&gt;535&lt;/key&gt;&lt;/foreign-keys&gt;&lt;ref-type name="Journal Article"&gt;17&lt;/ref-type&gt;&lt;contributors&gt;&lt;authors&gt;&lt;author&gt;Saber, W.&lt;/author&gt;&lt;author&gt;Horowitz, M. M.&lt;/author&gt;&lt;/authors&gt;&lt;/contributors&gt;&lt;auth-address&gt;Department of Medicine, Center for International Blood and Marrow Transplant Research, Medical College of Wisconsin, Milwaukee, WI.&lt;/auth-address&gt;&lt;titles&gt;&lt;title&gt;Transplantation for myelodysplastic syndromes: who, when, and which conditioning regimens&lt;/title&gt;&lt;secondary-title&gt;Hematology Am Soc Hematol Educ Program&lt;/secondary-title&gt;&lt;alt-title&gt;Hematology. American Society of Hematology. Education Program&lt;/alt-title&gt;&lt;/titles&gt;&lt;periodical&gt;&lt;full-title&gt;Hematology / the Education Program of the American Society of Hematology. American Society of Hematology. Education Program&lt;/full-title&gt;&lt;abbr-1&gt;Hematology Am Soc Hematol Educ Program&lt;/abbr-1&gt;&lt;/periodical&gt;&lt;pages&gt;478-484&lt;/pages&gt;&lt;volume&gt;2016&lt;/volume&gt;&lt;number&gt;1&lt;/number&gt;&lt;edition&gt;2016/12/04&lt;/edition&gt;&lt;keywords&gt;&lt;keyword&gt;Allografts&lt;/keyword&gt;&lt;keyword&gt;Hematopoietic Stem Cell Transplantation/*methods&lt;/keyword&gt;&lt;keyword&gt;Humans&lt;/keyword&gt;&lt;keyword&gt;Myelodysplastic Syndromes/mortality/*therapy&lt;/keyword&gt;&lt;keyword&gt;Risk Factors&lt;/keyword&gt;&lt;keyword&gt;Transplantation Conditioning/*methods&lt;/keyword&gt;&lt;/keywords&gt;&lt;dates&gt;&lt;year&gt;2016&lt;/year&gt;&lt;pub-dates&gt;&lt;date&gt;Dec 2&lt;/date&gt;&lt;/pub-dates&gt;&lt;/dates&gt;&lt;isbn&gt;1520-4383&lt;/isbn&gt;&lt;accession-num&gt;27913519&lt;/accession-num&gt;&lt;urls&gt;&lt;/urls&gt;&lt;custom2&gt;PMC6142436&lt;/custom2&gt;&lt;electronic-resource-num&gt;10.1182/asheducation-2016.1.478&lt;/electronic-resource-num&gt;&lt;remote-database-provider&gt;NLM&lt;/remote-database-provider&gt;&lt;language&gt;eng&lt;/language&gt;&lt;/record&gt;&lt;/Cite&gt;&lt;/EndNote&gt;</w:instrText>
      </w:r>
      <w:r w:rsidR="009A6FB8">
        <w:fldChar w:fldCharType="separate"/>
      </w:r>
      <w:r w:rsidR="009A6FB8">
        <w:rPr>
          <w:noProof/>
        </w:rPr>
        <w:t>(304)</w:t>
      </w:r>
      <w:r w:rsidR="009A6FB8">
        <w:fldChar w:fldCharType="end"/>
      </w:r>
      <w:r w:rsidRPr="00BC327D">
        <w:t xml:space="preserve">. Resultatene etter allo-SCT varierer betydelig. Sykdommens prognostiske faktorer sammen med pasientens generelle biologiske og psykiske helsetilstand er av avgjørende for utfallet </w:t>
      </w:r>
      <w:r w:rsidR="009A6FB8">
        <w:fldChar w:fldCharType="begin">
          <w:fldData xml:space="preserve">PEVuZE5vdGU+PENpdGU+PEF1dGhvcj5TaGFmZmVyPC9BdXRob3I+PFllYXI+MjAxNjwvWWVhcj48
UmVjTnVtPjUzNjwvUmVjTnVtPjxEaXNwbGF5VGV4dD4oMzA1KTwvRGlzcGxheVRleHQ+PHJlY29y
ZD48cmVjLW51bWJlcj41MzY8L3JlYy1udW1iZXI+PGZvcmVpZ24ta2V5cz48a2V5IGFwcD0iRU4i
IGRiLWlkPSJzdjJhd3hyeGt4dmF4MGV3NXhkcGF6dGEyMHg5OXQ1MDJzMDAiIHRpbWVzdGFtcD0i
MTU3NDI0MDI3NCI+NTM2PC9rZXk+PC9mb3JlaWduLWtleXM+PHJlZi10eXBlIG5hbWU9IkpvdXJu
YWwgQXJ0aWNsZSI+MTc8L3JlZi10eXBlPjxjb250cmlidXRvcnM+PGF1dGhvcnM+PGF1dGhvcj5T
aGFmZmVyLCBCLiBDLjwvYXV0aG9yPjxhdXRob3I+QWhuLCBLLiBXLjwvYXV0aG9yPjxhdXRob3I+
SHUsIFouIEguPC9hdXRob3I+PGF1dGhvcj5OaXNoaWhvcmksIFQuPC9hdXRob3I+PGF1dGhvcj5N
YWxvbmUsIEEuIEsuPC9hdXRob3I+PGF1dGhvcj5WYWxjw6FyY2VsLCBELjwvYXV0aG9yPjxhdXRo
b3I+R3J1bndhbGQsIE0uIFIuPC9hdXRob3I+PGF1dGhvcj5CYWNoZXIsIFUuPC9hdXRob3I+PGF1
dGhvcj5IYW1pbHRvbiwgQi48L2F1dGhvcj48YXV0aG9yPktoYXJmYW4tRGFiYWphLCBNLiBBLjwv
YXV0aG9yPjxhdXRob3I+U2FhZCwgQS48L2F1dGhvcj48YXV0aG9yPkN1dGxlciwgQy48L2F1dGhv
cj48YXV0aG9yPldhcmxpY2ssIEUuPC9hdXRob3I+PGF1dGhvcj5SZXNoZWYsIFIuPC9hdXRob3I+
PGF1dGhvcj5XaXJrLCBCLiBNLjwvYXV0aG9yPjxhdXRob3I+U2FibG9mZiwgTS48L2F1dGhvcj48
YXV0aG9yPkZhc2FuLCBPLjwvYXV0aG9yPjxhdXRob3I+R2VyZHMsIEEuPC9hdXRob3I+PGF1dGhv
cj5NYXJrcywgRC48L2F1dGhvcj48YXV0aG9yPk9sc3NvbiwgUi48L2F1dGhvcj48YXV0aG9yPldv
b2QsIFcuIEEuPC9hdXRob3I+PGF1dGhvcj5Db3N0YSwgTC4gSi48L2F1dGhvcj48YXV0aG9yPk1p
bGxlciwgQS4gTS48L2F1dGhvcj48YXV0aG9yPkNvcnRlcywgSi48L2F1dGhvcj48YXV0aG9yPkRh
bHksIEEuPC9hdXRob3I+PGF1dGhvcj5LaW5kd2FsbC1LZWxsZXIsIFQuIEwuPC9hdXRob3I+PGF1
dGhvcj5LYW1ibGUsIFIuPC9hdXRob3I+PGF1dGhvcj5SaXp6aWVyaSwgRC4gQS48L2F1dGhvcj48
YXV0aG9yPkNhaG4sIEouIFkuPC9hdXRob3I+PGF1dGhvcj5HYWxlLCBSLiBQLjwvYXV0aG9yPjxh
dXRob3I+V2lsbGlhbSwgQi48L2F1dGhvcj48YXV0aG9yPkxpdHpvdywgTS48L2F1dGhvcj48YXV0
aG9yPldpZXJuaWssIFAuIEguPC9hdXRob3I+PGF1dGhvcj5MaWVzdmVsZCwgSi48L2F1dGhvcj48
YXV0aG9yPlNhdmFuaSwgQi4gTi48L2F1dGhvcj48YXV0aG9yPlZpaiwgUi48L2F1dGhvcj48YXV0
aG9yPlVzdHVuLCBDLjwvYXV0aG9yPjxhdXRob3I+Q29wZWxhbiwgRS48L2F1dGhvcj48YXV0aG9y
PlBvcGF0LCBVLjwvYXV0aG9yPjxhdXRob3I+S2FsYXljaW8sIE0uPC9hdXRob3I+PGF1dGhvcj5N
YXppYXJ6LCBSLjwvYXV0aG9yPjxhdXRob3I+QWx5ZWEsIEUuPC9hdXRob3I+PGF1dGhvcj5Tb2Jl
Y2tzLCBSLjwvYXV0aG9yPjxhdXRob3I+UGF2bGV0aWMsIFMuPC9hdXRob3I+PGF1dGhvcj5UYWxs
bWFuLCBNLjwvYXV0aG9yPjxhdXRob3I+U2FiZXIsIFcuPC9hdXRob3I+PC9hdXRob3JzPjwvY29u
dHJpYnV0b3JzPjxhdXRoLWFkZHJlc3M+QnJpYW4gQy4gU2hhZmZlciBhbmQgTWFydGluIFRhbGxt
YW4sIE1lbW9yaWFsIFNsb2FuIEtldHRlcmluZyBDYW5jZXIgQ2VudGVyOyBBZHJpYW5hIEsuIE1h
bG9uZSwgVGlzY2ggQ2FuY2VyIEluc3RpdHV0ZSwgSWNhaG4gU2Nob29sIG9mIE1lZGljaW5lIGF0
IE1vdW50IFNpbmFpOyBSYW4gUmVzaGVmLCBDb2x1bWJpYSBVbml2ZXJzaXR5IE1lZGljYWwgQ2Vu
dGVyLCBOZXcgWW9yazsgTWFyayBMaXR6b3csIE1heW8gQ2xpbmljIFJvY2hlc3RlcjsgSmFuZSBM
aWVzdmVsZCwgVW5pdmVyc2l0eSBvZiBSb2NoZXN0ZXIgTWVkaWNhbCBDZW50ZXIsIFJvY2hlc3Rl
cjsgUGV0ZXIgSC4gV2llcm5paywgT3VyIExhZHkgb2YgTWVyY3kgTWVkaWNhbCBDZW50ZXIsIEJy
b254LCBOWTsgS3dhbmcgV29vIEFobiwgWmhlbi1IdWFuIEh1LCBhbmQgV2FlbCBTYWJlciwgQ2Vu
dGVyIGZvciBJbnRlcm5hdGlvbmFsIEJsb29kIGFuZCBNYXJyb3cgVHJhbnNwbGFudCBSZXNlYXJj
aCwgTWVkaWNhbCBDb2xsZWdlIG9mIFdpc2NvbnNpbiwgTWlsd2F1a2VlLCBXSTsgVGFpZ2EgTmlz
aGlob3JpIGFuZCBNb2hhbWVkIEEuIEtoYXJmYW4tRGFiYWphLCBILiBMZWUgTW9mZml0dCBDYW5j
ZXIgQ2VudGVyIGFuZCBSZXNlYXJjaCBJbnN0aXR1dGUsIFRhbXBhLCBGTDsgRGF2aWQgVmFsY2Fy
Y2VsLCBIb3NwaXRhbCBWYWxsIGQmYXBvcztIZWJyb24sIEJhcmNlbG9uYSwgU3BhaW47IE1pY2hh
ZWwgUi4gR3J1bndhbGQsIE9tb3RheW8gRmFzYW4sIGFuZCBFZHdhcmQgQ29wZWxhbiwgTGV2aW5l
IENhbmNlciBJbnN0aXR1dGUsIENhcm9saW5hcyBIZWFsdGhDYXJlIFN5c3RlbSwgQ2hhcmxvdHRl
OyBXaWxsaWFtIEFsbGVuIFdvb2QsIFVuaXZlcnNpdHkgb2YgTm9ydGggQ2Fyb2xpbmEgYXQgQ2hh
cGVsIEhpbGwsIENoYXBlbCBIaWxsOyBEYXZpZCBBLiBSaXp6aWVyaSwgRHVrZSBVbml2ZXJzaXR5
IE1lZGljYWwgQ2VudGVyLCBEdXJoYW0sIE5DOyBVbHJpa2UgQmFjaGVyLCBVbml2ZXJzaXR5IG9m
IE1lZGljaW5lIEdvdHRpbmdlbiwgR290dGluZ2VuLCBHZXJtYW55OyBCZXR0eSBIYW1pbHRvbiBh
bmQgQWFyb24gR2VyZHMsIENsZXZlbGFuZCBDbGluaWMgVGF1c3NpZyBDYW5jZXIgSW5zdGl0dXRl
OyBNYXR0IEthbGF5Y2lvIGFuZCBSb24gU29iZWNrcywgQ2xldmVsYW5kIENsaW5pYyBGb3VuZGF0
aW9uLCBDbGV2ZWxhbmQ7IEJhc2VtIFdpbGxpYW0sIE9oaW8gU3RhdGUgVW5pdmVyc2l0eSBNZWRp
Y2FsIENlbnRlciwgQ29sdW1idXMsIE9IOyBBeW1hbiBTYWFkIGFuZCBMdWNpYW5vIEouIENvc3Rh
LCBVbml2ZXJzaXR5IG9mIEFsYWJhbWEgYXQgQmlybWluZ2hhbSwgQmlybWluZ2hhbSwgQUw7IENv
cmV5IEN1dGxlciBhbmQgRWR3aW4gQWx5ZWEsIERhbmEtRmFyYmVyIENhbmNlciBJbnN0aXR1dGUs
IEJvc3RvbiwgTUE7IEVyaWNhIFdhcmxpY2sgYW5kIENlbGFsZXR0aW4gVXN0dW4sIFVuaXZlcnNp
dHkgb2YgTWlubmVzb3RhIE1lZGljYWwgQ2VudGVyLCBNaW5uZWFwb2xpcywgTU47IEJhbGRlZXAg
TW9uYSBXaXJrLCBTZWF0dGxlIENhbmNlciBDYXJlIEFsbGlhbmNlLCBTZWF0dGxlLCBXQTsgTWl0
Y2hlbGwgU2FibG9mZiwgVW5pdmVyc2l0eSBvZiBPdHRhd2EgYW5kIE90dGF3YSBIb3NwaXRhbCBS
ZXNlYXJjaCBJbnN0aXR1dGUsIE90dGF3YSwgT250YXJpbzsgQW5kcmV3IERhbHksIFRvbSBCYWtl
ciBDYW5jZXIgQ2VudGVyLCBDYWxnYXJ5LCBBbGJlcnRhLCBDYW5hZGE7IERhdmlkIE1hcmtzLCBV
bml2ZXJzaXR5IEhvc3BpdGFscyBCcmlzdG9sIE5hdGlvbmFsIEhlYWx0aCBTZXJ2aWNlIFRydXN0
LCBCcmlzdG9sOyBSb2JlcnQgUGV0ZXIgR2FsZSwgSW1wZXJpYWwgQ29sbGVnZSBMb25kb24sIExv
bmRvbiwgVW5pdGVkIEtpbmdkb207IFJpY2hhcmQgT2xzc29uLCBLYXJvbGluc2thIEluc3RpdHV0
ZXQsIFN0b2NraG9sbSwgU3dlZGVuOyBBbGFuIE0uIE1pbGxlciwgQmF5bG9yIFVuaXZlcnNpdHkg
TWVkaWNhbCBDZW50ZXI7IFJhbW11cnRpIEthbWJsZTwvYXV0aC1hZGRyZXNzPjx0aXRsZXM+PHRp
dGxlPlNjb3JpbmcgU3lzdGVtIFByb2dub3N0aWMgb2YgT3V0Y29tZSBpbiBQYXRpZW50cyBVbmRl
cmdvaW5nIEFsbG9nZW5laWMgSGVtYXRvcG9pZXRpYyBDZWxsIFRyYW5zcGxhbnRhdGlvbiBmb3Ig
TXllbG9keXNwbGFzdGljIFN5bmRyb21lPC90aXRsZT48c2Vjb25kYXJ5LXRpdGxlPkogQ2xpbiBP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IENsaW4gT25jb2w8L2Z1bGwtdGl0bGU+PC9wZXJpb2RpY2FsPjxwYWdlcz4xODY0LTcxPC9wYWdl
cz48dm9sdW1lPjM0PC92b2x1bWU+PG51bWJlcj4xNjwvbnVtYmVyPjxlZGl0aW9uPjIwMTYvMDQv
MDY8L2VkaXRpb24+PGtleXdvcmRzPjxrZXl3b3JkPkFkb2xlc2NlbnQ8L2tleXdvcmQ+PGtleXdv
cmQ+QWR1bHQ8L2tleXdvcmQ+PGtleXdvcmQ+QWdlZDwva2V5d29yZD48a2V5d29yZD5GZW1hbGU8
L2tleXdvcmQ+PGtleXdvcmQ+SGVtYXRvcG9pZXRpYyBTdGVtIENlbGwgVHJhbnNwbGFudGF0aW9u
Lyptb3J0YWxpdHk8L2tleXdvcmQ+PGtleXdvcmQ+SGlzdG9jb21wYXRpYmlsaXR5IFRlc3Rpbmc8
L2tleXdvcmQ+PGtleXdvcmQ+SHVtYW5zPC9rZXl3b3JkPjxrZXl3b3JkPk1hbGU8L2tleXdvcmQ+
PGtleXdvcmQ+TWlkZGxlIEFnZWQ8L2tleXdvcmQ+PGtleXdvcmQ+TXllbG9keXNwbGFzdGljIFN5
bmRyb21lcy8qdGhlcmFweTwva2V5d29yZD48a2V5d29yZD5Qcm9nbm9zaXM8L2tleXdvcmQ+PGtl
eXdvcmQ+UHJvcG9ydGlvbmFsIEhhemFyZHMgTW9kZWxzPC9rZXl3b3JkPjxrZXl3b3JkPlRyYW5z
cGxhbnRhdGlvbiwgSG9tb2xvZ291czwva2V5d29yZD48L2tleXdvcmRzPjxkYXRlcz48eWVhcj4y
MDE2PC95ZWFyPjxwdWItZGF0ZXM+PGRhdGU+SnVuIDE8L2RhdGU+PC9wdWItZGF0ZXM+PC9kYXRl
cz48aXNibj4wNzMyLTE4M3g8L2lzYm4+PGFjY2Vzc2lvbi1udW0+MjcwNDQ5NDA8L2FjY2Vzc2lv
bi1udW0+PHVybHM+PC91cmxzPjxjdXN0b20yPlBNQzQ5NjYzNDU8L2N1c3RvbTI+PGVsZWN0cm9u
aWMtcmVzb3VyY2UtbnVtPjEwLjEyMDAvamNvLjIwMTUuNjUuMDUxNTwvZWxlY3Ryb25pYy1yZXNv
dXJjZS1udW0+PHJlbW90ZS1kYXRhYmFzZS1wcm92aWRlcj5OTE08L3JlbW90ZS1kYXRhYmFzZS1w
cm92aWRlcj48bGFuZ3VhZ2U+ZW5nPC9sYW5ndWFnZT48L3JlY29yZD48L0NpdGU+PC9FbmROb3Rl
PgB=
</w:fldData>
        </w:fldChar>
      </w:r>
      <w:r w:rsidR="009A6FB8">
        <w:instrText xml:space="preserve"> ADDIN EN.CITE </w:instrText>
      </w:r>
      <w:r w:rsidR="009A6FB8">
        <w:fldChar w:fldCharType="begin">
          <w:fldData xml:space="preserve">PEVuZE5vdGU+PENpdGU+PEF1dGhvcj5TaGFmZmVyPC9BdXRob3I+PFllYXI+MjAxNjwvWWVhcj48
UmVjTnVtPjUzNjwvUmVjTnVtPjxEaXNwbGF5VGV4dD4oMzA1KTwvRGlzcGxheVRleHQ+PHJlY29y
ZD48cmVjLW51bWJlcj41MzY8L3JlYy1udW1iZXI+PGZvcmVpZ24ta2V5cz48a2V5IGFwcD0iRU4i
IGRiLWlkPSJzdjJhd3hyeGt4dmF4MGV3NXhkcGF6dGEyMHg5OXQ1MDJzMDAiIHRpbWVzdGFtcD0i
MTU3NDI0MDI3NCI+NTM2PC9rZXk+PC9mb3JlaWduLWtleXM+PHJlZi10eXBlIG5hbWU9IkpvdXJu
YWwgQXJ0aWNsZSI+MTc8L3JlZi10eXBlPjxjb250cmlidXRvcnM+PGF1dGhvcnM+PGF1dGhvcj5T
aGFmZmVyLCBCLiBDLjwvYXV0aG9yPjxhdXRob3I+QWhuLCBLLiBXLjwvYXV0aG9yPjxhdXRob3I+
SHUsIFouIEguPC9hdXRob3I+PGF1dGhvcj5OaXNoaWhvcmksIFQuPC9hdXRob3I+PGF1dGhvcj5N
YWxvbmUsIEEuIEsuPC9hdXRob3I+PGF1dGhvcj5WYWxjw6FyY2VsLCBELjwvYXV0aG9yPjxhdXRo
b3I+R3J1bndhbGQsIE0uIFIuPC9hdXRob3I+PGF1dGhvcj5CYWNoZXIsIFUuPC9hdXRob3I+PGF1
dGhvcj5IYW1pbHRvbiwgQi48L2F1dGhvcj48YXV0aG9yPktoYXJmYW4tRGFiYWphLCBNLiBBLjwv
YXV0aG9yPjxhdXRob3I+U2FhZCwgQS48L2F1dGhvcj48YXV0aG9yPkN1dGxlciwgQy48L2F1dGhv
cj48YXV0aG9yPldhcmxpY2ssIEUuPC9hdXRob3I+PGF1dGhvcj5SZXNoZWYsIFIuPC9hdXRob3I+
PGF1dGhvcj5XaXJrLCBCLiBNLjwvYXV0aG9yPjxhdXRob3I+U2FibG9mZiwgTS48L2F1dGhvcj48
YXV0aG9yPkZhc2FuLCBPLjwvYXV0aG9yPjxhdXRob3I+R2VyZHMsIEEuPC9hdXRob3I+PGF1dGhv
cj5NYXJrcywgRC48L2F1dGhvcj48YXV0aG9yPk9sc3NvbiwgUi48L2F1dGhvcj48YXV0aG9yPldv
b2QsIFcuIEEuPC9hdXRob3I+PGF1dGhvcj5Db3N0YSwgTC4gSi48L2F1dGhvcj48YXV0aG9yPk1p
bGxlciwgQS4gTS48L2F1dGhvcj48YXV0aG9yPkNvcnRlcywgSi48L2F1dGhvcj48YXV0aG9yPkRh
bHksIEEuPC9hdXRob3I+PGF1dGhvcj5LaW5kd2FsbC1LZWxsZXIsIFQuIEwuPC9hdXRob3I+PGF1
dGhvcj5LYW1ibGUsIFIuPC9hdXRob3I+PGF1dGhvcj5SaXp6aWVyaSwgRC4gQS48L2F1dGhvcj48
YXV0aG9yPkNhaG4sIEouIFkuPC9hdXRob3I+PGF1dGhvcj5HYWxlLCBSLiBQLjwvYXV0aG9yPjxh
dXRob3I+V2lsbGlhbSwgQi48L2F1dGhvcj48YXV0aG9yPkxpdHpvdywgTS48L2F1dGhvcj48YXV0
aG9yPldpZXJuaWssIFAuIEguPC9hdXRob3I+PGF1dGhvcj5MaWVzdmVsZCwgSi48L2F1dGhvcj48
YXV0aG9yPlNhdmFuaSwgQi4gTi48L2F1dGhvcj48YXV0aG9yPlZpaiwgUi48L2F1dGhvcj48YXV0
aG9yPlVzdHVuLCBDLjwvYXV0aG9yPjxhdXRob3I+Q29wZWxhbiwgRS48L2F1dGhvcj48YXV0aG9y
PlBvcGF0LCBVLjwvYXV0aG9yPjxhdXRob3I+S2FsYXljaW8sIE0uPC9hdXRob3I+PGF1dGhvcj5N
YXppYXJ6LCBSLjwvYXV0aG9yPjxhdXRob3I+QWx5ZWEsIEUuPC9hdXRob3I+PGF1dGhvcj5Tb2Jl
Y2tzLCBSLjwvYXV0aG9yPjxhdXRob3I+UGF2bGV0aWMsIFMuPC9hdXRob3I+PGF1dGhvcj5UYWxs
bWFuLCBNLjwvYXV0aG9yPjxhdXRob3I+U2FiZXIsIFcuPC9hdXRob3I+PC9hdXRob3JzPjwvY29u
dHJpYnV0b3JzPjxhdXRoLWFkZHJlc3M+QnJpYW4gQy4gU2hhZmZlciBhbmQgTWFydGluIFRhbGxt
YW4sIE1lbW9yaWFsIFNsb2FuIEtldHRlcmluZyBDYW5jZXIgQ2VudGVyOyBBZHJpYW5hIEsuIE1h
bG9uZSwgVGlzY2ggQ2FuY2VyIEluc3RpdHV0ZSwgSWNhaG4gU2Nob29sIG9mIE1lZGljaW5lIGF0
IE1vdW50IFNpbmFpOyBSYW4gUmVzaGVmLCBDb2x1bWJpYSBVbml2ZXJzaXR5IE1lZGljYWwgQ2Vu
dGVyLCBOZXcgWW9yazsgTWFyayBMaXR6b3csIE1heW8gQ2xpbmljIFJvY2hlc3RlcjsgSmFuZSBM
aWVzdmVsZCwgVW5pdmVyc2l0eSBvZiBSb2NoZXN0ZXIgTWVkaWNhbCBDZW50ZXIsIFJvY2hlc3Rl
cjsgUGV0ZXIgSC4gV2llcm5paywgT3VyIExhZHkgb2YgTWVyY3kgTWVkaWNhbCBDZW50ZXIsIEJy
b254LCBOWTsgS3dhbmcgV29vIEFobiwgWmhlbi1IdWFuIEh1LCBhbmQgV2FlbCBTYWJlciwgQ2Vu
dGVyIGZvciBJbnRlcm5hdGlvbmFsIEJsb29kIGFuZCBNYXJyb3cgVHJhbnNwbGFudCBSZXNlYXJj
aCwgTWVkaWNhbCBDb2xsZWdlIG9mIFdpc2NvbnNpbiwgTWlsd2F1a2VlLCBXSTsgVGFpZ2EgTmlz
aGlob3JpIGFuZCBNb2hhbWVkIEEuIEtoYXJmYW4tRGFiYWphLCBILiBMZWUgTW9mZml0dCBDYW5j
ZXIgQ2VudGVyIGFuZCBSZXNlYXJjaCBJbnN0aXR1dGUsIFRhbXBhLCBGTDsgRGF2aWQgVmFsY2Fy
Y2VsLCBIb3NwaXRhbCBWYWxsIGQmYXBvcztIZWJyb24sIEJhcmNlbG9uYSwgU3BhaW47IE1pY2hh
ZWwgUi4gR3J1bndhbGQsIE9tb3RheW8gRmFzYW4sIGFuZCBFZHdhcmQgQ29wZWxhbiwgTGV2aW5l
IENhbmNlciBJbnN0aXR1dGUsIENhcm9saW5hcyBIZWFsdGhDYXJlIFN5c3RlbSwgQ2hhcmxvdHRl
OyBXaWxsaWFtIEFsbGVuIFdvb2QsIFVuaXZlcnNpdHkgb2YgTm9ydGggQ2Fyb2xpbmEgYXQgQ2hh
cGVsIEhpbGwsIENoYXBlbCBIaWxsOyBEYXZpZCBBLiBSaXp6aWVyaSwgRHVrZSBVbml2ZXJzaXR5
IE1lZGljYWwgQ2VudGVyLCBEdXJoYW0sIE5DOyBVbHJpa2UgQmFjaGVyLCBVbml2ZXJzaXR5IG9m
IE1lZGljaW5lIEdvdHRpbmdlbiwgR290dGluZ2VuLCBHZXJtYW55OyBCZXR0eSBIYW1pbHRvbiBh
bmQgQWFyb24gR2VyZHMsIENsZXZlbGFuZCBDbGluaWMgVGF1c3NpZyBDYW5jZXIgSW5zdGl0dXRl
OyBNYXR0IEthbGF5Y2lvIGFuZCBSb24gU29iZWNrcywgQ2xldmVsYW5kIENsaW5pYyBGb3VuZGF0
aW9uLCBDbGV2ZWxhbmQ7IEJhc2VtIFdpbGxpYW0sIE9oaW8gU3RhdGUgVW5pdmVyc2l0eSBNZWRp
Y2FsIENlbnRlciwgQ29sdW1idXMsIE9IOyBBeW1hbiBTYWFkIGFuZCBMdWNpYW5vIEouIENvc3Rh
LCBVbml2ZXJzaXR5IG9mIEFsYWJhbWEgYXQgQmlybWluZ2hhbSwgQmlybWluZ2hhbSwgQUw7IENv
cmV5IEN1dGxlciBhbmQgRWR3aW4gQWx5ZWEsIERhbmEtRmFyYmVyIENhbmNlciBJbnN0aXR1dGUs
IEJvc3RvbiwgTUE7IEVyaWNhIFdhcmxpY2sgYW5kIENlbGFsZXR0aW4gVXN0dW4sIFVuaXZlcnNp
dHkgb2YgTWlubmVzb3RhIE1lZGljYWwgQ2VudGVyLCBNaW5uZWFwb2xpcywgTU47IEJhbGRlZXAg
TW9uYSBXaXJrLCBTZWF0dGxlIENhbmNlciBDYXJlIEFsbGlhbmNlLCBTZWF0dGxlLCBXQTsgTWl0
Y2hlbGwgU2FibG9mZiwgVW5pdmVyc2l0eSBvZiBPdHRhd2EgYW5kIE90dGF3YSBIb3NwaXRhbCBS
ZXNlYXJjaCBJbnN0aXR1dGUsIE90dGF3YSwgT250YXJpbzsgQW5kcmV3IERhbHksIFRvbSBCYWtl
ciBDYW5jZXIgQ2VudGVyLCBDYWxnYXJ5LCBBbGJlcnRhLCBDYW5hZGE7IERhdmlkIE1hcmtzLCBV
bml2ZXJzaXR5IEhvc3BpdGFscyBCcmlzdG9sIE5hdGlvbmFsIEhlYWx0aCBTZXJ2aWNlIFRydXN0
LCBCcmlzdG9sOyBSb2JlcnQgUGV0ZXIgR2FsZSwgSW1wZXJpYWwgQ29sbGVnZSBMb25kb24sIExv
bmRvbiwgVW5pdGVkIEtpbmdkb207IFJpY2hhcmQgT2xzc29uLCBLYXJvbGluc2thIEluc3RpdHV0
ZXQsIFN0b2NraG9sbSwgU3dlZGVuOyBBbGFuIE0uIE1pbGxlciwgQmF5bG9yIFVuaXZlcnNpdHkg
TWVkaWNhbCBDZW50ZXI7IFJhbW11cnRpIEthbWJsZTwvYXV0aC1hZGRyZXNzPjx0aXRsZXM+PHRp
dGxlPlNjb3JpbmcgU3lzdGVtIFByb2dub3N0aWMgb2YgT3V0Y29tZSBpbiBQYXRpZW50cyBVbmRl
cmdvaW5nIEFsbG9nZW5laWMgSGVtYXRvcG9pZXRpYyBDZWxsIFRyYW5zcGxhbnRhdGlvbiBmb3Ig
TXllbG9keXNwbGFzdGljIFN5bmRyb21lPC90aXRsZT48c2Vjb25kYXJ5LXRpdGxlPkogQ2xpbiBP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IENsaW4gT25jb2w8L2Z1bGwtdGl0bGU+PC9wZXJpb2RpY2FsPjxwYWdlcz4xODY0LTcxPC9wYWdl
cz48dm9sdW1lPjM0PC92b2x1bWU+PG51bWJlcj4xNjwvbnVtYmVyPjxlZGl0aW9uPjIwMTYvMDQv
MDY8L2VkaXRpb24+PGtleXdvcmRzPjxrZXl3b3JkPkFkb2xlc2NlbnQ8L2tleXdvcmQ+PGtleXdv
cmQ+QWR1bHQ8L2tleXdvcmQ+PGtleXdvcmQ+QWdlZDwva2V5d29yZD48a2V5d29yZD5GZW1hbGU8
L2tleXdvcmQ+PGtleXdvcmQ+SGVtYXRvcG9pZXRpYyBTdGVtIENlbGwgVHJhbnNwbGFudGF0aW9u
Lyptb3J0YWxpdHk8L2tleXdvcmQ+PGtleXdvcmQ+SGlzdG9jb21wYXRpYmlsaXR5IFRlc3Rpbmc8
L2tleXdvcmQ+PGtleXdvcmQ+SHVtYW5zPC9rZXl3b3JkPjxrZXl3b3JkPk1hbGU8L2tleXdvcmQ+
PGtleXdvcmQ+TWlkZGxlIEFnZWQ8L2tleXdvcmQ+PGtleXdvcmQ+TXllbG9keXNwbGFzdGljIFN5
bmRyb21lcy8qdGhlcmFweTwva2V5d29yZD48a2V5d29yZD5Qcm9nbm9zaXM8L2tleXdvcmQ+PGtl
eXdvcmQ+UHJvcG9ydGlvbmFsIEhhemFyZHMgTW9kZWxzPC9rZXl3b3JkPjxrZXl3b3JkPlRyYW5z
cGxhbnRhdGlvbiwgSG9tb2xvZ291czwva2V5d29yZD48L2tleXdvcmRzPjxkYXRlcz48eWVhcj4y
MDE2PC95ZWFyPjxwdWItZGF0ZXM+PGRhdGU+SnVuIDE8L2RhdGU+PC9wdWItZGF0ZXM+PC9kYXRl
cz48aXNibj4wNzMyLTE4M3g8L2lzYm4+PGFjY2Vzc2lvbi1udW0+MjcwNDQ5NDA8L2FjY2Vzc2lv
bi1udW0+PHVybHM+PC91cmxzPjxjdXN0b20yPlBNQzQ5NjYzNDU8L2N1c3RvbTI+PGVsZWN0cm9u
aWMtcmVzb3VyY2UtbnVtPjEwLjEyMDAvamNvLjIwMTUuNjUuMDUxNTwvZWxlY3Ryb25pYy1yZXNv
dXJjZS1udW0+PHJlbW90ZS1kYXRhYmFzZS1wcm92aWRlcj5OTE08L3JlbW90ZS1kYXRhYmFzZS1w
cm92aWRlcj48bGFuZ3VhZ2U+ZW5nPC9sYW5ndWFnZT48L3JlY29yZD48L0NpdGU+PC9FbmROb3Rl
PgB=
</w:fldData>
        </w:fldChar>
      </w:r>
      <w:r w:rsidR="009A6FB8">
        <w:instrText xml:space="preserve"> ADDIN EN.CITE.DATA </w:instrText>
      </w:r>
      <w:r w:rsidR="009A6FB8">
        <w:fldChar w:fldCharType="end"/>
      </w:r>
      <w:r w:rsidR="009A6FB8">
        <w:fldChar w:fldCharType="separate"/>
      </w:r>
      <w:r w:rsidR="009A6FB8">
        <w:rPr>
          <w:noProof/>
        </w:rPr>
        <w:t>(305)</w:t>
      </w:r>
      <w:r w:rsidR="009A6FB8">
        <w:fldChar w:fldCharType="end"/>
      </w:r>
      <w:r w:rsidR="00F87EFF">
        <w:t xml:space="preserve">. </w:t>
      </w:r>
      <w:r w:rsidRPr="00BC327D">
        <w:t xml:space="preserve">Recidiv er den hyppigste årsak til død med en total tilbakefallsandel (relapse rate; RR) på </w:t>
      </w:r>
      <w:r w:rsidRPr="00BC327D">
        <w:lastRenderedPageBreak/>
        <w:t xml:space="preserve">ca. 30 %. Total transplantasjonsrelatert mortalitet (TRM) er blitt rapportert til å være 5–20 % </w:t>
      </w:r>
      <w:r w:rsidR="009A6FB8">
        <w:fldChar w:fldCharType="begin">
          <w:fldData xml:space="preserve">PEVuZE5vdGU+PENpdGU+PEF1dGhvcj5kZSBXaXR0ZTwvQXV0aG9yPjxZZWFyPjIwMTc8L1llYXI+
PFJlY051bT40OTI8L1JlY051bT48RGlzcGxheVRleHQ+KDI3NjszMDQ7MzA2OzMwNzszMDgpPC9E
aXNwbGF5VGV4dD48cmVjb3JkPjxyZWMtbnVtYmVyPjQ5MjwvcmVjLW51bWJlcj48Zm9yZWlnbi1r
ZXlzPjxrZXkgYXBwPSJFTiIgZGItaWQ9InN2MmF3eHJ4a3h2YXgwZXc1eGRwYXp0YTIweDk5dDUw
MnMwMCIgdGltZXN0YW1wPSIxNTczNjUzNjkyIj40OTI8L2tleT48L2ZvcmVpZ24ta2V5cz48cmVm
LXR5cGUgbmFtZT0iSm91cm5hbCBBcnRpY2xlIj4xNzwvcmVmLXR5cGU+PGNvbnRyaWJ1dG9ycz48
YXV0aG9ycz48YXV0aG9yPmRlIFdpdHRlLCBULjwvYXV0aG9yPjxhdXRob3I+Qm93ZW4sIEQuPC9h
dXRob3I+PGF1dGhvcj5Sb2JpbiwgTS48L2F1dGhvcj48YXV0aG9yPk1hbGNvdmF0aSwgTC48L2F1
dGhvcj48YXV0aG9yPk5pZWRlcndpZXNlciwgRC48L2F1dGhvcj48YXV0aG9yPllha291Yi1BZ2hh
LCBJLjwvYXV0aG9yPjxhdXRob3I+TXVmdGksIEcuIEouPC9hdXRob3I+PGF1dGhvcj5GZW5hdXgs
IFAuPC9hdXRob3I+PGF1dGhvcj5TYW56LCBHLjwvYXV0aG9yPjxhdXRob3I+TWFydGlubywgUi48
L2F1dGhvcj48YXV0aG9yPkFsZXNzYW5kcmlubywgRS4gUC48L2F1dGhvcj48YXV0aG9yPk9uaWRh
LCBGLjwvYXV0aG9yPjxhdXRob3I+U3ltZW9uaWRpcywgQS48L2F1dGhvcj48YXV0aG9yPlBhc3N3
ZWcsIEouPC9hdXRob3I+PGF1dGhvcj5Lb2JiZSwgRy48L2F1dGhvcj48YXV0aG9yPkdhbnNlciwg
QS48L2F1dGhvcj48YXV0aG9yPlBsYXR6YmVja2VyLCBVLjwvYXV0aG9yPjxhdXRob3I+Rmlua2Us
IEouPC9hdXRob3I+PGF1dGhvcj52YW4gR2VsZGVyLCBNLjwvYXV0aG9yPjxhdXRob3I+dmFuIGRl
IExvb3NkcmVjaHQsIEEuIEEuPC9hdXRob3I+PGF1dGhvcj5ManVuZ21hbiwgUC48L2F1dGhvcj48
YXV0aG9yPlN0YXVkZXIsIFIuPC9hdXRob3I+PGF1dGhvcj5Wb2xpbiwgTC48L2F1dGhvcj48YXV0
aG9yPkRlZWcsIEguIEouPC9hdXRob3I+PGF1dGhvcj5DdXRsZXIsIEMuPC9hdXRob3I+PGF1dGhv
cj5TYWJlciwgVy48L2F1dGhvcj48YXV0aG9yPkNoYW1wbGluLCBSLjwvYXV0aG9yPjxhdXRob3I+
R2lyYWx0LCBTLjwvYXV0aG9yPjxhdXRob3I+QW5hc2V0dGksIEMuPC9hdXRob3I+PGF1dGhvcj5L
cm9nZXIsIE4uPC9hdXRob3I+PC9hdXRob3JzPjwvY29udHJpYnV0b3JzPjxhdXRoLWFkZHJlc3M+
RGVwYXJ0bWVudCBvZiBUdW1vciBJbW11bm9sb2d5LCBSYWRib3VkIEluc3RpdHV0ZSBvZiBNb2xl
Y3VsYXIgTGlmZSBTY2llbmNlcywgUmFkYm91ZCBVbml2ZXJzaXR5IE1lZGljYWwgQ2VudGVyLCBO
aWptZWdlbiwgVGhlIE5ldGhlcmxhbmRzLiYjeEQ7U3QuIEphbWVzJmFwb3M7cyBJbnN0aXR1dGUg
b2YgT25jb2xvZ3ksIExlZWRzLCBVbml0ZWQgS2luZ2RvbS4mI3hEO0RlcGFydG1lbnQgb2YgSGVt
YXRvbG9neSBhbmQgQm9uZSBNYXJyb3cgVHJhbnNwbGFudGF0aW9uLCBIb3BpdGFsIFNhaW50LUxv
dWlzL0Fzc2lzdGFuY2UgUHVibGlxdWUtSG9waXRhdXggZGUgUGFyaXMgKEFQLUhQKS9Vbml2ZXJz
aXR5IFBhcmlzIDcsIFBhcmlzLCBGcmFuY2UuJiN4RDtQb2xpY2xpbmljYSBTYW4gTWF0dGVvLCBV
bml2ZXJzaXR5IG9mIFBhdmlhLCBQYXZpYSwgSXRhbHkuJiN4RDtEaXZpc2lvbiBvZiBIZW1hdG9s
b2d5LCBPbmNvbG9neSwgYW5kIEhlbW9zdGFzaW9sb2d5LCBVbml2ZXJzaXR5IG9mIExlaXB6aWcs
IExlaXB6aWcsIEdlcm1hbnkuJiN4RDtDZW50cmUgSW50ZXJuYXRpb25hbCBkZSBSZWNoZXJjaGUg
c3VyIGwmYXBvcztJbmZsYW1tYXRpb24gZGUgTGlsbGUsIElOU0VSTSBVOTk1L0NlbnRyZSBIb3Nw
aXRhbGllciBVbml2ZXJzaXRhaXJlL1VuaXZlcnNpdGUgTGlsbGUgMiwgTGlsbGUsIEZyYW5jZS4m
I3hEO0RlcGFydG1lbnQgb2YgSGFlbWF0b2xvZ2ljYWwgTWVkaWNpbmUsIFNjaG9vbCBvZiBNZWRp
Y2luZSwgR3V5JmFwb3M7cywgS2luZyZhcG9zO3MgQ29sbGVnZSBhbmQgU3QuIFRob21hcyZhcG9z
O3MgSG9zcGl0YWxzLCBMb25kb24sIFVuaXRlZCBLaW5nZG9tLiYjeEQ7U2VydmljZSBkJmFwb3M7
SGVtYXRvbG9naWUgU2VuaW9ycywgSG9waXRhbCBTYWludC1Mb3Vpcy9BUC1IUC9Vbml2ZXJzaXR5
IFBhcmlzIDcsIFBhcmlzLCBGcmFuY2UuJiN4RDtIb3NwaXRhbCBVbml2ZXJzaXRhcmlvIExhIEZl
LCBWYWxlbmNpYSwgU3BhaW4uJiN4RDtEaXZpc2lvbiBvZiBDbGluaWNhbCBIZW1hdG9sb2d5LCBI
ZW1hdG9sb2d5IERlcGFydG1lbnQsIEhvc3BpdGFsIGRlIGxhIFNhbnRhIENyZXUgaSBTYW50IFBh
dS9BdXRvbm9tb3VzIFVuaXZlcnNpdHkgb2YgQmFyY2Vsb25hLCBCYXJjZWxvbmEsIFNwYWluLiYj
eEQ7Q2xpbmljYSBFbWF0b2xvZ2ljYSwgRm9uZGF6aW9uZSBJc3RpdHV0byBkaSBSaWNvdmVybyBl
IEN1cmEgYSBDYXJhdHRlcmUgU2NpZW50aWZpY28gKElSQ0NTKSBQb2xpY2xpbmljbyBTYW4gTWF0
dGVvLCBQYXZpYSwgSXRhbHkuJiN4RDtIZW1hdG9sb2d5IGFuZCBCb25lIE1hcnJvdyBUcmFuc3Bs
YW50YXRpb24gQ2VudGVyLCBGb25kYXppb25lIElSQ0NTIE9zcGVkYWxlIE1hZ2dpb3JlIFBvbGlj
bGluaWNvL1VuaXZlcnNpdHkgb2YgTWlsYW4sIE1pbGFuLCBJdGFseS4mI3hEO0hlbWF0b2xvZ3kg
RGl2aXNpb24sIERlcGFydG1lbnQgb2YgSW50ZXJuYWwgTWVkaWNpbmUsIFVuaXZlcnNpdHkgb2Yg
UGF0cmFzIE1lZGljYWwgU2Nob29sLCBQYXRyYXMsIEdyZWVjZS4mI3hEO0hlbWF0b2xvZ3kgRGl2
aXNpb24sIEJhc2VsIFVuaXZlcnNpdHkgSG9zcGl0YWwsIEJhc2VsLCBTd2l0emVybGFuZC4mI3hE
O01lZGljYWwgRmFjdWx0eSwgVW5pdmVyc2l0eSBIb3NwaXRhbCBEdXNzZWxkb3JmL0hlaW5yaWNo
IEhlaW5lIFVuaXZlcnNpdHksIER1c3NlbGRvcmYsIEdlcm1hbnkuJiN4RDtEZXBhcnRtZW50IG9m
IEhlbWF0b2xvZ3ksIEhlbW9zdGFzaXMsIE9uY29sb2d5IGFuZCBTdGVtIENlbGwgVHJhbnNwbGFu
dGF0aW9uLCBIYW5ub3ZlciBNZWRpY2FsIFNjaG9vbCwgSGFubm92ZXIsIEdlcm1hbnkuJiN4RDtN
ZWRpemluaXNjaGUgS2xpbmlrIHVuZCBQb2xpa2xpbmlrIEksIFVuaXZlcnNpdGF0c2tsaW5pa3Vt
IENhcmwgR3VzdGF2IENhcnVzLCBEcmVzZGVuLCBHZXJtYW55LiYjeEQ7RGVwYXJ0bWVudCBvZiBN
ZWRpY2luZSwgSGVtYXRvbG9neSwgYW5kIE9uY29sb2d5LCBGYWN1bHR5IG9mIE1lZGljaW5lLCBV
bml2ZXJzaXR5IG9mIEZyZWlidXJnLCBGcmVpYnVyZywgR2VybWFueS4mI3hEO0ludGVybmFsIE1l
ZGljaW5lLCBNYWFzdHJpY2h0IFVuaXZlcnNpdHkgTWVkaWNhbCBDZW50ZXIsIE1hYXN0cmljaHQs
IFRoZSBOZXRoZXJsYW5kcy4mI3hEO0RlcGFydG1lbnQgb2YgSGVtYXRvbG9neSwgVnJpamUgVW5p
dmVyc2l0ZWl0IChWVSkgVW5pdmVyc2l0eSBNZWRpY2FsIENlbnRlciwgQW1zdGVyZGFtLCBUaGUg
TmV0aGVybGFuZHMuJiN4RDtLYXJvbGluc2thIFVuaXZlcnNpdHkgSG9zcGl0YWwsIEh1ZGRpbmdl
LCBTd2VkZW4uJiN4RDtEZXBhcnRtZW50IG9mIEludGVybmFsIE1lZGljaW5lIFYsIElubnNicnVj
ayBNZWRpY2FsIFVuaXZlcnNpdHksIElubnNicnVjaywgQXVzdHJpYS4mI3hEO0NvbXByZWhlbnNp
dmUgQ2FuY2VyIENlbnRlciwgSGVsc2lua2kgVW5pdmVyc2l0eSBIb3NwaXRhbCwgSGVsc2lua2ks
IEZpbmxhbmQuJiN4RDtGcmVkIEh1dGNoaW5zb24gQ2FuY2VyIFJlc2VhcmNoIENlbnRlciwgU2Vh
dHRsZSwgV0EuJiN4RDtVbml2ZXJzaXR5IG9mIFdhc2hpbmd0b24sIFNlYXR0bGUsIFdBLiYjeEQ7
RGFuYS1GYXJiZXIgQ2FuY2VyIEluc3RpdHV0ZSwgQm9zdG9uLCBNQS4mI3hEO0NlbnRlciBmb3Ig
SW50ZXJuYXRpb25hbCBCbG9vZCBhbmQgTWFycm93IFRyYW5zcGxhbnQgUmVzZWFyY2gsIE1lZGlj
YWwgQ29sbGVnZSBvZiBXaXNjb25zaW4sIE1pbHdhdWtlZSwgV0kuJiN4RDtEZXBhcnRtZW50IG9m
IFN0ZW0gQ2VsbCBUcmFuc3BsYW50IGFuZCBDZWxsdWxhciBUaGVyYXB5LCBVbml2ZXJzaXR5IG9m
IFRleGFzIE1EIEFuZGVyc29uIENhbmNlciBDZW50ZXIsIEhvdXN0b24sIFRYLiYjeEQ7QWR1bHQg
Qm9uZSBNYXJyb3cgVHJhbnNwbGFudCBTZXJ2aWNlLCBNZW1vcmlhbCBTbG9hbiBLZXR0ZXJpbmcg
Q2FuY2VyIENlbnRlciwgTmV3IFlvcmssIE5ZLiYjeEQ7TW9mZml0dCBDYW5jZXIgQ2VudGVyLCBU
YW1wYSwgRkw7IGFuZC4mI3hEO0RlcGFydG1lbnQgZm9yIFN0ZW0gQ2VsbCBUcmFuc3BsYW50YXRp
b24sIFVuaXZlcnNpdHkgTWVkaWNhbCBDZW50ZXIgSGFtYnVyZy1FcHBlbmRvcmYsIEhhbWJ1cmcs
IEdlcm1hbnkuPC9hdXRoLWFkZHJlc3M+PHRpdGxlcz48dGl0bGU+QWxsb2dlbmVpYyBoZW1hdG9w
b2lldGljIHN0ZW0gY2VsbCB0cmFuc3BsYW50YXRpb24gZm9yIE1EUyBhbmQgQ01NTDogcmVjb21t
ZW5kYXRpb25zIGZyb20gYW4gaW50ZXJuYXRpb25hbCBleHBlcnQgcGFuZWw8L3RpdGxlPjxzZWNv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ZT48L2FsdC1wZXJpb2RpY2FsPjxwYWdlcz4xNzUzLTE3NjI8L3BhZ2VzPjx2b2x1bWU+MTI5PC92
b2x1bWU+PG51bWJlcj4xMzwvbnVtYmVyPjxlZGl0aW9uPjIwMTcvMDEvMTg8L2VkaXRpb24+PGtl
eXdvcmRzPjxrZXl3b3JkPkhlbWF0b3BvaWV0aWMgU3RlbSBDZWxsIFRyYW5zcGxhbnRhdGlvbi8q
bWV0aG9kczwva2V5d29yZD48a2V5d29yZD5IdW1hbnM8L2tleXdvcmQ+PGtleXdvcmQ+TGV1a2Vt
aWEsIE15ZWxvbW9ub2N5dGljLCBDaHJvbmljLyp0aGVyYXB5PC9rZXl3b3JkPjxrZXl3b3JkPk15
ZWxvZHlzcGxhc3RpYyBTeW5kcm9tZXMvKnRoZXJhcHk8L2tleXdvcmQ+PGtleXdvcmQ+KlByYWN0
aWNlIEd1aWRlbGluZXMgYXMgVG9waWM8L2tleXdvcmQ+PGtleXdvcmQ+UmlzayBGYWN0b3JzPC9r
ZXl3b3JkPjxrZXl3b3JkPlRyYW5zcGxhbnRhdGlvbiBDb25kaXRpb25pbmc8L2tleXdvcmQ+PGtl
eXdvcmQ+VHJhbnNwbGFudGF0aW9uLCBIb21vbG9nb3VzPC9rZXl3b3JkPjwva2V5d29yZHM+PGRh
dGVzPjx5ZWFyPjIwMTc8L3llYXI+PHB1Yi1kYXRlcz48ZGF0ZT5NYXIgMzA8L2RhdGU+PC9wdWIt
ZGF0ZXM+PC9kYXRlcz48aXNibj4wMDA2LTQ5NzE8L2lzYm4+PGFjY2Vzc2lvbi1udW0+MjgwOTYw
OTE8L2FjY2Vzc2lvbi1udW0+PHVybHM+PC91cmxzPjxjdXN0b20yPlBNQzU1MjQ1Mjg8L2N1c3Rv
bTI+PGVsZWN0cm9uaWMtcmVzb3VyY2UtbnVtPjEwLjExODIvYmxvb2QtMjAxNi0wNi03MjQ1MDA8
L2VsZWN0cm9uaWMtcmVzb3VyY2UtbnVtPjxyZW1vdGUtZGF0YWJhc2UtcHJvdmlkZXI+TkxNPC9y
ZW1vdGUtZGF0YWJhc2UtcHJvdmlkZXI+PGxhbmd1YWdlPmVuZzwvbGFuZ3VhZ2U+PC9yZWNvcmQ+
PC9DaXRlPjxDaXRlPjxBdXRob3I+U2FiZXI8L0F1dGhvcj48WWVhcj4yMDE2PC9ZZWFyPjxSZWNO
dW0+NTM1PC9SZWNOdW0+PHJlY29yZD48cmVjLW51bWJlcj41MzU8L3JlYy1udW1iZXI+PGZvcmVp
Z24ta2V5cz48a2V5IGFwcD0iRU4iIGRiLWlkPSJzdjJhd3hyeGt4dmF4MGV3NXhkcGF6dGEyMHg5
OXQ1MDJzMDAiIHRpbWVzdGFtcD0iMTU3NDI0MDI3NCI+NTM1PC9rZXk+PC9mb3JlaWduLWtleXM+
PHJlZi10eXBlIG5hbWU9IkpvdXJuYWwgQXJ0aWNsZSI+MTc8L3JlZi10eXBlPjxjb250cmlidXRv
cnM+PGF1dGhvcnM+PGF1dGhvcj5TYWJlciwgVy48L2F1dGhvcj48YXV0aG9yPkhvcm93aXR6LCBN
LiBNLjwvYXV0aG9yPjwvYXV0aG9ycz48L2NvbnRyaWJ1dG9ycz48YXV0aC1hZGRyZXNzPkRlcGFy
dG1lbnQgb2YgTWVkaWNpbmUsIENlbnRlciBmb3IgSW50ZXJuYXRpb25hbCBCbG9vZCBhbmQgTWFy
cm93IFRyYW5zcGxhbnQgUmVzZWFyY2gsIE1lZGljYWwgQ29sbGVnZSBvZiBXaXNjb25zaW4sIE1p
bHdhdWtlZSwgV0kuPC9hdXRoLWFkZHJlc3M+PHRpdGxlcz48dGl0bGU+VHJhbnNwbGFudGF0aW9u
IGZvciBteWVsb2R5c3BsYXN0aWMgc3luZHJvbWVzOiB3aG8sIHdoZW4sIGFuZCB3aGljaCBjb25k
aXRpb25pbmcgcmVnaW1lbnM8L3RpdGxlPjxzZWNvbmRhcnktdGl0bGU+SGVtYXRvbG9neSBBbSBT
b2MgSGVtYXRvbCBFZHVjIFByb2dyYW08L3NlY29uZGFyeS10aXRsZT48YWx0LXRpdGxlPkhlbWF0
b2xvZ3kuIEFtZXJpY2FuIFNvY2lldHkgb2YgSGVtYXRvbG9neS4gRWR1Y2F0aW9uIFByb2dyYW08
L2FsdC10aXRsZT48L3RpdGxlcz48cGVyaW9kaWNhbD48ZnVsbC10aXRsZT5IZW1hdG9sb2d5IC8g
dGhlIEVkdWNhdGlvbiBQcm9ncmFtIG9mIHRoZSBBbWVyaWNhbiBTb2NpZXR5IG9mIEhlbWF0b2xv
Z3kuIEFtZXJpY2FuIFNvY2lldHkgb2YgSGVtYXRvbG9neS4gRWR1Y2F0aW9uIFByb2dyYW08L2Z1
bGwtdGl0bGU+PGFiYnItMT5IZW1hdG9sb2d5IEFtIFNvYyBIZW1hdG9sIEVkdWMgUHJvZ3JhbTwv
YWJici0xPjwvcGVyaW9kaWNhbD48cGFnZXM+NDc4LTQ4NDwvcGFnZXM+PHZvbHVtZT4yMDE2PC92
b2x1bWU+PG51bWJlcj4xPC9udW1iZXI+PGVkaXRpb24+MjAxNi8xMi8wNDwvZWRpdGlvbj48a2V5
d29yZHM+PGtleXdvcmQ+QWxsb2dyYWZ0czwva2V5d29yZD48a2V5d29yZD5IZW1hdG9wb2lldGlj
IFN0ZW0gQ2VsbCBUcmFuc3BsYW50YXRpb24vKm1ldGhvZHM8L2tleXdvcmQ+PGtleXdvcmQ+SHVt
YW5zPC9rZXl3b3JkPjxrZXl3b3JkPk15ZWxvZHlzcGxhc3RpYyBTeW5kcm9tZXMvbW9ydGFsaXR5
Lyp0aGVyYXB5PC9rZXl3b3JkPjxrZXl3b3JkPlJpc2sgRmFjdG9yczwva2V5d29yZD48a2V5d29y
ZD5UcmFuc3BsYW50YXRpb24gQ29uZGl0aW9uaW5nLyptZXRob2RzPC9rZXl3b3JkPjwva2V5d29y
ZHM+PGRhdGVzPjx5ZWFyPjIwMTY8L3llYXI+PHB1Yi1kYXRlcz48ZGF0ZT5EZWMgMjwvZGF0ZT48
L3B1Yi1kYXRlcz48L2RhdGVzPjxpc2JuPjE1MjAtNDM4MzwvaXNibj48YWNjZXNzaW9uLW51bT4y
NzkxMzUxOTwvYWNjZXNzaW9uLW51bT48dXJscz48L3VybHM+PGN1c3RvbTI+UE1DNjE0MjQzNjwv
Y3VzdG9tMj48ZWxlY3Ryb25pYy1yZXNvdXJjZS1udW0+MTAuMTE4Mi9hc2hlZHVjYXRpb24tMjAx
Ni4xLjQ3ODwvZWxlY3Ryb25pYy1yZXNvdXJjZS1udW0+PHJlbW90ZS1kYXRhYmFzZS1wcm92aWRl
cj5OTE08L3JlbW90ZS1kYXRhYmFzZS1wcm92aWRlcj48bGFuZ3VhZ2U+ZW5nPC9sYW5ndWFnZT48
L3JlY29yZD48L0NpdGU+PENpdGU+PEF1dGhvcj5TaGltb25pPC9BdXRob3I+PFllYXI+MjAxNjwv
WWVhcj48UmVjTnVtPjUzNzwvUmVjTnVtPjxyZWNvcmQ+PHJlYy1udW1iZXI+NTM3PC9yZWMtbnVt
YmVyPjxmb3JlaWduLWtleXM+PGtleSBhcHA9IkVOIiBkYi1pZD0ic3YyYXd4cnhreHZheDBldzV4
ZHBhenRhMjB4OTl0NTAyczAwIiB0aW1lc3RhbXA9IjE1NzQyNDAyNzQiPjUzNzwva2V5PjwvZm9y
ZWlnbi1rZXlzPjxyZWYtdHlwZSBuYW1lPSJKb3VybmFsIEFydGljbGUiPjE3PC9yZWYtdHlwZT48
Y29udHJpYnV0b3JzPjxhdXRob3JzPjxhdXRob3I+U2hpbW9uaSwgQS48L2F1dGhvcj48YXV0aG9y
PkxhYm9waW4sIE0uPC9hdXRob3I+PGF1dGhvcj5TYXZhbmksIEIuPC9hdXRob3I+PGF1dGhvcj5W
b2xpbiwgTC48L2F1dGhvcj48YXV0aG9yPkVobmluZ2VyLCBHLjwvYXV0aG9yPjxhdXRob3I+S3Vi
YWxsLCBKLjwvYXV0aG9yPjxhdXRob3I+QnVuamVzLCBELjwvYXV0aG9yPjxhdXRob3I+U2NoYWFw
LCBOLjwvYXV0aG9yPjxhdXRob3I+Vmlnb3Vyb3V4LCBTLjwvYXV0aG9yPjxhdXRob3I+QmFjaWdh
bHVwbywgQS48L2F1dGhvcj48YXV0aG9yPlZlZWxrZW4sIEguPC9hdXRob3I+PGF1dGhvcj5TaWVy
cmEsIEouPC9hdXRob3I+PGF1dGhvcj5FZGVyLCBNLjwvYXV0aG9yPjxhdXRob3I+TmllZGVyd2ll
c2VyLCBELjwvYXV0aG9yPjxhdXRob3I+TW9odHksIE0uPC9hdXRob3I+PGF1dGhvcj5OYWdsZXIs
IEEuPC9hdXRob3I+PC9hdXRob3JzPjwvY29udHJpYnV0b3JzPjxhdXRoLWFkZHJlc3M+RGVwYXJ0
bWVudCBvZiBCb25lIE1hcnJvdyBUcmFuc3BsYW50YXRpb24sIENoYWltIFNoZWJhIE1lZGljYWwg
Q2VudGVyLCBUZWwgSGFTaG9tZXIgYW5kIFRlbC1Bdml2IFVuaXZlcnNpdHksIFRlbCBBdml2LCBJ
c3JhZWwuIGFzaGltb25pQHNoZWJhLmhlYWx0aC5nb3YuaWwuJiN4RDtIb3BpdGFsIFNhaW50IEFu
dG9pbmUsIEFMV1Agb2ZmaWNlLCBTZXJ2aWNlIGQmYXBvcztIZW1hdG9sb2dpZSBldCBkZSBUaGVy
YXBpZSBjZWxsdWxhaXJlLCBQYXJpcywgRnJhbmNlLiYjeEQ7VmFuZGVyYmlsdCBVbml2ZXJzaXR5
IEhlbWF0b2xvZ3kgYW5kIFRyYW5zcGxhbnRhdGlvbiwgTmFzaHZpbGxlLCBVU0EuJiN4RDtTdGVt
IENlbGwgVHJhbnNwbGFudGF0aW9uIFVuaXQsIEhVQ0ggQ29tcHJlaGVuc2l2ZSBDYW5jZXIgQ2Vu
dGVyLCBIZWxzaW5raSwgRmlubGFuZC4mI3hEO1VuaXZlcnNpdGFldHNrbGluaWt1bSBEcmVzZGVu
LCBNZWRpemluaXNjaGUgS2xpbmlrIHVuZCBQb2xpa2xpbmlrIEksIERyZXNkZW4sIEdlcm1hbnku
JiN4RDtEZXBhcnRtZW50IG9mIEhhZW1hdG9sb2d5LCBVbml2ZXJzaXR5IE1lZGljYWwgQ2VudHJl
LCBVdHJlY2h0LCBUaGUgTmV0aGVybGFuZHMuJiN4RDtLbGluaWsgZnVlciBJbm5lcmUgTWVkemlu
IElJSSwgVW5pdmVyc2l0YXRza2xpbmlrdW0gVWxtLCBVbG0sIEdlcm1hbnkuJiN4RDtEZXBhcnRt
ZW50IG9mIEhlbWF0b2xvZ3ksIE5pam1lZ2VuIE1lZGljYWwgQ2VudHJlLCBOaWptZWdlbiwgVGhl
IE5ldGhlcmxhbmRzLiYjeEQ7Q0hVIEJvcmRlYXV4LCBIb3BpdGFsIEhhdXQtbGV2ZXF1ZSwgUGVz
c2FjLCBGcmFuY2UuJiN4RDtEZXBhcnRtZW50IG9mIEhhZW1hdG9sb2d5IElJLCBPc3BlZGFsZSBT
YW4gTWFydGlubywgR2Vub2EsIEl0YWx5LiYjeEQ7TGVpZGVuIFVuaXZlcnNpdHkgSG9zcGl0YWws
IEJNVCBDZW50cmUgTGVpZGVuLCBMZWlkZW4sIFRoZSBOZXRoZXJsYW5kcy4mI3hEO0hlbWF0b2xv
Z3kgRGVwYXJ0bWVudCwgSUlCIFNhbnQgUGF1IGFuZCBKb3NlcCBDYXJyZXJhcyBMZXVrZW1pYSBS
ZXNlYXJjaCBJbnN0aXR1dGVzLCBIb3NwaXRhbCBTYW50YSBDcmV1IGkgU2FudCBQYXUsIEJhcmNl
bG9uYSwgU3BhaW4uJiN4RDtEZXBhcnRtZW50IG9mIEhhZW1hdG9sb2d5LCBIZW1vc3Rhc2lzLCBP
bmNvbG9neSwgYW5kIFN0ZW0gQ2VsbCBUcmFuc3BsYW50YXRpb24sIEhhbm5vdmVyIE1lZGljYWwg
U2Nob29sLCBIYW5ub3ZlciwgR2VybWFueS4mI3hEO1VuaXZlcnNpdHkgSG9zcGl0YWwgTGVpcHpp
ZywgRGl2aXNpb24gb2YgSGFlbWF0b2xvZ3kgYW5kIE9uY29sb2d5LCBMZWlwemlnLCBHZXJtYW55
LiYjeEQ7RGVwYXJ0bWVudCBvZiBCb25lIE1hcnJvdyBUcmFuc3BsYW50YXRpb24sIENoYWltIFNo
ZWJhIE1lZGljYWwgQ2VudGVyLCBUZWwgSGFTaG9tZXIgYW5kIFRlbC1Bdml2IFVuaXZlcnNpdHks
IFRlbCBBdml2LCBJc3JhZWwuPC9hdXRoLWFkZHJlc3M+PHRpdGxlcz48dGl0bGU+TG9uZy10ZXJt
IHN1cnZpdmFsIGFuZCBsYXRlIGV2ZW50cyBhZnRlciBhbGxvZ2VuZWljIHN0ZW0gY2VsbCB0cmFu
c3BsYW50YXRpb24gZnJvbSBITEEtbWF0Y2hlZCBzaWJsaW5ncyBmb3IgYWN1dGUgbXllbG9pZCBs
ZXVrZW1pYSB3aXRoIG15ZWxvYWJsYXRpdmUgY29tcGFyZWQgdG8gcmVkdWNlZC1pbnRlbnNpdHkg
Y29uZGl0aW9uaW5nOiBhIHJlcG9ydCBvbiBiZWhhbGYgb2YgdGhlIGFjdXRlIGxldWtlbWlhIHdv
cmtpbmcgcGFydHkgb2YgRXVyb3BlYW4gZ3JvdXAgZm9yIGJsb29kIGFuZCBtYXJyb3cgdHJhbnNw
bGFudGF0aW9uPC90aXRsZT48c2Vjb25kYXJ5LXRpdGxlPkogSGVtYXRvbCBPbmNvbDwvc2Vjb25k
YXJ5LXRpdGxlPjxhbHQtdGl0bGU+Sm91cm5hbCBvZiBoZW1hdG9sb2d5ICZhbXA7IG9uY29sb2d5
PC9hbHQtdGl0bGU+PC90aXRsZXM+PHBlcmlvZGljYWw+PGZ1bGwtdGl0bGU+SiBIZW1hdG9sIE9u
Y29sPC9mdWxsLXRpdGxlPjxhYmJyLTE+Sm91cm5hbCBvZiBoZW1hdG9sb2d5ICZhbXA7IG9uY29s
b2d5PC9hYmJyLTE+PC9wZXJpb2RpY2FsPjxhbHQtcGVyaW9kaWNhbD48ZnVsbC10aXRsZT5KIEhl
bWF0b2wgT25jb2w8L2Z1bGwtdGl0bGU+PGFiYnItMT5Kb3VybmFsIG9mIGhlbWF0b2xvZ3kgJmFt
cDsgb25jb2xvZ3k8L2FiYnItMT48L2FsdC1wZXJpb2RpY2FsPjxwYWdlcz4xMTg8L3BhZ2VzPjx2
b2x1bWU+OTwvdm9sdW1lPjxudW1iZXI+MTwvbnVtYmVyPjxlZGl0aW9uPjIwMTYvMTEvMDk8L2Vk
aXRpb24+PGtleXdvcmRzPjxrZXl3b3JkPkFnZWQ8L2tleXdvcmQ+PGtleXdvcmQ+Qmxvb2QgRG9u
b3JzPC9rZXl3b3JkPjxrZXl3b3JkPkNvaG9ydCBTdHVkaWVzPC9rZXl3b3JkPjxrZXl3b3JkPkRp
c2Vhc2UtRnJlZSBTdXJ2aXZhbDwva2V5d29yZD48a2V5d29yZD5GZW1hbGU8L2tleXdvcmQ+PGtl
eXdvcmQ+Rm9sbG93LVVwIFN0dWRpZXM8L2tleXdvcmQ+PGtleXdvcmQ+SGVtYXRvcG9pZXRpYyBT
dGVtIENlbGwgVHJhbnNwbGFudGF0aW9uLyptZXRob2RzL21vcnRhbGl0eS9zdGFuZGFyZHM8L2tl
eXdvcmQ+PGtleXdvcmQ+SHVtYW5zPC9rZXl3b3JkPjxrZXl3b3JkPkxldWtlbWlhLCBNeWVsb2lk
LCBBY3V0ZS9jb21wbGljYXRpb25zLyptb3J0YWxpdHkvKnRoZXJhcHk8L2tleXdvcmQ+PGtleXdv
cmQ+TWFsZTwva2V5d29yZD48a2V5d29yZD5NaWRkbGUgQWdlZDwva2V5d29yZD48a2V5d29yZD5N
eWVsb2FibGF0aXZlIEFnb25pc3RzLyp0aGVyYXBldXRpYyB1c2U8L2tleXdvcmQ+PGtleXdvcmQ+
UmVjdXJyZW5jZTwva2V5d29yZD48a2V5d29yZD5SZXRyb3NwZWN0aXZlIFN0dWRpZXM8L2tleXdv
cmQ+PGtleXdvcmQ+U2libGluZ3M8L2tleXdvcmQ+PGtleXdvcmQ+VHJhbnNwbGFudGF0aW9uIENv
bmRpdGlvbmluZy8qbW9ydGFsaXR5L3N0YW5kYXJkczwva2V5d29yZD48a2V5d29yZD4qQWN1dGUg
bXllbG9pZCBsZXVrZW1pYTwva2V5d29yZD48a2V5d29yZD4qQWxsb2dlbmVpYyBzdGVtIGNlbGwg
dHJhbnNwbGFudGF0aW9uPC9rZXl3b3JkPjxrZXl3b3JkPipMb25nLXRlcm0gb3V0Y29tZTwva2V5
d29yZD48a2V5d29yZD4qTXllbG9hYmxhdGl2ZSBjb25kaXRpb25pbmc8L2tleXdvcmQ+PGtleXdv
cmQ+KlJlZHVjZWQtaW50ZW5zaXR5IGNvbmRpdGlvbmluZzwva2V5d29yZD48L2tleXdvcmRzPjxk
YXRlcz48eWVhcj4yMDE2PC95ZWFyPjxwdWItZGF0ZXM+PGRhdGU+Tm92IDg8L2RhdGU+PC9wdWIt
ZGF0ZXM+PC9kYXRlcz48aXNibj4xNzU2LTg3MjI8L2lzYm4+PGFjY2Vzc2lvbi1udW0+Mjc4MjEx
ODc8L2FjY2Vzc2lvbi1udW0+PHVybHM+PC91cmxzPjxjdXN0b20yPlBNQzUxMDAyMTI8L2N1c3Rv
bTI+PGVsZWN0cm9uaWMtcmVzb3VyY2UtbnVtPjEwLjExODYvczEzMDQ1LTAxNi0wMzQ3LTE8L2Vs
ZWN0cm9uaWMtcmVzb3VyY2UtbnVtPjxyZW1vdGUtZGF0YWJhc2UtcHJvdmlkZXI+TkxNPC9yZW1v
dGUtZGF0YWJhc2UtcHJvdmlkZXI+PGxhbmd1YWdlPmVuZzwvbGFuZ3VhZ2U+PC9yZWNvcmQ+PC9D
aXRlPjxDaXRlPjxBdXRob3I+S3LDtmdlcjwvQXV0aG9yPjxZZWFyPjIwMTc8L1llYXI+PFJlY051
bT41Mzg8L1JlY051bT48cmVjb3JkPjxyZWMtbnVtYmVyPjUzODwvcmVjLW51bWJlcj48Zm9yZWln
bi1rZXlzPjxrZXkgYXBwPSJFTiIgZGItaWQ9InN2MmF3eHJ4a3h2YXgwZXc1eGRwYXp0YTIweDk5
dDUwMnMwMCIgdGltZXN0YW1wPSIxNTc0MjQwMjc0Ij41Mzg8L2tleT48L2ZvcmVpZ24ta2V5cz48
cmVmLXR5cGUgbmFtZT0iSm91cm5hbCBBcnRpY2xlIj4xNzwvcmVmLXR5cGU+PGNvbnRyaWJ1dG9y
cz48YXV0aG9ycz48YXV0aG9yPktyw7ZnZXIsIE4uPC9hdXRob3I+PGF1dGhvcj5JYWNvYmVsbGks
IFMuPC9hdXRob3I+PGF1dGhvcj5GcmFua2UsIEcuIE4uPC9hdXRob3I+PGF1dGhvcj5QbGF0emJl
Y2tlciwgVS48L2F1dGhvcj48YXV0aG9yPlVkZGluLCBSLjwvYXV0aG9yPjxhdXRob3I+SMO8YmVs
LCBLLjwvYXV0aG9yPjxhdXRob3I+U2NoZWlkLCBDLjwvYXV0aG9yPjxhdXRob3I+V2ViZXIsIFQu
PC9hdXRob3I+PGF1dGhvcj5Sb2JpbiwgTS48L2F1dGhvcj48YXV0aG9yPlN0ZWxsamVzLCBNLjwv
YXV0aG9yPjxhdXRob3I+QWZhbmFzeWV2LCBCLjwvYXV0aG9yPjxhdXRob3I+SGVpbSwgRC48L2F1
dGhvcj48YXV0aG9yPkRlbGlsaWVycywgRy4gTC48L2F1dGhvcj48YXV0aG9yPk9uaWRhLCBGLjwv
YXV0aG9yPjxhdXRob3I+RHJlZ2VyLCBQLjwvYXV0aG9yPjxhdXRob3I+UGluaSwgTS48L2F1dGhv
cj48YXV0aG9yPkd1aWRpLCBTLjwvYXV0aG9yPjxhdXRob3I+Vm9saW4sIEwuPC9hdXRob3I+PGF1
dGhvcj5HdW50aGVyLCBBLjwvYXV0aG9yPjxhdXRob3I+QmV0aGdlLCBXLjwvYXV0aG9yPjxhdXRo
b3I+UG9pcmUsIFguPC9hdXRob3I+PGF1dGhvcj5Lb2JiZSwgRy48L2F1dGhvcj48YXV0aG9yPnZh
biBPcywgTS48L2F1dGhvcj48YXV0aG9yPkJyYW5kLCBSLjwvYXV0aG9yPjxhdXRob3I+ZGUgV2l0
dGUsIFQuPC9hdXRob3I+PC9hdXRob3JzPjwvY29udHJpYnV0b3JzPjxhdXRoLWFkZHJlc3M+Tmlj
b2xhdXMgS3JvZ2VyLCBVbml2ZXJzaXR5IE1lZGljYWwgQ2VudGVyIEhhbWJ1cmctRXBwZW5kb3Jm
LCBIYW1idXJnOyBHZW9yZy1OaWtvbGF1cyBGcmFua2UsIFVuaXZlcnNpdHkgSG9zcGl0YWwgTGVp
cHppZywgTGVpcHppZzsgVXdlIFBsYXR6YmVja2VyLCBVbml2ZXJzaXR5IEhvc3BpdGFsIERyZXNk
ZW4sIERyZXNkZW47IEthaSBIdWJlbCBhbmQgQ2hyaXN0b2YgU2NoZWlkLCBVbml2ZXJzaXR5IG9m
IENvbG9nbmUsIENvbG9nbmU7IFRob21hcyBXZWJlciwgVW5pdmVyc2l0eSBIb3NwaXRhbCBIYWxs
ZSAoU2FhbGUpLCBNYXJ0aW4tTHV0aGVyLVVuaXZlcnNpdHkgSGFsbGUtV2l0dGVuYmVyZywgSGFs
bGU7IE1hdHRoaWFzIFN0ZWxsamVzLCBVbml2ZXJzaXR5IG9mIE11bnN0ZXIsIE11bnN0ZXI7IFBl
dGVyIERyZWdlciwgVW5pdmVyc2l0eSBvZiBIZWlkZWxiZXJnLCBIZWlkZWxiZXJnOyBBbmRyZWFz
IEd1bnRoZXIsIFVuaXZlcnNpdHkgSG9zcGl0YWwgU2NobGVzd2lnIEhvbHN0ZWluIENhbXB1cyBL
aWVsLCBLaWVsOyBXb2xmZ2FuZyBCZXRoZ2UsIFVuaXZlcnNpdHkgSG9zcGl0YWwgVHViaW5nZW4s
IFR1YmluZ2VuOyBHdWlkbyBLb2JiZSwgSGVpbnJpY2ggSGVpbmUgVW5pdmVyc2l0eSwgRHVzc2Vs
ZG9yZiwgR2VybWFueTsgU2ltb25hIElhY29iZWxsaSwgVW5pdmVyc2l0YSBUb3IgVmVyZ2F0YSwg
Um9tZTsgR2lvcmdpbyBMYW1iZXJ0ZW5naGkgRGVsaWxpZXJzIGFuZCBGcmFuY2VzY28gT25pZGEs
IEZvbmRhemlvbmUgSVJDQyBDYSZhcG9zOyBHcmFuZGEgT3NwZWRhbGUgTWFnZ2lvcmUgUG9saWNs
aW5pY28sIFVuaXZlcnNpdHkgb2YgTWlsYW5vLCBNaWxhbjsgTWFzc2ltbyBQaW5pLCBBemllbmRh
IE9zcGVkYWxpZXJhIFNTLiBBbnRvbmlvIGUgQmlhZ2lvIGUgQ2VzYXJlIEFycmlnbywgQWxlc3Nh
bmRyaWE7IFN0ZWZhbm8gR3VpZGksIEF6aWVuZGEgT3NwZWRhbGllcmEgVW5pdmVyc2l0YXJpYSBD
YXJlZ2dpLCBGbG9yZW5jZSwgSXRhbHk7IFJ1emVuYSBVZGRpbiwgR3V5JmFwb3M7cyBIb3NwaXRh
bCwgTG9uZG9uLCBVbml0ZWQgS2luZ2RvbTsgTWFyaWUgUm9iaW4sIEhvcGl0YWwgU2FpbnQgTG91
aXMsIEFzc2lzdGFuY2UgUHVibGlxdWUgSG9waXRhdXggUGFyaXMsIEZyYW5jZTsgQm9yaXMgQWZh
bmFzeWV2LCBTUEIgUGF2bG92IE1lZGljYWwgVW5pdmVyc2l0eSwgU3QgUGV0ZXJzYnVyZywgUnVz
c2lhOyBEb21pbmlrIEhlaW0sIFVuaXZlcnNpdHkgSG9zcGl0YWwgQmFzZWwsIEJhc2VsIFN3aXR6
ZXJsYW5kOyBMaWlzYSBWb2xpbiwgSGVsc2lua2kgVW5pdmVyc2l0eSBIb3NwaXRhbCwgSGVsc2lu
aWtpLCBGaW5sYW5kOyBYYXZpZXIgUG9pcmUsIENsaW5pcXVlcyBVbml2ZXJzaXRhaXJlcyBTdC1M
dWMsIEJydXNzZWxzLCBCZWxnaXVtOyBNYXJsZWVuIHZhbiBPcywgRXVyb3BlYW4gR3JvdXAgb2Yg
Qmxvb2QgYW5kIE1hcnJvdyBUcmFuc3BsYW50YXRpb24gQ2xpbmljYWwgVHJpYWxzIE9mZmljZTsg
Um9uYWxkIEJyYW5kLCBMZWlkZW4gVW5pdmVyc2l0eSBNZWRpY2FsIENlbnRlciwgTGVpZGVuOyBh
bmQgVGhlbyBkZSBXaXR0ZSwgUmFkYm91ZCBVbml2ZXJzaXR5IE1lZGljYWwgQ2VudGVyLCBOaWpt
ZWdlbiwgdGhlIE5ldGhlcmxhbmRzLjwvYXV0aC1hZGRyZXNzPjx0aXRsZXM+PHRpdGxlPkRvc2Ut
UmVkdWNlZCBWZXJzdXMgU3RhbmRhcmQgQ29uZGl0aW9uaW5nIEZvbGxvd2VkIGJ5IEFsbG9nZW5l
aWMgU3RlbS1DZWxsIFRyYW5zcGxhbnRhdGlvbiBmb3IgUGF0aWVudHMgV2l0aCBNeWVsb2R5c3Bs
YXN0aWMgU3luZHJvbWU6IEEgUHJvc3BlY3RpdmUgUmFuZG9taXplZCBQaGFzZSBJSUkgU3R1ZHkg
b2YgdGhlIEVCTVQgKFJJQ01BQyBUcmlhbCk8L3RpdGxlPjxzZWNvbmRhcnktdGl0bGU+SiBDbGlu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PkogQ2xpbiBPbmNvbDwvZnVsbC10aXRsZT48L3BlcmlvZGljYWw+PHBhZ2VzPjIxNTctMjE2NDwv
cGFnZXM+PHZvbHVtZT4zNTwvdm9sdW1lPjxudW1iZXI+MTk8L251bWJlcj48ZWRpdGlvbj4yMDE3
LzA1LzA0PC9lZGl0aW9uPjxrZXl3b3Jkcz48a2V5d29yZD5BZHVsdDwva2V5d29yZD48a2V5d29y
ZD5CdXN1bGZhbi9hZG1pbmlzdHJhdGlvbiAmYW1wOyBkb3NhZ2U8L2tleXdvcmQ+PGtleXdvcmQ+
Q3ljbG9waG9zcGhhbWlkZS9hZG1pbmlzdHJhdGlvbiAmYW1wOyBkb3NhZ2U8L2tleXdvcmQ+PGtl
eXdvcmQ+RG9zZS1SZXNwb25zZSBSZWxhdGlvbnNoaXAsIERydWc8L2tleXdvcmQ+PGtleXdvcmQ+
RmVtYWxlPC9rZXl3b3JkPjxrZXl3b3JkPkdyYWZ0IHZzIEhvc3QgRGlzZWFzZS9ldGlvbG9neTwv
a2V5d29yZD48a2V5d29yZD5IdW1hbnM8L2tleXdvcmQ+PGtleXdvcmQ+TGV1a2VtaWEsIE15ZWxv
aWQsIEFjdXRlL2RydWcgdGhlcmFweS9zdXJnZXJ5L3RoZXJhcHk8L2tleXdvcmQ+PGtleXdvcmQ+
TWFsZTwva2V5d29yZD48a2V5d29yZD5NaWRkbGUgQWdlZDwva2V5d29yZD48a2V5d29yZD5NeWVs
b2R5c3BsYXN0aWMgU3luZHJvbWVzL2RydWcgdGhlcmFweS9zdXJnZXJ5Lyp0aGVyYXB5PC9rZXl3
b3JkPjxrZXl3b3JkPlN0ZW0gQ2VsbCBUcmFuc3BsYW50YXRpb24vYWR2ZXJzZSBlZmZlY3RzLypt
ZXRob2RzPC9rZXl3b3JkPjxrZXl3b3JkPlRyYW5zcGxhbnRhdGlvbiBDb25kaXRpb25pbmcvYWR2
ZXJzZSBlZmZlY3RzLyptZXRob2RzPC9rZXl3b3JkPjxrZXl3b3JkPlRyYW5zcGxhbnRhdGlvbiwg
SG9tb2xvZ291czwva2V5d29yZD48a2V5d29yZD5WaWRhcmFiaW5lL2FkbWluaXN0cmF0aW9uICZh
bXA7IGRvc2FnZS9hbmFsb2dzICZhbXA7IGRlcml2YXRpdmVzPC9rZXl3b3JkPjxrZXl3b3JkPllv
dW5nIEFkdWx0PC9rZXl3b3JkPjwva2V5d29yZHM+PGRhdGVzPjx5ZWFyPjIwMTc8L3llYXI+PHB1
Yi1kYXRlcz48ZGF0ZT5KdWwgMTwvZGF0ZT48L3B1Yi1kYXRlcz48L2RhdGVzPjxpc2JuPjA3MzIt
MTgzeDwvaXNibj48YWNjZXNzaW9uLW51bT4yODQ2MzYzMzwvYWNjZXNzaW9uLW51bT48dXJscz48
L3VybHM+PGVsZWN0cm9uaWMtcmVzb3VyY2UtbnVtPjEwLjEyMDAvamNvLjIwMTYuNzAuNzM0OTwv
ZWxlY3Ryb25pYy1yZXNvdXJjZS1udW0+PHJlbW90ZS1kYXRhYmFzZS1wcm92aWRlcj5OTE08L3Jl
bW90ZS1kYXRhYmFzZS1wcm92aWRlcj48bGFuZ3VhZ2U+ZW5nPC9sYW5ndWFnZT48L3JlY29yZD48
L0NpdGU+PENpdGU+PEF1dGhvcj5SdXV0dTwvQXV0aG9yPjxZZWFyPjIwMTE8L1llYXI+PFJlY051
bT41Mzk8L1JlY051bT48cmVjb3JkPjxyZWMtbnVtYmVyPjUzOTwvcmVjLW51bWJlcj48Zm9yZWln
bi1rZXlzPjxrZXkgYXBwPSJFTiIgZGItaWQ9InN2MmF3eHJ4a3h2YXgwZXc1eGRwYXp0YTIweDk5
dDUwMnMwMCIgdGltZXN0YW1wPSIxNTc0MjQwMjc0Ij41Mzk8L2tleT48L2ZvcmVpZ24ta2V5cz48
cmVmLXR5cGUgbmFtZT0iSm91cm5hbCBBcnRpY2xlIj4xNzwvcmVmLXR5cGU+PGNvbnRyaWJ1dG9y
cz48YXV0aG9ycz48YXV0aG9yPlJ1dXR1LCBULjwvYXV0aG9yPjxhdXRob3I+Vm9saW4sIEwuPC9h
dXRob3I+PGF1dGhvcj5CZWVsZW4sIEQuIFcuPC9hdXRob3I+PGF1dGhvcj5UcmVuc2NoZWwsIFIu
PC9hdXRob3I+PGF1dGhvcj5GaW5rZSwgSi48L2F1dGhvcj48YXV0aG9yPlNjaG5pdHpsZXIsIE0u
PC9hdXRob3I+PGF1dGhvcj5Ib2xvd2llY2tpLCBKLjwvYXV0aG9yPjxhdXRob3I+R2llYmVsLCBT
LjwvYXV0aG9yPjxhdXRob3I+TWFya2lld2ljeiwgTS48L2F1dGhvcj48YXV0aG9yPlVoYXJlaywg
TC48L2F1dGhvcj48YXV0aG9yPkJsYXUsIEkuIFcuPC9hdXRob3I+PGF1dGhvcj5LaWVuYXN0LCBK
LjwvYXV0aG9yPjxhdXRob3I+U3RlbGxqZXMsIE0uPC9hdXRob3I+PGF1dGhvcj5MYXJzc29uLCBL
LjwvYXV0aG9yPjxhdXRob3I+WmFuZGVyLCBBLiBSLjwvYXV0aG9yPjxhdXRob3I+R3JhbWF0emtp
LCBNLjwvYXV0aG9yPjxhdXRob3I+UmVwcCwgUi48L2F1dGhvcj48YXV0aG9yPkVpbnNlbGUsIEgu
PC9hdXRob3I+PGF1dGhvcj5TdHVobGVyLCBHLjwvYXV0aG9yPjxhdXRob3I+QmF1bWdhcnQsIEou
PC9hdXRob3I+PGF1dGhvcj5NeWxpdXMsIEguIEEuPC9hdXRob3I+PGF1dGhvcj5QaWNobG1laWVy
LCBVLjwvYXV0aG9yPjxhdXRob3I+RnJldW5kLCBNLjwvYXV0aG9yPjxhdXRob3I+Q2FzcGVyLCBK
LjwvYXV0aG9yPjwvYXV0aG9ycz48L2NvbnRyaWJ1dG9ycz48YXV0aC1hZGRyZXNzPkRlcGFydG1l
bnQgb2YgTWVkaWNpbmUsIEhlbHNpbmtpIFVuaXZlcnNpdHkgQ2VudHJhbCBIb3NwaXRhbCwgSGVs
c2lua2ksIEZpbmxhbmQuIHRhcGFuaS5ydXV0dUBodXMuZmk8L2F1dGgtYWRkcmVzcz48dGl0bGVz
Pjx0aXRsZT5SZWR1Y2VkLXRveGljaXR5IGNvbmRpdGlvbmluZyB3aXRoIHRyZW9zdWxmYW4gYW5k
IGZsdWRhcmFiaW5lIGluIGFsbG9nZW5laWMgaGVtYXRvcG9pZXRpYyBzdGVtIGNlbGwgdHJhbnNw
bGFudGF0aW9uIGZvciBteWVsb2R5c3BsYXN0aWMgc3luZHJvbWVzOiBmaW5hbCByZXN1bHRzIG9m
IGFuIGludGVybmF0aW9uYWwgcHJvc3BlY3RpdmUgcGhhc2UgSUkgdHJpYWw8L3RpdGxlPjxzZWNv
bmRhcnktdGl0bGU+SGFlbWF0b2xvZ2ljYTwvc2Vjb25kYXJ5LXRpdGxlPjxhbHQtdGl0bGU+SGFl
bWF0b2xvZ2ljYTwvYWx0LXRpdGxlPjwvdGl0bGVzPjxwZXJpb2RpY2FsPjxmdWxsLXRpdGxlPkhh
ZW1hdG9sb2dpY2E8L2Z1bGwtdGl0bGU+PC9wZXJpb2RpY2FsPjxhbHQtcGVyaW9kaWNhbD48ZnVs
bC10aXRsZT5IYWVtYXRvbG9naWNhPC9mdWxsLXRpdGxlPjwvYWx0LXBlcmlvZGljYWw+PHBhZ2Vz
PjEzNDQtNTA8L3BhZ2VzPjx2b2x1bWU+OTY8L3ZvbHVtZT48bnVtYmVyPjk8L251bWJlcj48ZWRp
dGlvbj4yMDExLzA2LzExPC9lZGl0aW9uPjxrZXl3b3Jkcz48a2V5d29yZD5BZHVsdDwva2V5d29y
ZD48a2V5d29yZD5BbnRpbmVvcGxhc3RpYyBBZ2VudHMvYWR2ZXJzZSBlZmZlY3RzLyp0aGVyYXBl
dXRpYyB1c2U8L2tleXdvcmQ+PGtleXdvcmQ+QnVzdWxmYW4vYWR2ZXJzZSBlZmZlY3RzLyphbmFs
b2dzICZhbXA7IGRlcml2YXRpdmVzL3RoZXJhcGV1dGljIHVzZTwva2V5d29yZD48a2V5d29yZD5D
aGltZXJpc208L2tleXdvcmQ+PGtleXdvcmQ+RmVtYWxlPC9rZXl3b3JkPjxrZXl3b3JkPkdyYWZ0
IHZzIEhvc3QgRGlzZWFzZS9ldGlvbG9neTwva2V5d29yZD48a2V5d29yZD4qSGVtYXRvcG9pZXRp
YyBTdGVtIENlbGwgVHJhbnNwbGFudGF0aW9uL2FkdmVyc2UgZWZmZWN0czwva2V5d29yZD48a2V5
d29yZD5IdW1hbnM8L2tleXdvcmQ+PGtleXdvcmQ+TWFsZTwva2V5d29yZD48a2V5d29yZD5NaWRk
bGUgQWdlZDwva2V5d29yZD48a2V5d29yZD5NeWVsb2R5c3BsYXN0aWMgU3luZHJvbWVzL21vcnRh
bGl0eS8qdGhlcmFweTwva2V5d29yZD48a2V5d29yZD5SZWN1cnJlbmNlPC9rZXl3b3JkPjxrZXl3
b3JkPipUcmFuc3BsYW50YXRpb24gQ29uZGl0aW9uaW5nPC9rZXl3b3JkPjxrZXl3b3JkPlRyYW5z
cGxhbnRhdGlvbiwgSG9tb2xvZ291czwva2V5d29yZD48a2V5d29yZD5UcmVhdG1lbnQgT3V0Y29t
ZTwva2V5d29yZD48a2V5d29yZD5WaWRhcmFiaW5lL2FkdmVyc2UgZWZmZWN0cy8qYW5hbG9ncyAm
YW1wOyBkZXJpdmF0aXZlcy90aGVyYXBldXRpYyB1c2U8L2tleXdvcmQ+PGtleXdvcmQ+WW91bmcg
QWR1bHQ8L2tleXdvcmQ+PC9rZXl3b3Jkcz48ZGF0ZXM+PHllYXI+MjAxMTwveWVhcj48cHViLWRh
dGVzPjxkYXRlPlNlcDwvZGF0ZT48L3B1Yi1kYXRlcz48L2RhdGVzPjxpc2JuPjAzOTAtNjA3ODwv
aXNibj48YWNjZXNzaW9uLW51bT4yMTY1OTM1NjwvYWNjZXNzaW9uLW51bT48dXJscz48L3VybHM+
PGN1c3RvbTI+UE1DMzE2NjEwNTwvY3VzdG9tMj48ZWxlY3Ryb25pYy1yZXNvdXJjZS1udW0+MTAu
MzMyNC9oYWVtYXRvbC4yMDExLjA0MzgxMDwvZWxlY3Ryb25pYy1yZXNvdXJjZS1udW0+PHJlbW90
ZS1kYXRhYmFzZS1wcm92aWRlcj5OTE08L3JlbW90ZS1kYXRhYmFzZS1wcm92aWRlcj48bGFuZ3Vh
Z2U+ZW5nPC9sYW5ndWFnZT48L3JlY29yZD48L0NpdGU+PC9FbmROb3RlPgB=
</w:fldData>
        </w:fldChar>
      </w:r>
      <w:r w:rsidR="009A6FB8">
        <w:instrText xml:space="preserve"> ADDIN EN.CITE </w:instrText>
      </w:r>
      <w:r w:rsidR="009A6FB8">
        <w:fldChar w:fldCharType="begin">
          <w:fldData xml:space="preserve">PEVuZE5vdGU+PENpdGU+PEF1dGhvcj5kZSBXaXR0ZTwvQXV0aG9yPjxZZWFyPjIwMTc8L1llYXI+
PFJlY051bT40OTI8L1JlY051bT48RGlzcGxheVRleHQ+KDI3NjszMDQ7MzA2OzMwNzszMDgpPC9E
aXNwbGF5VGV4dD48cmVjb3JkPjxyZWMtbnVtYmVyPjQ5MjwvcmVjLW51bWJlcj48Zm9yZWlnbi1r
ZXlzPjxrZXkgYXBwPSJFTiIgZGItaWQ9InN2MmF3eHJ4a3h2YXgwZXc1eGRwYXp0YTIweDk5dDUw
MnMwMCIgdGltZXN0YW1wPSIxNTczNjUzNjkyIj40OTI8L2tleT48L2ZvcmVpZ24ta2V5cz48cmVm
LXR5cGUgbmFtZT0iSm91cm5hbCBBcnRpY2xlIj4xNzwvcmVmLXR5cGU+PGNvbnRyaWJ1dG9ycz48
YXV0aG9ycz48YXV0aG9yPmRlIFdpdHRlLCBULjwvYXV0aG9yPjxhdXRob3I+Qm93ZW4sIEQuPC9h
dXRob3I+PGF1dGhvcj5Sb2JpbiwgTS48L2F1dGhvcj48YXV0aG9yPk1hbGNvdmF0aSwgTC48L2F1
dGhvcj48YXV0aG9yPk5pZWRlcndpZXNlciwgRC48L2F1dGhvcj48YXV0aG9yPllha291Yi1BZ2hh
LCBJLjwvYXV0aG9yPjxhdXRob3I+TXVmdGksIEcuIEouPC9hdXRob3I+PGF1dGhvcj5GZW5hdXgs
IFAuPC9hdXRob3I+PGF1dGhvcj5TYW56LCBHLjwvYXV0aG9yPjxhdXRob3I+TWFydGlubywgUi48
L2F1dGhvcj48YXV0aG9yPkFsZXNzYW5kcmlubywgRS4gUC48L2F1dGhvcj48YXV0aG9yPk9uaWRh
LCBGLjwvYXV0aG9yPjxhdXRob3I+U3ltZW9uaWRpcywgQS48L2F1dGhvcj48YXV0aG9yPlBhc3N3
ZWcsIEouPC9hdXRob3I+PGF1dGhvcj5Lb2JiZSwgRy48L2F1dGhvcj48YXV0aG9yPkdhbnNlciwg
QS48L2F1dGhvcj48YXV0aG9yPlBsYXR6YmVja2VyLCBVLjwvYXV0aG9yPjxhdXRob3I+Rmlua2Us
IEouPC9hdXRob3I+PGF1dGhvcj52YW4gR2VsZGVyLCBNLjwvYXV0aG9yPjxhdXRob3I+dmFuIGRl
IExvb3NkcmVjaHQsIEEuIEEuPC9hdXRob3I+PGF1dGhvcj5ManVuZ21hbiwgUC48L2F1dGhvcj48
YXV0aG9yPlN0YXVkZXIsIFIuPC9hdXRob3I+PGF1dGhvcj5Wb2xpbiwgTC48L2F1dGhvcj48YXV0
aG9yPkRlZWcsIEguIEouPC9hdXRob3I+PGF1dGhvcj5DdXRsZXIsIEMuPC9hdXRob3I+PGF1dGhv
cj5TYWJlciwgVy48L2F1dGhvcj48YXV0aG9yPkNoYW1wbGluLCBSLjwvYXV0aG9yPjxhdXRob3I+
R2lyYWx0LCBTLjwvYXV0aG9yPjxhdXRob3I+QW5hc2V0dGksIEMuPC9hdXRob3I+PGF1dGhvcj5L
cm9nZXIsIE4uPC9hdXRob3I+PC9hdXRob3JzPjwvY29udHJpYnV0b3JzPjxhdXRoLWFkZHJlc3M+
RGVwYXJ0bWVudCBvZiBUdW1vciBJbW11bm9sb2d5LCBSYWRib3VkIEluc3RpdHV0ZSBvZiBNb2xl
Y3VsYXIgTGlmZSBTY2llbmNlcywgUmFkYm91ZCBVbml2ZXJzaXR5IE1lZGljYWwgQ2VudGVyLCBO
aWptZWdlbiwgVGhlIE5ldGhlcmxhbmRzLiYjeEQ7U3QuIEphbWVzJmFwb3M7cyBJbnN0aXR1dGUg
b2YgT25jb2xvZ3ksIExlZWRzLCBVbml0ZWQgS2luZ2RvbS4mI3hEO0RlcGFydG1lbnQgb2YgSGVt
YXRvbG9neSBhbmQgQm9uZSBNYXJyb3cgVHJhbnNwbGFudGF0aW9uLCBIb3BpdGFsIFNhaW50LUxv
dWlzL0Fzc2lzdGFuY2UgUHVibGlxdWUtSG9waXRhdXggZGUgUGFyaXMgKEFQLUhQKS9Vbml2ZXJz
aXR5IFBhcmlzIDcsIFBhcmlzLCBGcmFuY2UuJiN4RDtQb2xpY2xpbmljYSBTYW4gTWF0dGVvLCBV
bml2ZXJzaXR5IG9mIFBhdmlhLCBQYXZpYSwgSXRhbHkuJiN4RDtEaXZpc2lvbiBvZiBIZW1hdG9s
b2d5LCBPbmNvbG9neSwgYW5kIEhlbW9zdGFzaW9sb2d5LCBVbml2ZXJzaXR5IG9mIExlaXB6aWcs
IExlaXB6aWcsIEdlcm1hbnkuJiN4RDtDZW50cmUgSW50ZXJuYXRpb25hbCBkZSBSZWNoZXJjaGUg
c3VyIGwmYXBvcztJbmZsYW1tYXRpb24gZGUgTGlsbGUsIElOU0VSTSBVOTk1L0NlbnRyZSBIb3Nw
aXRhbGllciBVbml2ZXJzaXRhaXJlL1VuaXZlcnNpdGUgTGlsbGUgMiwgTGlsbGUsIEZyYW5jZS4m
I3hEO0RlcGFydG1lbnQgb2YgSGFlbWF0b2xvZ2ljYWwgTWVkaWNpbmUsIFNjaG9vbCBvZiBNZWRp
Y2luZSwgR3V5JmFwb3M7cywgS2luZyZhcG9zO3MgQ29sbGVnZSBhbmQgU3QuIFRob21hcyZhcG9z
O3MgSG9zcGl0YWxzLCBMb25kb24sIFVuaXRlZCBLaW5nZG9tLiYjeEQ7U2VydmljZSBkJmFwb3M7
SGVtYXRvbG9naWUgU2VuaW9ycywgSG9waXRhbCBTYWludC1Mb3Vpcy9BUC1IUC9Vbml2ZXJzaXR5
IFBhcmlzIDcsIFBhcmlzLCBGcmFuY2UuJiN4RDtIb3NwaXRhbCBVbml2ZXJzaXRhcmlvIExhIEZl
LCBWYWxlbmNpYSwgU3BhaW4uJiN4RDtEaXZpc2lvbiBvZiBDbGluaWNhbCBIZW1hdG9sb2d5LCBI
ZW1hdG9sb2d5IERlcGFydG1lbnQsIEhvc3BpdGFsIGRlIGxhIFNhbnRhIENyZXUgaSBTYW50IFBh
dS9BdXRvbm9tb3VzIFVuaXZlcnNpdHkgb2YgQmFyY2Vsb25hLCBCYXJjZWxvbmEsIFNwYWluLiYj
eEQ7Q2xpbmljYSBFbWF0b2xvZ2ljYSwgRm9uZGF6aW9uZSBJc3RpdHV0byBkaSBSaWNvdmVybyBl
IEN1cmEgYSBDYXJhdHRlcmUgU2NpZW50aWZpY28gKElSQ0NTKSBQb2xpY2xpbmljbyBTYW4gTWF0
dGVvLCBQYXZpYSwgSXRhbHkuJiN4RDtIZW1hdG9sb2d5IGFuZCBCb25lIE1hcnJvdyBUcmFuc3Bs
YW50YXRpb24gQ2VudGVyLCBGb25kYXppb25lIElSQ0NTIE9zcGVkYWxlIE1hZ2dpb3JlIFBvbGlj
bGluaWNvL1VuaXZlcnNpdHkgb2YgTWlsYW4sIE1pbGFuLCBJdGFseS4mI3hEO0hlbWF0b2xvZ3kg
RGl2aXNpb24sIERlcGFydG1lbnQgb2YgSW50ZXJuYWwgTWVkaWNpbmUsIFVuaXZlcnNpdHkgb2Yg
UGF0cmFzIE1lZGljYWwgU2Nob29sLCBQYXRyYXMsIEdyZWVjZS4mI3hEO0hlbWF0b2xvZ3kgRGl2
aXNpb24sIEJhc2VsIFVuaXZlcnNpdHkgSG9zcGl0YWwsIEJhc2VsLCBTd2l0emVybGFuZC4mI3hE
O01lZGljYWwgRmFjdWx0eSwgVW5pdmVyc2l0eSBIb3NwaXRhbCBEdXNzZWxkb3JmL0hlaW5yaWNo
IEhlaW5lIFVuaXZlcnNpdHksIER1c3NlbGRvcmYsIEdlcm1hbnkuJiN4RDtEZXBhcnRtZW50IG9m
IEhlbWF0b2xvZ3ksIEhlbW9zdGFzaXMsIE9uY29sb2d5IGFuZCBTdGVtIENlbGwgVHJhbnNwbGFu
dGF0aW9uLCBIYW5ub3ZlciBNZWRpY2FsIFNjaG9vbCwgSGFubm92ZXIsIEdlcm1hbnkuJiN4RDtN
ZWRpemluaXNjaGUgS2xpbmlrIHVuZCBQb2xpa2xpbmlrIEksIFVuaXZlcnNpdGF0c2tsaW5pa3Vt
IENhcmwgR3VzdGF2IENhcnVzLCBEcmVzZGVuLCBHZXJtYW55LiYjeEQ7RGVwYXJ0bWVudCBvZiBN
ZWRpY2luZSwgSGVtYXRvbG9neSwgYW5kIE9uY29sb2d5LCBGYWN1bHR5IG9mIE1lZGljaW5lLCBV
bml2ZXJzaXR5IG9mIEZyZWlidXJnLCBGcmVpYnVyZywgR2VybWFueS4mI3hEO0ludGVybmFsIE1l
ZGljaW5lLCBNYWFzdHJpY2h0IFVuaXZlcnNpdHkgTWVkaWNhbCBDZW50ZXIsIE1hYXN0cmljaHQs
IFRoZSBOZXRoZXJsYW5kcy4mI3hEO0RlcGFydG1lbnQgb2YgSGVtYXRvbG9neSwgVnJpamUgVW5p
dmVyc2l0ZWl0IChWVSkgVW5pdmVyc2l0eSBNZWRpY2FsIENlbnRlciwgQW1zdGVyZGFtLCBUaGUg
TmV0aGVybGFuZHMuJiN4RDtLYXJvbGluc2thIFVuaXZlcnNpdHkgSG9zcGl0YWwsIEh1ZGRpbmdl
LCBTd2VkZW4uJiN4RDtEZXBhcnRtZW50IG9mIEludGVybmFsIE1lZGljaW5lIFYsIElubnNicnVj
ayBNZWRpY2FsIFVuaXZlcnNpdHksIElubnNicnVjaywgQXVzdHJpYS4mI3hEO0NvbXByZWhlbnNp
dmUgQ2FuY2VyIENlbnRlciwgSGVsc2lua2kgVW5pdmVyc2l0eSBIb3NwaXRhbCwgSGVsc2lua2ks
IEZpbmxhbmQuJiN4RDtGcmVkIEh1dGNoaW5zb24gQ2FuY2VyIFJlc2VhcmNoIENlbnRlciwgU2Vh
dHRsZSwgV0EuJiN4RDtVbml2ZXJzaXR5IG9mIFdhc2hpbmd0b24sIFNlYXR0bGUsIFdBLiYjeEQ7
RGFuYS1GYXJiZXIgQ2FuY2VyIEluc3RpdHV0ZSwgQm9zdG9uLCBNQS4mI3hEO0NlbnRlciBmb3Ig
SW50ZXJuYXRpb25hbCBCbG9vZCBhbmQgTWFycm93IFRyYW5zcGxhbnQgUmVzZWFyY2gsIE1lZGlj
YWwgQ29sbGVnZSBvZiBXaXNjb25zaW4sIE1pbHdhdWtlZSwgV0kuJiN4RDtEZXBhcnRtZW50IG9m
IFN0ZW0gQ2VsbCBUcmFuc3BsYW50IGFuZCBDZWxsdWxhciBUaGVyYXB5LCBVbml2ZXJzaXR5IG9m
IFRleGFzIE1EIEFuZGVyc29uIENhbmNlciBDZW50ZXIsIEhvdXN0b24sIFRYLiYjeEQ7QWR1bHQg
Qm9uZSBNYXJyb3cgVHJhbnNwbGFudCBTZXJ2aWNlLCBNZW1vcmlhbCBTbG9hbiBLZXR0ZXJpbmcg
Q2FuY2VyIENlbnRlciwgTmV3IFlvcmssIE5ZLiYjeEQ7TW9mZml0dCBDYW5jZXIgQ2VudGVyLCBU
YW1wYSwgRkw7IGFuZC4mI3hEO0RlcGFydG1lbnQgZm9yIFN0ZW0gQ2VsbCBUcmFuc3BsYW50YXRp
b24sIFVuaXZlcnNpdHkgTWVkaWNhbCBDZW50ZXIgSGFtYnVyZy1FcHBlbmRvcmYsIEhhbWJ1cmcs
IEdlcm1hbnkuPC9hdXRoLWFkZHJlc3M+PHRpdGxlcz48dGl0bGU+QWxsb2dlbmVpYyBoZW1hdG9w
b2lldGljIHN0ZW0gY2VsbCB0cmFuc3BsYW50YXRpb24gZm9yIE1EUyBhbmQgQ01NTDogcmVjb21t
ZW5kYXRpb25zIGZyb20gYW4gaW50ZXJuYXRpb25hbCBleHBlcnQgcGFuZWw8L3RpdGxlPjxzZWNv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ZT48L2FsdC1wZXJpb2RpY2FsPjxwYWdlcz4xNzUzLTE3NjI8L3BhZ2VzPjx2b2x1bWU+MTI5PC92
b2x1bWU+PG51bWJlcj4xMzwvbnVtYmVyPjxlZGl0aW9uPjIwMTcvMDEvMTg8L2VkaXRpb24+PGtl
eXdvcmRzPjxrZXl3b3JkPkhlbWF0b3BvaWV0aWMgU3RlbSBDZWxsIFRyYW5zcGxhbnRhdGlvbi8q
bWV0aG9kczwva2V5d29yZD48a2V5d29yZD5IdW1hbnM8L2tleXdvcmQ+PGtleXdvcmQ+TGV1a2Vt
aWEsIE15ZWxvbW9ub2N5dGljLCBDaHJvbmljLyp0aGVyYXB5PC9rZXl3b3JkPjxrZXl3b3JkPk15
ZWxvZHlzcGxhc3RpYyBTeW5kcm9tZXMvKnRoZXJhcHk8L2tleXdvcmQ+PGtleXdvcmQ+KlByYWN0
aWNlIEd1aWRlbGluZXMgYXMgVG9waWM8L2tleXdvcmQ+PGtleXdvcmQ+UmlzayBGYWN0b3JzPC9r
ZXl3b3JkPjxrZXl3b3JkPlRyYW5zcGxhbnRhdGlvbiBDb25kaXRpb25pbmc8L2tleXdvcmQ+PGtl
eXdvcmQ+VHJhbnNwbGFudGF0aW9uLCBIb21vbG9nb3VzPC9rZXl3b3JkPjwva2V5d29yZHM+PGRh
dGVzPjx5ZWFyPjIwMTc8L3llYXI+PHB1Yi1kYXRlcz48ZGF0ZT5NYXIgMzA8L2RhdGU+PC9wdWIt
ZGF0ZXM+PC9kYXRlcz48aXNibj4wMDA2LTQ5NzE8L2lzYm4+PGFjY2Vzc2lvbi1udW0+MjgwOTYw
OTE8L2FjY2Vzc2lvbi1udW0+PHVybHM+PC91cmxzPjxjdXN0b20yPlBNQzU1MjQ1Mjg8L2N1c3Rv
bTI+PGVsZWN0cm9uaWMtcmVzb3VyY2UtbnVtPjEwLjExODIvYmxvb2QtMjAxNi0wNi03MjQ1MDA8
L2VsZWN0cm9uaWMtcmVzb3VyY2UtbnVtPjxyZW1vdGUtZGF0YWJhc2UtcHJvdmlkZXI+TkxNPC9y
ZW1vdGUtZGF0YWJhc2UtcHJvdmlkZXI+PGxhbmd1YWdlPmVuZzwvbGFuZ3VhZ2U+PC9yZWNvcmQ+
PC9DaXRlPjxDaXRlPjxBdXRob3I+U2FiZXI8L0F1dGhvcj48WWVhcj4yMDE2PC9ZZWFyPjxSZWNO
dW0+NTM1PC9SZWNOdW0+PHJlY29yZD48cmVjLW51bWJlcj41MzU8L3JlYy1udW1iZXI+PGZvcmVp
Z24ta2V5cz48a2V5IGFwcD0iRU4iIGRiLWlkPSJzdjJhd3hyeGt4dmF4MGV3NXhkcGF6dGEyMHg5
OXQ1MDJzMDAiIHRpbWVzdGFtcD0iMTU3NDI0MDI3NCI+NTM1PC9rZXk+PC9mb3JlaWduLWtleXM+
PHJlZi10eXBlIG5hbWU9IkpvdXJuYWwgQXJ0aWNsZSI+MTc8L3JlZi10eXBlPjxjb250cmlidXRv
cnM+PGF1dGhvcnM+PGF1dGhvcj5TYWJlciwgVy48L2F1dGhvcj48YXV0aG9yPkhvcm93aXR6LCBN
LiBNLjwvYXV0aG9yPjwvYXV0aG9ycz48L2NvbnRyaWJ1dG9ycz48YXV0aC1hZGRyZXNzPkRlcGFy
dG1lbnQgb2YgTWVkaWNpbmUsIENlbnRlciBmb3IgSW50ZXJuYXRpb25hbCBCbG9vZCBhbmQgTWFy
cm93IFRyYW5zcGxhbnQgUmVzZWFyY2gsIE1lZGljYWwgQ29sbGVnZSBvZiBXaXNjb25zaW4sIE1p
bHdhdWtlZSwgV0kuPC9hdXRoLWFkZHJlc3M+PHRpdGxlcz48dGl0bGU+VHJhbnNwbGFudGF0aW9u
IGZvciBteWVsb2R5c3BsYXN0aWMgc3luZHJvbWVzOiB3aG8sIHdoZW4sIGFuZCB3aGljaCBjb25k
aXRpb25pbmcgcmVnaW1lbnM8L3RpdGxlPjxzZWNvbmRhcnktdGl0bGU+SGVtYXRvbG9neSBBbSBT
b2MgSGVtYXRvbCBFZHVjIFByb2dyYW08L3NlY29uZGFyeS10aXRsZT48YWx0LXRpdGxlPkhlbWF0
b2xvZ3kuIEFtZXJpY2FuIFNvY2lldHkgb2YgSGVtYXRvbG9neS4gRWR1Y2F0aW9uIFByb2dyYW08
L2FsdC10aXRsZT48L3RpdGxlcz48cGVyaW9kaWNhbD48ZnVsbC10aXRsZT5IZW1hdG9sb2d5IC8g
dGhlIEVkdWNhdGlvbiBQcm9ncmFtIG9mIHRoZSBBbWVyaWNhbiBTb2NpZXR5IG9mIEhlbWF0b2xv
Z3kuIEFtZXJpY2FuIFNvY2lldHkgb2YgSGVtYXRvbG9neS4gRWR1Y2F0aW9uIFByb2dyYW08L2Z1
bGwtdGl0bGU+PGFiYnItMT5IZW1hdG9sb2d5IEFtIFNvYyBIZW1hdG9sIEVkdWMgUHJvZ3JhbTwv
YWJici0xPjwvcGVyaW9kaWNhbD48cGFnZXM+NDc4LTQ4NDwvcGFnZXM+PHZvbHVtZT4yMDE2PC92
b2x1bWU+PG51bWJlcj4xPC9udW1iZXI+PGVkaXRpb24+MjAxNi8xMi8wNDwvZWRpdGlvbj48a2V5
d29yZHM+PGtleXdvcmQ+QWxsb2dyYWZ0czwva2V5d29yZD48a2V5d29yZD5IZW1hdG9wb2lldGlj
IFN0ZW0gQ2VsbCBUcmFuc3BsYW50YXRpb24vKm1ldGhvZHM8L2tleXdvcmQ+PGtleXdvcmQ+SHVt
YW5zPC9rZXl3b3JkPjxrZXl3b3JkPk15ZWxvZHlzcGxhc3RpYyBTeW5kcm9tZXMvbW9ydGFsaXR5
Lyp0aGVyYXB5PC9rZXl3b3JkPjxrZXl3b3JkPlJpc2sgRmFjdG9yczwva2V5d29yZD48a2V5d29y
ZD5UcmFuc3BsYW50YXRpb24gQ29uZGl0aW9uaW5nLyptZXRob2RzPC9rZXl3b3JkPjwva2V5d29y
ZHM+PGRhdGVzPjx5ZWFyPjIwMTY8L3llYXI+PHB1Yi1kYXRlcz48ZGF0ZT5EZWMgMjwvZGF0ZT48
L3B1Yi1kYXRlcz48L2RhdGVzPjxpc2JuPjE1MjAtNDM4MzwvaXNibj48YWNjZXNzaW9uLW51bT4y
NzkxMzUxOTwvYWNjZXNzaW9uLW51bT48dXJscz48L3VybHM+PGN1c3RvbTI+UE1DNjE0MjQzNjwv
Y3VzdG9tMj48ZWxlY3Ryb25pYy1yZXNvdXJjZS1udW0+MTAuMTE4Mi9hc2hlZHVjYXRpb24tMjAx
Ni4xLjQ3ODwvZWxlY3Ryb25pYy1yZXNvdXJjZS1udW0+PHJlbW90ZS1kYXRhYmFzZS1wcm92aWRl
cj5OTE08L3JlbW90ZS1kYXRhYmFzZS1wcm92aWRlcj48bGFuZ3VhZ2U+ZW5nPC9sYW5ndWFnZT48
L3JlY29yZD48L0NpdGU+PENpdGU+PEF1dGhvcj5TaGltb25pPC9BdXRob3I+PFllYXI+MjAxNjwv
WWVhcj48UmVjTnVtPjUzNzwvUmVjTnVtPjxyZWNvcmQ+PHJlYy1udW1iZXI+NTM3PC9yZWMtbnVt
YmVyPjxmb3JlaWduLWtleXM+PGtleSBhcHA9IkVOIiBkYi1pZD0ic3YyYXd4cnhreHZheDBldzV4
ZHBhenRhMjB4OTl0NTAyczAwIiB0aW1lc3RhbXA9IjE1NzQyNDAyNzQiPjUzNzwva2V5PjwvZm9y
ZWlnbi1rZXlzPjxyZWYtdHlwZSBuYW1lPSJKb3VybmFsIEFydGljbGUiPjE3PC9yZWYtdHlwZT48
Y29udHJpYnV0b3JzPjxhdXRob3JzPjxhdXRob3I+U2hpbW9uaSwgQS48L2F1dGhvcj48YXV0aG9y
PkxhYm9waW4sIE0uPC9hdXRob3I+PGF1dGhvcj5TYXZhbmksIEIuPC9hdXRob3I+PGF1dGhvcj5W
b2xpbiwgTC48L2F1dGhvcj48YXV0aG9yPkVobmluZ2VyLCBHLjwvYXV0aG9yPjxhdXRob3I+S3Vi
YWxsLCBKLjwvYXV0aG9yPjxhdXRob3I+QnVuamVzLCBELjwvYXV0aG9yPjxhdXRob3I+U2NoYWFw
LCBOLjwvYXV0aG9yPjxhdXRob3I+Vmlnb3Vyb3V4LCBTLjwvYXV0aG9yPjxhdXRob3I+QmFjaWdh
bHVwbywgQS48L2F1dGhvcj48YXV0aG9yPlZlZWxrZW4sIEguPC9hdXRob3I+PGF1dGhvcj5TaWVy
cmEsIEouPC9hdXRob3I+PGF1dGhvcj5FZGVyLCBNLjwvYXV0aG9yPjxhdXRob3I+TmllZGVyd2ll
c2VyLCBELjwvYXV0aG9yPjxhdXRob3I+TW9odHksIE0uPC9hdXRob3I+PGF1dGhvcj5OYWdsZXIs
IEEuPC9hdXRob3I+PC9hdXRob3JzPjwvY29udHJpYnV0b3JzPjxhdXRoLWFkZHJlc3M+RGVwYXJ0
bWVudCBvZiBCb25lIE1hcnJvdyBUcmFuc3BsYW50YXRpb24sIENoYWltIFNoZWJhIE1lZGljYWwg
Q2VudGVyLCBUZWwgSGFTaG9tZXIgYW5kIFRlbC1Bdml2IFVuaXZlcnNpdHksIFRlbCBBdml2LCBJ
c3JhZWwuIGFzaGltb25pQHNoZWJhLmhlYWx0aC5nb3YuaWwuJiN4RDtIb3BpdGFsIFNhaW50IEFu
dG9pbmUsIEFMV1Agb2ZmaWNlLCBTZXJ2aWNlIGQmYXBvcztIZW1hdG9sb2dpZSBldCBkZSBUaGVy
YXBpZSBjZWxsdWxhaXJlLCBQYXJpcywgRnJhbmNlLiYjeEQ7VmFuZGVyYmlsdCBVbml2ZXJzaXR5
IEhlbWF0b2xvZ3kgYW5kIFRyYW5zcGxhbnRhdGlvbiwgTmFzaHZpbGxlLCBVU0EuJiN4RDtTdGVt
IENlbGwgVHJhbnNwbGFudGF0aW9uIFVuaXQsIEhVQ0ggQ29tcHJlaGVuc2l2ZSBDYW5jZXIgQ2Vu
dGVyLCBIZWxzaW5raSwgRmlubGFuZC4mI3hEO1VuaXZlcnNpdGFldHNrbGluaWt1bSBEcmVzZGVu
LCBNZWRpemluaXNjaGUgS2xpbmlrIHVuZCBQb2xpa2xpbmlrIEksIERyZXNkZW4sIEdlcm1hbnku
JiN4RDtEZXBhcnRtZW50IG9mIEhhZW1hdG9sb2d5LCBVbml2ZXJzaXR5IE1lZGljYWwgQ2VudHJl
LCBVdHJlY2h0LCBUaGUgTmV0aGVybGFuZHMuJiN4RDtLbGluaWsgZnVlciBJbm5lcmUgTWVkemlu
IElJSSwgVW5pdmVyc2l0YXRza2xpbmlrdW0gVWxtLCBVbG0sIEdlcm1hbnkuJiN4RDtEZXBhcnRt
ZW50IG9mIEhlbWF0b2xvZ3ksIE5pam1lZ2VuIE1lZGljYWwgQ2VudHJlLCBOaWptZWdlbiwgVGhl
IE5ldGhlcmxhbmRzLiYjeEQ7Q0hVIEJvcmRlYXV4LCBIb3BpdGFsIEhhdXQtbGV2ZXF1ZSwgUGVz
c2FjLCBGcmFuY2UuJiN4RDtEZXBhcnRtZW50IG9mIEhhZW1hdG9sb2d5IElJLCBPc3BlZGFsZSBT
YW4gTWFydGlubywgR2Vub2EsIEl0YWx5LiYjeEQ7TGVpZGVuIFVuaXZlcnNpdHkgSG9zcGl0YWws
IEJNVCBDZW50cmUgTGVpZGVuLCBMZWlkZW4sIFRoZSBOZXRoZXJsYW5kcy4mI3hEO0hlbWF0b2xv
Z3kgRGVwYXJ0bWVudCwgSUlCIFNhbnQgUGF1IGFuZCBKb3NlcCBDYXJyZXJhcyBMZXVrZW1pYSBS
ZXNlYXJjaCBJbnN0aXR1dGVzLCBIb3NwaXRhbCBTYW50YSBDcmV1IGkgU2FudCBQYXUsIEJhcmNl
bG9uYSwgU3BhaW4uJiN4RDtEZXBhcnRtZW50IG9mIEhhZW1hdG9sb2d5LCBIZW1vc3Rhc2lzLCBP
bmNvbG9neSwgYW5kIFN0ZW0gQ2VsbCBUcmFuc3BsYW50YXRpb24sIEhhbm5vdmVyIE1lZGljYWwg
U2Nob29sLCBIYW5ub3ZlciwgR2VybWFueS4mI3hEO1VuaXZlcnNpdHkgSG9zcGl0YWwgTGVpcHpp
ZywgRGl2aXNpb24gb2YgSGFlbWF0b2xvZ3kgYW5kIE9uY29sb2d5LCBMZWlwemlnLCBHZXJtYW55
LiYjeEQ7RGVwYXJ0bWVudCBvZiBCb25lIE1hcnJvdyBUcmFuc3BsYW50YXRpb24sIENoYWltIFNo
ZWJhIE1lZGljYWwgQ2VudGVyLCBUZWwgSGFTaG9tZXIgYW5kIFRlbC1Bdml2IFVuaXZlcnNpdHks
IFRlbCBBdml2LCBJc3JhZWwuPC9hdXRoLWFkZHJlc3M+PHRpdGxlcz48dGl0bGU+TG9uZy10ZXJt
IHN1cnZpdmFsIGFuZCBsYXRlIGV2ZW50cyBhZnRlciBhbGxvZ2VuZWljIHN0ZW0gY2VsbCB0cmFu
c3BsYW50YXRpb24gZnJvbSBITEEtbWF0Y2hlZCBzaWJsaW5ncyBmb3IgYWN1dGUgbXllbG9pZCBs
ZXVrZW1pYSB3aXRoIG15ZWxvYWJsYXRpdmUgY29tcGFyZWQgdG8gcmVkdWNlZC1pbnRlbnNpdHkg
Y29uZGl0aW9uaW5nOiBhIHJlcG9ydCBvbiBiZWhhbGYgb2YgdGhlIGFjdXRlIGxldWtlbWlhIHdv
cmtpbmcgcGFydHkgb2YgRXVyb3BlYW4gZ3JvdXAgZm9yIGJsb29kIGFuZCBtYXJyb3cgdHJhbnNw
bGFudGF0aW9uPC90aXRsZT48c2Vjb25kYXJ5LXRpdGxlPkogSGVtYXRvbCBPbmNvbDwvc2Vjb25k
YXJ5LXRpdGxlPjxhbHQtdGl0bGU+Sm91cm5hbCBvZiBoZW1hdG9sb2d5ICZhbXA7IG9uY29sb2d5
PC9hbHQtdGl0bGU+PC90aXRsZXM+PHBlcmlvZGljYWw+PGZ1bGwtdGl0bGU+SiBIZW1hdG9sIE9u
Y29sPC9mdWxsLXRpdGxlPjxhYmJyLTE+Sm91cm5hbCBvZiBoZW1hdG9sb2d5ICZhbXA7IG9uY29s
b2d5PC9hYmJyLTE+PC9wZXJpb2RpY2FsPjxhbHQtcGVyaW9kaWNhbD48ZnVsbC10aXRsZT5KIEhl
bWF0b2wgT25jb2w8L2Z1bGwtdGl0bGU+PGFiYnItMT5Kb3VybmFsIG9mIGhlbWF0b2xvZ3kgJmFt
cDsgb25jb2xvZ3k8L2FiYnItMT48L2FsdC1wZXJpb2RpY2FsPjxwYWdlcz4xMTg8L3BhZ2VzPjx2
b2x1bWU+OTwvdm9sdW1lPjxudW1iZXI+MTwvbnVtYmVyPjxlZGl0aW9uPjIwMTYvMTEvMDk8L2Vk
aXRpb24+PGtleXdvcmRzPjxrZXl3b3JkPkFnZWQ8L2tleXdvcmQ+PGtleXdvcmQ+Qmxvb2QgRG9u
b3JzPC9rZXl3b3JkPjxrZXl3b3JkPkNvaG9ydCBTdHVkaWVzPC9rZXl3b3JkPjxrZXl3b3JkPkRp
c2Vhc2UtRnJlZSBTdXJ2aXZhbDwva2V5d29yZD48a2V5d29yZD5GZW1hbGU8L2tleXdvcmQ+PGtl
eXdvcmQ+Rm9sbG93LVVwIFN0dWRpZXM8L2tleXdvcmQ+PGtleXdvcmQ+SGVtYXRvcG9pZXRpYyBT
dGVtIENlbGwgVHJhbnNwbGFudGF0aW9uLyptZXRob2RzL21vcnRhbGl0eS9zdGFuZGFyZHM8L2tl
eXdvcmQ+PGtleXdvcmQ+SHVtYW5zPC9rZXl3b3JkPjxrZXl3b3JkPkxldWtlbWlhLCBNeWVsb2lk
LCBBY3V0ZS9jb21wbGljYXRpb25zLyptb3J0YWxpdHkvKnRoZXJhcHk8L2tleXdvcmQ+PGtleXdv
cmQ+TWFsZTwva2V5d29yZD48a2V5d29yZD5NaWRkbGUgQWdlZDwva2V5d29yZD48a2V5d29yZD5N
eWVsb2FibGF0aXZlIEFnb25pc3RzLyp0aGVyYXBldXRpYyB1c2U8L2tleXdvcmQ+PGtleXdvcmQ+
UmVjdXJyZW5jZTwva2V5d29yZD48a2V5d29yZD5SZXRyb3NwZWN0aXZlIFN0dWRpZXM8L2tleXdv
cmQ+PGtleXdvcmQ+U2libGluZ3M8L2tleXdvcmQ+PGtleXdvcmQ+VHJhbnNwbGFudGF0aW9uIENv
bmRpdGlvbmluZy8qbW9ydGFsaXR5L3N0YW5kYXJkczwva2V5d29yZD48a2V5d29yZD4qQWN1dGUg
bXllbG9pZCBsZXVrZW1pYTwva2V5d29yZD48a2V5d29yZD4qQWxsb2dlbmVpYyBzdGVtIGNlbGwg
dHJhbnNwbGFudGF0aW9uPC9rZXl3b3JkPjxrZXl3b3JkPipMb25nLXRlcm0gb3V0Y29tZTwva2V5
d29yZD48a2V5d29yZD4qTXllbG9hYmxhdGl2ZSBjb25kaXRpb25pbmc8L2tleXdvcmQ+PGtleXdv
cmQ+KlJlZHVjZWQtaW50ZW5zaXR5IGNvbmRpdGlvbmluZzwva2V5d29yZD48L2tleXdvcmRzPjxk
YXRlcz48eWVhcj4yMDE2PC95ZWFyPjxwdWItZGF0ZXM+PGRhdGU+Tm92IDg8L2RhdGU+PC9wdWIt
ZGF0ZXM+PC9kYXRlcz48aXNibj4xNzU2LTg3MjI8L2lzYm4+PGFjY2Vzc2lvbi1udW0+Mjc4MjEx
ODc8L2FjY2Vzc2lvbi1udW0+PHVybHM+PC91cmxzPjxjdXN0b20yPlBNQzUxMDAyMTI8L2N1c3Rv
bTI+PGVsZWN0cm9uaWMtcmVzb3VyY2UtbnVtPjEwLjExODYvczEzMDQ1LTAxNi0wMzQ3LTE8L2Vs
ZWN0cm9uaWMtcmVzb3VyY2UtbnVtPjxyZW1vdGUtZGF0YWJhc2UtcHJvdmlkZXI+TkxNPC9yZW1v
dGUtZGF0YWJhc2UtcHJvdmlkZXI+PGxhbmd1YWdlPmVuZzwvbGFuZ3VhZ2U+PC9yZWNvcmQ+PC9D
aXRlPjxDaXRlPjxBdXRob3I+S3LDtmdlcjwvQXV0aG9yPjxZZWFyPjIwMTc8L1llYXI+PFJlY051
bT41Mzg8L1JlY051bT48cmVjb3JkPjxyZWMtbnVtYmVyPjUzODwvcmVjLW51bWJlcj48Zm9yZWln
bi1rZXlzPjxrZXkgYXBwPSJFTiIgZGItaWQ9InN2MmF3eHJ4a3h2YXgwZXc1eGRwYXp0YTIweDk5
dDUwMnMwMCIgdGltZXN0YW1wPSIxNTc0MjQwMjc0Ij41Mzg8L2tleT48L2ZvcmVpZ24ta2V5cz48
cmVmLXR5cGUgbmFtZT0iSm91cm5hbCBBcnRpY2xlIj4xNzwvcmVmLXR5cGU+PGNvbnRyaWJ1dG9y
cz48YXV0aG9ycz48YXV0aG9yPktyw7ZnZXIsIE4uPC9hdXRob3I+PGF1dGhvcj5JYWNvYmVsbGks
IFMuPC9hdXRob3I+PGF1dGhvcj5GcmFua2UsIEcuIE4uPC9hdXRob3I+PGF1dGhvcj5QbGF0emJl
Y2tlciwgVS48L2F1dGhvcj48YXV0aG9yPlVkZGluLCBSLjwvYXV0aG9yPjxhdXRob3I+SMO8YmVs
LCBLLjwvYXV0aG9yPjxhdXRob3I+U2NoZWlkLCBDLjwvYXV0aG9yPjxhdXRob3I+V2ViZXIsIFQu
PC9hdXRob3I+PGF1dGhvcj5Sb2JpbiwgTS48L2F1dGhvcj48YXV0aG9yPlN0ZWxsamVzLCBNLjwv
YXV0aG9yPjxhdXRob3I+QWZhbmFzeWV2LCBCLjwvYXV0aG9yPjxhdXRob3I+SGVpbSwgRC48L2F1
dGhvcj48YXV0aG9yPkRlbGlsaWVycywgRy4gTC48L2F1dGhvcj48YXV0aG9yPk9uaWRhLCBGLjwv
YXV0aG9yPjxhdXRob3I+RHJlZ2VyLCBQLjwvYXV0aG9yPjxhdXRob3I+UGluaSwgTS48L2F1dGhv
cj48YXV0aG9yPkd1aWRpLCBTLjwvYXV0aG9yPjxhdXRob3I+Vm9saW4sIEwuPC9hdXRob3I+PGF1
dGhvcj5HdW50aGVyLCBBLjwvYXV0aG9yPjxhdXRob3I+QmV0aGdlLCBXLjwvYXV0aG9yPjxhdXRo
b3I+UG9pcmUsIFguPC9hdXRob3I+PGF1dGhvcj5Lb2JiZSwgRy48L2F1dGhvcj48YXV0aG9yPnZh
biBPcywgTS48L2F1dGhvcj48YXV0aG9yPkJyYW5kLCBSLjwvYXV0aG9yPjxhdXRob3I+ZGUgV2l0
dGUsIFQuPC9hdXRob3I+PC9hdXRob3JzPjwvY29udHJpYnV0b3JzPjxhdXRoLWFkZHJlc3M+Tmlj
b2xhdXMgS3JvZ2VyLCBVbml2ZXJzaXR5IE1lZGljYWwgQ2VudGVyIEhhbWJ1cmctRXBwZW5kb3Jm
LCBIYW1idXJnOyBHZW9yZy1OaWtvbGF1cyBGcmFua2UsIFVuaXZlcnNpdHkgSG9zcGl0YWwgTGVp
cHppZywgTGVpcHppZzsgVXdlIFBsYXR6YmVja2VyLCBVbml2ZXJzaXR5IEhvc3BpdGFsIERyZXNk
ZW4sIERyZXNkZW47IEthaSBIdWJlbCBhbmQgQ2hyaXN0b2YgU2NoZWlkLCBVbml2ZXJzaXR5IG9m
IENvbG9nbmUsIENvbG9nbmU7IFRob21hcyBXZWJlciwgVW5pdmVyc2l0eSBIb3NwaXRhbCBIYWxs
ZSAoU2FhbGUpLCBNYXJ0aW4tTHV0aGVyLVVuaXZlcnNpdHkgSGFsbGUtV2l0dGVuYmVyZywgSGFs
bGU7IE1hdHRoaWFzIFN0ZWxsamVzLCBVbml2ZXJzaXR5IG9mIE11bnN0ZXIsIE11bnN0ZXI7IFBl
dGVyIERyZWdlciwgVW5pdmVyc2l0eSBvZiBIZWlkZWxiZXJnLCBIZWlkZWxiZXJnOyBBbmRyZWFz
IEd1bnRoZXIsIFVuaXZlcnNpdHkgSG9zcGl0YWwgU2NobGVzd2lnIEhvbHN0ZWluIENhbXB1cyBL
aWVsLCBLaWVsOyBXb2xmZ2FuZyBCZXRoZ2UsIFVuaXZlcnNpdHkgSG9zcGl0YWwgVHViaW5nZW4s
IFR1YmluZ2VuOyBHdWlkbyBLb2JiZSwgSGVpbnJpY2ggSGVpbmUgVW5pdmVyc2l0eSwgRHVzc2Vs
ZG9yZiwgR2VybWFueTsgU2ltb25hIElhY29iZWxsaSwgVW5pdmVyc2l0YSBUb3IgVmVyZ2F0YSwg
Um9tZTsgR2lvcmdpbyBMYW1iZXJ0ZW5naGkgRGVsaWxpZXJzIGFuZCBGcmFuY2VzY28gT25pZGEs
IEZvbmRhemlvbmUgSVJDQyBDYSZhcG9zOyBHcmFuZGEgT3NwZWRhbGUgTWFnZ2lvcmUgUG9saWNs
aW5pY28sIFVuaXZlcnNpdHkgb2YgTWlsYW5vLCBNaWxhbjsgTWFzc2ltbyBQaW5pLCBBemllbmRh
IE9zcGVkYWxpZXJhIFNTLiBBbnRvbmlvIGUgQmlhZ2lvIGUgQ2VzYXJlIEFycmlnbywgQWxlc3Nh
bmRyaWE7IFN0ZWZhbm8gR3VpZGksIEF6aWVuZGEgT3NwZWRhbGllcmEgVW5pdmVyc2l0YXJpYSBD
YXJlZ2dpLCBGbG9yZW5jZSwgSXRhbHk7IFJ1emVuYSBVZGRpbiwgR3V5JmFwb3M7cyBIb3NwaXRh
bCwgTG9uZG9uLCBVbml0ZWQgS2luZ2RvbTsgTWFyaWUgUm9iaW4sIEhvcGl0YWwgU2FpbnQgTG91
aXMsIEFzc2lzdGFuY2UgUHVibGlxdWUgSG9waXRhdXggUGFyaXMsIEZyYW5jZTsgQm9yaXMgQWZh
bmFzeWV2LCBTUEIgUGF2bG92IE1lZGljYWwgVW5pdmVyc2l0eSwgU3QgUGV0ZXJzYnVyZywgUnVz
c2lhOyBEb21pbmlrIEhlaW0sIFVuaXZlcnNpdHkgSG9zcGl0YWwgQmFzZWwsIEJhc2VsIFN3aXR6
ZXJsYW5kOyBMaWlzYSBWb2xpbiwgSGVsc2lua2kgVW5pdmVyc2l0eSBIb3NwaXRhbCwgSGVsc2lu
aWtpLCBGaW5sYW5kOyBYYXZpZXIgUG9pcmUsIENsaW5pcXVlcyBVbml2ZXJzaXRhaXJlcyBTdC1M
dWMsIEJydXNzZWxzLCBCZWxnaXVtOyBNYXJsZWVuIHZhbiBPcywgRXVyb3BlYW4gR3JvdXAgb2Yg
Qmxvb2QgYW5kIE1hcnJvdyBUcmFuc3BsYW50YXRpb24gQ2xpbmljYWwgVHJpYWxzIE9mZmljZTsg
Um9uYWxkIEJyYW5kLCBMZWlkZW4gVW5pdmVyc2l0eSBNZWRpY2FsIENlbnRlciwgTGVpZGVuOyBh
bmQgVGhlbyBkZSBXaXR0ZSwgUmFkYm91ZCBVbml2ZXJzaXR5IE1lZGljYWwgQ2VudGVyLCBOaWpt
ZWdlbiwgdGhlIE5ldGhlcmxhbmRzLjwvYXV0aC1hZGRyZXNzPjx0aXRsZXM+PHRpdGxlPkRvc2Ut
UmVkdWNlZCBWZXJzdXMgU3RhbmRhcmQgQ29uZGl0aW9uaW5nIEZvbGxvd2VkIGJ5IEFsbG9nZW5l
aWMgU3RlbS1DZWxsIFRyYW5zcGxhbnRhdGlvbiBmb3IgUGF0aWVudHMgV2l0aCBNeWVsb2R5c3Bs
YXN0aWMgU3luZHJvbWU6IEEgUHJvc3BlY3RpdmUgUmFuZG9taXplZCBQaGFzZSBJSUkgU3R1ZHkg
b2YgdGhlIEVCTVQgKFJJQ01BQyBUcmlhbCk8L3RpdGxlPjxzZWNvbmRhcnktdGl0bGU+SiBDbGlu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PkogQ2xpbiBPbmNvbDwvZnVsbC10aXRsZT48L3BlcmlvZGljYWw+PHBhZ2VzPjIxNTctMjE2NDwv
cGFnZXM+PHZvbHVtZT4zNTwvdm9sdW1lPjxudW1iZXI+MTk8L251bWJlcj48ZWRpdGlvbj4yMDE3
LzA1LzA0PC9lZGl0aW9uPjxrZXl3b3Jkcz48a2V5d29yZD5BZHVsdDwva2V5d29yZD48a2V5d29y
ZD5CdXN1bGZhbi9hZG1pbmlzdHJhdGlvbiAmYW1wOyBkb3NhZ2U8L2tleXdvcmQ+PGtleXdvcmQ+
Q3ljbG9waG9zcGhhbWlkZS9hZG1pbmlzdHJhdGlvbiAmYW1wOyBkb3NhZ2U8L2tleXdvcmQ+PGtl
eXdvcmQ+RG9zZS1SZXNwb25zZSBSZWxhdGlvbnNoaXAsIERydWc8L2tleXdvcmQ+PGtleXdvcmQ+
RmVtYWxlPC9rZXl3b3JkPjxrZXl3b3JkPkdyYWZ0IHZzIEhvc3QgRGlzZWFzZS9ldGlvbG9neTwv
a2V5d29yZD48a2V5d29yZD5IdW1hbnM8L2tleXdvcmQ+PGtleXdvcmQ+TGV1a2VtaWEsIE15ZWxv
aWQsIEFjdXRlL2RydWcgdGhlcmFweS9zdXJnZXJ5L3RoZXJhcHk8L2tleXdvcmQ+PGtleXdvcmQ+
TWFsZTwva2V5d29yZD48a2V5d29yZD5NaWRkbGUgQWdlZDwva2V5d29yZD48a2V5d29yZD5NeWVs
b2R5c3BsYXN0aWMgU3luZHJvbWVzL2RydWcgdGhlcmFweS9zdXJnZXJ5Lyp0aGVyYXB5PC9rZXl3
b3JkPjxrZXl3b3JkPlN0ZW0gQ2VsbCBUcmFuc3BsYW50YXRpb24vYWR2ZXJzZSBlZmZlY3RzLypt
ZXRob2RzPC9rZXl3b3JkPjxrZXl3b3JkPlRyYW5zcGxhbnRhdGlvbiBDb25kaXRpb25pbmcvYWR2
ZXJzZSBlZmZlY3RzLyptZXRob2RzPC9rZXl3b3JkPjxrZXl3b3JkPlRyYW5zcGxhbnRhdGlvbiwg
SG9tb2xvZ291czwva2V5d29yZD48a2V5d29yZD5WaWRhcmFiaW5lL2FkbWluaXN0cmF0aW9uICZh
bXA7IGRvc2FnZS9hbmFsb2dzICZhbXA7IGRlcml2YXRpdmVzPC9rZXl3b3JkPjxrZXl3b3JkPllv
dW5nIEFkdWx0PC9rZXl3b3JkPjwva2V5d29yZHM+PGRhdGVzPjx5ZWFyPjIwMTc8L3llYXI+PHB1
Yi1kYXRlcz48ZGF0ZT5KdWwgMTwvZGF0ZT48L3B1Yi1kYXRlcz48L2RhdGVzPjxpc2JuPjA3MzIt
MTgzeDwvaXNibj48YWNjZXNzaW9uLW51bT4yODQ2MzYzMzwvYWNjZXNzaW9uLW51bT48dXJscz48
L3VybHM+PGVsZWN0cm9uaWMtcmVzb3VyY2UtbnVtPjEwLjEyMDAvamNvLjIwMTYuNzAuNzM0OTwv
ZWxlY3Ryb25pYy1yZXNvdXJjZS1udW0+PHJlbW90ZS1kYXRhYmFzZS1wcm92aWRlcj5OTE08L3Jl
bW90ZS1kYXRhYmFzZS1wcm92aWRlcj48bGFuZ3VhZ2U+ZW5nPC9sYW5ndWFnZT48L3JlY29yZD48
L0NpdGU+PENpdGU+PEF1dGhvcj5SdXV0dTwvQXV0aG9yPjxZZWFyPjIwMTE8L1llYXI+PFJlY051
bT41Mzk8L1JlY051bT48cmVjb3JkPjxyZWMtbnVtYmVyPjUzOTwvcmVjLW51bWJlcj48Zm9yZWln
bi1rZXlzPjxrZXkgYXBwPSJFTiIgZGItaWQ9InN2MmF3eHJ4a3h2YXgwZXc1eGRwYXp0YTIweDk5
dDUwMnMwMCIgdGltZXN0YW1wPSIxNTc0MjQwMjc0Ij41Mzk8L2tleT48L2ZvcmVpZ24ta2V5cz48
cmVmLXR5cGUgbmFtZT0iSm91cm5hbCBBcnRpY2xlIj4xNzwvcmVmLXR5cGU+PGNvbnRyaWJ1dG9y
cz48YXV0aG9ycz48YXV0aG9yPlJ1dXR1LCBULjwvYXV0aG9yPjxhdXRob3I+Vm9saW4sIEwuPC9h
dXRob3I+PGF1dGhvcj5CZWVsZW4sIEQuIFcuPC9hdXRob3I+PGF1dGhvcj5UcmVuc2NoZWwsIFIu
PC9hdXRob3I+PGF1dGhvcj5GaW5rZSwgSi48L2F1dGhvcj48YXV0aG9yPlNjaG5pdHpsZXIsIE0u
PC9hdXRob3I+PGF1dGhvcj5Ib2xvd2llY2tpLCBKLjwvYXV0aG9yPjxhdXRob3I+R2llYmVsLCBT
LjwvYXV0aG9yPjxhdXRob3I+TWFya2lld2ljeiwgTS48L2F1dGhvcj48YXV0aG9yPlVoYXJlaywg
TC48L2F1dGhvcj48YXV0aG9yPkJsYXUsIEkuIFcuPC9hdXRob3I+PGF1dGhvcj5LaWVuYXN0LCBK
LjwvYXV0aG9yPjxhdXRob3I+U3RlbGxqZXMsIE0uPC9hdXRob3I+PGF1dGhvcj5MYXJzc29uLCBL
LjwvYXV0aG9yPjxhdXRob3I+WmFuZGVyLCBBLiBSLjwvYXV0aG9yPjxhdXRob3I+R3JhbWF0emtp
LCBNLjwvYXV0aG9yPjxhdXRob3I+UmVwcCwgUi48L2F1dGhvcj48YXV0aG9yPkVpbnNlbGUsIEgu
PC9hdXRob3I+PGF1dGhvcj5TdHVobGVyLCBHLjwvYXV0aG9yPjxhdXRob3I+QmF1bWdhcnQsIEou
PC9hdXRob3I+PGF1dGhvcj5NeWxpdXMsIEguIEEuPC9hdXRob3I+PGF1dGhvcj5QaWNobG1laWVy
LCBVLjwvYXV0aG9yPjxhdXRob3I+RnJldW5kLCBNLjwvYXV0aG9yPjxhdXRob3I+Q2FzcGVyLCBK
LjwvYXV0aG9yPjwvYXV0aG9ycz48L2NvbnRyaWJ1dG9ycz48YXV0aC1hZGRyZXNzPkRlcGFydG1l
bnQgb2YgTWVkaWNpbmUsIEhlbHNpbmtpIFVuaXZlcnNpdHkgQ2VudHJhbCBIb3NwaXRhbCwgSGVs
c2lua2ksIEZpbmxhbmQuIHRhcGFuaS5ydXV0dUBodXMuZmk8L2F1dGgtYWRkcmVzcz48dGl0bGVz
Pjx0aXRsZT5SZWR1Y2VkLXRveGljaXR5IGNvbmRpdGlvbmluZyB3aXRoIHRyZW9zdWxmYW4gYW5k
IGZsdWRhcmFiaW5lIGluIGFsbG9nZW5laWMgaGVtYXRvcG9pZXRpYyBzdGVtIGNlbGwgdHJhbnNw
bGFudGF0aW9uIGZvciBteWVsb2R5c3BsYXN0aWMgc3luZHJvbWVzOiBmaW5hbCByZXN1bHRzIG9m
IGFuIGludGVybmF0aW9uYWwgcHJvc3BlY3RpdmUgcGhhc2UgSUkgdHJpYWw8L3RpdGxlPjxzZWNv
bmRhcnktdGl0bGU+SGFlbWF0b2xvZ2ljYTwvc2Vjb25kYXJ5LXRpdGxlPjxhbHQtdGl0bGU+SGFl
bWF0b2xvZ2ljYTwvYWx0LXRpdGxlPjwvdGl0bGVzPjxwZXJpb2RpY2FsPjxmdWxsLXRpdGxlPkhh
ZW1hdG9sb2dpY2E8L2Z1bGwtdGl0bGU+PC9wZXJpb2RpY2FsPjxhbHQtcGVyaW9kaWNhbD48ZnVs
bC10aXRsZT5IYWVtYXRvbG9naWNhPC9mdWxsLXRpdGxlPjwvYWx0LXBlcmlvZGljYWw+PHBhZ2Vz
PjEzNDQtNTA8L3BhZ2VzPjx2b2x1bWU+OTY8L3ZvbHVtZT48bnVtYmVyPjk8L251bWJlcj48ZWRp
dGlvbj4yMDExLzA2LzExPC9lZGl0aW9uPjxrZXl3b3Jkcz48a2V5d29yZD5BZHVsdDwva2V5d29y
ZD48a2V5d29yZD5BbnRpbmVvcGxhc3RpYyBBZ2VudHMvYWR2ZXJzZSBlZmZlY3RzLyp0aGVyYXBl
dXRpYyB1c2U8L2tleXdvcmQ+PGtleXdvcmQ+QnVzdWxmYW4vYWR2ZXJzZSBlZmZlY3RzLyphbmFs
b2dzICZhbXA7IGRlcml2YXRpdmVzL3RoZXJhcGV1dGljIHVzZTwva2V5d29yZD48a2V5d29yZD5D
aGltZXJpc208L2tleXdvcmQ+PGtleXdvcmQ+RmVtYWxlPC9rZXl3b3JkPjxrZXl3b3JkPkdyYWZ0
IHZzIEhvc3QgRGlzZWFzZS9ldGlvbG9neTwva2V5d29yZD48a2V5d29yZD4qSGVtYXRvcG9pZXRp
YyBTdGVtIENlbGwgVHJhbnNwbGFudGF0aW9uL2FkdmVyc2UgZWZmZWN0czwva2V5d29yZD48a2V5
d29yZD5IdW1hbnM8L2tleXdvcmQ+PGtleXdvcmQ+TWFsZTwva2V5d29yZD48a2V5d29yZD5NaWRk
bGUgQWdlZDwva2V5d29yZD48a2V5d29yZD5NeWVsb2R5c3BsYXN0aWMgU3luZHJvbWVzL21vcnRh
bGl0eS8qdGhlcmFweTwva2V5d29yZD48a2V5d29yZD5SZWN1cnJlbmNlPC9rZXl3b3JkPjxrZXl3
b3JkPipUcmFuc3BsYW50YXRpb24gQ29uZGl0aW9uaW5nPC9rZXl3b3JkPjxrZXl3b3JkPlRyYW5z
cGxhbnRhdGlvbiwgSG9tb2xvZ291czwva2V5d29yZD48a2V5d29yZD5UcmVhdG1lbnQgT3V0Y29t
ZTwva2V5d29yZD48a2V5d29yZD5WaWRhcmFiaW5lL2FkdmVyc2UgZWZmZWN0cy8qYW5hbG9ncyAm
YW1wOyBkZXJpdmF0aXZlcy90aGVyYXBldXRpYyB1c2U8L2tleXdvcmQ+PGtleXdvcmQ+WW91bmcg
QWR1bHQ8L2tleXdvcmQ+PC9rZXl3b3Jkcz48ZGF0ZXM+PHllYXI+MjAxMTwveWVhcj48cHViLWRh
dGVzPjxkYXRlPlNlcDwvZGF0ZT48L3B1Yi1kYXRlcz48L2RhdGVzPjxpc2JuPjAzOTAtNjA3ODwv
aXNibj48YWNjZXNzaW9uLW51bT4yMTY1OTM1NjwvYWNjZXNzaW9uLW51bT48dXJscz48L3VybHM+
PGN1c3RvbTI+UE1DMzE2NjEwNTwvY3VzdG9tMj48ZWxlY3Ryb25pYy1yZXNvdXJjZS1udW0+MTAu
MzMyNC9oYWVtYXRvbC4yMDExLjA0MzgxMDwvZWxlY3Ryb25pYy1yZXNvdXJjZS1udW0+PHJlbW90
ZS1kYXRhYmFzZS1wcm92aWRlcj5OTE08L3JlbW90ZS1kYXRhYmFzZS1wcm92aWRlcj48bGFuZ3Vh
Z2U+ZW5nPC9sYW5ndWFnZT48L3JlY29yZD48L0NpdGU+PC9FbmROb3RlPgB=
</w:fldData>
        </w:fldChar>
      </w:r>
      <w:r w:rsidR="009A6FB8">
        <w:instrText xml:space="preserve"> ADDIN EN.CITE.DATA </w:instrText>
      </w:r>
      <w:r w:rsidR="009A6FB8">
        <w:fldChar w:fldCharType="end"/>
      </w:r>
      <w:r w:rsidR="009A6FB8">
        <w:fldChar w:fldCharType="separate"/>
      </w:r>
      <w:r w:rsidR="009A6FB8">
        <w:rPr>
          <w:noProof/>
        </w:rPr>
        <w:t>(276;304;306;307;308)</w:t>
      </w:r>
      <w:r w:rsidR="009A6FB8">
        <w:fldChar w:fldCharType="end"/>
      </w:r>
      <w:r w:rsidRPr="00DF0816">
        <w:t>.</w:t>
      </w:r>
    </w:p>
    <w:p w14:paraId="0800F38E" w14:textId="01428D83" w:rsidR="00916B90" w:rsidRPr="00BF7230" w:rsidRDefault="00916B90" w:rsidP="00916B90">
      <w:pPr>
        <w:pStyle w:val="Brdtekst"/>
      </w:pPr>
      <w:r w:rsidRPr="00BC327D">
        <w:t>Flere ikke-randomiserte studier</w:t>
      </w:r>
      <w:r w:rsidR="00CE34B9">
        <w:t xml:space="preserve"> </w:t>
      </w:r>
      <w:r w:rsidR="009A6FB8">
        <w:fldChar w:fldCharType="begin">
          <w:fldData xml:space="preserve">PEVuZE5vdGU+PENpdGU+PEF1dGhvcj5TYWJlcjwvQXV0aG9yPjxZZWFyPjIwMTY8L1llYXI+PFJl
Y051bT41MzU8L1JlY051bT48RGlzcGxheVRleHQ+KDMwNDszMDYpPC9EaXNwbGF5VGV4dD48cmVj
b3JkPjxyZWMtbnVtYmVyPjUzNTwvcmVjLW51bWJlcj48Zm9yZWlnbi1rZXlzPjxrZXkgYXBwPSJF
TiIgZGItaWQ9InN2MmF3eHJ4a3h2YXgwZXc1eGRwYXp0YTIweDk5dDUwMnMwMCIgdGltZXN0YW1w
PSIxNTc0MjQwMjc0Ij41MzU8L2tleT48L2ZvcmVpZ24ta2V5cz48cmVmLXR5cGUgbmFtZT0iSm91
cm5hbCBBcnRpY2xlIj4xNzwvcmVmLXR5cGU+PGNvbnRyaWJ1dG9ycz48YXV0aG9ycz48YXV0aG9y
PlNhYmVyLCBXLjwvYXV0aG9yPjxhdXRob3I+SG9yb3dpdHosIE0uIE0uPC9hdXRob3I+PC9hdXRo
b3JzPjwvY29udHJpYnV0b3JzPjxhdXRoLWFkZHJlc3M+RGVwYXJ0bWVudCBvZiBNZWRpY2luZSwg
Q2VudGVyIGZvciBJbnRlcm5hdGlvbmFsIEJsb29kIGFuZCBNYXJyb3cgVHJhbnNwbGFudCBSZXNl
YXJjaCwgTWVkaWNhbCBDb2xsZWdlIG9mIFdpc2NvbnNpbiwgTWlsd2F1a2VlLCBXSS48L2F1dGgt
YWRkcmVzcz48dGl0bGVzPjx0aXRsZT5UcmFuc3BsYW50YXRpb24gZm9yIG15ZWxvZHlzcGxhc3Rp
YyBzeW5kcm9tZXM6IHdobywgd2hlbiwgYW5kIHdoaWNoIGNvbmRpdGlvbmluZyByZWdpbWVuczwv
dGl0bGU+PHNlY29uZGFyeS10aXRsZT5IZW1hdG9sb2d5IEFtIFNvYyBIZW1hdG9sIEVkdWMgUHJv
Z3JhbTwvc2Vjb25kYXJ5LXRpdGxlPjxhbHQtdGl0bGU+SGVtYXRvbG9neS4gQW1lcmljYW4gU29j
aWV0eSBvZiBIZW1hdG9sb2d5LiBFZHVjYXRpb24gUHJvZ3JhbTwvYWx0LXRpdGxlPjwvdGl0bGVz
PjxwZXJpb2RpY2FsPjxmdWxsLXRpdGxlPkhlbWF0b2xvZ3kgLyB0aGUgRWR1Y2F0aW9uIFByb2dy
YW0gb2YgdGhlIEFtZXJpY2FuIFNvY2lldHkgb2YgSGVtYXRvbG9neS4gQW1lcmljYW4gU29jaWV0
eSBvZiBIZW1hdG9sb2d5LiBFZHVjYXRpb24gUHJvZ3JhbTwvZnVsbC10aXRsZT48YWJici0xPkhl
bWF0b2xvZ3kgQW0gU29jIEhlbWF0b2wgRWR1YyBQcm9ncmFtPC9hYmJyLTE+PC9wZXJpb2RpY2Fs
PjxwYWdlcz40NzgtNDg0PC9wYWdlcz48dm9sdW1lPjIwMTY8L3ZvbHVtZT48bnVtYmVyPjE8L251
bWJlcj48ZWRpdGlvbj4yMDE2LzEyLzA0PC9lZGl0aW9uPjxrZXl3b3Jkcz48a2V5d29yZD5BbGxv
Z3JhZnRzPC9rZXl3b3JkPjxrZXl3b3JkPkhlbWF0b3BvaWV0aWMgU3RlbSBDZWxsIFRyYW5zcGxh
bnRhdGlvbi8qbWV0aG9kczwva2V5d29yZD48a2V5d29yZD5IdW1hbnM8L2tleXdvcmQ+PGtleXdv
cmQ+TXllbG9keXNwbGFzdGljIFN5bmRyb21lcy9tb3J0YWxpdHkvKnRoZXJhcHk8L2tleXdvcmQ+
PGtleXdvcmQ+UmlzayBGYWN0b3JzPC9rZXl3b3JkPjxrZXl3b3JkPlRyYW5zcGxhbnRhdGlvbiBD
b25kaXRpb25pbmcvKm1ldGhvZHM8L2tleXdvcmQ+PC9rZXl3b3Jkcz48ZGF0ZXM+PHllYXI+MjAx
NjwveWVhcj48cHViLWRhdGVzPjxkYXRlPkRlYyAyPC9kYXRlPjwvcHViLWRhdGVzPjwvZGF0ZXM+
PGlzYm4+MTUyMC00MzgzPC9pc2JuPjxhY2Nlc3Npb24tbnVtPjI3OTEzNTE5PC9hY2Nlc3Npb24t
bnVtPjx1cmxzPjwvdXJscz48Y3VzdG9tMj5QTUM2MTQyNDM2PC9jdXN0b20yPjxlbGVjdHJvbmlj
LXJlc291cmNlLW51bT4xMC4xMTgyL2FzaGVkdWNhdGlvbi0yMDE2LjEuNDc4PC9lbGVjdHJvbmlj
LXJlc291cmNlLW51bT48cmVtb3RlLWRhdGFiYXNlLXByb3ZpZGVyPk5MTTwvcmVtb3RlLWRhdGFi
YXNlLXByb3ZpZGVyPjxsYW5ndWFnZT5lbmc8L2xhbmd1YWdlPjwvcmVjb3JkPjwvQ2l0ZT48Q2l0
ZT48QXV0aG9yPlNoaW1vbmk8L0F1dGhvcj48WWVhcj4yMDE2PC9ZZWFyPjxSZWNOdW0+NTM3PC9S
ZWNOdW0+PHJlY29yZD48cmVjLW51bWJlcj41Mzc8L3JlYy1udW1iZXI+PGZvcmVpZ24ta2V5cz48
a2V5IGFwcD0iRU4iIGRiLWlkPSJzdjJhd3hyeGt4dmF4MGV3NXhkcGF6dGEyMHg5OXQ1MDJzMDAi
IHRpbWVzdGFtcD0iMTU3NDI0MDI3NCI+NTM3PC9rZXk+PC9mb3JlaWduLWtleXM+PHJlZi10eXBl
IG5hbWU9IkpvdXJuYWwgQXJ0aWNsZSI+MTc8L3JlZi10eXBlPjxjb250cmlidXRvcnM+PGF1dGhv
cnM+PGF1dGhvcj5TaGltb25pLCBBLjwvYXV0aG9yPjxhdXRob3I+TGFib3BpbiwgTS48L2F1dGhv
cj48YXV0aG9yPlNhdmFuaSwgQi48L2F1dGhvcj48YXV0aG9yPlZvbGluLCBMLjwvYXV0aG9yPjxh
dXRob3I+RWhuaW5nZXIsIEcuPC9hdXRob3I+PGF1dGhvcj5LdWJhbGwsIEouPC9hdXRob3I+PGF1
dGhvcj5CdW5qZXMsIEQuPC9hdXRob3I+PGF1dGhvcj5TY2hhYXAsIE4uPC9hdXRob3I+PGF1dGhv
cj5WaWdvdXJvdXgsIFMuPC9hdXRob3I+PGF1dGhvcj5CYWNpZ2FsdXBvLCBBLjwvYXV0aG9yPjxh
dXRob3I+VmVlbGtlbiwgSC48L2F1dGhvcj48YXV0aG9yPlNpZXJyYSwgSi48L2F1dGhvcj48YXV0
aG9yPkVkZXIsIE0uPC9hdXRob3I+PGF1dGhvcj5OaWVkZXJ3aWVzZXIsIEQuPC9hdXRob3I+PGF1
dGhvcj5Nb2h0eSwgTS48L2F1dGhvcj48YXV0aG9yPk5hZ2xlciwgQS48L2F1dGhvcj48L2F1dGhv
cnM+PC9jb250cmlidXRvcnM+PGF1dGgtYWRkcmVzcz5EZXBhcnRtZW50IG9mIEJvbmUgTWFycm93
IFRyYW5zcGxhbnRhdGlvbiwgQ2hhaW0gU2hlYmEgTWVkaWNhbCBDZW50ZXIsIFRlbCBIYVNob21l
ciBhbmQgVGVsLUF2aXYgVW5pdmVyc2l0eSwgVGVsIEF2aXYsIElzcmFlbC4gYXNoaW1vbmlAc2hl
YmEuaGVhbHRoLmdvdi5pbC4mI3hEO0hvcGl0YWwgU2FpbnQgQW50b2luZSwgQUxXUCBvZmZpY2Us
IFNlcnZpY2UgZCZhcG9zO0hlbWF0b2xvZ2llIGV0IGRlIFRoZXJhcGllIGNlbGx1bGFpcmUsIFBh
cmlzLCBGcmFuY2UuJiN4RDtWYW5kZXJiaWx0IFVuaXZlcnNpdHkgSGVtYXRvbG9neSBhbmQgVHJh
bnNwbGFudGF0aW9uLCBOYXNodmlsbGUsIFVTQS4mI3hEO1N0ZW0gQ2VsbCBUcmFuc3BsYW50YXRp
b24gVW5pdCwgSFVDSCBDb21wcmVoZW5zaXZlIENhbmNlciBDZW50ZXIsIEhlbHNpbmtpLCBGaW5s
YW5kLiYjeEQ7VW5pdmVyc2l0YWV0c2tsaW5pa3VtIERyZXNkZW4sIE1lZGl6aW5pc2NoZSBLbGlu
aWsgdW5kIFBvbGlrbGluaWsgSSwgRHJlc2RlbiwgR2VybWFueS4mI3hEO0RlcGFydG1lbnQgb2Yg
SGFlbWF0b2xvZ3ksIFVuaXZlcnNpdHkgTWVkaWNhbCBDZW50cmUsIFV0cmVjaHQsIFRoZSBOZXRo
ZXJsYW5kcy4mI3hEO0tsaW5payBmdWVyIElubmVyZSBNZWR6aW4gSUlJLCBVbml2ZXJzaXRhdHNr
bGluaWt1bSBVbG0sIFVsbSwgR2VybWFueS4mI3hEO0RlcGFydG1lbnQgb2YgSGVtYXRvbG9neSwg
TmlqbWVnZW4gTWVkaWNhbCBDZW50cmUsIE5pam1lZ2VuLCBUaGUgTmV0aGVybGFuZHMuJiN4RDtD
SFUgQm9yZGVhdXgsIEhvcGl0YWwgSGF1dC1sZXZlcXVlLCBQZXNzYWMsIEZyYW5jZS4mI3hEO0Rl
cGFydG1lbnQgb2YgSGFlbWF0b2xvZ3kgSUksIE9zcGVkYWxlIFNhbiBNYXJ0aW5vLCBHZW5vYSwg
SXRhbHkuJiN4RDtMZWlkZW4gVW5pdmVyc2l0eSBIb3NwaXRhbCwgQk1UIENlbnRyZSBMZWlkZW4s
IExlaWRlbiwgVGhlIE5ldGhlcmxhbmRzLiYjeEQ7SGVtYXRvbG9neSBEZXBhcnRtZW50LCBJSUIg
U2FudCBQYXUgYW5kIEpvc2VwIENhcnJlcmFzIExldWtlbWlhIFJlc2VhcmNoIEluc3RpdHV0ZXMs
IEhvc3BpdGFsIFNhbnRhIENyZXUgaSBTYW50IFBhdSwgQmFyY2Vsb25hLCBTcGFpbi4mI3hEO0Rl
cGFydG1lbnQgb2YgSGFlbWF0b2xvZ3ksIEhlbW9zdGFzaXMsIE9uY29sb2d5LCBhbmQgU3RlbSBD
ZWxsIFRyYW5zcGxhbnRhdGlvbiwgSGFubm92ZXIgTWVkaWNhbCBTY2hvb2wsIEhhbm5vdmVyLCBH
ZXJtYW55LiYjeEQ7VW5pdmVyc2l0eSBIb3NwaXRhbCBMZWlwemlnLCBEaXZpc2lvbiBvZiBIYWVt
YXRvbG9neSBhbmQgT25jb2xvZ3ksIExlaXB6aWcsIEdlcm1hbnkuJiN4RDtEZXBhcnRtZW50IG9m
IEJvbmUgTWFycm93IFRyYW5zcGxhbnRhdGlvbiwgQ2hhaW0gU2hlYmEgTWVkaWNhbCBDZW50ZXIs
IFRlbCBIYVNob21lciBhbmQgVGVsLUF2aXYgVW5pdmVyc2l0eSwgVGVsIEF2aXYsIElzcmFlbC48
L2F1dGgtYWRkcmVzcz48dGl0bGVzPjx0aXRsZT5Mb25nLXRlcm0gc3Vydml2YWwgYW5kIGxhdGUg
ZXZlbnRzIGFmdGVyIGFsbG9nZW5laWMgc3RlbSBjZWxsIHRyYW5zcGxhbnRhdGlvbiBmcm9tIEhM
QS1tYXRjaGVkIHNpYmxpbmdzIGZvciBhY3V0ZSBteWVsb2lkIGxldWtlbWlhIHdpdGggbXllbG9h
YmxhdGl2ZSBjb21wYXJlZCB0byByZWR1Y2VkLWludGVuc2l0eSBjb25kaXRpb25pbmc6IGEgcmVw
b3J0IG9uIGJlaGFsZiBvZiB0aGUgYWN1dGUgbGV1a2VtaWEgd29ya2luZyBwYXJ0eSBvZiBFdXJv
cGVhbiBncm91cCBmb3IgYmxvb2QgYW5kIG1hcnJvdyB0cmFuc3BsYW50YXRpb248L3RpdGxlPjxz
ZWNvbmRhcnktdGl0bGU+SiBIZW1hdG9sIE9uY29sPC9zZWNvbmRhcnktdGl0bGU+PGFsdC10aXRs
ZT5Kb3VybmFsIG9mIGhlbWF0b2xvZ3kgJmFtcDsgb25jb2xvZ3k8L2FsdC10aXRsZT48L3RpdGxl
cz48cGVyaW9kaWNhbD48ZnVsbC10aXRsZT5KIEhlbWF0b2wgT25jb2w8L2Z1bGwtdGl0bGU+PGFi
YnItMT5Kb3VybmFsIG9mIGhlbWF0b2xvZ3kgJmFtcDsgb25jb2xvZ3k8L2FiYnItMT48L3Blcmlv
ZGljYWw+PGFsdC1wZXJpb2RpY2FsPjxmdWxsLXRpdGxlPkogSGVtYXRvbCBPbmNvbDwvZnVsbC10
aXRsZT48YWJici0xPkpvdXJuYWwgb2YgaGVtYXRvbG9neSAmYW1wOyBvbmNvbG9neTwvYWJici0x
PjwvYWx0LXBlcmlvZGljYWw+PHBhZ2VzPjExODwvcGFnZXM+PHZvbHVtZT45PC92b2x1bWU+PG51
bWJlcj4xPC9udW1iZXI+PGVkaXRpb24+MjAxNi8xMS8wOTwvZWRpdGlvbj48a2V5d29yZHM+PGtl
eXdvcmQ+QWdlZDwva2V5d29yZD48a2V5d29yZD5CbG9vZCBEb25vcnM8L2tleXdvcmQ+PGtleXdv
cmQ+Q29ob3J0IFN0dWRpZXM8L2tleXdvcmQ+PGtleXdvcmQ+RGlzZWFzZS1GcmVlIFN1cnZpdmFs
PC9rZXl3b3JkPjxrZXl3b3JkPkZlbWFsZTwva2V5d29yZD48a2V5d29yZD5Gb2xsb3ctVXAgU3R1
ZGllczwva2V5d29yZD48a2V5d29yZD5IZW1hdG9wb2lldGljIFN0ZW0gQ2VsbCBUcmFuc3BsYW50
YXRpb24vKm1ldGhvZHMvbW9ydGFsaXR5L3N0YW5kYXJkczwva2V5d29yZD48a2V5d29yZD5IdW1h
bnM8L2tleXdvcmQ+PGtleXdvcmQ+TGV1a2VtaWEsIE15ZWxvaWQsIEFjdXRlL2NvbXBsaWNhdGlv
bnMvKm1vcnRhbGl0eS8qdGhlcmFweTwva2V5d29yZD48a2V5d29yZD5NYWxlPC9rZXl3b3JkPjxr
ZXl3b3JkPk1pZGRsZSBBZ2VkPC9rZXl3b3JkPjxrZXl3b3JkPk15ZWxvYWJsYXRpdmUgQWdvbmlz
dHMvKnRoZXJhcGV1dGljIHVzZTwva2V5d29yZD48a2V5d29yZD5SZWN1cnJlbmNlPC9rZXl3b3Jk
PjxrZXl3b3JkPlJldHJvc3BlY3RpdmUgU3R1ZGllczwva2V5d29yZD48a2V5d29yZD5TaWJsaW5n
czwva2V5d29yZD48a2V5d29yZD5UcmFuc3BsYW50YXRpb24gQ29uZGl0aW9uaW5nLyptb3J0YWxp
dHkvc3RhbmRhcmRzPC9rZXl3b3JkPjxrZXl3b3JkPipBY3V0ZSBteWVsb2lkIGxldWtlbWlhPC9r
ZXl3b3JkPjxrZXl3b3JkPipBbGxvZ2VuZWljIHN0ZW0gY2VsbCB0cmFuc3BsYW50YXRpb248L2tl
eXdvcmQ+PGtleXdvcmQ+KkxvbmctdGVybSBvdXRjb21lPC9rZXl3b3JkPjxrZXl3b3JkPipNeWVs
b2FibGF0aXZlIGNvbmRpdGlvbmluZzwva2V5d29yZD48a2V5d29yZD4qUmVkdWNlZC1pbnRlbnNp
dHkgY29uZGl0aW9uaW5nPC9rZXl3b3JkPjwva2V5d29yZHM+PGRhdGVzPjx5ZWFyPjIwMTY8L3ll
YXI+PHB1Yi1kYXRlcz48ZGF0ZT5Ob3YgODwvZGF0ZT48L3B1Yi1kYXRlcz48L2RhdGVzPjxpc2Ju
PjE3NTYtODcyMjwvaXNibj48YWNjZXNzaW9uLW51bT4yNzgyMTE4NzwvYWNjZXNzaW9uLW51bT48
dXJscz48L3VybHM+PGN1c3RvbTI+UE1DNTEwMDIxMjwvY3VzdG9tMj48ZWxlY3Ryb25pYy1yZXNv
dXJjZS1udW0+MTAuMTE4Ni9zMTMwNDUtMDE2LTAzNDctMTwvZWxlY3Ryb25pYy1yZXNvdXJjZS1u
dW0+PHJlbW90ZS1kYXRhYmFzZS1wcm92aWRlcj5OTE08L3JlbW90ZS1kYXRhYmFzZS1wcm92aWRl
cj48bGFuZ3VhZ2U+ZW5nPC9sYW5ndWFnZT48L3JlY29yZD48L0NpdGU+PC9FbmROb3RlPn==
</w:fldData>
        </w:fldChar>
      </w:r>
      <w:r w:rsidR="009A6FB8">
        <w:instrText xml:space="preserve"> ADDIN EN.CITE </w:instrText>
      </w:r>
      <w:r w:rsidR="009A6FB8">
        <w:fldChar w:fldCharType="begin">
          <w:fldData xml:space="preserve">PEVuZE5vdGU+PENpdGU+PEF1dGhvcj5TYWJlcjwvQXV0aG9yPjxZZWFyPjIwMTY8L1llYXI+PFJl
Y051bT41MzU8L1JlY051bT48RGlzcGxheVRleHQ+KDMwNDszMDYpPC9EaXNwbGF5VGV4dD48cmVj
b3JkPjxyZWMtbnVtYmVyPjUzNTwvcmVjLW51bWJlcj48Zm9yZWlnbi1rZXlzPjxrZXkgYXBwPSJF
TiIgZGItaWQ9InN2MmF3eHJ4a3h2YXgwZXc1eGRwYXp0YTIweDk5dDUwMnMwMCIgdGltZXN0YW1w
PSIxNTc0MjQwMjc0Ij41MzU8L2tleT48L2ZvcmVpZ24ta2V5cz48cmVmLXR5cGUgbmFtZT0iSm91
cm5hbCBBcnRpY2xlIj4xNzwvcmVmLXR5cGU+PGNvbnRyaWJ1dG9ycz48YXV0aG9ycz48YXV0aG9y
PlNhYmVyLCBXLjwvYXV0aG9yPjxhdXRob3I+SG9yb3dpdHosIE0uIE0uPC9hdXRob3I+PC9hdXRo
b3JzPjwvY29udHJpYnV0b3JzPjxhdXRoLWFkZHJlc3M+RGVwYXJ0bWVudCBvZiBNZWRpY2luZSwg
Q2VudGVyIGZvciBJbnRlcm5hdGlvbmFsIEJsb29kIGFuZCBNYXJyb3cgVHJhbnNwbGFudCBSZXNl
YXJjaCwgTWVkaWNhbCBDb2xsZWdlIG9mIFdpc2NvbnNpbiwgTWlsd2F1a2VlLCBXSS48L2F1dGgt
YWRkcmVzcz48dGl0bGVzPjx0aXRsZT5UcmFuc3BsYW50YXRpb24gZm9yIG15ZWxvZHlzcGxhc3Rp
YyBzeW5kcm9tZXM6IHdobywgd2hlbiwgYW5kIHdoaWNoIGNvbmRpdGlvbmluZyByZWdpbWVuczwv
dGl0bGU+PHNlY29uZGFyeS10aXRsZT5IZW1hdG9sb2d5IEFtIFNvYyBIZW1hdG9sIEVkdWMgUHJv
Z3JhbTwvc2Vjb25kYXJ5LXRpdGxlPjxhbHQtdGl0bGU+SGVtYXRvbG9neS4gQW1lcmljYW4gU29j
aWV0eSBvZiBIZW1hdG9sb2d5LiBFZHVjYXRpb24gUHJvZ3JhbTwvYWx0LXRpdGxlPjwvdGl0bGVz
PjxwZXJpb2RpY2FsPjxmdWxsLXRpdGxlPkhlbWF0b2xvZ3kgLyB0aGUgRWR1Y2F0aW9uIFByb2dy
YW0gb2YgdGhlIEFtZXJpY2FuIFNvY2lldHkgb2YgSGVtYXRvbG9neS4gQW1lcmljYW4gU29jaWV0
eSBvZiBIZW1hdG9sb2d5LiBFZHVjYXRpb24gUHJvZ3JhbTwvZnVsbC10aXRsZT48YWJici0xPkhl
bWF0b2xvZ3kgQW0gU29jIEhlbWF0b2wgRWR1YyBQcm9ncmFtPC9hYmJyLTE+PC9wZXJpb2RpY2Fs
PjxwYWdlcz40NzgtNDg0PC9wYWdlcz48dm9sdW1lPjIwMTY8L3ZvbHVtZT48bnVtYmVyPjE8L251
bWJlcj48ZWRpdGlvbj4yMDE2LzEyLzA0PC9lZGl0aW9uPjxrZXl3b3Jkcz48a2V5d29yZD5BbGxv
Z3JhZnRzPC9rZXl3b3JkPjxrZXl3b3JkPkhlbWF0b3BvaWV0aWMgU3RlbSBDZWxsIFRyYW5zcGxh
bnRhdGlvbi8qbWV0aG9kczwva2V5d29yZD48a2V5d29yZD5IdW1hbnM8L2tleXdvcmQ+PGtleXdv
cmQ+TXllbG9keXNwbGFzdGljIFN5bmRyb21lcy9tb3J0YWxpdHkvKnRoZXJhcHk8L2tleXdvcmQ+
PGtleXdvcmQ+UmlzayBGYWN0b3JzPC9rZXl3b3JkPjxrZXl3b3JkPlRyYW5zcGxhbnRhdGlvbiBD
b25kaXRpb25pbmcvKm1ldGhvZHM8L2tleXdvcmQ+PC9rZXl3b3Jkcz48ZGF0ZXM+PHllYXI+MjAx
NjwveWVhcj48cHViLWRhdGVzPjxkYXRlPkRlYyAyPC9kYXRlPjwvcHViLWRhdGVzPjwvZGF0ZXM+
PGlzYm4+MTUyMC00MzgzPC9pc2JuPjxhY2Nlc3Npb24tbnVtPjI3OTEzNTE5PC9hY2Nlc3Npb24t
bnVtPjx1cmxzPjwvdXJscz48Y3VzdG9tMj5QTUM2MTQyNDM2PC9jdXN0b20yPjxlbGVjdHJvbmlj
LXJlc291cmNlLW51bT4xMC4xMTgyL2FzaGVkdWNhdGlvbi0yMDE2LjEuNDc4PC9lbGVjdHJvbmlj
LXJlc291cmNlLW51bT48cmVtb3RlLWRhdGFiYXNlLXByb3ZpZGVyPk5MTTwvcmVtb3RlLWRhdGFi
YXNlLXByb3ZpZGVyPjxsYW5ndWFnZT5lbmc8L2xhbmd1YWdlPjwvcmVjb3JkPjwvQ2l0ZT48Q2l0
ZT48QXV0aG9yPlNoaW1vbmk8L0F1dGhvcj48WWVhcj4yMDE2PC9ZZWFyPjxSZWNOdW0+NTM3PC9S
ZWNOdW0+PHJlY29yZD48cmVjLW51bWJlcj41Mzc8L3JlYy1udW1iZXI+PGZvcmVpZ24ta2V5cz48
a2V5IGFwcD0iRU4iIGRiLWlkPSJzdjJhd3hyeGt4dmF4MGV3NXhkcGF6dGEyMHg5OXQ1MDJzMDAi
IHRpbWVzdGFtcD0iMTU3NDI0MDI3NCI+NTM3PC9rZXk+PC9mb3JlaWduLWtleXM+PHJlZi10eXBl
IG5hbWU9IkpvdXJuYWwgQXJ0aWNsZSI+MTc8L3JlZi10eXBlPjxjb250cmlidXRvcnM+PGF1dGhv
cnM+PGF1dGhvcj5TaGltb25pLCBBLjwvYXV0aG9yPjxhdXRob3I+TGFib3BpbiwgTS48L2F1dGhv
cj48YXV0aG9yPlNhdmFuaSwgQi48L2F1dGhvcj48YXV0aG9yPlZvbGluLCBMLjwvYXV0aG9yPjxh
dXRob3I+RWhuaW5nZXIsIEcuPC9hdXRob3I+PGF1dGhvcj5LdWJhbGwsIEouPC9hdXRob3I+PGF1
dGhvcj5CdW5qZXMsIEQuPC9hdXRob3I+PGF1dGhvcj5TY2hhYXAsIE4uPC9hdXRob3I+PGF1dGhv
cj5WaWdvdXJvdXgsIFMuPC9hdXRob3I+PGF1dGhvcj5CYWNpZ2FsdXBvLCBBLjwvYXV0aG9yPjxh
dXRob3I+VmVlbGtlbiwgSC48L2F1dGhvcj48YXV0aG9yPlNpZXJyYSwgSi48L2F1dGhvcj48YXV0
aG9yPkVkZXIsIE0uPC9hdXRob3I+PGF1dGhvcj5OaWVkZXJ3aWVzZXIsIEQuPC9hdXRob3I+PGF1
dGhvcj5Nb2h0eSwgTS48L2F1dGhvcj48YXV0aG9yPk5hZ2xlciwgQS48L2F1dGhvcj48L2F1dGhv
cnM+PC9jb250cmlidXRvcnM+PGF1dGgtYWRkcmVzcz5EZXBhcnRtZW50IG9mIEJvbmUgTWFycm93
IFRyYW5zcGxhbnRhdGlvbiwgQ2hhaW0gU2hlYmEgTWVkaWNhbCBDZW50ZXIsIFRlbCBIYVNob21l
ciBhbmQgVGVsLUF2aXYgVW5pdmVyc2l0eSwgVGVsIEF2aXYsIElzcmFlbC4gYXNoaW1vbmlAc2hl
YmEuaGVhbHRoLmdvdi5pbC4mI3hEO0hvcGl0YWwgU2FpbnQgQW50b2luZSwgQUxXUCBvZmZpY2Us
IFNlcnZpY2UgZCZhcG9zO0hlbWF0b2xvZ2llIGV0IGRlIFRoZXJhcGllIGNlbGx1bGFpcmUsIFBh
cmlzLCBGcmFuY2UuJiN4RDtWYW5kZXJiaWx0IFVuaXZlcnNpdHkgSGVtYXRvbG9neSBhbmQgVHJh
bnNwbGFudGF0aW9uLCBOYXNodmlsbGUsIFVTQS4mI3hEO1N0ZW0gQ2VsbCBUcmFuc3BsYW50YXRp
b24gVW5pdCwgSFVDSCBDb21wcmVoZW5zaXZlIENhbmNlciBDZW50ZXIsIEhlbHNpbmtpLCBGaW5s
YW5kLiYjeEQ7VW5pdmVyc2l0YWV0c2tsaW5pa3VtIERyZXNkZW4sIE1lZGl6aW5pc2NoZSBLbGlu
aWsgdW5kIFBvbGlrbGluaWsgSSwgRHJlc2RlbiwgR2VybWFueS4mI3hEO0RlcGFydG1lbnQgb2Yg
SGFlbWF0b2xvZ3ksIFVuaXZlcnNpdHkgTWVkaWNhbCBDZW50cmUsIFV0cmVjaHQsIFRoZSBOZXRo
ZXJsYW5kcy4mI3hEO0tsaW5payBmdWVyIElubmVyZSBNZWR6aW4gSUlJLCBVbml2ZXJzaXRhdHNr
bGluaWt1bSBVbG0sIFVsbSwgR2VybWFueS4mI3hEO0RlcGFydG1lbnQgb2YgSGVtYXRvbG9neSwg
TmlqbWVnZW4gTWVkaWNhbCBDZW50cmUsIE5pam1lZ2VuLCBUaGUgTmV0aGVybGFuZHMuJiN4RDtD
SFUgQm9yZGVhdXgsIEhvcGl0YWwgSGF1dC1sZXZlcXVlLCBQZXNzYWMsIEZyYW5jZS4mI3hEO0Rl
cGFydG1lbnQgb2YgSGFlbWF0b2xvZ3kgSUksIE9zcGVkYWxlIFNhbiBNYXJ0aW5vLCBHZW5vYSwg
SXRhbHkuJiN4RDtMZWlkZW4gVW5pdmVyc2l0eSBIb3NwaXRhbCwgQk1UIENlbnRyZSBMZWlkZW4s
IExlaWRlbiwgVGhlIE5ldGhlcmxhbmRzLiYjeEQ7SGVtYXRvbG9neSBEZXBhcnRtZW50LCBJSUIg
U2FudCBQYXUgYW5kIEpvc2VwIENhcnJlcmFzIExldWtlbWlhIFJlc2VhcmNoIEluc3RpdHV0ZXMs
IEhvc3BpdGFsIFNhbnRhIENyZXUgaSBTYW50IFBhdSwgQmFyY2Vsb25hLCBTcGFpbi4mI3hEO0Rl
cGFydG1lbnQgb2YgSGFlbWF0b2xvZ3ksIEhlbW9zdGFzaXMsIE9uY29sb2d5LCBhbmQgU3RlbSBD
ZWxsIFRyYW5zcGxhbnRhdGlvbiwgSGFubm92ZXIgTWVkaWNhbCBTY2hvb2wsIEhhbm5vdmVyLCBH
ZXJtYW55LiYjeEQ7VW5pdmVyc2l0eSBIb3NwaXRhbCBMZWlwemlnLCBEaXZpc2lvbiBvZiBIYWVt
YXRvbG9neSBhbmQgT25jb2xvZ3ksIExlaXB6aWcsIEdlcm1hbnkuJiN4RDtEZXBhcnRtZW50IG9m
IEJvbmUgTWFycm93IFRyYW5zcGxhbnRhdGlvbiwgQ2hhaW0gU2hlYmEgTWVkaWNhbCBDZW50ZXIs
IFRlbCBIYVNob21lciBhbmQgVGVsLUF2aXYgVW5pdmVyc2l0eSwgVGVsIEF2aXYsIElzcmFlbC48
L2F1dGgtYWRkcmVzcz48dGl0bGVzPjx0aXRsZT5Mb25nLXRlcm0gc3Vydml2YWwgYW5kIGxhdGUg
ZXZlbnRzIGFmdGVyIGFsbG9nZW5laWMgc3RlbSBjZWxsIHRyYW5zcGxhbnRhdGlvbiBmcm9tIEhM
QS1tYXRjaGVkIHNpYmxpbmdzIGZvciBhY3V0ZSBteWVsb2lkIGxldWtlbWlhIHdpdGggbXllbG9h
YmxhdGl2ZSBjb21wYXJlZCB0byByZWR1Y2VkLWludGVuc2l0eSBjb25kaXRpb25pbmc6IGEgcmVw
b3J0IG9uIGJlaGFsZiBvZiB0aGUgYWN1dGUgbGV1a2VtaWEgd29ya2luZyBwYXJ0eSBvZiBFdXJv
cGVhbiBncm91cCBmb3IgYmxvb2QgYW5kIG1hcnJvdyB0cmFuc3BsYW50YXRpb248L3RpdGxlPjxz
ZWNvbmRhcnktdGl0bGU+SiBIZW1hdG9sIE9uY29sPC9zZWNvbmRhcnktdGl0bGU+PGFsdC10aXRs
ZT5Kb3VybmFsIG9mIGhlbWF0b2xvZ3kgJmFtcDsgb25jb2xvZ3k8L2FsdC10aXRsZT48L3RpdGxl
cz48cGVyaW9kaWNhbD48ZnVsbC10aXRsZT5KIEhlbWF0b2wgT25jb2w8L2Z1bGwtdGl0bGU+PGFi
YnItMT5Kb3VybmFsIG9mIGhlbWF0b2xvZ3kgJmFtcDsgb25jb2xvZ3k8L2FiYnItMT48L3Blcmlv
ZGljYWw+PGFsdC1wZXJpb2RpY2FsPjxmdWxsLXRpdGxlPkogSGVtYXRvbCBPbmNvbDwvZnVsbC10
aXRsZT48YWJici0xPkpvdXJuYWwgb2YgaGVtYXRvbG9neSAmYW1wOyBvbmNvbG9neTwvYWJici0x
PjwvYWx0LXBlcmlvZGljYWw+PHBhZ2VzPjExODwvcGFnZXM+PHZvbHVtZT45PC92b2x1bWU+PG51
bWJlcj4xPC9udW1iZXI+PGVkaXRpb24+MjAxNi8xMS8wOTwvZWRpdGlvbj48a2V5d29yZHM+PGtl
eXdvcmQ+QWdlZDwva2V5d29yZD48a2V5d29yZD5CbG9vZCBEb25vcnM8L2tleXdvcmQ+PGtleXdv
cmQ+Q29ob3J0IFN0dWRpZXM8L2tleXdvcmQ+PGtleXdvcmQ+RGlzZWFzZS1GcmVlIFN1cnZpdmFs
PC9rZXl3b3JkPjxrZXl3b3JkPkZlbWFsZTwva2V5d29yZD48a2V5d29yZD5Gb2xsb3ctVXAgU3R1
ZGllczwva2V5d29yZD48a2V5d29yZD5IZW1hdG9wb2lldGljIFN0ZW0gQ2VsbCBUcmFuc3BsYW50
YXRpb24vKm1ldGhvZHMvbW9ydGFsaXR5L3N0YW5kYXJkczwva2V5d29yZD48a2V5d29yZD5IdW1h
bnM8L2tleXdvcmQ+PGtleXdvcmQ+TGV1a2VtaWEsIE15ZWxvaWQsIEFjdXRlL2NvbXBsaWNhdGlv
bnMvKm1vcnRhbGl0eS8qdGhlcmFweTwva2V5d29yZD48a2V5d29yZD5NYWxlPC9rZXl3b3JkPjxr
ZXl3b3JkPk1pZGRsZSBBZ2VkPC9rZXl3b3JkPjxrZXl3b3JkPk15ZWxvYWJsYXRpdmUgQWdvbmlz
dHMvKnRoZXJhcGV1dGljIHVzZTwva2V5d29yZD48a2V5d29yZD5SZWN1cnJlbmNlPC9rZXl3b3Jk
PjxrZXl3b3JkPlJldHJvc3BlY3RpdmUgU3R1ZGllczwva2V5d29yZD48a2V5d29yZD5TaWJsaW5n
czwva2V5d29yZD48a2V5d29yZD5UcmFuc3BsYW50YXRpb24gQ29uZGl0aW9uaW5nLyptb3J0YWxp
dHkvc3RhbmRhcmRzPC9rZXl3b3JkPjxrZXl3b3JkPipBY3V0ZSBteWVsb2lkIGxldWtlbWlhPC9r
ZXl3b3JkPjxrZXl3b3JkPipBbGxvZ2VuZWljIHN0ZW0gY2VsbCB0cmFuc3BsYW50YXRpb248L2tl
eXdvcmQ+PGtleXdvcmQ+KkxvbmctdGVybSBvdXRjb21lPC9rZXl3b3JkPjxrZXl3b3JkPipNeWVs
b2FibGF0aXZlIGNvbmRpdGlvbmluZzwva2V5d29yZD48a2V5d29yZD4qUmVkdWNlZC1pbnRlbnNp
dHkgY29uZGl0aW9uaW5nPC9rZXl3b3JkPjwva2V5d29yZHM+PGRhdGVzPjx5ZWFyPjIwMTY8L3ll
YXI+PHB1Yi1kYXRlcz48ZGF0ZT5Ob3YgODwvZGF0ZT48L3B1Yi1kYXRlcz48L2RhdGVzPjxpc2Ju
PjE3NTYtODcyMjwvaXNibj48YWNjZXNzaW9uLW51bT4yNzgyMTE4NzwvYWNjZXNzaW9uLW51bT48
dXJscz48L3VybHM+PGN1c3RvbTI+UE1DNTEwMDIxMjwvY3VzdG9tMj48ZWxlY3Ryb25pYy1yZXNv
dXJjZS1udW0+MTAuMTE4Ni9zMTMwNDUtMDE2LTAzNDctMTwvZWxlY3Ryb25pYy1yZXNvdXJjZS1u
dW0+PHJlbW90ZS1kYXRhYmFzZS1wcm92aWRlcj5OTE08L3JlbW90ZS1kYXRhYmFzZS1wcm92aWRl
cj48bGFuZ3VhZ2U+ZW5nPC9sYW5ndWFnZT48L3JlY29yZD48L0NpdGU+PC9FbmROb3RlPn==
</w:fldData>
        </w:fldChar>
      </w:r>
      <w:r w:rsidR="009A6FB8">
        <w:instrText xml:space="preserve"> ADDIN EN.CITE.DATA </w:instrText>
      </w:r>
      <w:r w:rsidR="009A6FB8">
        <w:fldChar w:fldCharType="end"/>
      </w:r>
      <w:r w:rsidR="009A6FB8">
        <w:fldChar w:fldCharType="separate"/>
      </w:r>
      <w:r w:rsidR="009A6FB8">
        <w:rPr>
          <w:noProof/>
        </w:rPr>
        <w:t>(304;306)</w:t>
      </w:r>
      <w:r w:rsidR="009A6FB8">
        <w:fldChar w:fldCharType="end"/>
      </w:r>
      <w:r w:rsidRPr="00DF0816">
        <w:t xml:space="preserve"> </w:t>
      </w:r>
      <w:r w:rsidRPr="00BC327D">
        <w:t>og noen få randomiserte</w:t>
      </w:r>
      <w:r w:rsidR="00CE34B9">
        <w:t xml:space="preserve"> </w:t>
      </w:r>
      <w:r w:rsidR="009A6FB8">
        <w:fldChar w:fldCharType="begin">
          <w:fldData xml:space="preserve">PEVuZE5vdGU+PENpdGU+PEF1dGhvcj5LcsO2Z2VyPC9BdXRob3I+PFllYXI+MjAxNzwvWWVhcj48
UmVjTnVtPjUzODwvUmVjTnVtPjxEaXNwbGF5VGV4dD4oMzA3KTwvRGlzcGxheVRleHQ+PHJlY29y
ZD48cmVjLW51bWJlcj41Mzg8L3JlYy1udW1iZXI+PGZvcmVpZ24ta2V5cz48a2V5IGFwcD0iRU4i
IGRiLWlkPSJzdjJhd3hyeGt4dmF4MGV3NXhkcGF6dGEyMHg5OXQ1MDJzMDAiIHRpbWVzdGFtcD0i
MTU3NDI0MDI3NCI+NTM4PC9rZXk+PC9mb3JlaWduLWtleXM+PHJlZi10eXBlIG5hbWU9IkpvdXJu
YWwgQXJ0aWNsZSI+MTc8L3JlZi10eXBlPjxjb250cmlidXRvcnM+PGF1dGhvcnM+PGF1dGhvcj5L
csO2Z2VyLCBOLjwvYXV0aG9yPjxhdXRob3I+SWFjb2JlbGxpLCBTLjwvYXV0aG9yPjxhdXRob3I+
RnJhbmtlLCBHLiBOLjwvYXV0aG9yPjxhdXRob3I+UGxhdHpiZWNrZXIsIFUuPC9hdXRob3I+PGF1
dGhvcj5VZGRpbiwgUi48L2F1dGhvcj48YXV0aG9yPkjDvGJlbCwgSy48L2F1dGhvcj48YXV0aG9y
PlNjaGVpZCwgQy48L2F1dGhvcj48YXV0aG9yPldlYmVyLCBULjwvYXV0aG9yPjxhdXRob3I+Um9i
aW4sIE0uPC9hdXRob3I+PGF1dGhvcj5TdGVsbGplcywgTS48L2F1dGhvcj48YXV0aG9yPkFmYW5h
c3lldiwgQi48L2F1dGhvcj48YXV0aG9yPkhlaW0sIEQuPC9hdXRob3I+PGF1dGhvcj5EZWxpbGll
cnMsIEcuIEwuPC9hdXRob3I+PGF1dGhvcj5PbmlkYSwgRi48L2F1dGhvcj48YXV0aG9yPkRyZWdl
ciwgUC48L2F1dGhvcj48YXV0aG9yPlBpbmksIE0uPC9hdXRob3I+PGF1dGhvcj5HdWlkaSwgUy48
L2F1dGhvcj48YXV0aG9yPlZvbGluLCBMLjwvYXV0aG9yPjxhdXRob3I+R3VudGhlciwgQS48L2F1
dGhvcj48YXV0aG9yPkJldGhnZSwgVy48L2F1dGhvcj48YXV0aG9yPlBvaXJlLCBYLjwvYXV0aG9y
PjxhdXRob3I+S29iYmUsIEcuPC9hdXRob3I+PGF1dGhvcj52YW4gT3MsIE0uPC9hdXRob3I+PGF1
dGhvcj5CcmFuZCwgUi48L2F1dGhvcj48YXV0aG9yPmRlIFdpdHRlLCBULjwvYXV0aG9yPjwvYXV0
aG9ycz48L2NvbnRyaWJ1dG9ycz48YXV0aC1hZGRyZXNzPk5pY29sYXVzIEtyb2dlciwgVW5pdmVy
c2l0eSBNZWRpY2FsIENlbnRlciBIYW1idXJnLUVwcGVuZG9yZiwgSGFtYnVyZzsgR2VvcmctTmlr
b2xhdXMgRnJhbmtlLCBVbml2ZXJzaXR5IEhvc3BpdGFsIExlaXB6aWcsIExlaXB6aWc7IFV3ZSBQ
bGF0emJlY2tlciwgVW5pdmVyc2l0eSBIb3NwaXRhbCBEcmVzZGVuLCBEcmVzZGVuOyBLYWkgSHVi
ZWwgYW5kIENocmlzdG9mIFNjaGVpZCwgVW5pdmVyc2l0eSBvZiBDb2xvZ25lLCBDb2xvZ25lOyBU
aG9tYXMgV2ViZXIsIFVuaXZlcnNpdHkgSG9zcGl0YWwgSGFsbGUgKFNhYWxlKSwgTWFydGluLUx1
dGhlci1Vbml2ZXJzaXR5IEhhbGxlLVdpdHRlbmJlcmcsIEhhbGxlOyBNYXR0aGlhcyBTdGVsbGpl
cywgVW5pdmVyc2l0eSBvZiBNdW5zdGVyLCBNdW5zdGVyOyBQZXRlciBEcmVnZXIsIFVuaXZlcnNp
dHkgb2YgSGVpZGVsYmVyZywgSGVpZGVsYmVyZzsgQW5kcmVhcyBHdW50aGVyLCBVbml2ZXJzaXR5
IEhvc3BpdGFsIFNjaGxlc3dpZyBIb2xzdGVpbiBDYW1wdXMgS2llbCwgS2llbDsgV29sZmdhbmcg
QmV0aGdlLCBVbml2ZXJzaXR5IEhvc3BpdGFsIFR1YmluZ2VuLCBUdWJpbmdlbjsgR3VpZG8gS29i
YmUsIEhlaW5yaWNoIEhlaW5lIFVuaXZlcnNpdHksIER1c3NlbGRvcmYsIEdlcm1hbnk7IFNpbW9u
YSBJYWNvYmVsbGksIFVuaXZlcnNpdGEgVG9yIFZlcmdhdGEsIFJvbWU7IEdpb3JnaW8gTGFtYmVy
dGVuZ2hpIERlbGlsaWVycyBhbmQgRnJhbmNlc2NvIE9uaWRhLCBGb25kYXppb25lIElSQ0MgQ2Em
YXBvczsgR3JhbmRhIE9zcGVkYWxlIE1hZ2dpb3JlIFBvbGljbGluaWNvLCBVbml2ZXJzaXR5IG9m
IE1pbGFubywgTWlsYW47IE1hc3NpbW8gUGluaSwgQXppZW5kYSBPc3BlZGFsaWVyYSBTUy4gQW50
b25pbyBlIEJpYWdpbyBlIENlc2FyZSBBcnJpZ28sIEFsZXNzYW5kcmlhOyBTdGVmYW5vIEd1aWRp
LCBBemllbmRhIE9zcGVkYWxpZXJhIFVuaXZlcnNpdGFyaWEgQ2FyZWdnaSwgRmxvcmVuY2UsIEl0
YWx5OyBSdXplbmEgVWRkaW4sIEd1eSZhcG9zO3MgSG9zcGl0YWwsIExvbmRvbiwgVW5pdGVkIEtp
bmdkb207IE1hcmllIFJvYmluLCBIb3BpdGFsIFNhaW50IExvdWlzLCBBc3Npc3RhbmNlIFB1Ymxp
cXVlIEhvcGl0YXV4IFBhcmlzLCBGcmFuY2U7IEJvcmlzIEFmYW5hc3lldiwgU1BCIFBhdmxvdiBN
ZWRpY2FsIFVuaXZlcnNpdHksIFN0IFBldGVyc2J1cmcsIFJ1c3NpYTsgRG9taW5payBIZWltLCBV
bml2ZXJzaXR5IEhvc3BpdGFsIEJhc2VsLCBCYXNlbCBTd2l0emVybGFuZDsgTGlpc2EgVm9saW4s
IEhlbHNpbmtpIFVuaXZlcnNpdHkgSG9zcGl0YWwsIEhlbHNpbmlraSwgRmlubGFuZDsgWGF2aWVy
IFBvaXJlLCBDbGluaXF1ZXMgVW5pdmVyc2l0YWlyZXMgU3QtTHVjLCBCcnVzc2VscywgQmVsZ2l1
bTsgTWFybGVlbiB2YW4gT3MsIEV1cm9wZWFuIEdyb3VwIG9mIEJsb29kIGFuZCBNYXJyb3cgVHJh
bnNwbGFudGF0aW9uIENsaW5pY2FsIFRyaWFscyBPZmZpY2U7IFJvbmFsZCBCcmFuZCwgTGVpZGVu
IFVuaXZlcnNpdHkgTWVkaWNhbCBDZW50ZXIsIExlaWRlbjsgYW5kIFRoZW8gZGUgV2l0dGUsIFJh
ZGJvdWQgVW5pdmVyc2l0eSBNZWRpY2FsIENlbnRlciwgTmlqbWVnZW4sIHRoZSBOZXRoZXJsYW5k
cy48L2F1dGgtYWRkcmVzcz48dGl0bGVzPjx0aXRsZT5Eb3NlLVJlZHVjZWQgVmVyc3VzIFN0YW5k
YXJkIENvbmRpdGlvbmluZyBGb2xsb3dlZCBieSBBbGxvZ2VuZWljIFN0ZW0tQ2VsbCBUcmFuc3Bs
YW50YXRpb24gZm9yIFBhdGllbnRzIFdpdGggTXllbG9keXNwbGFzdGljIFN5bmRyb21lOiBBIFBy
b3NwZWN0aXZlIFJhbmRvbWl6ZWQgUGhhc2UgSUlJIFN0dWR5IG9mIHRoZSBFQk1UIChSSUNNQUMg
VHJpYWwpPC90aXRsZT48c2Vjb25kYXJ5LXRpdGxlPkogQ2xpbiBPbmNvbDwvc2Vjb25kYXJ5LXRp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dGl0bGU+PC9wZXJpb2RpY2FsPjxwYWdlcz4yMTU3LTIxNjQ8L3BhZ2VzPjx2b2x1bWU+MzU8L3Zv
bHVtZT48bnVtYmVyPjE5PC9udW1iZXI+PGVkaXRpb24+MjAxNy8wNS8wNDwvZWRpdGlvbj48a2V5
d29yZHM+PGtleXdvcmQ+QWR1bHQ8L2tleXdvcmQ+PGtleXdvcmQ+QnVzdWxmYW4vYWRtaW5pc3Ry
YXRpb24gJmFtcDsgZG9zYWdlPC9rZXl3b3JkPjxrZXl3b3JkPkN5Y2xvcGhvc3BoYW1pZGUvYWRt
aW5pc3RyYXRpb24gJmFtcDsgZG9zYWdlPC9rZXl3b3JkPjxrZXl3b3JkPkRvc2UtUmVzcG9uc2Ug
UmVsYXRpb25zaGlwLCBEcnVnPC9rZXl3b3JkPjxrZXl3b3JkPkZlbWFsZTwva2V5d29yZD48a2V5
d29yZD5HcmFmdCB2cyBIb3N0IERpc2Vhc2UvZXRpb2xvZ3k8L2tleXdvcmQ+PGtleXdvcmQ+SHVt
YW5zPC9rZXl3b3JkPjxrZXl3b3JkPkxldWtlbWlhLCBNeWVsb2lkLCBBY3V0ZS9kcnVnIHRoZXJh
cHkvc3VyZ2VyeS90aGVyYXB5PC9rZXl3b3JkPjxrZXl3b3JkPk1hbGU8L2tleXdvcmQ+PGtleXdv
cmQ+TWlkZGxlIEFnZWQ8L2tleXdvcmQ+PGtleXdvcmQ+TXllbG9keXNwbGFzdGljIFN5bmRyb21l
cy9kcnVnIHRoZXJhcHkvc3VyZ2VyeS8qdGhlcmFweTwva2V5d29yZD48a2V5d29yZD5TdGVtIENl
bGwgVHJhbnNwbGFudGF0aW9uL2FkdmVyc2UgZWZmZWN0cy8qbWV0aG9kczwva2V5d29yZD48a2V5
d29yZD5UcmFuc3BsYW50YXRpb24gQ29uZGl0aW9uaW5nL2FkdmVyc2UgZWZmZWN0cy8qbWV0aG9k
czwva2V5d29yZD48a2V5d29yZD5UcmFuc3BsYW50YXRpb24sIEhvbW9sb2dvdXM8L2tleXdvcmQ+
PGtleXdvcmQ+VmlkYXJhYmluZS9hZG1pbmlzdHJhdGlvbiAmYW1wOyBkb3NhZ2UvYW5hbG9ncyAm
YW1wOyBkZXJpdmF0aXZlczwva2V5d29yZD48a2V5d29yZD5Zb3VuZyBBZHVsdDwva2V5d29yZD48
L2tleXdvcmRzPjxkYXRlcz48eWVhcj4yMDE3PC95ZWFyPjxwdWItZGF0ZXM+PGRhdGU+SnVsIDE8
L2RhdGU+PC9wdWItZGF0ZXM+PC9kYXRlcz48aXNibj4wNzMyLTE4M3g8L2lzYm4+PGFjY2Vzc2lv
bi1udW0+Mjg0NjM2MzM8L2FjY2Vzc2lvbi1udW0+PHVybHM+PC91cmxzPjxlbGVjdHJvbmljLXJl
c291cmNlLW51bT4xMC4xMjAwL2pjby4yMDE2LjcwLjczNDk8L2VsZWN0cm9uaWMtcmVzb3VyY2Ut
bnVtPjxyZW1vdGUtZGF0YWJhc2UtcHJvdmlkZXI+TkxNPC9yZW1vdGUtZGF0YWJhc2UtcHJvdmlk
ZXI+PGxhbmd1YWdlPmVuZzwvbGFuZ3VhZ2U+PC9yZWNvcmQ+PC9DaXRlPjwvRW5kTm90ZT4A
</w:fldData>
        </w:fldChar>
      </w:r>
      <w:r w:rsidR="009A6FB8">
        <w:instrText xml:space="preserve"> ADDIN EN.CITE </w:instrText>
      </w:r>
      <w:r w:rsidR="009A6FB8">
        <w:fldChar w:fldCharType="begin">
          <w:fldData xml:space="preserve">PEVuZE5vdGU+PENpdGU+PEF1dGhvcj5LcsO2Z2VyPC9BdXRob3I+PFllYXI+MjAxNzwvWWVhcj48
UmVjTnVtPjUzODwvUmVjTnVtPjxEaXNwbGF5VGV4dD4oMzA3KTwvRGlzcGxheVRleHQ+PHJlY29y
ZD48cmVjLW51bWJlcj41Mzg8L3JlYy1udW1iZXI+PGZvcmVpZ24ta2V5cz48a2V5IGFwcD0iRU4i
IGRiLWlkPSJzdjJhd3hyeGt4dmF4MGV3NXhkcGF6dGEyMHg5OXQ1MDJzMDAiIHRpbWVzdGFtcD0i
MTU3NDI0MDI3NCI+NTM4PC9rZXk+PC9mb3JlaWduLWtleXM+PHJlZi10eXBlIG5hbWU9IkpvdXJu
YWwgQXJ0aWNsZSI+MTc8L3JlZi10eXBlPjxjb250cmlidXRvcnM+PGF1dGhvcnM+PGF1dGhvcj5L
csO2Z2VyLCBOLjwvYXV0aG9yPjxhdXRob3I+SWFjb2JlbGxpLCBTLjwvYXV0aG9yPjxhdXRob3I+
RnJhbmtlLCBHLiBOLjwvYXV0aG9yPjxhdXRob3I+UGxhdHpiZWNrZXIsIFUuPC9hdXRob3I+PGF1
dGhvcj5VZGRpbiwgUi48L2F1dGhvcj48YXV0aG9yPkjDvGJlbCwgSy48L2F1dGhvcj48YXV0aG9y
PlNjaGVpZCwgQy48L2F1dGhvcj48YXV0aG9yPldlYmVyLCBULjwvYXV0aG9yPjxhdXRob3I+Um9i
aW4sIE0uPC9hdXRob3I+PGF1dGhvcj5TdGVsbGplcywgTS48L2F1dGhvcj48YXV0aG9yPkFmYW5h
c3lldiwgQi48L2F1dGhvcj48YXV0aG9yPkhlaW0sIEQuPC9hdXRob3I+PGF1dGhvcj5EZWxpbGll
cnMsIEcuIEwuPC9hdXRob3I+PGF1dGhvcj5PbmlkYSwgRi48L2F1dGhvcj48YXV0aG9yPkRyZWdl
ciwgUC48L2F1dGhvcj48YXV0aG9yPlBpbmksIE0uPC9hdXRob3I+PGF1dGhvcj5HdWlkaSwgUy48
L2F1dGhvcj48YXV0aG9yPlZvbGluLCBMLjwvYXV0aG9yPjxhdXRob3I+R3VudGhlciwgQS48L2F1
dGhvcj48YXV0aG9yPkJldGhnZSwgVy48L2F1dGhvcj48YXV0aG9yPlBvaXJlLCBYLjwvYXV0aG9y
PjxhdXRob3I+S29iYmUsIEcuPC9hdXRob3I+PGF1dGhvcj52YW4gT3MsIE0uPC9hdXRob3I+PGF1
dGhvcj5CcmFuZCwgUi48L2F1dGhvcj48YXV0aG9yPmRlIFdpdHRlLCBULjwvYXV0aG9yPjwvYXV0
aG9ycz48L2NvbnRyaWJ1dG9ycz48YXV0aC1hZGRyZXNzPk5pY29sYXVzIEtyb2dlciwgVW5pdmVy
c2l0eSBNZWRpY2FsIENlbnRlciBIYW1idXJnLUVwcGVuZG9yZiwgSGFtYnVyZzsgR2VvcmctTmlr
b2xhdXMgRnJhbmtlLCBVbml2ZXJzaXR5IEhvc3BpdGFsIExlaXB6aWcsIExlaXB6aWc7IFV3ZSBQ
bGF0emJlY2tlciwgVW5pdmVyc2l0eSBIb3NwaXRhbCBEcmVzZGVuLCBEcmVzZGVuOyBLYWkgSHVi
ZWwgYW5kIENocmlzdG9mIFNjaGVpZCwgVW5pdmVyc2l0eSBvZiBDb2xvZ25lLCBDb2xvZ25lOyBU
aG9tYXMgV2ViZXIsIFVuaXZlcnNpdHkgSG9zcGl0YWwgSGFsbGUgKFNhYWxlKSwgTWFydGluLUx1
dGhlci1Vbml2ZXJzaXR5IEhhbGxlLVdpdHRlbmJlcmcsIEhhbGxlOyBNYXR0aGlhcyBTdGVsbGpl
cywgVW5pdmVyc2l0eSBvZiBNdW5zdGVyLCBNdW5zdGVyOyBQZXRlciBEcmVnZXIsIFVuaXZlcnNp
dHkgb2YgSGVpZGVsYmVyZywgSGVpZGVsYmVyZzsgQW5kcmVhcyBHdW50aGVyLCBVbml2ZXJzaXR5
IEhvc3BpdGFsIFNjaGxlc3dpZyBIb2xzdGVpbiBDYW1wdXMgS2llbCwgS2llbDsgV29sZmdhbmcg
QmV0aGdlLCBVbml2ZXJzaXR5IEhvc3BpdGFsIFR1YmluZ2VuLCBUdWJpbmdlbjsgR3VpZG8gS29i
YmUsIEhlaW5yaWNoIEhlaW5lIFVuaXZlcnNpdHksIER1c3NlbGRvcmYsIEdlcm1hbnk7IFNpbW9u
YSBJYWNvYmVsbGksIFVuaXZlcnNpdGEgVG9yIFZlcmdhdGEsIFJvbWU7IEdpb3JnaW8gTGFtYmVy
dGVuZ2hpIERlbGlsaWVycyBhbmQgRnJhbmNlc2NvIE9uaWRhLCBGb25kYXppb25lIElSQ0MgQ2Em
YXBvczsgR3JhbmRhIE9zcGVkYWxlIE1hZ2dpb3JlIFBvbGljbGluaWNvLCBVbml2ZXJzaXR5IG9m
IE1pbGFubywgTWlsYW47IE1hc3NpbW8gUGluaSwgQXppZW5kYSBPc3BlZGFsaWVyYSBTUy4gQW50
b25pbyBlIEJpYWdpbyBlIENlc2FyZSBBcnJpZ28sIEFsZXNzYW5kcmlhOyBTdGVmYW5vIEd1aWRp
LCBBemllbmRhIE9zcGVkYWxpZXJhIFVuaXZlcnNpdGFyaWEgQ2FyZWdnaSwgRmxvcmVuY2UsIEl0
YWx5OyBSdXplbmEgVWRkaW4sIEd1eSZhcG9zO3MgSG9zcGl0YWwsIExvbmRvbiwgVW5pdGVkIEtp
bmdkb207IE1hcmllIFJvYmluLCBIb3BpdGFsIFNhaW50IExvdWlzLCBBc3Npc3RhbmNlIFB1Ymxp
cXVlIEhvcGl0YXV4IFBhcmlzLCBGcmFuY2U7IEJvcmlzIEFmYW5hc3lldiwgU1BCIFBhdmxvdiBN
ZWRpY2FsIFVuaXZlcnNpdHksIFN0IFBldGVyc2J1cmcsIFJ1c3NpYTsgRG9taW5payBIZWltLCBV
bml2ZXJzaXR5IEhvc3BpdGFsIEJhc2VsLCBCYXNlbCBTd2l0emVybGFuZDsgTGlpc2EgVm9saW4s
IEhlbHNpbmtpIFVuaXZlcnNpdHkgSG9zcGl0YWwsIEhlbHNpbmlraSwgRmlubGFuZDsgWGF2aWVy
IFBvaXJlLCBDbGluaXF1ZXMgVW5pdmVyc2l0YWlyZXMgU3QtTHVjLCBCcnVzc2VscywgQmVsZ2l1
bTsgTWFybGVlbiB2YW4gT3MsIEV1cm9wZWFuIEdyb3VwIG9mIEJsb29kIGFuZCBNYXJyb3cgVHJh
bnNwbGFudGF0aW9uIENsaW5pY2FsIFRyaWFscyBPZmZpY2U7IFJvbmFsZCBCcmFuZCwgTGVpZGVu
IFVuaXZlcnNpdHkgTWVkaWNhbCBDZW50ZXIsIExlaWRlbjsgYW5kIFRoZW8gZGUgV2l0dGUsIFJh
ZGJvdWQgVW5pdmVyc2l0eSBNZWRpY2FsIENlbnRlciwgTmlqbWVnZW4sIHRoZSBOZXRoZXJsYW5k
cy48L2F1dGgtYWRkcmVzcz48dGl0bGVzPjx0aXRsZT5Eb3NlLVJlZHVjZWQgVmVyc3VzIFN0YW5k
YXJkIENvbmRpdGlvbmluZyBGb2xsb3dlZCBieSBBbGxvZ2VuZWljIFN0ZW0tQ2VsbCBUcmFuc3Bs
YW50YXRpb24gZm9yIFBhdGllbnRzIFdpdGggTXllbG9keXNwbGFzdGljIFN5bmRyb21lOiBBIFBy
b3NwZWN0aXZlIFJhbmRvbWl6ZWQgUGhhc2UgSUlJIFN0dWR5IG9mIHRoZSBFQk1UIChSSUNNQUMg
VHJpYWwpPC90aXRsZT48c2Vjb25kYXJ5LXRpdGxlPkogQ2xpbiBPbmNvbDwvc2Vjb25kYXJ5LXRp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dGl0bGU+PC9wZXJpb2RpY2FsPjxwYWdlcz4yMTU3LTIxNjQ8L3BhZ2VzPjx2b2x1bWU+MzU8L3Zv
bHVtZT48bnVtYmVyPjE5PC9udW1iZXI+PGVkaXRpb24+MjAxNy8wNS8wNDwvZWRpdGlvbj48a2V5
d29yZHM+PGtleXdvcmQ+QWR1bHQ8L2tleXdvcmQ+PGtleXdvcmQ+QnVzdWxmYW4vYWRtaW5pc3Ry
YXRpb24gJmFtcDsgZG9zYWdlPC9rZXl3b3JkPjxrZXl3b3JkPkN5Y2xvcGhvc3BoYW1pZGUvYWRt
aW5pc3RyYXRpb24gJmFtcDsgZG9zYWdlPC9rZXl3b3JkPjxrZXl3b3JkPkRvc2UtUmVzcG9uc2Ug
UmVsYXRpb25zaGlwLCBEcnVnPC9rZXl3b3JkPjxrZXl3b3JkPkZlbWFsZTwva2V5d29yZD48a2V5
d29yZD5HcmFmdCB2cyBIb3N0IERpc2Vhc2UvZXRpb2xvZ3k8L2tleXdvcmQ+PGtleXdvcmQ+SHVt
YW5zPC9rZXl3b3JkPjxrZXl3b3JkPkxldWtlbWlhLCBNeWVsb2lkLCBBY3V0ZS9kcnVnIHRoZXJh
cHkvc3VyZ2VyeS90aGVyYXB5PC9rZXl3b3JkPjxrZXl3b3JkPk1hbGU8L2tleXdvcmQ+PGtleXdv
cmQ+TWlkZGxlIEFnZWQ8L2tleXdvcmQ+PGtleXdvcmQ+TXllbG9keXNwbGFzdGljIFN5bmRyb21l
cy9kcnVnIHRoZXJhcHkvc3VyZ2VyeS8qdGhlcmFweTwva2V5d29yZD48a2V5d29yZD5TdGVtIENl
bGwgVHJhbnNwbGFudGF0aW9uL2FkdmVyc2UgZWZmZWN0cy8qbWV0aG9kczwva2V5d29yZD48a2V5
d29yZD5UcmFuc3BsYW50YXRpb24gQ29uZGl0aW9uaW5nL2FkdmVyc2UgZWZmZWN0cy8qbWV0aG9k
czwva2V5d29yZD48a2V5d29yZD5UcmFuc3BsYW50YXRpb24sIEhvbW9sb2dvdXM8L2tleXdvcmQ+
PGtleXdvcmQ+VmlkYXJhYmluZS9hZG1pbmlzdHJhdGlvbiAmYW1wOyBkb3NhZ2UvYW5hbG9ncyAm
YW1wOyBkZXJpdmF0aXZlczwva2V5d29yZD48a2V5d29yZD5Zb3VuZyBBZHVsdDwva2V5d29yZD48
L2tleXdvcmRzPjxkYXRlcz48eWVhcj4yMDE3PC95ZWFyPjxwdWItZGF0ZXM+PGRhdGU+SnVsIDE8
L2RhdGU+PC9wdWItZGF0ZXM+PC9kYXRlcz48aXNibj4wNzMyLTE4M3g8L2lzYm4+PGFjY2Vzc2lv
bi1udW0+Mjg0NjM2MzM8L2FjY2Vzc2lvbi1udW0+PHVybHM+PC91cmxzPjxlbGVjdHJvbmljLXJl
c291cmNlLW51bT4xMC4xMjAwL2pjby4yMDE2LjcwLjczNDk8L2VsZWN0cm9uaWMtcmVzb3VyY2Ut
bnVtPjxyZW1vdGUtZGF0YWJhc2UtcHJvdmlkZXI+TkxNPC9yZW1vdGUtZGF0YWJhc2UtcHJvdmlk
ZXI+PGxhbmd1YWdlPmVuZzwvbGFuZ3VhZ2U+PC9yZWNvcmQ+PC9DaXRlPjwvRW5kTm90ZT4A
</w:fldData>
        </w:fldChar>
      </w:r>
      <w:r w:rsidR="009A6FB8">
        <w:instrText xml:space="preserve"> ADDIN EN.CITE.DATA </w:instrText>
      </w:r>
      <w:r w:rsidR="009A6FB8">
        <w:fldChar w:fldCharType="end"/>
      </w:r>
      <w:r w:rsidR="009A6FB8">
        <w:fldChar w:fldCharType="separate"/>
      </w:r>
      <w:r w:rsidR="009A6FB8">
        <w:rPr>
          <w:noProof/>
        </w:rPr>
        <w:t>(307)</w:t>
      </w:r>
      <w:r w:rsidR="009A6FB8">
        <w:fldChar w:fldCharType="end"/>
      </w:r>
      <w:r w:rsidR="00CE34B9">
        <w:t xml:space="preserve"> h</w:t>
      </w:r>
      <w:r w:rsidRPr="00BC327D">
        <w:t xml:space="preserve">ar sammenlignet redusert intensitiv kondisjonering (reduced intensitive conditioning; RIC) med konvensjonell benmargsutryddende kondisjonering (myeloablativ conditioning; MAC). De fleste studier beskriver ganske lik «overall survival» (OS). Årsakene til behandlingssvikten kan imidlertid være forskjellige. Ved MAC transplantasjon er transplantasjonsrelatert mortalitet (TRM) høyere mens recidiv forekommer hyppigere etter en RIC transplantasjon. Resultatene har bedret seg vesentlig i løpet av det siste 10-året. I tillegg har det vært mulig å transplantere eldre pasienter pga. bedre HLA matching med ubeslektet giver og etter at vi har tatt i bruk forbehandling med redusert toksisitet dvs. med Redusert Intensitive Conditioning (RIC). Ved MDS har vi lovende resultater med et RIC-regime som består av Treosulfan og Fludarabine. Det er litt mer potent og har lavere tilbakefallsprosent enn ved et standard RIC regime, men uten tilsvarende høy TRM som etter konvensjonell MAC. I en studie ved Ruutu et al. ble 45 MDS –pasienter behandlet med Treosulfan/Fludarabin. De hadde 2 års recidiv frekvens på 16 %, NRM 17 % mens OS var 71 % </w:t>
      </w:r>
      <w:r w:rsidR="009A6FB8">
        <w:fldChar w:fldCharType="begin">
          <w:fldData xml:space="preserve">PEVuZE5vdGU+PENpdGU+PEF1dGhvcj5SdXV0dTwvQXV0aG9yPjxZZWFyPjIwMTE8L1llYXI+PFJl
Y051bT41Mzk8L1JlY051bT48RGlzcGxheVRleHQ+KDMwOCk8L0Rpc3BsYXlUZXh0PjxyZWNvcmQ+
PHJlYy1udW1iZXI+NTM5PC9yZWMtbnVtYmVyPjxmb3JlaWduLWtleXM+PGtleSBhcHA9IkVOIiBk
Yi1pZD0ic3YyYXd4cnhreHZheDBldzV4ZHBhenRhMjB4OTl0NTAyczAwIiB0aW1lc3RhbXA9IjE1
NzQyNDAyNzQiPjUzOTwva2V5PjwvZm9yZWlnbi1rZXlzPjxyZWYtdHlwZSBuYW1lPSJKb3VybmFs
IEFydGljbGUiPjE3PC9yZWYtdHlwZT48Y29udHJpYnV0b3JzPjxhdXRob3JzPjxhdXRob3I+UnV1
dHUsIFQuPC9hdXRob3I+PGF1dGhvcj5Wb2xpbiwgTC48L2F1dGhvcj48YXV0aG9yPkJlZWxlbiwg
RC4gVy48L2F1dGhvcj48YXV0aG9yPlRyZW5zY2hlbCwgUi48L2F1dGhvcj48YXV0aG9yPkZpbmtl
LCBKLjwvYXV0aG9yPjxhdXRob3I+U2Nobml0emxlciwgTS48L2F1dGhvcj48YXV0aG9yPkhvbG93
aWVja2ksIEouPC9hdXRob3I+PGF1dGhvcj5HaWViZWwsIFMuPC9hdXRob3I+PGF1dGhvcj5NYXJr
aWV3aWN6LCBNLjwvYXV0aG9yPjxhdXRob3I+VWhhcmVrLCBMLjwvYXV0aG9yPjxhdXRob3I+Qmxh
dSwgSS4gVy48L2F1dGhvcj48YXV0aG9yPktpZW5hc3QsIEouPC9hdXRob3I+PGF1dGhvcj5TdGVs
bGplcywgTS48L2F1dGhvcj48YXV0aG9yPkxhcnNzb24sIEsuPC9hdXRob3I+PGF1dGhvcj5aYW5k
ZXIsIEEuIFIuPC9hdXRob3I+PGF1dGhvcj5HcmFtYXR6a2ksIE0uPC9hdXRob3I+PGF1dGhvcj5S
ZXBwLCBSLjwvYXV0aG9yPjxhdXRob3I+RWluc2VsZSwgSC48L2F1dGhvcj48YXV0aG9yPlN0dWhs
ZXIsIEcuPC9hdXRob3I+PGF1dGhvcj5CYXVtZ2FydCwgSi48L2F1dGhvcj48YXV0aG9yPk15bGl1
cywgSC4gQS48L2F1dGhvcj48YXV0aG9yPlBpY2hsbWVpZXIsIFUuPC9hdXRob3I+PGF1dGhvcj5G
cmV1bmQsIE0uPC9hdXRob3I+PGF1dGhvcj5DYXNwZXIsIEouPC9hdXRob3I+PC9hdXRob3JzPjwv
Y29udHJpYnV0b3JzPjxhdXRoLWFkZHJlc3M+RGVwYXJ0bWVudCBvZiBNZWRpY2luZSwgSGVsc2lu
a2kgVW5pdmVyc2l0eSBDZW50cmFsIEhvc3BpdGFsLCBIZWxzaW5raSwgRmlubGFuZC4gdGFwYW5p
LnJ1dXR1QGh1cy5maTwvYXV0aC1hZGRyZXNzPjx0aXRsZXM+PHRpdGxlPlJlZHVjZWQtdG94aWNp
dHkgY29uZGl0aW9uaW5nIHdpdGggdHJlb3N1bGZhbiBhbmQgZmx1ZGFyYWJpbmUgaW4gYWxsb2dl
bmVpYyBoZW1hdG9wb2lldGljIHN0ZW0gY2VsbCB0cmFuc3BsYW50YXRpb24gZm9yIG15ZWxvZHlz
cGxhc3RpYyBzeW5kcm9tZXM6IGZpbmFsIHJlc3VsdHMgb2YgYW4gaW50ZXJuYXRpb25hbCBwcm9z
cGVjdGl2ZSBwaGFzZSBJSSB0cmlhbDwvdGl0bGU+PHNlY29uZGFyeS10aXRsZT5IYWVtYXRvbG9n
aWNhPC9zZWNvbmRhcnktdGl0bGU+PGFsdC10aXRsZT5IYWVtYXRvbG9naWNhPC9hbHQtdGl0bGU+
PC90aXRsZXM+PHBlcmlvZGljYWw+PGZ1bGwtdGl0bGU+SGFlbWF0b2xvZ2ljYTwvZnVsbC10aXRs
ZT48L3BlcmlvZGljYWw+PGFsdC1wZXJpb2RpY2FsPjxmdWxsLXRpdGxlPkhhZW1hdG9sb2dpY2E8
L2Z1bGwtdGl0bGU+PC9hbHQtcGVyaW9kaWNhbD48cGFnZXM+MTM0NC01MDwvcGFnZXM+PHZvbHVt
ZT45Njwvdm9sdW1lPjxudW1iZXI+OTwvbnVtYmVyPjxlZGl0aW9uPjIwMTEvMDYvMTE8L2VkaXRp
b24+PGtleXdvcmRzPjxrZXl3b3JkPkFkdWx0PC9rZXl3b3JkPjxrZXl3b3JkPkFudGluZW9wbGFz
dGljIEFnZW50cy9hZHZlcnNlIGVmZmVjdHMvKnRoZXJhcGV1dGljIHVzZTwva2V5d29yZD48a2V5
d29yZD5CdXN1bGZhbi9hZHZlcnNlIGVmZmVjdHMvKmFuYWxvZ3MgJmFtcDsgZGVyaXZhdGl2ZXMv
dGhlcmFwZXV0aWMgdXNlPC9rZXl3b3JkPjxrZXl3b3JkPkNoaW1lcmlzbTwva2V5d29yZD48a2V5
d29yZD5GZW1hbGU8L2tleXdvcmQ+PGtleXdvcmQ+R3JhZnQgdnMgSG9zdCBEaXNlYXNlL2V0aW9s
b2d5PC9rZXl3b3JkPjxrZXl3b3JkPipIZW1hdG9wb2lldGljIFN0ZW0gQ2VsbCBUcmFuc3BsYW50
YXRpb24vYWR2ZXJzZSBlZmZlY3RzPC9rZXl3b3JkPjxrZXl3b3JkPkh1bWFuczwva2V5d29yZD48
a2V5d29yZD5NYWxlPC9rZXl3b3JkPjxrZXl3b3JkPk1pZGRsZSBBZ2VkPC9rZXl3b3JkPjxrZXl3
b3JkPk15ZWxvZHlzcGxhc3RpYyBTeW5kcm9tZXMvbW9ydGFsaXR5Lyp0aGVyYXB5PC9rZXl3b3Jk
PjxrZXl3b3JkPlJlY3VycmVuY2U8L2tleXdvcmQ+PGtleXdvcmQ+KlRyYW5zcGxhbnRhdGlvbiBD
b25kaXRpb25pbmc8L2tleXdvcmQ+PGtleXdvcmQ+VHJhbnNwbGFudGF0aW9uLCBIb21vbG9nb3Vz
PC9rZXl3b3JkPjxrZXl3b3JkPlRyZWF0bWVudCBPdXRjb21lPC9rZXl3b3JkPjxrZXl3b3JkPlZp
ZGFyYWJpbmUvYWR2ZXJzZSBlZmZlY3RzLyphbmFsb2dzICZhbXA7IGRlcml2YXRpdmVzL3RoZXJh
cGV1dGljIHVzZTwva2V5d29yZD48a2V5d29yZD5Zb3VuZyBBZHVsdDwva2V5d29yZD48L2tleXdv
cmRzPjxkYXRlcz48eWVhcj4yMDExPC95ZWFyPjxwdWItZGF0ZXM+PGRhdGU+U2VwPC9kYXRlPjwv
cHViLWRhdGVzPjwvZGF0ZXM+PGlzYm4+MDM5MC02MDc4PC9pc2JuPjxhY2Nlc3Npb24tbnVtPjIx
NjU5MzU2PC9hY2Nlc3Npb24tbnVtPjx1cmxzPjwvdXJscz48Y3VzdG9tMj5QTUMzMTY2MTA1PC9j
dXN0b20yPjxlbGVjdHJvbmljLXJlc291cmNlLW51bT4xMC4zMzI0L2hhZW1hdG9sLjIwMTEuMDQz
ODEwPC9lbGVjdHJvbmljLXJlc291cmNlLW51bT48cmVtb3RlLWRhdGFiYXNlLXByb3ZpZGVyPk5M
TTwvcmVtb3RlLWRhdGFiYXNlLXByb3ZpZGVyPjxsYW5ndWFnZT5lbmc8L2xhbmd1YWdlPjwvcmVj
b3JkPjwvQ2l0ZT48L0VuZE5vdGU+AG==
</w:fldData>
        </w:fldChar>
      </w:r>
      <w:r w:rsidR="009A6FB8">
        <w:instrText xml:space="preserve"> ADDIN EN.CITE </w:instrText>
      </w:r>
      <w:r w:rsidR="009A6FB8">
        <w:fldChar w:fldCharType="begin">
          <w:fldData xml:space="preserve">PEVuZE5vdGU+PENpdGU+PEF1dGhvcj5SdXV0dTwvQXV0aG9yPjxZZWFyPjIwMTE8L1llYXI+PFJl
Y051bT41Mzk8L1JlY051bT48RGlzcGxheVRleHQ+KDMwOCk8L0Rpc3BsYXlUZXh0PjxyZWNvcmQ+
PHJlYy1udW1iZXI+NTM5PC9yZWMtbnVtYmVyPjxmb3JlaWduLWtleXM+PGtleSBhcHA9IkVOIiBk
Yi1pZD0ic3YyYXd4cnhreHZheDBldzV4ZHBhenRhMjB4OTl0NTAyczAwIiB0aW1lc3RhbXA9IjE1
NzQyNDAyNzQiPjUzOTwva2V5PjwvZm9yZWlnbi1rZXlzPjxyZWYtdHlwZSBuYW1lPSJKb3VybmFs
IEFydGljbGUiPjE3PC9yZWYtdHlwZT48Y29udHJpYnV0b3JzPjxhdXRob3JzPjxhdXRob3I+UnV1
dHUsIFQuPC9hdXRob3I+PGF1dGhvcj5Wb2xpbiwgTC48L2F1dGhvcj48YXV0aG9yPkJlZWxlbiwg
RC4gVy48L2F1dGhvcj48YXV0aG9yPlRyZW5zY2hlbCwgUi48L2F1dGhvcj48YXV0aG9yPkZpbmtl
LCBKLjwvYXV0aG9yPjxhdXRob3I+U2Nobml0emxlciwgTS48L2F1dGhvcj48YXV0aG9yPkhvbG93
aWVja2ksIEouPC9hdXRob3I+PGF1dGhvcj5HaWViZWwsIFMuPC9hdXRob3I+PGF1dGhvcj5NYXJr
aWV3aWN6LCBNLjwvYXV0aG9yPjxhdXRob3I+VWhhcmVrLCBMLjwvYXV0aG9yPjxhdXRob3I+Qmxh
dSwgSS4gVy48L2F1dGhvcj48YXV0aG9yPktpZW5hc3QsIEouPC9hdXRob3I+PGF1dGhvcj5TdGVs
bGplcywgTS48L2F1dGhvcj48YXV0aG9yPkxhcnNzb24sIEsuPC9hdXRob3I+PGF1dGhvcj5aYW5k
ZXIsIEEuIFIuPC9hdXRob3I+PGF1dGhvcj5HcmFtYXR6a2ksIE0uPC9hdXRob3I+PGF1dGhvcj5S
ZXBwLCBSLjwvYXV0aG9yPjxhdXRob3I+RWluc2VsZSwgSC48L2F1dGhvcj48YXV0aG9yPlN0dWhs
ZXIsIEcuPC9hdXRob3I+PGF1dGhvcj5CYXVtZ2FydCwgSi48L2F1dGhvcj48YXV0aG9yPk15bGl1
cywgSC4gQS48L2F1dGhvcj48YXV0aG9yPlBpY2hsbWVpZXIsIFUuPC9hdXRob3I+PGF1dGhvcj5G
cmV1bmQsIE0uPC9hdXRob3I+PGF1dGhvcj5DYXNwZXIsIEouPC9hdXRob3I+PC9hdXRob3JzPjwv
Y29udHJpYnV0b3JzPjxhdXRoLWFkZHJlc3M+RGVwYXJ0bWVudCBvZiBNZWRpY2luZSwgSGVsc2lu
a2kgVW5pdmVyc2l0eSBDZW50cmFsIEhvc3BpdGFsLCBIZWxzaW5raSwgRmlubGFuZC4gdGFwYW5p
LnJ1dXR1QGh1cy5maTwvYXV0aC1hZGRyZXNzPjx0aXRsZXM+PHRpdGxlPlJlZHVjZWQtdG94aWNp
dHkgY29uZGl0aW9uaW5nIHdpdGggdHJlb3N1bGZhbiBhbmQgZmx1ZGFyYWJpbmUgaW4gYWxsb2dl
bmVpYyBoZW1hdG9wb2lldGljIHN0ZW0gY2VsbCB0cmFuc3BsYW50YXRpb24gZm9yIG15ZWxvZHlz
cGxhc3RpYyBzeW5kcm9tZXM6IGZpbmFsIHJlc3VsdHMgb2YgYW4gaW50ZXJuYXRpb25hbCBwcm9z
cGVjdGl2ZSBwaGFzZSBJSSB0cmlhbDwvdGl0bGU+PHNlY29uZGFyeS10aXRsZT5IYWVtYXRvbG9n
aWNhPC9zZWNvbmRhcnktdGl0bGU+PGFsdC10aXRsZT5IYWVtYXRvbG9naWNhPC9hbHQtdGl0bGU+
PC90aXRsZXM+PHBlcmlvZGljYWw+PGZ1bGwtdGl0bGU+SGFlbWF0b2xvZ2ljYTwvZnVsbC10aXRs
ZT48L3BlcmlvZGljYWw+PGFsdC1wZXJpb2RpY2FsPjxmdWxsLXRpdGxlPkhhZW1hdG9sb2dpY2E8
L2Z1bGwtdGl0bGU+PC9hbHQtcGVyaW9kaWNhbD48cGFnZXM+MTM0NC01MDwvcGFnZXM+PHZvbHVt
ZT45Njwvdm9sdW1lPjxudW1iZXI+OTwvbnVtYmVyPjxlZGl0aW9uPjIwMTEvMDYvMTE8L2VkaXRp
b24+PGtleXdvcmRzPjxrZXl3b3JkPkFkdWx0PC9rZXl3b3JkPjxrZXl3b3JkPkFudGluZW9wbGFz
dGljIEFnZW50cy9hZHZlcnNlIGVmZmVjdHMvKnRoZXJhcGV1dGljIHVzZTwva2V5d29yZD48a2V5
d29yZD5CdXN1bGZhbi9hZHZlcnNlIGVmZmVjdHMvKmFuYWxvZ3MgJmFtcDsgZGVyaXZhdGl2ZXMv
dGhlcmFwZXV0aWMgdXNlPC9rZXl3b3JkPjxrZXl3b3JkPkNoaW1lcmlzbTwva2V5d29yZD48a2V5
d29yZD5GZW1hbGU8L2tleXdvcmQ+PGtleXdvcmQ+R3JhZnQgdnMgSG9zdCBEaXNlYXNlL2V0aW9s
b2d5PC9rZXl3b3JkPjxrZXl3b3JkPipIZW1hdG9wb2lldGljIFN0ZW0gQ2VsbCBUcmFuc3BsYW50
YXRpb24vYWR2ZXJzZSBlZmZlY3RzPC9rZXl3b3JkPjxrZXl3b3JkPkh1bWFuczwva2V5d29yZD48
a2V5d29yZD5NYWxlPC9rZXl3b3JkPjxrZXl3b3JkPk1pZGRsZSBBZ2VkPC9rZXl3b3JkPjxrZXl3
b3JkPk15ZWxvZHlzcGxhc3RpYyBTeW5kcm9tZXMvbW9ydGFsaXR5Lyp0aGVyYXB5PC9rZXl3b3Jk
PjxrZXl3b3JkPlJlY3VycmVuY2U8L2tleXdvcmQ+PGtleXdvcmQ+KlRyYW5zcGxhbnRhdGlvbiBD
b25kaXRpb25pbmc8L2tleXdvcmQ+PGtleXdvcmQ+VHJhbnNwbGFudGF0aW9uLCBIb21vbG9nb3Vz
PC9rZXl3b3JkPjxrZXl3b3JkPlRyZWF0bWVudCBPdXRjb21lPC9rZXl3b3JkPjxrZXl3b3JkPlZp
ZGFyYWJpbmUvYWR2ZXJzZSBlZmZlY3RzLyphbmFsb2dzICZhbXA7IGRlcml2YXRpdmVzL3RoZXJh
cGV1dGljIHVzZTwva2V5d29yZD48a2V5d29yZD5Zb3VuZyBBZHVsdDwva2V5d29yZD48L2tleXdv
cmRzPjxkYXRlcz48eWVhcj4yMDExPC95ZWFyPjxwdWItZGF0ZXM+PGRhdGU+U2VwPC9kYXRlPjwv
cHViLWRhdGVzPjwvZGF0ZXM+PGlzYm4+MDM5MC02MDc4PC9pc2JuPjxhY2Nlc3Npb24tbnVtPjIx
NjU5MzU2PC9hY2Nlc3Npb24tbnVtPjx1cmxzPjwvdXJscz48Y3VzdG9tMj5QTUMzMTY2MTA1PC9j
dXN0b20yPjxlbGVjdHJvbmljLXJlc291cmNlLW51bT4xMC4zMzI0L2hhZW1hdG9sLjIwMTEuMDQz
ODEwPC9lbGVjdHJvbmljLXJlc291cmNlLW51bT48cmVtb3RlLWRhdGFiYXNlLXByb3ZpZGVyPk5M
TTwvcmVtb3RlLWRhdGFiYXNlLXByb3ZpZGVyPjxsYW5ndWFnZT5lbmc8L2xhbmd1YWdlPjwvcmVj
b3JkPjwvQ2l0ZT48L0VuZE5vdGU+AG==
</w:fldData>
        </w:fldChar>
      </w:r>
      <w:r w:rsidR="009A6FB8">
        <w:instrText xml:space="preserve"> ADDIN EN.CITE.DATA </w:instrText>
      </w:r>
      <w:r w:rsidR="009A6FB8">
        <w:fldChar w:fldCharType="end"/>
      </w:r>
      <w:r w:rsidR="009A6FB8">
        <w:fldChar w:fldCharType="separate"/>
      </w:r>
      <w:r w:rsidR="009A6FB8">
        <w:rPr>
          <w:noProof/>
        </w:rPr>
        <w:t>(308)</w:t>
      </w:r>
      <w:r w:rsidR="009A6FB8">
        <w:fldChar w:fldCharType="end"/>
      </w:r>
      <w:r w:rsidRPr="000B559D">
        <w:t>.</w:t>
      </w:r>
    </w:p>
    <w:p w14:paraId="278C50E6" w14:textId="1CB8BB71" w:rsidR="00916B90" w:rsidRPr="00BF7230" w:rsidRDefault="00916B90" w:rsidP="00916B90">
      <w:pPr>
        <w:pStyle w:val="Overskriftunr4"/>
      </w:pPr>
      <w:r>
        <w:rPr>
          <w:lang w:eastAsia="da-DK"/>
        </w:rPr>
        <w:t xml:space="preserve">Ugunstige </w:t>
      </w:r>
      <w:r w:rsidRPr="00633DA9">
        <w:rPr>
          <w:lang w:eastAsia="da-DK"/>
        </w:rPr>
        <w:t xml:space="preserve">faktorer </w:t>
      </w:r>
      <w:r>
        <w:rPr>
          <w:lang w:eastAsia="da-DK"/>
        </w:rPr>
        <w:t xml:space="preserve">(høy-risk faktorer) </w:t>
      </w:r>
      <w:r w:rsidRPr="00633DA9">
        <w:rPr>
          <w:lang w:eastAsia="da-DK"/>
        </w:rPr>
        <w:t>for TRM</w:t>
      </w:r>
    </w:p>
    <w:p w14:paraId="4D0857E1" w14:textId="77777777" w:rsidR="00916B90" w:rsidRPr="00BF7230" w:rsidRDefault="00916B90" w:rsidP="00916B90">
      <w:pPr>
        <w:pStyle w:val="Listepunkt1"/>
      </w:pPr>
      <w:r w:rsidRPr="00633DA9">
        <w:rPr>
          <w:lang w:val="da-DK" w:eastAsia="da-DK"/>
        </w:rPr>
        <w:t>Høy alder</w:t>
      </w:r>
    </w:p>
    <w:p w14:paraId="542021C9" w14:textId="77777777" w:rsidR="00916B90" w:rsidRPr="00BF7230" w:rsidRDefault="00916B90" w:rsidP="00916B90">
      <w:pPr>
        <w:pStyle w:val="Listepunkt1"/>
      </w:pPr>
      <w:r w:rsidRPr="00633DA9">
        <w:rPr>
          <w:lang w:val="da-DK" w:eastAsia="da-DK"/>
        </w:rPr>
        <w:t>Avansert sykdom</w:t>
      </w:r>
    </w:p>
    <w:p w14:paraId="6FBD0E0F" w14:textId="77777777" w:rsidR="00916B90" w:rsidRPr="00BF7230" w:rsidRDefault="00916B90" w:rsidP="00916B90">
      <w:pPr>
        <w:pStyle w:val="Listepunkt1"/>
      </w:pPr>
      <w:r w:rsidRPr="00633DA9">
        <w:rPr>
          <w:lang w:val="da-DK" w:eastAsia="da-DK"/>
        </w:rPr>
        <w:t>Terapi-relatert MDS</w:t>
      </w:r>
    </w:p>
    <w:p w14:paraId="42D140D2" w14:textId="77777777" w:rsidR="00916B90" w:rsidRPr="00BF7230" w:rsidRDefault="00916B90" w:rsidP="00916B90">
      <w:pPr>
        <w:pStyle w:val="Listepunkt1"/>
      </w:pPr>
      <w:r w:rsidRPr="00633DA9">
        <w:rPr>
          <w:lang w:val="da-DK" w:eastAsia="da-DK"/>
        </w:rPr>
        <w:t>Suboptimal</w:t>
      </w:r>
      <w:r>
        <w:rPr>
          <w:lang w:val="da-DK" w:eastAsia="da-DK"/>
        </w:rPr>
        <w:t>t</w:t>
      </w:r>
      <w:r w:rsidRPr="00633DA9">
        <w:rPr>
          <w:lang w:val="da-DK" w:eastAsia="da-DK"/>
        </w:rPr>
        <w:t xml:space="preserve"> matched ubeslektet giver</w:t>
      </w:r>
    </w:p>
    <w:p w14:paraId="70B09D5D" w14:textId="77777777" w:rsidR="00916B90" w:rsidRPr="00BF7230" w:rsidRDefault="00916B90" w:rsidP="00916B90">
      <w:pPr>
        <w:pStyle w:val="Listepunkt1"/>
      </w:pPr>
      <w:r w:rsidRPr="00633DA9">
        <w:rPr>
          <w:lang w:val="da-DK" w:eastAsia="da-DK"/>
        </w:rPr>
        <w:t>Høy komorbiditets-skår</w:t>
      </w:r>
    </w:p>
    <w:p w14:paraId="4291FA43" w14:textId="77777777" w:rsidR="00916B90" w:rsidRPr="00BF7230" w:rsidRDefault="00916B90" w:rsidP="00916B90">
      <w:pPr>
        <w:pStyle w:val="Listepunkt1"/>
      </w:pPr>
      <w:r w:rsidRPr="00633DA9">
        <w:rPr>
          <w:lang w:val="da-DK" w:eastAsia="da-DK"/>
        </w:rPr>
        <w:t>Karnofsky &lt; 70</w:t>
      </w:r>
      <w:r>
        <w:rPr>
          <w:lang w:val="da-DK" w:eastAsia="da-DK"/>
        </w:rPr>
        <w:t> %</w:t>
      </w:r>
    </w:p>
    <w:p w14:paraId="753AB161" w14:textId="75FB8EAD" w:rsidR="00916B90" w:rsidRPr="00BF7230" w:rsidRDefault="00916B90" w:rsidP="00916B90">
      <w:pPr>
        <w:pStyle w:val="Overskriftunr4"/>
      </w:pPr>
      <w:r w:rsidRPr="00633DA9">
        <w:rPr>
          <w:lang w:val="da-DK" w:eastAsia="da-DK"/>
        </w:rPr>
        <w:t xml:space="preserve">Risiko faktorer for </w:t>
      </w:r>
      <w:r>
        <w:rPr>
          <w:lang w:val="da-DK" w:eastAsia="da-DK"/>
        </w:rPr>
        <w:t>tilbakefall</w:t>
      </w:r>
    </w:p>
    <w:p w14:paraId="67B3DCA8" w14:textId="77777777" w:rsidR="00916B90" w:rsidRPr="00BF7230" w:rsidRDefault="00916B90" w:rsidP="00916B90">
      <w:pPr>
        <w:pStyle w:val="Listepunkt1"/>
      </w:pPr>
      <w:r w:rsidRPr="00633DA9">
        <w:rPr>
          <w:lang w:val="da-DK" w:eastAsia="da-DK"/>
        </w:rPr>
        <w:t>Høy alder</w:t>
      </w:r>
    </w:p>
    <w:p w14:paraId="7A251423" w14:textId="77777777" w:rsidR="00916B90" w:rsidRPr="00BF7230" w:rsidRDefault="00916B90" w:rsidP="00916B90">
      <w:pPr>
        <w:pStyle w:val="Listepunkt1"/>
      </w:pPr>
      <w:r w:rsidRPr="00633DA9">
        <w:rPr>
          <w:lang w:val="da-DK" w:eastAsia="da-DK"/>
        </w:rPr>
        <w:t>Avansert sykdomsstadium</w:t>
      </w:r>
    </w:p>
    <w:p w14:paraId="7B826D42" w14:textId="77777777" w:rsidR="00916B90" w:rsidRPr="00BF7230" w:rsidRDefault="00916B90" w:rsidP="00916B90">
      <w:pPr>
        <w:pStyle w:val="Listepunkt1"/>
      </w:pPr>
      <w:r>
        <w:rPr>
          <w:lang w:val="da-DK" w:eastAsia="da-DK"/>
        </w:rPr>
        <w:t>Høy-</w:t>
      </w:r>
      <w:r w:rsidRPr="00633DA9">
        <w:rPr>
          <w:lang w:val="da-DK" w:eastAsia="da-DK"/>
        </w:rPr>
        <w:t xml:space="preserve"> risiko </w:t>
      </w:r>
      <w:r>
        <w:rPr>
          <w:lang w:val="da-DK" w:eastAsia="da-DK"/>
        </w:rPr>
        <w:t xml:space="preserve">(poor risk) </w:t>
      </w:r>
      <w:r w:rsidRPr="00633DA9">
        <w:rPr>
          <w:lang w:val="da-DK" w:eastAsia="da-DK"/>
        </w:rPr>
        <w:t>cytogenetikk</w:t>
      </w:r>
    </w:p>
    <w:p w14:paraId="55A68891" w14:textId="77777777" w:rsidR="00916B90" w:rsidRPr="00BF7230" w:rsidRDefault="00916B90" w:rsidP="00916B90">
      <w:pPr>
        <w:pStyle w:val="Listepunkt1"/>
      </w:pPr>
      <w:r w:rsidRPr="00633DA9">
        <w:rPr>
          <w:lang w:val="da-DK" w:eastAsia="da-DK"/>
        </w:rPr>
        <w:t>Varigheten av MDS</w:t>
      </w:r>
    </w:p>
    <w:p w14:paraId="70D20BCC" w14:textId="77777777" w:rsidR="00916B90" w:rsidRPr="00BF7230" w:rsidRDefault="00916B90" w:rsidP="00916B90">
      <w:pPr>
        <w:pStyle w:val="Listepunkt1"/>
      </w:pPr>
      <w:r w:rsidRPr="00725AF5">
        <w:rPr>
          <w:lang w:val="da-DK" w:eastAsia="da-DK"/>
        </w:rPr>
        <w:t>Alvorlig benmargsfibrose</w:t>
      </w:r>
    </w:p>
    <w:p w14:paraId="451B8B3E" w14:textId="492D73A2" w:rsidR="00916B90" w:rsidRPr="00BF7230" w:rsidRDefault="00916B90" w:rsidP="00916B90">
      <w:pPr>
        <w:pStyle w:val="Listepunkt1"/>
      </w:pPr>
      <w:r w:rsidRPr="00725AF5">
        <w:rPr>
          <w:lang w:eastAsia="da-DK"/>
        </w:rPr>
        <w:t xml:space="preserve">Somatiske mutationer – spesielt de som involverer </w:t>
      </w:r>
      <w:r w:rsidRPr="00725AF5">
        <w:rPr>
          <w:iCs/>
          <w:lang w:eastAsia="da-DK"/>
        </w:rPr>
        <w:t xml:space="preserve">TP53, EZH2 eller RAS signalveiene </w:t>
      </w:r>
      <w:r w:rsidR="00B2019A">
        <w:rPr>
          <w:iCs/>
          <w:lang w:eastAsia="da-DK"/>
        </w:rPr>
        <w:fldChar w:fldCharType="begin">
          <w:fldData xml:space="preserve">PEVuZE5vdGU+PENpdGU+PEF1dGhvcj5MaW5kc2xleTwvQXV0aG9yPjxZZWFyPjIwMTc8L1llYXI+
PFJlY051bT40OTM8L1JlY051bT48RGlzcGxheVRleHQ+KDI3Nyk8L0Rpc3BsYXlUZXh0PjxyZWNv
cmQ+PHJlYy1udW1iZXI+NDkzPC9yZWMtbnVtYmVyPjxmb3JlaWduLWtleXM+PGtleSBhcHA9IkVO
IiBkYi1pZD0ic3YyYXd4cnhreHZheDBldzV4ZHBhenRhMjB4OTl0NTAyczAwIiB0aW1lc3RhbXA9
IjE1NzM2NTM2OTIiPjQ5Mzwva2V5PjwvZm9yZWlnbi1rZXlzPjxyZWYtdHlwZSBuYW1lPSJKb3Vy
bmFsIEFydGljbGUiPjE3PC9yZWYtdHlwZT48Y29udHJpYnV0b3JzPjxhdXRob3JzPjxhdXRob3I+
TGluZHNsZXksIFIuIEMuPC9hdXRob3I+PGF1dGhvcj5TYWJlciwgVy48L2F1dGhvcj48YXV0aG9y
Pk1hciwgQi4gRy48L2F1dGhvcj48YXV0aG9yPlJlZGQsIFIuPC9hdXRob3I+PGF1dGhvcj5XYW5n
LCBULjwvYXV0aG9yPjxhdXRob3I+SGFhZ2Vuc29uLCBNLiBELjwvYXV0aG9yPjxhdXRob3I+R3Jh
dW1hbiwgUC4gVi48L2F1dGhvcj48YXV0aG9yPkh1LCBaLiBILjwvYXV0aG9yPjxhdXRob3I+U3Bl
bGxtYW4sIFMuIFIuPC9hdXRob3I+PGF1dGhvcj5MZWUsIFMuIEouPC9hdXRob3I+PGF1dGhvcj5W
ZXJuZXJpcywgTS4gUi48L2F1dGhvcj48YXV0aG9yPkhzdSwgSy48L2F1dGhvcj48YXV0aG9yPkZs
ZWlzY2hoYXVlciwgSy48L2F1dGhvcj48YXV0aG9yPkN1dGxlciwgQy48L2F1dGhvcj48YXV0aG9y
PkFudGluLCBKLiBILjwvYXV0aG9yPjxhdXRob3I+TmV1YmVyZywgRC48L2F1dGhvcj48YXV0aG9y
PkViZXJ0LCBCLiBMLjwvYXV0aG9yPjwvYXV0aG9ycz48L2NvbnRyaWJ1dG9ycz48YXV0aC1hZGRy
ZXNzPkZyb20gdGhlIERlcGFydG1lbnQgb2YgTWVkaWNhbCBPbmNvbG9neSwgRGl2aXNpb24gb2Yg
SGVtYXRvbG9naWNhbCBNYWxpZ25hbmNpZXMgKFIuQy5MLiwgQy5DLiwgSi5ILkEuKSwgYW5kIHRo
ZSBEZXBhcnRtZW50cyBvZiBQZWRpYXRyaWMgT25jb2xvZ3kgKEIuRy5NLikgYW5kIEJpb3N0YXRp
c3RpY3MgYW5kIENvbXB1dGF0aW9uYWwgQmlvbG9neSAoUi5SLiwgRC5OLiksIERhbmEtRmFyYmVy
IENhbmNlciBJbnN0aXR1dGUsIGFuZCB0aGUgRGl2aXNpb24gb2YgSGVtYXRvbG9neSwgQnJpZ2hh
bSBhbmQgV29tZW4mYXBvcztzIEhvc3BpdGFsLCBIYXJ2YXJkIE1lZGljYWwgU2Nob29sIChQLlYu
Ry4sIEIuTC5FLikgLSBhbGwgaW4gQm9zdG9uOyB0aGUgQ2VudGVyIGZvciBJbnRlcm5hdGlvbmFs
IEJsb29kIGFuZCBNYXJyb3cgVHJhbnNwbGFudCBSZXNlYXJjaCwgTWVkaWNhbCBDb2xsZWdlIG9m
IFdpc2NvbnNpbiwgTWlsd2F1a2VlIChXLlMuLCBULlcuLCBaLi1ILkguLCBTLkouTC4pOyB0aGUg
Q2VudGVyIGZvciBJbnRlcm5hdGlvbmFsIEJsb29kIGFuZCBNYXJyb3cgVHJhbnNwbGFudCBSZXNl
YXJjaCwgTmF0aW9uYWwgTWFycm93IERvbm9yIFByb2dyYW0tQmUgdGhlIE1hdGNoIChNLkQuSC4s
IFMuUi5TLiksIGFuZCB0aGUgUGVkaWF0cmljIEJsb29kIGFuZCBNYXJyb3cgVHJhbnNwbGFudGF0
aW9uIENlbnRlciwgVW5pdmVyc2l0eSBvZiBNaW5uZXNvdGEgKE0uUi5WLikgLSBib3RoIGluIE1p
bm5lYXBvbGlzOyB0aGUgQ2xpbmljYWwgUmVzZWFyY2ggRGl2aXNpb24sIEZyZWQgSHV0Y2hpbnNv
biBDYW5jZXIgUmVzZWFyY2ggQ2VudGVyLCBTZWF0dGxlIChTLkouTC4pOyBNZW1vcmlhbCBTbG9h
biBLZXR0ZXJpbmcgQ2FuY2VyIENlbnRlciwgTmV3IFlvcmsgKEsuSC4pOyBhbmQgdGhlIEluc3Rp
dHV0ZSBmb3IgRXhwZXJpbWVudGFsIENlbGx1bGFyIFRoZXJhcHksIFVuaXZlcnNpdHkgSG9zcGl0
YWwgRXNzZW4sIEVzc2VuLCBHZXJtYW55IChLLkYuKS48L2F1dGgtYWRkcmVzcz48dGl0bGVzPjx0
aXRsZT5Qcm9nbm9zdGljIE11dGF0aW9ucyBpbiBNeWVsb2R5c3BsYXN0aWMgU3luZHJvbWUgYWZ0
ZXIgU3RlbS1DZWxsIFRyYW5zcGxhbnRhdGlvbjwvdGl0bGU+PHNlY29uZGFyeS10aXRsZT5OIEVu
Z2wgSiBNZWQ8L3NlY29uZGFyeS10aXRsZT48YWx0LXRpdGxlPlRoZSBOZXcgRW5nbGFuZCBqb3Vy
bmFsIG9mIG1lZGljaW5lPC9hbHQtdGl0bGU+PC90aXRsZXM+PHBlcmlvZGljYWw+PGZ1bGwtdGl0
bGU+TiBFbmdsIEogTWVkPC9mdWxsLXRpdGxlPjwvcGVyaW9kaWNhbD48YWx0LXBlcmlvZGljYWw+
PGZ1bGwtdGl0bGU+VGhlIE5ldyBFbmdsYW5kIGpvdXJuYWwgb2YgbWVkaWNpbmU8L2Z1bGwtdGl0
bGU+PGFiYnItMT5OIEVuZ2wgSiBNZWQ8L2FiYnItMT48L2FsdC1wZXJpb2RpY2FsPjxwYWdlcz41
MzYtNTQ3PC9wYWdlcz48dm9sdW1lPjM3Njwvdm9sdW1lPjxudW1iZXI+NjwvbnVtYmVyPjxlZGl0
aW9uPjIwMTcvMDIvMDk8L2VkaXRpb24+PGtleXdvcmRzPjxrZXl3b3JkPkFkb2xlc2NlbnQ8L2tl
eXdvcmQ+PGtleXdvcmQ+QWR1bHQ8L2tleXdvcmQ+PGtleXdvcmQ+Q2hpbGQ8L2tleXdvcmQ+PGtl
eXdvcmQ+RE5BIE11dGF0aW9uYWwgQW5hbHlzaXM8L2tleXdvcmQ+PGtleXdvcmQ+R2VuZXMsIHA1
Mzwva2V5d29yZD48a2V5d29yZD4qSGVtYXRvcG9pZXRpYyBTdGVtIENlbGwgVHJhbnNwbGFudGF0
aW9uPC9rZXl3b3JkPjxrZXl3b3JkPkh1bWFuczwva2V5d29yZD48a2V5d29yZD5KYW51cyBLaW5h
c2UgMi9nZW5ldGljczwva2V5d29yZD48a2V5d29yZD5NaWRkbGUgQWdlZDwva2V5d29yZD48a2V5
d29yZD4qTXV0YXRpb248L2tleXdvcmQ+PGtleXdvcmQ+TXllbG9keXNwbGFzdGljIFN5bmRyb21l
cy8qZ2VuZXRpY3MvdGhlcmFweTwva2V5d29yZD48a2V5d29yZD5Qcm9nbm9zaXM8L2tleXdvcmQ+
PGtleXdvcmQ+UHJvdGVpbiBQaG9zcGhhdGFzZSAyQy9nZW5ldGljczwva2V5d29yZD48a2V5d29y
ZD5Qcm90ZWlucy9nZW5ldGljczwva2V5d29yZD48a2V5d29yZD5TdXJ2aXZhbCBBbmFseXNpczwv
a2V5d29yZD48a2V5d29yZD5UcmFuc3BsYW50YXRpb24gQ29uZGl0aW9uaW5nPC9rZXl3b3JkPjxr
ZXl3b3JkPlRyYW5zcGxhbnRhdGlvbiwgSG9tb2xvZ291czwva2V5d29yZD48a2V5d29yZD5Zb3Vu
ZyBBZHVsdDwva2V5d29yZD48a2V5d29yZD5yYXMgUHJvdGVpbnMvZ2VuZXRpY3M8L2tleXdvcmQ+
PC9rZXl3b3Jkcz48ZGF0ZXM+PHllYXI+MjAxNzwveWVhcj48cHViLWRhdGVzPjxkYXRlPkZlYiA5
PC9kYXRlPjwvcHViLWRhdGVzPjwvZGF0ZXM+PGlzYm4+MDAyOC00NzkzPC9pc2JuPjxhY2Nlc3Np
b24tbnVtPjI4MTc3ODczPC9hY2Nlc3Npb24tbnVtPjx1cmxzPjwvdXJscz48Y3VzdG9tMj5QTUM1
NDM4NTcxPC9jdXN0b20yPjxjdXN0b202Pk5JSE1TODU4MzExPC9jdXN0b202PjxlbGVjdHJvbmlj
LXJlc291cmNlLW51bT4xMC4xMDU2L05FSk1vYTE2MTE2MDQ8L2VsZWN0cm9uaWMtcmVzb3VyY2Ut
bnVtPjxyZW1vdGUtZGF0YWJhc2UtcHJvdmlkZXI+TkxNPC9yZW1vdGUtZGF0YWJhc2UtcHJvdmlk
ZXI+PGxhbmd1YWdlPmVuZzwvbGFuZ3VhZ2U+PC9yZWNvcmQ+PC9DaXRlPjwvRW5kTm90ZT4A
</w:fldData>
        </w:fldChar>
      </w:r>
      <w:r w:rsidR="009A6FB8">
        <w:rPr>
          <w:iCs/>
          <w:lang w:eastAsia="da-DK"/>
        </w:rPr>
        <w:instrText xml:space="preserve"> ADDIN EN.CITE </w:instrText>
      </w:r>
      <w:r w:rsidR="009A6FB8">
        <w:rPr>
          <w:iCs/>
          <w:lang w:eastAsia="da-DK"/>
        </w:rPr>
        <w:fldChar w:fldCharType="begin">
          <w:fldData xml:space="preserve">PEVuZE5vdGU+PENpdGU+PEF1dGhvcj5MaW5kc2xleTwvQXV0aG9yPjxZZWFyPjIwMTc8L1llYXI+
PFJlY051bT40OTM8L1JlY051bT48RGlzcGxheVRleHQ+KDI3Nyk8L0Rpc3BsYXlUZXh0PjxyZWNv
cmQ+PHJlYy1udW1iZXI+NDkzPC9yZWMtbnVtYmVyPjxmb3JlaWduLWtleXM+PGtleSBhcHA9IkVO
IiBkYi1pZD0ic3YyYXd4cnhreHZheDBldzV4ZHBhenRhMjB4OTl0NTAyczAwIiB0aW1lc3RhbXA9
IjE1NzM2NTM2OTIiPjQ5Mzwva2V5PjwvZm9yZWlnbi1rZXlzPjxyZWYtdHlwZSBuYW1lPSJKb3Vy
bmFsIEFydGljbGUiPjE3PC9yZWYtdHlwZT48Y29udHJpYnV0b3JzPjxhdXRob3JzPjxhdXRob3I+
TGluZHNsZXksIFIuIEMuPC9hdXRob3I+PGF1dGhvcj5TYWJlciwgVy48L2F1dGhvcj48YXV0aG9y
Pk1hciwgQi4gRy48L2F1dGhvcj48YXV0aG9yPlJlZGQsIFIuPC9hdXRob3I+PGF1dGhvcj5XYW5n
LCBULjwvYXV0aG9yPjxhdXRob3I+SGFhZ2Vuc29uLCBNLiBELjwvYXV0aG9yPjxhdXRob3I+R3Jh
dW1hbiwgUC4gVi48L2F1dGhvcj48YXV0aG9yPkh1LCBaLiBILjwvYXV0aG9yPjxhdXRob3I+U3Bl
bGxtYW4sIFMuIFIuPC9hdXRob3I+PGF1dGhvcj5MZWUsIFMuIEouPC9hdXRob3I+PGF1dGhvcj5W
ZXJuZXJpcywgTS4gUi48L2F1dGhvcj48YXV0aG9yPkhzdSwgSy48L2F1dGhvcj48YXV0aG9yPkZs
ZWlzY2hoYXVlciwgSy48L2F1dGhvcj48YXV0aG9yPkN1dGxlciwgQy48L2F1dGhvcj48YXV0aG9y
PkFudGluLCBKLiBILjwvYXV0aG9yPjxhdXRob3I+TmV1YmVyZywgRC48L2F1dGhvcj48YXV0aG9y
PkViZXJ0LCBCLiBMLjwvYXV0aG9yPjwvYXV0aG9ycz48L2NvbnRyaWJ1dG9ycz48YXV0aC1hZGRy
ZXNzPkZyb20gdGhlIERlcGFydG1lbnQgb2YgTWVkaWNhbCBPbmNvbG9neSwgRGl2aXNpb24gb2Yg
SGVtYXRvbG9naWNhbCBNYWxpZ25hbmNpZXMgKFIuQy5MLiwgQy5DLiwgSi5ILkEuKSwgYW5kIHRo
ZSBEZXBhcnRtZW50cyBvZiBQZWRpYXRyaWMgT25jb2xvZ3kgKEIuRy5NLikgYW5kIEJpb3N0YXRp
c3RpY3MgYW5kIENvbXB1dGF0aW9uYWwgQmlvbG9neSAoUi5SLiwgRC5OLiksIERhbmEtRmFyYmVy
IENhbmNlciBJbnN0aXR1dGUsIGFuZCB0aGUgRGl2aXNpb24gb2YgSGVtYXRvbG9neSwgQnJpZ2hh
bSBhbmQgV29tZW4mYXBvcztzIEhvc3BpdGFsLCBIYXJ2YXJkIE1lZGljYWwgU2Nob29sIChQLlYu
Ry4sIEIuTC5FLikgLSBhbGwgaW4gQm9zdG9uOyB0aGUgQ2VudGVyIGZvciBJbnRlcm5hdGlvbmFs
IEJsb29kIGFuZCBNYXJyb3cgVHJhbnNwbGFudCBSZXNlYXJjaCwgTWVkaWNhbCBDb2xsZWdlIG9m
IFdpc2NvbnNpbiwgTWlsd2F1a2VlIChXLlMuLCBULlcuLCBaLi1ILkguLCBTLkouTC4pOyB0aGUg
Q2VudGVyIGZvciBJbnRlcm5hdGlvbmFsIEJsb29kIGFuZCBNYXJyb3cgVHJhbnNwbGFudCBSZXNl
YXJjaCwgTmF0aW9uYWwgTWFycm93IERvbm9yIFByb2dyYW0tQmUgdGhlIE1hdGNoIChNLkQuSC4s
IFMuUi5TLiksIGFuZCB0aGUgUGVkaWF0cmljIEJsb29kIGFuZCBNYXJyb3cgVHJhbnNwbGFudGF0
aW9uIENlbnRlciwgVW5pdmVyc2l0eSBvZiBNaW5uZXNvdGEgKE0uUi5WLikgLSBib3RoIGluIE1p
bm5lYXBvbGlzOyB0aGUgQ2xpbmljYWwgUmVzZWFyY2ggRGl2aXNpb24sIEZyZWQgSHV0Y2hpbnNv
biBDYW5jZXIgUmVzZWFyY2ggQ2VudGVyLCBTZWF0dGxlIChTLkouTC4pOyBNZW1vcmlhbCBTbG9h
biBLZXR0ZXJpbmcgQ2FuY2VyIENlbnRlciwgTmV3IFlvcmsgKEsuSC4pOyBhbmQgdGhlIEluc3Rp
dHV0ZSBmb3IgRXhwZXJpbWVudGFsIENlbGx1bGFyIFRoZXJhcHksIFVuaXZlcnNpdHkgSG9zcGl0
YWwgRXNzZW4sIEVzc2VuLCBHZXJtYW55IChLLkYuKS48L2F1dGgtYWRkcmVzcz48dGl0bGVzPjx0
aXRsZT5Qcm9nbm9zdGljIE11dGF0aW9ucyBpbiBNeWVsb2R5c3BsYXN0aWMgU3luZHJvbWUgYWZ0
ZXIgU3RlbS1DZWxsIFRyYW5zcGxhbnRhdGlvbjwvdGl0bGU+PHNlY29uZGFyeS10aXRsZT5OIEVu
Z2wgSiBNZWQ8L3NlY29uZGFyeS10aXRsZT48YWx0LXRpdGxlPlRoZSBOZXcgRW5nbGFuZCBqb3Vy
bmFsIG9mIG1lZGljaW5lPC9hbHQtdGl0bGU+PC90aXRsZXM+PHBlcmlvZGljYWw+PGZ1bGwtdGl0
bGU+TiBFbmdsIEogTWVkPC9mdWxsLXRpdGxlPjwvcGVyaW9kaWNhbD48YWx0LXBlcmlvZGljYWw+
PGZ1bGwtdGl0bGU+VGhlIE5ldyBFbmdsYW5kIGpvdXJuYWwgb2YgbWVkaWNpbmU8L2Z1bGwtdGl0
bGU+PGFiYnItMT5OIEVuZ2wgSiBNZWQ8L2FiYnItMT48L2FsdC1wZXJpb2RpY2FsPjxwYWdlcz41
MzYtNTQ3PC9wYWdlcz48dm9sdW1lPjM3Njwvdm9sdW1lPjxudW1iZXI+NjwvbnVtYmVyPjxlZGl0
aW9uPjIwMTcvMDIvMDk8L2VkaXRpb24+PGtleXdvcmRzPjxrZXl3b3JkPkFkb2xlc2NlbnQ8L2tl
eXdvcmQ+PGtleXdvcmQ+QWR1bHQ8L2tleXdvcmQ+PGtleXdvcmQ+Q2hpbGQ8L2tleXdvcmQ+PGtl
eXdvcmQ+RE5BIE11dGF0aW9uYWwgQW5hbHlzaXM8L2tleXdvcmQ+PGtleXdvcmQ+R2VuZXMsIHA1
Mzwva2V5d29yZD48a2V5d29yZD4qSGVtYXRvcG9pZXRpYyBTdGVtIENlbGwgVHJhbnNwbGFudGF0
aW9uPC9rZXl3b3JkPjxrZXl3b3JkPkh1bWFuczwva2V5d29yZD48a2V5d29yZD5KYW51cyBLaW5h
c2UgMi9nZW5ldGljczwva2V5d29yZD48a2V5d29yZD5NaWRkbGUgQWdlZDwva2V5d29yZD48a2V5
d29yZD4qTXV0YXRpb248L2tleXdvcmQ+PGtleXdvcmQ+TXllbG9keXNwbGFzdGljIFN5bmRyb21l
cy8qZ2VuZXRpY3MvdGhlcmFweTwva2V5d29yZD48a2V5d29yZD5Qcm9nbm9zaXM8L2tleXdvcmQ+
PGtleXdvcmQ+UHJvdGVpbiBQaG9zcGhhdGFzZSAyQy9nZW5ldGljczwva2V5d29yZD48a2V5d29y
ZD5Qcm90ZWlucy9nZW5ldGljczwva2V5d29yZD48a2V5d29yZD5TdXJ2aXZhbCBBbmFseXNpczwv
a2V5d29yZD48a2V5d29yZD5UcmFuc3BsYW50YXRpb24gQ29uZGl0aW9uaW5nPC9rZXl3b3JkPjxr
ZXl3b3JkPlRyYW5zcGxhbnRhdGlvbiwgSG9tb2xvZ291czwva2V5d29yZD48a2V5d29yZD5Zb3Vu
ZyBBZHVsdDwva2V5d29yZD48a2V5d29yZD5yYXMgUHJvdGVpbnMvZ2VuZXRpY3M8L2tleXdvcmQ+
PC9rZXl3b3Jkcz48ZGF0ZXM+PHllYXI+MjAxNzwveWVhcj48cHViLWRhdGVzPjxkYXRlPkZlYiA5
PC9kYXRlPjwvcHViLWRhdGVzPjwvZGF0ZXM+PGlzYm4+MDAyOC00NzkzPC9pc2JuPjxhY2Nlc3Np
b24tbnVtPjI4MTc3ODczPC9hY2Nlc3Npb24tbnVtPjx1cmxzPjwvdXJscz48Y3VzdG9tMj5QTUM1
NDM4NTcxPC9jdXN0b20yPjxjdXN0b202Pk5JSE1TODU4MzExPC9jdXN0b202PjxlbGVjdHJvbmlj
LXJlc291cmNlLW51bT4xMC4xMDU2L05FSk1vYTE2MTE2MDQ8L2VsZWN0cm9uaWMtcmVzb3VyY2Ut
bnVtPjxyZW1vdGUtZGF0YWJhc2UtcHJvdmlkZXI+TkxNPC9yZW1vdGUtZGF0YWJhc2UtcHJvdmlk
ZXI+PGxhbmd1YWdlPmVuZzwvbGFuZ3VhZ2U+PC9yZWNvcmQ+PC9DaXRlPjwvRW5kTm90ZT4A
</w:fldData>
        </w:fldChar>
      </w:r>
      <w:r w:rsidR="009A6FB8">
        <w:rPr>
          <w:iCs/>
          <w:lang w:eastAsia="da-DK"/>
        </w:rPr>
        <w:instrText xml:space="preserve"> ADDIN EN.CITE.DATA </w:instrText>
      </w:r>
      <w:r w:rsidR="009A6FB8">
        <w:rPr>
          <w:iCs/>
          <w:lang w:eastAsia="da-DK"/>
        </w:rPr>
      </w:r>
      <w:r w:rsidR="009A6FB8">
        <w:rPr>
          <w:iCs/>
          <w:lang w:eastAsia="da-DK"/>
        </w:rPr>
        <w:fldChar w:fldCharType="end"/>
      </w:r>
      <w:r w:rsidR="00B2019A">
        <w:rPr>
          <w:iCs/>
          <w:lang w:eastAsia="da-DK"/>
        </w:rPr>
        <w:fldChar w:fldCharType="separate"/>
      </w:r>
      <w:r w:rsidR="009A6FB8">
        <w:rPr>
          <w:iCs/>
          <w:noProof/>
          <w:lang w:eastAsia="da-DK"/>
        </w:rPr>
        <w:t>(277)</w:t>
      </w:r>
      <w:r w:rsidR="00B2019A">
        <w:rPr>
          <w:iCs/>
          <w:lang w:eastAsia="da-DK"/>
        </w:rPr>
        <w:fldChar w:fldCharType="end"/>
      </w:r>
      <w:r w:rsidRPr="006455E5">
        <w:t>.</w:t>
      </w:r>
    </w:p>
    <w:p w14:paraId="4CB9A65C" w14:textId="1E947E84" w:rsidR="00916B90" w:rsidRPr="00BF7230" w:rsidRDefault="00916B90" w:rsidP="00792CEC">
      <w:pPr>
        <w:pStyle w:val="Brdtekst0808"/>
      </w:pPr>
      <w:r w:rsidRPr="00BC327D">
        <w:t xml:space="preserve">Store retrospektive studier har funnet at prosent blaster i benmargen på tidspunktet for start av kondisjonering påvirker prognosen signifikant, men seleksjon og mortalitet relatert til cytoreduksjon bør has in mente når resultatene tolkes </w:t>
      </w:r>
      <w:r w:rsidR="00B2019A">
        <w:fldChar w:fldCharType="begin">
          <w:fldData xml:space="preserve">PEVuZE5vdGU+PENpdGU+PEF1dGhvcj5kZSBXaXR0ZTwvQXV0aG9yPjxZZWFyPjIwMTc8L1llYXI+
PFJlY051bT40OTI8L1JlY051bT48RGlzcGxheVRleHQ+KDI3Nik8L0Rpc3BsYXlUZXh0PjxyZWNv
cmQ+PHJlYy1udW1iZXI+NDkyPC9yZWMtbnVtYmVyPjxmb3JlaWduLWtleXM+PGtleSBhcHA9IkVO
IiBkYi1pZD0ic3YyYXd4cnhreHZheDBldzV4ZHBhenRhMjB4OTl0NTAyczAwIiB0aW1lc3RhbXA9
IjE1NzM2NTM2OTIiPjQ5Mjwva2V5PjwvZm9yZWlnbi1rZXlzPjxyZWYtdHlwZSBuYW1lPSJKb3Vy
bmFsIEFydGljbGUiPjE3PC9yZWYtdHlwZT48Y29udHJpYnV0b3JzPjxhdXRob3JzPjxhdXRob3I+
ZGUgV2l0dGUsIFQuPC9hdXRob3I+PGF1dGhvcj5Cb3dlbiwgRC48L2F1dGhvcj48YXV0aG9yPlJv
YmluLCBNLjwvYXV0aG9yPjxhdXRob3I+TWFsY292YXRpLCBMLjwvYXV0aG9yPjxhdXRob3I+Tmll
ZGVyd2llc2VyLCBELjwvYXV0aG9yPjxhdXRob3I+WWFrb3ViLUFnaGEsIEkuPC9hdXRob3I+PGF1
dGhvcj5NdWZ0aSwgRy4gSi48L2F1dGhvcj48YXV0aG9yPkZlbmF1eCwgUC48L2F1dGhvcj48YXV0
aG9yPlNhbnosIEcuPC9hdXRob3I+PGF1dGhvcj5NYXJ0aW5vLCBSLjwvYXV0aG9yPjxhdXRob3I+
QWxlc3NhbmRyaW5vLCBFLiBQLjwvYXV0aG9yPjxhdXRob3I+T25pZGEsIEYuPC9hdXRob3I+PGF1
dGhvcj5TeW1lb25pZGlzLCBBLjwvYXV0aG9yPjxhdXRob3I+UGFzc3dlZywgSi48L2F1dGhvcj48
YXV0aG9yPktvYmJlLCBHLjwvYXV0aG9yPjxhdXRob3I+R2Fuc2VyLCBBLjwvYXV0aG9yPjxhdXRo
b3I+UGxhdHpiZWNrZXIsIFUuPC9hdXRob3I+PGF1dGhvcj5GaW5rZSwgSi48L2F1dGhvcj48YXV0
aG9yPnZhbiBHZWxkZXIsIE0uPC9hdXRob3I+PGF1dGhvcj52YW4gZGUgTG9vc2RyZWNodCwgQS4g
QS48L2F1dGhvcj48YXV0aG9yPkxqdW5nbWFuLCBQLjwvYXV0aG9yPjxhdXRob3I+U3RhdWRlciwg
Ui48L2F1dGhvcj48YXV0aG9yPlZvbGluLCBMLjwvYXV0aG9yPjxhdXRob3I+RGVlZywgSC4gSi48
L2F1dGhvcj48YXV0aG9yPkN1dGxlciwgQy48L2F1dGhvcj48YXV0aG9yPlNhYmVyLCBXLjwvYXV0
aG9yPjxhdXRob3I+Q2hhbXBsaW4sIFIuPC9hdXRob3I+PGF1dGhvcj5HaXJhbHQsIFMuPC9hdXRo
b3I+PGF1dGhvcj5BbmFzZXR0aSwgQy48L2F1dGhvcj48YXV0aG9yPktyb2dlciwgTi48L2F1dGhv
cj48L2F1dGhvcnM+PC9jb250cmlidXRvcnM+PGF1dGgtYWRkcmVzcz5EZXBhcnRtZW50IG9mIFR1
bW9yIEltbXVub2xvZ3ksIFJhZGJvdWQgSW5zdGl0dXRlIG9mIE1vbGVjdWxhciBMaWZlIFNjaWVu
Y2VzLCBSYWRib3VkIFVuaXZlcnNpdHkgTWVkaWNhbCBDZW50ZXIsIE5pam1lZ2VuLCBUaGUgTmV0
aGVybGFuZHMuJiN4RDtTdC4gSmFtZXMmYXBvcztzIEluc3RpdHV0ZSBvZiBPbmNvbG9neSwgTGVl
ZHMsIFVuaXRlZCBLaW5nZG9tLiYjeEQ7RGVwYXJ0bWVudCBvZiBIZW1hdG9sb2d5IGFuZCBCb25l
IE1hcnJvdyBUcmFuc3BsYW50YXRpb24sIEhvcGl0YWwgU2FpbnQtTG91aXMvQXNzaXN0YW5jZSBQ
dWJsaXF1ZS1Ib3BpdGF1eCBkZSBQYXJpcyAoQVAtSFApL1VuaXZlcnNpdHkgUGFyaXMgNywgUGFy
aXMsIEZyYW5jZS4mI3hEO1BvbGljbGluaWNhIFNhbiBNYXR0ZW8sIFVuaXZlcnNpdHkgb2YgUGF2
aWEsIFBhdmlhLCBJdGFseS4mI3hEO0RpdmlzaW9uIG9mIEhlbWF0b2xvZ3ksIE9uY29sb2d5LCBh
bmQgSGVtb3N0YXNpb2xvZ3ksIFVuaXZlcnNpdHkgb2YgTGVpcHppZywgTGVpcHppZywgR2VybWFu
eS4mI3hEO0NlbnRyZSBJbnRlcm5hdGlvbmFsIGRlIFJlY2hlcmNoZSBzdXIgbCZhcG9zO0luZmxh
bW1hdGlvbiBkZSBMaWxsZSwgSU5TRVJNIFU5OTUvQ2VudHJlIEhvc3BpdGFsaWVyIFVuaXZlcnNp
dGFpcmUvVW5pdmVyc2l0ZSBMaWxsZSAyLCBMaWxsZSwgRnJhbmNlLiYjeEQ7RGVwYXJ0bWVudCBv
ZiBIYWVtYXRvbG9naWNhbCBNZWRpY2luZSwgU2Nob29sIG9mIE1lZGljaW5lLCBHdXkmYXBvcztz
LCBLaW5nJmFwb3M7cyBDb2xsZWdlIGFuZCBTdC4gVGhvbWFzJmFwb3M7cyBIb3NwaXRhbHMsIExv
bmRvbiwgVW5pdGVkIEtpbmdkb20uJiN4RDtTZXJ2aWNlIGQmYXBvcztIZW1hdG9sb2dpZSBTZW5p
b3JzLCBIb3BpdGFsIFNhaW50LUxvdWlzL0FQLUhQL1VuaXZlcnNpdHkgUGFyaXMgNywgUGFyaXMs
IEZyYW5jZS4mI3hEO0hvc3BpdGFsIFVuaXZlcnNpdGFyaW8gTGEgRmUsIFZhbGVuY2lhLCBTcGFp
bi4mI3hEO0RpdmlzaW9uIG9mIENsaW5pY2FsIEhlbWF0b2xvZ3ksIEhlbWF0b2xvZ3kgRGVwYXJ0
bWVudCwgSG9zcGl0YWwgZGUgbGEgU2FudGEgQ3JldSBpIFNhbnQgUGF1L0F1dG9ub21vdXMgVW5p
dmVyc2l0eSBvZiBCYXJjZWxvbmEsIEJhcmNlbG9uYSwgU3BhaW4uJiN4RDtDbGluaWNhIEVtYXRv
bG9naWNhLCBGb25kYXppb25lIElzdGl0dXRvIGRpIFJpY292ZXJvIGUgQ3VyYSBhIENhcmF0dGVy
ZSBTY2llbnRpZmljbyAoSVJDQ1MpIFBvbGljbGluaWNvIFNhbiBNYXR0ZW8sIFBhdmlhLCBJdGFs
eS4mI3hEO0hlbWF0b2xvZ3kgYW5kIEJvbmUgTWFycm93IFRyYW5zcGxhbnRhdGlvbiBDZW50ZXIs
IEZvbmRhemlvbmUgSVJDQ1MgT3NwZWRhbGUgTWFnZ2lvcmUgUG9saWNsaW5pY28vVW5pdmVyc2l0
eSBvZiBNaWxhbiwgTWlsYW4sIEl0YWx5LiYjeEQ7SGVtYXRvbG9neSBEaXZpc2lvbiwgRGVwYXJ0
bWVudCBvZiBJbnRlcm5hbCBNZWRpY2luZSwgVW5pdmVyc2l0eSBvZiBQYXRyYXMgTWVkaWNhbCBT
Y2hvb2wsIFBhdHJhcywgR3JlZWNlLiYjeEQ7SGVtYXRvbG9neSBEaXZpc2lvbiwgQmFzZWwgVW5p
dmVyc2l0eSBIb3NwaXRhbCwgQmFzZWwsIFN3aXR6ZXJsYW5kLiYjeEQ7TWVkaWNhbCBGYWN1bHR5
LCBVbml2ZXJzaXR5IEhvc3BpdGFsIER1c3NlbGRvcmYvSGVpbnJpY2ggSGVpbmUgVW5pdmVyc2l0
eSwgRHVzc2VsZG9yZiwgR2VybWFueS4mI3hEO0RlcGFydG1lbnQgb2YgSGVtYXRvbG9neSwgSGVt
b3N0YXNpcywgT25jb2xvZ3kgYW5kIFN0ZW0gQ2VsbCBUcmFuc3BsYW50YXRpb24sIEhhbm5vdmVy
IE1lZGljYWwgU2Nob29sLCBIYW5ub3ZlciwgR2VybWFueS4mI3hEO01lZGl6aW5pc2NoZSBLbGlu
aWsgdW5kIFBvbGlrbGluaWsgSSwgVW5pdmVyc2l0YXRza2xpbmlrdW0gQ2FybCBHdXN0YXYgQ2Fy
dXMsIERyZXNkZW4sIEdlcm1hbnkuJiN4RDtEZXBhcnRtZW50IG9mIE1lZGljaW5lLCBIZW1hdG9s
b2d5LCBhbmQgT25jb2xvZ3ksIEZhY3VsdHkgb2YgTWVkaWNpbmUsIFVuaXZlcnNpdHkgb2YgRnJl
aWJ1cmcsIEZyZWlidXJnLCBHZXJtYW55LiYjeEQ7SW50ZXJuYWwgTWVkaWNpbmUsIE1hYXN0cmlj
aHQgVW5pdmVyc2l0eSBNZWRpY2FsIENlbnRlciwgTWFhc3RyaWNodCwgVGhlIE5ldGhlcmxhbmRz
LiYjeEQ7RGVwYXJ0bWVudCBvZiBIZW1hdG9sb2d5LCBWcmlqZSBVbml2ZXJzaXRlaXQgKFZVKSBV
bml2ZXJzaXR5IE1lZGljYWwgQ2VudGVyLCBBbXN0ZXJkYW0sIFRoZSBOZXRoZXJsYW5kcy4mI3hE
O0thcm9saW5za2EgVW5pdmVyc2l0eSBIb3NwaXRhbCwgSHVkZGluZ2UsIFN3ZWRlbi4mI3hEO0Rl
cGFydG1lbnQgb2YgSW50ZXJuYWwgTWVkaWNpbmUgViwgSW5uc2JydWNrIE1lZGljYWwgVW5pdmVy
c2l0eSwgSW5uc2JydWNrLCBBdXN0cmlhLiYjeEQ7Q29tcHJlaGVuc2l2ZSBDYW5jZXIgQ2VudGVy
LCBIZWxzaW5raSBVbml2ZXJzaXR5IEhvc3BpdGFsLCBIZWxzaW5raSwgRmlubGFuZC4mI3hEO0Zy
ZWQgSHV0Y2hpbnNvbiBDYW5jZXIgUmVzZWFyY2ggQ2VudGVyLCBTZWF0dGxlLCBXQS4mI3hEO1Vu
aXZlcnNpdHkgb2YgV2FzaGluZ3RvbiwgU2VhdHRsZSwgV0EuJiN4RDtEYW5hLUZhcmJlciBDYW5j
ZXIgSW5zdGl0dXRlLCBCb3N0b24sIE1BLiYjeEQ7Q2VudGVyIGZvciBJbnRlcm5hdGlvbmFsIEJs
b29kIGFuZCBNYXJyb3cgVHJhbnNwbGFudCBSZXNlYXJjaCwgTWVkaWNhbCBDb2xsZWdlIG9mIFdp
c2NvbnNpbiwgTWlsd2F1a2VlLCBXSS4mI3hEO0RlcGFydG1lbnQgb2YgU3RlbSBDZWxsIFRyYW5z
cGxhbnQgYW5kIENlbGx1bGFyIFRoZXJhcHksIFVuaXZlcnNpdHkgb2YgVGV4YXMgTUQgQW5kZXJz
b24gQ2FuY2VyIENlbnRlciwgSG91c3RvbiwgVFguJiN4RDtBZHVsdCBCb25lIE1hcnJvdyBUcmFu
c3BsYW50IFNlcnZpY2UsIE1lbW9yaWFsIFNsb2FuIEtldHRlcmluZyBDYW5jZXIgQ2VudGVyLCBO
ZXcgWW9yaywgTlkuJiN4RDtNb2ZmaXR0IENhbmNlciBDZW50ZXIsIFRhbXBhLCBGTDsgYW5kLiYj
eEQ7RGVwYXJ0bWVudCBmb3IgU3RlbSBDZWxsIFRyYW5zcGxhbnRhdGlvbiwgVW5pdmVyc2l0eSBN
ZWRpY2FsIENlbnRlciBIYW1idXJnLUVwcGVuZG9yZiwgSGFtYnVyZywgR2VybWFueS48L2F1dGgt
YWRkcmVzcz48dGl0bGVzPjx0aXRsZT5BbGxvZ2VuZWljIGhlbWF0b3BvaWV0aWMgc3RlbSBjZWxs
IHRyYW5zcGxhbnRhdGlvbiBmb3IgTURTIGFuZCBDTU1MOiByZWNvbW1lbmRhdGlvbnMgZnJvbSBh
biBpbnRlcm5hdGlvbmFsIGV4cGVydCBwYW5lbDwvdGl0bGU+PHNlY29uZGFyeS10aXRsZT5CbG9v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YWw+PHBhZ2VzPjE3NTMtMTc2MjwvcGFnZXM+PHZvbHVtZT4xMjk8L3ZvbHVtZT48bnVtYmVyPjEz
PC9udW1iZXI+PGVkaXRpb24+MjAxNy8wMS8xODwvZWRpdGlvbj48a2V5d29yZHM+PGtleXdvcmQ+
SGVtYXRvcG9pZXRpYyBTdGVtIENlbGwgVHJhbnNwbGFudGF0aW9uLyptZXRob2RzPC9rZXl3b3Jk
PjxrZXl3b3JkPkh1bWFuczwva2V5d29yZD48a2V5d29yZD5MZXVrZW1pYSwgTXllbG9tb25vY3l0
aWMsIENocm9uaWMvKnRoZXJhcHk8L2tleXdvcmQ+PGtleXdvcmQ+TXllbG9keXNwbGFzdGljIFN5
bmRyb21lcy8qdGhlcmFweTwva2V5d29yZD48a2V5d29yZD4qUHJhY3RpY2UgR3VpZGVsaW5lcyBh
cyBUb3BpYzwva2V5d29yZD48a2V5d29yZD5SaXNrIEZhY3RvcnM8L2tleXdvcmQ+PGtleXdvcmQ+
VHJhbnNwbGFudGF0aW9uIENvbmRpdGlvbmluZzwva2V5d29yZD48a2V5d29yZD5UcmFuc3BsYW50
YXRpb24sIEhvbW9sb2dvdXM8L2tleXdvcmQ+PC9rZXl3b3Jkcz48ZGF0ZXM+PHllYXI+MjAxNzwv
eWVhcj48cHViLWRhdGVzPjxkYXRlPk1hciAzMDwvZGF0ZT48L3B1Yi1kYXRlcz48L2RhdGVzPjxp
c2JuPjAwMDYtNDk3MTwvaXNibj48YWNjZXNzaW9uLW51bT4yODA5NjA5MTwvYWNjZXNzaW9uLW51
bT48dXJscz48L3VybHM+PGN1c3RvbTI+UE1DNTUyNDUyODwvY3VzdG9tMj48ZWxlY3Ryb25pYy1y
ZXNvdXJjZS1udW0+MTAuMTE4Mi9ibG9vZC0yMDE2LTA2LTcyNDUwMDwvZWxlY3Ryb25pYy1yZXNv
dXJjZS1udW0+PHJlbW90ZS1kYXRhYmFzZS1wcm92aWRlcj5OTE08L3JlbW90ZS1kYXRhYmFzZS1w
cm92aWRlcj48bGFuZ3VhZ2U+ZW5nPC9sYW5ndWFnZT48L3JlY29yZD48L0NpdGU+PC9FbmROb3Rl
Pn==
</w:fldData>
        </w:fldChar>
      </w:r>
      <w:r w:rsidR="009A6FB8">
        <w:instrText xml:space="preserve"> ADDIN EN.CITE </w:instrText>
      </w:r>
      <w:r w:rsidR="009A6FB8">
        <w:fldChar w:fldCharType="begin">
          <w:fldData xml:space="preserve">PEVuZE5vdGU+PENpdGU+PEF1dGhvcj5kZSBXaXR0ZTwvQXV0aG9yPjxZZWFyPjIwMTc8L1llYXI+
PFJlY051bT40OTI8L1JlY051bT48RGlzcGxheVRleHQ+KDI3Nik8L0Rpc3BsYXlUZXh0PjxyZWNv
cmQ+PHJlYy1udW1iZXI+NDkyPC9yZWMtbnVtYmVyPjxmb3JlaWduLWtleXM+PGtleSBhcHA9IkVO
IiBkYi1pZD0ic3YyYXd4cnhreHZheDBldzV4ZHBhenRhMjB4OTl0NTAyczAwIiB0aW1lc3RhbXA9
IjE1NzM2NTM2OTIiPjQ5Mjwva2V5PjwvZm9yZWlnbi1rZXlzPjxyZWYtdHlwZSBuYW1lPSJKb3Vy
bmFsIEFydGljbGUiPjE3PC9yZWYtdHlwZT48Y29udHJpYnV0b3JzPjxhdXRob3JzPjxhdXRob3I+
ZGUgV2l0dGUsIFQuPC9hdXRob3I+PGF1dGhvcj5Cb3dlbiwgRC48L2F1dGhvcj48YXV0aG9yPlJv
YmluLCBNLjwvYXV0aG9yPjxhdXRob3I+TWFsY292YXRpLCBMLjwvYXV0aG9yPjxhdXRob3I+Tmll
ZGVyd2llc2VyLCBELjwvYXV0aG9yPjxhdXRob3I+WWFrb3ViLUFnaGEsIEkuPC9hdXRob3I+PGF1
dGhvcj5NdWZ0aSwgRy4gSi48L2F1dGhvcj48YXV0aG9yPkZlbmF1eCwgUC48L2F1dGhvcj48YXV0
aG9yPlNhbnosIEcuPC9hdXRob3I+PGF1dGhvcj5NYXJ0aW5vLCBSLjwvYXV0aG9yPjxhdXRob3I+
QWxlc3NhbmRyaW5vLCBFLiBQLjwvYXV0aG9yPjxhdXRob3I+T25pZGEsIEYuPC9hdXRob3I+PGF1
dGhvcj5TeW1lb25pZGlzLCBBLjwvYXV0aG9yPjxhdXRob3I+UGFzc3dlZywgSi48L2F1dGhvcj48
YXV0aG9yPktvYmJlLCBHLjwvYXV0aG9yPjxhdXRob3I+R2Fuc2VyLCBBLjwvYXV0aG9yPjxhdXRo
b3I+UGxhdHpiZWNrZXIsIFUuPC9hdXRob3I+PGF1dGhvcj5GaW5rZSwgSi48L2F1dGhvcj48YXV0
aG9yPnZhbiBHZWxkZXIsIE0uPC9hdXRob3I+PGF1dGhvcj52YW4gZGUgTG9vc2RyZWNodCwgQS4g
QS48L2F1dGhvcj48YXV0aG9yPkxqdW5nbWFuLCBQLjwvYXV0aG9yPjxhdXRob3I+U3RhdWRlciwg
Ui48L2F1dGhvcj48YXV0aG9yPlZvbGluLCBMLjwvYXV0aG9yPjxhdXRob3I+RGVlZywgSC4gSi48
L2F1dGhvcj48YXV0aG9yPkN1dGxlciwgQy48L2F1dGhvcj48YXV0aG9yPlNhYmVyLCBXLjwvYXV0
aG9yPjxhdXRob3I+Q2hhbXBsaW4sIFIuPC9hdXRob3I+PGF1dGhvcj5HaXJhbHQsIFMuPC9hdXRo
b3I+PGF1dGhvcj5BbmFzZXR0aSwgQy48L2F1dGhvcj48YXV0aG9yPktyb2dlciwgTi48L2F1dGhv
cj48L2F1dGhvcnM+PC9jb250cmlidXRvcnM+PGF1dGgtYWRkcmVzcz5EZXBhcnRtZW50IG9mIFR1
bW9yIEltbXVub2xvZ3ksIFJhZGJvdWQgSW5zdGl0dXRlIG9mIE1vbGVjdWxhciBMaWZlIFNjaWVu
Y2VzLCBSYWRib3VkIFVuaXZlcnNpdHkgTWVkaWNhbCBDZW50ZXIsIE5pam1lZ2VuLCBUaGUgTmV0
aGVybGFuZHMuJiN4RDtTdC4gSmFtZXMmYXBvcztzIEluc3RpdHV0ZSBvZiBPbmNvbG9neSwgTGVl
ZHMsIFVuaXRlZCBLaW5nZG9tLiYjeEQ7RGVwYXJ0bWVudCBvZiBIZW1hdG9sb2d5IGFuZCBCb25l
IE1hcnJvdyBUcmFuc3BsYW50YXRpb24sIEhvcGl0YWwgU2FpbnQtTG91aXMvQXNzaXN0YW5jZSBQ
dWJsaXF1ZS1Ib3BpdGF1eCBkZSBQYXJpcyAoQVAtSFApL1VuaXZlcnNpdHkgUGFyaXMgNywgUGFy
aXMsIEZyYW5jZS4mI3hEO1BvbGljbGluaWNhIFNhbiBNYXR0ZW8sIFVuaXZlcnNpdHkgb2YgUGF2
aWEsIFBhdmlhLCBJdGFseS4mI3hEO0RpdmlzaW9uIG9mIEhlbWF0b2xvZ3ksIE9uY29sb2d5LCBh
bmQgSGVtb3N0YXNpb2xvZ3ksIFVuaXZlcnNpdHkgb2YgTGVpcHppZywgTGVpcHppZywgR2VybWFu
eS4mI3hEO0NlbnRyZSBJbnRlcm5hdGlvbmFsIGRlIFJlY2hlcmNoZSBzdXIgbCZhcG9zO0luZmxh
bW1hdGlvbiBkZSBMaWxsZSwgSU5TRVJNIFU5OTUvQ2VudHJlIEhvc3BpdGFsaWVyIFVuaXZlcnNp
dGFpcmUvVW5pdmVyc2l0ZSBMaWxsZSAyLCBMaWxsZSwgRnJhbmNlLiYjeEQ7RGVwYXJ0bWVudCBv
ZiBIYWVtYXRvbG9naWNhbCBNZWRpY2luZSwgU2Nob29sIG9mIE1lZGljaW5lLCBHdXkmYXBvcztz
LCBLaW5nJmFwb3M7cyBDb2xsZWdlIGFuZCBTdC4gVGhvbWFzJmFwb3M7cyBIb3NwaXRhbHMsIExv
bmRvbiwgVW5pdGVkIEtpbmdkb20uJiN4RDtTZXJ2aWNlIGQmYXBvcztIZW1hdG9sb2dpZSBTZW5p
b3JzLCBIb3BpdGFsIFNhaW50LUxvdWlzL0FQLUhQL1VuaXZlcnNpdHkgUGFyaXMgNywgUGFyaXMs
IEZyYW5jZS4mI3hEO0hvc3BpdGFsIFVuaXZlcnNpdGFyaW8gTGEgRmUsIFZhbGVuY2lhLCBTcGFp
bi4mI3hEO0RpdmlzaW9uIG9mIENsaW5pY2FsIEhlbWF0b2xvZ3ksIEhlbWF0b2xvZ3kgRGVwYXJ0
bWVudCwgSG9zcGl0YWwgZGUgbGEgU2FudGEgQ3JldSBpIFNhbnQgUGF1L0F1dG9ub21vdXMgVW5p
dmVyc2l0eSBvZiBCYXJjZWxvbmEsIEJhcmNlbG9uYSwgU3BhaW4uJiN4RDtDbGluaWNhIEVtYXRv
bG9naWNhLCBGb25kYXppb25lIElzdGl0dXRvIGRpIFJpY292ZXJvIGUgQ3VyYSBhIENhcmF0dGVy
ZSBTY2llbnRpZmljbyAoSVJDQ1MpIFBvbGljbGluaWNvIFNhbiBNYXR0ZW8sIFBhdmlhLCBJdGFs
eS4mI3hEO0hlbWF0b2xvZ3kgYW5kIEJvbmUgTWFycm93IFRyYW5zcGxhbnRhdGlvbiBDZW50ZXIs
IEZvbmRhemlvbmUgSVJDQ1MgT3NwZWRhbGUgTWFnZ2lvcmUgUG9saWNsaW5pY28vVW5pdmVyc2l0
eSBvZiBNaWxhbiwgTWlsYW4sIEl0YWx5LiYjeEQ7SGVtYXRvbG9neSBEaXZpc2lvbiwgRGVwYXJ0
bWVudCBvZiBJbnRlcm5hbCBNZWRpY2luZSwgVW5pdmVyc2l0eSBvZiBQYXRyYXMgTWVkaWNhbCBT
Y2hvb2wsIFBhdHJhcywgR3JlZWNlLiYjeEQ7SGVtYXRvbG9neSBEaXZpc2lvbiwgQmFzZWwgVW5p
dmVyc2l0eSBIb3NwaXRhbCwgQmFzZWwsIFN3aXR6ZXJsYW5kLiYjeEQ7TWVkaWNhbCBGYWN1bHR5
LCBVbml2ZXJzaXR5IEhvc3BpdGFsIER1c3NlbGRvcmYvSGVpbnJpY2ggSGVpbmUgVW5pdmVyc2l0
eSwgRHVzc2VsZG9yZiwgR2VybWFueS4mI3hEO0RlcGFydG1lbnQgb2YgSGVtYXRvbG9neSwgSGVt
b3N0YXNpcywgT25jb2xvZ3kgYW5kIFN0ZW0gQ2VsbCBUcmFuc3BsYW50YXRpb24sIEhhbm5vdmVy
IE1lZGljYWwgU2Nob29sLCBIYW5ub3ZlciwgR2VybWFueS4mI3hEO01lZGl6aW5pc2NoZSBLbGlu
aWsgdW5kIFBvbGlrbGluaWsgSSwgVW5pdmVyc2l0YXRza2xpbmlrdW0gQ2FybCBHdXN0YXYgQ2Fy
dXMsIERyZXNkZW4sIEdlcm1hbnkuJiN4RDtEZXBhcnRtZW50IG9mIE1lZGljaW5lLCBIZW1hdG9s
b2d5LCBhbmQgT25jb2xvZ3ksIEZhY3VsdHkgb2YgTWVkaWNpbmUsIFVuaXZlcnNpdHkgb2YgRnJl
aWJ1cmcsIEZyZWlidXJnLCBHZXJtYW55LiYjeEQ7SW50ZXJuYWwgTWVkaWNpbmUsIE1hYXN0cmlj
aHQgVW5pdmVyc2l0eSBNZWRpY2FsIENlbnRlciwgTWFhc3RyaWNodCwgVGhlIE5ldGhlcmxhbmRz
LiYjeEQ7RGVwYXJ0bWVudCBvZiBIZW1hdG9sb2d5LCBWcmlqZSBVbml2ZXJzaXRlaXQgKFZVKSBV
bml2ZXJzaXR5IE1lZGljYWwgQ2VudGVyLCBBbXN0ZXJkYW0sIFRoZSBOZXRoZXJsYW5kcy4mI3hE
O0thcm9saW5za2EgVW5pdmVyc2l0eSBIb3NwaXRhbCwgSHVkZGluZ2UsIFN3ZWRlbi4mI3hEO0Rl
cGFydG1lbnQgb2YgSW50ZXJuYWwgTWVkaWNpbmUgViwgSW5uc2JydWNrIE1lZGljYWwgVW5pdmVy
c2l0eSwgSW5uc2JydWNrLCBBdXN0cmlhLiYjeEQ7Q29tcHJlaGVuc2l2ZSBDYW5jZXIgQ2VudGVy
LCBIZWxzaW5raSBVbml2ZXJzaXR5IEhvc3BpdGFsLCBIZWxzaW5raSwgRmlubGFuZC4mI3hEO0Zy
ZWQgSHV0Y2hpbnNvbiBDYW5jZXIgUmVzZWFyY2ggQ2VudGVyLCBTZWF0dGxlLCBXQS4mI3hEO1Vu
aXZlcnNpdHkgb2YgV2FzaGluZ3RvbiwgU2VhdHRsZSwgV0EuJiN4RDtEYW5hLUZhcmJlciBDYW5j
ZXIgSW5zdGl0dXRlLCBCb3N0b24sIE1BLiYjeEQ7Q2VudGVyIGZvciBJbnRlcm5hdGlvbmFsIEJs
b29kIGFuZCBNYXJyb3cgVHJhbnNwbGFudCBSZXNlYXJjaCwgTWVkaWNhbCBDb2xsZWdlIG9mIFdp
c2NvbnNpbiwgTWlsd2F1a2VlLCBXSS4mI3hEO0RlcGFydG1lbnQgb2YgU3RlbSBDZWxsIFRyYW5z
cGxhbnQgYW5kIENlbGx1bGFyIFRoZXJhcHksIFVuaXZlcnNpdHkgb2YgVGV4YXMgTUQgQW5kZXJz
b24gQ2FuY2VyIENlbnRlciwgSG91c3RvbiwgVFguJiN4RDtBZHVsdCBCb25lIE1hcnJvdyBUcmFu
c3BsYW50IFNlcnZpY2UsIE1lbW9yaWFsIFNsb2FuIEtldHRlcmluZyBDYW5jZXIgQ2VudGVyLCBO
ZXcgWW9yaywgTlkuJiN4RDtNb2ZmaXR0IENhbmNlciBDZW50ZXIsIFRhbXBhLCBGTDsgYW5kLiYj
eEQ7RGVwYXJ0bWVudCBmb3IgU3RlbSBDZWxsIFRyYW5zcGxhbnRhdGlvbiwgVW5pdmVyc2l0eSBN
ZWRpY2FsIENlbnRlciBIYW1idXJnLUVwcGVuZG9yZiwgSGFtYnVyZywgR2VybWFueS48L2F1dGgt
YWRkcmVzcz48dGl0bGVzPjx0aXRsZT5BbGxvZ2VuZWljIGhlbWF0b3BvaWV0aWMgc3RlbSBjZWxs
IHRyYW5zcGxhbnRhdGlvbiBmb3IgTURTIGFuZCBDTU1MOiByZWNvbW1lbmRhdGlvbnMgZnJvbSBh
biBpbnRlcm5hdGlvbmFsIGV4cGVydCBwYW5lbDwvdGl0bGU+PHNlY29uZGFyeS10aXRsZT5CbG9v
ZDwvc2Vjb25kYXJ5LXRpdGxlPjxhbHQtdGl0bGU+Qmxvb2Q8L2FsdC10aXRsZT48L3RpdGxlcz48
cGVyaW9kaWNhbD48ZnVsbC10aXRsZT5CbG9vZDwvZnVsbC10aXRsZT48L3BlcmlvZGljYWw+PGFs
dC1wZXJpb2RpY2FsPjxmdWxsLXRpdGxlPkJsb29kPC9mdWxsLXRpdGxlPjwvYWx0LXBlcmlvZGlj
YWw+PHBhZ2VzPjE3NTMtMTc2MjwvcGFnZXM+PHZvbHVtZT4xMjk8L3ZvbHVtZT48bnVtYmVyPjEz
PC9udW1iZXI+PGVkaXRpb24+MjAxNy8wMS8xODwvZWRpdGlvbj48a2V5d29yZHM+PGtleXdvcmQ+
SGVtYXRvcG9pZXRpYyBTdGVtIENlbGwgVHJhbnNwbGFudGF0aW9uLyptZXRob2RzPC9rZXl3b3Jk
PjxrZXl3b3JkPkh1bWFuczwva2V5d29yZD48a2V5d29yZD5MZXVrZW1pYSwgTXllbG9tb25vY3l0
aWMsIENocm9uaWMvKnRoZXJhcHk8L2tleXdvcmQ+PGtleXdvcmQ+TXllbG9keXNwbGFzdGljIFN5
bmRyb21lcy8qdGhlcmFweTwva2V5d29yZD48a2V5d29yZD4qUHJhY3RpY2UgR3VpZGVsaW5lcyBh
cyBUb3BpYzwva2V5d29yZD48a2V5d29yZD5SaXNrIEZhY3RvcnM8L2tleXdvcmQ+PGtleXdvcmQ+
VHJhbnNwbGFudGF0aW9uIENvbmRpdGlvbmluZzwva2V5d29yZD48a2V5d29yZD5UcmFuc3BsYW50
YXRpb24sIEhvbW9sb2dvdXM8L2tleXdvcmQ+PC9rZXl3b3Jkcz48ZGF0ZXM+PHllYXI+MjAxNzwv
eWVhcj48cHViLWRhdGVzPjxkYXRlPk1hciAzMDwvZGF0ZT48L3B1Yi1kYXRlcz48L2RhdGVzPjxp
c2JuPjAwMDYtNDk3MTwvaXNibj48YWNjZXNzaW9uLW51bT4yODA5NjA5MTwvYWNjZXNzaW9uLW51
bT48dXJscz48L3VybHM+PGN1c3RvbTI+UE1DNTUyNDUyODwvY3VzdG9tMj48ZWxlY3Ryb25pYy1y
ZXNvdXJjZS1udW0+MTAuMTE4Mi9ibG9vZC0yMDE2LTA2LTcyNDUwMDwvZWxlY3Ryb25pYy1yZXNv
dXJjZS1udW0+PHJlbW90ZS1kYXRhYmFzZS1wcm92aWRlcj5OTE08L3JlbW90ZS1kYXRhYmFzZS1w
cm92aWRlcj48bGFuZ3VhZ2U+ZW5nPC9sYW5ndWFnZT48L3JlY29yZD48L0NpdGU+PC9FbmROb3Rl
Pn==
</w:fldData>
        </w:fldChar>
      </w:r>
      <w:r w:rsidR="009A6FB8">
        <w:instrText xml:space="preserve"> ADDIN EN.CITE.DATA </w:instrText>
      </w:r>
      <w:r w:rsidR="009A6FB8">
        <w:fldChar w:fldCharType="end"/>
      </w:r>
      <w:r w:rsidR="00B2019A">
        <w:fldChar w:fldCharType="separate"/>
      </w:r>
      <w:r w:rsidR="009A6FB8">
        <w:rPr>
          <w:noProof/>
        </w:rPr>
        <w:t>(276)</w:t>
      </w:r>
      <w:r w:rsidR="00B2019A">
        <w:fldChar w:fldCharType="end"/>
      </w:r>
      <w:r w:rsidR="00B31D76">
        <w:t>.</w:t>
      </w:r>
    </w:p>
    <w:p w14:paraId="092FF34A" w14:textId="77777777" w:rsidR="00916B90" w:rsidRPr="00AB19D1" w:rsidRDefault="00916B90" w:rsidP="00E52B58">
      <w:pPr>
        <w:pStyle w:val="Overskrift3"/>
      </w:pPr>
      <w:bookmarkStart w:id="840" w:name="_Toc21872449"/>
      <w:r w:rsidRPr="00AB19D1">
        <w:rPr>
          <w:lang w:eastAsia="da-DK"/>
        </w:rPr>
        <w:t>Indikasjon for allo-SCT ved MDS- og vurderinger rundt dette</w:t>
      </w:r>
      <w:bookmarkEnd w:id="840"/>
    </w:p>
    <w:p w14:paraId="0F950586" w14:textId="77777777" w:rsidR="00916B90" w:rsidRPr="00BF7230" w:rsidRDefault="00916B90" w:rsidP="00E52B58">
      <w:pPr>
        <w:pStyle w:val="Overskrift4-"/>
      </w:pPr>
      <w:bookmarkStart w:id="841" w:name="_Toc21872450"/>
      <w:r w:rsidRPr="00633DA9">
        <w:rPr>
          <w:lang w:eastAsia="da-DK"/>
        </w:rPr>
        <w:t xml:space="preserve">Hvilke pasienter med MDS er aktuelle for allo-SCT </w:t>
      </w:r>
      <w:r>
        <w:rPr>
          <w:lang w:eastAsia="da-DK"/>
        </w:rPr>
        <w:t>– faktorer av betydning</w:t>
      </w:r>
      <w:bookmarkEnd w:id="841"/>
    </w:p>
    <w:p w14:paraId="63019C86" w14:textId="274EB653" w:rsidR="00916B90" w:rsidRPr="00BF7230" w:rsidRDefault="00916B90" w:rsidP="00E52B58">
      <w:pPr>
        <w:pStyle w:val="Listenum1"/>
        <w:numPr>
          <w:ilvl w:val="0"/>
          <w:numId w:val="49"/>
        </w:numPr>
        <w:rPr>
          <w:lang w:eastAsia="da-DK"/>
        </w:rPr>
      </w:pPr>
      <w:r w:rsidRPr="007035A0">
        <w:rPr>
          <w:rStyle w:val="TFet"/>
          <w:lang w:eastAsia="da-DK"/>
        </w:rPr>
        <w:t>Pasientens allmenntilstand</w:t>
      </w:r>
      <w:r w:rsidRPr="00BF7230">
        <w:rPr>
          <w:lang w:eastAsia="da-DK"/>
        </w:rPr>
        <w:t>:</w:t>
      </w:r>
      <w:r w:rsidRPr="00134A20">
        <w:rPr>
          <w:lang w:eastAsia="da-DK"/>
        </w:rPr>
        <w:t xml:space="preserve"> Vi har ikke lenger øvre aldersgrense, men høy alder er en risikofaktor av vesentlig betydning. </w:t>
      </w:r>
      <w:r>
        <w:rPr>
          <w:lang w:eastAsia="da-DK"/>
        </w:rPr>
        <w:t>A</w:t>
      </w:r>
      <w:r w:rsidRPr="00134A20">
        <w:rPr>
          <w:lang w:eastAsia="da-DK"/>
        </w:rPr>
        <w:t xml:space="preserve">lle pasienter med MDS uten vesentlig komorbiditet </w:t>
      </w:r>
      <w:r>
        <w:rPr>
          <w:lang w:eastAsia="da-DK"/>
        </w:rPr>
        <w:t xml:space="preserve">bør </w:t>
      </w:r>
      <w:r w:rsidRPr="00134A20">
        <w:rPr>
          <w:lang w:eastAsia="da-DK"/>
        </w:rPr>
        <w:t>vurderes m.t.p. om de er aktuelle for allo-SCT. I totalvurderingen må tas i betraktning hvilken donor som er tilgjengelig (søskengiver, ubeslektet giver, 10/10 eller 9/10 match), komorbiditet og pasientens funksjonsstatus (bl.a. HCT comorbidity index</w:t>
      </w:r>
      <w:r w:rsidRPr="00E300FC">
        <w:rPr>
          <w:lang w:eastAsia="da-DK"/>
        </w:rPr>
        <w:t xml:space="preserve"> </w:t>
      </w:r>
      <w:r w:rsidR="00CE34B9" w:rsidRPr="00E52B58">
        <w:rPr>
          <w:highlight w:val="yellow"/>
          <w:lang w:eastAsia="da-DK"/>
        </w:rPr>
        <w:t>konf. side</w:t>
      </w:r>
      <w:r w:rsidR="00CE34B9">
        <w:rPr>
          <w:lang w:eastAsia="da-DK"/>
        </w:rPr>
        <w:t xml:space="preserve"> </w:t>
      </w:r>
      <w:r w:rsidR="009A6FB8">
        <w:rPr>
          <w:lang w:eastAsia="da-DK"/>
        </w:rPr>
        <w:fldChar w:fldCharType="begin"/>
      </w:r>
      <w:r w:rsidR="009A6FB8">
        <w:rPr>
          <w:lang w:eastAsia="da-DK"/>
        </w:rPr>
        <w:instrText xml:space="preserve"> ADDIN EN.CITE &lt;EndNote&gt;&lt;Cite&gt;&lt;Author&gt;Sorror&lt;/Author&gt;&lt;Year&gt;2013&lt;/Year&gt;&lt;RecNum&gt;541&lt;/RecNum&gt;&lt;DisplayText&gt;(309)&lt;/DisplayText&gt;&lt;record&gt;&lt;rec-number&gt;541&lt;/rec-number&gt;&lt;foreign-keys&gt;&lt;key app="EN" db-id="sv2awxrxkxvax0ew5xdpazta20x99t502s00" timestamp="1574240274"&gt;541&lt;/key&gt;&lt;/foreign-keys&gt;&lt;ref-type name="Journal Article"&gt;17&lt;/ref-type&gt;&lt;contributors&gt;&lt;authors&gt;&lt;author&gt;Sorror, M. L.&lt;/author&gt;&lt;/authors&gt;&lt;/contributors&gt;&lt;auth-address&gt;Clinical Research Division, Fred Hutchinson Cancer Research Center, and Division of Medical Oncology, Department of Medicine, University of Washington School of Medicine, Seattle, WA 98109, USA. msorror@fhcrc.org&lt;/auth-address&gt;&lt;titles&gt;&lt;title&gt;How I assess comorbidities before hematopoietic cell transplantation&lt;/title&gt;&lt;secondary-title&gt;Blood&lt;/secondary-title&gt;&lt;alt-title&gt;Blood&lt;/alt-title&gt;&lt;/titles&gt;&lt;periodical&gt;&lt;full-title&gt;Blood&lt;/full-title&gt;&lt;/periodical&gt;&lt;alt-periodical&gt;&lt;full-title&gt;Blood&lt;/full-title&gt;&lt;/alt-periodical&gt;&lt;pages&gt;2854-63&lt;/pages&gt;&lt;volume&gt;121&lt;/volume&gt;&lt;number&gt;15&lt;/number&gt;&lt;edition&gt;2013/01/29&lt;/edition&gt;&lt;keywords&gt;&lt;keyword&gt;Clinical Chemistry Tests/statistics &amp;amp; numerical data&lt;/keyword&gt;&lt;keyword&gt;Comorbidity&lt;/keyword&gt;&lt;keyword&gt;Graft vs Host Disease/*diagnosis/epidemiology&lt;/keyword&gt;&lt;keyword&gt;*Guidelines as Topic&lt;/keyword&gt;&lt;keyword&gt;Heart Diseases/diagnosis/epidemiology/physiopathology&lt;/keyword&gt;&lt;keyword&gt;Hematopoietic Stem Cell Transplantation/adverse effects/*methods&lt;/keyword&gt;&lt;keyword&gt;Humans&lt;/keyword&gt;&lt;keyword&gt;Liver Diseases/diagnosis/epidemiology/physiopathology&lt;/keyword&gt;&lt;keyword&gt;Medical Records/statistics &amp;amp; numerical data&lt;/keyword&gt;&lt;keyword&gt;Preoperative Period&lt;/keyword&gt;&lt;keyword&gt;Reproducibility of Results&lt;/keyword&gt;&lt;keyword&gt;Risk Assessment/*methods&lt;/keyword&gt;&lt;/keywords&gt;&lt;dates&gt;&lt;year&gt;2013&lt;/year&gt;&lt;pub-dates&gt;&lt;date&gt;Apr 11&lt;/date&gt;&lt;/pub-dates&gt;&lt;/dates&gt;&lt;isbn&gt;0006-4971&lt;/isbn&gt;&lt;accession-num&gt;23355537&lt;/accession-num&gt;&lt;urls&gt;&lt;/urls&gt;&lt;custom2&gt;PMC3624933&lt;/custom2&gt;&lt;electronic-resource-num&gt;10.1182/blood-2012-09-455063&lt;/electronic-resource-num&gt;&lt;remote-database-provider&gt;NLM&lt;/remote-database-provider&gt;&lt;language&gt;eng&lt;/language&gt;&lt;/record&gt;&lt;/Cite&gt;&lt;/EndNote&gt;</w:instrText>
      </w:r>
      <w:r w:rsidR="009A6FB8">
        <w:rPr>
          <w:lang w:eastAsia="da-DK"/>
        </w:rPr>
        <w:fldChar w:fldCharType="separate"/>
      </w:r>
      <w:r w:rsidR="009A6FB8">
        <w:rPr>
          <w:noProof/>
          <w:lang w:eastAsia="da-DK"/>
        </w:rPr>
        <w:t>(309)</w:t>
      </w:r>
      <w:r w:rsidR="009A6FB8">
        <w:rPr>
          <w:lang w:eastAsia="da-DK"/>
        </w:rPr>
        <w:fldChar w:fldCharType="end"/>
      </w:r>
      <w:r w:rsidRPr="007035A0">
        <w:rPr>
          <w:lang w:eastAsia="da-DK"/>
        </w:rPr>
        <w:t>).</w:t>
      </w:r>
    </w:p>
    <w:p w14:paraId="4FDEBF62" w14:textId="77777777" w:rsidR="00916B90" w:rsidRPr="00BF7230" w:rsidRDefault="00916B90" w:rsidP="00E52B58">
      <w:pPr>
        <w:pStyle w:val="Listenum10600"/>
        <w:rPr>
          <w:lang w:eastAsia="da-DK"/>
        </w:rPr>
      </w:pPr>
      <w:r w:rsidRPr="007035A0">
        <w:rPr>
          <w:rStyle w:val="TFet"/>
          <w:lang w:eastAsia="da-DK"/>
        </w:rPr>
        <w:t>Alvorlighetsgraden av MDS</w:t>
      </w:r>
      <w:r w:rsidRPr="00134A20">
        <w:rPr>
          <w:lang w:eastAsia="da-DK"/>
        </w:rPr>
        <w:t>: Ved IPSS-R: Høy- og veldig høy risiko</w:t>
      </w:r>
      <w:r>
        <w:rPr>
          <w:lang w:eastAsia="da-DK"/>
        </w:rPr>
        <w:t xml:space="preserve"> (poor og very poor risk)</w:t>
      </w:r>
      <w:r w:rsidRPr="00134A20">
        <w:rPr>
          <w:lang w:eastAsia="da-DK"/>
        </w:rPr>
        <w:t xml:space="preserve"> er det indikasjon for allo-SCT. Ved intermediær ris</w:t>
      </w:r>
      <w:r>
        <w:rPr>
          <w:lang w:eastAsia="da-DK"/>
        </w:rPr>
        <w:t>iko</w:t>
      </w:r>
      <w:r w:rsidRPr="00134A20">
        <w:rPr>
          <w:lang w:eastAsia="da-DK"/>
        </w:rPr>
        <w:t xml:space="preserve"> er det ofte indikasjon. Somatiske mutasjoner bør i slike tilfeller tas i betraktning. </w:t>
      </w:r>
      <w:r>
        <w:rPr>
          <w:lang w:eastAsia="da-DK"/>
        </w:rPr>
        <w:t>For pasienter som har «</w:t>
      </w:r>
      <w:r w:rsidRPr="00134A20">
        <w:rPr>
          <w:lang w:eastAsia="da-DK"/>
        </w:rPr>
        <w:t>poor risk</w:t>
      </w:r>
      <w:r>
        <w:rPr>
          <w:lang w:eastAsia="da-DK"/>
        </w:rPr>
        <w:t xml:space="preserve">» </w:t>
      </w:r>
      <w:r>
        <w:rPr>
          <w:lang w:eastAsia="da-DK"/>
        </w:rPr>
        <w:lastRenderedPageBreak/>
        <w:t xml:space="preserve">cytogenetiske aberrasjoner, er </w:t>
      </w:r>
      <w:r w:rsidRPr="00134A20">
        <w:rPr>
          <w:lang w:eastAsia="da-DK"/>
        </w:rPr>
        <w:t xml:space="preserve">det </w:t>
      </w:r>
      <w:r>
        <w:rPr>
          <w:lang w:eastAsia="da-DK"/>
        </w:rPr>
        <w:t xml:space="preserve">indikasjon </w:t>
      </w:r>
      <w:r w:rsidRPr="00134A20">
        <w:rPr>
          <w:lang w:eastAsia="da-DK"/>
        </w:rPr>
        <w:t xml:space="preserve">for transplantasjon. Det samme </w:t>
      </w:r>
      <w:r>
        <w:rPr>
          <w:lang w:eastAsia="da-DK"/>
        </w:rPr>
        <w:t xml:space="preserve">tilsier oftest </w:t>
      </w:r>
      <w:r w:rsidRPr="00134A20">
        <w:rPr>
          <w:lang w:eastAsia="da-DK"/>
        </w:rPr>
        <w:t>et blasttall på 8</w:t>
      </w:r>
      <w:r>
        <w:rPr>
          <w:lang w:eastAsia="da-DK"/>
        </w:rPr>
        <w:t>–</w:t>
      </w:r>
      <w:r w:rsidRPr="00134A20">
        <w:rPr>
          <w:lang w:eastAsia="da-DK"/>
        </w:rPr>
        <w:t>9</w:t>
      </w:r>
      <w:r>
        <w:rPr>
          <w:lang w:eastAsia="da-DK"/>
        </w:rPr>
        <w:t> </w:t>
      </w:r>
      <w:r w:rsidRPr="00134A20">
        <w:rPr>
          <w:lang w:eastAsia="da-DK"/>
        </w:rPr>
        <w:t xml:space="preserve">%. Ved mutasjoner assosiert med dårlig risiko ved lav risiko MDS, bør allo- SCT i tidlig fase overveies selv om pasienten da er i en såkalt </w:t>
      </w:r>
      <w:r>
        <w:rPr>
          <w:lang w:eastAsia="da-DK"/>
        </w:rPr>
        <w:t>«</w:t>
      </w:r>
      <w:r w:rsidRPr="00134A20">
        <w:rPr>
          <w:lang w:eastAsia="da-DK"/>
        </w:rPr>
        <w:t>good risk</w:t>
      </w:r>
      <w:r>
        <w:rPr>
          <w:lang w:eastAsia="da-DK"/>
        </w:rPr>
        <w:t>»</w:t>
      </w:r>
      <w:r w:rsidRPr="00134A20">
        <w:rPr>
          <w:lang w:eastAsia="da-DK"/>
        </w:rPr>
        <w:t xml:space="preserve"> situasjon ut fra IPSS-R.</w:t>
      </w:r>
    </w:p>
    <w:p w14:paraId="2F60F25C" w14:textId="516A1FE6" w:rsidR="00916B90" w:rsidRPr="00BF7230" w:rsidRDefault="00916B90" w:rsidP="00E52B58">
      <w:pPr>
        <w:pStyle w:val="Overskrift4"/>
      </w:pPr>
      <w:bookmarkStart w:id="842" w:name="_Toc21872451"/>
      <w:r w:rsidRPr="00633DA9">
        <w:rPr>
          <w:lang w:eastAsia="da-DK"/>
        </w:rPr>
        <w:t>Cytoreduktiv kjemoterapi før allo-SCT hos pasienter</w:t>
      </w:r>
      <w:r w:rsidRPr="002A486C">
        <w:rPr>
          <w:lang w:eastAsia="da-DK"/>
        </w:rPr>
        <w:t xml:space="preserve"> med intermediær, høy og veldig høy risiko MDS i henhold til IPSS-R</w:t>
      </w:r>
      <w:bookmarkEnd w:id="842"/>
    </w:p>
    <w:p w14:paraId="353E9282" w14:textId="4DA77BA2" w:rsidR="00916B90" w:rsidRPr="00BF7230" w:rsidRDefault="00916B90" w:rsidP="00916B90">
      <w:pPr>
        <w:pStyle w:val="Brdtekst"/>
      </w:pPr>
      <w:r w:rsidRPr="00BC327D">
        <w:t>Cytoreduktiv kjemoterapi blir vanligvis gitt før SCT hos MDS pasienter med &gt; 10 % blaster i benmargen, men betydningen er ikke etablert siden randomiserte studier og konklusive retrospektive data mangler</w:t>
      </w:r>
      <w:r w:rsidR="00CE34B9">
        <w:t xml:space="preserve"> </w:t>
      </w:r>
      <w:r w:rsidR="009A6FB8">
        <w:fldChar w:fldCharType="begin">
          <w:fldData xml:space="preserve">PEVuZE5vdGU+PENpdGU+PEF1dGhvcj5kZSBXaXR0ZTwvQXV0aG9yPjxZZWFyPjIwMTc8L1llYXI+
PFJlY051bT40OTI8L1JlY051bT48RGlzcGxheVRleHQ+KDI3NjszMDUpPC9EaXNwbGF5VGV4dD48
cmVjb3JkPjxyZWMtbnVtYmVyPjQ5MjwvcmVjLW51bWJlcj48Zm9yZWlnbi1rZXlzPjxrZXkgYXBw
PSJFTiIgZGItaWQ9InN2MmF3eHJ4a3h2YXgwZXc1eGRwYXp0YTIweDk5dDUwMnMwMCIgdGltZXN0
YW1wPSIxNTczNjUzNjkyIj40OTI8L2tleT48L2ZvcmVpZ24ta2V5cz48cmVmLXR5cGUgbmFtZT0i
Sm91cm5hbCBBcnRpY2xlIj4xNzwvcmVmLXR5cGU+PGNvbnRyaWJ1dG9ycz48YXV0aG9ycz48YXV0
aG9yPmRlIFdpdHRlLCBULjwvYXV0aG9yPjxhdXRob3I+Qm93ZW4sIEQuPC9hdXRob3I+PGF1dGhv
cj5Sb2JpbiwgTS48L2F1dGhvcj48YXV0aG9yPk1hbGNvdmF0aSwgTC48L2F1dGhvcj48YXV0aG9y
Pk5pZWRlcndpZXNlciwgRC48L2F1dGhvcj48YXV0aG9yPllha291Yi1BZ2hhLCBJLjwvYXV0aG9y
PjxhdXRob3I+TXVmdGksIEcuIEouPC9hdXRob3I+PGF1dGhvcj5GZW5hdXgsIFAuPC9hdXRob3I+
PGF1dGhvcj5TYW56LCBHLjwvYXV0aG9yPjxhdXRob3I+TWFydGlubywgUi48L2F1dGhvcj48YXV0
aG9yPkFsZXNzYW5kcmlubywgRS4gUC48L2F1dGhvcj48YXV0aG9yPk9uaWRhLCBGLjwvYXV0aG9y
PjxhdXRob3I+U3ltZW9uaWRpcywgQS48L2F1dGhvcj48YXV0aG9yPlBhc3N3ZWcsIEouPC9hdXRo
b3I+PGF1dGhvcj5Lb2JiZSwgRy48L2F1dGhvcj48YXV0aG9yPkdhbnNlciwgQS48L2F1dGhvcj48
YXV0aG9yPlBsYXR6YmVja2VyLCBVLjwvYXV0aG9yPjxhdXRob3I+Rmlua2UsIEouPC9hdXRob3I+
PGF1dGhvcj52YW4gR2VsZGVyLCBNLjwvYXV0aG9yPjxhdXRob3I+dmFuIGRlIExvb3NkcmVjaHQs
IEEuIEEuPC9hdXRob3I+PGF1dGhvcj5ManVuZ21hbiwgUC48L2F1dGhvcj48YXV0aG9yPlN0YXVk
ZXIsIFIuPC9hdXRob3I+PGF1dGhvcj5Wb2xpbiwgTC48L2F1dGhvcj48YXV0aG9yPkRlZWcsIEgu
IEouPC9hdXRob3I+PGF1dGhvcj5DdXRsZXIsIEMuPC9hdXRob3I+PGF1dGhvcj5TYWJlciwgVy48
L2F1dGhvcj48YXV0aG9yPkNoYW1wbGluLCBSLjwvYXV0aG9yPjxhdXRob3I+R2lyYWx0LCBTLjwv
YXV0aG9yPjxhdXRob3I+QW5hc2V0dGksIEMuPC9hdXRob3I+PGF1dGhvcj5Lcm9nZXIsIE4uPC9h
dXRob3I+PC9hdXRob3JzPjwvY29udHJpYnV0b3JzPjxhdXRoLWFkZHJlc3M+RGVwYXJ0bWVudCBv
ZiBUdW1vciBJbW11bm9sb2d5LCBSYWRib3VkIEluc3RpdHV0ZSBvZiBNb2xlY3VsYXIgTGlmZSBT
Y2llbmNlcywgUmFkYm91ZCBVbml2ZXJzaXR5IE1lZGljYWwgQ2VudGVyLCBOaWptZWdlbiwgVGhl
IE5ldGhlcmxhbmRzLiYjeEQ7U3QuIEphbWVzJmFwb3M7cyBJbnN0aXR1dGUgb2YgT25jb2xvZ3ks
IExlZWRzLCBVbml0ZWQgS2luZ2RvbS4mI3hEO0RlcGFydG1lbnQgb2YgSGVtYXRvbG9neSBhbmQg
Qm9uZSBNYXJyb3cgVHJhbnNwbGFudGF0aW9uLCBIb3BpdGFsIFNhaW50LUxvdWlzL0Fzc2lzdGFu
Y2UgUHVibGlxdWUtSG9waXRhdXggZGUgUGFyaXMgKEFQLUhQKS9Vbml2ZXJzaXR5IFBhcmlzIDcs
IFBhcmlzLCBGcmFuY2UuJiN4RDtQb2xpY2xpbmljYSBTYW4gTWF0dGVvLCBVbml2ZXJzaXR5IG9m
IFBhdmlhLCBQYXZpYSwgSXRhbHkuJiN4RDtEaXZpc2lvbiBvZiBIZW1hdG9sb2d5LCBPbmNvbG9n
eSwgYW5kIEhlbW9zdGFzaW9sb2d5LCBVbml2ZXJzaXR5IG9mIExlaXB6aWcsIExlaXB6aWcsIEdl
cm1hbnkuJiN4RDtDZW50cmUgSW50ZXJuYXRpb25hbCBkZSBSZWNoZXJjaGUgc3VyIGwmYXBvcztJ
bmZsYW1tYXRpb24gZGUgTGlsbGUsIElOU0VSTSBVOTk1L0NlbnRyZSBIb3NwaXRhbGllciBVbml2
ZXJzaXRhaXJlL1VuaXZlcnNpdGUgTGlsbGUgMiwgTGlsbGUsIEZyYW5jZS4mI3hEO0RlcGFydG1l
bnQgb2YgSGFlbWF0b2xvZ2ljYWwgTWVkaWNpbmUsIFNjaG9vbCBvZiBNZWRpY2luZSwgR3V5JmFw
b3M7cywgS2luZyZhcG9zO3MgQ29sbGVnZSBhbmQgU3QuIFRob21hcyZhcG9zO3MgSG9zcGl0YWxz
LCBMb25kb24sIFVuaXRlZCBLaW5nZG9tLiYjeEQ7U2VydmljZSBkJmFwb3M7SGVtYXRvbG9naWUg
U2VuaW9ycywgSG9waXRhbCBTYWludC1Mb3Vpcy9BUC1IUC9Vbml2ZXJzaXR5IFBhcmlzIDcsIFBh
cmlzLCBGcmFuY2UuJiN4RDtIb3NwaXRhbCBVbml2ZXJzaXRhcmlvIExhIEZlLCBWYWxlbmNpYSwg
U3BhaW4uJiN4RDtEaXZpc2lvbiBvZiBDbGluaWNhbCBIZW1hdG9sb2d5LCBIZW1hdG9sb2d5IERl
cGFydG1lbnQsIEhvc3BpdGFsIGRlIGxhIFNhbnRhIENyZXUgaSBTYW50IFBhdS9BdXRvbm9tb3Vz
IFVuaXZlcnNpdHkgb2YgQmFyY2Vsb25hLCBCYXJjZWxvbmEsIFNwYWluLiYjeEQ7Q2xpbmljYSBF
bWF0b2xvZ2ljYSwgRm9uZGF6aW9uZSBJc3RpdHV0byBkaSBSaWNvdmVybyBlIEN1cmEgYSBDYXJh
dHRlcmUgU2NpZW50aWZpY28gKElSQ0NTKSBQb2xpY2xpbmljbyBTYW4gTWF0dGVvLCBQYXZpYSwg
SXRhbHkuJiN4RDtIZW1hdG9sb2d5IGFuZCBCb25lIE1hcnJvdyBUcmFuc3BsYW50YXRpb24gQ2Vu
dGVyLCBGb25kYXppb25lIElSQ0NTIE9zcGVkYWxlIE1hZ2dpb3JlIFBvbGljbGluaWNvL1VuaXZl
cnNpdHkgb2YgTWlsYW4sIE1pbGFuLCBJdGFseS4mI3hEO0hlbWF0b2xvZ3kgRGl2aXNpb24sIERl
cGFydG1lbnQgb2YgSW50ZXJuYWwgTWVkaWNpbmUsIFVuaXZlcnNpdHkgb2YgUGF0cmFzIE1lZGlj
YWwgU2Nob29sLCBQYXRyYXMsIEdyZWVjZS4mI3hEO0hlbWF0b2xvZ3kgRGl2aXNpb24sIEJhc2Vs
IFVuaXZlcnNpdHkgSG9zcGl0YWwsIEJhc2VsLCBTd2l0emVybGFuZC4mI3hEO01lZGljYWwgRmFj
dWx0eSwgVW5pdmVyc2l0eSBIb3NwaXRhbCBEdXNzZWxkb3JmL0hlaW5yaWNoIEhlaW5lIFVuaXZl
cnNpdHksIER1c3NlbGRvcmYsIEdlcm1hbnkuJiN4RDtEZXBhcnRtZW50IG9mIEhlbWF0b2xvZ3ks
IEhlbW9zdGFzaXMsIE9uY29sb2d5IGFuZCBTdGVtIENlbGwgVHJhbnNwbGFudGF0aW9uLCBIYW5u
b3ZlciBNZWRpY2FsIFNjaG9vbCwgSGFubm92ZXIsIEdlcm1hbnkuJiN4RDtNZWRpemluaXNjaGUg
S2xpbmlrIHVuZCBQb2xpa2xpbmlrIEksIFVuaXZlcnNpdGF0c2tsaW5pa3VtIENhcmwgR3VzdGF2
IENhcnVzLCBEcmVzZGVuLCBHZXJtYW55LiYjeEQ7RGVwYXJ0bWVudCBvZiBNZWRpY2luZSwgSGVt
YXRvbG9neSwgYW5kIE9uY29sb2d5LCBGYWN1bHR5IG9mIE1lZGljaW5lLCBVbml2ZXJzaXR5IG9m
IEZyZWlidXJnLCBGcmVpYnVyZywgR2VybWFueS4mI3hEO0ludGVybmFsIE1lZGljaW5lLCBNYWFz
dHJpY2h0IFVuaXZlcnNpdHkgTWVkaWNhbCBDZW50ZXIsIE1hYXN0cmljaHQsIFRoZSBOZXRoZXJs
YW5kcy4mI3hEO0RlcGFydG1lbnQgb2YgSGVtYXRvbG9neSwgVnJpamUgVW5pdmVyc2l0ZWl0IChW
VSkgVW5pdmVyc2l0eSBNZWRpY2FsIENlbnRlciwgQW1zdGVyZGFtLCBUaGUgTmV0aGVybGFuZHMu
JiN4RDtLYXJvbGluc2thIFVuaXZlcnNpdHkgSG9zcGl0YWwsIEh1ZGRpbmdlLCBTd2VkZW4uJiN4
RDtEZXBhcnRtZW50IG9mIEludGVybmFsIE1lZGljaW5lIFYsIElubnNicnVjayBNZWRpY2FsIFVu
aXZlcnNpdHksIElubnNicnVjaywgQXVzdHJpYS4mI3hEO0NvbXByZWhlbnNpdmUgQ2FuY2VyIENl
bnRlciwgSGVsc2lua2kgVW5pdmVyc2l0eSBIb3NwaXRhbCwgSGVsc2lua2ksIEZpbmxhbmQuJiN4
RDtGcmVkIEh1dGNoaW5zb24gQ2FuY2VyIFJlc2VhcmNoIENlbnRlciwgU2VhdHRsZSwgV0EuJiN4
RDtVbml2ZXJzaXR5IG9mIFdhc2hpbmd0b24sIFNlYXR0bGUsIFdBLiYjeEQ7RGFuYS1GYXJiZXIg
Q2FuY2VyIEluc3RpdHV0ZSwgQm9zdG9uLCBNQS4mI3hEO0NlbnRlciBmb3IgSW50ZXJuYXRpb25h
bCBCbG9vZCBhbmQgTWFycm93IFRyYW5zcGxhbnQgUmVzZWFyY2gsIE1lZGljYWwgQ29sbGVnZSBv
ZiBXaXNjb25zaW4sIE1pbHdhdWtlZSwgV0kuJiN4RDtEZXBhcnRtZW50IG9mIFN0ZW0gQ2VsbCBU
cmFuc3BsYW50IGFuZCBDZWxsdWxhciBUaGVyYXB5LCBVbml2ZXJzaXR5IG9mIFRleGFzIE1EIEFu
ZGVyc29uIENhbmNlciBDZW50ZXIsIEhvdXN0b24sIFRYLiYjeEQ7QWR1bHQgQm9uZSBNYXJyb3cg
VHJhbnNwbGFudCBTZXJ2aWNlLCBNZW1vcmlhbCBTbG9hbiBLZXR0ZXJpbmcgQ2FuY2VyIENlbnRl
ciwgTmV3IFlvcmssIE5ZLiYjeEQ7TW9mZml0dCBDYW5jZXIgQ2VudGVyLCBUYW1wYSwgRkw7IGFu
ZC4mI3hEO0RlcGFydG1lbnQgZm9yIFN0ZW0gQ2VsbCBUcmFuc3BsYW50YXRpb24sIFVuaXZlcnNp
dHkgTWVkaWNhbCBDZW50ZXIgSGFtYnVyZy1FcHBlbmRvcmYsIEhhbWJ1cmcsIEdlcm1hbnkuPC9h
dXRoLWFkZHJlc3M+PHRpdGxlcz48dGl0bGU+QWxsb2dlbmVpYyBoZW1hdG9wb2lldGljIHN0ZW0g
Y2VsbCB0cmFuc3BsYW50YXRpb24gZm9yIE1EUyBhbmQgQ01NTDogcmVjb21tZW5kYXRpb25zIGZy
b20gYW4gaW50ZXJuYXRpb25hbCBleHBlcnQgcGFuZWw8L3RpdGxlPjxzZWNvbmRhcnktdGl0bGU+
Qmxvb2Q8L3NlY29uZGFyeS10aXRsZT48YWx0LXRpdGxlPkJsb29kPC9hbHQtdGl0bGU+PC90aXRs
ZXM+PHBlcmlvZGljYWw+PGZ1bGwtdGl0bGU+Qmxvb2Q8L2Z1bGwtdGl0bGU+PC9wZXJpb2RpY2Fs
PjxhbHQtcGVyaW9kaWNhbD48ZnVsbC10aXRsZT5CbG9vZDwvZnVsbC10aXRsZT48L2FsdC1wZXJp
b2RpY2FsPjxwYWdlcz4xNzUzLTE3NjI8L3BhZ2VzPjx2b2x1bWU+MTI5PC92b2x1bWU+PG51bWJl
cj4xMzwvbnVtYmVyPjxlZGl0aW9uPjIwMTcvMDEvMTg8L2VkaXRpb24+PGtleXdvcmRzPjxrZXl3
b3JkPkhlbWF0b3BvaWV0aWMgU3RlbSBDZWxsIFRyYW5zcGxhbnRhdGlvbi8qbWV0aG9kczwva2V5
d29yZD48a2V5d29yZD5IdW1hbnM8L2tleXdvcmQ+PGtleXdvcmQ+TGV1a2VtaWEsIE15ZWxvbW9u
b2N5dGljLCBDaHJvbmljLyp0aGVyYXB5PC9rZXl3b3JkPjxrZXl3b3JkPk15ZWxvZHlzcGxhc3Rp
YyBTeW5kcm9tZXMvKnRoZXJhcHk8L2tleXdvcmQ+PGtleXdvcmQ+KlByYWN0aWNlIEd1aWRlbGlu
ZXMgYXMgVG9waWM8L2tleXdvcmQ+PGtleXdvcmQ+UmlzayBGYWN0b3JzPC9rZXl3b3JkPjxrZXl3
b3JkPlRyYW5zcGxhbnRhdGlvbiBDb25kaXRpb25pbmc8L2tleXdvcmQ+PGtleXdvcmQ+VHJhbnNw
bGFudGF0aW9uLCBIb21vbG9nb3VzPC9rZXl3b3JkPjwva2V5d29yZHM+PGRhdGVzPjx5ZWFyPjIw
MTc8L3llYXI+PHB1Yi1kYXRlcz48ZGF0ZT5NYXIgMzA8L2RhdGU+PC9wdWItZGF0ZXM+PC9kYXRl
cz48aXNibj4wMDA2LTQ5NzE8L2lzYm4+PGFjY2Vzc2lvbi1udW0+MjgwOTYwOTE8L2FjY2Vzc2lv
bi1udW0+PHVybHM+PC91cmxzPjxjdXN0b20yPlBNQzU1MjQ1Mjg8L2N1c3RvbTI+PGVsZWN0cm9u
aWMtcmVzb3VyY2UtbnVtPjEwLjExODIvYmxvb2QtMjAxNi0wNi03MjQ1MDA8L2VsZWN0cm9uaWMt
cmVzb3VyY2UtbnVtPjxyZW1vdGUtZGF0YWJhc2UtcHJvdmlkZXI+TkxNPC9yZW1vdGUtZGF0YWJh
c2UtcHJvdmlkZXI+PGxhbmd1YWdlPmVuZzwvbGFuZ3VhZ2U+PC9yZWNvcmQ+PC9DaXRlPjxDaXRl
PjxBdXRob3I+U2hhZmZlcjwvQXV0aG9yPjxZZWFyPjIwMTY8L1llYXI+PFJlY051bT41MzY8L1Jl
Y051bT48cmVjb3JkPjxyZWMtbnVtYmVyPjUzNjwvcmVjLW51bWJlcj48Zm9yZWlnbi1rZXlzPjxr
ZXkgYXBwPSJFTiIgZGItaWQ9InN2MmF3eHJ4a3h2YXgwZXc1eGRwYXp0YTIweDk5dDUwMnMwMCIg
dGltZXN0YW1wPSIxNTc0MjQwMjc0Ij41MzY8L2tleT48L2ZvcmVpZ24ta2V5cz48cmVmLXR5cGUg
bmFtZT0iSm91cm5hbCBBcnRpY2xlIj4xNzwvcmVmLXR5cGU+PGNvbnRyaWJ1dG9ycz48YXV0aG9y
cz48YXV0aG9yPlNoYWZmZXIsIEIuIEMuPC9hdXRob3I+PGF1dGhvcj5BaG4sIEsuIFcuPC9hdXRo
b3I+PGF1dGhvcj5IdSwgWi4gSC48L2F1dGhvcj48YXV0aG9yPk5pc2hpaG9yaSwgVC48L2F1dGhv
cj48YXV0aG9yPk1hbG9uZSwgQS4gSy48L2F1dGhvcj48YXV0aG9yPlZhbGPDoXJjZWwsIEQuPC9h
dXRob3I+PGF1dGhvcj5HcnVud2FsZCwgTS4gUi48L2F1dGhvcj48YXV0aG9yPkJhY2hlciwgVS48
L2F1dGhvcj48YXV0aG9yPkhhbWlsdG9uLCBCLjwvYXV0aG9yPjxhdXRob3I+S2hhcmZhbi1EYWJh
amEsIE0uIEEuPC9hdXRob3I+PGF1dGhvcj5TYWFkLCBBLjwvYXV0aG9yPjxhdXRob3I+Q3V0bGVy
LCBDLjwvYXV0aG9yPjxhdXRob3I+V2FybGljaywgRS48L2F1dGhvcj48YXV0aG9yPlJlc2hlZiwg
Ui48L2F1dGhvcj48YXV0aG9yPldpcmssIEIuIE0uPC9hdXRob3I+PGF1dGhvcj5TYWJsb2ZmLCBN
LjwvYXV0aG9yPjxhdXRob3I+RmFzYW4sIE8uPC9hdXRob3I+PGF1dGhvcj5HZXJkcywgQS48L2F1
dGhvcj48YXV0aG9yPk1hcmtzLCBELjwvYXV0aG9yPjxhdXRob3I+T2xzc29uLCBSLjwvYXV0aG9y
PjxhdXRob3I+V29vZCwgVy4gQS48L2F1dGhvcj48YXV0aG9yPkNvc3RhLCBMLiBKLjwvYXV0aG9y
PjxhdXRob3I+TWlsbGVyLCBBLiBNLjwvYXV0aG9yPjxhdXRob3I+Q29ydGVzLCBKLjwvYXV0aG9y
PjxhdXRob3I+RGFseSwgQS48L2F1dGhvcj48YXV0aG9yPktpbmR3YWxsLUtlbGxlciwgVC4gTC48
L2F1dGhvcj48YXV0aG9yPkthbWJsZSwgUi48L2F1dGhvcj48YXV0aG9yPlJpenppZXJpLCBELiBB
LjwvYXV0aG9yPjxhdXRob3I+Q2FobiwgSi4gWS48L2F1dGhvcj48YXV0aG9yPkdhbGUsIFIuIFAu
PC9hdXRob3I+PGF1dGhvcj5XaWxsaWFtLCBCLjwvYXV0aG9yPjxhdXRob3I+TGl0em93LCBNLjwv
YXV0aG9yPjxhdXRob3I+V2llcm5paywgUC4gSC48L2F1dGhvcj48YXV0aG9yPkxpZXN2ZWxkLCBK
LjwvYXV0aG9yPjxhdXRob3I+U2F2YW5pLCBCLiBOLjwvYXV0aG9yPjxhdXRob3I+VmlqLCBSLjwv
YXV0aG9yPjxhdXRob3I+VXN0dW4sIEMuPC9hdXRob3I+PGF1dGhvcj5Db3BlbGFuLCBFLjwvYXV0
aG9yPjxhdXRob3I+UG9wYXQsIFUuPC9hdXRob3I+PGF1dGhvcj5LYWxheWNpbywgTS48L2F1dGhv
cj48YXV0aG9yPk1hemlhcnosIFIuPC9hdXRob3I+PGF1dGhvcj5BbHllYSwgRS48L2F1dGhvcj48
YXV0aG9yPlNvYmVja3MsIFIuPC9hdXRob3I+PGF1dGhvcj5QYXZsZXRpYywgUy48L2F1dGhvcj48
YXV0aG9yPlRhbGxtYW4sIE0uPC9hdXRob3I+PGF1dGhvcj5TYWJlciwgVy48L2F1dGhvcj48L2F1
dGhvcnM+PC9jb250cmlidXRvcnM+PGF1dGgtYWRkcmVzcz5CcmlhbiBDLiBTaGFmZmVyIGFuZCBN
YXJ0aW4gVGFsbG1hbiwgTWVtb3JpYWwgU2xvYW4gS2V0dGVyaW5nIENhbmNlciBDZW50ZXI7IEFk
cmlhbmEgSy4gTWFsb25lLCBUaXNjaCBDYW5jZXIgSW5zdGl0dXRlLCBJY2FobiBTY2hvb2wgb2Yg
TWVkaWNpbmUgYXQgTW91bnQgU2luYWk7IFJhbiBSZXNoZWYsIENvbHVtYmlhIFVuaXZlcnNpdHkg
TWVkaWNhbCBDZW50ZXIsIE5ldyBZb3JrOyBNYXJrIExpdHpvdywgTWF5byBDbGluaWMgUm9jaGVz
dGVyOyBKYW5lIExpZXN2ZWxkLCBVbml2ZXJzaXR5IG9mIFJvY2hlc3RlciBNZWRpY2FsIENlbnRl
ciwgUm9jaGVzdGVyOyBQZXRlciBILiBXaWVybmlrLCBPdXIgTGFkeSBvZiBNZXJjeSBNZWRpY2Fs
IENlbnRlciwgQnJvbngsIE5ZOyBLd2FuZyBXb28gQWhuLCBaaGVuLUh1YW4gSHUsIGFuZCBXYWVs
IFNhYmVyLCBDZW50ZXIgZm9yIEludGVybmF0aW9uYWwgQmxvb2QgYW5kIE1hcnJvdyBUcmFuc3Bs
YW50IFJlc2VhcmNoLCBNZWRpY2FsIENvbGxlZ2Ugb2YgV2lzY29uc2luLCBNaWx3YXVrZWUsIFdJ
OyBUYWlnYSBOaXNoaWhvcmkgYW5kIE1vaGFtZWQgQS4gS2hhcmZhbi1EYWJhamEsIEguIExlZSBN
b2ZmaXR0IENhbmNlciBDZW50ZXIgYW5kIFJlc2VhcmNoIEluc3RpdHV0ZSwgVGFtcGEsIEZMOyBE
YXZpZCBWYWxjYXJjZWwsIEhvc3BpdGFsIFZhbGwgZCZhcG9zO0hlYnJvbiwgQmFyY2Vsb25hLCBT
cGFpbjsgTWljaGFlbCBSLiBHcnVud2FsZCwgT21vdGF5byBGYXNhbiwgYW5kIEVkd2FyZCBDb3Bl
bGFuLCBMZXZpbmUgQ2FuY2VyIEluc3RpdHV0ZSwgQ2Fyb2xpbmFzIEhlYWx0aENhcmUgU3lzdGVt
LCBDaGFybG90dGU7IFdpbGxpYW0gQWxsZW4gV29vZCwgVW5pdmVyc2l0eSBvZiBOb3J0aCBDYXJv
bGluYSBhdCBDaGFwZWwgSGlsbCwgQ2hhcGVsIEhpbGw7IERhdmlkIEEuIFJpenppZXJpLCBEdWtl
IFVuaXZlcnNpdHkgTWVkaWNhbCBDZW50ZXIsIER1cmhhbSwgTkM7IFVscmlrZSBCYWNoZXIsIFVu
aXZlcnNpdHkgb2YgTWVkaWNpbmUgR290dGluZ2VuLCBHb3R0aW5nZW4sIEdlcm1hbnk7IEJldHR5
IEhhbWlsdG9uIGFuZCBBYXJvbiBHZXJkcywgQ2xldmVsYW5kIENsaW5pYyBUYXVzc2lnIENhbmNl
ciBJbnN0aXR1dGU7IE1hdHQgS2FsYXljaW8gYW5kIFJvbiBTb2JlY2tzLCBDbGV2ZWxhbmQgQ2xp
bmljIEZvdW5kYXRpb24sIENsZXZlbGFuZDsgQmFzZW0gV2lsbGlhbSwgT2hpbyBTdGF0ZSBVbml2
ZXJzaXR5IE1lZGljYWwgQ2VudGVyLCBDb2x1bWJ1cywgT0g7IEF5bWFuIFNhYWQgYW5kIEx1Y2lh
bm8gSi4gQ29zdGEsIFVuaXZlcnNpdHkgb2YgQWxhYmFtYSBhdCBCaXJtaW5naGFtLCBCaXJtaW5n
aGFtLCBBTDsgQ29yZXkgQ3V0bGVyIGFuZCBFZHdpbiBBbHllYSwgRGFuYS1GYXJiZXIgQ2FuY2Vy
IEluc3RpdHV0ZSwgQm9zdG9uLCBNQTsgRXJpY2EgV2FybGljayBhbmQgQ2VsYWxldHRpbiBVc3R1
biwgVW5pdmVyc2l0eSBvZiBNaW5uZXNvdGEgTWVkaWNhbCBDZW50ZXIsIE1pbm5lYXBvbGlzLCBN
TjsgQmFsZGVlcCBNb25hIFdpcmssIFNlYXR0bGUgQ2FuY2VyIENhcmUgQWxsaWFuY2UsIFNlYXR0
bGUsIFdBOyBNaXRjaGVsbCBTYWJsb2ZmLCBVbml2ZXJzaXR5IG9mIE90dGF3YSBhbmQgT3R0YXdh
IEhvc3BpdGFsIFJlc2VhcmNoIEluc3RpdHV0ZSwgT3R0YXdhLCBPbnRhcmlvOyBBbmRyZXcgRGFs
eSwgVG9tIEJha2VyIENhbmNlciBDZW50ZXIsIENhbGdhcnksIEFsYmVydGEsIENhbmFkYTsgRGF2
aWQgTWFya3MsIFVuaXZlcnNpdHkgSG9zcGl0YWxzIEJyaXN0b2wgTmF0aW9uYWwgSGVhbHRoIFNl
cnZpY2UgVHJ1c3QsIEJyaXN0b2w7IFJvYmVydCBQZXRlciBHYWxlLCBJbXBlcmlhbCBDb2xsZWdl
IExvbmRvbiwgTG9uZG9uLCBVbml0ZWQgS2luZ2RvbTsgUmljaGFyZCBPbHNzb24sIEthcm9saW5z
a2EgSW5zdGl0dXRldCwgU3RvY2tob2xtLCBTd2VkZW47IEFsYW4gTS4gTWlsbGVyLCBCYXlsb3Ig
VW5pdmVyc2l0eSBNZWRpY2FsIENlbnRlcjsgUmFtbXVydGkgS2FtYmxlPC9hdXRoLWFkZHJlc3M+
PHRpdGxlcz48dGl0bGU+U2NvcmluZyBTeXN0ZW0gUHJvZ25vc3RpYyBvZiBPdXRjb21lIGluIFBh
dGllbnRzIFVuZGVyZ29pbmcgQWxsb2dlbmVpYyBIZW1hdG9wb2lldGljIENlbGwgVHJhbnNwbGFu
dGF0aW9uIGZvciBNeWVsb2R5c3BsYXN0aWMgU3luZHJvbWU8L3RpdGxlPjxzZWNvbmRhcnktdGl0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dWxsLXRpdGxlPkogQ2xpbiBPbmNvbDwvZnVsbC10aXRsZT48L3BlcmlvZGljYWw+PHBhZ2VzPjE4
NjQtNzE8L3BhZ2VzPjx2b2x1bWU+MzQ8L3ZvbHVtZT48bnVtYmVyPjE2PC9udW1iZXI+PGVkaXRp
b24+MjAxNi8wNC8wNjwvZWRpdGlvbj48a2V5d29yZHM+PGtleXdvcmQ+QWRvbGVzY2VudDwva2V5
d29yZD48a2V5d29yZD5BZHVsdDwva2V5d29yZD48a2V5d29yZD5BZ2VkPC9rZXl3b3JkPjxrZXl3
b3JkPkZlbWFsZTwva2V5d29yZD48a2V5d29yZD5IZW1hdG9wb2lldGljIFN0ZW0gQ2VsbCBUcmFu
c3BsYW50YXRpb24vKm1vcnRhbGl0eTwva2V5d29yZD48a2V5d29yZD5IaXN0b2NvbXBhdGliaWxp
dHkgVGVzdGluZzwva2V5d29yZD48a2V5d29yZD5IdW1hbnM8L2tleXdvcmQ+PGtleXdvcmQ+TWFs
ZTwva2V5d29yZD48a2V5d29yZD5NaWRkbGUgQWdlZDwva2V5d29yZD48a2V5d29yZD5NeWVsb2R5
c3BsYXN0aWMgU3luZHJvbWVzLyp0aGVyYXB5PC9rZXl3b3JkPjxrZXl3b3JkPlByb2dub3Npczwv
a2V5d29yZD48a2V5d29yZD5Qcm9wb3J0aW9uYWwgSGF6YXJkcyBNb2RlbHM8L2tleXdvcmQ+PGtl
eXdvcmQ+VHJhbnNwbGFudGF0aW9uLCBIb21vbG9nb3VzPC9rZXl3b3JkPjwva2V5d29yZHM+PGRh
dGVzPjx5ZWFyPjIwMTY8L3llYXI+PHB1Yi1kYXRlcz48ZGF0ZT5KdW4gMTwvZGF0ZT48L3B1Yi1k
YXRlcz48L2RhdGVzPjxpc2JuPjA3MzItMTgzeDwvaXNibj48YWNjZXNzaW9uLW51bT4yNzA0NDk0
MDwvYWNjZXNzaW9uLW51bT48dXJscz48L3VybHM+PGN1c3RvbTI+UE1DNDk2NjM0NTwvY3VzdG9t
Mj48ZWxlY3Ryb25pYy1yZXNvdXJjZS1udW0+MTAuMTIwMC9qY28uMjAxNS42NS4wNTE1PC9lbGVj
dHJvbmljLXJlc291cmNlLW51bT48cmVtb3RlLWRhdGFiYXNlLXByb3ZpZGVyPk5MTTwvcmVtb3Rl
LWRhdGFiYXNlLXByb3ZpZGVyPjxsYW5ndWFnZT5lbmc8L2xhbmd1YWdlPjwvcmVjb3JkPjwvQ2l0
ZT48L0VuZE5vdGU+
</w:fldData>
        </w:fldChar>
      </w:r>
      <w:r w:rsidR="009A6FB8">
        <w:instrText xml:space="preserve"> ADDIN EN.CITE </w:instrText>
      </w:r>
      <w:r w:rsidR="009A6FB8">
        <w:fldChar w:fldCharType="begin">
          <w:fldData xml:space="preserve">PEVuZE5vdGU+PENpdGU+PEF1dGhvcj5kZSBXaXR0ZTwvQXV0aG9yPjxZZWFyPjIwMTc8L1llYXI+
PFJlY051bT40OTI8L1JlY051bT48RGlzcGxheVRleHQ+KDI3NjszMDUpPC9EaXNwbGF5VGV4dD48
cmVjb3JkPjxyZWMtbnVtYmVyPjQ5MjwvcmVjLW51bWJlcj48Zm9yZWlnbi1rZXlzPjxrZXkgYXBw
PSJFTiIgZGItaWQ9InN2MmF3eHJ4a3h2YXgwZXc1eGRwYXp0YTIweDk5dDUwMnMwMCIgdGltZXN0
YW1wPSIxNTczNjUzNjkyIj40OTI8L2tleT48L2ZvcmVpZ24ta2V5cz48cmVmLXR5cGUgbmFtZT0i
Sm91cm5hbCBBcnRpY2xlIj4xNzwvcmVmLXR5cGU+PGNvbnRyaWJ1dG9ycz48YXV0aG9ycz48YXV0
aG9yPmRlIFdpdHRlLCBULjwvYXV0aG9yPjxhdXRob3I+Qm93ZW4sIEQuPC9hdXRob3I+PGF1dGhv
cj5Sb2JpbiwgTS48L2F1dGhvcj48YXV0aG9yPk1hbGNvdmF0aSwgTC48L2F1dGhvcj48YXV0aG9y
Pk5pZWRlcndpZXNlciwgRC48L2F1dGhvcj48YXV0aG9yPllha291Yi1BZ2hhLCBJLjwvYXV0aG9y
PjxhdXRob3I+TXVmdGksIEcuIEouPC9hdXRob3I+PGF1dGhvcj5GZW5hdXgsIFAuPC9hdXRob3I+
PGF1dGhvcj5TYW56LCBHLjwvYXV0aG9yPjxhdXRob3I+TWFydGlubywgUi48L2F1dGhvcj48YXV0
aG9yPkFsZXNzYW5kcmlubywgRS4gUC48L2F1dGhvcj48YXV0aG9yPk9uaWRhLCBGLjwvYXV0aG9y
PjxhdXRob3I+U3ltZW9uaWRpcywgQS48L2F1dGhvcj48YXV0aG9yPlBhc3N3ZWcsIEouPC9hdXRo
b3I+PGF1dGhvcj5Lb2JiZSwgRy48L2F1dGhvcj48YXV0aG9yPkdhbnNlciwgQS48L2F1dGhvcj48
YXV0aG9yPlBsYXR6YmVja2VyLCBVLjwvYXV0aG9yPjxhdXRob3I+Rmlua2UsIEouPC9hdXRob3I+
PGF1dGhvcj52YW4gR2VsZGVyLCBNLjwvYXV0aG9yPjxhdXRob3I+dmFuIGRlIExvb3NkcmVjaHQs
IEEuIEEuPC9hdXRob3I+PGF1dGhvcj5ManVuZ21hbiwgUC48L2F1dGhvcj48YXV0aG9yPlN0YXVk
ZXIsIFIuPC9hdXRob3I+PGF1dGhvcj5Wb2xpbiwgTC48L2F1dGhvcj48YXV0aG9yPkRlZWcsIEgu
IEouPC9hdXRob3I+PGF1dGhvcj5DdXRsZXIsIEMuPC9hdXRob3I+PGF1dGhvcj5TYWJlciwgVy48
L2F1dGhvcj48YXV0aG9yPkNoYW1wbGluLCBSLjwvYXV0aG9yPjxhdXRob3I+R2lyYWx0LCBTLjwv
YXV0aG9yPjxhdXRob3I+QW5hc2V0dGksIEMuPC9hdXRob3I+PGF1dGhvcj5Lcm9nZXIsIE4uPC9h
dXRob3I+PC9hdXRob3JzPjwvY29udHJpYnV0b3JzPjxhdXRoLWFkZHJlc3M+RGVwYXJ0bWVudCBv
ZiBUdW1vciBJbW11bm9sb2d5LCBSYWRib3VkIEluc3RpdHV0ZSBvZiBNb2xlY3VsYXIgTGlmZSBT
Y2llbmNlcywgUmFkYm91ZCBVbml2ZXJzaXR5IE1lZGljYWwgQ2VudGVyLCBOaWptZWdlbiwgVGhl
IE5ldGhlcmxhbmRzLiYjeEQ7U3QuIEphbWVzJmFwb3M7cyBJbnN0aXR1dGUgb2YgT25jb2xvZ3ks
IExlZWRzLCBVbml0ZWQgS2luZ2RvbS4mI3hEO0RlcGFydG1lbnQgb2YgSGVtYXRvbG9neSBhbmQg
Qm9uZSBNYXJyb3cgVHJhbnNwbGFudGF0aW9uLCBIb3BpdGFsIFNhaW50LUxvdWlzL0Fzc2lzdGFu
Y2UgUHVibGlxdWUtSG9waXRhdXggZGUgUGFyaXMgKEFQLUhQKS9Vbml2ZXJzaXR5IFBhcmlzIDcs
IFBhcmlzLCBGcmFuY2UuJiN4RDtQb2xpY2xpbmljYSBTYW4gTWF0dGVvLCBVbml2ZXJzaXR5IG9m
IFBhdmlhLCBQYXZpYSwgSXRhbHkuJiN4RDtEaXZpc2lvbiBvZiBIZW1hdG9sb2d5LCBPbmNvbG9n
eSwgYW5kIEhlbW9zdGFzaW9sb2d5LCBVbml2ZXJzaXR5IG9mIExlaXB6aWcsIExlaXB6aWcsIEdl
cm1hbnkuJiN4RDtDZW50cmUgSW50ZXJuYXRpb25hbCBkZSBSZWNoZXJjaGUgc3VyIGwmYXBvcztJ
bmZsYW1tYXRpb24gZGUgTGlsbGUsIElOU0VSTSBVOTk1L0NlbnRyZSBIb3NwaXRhbGllciBVbml2
ZXJzaXRhaXJlL1VuaXZlcnNpdGUgTGlsbGUgMiwgTGlsbGUsIEZyYW5jZS4mI3hEO0RlcGFydG1l
bnQgb2YgSGFlbWF0b2xvZ2ljYWwgTWVkaWNpbmUsIFNjaG9vbCBvZiBNZWRpY2luZSwgR3V5JmFw
b3M7cywgS2luZyZhcG9zO3MgQ29sbGVnZSBhbmQgU3QuIFRob21hcyZhcG9zO3MgSG9zcGl0YWxz
LCBMb25kb24sIFVuaXRlZCBLaW5nZG9tLiYjeEQ7U2VydmljZSBkJmFwb3M7SGVtYXRvbG9naWUg
U2VuaW9ycywgSG9waXRhbCBTYWludC1Mb3Vpcy9BUC1IUC9Vbml2ZXJzaXR5IFBhcmlzIDcsIFBh
cmlzLCBGcmFuY2UuJiN4RDtIb3NwaXRhbCBVbml2ZXJzaXRhcmlvIExhIEZlLCBWYWxlbmNpYSwg
U3BhaW4uJiN4RDtEaXZpc2lvbiBvZiBDbGluaWNhbCBIZW1hdG9sb2d5LCBIZW1hdG9sb2d5IERl
cGFydG1lbnQsIEhvc3BpdGFsIGRlIGxhIFNhbnRhIENyZXUgaSBTYW50IFBhdS9BdXRvbm9tb3Vz
IFVuaXZlcnNpdHkgb2YgQmFyY2Vsb25hLCBCYXJjZWxvbmEsIFNwYWluLiYjeEQ7Q2xpbmljYSBF
bWF0b2xvZ2ljYSwgRm9uZGF6aW9uZSBJc3RpdHV0byBkaSBSaWNvdmVybyBlIEN1cmEgYSBDYXJh
dHRlcmUgU2NpZW50aWZpY28gKElSQ0NTKSBQb2xpY2xpbmljbyBTYW4gTWF0dGVvLCBQYXZpYSwg
SXRhbHkuJiN4RDtIZW1hdG9sb2d5IGFuZCBCb25lIE1hcnJvdyBUcmFuc3BsYW50YXRpb24gQ2Vu
dGVyLCBGb25kYXppb25lIElSQ0NTIE9zcGVkYWxlIE1hZ2dpb3JlIFBvbGljbGluaWNvL1VuaXZl
cnNpdHkgb2YgTWlsYW4sIE1pbGFuLCBJdGFseS4mI3hEO0hlbWF0b2xvZ3kgRGl2aXNpb24sIERl
cGFydG1lbnQgb2YgSW50ZXJuYWwgTWVkaWNpbmUsIFVuaXZlcnNpdHkgb2YgUGF0cmFzIE1lZGlj
YWwgU2Nob29sLCBQYXRyYXMsIEdyZWVjZS4mI3hEO0hlbWF0b2xvZ3kgRGl2aXNpb24sIEJhc2Vs
IFVuaXZlcnNpdHkgSG9zcGl0YWwsIEJhc2VsLCBTd2l0emVybGFuZC4mI3hEO01lZGljYWwgRmFj
dWx0eSwgVW5pdmVyc2l0eSBIb3NwaXRhbCBEdXNzZWxkb3JmL0hlaW5yaWNoIEhlaW5lIFVuaXZl
cnNpdHksIER1c3NlbGRvcmYsIEdlcm1hbnkuJiN4RDtEZXBhcnRtZW50IG9mIEhlbWF0b2xvZ3ks
IEhlbW9zdGFzaXMsIE9uY29sb2d5IGFuZCBTdGVtIENlbGwgVHJhbnNwbGFudGF0aW9uLCBIYW5u
b3ZlciBNZWRpY2FsIFNjaG9vbCwgSGFubm92ZXIsIEdlcm1hbnkuJiN4RDtNZWRpemluaXNjaGUg
S2xpbmlrIHVuZCBQb2xpa2xpbmlrIEksIFVuaXZlcnNpdGF0c2tsaW5pa3VtIENhcmwgR3VzdGF2
IENhcnVzLCBEcmVzZGVuLCBHZXJtYW55LiYjeEQ7RGVwYXJ0bWVudCBvZiBNZWRpY2luZSwgSGVt
YXRvbG9neSwgYW5kIE9uY29sb2d5LCBGYWN1bHR5IG9mIE1lZGljaW5lLCBVbml2ZXJzaXR5IG9m
IEZyZWlidXJnLCBGcmVpYnVyZywgR2VybWFueS4mI3hEO0ludGVybmFsIE1lZGljaW5lLCBNYWFz
dHJpY2h0IFVuaXZlcnNpdHkgTWVkaWNhbCBDZW50ZXIsIE1hYXN0cmljaHQsIFRoZSBOZXRoZXJs
YW5kcy4mI3hEO0RlcGFydG1lbnQgb2YgSGVtYXRvbG9neSwgVnJpamUgVW5pdmVyc2l0ZWl0IChW
VSkgVW5pdmVyc2l0eSBNZWRpY2FsIENlbnRlciwgQW1zdGVyZGFtLCBUaGUgTmV0aGVybGFuZHMu
JiN4RDtLYXJvbGluc2thIFVuaXZlcnNpdHkgSG9zcGl0YWwsIEh1ZGRpbmdlLCBTd2VkZW4uJiN4
RDtEZXBhcnRtZW50IG9mIEludGVybmFsIE1lZGljaW5lIFYsIElubnNicnVjayBNZWRpY2FsIFVu
aXZlcnNpdHksIElubnNicnVjaywgQXVzdHJpYS4mI3hEO0NvbXByZWhlbnNpdmUgQ2FuY2VyIENl
bnRlciwgSGVsc2lua2kgVW5pdmVyc2l0eSBIb3NwaXRhbCwgSGVsc2lua2ksIEZpbmxhbmQuJiN4
RDtGcmVkIEh1dGNoaW5zb24gQ2FuY2VyIFJlc2VhcmNoIENlbnRlciwgU2VhdHRsZSwgV0EuJiN4
RDtVbml2ZXJzaXR5IG9mIFdhc2hpbmd0b24sIFNlYXR0bGUsIFdBLiYjeEQ7RGFuYS1GYXJiZXIg
Q2FuY2VyIEluc3RpdHV0ZSwgQm9zdG9uLCBNQS4mI3hEO0NlbnRlciBmb3IgSW50ZXJuYXRpb25h
bCBCbG9vZCBhbmQgTWFycm93IFRyYW5zcGxhbnQgUmVzZWFyY2gsIE1lZGljYWwgQ29sbGVnZSBv
ZiBXaXNjb25zaW4sIE1pbHdhdWtlZSwgV0kuJiN4RDtEZXBhcnRtZW50IG9mIFN0ZW0gQ2VsbCBU
cmFuc3BsYW50IGFuZCBDZWxsdWxhciBUaGVyYXB5LCBVbml2ZXJzaXR5IG9mIFRleGFzIE1EIEFu
ZGVyc29uIENhbmNlciBDZW50ZXIsIEhvdXN0b24sIFRYLiYjeEQ7QWR1bHQgQm9uZSBNYXJyb3cg
VHJhbnNwbGFudCBTZXJ2aWNlLCBNZW1vcmlhbCBTbG9hbiBLZXR0ZXJpbmcgQ2FuY2VyIENlbnRl
ciwgTmV3IFlvcmssIE5ZLiYjeEQ7TW9mZml0dCBDYW5jZXIgQ2VudGVyLCBUYW1wYSwgRkw7IGFu
ZC4mI3hEO0RlcGFydG1lbnQgZm9yIFN0ZW0gQ2VsbCBUcmFuc3BsYW50YXRpb24sIFVuaXZlcnNp
dHkgTWVkaWNhbCBDZW50ZXIgSGFtYnVyZy1FcHBlbmRvcmYsIEhhbWJ1cmcsIEdlcm1hbnkuPC9h
dXRoLWFkZHJlc3M+PHRpdGxlcz48dGl0bGU+QWxsb2dlbmVpYyBoZW1hdG9wb2lldGljIHN0ZW0g
Y2VsbCB0cmFuc3BsYW50YXRpb24gZm9yIE1EUyBhbmQgQ01NTDogcmVjb21tZW5kYXRpb25zIGZy
b20gYW4gaW50ZXJuYXRpb25hbCBleHBlcnQgcGFuZWw8L3RpdGxlPjxzZWNvbmRhcnktdGl0bGU+
Qmxvb2Q8L3NlY29uZGFyeS10aXRsZT48YWx0LXRpdGxlPkJsb29kPC9hbHQtdGl0bGU+PC90aXRs
ZXM+PHBlcmlvZGljYWw+PGZ1bGwtdGl0bGU+Qmxvb2Q8L2Z1bGwtdGl0bGU+PC9wZXJpb2RpY2Fs
PjxhbHQtcGVyaW9kaWNhbD48ZnVsbC10aXRsZT5CbG9vZDwvZnVsbC10aXRsZT48L2FsdC1wZXJp
b2RpY2FsPjxwYWdlcz4xNzUzLTE3NjI8L3BhZ2VzPjx2b2x1bWU+MTI5PC92b2x1bWU+PG51bWJl
cj4xMzwvbnVtYmVyPjxlZGl0aW9uPjIwMTcvMDEvMTg8L2VkaXRpb24+PGtleXdvcmRzPjxrZXl3
b3JkPkhlbWF0b3BvaWV0aWMgU3RlbSBDZWxsIFRyYW5zcGxhbnRhdGlvbi8qbWV0aG9kczwva2V5
d29yZD48a2V5d29yZD5IdW1hbnM8L2tleXdvcmQ+PGtleXdvcmQ+TGV1a2VtaWEsIE15ZWxvbW9u
b2N5dGljLCBDaHJvbmljLyp0aGVyYXB5PC9rZXl3b3JkPjxrZXl3b3JkPk15ZWxvZHlzcGxhc3Rp
YyBTeW5kcm9tZXMvKnRoZXJhcHk8L2tleXdvcmQ+PGtleXdvcmQ+KlByYWN0aWNlIEd1aWRlbGlu
ZXMgYXMgVG9waWM8L2tleXdvcmQ+PGtleXdvcmQ+UmlzayBGYWN0b3JzPC9rZXl3b3JkPjxrZXl3
b3JkPlRyYW5zcGxhbnRhdGlvbiBDb25kaXRpb25pbmc8L2tleXdvcmQ+PGtleXdvcmQ+VHJhbnNw
bGFudGF0aW9uLCBIb21vbG9nb3VzPC9rZXl3b3JkPjwva2V5d29yZHM+PGRhdGVzPjx5ZWFyPjIw
MTc8L3llYXI+PHB1Yi1kYXRlcz48ZGF0ZT5NYXIgMzA8L2RhdGU+PC9wdWItZGF0ZXM+PC9kYXRl
cz48aXNibj4wMDA2LTQ5NzE8L2lzYm4+PGFjY2Vzc2lvbi1udW0+MjgwOTYwOTE8L2FjY2Vzc2lv
bi1udW0+PHVybHM+PC91cmxzPjxjdXN0b20yPlBNQzU1MjQ1Mjg8L2N1c3RvbTI+PGVsZWN0cm9u
aWMtcmVzb3VyY2UtbnVtPjEwLjExODIvYmxvb2QtMjAxNi0wNi03MjQ1MDA8L2VsZWN0cm9uaWMt
cmVzb3VyY2UtbnVtPjxyZW1vdGUtZGF0YWJhc2UtcHJvdmlkZXI+TkxNPC9yZW1vdGUtZGF0YWJh
c2UtcHJvdmlkZXI+PGxhbmd1YWdlPmVuZzwvbGFuZ3VhZ2U+PC9yZWNvcmQ+PC9DaXRlPjxDaXRl
PjxBdXRob3I+U2hhZmZlcjwvQXV0aG9yPjxZZWFyPjIwMTY8L1llYXI+PFJlY051bT41MzY8L1Jl
Y051bT48cmVjb3JkPjxyZWMtbnVtYmVyPjUzNjwvcmVjLW51bWJlcj48Zm9yZWlnbi1rZXlzPjxr
ZXkgYXBwPSJFTiIgZGItaWQ9InN2MmF3eHJ4a3h2YXgwZXc1eGRwYXp0YTIweDk5dDUwMnMwMCIg
dGltZXN0YW1wPSIxNTc0MjQwMjc0Ij41MzY8L2tleT48L2ZvcmVpZ24ta2V5cz48cmVmLXR5cGUg
bmFtZT0iSm91cm5hbCBBcnRpY2xlIj4xNzwvcmVmLXR5cGU+PGNvbnRyaWJ1dG9ycz48YXV0aG9y
cz48YXV0aG9yPlNoYWZmZXIsIEIuIEMuPC9hdXRob3I+PGF1dGhvcj5BaG4sIEsuIFcuPC9hdXRo
b3I+PGF1dGhvcj5IdSwgWi4gSC48L2F1dGhvcj48YXV0aG9yPk5pc2hpaG9yaSwgVC48L2F1dGhv
cj48YXV0aG9yPk1hbG9uZSwgQS4gSy48L2F1dGhvcj48YXV0aG9yPlZhbGPDoXJjZWwsIEQuPC9h
dXRob3I+PGF1dGhvcj5HcnVud2FsZCwgTS4gUi48L2F1dGhvcj48YXV0aG9yPkJhY2hlciwgVS48
L2F1dGhvcj48YXV0aG9yPkhhbWlsdG9uLCBCLjwvYXV0aG9yPjxhdXRob3I+S2hhcmZhbi1EYWJh
amEsIE0uIEEuPC9hdXRob3I+PGF1dGhvcj5TYWFkLCBBLjwvYXV0aG9yPjxhdXRob3I+Q3V0bGVy
LCBDLjwvYXV0aG9yPjxhdXRob3I+V2FybGljaywgRS48L2F1dGhvcj48YXV0aG9yPlJlc2hlZiwg
Ui48L2F1dGhvcj48YXV0aG9yPldpcmssIEIuIE0uPC9hdXRob3I+PGF1dGhvcj5TYWJsb2ZmLCBN
LjwvYXV0aG9yPjxhdXRob3I+RmFzYW4sIE8uPC9hdXRob3I+PGF1dGhvcj5HZXJkcywgQS48L2F1
dGhvcj48YXV0aG9yPk1hcmtzLCBELjwvYXV0aG9yPjxhdXRob3I+T2xzc29uLCBSLjwvYXV0aG9y
PjxhdXRob3I+V29vZCwgVy4gQS48L2F1dGhvcj48YXV0aG9yPkNvc3RhLCBMLiBKLjwvYXV0aG9y
PjxhdXRob3I+TWlsbGVyLCBBLiBNLjwvYXV0aG9yPjxhdXRob3I+Q29ydGVzLCBKLjwvYXV0aG9y
PjxhdXRob3I+RGFseSwgQS48L2F1dGhvcj48YXV0aG9yPktpbmR3YWxsLUtlbGxlciwgVC4gTC48
L2F1dGhvcj48YXV0aG9yPkthbWJsZSwgUi48L2F1dGhvcj48YXV0aG9yPlJpenppZXJpLCBELiBB
LjwvYXV0aG9yPjxhdXRob3I+Q2FobiwgSi4gWS48L2F1dGhvcj48YXV0aG9yPkdhbGUsIFIuIFAu
PC9hdXRob3I+PGF1dGhvcj5XaWxsaWFtLCBCLjwvYXV0aG9yPjxhdXRob3I+TGl0em93LCBNLjwv
YXV0aG9yPjxhdXRob3I+V2llcm5paywgUC4gSC48L2F1dGhvcj48YXV0aG9yPkxpZXN2ZWxkLCBK
LjwvYXV0aG9yPjxhdXRob3I+U2F2YW5pLCBCLiBOLjwvYXV0aG9yPjxhdXRob3I+VmlqLCBSLjwv
YXV0aG9yPjxhdXRob3I+VXN0dW4sIEMuPC9hdXRob3I+PGF1dGhvcj5Db3BlbGFuLCBFLjwvYXV0
aG9yPjxhdXRob3I+UG9wYXQsIFUuPC9hdXRob3I+PGF1dGhvcj5LYWxheWNpbywgTS48L2F1dGhv
cj48YXV0aG9yPk1hemlhcnosIFIuPC9hdXRob3I+PGF1dGhvcj5BbHllYSwgRS48L2F1dGhvcj48
YXV0aG9yPlNvYmVja3MsIFIuPC9hdXRob3I+PGF1dGhvcj5QYXZsZXRpYywgUy48L2F1dGhvcj48
YXV0aG9yPlRhbGxtYW4sIE0uPC9hdXRob3I+PGF1dGhvcj5TYWJlciwgVy48L2F1dGhvcj48L2F1
dGhvcnM+PC9jb250cmlidXRvcnM+PGF1dGgtYWRkcmVzcz5CcmlhbiBDLiBTaGFmZmVyIGFuZCBN
YXJ0aW4gVGFsbG1hbiwgTWVtb3JpYWwgU2xvYW4gS2V0dGVyaW5nIENhbmNlciBDZW50ZXI7IEFk
cmlhbmEgSy4gTWFsb25lLCBUaXNjaCBDYW5jZXIgSW5zdGl0dXRlLCBJY2FobiBTY2hvb2wgb2Yg
TWVkaWNpbmUgYXQgTW91bnQgU2luYWk7IFJhbiBSZXNoZWYsIENvbHVtYmlhIFVuaXZlcnNpdHkg
TWVkaWNhbCBDZW50ZXIsIE5ldyBZb3JrOyBNYXJrIExpdHpvdywgTWF5byBDbGluaWMgUm9jaGVz
dGVyOyBKYW5lIExpZXN2ZWxkLCBVbml2ZXJzaXR5IG9mIFJvY2hlc3RlciBNZWRpY2FsIENlbnRl
ciwgUm9jaGVzdGVyOyBQZXRlciBILiBXaWVybmlrLCBPdXIgTGFkeSBvZiBNZXJjeSBNZWRpY2Fs
IENlbnRlciwgQnJvbngsIE5ZOyBLd2FuZyBXb28gQWhuLCBaaGVuLUh1YW4gSHUsIGFuZCBXYWVs
IFNhYmVyLCBDZW50ZXIgZm9yIEludGVybmF0aW9uYWwgQmxvb2QgYW5kIE1hcnJvdyBUcmFuc3Bs
YW50IFJlc2VhcmNoLCBNZWRpY2FsIENvbGxlZ2Ugb2YgV2lzY29uc2luLCBNaWx3YXVrZWUsIFdJ
OyBUYWlnYSBOaXNoaWhvcmkgYW5kIE1vaGFtZWQgQS4gS2hhcmZhbi1EYWJhamEsIEguIExlZSBN
b2ZmaXR0IENhbmNlciBDZW50ZXIgYW5kIFJlc2VhcmNoIEluc3RpdHV0ZSwgVGFtcGEsIEZMOyBE
YXZpZCBWYWxjYXJjZWwsIEhvc3BpdGFsIFZhbGwgZCZhcG9zO0hlYnJvbiwgQmFyY2Vsb25hLCBT
cGFpbjsgTWljaGFlbCBSLiBHcnVud2FsZCwgT21vdGF5byBGYXNhbiwgYW5kIEVkd2FyZCBDb3Bl
bGFuLCBMZXZpbmUgQ2FuY2VyIEluc3RpdHV0ZSwgQ2Fyb2xpbmFzIEhlYWx0aENhcmUgU3lzdGVt
LCBDaGFybG90dGU7IFdpbGxpYW0gQWxsZW4gV29vZCwgVW5pdmVyc2l0eSBvZiBOb3J0aCBDYXJv
bGluYSBhdCBDaGFwZWwgSGlsbCwgQ2hhcGVsIEhpbGw7IERhdmlkIEEuIFJpenppZXJpLCBEdWtl
IFVuaXZlcnNpdHkgTWVkaWNhbCBDZW50ZXIsIER1cmhhbSwgTkM7IFVscmlrZSBCYWNoZXIsIFVu
aXZlcnNpdHkgb2YgTWVkaWNpbmUgR290dGluZ2VuLCBHb3R0aW5nZW4sIEdlcm1hbnk7IEJldHR5
IEhhbWlsdG9uIGFuZCBBYXJvbiBHZXJkcywgQ2xldmVsYW5kIENsaW5pYyBUYXVzc2lnIENhbmNl
ciBJbnN0aXR1dGU7IE1hdHQgS2FsYXljaW8gYW5kIFJvbiBTb2JlY2tzLCBDbGV2ZWxhbmQgQ2xp
bmljIEZvdW5kYXRpb24sIENsZXZlbGFuZDsgQmFzZW0gV2lsbGlhbSwgT2hpbyBTdGF0ZSBVbml2
ZXJzaXR5IE1lZGljYWwgQ2VudGVyLCBDb2x1bWJ1cywgT0g7IEF5bWFuIFNhYWQgYW5kIEx1Y2lh
bm8gSi4gQ29zdGEsIFVuaXZlcnNpdHkgb2YgQWxhYmFtYSBhdCBCaXJtaW5naGFtLCBCaXJtaW5n
aGFtLCBBTDsgQ29yZXkgQ3V0bGVyIGFuZCBFZHdpbiBBbHllYSwgRGFuYS1GYXJiZXIgQ2FuY2Vy
IEluc3RpdHV0ZSwgQm9zdG9uLCBNQTsgRXJpY2EgV2FybGljayBhbmQgQ2VsYWxldHRpbiBVc3R1
biwgVW5pdmVyc2l0eSBvZiBNaW5uZXNvdGEgTWVkaWNhbCBDZW50ZXIsIE1pbm5lYXBvbGlzLCBN
TjsgQmFsZGVlcCBNb25hIFdpcmssIFNlYXR0bGUgQ2FuY2VyIENhcmUgQWxsaWFuY2UsIFNlYXR0
bGUsIFdBOyBNaXRjaGVsbCBTYWJsb2ZmLCBVbml2ZXJzaXR5IG9mIE90dGF3YSBhbmQgT3R0YXdh
IEhvc3BpdGFsIFJlc2VhcmNoIEluc3RpdHV0ZSwgT3R0YXdhLCBPbnRhcmlvOyBBbmRyZXcgRGFs
eSwgVG9tIEJha2VyIENhbmNlciBDZW50ZXIsIENhbGdhcnksIEFsYmVydGEsIENhbmFkYTsgRGF2
aWQgTWFya3MsIFVuaXZlcnNpdHkgSG9zcGl0YWxzIEJyaXN0b2wgTmF0aW9uYWwgSGVhbHRoIFNl
cnZpY2UgVHJ1c3QsIEJyaXN0b2w7IFJvYmVydCBQZXRlciBHYWxlLCBJbXBlcmlhbCBDb2xsZWdl
IExvbmRvbiwgTG9uZG9uLCBVbml0ZWQgS2luZ2RvbTsgUmljaGFyZCBPbHNzb24sIEthcm9saW5z
a2EgSW5zdGl0dXRldCwgU3RvY2tob2xtLCBTd2VkZW47IEFsYW4gTS4gTWlsbGVyLCBCYXlsb3Ig
VW5pdmVyc2l0eSBNZWRpY2FsIENlbnRlcjsgUmFtbXVydGkgS2FtYmxlPC9hdXRoLWFkZHJlc3M+
PHRpdGxlcz48dGl0bGU+U2NvcmluZyBTeXN0ZW0gUHJvZ25vc3RpYyBvZiBPdXRjb21lIGluIFBh
dGllbnRzIFVuZGVyZ29pbmcgQWxsb2dlbmVpYyBIZW1hdG9wb2lldGljIENlbGwgVHJhbnNwbGFu
dGF0aW9uIGZvciBNeWVsb2R5c3BsYXN0aWMgU3luZHJvbWU8L3RpdGxlPjxzZWNvbmRhcnktdGl0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dWxsLXRpdGxlPkogQ2xpbiBPbmNvbDwvZnVsbC10aXRsZT48L3BlcmlvZGljYWw+PHBhZ2VzPjE4
NjQtNzE8L3BhZ2VzPjx2b2x1bWU+MzQ8L3ZvbHVtZT48bnVtYmVyPjE2PC9udW1iZXI+PGVkaXRp
b24+MjAxNi8wNC8wNjwvZWRpdGlvbj48a2V5d29yZHM+PGtleXdvcmQ+QWRvbGVzY2VudDwva2V5
d29yZD48a2V5d29yZD5BZHVsdDwva2V5d29yZD48a2V5d29yZD5BZ2VkPC9rZXl3b3JkPjxrZXl3
b3JkPkZlbWFsZTwva2V5d29yZD48a2V5d29yZD5IZW1hdG9wb2lldGljIFN0ZW0gQ2VsbCBUcmFu
c3BsYW50YXRpb24vKm1vcnRhbGl0eTwva2V5d29yZD48a2V5d29yZD5IaXN0b2NvbXBhdGliaWxp
dHkgVGVzdGluZzwva2V5d29yZD48a2V5d29yZD5IdW1hbnM8L2tleXdvcmQ+PGtleXdvcmQ+TWFs
ZTwva2V5d29yZD48a2V5d29yZD5NaWRkbGUgQWdlZDwva2V5d29yZD48a2V5d29yZD5NeWVsb2R5
c3BsYXN0aWMgU3luZHJvbWVzLyp0aGVyYXB5PC9rZXl3b3JkPjxrZXl3b3JkPlByb2dub3Npczwv
a2V5d29yZD48a2V5d29yZD5Qcm9wb3J0aW9uYWwgSGF6YXJkcyBNb2RlbHM8L2tleXdvcmQ+PGtl
eXdvcmQ+VHJhbnNwbGFudGF0aW9uLCBIb21vbG9nb3VzPC9rZXl3b3JkPjwva2V5d29yZHM+PGRh
dGVzPjx5ZWFyPjIwMTY8L3llYXI+PHB1Yi1kYXRlcz48ZGF0ZT5KdW4gMTwvZGF0ZT48L3B1Yi1k
YXRlcz48L2RhdGVzPjxpc2JuPjA3MzItMTgzeDwvaXNibj48YWNjZXNzaW9uLW51bT4yNzA0NDk0
MDwvYWNjZXNzaW9uLW51bT48dXJscz48L3VybHM+PGN1c3RvbTI+UE1DNDk2NjM0NTwvY3VzdG9t
Mj48ZWxlY3Ryb25pYy1yZXNvdXJjZS1udW0+MTAuMTIwMC9qY28uMjAxNS42NS4wNTE1PC9lbGVj
dHJvbmljLXJlc291cmNlLW51bT48cmVtb3RlLWRhdGFiYXNlLXByb3ZpZGVyPk5MTTwvcmVtb3Rl
LWRhdGFiYXNlLXByb3ZpZGVyPjxsYW5ndWFnZT5lbmc8L2xhbmd1YWdlPjwvcmVjb3JkPjwvQ2l0
ZT48L0VuZE5vdGU+
</w:fldData>
        </w:fldChar>
      </w:r>
      <w:r w:rsidR="009A6FB8">
        <w:instrText xml:space="preserve"> ADDIN EN.CITE.DATA </w:instrText>
      </w:r>
      <w:r w:rsidR="009A6FB8">
        <w:fldChar w:fldCharType="end"/>
      </w:r>
      <w:r w:rsidR="009A6FB8">
        <w:fldChar w:fldCharType="separate"/>
      </w:r>
      <w:r w:rsidR="009A6FB8">
        <w:rPr>
          <w:noProof/>
        </w:rPr>
        <w:t>(276;305)</w:t>
      </w:r>
      <w:r w:rsidR="009A6FB8">
        <w:fldChar w:fldCharType="end"/>
      </w:r>
      <w:r w:rsidRPr="00DF0816">
        <w:t xml:space="preserve">. </w:t>
      </w:r>
      <w:r w:rsidRPr="00BC327D">
        <w:t>På den annen side vil kjemoterapi øke risikoen for mortalitet og morbiditet og vil på den måten kunne forhindre muligheten for SCT.</w:t>
      </w:r>
    </w:p>
    <w:p w14:paraId="3C874BF6" w14:textId="77777777" w:rsidR="00916B90" w:rsidRPr="00BF7230" w:rsidRDefault="00916B90" w:rsidP="00916B90">
      <w:pPr>
        <w:pStyle w:val="Listepunkt1"/>
      </w:pPr>
      <w:r w:rsidRPr="002A486C">
        <w:rPr>
          <w:lang w:eastAsia="da-DK"/>
        </w:rPr>
        <w:t xml:space="preserve">Pasienter som har blaster i benmargen </w:t>
      </w:r>
      <w:r>
        <w:t>≥</w:t>
      </w:r>
      <w:r w:rsidRPr="002A486C">
        <w:rPr>
          <w:lang w:eastAsia="da-DK"/>
        </w:rPr>
        <w:t xml:space="preserve"> 10</w:t>
      </w:r>
      <w:r>
        <w:rPr>
          <w:lang w:eastAsia="da-DK"/>
        </w:rPr>
        <w:t> </w:t>
      </w:r>
      <w:r w:rsidRPr="002A486C">
        <w:rPr>
          <w:lang w:eastAsia="da-DK"/>
        </w:rPr>
        <w:t>%, bør bli vurdert for cytoreduktiv terapi.</w:t>
      </w:r>
    </w:p>
    <w:p w14:paraId="2D79E1D4" w14:textId="77777777" w:rsidR="00916B90" w:rsidRPr="00BF7230" w:rsidRDefault="00916B90" w:rsidP="00916B90">
      <w:pPr>
        <w:pStyle w:val="Listepunkt1"/>
      </w:pPr>
      <w:r w:rsidRPr="002A486C">
        <w:rPr>
          <w:lang w:eastAsia="da-DK"/>
        </w:rPr>
        <w:t>Behandlingen bør bli bestemt i nært samarbeid med det lokale transplantasjonsteamet og vanligvis bestå av azacitidine eller AML lignende kjemoterapi</w:t>
      </w:r>
    </w:p>
    <w:p w14:paraId="37D9441A" w14:textId="77777777" w:rsidR="00916B90" w:rsidRPr="00BF7230" w:rsidRDefault="00916B90" w:rsidP="00916B90">
      <w:pPr>
        <w:pStyle w:val="Overskriftunr4"/>
      </w:pPr>
      <w:r w:rsidRPr="002A486C">
        <w:rPr>
          <w:lang w:val="da-DK" w:eastAsia="da-DK"/>
        </w:rPr>
        <w:t>Vurdering med tanke på allo-SCT</w:t>
      </w:r>
    </w:p>
    <w:p w14:paraId="25167B3B" w14:textId="77777777" w:rsidR="00916B90" w:rsidRPr="00BF7230" w:rsidRDefault="00916B90" w:rsidP="00916B90">
      <w:pPr>
        <w:pStyle w:val="Listepunkt1"/>
      </w:pPr>
      <w:r w:rsidRPr="002A486C">
        <w:rPr>
          <w:lang w:eastAsia="da-DK"/>
        </w:rPr>
        <w:t xml:space="preserve">Ved diagnose: </w:t>
      </w:r>
      <w:r w:rsidRPr="007035A0">
        <w:rPr>
          <w:rStyle w:val="TFet"/>
        </w:rPr>
        <w:t>Vurder alltid om pasienten er kandidat for allo-SCT</w:t>
      </w:r>
      <w:r w:rsidRPr="007035A0">
        <w:t>.</w:t>
      </w:r>
      <w:r w:rsidRPr="00BF7230">
        <w:t xml:space="preserve"> De</w:t>
      </w:r>
      <w:r w:rsidRPr="002A486C">
        <w:rPr>
          <w:lang w:eastAsia="da-DK"/>
        </w:rPr>
        <w:t>t anbefales ikke å vente på sikker sykdomsprogresjon før en avgjørelse m.t.p. allo-SCT tas.</w:t>
      </w:r>
    </w:p>
    <w:p w14:paraId="6A823B7B" w14:textId="77777777" w:rsidR="00916B90" w:rsidRPr="00BF7230" w:rsidRDefault="00916B90" w:rsidP="00916B90">
      <w:pPr>
        <w:pStyle w:val="Listepunkt1"/>
      </w:pPr>
      <w:r w:rsidRPr="002A486C">
        <w:rPr>
          <w:lang w:eastAsia="da-DK"/>
        </w:rPr>
        <w:t>Yngre pasienter og pasienter opp til 50 år bør vurderes m.t.p. om det kan foreligge en underliggende sjelden arvelig sykdom (Fanconi anemi, telomere-assosiert sykdom, Blackfan Diamond anemi eller andre) som kan ha betydning for valg av kondisjoneringsregimet</w:t>
      </w:r>
    </w:p>
    <w:p w14:paraId="2130CE9A" w14:textId="77777777" w:rsidR="00916B90" w:rsidRPr="00BF7230" w:rsidRDefault="00916B90" w:rsidP="00916B90">
      <w:pPr>
        <w:pStyle w:val="Listepunkt1"/>
      </w:pPr>
      <w:r w:rsidRPr="002A486C">
        <w:rPr>
          <w:lang w:eastAsia="da-DK"/>
        </w:rPr>
        <w:t>Før en endelig beslutning m.t.p. allo-SCT tas, må pasienten bli grundig informert om fordeler om mulige komplikasjoner og ulemper ved en transplantasjon. Enhver pasient må bli individuelt evaluert og bør bli diskutert både med behandlende lege og med lege ved transplantasjonsenheten.</w:t>
      </w:r>
    </w:p>
    <w:p w14:paraId="6872B984" w14:textId="0DE421C4" w:rsidR="00916B90" w:rsidRPr="00BF7230" w:rsidRDefault="00916B90" w:rsidP="00916B90">
      <w:pPr>
        <w:pStyle w:val="Listepunkt1"/>
      </w:pPr>
      <w:r w:rsidRPr="002A486C">
        <w:rPr>
          <w:lang w:eastAsia="da-DK"/>
        </w:rPr>
        <w:t xml:space="preserve">Evaluer pasienten for potensiell komorbiditet (I henhold til </w:t>
      </w:r>
      <w:r w:rsidRPr="00CE34B9">
        <w:rPr>
          <w:lang w:eastAsia="da-DK"/>
        </w:rPr>
        <w:t>Sorror, 2013</w:t>
      </w:r>
      <w:r w:rsidR="00CE34B9">
        <w:rPr>
          <w:lang w:eastAsia="da-DK"/>
        </w:rPr>
        <w:t xml:space="preserve"> </w:t>
      </w:r>
      <w:r w:rsidR="009A6FB8">
        <w:rPr>
          <w:lang w:eastAsia="da-DK"/>
        </w:rPr>
        <w:fldChar w:fldCharType="begin"/>
      </w:r>
      <w:r w:rsidR="009A6FB8">
        <w:rPr>
          <w:lang w:eastAsia="da-DK"/>
        </w:rPr>
        <w:instrText xml:space="preserve"> ADDIN EN.CITE &lt;EndNote&gt;&lt;Cite&gt;&lt;Author&gt;Sorror&lt;/Author&gt;&lt;Year&gt;2013&lt;/Year&gt;&lt;RecNum&gt;541&lt;/RecNum&gt;&lt;DisplayText&gt;(309)&lt;/DisplayText&gt;&lt;record&gt;&lt;rec-number&gt;541&lt;/rec-number&gt;&lt;foreign-keys&gt;&lt;key app="EN" db-id="sv2awxrxkxvax0ew5xdpazta20x99t502s00" timestamp="1574240274"&gt;541&lt;/key&gt;&lt;/foreign-keys&gt;&lt;ref-type name="Journal Article"&gt;17&lt;/ref-type&gt;&lt;contributors&gt;&lt;authors&gt;&lt;author&gt;Sorror, M. L.&lt;/author&gt;&lt;/authors&gt;&lt;/contributors&gt;&lt;auth-address&gt;Clinical Research Division, Fred Hutchinson Cancer Research Center, and Division of Medical Oncology, Department of Medicine, University of Washington School of Medicine, Seattle, WA 98109, USA. msorror@fhcrc.org&lt;/auth-address&gt;&lt;titles&gt;&lt;title&gt;How I assess comorbidities before hematopoietic cell transplantation&lt;/title&gt;&lt;secondary-title&gt;Blood&lt;/secondary-title&gt;&lt;alt-title&gt;Blood&lt;/alt-title&gt;&lt;/titles&gt;&lt;periodical&gt;&lt;full-title&gt;Blood&lt;/full-title&gt;&lt;/periodical&gt;&lt;alt-periodical&gt;&lt;full-title&gt;Blood&lt;/full-title&gt;&lt;/alt-periodical&gt;&lt;pages&gt;2854-63&lt;/pages&gt;&lt;volume&gt;121&lt;/volume&gt;&lt;number&gt;15&lt;/number&gt;&lt;edition&gt;2013/01/29&lt;/edition&gt;&lt;keywords&gt;&lt;keyword&gt;Clinical Chemistry Tests/statistics &amp;amp; numerical data&lt;/keyword&gt;&lt;keyword&gt;Comorbidity&lt;/keyword&gt;&lt;keyword&gt;Graft vs Host Disease/*diagnosis/epidemiology&lt;/keyword&gt;&lt;keyword&gt;*Guidelines as Topic&lt;/keyword&gt;&lt;keyword&gt;Heart Diseases/diagnosis/epidemiology/physiopathology&lt;/keyword&gt;&lt;keyword&gt;Hematopoietic Stem Cell Transplantation/adverse effects/*methods&lt;/keyword&gt;&lt;keyword&gt;Humans&lt;/keyword&gt;&lt;keyword&gt;Liver Diseases/diagnosis/epidemiology/physiopathology&lt;/keyword&gt;&lt;keyword&gt;Medical Records/statistics &amp;amp; numerical data&lt;/keyword&gt;&lt;keyword&gt;Preoperative Period&lt;/keyword&gt;&lt;keyword&gt;Reproducibility of Results&lt;/keyword&gt;&lt;keyword&gt;Risk Assessment/*methods&lt;/keyword&gt;&lt;/keywords&gt;&lt;dates&gt;&lt;year&gt;2013&lt;/year&gt;&lt;pub-dates&gt;&lt;date&gt;Apr 11&lt;/date&gt;&lt;/pub-dates&gt;&lt;/dates&gt;&lt;isbn&gt;0006-4971&lt;/isbn&gt;&lt;accession-num&gt;23355537&lt;/accession-num&gt;&lt;urls&gt;&lt;/urls&gt;&lt;custom2&gt;PMC3624933&lt;/custom2&gt;&lt;electronic-resource-num&gt;10.1182/blood-2012-09-455063&lt;/electronic-resource-num&gt;&lt;remote-database-provider&gt;NLM&lt;/remote-database-provider&gt;&lt;language&gt;eng&lt;/language&gt;&lt;/record&gt;&lt;/Cite&gt;&lt;/EndNote&gt;</w:instrText>
      </w:r>
      <w:r w:rsidR="009A6FB8">
        <w:rPr>
          <w:lang w:eastAsia="da-DK"/>
        </w:rPr>
        <w:fldChar w:fldCharType="separate"/>
      </w:r>
      <w:r w:rsidR="009A6FB8">
        <w:rPr>
          <w:noProof/>
          <w:lang w:eastAsia="da-DK"/>
        </w:rPr>
        <w:t>(309)</w:t>
      </w:r>
      <w:r w:rsidR="009A6FB8">
        <w:rPr>
          <w:lang w:eastAsia="da-DK"/>
        </w:rPr>
        <w:fldChar w:fldCharType="end"/>
      </w:r>
      <w:r w:rsidRPr="002A486C">
        <w:rPr>
          <w:lang w:eastAsia="da-DK"/>
        </w:rPr>
        <w:t xml:space="preserve">, se. S. </w:t>
      </w:r>
      <w:commentRangeStart w:id="843"/>
      <w:r w:rsidRPr="002A486C">
        <w:rPr>
          <w:lang w:eastAsia="da-DK"/>
        </w:rPr>
        <w:t>under</w:t>
      </w:r>
      <w:commentRangeEnd w:id="843"/>
      <w:r w:rsidRPr="006455E5">
        <w:rPr>
          <w:rStyle w:val="Merknadsreferanse"/>
        </w:rPr>
        <w:commentReference w:id="843"/>
      </w:r>
      <w:r w:rsidRPr="002A486C">
        <w:rPr>
          <w:lang w:eastAsia="da-DK"/>
        </w:rPr>
        <w:t xml:space="preserve"> AML).</w:t>
      </w:r>
    </w:p>
    <w:p w14:paraId="1443F969" w14:textId="77777777" w:rsidR="00916B90" w:rsidRPr="00BF7230" w:rsidRDefault="00916B90" w:rsidP="00916B90">
      <w:pPr>
        <w:pStyle w:val="Listepunkt1"/>
      </w:pPr>
      <w:r w:rsidRPr="002A486C">
        <w:rPr>
          <w:lang w:eastAsia="da-DK"/>
        </w:rPr>
        <w:t>Pasienter der forventet recidiv fare er svært stor som ved kompleks karyotype, monosomier og/ eller mutert TP53 bør pasienten vurderes spesielt nøye hvis det i tillegg er komorbiditet av betydning. Det må vurderes om forventet gevinst er så stor at en transplantasjon kan forsvares når recidiv fasen og TRM tas i betraktning.</w:t>
      </w:r>
    </w:p>
    <w:p w14:paraId="0EC3FFAC" w14:textId="77777777" w:rsidR="00916B90" w:rsidRPr="00BF7230" w:rsidRDefault="00916B90" w:rsidP="00916B90">
      <w:pPr>
        <w:pStyle w:val="Listepunkt1"/>
      </w:pPr>
      <w:r w:rsidRPr="002A486C">
        <w:rPr>
          <w:lang w:eastAsia="da-DK"/>
        </w:rPr>
        <w:t>Der allo-SCT er aktuelt, er det viktig straks å gå videre med HLA typing av familiemedlemmer – Foreligger en arvelig sykdom hos pasienten, må potensielle familiegivere selv om de er symptomfrie, betraktes som bærere av samme sykdom og må screenes.</w:t>
      </w:r>
    </w:p>
    <w:p w14:paraId="10342AC0" w14:textId="77777777" w:rsidR="00916B90" w:rsidRPr="00BF7230" w:rsidRDefault="00916B90" w:rsidP="00916B90">
      <w:pPr>
        <w:pStyle w:val="Listepunkt1"/>
      </w:pPr>
      <w:r w:rsidRPr="002A486C">
        <w:rPr>
          <w:lang w:eastAsia="da-DK"/>
        </w:rPr>
        <w:t>Hvis søsken ikke er aktuelle, start søk etter ubeslektet giver.</w:t>
      </w:r>
    </w:p>
    <w:p w14:paraId="3C58C33E" w14:textId="77777777" w:rsidR="00916B90" w:rsidRPr="00BF7230" w:rsidRDefault="00916B90" w:rsidP="00916B90">
      <w:pPr>
        <w:pStyle w:val="Listepunkt1"/>
      </w:pPr>
      <w:r w:rsidRPr="002A486C">
        <w:rPr>
          <w:lang w:eastAsia="da-DK"/>
        </w:rPr>
        <w:t>Alternative stamcellekilder (navlesterengsblod, stamceller fra mismatch giver eller fra haploidentisk giver) bør vurderes, men om dette kan brukes må ses i sammenheng med pasientens alder, sykdom og komorbiditet.</w:t>
      </w:r>
    </w:p>
    <w:p w14:paraId="344703E8" w14:textId="00781F8F" w:rsidR="00916B90" w:rsidRDefault="00916B90" w:rsidP="00916B90">
      <w:pPr>
        <w:pStyle w:val="Listepunkt1"/>
      </w:pPr>
      <w:r w:rsidRPr="002A486C">
        <w:rPr>
          <w:lang w:eastAsia="da-DK"/>
        </w:rPr>
        <w:t>Alle transplantasjonsrelaterte prosedyrer (konditionering, immunsuppresjon og støttebehandling) bør bli utført etter lokale guidelines. Det anbefales imidlertid at det brukes et begrenset antall kondisjoneringsregimer. Utvalget av regimer bør diskuteres i det nasjonale transplantasjonsmiljøet.</w:t>
      </w:r>
    </w:p>
    <w:p w14:paraId="1B5F5FA2" w14:textId="77777777" w:rsidR="00E52B58" w:rsidRPr="00BF7230" w:rsidRDefault="00E52B58" w:rsidP="00E52B58">
      <w:pPr>
        <w:pStyle w:val="11pt"/>
      </w:pPr>
    </w:p>
    <w:tbl>
      <w:tblPr>
        <w:tblStyle w:val="Helsedirtekstboks"/>
        <w:tblW w:w="8504" w:type="dxa"/>
        <w:tblLayout w:type="fixed"/>
        <w:tblLook w:val="0480" w:firstRow="0" w:lastRow="0" w:firstColumn="1" w:lastColumn="0" w:noHBand="0" w:noVBand="1"/>
      </w:tblPr>
      <w:tblGrid>
        <w:gridCol w:w="8504"/>
      </w:tblGrid>
      <w:tr w:rsidR="00E52B58" w:rsidRPr="00E52B58" w14:paraId="51054CB0" w14:textId="77777777" w:rsidTr="00E52B58">
        <w:tc>
          <w:tcPr>
            <w:tcW w:w="8504" w:type="dxa"/>
          </w:tcPr>
          <w:p w14:paraId="523E8D9B" w14:textId="77777777" w:rsidR="00E52B58" w:rsidRPr="00E52B58" w:rsidRDefault="00E52B58" w:rsidP="00E15783">
            <w:pPr>
              <w:pStyle w:val="Bokstittel1"/>
              <w:rPr>
                <w:lang w:eastAsia="da-DK"/>
              </w:rPr>
            </w:pPr>
            <w:r w:rsidRPr="00E52B58">
              <w:rPr>
                <w:lang w:eastAsia="da-DK"/>
              </w:rPr>
              <w:t>Anbefaling</w:t>
            </w:r>
          </w:p>
          <w:p w14:paraId="44CB480D" w14:textId="77777777" w:rsidR="00E52B58" w:rsidRPr="00E52B58" w:rsidRDefault="00E52B58" w:rsidP="00E15783">
            <w:pPr>
              <w:pStyle w:val="Boks"/>
            </w:pPr>
            <w:r w:rsidRPr="00E52B58">
              <w:rPr>
                <w:lang w:eastAsia="da-DK"/>
              </w:rPr>
              <w:lastRenderedPageBreak/>
              <w:t>Anbefaling m.t.p. allogen stamcelletransplantasjon (allo-SCT):</w:t>
            </w:r>
          </w:p>
          <w:p w14:paraId="356A7B34" w14:textId="45980545" w:rsidR="00E52B58" w:rsidRPr="00E52B58" w:rsidRDefault="00E52B58" w:rsidP="00E15783">
            <w:pPr>
              <w:pStyle w:val="Boks"/>
              <w:rPr>
                <w:lang w:eastAsia="da-DK"/>
              </w:rPr>
            </w:pPr>
            <w:r w:rsidRPr="00E52B58">
              <w:t>Anbefaling grad B, evidence level IIb.</w:t>
            </w:r>
          </w:p>
        </w:tc>
      </w:tr>
    </w:tbl>
    <w:p w14:paraId="51938388" w14:textId="77777777" w:rsidR="00916B90" w:rsidRPr="00AB19D1" w:rsidRDefault="00916B90" w:rsidP="00E52B58">
      <w:pPr>
        <w:pStyle w:val="Overskrift3"/>
      </w:pPr>
      <w:bookmarkStart w:id="844" w:name="_Toc21872452"/>
      <w:r w:rsidRPr="00AB19D1">
        <w:lastRenderedPageBreak/>
        <w:t>Hypometylerende behandling</w:t>
      </w:r>
      <w:bookmarkEnd w:id="844"/>
    </w:p>
    <w:p w14:paraId="2329D8B1" w14:textId="4E9D7EA1" w:rsidR="00916B90" w:rsidRPr="00BF7230" w:rsidRDefault="00916B90" w:rsidP="00E52B58">
      <w:pPr>
        <w:pStyle w:val="Overskrift4-"/>
      </w:pPr>
      <w:bookmarkStart w:id="845" w:name="_Toc21872453"/>
      <w:r>
        <w:t>Bakgrunn</w:t>
      </w:r>
      <w:bookmarkEnd w:id="845"/>
    </w:p>
    <w:p w14:paraId="176AC170" w14:textId="028733EC" w:rsidR="00916B90" w:rsidRPr="00BF7230" w:rsidRDefault="00916B90" w:rsidP="00916B90">
      <w:pPr>
        <w:pStyle w:val="Brdtekst"/>
      </w:pPr>
      <w:r w:rsidRPr="007035A0">
        <w:rPr>
          <w:rStyle w:val="TFet"/>
        </w:rPr>
        <w:t>Azacitidin</w:t>
      </w:r>
      <w:r>
        <w:t xml:space="preserve"> er godkjent ved MDS INT-2, HR eller MDS-AML med 20–30 % blaster som ikke er kandidater for allogen stamcelletransplantasjon. Det kan også vurderes i sjeldne tilfeller ved INT-1 og alvorlige cytopenier der alle andre behandlingsmodaliteter har sviktet. Pasienten bør ha forventet levetid mer enn 3 måneder. Dette skyldes at det ofte er nødvendig med minst 6 kurer før azacitidin har effekt. Azacitidin er det eneste medikamentet som har vist en gevinst i overlevelse for denne pasientgruppen (24 vs 15 måneder)</w:t>
      </w:r>
      <w:r w:rsidR="00CE34B9">
        <w:t xml:space="preserve"> </w:t>
      </w:r>
      <w:r w:rsidR="009A6FB8">
        <w:fldChar w:fldCharType="begin">
          <w:fldData xml:space="preserve">PEVuZE5vdGU+PENpdGU+PEF1dGhvcj5GZW5hdXg8L0F1dGhvcj48WWVhcj4yMDA5PC9ZZWFyPjxS
ZWNOdW0+MjU8L1JlY051bT48RGlzcGxheVRleHQ+KDY3KTwvRGlzcGxheVRleHQ+PHJlY29yZD48
cmVjLW51bWJlcj4yNTwvcmVjLW51bWJlcj48Zm9yZWlnbi1rZXlzPjxrZXkgYXBwPSJFTiIgZGIt
aWQ9InN2MmF3eHJ4a3h2YXgwZXc1eGRwYXp0YTIweDk5dDUwMnMwMCIgdGltZXN0YW1wPSIxNDAz
MDAxNDgzIj4yNTwva2V5PjwvZm9yZWlnbi1rZXlzPjxyZWYtdHlwZSBuYW1lPSJKb3VybmFsIEFy
dGljbGUiPjE3PC9yZWYtdHlwZT48Y29udHJpYnV0b3JzPjxhdXRob3JzPjxhdXRob3I+RmVuYXV4
LFAuPC9hdXRob3I+PGF1dGhvcj5NdWZ0aSxHLkouPC9hdXRob3I+PGF1dGhvcj5IZWxsc3Ryw7Zt
LUxpbmRiZXJnLEUuPC9hdXRob3I+PGF1dGhvcj5TYW50aW5pLFYuPC9hdXRob3I+PGF1dGhvcj5G
aW5lbGxpLEMuPC9hdXRob3I+PGF1dGhvcj5HaWFnb3VuaWRpcyxBLjwvYXV0aG9yPjxhdXRob3I+
U2Nob2NoLFIuPC9hdXRob3I+PGF1dGhvcj5HYXR0ZXJtYW5uLE4uPC9hdXRob3I+PGF1dGhvcj5T
YW56LEcuPC9hdXRob3I+PGF1dGhvcj5MaXN0LEEuPC9hdXRob3I+PGF1dGhvcj5Hb3JlLFMuRC48
L2F1dGhvcj48YXV0aG9yPlNleW1vdXIsSi5GLjwvYXV0aG9yPjxhdXRob3I+QmVubmV0dCxKLk0u
PC9hdXRob3I+PGF1dGhvcj5CeXJkLEouPC9hdXRob3I+PGF1dGhvcj5CYWNrc3Ryb20sSi48L2F1
dGhvcj48YXV0aG9yPlppbW1lcm1hbixMLjwvYXV0aG9yPjxhdXRob3I+TWNLZW56aWUsRC48L2F1
dGhvcj48YXV0aG9yPkJlYWNoLEMuPC9hdXRob3I+PGF1dGhvcj5TaWx2ZXJtYW4sTC5SLjwvYXV0
aG9yPjxhdXRob3I+SW50ZXJuYXRpb25hbCBWaWRhemEgSGlnaC1SaXNrIE1EUyBTdXJ2aXZhbCBT
dHVkeSBHcm91cDwvYXV0aG9yPjwvYXV0aG9ycz48L2NvbnRyaWJ1dG9ycz48dGl0bGVzPjx0aXRs
ZT5FZmZpY2FjeSBvZiBhemFjaXRpZGluZSBjb21wYXJlZCB3aXRoIHRoYXQgb2YgY29udmVudGlv
bmFsIGNhcmUgcmVnaW1lbnMgaW4gdGhlIHRyZWF0bWVudCBvZiBoaWdoZXItcmlzayBteWVsb2R5
c3BsYXN0aWMgc3luZHJvbWVzOiBhIHJhbmRvbWlzZWQsIG9wZW4tbGFiZWwsIHBoYXNlIElJSSBz
dHVkeTwvdGl0bGU+PHNlY29uZGFyeS10aXRsZT5MYW5jZXQgT25jb2xvZ3k8L3NlY29uZGFyeS10
aXRsZT48L3RpdGxlcz48cGVyaW9kaWNhbD48ZnVsbC10aXRsZT5MYW5jZXQgT25jb2xvZ3k8L2Z1
bGwtdGl0bGU+PGFiYnItMT5MYW5jZXQgT25jb2w8L2FiYnItMT48L3BlcmlvZGljYWw+PHBhZ2Vz
PjIyMy0yMzI8L3BhZ2VzPjx2b2x1bWU+MTA8L3ZvbHVtZT48bnVtYmVyPjM8L251bWJlcj48cmVw
cmludC1lZGl0aW9uPk5vdCBpbiBGaWxlPC9yZXByaW50LWVkaXRpb24+PGtleXdvcmRzPjxrZXl3
b3JkPipBbnRpbWV0YWJvbGl0ZXMsQW50aW5lb3BsYXN0aWMvdHUgW1RoZXJhcGV1dGljIFVzZV08
L2tleXdvcmQ+PGtleXdvcmQ+KkF6YWNpdGlkaW5lL3R1IFtUaGVyYXBldXRpYyBVc2VdPC9rZXl3
b3JkPjxrZXl3b3JkPipNeWVsb2R5c3BsYXN0aWMgU3luZHJvbWVzL2R0IFtEcnVnIFRoZXJhcHld
PC9rZXl3b3JkPjxrZXl3b3JkPjAgKEFudGltZXRhYm9saXRlcyxBbnRpbmVvcGxhc3RpYyk8L2tl
eXdvcmQ+PGtleXdvcmQ+MzIwLTY3LTIgKEF6YWNpdGlkaW5lKTwva2V5d29yZD48a2V5d29yZD5B
ZHVsdDwva2V5d29yZD48a2V5d29yZD5BZ2VkPC9rZXl3b3JkPjxrZXl3b3JkPkFnZWQsODAgYW5k
IG92ZXI8L2tleXdvcmQ+PGtleXdvcmQ+YW5hbHlzaXM8L2tleXdvcmQ+PGtleXdvcmQ+YXJ0aWNs
ZTwva2V5d29yZD48a2V5d29yZD5BemFjaXRpZGluZS9hZSBbQWR2ZXJzZSBFZmZlY3RzXTwva2V5
d29yZD48a2V5d29yZD5jbGFzc2lmaWNhdGlvbjwva2V5d29yZD48a2V5d29yZD5jbGluaWNhbCB0
cmlhbDwva2V5d29yZD48a2V5d29yZD5DeXRhcmFiaW5lPC9rZXl3b3JkPjxrZXl3b3JkPkZlbWFs
ZTwva2V5d29yZD48a2V5d29yZD5IdW1hbnM8L2tleXdvcmQ+PGtleXdvcmQ+TWFsZTwva2V5d29y
ZD48a2V5d29yZD5tZXRob2RzPC9rZXl3b3JkPjxrZXl3b3JkPk1pZGRsZSBBZ2VkPC9rZXl3b3Jk
PjxrZXl3b3JkPm11bHRpY2VudGVyIHN0dWR5PC9rZXl3b3JkPjxrZXl3b3JkPk15ZWxvZHlzcGxh
c3RpYyBTeW5kcm9tZXM8L2tleXdvcmQ+PGtleXdvcmQ+TXllbG9keXNwbGFzdGljIFN5bmRyb21l
cy9tbyBbTW9ydGFsaXR5XTwva2V5d29yZD48a2V5d29yZD5vdmVyYWxsIHN1cnZpdmFsPC9rZXl3
b3JkPjxrZXl3b3JkPlByb3BvcnRpb25hbCBIYXphcmRzIE1vZGVsczwva2V5d29yZD48a2V5d29y
ZD5yYW5kb21pemVkIGNvbnRyb2xsZWQgdHJpYWw8L2tleXdvcmQ+PGtleXdvcmQ+c2NvcmluZyBz
eXN0ZW08L2tleXdvcmQ+PGtleXdvcmQ+U3Vydml2YWw8L2tleXdvcmQ+PC9rZXl3b3Jkcz48ZGF0
ZXM+PHllYXI+MjAwOTwveWVhcj48cHViLWRhdGVzPjxkYXRlPjIwMDk8L2RhdGU+PC9wdWItZGF0
ZXM+PC9kYXRlcz48bGFiZWw+MTkzPC9sYWJlbD48dXJscz48L3VybHM+PC9yZWNvcmQ+PC9DaXRl
PjwvRW5kTm90ZT5=
</w:fldData>
        </w:fldChar>
      </w:r>
      <w:r w:rsidR="009A6FB8">
        <w:instrText xml:space="preserve"> ADDIN EN.CITE </w:instrText>
      </w:r>
      <w:r w:rsidR="009A6FB8">
        <w:fldChar w:fldCharType="begin">
          <w:fldData xml:space="preserve">PEVuZE5vdGU+PENpdGU+PEF1dGhvcj5GZW5hdXg8L0F1dGhvcj48WWVhcj4yMDA5PC9ZZWFyPjxS
ZWNOdW0+MjU8L1JlY051bT48RGlzcGxheVRleHQ+KDY3KTwvRGlzcGxheVRleHQ+PHJlY29yZD48
cmVjLW51bWJlcj4yNTwvcmVjLW51bWJlcj48Zm9yZWlnbi1rZXlzPjxrZXkgYXBwPSJFTiIgZGIt
aWQ9InN2MmF3eHJ4a3h2YXgwZXc1eGRwYXp0YTIweDk5dDUwMnMwMCIgdGltZXN0YW1wPSIxNDAz
MDAxNDgzIj4yNTwva2V5PjwvZm9yZWlnbi1rZXlzPjxyZWYtdHlwZSBuYW1lPSJKb3VybmFsIEFy
dGljbGUiPjE3PC9yZWYtdHlwZT48Y29udHJpYnV0b3JzPjxhdXRob3JzPjxhdXRob3I+RmVuYXV4
LFAuPC9hdXRob3I+PGF1dGhvcj5NdWZ0aSxHLkouPC9hdXRob3I+PGF1dGhvcj5IZWxsc3Ryw7Zt
LUxpbmRiZXJnLEUuPC9hdXRob3I+PGF1dGhvcj5TYW50aW5pLFYuPC9hdXRob3I+PGF1dGhvcj5G
aW5lbGxpLEMuPC9hdXRob3I+PGF1dGhvcj5HaWFnb3VuaWRpcyxBLjwvYXV0aG9yPjxhdXRob3I+
U2Nob2NoLFIuPC9hdXRob3I+PGF1dGhvcj5HYXR0ZXJtYW5uLE4uPC9hdXRob3I+PGF1dGhvcj5T
YW56LEcuPC9hdXRob3I+PGF1dGhvcj5MaXN0LEEuPC9hdXRob3I+PGF1dGhvcj5Hb3JlLFMuRC48
L2F1dGhvcj48YXV0aG9yPlNleW1vdXIsSi5GLjwvYXV0aG9yPjxhdXRob3I+QmVubmV0dCxKLk0u
PC9hdXRob3I+PGF1dGhvcj5CeXJkLEouPC9hdXRob3I+PGF1dGhvcj5CYWNrc3Ryb20sSi48L2F1
dGhvcj48YXV0aG9yPlppbW1lcm1hbixMLjwvYXV0aG9yPjxhdXRob3I+TWNLZW56aWUsRC48L2F1
dGhvcj48YXV0aG9yPkJlYWNoLEMuPC9hdXRob3I+PGF1dGhvcj5TaWx2ZXJtYW4sTC5SLjwvYXV0
aG9yPjxhdXRob3I+SW50ZXJuYXRpb25hbCBWaWRhemEgSGlnaC1SaXNrIE1EUyBTdXJ2aXZhbCBT
dHVkeSBHcm91cDwvYXV0aG9yPjwvYXV0aG9ycz48L2NvbnRyaWJ1dG9ycz48dGl0bGVzPjx0aXRs
ZT5FZmZpY2FjeSBvZiBhemFjaXRpZGluZSBjb21wYXJlZCB3aXRoIHRoYXQgb2YgY29udmVudGlv
bmFsIGNhcmUgcmVnaW1lbnMgaW4gdGhlIHRyZWF0bWVudCBvZiBoaWdoZXItcmlzayBteWVsb2R5
c3BsYXN0aWMgc3luZHJvbWVzOiBhIHJhbmRvbWlzZWQsIG9wZW4tbGFiZWwsIHBoYXNlIElJSSBz
dHVkeTwvdGl0bGU+PHNlY29uZGFyeS10aXRsZT5MYW5jZXQgT25jb2xvZ3k8L3NlY29uZGFyeS10
aXRsZT48L3RpdGxlcz48cGVyaW9kaWNhbD48ZnVsbC10aXRsZT5MYW5jZXQgT25jb2xvZ3k8L2Z1
bGwtdGl0bGU+PGFiYnItMT5MYW5jZXQgT25jb2w8L2FiYnItMT48L3BlcmlvZGljYWw+PHBhZ2Vz
PjIyMy0yMzI8L3BhZ2VzPjx2b2x1bWU+MTA8L3ZvbHVtZT48bnVtYmVyPjM8L251bWJlcj48cmVw
cmludC1lZGl0aW9uPk5vdCBpbiBGaWxlPC9yZXByaW50LWVkaXRpb24+PGtleXdvcmRzPjxrZXl3
b3JkPipBbnRpbWV0YWJvbGl0ZXMsQW50aW5lb3BsYXN0aWMvdHUgW1RoZXJhcGV1dGljIFVzZV08
L2tleXdvcmQ+PGtleXdvcmQ+KkF6YWNpdGlkaW5lL3R1IFtUaGVyYXBldXRpYyBVc2VdPC9rZXl3
b3JkPjxrZXl3b3JkPipNeWVsb2R5c3BsYXN0aWMgU3luZHJvbWVzL2R0IFtEcnVnIFRoZXJhcHld
PC9rZXl3b3JkPjxrZXl3b3JkPjAgKEFudGltZXRhYm9saXRlcyxBbnRpbmVvcGxhc3RpYyk8L2tl
eXdvcmQ+PGtleXdvcmQ+MzIwLTY3LTIgKEF6YWNpdGlkaW5lKTwva2V5d29yZD48a2V5d29yZD5B
ZHVsdDwva2V5d29yZD48a2V5d29yZD5BZ2VkPC9rZXl3b3JkPjxrZXl3b3JkPkFnZWQsODAgYW5k
IG92ZXI8L2tleXdvcmQ+PGtleXdvcmQ+YW5hbHlzaXM8L2tleXdvcmQ+PGtleXdvcmQ+YXJ0aWNs
ZTwva2V5d29yZD48a2V5d29yZD5BemFjaXRpZGluZS9hZSBbQWR2ZXJzZSBFZmZlY3RzXTwva2V5
d29yZD48a2V5d29yZD5jbGFzc2lmaWNhdGlvbjwva2V5d29yZD48a2V5d29yZD5jbGluaWNhbCB0
cmlhbDwva2V5d29yZD48a2V5d29yZD5DeXRhcmFiaW5lPC9rZXl3b3JkPjxrZXl3b3JkPkZlbWFs
ZTwva2V5d29yZD48a2V5d29yZD5IdW1hbnM8L2tleXdvcmQ+PGtleXdvcmQ+TWFsZTwva2V5d29y
ZD48a2V5d29yZD5tZXRob2RzPC9rZXl3b3JkPjxrZXl3b3JkPk1pZGRsZSBBZ2VkPC9rZXl3b3Jk
PjxrZXl3b3JkPm11bHRpY2VudGVyIHN0dWR5PC9rZXl3b3JkPjxrZXl3b3JkPk15ZWxvZHlzcGxh
c3RpYyBTeW5kcm9tZXM8L2tleXdvcmQ+PGtleXdvcmQ+TXllbG9keXNwbGFzdGljIFN5bmRyb21l
cy9tbyBbTW9ydGFsaXR5XTwva2V5d29yZD48a2V5d29yZD5vdmVyYWxsIHN1cnZpdmFsPC9rZXl3
b3JkPjxrZXl3b3JkPlByb3BvcnRpb25hbCBIYXphcmRzIE1vZGVsczwva2V5d29yZD48a2V5d29y
ZD5yYW5kb21pemVkIGNvbnRyb2xsZWQgdHJpYWw8L2tleXdvcmQ+PGtleXdvcmQ+c2NvcmluZyBz
eXN0ZW08L2tleXdvcmQ+PGtleXdvcmQ+U3Vydml2YWw8L2tleXdvcmQ+PC9rZXl3b3Jkcz48ZGF0
ZXM+PHllYXI+MjAwOTwveWVhcj48cHViLWRhdGVzPjxkYXRlPjIwMDk8L2RhdGU+PC9wdWItZGF0
ZXM+PC9kYXRlcz48bGFiZWw+MTkzPC9sYWJlbD48dXJscz48L3VybHM+PC9yZWNvcmQ+PC9DaXRl
PjwvRW5kTm90ZT5=
</w:fldData>
        </w:fldChar>
      </w:r>
      <w:r w:rsidR="009A6FB8">
        <w:instrText xml:space="preserve"> ADDIN EN.CITE.DATA </w:instrText>
      </w:r>
      <w:r w:rsidR="009A6FB8">
        <w:fldChar w:fldCharType="end"/>
      </w:r>
      <w:r w:rsidR="009A6FB8">
        <w:fldChar w:fldCharType="separate"/>
      </w:r>
      <w:r w:rsidR="009A6FB8">
        <w:rPr>
          <w:noProof/>
        </w:rPr>
        <w:t>(67)</w:t>
      </w:r>
      <w:r w:rsidR="009A6FB8">
        <w:fldChar w:fldCharType="end"/>
      </w:r>
      <w:r>
        <w:t>. Metaanalyser viser mindre effekt i andre randomiserte kliniske studier (median overlevelse 19 måneder) og i registerdata fra pasienter utenfor studier (median overlevelse 13–16 måneder) (</w:t>
      </w:r>
      <w:commentRangeStart w:id="846"/>
      <w:r w:rsidRPr="00ED0925">
        <w:t>Zeidan AM et al. 2018</w:t>
      </w:r>
      <w:commentRangeEnd w:id="846"/>
      <w:r w:rsidR="00ED0925">
        <w:rPr>
          <w:rStyle w:val="Merknadsreferanse"/>
        </w:rPr>
        <w:commentReference w:id="846"/>
      </w:r>
      <w:r>
        <w:t>).</w:t>
      </w:r>
    </w:p>
    <w:p w14:paraId="758BB5EF" w14:textId="5663FFF2" w:rsidR="00916B90" w:rsidRPr="00BF7230" w:rsidRDefault="00916B90" w:rsidP="00916B90">
      <w:pPr>
        <w:pStyle w:val="Brdtekst"/>
      </w:pPr>
      <w:r>
        <w:t xml:space="preserve">Selv pasienter som kun oppnår bedring av perifere blodverdier, har økt overlevelse. Imidlertid er overlevelsesgevinst kun vist ved dosering 75 mg/m2 sc dag 1–7 i 28-dagers sykluser. Av praktiske hensyn brukes ofte dosering 100 mg/m2 sc dag 1–5 i 28 dagers sykluser. Et alternativ er 75 mg/m2 dag 1–5 og dag 8–9, men det er ingen studier som har sammenlignet dette direkte med den opprinnelige doseringen. RM Shapiro og A Lazo-Langner viser i en metaanalyse mulig bedre effekt av dosering med 7 doser per syklus. Total responsrate (kombinasjon av komplett responsrate, partiell responsrate, hematologisk bedring) er i denne analysen 40–45 % for alle tre doseringsregimene, men totaloverlevelse lot seg dessverre ikke analysere </w:t>
      </w:r>
      <w:r w:rsidR="009A6FB8">
        <w:fldChar w:fldCharType="begin">
          <w:fldData xml:space="preserve">PEVuZE5vdGU+PENpdGU+PEF1dGhvcj5TaGFwaXJvPC9BdXRob3I+PFllYXI+MjAxODwvWWVhcj48
UmVjTnVtPjU0MzwvUmVjTnVtPjxEaXNwbGF5VGV4dD4oMzEwKTwvRGlzcGxheVRleHQ+PHJlY29y
ZD48cmVjLW51bWJlcj41NDM8L3JlYy1udW1iZXI+PGZvcmVpZ24ta2V5cz48a2V5IGFwcD0iRU4i
IGRiLWlkPSJzdjJhd3hyeGt4dmF4MGV3NXhkcGF6dGEyMHg5OXQ1MDJzMDAiIHRpbWVzdGFtcD0i
MTU3NDI0MDI3NCI+NTQzPC9rZXk+PC9mb3JlaWduLWtleXM+PHJlZi10eXBlIG5hbWU9IkpvdXJu
YWwgQXJ0aWNsZSI+MTc8L3JlZi10eXBlPjxjb250cmlidXRvcnM+PGF1dGhvcnM+PGF1dGhvcj5T
aGFwaXJvLCBSLiBNLjwvYXV0aG9yPjxhdXRob3I+TGF6by1MYW5nbmVyLCBBLjwvYXV0aG9yPjwv
YXV0aG9ycz48L2NvbnRyaWJ1dG9ycz48YXV0aC1hZGRyZXNzPjFEZXBhcnRtZW50IG9mIE1lZGlj
aW5lLCBXZXN0ZXJuIFVuaXZlcnNpdHksIExvbmRvbiwgT04gQ2FuYWRhLjAwMDAgMDAwNCAxOTM2
IDg4ODRncmlkLjM5MzgxLjMwJiN4RDsyRGVwYXJ0bWVudCBvZiBNZWRpY2luZSwgRGl2aXNpb24g
b2YgSGVtYXRvbG9neSwgV2VzdGVybiBVbml2ZXJzaXR5LCBMb25kb24sIE9OIENhbmFkYS4wMDAw
IDAwMDQgMTkzNiA4ODg0Z3JpZC4zOTM4MS4zMCYjeEQ7M0RlcGFydG1lbnQgb2YgRXBpZGVtaW9s
b2d5ICZhbXA7IEJpb3N0YXRpc3RpY3MsIFdlc3Rlcm4gVW5pdmVyc2l0eSwgTG9uZG9uLCBPTiBD
YW5hZGEuMDAwMCAwMDA0IDE5MzYgODg4NGdyaWQuMzkzODEuMzAmI3hEOzRIZW1hdG9sb2d5IERp
dmlzaW9uLCBMb25kb24gSGVhbHRoIFNjaWVuY2VzIENlbnRyZSwgODAwIENvbW1pc3Npb25lcnMg
UmQgRSwgUm0gRTYtMjE2QSwgTG9uZG9uLCBPTiBONkEgNVc5IENhbmFkYS4wMDAwIDAwMDAgOTEz
MiAxNjAwZ3JpZC40MTI3NDUuMTwvYXV0aC1hZGRyZXNzPjx0aXRsZXM+PHRpdGxlPlN5c3RlbWF0
aWMgcmV2aWV3IG9mIGF6YWNpdGlkaW5lIHJlZ2ltZW5zIGluIG15ZWxvZHlzcGxhc3RpYyBzeW5k
cm9tZSBhbmQgYWN1dGUgbXllbG9pZCBsZXVrZW1pYTwvdGl0bGU+PHNlY29uZGFyeS10aXRsZT5C
TUMgSGVtYXRvbDwvc2Vjb25kYXJ5LXRpdGxlPjxhbHQtdGl0bGU+Qk1DIGhlbWF0b2xvZ3k8L2Fs
dC10aXRsZT48L3RpdGxlcz48cGVyaW9kaWNhbD48ZnVsbC10aXRsZT5CTUMgSGVtYXRvbDwvZnVs
bC10aXRsZT48YWJici0xPkJNQyBoZW1hdG9sb2d5PC9hYmJyLTE+PC9wZXJpb2RpY2FsPjxhbHQt
cGVyaW9kaWNhbD48ZnVsbC10aXRsZT5CTUMgSGVtYXRvbDwvZnVsbC10aXRsZT48YWJici0xPkJN
QyBoZW1hdG9sb2d5PC9hYmJyLTE+PC9hbHQtcGVyaW9kaWNhbD48cGFnZXM+MzwvcGFnZXM+PHZv
bHVtZT4xODwvdm9sdW1lPjxlZGl0aW9uPjIwMTgvMDIvMTM8L2VkaXRpb24+PGtleXdvcmRzPjxr
ZXl3b3JkPkF6YWNpdGlkaW5lPC9rZXl3b3JkPjxrZXl3b3JkPkRvc2luZzwva2V5d29yZD48a2V5
d29yZD5MZXVrZW1pYTwva2V5d29yZD48a2V5d29yZD5NeWVsb2R5c3BsYXN0aWM8L2tleXdvcmQ+
PGtleXdvcmQ+TGF6by1MYW5nbmVyIGlzIHRoZSBIZW1vc3Rhc2lzLCBUaHJvbWJvc2lzIGFuZCBW
YXNjdWxhciBCaW9sb2d5IFNlY3Rpb24gRWRpdG9yPC9rZXl3b3JkPjxrZXl3b3JkPmZvciBCTUMg
SGVtYXRvbG9neS5TcHJpbmdlciBOYXR1cmUgcmVtYWlucyBuZXV0cmFsIHdpdGggcmVnYXJkIHRv
IGp1cmlzZGljdGlvbmFsPC9rZXl3b3JkPjxrZXl3b3JkPmNsYWltcyBpbiBwdWJsaXNoZWQgbWFw
cyBhbmQgaW5zdGl0dXRpb25hbCBhZmZpbGlhdGlvbnMuPC9rZXl3b3JkPjwva2V5d29yZHM+PGRh
dGVzPjx5ZWFyPjIwMTg8L3llYXI+PC9kYXRlcz48aXNibj4yMDUyLTE4MzkgKFByaW50KSYjeEQ7
MjA1Mi0xODM5PC9pc2JuPjxhY2Nlc3Npb24tbnVtPjI5NDM1MzMxPC9hY2Nlc3Npb24tbnVtPjx1
cmxzPjwvdXJscz48Y3VzdG9tMj5QTUM1NzkzNDI2PC9jdXN0b20yPjxlbGVjdHJvbmljLXJlc291
cmNlLW51bT4xMC4xMTg2L3MxMjg3OC0wMTctMDA5NC04PC9lbGVjdHJvbmljLXJlc291cmNlLW51
bT48cmVtb3RlLWRhdGFiYXNlLXByb3ZpZGVyPk5MTTwvcmVtb3RlLWRhdGFiYXNlLXByb3ZpZGVy
PjxsYW5ndWFnZT5lbmc8L2xhbmd1YWdlPjwvcmVjb3JkPjwvQ2l0ZT48L0VuZE5vdGU+
</w:fldData>
        </w:fldChar>
      </w:r>
      <w:r w:rsidR="009A6FB8">
        <w:instrText xml:space="preserve"> ADDIN EN.CITE </w:instrText>
      </w:r>
      <w:r w:rsidR="009A6FB8">
        <w:fldChar w:fldCharType="begin">
          <w:fldData xml:space="preserve">PEVuZE5vdGU+PENpdGU+PEF1dGhvcj5TaGFwaXJvPC9BdXRob3I+PFllYXI+MjAxODwvWWVhcj48
UmVjTnVtPjU0MzwvUmVjTnVtPjxEaXNwbGF5VGV4dD4oMzEwKTwvRGlzcGxheVRleHQ+PHJlY29y
ZD48cmVjLW51bWJlcj41NDM8L3JlYy1udW1iZXI+PGZvcmVpZ24ta2V5cz48a2V5IGFwcD0iRU4i
IGRiLWlkPSJzdjJhd3hyeGt4dmF4MGV3NXhkcGF6dGEyMHg5OXQ1MDJzMDAiIHRpbWVzdGFtcD0i
MTU3NDI0MDI3NCI+NTQzPC9rZXk+PC9mb3JlaWduLWtleXM+PHJlZi10eXBlIG5hbWU9IkpvdXJu
YWwgQXJ0aWNsZSI+MTc8L3JlZi10eXBlPjxjb250cmlidXRvcnM+PGF1dGhvcnM+PGF1dGhvcj5T
aGFwaXJvLCBSLiBNLjwvYXV0aG9yPjxhdXRob3I+TGF6by1MYW5nbmVyLCBBLjwvYXV0aG9yPjwv
YXV0aG9ycz48L2NvbnRyaWJ1dG9ycz48YXV0aC1hZGRyZXNzPjFEZXBhcnRtZW50IG9mIE1lZGlj
aW5lLCBXZXN0ZXJuIFVuaXZlcnNpdHksIExvbmRvbiwgT04gQ2FuYWRhLjAwMDAgMDAwNCAxOTM2
IDg4ODRncmlkLjM5MzgxLjMwJiN4RDsyRGVwYXJ0bWVudCBvZiBNZWRpY2luZSwgRGl2aXNpb24g
b2YgSGVtYXRvbG9neSwgV2VzdGVybiBVbml2ZXJzaXR5LCBMb25kb24sIE9OIENhbmFkYS4wMDAw
IDAwMDQgMTkzNiA4ODg0Z3JpZC4zOTM4MS4zMCYjeEQ7M0RlcGFydG1lbnQgb2YgRXBpZGVtaW9s
b2d5ICZhbXA7IEJpb3N0YXRpc3RpY3MsIFdlc3Rlcm4gVW5pdmVyc2l0eSwgTG9uZG9uLCBPTiBD
YW5hZGEuMDAwMCAwMDA0IDE5MzYgODg4NGdyaWQuMzkzODEuMzAmI3hEOzRIZW1hdG9sb2d5IERp
dmlzaW9uLCBMb25kb24gSGVhbHRoIFNjaWVuY2VzIENlbnRyZSwgODAwIENvbW1pc3Npb25lcnMg
UmQgRSwgUm0gRTYtMjE2QSwgTG9uZG9uLCBPTiBONkEgNVc5IENhbmFkYS4wMDAwIDAwMDAgOTEz
MiAxNjAwZ3JpZC40MTI3NDUuMTwvYXV0aC1hZGRyZXNzPjx0aXRsZXM+PHRpdGxlPlN5c3RlbWF0
aWMgcmV2aWV3IG9mIGF6YWNpdGlkaW5lIHJlZ2ltZW5zIGluIG15ZWxvZHlzcGxhc3RpYyBzeW5k
cm9tZSBhbmQgYWN1dGUgbXllbG9pZCBsZXVrZW1pYTwvdGl0bGU+PHNlY29uZGFyeS10aXRsZT5C
TUMgSGVtYXRvbDwvc2Vjb25kYXJ5LXRpdGxlPjxhbHQtdGl0bGU+Qk1DIGhlbWF0b2xvZ3k8L2Fs
dC10aXRsZT48L3RpdGxlcz48cGVyaW9kaWNhbD48ZnVsbC10aXRsZT5CTUMgSGVtYXRvbDwvZnVs
bC10aXRsZT48YWJici0xPkJNQyBoZW1hdG9sb2d5PC9hYmJyLTE+PC9wZXJpb2RpY2FsPjxhbHQt
cGVyaW9kaWNhbD48ZnVsbC10aXRsZT5CTUMgSGVtYXRvbDwvZnVsbC10aXRsZT48YWJici0xPkJN
QyBoZW1hdG9sb2d5PC9hYmJyLTE+PC9hbHQtcGVyaW9kaWNhbD48cGFnZXM+MzwvcGFnZXM+PHZv
bHVtZT4xODwvdm9sdW1lPjxlZGl0aW9uPjIwMTgvMDIvMTM8L2VkaXRpb24+PGtleXdvcmRzPjxr
ZXl3b3JkPkF6YWNpdGlkaW5lPC9rZXl3b3JkPjxrZXl3b3JkPkRvc2luZzwva2V5d29yZD48a2V5
d29yZD5MZXVrZW1pYTwva2V5d29yZD48a2V5d29yZD5NeWVsb2R5c3BsYXN0aWM8L2tleXdvcmQ+
PGtleXdvcmQ+TGF6by1MYW5nbmVyIGlzIHRoZSBIZW1vc3Rhc2lzLCBUaHJvbWJvc2lzIGFuZCBW
YXNjdWxhciBCaW9sb2d5IFNlY3Rpb24gRWRpdG9yPC9rZXl3b3JkPjxrZXl3b3JkPmZvciBCTUMg
SGVtYXRvbG9neS5TcHJpbmdlciBOYXR1cmUgcmVtYWlucyBuZXV0cmFsIHdpdGggcmVnYXJkIHRv
IGp1cmlzZGljdGlvbmFsPC9rZXl3b3JkPjxrZXl3b3JkPmNsYWltcyBpbiBwdWJsaXNoZWQgbWFw
cyBhbmQgaW5zdGl0dXRpb25hbCBhZmZpbGlhdGlvbnMuPC9rZXl3b3JkPjwva2V5d29yZHM+PGRh
dGVzPjx5ZWFyPjIwMTg8L3llYXI+PC9kYXRlcz48aXNibj4yMDUyLTE4MzkgKFByaW50KSYjeEQ7
MjA1Mi0xODM5PC9pc2JuPjxhY2Nlc3Npb24tbnVtPjI5NDM1MzMxPC9hY2Nlc3Npb24tbnVtPjx1
cmxzPjwvdXJscz48Y3VzdG9tMj5QTUM1NzkzNDI2PC9jdXN0b20yPjxlbGVjdHJvbmljLXJlc291
cmNlLW51bT4xMC4xMTg2L3MxMjg3OC0wMTctMDA5NC04PC9lbGVjdHJvbmljLXJlc291cmNlLW51
bT48cmVtb3RlLWRhdGFiYXNlLXByb3ZpZGVyPk5MTTwvcmVtb3RlLWRhdGFiYXNlLXByb3ZpZGVy
PjxsYW5ndWFnZT5lbmc8L2xhbmd1YWdlPjwvcmVjb3JkPjwvQ2l0ZT48L0VuZE5vdGU+
</w:fldData>
        </w:fldChar>
      </w:r>
      <w:r w:rsidR="009A6FB8">
        <w:instrText xml:space="preserve"> ADDIN EN.CITE.DATA </w:instrText>
      </w:r>
      <w:r w:rsidR="009A6FB8">
        <w:fldChar w:fldCharType="end"/>
      </w:r>
      <w:r w:rsidR="009A6FB8">
        <w:fldChar w:fldCharType="separate"/>
      </w:r>
      <w:r w:rsidR="009A6FB8">
        <w:rPr>
          <w:noProof/>
        </w:rPr>
        <w:t>(310)</w:t>
      </w:r>
      <w:r w:rsidR="009A6FB8">
        <w:fldChar w:fldCharType="end"/>
      </w:r>
      <w:r>
        <w:t xml:space="preserve">. Flere studier støtter respons på 40–50 % (komplett, partiell eller hematologisk bedring). Responsen er oftest kortvarig med median responsvarighet på ca. 1 år </w:t>
      </w:r>
      <w:r w:rsidR="009A6FB8">
        <w:fldChar w:fldCharType="begin"/>
      </w:r>
      <w:r w:rsidR="009A6FB8">
        <w:instrText xml:space="preserve"> ADDIN EN.CITE &lt;EndNote&gt;&lt;Cite&gt;&lt;Author&gt;Platzbecker&lt;/Author&gt;&lt;Year&gt;2019&lt;/Year&gt;&lt;RecNum&gt;533&lt;/RecNum&gt;&lt;DisplayText&gt;(302)&lt;/DisplayText&gt;&lt;record&gt;&lt;rec-number&gt;533&lt;/rec-number&gt;&lt;foreign-keys&gt;&lt;key app="EN" db-id="sv2awxrxkxvax0ew5xdpazta20x99t502s00" timestamp="1574240274"&gt;533&lt;/key&gt;&lt;/foreign-keys&gt;&lt;ref-type name="Journal Article"&gt;17&lt;/ref-type&gt;&lt;contributors&gt;&lt;authors&gt;&lt;author&gt;Platzbecker, U.&lt;/author&gt;&lt;/authors&gt;&lt;/contributors&gt;&lt;auth-address&gt;Medical Clinic and Policlinic 1, Hematology and Cellular Therapy, Leipzig University Hospital, Leipzig, Germany; German MDS Study Group, Leipzig, Germany; and European Myelodysplastic Syndromes Cooperative Group, Leipzig, Germany.&lt;/auth-address&gt;&lt;titles&gt;&lt;title&gt;Treatment of MDS&lt;/title&gt;&lt;secondary-title&gt;Blood&lt;/secondary-title&gt;&lt;alt-title&gt;Blood&lt;/alt-title&gt;&lt;/titles&gt;&lt;periodical&gt;&lt;full-title&gt;Blood&lt;/full-title&gt;&lt;/periodical&gt;&lt;alt-periodical&gt;&lt;full-title&gt;Blood&lt;/full-title&gt;&lt;/alt-periodical&gt;&lt;pages&gt;1096-1107&lt;/pages&gt;&lt;volume&gt;133&lt;/volume&gt;&lt;number&gt;10&lt;/number&gt;&lt;edition&gt;2019/01/24&lt;/edition&gt;&lt;keywords&gt;&lt;keyword&gt;Disease Progression&lt;/keyword&gt;&lt;keyword&gt;Erythropoiesis&lt;/keyword&gt;&lt;keyword&gt;Hematology/methods/standards&lt;/keyword&gt;&lt;keyword&gt;Hematopoietic Stem Cell Transplantation/*methods&lt;/keyword&gt;&lt;keyword&gt;Humans&lt;/keyword&gt;&lt;keyword&gt;Intercellular Signaling Peptides and Proteins/therapeutic use&lt;/keyword&gt;&lt;keyword&gt;Iron Chelating Agents/therapeutic use&lt;/keyword&gt;&lt;keyword&gt;Lenalidomide/therapeutic use&lt;/keyword&gt;&lt;keyword&gt;Methylation&lt;/keyword&gt;&lt;keyword&gt;Myelodysplastic Syndromes/*therapy&lt;/keyword&gt;&lt;keyword&gt;Prognosis&lt;/keyword&gt;&lt;keyword&gt;Risk&lt;/keyword&gt;&lt;keyword&gt;Severity of Illness Index&lt;/keyword&gt;&lt;keyword&gt;Translational Medical Research&lt;/keyword&gt;&lt;keyword&gt;Transplantation, Homologous&lt;/keyword&gt;&lt;/keywords&gt;&lt;dates&gt;&lt;year&gt;2019&lt;/year&gt;&lt;pub-dates&gt;&lt;date&gt;Mar 7&lt;/date&gt;&lt;/pub-dates&gt;&lt;/dates&gt;&lt;isbn&gt;0006-4971&lt;/isbn&gt;&lt;accession-num&gt;30670446&lt;/accession-num&gt;&lt;urls&gt;&lt;/urls&gt;&lt;electronic-resource-num&gt;10.1182/blood-2018-10-844696&lt;/electronic-resource-num&gt;&lt;remote-database-provider&gt;NLM&lt;/remote-database-provider&gt;&lt;language&gt;eng&lt;/language&gt;&lt;/record&gt;&lt;/Cite&gt;&lt;/EndNote&gt;</w:instrText>
      </w:r>
      <w:r w:rsidR="009A6FB8">
        <w:fldChar w:fldCharType="separate"/>
      </w:r>
      <w:r w:rsidR="009A6FB8">
        <w:rPr>
          <w:noProof/>
        </w:rPr>
        <w:t>(302)</w:t>
      </w:r>
      <w:r w:rsidR="009A6FB8">
        <w:fldChar w:fldCharType="end"/>
      </w:r>
      <w:r>
        <w:t>.</w:t>
      </w:r>
    </w:p>
    <w:p w14:paraId="0BCF8046" w14:textId="76C32A3B" w:rsidR="00916B90" w:rsidRPr="00BF7230" w:rsidRDefault="00916B90" w:rsidP="00916B90">
      <w:pPr>
        <w:pStyle w:val="Brdtekst"/>
      </w:pPr>
      <w:r>
        <w:t>Det diskuteres i svært mange fagmiljøer om pasienter som skal stamcelletransplanteres bør få hypometylerende behandling eller AML lignende kjemoterapi før allo-SCT. Store retrospektive analyser har demonstrert at resultatene for pasienter som har mottatt enten den ene eller den andre forbehandlingen er like (</w:t>
      </w:r>
      <w:commentRangeStart w:id="847"/>
      <w:r w:rsidRPr="001B2EAC">
        <w:t>Damaj</w:t>
      </w:r>
      <w:r>
        <w:t xml:space="preserve"> G et al. J. Clin. Oncol. 2012;18:466</w:t>
      </w:r>
      <w:commentRangeEnd w:id="847"/>
      <w:r w:rsidR="001B2EAC">
        <w:rPr>
          <w:rStyle w:val="Merknadsreferanse"/>
        </w:rPr>
        <w:commentReference w:id="847"/>
      </w:r>
      <w:r>
        <w:t xml:space="preserve">). Siden studiene ikke har vært randomisert og er retrospektive, kan ingen sikre konklusjoner treffes. I majoriteten av pasienter aktuelle for allo-SCT er hypometylerende behandling løpende brukt i det minste som «bridge» i den tiden det tar å finne en aktuell giver til pasienten </w:t>
      </w:r>
      <w:r w:rsidR="009A6FB8">
        <w:fldChar w:fldCharType="begin">
          <w:fldData xml:space="preserve">PEVuZE5vdGU+PENpdGU+PEF1dGhvcj5EYW1hajwvQXV0aG9yPjxZZWFyPjIwMTI8L1llYXI+PFJl
Y051bT41NDQ8L1JlY051bT48RGlzcGxheVRleHQ+KDMxMTszMTIpPC9EaXNwbGF5VGV4dD48cmVj
b3JkPjxyZWMtbnVtYmVyPjU0NDwvcmVjLW51bWJlcj48Zm9yZWlnbi1rZXlzPjxrZXkgYXBwPSJF
TiIgZGItaWQ9InN2MmF3eHJ4a3h2YXgwZXc1eGRwYXp0YTIweDk5dDUwMnMwMCIgdGltZXN0YW1w
PSIxNTc0MjQwMjc0Ij41NDQ8L2tleT48L2ZvcmVpZ24ta2V5cz48cmVmLXR5cGUgbmFtZT0iSm91
cm5hbCBBcnRpY2xlIj4xNzwvcmVmLXR5cGU+PGNvbnRyaWJ1dG9ycz48YXV0aG9ycz48YXV0aG9y
PkRhbWFqLCBHLjwvYXV0aG9yPjxhdXRob3I+RHVoYW1lbCwgQS48L2F1dGhvcj48YXV0aG9yPlJv
YmluLCBNLjwvYXV0aG9yPjxhdXRob3I+QmVndWluLCBZLjwvYXV0aG9yPjxhdXRob3I+TWljaGFs
bGV0LCBNLjwvYXV0aG9yPjxhdXRob3I+TW9odHksIE0uPC9hdXRob3I+PGF1dGhvcj5WaWdvdXJv
dXgsIFMuPC9hdXRob3I+PGF1dGhvcj5Cb3JpZXMsIFAuPC9hdXRob3I+PGF1dGhvcj5HYXJuaWVy
LCBBLjwvYXV0aG9yPjxhdXRob3I+RWwgQ2hlaWtoLCBKLjwvYXV0aG9yPjxhdXRob3I+QnVsYWJv
aXMsIEMuIEUuPC9hdXRob3I+PGF1dGhvcj5IdXluaCwgQS48L2F1dGhvcj48YXV0aG9yPkJheSwg
Si4gTy48L2F1dGhvcj48YXV0aG9yPkxlZ3JhbmQsIEYuPC9hdXRob3I+PGF1dGhvcj5EZWNvbmlu
Y2ssIEUuPC9hdXRob3I+PGF1dGhvcj5GZWd1ZXV4LCBOLjwvYXV0aG9yPjxhdXRob3I+Q2xlbWVu
dCwgTC48L2F1dGhvcj48YXV0aG9yPkRhdXJpYWMsIEMuPC9hdXRob3I+PGF1dGhvcj5NYWlsbGFy
ZCwgTi48L2F1dGhvcj48YXV0aG9yPkNvcm5pbGxvbiwgSi48L2F1dGhvcj48YXV0aG9yPkFkZXMs
IEwuPC9hdXRob3I+PGF1dGhvcj5HdWlsbGVybSwgRy48L2F1dGhvcj48YXV0aG9yPlNjaG1pZHQt
VGFuZ3V5LCBBLjwvYXV0aG9yPjxhdXRob3I+TWFyamFub3ZpYywgWi48L2F1dGhvcj48YXV0aG9y
PlBhcmssIFMuPC9hdXRob3I+PGF1dGhvcj5SdWJpbywgTS4gVC48L2F1dGhvcj48YXV0aG9yPk1h
cm9sbGVhdSwgSi4gUC48L2F1dGhvcj48YXV0aG9yPkdhcm5pZXIsIEYuPC9hdXRob3I+PGF1dGhv
cj5GZW5hdXgsIEkuPC9hdXRob3I+PGF1dGhvcj5ZYWtvdWItQWdoYSwgSS48L2F1dGhvcj48L2F1
dGhvcnM+PC9jb250cmlidXRvcnM+PGF1dGgtYWRkcmVzcz5DZW50cmUgSG9zcGl0YWxpZXIgVW5p
dmVyc2l0YWlyZSBTdWQsIEFtaWVucywgRnJhbmNlLjwvYXV0aC1hZGRyZXNzPjx0aXRsZXM+PHRp
dGxlPkltcGFjdCBvZiBhemFjaXRpZGluZSBiZWZvcmUgYWxsb2dlbmVpYyBzdGVtLWNlbGwgdHJh
bnNwbGFudGF0aW9uIGZvciBteWVsb2R5c3BsYXN0aWMgc3luZHJvbWVzOiBhIHN0dWR5IGJ5IHRo
ZSBTb2NpZXRlIEZyYW5jYWlzZSBkZSBHcmVmZmUgZGUgTW9lbGxlIGV0IGRlIFRoZXJhcGllLUNl
bGx1bGFpcmUgYW5kIHRoZSBHcm91cGUtRnJhbmNvcGhvbmUgZGVzIE15ZWxvZHlzcGxhc2llczwv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cGVyaW9kaWNhbD48cGFnZXM+NDUzMy00MDwvcGFnZXM+PHZvbHVtZT4zMDwvdm9sdW1lPjxudW1i
ZXI+MzY8L251bWJlcj48ZWRpdGlvbj4yMDEyLzEwLzMxPC9lZGl0aW9uPjxrZXl3b3Jkcz48a2V5
d29yZD5BbnRpbWV0YWJvbGl0ZXMsIEFudGluZW9wbGFzdGljL2FkdmVyc2UgZWZmZWN0cy8qdGhl
cmFwZXV0aWMgdXNlPC9rZXl3b3JkPjxrZXl3b3JkPkF6YWNpdGlkaW5lL2FkdmVyc2UgZWZmZWN0
cy8qdGhlcmFwZXV0aWMgdXNlPC9rZXl3b3JkPjxrZXl3b3JkPkNvbWJpbmVkIE1vZGFsaXR5IFRo
ZXJhcHk8L2tleXdvcmQ+PGtleXdvcmQ+RmVtYWxlPC9rZXl3b3JkPjxrZXl3b3JkPkhlbWF0b3Bv
aWV0aWMgU3RlbSBDZWxsIFRyYW5zcGxhbnRhdGlvbi8qbWV0aG9kczwva2V5d29yZD48a2V5d29y
ZD5IdW1hbnM8L2tleXdvcmQ+PGtleXdvcmQ+SW5kdWN0aW9uIENoZW1vdGhlcmFweTwva2V5d29y
ZD48a2V5d29yZD5NYWxlPC9rZXl3b3JkPjxrZXl3b3JkPk1pZGRsZSBBZ2VkPC9rZXl3b3JkPjxr
ZXl3b3JkPk15ZWxvZHlzcGxhc3RpYyBTeW5kcm9tZXMvKmRydWcgdGhlcmFweS9ldGlvbG9neS8q
c3VyZ2VyeTwva2V5d29yZD48a2V5d29yZD5SZXRyb3NwZWN0aXZlIFN0dWRpZXM8L2tleXdvcmQ+
PGtleXdvcmQ+VHJhbnNwbGFudGF0aW9uLCBIb21vbG9nb3VzL21ldGhvZHM8L2tleXdvcmQ+PGtl
eXdvcmQ+VHJlYXRtZW50IE91dGNvbWU8L2tleXdvcmQ+PC9rZXl3b3Jkcz48ZGF0ZXM+PHllYXI+
MjAxMjwveWVhcj48cHViLWRhdGVzPjxkYXRlPkRlYyAyMDwvZGF0ZT48L3B1Yi1kYXRlcz48L2Rh
dGVzPjxpc2JuPjA3MzItMTgzeDwvaXNibj48YWNjZXNzaW9uLW51bT4yMzEwOTcwNzwvYWNjZXNz
aW9uLW51bT48dXJscz48L3VybHM+PGVsZWN0cm9uaWMtcmVzb3VyY2UtbnVtPjEwLjEyMDAvamNv
LjIwMTIuNDQuMzQ5OTwvZWxlY3Ryb25pYy1yZXNvdXJjZS1udW0+PHJlbW90ZS1kYXRhYmFzZS1w
cm92aWRlcj5OTE08L3JlbW90ZS1kYXRhYmFzZS1wcm92aWRlcj48bGFuZ3VhZ2U+ZW5nPC9sYW5n
dWFnZT48L3JlY29yZD48L0NpdGU+PENpdGU+PEF1dGhvcj5Wb3NvPC9BdXRob3I+PFllYXI+MjAx
NzwvWWVhcj48UmVjTnVtPjU0NTwvUmVjTnVtPjxyZWNvcmQ+PHJlYy1udW1iZXI+NTQ1PC9yZWMt
bnVtYmVyPjxmb3JlaWduLWtleXM+PGtleSBhcHA9IkVOIiBkYi1pZD0ic3YyYXd4cnhreHZheDBl
dzV4ZHBhenRhMjB4OTl0NTAyczAwIiB0aW1lc3RhbXA9IjE1NzQyNDAyNzQiPjU0NTwva2V5Pjwv
Zm9yZWlnbi1rZXlzPjxyZWYtdHlwZSBuYW1lPSJKb3VybmFsIEFydGljbGUiPjE3PC9yZWYtdHlw
ZT48Y29udHJpYnV0b3JzPjxhdXRob3JzPjxhdXRob3I+Vm9zbywgTS4gVC48L2F1dGhvcj48YXV0
aG9yPkxlb25lLCBHLjwvYXV0aG9yPjxhdXRob3I+UGljaW9jY2hpLCBBLjwvYXV0aG9yPjxhdXRo
b3I+RmlhbmNoaSwgTC48L2F1dGhvcj48YXV0aG9yPlNhbnRhcm9uZSwgUy48L2F1dGhvcj48YXV0
aG9yPkNhbmRvbmksIEEuPC9hdXRob3I+PGF1dGhvcj5DcmlzY3VvbG8sIE0uPC9hdXRob3I+PGF1
dGhvcj5NYXNjaXVsbGksIEEuPC9hdXRob3I+PGF1dGhvcj5DZXJxdWksIEUuPC9hdXRob3I+PGF1
dGhvcj5Nb2x0ZW5pLCBBLjwvYXV0aG9yPjxhdXRob3I+RmluZWxsaSwgQy48L2F1dGhvcj48YXV0
aG9yPlBhcm1hLCBNLjwvYXV0aG9yPjxhdXRob3I+UG9sb25pLCBBLjwvYXV0aG9yPjxhdXRob3I+
Q2FyZWxsYSwgQS4gTS48L2F1dGhvcj48YXV0aG9yPlNwaW5hLCBGLjwvYXV0aG9yPjxhdXRob3I+
Q29ydGVsZXp6aSwgQS48L2F1dGhvcj48YXV0aG9yPlNhbHZpLCBGLjwvYXV0aG9yPjxhdXRob3I+
QWxlc3NhbmRyaW5vLCBFLiBQLjwvYXV0aG9yPjxhdXRob3I+UmFtYmFsZGksIEEuPC9hdXRob3I+
PGF1dGhvcj5TaWNhLCBTLjwvYXV0aG9yPjwvYXV0aG9ycz48L2NvbnRyaWJ1dG9ycz48YXV0aC1h
ZGRyZXNzPkRpdmlzaW9uIG9mIEhlbWF0b2xvZ3ksIERlcGFydG1lbnQgb2YgQmlvbWVkaWNpbmUg
YW5kIFByZXZlbnRpb24sIFVuaXZlcnNpdHkgb2YgUm9tZSBUb3IgVmVyZ2F0YSwgUm9tZS4mI3hE
O0RlcGFydG1lbnQgb2YgSGVtYXRvbG9neSwgVW5pdmVyc2l0YSBDYXR0b2xpY2EgZGVsIFNhY3Jv
IEN1b3JlLCBSb21lLiYjeEQ7RGVwYXJ0bWVudCBvZiBTdGF0aXN0aWNhbCBTY2llbmNlcywgTGEg
U2FwaWVuemEgVW5pdmVyc2l0eSwgUm9tZS4mI3hEO0RlcGFydG1lbnQgb2YgSGVtYXRvbG9neSwg
Q2VudHJvIFRyYXBpYW50aSBNaWRvbGxvIE9zc2VvLCBQZXNjYXJhLiYjeEQ7RGl2aXNpb24gb2Yg
SGVtYXRvbG9neSBhbmQgQk1ULCBEZXBhcnRtZW50IG9mIEV4cGVyaW1lbnRhbCBhbmQgQ2xpbmlj
YWwgTWVkaWNhbCBTY2llbmNlcywgQXppZW5kYSBPc3BlZGFsaWVyby1Vbml2ZXJzaXRhcmlhIGRp
IFVkaW5lLCBVZGluZS4mI3hEO0RlcGFydG1lbnQgb2YgSGVtYXRvbG9neSwgQVNTVCBQYXBhIEdp
b3Zhbm5pIFhYSUlJLCBCZXJnYW1vLiYjeEQ7RGVwYXJ0bWVudCBvZiBIZW1hdG9sb2d5LCBBLk8u
IFNwZWRhbGkgQ2l2aWxpLCBCcmVzY2lhLiYjeEQ7RGVwYXJ0bWVudCBvZiBIZW1hdG9sb2d5LCBP
c3BlZGFsZSBOaWd1YXJkYSwgTWlsYW5vLiYjeEQ7RGVwYXJ0bWVudCBvZiBIZW1hdG9sb2d5LCBP
c3BlZGFsZSBTYW50JmFwb3M7T3Jzb2xhIE1hbHBpZ2hpLCBVbml2ZXJzaXR5IG9mIEJvbG9nbmEs
IEJvbG9nbmEuJiN4RDtEZXBhcnRtZW50IG9mIEhlbWF0b2xvZ3ksIEhTQ1QgQWR1bHQgVW5pdCwg
U2FuIEdlcmFyZG8gSG9zcGl0YWwsIE1vbnphLiYjeEQ7RGVwYXJ0bWVudCBvZiBIZW1hdG9sb2d5
LCBBemllbmRhIE9zcGVkYWxpZXJhIFVuaXZlcnNpdGFyaWEgLSBPc3BlZGFsaSBSaXVuaXRpIGRp
IEFuY29uYSwgQW5jb25hLiYjeEQ7RGVwYXJ0bWVudCBvZiBIZW1hdG9sb2d5LCBPc3BlZGFsZSBP
cGVyYSBQYWRyZSBQaW8sIFNhbiBHaW92YW5uaSBSb3RvbmRvLiYjeEQ7RGVwYXJ0bWVudCBvZiBI
ZW1hdG9sb2d5LCBGb25kYXppb25lIElSQ0NTIElzdGl0dXRvIE5hemlvbmFsZSBkZWkgVHVtb3Jp
LCBNaWxhbi4mI3hEO0RlcGFydG1lbnQgb2YgSGVtYXRvbG9neSBPbmNvbG9neSwgRm91bmRhdGlv
biBJUkNDUyBDYSZhcG9zOyBHcmFuZGEgT3NwZWRhbGUgTWFnZ2lvcmUgUG9saWNsaW5pY28gYW5k
IFVuaXZlcnNpdHkgb2YgTWlsYW4sIE1pbGFuby4mI3hEO0RlcGFydG1lbnQgb2YgSGVtYXRvbG9n
eSwgJnF1b3Q7U1MgQW50b25pbyBlIEJpYWdpbyZxdW90OyBIb3NwaXRhbCwgQWxlc3NhbmRyaWEu
JiN4RDtEZXBhcnRtZW50IG9mIEhlbWF0b2xvZ3ksIFBvbGljbGluaWNvIFNhbiBNYXR0ZW8gYW5k
IFBhdmlhIFVuaXZlcnNpdHksIFBhdmlhLCBJdGFseS48L2F1dGgtYWRkcmVzcz48dGl0bGVzPjx0
aXRsZT5GZWFzaWJpbGl0eSBvZiBhbGxvZ2VuZWljIHN0ZW0tY2VsbCB0cmFuc3BsYW50YXRpb24g
YWZ0ZXIgYXphY2l0aWRpbmUgYnJpZGdlIGluIGhpZ2hlci1yaXNrIG15ZWxvZHlzcGxhc3RpYyBz
eW5kcm9tZXMgYW5kIGxvdyBibGFzdCBjb3VudCBhY3V0ZSBteWVsb2lkIGxldWtlbWlhOiByZXN1
bHRzIG9mIHRoZSBCTVQtQVpBIHByb3NwZWN0aXZlIHN0dWR5PC90aXRsZT48c2Vjb25kYXJ5LXRp
dGxlPkFubiBPbmNvbDwvc2Vjb25kYXJ5LXRpdGxlPjxhbHQtdGl0bGU+QW5uYWxzIG9mIG9uY29s
b2d5IDogb2ZmaWNpYWwgam91cm5hbCBvZiB0aGUgRXVyb3BlYW4gU29jaWV0eSBmb3IgTWVkaWNh
bCBPbmNvbG9neTwvYWx0LXRpdGxlPjwvdGl0bGVzPjxwZXJpb2RpY2FsPjxmdWxsLXRpdGxlPkFu
bmFscyBvZiBPbmNvbG9neTwvZnVsbC10aXRsZT48YWJici0xPkFubiBPbmNvbDwvYWJici0xPjwv
cGVyaW9kaWNhbD48cGFnZXM+MTU0Ny0xNTUzPC9wYWdlcz48dm9sdW1lPjI4PC92b2x1bWU+PG51
bWJlcj43PC9udW1iZXI+PGVkaXRpb24+MjAxNy8wNC8wNDwvZWRpdGlvbj48a2V5d29yZHM+PGtl
eXdvcmQ+QWR1bHQ8L2tleXdvcmQ+PGtleXdvcmQ+QWdlZDwva2V5d29yZD48a2V5d29yZD5BbnRp
bWV0YWJvbGl0ZXMsIEFudGluZW9wbGFzdGljLyphZG1pbmlzdHJhdGlvbiAmYW1wOyBkb3NhZ2Uv
YWR2ZXJzZSBlZmZlY3RzPC9rZXl3b3JkPjxrZXl3b3JkPkF6YWNpdGlkaW5lLyphZG1pbmlzdHJh
dGlvbiAmYW1wOyBkb3NhZ2UvYWR2ZXJzZSBlZmZlY3RzPC9rZXl3b3JkPjxrZXl3b3JkPkRpc2Vh
c2UgUHJvZ3Jlc3Npb248L2tleXdvcmQ+PGtleXdvcmQ+RGlzZWFzZS1GcmVlIFN1cnZpdmFsPC9r
ZXl3b3JkPjxrZXl3b3JkPkRydWcgQWRtaW5pc3RyYXRpb24gU2NoZWR1bGU8L2tleXdvcmQ+PGtl
eXdvcmQ+RmVhc2liaWxpdHkgU3R1ZGllczwva2V5d29yZD48a2V5d29yZD5GZW1hbGU8L2tleXdv
cmQ+PGtleXdvcmQ+KkhlbWF0b3BvaWV0aWMgU3RlbSBDZWxsIFRyYW5zcGxhbnRhdGlvbi9hZHZl
cnNlIGVmZmVjdHMvbW9ydGFsaXR5PC9rZXl3b3JkPjxrZXl3b3JkPkh1bWFuczwva2V5d29yZD48
a2V5d29yZD5JdGFseTwva2V5d29yZD48a2V5d29yZD5MZXVrZW1pYSwgTXllbG9pZCwgQWN1dGUv
bW9ydGFsaXR5L3BhdGhvbG9neS8qdGhlcmFweTwva2V5d29yZD48a2V5d29yZD5MZXVrZW1pYSwg
TXllbG9tb25vY3l0aWMsIENocm9uaWMvbW9ydGFsaXR5L3BhdGhvbG9neS8qdGhlcmFweTwva2V5
d29yZD48a2V5d29yZD5NYWxlPC9rZXl3b3JkPjxrZXl3b3JkPk1pZGRsZSBBZ2VkPC9rZXl3b3Jk
PjxrZXl3b3JkPk15ZWxvZHlzcGxhc3RpYyBTeW5kcm9tZXMvbW9ydGFsaXR5L3BhdGhvbG9neS8q
dGhlcmFweTwva2V5d29yZD48a2V5d29yZD5Qcm9zcGVjdGl2ZSBTdHVkaWVzPC9rZXl3b3JkPjxr
ZXl3b3JkPlJpc2sgRmFjdG9yczwva2V5d29yZD48a2V5d29yZD5TdXJ2aXZhbCBBbmFseXNpczwv
a2V5d29yZD48a2V5d29yZD5UaW1lIEZhY3RvcnM8L2tleXdvcmQ+PGtleXdvcmQ+VHJhbnNwbGFu
dGF0aW9uIENvbmRpdGlvbmluZy9hZHZlcnNlIGVmZmVjdHMvKm1ldGhvZHMvbW9ydGFsaXR5PC9r
ZXl3b3JkPjxrZXl3b3JkPlRyYW5zcGxhbnRhdGlvbiwgSG9tb2xvZ291czwva2V5d29yZD48a2V5
d29yZD5UcmVhdG1lbnQgT3V0Y29tZTwva2V5d29yZD48a2V5d29yZD5Zb3VuZyBBZHVsdDwva2V5
d29yZD48a2V5d29yZD5hbGxvZ2VuZWljIHN0ZW0tY2VsbCB0cmFuc3BsYW50YXRpb248L2tleXdv
cmQ+PGtleXdvcmQ+YXphY2l0aWRpbmU8L2tleXdvcmQ+PGtleXdvcmQ+aGlnaC1yaXNrIE1EUzwv
a2V5d29yZD48a2V5d29yZD5oeXBvbWV0aHlsYXRpbmcgdHJlYXRtZW50PC9rZXl3b3JkPjwva2V5
d29yZHM+PGRhdGVzPjx5ZWFyPjIwMTc8L3llYXI+PHB1Yi1kYXRlcz48ZGF0ZT5KdWwgMTwvZGF0
ZT48L3B1Yi1kYXRlcz48L2RhdGVzPjxpc2JuPjA5MjMtNzUzNDwvaXNibj48YWNjZXNzaW9uLW51
bT4yODM2ODUwOTwvYWNjZXNzaW9uLW51bT48dXJscz48L3VybHM+PGVsZWN0cm9uaWMtcmVzb3Vy
Y2UtbnVtPjEwLjEwOTMvYW5ub25jL21keDE1NDwvZWxlY3Ryb25pYy1yZXNvdXJjZS1udW0+PHJl
bW90ZS1kYXRhYmFzZS1wcm92aWRlcj5OTE08L3JlbW90ZS1kYXRhYmFzZS1wcm92aWRlcj48bGFu
Z3VhZ2U+ZW5nPC9sYW5ndWFnZT48L3JlY29yZD48L0NpdGU+PC9FbmROb3RlPn==
</w:fldData>
        </w:fldChar>
      </w:r>
      <w:r w:rsidR="009A6FB8">
        <w:instrText xml:space="preserve"> ADDIN EN.CITE </w:instrText>
      </w:r>
      <w:r w:rsidR="009A6FB8">
        <w:fldChar w:fldCharType="begin">
          <w:fldData xml:space="preserve">PEVuZE5vdGU+PENpdGU+PEF1dGhvcj5EYW1hajwvQXV0aG9yPjxZZWFyPjIwMTI8L1llYXI+PFJl
Y051bT41NDQ8L1JlY051bT48RGlzcGxheVRleHQ+KDMxMTszMTIpPC9EaXNwbGF5VGV4dD48cmVj
b3JkPjxyZWMtbnVtYmVyPjU0NDwvcmVjLW51bWJlcj48Zm9yZWlnbi1rZXlzPjxrZXkgYXBwPSJF
TiIgZGItaWQ9InN2MmF3eHJ4a3h2YXgwZXc1eGRwYXp0YTIweDk5dDUwMnMwMCIgdGltZXN0YW1w
PSIxNTc0MjQwMjc0Ij41NDQ8L2tleT48L2ZvcmVpZ24ta2V5cz48cmVmLXR5cGUgbmFtZT0iSm91
cm5hbCBBcnRpY2xlIj4xNzwvcmVmLXR5cGU+PGNvbnRyaWJ1dG9ycz48YXV0aG9ycz48YXV0aG9y
PkRhbWFqLCBHLjwvYXV0aG9yPjxhdXRob3I+RHVoYW1lbCwgQS48L2F1dGhvcj48YXV0aG9yPlJv
YmluLCBNLjwvYXV0aG9yPjxhdXRob3I+QmVndWluLCBZLjwvYXV0aG9yPjxhdXRob3I+TWljaGFs
bGV0LCBNLjwvYXV0aG9yPjxhdXRob3I+TW9odHksIE0uPC9hdXRob3I+PGF1dGhvcj5WaWdvdXJv
dXgsIFMuPC9hdXRob3I+PGF1dGhvcj5Cb3JpZXMsIFAuPC9hdXRob3I+PGF1dGhvcj5HYXJuaWVy
LCBBLjwvYXV0aG9yPjxhdXRob3I+RWwgQ2hlaWtoLCBKLjwvYXV0aG9yPjxhdXRob3I+QnVsYWJv
aXMsIEMuIEUuPC9hdXRob3I+PGF1dGhvcj5IdXluaCwgQS48L2F1dGhvcj48YXV0aG9yPkJheSwg
Si4gTy48L2F1dGhvcj48YXV0aG9yPkxlZ3JhbmQsIEYuPC9hdXRob3I+PGF1dGhvcj5EZWNvbmlu
Y2ssIEUuPC9hdXRob3I+PGF1dGhvcj5GZWd1ZXV4LCBOLjwvYXV0aG9yPjxhdXRob3I+Q2xlbWVu
dCwgTC48L2F1dGhvcj48YXV0aG9yPkRhdXJpYWMsIEMuPC9hdXRob3I+PGF1dGhvcj5NYWlsbGFy
ZCwgTi48L2F1dGhvcj48YXV0aG9yPkNvcm5pbGxvbiwgSi48L2F1dGhvcj48YXV0aG9yPkFkZXMs
IEwuPC9hdXRob3I+PGF1dGhvcj5HdWlsbGVybSwgRy48L2F1dGhvcj48YXV0aG9yPlNjaG1pZHQt
VGFuZ3V5LCBBLjwvYXV0aG9yPjxhdXRob3I+TWFyamFub3ZpYywgWi48L2F1dGhvcj48YXV0aG9y
PlBhcmssIFMuPC9hdXRob3I+PGF1dGhvcj5SdWJpbywgTS4gVC48L2F1dGhvcj48YXV0aG9yPk1h
cm9sbGVhdSwgSi4gUC48L2F1dGhvcj48YXV0aG9yPkdhcm5pZXIsIEYuPC9hdXRob3I+PGF1dGhv
cj5GZW5hdXgsIEkuPC9hdXRob3I+PGF1dGhvcj5ZYWtvdWItQWdoYSwgSS48L2F1dGhvcj48L2F1
dGhvcnM+PC9jb250cmlidXRvcnM+PGF1dGgtYWRkcmVzcz5DZW50cmUgSG9zcGl0YWxpZXIgVW5p
dmVyc2l0YWlyZSBTdWQsIEFtaWVucywgRnJhbmNlLjwvYXV0aC1hZGRyZXNzPjx0aXRsZXM+PHRp
dGxlPkltcGFjdCBvZiBhemFjaXRpZGluZSBiZWZvcmUgYWxsb2dlbmVpYyBzdGVtLWNlbGwgdHJh
bnNwbGFudGF0aW9uIGZvciBteWVsb2R5c3BsYXN0aWMgc3luZHJvbWVzOiBhIHN0dWR5IGJ5IHRo
ZSBTb2NpZXRlIEZyYW5jYWlzZSBkZSBHcmVmZmUgZGUgTW9lbGxlIGV0IGRlIFRoZXJhcGllLUNl
bGx1bGFpcmUgYW5kIHRoZSBHcm91cGUtRnJhbmNvcGhvbmUgZGVzIE15ZWxvZHlzcGxhc2llczwv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cGVyaW9kaWNhbD48cGFnZXM+NDUzMy00MDwvcGFnZXM+PHZvbHVtZT4zMDwvdm9sdW1lPjxudW1i
ZXI+MzY8L251bWJlcj48ZWRpdGlvbj4yMDEyLzEwLzMxPC9lZGl0aW9uPjxrZXl3b3Jkcz48a2V5
d29yZD5BbnRpbWV0YWJvbGl0ZXMsIEFudGluZW9wbGFzdGljL2FkdmVyc2UgZWZmZWN0cy8qdGhl
cmFwZXV0aWMgdXNlPC9rZXl3b3JkPjxrZXl3b3JkPkF6YWNpdGlkaW5lL2FkdmVyc2UgZWZmZWN0
cy8qdGhlcmFwZXV0aWMgdXNlPC9rZXl3b3JkPjxrZXl3b3JkPkNvbWJpbmVkIE1vZGFsaXR5IFRo
ZXJhcHk8L2tleXdvcmQ+PGtleXdvcmQ+RmVtYWxlPC9rZXl3b3JkPjxrZXl3b3JkPkhlbWF0b3Bv
aWV0aWMgU3RlbSBDZWxsIFRyYW5zcGxhbnRhdGlvbi8qbWV0aG9kczwva2V5d29yZD48a2V5d29y
ZD5IdW1hbnM8L2tleXdvcmQ+PGtleXdvcmQ+SW5kdWN0aW9uIENoZW1vdGhlcmFweTwva2V5d29y
ZD48a2V5d29yZD5NYWxlPC9rZXl3b3JkPjxrZXl3b3JkPk1pZGRsZSBBZ2VkPC9rZXl3b3JkPjxr
ZXl3b3JkPk15ZWxvZHlzcGxhc3RpYyBTeW5kcm9tZXMvKmRydWcgdGhlcmFweS9ldGlvbG9neS8q
c3VyZ2VyeTwva2V5d29yZD48a2V5d29yZD5SZXRyb3NwZWN0aXZlIFN0dWRpZXM8L2tleXdvcmQ+
PGtleXdvcmQ+VHJhbnNwbGFudGF0aW9uLCBIb21vbG9nb3VzL21ldGhvZHM8L2tleXdvcmQ+PGtl
eXdvcmQ+VHJlYXRtZW50IE91dGNvbWU8L2tleXdvcmQ+PC9rZXl3b3Jkcz48ZGF0ZXM+PHllYXI+
MjAxMjwveWVhcj48cHViLWRhdGVzPjxkYXRlPkRlYyAyMDwvZGF0ZT48L3B1Yi1kYXRlcz48L2Rh
dGVzPjxpc2JuPjA3MzItMTgzeDwvaXNibj48YWNjZXNzaW9uLW51bT4yMzEwOTcwNzwvYWNjZXNz
aW9uLW51bT48dXJscz48L3VybHM+PGVsZWN0cm9uaWMtcmVzb3VyY2UtbnVtPjEwLjEyMDAvamNv
LjIwMTIuNDQuMzQ5OTwvZWxlY3Ryb25pYy1yZXNvdXJjZS1udW0+PHJlbW90ZS1kYXRhYmFzZS1w
cm92aWRlcj5OTE08L3JlbW90ZS1kYXRhYmFzZS1wcm92aWRlcj48bGFuZ3VhZ2U+ZW5nPC9sYW5n
dWFnZT48L3JlY29yZD48L0NpdGU+PENpdGU+PEF1dGhvcj5Wb3NvPC9BdXRob3I+PFllYXI+MjAx
NzwvWWVhcj48UmVjTnVtPjU0NTwvUmVjTnVtPjxyZWNvcmQ+PHJlYy1udW1iZXI+NTQ1PC9yZWMt
bnVtYmVyPjxmb3JlaWduLWtleXM+PGtleSBhcHA9IkVOIiBkYi1pZD0ic3YyYXd4cnhreHZheDBl
dzV4ZHBhenRhMjB4OTl0NTAyczAwIiB0aW1lc3RhbXA9IjE1NzQyNDAyNzQiPjU0NTwva2V5Pjwv
Zm9yZWlnbi1rZXlzPjxyZWYtdHlwZSBuYW1lPSJKb3VybmFsIEFydGljbGUiPjE3PC9yZWYtdHlw
ZT48Y29udHJpYnV0b3JzPjxhdXRob3JzPjxhdXRob3I+Vm9zbywgTS4gVC48L2F1dGhvcj48YXV0
aG9yPkxlb25lLCBHLjwvYXV0aG9yPjxhdXRob3I+UGljaW9jY2hpLCBBLjwvYXV0aG9yPjxhdXRo
b3I+RmlhbmNoaSwgTC48L2F1dGhvcj48YXV0aG9yPlNhbnRhcm9uZSwgUy48L2F1dGhvcj48YXV0
aG9yPkNhbmRvbmksIEEuPC9hdXRob3I+PGF1dGhvcj5DcmlzY3VvbG8sIE0uPC9hdXRob3I+PGF1
dGhvcj5NYXNjaXVsbGksIEEuPC9hdXRob3I+PGF1dGhvcj5DZXJxdWksIEUuPC9hdXRob3I+PGF1
dGhvcj5Nb2x0ZW5pLCBBLjwvYXV0aG9yPjxhdXRob3I+RmluZWxsaSwgQy48L2F1dGhvcj48YXV0
aG9yPlBhcm1hLCBNLjwvYXV0aG9yPjxhdXRob3I+UG9sb25pLCBBLjwvYXV0aG9yPjxhdXRob3I+
Q2FyZWxsYSwgQS4gTS48L2F1dGhvcj48YXV0aG9yPlNwaW5hLCBGLjwvYXV0aG9yPjxhdXRob3I+
Q29ydGVsZXp6aSwgQS48L2F1dGhvcj48YXV0aG9yPlNhbHZpLCBGLjwvYXV0aG9yPjxhdXRob3I+
QWxlc3NhbmRyaW5vLCBFLiBQLjwvYXV0aG9yPjxhdXRob3I+UmFtYmFsZGksIEEuPC9hdXRob3I+
PGF1dGhvcj5TaWNhLCBTLjwvYXV0aG9yPjwvYXV0aG9ycz48L2NvbnRyaWJ1dG9ycz48YXV0aC1h
ZGRyZXNzPkRpdmlzaW9uIG9mIEhlbWF0b2xvZ3ksIERlcGFydG1lbnQgb2YgQmlvbWVkaWNpbmUg
YW5kIFByZXZlbnRpb24sIFVuaXZlcnNpdHkgb2YgUm9tZSBUb3IgVmVyZ2F0YSwgUm9tZS4mI3hE
O0RlcGFydG1lbnQgb2YgSGVtYXRvbG9neSwgVW5pdmVyc2l0YSBDYXR0b2xpY2EgZGVsIFNhY3Jv
IEN1b3JlLCBSb21lLiYjeEQ7RGVwYXJ0bWVudCBvZiBTdGF0aXN0aWNhbCBTY2llbmNlcywgTGEg
U2FwaWVuemEgVW5pdmVyc2l0eSwgUm9tZS4mI3hEO0RlcGFydG1lbnQgb2YgSGVtYXRvbG9neSwg
Q2VudHJvIFRyYXBpYW50aSBNaWRvbGxvIE9zc2VvLCBQZXNjYXJhLiYjeEQ7RGl2aXNpb24gb2Yg
SGVtYXRvbG9neSBhbmQgQk1ULCBEZXBhcnRtZW50IG9mIEV4cGVyaW1lbnRhbCBhbmQgQ2xpbmlj
YWwgTWVkaWNhbCBTY2llbmNlcywgQXppZW5kYSBPc3BlZGFsaWVyby1Vbml2ZXJzaXRhcmlhIGRp
IFVkaW5lLCBVZGluZS4mI3hEO0RlcGFydG1lbnQgb2YgSGVtYXRvbG9neSwgQVNTVCBQYXBhIEdp
b3Zhbm5pIFhYSUlJLCBCZXJnYW1vLiYjeEQ7RGVwYXJ0bWVudCBvZiBIZW1hdG9sb2d5LCBBLk8u
IFNwZWRhbGkgQ2l2aWxpLCBCcmVzY2lhLiYjeEQ7RGVwYXJ0bWVudCBvZiBIZW1hdG9sb2d5LCBP
c3BlZGFsZSBOaWd1YXJkYSwgTWlsYW5vLiYjeEQ7RGVwYXJ0bWVudCBvZiBIZW1hdG9sb2d5LCBP
c3BlZGFsZSBTYW50JmFwb3M7T3Jzb2xhIE1hbHBpZ2hpLCBVbml2ZXJzaXR5IG9mIEJvbG9nbmEs
IEJvbG9nbmEuJiN4RDtEZXBhcnRtZW50IG9mIEhlbWF0b2xvZ3ksIEhTQ1QgQWR1bHQgVW5pdCwg
U2FuIEdlcmFyZG8gSG9zcGl0YWwsIE1vbnphLiYjeEQ7RGVwYXJ0bWVudCBvZiBIZW1hdG9sb2d5
LCBBemllbmRhIE9zcGVkYWxpZXJhIFVuaXZlcnNpdGFyaWEgLSBPc3BlZGFsaSBSaXVuaXRpIGRp
IEFuY29uYSwgQW5jb25hLiYjeEQ7RGVwYXJ0bWVudCBvZiBIZW1hdG9sb2d5LCBPc3BlZGFsZSBP
cGVyYSBQYWRyZSBQaW8sIFNhbiBHaW92YW5uaSBSb3RvbmRvLiYjeEQ7RGVwYXJ0bWVudCBvZiBI
ZW1hdG9sb2d5LCBGb25kYXppb25lIElSQ0NTIElzdGl0dXRvIE5hemlvbmFsZSBkZWkgVHVtb3Jp
LCBNaWxhbi4mI3hEO0RlcGFydG1lbnQgb2YgSGVtYXRvbG9neSBPbmNvbG9neSwgRm91bmRhdGlv
biBJUkNDUyBDYSZhcG9zOyBHcmFuZGEgT3NwZWRhbGUgTWFnZ2lvcmUgUG9saWNsaW5pY28gYW5k
IFVuaXZlcnNpdHkgb2YgTWlsYW4sIE1pbGFuby4mI3hEO0RlcGFydG1lbnQgb2YgSGVtYXRvbG9n
eSwgJnF1b3Q7U1MgQW50b25pbyBlIEJpYWdpbyZxdW90OyBIb3NwaXRhbCwgQWxlc3NhbmRyaWEu
JiN4RDtEZXBhcnRtZW50IG9mIEhlbWF0b2xvZ3ksIFBvbGljbGluaWNvIFNhbiBNYXR0ZW8gYW5k
IFBhdmlhIFVuaXZlcnNpdHksIFBhdmlhLCBJdGFseS48L2F1dGgtYWRkcmVzcz48dGl0bGVzPjx0
aXRsZT5GZWFzaWJpbGl0eSBvZiBhbGxvZ2VuZWljIHN0ZW0tY2VsbCB0cmFuc3BsYW50YXRpb24g
YWZ0ZXIgYXphY2l0aWRpbmUgYnJpZGdlIGluIGhpZ2hlci1yaXNrIG15ZWxvZHlzcGxhc3RpYyBz
eW5kcm9tZXMgYW5kIGxvdyBibGFzdCBjb3VudCBhY3V0ZSBteWVsb2lkIGxldWtlbWlhOiByZXN1
bHRzIG9mIHRoZSBCTVQtQVpBIHByb3NwZWN0aXZlIHN0dWR5PC90aXRsZT48c2Vjb25kYXJ5LXRp
dGxlPkFubiBPbmNvbDwvc2Vjb25kYXJ5LXRpdGxlPjxhbHQtdGl0bGU+QW5uYWxzIG9mIG9uY29s
b2d5IDogb2ZmaWNpYWwgam91cm5hbCBvZiB0aGUgRXVyb3BlYW4gU29jaWV0eSBmb3IgTWVkaWNh
bCBPbmNvbG9neTwvYWx0LXRpdGxlPjwvdGl0bGVzPjxwZXJpb2RpY2FsPjxmdWxsLXRpdGxlPkFu
bmFscyBvZiBPbmNvbG9neTwvZnVsbC10aXRsZT48YWJici0xPkFubiBPbmNvbDwvYWJici0xPjwv
cGVyaW9kaWNhbD48cGFnZXM+MTU0Ny0xNTUzPC9wYWdlcz48dm9sdW1lPjI4PC92b2x1bWU+PG51
bWJlcj43PC9udW1iZXI+PGVkaXRpb24+MjAxNy8wNC8wNDwvZWRpdGlvbj48a2V5d29yZHM+PGtl
eXdvcmQ+QWR1bHQ8L2tleXdvcmQ+PGtleXdvcmQ+QWdlZDwva2V5d29yZD48a2V5d29yZD5BbnRp
bWV0YWJvbGl0ZXMsIEFudGluZW9wbGFzdGljLyphZG1pbmlzdHJhdGlvbiAmYW1wOyBkb3NhZ2Uv
YWR2ZXJzZSBlZmZlY3RzPC9rZXl3b3JkPjxrZXl3b3JkPkF6YWNpdGlkaW5lLyphZG1pbmlzdHJh
dGlvbiAmYW1wOyBkb3NhZ2UvYWR2ZXJzZSBlZmZlY3RzPC9rZXl3b3JkPjxrZXl3b3JkPkRpc2Vh
c2UgUHJvZ3Jlc3Npb248L2tleXdvcmQ+PGtleXdvcmQ+RGlzZWFzZS1GcmVlIFN1cnZpdmFsPC9r
ZXl3b3JkPjxrZXl3b3JkPkRydWcgQWRtaW5pc3RyYXRpb24gU2NoZWR1bGU8L2tleXdvcmQ+PGtl
eXdvcmQ+RmVhc2liaWxpdHkgU3R1ZGllczwva2V5d29yZD48a2V5d29yZD5GZW1hbGU8L2tleXdv
cmQ+PGtleXdvcmQ+KkhlbWF0b3BvaWV0aWMgU3RlbSBDZWxsIFRyYW5zcGxhbnRhdGlvbi9hZHZl
cnNlIGVmZmVjdHMvbW9ydGFsaXR5PC9rZXl3b3JkPjxrZXl3b3JkPkh1bWFuczwva2V5d29yZD48
a2V5d29yZD5JdGFseTwva2V5d29yZD48a2V5d29yZD5MZXVrZW1pYSwgTXllbG9pZCwgQWN1dGUv
bW9ydGFsaXR5L3BhdGhvbG9neS8qdGhlcmFweTwva2V5d29yZD48a2V5d29yZD5MZXVrZW1pYSwg
TXllbG9tb25vY3l0aWMsIENocm9uaWMvbW9ydGFsaXR5L3BhdGhvbG9neS8qdGhlcmFweTwva2V5
d29yZD48a2V5d29yZD5NYWxlPC9rZXl3b3JkPjxrZXl3b3JkPk1pZGRsZSBBZ2VkPC9rZXl3b3Jk
PjxrZXl3b3JkPk15ZWxvZHlzcGxhc3RpYyBTeW5kcm9tZXMvbW9ydGFsaXR5L3BhdGhvbG9neS8q
dGhlcmFweTwva2V5d29yZD48a2V5d29yZD5Qcm9zcGVjdGl2ZSBTdHVkaWVzPC9rZXl3b3JkPjxr
ZXl3b3JkPlJpc2sgRmFjdG9yczwva2V5d29yZD48a2V5d29yZD5TdXJ2aXZhbCBBbmFseXNpczwv
a2V5d29yZD48a2V5d29yZD5UaW1lIEZhY3RvcnM8L2tleXdvcmQ+PGtleXdvcmQ+VHJhbnNwbGFu
dGF0aW9uIENvbmRpdGlvbmluZy9hZHZlcnNlIGVmZmVjdHMvKm1ldGhvZHMvbW9ydGFsaXR5PC9r
ZXl3b3JkPjxrZXl3b3JkPlRyYW5zcGxhbnRhdGlvbiwgSG9tb2xvZ291czwva2V5d29yZD48a2V5
d29yZD5UcmVhdG1lbnQgT3V0Y29tZTwva2V5d29yZD48a2V5d29yZD5Zb3VuZyBBZHVsdDwva2V5
d29yZD48a2V5d29yZD5hbGxvZ2VuZWljIHN0ZW0tY2VsbCB0cmFuc3BsYW50YXRpb248L2tleXdv
cmQ+PGtleXdvcmQ+YXphY2l0aWRpbmU8L2tleXdvcmQ+PGtleXdvcmQ+aGlnaC1yaXNrIE1EUzwv
a2V5d29yZD48a2V5d29yZD5oeXBvbWV0aHlsYXRpbmcgdHJlYXRtZW50PC9rZXl3b3JkPjwva2V5
d29yZHM+PGRhdGVzPjx5ZWFyPjIwMTc8L3llYXI+PHB1Yi1kYXRlcz48ZGF0ZT5KdWwgMTwvZGF0
ZT48L3B1Yi1kYXRlcz48L2RhdGVzPjxpc2JuPjA5MjMtNzUzNDwvaXNibj48YWNjZXNzaW9uLW51
bT4yODM2ODUwOTwvYWNjZXNzaW9uLW51bT48dXJscz48L3VybHM+PGVsZWN0cm9uaWMtcmVzb3Vy
Y2UtbnVtPjEwLjEwOTMvYW5ub25jL21keDE1NDwvZWxlY3Ryb25pYy1yZXNvdXJjZS1udW0+PHJl
bW90ZS1kYXRhYmFzZS1wcm92aWRlcj5OTE08L3JlbW90ZS1kYXRhYmFzZS1wcm92aWRlcj48bGFu
Z3VhZ2U+ZW5nPC9sYW5ndWFnZT48L3JlY29yZD48L0NpdGU+PC9FbmROb3RlPn==
</w:fldData>
        </w:fldChar>
      </w:r>
      <w:r w:rsidR="009A6FB8">
        <w:instrText xml:space="preserve"> ADDIN EN.CITE.DATA </w:instrText>
      </w:r>
      <w:r w:rsidR="009A6FB8">
        <w:fldChar w:fldCharType="end"/>
      </w:r>
      <w:r w:rsidR="009A6FB8">
        <w:fldChar w:fldCharType="separate"/>
      </w:r>
      <w:r w:rsidR="009A6FB8">
        <w:rPr>
          <w:noProof/>
        </w:rPr>
        <w:t>(311;312)</w:t>
      </w:r>
      <w:r w:rsidR="009A6FB8">
        <w:fldChar w:fldCharType="end"/>
      </w:r>
      <w:r>
        <w:t>.</w:t>
      </w:r>
    </w:p>
    <w:p w14:paraId="3278A704" w14:textId="77777777" w:rsidR="00916B90" w:rsidRPr="00BF7230" w:rsidRDefault="00916B90" w:rsidP="00916B90">
      <w:pPr>
        <w:pStyle w:val="Brdtekst"/>
      </w:pPr>
      <w:r>
        <w:t>Erfaring tilsier at ved relativt lav cellularitet i benmargen, forblir mange MDS pasienter meget langvarig aplastiske/ cytopene med påfølgende morbiditet/ mortalitet etter AML induksjonskur. I slike tilfeller bør det foretrekkes å gi hypometylerende behandling som forbehandling før allo-SCT.</w:t>
      </w:r>
    </w:p>
    <w:p w14:paraId="59AC1706" w14:textId="77777777" w:rsidR="00916B90" w:rsidRPr="00BF7230" w:rsidRDefault="00916B90" w:rsidP="00916B90">
      <w:pPr>
        <w:pStyle w:val="Brdtekst"/>
      </w:pPr>
      <w:r>
        <w:t>Kommer vi tidlig til ved en intermediær – høy risiko- sykdom, vil «bridging» med hypometylerende behandling frem til giver blir funnet kunne hindre transformasjon til AML uten at pasienten blir svært cytopen. Velger en å gi hypometylerende behandling før en ev. allo-SCT er det viktig å følge sykdomsutviklingen. Vidaza kan virke etter 2 cykluser, men trenger ikke ha effekt før etter 6. Ved en aggressiv sykdom vil ikke hypometylerende behandling rekke å ha effekt. Hvis det er en aggressiv, raskt utviklende sykdom, bør AML induksjonskur velges som forbehandling før allo-SCT. Velges hypometylerende behandling, må benmargen sjekkes ved tegn til progresjon og i alle tilfeller etter 2–3 cykluser. Ved tegn til progresjon, må det gis AML-induksjonskur.</w:t>
      </w:r>
    </w:p>
    <w:p w14:paraId="39FC2177" w14:textId="6870A4F7" w:rsidR="00916B90" w:rsidRPr="00BF7230" w:rsidRDefault="00916B90" w:rsidP="00916B90">
      <w:pPr>
        <w:pStyle w:val="Brdtekst"/>
      </w:pPr>
      <w:r w:rsidRPr="000C3845">
        <w:lastRenderedPageBreak/>
        <w:t>Noen få pasienter som var uaktuelle for</w:t>
      </w:r>
      <w:r>
        <w:t xml:space="preserve"> allo-SCT før </w:t>
      </w:r>
      <w:r w:rsidRPr="000C3845">
        <w:t xml:space="preserve">oppstart </w:t>
      </w:r>
      <w:r>
        <w:t>med Vidaza</w:t>
      </w:r>
      <w:r w:rsidRPr="000C3845">
        <w:t xml:space="preserve">, </w:t>
      </w:r>
      <w:r>
        <w:t xml:space="preserve">kan </w:t>
      </w:r>
      <w:r w:rsidRPr="000C3845">
        <w:t>oppnå så god effekt at de bør vurderes for stamcelletransplantasjon ved progresjon av sykdommen</w:t>
      </w:r>
      <w:r w:rsidR="00CE34B9">
        <w:t xml:space="preserve"> </w:t>
      </w:r>
      <w:r w:rsidR="009A6FB8">
        <w:fldChar w:fldCharType="begin">
          <w:fldData xml:space="preserve">PEVuZE5vdGU+PENpdGU+PEF1dGhvcj5TYW50aW5pPC9BdXRob3I+PFllYXI+MjAxNDwvWWVhcj48
UmVjTnVtPjU0NjwvUmVjTnVtPjxEaXNwbGF5VGV4dD4oMzEzKTwvRGlzcGxheVRleHQ+PHJlY29y
ZD48cmVjLW51bWJlcj41NDY8L3JlYy1udW1iZXI+PGZvcmVpZ24ta2V5cz48a2V5IGFwcD0iRU4i
IGRiLWlkPSJzdjJhd3hyeGt4dmF4MGV3NXhkcGF6dGEyMHg5OXQ1MDJzMDAiIHRpbWVzdGFtcD0i
MTU3NDI0MDI3NCI+NTQ2PC9rZXk+PC9mb3JlaWduLWtleXM+PHJlZi10eXBlIG5hbWU9IkpvdXJu
YWwgQXJ0aWNsZSI+MTc8L3JlZi10eXBlPjxjb250cmlidXRvcnM+PGF1dGhvcnM+PGF1dGhvcj5T
YW50aW5pLCBWLjwvYXV0aG9yPjxhdXRob3I+UHJlYmV0LCBULjwvYXV0aG9yPjxhdXRob3I+RmVu
YXV4LCBQLjwvYXV0aG9yPjxhdXRob3I+R2F0dGVybWFubiwgTi48L2F1dGhvcj48YXV0aG9yPk5p
bHNzb24sIEwuPC9hdXRob3I+PGF1dGhvcj5QZmVpbHN0w7Zja2VyLCBNLjwvYXV0aG9yPjxhdXRo
b3I+VnlhcywgUC48L2F1dGhvcj48YXV0aG9yPkxpc3QsIEEuIEYuPC9hdXRob3I+PC9hdXRob3Jz
PjwvY29udHJpYnV0b3JzPjxhdXRoLWFkZHJlc3M+VW5pdmVyc2l0eSBvZiBGbG9yZW5jZSwgRmxv
cmVuY2UsIEl0YWx5LiBFbGVjdHJvbmljIGFkZHJlc3M6IHZhbGVyaWEuc2FudGluaUB1bmlmaS5p
dC4mI3hEO0RlcGFydGVtZW50IGQmYXBvcztIZW1hdG9sb2dpZSwgQ2VudHJlIGRlIHJlY2hlcmNo
ZSBlbiBDYW5jZXJvbG9naWUgZGUgTWFyc2VpbGxlLCBJbnN0aXR1dCBQYW9saSBDYWxtZXR0ZXMs
IE1hcnNlaWxsZSwgRnJhbmNlLiYjeEQ7SG9waXRhbCBBdmljZW5uZSwgQXNzaXN0YW5jZSBQdWJs
aXF1ZSwgSG9waXRhdXggZGUgUGFyaXMgYW5kIFBhcmlzIDEzIFVuaXZlcnNpdHksIEZyYW5jZS4m
I3hEO0tsaW5payBmdXIgSGFtYXRvbG9naWUsIE9ua29sb2dpZSB1IGtsaW4gSW1tdW5vbG9naWUs
IFVuaXZlcnNpdGF0c2tsaW5pa3VtIER1c3NlbGRvcmYsIER1c3NlbGRvcmYsIEdlcm1hbnkuJiN4
RDtEZXBhcnRtZW50IG9mIEhhZW1hdG9sb2d5IGFuZCBDb2FndWxhdGlvbiBEaXNvcmRlcnMsIFNr
YW5lIFVuaXZlcnNpdHkgSG9zcGl0YWwsIEx1bmQsIFN3ZWRlbi4mI3hEOzNyZCBNZWRpY2FsIERl
cGFydG1lbnQsIEhhbnVzY2ggSG9zcGl0YWwsIFZpZW5uYSwgQXVzdHJpYS4mI3hEO0RlcGFydG1l
bnQgb2YgSGFlbWF0b2xvZ3ksIFVuaXZlcnNpdHkgb2YgT3hmb3JkIGFuZCBPeGZvcmQgVW5pdmVy
c2l0eSBIb3NwaXRhbHMsIFVLLiYjeEQ7SCBMZWUgTW9mZml0dCBDYW5jZXIgQ2VudGVyICZhbXA7
IFJlc2VhcmNoIEluc3RpdHV0ZSwgVGFtcGEsIEZMLCBVU0EuPC9hdXRoLWFkZHJlc3M+PHRpdGxl
cz48dGl0bGU+TWluaW1pemluZyByaXNrIG9mIGh5cG9tZXRoeWxhdGluZyBhZ2VudCBmYWlsdXJl
IGluIHBhdGllbnRzIHdpdGggaGlnaGVyLXJpc2sgTURTIGFuZCBwcmFjdGljYWwgbWFuYWdlbWVu
dCByZWNvbW1lbmRhdGlvbnM8L3RpdGxlPjxzZWNvbmRhcnktdGl0bGU+TGV1ayBSZXM8L3NlY29u
ZGFyeS10aXRsZT48YWx0LXRpdGxlPkxldWtlbWlhIHJlc2VhcmNoPC9hbHQtdGl0bGU+PC90aXRs
ZXM+PHBlcmlvZGljYWw+PGZ1bGwtdGl0bGU+TGV1a2VtaWEgUmVzZWFyY2g8L2Z1bGwtdGl0bGU+
PGFiYnItMT5MZXVrIFJlczwvYWJici0xPjwvcGVyaW9kaWNhbD48YWx0LXBlcmlvZGljYWw+PGZ1
bGwtdGl0bGU+TGV1a2VtaWEgUmVzZWFyY2g8L2Z1bGwtdGl0bGU+PGFiYnItMT5MZXVrIFJlczwv
YWJici0xPjwvYWx0LXBlcmlvZGljYWw+PHBhZ2VzPjEzODEtOTE8L3BhZ2VzPjx2b2x1bWU+Mzg8
L3ZvbHVtZT48bnVtYmVyPjEyPC9udW1iZXI+PGVkaXRpb24+MjAxNC8xMi8wMzwvZWRpdGlvbj48
a2V5d29yZHM+PGtleXdvcmQ+QW50aW1ldGFib2xpdGVzLCBBbnRpbmVvcGxhc3RpYy8qdGhlcmFw
ZXV0aWMgdXNlPC9rZXl3b3JkPjxrZXl3b3JkPkF6YWNpdGlkaW5lLyp0aGVyYXBldXRpYyB1c2U8
L2tleXdvcmQ+PGtleXdvcmQ+QmlvbWFya2Vyczwva2V5d29yZD48a2V5d29yZD5EaXNlYXNlLUZy
ZWUgU3Vydml2YWw8L2tleXdvcmQ+PGtleXdvcmQ+RXVyb3BlL2VwaWRlbWlvbG9neTwva2V5d29y
ZD48a2V5d29yZD5IdW1hbnM8L2tleXdvcmQ+PGtleXdvcmQ+TXllbG9keXNwbGFzdGljIFN5bmRy
b21lcy8qZHJ1ZyB0aGVyYXB5L21vcnRhbGl0eTwva2V5d29yZD48a2V5d29yZD5QcmFjdGljZSBH
dWlkZWxpbmVzIGFzIFRvcGljPC9rZXl3b3JkPjxrZXl3b3JkPlJpc2sgRmFjdG9yczwva2V5d29y
ZD48a2V5d29yZD5TdXJ2aXZhbCBSYXRlPC9rZXl3b3JkPjxrZXl3b3JkPkF6YWNpdGlkaW5lPC9r
ZXl3b3JkPjxrZXl3b3JkPkNvbnNlbnN1czwva2V5d29yZD48a2V5d29yZD5IeXBvbWV0aHlsYXRp
bmcgYWdlbnRzPC9rZXl3b3JkPjxrZXl3b3JkPk1kczwva2V5d29yZD48a2V5d29yZD5SZWZyYWN0
b3J5PC9rZXl3b3JkPjxrZXl3b3JkPlJlbGFwc2U8L2tleXdvcmQ+PGtleXdvcmQ+U2FsdmFnZSB0
aGVyYXB5PC9rZXl3b3JkPjwva2V5d29yZHM+PGRhdGVzPjx5ZWFyPjIwMTQ8L3llYXI+PHB1Yi1k
YXRlcz48ZGF0ZT5EZWM8L2RhdGU+PC9wdWItZGF0ZXM+PC9kYXRlcz48aXNibj4wMTQ1LTIxMjY8
L2lzYm4+PGFjY2Vzc2lvbi1udW0+MjU0NDQwNzU8L2FjY2Vzc2lvbi1udW0+PHVybHM+PC91cmxz
PjxlbGVjdHJvbmljLXJlc291cmNlLW51bT4xMC4xMDE2L2oubGV1a3Jlcy4yMDE0LjA5LjAwODwv
ZWxlY3Ryb25pYy1yZXNvdXJjZS1udW0+PHJlbW90ZS1kYXRhYmFzZS1wcm92aWRlcj5OTE08L3Jl
bW90ZS1kYXRhYmFzZS1wcm92aWRlcj48bGFuZ3VhZ2U+ZW5nPC9sYW5ndWFnZT48L3JlY29yZD48
L0NpdGU+PC9FbmROb3RlPn==
</w:fldData>
        </w:fldChar>
      </w:r>
      <w:r w:rsidR="009A6FB8">
        <w:instrText xml:space="preserve"> ADDIN EN.CITE </w:instrText>
      </w:r>
      <w:r w:rsidR="009A6FB8">
        <w:fldChar w:fldCharType="begin">
          <w:fldData xml:space="preserve">PEVuZE5vdGU+PENpdGU+PEF1dGhvcj5TYW50aW5pPC9BdXRob3I+PFllYXI+MjAxNDwvWWVhcj48
UmVjTnVtPjU0NjwvUmVjTnVtPjxEaXNwbGF5VGV4dD4oMzEzKTwvRGlzcGxheVRleHQ+PHJlY29y
ZD48cmVjLW51bWJlcj41NDY8L3JlYy1udW1iZXI+PGZvcmVpZ24ta2V5cz48a2V5IGFwcD0iRU4i
IGRiLWlkPSJzdjJhd3hyeGt4dmF4MGV3NXhkcGF6dGEyMHg5OXQ1MDJzMDAiIHRpbWVzdGFtcD0i
MTU3NDI0MDI3NCI+NTQ2PC9rZXk+PC9mb3JlaWduLWtleXM+PHJlZi10eXBlIG5hbWU9IkpvdXJu
YWwgQXJ0aWNsZSI+MTc8L3JlZi10eXBlPjxjb250cmlidXRvcnM+PGF1dGhvcnM+PGF1dGhvcj5T
YW50aW5pLCBWLjwvYXV0aG9yPjxhdXRob3I+UHJlYmV0LCBULjwvYXV0aG9yPjxhdXRob3I+RmVu
YXV4LCBQLjwvYXV0aG9yPjxhdXRob3I+R2F0dGVybWFubiwgTi48L2F1dGhvcj48YXV0aG9yPk5p
bHNzb24sIEwuPC9hdXRob3I+PGF1dGhvcj5QZmVpbHN0w7Zja2VyLCBNLjwvYXV0aG9yPjxhdXRo
b3I+VnlhcywgUC48L2F1dGhvcj48YXV0aG9yPkxpc3QsIEEuIEYuPC9hdXRob3I+PC9hdXRob3Jz
PjwvY29udHJpYnV0b3JzPjxhdXRoLWFkZHJlc3M+VW5pdmVyc2l0eSBvZiBGbG9yZW5jZSwgRmxv
cmVuY2UsIEl0YWx5LiBFbGVjdHJvbmljIGFkZHJlc3M6IHZhbGVyaWEuc2FudGluaUB1bmlmaS5p
dC4mI3hEO0RlcGFydGVtZW50IGQmYXBvcztIZW1hdG9sb2dpZSwgQ2VudHJlIGRlIHJlY2hlcmNo
ZSBlbiBDYW5jZXJvbG9naWUgZGUgTWFyc2VpbGxlLCBJbnN0aXR1dCBQYW9saSBDYWxtZXR0ZXMs
IE1hcnNlaWxsZSwgRnJhbmNlLiYjeEQ7SG9waXRhbCBBdmljZW5uZSwgQXNzaXN0YW5jZSBQdWJs
aXF1ZSwgSG9waXRhdXggZGUgUGFyaXMgYW5kIFBhcmlzIDEzIFVuaXZlcnNpdHksIEZyYW5jZS4m
I3hEO0tsaW5payBmdXIgSGFtYXRvbG9naWUsIE9ua29sb2dpZSB1IGtsaW4gSW1tdW5vbG9naWUs
IFVuaXZlcnNpdGF0c2tsaW5pa3VtIER1c3NlbGRvcmYsIER1c3NlbGRvcmYsIEdlcm1hbnkuJiN4
RDtEZXBhcnRtZW50IG9mIEhhZW1hdG9sb2d5IGFuZCBDb2FndWxhdGlvbiBEaXNvcmRlcnMsIFNr
YW5lIFVuaXZlcnNpdHkgSG9zcGl0YWwsIEx1bmQsIFN3ZWRlbi4mI3hEOzNyZCBNZWRpY2FsIERl
cGFydG1lbnQsIEhhbnVzY2ggSG9zcGl0YWwsIFZpZW5uYSwgQXVzdHJpYS4mI3hEO0RlcGFydG1l
bnQgb2YgSGFlbWF0b2xvZ3ksIFVuaXZlcnNpdHkgb2YgT3hmb3JkIGFuZCBPeGZvcmQgVW5pdmVy
c2l0eSBIb3NwaXRhbHMsIFVLLiYjeEQ7SCBMZWUgTW9mZml0dCBDYW5jZXIgQ2VudGVyICZhbXA7
IFJlc2VhcmNoIEluc3RpdHV0ZSwgVGFtcGEsIEZMLCBVU0EuPC9hdXRoLWFkZHJlc3M+PHRpdGxl
cz48dGl0bGU+TWluaW1pemluZyByaXNrIG9mIGh5cG9tZXRoeWxhdGluZyBhZ2VudCBmYWlsdXJl
IGluIHBhdGllbnRzIHdpdGggaGlnaGVyLXJpc2sgTURTIGFuZCBwcmFjdGljYWwgbWFuYWdlbWVu
dCByZWNvbW1lbmRhdGlvbnM8L3RpdGxlPjxzZWNvbmRhcnktdGl0bGU+TGV1ayBSZXM8L3NlY29u
ZGFyeS10aXRsZT48YWx0LXRpdGxlPkxldWtlbWlhIHJlc2VhcmNoPC9hbHQtdGl0bGU+PC90aXRs
ZXM+PHBlcmlvZGljYWw+PGZ1bGwtdGl0bGU+TGV1a2VtaWEgUmVzZWFyY2g8L2Z1bGwtdGl0bGU+
PGFiYnItMT5MZXVrIFJlczwvYWJici0xPjwvcGVyaW9kaWNhbD48YWx0LXBlcmlvZGljYWw+PGZ1
bGwtdGl0bGU+TGV1a2VtaWEgUmVzZWFyY2g8L2Z1bGwtdGl0bGU+PGFiYnItMT5MZXVrIFJlczwv
YWJici0xPjwvYWx0LXBlcmlvZGljYWw+PHBhZ2VzPjEzODEtOTE8L3BhZ2VzPjx2b2x1bWU+Mzg8
L3ZvbHVtZT48bnVtYmVyPjEyPC9udW1iZXI+PGVkaXRpb24+MjAxNC8xMi8wMzwvZWRpdGlvbj48
a2V5d29yZHM+PGtleXdvcmQ+QW50aW1ldGFib2xpdGVzLCBBbnRpbmVvcGxhc3RpYy8qdGhlcmFw
ZXV0aWMgdXNlPC9rZXl3b3JkPjxrZXl3b3JkPkF6YWNpdGlkaW5lLyp0aGVyYXBldXRpYyB1c2U8
L2tleXdvcmQ+PGtleXdvcmQ+QmlvbWFya2Vyczwva2V5d29yZD48a2V5d29yZD5EaXNlYXNlLUZy
ZWUgU3Vydml2YWw8L2tleXdvcmQ+PGtleXdvcmQ+RXVyb3BlL2VwaWRlbWlvbG9neTwva2V5d29y
ZD48a2V5d29yZD5IdW1hbnM8L2tleXdvcmQ+PGtleXdvcmQ+TXllbG9keXNwbGFzdGljIFN5bmRy
b21lcy8qZHJ1ZyB0aGVyYXB5L21vcnRhbGl0eTwva2V5d29yZD48a2V5d29yZD5QcmFjdGljZSBH
dWlkZWxpbmVzIGFzIFRvcGljPC9rZXl3b3JkPjxrZXl3b3JkPlJpc2sgRmFjdG9yczwva2V5d29y
ZD48a2V5d29yZD5TdXJ2aXZhbCBSYXRlPC9rZXl3b3JkPjxrZXl3b3JkPkF6YWNpdGlkaW5lPC9r
ZXl3b3JkPjxrZXl3b3JkPkNvbnNlbnN1czwva2V5d29yZD48a2V5d29yZD5IeXBvbWV0aHlsYXRp
bmcgYWdlbnRzPC9rZXl3b3JkPjxrZXl3b3JkPk1kczwva2V5d29yZD48a2V5d29yZD5SZWZyYWN0
b3J5PC9rZXl3b3JkPjxrZXl3b3JkPlJlbGFwc2U8L2tleXdvcmQ+PGtleXdvcmQ+U2FsdmFnZSB0
aGVyYXB5PC9rZXl3b3JkPjwva2V5d29yZHM+PGRhdGVzPjx5ZWFyPjIwMTQ8L3llYXI+PHB1Yi1k
YXRlcz48ZGF0ZT5EZWM8L2RhdGU+PC9wdWItZGF0ZXM+PC9kYXRlcz48aXNibj4wMTQ1LTIxMjY8
L2lzYm4+PGFjY2Vzc2lvbi1udW0+MjU0NDQwNzU8L2FjY2Vzc2lvbi1udW0+PHVybHM+PC91cmxz
PjxlbGVjdHJvbmljLXJlc291cmNlLW51bT4xMC4xMDE2L2oubGV1a3Jlcy4yMDE0LjA5LjAwODwv
ZWxlY3Ryb25pYy1yZXNvdXJjZS1udW0+PHJlbW90ZS1kYXRhYmFzZS1wcm92aWRlcj5OTE08L3Jl
bW90ZS1kYXRhYmFzZS1wcm92aWRlcj48bGFuZ3VhZ2U+ZW5nPC9sYW5ndWFnZT48L3JlY29yZD48
L0NpdGU+PC9FbmROb3RlPn==
</w:fldData>
        </w:fldChar>
      </w:r>
      <w:r w:rsidR="009A6FB8">
        <w:instrText xml:space="preserve"> ADDIN EN.CITE.DATA </w:instrText>
      </w:r>
      <w:r w:rsidR="009A6FB8">
        <w:fldChar w:fldCharType="end"/>
      </w:r>
      <w:r w:rsidR="009A6FB8">
        <w:fldChar w:fldCharType="separate"/>
      </w:r>
      <w:r w:rsidR="009A6FB8">
        <w:rPr>
          <w:noProof/>
        </w:rPr>
        <w:t>(313)</w:t>
      </w:r>
      <w:r w:rsidR="009A6FB8">
        <w:fldChar w:fldCharType="end"/>
      </w:r>
      <w:r>
        <w:t>.</w:t>
      </w:r>
    </w:p>
    <w:p w14:paraId="189C955E" w14:textId="0B0FC307" w:rsidR="00916B90" w:rsidRPr="00BF7230" w:rsidRDefault="00916B90" w:rsidP="00E52B58">
      <w:pPr>
        <w:pStyle w:val="Overskrift4"/>
      </w:pPr>
      <w:bookmarkStart w:id="848" w:name="_Toc21872454"/>
      <w:r>
        <w:t>Indikasjon for Vidaza</w:t>
      </w:r>
      <w:bookmarkEnd w:id="848"/>
    </w:p>
    <w:p w14:paraId="4A1B0765" w14:textId="77777777" w:rsidR="00916B90" w:rsidRPr="00BF7230" w:rsidRDefault="00916B90" w:rsidP="00916B90">
      <w:pPr>
        <w:pStyle w:val="Listepunkt1"/>
      </w:pPr>
      <w:r>
        <w:t xml:space="preserve">MDS </w:t>
      </w:r>
      <w:r w:rsidRPr="002B4AE4">
        <w:t>med IPSS-R</w:t>
      </w:r>
      <w:r>
        <w:t xml:space="preserve"> </w:t>
      </w:r>
      <w:r w:rsidRPr="002B4AE4">
        <w:t>høy og veldig høy risiko</w:t>
      </w:r>
      <w:r>
        <w:t xml:space="preserve"> ikke aktuelle for allo-SCT</w:t>
      </w:r>
    </w:p>
    <w:p w14:paraId="09F79C24" w14:textId="77777777" w:rsidR="00916B90" w:rsidRPr="00BF7230" w:rsidRDefault="00916B90" w:rsidP="00916B90">
      <w:pPr>
        <w:pStyle w:val="Listepunkt1"/>
      </w:pPr>
      <w:r>
        <w:t>MDS med IPSS-R intermediær risiko – særlig hvis IPSS-R er &gt;3</w:t>
      </w:r>
    </w:p>
    <w:p w14:paraId="7B2DBA83" w14:textId="77777777" w:rsidR="00916B90" w:rsidRPr="00BF7230" w:rsidRDefault="00916B90" w:rsidP="00916B90">
      <w:pPr>
        <w:pStyle w:val="Listepunkt1"/>
      </w:pPr>
      <w:r>
        <w:t>MDS-intermediær-, høy og veldig høy risiko som «bridge» til allo-SCT</w:t>
      </w:r>
    </w:p>
    <w:p w14:paraId="24591E97" w14:textId="77777777" w:rsidR="00916B90" w:rsidRPr="00BF7230" w:rsidRDefault="00916B90" w:rsidP="00916B90">
      <w:pPr>
        <w:pStyle w:val="Listepunkt1"/>
      </w:pPr>
      <w:r>
        <w:t>Forventet levetid &gt; 3 måneder.</w:t>
      </w:r>
    </w:p>
    <w:p w14:paraId="09F74905" w14:textId="6F56A52D" w:rsidR="00916B90" w:rsidRPr="00BF7230" w:rsidRDefault="00916B90" w:rsidP="00E52B58">
      <w:pPr>
        <w:pStyle w:val="Overskrift4"/>
      </w:pPr>
      <w:bookmarkStart w:id="849" w:name="_Toc21872455"/>
      <w:r w:rsidRPr="000C3845">
        <w:t>Behandling med azacitidine</w:t>
      </w:r>
      <w:bookmarkEnd w:id="849"/>
    </w:p>
    <w:p w14:paraId="6EB90733" w14:textId="77777777" w:rsidR="00916B90" w:rsidRPr="00BF7230" w:rsidRDefault="00916B90" w:rsidP="00916B90">
      <w:pPr>
        <w:pStyle w:val="Brdtekst"/>
      </w:pPr>
      <w:r>
        <w:t>Dosering: Azacitidin 75 mg/m2 sc dag 1–7 hver 28. dag eller azacitidin 75 mg/m2 sc dag 1–5 og dag 8–9 hver 28. dag eller azacitidin 100 mg/m2 dag 1–5 hver 28. dag</w:t>
      </w:r>
    </w:p>
    <w:p w14:paraId="4B562D2F" w14:textId="3E103F49" w:rsidR="00916B90" w:rsidRPr="00BF7230" w:rsidRDefault="00916B90" w:rsidP="00916B90">
      <w:pPr>
        <w:pStyle w:val="Brdtekst"/>
      </w:pPr>
      <w:r>
        <w:t xml:space="preserve">Det trengs vanligvis 4–6 behandlingskurer for å oppnå effekt </w:t>
      </w:r>
      <w:r w:rsidR="009A6FB8">
        <w:fldChar w:fldCharType="begin">
          <w:fldData xml:space="preserve">PEVuZE5vdGU+PENpdGU+PEF1dGhvcj5GZW5hdXg8L0F1dGhvcj48WWVhcj4yMDA5PC9ZZWFyPjxS
ZWNOdW0+MjU8L1JlY051bT48RGlzcGxheVRleHQ+KDY3KTwvRGlzcGxheVRleHQ+PHJlY29yZD48
cmVjLW51bWJlcj4yNTwvcmVjLW51bWJlcj48Zm9yZWlnbi1rZXlzPjxrZXkgYXBwPSJFTiIgZGIt
aWQ9InN2MmF3eHJ4a3h2YXgwZXc1eGRwYXp0YTIweDk5dDUwMnMwMCIgdGltZXN0YW1wPSIxNDAz
MDAxNDgzIj4yNTwva2V5PjwvZm9yZWlnbi1rZXlzPjxyZWYtdHlwZSBuYW1lPSJKb3VybmFsIEFy
dGljbGUiPjE3PC9yZWYtdHlwZT48Y29udHJpYnV0b3JzPjxhdXRob3JzPjxhdXRob3I+RmVuYXV4
LFAuPC9hdXRob3I+PGF1dGhvcj5NdWZ0aSxHLkouPC9hdXRob3I+PGF1dGhvcj5IZWxsc3Ryw7Zt
LUxpbmRiZXJnLEUuPC9hdXRob3I+PGF1dGhvcj5TYW50aW5pLFYuPC9hdXRob3I+PGF1dGhvcj5G
aW5lbGxpLEMuPC9hdXRob3I+PGF1dGhvcj5HaWFnb3VuaWRpcyxBLjwvYXV0aG9yPjxhdXRob3I+
U2Nob2NoLFIuPC9hdXRob3I+PGF1dGhvcj5HYXR0ZXJtYW5uLE4uPC9hdXRob3I+PGF1dGhvcj5T
YW56LEcuPC9hdXRob3I+PGF1dGhvcj5MaXN0LEEuPC9hdXRob3I+PGF1dGhvcj5Hb3JlLFMuRC48
L2F1dGhvcj48YXV0aG9yPlNleW1vdXIsSi5GLjwvYXV0aG9yPjxhdXRob3I+QmVubmV0dCxKLk0u
PC9hdXRob3I+PGF1dGhvcj5CeXJkLEouPC9hdXRob3I+PGF1dGhvcj5CYWNrc3Ryb20sSi48L2F1
dGhvcj48YXV0aG9yPlppbW1lcm1hbixMLjwvYXV0aG9yPjxhdXRob3I+TWNLZW56aWUsRC48L2F1
dGhvcj48YXV0aG9yPkJlYWNoLEMuPC9hdXRob3I+PGF1dGhvcj5TaWx2ZXJtYW4sTC5SLjwvYXV0
aG9yPjxhdXRob3I+SW50ZXJuYXRpb25hbCBWaWRhemEgSGlnaC1SaXNrIE1EUyBTdXJ2aXZhbCBT
dHVkeSBHcm91cDwvYXV0aG9yPjwvYXV0aG9ycz48L2NvbnRyaWJ1dG9ycz48dGl0bGVzPjx0aXRs
ZT5FZmZpY2FjeSBvZiBhemFjaXRpZGluZSBjb21wYXJlZCB3aXRoIHRoYXQgb2YgY29udmVudGlv
bmFsIGNhcmUgcmVnaW1lbnMgaW4gdGhlIHRyZWF0bWVudCBvZiBoaWdoZXItcmlzayBteWVsb2R5
c3BsYXN0aWMgc3luZHJvbWVzOiBhIHJhbmRvbWlzZWQsIG9wZW4tbGFiZWwsIHBoYXNlIElJSSBz
dHVkeTwvdGl0bGU+PHNlY29uZGFyeS10aXRsZT5MYW5jZXQgT25jb2xvZ3k8L3NlY29uZGFyeS10
aXRsZT48L3RpdGxlcz48cGVyaW9kaWNhbD48ZnVsbC10aXRsZT5MYW5jZXQgT25jb2xvZ3k8L2Z1
bGwtdGl0bGU+PGFiYnItMT5MYW5jZXQgT25jb2w8L2FiYnItMT48L3BlcmlvZGljYWw+PHBhZ2Vz
PjIyMy0yMzI8L3BhZ2VzPjx2b2x1bWU+MTA8L3ZvbHVtZT48bnVtYmVyPjM8L251bWJlcj48cmVw
cmludC1lZGl0aW9uPk5vdCBpbiBGaWxlPC9yZXByaW50LWVkaXRpb24+PGtleXdvcmRzPjxrZXl3
b3JkPipBbnRpbWV0YWJvbGl0ZXMsQW50aW5lb3BsYXN0aWMvdHUgW1RoZXJhcGV1dGljIFVzZV08
L2tleXdvcmQ+PGtleXdvcmQ+KkF6YWNpdGlkaW5lL3R1IFtUaGVyYXBldXRpYyBVc2VdPC9rZXl3
b3JkPjxrZXl3b3JkPipNeWVsb2R5c3BsYXN0aWMgU3luZHJvbWVzL2R0IFtEcnVnIFRoZXJhcHld
PC9rZXl3b3JkPjxrZXl3b3JkPjAgKEFudGltZXRhYm9saXRlcyxBbnRpbmVvcGxhc3RpYyk8L2tl
eXdvcmQ+PGtleXdvcmQ+MzIwLTY3LTIgKEF6YWNpdGlkaW5lKTwva2V5d29yZD48a2V5d29yZD5B
ZHVsdDwva2V5d29yZD48a2V5d29yZD5BZ2VkPC9rZXl3b3JkPjxrZXl3b3JkPkFnZWQsODAgYW5k
IG92ZXI8L2tleXdvcmQ+PGtleXdvcmQ+YW5hbHlzaXM8L2tleXdvcmQ+PGtleXdvcmQ+YXJ0aWNs
ZTwva2V5d29yZD48a2V5d29yZD5BemFjaXRpZGluZS9hZSBbQWR2ZXJzZSBFZmZlY3RzXTwva2V5
d29yZD48a2V5d29yZD5jbGFzc2lmaWNhdGlvbjwva2V5d29yZD48a2V5d29yZD5jbGluaWNhbCB0
cmlhbDwva2V5d29yZD48a2V5d29yZD5DeXRhcmFiaW5lPC9rZXl3b3JkPjxrZXl3b3JkPkZlbWFs
ZTwva2V5d29yZD48a2V5d29yZD5IdW1hbnM8L2tleXdvcmQ+PGtleXdvcmQ+TWFsZTwva2V5d29y
ZD48a2V5d29yZD5tZXRob2RzPC9rZXl3b3JkPjxrZXl3b3JkPk1pZGRsZSBBZ2VkPC9rZXl3b3Jk
PjxrZXl3b3JkPm11bHRpY2VudGVyIHN0dWR5PC9rZXl3b3JkPjxrZXl3b3JkPk15ZWxvZHlzcGxh
c3RpYyBTeW5kcm9tZXM8L2tleXdvcmQ+PGtleXdvcmQ+TXllbG9keXNwbGFzdGljIFN5bmRyb21l
cy9tbyBbTW9ydGFsaXR5XTwva2V5d29yZD48a2V5d29yZD5vdmVyYWxsIHN1cnZpdmFsPC9rZXl3
b3JkPjxrZXl3b3JkPlByb3BvcnRpb25hbCBIYXphcmRzIE1vZGVsczwva2V5d29yZD48a2V5d29y
ZD5yYW5kb21pemVkIGNvbnRyb2xsZWQgdHJpYWw8L2tleXdvcmQ+PGtleXdvcmQ+c2NvcmluZyBz
eXN0ZW08L2tleXdvcmQ+PGtleXdvcmQ+U3Vydml2YWw8L2tleXdvcmQ+PC9rZXl3b3Jkcz48ZGF0
ZXM+PHllYXI+MjAwOTwveWVhcj48cHViLWRhdGVzPjxkYXRlPjIwMDk8L2RhdGU+PC9wdWItZGF0
ZXM+PC9kYXRlcz48bGFiZWw+MTkzPC9sYWJlbD48dXJscz48L3VybHM+PC9yZWNvcmQ+PC9DaXRl
PjwvRW5kTm90ZT5=
</w:fldData>
        </w:fldChar>
      </w:r>
      <w:r w:rsidR="009A6FB8">
        <w:instrText xml:space="preserve"> ADDIN EN.CITE </w:instrText>
      </w:r>
      <w:r w:rsidR="009A6FB8">
        <w:fldChar w:fldCharType="begin">
          <w:fldData xml:space="preserve">PEVuZE5vdGU+PENpdGU+PEF1dGhvcj5GZW5hdXg8L0F1dGhvcj48WWVhcj4yMDA5PC9ZZWFyPjxS
ZWNOdW0+MjU8L1JlY051bT48RGlzcGxheVRleHQ+KDY3KTwvRGlzcGxheVRleHQ+PHJlY29yZD48
cmVjLW51bWJlcj4yNTwvcmVjLW51bWJlcj48Zm9yZWlnbi1rZXlzPjxrZXkgYXBwPSJFTiIgZGIt
aWQ9InN2MmF3eHJ4a3h2YXgwZXc1eGRwYXp0YTIweDk5dDUwMnMwMCIgdGltZXN0YW1wPSIxNDAz
MDAxNDgzIj4yNTwva2V5PjwvZm9yZWlnbi1rZXlzPjxyZWYtdHlwZSBuYW1lPSJKb3VybmFsIEFy
dGljbGUiPjE3PC9yZWYtdHlwZT48Y29udHJpYnV0b3JzPjxhdXRob3JzPjxhdXRob3I+RmVuYXV4
LFAuPC9hdXRob3I+PGF1dGhvcj5NdWZ0aSxHLkouPC9hdXRob3I+PGF1dGhvcj5IZWxsc3Ryw7Zt
LUxpbmRiZXJnLEUuPC9hdXRob3I+PGF1dGhvcj5TYW50aW5pLFYuPC9hdXRob3I+PGF1dGhvcj5G
aW5lbGxpLEMuPC9hdXRob3I+PGF1dGhvcj5HaWFnb3VuaWRpcyxBLjwvYXV0aG9yPjxhdXRob3I+
U2Nob2NoLFIuPC9hdXRob3I+PGF1dGhvcj5HYXR0ZXJtYW5uLE4uPC9hdXRob3I+PGF1dGhvcj5T
YW56LEcuPC9hdXRob3I+PGF1dGhvcj5MaXN0LEEuPC9hdXRob3I+PGF1dGhvcj5Hb3JlLFMuRC48
L2F1dGhvcj48YXV0aG9yPlNleW1vdXIsSi5GLjwvYXV0aG9yPjxhdXRob3I+QmVubmV0dCxKLk0u
PC9hdXRob3I+PGF1dGhvcj5CeXJkLEouPC9hdXRob3I+PGF1dGhvcj5CYWNrc3Ryb20sSi48L2F1
dGhvcj48YXV0aG9yPlppbW1lcm1hbixMLjwvYXV0aG9yPjxhdXRob3I+TWNLZW56aWUsRC48L2F1
dGhvcj48YXV0aG9yPkJlYWNoLEMuPC9hdXRob3I+PGF1dGhvcj5TaWx2ZXJtYW4sTC5SLjwvYXV0
aG9yPjxhdXRob3I+SW50ZXJuYXRpb25hbCBWaWRhemEgSGlnaC1SaXNrIE1EUyBTdXJ2aXZhbCBT
dHVkeSBHcm91cDwvYXV0aG9yPjwvYXV0aG9ycz48L2NvbnRyaWJ1dG9ycz48dGl0bGVzPjx0aXRs
ZT5FZmZpY2FjeSBvZiBhemFjaXRpZGluZSBjb21wYXJlZCB3aXRoIHRoYXQgb2YgY29udmVudGlv
bmFsIGNhcmUgcmVnaW1lbnMgaW4gdGhlIHRyZWF0bWVudCBvZiBoaWdoZXItcmlzayBteWVsb2R5
c3BsYXN0aWMgc3luZHJvbWVzOiBhIHJhbmRvbWlzZWQsIG9wZW4tbGFiZWwsIHBoYXNlIElJSSBz
dHVkeTwvdGl0bGU+PHNlY29uZGFyeS10aXRsZT5MYW5jZXQgT25jb2xvZ3k8L3NlY29uZGFyeS10
aXRsZT48L3RpdGxlcz48cGVyaW9kaWNhbD48ZnVsbC10aXRsZT5MYW5jZXQgT25jb2xvZ3k8L2Z1
bGwtdGl0bGU+PGFiYnItMT5MYW5jZXQgT25jb2w8L2FiYnItMT48L3BlcmlvZGljYWw+PHBhZ2Vz
PjIyMy0yMzI8L3BhZ2VzPjx2b2x1bWU+MTA8L3ZvbHVtZT48bnVtYmVyPjM8L251bWJlcj48cmVw
cmludC1lZGl0aW9uPk5vdCBpbiBGaWxlPC9yZXByaW50LWVkaXRpb24+PGtleXdvcmRzPjxrZXl3
b3JkPipBbnRpbWV0YWJvbGl0ZXMsQW50aW5lb3BsYXN0aWMvdHUgW1RoZXJhcGV1dGljIFVzZV08
L2tleXdvcmQ+PGtleXdvcmQ+KkF6YWNpdGlkaW5lL3R1IFtUaGVyYXBldXRpYyBVc2VdPC9rZXl3
b3JkPjxrZXl3b3JkPipNeWVsb2R5c3BsYXN0aWMgU3luZHJvbWVzL2R0IFtEcnVnIFRoZXJhcHld
PC9rZXl3b3JkPjxrZXl3b3JkPjAgKEFudGltZXRhYm9saXRlcyxBbnRpbmVvcGxhc3RpYyk8L2tl
eXdvcmQ+PGtleXdvcmQ+MzIwLTY3LTIgKEF6YWNpdGlkaW5lKTwva2V5d29yZD48a2V5d29yZD5B
ZHVsdDwva2V5d29yZD48a2V5d29yZD5BZ2VkPC9rZXl3b3JkPjxrZXl3b3JkPkFnZWQsODAgYW5k
IG92ZXI8L2tleXdvcmQ+PGtleXdvcmQ+YW5hbHlzaXM8L2tleXdvcmQ+PGtleXdvcmQ+YXJ0aWNs
ZTwva2V5d29yZD48a2V5d29yZD5BemFjaXRpZGluZS9hZSBbQWR2ZXJzZSBFZmZlY3RzXTwva2V5
d29yZD48a2V5d29yZD5jbGFzc2lmaWNhdGlvbjwva2V5d29yZD48a2V5d29yZD5jbGluaWNhbCB0
cmlhbDwva2V5d29yZD48a2V5d29yZD5DeXRhcmFiaW5lPC9rZXl3b3JkPjxrZXl3b3JkPkZlbWFs
ZTwva2V5d29yZD48a2V5d29yZD5IdW1hbnM8L2tleXdvcmQ+PGtleXdvcmQ+TWFsZTwva2V5d29y
ZD48a2V5d29yZD5tZXRob2RzPC9rZXl3b3JkPjxrZXl3b3JkPk1pZGRsZSBBZ2VkPC9rZXl3b3Jk
PjxrZXl3b3JkPm11bHRpY2VudGVyIHN0dWR5PC9rZXl3b3JkPjxrZXl3b3JkPk15ZWxvZHlzcGxh
c3RpYyBTeW5kcm9tZXM8L2tleXdvcmQ+PGtleXdvcmQ+TXllbG9keXNwbGFzdGljIFN5bmRyb21l
cy9tbyBbTW9ydGFsaXR5XTwva2V5d29yZD48a2V5d29yZD5vdmVyYWxsIHN1cnZpdmFsPC9rZXl3
b3JkPjxrZXl3b3JkPlByb3BvcnRpb25hbCBIYXphcmRzIE1vZGVsczwva2V5d29yZD48a2V5d29y
ZD5yYW5kb21pemVkIGNvbnRyb2xsZWQgdHJpYWw8L2tleXdvcmQ+PGtleXdvcmQ+c2NvcmluZyBz
eXN0ZW08L2tleXdvcmQ+PGtleXdvcmQ+U3Vydml2YWw8L2tleXdvcmQ+PC9rZXl3b3Jkcz48ZGF0
ZXM+PHllYXI+MjAwOTwveWVhcj48cHViLWRhdGVzPjxkYXRlPjIwMDk8L2RhdGU+PC9wdWItZGF0
ZXM+PC9kYXRlcz48bGFiZWw+MTkzPC9sYWJlbD48dXJscz48L3VybHM+PC9yZWNvcmQ+PC9DaXRl
PjwvRW5kTm90ZT5=
</w:fldData>
        </w:fldChar>
      </w:r>
      <w:r w:rsidR="009A6FB8">
        <w:instrText xml:space="preserve"> ADDIN EN.CITE.DATA </w:instrText>
      </w:r>
      <w:r w:rsidR="009A6FB8">
        <w:fldChar w:fldCharType="end"/>
      </w:r>
      <w:r w:rsidR="009A6FB8">
        <w:fldChar w:fldCharType="separate"/>
      </w:r>
      <w:r w:rsidR="009A6FB8">
        <w:rPr>
          <w:noProof/>
        </w:rPr>
        <w:t>(67)</w:t>
      </w:r>
      <w:r w:rsidR="009A6FB8">
        <w:fldChar w:fldCharType="end"/>
      </w:r>
      <w:r>
        <w:t>. Dersom det ikke er mistanke om progresjon underveis, bør man vente til etter 6 kurer før responsevaluering med benmargsaspirat.</w:t>
      </w:r>
    </w:p>
    <w:p w14:paraId="44102F14" w14:textId="77777777" w:rsidR="00916B90" w:rsidRPr="00BF7230" w:rsidRDefault="00916B90" w:rsidP="00916B90">
      <w:pPr>
        <w:pStyle w:val="Brdtekst"/>
      </w:pPr>
      <w:r>
        <w:t>Ved tvil om behandlingsrespons, vent 6–8 uker før ny benmargsvurdering. Støttebehandling med G-CSF og profylaktisk antibiotika kan vurderes ved nøytropene infeksjoner. Ved respons, men økende cytopenier eller dårlig toleranse, kan doseintervall økes til 5–6 uker, alternativt kan dosen reduseres. Behandlingen bør fortsette til progresjon av sykdom dersom pasienten tåler behandlingen. Hvis behandlingen stoppes, får pasienten recidiv.</w:t>
      </w:r>
    </w:p>
    <w:p w14:paraId="3BEAE549" w14:textId="77777777" w:rsidR="00916B90" w:rsidRPr="00BF7230" w:rsidRDefault="00916B90" w:rsidP="00916B90">
      <w:pPr>
        <w:pStyle w:val="Brdtekst"/>
      </w:pPr>
      <w:r>
        <w:t>For responderende pasienter, er forventet responstid 6–24 måneder. Ved sykdomsprogresjon etter svikt på azacitidin er prognosen dårlig med median overlevelse under 6 måneder</w:t>
      </w:r>
    </w:p>
    <w:tbl>
      <w:tblPr>
        <w:tblStyle w:val="Helsedirtekstboks"/>
        <w:tblW w:w="8504" w:type="dxa"/>
        <w:tblLayout w:type="fixed"/>
        <w:tblLook w:val="0480" w:firstRow="0" w:lastRow="0" w:firstColumn="1" w:lastColumn="0" w:noHBand="0" w:noVBand="1"/>
      </w:tblPr>
      <w:tblGrid>
        <w:gridCol w:w="8504"/>
      </w:tblGrid>
      <w:tr w:rsidR="00E52B58" w:rsidRPr="00E52B58" w14:paraId="097D15D4" w14:textId="77777777" w:rsidTr="00E52B58">
        <w:tc>
          <w:tcPr>
            <w:tcW w:w="8504" w:type="dxa"/>
          </w:tcPr>
          <w:p w14:paraId="1BF253A6" w14:textId="77777777" w:rsidR="00E52B58" w:rsidRPr="00E52B58" w:rsidRDefault="00E52B58" w:rsidP="00E15783">
            <w:pPr>
              <w:pStyle w:val="Bokstittel1"/>
            </w:pPr>
            <w:r w:rsidRPr="00E52B58">
              <w:t>Anbefaling</w:t>
            </w:r>
          </w:p>
          <w:p w14:paraId="05EDA91B" w14:textId="3A7FB5C3" w:rsidR="00E52B58" w:rsidRPr="00E52B58" w:rsidRDefault="00E52B58" w:rsidP="00E15783">
            <w:pPr>
              <w:pStyle w:val="Boks"/>
            </w:pPr>
            <w:r w:rsidRPr="00862088">
              <w:t>Grad A,</w:t>
            </w:r>
            <w:r w:rsidRPr="00E52B58">
              <w:t xml:space="preserve"> evidensnivå 1b</w:t>
            </w:r>
          </w:p>
        </w:tc>
      </w:tr>
    </w:tbl>
    <w:p w14:paraId="3C596DAD" w14:textId="77777777" w:rsidR="00916B90" w:rsidRPr="00BF7230" w:rsidRDefault="00916B90" w:rsidP="00E52B58">
      <w:pPr>
        <w:pStyle w:val="Brdtekst1008"/>
      </w:pPr>
      <w:r w:rsidRPr="007035A0">
        <w:rPr>
          <w:rStyle w:val="TFet"/>
        </w:rPr>
        <w:t>Decitabin</w:t>
      </w:r>
      <w:r>
        <w:t xml:space="preserve"> kan vurderes ved intoleranse for azacitidin. Det er ikke vist økt overlevelse ved Decitabin ved MDS, og det er derfor ikke godkjent av EMA for denne indikasjonen. I Norge er Decitabin godkjent for pasienter med primær eller sekundær AML som ikke er kandidater for standard induksjonsbehandling. Det er godkjent av FDA for MDS og AML. Små retrospektive studier viser ingen klinisk signifikant effekt av å bytte til decitabin ved svikt på azacitidin (</w:t>
      </w:r>
      <w:commentRangeStart w:id="850"/>
      <w:r w:rsidRPr="001B2EAC">
        <w:t>Harel et al. 2015</w:t>
      </w:r>
      <w:commentRangeEnd w:id="850"/>
      <w:r w:rsidR="001B2EAC">
        <w:rPr>
          <w:rStyle w:val="Merknadsreferanse"/>
          <w:bCs w:val="0"/>
        </w:rPr>
        <w:commentReference w:id="850"/>
      </w:r>
      <w:r w:rsidRPr="001B2EAC">
        <w:t>).</w:t>
      </w:r>
    </w:p>
    <w:p w14:paraId="4DD15F29" w14:textId="07886BC5" w:rsidR="00916B90" w:rsidRPr="00BF7230" w:rsidRDefault="00916B90" w:rsidP="00916B90">
      <w:pPr>
        <w:pStyle w:val="Brdtekst"/>
      </w:pPr>
      <w:r>
        <w:t>Noen små studier tyder på at decitabin (5 eller 10 dagers kur) gir høyere responsrate hos pasienter med TP53-mutasjoner med forbigående utryd</w:t>
      </w:r>
      <w:r w:rsidRPr="00CE34B9">
        <w:t xml:space="preserve">ding av de muterte cellene </w:t>
      </w:r>
      <w:r w:rsidR="009A6FB8">
        <w:fldChar w:fldCharType="begin">
          <w:fldData xml:space="preserve">PEVuZE5vdGU+PENpdGU+PEF1dGhvcj5XZWxjaDwvQXV0aG9yPjxZZWFyPjIwMTY8L1llYXI+PFJl
Y051bT4zMjc8L1JlY051bT48RGlzcGxheVRleHQ+KDcwOzMxNCk8L0Rpc3BsYXlUZXh0PjxyZWNv
cmQ+PHJlYy1udW1iZXI+MzI3PC9yZWMtbnVtYmVyPjxmb3JlaWduLWtleXM+PGtleSBhcHA9IkVO
IiBkYi1pZD0ic3YyYXd4cnhreHZheDBldzV4ZHBhenRhMjB4OTl0NTAyczAwIiB0aW1lc3RhbXA9
IjE1MzExNDY2MTEiPjMyNzwva2V5PjwvZm9yZWlnbi1rZXlzPjxyZWYtdHlwZSBuYW1lPSJKb3Vy
bmFsIEFydGljbGUiPjE3PC9yZWYtdHlwZT48Y29udHJpYnV0b3JzPjxhdXRob3JzPjxhdXRob3I+
V2VsY2gsIEouIFMuPC9hdXRob3I+PGF1dGhvcj5QZXR0aSwgQS4gQS48L2F1dGhvcj48YXV0aG9y
Pk1pbGxlciwgQy4gQS48L2F1dGhvcj48YXV0aG9yPkZyb25pY2ssIEMuIEMuPC9hdXRob3I+PGF1
dGhvcj5PJmFwb3M7TGF1Z2hsaW4sIE0uPC9hdXRob3I+PGF1dGhvcj5GdWx0b24sIFIuIFMuPC9h
dXRob3I+PGF1dGhvcj5XaWxzb24sIFIuIEsuPC9hdXRob3I+PGF1dGhvcj5CYXR5LCBKLiBELjwv
YXV0aG9yPjxhdXRob3I+RHVuY2F2YWdlLCBFLiBKLjwvYXV0aG9yPjxhdXRob3I+VGFuZG9uLCBC
LjwvYXV0aG9yPjxhdXRob3I+TGVlLCBZLiBTLjwvYXV0aG9yPjxhdXRob3I+V2FydG1hbiwgTC4g
RC48L2F1dGhvcj48YXV0aG9yPlV5LCBHLiBMLjwvYXV0aG9yPjxhdXRob3I+R2hvYmFkaSwgQS48
L2F1dGhvcj48YXV0aG9yPlRvbWFzc29uLCBNLiBILjwvYXV0aG9yPjxhdXRob3I+UHVzaWMsIEku
PC9hdXRob3I+PGF1dGhvcj5Sb21lZSwgUi48L2F1dGhvcj48YXV0aG9yPkZlaG5pZ2VyLCBULiBB
LjwvYXV0aG9yPjxhdXRob3I+U3RvY2tlcmwtR29sZHN0ZWluLCBLLiBFLjwvYXV0aG9yPjxhdXRo
b3I+VmlqLCBSLjwvYXV0aG9yPjxhdXRob3I+T2gsIFMuIFQuPC9hdXRob3I+PGF1dGhvcj5BYmJv
dWQsIEMuIE4uPC9hdXRob3I+PGF1dGhvcj5DYXNoZW4sIEEuIEYuPC9hdXRob3I+PGF1dGhvcj5T
Y2hyb2VkZXIsIE0uIEEuPC9hdXRob3I+PGF1dGhvcj5KYWNvYnksIE0uIEEuPC9hdXRob3I+PGF1
dGhvcj5IZWF0aCwgUy4gRS48L2F1dGhvcj48YXV0aG9yPkx1YmVyLCBLLjwvYXV0aG9yPjxhdXRo
b3I+SmFua2UsIE0uIFIuPC9hdXRob3I+PGF1dGhvcj5IYW50ZWwsIEEuPC9hdXRob3I+PGF1dGhv
cj5LaGFuLCBOLjwvYXV0aG9yPjxhdXRob3I+U3VraGFub3ZhLCBNLiBKLjwvYXV0aG9yPjxhdXRo
b3I+S25vZWJlbCwgUi4gVy48L2F1dGhvcj48YXV0aG9yPlN0b2NrLCBXLjwvYXV0aG9yPjxhdXRo
b3I+R3JhdWJlcnQsIFQuIEEuPC9hdXRob3I+PGF1dGhvcj5XYWx0ZXIsIE0uIEouPC9hdXRob3I+
PGF1dGhvcj5XZXN0ZXJ2ZWx0LCBQLjwvYXV0aG9yPjxhdXRob3I+TGluaywgRC4gQy48L2F1dGhv
cj48YXV0aG9yPkRpUGVyc2lvLCBKLiBGLjwvYXV0aG9yPjxhdXRob3I+TGV5LCBULiBKLjwvYXV0
aG9yPjwvYXV0aG9ycz48L2NvbnRyaWJ1dG9ycz48YXV0aC1hZGRyZXNzPnRoZSBEZXBhcnRtZW50
IG9mIEludGVybmFsIE1lZGljaW5lLCBEaXZpc2lvbiBvZiBPbmNvbG9neSAoSi5TLlcuLCBMLkQu
Vy4sIEcuTC5VLiwgQS5HLiwgTS5ILlQuLCBJLlAuLCBSLlIuLCBULkEuRi4sIEsuRS5TLi1HLiwg
Ui5WLiwgUy5ULk8uLCBDLk4uQS4sIEEuRi5DLiwgTS5BLlMuLCBNLkEuSi4sIFMuRS5ILiwgSy5M
LiwgTS5SLkouLCBNLkouVy4sIFAuVy4sIEQuQy5MLiwgSi5GLkQuLCBULkouTC4pLCBhbmQgdGhl
IERpdmlzaW9uIG9mIEJpb3N0YXRpc3RpY3MgKEouRC5CLiksIGFuZCB0aGUgRGVwYXJ0bWVudCBv
ZiBQYXRob2xvZ3kgYW5kIEltbXVub2xvZ3kgKEUuSi5ELiwgQi5ULiwgWS4tUy5MLiksIFdhc2hp
bmd0b24gVW5pdmVyc2l0eSBTY2hvb2wgb2YgTWVkaWNpbmUsIGFuZCBNY0Rvbm5lbGwgR2Vub21l
IEluc3RpdHV0ZSwgV2FzaGluZ3RvbiBVbml2ZXJzaXR5IGluIFN0LiBMb3VpcyAoQS5BLlAuLCBD
LkEuTS4sIEMuQy5GLiwgTS5PLiwgUi5TLkYuLCBSLksuVy4sIEwuRC5XLiwgVC5KLkwuKSAtIGJv
dGggaW4gU3QuIExvdWlzOyB0aGUgRGVwYXJ0bWVudHMgb2YgSW50ZXJuYWwgTWVkaWNpbmUgKEEu
SC4sIE4uSy4sIE0uSi5TLiwgVy5TLikgYW5kIFBoYXJtYWN5IChSLlcuSy4pLCBVbml2ZXJzaXR5
IG9mIENoaWNhZ28sIENoaWNhZ287IGFuZCB0aGUgRGVwYXJ0bWVudCBvZiBJbnRlcm5hbCBNZWRp
Y2luZSAoVC5BLkcuKSwgTWFzc2FjaHVzZXR0cyBHZW5lcmFsIEhvc3BpdGFsLCBCb3N0b24uPC9h
dXRoLWFkZHJlc3M+PHRpdGxlcz48dGl0bGU+VFA1MyBhbmQgRGVjaXRhYmluZSBpbiBBY3V0ZSBN
eWVsb2lkIExldWtlbWlhIGFuZCBNeWVsb2R5c3BsYXN0aWMgU3luZHJvbWVzPC90aXRsZT48c2Vj
b25kYXJ5LXRpdGxlPk4gRW5nbCBKIE1lZDwvc2Vjb25kYXJ5LXRpdGxlPjxhbHQtdGl0bGU+VGhl
IE5ldyBFbmdsYW5kIGpvdXJuYWwgb2YgbWVkaWNpbmU8L2FsdC10aXRsZT48L3RpdGxlcz48cGVy
aW9kaWNhbD48ZnVsbC10aXRsZT5OIEVuZ2wgSiBNZWQ8L2Z1bGwtdGl0bGU+PC9wZXJpb2RpY2Fs
PjxhbHQtcGVyaW9kaWNhbD48ZnVsbC10aXRsZT5UaGUgTmV3IEVuZ2xhbmQgam91cm5hbCBvZiBt
ZWRpY2luZTwvZnVsbC10aXRsZT48YWJici0xPk4gRW5nbCBKIE1lZDwvYWJici0xPjwvYWx0LXBl
cmlvZGljYWw+PHBhZ2VzPjIwMjMtMjAzNjwvcGFnZXM+PHZvbHVtZT4zNzU8L3ZvbHVtZT48bnVt
YmVyPjIxPC9udW1iZXI+PGVkaXRpb24+MjAxNi8xMi8xNDwvZWRpdGlvbj48a2V5d29yZHM+PGtl
eXdvcmQ+NS1NZXRoeWxjeXRvc2luZS9hbmFseXNpczwva2V5d29yZD48a2V5d29yZD5BZHVsdDwv
a2V5d29yZD48a2V5d29yZD5BZ2VkPC9rZXl3b3JkPjxrZXl3b3JkPkFnZWQsIDgwIGFuZCBvdmVy
PC9rZXl3b3JkPjxrZXl3b3JkPkFudGltZXRhYm9saXRlcywgQW50aW5lb3BsYXN0aWMvKmFkbWlu
aXN0cmF0aW9uICZhbXA7IGRvc2FnZS9hZHZlcnNlIGVmZmVjdHM8L2tleXdvcmQ+PGtleXdvcmQ+
QXphY2l0aWRpbmUvYWRtaW5pc3RyYXRpb24gJmFtcDsgZG9zYWdlL2FkdmVyc2UgZWZmZWN0cy8q
YW5hbG9ncyAmYW1wOyBkZXJpdmF0aXZlczwva2V5d29yZD48a2V5d29yZD5CaW9tYXJrZXJzLCBU
dW1vci9hbmFseXNpczwva2V5d29yZD48a2V5d29yZD5Cb25lIE1hcnJvdy9jaGVtaXN0cnkvKnBh
dGhvbG9neTwva2V5d29yZD48a2V5d29yZD5FeG9tZTwva2V5d29yZD48a2V5d29yZD5GZW1hbGU8
L2tleXdvcmQ+PGtleXdvcmQ+SHVtYW5zPC9rZXl3b3JkPjxrZXl3b3JkPkxldWtlbWlhLCBNeWVs
b2lkLCBBY3V0ZS8qZHJ1ZyB0aGVyYXB5L2dlbmV0aWNzL21vcnRhbGl0eTwva2V5d29yZD48a2V5
d29yZD5NYWxlPC9rZXl3b3JkPjxrZXl3b3JkPk1pZGRsZSBBZ2VkPC9rZXl3b3JkPjxrZXl3b3Jk
PipNdXRhdGlvbjwva2V5d29yZD48a2V5d29yZD5NeWVsb2R5c3BsYXN0aWMgU3luZHJvbWVzLypk
cnVnIHRoZXJhcHkvZ2VuZXRpY3MvbW9ydGFsaXR5PC9rZXl3b3JkPjxrZXl3b3JkPlByb3NwZWN0
aXZlIFN0dWRpZXM8L2tleXdvcmQ+PGtleXdvcmQ+UmlzayBGYWN0b3JzPC9rZXl3b3JkPjxrZXl3
b3JkPlN1cnZpdmFsIFJhdGU8L2tleXdvcmQ+PGtleXdvcmQ+VHVtb3IgU3VwcHJlc3NvciBQcm90
ZWluIHA1My8qZ2VuZXRpY3M8L2tleXdvcmQ+PC9rZXl3b3Jkcz48ZGF0ZXM+PHllYXI+MjAxNjwv
eWVhcj48cHViLWRhdGVzPjxkYXRlPk5vdiAyNDwvZGF0ZT48L3B1Yi1kYXRlcz48L2RhdGVzPjxp
c2JuPjAwMjgtNDc5MzwvaXNibj48YWNjZXNzaW9uLW51bT4yNzk1OTczMTwvYWNjZXNzaW9uLW51
bT48dXJscz48L3VybHM+PGN1c3RvbTI+UE1DNTIxNzUzMjwvY3VzdG9tMj48Y3VzdG9tNj5OSUhN
UzgzNjQyMTwvY3VzdG9tNj48ZWxlY3Ryb25pYy1yZXNvdXJjZS1udW0+MTAuMTA1Ni9ORUpNb2Ex
NjA1OTQ5PC9lbGVjdHJvbmljLXJlc291cmNlLW51bT48cmVtb3RlLWRhdGFiYXNlLXByb3ZpZGVy
Pk5MTTwvcmVtb3RlLWRhdGFiYXNlLXByb3ZpZGVyPjxsYW5ndWFnZT5lbmc8L2xhbmd1YWdlPjwv
cmVjb3JkPjwvQ2l0ZT48Q2l0ZT48QXV0aG9yPkNoYW5nPC9BdXRob3I+PFllYXI+MjAxNzwvWWVh
cj48UmVjTnVtPjU0ODwvUmVjTnVtPjxyZWNvcmQ+PHJlYy1udW1iZXI+NTQ4PC9yZWMtbnVtYmVy
Pjxmb3JlaWduLWtleXM+PGtleSBhcHA9IkVOIiBkYi1pZD0ic3YyYXd4cnhreHZheDBldzV4ZHBh
enRhMjB4OTl0NTAyczAwIiB0aW1lc3RhbXA9IjE1NzQyNDAyNzQiPjU0ODwva2V5PjwvZm9yZWln
bi1rZXlzPjxyZWYtdHlwZSBuYW1lPSJKb3VybmFsIEFydGljbGUiPjE3PC9yZWYtdHlwZT48Y29u
dHJpYnV0b3JzPjxhdXRob3JzPjxhdXRob3I+Q2hhbmcsIEMuIEsuPC9hdXRob3I+PGF1dGhvcj5a
aGFvLCBZLiBTLjwvYXV0aG9yPjxhdXRob3I+WHUsIEYuPC9hdXRob3I+PGF1dGhvcj5HdW8sIEou
PC9hdXRob3I+PGF1dGhvcj5aaGFuZywgWi48L2F1dGhvcj48YXV0aG9yPkhlLCBRLjwvYXV0aG9y
PjxhdXRob3I+V3UsIEQuPC9hdXRob3I+PGF1dGhvcj5XdSwgTC4gWS48L2F1dGhvcj48YXV0aG9y
PlN1LCBKLiBZLjwvYXV0aG9yPjxhdXRob3I+U29uZywgTC4gWC48L2F1dGhvcj48YXV0aG9yPlhp
YW8sIEMuPC9hdXRob3I+PGF1dGhvcj5MaSwgWC48L2F1dGhvcj48L2F1dGhvcnM+PC9jb250cmli
dXRvcnM+PGF1dGgtYWRkcmVzcz5EZXBhcnRtZW50IG9mIEhhZW1hdG9sb2d5LCBTaGFuZ2hhaSBK
aWFvIFRvbmcgVW5pdmVyc2l0eSBBZmZpbGlhdGVkIFNpeHRoIFBlb3BsZSZhcG9zO3MgSG9zcGl0
YWwsIFNoYW5naGFpLCBDaGluYS48L2F1dGgtYWRkcmVzcz48dGl0bGVzPjx0aXRsZT5UUDUzIG11
dGF0aW9ucyBwcmVkaWN0IGRlY2l0YWJpbmUtaW5kdWNlZCBjb21wbGV0ZSByZXNwb25zZXMgaW4g
cGF0aWVudHMgd2l0aCBteWVsb2R5c3BsYXN0aWMgc3luZHJvbWVzPC90aXRsZT48c2Vjb25kYXJ5
LXRpdGxlPkJyIEogSGFlbWF0b2w8L3NlY29uZGFyeS10aXRsZT48YWx0LXRpdGxlPkJyaXRpc2gg
am91cm5hbCBvZiBoYWVtYXRvbG9neTwvYWx0LXRpdGxlPjwvdGl0bGVzPjxwZXJpb2RpY2FsPjxm
dWxsLXRpdGxlPkJyaXRpc2ggSm91cm5hbCBvZiBIYWVtYXRvbG9neTwvZnVsbC10aXRsZT48YWJi
ci0xPkJyIEogSGFlbWF0b2w8L2FiYnItMT48L3BlcmlvZGljYWw+PGFsdC1wZXJpb2RpY2FsPjxm
dWxsLXRpdGxlPkJyaXRpc2ggSm91cm5hbCBvZiBIYWVtYXRvbG9neTwvZnVsbC10aXRsZT48YWJi
ci0xPkJyIEogSGFlbWF0b2w8L2FiYnItMT48L2FsdC1wZXJpb2RpY2FsPjxwYWdlcz42MDAtNjA4
PC9wYWdlcz48dm9sdW1lPjE3Njwvdm9sdW1lPjxudW1iZXI+NDwvbnVtYmVyPjxlZGl0aW9uPjIw
MTYvMTIvMTc8L2VkaXRpb24+PGtleXdvcmRzPjxrZXl3b3JkPkF6YWNpdGlkaW5lLyphbmFsb2dz
ICZhbXA7IGRlcml2YXRpdmVzL3BoYXJtYWNvbG9neS90aGVyYXBldXRpYyB1c2U8L2tleXdvcmQ+
PGtleXdvcmQ+Q2VsbCBUcmFuc2Zvcm1hdGlvbiwgTmVvcGxhc3RpYy9nZW5ldGljczwva2V5d29y
ZD48a2V5d29yZD5DaHJvbW9zb21lIEFiZXJyYXRpb25zPC9rZXl3b3JkPjxrZXl3b3JkPkRlY2l0
YWJpbmU8L2tleXdvcmQ+PGtleXdvcmQ+SHVtYW5zPC9rZXl3b3JkPjxrZXl3b3JkPkxldWtlbWlh
LCBNeWVsb2lkLCBBY3V0ZS9ldGlvbG9neS9nZW5ldGljczwva2V5d29yZD48a2V5d29yZD4qTXV0
YXRpb248L2tleXdvcmQ+PGtleXdvcmQ+TXllbG9keXNwbGFzdGljIFN5bmRyb21lcy8qZHJ1ZyB0
aGVyYXB5LypnZW5ldGljcy9tb3J0YWxpdHkvcGF0aG9sb2d5PC9rZXl3b3JkPjxrZXl3b3JkPlBy
ZWRpY3RpdmUgVmFsdWUgb2YgVGVzdHM8L2tleXdvcmQ+PGtleXdvcmQ+UmVjdXJyZW5jZTwva2V5
d29yZD48a2V5d29yZD5SZW1pc3Npb24gSW5kdWN0aW9uPC9rZXl3b3JkPjxrZXl3b3JkPlN1cnZp
dmFsIEFuYWx5c2lzPC9rZXl3b3JkPjxrZXl3b3JkPlRyZWF0bWVudCBPdXRjb21lPC9rZXl3b3Jk
PjxrZXl3b3JkPlR1bW9yIFN1cHByZXNzb3IgUHJvdGVpbiBwNTMvKmdlbmV0aWNzPC9rZXl3b3Jk
PjxrZXl3b3JkPipUUDUzIG11dGF0aW9uPC9rZXl3b3JkPjxrZXl3b3JkPipkZWNpdGFiaW5lPC9r
ZXl3b3JkPjxrZXl3b3JkPipteWVsb2R5c3BsYXNpYTwva2V5d29yZD48a2V5d29yZD4qbXllbG9w
cm9saWZlcmF0aXZlPC9rZXl3b3JkPjxrZXl3b3JkPipwcmVkaWN0aW9uPC9rZXl3b3JkPjwva2V5
d29yZHM+PGRhdGVzPjx5ZWFyPjIwMTc8L3llYXI+PHB1Yi1kYXRlcz48ZGF0ZT5GZWI8L2RhdGU+
PC9wdWItZGF0ZXM+PC9kYXRlcz48aXNibj4wMDA3LTEwNDg8L2lzYm4+PGFjY2Vzc2lvbi1udW0+
Mjc5ODQ2NDI8L2FjY2Vzc2lvbi1udW0+PHVybHM+PC91cmxzPjxlbGVjdHJvbmljLXJlc291cmNl
LW51bT4xMC4xMTExL2JqaC4xNDQ1NTwvZWxlY3Ryb25pYy1yZXNvdXJjZS1udW0+PHJlbW90ZS1k
YXRhYmFzZS1wcm92aWRlcj5OTE08L3JlbW90ZS1kYXRhYmFzZS1wcm92aWRlcj48bGFuZ3VhZ2U+
ZW5nPC9sYW5ndWFnZT48L3JlY29yZD48L0NpdGU+PC9FbmROb3RlPn==
</w:fldData>
        </w:fldChar>
      </w:r>
      <w:r w:rsidR="009A6FB8">
        <w:instrText xml:space="preserve"> ADDIN EN.CITE </w:instrText>
      </w:r>
      <w:r w:rsidR="009A6FB8">
        <w:fldChar w:fldCharType="begin">
          <w:fldData xml:space="preserve">PEVuZE5vdGU+PENpdGU+PEF1dGhvcj5XZWxjaDwvQXV0aG9yPjxZZWFyPjIwMTY8L1llYXI+PFJl
Y051bT4zMjc8L1JlY051bT48RGlzcGxheVRleHQ+KDcwOzMxNCk8L0Rpc3BsYXlUZXh0PjxyZWNv
cmQ+PHJlYy1udW1iZXI+MzI3PC9yZWMtbnVtYmVyPjxmb3JlaWduLWtleXM+PGtleSBhcHA9IkVO
IiBkYi1pZD0ic3YyYXd4cnhreHZheDBldzV4ZHBhenRhMjB4OTl0NTAyczAwIiB0aW1lc3RhbXA9
IjE1MzExNDY2MTEiPjMyNzwva2V5PjwvZm9yZWlnbi1rZXlzPjxyZWYtdHlwZSBuYW1lPSJKb3Vy
bmFsIEFydGljbGUiPjE3PC9yZWYtdHlwZT48Y29udHJpYnV0b3JzPjxhdXRob3JzPjxhdXRob3I+
V2VsY2gsIEouIFMuPC9hdXRob3I+PGF1dGhvcj5QZXR0aSwgQS4gQS48L2F1dGhvcj48YXV0aG9y
Pk1pbGxlciwgQy4gQS48L2F1dGhvcj48YXV0aG9yPkZyb25pY2ssIEMuIEMuPC9hdXRob3I+PGF1
dGhvcj5PJmFwb3M7TGF1Z2hsaW4sIE0uPC9hdXRob3I+PGF1dGhvcj5GdWx0b24sIFIuIFMuPC9h
dXRob3I+PGF1dGhvcj5XaWxzb24sIFIuIEsuPC9hdXRob3I+PGF1dGhvcj5CYXR5LCBKLiBELjwv
YXV0aG9yPjxhdXRob3I+RHVuY2F2YWdlLCBFLiBKLjwvYXV0aG9yPjxhdXRob3I+VGFuZG9uLCBC
LjwvYXV0aG9yPjxhdXRob3I+TGVlLCBZLiBTLjwvYXV0aG9yPjxhdXRob3I+V2FydG1hbiwgTC4g
RC48L2F1dGhvcj48YXV0aG9yPlV5LCBHLiBMLjwvYXV0aG9yPjxhdXRob3I+R2hvYmFkaSwgQS48
L2F1dGhvcj48YXV0aG9yPlRvbWFzc29uLCBNLiBILjwvYXV0aG9yPjxhdXRob3I+UHVzaWMsIEku
PC9hdXRob3I+PGF1dGhvcj5Sb21lZSwgUi48L2F1dGhvcj48YXV0aG9yPkZlaG5pZ2VyLCBULiBB
LjwvYXV0aG9yPjxhdXRob3I+U3RvY2tlcmwtR29sZHN0ZWluLCBLLiBFLjwvYXV0aG9yPjxhdXRo
b3I+VmlqLCBSLjwvYXV0aG9yPjxhdXRob3I+T2gsIFMuIFQuPC9hdXRob3I+PGF1dGhvcj5BYmJv
dWQsIEMuIE4uPC9hdXRob3I+PGF1dGhvcj5DYXNoZW4sIEEuIEYuPC9hdXRob3I+PGF1dGhvcj5T
Y2hyb2VkZXIsIE0uIEEuPC9hdXRob3I+PGF1dGhvcj5KYWNvYnksIE0uIEEuPC9hdXRob3I+PGF1
dGhvcj5IZWF0aCwgUy4gRS48L2F1dGhvcj48YXV0aG9yPkx1YmVyLCBLLjwvYXV0aG9yPjxhdXRo
b3I+SmFua2UsIE0uIFIuPC9hdXRob3I+PGF1dGhvcj5IYW50ZWwsIEEuPC9hdXRob3I+PGF1dGhv
cj5LaGFuLCBOLjwvYXV0aG9yPjxhdXRob3I+U3VraGFub3ZhLCBNLiBKLjwvYXV0aG9yPjxhdXRo
b3I+S25vZWJlbCwgUi4gVy48L2F1dGhvcj48YXV0aG9yPlN0b2NrLCBXLjwvYXV0aG9yPjxhdXRo
b3I+R3JhdWJlcnQsIFQuIEEuPC9hdXRob3I+PGF1dGhvcj5XYWx0ZXIsIE0uIEouPC9hdXRob3I+
PGF1dGhvcj5XZXN0ZXJ2ZWx0LCBQLjwvYXV0aG9yPjxhdXRob3I+TGluaywgRC4gQy48L2F1dGhv
cj48YXV0aG9yPkRpUGVyc2lvLCBKLiBGLjwvYXV0aG9yPjxhdXRob3I+TGV5LCBULiBKLjwvYXV0
aG9yPjwvYXV0aG9ycz48L2NvbnRyaWJ1dG9ycz48YXV0aC1hZGRyZXNzPnRoZSBEZXBhcnRtZW50
IG9mIEludGVybmFsIE1lZGljaW5lLCBEaXZpc2lvbiBvZiBPbmNvbG9neSAoSi5TLlcuLCBMLkQu
Vy4sIEcuTC5VLiwgQS5HLiwgTS5ILlQuLCBJLlAuLCBSLlIuLCBULkEuRi4sIEsuRS5TLi1HLiwg
Ui5WLiwgUy5ULk8uLCBDLk4uQS4sIEEuRi5DLiwgTS5BLlMuLCBNLkEuSi4sIFMuRS5ILiwgSy5M
LiwgTS5SLkouLCBNLkouVy4sIFAuVy4sIEQuQy5MLiwgSi5GLkQuLCBULkouTC4pLCBhbmQgdGhl
IERpdmlzaW9uIG9mIEJpb3N0YXRpc3RpY3MgKEouRC5CLiksIGFuZCB0aGUgRGVwYXJ0bWVudCBv
ZiBQYXRob2xvZ3kgYW5kIEltbXVub2xvZ3kgKEUuSi5ELiwgQi5ULiwgWS4tUy5MLiksIFdhc2hp
bmd0b24gVW5pdmVyc2l0eSBTY2hvb2wgb2YgTWVkaWNpbmUsIGFuZCBNY0Rvbm5lbGwgR2Vub21l
IEluc3RpdHV0ZSwgV2FzaGluZ3RvbiBVbml2ZXJzaXR5IGluIFN0LiBMb3VpcyAoQS5BLlAuLCBD
LkEuTS4sIEMuQy5GLiwgTS5PLiwgUi5TLkYuLCBSLksuVy4sIEwuRC5XLiwgVC5KLkwuKSAtIGJv
dGggaW4gU3QuIExvdWlzOyB0aGUgRGVwYXJ0bWVudHMgb2YgSW50ZXJuYWwgTWVkaWNpbmUgKEEu
SC4sIE4uSy4sIE0uSi5TLiwgVy5TLikgYW5kIFBoYXJtYWN5IChSLlcuSy4pLCBVbml2ZXJzaXR5
IG9mIENoaWNhZ28sIENoaWNhZ287IGFuZCB0aGUgRGVwYXJ0bWVudCBvZiBJbnRlcm5hbCBNZWRp
Y2luZSAoVC5BLkcuKSwgTWFzc2FjaHVzZXR0cyBHZW5lcmFsIEhvc3BpdGFsLCBCb3N0b24uPC9h
dXRoLWFkZHJlc3M+PHRpdGxlcz48dGl0bGU+VFA1MyBhbmQgRGVjaXRhYmluZSBpbiBBY3V0ZSBN
eWVsb2lkIExldWtlbWlhIGFuZCBNeWVsb2R5c3BsYXN0aWMgU3luZHJvbWVzPC90aXRsZT48c2Vj
b25kYXJ5LXRpdGxlPk4gRW5nbCBKIE1lZDwvc2Vjb25kYXJ5LXRpdGxlPjxhbHQtdGl0bGU+VGhl
IE5ldyBFbmdsYW5kIGpvdXJuYWwgb2YgbWVkaWNpbmU8L2FsdC10aXRsZT48L3RpdGxlcz48cGVy
aW9kaWNhbD48ZnVsbC10aXRsZT5OIEVuZ2wgSiBNZWQ8L2Z1bGwtdGl0bGU+PC9wZXJpb2RpY2Fs
PjxhbHQtcGVyaW9kaWNhbD48ZnVsbC10aXRsZT5UaGUgTmV3IEVuZ2xhbmQgam91cm5hbCBvZiBt
ZWRpY2luZTwvZnVsbC10aXRsZT48YWJici0xPk4gRW5nbCBKIE1lZDwvYWJici0xPjwvYWx0LXBl
cmlvZGljYWw+PHBhZ2VzPjIwMjMtMjAzNjwvcGFnZXM+PHZvbHVtZT4zNzU8L3ZvbHVtZT48bnVt
YmVyPjIxPC9udW1iZXI+PGVkaXRpb24+MjAxNi8xMi8xNDwvZWRpdGlvbj48a2V5d29yZHM+PGtl
eXdvcmQ+NS1NZXRoeWxjeXRvc2luZS9hbmFseXNpczwva2V5d29yZD48a2V5d29yZD5BZHVsdDwv
a2V5d29yZD48a2V5d29yZD5BZ2VkPC9rZXl3b3JkPjxrZXl3b3JkPkFnZWQsIDgwIGFuZCBvdmVy
PC9rZXl3b3JkPjxrZXl3b3JkPkFudGltZXRhYm9saXRlcywgQW50aW5lb3BsYXN0aWMvKmFkbWlu
aXN0cmF0aW9uICZhbXA7IGRvc2FnZS9hZHZlcnNlIGVmZmVjdHM8L2tleXdvcmQ+PGtleXdvcmQ+
QXphY2l0aWRpbmUvYWRtaW5pc3RyYXRpb24gJmFtcDsgZG9zYWdlL2FkdmVyc2UgZWZmZWN0cy8q
YW5hbG9ncyAmYW1wOyBkZXJpdmF0aXZlczwva2V5d29yZD48a2V5d29yZD5CaW9tYXJrZXJzLCBU
dW1vci9hbmFseXNpczwva2V5d29yZD48a2V5d29yZD5Cb25lIE1hcnJvdy9jaGVtaXN0cnkvKnBh
dGhvbG9neTwva2V5d29yZD48a2V5d29yZD5FeG9tZTwva2V5d29yZD48a2V5d29yZD5GZW1hbGU8
L2tleXdvcmQ+PGtleXdvcmQ+SHVtYW5zPC9rZXl3b3JkPjxrZXl3b3JkPkxldWtlbWlhLCBNeWVs
b2lkLCBBY3V0ZS8qZHJ1ZyB0aGVyYXB5L2dlbmV0aWNzL21vcnRhbGl0eTwva2V5d29yZD48a2V5
d29yZD5NYWxlPC9rZXl3b3JkPjxrZXl3b3JkPk1pZGRsZSBBZ2VkPC9rZXl3b3JkPjxrZXl3b3Jk
PipNdXRhdGlvbjwva2V5d29yZD48a2V5d29yZD5NeWVsb2R5c3BsYXN0aWMgU3luZHJvbWVzLypk
cnVnIHRoZXJhcHkvZ2VuZXRpY3MvbW9ydGFsaXR5PC9rZXl3b3JkPjxrZXl3b3JkPlByb3NwZWN0
aXZlIFN0dWRpZXM8L2tleXdvcmQ+PGtleXdvcmQ+UmlzayBGYWN0b3JzPC9rZXl3b3JkPjxrZXl3
b3JkPlN1cnZpdmFsIFJhdGU8L2tleXdvcmQ+PGtleXdvcmQ+VHVtb3IgU3VwcHJlc3NvciBQcm90
ZWluIHA1My8qZ2VuZXRpY3M8L2tleXdvcmQ+PC9rZXl3b3Jkcz48ZGF0ZXM+PHllYXI+MjAxNjwv
eWVhcj48cHViLWRhdGVzPjxkYXRlPk5vdiAyNDwvZGF0ZT48L3B1Yi1kYXRlcz48L2RhdGVzPjxp
c2JuPjAwMjgtNDc5MzwvaXNibj48YWNjZXNzaW9uLW51bT4yNzk1OTczMTwvYWNjZXNzaW9uLW51
bT48dXJscz48L3VybHM+PGN1c3RvbTI+UE1DNTIxNzUzMjwvY3VzdG9tMj48Y3VzdG9tNj5OSUhN
UzgzNjQyMTwvY3VzdG9tNj48ZWxlY3Ryb25pYy1yZXNvdXJjZS1udW0+MTAuMTA1Ni9ORUpNb2Ex
NjA1OTQ5PC9lbGVjdHJvbmljLXJlc291cmNlLW51bT48cmVtb3RlLWRhdGFiYXNlLXByb3ZpZGVy
Pk5MTTwvcmVtb3RlLWRhdGFiYXNlLXByb3ZpZGVyPjxsYW5ndWFnZT5lbmc8L2xhbmd1YWdlPjwv
cmVjb3JkPjwvQ2l0ZT48Q2l0ZT48QXV0aG9yPkNoYW5nPC9BdXRob3I+PFllYXI+MjAxNzwvWWVh
cj48UmVjTnVtPjU0ODwvUmVjTnVtPjxyZWNvcmQ+PHJlYy1udW1iZXI+NTQ4PC9yZWMtbnVtYmVy
Pjxmb3JlaWduLWtleXM+PGtleSBhcHA9IkVOIiBkYi1pZD0ic3YyYXd4cnhreHZheDBldzV4ZHBh
enRhMjB4OTl0NTAyczAwIiB0aW1lc3RhbXA9IjE1NzQyNDAyNzQiPjU0ODwva2V5PjwvZm9yZWln
bi1rZXlzPjxyZWYtdHlwZSBuYW1lPSJKb3VybmFsIEFydGljbGUiPjE3PC9yZWYtdHlwZT48Y29u
dHJpYnV0b3JzPjxhdXRob3JzPjxhdXRob3I+Q2hhbmcsIEMuIEsuPC9hdXRob3I+PGF1dGhvcj5a
aGFvLCBZLiBTLjwvYXV0aG9yPjxhdXRob3I+WHUsIEYuPC9hdXRob3I+PGF1dGhvcj5HdW8sIEou
PC9hdXRob3I+PGF1dGhvcj5aaGFuZywgWi48L2F1dGhvcj48YXV0aG9yPkhlLCBRLjwvYXV0aG9y
PjxhdXRob3I+V3UsIEQuPC9hdXRob3I+PGF1dGhvcj5XdSwgTC4gWS48L2F1dGhvcj48YXV0aG9y
PlN1LCBKLiBZLjwvYXV0aG9yPjxhdXRob3I+U29uZywgTC4gWC48L2F1dGhvcj48YXV0aG9yPlhp
YW8sIEMuPC9hdXRob3I+PGF1dGhvcj5MaSwgWC48L2F1dGhvcj48L2F1dGhvcnM+PC9jb250cmli
dXRvcnM+PGF1dGgtYWRkcmVzcz5EZXBhcnRtZW50IG9mIEhhZW1hdG9sb2d5LCBTaGFuZ2hhaSBK
aWFvIFRvbmcgVW5pdmVyc2l0eSBBZmZpbGlhdGVkIFNpeHRoIFBlb3BsZSZhcG9zO3MgSG9zcGl0
YWwsIFNoYW5naGFpLCBDaGluYS48L2F1dGgtYWRkcmVzcz48dGl0bGVzPjx0aXRsZT5UUDUzIG11
dGF0aW9ucyBwcmVkaWN0IGRlY2l0YWJpbmUtaW5kdWNlZCBjb21wbGV0ZSByZXNwb25zZXMgaW4g
cGF0aWVudHMgd2l0aCBteWVsb2R5c3BsYXN0aWMgc3luZHJvbWVzPC90aXRsZT48c2Vjb25kYXJ5
LXRpdGxlPkJyIEogSGFlbWF0b2w8L3NlY29uZGFyeS10aXRsZT48YWx0LXRpdGxlPkJyaXRpc2gg
am91cm5hbCBvZiBoYWVtYXRvbG9neTwvYWx0LXRpdGxlPjwvdGl0bGVzPjxwZXJpb2RpY2FsPjxm
dWxsLXRpdGxlPkJyaXRpc2ggSm91cm5hbCBvZiBIYWVtYXRvbG9neTwvZnVsbC10aXRsZT48YWJi
ci0xPkJyIEogSGFlbWF0b2w8L2FiYnItMT48L3BlcmlvZGljYWw+PGFsdC1wZXJpb2RpY2FsPjxm
dWxsLXRpdGxlPkJyaXRpc2ggSm91cm5hbCBvZiBIYWVtYXRvbG9neTwvZnVsbC10aXRsZT48YWJi
ci0xPkJyIEogSGFlbWF0b2w8L2FiYnItMT48L2FsdC1wZXJpb2RpY2FsPjxwYWdlcz42MDAtNjA4
PC9wYWdlcz48dm9sdW1lPjE3Njwvdm9sdW1lPjxudW1iZXI+NDwvbnVtYmVyPjxlZGl0aW9uPjIw
MTYvMTIvMTc8L2VkaXRpb24+PGtleXdvcmRzPjxrZXl3b3JkPkF6YWNpdGlkaW5lLyphbmFsb2dz
ICZhbXA7IGRlcml2YXRpdmVzL3BoYXJtYWNvbG9neS90aGVyYXBldXRpYyB1c2U8L2tleXdvcmQ+
PGtleXdvcmQ+Q2VsbCBUcmFuc2Zvcm1hdGlvbiwgTmVvcGxhc3RpYy9nZW5ldGljczwva2V5d29y
ZD48a2V5d29yZD5DaHJvbW9zb21lIEFiZXJyYXRpb25zPC9rZXl3b3JkPjxrZXl3b3JkPkRlY2l0
YWJpbmU8L2tleXdvcmQ+PGtleXdvcmQ+SHVtYW5zPC9rZXl3b3JkPjxrZXl3b3JkPkxldWtlbWlh
LCBNeWVsb2lkLCBBY3V0ZS9ldGlvbG9neS9nZW5ldGljczwva2V5d29yZD48a2V5d29yZD4qTXV0
YXRpb248L2tleXdvcmQ+PGtleXdvcmQ+TXllbG9keXNwbGFzdGljIFN5bmRyb21lcy8qZHJ1ZyB0
aGVyYXB5LypnZW5ldGljcy9tb3J0YWxpdHkvcGF0aG9sb2d5PC9rZXl3b3JkPjxrZXl3b3JkPlBy
ZWRpY3RpdmUgVmFsdWUgb2YgVGVzdHM8L2tleXdvcmQ+PGtleXdvcmQ+UmVjdXJyZW5jZTwva2V5
d29yZD48a2V5d29yZD5SZW1pc3Npb24gSW5kdWN0aW9uPC9rZXl3b3JkPjxrZXl3b3JkPlN1cnZp
dmFsIEFuYWx5c2lzPC9rZXl3b3JkPjxrZXl3b3JkPlRyZWF0bWVudCBPdXRjb21lPC9rZXl3b3Jk
PjxrZXl3b3JkPlR1bW9yIFN1cHByZXNzb3IgUHJvdGVpbiBwNTMvKmdlbmV0aWNzPC9rZXl3b3Jk
PjxrZXl3b3JkPipUUDUzIG11dGF0aW9uPC9rZXl3b3JkPjxrZXl3b3JkPipkZWNpdGFiaW5lPC9r
ZXl3b3JkPjxrZXl3b3JkPipteWVsb2R5c3BsYXNpYTwva2V5d29yZD48a2V5d29yZD4qbXllbG9w
cm9saWZlcmF0aXZlPC9rZXl3b3JkPjxrZXl3b3JkPipwcmVkaWN0aW9uPC9rZXl3b3JkPjwva2V5
d29yZHM+PGRhdGVzPjx5ZWFyPjIwMTc8L3llYXI+PHB1Yi1kYXRlcz48ZGF0ZT5GZWI8L2RhdGU+
PC9wdWItZGF0ZXM+PC9kYXRlcz48aXNibj4wMDA3LTEwNDg8L2lzYm4+PGFjY2Vzc2lvbi1udW0+
Mjc5ODQ2NDI8L2FjY2Vzc2lvbi1udW0+PHVybHM+PC91cmxzPjxlbGVjdHJvbmljLXJlc291cmNl
LW51bT4xMC4xMTExL2JqaC4xNDQ1NTwvZWxlY3Ryb25pYy1yZXNvdXJjZS1udW0+PHJlbW90ZS1k
YXRhYmFzZS1wcm92aWRlcj5OTE08L3JlbW90ZS1kYXRhYmFzZS1wcm92aWRlcj48bGFuZ3VhZ2U+
ZW5nPC9sYW5ndWFnZT48L3JlY29yZD48L0NpdGU+PC9FbmROb3RlPn==
</w:fldData>
        </w:fldChar>
      </w:r>
      <w:r w:rsidR="009A6FB8">
        <w:instrText xml:space="preserve"> ADDIN EN.CITE.DATA </w:instrText>
      </w:r>
      <w:r w:rsidR="009A6FB8">
        <w:fldChar w:fldCharType="end"/>
      </w:r>
      <w:r w:rsidR="009A6FB8">
        <w:fldChar w:fldCharType="separate"/>
      </w:r>
      <w:r w:rsidR="009A6FB8">
        <w:rPr>
          <w:noProof/>
        </w:rPr>
        <w:t>(70;314)</w:t>
      </w:r>
      <w:r w:rsidR="009A6FB8">
        <w:fldChar w:fldCharType="end"/>
      </w:r>
      <w:r w:rsidRPr="00CE34B9">
        <w:t>.</w:t>
      </w:r>
      <w:r>
        <w:t xml:space="preserve"> Det ser imidlertid ut til at det er nærmest tilsvarende effekt med azacitidine </w:t>
      </w:r>
      <w:r w:rsidR="009A6FB8">
        <w:fldChar w:fldCharType="begin"/>
      </w:r>
      <w:r w:rsidR="009A6FB8">
        <w:instrText xml:space="preserve"> ADDIN EN.CITE &lt;EndNote&gt;&lt;Cite&gt;&lt;Author&gt;Montalban-Bravo&lt;/Author&gt;&lt;Year&gt;2017&lt;/Year&gt;&lt;RecNum&gt;549&lt;/RecNum&gt;&lt;DisplayText&gt;(315)&lt;/DisplayText&gt;&lt;record&gt;&lt;rec-number&gt;549&lt;/rec-number&gt;&lt;foreign-keys&gt;&lt;key app="EN" db-id="sv2awxrxkxvax0ew5xdpazta20x99t502s00" timestamp="1574240274"&gt;549&lt;/key&gt;&lt;/foreign-keys&gt;&lt;ref-type name="Journal Article"&gt;17&lt;/ref-type&gt;&lt;contributors&gt;&lt;authors&gt;&lt;author&gt;Montalban-Bravo, G.&lt;/author&gt;&lt;author&gt;Takahashi, K.&lt;/author&gt;&lt;author&gt;Garcia-Manero, G.&lt;/author&gt;&lt;/authors&gt;&lt;/contributors&gt;&lt;auth-address&gt;University of Texas M.D. Anderson Cancer Center, Houston, TX&amp;#xD;ggarciam@mdanderson.org&lt;/auth-address&gt;&lt;titles&gt;&lt;title&gt;Decitabine in TP53-Mutated AML&lt;/title&gt;&lt;secondary-title&gt;N Engl J Med&lt;/secondary-title&gt;&lt;alt-title&gt;The New England journal of medicine&lt;/alt-title&gt;&lt;/titles&gt;&lt;periodical&gt;&lt;full-title&gt;N Engl J Med&lt;/full-title&gt;&lt;/periodical&gt;&lt;alt-periodical&gt;&lt;full-title&gt;The New England journal of medicine&lt;/full-title&gt;&lt;abbr-1&gt;N Engl J Med&lt;/abbr-1&gt;&lt;/alt-periodical&gt;&lt;pages&gt;796-7&lt;/pages&gt;&lt;volume&gt;376&lt;/volume&gt;&lt;number&gt;8&lt;/number&gt;&lt;edition&gt;2017/02/24&lt;/edition&gt;&lt;keywords&gt;&lt;keyword&gt;*Leukemia, Myeloid, Acute&lt;/keyword&gt;&lt;keyword&gt;*Myelodysplastic Syndromes&lt;/keyword&gt;&lt;/keywords&gt;&lt;dates&gt;&lt;year&gt;2017&lt;/year&gt;&lt;pub-dates&gt;&lt;date&gt;Feb 23&lt;/date&gt;&lt;/pub-dates&gt;&lt;/dates&gt;&lt;isbn&gt;0028-4793&lt;/isbn&gt;&lt;accession-num&gt;28229579&lt;/accession-num&gt;&lt;urls&gt;&lt;/urls&gt;&lt;electronic-resource-num&gt;10.1056/NEJMc1616062&lt;/electronic-resource-num&gt;&lt;remote-database-provider&gt;NLM&lt;/remote-database-provider&gt;&lt;language&gt;eng&lt;/language&gt;&lt;/record&gt;&lt;/Cite&gt;&lt;/EndNote&gt;</w:instrText>
      </w:r>
      <w:r w:rsidR="009A6FB8">
        <w:fldChar w:fldCharType="separate"/>
      </w:r>
      <w:r w:rsidR="009A6FB8">
        <w:rPr>
          <w:noProof/>
        </w:rPr>
        <w:t>(315)</w:t>
      </w:r>
      <w:r w:rsidR="009A6FB8">
        <w:fldChar w:fldCharType="end"/>
      </w:r>
      <w:r>
        <w:t>. Pga. mangel på prospektive randomiserte studier, anbefales ikke det ene hypometylerende medikamentet fremfor det andre ved mutert TP53 (</w:t>
      </w:r>
      <w:commentRangeStart w:id="851"/>
      <w:r w:rsidRPr="00ED0925">
        <w:t>Platzbecker et al. Blood 2019;133:1102</w:t>
      </w:r>
      <w:commentRangeEnd w:id="851"/>
      <w:r w:rsidR="00ED0925">
        <w:rPr>
          <w:rStyle w:val="Merknadsreferanse"/>
        </w:rPr>
        <w:commentReference w:id="851"/>
      </w:r>
      <w:r>
        <w:t>.</w:t>
      </w:r>
    </w:p>
    <w:p w14:paraId="743C9583" w14:textId="5C977275" w:rsidR="00916B90" w:rsidRPr="00BF7230" w:rsidRDefault="00916B90" w:rsidP="00916B90">
      <w:pPr>
        <w:pStyle w:val="Brdtekst"/>
      </w:pPr>
      <w:r>
        <w:t xml:space="preserve">Dosering: Decitabin 20 mg/m2/dag dag 1–5 hver 28. dag </w:t>
      </w:r>
      <w:r w:rsidR="009A6FB8">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9A6FB8">
        <w:instrText xml:space="preserve"> ADDIN EN.CITE </w:instrText>
      </w:r>
      <w:r w:rsidR="009A6FB8">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9A6FB8">
        <w:instrText xml:space="preserve"> ADDIN EN.CITE.DATA </w:instrText>
      </w:r>
      <w:r w:rsidR="009A6FB8">
        <w:fldChar w:fldCharType="end"/>
      </w:r>
      <w:r w:rsidR="009A6FB8">
        <w:fldChar w:fldCharType="separate"/>
      </w:r>
      <w:r w:rsidR="009A6FB8">
        <w:rPr>
          <w:noProof/>
        </w:rPr>
        <w:t>(70)</w:t>
      </w:r>
      <w:r w:rsidR="009A6FB8">
        <w:fldChar w:fldCharType="end"/>
      </w:r>
    </w:p>
    <w:tbl>
      <w:tblPr>
        <w:tblStyle w:val="Helsedirtekstboks"/>
        <w:tblW w:w="8504" w:type="dxa"/>
        <w:tblLayout w:type="fixed"/>
        <w:tblLook w:val="0480" w:firstRow="0" w:lastRow="0" w:firstColumn="1" w:lastColumn="0" w:noHBand="0" w:noVBand="1"/>
      </w:tblPr>
      <w:tblGrid>
        <w:gridCol w:w="8504"/>
      </w:tblGrid>
      <w:tr w:rsidR="00E52B58" w:rsidRPr="00E52B58" w14:paraId="5B40462A" w14:textId="77777777" w:rsidTr="00E52B58">
        <w:tc>
          <w:tcPr>
            <w:tcW w:w="8504" w:type="dxa"/>
          </w:tcPr>
          <w:p w14:paraId="75687C9E" w14:textId="77777777" w:rsidR="00DB0ECB" w:rsidRDefault="00DB0ECB" w:rsidP="00DB0ECB">
            <w:pPr>
              <w:pStyle w:val="Bokstittel1"/>
            </w:pPr>
            <w:r>
              <w:t>Anbefaling</w:t>
            </w:r>
          </w:p>
          <w:p w14:paraId="4BCEE552" w14:textId="0484CAE6" w:rsidR="00E52B58" w:rsidRPr="00E52B58" w:rsidRDefault="00E52B58" w:rsidP="00E15783">
            <w:pPr>
              <w:pStyle w:val="Boks"/>
            </w:pPr>
            <w:r w:rsidRPr="00E52B58">
              <w:t>Anbefalingsnivå B, evidensnivå IIb</w:t>
            </w:r>
          </w:p>
        </w:tc>
      </w:tr>
    </w:tbl>
    <w:p w14:paraId="74FF68C4" w14:textId="77777777" w:rsidR="00916B90" w:rsidRPr="00BF7230" w:rsidRDefault="00916B90" w:rsidP="00E52B58">
      <w:pPr>
        <w:pStyle w:val="Brdtekst1008"/>
      </w:pPr>
      <w:r w:rsidRPr="007035A0">
        <w:rPr>
          <w:rStyle w:val="TFet"/>
        </w:rPr>
        <w:lastRenderedPageBreak/>
        <w:t>AML-lignende cytostatika</w:t>
      </w:r>
      <w:r>
        <w:t xml:space="preserve"> kan vurderes for unge pasienter uten signifikant komorbiditet med prognostiske faktorer som tilsier bedre sjanse for behandlingsrespons (normal LD, leukocytter under 4 x 10^9/l og fravær av cytogenetiske avvik med dårlig prognose). En fordel er raskere remisjon enn ved hypometylerende behandling, men en betydelig andel dør i løpet av den første induksjonskuren. Behandlingen gir ikke forlenget overlevelse. AML-lignende cytostatika er også et alternativ for pasienter uten betydelig komorbiditet, med godt funksjonsnivå med gode prognostiske faktorer som har ikke hatt respons på azacitidin eller hatt progresjon under behandling.</w:t>
      </w:r>
    </w:p>
    <w:p w14:paraId="0563198C" w14:textId="77777777" w:rsidR="00916B90" w:rsidRPr="00BF7230" w:rsidRDefault="00916B90" w:rsidP="00916B90">
      <w:pPr>
        <w:pStyle w:val="Brdtekst"/>
      </w:pPr>
      <w:r>
        <w:t>Dette bør ofte gis som forbehandling til yngre høy- /veldig høyrisiko MDS pasienter med høyt blasttall før allo-SCT</w:t>
      </w:r>
    </w:p>
    <w:p w14:paraId="45D7CA87" w14:textId="77777777" w:rsidR="00916B90" w:rsidRPr="00BF7230" w:rsidRDefault="00916B90" w:rsidP="00916B90">
      <w:pPr>
        <w:pStyle w:val="Brdtekst"/>
      </w:pPr>
      <w:r>
        <w:t xml:space="preserve">Dosering: Induksjonskur som ved AML (se </w:t>
      </w:r>
      <w:commentRangeStart w:id="852"/>
      <w:r>
        <w:t>eget kapittel</w:t>
      </w:r>
      <w:commentRangeEnd w:id="852"/>
      <w:r w:rsidR="00A2294B">
        <w:rPr>
          <w:rStyle w:val="Merknadsreferanse"/>
        </w:rPr>
        <w:commentReference w:id="852"/>
      </w:r>
      <w:r>
        <w:t xml:space="preserve"> i handlingsprogrammet).</w:t>
      </w:r>
    </w:p>
    <w:tbl>
      <w:tblPr>
        <w:tblStyle w:val="Helsedirtekstboks"/>
        <w:tblW w:w="8504" w:type="dxa"/>
        <w:tblLayout w:type="fixed"/>
        <w:tblLook w:val="0480" w:firstRow="0" w:lastRow="0" w:firstColumn="1" w:lastColumn="0" w:noHBand="0" w:noVBand="1"/>
      </w:tblPr>
      <w:tblGrid>
        <w:gridCol w:w="8504"/>
      </w:tblGrid>
      <w:tr w:rsidR="00E52B58" w:rsidRPr="00E52B58" w14:paraId="29DD910F" w14:textId="77777777" w:rsidTr="00E52B58">
        <w:tc>
          <w:tcPr>
            <w:tcW w:w="8504" w:type="dxa"/>
          </w:tcPr>
          <w:p w14:paraId="7C66C19E" w14:textId="77777777" w:rsidR="00DB0ECB" w:rsidRDefault="00DB0ECB" w:rsidP="00DB0ECB">
            <w:pPr>
              <w:pStyle w:val="Bokstittel1"/>
            </w:pPr>
            <w:r>
              <w:t>Anbefaling</w:t>
            </w:r>
          </w:p>
          <w:p w14:paraId="5E0967BC" w14:textId="29B769E8" w:rsidR="00E52B58" w:rsidRPr="00E52B58" w:rsidRDefault="00E52B58" w:rsidP="00E15783">
            <w:pPr>
              <w:pStyle w:val="Boks"/>
            </w:pPr>
            <w:r w:rsidRPr="00E52B58">
              <w:t>Anbefalingsnivå B, evidensnvå IIa</w:t>
            </w:r>
          </w:p>
        </w:tc>
      </w:tr>
    </w:tbl>
    <w:p w14:paraId="3D051EE7" w14:textId="77777777" w:rsidR="00916B90" w:rsidRPr="00B1011F" w:rsidRDefault="00916B90" w:rsidP="00E52B58">
      <w:pPr>
        <w:pStyle w:val="Overskrift3"/>
      </w:pPr>
      <w:bookmarkStart w:id="853" w:name="_Toc21872456"/>
      <w:r w:rsidRPr="00B1011F">
        <w:t>Lavdosert kjemoterapi</w:t>
      </w:r>
      <w:bookmarkEnd w:id="853"/>
    </w:p>
    <w:p w14:paraId="087F4FC0" w14:textId="77777777" w:rsidR="00916B90" w:rsidRPr="00B1011F" w:rsidRDefault="00916B90" w:rsidP="00E52B58">
      <w:pPr>
        <w:pStyle w:val="Overskrift4-"/>
      </w:pPr>
      <w:bookmarkStart w:id="854" w:name="_Toc21872457"/>
      <w:r w:rsidRPr="00B1011F">
        <w:t>Bakgrunn</w:t>
      </w:r>
      <w:bookmarkEnd w:id="854"/>
    </w:p>
    <w:p w14:paraId="17233C57" w14:textId="77777777" w:rsidR="00916B90" w:rsidRPr="00BF7230" w:rsidRDefault="00916B90" w:rsidP="00916B90">
      <w:pPr>
        <w:pStyle w:val="Brdtekst"/>
      </w:pPr>
      <w:r>
        <w:t>Gode f</w:t>
      </w:r>
      <w:r w:rsidRPr="006E2163">
        <w:t>orskningsdata for å anbefale rutinemessig bruk av lav-dosert kjemoterapi</w:t>
      </w:r>
      <w:r>
        <w:t xml:space="preserve"> mangler</w:t>
      </w:r>
      <w:r w:rsidRPr="006E2163">
        <w:t xml:space="preserve">, siden ingen data viser en gevinst for overlevelse eller </w:t>
      </w:r>
      <w:r>
        <w:t xml:space="preserve">redusert </w:t>
      </w:r>
      <w:r w:rsidRPr="006E2163">
        <w:t>AML-transformasjon</w:t>
      </w:r>
      <w:r>
        <w:t>,</w:t>
      </w:r>
      <w:r w:rsidRPr="006E2163">
        <w:t xml:space="preserve"> i en uselektert gruppe pasienter. Unntaksvis kan lav-dosert cellegift med melfalan</w:t>
      </w:r>
      <w:r>
        <w:t>,</w:t>
      </w:r>
      <w:r w:rsidRPr="006E2163">
        <w:t xml:space="preserve"> eller cytarabin</w:t>
      </w:r>
      <w:r>
        <w:t>,</w:t>
      </w:r>
      <w:r w:rsidRPr="006E2163">
        <w:t xml:space="preserve"> anbefales til enkeltpasienter for å redusere leukocytose og/eller blastandel i benmargen og for å snu cytopeni</w:t>
      </w:r>
      <w:r>
        <w:t>-utvikling.</w:t>
      </w:r>
    </w:p>
    <w:p w14:paraId="3DCE82F0" w14:textId="77777777" w:rsidR="00916B90" w:rsidRPr="00B1011F" w:rsidRDefault="00916B90" w:rsidP="00E52B58">
      <w:pPr>
        <w:pStyle w:val="Overskrift4"/>
      </w:pPr>
      <w:bookmarkStart w:id="855" w:name="_Toc21872458"/>
      <w:r w:rsidRPr="00B1011F">
        <w:t>Melfalan</w:t>
      </w:r>
      <w:bookmarkEnd w:id="855"/>
    </w:p>
    <w:p w14:paraId="368206E8" w14:textId="4993E1A5" w:rsidR="00916B90" w:rsidRPr="00BF7230" w:rsidRDefault="00916B90" w:rsidP="00916B90">
      <w:pPr>
        <w:pStyle w:val="Brdtekst"/>
      </w:pPr>
      <w:r w:rsidRPr="006E2163">
        <w:t xml:space="preserve">5 studier med 98 inkluderte pasienter viste at pasienter </w:t>
      </w:r>
      <w:r>
        <w:t xml:space="preserve">med </w:t>
      </w:r>
      <w:r w:rsidRPr="006E2163">
        <w:t>høy-risiko MDS eller AML med hypocellulær benmarg</w:t>
      </w:r>
      <w:r>
        <w:t>,</w:t>
      </w:r>
      <w:r w:rsidRPr="006E2163">
        <w:t xml:space="preserve"> og fravær av ugunstig cytogenetikk, kan oppnå respons på lavdosert melfalan</w:t>
      </w:r>
      <w:r>
        <w:t xml:space="preserve">. </w:t>
      </w:r>
      <w:r w:rsidRPr="006E2163">
        <w:t>51 pasienter i studiene responderte, 31 med komplett respons. CR varer ca.</w:t>
      </w:r>
      <w:r>
        <w:t> </w:t>
      </w:r>
      <w:r w:rsidRPr="006E2163">
        <w:t>12 måneder. Melfalan 2 mg tablett gis daglig i maksimalt 8 uker, toksisiteten på kort sikt er mild</w:t>
      </w:r>
      <w:r w:rsidR="00CE34B9">
        <w:t xml:space="preserve"> </w:t>
      </w:r>
      <w:r w:rsidR="009A6FB8">
        <w:fldChar w:fldCharType="begin">
          <w:fldData xml:space="preserve">PEVuZE5vdGU+PENpdGU+PEF1dGhvcj5PbW90bzwvQXV0aG9yPjxZZWFyPjE5OTY8L1llYXI+PFJl
Y051bT41NTA8L1JlY051bT48RGlzcGxheVRleHQ+KDMxNjszMTc7MzE4OzMxOSk8L0Rpc3BsYXlU
ZXh0PjxyZWNvcmQ+PHJlYy1udW1iZXI+NTUwPC9yZWMtbnVtYmVyPjxmb3JlaWduLWtleXM+PGtl
eSBhcHA9IkVOIiBkYi1pZD0ic3YyYXd4cnhreHZheDBldzV4ZHBhenRhMjB4OTl0NTAyczAwIiB0
aW1lc3RhbXA9IjE1NzQyNDAyNzQiPjU1MDwva2V5PjwvZm9yZWlnbi1rZXlzPjxyZWYtdHlwZSBu
YW1lPSJKb3VybmFsIEFydGljbGUiPjE3PC9yZWYtdHlwZT48Y29udHJpYnV0b3JzPjxhdXRob3Jz
PjxhdXRob3I+T21vdG8sIEUuPC9hdXRob3I+PGF1dGhvcj5EZWd1Y2hpLCBTLjwvYXV0aG9yPjxh
dXRob3I+VGFrYWJhLCBTLjwvYXV0aG9yPjxhdXRob3I+S29qaW1hLCBLLjwvYXV0aG9yPjxhdXRo
b3I+WWFubywgVC48L2F1dGhvcj48YXV0aG9yPkthdGF5YW1hLCBZLjwvYXV0aG9yPjxhdXRob3I+
U3VuYW1pLCBLLjwvYXV0aG9yPjxhdXRob3I+VGFrZXVjaGksIE0uPC9hdXRob3I+PGF1dGhvcj5L
aW11cmEsIEYuPC9hdXRob3I+PGF1dGhvcj5IYXJhZGEsIE0uPC9hdXRob3I+PGF1dGhvcj5LaW11
cmEsIEkuPC9hdXRob3I+PC9hdXRob3JzPjwvY29udHJpYnV0b3JzPjxhdXRoLWFkZHJlc3M+RGVw
YXJ0bWVudCBvZiBNZWRpY2luZSBJSSwgT2theWFtYSBVbml2ZXJzaXR5IE1lZGljYWwgU2Nob29s
LCBPa2F5YW1hIENpdHksIEphcGFuLjwvYXV0aC1hZGRyZXNzPjx0aXRsZXM+PHRpdGxlPkxvdy1k
b3NlIG1lbHBoYWxhbiBmb3IgdHJlYXRtZW50IG9mIGhpZ2gtcmlzayBteWVsb2R5c3BsYXN0aWMg
c3luZHJvbWVzPC90aXRsZT48c2Vjb25kYXJ5LXRpdGxlPkxldWtlbWlhPC9zZWNvbmRhcnktdGl0
bGU+PGFsdC10aXRsZT5MZXVrZW1pYTwvYWx0LXRpdGxlPjwvdGl0bGVzPjxwZXJpb2RpY2FsPjxm
dWxsLXRpdGxlPkxldWtlbWlhPC9mdWxsLXRpdGxlPjwvcGVyaW9kaWNhbD48YWx0LXBlcmlvZGlj
YWw+PGZ1bGwtdGl0bGU+TGV1a2VtaWE8L2Z1bGwtdGl0bGU+PC9hbHQtcGVyaW9kaWNhbD48cGFn
ZXM+NjA5LTE0PC9wYWdlcz48dm9sdW1lPjEwPC92b2x1bWU+PG51bWJlcj40PC9udW1iZXI+PGVk
aXRpb24+MTk5Ni8wNC8wMTwvZWRpdGlvbj48a2V5d29yZHM+PGtleXdvcmQ+QWdlZDwva2V5d29y
ZD48a2V5d29yZD5BZ2VkLCA4MCBhbmQgb3Zlcjwva2V5d29yZD48a2V5d29yZD5BbmVtaWEsIFJl
ZnJhY3RvcnkvYmxvb2QvKmRydWcgdGhlcmFweS9wYXRob2xvZ3k8L2tleXdvcmQ+PGtleXdvcmQ+
QW50aW5lb3BsYXN0aWMgQWdlbnRzLCBBbGt5bGF0aW5nLyp0aGVyYXBldXRpYyB1c2U8L2tleXdv
cmQ+PGtleXdvcmQ+Qmxvb2QgVHJhbnNmdXNpb248L2tleXdvcmQ+PGtleXdvcmQ+Qm9uZSBNYXJy
b3cvcGF0aG9sb2d5PC9rZXl3b3JkPjxrZXl3b3JkPkRpc2Vhc2UtRnJlZSBTdXJ2aXZhbDwva2V5
d29yZD48a2V5d29yZD5Fcnl0aHJvY3l0ZSBDb3VudDwva2V5d29yZD48a2V5d29yZD5GZW1hbGU8
L2tleXdvcmQ+PGtleXdvcmQ+Rm9sbG93LVVwIFN0dWRpZXM8L2tleXdvcmQ+PGtleXdvcmQ+SGVt
b2dsb2JpbnMvYW5hbHlzaXM8L2tleXdvcmQ+PGtleXdvcmQ+SHVtYW5zPC9rZXl3b3JkPjxrZXl3
b3JkPkxldWtvY3l0ZSBDb3VudDwva2V5d29yZD48a2V5d29yZD5NYWxlPC9rZXl3b3JkPjxrZXl3
b3JkPk1lbHBoYWxhbi8qdGhlcmFwZXV0aWMgdXNlPC9rZXl3b3JkPjxrZXl3b3JkPk1pZGRsZSBB
Z2VkPC9rZXl3b3JkPjxrZXl3b3JkPlBsYXRlbGV0IENvdW50PC9rZXl3b3JkPjxrZXl3b3JkPlJl
bWlzc2lvbiBJbmR1Y3Rpb248L2tleXdvcmQ+PGtleXdvcmQ+UmlzayBGYWN0b3JzPC9rZXl3b3Jk
PjxrZXl3b3JkPlRpbWUgRmFjdG9yczwva2V5d29yZD48L2tleXdvcmRzPjxkYXRlcz48eWVhcj4x
OTk2PC95ZWFyPjxwdWItZGF0ZXM+PGRhdGU+QXByPC9kYXRlPjwvcHViLWRhdGVzPjwvZGF0ZXM+
PGlzYm4+MDg4Ny02OTI0IChQcmludCkmI3hEOzA4ODctNjkyNDwvaXNibj48YWNjZXNzaW9uLW51
bT44NjE4NDM1PC9hY2Nlc3Npb24tbnVtPjx1cmxzPjwvdXJscz48cmVtb3RlLWRhdGFiYXNlLXBy
b3ZpZGVyPk5MTTwvcmVtb3RlLWRhdGFiYXNlLXByb3ZpZGVyPjxsYW5ndWFnZT5lbmc8L2xhbmd1
YWdlPjwvcmVjb3JkPjwvQ2l0ZT48Q2l0ZT48QXV0aG9yPkRlbnpsaW5nZXI8L0F1dGhvcj48WWVh
cj4yMDAwPC9ZZWFyPjxSZWNOdW0+NTUxPC9SZWNOdW0+PHJlY29yZD48cmVjLW51bWJlcj41NTE8
L3JlYy1udW1iZXI+PGZvcmVpZ24ta2V5cz48a2V5IGFwcD0iRU4iIGRiLWlkPSJzdjJhd3hyeGt4
dmF4MGV3NXhkcGF6dGEyMHg5OXQ1MDJzMDAiIHRpbWVzdGFtcD0iMTU3NDI0MDI3NCI+NTUxPC9r
ZXk+PC9mb3JlaWduLWtleXM+PHJlZi10eXBlIG5hbWU9IkpvdXJuYWwgQXJ0aWNsZSI+MTc8L3Jl
Zi10eXBlPjxjb250cmlidXRvcnM+PGF1dGhvcnM+PGF1dGhvcj5EZW56bGluZ2VyLCBDLjwvYXV0
aG9yPjxhdXRob3I+Qm93ZW4sIEQuPC9hdXRob3I+PGF1dGhvcj5CZW56LCBELjwvYXV0aG9yPjxh
dXRob3I+R2VsbHksIEsuPC9hdXRob3I+PGF1dGhvcj5CcnVnZ2VyLCBXLjwvYXV0aG9yPjxhdXRo
b3I+S2FueiwgTC48L2F1dGhvcj48L2F1dGhvcnM+PC9jb250cmlidXRvcnM+PGF1dGgtYWRkcmVz
cz5EZXBhcnRtZW50IElJLCBNZWRpY2FsIENsaW5pYywgVW5pdmVyc2l0eSBvZiBUdWJpbmdlbiwg
R2VybWFueS48L2F1dGgtYWRkcmVzcz48dGl0bGVzPjx0aXRsZT5Mb3ctZG9zZSBtZWxwaGFsYW4g
aW5kdWNlcyBmYXZvdXJhYmxlIHJlc3BvbnNlcyBpbiBlbGRlcmx5IHBhdGllbnRzIHdpdGggaGln
aC1yaXNrIG15ZWxvZHlzcGxhc3RpYyBzeW5kcm9tZXMgb3Igc2Vjb25kYXJ5IGFjdXRlIG15ZWxv
aWQgbGV1a2FlbWlhPC90aXRsZT48c2Vjb25kYXJ5LXRpdGxlPkJyIEogSGFlbWF0b2w8L3NlY29u
ZGFyeS10aXRsZT48YWx0LXRpdGxlPkJyaXRpc2ggam91cm5hbCBvZiBoYWVtYXRvbG9neTwvYWx0
LXRpdGxlPjwvdGl0bGVzPjxwZXJpb2RpY2FsPjxmdWxsLXRpdGxlPkJyaXRpc2ggSm91cm5hbCBv
ZiBIYWVtYXRvbG9neTwvZnVsbC10aXRsZT48YWJici0xPkJyIEogSGFlbWF0b2w8L2FiYnItMT48
L3BlcmlvZGljYWw+PGFsdC1wZXJpb2RpY2FsPjxmdWxsLXRpdGxlPkJyaXRpc2ggSm91cm5hbCBv
ZiBIYWVtYXRvbG9neTwvZnVsbC10aXRsZT48YWJici0xPkJyIEogSGFlbWF0b2w8L2FiYnItMT48
L2FsdC1wZXJpb2RpY2FsPjxwYWdlcz45My01PC9wYWdlcz48dm9sdW1lPjEwODwvdm9sdW1lPjxu
dW1iZXI+MTwvbnVtYmVyPjxlZGl0aW9uPjIwMDAvMDEvMjk8L2VkaXRpb24+PGtleXdvcmRzPjxr
ZXl3b3JkPkFjdXRlIERpc2Vhc2U8L2tleXdvcmQ+PGtleXdvcmQ+QWdlZDwva2V5d29yZD48a2V5
d29yZD5BZ2VkLCA4MCBhbmQgb3Zlcjwva2V5d29yZD48a2V5d29yZD5BbnRpbmVvcGxhc3RpYyBB
Z2VudHMsIEFsa3lsYXRpbmcvKmFkbWluaXN0cmF0aW9uICZhbXA7IGRvc2FnZTwva2V5d29yZD48
a2V5d29yZD5GZW1hbGU8L2tleXdvcmQ+PGtleXdvcmQ+SHVtYW5zPC9rZXl3b3JkPjxrZXl3b3Jk
PkxldWtlbWlhLCBNeWVsb2lkLypkcnVnIHRoZXJhcHk8L2tleXdvcmQ+PGtleXdvcmQ+TWFsZTwv
a2V5d29yZD48a2V5d29yZD5NZWxwaGFsYW4vKmFkbWluaXN0cmF0aW9uICZhbXA7IGRvc2FnZTwv
a2V5d29yZD48a2V5d29yZD5NaWRkbGUgQWdlZDwva2V5d29yZD48a2V5d29yZD5NeWVsb2R5c3Bs
YXN0aWMgU3luZHJvbWVzLypkcnVnIHRoZXJhcHk8L2tleXdvcmQ+PGtleXdvcmQ+UmlzayBGYWN0
b3JzPC9rZXl3b3JkPjwva2V5d29yZHM+PGRhdGVzPjx5ZWFyPjIwMDA8L3llYXI+PHB1Yi1kYXRl
cz48ZGF0ZT5KYW48L2RhdGU+PC9wdWItZGF0ZXM+PC9kYXRlcz48aXNibj4wMDA3LTEwNDggKFBy
aW50KSYjeEQ7MDAwNy0xMDQ4PC9pc2JuPjxhY2Nlc3Npb24tbnVtPjEwNjUxNzMwPC9hY2Nlc3Np
b24tbnVtPjx1cmxzPjwvdXJscz48ZWxlY3Ryb25pYy1yZXNvdXJjZS1udW0+MTAuMTA0Ni9qLjEz
NjUtMjE0MS4yMDAwLjAxODI1Lng8L2VsZWN0cm9uaWMtcmVzb3VyY2UtbnVtPjxyZW1vdGUtZGF0
YWJhc2UtcHJvdmlkZXI+TkxNPC9yZW1vdGUtZGF0YWJhc2UtcHJvdmlkZXI+PGxhbmd1YWdlPmVu
ZzwvbGFuZ3VhZ2U+PC9yZWNvcmQ+PC9DaXRlPjxDaXRlPjxBdXRob3I+S2VycjwvQXV0aG9yPjxZ
ZWFyPjIwMDA8L1llYXI+PFJlY051bT41NTI8L1JlY051bT48cmVjb3JkPjxyZWMtbnVtYmVyPjU1
MjwvcmVjLW51bWJlcj48Zm9yZWlnbi1rZXlzPjxrZXkgYXBwPSJFTiIgZGItaWQ9InN2MmF3eHJ4
a3h2YXgwZXc1eGRwYXp0YTIweDk5dDUwMnMwMCIgdGltZXN0YW1wPSIxNTc0MjQwMjc0Ij41NTI8
L2tleT48L2ZvcmVpZ24ta2V5cz48cmVmLXR5cGUgbmFtZT0iSm91cm5hbCBBcnRpY2xlIj4xNzwv
cmVmLXR5cGU+PGNvbnRyaWJ1dG9ycz48YXV0aG9ycz48YXV0aG9yPktlcnIsIFIuPC9hdXRob3I+
PGF1dGhvcj5DdW5uaW5naGFtLCBKLjwvYXV0aG9yPjxhdXRob3I+Qm93ZW4sIEQuIFQuPC9hdXRo
b3I+PC9hdXRob3JzPjwvY29udHJpYnV0b3JzPjx0aXRsZXM+PHRpdGxlPkxvdy1kb3NlIG1lbHBo
YWxhbiBpbiBlbGRlcmx5IGFjdXRlIG15ZWxvaWQgbGV1a2FlbWlhOiBjb21wbGV0ZSByZW1pc3Np
b25zIGJ1dCByZXNpc3RhbnQgcmVsYXBzZSB3aXRoIHRoZXJhcHktcmVsYXRlZCBrYXJ5b3R5cGVz
PC90aXRsZT48c2Vjb25kYXJ5LXRpdGxlPkxldWtlbWlhPC9zZWNvbmRhcnktdGl0bGU+PGFsdC10
aXRsZT5MZXVrZW1pYTwvYWx0LXRpdGxlPjwvdGl0bGVzPjxwZXJpb2RpY2FsPjxmdWxsLXRpdGxl
PkxldWtlbWlhPC9mdWxsLXRpdGxlPjwvcGVyaW9kaWNhbD48YWx0LXBlcmlvZGljYWw+PGZ1bGwt
dGl0bGU+TGV1a2VtaWE8L2Z1bGwtdGl0bGU+PC9hbHQtcGVyaW9kaWNhbD48cGFnZXM+OTUzPC9w
YWdlcz48dm9sdW1lPjE0PC92b2x1bWU+PG51bWJlcj41PC9udW1iZXI+PGVkaXRpb24+MjAwMC8w
NS8xMDwvZWRpdGlvbj48a2V5d29yZHM+PGtleXdvcmQ+QWN1dGUgRGlzZWFzZTwva2V5d29yZD48
a2V5d29yZD5BZ2VkPC9rZXl3b3JkPjxrZXl3b3JkPkFudGluZW9wbGFzdGljIEFnZW50cywgQWxr
eWxhdGluZy8qdGhlcmFwZXV0aWMgdXNlPC9rZXl3b3JkPjxrZXl3b3JkPkJvbmUgTWFycm93L3Bh
dGhvbG9neTwva2V5d29yZD48a2V5d29yZD5DaHJvbW9zb21lIFBhaW50aW5nPC9rZXl3b3JkPjxr
ZXl3b3JkPkNocm9tb3NvbWVzLCBIdW1hbiwgUGFpciAxNzwva2V5d29yZD48a2V5d29yZD5DaHJv
bW9zb21lcywgSHVtYW4sIFBhaXIgMjA8L2tleXdvcmQ+PGtleXdvcmQ+RG9zZS1SZXNwb25zZSBS
ZWxhdGlvbnNoaXAsIERydWc8L2tleXdvcmQ+PGtleXdvcmQ+RmVtYWxlPC9rZXl3b3JkPjxrZXl3
b3JkPkh1bWFuczwva2V5d29yZD48a2V5d29yZD5JbiBTaXR1IEh5YnJpZGl6YXRpb24sIEZsdW9y
ZXNjZW5jZTwva2V5d29yZD48a2V5d29yZD5LYXJ5b3R5cGluZzwva2V5d29yZD48a2V5d29yZD5M
ZXVrZW1pYSwgTXllbG9pZC8qZHJ1ZyB0aGVyYXB5LypnZW5ldGljcy9wYXRob2xvZ3k8L2tleXdv
cmQ+PGtleXdvcmQ+TWFsZTwva2V5d29yZD48a2V5d29yZD5NZWxwaGFsYW4vKnRoZXJhcGV1dGlj
IHVzZTwva2V5d29yZD48a2V5d29yZD5SZWN1cnJlbmNlPC9rZXl3b3JkPjxrZXl3b3JkPlRyYW5z
bG9jYXRpb24sIEdlbmV0aWM8L2tleXdvcmQ+PGtleXdvcmQ+VHJlYXRtZW50IE91dGNvbWU8L2tl
eXdvcmQ+PC9rZXl3b3Jkcz48ZGF0ZXM+PHllYXI+MjAwMDwveWVhcj48cHViLWRhdGVzPjxkYXRl
Pk1heTwvZGF0ZT48L3B1Yi1kYXRlcz48L2RhdGVzPjxpc2JuPjA4ODctNjkyNCAoUHJpbnQpJiN4
RDswODg3LTY5MjQ8L2lzYm4+PGFjY2Vzc2lvbi1udW0+MTA4MDM1MzY8L2FjY2Vzc2lvbi1udW0+
PHVybHM+PC91cmxzPjxlbGVjdHJvbmljLXJlc291cmNlLW51bT4xMC4xMDM4L3NqLmxldS4yNDAx
NzYyPC9lbGVjdHJvbmljLXJlc291cmNlLW51bT48cmVtb3RlLWRhdGFiYXNlLXByb3ZpZGVyPk5M
TTwvcmVtb3RlLWRhdGFiYXNlLXByb3ZpZGVyPjxsYW5ndWFnZT5lbmc8L2xhbmd1YWdlPjwvcmVj
b3JkPjwvQ2l0ZT48Q2l0ZT48QXV0aG9yPldoaXR0bGU8L0F1dGhvcj48WWVhcj4yMDEzPC9ZZWFy
PjxSZWNOdW0+NTUzPC9SZWNOdW0+PHJlY29yZD48cmVjLW51bWJlcj41NTM8L3JlYy1udW1iZXI+
PGZvcmVpZ24ta2V5cz48a2V5IGFwcD0iRU4iIGRiLWlkPSJzdjJhd3hyeGt4dmF4MGV3NXhkcGF6
dGEyMHg5OXQ1MDJzMDAiIHRpbWVzdGFtcD0iMTU3NDI0MDI3NCI+NTUzPC9rZXk+PC9mb3JlaWdu
LWtleXM+PHJlZi10eXBlIG5hbWU9IkpvdXJuYWwgQXJ0aWNsZSI+MTc8L3JlZi10eXBlPjxjb250
cmlidXRvcnM+PGF1dGhvcnM+PGF1dGhvcj5XaGl0dGxlLCBBLiBNLjwvYXV0aG9yPjxhdXRob3I+
RmV5bGVyLCBTLjwvYXV0aG9yPjxhdXRob3I+Qm93ZW4sIEQuIFQuPC9hdXRob3I+PC9hdXRob3Jz
PjwvY29udHJpYnV0b3JzPjxhdXRoLWFkZHJlc3M+RGVwYXJ0bWVudCBvZiBIZW1hdG9sb2d5LCBT
dC4gSmFtZXMmYXBvcztzIEluc3RpdHV0ZSBvZiBPbmNvbG9neSwgTGVlZHMsIFVuaXRlZCBLaW5n
ZG9tLiYjeEQ7RGVwYXJ0bWVudCBvZiBIYWVtYXRvbG9neSwgSHVkZGVyc2ZpZWxkIGFuZCBDYWxk
ZXJkYWxlIE5IUyBUcnVzdCwgSHVkZGVyc2ZpZWxkLCBVbml0ZWQgS2luZ2RvbS48L2F1dGgtYWRk
cmVzcz48dGl0bGVzPjx0aXRsZT5EdXJhYmxlIHNlY29uZCBjb21wbGV0ZSByZW1pc3Npb25zIHdp
dGggb3JhbCBtZWxwaGFsYW4gaW4gaHlwb2NlbGx1bGFyIEFjdXRlIE15ZWxvaWQgTGV1a2VtaWEg
YW5kIFJlZnJhY3RvcnkgQW5lbWlhIHdpdGggRXhjZXNzIEJsYXN0IHdpdGggbm9ybWFsIGthcnlv
dHlwZSByZWxhcHNpbmcgYWZ0ZXIgaW50ZW5zaXZlIGNoZW1vdGhlcmFweTwvdGl0bGU+PHNlY29u
ZGFyeS10aXRsZT5MZXVrIFJlcyBSZXA8L3NlY29uZGFyeS10aXRsZT48YWx0LXRpdGxlPkxldWtl
bWlhIHJlc2VhcmNoIHJlcG9ydHM8L2FsdC10aXRsZT48L3RpdGxlcz48cGVyaW9kaWNhbD48ZnVs
bC10aXRsZT5MZXVrIFJlcyBSZXA8L2Z1bGwtdGl0bGU+PGFiYnItMT5MZXVrZW1pYSByZXNlYXJj
aCByZXBvcnRzPC9hYmJyLTE+PC9wZXJpb2RpY2FsPjxhbHQtcGVyaW9kaWNhbD48ZnVsbC10aXRs
ZT5MZXVrIFJlcyBSZXA8L2Z1bGwtdGl0bGU+PGFiYnItMT5MZXVrZW1pYSByZXNlYXJjaCByZXBv
cnRzPC9hYmJyLTE+PC9hbHQtcGVyaW9kaWNhbD48cGFnZXM+OS0xMTwvcGFnZXM+PHZvbHVtZT4y
PC92b2x1bWU+PG51bWJlcj4xPC9udW1iZXI+PGVkaXRpb24+MjAxMy8xMi8yOTwvZWRpdGlvbj48
a2V5d29yZHM+PGtleXdvcmQ+QWN1dGUgTXllbG9pZCBMZXVrZW1pYTwva2V5d29yZD48a2V5d29y
ZD5NZWxwaGFsYW48L2tleXdvcmQ+PGtleXdvcmQ+TXllbG9keXNwbGFzdGljIHN5bmRyb21lczwv
a2V5d29yZD48a2V5d29yZD5SZWZyYWN0b3J5IEFuZW1pYSB3aXRoIEV4Y2VzcyBCbGFzdHM8L2tl
eXdvcmQ+PC9rZXl3b3Jkcz48ZGF0ZXM+PHllYXI+MjAxMzwveWVhcj48L2RhdGVzPjxpc2JuPjIy
MTMtMDQ4OSAoUHJpbnQpJiN4RDsyMjEzLTA0ODk8L2lzYm4+PGFjY2Vzc2lvbi1udW0+MjQzNzE3
Njg8L2FjY2Vzc2lvbi1udW0+PHVybHM+PC91cmxzPjxjdXN0b20yPlBNQzM4NTAzNzY8L2N1c3Rv
bTI+PGVsZWN0cm9uaWMtcmVzb3VyY2UtbnVtPjEwLjEwMTYvai5scnIuMjAxMi4xMC4wMDE8L2Vs
ZWN0cm9uaWMtcmVzb3VyY2UtbnVtPjxyZW1vdGUtZGF0YWJhc2UtcHJvdmlkZXI+TkxNPC9yZW1v
dGUtZGF0YWJhc2UtcHJvdmlkZXI+PGxhbmd1YWdlPmVuZzwvbGFuZ3VhZ2U+PC9yZWNvcmQ+PC9D
aXRlPjwvRW5kTm90ZT5=
</w:fldData>
        </w:fldChar>
      </w:r>
      <w:r w:rsidR="009A6FB8">
        <w:instrText xml:space="preserve"> ADDIN EN.CITE </w:instrText>
      </w:r>
      <w:r w:rsidR="009A6FB8">
        <w:fldChar w:fldCharType="begin">
          <w:fldData xml:space="preserve">PEVuZE5vdGU+PENpdGU+PEF1dGhvcj5PbW90bzwvQXV0aG9yPjxZZWFyPjE5OTY8L1llYXI+PFJl
Y051bT41NTA8L1JlY051bT48RGlzcGxheVRleHQ+KDMxNjszMTc7MzE4OzMxOSk8L0Rpc3BsYXlU
ZXh0PjxyZWNvcmQ+PHJlYy1udW1iZXI+NTUwPC9yZWMtbnVtYmVyPjxmb3JlaWduLWtleXM+PGtl
eSBhcHA9IkVOIiBkYi1pZD0ic3YyYXd4cnhreHZheDBldzV4ZHBhenRhMjB4OTl0NTAyczAwIiB0
aW1lc3RhbXA9IjE1NzQyNDAyNzQiPjU1MDwva2V5PjwvZm9yZWlnbi1rZXlzPjxyZWYtdHlwZSBu
YW1lPSJKb3VybmFsIEFydGljbGUiPjE3PC9yZWYtdHlwZT48Y29udHJpYnV0b3JzPjxhdXRob3Jz
PjxhdXRob3I+T21vdG8sIEUuPC9hdXRob3I+PGF1dGhvcj5EZWd1Y2hpLCBTLjwvYXV0aG9yPjxh
dXRob3I+VGFrYWJhLCBTLjwvYXV0aG9yPjxhdXRob3I+S29qaW1hLCBLLjwvYXV0aG9yPjxhdXRo
b3I+WWFubywgVC48L2F1dGhvcj48YXV0aG9yPkthdGF5YW1hLCBZLjwvYXV0aG9yPjxhdXRob3I+
U3VuYW1pLCBLLjwvYXV0aG9yPjxhdXRob3I+VGFrZXVjaGksIE0uPC9hdXRob3I+PGF1dGhvcj5L
aW11cmEsIEYuPC9hdXRob3I+PGF1dGhvcj5IYXJhZGEsIE0uPC9hdXRob3I+PGF1dGhvcj5LaW11
cmEsIEkuPC9hdXRob3I+PC9hdXRob3JzPjwvY29udHJpYnV0b3JzPjxhdXRoLWFkZHJlc3M+RGVw
YXJ0bWVudCBvZiBNZWRpY2luZSBJSSwgT2theWFtYSBVbml2ZXJzaXR5IE1lZGljYWwgU2Nob29s
LCBPa2F5YW1hIENpdHksIEphcGFuLjwvYXV0aC1hZGRyZXNzPjx0aXRsZXM+PHRpdGxlPkxvdy1k
b3NlIG1lbHBoYWxhbiBmb3IgdHJlYXRtZW50IG9mIGhpZ2gtcmlzayBteWVsb2R5c3BsYXN0aWMg
c3luZHJvbWVzPC90aXRsZT48c2Vjb25kYXJ5LXRpdGxlPkxldWtlbWlhPC9zZWNvbmRhcnktdGl0
bGU+PGFsdC10aXRsZT5MZXVrZW1pYTwvYWx0LXRpdGxlPjwvdGl0bGVzPjxwZXJpb2RpY2FsPjxm
dWxsLXRpdGxlPkxldWtlbWlhPC9mdWxsLXRpdGxlPjwvcGVyaW9kaWNhbD48YWx0LXBlcmlvZGlj
YWw+PGZ1bGwtdGl0bGU+TGV1a2VtaWE8L2Z1bGwtdGl0bGU+PC9hbHQtcGVyaW9kaWNhbD48cGFn
ZXM+NjA5LTE0PC9wYWdlcz48dm9sdW1lPjEwPC92b2x1bWU+PG51bWJlcj40PC9udW1iZXI+PGVk
aXRpb24+MTk5Ni8wNC8wMTwvZWRpdGlvbj48a2V5d29yZHM+PGtleXdvcmQ+QWdlZDwva2V5d29y
ZD48a2V5d29yZD5BZ2VkLCA4MCBhbmQgb3Zlcjwva2V5d29yZD48a2V5d29yZD5BbmVtaWEsIFJl
ZnJhY3RvcnkvYmxvb2QvKmRydWcgdGhlcmFweS9wYXRob2xvZ3k8L2tleXdvcmQ+PGtleXdvcmQ+
QW50aW5lb3BsYXN0aWMgQWdlbnRzLCBBbGt5bGF0aW5nLyp0aGVyYXBldXRpYyB1c2U8L2tleXdv
cmQ+PGtleXdvcmQ+Qmxvb2QgVHJhbnNmdXNpb248L2tleXdvcmQ+PGtleXdvcmQ+Qm9uZSBNYXJy
b3cvcGF0aG9sb2d5PC9rZXl3b3JkPjxrZXl3b3JkPkRpc2Vhc2UtRnJlZSBTdXJ2aXZhbDwva2V5
d29yZD48a2V5d29yZD5Fcnl0aHJvY3l0ZSBDb3VudDwva2V5d29yZD48a2V5d29yZD5GZW1hbGU8
L2tleXdvcmQ+PGtleXdvcmQ+Rm9sbG93LVVwIFN0dWRpZXM8L2tleXdvcmQ+PGtleXdvcmQ+SGVt
b2dsb2JpbnMvYW5hbHlzaXM8L2tleXdvcmQ+PGtleXdvcmQ+SHVtYW5zPC9rZXl3b3JkPjxrZXl3
b3JkPkxldWtvY3l0ZSBDb3VudDwva2V5d29yZD48a2V5d29yZD5NYWxlPC9rZXl3b3JkPjxrZXl3
b3JkPk1lbHBoYWxhbi8qdGhlcmFwZXV0aWMgdXNlPC9rZXl3b3JkPjxrZXl3b3JkPk1pZGRsZSBB
Z2VkPC9rZXl3b3JkPjxrZXl3b3JkPlBsYXRlbGV0IENvdW50PC9rZXl3b3JkPjxrZXl3b3JkPlJl
bWlzc2lvbiBJbmR1Y3Rpb248L2tleXdvcmQ+PGtleXdvcmQ+UmlzayBGYWN0b3JzPC9rZXl3b3Jk
PjxrZXl3b3JkPlRpbWUgRmFjdG9yczwva2V5d29yZD48L2tleXdvcmRzPjxkYXRlcz48eWVhcj4x
OTk2PC95ZWFyPjxwdWItZGF0ZXM+PGRhdGU+QXByPC9kYXRlPjwvcHViLWRhdGVzPjwvZGF0ZXM+
PGlzYm4+MDg4Ny02OTI0IChQcmludCkmI3hEOzA4ODctNjkyNDwvaXNibj48YWNjZXNzaW9uLW51
bT44NjE4NDM1PC9hY2Nlc3Npb24tbnVtPjx1cmxzPjwvdXJscz48cmVtb3RlLWRhdGFiYXNlLXBy
b3ZpZGVyPk5MTTwvcmVtb3RlLWRhdGFiYXNlLXByb3ZpZGVyPjxsYW5ndWFnZT5lbmc8L2xhbmd1
YWdlPjwvcmVjb3JkPjwvQ2l0ZT48Q2l0ZT48QXV0aG9yPkRlbnpsaW5nZXI8L0F1dGhvcj48WWVh
cj4yMDAwPC9ZZWFyPjxSZWNOdW0+NTUxPC9SZWNOdW0+PHJlY29yZD48cmVjLW51bWJlcj41NTE8
L3JlYy1udW1iZXI+PGZvcmVpZ24ta2V5cz48a2V5IGFwcD0iRU4iIGRiLWlkPSJzdjJhd3hyeGt4
dmF4MGV3NXhkcGF6dGEyMHg5OXQ1MDJzMDAiIHRpbWVzdGFtcD0iMTU3NDI0MDI3NCI+NTUxPC9r
ZXk+PC9mb3JlaWduLWtleXM+PHJlZi10eXBlIG5hbWU9IkpvdXJuYWwgQXJ0aWNsZSI+MTc8L3Jl
Zi10eXBlPjxjb250cmlidXRvcnM+PGF1dGhvcnM+PGF1dGhvcj5EZW56bGluZ2VyLCBDLjwvYXV0
aG9yPjxhdXRob3I+Qm93ZW4sIEQuPC9hdXRob3I+PGF1dGhvcj5CZW56LCBELjwvYXV0aG9yPjxh
dXRob3I+R2VsbHksIEsuPC9hdXRob3I+PGF1dGhvcj5CcnVnZ2VyLCBXLjwvYXV0aG9yPjxhdXRo
b3I+S2FueiwgTC48L2F1dGhvcj48L2F1dGhvcnM+PC9jb250cmlidXRvcnM+PGF1dGgtYWRkcmVz
cz5EZXBhcnRtZW50IElJLCBNZWRpY2FsIENsaW5pYywgVW5pdmVyc2l0eSBvZiBUdWJpbmdlbiwg
R2VybWFueS48L2F1dGgtYWRkcmVzcz48dGl0bGVzPjx0aXRsZT5Mb3ctZG9zZSBtZWxwaGFsYW4g
aW5kdWNlcyBmYXZvdXJhYmxlIHJlc3BvbnNlcyBpbiBlbGRlcmx5IHBhdGllbnRzIHdpdGggaGln
aC1yaXNrIG15ZWxvZHlzcGxhc3RpYyBzeW5kcm9tZXMgb3Igc2Vjb25kYXJ5IGFjdXRlIG15ZWxv
aWQgbGV1a2FlbWlhPC90aXRsZT48c2Vjb25kYXJ5LXRpdGxlPkJyIEogSGFlbWF0b2w8L3NlY29u
ZGFyeS10aXRsZT48YWx0LXRpdGxlPkJyaXRpc2ggam91cm5hbCBvZiBoYWVtYXRvbG9neTwvYWx0
LXRpdGxlPjwvdGl0bGVzPjxwZXJpb2RpY2FsPjxmdWxsLXRpdGxlPkJyaXRpc2ggSm91cm5hbCBv
ZiBIYWVtYXRvbG9neTwvZnVsbC10aXRsZT48YWJici0xPkJyIEogSGFlbWF0b2w8L2FiYnItMT48
L3BlcmlvZGljYWw+PGFsdC1wZXJpb2RpY2FsPjxmdWxsLXRpdGxlPkJyaXRpc2ggSm91cm5hbCBv
ZiBIYWVtYXRvbG9neTwvZnVsbC10aXRsZT48YWJici0xPkJyIEogSGFlbWF0b2w8L2FiYnItMT48
L2FsdC1wZXJpb2RpY2FsPjxwYWdlcz45My01PC9wYWdlcz48dm9sdW1lPjEwODwvdm9sdW1lPjxu
dW1iZXI+MTwvbnVtYmVyPjxlZGl0aW9uPjIwMDAvMDEvMjk8L2VkaXRpb24+PGtleXdvcmRzPjxr
ZXl3b3JkPkFjdXRlIERpc2Vhc2U8L2tleXdvcmQ+PGtleXdvcmQ+QWdlZDwva2V5d29yZD48a2V5
d29yZD5BZ2VkLCA4MCBhbmQgb3Zlcjwva2V5d29yZD48a2V5d29yZD5BbnRpbmVvcGxhc3RpYyBB
Z2VudHMsIEFsa3lsYXRpbmcvKmFkbWluaXN0cmF0aW9uICZhbXA7IGRvc2FnZTwva2V5d29yZD48
a2V5d29yZD5GZW1hbGU8L2tleXdvcmQ+PGtleXdvcmQ+SHVtYW5zPC9rZXl3b3JkPjxrZXl3b3Jk
PkxldWtlbWlhLCBNeWVsb2lkLypkcnVnIHRoZXJhcHk8L2tleXdvcmQ+PGtleXdvcmQ+TWFsZTwv
a2V5d29yZD48a2V5d29yZD5NZWxwaGFsYW4vKmFkbWluaXN0cmF0aW9uICZhbXA7IGRvc2FnZTwv
a2V5d29yZD48a2V5d29yZD5NaWRkbGUgQWdlZDwva2V5d29yZD48a2V5d29yZD5NeWVsb2R5c3Bs
YXN0aWMgU3luZHJvbWVzLypkcnVnIHRoZXJhcHk8L2tleXdvcmQ+PGtleXdvcmQ+UmlzayBGYWN0
b3JzPC9rZXl3b3JkPjwva2V5d29yZHM+PGRhdGVzPjx5ZWFyPjIwMDA8L3llYXI+PHB1Yi1kYXRl
cz48ZGF0ZT5KYW48L2RhdGU+PC9wdWItZGF0ZXM+PC9kYXRlcz48aXNibj4wMDA3LTEwNDggKFBy
aW50KSYjeEQ7MDAwNy0xMDQ4PC9pc2JuPjxhY2Nlc3Npb24tbnVtPjEwNjUxNzMwPC9hY2Nlc3Np
b24tbnVtPjx1cmxzPjwvdXJscz48ZWxlY3Ryb25pYy1yZXNvdXJjZS1udW0+MTAuMTA0Ni9qLjEz
NjUtMjE0MS4yMDAwLjAxODI1Lng8L2VsZWN0cm9uaWMtcmVzb3VyY2UtbnVtPjxyZW1vdGUtZGF0
YWJhc2UtcHJvdmlkZXI+TkxNPC9yZW1vdGUtZGF0YWJhc2UtcHJvdmlkZXI+PGxhbmd1YWdlPmVu
ZzwvbGFuZ3VhZ2U+PC9yZWNvcmQ+PC9DaXRlPjxDaXRlPjxBdXRob3I+S2VycjwvQXV0aG9yPjxZ
ZWFyPjIwMDA8L1llYXI+PFJlY051bT41NTI8L1JlY051bT48cmVjb3JkPjxyZWMtbnVtYmVyPjU1
MjwvcmVjLW51bWJlcj48Zm9yZWlnbi1rZXlzPjxrZXkgYXBwPSJFTiIgZGItaWQ9InN2MmF3eHJ4
a3h2YXgwZXc1eGRwYXp0YTIweDk5dDUwMnMwMCIgdGltZXN0YW1wPSIxNTc0MjQwMjc0Ij41NTI8
L2tleT48L2ZvcmVpZ24ta2V5cz48cmVmLXR5cGUgbmFtZT0iSm91cm5hbCBBcnRpY2xlIj4xNzwv
cmVmLXR5cGU+PGNvbnRyaWJ1dG9ycz48YXV0aG9ycz48YXV0aG9yPktlcnIsIFIuPC9hdXRob3I+
PGF1dGhvcj5DdW5uaW5naGFtLCBKLjwvYXV0aG9yPjxhdXRob3I+Qm93ZW4sIEQuIFQuPC9hdXRo
b3I+PC9hdXRob3JzPjwvY29udHJpYnV0b3JzPjx0aXRsZXM+PHRpdGxlPkxvdy1kb3NlIG1lbHBo
YWxhbiBpbiBlbGRlcmx5IGFjdXRlIG15ZWxvaWQgbGV1a2FlbWlhOiBjb21wbGV0ZSByZW1pc3Np
b25zIGJ1dCByZXNpc3RhbnQgcmVsYXBzZSB3aXRoIHRoZXJhcHktcmVsYXRlZCBrYXJ5b3R5cGVz
PC90aXRsZT48c2Vjb25kYXJ5LXRpdGxlPkxldWtlbWlhPC9zZWNvbmRhcnktdGl0bGU+PGFsdC10
aXRsZT5MZXVrZW1pYTwvYWx0LXRpdGxlPjwvdGl0bGVzPjxwZXJpb2RpY2FsPjxmdWxsLXRpdGxl
PkxldWtlbWlhPC9mdWxsLXRpdGxlPjwvcGVyaW9kaWNhbD48YWx0LXBlcmlvZGljYWw+PGZ1bGwt
dGl0bGU+TGV1a2VtaWE8L2Z1bGwtdGl0bGU+PC9hbHQtcGVyaW9kaWNhbD48cGFnZXM+OTUzPC9w
YWdlcz48dm9sdW1lPjE0PC92b2x1bWU+PG51bWJlcj41PC9udW1iZXI+PGVkaXRpb24+MjAwMC8w
NS8xMDwvZWRpdGlvbj48a2V5d29yZHM+PGtleXdvcmQ+QWN1dGUgRGlzZWFzZTwva2V5d29yZD48
a2V5d29yZD5BZ2VkPC9rZXl3b3JkPjxrZXl3b3JkPkFudGluZW9wbGFzdGljIEFnZW50cywgQWxr
eWxhdGluZy8qdGhlcmFwZXV0aWMgdXNlPC9rZXl3b3JkPjxrZXl3b3JkPkJvbmUgTWFycm93L3Bh
dGhvbG9neTwva2V5d29yZD48a2V5d29yZD5DaHJvbW9zb21lIFBhaW50aW5nPC9rZXl3b3JkPjxr
ZXl3b3JkPkNocm9tb3NvbWVzLCBIdW1hbiwgUGFpciAxNzwva2V5d29yZD48a2V5d29yZD5DaHJv
bW9zb21lcywgSHVtYW4sIFBhaXIgMjA8L2tleXdvcmQ+PGtleXdvcmQ+RG9zZS1SZXNwb25zZSBS
ZWxhdGlvbnNoaXAsIERydWc8L2tleXdvcmQ+PGtleXdvcmQ+RmVtYWxlPC9rZXl3b3JkPjxrZXl3
b3JkPkh1bWFuczwva2V5d29yZD48a2V5d29yZD5JbiBTaXR1IEh5YnJpZGl6YXRpb24sIEZsdW9y
ZXNjZW5jZTwva2V5d29yZD48a2V5d29yZD5LYXJ5b3R5cGluZzwva2V5d29yZD48a2V5d29yZD5M
ZXVrZW1pYSwgTXllbG9pZC8qZHJ1ZyB0aGVyYXB5LypnZW5ldGljcy9wYXRob2xvZ3k8L2tleXdv
cmQ+PGtleXdvcmQ+TWFsZTwva2V5d29yZD48a2V5d29yZD5NZWxwaGFsYW4vKnRoZXJhcGV1dGlj
IHVzZTwva2V5d29yZD48a2V5d29yZD5SZWN1cnJlbmNlPC9rZXl3b3JkPjxrZXl3b3JkPlRyYW5z
bG9jYXRpb24sIEdlbmV0aWM8L2tleXdvcmQ+PGtleXdvcmQ+VHJlYXRtZW50IE91dGNvbWU8L2tl
eXdvcmQ+PC9rZXl3b3Jkcz48ZGF0ZXM+PHllYXI+MjAwMDwveWVhcj48cHViLWRhdGVzPjxkYXRl
Pk1heTwvZGF0ZT48L3B1Yi1kYXRlcz48L2RhdGVzPjxpc2JuPjA4ODctNjkyNCAoUHJpbnQpJiN4
RDswODg3LTY5MjQ8L2lzYm4+PGFjY2Vzc2lvbi1udW0+MTA4MDM1MzY8L2FjY2Vzc2lvbi1udW0+
PHVybHM+PC91cmxzPjxlbGVjdHJvbmljLXJlc291cmNlLW51bT4xMC4xMDM4L3NqLmxldS4yNDAx
NzYyPC9lbGVjdHJvbmljLXJlc291cmNlLW51bT48cmVtb3RlLWRhdGFiYXNlLXByb3ZpZGVyPk5M
TTwvcmVtb3RlLWRhdGFiYXNlLXByb3ZpZGVyPjxsYW5ndWFnZT5lbmc8L2xhbmd1YWdlPjwvcmVj
b3JkPjwvQ2l0ZT48Q2l0ZT48QXV0aG9yPldoaXR0bGU8L0F1dGhvcj48WWVhcj4yMDEzPC9ZZWFy
PjxSZWNOdW0+NTUzPC9SZWNOdW0+PHJlY29yZD48cmVjLW51bWJlcj41NTM8L3JlYy1udW1iZXI+
PGZvcmVpZ24ta2V5cz48a2V5IGFwcD0iRU4iIGRiLWlkPSJzdjJhd3hyeGt4dmF4MGV3NXhkcGF6
dGEyMHg5OXQ1MDJzMDAiIHRpbWVzdGFtcD0iMTU3NDI0MDI3NCI+NTUzPC9rZXk+PC9mb3JlaWdu
LWtleXM+PHJlZi10eXBlIG5hbWU9IkpvdXJuYWwgQXJ0aWNsZSI+MTc8L3JlZi10eXBlPjxjb250
cmlidXRvcnM+PGF1dGhvcnM+PGF1dGhvcj5XaGl0dGxlLCBBLiBNLjwvYXV0aG9yPjxhdXRob3I+
RmV5bGVyLCBTLjwvYXV0aG9yPjxhdXRob3I+Qm93ZW4sIEQuIFQuPC9hdXRob3I+PC9hdXRob3Jz
PjwvY29udHJpYnV0b3JzPjxhdXRoLWFkZHJlc3M+RGVwYXJ0bWVudCBvZiBIZW1hdG9sb2d5LCBT
dC4gSmFtZXMmYXBvcztzIEluc3RpdHV0ZSBvZiBPbmNvbG9neSwgTGVlZHMsIFVuaXRlZCBLaW5n
ZG9tLiYjeEQ7RGVwYXJ0bWVudCBvZiBIYWVtYXRvbG9neSwgSHVkZGVyc2ZpZWxkIGFuZCBDYWxk
ZXJkYWxlIE5IUyBUcnVzdCwgSHVkZGVyc2ZpZWxkLCBVbml0ZWQgS2luZ2RvbS48L2F1dGgtYWRk
cmVzcz48dGl0bGVzPjx0aXRsZT5EdXJhYmxlIHNlY29uZCBjb21wbGV0ZSByZW1pc3Npb25zIHdp
dGggb3JhbCBtZWxwaGFsYW4gaW4gaHlwb2NlbGx1bGFyIEFjdXRlIE15ZWxvaWQgTGV1a2VtaWEg
YW5kIFJlZnJhY3RvcnkgQW5lbWlhIHdpdGggRXhjZXNzIEJsYXN0IHdpdGggbm9ybWFsIGthcnlv
dHlwZSByZWxhcHNpbmcgYWZ0ZXIgaW50ZW5zaXZlIGNoZW1vdGhlcmFweTwvdGl0bGU+PHNlY29u
ZGFyeS10aXRsZT5MZXVrIFJlcyBSZXA8L3NlY29uZGFyeS10aXRsZT48YWx0LXRpdGxlPkxldWtl
bWlhIHJlc2VhcmNoIHJlcG9ydHM8L2FsdC10aXRsZT48L3RpdGxlcz48cGVyaW9kaWNhbD48ZnVs
bC10aXRsZT5MZXVrIFJlcyBSZXA8L2Z1bGwtdGl0bGU+PGFiYnItMT5MZXVrZW1pYSByZXNlYXJj
aCByZXBvcnRzPC9hYmJyLTE+PC9wZXJpb2RpY2FsPjxhbHQtcGVyaW9kaWNhbD48ZnVsbC10aXRs
ZT5MZXVrIFJlcyBSZXA8L2Z1bGwtdGl0bGU+PGFiYnItMT5MZXVrZW1pYSByZXNlYXJjaCByZXBv
cnRzPC9hYmJyLTE+PC9hbHQtcGVyaW9kaWNhbD48cGFnZXM+OS0xMTwvcGFnZXM+PHZvbHVtZT4y
PC92b2x1bWU+PG51bWJlcj4xPC9udW1iZXI+PGVkaXRpb24+MjAxMy8xMi8yOTwvZWRpdGlvbj48
a2V5d29yZHM+PGtleXdvcmQ+QWN1dGUgTXllbG9pZCBMZXVrZW1pYTwva2V5d29yZD48a2V5d29y
ZD5NZWxwaGFsYW48L2tleXdvcmQ+PGtleXdvcmQ+TXllbG9keXNwbGFzdGljIHN5bmRyb21lczwv
a2V5d29yZD48a2V5d29yZD5SZWZyYWN0b3J5IEFuZW1pYSB3aXRoIEV4Y2VzcyBCbGFzdHM8L2tl
eXdvcmQ+PC9rZXl3b3Jkcz48ZGF0ZXM+PHllYXI+MjAxMzwveWVhcj48L2RhdGVzPjxpc2JuPjIy
MTMtMDQ4OSAoUHJpbnQpJiN4RDsyMjEzLTA0ODk8L2lzYm4+PGFjY2Vzc2lvbi1udW0+MjQzNzE3
Njg8L2FjY2Vzc2lvbi1udW0+PHVybHM+PC91cmxzPjxjdXN0b20yPlBNQzM4NTAzNzY8L2N1c3Rv
bTI+PGVsZWN0cm9uaWMtcmVzb3VyY2UtbnVtPjEwLjEwMTYvai5scnIuMjAxMi4xMC4wMDE8L2Vs
ZWN0cm9uaWMtcmVzb3VyY2UtbnVtPjxyZW1vdGUtZGF0YWJhc2UtcHJvdmlkZXI+TkxNPC9yZW1v
dGUtZGF0YWJhc2UtcHJvdmlkZXI+PGxhbmd1YWdlPmVuZzwvbGFuZ3VhZ2U+PC9yZWNvcmQ+PC9D
aXRlPjwvRW5kTm90ZT5=
</w:fldData>
        </w:fldChar>
      </w:r>
      <w:r w:rsidR="009A6FB8">
        <w:instrText xml:space="preserve"> ADDIN EN.CITE.DATA </w:instrText>
      </w:r>
      <w:r w:rsidR="009A6FB8">
        <w:fldChar w:fldCharType="end"/>
      </w:r>
      <w:r w:rsidR="009A6FB8">
        <w:fldChar w:fldCharType="separate"/>
      </w:r>
      <w:r w:rsidR="009A6FB8">
        <w:rPr>
          <w:noProof/>
        </w:rPr>
        <w:t>(316;317;318;319)</w:t>
      </w:r>
      <w:r w:rsidR="009A6FB8">
        <w:fldChar w:fldCharType="end"/>
      </w:r>
      <w:r w:rsidRPr="006E2163">
        <w:t>.</w:t>
      </w:r>
    </w:p>
    <w:p w14:paraId="502BA062" w14:textId="77777777" w:rsidR="00916B90" w:rsidRPr="00BF7230" w:rsidRDefault="00916B90" w:rsidP="00916B90">
      <w:pPr>
        <w:pStyle w:val="Brdtekst"/>
      </w:pPr>
      <w:r w:rsidRPr="00B1011F">
        <w:rPr>
          <w:rStyle w:val="TFet"/>
        </w:rPr>
        <w:t>Indikasjon</w:t>
      </w:r>
      <w:r>
        <w:t>: S</w:t>
      </w:r>
      <w:r w:rsidRPr="006E2163">
        <w:t>ymptomgivende hypocellulær høy risiko MDS eller MDS/AML med fravær av flere enn to cytogenetiske forandringer eller kromosom</w:t>
      </w:r>
      <w:r>
        <w:t xml:space="preserve"> </w:t>
      </w:r>
      <w:r w:rsidRPr="006E2163">
        <w:t>7 forandringer.</w:t>
      </w:r>
    </w:p>
    <w:p w14:paraId="34B4AF96" w14:textId="44372977" w:rsidR="00916B90" w:rsidRPr="00BF7230" w:rsidRDefault="00916B90" w:rsidP="00916B90">
      <w:pPr>
        <w:pStyle w:val="Brdtekst"/>
      </w:pPr>
      <w:r w:rsidRPr="00B1011F">
        <w:rPr>
          <w:rStyle w:val="TFet"/>
        </w:rPr>
        <w:t>Dosering</w:t>
      </w:r>
      <w:r w:rsidRPr="006E2163">
        <w:t xml:space="preserve">: </w:t>
      </w:r>
      <w:r>
        <w:t>M</w:t>
      </w:r>
      <w:r w:rsidRPr="006E2163">
        <w:t>elfalan 2 mg daglig fram til respons, maksimalt 8 uker.</w:t>
      </w:r>
      <w:r>
        <w:t xml:space="preserve"> Ved recidiv kan melfalan behandlingen startes på nytt (i samme dosering) og vil kunne gi ny komplett remisjon, Behandlingsvarigheten vil oftest være kortere enn den første. Det kan ytterligere gjøres et 3. forsøk, men remisjonsperioden pleier å bli kortere for hver gang. Nye cytogenetiske avvik kan utvikles i forløpet.</w:t>
      </w:r>
    </w:p>
    <w:p w14:paraId="12C0DB1F" w14:textId="77777777" w:rsidR="00916B90" w:rsidRPr="00BF7230" w:rsidRDefault="00916B90" w:rsidP="00916B90">
      <w:pPr>
        <w:pStyle w:val="Brdtekst"/>
      </w:pPr>
      <w:r w:rsidRPr="001A77FF">
        <w:t>Recommendation grade B, evidence level IIb.</w:t>
      </w:r>
    </w:p>
    <w:p w14:paraId="0BA2EEA2" w14:textId="77777777" w:rsidR="00916B90" w:rsidRPr="00BF7230" w:rsidRDefault="00916B90" w:rsidP="00E52B58">
      <w:pPr>
        <w:pStyle w:val="Overskrift2"/>
      </w:pPr>
      <w:bookmarkStart w:id="856" w:name="_Toc21872459"/>
      <w:r w:rsidRPr="002A486C">
        <w:lastRenderedPageBreak/>
        <w:t>Kronisk myelomonocyttleukemi (KMML)</w:t>
      </w:r>
      <w:bookmarkEnd w:id="856"/>
    </w:p>
    <w:p w14:paraId="04A98370" w14:textId="77777777" w:rsidR="00916B90" w:rsidRPr="00AB19D1" w:rsidRDefault="00916B90" w:rsidP="00EC0981">
      <w:pPr>
        <w:pStyle w:val="Overskrift3"/>
      </w:pPr>
      <w:bookmarkStart w:id="857" w:name="_Toc21872460"/>
      <w:r w:rsidRPr="00AB19D1">
        <w:t>Innledning</w:t>
      </w:r>
      <w:bookmarkEnd w:id="857"/>
    </w:p>
    <w:p w14:paraId="76241735" w14:textId="77777777" w:rsidR="00916B90" w:rsidRPr="00BF7230" w:rsidRDefault="00916B90" w:rsidP="00E52B58">
      <w:pPr>
        <w:pStyle w:val="Overskrift4-"/>
      </w:pPr>
      <w:bookmarkStart w:id="858" w:name="_Toc21872461"/>
      <w:r w:rsidRPr="002A486C">
        <w:t>Definisjon</w:t>
      </w:r>
      <w:bookmarkEnd w:id="858"/>
    </w:p>
    <w:p w14:paraId="619B3CF2" w14:textId="43314247" w:rsidR="00916B90" w:rsidRPr="00BF7230" w:rsidRDefault="00916B90" w:rsidP="00916B90">
      <w:pPr>
        <w:pStyle w:val="Brdtekst"/>
      </w:pPr>
      <w:r w:rsidRPr="002A486C">
        <w:t xml:space="preserve">Kronisk myelomonocyttleukemi (KMML) kjennetegnes av persisterende monocytose i perifert blod </w:t>
      </w:r>
      <w:r>
        <w:t>≥ </w:t>
      </w:r>
      <w:r w:rsidRPr="002A486C">
        <w:t>1 x10</w:t>
      </w:r>
      <w:r w:rsidRPr="002C2C80">
        <w:rPr>
          <w:rStyle w:val="THevet"/>
          <w:rFonts w:eastAsia="Calibri"/>
        </w:rPr>
        <w:t>9</w:t>
      </w:r>
      <w:r w:rsidRPr="002A486C">
        <w:t>/L og der monocyttene utgjør ≥ 10</w:t>
      </w:r>
      <w:r>
        <w:t> </w:t>
      </w:r>
      <w:r w:rsidRPr="002A486C">
        <w:t>% av leukocyttene</w:t>
      </w:r>
      <w:r>
        <w:t xml:space="preserve"> </w:t>
      </w:r>
      <w:r w:rsidRPr="002A486C">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rsidRPr="002A486C">
        <w:fldChar w:fldCharType="separate"/>
      </w:r>
      <w:r w:rsidR="00796D2F">
        <w:rPr>
          <w:noProof/>
        </w:rPr>
        <w:t>(5)</w:t>
      </w:r>
      <w:r w:rsidRPr="002A486C">
        <w:fldChar w:fldCharType="end"/>
      </w:r>
      <w:r w:rsidRPr="002A486C">
        <w:t xml:space="preserve">. KMML har både myeloproliferative og dysplastiske trekk. Se tabell </w:t>
      </w:r>
      <w:r w:rsidR="00760841">
        <w:t>11.7</w:t>
      </w:r>
      <w:r w:rsidRPr="002A486C">
        <w:t xml:space="preserve"> for diagnostiske kriterier.</w:t>
      </w:r>
    </w:p>
    <w:p w14:paraId="4991565F" w14:textId="6C325F08" w:rsidR="00916B90" w:rsidRPr="00BF7230" w:rsidRDefault="00916B90" w:rsidP="0078759B">
      <w:pPr>
        <w:pStyle w:val="Tabelltittel"/>
      </w:pPr>
      <w:r w:rsidRPr="002A486C">
        <w:t xml:space="preserve">Tabell </w:t>
      </w:r>
      <w:r w:rsidR="00760841">
        <w:t xml:space="preserve">11.7 </w:t>
      </w:r>
      <w:r w:rsidRPr="002A486C">
        <w:t xml:space="preserve"> Definisjon av KMML etter WHO 2016 klassifikasjonen</w:t>
      </w:r>
      <w:r w:rsidR="0078759B">
        <w:t xml:space="preserve"> </w:t>
      </w:r>
      <w:r w:rsidRPr="002A486C">
        <w:rPr>
          <w:b w:val="0"/>
        </w:rP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Pr>
          <w:b w:val="0"/>
        </w:rPr>
        <w:instrText xml:space="preserve"> ADDIN EN.CITE </w:instrText>
      </w:r>
      <w:r w:rsidR="00796D2F">
        <w:rPr>
          <w:b w:val="0"/>
        </w:rP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Pr>
          <w:b w:val="0"/>
        </w:rPr>
        <w:instrText xml:space="preserve"> ADDIN EN.CITE.DATA </w:instrText>
      </w:r>
      <w:r w:rsidR="00796D2F">
        <w:rPr>
          <w:b w:val="0"/>
        </w:rPr>
      </w:r>
      <w:r w:rsidR="00796D2F">
        <w:rPr>
          <w:b w:val="0"/>
        </w:rPr>
        <w:fldChar w:fldCharType="end"/>
      </w:r>
      <w:r w:rsidRPr="002A486C">
        <w:rPr>
          <w:b w:val="0"/>
        </w:rPr>
      </w:r>
      <w:r w:rsidRPr="002A486C">
        <w:rPr>
          <w:b w:val="0"/>
        </w:rPr>
        <w:fldChar w:fldCharType="separate"/>
      </w:r>
      <w:r w:rsidR="00796D2F">
        <w:rPr>
          <w:b w:val="0"/>
          <w:noProof/>
        </w:rPr>
        <w:t>(5)</w:t>
      </w:r>
      <w:r w:rsidRPr="002A486C">
        <w:rPr>
          <w:b w:val="0"/>
        </w:rPr>
        <w:fldChar w:fldCharType="end"/>
      </w:r>
    </w:p>
    <w:tbl>
      <w:tblPr>
        <w:tblStyle w:val="Helsedir"/>
        <w:tblW w:w="5000" w:type="pct"/>
        <w:tblLayout w:type="fixed"/>
        <w:tblCellMar>
          <w:top w:w="85" w:type="dxa"/>
          <w:bottom w:w="57" w:type="dxa"/>
        </w:tblCellMar>
        <w:tblLook w:val="0600" w:firstRow="0" w:lastRow="0" w:firstColumn="0" w:lastColumn="0" w:noHBand="1" w:noVBand="1"/>
      </w:tblPr>
      <w:tblGrid>
        <w:gridCol w:w="8498"/>
      </w:tblGrid>
      <w:tr w:rsidR="00916B90" w:rsidRPr="00F759A4" w14:paraId="33B35DB4" w14:textId="77777777" w:rsidTr="00E52B58">
        <w:trPr>
          <w:cantSplit/>
        </w:trPr>
        <w:tc>
          <w:tcPr>
            <w:tcW w:w="8891" w:type="dxa"/>
          </w:tcPr>
          <w:p w14:paraId="67AB47E9" w14:textId="77777777" w:rsidR="00916B90" w:rsidRPr="00BF7230" w:rsidRDefault="00916B90" w:rsidP="00856076">
            <w:pPr>
              <w:pStyle w:val="Tabelltekst"/>
            </w:pPr>
            <w:r w:rsidRPr="00CE737F">
              <w:rPr>
                <w:rStyle w:val="TFet"/>
              </w:rPr>
              <w:t xml:space="preserve">De 4 første kriteriene må være til stede for å stille diagnosen: </w:t>
            </w:r>
          </w:p>
          <w:p w14:paraId="30F2A7D6" w14:textId="77777777" w:rsidR="00916B90" w:rsidRPr="00BF7230" w:rsidRDefault="00916B90" w:rsidP="00E52B58">
            <w:pPr>
              <w:pStyle w:val="Tabelllistenum1"/>
            </w:pPr>
            <w:r w:rsidRPr="002A486C">
              <w:t>Persisterende monocytose i perifert blod (</w:t>
            </w:r>
            <w:r>
              <w:t>≥</w:t>
            </w:r>
            <w:r w:rsidRPr="002A486C">
              <w:t>1 x10</w:t>
            </w:r>
            <w:r w:rsidRPr="002C2C80">
              <w:rPr>
                <w:rStyle w:val="THevet"/>
              </w:rPr>
              <w:t>9</w:t>
            </w:r>
            <w:r w:rsidRPr="002A486C">
              <w:t>/L) der monocyttene må utgjøre ≥ 10</w:t>
            </w:r>
            <w:r>
              <w:t> </w:t>
            </w:r>
            <w:r w:rsidRPr="002A486C">
              <w:t xml:space="preserve">% av leukocyttene </w:t>
            </w:r>
          </w:p>
          <w:p w14:paraId="681D8FB0" w14:textId="77777777" w:rsidR="00916B90" w:rsidRPr="00BF7230" w:rsidRDefault="00916B90" w:rsidP="00E52B58">
            <w:pPr>
              <w:pStyle w:val="Tabelllistenum1"/>
            </w:pPr>
            <w:r w:rsidRPr="002A486C">
              <w:t xml:space="preserve">Ikke kriterier for kronisk myelogen leukemi, primær myelofibrose, polycytemia vera eller essensiell trombocytose* </w:t>
            </w:r>
          </w:p>
          <w:p w14:paraId="511E2FB3" w14:textId="77777777" w:rsidR="00916B90" w:rsidRPr="00BF7230" w:rsidRDefault="00916B90" w:rsidP="00E52B58">
            <w:pPr>
              <w:pStyle w:val="Tabelllistenum1"/>
            </w:pPr>
            <w:bookmarkStart w:id="859" w:name="_Hlk531794686"/>
            <w:bookmarkStart w:id="860" w:name="_Hlk531870202"/>
            <w:r w:rsidRPr="002A486C">
              <w:t xml:space="preserve">Ikke påvist rearrangement av PDGFRA, PDGFRB eller FGFR1 eller PCM1-JAK2 </w:t>
            </w:r>
            <w:bookmarkEnd w:id="859"/>
            <w:r w:rsidRPr="002A486C">
              <w:t>fusjon ved samtidig eosinofili</w:t>
            </w:r>
          </w:p>
          <w:bookmarkEnd w:id="860"/>
          <w:p w14:paraId="0E18BAED" w14:textId="77777777" w:rsidR="00916B90" w:rsidRPr="00BF7230" w:rsidRDefault="00916B90" w:rsidP="00E52B58">
            <w:pPr>
              <w:pStyle w:val="Tabelllistenum1"/>
            </w:pPr>
            <w:r w:rsidRPr="002A486C">
              <w:t>&lt; 20</w:t>
            </w:r>
            <w:r>
              <w:t> </w:t>
            </w:r>
            <w:r w:rsidRPr="002A486C">
              <w:t>% blaster i blod eller beinmarg (Inkluderer myeloblaster, monoblaster og promonocytter)</w:t>
            </w:r>
          </w:p>
          <w:p w14:paraId="65C7C1DB" w14:textId="77777777" w:rsidR="00916B90" w:rsidRPr="00BF7230" w:rsidRDefault="00916B90" w:rsidP="00E52B58">
            <w:pPr>
              <w:pStyle w:val="Tabelllistenum1"/>
            </w:pPr>
            <w:r w:rsidRPr="002A486C">
              <w:t>Dysplasi i en eller flere myeloide cellerekker</w:t>
            </w:r>
          </w:p>
          <w:p w14:paraId="3B64CB65" w14:textId="77777777" w:rsidR="00916B90" w:rsidRPr="00BF7230" w:rsidRDefault="00916B90" w:rsidP="003D1748">
            <w:pPr>
              <w:pStyle w:val="Tabelltekst0600"/>
            </w:pPr>
            <w:r w:rsidRPr="00CE737F">
              <w:rPr>
                <w:rStyle w:val="TFet"/>
              </w:rPr>
              <w:t>Punkt 5 kan mangle hvis de 4 andre kriteriene og et av de følgende tilfredsstilles:</w:t>
            </w:r>
          </w:p>
          <w:p w14:paraId="24DBBD8E" w14:textId="77777777" w:rsidR="00916B90" w:rsidRPr="00BF7230" w:rsidRDefault="00916B90" w:rsidP="003D1748">
            <w:pPr>
              <w:pStyle w:val="Tabelllistepunkt1"/>
            </w:pPr>
            <w:r w:rsidRPr="002A486C">
              <w:t>Monocytosen har persistert &gt; 3 måneder og andre årsaker til monocytosen er ekskludert</w:t>
            </w:r>
          </w:p>
          <w:p w14:paraId="1D03BE97" w14:textId="77777777" w:rsidR="00916B90" w:rsidRPr="002A486C" w:rsidRDefault="00916B90" w:rsidP="003D1748">
            <w:pPr>
              <w:pStyle w:val="Tabelllistepunkt1"/>
              <w:rPr>
                <w:b/>
              </w:rPr>
            </w:pPr>
            <w:r w:rsidRPr="002A486C">
              <w:t xml:space="preserve">Det er påvist klonale cytogenetisk eller molekylærgenetiske avvik i hematopoietiske celler** </w:t>
            </w:r>
          </w:p>
        </w:tc>
      </w:tr>
    </w:tbl>
    <w:p w14:paraId="031E9ABC" w14:textId="31025774" w:rsidR="00916B90" w:rsidRPr="003D1748" w:rsidRDefault="00916B90" w:rsidP="00EC2C25">
      <w:pPr>
        <w:pStyle w:val="Tabellnotehengende"/>
        <w:rPr>
          <w:lang w:val="nb-NO"/>
        </w:rPr>
      </w:pPr>
      <w:r w:rsidRPr="00EC2C25">
        <w:rPr>
          <w:lang w:val="nb-NO"/>
        </w:rPr>
        <w:t>*</w:t>
      </w:r>
      <w:r w:rsidR="00EC2C25" w:rsidRPr="00EC2C25">
        <w:rPr>
          <w:lang w:val="nb-NO"/>
        </w:rPr>
        <w:tab/>
      </w:r>
      <w:r w:rsidRPr="00EC2C25">
        <w:rPr>
          <w:lang w:val="nb-NO"/>
        </w:rPr>
        <w:t xml:space="preserve">Myeloproliferative neoplasier (MPN) kan gi monocytose i forløpet og ligne KMML. </w:t>
      </w:r>
      <w:r w:rsidRPr="003D1748">
        <w:rPr>
          <w:lang w:val="nb-NO"/>
        </w:rPr>
        <w:t>Tidligere MPN utelukker KMML.</w:t>
      </w:r>
    </w:p>
    <w:p w14:paraId="4822D7B1" w14:textId="0F5A745C" w:rsidR="00916B90" w:rsidRPr="00EC2C25" w:rsidRDefault="00916B90" w:rsidP="00EC2C25">
      <w:pPr>
        <w:pStyle w:val="Tabellnotehengende"/>
        <w:rPr>
          <w:lang w:val="nb-NO"/>
        </w:rPr>
      </w:pPr>
      <w:r w:rsidRPr="00EC2C25">
        <w:rPr>
          <w:lang w:val="nb-NO"/>
        </w:rPr>
        <w:t>**</w:t>
      </w:r>
      <w:r w:rsidR="00EC2C25" w:rsidRPr="00EC2C25">
        <w:rPr>
          <w:lang w:val="nb-NO"/>
        </w:rPr>
        <w:tab/>
      </w:r>
      <w:r w:rsidRPr="00EC2C25">
        <w:rPr>
          <w:lang w:val="nb-NO"/>
        </w:rPr>
        <w:t>Påviste mutasjoner i gener ofte assosiert med KMML (f.eks. TET2, SRSF2, ASXL1, SETBP1) kan brukes til å støtte diagnosen KMML, men noen av disse kan forekomme hos eldre uten sykdom slik at de genetiske resultatene må tolkes med forsiktighet.</w:t>
      </w:r>
    </w:p>
    <w:p w14:paraId="7BB98062" w14:textId="76B9A387" w:rsidR="00916B90" w:rsidRPr="00BF7230" w:rsidRDefault="00916B90" w:rsidP="00E52B58">
      <w:pPr>
        <w:pStyle w:val="Overskrift4"/>
      </w:pPr>
      <w:bookmarkStart w:id="861" w:name="_Toc21872462"/>
      <w:r w:rsidRPr="002A486C">
        <w:t>Årsak og forekomst</w:t>
      </w:r>
      <w:bookmarkEnd w:id="861"/>
    </w:p>
    <w:p w14:paraId="167F33B4" w14:textId="396B186A" w:rsidR="00916B90" w:rsidRPr="00BF7230" w:rsidRDefault="00916B90" w:rsidP="00DB0ECB">
      <w:pPr>
        <w:pStyle w:val="Brdtekst"/>
      </w:pPr>
      <w:r w:rsidRPr="00CE34B9">
        <w:t>Insidensen er rundt 1/100 000/år</w:t>
      </w:r>
      <w:r w:rsidR="002A5E30" w:rsidRPr="00CE34B9">
        <w:t xml:space="preserve"> </w:t>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 </w:instrText>
      </w:r>
      <w:r w:rsidR="009A6FB8">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instrText xml:space="preserve"> ADDIN EN.CITE.DATA </w:instrText>
      </w:r>
      <w:r w:rsidR="009A6FB8">
        <w:fldChar w:fldCharType="end"/>
      </w:r>
      <w:r w:rsidR="009A6FB8">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instrText xml:space="preserve"> ADDIN EN.CITE.DATA </w:instrText>
      </w:r>
      <w:r w:rsidR="009A6FB8">
        <w:fldChar w:fldCharType="end"/>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EN.CITE.DATA </w:instrText>
      </w:r>
      <w:r w:rsidR="009A6FB8">
        <w:fldChar w:fldCharType="end"/>
      </w:r>
      <w:r w:rsidR="009A6FB8">
        <w:fldChar w:fldCharType="separate"/>
      </w:r>
      <w:r w:rsidR="009A6FB8">
        <w:rPr>
          <w:noProof/>
        </w:rPr>
        <w:t>(320)</w:t>
      </w:r>
      <w:r w:rsidR="009A6FB8">
        <w:fldChar w:fldCharType="end"/>
      </w:r>
      <w:r w:rsidRPr="002A486C">
        <w:t>.</w:t>
      </w:r>
    </w:p>
    <w:p w14:paraId="28EF3CDC" w14:textId="4C34BD42" w:rsidR="00916B90" w:rsidRPr="00BF7230" w:rsidRDefault="00916B90" w:rsidP="00916B90">
      <w:pPr>
        <w:pStyle w:val="Brdtekst"/>
      </w:pPr>
      <w:r w:rsidRPr="002A486C">
        <w:rPr>
          <w:rFonts w:cs="Calibri"/>
        </w:rPr>
        <w:t>10</w:t>
      </w:r>
      <w:r>
        <w:rPr>
          <w:rFonts w:cs="Calibri"/>
        </w:rPr>
        <w:t> </w:t>
      </w:r>
      <w:r w:rsidRPr="002A486C">
        <w:rPr>
          <w:rFonts w:cs="Calibri"/>
        </w:rPr>
        <w:t xml:space="preserve">% av tilfellene er terapi-relatert, dvs. sekundær til tidligere cytostatika eller strålebehandling </w:t>
      </w:r>
      <w:r w:rsidRPr="002A486C">
        <w:rPr>
          <w:rFonts w:cs="Calibri"/>
        </w:rPr>
        <w:fldChar w:fldCharType="begin"/>
      </w:r>
      <w:r w:rsidR="009A6FB8">
        <w:rPr>
          <w:rFonts w:cs="Calibri"/>
        </w:rPr>
        <w:instrText xml:space="preserve"> ADDIN EN.CITE &lt;EndNote&gt;&lt;Cite&gt;&lt;Author&gt;Patnaik&lt;/Author&gt;&lt;Year&gt;2018&lt;/Year&gt;&lt;RecNum&gt;431&lt;/RecNum&gt;&lt;DisplayText&gt;(321)&lt;/DisplayText&gt;&lt;record&gt;&lt;rec-number&gt;431&lt;/rec-number&gt;&lt;foreign-keys&gt;&lt;key app="EN" db-id="sv2awxrxkxvax0ew5xdpazta20x99t502s00" timestamp="1572522041"&gt;431&lt;/key&gt;&lt;/foreign-keys&gt;&lt;ref-type name="Journal Article"&gt;17&lt;/ref-type&gt;&lt;contributors&gt;&lt;authors&gt;&lt;author&gt;Patnaik, Mrinal M.&lt;/author&gt;&lt;author&gt;Vallapureddy, Rangit&lt;/author&gt;&lt;author&gt;Yalniz, Fevzi F.&lt;/author&gt;&lt;author&gt;Hanson, Curtis A.&lt;/author&gt;&lt;author&gt;Ketterling, Rhett P.&lt;/author&gt;&lt;author&gt;Lasho, Terra L.&lt;/author&gt;&lt;author&gt;Finke, Christy&lt;/author&gt;&lt;author&gt;Al-Kali, Aref&lt;/author&gt;&lt;author&gt;Gangat, Naseema&lt;/author&gt;&lt;author&gt;Tefferi, Ayalew&lt;/author&gt;&lt;/authors&gt;&lt;/contributors&gt;&lt;titles&gt;&lt;title&gt;Therapy related-chronic myelomonocytic leukemia (CMML): Molecular, cytogenetic, and clinical distinctions from de novo CMML&lt;/title&gt;&lt;secondary-title&gt;American Journal of Hematology&lt;/secondary-title&gt;&lt;/titles&gt;&lt;periodical&gt;&lt;full-title&gt;American journal of hematology&lt;/full-title&gt;&lt;abbr-1&gt;Am J Hematol&lt;/abbr-1&gt;&lt;/periodical&gt;&lt;pages&gt;65-73&lt;/pages&gt;&lt;volume&gt;93&lt;/volume&gt;&lt;number&gt;1&lt;/number&gt;&lt;dates&gt;&lt;year&gt;2018&lt;/year&gt;&lt;/dates&gt;&lt;urls&gt;&lt;related-urls&gt;&lt;url&gt;https://onlinelibrary.wiley.com/doi/abs/10.1002/ajh.24939&lt;/url&gt;&lt;url&gt;https://onlinelibrary.wiley.com/doi/pdf/10.1002/ajh.24939&lt;/url&gt;&lt;/related-urls&gt;&lt;/urls&gt;&lt;electronic-resource-num&gt;doi:10.1002/ajh.24939&lt;/electronic-resource-num&gt;&lt;/record&gt;&lt;/Cite&gt;&lt;/EndNote&gt;</w:instrText>
      </w:r>
      <w:r w:rsidRPr="002A486C">
        <w:rPr>
          <w:rFonts w:cs="Calibri"/>
        </w:rPr>
        <w:fldChar w:fldCharType="separate"/>
      </w:r>
      <w:r w:rsidR="009A6FB8">
        <w:rPr>
          <w:rFonts w:cs="Calibri"/>
          <w:noProof/>
        </w:rPr>
        <w:t>(321)</w:t>
      </w:r>
      <w:r w:rsidRPr="002A486C">
        <w:rPr>
          <w:rFonts w:cs="Calibri"/>
        </w:rPr>
        <w:fldChar w:fldCharType="end"/>
      </w:r>
      <w:r w:rsidRPr="002A486C">
        <w:rPr>
          <w:rFonts w:cs="Calibri"/>
        </w:rPr>
        <w:t>. KMML rammer primært eldre &gt; 60 år, og median alder ved diagnosetidspunkt er 73</w:t>
      </w:r>
      <w:r>
        <w:rPr>
          <w:rFonts w:cs="Calibri"/>
        </w:rPr>
        <w:t>–</w:t>
      </w:r>
      <w:r w:rsidRPr="002A486C">
        <w:rPr>
          <w:rFonts w:cs="Calibri"/>
        </w:rPr>
        <w:t>75 år. Sykdommen er hyppigere hos menn enn hos kvinner med ratio rundt 2:1. Arvelig faktorer som predisponerer for KMML er ikke kjent.</w:t>
      </w:r>
    </w:p>
    <w:p w14:paraId="7CFE8DCC" w14:textId="77777777" w:rsidR="00916B90" w:rsidRPr="00BF7230" w:rsidRDefault="00916B90" w:rsidP="00E52B58">
      <w:pPr>
        <w:pStyle w:val="Overskrift4"/>
      </w:pPr>
      <w:bookmarkStart w:id="862" w:name="_Toc21872463"/>
      <w:r w:rsidRPr="002A486C">
        <w:t>Diagnostisk utredning</w:t>
      </w:r>
      <w:bookmarkEnd w:id="862"/>
    </w:p>
    <w:p w14:paraId="4C92CF0F" w14:textId="7B8BAF98" w:rsidR="00916B90" w:rsidRPr="00BF7230" w:rsidRDefault="00916B90" w:rsidP="00916B90">
      <w:pPr>
        <w:pStyle w:val="Brdtekst"/>
      </w:pPr>
      <w:r w:rsidRPr="002A486C">
        <w:rPr>
          <w:rFonts w:cs="Calibri"/>
        </w:rPr>
        <w:t>I WHO 2016 klassifikasjonen er KMML blitt en undergruppe under Myelodysplastiske/</w:t>
      </w:r>
      <w:r w:rsidR="00DB0ECB">
        <w:rPr>
          <w:rFonts w:cs="Calibri"/>
        </w:rPr>
        <w:t>​</w:t>
      </w:r>
      <w:r w:rsidRPr="002A486C">
        <w:rPr>
          <w:rFonts w:cs="Calibri"/>
        </w:rPr>
        <w:t xml:space="preserve">myeloproliferative neoplasier </w:t>
      </w:r>
      <w:r w:rsidR="009A6FB8">
        <w:rPr>
          <w:rFonts w:cs="Calibri"/>
        </w:rPr>
        <w:fldChar w:fldCharType="begin"/>
      </w:r>
      <w:r w:rsidR="009A6FB8">
        <w:rPr>
          <w:rFonts w:cs="Calibri"/>
        </w:rPr>
        <w:instrText xml:space="preserve"> ADDIN EN.CITE &lt;EndNote&gt;&lt;Cite ExcludeAuth="1"&gt;&lt;Year&gt;2017&lt;/Year&gt;&lt;RecNum&gt;523&lt;/RecNum&gt;&lt;DisplayText&gt;(322)&lt;/DisplayText&gt;&lt;record&gt;&lt;rec-number&gt;523&lt;/rec-number&gt;&lt;foreign-keys&gt;&lt;key app="EN" db-id="sv2awxrxkxvax0ew5xdpazta20x99t502s00" timestamp="1574169340"&gt;523&lt;/key&gt;&lt;/foreign-keys&gt;&lt;ref-type name="Book Section"&gt;5&lt;/ref-type&gt;&lt;contributors&gt;&lt;secondary-authors&gt;&lt;author&gt;Swerdlow, S.H.&lt;/author&gt;&lt;author&gt;Campo, E.&lt;/author&gt;&lt;author&gt;Harris, N.L.&lt;/author&gt;&lt;author&gt;Jaffe, E.S.&lt;/author&gt;&lt;author&gt;Pileri, S.A.&lt;/author&gt;&lt;author&gt;Stein, H.&lt;/author&gt;&lt;author&gt;Thiele, J.&lt;/author&gt;&lt;author&gt;Vardiman, J.W.&lt;/author&gt;&lt;/secondary-authors&gt;&lt;/contributors&gt;&lt;titles&gt;&lt;title&gt;Myelodysplastic/myeloproliferative neoplasms &lt;/title&gt;&lt;secondary-title&gt;WHO classification of tumours of haematopoietic and lymphoid tissue&lt;/secondary-title&gt;&lt;/titles&gt;&lt;pages&gt;81-96&lt;/pages&gt;&lt;edition&gt;rev. 4.&lt;/edition&gt;&lt;dates&gt;&lt;year&gt;2017&lt;/year&gt;&lt;/dates&gt;&lt;pub-location&gt;Lyon&lt;/pub-location&gt;&lt;publisher&gt;IARC&lt;/publisher&gt;&lt;urls&gt;&lt;/urls&gt;&lt;/record&gt;&lt;/Cite&gt;&lt;/EndNote&gt;</w:instrText>
      </w:r>
      <w:r w:rsidR="009A6FB8">
        <w:rPr>
          <w:rFonts w:cs="Calibri"/>
        </w:rPr>
        <w:fldChar w:fldCharType="separate"/>
      </w:r>
      <w:r w:rsidR="009A6FB8">
        <w:rPr>
          <w:rFonts w:cs="Calibri"/>
          <w:noProof/>
        </w:rPr>
        <w:t>(322)</w:t>
      </w:r>
      <w:r w:rsidR="009A6FB8">
        <w:rPr>
          <w:rFonts w:cs="Calibri"/>
        </w:rPr>
        <w:fldChar w:fldCharType="end"/>
      </w:r>
    </w:p>
    <w:p w14:paraId="1FA3CD18" w14:textId="3F7F82FE" w:rsidR="00916B90" w:rsidRPr="00BF7230" w:rsidRDefault="00916B90" w:rsidP="00E52B58">
      <w:pPr>
        <w:pStyle w:val="Brdtekst"/>
      </w:pPr>
      <w:r w:rsidRPr="002A486C">
        <w:t>WHO 2016 klassifikasjonen opprettholder FAB gruppens inndeling fra 1994 om å skille mellom en myelodysplastisk form (MD-KMML) med leukocytt tall &lt; 13 x 10</w:t>
      </w:r>
      <w:r w:rsidRPr="002C2C80">
        <w:rPr>
          <w:rStyle w:val="THevet"/>
        </w:rPr>
        <w:t>9</w:t>
      </w:r>
      <w:r w:rsidRPr="002A486C">
        <w:t xml:space="preserve">/L og en myeloproliferativ form (MP-KMML) med leukocytt tall ≥ </w:t>
      </w:r>
      <w:bookmarkStart w:id="863" w:name="_Hlk530653572"/>
      <w:r w:rsidRPr="002A486C">
        <w:t>13 x 10</w:t>
      </w:r>
      <w:r w:rsidRPr="002C2C80">
        <w:rPr>
          <w:rStyle w:val="THevet"/>
        </w:rPr>
        <w:t>9</w:t>
      </w:r>
      <w:r w:rsidRPr="002A486C">
        <w:t xml:space="preserve">/L </w:t>
      </w:r>
      <w:bookmarkEnd w:id="863"/>
      <w:r w:rsidRPr="002A486C">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rsidRPr="002A486C">
        <w:fldChar w:fldCharType="separate"/>
      </w:r>
      <w:r w:rsidR="00796D2F">
        <w:rPr>
          <w:noProof/>
        </w:rPr>
        <w:t>(5)</w:t>
      </w:r>
      <w:r w:rsidRPr="002A486C">
        <w:fldChar w:fldCharType="end"/>
      </w:r>
      <w:r w:rsidRPr="002A486C">
        <w:t>. Denne inndelingen har klinisk, behandlingsmessig og prognostisk betydning</w:t>
      </w:r>
      <w:r w:rsidR="00395D80">
        <w:t xml:space="preserve"> </w:t>
      </w:r>
      <w:r w:rsidRPr="002A486C">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 </w:instrText>
      </w:r>
      <w:r w:rsidR="009A6FB8">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instrText xml:space="preserve"> ADDIN EN.CITE.DATA </w:instrText>
      </w:r>
      <w:r w:rsidR="009A6FB8">
        <w:fldChar w:fldCharType="end"/>
      </w:r>
      <w:r w:rsidR="009A6FB8">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instrText xml:space="preserve"> ADDIN EN.CITE.DATA </w:instrText>
      </w:r>
      <w:r w:rsidR="009A6FB8">
        <w:fldChar w:fldCharType="end"/>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EN.CITE.DATA </w:instrText>
      </w:r>
      <w:r w:rsidR="009A6FB8">
        <w:fldChar w:fldCharType="end"/>
      </w:r>
      <w:r w:rsidRPr="002A486C">
        <w:fldChar w:fldCharType="separate"/>
      </w:r>
      <w:r w:rsidR="009A6FB8">
        <w:rPr>
          <w:noProof/>
        </w:rPr>
        <w:t>(320)</w:t>
      </w:r>
      <w:r w:rsidRPr="002A486C">
        <w:fldChar w:fldCharType="end"/>
      </w:r>
      <w:r w:rsidRPr="002A486C">
        <w:t xml:space="preserve"> MP-KMML har dårligere prognose</w:t>
      </w:r>
      <w:r w:rsidR="00EC0981">
        <w:t xml:space="preserve"> </w:t>
      </w:r>
      <w:r w:rsidRPr="002A486C">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Pr="002A486C">
        <w:fldChar w:fldCharType="separate"/>
      </w:r>
      <w:r w:rsidR="009A6FB8">
        <w:rPr>
          <w:noProof/>
        </w:rPr>
        <w:t>(323)</w:t>
      </w:r>
      <w:r w:rsidRPr="002A486C">
        <w:fldChar w:fldCharType="end"/>
      </w:r>
      <w:r w:rsidRPr="002A486C">
        <w:t xml:space="preserve">. Andelen av blaster i perifert blod og benmarg er også av prognostisk betydning, og WHO 2016 klassifikasjonen deler KMML inn i 3 grupper ut fra blastandelen. Se tabell </w:t>
      </w:r>
      <w:r w:rsidR="00472E04">
        <w:t>11.8</w:t>
      </w:r>
      <w:r w:rsidRPr="002A486C">
        <w:t>. Det anbefales å kategorisere KMML i henhold til blastandel og MD/MP-KMML</w:t>
      </w:r>
      <w:r w:rsidR="00EC0981">
        <w:t xml:space="preserve"> </w:t>
      </w:r>
      <w:r w:rsidRPr="002A486C">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 </w:instrText>
      </w:r>
      <w:r w:rsidR="009A6FB8">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instrText xml:space="preserve"> ADDIN EN.CITE.DATA </w:instrText>
      </w:r>
      <w:r w:rsidR="009A6FB8">
        <w:fldChar w:fldCharType="end"/>
      </w:r>
      <w:r w:rsidR="009A6FB8">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instrText xml:space="preserve"> ADDIN EN.CITE.DATA </w:instrText>
      </w:r>
      <w:r w:rsidR="009A6FB8">
        <w:fldChar w:fldCharType="end"/>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EN.CITE.DATA </w:instrText>
      </w:r>
      <w:r w:rsidR="009A6FB8">
        <w:fldChar w:fldCharType="end"/>
      </w:r>
      <w:r w:rsidRPr="002A486C">
        <w:fldChar w:fldCharType="separate"/>
      </w:r>
      <w:r w:rsidR="009A6FB8">
        <w:rPr>
          <w:noProof/>
        </w:rPr>
        <w:t>(320)</w:t>
      </w:r>
      <w:r w:rsidRPr="002A486C">
        <w:fldChar w:fldCharType="end"/>
      </w:r>
      <w:r w:rsidRPr="007A14A7">
        <w:t>.</w:t>
      </w:r>
    </w:p>
    <w:p w14:paraId="69FFC830" w14:textId="6EED3740" w:rsidR="00916B90" w:rsidRPr="00BF7230" w:rsidRDefault="00916B90" w:rsidP="00B807BE">
      <w:pPr>
        <w:pStyle w:val="Tabelltittel"/>
      </w:pPr>
      <w:r w:rsidRPr="002A486C">
        <w:lastRenderedPageBreak/>
        <w:t xml:space="preserve">Tabell </w:t>
      </w:r>
      <w:r w:rsidR="00472E04">
        <w:t xml:space="preserve">11.8 </w:t>
      </w:r>
      <w:r w:rsidRPr="002A486C">
        <w:t xml:space="preserve"> WHO 2016 KMML subtype basert på blastandel</w:t>
      </w:r>
    </w:p>
    <w:tbl>
      <w:tblPr>
        <w:tblStyle w:val="Helsedir"/>
        <w:tblW w:w="5000" w:type="pct"/>
        <w:tblLayout w:type="fixed"/>
        <w:tblLook w:val="0620" w:firstRow="1" w:lastRow="0" w:firstColumn="0" w:lastColumn="0" w:noHBand="1" w:noVBand="1"/>
      </w:tblPr>
      <w:tblGrid>
        <w:gridCol w:w="2266"/>
        <w:gridCol w:w="2267"/>
        <w:gridCol w:w="3965"/>
      </w:tblGrid>
      <w:tr w:rsidR="00916B90" w:rsidRPr="00F759A4" w14:paraId="0ADD1148" w14:textId="77777777" w:rsidTr="00E702BD">
        <w:trPr>
          <w:cnfStyle w:val="100000000000" w:firstRow="1" w:lastRow="0" w:firstColumn="0" w:lastColumn="0" w:oddVBand="0" w:evenVBand="0" w:oddHBand="0" w:evenHBand="0" w:firstRowFirstColumn="0" w:firstRowLastColumn="0" w:lastRowFirstColumn="0" w:lastRowLastColumn="0"/>
          <w:cantSplit/>
        </w:trPr>
        <w:tc>
          <w:tcPr>
            <w:tcW w:w="2266" w:type="dxa"/>
          </w:tcPr>
          <w:p w14:paraId="14AFDBAA" w14:textId="77777777" w:rsidR="00916B90" w:rsidRPr="002A486C" w:rsidRDefault="00916B90" w:rsidP="00E702BD">
            <w:pPr>
              <w:pStyle w:val="Tabellhode"/>
            </w:pPr>
            <w:r w:rsidRPr="002A486C">
              <w:t>KMML grupper</w:t>
            </w:r>
          </w:p>
        </w:tc>
        <w:tc>
          <w:tcPr>
            <w:tcW w:w="2267" w:type="dxa"/>
          </w:tcPr>
          <w:p w14:paraId="398AD6C2" w14:textId="77777777" w:rsidR="00916B90" w:rsidRPr="002A486C" w:rsidRDefault="00916B90" w:rsidP="00E702BD">
            <w:pPr>
              <w:pStyle w:val="Tabellhode"/>
            </w:pPr>
            <w:r w:rsidRPr="002A486C">
              <w:t>Blastandel i blod*</w:t>
            </w:r>
          </w:p>
        </w:tc>
        <w:tc>
          <w:tcPr>
            <w:tcW w:w="3965" w:type="dxa"/>
          </w:tcPr>
          <w:p w14:paraId="1E5DADB1" w14:textId="77777777" w:rsidR="00916B90" w:rsidRPr="002A486C" w:rsidRDefault="00916B90" w:rsidP="00E702BD">
            <w:pPr>
              <w:pStyle w:val="Tabellhode"/>
            </w:pPr>
            <w:r w:rsidRPr="002A486C">
              <w:t>Blastandel i benmarg*</w:t>
            </w:r>
          </w:p>
        </w:tc>
      </w:tr>
      <w:tr w:rsidR="00916B90" w:rsidRPr="00F759A4" w14:paraId="512DE0C8" w14:textId="77777777" w:rsidTr="00E702BD">
        <w:trPr>
          <w:cantSplit/>
        </w:trPr>
        <w:tc>
          <w:tcPr>
            <w:tcW w:w="2266" w:type="dxa"/>
          </w:tcPr>
          <w:p w14:paraId="5DECB08D" w14:textId="77777777" w:rsidR="00916B90" w:rsidRPr="002A486C" w:rsidRDefault="00916B90" w:rsidP="00E702BD">
            <w:pPr>
              <w:pStyle w:val="Tabelltekst"/>
              <w:keepNext/>
            </w:pPr>
            <w:r w:rsidRPr="002A486C">
              <w:t>KMML-0</w:t>
            </w:r>
          </w:p>
        </w:tc>
        <w:tc>
          <w:tcPr>
            <w:tcW w:w="2267" w:type="dxa"/>
          </w:tcPr>
          <w:p w14:paraId="5C3DF04E" w14:textId="77777777" w:rsidR="00916B90" w:rsidRPr="002A486C" w:rsidRDefault="00916B90" w:rsidP="00E702BD">
            <w:pPr>
              <w:pStyle w:val="Tabelltekst"/>
              <w:keepNext/>
            </w:pPr>
            <w:r w:rsidRPr="002A486C">
              <w:t>&lt; 2</w:t>
            </w:r>
            <w:r>
              <w:t> </w:t>
            </w:r>
            <w:r w:rsidRPr="002A486C">
              <w:t>%</w:t>
            </w:r>
          </w:p>
        </w:tc>
        <w:tc>
          <w:tcPr>
            <w:tcW w:w="3965" w:type="dxa"/>
          </w:tcPr>
          <w:p w14:paraId="4F38CD6E" w14:textId="77777777" w:rsidR="00916B90" w:rsidRPr="002A486C" w:rsidRDefault="00916B90" w:rsidP="00E702BD">
            <w:pPr>
              <w:pStyle w:val="Tabelltekst"/>
              <w:keepNext/>
            </w:pPr>
            <w:r w:rsidRPr="002A486C">
              <w:t>&lt; 5</w:t>
            </w:r>
            <w:r>
              <w:t> </w:t>
            </w:r>
            <w:r w:rsidRPr="002A486C">
              <w:t>%</w:t>
            </w:r>
          </w:p>
        </w:tc>
      </w:tr>
      <w:tr w:rsidR="00916B90" w:rsidRPr="00F759A4" w14:paraId="03D887A0" w14:textId="77777777" w:rsidTr="00E702BD">
        <w:trPr>
          <w:cantSplit/>
        </w:trPr>
        <w:tc>
          <w:tcPr>
            <w:tcW w:w="2266" w:type="dxa"/>
          </w:tcPr>
          <w:p w14:paraId="6815411B" w14:textId="77777777" w:rsidR="00916B90" w:rsidRPr="002A486C" w:rsidRDefault="00916B90" w:rsidP="00856076">
            <w:pPr>
              <w:pStyle w:val="Tabelltekst"/>
            </w:pPr>
            <w:r w:rsidRPr="002A486C">
              <w:t>KMML-1</w:t>
            </w:r>
          </w:p>
        </w:tc>
        <w:tc>
          <w:tcPr>
            <w:tcW w:w="2267" w:type="dxa"/>
          </w:tcPr>
          <w:p w14:paraId="126F8A98" w14:textId="77777777" w:rsidR="00916B90" w:rsidRPr="002A486C" w:rsidRDefault="00916B90" w:rsidP="00856076">
            <w:pPr>
              <w:pStyle w:val="Tabelltekst"/>
            </w:pPr>
            <w:r w:rsidRPr="002A486C">
              <w:t>2</w:t>
            </w:r>
            <w:r>
              <w:t>–</w:t>
            </w:r>
            <w:r w:rsidRPr="002A486C">
              <w:t>4</w:t>
            </w:r>
            <w:r>
              <w:t> </w:t>
            </w:r>
            <w:r w:rsidRPr="002A486C">
              <w:t>%</w:t>
            </w:r>
          </w:p>
        </w:tc>
        <w:tc>
          <w:tcPr>
            <w:tcW w:w="3965" w:type="dxa"/>
          </w:tcPr>
          <w:p w14:paraId="5C249E44" w14:textId="77777777" w:rsidR="00916B90" w:rsidRPr="002A486C" w:rsidRDefault="00916B90" w:rsidP="00856076">
            <w:pPr>
              <w:pStyle w:val="Tabelltekst"/>
            </w:pPr>
            <w:r w:rsidRPr="002A486C">
              <w:t>5</w:t>
            </w:r>
            <w:r>
              <w:t>–</w:t>
            </w:r>
            <w:r w:rsidRPr="002A486C">
              <w:t>9</w:t>
            </w:r>
            <w:r>
              <w:t> </w:t>
            </w:r>
            <w:r w:rsidRPr="002A486C">
              <w:t>%</w:t>
            </w:r>
          </w:p>
        </w:tc>
      </w:tr>
      <w:tr w:rsidR="00916B90" w:rsidRPr="00F759A4" w14:paraId="31B33AD5" w14:textId="77777777" w:rsidTr="00E702BD">
        <w:trPr>
          <w:cantSplit/>
        </w:trPr>
        <w:tc>
          <w:tcPr>
            <w:tcW w:w="2266" w:type="dxa"/>
          </w:tcPr>
          <w:p w14:paraId="24D7AE56" w14:textId="77777777" w:rsidR="00916B90" w:rsidRPr="002A486C" w:rsidRDefault="00916B90" w:rsidP="00856076">
            <w:pPr>
              <w:pStyle w:val="Tabelltekst"/>
            </w:pPr>
            <w:r w:rsidRPr="002A486C">
              <w:t>KMML-2</w:t>
            </w:r>
          </w:p>
        </w:tc>
        <w:tc>
          <w:tcPr>
            <w:tcW w:w="2267" w:type="dxa"/>
          </w:tcPr>
          <w:p w14:paraId="0147EF57" w14:textId="77777777" w:rsidR="00916B90" w:rsidRPr="002A486C" w:rsidRDefault="00916B90" w:rsidP="00856076">
            <w:pPr>
              <w:pStyle w:val="Tabelltekst"/>
            </w:pPr>
            <w:r w:rsidRPr="002A486C">
              <w:t>5</w:t>
            </w:r>
            <w:r>
              <w:t>–</w:t>
            </w:r>
            <w:r w:rsidRPr="002A486C">
              <w:t>19</w:t>
            </w:r>
            <w:r>
              <w:t> </w:t>
            </w:r>
            <w:r w:rsidRPr="002A486C">
              <w:t>%</w:t>
            </w:r>
          </w:p>
        </w:tc>
        <w:tc>
          <w:tcPr>
            <w:tcW w:w="3965" w:type="dxa"/>
          </w:tcPr>
          <w:p w14:paraId="3FB584C4" w14:textId="77777777" w:rsidR="00916B90" w:rsidRPr="002A486C" w:rsidRDefault="00916B90" w:rsidP="00856076">
            <w:pPr>
              <w:pStyle w:val="Tabelltekst"/>
            </w:pPr>
            <w:r w:rsidRPr="002A486C">
              <w:t>10</w:t>
            </w:r>
            <w:r>
              <w:t>–</w:t>
            </w:r>
            <w:r w:rsidRPr="002A486C">
              <w:t>19</w:t>
            </w:r>
            <w:r>
              <w:t> </w:t>
            </w:r>
            <w:r w:rsidRPr="002A486C">
              <w:t>% eller når Auer staver er til stede</w:t>
            </w:r>
          </w:p>
        </w:tc>
      </w:tr>
    </w:tbl>
    <w:p w14:paraId="43E4C456" w14:textId="7615EAA7" w:rsidR="00916B90" w:rsidRPr="003D1748" w:rsidRDefault="00916B90" w:rsidP="00EC2C25">
      <w:pPr>
        <w:pStyle w:val="Tabellnotehengende"/>
        <w:rPr>
          <w:lang w:val="nb-NO"/>
        </w:rPr>
      </w:pPr>
      <w:r w:rsidRPr="003D1748">
        <w:rPr>
          <w:lang w:val="nb-NO"/>
        </w:rPr>
        <w:t>*</w:t>
      </w:r>
      <w:r w:rsidR="00EC2C25" w:rsidRPr="003D1748">
        <w:rPr>
          <w:lang w:val="nb-NO"/>
        </w:rPr>
        <w:tab/>
      </w:r>
      <w:r w:rsidRPr="003D1748">
        <w:rPr>
          <w:lang w:val="nb-NO"/>
        </w:rPr>
        <w:t>Inkluderer myeloblaster, monoblaster og promonocytter</w:t>
      </w:r>
    </w:p>
    <w:p w14:paraId="3A4CF19B" w14:textId="77777777" w:rsidR="00916B90" w:rsidRPr="00BF7230" w:rsidRDefault="00916B90" w:rsidP="00EC0981">
      <w:pPr>
        <w:pStyle w:val="Overskrift4"/>
      </w:pPr>
      <w:bookmarkStart w:id="864" w:name="_Toc21872464"/>
      <w:r w:rsidRPr="002A486C">
        <w:t>Symptomer og kliniske funn</w:t>
      </w:r>
      <w:bookmarkEnd w:id="864"/>
    </w:p>
    <w:p w14:paraId="34DDA365" w14:textId="333DCE20" w:rsidR="00916B90" w:rsidRPr="00BF7230" w:rsidRDefault="00916B90" w:rsidP="00EC2C25">
      <w:pPr>
        <w:pStyle w:val="Brdtekst"/>
      </w:pPr>
      <w:r w:rsidRPr="002A486C">
        <w:t xml:space="preserve">MD-KMML og MP-KMML tenderer til å presentere seg forskjellig klinisk. MD-KMML kjennetegnes av cytopenier, som kan medføre blødningstendens, gjentatte infeksjoner og behov for transfusjoner </w:t>
      </w:r>
      <w:r w:rsidRPr="002A486C">
        <w:fldChar w:fldCharType="begin"/>
      </w:r>
      <w:r w:rsidR="009A6FB8">
        <w:instrText xml:space="preserve"> ADDIN EN.CITE &lt;EndNote&gt;&lt;Cite&gt;&lt;Author&gt;Patnaik&lt;/Author&gt;&lt;Year&gt;2014&lt;/Year&gt;&lt;RecNum&gt;434&lt;/RecNum&gt;&lt;DisplayText&gt;(324)&lt;/DisplayText&gt;&lt;record&gt;&lt;rec-number&gt;434&lt;/rec-number&gt;&lt;foreign-keys&gt;&lt;key app="EN" db-id="sv2awxrxkxvax0ew5xdpazta20x99t502s00" timestamp="1572522042"&gt;434&lt;/key&gt;&lt;/foreign-keys&gt;&lt;ref-type name="Journal Article"&gt;17&lt;/ref-type&gt;&lt;contributors&gt;&lt;authors&gt;&lt;author&gt;Patnaik, M. M.&lt;/author&gt;&lt;author&gt;Parikh, S. A.&lt;/author&gt;&lt;author&gt;Hanson, C. A.&lt;/author&gt;&lt;author&gt;Tefferi, A.&lt;/author&gt;&lt;/authors&gt;&lt;/contributors&gt;&lt;auth-address&gt;Division of Hematology, Department of Internal Medicine, Mayo Clinic, Rochester, MN, USA.&lt;/auth-address&gt;&lt;titles&gt;&lt;title&gt;Chronic myelomonocytic leukaemia: a concise clinical and pathophysiological review&lt;/title&gt;&lt;secondary-title&gt;Br J Haematol&lt;/secondary-title&gt;&lt;alt-title&gt;British journal of haematology&lt;/alt-title&gt;&lt;/titles&gt;&lt;periodical&gt;&lt;full-title&gt;British Journal of Haematology&lt;/full-title&gt;&lt;abbr-1&gt;Br J Haematol&lt;/abbr-1&gt;&lt;/periodical&gt;&lt;alt-periodical&gt;&lt;full-title&gt;British Journal of Haematology&lt;/full-title&gt;&lt;abbr-1&gt;Br J Haematol&lt;/abbr-1&gt;&lt;/alt-periodical&gt;&lt;pages&gt;273-86&lt;/pages&gt;&lt;volume&gt;165&lt;/volume&gt;&lt;number&gt;3&lt;/number&gt;&lt;edition&gt;2014/01/29&lt;/edition&gt;&lt;keywords&gt;&lt;keyword&gt;Humans&lt;/keyword&gt;&lt;keyword&gt;Leukemia, Myelomonocytic, Chronic/genetics/pathology/*physiopathology/*therapy&lt;/keyword&gt;&lt;keyword&gt;Prognosis&lt;/keyword&gt;&lt;keyword&gt;Stem Cell Transplantation/methods&lt;/keyword&gt;&lt;keyword&gt;Transplantation, Homologous&lt;/keyword&gt;&lt;keyword&gt;Asxl1&lt;/keyword&gt;&lt;keyword&gt;allogeneic stem cell transplant&lt;/keyword&gt;&lt;keyword&gt;chronic myelomonocytic leukaemia&lt;/keyword&gt;&lt;keyword&gt;hypomethylating agents&lt;/keyword&gt;&lt;/keywords&gt;&lt;dates&gt;&lt;year&gt;2014&lt;/year&gt;&lt;pub-dates&gt;&lt;date&gt;May&lt;/date&gt;&lt;/pub-dates&gt;&lt;/dates&gt;&lt;isbn&gt;0007-1048&lt;/isbn&gt;&lt;accession-num&gt;24467717&lt;/accession-num&gt;&lt;urls&gt;&lt;related-urls&gt;&lt;url&gt;https://onlinelibrary.wiley.com/doi/pdf/10.1111/bjh.12756&lt;/url&gt;&lt;/related-urls&gt;&lt;/urls&gt;&lt;electronic-resource-num&gt;10.1111/bjh.12756&lt;/electronic-resource-num&gt;&lt;remote-database-provider&gt;NLM&lt;/remote-database-provider&gt;&lt;language&gt;eng&lt;/language&gt;&lt;/record&gt;&lt;/Cite&gt;&lt;/EndNote&gt;</w:instrText>
      </w:r>
      <w:r w:rsidRPr="002A486C">
        <w:fldChar w:fldCharType="separate"/>
      </w:r>
      <w:r w:rsidR="009A6FB8">
        <w:rPr>
          <w:noProof/>
        </w:rPr>
        <w:t>(324)</w:t>
      </w:r>
      <w:r w:rsidRPr="002A486C">
        <w:fldChar w:fldCharType="end"/>
      </w:r>
      <w:r w:rsidRPr="002A486C">
        <w:t>. Pasienter med MP-KMML presenterer seg med leukocytose, og de har ofte forstørret lever og milt, samt konstitusjonelle symptomer som feber, nattesvette, utmattelse og skjelettsmerter</w:t>
      </w:r>
      <w:r w:rsidR="00395D80">
        <w:t xml:space="preserve"> </w:t>
      </w:r>
      <w:r w:rsidRPr="002A486C">
        <w:fldChar w:fldCharType="begin"/>
      </w:r>
      <w:r w:rsidR="009A6FB8">
        <w:instrText xml:space="preserve"> ADDIN EN.CITE &lt;EndNote&gt;&lt;Cite&gt;&lt;Author&gt;Patnaik&lt;/Author&gt;&lt;Year&gt;2014&lt;/Year&gt;&lt;RecNum&gt;434&lt;/RecNum&gt;&lt;DisplayText&gt;(324)&lt;/DisplayText&gt;&lt;record&gt;&lt;rec-number&gt;434&lt;/rec-number&gt;&lt;foreign-keys&gt;&lt;key app="EN" db-id="sv2awxrxkxvax0ew5xdpazta20x99t502s00" timestamp="1572522042"&gt;434&lt;/key&gt;&lt;/foreign-keys&gt;&lt;ref-type name="Journal Article"&gt;17&lt;/ref-type&gt;&lt;contributors&gt;&lt;authors&gt;&lt;author&gt;Patnaik, M. M.&lt;/author&gt;&lt;author&gt;Parikh, S. A.&lt;/author&gt;&lt;author&gt;Hanson, C. A.&lt;/author&gt;&lt;author&gt;Tefferi, A.&lt;/author&gt;&lt;/authors&gt;&lt;/contributors&gt;&lt;auth-address&gt;Division of Hematology, Department of Internal Medicine, Mayo Clinic, Rochester, MN, USA.&lt;/auth-address&gt;&lt;titles&gt;&lt;title&gt;Chronic myelomonocytic leukaemia: a concise clinical and pathophysiological review&lt;/title&gt;&lt;secondary-title&gt;Br J Haematol&lt;/secondary-title&gt;&lt;alt-title&gt;British journal of haematology&lt;/alt-title&gt;&lt;/titles&gt;&lt;periodical&gt;&lt;full-title&gt;British Journal of Haematology&lt;/full-title&gt;&lt;abbr-1&gt;Br J Haematol&lt;/abbr-1&gt;&lt;/periodical&gt;&lt;alt-periodical&gt;&lt;full-title&gt;British Journal of Haematology&lt;/full-title&gt;&lt;abbr-1&gt;Br J Haematol&lt;/abbr-1&gt;&lt;/alt-periodical&gt;&lt;pages&gt;273-86&lt;/pages&gt;&lt;volume&gt;165&lt;/volume&gt;&lt;number&gt;3&lt;/number&gt;&lt;edition&gt;2014/01/29&lt;/edition&gt;&lt;keywords&gt;&lt;keyword&gt;Humans&lt;/keyword&gt;&lt;keyword&gt;Leukemia, Myelomonocytic, Chronic/genetics/pathology/*physiopathology/*therapy&lt;/keyword&gt;&lt;keyword&gt;Prognosis&lt;/keyword&gt;&lt;keyword&gt;Stem Cell Transplantation/methods&lt;/keyword&gt;&lt;keyword&gt;Transplantation, Homologous&lt;/keyword&gt;&lt;keyword&gt;Asxl1&lt;/keyword&gt;&lt;keyword&gt;allogeneic stem cell transplant&lt;/keyword&gt;&lt;keyword&gt;chronic myelomonocytic leukaemia&lt;/keyword&gt;&lt;keyword&gt;hypomethylating agents&lt;/keyword&gt;&lt;/keywords&gt;&lt;dates&gt;&lt;year&gt;2014&lt;/year&gt;&lt;pub-dates&gt;&lt;date&gt;May&lt;/date&gt;&lt;/pub-dates&gt;&lt;/dates&gt;&lt;isbn&gt;0007-1048&lt;/isbn&gt;&lt;accession-num&gt;24467717&lt;/accession-num&gt;&lt;urls&gt;&lt;related-urls&gt;&lt;url&gt;https://onlinelibrary.wiley.com/doi/pdf/10.1111/bjh.12756&lt;/url&gt;&lt;/related-urls&gt;&lt;/urls&gt;&lt;electronic-resource-num&gt;10.1111/bjh.12756&lt;/electronic-resource-num&gt;&lt;remote-database-provider&gt;NLM&lt;/remote-database-provider&gt;&lt;language&gt;eng&lt;/language&gt;&lt;/record&gt;&lt;/Cite&gt;&lt;/EndNote&gt;</w:instrText>
      </w:r>
      <w:r w:rsidRPr="002A486C">
        <w:fldChar w:fldCharType="separate"/>
      </w:r>
      <w:r w:rsidR="009A6FB8">
        <w:rPr>
          <w:noProof/>
        </w:rPr>
        <w:t>(324)</w:t>
      </w:r>
      <w:r w:rsidRPr="002A486C">
        <w:fldChar w:fldCharType="end"/>
      </w:r>
      <w:r w:rsidRPr="002A486C">
        <w:t>. Rundt 20</w:t>
      </w:r>
      <w:r>
        <w:t> </w:t>
      </w:r>
      <w:r w:rsidRPr="002A486C">
        <w:t>% av KMML pasientene har tidligere, samtidige eller påfølgende autoimmune sykdommer eller udefinerte systemiske inflammatoriske sykdommer</w:t>
      </w:r>
      <w:r w:rsidR="00EC0981">
        <w:t xml:space="preserve"> </w:t>
      </w:r>
      <w:r w:rsidRPr="002A486C">
        <w:fldChar w:fldCharType="begin">
          <w:fldData xml:space="preserve">PEVuZE5vdGU+PENpdGU+PEF1dGhvcj5aYWhpZDwvQXV0aG9yPjxZZWFyPjIwMTc8L1llYXI+PFJl
Y051bT40MzU8L1JlY051bT48RGlzcGxheVRleHQ+KDMyNSk8L0Rpc3BsYXlUZXh0PjxyZWNvcmQ+
PHJlYy1udW1iZXI+NDM1PC9yZWMtbnVtYmVyPjxmb3JlaWduLWtleXM+PGtleSBhcHA9IkVOIiBk
Yi1pZD0ic3YyYXd4cnhreHZheDBldzV4ZHBhenRhMjB4OTl0NTAyczAwIiB0aW1lc3RhbXA9IjE1
NzI1MjIwNDIiPjQzNTwva2V5PjwvZm9yZWlnbi1rZXlzPjxyZWYtdHlwZSBuYW1lPSJKb3VybmFs
IEFydGljbGUiPjE3PC9yZWYtdHlwZT48Y29udHJpYnV0b3JzPjxhdXRob3JzPjxhdXRob3I+WmFo
aWQsIE0uIEYuPC9hdXRob3I+PGF1dGhvcj5CYXJyYWNvLCBELjwvYXV0aG9yPjxhdXRob3I+TGFz
aG8sIFQuIEwuPC9hdXRob3I+PGF1dGhvcj5GaW5rZSwgQy48L2F1dGhvcj48YXV0aG9yPktldHRl
cmxpbmcsIFIuIFAuPC9hdXRob3I+PGF1dGhvcj5HYW5nYXQsIE4uPC9hdXRob3I+PGF1dGhvcj5I
YW5zb24sIEMuIEEuPC9hdXRob3I+PGF1dGhvcj5UZWZmZXJpLCBBLjwvYXV0aG9yPjxhdXRob3I+
UGF0bmFpaywgTS4gTS48L2F1dGhvcj48L2F1dGhvcnM+PC9jb250cmlidXRvcnM+PGF1dGgtYWRk
cmVzcz5hIERpdmlzaW9uIG9mIEhlbWF0b2xvZ3ksIERlcGFydG1lbnQgb2YgSW50ZXJuYWwgTWVk
aWNpbmUgLCBNYXlvIENsaW5pYyAsIFJvY2hlc3RlciAsIE1OICwgVVNBLiYjeEQ7YiBEZXBhcnRt
ZW50IG9mIExhYm9yYXRvcnkgTWVkaWNpbmUgYW5kIFBhdGhvbG9neSAsIE1heW8gQ2xpbmljICwg
Um9jaGVzdGVyICwgTU4gLCBVU0EuPC9hdXRoLWFkZHJlc3M+PHRpdGxlcz48dGl0bGU+U3BlY3Ry
dW0gb2YgYXV0b2ltbXVuZSBkaXNlYXNlcyBhbmQgc3lzdGVtaWMgaW5mbGFtbWF0b3J5IHN5bmRy
b21lcyBpbiBwYXRpZW50cyB3aXRoIGNocm9uaWMgbXllbG9tb25vY3l0aWMgbGV1a2VtaWE8L3Rp
dGxlPjxzZWNvbmRhcnktdGl0bGU+TGV1ayBMeW1waG9tYTwvc2Vjb25kYXJ5LXRpdGxlPjxhbHQt
dGl0bGU+TGV1a2VtaWEgJmFtcDsgbHltcGhvbWE8L2FsdC10aXRsZT48L3RpdGxlcz48cGVyaW9k
aWNhbD48ZnVsbC10aXRsZT5MZXVrZW1pYSBhbmQgTHltcGhvbWE8L2Z1bGwtdGl0bGU+PGFiYnIt
MT5MZXVrIEx5bXBob21hPC9hYmJyLTE+PC9wZXJpb2RpY2FsPjxwYWdlcz4xNDg4LTE0OTM8L3Bh
Z2VzPjx2b2x1bWU+NTg8L3ZvbHVtZT48bnVtYmVyPjY8L251bWJlcj48ZWRpdGlvbj4yMDE2LzEw
LzE2PC9lZGl0aW9uPjxrZXl3b3Jkcz48a2V5d29yZD5BZHVsdDwva2V5d29yZD48a2V5d29yZD5B
Z2VkPC9rZXl3b3JkPjxrZXl3b3JkPkFnZWQsIDgwIGFuZCBvdmVyPC9rZXl3b3JkPjxrZXl3b3Jk
PkF1dG9pbW11bmUgRGlzZWFzZXMvKmNvbXBsaWNhdGlvbnMvKmRpYWdub3Npcy90aGVyYXB5PC9r
ZXl3b3JkPjxrZXl3b3JkPkJpb21hcmtlcnM8L2tleXdvcmQ+PGtleXdvcmQ+QmlvcHN5PC9rZXl3
b3JkPjxrZXl3b3JkPkNvbWJpbmVkIE1vZGFsaXR5IFRoZXJhcHk8L2tleXdvcmQ+PGtleXdvcmQ+
RmVtYWxlPC9rZXl3b3JkPjxrZXl3b3JkPkh1bWFuczwva2V5d29yZD48a2V5d29yZD5MZXVrZW1p
YSwgTXllbG9tb25vY3l0aWMsIENocm9uaWMvKmNvbXBsaWNhdGlvbnMvZGlhZ25vc2lzL2RydWcg
dGhlcmFweTwva2V5d29yZD48a2V5d29yZD5NYWxlPC9rZXl3b3JkPjxrZXl3b3JkPk1pZGRsZSBB
Z2VkPC9rZXl3b3JkPjxrZXl3b3JkPlN5c3RlbWljIEluZmxhbW1hdG9yeSBSZXNwb25zZSBTeW5k
cm9tZS8qY29tcGxpY2F0aW9ucy8qZGlhZ25vc2lzL3RoZXJhcHk8L2tleXdvcmQ+PGtleXdvcmQ+
VHJlYXRtZW50IE91dGNvbWU8L2tleXdvcmQ+PGtleXdvcmQ+WW91bmcgQWR1bHQ8L2tleXdvcmQ+
PC9rZXl3b3Jkcz48ZGF0ZXM+PHllYXI+MjAxNzwveWVhcj48cHViLWRhdGVzPjxkYXRlPkp1bjwv
ZGF0ZT48L3B1Yi1kYXRlcz48L2RhdGVzPjxpc2JuPjEwMjYtODAyMjwvaXNibj48YWNjZXNzaW9u
LW51bT4yNzczOTkyMTwvYWNjZXNzaW9uLW51bT48dXJscz48cmVsYXRlZC11cmxzPjx1cmw+aHR0
cHM6Ly93d3cudGFuZGZvbmxpbmUuY29tL2RvaS9mdWxsLzEwLjEwODAvMTA0MjgxOTQuMjAxNi4x
MjQzNjgxPC91cmw+PC9yZWxhdGVkLXVybHM+PC91cmxzPjxlbGVjdHJvbmljLXJlc291cmNlLW51
bT4xMC4xMDgwLzEwNDI4MTk0LjIwMTYuMTI0MzY4MTwvZWxlY3Ryb25pYy1yZXNvdXJjZS1udW0+
PHJlbW90ZS1kYXRhYmFzZS1wcm92aWRlcj5OTE08L3JlbW90ZS1kYXRhYmFzZS1wcm92aWRlcj48
bGFuZ3VhZ2U+ZW5nPC9sYW5ndWFnZT48L3JlY29yZD48L0NpdGU+PC9FbmROb3RlPgB=
</w:fldData>
        </w:fldChar>
      </w:r>
      <w:r w:rsidR="009A6FB8">
        <w:instrText xml:space="preserve"> ADDIN EN.CITE </w:instrText>
      </w:r>
      <w:r w:rsidR="009A6FB8">
        <w:fldChar w:fldCharType="begin">
          <w:fldData xml:space="preserve">PEVuZE5vdGU+PENpdGU+PEF1dGhvcj5aYWhpZDwvQXV0aG9yPjxZZWFyPjIwMTc8L1llYXI+PFJl
Y051bT40MzU8L1JlY051bT48RGlzcGxheVRleHQ+KDMyNSk8L0Rpc3BsYXlUZXh0PjxyZWNvcmQ+
PHJlYy1udW1iZXI+NDM1PC9yZWMtbnVtYmVyPjxmb3JlaWduLWtleXM+PGtleSBhcHA9IkVOIiBk
Yi1pZD0ic3YyYXd4cnhreHZheDBldzV4ZHBhenRhMjB4OTl0NTAyczAwIiB0aW1lc3RhbXA9IjE1
NzI1MjIwNDIiPjQzNTwva2V5PjwvZm9yZWlnbi1rZXlzPjxyZWYtdHlwZSBuYW1lPSJKb3VybmFs
IEFydGljbGUiPjE3PC9yZWYtdHlwZT48Y29udHJpYnV0b3JzPjxhdXRob3JzPjxhdXRob3I+WmFo
aWQsIE0uIEYuPC9hdXRob3I+PGF1dGhvcj5CYXJyYWNvLCBELjwvYXV0aG9yPjxhdXRob3I+TGFz
aG8sIFQuIEwuPC9hdXRob3I+PGF1dGhvcj5GaW5rZSwgQy48L2F1dGhvcj48YXV0aG9yPktldHRl
cmxpbmcsIFIuIFAuPC9hdXRob3I+PGF1dGhvcj5HYW5nYXQsIE4uPC9hdXRob3I+PGF1dGhvcj5I
YW5zb24sIEMuIEEuPC9hdXRob3I+PGF1dGhvcj5UZWZmZXJpLCBBLjwvYXV0aG9yPjxhdXRob3I+
UGF0bmFpaywgTS4gTS48L2F1dGhvcj48L2F1dGhvcnM+PC9jb250cmlidXRvcnM+PGF1dGgtYWRk
cmVzcz5hIERpdmlzaW9uIG9mIEhlbWF0b2xvZ3ksIERlcGFydG1lbnQgb2YgSW50ZXJuYWwgTWVk
aWNpbmUgLCBNYXlvIENsaW5pYyAsIFJvY2hlc3RlciAsIE1OICwgVVNBLiYjeEQ7YiBEZXBhcnRt
ZW50IG9mIExhYm9yYXRvcnkgTWVkaWNpbmUgYW5kIFBhdGhvbG9neSAsIE1heW8gQ2xpbmljICwg
Um9jaGVzdGVyICwgTU4gLCBVU0EuPC9hdXRoLWFkZHJlc3M+PHRpdGxlcz48dGl0bGU+U3BlY3Ry
dW0gb2YgYXV0b2ltbXVuZSBkaXNlYXNlcyBhbmQgc3lzdGVtaWMgaW5mbGFtbWF0b3J5IHN5bmRy
b21lcyBpbiBwYXRpZW50cyB3aXRoIGNocm9uaWMgbXllbG9tb25vY3l0aWMgbGV1a2VtaWE8L3Rp
dGxlPjxzZWNvbmRhcnktdGl0bGU+TGV1ayBMeW1waG9tYTwvc2Vjb25kYXJ5LXRpdGxlPjxhbHQt
dGl0bGU+TGV1a2VtaWEgJmFtcDsgbHltcGhvbWE8L2FsdC10aXRsZT48L3RpdGxlcz48cGVyaW9k
aWNhbD48ZnVsbC10aXRsZT5MZXVrZW1pYSBhbmQgTHltcGhvbWE8L2Z1bGwtdGl0bGU+PGFiYnIt
MT5MZXVrIEx5bXBob21hPC9hYmJyLTE+PC9wZXJpb2RpY2FsPjxwYWdlcz4xNDg4LTE0OTM8L3Bh
Z2VzPjx2b2x1bWU+NTg8L3ZvbHVtZT48bnVtYmVyPjY8L251bWJlcj48ZWRpdGlvbj4yMDE2LzEw
LzE2PC9lZGl0aW9uPjxrZXl3b3Jkcz48a2V5d29yZD5BZHVsdDwva2V5d29yZD48a2V5d29yZD5B
Z2VkPC9rZXl3b3JkPjxrZXl3b3JkPkFnZWQsIDgwIGFuZCBvdmVyPC9rZXl3b3JkPjxrZXl3b3Jk
PkF1dG9pbW11bmUgRGlzZWFzZXMvKmNvbXBsaWNhdGlvbnMvKmRpYWdub3Npcy90aGVyYXB5PC9r
ZXl3b3JkPjxrZXl3b3JkPkJpb21hcmtlcnM8L2tleXdvcmQ+PGtleXdvcmQ+QmlvcHN5PC9rZXl3
b3JkPjxrZXl3b3JkPkNvbWJpbmVkIE1vZGFsaXR5IFRoZXJhcHk8L2tleXdvcmQ+PGtleXdvcmQ+
RmVtYWxlPC9rZXl3b3JkPjxrZXl3b3JkPkh1bWFuczwva2V5d29yZD48a2V5d29yZD5MZXVrZW1p
YSwgTXllbG9tb25vY3l0aWMsIENocm9uaWMvKmNvbXBsaWNhdGlvbnMvZGlhZ25vc2lzL2RydWcg
dGhlcmFweTwva2V5d29yZD48a2V5d29yZD5NYWxlPC9rZXl3b3JkPjxrZXl3b3JkPk1pZGRsZSBB
Z2VkPC9rZXl3b3JkPjxrZXl3b3JkPlN5c3RlbWljIEluZmxhbW1hdG9yeSBSZXNwb25zZSBTeW5k
cm9tZS8qY29tcGxpY2F0aW9ucy8qZGlhZ25vc2lzL3RoZXJhcHk8L2tleXdvcmQ+PGtleXdvcmQ+
VHJlYXRtZW50IE91dGNvbWU8L2tleXdvcmQ+PGtleXdvcmQ+WW91bmcgQWR1bHQ8L2tleXdvcmQ+
PC9rZXl3b3Jkcz48ZGF0ZXM+PHllYXI+MjAxNzwveWVhcj48cHViLWRhdGVzPjxkYXRlPkp1bjwv
ZGF0ZT48L3B1Yi1kYXRlcz48L2RhdGVzPjxpc2JuPjEwMjYtODAyMjwvaXNibj48YWNjZXNzaW9u
LW51bT4yNzczOTkyMTwvYWNjZXNzaW9uLW51bT48dXJscz48cmVsYXRlZC11cmxzPjx1cmw+aHR0
cHM6Ly93d3cudGFuZGZvbmxpbmUuY29tL2RvaS9mdWxsLzEwLjEwODAvMTA0MjgxOTQuMjAxNi4x
MjQzNjgxPC91cmw+PC9yZWxhdGVkLXVybHM+PC91cmxzPjxlbGVjdHJvbmljLXJlc291cmNlLW51
bT4xMC4xMDgwLzEwNDI4MTk0LjIwMTYuMTI0MzY4MTwvZWxlY3Ryb25pYy1yZXNvdXJjZS1udW0+
PHJlbW90ZS1kYXRhYmFzZS1wcm92aWRlcj5OTE08L3JlbW90ZS1kYXRhYmFzZS1wcm92aWRlcj48
bGFuZ3VhZ2U+ZW5nPC9sYW5ndWFnZT48L3JlY29yZD48L0NpdGU+PC9FbmROb3RlPgB=
</w:fldData>
        </w:fldChar>
      </w:r>
      <w:r w:rsidR="009A6FB8">
        <w:instrText xml:space="preserve"> ADDIN EN.CITE.DATA </w:instrText>
      </w:r>
      <w:r w:rsidR="009A6FB8">
        <w:fldChar w:fldCharType="end"/>
      </w:r>
      <w:r w:rsidRPr="002A486C">
        <w:fldChar w:fldCharType="separate"/>
      </w:r>
      <w:r w:rsidR="009A6FB8">
        <w:rPr>
          <w:noProof/>
        </w:rPr>
        <w:t>(325)</w:t>
      </w:r>
      <w:r w:rsidRPr="002A486C">
        <w:fldChar w:fldCharType="end"/>
      </w:r>
      <w:r w:rsidRPr="002A486C">
        <w:t>. Leukemiske hud infiltrater og serøse effusjoner (pleural, perikardiell og peritoneal) kan også forekomme.</w:t>
      </w:r>
    </w:p>
    <w:p w14:paraId="35D23C99" w14:textId="77777777" w:rsidR="00916B90" w:rsidRPr="00BF7230" w:rsidRDefault="00916B90" w:rsidP="00916B90">
      <w:pPr>
        <w:pStyle w:val="Brdtekst"/>
      </w:pPr>
      <w:r w:rsidRPr="002A486C">
        <w:rPr>
          <w:rFonts w:cs="Calibri"/>
        </w:rPr>
        <w:t>KMML er assosiert med systemisk mastocytose. Se derfor etter urtikaria pigmentosa (utslett)</w:t>
      </w:r>
    </w:p>
    <w:p w14:paraId="5D6B8A6E" w14:textId="4AC376E4" w:rsidR="00916B90" w:rsidRPr="00BF7230" w:rsidRDefault="00916B90" w:rsidP="00EC0981">
      <w:pPr>
        <w:pStyle w:val="Overskrift3"/>
      </w:pPr>
      <w:bookmarkStart w:id="865" w:name="_Toc21872465"/>
      <w:r w:rsidRPr="002A486C">
        <w:t>Diagnostikk ved KMML</w:t>
      </w:r>
      <w:bookmarkEnd w:id="865"/>
    </w:p>
    <w:p w14:paraId="01AA776E" w14:textId="77777777" w:rsidR="00916B90" w:rsidRPr="00BF7230" w:rsidRDefault="00916B90" w:rsidP="00916B90">
      <w:pPr>
        <w:pStyle w:val="Brdtekst"/>
      </w:pPr>
      <w:bookmarkStart w:id="866" w:name="_Hlk534661126"/>
      <w:r w:rsidRPr="0020240F">
        <w:rPr>
          <w:rStyle w:val="TFet"/>
        </w:rPr>
        <w:t>Blodprøver</w:t>
      </w:r>
      <w:r w:rsidRPr="0020240F">
        <w:t>:</w:t>
      </w:r>
      <w:r w:rsidRPr="002A486C">
        <w:rPr>
          <w:rFonts w:cs="Calibri"/>
        </w:rPr>
        <w:t xml:space="preserve"> Hb, trombocytter, hvite med differensialtelling, blodutstryk, MCV, LD, haptoglobin, bilirubin, reticulocytter, ASAT, ALAT, ALP, Kreatinin, CRP, Immunglobuliner, serumelektroforese, ANA og lysozym (enzym som forekommer i monocytter, særlig i udifferensierte monocytter).</w:t>
      </w:r>
    </w:p>
    <w:p w14:paraId="03B465CC" w14:textId="77777777" w:rsidR="00916B90" w:rsidRPr="00BF7230" w:rsidRDefault="00916B90" w:rsidP="00916B90">
      <w:pPr>
        <w:pStyle w:val="Brdtekst"/>
      </w:pPr>
      <w:r w:rsidRPr="002A486C">
        <w:rPr>
          <w:rFonts w:cs="Calibri"/>
        </w:rPr>
        <w:t>Differensialdiagnostiske prøver for å utelukke andre årsaker til monocytose (Tbc, sarcoidose, kroniske soppinfeksjoner, subakutte endokarditter, leishmaniasis, SLE o.l.). Tryptase hvis assosiert systemisk mastocytose mistenkes</w:t>
      </w:r>
    </w:p>
    <w:p w14:paraId="3AB1E461" w14:textId="77777777" w:rsidR="00916B90" w:rsidRPr="00BF7230" w:rsidRDefault="00916B90" w:rsidP="00916B90">
      <w:pPr>
        <w:pStyle w:val="Brdtekst"/>
      </w:pPr>
      <w:r w:rsidRPr="002A486C">
        <w:rPr>
          <w:rFonts w:cs="Calibri"/>
        </w:rPr>
        <w:t>Flowcytometri av perifert blod er nyttig ved diagnosetidspunktet.</w:t>
      </w:r>
    </w:p>
    <w:p w14:paraId="55934095" w14:textId="77777777" w:rsidR="00916B90" w:rsidRPr="00BF7230" w:rsidRDefault="00916B90" w:rsidP="00916B90">
      <w:pPr>
        <w:pStyle w:val="Brdtekst"/>
      </w:pPr>
      <w:r w:rsidRPr="0020240F">
        <w:rPr>
          <w:rStyle w:val="TFet"/>
        </w:rPr>
        <w:t>Blodprøver til molekylærpatologisk undersøkelse ved diagnose</w:t>
      </w:r>
      <w:r w:rsidRPr="002A486C">
        <w:rPr>
          <w:rFonts w:cs="Calibri"/>
        </w:rPr>
        <w:t>: BCR-ABL1.</w:t>
      </w:r>
    </w:p>
    <w:p w14:paraId="0D217F81" w14:textId="6B92298F" w:rsidR="00916B90" w:rsidRPr="00BF7230" w:rsidRDefault="00916B90" w:rsidP="00916B90">
      <w:pPr>
        <w:pStyle w:val="Brdtekst"/>
      </w:pPr>
      <w:r w:rsidRPr="002A486C">
        <w:rPr>
          <w:rFonts w:cs="Calibri"/>
        </w:rPr>
        <w:t>Mutert kit</w:t>
      </w:r>
      <w:r w:rsidR="002A5E30">
        <w:rPr>
          <w:rFonts w:cs="Calibri"/>
        </w:rPr>
        <w:t xml:space="preserve"> </w:t>
      </w:r>
      <w:r w:rsidRPr="002A486C">
        <w:rPr>
          <w:rFonts w:cs="Calibri"/>
        </w:rPr>
        <w:t>(D816V) hvis systemisk mastocytose mistenkes.</w:t>
      </w:r>
    </w:p>
    <w:p w14:paraId="59253681" w14:textId="77777777" w:rsidR="00916B90" w:rsidRPr="00BF7230" w:rsidRDefault="00916B90" w:rsidP="00916B90">
      <w:pPr>
        <w:pStyle w:val="Brdtekst"/>
      </w:pPr>
      <w:r w:rsidRPr="0020240F">
        <w:rPr>
          <w:rStyle w:val="TFet"/>
        </w:rPr>
        <w:t>Benmargsprøver ved diagnosetidspunktet</w:t>
      </w:r>
      <w:r w:rsidRPr="00BC327D">
        <w:t xml:space="preserve">: </w:t>
      </w:r>
      <w:r w:rsidRPr="002A486C">
        <w:rPr>
          <w:rFonts w:cs="Calibri"/>
        </w:rPr>
        <w:t>Benmargsaspirat til morfologisk vurdering, flowcytometri og cytogenetisk undersøkelse. PDGFRA, PDGFRB, FGFR1 og PCM1-JAK2 bør fortrinnsvis tas i benmarg (bedre sensitivitet), men bare hvis eosinofili forekommer.</w:t>
      </w:r>
      <w:r>
        <w:rPr>
          <w:rFonts w:cs="Calibri"/>
        </w:rPr>
        <w:t xml:space="preserve"> </w:t>
      </w:r>
      <w:r w:rsidRPr="002A486C">
        <w:rPr>
          <w:rFonts w:cs="Calibri"/>
        </w:rPr>
        <w:t>NGS myeloid panel bør gjøres hos alle som er aktuelle for allogen stamcelletransplantasjon. Det bør også gjøres cristabiopsi.</w:t>
      </w:r>
      <w:bookmarkEnd w:id="866"/>
    </w:p>
    <w:p w14:paraId="03A8C703" w14:textId="77777777" w:rsidR="00916B90" w:rsidRPr="00BF7230" w:rsidRDefault="00916B90" w:rsidP="00EC0981">
      <w:pPr>
        <w:pStyle w:val="Listepunkt10005"/>
      </w:pPr>
      <w:r w:rsidRPr="00CE737F">
        <w:rPr>
          <w:rStyle w:val="TFet"/>
        </w:rPr>
        <w:t>Benmargsaspirat til morfologisk undersøkelse.</w:t>
      </w:r>
    </w:p>
    <w:p w14:paraId="7CE770E3" w14:textId="45174AF9" w:rsidR="00916B90" w:rsidRPr="00ED0925" w:rsidRDefault="00916B90" w:rsidP="00EC0981">
      <w:pPr>
        <w:pStyle w:val="Brdtekst2"/>
      </w:pPr>
      <w:r w:rsidRPr="002A486C">
        <w:t xml:space="preserve">KMML karakteriseres av: Monocytose i blod og benmarg. Ofte fins både normale og abnorme monocytter. </w:t>
      </w:r>
      <w:r w:rsidRPr="0020240F">
        <w:rPr>
          <w:rStyle w:val="TUnderstrek"/>
        </w:rPr>
        <w:t>Abnorme monocytter (ofte mer umodne</w:t>
      </w:r>
      <w:r w:rsidRPr="002A486C">
        <w:t xml:space="preserve">): De er </w:t>
      </w:r>
      <w:r w:rsidRPr="0020240F">
        <w:rPr>
          <w:rStyle w:val="TUnderstrek"/>
        </w:rPr>
        <w:t>granulerte</w:t>
      </w:r>
      <w:r w:rsidRPr="002A486C">
        <w:t xml:space="preserve">, har tettere kromatin og mer uttalte kjerneinnbuktninger, folder og mer grålig cytoplasma enn promonocytter og monoblaster. Monoblastene er store, har rund kjerne. Kjernen har distinkte nukleoler. Cytoplasma kan inneholde vacuoler og fine granula. Promonocyttene har mer irregulære og noe mer foldede kjerner. Disse 3 typer monocyttoide celler (patologiske monocytter, promonocytter og blaster) med ulik modenhetsgrad kan være </w:t>
      </w:r>
      <w:r w:rsidRPr="002A486C">
        <w:lastRenderedPageBreak/>
        <w:t>vanskelige å skille fra hverandre. Dertil kan abnorme monocytter (med granula i cytoplasma) og promonocytter være vanskelige å skille fra dysplastiske hypogranulære myelocytter og promyelocytter. Blaster og promonocytter regnes som blastpopulasjonen ved KMML. I denne sammenheng kan Esterase- (farger monocytter, myeloblaster og monoblaster) og Peroxydase- (Diamin-Benzidin-peroxydase; DAB) fargning (farger kornene i myelocytter/ promyelocytter) være nyttig. Ved klassifiseringen i de ulike KMML gruppene adderes promonocytter og blaster og regnes som blaster</w:t>
      </w:r>
      <w:r w:rsidR="00503E64">
        <w:t xml:space="preserve"> </w:t>
      </w:r>
      <w:r w:rsidR="009A6FB8">
        <w:fldChar w:fldCharType="begin"/>
      </w:r>
      <w:r w:rsidR="009A6FB8">
        <w:instrText xml:space="preserve"> ADDIN EN.CITE &lt;EndNote&gt;&lt;Cite ExcludeAuth="1"&gt;&lt;Year&gt;2017&lt;/Year&gt;&lt;RecNum&gt;523&lt;/RecNum&gt;&lt;DisplayText&gt;(322)&lt;/DisplayText&gt;&lt;record&gt;&lt;rec-number&gt;523&lt;/rec-number&gt;&lt;foreign-keys&gt;&lt;key app="EN" db-id="sv2awxrxkxvax0ew5xdpazta20x99t502s00" timestamp="1574169340"&gt;523&lt;/key&gt;&lt;/foreign-keys&gt;&lt;ref-type name="Book Section"&gt;5&lt;/ref-type&gt;&lt;contributors&gt;&lt;secondary-authors&gt;&lt;author&gt;Swerdlow, S.H.&lt;/author&gt;&lt;author&gt;Campo, E.&lt;/author&gt;&lt;author&gt;Harris, N.L.&lt;/author&gt;&lt;author&gt;Jaffe, E.S.&lt;/author&gt;&lt;author&gt;Pileri, S.A.&lt;/author&gt;&lt;author&gt;Stein, H.&lt;/author&gt;&lt;author&gt;Thiele, J.&lt;/author&gt;&lt;author&gt;Vardiman, J.W.&lt;/author&gt;&lt;/secondary-authors&gt;&lt;/contributors&gt;&lt;titles&gt;&lt;title&gt;Myelodysplastic/myeloproliferative neoplasms &lt;/title&gt;&lt;secondary-title&gt;WHO classification of tumours of haematopoietic and lymphoid tissue&lt;/secondary-title&gt;&lt;/titles&gt;&lt;pages&gt;81-96&lt;/pages&gt;&lt;edition&gt;rev. 4.&lt;/edition&gt;&lt;dates&gt;&lt;year&gt;2017&lt;/year&gt;&lt;/dates&gt;&lt;pub-location&gt;Lyon&lt;/pub-location&gt;&lt;publisher&gt;IARC&lt;/publisher&gt;&lt;urls&gt;&lt;/urls&gt;&lt;/record&gt;&lt;/Cite&gt;&lt;/EndNote&gt;</w:instrText>
      </w:r>
      <w:r w:rsidR="009A6FB8">
        <w:fldChar w:fldCharType="separate"/>
      </w:r>
      <w:r w:rsidR="009A6FB8">
        <w:rPr>
          <w:noProof/>
        </w:rPr>
        <w:t>(322)</w:t>
      </w:r>
      <w:r w:rsidR="009A6FB8">
        <w:fldChar w:fldCharType="end"/>
      </w:r>
      <w:r w:rsidRPr="002A486C">
        <w:t xml:space="preserve">. </w:t>
      </w:r>
    </w:p>
    <w:p w14:paraId="55E2BA83" w14:textId="77777777" w:rsidR="00916B90" w:rsidRPr="00BF7230" w:rsidRDefault="00916B90" w:rsidP="00EC0981">
      <w:pPr>
        <w:pStyle w:val="Brdtekst2"/>
      </w:pPr>
      <w:r w:rsidRPr="002A486C">
        <w:t>Hvis blaster og promonocytter utgjør 20</w:t>
      </w:r>
      <w:r>
        <w:t> </w:t>
      </w:r>
      <w:r w:rsidRPr="002A486C">
        <w:t>%, foreligger AML. Dysplasi i de myeloide rekkene er som beskrevet for MDS.</w:t>
      </w:r>
    </w:p>
    <w:p w14:paraId="761A0BC7" w14:textId="77777777" w:rsidR="00916B90" w:rsidRPr="00BF7230" w:rsidRDefault="00916B90" w:rsidP="00EC0981">
      <w:pPr>
        <w:pStyle w:val="Listepunkt10005"/>
      </w:pPr>
      <w:r w:rsidRPr="00CE737F">
        <w:rPr>
          <w:rStyle w:val="TFet"/>
        </w:rPr>
        <w:t>Flowcytometri</w:t>
      </w:r>
    </w:p>
    <w:p w14:paraId="6042C97A" w14:textId="7143BD3C" w:rsidR="00916B90" w:rsidRPr="00BF7230" w:rsidRDefault="00916B90" w:rsidP="00EC0981">
      <w:pPr>
        <w:pStyle w:val="Brdtekst2"/>
      </w:pPr>
      <w:r w:rsidRPr="002129AC">
        <w:t>De flowcytometriske avvikene som kan sees i benmargen ved KMML er for en stor del de samme som beskrevet for MDS, men må tolkes i lys av funn av monocytose i blod. I tillegg til påvisning av fenotypiske avvik både i myeloide precursorceller, i monocytt- og granulocytt-linjen kan flowcytometri bidra til vurdering av relativ andel CD34+ celler, promonocytter og monocytter.</w:t>
      </w:r>
      <w:r>
        <w:t xml:space="preserve"> </w:t>
      </w:r>
      <w:r w:rsidRPr="002129AC">
        <w:t>Avvik på monocyttene ved KMML kan som ved MDS, være økt ekspresjon av CD56, avvikende ekspresjon av CD2 og ofte redusert ekspresjon av HLA-DR, CD64, CD36 m</w:t>
      </w:r>
      <w:r>
        <w:t>.</w:t>
      </w:r>
      <w:r w:rsidRPr="002129AC">
        <w:t>m</w:t>
      </w:r>
      <w:r>
        <w:t>.</w:t>
      </w:r>
      <w:r w:rsidRPr="002129AC">
        <w:t xml:space="preserve"> </w:t>
      </w:r>
      <w:r w:rsidR="00B2019A">
        <w:fldChar w:fldCharType="begin"/>
      </w:r>
      <w:r w:rsidR="009A6FB8">
        <w:instrText xml:space="preserve"> ADDIN EN.CITE &lt;EndNote&gt;&lt;Cite ExcludeAuth="1"&gt;&lt;Year&gt;2017&lt;/Year&gt;&lt;RecNum&gt;451&lt;/RecNum&gt;&lt;DisplayText&gt;(270)&lt;/DisplayText&gt;&lt;record&gt;&lt;rec-number&gt;451&lt;/rec-number&gt;&lt;foreign-keys&gt;&lt;key app="EN" db-id="sv2awxrxkxvax0ew5xdpazta20x99t502s00" timestamp="1573463546"&gt;451&lt;/key&gt;&lt;/foreign-keys&gt;&lt;ref-type name="Book"&gt;6&lt;/ref-type&gt;&lt;contributors&gt;&lt;tertiary-authors&gt;&lt;author&gt;Swerdlow, S.H.&lt;/author&gt;&lt;author&gt;Campo, E.&lt;/author&gt;&lt;author&gt;Harris, N.L.&lt;/author&gt;&lt;author&gt;Jaffe, E.S.&lt;/author&gt;&lt;author&gt;Pileri, S.A.&lt;/author&gt;&lt;author&gt;Stein, H.&lt;/author&gt;&lt;author&gt;Thiele, J.&lt;/author&gt;&lt;author&gt;Vardiman, J.W.&lt;/author&gt;&lt;/tertiary-authors&gt;&lt;/contributors&gt;&lt;titles&gt;&lt;title&gt;WHO classification of tumours of haematopoietic and lymphoid tissue&lt;/title&gt;&lt;/titles&gt;&lt;edition&gt;rev. 4.&lt;/edition&gt;&lt;dates&gt;&lt;year&gt;2017&lt;/year&gt;&lt;/dates&gt;&lt;pub-location&gt;Lyon&lt;/pub-location&gt;&lt;publisher&gt;IARC&lt;/publisher&gt;&lt;urls&gt;&lt;/urls&gt;&lt;/record&gt;&lt;/Cite&gt;&lt;/EndNote&gt;</w:instrText>
      </w:r>
      <w:r w:rsidR="00B2019A">
        <w:fldChar w:fldCharType="separate"/>
      </w:r>
      <w:r w:rsidR="009A6FB8">
        <w:rPr>
          <w:noProof/>
        </w:rPr>
        <w:t>(270)</w:t>
      </w:r>
      <w:r w:rsidR="00B2019A">
        <w:fldChar w:fldCharType="end"/>
      </w:r>
      <w:r w:rsidR="00395D80">
        <w:t>.</w:t>
      </w:r>
      <w:r w:rsidRPr="002129AC">
        <w:t xml:space="preserve"> Økt andel klassiske monocytter i blod (CD14+, CD16-) er nylig beskrevet som et typisk trekk ved KMML, og kan med høy sensitivitet og spesifisitet bidra til å skille KMML fra reaktiv monocytose og MDS </w:t>
      </w:r>
      <w:r w:rsidR="009A6FB8">
        <w:fldChar w:fldCharType="begin">
          <w:fldData xml:space="preserve">PEVuZE5vdGU+PENpdGU+PEF1dGhvcj5TZWxpbW9nbHUtQnVldDwvQXV0aG9yPjxZZWFyPjIwMTc8
L1llYXI+PFJlY051bT41NTU8L1JlY051bT48RGlzcGxheVRleHQ+KDMyNjszMjcpPC9EaXNwbGF5
VGV4dD48cmVjb3JkPjxyZWMtbnVtYmVyPjU1NTwvcmVjLW51bWJlcj48Zm9yZWlnbi1rZXlzPjxr
ZXkgYXBwPSJFTiIgZGItaWQ9InN2MmF3eHJ4a3h2YXgwZXc1eGRwYXp0YTIweDk5dDUwMnMwMCIg
dGltZXN0YW1wPSIxNTc0MjQwMjc0Ij41NTU8L2tleT48L2ZvcmVpZ24ta2V5cz48cmVmLXR5cGUg
bmFtZT0iSm91cm5hbCBBcnRpY2xlIj4xNzwvcmVmLXR5cGU+PGNvbnRyaWJ1dG9ycz48YXV0aG9y
cz48YXV0aG9yPlNlbGltb2dsdS1CdWV0LCBELjwvYXV0aG9yPjxhdXRob3I+QmFkYW91aSwgQi48
L2F1dGhvcj48YXV0aG9yPkJlbmF5b3VuLCBFLjwvYXV0aG9yPjxhdXRob3I+VG9tYSwgQS48L2F1
dGhvcj48YXV0aG9yPkZlbmF1eCwgUC48L2F1dGhvcj48YXV0aG9yPlF1ZXNuZWwsIEIuPC9hdXRo
b3I+PGF1dGhvcj5FdGllbm5lLCBHLjwvYXV0aG9yPjxhdXRob3I+QnJhdW4sIFQuPC9hdXRob3I+
PGF1dGhvcj5BYmVybWlsLCBOLjwvYXV0aG9yPjxhdXRob3I+TW9yYWJpdG8sIE0uPC9hdXRob3I+
PGF1dGhvcj5Ecm9pbiwgTi48L2F1dGhvcj48YXV0aG9yPlNvbGFyeSwgRS48L2F1dGhvcj48YXV0
aG9yPldhZ25lci1CYWxsb24sIE8uPC9hdXRob3I+PC9hdXRob3JzPjwvY29udHJpYnV0b3JzPjxh
dXRoLWFkZHJlc3M+SU5TRVJNIFVuaXRlIE1peHRlIGRlIFJlY2hlcmNoZSAoVU1SKSAxMTcwLCBG
YWN1bHRlIGRlIE1lZGVjaW5lLCBVbml2ZXJzaXRlIFBhcmlzLVN1ZCwgR3VzdGF2ZSBSb3Vzc3ks
IFZpbGxlanVpZiwgRnJhbmNlLiYjeEQ7RGVwYXJ0ZW1lbnQgZCZhcG9zO0hlbWF0b2xvZ2llIGV0
IEltbXVub2xvZ2llIEJpb2xvZ2lxdWVzLCBIb3BpdGF1eCBVbml2ZXJzaXRhaXJlcyBIZW5yaSBN
b25kb3IgQVBIUCwgQ3JldGVpbCwgRnJhbmNlLiYjeEQ7SU5TRVJNIFVuaXRlIDk1NSwgVW5pdmVy
c2l0ZSBQYXJpcyBFc3QgQ3JldGVpbCwgRnJhbmNlLiYjeEQ7U2VydmljZSBkJmFwb3M7SGVtYXRv
bG9naWUgQ2xpbmlxdWUsIEhvcGl0YXV4IFVuaXZlcnNpdGFpcmVzIEhlbnJpIE1vbmRvciBBc3Np
c3RhbmNlIFB1YmxpcXVlLUhvcGl0YXV4IGRlIFBhcmlzIChBUC1IUCksIENyZXRlaWwsIEZyYW5j
ZS4mI3hEO1NlcnZpY2UgZCZhcG9zO0hlbWF0b2xvZ2llIENsaW5pcXVlLCBIb3BpdGFsIFNhaW50
LUxvdWlzIEFQLUhQLCBQYXJpcywgRnJhbmNlLiYjeEQ7U2VydmljZSBkJmFwb3M7SGVtYXRvbG9n
aWUgQ2xpbmlxdWUsIENlbnRyZSBIb3NwaXRhbGllciBSZWdpb25hbCBVbml2ZXJzaXRhaXJlIGRl
IExpbGxlLCBMaWxsZSwgRnJhbmNlLiYjeEQ7U2VydmljZSBkJmFwb3M7SGVtYXRvbG9naWUgQ2xp
bmlxdWUsIEluc3RpdHV0IEJlcmdvbmllLCBCb3JkZWF1eCwgRnJhbmNlLiYjeEQ7U2VydmljZSBk
JmFwb3M7SGVtYXRvbG9naWUgQ2xpbmlxdWUsIEhvcGl0YWwgQXZpY2VubmUgQVAtSFAsIEJvYmln
bnksIEZyYW5jZS4mI3hEO1NvcmJvbm5lIFVuaXZlcnNpdGVzLCBVbml2ZXJzaXRlIFBpZXJyZSBl
dCBNYXJpZSBDdXJpZSAoVVBNQykgVW5pdmVyc2l0ZSBQYXJpcyAwNiwgVU1SX1MgOTM4LCBDRFIg
U2FpbnQtQW50b2luZSwgUGFyaXMsIEZyYW5jZTsgYW5kLiYjeEQ7U2VydmljZSBkJmFwb3M7SGVt
YXRvbG9naWUgQmlvbG9naXF1ZSwgSG9waXRhbCBTYWludC1BbnRvaW5lIEFQLUhQLCBQYXJpcywg
RnJhbmNlLjwvYXV0aC1hZGRyZXNzPjx0aXRsZXM+PHRpdGxlPkFjY3VtdWxhdGlvbiBvZiBjbGFz
c2ljYWwgbW9ub2N5dGVzIGRlZmluZXMgYSBzdWJncm91cCBvZiBNRFMgdGhhdCBmcmVxdWVudGx5
IGV2b2x2ZXMgaW50byBDTU1MPC90aXRsZT48c2Vjb25kYXJ5LXRpdGxlPkJsb29kPC9zZWNvbmRh
cnktdGl0bGU+PGFsdC10aXRsZT5CbG9vZDwvYWx0LXRpdGxlPjwvdGl0bGVzPjxwZXJpb2RpY2Fs
PjxmdWxsLXRpdGxlPkJsb29kPC9mdWxsLXRpdGxlPjwvcGVyaW9kaWNhbD48YWx0LXBlcmlvZGlj
YWw+PGZ1bGwtdGl0bGU+Qmxvb2Q8L2Z1bGwtdGl0bGU+PC9hbHQtcGVyaW9kaWNhbD48cGFnZXM+
ODMyLTgzNTwvcGFnZXM+PHZvbHVtZT4xMzA8L3ZvbHVtZT48bnVtYmVyPjY8L251bWJlcj48ZWRp
dGlvbj4yMDE3LzA2LzE1PC9lZGl0aW9uPjxrZXl3b3Jkcz48a2V5d29yZD5BZHJlbmFsIENvcnRl
eCBIb3Jtb25lcy9waGFybWFjb2xvZ3k8L2tleXdvcmQ+PGtleXdvcmQ+QWR1bHQ8L2tleXdvcmQ+
PGtleXdvcmQ+QWdlZDwva2V5d29yZD48a2V5d29yZD5BZ2VkLCA4MCBhbmQgb3Zlcjwva2V5d29y
ZD48a2V5d29yZD5BbnRpLUluZmxhbW1hdG9yeSBBZ2VudHMvcGhhcm1hY29sb2d5PC9rZXl3b3Jk
PjxrZXl3b3JkPkJvbmUgTWFycm93L3BhdGhvbG9neTwva2V5d29yZD48a2V5d29yZD5EaXNlYXNl
IFByb2dyZXNzaW9uPC9rZXl3b3JkPjxrZXl3b3JkPkZlbWFsZTwva2V5d29yZD48a2V5d29yZD5G
bG93IEN5dG9tZXRyeTwva2V5d29yZD48a2V5d29yZD5Gb2xsb3ctVXAgU3R1ZGllczwva2V5d29y
ZD48a2V5d29yZD5IdW1hbnM8L2tleXdvcmQ+PGtleXdvcmQ+SW5mbGFtbWF0aW9uL2Jsb29kL2Ry
dWcgdGhlcmFweTwva2V5d29yZD48a2V5d29yZD5MZXVrZW1pYSwgTXllbG9tb25vY3l0aWMsIENo
cm9uaWMvYmxvb2QvKnBhdGhvbG9neTwva2V5d29yZD48a2V5d29yZD4qTGV1a29jeXRlIENvdW50
PC9rZXl3b3JkPjxrZXl3b3JkPk1hbGU8L2tleXdvcmQ+PGtleXdvcmQ+TWlkZGxlIEFnZWQ8L2tl
eXdvcmQ+PGtleXdvcmQ+TW9ub2N5dGVzL2NsYXNzaWZpY2F0aW9uLypwYXRob2xvZ3k8L2tleXdv
cmQ+PGtleXdvcmQ+TXllbG9keXNwbGFzdGljIFN5bmRyb21lcy9ibG9vZC8qY2xhc3NpZmljYXRp
b24vcGF0aG9sb2d5PC9rZXl3b3JkPjxrZXl3b3JkPlJpc2s8L2tleXdvcmQ+PGtleXdvcmQ+WW91
bmcgQWR1bHQ8L2tleXdvcmQ+PC9rZXl3b3Jkcz48ZGF0ZXM+PHllYXI+MjAxNzwveWVhcj48cHVi
LWRhdGVzPjxkYXRlPkF1ZyAxMDwvZGF0ZT48L3B1Yi1kYXRlcz48L2RhdGVzPjxpc2JuPjAwMDYt
NDk3MTwvaXNibj48YWNjZXNzaW9uLW51bT4yODYxMTAyMzwvYWNjZXNzaW9uLW51bT48dXJscz48
L3VybHM+PGVsZWN0cm9uaWMtcmVzb3VyY2UtbnVtPjEwLjExODIvYmxvb2QtMjAxNy0wNC03Nzk1
Nzk8L2VsZWN0cm9uaWMtcmVzb3VyY2UtbnVtPjxyZW1vdGUtZGF0YWJhc2UtcHJvdmlkZXI+TkxN
PC9yZW1vdGUtZGF0YWJhc2UtcHJvdmlkZXI+PGxhbmd1YWdlPmVuZzwvbGFuZ3VhZ2U+PC9yZWNv
cmQ+PC9DaXRlPjxDaXRlPjxBdXRob3I+U2hlbjwvQXV0aG9yPjxZZWFyPjIwMTU8L1llYXI+PFJl
Y051bT41NTY8L1JlY051bT48cmVjb3JkPjxyZWMtbnVtYmVyPjU1NjwvcmVjLW51bWJlcj48Zm9y
ZWlnbi1rZXlzPjxrZXkgYXBwPSJFTiIgZGItaWQ9InN2MmF3eHJ4a3h2YXgwZXc1eGRwYXp0YTIw
eDk5dDUwMnMwMCIgdGltZXN0YW1wPSIxNTc0MjQwMjc0Ij41NTY8L2tleT48L2ZvcmVpZ24ta2V5
cz48cmVmLXR5cGUgbmFtZT0iSm91cm5hbCBBcnRpY2xlIj4xNzwvcmVmLXR5cGU+PGNvbnRyaWJ1
dG9ycz48YXV0aG9ycz48YXV0aG9yPlNoZW4sIFEuPC9hdXRob3I+PGF1dGhvcj5PdXlhbmcsIEou
PC9hdXRob3I+PGF1dGhvcj5UYW5nLCBHLjwvYXV0aG9yPjxhdXRob3I+SmFiYm91ciwgRS4gSi48
L2F1dGhvcj48YXV0aG9yPkdhcmNpYS1NYW5lcm8sIEcuPC9hdXRob3I+PGF1dGhvcj5Sb3V0Ym9y
dCwgTS48L2F1dGhvcj48YXV0aG9yPktvbm9wbGV2LCBTLjwvYXV0aG9yPjxhdXRob3I+QnVlc28t
UmFtb3MsIEMuPC9hdXRob3I+PGF1dGhvcj5NZWRlaXJvcywgTC4gSi48L2F1dGhvcj48YXV0aG9y
PkpvcmdlbnNlbiwgSi4gTC48L2F1dGhvcj48YXV0aG9yPldhbmcsIFMuIEEuPC9hdXRob3I+PC9h
dXRob3JzPjwvY29udHJpYnV0b3JzPjxhdXRoLWFkZHJlc3M+RGVwYXJ0bWVudCBvZiBIZW1hdG9w
YXRob2xvZ3ksIFRoZSBVbml2ZXJzaXR5IG9mIFRleGFzIE1EIEFuZGVyc29uIENhbmNlciBDZW50
ZXIsIEhvdXN0b24sIFRYLCBVU0EuJiN4RDtEZXBhcnRtZW50IG9mIExldWtlbWlhLCBUaGUgVW5p
dmVyc2l0eSBvZiBUZXhhcyBNRCBBbmRlcnNvbiBDYW5jZXIgQ2VudGVyLCBIb3VzdG9uLCBUWCwg
VVNBLjwvYXV0aC1hZGRyZXNzPjx0aXRsZXM+PHRpdGxlPkZsb3cgY3l0b21ldHJ5IGltbXVub3Bo
ZW5vdHlwaWMgZmluZGluZ3MgaW4gY2hyb25pYyBteWVsb21vbm9jeXRpYyBsZXVrZW1pYSBhbmQg
aXRzIHV0aWxpdHkgaW4gbW9uaXRvcmluZyB0cmVhdG1lbnQgcmVzcG9uc2U8L3RpdGxlPjxzZWNv
bmRhcnktdGl0bGU+RXVyIEogSGFlbWF0b2w8L3NlY29uZGFyeS10aXRsZT48YWx0LXRpdGxlPkV1
cm9wZWFuIGpvdXJuYWwgb2YgaGFlbWF0b2xvZ3k8L2FsdC10aXRsZT48L3RpdGxlcz48cGVyaW9k
aWNhbD48ZnVsbC10aXRsZT5FdXJvcGVhbiBKb3VybmFsIG9mIEhhZW1hdG9sb2d5PC9mdWxsLXRp
dGxlPjxhYmJyLTE+RXVyIEogSGFlbWF0b2w8L2FiYnItMT48L3BlcmlvZGljYWw+PGFsdC1wZXJp
b2RpY2FsPjxmdWxsLXRpdGxlPkV1cm9wZWFuIEpvdXJuYWwgb2YgSGFlbWF0b2xvZ3k8L2Z1bGwt
dGl0bGU+PGFiYnItMT5FdXIgSiBIYWVtYXRvbDwvYWJici0xPjwvYWx0LXBlcmlvZGljYWw+PHBh
Z2VzPjE2OC03NjwvcGFnZXM+PHZvbHVtZT45NTwvdm9sdW1lPjxudW1iZXI+MjwvbnVtYmVyPjxl
ZGl0aW9uPjIwMTQvMTAvMzE8L2VkaXRpb24+PGtleXdvcmRzPjxrZXl3b3JkPkFkdWx0PC9rZXl3
b3JkPjxrZXl3b3JkPkFnZWQ8L2tleXdvcmQ+PGtleXdvcmQ+QWdlZCwgODAgYW5kIG92ZXI8L2tl
eXdvcmQ+PGtleXdvcmQ+QW50aWdlbnMsIENEMzQvaW1tdW5vbG9neTwva2V5d29yZD48a2V5d29y
ZD5GZW1hbGU8L2tleXdvcmQ+PGtleXdvcmQ+RmxvdyBDeXRvbWV0cnkvKm1ldGhvZHM8L2tleXdv
cmQ+PGtleXdvcmQ+SHVtYW5zPC9rZXl3b3JkPjxrZXl3b3JkPkltbXVub3BoZW5vdHlwaW5nLypt
ZXRob2RzPC9rZXl3b3JkPjxrZXl3b3JkPkxldWtlbWlhLCBNeWVsb21vbm9jeXRpYywgQ2hyb25p
Yy8qaW1tdW5vbG9neS9wYXRob2xvZ3kvKnRoZXJhcHk8L2tleXdvcmQ+PGtleXdvcmQ+TWFsZTwv
a2V5d29yZD48a2V5d29yZD5NaWRkbGUgQWdlZDwva2V5d29yZD48a2V5d29yZD5Nb25pdG9yaW5n
LCBQaHlzaW9sb2dpYzwva2V5d29yZD48a2V5d29yZD5Zb3VuZyBBZHVsdDwva2V5d29yZD48a2V5
d29yZD5DZDM0PC9rZXl3b3JkPjxrZXl3b3JkPmNocm9uaWMgbXllbG9tb25vY3l0aWMgbGV1a2Vt
aWE8L2tleXdvcmQ+PGtleXdvcmQ+ZmxvdyBjeXRvbWV0cnk8L2tleXdvcmQ+PGtleXdvcmQ+aHlw
b21ldGh5bGF0aW5nIGFnZW50PC9rZXl3b3JkPjxrZXl3b3JkPm5vbi1zcGVjaWZpYyBlc3RlcmFz
ZTwva2V5d29yZD48L2tleXdvcmRzPjxkYXRlcz48eWVhcj4yMDE1PC95ZWFyPjxwdWItZGF0ZXM+
PGRhdGU+QXVnPC9kYXRlPjwvcHViLWRhdGVzPjwvZGF0ZXM+PGlzYm4+MDkwMi00NDQxPC9pc2Ju
PjxhY2Nlc3Npb24tbnVtPjI1MzU0OTYwPC9hY2Nlc3Npb24tbnVtPjx1cmxzPjwvdXJscz48ZWxl
Y3Ryb25pYy1yZXNvdXJjZS1udW0+MTAuMTExMS9lamguMTI0Nzc8L2VsZWN0cm9uaWMtcmVzb3Vy
Y2UtbnVtPjxyZW1vdGUtZGF0YWJhc2UtcHJvdmlkZXI+TkxNPC9yZW1vdGUtZGF0YWJhc2UtcHJv
dmlkZXI+PGxhbmd1YWdlPmVuZzwvbGFuZ3VhZ2U+PC9yZWNvcmQ+PC9DaXRlPjwvRW5kTm90ZT5=
</w:fldData>
        </w:fldChar>
      </w:r>
      <w:r w:rsidR="009A6FB8">
        <w:instrText xml:space="preserve"> ADDIN EN.CITE </w:instrText>
      </w:r>
      <w:r w:rsidR="009A6FB8">
        <w:fldChar w:fldCharType="begin">
          <w:fldData xml:space="preserve">PEVuZE5vdGU+PENpdGU+PEF1dGhvcj5TZWxpbW9nbHUtQnVldDwvQXV0aG9yPjxZZWFyPjIwMTc8
L1llYXI+PFJlY051bT41NTU8L1JlY051bT48RGlzcGxheVRleHQ+KDMyNjszMjcpPC9EaXNwbGF5
VGV4dD48cmVjb3JkPjxyZWMtbnVtYmVyPjU1NTwvcmVjLW51bWJlcj48Zm9yZWlnbi1rZXlzPjxr
ZXkgYXBwPSJFTiIgZGItaWQ9InN2MmF3eHJ4a3h2YXgwZXc1eGRwYXp0YTIweDk5dDUwMnMwMCIg
dGltZXN0YW1wPSIxNTc0MjQwMjc0Ij41NTU8L2tleT48L2ZvcmVpZ24ta2V5cz48cmVmLXR5cGUg
bmFtZT0iSm91cm5hbCBBcnRpY2xlIj4xNzwvcmVmLXR5cGU+PGNvbnRyaWJ1dG9ycz48YXV0aG9y
cz48YXV0aG9yPlNlbGltb2dsdS1CdWV0LCBELjwvYXV0aG9yPjxhdXRob3I+QmFkYW91aSwgQi48
L2F1dGhvcj48YXV0aG9yPkJlbmF5b3VuLCBFLjwvYXV0aG9yPjxhdXRob3I+VG9tYSwgQS48L2F1
dGhvcj48YXV0aG9yPkZlbmF1eCwgUC48L2F1dGhvcj48YXV0aG9yPlF1ZXNuZWwsIEIuPC9hdXRo
b3I+PGF1dGhvcj5FdGllbm5lLCBHLjwvYXV0aG9yPjxhdXRob3I+QnJhdW4sIFQuPC9hdXRob3I+
PGF1dGhvcj5BYmVybWlsLCBOLjwvYXV0aG9yPjxhdXRob3I+TW9yYWJpdG8sIE0uPC9hdXRob3I+
PGF1dGhvcj5Ecm9pbiwgTi48L2F1dGhvcj48YXV0aG9yPlNvbGFyeSwgRS48L2F1dGhvcj48YXV0
aG9yPldhZ25lci1CYWxsb24sIE8uPC9hdXRob3I+PC9hdXRob3JzPjwvY29udHJpYnV0b3JzPjxh
dXRoLWFkZHJlc3M+SU5TRVJNIFVuaXRlIE1peHRlIGRlIFJlY2hlcmNoZSAoVU1SKSAxMTcwLCBG
YWN1bHRlIGRlIE1lZGVjaW5lLCBVbml2ZXJzaXRlIFBhcmlzLVN1ZCwgR3VzdGF2ZSBSb3Vzc3ks
IFZpbGxlanVpZiwgRnJhbmNlLiYjeEQ7RGVwYXJ0ZW1lbnQgZCZhcG9zO0hlbWF0b2xvZ2llIGV0
IEltbXVub2xvZ2llIEJpb2xvZ2lxdWVzLCBIb3BpdGF1eCBVbml2ZXJzaXRhaXJlcyBIZW5yaSBN
b25kb3IgQVBIUCwgQ3JldGVpbCwgRnJhbmNlLiYjeEQ7SU5TRVJNIFVuaXRlIDk1NSwgVW5pdmVy
c2l0ZSBQYXJpcyBFc3QgQ3JldGVpbCwgRnJhbmNlLiYjeEQ7U2VydmljZSBkJmFwb3M7SGVtYXRv
bG9naWUgQ2xpbmlxdWUsIEhvcGl0YXV4IFVuaXZlcnNpdGFpcmVzIEhlbnJpIE1vbmRvciBBc3Np
c3RhbmNlIFB1YmxpcXVlLUhvcGl0YXV4IGRlIFBhcmlzIChBUC1IUCksIENyZXRlaWwsIEZyYW5j
ZS4mI3hEO1NlcnZpY2UgZCZhcG9zO0hlbWF0b2xvZ2llIENsaW5pcXVlLCBIb3BpdGFsIFNhaW50
LUxvdWlzIEFQLUhQLCBQYXJpcywgRnJhbmNlLiYjeEQ7U2VydmljZSBkJmFwb3M7SGVtYXRvbG9n
aWUgQ2xpbmlxdWUsIENlbnRyZSBIb3NwaXRhbGllciBSZWdpb25hbCBVbml2ZXJzaXRhaXJlIGRl
IExpbGxlLCBMaWxsZSwgRnJhbmNlLiYjeEQ7U2VydmljZSBkJmFwb3M7SGVtYXRvbG9naWUgQ2xp
bmlxdWUsIEluc3RpdHV0IEJlcmdvbmllLCBCb3JkZWF1eCwgRnJhbmNlLiYjeEQ7U2VydmljZSBk
JmFwb3M7SGVtYXRvbG9naWUgQ2xpbmlxdWUsIEhvcGl0YWwgQXZpY2VubmUgQVAtSFAsIEJvYmln
bnksIEZyYW5jZS4mI3hEO1NvcmJvbm5lIFVuaXZlcnNpdGVzLCBVbml2ZXJzaXRlIFBpZXJyZSBl
dCBNYXJpZSBDdXJpZSAoVVBNQykgVW5pdmVyc2l0ZSBQYXJpcyAwNiwgVU1SX1MgOTM4LCBDRFIg
U2FpbnQtQW50b2luZSwgUGFyaXMsIEZyYW5jZTsgYW5kLiYjeEQ7U2VydmljZSBkJmFwb3M7SGVt
YXRvbG9naWUgQmlvbG9naXF1ZSwgSG9waXRhbCBTYWludC1BbnRvaW5lIEFQLUhQLCBQYXJpcywg
RnJhbmNlLjwvYXV0aC1hZGRyZXNzPjx0aXRsZXM+PHRpdGxlPkFjY3VtdWxhdGlvbiBvZiBjbGFz
c2ljYWwgbW9ub2N5dGVzIGRlZmluZXMgYSBzdWJncm91cCBvZiBNRFMgdGhhdCBmcmVxdWVudGx5
IGV2b2x2ZXMgaW50byBDTU1MPC90aXRsZT48c2Vjb25kYXJ5LXRpdGxlPkJsb29kPC9zZWNvbmRh
cnktdGl0bGU+PGFsdC10aXRsZT5CbG9vZDwvYWx0LXRpdGxlPjwvdGl0bGVzPjxwZXJpb2RpY2Fs
PjxmdWxsLXRpdGxlPkJsb29kPC9mdWxsLXRpdGxlPjwvcGVyaW9kaWNhbD48YWx0LXBlcmlvZGlj
YWw+PGZ1bGwtdGl0bGU+Qmxvb2Q8L2Z1bGwtdGl0bGU+PC9hbHQtcGVyaW9kaWNhbD48cGFnZXM+
ODMyLTgzNTwvcGFnZXM+PHZvbHVtZT4xMzA8L3ZvbHVtZT48bnVtYmVyPjY8L251bWJlcj48ZWRp
dGlvbj4yMDE3LzA2LzE1PC9lZGl0aW9uPjxrZXl3b3Jkcz48a2V5d29yZD5BZHJlbmFsIENvcnRl
eCBIb3Jtb25lcy9waGFybWFjb2xvZ3k8L2tleXdvcmQ+PGtleXdvcmQ+QWR1bHQ8L2tleXdvcmQ+
PGtleXdvcmQ+QWdlZDwva2V5d29yZD48a2V5d29yZD5BZ2VkLCA4MCBhbmQgb3Zlcjwva2V5d29y
ZD48a2V5d29yZD5BbnRpLUluZmxhbW1hdG9yeSBBZ2VudHMvcGhhcm1hY29sb2d5PC9rZXl3b3Jk
PjxrZXl3b3JkPkJvbmUgTWFycm93L3BhdGhvbG9neTwva2V5d29yZD48a2V5d29yZD5EaXNlYXNl
IFByb2dyZXNzaW9uPC9rZXl3b3JkPjxrZXl3b3JkPkZlbWFsZTwva2V5d29yZD48a2V5d29yZD5G
bG93IEN5dG9tZXRyeTwva2V5d29yZD48a2V5d29yZD5Gb2xsb3ctVXAgU3R1ZGllczwva2V5d29y
ZD48a2V5d29yZD5IdW1hbnM8L2tleXdvcmQ+PGtleXdvcmQ+SW5mbGFtbWF0aW9uL2Jsb29kL2Ry
dWcgdGhlcmFweTwva2V5d29yZD48a2V5d29yZD5MZXVrZW1pYSwgTXllbG9tb25vY3l0aWMsIENo
cm9uaWMvYmxvb2QvKnBhdGhvbG9neTwva2V5d29yZD48a2V5d29yZD4qTGV1a29jeXRlIENvdW50
PC9rZXl3b3JkPjxrZXl3b3JkPk1hbGU8L2tleXdvcmQ+PGtleXdvcmQ+TWlkZGxlIEFnZWQ8L2tl
eXdvcmQ+PGtleXdvcmQ+TW9ub2N5dGVzL2NsYXNzaWZpY2F0aW9uLypwYXRob2xvZ3k8L2tleXdv
cmQ+PGtleXdvcmQ+TXllbG9keXNwbGFzdGljIFN5bmRyb21lcy9ibG9vZC8qY2xhc3NpZmljYXRp
b24vcGF0aG9sb2d5PC9rZXl3b3JkPjxrZXl3b3JkPlJpc2s8L2tleXdvcmQ+PGtleXdvcmQ+WW91
bmcgQWR1bHQ8L2tleXdvcmQ+PC9rZXl3b3Jkcz48ZGF0ZXM+PHllYXI+MjAxNzwveWVhcj48cHVi
LWRhdGVzPjxkYXRlPkF1ZyAxMDwvZGF0ZT48L3B1Yi1kYXRlcz48L2RhdGVzPjxpc2JuPjAwMDYt
NDk3MTwvaXNibj48YWNjZXNzaW9uLW51bT4yODYxMTAyMzwvYWNjZXNzaW9uLW51bT48dXJscz48
L3VybHM+PGVsZWN0cm9uaWMtcmVzb3VyY2UtbnVtPjEwLjExODIvYmxvb2QtMjAxNy0wNC03Nzk1
Nzk8L2VsZWN0cm9uaWMtcmVzb3VyY2UtbnVtPjxyZW1vdGUtZGF0YWJhc2UtcHJvdmlkZXI+TkxN
PC9yZW1vdGUtZGF0YWJhc2UtcHJvdmlkZXI+PGxhbmd1YWdlPmVuZzwvbGFuZ3VhZ2U+PC9yZWNv
cmQ+PC9DaXRlPjxDaXRlPjxBdXRob3I+U2hlbjwvQXV0aG9yPjxZZWFyPjIwMTU8L1llYXI+PFJl
Y051bT41NTY8L1JlY051bT48cmVjb3JkPjxyZWMtbnVtYmVyPjU1NjwvcmVjLW51bWJlcj48Zm9y
ZWlnbi1rZXlzPjxrZXkgYXBwPSJFTiIgZGItaWQ9InN2MmF3eHJ4a3h2YXgwZXc1eGRwYXp0YTIw
eDk5dDUwMnMwMCIgdGltZXN0YW1wPSIxNTc0MjQwMjc0Ij41NTY8L2tleT48L2ZvcmVpZ24ta2V5
cz48cmVmLXR5cGUgbmFtZT0iSm91cm5hbCBBcnRpY2xlIj4xNzwvcmVmLXR5cGU+PGNvbnRyaWJ1
dG9ycz48YXV0aG9ycz48YXV0aG9yPlNoZW4sIFEuPC9hdXRob3I+PGF1dGhvcj5PdXlhbmcsIEou
PC9hdXRob3I+PGF1dGhvcj5UYW5nLCBHLjwvYXV0aG9yPjxhdXRob3I+SmFiYm91ciwgRS4gSi48
L2F1dGhvcj48YXV0aG9yPkdhcmNpYS1NYW5lcm8sIEcuPC9hdXRob3I+PGF1dGhvcj5Sb3V0Ym9y
dCwgTS48L2F1dGhvcj48YXV0aG9yPktvbm9wbGV2LCBTLjwvYXV0aG9yPjxhdXRob3I+QnVlc28t
UmFtb3MsIEMuPC9hdXRob3I+PGF1dGhvcj5NZWRlaXJvcywgTC4gSi48L2F1dGhvcj48YXV0aG9y
PkpvcmdlbnNlbiwgSi4gTC48L2F1dGhvcj48YXV0aG9yPldhbmcsIFMuIEEuPC9hdXRob3I+PC9h
dXRob3JzPjwvY29udHJpYnV0b3JzPjxhdXRoLWFkZHJlc3M+RGVwYXJ0bWVudCBvZiBIZW1hdG9w
YXRob2xvZ3ksIFRoZSBVbml2ZXJzaXR5IG9mIFRleGFzIE1EIEFuZGVyc29uIENhbmNlciBDZW50
ZXIsIEhvdXN0b24sIFRYLCBVU0EuJiN4RDtEZXBhcnRtZW50IG9mIExldWtlbWlhLCBUaGUgVW5p
dmVyc2l0eSBvZiBUZXhhcyBNRCBBbmRlcnNvbiBDYW5jZXIgQ2VudGVyLCBIb3VzdG9uLCBUWCwg
VVNBLjwvYXV0aC1hZGRyZXNzPjx0aXRsZXM+PHRpdGxlPkZsb3cgY3l0b21ldHJ5IGltbXVub3Bo
ZW5vdHlwaWMgZmluZGluZ3MgaW4gY2hyb25pYyBteWVsb21vbm9jeXRpYyBsZXVrZW1pYSBhbmQg
aXRzIHV0aWxpdHkgaW4gbW9uaXRvcmluZyB0cmVhdG1lbnQgcmVzcG9uc2U8L3RpdGxlPjxzZWNv
bmRhcnktdGl0bGU+RXVyIEogSGFlbWF0b2w8L3NlY29uZGFyeS10aXRsZT48YWx0LXRpdGxlPkV1
cm9wZWFuIGpvdXJuYWwgb2YgaGFlbWF0b2xvZ3k8L2FsdC10aXRsZT48L3RpdGxlcz48cGVyaW9k
aWNhbD48ZnVsbC10aXRsZT5FdXJvcGVhbiBKb3VybmFsIG9mIEhhZW1hdG9sb2d5PC9mdWxsLXRp
dGxlPjxhYmJyLTE+RXVyIEogSGFlbWF0b2w8L2FiYnItMT48L3BlcmlvZGljYWw+PGFsdC1wZXJp
b2RpY2FsPjxmdWxsLXRpdGxlPkV1cm9wZWFuIEpvdXJuYWwgb2YgSGFlbWF0b2xvZ3k8L2Z1bGwt
dGl0bGU+PGFiYnItMT5FdXIgSiBIYWVtYXRvbDwvYWJici0xPjwvYWx0LXBlcmlvZGljYWw+PHBh
Z2VzPjE2OC03NjwvcGFnZXM+PHZvbHVtZT45NTwvdm9sdW1lPjxudW1iZXI+MjwvbnVtYmVyPjxl
ZGl0aW9uPjIwMTQvMTAvMzE8L2VkaXRpb24+PGtleXdvcmRzPjxrZXl3b3JkPkFkdWx0PC9rZXl3
b3JkPjxrZXl3b3JkPkFnZWQ8L2tleXdvcmQ+PGtleXdvcmQ+QWdlZCwgODAgYW5kIG92ZXI8L2tl
eXdvcmQ+PGtleXdvcmQ+QW50aWdlbnMsIENEMzQvaW1tdW5vbG9neTwva2V5d29yZD48a2V5d29y
ZD5GZW1hbGU8L2tleXdvcmQ+PGtleXdvcmQ+RmxvdyBDeXRvbWV0cnkvKm1ldGhvZHM8L2tleXdv
cmQ+PGtleXdvcmQ+SHVtYW5zPC9rZXl3b3JkPjxrZXl3b3JkPkltbXVub3BoZW5vdHlwaW5nLypt
ZXRob2RzPC9rZXl3b3JkPjxrZXl3b3JkPkxldWtlbWlhLCBNeWVsb21vbm9jeXRpYywgQ2hyb25p
Yy8qaW1tdW5vbG9neS9wYXRob2xvZ3kvKnRoZXJhcHk8L2tleXdvcmQ+PGtleXdvcmQ+TWFsZTwv
a2V5d29yZD48a2V5d29yZD5NaWRkbGUgQWdlZDwva2V5d29yZD48a2V5d29yZD5Nb25pdG9yaW5n
LCBQaHlzaW9sb2dpYzwva2V5d29yZD48a2V5d29yZD5Zb3VuZyBBZHVsdDwva2V5d29yZD48a2V5
d29yZD5DZDM0PC9rZXl3b3JkPjxrZXl3b3JkPmNocm9uaWMgbXllbG9tb25vY3l0aWMgbGV1a2Vt
aWE8L2tleXdvcmQ+PGtleXdvcmQ+ZmxvdyBjeXRvbWV0cnk8L2tleXdvcmQ+PGtleXdvcmQ+aHlw
b21ldGh5bGF0aW5nIGFnZW50PC9rZXl3b3JkPjxrZXl3b3JkPm5vbi1zcGVjaWZpYyBlc3RlcmFz
ZTwva2V5d29yZD48L2tleXdvcmRzPjxkYXRlcz48eWVhcj4yMDE1PC95ZWFyPjxwdWItZGF0ZXM+
PGRhdGU+QXVnPC9kYXRlPjwvcHViLWRhdGVzPjwvZGF0ZXM+PGlzYm4+MDkwMi00NDQxPC9pc2Ju
PjxhY2Nlc3Npb24tbnVtPjI1MzU0OTYwPC9hY2Nlc3Npb24tbnVtPjx1cmxzPjwvdXJscz48ZWxl
Y3Ryb25pYy1yZXNvdXJjZS1udW0+MTAuMTExMS9lamguMTI0Nzc8L2VsZWN0cm9uaWMtcmVzb3Vy
Y2UtbnVtPjxyZW1vdGUtZGF0YWJhc2UtcHJvdmlkZXI+TkxNPC9yZW1vdGUtZGF0YWJhc2UtcHJv
dmlkZXI+PGxhbmd1YWdlPmVuZzwvbGFuZ3VhZ2U+PC9yZWNvcmQ+PC9DaXRlPjwvRW5kTm90ZT5=
</w:fldData>
        </w:fldChar>
      </w:r>
      <w:r w:rsidR="009A6FB8">
        <w:instrText xml:space="preserve"> ADDIN EN.CITE.DATA </w:instrText>
      </w:r>
      <w:r w:rsidR="009A6FB8">
        <w:fldChar w:fldCharType="end"/>
      </w:r>
      <w:r w:rsidR="009A6FB8">
        <w:fldChar w:fldCharType="separate"/>
      </w:r>
      <w:r w:rsidR="009A6FB8">
        <w:rPr>
          <w:noProof/>
        </w:rPr>
        <w:t>(326;327)</w:t>
      </w:r>
      <w:r w:rsidR="009A6FB8">
        <w:fldChar w:fldCharType="end"/>
      </w:r>
      <w:r w:rsidR="00CE34B9">
        <w:t>.</w:t>
      </w:r>
    </w:p>
    <w:p w14:paraId="7D3834A5" w14:textId="77777777" w:rsidR="00916B90" w:rsidRPr="00BF7230" w:rsidRDefault="00916B90" w:rsidP="00EC0981">
      <w:pPr>
        <w:pStyle w:val="Listepunkt10005"/>
      </w:pPr>
      <w:r w:rsidRPr="00CE737F">
        <w:rPr>
          <w:rStyle w:val="TFet"/>
        </w:rPr>
        <w:t>Cytogenetisk</w:t>
      </w:r>
    </w:p>
    <w:p w14:paraId="70488A49" w14:textId="77777777" w:rsidR="00916B90" w:rsidRPr="00BF7230" w:rsidRDefault="00916B90" w:rsidP="00EC0981">
      <w:pPr>
        <w:pStyle w:val="Brdtekst2"/>
      </w:pPr>
      <w:r w:rsidRPr="002A486C">
        <w:t>Abnorme kromosomer påvises i 20</w:t>
      </w:r>
      <w:r>
        <w:t>–</w:t>
      </w:r>
      <w:r w:rsidRPr="002A486C">
        <w:t>30</w:t>
      </w:r>
      <w:r>
        <w:t> </w:t>
      </w:r>
      <w:r w:rsidRPr="002A486C">
        <w:t>%. Hyppigst forekommende er trisomi 8, kromosom 7 defekter (monosomi 7 og del(7q), trisomi 21 og kompleks karyotype.</w:t>
      </w:r>
    </w:p>
    <w:p w14:paraId="29EE0589" w14:textId="77777777" w:rsidR="00916B90" w:rsidRPr="00BF7230" w:rsidRDefault="00916B90" w:rsidP="00EC0981">
      <w:pPr>
        <w:pStyle w:val="Brdtekst2"/>
      </w:pPr>
      <w:r w:rsidRPr="002A486C">
        <w:t>Som ved MDS er cytogenetikken av vesentlig prognostisk betydning.</w:t>
      </w:r>
    </w:p>
    <w:p w14:paraId="2B572BB7" w14:textId="77777777" w:rsidR="00916B90" w:rsidRPr="00BF7230" w:rsidRDefault="00916B90" w:rsidP="00EC0981">
      <w:pPr>
        <w:pStyle w:val="Listepunkt10005"/>
      </w:pPr>
      <w:r w:rsidRPr="00CE737F">
        <w:rPr>
          <w:rStyle w:val="TFet"/>
        </w:rPr>
        <w:t>Molekylærpatologiske undersøkelser (kan tas i blod):</w:t>
      </w:r>
    </w:p>
    <w:p w14:paraId="4A34E83E" w14:textId="77777777" w:rsidR="00916B90" w:rsidRPr="00BF7230" w:rsidRDefault="00916B90" w:rsidP="00EC0981">
      <w:pPr>
        <w:pStyle w:val="Brdtekst2"/>
      </w:pPr>
      <w:r w:rsidRPr="002A486C">
        <w:t>KML bør utelukkes med RT-PCR/FISH mot BCR-ABL1.</w:t>
      </w:r>
    </w:p>
    <w:p w14:paraId="6ABE676A" w14:textId="77777777" w:rsidR="00916B90" w:rsidRPr="00BF7230" w:rsidRDefault="00916B90" w:rsidP="00EC0981">
      <w:pPr>
        <w:pStyle w:val="Brdtekst2"/>
      </w:pPr>
      <w:r w:rsidRPr="002A486C">
        <w:rPr>
          <w:rFonts w:cs="Calibri"/>
        </w:rPr>
        <w:t>Hvis det er usikkerhet om diagnosen KMML, vil tilstedeværelse av JAK2, CALR eller MPL støtte diagnosen myeloproliferativ neoplasi framfor KMML. Ved eosinofili bør det gjøres undersøkelse m.t.p. tilstedeværelse av kromosom-rearrangement som involverer PDGFRA, PDGFRB og FGFR1 samt PCM1-JAK2 fusjon. Disse prøvene kan tas i blod, men de bør fortrinnsvis tas i benmarg.</w:t>
      </w:r>
    </w:p>
    <w:p w14:paraId="259245FF" w14:textId="77777777" w:rsidR="00916B90" w:rsidRPr="00BF7230" w:rsidRDefault="00916B90" w:rsidP="00EC0981">
      <w:pPr>
        <w:pStyle w:val="Listepunkt10005"/>
      </w:pPr>
      <w:r w:rsidRPr="00BD45DA">
        <w:rPr>
          <w:rStyle w:val="TFet"/>
        </w:rPr>
        <w:t>NGS myeloid panel</w:t>
      </w:r>
      <w:r w:rsidRPr="002A486C">
        <w:t>: Gjennomsnittlig kan 10</w:t>
      </w:r>
      <w:r>
        <w:t>–</w:t>
      </w:r>
      <w:r w:rsidRPr="002A486C">
        <w:t>15 somatiske mutasjoner bli funnet i det kodende området for genomet ved KMML. Sammenlignet med AML og MDS er spekteret av mutasjoner ved KMML mer homogent. Ved sekvensering av 20 gener, kan en klonal abnormalitet oppdages hos &gt; 90</w:t>
      </w:r>
      <w:r>
        <w:t> </w:t>
      </w:r>
      <w:r w:rsidRPr="002A486C">
        <w:t>% av KMML pasientene. Type og størrelse av mutert klon kan støtte diagnose og si noe prognostisk ved KMML.</w:t>
      </w:r>
    </w:p>
    <w:p w14:paraId="7793FE1B" w14:textId="316515AA" w:rsidR="00916B90" w:rsidRPr="00BF7230" w:rsidRDefault="00916B90" w:rsidP="00EC0981">
      <w:pPr>
        <w:pStyle w:val="Brdtekst2"/>
      </w:pPr>
      <w:r w:rsidRPr="002A486C">
        <w:t xml:space="preserve">Mutasjoner i TET2, SRSF2, ASXL1 er de hyppigst forekommende ved KMML og er alle assosiert med dårlig prognose sammen med SETBP1, RUNX1, N-RAS, CB1 og EZH2 </w:t>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 </w:instrText>
      </w:r>
      <w:r w:rsidR="009A6FB8">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instrText xml:space="preserve"> ADDIN EN.CITE.DATA </w:instrText>
      </w:r>
      <w:r w:rsidR="009A6FB8">
        <w:fldChar w:fldCharType="end"/>
      </w:r>
      <w:r w:rsidR="009A6FB8">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instrText xml:space="preserve"> ADDIN EN.CITE.DATA </w:instrText>
      </w:r>
      <w:r w:rsidR="009A6FB8">
        <w:fldChar w:fldCharType="end"/>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EN.CITE.DATA </w:instrText>
      </w:r>
      <w:r w:rsidR="009A6FB8">
        <w:fldChar w:fldCharType="end"/>
      </w:r>
      <w:r w:rsidR="009A6FB8">
        <w:fldChar w:fldCharType="separate"/>
      </w:r>
      <w:r w:rsidR="009A6FB8">
        <w:rPr>
          <w:noProof/>
        </w:rPr>
        <w:t>(320)</w:t>
      </w:r>
      <w:r w:rsidR="009A6FB8">
        <w:fldChar w:fldCharType="end"/>
      </w:r>
      <w:r w:rsidRPr="002A486C">
        <w:t>.</w:t>
      </w:r>
    </w:p>
    <w:p w14:paraId="0388540A" w14:textId="77777777" w:rsidR="00916B90" w:rsidRPr="00BF7230" w:rsidRDefault="00916B90" w:rsidP="00EC0981">
      <w:pPr>
        <w:pStyle w:val="Brdtekst2"/>
      </w:pPr>
      <w:r w:rsidRPr="002A486C">
        <w:t>NGS myeloid panel bør gjøres hos alle pasienter med KMML som er aktuelle for allo-SCT.</w:t>
      </w:r>
    </w:p>
    <w:p w14:paraId="200CAB6C" w14:textId="77777777" w:rsidR="00916B90" w:rsidRPr="00BF7230" w:rsidRDefault="00916B90" w:rsidP="00916B90">
      <w:pPr>
        <w:pStyle w:val="Listepunkt1"/>
      </w:pPr>
      <w:r w:rsidRPr="00BD45DA">
        <w:rPr>
          <w:rStyle w:val="TFet"/>
        </w:rPr>
        <w:t>Cristabiopsi</w:t>
      </w:r>
      <w:r w:rsidRPr="00BD45DA">
        <w:t xml:space="preserve">: </w:t>
      </w:r>
      <w:r w:rsidRPr="002A486C">
        <w:t>Undersøkelsen er av betydning for vurdering av cellularitet, grad av fibrose, vurdering av dysplastiske/ patologiske megakaryocytter og ev. funn av assosiert systemisk mastocytose (ikke helt sjelden ved KMML).</w:t>
      </w:r>
    </w:p>
    <w:p w14:paraId="21191305" w14:textId="77777777" w:rsidR="00916B90" w:rsidRPr="00BF7230" w:rsidRDefault="00916B90" w:rsidP="00EC0981">
      <w:pPr>
        <w:pStyle w:val="Overskrift3"/>
      </w:pPr>
      <w:bookmarkStart w:id="867" w:name="_Toc21872466"/>
      <w:r w:rsidRPr="002A486C">
        <w:lastRenderedPageBreak/>
        <w:t>Prognose</w:t>
      </w:r>
      <w:bookmarkEnd w:id="867"/>
    </w:p>
    <w:p w14:paraId="59FB76EA" w14:textId="77777777" w:rsidR="00916B90" w:rsidRPr="00AB19D1" w:rsidRDefault="00916B90" w:rsidP="00EC0981">
      <w:pPr>
        <w:pStyle w:val="Overskrift4-"/>
      </w:pPr>
      <w:bookmarkStart w:id="868" w:name="_Toc21872467"/>
      <w:r w:rsidRPr="00AB19D1">
        <w:t>Prognostiske scoringssystemer</w:t>
      </w:r>
      <w:bookmarkEnd w:id="868"/>
    </w:p>
    <w:p w14:paraId="1F0DCF85" w14:textId="28E0D777" w:rsidR="00916B90" w:rsidRPr="00BF7230" w:rsidRDefault="00916B90" w:rsidP="00AA045C">
      <w:r w:rsidRPr="002A486C">
        <w:t xml:space="preserve">Flere prognostiske scoringssystemer er tatt i bruk. IPSS-R er av begrenset verdi da den ikke kan benyttes for myeloproliferativ KMML. </w:t>
      </w:r>
      <w:r w:rsidRPr="00BD45DA">
        <w:rPr>
          <w:rStyle w:val="TFet"/>
        </w:rPr>
        <w:t>CPSS</w:t>
      </w:r>
      <w:r w:rsidRPr="002A486C">
        <w:t xml:space="preserve"> (CMML-specific Prognostic Scoring System) er et nyttig verktøy som er basert på 558 pasienter, samt validert for 274 pasienter</w:t>
      </w:r>
      <w:r w:rsidR="002A5E30">
        <w:t xml:space="preserve"> </w:t>
      </w:r>
      <w:r w:rsidRPr="002A486C">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Pr="002A486C">
        <w:fldChar w:fldCharType="separate"/>
      </w:r>
      <w:r w:rsidR="009A6FB8">
        <w:rPr>
          <w:noProof/>
        </w:rPr>
        <w:t>(323)</w:t>
      </w:r>
      <w:r w:rsidRPr="002A486C">
        <w:fldChar w:fldCharType="end"/>
      </w:r>
      <w:r w:rsidRPr="002A486C">
        <w:t xml:space="preserve"> Prognostiske faktorer er inkludert i CPSS: WHO subtype basert på blastandel i perifert blod og benmarg (tabell </w:t>
      </w:r>
      <w:r w:rsidR="00472E04">
        <w:t>11.8</w:t>
      </w:r>
      <w:r w:rsidRPr="002A486C">
        <w:t xml:space="preserve">), FAB subtype basert på leukocytt tall, KMML-spesifikk cytogenetisk risiko gruppe og transfusjonsavhengighet. Det kan gis 1 poeng per variabel med unntak av høy risiko cytogenetikk som genererer 2 poeng. Se tabell </w:t>
      </w:r>
      <w:r w:rsidR="00472E04">
        <w:t>11.9</w:t>
      </w:r>
      <w:r w:rsidRPr="002A486C">
        <w:t>. CPSS differensierer pasientene inn i 4 risikogrupper: Lav (0 poeng), Intermediær 1 (1 poeng), Intermediær-2 (2</w:t>
      </w:r>
      <w:r>
        <w:t>–</w:t>
      </w:r>
      <w:r w:rsidRPr="002A486C">
        <w:t>3 poeng) og Høy (4</w:t>
      </w:r>
      <w:r>
        <w:t>–</w:t>
      </w:r>
      <w:r w:rsidRPr="002A486C">
        <w:t>5 poeng). Gruppene hadde signifikant forskjellig median overlevelse</w:t>
      </w:r>
      <w:r>
        <w:t xml:space="preserve"> </w:t>
      </w:r>
      <w:r w:rsidRPr="002A486C">
        <w:t xml:space="preserve">og tid til transformasjon til AML Table 5A </w:t>
      </w:r>
      <w:r w:rsidRPr="002A486C">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Pr="002A486C">
        <w:fldChar w:fldCharType="separate"/>
      </w:r>
      <w:r w:rsidR="009A6FB8">
        <w:rPr>
          <w:noProof/>
        </w:rPr>
        <w:t>(323)</w:t>
      </w:r>
      <w:r w:rsidRPr="002A486C">
        <w:fldChar w:fldCharType="end"/>
      </w:r>
      <w:r w:rsidRPr="002A486C">
        <w:t>.</w:t>
      </w:r>
    </w:p>
    <w:p w14:paraId="6FDED2FE" w14:textId="17DE4A7F" w:rsidR="00916B90" w:rsidRPr="00BF7230" w:rsidRDefault="00916B90" w:rsidP="00916B90">
      <w:pPr>
        <w:pStyle w:val="Brdtekst"/>
      </w:pPr>
      <w:r w:rsidRPr="00BD45DA">
        <w:rPr>
          <w:rStyle w:val="TFet"/>
        </w:rPr>
        <w:t>CPSS-Mol</w:t>
      </w:r>
      <w:r w:rsidRPr="002A486C">
        <w:rPr>
          <w:rFonts w:cs="Calibri"/>
        </w:rPr>
        <w:t xml:space="preserve"> er en videreføring av CPSS som også inkluderer 4 molekylære mutasjoner: ASXL1, NRAS, RUNX1 og SETBP1</w:t>
      </w:r>
      <w:r w:rsidRPr="002A486C">
        <w:rPr>
          <w:rFonts w:cs="Calibri"/>
        </w:rPr>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rPr>
          <w:rFonts w:cs="Calibri"/>
        </w:rPr>
        <w:instrText xml:space="preserve"> ADDIN EN.CITE </w:instrText>
      </w:r>
      <w:r w:rsidR="009A6FB8">
        <w:rPr>
          <w:rFonts w:cs="Calibri"/>
        </w:rPr>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rPr>
          <w:rFonts w:cs="Calibri"/>
        </w:rPr>
        <w:instrText xml:space="preserve"> ADDIN EN.CITE.DATA </w:instrText>
      </w:r>
      <w:r w:rsidR="009A6FB8">
        <w:rPr>
          <w:rFonts w:cs="Calibri"/>
        </w:rPr>
      </w:r>
      <w:r w:rsidR="009A6FB8">
        <w:rPr>
          <w:rFonts w:cs="Calibri"/>
        </w:rPr>
        <w:fldChar w:fldCharType="end"/>
      </w:r>
      <w:r w:rsidRPr="002A486C">
        <w:rPr>
          <w:rFonts w:cs="Calibri"/>
        </w:rPr>
        <w:fldChar w:fldCharType="separate"/>
      </w:r>
      <w:r w:rsidR="009A6FB8">
        <w:rPr>
          <w:rFonts w:cs="Calibri"/>
          <w:noProof/>
        </w:rPr>
        <w:t>(328)</w:t>
      </w:r>
      <w:r w:rsidRPr="002A486C">
        <w:rPr>
          <w:rFonts w:cs="Calibri"/>
        </w:rPr>
        <w:fldChar w:fldCharType="end"/>
      </w:r>
      <w:r w:rsidRPr="002A486C">
        <w:rPr>
          <w:rFonts w:cs="Calibri"/>
        </w:rPr>
        <w:t>. De 4 mutasjonene kombinert med cytogenetisk risiko gruppe i CPSS utgjør variabelen genetisk risiko gruppe (</w:t>
      </w:r>
      <w:r w:rsidR="00AA045C">
        <w:rPr>
          <w:rFonts w:cs="Calibri"/>
        </w:rPr>
        <w:t>t</w:t>
      </w:r>
      <w:r w:rsidRPr="002A486C">
        <w:rPr>
          <w:rFonts w:cs="Calibri"/>
        </w:rPr>
        <w:t xml:space="preserve">abell </w:t>
      </w:r>
      <w:r w:rsidR="00A65598">
        <w:rPr>
          <w:rFonts w:cs="Calibri"/>
        </w:rPr>
        <w:t>11.10</w:t>
      </w:r>
      <w:r w:rsidRPr="002A486C">
        <w:rPr>
          <w:rFonts w:cs="Calibri"/>
        </w:rPr>
        <w:t xml:space="preserve">a), som igjen integreres i en total score sammen med variablene blastandel i benmarg, leukocytt tall og transfusjonsavhengighet. Se tabell </w:t>
      </w:r>
      <w:r w:rsidR="00A65598">
        <w:rPr>
          <w:rFonts w:cs="Calibri"/>
        </w:rPr>
        <w:t>11.10</w:t>
      </w:r>
      <w:r w:rsidRPr="002A486C">
        <w:rPr>
          <w:rFonts w:cs="Calibri"/>
        </w:rPr>
        <w:t>b. Denne modellen identifiserer 4 risikogrupper (Lav, Intermediær 1, Intermediær 2 og Høy) med signifikant forskjellig median overlevelse og tid til transformasjon til AML (</w:t>
      </w:r>
      <w:r w:rsidR="00AA045C">
        <w:rPr>
          <w:rFonts w:cs="Calibri"/>
        </w:rPr>
        <w:t>t</w:t>
      </w:r>
      <w:r w:rsidRPr="002A486C">
        <w:rPr>
          <w:rFonts w:cs="Calibri"/>
        </w:rPr>
        <w:t xml:space="preserve">abell </w:t>
      </w:r>
      <w:r w:rsidR="00A65598">
        <w:rPr>
          <w:rFonts w:cs="Calibri"/>
        </w:rPr>
        <w:t>11.11b</w:t>
      </w:r>
      <w:r w:rsidRPr="002A486C">
        <w:rPr>
          <w:rFonts w:cs="Calibri"/>
        </w:rPr>
        <w:t xml:space="preserve">) </w:t>
      </w:r>
      <w:r w:rsidRPr="002A486C">
        <w:rPr>
          <w:rFonts w:cs="Calibri"/>
        </w:rPr>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rPr>
          <w:rFonts w:cs="Calibri"/>
        </w:rPr>
        <w:instrText xml:space="preserve"> ADDIN EN.CITE </w:instrText>
      </w:r>
      <w:r w:rsidR="009A6FB8">
        <w:rPr>
          <w:rFonts w:cs="Calibri"/>
        </w:rPr>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rPr>
          <w:rFonts w:cs="Calibri"/>
        </w:rPr>
        <w:instrText xml:space="preserve"> ADDIN EN.CITE.DATA </w:instrText>
      </w:r>
      <w:r w:rsidR="009A6FB8">
        <w:rPr>
          <w:rFonts w:cs="Calibri"/>
        </w:rPr>
      </w:r>
      <w:r w:rsidR="009A6FB8">
        <w:rPr>
          <w:rFonts w:cs="Calibri"/>
        </w:rPr>
        <w:fldChar w:fldCharType="end"/>
      </w:r>
      <w:r w:rsidRPr="002A486C">
        <w:rPr>
          <w:rFonts w:cs="Calibri"/>
        </w:rPr>
        <w:fldChar w:fldCharType="separate"/>
      </w:r>
      <w:r w:rsidR="009A6FB8">
        <w:rPr>
          <w:rFonts w:cs="Calibri"/>
          <w:noProof/>
        </w:rPr>
        <w:t>(328)</w:t>
      </w:r>
      <w:r w:rsidRPr="002A486C">
        <w:rPr>
          <w:rFonts w:cs="Calibri"/>
        </w:rPr>
        <w:fldChar w:fldCharType="end"/>
      </w:r>
      <w:r w:rsidRPr="002A486C">
        <w:rPr>
          <w:rFonts w:cs="Calibri"/>
        </w:rPr>
        <w:t>. I CPSS-Mol ble 48</w:t>
      </w:r>
      <w:r>
        <w:rPr>
          <w:rFonts w:cs="Calibri"/>
        </w:rPr>
        <w:t> </w:t>
      </w:r>
      <w:r w:rsidRPr="002A486C">
        <w:rPr>
          <w:rFonts w:cs="Calibri"/>
        </w:rPr>
        <w:t>% av pasientene byttet til en høyere risikogruppe sammenlignet med CPSS. Det ble beregnet at mutasjonene kunne forklare 15</w:t>
      </w:r>
      <w:r>
        <w:rPr>
          <w:rFonts w:cs="Calibri"/>
        </w:rPr>
        <w:t>–</w:t>
      </w:r>
      <w:r w:rsidRPr="002A486C">
        <w:rPr>
          <w:rFonts w:cs="Calibri"/>
        </w:rPr>
        <w:t>24</w:t>
      </w:r>
      <w:r>
        <w:rPr>
          <w:rFonts w:cs="Calibri"/>
        </w:rPr>
        <w:t> </w:t>
      </w:r>
      <w:r w:rsidRPr="002A486C">
        <w:rPr>
          <w:rFonts w:cs="Calibri"/>
        </w:rPr>
        <w:t xml:space="preserve">% i variabiliteten av klinisk fenotype. Forskjellen mellom median overlevelse og transformasjon til AML ved bruk av CPSS og CPSS-mol fremgår av </w:t>
      </w:r>
      <w:r w:rsidR="00AA045C">
        <w:rPr>
          <w:rFonts w:cs="Calibri"/>
        </w:rPr>
        <w:t>t</w:t>
      </w:r>
      <w:r w:rsidRPr="002A486C">
        <w:rPr>
          <w:rFonts w:cs="Calibri"/>
        </w:rPr>
        <w:t xml:space="preserve">abell </w:t>
      </w:r>
      <w:r w:rsidR="00A65598">
        <w:rPr>
          <w:rFonts w:cs="Calibri"/>
        </w:rPr>
        <w:t>11.11a og b</w:t>
      </w:r>
      <w:r w:rsidRPr="002A486C">
        <w:rPr>
          <w:rFonts w:cs="Calibri"/>
        </w:rPr>
        <w:t>. Det anbefales at alle pasienter aktuelle for allo-SCT får utført NGS myeloid panel som inkluderer de 4 mutasjonene som inngår i CPSS-mol score.</w:t>
      </w:r>
    </w:p>
    <w:p w14:paraId="52514485" w14:textId="25C4E3D4" w:rsidR="00916B90" w:rsidRPr="00AB19D1" w:rsidRDefault="00916B90" w:rsidP="00B807BE">
      <w:pPr>
        <w:pStyle w:val="Tabelltittel"/>
        <w:rPr>
          <w:lang w:val="en-US"/>
        </w:rPr>
      </w:pPr>
      <w:r w:rsidRPr="002A486C">
        <w:rPr>
          <w:lang w:val="en-US"/>
        </w:rPr>
        <w:t xml:space="preserve">Tabell </w:t>
      </w:r>
      <w:r w:rsidR="00472E04">
        <w:rPr>
          <w:lang w:val="en-US"/>
        </w:rPr>
        <w:t>11.9</w:t>
      </w:r>
      <w:r w:rsidRPr="002A486C">
        <w:rPr>
          <w:lang w:val="en-US"/>
        </w:rPr>
        <w:t xml:space="preserve"> CPSS score</w:t>
      </w:r>
    </w:p>
    <w:p w14:paraId="12BE920A" w14:textId="13F06121" w:rsidR="00916B90" w:rsidRPr="00BF7230" w:rsidRDefault="00916B90" w:rsidP="001D1326">
      <w:pPr>
        <w:pStyle w:val="Tabellkilde"/>
      </w:pPr>
      <w:r w:rsidRPr="002A486C">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Pr="002A486C">
        <w:fldChar w:fldCharType="separate"/>
      </w:r>
      <w:r w:rsidR="009A6FB8">
        <w:rPr>
          <w:noProof/>
        </w:rPr>
        <w:t>(323)</w:t>
      </w:r>
      <w:r w:rsidRPr="002A486C">
        <w:fldChar w:fldCharType="end"/>
      </w:r>
    </w:p>
    <w:tbl>
      <w:tblPr>
        <w:tblStyle w:val="Helsedir"/>
        <w:tblW w:w="5000" w:type="pct"/>
        <w:tblLayout w:type="fixed"/>
        <w:tblLook w:val="0620" w:firstRow="1" w:lastRow="0" w:firstColumn="0" w:lastColumn="0" w:noHBand="1" w:noVBand="1"/>
      </w:tblPr>
      <w:tblGrid>
        <w:gridCol w:w="3710"/>
        <w:gridCol w:w="1550"/>
        <w:gridCol w:w="1920"/>
        <w:gridCol w:w="1318"/>
      </w:tblGrid>
      <w:tr w:rsidR="00916B90" w:rsidRPr="00F759A4" w14:paraId="3AB696CB" w14:textId="77777777" w:rsidTr="005B5CF9">
        <w:trPr>
          <w:cnfStyle w:val="100000000000" w:firstRow="1" w:lastRow="0" w:firstColumn="0" w:lastColumn="0" w:oddVBand="0" w:evenVBand="0" w:oddHBand="0" w:evenHBand="0" w:firstRowFirstColumn="0" w:firstRowLastColumn="0" w:lastRowFirstColumn="0" w:lastRowLastColumn="0"/>
          <w:cantSplit/>
        </w:trPr>
        <w:tc>
          <w:tcPr>
            <w:tcW w:w="3891" w:type="dxa"/>
          </w:tcPr>
          <w:p w14:paraId="33F53671" w14:textId="77777777" w:rsidR="00916B90" w:rsidRPr="002A486C" w:rsidRDefault="00916B90" w:rsidP="004A37E1">
            <w:pPr>
              <w:pStyle w:val="Tabellhode"/>
            </w:pPr>
            <w:r w:rsidRPr="002A486C">
              <w:t>Prognostisk variabel</w:t>
            </w:r>
          </w:p>
        </w:tc>
        <w:tc>
          <w:tcPr>
            <w:tcW w:w="1618" w:type="dxa"/>
          </w:tcPr>
          <w:p w14:paraId="6136585A" w14:textId="77777777" w:rsidR="00916B90" w:rsidRPr="002A486C" w:rsidRDefault="00916B90" w:rsidP="00F276F2">
            <w:pPr>
              <w:pStyle w:val="Tabellhodemidtstilt"/>
            </w:pPr>
          </w:p>
        </w:tc>
        <w:tc>
          <w:tcPr>
            <w:tcW w:w="2008" w:type="dxa"/>
          </w:tcPr>
          <w:p w14:paraId="7CE86396" w14:textId="77777777" w:rsidR="00916B90" w:rsidRPr="002A486C" w:rsidRDefault="00916B90" w:rsidP="00F276F2">
            <w:pPr>
              <w:pStyle w:val="Tabellhodemidtstilt"/>
            </w:pPr>
            <w:r w:rsidRPr="002A486C">
              <w:t>Poeng</w:t>
            </w:r>
          </w:p>
        </w:tc>
        <w:tc>
          <w:tcPr>
            <w:tcW w:w="1374" w:type="dxa"/>
          </w:tcPr>
          <w:p w14:paraId="7A416B19" w14:textId="77777777" w:rsidR="00916B90" w:rsidRPr="002A486C" w:rsidRDefault="00916B90" w:rsidP="00F276F2">
            <w:pPr>
              <w:pStyle w:val="Tabellhodemidtstilt"/>
            </w:pPr>
          </w:p>
        </w:tc>
      </w:tr>
      <w:tr w:rsidR="00916B90" w:rsidRPr="00F759A4" w14:paraId="31F6CF50" w14:textId="77777777" w:rsidTr="005B5CF9">
        <w:trPr>
          <w:cantSplit/>
        </w:trPr>
        <w:tc>
          <w:tcPr>
            <w:tcW w:w="3891" w:type="dxa"/>
          </w:tcPr>
          <w:p w14:paraId="09C3B534" w14:textId="77777777" w:rsidR="00916B90" w:rsidRPr="00BD45DA" w:rsidRDefault="00916B90" w:rsidP="00856076">
            <w:pPr>
              <w:pStyle w:val="Tabellhodeuthevet"/>
            </w:pPr>
          </w:p>
        </w:tc>
        <w:tc>
          <w:tcPr>
            <w:tcW w:w="1618" w:type="dxa"/>
          </w:tcPr>
          <w:p w14:paraId="340B3BFF" w14:textId="77777777" w:rsidR="00916B90" w:rsidRPr="002A486C" w:rsidRDefault="00916B90" w:rsidP="00F276F2">
            <w:pPr>
              <w:pStyle w:val="Tabellhodemidtstilt"/>
            </w:pPr>
            <w:r w:rsidRPr="002A486C">
              <w:t>0</w:t>
            </w:r>
          </w:p>
        </w:tc>
        <w:tc>
          <w:tcPr>
            <w:tcW w:w="2008" w:type="dxa"/>
          </w:tcPr>
          <w:p w14:paraId="2E0970A4" w14:textId="77777777" w:rsidR="00916B90" w:rsidRPr="002A486C" w:rsidRDefault="00916B90" w:rsidP="00F276F2">
            <w:pPr>
              <w:pStyle w:val="Tabellhodemidtstilt"/>
            </w:pPr>
            <w:r w:rsidRPr="002A486C">
              <w:t>1</w:t>
            </w:r>
          </w:p>
        </w:tc>
        <w:tc>
          <w:tcPr>
            <w:tcW w:w="1374" w:type="dxa"/>
          </w:tcPr>
          <w:p w14:paraId="3B331699" w14:textId="77777777" w:rsidR="00916B90" w:rsidRPr="002A486C" w:rsidRDefault="00916B90" w:rsidP="00F276F2">
            <w:pPr>
              <w:pStyle w:val="Tabellhodemidtstilt"/>
            </w:pPr>
            <w:r w:rsidRPr="002A486C">
              <w:t>2</w:t>
            </w:r>
          </w:p>
        </w:tc>
      </w:tr>
      <w:tr w:rsidR="00916B90" w:rsidRPr="00F759A4" w14:paraId="47EE89A4" w14:textId="77777777" w:rsidTr="005B5CF9">
        <w:trPr>
          <w:cantSplit/>
        </w:trPr>
        <w:tc>
          <w:tcPr>
            <w:tcW w:w="3891" w:type="dxa"/>
          </w:tcPr>
          <w:p w14:paraId="647C00D5" w14:textId="77777777" w:rsidR="00916B90" w:rsidRPr="002A486C" w:rsidRDefault="00916B90" w:rsidP="00856076">
            <w:pPr>
              <w:pStyle w:val="Tabelltekst"/>
            </w:pPr>
            <w:r w:rsidRPr="002A486C">
              <w:t>WHO subtype</w:t>
            </w:r>
          </w:p>
        </w:tc>
        <w:tc>
          <w:tcPr>
            <w:tcW w:w="1618" w:type="dxa"/>
          </w:tcPr>
          <w:p w14:paraId="0438E43E" w14:textId="77777777" w:rsidR="00916B90" w:rsidRPr="002A486C" w:rsidRDefault="00916B90" w:rsidP="00856076">
            <w:pPr>
              <w:pStyle w:val="Tabelltekstmidtstilt"/>
            </w:pPr>
            <w:r w:rsidRPr="002A486C">
              <w:t>KMML-1</w:t>
            </w:r>
          </w:p>
        </w:tc>
        <w:tc>
          <w:tcPr>
            <w:tcW w:w="2008" w:type="dxa"/>
          </w:tcPr>
          <w:p w14:paraId="1598D17A" w14:textId="77777777" w:rsidR="00916B90" w:rsidRPr="002A486C" w:rsidRDefault="00916B90" w:rsidP="00856076">
            <w:pPr>
              <w:pStyle w:val="Tabelltekstmidtstilt"/>
            </w:pPr>
            <w:r w:rsidRPr="002A486C">
              <w:t>KMML-2</w:t>
            </w:r>
          </w:p>
        </w:tc>
        <w:tc>
          <w:tcPr>
            <w:tcW w:w="1374" w:type="dxa"/>
          </w:tcPr>
          <w:p w14:paraId="22A8FC94" w14:textId="77777777" w:rsidR="00916B90" w:rsidRPr="002A486C" w:rsidRDefault="00916B90" w:rsidP="00856076">
            <w:pPr>
              <w:pStyle w:val="Tabelltekstmidtstilt"/>
            </w:pPr>
          </w:p>
        </w:tc>
      </w:tr>
      <w:tr w:rsidR="00916B90" w:rsidRPr="00F759A4" w14:paraId="3AD9ACF2" w14:textId="77777777" w:rsidTr="005B5CF9">
        <w:trPr>
          <w:cantSplit/>
        </w:trPr>
        <w:tc>
          <w:tcPr>
            <w:tcW w:w="3891" w:type="dxa"/>
          </w:tcPr>
          <w:p w14:paraId="2523242F" w14:textId="77777777" w:rsidR="00916B90" w:rsidRPr="002A486C" w:rsidRDefault="00916B90" w:rsidP="00856076">
            <w:pPr>
              <w:pStyle w:val="Tabelltekst"/>
            </w:pPr>
            <w:r w:rsidRPr="002A486C">
              <w:t>Leukocytt tall</w:t>
            </w:r>
          </w:p>
        </w:tc>
        <w:tc>
          <w:tcPr>
            <w:tcW w:w="1618" w:type="dxa"/>
          </w:tcPr>
          <w:p w14:paraId="502FDD1D" w14:textId="77777777" w:rsidR="00916B90" w:rsidRPr="002A486C" w:rsidRDefault="00916B90" w:rsidP="00856076">
            <w:pPr>
              <w:pStyle w:val="Tabelltekstmidtstilt"/>
            </w:pPr>
            <w:r w:rsidRPr="002A486C">
              <w:t>&lt; 13 x 10</w:t>
            </w:r>
            <w:r w:rsidRPr="002C2C80">
              <w:rPr>
                <w:rStyle w:val="THevet"/>
              </w:rPr>
              <w:t>9</w:t>
            </w:r>
            <w:r w:rsidRPr="002A486C">
              <w:t>/L</w:t>
            </w:r>
          </w:p>
        </w:tc>
        <w:tc>
          <w:tcPr>
            <w:tcW w:w="2008" w:type="dxa"/>
          </w:tcPr>
          <w:p w14:paraId="57428AA9" w14:textId="77777777" w:rsidR="00916B90" w:rsidRPr="002A486C" w:rsidRDefault="00916B90" w:rsidP="00856076">
            <w:pPr>
              <w:pStyle w:val="Tabelltekstmidtstilt"/>
            </w:pPr>
            <w:bookmarkStart w:id="869" w:name="_Hlk531264911"/>
            <w:r w:rsidRPr="002A486C">
              <w:t>≥</w:t>
            </w:r>
            <w:bookmarkEnd w:id="869"/>
            <w:r w:rsidRPr="002A486C">
              <w:t xml:space="preserve"> 13 x 10</w:t>
            </w:r>
            <w:r w:rsidRPr="002C2C80">
              <w:rPr>
                <w:rStyle w:val="THevet"/>
              </w:rPr>
              <w:t>9</w:t>
            </w:r>
            <w:r w:rsidRPr="002A486C">
              <w:t>/L</w:t>
            </w:r>
          </w:p>
        </w:tc>
        <w:tc>
          <w:tcPr>
            <w:tcW w:w="1374" w:type="dxa"/>
          </w:tcPr>
          <w:p w14:paraId="2ECE492A" w14:textId="77777777" w:rsidR="00916B90" w:rsidRPr="002A486C" w:rsidRDefault="00916B90" w:rsidP="00856076">
            <w:pPr>
              <w:pStyle w:val="Tabelltekstmidtstilt"/>
            </w:pPr>
          </w:p>
        </w:tc>
      </w:tr>
      <w:tr w:rsidR="00916B90" w:rsidRPr="00F759A4" w14:paraId="66F4C40E" w14:textId="77777777" w:rsidTr="005B5CF9">
        <w:trPr>
          <w:cantSplit/>
        </w:trPr>
        <w:tc>
          <w:tcPr>
            <w:tcW w:w="3891" w:type="dxa"/>
          </w:tcPr>
          <w:p w14:paraId="4BCC8DD7" w14:textId="77777777" w:rsidR="00916B90" w:rsidRPr="002A486C" w:rsidRDefault="00916B90" w:rsidP="00856076">
            <w:pPr>
              <w:pStyle w:val="Tabelltekst"/>
            </w:pPr>
            <w:r w:rsidRPr="002A486C">
              <w:t>Cytogenetikk*</w:t>
            </w:r>
          </w:p>
        </w:tc>
        <w:tc>
          <w:tcPr>
            <w:tcW w:w="1618" w:type="dxa"/>
          </w:tcPr>
          <w:p w14:paraId="016A475A" w14:textId="77777777" w:rsidR="00916B90" w:rsidRPr="002A486C" w:rsidRDefault="00916B90" w:rsidP="00856076">
            <w:pPr>
              <w:pStyle w:val="Tabelltekstmidtstilt"/>
            </w:pPr>
            <w:r w:rsidRPr="002A486C">
              <w:t>Lav</w:t>
            </w:r>
          </w:p>
        </w:tc>
        <w:tc>
          <w:tcPr>
            <w:tcW w:w="2008" w:type="dxa"/>
          </w:tcPr>
          <w:p w14:paraId="653FFDCB" w14:textId="77777777" w:rsidR="00916B90" w:rsidRPr="002A486C" w:rsidRDefault="00916B90" w:rsidP="00856076">
            <w:pPr>
              <w:pStyle w:val="Tabelltekstmidtstilt"/>
            </w:pPr>
            <w:r w:rsidRPr="002A486C">
              <w:t>Intermediær</w:t>
            </w:r>
          </w:p>
        </w:tc>
        <w:tc>
          <w:tcPr>
            <w:tcW w:w="1374" w:type="dxa"/>
          </w:tcPr>
          <w:p w14:paraId="62F83421" w14:textId="77777777" w:rsidR="00916B90" w:rsidRPr="002A486C" w:rsidRDefault="00916B90" w:rsidP="00856076">
            <w:pPr>
              <w:pStyle w:val="Tabelltekstmidtstilt"/>
            </w:pPr>
            <w:r w:rsidRPr="002A486C">
              <w:t>Høy</w:t>
            </w:r>
          </w:p>
        </w:tc>
      </w:tr>
      <w:tr w:rsidR="00916B90" w:rsidRPr="00F759A4" w14:paraId="10FABCC1" w14:textId="77777777" w:rsidTr="005B5CF9">
        <w:trPr>
          <w:cantSplit/>
        </w:trPr>
        <w:tc>
          <w:tcPr>
            <w:tcW w:w="3891" w:type="dxa"/>
          </w:tcPr>
          <w:p w14:paraId="571246C5" w14:textId="77777777" w:rsidR="00916B90" w:rsidRPr="002A486C" w:rsidRDefault="00916B90" w:rsidP="00856076">
            <w:pPr>
              <w:pStyle w:val="Tabelltekst"/>
            </w:pPr>
            <w:r w:rsidRPr="002A486C">
              <w:t>Transfusjonsavhengighet**</w:t>
            </w:r>
          </w:p>
        </w:tc>
        <w:tc>
          <w:tcPr>
            <w:tcW w:w="1618" w:type="dxa"/>
          </w:tcPr>
          <w:p w14:paraId="7331CCCE" w14:textId="77777777" w:rsidR="00916B90" w:rsidRPr="002A486C" w:rsidRDefault="00916B90" w:rsidP="00856076">
            <w:pPr>
              <w:pStyle w:val="Tabelltekstmidtstilt"/>
            </w:pPr>
            <w:r w:rsidRPr="002A486C">
              <w:t>Nei</w:t>
            </w:r>
          </w:p>
        </w:tc>
        <w:tc>
          <w:tcPr>
            <w:tcW w:w="2008" w:type="dxa"/>
          </w:tcPr>
          <w:p w14:paraId="588AE17D" w14:textId="77777777" w:rsidR="00916B90" w:rsidRPr="002A486C" w:rsidRDefault="00916B90" w:rsidP="00856076">
            <w:pPr>
              <w:pStyle w:val="Tabelltekstmidtstilt"/>
            </w:pPr>
            <w:r w:rsidRPr="002A486C">
              <w:t>Ja</w:t>
            </w:r>
          </w:p>
        </w:tc>
        <w:tc>
          <w:tcPr>
            <w:tcW w:w="1374" w:type="dxa"/>
          </w:tcPr>
          <w:p w14:paraId="62F94C8E" w14:textId="77777777" w:rsidR="00916B90" w:rsidRPr="002A486C" w:rsidRDefault="00916B90" w:rsidP="00856076">
            <w:pPr>
              <w:pStyle w:val="Tabelltekstmidtstilt"/>
            </w:pPr>
          </w:p>
        </w:tc>
      </w:tr>
    </w:tbl>
    <w:p w14:paraId="7E27F16E" w14:textId="77A1B135" w:rsidR="00916B90" w:rsidRPr="00BF7230" w:rsidRDefault="00916B90" w:rsidP="005B5CF9">
      <w:pPr>
        <w:pStyle w:val="Tabellnotehengende"/>
      </w:pPr>
      <w:bookmarkStart w:id="870" w:name="_Hlk531265042"/>
      <w:r w:rsidRPr="002A486C">
        <w:t>*</w:t>
      </w:r>
      <w:bookmarkEnd w:id="870"/>
      <w:r w:rsidR="005B5CF9">
        <w:tab/>
      </w:r>
      <w:r w:rsidRPr="002A486C">
        <w:t>Cytogenetisk risiko klassifisering:</w:t>
      </w:r>
    </w:p>
    <w:p w14:paraId="5D660770" w14:textId="67D0BAE4" w:rsidR="00916B90" w:rsidRPr="002A5E30" w:rsidRDefault="005B5CF9" w:rsidP="005B5CF9">
      <w:pPr>
        <w:pStyle w:val="Tabellnotehengende"/>
        <w:rPr>
          <w:lang w:val="nb-NO"/>
        </w:rPr>
      </w:pPr>
      <w:r w:rsidRPr="002A5E30">
        <w:rPr>
          <w:lang w:val="nb-NO"/>
        </w:rPr>
        <w:tab/>
      </w:r>
      <w:r w:rsidR="00916B90" w:rsidRPr="002A5E30">
        <w:rPr>
          <w:lang w:val="nb-NO"/>
        </w:rPr>
        <w:t>Lav: Normal eller isolert tap av kromosom Y.</w:t>
      </w:r>
    </w:p>
    <w:p w14:paraId="2E3844E8" w14:textId="4D9EA221" w:rsidR="00916B90" w:rsidRPr="002A5E30" w:rsidRDefault="005B5CF9" w:rsidP="005B5CF9">
      <w:pPr>
        <w:pStyle w:val="Tabellnotehengende"/>
        <w:rPr>
          <w:lang w:val="nb-NO"/>
        </w:rPr>
      </w:pPr>
      <w:r w:rsidRPr="002A5E30">
        <w:rPr>
          <w:lang w:val="nb-NO"/>
        </w:rPr>
        <w:tab/>
      </w:r>
      <w:r w:rsidR="00916B90" w:rsidRPr="002A5E30">
        <w:rPr>
          <w:lang w:val="nb-NO"/>
        </w:rPr>
        <w:t>Intermediær: Andre abnormaliteter.</w:t>
      </w:r>
    </w:p>
    <w:p w14:paraId="3FB83D5E" w14:textId="59BEBC01" w:rsidR="00916B90" w:rsidRPr="002A5E30" w:rsidRDefault="005B5CF9" w:rsidP="005B5CF9">
      <w:pPr>
        <w:pStyle w:val="Tabellnotehengende"/>
        <w:rPr>
          <w:lang w:val="nb-NO"/>
        </w:rPr>
      </w:pPr>
      <w:r w:rsidRPr="002A5E30">
        <w:rPr>
          <w:lang w:val="nb-NO"/>
        </w:rPr>
        <w:tab/>
      </w:r>
      <w:r w:rsidR="00916B90" w:rsidRPr="002A5E30">
        <w:rPr>
          <w:lang w:val="nb-NO"/>
        </w:rPr>
        <w:t>Høy: Trisomi 8, kompleks karyotype (≥ 3 abnormaliteter) eller kromosom 7 anomalier.</w:t>
      </w:r>
    </w:p>
    <w:p w14:paraId="1A1704C2" w14:textId="11182F06" w:rsidR="00916B90" w:rsidRPr="002A5E30" w:rsidRDefault="00916B90" w:rsidP="005B5CF9">
      <w:pPr>
        <w:pStyle w:val="Tabellnotehengende"/>
        <w:rPr>
          <w:lang w:val="nb-NO"/>
        </w:rPr>
      </w:pPr>
      <w:r w:rsidRPr="002A5E30">
        <w:rPr>
          <w:lang w:val="nb-NO"/>
        </w:rPr>
        <w:t>*</w:t>
      </w:r>
      <w:bookmarkStart w:id="871" w:name="_Hlk531272861"/>
      <w:r w:rsidRPr="002A5E30">
        <w:rPr>
          <w:lang w:val="nb-NO"/>
        </w:rPr>
        <w:t>*</w:t>
      </w:r>
      <w:bookmarkStart w:id="872" w:name="_Hlk531274166"/>
      <w:bookmarkEnd w:id="871"/>
      <w:r w:rsidR="005B5CF9" w:rsidRPr="002A5E30">
        <w:rPr>
          <w:lang w:val="nb-NO"/>
        </w:rPr>
        <w:tab/>
      </w:r>
      <w:r w:rsidRPr="002A5E30">
        <w:rPr>
          <w:lang w:val="nb-NO"/>
        </w:rPr>
        <w:t>Definert som minst 1 erytrocytt enhet hver 8. uke over en periode på 4 måneder.</w:t>
      </w:r>
      <w:bookmarkEnd w:id="872"/>
    </w:p>
    <w:p w14:paraId="001E5681" w14:textId="2E913924" w:rsidR="00916B90" w:rsidRPr="00BF7230" w:rsidRDefault="00916B90" w:rsidP="00B807BE">
      <w:pPr>
        <w:pStyle w:val="Tabelltittel"/>
      </w:pPr>
      <w:r w:rsidRPr="002A486C">
        <w:t xml:space="preserve">Tabell </w:t>
      </w:r>
      <w:r w:rsidR="00A65598">
        <w:t>11.10</w:t>
      </w:r>
      <w:r w:rsidRPr="002A486C">
        <w:t>a</w:t>
      </w:r>
      <w:r w:rsidR="00A65598">
        <w:t xml:space="preserve"> </w:t>
      </w:r>
      <w:r w:rsidRPr="002A486C">
        <w:t xml:space="preserve"> KMML genetisk risiko gruppe score</w:t>
      </w:r>
    </w:p>
    <w:p w14:paraId="26E9460B" w14:textId="44906F5A" w:rsidR="00916B90" w:rsidRPr="00BF7230" w:rsidRDefault="00916B90" w:rsidP="001D1326">
      <w:pPr>
        <w:pStyle w:val="Tabellkilde"/>
      </w:pPr>
      <w:r w:rsidRPr="002A486C">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 </w:instrText>
      </w:r>
      <w:r w:rsidR="009A6FB8">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EN.CITE.DATA </w:instrText>
      </w:r>
      <w:r w:rsidR="009A6FB8">
        <w:fldChar w:fldCharType="end"/>
      </w:r>
      <w:r w:rsidRPr="002A486C">
        <w:fldChar w:fldCharType="separate"/>
      </w:r>
      <w:r w:rsidR="009A6FB8">
        <w:rPr>
          <w:noProof/>
        </w:rPr>
        <w:t>(328)</w:t>
      </w:r>
      <w:r w:rsidRPr="002A486C">
        <w:fldChar w:fldCharType="end"/>
      </w:r>
    </w:p>
    <w:tbl>
      <w:tblPr>
        <w:tblStyle w:val="Helsedir"/>
        <w:tblW w:w="4999" w:type="pct"/>
        <w:tblLayout w:type="fixed"/>
        <w:tblLook w:val="0620" w:firstRow="1" w:lastRow="0" w:firstColumn="0" w:lastColumn="0" w:noHBand="1" w:noVBand="1"/>
      </w:tblPr>
      <w:tblGrid>
        <w:gridCol w:w="2124"/>
        <w:gridCol w:w="1975"/>
        <w:gridCol w:w="1099"/>
        <w:gridCol w:w="1099"/>
        <w:gridCol w:w="1099"/>
        <w:gridCol w:w="1100"/>
      </w:tblGrid>
      <w:tr w:rsidR="00916B90" w:rsidRPr="00F759A4" w14:paraId="42C105B4" w14:textId="77777777" w:rsidTr="005B5CF9">
        <w:trPr>
          <w:cnfStyle w:val="100000000000" w:firstRow="1" w:lastRow="0" w:firstColumn="0" w:lastColumn="0" w:oddVBand="0" w:evenVBand="0" w:oddHBand="0" w:evenHBand="0" w:firstRowFirstColumn="0" w:firstRowLastColumn="0" w:lastRowFirstColumn="0" w:lastRowLastColumn="0"/>
          <w:cantSplit/>
        </w:trPr>
        <w:tc>
          <w:tcPr>
            <w:tcW w:w="2124" w:type="dxa"/>
          </w:tcPr>
          <w:p w14:paraId="5E30C9CB" w14:textId="77777777" w:rsidR="00916B90" w:rsidRPr="002A486C" w:rsidRDefault="00916B90" w:rsidP="00856076">
            <w:pPr>
              <w:pStyle w:val="Tabellhodeuthevet"/>
            </w:pPr>
          </w:p>
        </w:tc>
        <w:tc>
          <w:tcPr>
            <w:tcW w:w="1975" w:type="dxa"/>
          </w:tcPr>
          <w:p w14:paraId="10BA6902" w14:textId="755195B0" w:rsidR="00916B90" w:rsidRPr="002A486C" w:rsidRDefault="00916B90" w:rsidP="00F276F2">
            <w:pPr>
              <w:pStyle w:val="Tabellhodemidtstilt"/>
            </w:pPr>
            <w:r w:rsidRPr="002A486C">
              <w:t>CPSS cytogenetisk risikogruppe*</w:t>
            </w:r>
          </w:p>
        </w:tc>
        <w:tc>
          <w:tcPr>
            <w:tcW w:w="1099" w:type="dxa"/>
          </w:tcPr>
          <w:p w14:paraId="5A5B39A8" w14:textId="77777777" w:rsidR="00916B90" w:rsidRPr="002A486C" w:rsidRDefault="00916B90" w:rsidP="00F276F2">
            <w:pPr>
              <w:pStyle w:val="Tabellhodemidtstilt"/>
            </w:pPr>
            <w:r w:rsidRPr="002A486C">
              <w:t>ASXL1</w:t>
            </w:r>
          </w:p>
        </w:tc>
        <w:tc>
          <w:tcPr>
            <w:tcW w:w="1099" w:type="dxa"/>
          </w:tcPr>
          <w:p w14:paraId="78BFCA41" w14:textId="77777777" w:rsidR="00916B90" w:rsidRPr="002A486C" w:rsidRDefault="00916B90" w:rsidP="00F276F2">
            <w:pPr>
              <w:pStyle w:val="Tabellhodemidtstilt"/>
            </w:pPr>
            <w:r w:rsidRPr="002A486C">
              <w:t>NRAS</w:t>
            </w:r>
          </w:p>
        </w:tc>
        <w:tc>
          <w:tcPr>
            <w:tcW w:w="1099" w:type="dxa"/>
          </w:tcPr>
          <w:p w14:paraId="70BF12DA" w14:textId="77777777" w:rsidR="00916B90" w:rsidRPr="002A486C" w:rsidRDefault="00916B90" w:rsidP="00F276F2">
            <w:pPr>
              <w:pStyle w:val="Tabellhodemidtstilt"/>
            </w:pPr>
            <w:r w:rsidRPr="002A486C">
              <w:t>RUNX1</w:t>
            </w:r>
          </w:p>
        </w:tc>
        <w:tc>
          <w:tcPr>
            <w:tcW w:w="1100" w:type="dxa"/>
          </w:tcPr>
          <w:p w14:paraId="6D431D1E" w14:textId="77777777" w:rsidR="00916B90" w:rsidRPr="002A486C" w:rsidRDefault="00916B90" w:rsidP="00F276F2">
            <w:pPr>
              <w:pStyle w:val="Tabellhodemidtstilt"/>
            </w:pPr>
            <w:r w:rsidRPr="002A486C">
              <w:t>SETBP1</w:t>
            </w:r>
          </w:p>
        </w:tc>
      </w:tr>
      <w:tr w:rsidR="00916B90" w:rsidRPr="00F759A4" w14:paraId="302AFC69" w14:textId="77777777" w:rsidTr="005B5CF9">
        <w:trPr>
          <w:cantSplit/>
        </w:trPr>
        <w:tc>
          <w:tcPr>
            <w:tcW w:w="2124" w:type="dxa"/>
          </w:tcPr>
          <w:p w14:paraId="0204A356" w14:textId="77777777" w:rsidR="00916B90" w:rsidRPr="00BD45DA" w:rsidRDefault="00916B90" w:rsidP="00856076">
            <w:pPr>
              <w:pStyle w:val="Tabelltekst"/>
              <w:rPr>
                <w:rStyle w:val="TFet"/>
              </w:rPr>
            </w:pPr>
            <w:r w:rsidRPr="00BD45DA">
              <w:rPr>
                <w:rStyle w:val="TFet"/>
              </w:rPr>
              <w:t>Variabel score</w:t>
            </w:r>
          </w:p>
        </w:tc>
        <w:tc>
          <w:tcPr>
            <w:tcW w:w="1975" w:type="dxa"/>
          </w:tcPr>
          <w:p w14:paraId="06FABEA9" w14:textId="77777777" w:rsidR="00916B90" w:rsidRPr="00BD45DA" w:rsidRDefault="00916B90" w:rsidP="00856076">
            <w:pPr>
              <w:pStyle w:val="Tabelltekstmidtstilt"/>
            </w:pPr>
          </w:p>
        </w:tc>
        <w:tc>
          <w:tcPr>
            <w:tcW w:w="1099" w:type="dxa"/>
          </w:tcPr>
          <w:p w14:paraId="5C711783" w14:textId="77777777" w:rsidR="00916B90" w:rsidRPr="00BD45DA" w:rsidRDefault="00916B90" w:rsidP="00856076">
            <w:pPr>
              <w:pStyle w:val="Tabelltekstmidtstilt"/>
            </w:pPr>
          </w:p>
        </w:tc>
        <w:tc>
          <w:tcPr>
            <w:tcW w:w="1099" w:type="dxa"/>
          </w:tcPr>
          <w:p w14:paraId="799FDD4F" w14:textId="77777777" w:rsidR="00916B90" w:rsidRPr="00BD45DA" w:rsidRDefault="00916B90" w:rsidP="00856076">
            <w:pPr>
              <w:pStyle w:val="Tabelltekstmidtstilt"/>
            </w:pPr>
          </w:p>
        </w:tc>
        <w:tc>
          <w:tcPr>
            <w:tcW w:w="1099" w:type="dxa"/>
          </w:tcPr>
          <w:p w14:paraId="04FA23BA" w14:textId="77777777" w:rsidR="00916B90" w:rsidRPr="00BD45DA" w:rsidRDefault="00916B90" w:rsidP="00856076">
            <w:pPr>
              <w:pStyle w:val="Tabelltekstmidtstilt"/>
            </w:pPr>
          </w:p>
        </w:tc>
        <w:tc>
          <w:tcPr>
            <w:tcW w:w="1100" w:type="dxa"/>
          </w:tcPr>
          <w:p w14:paraId="0B394C26" w14:textId="77777777" w:rsidR="00916B90" w:rsidRPr="00BD45DA" w:rsidRDefault="00916B90" w:rsidP="00856076">
            <w:pPr>
              <w:pStyle w:val="Tabelltekstmidtstilt"/>
            </w:pPr>
          </w:p>
        </w:tc>
      </w:tr>
      <w:tr w:rsidR="00916B90" w:rsidRPr="00F759A4" w14:paraId="0C6E6C18" w14:textId="77777777" w:rsidTr="005B5CF9">
        <w:trPr>
          <w:cantSplit/>
        </w:trPr>
        <w:tc>
          <w:tcPr>
            <w:tcW w:w="2124" w:type="dxa"/>
          </w:tcPr>
          <w:p w14:paraId="7C22213B" w14:textId="77777777" w:rsidR="00916B90" w:rsidRPr="002A486C" w:rsidRDefault="00916B90" w:rsidP="005B5CF9">
            <w:pPr>
              <w:pStyle w:val="Tabelltekst2"/>
            </w:pPr>
            <w:r w:rsidRPr="002A486C">
              <w:t>0</w:t>
            </w:r>
          </w:p>
        </w:tc>
        <w:tc>
          <w:tcPr>
            <w:tcW w:w="1975" w:type="dxa"/>
          </w:tcPr>
          <w:p w14:paraId="4461D383" w14:textId="77777777" w:rsidR="00916B90" w:rsidRPr="002A486C" w:rsidRDefault="00916B90" w:rsidP="00856076">
            <w:pPr>
              <w:pStyle w:val="Tabelltekstmidtstilt"/>
            </w:pPr>
            <w:r w:rsidRPr="002A486C">
              <w:t>Lav</w:t>
            </w:r>
          </w:p>
        </w:tc>
        <w:tc>
          <w:tcPr>
            <w:tcW w:w="1099" w:type="dxa"/>
          </w:tcPr>
          <w:p w14:paraId="77FC24D3" w14:textId="77777777" w:rsidR="00916B90" w:rsidRPr="002A486C" w:rsidRDefault="00916B90" w:rsidP="00856076">
            <w:pPr>
              <w:pStyle w:val="Tabelltekstmidtstilt"/>
            </w:pPr>
            <w:r w:rsidRPr="002A486C">
              <w:t>Umutert</w:t>
            </w:r>
          </w:p>
        </w:tc>
        <w:tc>
          <w:tcPr>
            <w:tcW w:w="1099" w:type="dxa"/>
          </w:tcPr>
          <w:p w14:paraId="1F1DA37F" w14:textId="77777777" w:rsidR="00916B90" w:rsidRPr="002A486C" w:rsidRDefault="00916B90" w:rsidP="00856076">
            <w:pPr>
              <w:pStyle w:val="Tabelltekstmidtstilt"/>
            </w:pPr>
            <w:r w:rsidRPr="002A486C">
              <w:t>Umutert</w:t>
            </w:r>
          </w:p>
        </w:tc>
        <w:tc>
          <w:tcPr>
            <w:tcW w:w="1099" w:type="dxa"/>
          </w:tcPr>
          <w:p w14:paraId="4F1607E4" w14:textId="77777777" w:rsidR="00916B90" w:rsidRPr="002A486C" w:rsidRDefault="00916B90" w:rsidP="00856076">
            <w:pPr>
              <w:pStyle w:val="Tabelltekstmidtstilt"/>
            </w:pPr>
            <w:r w:rsidRPr="002A486C">
              <w:t>Umutert</w:t>
            </w:r>
          </w:p>
        </w:tc>
        <w:tc>
          <w:tcPr>
            <w:tcW w:w="1100" w:type="dxa"/>
          </w:tcPr>
          <w:p w14:paraId="1B399DFB" w14:textId="77777777" w:rsidR="00916B90" w:rsidRPr="002A486C" w:rsidRDefault="00916B90" w:rsidP="00856076">
            <w:pPr>
              <w:pStyle w:val="Tabelltekstmidtstilt"/>
            </w:pPr>
            <w:r w:rsidRPr="002A486C">
              <w:t>Umutert</w:t>
            </w:r>
          </w:p>
        </w:tc>
      </w:tr>
      <w:tr w:rsidR="00916B90" w:rsidRPr="00F759A4" w14:paraId="67BFE878" w14:textId="77777777" w:rsidTr="005B5CF9">
        <w:trPr>
          <w:cantSplit/>
        </w:trPr>
        <w:tc>
          <w:tcPr>
            <w:tcW w:w="2124" w:type="dxa"/>
          </w:tcPr>
          <w:p w14:paraId="03359A42" w14:textId="77777777" w:rsidR="00916B90" w:rsidRPr="002A486C" w:rsidRDefault="00916B90" w:rsidP="005B5CF9">
            <w:pPr>
              <w:pStyle w:val="Tabelltekst2"/>
            </w:pPr>
            <w:r w:rsidRPr="002A486C">
              <w:lastRenderedPageBreak/>
              <w:t>1</w:t>
            </w:r>
          </w:p>
        </w:tc>
        <w:tc>
          <w:tcPr>
            <w:tcW w:w="1975" w:type="dxa"/>
          </w:tcPr>
          <w:p w14:paraId="3A6B78AB" w14:textId="77777777" w:rsidR="00916B90" w:rsidRPr="002A486C" w:rsidRDefault="00916B90" w:rsidP="00856076">
            <w:pPr>
              <w:pStyle w:val="Tabelltekstmidtstilt"/>
            </w:pPr>
            <w:r w:rsidRPr="002A486C">
              <w:t>Intermediær</w:t>
            </w:r>
          </w:p>
        </w:tc>
        <w:tc>
          <w:tcPr>
            <w:tcW w:w="1099" w:type="dxa"/>
          </w:tcPr>
          <w:p w14:paraId="480115C9" w14:textId="77777777" w:rsidR="00916B90" w:rsidRPr="002A486C" w:rsidRDefault="00916B90" w:rsidP="00856076">
            <w:pPr>
              <w:pStyle w:val="Tabelltekstmidtstilt"/>
            </w:pPr>
            <w:r w:rsidRPr="002A486C">
              <w:t>Mutert</w:t>
            </w:r>
          </w:p>
        </w:tc>
        <w:tc>
          <w:tcPr>
            <w:tcW w:w="1099" w:type="dxa"/>
          </w:tcPr>
          <w:p w14:paraId="6CAD8C72" w14:textId="77777777" w:rsidR="00916B90" w:rsidRPr="002A486C" w:rsidRDefault="00916B90" w:rsidP="00856076">
            <w:pPr>
              <w:pStyle w:val="Tabelltekstmidtstilt"/>
            </w:pPr>
            <w:r w:rsidRPr="002A486C">
              <w:t>Mutert</w:t>
            </w:r>
          </w:p>
        </w:tc>
        <w:tc>
          <w:tcPr>
            <w:tcW w:w="1099" w:type="dxa"/>
          </w:tcPr>
          <w:p w14:paraId="58F1D5BE" w14:textId="77777777" w:rsidR="00916B90" w:rsidRPr="002A486C" w:rsidRDefault="00916B90" w:rsidP="00856076">
            <w:pPr>
              <w:pStyle w:val="Tabelltekstmidtstilt"/>
            </w:pPr>
            <w:r>
              <w:t>–</w:t>
            </w:r>
          </w:p>
        </w:tc>
        <w:tc>
          <w:tcPr>
            <w:tcW w:w="1100" w:type="dxa"/>
          </w:tcPr>
          <w:p w14:paraId="50A1BC41" w14:textId="77777777" w:rsidR="00916B90" w:rsidRPr="002A486C" w:rsidRDefault="00916B90" w:rsidP="00856076">
            <w:pPr>
              <w:pStyle w:val="Tabelltekstmidtstilt"/>
            </w:pPr>
            <w:r w:rsidRPr="002A486C">
              <w:t>Mutert</w:t>
            </w:r>
          </w:p>
        </w:tc>
      </w:tr>
      <w:tr w:rsidR="00916B90" w:rsidRPr="00F759A4" w14:paraId="06F8E3C6" w14:textId="77777777" w:rsidTr="005B5CF9">
        <w:trPr>
          <w:cantSplit/>
        </w:trPr>
        <w:tc>
          <w:tcPr>
            <w:tcW w:w="2124" w:type="dxa"/>
          </w:tcPr>
          <w:p w14:paraId="48464226" w14:textId="77777777" w:rsidR="00916B90" w:rsidRPr="002A486C" w:rsidRDefault="00916B90" w:rsidP="005B5CF9">
            <w:pPr>
              <w:pStyle w:val="Tabelltekst2"/>
            </w:pPr>
            <w:r w:rsidRPr="002A486C">
              <w:t>2</w:t>
            </w:r>
          </w:p>
        </w:tc>
        <w:tc>
          <w:tcPr>
            <w:tcW w:w="1975" w:type="dxa"/>
          </w:tcPr>
          <w:p w14:paraId="4A647DA0" w14:textId="77777777" w:rsidR="00916B90" w:rsidRPr="002A486C" w:rsidRDefault="00916B90" w:rsidP="00856076">
            <w:pPr>
              <w:pStyle w:val="Tabelltekstmidtstilt"/>
            </w:pPr>
            <w:r w:rsidRPr="002A486C">
              <w:t>Høy</w:t>
            </w:r>
          </w:p>
        </w:tc>
        <w:tc>
          <w:tcPr>
            <w:tcW w:w="1099" w:type="dxa"/>
          </w:tcPr>
          <w:p w14:paraId="0C344A74" w14:textId="77777777" w:rsidR="00916B90" w:rsidRPr="002A486C" w:rsidRDefault="00916B90" w:rsidP="00856076">
            <w:pPr>
              <w:pStyle w:val="Tabelltekstmidtstilt"/>
            </w:pPr>
            <w:r>
              <w:t>–</w:t>
            </w:r>
          </w:p>
        </w:tc>
        <w:tc>
          <w:tcPr>
            <w:tcW w:w="1099" w:type="dxa"/>
          </w:tcPr>
          <w:p w14:paraId="4D190A20" w14:textId="77777777" w:rsidR="00916B90" w:rsidRPr="002A486C" w:rsidRDefault="00916B90" w:rsidP="00856076">
            <w:pPr>
              <w:pStyle w:val="Tabelltekstmidtstilt"/>
            </w:pPr>
            <w:r>
              <w:t>–</w:t>
            </w:r>
          </w:p>
        </w:tc>
        <w:tc>
          <w:tcPr>
            <w:tcW w:w="1099" w:type="dxa"/>
          </w:tcPr>
          <w:p w14:paraId="54A63A20" w14:textId="77777777" w:rsidR="00916B90" w:rsidRPr="002A486C" w:rsidRDefault="00916B90" w:rsidP="00856076">
            <w:pPr>
              <w:pStyle w:val="Tabelltekstmidtstilt"/>
            </w:pPr>
            <w:r w:rsidRPr="002A486C">
              <w:t>Mutert</w:t>
            </w:r>
          </w:p>
        </w:tc>
        <w:tc>
          <w:tcPr>
            <w:tcW w:w="1100" w:type="dxa"/>
          </w:tcPr>
          <w:p w14:paraId="0810C8ED" w14:textId="77777777" w:rsidR="00916B90" w:rsidRPr="002A486C" w:rsidRDefault="00916B90" w:rsidP="00856076">
            <w:pPr>
              <w:pStyle w:val="Tabelltekstmidtstilt"/>
            </w:pPr>
            <w:r>
              <w:t>–</w:t>
            </w:r>
          </w:p>
        </w:tc>
      </w:tr>
      <w:tr w:rsidR="00916B90" w:rsidRPr="00F759A4" w14:paraId="7946B528" w14:textId="77777777" w:rsidTr="005B5CF9">
        <w:trPr>
          <w:cantSplit/>
        </w:trPr>
        <w:tc>
          <w:tcPr>
            <w:tcW w:w="2124" w:type="dxa"/>
          </w:tcPr>
          <w:p w14:paraId="1546D4D6" w14:textId="34F886A7" w:rsidR="00916B90" w:rsidRPr="00BD45DA" w:rsidRDefault="00916B90" w:rsidP="00856076">
            <w:pPr>
              <w:pStyle w:val="Tabelltekst"/>
              <w:rPr>
                <w:rStyle w:val="TFet"/>
              </w:rPr>
            </w:pPr>
            <w:r w:rsidRPr="00BD45DA">
              <w:rPr>
                <w:rStyle w:val="TFet"/>
              </w:rPr>
              <w:t>Genetisk risikogruppe</w:t>
            </w:r>
          </w:p>
        </w:tc>
        <w:tc>
          <w:tcPr>
            <w:tcW w:w="1975" w:type="dxa"/>
          </w:tcPr>
          <w:p w14:paraId="595FC82B" w14:textId="77777777" w:rsidR="00916B90" w:rsidRPr="00BD45DA" w:rsidRDefault="00916B90" w:rsidP="00856076">
            <w:pPr>
              <w:pStyle w:val="Tabelltekstmidtstilt"/>
              <w:rPr>
                <w:rStyle w:val="TFet"/>
              </w:rPr>
            </w:pPr>
            <w:r w:rsidRPr="00BD45DA">
              <w:rPr>
                <w:rStyle w:val="TFet"/>
              </w:rPr>
              <w:t>Score</w:t>
            </w:r>
          </w:p>
        </w:tc>
        <w:tc>
          <w:tcPr>
            <w:tcW w:w="1099" w:type="dxa"/>
          </w:tcPr>
          <w:p w14:paraId="4A8EFCD3" w14:textId="77777777" w:rsidR="00916B90" w:rsidRPr="00BD45DA" w:rsidRDefault="00916B90" w:rsidP="00856076">
            <w:pPr>
              <w:pStyle w:val="Tabelltekstmidtstilt"/>
            </w:pPr>
          </w:p>
        </w:tc>
        <w:tc>
          <w:tcPr>
            <w:tcW w:w="1099" w:type="dxa"/>
          </w:tcPr>
          <w:p w14:paraId="6A86175F" w14:textId="77777777" w:rsidR="00916B90" w:rsidRPr="00BD45DA" w:rsidRDefault="00916B90" w:rsidP="00856076">
            <w:pPr>
              <w:pStyle w:val="Tabelltekstmidtstilt"/>
            </w:pPr>
          </w:p>
        </w:tc>
        <w:tc>
          <w:tcPr>
            <w:tcW w:w="1099" w:type="dxa"/>
          </w:tcPr>
          <w:p w14:paraId="353B86DB" w14:textId="77777777" w:rsidR="00916B90" w:rsidRPr="00BD45DA" w:rsidRDefault="00916B90" w:rsidP="00856076">
            <w:pPr>
              <w:pStyle w:val="Tabelltekstmidtstilt"/>
            </w:pPr>
          </w:p>
        </w:tc>
        <w:tc>
          <w:tcPr>
            <w:tcW w:w="1100" w:type="dxa"/>
          </w:tcPr>
          <w:p w14:paraId="47B15640" w14:textId="77777777" w:rsidR="00916B90" w:rsidRPr="00BD45DA" w:rsidRDefault="00916B90" w:rsidP="00856076">
            <w:pPr>
              <w:pStyle w:val="Tabelltekstmidtstilt"/>
            </w:pPr>
          </w:p>
        </w:tc>
      </w:tr>
      <w:tr w:rsidR="00916B90" w:rsidRPr="00F759A4" w14:paraId="5FA09CF8" w14:textId="77777777" w:rsidTr="005B5CF9">
        <w:trPr>
          <w:cantSplit/>
        </w:trPr>
        <w:tc>
          <w:tcPr>
            <w:tcW w:w="2124" w:type="dxa"/>
          </w:tcPr>
          <w:p w14:paraId="28A0AC8E" w14:textId="77777777" w:rsidR="00916B90" w:rsidRPr="002A486C" w:rsidRDefault="00916B90" w:rsidP="005B5CF9">
            <w:pPr>
              <w:pStyle w:val="Tabelltekst2"/>
            </w:pPr>
            <w:r w:rsidRPr="002A486C">
              <w:t xml:space="preserve">Lav </w:t>
            </w:r>
          </w:p>
        </w:tc>
        <w:tc>
          <w:tcPr>
            <w:tcW w:w="1975" w:type="dxa"/>
          </w:tcPr>
          <w:p w14:paraId="37088227" w14:textId="77777777" w:rsidR="00916B90" w:rsidRPr="002A486C" w:rsidRDefault="00916B90" w:rsidP="00856076">
            <w:pPr>
              <w:pStyle w:val="Tabelltekstmidtstilt"/>
            </w:pPr>
            <w:r w:rsidRPr="002A486C">
              <w:t>0</w:t>
            </w:r>
          </w:p>
        </w:tc>
        <w:tc>
          <w:tcPr>
            <w:tcW w:w="1099" w:type="dxa"/>
          </w:tcPr>
          <w:p w14:paraId="5C75DF58" w14:textId="77777777" w:rsidR="00916B90" w:rsidRPr="002A486C" w:rsidRDefault="00916B90" w:rsidP="00856076">
            <w:pPr>
              <w:pStyle w:val="Tabelltekstmidtstilt"/>
            </w:pPr>
          </w:p>
        </w:tc>
        <w:tc>
          <w:tcPr>
            <w:tcW w:w="1099" w:type="dxa"/>
          </w:tcPr>
          <w:p w14:paraId="31061041" w14:textId="77777777" w:rsidR="00916B90" w:rsidRPr="002A486C" w:rsidRDefault="00916B90" w:rsidP="00856076">
            <w:pPr>
              <w:pStyle w:val="Tabelltekstmidtstilt"/>
            </w:pPr>
          </w:p>
        </w:tc>
        <w:tc>
          <w:tcPr>
            <w:tcW w:w="1099" w:type="dxa"/>
          </w:tcPr>
          <w:p w14:paraId="50AA6CEC" w14:textId="77777777" w:rsidR="00916B90" w:rsidRPr="002A486C" w:rsidRDefault="00916B90" w:rsidP="00856076">
            <w:pPr>
              <w:pStyle w:val="Tabelltekstmidtstilt"/>
            </w:pPr>
          </w:p>
        </w:tc>
        <w:tc>
          <w:tcPr>
            <w:tcW w:w="1100" w:type="dxa"/>
          </w:tcPr>
          <w:p w14:paraId="3521755F" w14:textId="77777777" w:rsidR="00916B90" w:rsidRPr="002A486C" w:rsidRDefault="00916B90" w:rsidP="00856076">
            <w:pPr>
              <w:pStyle w:val="Tabelltekstmidtstilt"/>
            </w:pPr>
          </w:p>
        </w:tc>
      </w:tr>
      <w:tr w:rsidR="00916B90" w:rsidRPr="00F759A4" w14:paraId="58B55739" w14:textId="77777777" w:rsidTr="005B5CF9">
        <w:trPr>
          <w:cantSplit/>
        </w:trPr>
        <w:tc>
          <w:tcPr>
            <w:tcW w:w="2124" w:type="dxa"/>
          </w:tcPr>
          <w:p w14:paraId="2FB2BFAB" w14:textId="77777777" w:rsidR="00916B90" w:rsidRPr="002A486C" w:rsidRDefault="00916B90" w:rsidP="005B5CF9">
            <w:pPr>
              <w:pStyle w:val="Tabelltekst2"/>
            </w:pPr>
            <w:r w:rsidRPr="002A486C">
              <w:t>Intermediær-1</w:t>
            </w:r>
          </w:p>
        </w:tc>
        <w:tc>
          <w:tcPr>
            <w:tcW w:w="1975" w:type="dxa"/>
          </w:tcPr>
          <w:p w14:paraId="776FDA56" w14:textId="77777777" w:rsidR="00916B90" w:rsidRPr="002A486C" w:rsidRDefault="00916B90" w:rsidP="00856076">
            <w:pPr>
              <w:pStyle w:val="Tabelltekstmidtstilt"/>
            </w:pPr>
            <w:r w:rsidRPr="002A486C">
              <w:t>1</w:t>
            </w:r>
          </w:p>
        </w:tc>
        <w:tc>
          <w:tcPr>
            <w:tcW w:w="1099" w:type="dxa"/>
          </w:tcPr>
          <w:p w14:paraId="1917FF91" w14:textId="77777777" w:rsidR="00916B90" w:rsidRPr="002A486C" w:rsidRDefault="00916B90" w:rsidP="00856076">
            <w:pPr>
              <w:pStyle w:val="Tabelltekstmidtstilt"/>
            </w:pPr>
          </w:p>
        </w:tc>
        <w:tc>
          <w:tcPr>
            <w:tcW w:w="1099" w:type="dxa"/>
          </w:tcPr>
          <w:p w14:paraId="48B42DEC" w14:textId="77777777" w:rsidR="00916B90" w:rsidRPr="002A486C" w:rsidRDefault="00916B90" w:rsidP="00856076">
            <w:pPr>
              <w:pStyle w:val="Tabelltekstmidtstilt"/>
            </w:pPr>
          </w:p>
        </w:tc>
        <w:tc>
          <w:tcPr>
            <w:tcW w:w="1099" w:type="dxa"/>
          </w:tcPr>
          <w:p w14:paraId="4352A52E" w14:textId="77777777" w:rsidR="00916B90" w:rsidRPr="002A486C" w:rsidRDefault="00916B90" w:rsidP="00856076">
            <w:pPr>
              <w:pStyle w:val="Tabelltekstmidtstilt"/>
            </w:pPr>
          </w:p>
        </w:tc>
        <w:tc>
          <w:tcPr>
            <w:tcW w:w="1100" w:type="dxa"/>
          </w:tcPr>
          <w:p w14:paraId="5497A582" w14:textId="77777777" w:rsidR="00916B90" w:rsidRPr="002A486C" w:rsidRDefault="00916B90" w:rsidP="00856076">
            <w:pPr>
              <w:pStyle w:val="Tabelltekstmidtstilt"/>
            </w:pPr>
          </w:p>
        </w:tc>
      </w:tr>
      <w:tr w:rsidR="00916B90" w:rsidRPr="00F759A4" w14:paraId="77F3DB30" w14:textId="77777777" w:rsidTr="005B5CF9">
        <w:trPr>
          <w:cantSplit/>
        </w:trPr>
        <w:tc>
          <w:tcPr>
            <w:tcW w:w="2124" w:type="dxa"/>
          </w:tcPr>
          <w:p w14:paraId="3FE00E3B" w14:textId="77777777" w:rsidR="00916B90" w:rsidRPr="002A486C" w:rsidRDefault="00916B90" w:rsidP="005B5CF9">
            <w:pPr>
              <w:pStyle w:val="Tabelltekst2"/>
            </w:pPr>
            <w:r w:rsidRPr="002A486C">
              <w:t>Intermediær-2</w:t>
            </w:r>
          </w:p>
        </w:tc>
        <w:tc>
          <w:tcPr>
            <w:tcW w:w="1975" w:type="dxa"/>
          </w:tcPr>
          <w:p w14:paraId="118ED630" w14:textId="77777777" w:rsidR="00916B90" w:rsidRPr="002A486C" w:rsidRDefault="00916B90" w:rsidP="00856076">
            <w:pPr>
              <w:pStyle w:val="Tabelltekstmidtstilt"/>
            </w:pPr>
            <w:r w:rsidRPr="002A486C">
              <w:t>2</w:t>
            </w:r>
          </w:p>
        </w:tc>
        <w:tc>
          <w:tcPr>
            <w:tcW w:w="1099" w:type="dxa"/>
          </w:tcPr>
          <w:p w14:paraId="2FBBA05E" w14:textId="77777777" w:rsidR="00916B90" w:rsidRPr="002A486C" w:rsidRDefault="00916B90" w:rsidP="00856076">
            <w:pPr>
              <w:pStyle w:val="Tabelltekstmidtstilt"/>
            </w:pPr>
          </w:p>
        </w:tc>
        <w:tc>
          <w:tcPr>
            <w:tcW w:w="1099" w:type="dxa"/>
          </w:tcPr>
          <w:p w14:paraId="4C040114" w14:textId="77777777" w:rsidR="00916B90" w:rsidRPr="002A486C" w:rsidRDefault="00916B90" w:rsidP="00856076">
            <w:pPr>
              <w:pStyle w:val="Tabelltekstmidtstilt"/>
            </w:pPr>
          </w:p>
        </w:tc>
        <w:tc>
          <w:tcPr>
            <w:tcW w:w="1099" w:type="dxa"/>
          </w:tcPr>
          <w:p w14:paraId="50AA2851" w14:textId="77777777" w:rsidR="00916B90" w:rsidRPr="002A486C" w:rsidRDefault="00916B90" w:rsidP="00856076">
            <w:pPr>
              <w:pStyle w:val="Tabelltekstmidtstilt"/>
            </w:pPr>
          </w:p>
        </w:tc>
        <w:tc>
          <w:tcPr>
            <w:tcW w:w="1100" w:type="dxa"/>
          </w:tcPr>
          <w:p w14:paraId="2AD99347" w14:textId="77777777" w:rsidR="00916B90" w:rsidRPr="002A486C" w:rsidRDefault="00916B90" w:rsidP="00856076">
            <w:pPr>
              <w:pStyle w:val="Tabelltekstmidtstilt"/>
            </w:pPr>
          </w:p>
        </w:tc>
      </w:tr>
      <w:tr w:rsidR="00916B90" w:rsidRPr="00F759A4" w14:paraId="45C8DBFF" w14:textId="77777777" w:rsidTr="005B5CF9">
        <w:trPr>
          <w:cantSplit/>
        </w:trPr>
        <w:tc>
          <w:tcPr>
            <w:tcW w:w="2124" w:type="dxa"/>
          </w:tcPr>
          <w:p w14:paraId="612CBCD1" w14:textId="77777777" w:rsidR="00916B90" w:rsidRPr="002A486C" w:rsidRDefault="00916B90" w:rsidP="005B5CF9">
            <w:pPr>
              <w:pStyle w:val="Tabelltekst2"/>
            </w:pPr>
            <w:r w:rsidRPr="002A486C">
              <w:t>Høy</w:t>
            </w:r>
          </w:p>
        </w:tc>
        <w:tc>
          <w:tcPr>
            <w:tcW w:w="1975" w:type="dxa"/>
          </w:tcPr>
          <w:p w14:paraId="0C548BD9" w14:textId="77777777" w:rsidR="00916B90" w:rsidRPr="002A486C" w:rsidRDefault="00916B90" w:rsidP="00856076">
            <w:pPr>
              <w:pStyle w:val="Tabelltekstmidtstilt"/>
            </w:pPr>
            <w:r w:rsidRPr="002A486C">
              <w:t>≥ 3</w:t>
            </w:r>
          </w:p>
        </w:tc>
        <w:tc>
          <w:tcPr>
            <w:tcW w:w="1099" w:type="dxa"/>
          </w:tcPr>
          <w:p w14:paraId="2285C938" w14:textId="77777777" w:rsidR="00916B90" w:rsidRPr="002A486C" w:rsidRDefault="00916B90" w:rsidP="00856076">
            <w:pPr>
              <w:pStyle w:val="Tabelltekstmidtstilt"/>
            </w:pPr>
          </w:p>
        </w:tc>
        <w:tc>
          <w:tcPr>
            <w:tcW w:w="1099" w:type="dxa"/>
          </w:tcPr>
          <w:p w14:paraId="01852477" w14:textId="77777777" w:rsidR="00916B90" w:rsidRPr="002A486C" w:rsidRDefault="00916B90" w:rsidP="00856076">
            <w:pPr>
              <w:pStyle w:val="Tabelltekstmidtstilt"/>
            </w:pPr>
          </w:p>
        </w:tc>
        <w:tc>
          <w:tcPr>
            <w:tcW w:w="1099" w:type="dxa"/>
          </w:tcPr>
          <w:p w14:paraId="6BD4A8C4" w14:textId="77777777" w:rsidR="00916B90" w:rsidRPr="002A486C" w:rsidRDefault="00916B90" w:rsidP="00856076">
            <w:pPr>
              <w:pStyle w:val="Tabelltekstmidtstilt"/>
            </w:pPr>
          </w:p>
        </w:tc>
        <w:tc>
          <w:tcPr>
            <w:tcW w:w="1100" w:type="dxa"/>
          </w:tcPr>
          <w:p w14:paraId="585B689B" w14:textId="77777777" w:rsidR="00916B90" w:rsidRPr="002A486C" w:rsidRDefault="00916B90" w:rsidP="00856076">
            <w:pPr>
              <w:pStyle w:val="Tabelltekstmidtstilt"/>
            </w:pPr>
          </w:p>
        </w:tc>
      </w:tr>
    </w:tbl>
    <w:p w14:paraId="45ACAFBC" w14:textId="168D0EC2" w:rsidR="00916B90" w:rsidRPr="00BF7230" w:rsidRDefault="00916B90" w:rsidP="00916B90">
      <w:pPr>
        <w:pStyle w:val="Tabellnote"/>
      </w:pPr>
      <w:bookmarkStart w:id="873" w:name="_Hlk531273996"/>
      <w:r w:rsidRPr="002A486C">
        <w:t>*</w:t>
      </w:r>
      <w:bookmarkEnd w:id="873"/>
      <w:r>
        <w:t xml:space="preserve"> </w:t>
      </w:r>
      <w:r w:rsidRPr="002A486C">
        <w:t xml:space="preserve">CPSS cytogenetisk risiko gruppe er definert i henhold til tabell </w:t>
      </w:r>
      <w:r w:rsidR="00A65598">
        <w:t>11.9</w:t>
      </w:r>
      <w:r w:rsidRPr="002A486C">
        <w:t>.</w:t>
      </w:r>
    </w:p>
    <w:p w14:paraId="0CDEA0EF" w14:textId="5B160935" w:rsidR="00916B90" w:rsidRPr="00BF7230" w:rsidRDefault="00916B90" w:rsidP="00B807BE">
      <w:pPr>
        <w:pStyle w:val="Tabelltittel"/>
      </w:pPr>
      <w:r w:rsidRPr="002A486C">
        <w:t xml:space="preserve">Tabell </w:t>
      </w:r>
      <w:r w:rsidR="00A65598">
        <w:t xml:space="preserve">11.10b </w:t>
      </w:r>
      <w:r w:rsidRPr="002A486C">
        <w:t xml:space="preserve"> CPSS-Mol</w:t>
      </w:r>
    </w:p>
    <w:p w14:paraId="53D097F0" w14:textId="5C152914" w:rsidR="00916B90" w:rsidRPr="00BF7230" w:rsidRDefault="00916B90" w:rsidP="001D1326">
      <w:pPr>
        <w:pStyle w:val="Tabellkilde"/>
      </w:pPr>
      <w:r w:rsidRPr="002A486C">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 </w:instrText>
      </w:r>
      <w:r w:rsidR="009A6FB8">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EN.CITE.DATA </w:instrText>
      </w:r>
      <w:r w:rsidR="009A6FB8">
        <w:fldChar w:fldCharType="end"/>
      </w:r>
      <w:r w:rsidRPr="002A486C">
        <w:fldChar w:fldCharType="separate"/>
      </w:r>
      <w:r w:rsidR="009A6FB8">
        <w:rPr>
          <w:noProof/>
        </w:rPr>
        <w:t>(328)</w:t>
      </w:r>
      <w:r w:rsidRPr="002A486C">
        <w:fldChar w:fldCharType="end"/>
      </w:r>
    </w:p>
    <w:tbl>
      <w:tblPr>
        <w:tblStyle w:val="Helsedir"/>
        <w:tblW w:w="5000" w:type="pct"/>
        <w:tblLayout w:type="fixed"/>
        <w:tblLook w:val="0620" w:firstRow="1" w:lastRow="0" w:firstColumn="0" w:lastColumn="0" w:noHBand="1" w:noVBand="1"/>
      </w:tblPr>
      <w:tblGrid>
        <w:gridCol w:w="2633"/>
        <w:gridCol w:w="1608"/>
        <w:gridCol w:w="1332"/>
        <w:gridCol w:w="1333"/>
        <w:gridCol w:w="1592"/>
      </w:tblGrid>
      <w:tr w:rsidR="00916B90" w:rsidRPr="00F759A4" w14:paraId="4452CA48" w14:textId="77777777" w:rsidTr="005B5CF9">
        <w:trPr>
          <w:cnfStyle w:val="100000000000" w:firstRow="1" w:lastRow="0" w:firstColumn="0" w:lastColumn="0" w:oddVBand="0" w:evenVBand="0" w:oddHBand="0" w:evenHBand="0" w:firstRowFirstColumn="0" w:firstRowLastColumn="0" w:lastRowFirstColumn="0" w:lastRowLastColumn="0"/>
          <w:cantSplit/>
        </w:trPr>
        <w:tc>
          <w:tcPr>
            <w:tcW w:w="2817" w:type="dxa"/>
          </w:tcPr>
          <w:p w14:paraId="0461A4FD" w14:textId="77777777" w:rsidR="00916B90" w:rsidRPr="002A486C" w:rsidRDefault="00916B90" w:rsidP="00856076">
            <w:pPr>
              <w:pStyle w:val="Tabellhodeuthevet"/>
            </w:pPr>
          </w:p>
        </w:tc>
        <w:tc>
          <w:tcPr>
            <w:tcW w:w="1714" w:type="dxa"/>
          </w:tcPr>
          <w:p w14:paraId="3103265F" w14:textId="2FDB4EDD" w:rsidR="00916B90" w:rsidRPr="002A486C" w:rsidRDefault="00916B90" w:rsidP="00F276F2">
            <w:pPr>
              <w:pStyle w:val="Tabellhodemidtstilt"/>
            </w:pPr>
            <w:r w:rsidRPr="002A486C">
              <w:t>Genetisk risikogruppe*</w:t>
            </w:r>
          </w:p>
        </w:tc>
        <w:tc>
          <w:tcPr>
            <w:tcW w:w="1417" w:type="dxa"/>
          </w:tcPr>
          <w:p w14:paraId="60E3E7A5" w14:textId="77777777" w:rsidR="00916B90" w:rsidRPr="002A486C" w:rsidRDefault="00916B90" w:rsidP="00F276F2">
            <w:pPr>
              <w:pStyle w:val="Tabellhodemidtstilt"/>
            </w:pPr>
            <w:r w:rsidRPr="002A486C">
              <w:t>Blastandel i BM</w:t>
            </w:r>
          </w:p>
        </w:tc>
        <w:tc>
          <w:tcPr>
            <w:tcW w:w="1418" w:type="dxa"/>
          </w:tcPr>
          <w:p w14:paraId="223A9CAE" w14:textId="77777777" w:rsidR="00916B90" w:rsidRPr="002A486C" w:rsidRDefault="00916B90" w:rsidP="00F276F2">
            <w:pPr>
              <w:pStyle w:val="Tabellhodemidtstilt"/>
            </w:pPr>
            <w:r w:rsidRPr="002A486C">
              <w:t xml:space="preserve">Leukocytt tall </w:t>
            </w:r>
          </w:p>
        </w:tc>
        <w:tc>
          <w:tcPr>
            <w:tcW w:w="1696" w:type="dxa"/>
          </w:tcPr>
          <w:p w14:paraId="3D997CBA" w14:textId="77777777" w:rsidR="00916B90" w:rsidRPr="002A486C" w:rsidRDefault="00916B90" w:rsidP="00F276F2">
            <w:pPr>
              <w:pStyle w:val="Tabellhodemidtstilt"/>
            </w:pPr>
            <w:r w:rsidRPr="002A486C">
              <w:t>Transfusjons-avhengighet**</w:t>
            </w:r>
          </w:p>
        </w:tc>
      </w:tr>
      <w:tr w:rsidR="00916B90" w:rsidRPr="00F759A4" w14:paraId="0265D36F" w14:textId="77777777" w:rsidTr="005B5CF9">
        <w:trPr>
          <w:cantSplit/>
        </w:trPr>
        <w:tc>
          <w:tcPr>
            <w:tcW w:w="2817" w:type="dxa"/>
          </w:tcPr>
          <w:p w14:paraId="3726F669" w14:textId="77777777" w:rsidR="00916B90" w:rsidRPr="00BD45DA" w:rsidRDefault="00916B90" w:rsidP="00856076">
            <w:pPr>
              <w:pStyle w:val="Tabelltekst"/>
              <w:rPr>
                <w:rStyle w:val="TFet"/>
              </w:rPr>
            </w:pPr>
            <w:r w:rsidRPr="00BD45DA">
              <w:rPr>
                <w:rStyle w:val="TFet"/>
              </w:rPr>
              <w:t>Variabel score</w:t>
            </w:r>
          </w:p>
        </w:tc>
        <w:tc>
          <w:tcPr>
            <w:tcW w:w="1714" w:type="dxa"/>
          </w:tcPr>
          <w:p w14:paraId="6CC7F435" w14:textId="77777777" w:rsidR="00916B90" w:rsidRPr="00BD45DA" w:rsidRDefault="00916B90" w:rsidP="00856076">
            <w:pPr>
              <w:pStyle w:val="Tabelltekstmidtstilt"/>
            </w:pPr>
          </w:p>
        </w:tc>
        <w:tc>
          <w:tcPr>
            <w:tcW w:w="1417" w:type="dxa"/>
          </w:tcPr>
          <w:p w14:paraId="4DF07BD5" w14:textId="77777777" w:rsidR="00916B90" w:rsidRPr="00BD45DA" w:rsidRDefault="00916B90" w:rsidP="00856076">
            <w:pPr>
              <w:pStyle w:val="Tabelltekstmidtstilt"/>
            </w:pPr>
          </w:p>
        </w:tc>
        <w:tc>
          <w:tcPr>
            <w:tcW w:w="1418" w:type="dxa"/>
          </w:tcPr>
          <w:p w14:paraId="1DCB677C" w14:textId="77777777" w:rsidR="00916B90" w:rsidRPr="00BD45DA" w:rsidRDefault="00916B90" w:rsidP="00856076">
            <w:pPr>
              <w:pStyle w:val="Tabelltekstmidtstilt"/>
            </w:pPr>
          </w:p>
        </w:tc>
        <w:tc>
          <w:tcPr>
            <w:tcW w:w="1696" w:type="dxa"/>
          </w:tcPr>
          <w:p w14:paraId="1F4DB001" w14:textId="77777777" w:rsidR="00916B90" w:rsidRPr="00BD45DA" w:rsidRDefault="00916B90" w:rsidP="00856076">
            <w:pPr>
              <w:pStyle w:val="Tabelltekstmidtstilt"/>
            </w:pPr>
          </w:p>
        </w:tc>
      </w:tr>
      <w:tr w:rsidR="00916B90" w:rsidRPr="00F759A4" w14:paraId="4B5F7001" w14:textId="77777777" w:rsidTr="005B5CF9">
        <w:trPr>
          <w:cantSplit/>
        </w:trPr>
        <w:tc>
          <w:tcPr>
            <w:tcW w:w="2817" w:type="dxa"/>
          </w:tcPr>
          <w:p w14:paraId="176CFE3A" w14:textId="77777777" w:rsidR="00916B90" w:rsidRPr="002A486C" w:rsidRDefault="00916B90" w:rsidP="005B5CF9">
            <w:pPr>
              <w:pStyle w:val="Tabelltekst2"/>
            </w:pPr>
            <w:r w:rsidRPr="002A486C">
              <w:t>0</w:t>
            </w:r>
          </w:p>
        </w:tc>
        <w:tc>
          <w:tcPr>
            <w:tcW w:w="1714" w:type="dxa"/>
          </w:tcPr>
          <w:p w14:paraId="4B61B3B0" w14:textId="77777777" w:rsidR="00916B90" w:rsidRPr="002A486C" w:rsidRDefault="00916B90" w:rsidP="00856076">
            <w:pPr>
              <w:pStyle w:val="Tabelltekstmidtstilt"/>
            </w:pPr>
            <w:r w:rsidRPr="002A486C">
              <w:t>Lav</w:t>
            </w:r>
          </w:p>
        </w:tc>
        <w:tc>
          <w:tcPr>
            <w:tcW w:w="1417" w:type="dxa"/>
          </w:tcPr>
          <w:p w14:paraId="7E3755C1" w14:textId="77777777" w:rsidR="00916B90" w:rsidRPr="002A486C" w:rsidRDefault="00916B90" w:rsidP="00856076">
            <w:pPr>
              <w:pStyle w:val="Tabelltekstmidtstilt"/>
            </w:pPr>
            <w:r w:rsidRPr="002A486C">
              <w:t>&lt; 5</w:t>
            </w:r>
            <w:r>
              <w:t> </w:t>
            </w:r>
            <w:r w:rsidRPr="002A486C">
              <w:t>%</w:t>
            </w:r>
          </w:p>
        </w:tc>
        <w:tc>
          <w:tcPr>
            <w:tcW w:w="1418" w:type="dxa"/>
          </w:tcPr>
          <w:p w14:paraId="2BE1BFC1" w14:textId="77777777" w:rsidR="00916B90" w:rsidRPr="002A486C" w:rsidRDefault="00916B90" w:rsidP="00856076">
            <w:pPr>
              <w:pStyle w:val="Tabelltekstmidtstilt"/>
            </w:pPr>
            <w:r w:rsidRPr="002A486C">
              <w:t>&lt; 13 x 10</w:t>
            </w:r>
            <w:r w:rsidRPr="002C2C80">
              <w:rPr>
                <w:rStyle w:val="THevet"/>
              </w:rPr>
              <w:t>9</w:t>
            </w:r>
            <w:r w:rsidRPr="002A486C">
              <w:t>/L</w:t>
            </w:r>
          </w:p>
        </w:tc>
        <w:tc>
          <w:tcPr>
            <w:tcW w:w="1696" w:type="dxa"/>
          </w:tcPr>
          <w:p w14:paraId="0E8625A9" w14:textId="77777777" w:rsidR="00916B90" w:rsidRPr="002A486C" w:rsidRDefault="00916B90" w:rsidP="00856076">
            <w:pPr>
              <w:pStyle w:val="Tabelltekstmidtstilt"/>
            </w:pPr>
            <w:r w:rsidRPr="002A486C">
              <w:t>Nei</w:t>
            </w:r>
          </w:p>
        </w:tc>
      </w:tr>
      <w:tr w:rsidR="00916B90" w:rsidRPr="00F759A4" w14:paraId="18E31CCF" w14:textId="77777777" w:rsidTr="005B5CF9">
        <w:trPr>
          <w:cantSplit/>
        </w:trPr>
        <w:tc>
          <w:tcPr>
            <w:tcW w:w="2817" w:type="dxa"/>
          </w:tcPr>
          <w:p w14:paraId="2758A544" w14:textId="77777777" w:rsidR="00916B90" w:rsidRPr="002A486C" w:rsidRDefault="00916B90" w:rsidP="005B5CF9">
            <w:pPr>
              <w:pStyle w:val="Tabelltekst2"/>
            </w:pPr>
            <w:r w:rsidRPr="002A486C">
              <w:t>1</w:t>
            </w:r>
          </w:p>
        </w:tc>
        <w:tc>
          <w:tcPr>
            <w:tcW w:w="1714" w:type="dxa"/>
          </w:tcPr>
          <w:p w14:paraId="0EC8DF73" w14:textId="77777777" w:rsidR="00916B90" w:rsidRPr="002A486C" w:rsidRDefault="00916B90" w:rsidP="00856076">
            <w:pPr>
              <w:pStyle w:val="Tabelltekstmidtstilt"/>
            </w:pPr>
            <w:r w:rsidRPr="002A486C">
              <w:t>Intermediær-1</w:t>
            </w:r>
          </w:p>
        </w:tc>
        <w:tc>
          <w:tcPr>
            <w:tcW w:w="1417" w:type="dxa"/>
          </w:tcPr>
          <w:p w14:paraId="4B30E5AA" w14:textId="77777777" w:rsidR="00916B90" w:rsidRPr="002A486C" w:rsidRDefault="00916B90" w:rsidP="00856076">
            <w:pPr>
              <w:pStyle w:val="Tabelltekstmidtstilt"/>
            </w:pPr>
            <w:r w:rsidRPr="002A486C">
              <w:t>≥ 5</w:t>
            </w:r>
            <w:r>
              <w:t> </w:t>
            </w:r>
            <w:r w:rsidRPr="002A486C">
              <w:t>%</w:t>
            </w:r>
          </w:p>
        </w:tc>
        <w:tc>
          <w:tcPr>
            <w:tcW w:w="1418" w:type="dxa"/>
          </w:tcPr>
          <w:p w14:paraId="2DE78F03" w14:textId="77777777" w:rsidR="00916B90" w:rsidRPr="002A486C" w:rsidRDefault="00916B90" w:rsidP="00856076">
            <w:pPr>
              <w:pStyle w:val="Tabelltekstmidtstilt"/>
            </w:pPr>
            <w:r w:rsidRPr="002A486C">
              <w:t>≥ 13 x 10</w:t>
            </w:r>
            <w:r w:rsidRPr="002C2C80">
              <w:rPr>
                <w:rStyle w:val="THevet"/>
              </w:rPr>
              <w:t>9</w:t>
            </w:r>
            <w:r w:rsidRPr="002A486C">
              <w:t>/L</w:t>
            </w:r>
          </w:p>
        </w:tc>
        <w:tc>
          <w:tcPr>
            <w:tcW w:w="1696" w:type="dxa"/>
          </w:tcPr>
          <w:p w14:paraId="27664148" w14:textId="77777777" w:rsidR="00916B90" w:rsidRPr="002A486C" w:rsidRDefault="00916B90" w:rsidP="00856076">
            <w:pPr>
              <w:pStyle w:val="Tabelltekstmidtstilt"/>
            </w:pPr>
            <w:r w:rsidRPr="002A486C">
              <w:t>Ja</w:t>
            </w:r>
          </w:p>
        </w:tc>
      </w:tr>
      <w:tr w:rsidR="00916B90" w:rsidRPr="00F759A4" w14:paraId="7F28068B" w14:textId="77777777" w:rsidTr="005B5CF9">
        <w:trPr>
          <w:cantSplit/>
        </w:trPr>
        <w:tc>
          <w:tcPr>
            <w:tcW w:w="2817" w:type="dxa"/>
          </w:tcPr>
          <w:p w14:paraId="5BD4E6C6" w14:textId="77777777" w:rsidR="00916B90" w:rsidRPr="002A486C" w:rsidRDefault="00916B90" w:rsidP="005B5CF9">
            <w:pPr>
              <w:pStyle w:val="Tabelltekst2"/>
            </w:pPr>
            <w:r w:rsidRPr="002A486C">
              <w:t>2</w:t>
            </w:r>
          </w:p>
        </w:tc>
        <w:tc>
          <w:tcPr>
            <w:tcW w:w="1714" w:type="dxa"/>
          </w:tcPr>
          <w:p w14:paraId="11A60EE7" w14:textId="77777777" w:rsidR="00916B90" w:rsidRPr="002A486C" w:rsidRDefault="00916B90" w:rsidP="00856076">
            <w:pPr>
              <w:pStyle w:val="Tabelltekstmidtstilt"/>
            </w:pPr>
            <w:r w:rsidRPr="002A486C">
              <w:t>Intermediær 2</w:t>
            </w:r>
          </w:p>
        </w:tc>
        <w:tc>
          <w:tcPr>
            <w:tcW w:w="1417" w:type="dxa"/>
          </w:tcPr>
          <w:p w14:paraId="2A9666A5" w14:textId="77777777" w:rsidR="00916B90" w:rsidRPr="002A486C" w:rsidRDefault="00916B90" w:rsidP="00856076">
            <w:pPr>
              <w:pStyle w:val="Tabelltekstmidtstilt"/>
            </w:pPr>
            <w:r>
              <w:t>–</w:t>
            </w:r>
          </w:p>
        </w:tc>
        <w:tc>
          <w:tcPr>
            <w:tcW w:w="1418" w:type="dxa"/>
          </w:tcPr>
          <w:p w14:paraId="66ECA0A8" w14:textId="77777777" w:rsidR="00916B90" w:rsidRPr="002A486C" w:rsidRDefault="00916B90" w:rsidP="00856076">
            <w:pPr>
              <w:pStyle w:val="Tabelltekstmidtstilt"/>
            </w:pPr>
            <w:r>
              <w:t>–</w:t>
            </w:r>
          </w:p>
        </w:tc>
        <w:tc>
          <w:tcPr>
            <w:tcW w:w="1696" w:type="dxa"/>
          </w:tcPr>
          <w:p w14:paraId="1EDC2945" w14:textId="77777777" w:rsidR="00916B90" w:rsidRPr="002A486C" w:rsidRDefault="00916B90" w:rsidP="00856076">
            <w:pPr>
              <w:pStyle w:val="Tabelltekstmidtstilt"/>
            </w:pPr>
            <w:r>
              <w:t>–</w:t>
            </w:r>
          </w:p>
        </w:tc>
      </w:tr>
      <w:tr w:rsidR="00916B90" w:rsidRPr="00F759A4" w14:paraId="6117837A" w14:textId="77777777" w:rsidTr="005B5CF9">
        <w:trPr>
          <w:cantSplit/>
        </w:trPr>
        <w:tc>
          <w:tcPr>
            <w:tcW w:w="2817" w:type="dxa"/>
          </w:tcPr>
          <w:p w14:paraId="3D8FF177" w14:textId="77777777" w:rsidR="00916B90" w:rsidRPr="002A486C" w:rsidRDefault="00916B90" w:rsidP="005B5CF9">
            <w:pPr>
              <w:pStyle w:val="Tabelltekst2"/>
            </w:pPr>
            <w:r w:rsidRPr="002A486C">
              <w:t>3</w:t>
            </w:r>
          </w:p>
        </w:tc>
        <w:tc>
          <w:tcPr>
            <w:tcW w:w="1714" w:type="dxa"/>
          </w:tcPr>
          <w:p w14:paraId="562F3C85" w14:textId="77777777" w:rsidR="00916B90" w:rsidRPr="002A486C" w:rsidRDefault="00916B90" w:rsidP="00856076">
            <w:pPr>
              <w:pStyle w:val="Tabelltekstmidtstilt"/>
            </w:pPr>
            <w:r w:rsidRPr="002A486C">
              <w:t>Høy</w:t>
            </w:r>
          </w:p>
        </w:tc>
        <w:tc>
          <w:tcPr>
            <w:tcW w:w="1417" w:type="dxa"/>
          </w:tcPr>
          <w:p w14:paraId="6D318F6F" w14:textId="77777777" w:rsidR="00916B90" w:rsidRPr="002A486C" w:rsidRDefault="00916B90" w:rsidP="00856076">
            <w:pPr>
              <w:pStyle w:val="Tabelltekstmidtstilt"/>
            </w:pPr>
            <w:r>
              <w:t>–</w:t>
            </w:r>
          </w:p>
        </w:tc>
        <w:tc>
          <w:tcPr>
            <w:tcW w:w="1418" w:type="dxa"/>
          </w:tcPr>
          <w:p w14:paraId="21587C5A" w14:textId="77777777" w:rsidR="00916B90" w:rsidRPr="002A486C" w:rsidRDefault="00916B90" w:rsidP="00856076">
            <w:pPr>
              <w:pStyle w:val="Tabelltekstmidtstilt"/>
            </w:pPr>
            <w:r>
              <w:t>–</w:t>
            </w:r>
          </w:p>
        </w:tc>
        <w:tc>
          <w:tcPr>
            <w:tcW w:w="1696" w:type="dxa"/>
          </w:tcPr>
          <w:p w14:paraId="5AA7593E" w14:textId="77777777" w:rsidR="00916B90" w:rsidRPr="002A486C" w:rsidRDefault="00916B90" w:rsidP="00856076">
            <w:pPr>
              <w:pStyle w:val="Tabelltekstmidtstilt"/>
            </w:pPr>
            <w:r>
              <w:t>–</w:t>
            </w:r>
          </w:p>
        </w:tc>
      </w:tr>
      <w:tr w:rsidR="00916B90" w:rsidRPr="00F759A4" w14:paraId="4AFBC72E" w14:textId="77777777" w:rsidTr="005B5CF9">
        <w:trPr>
          <w:cantSplit/>
        </w:trPr>
        <w:tc>
          <w:tcPr>
            <w:tcW w:w="2817" w:type="dxa"/>
          </w:tcPr>
          <w:p w14:paraId="5E1BC4FF" w14:textId="54A70D0E" w:rsidR="00916B90" w:rsidRPr="00BD45DA" w:rsidRDefault="00916B90" w:rsidP="00856076">
            <w:pPr>
              <w:pStyle w:val="Tabelltekst"/>
              <w:rPr>
                <w:rStyle w:val="TFet"/>
              </w:rPr>
            </w:pPr>
            <w:r w:rsidRPr="00BD45DA">
              <w:rPr>
                <w:rStyle w:val="TFet"/>
              </w:rPr>
              <w:t>CPSS-Mol risikogruppe</w:t>
            </w:r>
          </w:p>
        </w:tc>
        <w:tc>
          <w:tcPr>
            <w:tcW w:w="1714" w:type="dxa"/>
          </w:tcPr>
          <w:p w14:paraId="6A615721" w14:textId="77777777" w:rsidR="00916B90" w:rsidRPr="00BD45DA" w:rsidRDefault="00916B90" w:rsidP="00856076">
            <w:pPr>
              <w:pStyle w:val="Tabelltekstmidtstilt"/>
              <w:rPr>
                <w:rStyle w:val="TFet"/>
              </w:rPr>
            </w:pPr>
            <w:r w:rsidRPr="00BD45DA">
              <w:rPr>
                <w:rStyle w:val="TFet"/>
              </w:rPr>
              <w:t>Score</w:t>
            </w:r>
          </w:p>
        </w:tc>
        <w:tc>
          <w:tcPr>
            <w:tcW w:w="1417" w:type="dxa"/>
          </w:tcPr>
          <w:p w14:paraId="33588DCB" w14:textId="77777777" w:rsidR="00916B90" w:rsidRPr="00BD45DA" w:rsidRDefault="00916B90" w:rsidP="00856076">
            <w:pPr>
              <w:pStyle w:val="Tabelltekstmidtstilt"/>
            </w:pPr>
          </w:p>
        </w:tc>
        <w:tc>
          <w:tcPr>
            <w:tcW w:w="1418" w:type="dxa"/>
          </w:tcPr>
          <w:p w14:paraId="67446170" w14:textId="77777777" w:rsidR="00916B90" w:rsidRPr="00BD45DA" w:rsidRDefault="00916B90" w:rsidP="00856076">
            <w:pPr>
              <w:pStyle w:val="Tabelltekstmidtstilt"/>
            </w:pPr>
          </w:p>
        </w:tc>
        <w:tc>
          <w:tcPr>
            <w:tcW w:w="1696" w:type="dxa"/>
          </w:tcPr>
          <w:p w14:paraId="455AE479" w14:textId="77777777" w:rsidR="00916B90" w:rsidRPr="00BD45DA" w:rsidRDefault="00916B90" w:rsidP="00856076">
            <w:pPr>
              <w:pStyle w:val="Tabelltekstmidtstilt"/>
            </w:pPr>
          </w:p>
        </w:tc>
      </w:tr>
      <w:tr w:rsidR="00916B90" w:rsidRPr="00F759A4" w14:paraId="51E9C167" w14:textId="77777777" w:rsidTr="005B5CF9">
        <w:trPr>
          <w:cantSplit/>
        </w:trPr>
        <w:tc>
          <w:tcPr>
            <w:tcW w:w="2817" w:type="dxa"/>
          </w:tcPr>
          <w:p w14:paraId="381505A8" w14:textId="77777777" w:rsidR="00916B90" w:rsidRPr="002A486C" w:rsidRDefault="00916B90" w:rsidP="005B5CF9">
            <w:pPr>
              <w:pStyle w:val="Tabelltekst2"/>
            </w:pPr>
            <w:r w:rsidRPr="002A486C">
              <w:t>Lav</w:t>
            </w:r>
          </w:p>
        </w:tc>
        <w:tc>
          <w:tcPr>
            <w:tcW w:w="1714" w:type="dxa"/>
          </w:tcPr>
          <w:p w14:paraId="1986BE9F" w14:textId="77777777" w:rsidR="00916B90" w:rsidRPr="002A486C" w:rsidRDefault="00916B90" w:rsidP="00856076">
            <w:pPr>
              <w:pStyle w:val="Tabelltekstmidtstilt"/>
            </w:pPr>
            <w:r w:rsidRPr="002A486C">
              <w:t>0</w:t>
            </w:r>
          </w:p>
        </w:tc>
        <w:tc>
          <w:tcPr>
            <w:tcW w:w="1417" w:type="dxa"/>
          </w:tcPr>
          <w:p w14:paraId="614BA344" w14:textId="77777777" w:rsidR="00916B90" w:rsidRPr="00BD45DA" w:rsidRDefault="00916B90" w:rsidP="00856076">
            <w:pPr>
              <w:pStyle w:val="Tabelltekstmidtstilt"/>
            </w:pPr>
          </w:p>
        </w:tc>
        <w:tc>
          <w:tcPr>
            <w:tcW w:w="1418" w:type="dxa"/>
          </w:tcPr>
          <w:p w14:paraId="2DC348D0" w14:textId="77777777" w:rsidR="00916B90" w:rsidRPr="00BD45DA" w:rsidRDefault="00916B90" w:rsidP="00856076">
            <w:pPr>
              <w:pStyle w:val="Tabelltekstmidtstilt"/>
            </w:pPr>
          </w:p>
        </w:tc>
        <w:tc>
          <w:tcPr>
            <w:tcW w:w="1696" w:type="dxa"/>
          </w:tcPr>
          <w:p w14:paraId="37CD16A0" w14:textId="77777777" w:rsidR="00916B90" w:rsidRPr="00BD45DA" w:rsidRDefault="00916B90" w:rsidP="00856076">
            <w:pPr>
              <w:pStyle w:val="Tabelltekstmidtstilt"/>
            </w:pPr>
          </w:p>
        </w:tc>
      </w:tr>
      <w:tr w:rsidR="00916B90" w:rsidRPr="00F759A4" w14:paraId="4EAA573B" w14:textId="77777777" w:rsidTr="005B5CF9">
        <w:trPr>
          <w:cantSplit/>
        </w:trPr>
        <w:tc>
          <w:tcPr>
            <w:tcW w:w="2817" w:type="dxa"/>
          </w:tcPr>
          <w:p w14:paraId="0FAD7EFD" w14:textId="77777777" w:rsidR="00916B90" w:rsidRPr="002A486C" w:rsidRDefault="00916B90" w:rsidP="005B5CF9">
            <w:pPr>
              <w:pStyle w:val="Tabelltekst2"/>
            </w:pPr>
            <w:r w:rsidRPr="002A486C">
              <w:t>Intermediær-1</w:t>
            </w:r>
          </w:p>
        </w:tc>
        <w:tc>
          <w:tcPr>
            <w:tcW w:w="1714" w:type="dxa"/>
          </w:tcPr>
          <w:p w14:paraId="0DED58F9" w14:textId="77777777" w:rsidR="00916B90" w:rsidRPr="002A486C" w:rsidRDefault="00916B90" w:rsidP="00856076">
            <w:pPr>
              <w:pStyle w:val="Tabelltekstmidtstilt"/>
            </w:pPr>
            <w:r w:rsidRPr="002A486C">
              <w:t>1</w:t>
            </w:r>
          </w:p>
        </w:tc>
        <w:tc>
          <w:tcPr>
            <w:tcW w:w="1417" w:type="dxa"/>
          </w:tcPr>
          <w:p w14:paraId="657B109C" w14:textId="77777777" w:rsidR="00916B90" w:rsidRPr="00BD45DA" w:rsidRDefault="00916B90" w:rsidP="00856076">
            <w:pPr>
              <w:pStyle w:val="Tabelltekstmidtstilt"/>
            </w:pPr>
          </w:p>
        </w:tc>
        <w:tc>
          <w:tcPr>
            <w:tcW w:w="1418" w:type="dxa"/>
          </w:tcPr>
          <w:p w14:paraId="3D392DCD" w14:textId="77777777" w:rsidR="00916B90" w:rsidRPr="00BD45DA" w:rsidRDefault="00916B90" w:rsidP="00856076">
            <w:pPr>
              <w:pStyle w:val="Tabelltekstmidtstilt"/>
            </w:pPr>
          </w:p>
        </w:tc>
        <w:tc>
          <w:tcPr>
            <w:tcW w:w="1696" w:type="dxa"/>
          </w:tcPr>
          <w:p w14:paraId="559EF859" w14:textId="77777777" w:rsidR="00916B90" w:rsidRPr="00BD45DA" w:rsidRDefault="00916B90" w:rsidP="00856076">
            <w:pPr>
              <w:pStyle w:val="Tabelltekstmidtstilt"/>
            </w:pPr>
          </w:p>
        </w:tc>
      </w:tr>
      <w:tr w:rsidR="00916B90" w:rsidRPr="00F759A4" w14:paraId="6DD753FE" w14:textId="77777777" w:rsidTr="005B5CF9">
        <w:trPr>
          <w:cantSplit/>
        </w:trPr>
        <w:tc>
          <w:tcPr>
            <w:tcW w:w="2817" w:type="dxa"/>
          </w:tcPr>
          <w:p w14:paraId="77E157A9" w14:textId="77777777" w:rsidR="00916B90" w:rsidRPr="002A486C" w:rsidRDefault="00916B90" w:rsidP="005B5CF9">
            <w:pPr>
              <w:pStyle w:val="Tabelltekst2"/>
            </w:pPr>
            <w:r w:rsidRPr="002A486C">
              <w:t>Intermediær-2</w:t>
            </w:r>
          </w:p>
        </w:tc>
        <w:tc>
          <w:tcPr>
            <w:tcW w:w="1714" w:type="dxa"/>
          </w:tcPr>
          <w:p w14:paraId="1AECD772" w14:textId="77777777" w:rsidR="00916B90" w:rsidRPr="002A486C" w:rsidRDefault="00916B90" w:rsidP="00856076">
            <w:pPr>
              <w:pStyle w:val="Tabelltekstmidtstilt"/>
            </w:pPr>
            <w:r w:rsidRPr="002A486C">
              <w:t>2</w:t>
            </w:r>
            <w:r>
              <w:t>–</w:t>
            </w:r>
            <w:r w:rsidRPr="002A486C">
              <w:t>3</w:t>
            </w:r>
          </w:p>
        </w:tc>
        <w:tc>
          <w:tcPr>
            <w:tcW w:w="1417" w:type="dxa"/>
          </w:tcPr>
          <w:p w14:paraId="0B11FD5E" w14:textId="77777777" w:rsidR="00916B90" w:rsidRPr="00BD45DA" w:rsidRDefault="00916B90" w:rsidP="00856076">
            <w:pPr>
              <w:pStyle w:val="Tabelltekstmidtstilt"/>
            </w:pPr>
          </w:p>
        </w:tc>
        <w:tc>
          <w:tcPr>
            <w:tcW w:w="1418" w:type="dxa"/>
          </w:tcPr>
          <w:p w14:paraId="4C31C787" w14:textId="77777777" w:rsidR="00916B90" w:rsidRPr="00BD45DA" w:rsidRDefault="00916B90" w:rsidP="00856076">
            <w:pPr>
              <w:pStyle w:val="Tabelltekstmidtstilt"/>
            </w:pPr>
          </w:p>
        </w:tc>
        <w:tc>
          <w:tcPr>
            <w:tcW w:w="1696" w:type="dxa"/>
          </w:tcPr>
          <w:p w14:paraId="2CC071B7" w14:textId="77777777" w:rsidR="00916B90" w:rsidRPr="00BD45DA" w:rsidRDefault="00916B90" w:rsidP="00856076">
            <w:pPr>
              <w:pStyle w:val="Tabelltekstmidtstilt"/>
            </w:pPr>
          </w:p>
        </w:tc>
      </w:tr>
      <w:tr w:rsidR="00916B90" w:rsidRPr="00F759A4" w14:paraId="58CEB437" w14:textId="77777777" w:rsidTr="005B5CF9">
        <w:trPr>
          <w:cantSplit/>
        </w:trPr>
        <w:tc>
          <w:tcPr>
            <w:tcW w:w="2817" w:type="dxa"/>
          </w:tcPr>
          <w:p w14:paraId="78BE214B" w14:textId="77777777" w:rsidR="00916B90" w:rsidRPr="002A486C" w:rsidRDefault="00916B90" w:rsidP="005B5CF9">
            <w:pPr>
              <w:pStyle w:val="Tabelltekst2"/>
            </w:pPr>
            <w:r w:rsidRPr="002A486C">
              <w:t>Høy</w:t>
            </w:r>
          </w:p>
        </w:tc>
        <w:tc>
          <w:tcPr>
            <w:tcW w:w="1714" w:type="dxa"/>
          </w:tcPr>
          <w:p w14:paraId="31103B59" w14:textId="77777777" w:rsidR="00916B90" w:rsidRPr="002A486C" w:rsidRDefault="00916B90" w:rsidP="00856076">
            <w:pPr>
              <w:pStyle w:val="Tabelltekstmidtstilt"/>
            </w:pPr>
            <w:r w:rsidRPr="002A486C">
              <w:t>≥ 4</w:t>
            </w:r>
          </w:p>
        </w:tc>
        <w:tc>
          <w:tcPr>
            <w:tcW w:w="1417" w:type="dxa"/>
          </w:tcPr>
          <w:p w14:paraId="56C19DF9" w14:textId="77777777" w:rsidR="00916B90" w:rsidRPr="00BD45DA" w:rsidRDefault="00916B90" w:rsidP="00856076">
            <w:pPr>
              <w:pStyle w:val="Tabelltekstmidtstilt"/>
            </w:pPr>
          </w:p>
        </w:tc>
        <w:tc>
          <w:tcPr>
            <w:tcW w:w="1418" w:type="dxa"/>
          </w:tcPr>
          <w:p w14:paraId="5CD62EB9" w14:textId="77777777" w:rsidR="00916B90" w:rsidRPr="00BD45DA" w:rsidRDefault="00916B90" w:rsidP="00856076">
            <w:pPr>
              <w:pStyle w:val="Tabelltekstmidtstilt"/>
            </w:pPr>
          </w:p>
        </w:tc>
        <w:tc>
          <w:tcPr>
            <w:tcW w:w="1696" w:type="dxa"/>
          </w:tcPr>
          <w:p w14:paraId="1FCB642C" w14:textId="77777777" w:rsidR="00916B90" w:rsidRPr="00BD45DA" w:rsidRDefault="00916B90" w:rsidP="00856076">
            <w:pPr>
              <w:pStyle w:val="Tabelltekstmidtstilt"/>
            </w:pPr>
          </w:p>
        </w:tc>
      </w:tr>
    </w:tbl>
    <w:p w14:paraId="0CE47FB8" w14:textId="719B5AC0" w:rsidR="00916B90" w:rsidRPr="003D1748" w:rsidRDefault="00916B90" w:rsidP="00182582">
      <w:pPr>
        <w:pStyle w:val="Tabellnotehengende"/>
        <w:rPr>
          <w:lang w:val="nb-NO"/>
        </w:rPr>
      </w:pPr>
      <w:r w:rsidRPr="003D1748">
        <w:rPr>
          <w:lang w:val="nb-NO"/>
        </w:rPr>
        <w:t>*</w:t>
      </w:r>
      <w:r w:rsidR="00182582" w:rsidRPr="003D1748">
        <w:rPr>
          <w:lang w:val="nb-NO"/>
        </w:rPr>
        <w:tab/>
      </w:r>
      <w:r w:rsidRPr="003D1748">
        <w:rPr>
          <w:lang w:val="nb-NO"/>
        </w:rPr>
        <w:t xml:space="preserve">Genetisk risiko gruppe er definert i henhold til tabell </w:t>
      </w:r>
      <w:r w:rsidR="00A65598">
        <w:rPr>
          <w:lang w:val="nb-NO"/>
        </w:rPr>
        <w:t>11.10</w:t>
      </w:r>
      <w:r w:rsidRPr="003D1748">
        <w:rPr>
          <w:lang w:val="nb-NO"/>
        </w:rPr>
        <w:t>a.</w:t>
      </w:r>
    </w:p>
    <w:p w14:paraId="3504723D" w14:textId="62EB8DBE" w:rsidR="00916B90" w:rsidRPr="003D1748" w:rsidRDefault="00916B90" w:rsidP="00182582">
      <w:pPr>
        <w:pStyle w:val="Tabellnotehengende"/>
        <w:rPr>
          <w:lang w:val="nb-NO"/>
        </w:rPr>
      </w:pPr>
      <w:r w:rsidRPr="003D1748">
        <w:rPr>
          <w:lang w:val="nb-NO"/>
        </w:rPr>
        <w:t>**</w:t>
      </w:r>
      <w:r w:rsidR="00182582" w:rsidRPr="003D1748">
        <w:rPr>
          <w:lang w:val="nb-NO"/>
        </w:rPr>
        <w:tab/>
      </w:r>
      <w:r w:rsidRPr="003D1748">
        <w:rPr>
          <w:lang w:val="nb-NO"/>
        </w:rPr>
        <w:t>Definert som minst 1 erytrocytt enhet hver 8. uke over en periode på 4 måneder.</w:t>
      </w:r>
    </w:p>
    <w:p w14:paraId="069F5113" w14:textId="03B45A8A" w:rsidR="00916B90" w:rsidRPr="00BF7230" w:rsidRDefault="00916B90" w:rsidP="00B807BE">
      <w:pPr>
        <w:pStyle w:val="Tabelltittel"/>
      </w:pPr>
      <w:r w:rsidRPr="002A486C">
        <w:t xml:space="preserve">Tabell </w:t>
      </w:r>
      <w:r w:rsidR="00A65598">
        <w:t xml:space="preserve">11.11a </w:t>
      </w:r>
      <w:r>
        <w:t xml:space="preserve"> </w:t>
      </w:r>
      <w:r w:rsidRPr="002A486C">
        <w:t>CPSS score relatert til overlevelse og AML utvikling</w:t>
      </w:r>
    </w:p>
    <w:p w14:paraId="28F6013F" w14:textId="5A76DB4B" w:rsidR="00916B90" w:rsidRPr="00BF7230" w:rsidRDefault="00916B90" w:rsidP="001D1326">
      <w:pPr>
        <w:pStyle w:val="Tabellkilde"/>
      </w:pPr>
      <w:r>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fldChar w:fldCharType="separate"/>
      </w:r>
      <w:r w:rsidR="009A6FB8">
        <w:rPr>
          <w:noProof/>
        </w:rPr>
        <w:t>(323)</w:t>
      </w:r>
      <w:r>
        <w:fldChar w:fldCharType="end"/>
      </w:r>
    </w:p>
    <w:tbl>
      <w:tblPr>
        <w:tblStyle w:val="Helsedir"/>
        <w:tblW w:w="4998" w:type="pct"/>
        <w:tblLayout w:type="fixed"/>
        <w:tblLook w:val="0620" w:firstRow="1" w:lastRow="0" w:firstColumn="0" w:lastColumn="0" w:noHBand="1" w:noVBand="1"/>
      </w:tblPr>
      <w:tblGrid>
        <w:gridCol w:w="1860"/>
        <w:gridCol w:w="1279"/>
        <w:gridCol w:w="1928"/>
        <w:gridCol w:w="1651"/>
        <w:gridCol w:w="1777"/>
      </w:tblGrid>
      <w:tr w:rsidR="00F0509D" w14:paraId="199C6D51" w14:textId="3C5771DB" w:rsidTr="00652E1E">
        <w:trPr>
          <w:cnfStyle w:val="100000000000" w:firstRow="1" w:lastRow="0" w:firstColumn="0" w:lastColumn="0" w:oddVBand="0" w:evenVBand="0" w:oddHBand="0" w:evenHBand="0" w:firstRowFirstColumn="0" w:firstRowLastColumn="0" w:lastRowFirstColumn="0" w:lastRowLastColumn="0"/>
          <w:cantSplit/>
        </w:trPr>
        <w:tc>
          <w:tcPr>
            <w:tcW w:w="1860" w:type="dxa"/>
            <w:vMerge w:val="restart"/>
            <w:hideMark/>
          </w:tcPr>
          <w:p w14:paraId="009AA256" w14:textId="77777777" w:rsidR="00F0509D" w:rsidRPr="002A486C" w:rsidRDefault="00F0509D" w:rsidP="004A37E1">
            <w:pPr>
              <w:pStyle w:val="Tabellhode"/>
            </w:pPr>
            <w:r w:rsidRPr="002A486C">
              <w:t>Risikogruppe</w:t>
            </w:r>
          </w:p>
        </w:tc>
        <w:tc>
          <w:tcPr>
            <w:tcW w:w="1279" w:type="dxa"/>
            <w:vMerge w:val="restart"/>
            <w:hideMark/>
          </w:tcPr>
          <w:p w14:paraId="4752658E" w14:textId="77777777" w:rsidR="00F0509D" w:rsidRPr="002A486C" w:rsidRDefault="00F0509D" w:rsidP="00F276F2">
            <w:pPr>
              <w:pStyle w:val="Tabellhodemidtstilt"/>
            </w:pPr>
            <w:r w:rsidRPr="002A486C">
              <w:t>Score</w:t>
            </w:r>
          </w:p>
        </w:tc>
        <w:tc>
          <w:tcPr>
            <w:tcW w:w="1928" w:type="dxa"/>
            <w:vMerge w:val="restart"/>
            <w:hideMark/>
          </w:tcPr>
          <w:p w14:paraId="3F0EC7C9" w14:textId="77777777" w:rsidR="00F0509D" w:rsidRPr="00BF7230" w:rsidRDefault="00F0509D" w:rsidP="00F276F2">
            <w:pPr>
              <w:pStyle w:val="Tabellhodemidtstilt"/>
            </w:pPr>
            <w:r w:rsidRPr="002A486C">
              <w:t>Overall survival</w:t>
            </w:r>
          </w:p>
          <w:p w14:paraId="35134F19" w14:textId="77777777" w:rsidR="00F0509D" w:rsidRPr="002A486C" w:rsidRDefault="00F0509D" w:rsidP="00F276F2">
            <w:pPr>
              <w:pStyle w:val="Tabellhodemidtstilt"/>
            </w:pPr>
            <w:r w:rsidRPr="002A486C">
              <w:t>(median)</w:t>
            </w:r>
            <w:r>
              <w:t xml:space="preserve"> </w:t>
            </w:r>
            <w:r w:rsidRPr="002A486C">
              <w:t>mnd</w:t>
            </w:r>
          </w:p>
        </w:tc>
        <w:tc>
          <w:tcPr>
            <w:tcW w:w="3428" w:type="dxa"/>
            <w:gridSpan w:val="2"/>
            <w:hideMark/>
          </w:tcPr>
          <w:p w14:paraId="01B7B3C2" w14:textId="54860B73" w:rsidR="00F0509D" w:rsidRPr="002A486C" w:rsidRDefault="00F0509D" w:rsidP="00F276F2">
            <w:pPr>
              <w:pStyle w:val="Tabellhodemidtstilt"/>
            </w:pPr>
            <w:r w:rsidRPr="002A486C">
              <w:t>AML transformasjon (%)</w:t>
            </w:r>
          </w:p>
        </w:tc>
      </w:tr>
      <w:tr w:rsidR="00F0509D" w14:paraId="6169B919" w14:textId="77777777" w:rsidTr="00652E1E">
        <w:trPr>
          <w:cantSplit/>
        </w:trPr>
        <w:tc>
          <w:tcPr>
            <w:tcW w:w="1860" w:type="dxa"/>
            <w:vMerge/>
          </w:tcPr>
          <w:p w14:paraId="06A3E4F9" w14:textId="77777777" w:rsidR="00F0509D" w:rsidRPr="002A486C" w:rsidRDefault="00F0509D" w:rsidP="004A37E1">
            <w:pPr>
              <w:pStyle w:val="Tabellhode"/>
            </w:pPr>
          </w:p>
        </w:tc>
        <w:tc>
          <w:tcPr>
            <w:tcW w:w="1279" w:type="dxa"/>
            <w:vMerge/>
          </w:tcPr>
          <w:p w14:paraId="5893CC9E" w14:textId="77777777" w:rsidR="00F0509D" w:rsidRPr="002A486C" w:rsidRDefault="00F0509D" w:rsidP="00F276F2">
            <w:pPr>
              <w:pStyle w:val="Tabellhodemidtstilt"/>
            </w:pPr>
          </w:p>
        </w:tc>
        <w:tc>
          <w:tcPr>
            <w:tcW w:w="1928" w:type="dxa"/>
            <w:vMerge/>
          </w:tcPr>
          <w:p w14:paraId="391DB106" w14:textId="77777777" w:rsidR="00F0509D" w:rsidRPr="002A486C" w:rsidRDefault="00F0509D" w:rsidP="00F276F2">
            <w:pPr>
              <w:pStyle w:val="Tabellhodemidtstilt"/>
            </w:pPr>
          </w:p>
        </w:tc>
        <w:tc>
          <w:tcPr>
            <w:tcW w:w="1651" w:type="dxa"/>
          </w:tcPr>
          <w:p w14:paraId="431D1509" w14:textId="6523A2D3" w:rsidR="00F0509D" w:rsidRPr="00652E1E" w:rsidRDefault="00F0509D" w:rsidP="00F276F2">
            <w:pPr>
              <w:pStyle w:val="Tabellhodemidtstilt"/>
              <w:rPr>
                <w:rStyle w:val="TFet"/>
              </w:rPr>
            </w:pPr>
            <w:r w:rsidRPr="00652E1E">
              <w:rPr>
                <w:rStyle w:val="TFet"/>
              </w:rPr>
              <w:t>2 år</w:t>
            </w:r>
          </w:p>
        </w:tc>
        <w:tc>
          <w:tcPr>
            <w:tcW w:w="1777" w:type="dxa"/>
          </w:tcPr>
          <w:p w14:paraId="4DBCDCA6" w14:textId="14B860ED" w:rsidR="00F0509D" w:rsidRPr="00652E1E" w:rsidRDefault="00F0509D" w:rsidP="00F276F2">
            <w:pPr>
              <w:pStyle w:val="Tabellhodemidtstilt"/>
              <w:rPr>
                <w:rStyle w:val="TFet"/>
              </w:rPr>
            </w:pPr>
            <w:r w:rsidRPr="00652E1E">
              <w:rPr>
                <w:rStyle w:val="TFet"/>
              </w:rPr>
              <w:t>5 år</w:t>
            </w:r>
          </w:p>
        </w:tc>
      </w:tr>
      <w:tr w:rsidR="00F0509D" w14:paraId="1254B776" w14:textId="7F77BABE" w:rsidTr="00652E1E">
        <w:trPr>
          <w:cantSplit/>
        </w:trPr>
        <w:tc>
          <w:tcPr>
            <w:tcW w:w="1860" w:type="dxa"/>
            <w:hideMark/>
          </w:tcPr>
          <w:p w14:paraId="211A6AA9" w14:textId="77777777" w:rsidR="00F0509D" w:rsidRPr="002A486C" w:rsidRDefault="00F0509D" w:rsidP="00856076">
            <w:pPr>
              <w:pStyle w:val="Tabelltekst"/>
            </w:pPr>
            <w:r w:rsidRPr="002A486C">
              <w:t>Lav</w:t>
            </w:r>
          </w:p>
        </w:tc>
        <w:tc>
          <w:tcPr>
            <w:tcW w:w="1279" w:type="dxa"/>
            <w:hideMark/>
          </w:tcPr>
          <w:p w14:paraId="0D7A8BA5" w14:textId="77777777" w:rsidR="00F0509D" w:rsidRPr="002A486C" w:rsidRDefault="00F0509D" w:rsidP="00856076">
            <w:pPr>
              <w:pStyle w:val="Tabelltekstmidtstilt"/>
            </w:pPr>
            <w:r w:rsidRPr="002A486C">
              <w:t>0</w:t>
            </w:r>
          </w:p>
        </w:tc>
        <w:tc>
          <w:tcPr>
            <w:tcW w:w="1928" w:type="dxa"/>
            <w:hideMark/>
          </w:tcPr>
          <w:p w14:paraId="314BFFE6" w14:textId="77777777" w:rsidR="00F0509D" w:rsidRPr="002A486C" w:rsidRDefault="00F0509D" w:rsidP="00856076">
            <w:pPr>
              <w:pStyle w:val="Tabelltekstmidtstilt"/>
            </w:pPr>
            <w:r w:rsidRPr="002A486C">
              <w:t>72</w:t>
            </w:r>
          </w:p>
        </w:tc>
        <w:tc>
          <w:tcPr>
            <w:tcW w:w="1651" w:type="dxa"/>
            <w:hideMark/>
          </w:tcPr>
          <w:p w14:paraId="4BA4F4EB" w14:textId="67255436" w:rsidR="00F0509D" w:rsidRPr="002A486C" w:rsidRDefault="00F0509D" w:rsidP="00F0509D">
            <w:pPr>
              <w:pStyle w:val="Tabelltekstmidtstilt"/>
            </w:pPr>
            <w:r w:rsidRPr="002A486C">
              <w:t>7</w:t>
            </w:r>
          </w:p>
        </w:tc>
        <w:tc>
          <w:tcPr>
            <w:tcW w:w="1777" w:type="dxa"/>
          </w:tcPr>
          <w:p w14:paraId="2F43FDBE" w14:textId="1E1C8472" w:rsidR="00F0509D" w:rsidRPr="002A486C" w:rsidRDefault="00F0509D" w:rsidP="00F0509D">
            <w:pPr>
              <w:pStyle w:val="Tabelltekstmidtstilt"/>
            </w:pPr>
            <w:r w:rsidRPr="002A486C">
              <w:t>13</w:t>
            </w:r>
          </w:p>
        </w:tc>
      </w:tr>
      <w:tr w:rsidR="00F0509D" w14:paraId="6790F6EE" w14:textId="5E6A3006" w:rsidTr="00652E1E">
        <w:trPr>
          <w:cantSplit/>
        </w:trPr>
        <w:tc>
          <w:tcPr>
            <w:tcW w:w="1860" w:type="dxa"/>
            <w:hideMark/>
          </w:tcPr>
          <w:p w14:paraId="570EE668" w14:textId="77777777" w:rsidR="00F0509D" w:rsidRPr="002A486C" w:rsidRDefault="00F0509D" w:rsidP="00856076">
            <w:pPr>
              <w:pStyle w:val="Tabelltekst"/>
            </w:pPr>
            <w:r w:rsidRPr="002A486C">
              <w:t>Intermediær-1</w:t>
            </w:r>
          </w:p>
        </w:tc>
        <w:tc>
          <w:tcPr>
            <w:tcW w:w="1279" w:type="dxa"/>
            <w:hideMark/>
          </w:tcPr>
          <w:p w14:paraId="71AA1AFD" w14:textId="77777777" w:rsidR="00F0509D" w:rsidRPr="002A486C" w:rsidRDefault="00F0509D" w:rsidP="00856076">
            <w:pPr>
              <w:pStyle w:val="Tabelltekstmidtstilt"/>
            </w:pPr>
            <w:r w:rsidRPr="002A486C">
              <w:t>1</w:t>
            </w:r>
          </w:p>
        </w:tc>
        <w:tc>
          <w:tcPr>
            <w:tcW w:w="1928" w:type="dxa"/>
            <w:hideMark/>
          </w:tcPr>
          <w:p w14:paraId="25DA5BBD" w14:textId="77777777" w:rsidR="00F0509D" w:rsidRPr="002A486C" w:rsidRDefault="00F0509D" w:rsidP="00856076">
            <w:pPr>
              <w:pStyle w:val="Tabelltekstmidtstilt"/>
            </w:pPr>
            <w:r w:rsidRPr="002A486C">
              <w:t>31</w:t>
            </w:r>
          </w:p>
        </w:tc>
        <w:tc>
          <w:tcPr>
            <w:tcW w:w="1651" w:type="dxa"/>
            <w:hideMark/>
          </w:tcPr>
          <w:p w14:paraId="44FE3701" w14:textId="364403A0" w:rsidR="00F0509D" w:rsidRPr="002A486C" w:rsidRDefault="00F0509D" w:rsidP="00F0509D">
            <w:pPr>
              <w:pStyle w:val="Tabelltekstmidtstilt"/>
            </w:pPr>
            <w:r w:rsidRPr="002A486C">
              <w:t>14</w:t>
            </w:r>
            <w:r>
              <w:t xml:space="preserve"> </w:t>
            </w:r>
          </w:p>
        </w:tc>
        <w:tc>
          <w:tcPr>
            <w:tcW w:w="1777" w:type="dxa"/>
          </w:tcPr>
          <w:p w14:paraId="2AC13364" w14:textId="6A4BE292" w:rsidR="00F0509D" w:rsidRPr="002A486C" w:rsidRDefault="00F0509D" w:rsidP="00F0509D">
            <w:pPr>
              <w:pStyle w:val="Tabelltekstmidtstilt"/>
            </w:pPr>
            <w:r w:rsidRPr="002A486C">
              <w:t>29</w:t>
            </w:r>
          </w:p>
        </w:tc>
      </w:tr>
      <w:tr w:rsidR="00F0509D" w14:paraId="09A1CE7B" w14:textId="50DD5BAB" w:rsidTr="00652E1E">
        <w:trPr>
          <w:cantSplit/>
        </w:trPr>
        <w:tc>
          <w:tcPr>
            <w:tcW w:w="1860" w:type="dxa"/>
            <w:hideMark/>
          </w:tcPr>
          <w:p w14:paraId="3F5DF2EF" w14:textId="77777777" w:rsidR="00F0509D" w:rsidRPr="002A486C" w:rsidRDefault="00F0509D" w:rsidP="00856076">
            <w:pPr>
              <w:pStyle w:val="Tabelltekst"/>
            </w:pPr>
            <w:r w:rsidRPr="002A486C">
              <w:t>Intermediær-2</w:t>
            </w:r>
          </w:p>
        </w:tc>
        <w:tc>
          <w:tcPr>
            <w:tcW w:w="1279" w:type="dxa"/>
            <w:hideMark/>
          </w:tcPr>
          <w:p w14:paraId="123D98F0" w14:textId="77777777" w:rsidR="00F0509D" w:rsidRPr="002A486C" w:rsidRDefault="00F0509D" w:rsidP="00856076">
            <w:pPr>
              <w:pStyle w:val="Tabelltekstmidtstilt"/>
            </w:pPr>
            <w:r w:rsidRPr="002A486C">
              <w:t>2</w:t>
            </w:r>
            <w:r>
              <w:t>–</w:t>
            </w:r>
            <w:r w:rsidRPr="002A486C">
              <w:t>3</w:t>
            </w:r>
          </w:p>
        </w:tc>
        <w:tc>
          <w:tcPr>
            <w:tcW w:w="1928" w:type="dxa"/>
            <w:hideMark/>
          </w:tcPr>
          <w:p w14:paraId="6020E80E" w14:textId="77777777" w:rsidR="00F0509D" w:rsidRPr="002A486C" w:rsidRDefault="00F0509D" w:rsidP="00856076">
            <w:pPr>
              <w:pStyle w:val="Tabelltekstmidtstilt"/>
            </w:pPr>
            <w:r w:rsidRPr="002A486C">
              <w:t>13</w:t>
            </w:r>
          </w:p>
        </w:tc>
        <w:tc>
          <w:tcPr>
            <w:tcW w:w="1651" w:type="dxa"/>
            <w:hideMark/>
          </w:tcPr>
          <w:p w14:paraId="69735C1E" w14:textId="0EAAAB51" w:rsidR="00F0509D" w:rsidRPr="002A486C" w:rsidRDefault="00F0509D" w:rsidP="00F0509D">
            <w:pPr>
              <w:pStyle w:val="Tabelltekstmidtstilt"/>
            </w:pPr>
            <w:r w:rsidRPr="002A486C">
              <w:t>37</w:t>
            </w:r>
          </w:p>
        </w:tc>
        <w:tc>
          <w:tcPr>
            <w:tcW w:w="1777" w:type="dxa"/>
          </w:tcPr>
          <w:p w14:paraId="57128EE1" w14:textId="447B0231" w:rsidR="00F0509D" w:rsidRPr="002A486C" w:rsidRDefault="00F0509D" w:rsidP="00F0509D">
            <w:pPr>
              <w:pStyle w:val="Tabelltekstmidtstilt"/>
            </w:pPr>
            <w:r w:rsidRPr="002A486C">
              <w:t>60</w:t>
            </w:r>
          </w:p>
        </w:tc>
      </w:tr>
      <w:tr w:rsidR="00F0509D" w14:paraId="0DFDDDD1" w14:textId="7E002CD2" w:rsidTr="00652E1E">
        <w:trPr>
          <w:cantSplit/>
        </w:trPr>
        <w:tc>
          <w:tcPr>
            <w:tcW w:w="1860" w:type="dxa"/>
            <w:hideMark/>
          </w:tcPr>
          <w:p w14:paraId="1F7B0786" w14:textId="77777777" w:rsidR="00F0509D" w:rsidRPr="002A486C" w:rsidRDefault="00F0509D" w:rsidP="00856076">
            <w:pPr>
              <w:pStyle w:val="Tabelltekst"/>
            </w:pPr>
            <w:r w:rsidRPr="002A486C">
              <w:t>Høy</w:t>
            </w:r>
          </w:p>
        </w:tc>
        <w:tc>
          <w:tcPr>
            <w:tcW w:w="1279" w:type="dxa"/>
            <w:hideMark/>
          </w:tcPr>
          <w:p w14:paraId="4DDC540E" w14:textId="77777777" w:rsidR="00F0509D" w:rsidRPr="002A486C" w:rsidRDefault="00F0509D" w:rsidP="00856076">
            <w:pPr>
              <w:pStyle w:val="Tabelltekstmidtstilt"/>
            </w:pPr>
            <w:r w:rsidRPr="002A486C">
              <w:t>4</w:t>
            </w:r>
            <w:r>
              <w:t>–</w:t>
            </w:r>
            <w:r w:rsidRPr="002A486C">
              <w:t>5</w:t>
            </w:r>
          </w:p>
        </w:tc>
        <w:tc>
          <w:tcPr>
            <w:tcW w:w="1928" w:type="dxa"/>
            <w:hideMark/>
          </w:tcPr>
          <w:p w14:paraId="189175A7" w14:textId="77777777" w:rsidR="00F0509D" w:rsidRPr="002A486C" w:rsidRDefault="00F0509D" w:rsidP="00856076">
            <w:pPr>
              <w:pStyle w:val="Tabelltekstmidtstilt"/>
            </w:pPr>
            <w:r w:rsidRPr="002A486C">
              <w:t>5</w:t>
            </w:r>
          </w:p>
        </w:tc>
        <w:tc>
          <w:tcPr>
            <w:tcW w:w="1651" w:type="dxa"/>
            <w:hideMark/>
          </w:tcPr>
          <w:p w14:paraId="1F5B55F8" w14:textId="494878A5" w:rsidR="00F0509D" w:rsidRPr="002A486C" w:rsidRDefault="00F0509D" w:rsidP="00F0509D">
            <w:pPr>
              <w:pStyle w:val="Tabelltekstmidtstilt"/>
            </w:pPr>
            <w:r w:rsidRPr="002A486C">
              <w:t>73</w:t>
            </w:r>
          </w:p>
        </w:tc>
        <w:tc>
          <w:tcPr>
            <w:tcW w:w="1777" w:type="dxa"/>
          </w:tcPr>
          <w:p w14:paraId="67C46162" w14:textId="7C4923C2" w:rsidR="00F0509D" w:rsidRPr="002A486C" w:rsidRDefault="00F0509D" w:rsidP="00F0509D">
            <w:pPr>
              <w:pStyle w:val="Tabelltekstmidtstilt"/>
            </w:pPr>
            <w:r w:rsidRPr="002A486C">
              <w:t>73</w:t>
            </w:r>
          </w:p>
        </w:tc>
      </w:tr>
    </w:tbl>
    <w:p w14:paraId="5F3362C8" w14:textId="537F8DD1" w:rsidR="00916B90" w:rsidRPr="00BF7230" w:rsidRDefault="00916B90" w:rsidP="00B807BE">
      <w:pPr>
        <w:pStyle w:val="Tabelltittel"/>
      </w:pPr>
      <w:r w:rsidRPr="002A486C">
        <w:t xml:space="preserve">Tabell </w:t>
      </w:r>
      <w:r w:rsidR="00A65598">
        <w:t xml:space="preserve">11.11b  </w:t>
      </w:r>
      <w:r w:rsidRPr="002A486C">
        <w:t>CPSS-mol score relatert til overlevelse og AML utvikling</w:t>
      </w:r>
    </w:p>
    <w:p w14:paraId="516173EA" w14:textId="3237F550" w:rsidR="00916B90" w:rsidRPr="00BF7230" w:rsidRDefault="00916B90" w:rsidP="001D1326">
      <w:pPr>
        <w:pStyle w:val="Tabellkilde"/>
      </w:pPr>
      <w:r w:rsidRPr="002A486C">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Pr="002A486C">
        <w:fldChar w:fldCharType="separate"/>
      </w:r>
      <w:r w:rsidR="009A6FB8">
        <w:rPr>
          <w:noProof/>
        </w:rPr>
        <w:t>(323)</w:t>
      </w:r>
      <w:r w:rsidRPr="002A486C">
        <w:fldChar w:fldCharType="end"/>
      </w:r>
    </w:p>
    <w:tbl>
      <w:tblPr>
        <w:tblStyle w:val="Helsedir"/>
        <w:tblW w:w="5000" w:type="pct"/>
        <w:tblLayout w:type="fixed"/>
        <w:tblLook w:val="0620" w:firstRow="1" w:lastRow="0" w:firstColumn="0" w:lastColumn="0" w:noHBand="1" w:noVBand="1"/>
      </w:tblPr>
      <w:tblGrid>
        <w:gridCol w:w="2198"/>
        <w:gridCol w:w="1279"/>
        <w:gridCol w:w="2225"/>
        <w:gridCol w:w="2796"/>
      </w:tblGrid>
      <w:tr w:rsidR="00916B90" w:rsidRPr="00752D08" w14:paraId="34F92436" w14:textId="77777777" w:rsidTr="00652E1E">
        <w:trPr>
          <w:cnfStyle w:val="100000000000" w:firstRow="1" w:lastRow="0" w:firstColumn="0" w:lastColumn="0" w:oddVBand="0" w:evenVBand="0" w:oddHBand="0" w:evenHBand="0" w:firstRowFirstColumn="0" w:firstRowLastColumn="0" w:lastRowFirstColumn="0" w:lastRowLastColumn="0"/>
          <w:cantSplit/>
        </w:trPr>
        <w:tc>
          <w:tcPr>
            <w:tcW w:w="2198" w:type="dxa"/>
            <w:hideMark/>
          </w:tcPr>
          <w:p w14:paraId="22A8A902" w14:textId="77777777" w:rsidR="00916B90" w:rsidRPr="002A486C" w:rsidRDefault="00916B90" w:rsidP="004A37E1">
            <w:pPr>
              <w:pStyle w:val="Tabellhode"/>
            </w:pPr>
            <w:r w:rsidRPr="002A486C">
              <w:t>Risikogruppe</w:t>
            </w:r>
          </w:p>
        </w:tc>
        <w:tc>
          <w:tcPr>
            <w:tcW w:w="1279" w:type="dxa"/>
            <w:hideMark/>
          </w:tcPr>
          <w:p w14:paraId="3B6872C4" w14:textId="77777777" w:rsidR="00916B90" w:rsidRPr="002A486C" w:rsidRDefault="00916B90" w:rsidP="00F276F2">
            <w:pPr>
              <w:pStyle w:val="Tabellhodemidtstilt"/>
            </w:pPr>
            <w:r w:rsidRPr="002A486C">
              <w:t>Score</w:t>
            </w:r>
          </w:p>
        </w:tc>
        <w:tc>
          <w:tcPr>
            <w:tcW w:w="2225" w:type="dxa"/>
            <w:hideMark/>
          </w:tcPr>
          <w:p w14:paraId="31079628" w14:textId="77777777" w:rsidR="00916B90" w:rsidRPr="00BF7230" w:rsidRDefault="00916B90" w:rsidP="00F276F2">
            <w:pPr>
              <w:pStyle w:val="Tabellhodemidtstilt"/>
            </w:pPr>
            <w:r w:rsidRPr="002A486C">
              <w:t>Overall survival</w:t>
            </w:r>
          </w:p>
          <w:p w14:paraId="0B1844EA" w14:textId="77777777" w:rsidR="00916B90" w:rsidRPr="002A486C" w:rsidRDefault="00916B90" w:rsidP="00F276F2">
            <w:pPr>
              <w:pStyle w:val="Tabellhodemidtstilt"/>
            </w:pPr>
            <w:r w:rsidRPr="002A486C">
              <w:t>(median)</w:t>
            </w:r>
            <w:r>
              <w:t xml:space="preserve"> </w:t>
            </w:r>
            <w:r w:rsidRPr="002A486C">
              <w:t>mnd</w:t>
            </w:r>
          </w:p>
        </w:tc>
        <w:tc>
          <w:tcPr>
            <w:tcW w:w="2796" w:type="dxa"/>
            <w:hideMark/>
          </w:tcPr>
          <w:p w14:paraId="3D188A51" w14:textId="77777777" w:rsidR="00916B90" w:rsidRPr="00BF7230" w:rsidRDefault="00916B90" w:rsidP="00F276F2">
            <w:pPr>
              <w:pStyle w:val="Tabellhodemidtstilt"/>
            </w:pPr>
            <w:r w:rsidRPr="002A486C">
              <w:t>AML transformasjon</w:t>
            </w:r>
          </w:p>
          <w:p w14:paraId="717F1FF0" w14:textId="77777777" w:rsidR="00916B90" w:rsidRPr="002A486C" w:rsidRDefault="00916B90" w:rsidP="00F276F2">
            <w:pPr>
              <w:pStyle w:val="Tabellhodemidtstilt"/>
            </w:pPr>
            <w:r w:rsidRPr="002A486C">
              <w:t>(4 år) %</w:t>
            </w:r>
          </w:p>
        </w:tc>
      </w:tr>
      <w:tr w:rsidR="00916B90" w:rsidRPr="00752D08" w14:paraId="5356CE84" w14:textId="77777777" w:rsidTr="00652E1E">
        <w:trPr>
          <w:cantSplit/>
        </w:trPr>
        <w:tc>
          <w:tcPr>
            <w:tcW w:w="2198" w:type="dxa"/>
            <w:hideMark/>
          </w:tcPr>
          <w:p w14:paraId="54EF065B" w14:textId="77777777" w:rsidR="00916B90" w:rsidRPr="002A486C" w:rsidRDefault="00916B90" w:rsidP="00856076">
            <w:pPr>
              <w:pStyle w:val="Tabelltekst"/>
            </w:pPr>
            <w:r w:rsidRPr="002A486C">
              <w:t>Lav</w:t>
            </w:r>
          </w:p>
        </w:tc>
        <w:tc>
          <w:tcPr>
            <w:tcW w:w="1279" w:type="dxa"/>
            <w:hideMark/>
          </w:tcPr>
          <w:p w14:paraId="70D3A99F" w14:textId="77777777" w:rsidR="00916B90" w:rsidRPr="002A486C" w:rsidRDefault="00916B90" w:rsidP="00856076">
            <w:pPr>
              <w:pStyle w:val="Tabelltekstmidtstilt"/>
            </w:pPr>
            <w:r w:rsidRPr="002A486C">
              <w:t>0</w:t>
            </w:r>
          </w:p>
        </w:tc>
        <w:tc>
          <w:tcPr>
            <w:tcW w:w="2225" w:type="dxa"/>
            <w:hideMark/>
          </w:tcPr>
          <w:p w14:paraId="031F2D6E" w14:textId="77777777" w:rsidR="00916B90" w:rsidRPr="002A486C" w:rsidRDefault="00916B90" w:rsidP="00856076">
            <w:pPr>
              <w:pStyle w:val="Tabelltekstmidtstilt"/>
            </w:pPr>
            <w:r w:rsidRPr="002A486C">
              <w:t>Ikke nådd</w:t>
            </w:r>
          </w:p>
        </w:tc>
        <w:tc>
          <w:tcPr>
            <w:tcW w:w="2796" w:type="dxa"/>
          </w:tcPr>
          <w:p w14:paraId="5E1E8164" w14:textId="77777777" w:rsidR="00916B90" w:rsidRPr="002A486C" w:rsidRDefault="00916B90" w:rsidP="00856076">
            <w:pPr>
              <w:pStyle w:val="Tabelltekstmidtstilt"/>
            </w:pPr>
            <w:r w:rsidRPr="002A486C">
              <w:t>0</w:t>
            </w:r>
          </w:p>
        </w:tc>
      </w:tr>
      <w:tr w:rsidR="00916B90" w:rsidRPr="00752D08" w14:paraId="0F1D12F3" w14:textId="77777777" w:rsidTr="00652E1E">
        <w:trPr>
          <w:cantSplit/>
        </w:trPr>
        <w:tc>
          <w:tcPr>
            <w:tcW w:w="2198" w:type="dxa"/>
            <w:hideMark/>
          </w:tcPr>
          <w:p w14:paraId="443D9218" w14:textId="77777777" w:rsidR="00916B90" w:rsidRPr="002A486C" w:rsidRDefault="00916B90" w:rsidP="00856076">
            <w:pPr>
              <w:pStyle w:val="Tabelltekst"/>
            </w:pPr>
            <w:r w:rsidRPr="002A486C">
              <w:t>Intermediær-1</w:t>
            </w:r>
          </w:p>
        </w:tc>
        <w:tc>
          <w:tcPr>
            <w:tcW w:w="1279" w:type="dxa"/>
            <w:hideMark/>
          </w:tcPr>
          <w:p w14:paraId="091A6B07" w14:textId="77777777" w:rsidR="00916B90" w:rsidRPr="002A486C" w:rsidRDefault="00916B90" w:rsidP="00856076">
            <w:pPr>
              <w:pStyle w:val="Tabelltekstmidtstilt"/>
            </w:pPr>
            <w:r w:rsidRPr="002A486C">
              <w:t>1</w:t>
            </w:r>
          </w:p>
        </w:tc>
        <w:tc>
          <w:tcPr>
            <w:tcW w:w="2225" w:type="dxa"/>
            <w:hideMark/>
          </w:tcPr>
          <w:p w14:paraId="5588A9E2" w14:textId="77777777" w:rsidR="00916B90" w:rsidRPr="002A486C" w:rsidRDefault="00916B90" w:rsidP="00856076">
            <w:pPr>
              <w:pStyle w:val="Tabelltekstmidtstilt"/>
            </w:pPr>
            <w:r w:rsidRPr="002A486C">
              <w:t>64</w:t>
            </w:r>
          </w:p>
        </w:tc>
        <w:tc>
          <w:tcPr>
            <w:tcW w:w="2796" w:type="dxa"/>
          </w:tcPr>
          <w:p w14:paraId="76EA21BC" w14:textId="77777777" w:rsidR="00916B90" w:rsidRPr="002A486C" w:rsidRDefault="00916B90" w:rsidP="00856076">
            <w:pPr>
              <w:pStyle w:val="Tabelltekstmidtstilt"/>
            </w:pPr>
            <w:r w:rsidRPr="002A486C">
              <w:t>3</w:t>
            </w:r>
          </w:p>
        </w:tc>
      </w:tr>
      <w:tr w:rsidR="00916B90" w:rsidRPr="00752D08" w14:paraId="67DA6467" w14:textId="77777777" w:rsidTr="00652E1E">
        <w:trPr>
          <w:cantSplit/>
        </w:trPr>
        <w:tc>
          <w:tcPr>
            <w:tcW w:w="2198" w:type="dxa"/>
            <w:hideMark/>
          </w:tcPr>
          <w:p w14:paraId="696CAC3F" w14:textId="77777777" w:rsidR="00916B90" w:rsidRPr="002A486C" w:rsidRDefault="00916B90" w:rsidP="00856076">
            <w:pPr>
              <w:pStyle w:val="Tabelltekst"/>
            </w:pPr>
            <w:r w:rsidRPr="002A486C">
              <w:t>Intermediær-2</w:t>
            </w:r>
          </w:p>
        </w:tc>
        <w:tc>
          <w:tcPr>
            <w:tcW w:w="1279" w:type="dxa"/>
            <w:hideMark/>
          </w:tcPr>
          <w:p w14:paraId="0918E107" w14:textId="77777777" w:rsidR="00916B90" w:rsidRPr="002A486C" w:rsidRDefault="00916B90" w:rsidP="00856076">
            <w:pPr>
              <w:pStyle w:val="Tabelltekstmidtstilt"/>
            </w:pPr>
            <w:r w:rsidRPr="002A486C">
              <w:t>2</w:t>
            </w:r>
            <w:r>
              <w:t>–</w:t>
            </w:r>
            <w:r w:rsidRPr="002A486C">
              <w:t>3</w:t>
            </w:r>
          </w:p>
        </w:tc>
        <w:tc>
          <w:tcPr>
            <w:tcW w:w="2225" w:type="dxa"/>
            <w:hideMark/>
          </w:tcPr>
          <w:p w14:paraId="1A7D91DA" w14:textId="77777777" w:rsidR="00916B90" w:rsidRPr="002A486C" w:rsidRDefault="00916B90" w:rsidP="00856076">
            <w:pPr>
              <w:pStyle w:val="Tabelltekstmidtstilt"/>
            </w:pPr>
            <w:r w:rsidRPr="002A486C">
              <w:t>37</w:t>
            </w:r>
          </w:p>
        </w:tc>
        <w:tc>
          <w:tcPr>
            <w:tcW w:w="2796" w:type="dxa"/>
          </w:tcPr>
          <w:p w14:paraId="5E511689" w14:textId="77777777" w:rsidR="00916B90" w:rsidRPr="002A486C" w:rsidRDefault="00916B90" w:rsidP="00856076">
            <w:pPr>
              <w:pStyle w:val="Tabelltekstmidtstilt"/>
            </w:pPr>
            <w:r w:rsidRPr="002A486C">
              <w:t>21</w:t>
            </w:r>
          </w:p>
        </w:tc>
      </w:tr>
      <w:tr w:rsidR="00916B90" w:rsidRPr="00752D08" w14:paraId="1255C271" w14:textId="77777777" w:rsidTr="00652E1E">
        <w:trPr>
          <w:cantSplit/>
        </w:trPr>
        <w:tc>
          <w:tcPr>
            <w:tcW w:w="2198" w:type="dxa"/>
            <w:hideMark/>
          </w:tcPr>
          <w:p w14:paraId="404AAD11" w14:textId="77777777" w:rsidR="00916B90" w:rsidRPr="002A486C" w:rsidRDefault="00916B90" w:rsidP="00856076">
            <w:pPr>
              <w:pStyle w:val="Tabelltekst"/>
            </w:pPr>
            <w:r w:rsidRPr="002A486C">
              <w:t>Høy</w:t>
            </w:r>
          </w:p>
        </w:tc>
        <w:tc>
          <w:tcPr>
            <w:tcW w:w="1279" w:type="dxa"/>
            <w:hideMark/>
          </w:tcPr>
          <w:p w14:paraId="0BDE435D" w14:textId="77777777" w:rsidR="00916B90" w:rsidRPr="002A486C" w:rsidRDefault="00916B90" w:rsidP="00856076">
            <w:pPr>
              <w:pStyle w:val="Tabelltekstmidtstilt"/>
            </w:pPr>
            <w:r w:rsidRPr="002A486C">
              <w:t>4</w:t>
            </w:r>
            <w:r>
              <w:t>–</w:t>
            </w:r>
            <w:r w:rsidRPr="002A486C">
              <w:t>5</w:t>
            </w:r>
          </w:p>
        </w:tc>
        <w:tc>
          <w:tcPr>
            <w:tcW w:w="2225" w:type="dxa"/>
            <w:hideMark/>
          </w:tcPr>
          <w:p w14:paraId="68CB069F" w14:textId="77777777" w:rsidR="00916B90" w:rsidRPr="002A486C" w:rsidRDefault="00916B90" w:rsidP="00856076">
            <w:pPr>
              <w:pStyle w:val="Tabelltekstmidtstilt"/>
            </w:pPr>
            <w:r w:rsidRPr="002A486C">
              <w:t>18</w:t>
            </w:r>
          </w:p>
        </w:tc>
        <w:tc>
          <w:tcPr>
            <w:tcW w:w="2796" w:type="dxa"/>
          </w:tcPr>
          <w:p w14:paraId="4FC9F8AC" w14:textId="77777777" w:rsidR="00916B90" w:rsidRPr="002A486C" w:rsidRDefault="00916B90" w:rsidP="00856076">
            <w:pPr>
              <w:pStyle w:val="Tabelltekstmidtstilt"/>
            </w:pPr>
            <w:r w:rsidRPr="002A486C">
              <w:t>48</w:t>
            </w:r>
          </w:p>
        </w:tc>
      </w:tr>
    </w:tbl>
    <w:p w14:paraId="50466448" w14:textId="77777777" w:rsidR="00916B90" w:rsidRPr="004123CA" w:rsidRDefault="00916B90" w:rsidP="00F276F2">
      <w:pPr>
        <w:pStyle w:val="Brdtekst2008"/>
      </w:pPr>
      <w:r w:rsidRPr="004123CA">
        <w:lastRenderedPageBreak/>
        <w:t>Det kan bemerkes at de prognostiske scoringene for KMML har blitt etablert på pasienter med median alder 70 år. Disse pasientene har gjerne tilleggssykdommer/ plager som kan influere på resultatene. Scoringssystemene bør derfor tolkes med varsomhet hos yngre pasienter.</w:t>
      </w:r>
    </w:p>
    <w:p w14:paraId="3781F898" w14:textId="77777777" w:rsidR="00916B90" w:rsidRPr="00BF7230" w:rsidRDefault="00916B90" w:rsidP="00652E1E">
      <w:pPr>
        <w:pStyle w:val="Overskrift2"/>
      </w:pPr>
      <w:bookmarkStart w:id="874" w:name="_Toc21872468"/>
      <w:r w:rsidRPr="002A486C">
        <w:t>Anbefaling for diagnose og prognose av pasienter med KMML</w:t>
      </w:r>
      <w:bookmarkEnd w:id="874"/>
    </w:p>
    <w:p w14:paraId="102AC247" w14:textId="77777777" w:rsidR="00916B90" w:rsidRPr="00BF7230" w:rsidRDefault="00916B90" w:rsidP="00916B90">
      <w:pPr>
        <w:pStyle w:val="Listepunkt1"/>
      </w:pPr>
      <w:r w:rsidRPr="002A486C">
        <w:t>Alle pasienter bør klassifiseres i henhold til WHO 2016 klassifikasjonen</w:t>
      </w:r>
    </w:p>
    <w:p w14:paraId="536BD637" w14:textId="77777777" w:rsidR="00916B90" w:rsidRPr="00BF7230" w:rsidRDefault="00916B90" w:rsidP="00652E1E">
      <w:pPr>
        <w:pStyle w:val="Listepunkt10500"/>
      </w:pPr>
      <w:r w:rsidRPr="002A486C">
        <w:t>Alle pasienter bør risiko stratifiseres i henhold til CPSS og alle transplantasjonsaktuelle bør i tillegg stratifiseres etter CPSS-mol</w:t>
      </w:r>
    </w:p>
    <w:p w14:paraId="6B05CD33" w14:textId="77777777" w:rsidR="00916B90" w:rsidRPr="00BF7230" w:rsidRDefault="00916B90" w:rsidP="00652E1E">
      <w:pPr>
        <w:pStyle w:val="Brdtekst2"/>
      </w:pPr>
      <w:r w:rsidRPr="002A486C">
        <w:t>Det innebærer at myeloide mutasjoner bør sjekkes hos alle pasienter som skal stamcelletransplanteres.</w:t>
      </w:r>
    </w:p>
    <w:p w14:paraId="589E19D5" w14:textId="77777777" w:rsidR="00916B90" w:rsidRPr="00BF7230" w:rsidRDefault="00916B90" w:rsidP="00916B90">
      <w:pPr>
        <w:pStyle w:val="Listepunkt1"/>
      </w:pPr>
      <w:r w:rsidRPr="002A486C">
        <w:t>Noen pasienter kan ha assosiert systemisk mastocytose (SM) (SM-AHN-KMML)</w:t>
      </w:r>
    </w:p>
    <w:p w14:paraId="4451E768" w14:textId="55E87B85" w:rsidR="00916B90" w:rsidRPr="004123CA" w:rsidRDefault="00916B90" w:rsidP="00652E1E">
      <w:pPr>
        <w:pStyle w:val="Overskrift3"/>
      </w:pPr>
      <w:bookmarkStart w:id="875" w:name="_Toc21872469"/>
      <w:r w:rsidRPr="004123CA">
        <w:t>Behandling</w:t>
      </w:r>
      <w:bookmarkEnd w:id="875"/>
    </w:p>
    <w:p w14:paraId="15275142" w14:textId="77777777" w:rsidR="00916B90" w:rsidRPr="00BF7230" w:rsidRDefault="00916B90" w:rsidP="00916B90">
      <w:pPr>
        <w:pStyle w:val="Brdtekst"/>
      </w:pPr>
      <w:r w:rsidRPr="004123CA">
        <w:t>Indikasjoner for behandling er feber, vekttap / avmagring, cytopeni, symptomatisk splenomegali og sykdomsprogresjon med økende blast tall.</w:t>
      </w:r>
      <w:r w:rsidRPr="002A486C">
        <w:rPr>
          <w:rFonts w:cs="Calibri"/>
        </w:rPr>
        <w:t xml:space="preserve"> Andre leukemiske manifestasjoner, som gingival hyperplasi, leukemiske infiltrater i huden, lavgradig DIC eller alvorlig DIC-fibrinolyse, kan også være indikasjoner for behandling.</w:t>
      </w:r>
    </w:p>
    <w:p w14:paraId="2065079A" w14:textId="57D99AE5" w:rsidR="00916B90" w:rsidRPr="00BF7230" w:rsidRDefault="00916B90" w:rsidP="00916B90">
      <w:pPr>
        <w:pStyle w:val="Brdtekst"/>
      </w:pPr>
      <w:r w:rsidRPr="002A486C">
        <w:rPr>
          <w:rFonts w:cs="Calibri"/>
        </w:rPr>
        <w:t xml:space="preserve">Ulike forhold knyttet både til pasients helsetilstand (bl.a. alder, funksjonsnivå, komorbiditet, kognitiv funksjon og livskvalitet) og forventninger kan påvirke klinisk resultater og bør vurderes ved valg av behandling </w:t>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 </w:instrText>
      </w:r>
      <w:r w:rsidR="009A6FB8">
        <w:rPr>
          <w:rFonts w:cs="Calibri"/>
        </w:rPr>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(320)</w:t>
      </w:r>
      <w:r w:rsidR="009A6FB8">
        <w:rPr>
          <w:rFonts w:cs="Calibri"/>
        </w:rPr>
        <w:fldChar w:fldCharType="end"/>
      </w:r>
      <w:r w:rsidRPr="007035A0">
        <w:t>.</w:t>
      </w:r>
    </w:p>
    <w:p w14:paraId="5EE16261" w14:textId="07DC3445" w:rsidR="00916B90" w:rsidRPr="00BF7230" w:rsidRDefault="00916B90" w:rsidP="00C464F8">
      <w:pPr>
        <w:pStyle w:val="Brdtekst"/>
      </w:pPr>
      <w:r w:rsidRPr="002A486C">
        <w:t xml:space="preserve">Allogen stamcelletransplantasjon representerer det eneste potensielt kurative behandlingsalternativet </w:t>
      </w:r>
      <w:r w:rsidR="009A6FB8">
        <w:fldChar w:fldCharType="begin"/>
      </w:r>
      <w:r w:rsidR="009A6FB8">
        <w:instrText xml:space="preserve"> ADDIN EN.CITE &lt;EndNote&gt;&lt;Cite&gt;&lt;Author&gt;Patnaik&lt;/Author&gt;&lt;Year&gt;2018&lt;/Year&gt;&lt;RecNum&gt;557&lt;/RecNum&gt;&lt;DisplayText&gt;(329)&lt;/DisplayText&gt;&lt;record&gt;&lt;rec-number&gt;557&lt;/rec-number&gt;&lt;foreign-keys&gt;&lt;key app="EN" db-id="sv2awxrxkxvax0ew5xdpazta20x99t502s00" timestamp="1574240274"&gt;557&lt;/key&gt;&lt;/foreign-keys&gt;&lt;ref-type name="Journal Article"&gt;17&lt;/ref-type&gt;&lt;contributors&gt;&lt;authors&gt;&lt;author&gt;Patnaik, M. M.&lt;/author&gt;&lt;author&gt;Tefferi, A.&lt;/author&gt;&lt;/authors&gt;&lt;/contributors&gt;&lt;auth-address&gt;Division of Hematology, Department of Medicine, Mayo Clinic, Rochester, Minnesota.&lt;/auth-address&gt;&lt;titles&gt;&lt;title&gt;Chronic myelomonocytic leukemia: 2018 update on diagnosis, risk stratification and management&lt;/title&gt;&lt;secondary-title&gt;Am J Hematol&lt;/secondary-title&gt;&lt;alt-title&gt;American journal of hematology&lt;/alt-title&gt;&lt;/titles&gt;&lt;periodical&gt;&lt;full-title&gt;American journal of hematology&lt;/full-title&gt;&lt;abbr-1&gt;Am J Hematol&lt;/abbr-1&gt;&lt;/periodical&gt;&lt;alt-periodical&gt;&lt;full-title&gt;American journal of hematology&lt;/full-title&gt;&lt;abbr-1&gt;Am J Hematol&lt;/abbr-1&gt;&lt;/alt-periodical&gt;&lt;pages&gt;824-840&lt;/pages&gt;&lt;volume&gt;93&lt;/volume&gt;&lt;number&gt;6&lt;/number&gt;&lt;edition&gt;2018/06/08&lt;/edition&gt;&lt;keywords&gt;&lt;keyword&gt;Antimetabolites, Antineoplastic/therapeutic use&lt;/keyword&gt;&lt;keyword&gt;Disease Management&lt;/keyword&gt;&lt;keyword&gt;Humans&lt;/keyword&gt;&lt;keyword&gt;Leukemia, Myelomonocytic, Chronic/*diagnosis/*therapy&lt;/keyword&gt;&lt;keyword&gt;Prognosis&lt;/keyword&gt;&lt;keyword&gt;Risk Assessment&lt;/keyword&gt;&lt;keyword&gt;Stem Cell Transplantation/adverse effects/methods&lt;/keyword&gt;&lt;keyword&gt;Transplantation, Homologous&lt;/keyword&gt;&lt;keyword&gt;Treatment Outcome&lt;/keyword&gt;&lt;/keywords&gt;&lt;dates&gt;&lt;year&gt;2018&lt;/year&gt;&lt;pub-dates&gt;&lt;date&gt;Jun&lt;/date&gt;&lt;/pub-dates&gt;&lt;/dates&gt;&lt;isbn&gt;0361-8609&lt;/isbn&gt;&lt;accession-num&gt;29878489&lt;/accession-num&gt;&lt;urls&gt;&lt;/urls&gt;&lt;custom2&gt;PMC5995129&lt;/custom2&gt;&lt;custom6&gt;NIHMS957230&lt;/custom6&gt;&lt;electronic-resource-num&gt;10.1002/ajh.25104&lt;/electronic-resource-num&gt;&lt;remote-database-provider&gt;NLM&lt;/remote-database-provider&gt;&lt;language&gt;eng&lt;/language&gt;&lt;/record&gt;&lt;/Cite&gt;&lt;/EndNote&gt;</w:instrText>
      </w:r>
      <w:r w:rsidR="009A6FB8">
        <w:fldChar w:fldCharType="separate"/>
      </w:r>
      <w:r w:rsidR="009A6FB8">
        <w:rPr>
          <w:noProof/>
        </w:rPr>
        <w:t>(329)</w:t>
      </w:r>
      <w:r w:rsidR="009A6FB8">
        <w:fldChar w:fldCharType="end"/>
      </w:r>
      <w:r w:rsidRPr="002A486C">
        <w:t>.</w:t>
      </w:r>
    </w:p>
    <w:p w14:paraId="07880F5D" w14:textId="1C0A7BC8" w:rsidR="00916B90" w:rsidRPr="00BF7230" w:rsidRDefault="00916B90" w:rsidP="00916B90">
      <w:pPr>
        <w:pStyle w:val="Brdtekst"/>
      </w:pPr>
      <w:r w:rsidRPr="002A486C">
        <w:rPr>
          <w:rFonts w:cs="Calibri"/>
        </w:rPr>
        <w:t>KMML-0 uten (eller med kun milde asymptomatiske) cytopenier eller større myeloproliferasjon kan observeres uten behandling. Det er ingen definerte cytopeni nivåer for å starte behandling, men det er vanlig å basere seg på MDS kriterier som hemoglobin &lt;10 g/L, trombocytter &lt; 30 x 10</w:t>
      </w:r>
      <w:r w:rsidRPr="002C2C80">
        <w:rPr>
          <w:rStyle w:val="THevet"/>
          <w:rFonts w:eastAsia="Calibri"/>
        </w:rPr>
        <w:t>9</w:t>
      </w:r>
      <w:r w:rsidRPr="002A486C">
        <w:rPr>
          <w:rFonts w:cs="Calibri"/>
        </w:rPr>
        <w:t xml:space="preserve">/L eller blødning </w:t>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 </w:instrText>
      </w:r>
      <w:r w:rsidR="009A6FB8">
        <w:rPr>
          <w:rFonts w:cs="Calibri"/>
        </w:rPr>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(320)</w:t>
      </w:r>
      <w:r w:rsidR="009A6FB8">
        <w:rPr>
          <w:rFonts w:cs="Calibri"/>
        </w:rPr>
        <w:fldChar w:fldCharType="end"/>
      </w:r>
      <w:r w:rsidR="00CE34B9">
        <w:rPr>
          <w:rFonts w:cs="Calibri"/>
        </w:rPr>
        <w:t>.</w:t>
      </w:r>
    </w:p>
    <w:p w14:paraId="09C21A63" w14:textId="2F2DD8FC" w:rsidR="00916B90" w:rsidRPr="00BF7230" w:rsidRDefault="00916B90" w:rsidP="00916B90">
      <w:pPr>
        <w:pStyle w:val="Brdtekst"/>
      </w:pPr>
      <w:r w:rsidRPr="002A486C">
        <w:rPr>
          <w:rFonts w:cs="Calibri"/>
        </w:rPr>
        <w:t xml:space="preserve">I nye guidelines fra EHA 2018 angis det at man kan vurdere kort steroid kur ved KMML-0/1 med alvorlig trombocytopeni og mistanke om immunologisk årsak </w:t>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 </w:instrText>
      </w:r>
      <w:r w:rsidR="009A6FB8">
        <w:rPr>
          <w:rFonts w:cs="Calibri"/>
        </w:rPr>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(320)</w:t>
      </w:r>
      <w:r w:rsidR="009A6FB8">
        <w:rPr>
          <w:rFonts w:cs="Calibri"/>
        </w:rPr>
        <w:fldChar w:fldCharType="end"/>
      </w:r>
      <w:r w:rsidR="00CE34B9">
        <w:rPr>
          <w:rFonts w:cs="Calibri"/>
        </w:rPr>
        <w:t xml:space="preserve">. </w:t>
      </w:r>
      <w:r w:rsidRPr="002A486C">
        <w:rPr>
          <w:rFonts w:cs="Calibri"/>
        </w:rPr>
        <w:t>Ved KMML med assosierte immunologiske symptomer er det også aktuelt å gi steroider.</w:t>
      </w:r>
    </w:p>
    <w:p w14:paraId="767AF2E5" w14:textId="77777777" w:rsidR="00916B90" w:rsidRPr="00BF7230" w:rsidRDefault="00916B90" w:rsidP="00916B90">
      <w:pPr>
        <w:pStyle w:val="Brdtekst"/>
      </w:pPr>
      <w:r w:rsidRPr="002A486C">
        <w:rPr>
          <w:rFonts w:cs="Calibri"/>
        </w:rPr>
        <w:t>EPO kan benyttes i henhold til anbefalinger for lavrisiko MDS, men uten samtidig bruk av G-CSF.</w:t>
      </w:r>
    </w:p>
    <w:p w14:paraId="65C53E77" w14:textId="38EA3607" w:rsidR="00916B90" w:rsidRPr="00BF7230" w:rsidRDefault="00916B90" w:rsidP="00916B90">
      <w:pPr>
        <w:pStyle w:val="Brdtekst"/>
      </w:pPr>
      <w:r w:rsidRPr="002A486C">
        <w:rPr>
          <w:rFonts w:cs="Calibri"/>
        </w:rPr>
        <w:t xml:space="preserve">Allogen stamcelletransplantasjon representerer det eneste potensielt kurative </w:t>
      </w:r>
      <w:r w:rsidRPr="00CE34B9">
        <w:rPr>
          <w:rFonts w:cs="Calibri"/>
        </w:rPr>
        <w:t xml:space="preserve">behandlingsalternativet </w:t>
      </w:r>
      <w:r w:rsidR="009A6FB8">
        <w:rPr>
          <w:rFonts w:cs="Calibri"/>
        </w:rPr>
        <w:fldChar w:fldCharType="begin"/>
      </w:r>
      <w:r w:rsidR="009A6FB8">
        <w:rPr>
          <w:rFonts w:cs="Calibri"/>
        </w:rPr>
        <w:instrText xml:space="preserve"> ADDIN EN.CITE &lt;EndNote&gt;&lt;Cite&gt;&lt;Author&gt;Patnaik&lt;/Author&gt;&lt;Year&gt;2018&lt;/Year&gt;&lt;RecNum&gt;557&lt;/RecNum&gt;&lt;DisplayText&gt;(329)&lt;/DisplayText&gt;&lt;record&gt;&lt;rec-number&gt;557&lt;/rec-number&gt;&lt;foreign-keys&gt;&lt;key app="EN" db-id="sv2awxrxkxvax0ew5xdpazta20x99t502s00" timestamp="1574240274"&gt;557&lt;/key&gt;&lt;/foreign-keys&gt;&lt;ref-type name="Journal Article"&gt;17&lt;/ref-type&gt;&lt;contributors&gt;&lt;authors&gt;&lt;author&gt;Patnaik, M. M.&lt;/author&gt;&lt;author&gt;Tefferi, A.&lt;/author&gt;&lt;/authors&gt;&lt;/contributors&gt;&lt;auth-address&gt;Division of Hematology, Department of Medicine, Mayo Clinic, Rochester, Minnesota.&lt;/auth-address&gt;&lt;titles&gt;&lt;title&gt;Chronic myelomonocytic leukemia: 2018 update on diagnosis, risk stratification and management&lt;/title&gt;&lt;secondary-title&gt;Am J Hematol&lt;/secondary-title&gt;&lt;alt-title&gt;American journal of hematology&lt;/alt-title&gt;&lt;/titles&gt;&lt;periodical&gt;&lt;full-title&gt;American journal of hematology&lt;/full-title&gt;&lt;abbr-1&gt;Am J Hematol&lt;/abbr-1&gt;&lt;/periodical&gt;&lt;alt-periodical&gt;&lt;full-title&gt;American journal of hematology&lt;/full-title&gt;&lt;abbr-1&gt;Am J Hematol&lt;/abbr-1&gt;&lt;/alt-periodical&gt;&lt;pages&gt;824-840&lt;/pages&gt;&lt;volume&gt;93&lt;/volume&gt;&lt;number&gt;6&lt;/number&gt;&lt;edition&gt;2018/06/08&lt;/edition&gt;&lt;keywords&gt;&lt;keyword&gt;Antimetabolites, Antineoplastic/therapeutic use&lt;/keyword&gt;&lt;keyword&gt;Disease Management&lt;/keyword&gt;&lt;keyword&gt;Humans&lt;/keyword&gt;&lt;keyword&gt;Leukemia, Myelomonocytic, Chronic/*diagnosis/*therapy&lt;/keyword&gt;&lt;keyword&gt;Prognosis&lt;/keyword&gt;&lt;keyword&gt;Risk Assessment&lt;/keyword&gt;&lt;keyword&gt;Stem Cell Transplantation/adverse effects/methods&lt;/keyword&gt;&lt;keyword&gt;Transplantation, Homologous&lt;/keyword&gt;&lt;keyword&gt;Treatment Outcome&lt;/keyword&gt;&lt;/keywords&gt;&lt;dates&gt;&lt;year&gt;2018&lt;/year&gt;&lt;pub-dates&gt;&lt;date&gt;Jun&lt;/date&gt;&lt;/pub-dates&gt;&lt;/dates&gt;&lt;isbn&gt;0361-8609&lt;/isbn&gt;&lt;accession-num&gt;29878489&lt;/accession-num&gt;&lt;urls&gt;&lt;/urls&gt;&lt;custom2&gt;PMC5995129&lt;/custom2&gt;&lt;custom6&gt;NIHMS957230&lt;/custom6&gt;&lt;electronic-resource-num&gt;10.1002/ajh.25104&lt;/electronic-resource-num&gt;&lt;remote-database-provider&gt;NLM&lt;/remote-database-provider&gt;&lt;language&gt;eng&lt;/language&gt;&lt;/record&gt;&lt;/Cite&gt;&lt;/EndNote&gt;</w:instrText>
      </w:r>
      <w:r w:rsidR="009A6FB8">
        <w:rPr>
          <w:rFonts w:cs="Calibri"/>
        </w:rPr>
        <w:fldChar w:fldCharType="separate"/>
      </w:r>
      <w:r w:rsidR="009A6FB8">
        <w:rPr>
          <w:rFonts w:cs="Calibri"/>
          <w:noProof/>
        </w:rPr>
        <w:t>(329)</w:t>
      </w:r>
      <w:r w:rsidR="009A6FB8">
        <w:rPr>
          <w:rFonts w:cs="Calibri"/>
        </w:rPr>
        <w:fldChar w:fldCharType="end"/>
      </w:r>
      <w:r w:rsidRPr="00CE34B9">
        <w:rPr>
          <w:rFonts w:cs="Calibri"/>
        </w:rPr>
        <w:t>. Vurder</w:t>
      </w:r>
      <w:r w:rsidRPr="002A486C">
        <w:rPr>
          <w:rFonts w:cs="Calibri"/>
        </w:rPr>
        <w:t xml:space="preserve"> transplantasjon ved både KMML-1 og KMML-2.</w:t>
      </w:r>
    </w:p>
    <w:p w14:paraId="5AFA3E0F" w14:textId="5955E626" w:rsidR="00916B90" w:rsidRPr="00BF7230" w:rsidRDefault="00916B90" w:rsidP="00916B90">
      <w:pPr>
        <w:pStyle w:val="Brdtekst"/>
      </w:pPr>
      <w:r w:rsidRPr="002A486C">
        <w:rPr>
          <w:rFonts w:cs="Calibri"/>
        </w:rPr>
        <w:t xml:space="preserve">KMML er generelt en kjemoresistent sykdom og intensiv kjemoterapi er ikke anbefalt med unntak av der det brukes ved KMML-2 som bro til transplantasjon </w:t>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 </w:instrText>
      </w:r>
      <w:r w:rsidR="009A6FB8">
        <w:rPr>
          <w:rFonts w:cs="Calibri"/>
        </w:rPr>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(320)</w:t>
      </w:r>
      <w:r w:rsidR="009A6FB8">
        <w:rPr>
          <w:rFonts w:cs="Calibri"/>
        </w:rPr>
        <w:fldChar w:fldCharType="end"/>
      </w:r>
      <w:r w:rsidR="00CE34B9">
        <w:rPr>
          <w:rFonts w:cs="Calibri"/>
        </w:rPr>
        <w:t>.</w:t>
      </w:r>
    </w:p>
    <w:p w14:paraId="4D2BB5B1" w14:textId="45419E6C" w:rsidR="00916B90" w:rsidRPr="00BF7230" w:rsidRDefault="00652E1E" w:rsidP="00652E1E">
      <w:pPr>
        <w:pStyle w:val="Overskrift2"/>
      </w:pPr>
      <w:bookmarkStart w:id="876" w:name="_Toc21872470"/>
      <w:r w:rsidRPr="002A486C">
        <w:t>Behandling og oppfølging ved KMML</w:t>
      </w:r>
      <w:r>
        <w:t xml:space="preserve"> – </w:t>
      </w:r>
      <w:r w:rsidRPr="002A486C">
        <w:t>resyme</w:t>
      </w:r>
      <w:bookmarkEnd w:id="876"/>
    </w:p>
    <w:p w14:paraId="3821ED49" w14:textId="332ED12D" w:rsidR="00916B90" w:rsidRPr="00BF7230" w:rsidRDefault="00916B90" w:rsidP="00792CEC">
      <w:pPr>
        <w:pStyle w:val="Listepunkt1"/>
      </w:pPr>
      <w:r w:rsidRPr="002A486C">
        <w:t>Vurder allo-SCT ved KMML-1 og KMML-2 hvis akseptabel komorbiditet</w:t>
      </w:r>
      <w:r w:rsidR="00652E1E">
        <w:t xml:space="preserve">. </w:t>
      </w:r>
      <w:r w:rsidRPr="002A486C">
        <w:t>Ingen øvre aldersgrense. Blastandel før transplantasjon bør være &lt; 5</w:t>
      </w:r>
      <w:r>
        <w:t> </w:t>
      </w:r>
      <w:r w:rsidRPr="002A486C">
        <w:t>%</w:t>
      </w:r>
      <w:r w:rsidR="00961DAE">
        <w:t>.</w:t>
      </w:r>
    </w:p>
    <w:p w14:paraId="0898D4AD" w14:textId="528F94B7" w:rsidR="00916B90" w:rsidRPr="00BF7230" w:rsidRDefault="00916B90" w:rsidP="00916B90">
      <w:pPr>
        <w:pStyle w:val="Listepunkt1"/>
      </w:pPr>
      <w:r w:rsidRPr="002A486C">
        <w:t>Behandling i henhold til behandlingsalgoritme</w:t>
      </w:r>
      <w:r w:rsidR="00CC176C">
        <w:t>,</w:t>
      </w:r>
      <w:r w:rsidRPr="002A486C">
        <w:t xml:space="preserve"> </w:t>
      </w:r>
      <w:r w:rsidR="003D1748">
        <w:t>f</w:t>
      </w:r>
      <w:r w:rsidRPr="002A486C">
        <w:t>igur</w:t>
      </w:r>
      <w:r w:rsidR="00CC176C">
        <w:t xml:space="preserve"> 11.</w:t>
      </w:r>
      <w:r w:rsidRPr="002A486C">
        <w:t>1</w:t>
      </w:r>
      <w:r w:rsidR="00961DAE">
        <w:t>.</w:t>
      </w:r>
    </w:p>
    <w:p w14:paraId="6A23AB70" w14:textId="6949116F" w:rsidR="00916B90" w:rsidRPr="00BF7230" w:rsidRDefault="00916B90" w:rsidP="00916B90">
      <w:pPr>
        <w:pStyle w:val="Listepunkt1"/>
      </w:pPr>
      <w:r w:rsidRPr="002A486C">
        <w:rPr>
          <w:rFonts w:eastAsia="Times New Roman"/>
        </w:rPr>
        <w:lastRenderedPageBreak/>
        <w:t>Ved anemi. Transfunder med tanke på livskvalitet. Pasienten bør være medbestemmende med tanke på Hb nivå</w:t>
      </w:r>
      <w:r w:rsidR="00961DAE">
        <w:rPr>
          <w:rFonts w:eastAsia="Times New Roman"/>
        </w:rPr>
        <w:t>.</w:t>
      </w:r>
    </w:p>
    <w:p w14:paraId="7574E989" w14:textId="77777777" w:rsidR="00916B90" w:rsidRPr="00BF7230" w:rsidRDefault="00916B90" w:rsidP="00916B90">
      <w:pPr>
        <w:pStyle w:val="Listepunkt1"/>
      </w:pPr>
      <w:r w:rsidRPr="002A486C">
        <w:rPr>
          <w:rFonts w:eastAsia="Times New Roman"/>
        </w:rPr>
        <w:t xml:space="preserve">Jernchelerende behandling ved Ferritin </w:t>
      </w:r>
      <w:r>
        <w:t>≥ </w:t>
      </w:r>
      <w:r w:rsidRPr="002A486C">
        <w:rPr>
          <w:rFonts w:eastAsia="Times New Roman"/>
        </w:rPr>
        <w:t>1500 eller etter ca.</w:t>
      </w:r>
      <w:r>
        <w:rPr>
          <w:rFonts w:eastAsia="Times New Roman"/>
        </w:rPr>
        <w:t> </w:t>
      </w:r>
      <w:r w:rsidRPr="002A486C">
        <w:rPr>
          <w:rFonts w:eastAsia="Times New Roman"/>
        </w:rPr>
        <w:t>25 enheter blod hos pasienter med KMML-0 og KMML-1. For transfusjonsavhengige pasienter aktuelle for allo-SCT er jernoverbelastning svært ugunstig, og jernchelering bør derfor starte tidligere.</w:t>
      </w:r>
    </w:p>
    <w:p w14:paraId="213024A8" w14:textId="261B7CDF" w:rsidR="00916B90" w:rsidRDefault="00916B90" w:rsidP="00916B90">
      <w:pPr>
        <w:pStyle w:val="Listepunkt1"/>
      </w:pPr>
      <w:r w:rsidRPr="002A486C">
        <w:t>Oppfølgning: Regelmessig spesielt for pasienter med KMML-1 som er aktuelle for allo-SCT</w:t>
      </w:r>
      <w:r w:rsidR="00961DAE">
        <w:t>.</w:t>
      </w:r>
    </w:p>
    <w:p w14:paraId="130E9691" w14:textId="77777777" w:rsidR="00BE2091" w:rsidRPr="00BF7230" w:rsidRDefault="00BE2091" w:rsidP="00792CEC">
      <w:pPr>
        <w:pStyle w:val="Brdtekst0808"/>
      </w:pPr>
    </w:p>
    <w:p w14:paraId="101AC784" w14:textId="46904E5D" w:rsidR="00916B90" w:rsidRPr="00BF7230" w:rsidRDefault="00916B90" w:rsidP="00916B90">
      <w:pPr>
        <w:pStyle w:val="Brdtekst"/>
      </w:pPr>
      <w:r>
        <w:rPr>
          <w:noProof/>
          <w:lang w:eastAsia="nb-NO"/>
        </w:rPr>
        <w:drawing>
          <wp:inline distT="0" distB="0" distL="0" distR="0" wp14:anchorId="587B61BB" wp14:editId="58A47651">
            <wp:extent cx="5490845" cy="3465871"/>
            <wp:effectExtent l="38100" t="0" r="14605" b="0"/>
            <wp:docPr id="51" name="Diagram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2B0FB75C" w14:textId="636A7526" w:rsidR="00BE2091" w:rsidRPr="00BF7230" w:rsidRDefault="00BE2091" w:rsidP="00916B90">
      <w:pPr>
        <w:pStyle w:val="Bildetekst"/>
      </w:pPr>
      <w:r w:rsidRPr="003D1748">
        <w:rPr>
          <w:rStyle w:val="TBildenummer"/>
        </w:rPr>
        <w:t>Fig</w:t>
      </w:r>
      <w:r w:rsidR="003D1748" w:rsidRPr="003D1748">
        <w:rPr>
          <w:rStyle w:val="TBildenummer"/>
        </w:rPr>
        <w:t>ur</w:t>
      </w:r>
      <w:r w:rsidRPr="003D1748">
        <w:rPr>
          <w:rStyle w:val="TBildenummer"/>
        </w:rPr>
        <w:t xml:space="preserve"> </w:t>
      </w:r>
      <w:r w:rsidR="00CC176C">
        <w:rPr>
          <w:rStyle w:val="TBildenummer"/>
        </w:rPr>
        <w:t>11.</w:t>
      </w:r>
      <w:r w:rsidRPr="003D1748">
        <w:rPr>
          <w:rStyle w:val="TBildenummer"/>
        </w:rPr>
        <w:t>1</w:t>
      </w:r>
      <w:r w:rsidRPr="00BD45DA">
        <w:t xml:space="preserve"> Behandlingsalgoritme</w:t>
      </w:r>
    </w:p>
    <w:p w14:paraId="6E64DDF4" w14:textId="77777777" w:rsidR="00916B90" w:rsidRPr="00AB19D1" w:rsidRDefault="00916B90" w:rsidP="00652E1E">
      <w:pPr>
        <w:pStyle w:val="Overskrift3"/>
      </w:pPr>
      <w:bookmarkStart w:id="877" w:name="_Toc21872471"/>
      <w:r w:rsidRPr="00AB19D1">
        <w:t>Allogen stamcelletransplantasjon (allo-SCT) ved KMML</w:t>
      </w:r>
      <w:bookmarkEnd w:id="877"/>
    </w:p>
    <w:p w14:paraId="2EA3D307" w14:textId="12E9CD86" w:rsidR="00916B90" w:rsidRPr="00BF7230" w:rsidRDefault="00916B90" w:rsidP="00916B90">
      <w:pPr>
        <w:pStyle w:val="Brdtekst"/>
      </w:pPr>
      <w:r w:rsidRPr="002A486C">
        <w:t xml:space="preserve">Allo-SCT er fortsatt eneste kurative behandling for KMML, men recidivfrekvensen er bekymringsfull høy. Et hovedspørsmål er hvilke pasienter som vil ha nytte av allo-SCT og når dette skal gjøres. Det foreligger ingen randomiserte studier som kan gi svar på dette. CPSS </w:t>
      </w:r>
      <w:r w:rsidRPr="00BD45DA">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 </w:instrText>
      </w:r>
      <w:r w:rsidR="009A6FB8">
        <w:fldChar w:fldCharType="begin">
          <w:fldData xml:space="preserve">PEVuZE5vdGU+PENpdGU+PEF1dGhvcj5FbGVuYTwvQXV0aG9yPjxZZWFyPjIwMTY8L1llYXI+PFJl
Y051bT40MzY8L1JlY051bT48RGlzcGxheVRleHQ+KDMyOCk8L0Rpc3BsYXlUZXh0PjxyZWNvcmQ+
PHJlYy1udW1iZXI+NDM2PC9yZWMtbnVtYmVyPjxmb3JlaWduLWtleXM+PGtleSBhcHA9IkVOIiBk
Yi1pZD0ic3YyYXd4cnhreHZheDBldzV4ZHBhenRhMjB4OTl0NTAyczAwIiB0aW1lc3RhbXA9IjE1
NzI1MjIwNDIiPjQzNjwva2V5PjwvZm9yZWlnbi1rZXlzPjxyZWYtdHlwZSBuYW1lPSJKb3VybmFs
IEFydGljbGUiPjE3PC9yZWYtdHlwZT48Y29udHJpYnV0b3JzPjxhdXRob3JzPjxhdXRob3I+RWxl
bmEsIEMuPC9hdXRob3I+PGF1dGhvcj5HYWxsaSwgQS48L2F1dGhvcj48YXV0aG9yPlN1Y2gsIEUu
PC9hdXRob3I+PGF1dGhvcj5NZWdnZW5kb3JmZXIsIE0uPC9hdXRob3I+PGF1dGhvcj5HZXJtaW5n
LCBVLjwvYXV0aG9yPjxhdXRob3I+Uml6em8sIEUuPC9hdXRob3I+PGF1dGhvcj5DZXJ2ZXJhLCBK
LjwvYXV0aG9yPjxhdXRob3I+TW9sdGVuaSwgRS48L2F1dGhvcj48YXV0aG9yPkZhc2FuLCBBLjwv
YXV0aG9yPjxhdXRob3I+U2NodWxlciwgRS48L2F1dGhvcj48YXV0aG9yPkFtYmFnbGlvLCBJLjwv
YXV0aG9yPjxhdXRob3I+TG9wZXotUGF2aWEsIE0uPC9hdXRob3I+PGF1dGhvcj5aaWJlbGxpbmks
IFMuPC9hdXRob3I+PGF1dGhvcj5LdWVuZGdlbiwgQS48L2F1dGhvcj48YXV0aG9yPlRyYXZhZ2xp
bm8sIEUuPC9hdXRob3I+PGF1dGhvcj5TYW5jaG8tVGVsbG8sIFIuPC9hdXRob3I+PGF1dGhvcj5D
YXRyaWNhbGEsIFMuPC9hdXRob3I+PGF1dGhvcj5WaWNlbnRlLCBBLiBJLjwvYXV0aG9yPjxhdXRo
b3I+SGFmZXJsYWNoLCBULjwvYXV0aG9yPjxhdXRob3I+SGFmZXJsYWNoLCBDLjwvYXV0aG9yPjxh
dXRob3I+U2FueiwgRy4gRi48L2F1dGhvcj48YXV0aG9yPk1hbGNvdmF0aSwgTC48L2F1dGhvcj48
YXV0aG9yPkNhenpvbGEsIE0uPC9hdXRob3I+PC9hdXRob3JzPjwvY29udHJpYnV0b3JzPjxhdXRo
LWFkZHJlc3M+RGVwYXJ0bWVudCBvZiBNb2xlY3VsYXIgTWVkaWNpbmUsIFVuaXZlcnNpdHkgb2Yg
UGF2aWEsIFBhdmlhLCBJdGFseTsgRGVwYXJ0bWVudCBvZiBIZW1hdG9sb2d5IE9uY29sb2d5LCBJ
c3RpdHV0byBkaSBSaWNvdmVybyBlIEN1cmEgYSBDYXJhdHRlcmUgU2NpZW50aWZpY28gRm9uZGF6
aW9uZSBQb2xpY2xpbmljbyBTYW4gTWF0dGVvLCBQYXZpYSwgSXRhbHk7JiN4RDtEZXBhcnRtZW50
IG9mIEhlbWF0b2xvZ3kgT25jb2xvZ3ksIElzdGl0dXRvIGRpIFJpY292ZXJvIGUgQ3VyYSBhIENh
cmF0dGVyZSBTY2llbnRpZmljbyBGb25kYXppb25lIFBvbGljbGluaWNvIFNhbiBNYXR0ZW8sIFBh
dmlhLCBJdGFseTsmI3hEO0RlcGFydG1lbnQgb2YgSGVtYXRvbG9neSwgSG9zcGl0YWwgVW5pdmVy
c2l0YXJpbyB5IFBvbGl0ZWNuaWNvIExhIEZlLCBWYWxlbmNpYSwgU3BhaW47JiN4RDtNdW5pY2gg
TGV1a2VtaWEgTGFib3JhdG9yeSBHbWJILCBNdW5pY2gsIEdlcm1hbnk7JiN4RDtEZXBhcnRtZW50
IG9mIEhlbWF0b2xvZ3ksIE9uY29sb2d5IGFuZCBDbGluaWNhbCBJbW11bm9sb2d5LCBVbml2ZXJz
aXR5IEhvc3BpdGFsIER1c3NlbGRvcmYsIER1c3NlbGRvcmYsIEdlcm1hbnk7JiN4RDtEZXBhcnRt
ZW50IG9mIEVsZWN0cmljYWwsIENvbXB1dGVyIGFuZCBCaW9tZWRpY2FsIEVuZ2luZWVyaW5nLCBV
bml2ZXJzaXR5IG9mIFBhdmlhLCBQYXZpYSwgSXRhbHk7JiN4RDtEZXBhcnRtZW50IG9mIE1vbGVj
dWxhciBNZWRpY2luZSwgVW5pdmVyc2l0eSBvZiBQYXZpYSwgUGF2aWEsIEl0YWx5OyYjeEQ7RGVw
YXJ0bWVudCBvZiBIZW1hdG9sb2d5LCBIb3NwaXRhbCBBcm5hdSBkZSBWaWxhbm92YSwgVmFsZW5j
aWEsIFNwYWluOyBhbmQuJiN4RDtEZXBhcnRtZW50IG9mIEhlbWF0b2xvZ3ksIEhvc3BpdGFsIGRl
IExhIFJpYmVyYSwgQWx6aXJhLCBTcGFpbi48L2F1dGgtYWRkcmVzcz48dGl0bGVzPjx0aXRsZT5J
bnRlZ3JhdGluZyBjbGluaWNhbCBmZWF0dXJlcyBhbmQgZ2VuZXRpYyBsZXNpb25zIGluIHRoZSBy
aXNrIGFzc2Vzc21lbnQgb2YgcGF0aWVudHMgd2l0aCBjaHJvbmljIG15ZWxvbW9ub2N5dGljIGxl
dWtlbWlhPC90aXRsZT48c2Vjb25kYXJ5LXRpdGxlPkJsb29kPC9zZWNvbmRhcnktdGl0bGU+PGFs
dC10aXRsZT5CbG9vZDwvYWx0LXRpdGxlPjwvdGl0bGVzPjxwZXJpb2RpY2FsPjxmdWxsLXRpdGxl
PkJsb29kPC9mdWxsLXRpdGxlPjwvcGVyaW9kaWNhbD48YWx0LXBlcmlvZGljYWw+PGZ1bGwtdGl0
bGU+Qmxvb2Q8L2Z1bGwtdGl0bGU+PC9hbHQtcGVyaW9kaWNhbD48cGFnZXM+MTQwOC0xNzwvcGFn
ZXM+PHZvbHVtZT4xMjg8L3ZvbHVtZT48bnVtYmVyPjEwPC9udW1iZXI+PGVkaXRpb24+MjAxNi8w
Ny8wODwvZWRpdGlvbj48a2V5d29yZHM+PGtleXdvcmQ+QWR1bHQ8L2tleXdvcmQ+PGtleXdvcmQ+
QWdlZDwva2V5d29yZD48a2V5d29yZD5BZ2VkLCA4MCBhbmQgb3Zlcjwva2V5d29yZD48a2V5d29y
ZD5CaW9tYXJrZXJzLCBUdW1vci8qZ2VuZXRpY3M8L2tleXdvcmQ+PGtleXdvcmQ+KkNocm9tb3Nv
bWUgQWJlcnJhdGlvbnM8L2tleXdvcmQ+PGtleXdvcmQ+Q2xpbmljYWwgRGVjaXNpb24tTWFraW5n
PC9rZXl3b3JkPjxrZXl3b3JkPkNvaG9ydCBTdHVkaWVzPC9rZXl3b3JkPjxrZXl3b3JkPkZlbWFs
ZTwva2V5d29yZD48a2V5d29yZD5Gb2xsb3ctVXAgU3R1ZGllczwva2V5d29yZD48a2V5d29yZD5I
dW1hbnM8L2tleXdvcmQ+PGtleXdvcmQ+TGV1a2VtaWEsIE15ZWxvbW9ub2N5dGljLCBDaHJvbmlj
LypnZW5ldGljcy9wYXRob2xvZ3k8L2tleXdvcmQ+PGtleXdvcmQ+TWFsZTwva2V5d29yZD48a2V5
d29yZD5NaWRkbGUgQWdlZDwva2V5d29yZD48a2V5d29yZD5NdXRhdGlvbi8qZ2VuZXRpY3M8L2tl
eXdvcmQ+PGtleXdvcmQ+TmVvcGxhc20gR3JhZGluZzwva2V5d29yZD48a2V5d29yZD5QaGVub3R5
cGU8L2tleXdvcmQ+PGtleXdvcmQ+UHJvZ25vc2lzPC9rZXl3b3JkPjxrZXl3b3JkPlJpc2sgQXNz
ZXNzbWVudC8qbWV0aG9kczwva2V5d29yZD48a2V5d29yZD5SaXNrIEZhY3RvcnM8L2tleXdvcmQ+
PGtleXdvcmQ+U3Vydml2YWwgUmF0ZTwva2V5d29yZD48a2V5d29yZD5Zb3VuZyBBZHVsdDwva2V5
d29yZD48L2tleXdvcmRzPjxkYXRlcz48eWVhcj4yMDE2PC95ZWFyPjxwdWItZGF0ZXM+PGRhdGU+
U2VwIDg8L2RhdGU+PC9wdWItZGF0ZXM+PC9kYXRlcz48aXNibj4wMDA2LTQ5NzE8L2lzYm4+PGFj
Y2Vzc2lvbi1udW0+MjczODU3OTA8L2FjY2Vzc2lvbi1udW0+PHVybHM+PHJlbGF0ZWQtdXJscz48
dXJsPmh0dHA6Ly93d3cuYmxvb2Rqb3VybmFsLm9yZy9jb250ZW50L2Jsb29kam91cm5hbC8xMjgv
MTAvMTQwOC5mdWxsLnBkZjwvdXJsPjwvcmVsYXRlZC11cmxzPjwvdXJscz48Y3VzdG9tMj5QTUM1
MDM2NTM4PC9jdXN0b20yPjxlbGVjdHJvbmljLXJlc291cmNlLW51bT4xMC4xMTgyL2Jsb29kLTIw
MTYtMDUtNzE0MDMwPC9lbGVjdHJvbmljLXJlc291cmNlLW51bT48cmVtb3RlLWRhdGFiYXNlLXBy
b3ZpZGVyPk5MTTwvcmVtb3RlLWRhdGFiYXNlLXByb3ZpZGVyPjxsYW5ndWFnZT5lbmc8L2xhbmd1
YWdlPjwvcmVjb3JkPjwvQ2l0ZT48L0VuZE5vdGU+AG==
</w:fldData>
        </w:fldChar>
      </w:r>
      <w:r w:rsidR="009A6FB8">
        <w:instrText xml:space="preserve"> ADDIN EN.CITE.DATA </w:instrText>
      </w:r>
      <w:r w:rsidR="009A6FB8">
        <w:fldChar w:fldCharType="end"/>
      </w:r>
      <w:r w:rsidRPr="00BD45DA">
        <w:fldChar w:fldCharType="separate"/>
      </w:r>
      <w:r w:rsidR="009A6FB8">
        <w:rPr>
          <w:noProof/>
        </w:rPr>
        <w:t>(328)</w:t>
      </w:r>
      <w:r w:rsidRPr="00BD45DA">
        <w:fldChar w:fldCharType="end"/>
      </w:r>
      <w:r w:rsidRPr="00BD45DA">
        <w:t xml:space="preserve"> </w:t>
      </w:r>
      <w:r w:rsidRPr="002A486C">
        <w:rPr>
          <w:rFonts w:cs="Calibri"/>
        </w:rPr>
        <w:t>(tabell</w:t>
      </w:r>
      <w:r w:rsidRPr="002A486C">
        <w:t xml:space="preserve"> </w:t>
      </w:r>
      <w:r w:rsidR="00A65598">
        <w:t>11.9</w:t>
      </w:r>
      <w:r w:rsidRPr="002A486C">
        <w:t xml:space="preserve"> og </w:t>
      </w:r>
      <w:r w:rsidR="00A65598">
        <w:t>11.11a</w:t>
      </w:r>
      <w:r w:rsidRPr="002A486C">
        <w:t>) ble validert i 209 pasienter av Duong og kolleger i 2015. Det var en forskjell i 5-års sykdomsfri overlevelse (DFS) mellom lav/intermediær-1- og intermediær-2/høy risiko CPSS (26</w:t>
      </w:r>
      <w:r>
        <w:t> </w:t>
      </w:r>
      <w:r w:rsidRPr="002A486C">
        <w:t>% mot 14</w:t>
      </w:r>
      <w:r>
        <w:t> </w:t>
      </w:r>
      <w:r w:rsidRPr="002A486C">
        <w:t>%) og i overall survival (OS) (44</w:t>
      </w:r>
      <w:r>
        <w:t> </w:t>
      </w:r>
      <w:r w:rsidRPr="002A486C">
        <w:t>% mot 18</w:t>
      </w:r>
      <w:r>
        <w:t> </w:t>
      </w:r>
      <w:r w:rsidRPr="002A486C">
        <w:t xml:space="preserve">%), respektivt. Mortalitet ved høyere risiko CPSS var oftere relatert til recidiv enn ved lavere CPSS score. Andre faktorer som signifikant predikerte utkommet var </w:t>
      </w:r>
      <w:r>
        <w:t>«</w:t>
      </w:r>
      <w:r w:rsidRPr="002A486C">
        <w:t>performance status</w:t>
      </w:r>
      <w:r>
        <w:t>»</w:t>
      </w:r>
      <w:r w:rsidRPr="002A486C">
        <w:t xml:space="preserve"> (Karnofsky) (bedre hvis &gt;90</w:t>
      </w:r>
      <w:r>
        <w:t> </w:t>
      </w:r>
      <w:r w:rsidRPr="002A486C">
        <w:t>%) og graft kilden (bedre ved perifere stamceller). Langtids DFS var 26</w:t>
      </w:r>
      <w:r>
        <w:t> </w:t>
      </w:r>
      <w:r w:rsidRPr="002A486C">
        <w:t>% i hele populasjonen, men bare 14</w:t>
      </w:r>
      <w:r>
        <w:t> </w:t>
      </w:r>
      <w:r w:rsidRPr="002A486C">
        <w:t xml:space="preserve">% i Intermediær-2/høy risiko gruppen </w:t>
      </w:r>
      <w:r w:rsidR="009A6FB8">
        <w:fldChar w:fldCharType="begin">
          <w:fldData xml:space="preserve">PEVuZE5vdGU+PENpdGU+PEF1dGhvcj5EdW9uZzwvQXV0aG9yPjxZZWFyPjIwMTU8L1llYXI+PFJl
Y051bT41NjQ8L1JlY051bT48RGlzcGxheVRleHQ+KDMzMCk8L0Rpc3BsYXlUZXh0PjxyZWNvcmQ+
PHJlYy1udW1iZXI+NTY0PC9yZWMtbnVtYmVyPjxmb3JlaWduLWtleXM+PGtleSBhcHA9IkVOIiBk
Yi1pZD0ic3YyYXd4cnhreHZheDBldzV4ZHBhenRhMjB4OTl0NTAyczAwIiB0aW1lc3RhbXA9IjE1
NzQyNTIwNTIiPjU2NDwva2V5PjwvZm9yZWlnbi1rZXlzPjxyZWYtdHlwZSBuYW1lPSJKb3VybmFs
IEFydGljbGUiPjE3PC9yZWYtdHlwZT48Y29udHJpYnV0b3JzPjxhdXRob3JzPjxhdXRob3I+RHVv
bmcsIEguIEsuPC9hdXRob3I+PGF1dGhvcj5Ba2h0YXJpLCBNLjwvYXV0aG9yPjxhdXRob3I+QWhu
LCBLLiBXLjwvYXV0aG9yPjxhdXRob3I+SHUsIFouIEguPC9hdXRob3I+PGF1dGhvcj5Qb3BhdCwg
VS4gUi48L2F1dGhvcj48YXV0aG9yPkFseWVhLCBJaWkgRS4gUC48L2F1dGhvcj48YXV0aG9yPk1h
emlhcnosIFIuIFQuPC9hdXRob3I+PGF1dGhvcj5LYWxheWNpbywgTS4gRS48L2F1dGhvcj48YXV0
aG9yPlNhYmVyLCBXLjwvYXV0aG9yPjwvYXV0aG9ycz48L2NvbnRyaWJ1dG9ycz48YXV0aC1hZGRy
ZXNzPihEdW9uZywgS2FsYXljaW8pIEJsb29kIGFuZCBNYXJyb3cgVHJhbnNwbGFudCBQcm9ncmFt
LCBDbGV2ZWxhbmQgQ2xpbmljLCBDbGV2ZWxhbmQsIE9ILCBVbml0ZWQgU3RhdGVzIChBa2h0YXJp
KSBJbnRlcm5hbCBNZWRpY2luZSwgVW5pdmVyc2l0eSBvZiBOZWJyYXNrYSwgTWVkaWNhbCBDZW50
ZXIsIE9tYWhhLCBORSwgVW5pdGVkIFN0YXRlcyAoQWhuLCBIdSwgU2FiZXIpIENJQk1UUiAoQ2Vu
dGVyIGZvciBJbnRlcm5hdGlvbmFsIEJsb29kIGFuZCBNYXJyb3cgVHJhbnNwbGFudCBSZXNlYXJj
aCksIE1lZGljYWwgQ29sbGVnZSBvZiBXaXNjb25zaW4sIE1pbHdhdWtlZSwgV0ksIFVuaXRlZCBT
dGF0ZXMgKEFobikgRGl2aXNpb24gb2YgQmlvc3RhdGlzdGljcywgTWVkaWNhbCBDb2xsZWdlIG9m
IFdpc2NvbnNpbiwgTWlsd2F1a2VlLCBXSSwgVW5pdGVkIFN0YXRlcyAoUG9wYXQpIFN0ZW0gQ2Vs
bCBUcmFuc3BsYW50YXRpb24gYW5kIENlbGx1bGFyIFRoZXJhcHksIFVuaXZlcnNpdHkgb2YgVGV4
YXMsIE1EIEFuZGVyc29uIENhbmNlciBDZW50ZXIsIEhvdXN0b24sIFRYLCBVbml0ZWQgU3RhdGVz
IChBbHllYSBJSUkpIERhbmEtRmFyYmVyIENhbmNlciBJbnN0aXR1dGUsIEJvc3RvbiwgTUEsIFVu
aXRlZCBTdGF0ZXMgKE1hemlhcnopIENlbnRlciBmb3IgSGVtYXRvbG9naWMgTWFsaWduYW5jaWVz
LCBLbmlnaHQgQ2FuY2VyIEluc3RpdHV0ZSwgT3JlZ29uIEhlYWx0aCBhbmQgU2NpZW5jZSBVbml2
ZXJzaXR5LCBQb3J0bGFuZCwgT1IsIFVuaXRlZCBTdGF0ZXMmI3hEO0guSy4gRHVvbmcsIEJsb29k
IGFuZCBNYXJyb3cgVHJhbnNwbGFudCBQcm9ncmFtLCBDbGV2ZWxhbmQgQ2xpbmljLCBDbGV2ZWxh
bmQsIE9ILCBVbml0ZWQgU3RhdGVzPC9hdXRoLWFkZHJlc3M+PHRpdGxlcz48dGl0bGU+QWxsb2dl
bmVpYyBoZW1hdG9wb2lldGljIGNlbGwgdHJhbnNwbGFudGF0aW9uIGZvciBhZHVsdCBjaHJvbmlj
IG15ZWxvbW9ub2N5dGljIGxldWtlbWlhPC90aXRsZT48c2Vjb25kYXJ5LXRpdGxlPkJpb2xvZ3kg
b2YgQmxvb2QgYW5kIE1hcnJvdyBUcmFuc3BsYW50YXRpb248L3NlY29uZGFyeS10aXRsZT48L3Rp
dGxlcz48cGVyaW9kaWNhbD48ZnVsbC10aXRsZT5CaW9sb2d5IG9mIEJsb29kIGFuZCBNYXJyb3cg
VHJhbnNwbGFudGF0aW9uPC9mdWxsLXRpdGxlPjxhYmJyLTE+QmlvbCBCbG9vZCBNYXJyb3cgVHJh
bnNwbGFudDwvYWJici0xPjwvcGVyaW9kaWNhbD48cGFnZXM+UzMwLVMzMTwvcGFnZXM+PHZvbHVt
ZT4yMTwvdm9sdW1lPjxudW1iZXI+MiBTVVBQTC4gMTwvbnVtYmVyPjxrZXl3b3Jkcz48a2V5d29y
ZD5oZW1hdG9wb2lldGljIGNlbGw8L2tleXdvcmQ+PGtleXdvcmQ+Y2VsbCB0cmFuc3BsYW50YXRp
b248L2tleXdvcmQ+PGtleXdvcmQ+YWR1bHQ8L2tleXdvcmQ+PGtleXdvcmQ+Y2hyb25pYyBteWVs
b21vbm9jeXRpYyBsZXVrZW1pYTwva2V5d29yZD48a2V5d29yZD5wYXRpZW50PC9rZXl3b3JkPjxr
ZXl3b3JkPmh1bWFuPC9rZXl3b3JkPjxrZXl3b3JkPnRyYW5zcGxhbnRhdGlvbjwva2V5d29yZD48
a2V5d29yZD5yZWxhcHNlPC9rZXl3b3JkPjxrZXl3b3JkPmJvbmUgbWFycm93PC9rZXl3b3JkPjxr
ZXl3b3JkPnVucmVsYXRlZCBkb25vcnM8L2tleXdvcmQ+PGtleXdvcmQ+cmlzazwva2V5d29yZD48
a2V5d29yZD5tb3J0YWxpdHk8L2tleXdvcmQ+PGtleXdvcmQ+Ymxvb2Q8L2tleXdvcmQ+PGtleXdv
cmQ+aGlnaCByaXNrIHBvcHVsYXRpb248L2tleXdvcmQ+PGtleXdvcmQ+c2NvcmluZyBzeXN0ZW08
L2tleXdvcmQ+PGtleXdvcmQ+ZGVhdGg8L2tleXdvcmQ+PGtleXdvcmQ+ZGlzZWFzZSBmcmVlIHN1
cnZpdmFsPC9rZXl3b3JkPjxrZXl3b3JkPm92ZXJhbGwgc3Vydml2YWw8L2tleXdvcmQ+PGtleXdv
cmQ+bXVsdGl2YXJpYXRlIGFuYWx5c2lzPC9rZXl3b3JkPjxrZXl3b3JkPmZvbGxvdyB1cDwva2V5
d29yZD48a2V5d29yZD5wcm9waHlsYXhpczwva2V5d29yZD48a2V5d29yZD5jb25kaXRpb25pbmc8
L2tleXdvcmQ+PGtleXdvcmQ+ZGlhZ25vc2lzPC9rZXl3b3JkPjxrZXl3b3JkPnNpYmxpbmc8L2tl
eXdvcmQ+PGtleXdvcmQ+S2Fybm9mc2t5IFBlcmZvcm1hbmNlIFN0YXR1czwva2V5d29yZD48a2V5
d29yZD50aGVyYXB5PC9rZXl3b3JkPjxrZXl3b3JkPmNoZW1vdGhlcmFweTwva2V5d29yZD48a2V5
d29yZD5tYWxlPC9rZXl3b3JkPjxrZXl3b3JkPm1ldGhvdHJleGF0ZTwva2V5d29yZD48a2V5d29y
ZD50YWNyb2xpbXVzPC9rZXl3b3JkPjxrZXl3b3JkPmN5Y2xvc3BvcmluPC9rZXl3b3JkPjwva2V5
d29yZHM+PGRhdGVzPjx5ZWFyPjIwMTU8L3llYXI+PHB1Yi1kYXRlcz48ZGF0ZT5GZWJydWFyeTwv
ZGF0ZT48L3B1Yi1kYXRlcz48L2RhdGVzPjxpc2JuPjEwODMtODc5MTwvaXNibj48YWNjZXNzaW9u
LW51bT43MTc5ODA1NTwvYWNjZXNzaW9uLW51bT48d29yay10eXBlPkNvbmZlcmVuY2UgQWJzdHJh
Y3Q8L3dvcmstdHlwZT48dXJscz48cmVsYXRlZC11cmxzPjx1cmw+aHR0cDovL292aWRzcC5vdmlk
LmNvbS9vdmlkd2ViLmNnaT9UPUpTJmFtcDtDU0M9WSZhbXA7TkVXUz1OJmFtcDtQQUdFPWZ1bGx0
ZXh0JmFtcDtEPWVtZWQxNiZhbXA7QU49NzE3OTgwNTU8L3VybD48dXJsPmh0dHA6Ly9vcGVudXJs
LmJpYnN5cy5uby9vcGVudXJsP290b29sPWlub2lwaGxpYj9zaWQ9T1ZJRDplbWJhc2UmYW1wO2lk
PXBtaWQ6JmFtcDtpZD1kb2k6JmFtcDtpc3NuPTEwODMtODc5MSZhbXA7aXNibj0mYW1wO3ZvbHVt
ZT0yMSZhbXA7aXNzdWU9MitTVVBQTC4rMSZhbXA7c3BhZ2U9UzMwJmFtcDtwYWdlcz1TMzAtUzMx
JmFtcDtkYXRlPTIwMTUmYW1wO3RpdGxlPUJpb2xvZ3krb2YrQmxvb2QrYW5kK01hcnJvdytUcmFu
c3BsYW50YXRpb24mYW1wO2F0aXRsZT1BbGxvZ2VuZWljK2hlbWF0b3BvaWV0aWMrY2VsbCt0cmFu
c3BsYW50YXRpb24rZm9yK2FkdWx0K2Nocm9uaWMrbXllbG9tb25vY3l0aWMrbGV1a2VtaWEmYW1w
O2F1bGFzdD1EdW9uZyZhbXA7cGlkPSUzQ2F1dGhvciUzRUR1b25nK0guSy4lM0MlMkZhdXRob3Il
M0UlM0NBTiUzRTcxNzk4MDU1JTNDJTJGQU4lM0UlM0NEVCUzRUNvbmZlcmVuY2UrQWJzdHJhY3Ql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9A6FB8">
        <w:instrText xml:space="preserve"> ADDIN EN.CITE </w:instrText>
      </w:r>
      <w:r w:rsidR="009A6FB8">
        <w:fldChar w:fldCharType="begin">
          <w:fldData xml:space="preserve">PEVuZE5vdGU+PENpdGU+PEF1dGhvcj5EdW9uZzwvQXV0aG9yPjxZZWFyPjIwMTU8L1llYXI+PFJl
Y051bT41NjQ8L1JlY051bT48RGlzcGxheVRleHQ+KDMzMCk8L0Rpc3BsYXlUZXh0PjxyZWNvcmQ+
PHJlYy1udW1iZXI+NTY0PC9yZWMtbnVtYmVyPjxmb3JlaWduLWtleXM+PGtleSBhcHA9IkVOIiBk
Yi1pZD0ic3YyYXd4cnhreHZheDBldzV4ZHBhenRhMjB4OTl0NTAyczAwIiB0aW1lc3RhbXA9IjE1
NzQyNTIwNTIiPjU2NDwva2V5PjwvZm9yZWlnbi1rZXlzPjxyZWYtdHlwZSBuYW1lPSJKb3VybmFs
IEFydGljbGUiPjE3PC9yZWYtdHlwZT48Y29udHJpYnV0b3JzPjxhdXRob3JzPjxhdXRob3I+RHVv
bmcsIEguIEsuPC9hdXRob3I+PGF1dGhvcj5Ba2h0YXJpLCBNLjwvYXV0aG9yPjxhdXRob3I+QWhu
LCBLLiBXLjwvYXV0aG9yPjxhdXRob3I+SHUsIFouIEguPC9hdXRob3I+PGF1dGhvcj5Qb3BhdCwg
VS4gUi48L2F1dGhvcj48YXV0aG9yPkFseWVhLCBJaWkgRS4gUC48L2F1dGhvcj48YXV0aG9yPk1h
emlhcnosIFIuIFQuPC9hdXRob3I+PGF1dGhvcj5LYWxheWNpbywgTS4gRS48L2F1dGhvcj48YXV0
aG9yPlNhYmVyLCBXLjwvYXV0aG9yPjwvYXV0aG9ycz48L2NvbnRyaWJ1dG9ycz48YXV0aC1hZGRy
ZXNzPihEdW9uZywgS2FsYXljaW8pIEJsb29kIGFuZCBNYXJyb3cgVHJhbnNwbGFudCBQcm9ncmFt
LCBDbGV2ZWxhbmQgQ2xpbmljLCBDbGV2ZWxhbmQsIE9ILCBVbml0ZWQgU3RhdGVzIChBa2h0YXJp
KSBJbnRlcm5hbCBNZWRpY2luZSwgVW5pdmVyc2l0eSBvZiBOZWJyYXNrYSwgTWVkaWNhbCBDZW50
ZXIsIE9tYWhhLCBORSwgVW5pdGVkIFN0YXRlcyAoQWhuLCBIdSwgU2FiZXIpIENJQk1UUiAoQ2Vu
dGVyIGZvciBJbnRlcm5hdGlvbmFsIEJsb29kIGFuZCBNYXJyb3cgVHJhbnNwbGFudCBSZXNlYXJj
aCksIE1lZGljYWwgQ29sbGVnZSBvZiBXaXNjb25zaW4sIE1pbHdhdWtlZSwgV0ksIFVuaXRlZCBT
dGF0ZXMgKEFobikgRGl2aXNpb24gb2YgQmlvc3RhdGlzdGljcywgTWVkaWNhbCBDb2xsZWdlIG9m
IFdpc2NvbnNpbiwgTWlsd2F1a2VlLCBXSSwgVW5pdGVkIFN0YXRlcyAoUG9wYXQpIFN0ZW0gQ2Vs
bCBUcmFuc3BsYW50YXRpb24gYW5kIENlbGx1bGFyIFRoZXJhcHksIFVuaXZlcnNpdHkgb2YgVGV4
YXMsIE1EIEFuZGVyc29uIENhbmNlciBDZW50ZXIsIEhvdXN0b24sIFRYLCBVbml0ZWQgU3RhdGVz
IChBbHllYSBJSUkpIERhbmEtRmFyYmVyIENhbmNlciBJbnN0aXR1dGUsIEJvc3RvbiwgTUEsIFVu
aXRlZCBTdGF0ZXMgKE1hemlhcnopIENlbnRlciBmb3IgSGVtYXRvbG9naWMgTWFsaWduYW5jaWVz
LCBLbmlnaHQgQ2FuY2VyIEluc3RpdHV0ZSwgT3JlZ29uIEhlYWx0aCBhbmQgU2NpZW5jZSBVbml2
ZXJzaXR5LCBQb3J0bGFuZCwgT1IsIFVuaXRlZCBTdGF0ZXMmI3hEO0guSy4gRHVvbmcsIEJsb29k
IGFuZCBNYXJyb3cgVHJhbnNwbGFudCBQcm9ncmFtLCBDbGV2ZWxhbmQgQ2xpbmljLCBDbGV2ZWxh
bmQsIE9ILCBVbml0ZWQgU3RhdGVzPC9hdXRoLWFkZHJlc3M+PHRpdGxlcz48dGl0bGU+QWxsb2dl
bmVpYyBoZW1hdG9wb2lldGljIGNlbGwgdHJhbnNwbGFudGF0aW9uIGZvciBhZHVsdCBjaHJvbmlj
IG15ZWxvbW9ub2N5dGljIGxldWtlbWlhPC90aXRsZT48c2Vjb25kYXJ5LXRpdGxlPkJpb2xvZ3kg
b2YgQmxvb2QgYW5kIE1hcnJvdyBUcmFuc3BsYW50YXRpb248L3NlY29uZGFyeS10aXRsZT48L3Rp
dGxlcz48cGVyaW9kaWNhbD48ZnVsbC10aXRsZT5CaW9sb2d5IG9mIEJsb29kIGFuZCBNYXJyb3cg
VHJhbnNwbGFudGF0aW9uPC9mdWxsLXRpdGxlPjxhYmJyLTE+QmlvbCBCbG9vZCBNYXJyb3cgVHJh
bnNwbGFudDwvYWJici0xPjwvcGVyaW9kaWNhbD48cGFnZXM+UzMwLVMzMTwvcGFnZXM+PHZvbHVt
ZT4yMTwvdm9sdW1lPjxudW1iZXI+MiBTVVBQTC4gMTwvbnVtYmVyPjxrZXl3b3Jkcz48a2V5d29y
ZD5oZW1hdG9wb2lldGljIGNlbGw8L2tleXdvcmQ+PGtleXdvcmQ+Y2VsbCB0cmFuc3BsYW50YXRp
b248L2tleXdvcmQ+PGtleXdvcmQ+YWR1bHQ8L2tleXdvcmQ+PGtleXdvcmQ+Y2hyb25pYyBteWVs
b21vbm9jeXRpYyBsZXVrZW1pYTwva2V5d29yZD48a2V5d29yZD5wYXRpZW50PC9rZXl3b3JkPjxr
ZXl3b3JkPmh1bWFuPC9rZXl3b3JkPjxrZXl3b3JkPnRyYW5zcGxhbnRhdGlvbjwva2V5d29yZD48
a2V5d29yZD5yZWxhcHNlPC9rZXl3b3JkPjxrZXl3b3JkPmJvbmUgbWFycm93PC9rZXl3b3JkPjxr
ZXl3b3JkPnVucmVsYXRlZCBkb25vcnM8L2tleXdvcmQ+PGtleXdvcmQ+cmlzazwva2V5d29yZD48
a2V5d29yZD5tb3J0YWxpdHk8L2tleXdvcmQ+PGtleXdvcmQ+Ymxvb2Q8L2tleXdvcmQ+PGtleXdv
cmQ+aGlnaCByaXNrIHBvcHVsYXRpb248L2tleXdvcmQ+PGtleXdvcmQ+c2NvcmluZyBzeXN0ZW08
L2tleXdvcmQ+PGtleXdvcmQ+ZGVhdGg8L2tleXdvcmQ+PGtleXdvcmQ+ZGlzZWFzZSBmcmVlIHN1
cnZpdmFsPC9rZXl3b3JkPjxrZXl3b3JkPm92ZXJhbGwgc3Vydml2YWw8L2tleXdvcmQ+PGtleXdv
cmQ+bXVsdGl2YXJpYXRlIGFuYWx5c2lzPC9rZXl3b3JkPjxrZXl3b3JkPmZvbGxvdyB1cDwva2V5
d29yZD48a2V5d29yZD5wcm9waHlsYXhpczwva2V5d29yZD48a2V5d29yZD5jb25kaXRpb25pbmc8
L2tleXdvcmQ+PGtleXdvcmQ+ZGlhZ25vc2lzPC9rZXl3b3JkPjxrZXl3b3JkPnNpYmxpbmc8L2tl
eXdvcmQ+PGtleXdvcmQ+S2Fybm9mc2t5IFBlcmZvcm1hbmNlIFN0YXR1czwva2V5d29yZD48a2V5
d29yZD50aGVyYXB5PC9rZXl3b3JkPjxrZXl3b3JkPmNoZW1vdGhlcmFweTwva2V5d29yZD48a2V5
d29yZD5tYWxlPC9rZXl3b3JkPjxrZXl3b3JkPm1ldGhvdHJleGF0ZTwva2V5d29yZD48a2V5d29y
ZD50YWNyb2xpbXVzPC9rZXl3b3JkPjxrZXl3b3JkPmN5Y2xvc3BvcmluPC9rZXl3b3JkPjwva2V5
d29yZHM+PGRhdGVzPjx5ZWFyPjIwMTU8L3llYXI+PHB1Yi1kYXRlcz48ZGF0ZT5GZWJydWFyeTwv
ZGF0ZT48L3B1Yi1kYXRlcz48L2RhdGVzPjxpc2JuPjEwODMtODc5MTwvaXNibj48YWNjZXNzaW9u
LW51bT43MTc5ODA1NTwvYWNjZXNzaW9uLW51bT48d29yay10eXBlPkNvbmZlcmVuY2UgQWJzdHJh
Y3Q8L3dvcmstdHlwZT48dXJscz48cmVsYXRlZC11cmxzPjx1cmw+aHR0cDovL292aWRzcC5vdmlk
LmNvbS9vdmlkd2ViLmNnaT9UPUpTJmFtcDtDU0M9WSZhbXA7TkVXUz1OJmFtcDtQQUdFPWZ1bGx0
ZXh0JmFtcDtEPWVtZWQxNiZhbXA7QU49NzE3OTgwNTU8L3VybD48dXJsPmh0dHA6Ly9vcGVudXJs
LmJpYnN5cy5uby9vcGVudXJsP290b29sPWlub2lwaGxpYj9zaWQ9T1ZJRDplbWJhc2UmYW1wO2lk
PXBtaWQ6JmFtcDtpZD1kb2k6JmFtcDtpc3NuPTEwODMtODc5MSZhbXA7aXNibj0mYW1wO3ZvbHVt
ZT0yMSZhbXA7aXNzdWU9MitTVVBQTC4rMSZhbXA7c3BhZ2U9UzMwJmFtcDtwYWdlcz1TMzAtUzMx
JmFtcDtkYXRlPTIwMTUmYW1wO3RpdGxlPUJpb2xvZ3krb2YrQmxvb2QrYW5kK01hcnJvdytUcmFu
c3BsYW50YXRpb24mYW1wO2F0aXRsZT1BbGxvZ2VuZWljK2hlbWF0b3BvaWV0aWMrY2VsbCt0cmFu
c3BsYW50YXRpb24rZm9yK2FkdWx0K2Nocm9uaWMrbXllbG9tb25vY3l0aWMrbGV1a2VtaWEmYW1w
O2F1bGFzdD1EdW9uZyZhbXA7cGlkPSUzQ2F1dGhvciUzRUR1b25nK0guSy4lM0MlMkZhdXRob3Il
M0UlM0NBTiUzRTcxNzk4MDU1JTNDJTJGQU4lM0UlM0NEVCUzRUNvbmZlcmVuY2UrQWJzdHJhY3Ql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9A6FB8">
        <w:instrText xml:space="preserve"> ADDIN EN.CITE.DATA </w:instrText>
      </w:r>
      <w:r w:rsidR="009A6FB8">
        <w:fldChar w:fldCharType="end"/>
      </w:r>
      <w:r w:rsidR="009A6FB8">
        <w:fldChar w:fldCharType="separate"/>
      </w:r>
      <w:r w:rsidR="009A6FB8">
        <w:rPr>
          <w:noProof/>
        </w:rPr>
        <w:t>(330)</w:t>
      </w:r>
      <w:r w:rsidR="009A6FB8">
        <w:fldChar w:fldCharType="end"/>
      </w:r>
      <w:r w:rsidRPr="002A486C">
        <w:t>. Dette ble også bekreftet i studie der 209 KMML pasienter fra 2001</w:t>
      </w:r>
      <w:r>
        <w:t>–</w:t>
      </w:r>
      <w:r w:rsidRPr="002A486C">
        <w:t>2015 fikk utført allo-SCT og ble registrert i Center for International Blood and Bone Marrow Transplant Research (CIBMTR). Median alder 57 år (23</w:t>
      </w:r>
      <w:r>
        <w:t>–</w:t>
      </w:r>
      <w:r w:rsidRPr="002A486C">
        <w:t>74). Ved multivariant analyse predikerte Karnofsky status, CPSS score og graft kilde overlevelse. 5 års overlevelse i dette materialet var: for lav/intermediær risiko: 44</w:t>
      </w:r>
      <w:r>
        <w:t> </w:t>
      </w:r>
      <w:r w:rsidRPr="002A486C">
        <w:t>% og i intermediær-2/høy risiko 19</w:t>
      </w:r>
      <w:r>
        <w:t> </w:t>
      </w:r>
      <w:r w:rsidR="009A6FB8">
        <w:fldChar w:fldCharType="begin">
          <w:fldData xml:space="preserve">PEVuZE5vdGU+PENpdGU+PEF1dGhvcj5MaXU8L0F1dGhvcj48WWVhcj4yMDE3PC9ZZWFyPjxSZWNO
dW0+NTU4PC9SZWNOdW0+PERpc3BsYXlUZXh0PigzMzEpPC9EaXNwbGF5VGV4dD48cmVjb3JkPjxy
ZWMtbnVtYmVyPjU1ODwvcmVjLW51bWJlcj48Zm9yZWlnbi1rZXlzPjxrZXkgYXBwPSJFTiIgZGIt
aWQ9InN2MmF3eHJ4a3h2YXgwZXc1eGRwYXp0YTIweDk5dDUwMnMwMCIgdGltZXN0YW1wPSIxNTc0
MjQwMjc0Ij41NTg8L2tleT48L2ZvcmVpZ24ta2V5cz48cmVmLXR5cGUgbmFtZT0iSm91cm5hbCBB
cnRpY2xlIj4xNzwvcmVmLXR5cGU+PGNvbnRyaWJ1dG9ycz48YXV0aG9ycz48YXV0aG9yPkxpdSwg
SC4gRC48L2F1dGhvcj48YXV0aG9yPkFobiwgSy4gVy48L2F1dGhvcj48YXV0aG9yPkh1LCBaLiBI
LjwvYXV0aG9yPjxhdXRob3I+SGFtYWRhbmksIE0uPC9hdXRob3I+PGF1dGhvcj5OaXNoaWhvcmks
IFQuPC9hdXRob3I+PGF1dGhvcj5XaXJrLCBCLjwvYXV0aG9yPjxhdXRob3I+QmVpdGluamFuZWgs
IEEuPC9hdXRob3I+PGF1dGhvcj5SaXp6aWVyaSwgRC48L2F1dGhvcj48YXV0aG9yPkdydW53YWxk
LCBNLiBSLjwvYXV0aG9yPjxhdXRob3I+U2FibG9mZiwgTS48L2F1dGhvcj48YXV0aG9yPk9sc3Nv
biwgUi4gRi48L2F1dGhvcj48YXV0aG9yPkJhamVsLCBBLjwvYXV0aG9yPjxhdXRob3I+QnJlZGVz
b24sIEMuPC9hdXRob3I+PGF1dGhvcj5EYWx5LCBBLjwvYXV0aG9yPjxhdXRob3I+SW5hbW90bywg
WS48L2F1dGhvcj48YXV0aG9yPk1hamhhaWwsIE4uPC9hdXRob3I+PGF1dGhvcj5TYWFkLCBBLjwv
YXV0aG9yPjxhdXRob3I+R3VwdGEsIFYuPC9hdXRob3I+PGF1dGhvcj5HZXJkcywgQS48L2F1dGhv
cj48YXV0aG9yPk1hbG9uZSwgQS48L2F1dGhvcj48YXV0aG9yPlRhbGxtYW4sIE0uPC9hdXRob3I+
PGF1dGhvcj5SZXNoZWYsIFIuPC9hdXRob3I+PGF1dGhvcj5NYXJrcywgRC4gSS48L2F1dGhvcj48
YXV0aG9yPkNvcGVsYW4sIEUuPC9hdXRob3I+PGF1dGhvcj5HZXJnaXMsIFUuPC9hdXRob3I+PGF1
dGhvcj5TYXZvaWUsIE0uIEwuPC9hdXRob3I+PGF1dGhvcj5Vc3R1biwgQy48L2F1dGhvcj48YXV0
aG9yPkxpdHpvdywgTS4gUi48L2F1dGhvcj48YXV0aG9yPkNhaG4sIEouIFkuPC9hdXRob3I+PGF1
dGhvcj5LaW5kd2FsbC1LZWxsZXIsIFQuPC9hdXRob3I+PGF1dGhvcj5Ba3BlaywgRy48L2F1dGhv
cj48YXV0aG9yPlNhdmFuaSwgQi4gTi48L2F1dGhvcj48YXV0aG9yPkFsanVyZiwgTS48L2F1dGhv
cj48YXV0aG9yPlJvd2UsIEouIE0uPC9hdXRob3I+PGF1dGhvcj5XaWVybmlrLCBQLiBILjwvYXV0
aG9yPjxhdXRob3I+SHN1LCBKLiBXLjwvYXV0aG9yPjxhdXRob3I+Q29ydGVzLCBKLjwvYXV0aG9y
PjxhdXRob3I+S2FsYXljaW8sIE0uPC9hdXRob3I+PGF1dGhvcj5NYXppYXJ6LCBSLjwvYXV0aG9y
PjxhdXRob3I+U29iZWNrcywgUi48L2F1dGhvcj48YXV0aG9yPlBvcGF0LCBVLjwvYXV0aG9yPjxh
dXRob3I+QWx5ZWEsIEUuPC9hdXRob3I+PGF1dGhvcj5TYWJlciwgVy48L2F1dGhvcj48L2F1dGhv
cnM+PC9jb250cmlidXRvcnM+PGF1dGgtYWRkcmVzcz5EZXBhcnRtZW50IG9mIEhlbWF0b2xvZ3kg
YW5kIE1lZGljYWwgT25jb2xvZ3ksIENsZXZlbGFuZCBDbGluaWMgVGF1c3NpZyBDYW5jZXIgSW5z
dGl0dXRlLCBDbGV2ZWxhbmQsIE9oaW8uIEVsZWN0cm9uaWMgYWRkcmVzczogbGl1aEBjY2Yub3Jn
LiYjeEQ7Q2VudGVyIGZvciBJbnRlcm5hdGlvbmFsIEJsb29kIGFuZCBNYXJyb3cgVHJhbnNwbGFu
dCBSZXNlYXJjaCwgRGVwYXJ0bWVudCBvZiBNZWRpY2luZSwgTWVkaWNhbCBDb2xsZWdlIG9mIFdp
c2NvbnNpbiwgTWlsd2F1a2VlLCBXaXNjb25zaW47IERpdmlzaW9uIG9mIEJpb3N0YXRpc3RpY3Ms
IEluc3RpdHV0ZSBmb3IgSGVhbHRoIGFuZCBTb2NpZXR5LCBNZWRpY2FsIENvbGxlZ2Ugb2YgV2lz
Y29uc2luLCBNaWx3YXVrZWUsIFdpc2NvbnNpbi4mI3hEO0NlbnRlciBmb3IgSW50ZXJuYXRpb25h
bCBCbG9vZCBhbmQgTWFycm93IFRyYW5zcGxhbnQgUmVzZWFyY2gsIERlcGFydG1lbnQgb2YgTWVk
aWNpbmUsIE1lZGljYWwgQ29sbGVnZSBvZiBXaXNjb25zaW4sIE1pbHdhdWtlZSwgV2lzY29uc2lu
LiYjeEQ7RGVwYXJ0bWVudCBvZiBCbG9vZCBhbmQgTWFycm93IFRyYW5zcGxhbnRhdGlvbiwgSC4g
TGVlIE1vZmZpdHQgQ2FuY2VyIENlbnRlciBhbmQgUmVzZWFyY2ggSW5zdGl0dXRlLCBUYW1wYSwg
RmxvcmlkYS4mI3hEO0RpdmlzaW9uIG9mIEJvbmUgTWFycm93IFRyYW5zcGxhbnQsIFNlYXR0bGUg
Q2FuY2VyIENhcmUgQWxsaWFuY2UsIFNlYXR0bGUsIFdhc2hpbmd0b24uJiN4RDtEZXBhcnRtZW50
IG9mIEhlbWF0b2xvZ3kgYW5kIE9uY29sb2d5LCBVbml2ZXJzaXR5IG9mIE1pYW1pIFN5bHZlc3Rl
ciBDYW5jZXIgQ2VudGVyLCBNaWFtaSwgRmxvcmlkYS4mI3hEO0RpdmlzaW9uIG9mIEhlbWF0b2xv
Z2ljIE1hbGlnbmFuY2llcyBhbmQgQ2VsbHVsYXIgVGhlcmFweSwgRHVrZSBVbml2ZXJzaXR5LCBE
dXJoYW0sIE5vcnRoIENhcm9saW5hLiYjeEQ7RGVwYXJ0bWVudCBvZiBIZW1hdG9sb2dpYyBPbmNv
bG9neSBhbmQgQmxvb2QgRGlzb3JkZXJzLCBMZXZpbmUgQ2FuY2VyIEluc3RpdHV0ZSwgQ2Fyb2xp
bmFzIEhlYWx0aENhcmUgU3lzdGVtLCBDaGFybG90dGUsIE5vcnRoIENhcm9saW5hLiYjeEQ7RGl2
aXNpb24gb2YgSGVtYXRvbG9neSwgRGVwYXJ0bWVudCBvZiBNZWRpY2luZSwgVW5pdmVyc2l0eSBv
ZiBPdHRhd2EgYW5kIE90dGF3YSBIb3NwaXRhbCBSZXNlYXJjaCBJbnN0aXR1dGUsIE90dGF3YSwg
Q2FuYWRhLiYjeEQ7RGl2aXNpb24gb2YgVGhlcmFwZXV0aWMgSW1tdW5vbG9neSwgRGVwYXJ0bWVu
dCBvZiBMYWJvcmF0b3J5IE1lZGljaW5lLCBLYXJvbGluc2thIEluc3RpdHV0ZXQsIFN0b2NraG9s
bSwgU3dlZGVuOyBDZW50cmUgZm9yIENsaW5pY2FsIFJlc2VhcmNoIFNvcm1sYW5kLCBVcHBzYWxh
IFVuaXZlcnNpdHksIFVwcHNhbGEsIFN3ZWRlbi4mI3hEO0RlcGFydG1lbnQgb2YgSGFlbWF0b2xv
Z3kgYW5kIEJvbmUgTWFycm93IFRyYW5zcGxhbnQsIFJveWFsIE1lbGJvdXJuZSBIb3NwaXRhbCwg
VmljdG9yaWEsIEF1c3RyYWxpYS4mI3hEO1RoZSBPdHRhd2EgSG9zcGl0YWwgQmxvb2QgYW5kIE1h
cnJvdyBUcmFuc3BsYW50IFByb2dyYW0gYW5kIHRoZSBPdHRhd2EgSG9zcGl0YWwgUmVzZWFyY2gg
SW5zdGl0dXRlLCBPdHRhd2EsIE9udGFyaW8sIENhbmFkYS4mI3hEO0RlcGFydG1lbnQgb2YgTWVk
aWNpbmUsIFRvbSBCYWtlciBDYW5jZXIgQ2VudHJlLCBDYWxnYXJ5LCBDYW5hZGE7IERlcGFydG1l
bnQgb2YgT25jb2xvZ3ksIFRvbSBCYWtlciBDYW5jZXIgQ2VudHJlLCBDYWxnYXJ5LCBDYW5hZGEu
JiN4RDtEaXZpc2lvbiBvZiBIZW1hdG9wb2lldGljIFN0ZW0gQ2VsbCBUcmFuc3BsYW50YXRpb24s
IE5hdGlvbmFsIENhbmNlciBDZW50ZXIgSG9zcGl0YWwsIFRva3lvLCBKYXBhbi4mI3hEO0Jsb29k
IGFuZCBNYXJyb3cgVHJhbnNwbGFudCBQcm9ncmFtLCBDbGV2ZWxhbmQgQ2xpbmljIFRhdXNzaWcg
Q2FuY2VyIEluc3RpdHV0ZSwgQ2xldmVsYW5kLCBPaGlvLiYjeEQ7RGl2aXNpb24gb2YgSGVtYXRv
bG9neS9PbmNvbG9neSwgRGVwYXJ0bWVudCBvZiBNZWRpY2luZSwgVW5pdmVyc2l0eSBvZiBBbGFi
YW1hIGF0IEJpcm1pbmdoYW0sIEJpcm1pbmdoYW0sIEFsYWJhbWEuJiN4RDtCbG9vZCBhbmQgTWFy
cm93IFRyYW5zcGxhbnQgUHJvZ3JhbSwgUHJpbmNlc3MgTWFyZ2FyZXQgQ2FuY2VyIENlbnRyZSwg
VW5pdmVyc2l0eSBIZWFsdGggTmV0d29yaywgVG9yb250bywgT250YXJpbywgQ2FuYWRhLiYjeEQ7
SGVtYXRvbG9naWMgT25jb2xvZ3kgYW5kIEJsb29kIERpc29yZGVycywgVGF1c3NpZyBDYW5jZXIg
SW5zdGl0dXRlLCBDbGV2ZWxhbmQgQ2xpbmljLCBDbGV2ZWxhbmQsIE9oaW8uJiN4RDtUaXNjaCBD
YW5jZXIgSW5zdGl0dXRlLCBJY2FobiBTY2hvb2wgb2YgTWVkaWNpbmUgYXQgTW91bnQgU2luYWks
IE5ldyBZb3JrLCBOZXcgWW9yay4mI3hEO0xldWtlbWlhIFNlcnZpY2UsIERlcGFydG1lbnQgb2Yg
TWVkaWNpbmUsIE1lbW9yaWFsIFNsb2FuLCBOZXcgWW9yaywgTmV3IFlvcmsuJiN4RDtCbG9vZCBh
bmQgTWFycm93IFRyYW5zcGxhbnRhdGlvbiBQcm9ncmFtIGFuZCBDb2x1bWJpYSBDZW50ZXIgZm9y
IFRyYW5zbGF0aW9uYWwgSW1tdW5vbG9neSwgQ29sdW1iaWEgVW5pdmVyc2l0eSBNZWRpY2FsIENl
bnRlciwgTmV3IFlvcmssIE5ldyBZb3JrLiYjeEQ7UGVkaWF0cmljIEJvbmUgTWFycm93IFRyYW5z
cGxhbnQsIFVuaXZlcnNpdHkgSG9zcGl0YWxzIEJyaXN0b2wgTkhTIFRydXN0LCBCcmlzdG9sLCBV
bml0ZWQgS2luZ2RvbS4mI3hEO0hlbWF0b2xvZ2ljIE1hbGlnbmFuY2llcyAmYW1wOyBCb25lIE1h
cnJvdyBUcmFuc3BsYW50LCBEZXBhcnRtZW50IG9mIE1lZGljYWwgT25jb2xvZ3ksIE5ldyBZb3Jr
IFByZXNieXRlcmlhbiBIb3NwaXRhbC9XZWlsbCBDb3JuZWxsIE1lZGljYWwgQ2VudGVyLCBOZXcg
WW9yaywgTmV3IFlvcmsuJiN4RDtEaXZpc2lvbiBvZiBIZW1hdG9sb2d5IGFuZCBIZW1hdG9sb2dp
YyBNYWxpZ25hbmNpZXMsIFRvbSBCYWtlciBDYW5jZXIgQ2VudHJlLCBDYWxnYXJ5LCBBbGJlcnRh
LCBDYW5hZGEuJiN4RDtEaXZpc2lvbiBvZiBIZW1hdG9sb2d5LCBPbmNvbG9neSBhbmQgVHJhbnNw
bGFudGF0aW9uLCBEZXBhcnRtZW50IG9mIE1lZGljaW5lLCBVbml2ZXJzaXR5IG9mIE1pbm5lc290
YSBNZWRpY2FsIENlbnRlciwgTWlubmVhcG9saXMsIE1pbm5lc290YS4mI3hEO0RpdmlzaW9uIG9m
IEhlbWF0b2xvZ3kgYW5kIFRyYW5zcGxhbnQgQ2VudGVyLCBNYXlvIENsaW5pYyBSb2NoZXN0ZXIs
IFJvY2hlc3RlciwgTWlubmVzb3RhLiYjeEQ7RGVwYXJ0bWVudCBvZiBIZW1hdG9sb2d5LCBVbml2
ZXJzaXR5IEhvc3BpdGFsLCBHcmVub2JsZSwgRnJhbmNlLiYjeEQ7RGl2aXNpb24gb2YgSGVtYXRv
bG9neS9PbmNvbG9neSwgVW5pdmVyc2l0eSBvZiBWaXJnaW5pYSBIZWFsdGggU3lzdGVtLCBDaGFy
bG90dGVzdmlsbGUsIFZpcmdpbmlhLiYjeEQ7U3RlbSBDZWxsIFRyYW5zcGxhbnRhdGlvbiBhbmQg
Q2VsbHVsYXIgVGhlcmFweSBQcm9ncmFtLCBCYW5uZXIgTUQgQW5kZXJzb24gQ2FuY2VyIENlbnRl
ciwgR2lsYmVydCwgQXJpem9uYS4mI3hEO0RpdmlzaW9uIG9mIEhlbWF0b2xvZ3kvT25jb2xvZ3ks
IERlcGFydG1lbnQgb2YgTWVkaWNpbmUsIFZhbmRlcmJpbHQgVW5pdmVyc2l0eSBNZWRpY2FsIENl
bnRlciwgTmFzaHZpbGxlLCBUZW5uZXNzZWUuJiN4RDtEZXBhcnRtZW50IG9mIE9uY29sb2d5LCBL
aW5nIEZhaXNhbCBTcGVjaWFsaXN0IEhvc3BpdGFsIENlbnRlciBhbmQgUmVzZWFyY2gsIFJpeWFk
aCwgU2F1ZGkgQXJhYmlhLiYjeEQ7RGVwYXJ0bWVudCBvZiBIZW1hdG9sb2d5LCBTaGFhcmUgWmVk
ZWsgTWVkaWNhbCBDZW50ZXIsIEplcnVzYWxlbSwgSXNyYWVsLiYjeEQ7T3VyIExhZHkgb2YgTWVy
Y3kgTWVkaWNhbCBDZW50ZXIsIEJyb254LCBOZXcgWW9yay4mI3hEO0RpdmlzaW9uIG9mIEhlbWF0
b2xvZ3kgYW5kIE9uY29sb2d5LCBEZXBhcnRtZW50IG9mIE1lZGljaW5lLCBTaGFuZHMgSGVhbHRo
Q2FyZSAmYW1wOyBVbml2ZXJzaXR5IG9mIEZsb3JpZGEsIEdhaW5lc3ZpbGxlLCBGbG9yaWRhLiYj
eEQ7RGVwYXJ0bWVudCBvZiBMZXVrZW1pYSwgRGl2aXNpb24gb2YgQ2FuY2VyIE1lZGljaW5lLCBU
aGUgVW5pdmVyc2l0eSBvZiBUZXhhcyBNRCBBbmRlcnNvbiBDYW5jZXIgQ2VudGVyLCBIb3VzdG9u
LCBUZXhhcy4mI3hEO0RlcGFydG1lbnQgb2YgSGVtYXRvbG9neSBhbmQgTWVkaWNhbCBPbmNvbG9n
eSwgQ2xldmVsYW5kIENsaW5pYyBGb3VuZGF0aW9uLCBDbGV2ZWxhbmQsIE9oaW8uJiN4RDtBZHVs
dCBCbG9vZCBhbmQgTWFycm93IFN0ZW0gQ2VsbCBUcmFuc3BsYW50IFByb2dyYW0sIEtuaWdodCBD
YW5jZXIgSW5zdGl0dXRlLCBPcmVnb24gSGVhbHRoIGFuZCBTY2llbmNlIFVuaXZlcnNpdHksIFBv
cnRsYW5kLCBPcmVnb24uJiN4RDtEZXBhcnRtZW50IG9mIFN0ZW0gQ2VsbCBUcmFuc3BsYW50YXRp
b24sIE1EIEFuZGVyc29uIENhbmNlciBDZW50ZXIsIEhvdXN0b24sIFRleGFzLiYjeEQ7Q2VudGVy
IGZvciBIZW1hdG9sb2dpYyBPbmNvbG9neSwgRGFuYS1GYXJiZXIgQ2FuY2VyIEluc3RpdHV0ZSwg
Qm9zdG9uLCBNYXNzYWNodXNldHRzLjwvYXV0aC1hZGRyZXNzPjx0aXRsZXM+PHRpdGxlPkFsbG9n
ZW5laWMgSGVtYXRvcG9pZXRpYyBDZWxsIFRyYW5zcGxhbnRhdGlvbiBmb3IgQWR1bHQgQ2hyb25p
YyBNeWVsb21vbm9jeXRpYyBMZXVrZW1pYTwvdGl0bGU+PHNlY29uZGFyeS10aXRsZT5CaW9sIEJs
b29kIE1hcnJvdyBUcmFuc3BsYW50PC9zZWNvbmRhcnktdGl0bGU+PGFsdC10aXRsZT5CaW9sb2d5
IG9mIGJsb29kIGFuZCBtYXJyb3cgdHJhbnNwbGFudGF0aW9uIDogam91cm5hbCBvZiB0aGUgQW1l
cmljYW4gU29jaWV0eSBmb3IgQmxvb2QgYW5kIE1hcnJvdyBUcmFuc3BsYW50YXRpb248L2FsdC10
aXRsZT48L3RpdGxlcz48cGVyaW9kaWNhbD48ZnVsbC10aXRsZT5CaW9sb2d5IG9mIEJsb29kIGFu
ZCBNYXJyb3cgVHJhbnNwbGFudGF0aW9uPC9mdWxsLXRpdGxlPjxhYmJyLTE+QmlvbCBCbG9vZCBN
YXJyb3cgVHJhbnNwbGFudDwvYWJici0xPjwvcGVyaW9kaWNhbD48YWx0LXBlcmlvZGljYWw+PGZ1
bGwtdGl0bGU+QmlvbG9neSBvZiBibG9vZCBhbmQgbWFycm93IHRyYW5zcGxhbnRhdGlvbiA6IGpv
dXJuYWwgb2YgdGhlIEFtZXJpY2FuIFNvY2lldHkgZm9yIEJsb29kIGFuZCBNYXJyb3cgVHJhbnNw
bGFudGF0aW9uPC9mdWxsLXRpdGxlPjxhYmJyLTE+QmlvbCBCbG9vZCBNYXJyb3cgVHJhbnNwbGFu
dDwvYWJici0xPjwvYWx0LXBlcmlvZGljYWw+PHBhZ2VzPjc2Ny03NzU8L3BhZ2VzPjx2b2x1bWU+
MjM8L3ZvbHVtZT48bnVtYmVyPjU8L251bWJlcj48ZWRpdGlvbj4yMDE3LzAxLzI1PC9lZGl0aW9u
PjxrZXl3b3Jkcz48a2V5d29yZD5BZHVsdDwva2V5d29yZD48a2V5d29yZD5BZ2VkPC9rZXl3b3Jk
PjxrZXl3b3JkPkJvbmUgTWFycm93IFRyYW5zcGxhbnRhdGlvbi9tb3J0YWxpdHk8L2tleXdvcmQ+
PGtleXdvcmQ+SGVtYXRvcG9pZXRpYyBTdGVtIENlbGwgVHJhbnNwbGFudGF0aW9uLyptZXRob2Rz
L21vcnRhbGl0eTwva2V5d29yZD48a2V5d29yZD5IdW1hbnM8L2tleXdvcmQ+PGtleXdvcmQ+TGV1
a2VtaWEsIE15ZWxvbW9ub2N5dGljLCBDaHJvbmljL2RpYWdub3Npcy9tb3J0YWxpdHkvKnRoZXJh
cHk8L2tleXdvcmQ+PGtleXdvcmQ+TWlkZGxlIEFnZWQ8L2tleXdvcmQ+PGtleXdvcmQ+UHJvZ25v
c2lzPC9rZXl3b3JkPjxrZXl3b3JkPlJldHJvc3BlY3RpdmUgU3R1ZGllczwva2V5d29yZD48a2V5
d29yZD5SaXNrIEZhY3RvcnM8L2tleXdvcmQ+PGtleXdvcmQ+U3Vydml2YWwgUmF0ZTwva2V5d29y
ZD48a2V5d29yZD5UcmFuc3BsYW50YXRpb24sIEhvbW9sb2dvdXM8L2tleXdvcmQ+PGtleXdvcmQ+
WW91bmcgQWR1bHQ8L2tleXdvcmQ+PGtleXdvcmQ+QWxsb2dlbmVpYyBoZW1hdG9wb2lldGljIGNl
bGwgdHJhbnNwbGFudGF0aW9uPC9rZXl3b3JkPjxrZXl3b3JkPkNocm9uaWMgbXllbG9tb25vY3l0
aWMgbGV1a2VtaWE8L2tleXdvcmQ+PGtleXdvcmQ+VHJhbnNwbGFudGF0aW9uIG91dGNvbWVzPC9r
ZXl3b3JkPjwva2V5d29yZHM+PGRhdGVzPjx5ZWFyPjIwMTc8L3llYXI+PHB1Yi1kYXRlcz48ZGF0
ZT5NYXk8L2RhdGU+PC9wdWItZGF0ZXM+PC9kYXRlcz48aXNibj4xMDgzLTg3OTE8L2lzYm4+PGFj
Y2Vzc2lvbi1udW0+MjgxMTUyNzY8L2FjY2Vzc2lvbi1udW0+PHVybHM+PC91cmxzPjxjdXN0b20y
PlBNQzU1OTAxMDI8L2N1c3RvbTI+PGN1c3RvbTY+TklITVM4NTkxNTg8L2N1c3RvbTY+PGVsZWN0
cm9uaWMtcmVzb3VyY2UtbnVtPjEwLjEwMTYvai5iYm10LjIwMTcuMDEuMDc4PC9lbGVjdHJvbmlj
LXJlc291cmNlLW51bT48cmVtb3RlLWRhdGFiYXNlLXByb3ZpZGVyPk5MTTwvcmVtb3RlLWRhdGFi
YXNlLXByb3ZpZGVyPjxsYW5ndWFnZT5lbmc8L2xhbmd1YWdlPjwvcmVjb3JkPjwvQ2l0ZT48L0Vu
ZE5vdGU+AG==
</w:fldData>
        </w:fldChar>
      </w:r>
      <w:r w:rsidR="009A6FB8">
        <w:instrText xml:space="preserve"> ADDIN EN.CITE </w:instrText>
      </w:r>
      <w:r w:rsidR="009A6FB8">
        <w:fldChar w:fldCharType="begin">
          <w:fldData xml:space="preserve">PEVuZE5vdGU+PENpdGU+PEF1dGhvcj5MaXU8L0F1dGhvcj48WWVhcj4yMDE3PC9ZZWFyPjxSZWNO
dW0+NTU4PC9SZWNOdW0+PERpc3BsYXlUZXh0PigzMzEpPC9EaXNwbGF5VGV4dD48cmVjb3JkPjxy
ZWMtbnVtYmVyPjU1ODwvcmVjLW51bWJlcj48Zm9yZWlnbi1rZXlzPjxrZXkgYXBwPSJFTiIgZGIt
aWQ9InN2MmF3eHJ4a3h2YXgwZXc1eGRwYXp0YTIweDk5dDUwMnMwMCIgdGltZXN0YW1wPSIxNTc0
MjQwMjc0Ij41NTg8L2tleT48L2ZvcmVpZ24ta2V5cz48cmVmLXR5cGUgbmFtZT0iSm91cm5hbCBB
cnRpY2xlIj4xNzwvcmVmLXR5cGU+PGNvbnRyaWJ1dG9ycz48YXV0aG9ycz48YXV0aG9yPkxpdSwg
SC4gRC48L2F1dGhvcj48YXV0aG9yPkFobiwgSy4gVy48L2F1dGhvcj48YXV0aG9yPkh1LCBaLiBI
LjwvYXV0aG9yPjxhdXRob3I+SGFtYWRhbmksIE0uPC9hdXRob3I+PGF1dGhvcj5OaXNoaWhvcmks
IFQuPC9hdXRob3I+PGF1dGhvcj5XaXJrLCBCLjwvYXV0aG9yPjxhdXRob3I+QmVpdGluamFuZWgs
IEEuPC9hdXRob3I+PGF1dGhvcj5SaXp6aWVyaSwgRC48L2F1dGhvcj48YXV0aG9yPkdydW53YWxk
LCBNLiBSLjwvYXV0aG9yPjxhdXRob3I+U2FibG9mZiwgTS48L2F1dGhvcj48YXV0aG9yPk9sc3Nv
biwgUi4gRi48L2F1dGhvcj48YXV0aG9yPkJhamVsLCBBLjwvYXV0aG9yPjxhdXRob3I+QnJlZGVz
b24sIEMuPC9hdXRob3I+PGF1dGhvcj5EYWx5LCBBLjwvYXV0aG9yPjxhdXRob3I+SW5hbW90bywg
WS48L2F1dGhvcj48YXV0aG9yPk1hamhhaWwsIE4uPC9hdXRob3I+PGF1dGhvcj5TYWFkLCBBLjwv
YXV0aG9yPjxhdXRob3I+R3VwdGEsIFYuPC9hdXRob3I+PGF1dGhvcj5HZXJkcywgQS48L2F1dGhv
cj48YXV0aG9yPk1hbG9uZSwgQS48L2F1dGhvcj48YXV0aG9yPlRhbGxtYW4sIE0uPC9hdXRob3I+
PGF1dGhvcj5SZXNoZWYsIFIuPC9hdXRob3I+PGF1dGhvcj5NYXJrcywgRC4gSS48L2F1dGhvcj48
YXV0aG9yPkNvcGVsYW4sIEUuPC9hdXRob3I+PGF1dGhvcj5HZXJnaXMsIFUuPC9hdXRob3I+PGF1
dGhvcj5TYXZvaWUsIE0uIEwuPC9hdXRob3I+PGF1dGhvcj5Vc3R1biwgQy48L2F1dGhvcj48YXV0
aG9yPkxpdHpvdywgTS4gUi48L2F1dGhvcj48YXV0aG9yPkNhaG4sIEouIFkuPC9hdXRob3I+PGF1
dGhvcj5LaW5kd2FsbC1LZWxsZXIsIFQuPC9hdXRob3I+PGF1dGhvcj5Ba3BlaywgRy48L2F1dGhv
cj48YXV0aG9yPlNhdmFuaSwgQi4gTi48L2F1dGhvcj48YXV0aG9yPkFsanVyZiwgTS48L2F1dGhv
cj48YXV0aG9yPlJvd2UsIEouIE0uPC9hdXRob3I+PGF1dGhvcj5XaWVybmlrLCBQLiBILjwvYXV0
aG9yPjxhdXRob3I+SHN1LCBKLiBXLjwvYXV0aG9yPjxhdXRob3I+Q29ydGVzLCBKLjwvYXV0aG9y
PjxhdXRob3I+S2FsYXljaW8sIE0uPC9hdXRob3I+PGF1dGhvcj5NYXppYXJ6LCBSLjwvYXV0aG9y
PjxhdXRob3I+U29iZWNrcywgUi48L2F1dGhvcj48YXV0aG9yPlBvcGF0LCBVLjwvYXV0aG9yPjxh
dXRob3I+QWx5ZWEsIEUuPC9hdXRob3I+PGF1dGhvcj5TYWJlciwgVy48L2F1dGhvcj48L2F1dGhv
cnM+PC9jb250cmlidXRvcnM+PGF1dGgtYWRkcmVzcz5EZXBhcnRtZW50IG9mIEhlbWF0b2xvZ3kg
YW5kIE1lZGljYWwgT25jb2xvZ3ksIENsZXZlbGFuZCBDbGluaWMgVGF1c3NpZyBDYW5jZXIgSW5z
dGl0dXRlLCBDbGV2ZWxhbmQsIE9oaW8uIEVsZWN0cm9uaWMgYWRkcmVzczogbGl1aEBjY2Yub3Jn
LiYjeEQ7Q2VudGVyIGZvciBJbnRlcm5hdGlvbmFsIEJsb29kIGFuZCBNYXJyb3cgVHJhbnNwbGFu
dCBSZXNlYXJjaCwgRGVwYXJ0bWVudCBvZiBNZWRpY2luZSwgTWVkaWNhbCBDb2xsZWdlIG9mIFdp
c2NvbnNpbiwgTWlsd2F1a2VlLCBXaXNjb25zaW47IERpdmlzaW9uIG9mIEJpb3N0YXRpc3RpY3Ms
IEluc3RpdHV0ZSBmb3IgSGVhbHRoIGFuZCBTb2NpZXR5LCBNZWRpY2FsIENvbGxlZ2Ugb2YgV2lz
Y29uc2luLCBNaWx3YXVrZWUsIFdpc2NvbnNpbi4mI3hEO0NlbnRlciBmb3IgSW50ZXJuYXRpb25h
bCBCbG9vZCBhbmQgTWFycm93IFRyYW5zcGxhbnQgUmVzZWFyY2gsIERlcGFydG1lbnQgb2YgTWVk
aWNpbmUsIE1lZGljYWwgQ29sbGVnZSBvZiBXaXNjb25zaW4sIE1pbHdhdWtlZSwgV2lzY29uc2lu
LiYjeEQ7RGVwYXJ0bWVudCBvZiBCbG9vZCBhbmQgTWFycm93IFRyYW5zcGxhbnRhdGlvbiwgSC4g
TGVlIE1vZmZpdHQgQ2FuY2VyIENlbnRlciBhbmQgUmVzZWFyY2ggSW5zdGl0dXRlLCBUYW1wYSwg
RmxvcmlkYS4mI3hEO0RpdmlzaW9uIG9mIEJvbmUgTWFycm93IFRyYW5zcGxhbnQsIFNlYXR0bGUg
Q2FuY2VyIENhcmUgQWxsaWFuY2UsIFNlYXR0bGUsIFdhc2hpbmd0b24uJiN4RDtEZXBhcnRtZW50
IG9mIEhlbWF0b2xvZ3kgYW5kIE9uY29sb2d5LCBVbml2ZXJzaXR5IG9mIE1pYW1pIFN5bHZlc3Rl
ciBDYW5jZXIgQ2VudGVyLCBNaWFtaSwgRmxvcmlkYS4mI3hEO0RpdmlzaW9uIG9mIEhlbWF0b2xv
Z2ljIE1hbGlnbmFuY2llcyBhbmQgQ2VsbHVsYXIgVGhlcmFweSwgRHVrZSBVbml2ZXJzaXR5LCBE
dXJoYW0sIE5vcnRoIENhcm9saW5hLiYjeEQ7RGVwYXJ0bWVudCBvZiBIZW1hdG9sb2dpYyBPbmNv
bG9neSBhbmQgQmxvb2QgRGlzb3JkZXJzLCBMZXZpbmUgQ2FuY2VyIEluc3RpdHV0ZSwgQ2Fyb2xp
bmFzIEhlYWx0aENhcmUgU3lzdGVtLCBDaGFybG90dGUsIE5vcnRoIENhcm9saW5hLiYjeEQ7RGl2
aXNpb24gb2YgSGVtYXRvbG9neSwgRGVwYXJ0bWVudCBvZiBNZWRpY2luZSwgVW5pdmVyc2l0eSBv
ZiBPdHRhd2EgYW5kIE90dGF3YSBIb3NwaXRhbCBSZXNlYXJjaCBJbnN0aXR1dGUsIE90dGF3YSwg
Q2FuYWRhLiYjeEQ7RGl2aXNpb24gb2YgVGhlcmFwZXV0aWMgSW1tdW5vbG9neSwgRGVwYXJ0bWVu
dCBvZiBMYWJvcmF0b3J5IE1lZGljaW5lLCBLYXJvbGluc2thIEluc3RpdHV0ZXQsIFN0b2NraG9s
bSwgU3dlZGVuOyBDZW50cmUgZm9yIENsaW5pY2FsIFJlc2VhcmNoIFNvcm1sYW5kLCBVcHBzYWxh
IFVuaXZlcnNpdHksIFVwcHNhbGEsIFN3ZWRlbi4mI3hEO0RlcGFydG1lbnQgb2YgSGFlbWF0b2xv
Z3kgYW5kIEJvbmUgTWFycm93IFRyYW5zcGxhbnQsIFJveWFsIE1lbGJvdXJuZSBIb3NwaXRhbCwg
VmljdG9yaWEsIEF1c3RyYWxpYS4mI3hEO1RoZSBPdHRhd2EgSG9zcGl0YWwgQmxvb2QgYW5kIE1h
cnJvdyBUcmFuc3BsYW50IFByb2dyYW0gYW5kIHRoZSBPdHRhd2EgSG9zcGl0YWwgUmVzZWFyY2gg
SW5zdGl0dXRlLCBPdHRhd2EsIE9udGFyaW8sIENhbmFkYS4mI3hEO0RlcGFydG1lbnQgb2YgTWVk
aWNpbmUsIFRvbSBCYWtlciBDYW5jZXIgQ2VudHJlLCBDYWxnYXJ5LCBDYW5hZGE7IERlcGFydG1l
bnQgb2YgT25jb2xvZ3ksIFRvbSBCYWtlciBDYW5jZXIgQ2VudHJlLCBDYWxnYXJ5LCBDYW5hZGEu
JiN4RDtEaXZpc2lvbiBvZiBIZW1hdG9wb2lldGljIFN0ZW0gQ2VsbCBUcmFuc3BsYW50YXRpb24s
IE5hdGlvbmFsIENhbmNlciBDZW50ZXIgSG9zcGl0YWwsIFRva3lvLCBKYXBhbi4mI3hEO0Jsb29k
IGFuZCBNYXJyb3cgVHJhbnNwbGFudCBQcm9ncmFtLCBDbGV2ZWxhbmQgQ2xpbmljIFRhdXNzaWcg
Q2FuY2VyIEluc3RpdHV0ZSwgQ2xldmVsYW5kLCBPaGlvLiYjeEQ7RGl2aXNpb24gb2YgSGVtYXRv
bG9neS9PbmNvbG9neSwgRGVwYXJ0bWVudCBvZiBNZWRpY2luZSwgVW5pdmVyc2l0eSBvZiBBbGFi
YW1hIGF0IEJpcm1pbmdoYW0sIEJpcm1pbmdoYW0sIEFsYWJhbWEuJiN4RDtCbG9vZCBhbmQgTWFy
cm93IFRyYW5zcGxhbnQgUHJvZ3JhbSwgUHJpbmNlc3MgTWFyZ2FyZXQgQ2FuY2VyIENlbnRyZSwg
VW5pdmVyc2l0eSBIZWFsdGggTmV0d29yaywgVG9yb250bywgT250YXJpbywgQ2FuYWRhLiYjeEQ7
SGVtYXRvbG9naWMgT25jb2xvZ3kgYW5kIEJsb29kIERpc29yZGVycywgVGF1c3NpZyBDYW5jZXIg
SW5zdGl0dXRlLCBDbGV2ZWxhbmQgQ2xpbmljLCBDbGV2ZWxhbmQsIE9oaW8uJiN4RDtUaXNjaCBD
YW5jZXIgSW5zdGl0dXRlLCBJY2FobiBTY2hvb2wgb2YgTWVkaWNpbmUgYXQgTW91bnQgU2luYWks
IE5ldyBZb3JrLCBOZXcgWW9yay4mI3hEO0xldWtlbWlhIFNlcnZpY2UsIERlcGFydG1lbnQgb2Yg
TWVkaWNpbmUsIE1lbW9yaWFsIFNsb2FuLCBOZXcgWW9yaywgTmV3IFlvcmsuJiN4RDtCbG9vZCBh
bmQgTWFycm93IFRyYW5zcGxhbnRhdGlvbiBQcm9ncmFtIGFuZCBDb2x1bWJpYSBDZW50ZXIgZm9y
IFRyYW5zbGF0aW9uYWwgSW1tdW5vbG9neSwgQ29sdW1iaWEgVW5pdmVyc2l0eSBNZWRpY2FsIENl
bnRlciwgTmV3IFlvcmssIE5ldyBZb3JrLiYjeEQ7UGVkaWF0cmljIEJvbmUgTWFycm93IFRyYW5z
cGxhbnQsIFVuaXZlcnNpdHkgSG9zcGl0YWxzIEJyaXN0b2wgTkhTIFRydXN0LCBCcmlzdG9sLCBV
bml0ZWQgS2luZ2RvbS4mI3hEO0hlbWF0b2xvZ2ljIE1hbGlnbmFuY2llcyAmYW1wOyBCb25lIE1h
cnJvdyBUcmFuc3BsYW50LCBEZXBhcnRtZW50IG9mIE1lZGljYWwgT25jb2xvZ3ksIE5ldyBZb3Jr
IFByZXNieXRlcmlhbiBIb3NwaXRhbC9XZWlsbCBDb3JuZWxsIE1lZGljYWwgQ2VudGVyLCBOZXcg
WW9yaywgTmV3IFlvcmsuJiN4RDtEaXZpc2lvbiBvZiBIZW1hdG9sb2d5IGFuZCBIZW1hdG9sb2dp
YyBNYWxpZ25hbmNpZXMsIFRvbSBCYWtlciBDYW5jZXIgQ2VudHJlLCBDYWxnYXJ5LCBBbGJlcnRh
LCBDYW5hZGEuJiN4RDtEaXZpc2lvbiBvZiBIZW1hdG9sb2d5LCBPbmNvbG9neSBhbmQgVHJhbnNw
bGFudGF0aW9uLCBEZXBhcnRtZW50IG9mIE1lZGljaW5lLCBVbml2ZXJzaXR5IG9mIE1pbm5lc290
YSBNZWRpY2FsIENlbnRlciwgTWlubmVhcG9saXMsIE1pbm5lc290YS4mI3hEO0RpdmlzaW9uIG9m
IEhlbWF0b2xvZ3kgYW5kIFRyYW5zcGxhbnQgQ2VudGVyLCBNYXlvIENsaW5pYyBSb2NoZXN0ZXIs
IFJvY2hlc3RlciwgTWlubmVzb3RhLiYjeEQ7RGVwYXJ0bWVudCBvZiBIZW1hdG9sb2d5LCBVbml2
ZXJzaXR5IEhvc3BpdGFsLCBHcmVub2JsZSwgRnJhbmNlLiYjeEQ7RGl2aXNpb24gb2YgSGVtYXRv
bG9neS9PbmNvbG9neSwgVW5pdmVyc2l0eSBvZiBWaXJnaW5pYSBIZWFsdGggU3lzdGVtLCBDaGFy
bG90dGVzdmlsbGUsIFZpcmdpbmlhLiYjeEQ7U3RlbSBDZWxsIFRyYW5zcGxhbnRhdGlvbiBhbmQg
Q2VsbHVsYXIgVGhlcmFweSBQcm9ncmFtLCBCYW5uZXIgTUQgQW5kZXJzb24gQ2FuY2VyIENlbnRl
ciwgR2lsYmVydCwgQXJpem9uYS4mI3hEO0RpdmlzaW9uIG9mIEhlbWF0b2xvZ3kvT25jb2xvZ3ks
IERlcGFydG1lbnQgb2YgTWVkaWNpbmUsIFZhbmRlcmJpbHQgVW5pdmVyc2l0eSBNZWRpY2FsIENl
bnRlciwgTmFzaHZpbGxlLCBUZW5uZXNzZWUuJiN4RDtEZXBhcnRtZW50IG9mIE9uY29sb2d5LCBL
aW5nIEZhaXNhbCBTcGVjaWFsaXN0IEhvc3BpdGFsIENlbnRlciBhbmQgUmVzZWFyY2gsIFJpeWFk
aCwgU2F1ZGkgQXJhYmlhLiYjeEQ7RGVwYXJ0bWVudCBvZiBIZW1hdG9sb2d5LCBTaGFhcmUgWmVk
ZWsgTWVkaWNhbCBDZW50ZXIsIEplcnVzYWxlbSwgSXNyYWVsLiYjeEQ7T3VyIExhZHkgb2YgTWVy
Y3kgTWVkaWNhbCBDZW50ZXIsIEJyb254LCBOZXcgWW9yay4mI3hEO0RpdmlzaW9uIG9mIEhlbWF0
b2xvZ3kgYW5kIE9uY29sb2d5LCBEZXBhcnRtZW50IG9mIE1lZGljaW5lLCBTaGFuZHMgSGVhbHRo
Q2FyZSAmYW1wOyBVbml2ZXJzaXR5IG9mIEZsb3JpZGEsIEdhaW5lc3ZpbGxlLCBGbG9yaWRhLiYj
eEQ7RGVwYXJ0bWVudCBvZiBMZXVrZW1pYSwgRGl2aXNpb24gb2YgQ2FuY2VyIE1lZGljaW5lLCBU
aGUgVW5pdmVyc2l0eSBvZiBUZXhhcyBNRCBBbmRlcnNvbiBDYW5jZXIgQ2VudGVyLCBIb3VzdG9u
LCBUZXhhcy4mI3hEO0RlcGFydG1lbnQgb2YgSGVtYXRvbG9neSBhbmQgTWVkaWNhbCBPbmNvbG9n
eSwgQ2xldmVsYW5kIENsaW5pYyBGb3VuZGF0aW9uLCBDbGV2ZWxhbmQsIE9oaW8uJiN4RDtBZHVs
dCBCbG9vZCBhbmQgTWFycm93IFN0ZW0gQ2VsbCBUcmFuc3BsYW50IFByb2dyYW0sIEtuaWdodCBD
YW5jZXIgSW5zdGl0dXRlLCBPcmVnb24gSGVhbHRoIGFuZCBTY2llbmNlIFVuaXZlcnNpdHksIFBv
cnRsYW5kLCBPcmVnb24uJiN4RDtEZXBhcnRtZW50IG9mIFN0ZW0gQ2VsbCBUcmFuc3BsYW50YXRp
b24sIE1EIEFuZGVyc29uIENhbmNlciBDZW50ZXIsIEhvdXN0b24sIFRleGFzLiYjeEQ7Q2VudGVy
IGZvciBIZW1hdG9sb2dpYyBPbmNvbG9neSwgRGFuYS1GYXJiZXIgQ2FuY2VyIEluc3RpdHV0ZSwg
Qm9zdG9uLCBNYXNzYWNodXNldHRzLjwvYXV0aC1hZGRyZXNzPjx0aXRsZXM+PHRpdGxlPkFsbG9n
ZW5laWMgSGVtYXRvcG9pZXRpYyBDZWxsIFRyYW5zcGxhbnRhdGlvbiBmb3IgQWR1bHQgQ2hyb25p
YyBNeWVsb21vbm9jeXRpYyBMZXVrZW1pYTwvdGl0bGU+PHNlY29uZGFyeS10aXRsZT5CaW9sIEJs
b29kIE1hcnJvdyBUcmFuc3BsYW50PC9zZWNvbmRhcnktdGl0bGU+PGFsdC10aXRsZT5CaW9sb2d5
IG9mIGJsb29kIGFuZCBtYXJyb3cgdHJhbnNwbGFudGF0aW9uIDogam91cm5hbCBvZiB0aGUgQW1l
cmljYW4gU29jaWV0eSBmb3IgQmxvb2QgYW5kIE1hcnJvdyBUcmFuc3BsYW50YXRpb248L2FsdC10
aXRsZT48L3RpdGxlcz48cGVyaW9kaWNhbD48ZnVsbC10aXRsZT5CaW9sb2d5IG9mIEJsb29kIGFu
ZCBNYXJyb3cgVHJhbnNwbGFudGF0aW9uPC9mdWxsLXRpdGxlPjxhYmJyLTE+QmlvbCBCbG9vZCBN
YXJyb3cgVHJhbnNwbGFudDwvYWJici0xPjwvcGVyaW9kaWNhbD48YWx0LXBlcmlvZGljYWw+PGZ1
bGwtdGl0bGU+QmlvbG9neSBvZiBibG9vZCBhbmQgbWFycm93IHRyYW5zcGxhbnRhdGlvbiA6IGpv
dXJuYWwgb2YgdGhlIEFtZXJpY2FuIFNvY2lldHkgZm9yIEJsb29kIGFuZCBNYXJyb3cgVHJhbnNw
bGFudGF0aW9uPC9mdWxsLXRpdGxlPjxhYmJyLTE+QmlvbCBCbG9vZCBNYXJyb3cgVHJhbnNwbGFu
dDwvYWJici0xPjwvYWx0LXBlcmlvZGljYWw+PHBhZ2VzPjc2Ny03NzU8L3BhZ2VzPjx2b2x1bWU+
MjM8L3ZvbHVtZT48bnVtYmVyPjU8L251bWJlcj48ZWRpdGlvbj4yMDE3LzAxLzI1PC9lZGl0aW9u
PjxrZXl3b3Jkcz48a2V5d29yZD5BZHVsdDwva2V5d29yZD48a2V5d29yZD5BZ2VkPC9rZXl3b3Jk
PjxrZXl3b3JkPkJvbmUgTWFycm93IFRyYW5zcGxhbnRhdGlvbi9tb3J0YWxpdHk8L2tleXdvcmQ+
PGtleXdvcmQ+SGVtYXRvcG9pZXRpYyBTdGVtIENlbGwgVHJhbnNwbGFudGF0aW9uLyptZXRob2Rz
L21vcnRhbGl0eTwva2V5d29yZD48a2V5d29yZD5IdW1hbnM8L2tleXdvcmQ+PGtleXdvcmQ+TGV1
a2VtaWEsIE15ZWxvbW9ub2N5dGljLCBDaHJvbmljL2RpYWdub3Npcy9tb3J0YWxpdHkvKnRoZXJh
cHk8L2tleXdvcmQ+PGtleXdvcmQ+TWlkZGxlIEFnZWQ8L2tleXdvcmQ+PGtleXdvcmQ+UHJvZ25v
c2lzPC9rZXl3b3JkPjxrZXl3b3JkPlJldHJvc3BlY3RpdmUgU3R1ZGllczwva2V5d29yZD48a2V5
d29yZD5SaXNrIEZhY3RvcnM8L2tleXdvcmQ+PGtleXdvcmQ+U3Vydml2YWwgUmF0ZTwva2V5d29y
ZD48a2V5d29yZD5UcmFuc3BsYW50YXRpb24sIEhvbW9sb2dvdXM8L2tleXdvcmQ+PGtleXdvcmQ+
WW91bmcgQWR1bHQ8L2tleXdvcmQ+PGtleXdvcmQ+QWxsb2dlbmVpYyBoZW1hdG9wb2lldGljIGNl
bGwgdHJhbnNwbGFudGF0aW9uPC9rZXl3b3JkPjxrZXl3b3JkPkNocm9uaWMgbXllbG9tb25vY3l0
aWMgbGV1a2VtaWE8L2tleXdvcmQ+PGtleXdvcmQ+VHJhbnNwbGFudGF0aW9uIG91dGNvbWVzPC9r
ZXl3b3JkPjwva2V5d29yZHM+PGRhdGVzPjx5ZWFyPjIwMTc8L3llYXI+PHB1Yi1kYXRlcz48ZGF0
ZT5NYXk8L2RhdGU+PC9wdWItZGF0ZXM+PC9kYXRlcz48aXNibj4xMDgzLTg3OTE8L2lzYm4+PGFj
Y2Vzc2lvbi1udW0+MjgxMTUyNzY8L2FjY2Vzc2lvbi1udW0+PHVybHM+PC91cmxzPjxjdXN0b20y
PlBNQzU1OTAxMDI8L2N1c3RvbTI+PGN1c3RvbTY+TklITVM4NTkxNTg8L2N1c3RvbTY+PGVsZWN0
cm9uaWMtcmVzb3VyY2UtbnVtPjEwLjEwMTYvai5iYm10LjIwMTcuMDEuMDc4PC9lbGVjdHJvbmlj
LXJlc291cmNlLW51bT48cmVtb3RlLWRhdGFiYXNlLXByb3ZpZGVyPk5MTTwvcmVtb3RlLWRhdGFi
YXNlLXByb3ZpZGVyPjxsYW5ndWFnZT5lbmc8L2xhbmd1YWdlPjwvcmVjb3JkPjwvQ2l0ZT48L0Vu
ZE5vdGU+AG==
</w:fldData>
        </w:fldChar>
      </w:r>
      <w:r w:rsidR="009A6FB8">
        <w:instrText xml:space="preserve"> ADDIN EN.CITE.DATA </w:instrText>
      </w:r>
      <w:r w:rsidR="009A6FB8">
        <w:fldChar w:fldCharType="end"/>
      </w:r>
      <w:r w:rsidR="009A6FB8">
        <w:fldChar w:fldCharType="separate"/>
      </w:r>
      <w:r w:rsidR="009A6FB8">
        <w:rPr>
          <w:noProof/>
        </w:rPr>
        <w:t>(331)</w:t>
      </w:r>
      <w:r w:rsidR="009A6FB8">
        <w:fldChar w:fldCharType="end"/>
      </w:r>
      <w:r w:rsidRPr="002A486C">
        <w:t>. I en EBMT retrospektiv studie med 513 KMML pasienter var 4-års NRM 41</w:t>
      </w:r>
      <w:r>
        <w:t> </w:t>
      </w:r>
      <w:r w:rsidRPr="002A486C">
        <w:t>%, recidiv frekvens 32</w:t>
      </w:r>
      <w:r>
        <w:t> </w:t>
      </w:r>
      <w:r w:rsidRPr="002A486C">
        <w:t>%, recidivfri overlevelse 27</w:t>
      </w:r>
      <w:r>
        <w:t> </w:t>
      </w:r>
      <w:r w:rsidRPr="002A486C">
        <w:t>% og overall survival 33</w:t>
      </w:r>
      <w:r>
        <w:t> </w:t>
      </w:r>
      <w:r w:rsidRPr="002A486C">
        <w:t xml:space="preserve">% </w:t>
      </w:r>
      <w:r w:rsidR="009A6FB8">
        <w:lastRenderedPageBreak/>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 </w:instrText>
      </w:r>
      <w:r w:rsidR="009A6FB8">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EN.CITE.DATA </w:instrText>
      </w:r>
      <w:r w:rsidR="009A6FB8">
        <w:fldChar w:fldCharType="end"/>
      </w:r>
      <w:r w:rsidR="009A6FB8">
        <w:fldChar w:fldCharType="separate"/>
      </w:r>
      <w:r w:rsidR="009A6FB8">
        <w:rPr>
          <w:noProof/>
        </w:rPr>
        <w:t>(332)</w:t>
      </w:r>
      <w:r w:rsidR="009A6FB8">
        <w:fldChar w:fldCharType="end"/>
      </w:r>
      <w:r w:rsidRPr="002A486C">
        <w:t xml:space="preserve">. Den eneste signifikante prognostiske faktor for overlevelse i en multivariant analyse var nærvær av komplett remisjon før oppstart kondisjoneringen </w:t>
      </w:r>
      <w:r w:rsidR="009A6FB8">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 </w:instrText>
      </w:r>
      <w:r w:rsidR="009A6FB8">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EN.CITE.DATA </w:instrText>
      </w:r>
      <w:r w:rsidR="009A6FB8">
        <w:fldChar w:fldCharType="end"/>
      </w:r>
      <w:r w:rsidR="009A6FB8">
        <w:fldChar w:fldCharType="separate"/>
      </w:r>
      <w:r w:rsidR="009A6FB8">
        <w:rPr>
          <w:noProof/>
        </w:rPr>
        <w:t>(332)</w:t>
      </w:r>
      <w:r w:rsidR="009A6FB8">
        <w:fldChar w:fldCharType="end"/>
      </w:r>
      <w:r w:rsidR="00CE34B9">
        <w:t>.</w:t>
      </w:r>
    </w:p>
    <w:p w14:paraId="5DE370E8" w14:textId="57DE3CAF" w:rsidR="00916B90" w:rsidRPr="00BF7230" w:rsidRDefault="00916B90" w:rsidP="00916B90">
      <w:pPr>
        <w:pStyle w:val="Brdtekst"/>
      </w:pPr>
      <w:r w:rsidRPr="002A486C">
        <w:t>Derfor bør allo-SCT overveies tidlig etter diagnose eller etter oppnådd best mulig remisjon. Intensiv kjemoterapi (AML induksjonskur) gir i høyere grad komplett remisjon enn hypometylerende behandling. Dette resulterer i redusert recidiv frekvens og bedrer DFS, men materialene som viser dette tar ikke nødvendigvis hensyn til de pasientene som ikke får allo-SCT pga. terapi-relatert toxisitet.</w:t>
      </w:r>
      <w:r>
        <w:t xml:space="preserve"> </w:t>
      </w:r>
      <w:r w:rsidRPr="002A486C">
        <w:t>Verdien av primær induksjonsterapi er derfor ikke klar siden randomiserte studier mangler. To nylige retrospektive studier har demonstrert at pre-allo-SCT terapi med azacitidin for pasienter med KMML kan gi samme utfall etter allo-SCT som forbe</w:t>
      </w:r>
      <w:r w:rsidR="00BB58A5">
        <w:t xml:space="preserve">handling med AML induksjonskur </w:t>
      </w:r>
      <w:r w:rsidR="009A6FB8">
        <w:fldChar w:fldCharType="begin">
          <w:fldData xml:space="preserve">PEVuZE5vdGU+PENpdGU+PEF1dGhvcj5EYW1hajwvQXV0aG9yPjxZZWFyPjIwMTI8L1llYXI+PFJl
Y051bT41NDQ8L1JlY051bT48RGlzcGxheVRleHQ+KDMxMTszMzMpPC9EaXNwbGF5VGV4dD48cmVj
b3JkPjxyZWMtbnVtYmVyPjU0NDwvcmVjLW51bWJlcj48Zm9yZWlnbi1rZXlzPjxrZXkgYXBwPSJF
TiIgZGItaWQ9InN2MmF3eHJ4a3h2YXgwZXc1eGRwYXp0YTIweDk5dDUwMnMwMCIgdGltZXN0YW1w
PSIxNTc0MjQwMjc0Ij41NDQ8L2tleT48L2ZvcmVpZ24ta2V5cz48cmVmLXR5cGUgbmFtZT0iSm91
cm5hbCBBcnRpY2xlIj4xNzwvcmVmLXR5cGU+PGNvbnRyaWJ1dG9ycz48YXV0aG9ycz48YXV0aG9y
PkRhbWFqLCBHLjwvYXV0aG9yPjxhdXRob3I+RHVoYW1lbCwgQS48L2F1dGhvcj48YXV0aG9yPlJv
YmluLCBNLjwvYXV0aG9yPjxhdXRob3I+QmVndWluLCBZLjwvYXV0aG9yPjxhdXRob3I+TWljaGFs
bGV0LCBNLjwvYXV0aG9yPjxhdXRob3I+TW9odHksIE0uPC9hdXRob3I+PGF1dGhvcj5WaWdvdXJv
dXgsIFMuPC9hdXRob3I+PGF1dGhvcj5Cb3JpZXMsIFAuPC9hdXRob3I+PGF1dGhvcj5HYXJuaWVy
LCBBLjwvYXV0aG9yPjxhdXRob3I+RWwgQ2hlaWtoLCBKLjwvYXV0aG9yPjxhdXRob3I+QnVsYWJv
aXMsIEMuIEUuPC9hdXRob3I+PGF1dGhvcj5IdXluaCwgQS48L2F1dGhvcj48YXV0aG9yPkJheSwg
Si4gTy48L2F1dGhvcj48YXV0aG9yPkxlZ3JhbmQsIEYuPC9hdXRob3I+PGF1dGhvcj5EZWNvbmlu
Y2ssIEUuPC9hdXRob3I+PGF1dGhvcj5GZWd1ZXV4LCBOLjwvYXV0aG9yPjxhdXRob3I+Q2xlbWVu
dCwgTC48L2F1dGhvcj48YXV0aG9yPkRhdXJpYWMsIEMuPC9hdXRob3I+PGF1dGhvcj5NYWlsbGFy
ZCwgTi48L2F1dGhvcj48YXV0aG9yPkNvcm5pbGxvbiwgSi48L2F1dGhvcj48YXV0aG9yPkFkZXMs
IEwuPC9hdXRob3I+PGF1dGhvcj5HdWlsbGVybSwgRy48L2F1dGhvcj48YXV0aG9yPlNjaG1pZHQt
VGFuZ3V5LCBBLjwvYXV0aG9yPjxhdXRob3I+TWFyamFub3ZpYywgWi48L2F1dGhvcj48YXV0aG9y
PlBhcmssIFMuPC9hdXRob3I+PGF1dGhvcj5SdWJpbywgTS4gVC48L2F1dGhvcj48YXV0aG9yPk1h
cm9sbGVhdSwgSi4gUC48L2F1dGhvcj48YXV0aG9yPkdhcm5pZXIsIEYuPC9hdXRob3I+PGF1dGhv
cj5GZW5hdXgsIEkuPC9hdXRob3I+PGF1dGhvcj5ZYWtvdWItQWdoYSwgSS48L2F1dGhvcj48L2F1
dGhvcnM+PC9jb250cmlidXRvcnM+PGF1dGgtYWRkcmVzcz5DZW50cmUgSG9zcGl0YWxpZXIgVW5p
dmVyc2l0YWlyZSBTdWQsIEFtaWVucywgRnJhbmNlLjwvYXV0aC1hZGRyZXNzPjx0aXRsZXM+PHRp
dGxlPkltcGFjdCBvZiBhemFjaXRpZGluZSBiZWZvcmUgYWxsb2dlbmVpYyBzdGVtLWNlbGwgdHJh
bnNwbGFudGF0aW9uIGZvciBteWVsb2R5c3BsYXN0aWMgc3luZHJvbWVzOiBhIHN0dWR5IGJ5IHRo
ZSBTb2NpZXRlIEZyYW5jYWlzZSBkZSBHcmVmZmUgZGUgTW9lbGxlIGV0IGRlIFRoZXJhcGllLUNl
bGx1bGFpcmUgYW5kIHRoZSBHcm91cGUtRnJhbmNvcGhvbmUgZGVzIE15ZWxvZHlzcGxhc2llczwv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cGVyaW9kaWNhbD48cGFnZXM+NDUzMy00MDwvcGFnZXM+PHZvbHVtZT4zMDwvdm9sdW1lPjxudW1i
ZXI+MzY8L251bWJlcj48ZWRpdGlvbj4yMDEyLzEwLzMxPC9lZGl0aW9uPjxrZXl3b3Jkcz48a2V5
d29yZD5BbnRpbWV0YWJvbGl0ZXMsIEFudGluZW9wbGFzdGljL2FkdmVyc2UgZWZmZWN0cy8qdGhl
cmFwZXV0aWMgdXNlPC9rZXl3b3JkPjxrZXl3b3JkPkF6YWNpdGlkaW5lL2FkdmVyc2UgZWZmZWN0
cy8qdGhlcmFwZXV0aWMgdXNlPC9rZXl3b3JkPjxrZXl3b3JkPkNvbWJpbmVkIE1vZGFsaXR5IFRo
ZXJhcHk8L2tleXdvcmQ+PGtleXdvcmQ+RmVtYWxlPC9rZXl3b3JkPjxrZXl3b3JkPkhlbWF0b3Bv
aWV0aWMgU3RlbSBDZWxsIFRyYW5zcGxhbnRhdGlvbi8qbWV0aG9kczwva2V5d29yZD48a2V5d29y
ZD5IdW1hbnM8L2tleXdvcmQ+PGtleXdvcmQ+SW5kdWN0aW9uIENoZW1vdGhlcmFweTwva2V5d29y
ZD48a2V5d29yZD5NYWxlPC9rZXl3b3JkPjxrZXl3b3JkPk1pZGRsZSBBZ2VkPC9rZXl3b3JkPjxr
ZXl3b3JkPk15ZWxvZHlzcGxhc3RpYyBTeW5kcm9tZXMvKmRydWcgdGhlcmFweS9ldGlvbG9neS8q
c3VyZ2VyeTwva2V5d29yZD48a2V5d29yZD5SZXRyb3NwZWN0aXZlIFN0dWRpZXM8L2tleXdvcmQ+
PGtleXdvcmQ+VHJhbnNwbGFudGF0aW9uLCBIb21vbG9nb3VzL21ldGhvZHM8L2tleXdvcmQ+PGtl
eXdvcmQ+VHJlYXRtZW50IE91dGNvbWU8L2tleXdvcmQ+PC9rZXl3b3Jkcz48ZGF0ZXM+PHllYXI+
MjAxMjwveWVhcj48cHViLWRhdGVzPjxkYXRlPkRlYyAyMDwvZGF0ZT48L3B1Yi1kYXRlcz48L2Rh
dGVzPjxpc2JuPjA3MzItMTgzeDwvaXNibj48YWNjZXNzaW9uLW51bT4yMzEwOTcwNzwvYWNjZXNz
aW9uLW51bT48dXJscz48L3VybHM+PGVsZWN0cm9uaWMtcmVzb3VyY2UtbnVtPjEwLjEyMDAvamNv
LjIwMTIuNDQuMzQ5OTwvZWxlY3Ryb25pYy1yZXNvdXJjZS1udW0+PHJlbW90ZS1kYXRhYmFzZS1w
cm92aWRlcj5OTE08L3JlbW90ZS1kYXRhYmFzZS1wcm92aWRlcj48bGFuZ3VhZ2U+ZW5nPC9sYW5n
dWFnZT48L3JlY29yZD48L0NpdGU+PENpdGU+PEF1dGhvcj5Qb3R0ZXI8L0F1dGhvcj48WWVhcj4y
MDE2PC9ZZWFyPjxSZWNOdW0+NTU5PC9SZWNOdW0+PHJlY29yZD48cmVjLW51bWJlcj41NTk8L3Jl
Yy1udW1iZXI+PGZvcmVpZ24ta2V5cz48a2V5IGFwcD0iRU4iIGRiLWlkPSJzdjJhd3hyeGt4dmF4
MGV3NXhkcGF6dGEyMHg5OXQ1MDJzMDAiIHRpbWVzdGFtcD0iMTU3NDI0MDI3NCI+NTU5PC9rZXk+
PC9mb3JlaWduLWtleXM+PHJlZi10eXBlIG5hbWU9IkpvdXJuYWwgQXJ0aWNsZSI+MTc8L3JlZi10
eXBlPjxjb250cmlidXRvcnM+PGF1dGhvcnM+PGF1dGhvcj5Qb3R0ZXIsIFYuIFQuPC9hdXRob3I+
PGF1dGhvcj5JYWNvYmVsbGksIFMuPC9hdXRob3I+PGF1dGhvcj52YW4gQmllemVuLCBBLjwvYXV0
aG9yPjxhdXRob3I+TWFlcnRlbnMsIEouPC9hdXRob3I+PGF1dGhvcj5Cb3VyaGlzLCBKLiBILjwv
YXV0aG9yPjxhdXRob3I+UGFzc3dlZywgSi4gUi48L2F1dGhvcj48YXV0aG9yPllha2hvdWItQWdo
YSwgSS48L2F1dGhvcj48YXV0aG9yPlRhYnJpemksIFIuPC9hdXRob3I+PGF1dGhvcj5CYXksIEou
IE8uPC9hdXRob3I+PGF1dGhvcj5DaGV2YWxsaWVyLCBQLjwvYXV0aG9yPjxhdXRob3I+Q2hhbGFu
ZG9uLCBZLjwvYXV0aG9yPjxhdXRob3I+SHV5bmgsIEEuPC9hdXRob3I+PGF1dGhvcj5DYWhuLCBK
LiBZLjwvYXV0aG9yPjxhdXRob3I+TGp1bmdtYW4sIFAuPC9hdXRob3I+PGF1dGhvcj5DcmFkZG9j
aywgQy48L2F1dGhvcj48YXV0aG9yPkxlbmhvZmYsIFMuPC9hdXRob3I+PGF1dGhvcj5SdXNzZWxs
LCBOLiBILjwvYXV0aG9yPjxhdXRob3I+RmVndWV1eCwgTi48L2F1dGhvcj48YXV0aG9yPlNvY2ll
LCBHLjwvYXV0aG9yPjxhdXRob3I+QnJ1bm8sIEIuPC9hdXRob3I+PGF1dGhvcj5NZWlqZXIsIEUu
PC9hdXRob3I+PGF1dGhvcj5NdWZ0aSwgRy4gSi48L2F1dGhvcj48YXV0aG9yPmRlIFdpdHRlLCBU
LjwvYXV0aG9yPjxhdXRob3I+Um9iaW4sIE0uPC9hdXRob3I+PGF1dGhvcj5Lcm9nZXIsIE4uPC9h
dXRob3I+PC9hdXRob3JzPjwvY29udHJpYnV0b3JzPjxhdXRoLWFkZHJlc3M+RGVwYXJ0bWVudCBv
ZiBIYWVtYXRvbG9naWNhbCBNZWRpY2luZSwgS2luZ3MgQ29sbGVnZSBIb3NwaXRhbCwgTG9uZG9u
LCBVbml0ZWQgS2luZ2RvbS4gRWxlY3Ryb25pYyBhZGRyZXNzOiB2aWN0b3JpYXBvdHRlckBuaHMu
bmV0LiYjeEQ7Q2VudHJvIEludGVyZGlwYXJ0aW1lbnRhbGUgZGkgQmlvc3RhdGlzdGljYSBlIEJp
b2luZm9ybWF0aWNhLCBVbml2ZXJzaXRhIFRvciBWZXJnYXRhLCBSb21hLCBJdGFseS4mI3hEO0V1
cm9wZWFuIFNvY2lldHkgZm9yIEJsb29kIGFuZCBNYXJyb3cgVHJhbnNwbGFudCBSZXNlYXJjaCBE
YXRhIE9mZmljZSwgTGVpZGVuIFVuaXZlcnNpdHkgTWVkaWNhbCBDZW50cmUsIExlaWRlbiwgTmV0
aGVybGFuZHMuJiN4RDtEaXZpc2lvbiBvZiBIZW1hdG9sb2d5LCBVeiBHYXN0aHVpc2JlcmcsIExl
dXZlbiwgQmVsZ2l1bS4mI3hEO0RpdmlzaW9uIG9mIEhlbWF0b2xvZ3ksIEluc3RpdHV0IEd1c3Rh
dmUgUm91c3N5LCBWaWxsZWp1aWYsIEZyYW5jZS4mI3hEO0RpdmlzaW9uIG9mIEhlbWF0b2xvZ3ks
IFVuaXZlcnNpdHkgSG9zcGl0YWwgb2YgQmFzZWwsIEJhc2VsLCBTd2l0emVybGFuZC4mI3hEO0hv
cGl0YWwgSFVSSUVaLCBMaWxsZSwgRnJhbmNlLiYjeEQ7RGl2aXNpb24gb2YgSGVtYXRvbG9neSwg
Q0hVLCBCb3JkZWF1eCwgRnJhbmNlLiYjeEQ7U2VydmljZSBkZSBUaGVyYXBpZSBDZWxsdWxhaXJl
IGV0IGQmYXBvcztoZW1hdG9sb2dpZSBjbGluaXF1ZSBhZHVsdGUsIEhvdGVsLURpZXUsIENsZXJt
b250LUZlcnJhbmQsIEZyYW5jZS4mI3hEO0RpdmlzaW9uIG9mIEhlbWF0b2xvZ3ksIENIVSwgTmFu
dGVzLCBGcmFuY2UuJiN4RDtEaXZpc2lvbiBvZiBIZW1hdG9sb2d5LCBIVUcsIEdlbmV2YSwgU3dp
dHplcmxhbmQuJiN4RDtIb3BpdGFsIGRlIFB1cnBhbiwgVG91bG91c2UsIEZyYW5jZS4mI3hEO0hl
bWF0b2xvZ2llIENsaW5pcXVlLCBIb3NwaXRhbCBBLiBNaWNoYWxsb24sIEdyZW5vYmxlLCBGcmFu
Y2UuJiN4RDtEZXBhcnRtZW50IG9mIEhlbWF0b2xvZ3ksIEthcm9saW5za2EgVW5pdmVyc2l0eSBI
b3NwaXRhbCwgU3RvY2tob2xtLCBTd2VkZW4uJiN4RDtDZW50cmUgZm9yIENsaW5pY2FsIEhhZW1h
dG9sb2d5LCBRdWVlbiBFbGl6YWJldGggSG9zcGl0YWwsIEJpcm1pbmdoYW0sIFVuaXRlZCBLaW5n
ZG9tLiYjeEQ7RGVwYXJ0bWVudCBvZiBIZW1hdG9sb2d5LCBTa2FuZXMgVW5pdmVyc2l0eSBIb3Nw
aXRhbCwgTHVuZCwgU3dlZGVuLiYjeEQ7Tm90dGluZ2hhbSBDaXR5IEhvc3BpdGFsLCBOb3R0aW5n
aGFtLCBVbml0ZWQgS2luZ2RvbS4mI3hEO0RlcGFydG1lbnQgZCZhcG9zO0hlbWF0b2xvZ2llIENs
aW5pcXVlLCBNb250cGVsbGllciwgRnJhbmNlLiYjeEQ7RGVwYXJ0bWVudCBvZiBIZW1hdG9sb2dp
ZS1CTVQsIEhvc3BpdGFsIFN0LiBMb3VpcywgUGFyaXMsIEZyYW5jZS4mI3hEO1MuUy5DLlYuRC4g
VHJhcGlhbnRvIGRpIENlbGx1bGUgU3RhbWluYWxpLCBBLk8uVS4gQ2l0dGEgZGVsbGEgU2FsdXRl
IGUgZGVsbGEgU2NpZW56YSBkaSBUb3Jpbm8gUHJlc2lkaW8gTW9saW5ldHRlLCBUb3Jpbm8sIEl0
YWx5LiYjeEQ7RGVwYXJ0bWVudCBvZiBIZW1hdG9sb2d5LCBWVSBVbml2ZXJzaXR5IE1lZGljYWwg
Q2VudGVyLCBBbXN0ZXJkYW0sIE5ldGhlcmxhbmRzLiYjeEQ7RGVwYXJ0bWVudCBvZiBIYWVtYXRv
bG9naWNhbCBNZWRpY2luZSwgS2luZ3MgQ29sbGVnZSBMb25kb24sIFVuaXRlZCBLaW5nZG9tLiYj
eEQ7RGVwYXJ0bWVudCBvZiBUdW1vcmltbXVub2xvZ3kgUmFkYm91ZCBVbml2ZXJzaXR5IE1lZGlj
YWwgQ2VudHJlLCBOaWptZWdlbiwgTmV0aGVybGFuZHMuJiN4RDtEaXZpc2lvbiBvZiBIZW1hdG9s
b2d5IC0gQm9uZSBNYXJyb3cgVHJhbnNwbGFudGF0aW9uLCBTYWludC1Mb3VpcyBIb3NwaXRhbCwg
UGFyaXMsIEZyYW5jZS4mI3hEO0RlcGFydG1lbnQgb2YgU3RlbSBDZWxsIFRyYW5zcGxhbnRhdGlv
biBVbml2ZXJzaXR5IE1lZGljYWwgQ2VudGVyIEhhbWJ1cmctRXBwZW5kb3JmLCBIYW1idXJnLCBH
ZXJtYW55LjwvYXV0aC1hZGRyZXNzPjx0aXRsZXM+PHRpdGxlPkNvbXBhcmlzb24gb2YgSW50ZW5z
aXZlIENoZW1vdGhlcmFweSBhbmQgSHlwb21ldGh5bGF0aW5nIEFnZW50cyBiZWZvcmUgQWxsb2dl
bmVpYyBTdGVtIENlbGwgVHJhbnNwbGFudGF0aW9uIGZvciBBZHZhbmNlZCBNeWVsb2R5c3BsYXN0
aWMgU3luZHJvbWVzOiBBIFN0dWR5IG9mIHRoZSBNeWVsb2R5c3BsYXN0aWMgU3luZHJvbWUgU3Vi
Y29tbWl0dGVlIG9mIHRoZSBDaHJvbmljIE1hbGlnbmFuY2llcyBXb3JraW5nIFBhcnR5IG9mIHRo
ZSBFdXJvcGVhbiBTb2NpZXR5IGZvciBCbG9vZCBhbmQgTWFycm93IFRyYW5zcGxhbnQgUmVzZWFy
Y2g8L3RpdGxlPjxzZWNvbmRhcnktdGl0bGU+QmlvbCBCbG9vZCBNYXJyb3cgVHJhbnNwbGFudDwv
c2Vjb25kYXJ5LXRpdGxlPjxhbHQtdGl0bGU+QmlvbG9neSBvZiBibG9vZCBhbmQgbWFycm93IHRy
YW5zcGxhbnRhdGlvbiA6IGpvdXJuYWwgb2YgdGhlIEFtZXJpY2FuIFNvY2lldHkgZm9yIEJsb29k
IGFuZCBNYXJyb3cgVHJhbnNwbGFudGF0aW9uPC9hbHQtdGl0bGU+PC90aXRsZXM+PHBlcmlvZGlj
YWw+PGZ1bGwtdGl0bGU+QmlvbG9neSBvZiBCbG9vZCBhbmQgTWFycm93IFRyYW5zcGxhbnRhdGlv
bjwvZnVsbC10aXRsZT48YWJici0xPkJpb2wgQmxvb2QgTWFycm93IFRyYW5zcGxhbnQ8L2FiYnIt
MT48L3BlcmlvZGljYWw+PGFsdC1wZXJpb2RpY2FsPjxmdWxsLXRpdGxlPkJpb2xvZ3kgb2YgYmxv
b2QgYW5kIG1hcnJvdyB0cmFuc3BsYW50YXRpb24gOiBqb3VybmFsIG9mIHRoZSBBbWVyaWNhbiBT
b2NpZXR5IGZvciBCbG9vZCBhbmQgTWFycm93IFRyYW5zcGxhbnRhdGlvbjwvZnVsbC10aXRsZT48
YWJici0xPkJpb2wgQmxvb2QgTWFycm93IFRyYW5zcGxhbnQ8L2FiYnItMT48L2FsdC1wZXJpb2Rp
Y2FsPjxwYWdlcz4xNjE1LTE2MjA8L3BhZ2VzPjx2b2x1bWU+MjI8L3ZvbHVtZT48bnVtYmVyPjk8
L251bWJlcj48ZWRpdGlvbj4yMDE2LzA2LzA3PC9lZGl0aW9uPjxrZXl3b3Jkcz48a2V5d29yZD5B
ZHVsdDwva2V5d29yZD48a2V5d29yZD5BZ2VkPC9rZXl3b3JkPjxrZXl3b3JkPkFudGltZXRhYm9s
aXRlcywgQW50aW5lb3BsYXN0aWMvc3RhbmRhcmRzLyp0aGVyYXBldXRpYyB1c2U8L2tleXdvcmQ+
PGtleXdvcmQ+QW50aW5lb3BsYXN0aWMgQWdlbnRzL3N0YW5kYXJkcy8qdGhlcmFwZXV0aWMgdXNl
PC9rZXl3b3JkPjxrZXl3b3JkPkZlbWFsZTwva2V5d29yZD48a2V5d29yZD5Gb2xsb3ctVXAgU3R1
ZGllczwva2V5d29yZD48a2V5d29yZD5IZW1hdG9wb2lldGljIFN0ZW0gQ2VsbCBUcmFuc3BsYW50
YXRpb24vbWV0aG9kcy9tb3J0YWxpdHkvc3RhbmRhcmRzPC9rZXl3b3JkPjxrZXl3b3JkPkh1bWFu
czwva2V5d29yZD48a2V5d29yZD5NYWxlPC9rZXl3b3JkPjxrZXl3b3JkPk1pZGRsZSBBZ2VkPC9r
ZXl3b3JkPjxrZXl3b3JkPk15ZWxvZHlzcGxhc3RpYyBTeW5kcm9tZXMvKmRydWcgdGhlcmFweS9t
b3J0YWxpdHk8L2tleXdvcmQ+PGtleXdvcmQ+UmVtaXNzaW9uIEluZHVjdGlvbjwva2V5d29yZD48
a2V5d29yZD5SZXRyb3NwZWN0aXZlIFN0dWRpZXM8L2tleXdvcmQ+PGtleXdvcmQ+U2FsdmFnZSBU
aGVyYXB5PC9rZXl3b3JkPjxrZXl3b3JkPlN1cnZpdmFsIEFuYWx5c2lzPC9rZXl3b3JkPjxrZXl3
b3JkPllvdW5nIEFkdWx0PC9rZXl3b3JkPjxrZXl3b3JkPipBemFjaXRpZGluZTwva2V5d29yZD48
a2V5d29yZD4qQ2hlbW90aGVyYXB5PC9rZXl3b3JkPjxrZXl3b3JkPipNeWVsb2R5c3BsYXN0aWMg
c3luZHJvbWU8L2tleXdvcmQ+PGtleXdvcmQ+KlN0ZW0gY2VsbCB0cmFuc3BsYW50YXRpb248L2tl
eXdvcmQ+PC9rZXl3b3Jkcz48ZGF0ZXM+PHllYXI+MjAxNjwveWVhcj48cHViLWRhdGVzPjxkYXRl
PlNlcDwvZGF0ZT48L3B1Yi1kYXRlcz48L2RhdGVzPjxpc2JuPjEwODMtODc5MTwvaXNibj48YWNj
ZXNzaW9uLW51bT4yNzI2NDYzMzwvYWNjZXNzaW9uLW51bT48dXJscz48L3VybHM+PGVsZWN0cm9u
aWMtcmVzb3VyY2UtbnVtPjEwLjEwMTYvai5iYm10LjIwMTYuMDUuMDI2PC9lbGVjdHJvbmljLXJl
c291cmNlLW51bT48cmVtb3RlLWRhdGFiYXNlLXByb3ZpZGVyPk5MTTwvcmVtb3RlLWRhdGFiYXNl
LXByb3ZpZGVyPjxsYW5ndWFnZT5lbmc8L2xhbmd1YWdlPjwvcmVjb3JkPjwvQ2l0ZT48L0VuZE5v
dGU+
</w:fldData>
        </w:fldChar>
      </w:r>
      <w:r w:rsidR="009A6FB8">
        <w:instrText xml:space="preserve"> ADDIN EN.CITE </w:instrText>
      </w:r>
      <w:r w:rsidR="009A6FB8">
        <w:fldChar w:fldCharType="begin">
          <w:fldData xml:space="preserve">PEVuZE5vdGU+PENpdGU+PEF1dGhvcj5EYW1hajwvQXV0aG9yPjxZZWFyPjIwMTI8L1llYXI+PFJl
Y051bT41NDQ8L1JlY051bT48RGlzcGxheVRleHQ+KDMxMTszMzMpPC9EaXNwbGF5VGV4dD48cmVj
b3JkPjxyZWMtbnVtYmVyPjU0NDwvcmVjLW51bWJlcj48Zm9yZWlnbi1rZXlzPjxrZXkgYXBwPSJF
TiIgZGItaWQ9InN2MmF3eHJ4a3h2YXgwZXc1eGRwYXp0YTIweDk5dDUwMnMwMCIgdGltZXN0YW1w
PSIxNTc0MjQwMjc0Ij41NDQ8L2tleT48L2ZvcmVpZ24ta2V5cz48cmVmLXR5cGUgbmFtZT0iSm91
cm5hbCBBcnRpY2xlIj4xNzwvcmVmLXR5cGU+PGNvbnRyaWJ1dG9ycz48YXV0aG9ycz48YXV0aG9y
PkRhbWFqLCBHLjwvYXV0aG9yPjxhdXRob3I+RHVoYW1lbCwgQS48L2F1dGhvcj48YXV0aG9yPlJv
YmluLCBNLjwvYXV0aG9yPjxhdXRob3I+QmVndWluLCBZLjwvYXV0aG9yPjxhdXRob3I+TWljaGFs
bGV0LCBNLjwvYXV0aG9yPjxhdXRob3I+TW9odHksIE0uPC9hdXRob3I+PGF1dGhvcj5WaWdvdXJv
dXgsIFMuPC9hdXRob3I+PGF1dGhvcj5Cb3JpZXMsIFAuPC9hdXRob3I+PGF1dGhvcj5HYXJuaWVy
LCBBLjwvYXV0aG9yPjxhdXRob3I+RWwgQ2hlaWtoLCBKLjwvYXV0aG9yPjxhdXRob3I+QnVsYWJv
aXMsIEMuIEUuPC9hdXRob3I+PGF1dGhvcj5IdXluaCwgQS48L2F1dGhvcj48YXV0aG9yPkJheSwg
Si4gTy48L2F1dGhvcj48YXV0aG9yPkxlZ3JhbmQsIEYuPC9hdXRob3I+PGF1dGhvcj5EZWNvbmlu
Y2ssIEUuPC9hdXRob3I+PGF1dGhvcj5GZWd1ZXV4LCBOLjwvYXV0aG9yPjxhdXRob3I+Q2xlbWVu
dCwgTC48L2F1dGhvcj48YXV0aG9yPkRhdXJpYWMsIEMuPC9hdXRob3I+PGF1dGhvcj5NYWlsbGFy
ZCwgTi48L2F1dGhvcj48YXV0aG9yPkNvcm5pbGxvbiwgSi48L2F1dGhvcj48YXV0aG9yPkFkZXMs
IEwuPC9hdXRob3I+PGF1dGhvcj5HdWlsbGVybSwgRy48L2F1dGhvcj48YXV0aG9yPlNjaG1pZHQt
VGFuZ3V5LCBBLjwvYXV0aG9yPjxhdXRob3I+TWFyamFub3ZpYywgWi48L2F1dGhvcj48YXV0aG9y
PlBhcmssIFMuPC9hdXRob3I+PGF1dGhvcj5SdWJpbywgTS4gVC48L2F1dGhvcj48YXV0aG9yPk1h
cm9sbGVhdSwgSi4gUC48L2F1dGhvcj48YXV0aG9yPkdhcm5pZXIsIEYuPC9hdXRob3I+PGF1dGhv
cj5GZW5hdXgsIEkuPC9hdXRob3I+PGF1dGhvcj5ZYWtvdWItQWdoYSwgSS48L2F1dGhvcj48L2F1
dGhvcnM+PC9jb250cmlidXRvcnM+PGF1dGgtYWRkcmVzcz5DZW50cmUgSG9zcGl0YWxpZXIgVW5p
dmVyc2l0YWlyZSBTdWQsIEFtaWVucywgRnJhbmNlLjwvYXV0aC1hZGRyZXNzPjx0aXRsZXM+PHRp
dGxlPkltcGFjdCBvZiBhemFjaXRpZGluZSBiZWZvcmUgYWxsb2dlbmVpYyBzdGVtLWNlbGwgdHJh
bnNwbGFudGF0aW9uIGZvciBteWVsb2R5c3BsYXN0aWMgc3luZHJvbWVzOiBhIHN0dWR5IGJ5IHRo
ZSBTb2NpZXRlIEZyYW5jYWlzZSBkZSBHcmVmZmUgZGUgTW9lbGxlIGV0IGRlIFRoZXJhcGllLUNl
bGx1bGFpcmUgYW5kIHRoZSBHcm91cGUtRnJhbmNvcGhvbmUgZGVzIE15ZWxvZHlzcGxhc2llczwv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cGVyaW9kaWNhbD48cGFnZXM+NDUzMy00MDwvcGFnZXM+PHZvbHVtZT4zMDwvdm9sdW1lPjxudW1i
ZXI+MzY8L251bWJlcj48ZWRpdGlvbj4yMDEyLzEwLzMxPC9lZGl0aW9uPjxrZXl3b3Jkcz48a2V5
d29yZD5BbnRpbWV0YWJvbGl0ZXMsIEFudGluZW9wbGFzdGljL2FkdmVyc2UgZWZmZWN0cy8qdGhl
cmFwZXV0aWMgdXNlPC9rZXl3b3JkPjxrZXl3b3JkPkF6YWNpdGlkaW5lL2FkdmVyc2UgZWZmZWN0
cy8qdGhlcmFwZXV0aWMgdXNlPC9rZXl3b3JkPjxrZXl3b3JkPkNvbWJpbmVkIE1vZGFsaXR5IFRo
ZXJhcHk8L2tleXdvcmQ+PGtleXdvcmQ+RmVtYWxlPC9rZXl3b3JkPjxrZXl3b3JkPkhlbWF0b3Bv
aWV0aWMgU3RlbSBDZWxsIFRyYW5zcGxhbnRhdGlvbi8qbWV0aG9kczwva2V5d29yZD48a2V5d29y
ZD5IdW1hbnM8L2tleXdvcmQ+PGtleXdvcmQ+SW5kdWN0aW9uIENoZW1vdGhlcmFweTwva2V5d29y
ZD48a2V5d29yZD5NYWxlPC9rZXl3b3JkPjxrZXl3b3JkPk1pZGRsZSBBZ2VkPC9rZXl3b3JkPjxr
ZXl3b3JkPk15ZWxvZHlzcGxhc3RpYyBTeW5kcm9tZXMvKmRydWcgdGhlcmFweS9ldGlvbG9neS8q
c3VyZ2VyeTwva2V5d29yZD48a2V5d29yZD5SZXRyb3NwZWN0aXZlIFN0dWRpZXM8L2tleXdvcmQ+
PGtleXdvcmQ+VHJhbnNwbGFudGF0aW9uLCBIb21vbG9nb3VzL21ldGhvZHM8L2tleXdvcmQ+PGtl
eXdvcmQ+VHJlYXRtZW50IE91dGNvbWU8L2tleXdvcmQ+PC9rZXl3b3Jkcz48ZGF0ZXM+PHllYXI+
MjAxMjwveWVhcj48cHViLWRhdGVzPjxkYXRlPkRlYyAyMDwvZGF0ZT48L3B1Yi1kYXRlcz48L2Rh
dGVzPjxpc2JuPjA3MzItMTgzeDwvaXNibj48YWNjZXNzaW9uLW51bT4yMzEwOTcwNzwvYWNjZXNz
aW9uLW51bT48dXJscz48L3VybHM+PGVsZWN0cm9uaWMtcmVzb3VyY2UtbnVtPjEwLjEyMDAvamNv
LjIwMTIuNDQuMzQ5OTwvZWxlY3Ryb25pYy1yZXNvdXJjZS1udW0+PHJlbW90ZS1kYXRhYmFzZS1w
cm92aWRlcj5OTE08L3JlbW90ZS1kYXRhYmFzZS1wcm92aWRlcj48bGFuZ3VhZ2U+ZW5nPC9sYW5n
dWFnZT48L3JlY29yZD48L0NpdGU+PENpdGU+PEF1dGhvcj5Qb3R0ZXI8L0F1dGhvcj48WWVhcj4y
MDE2PC9ZZWFyPjxSZWNOdW0+NTU5PC9SZWNOdW0+PHJlY29yZD48cmVjLW51bWJlcj41NTk8L3Jl
Yy1udW1iZXI+PGZvcmVpZ24ta2V5cz48a2V5IGFwcD0iRU4iIGRiLWlkPSJzdjJhd3hyeGt4dmF4
MGV3NXhkcGF6dGEyMHg5OXQ1MDJzMDAiIHRpbWVzdGFtcD0iMTU3NDI0MDI3NCI+NTU5PC9rZXk+
PC9mb3JlaWduLWtleXM+PHJlZi10eXBlIG5hbWU9IkpvdXJuYWwgQXJ0aWNsZSI+MTc8L3JlZi10
eXBlPjxjb250cmlidXRvcnM+PGF1dGhvcnM+PGF1dGhvcj5Qb3R0ZXIsIFYuIFQuPC9hdXRob3I+
PGF1dGhvcj5JYWNvYmVsbGksIFMuPC9hdXRob3I+PGF1dGhvcj52YW4gQmllemVuLCBBLjwvYXV0
aG9yPjxhdXRob3I+TWFlcnRlbnMsIEouPC9hdXRob3I+PGF1dGhvcj5Cb3VyaGlzLCBKLiBILjwv
YXV0aG9yPjxhdXRob3I+UGFzc3dlZywgSi4gUi48L2F1dGhvcj48YXV0aG9yPllha2hvdWItQWdo
YSwgSS48L2F1dGhvcj48YXV0aG9yPlRhYnJpemksIFIuPC9hdXRob3I+PGF1dGhvcj5CYXksIEou
IE8uPC9hdXRob3I+PGF1dGhvcj5DaGV2YWxsaWVyLCBQLjwvYXV0aG9yPjxhdXRob3I+Q2hhbGFu
ZG9uLCBZLjwvYXV0aG9yPjxhdXRob3I+SHV5bmgsIEEuPC9hdXRob3I+PGF1dGhvcj5DYWhuLCBK
LiBZLjwvYXV0aG9yPjxhdXRob3I+TGp1bmdtYW4sIFAuPC9hdXRob3I+PGF1dGhvcj5DcmFkZG9j
aywgQy48L2F1dGhvcj48YXV0aG9yPkxlbmhvZmYsIFMuPC9hdXRob3I+PGF1dGhvcj5SdXNzZWxs
LCBOLiBILjwvYXV0aG9yPjxhdXRob3I+RmVndWV1eCwgTi48L2F1dGhvcj48YXV0aG9yPlNvY2ll
LCBHLjwvYXV0aG9yPjxhdXRob3I+QnJ1bm8sIEIuPC9hdXRob3I+PGF1dGhvcj5NZWlqZXIsIEUu
PC9hdXRob3I+PGF1dGhvcj5NdWZ0aSwgRy4gSi48L2F1dGhvcj48YXV0aG9yPmRlIFdpdHRlLCBU
LjwvYXV0aG9yPjxhdXRob3I+Um9iaW4sIE0uPC9hdXRob3I+PGF1dGhvcj5Lcm9nZXIsIE4uPC9h
dXRob3I+PC9hdXRob3JzPjwvY29udHJpYnV0b3JzPjxhdXRoLWFkZHJlc3M+RGVwYXJ0bWVudCBv
ZiBIYWVtYXRvbG9naWNhbCBNZWRpY2luZSwgS2luZ3MgQ29sbGVnZSBIb3NwaXRhbCwgTG9uZG9u
LCBVbml0ZWQgS2luZ2RvbS4gRWxlY3Ryb25pYyBhZGRyZXNzOiB2aWN0b3JpYXBvdHRlckBuaHMu
bmV0LiYjeEQ7Q2VudHJvIEludGVyZGlwYXJ0aW1lbnRhbGUgZGkgQmlvc3RhdGlzdGljYSBlIEJp
b2luZm9ybWF0aWNhLCBVbml2ZXJzaXRhIFRvciBWZXJnYXRhLCBSb21hLCBJdGFseS4mI3hEO0V1
cm9wZWFuIFNvY2lldHkgZm9yIEJsb29kIGFuZCBNYXJyb3cgVHJhbnNwbGFudCBSZXNlYXJjaCBE
YXRhIE9mZmljZSwgTGVpZGVuIFVuaXZlcnNpdHkgTWVkaWNhbCBDZW50cmUsIExlaWRlbiwgTmV0
aGVybGFuZHMuJiN4RDtEaXZpc2lvbiBvZiBIZW1hdG9sb2d5LCBVeiBHYXN0aHVpc2JlcmcsIExl
dXZlbiwgQmVsZ2l1bS4mI3hEO0RpdmlzaW9uIG9mIEhlbWF0b2xvZ3ksIEluc3RpdHV0IEd1c3Rh
dmUgUm91c3N5LCBWaWxsZWp1aWYsIEZyYW5jZS4mI3hEO0RpdmlzaW9uIG9mIEhlbWF0b2xvZ3ks
IFVuaXZlcnNpdHkgSG9zcGl0YWwgb2YgQmFzZWwsIEJhc2VsLCBTd2l0emVybGFuZC4mI3hEO0hv
cGl0YWwgSFVSSUVaLCBMaWxsZSwgRnJhbmNlLiYjeEQ7RGl2aXNpb24gb2YgSGVtYXRvbG9neSwg
Q0hVLCBCb3JkZWF1eCwgRnJhbmNlLiYjeEQ7U2VydmljZSBkZSBUaGVyYXBpZSBDZWxsdWxhaXJl
IGV0IGQmYXBvcztoZW1hdG9sb2dpZSBjbGluaXF1ZSBhZHVsdGUsIEhvdGVsLURpZXUsIENsZXJt
b250LUZlcnJhbmQsIEZyYW5jZS4mI3hEO0RpdmlzaW9uIG9mIEhlbWF0b2xvZ3ksIENIVSwgTmFu
dGVzLCBGcmFuY2UuJiN4RDtEaXZpc2lvbiBvZiBIZW1hdG9sb2d5LCBIVUcsIEdlbmV2YSwgU3dp
dHplcmxhbmQuJiN4RDtIb3BpdGFsIGRlIFB1cnBhbiwgVG91bG91c2UsIEZyYW5jZS4mI3hEO0hl
bWF0b2xvZ2llIENsaW5pcXVlLCBIb3NwaXRhbCBBLiBNaWNoYWxsb24sIEdyZW5vYmxlLCBGcmFu
Y2UuJiN4RDtEZXBhcnRtZW50IG9mIEhlbWF0b2xvZ3ksIEthcm9saW5za2EgVW5pdmVyc2l0eSBI
b3NwaXRhbCwgU3RvY2tob2xtLCBTd2VkZW4uJiN4RDtDZW50cmUgZm9yIENsaW5pY2FsIEhhZW1h
dG9sb2d5LCBRdWVlbiBFbGl6YWJldGggSG9zcGl0YWwsIEJpcm1pbmdoYW0sIFVuaXRlZCBLaW5n
ZG9tLiYjeEQ7RGVwYXJ0bWVudCBvZiBIZW1hdG9sb2d5LCBTa2FuZXMgVW5pdmVyc2l0eSBIb3Nw
aXRhbCwgTHVuZCwgU3dlZGVuLiYjeEQ7Tm90dGluZ2hhbSBDaXR5IEhvc3BpdGFsLCBOb3R0aW5n
aGFtLCBVbml0ZWQgS2luZ2RvbS4mI3hEO0RlcGFydG1lbnQgZCZhcG9zO0hlbWF0b2xvZ2llIENs
aW5pcXVlLCBNb250cGVsbGllciwgRnJhbmNlLiYjeEQ7RGVwYXJ0bWVudCBvZiBIZW1hdG9sb2dp
ZS1CTVQsIEhvc3BpdGFsIFN0LiBMb3VpcywgUGFyaXMsIEZyYW5jZS4mI3hEO1MuUy5DLlYuRC4g
VHJhcGlhbnRvIGRpIENlbGx1bGUgU3RhbWluYWxpLCBBLk8uVS4gQ2l0dGEgZGVsbGEgU2FsdXRl
IGUgZGVsbGEgU2NpZW56YSBkaSBUb3Jpbm8gUHJlc2lkaW8gTW9saW5ldHRlLCBUb3Jpbm8sIEl0
YWx5LiYjeEQ7RGVwYXJ0bWVudCBvZiBIZW1hdG9sb2d5LCBWVSBVbml2ZXJzaXR5IE1lZGljYWwg
Q2VudGVyLCBBbXN0ZXJkYW0sIE5ldGhlcmxhbmRzLiYjeEQ7RGVwYXJ0bWVudCBvZiBIYWVtYXRv
bG9naWNhbCBNZWRpY2luZSwgS2luZ3MgQ29sbGVnZSBMb25kb24sIFVuaXRlZCBLaW5nZG9tLiYj
eEQ7RGVwYXJ0bWVudCBvZiBUdW1vcmltbXVub2xvZ3kgUmFkYm91ZCBVbml2ZXJzaXR5IE1lZGlj
YWwgQ2VudHJlLCBOaWptZWdlbiwgTmV0aGVybGFuZHMuJiN4RDtEaXZpc2lvbiBvZiBIZW1hdG9s
b2d5IC0gQm9uZSBNYXJyb3cgVHJhbnNwbGFudGF0aW9uLCBTYWludC1Mb3VpcyBIb3NwaXRhbCwg
UGFyaXMsIEZyYW5jZS4mI3hEO0RlcGFydG1lbnQgb2YgU3RlbSBDZWxsIFRyYW5zcGxhbnRhdGlv
biBVbml2ZXJzaXR5IE1lZGljYWwgQ2VudGVyIEhhbWJ1cmctRXBwZW5kb3JmLCBIYW1idXJnLCBH
ZXJtYW55LjwvYXV0aC1hZGRyZXNzPjx0aXRsZXM+PHRpdGxlPkNvbXBhcmlzb24gb2YgSW50ZW5z
aXZlIENoZW1vdGhlcmFweSBhbmQgSHlwb21ldGh5bGF0aW5nIEFnZW50cyBiZWZvcmUgQWxsb2dl
bmVpYyBTdGVtIENlbGwgVHJhbnNwbGFudGF0aW9uIGZvciBBZHZhbmNlZCBNeWVsb2R5c3BsYXN0
aWMgU3luZHJvbWVzOiBBIFN0dWR5IG9mIHRoZSBNeWVsb2R5c3BsYXN0aWMgU3luZHJvbWUgU3Vi
Y29tbWl0dGVlIG9mIHRoZSBDaHJvbmljIE1hbGlnbmFuY2llcyBXb3JraW5nIFBhcnR5IG9mIHRo
ZSBFdXJvcGVhbiBTb2NpZXR5IGZvciBCbG9vZCBhbmQgTWFycm93IFRyYW5zcGxhbnQgUmVzZWFy
Y2g8L3RpdGxlPjxzZWNvbmRhcnktdGl0bGU+QmlvbCBCbG9vZCBNYXJyb3cgVHJhbnNwbGFudDwv
c2Vjb25kYXJ5LXRpdGxlPjxhbHQtdGl0bGU+QmlvbG9neSBvZiBibG9vZCBhbmQgbWFycm93IHRy
YW5zcGxhbnRhdGlvbiA6IGpvdXJuYWwgb2YgdGhlIEFtZXJpY2FuIFNvY2lldHkgZm9yIEJsb29k
IGFuZCBNYXJyb3cgVHJhbnNwbGFudGF0aW9uPC9hbHQtdGl0bGU+PC90aXRsZXM+PHBlcmlvZGlj
YWw+PGZ1bGwtdGl0bGU+QmlvbG9neSBvZiBCbG9vZCBhbmQgTWFycm93IFRyYW5zcGxhbnRhdGlv
bjwvZnVsbC10aXRsZT48YWJici0xPkJpb2wgQmxvb2QgTWFycm93IFRyYW5zcGxhbnQ8L2FiYnIt
MT48L3BlcmlvZGljYWw+PGFsdC1wZXJpb2RpY2FsPjxmdWxsLXRpdGxlPkJpb2xvZ3kgb2YgYmxv
b2QgYW5kIG1hcnJvdyB0cmFuc3BsYW50YXRpb24gOiBqb3VybmFsIG9mIHRoZSBBbWVyaWNhbiBT
b2NpZXR5IGZvciBCbG9vZCBhbmQgTWFycm93IFRyYW5zcGxhbnRhdGlvbjwvZnVsbC10aXRsZT48
YWJici0xPkJpb2wgQmxvb2QgTWFycm93IFRyYW5zcGxhbnQ8L2FiYnItMT48L2FsdC1wZXJpb2Rp
Y2FsPjxwYWdlcz4xNjE1LTE2MjA8L3BhZ2VzPjx2b2x1bWU+MjI8L3ZvbHVtZT48bnVtYmVyPjk8
L251bWJlcj48ZWRpdGlvbj4yMDE2LzA2LzA3PC9lZGl0aW9uPjxrZXl3b3Jkcz48a2V5d29yZD5B
ZHVsdDwva2V5d29yZD48a2V5d29yZD5BZ2VkPC9rZXl3b3JkPjxrZXl3b3JkPkFudGltZXRhYm9s
aXRlcywgQW50aW5lb3BsYXN0aWMvc3RhbmRhcmRzLyp0aGVyYXBldXRpYyB1c2U8L2tleXdvcmQ+
PGtleXdvcmQ+QW50aW5lb3BsYXN0aWMgQWdlbnRzL3N0YW5kYXJkcy8qdGhlcmFwZXV0aWMgdXNl
PC9rZXl3b3JkPjxrZXl3b3JkPkZlbWFsZTwva2V5d29yZD48a2V5d29yZD5Gb2xsb3ctVXAgU3R1
ZGllczwva2V5d29yZD48a2V5d29yZD5IZW1hdG9wb2lldGljIFN0ZW0gQ2VsbCBUcmFuc3BsYW50
YXRpb24vbWV0aG9kcy9tb3J0YWxpdHkvc3RhbmRhcmRzPC9rZXl3b3JkPjxrZXl3b3JkPkh1bWFu
czwva2V5d29yZD48a2V5d29yZD5NYWxlPC9rZXl3b3JkPjxrZXl3b3JkPk1pZGRsZSBBZ2VkPC9r
ZXl3b3JkPjxrZXl3b3JkPk15ZWxvZHlzcGxhc3RpYyBTeW5kcm9tZXMvKmRydWcgdGhlcmFweS9t
b3J0YWxpdHk8L2tleXdvcmQ+PGtleXdvcmQ+UmVtaXNzaW9uIEluZHVjdGlvbjwva2V5d29yZD48
a2V5d29yZD5SZXRyb3NwZWN0aXZlIFN0dWRpZXM8L2tleXdvcmQ+PGtleXdvcmQ+U2FsdmFnZSBU
aGVyYXB5PC9rZXl3b3JkPjxrZXl3b3JkPlN1cnZpdmFsIEFuYWx5c2lzPC9rZXl3b3JkPjxrZXl3
b3JkPllvdW5nIEFkdWx0PC9rZXl3b3JkPjxrZXl3b3JkPipBemFjaXRpZGluZTwva2V5d29yZD48
a2V5d29yZD4qQ2hlbW90aGVyYXB5PC9rZXl3b3JkPjxrZXl3b3JkPipNeWVsb2R5c3BsYXN0aWMg
c3luZHJvbWU8L2tleXdvcmQ+PGtleXdvcmQ+KlN0ZW0gY2VsbCB0cmFuc3BsYW50YXRpb248L2tl
eXdvcmQ+PC9rZXl3b3Jkcz48ZGF0ZXM+PHllYXI+MjAxNjwveWVhcj48cHViLWRhdGVzPjxkYXRl
PlNlcDwvZGF0ZT48L3B1Yi1kYXRlcz48L2RhdGVzPjxpc2JuPjEwODMtODc5MTwvaXNibj48YWNj
ZXNzaW9uLW51bT4yNzI2NDYzMzwvYWNjZXNzaW9uLW51bT48dXJscz48L3VybHM+PGVsZWN0cm9u
aWMtcmVzb3VyY2UtbnVtPjEwLjEwMTYvai5iYm10LjIwMTYuMDUuMDI2PC9lbGVjdHJvbmljLXJl
c291cmNlLW51bT48cmVtb3RlLWRhdGFiYXNlLXByb3ZpZGVyPk5MTTwvcmVtb3RlLWRhdGFiYXNl
LXByb3ZpZGVyPjxsYW5ndWFnZT5lbmc8L2xhbmd1YWdlPjwvcmVjb3JkPjwvQ2l0ZT48L0VuZE5v
dGU+
</w:fldData>
        </w:fldChar>
      </w:r>
      <w:r w:rsidR="009A6FB8">
        <w:instrText xml:space="preserve"> ADDIN EN.CITE.DATA </w:instrText>
      </w:r>
      <w:r w:rsidR="009A6FB8">
        <w:fldChar w:fldCharType="end"/>
      </w:r>
      <w:r w:rsidR="009A6FB8">
        <w:fldChar w:fldCharType="separate"/>
      </w:r>
      <w:r w:rsidR="009A6FB8">
        <w:rPr>
          <w:noProof/>
        </w:rPr>
        <w:t>(311;333)</w:t>
      </w:r>
      <w:r w:rsidR="009A6FB8">
        <w:fldChar w:fldCharType="end"/>
      </w:r>
      <w:r w:rsidRPr="00BB58A5">
        <w:t>. På</w:t>
      </w:r>
      <w:r w:rsidRPr="002A486C">
        <w:t xml:space="preserve"> den annen side er frekvensen av komplett remisjon vesentlig høyere etter AML induksjons </w:t>
      </w:r>
      <w:r w:rsidR="009A6FB8">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 </w:instrText>
      </w:r>
      <w:r w:rsidR="009A6FB8">
        <w:fldChar w:fldCharType="begin">
          <w:fldData xml:space="preserve">PEVuZE5vdGU+PENpdGU+PEF1dGhvcj5TeW1lb25pZGlzPC9BdXRob3I+PFllYXI+MjAxNTwvWWVh
cj48UmVjTnVtPjU2MTwvUmVjTnVtPjxEaXNwbGF5VGV4dD4oMzMyKTwvRGlzcGxheVRleHQ+PHJl
Y29yZD48cmVjLW51bWJlcj41NjE8L3JlYy1udW1iZXI+PGZvcmVpZ24ta2V5cz48a2V5IGFwcD0i
RU4iIGRiLWlkPSJzdjJhd3hyeGt4dmF4MGV3NXhkcGF6dGEyMHg5OXQ1MDJzMDAiIHRpbWVzdGFt
cD0iMTU3NDI0MDI3NCI+NTYxPC9rZXk+PC9mb3JlaWduLWtleXM+PHJlZi10eXBlIG5hbWU9Ikpv
dXJuYWwgQXJ0aWNsZSI+MTc8L3JlZi10eXBlPjxjb250cmlidXRvcnM+PGF1dGhvcnM+PGF1dGhv
cj5TeW1lb25pZGlzLCBBLjwvYXV0aG9yPjxhdXRob3I+dmFuIEJpZXplbiwgQS48L2F1dGhvcj48
YXV0aG9yPmRlIFdyZWVkZSwgTC48L2F1dGhvcj48YXV0aG9yPlBpY2lvY2NoaSwgQS48L2F1dGhv
cj48YXV0aG9yPkZpbmtlLCBKLjwvYXV0aG9yPjxhdXRob3I+QmVlbGVuLCBELjwvYXV0aG9yPjxh
dXRob3I+Qm9ybmhhdXNlciwgTS48L2F1dGhvcj48YXV0aG9yPkNvcm5lbGlzc2VuLCBKLjwvYXV0
aG9yPjxhdXRob3I+Vm9saW4sIEwuPC9hdXRob3I+PGF1dGhvcj5NdWZ0aSwgRy48L2F1dGhvcj48
YXV0aG9yPkNoYWxhbmRvbiwgWS48L2F1dGhvcj48YXV0aG9yPkdhbnNlciwgQS48L2F1dGhvcj48
YXV0aG9yPkJydW5vLCBCLjwvYXV0aG9yPjxhdXRob3I+TmllZGVyd2llc2VyLCBELjwvYXV0aG9y
PjxhdXRob3I+S29iYmUsIEcuPC9hdXRob3I+PGF1dGhvcj5TY2h3ZXJkdGZlZ2VyLCBSLjwvYXV0
aG9yPjxhdXRob3I+ZGUgV2l0dGUsIFQuPC9hdXRob3I+PGF1dGhvcj5Sb2JpbiwgTS48L2F1dGhv
cj48YXV0aG9yPktyb2dlciwgTi48L2F1dGhvcj48L2F1dGhvcnM+PC9jb250cmlidXRvcnM+PGF1
dGgtYWRkcmVzcz5IYWVtYXRvbG9neSBEaXZpc2lvbiwgRGVwYXJ0bWVudCBvZiBJbnRlcm5hbCBN
ZWRpY2luZSwgVW5pdmVyc2l0eSBvZiBQYXRyYXMgTWVkaWNhbCBTY2hvb2wsIFBhdHJhcywgR3Jl
ZWNlLiYjeEQ7RGVwYXJ0bWVudCBvZiBNZWRpY2FsIFN0YXRpc3RpY3MgJmFtcDsgQmlvaW5mb3Jt
YXRpY3MsIExlaWRlbiBVbml2ZXJzaXR5IE1lZGljYWwgQ2VudHJlLCBMZWlkZW4sIHRoZSBOZXRo
ZXJsYW5kcy4mI3hEO0dJTUVNQSBEYXRhIENlbnRyZSwgUm9tZSwgSXRhbHkuJiN4RDtEZXBhcnRt
ZW50IG9mIE1lZGljaW5lLCBIYWVtYXRvbG9neSwgT25jb2xvZ3ksIFVuaXZlcnNpdHkgb2YgRnJl
aWJ1cmcsIEZyZWlidXJnLCBHZXJtYW55LiYjeEQ7RGVwYXJ0bWVudCBvZiBCb25lIE1hcnJvdyBU
cmFuc3BsYW50YXRpb24sIFVuaXZlcnNpdHkgSG9zcGl0YWwsIEVzc2VuLCBHZXJtYW55LiYjeEQ7
TWVkaXppbmlzY2hlIEtsaW5payB1bmQgUG9saWtsaW5payBJLCBVbml2ZXJzaXRhdHNrbGluaWt1
bSBUZWNobmlzY2hlIFVuaXZlcnNpdGF0IERyZXNkZW4sIERyZXNkZW4sIEdlcm1hbnkuJiN4RDtF
cmFzbXVzIE1DLURhbmllbCBkZW4gSG9lZCBDYW5jZXIgQ2VudHJlLCBSb3R0ZXJkYW0sIHRoZSBO
ZXRoZXJsYW5kcy4mI3hEO1N0ZW0gQ2VsbCBUcmFuc3BsYW50YXRpb24gVW5pdCwgQ29tcHJlaGVu
c2l2ZSBDYW5jZXIgQ2VudHJlLCBIZWxzaW5raSBVbml2ZXJzaXR5IEhvc3BpdGFsLCBIZWxzaW5r
aSwgRmlubGFuZC4mI3hEO0RlcGFydG1lbnQgb2YgSGFlbWF0b2xvZ2ljYWwgTWVkaWNpbmUsIEdL
VCBTY2hvb2wgb2YgTWVkaWNpbmUsIExvbmRvbiwgVUsuJiN4RDtEZXBhcnRlbWVudCBkZXMgU3Bl
Y2lhbGl0ZXMgZGUgTWVkZWNpbmUgU2VydmljZSBkJmFwb3M7SGVtYXRvbG9naWUsIEhvcGl0YXV4
IFVuaXZlcnNpdGFpcmVzIGRlIEdlbmV2ZSwgYW5kIEZhY3VsdHkgb2YgTWVkaWNpbmUsIFVuaXZl
cnNpdHkgb2YgR2VuZXZhLCBHZW5ldmEsIFN3aXR6ZXJsYW5kLiYjeEQ7RGVwYXJ0bWVudCBvZiBI
YWVtYXRvbG9neSwgSGFlbW9zdGFzaXMgYW5kIE9uY29sb2d5IGFuZCBTdGVtIENlbGwgVHJhbnNw
bGFudGF0aW9uLCBIYW5ub3ZlciBNZWRpY2FsIFNjaG9vbCwgSGFubm92ZXIsIEdlcm1hbnkuJiN4
RDtEaXZpc2lvbiBvZiBIYWVtYXRvbG9neSwgQ2l0dGEgZGVsbGEgU2FsdXRlIGUgZGVsbGEgU2Np
ZW56YSBkaSBUb3Jpbm8sIFRvcmlubywgSXRhbHkuJiN4RDtEZXBhcnRtZW50IG9mIE1vbGVjdWxh
ciBCaW90ZWNobm9sb2d5IGFuZCBIZWFsdGggU2NpZW5jZXMsIFVuaXZlcnNpdHkgb2YgVG9yaW5v
LCBUb3Jpbm8sIEl0YWx5LiYjeEQ7RGl2aXNpb24gb2YgSGFlbWF0b2xvZ3ksIE9uY29sb2d5IGFu
ZCBIYWVtb3N0YXNpb2xvZ3ksIFVuaXZlcnNpdHkgb2YgTGVpcHppZywgTGVpcHppZywgR2VybWFu
eS4mI3hEO0RlcGFydG1lbnQgZm9yIEhhZW1hdG9sb2d5LCBPbmNvbG9neSBhbmQgQ2xpbmljYWwg
SW1tdW5vbG9neSwgVW5pdmVyc2l0eSBIb3NwaXRhbCBEdXNzZWxkb3JmLCBIZWlucmljaCBIZWlu
ZSBVbml2ZXJzaXR5LCBEdXNzZWxkb3JmLCBHZXJtYW55LiYjeEQ7RGV1dHNjaGUgS2xpbmlrIGZ1
ciBEaWFnbm9zdGlrLCBLTVQgWmVudHJ1bSwgV2llc2JhZGVuLCBHZXJtYW55LiYjeEQ7RGVwYXJ0
bWVudCBvZiBUdW1vdXJpbW11bm9sb2d5LCBSYWRib3VkIFVuaXZlcnNpdHkgTWVkaWNhbCBDZW50
cmUsIE5pam1lZ2VuLCB0aGUgTmV0aGVybGFuZHMuJiN4RDtEZXBhcnRtZW50IG9mIEhhZW1hdG9s
b2d5IGFuZCBCTVQsIEhvcGl0YWwgU2FpbnQgTG91aXMsIFBhcmlzLCBGcmFuY2UuJiN4RDtEZXBh
cnRtZW50IG9mIFN0ZW0gQ2VsbCBUcmFuc3BsYW50YXRpb24sIFVuaXZlcnNpdHkgTWVkaWNhbCBD
ZW50cmUgSGFtYnVyZywgSGFtYnVyZywgR2VybWFueS48L2F1dGgtYWRkcmVzcz48dGl0bGVzPjx0
aXRsZT5BY2hpZXZlbWVudCBvZiBjb21wbGV0ZSByZW1pc3Npb24gcHJlZGljdHMgb3V0Y29tZSBv
ZiBhbGxvZ2VuZWljIGhhZW1hdG9wb2lldGljIHN0ZW0gY2VsbCB0cmFuc3BsYW50YXRpb24gaW4g
cGF0aWVudHMgd2l0aCBjaHJvbmljIG15ZWxvbW9ub2N5dGljIGxldWthZW1pYS4gQSBzdHVkeSBv
ZiB0aGUgQ2hyb25pYyBNYWxpZ25hbmNpZXMgV29ya2luZyBQYXJ0eSBvZiB0aGUgRXVyb3BlYW4g
R3JvdXAgZm9yIEJsb29kIGFuZCBNYXJyb3cgVHJhbnNwbGFudGF0aW9uPC90aXRsZT48c2Vjb25k
YXJ5LXRpdGxlPkJyIEogSGFlbWF0b2w8L3NlY29uZGFyeS10aXRsZT48YWx0LXRpdGxlPkJyaXRp
c2ggam91cm5hbCBvZiBoYWVtYXRvbG9neTwvYWx0LXRpdGxlPjwvdGl0bGVzPjxwZXJpb2RpY2Fs
PjxmdWxsLXRpdGxlPkJyaXRpc2ggSm91cm5hbCBvZiBIYWVtYXRvbG9neTwvZnVsbC10aXRsZT48
YWJici0xPkJyIEogSGFlbWF0b2w8L2FiYnItMT48L3BlcmlvZGljYWw+PGFsdC1wZXJpb2RpY2Fs
PjxmdWxsLXRpdGxlPkJyaXRpc2ggSm91cm5hbCBvZiBIYWVtYXRvbG9neTwvZnVsbC10aXRsZT48
YWJici0xPkJyIEogSGFlbWF0b2w8L2FiYnItMT48L2FsdC1wZXJpb2RpY2FsPjxwYWdlcz4yMzkt
MjQ2PC9wYWdlcz48dm9sdW1lPjE3MTwvdm9sdW1lPjxudW1iZXI+MjwvbnVtYmVyPjxlZGl0aW9u
PjIwMTUvMDcvMjg8L2VkaXRpb24+PGtleXdvcmRzPjxrZXl3b3JkPldITyBjbGFzc2lmaWNhdGlv
bjwva2V5d29yZD48a2V5d29yZD5hbGxvZ2VuZWljIHN0ZW0gY2VsbCB0cmFuc3BsYW50YXRpb248
L2tleXdvcmQ+PGtleXdvcmQ+Y2hyb25pYyBteWVsb21vbm9jeXRpYyBsZXVrYWVtaWE8L2tleXdv
cmQ+PGtleXdvcmQ+cHJvZ25vc2lzPC9rZXl3b3JkPjxrZXl3b3JkPnN1cnZpdmFsPC9rZXl3b3Jk
Pjwva2V5d29yZHM+PGRhdGVzPjx5ZWFyPjIwMTU8L3llYXI+PHB1Yi1kYXRlcz48ZGF0ZT5PY3Q8
L2RhdGU+PC9wdWItZGF0ZXM+PC9kYXRlcz48aXNibj4wMDA3LTEwNDg8L2lzYm4+PGFjY2Vzc2lv
bi1udW0+MjYyMTI1MTY8L2FjY2Vzc2lvbi1udW0+PHVybHM+PC91cmxzPjxlbGVjdHJvbmljLXJl
c291cmNlLW51bT4xMC4xMTExL2JqaC4xMzU3NjwvZWxlY3Ryb25pYy1yZXNvdXJjZS1udW0+PHJl
bW90ZS1kYXRhYmFzZS1wcm92aWRlcj5OTE08L3JlbW90ZS1kYXRhYmFzZS1wcm92aWRlcj48bGFu
Z3VhZ2U+ZW5nPC9sYW5ndWFnZT48L3JlY29yZD48L0NpdGU+PC9FbmROb3RlPgB=
</w:fldData>
        </w:fldChar>
      </w:r>
      <w:r w:rsidR="009A6FB8">
        <w:instrText xml:space="preserve"> ADDIN EN.CITE.DATA </w:instrText>
      </w:r>
      <w:r w:rsidR="009A6FB8">
        <w:fldChar w:fldCharType="end"/>
      </w:r>
      <w:r w:rsidR="009A6FB8">
        <w:fldChar w:fldCharType="separate"/>
      </w:r>
      <w:r w:rsidR="009A6FB8">
        <w:rPr>
          <w:noProof/>
        </w:rPr>
        <w:t>(332)</w:t>
      </w:r>
      <w:r w:rsidR="009A6FB8">
        <w:fldChar w:fldCharType="end"/>
      </w:r>
      <w:r w:rsidRPr="002A486C">
        <w:t>. AML Induksjonskur kan derfor være beste forbehandling før allo-SCT for utvalgte, medisinsk spreke pasienter med stor tumor byrde.</w:t>
      </w:r>
    </w:p>
    <w:p w14:paraId="796F6B6A" w14:textId="0CDC7B48" w:rsidR="00916B90" w:rsidRPr="00BF7230" w:rsidRDefault="00916B90" w:rsidP="00916B90">
      <w:pPr>
        <w:pStyle w:val="Brdtekst"/>
      </w:pPr>
      <w:r w:rsidRPr="002A486C">
        <w:t xml:space="preserve">Behandling med hypometylerende før allo-SCT bør kanskje i det vesentlige gis til pasienter med ikke ubetydelig komorbiditet eller som en </w:t>
      </w:r>
      <w:r>
        <w:t>«</w:t>
      </w:r>
      <w:r w:rsidRPr="002A486C">
        <w:t>bridge</w:t>
      </w:r>
      <w:r>
        <w:t>»</w:t>
      </w:r>
      <w:r w:rsidRPr="002A486C">
        <w:t xml:space="preserve"> til allo-SCT i påvente av donor</w:t>
      </w:r>
      <w:r w:rsidR="00BB58A5">
        <w:t xml:space="preserve"> </w:t>
      </w:r>
      <w:r w:rsidR="009A6FB8">
        <w:fldChar w:fldCharType="begin">
          <w:fldData xml:space="preserve">PEVuZE5vdGU+PENpdGU+PEF1dGhvcj5Sb2JpbjwvQXV0aG9yPjxZZWFyPjIwMTY8L1llYXI+PFJl
Y051bT41NjA8L1JlY051bT48RGlzcGxheVRleHQ+KDMzNCk8L0Rpc3BsYXlUZXh0PjxyZWNvcmQ+
PHJlYy1udW1iZXI+NTYwPC9yZWMtbnVtYmVyPjxmb3JlaWduLWtleXM+PGtleSBhcHA9IkVOIiBk
Yi1pZD0ic3YyYXd4cnhreHZheDBldzV4ZHBhenRhMjB4OTl0NTAyczAwIiB0aW1lc3RhbXA9IjE1
NzQyNDAyNzQiPjU2MDwva2V5PjwvZm9yZWlnbi1rZXlzPjxyZWYtdHlwZSBuYW1lPSJKb3VybmFs
IEFydGljbGUiPjE3PC9yZWYtdHlwZT48Y29udHJpYnV0b3JzPjxhdXRob3JzPjxhdXRob3I+Um9i
aW4sIE0uPC9hdXRob3I+PGF1dGhvcj5GZW5hdXgsIFAuPC9hdXRob3I+PC9hdXRob3JzPjwvY29u
dHJpYnV0b3JzPjxhdXRoLWFkZHJlc3M+SGVtYXRvbG9naWUtZ3JlZmZlLCBDZW50cmUgSG9zcGl0
YWxvLVVuaXZlcnNpdGFpcmUgU2FpbnQtTG91aXMsIEFzc2lzdGFuY2UgUHVibGlxdWUgSG9waXRh
dXggZGUgUGFyaXMgYW5kIFBhcmlzIDcgVW5pdmVyc2l0eSwgUGFyaXMsIEZyYW5jZS4mI3hEO0hl
bWF0b2xvZ2llLXNlbmlvciwgQ2VudHJlIEhvc3BpdGFsby1Vbml2ZXJzaXRhaXJlIFNhaW50LUxv
dWlzLCBBc3Npc3RhbmNlIFB1YmxpcXVlIEhvcGl0YXV4IGRlIFBhcmlzIGFuZCBQYXJpcyA3IFVu
aXZlcnNpdHksIFBhcmlzLCBGcmFuY2UuIEVsZWN0cm9uaWMgYWRkcmVzczogcGllcnJlLmZlbmF1
eEBhcGhwLmZyLjwvYXV0aC1hZGRyZXNzPjx0aXRsZXM+PHRpdGxlPkh5cG9tZXRoeWxhdGluZyBB
Z2VudHMgYXMgQnJpZGdpbmcgVGhlcmFweSBiZWZvcmUgQWxsb2dlbmVpYyBIZW1hdG9wb2lldGlj
IFN0ZW0gQ2VsbCBUcmFuc3BsYW50YXRpb24gaW4gUGF0aWVudHMgd2l0aCBDaHJvbmljIE15ZWxv
bW9ub2N5dGljIExldWtlbWlhPzwvdGl0bGU+PHNlY29uZGFyeS10aXRsZT5CaW9sIEJsb29kIE1h
cnJvdyBUcmFuc3BsYW50PC9zZWNvbmRhcnktdGl0bGU+PGFsdC10aXRsZT5CaW9sb2d5IG9mIGJs
b29kIGFuZCBtYXJyb3cgdHJhbnNwbGFudGF0aW9uIDogam91cm5hbCBvZiB0aGUgQW1lcmljYW4g
U29jaWV0eSBmb3IgQmxvb2QgYW5kIE1hcnJvdyBUcmFuc3BsYW50YXRpb248L2FsdC10aXRsZT48
L3RpdGxlcz48cGVyaW9kaWNhbD48ZnVsbC10aXRsZT5CaW9sb2d5IG9mIEJsb29kIGFuZCBNYXJy
b3cgVHJhbnNwbGFudGF0aW9uPC9mdWxsLXRpdGxlPjxhYmJyLTE+QmlvbCBCbG9vZCBNYXJyb3cg
VHJhbnNwbGFudDwvYWJici0xPjwvcGVyaW9kaWNhbD48YWx0LXBlcmlvZGljYWw+PGZ1bGwtdGl0
bGU+QmlvbG9neSBvZiBibG9vZCBhbmQgbWFycm93IHRyYW5zcGxhbnRhdGlvbiA6IGpvdXJuYWwg
b2YgdGhlIEFtZXJpY2FuIFNvY2lldHkgZm9yIEJsb29kIGFuZCBNYXJyb3cgVHJhbnNwbGFudGF0
aW9uPC9mdWxsLXRpdGxlPjxhYmJyLTE+QmlvbCBCbG9vZCBNYXJyb3cgVHJhbnNwbGFudDwvYWJi
ci0xPjwvYWx0LXBlcmlvZGljYWw+PHBhZ2VzPjEtMjwvcGFnZXM+PHZvbHVtZT4yMjwvdm9sdW1l
PjxudW1iZXI+MTwvbnVtYmVyPjxlZGl0aW9uPjIwMTUvMTEvMTk8L2VkaXRpb24+PGtleXdvcmRz
PjxrZXl3b3JkPipIZW1hdG9wb2lldGljIFN0ZW0gQ2VsbCBUcmFuc3BsYW50YXRpb248L2tleXdv
cmQ+PGtleXdvcmQ+SHVtYW5zPC9rZXl3b3JkPjxrZXl3b3JkPkxldWtlbWlhLCBNeWVsb21vbm9j
eXRpYywgQ2hyb25pYy8qdGhlcmFweTwva2V5d29yZD48a2V5d29yZD5Qcm9nbm9zaXM8L2tleXdv
cmQ+PGtleXdvcmQ+VHJhbnNwbGFudGF0aW9uLCBIb21vbG9nb3VzPC9rZXl3b3JkPjwva2V5d29y
ZHM+PGRhdGVzPjx5ZWFyPjIwMTY8L3llYXI+PHB1Yi1kYXRlcz48ZGF0ZT5KYW48L2RhdGU+PC9w
dWItZGF0ZXM+PC9kYXRlcz48aXNibj4xMDgzLTg3OTE8L2lzYm4+PGFjY2Vzc2lvbi1udW0+MjY1
NzY4MzU8L2FjY2Vzc2lvbi1udW0+PHVybHM+PC91cmxzPjxlbGVjdHJvbmljLXJlc291cmNlLW51
bT4xMC4xMDE2L2ouYmJtdC4yMDE1LjExLjAwNDwvZWxlY3Ryb25pYy1yZXNvdXJjZS1udW0+PHJl
bW90ZS1kYXRhYmFzZS1wcm92aWRlcj5OTE08L3JlbW90ZS1kYXRhYmFzZS1wcm92aWRlcj48bGFu
Z3VhZ2U+ZW5nPC9sYW5ndWFnZT48L3JlY29yZD48L0NpdGU+PC9FbmROb3RlPgB=
</w:fldData>
        </w:fldChar>
      </w:r>
      <w:r w:rsidR="009A6FB8">
        <w:instrText xml:space="preserve"> ADDIN EN.CITE </w:instrText>
      </w:r>
      <w:r w:rsidR="009A6FB8">
        <w:fldChar w:fldCharType="begin">
          <w:fldData xml:space="preserve">PEVuZE5vdGU+PENpdGU+PEF1dGhvcj5Sb2JpbjwvQXV0aG9yPjxZZWFyPjIwMTY8L1llYXI+PFJl
Y051bT41NjA8L1JlY051bT48RGlzcGxheVRleHQ+KDMzNCk8L0Rpc3BsYXlUZXh0PjxyZWNvcmQ+
PHJlYy1udW1iZXI+NTYwPC9yZWMtbnVtYmVyPjxmb3JlaWduLWtleXM+PGtleSBhcHA9IkVOIiBk
Yi1pZD0ic3YyYXd4cnhreHZheDBldzV4ZHBhenRhMjB4OTl0NTAyczAwIiB0aW1lc3RhbXA9IjE1
NzQyNDAyNzQiPjU2MDwva2V5PjwvZm9yZWlnbi1rZXlzPjxyZWYtdHlwZSBuYW1lPSJKb3VybmFs
IEFydGljbGUiPjE3PC9yZWYtdHlwZT48Y29udHJpYnV0b3JzPjxhdXRob3JzPjxhdXRob3I+Um9i
aW4sIE0uPC9hdXRob3I+PGF1dGhvcj5GZW5hdXgsIFAuPC9hdXRob3I+PC9hdXRob3JzPjwvY29u
dHJpYnV0b3JzPjxhdXRoLWFkZHJlc3M+SGVtYXRvbG9naWUtZ3JlZmZlLCBDZW50cmUgSG9zcGl0
YWxvLVVuaXZlcnNpdGFpcmUgU2FpbnQtTG91aXMsIEFzc2lzdGFuY2UgUHVibGlxdWUgSG9waXRh
dXggZGUgUGFyaXMgYW5kIFBhcmlzIDcgVW5pdmVyc2l0eSwgUGFyaXMsIEZyYW5jZS4mI3hEO0hl
bWF0b2xvZ2llLXNlbmlvciwgQ2VudHJlIEhvc3BpdGFsby1Vbml2ZXJzaXRhaXJlIFNhaW50LUxv
dWlzLCBBc3Npc3RhbmNlIFB1YmxpcXVlIEhvcGl0YXV4IGRlIFBhcmlzIGFuZCBQYXJpcyA3IFVu
aXZlcnNpdHksIFBhcmlzLCBGcmFuY2UuIEVsZWN0cm9uaWMgYWRkcmVzczogcGllcnJlLmZlbmF1
eEBhcGhwLmZyLjwvYXV0aC1hZGRyZXNzPjx0aXRsZXM+PHRpdGxlPkh5cG9tZXRoeWxhdGluZyBB
Z2VudHMgYXMgQnJpZGdpbmcgVGhlcmFweSBiZWZvcmUgQWxsb2dlbmVpYyBIZW1hdG9wb2lldGlj
IFN0ZW0gQ2VsbCBUcmFuc3BsYW50YXRpb24gaW4gUGF0aWVudHMgd2l0aCBDaHJvbmljIE15ZWxv
bW9ub2N5dGljIExldWtlbWlhPzwvdGl0bGU+PHNlY29uZGFyeS10aXRsZT5CaW9sIEJsb29kIE1h
cnJvdyBUcmFuc3BsYW50PC9zZWNvbmRhcnktdGl0bGU+PGFsdC10aXRsZT5CaW9sb2d5IG9mIGJs
b29kIGFuZCBtYXJyb3cgdHJhbnNwbGFudGF0aW9uIDogam91cm5hbCBvZiB0aGUgQW1lcmljYW4g
U29jaWV0eSBmb3IgQmxvb2QgYW5kIE1hcnJvdyBUcmFuc3BsYW50YXRpb248L2FsdC10aXRsZT48
L3RpdGxlcz48cGVyaW9kaWNhbD48ZnVsbC10aXRsZT5CaW9sb2d5IG9mIEJsb29kIGFuZCBNYXJy
b3cgVHJhbnNwbGFudGF0aW9uPC9mdWxsLXRpdGxlPjxhYmJyLTE+QmlvbCBCbG9vZCBNYXJyb3cg
VHJhbnNwbGFudDwvYWJici0xPjwvcGVyaW9kaWNhbD48YWx0LXBlcmlvZGljYWw+PGZ1bGwtdGl0
bGU+QmlvbG9neSBvZiBibG9vZCBhbmQgbWFycm93IHRyYW5zcGxhbnRhdGlvbiA6IGpvdXJuYWwg
b2YgdGhlIEFtZXJpY2FuIFNvY2lldHkgZm9yIEJsb29kIGFuZCBNYXJyb3cgVHJhbnNwbGFudGF0
aW9uPC9mdWxsLXRpdGxlPjxhYmJyLTE+QmlvbCBCbG9vZCBNYXJyb3cgVHJhbnNwbGFudDwvYWJi
ci0xPjwvYWx0LXBlcmlvZGljYWw+PHBhZ2VzPjEtMjwvcGFnZXM+PHZvbHVtZT4yMjwvdm9sdW1l
PjxudW1iZXI+MTwvbnVtYmVyPjxlZGl0aW9uPjIwMTUvMTEvMTk8L2VkaXRpb24+PGtleXdvcmRz
PjxrZXl3b3JkPipIZW1hdG9wb2lldGljIFN0ZW0gQ2VsbCBUcmFuc3BsYW50YXRpb248L2tleXdv
cmQ+PGtleXdvcmQ+SHVtYW5zPC9rZXl3b3JkPjxrZXl3b3JkPkxldWtlbWlhLCBNeWVsb21vbm9j
eXRpYywgQ2hyb25pYy8qdGhlcmFweTwva2V5d29yZD48a2V5d29yZD5Qcm9nbm9zaXM8L2tleXdv
cmQ+PGtleXdvcmQ+VHJhbnNwbGFudGF0aW9uLCBIb21vbG9nb3VzPC9rZXl3b3JkPjwva2V5d29y
ZHM+PGRhdGVzPjx5ZWFyPjIwMTY8L3llYXI+PHB1Yi1kYXRlcz48ZGF0ZT5KYW48L2RhdGU+PC9w
dWItZGF0ZXM+PC9kYXRlcz48aXNibj4xMDgzLTg3OTE8L2lzYm4+PGFjY2Vzc2lvbi1udW0+MjY1
NzY4MzU8L2FjY2Vzc2lvbi1udW0+PHVybHM+PC91cmxzPjxlbGVjdHJvbmljLXJlc291cmNlLW51
bT4xMC4xMDE2L2ouYmJtdC4yMDE1LjExLjAwNDwvZWxlY3Ryb25pYy1yZXNvdXJjZS1udW0+PHJl
bW90ZS1kYXRhYmFzZS1wcm92aWRlcj5OTE08L3JlbW90ZS1kYXRhYmFzZS1wcm92aWRlcj48bGFu
Z3VhZ2U+ZW5nPC9sYW5ndWFnZT48L3JlY29yZD48L0NpdGU+PC9FbmROb3RlPgB=
</w:fldData>
        </w:fldChar>
      </w:r>
      <w:r w:rsidR="009A6FB8">
        <w:instrText xml:space="preserve"> ADDIN EN.CITE.DATA </w:instrText>
      </w:r>
      <w:r w:rsidR="009A6FB8">
        <w:fldChar w:fldCharType="end"/>
      </w:r>
      <w:r w:rsidR="009A6FB8">
        <w:fldChar w:fldCharType="separate"/>
      </w:r>
      <w:r w:rsidR="009A6FB8">
        <w:rPr>
          <w:noProof/>
        </w:rPr>
        <w:t>(334)</w:t>
      </w:r>
      <w:r w:rsidR="009A6FB8">
        <w:fldChar w:fldCharType="end"/>
      </w:r>
      <w:r w:rsidRPr="002A486C">
        <w:t>. Hypometylerende behandling kan gis hvis pasienten har mutasjon i TET2 og villtype ASXL1 idet responsraten da synes å være bedre. (</w:t>
      </w:r>
      <w:commentRangeStart w:id="878"/>
      <w:r w:rsidRPr="00BB58A5">
        <w:t>Bejar et al.</w:t>
      </w:r>
      <w:r>
        <w:t xml:space="preserve"> </w:t>
      </w:r>
      <w:r w:rsidRPr="002A486C">
        <w:t>Blood 2914:2014:124;).</w:t>
      </w:r>
      <w:commentRangeEnd w:id="878"/>
      <w:r w:rsidR="00755577">
        <w:rPr>
          <w:rStyle w:val="Merknadsreferanse"/>
        </w:rPr>
        <w:commentReference w:id="878"/>
      </w:r>
    </w:p>
    <w:p w14:paraId="2C92818A" w14:textId="19E2BF77" w:rsidR="00916B90" w:rsidRPr="00BF7230" w:rsidRDefault="00916B90" w:rsidP="00916B90">
      <w:pPr>
        <w:pStyle w:val="Brdtekst"/>
      </w:pPr>
      <w:r w:rsidRPr="002A486C">
        <w:rPr>
          <w:rFonts w:cs="Calibri"/>
        </w:rPr>
        <w:t>Somatiske mutasjoner synes å være uavhengige prognostiske faktorer for KMML.</w:t>
      </w:r>
      <w:r>
        <w:rPr>
          <w:rFonts w:cs="Calibri"/>
        </w:rPr>
        <w:t xml:space="preserve"> </w:t>
      </w:r>
      <w:r w:rsidRPr="002A486C">
        <w:rPr>
          <w:rFonts w:cs="Calibri"/>
        </w:rPr>
        <w:t xml:space="preserve">CPSS-mol som inkorporerer mutasjonene RUNX, NRAS, ASXL1 og SETBP (konf. tabell </w:t>
      </w:r>
      <w:r w:rsidR="009931D9">
        <w:rPr>
          <w:rFonts w:cs="Calibri"/>
        </w:rPr>
        <w:t>11.10a</w:t>
      </w:r>
      <w:r w:rsidR="00AA045C">
        <w:rPr>
          <w:rFonts w:cs="Calibri"/>
        </w:rPr>
        <w:t>–</w:t>
      </w:r>
      <w:r w:rsidRPr="002A486C">
        <w:rPr>
          <w:rFonts w:cs="Calibri"/>
        </w:rPr>
        <w:t>b og tabell</w:t>
      </w:r>
      <w:r w:rsidR="00304688">
        <w:rPr>
          <w:rFonts w:cs="Calibri"/>
        </w:rPr>
        <w:t> </w:t>
      </w:r>
      <w:commentRangeStart w:id="879"/>
      <w:r w:rsidR="00CD65D3">
        <w:rPr>
          <w:rFonts w:cs="Calibri"/>
        </w:rPr>
        <w:t>11.11</w:t>
      </w:r>
      <w:commentRangeEnd w:id="879"/>
      <w:r w:rsidR="00CD65D3">
        <w:rPr>
          <w:rStyle w:val="Merknadsreferanse"/>
        </w:rPr>
        <w:commentReference w:id="879"/>
      </w:r>
      <w:r w:rsidRPr="002A486C">
        <w:rPr>
          <w:rFonts w:cs="Calibri"/>
        </w:rPr>
        <w:t>)</w:t>
      </w:r>
      <w:r w:rsidR="00B11ACD">
        <w:t xml:space="preserve"> </w:t>
      </w:r>
      <w:r w:rsidRPr="002A486C">
        <w:rPr>
          <w:rFonts w:cs="Calibri"/>
        </w:rPr>
        <w:t xml:space="preserve">gir prognostisk </w:t>
      </w:r>
      <w:r w:rsidRPr="0078759B">
        <w:rPr>
          <w:rFonts w:cs="Calibri"/>
        </w:rPr>
        <w:t>tilleggsinformasjon</w:t>
      </w:r>
      <w:r w:rsidRPr="0078759B">
        <w:t xml:space="preserve"> </w:t>
      </w:r>
      <w:r w:rsidRPr="0078759B">
        <w:rPr>
          <w:rFonts w:cs="Calibri"/>
        </w:rPr>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rPr>
          <w:rFonts w:cs="Calibri"/>
        </w:rPr>
        <w:instrText xml:space="preserve"> ADDIN EN.CITE </w:instrText>
      </w:r>
      <w:r w:rsidR="009A6FB8">
        <w:rPr>
          <w:rFonts w:cs="Calibri"/>
        </w:rPr>
        <w:fldChar w:fldCharType="begin">
          <w:fldData xml:space="preserve">PEVuZE5vdGU+PENpdGU+PEF1dGhvcj5TdWNoPC9BdXRob3I+PFllYXI+MjAxMzwvWWVhcj48UmVj
TnVtPjQzMzwvUmVjTnVtPjxEaXNwbGF5VGV4dD4oMzIzKTwvRGlzcGxheVRleHQ+PHJlY29yZD48
cmVjLW51bWJlcj40MzM8L3JlYy1udW1iZXI+PGZvcmVpZ24ta2V5cz48a2V5IGFwcD0iRU4iIGRi
LWlkPSJzdjJhd3hyeGt4dmF4MGV3NXhkcGF6dGEyMHg5OXQ1MDJzMDAiIHRpbWVzdGFtcD0iMTU3
MjUyMjA0MiI+NDMzPC9rZXk+PC9mb3JlaWduLWtleXM+PHJlZi10eXBlIG5hbWU9IkpvdXJuYWwg
QXJ0aWNsZSI+MTc8L3JlZi10eXBlPjxjb250cmlidXRvcnM+PGF1dGhvcnM+PGF1dGhvcj5TdWNo
LCBFLjwvYXV0aG9yPjxhdXRob3I+R2VybWluZywgVS48L2F1dGhvcj48YXV0aG9yPk1hbGNvdmF0
aSwgTC48L2F1dGhvcj48YXV0aG9yPkNlcnZlcmEsIEouPC9hdXRob3I+PGF1dGhvcj5LdWVuZGdl
biwgQS48L2F1dGhvcj48YXV0aG9yPkRlbGxhIFBvcnRhLCBNLiBHLjwvYXV0aG9yPjxhdXRob3I+
Tm9tZGVkZXUsIEIuPC9hdXRob3I+PGF1dGhvcj5BcmVuaWxsYXMsIEwuPC9hdXRob3I+PGF1dGhv
cj5MdW5vLCBFLjwvYXV0aG9yPjxhdXRob3I+WGljb3ksIEIuPC9hdXRob3I+PGF1dGhvcj5BbWln
bywgTS4gTC48L2F1dGhvcj48YXV0aG9yPlZhbGNhcmNlbCwgRC48L2F1dGhvcj48YXV0aG9yPk5h
Y2h0a2FtcCwgSy48L2F1dGhvcj48YXV0aG9yPkFtYmFnbGlvLCBJLjwvYXV0aG9yPjxhdXRob3I+
SGlsZGVicmFuZHQsIEIuPC9hdXRob3I+PGF1dGhvcj5Mb3JlbnpvLCBJLjwvYXV0aG9yPjxhdXRo
b3I+Q2F6em9sYSwgTS48L2F1dGhvcj48YXV0aG9yPlNhbnosIEcuPC9hdXRob3I+PC9hdXRob3Jz
PjwvY29udHJpYnV0b3JzPjxhdXRoLWFkZHJlc3M+U3BhbmlzaCBNRFMgQ29vcGVyYXRpdmUgR3Jv
dXAsIGFuZCBEZXBhcnRtZW50IG9mIEhlbWF0b2xvZ3ksIEhvc3BpdGFsIFVuaXZlcnNpdGFyaW8g
TGEgRmUsIFZhbGVuY2lhLCBTcGFpbi48L2F1dGgtYWRkcmVzcz48dGl0bGVzPjx0aXRsZT5EZXZl
bG9wbWVudCBhbmQgdmFsaWRhdGlvbiBvZiBhIHByb2dub3N0aWMgc2NvcmluZyBzeXN0ZW0gZm9y
IHBhdGllbnRzIHdpdGggY2hyb25pYyBteWVsb21vbm9jeXRpYyBsZXVrZW1pYTwvdGl0bGU+PHNl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dGxlPjwvYWx0LXBlcmlvZGljYWw+PHBhZ2VzPjMwMDUtMTU8L3BhZ2VzPjx2b2x1bWU+MTIxPC92
b2x1bWU+PG51bWJlcj4xNTwvbnVtYmVyPjxlZGl0aW9uPjIwMTMvMDIvMDI8L2VkaXRpb24+PGtl
eXdvcmRzPjxrZXl3b3JkPkFjdXRlIERpc2Vhc2U8L2tleXdvcmQ+PGtleXdvcmQ+QWR1bHQ8L2tl
eXdvcmQ+PGtleXdvcmQ+QWdlZDwva2V5d29yZD48a2V5d29yZD5BZ2VkLCA4MCBhbmQgb3Zlcjwv
a2V5d29yZD48a2V5d29yZD5Db2hvcnQgU3R1ZGllczwva2V5d29yZD48a2V5d29yZD5Fcnl0aHJv
Y3l0ZSBUcmFuc2Z1c2lvbi9zdGF0aXN0aWNzICZhbXA7IG51bWVyaWNhbCBkYXRhPC9rZXl3b3Jk
PjxrZXl3b3JkPkZlbWFsZTwva2V5d29yZD48a2V5d29yZD5IZW1vZ2xvYmlucy9hbmFseXNpczwv
a2V5d29yZD48a2V5d29yZD5IdW1hbnM8L2tleXdvcmQ+PGtleXdvcmQ+TGV1a2VtaWEsIE15ZWxv
aWQvYmxvb2QvZGlhZ25vc2lzL2dlbmV0aWNzPC9rZXl3b3JkPjxrZXl3b3JkPkxldWtlbWlhLCBN
eWVsb21vbm9jeXRpYywgQ2hyb25pYy9ibG9vZC8qZGlhZ25vc2lzL2dlbmV0aWNzPC9rZXl3b3Jk
PjxrZXl3b3JkPk1hbGU8L2tleXdvcmQ+PGtleXdvcmQ+TWlkZGxlIEFnZWQ8L2tleXdvcmQ+PGtl
eXdvcmQ+TXVsdGl2YXJpYXRlIEFuYWx5c2lzPC9rZXl3b3JkPjxrZXl3b3JkPk91dGNvbWUgQXNz
ZXNzbWVudCAoSGVhbHRoIENhcmUpLyptZXRob2RzL3N0YXRpc3RpY3MgJmFtcDsgbnVtZXJpY2Fs
IGRhdGE8L2tleXdvcmQ+PGtleXdvcmQ+UHJvZ25vc2lzPC9rZXl3b3JkPjxrZXl3b3JkPlByb3Bv
cnRpb25hbCBIYXphcmRzIE1vZGVsczwva2V5d29yZD48a2V5d29yZD5SZXByb2R1Y2liaWxpdHkg
b2YgUmVzdWx0czwva2V5d29yZD48a2V5d29yZD5SaXNrIEFzc2Vzc21lbnQvKm1ldGhvZHMvc3Rh
dGlzdGljcyAmYW1wOyBudW1lcmljYWwgZGF0YTwva2V5d29yZD48a2V5d29yZD5SaXNrIEZhY3Rv
cnM8L2tleXdvcmQ+PGtleXdvcmQ+U3Vydml2YWwgQW5hbHlzaXM8L2tleXdvcmQ+PGtleXdvcmQ+
WW91bmcgQWR1bHQ8L2tleXdvcmQ+PC9rZXl3b3Jkcz48ZGF0ZXM+PHllYXI+MjAxMzwveWVhcj48
cHViLWRhdGVzPjxkYXRlPkFwciAxMTwvZGF0ZT48L3B1Yi1kYXRlcz48L2RhdGVzPjxpc2JuPjAw
MDYtNDk3MTwvaXNibj48YWNjZXNzaW9uLW51bT4yMzM3MjE2NDwvYWNjZXNzaW9uLW51bT48dXJs
cz48cmVsYXRlZC11cmxzPjx1cmw+aHR0cDovL3d3dy5ibG9vZGpvdXJuYWwub3JnL2NvbnRlbnQv
Ymxvb2Rqb3VybmFsLzEyMS8xNS8zMDA1LmZ1bGwucGRmPC91cmw+PC9yZWxhdGVkLXVybHM+PC91
cmxzPjxlbGVjdHJvbmljLXJlc291cmNlLW51bT4xMC4xMTgyL2Jsb29kLTIwMTItMDgtNDUyOTM4
PC9lbGVjdHJvbmljLXJlc291cmNlLW51bT48cmVtb3RlLWRhdGFiYXNlLXByb3ZpZGVyPk5MTTwv
cmVtb3RlLWRhdGFiYXNlLXByb3ZpZGVyPjxsYW5ndWFnZT5lbmc8L2xhbmd1YWdlPjwvcmVjb3Jk
PjwvQ2l0ZT48L0VuZE5vdGU+AG==
</w:fldData>
        </w:fldChar>
      </w:r>
      <w:r w:rsidR="009A6FB8">
        <w:rPr>
          <w:rFonts w:cs="Calibri"/>
        </w:rPr>
        <w:instrText xml:space="preserve"> ADDIN EN.CITE.DATA </w:instrText>
      </w:r>
      <w:r w:rsidR="009A6FB8">
        <w:rPr>
          <w:rFonts w:cs="Calibri"/>
        </w:rPr>
      </w:r>
      <w:r w:rsidR="009A6FB8">
        <w:rPr>
          <w:rFonts w:cs="Calibri"/>
        </w:rPr>
        <w:fldChar w:fldCharType="end"/>
      </w:r>
      <w:r w:rsidRPr="0078759B">
        <w:rPr>
          <w:rFonts w:cs="Calibri"/>
        </w:rPr>
        <w:fldChar w:fldCharType="separate"/>
      </w:r>
      <w:r w:rsidR="009A6FB8">
        <w:rPr>
          <w:rFonts w:cs="Calibri"/>
          <w:noProof/>
        </w:rPr>
        <w:t>(323)</w:t>
      </w:r>
      <w:r w:rsidRPr="0078759B">
        <w:rPr>
          <w:rFonts w:cs="Calibri"/>
        </w:rPr>
        <w:fldChar w:fldCharType="end"/>
      </w:r>
      <w:r w:rsidRPr="0078759B">
        <w:rPr>
          <w:rFonts w:cs="Calibri"/>
        </w:rPr>
        <w:t>.</w:t>
      </w:r>
    </w:p>
    <w:p w14:paraId="0B80595D" w14:textId="77777777" w:rsidR="00916B90" w:rsidRPr="00CC6C16" w:rsidRDefault="00916B90" w:rsidP="00652E1E">
      <w:pPr>
        <w:pStyle w:val="Overskrift3"/>
      </w:pPr>
      <w:bookmarkStart w:id="880" w:name="_Toc21872472"/>
      <w:r w:rsidRPr="00CC6C16">
        <w:t>Indikasjoner for allo-SCT ved KMML</w:t>
      </w:r>
      <w:bookmarkEnd w:id="880"/>
    </w:p>
    <w:p w14:paraId="55F0EA2C" w14:textId="77777777" w:rsidR="00916B90" w:rsidRPr="00BF7230" w:rsidRDefault="00916B90" w:rsidP="00916B90">
      <w:pPr>
        <w:pStyle w:val="Listepunkt1"/>
      </w:pPr>
      <w:r w:rsidRPr="002A486C">
        <w:t xml:space="preserve">Pasienter med KMML-1 (CPSS </w:t>
      </w:r>
      <w:r>
        <w:t>≥</w:t>
      </w:r>
      <w:r w:rsidRPr="002A486C">
        <w:t xml:space="preserve"> int. med-1) og KMML-2 uten vesentlig komorbiditet</w:t>
      </w:r>
    </w:p>
    <w:p w14:paraId="16548C54" w14:textId="77777777" w:rsidR="00916B90" w:rsidRPr="00BF7230" w:rsidRDefault="00916B90" w:rsidP="00916B90">
      <w:pPr>
        <w:pStyle w:val="Listepunkt1"/>
      </w:pPr>
      <w:r w:rsidRPr="002A486C">
        <w:t>CPSS-mol bør inkluderes i den prognostiske vurderingen</w:t>
      </w:r>
    </w:p>
    <w:p w14:paraId="44982D09" w14:textId="77777777" w:rsidR="00916B90" w:rsidRPr="00BF7230" w:rsidRDefault="00916B90" w:rsidP="00916B90">
      <w:pPr>
        <w:pStyle w:val="Listepunkt1"/>
      </w:pPr>
      <w:r w:rsidRPr="002A486C">
        <w:t>Pasienter med KMML-2 bør forbehandles slik at andel blaster og promonocytter i benmargen er &lt; 5</w:t>
      </w:r>
      <w:r>
        <w:t> </w:t>
      </w:r>
      <w:r w:rsidRPr="002A486C">
        <w:t>%</w:t>
      </w:r>
    </w:p>
    <w:p w14:paraId="1D0486CB" w14:textId="5CF93B9A" w:rsidR="00916B90" w:rsidRDefault="00916B90" w:rsidP="00916B90">
      <w:pPr>
        <w:pStyle w:val="Listepunkt1"/>
      </w:pPr>
      <w:r w:rsidRPr="002A486C">
        <w:t>Donor kilde: Perifere stamceller</w:t>
      </w:r>
    </w:p>
    <w:p w14:paraId="60706387" w14:textId="77777777" w:rsidR="00652E1E" w:rsidRPr="00BF7230" w:rsidRDefault="00652E1E" w:rsidP="00652E1E">
      <w:pPr>
        <w:pStyle w:val="11pt"/>
      </w:pPr>
    </w:p>
    <w:tbl>
      <w:tblPr>
        <w:tblStyle w:val="Helsedirtekstboks"/>
        <w:tblW w:w="8504" w:type="dxa"/>
        <w:tblLayout w:type="fixed"/>
        <w:tblLook w:val="0480" w:firstRow="0" w:lastRow="0" w:firstColumn="1" w:lastColumn="0" w:noHBand="0" w:noVBand="1"/>
      </w:tblPr>
      <w:tblGrid>
        <w:gridCol w:w="8504"/>
      </w:tblGrid>
      <w:tr w:rsidR="00652E1E" w:rsidRPr="00652E1E" w14:paraId="2A53AC0A" w14:textId="77777777" w:rsidTr="00652E1E">
        <w:tc>
          <w:tcPr>
            <w:tcW w:w="8504" w:type="dxa"/>
          </w:tcPr>
          <w:p w14:paraId="61F3B5DB" w14:textId="77777777" w:rsidR="00652E1E" w:rsidRPr="00652E1E" w:rsidRDefault="00652E1E" w:rsidP="00E15783">
            <w:pPr>
              <w:pStyle w:val="Bokstittel1"/>
            </w:pPr>
            <w:r w:rsidRPr="00652E1E">
              <w:t xml:space="preserve">Anbefaling </w:t>
            </w:r>
          </w:p>
          <w:p w14:paraId="7261BB19" w14:textId="5D947011" w:rsidR="00652E1E" w:rsidRPr="00652E1E" w:rsidRDefault="00652E1E" w:rsidP="00E15783">
            <w:pPr>
              <w:pStyle w:val="Boks"/>
            </w:pPr>
            <w:r w:rsidRPr="00652E1E">
              <w:t>Grad B, evidensnivå IIb</w:t>
            </w:r>
          </w:p>
        </w:tc>
      </w:tr>
    </w:tbl>
    <w:p w14:paraId="55A399C0" w14:textId="77777777" w:rsidR="00916B90" w:rsidRPr="00BF7230" w:rsidRDefault="00916B90" w:rsidP="00652E1E">
      <w:pPr>
        <w:pStyle w:val="Overskrift4"/>
      </w:pPr>
      <w:bookmarkStart w:id="881" w:name="_Toc21872473"/>
      <w:r w:rsidRPr="00921DB7">
        <w:t>Azacitidin (AZA)</w:t>
      </w:r>
      <w:bookmarkEnd w:id="881"/>
    </w:p>
    <w:p w14:paraId="004E3A70" w14:textId="00F605B6" w:rsidR="00916B90" w:rsidRPr="00BB58A5" w:rsidRDefault="00916B90" w:rsidP="00916B90">
      <w:pPr>
        <w:pStyle w:val="Brdtekst"/>
      </w:pPr>
      <w:r w:rsidRPr="00BB58A5">
        <w:t>I Europa er Aza</w:t>
      </w:r>
      <w:r w:rsidR="00BB58A5" w:rsidRPr="00BB58A5">
        <w:t xml:space="preserve">citidin godkjent for MD-KMML-2 </w:t>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 </w:instrText>
      </w:r>
      <w:r w:rsidR="009A6FB8">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instrText xml:space="preserve"> ADDIN EN.CITE.DATA </w:instrText>
      </w:r>
      <w:r w:rsidR="009A6FB8">
        <w:fldChar w:fldCharType="end"/>
      </w:r>
      <w:r w:rsidR="009A6FB8">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instrText xml:space="preserve"> ADDIN EN.CITE.DATA </w:instrText>
      </w:r>
      <w:r w:rsidR="009A6FB8">
        <w:fldChar w:fldCharType="end"/>
      </w:r>
      <w:r w:rsidR="009A6FB8">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instrText xml:space="preserve"> ADDIN EN.CITE.DATA </w:instrText>
      </w:r>
      <w:r w:rsidR="009A6FB8">
        <w:fldChar w:fldCharType="end"/>
      </w:r>
      <w:r w:rsidR="009A6FB8">
        <w:fldChar w:fldCharType="separate"/>
      </w:r>
      <w:r w:rsidR="009A6FB8">
        <w:rPr>
          <w:noProof/>
        </w:rPr>
        <w:t>(320)</w:t>
      </w:r>
      <w:r w:rsidR="009A6FB8">
        <w:fldChar w:fldCharType="end"/>
      </w:r>
      <w:r w:rsidR="00BB58A5">
        <w:t>.</w:t>
      </w:r>
    </w:p>
    <w:p w14:paraId="54248C70" w14:textId="2E907447" w:rsidR="00916B90" w:rsidRPr="00BF7230" w:rsidRDefault="00916B90" w:rsidP="00916B90">
      <w:pPr>
        <w:pStyle w:val="Brdtekst"/>
      </w:pPr>
      <w:r w:rsidRPr="00D6363A">
        <w:t>Et singelsenter studie viste overall respons på 39</w:t>
      </w:r>
      <w:r>
        <w:t> </w:t>
      </w:r>
      <w:r w:rsidRPr="00D6363A">
        <w:t xml:space="preserve">% på Azacitidin i MD-KMML. Det synes å </w:t>
      </w:r>
      <w:r w:rsidRPr="002A486C">
        <w:rPr>
          <w:rFonts w:cs="Calibri"/>
        </w:rPr>
        <w:t xml:space="preserve">være bedre respons i MD-KMML sammenlignet med MP-KMML, selv om forskjellen ikke var signifikant </w:t>
      </w:r>
      <w:r w:rsidR="009A6FB8">
        <w:rPr>
          <w:rFonts w:cs="Calibri"/>
        </w:rPr>
        <w:fldChar w:fldCharType="begin"/>
      </w:r>
      <w:r w:rsidR="009A6FB8">
        <w:rPr>
          <w:rFonts w:cs="Calibri"/>
        </w:rPr>
        <w:instrText xml:space="preserve"> ADDIN EN.CITE &lt;EndNote&gt;&lt;Cite&gt;&lt;Author&gt;Costa&lt;/Author&gt;&lt;Year&gt;2011&lt;/Year&gt;&lt;RecNum&gt;562&lt;/RecNum&gt;&lt;DisplayText&gt;(335)&lt;/DisplayText&gt;&lt;record&gt;&lt;rec-number&gt;562&lt;/rec-number&gt;&lt;foreign-keys&gt;&lt;key app="EN" db-id="sv2awxrxkxvax0ew5xdpazta20x99t502s00" timestamp="1574240274"&gt;562&lt;/key&gt;&lt;/foreign-keys&gt;&lt;ref-type name="Journal Article"&gt;17&lt;/ref-type&gt;&lt;contributors&gt;&lt;authors&gt;&lt;author&gt;Costa, R.&lt;/author&gt;&lt;author&gt;Abdulhaq, H.&lt;/author&gt;&lt;author&gt;Haq, B.&lt;/author&gt;&lt;author&gt;Shadduck, R. K.&lt;/author&gt;&lt;author&gt;Latsko, J.&lt;/author&gt;&lt;author&gt;Zenati, M.&lt;/author&gt;&lt;author&gt;Atem, F. D.&lt;/author&gt;&lt;author&gt;Rossetti, J. M.&lt;/author&gt;&lt;author&gt;Sahovic, E. A.&lt;/author&gt;&lt;author&gt;Lister, J.&lt;/author&gt;&lt;/authors&gt;&lt;/contributors&gt;&lt;auth-address&gt;Division of Hematology/Oncology, Western Pennsylvania Cancer Institute, Western Pennsylvania Hospital, Pittsburgh, PA 15224, USA.&lt;/auth-address&gt;&lt;titles&gt;&lt;title&gt;Activity of azacitidine in chronic myelomonocytic leukemia&lt;/title&gt;&lt;secondary-title&gt;Cancer&lt;/secondary-title&gt;&lt;alt-title&gt;Cancer&lt;/alt-title&gt;&lt;/titles&gt;&lt;periodical&gt;&lt;full-title&gt;Cancer&lt;/full-title&gt;&lt;/periodical&gt;&lt;alt-periodical&gt;&lt;full-title&gt;Cancer&lt;/full-title&gt;&lt;/alt-periodical&gt;&lt;pages&gt;2690-6&lt;/pages&gt;&lt;volume&gt;117&lt;/volume&gt;&lt;number&gt;12&lt;/number&gt;&lt;edition&gt;2011/06/10&lt;/edition&gt;&lt;keywords&gt;&lt;keyword&gt;Adult&lt;/keyword&gt;&lt;keyword&gt;Aged&lt;/keyword&gt;&lt;keyword&gt;Aged, 80 and over&lt;/keyword&gt;&lt;keyword&gt;Antimetabolites, Antineoplastic/*therapeutic use&lt;/keyword&gt;&lt;keyword&gt;Azacitidine/adverse effects/analogs &amp;amp; derivatives/*therapeutic use&lt;/keyword&gt;&lt;keyword&gt;Decitabine&lt;/keyword&gt;&lt;keyword&gt;Female&lt;/keyword&gt;&lt;keyword&gt;Humans&lt;/keyword&gt;&lt;keyword&gt;Leukemia, Myelomonocytic, Chronic/*drug therapy/mortality&lt;/keyword&gt;&lt;keyword&gt;Male&lt;/keyword&gt;&lt;keyword&gt;Middle Aged&lt;/keyword&gt;&lt;keyword&gt;Retrospective Studies&lt;/keyword&gt;&lt;/keywords&gt;&lt;dates&gt;&lt;year&gt;2011&lt;/year&gt;&lt;pub-dates&gt;&lt;date&gt;Jun 15&lt;/date&gt;&lt;/pub-dates&gt;&lt;/dates&gt;&lt;isbn&gt;0008-543x&lt;/isbn&gt;&lt;accession-num&gt;21656746&lt;/accession-num&gt;&lt;urls&gt;&lt;/urls&gt;&lt;electronic-resource-num&gt;10.1002/cncr.25759&lt;/electronic-resource-num&gt;&lt;remote-database-provider&gt;NLM&lt;/remote-database-provider&gt;&lt;language&gt;eng&lt;/language&gt;&lt;/record&gt;&lt;/Cite&gt;&lt;/EndNote&gt;</w:instrText>
      </w:r>
      <w:r w:rsidR="009A6FB8">
        <w:rPr>
          <w:rFonts w:cs="Calibri"/>
        </w:rPr>
        <w:fldChar w:fldCharType="separate"/>
      </w:r>
      <w:r w:rsidR="009A6FB8">
        <w:rPr>
          <w:rFonts w:cs="Calibri"/>
          <w:noProof/>
        </w:rPr>
        <w:t>(335)</w:t>
      </w:r>
      <w:r w:rsidR="009A6FB8">
        <w:rPr>
          <w:rFonts w:cs="Calibri"/>
        </w:rPr>
        <w:fldChar w:fldCharType="end"/>
      </w:r>
      <w:r w:rsidR="00BB58A5">
        <w:rPr>
          <w:rFonts w:cs="Calibri"/>
        </w:rPr>
        <w:t>-</w:t>
      </w:r>
    </w:p>
    <w:p w14:paraId="192C95E9" w14:textId="2B5476E7" w:rsidR="00916B90" w:rsidRDefault="00916B90" w:rsidP="00916B90">
      <w:pPr>
        <w:pStyle w:val="Brdtekst"/>
      </w:pPr>
      <w:r w:rsidRPr="004123CA">
        <w:t>AZA er forbundet med total respons rate på 30–40 %, med komplett remisjons rate på 15 %.</w:t>
      </w:r>
      <w:r w:rsidRPr="002A486C">
        <w:rPr>
          <w:rFonts w:cs="Calibri"/>
        </w:rPr>
        <w:t xml:space="preserve"> Disse responsene er generelt kortvarige, endrer ikke muterte allel byrder, og overlevelsen etter tap av respons er ofte dårlig </w:t>
      </w:r>
      <w:r w:rsidR="009A6FB8">
        <w:rPr>
          <w:rFonts w:cs="Calibri"/>
        </w:rPr>
        <w:fldChar w:fldCharType="begin"/>
      </w:r>
      <w:r w:rsidR="009A6FB8">
        <w:rPr>
          <w:rFonts w:cs="Calibri"/>
        </w:rPr>
        <w:instrText xml:space="preserve"> ADDIN EN.CITE &lt;EndNote&gt;&lt;Cite&gt;&lt;Author&gt;Patnaik&lt;/Author&gt;&lt;Year&gt;2018&lt;/Year&gt;&lt;RecNum&gt;557&lt;/RecNum&gt;&lt;DisplayText&gt;(329)&lt;/DisplayText&gt;&lt;record&gt;&lt;rec-number&gt;557&lt;/rec-number&gt;&lt;foreign-keys&gt;&lt;key app="EN" db-id="sv2awxrxkxvax0ew5xdpazta20x99t502s00" timestamp="1574240274"&gt;557&lt;/key&gt;&lt;/foreign-keys&gt;&lt;ref-type name="Journal Article"&gt;17&lt;/ref-type&gt;&lt;contributors&gt;&lt;authors&gt;&lt;author&gt;Patnaik, M. M.&lt;/author&gt;&lt;author&gt;Tefferi, A.&lt;/author&gt;&lt;/authors&gt;&lt;/contributors&gt;&lt;auth-address&gt;Division of Hematology, Department of Medicine, Mayo Clinic, Rochester, Minnesota.&lt;/auth-address&gt;&lt;titles&gt;&lt;title&gt;Chronic myelomonocytic leukemia: 2018 update on diagnosis, risk stratification and management&lt;/title&gt;&lt;secondary-title&gt;Am J Hematol&lt;/secondary-title&gt;&lt;alt-title&gt;American journal of hematology&lt;/alt-title&gt;&lt;/titles&gt;&lt;periodical&gt;&lt;full-title&gt;American journal of hematology&lt;/full-title&gt;&lt;abbr-1&gt;Am J Hematol&lt;/abbr-1&gt;&lt;/periodical&gt;&lt;alt-periodical&gt;&lt;full-title&gt;American journal of hematology&lt;/full-title&gt;&lt;abbr-1&gt;Am J Hematol&lt;/abbr-1&gt;&lt;/alt-periodical&gt;&lt;pages&gt;824-840&lt;/pages&gt;&lt;volume&gt;93&lt;/volume&gt;&lt;number&gt;6&lt;/number&gt;&lt;edition&gt;2018/06/08&lt;/edition&gt;&lt;keywords&gt;&lt;keyword&gt;Antimetabolites, Antineoplastic/therapeutic use&lt;/keyword&gt;&lt;keyword&gt;Disease Management&lt;/keyword&gt;&lt;keyword&gt;Humans&lt;/keyword&gt;&lt;keyword&gt;Leukemia, Myelomonocytic, Chronic/*diagnosis/*therapy&lt;/keyword&gt;&lt;keyword&gt;Prognosis&lt;/keyword&gt;&lt;keyword&gt;Risk Assessment&lt;/keyword&gt;&lt;keyword&gt;Stem Cell Transplantation/adverse effects/methods&lt;/keyword&gt;&lt;keyword&gt;Transplantation, Homologous&lt;/keyword&gt;&lt;keyword&gt;Treatment Outcome&lt;/keyword&gt;&lt;/keywords&gt;&lt;dates&gt;&lt;year&gt;2018&lt;/year&gt;&lt;pub-dates&gt;&lt;date&gt;Jun&lt;/date&gt;&lt;/pub-dates&gt;&lt;/dates&gt;&lt;isbn&gt;0361-8609&lt;/isbn&gt;&lt;accession-num&gt;29878489&lt;/accession-num&gt;&lt;urls&gt;&lt;/urls&gt;&lt;custom2&gt;PMC5995129&lt;/custom2&gt;&lt;custom6&gt;NIHMS957230&lt;/custom6&gt;&lt;electronic-resource-num&gt;10.1002/ajh.25104&lt;/electronic-resource-num&gt;&lt;remote-database-provider&gt;NLM&lt;/remote-database-provider&gt;&lt;language&gt;eng&lt;/language&gt;&lt;/record&gt;&lt;/Cite&gt;&lt;/EndNote&gt;</w:instrText>
      </w:r>
      <w:r w:rsidR="009A6FB8">
        <w:rPr>
          <w:rFonts w:cs="Calibri"/>
        </w:rPr>
        <w:fldChar w:fldCharType="separate"/>
      </w:r>
      <w:r w:rsidR="009A6FB8">
        <w:rPr>
          <w:rFonts w:cs="Calibri"/>
          <w:noProof/>
        </w:rPr>
        <w:t>(329)</w:t>
      </w:r>
      <w:r w:rsidR="009A6FB8">
        <w:rPr>
          <w:rFonts w:cs="Calibri"/>
        </w:rPr>
        <w:fldChar w:fldCharType="end"/>
      </w:r>
      <w:r w:rsidRPr="00D6363A">
        <w:t>.</w:t>
      </w:r>
    </w:p>
    <w:p w14:paraId="00D74BCA" w14:textId="77777777" w:rsidR="00652E1E" w:rsidRPr="00BF7230" w:rsidRDefault="00652E1E" w:rsidP="00652E1E">
      <w:pPr>
        <w:pStyle w:val="04pt"/>
      </w:pPr>
    </w:p>
    <w:tbl>
      <w:tblPr>
        <w:tblStyle w:val="Helsedirtekstboks"/>
        <w:tblW w:w="8504" w:type="dxa"/>
        <w:tblLayout w:type="fixed"/>
        <w:tblLook w:val="0480" w:firstRow="0" w:lastRow="0" w:firstColumn="1" w:lastColumn="0" w:noHBand="0" w:noVBand="1"/>
      </w:tblPr>
      <w:tblGrid>
        <w:gridCol w:w="8504"/>
      </w:tblGrid>
      <w:tr w:rsidR="00652E1E" w:rsidRPr="00652E1E" w14:paraId="507AF14C" w14:textId="77777777" w:rsidTr="00652E1E">
        <w:tc>
          <w:tcPr>
            <w:tcW w:w="8504" w:type="dxa"/>
          </w:tcPr>
          <w:p w14:paraId="72D6490C" w14:textId="77777777" w:rsidR="00652E1E" w:rsidRPr="00652E1E" w:rsidRDefault="00652E1E" w:rsidP="00E15783">
            <w:pPr>
              <w:pStyle w:val="Bokstittel1"/>
            </w:pPr>
            <w:r w:rsidRPr="00652E1E">
              <w:t>Anbefaling</w:t>
            </w:r>
          </w:p>
          <w:p w14:paraId="71AB3771" w14:textId="21BD4D4B" w:rsidR="00652E1E" w:rsidRPr="00652E1E" w:rsidRDefault="00652E1E" w:rsidP="00E15783">
            <w:pPr>
              <w:pStyle w:val="Boks"/>
            </w:pPr>
            <w:r w:rsidRPr="00652E1E">
              <w:lastRenderedPageBreak/>
              <w:t>Grad A, evidensnivå 1b.</w:t>
            </w:r>
          </w:p>
        </w:tc>
      </w:tr>
    </w:tbl>
    <w:p w14:paraId="6DFB5681" w14:textId="77777777" w:rsidR="00916B90" w:rsidRPr="00AB19D1" w:rsidRDefault="00916B90" w:rsidP="00652E1E">
      <w:pPr>
        <w:pStyle w:val="Overskrift4"/>
      </w:pPr>
      <w:bookmarkStart w:id="882" w:name="_Toc21872474"/>
      <w:r w:rsidRPr="00AB19D1">
        <w:lastRenderedPageBreak/>
        <w:t>Hydroxurea (HU)</w:t>
      </w:r>
      <w:bookmarkEnd w:id="882"/>
    </w:p>
    <w:p w14:paraId="5E328DF8" w14:textId="66DFAFEF" w:rsidR="00916B90" w:rsidRPr="00BF7230" w:rsidRDefault="00916B90" w:rsidP="00916B90">
      <w:pPr>
        <w:pStyle w:val="Brdtekst"/>
      </w:pPr>
      <w:r w:rsidRPr="00D6363A">
        <w:t>E</w:t>
      </w:r>
      <w:r>
        <w:t>n</w:t>
      </w:r>
      <w:r w:rsidRPr="00D6363A">
        <w:t xml:space="preserve"> randomisert </w:t>
      </w:r>
      <w:r>
        <w:t>studie</w:t>
      </w:r>
      <w:r w:rsidRPr="00D6363A">
        <w:t xml:space="preserve"> med HU vs. Etoposide (VP16) viste overlegen respons</w:t>
      </w:r>
      <w:r>
        <w:t xml:space="preserve"> ved HU</w:t>
      </w:r>
      <w:r w:rsidRPr="00D6363A">
        <w:t xml:space="preserve"> (60 % vs.</w:t>
      </w:r>
      <w:r>
        <w:t xml:space="preserve"> </w:t>
      </w:r>
      <w:r w:rsidRPr="00D6363A">
        <w:t>36 %). Overlevelse i HU arm</w:t>
      </w:r>
      <w:r>
        <w:t>en</w:t>
      </w:r>
      <w:r w:rsidRPr="00D6363A">
        <w:t xml:space="preserve"> var 20 måneder sammenlignet med 9 måneder i VP16 arm</w:t>
      </w:r>
      <w:r>
        <w:t>en</w:t>
      </w:r>
      <w:r w:rsidRPr="00D6363A">
        <w:t xml:space="preserve">. Responsene </w:t>
      </w:r>
      <w:r w:rsidRPr="002A486C">
        <w:rPr>
          <w:rFonts w:cs="Calibri"/>
        </w:rPr>
        <w:t xml:space="preserve">var imidlertid kortvarige </w:t>
      </w:r>
      <w:r w:rsidR="009A6FB8">
        <w:rPr>
          <w:rFonts w:cs="Calibri"/>
        </w:rPr>
        <w:fldChar w:fldCharType="begin">
          <w:fldData xml:space="preserve">PEVuZE5vdGU+PENpdGU+PEF1dGhvcj5XYXR0ZWw8L0F1dGhvcj48WWVhcj4xOTk2PC9ZZWFyPjxS
ZWNOdW0+NTYzPC9SZWNOdW0+PERpc3BsYXlUZXh0PigzMzYpPC9EaXNwbGF5VGV4dD48cmVjb3Jk
PjxyZWMtbnVtYmVyPjU2MzwvcmVjLW51bWJlcj48Zm9yZWlnbi1rZXlzPjxrZXkgYXBwPSJFTiIg
ZGItaWQ9InN2MmF3eHJ4a3h2YXgwZXc1eGRwYXp0YTIweDk5dDUwMnMwMCIgdGltZXN0YW1wPSIx
NTc0MjQwMjc0Ij41NjM8L2tleT48L2ZvcmVpZ24ta2V5cz48cmVmLXR5cGUgbmFtZT0iSm91cm5h
bCBBcnRpY2xlIj4xNzwvcmVmLXR5cGU+PGNvbnRyaWJ1dG9ycz48YXV0aG9ycz48YXV0aG9yPldh
dHRlbCwgRS48L2F1dGhvcj48YXV0aG9yPkd1ZXJjaSwgQS48L2F1dGhvcj48YXV0aG9yPkhlY3F1
ZXQsIEIuPC9hdXRob3I+PGF1dGhvcj5FY29ub21vcG91bG9zLCBULjwvYXV0aG9yPjxhdXRob3I+
Q29wcGxlc3RvbmUsIEEuPC9hdXRob3I+PGF1dGhvcj5NYWhlLCBCLjwvYXV0aG9yPjxhdXRob3I+
Q291dGVhdXgsIE0uIEUuPC9hdXRob3I+PGF1dGhvcj5SZXNlZ290dGksIEwuPC9hdXRob3I+PGF1
dGhvcj5Wb2dsb3ZhLCBWLjwvYXV0aG9yPjxhdXRob3I+Rm91c3NhcmQsIEMuPC9hdXRob3I+PGF1
dGhvcj5QZWdvdXJpZSwgQi48L2F1dGhvcj48YXV0aG9yPk1pY2hhdXgsIEouIEwuPC9hdXRob3I+
PGF1dGhvcj5EZWNvbmluY2ssIEUuPC9hdXRob3I+PGF1dGhvcj5TdG9wcGEsIEEuIE0uPC9hdXRo
b3I+PGF1dGhvcj5NdWZ0aSwgRy48L2F1dGhvcj48YXV0aG9yPk9zY2llciwgRC48L2F1dGhvcj48
YXV0aG9yPkZlbmF1eCwgUC48L2F1dGhvcj48L2F1dGhvcnM+PC9jb250cmlidXRvcnM+PGF1dGgt
YWRkcmVzcz5Hcm91cGUgRnJhbmNhaXMgZGVzIE15ZWxvZHlzcGxhc2llcywgTGlsbGUsIEZyYW5j
ZS48L2F1dGgtYWRkcmVzcz48dGl0bGVzPjx0aXRsZT5BIHJhbmRvbWl6ZWQgdHJpYWwgb2YgaHlk
cm94eXVyZWEgdmVyc3VzIFZQMTYgaW4gYWR1bHQgY2hyb25pYyBteWVsb21vbm9jeXRpYyBsZXVr
ZW1pYS4gR3JvdXBlIEZyYW5jYWlzIGRlcyBNeWVsb2R5c3BsYXNpZXMgYW5kIEV1cm9wZWFuIENN
TUwgR3JvdXA8L3RpdGxlPjxzZWNvbmRhcnktdGl0bGU+Qmxvb2Q8L3NlY29uZGFyeS10aXRsZT48
YWx0LXRpdGxlPkJsb29kPC9hbHQtdGl0bGU+PC90aXRsZXM+PHBlcmlvZGljYWw+PGZ1bGwtdGl0
bGU+Qmxvb2Q8L2Z1bGwtdGl0bGU+PC9wZXJpb2RpY2FsPjxhbHQtcGVyaW9kaWNhbD48ZnVsbC10
aXRsZT5CbG9vZDwvZnVsbC10aXRsZT48L2FsdC1wZXJpb2RpY2FsPjxwYWdlcz4yNDgwLTc8L3Bh
Z2VzPjx2b2x1bWU+ODg8L3ZvbHVtZT48bnVtYmVyPjc8L251bWJlcj48ZWRpdGlvbj4xOTk2LzEw
LzAxPC9lZGl0aW9uPjxrZXl3b3Jkcz48a2V5d29yZD5BZHVsdDwva2V5d29yZD48a2V5d29yZD5B
Z2VkPC9rZXl3b3JkPjxrZXl3b3JkPkFsb3BlY2lhL2NoZW1pY2FsbHkgaW5kdWNlZDwva2V5d29y
ZD48a2V5d29yZD5CbG9vZCBDZWxsIENvdW50L2RydWcgZWZmZWN0czwva2V5d29yZD48a2V5d29y
ZD5Dcm9zcy1PdmVyIFN0dWRpZXM8L2tleXdvcmQ+PGtleXdvcmQ+RXRvcG9zaWRlL2FkdmVyc2Ug
ZWZmZWN0cy8qdGhlcmFwZXV0aWMgdXNlPC9rZXl3b3JkPjxrZXl3b3JkPkZlbWFsZTwva2V5d29y
ZD48a2V5d29yZD5IdW1hbnM8L2tleXdvcmQ+PGtleXdvcmQ+SHlkcm94eXVyZWEvYWR2ZXJzZSBl
ZmZlY3RzLyp0aGVyYXBldXRpYyB1c2U8L2tleXdvcmQ+PGtleXdvcmQ+S2FyeW90eXBpbmc8L2tl
eXdvcmQ+PGtleXdvcmQ+TGV1a2VtaWEsIE15ZWxvbW9ub2N5dGljLCBDaHJvbmljLypkcnVnIHRo
ZXJhcHkvZ2VuZXRpY3MvbW9ydGFsaXR5PC9rZXl3b3JkPjxrZXl3b3JkPkxpZmUgVGFibGVzPC9r
ZXl3b3JkPjxrZXl3b3JkPk1hbGU8L2tleXdvcmQ+PGtleXdvcmQ+TWlkZGxlIEFnZWQ8L2tleXdv
cmQ+PGtleXdvcmQ+UHJvZ25vc2lzPC9rZXl3b3JkPjxrZXl3b3JkPlJpc2sgRmFjdG9yczwva2V5
d29yZD48a2V5d29yZD5TcGxlbm9tZWdhbHkvZHJ1ZyB0aGVyYXB5L2V0aW9sb2d5PC9rZXl3b3Jk
PjxrZXl3b3JkPlN1cnZpdmFsIEFuYWx5c2lzPC9rZXl3b3JkPjxrZXl3b3JkPlRyZWF0bWVudCBP
dXRjb21lPC9rZXl3b3JkPjwva2V5d29yZHM+PGRhdGVzPjx5ZWFyPjE5OTY8L3llYXI+PHB1Yi1k
YXRlcz48ZGF0ZT5PY3QgMTwvZGF0ZT48L3B1Yi1kYXRlcz48L2RhdGVzPjxpc2JuPjAwMDYtNDk3
MSAoUHJpbnQpJiN4RDswMDA2LTQ5NzE8L2lzYm4+PGFjY2Vzc2lvbi1udW0+ODgzOTgzOTwvYWNj
ZXNzaW9uLW51bT48dXJscz48L3VybHM+PHJlbW90ZS1kYXRhYmFzZS1wcm92aWRlcj5OTE08L3Jl
bW90ZS1kYXRhYmFzZS1wcm92aWRlcj48bGFuZ3VhZ2U+ZW5nPC9sYW5ndWFnZT48L3JlY29yZD48
L0NpdGU+PC9FbmROb3RlPn==
</w:fldData>
        </w:fldChar>
      </w:r>
      <w:r w:rsidR="009A6FB8">
        <w:rPr>
          <w:rFonts w:cs="Calibri"/>
        </w:rPr>
        <w:instrText xml:space="preserve"> ADDIN EN.CITE </w:instrText>
      </w:r>
      <w:r w:rsidR="009A6FB8">
        <w:rPr>
          <w:rFonts w:cs="Calibri"/>
        </w:rPr>
        <w:fldChar w:fldCharType="begin">
          <w:fldData xml:space="preserve">PEVuZE5vdGU+PENpdGU+PEF1dGhvcj5XYXR0ZWw8L0F1dGhvcj48WWVhcj4xOTk2PC9ZZWFyPjxS
ZWNOdW0+NTYzPC9SZWNOdW0+PERpc3BsYXlUZXh0PigzMzYpPC9EaXNwbGF5VGV4dD48cmVjb3Jk
PjxyZWMtbnVtYmVyPjU2MzwvcmVjLW51bWJlcj48Zm9yZWlnbi1rZXlzPjxrZXkgYXBwPSJFTiIg
ZGItaWQ9InN2MmF3eHJ4a3h2YXgwZXc1eGRwYXp0YTIweDk5dDUwMnMwMCIgdGltZXN0YW1wPSIx
NTc0MjQwMjc0Ij41NjM8L2tleT48L2ZvcmVpZ24ta2V5cz48cmVmLXR5cGUgbmFtZT0iSm91cm5h
bCBBcnRpY2xlIj4xNzwvcmVmLXR5cGU+PGNvbnRyaWJ1dG9ycz48YXV0aG9ycz48YXV0aG9yPldh
dHRlbCwgRS48L2F1dGhvcj48YXV0aG9yPkd1ZXJjaSwgQS48L2F1dGhvcj48YXV0aG9yPkhlY3F1
ZXQsIEIuPC9hdXRob3I+PGF1dGhvcj5FY29ub21vcG91bG9zLCBULjwvYXV0aG9yPjxhdXRob3I+
Q29wcGxlc3RvbmUsIEEuPC9hdXRob3I+PGF1dGhvcj5NYWhlLCBCLjwvYXV0aG9yPjxhdXRob3I+
Q291dGVhdXgsIE0uIEUuPC9hdXRob3I+PGF1dGhvcj5SZXNlZ290dGksIEwuPC9hdXRob3I+PGF1
dGhvcj5Wb2dsb3ZhLCBWLjwvYXV0aG9yPjxhdXRob3I+Rm91c3NhcmQsIEMuPC9hdXRob3I+PGF1
dGhvcj5QZWdvdXJpZSwgQi48L2F1dGhvcj48YXV0aG9yPk1pY2hhdXgsIEouIEwuPC9hdXRob3I+
PGF1dGhvcj5EZWNvbmluY2ssIEUuPC9hdXRob3I+PGF1dGhvcj5TdG9wcGEsIEEuIE0uPC9hdXRo
b3I+PGF1dGhvcj5NdWZ0aSwgRy48L2F1dGhvcj48YXV0aG9yPk9zY2llciwgRC48L2F1dGhvcj48
YXV0aG9yPkZlbmF1eCwgUC48L2F1dGhvcj48L2F1dGhvcnM+PC9jb250cmlidXRvcnM+PGF1dGgt
YWRkcmVzcz5Hcm91cGUgRnJhbmNhaXMgZGVzIE15ZWxvZHlzcGxhc2llcywgTGlsbGUsIEZyYW5j
ZS48L2F1dGgtYWRkcmVzcz48dGl0bGVzPjx0aXRsZT5BIHJhbmRvbWl6ZWQgdHJpYWwgb2YgaHlk
cm94eXVyZWEgdmVyc3VzIFZQMTYgaW4gYWR1bHQgY2hyb25pYyBteWVsb21vbm9jeXRpYyBsZXVr
ZW1pYS4gR3JvdXBlIEZyYW5jYWlzIGRlcyBNeWVsb2R5c3BsYXNpZXMgYW5kIEV1cm9wZWFuIENN
TUwgR3JvdXA8L3RpdGxlPjxzZWNvbmRhcnktdGl0bGU+Qmxvb2Q8L3NlY29uZGFyeS10aXRsZT48
YWx0LXRpdGxlPkJsb29kPC9hbHQtdGl0bGU+PC90aXRsZXM+PHBlcmlvZGljYWw+PGZ1bGwtdGl0
bGU+Qmxvb2Q8L2Z1bGwtdGl0bGU+PC9wZXJpb2RpY2FsPjxhbHQtcGVyaW9kaWNhbD48ZnVsbC10
aXRsZT5CbG9vZDwvZnVsbC10aXRsZT48L2FsdC1wZXJpb2RpY2FsPjxwYWdlcz4yNDgwLTc8L3Bh
Z2VzPjx2b2x1bWU+ODg8L3ZvbHVtZT48bnVtYmVyPjc8L251bWJlcj48ZWRpdGlvbj4xOTk2LzEw
LzAxPC9lZGl0aW9uPjxrZXl3b3Jkcz48a2V5d29yZD5BZHVsdDwva2V5d29yZD48a2V5d29yZD5B
Z2VkPC9rZXl3b3JkPjxrZXl3b3JkPkFsb3BlY2lhL2NoZW1pY2FsbHkgaW5kdWNlZDwva2V5d29y
ZD48a2V5d29yZD5CbG9vZCBDZWxsIENvdW50L2RydWcgZWZmZWN0czwva2V5d29yZD48a2V5d29y
ZD5Dcm9zcy1PdmVyIFN0dWRpZXM8L2tleXdvcmQ+PGtleXdvcmQ+RXRvcG9zaWRlL2FkdmVyc2Ug
ZWZmZWN0cy8qdGhlcmFwZXV0aWMgdXNlPC9rZXl3b3JkPjxrZXl3b3JkPkZlbWFsZTwva2V5d29y
ZD48a2V5d29yZD5IdW1hbnM8L2tleXdvcmQ+PGtleXdvcmQ+SHlkcm94eXVyZWEvYWR2ZXJzZSBl
ZmZlY3RzLyp0aGVyYXBldXRpYyB1c2U8L2tleXdvcmQ+PGtleXdvcmQ+S2FyeW90eXBpbmc8L2tl
eXdvcmQ+PGtleXdvcmQ+TGV1a2VtaWEsIE15ZWxvbW9ub2N5dGljLCBDaHJvbmljLypkcnVnIHRo
ZXJhcHkvZ2VuZXRpY3MvbW9ydGFsaXR5PC9rZXl3b3JkPjxrZXl3b3JkPkxpZmUgVGFibGVzPC9r
ZXl3b3JkPjxrZXl3b3JkPk1hbGU8L2tleXdvcmQ+PGtleXdvcmQ+TWlkZGxlIEFnZWQ8L2tleXdv
cmQ+PGtleXdvcmQ+UHJvZ25vc2lzPC9rZXl3b3JkPjxrZXl3b3JkPlJpc2sgRmFjdG9yczwva2V5
d29yZD48a2V5d29yZD5TcGxlbm9tZWdhbHkvZHJ1ZyB0aGVyYXB5L2V0aW9sb2d5PC9rZXl3b3Jk
PjxrZXl3b3JkPlN1cnZpdmFsIEFuYWx5c2lzPC9rZXl3b3JkPjxrZXl3b3JkPlRyZWF0bWVudCBP
dXRjb21lPC9rZXl3b3JkPjwva2V5d29yZHM+PGRhdGVzPjx5ZWFyPjE5OTY8L3llYXI+PHB1Yi1k
YXRlcz48ZGF0ZT5PY3QgMTwvZGF0ZT48L3B1Yi1kYXRlcz48L2RhdGVzPjxpc2JuPjAwMDYtNDk3
MSAoUHJpbnQpJiN4RDswMDA2LTQ5NzE8L2lzYm4+PGFjY2Vzc2lvbi1udW0+ODgzOTgzOTwvYWNj
ZXNzaW9uLW51bT48dXJscz48L3VybHM+PHJlbW90ZS1kYXRhYmFzZS1wcm92aWRlcj5OTE08L3Jl
bW90ZS1kYXRhYmFzZS1wcm92aWRlcj48bGFuZ3VhZ2U+ZW5nPC9sYW5ndWFnZT48L3JlY29yZD48
L0NpdGU+PC9FbmROb3RlPn==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(336)</w:t>
      </w:r>
      <w:r w:rsidR="009A6FB8">
        <w:rPr>
          <w:rFonts w:cs="Calibri"/>
        </w:rPr>
        <w:fldChar w:fldCharType="end"/>
      </w:r>
      <w:r w:rsidRPr="002A486C">
        <w:rPr>
          <w:rFonts w:cs="Calibri"/>
        </w:rPr>
        <w:t>.</w:t>
      </w:r>
    </w:p>
    <w:p w14:paraId="547D4DB7" w14:textId="239E4E4D" w:rsidR="00916B90" w:rsidRPr="00BF7230" w:rsidRDefault="00916B90" w:rsidP="00916B90">
      <w:pPr>
        <w:pStyle w:val="Brdtekst"/>
      </w:pPr>
      <w:r w:rsidRPr="002A486C">
        <w:rPr>
          <w:rFonts w:cs="Calibri"/>
        </w:rPr>
        <w:t xml:space="preserve">HU anbefales som førstelinjebehandling for eldre pasienter med KMML-0/1 der hovedmålet er å redusere symptomene. Forlenget overlevelse kan ikke forventes. Inget enkelt nivå av leukocytt-tall eller miltstørrelse kan anbefales som det optimale nivået for å introdusere behandling. Beslutningen bør baseres på pasientens symptomer og komorbiditet </w:t>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 </w:instrText>
      </w:r>
      <w:r w:rsidR="009A6FB8">
        <w:rPr>
          <w:rFonts w:cs="Calibri"/>
        </w:rPr>
        <w:fldChar w:fldCharType="begin">
          <w:fldData xml:space="preserve">PEVuZE5vdGU+PENpdGU+PEF1dGhvcj5JdHp5a3NvbjwvQXV0aG9yPjxZZWFyPjIwMTg8L1llYXI+
PFJlY051bT40MzI8L1JlY051bT48RGlzcGxheVRleHQ+KDMyMCk8L0Rpc3BsYXlUZXh0PjxyZWNv
cmQ+PHJlYy1udW1iZXI+NDMyPC9yZWMtbnVtYmVyPjxmb3JlaWduLWtleXM+PGtleSBhcHA9IkVO
IiBkYi1pZD0ic3YyYXd4cnhreHZheDBldzV4ZHBhenRhMjB4OTl0NTAyczAwIiB0aW1lc3RhbXA9
IjE1NzI1MjIwNDEiPjQzMjwva2V5PjwvZm9yZWlnbi1rZXlzPjxyZWYtdHlwZSBuYW1lPSJKb3Vy
bmFsIEFydGljbGUiPjE3PC9yZWYtdHlwZT48Y29udHJpYnV0b3JzPjxhdXRob3JzPjxhdXRob3I+
SXR6eWtzb24sIFJhcGhhZWw8L2F1dGhvcj48YXV0aG9yPkZlbmF1eCwgUGllcnJlPC9hdXRob3I+
PGF1dGhvcj5Cb3dlbiwgRGF2aWQ8L2F1dGhvcj48YXV0aG9yPkNyb3NzLCBOaWNob2xhcyBDLlAu
PC9hdXRob3I+PGF1dGhvcj5Db3J0ZXMsIEpvcmdlPC9hdXRob3I+PGF1dGhvcj5EZSBXaXR0ZSwg
VGhlbzwvYXV0aG9yPjxhdXRob3I+R2VybWluZywgVWxyaWNoPC9hdXRob3I+PGF1dGhvcj5Pbmlk
YSwgRnJhbmNlc2NvPC9hdXRob3I+PGF1dGhvcj5QYWRyb24sIEVyaWM8L2F1dGhvcj48YXV0aG9y
PlBsYXR6YmVja2VyLCBVd2U8L2F1dGhvcj48YXV0aG9yPlNhbnRpbmksIFZhbGVyaWE8L2F1dGhv
cj48YXV0aG9yPlNhbnosIEd1aWxsZXJtbyBGLjwvYXV0aG9yPjxhdXRob3I+U29sYXJ5LCBFcmlj
PC9hdXRob3I+PGF1dGhvcj5WYW4gZGUgTG9vc2RyZWNodCwgQXJqYW48L2F1dGhvcj48YXV0aG9y
Pk1hbGNvdmF0aSwgTHVjYTwvYXV0aG9yPjxhdXRob3I+b24gYmVoYWxmIG9mIHRoZSBFdXJvcGVh
biBIZW1hdG9sb2d5IEFzc29jaWF0aW9uLCB0aGUgRXVyb3BlYW4gTGV1a2VtaWFOZXQ8L2F1dGhv
cj48L2F1dGhvcnM+PC9jb250cmlidXRvcnM+PHRpdGxlcz48dGl0bGU+RGlhZ25vc2lzIGFuZCBU
cmVhdG1lbnQgb2YgQ2hyb25pYyBNeWVsb21vbm9jeXRpYyBMZXVrZW1pYXMgaW4gQWR1bHRzOiBS
ZWNvbW1lbmRhdGlvbnMgRnJvbSB0aGUgRXVyb3BlYW4gSGVtYXRvbG9neSBBc3NvY2lhdGlvbiBh
bmQgdGhlIEV1cm9wZWFuIExldWtlbWlhTmV0PC90aXRsZT48c2Vjb25kYXJ5LXRpdGxlPkhlbWFT
cGhlcmU8L3NlY29uZGFyeS10aXRsZT48L3RpdGxlcz48cGVyaW9kaWNhbD48ZnVsbC10aXRsZT5I
ZW1hU3BoZXJlPC9mdWxsLXRpdGxlPjwvcGVyaW9kaWNhbD48cGFnZXM+ZTE1MDwvcGFnZXM+PHZv
bHVtZT4yPC92b2x1bWU+PG51bWJlcj42PC9udW1iZXI+PGRhdGVzPjx5ZWFyPjIwMTg8L3llYXI+
PC9kYXRlcz48aXNibj4yNTcyLTkyNDEgJmx0OyFET0NUWVBFIGh0bWwmZ3Q7ICZsdDtodG1sIGRp
cj0mcXVvdDtsdHImcXVvdDsgbGFuZz0mcXVvdDtlbi1VUyZxdW90OyZndDsgJmx0O2hlYWQmZ3Q7
Jmx0O3RpdGxlJmd0OyAmI3g5O0RpYWdub3NpcyBhbmQgVHJlYXRtZW50IG9mIENocm9uaWMgTXll
bG9tb25vY3l0aWMgTGV1a2VtaWFzLi4uIDogSGVtYVNwaGVyZSAmbHQ7L3RpdGxlJmd0OyZsdDtt
ZXRhIG5hbWU9JnF1b3Q7R0VORVJBVE9SJnF1b3Q7IGNvbnRlbnQ9JnF1b3Q7TWljcm9zb2Z0IFNo
YXJlUG9pbnQmcXVvdDsgLyZndDsmbHQ7bWV0YSBodHRwLWVxdWl2PSZxdW90O0NvbnRlbnQtdHlw
ZSZxdW90OyBjb250ZW50PSZxdW90O3RleHQvaHRtbDsgY2hhcnNldD11dGYtOCZxdW90OyAvJmd0
OyZsdDttZXRhIGh0dHAtZXF1aXY9JnF1b3Q7WC1VQS1Db21wYXRpYmxlJnF1b3Q7IGNvbnRlbnQ9
JnF1b3Q7SUU9ZWRnZSZxdW90OyAvJmd0OyZsdDttZXRhIGNoYXJzZXQ9JnF1b3Q7dXRmLTgmcXVv
dDsgLyZndDsmbHQ7bWV0YSBuYW1lPSZxdW90O3ZpZXdwb3J0JnF1b3Q7IGNvbnRlbnQ9JnF1b3Q7
d2lkdGg9ZGV2aWNlLXdpZHRoLCBpbml0aWFsLXNjYWxlPTEmcXVvdDsgLyZndDsmbHQ7bWV0YSBo
dHRwLWVxdWl2PSZxdW90O0V4cGlyZXMmcXVvdDsgY29udGVudD0mcXVvdDswJnF1b3Q7IC8mZ3Q7
Jmx0O21ldGEgbmFtZT0mcXVvdDtyb2JvdHMmcXVvdDsgY29udGVudD0mcXVvdDtub2FyY2hpdmUm
cXVvdDsgLyZndDsmbHQ7bWV0YSBuYW1lPSZxdW90O0RDU2V4dC5GdWxsSFRNTHZpZXcmcXVvdDsg
Y29udGVudD0mcXVvdDsxJnF1b3Q7IC8mZ3Q7Jmx0O21ldGEgbmFtZT0mcXVvdDtXVC5jZ19uJnF1
b3Q7IGNvbnRlbnQ9JnF1b3Q7aGVtYXNwaGVyZSZxdW90OyAvJmd0OyZsdDttZXRhIG5hbWU9JnF1
b3Q7V1QuY2dfcyZxdW90OyBjb250ZW50PSZxdW90O0FydGljbGVzLE9wZW4gQWNjZXNzIEFydGlj
bGVzJnF1b3Q7IC8mZ3Q7Jmx0O21ldGEgbmFtZT0mcXVvdDt3a2hlYWx0aF9qb3VybmFsX3RpdGxl
JnF1b3Q7IGNvbnRlbnQ9JnF1b3Q7SGVtYVNwaGVyZSZxdW90OyAvJmd0OyZsdDttZXRhIG5hbWU9
JnF1b3Q7d2toZWFsdGhfaXNzdWUmcXVvdDsgY29udGVudD0mcXVvdDs2JnF1b3Q7IC8mZ3Q7Jmx0
O21ldGEgbmFtZT0mcXVvdDt3a2hlYWx0aF92b2x1bWUmcXVvdDsgY29udGVudD0mcXVvdDsyJnF1
b3Q7IC8mZ3Q7Jmx0O21ldGEgbmFtZT0mcXVvdDt3a2hlYWx0aF9vdmlkX2FjY2Vzc2lvbl9udW1i
ZXImcXVvdDsgY29udGVudD0mcXVvdDswMjAxNDQxOS0yMDE4MTIwMDAtMDAwMDcmcXVvdDsgLyZn
dDsmbHQ7bWV0YSBuYW1lPSZxdW90O3draGVhbHRoX2lzc24mcXVvdDsgY29udGVudD0mcXVvdDsy
NTcyLTkyNDEmcXVvdDsgLyZndDsmbHQ7bWV0YSBuYW1lPSZxdW90O3draGVhbHRoX3RpdGxlJnF1
b3Q7IGNvbnRlbnQ9JnF1b3Q7RGlhZ25vc2lzIGFuZCBUcmVhdG1lbnQgb2YgQ2hyb25pYyBNeWVs
b21vbm9jeXRpYyBMZXVrZW1pYXMgaW4gQWR1bHRzOiBSZWNvbW1lbmRhdGlvbnMgRnJvbSB0aGUg
RXVyb3BlYW4gSGVtYXRvbG9neSBBc3NvY2lhdGlvbiBhbmQgdGhlIEV1cm9wZWFuIExldWtlbWlh
TmV0JnF1b3Q7IC8mZ3Q7Jmx0O21ldGEgbmFtZT0mcXVvdDt3a2hlYWx0aF9hdXRob3JzJnF1b3Q7
IGNvbnRlbnQ9JnF1b3Q7SXR6eWtzb24sIFJhcGhhZWw7RmVuYXV4LCBQaWVycmU7Qm93ZW4sIERh
dmlkO0Nyb3NzLCBOaWNob2xhcyBDLlAuO0NvcnRlcywgSm9yZ2U7RGUgV2l0dGUsIFRoZW87R2Vy
bWluZywgVWxyaWNoO09uaWRhLCBGcmFuY2VzY287UGFkcm9uLCBFcmljO1BsYXR6YmVja2VyLCBV
d2U7U2FudGluaSwgVmFsZXJpYTtTYW56LCBHdWlsbGVybW8gRi47U29sYXJ5LCBFcmljO1ZhbiBk
ZSBMb29zZHJlY2h0LCBBcmphbjtNYWxjb3ZhdGksIEx1Y2E7b24gYmVoYWxmIG9mIHRoZSBFdXJv
cGVhbiBIZW1hdG9sb2d5IEFzc29jaWF0aW9uLCB0aGUgRXVyb3BlYW4gTGV1a2VtaWFOZXQmcXVv
dDsgLyZndDsmbHQ7bWV0YSBuYW1lPSZxdW90O3draGVhbHRoX2RvaSZxdW90OyBjb250ZW50PSZx
dW90OzEwLjEwOTcvSFM5LjAwMDAwMDAwMDAwMDAxNTAmcXVvdDsgLyZndDsmbHQ7bWV0YSBuYW1l
PSZxdW90O3draGVhbHRoX2Fic3RyYWN0X2h0bWxfdXJsJnF1b3Q7IGNvbnRlbnQ9JnF1b3Q7aHR0
cHM6Ly9qb3VybmFscy5sd3cuY29tL2hlbWFzcGhlcmUvQWJzdHJhY3QvMjAxOC8xMjAwMC9EaWFn
bm9zaXNfYW5kX1RyZWF0bWVudF9vZl9DaHJvbmljX015ZWxvbW9ub2N5dGljLjcuYXNweCZxdW90
OyAvJmd0OyZsdDttZXRhIG5hbWU9JnF1b3Q7d2toZWFsdGhfZnVsbHRleHRfaHRtbF91cmwmcXVv
dDsgY29udGVudD0mcXVvdDtodHRwczovL2pvdXJuYWxzLmx3dy5jb20vaGVtYXNwaGVyZS9GdWxs
dGV4dC8yMDE4LzEyMDAwL0RpYWdub3Npc19hbmRfVHJlYXRtZW50X29mX0Nocm9uaWNfTXllbG9t
b25vY3l0aWMuNy5hc3B4JnF1b3Q7IC8mZ3Q7Jmx0O21ldGEgbmFtZT0mcXVvdDt3a2hlYWx0aF90
b2Nfc2VjdGlvbiZxdW90OyBjb250ZW50PSZxdW90O0d1aWRlbGluZSBBcnRpY2xlJnF1b3Q7IC8m
Z3Q7Jmx0O21ldGEgbmFtZT0mcXVvdDt3a2hlYWx0aF90b2Nfc3ViX3NlY3Rpb24mcXVvdDsgLyZn
dDsmbHQ7bWV0YSBuYW1lPSZxdW90O3draGVhbHRoX2VKcElkJnF1b3Q7IGNvbnRlbnQ9JnF1b3Q7
aGVtYXNwaGVyZToyMDE4OjEyMDAwOjAwMDA3JnF1b3Q7IC8mZ3Q7Jmx0O21ldGEgbmFtZT0mcXVv
dDt3a2hlYWx0aF9maXJzdHBhZ2UmcXVvdDsgY29udGVudD0mcXVvdDtlMTUwJnF1b3Q7IC8mZ3Q7
Jmx0O21ldGEgbmFtZT0mcXVvdDt3a2hlYWx0aF9kYXRlJnF1b3Q7IGNvbnRlbnQ9JnF1b3Q7RGVj
ZW1iZXIgMjAxOCZxdW90OyAvJmd0OyZsdDttZXRhIG5hbWU9JnF1b3Q7Y2l0YXRpb25fZnVsbHRl
eHRfd29ybGRfcmVhZGFibGUmcXVvdDsgY29udGVudD0mcXVvdDtEaWFnbm9zaXMgYW5kIFRyZWF0
bWVudCBvZiBDaHJvbmljIE15ZWxvbW9ub2N5dGljIExldWtlbWlhcyBpbiBBZHVsdHM6IFJlY29t
bWVuZGF0aW9ucyBGcm9tIHRoZSBFdXJvcGVhbiBIZW1hdG9sb2d5IEFzc29jaWF0aW9uIGFuZCB0
aGUgRXVyb3BlYW4gTGV1a2VtaWFOZXQmcXVvdDsgLyZndDsmbHQ7bWV0YSBuYW1lPSZxdW90O3dr
aGVhbHRoX3BkZl91cmwmcXVvdDsgY29udGVudD0mcXVvdDtodHRwczovL3BkZnMuam91cm5hbHMu
bHd3LmNvbS9oZW1hc3BoZXJlLzIwMTgvMTIwMDAvRGlhZ25vc2lzX2FuZF9UcmVhdG1lbnRfb2Zf
Q2hyb25pY19NeWVsb21vbm9jeXRpYy43LnBkZiZxdW90OyAvJmd0OyZsdDttZXRhIG5hbWU9JnF1
b3Q7RGVzY3JpcHRpb24mcXVvdDsgY29udGVudD0mcXVvdDtDaHJvbmljIG15ZWxvbW9ub2N5dGlj
IGxldWtlbWlhIChDTU1MKSBpcyBhIGRpc2Vhc2Ugb2YgdGhlIGVsZGVybHksIGFuZCBieSBmYXIg
dGhlIG1vc3QgZnJlcXVlbnQgb3ZlJnF1b3Q7IC8mZ3Q7Jmx0O21ldGEgcHJvcGVydHk9JnF1b3Q7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O0RpYWdub3NpcyBhbmQgVHJlYXRtZW50IG9mIENocm9uaWMgTXllbG9tb25vY3l0aWMgTGV1a2Vt
aWFzIC4uLiA6IEhlbWFTcGhlcmUmcXVvdDsgLyZndDsmbHQ7bWV0YSBwcm9wZXJ0eT0mcXVvdDtv
ZzpkZXNjcmlwdGlvbiZxdW90OyBjb250ZW50PSZxdW90O2VhdHVyZXMsIGN5dG9wZW5pYXMsIGV4
Y2VzcyBvZiBibGFzdHMsIG9yIG15ZWxvcHJvbGlmZXJhdGl2ZSBmZWF0dXJlcyBpbmNsdWRpbmcg
aGlnaCB3aGl0ZSBibG9vZCBjZWxsIGNvdW50IG9yIHNwbGVub21lZ2FseS4gUHJvZ25vc2lzIGlz
IHZhcmlhYmxlLCB3aXRoIHNldmVyYWwgcHJvZ25vc3RpYyBzY29yaW5nIHN5c3RlbXMgcmVwb3J0
ZWQgaW4gcmVjZW50IHllYXJzLCBhbmQgdHJlYXRtZW50IGlzIHBvb3JseSBkZWZpbmVkLCB3aXRo
IG9wdGlvbnMgcmFuZ2luZyBmcm9tIHdhdGNoZnVsIHdhaXRpbmcgdG8gYWxsb2dlbmVpYyBzdGVt
IGNlbGwgdHJhbnNwbGFudGF0aW9uLCB3aGljaCByZW1haW5zIHRoZSBvbmx5IGN1cmF0aXZlIHRo
ZXJhcHkgZm9yIENNTUwuIEhlcmUsIHdlIHByZXNlbnQgb24gYmVoYWxmIG9mIHRoZSBFdXJvcGVh
biBIZW1hdG9sb2d5IEFzc29jaWF0aW9uIGFuZCB0aGUgRXVyb3BlYW4gTGV1a2VtaWFOZXQsIGV2
aWRlbmNlLSBhbmQgY29uc2Vuc3VzLWJhc2VkIGd1aWRlbGluZXMsIGVzdGFibGlzaGVkIGJ5IGFu
IGludGVybmF0aW9uYWwgZ3JvdXAgb2YgZXhwZXJ0cywgZnJvbSBFdXJvcGUgYW5kIHRoZSBVbml0
ZWQgU3RhdGVzLCBmb3Igc3RhbmRhcmRpemVkIGRpYWdub3N0aWMgYW5kIHByb2dub3N0aWMgcHJv
Y2VkdXJlcyBhbmQgZm9yIGFuIGFwcHJvcHJpYXRlIGNob2ljZSBvZiB0aGVyYXBldXRpYyBpbnRl
cnZlbnRpb25zIGluIGFkdWx0IHBhdGllbnRzIHdpdGggQ01NTC4uLi4mcXVvdDsgLyZndDsmbHQ7
bWV0YSBwcm9wZXJ0eT0mcXVvdDtvZzppbWFnZSZxdW90OyBjb250ZW50PSZxdW90O2h0dHBzOi8v
Y2RuLWltYWdlcy1qb3VybmFscy5henVyZWVkZ2UubmV0L2hlbWFzcGhlcmUvU29jaWFsVGh1bWIu
MDIwMTQ0MTktMjAxODEyMDAwLTAwMDA3LlQxLTcuanBlZyZxdW90OyAvJmd0OyZsdDttZXRhIHBy
b3BlcnR5PSZxdW90O29nOmltYWdlOndpZHRoJnF1b3Q7IGNvbnRlbnQ9JnF1b3Q7MjAwMCZxdW90
OyAvJmd0OyZsdDttZXRhIHByb3BlcnR5PSZxdW90O29nOmltYWdlOmhlaWdodCZxdW90OyBjb250
ZW50PSZxdW90OzE2ODUmcXVvdDsgLyZndDsmbHQ7bWV0YSBwcm9wZXJ0eT0mcXVvdDtvZzp1cmwm
cXVvdDsgY29udGVudD0mcXVvdDtodHRwczovL2pvdXJuYWxzLmx3dy5jb20vaGVtYXNwaGVyZS9G
dWxsdGV4dC8yMDE4LzEyMDAwL0RpYWdub3Npc19hbmRfVHJlYXRtZW50X29mX0Nocm9uaWNfTXll
bG9tb25vY3l0aWMuNy5hc3B4JnF1b3Q7IC8mZ3Q7Jmx0O21ldGEgcHJvcGVydHk9JnF1b3Q7dHdp
dHRlcjpjYXJkJnF1b3Q7IGNvbnRlbnQ9JnF1b3Q7c3VtbWFyeSZxdW90OyAvJmd0OyZsdDttZXRh
IHByb3BlcnR5PSZxdW90O3R3aXR0ZXI6dGl0bGUmcXVvdDsgY29udGVudD0mcXVvdDtEaWFnbm9z
aXMgYW5kIFRyZWF0bWVudCBvZiBDaHJvbmljIE15ZWxvbW9ub2N5dGljIExldWtlbWlhcyAuLi4g
OiBIZW1hU3BoZXJlJnF1b3Q7IC8mZ3Q7Jmx0O21ldGEgcHJvcGUgdHk9JnF1b3Q7dHdpdHRlcjpk
ZXNjcmlwdGlvbiZxdW90OyBjb250ZW50PSZxdW90O2VhdHVyZXMsIGN5dG9wZW5pYXMsIGV4Y2Vz
cyBvZiBibGFzdHMsIG9yIG15ZWxvcHJvbGlmZXJhdGl2ZSBmZWF0dXJlcyBpbmNsdWRpbmcgaGln
aCB3aGl0ZSBibG9vZCBjZWxsIGNvdW50IG9yIHNwbGVub21lZ2FseS4gUHJvZ25vc2lzIGlzIHZh
cmlhYmxlLCB3aXRoIHNldmVyYWwgcHJvZ25vc3RpYyBzY29yaW5nIHN5c3RlbXMgcmVwb3J0ZWQg
aW4gcmVjZW50IHllYXJzLCBhbmQgdHJlYXRtZW50IGlzIHBvb3JseSBkZWZpbmVkLCB3aXRoIG9w
dGlvbnMgcmFuZ2luZyBmcm9tIHdhdGNoZnVsIHdhaXRpbmcgdG8gYWxsb2dlbmVpYyBzdGVtIGNl
bGwgdHJhbnNwbGFudGF0aW9uLCB3aGljaCByZW1haW5zIHRoZSBvbmx5IGN1cmF0aXZlIHRoZXJh
cHkgZm9yIENNTUwuIEhlcmUsIHdlIHByZXNlbnQgb24gYmVoYWxmIG9mIHRoZSBFdXJvcGVhbiBI
ZW1hdG9sb2d5IEFzc29jaWF0aW9uIGFuZCB0aGUgRXVyb3BlYW4gTGV1a2VtaWFOZXQsIGV2aWRl
bmNlLSBhbmQgY29uc2Vuc3VzLWJhc2VkIGd1aWRlbGluZXMsIGVzdGFibGlzaGVkIGJ5IGFuIGlu
dGVybmF0aW9uYWwgZ3JvdXAgb2YgZXhwZXJ0cywgZnJvbSBFdXJvcGUgYW5kIHRoZSBVbml0ZWQg
U3RhdGVzLCBmb3Igc3RhbmRhcmRpemVkIGRpYWdub3N0aWMgYW5kIHByb2dub3N0aWMgcHJvY2Vk
dXJlcyBhbmQgZm9yIGFuIGFwcHJvcHJpYXRlIGNob2ljZSBvZiB0aGVyYXBldXRpYyBpbnRlcnZl
bnRpb25zIGluIGFkdWx0IHBhdGllbnRzIHdpdGggQ01NTC4uLi4mcXVvdDsgLyZndDsmbHQ7bWV0
YSBwcm9wZXJ0eT0mcXVvdDt0d2l0dGVyOmltYWdlJnF1b3Q7IGNvbnRlbnQ9JnF1b3Q7aHR0cHM6
Ly9jZG4taW1hZ2VzLWpvdXJuYWxzLmF6dXJlZWRnZS5uZXQvaGVtYXNwaGVyZS9Tb2NpYWxUaHVt
Yi4wMjAxNDQxOS0yMDE4MTIwMDAtMDAwMDcuVDEtNy5qcGVnJnF1b3Q7IC8mZ3Q7Jmx0O21ldGEg
cHJvcGVydHk9JnF1b3Q7dHdpdHRlcjp1cmwmcXVvdDsgY29udGVudD0mcXVvdDtodHRwczovL2pv
dXJuYWxzLmx3dy5jb20vaGVtYXNwaGVyZS9GdWxsdGV4dC8yMDE4LzEyMDAwL0RpYWdub3Npc19h
bmRfVHJlYXRtZW50X29mX0Nocm9uaWNfTXllbG9tb25vY3l0aWMuNy5hc3B4JnF1b3Q7IC8mZ3Q7
Jmx0O21ldGEgcHJvcGVydHk9JnF1b3Q7dHdpdHRlcjpkb21haW4mcXVvdDsgY29udGVudD0mcXVv
dDtqb3VybmFscy5sd3cuY29tJnF1b3Q7IC8mZ3Q7Jmx0O21ldGEgbmFtZT0mcXVvdDtXVC5zdiZx
dW90OyBjb250ZW50PSZxdW90O1dLSE1SRkUyMDEzRlAwNCZxdW90OyAvJmd0OyZsdDttZXRhIG5h
bWU9JnF1b3Q7VGl0bGUmcXVvdDsgY29udGVudD0mcXVvdDtIZW1hU3BoZXJlJnF1b3Q7IC8mZ3Q7
Jmx0O2xpbmsgcmVsPSZxdW90O3Nob3J0Y3V0IGljb24mcXVvdDsgaHJlZj0mcXVvdDtodHRwczov
L2Nkbi53b2x0ZXJza2x1d2VyLmlvL3drLWxvZ29zLzEuMC54L2Zhdmljb24ucG5nJnF1b3Q7IHR5
cGU9JnF1b3Q7aW1hZ2Uvdm5kLm1pY3Jvc29mdC5pY29uJnF1b3Q7IGlkPSZxdW90O2Zhdmljb24m
cXVvdDsgLyZndDsmbHQ7bGluayBpZD0mcXVvdDtjdGwwMF93a2Zhdmljb25fbGlua0Zhdkljb24m
cXVvdDsgcmVsPSZxdW90O3Nob3J0Y3V0IGljb24mcXVvdDsgaHJlZj0mcXVvdDsvaGVtYXNwaGVy
ZS9QdWJsaXNoaW5nSW1hZ2VzL1dLZmF2aWNvbi5pY28mcXVvdDsgdHlwZT0mcXVvdDtpbWFnZS94
LWljb24mcXVvdDsmZ3Q7Jmx0Oy9saW5rJmd0OyAmbHQ7bWV0YSBuYW1lPSZxdW90O21zYXBwbGlj
YXRpb24tVGlsZUltYWdlJnF1b3Q7IGNvbnRlbnQ9JnF1b3Q7L19sYXlvdXRzLzE1L2ltYWdlcy9T
aGFyZVBvaW50TWV0cm9BcHBUaWxlLnBuZyZxdW90OyAvJmd0OyZsdDttZXRhIG5hbWU9JnF1b3Q7
bXNhcHBsaWNhdGlvbi1UaWxlQ29sb3ImcXVvdDsgY29udGVudD0mcXVvdDsjMDA3MkM2JnF1b3Q7
IC8mZ3Q7Jmx0O2xpbmsgcmVsPSZxdW90O3N0eWxlc2hlZXQmcXVvdDsgdHlwZT0mcXVvdDt0ZXh0
L2NzcyZxdW90OyBocmVmPSZxdW90O2h0dHBzOi8vY2RuLmpvdXJuYWxzLmx3dy5jb20vaGVtYXNw
aGVyZS9fbGF5b3V0cy8xNS8xMDMzL3N0eWxlcy9UaGVtYWJsZS9jb3JldjE1LmNzcz92PTA0LjA3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cHM6Ly9jZG4uam91cm5hbHMubHd3LmNvbS9oZW1hc3BoZXJlL19sYXlvdXRzLzE1LzEwMzMvc3R5
bGVzL29ha3Muam91cm5hbHMvYm9vdHN0cmFwLW92ZXJ3cml0ZXMuY3NzP3Y9MDQuMDcuMDQuMDAw
JnF1b3Q7IG1lZGlhPSZxdW90O3NjcmVlbiZxdW90OyAvJmd0OyZsdDtsaW5rIHJlbD0mcXVvdDtz
dHlsZXNoZWV0JnF1b3Q7IHR5cGU9JnF1b3Q7dGV4dC9jc3MmcXVvdDsgaHJlZj0mcXVvdDtodHRw
czovL2Nkbi5qb3VybmFscy5sd3cuY29tL2hlbWFzcGhlcmUvX2xheW91dHMvMTUvMTAzMy9zdHls
ZXMvb2Frcy5qb3VybmFscy90YWNoeW9ucy5jc3M/dj0wNC4wNy4wNC4wMDAmcXVvdDsgbWVkaWE9
JnF1b3Q7c2NyZWVuJnF1b3Q7IC8mZ3Q7Jmx0O2xpbmsgcmVsPSZxdW90O3N0eWxlc2hlZXQmcXVv
dDsgdHlwZT0mcXVvdDt0ZXh0L2NzcyZxdW90OyBocmVmPSZxdW90O2h0dHBzOi8vY2RuLmpvdXJu
YWxzLmx3dy5jb20vaGVtYXNwaGVyZS9fbGF5b3V0cy8xNS8xMDMzL3N0eWxlcy9vYWtzLmpvdXJu
YWxzL2Jhc2UuY3NzP3Y9MDQuMDcuMDQuMDAwJnF1b3Q7IG1lZGlhPSZxdW90O3NjcmVlbiZxdW90
OyAvJmd0OyZsdDtsaW5rIHJlbD0mcXVvdDtzdHlsZXNoZWV0JnF1b3Q7IHR5cGU9JnF1b3Q7dGV4
dC9jc3MmcXVvdDsgaHJlZj0mcXVvdDtodHRwczovL2Nkbi5qb3VybmFscy5sd3cuY29tL2hlbWFz
cGhlcmUvU3R5bGUlMjBMaWJyYXJ5L2pvdXJuYWwuY3NzP3Y9MDQuMDcuMDQuMDAwJnF1b3Q7IG1l
ZGlhPSZxdW90O3NjcmVlbiZxdW90OyAvJmd0OyZsdDtsaW5rIHJlbD0mcXVvdDtzdHlsZXNoZWV0
JnF1b3Q7IHR5cGU9JnF1b3Q7dGV4dC9jc3MmcXVvdDsgaHJlZj0mcXVvdDtodHRwczovL2Nkbi5q
b3VybmFscy5sd3cuY29tL2hlbWFzcGhlcmUvU3R5bGUlMjBMaWJyYXJ5L2N1c3RvbS5qb3VybmFs
LmNzcz92PTA0LjA3LjA0LjAwMCZxdW90OyBtZWRpYT0mcXVvdDtzY3JlZW4mcXVvdDsgLyZndDsm
bHQ7c2NyaXB0IGlkPSZhcG9zO0RUTVNjcmlwdCZhcG9zOyB0eXBlPSZhcG9zO3RleHQvamF2YXNj
cmlwdCZhcG9zOyBzcmM9JmFwb3M7Ly9hc3NldHMuYWRvYmVkdG0uY29tLzM4OWI2OGVhNGEzODQw
YjhjZTdiOGIzNmUxZjRlNWEyNTI0ZDVkODgvc2F0ZWxsaXRlTGliLWIzZDM3OGFlNWMxYjI5NDQ5
MmY5Nzg4MWIzODEwMjAxMTYzZWNiMWYuanMmYXBvczsmZ3Q7Jmx0Oy9zY3JpcHQmZ3Q7Jmx0O3Nj
cmlwdCB0eXBlPSZxdW90O3RleHQvamF2YXNjcmlwdCZxdW90OyBzcmM9JnF1b3Q7L19sYXlvdXRz
LzE1L2luaXQuanM/cmV2PVhwbzdBUkJ0OHhCUk9PMWg1bjNzNmclM0QlM0QmcXVvdDsmZ3Q7Jmx0
Oy9zY3JpcHQmZ3Q7ICZsdDtzY3JpcHQgdHlwZT0mcXVvdDt0ZXh0L2phdmFzY3JpcHQmcXVvdDsg
c3JjPSZxdW90Oy9fbGF5b3V0cy8xNS8xMDMzL2luaXRzdHJpbmdzLmpzP3Jldj1TMTF2ZkdVUlFZ
VnVBQ01FWTB0TFRnJTNEJTNEJnF1b3Q7Jmd0OyZsdDsvc2NyaXB0Jmd0OyAmbHQ7c2NyaXB0IHR5
cGU9JnF1b3Q7dGV4dC9qYXZhc2NyaXB0JnF1b3Q7IHNyYz0mcXVvdDsvX2xheW91dHMvMTUvMTAz
My9zdHJpbmdzLmpzP3Jldj14WFlaWTRoY2lYMjg3bFNoUFp1Q2x3JTNEJTNEJnF1b3Q7Jmd0OyZs
dDsvc2NyaXB0Jmd0OyAmbHQ7c2NyaXB0IHR5cGU9JnF1b3Q7dGV4dC9qYXZhc2NyaXB0JnF1b3Q7
IHNyYz0mcXVvdDsvX2xheW91dHMvMTUvaWU1NXVwLmpzP3Jldj0wUjRkYnBJblZsbWpvVlN3Mkdn
bG13JTNEJTNEJnF1b3Q7Jmd0OyZsdDsvc2NyaXB0Jmd0OyAmbHQ7c2NyaXB0IHR5cGU9JnF1b3Q7
dGV4dC9qYXZhc2NyaXB0JnF1b3Q7IHNyYz0mcXVvdDsvU2NyaXB0UmVzb3VyY2UuYXhkP2Q9UHRM
Rlk5NnpybGxIUDJ1VU5XV2E3cG5IR3hETHRUZUNaYUlKTXhzYkhVTUJPOUxqSENoVTllYjhPNE9Q
SjFGbkd2YUZlc0tkbUJYdzdLMHVHNmhleXg3OTR2a1hqeGgydjRVVjRmVlRiQTk2aWVJYUUwaWdn
SDE3YXd4T0s3YlVqYkpQeTNpRmxZTWkxUVpaVWUxVjlUU1h5NTdDWll0SHktLVllUTNxRTN5b2Vs
M1lzc2lNY2Q5NEtsaHFfOXY1MCZhbXA7YW1wO3Q9ZmZmZmZmZmZhZDRiNzE5NCZxdW90OyZndDsm
bHQ7L3NjcmlwdCZndDsgJmx0O3NjcmlwdCB0eXBlPSZxdW90O3RleHQvamF2YXNjcmlwdCZxdW90
OyBzcmM9JnF1b3Q7L19sYXlvdXRzLzE1L2JsYW5rLmpzP3Jldj1aYU9YWkVvYlZ3eWtQTzlnOGhx
JTJGOEElM0QlM0QmcXVvdDsmZ3Q7Jmx0Oy9zY3JpcHQmZ3Q7ICZsdDtzY3JpcHQgdHlwZT0mcXVv
dDt0ZXh0L2phdmFzY3JpcHQmcXVvdDsgc3JjPSZxdW90Oy9TY3JpcHRSZXNvdXJjZS5heGQ/ZD1J
NjkwWWhJSHhJYnk1VzZtenlsQVBGSFRkUnpBWVl6LTBJWDNrY1VoMnZEdmtDUWUyZFVRNzdkMEU3
amZid1NxT3hMN0tvZkhjSkxhZ09oaUwxT2VKWFJjME5Nd2ZEdEFVUm04R1FESWVDQmlYUmx0bWlf
dVg4QWZGSHo3Rkw1SWJhRDA1dV9RcEcwdkM4TFdmS1pOZjdxbUxpZ1hSS2FNNWUwQ09VMG5Ib2RH
QjhXS0ZSUzBneW1HalhoV2lFVU4wJmFtcDthbXA7dD1mZmZmZmZmZmFkNGI3MTk0JnF1b3Q7Jmd0
OyZsdDsvc2NyaXB0Jmd0OyAmbHQ7c2NyaXB0IHR5cGU9JnF1b3Q7dGV4dC9qYXZhc2NyaXB0JnF1
b3Q7IHNyYz0mcXVvdDsvU2NyaXB0UmVzb3VyY2UuYXhkP2Q9T3pzeEhWdU53VVM4VU43VlhpMTFp
Q0JOWm5DMlpRT2RJMzZyYlNSOXlsSjNnc05QVXNkd0pvLXdzTmVxVUsxeWhJdFQ2TDFFRXI5YTZR
NHdWOUZKNVVLLWFMR0xVelZrQ2EwVGdja1RvR2tUb0s4a2Nlb2JrTUlIeXVhWklkZ3FBc2ltcGhh
VHBHUVNXMldJeHVLU1RhNWZpS1YwaS1wczRjaC1Fc3Q0MkZaMXE5V3U0Ni1SZGxjUE9pUTdISC1s
NXlZcmFtbEhzQUVITE8yb29JMzN3ZzImYW1wO2FtcDt0PTU5NmYxMTZjJnF1b3Q7Jmd0OyZsdDsv
c2NyaXB0Jmd0OyAmbHQ7c2NyaXB0IHR5cGU9JnF1b3Q7dGV4dC9qYXZhc2NyaXB0JnF1b3Q7IHNy
Yz0mcXVvdDsvU2NyaXB0UmVzb3VyY2UuYXhkP2Q9S3VBc1BuNXZzRWVYdTNXb1I5RGlLSVhzZl96
R0RQVlFfZzRZSkE3V3dVdDNzcmxBRF9yeHh6Z25xM2EzQ09hSkJJYXR1ZzFpY1VZcnVOdVdLUV9O
ZUNnNjdVazU2bnM3SlFpRHRuVjVScWJmMUNTYndRdDJMcHowdHF5dVNGTHZjMHJoT0hHMEdjUFF1
bWxiZzB0VE5uamZnbHIzdjdsLUFNR0RtaFZWYVBfMl9MSXZ0a3d4T2dpbzNQTFhFUmxnUTJtd0F3
TklwNkt1elo2UkxUdE1EZHVCUS1RbGpiOTd1TkZxSzVsejBMVTEmYW1wO2FtcDt0PTU5NmYxMTZj
JnF1b3Q7Jmd0OyZsdDsvc2NyaXB0Jmd0OyAmbHQ7c2NyaXB0IHR5cGU9JnF1b3Q7dGV4dC9qYXZh
c2NyaXB0JnF1b3Q7IHNyYz0mcXVvdDsvU2NyaXB0UmVzb3VyY2UuYXhkP2Q9UC1EV3Q3NTlTRm9G
N2Z4bUhsQUdMUGRqRDk4bFVlcno4elhlUEF3aHlNZFNTSFpGOTBnR3E4dnU0VWZNR05wSEFFTWlI
NG9PbFhvWXlscjlWdWhvWkNrZmJ0T2V5NFR0M3RudlNLYUVWN0t2ZzJWVTRNZUVqaVNWWThQdktx
YkFENGQ0MXd3ZWdtQVlxU1BKWl9HNWZoNlR5U1JCRHVfVlB3Y1hoSm5jM215N185bmtFNkpuQWJY
TTY0Qnhvd3RsQWhaUzBzVkdDMy1Ha3hRYlNpenBSdmZNdHRqb3FGdnliY1daRWZVSmpSR0NSZnhp
NHJvYkZITUUxM0cwaVFYTDAmYW1wO2FtcDt0PTU5NmYxMTZjJnF1b3Q7Jmd0OyZsdDsvc2NyaXB0
Jmd0OyAmbHQ7c2NyaXB0IHR5cGU9JnF1b3Q7dGV4dC9qYXZhc2NyaXB0JnF1b3Q7IHNyYz0mcXVv
dDsvU2NyaXB0UmVzb3VyY2UuYXhkP2Q9cGxRbXFMZkVuTVRMSlJFSTZQSEdzSFNLanJ6VHh2b21a
aFQ1YkxicExTSTBzalM2MXRpVmVyUW5HNUlVUTJxQ3g0VkR1ay1PRllzbFg1c0lLRklVNXpFTUVk
Q3V0MXZOeTc5YzR0WXlCV2lkWnl1NjIyVzQyanhONHhEQllUNlVfQjlabTU1ZUhzV2p3Z1Q4MUNm
LVdmR25kX1RucUlROHBqWHZoc3diX2R4RjQtTFItV0JZRVhEUGFVVzlwaEhMUDI5ZlFNZXkwRnJT
cjdFbnpub01PQTImYW1wO2FtcDt0PTU5NmYxMTZjJnF1b3Q7Jmd0OyZsdDsvc2NyaXB0Jmd0OyAm
bHQ7c2NyaXB0IHR5cGU9JnF1b3Q7dGV4dC9qYXZhc2NyaXB0JnF1b3Q7IHNyYz0mcXVvdDsvU2Ny
aXB0UmVzb3VyY2UuYXhkP2Q9aG9xel9zZHZkb2NVYWw0VWs1ZHU4WFNSX0JoQWV2LVEzS01ST0kx
WjJfV3p5c1FoYjJyNTd2NTZLbDNqWFZZcjdGcDJBRWNRMzFnZ0tuNDBYc01XcUJSTzdHaGtPS0dk
VDc0RDEzVkxhUEdLc3Bzcm1Ba2tnU3pxVVNSV19hQWV0ZC1RWVBSODlELTVLUEtUM2p6MURlb2hW
ZlRWMFFqUjhzZkg5bDFrSnA0TUpRekh5clJFdi0zMEdHVkRqbElCcWxCdWkwVzFTc0RRenFsU3FT
aUROV1hwNWpyVXNacDRxMUI3UU40S25MRTEmYW1wO2FtcDt0PTU5NmYxMTZjJnF1b3Q7Jmd0OyZs
dDsvc2NyaXB0Jmd0OyAmbHQ7c2NyaXB0IHR5cGU9JnF1b3Q7dGV4dC9qYXZhc2NyaXB0JnF1b3Q7
IHNyYz0mcXVvdDsvU2NyaXB0UmVzb3VyY2UuYXhkP2Q9UUtwTkNaSFFZM056bEVqeU40T215dUx4
X2JKWkZzOGNHaW1PbXNzTU9hLVFsSHNFci00V0U5VEs2LW9wTDBxUEN0OFN3THNmR2IyY0FKa1hz
SDV4dGNMQW8wRnI2ek85WFk0ZGNiUFRLZFFZNTJZRGFrb2xDSEtIUzIyaG5rSG9uRk85WnNicmhH
eGY2cWg0bU5RVldnX3Z0MVVEVDUyMElsQ2txUEVjZmdWWjNrai16bXZISEUwNHRMZVVDTG1sRVQw
akhJeXZxNnFSMnFBMEdfUlJuakpIWFJMWlp4MkxHNV9RSHRjeVRQakxpbnNuVHRfZWRMUjFPUmdP
UkVzUzAmYW1wO2FtcDt0PTU5NmYxMTZjJnF1b3Q7Jmd0OyZsdDsvc2NyaXB0Jmd0OyAmbHQ7c2Ny
aXB0IHR5cGU9JnF1b3Q7dGV4dC9qYXZhc2NyaXB0JnF1b3Q7IHNyYz0mcXVvdDsvU2NyaXB0UmVz
b3VyY2UuYXhkP2Q9aXlBVUNTYVNJRGNXQ3VwRjVsUm94MHRLRzdOcjhqOHRGUUpuaEVXeXRYdE5N
bmcyYnNzaWlMYWx3RnEwVHo5dmUySzFuV20wY1hHWGdCaFd2UFdQM280aWVOa01VaTRkOGFxNXJ1
bTNkQ20tR0VhcGxwUUs0elVtdEh0V0s4elFzUElNaG1NakZRSThPNDhVcElkQkFMMGNGSFdkdXFm
Mlo2TmxvcUhnVTNjNjN4UWhRc0xCNVUzWnhzRldQYUhuSEw0UHpDVE0zLXBiOWtmc2tXS3Robl9x
RS1Pel8zVTlkbEhVZ216a1NmNDEmYW1wO2FtcDt0PTU5NmYxMTZjJnF1b3Q7Jmd0OyZsdDsvc2Ny
aXB0Jmd0OyAmbHQ7c2NyaXB0IHR5cGU9JnF1b3Q7dGV4dC9qYXZhc2NyaXB0JnF1b3Q7IHNyYz0m
cXVvdDsvU2NyaXB0UmVzb3VyY2UuYXhkP2Q9ZGYxS3Q2RW0tYkkzTFFwN2NSZm15NFdrS0FKMHNQ
MEVCbUItM3d3a1RnSGZabDZPRDRhY1VINndBaE5ia204WkJvZ2RoQzFhQkEwYzNiWm55LU9CTVUt
WXBsczZtSkl3aG95dElycjRXVTRHZUotTF9yeFJmNTRJNU5OdnRNMHVNMFk5cEJfUHhnV3hXT25z
OXE0ZGdBQ1lxOUt4Y2pRUERjZFdwQVRVX001RmdWRFNQdnM2ZFNaeXhnUnQzMk9RUC16RTB4WV9X
WEZYYTdveVdsRUVZWENoZzdTdHNFRXhJUHh2aWNZSk5tazEmYW1wO2FtcDt0PTU5NmYxMTZjJnF1
b3Q7Jmd0OyZsdDsvc2NyaXB0Jmd0OyAmbHQ7c2NyaXB0IHR5cGU9JnF1b3Q7dGV4dC9qYXZhc2Ny
aXB0JnF1b3Q7IHNyYz0mcXVvdDsvU2NyaXB0UmVzb3VyY2UuYXhkP2Q9eW51akpQaFp5UFBZZlRV
VkdfLVkyVUJDWTlhQmVJcU5GSS1wa2ZJZFo5VW90Vnl1RGRWM3ZvREI4SmVWZWt6MlNOdm8zZ1o5
ekE3b2poSGMtTnczZDZ1V0p2UVRqQnlKZzNEVjg3Wkk5OWExd1dtZ2p5cTRMVFNVN29mS052NFdz
MUNmZDk1WV8zN1RYQXFHcVJxeWtZYVJRUUhLVXlSTEI4ODh3aFVNUWN5eVZJSlZVV3FaZVN2LWpI
R0REV3ZielVwR01oR0NhVl9sQW9XQVFzcnI5OG5SVFl5UVdSV09jU1ZITEkyak0wSTEmYW1wO2Ft
cDt0PTU5NmYxMTZjJnF1b3Q7Jmd0OyZsdDsvc2NyaXB0Jmd0OyAmbHQ7c2NyaXB0IHR5cGU9JnF1
b3Q7dGV4dC9qYXZhc2NyaXB0JnF1b3Q7Jmd0O1JlZ2lzdGVyU29kKCZxdW90O3NwLmluaXQuanMm
cXVvdDssICZxdW90O1x1MDAyZl9sYXlvdXRzXHUwMDJmMTVcdTAwMmZzcC5pbml0LmpzP3Jldj1q
dkpDM0tsNWdiT1JhTHRmN2t4VUxRXHUwMDI1M0RcdTAwMjUzRCZxdW90Oyk7Jmx0Oy9zY3JpcHQm
Z3Q7ICZsdDtzY3JpcHQgdHlwZT0mcXVvdDt0ZXh0L2phdmFzY3JpcHQmcXVvdDsmZ3Q7UmVnaXN0
ZXJTb2QoJnF1b3Q7c3AucmVzLnJlc3gmcXVvdDssICZxdW90O1x1MDAyZl9sYXlvdXRzXHUwMDJm
MTVcdTAwMmZTY3JpcHRSZXN4LmFzaHg/Y3VsdHVyZT1lblx1MDAyNTJEdXNcdTAwMjZuYW1lPVNQ
XHUwMDI1MkVSZXNcdTAwMjZyZXY9eU5rXHUwMDI1MkZoUnpnQm40MExKVlBcdTAwMjUyQnFmZ2RR
XHUwMDI1M0RcdTAwMjUzRCZxdW90Oyk7Jmx0Oy9zY3JpcHQmZ3Q7ICZsdDtzY3JpcHQgdHlwZT0m
cXVvdDt0ZXh0L2phdmFzY3JpcHQmcXVvdDsmZ3Q7UmVnaXN0ZXJTb2QoJnF1b3Q7c3AudWkuZGlh
bG9nLmpzJnF1b3Q7LCAmcXVvdDtcdTAwMmZfbGF5b3V0c1x1MDAyZjE1XHUwMDJmc3AudWkuZGlh
bG9nLmpzP3Jldj0zT2gyUWJhYWlYU2I3bGR1MnpkNlFRXHUwMDI1M0RcdTAwMjUzRCZxdW90Oyk7
UmVnaXN0ZXJTb2REZXAoJnF1b3Q7c3AudWkuZGlhbG9nLmpzJnF1b3Q7LCAmcXVvdDtzcC5pbml0
LmpzJnF1b3Q7KTtSZWdpc3RlclNvZERlcCgmcXVvdDtzcC51aS5kaWFsb2cuanMmcXVvdDssICZx
dW90O3NwLnJlcy5yZXN4JnF1b3Q7KTsmbHQ7L3NjcmlwdCZndDsgJmx0O3NjcmlwdCB0eXBlPSZx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O1x1MDAyZl9sYXlvdXRzXHUwMDJmMTVcdTAwMmZjbGllbnR0ZW1wbGF0ZXMuanM/cmV2PVBCZ3V3
MWI2VGxTQVVIOGRuXHUwMDI1MkJrSXJ3XHUwMDI1M0RcdTAwMjUzRCZxdW90Oyk7Jmx0Oy9zY3Jp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amF2YXNjcmlwdCZxdW90OyZndDtSZWdpc3RlclNvZCgmcXVvdDtzcC5ydW50aW1lLmpzJnF1b3Q7
LCAmcXVvdDtcdTAwMmZfbGF5b3V0c1x1MDAyZjE1XHUwMDJmc3AucnVudGltZS5qcz9yZXY9NWYy
V2tZSm9heGxJUmR3VWVnNFdFZ1x1MDAyNTNEXHUwMDI1M0QmcXVvdDspO1JlZ2lzdGVyU29kRGVw
KCZxdW90O3NwLnJ1bnRpbWUuanMmcXVvdDssICZxdW90O3NwLnJlcy5yZXN4JnF1b3Q7KTsmbHQ7
L3NjcmlwdCZndDsgJmx0O3NjcmlwdCB0eXBlPSZxdW90O3RleHQvamF2YXNjcmlwdCZxdW90OyZn
dDtSZWdpc3RlclNvZCgmcXVvdDtzcC5qcyZxdW90OywgJnF1b3Q7XHUwMDJmX2xheW91dHNcdTAw
MmYxNVx1MDAyZnNwLmpzP3Jldj1scnhMZ0tPbXgwbmwyZWxWeTBUMDd3XHUwMDI1M0RcdTAwMjUz
RCZxdW90Oyk7UmVnaXN0ZXJTb2REZXAoJnF1b3Q7c3AuanMmcXVvdDssICZxdW90O3NwLnJ1bnRp
bWUuanMmcXVvdDspO1JlZ2lzdGVyU29kRGVwKCZxdW90O3NwLmpzJnF1b3Q7LCAmcXVvdDtzcC51
aS5kaWFsb2cuanMmcXVvdDspO1JlZ2lzdGVyU29kRGVwKCZxdW90O3NwLmpzJnF1b3Q7LCAmcXVv
dDtzcC5yZXMucmVzeCZxdW90Oyk7Jmx0Oy9zY3JpcHQmZ3Q7ICZsdDtzY3JpcHQgdHlwZT0mcXVv
dDt0ZXh0L2phdmFzY3JpcHQmcXVvdDsmZ3Q7UmVnaXN0ZXJTb2QoJnF1b3Q7dXNlcnByb2ZpbGUm
cXVvdDssICZxdW90O1x1MDAyZl9sYXlvdXRzXHUwMDJmMTVcdTAwMmZzcC51c2VycHJvZmlsZXMu
anM/cmV2PXA1dENPbVx1MDAyNTJGbEhVd2NmbGw3VzNwS053XHUwMDI1M0RcdTAwMjUzRCZxdW90
Oyk7UmVnaXN0ZXJTb2REZXAoJnF1b3Q7dXNlcnByb2ZpbGUmcXVvdDssICZxdW90O3NwLnJ1bnRp
bWUuanMmcXVvdDspOyZsdDsvc2NyaXB0Jmd0OyAmbHQ7c2NyaXB0IHR5cGU9JnF1b3Q7dGV4dC9q
YXZhc2NyaXB0JnF1b3Q7Jmd0O1JlZ2lzdGVyU29kKCZxdW90O2ZvbGxvd2luZ2NvbW1vbi5qcyZx
dW90OywgJnF1b3Q7XHUwMDJmX2xheW91dHNcdTAwMmYxNVx1MDAyZmZvbGxvd2luZ2NvbW1vbi5q
cz9yZXY9aldxRURtY2pDU1BtblF3MlpJZkl0UVx1MDAyNTNEXHUwMDI1M0QmcXVvdDspO1JlZ2lz
dGVyU29kRGVwKCZxdW90O2ZvbGxvd2luZ2NvbW1vbi5qcyZxdW90OywgJnF1b3Q7c3AuanMmcXVv
dDspO1JlZ2lzdGVyU29kRGVwKCZxdW90O2ZvbGxvd2luZ2NvbW1vbi5qcyZxdW90OywgJnF1b3Q7
dXNlcnByb2ZpbGUmcXVvdDspO1JlZ2lzdGVyU29kRGVwKCZxdW90O2ZvbGxvd2luZ2NvbW1vbi5q
cyZxdW90OywgJnF1b3Q7Y29yZS5qcyZxdW90Oyk7UmVnaXN0ZXJTb2REZXAoJnF1b3Q7Zm9sbG93
aW5nY29tbW9uLmpzJnF1b3Q7LCAmcXVvdDttUXVlcnkuanMmcXVvdDspOyZsdDsvc2NyaXB0Jmd0
OyAmbHQ7c2NyaXB0IHR5cGU9JnF1b3Q7dGV4dC9qYXZhc2NyaXB0JnF1b3Q7Jmd0O1JlZ2lzdGVy
U29kKCZxdW90O3Byb2ZpbGVicm93c2Vyc2NyaXB0cmVzLnJlc3gmcXVvdDssICZxdW90O1x1MDAy
Zl9sYXlvdXRzXHUwMDJmMTVcdTAwMmZTY3JpcHRSZXN4LmFzaHg/Y3VsdHVyZT1lblx1MDAyNTJE
dXNcdTAwMjZuYW1lPVByb2ZpbGVCcm93c2VyU2NyaXB0UmVzXHUwMDI2cmV2PUo1SHpObkJcdTAw
MjUyRk8xSWRcdTAwMjUyRkdJMThycFJjd1x1MDAyNTNEXHUwMDI1M0QmcXVvdDspOyZsdDsvc2Ny
aXB0Jmd0OyAmbHQ7c2NyaXB0IHR5cGU9JnF1b3Q7dGV4dC9qYXZhc2NyaXB0JnF1b3Q7Jmd0O1Jl
Z2lzdGVyU29kKCZxdW90O3NwLnVpLm15c2l0ZWNvbW1vbi5qcyZxdW90OywgJnF1b3Q7XHUwMDJm
X2xheW91dHNcdTAwMmYxNVx1MDAyZnNwLnVpLm15c2l0ZWNvbW1vbi5qcz9yZXY9VWE4cW1aU1U5
bnlmNTNTN1BFeUp3UVx1MDAyNTNEXHUwMDI1M0QmcXVvdDspO1JlZ2lzdGVyU29kRGVwKCZxdW90
O3NwLnVpLm15c2l0ZWNvbW1vbi5qcyZxdW90OywgJnF1b3Q7c3AuaW5pdC5qcyZxdW90Oyk7UmVn
aXN0ZXJTb2REZXAoJnF1b3Q7c3AudWkubXlzaXRlY29tbW9uLmpzJnF1b3Q7LCAmcXVvdDtzcC5y
dW50aW1lLmpzJnF1b3Q7KTtSZWdpc3RlclNvZERlcCgmcXVvdDtzcC51aS5teXNpdGVjb21tb24u
anMmcXVvdDssICZxdW90O3VzZXJwcm9maWxlJnF1b3Q7KTtSZWdpc3RlclNvZERlcCgmcXVvdDtz
cC51aS5teXNpdGVjb21tb24uanMmcXVvdDssICZxdW90O3Byb2ZpbGVicm93c2Vyc2NyaXB0cmVz
LnJlc3gmcXVvdDspOyZsdDsvc2NyaXB0Jmd0OyAmbHQ7c2NyaXB0IHR5cGU9JnF1b3Q7dGV4dC9q
YXZhc2NyaXB0JnF1b3Q7Jmd0O1JlZ2lzdGVyU29kKCZxdW90O2lucGx2aWV3JnF1b3Q7LCAmcXVv
dDtcdTAwMmZfbGF5b3V0c1x1MDAyZjE1XHUwMDJmaW5wbHZpZXcuanM/cmV2PWlNZjVUSGZxdWtT
WXV0N3NsOUh3VWdcdTAwMjUzRFx1MDAyNTNEJnF1b3Q7KTtSZWdpc3RlclNvZERlcCgmcXVvdDtp
bnBsdmlldyZxdW90OywgJnF1b3Q7Y29yZS5qcyZxdW90Oyk7UmVnaXN0ZXJTb2REZXAoJnF1b3Q7
aW5wbHZpZXcmcXVvdDssICZxdW90O3NwLmpzJnF1b3Q7KTsmbHQ7L3NjcmlwdCZndDsgJmx0O3Nj
cmlwdCB0eXBlPSZxdW90O3RleHQvamF2YXNjcmlwdCZxdW90OyZndDtSZWdpc3RlclNvZCgmcXVv
dDtzcC5jb3JlLmpzJnF1b3Q7LCAmcXVvdDtcdTAwMmZfbGF5b3V0c1x1MDAyZjE1XHUwMDJmc3Au
Y29yZS5qcz9yZXY9dFpER0xQT3ZZMWJSd1x1MDAyNTJCc2d6WHB4VGdcdTAwMjUzRFx1MDAyNTNE
JnF1b3Q7KTtSZWdpc3RlclNvZERlcCgmcXVvdDtzcC5jb3JlLmpzJnF1b3Q7LCAmcXVvdDtzcC5p
bml0LmpzJnF1b3Q7KTtSZWdpc3RlclNvZERlcCgmcXVvdDtzcC5jb3JlLmpzJnF1b3Q7LCAmcXVv
dDtjb3JlLmpzJnF1b3Q7KTsmbHQ7L3NjcmlwdCZndDsgJmx0O3NjcmlwdCB0eXBlPSZxdW90O3Rl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L2phdmFzY3JpcHQmcXVvdDsgc3JjPSZxdW90O2h0dHBzOi8vY2RuLmpvdXJuYWxzLmx3dy5jb20v
aGVtYXNwaGVyZS9fbGF5b3V0cy8xNS8xMDMzL1NjcmlwdHMvbGlicy9vYmplY3QtZml0LWltYWdl
cy9vYmplY3QtZml0LWltYWdlcy0yLjUuOS5qcz92PTA0LjA3LjA0LjAwMCZxdW90OyZndDsgJmx0
Oy9zY3JpcHQmZ3Q7LS0mZ3Q7ICZsdDtzY3JpcHQgdHlwZT0mcXVvdDt0ZXh0L2phdmFzY3JpcHQm
cXVvdDsgc3JjPSZxdW90OyZxdW90OyZndDsmbHQ7L3NjcmlwdCZndDsgJmx0OyEtLSZsdDtzY3Jp
cHQgdHlwZT0mcXVvdDt0ZXh0L2phdmFzY3JpcHQmcXVvdDsgc3JjPSZxdW90O2h0dHBzOi8vY2Ru
LmpvdXJuYWxzLmx3dy5jb20vaGVtYXNwaGVyZS9fbGF5b3V0cy8xNS8xMDMzL1NjcmlwdHMvbGli
cy9ib290c3RyYXAtaG92ZXItZHJvcGRvd24vYm9vdHN0cmFwLWhvdmVyLWRyb3Bkb3duLmpzP3Y9
MDQuMDcuMDQuMDAwJnF1b3Q7Jmd0OyAmbHQ7L3NjcmlwdCZndDstLSZndDsgJmx0O2xpbmsgdHlw
ZT0mcXVvdDt0ZXh0L2NzcyZxdW90OyByZWw9JnF1b3Q7c3R5bGVzaGVldCZxdW90OyBocmVmPSZx
dW90O2h0dHBzOi8vY29kZS5qcXVlcnkuY29tL3VpLzEuMTEuNC90aGVtZXMvc21vb3RobmVzcy9q
cXVlcnktdWkuY3NzJnF1b3Q7IC8mZ3Q7ICZsdDtzY3JpcHQgdHlwZT0mcXVvdDt0ZXh0L2phdmFz
Y3JpcHQmcXVvdDsgc3JjPSZxdW90O2h0dHBzOi8vY29kZS5qcXVlcnkuY29tL3VpLzEuMTEuNC9q
cXVlcnktdWkubWluLmpzJnF1b3Q7Jmd0OyZsdDsvc2NyaXB0Jmd0OyAmbHQ7bGluayB0eXBlPSZx
dW90O3RleHQveG1sJnF1b3Q7IHJlbD0mcXVvdDthbHRlcm5hdGUmcXVvdDsgaHJlZj0mcXVvdDsv
aGVtYXNwaGVyZS9fdnRpX2Jpbi9zcHNkaXNjby5hc3B4JnF1b3Q7IC8mZ3Q7ICZsdDtsaW5rIHJl
bD0mcXVvdDtjYW5vbmljYWwmcXVvdDsgaHJlZj0mcXVvdDtodHRwczovL2pvdXJuYWxzLmx3dy5j
b206NDQzL2hlbWFzcGhlcmUvUGFnZXMvYXJ0aWNsZXZpZXdlci5hc3B4P3llYXI9MjAxOCZhbXA7
YW1wO2lzc3VlPTEyMDAwJmFtcDthbXA7YXJ0aWNsZT0wMDAwNyZhbXA7YW1wO3R5cGU9RnVsbHRl
eHQmcXVvdDsgLyZndDsgJmx0O25vc2NyaXB0Jmd0OyAmbHQ7bWV0YSBodHRwLWVxdWl2PSZxdW90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cmlwdCZxdW90OyBzcmM9JnF1b3Q7aHR0cHM6Ly9jZG4uam91cm5hbHMubHd3LmNvbS9oZW1hc3Bo
ZXJlL19sYXlvdXRzLzE1LzEwMzMvU2NyaXB0cy93ay9qb3VybmFsLW5hdmlnYXRpb24ubWluLmpz
P3Y9MDQuMDcuMDQuMDAwJnF1b3Q7Jmd0OyAmbHQ7L3NjcmlwdCZndDsmbHQ7c2NyaXB0IHR5cGU9
JnF1b3Q7dGV4dC9qYXZhc2NyaXB0JnF1b3Q7IHNyYz0mcXVvdDtodHRwczovL2Nkbi5qb3VybmFs
cy5sd3cuY29tL2hlbWFzcGhlcmUvX2xheW91dHMvMTUvMTAzMy9TY3JpcHRzL3drL2pvdXJuYWxz
X21hc3Rlci5taW4uanM/dj0wNC4wNy4wNC4wMDAmcXVvdDsmZ3Q7ICZsdDsvc2NyaXB0Jmd0OyZs
dDttZXRhIG5hbWU9JnF1b3Q7Y2l0YXRpb25fZG9pJnF1b3Q7IGNvbnRlbnQ9JnF1b3Q7MTAuMTA5
Ny9IUzkuMDAwMDAwMDAwMDAwMDE1MCZxdW90OyZndDsmbHQ7L2hlYWQmZ3Q7ICZsdDtib2R5IGNs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b3Q7IGFjdGlvbj0mcXVvdDsuL2FydGljbGV2aWV3ZXIuYXNweD95ZWFyPTIwMTgmYW1wO2FtcDtp
c3N1ZT0xMjAwMCZhbXA7YW1wO2FydGljbGU9MDAwMDcmYW1wO2FtcDt0eXBlPUZ1bGx0ZXh0JnF1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dDsweDkwOUYxRjNFQjQ3Q0JFQjdEQkQ0QUE0N0ZCOUY2NUU1MTRBM0MyRjhBQzFENjQ3MDM5NERG
QkFCNEEyOTI3OEM2MjkzOTg2MTIxMkI2QzcwODhFNkRFNDREMDg0Rjc2QUZCNTg4MkQ4RjA0OUI1
Q0E0QjA2NUIyOTQ3NkIxMjYyLDEwIEphbiAyMDE5IDE3OjUyOjA3IC0wMDAwJnF1b3Q7IC8mZ3Q7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UVdBbVlQRmdJZUJHaHlaV1lGS2k5b1pXMWhjM0JvWlhKbEwxQjFZbXhwYzJocGJtZEpiV0ZuWlhN
dlYwdG1ZWFpwWTI5dUxtbGpiMlFDRmc4V0FoNEVWR1Y0ZEFXMUFUeHpZM0pwY0hRZ2FXUTlKMFJV
VFZOamNtbHdkQ2NnZEhsd1pUMG5kR1Y0ZEM5cVlYWmhjMk55YVhCMEp5QnpjbU05Snk4dllYTnpa
WFJ6TG1Ga2IySmxaSFJ0TG1OdmJTOHpPRGxpTmpobFlUUmhNemcwTUdJNFkyVTNZamhpTXpabE1X
WTBaVFZoTWpVeU5HUTFaRGc0TDNOaGRHVnNiR2wwWlV4cFlpMWlNMlF6TnpoaFpUVmpNV0l5T1RR
ME9USm1PVGM0T0RGaU16Z3hNREl3TVRFMk0yVmpZakZtTG1wekp6NDhMM05qY21sd2RENWtBaGNQ
RmdJZkFnVzFBVHh6WTNKcGNIUWdhV1E5SjBSVVRWTmpjbWx3ZENjZ2RIbHdaVDBuZEdWNGRDOXFZ
WFpoYzJOeWFYQjBKeUJ6Y21NOUp5OHZZWE56WlhSekxtRmtiMkpsWkhSdExtTnZiUzh6T0RsaU5q
aGxZVFJoTXpnME1HSTRZMlUzWWpoaU16WmxNV1kwWlRWaE1qVXlOR1ExWkRnNEwzTmhkR1ZzYkds
MFpVeHBZaTFpTTJRek56aGhaVFZqTVdJeU9UUTBPVEptT1RjNE9ERmlNemd4TURJd01URTJNMlZq
WWpGbUxtcHpKejQ4TDNOamNtbHdkRDVrQWlVUFpCWUNBZ01QWkJZQ1pnOWtGZ0ptRHp3ckFBWUFa
QUlFRDJRV0pBSUJEMlFXQWdJQkQyUVdEQVVtWjE4eU16azRORE5tWmw4NE1EZGxYelF5WWpaZk9X
TmhPRjlrWWpjeE56VTFaV1k0WkdVUFpCWUNaZzlrRmc0Q0JnOWtGZ0lDQVE5a0ZnSm1EMlFXQmdJ
QkR3OFdBaDhDWkJZQ0hnVnpkSGxzWlFVTlpHbHpjR3hoZVRwdWIyNWxPMlFDQWc4V0FoNEtRbVZv
WVhacGIzSkpSQVVwWlcxaGFXeFViME52Ykd4bFlXZDFaVkJ2Y0hWd1JYaDBaVzVrWlhKZlh6RTNN
VEV5TWpNeE56WmtBZ01QWkJZRUFnRVBaQllJQWdFUER4WUNId0lGRkVWdFlXbHNJSFJ2SUdFZ1Ey
OXNiR1ZoWjNWbFpHUUNBdzlrRmdJQ0FROFBGZ0lmQWdVZFEyOXNiR1ZoWjNWbEozTWdSUzF0WVds
c0lHbHpJRWx1ZG1Gc2FXUmtaQUlKRHc4V0FoOENCUkpEYjJ4c1pXRm5kV1VuY3lCRmJXRnBiRHBr
WkFJUkR3OFdCQjRJUTNOelEyeGhjM01GV1dwekxYTmxibVF0WW5WMGRHOXVJSEJ5YVcxaGNua3RZ
blYwZEc5dUlHZHlaV05oY0hSamFHRXRaVzFoYVd3dFkyOXNiR1ZoWjNWbExXRTBNbVF3WmpobVky
WTJNRFF3WlRNNE5EazJZMk14T1dReU1qa3hNbUprSGdSZklWTkNBZ0prWkFJREQyUVdBZ0lCRDJR
V0FnSUJEdzhXQWg4Q0JUcFpiM1Z5SUcxbGMzTmhaMlVnYUdGeklHSmxaVzRnYzNWalkyVnpjMlox
Ykd4NUlITmxiblFnZEc4Z2VXOTFjaUJqYjJ4c1pXRm5kV1V1WkdRQ0J3OWtGZ0ptRDJRV0RnSUNE
eFlDSHdCblpBSUpEMlFXQWdJQkR3OWtGZ0llQjI5dVkyeHBZMnNGOEFOemFHOTNVbWxuYUhSelRH
bHVhMUJ2Y0ZWd0tDZG9kSFJ3Y3pvdkwzTXhNREF1WTI5d2VYSnBaMmgwTG1OdmJTOUJjSEJFYVhO
d1lYUmphRk5sY25ac1pYUW5MQ0FuVjI5c2RHVnljMHRzZFhkbGNpY3NJQ2RJVXprbkxDQW5SR2xo
WjI1dmMybHpJR0Z1WkNCVWNtVmhkRzFsYm5RZ2IyWWdRMmh5YjI1cFl5Qk5lV1ZzYjIxdmJtOWpl
WFJwWXlCTVpYVnJaVzFwWVhNZ2FXNGdRV1IxYkhSek9pQlNaV052YlcxbGJtUmhkR2x2Ym5NZ1Ju
SnZiU0IwYUdVZ1JYVnliM0JsWVc0Z1NHVnRZWFJ2Ykc5bmVTQkJjM052WTJsaGRHbHZiaUJoYm1R
Z2RHaGxJRVYxY205d1pXRnVJRXhsZFd0bGJXbGhUbVYwSnl3Z0p6RXlNREV5TURFNEp5d2dKMUpo
Y0doaFpXd2dTWFI2ZVd0emIyNHNJRkJwWlhKeVpTQkdaVzVoZFhnc0lFUmhkbWxrSUVKdmQyVnVM
Q0JsZENCaGJDY3NJQ2N5Snl3Z0p6WW5MQ0FuUTI5d2VYSnBaMmgwSUZ4MU1EQkJPU0F5TURFNElG
Um9aU0JCZFhSb2IzSnpMaUJRZFdKc2FYTm9aV1FnWW5rZ1YyOXNkR1Z5Y3lCTGJIVjNaWElnU0dW
aGJIUm9JRWx1WXk0c0lHOXVJR0psYUdGc1ppQnZaaUIwYUdVZ1JYVnliM0JsWVc0Z1NHVnRZWFJ2
Ykc5bmVTQkJjM052WTJsaGRHbHZiaTRuTENBbk1ESXdNVFEwTVRrdE1qQXhPREV5TURBd0xUQXdN
REEzSnl3Z0p5Y3NJSFJ5ZFdVcFpBSUtEMlFXQW1ZUER4WUNIZ3RPWVhacFoyRjBaVlZ5YkFWSEwy
aGxiV0Z6Y0dobGNtVXZjR0ZuWlhNdmFXMWhaMlZuWVd4c1pYSjVMbUZ6Y0hnL2VXVmhjajB5TURF
NEptbHpjM1ZsUFRFeU1EQXdKbUZ5ZEdsamJHVTlNREF3TURjV0FoOEhCVHRzYjJkRGIzVnVkR1Z5
UkdGMFlVbHRZV2RsUjJGc2JHVnllVUo1UVU0b0p6QXlNREUwTkRFNUxUSXdNVGd4TWpBd01DMHdN
REF3TnljcE8yUUNEQThQRmdJZkFHaGtGZ0ptRHhZQ0h3Qm9GZ0lDQVE5a0ZnSUNBdzlrRmdJQ0FR
OFVLd0FDWkdSa0FnMFBGZ0lmQUdoa0FnOFBaQllDQWdFUFpCWUNaZzlrRmdZQ0FROFBGZ0lmQW1R
V0FoOERCUTFrYVhOd2JHRjVPbTV2Ym1VN1pBSUNEeFlDSHdRRktHVnRZV2xzVkc5RGIyeHNaV0Zu
ZFdWUWIzQjFjRVY0ZEdWdVpHVnlYMTg0T1RJeU5qZzNNekprQWdNUFpCWUVBZ0VQWkJZSUFnRVBE
eFlDSHdJRkZFVnRZV2xzSUhSdklHRWdRMjlzYkdWaFozVmxaR1FDQXc5a0ZnSUNBUThQRmdJZkFn
VWRRMjlzYkdWaFozVmxKM01nUlMxdFlXbHNJR2x6SUVsdWRtRnNhV1JrWkFJSkR3OFdBaDhDQlJK
RGIyeHNaV0ZuZFdVbmN5QkZiV0ZwYkRwa1pBSVJEdzhXQkI4RkJWbHFjeTF6Wlc1a0xXSjFkSFJ2
YmlCd2NtbHRZWEo1TFdKMWRIUnZiaUJuY21WallYQjBZMmhoTFdWdFlXbHNMV052Ykd4bFlXZDFa
UzA1TnpCbFpESXlORGd6TURBME1ETmhZVE15WW1Rek56TTFOelJpWWpkak9COEdBZ0prWkFJREQy
UVdBZ0lCRDJRV0FnSUJEdzhXQWg4Q0JUcFpiM1Z5SUcxbGMzTmhaMlVnYUdGeklHSmxaVzRnYzNW
alkyVnpjMloxYkd4NUlITmxiblFnZEc4Z2VXOTFjaUJqYjJ4c1pXRm5kV1V1WkdRQ0VROWtGZ1lD
QVE4UEZnSWZBbVFXQWg4REJRMWthWE53YkdGNU9tNXZibVU3WkFJQ0R4WUNId1FGSlU5d1pXNUZl
SEJ2Y25SVWIxQnZjSFZ3UlhoMFpXNWtaWEpmWHpFMk5UVTBPVEF4T0RKa0FnTVBaQllDWmc5a0Zn
SUNBUThRWkE4V0EyWUNBUUlDRmdNUUJRaEZibVFnVG05MFpRVUhSVzVrVG05MFpXY1FCUWRRY205
amFYUmxCUWRRY205amFYUmxaeEFGRVZKbFptVnlaVzVqWlNCTllXNWhaMlZ5QlJCU1pXWmxjbVZ1
WTJWTllXNWhaMlZ5WjJSa0Fnb1BGZ0llQ1dsdWJtVnlhSFJ0YkFXdVFEeGthWFlnYVdROUlrOTFk
R3hwYm1WTmIyUmhiQ0lnWTJ4aGMzTTlJbTF2WkdGc0lHWmhaR1VnYjNWMGJHbHVaUzF0YjJSaGJD
SWdZWEpwWVMxc1lXSmxiR3hsWkdKNVBTSlBkWFJzYVc1bFRXOWtZV3hEYjI1MFpXNTBJajROQ2lB
Z1BHUnBkaUJqYkdGemN6MGliVzlrWVd3dFpHbGhiRzluSUcxdlpHRnNMVzFrSUhkckxXMXZaR0Zz
SUhkckxXMXZaR0ZzTFhkcGRHZ3RiM1psY214aGVTQjNheTF0YjJSaGJDMXpiV0ZzYkNCbGFuQXRi
VzlrWVd3Z2FHOXlhWHB2Ym5SaGJHeDVMV05sYm5SbGNtVmtJaUIwWVdKcGJtUmxlRDBpTFRFaUlI
SnZiR1U5SW1ScFlXeHZaeUkrUEhObFkzUnBiMjRnWTJ4aGMzTTlJbmRyTFcxdlpHRnNMV052Ym5S
bGJuUWlQanhvWldGa1pYSWdZMnhoYzNNOUluZHJMVzF2WkdGc0xXaGxZV1JsY2lCbGFuQXRiVzlr
WVd3dGFHVmhaR1Z5SWo0OFpHbDJJR05zWVhOelBTSjNheTF0YjJSaGJDMTBhWFJzWlNCbF==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YW5BdGJXOWtZV3d0ZEdsMGJHVWlQanh6ZEhKdmJtYytRWEowYVdOc1pTQlBkWFJzYVc1bFBDOXpk
SEp2Ym1jK1BDOWthWFkrUEdKMWRIUnZiaUJ2Ym1Oc2FXTnJQU0pqYkc5elpVRnlkR2xqYkdWUGRY
UnNhVzVsS0NrN0lISmxkSFZ5YmlCbVlXeHpaVHNpSUdGeWFXRXRiR0ZpWld3OUltTnNiM05sSUdS
cFlXeHZaeUlnWTJ4aGMzTTlJbkJ5YVcxaGNua3RZblYwZEc5dUlIZHJMV0oxZEhSdmJpMXBZMjl1
SUhkckxXMXZaR0ZzTFdOc2IzTmxJR1ZxY0MxdGIyUmhiQzFqYkc5elpTQWlQanhwSUdOc1lYTnpQ
U0ptWVNCbVlTMTBhVzFsY3lJK1BDOXBQand2WW5WMGRHOXVQand2YUdWaFpHVnlQanhrYVhZZ1ky
eGhjM005SW5kckxXMXZaR0ZzTFdKdlpIa2lQZzBLIENBZ0lDQWdJQ0E4WkdsMklHTnNZWE56UFNK
M2F5MW1hV1ZzWkMxcGRHVnRJajROQ2lBZ0lDQWdJQ0FnSUNBOFpHbDJJR05zWVhOelBTSmxhaTFp
YjNndGJXOWtZV3d0YjNWMGJHbHVaUzF6WTNKdmJHd2lQZzBLSUNBZ0lDQWdJQ0FnSUNBZ1BIVnNQ
ZzBLSUNBZ0lDQWdJQ0FnSUNBZ0lDQThiR2srUEdFZ2FISmxaajBpSTA4eUxUY2lJR05zWVhOelBT
Sm9ZWE5vSUdOc2IzTmxJaUJ2Ym1Oc2FXTnJQU0pqYkdsamEwRmljM1J5WVdOMFRHbHVheWgwYUds
ektUc2lQa0ZpYzNSeVlXTjBQQzloUGp3dmJHaytEUW9nSUNBZ0lDQWdJQ0FnSUNBZ0lEeHNhVDQ4
WVNCb2NtVm1QU0lqVHpNdE55SWdZMnhoYzNNOUltaGhjMmdnWTJ4dmMyVWlJRzl1WTJ4cFkyczlJ
bU5zYVdOclFXSnpkSEpoWTNSTWFXNXJLSFJvYVhNcE95SStTVzUwY205a2RXTjBhVzl1UEM5aFBq
d3ZiR2srRFFvZ0lDQWdJQ0FnSUNBZ0lDQWdJRHhzYVQ0OFlTQm9jbVZtUFNJalR6WXROeUlnWTJ4
aGMzTTlJbWhoYzJnZ1kyeHZjMlVpSUc5dVkyeHBZMnM5SW1Oc2FXTnJRV0p6ZEhKaFkzUk1hVzVy
S0hSb2FYTXBPeUkrUkdWemFXZHVJR0Z1WkNCdFpYUm9iMlJ6UEM5aFBqd3ZiR2srRFFvZ0lDQWdJ
Q0FnSUNBZ0lDQWdJRHhzYVNCamJHRnpjejBpWTJocGJHUXRiR2x6ZENJK0RRb2dJQ0FnSUNBZ0lD
QWdJQ0FnSUNBZ1BIVnNJR05zWVhOelBTSmphR2xzWkMxc2FYTjBJajROQ2lBZ0lDQWdJQ0FnSUNB
Z0lDQWdJQ0FnSUR4c2FUNDhZU0JvY21WbVBTSWpUelF0TnlJZ1kyeGhjM005SW1oaGMyZ2dZMnh2
YzJVaUlHOXVZMnhwWTJzOUltTnNhV05yUVdKemRISmhZM1JNYVc1cktIUm9hWE1wT3lJK1UzbHpk
R1Z0WVhScFl5QnlaWFpwWlhjZ2IyWWdkR2hsSUd4cGRHVnlZWFIxY21VZ1lXNWtJSE41Ym5Sb1pY
TnBjeTR1TGp3dllUNDhMMnhwUGcwS0lDQWdJQ0FnSUNBZ0lDQWdJQ0FnSUR3dmRXdytEUW9nSUNB
Z0lDQWdJQ0FnSUNBZ0lEd3ZiR2srRFFvZ0lDQWdJQ0FnSUNBZ0lDQWdJRHhzYVNCamJHRnpjejBp
WTJocGJHUXRiR2x6ZENJK0RRb2dJQ0FnSUNBZ0lDQWdJQ0FnSUNBZ1BIVnNJR05zWVhOelBTSmph
R2xzWkMxc2FYTjBJajROQ2lBZ0lDQWdJQ0FnSUNBZ0lDQWdJQ0FnSUR4c2FUNDhZU0JvY21WbVBT
SWpUelV0TnlJZ1kyeGhjM005SW1oaGMyZ2dZMnh2YzJVaUlHOXVZMnhwWTJzOUltTnNhV05yUVdK
emRISmhZM1JNYVc1cktIUm9hWE1wT3lJK1EyOXVjMlZ1YzNWeklIQm9ZWE5sUEM5aFBqd3ZiR2sr
RFFvZ0lDQWdJQ0FnSUNBZ0lDQWdJQ0FnUEM5MWJENE5DaUFnSUNBZ0lDQWdJQ0FnSUNBZ1BDOXNh
VDROQ2lBZ0lDQWdJQ0FnSUNBZ0lDQWdQR3hwUGp4aElHaHlaV1k5SWlOUE1Ua3ROeUlnWTJ4aGMz
TTlJbWhoYzJnZ1kyeHZjMlVpSUc5dVkyeHBZMnM5SW1Oc2FXTnJRV0p6ZEhKaFkzUk1hVzVyS0hS
b2FYTXBPeUkrUkdsaFoyNXZjM1JwWXlCd2NtOWpaV1IxY21WelBDOWhQand2YkdrK0RRb2dJQ0Fn
SUNBZ0lDQWdJQ0FnSUR4c2FTQmpiR0Z6Y3owaVkyaHBiR1F0YkdsemRDSStEUW9nSUNBZ0lDQWdJ
Q0FnSUNBZ0lDQWdQSFZzSUdOc1lYTnpQU0pqYUdsc1pDMXNhWE4wSWo0TkNpQWdJQ0FnSUNBZ0lD
QWdJQ0FnSUNBZ0lEeHNhVDQ4WVNCb2NtVm1QU0lqVHpndE55SWdZMnhoYzNNOUltaGhjMmdnWTJ4
dmMyVWlJRzl1WTJ4cFkyczlJbU5zYVdOclFXSnpkSEpoWTNSTWFXNXJLSFJvYVhNcE95SStUVzl5
Y0dodmJHOW5lVHd2WVQ0OEwyeHBQZzBLSUNBZ0lDQWdJQ0FnSUNBZ0lDQWdJRHd2ZFd3K0RRb2dJ
Q0FnSUNBZ0lDQWdJQ0FnSUR3dmJHaytEUW9nSUNBZ0lDQWdJQ0FnSUNBZ0lEeHNhU0JqYkdGemN6
MGlZMmhwYkdRdGJHbHpkQ0krRFFvZ0lDQWdJQ0FnSUNBZ0lDQWdJQ0FnUEhWc0lHTnNZWE56UFNK
amFHbHNaQzFzYVhOMElqNE5DaUFnSUNBZ0lDQWdJQ0FnSUNBZ0lDQWdJRHhzYVQ0OFlTQm9jbVZt
UFNJalR6RXdMVGNpSUdOc1lYTnpQU0pvWVhOb0lHTnNiM05sSWlCdmJtTnNhV05yUFNKamJHbGph
MEZpYzNSeVlXTjBUR2x1YXloMGFHbHpLVHNpUGtac2IzY2dZM2wwYjIxbGRISjVJR2x0YlhWdWIz
Qm9aVzV2ZEhsd2FXNW5QQzloUGp3dmJHaytEUW9nSUNBZ0lDQWdJQ0FnSUNBZ0lDQWdQQzkxYkQ0
TkNpQWdJQ0FnSUNBZ0lDQWdJQ0FnUEM5c2FUNE5DaUFnSUNBZ0lDQWdJQ0FnSUNBZ1BHeHBJR05z
WVhOelBTSmphR2xzWkMxc2FYTjBJajROQ2lBZ0lDQWdJQ0FnSUNBZ0lDQWdJQ0E4ZFd3Z1kyeGhj
M005SW1Ob2FXeGtMV3hwYzNRaVBnMEtJQ0FnSUNBZ0lDQWdJQ0FnSUNBZ0lDQWdQR3hwUGp4aElH
aHlaV1k5SWlOUE1USXROeUlnWTJ4aGMzTTlJbWhoYzJnZ1kyeHZjMlVpSUc5dVkyeHBZMnM5SW1O
c2FXTnJRV0p6ZEhKaFkzUk1hVzVyS0hSb2FYTXBPeUkrUTNsMGIyZGxibVYwYVdOelBDOWhQand2
YkdrK0RRb2dJQ0FnSUNBZ0lDQWdJQ0FnSUNBZ1BDOTFiRDROQ2lBZ0lDQWdJQ0FnSUNBZ0lDQWdQ
QzlzYVQ0TkNpQWdJQ0FnSUNBZ0lDQWdJQ0FnUEd4cElHTnNZWE56UFNKamFHbHNaQzFzYVhOMElq
NE5DaUFnSUNBZ0lDQWdJQ0FnSUNBZ0lDQThkV3dnWTJ4aGMzTTlJbU5vYVd4a0xXeHBjM1FpUGcw
S0lDQWdJQ0FnSUNBZ0lDQWdJQ0FnSUNBZ1BHeHBQanhoSUdoeVpXWTlJaU5QTVRRdE55SWdZMnho
YzNNOUltaGhjMmdnWTJ4dmMyVWlJRzl1WTJ4cFkyczlJbU5zYVdOclFXSnpkSEpoWTNSTWFXNXJL
SFJvYVhNcE95SStUVzlzWldOMWJHRnlJR2RsYm1WMGFXTnpQQzloUGp3dmJHaytEUW9nSUNBZ0lD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Q0FnSUNBZ0lDQWdQR3hwUGp4aElHaHlaV1k5SWlOUE1UWXROeUlnWTJ4aGMzTTlJbWhoYzJnZ1ky
eHZjMlVpSUc5dVkyeHBZMnM5SW1Oc2FXTnJRV0p6ZEhKaFkzUk1hVzVyS0hSb2FYTXBPeUkrUkds
bVptVnlaVzUwYVdGc0lHUnBZV2R1YjNOcGN5QmhibVFnWW05eVpHVnliR2x1WlNCa2FYTmxZWE5s
Y3p3dllUNDhMMnhwUGcwS0lDQWdJQ0FnSUNBZ0lDQWdJQ0FnSUR3dmRXdytEUW9nSUNBZ0lDQWdJ
Q0FnSUNBZ0lEd3ZiR2srRFFvZ0lDQWdJQ0FnSUNBZ0lDQWdJRHhzYVNCamJHRnpjejBpWTJocGJH
UXRiR2x6ZENJK0RRb2dJQ0FnSUNBZ0lDQWdJQ0FnSUNBZ1BIVnNJR05zWVhOelBTSmphR2xzWkMx
c2FYTjBJajROQ2lBZ0lDQWdJQ0FnSUNBZ0lDQWdJQ0FnSUR4c2FUNDhZU0JvY21WbVBTSWpUekU0
TFRjaUlHTnNZWE56UFNKb1lYTm9JR05zYjNObElpQnZibU5zYVdOclBTSmpiR2xqYTBGaWMzUnlZ
V04wVEdsdWF5aDBhR2x6S1RzaVBrUnBZV2R1YjNOMGFXTWdZMnhoYzNOcFptbGpZWFJwYjI0OEwy
RStQQzlzYVQ0TkNpQWdJQ0FnSUNBZ0lDQWdJQ0FnSUNBOEwzVnNQZzBLSUNBZ0lDQWdJQ0FnSUNB
Z0lDQThMMnhwUGcwS0lDQWdJQ0FnSUNBZ0lDQWdJQ0E4YkdrK1BHRWdhSEpsWmowaUkwOHlOQzAz
SWlCamJHRnpjejBpYUdGemFDQmpiRzl6WlNJZ2IyNWpiR2xqYXowaVkyeHBZMnRCWW5OMGNtRmpk
RXhwYm1zb2RHaHBjeWs3SWo1U2FYTnJJR0Z6YzJWemMyMWxiblE4TDJFK1BDOXNhVDROQ2lBZ0lD
QWdJQ0FnSUNBZ0lDQWdQR3hwSUdOc1lYTnpQU0pqYUdsc1pDMXNhWE4wSWo0TkNpQWdJQ0FnSUNB
Z0lDQWdJQ0FnSUNBOGRXd2dZMnhoYzNNOUltTm9hV3hrTFd4cGMzUWlQZzBLSUNBZ0lDQWdJQ0Fn
SUNBZ0lDQWdJQ0FnUEd4cFBqeGhJR2h5WldZOUlpTlBNakV0TnlJZ1kyeGhjM005SW1oaGMyZ2dZ
Mnh2YzJVaUlHOXVZMnhwWTJzOUltTnNhV05yUVdKemRISmhZM1JNYVc1cktIUm9hWE1wT3lJK1JH
bHpaV0Z6WlMxeVpXeGhkR1ZrSUdaaFkzUnZjbk04TDJFK1BDOXNhVDROQ2lBZ0lDQWdJQ0FnSUNB
Z0lDQWdJQ0E4TDNWc1BnMEtJQ0FnSUNBZ0lDQWdJQ0FnSUNBOEwyeHBQZzBLSUNBZ0lDQWdJQ0Fn
SUNBZ0lDQThiR2tnWTJ4aGMzTTlJbU5vYVd4a0xXeHBjM1FpUGcwS0lDQWdJQ0FnSUNBZ0lDQWdJ
Q0FnSUR4MWJDQmpiR0Z6Y3owaVkyaHBiR1F0YkdsemRDSStEUW9nSUNBZ0lDQWdJQ0FnSUNBZ0lD
QWdJQ0E4YkdrK1BHRWdhSEpsWmowaUkgOHlNeTAzSWlCamJHRnpjejBpYUdGemFDQmpiRzl6WlNJ
Z2IyNWpiR2xqYXowaVkyeHBZMnRCWW5OMGNtRmpkRXhwYm1zb2RHaHBjeWs3SWo1UVlYUnBaVzUw
TFhKbGJHRjBaV1FnWm1GamRHOXljend2WVQ0OEwyeHBQZzBLSUNBZ0lDQWdJQ0FnSUNBZ0lDQWdJ
RHd2ZFd3K0RRb2dJQ0FnSUNBZ0lDQWdJQ0FnSUR3dmJHaytEUW9nSUNBZ0lDQWdJQ0FnSUNBZ0lE
eHNhVDQ4WVNCb2NtVm1QU0lqVHpJM0xUY2lJR05zWVhOelBTSm9ZWE5vSUdOc2IzTmxJaUJ2Ym1O
c2FXTnJQU0pqYkdsamEwRmljM1J5WVdOMFRHbHVheWgwYUdsektUc2lQazF2Ym1sMGIzSnBibWNn
Y0dGMGFXVnVkSE1nWVc1a0lHTnlhWFJsY21saElHWnZjaUJ5WlhOd2IyNXpaU0IwYnlBdUxpNDhM
MkUrUEM5c2FUNE5DaUFnSUNBZ0lDQWdJQ0FnSUNBZ1BHeHBQanhoSUdoeVpXWTlJaU5QTlRJdE55
SWdZMnhoYzNNOUltaGhjMmdnWTJ4dmMyVWlJRzl1WTJ4cFkyczlJbU5zYVdOclFXSnpkSEpoWTNS
TWFXNXJLSFJvYVhNcE95SStWSEpsWVhSdFpXNTBQQzloUGp3dmJHaytEUW9nSUNBZ0lDQWdJQ0Fn
SUNBZ0lEeHNhU0JqYkdGemN6MGlZMmhwYkdRdGJHbHpkQ0krRFFvZ0lDQWdJQ0FnSUNBZ0lDQWdJ
Q0FnUEhWc0lHTnNZWE56UFNKamFHbHNaQzFzYVhOMElqNE5DaUFnSUNBZ0lDQWdJQ0FnSUNBZ0lD
QWdJRHhzYVQ0OFlTQm9jbVZtUFNJalR6STVMVGNpSUdOc1lYTnpQU0pvWVhOb0lHTnNiM05sSWlC
dmJtTnNhV05yUFNKamJHbGphMEZpYzNSeVlXTjBUR2x1YXloMGFHbHpLVHNpUGxkaGRHTm9ablZz
TFhkaGFYUnBibWNnYzNSeVlYUmxaM2s4TDJFK1BDOXNhVDROQ2lBZ0lDQWdJQ0FnSUNBZ0lDQWdJ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YkdrK1BHRWdhSEpsWmowaUkwOHpOQzAzSWlCamJHRnpjejBpYUdGemFDQmpiRzl6WlNJZ2IyNWpi
R2xqYXowaVkyeHBZMnRCWW5OMGNtRmpkRXhwYm1zb2RHaHBjeWs3SWo1QmJHeHZaMlZ1WldsaklI
TjBaVzBnWTJWc2JDQjBjbUZ1YzNCc1lXNTBZWFJwYjI0OEwyRStQQzlzYVQ0TkNpQWdJQ0FnSUNB
Z0lDQWdJQ0FnSUNBOEwzVnNQZzBLSUNBZ0lDQWdJQ0FnSUNBZ0lDQThMMnhwUGcwS0lDQWdJQ0Fn
SUNBZ0lDQWdJQ0E4YkdrZ1kyeGhjM005SW1Ob2FXeGtMV3hwYzNRZ2JHVjJaV3d6SWo0TkNpQWdJ
Q0FnSUNBZ0lDQWdJQ0FnSUNBOGRXd2dZMnhoYzNNOUltTm9hV3hrTFd4cGMzUWdiR1YyWld3eklq
NE5DaUFnSUNBZ0lDQWdJQ0FnSUNBZ0lDQWdJRHhzYVQ0OFlTQm9jbVZtUFNJalR6TXdMVGNpSUdO
c1lYTnpQU0pvWVhOb0lHTnNiM05sSWlCdmJtTnNhV05yUFNKamJHbGphMEZpYzNSeVlXTjBUR2x1
YXloMGFHbHpLVHNpUGxKbGJXbHpjMmx2YmlCcGJtUjFZM1JwYjI0Z2RHaGxjbUZ3ZVNCaVpXWnZj
bVVnWVd4c2IyZGxibVZwWXlCb1pXMHVMaTQ4TDJFK1BDOXNhVDROQ2lBZ0lDQWdJQ0FnSUNBZ0lD
QWdJQ0E4TDNWc1BnMEtJQ0FnSUNBZ0lDQWdJQ0FnSUNBOEwyeHBQZzBLSUNBZ0lDQWdJQ0FnSUNB
Z0lDQThiR2tnWTJ4aGMzTTlJbU5vYVd4a0xXeHBjM1FnYkdWMlpXd3pJajROQ2lBZ0lDQWdJQ0Fn
SUNBZ0lDQWdJQ0E4ZFd3Z1kyeGhjM005SW1Ob2FXeGtMV3hwYzNRZ2JHVjJaV3d6SWo0TkNpQWdJ
Q0FnSUNBZ0lDQWdJQ0FnSUNBZ0lEeHNhVDQ4WVNCb2NtVm1QU0lqVHpNeExUY2lJR05zWVhOelBT
Sm9ZWE5vSUdOc2IzTmxJaUJ2Ym1Oc2FXTnJQU0pqYkdsamEwRmljM1J5WVdOMFRHbHVheWgwYUds
ektUc2lQbE52ZFhKalpTQnZaaUJvWlcxaGRHOXdiMmxsZEdsaklITjBaVzBnWTJWc2JITThMMkUr
UEM5c2FUNE5DaUFnSUNBZ0lDQWdJQ0FnSUNBZ0lDQThMM1ZzUGcwS0lDQWdJQ0FnSUNBZ0lDQWdJ
Q0E4TDJ4cFBnMEtJQ0FnSUNBZ0lDQWdJQ0FnSUNBOGJHa2dZMnhoYzNNOUltTm9hV3hrTFd4cGMz
UWdiR1YyWld3eklqNE5DaUFnSUNBZ0lDQWdJQ0FnSUNBZ0lDQThkV3dnWTJ4aGMzTTlJbU5vYVd4
a0xXeHBjM1FnYkdWMlpXd3pJajROQ2lBZ0lDQWdJQ0FnSUNBZ0lDQWdJQ0FnSUR4c2FUNDhZU0Jv
Y21WbVBTSWpUek16TFRjaUlHTnNZWE56UFNKb1lYTm9JR05zYjNObElpQnZibU5zYVdOclBTSmpi
R2xqYTBGaWMzUnlZV04wVEdsdWF5aDBhR2x6S1RzaVBsQnlaWEJoY21GMGFYWmxJSEpsWjJsdFpX
NGdabTl5SUdGc2JHOW5aVzVsYVdNZ1UwTlVQQzloUGp3dmJHaytEUW9nSUNBZ0lDQWdJQ0FnSUNB
Z0lDQWdQQzkxYkQ0TkNpQWdJQ0FnSUNBZ0lDQWdJQ0FnUEM5c2FUNE5DaUFnSUNBZ0lDQWdJQ0Fn
SUNBZ1BHeHBJR05zWVhOelBTSmphR2xzWkMxc2FYTjBJajROQ2lBZ0lDQWdJQ0FnSUNBZ0lDQWdJ
Q0E4ZFd3Z1kyeGhjM005SW1Ob2FXeGtMV3hwYzNRaVBnMEtJQ0FnSUNBZ0lDQWdJQ0FnSUNBZ0lD
QWdQR3hwUGp4aElHaHlaV1k5SWlOUE16WXROeUlnWTJ4aGMzTTlJbWhoYzJnZ1kyeHZjMlVpSUc5
dVkyeHBZMnM5SW1Oc2FXTnJRV0p6ZEhKaFkzUk1hVzVyS0hSb2FYTXBPeUkrVW1WdGFYTnphVzl1
SUdsdVpIVmpkR2x2YmlCamFHVnRiM1JvWlhKaGNIazhMMkUrUEM5c2FUNE5DaUFnSUNBZ0lDQWdJ
Q0FnSUNBZ0lDQThMM1ZzUGcwS0lDQWdJQ0FnSUNBZ0lDQWdJQ0E4TDJ4cFBnMEtJQ0FnSUNBZ0lD
QWdJQ0FnSUNBOGJHa2dZMnhoYzNNOUltTm9hV3hrTFd4cGMzUWlQZzBLSUNBZ0lDQWdJQ0FnSUNB
Z0lDQWdJRHgxYkNCamJHRnpjejBpWTJocGJHUXRiR2x6ZENJK0RRb2dJQ0FnSUNBZ0lDQWdJQ0Fn
SUNBZ0lDQThiR2srUEdFZ2FISmxaajBpSTA4ek9DMDNJaUJqYkdGemN6MGlhR0Z6YUNCamJHOXpa
U0lnYjI1amJHbGphejBpWTJ4cFkydEJZbk4wY21GamRFeHBibXNvZEdocGN5azdJajVJZVhCdmJX
VjBhSGxzWVhScGJtY2dZV2RsYm5SelBDOWhQand2YkdrK0RRb2dJQ0FnSUNBZ0lDQWdJQ0FnSUNB
Z1BDOTFiRDROQ2lBZ0lDQWdJQ0FnSUNBZ0lDQWdQQzlzYVQ0TkNpQWdJQ0FnSUNBZ0lDQWdJQ0Fn
UEd4cElHTnNZWE56UFNKamFHbHNaQzFzYVhOMElqNE5DaUFnSUNBZ0lDQWdJQ0FnSUNBZ0lDQThk
V3dnWTJ4aGMzTTlJbU5vYVd4a0xXeHBjM1FpUGcwS0lDQWdJQ0FnSUNBZ0lDQWdJQ0FnSUNBZ1BH
eHBQanhoSUdoeVpXWTlJaU5QTkRBdE55SWdZMnhoYzNNOUltaGhjMmdnWTJ4dmMyVWlJRzl1WTJ4
cFkyczlJbU5zYVdOclFXSnpkSEpoWTNSTWFXNXJLSFJvYVhNcE95SStURzkzTFdSdmMyVWdZMmhs
Ylc5MGFHVnlZWEI1UEM5aFBqd3ZiR2srRFFvZ0lDQWdJQ0FnSUNBZ0lDQWdJQ0FnUEM5MWJENE5D
aUFnSUNBZ0lDQWdJQ0FnSUNBZ1BDOXNhVDROQ2lBZ0lDQWdJQ0FnSUNBZ0lDQWdQR3hwSUdOc1lY
TnpQU0pqYUdsc1pDMXNhWE4wSWo0TkNpQWdJQ0FnSUNBZ0lDQWdJQ0FnSUNBOGRXd2dZMnhoYzNN
OUltTm9hV3hrTFd4cGMzUWlQZzBLSUNBZ0lDQWdJQ0FnSUNBZ0lDQWdJQ0FnUEd4cFBqeGhJR2h5
WldZOUlpTlBOREl0TnlJZ1kyeGhjM005SW1oaGMyZ2dZMnh2YzJVaUlHOXVZMnhwWTJzOUltTnNh
V05yUVdKemRISmhZM1JNYVc1cktIUm9hWE1wT3lJK1QzUm9aWElnZEhKbFlYUnRaVzUwY3lCcGJt
TnNkV1JwYm1jZ2FHVnRZWFJ2Y0c5cFpYUnBZeUJuY205M2RHZ2daaTR1TGp3dllUNDhMMnhwUGcw
S0lDQWdJQ0FnSUNBZ0lDQWdJQ0FnSUR3dmRXdytEUW9nSUNBZ0lDQWdJQ0FnSUNBZ0lEd3ZiR2sr
RFFvZ0lDQWdJQ0FnSUNBZ0lDQWdJRHhzYVNCamJHRnpjejBpWTJocGJHUXRiR2x6ZENJK0RRb2dJ
Q0FnSUNBZ0lDQWdJQ0FnSUNBZ1BIVnNJR05zWVhOelBTSmphR2xzWkMxc2FYTjBJajROQ2lBZ0lD
QWdJQ0FnSUNBZ0lDQWdJQ0FnSUR4c2FUNDhZU0JvY21WbVBTSWpUelEzTFRjaUlHTnNZWE56UFNK
b1lYTm9JR05zYjNObElpQnZibU5zYVdOclBTSmpiR2xqYTBGaWMzUnlZV04wVEdsdWF5aDBhR2x6
S1RzaVBsSmxaQ0JqWld4c0lIUnlZVzV6Wm5WemFXOXVJR0Z1WkNCcGNtOXVJR05vWld4aGRHbHZi
aUIwYUdWeVlYQjVQQzloUGp3dmJHaytEUW9nSUNBZ0lDQWdJQ0FnSUNBZ0lDQWdQQzkxYkQ0TkNp
QWdJQ0FnSUNBZ0lDQWdJQyBnUEM5c2FUNE5DaUFnSUNBZ0lDQWdJQ0FnSUNBZ1BHeHBJR05zWVhO
elBTSmphR2xzWkMxc2FYTjBJR3hsZG1Wc015SStEUW9nSUNBZ0lDQWdJQ0FnSUNBZ0lDQWdQSFZz
SUdOc1lYTnpQU0pqYUdsc1pDMXNhWE4wSUd4bGRtVnNNeUkrRFFvZ0lDQWdJQ0FnSUNBZ0lDQWdJ
Q0FnSUNBOGJHaytQR0VnYUhKbFpqMGlJMDgwTkMwM0lpQmpiR0Z6Y3owaWFHRnphQ0JqYkc5elpT
SWdiMjVqYkdsamF6MGlZMnhwWTJ0QlluTjBjbUZqZEV4cGJtc29kR2hwY3lrN0lqNVNaV1FnWTJW
c2JDQjBjbUZ1YzJaMWMybHZiand2WVQ0OEwyeHBQZzBLSUNBZ0lDQWdJQ0FnSUNBZ0lDQWdJRHd2
ZFd3K0RRb2dJQ0FnSUNBZ0lDQWdJQ0FnSUR3dmJHaytEUW9nSUNBZ0lDQWdJQ0FnSUNBZ0lEeHNh
U0JqYkdGemN6MGlZMmhwYkdRdGJHbHpkQ0JzWlhabGJETWlQZzBLSUNBZ0lDQWdJQ0FnSUNBZ0lD
QWdJRHgxYkNCamJHRnpjejBpWTJocGJHUXRiR2x6ZENCc1pYWmxiRE1pUGcwS0lDQWdJQ0FnSUNB
Z0lDQWdJQ0FnSUNBZ1BHeHBQanhoSUdoeVpXWTlJaU5QTkRZdE55SWdZMnhoYzNNOUltaGhjMmdn
WTJ4dmMyVWlJRzl1WTJ4cFkyczlJbU5zYVdOclFXSnpkSEpoWTNSTWFXNXJLSFJvYVhNcE95SStT
WEp2YmlCamFHVnNZWFJwYjI0Z2RHaGxjbUZ3ZVR3dllUNDhMMnhwUGcwS0lDQWdJQ0FnSUNBZ0lD
QWdJQ0FnSUR3dmRXdytEUW9nSUNBZ0lDQWdJQ0FnSUNBZ0lEd3ZiR2srRFFvZ0lDQWdJQ0FnSUNB
Z0lDQWdJRHhzYVNCamJHRnpjejBpWTJocGJHUXRiR2x6ZENJK0RRb2dJQ0FnSUNBZ0lDQWdJQ0Fn
SUNBZ1BIVnNJR05zWVhOelBTSmphR2xzWkMxc2FYTjBJajROQ2lBZ0lDQWdJQ0FnSUNBZ0lDQWdJ
Q0FnSUR4c2FUNDhZU0JvY21WbVBTSWpUelE1TFRjaUlHTnNZWE56UFNKb1lYTm9JR05zYjNObElp
QnZibU5zYVdOclBTSmpiR2xqYTBGaWMzUnlZV04wVEdsdWF5aDBhR2x6S1RzaVBrMWhibUZuWlcx
bGJuUWdiMllnZEdoeWIyMWliMk41ZEc5d1pXNXBZVHd2WVQ0OEwyeHBQZzBLSUNBZ0lDQWdJQ0Fn
SUNBZ0lDQWdJRHd2ZFd3K0RRb2dJQ0FnSUNBZ0lDQWdJQ0FnSUR3dmJHaytEUW9nSUNBZ0lDQWdJ
Q0FnSUNBZ0lEeHNhU0JqYkdGemN6MGlZMmhwYkdRdGJHbHpkQ0krRFFvZ0lDQWdJQ0FnSUNBZ0lD
QWdJQ0FnUEhWc0lHTnNZWE56UFNKamFHbHNaQzFzYVhOMElqNE5DaUFnSUNBZ0lDQWdJQ0FnSUNB
Z0lDQWdJRHhzYVQ0OFlTQm9jbVZtUFNJalR6VXhMVGNpSUdOc1lYTnpQU0pvWVhOb0lHTnNiM05s
SWlCdmJtTnNhV05yUFNKamJHbGphMEZpYzNSeVlXTjBUR2x1YXloMGFHbHpLVHNpUGs5MGFHVnlJ
R0Z1WkNCdVpYY2daSEoxWjNNOEwyRStQQzlzYVQ0TkNpQWdJQ0FnSUNBZ0lDQWdJQ0FnSUNBOEwz
VnNQZzBLSUNBZ0lDQWdJQ0FnSUNBZ0lDQThMMnhwUGcwS0lDQWdJQ0FnSUNBZ0lDQWdJQ0E4Ykdr
K1BHRWdhSEpsWmowaUkwODFNeTAzSWlCamJHRnpjejBpYUdGemFDQmpiRzl6WlNJZ2IyNWpiR2xq
YXowaVkyeHBZMnRCWW5OMGNtRmpkRXhwYm1zb2RHaHBjeWs3SWo1RGIyNWpiSFZ6YVc5dVBDOWhQ
and2YkdrK0RRb2dJQ0FnSUNBZ0lDQWdJQ0FnSUR4c2FUNDhZU0JvY21WbVBTSWpUelUwTFRjaUlH
TnNZWE56UFNKb1lYTm9JR05zYjNObElpQnZibU5zYVdOclBTSmpiR2xqYTBGaWMzUnlZV04wVEds
dWF5aDBhR2x6S1RzaVBrRmphMjV2ZDJ4bFpHZHRaVzUwY3p3dllUNDhMMnhwUGcwS0lDQWdJQ0Fn
SUNBZ0lDQWdJQ0E4YkdrK1BHRWdhSEpsWmowaUkwODFOUzAzSWlCamJHRnpjejBpYUdGemFDQmpi
Rzl6WlNJZ2IyNWpiR2xqYXowaVkyeHBZMnRCWW5OMGNtRmpkRXhwYm1zb2RHaHBjeWs3SWo1U1pX
WmxjbVZ1WTJWelBDOWhQand2YkdrK0RRb2dJQ0FnSUNBZ0lDQWdJQ0E4TDNWc1BnMEtJQ0FnSUNB
Z0lDQWdJRHd2WkdsMlBnMEtJQ0FnSUNBZ0lDQThMMlJwZGo0TkNpQWdJQ0FnSUR3dlpHbDJQand2
YzJWamRHbHZiajQ4TDJScGRqNE5Dand2WkdsMlBtUUNDdzlrRmdnQ0FnOFdCQjhKQlp3QlJHbGha
MjV2YzJseklHRnVaQ0JVY21WaGRHMWxiblFnYjJZZ1EyaHliMjVwWXlCTmVXVnNiMjF2Ym05amVY
UnBZeUJNWlhWclpXMXBZWE1nYVc0Z1FXUjFiSFJ6T2lCU1pXTnZiVzFsYm1SaGRHbHZibk1nUm5K
dmJTQjBhR1VnUlhWeWIzQmxZVzRnU0dWdFlYUnZiRzluZVNCQmMzTnZZMmxoZEdsdmJpQmhibVFn
ZEdobElFVjFjbTl3WldGdUlFeGxkV3RsYldsaFRtVjBId2NGRUVocFpHVlRiR2xrWlZOb2IzY29L
VHRrQWdRUFpCWUNBZ0VQRmdJZkFnVWpTR1Z0WVZOd2FHVnlaVElvTmlrNlpURTFNQ3dnUkdWalpX
MWlaWElnTWpBeE9DNWtBZ2NQWkJZQ0FnRVBGZ0lmQndWUmJHOW5RMjkxYm5SbGNrUmhkR0ZCWkdS
R1lYWnZjbWwwWlhOQ2VVRk9LQ2N3TWpBeE5EUXhPUzB5TURFNE1USXdNREF0TURBd01EY25LVHR6
Ykdsa1pWTm9iM2RmUjI5VWIweHZaMmx1S0NrN1pBSUlEeFlDSHdjRlluTnNhV1JsVTJodmQxOU9Z
WFpwWjJGMFpWUnZWWEpzS0NjdmFHVnRZWE53YUdWeVpTOXdZV2RsY3k5cGJXRm5aV2RoYkd4bGNu
a3VZWE53ZUQ5NVpXRnlQVEl3TVRnbWFYTnpkV1U5TVRJd01EQW1ZWEowYVdOc1pUMHdNREF3Tnlj
cFpBSU1EMlFXQWdJQkQyUVdBbVlQWkJZR0FnRVBEeFlDSHdKa0ZnSWZBd1VOWkdsemNHeGhlVHB1
YjI1bE8yUUNBZzhXQWg4RUJTaGxiV0ZwYkZSdlEyOXNiR1ZoWjNWbFVHOXdkWEJGZUhSbGJtUmxj
bDh4TXpBeU1ERTBORFl5WkFJREQyUVdCQUlCRDJRV0NBSUJEdzhXQWg4Q0JSUkZiV0ZwYkNCMGJ5
QmhJRU52Ykd4bFlXZDFaV1JrQWdNUFpCWUNBZ0VQRHhZQ0h3SUZIVU52Ykd4bFlXZDFaU2R6SUVV
dGJXRnBiQ0JwY3lCSmJuWmhiR2xrWkdRQ0NROFBGZ0lmQWdVU1EyOXNiR1ZoWjNWbEozTWdSVzFo
YVd3NlpHUUNFUThQRmdRZkJRVlphbk10YzJWdVpDMWlkWFIwYjI0Z2NISnBiV0Z5ZVMxaWRYUjBi
MjRnWjNKbFkyRndkR05vWVMxbGJXRnBiQzFqYjJ4c1pXRm5kV1V0TlRVME9UbG1ZbVZrT1RGa05H
UmxOVGd4TjJJMk16QTNObUZrWm1JNE5UQWZCZ0lDWkdRQ0F3OWtGZ0lDQVE5a0ZnSUNBUThQRmdJ
ZkFnVTZXVzkxY2lCdFpYTnpZV2RsSUdoaGN5QmlaV1Z1SUhOMVkyTmxjM05tZFd4c2VTQnpaVzUw
SUhSdklIbHZkWElnWTI5c2JHVmhaM1ZsTG1Sa0FnMFBaQllHQWdFUER4WUNId0prRmdJZkF3VU5a
R2x6Y0d4aGVUcHViMjVsTzJRQ0FnOFdBaDhFQlNobGJXRnBiRlJ2UTI5c2JHVmhaM1ZsVUc5d2RY
QkZlSFJsYm1SbGNsOWZPRE13T1RRMk5qRTJaQUlERDJRV0JBSUJEMlFXQ0FJQkR3OFdBaDhDQlJS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RnllUzFpZFhSMGIyNGdaM0psWTJGd2RHTm9ZUzFsYldGcGJDMWpiMnhzWldGbmRXVXROelF3TkRG
alpUQmtZek5sTkRrNE5HSmxNR1JrTlRVd05qazFNRGRqWmpVZkJnSUNaR1FDQXc5a0ZnSUNBUTlr
RmdJQ0FROFBGZ0lmQWdVNldXOTFjaUJ0WlhOellXZGxJR2hoY3lCaVpXVnVJSE4xWTJObGMzTm1k
V3hzZVNCelpXNTBJSFJ2SUhsdmRYSWdZMjlzYkdWaFozVmxMbVJrQWc0UFpCWUVBZ0lQRmdJZkJB
VXFZV1JrVkc5TmVVTnZiR3hsWTNScGIyNXpVRzl3ZFhCRmVIUmxibVJsY2w4eE1qTXlORGN5TnpF
MFpBSUREMlFXQWdJQkQyUVdBZ0lCRDJRV0JBSUhEeEFQRmdRZUIwTm9aV05yWldSb0hnZEZibUZp
YkdWa2FHUmtaR1FDQ1E4UUR4WUdIZzFFWVhSaFZHVjRkRVpwWld4a0JRdEVhWE53YkdGNVRtRnRa
UjRPUkdGMFlWWmhiSFZsUm1sbGJHUUZBa2xrSGd0ZklVUmhkR0ZDYjNWdVpHZGtFQlVBRlFBVUt3
TUFaR1FGSm1kZk1XWXdZbU5pTjJWZk9XTXlZMTgwTVRJM1h6aGtORGhmT0dJNE9XUTVPV1U1TWps
akQyUVdBbVlQWkJZQ1pnOFdBaDhBYUJZQ0FnRVBaQllDQWdNUFpCWUNBZ0VQRkNzQUFtUmtaQVVt
WjE4NE1URmpNR0U0WkY5ak16QmhYelE1TlROZlltRXpNRjlrWWpaaU1EUXlaREptWWpnUFpCWUNa
ZzlrRmdSbUQyUVdDZ0lCRHhZQ0h3SUZCVXh2WjJsdVpBSU5EMlFXQW1ZUEZDc0FBbVJrWkFJUkQy
UVdCQUlCRDJRIEFnSUJEeFlDSHdJRlFFbHVkbUZzYVdRZ2RYTmxjbTVoYldVZ2IzSWdjR0Z6YzNk
dmNtUXVJQ0JVY25rZ1lXZGhhVzRnYjNJZ2NtVm5hWE4wWlhJZ1lXNGdZV05qYjNWdWRDNWtBZ01Q
RmdJZkFHaGtBaGNQWkJZQ1pnOFVLd0FDWkdSa0FpY1BEeFlDSHdnRnFRRm9kSFJ3Y3pvdkwycHZk
WEp1WVd4ekxteDNkeTVqYjIwdmFHVnRZWE53YUdWeVpTOXdZV2RsY3k5MWMyVnljbVZuYVhOMFpY
SXVZWE53ZUQ5RGIyNTBaWGgwVlhKc1BTVXlabWhsYldGemNHaGxjbVVsTW1aR2RXeHNkR1Y0ZENV
eVpqSXdNVGdsTW1ZeE1qQXdNQ1V5WmtScFlXZHViM05wYzE5aGJtUmZWSEpsWVhSdFpXNTBYMjlt
WDBOb2NtOXVhV05mVFhsbGJHOXRiMjV2WTNsMGFXTXVOeTVoYzNCNFpHUUNBZzlrRmdKbUQyUVdB
bVlQWkJZRUFnRVBaQllHQWdFUER4WUNId0lGaHdGRmJuUmxjaUJoYm1RZ2MzVmliV2wwSUhSb1pT
QmxiV0ZwYkNCaFpHUnlaWE56SUhsdmRTQnlaV2RwYzNSbGNtVmtJSGRwZEdndUlFRnVJR1Z0WVds
c0lIZHBkR2dnYVc1emRISjFZM1JwYjI1eklIUnZJSEpsYzJWMElIbHZkWElnY0dGemMzZHZjbVFn
ZDJsc2JDQmlaU0J6Wlc1MElIUnZJSFJvWVhRZ1lXUmtjbVZ6Y3k1a1pBSUREMlFXQWdJQkR4WUNI
d0lGUWxOdmNuSjVMQ0IwYUdVZ2MzQmxZMmxtYVdWa0lHVnRZV2xzSUdGa1pISmxjM01nWTI5MWJH
UWdibTkwSUdKbElHWnZkVzVrTGlBZ1ZISjVJR0ZuWVdsdUxtUUNCdzhQRmdRZkJRVlVZblJ1SUdK
MGJpMWtaV1poZFd4MElHSjBiaTFuY21GNUlHZHlaV05oY0hSamFHRXRabTl5WjI5MExYQmhjM04z
YjNKa0xUTTRNVGxoWkRreE5qRXhOalF5TWpjNFpqRXlZVGRrTnpJNU9USTRNelUzSHdZQ0FtUmtB
Z01QWkJZQ0FnRVBEeFlDSHdJRlJVeHBibXNnZEc4Z2NtVnpaWFFnZVc5MWNpQndZWE56ZDI5eVpD
Qm9ZWE1nWW1WbGJpQnpaVzUwSUhSdklITndaV05wWm1sbFpDQmxiV0ZwYkNCaFpHUnlaWE56TG1S
a0JTWm5YMk5qWldFM1lUQmhYekpoTWpsZk5HWTJZVjg1WkRReFh6azBZamRpWkRFeVlUTTVNZzlr
RmdKbUQyUVdBbVlQWkJZUUFnSVBGZ0lmQUdka0FnVVBGZ0lmQUdka0Fna1BaQllDQWdFUEQyUVdB
aDhIQmZBRGMyaHZkMUpwWjJoMGMweHBibXRRYjNCVmNDZ25hSFIwY0hNNkx5OXpNVEF3TG1OdmNI
bHlhV2RvZEM1amIyMHZRWEJ3UkdsemNHRjBZMmhUWlhKMmJHVjBKeXdnSjFkdmJIUmxjbk5MYkhW
M1pYSW5MQ0FuU0ZNNUp5d2dKMFJwWVdkdWIzTnBjeUJoYm1RZ1ZISmxZWFJ0Wlc1MElHOW1JRU5v
Y205dWFXTWdUWGxsYkc5dGIyNXZZM2wwYVdNZ1RHVjFhMlZ0YVdGeklHbHVJRUZrZFd4MGN6b2dV
bVZqYjIxdFpXNWtZWFJwYjI1eklFWnliMjBnZEdobElFVjFjbTl3WldGdUlFaGxiV0YwYjJ4dloz
a2dRWE56YjJOcFlYUnBiMjRnWVc1a0lIUm9aU0JGZFhKdmNHVmhiaUJNWlhWclpXMXBZVTVsZENj
c0lDY3hNakF4TWpBeE9DY3NJQ2RTWVhCb1lXVnNJRWwwZW5scmMyOXVMQ0JRYVdWeWNtVWdSbVZ1
WVhWNExDQkVZWFpwWkNCQ2IzZGxiaXdnWlhRZ1lXd25MQ0FuTWljc0lDYzJKeXdnSjBOdmNIbHlh
V2RvZENCY2RUQXdRVGtnTWpBeE9DQlVhR1VnUVhWMGFHOXljeTRnVUhWaWJHbHphR1ZrSUdKNUlG
ZHZiSFJsY25NZ1MyeDFkMlZ5SUVobFlXeDBhQ0JKYm1NdUxDQnZiaUJpWldoaGJHWWdiMllnZEdo
bElFVjFjbTl3WldGdUlFaGxiV0YwYjJ4dloza2dRWE56YjJOcFlYUnBiMjR1Snl3Z0p6QXlNREUw
TkRFNUxUSXdNVGd4TWpBd01DMHdNREF3Tnljc0lDY25MQ0IwY25WbEtXUUNDZzlrRmdKbUR3OFdB
aDhJQlVjdmFHVnRZWE53YUdWeVpTOXdZV2RsY3k5cGJXRm5aV2RoYkd4bGNua3VZWE53ZUQ5NVpX
RnlQVEl3TVRnbWFYTnpkV1U5TVRJd01EQW1ZWEowYVdOc1pUMHdNREF3TnhZQ0h3Y0ZPMnh2WjBO
dmRXNTBaWEpFWVhSaFNXMWhaMlZIWVd4c1pYSjVRbmxCVGlnbk1ESXdNVFEwTVRrdE1qQXhPREV5
TURBd0xUQXdNREEzSnlrN1pBSU1EdzhXQWg4QWFHUVdBbVlQRmdJZkFHZ1dBZ0lCRDJRV0FnSURE
MlFXQWdJQkR4UXJBQUprWkdRQ0RROFdBaDhBYUdRQ0R3OWtGZ0lDQVE5a0ZnSm1EMlFXQmdJQkR3
OFdBaDhDWkJZQ0h3TUZEV1JwYzNCc1lYazZibTl1WlR0a0FnSVBGZ0lmQkFVblpXMWhhV3hVYjBO
dmJHeGxZV2QxWlZCdmNIVndSWGgwWlc1a1pYSmZOalkyTVRNeE1qYzJaQUlERDJRV0JBSUJEMlFX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WldGbmRXVXRPVEl5WldNeU5qZzJPVFF6TkROa01tRmxaakE0WVRkbVl6UTBPV0l4WkdVZkJnSUNa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Y0dWdVJYaHdiM0owVkc5UWIzQjFjRVY0ZEdWdVpHVnlYMTh4TXpBMU1qZ3dOVEV3WkFJREQyUVdB
bVlQWkJZQ0FnRVBFR1FQRmdObUFnRUNBaFlERUFVSVJXNWtJRTV2ZEdVRkIwVnVaRTV2ZEdWbkVB
VUhVSEp2WTJsMFpRVUhVSEp2WTJsMFpXY1FCUkZTWldabGNtVnVZMlVnVFdGdVlXZGxjZ1VRVW1W
bVpYSmxibU5sVFdGdVlXZGxjbWRrWkFVbVoxOWxaRGxqTkRnNFpWOHlOalZtWHpRd04yVmZPR0V6
TlY4MVlqQXpORFU1TUdOa05HVVBaQllDQWdFUFpCWUNaZzhXQWg4SlpHUUZKbWRmWmpOaU9XSTFa
ak5mTXpaallsODBNbUZqWDJKa1pHSmZaREE1TlRSaVlqVTJZbU14RDJRV0FtWVBaQllDQWdJUEZn
UWVCV05zWVhOekJTMWxhaTFoWkhabGNuUnBjMlZ0Wlc1MElHVnFMV0ZrZG1WeWRHbHpaVzFsYm5R
dFltRnVibVZ5WTI5dFltOGZBR2NXQWdJQkR4WUVId0lGMHdJOFpHbDJJR2xrUFNKbllWODNORGxo
WlRRMk1TMWxZelUwTFRRME1XUXRPVEl4WVMwelkyVTVZalkyWkdZMU1UZ2lJR05zWVhOelBTSmha
QzF6Ykc5MExXTnZiblJoYVc1bGNpSWdaR0YwWVMxemFYcGxiV0Z3UFNKYlcxc3hNRFV3TENBeU1E
QmRMQ0JiV3pNd01Dd2dOakF3WFN3Z1d6TXdNQ3dnTWpVd1hTd2dXekUyTUN3Z05qQXdYVjFkTENC
Yld6Y3pNQ3dnTmpBd1hTd2dXMXN6TURBc0lEWXdNRjBzSUZzek1EQXNJREkxTUYxZFhTd2dXeUJi
SURBc0lEQWdYU3dnV3lCYk16QXdMQ0F5TlRCZElGMGdYU0JkSWlCa1lYUmhMV0ZrY0dGMGFEMGlM
ekUxTnpJMk56QXlOell4TDBSbGMydDBiM0F2YUdWdFlYTndhR1Z5WlM5QmNuUnBZMnhsTDFKcFoy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eFlDSHdCb1pBSUREdzhXQWg0SlFXTmpaWE56UzJWNUJRRXZaR1FDRHc5a0ZnSUNBUTlrRmdJQ0Fn
OFdCQjhQQlNwbGFpMWhaSFpsY25ScGMyVnRaVzUwSUdWcUxXRmtkbVZ5ZEdselpXMWxiblF0ZEc5
d1kyOXRZbThmQUdjV0FnSUJEeFlFSHdJRmlBSThaR2wySUdsa1BTSm5ZVjlqTTJVek1ERmlNQzFo
TURZMExUUmtNekV0T0RNd055MHhPRFJoTXpRME9XRmxZemdpSUdOc1lYTnpQU0poWkMxemJHOTBM
V052Ym5SaGFXNWxjaUlnWkdGMFlTMXphWHBsYldGd1BTSmJXMXMzTXpBc0lEVXdNRjBzSUZ0Yk56
STRMQ0E1TUYxZFhTd2dXMXN3TENBd1hTd2dXMXN6TURBc0lEVXdYVjFkWFNJZ1pHRjBZUzFoWkhC
aGRHZzlJaTh4TlRjeU5qY3dNamMyTVM5RVpYTnJkRzl3TDJobGJXRnpjR2hsY21VdlFYSjBhV05z
WlM5VWIzQWlJR1JoZEdFdFlYVjBiMnh2WVdROUlubGxjeUlnWkdGMFlTMXZkWFJ2Wm5CaFoyVTlJ
bTV2SWlCa1lYUmhMWE4wYVdOcmVUMGllV1Z6SWo0OEwyUnBkajRmQUdka0FoRVBaQllNQWdFUEZn
UWYgd1VKYkc5bmJ5MXRZV2x1SHdFRk5taDBkSEJ6T2k4dmFtOTFjbTVoYkhNdWJIZDNMbU52YlM5
b1pXMWhjM0JvWlhKbEwzQmhaMlZ6TDJSbFptRjFiSFF1WVhOd2VHUUNBZzlrRmdZQ0FROWtGZ1Jt
RHhZQ0h3Qm9aQUlCRHhZQ0h3a0ZCMEZqWTI5MWJuUmtBZ01QWkJZT0FnRVBGZ0lmQUdnV0FnSUJE
dzhXQWg4SUJhMEJhSFIwY0hNNkx5OXFiM1Z5Ym1Gc2N5NXNkM2N1WTI5dEwyaGxiV0Z6Y0dobGNt
VXZjMlZqZFhKbEwzQmhaMlZ6TDIxNVlXTmpiM1Z1ZEM1aGMzQjRQME52Ym5SbGVIUlZjbXc5SlRK
bWFHVnRZWE53YUdWeVpTVXlaa1oxYkd4MFpYaDBKVEptTWpBeE9DVXlaakV5TURBd0pUSm1SR2xo
WjI1dmMybHpYMkZ1WkY5VWNtVmhkRzFsYm5SZmIyWmZRMmh5YjI1cFkxOU5lV1ZzYjIxdmJtOWpl
WFJwWXk0M0xtRnpjSGhrWkFJRER4WUNId0JvRmdJQ0FROFBGZ0lmQ0FYT0FXaDBkSEJ6T2k4dmFt
OTFjbTVoYkhNdWJIZDNMbU52YlM5b1pXMWhjM0JvWlhKbEwzTmxZM1Z5WlM5d1lXZGxjeTl0ZVdG
alkyOTFiblF1WVhOd2VEOURiMjUwWlhoMFZYSnNQU1V5Wm1obGJXRnpjR2hsY21VbE1tWkdkV3hz
ZEdWNGRDVXlaakl3TVRnbE1tWXhNakF3TUNVeVprUnBZV2R1YjNOcGMxOWhibVJmVkhKbFlYUnRa
VzUwWDI5bVgwTm9jbTl1YVdOZlRYbGxiRzl0YjI1dlkzbDBhV011Tnk1aGMzQjRKbVZrYVhSWFpX
SlFZWEowUFdWa2FYUkRhR0Z1WjJWUVlYTnpkMjl5WkZkUVpHUUNCUThXQWg4QWFCWUNBZ0VQRHhZ
Q0h3Z0Zyd0ZvZEhSd2N6b3ZMMnB2ZFhKdVlXeHpMbXgzZHk1amIyMHZhR1Z0WVhOd2FHVnlaUzl6
WldOMWNtVXZjR0ZuWlhNdmJYbG1ZWFp2Y21sMFpYTXVZWE53ZUQ5RGIyNTBaWGgwVlhKc1BTVXla
bWhsYldGemNHaGxjbVVsTW1aR2RXeHNkR1Y0ZENVeVpqSXdNVGdsTW1ZeE1qQXdNQ1V5WmtScFlX
ZHViM05wYzE5aGJtUmZWSEpsWVhSdFpXNTBYMjltWDBOb2NtOXVhV05mVFhsbGJHOXRiMjV2WTNs
MGFXTXVOeTVoYzNCNFpHUUNCdzlrRmdJQ0FROFBGZ0lmQ0FYSUFXaDBkSEJ6T2k4dmFtOTFjbTVo
YkhNdWJIZDNMbU52YlM5b1pXMWhjM0JvWlhKbEwzTmxZM1Z5WlM5d1lXZGxjeTl0ZVdaaGRtOXlh
WFJsY3k1aGMzQjRQME52Ym5SbGVIUlZjbXc5SlRKbWFHVnRZWE53YUdWeVpTVXlaa1oxYkd4MFpY
aDBKVEptTWpBeE9DVXlaakV5TURBd0pUSm1SR2xoWjI1dmMybHpYMkZ1WkY5VWNtVmhkRzFsYm5S
ZmIyWmZRMmh5YjI1cFkxOU5lV1ZzYjIxdmJtOWplWFJwWXk0M0xtRnpjSGdtWTI5c2JHVmpkR2x2
YmoxVFlYWmxaRk5sWVhKamFHVnpaR1FDQ3c5a0ZnSUNBUThQRmdJZkNBV3BBV2gwZEhCek9pOHZh
bTkxY201aGJITXViSGQzTG1OdmJTOW9aVzFoYzNCb1pYSmxMM0JoWjJWekwzVnpaWEp5WldkcGMz
UmxjaTVoYzNCNFAwTnZiblJsZUhSVmNtdzlKVEptYUdWdFlYTndhR1Z5WlNVeVprWjFiR3gwWlho
MEpUSm1NakF4T0NVeVpqRXlNREF3SlRKbVJHbGhaMjV2YzJselgyRnVaRjlVY21WaGRHMWxiblJm
YjJaZlEyaHliMjVwWTE5TmVXVnNiMjF2Ym05amVYUnBZeTQzTG1GemNIaGtaQUlORDJRV0FnSUJE
eFlDSHdFRkdXaDBkSEE2THk5b1pXRnNkR2hxYjJKemNHeDFjeTVqYjIxa0FnOFBGZ0lmQUdjV0Fn
SUJEdzhXQmg4SUJjSUJhSFIwY0hNNkx5OXFiM1Z5Ym1Gc2N5NXNkM2N1WTI5dEwyaGxiV0Z6Y0do
bGNtVXZjR0ZuWlhNdmJHOW5hVzR1WVhOd2VEOURiMjUwWlhoMFZYSnNQU1V5Wm1obGJXRnpjR2hs
Y21VbE1tWkdkV3hzZEdWNGRDVXlaakl3TVRnbE1tWXhNakF3TUNVeVprUnBZV2R1YjNOcGMxOWhi
bVJmVkhKbFlYUnRaVzUwWDI5bVgwTm9jbTl1YVdOZlRYbGxiRzl0YjI1dlkzbDBhV011Tnk1aGMz
QjRKbEpsY1hWbGMzUkdiM0k5UVdOMGFYWmhkR1ZUZFdKelkzSnBjSFJwYjI0ZkMyY2ZBR2RrWkFJ
RkR4WUNId0JvRmdJQ0FROFVLd0FDWkdSa0FnTVBaQllDQWdFUER4WUNId2dGb2dGb2RIUndjem92
TDJwdmRYSnVZV3h6TG14M2R5NWpiMjB2YUdWdFlYTndhR1Z5WlM5d1lXZGxjeTlzYjJkcGJpNWhj
M0I0UDBOdmJuUmxlSFJWY213OUpUSm1hR1Z0WVhOd2FHVnlaU1V5WmtaMWJHeDBaWGgwSlRKbU1q
QXhPQ1V5WmpFeU1EQXdKVEptUkdsaFoyNXZjMmx6WDJGdVpGOVVjbVZoZEcxbGJuUmZiMlpmUTJo
eWIyNXBZMTlOZVdWc2IyMXZibTlqZVhScFl5NDNMbUZ6Y0hoa1pBSUVEeFlDSHdCb0ZnSUNBUThQ
RmdJZkNBVjBMMTlzWVhsdmRYUnpMekUxTDI5aGEzTXVhbTkxY201aGJITXZiRzluYjNWMExtRnpj
SGcvUTI5dWRHVjRkRlZ5YkQxb2RIUndjeVV6WVNVeVppVXlabXB2ZFhKdVlXeHpMbXgzZHk1amIy
MGxNbVpvWlcxaGMzQm9aWEpsSlRKbWNHRm5aWE1sTW1aa1pXWmhkV3gwTG1GemNIaGtaQUlGRDJR
V0FnSUJEMlFXREdZUFpCWUNBZ0VQRHhZQ0h3SmxaR1FDQlE4UUR4WUdId3dGQkU1aGJXVWZEUVVD
U1VRZkRtZGtFQlZtRjFkb1lYUW5jeUI1YjNWeUlIQnliMlpsYzNOcGIyNC9FVUZqWVdSbGJXbGpJ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Y25rV1RuVnljMmx1WnkxaFpHMXBibWx6ZEhKaGRHbDJaUmRPZFhKemFXNW5MV0ZzYkNCVGNHVmph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MlZ5ZVJkUGNHaDBhR0ZzYlc5c2IyZDVMMDl3ZEc5dFpYUnllUnhQY21Gc0lDWWdUV0Y0YSB4c2Iy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WjJkbloyZG5aMmRuWjJkbloyZG5aMmRuWkdRQ0JnOFFEeFlHSHd3RkJFNWhiV1VmRFFVQ1NVUWZE
bWRrRUJVM0YxZG9ZWFFuY3lCNWIzVnlJSE53WldOcFlXeHBkSGsvRWtGa1pHbGpkR2x2YmlCTlpX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MmRuWjJkbloyUmtBZ2NQRUE4V0JoOE1CUVJPWVcxbEh3MEZBa2xFSHc1blpCQVZEUmxYYUdGMEoz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WkdsallXd2dVMk5vYjI5c0pVMWhjM1JsY25NZ2IzSWdOQzFaWldGeUlFRmpZV1JsYldsaklGVnVh
WFpsY25OcGRIa1JRMjl0YlhWdWFYUjVJRU52Ykd4bFoyVUtSMjkyWlhKdWJXVnVkQVZQZEdobGNo
VU5BaTB4QVRFQk1nRXpBVFFCTlFFMkFUY0JPQUU1QWpFd0FqRXhBakV5RkNzRERXZG5aMmRuWjJk
bloyZG5aMmRrWkFJS0R3OFdBaDhJQlJNdlJHOWpkVzFsYm5SekwwVlZURUV1Y0dSbVpHUUNEQThQ
RmdJZkNBVkhhSFIwY0hNNkx5OXFiM1Z5Ym1Gc2N5NXNkM2N1WTI5dEwyaGxiV0Z6Y0dobGNtVXZY
MnhoZVc5MWRITXZiMkZyY3k1cWIzVnlibUZzY3k5d2NtbDJZV041TG1GemNIIGtaQUlIRHc4V0Fo
OElCVmxvZEhSd2N6b3ZMM2RyYUdWaGJIUm9MbVp2Y21ObExtTnZiUzlzZDNkdmJteHBibVV2Y3k5
MGIzQnBZeTh3VkU4d1ZqQXdNREF3TVZsblRGcFhRVEF2YkhkM0xXOXViR2x1WlQ5MFlXSnpaWFF0
WkdSaVptVTlNbVJrQWhNUER4WUNId0JvWkdRQ0ZROFBGZ0lmQ0FXcEFXaDBkSEJ6T2k4dmFtOTFj
bTVoYkhNdWJIZDNMbU52YlM5b1pXMWhjM0JvWlhKbEwzQmhaMlZ6TDNWelpYSnlaV2RwYzNSbGNp
NWhjM0I0UDBOdmJuUmxlSFJWY213OUpUSm1hR1Z0WVhOd2FHVnlaU1V5WmtaMWJHeDBaWGgwSlRK
bU1qQXhPQ1V5WmpFeU1EQXdKVEptUkdsaFoyNXZjMmx6WDJGdVpGOVVjbVZoZEcxbGJuUmZiMlpm
UTJoeWIyNXBZMTlOZVdWc2IyMXZibTlqZVhScFl5NDNMbUZ6Y0hoa1pBSVhEdzhXQkI4SUJhMEJh
SFIwY0hNNkx5OXFiM1Z5Ym1Gc2N5NXNkM2N1WTI5dEwyaGxiV0Z6Y0dobGNtVXZjMlZqZFhKbEwz
QmhaMlZ6TDIxNVlXTmpiM1Z1ZEM1aGMzQjRQME52Ym5SbGVIUlZjbXc5SlRKbWFHVnRZWE53YUdW
eVpTVXlaa1oxYkd4MFpYaDBKVEptTWpBeE9DVXlaakV5TURBd0pUSm1SR2xoWjI1dmMybHpYMkZ1
WkY5VWNtVmhkRzFsYm5SZmIyWmZRMmh5YjI1cFkxOU5lV1ZzYjIxdmJtOWplWFJwWXk0M0xtRnpj
SGdmQUdoa1pBSVpEdzhXQWg4SUJhSUJhSFIwY0hNNkx5OXFiM1Z5Ym1Gc2N5NXNkM2N1WTI5dEwy
aGxiV0Z6Y0dobGNtVXZjR0ZuWlhNdmJHOW5hVzR1WVhOd2VEOURiMjUwWlhoMFZYSnNQU1V5Wm1o
bGJXRnpjR2hsY21VbE1tWkdkV3hzZEdWNGRDVXlaakl3TVRnbE1tWXhNakF3TUNVeVprUnBZV2R1
YjNOcGMxOWhibVJmVkhKbFlYUnRaVzUwWDI5bVgwTm9jbTl1YVdOZlRYbGxiRzl0YjI1dlkzbDBh
V011Tnk1aGMzQjRaR1FDR3c4UEZnSWZDQVYwTDE5c1lYbHZkWFJ6THpFMUwyOWhhM011YW05MWNt
NWhiSE12Ykc5bmIzVjBMbUZ6Y0hnL1EyOXVkR1Y0ZEZWeWJEMW9kSFJ3Y3lVellTVXlaaVV5Wm1w
dmRYSnVZV3h6TG14M2R5NWpiMjBsTW1ab1pXMWhjM0JvWlhKbEpUSm1jR0ZuWlhNbE1tWmtaV1po
ZFd4MExtRnpjSGhrWkFJaEQyUVdCbVlQRDJRV0JoNEhiMjVtYjJOMWN3VVFZMnhsWVhKVVpYaDBL
SFJvYVhNcE94NEdiMjVpYkhWeUJSSmtaV1poZFd4MFZHVjRkQ2gwYUdsektUc2VDazl1YTJWNWNI
SmxjM01GWjNKbGRIVnliaUJqYjI1MGNtOXNSVzUwWlhKVFpXRnlZMmhVYjNCQ2IzZ29KMk4wYkRB
d1gxTmxZWEpqYUVKdmVGOWlkRzVIYkc5aVlXeFRaV0Z5WTJnbkxDZGpkR3d3TUY5VFpXRnlZMmhD
YjNoZmRIaDBTMlY1ZDI5eVpITW5MQ0JsZG1WdWRDbGtBZ01QRHhZQ0h3Z0ZQV2gwZEhCek9pOHZh
bTkxY201aGJITXViSGQzTG1OdmJTOW9aVzFoYzNCb1pYSmxMM0JoWjJWekwyRmtkbUZ1WTJWa2My
VmhjbU5vTG1GemNIaGtaQUlFRHc4V0FoOExhR1JrQWlNUER4WUNId0JvWkdRQ0tROWtGZ0lDQkE5
a0ZnSUNCdzhQRmdJZkFHaGtaQUl0RDJRV0VBSUJEMlFXQWdJQkQyUVdBZ0lCRHhRckFBSVBGZ1Fm
RG1jZUMxOGhTWFJsYlVOdmRXNTBBZ1JrWkJZSVpnOWtGZ0ptRHhVR0ltaDBkSEJ6T2k4dmRIZHBk
SFJsY2k1amIyMHZSVWhCWDBobGJXRjBiMnh2WjNrRllteGhibXNNWkdsemNHeGhlVHB1YjI1bEFC
Um1ZU0JtWVMxMGQybDBkR1Z5TFhOeGRXRnlaUWRVZDJsMGRHVnlaQUlCRDJRV0FtWVBGUVkyYUhS
MGNITTZMeTkzZDNjdVptRmpaV0p2YjJzdVkyOXRMMFYxY205d1pXRnVTR1Z0WVhSdmJHOW5lVUZ6
YzI5amFXRjBhVzl1QldKc1lXNXJER1JwYzNCc1lYazZibTl1WlFBWFptRWdabUV0Wm1GalpXSnZi
MnN0YjJabWFXTnBZV3dJUm1GalpXSnZiMnRrQWdJUFpCWUNaZzhWQmlsb2RIUndjem92TDNkM2R5
NXNhVzVyWldScGJpNWpiMjB2WTI5dGNHRnVlUzh4TlRBMU16VTFMd1ZpYkdGdWF3eGthWE53YkdG
NU9tNXZibVVBRldaaElHWmhMV3hwYm10bFpHbHVMWE54ZFdGeVpRaE1hVzVyWldScGJtUUNBdzlr
RmdKbUR4VUdGMmgwZEhCek9pOHZkM2QzTG1Wb1lYZGxZaTV2Y21jdkJXSnNZVzVyQUNRdmFHVnRZ
WE53YUdWeVpTOVFkV0pzYVhOb2FXNW5TVzFoWjJWekwwVklRUzV3Ym1jQUEwVklRV1FDQXc5a0Zn
SUNBUTlrRmdJQ0FROFVLd0FDRHhZRUh3NW5IeFFDQkdSa0ZnaG1EMlFXQW1ZUEZRWW1MMmhsYldG
emNHaGxjbVV2VTJWamRYSmxMMUJoWjJWekwyWmxaV1JpWVdOckxtRnpjSGdBREdScGMzQnNZWGs2
Ym05dVpRQUFDRVpsWldSaVlXTnJaQUlCRDJRV0FtWVBGUVl0TDJobGJXRnpjR2hsY21VdlgyeGhl
VzkxZEhNdlQwRkxVeTVLYjNWeWJtRnNjeTltWldWa2N5NWhjM0I0QUF4a2FYTndiR0Y1T201dmJt
VUFBQWhTVTFNZ1JtVmxaR1FDQWc5a0ZnSm1EeFVHTkM5b1pXMWhjM0JvWlhKbEwxOXNZWGx2ZFhS
ekx6RXdNek12YjJGcmN5NXFiM1Z5Ym1Gc2N5OXphWFJsYldGd0xtRnpjSGdBREdScGMzQnNZWGs2
Ym05dVpRQUFCMU5wZEdWdFlYQmtBZ01QWkJZQ1pnOFZCZ0V2QldKc1lXNXJER1JwYzNCc1lYazZi
bTl1WlFBQURFeFhWeUJLYjNWeWJtRnNjMlFDQnc5a0Znb0NBUThQRmdJZkNBVkhhSFIwY0hNNkx5
OXFiM1Z5Ym1Gc2N5NXNkM2N1WTI5dEwyaGxiV0Z6Y0dobGNtVXZYMnhoZVc5MWRITXZiMkZyY3k1
cWIzVnlibUZzY3k5d2NtbDJZV041TG1GemNIaGtaQUlERDJRV0FnSUJEdzhXQWg4SUJVcG9kSFJ3
Y3pvdkwycHZkWEp1WVd4ekxteDNkeTVqYjIwdmFHVnRZWE53YUdWeVpTOWZiR0Y1YjNWMGN5OXZZ
V3R6TG1wdmRYSnVZV3h6TDJScGMyTnNZV2x0WlhJdVlYTndlR1JrQWdVUER4WUNId2dGUldoMGRI
QnpPaTh2YW05MWNtNWhiSE11YkhkM0xtTnZiUzlvWlcxaGMzQm9aWEpsTDE5c1lYbHZkWFJ6TDI5
aGEzTXVhbTkxY201aGJITXZkR1Z5YlhNdVlYTndlR1JrQWdjUFpCWUNBZ0VQRHhZQ0h3Z0ZIR2gw
ZEhBNkx5OTNkM2N1ZDJ0dmNHVnVhR1ZoYkhSb0xtTnZiUzlrWkFJTER4UXJBQUlQRmdRZkRtY2ZG
R1prWkdRQ0NROFdBaDhKQlN0RGIyNTBZV04wSUZSb1pTQkZkWEp2Y0dWaGJpQklaVzFoZEc5c2Iy
ZDVJRUZ6YzI5amFXRjBhVzl1WkFJTER4UXJBQUlQRmdRZkRtY2ZGQUlCWkdRV0FtWVBaQllDWmc4
VkFnOXBibVp2UUdWb1lYZGxZaTV2Y21jUGFXNW1iMEJsYUdGM1pXSXViM0puWkFJTkR4UXJBQUlQ
RmdRZkRtY2ZGQUlCWkdRV0FtWVBaQllDWmc4VkFSSXJNekVnS0RBcE56QWdNekF5TUNBd09UbGtB
ZzhQRmdJZkFnV0hBVHhoSUdoeVpXWTlJbWgwZEhCek9pOHZhbTkxY201aGJITXViSGQzTG1OdmJT
OW9aVzFoYzNCb1pYSmxMMTlzWVhsdmRYUnpMMjloYTNNdWFtOTFjbTVoYkhNdlkyOXdlWEpwWjJo
MExtRnpjSGdpSUhSaGNtZGxkRDBpWDJKc1lXNXJJajVEYjNCNWNtbG5hSFFtYm1KemNEc21ZMjl3
ZVRzbWJtSnpjRHN5TURFNVBDOWhQbVFDRVE4V0FoOENCWVFCUEhOd1lXNCtQSE53WVc0K2RHaGxJ
RUYxZEdodmNpaHpLUzRnVUhWaWJHbHphR1ZrSUdKNUlGZHZiSFJsY25NZ1MyeDFkMlZ5SUVobFlX
eDBhQ3dnU1c1akxpQnZiaUJpWldoaGJHWWdiMllnZEdobElFVjFjbTl3WldGdUlFaGxiV0YwYjJ4
dloza2dRWE56YjJOcFlYUnBiMjR1SUR3dmMzQmhiajQ4TDNOd1lXNCtaQUl2RHc4V0FoOEFhR1FX
QkFJR0R4WUNId2tGdFFNOFpHbDJJR05zWVhOelBTSjNheTFtYVdWc1pDMXBkR1Z0SWo0OGMzQmhi
aUJqYkdGemN6MGlaV290WW05NExXMXZaR0ZzTFhSbGVIUXRabTlqZFhNaVBqeGlQa055WldGMFpT
QmhJRk5wYm1kc1pTQlRhV2R1SUU5dUlFeHZaMmx1UEM5aVBqd3ZjM0JoYmo0OFluSXZQanhpY2k4
K1BIQStWR2hwY3lCd2NtOWpaWE56SUdOdmJtNWxZM1J6SUhsdmRYSWdJRzFsYldKbGNpQmhZMk52
ZFc1MElIUnZJR0VnVjBzZ2FtOTFjbTVoYkNCaFkyTnZkVzUwSUhOdklIUm9ZWFFnZVc5MUlHTmhi
aUIxYzJVZ2VXOTFjaUFnWTNKbFpHVnVkR2xoYkhNZ2RHOGdZV05qWlhOeklHcHZkWEp1WVd3Z1ky
OXVkR1Z1ZEM0OEwzQStQQzlrYVhZK1BHUnBkaUJqYkdGemN6MGlkMnN0Wm1sbGJHUXRhWFJsYlNJ
K1Fua2djR0ZwY21sdVp5QjBhR1VnWVdOamIzVnVkSE1nZVc5MUlHRm5jbVZsSUhSdklHOTFjanho
SUdoeVpXWTlJbWgwZEhBNkx5OXFiM1Z5Ym1Gc2N5NXNkM2N1WTI5dEwwUnZZM1Z0Wlc1MGN5OUZW
VXhCTG5Ca1ppSWdkR0Z5WjJWMFBTSmZZbXhoYm1zaUlENGdSVzUgSUZWelpYSWdUR2xqWlc1elpT
QkJaM0psWlcxbGJuUThMMkUrTGp3dlpHbDJQbVFDQ2c4V0FoOEFaMlFDTVE4UEZnSWZBR2hrWkFJ
M0QyUVdBbVlQRmdJZkFHaGtBamtQWkJZQ1pnOFdBaDhBYUdRQ1BROWtGZ0ptRHhZQ0h3SUZjRHdo
TFMwZ1UyVnlkbVZ5SUVsdVptODZJRTFoWTJocGJtVk9ZVzFsUFZkTFNFMVNSa1V5TURFelJsQXdO
Q0JWYzJWeVNHOXpkRUZrWkhKbGMzTTlPRGd1T0RndU1USXhMalVnVTJWemMybHZia2xFUFhaNGNu
QnVZVEV4Y25Kck1HeG5iR0YxWlRWMGFuQXhiQ0F0TFQ1a0Fna1BGZ0lmQWdXVkFUeHpZM0pwY0hR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a0pDUWw5UEM5elkzSnBjSFErWkJnUEJSZGpkR3d3TUNSVWIzQk9ZWFpwWjJGMGFXOXVUV1Z1ZFE4
UFpBVUlVMk5wWlc1alpTQmtCV0pqZEd3d01DUmpkR3cwT0NSblgyTmpaV0UzWVRCaFh6SmhNamxm
TkdZMllWODVaRFF4WHprMFlqZGlaREV5WVRNNU1pUmZabVZsTUdVeE5ETmlZMlpoWW1WaVl5UmhZ
Mk5sYzNOSmJtWnZKR3gyUVd4MFpYSnVZWFJwZG1WTWFXNXJjdzluWkFVZlkzUnNNREFrUm05dmRH
VnlUR2x1YTNNeEpHeDJTVzVtYjBWdFlXbHNjdzhVS3dBT1pHUmtaR1JrWkJRckFBRmtBZ0ZrWkdS
bUF2Ly8vLzhQWkFWRVkzUnNNREFrZFdOVmMyVnlRV04wYVc5dWMxUnZiMnhpWVhJa2NtVmpaVzUw
VTJWaGNtTm9aWE5EYjI1MGNtOXNKR3gyZDFKbFkyVnVkRk5sWVhKamFFeHBjM1FQUENzQURnTUla
Z3htRFFMLy8vLy9EMlFGWldOMGJEQXdKR04wYkRRNEpHZGZNak01T0RRelptWmZPREEzWlY4ME1t
STJYemxqWVRoZlpHSTNNVGMxTldWbU9HUmxKR04wYkRBd0pIVmpRWEowYVdOc1pWUnZiMnh6SkdG
alkyVnpjMGx1Wm04a2JIWkJiSFJsY201aGRHbDJaVXhwYm10ekQyZGtCVXRqZEd3d01DUmpkR3cw
T0NSblh6Rm1NR0pqWWpkbFh6bGpNbU5mTkRFeU4xODRaRFE0WHpoaU9EbGtPVGxsT1RJNVl5Umpk
R3d3TUNSc2RrRnNkR1Z5Ym1GMGFYWmxUR2x1YTNNUFoyUUZYR04wYkRBd0pHTjBiRFE0SkdkZlky
TmxZVGRoTUdGZk1tRXlPVjgwWmpaaFh6bGtOREZmT1RSaU4ySmtNVEpoTXpreUpGOW1aV1V3WlRF
ME0ySmpabUZpWldKakpHVjRjRzl5ZEZSdlEybDBZWFJwYjI1TllXNWhaMlZ5RHpMSER3QUJBQUFB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aFl6TmtObVl3T1RsZFhRTUFBQUFHWDJsMFpXMXpCVjl6YVhwbENGOTJaWEp6YVc5dUJBQUFNRmRM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YlNzOFUzVnRiV0Z5ZVQ1clgxOUNZV05yYVc1blJtbGxiR1FCQVFBQkFRRURCQVFCQVFFQV==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begin">
          <w:fldData xml:space="preserve">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ZkFBZ0ZBQUFBQkFBQUFBa0lBQUFBQ2dZSkFBQUFDa2hsYldGVGNHaGxjbVVHQ2dBQUFCRkpkSHA1
YTNOdmJpd2dVbUZ3YUdGbGJBQUE1KzhmVjlZSUNnUUdBQUFBZlZONWMzUmxiUzVEYjJ4c1pXTjBh
Vzl1Y3k1SFpXNWxjbWxqTGt4cGMzUmdNVnRiVTNsemRHVnRMbFI1Y0dVc0lHMXpZMjl5YkdsaUxD
QldaWEp6YVc5dVBUUXVNQzR3TGpBc0lFTjFiSFIxY21VOWJtVjFkSEpoYkN3Z1VIVmliR2xqUzJW
NVZHOXJaVzQ5WWpjM1lUVmpOVFl4T1RNMFpUQTRPVjFkQXdBQUFBWmZhWFJsYlhNRlgzTnBlbVVJ
WDNabGNuTnBiMjREQUFBTlUzbHpkR1Z0TGxSNWNHVmJYUWdJQ1FzQUFBQUFBQUFBQUFBQUFBVUlB
QUFBS2xkTFNDNVFSUzVQUVV0VExrcHZkWEp1WVd4ekxrTnZiVzF2Ymk1RWFYTndiR0Y1U1hSbGJV
dGxlUVlBQUFBRVgydGxlUlU4UzJsdVpENXJYMTlDWVdOcmFXNW5SbWxsYkdRZFBFaHBaWEpoY21O
b2VVdGxlVDVyWDE5Q1lXTnJhVzVuUm1sbGJHUVhQRWwwWlcxSlpENXJYMTlDWVdOcmFXNW5SbWxs
YkdRYVBFNWxkSGR2Y210SlpENXJYMTlDWVdOcmFXNW5SbWxsYkdRZFBGQmhjbVZ1ZEVsMFpXMUpa
RDVyWDE5Q1lXTnJhVzVuUm1sbGJHUUJCQUVCQVFFclYwdElMbEJGTGs5QlMxTXVTbTkxY201aGJI
TXVRMjl0Ylc5dUxrUnBjM0JzWVhsSmRHVnRTMmx1WkFVQUFBQUZBQUFBQmd3QUFBQWxRWEowYVdO
c1pYeG9aVzFoYzNCb1pYSmxPakl3TVRnNk1USXdNREE2TURBd01EZDhmQUh6Ly8vLytmLy8vd1FB
QUFBR0RnQUFBQnRvWlcxaGMzQm9aWEpsT2pJd01UZzZNVEl3TURBNk1EQXdNRGNLQ2dvSEN3QUFB
QUFCQUFBQUFBQUFBQU1MVTNsemRHVnRMbFI1Y0dVTFpBVlRZM1JzTURBa1kzUnNORGdrWjE4NE1U
RmpNR0U0WkY5ak16QmhYelE1TlROZlltRXpNRjlrWWpaaU1EUXlaREptWWpna1kzUnNNREFrYzNO
dlRHbHpkRU52Ym5SeWIyd2tjM052VEdsemRGWnBaWGNQWjJRRlZtTjBiREF3SkdOMGJEUTRKR2Rm
T0RFeFl6QmhPR1JmWXpNd1lWODBPVFV6WDJKaE16QmZaR0kyIGpBME1tUXlabUk0SkdOMGJEQXdK
SE56YjB4cGMzUkRiMjUwY205c1ZHOXdKSE56YjB4cGMzUldhV1YzRDJka0JSNWZYME52Ym5SeWIy
eHpVbVZ4ZFdseVpWQnZjM1JDWVdOclMyVjVYMThXQ3dWOFkzUnNNREFrWTNSc05EZ2taMTh5TXpr
NE5ETm1abDg0TURkbFh6UXlZalpmT1dOaE9GOWtZamN4TnpVMVpXWTRaR1VrWTNSc01EQWtRWEow
YVdOc1pWTnZZMmxoYkZOb1lYSnBibWRVYjNBa1pXMWhhV3hVYjBOdmJHeGxZV2QxWlZOdlkybGhi
Rk5vWVhKcGJtY2tZMmhyVTJWdVpFMWxRMjl3ZVFXT0FXTjBiREF3SkdOMGJEUTRKR2RmTWpNNU9E
UXpabVpmT0RBM1pWODBNbUkyWHpsallUaGZaR0kzTVRjMU5XVm1PR1JsSkdOMGJEQXdKSFZqUVhK
MGFXTnNaVlJ2YjJ4ekpFRnlkR2xqYkdWVGIyTnBZV3hUYUdGeWFXNW5RbTkwZEc5dEpHVnRZV2xz
Vkc5RGIyeHNaV0ZuZFdWVGIyTnBZV3hUYUdGeWFXNW5KR05vYTFObGJtUk5aVU52Y0hrRmQyTjBi
REF3SkdOMGJEUTRKR2RmTWpNNU9EUXpabVpmT0RBM1pWODBNbUkyWHpsallUaGZaR0kzTVRjMU5X
Vm1PR1JsSkdOMGJEQXdKSFZqUVhKMGFXTnNaVlJ2YjJ4ekpHVjRjRzl5ZEZSdlEybDBZWFJwYjI1
TllXNWhaMlZ5SkdOb1pXTnJRbTk0VTJGMlpVMTVVMlZzWldOMGFXOXVCWDlqZEd3d01DUmpkR3cw
T0NSblh6SXpPVGcwTTJabVh6Z3dOMlZmTkRKaU5sODVZMkU0WDJSaU56RTNOVFZsWmpoa1pTUmpk
R3d3TUNSQmNuUnBZMnhsVTI5amFXRnNVMmhoY21sdVowSnZkSFJ2YlNSbGJXRnBiRlJ2UTI5c2JH
VmhaM1ZsVTI5amFXRnNVMmhoY21sdVp5UmphR3RUWlc1a1RXVkRiM0I1QlZkamRHd3dNQ1JqZEd3
ME9DUm5Yekl6T1RnME0yWm1Yemd3TjJWZk5ESmlObDg1WTJFNFgyUmlOekUzTlRWbFpqaGtaU1Jq
ZEd3d01DUmxiV0ZwYkZSdlEyOXNiR1ZoWjNWbEpHTm9hMU5sYm1STlpVTnZjSGtGWEdOMGJEQXdK
R04wYkRRNEpHZGZNak01T0RRelptWmZPREEzWlY4ME1tSTJYemxqWVRoZlpHSTNNVGMxTldWbU9H
UmxKR04wYkRBd0pHRmtaRlJ2VFhsRGIyeHNaV04wYVc5dWN5UnlaRzlPWlhkRGIyeHNaV04wYVc5
dUJVeGpkR3d3TUNSamRHdzBPQ1JuWHpneE1XTXdZVGhrWDJNek1HRmZORGsxTTE5aVlUTXdYMlJp
Tm1Jd05ESmtNbVppT0NSamRHd3dNQ1JqYUd0U1pXMWxiV0psY2xWelpYSnVZVzFsQllzQlkzUnNN
REFrWTNSc05EZ2taMTlqWTJWaE4yRXdZVjh5WVRJNVh6Um1ObUZmT1dRME1WODVOR0kzWW1ReE1t
RXpPVElrWDJabFpUQmxNVFF6WW1ObVlXSmxZbU1rUVhKMGFXTnNaVk52WTJsaGJGTm9ZWEpwYm1k
Q2IzUjBiMjBrWlcxaGFXeFViME52Ykd4bFlXZDFaVk52WTJsaGJGTm9ZWEpwYm1ja1kyaHJVMlZ1
WkUxbFEyOXdlUVYwWTNSc01EQWtZM1JzTkRna1oxOWpZMlZoTjJFd1lWOHlZVEk1WHpSbU5tRmZP
V1EwTVY4NU5HSTNZbVF4TW1Fek9USWtYMlpsWlRCbE1UUXpZbU5tWVdKbFltTWtaWGh3YjNKMFZH
OURhWFJoZEdsdmJrMWhibUZuWlhJa1kyaGxZMnRDYjNoVFlYWmxUWGxUWld4bFkzUnBiMjRGSldO
MGJEQXdKSFZqVlhObGNrRmpkR2x2Ym5OVWIyOXNZbUZ5SkdOMGJEQXdKR1YxYkdFRktHTjBiREF3
SkhWalZYTmxja0ZqZEdsdmJuTlViMjlzWW1GeUpHTjBiREF3SkhCeWFYWmhZM2tGSUdOMGJEQXdK
RVp2YjNSbGNreHBibXR6TVNSc2RsTnZZMmxoYkV4cGJtdHpEeFFyQUE1a1pHUmtaR1JrUENzQUJB
QUNCR1JrWkdZQy8vLy8vdzlrQlNGamRHd3dNQ1JHYjI5MFpYSk1hVzVyY3pFa2JIWkRiMjUwWlc1
MFRHbHVhM01QRkNzQURtUmtaR1JrWkdROEt3QUVBQUlFWkdSa1pnTC8vLy8vRDJRRk5HTjBiREF3
SkhWalZYTmxja0ZqZEdsdmJuTlViMjlzWW1GeUpHeDJRV3gwWlhKdVlYUnBkbVZCWTJOdmRXNTBU
R2x1YTNNUFoyUUZIbU4wYkRBd0pFWnZiM1JsY2t4cGJtdHpNU1JzZGxKbGMyOTFjbU5sY3c4OEt3
QU9Bd2htREdZTkF2Ly8vLzhQWkFVZlkzUnNNREFrUm05dmRHVnlUR2x1YTNNeEpHeDJTVzVtYjFC
b2IyNWxjdzhVS3dBT1pHUmtaR1JrWkJRckFBRmtBZ0ZrWkdSbUF2Ly8vLzhQWkMzWUltZnY2enNI
VHcraE1rd3FKRjlQUE1mMEdVUzZxQTVOVXNZUFpUT2EmcXVvdDsgLyZndDsgJmx0Oy9kaXYmZ3Q7
ICZsdDtzY3JpcHQgdHlwZT0mcXVvdDt0ZXh0L2phdmFzY3JpcHQmcXVvdDsmZ3Q7IC8vJmx0OyFb
Q0RBVEFbIHZhciB0aGVGb3JtID0gZG9jdW1lbnQuZm9ybXNbJmFwb3M7YXNwbmV0Rm9ybSZhcG9z
O107IGlmICghdGhlRm9ybSkgeyB0aGVGb3JtID0gZG9jdW1lbnQuYXNwbmV0Rm9ybTsgfSBmdW5j
dGlvbiBfX2RvUG9zdEJhY2soZXZlbnRUYXJnZXQsIGV2ZW50QXJndW1lbnQpIHsgaWYgKCF0aGVG
b3JtLm9uc3VibWl0IHx8ICh0aGVGb3JtLm9uc3VibWl0KCkgIT0gZmFsc2UpKSB7IHRoZUZvcm0u
X19FVkVOVFRBUkdFVC52YWx1ZSA9IGV2ZW50VGFyZ2V0OyB0aGVGb3JtLl9fRVZFTlRBUkdVTUVO
VC52YWx1ZSA9IGV2ZW50QXJndW1lbnQ7IHRoZUZvcm0uc3VibWl0KCk7IH0gfSAvL11dJmd0OyAm
bHQ7L3NjcmlwdCZndDsgJmx0O3NjcmlwdCBzcmM9JnF1b3Q7L1dlYlJlc291cmNlLmF4ZD9kPS1Q
OHk4TTVrMGpUOU9CM1NLSEZRVk5HdW41bDJCa2JmcTRiWkxxUXhzU2VhZFRES05VOEZjNXpndi1M
cGNqMmVNX3h1V000V3NqMkZlTW1seXUxSkxXWVFDNWliXzlxM1RNS1FqeV82T2hvMSZhbXA7YW1w
O3Q9NjM2NDc1OTAzMjAzMjU1NjY2JnF1b3Q7IHR5cGU9JnF1b3Q7dGV4dC9qYXZhc2NyaXB0JnF1
b3Q7Jmd0OyZsdDsvc2NyaXB0Jmd0OyAmbHQ7c2NyaXB0IHR5cGU9JnF1b3Q7dGV4dC9qYXZhc2Ny
aXB0JnF1b3Q7Jmd0OyAvLyZsdDshW0NEQVRBWyB2YXIgTVNPV2ViUGFydFBhZ2VGb3JtTmFtZSA9
ICZhcG9zO2FzcG5ldEZvcm0mYXBvczs7IHZhciBnX3ByZXNlbmNlRW5hYmxlZCA9IHRydWU7IHZh
ciBnX3dzYUVuYWJsZWQgPSBmYWxzZTsgdmFyIGdfd3NhUW9TRW5hYmxlZCA9IGZhbHNlOyB2YXIg
Z193c2FRb1NEYXRhUG9pbnRzID0gW107IHZhciBnX3dzYUxDSUQgPSAxMDMzOyB2YXIgZ193c2FM
aXN0VGVtcGxhdGVJZCA9IDg1MDsgdmFyIGdfd3NhU2l0ZVRlbXBsYXRlSWQgPSAmYXBvcztFSk9V
Uk5BTFMjNyZhcG9zOzsgdmFyIF9mVjRVST10cnVlO3ZhciBfc3BQYWdlQ29udGV4dEluZm8gPSB7
d2ViU2VydmVyUmVsYXRpdmVVcmw6ICZxdW90O1x1MDAyZmhlbWFzcGhlcmUmcXVvdDssIHdlYkFi
c29sdXRlVXJsOiAmcXVvdDtodHRwczpcdTAwMmZcdTAwMmZqb3VybmFscy5sd3cuY29tXHUwMDJm
aGVtYXNwaGVyZSZxdW90Oywgc2l0ZUFic29sdXRlVXJsOiAmcXVvdDtodHRwczpcdTAwMmZcdTAw
MmZqb3VybmFscy5sd3cuY29tXHUwMDJmaGVtYXNwaGVyZSZxdW90Oywgc2VydmVyUmVxdWVzdFBh
dGg6ICZxdW90O1x1MDAyZmhlbWFzcGhlcmVcdTAwMmZwYWdlc1x1MDAyZmFydGljbGV2aWV3ZXIu
YXNweCZxdW90OywgbGF5b3V0c1VybDogJnF1b3Q7X2xheW91dHNcdTAwMmYxNSZxdW90Oywgd2Vi
VGl0bGU6ICZxdW90O0hlbWFTcGhlcmUmcXVvdDssIHdlYlRlbXBsYXRlOiAmcXVvdDsyMDIwMCZx
dW90OywgdGVuYW50QXBwVmVyc2lvbjogJnF1b3Q7MCZxdW90OywgaXNBcHBXZWI6IGZhbHNlLCB3
ZWJMb2dvVXJsOiAmcXVvdDtfbGF5b3V0c1x1MDAyZjE1XHUwMDJmaW1hZ2VzXHUwMDJmc2l0ZWlj
b24ucG5nJnF1b3Q7LCB3ZWJMYW5ndWFnZTogMTAzMywgY3VycmVudExhbmd1YWdlOiAxMDMzLCBj
dXJyZW50VUlDdWx0dXJlTmFtZTogJnF1b3Q7ZW4tVVMmcXVvdDssIGN1cnJlbnRDdWx0dXJlTmFt
ZTogJnF1b3Q7ZW4tVVMmcXVvdDssIGNsaWVudFNlcnZlclRpbWVEZWx0YTogbmV3IERhdGUoJnF1
b3Q7MjAxOS0wMS0xMFQxNzo1MjowNy4zMDUyNzUyWiZxdW90OykgLSBuZXcgRGF0ZSgpLCBzaXRl
Q2xpZW50VGFnOiAmcXVvdDswJCQxNS4wLjUwMDkuMTAwMCZxdW90OywgY3Jvc3NEb21haW5QaG90
b3NFbmFibGVkOmZhbHNlLCB3ZWJVSVZlcnNpb246MTUsIHdlYlBlcm1NYXNrczp7SGlnaDowLExv
dzoxOTY2MDh9LHBhZ2VMaXN0SWQ6JnF1b3Q7e2EwZTMwMTBkLWExYzItNGM5Ny1hYjVhLTA4N2Ix
OTMxZTc3N30mcXVvdDsscGFnZUl0ZW1JZDoyLCBwYWdlUGVyc29uYWxpemF0aW9uU2NvcGU6MSwg
YWxlcnRzRW5hYmxlZDp0cnVlLCBzaXRlU2VydmVyUmVsYXRpdmVVcmw6ICZxdW90O1x1MDAyZmhl
bWFzcGhlcmUmcXVvdDssIGFsbG93U2lsdmVybGlnaHRQcm9tcHQ6JmFwb3M7VHJ1ZSZhcG9zO307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cmNlSWQpe2xvZ0NvdW50ZXJEYXRhRW1haWxUb0NvbGxlYWd1ZUJ5QU4oJmFwb3M7MDIwMTQ0MTkt
MjAxODEyMDAwLTAwMDA3JmFwb3M7LCBmYWxzZSk7IHdpbmRvdy5sb2NhdGlvbi5hc3NpZ24oJmFw
b3M7aHR0cHM6Ly9qb3VybmFscy5sd3cuY29tL2hlbWFzcGhlcmUvcGFnZXMvbG9naW4uYXNweD9S
ZXR1cm5Vcmw9JTJmaGVtYXNwaGVyZSUyZkZ1bGx0ZXh0JTJmMjAxOCUyZjEyMDAwJTJmRGlhZ25v
c2lzX2FuZF9UcmVhdG1lbnRfb2ZfQ2hyb25pY19NeWVsb21vbm9jeXRpYy43LmFzcHgmYXBvczsp
O31mdW5jdGlvbiBzbGlkZVNob3dfTmF2aWdhdGVUb1VybCh1cmxUb05hdmlnYXRlKSB7ICQoJmFw
b3M7I0FydGljbGVJbWFnZU1vZGFsJmFwb3M7KS5tb2RhbCgmYXBvcztoaWRlJmFwb3M7KTsgbG9n
Q291bnRlckRhdGFJbWFnZUdhbGxlcnlCeUFOKCZhcG9zOzAyMDE0NDE5LTIwMTgxMjAwMC0wMDAw
NyZhcG9zOyk7IHdpbmRvdy5sb2NhdGlvbiA9IHVybFRvTmF2aWdhdGU7IH1mdW5jdGlvbiBIaWRl
U2xpZGVTaG93KCkgeyAkKCZhcG9zOyNBcnRpY2xlSW1hZ2VNb2RhbCZhcG9zOykubW9kYWwoJmFw
b3M7aGlkZSZhcG9zOyk7IH1mdW5jdGlvbiBzbGlkZVNob3dfR29Ub0xvZ2luKCkgeyB3aW5kb3cu
bG9jYXRpb24gPSAmYXBvcztodHRwczovL2pvdXJuYWxzLmx3dy5jb20vaGVtYXNwaGVyZS9wYWdl
cy9sb2dpbi5hc3B4P1JldHVyblVybD0lMmZoZW1hc3BoZXJlJTJmRnVsbHRleHQlMmYyMDE4JTJm
MTIwMDAlMmZEaWFnbm9zaXNfYW5kX1RyZWF0bWVudF9vZl9DaHJvbmljX015ZWxvbW9ub2N5dGlj
LjcuYXNweCZhcG9zOzsgfWZ1bmN0aW9uIG9wZW5BdG1jSWZBdXRoZW50aWNhdGVkKHJlc291cmNl
SWQpe3dpbmRvdy5sb2NhdGlvbi5hc3NpZ24oJmFwb3M7aHR0cHM6Ly9qb3VybmFscy5sd3cuY29t
L2hlbWFzcGhlcmUvcGFnZXMvbG9naW4uYXNweD9SZXR1cm5Vcmw9JTJmaGVtYXNwaGVyZSUyZkZ1
bGx0ZXh0JTJmMjAxOCUyZjEyMDAwJTJmRGlhZ25vc2lzX2FuZF9UcmVhdG1lbnRfb2ZfQ2hyb25p
Y19NeWVsb21vbm9jeXRpYy43LmFzcHgmYXBvczspfXZhciBMX01lbnVfQmFzZVVybD0mcXVvdDsv
aGVtYXNwaGVyZSZxdW90OzsgdmFyIExfTWVudV9MQ0lEPSZxdW90OzEwMzMmcXVvdDs7IHZhciBM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czswMDAwNyZhcG9zOyk7IH1mdW5jdGlvbiBnZXRFbWFpbFJlZ3VsYXJFeHByZXNzaW9uKCkgeyBy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YXRlIHRoaXMgaXRlbShzKSBJIHNhdyBhdCBIZW1hU3BoZXJlLiZhcG9zOzsgfWZ1bmN0aW9uIHNo
b3dFeHBvcnRUb0NpdGF0aW9uUG9wVXAoKSB7IHJldHVybiAmcXVvdDtPcGVuRXhwb3J0VG9Qb3B1
cEV4dGVuZGVyX18xNjU1NDkwMTgyJnF1b3Q7OyB9ZnVuY3Rpb24gZ2V0SW1hZ2VDb3VudFN0YXR1
cygpIHsgcmV0dXJuICRnZXQoJnF1b3Q7Y3RsMDBfY3RsNDhfZ18yMzk4NDNmZl84MDdlXzQyYjZf
OWNhOF9kYjcxNzU1ZWY4ZGVfY3RsMDBfc2xpZGVTaG93VXNlckNvbnRyb2xfaW1hZ2VDb3VudFN0
YXR1cyZxdW90Oyk7IH1mdW5jdGlvbiBnZXRDYWxsc2hvd0ltYWdlKCkgeyByZXR1cm4gJGdldCgm
cXVvdDtjdGwwMF9jdGw0OF9nXzIzOTg0M2ZmXzgwN2VfNDJiNl85Y2E4X2RiNzE3NTVlZjhkZV9j
dGwwMF9zbGlkZVNob3dVc2VyQ29udHJvbF9jYWxsU2hvd0ltYWdlJnF1b3Q7KTsgfWZ1bmN0aW9u
IGdldEltYWdlVXJsKCkgeyByZXR1cm4gJGdldCgmcXVvdDtjdGwwMF9jdGw0OF9nXzIzOTg0M2Zm
XzgwN2VfNDJiNl85Y2E4X2RiNzE3NTVlZjhkZV9jdGwwMF9zbGlkZVNob3dVc2VyQ29udHJvbF9p
bWFnZV91cmwmcXVvdDspOyB9ZnVuY3Rpb24gZ2V0RGVzY3JpcHRpb24oKSB7IHJldHVybiAkZ2V0
KCZxdW90O2N0bDAwX2N0bDQ4X2dfMjM5ODQzZmZfODA3ZV80MmI2XzljYThfZGI3MTc1NWVmOGRl
X2N0bDAwX3NsaWRlU2hvd1VzZXJDb250cm9sX2ltYWdlX2Rlc2NyaXB0aW9uJnF1b3Q7KTsgfWZ1
bmN0aW9uIGdldEltYWdlU291cmNlVGl0bGUoKSB7IHJldHVybiAkZ2V0KCZxdW90O2N0bDAwX2N0
bDQ4X2dfMjM5ODQzZmZfODA3ZV80MmI2XzljYThfZGI3MTc1NWVmOGRlX2N0bDAwX3NsaWRlU2hv
d1VzZXJDb250cm9sX2ltYWdlX3NvdXJjZVRpdGxlJnF1b3Q7KTsgfWZ1bmN0aW9uIGdldEltYWdl
U291cmNlVXJsKCkgeyByZXR1cm4gJGdldCgmcXVvdDtjdGwwMF9jdGw0OF9nXzIzOTg0M2ZmXzgw
N2VfNDJiNl85Y2E4X2RiNzE3NTVlZjhkZV9jdGwwMF9zbGlkZVNob3dVc2VyQ29udHJvbF9pbWFn
ZV9zb3VyY2VVcmwmcXVvdDspOyB9ZnVuY3Rpb24gZ2V0SW1hZ2VTb3VyY2VJbmZvKCkgeyByZXR1
cm4gJGdldCgmcXVvdDtjdGwwMF9jdGw0OF9nPC9pc2JuPjxhY2Nlc3Npb24tbnVtPjAyMDE0NDE5
LTIwMTgxMjAwMC0wMDAwNzwvYWNjZXNzaW9uLW51bT48dXJscz48cmVsYXRlZC11cmxzPjx1cmw+
aHR0cHM6Ly9qb3VybmFscy5sd3cuY29tL2hlbWFzcGhlcmUvRnVsbHRleHQvMjAxOC8xMjAwMC9E
aWFnbm9zaXNfYW5kX1RyZWF0bWVudF9vZl9DaHJvbmljX015ZWxvbW9ub2N5dGljLjcuYXNweDwv
dXJsPjwvcmVsYXRlZC11cmxzPjwvdXJscz48ZWxlY3Ryb25pYy1yZXNvdXJjZS1udW0+MTAuMTA5
Ny9oczkuMDAwMDAwMDAwMDAwMDE1MDwvZWxlY3Ryb25pYy1yZXNvdXJjZS1udW0+PC9yZWNvcmQ+
PC9DaXRlPjwvRW5kTm90ZT5=
</w:fldData>
        </w:fldChar>
      </w:r>
      <w:r w:rsidR="009A6FB8">
        <w:rPr>
          <w:rFonts w:cs="Calibri"/>
        </w:rPr>
        <w:instrText xml:space="preserve"> ADDIN EN.CITE.DATA </w:instrText>
      </w:r>
      <w:r w:rsidR="009A6FB8">
        <w:rPr>
          <w:rFonts w:cs="Calibri"/>
        </w:rPr>
      </w:r>
      <w:r w:rsidR="009A6FB8">
        <w:rPr>
          <w:rFonts w:cs="Calibri"/>
        </w:rPr>
        <w:fldChar w:fldCharType="end"/>
      </w:r>
      <w:r w:rsidR="009A6FB8">
        <w:rPr>
          <w:rFonts w:cs="Calibri"/>
        </w:rPr>
        <w:fldChar w:fldCharType="separate"/>
      </w:r>
      <w:r w:rsidR="009A6FB8">
        <w:rPr>
          <w:rFonts w:cs="Calibri"/>
          <w:noProof/>
        </w:rPr>
        <w:t>(320)</w:t>
      </w:r>
      <w:r w:rsidR="009A6FB8">
        <w:rPr>
          <w:rFonts w:cs="Calibri"/>
        </w:rPr>
        <w:fldChar w:fldCharType="end"/>
      </w:r>
      <w:r w:rsidR="00BB58A5">
        <w:rPr>
          <w:rFonts w:cs="Calibri"/>
        </w:rPr>
        <w:t>.</w:t>
      </w:r>
    </w:p>
    <w:p w14:paraId="661B5186" w14:textId="5F522D5E" w:rsidR="00916B90" w:rsidRDefault="00916B90" w:rsidP="00916B90">
      <w:pPr>
        <w:pStyle w:val="Brdtekst"/>
        <w:rPr>
          <w:rFonts w:cs="Calibri"/>
        </w:rPr>
      </w:pPr>
      <w:r w:rsidRPr="002A486C">
        <w:rPr>
          <w:rFonts w:cs="Calibri"/>
        </w:rPr>
        <w:t>Bivirkninger ved HU er mildere enn med AZA. Hvis pasienten ikke responderer på HU eller utvikler sykdomsprogresjon, kan</w:t>
      </w:r>
      <w:r>
        <w:rPr>
          <w:rFonts w:cs="Calibri"/>
        </w:rPr>
        <w:t xml:space="preserve"> </w:t>
      </w:r>
      <w:r w:rsidRPr="002A486C">
        <w:rPr>
          <w:rFonts w:cs="Calibri"/>
        </w:rPr>
        <w:t>AZA vurderes.</w:t>
      </w:r>
    </w:p>
    <w:p w14:paraId="6EA364C9" w14:textId="77777777" w:rsidR="00652E1E" w:rsidRPr="00BF7230" w:rsidRDefault="00652E1E" w:rsidP="00652E1E">
      <w:pPr>
        <w:pStyle w:val="04pt"/>
      </w:pPr>
    </w:p>
    <w:tbl>
      <w:tblPr>
        <w:tblStyle w:val="Helsedirtekstboks"/>
        <w:tblW w:w="8504" w:type="dxa"/>
        <w:tblLayout w:type="fixed"/>
        <w:tblLook w:val="0480" w:firstRow="0" w:lastRow="0" w:firstColumn="1" w:lastColumn="0" w:noHBand="0" w:noVBand="1"/>
      </w:tblPr>
      <w:tblGrid>
        <w:gridCol w:w="8504"/>
      </w:tblGrid>
      <w:tr w:rsidR="00652E1E" w:rsidRPr="00652E1E" w14:paraId="7FF06CBC" w14:textId="77777777" w:rsidTr="00652E1E">
        <w:tc>
          <w:tcPr>
            <w:tcW w:w="8504" w:type="dxa"/>
          </w:tcPr>
          <w:p w14:paraId="696D7851" w14:textId="77777777" w:rsidR="00652E1E" w:rsidRPr="00652E1E" w:rsidRDefault="00652E1E" w:rsidP="00E15783">
            <w:pPr>
              <w:pStyle w:val="Bokstittel1"/>
            </w:pPr>
            <w:r w:rsidRPr="00652E1E">
              <w:t>Anbefaling</w:t>
            </w:r>
          </w:p>
          <w:p w14:paraId="49B6ABFA" w14:textId="27ADAC7F" w:rsidR="00652E1E" w:rsidRPr="00652E1E" w:rsidRDefault="00652E1E" w:rsidP="00E15783">
            <w:pPr>
              <w:pStyle w:val="Boks"/>
            </w:pPr>
            <w:r w:rsidRPr="00652E1E">
              <w:t>Grad B, evidensnivå IIa</w:t>
            </w:r>
          </w:p>
        </w:tc>
      </w:tr>
    </w:tbl>
    <w:p w14:paraId="4833A979" w14:textId="46CEE7FE" w:rsidR="00916B90" w:rsidRDefault="00916B90" w:rsidP="00652E1E">
      <w:pPr>
        <w:pStyle w:val="Overskrift2"/>
      </w:pPr>
      <w:bookmarkStart w:id="883" w:name="_Toc21872475"/>
      <w:r w:rsidRPr="002A486C">
        <w:t>Manusforfattere</w:t>
      </w:r>
      <w:bookmarkEnd w:id="883"/>
    </w:p>
    <w:p w14:paraId="0AA6C9E0" w14:textId="77777777" w:rsidR="00652E1E" w:rsidRPr="00652E1E" w:rsidRDefault="00652E1E" w:rsidP="00652E1E">
      <w:pPr>
        <w:pStyle w:val="04pt"/>
        <w:keepNext/>
      </w:pPr>
      <w:bookmarkStart w:id="884" w:name="sj11_hmn"/>
      <w:bookmarkEnd w:id="884"/>
    </w:p>
    <w:tbl>
      <w:tblPr>
        <w:tblStyle w:val="Helsedirutenrutenett"/>
        <w:tblW w:w="0" w:type="auto"/>
        <w:tblLook w:val="0600" w:firstRow="0" w:lastRow="0" w:firstColumn="0" w:lastColumn="0" w:noHBand="1" w:noVBand="1"/>
      </w:tblPr>
      <w:tblGrid>
        <w:gridCol w:w="3227"/>
        <w:gridCol w:w="5271"/>
      </w:tblGrid>
      <w:tr w:rsidR="00652E1E" w:rsidRPr="00652E1E" w14:paraId="601FA94F" w14:textId="77777777" w:rsidTr="00652E1E">
        <w:tc>
          <w:tcPr>
            <w:tcW w:w="3227" w:type="dxa"/>
          </w:tcPr>
          <w:p w14:paraId="0F97810A" w14:textId="77777777" w:rsidR="00652E1E" w:rsidRPr="00652E1E" w:rsidRDefault="00652E1E" w:rsidP="00E15783">
            <w:pPr>
              <w:pStyle w:val="Brdtekst0000"/>
              <w:tabs>
                <w:tab w:val="clear" w:pos="340"/>
              </w:tabs>
            </w:pPr>
            <w:r w:rsidRPr="00652E1E">
              <w:t>Ingunn Dybedal, MD, PhD, OUS</w:t>
            </w:r>
          </w:p>
        </w:tc>
        <w:tc>
          <w:tcPr>
            <w:tcW w:w="5271" w:type="dxa"/>
          </w:tcPr>
          <w:p w14:paraId="423E03AC" w14:textId="77777777" w:rsidR="00652E1E" w:rsidRPr="00652E1E" w:rsidRDefault="00652E1E" w:rsidP="00E15783">
            <w:pPr>
              <w:pStyle w:val="Brdtekst0000"/>
              <w:tabs>
                <w:tab w:val="clear" w:pos="340"/>
              </w:tabs>
            </w:pPr>
            <w:r w:rsidRPr="00652E1E">
              <w:t>Rikshospitalet (leder)</w:t>
            </w:r>
          </w:p>
        </w:tc>
      </w:tr>
      <w:tr w:rsidR="00652E1E" w:rsidRPr="00652E1E" w14:paraId="12AF124F" w14:textId="77777777" w:rsidTr="00652E1E">
        <w:tc>
          <w:tcPr>
            <w:tcW w:w="3227" w:type="dxa"/>
          </w:tcPr>
          <w:p w14:paraId="39AF3502" w14:textId="77777777" w:rsidR="00652E1E" w:rsidRPr="00652E1E" w:rsidRDefault="00652E1E" w:rsidP="00E15783">
            <w:pPr>
              <w:pStyle w:val="Brdtekst0000"/>
              <w:tabs>
                <w:tab w:val="clear" w:pos="340"/>
              </w:tabs>
            </w:pPr>
            <w:r w:rsidRPr="00652E1E">
              <w:t>Maryan M. Ali, MD</w:t>
            </w:r>
          </w:p>
        </w:tc>
        <w:tc>
          <w:tcPr>
            <w:tcW w:w="5271" w:type="dxa"/>
          </w:tcPr>
          <w:p w14:paraId="11916A7E" w14:textId="77777777" w:rsidR="00652E1E" w:rsidRPr="00652E1E" w:rsidRDefault="00652E1E" w:rsidP="00E15783">
            <w:pPr>
              <w:pStyle w:val="Brdtekst0000"/>
              <w:tabs>
                <w:tab w:val="clear" w:pos="340"/>
              </w:tabs>
            </w:pPr>
            <w:r w:rsidRPr="00652E1E">
              <w:t>Sykehuset Vestre Viken, Bærum sykehus</w:t>
            </w:r>
          </w:p>
        </w:tc>
      </w:tr>
      <w:tr w:rsidR="00652E1E" w:rsidRPr="00652E1E" w14:paraId="4DD60278" w14:textId="77777777" w:rsidTr="00652E1E">
        <w:tc>
          <w:tcPr>
            <w:tcW w:w="3227" w:type="dxa"/>
          </w:tcPr>
          <w:p w14:paraId="615E0C75" w14:textId="77777777" w:rsidR="00652E1E" w:rsidRPr="00652E1E" w:rsidRDefault="00652E1E" w:rsidP="00E15783">
            <w:pPr>
              <w:pStyle w:val="Brdtekst0000"/>
              <w:tabs>
                <w:tab w:val="clear" w:pos="340"/>
              </w:tabs>
            </w:pPr>
            <w:r w:rsidRPr="00652E1E">
              <w:t>Astrid, Bergrem MD, PhD</w:t>
            </w:r>
          </w:p>
        </w:tc>
        <w:tc>
          <w:tcPr>
            <w:tcW w:w="5271" w:type="dxa"/>
          </w:tcPr>
          <w:p w14:paraId="7010C156" w14:textId="77777777" w:rsidR="00652E1E" w:rsidRPr="00652E1E" w:rsidRDefault="00652E1E" w:rsidP="00E15783">
            <w:pPr>
              <w:pStyle w:val="Brdtekst0000"/>
              <w:tabs>
                <w:tab w:val="clear" w:pos="340"/>
              </w:tabs>
            </w:pPr>
            <w:r w:rsidRPr="00652E1E">
              <w:t>Lovisenberg sykehus</w:t>
            </w:r>
          </w:p>
        </w:tc>
      </w:tr>
      <w:tr w:rsidR="00652E1E" w:rsidRPr="00652E1E" w14:paraId="77439714" w14:textId="77777777" w:rsidTr="00652E1E">
        <w:tc>
          <w:tcPr>
            <w:tcW w:w="3227" w:type="dxa"/>
          </w:tcPr>
          <w:p w14:paraId="262983BF" w14:textId="77777777" w:rsidR="00652E1E" w:rsidRPr="00652E1E" w:rsidRDefault="00652E1E" w:rsidP="00E15783">
            <w:pPr>
              <w:pStyle w:val="Brdtekst0000"/>
              <w:tabs>
                <w:tab w:val="clear" w:pos="340"/>
              </w:tabs>
            </w:pPr>
            <w:r w:rsidRPr="00652E1E">
              <w:t>Birgitte Eiken, MD</w:t>
            </w:r>
          </w:p>
        </w:tc>
        <w:tc>
          <w:tcPr>
            <w:tcW w:w="5271" w:type="dxa"/>
          </w:tcPr>
          <w:p w14:paraId="21AFFB2C" w14:textId="77777777" w:rsidR="00652E1E" w:rsidRPr="00652E1E" w:rsidRDefault="00652E1E" w:rsidP="00E15783">
            <w:pPr>
              <w:pStyle w:val="Brdtekst0000"/>
              <w:tabs>
                <w:tab w:val="clear" w:pos="340"/>
              </w:tabs>
            </w:pPr>
            <w:r w:rsidRPr="00652E1E">
              <w:t>Sykehuset Østfold, Kalnes</w:t>
            </w:r>
          </w:p>
        </w:tc>
      </w:tr>
      <w:tr w:rsidR="00652E1E" w:rsidRPr="00652E1E" w14:paraId="454C7D70" w14:textId="77777777" w:rsidTr="00652E1E">
        <w:tc>
          <w:tcPr>
            <w:tcW w:w="3227" w:type="dxa"/>
          </w:tcPr>
          <w:p w14:paraId="7707E122" w14:textId="77777777" w:rsidR="00652E1E" w:rsidRPr="00652E1E" w:rsidRDefault="00652E1E" w:rsidP="00E15783">
            <w:pPr>
              <w:pStyle w:val="Brdtekst0000"/>
              <w:tabs>
                <w:tab w:val="clear" w:pos="340"/>
              </w:tabs>
            </w:pPr>
            <w:r w:rsidRPr="00652E1E">
              <w:t>Randi Hovland, PhD</w:t>
            </w:r>
          </w:p>
        </w:tc>
        <w:tc>
          <w:tcPr>
            <w:tcW w:w="5271" w:type="dxa"/>
          </w:tcPr>
          <w:p w14:paraId="0454D3C2" w14:textId="77777777" w:rsidR="00652E1E" w:rsidRPr="00652E1E" w:rsidRDefault="00652E1E" w:rsidP="00E15783">
            <w:pPr>
              <w:pStyle w:val="Brdtekst0000"/>
              <w:tabs>
                <w:tab w:val="clear" w:pos="340"/>
              </w:tabs>
            </w:pPr>
            <w:r w:rsidRPr="00652E1E">
              <w:t>Haukeland universitetssykehus</w:t>
            </w:r>
          </w:p>
        </w:tc>
      </w:tr>
      <w:tr w:rsidR="00652E1E" w:rsidRPr="00652E1E" w14:paraId="787AE8F9" w14:textId="77777777" w:rsidTr="00652E1E">
        <w:tc>
          <w:tcPr>
            <w:tcW w:w="3227" w:type="dxa"/>
          </w:tcPr>
          <w:p w14:paraId="227501DD" w14:textId="77777777" w:rsidR="00652E1E" w:rsidRPr="00652E1E" w:rsidRDefault="00652E1E" w:rsidP="00E15783">
            <w:pPr>
              <w:pStyle w:val="Brdtekst0000"/>
              <w:tabs>
                <w:tab w:val="clear" w:pos="340"/>
              </w:tabs>
            </w:pPr>
            <w:r w:rsidRPr="00652E1E">
              <w:t>Hilde Jensvoll, MD, PhD</w:t>
            </w:r>
          </w:p>
        </w:tc>
        <w:tc>
          <w:tcPr>
            <w:tcW w:w="5271" w:type="dxa"/>
          </w:tcPr>
          <w:p w14:paraId="7DD53C65" w14:textId="77777777" w:rsidR="00652E1E" w:rsidRPr="00652E1E" w:rsidRDefault="00652E1E" w:rsidP="00E15783">
            <w:pPr>
              <w:pStyle w:val="Brdtekst0000"/>
              <w:tabs>
                <w:tab w:val="clear" w:pos="340"/>
              </w:tabs>
            </w:pPr>
            <w:r w:rsidRPr="00652E1E">
              <w:t>Universitetssykehuset i Nord-Norge, Tromsø</w:t>
            </w:r>
          </w:p>
        </w:tc>
      </w:tr>
      <w:tr w:rsidR="00652E1E" w:rsidRPr="00652E1E" w14:paraId="596BEDEC" w14:textId="77777777" w:rsidTr="00652E1E">
        <w:tc>
          <w:tcPr>
            <w:tcW w:w="3227" w:type="dxa"/>
          </w:tcPr>
          <w:p w14:paraId="1E488315" w14:textId="77777777" w:rsidR="00652E1E" w:rsidRPr="00652E1E" w:rsidRDefault="00652E1E" w:rsidP="00E15783">
            <w:pPr>
              <w:pStyle w:val="Brdtekst0000"/>
              <w:tabs>
                <w:tab w:val="clear" w:pos="340"/>
              </w:tabs>
            </w:pPr>
            <w:r w:rsidRPr="00652E1E">
              <w:t>Astrid Olsnes Kittang MD, PhD</w:t>
            </w:r>
          </w:p>
        </w:tc>
        <w:tc>
          <w:tcPr>
            <w:tcW w:w="5271" w:type="dxa"/>
          </w:tcPr>
          <w:p w14:paraId="5ED98263" w14:textId="77777777" w:rsidR="00652E1E" w:rsidRPr="00652E1E" w:rsidRDefault="00652E1E" w:rsidP="00E15783">
            <w:pPr>
              <w:pStyle w:val="Brdtekst0000"/>
              <w:tabs>
                <w:tab w:val="clear" w:pos="340"/>
              </w:tabs>
            </w:pPr>
            <w:r w:rsidRPr="00652E1E">
              <w:t>Haukeland universitetssykehus</w:t>
            </w:r>
          </w:p>
        </w:tc>
      </w:tr>
      <w:tr w:rsidR="00652E1E" w:rsidRPr="00652E1E" w14:paraId="7620F7C6" w14:textId="77777777" w:rsidTr="00652E1E">
        <w:tc>
          <w:tcPr>
            <w:tcW w:w="3227" w:type="dxa"/>
          </w:tcPr>
          <w:p w14:paraId="1C936E66" w14:textId="77777777" w:rsidR="00652E1E" w:rsidRPr="00652E1E" w:rsidRDefault="00652E1E" w:rsidP="00E15783">
            <w:pPr>
              <w:pStyle w:val="Brdtekst0000"/>
              <w:tabs>
                <w:tab w:val="clear" w:pos="340"/>
              </w:tabs>
            </w:pPr>
            <w:r w:rsidRPr="00652E1E">
              <w:t>Hedda Lerdal, MD</w:t>
            </w:r>
          </w:p>
        </w:tc>
        <w:tc>
          <w:tcPr>
            <w:tcW w:w="5271" w:type="dxa"/>
          </w:tcPr>
          <w:p w14:paraId="5EFEF59A" w14:textId="77777777" w:rsidR="00652E1E" w:rsidRPr="00652E1E" w:rsidRDefault="00652E1E" w:rsidP="00E15783">
            <w:pPr>
              <w:pStyle w:val="Brdtekst0000"/>
              <w:tabs>
                <w:tab w:val="clear" w:pos="340"/>
              </w:tabs>
            </w:pPr>
            <w:r w:rsidRPr="00652E1E">
              <w:t>Sørlandet sykehus, Kristiansand</w:t>
            </w:r>
          </w:p>
        </w:tc>
      </w:tr>
      <w:tr w:rsidR="00652E1E" w:rsidRPr="00652E1E" w14:paraId="26D5459A" w14:textId="77777777" w:rsidTr="00652E1E">
        <w:tc>
          <w:tcPr>
            <w:tcW w:w="3227" w:type="dxa"/>
          </w:tcPr>
          <w:p w14:paraId="69CE572C" w14:textId="77777777" w:rsidR="00652E1E" w:rsidRPr="00652E1E" w:rsidRDefault="00652E1E" w:rsidP="00E15783">
            <w:pPr>
              <w:pStyle w:val="Brdtekst0000"/>
              <w:tabs>
                <w:tab w:val="clear" w:pos="340"/>
              </w:tabs>
            </w:pPr>
            <w:r w:rsidRPr="00652E1E">
              <w:t>Heidi Lona MD</w:t>
            </w:r>
          </w:p>
        </w:tc>
        <w:tc>
          <w:tcPr>
            <w:tcW w:w="5271" w:type="dxa"/>
          </w:tcPr>
          <w:p w14:paraId="2BF310B9" w14:textId="77777777" w:rsidR="00652E1E" w:rsidRPr="00652E1E" w:rsidRDefault="00652E1E" w:rsidP="00E15783">
            <w:pPr>
              <w:pStyle w:val="Brdtekst0000"/>
              <w:tabs>
                <w:tab w:val="clear" w:pos="340"/>
              </w:tabs>
            </w:pPr>
            <w:r w:rsidRPr="00652E1E">
              <w:t>Akershus universitetssykehus</w:t>
            </w:r>
          </w:p>
        </w:tc>
      </w:tr>
      <w:tr w:rsidR="00652E1E" w:rsidRPr="00652E1E" w14:paraId="70766B25" w14:textId="77777777" w:rsidTr="00652E1E">
        <w:tc>
          <w:tcPr>
            <w:tcW w:w="3227" w:type="dxa"/>
          </w:tcPr>
          <w:p w14:paraId="5EDBE7DB" w14:textId="77777777" w:rsidR="00652E1E" w:rsidRPr="00652E1E" w:rsidRDefault="00652E1E" w:rsidP="00E15783">
            <w:pPr>
              <w:pStyle w:val="Brdtekst0000"/>
              <w:tabs>
                <w:tab w:val="clear" w:pos="340"/>
              </w:tabs>
            </w:pPr>
            <w:r w:rsidRPr="00652E1E">
              <w:t>Kari Lenita Falck Moore, MD</w:t>
            </w:r>
          </w:p>
        </w:tc>
        <w:tc>
          <w:tcPr>
            <w:tcW w:w="5271" w:type="dxa"/>
          </w:tcPr>
          <w:p w14:paraId="355A9E44" w14:textId="77777777" w:rsidR="00652E1E" w:rsidRPr="00652E1E" w:rsidRDefault="00652E1E" w:rsidP="00E15783">
            <w:pPr>
              <w:pStyle w:val="Brdtekst0000"/>
              <w:tabs>
                <w:tab w:val="clear" w:pos="340"/>
              </w:tabs>
            </w:pPr>
            <w:r w:rsidRPr="00652E1E">
              <w:t>Stavanger universitetssykehus</w:t>
            </w:r>
          </w:p>
        </w:tc>
      </w:tr>
      <w:tr w:rsidR="00652E1E" w:rsidRPr="00652E1E" w14:paraId="698A3774" w14:textId="77777777" w:rsidTr="00652E1E">
        <w:tc>
          <w:tcPr>
            <w:tcW w:w="3227" w:type="dxa"/>
          </w:tcPr>
          <w:p w14:paraId="09F95F7C" w14:textId="77777777" w:rsidR="00652E1E" w:rsidRPr="00652E1E" w:rsidRDefault="00652E1E" w:rsidP="00E15783">
            <w:pPr>
              <w:pStyle w:val="Brdtekst0000"/>
              <w:tabs>
                <w:tab w:val="clear" w:pos="340"/>
              </w:tabs>
            </w:pPr>
            <w:r w:rsidRPr="00652E1E">
              <w:t>Emil Nyquist, MD</w:t>
            </w:r>
          </w:p>
        </w:tc>
        <w:tc>
          <w:tcPr>
            <w:tcW w:w="5271" w:type="dxa"/>
          </w:tcPr>
          <w:p w14:paraId="3ED0C108" w14:textId="77777777" w:rsidR="00652E1E" w:rsidRPr="00652E1E" w:rsidRDefault="00652E1E" w:rsidP="00E15783">
            <w:pPr>
              <w:pStyle w:val="Brdtekst0000"/>
              <w:tabs>
                <w:tab w:val="clear" w:pos="340"/>
              </w:tabs>
            </w:pPr>
            <w:r w:rsidRPr="00652E1E">
              <w:t>Sykehuset i Vestfold, Tønsberg</w:t>
            </w:r>
          </w:p>
        </w:tc>
      </w:tr>
      <w:tr w:rsidR="00652E1E" w:rsidRPr="00652E1E" w14:paraId="0E779971" w14:textId="77777777" w:rsidTr="00652E1E">
        <w:tc>
          <w:tcPr>
            <w:tcW w:w="3227" w:type="dxa"/>
          </w:tcPr>
          <w:p w14:paraId="767E5E64" w14:textId="77777777" w:rsidR="00652E1E" w:rsidRPr="00652E1E" w:rsidRDefault="00652E1E" w:rsidP="00E15783">
            <w:pPr>
              <w:pStyle w:val="Brdtekst0000"/>
              <w:tabs>
                <w:tab w:val="clear" w:pos="340"/>
              </w:tabs>
            </w:pPr>
            <w:r w:rsidRPr="00652E1E">
              <w:t>Liv Osnes, MD, PhD, OUS</w:t>
            </w:r>
          </w:p>
        </w:tc>
        <w:tc>
          <w:tcPr>
            <w:tcW w:w="5271" w:type="dxa"/>
          </w:tcPr>
          <w:p w14:paraId="68F808D4" w14:textId="77777777" w:rsidR="00652E1E" w:rsidRPr="00652E1E" w:rsidRDefault="00652E1E" w:rsidP="00E15783">
            <w:pPr>
              <w:pStyle w:val="Brdtekst0000"/>
              <w:tabs>
                <w:tab w:val="clear" w:pos="340"/>
              </w:tabs>
            </w:pPr>
            <w:r w:rsidRPr="00652E1E">
              <w:t>Rikshospitalet</w:t>
            </w:r>
          </w:p>
        </w:tc>
      </w:tr>
      <w:tr w:rsidR="00652E1E" w:rsidRPr="00652E1E" w14:paraId="1C4CA82B" w14:textId="77777777" w:rsidTr="00652E1E">
        <w:tc>
          <w:tcPr>
            <w:tcW w:w="3227" w:type="dxa"/>
          </w:tcPr>
          <w:p w14:paraId="1D463129" w14:textId="77777777" w:rsidR="00652E1E" w:rsidRPr="00652E1E" w:rsidRDefault="00652E1E" w:rsidP="00E15783">
            <w:pPr>
              <w:pStyle w:val="Brdtekst0000"/>
              <w:tabs>
                <w:tab w:val="clear" w:pos="340"/>
              </w:tabs>
            </w:pPr>
            <w:r w:rsidRPr="00652E1E">
              <w:t>Marit Rinde, MD</w:t>
            </w:r>
          </w:p>
        </w:tc>
        <w:tc>
          <w:tcPr>
            <w:tcW w:w="5271" w:type="dxa"/>
          </w:tcPr>
          <w:p w14:paraId="28D8B2B6" w14:textId="77777777" w:rsidR="00652E1E" w:rsidRPr="00652E1E" w:rsidRDefault="00652E1E" w:rsidP="00E15783">
            <w:pPr>
              <w:pStyle w:val="Brdtekst0000"/>
              <w:tabs>
                <w:tab w:val="clear" w:pos="340"/>
              </w:tabs>
            </w:pPr>
            <w:r w:rsidRPr="00652E1E">
              <w:t>Sykehuset i Vestfold, Tønsberg</w:t>
            </w:r>
          </w:p>
        </w:tc>
      </w:tr>
      <w:tr w:rsidR="00652E1E" w:rsidRPr="00652E1E" w14:paraId="02F249F1" w14:textId="77777777" w:rsidTr="00652E1E">
        <w:tc>
          <w:tcPr>
            <w:tcW w:w="3227" w:type="dxa"/>
          </w:tcPr>
          <w:p w14:paraId="43DC2800" w14:textId="77777777" w:rsidR="00652E1E" w:rsidRPr="00652E1E" w:rsidRDefault="00652E1E" w:rsidP="00E15783">
            <w:pPr>
              <w:pStyle w:val="Brdtekst0000"/>
              <w:tabs>
                <w:tab w:val="clear" w:pos="340"/>
              </w:tabs>
            </w:pPr>
            <w:r w:rsidRPr="00652E1E">
              <w:t>Kristoffer Sand, MD, PhD</w:t>
            </w:r>
          </w:p>
        </w:tc>
        <w:tc>
          <w:tcPr>
            <w:tcW w:w="5271" w:type="dxa"/>
          </w:tcPr>
          <w:p w14:paraId="6FF7728C" w14:textId="77777777" w:rsidR="00652E1E" w:rsidRPr="00652E1E" w:rsidRDefault="00652E1E" w:rsidP="00E15783">
            <w:pPr>
              <w:pStyle w:val="Brdtekst0000"/>
              <w:tabs>
                <w:tab w:val="clear" w:pos="340"/>
              </w:tabs>
            </w:pPr>
            <w:r w:rsidRPr="00652E1E">
              <w:t>Sykehuset Møre og Romsdal, Ålesund</w:t>
            </w:r>
          </w:p>
        </w:tc>
      </w:tr>
      <w:tr w:rsidR="00652E1E" w:rsidRPr="00652E1E" w14:paraId="146ACC68" w14:textId="77777777" w:rsidTr="00652E1E">
        <w:tc>
          <w:tcPr>
            <w:tcW w:w="3227" w:type="dxa"/>
          </w:tcPr>
          <w:p w14:paraId="240B5761" w14:textId="77777777" w:rsidR="00652E1E" w:rsidRPr="00652E1E" w:rsidRDefault="00652E1E" w:rsidP="00E15783">
            <w:pPr>
              <w:pStyle w:val="Brdtekst0000"/>
              <w:tabs>
                <w:tab w:val="clear" w:pos="340"/>
              </w:tabs>
            </w:pPr>
            <w:r w:rsidRPr="00652E1E">
              <w:t>Signe Spetalen, MD, PhD, OUS</w:t>
            </w:r>
          </w:p>
        </w:tc>
        <w:tc>
          <w:tcPr>
            <w:tcW w:w="5271" w:type="dxa"/>
          </w:tcPr>
          <w:p w14:paraId="6223D9E3" w14:textId="77777777" w:rsidR="00652E1E" w:rsidRPr="00652E1E" w:rsidRDefault="00652E1E" w:rsidP="00E15783">
            <w:pPr>
              <w:pStyle w:val="Brdtekst0000"/>
              <w:tabs>
                <w:tab w:val="clear" w:pos="340"/>
              </w:tabs>
            </w:pPr>
            <w:r w:rsidRPr="00652E1E">
              <w:t>Radiumhospitalet</w:t>
            </w:r>
          </w:p>
        </w:tc>
      </w:tr>
      <w:tr w:rsidR="00652E1E" w:rsidRPr="00652E1E" w14:paraId="5A7EA00D" w14:textId="77777777" w:rsidTr="00652E1E">
        <w:tc>
          <w:tcPr>
            <w:tcW w:w="3227" w:type="dxa"/>
          </w:tcPr>
          <w:p w14:paraId="60307DAF" w14:textId="77777777" w:rsidR="00652E1E" w:rsidRPr="00652E1E" w:rsidRDefault="00652E1E" w:rsidP="00E15783">
            <w:pPr>
              <w:pStyle w:val="Brdtekst0000"/>
              <w:tabs>
                <w:tab w:val="clear" w:pos="340"/>
              </w:tabs>
            </w:pPr>
            <w:r w:rsidRPr="00652E1E">
              <w:t>Anne Marita Vågan, MD</w:t>
            </w:r>
          </w:p>
        </w:tc>
        <w:tc>
          <w:tcPr>
            <w:tcW w:w="5271" w:type="dxa"/>
          </w:tcPr>
          <w:p w14:paraId="3F527C7D" w14:textId="77777777" w:rsidR="00652E1E" w:rsidRPr="00652E1E" w:rsidRDefault="00652E1E" w:rsidP="00E15783">
            <w:pPr>
              <w:pStyle w:val="Brdtekst0000"/>
              <w:tabs>
                <w:tab w:val="clear" w:pos="340"/>
              </w:tabs>
            </w:pPr>
            <w:r w:rsidRPr="00652E1E">
              <w:t>Sykehuset Møre og Romsdal, Ålesund</w:t>
            </w:r>
          </w:p>
        </w:tc>
      </w:tr>
    </w:tbl>
    <w:p w14:paraId="0AB75E99" w14:textId="31052238" w:rsidR="00916B90" w:rsidRPr="008F1A42" w:rsidRDefault="00916B90" w:rsidP="008F1A42">
      <w:pPr>
        <w:pStyle w:val="Brdtekst"/>
      </w:pPr>
    </w:p>
    <w:p w14:paraId="37B4D346" w14:textId="77777777" w:rsidR="00916B90" w:rsidRDefault="00916B90" w:rsidP="00453E51">
      <w:pPr>
        <w:pStyle w:val="Brdtekst"/>
      </w:pPr>
    </w:p>
    <w:p w14:paraId="2F19E70B" w14:textId="77777777" w:rsidR="00916B90" w:rsidRDefault="00916B90" w:rsidP="00645B79">
      <w:pPr>
        <w:pStyle w:val="11pt"/>
        <w:sectPr w:rsidR="00916B90" w:rsidSect="00E97F67">
          <w:headerReference w:type="default" r:id="rId109"/>
          <w:headerReference w:type="first" r:id="rId110"/>
          <w:pgSz w:w="11906" w:h="16838" w:code="9"/>
          <w:pgMar w:top="1134" w:right="2268" w:bottom="1418" w:left="1134" w:header="709" w:footer="567" w:gutter="0"/>
          <w:cols w:space="708"/>
          <w:titlePg/>
          <w:docGrid w:linePitch="360"/>
        </w:sectPr>
      </w:pPr>
    </w:p>
    <w:p w14:paraId="06F944C2" w14:textId="1032064F" w:rsidR="00916B90" w:rsidRPr="004E3D50" w:rsidRDefault="00916B90" w:rsidP="00453E51">
      <w:pPr>
        <w:pStyle w:val="Overskrift1"/>
      </w:pPr>
      <w:bookmarkStart w:id="885" w:name="_Toc536537381"/>
      <w:bookmarkStart w:id="886" w:name="_Toc21872476"/>
      <w:r w:rsidRPr="00274F38">
        <w:rPr>
          <w:lang w:val="en-GB"/>
        </w:rPr>
        <w:lastRenderedPageBreak/>
        <w:t>Myeloproliferative neoplasier (MPN)</w:t>
      </w:r>
      <w:bookmarkEnd w:id="885"/>
      <w:bookmarkEnd w:id="886"/>
    </w:p>
    <w:p w14:paraId="23CF6E44" w14:textId="77777777" w:rsidR="00916B90" w:rsidRDefault="00916B90" w:rsidP="008B2C24">
      <w:pPr>
        <w:pStyle w:val="11pt"/>
      </w:pPr>
      <w:r>
        <w:br w:type="page"/>
      </w:r>
    </w:p>
    <w:p w14:paraId="67C5EB7C" w14:textId="77777777" w:rsidR="00916B90" w:rsidRPr="009D383C" w:rsidRDefault="00916B90" w:rsidP="00373CAB">
      <w:pPr>
        <w:pStyle w:val="kapstart"/>
      </w:pPr>
    </w:p>
    <w:tbl>
      <w:tblPr>
        <w:tblStyle w:val="Helsedirtekstboks"/>
        <w:tblW w:w="8504" w:type="dxa"/>
        <w:tblLayout w:type="fixed"/>
        <w:tblLook w:val="0480" w:firstRow="0" w:lastRow="0" w:firstColumn="1" w:lastColumn="0" w:noHBand="0" w:noVBand="1"/>
      </w:tblPr>
      <w:tblGrid>
        <w:gridCol w:w="8504"/>
      </w:tblGrid>
      <w:tr w:rsidR="00DD0C1D" w:rsidRPr="00DD0C1D" w14:paraId="4F3E095E" w14:textId="77777777" w:rsidTr="00DD0C1D">
        <w:tc>
          <w:tcPr>
            <w:tcW w:w="8504" w:type="dxa"/>
          </w:tcPr>
          <w:p w14:paraId="0E6A779F" w14:textId="23C8D59D" w:rsidR="00DD0C1D" w:rsidRPr="00DD0C1D" w:rsidRDefault="00DD0C1D" w:rsidP="00652E1E">
            <w:pPr>
              <w:pStyle w:val="Bokstittel1"/>
            </w:pPr>
            <w:r w:rsidRPr="00DD0C1D">
              <w:t>Disse retningslinjene følger i hovedsak Nordisk Handlingsprogram</w:t>
            </w:r>
          </w:p>
          <w:p w14:paraId="257BCAB5" w14:textId="2E2DDE81" w:rsidR="00DD0C1D" w:rsidRPr="00DD0C1D" w:rsidRDefault="00DD0C1D" w:rsidP="00E15783">
            <w:pPr>
              <w:pStyle w:val="Boks"/>
            </w:pPr>
            <w:r w:rsidRPr="00DD0C1D">
              <w:rPr>
                <w:lang w:val="en-US"/>
              </w:rPr>
              <w:t xml:space="preserve">«Nordic care program for patients with Essential Thrombocythemia, Polycythemia Vera and Primary Myelofibrosis», som er revidert i 2017 </w:t>
            </w:r>
            <w:r w:rsidRPr="00DD0C1D">
              <w:rPr>
                <w:lang w:val="en-US"/>
              </w:rPr>
              <w:fldChar w:fldCharType="begin"/>
            </w:r>
            <w:r w:rsidR="009A6FB8">
              <w:rPr>
                <w:lang w:val="en-US"/>
              </w:rPr>
              <w:instrText xml:space="preserve"> ADDIN EN.CITE &lt;EndNote&gt;&lt;Cite&gt;&lt;Author&gt;Andersen&lt;/Author&gt;&lt;Year&gt;2013&lt;/Year&gt;&lt;RecNum&gt;117&lt;/RecNum&gt;&lt;DisplayText&gt;(337)&lt;/DisplayText&gt;&lt;record&gt;&lt;rec-number&gt;117&lt;/rec-number&gt;&lt;foreign-keys&gt;&lt;key app="EN" db-id="sv2awxrxkxvax0ew5xdpazta20x99t502s00" timestamp="1403001484"&gt;117&lt;/key&gt;&lt;/foreign-keys&gt;&lt;ref-type name="Book"&gt;6&lt;/ref-type&gt;&lt;contributors&gt;&lt;authors&gt;&lt;author&gt;Andersen, C.L.&lt;/author&gt;&lt;author&gt;Andreasson, B.&lt;/author&gt;&lt;author&gt;Hasselbalch, H.&lt;/author&gt;&lt;author&gt;Hultcrantz, M.&lt;/author&gt;&lt;author&gt;Knutsen, H.&lt;/author&gt;&lt;author&gt;Lindgren, M.&lt;/author&gt;&lt;author&gt;Skjelbakken, T.&lt;/author&gt;&lt;author&gt;Samuelsson, J.&lt;/author&gt;&lt;author&gt;Larsen, T.S.&lt;/author&gt;&lt;/authors&gt;&lt;/contributors&gt;&lt;titles&gt;&lt;title&gt;Nordic guidelines on the diagnosis and treatment of patients with Myeloproliferative Neoplasms&lt;/title&gt;&lt;/titles&gt;&lt;edition&gt;rev.&lt;/edition&gt;&lt;reprint-edition&gt;Not in File&lt;/reprint-edition&gt;&lt;keywords&gt;&lt;keyword&gt;diagnosis&lt;/keyword&gt;&lt;keyword&gt;patient&lt;/keyword&gt;&lt;/keywords&gt;&lt;dates&gt;&lt;year&gt;2013&lt;/year&gt;&lt;/dates&gt;&lt;pub-location&gt;Stockholm&lt;/pub-location&gt;&lt;publisher&gt;Nordic MPD study group&lt;/publisher&gt;&lt;label&gt;286&lt;/label&gt;&lt;urls&gt;&lt;related-urls&gt;&lt;url&gt;&lt;style face="underline" font="default" size="100%"&gt;http://legeforeningen.no/pagefiles/5783/nordisk%20handlingsprogram%20for%20mpd%202.pdf&lt;/style&gt;&lt;/url&gt;&lt;/related-urls&gt;&lt;/urls&gt;&lt;/record&gt;&lt;/Cite&gt;&lt;/EndNote&gt;</w:instrText>
            </w:r>
            <w:r w:rsidRPr="00DD0C1D">
              <w:rPr>
                <w:lang w:val="en-US"/>
              </w:rPr>
              <w:fldChar w:fldCharType="separate"/>
            </w:r>
            <w:r w:rsidR="009A6FB8">
              <w:rPr>
                <w:noProof/>
                <w:lang w:val="en-US"/>
              </w:rPr>
              <w:t>(337)</w:t>
            </w:r>
            <w:r w:rsidRPr="00DD0C1D">
              <w:rPr>
                <w:lang w:val="en-US"/>
              </w:rPr>
              <w:fldChar w:fldCharType="end"/>
            </w:r>
            <w:r w:rsidRPr="00DD0C1D">
              <w:rPr>
                <w:lang w:val="en-US"/>
              </w:rPr>
              <w:t xml:space="preserve">. </w:t>
            </w:r>
            <w:r w:rsidRPr="00DD0C1D">
              <w:t xml:space="preserve">Det er i tillegg gjort modifikasjoner basert på oppdaterte data funnet i litteraturen. WHO har i 2016 revidert en rekke av diagnosekriteriene ved de myeloproliferative neoplasier, og disse nye kriteriene er lagt til grunn her </w:t>
            </w:r>
            <w:r w:rsidRPr="00DD0C1D">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rsidRPr="00DD0C1D">
              <w:fldChar w:fldCharType="separate"/>
            </w:r>
            <w:r w:rsidR="00796D2F">
              <w:rPr>
                <w:noProof/>
              </w:rPr>
              <w:t>(5)</w:t>
            </w:r>
            <w:r w:rsidRPr="00DD0C1D">
              <w:fldChar w:fldCharType="end"/>
            </w:r>
            <w:r w:rsidRPr="00DD0C1D">
              <w:t>.</w:t>
            </w:r>
          </w:p>
          <w:p w14:paraId="191C4139" w14:textId="77777777" w:rsidR="00DD0C1D" w:rsidRPr="00DD0C1D" w:rsidRDefault="00DD0C1D" w:rsidP="00652E1E">
            <w:pPr>
              <w:pStyle w:val="Bokstittel2"/>
            </w:pPr>
            <w:r w:rsidRPr="00DD0C1D">
              <w:t>Diagnostikk</w:t>
            </w:r>
          </w:p>
          <w:p w14:paraId="6BFED569" w14:textId="77777777" w:rsidR="00DD0C1D" w:rsidRPr="00DD0C1D" w:rsidRDefault="00DD0C1D" w:rsidP="00E15783">
            <w:pPr>
              <w:pStyle w:val="Bokslistepunkt1"/>
            </w:pPr>
            <w:r w:rsidRPr="00DD0C1D">
              <w:t>Den diagnostiske utredningen for MPN krever mutasjonsanalyser</w:t>
            </w:r>
          </w:p>
          <w:p w14:paraId="2A4E15B5" w14:textId="77777777" w:rsidR="00DD0C1D" w:rsidRPr="00DD0C1D" w:rsidRDefault="00DD0C1D" w:rsidP="00E15783">
            <w:pPr>
              <w:pStyle w:val="Bokslistepunkt1"/>
            </w:pPr>
            <w:r w:rsidRPr="00DD0C1D">
              <w:t>(JAK-2, MPL og calreticulin) og benmargsbiopsi ved ET og PMF, og hemoglobin/hematokrit, serum erytropoietin, JAK2 og benmargsbiopsi ved PV.</w:t>
            </w:r>
          </w:p>
          <w:p w14:paraId="10A37E46" w14:textId="5D1EFFC2" w:rsidR="00DD0C1D" w:rsidRPr="00DD0C1D" w:rsidRDefault="00DD0C1D" w:rsidP="00E15783">
            <w:pPr>
              <w:pStyle w:val="Bokslistepunkt1"/>
            </w:pPr>
            <w:r w:rsidRPr="00DD0C1D">
              <w:t xml:space="preserve">MPN skal diagnostiseres i.h.t. WHO kriteriene for MPN </w:t>
            </w:r>
            <w:r w:rsidRPr="00DD0C1D">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rsidRPr="00DD0C1D">
              <w:fldChar w:fldCharType="separate"/>
            </w:r>
            <w:r w:rsidR="00796D2F">
              <w:rPr>
                <w:noProof/>
              </w:rPr>
              <w:t>(5)</w:t>
            </w:r>
            <w:r w:rsidRPr="00DD0C1D">
              <w:fldChar w:fldCharType="end"/>
            </w:r>
          </w:p>
          <w:p w14:paraId="6B2FFBC6" w14:textId="77777777" w:rsidR="00DD0C1D" w:rsidRPr="00DD0C1D" w:rsidRDefault="00DD0C1D" w:rsidP="00E15783">
            <w:pPr>
              <w:pStyle w:val="Bokslistepunkt1"/>
            </w:pPr>
            <w:r w:rsidRPr="00DD0C1D">
              <w:t>MPN skal risiko stratifiseres før oppstart av behandling.</w:t>
            </w:r>
          </w:p>
          <w:p w14:paraId="2ADACB8C" w14:textId="77777777" w:rsidR="00DD0C1D" w:rsidRPr="00DD0C1D" w:rsidRDefault="00DD0C1D" w:rsidP="00652E1E">
            <w:pPr>
              <w:pStyle w:val="Bokstittel2"/>
            </w:pPr>
            <w:r w:rsidRPr="00DD0C1D">
              <w:t>Behandling</w:t>
            </w:r>
          </w:p>
          <w:p w14:paraId="26BF9400" w14:textId="77777777" w:rsidR="00DD0C1D" w:rsidRPr="00DD0C1D" w:rsidRDefault="00DD0C1D" w:rsidP="00A3545C">
            <w:pPr>
              <w:pStyle w:val="Bokstittel3"/>
            </w:pPr>
            <w:r w:rsidRPr="00DD0C1D">
              <w:t>Essensiell Trombocytose –</w:t>
            </w:r>
          </w:p>
          <w:p w14:paraId="1E9D8B2F" w14:textId="77777777" w:rsidR="00DD0C1D" w:rsidRPr="00DD0C1D" w:rsidRDefault="00DD0C1D" w:rsidP="00A3545C">
            <w:pPr>
              <w:pStyle w:val="Boks0000"/>
            </w:pPr>
            <w:r w:rsidRPr="00DD0C1D">
              <w:t>Høyrisiko pasienter – alder &gt;60 år, tidligere trombose, JAK-2 positiv</w:t>
            </w:r>
          </w:p>
          <w:p w14:paraId="1CF152FB" w14:textId="77777777" w:rsidR="00DD0C1D" w:rsidRPr="00DD0C1D" w:rsidRDefault="00DD0C1D" w:rsidP="00A3545C">
            <w:pPr>
              <w:pStyle w:val="Boks0000"/>
            </w:pPr>
            <w:r w:rsidRPr="00DD0C1D">
              <w:t>Og/eller platetall &gt;1500 x10</w:t>
            </w:r>
            <w:r w:rsidRPr="00DD0C1D">
              <w:rPr>
                <w:rStyle w:val="THevet"/>
              </w:rPr>
              <w:t>9</w:t>
            </w:r>
            <w:r w:rsidRPr="00DD0C1D">
              <w:t>/L.</w:t>
            </w:r>
          </w:p>
          <w:p w14:paraId="710936E8" w14:textId="77777777" w:rsidR="00DD0C1D" w:rsidRPr="00DD0C1D" w:rsidRDefault="00DD0C1D" w:rsidP="00E15783">
            <w:pPr>
              <w:pStyle w:val="Boks"/>
            </w:pPr>
            <w:r w:rsidRPr="00DD0C1D">
              <w:t>Lavrisko pasienter – fravær av høyrisiko faktorer.</w:t>
            </w:r>
          </w:p>
          <w:p w14:paraId="068C3B6F" w14:textId="77777777" w:rsidR="00DD0C1D" w:rsidRDefault="00DD0C1D" w:rsidP="00E15783">
            <w:pPr>
              <w:pStyle w:val="Boks"/>
            </w:pPr>
            <w:r w:rsidRPr="00DD0C1D">
              <w:t>Behandlingsmål – Blodplatetallet bør reduseres til &lt; 400 x 10</w:t>
            </w:r>
            <w:r w:rsidRPr="00DD0C1D">
              <w:rPr>
                <w:rStyle w:val="THevet"/>
              </w:rPr>
              <w:t>9</w:t>
            </w:r>
            <w:r w:rsidRPr="00DD0C1D">
              <w:t>/L.</w:t>
            </w:r>
          </w:p>
          <w:p w14:paraId="73975834" w14:textId="77777777" w:rsidR="00652E1E" w:rsidRPr="00BF7230" w:rsidRDefault="00652E1E" w:rsidP="00A3545C">
            <w:pPr>
              <w:pStyle w:val="Bokslistepunkt1"/>
            </w:pPr>
            <w:r>
              <w:t xml:space="preserve">Albyl E 75 </w:t>
            </w:r>
            <w:r w:rsidRPr="00B01BF9">
              <w:t xml:space="preserve">mg daglig </w:t>
            </w:r>
            <w:r>
              <w:t xml:space="preserve">og cytoreduktiv behandling </w:t>
            </w:r>
            <w:r w:rsidRPr="00B01BF9">
              <w:t xml:space="preserve">anbefales til høyrisiko </w:t>
            </w:r>
            <w:r>
              <w:t xml:space="preserve">pasienter (evidensgrad A) og </w:t>
            </w:r>
            <w:r w:rsidRPr="00B01BF9">
              <w:t xml:space="preserve">til lavrisiko </w:t>
            </w:r>
            <w:r>
              <w:t xml:space="preserve">pasienter </w:t>
            </w:r>
            <w:r w:rsidRPr="00B01BF9">
              <w:t xml:space="preserve">med mikrovaskulære symptomer eller ved </w:t>
            </w:r>
            <w:r>
              <w:t>kardiovaskulære risikofaktorer eller ved økende leukocytose.</w:t>
            </w:r>
          </w:p>
          <w:p w14:paraId="101FC07A" w14:textId="19EBB680" w:rsidR="00652E1E" w:rsidRPr="00BF7230" w:rsidRDefault="00652E1E" w:rsidP="00A3545C">
            <w:pPr>
              <w:pStyle w:val="Bokslistepunkt1"/>
            </w:pPr>
            <w:r>
              <w:t>Albyl-E</w:t>
            </w:r>
            <w:r w:rsidRPr="00B01BF9">
              <w:t xml:space="preserve"> bør ikke gis ved blodplatetall &gt; 1500 x10</w:t>
            </w:r>
            <w:r w:rsidRPr="002C2C80">
              <w:rPr>
                <w:rStyle w:val="THevet"/>
              </w:rPr>
              <w:t>9</w:t>
            </w:r>
            <w:r w:rsidRPr="00B01BF9">
              <w:t>/L</w:t>
            </w:r>
            <w:r>
              <w:t xml:space="preserve">, eller ved &gt;1000 og blødningssymptomer (evidensgrad B) </w:t>
            </w:r>
            <w:r w:rsidR="00B2019A">
              <w:fldChar w:fldCharType="begin">
                <w:fldData xml:space="preserve">PEVuZE5vdGU+PENpdGU+PEF1dGhvcj5IYXJyaXNvbjwvQXV0aG9yPjxZZWFyPjIwMDU8L1llYXI+
PFJlY051bT40NTc8L1JlY051bT48RGlzcGxheVRleHQ+KDMzOCk8L0Rpc3BsYXlUZXh0PjxyZWNv
cmQ+PHJlYy1udW1iZXI+NDU3PC9yZWMtbnVtYmVyPjxmb3JlaWduLWtleXM+PGtleSBhcHA9IkVO
IiBkYi1pZD0ic3YyYXd4cnhreHZheDBldzV4ZHBhenRhMjB4OTl0NTAyczAwIiB0aW1lc3RhbXA9
IjE1NzM2NDczNDYiPjQ1Nzwva2V5PjwvZm9yZWlnbi1rZXlzPjxyZWYtdHlwZSBuYW1lPSJKb3Vy
bmFsIEFydGljbGUiPjE3PC9yZWYtdHlwZT48Y29udHJpYnV0b3JzPjxhdXRob3JzPjxhdXRob3I+
SGFycmlzb24sIEMuIE4uPC9hdXRob3I+PGF1dGhvcj5DYW1wYmVsbCwgUC4gSi48L2F1dGhvcj48
YXV0aG9yPkJ1Y2ssIEcuPC9hdXRob3I+PGF1dGhvcj5XaGVhdGxleSwgSy48L2F1dGhvcj48YXV0
aG9yPkVhc3QsIEMuIEwuPC9hdXRob3I+PGF1dGhvcj5CYXJlZm9yZCwgRC48L2F1dGhvcj48YXV0
aG9yPldpbGtpbnMsIEIuIFMuPC9hdXRob3I+PGF1dGhvcj52YW4gZGVyIFdhbHQsIEouIEQuPC9h
dXRob3I+PGF1dGhvcj5SZWlsbHksIEouIFQuPC9hdXRob3I+PGF1dGhvcj5HcmlnZywgQS4gUC48
L2F1dGhvcj48YXV0aG9yPlJldmVsbCwgUC48L2F1dGhvcj48YXV0aG9yPldvb2Rjb2NrLCBCLiBF
LjwvYXV0aG9yPjxhdXRob3I+R3JlZW4sIEEuIFIuPC9hdXRob3I+PC9hdXRob3JzPjwvY29udHJp
YnV0b3JzPjxhdXRoLWFkZHJlc3M+RGVwYXJ0bWVudCBvZiBIYWVtYXRvbG9neSwgVW5pdmVyc2l0
eSBvZiBDYW1icmlkZ2UsIGFuZCBBZGRlbmJyb29rZSZhcG9zO3MgTmF0aW9uYWwgSGVhbHRoIFNl
cnZpY2UgVHJ1c3QsIENhbWJyaWRnZSwgVW5pdGVkIEtpbmdkb20uPC9hdXRoLWFkZHJlc3M+PHRp
dGxlcz48dGl0bGU+SHlkcm94eXVyZWEgY29tcGFyZWQgd2l0aCBhbmFncmVsaWRlIGluIGhpZ2gt
cmlzayBlc3NlbnRpYWwgdGhyb21ib2N5dGhlbWlhPC90aXRsZT48c2Vjb25kYXJ5LXRpdGxlPk4g
RW5nbCBKIE1lZDwvc2Vjb25kYXJ5LXRpdGxlPjxhbHQtdGl0bGU+VGhlIE5ldyBFbmdsYW5kIGpv
dXJuYWwgb2YgbWVkaWNpbmU8L2FsdC10aXRsZT48L3RpdGxlcz48cGVyaW9kaWNhbD48ZnVsbC10
aXRsZT5OIEVuZ2wgSiBNZWQ8L2Z1bGwtdGl0bGU+PC9wZXJpb2RpY2FsPjxhbHQtcGVyaW9kaWNh
bD48ZnVsbC10aXRsZT5UaGUgTmV3IEVuZ2xhbmQgam91cm5hbCBvZiBtZWRpY2luZTwvZnVsbC10
aXRsZT48YWJici0xPk4gRW5nbCBKIE1lZDwvYWJici0xPjwvYWx0LXBlcmlvZGljYWw+PHBhZ2Vz
PjMzLTQ1PC9wYWdlcz48dm9sdW1lPjM1Mzwvdm9sdW1lPjxudW1iZXI+MTwvbnVtYmVyPjxlZGl0
aW9uPjIwMDUvMDcvMDg8L2VkaXRpb24+PGtleXdvcmRzPjxrZXl3b3JkPkFkdWx0PC9rZXl3b3Jk
PjxrZXl3b3JkPkFnZWQ8L2tleXdvcmQ+PGtleXdvcmQ+QWdlZCwgODAgYW5kIG92ZXI8L2tleXdv
cmQ+PGtleXdvcmQ+QW50aW5lb3BsYXN0aWMgQWdlbnRzL2FkdmVyc2UgZWZmZWN0cy8qdGhlcmFw
ZXV0aWMgdXNlPC9rZXl3b3JkPjxrZXl3b3JkPkFzcGlyaW4vKmFkbWluaXN0cmF0aW9uICZhbXA7
IGRvc2FnZTwva2V5d29yZD48a2V5d29yZD5EcnVnIFRoZXJhcHksIENvbWJpbmF0aW9uPC9rZXl3
b3JkPjxrZXl3b3JkPkZlbWFsZTwva2V5d29yZD48a2V5d29yZD5Gb2xsb3ctVXAgU3R1ZGllczwv
a2V5d29yZD48a2V5d29yZD5IZW1vcnJoYWdlL2V0aW9sb2d5L21vcnRhbGl0eTwva2V5d29yZD48
a2V5d29yZD5IdW1hbnM8L2tleXdvcmQ+PGtleXdvcmQ+SHlkcm94eXVyZWEvYWR2ZXJzZSBlZmZl
Y3RzLyp0aGVyYXBldXRpYyB1c2U8L2tleXdvcmQ+PGtleXdvcmQ+TGV1a2VtaWEsIE15ZWxvaWQs
IEFjdXRlL2V0aW9sb2d5PC9rZXl3b3JkPjxrZXl3b3JkPk1hbGU8L2tleXdvcmQ+PGtleXdvcmQ+
TWlkZGxlIEFnZWQ8L2tleXdvcmQ+PGtleXdvcmQ+UGxhdGVsZXQgQWdncmVnYXRpb24gSW5oaWJp
dG9ycy9hZG1pbmlzdHJhdGlvbiAmYW1wOyBkb3NhZ2UvYWR2ZXJzZTwva2V5d29yZD48a2V5d29y
ZD5lZmZlY3RzLyp0aGVyYXBldXRpYyB1c2U8L2tleXdvcmQ+PGtleXdvcmQ+UGxhdGVsZXQgQ291
bnQ8L2tleXdvcmQ+PGtleXdvcmQ+UHJpbWFyeSBNeWVsb2ZpYnJvc2lzL2V0aW9sb2d5L3ByZXZl
bnRpb24gJmFtcDsgY29udHJvbDwva2V5d29yZD48a2V5d29yZD5RdWluYXpvbGluZXMvYWR2ZXJz
ZSBlZmZlY3RzLyp0aGVyYXBldXRpYyB1c2U8L2tleXdvcmQ+PGtleXdvcmQ+VGhyb21ib2N5dGhl
bWlhLCBFc3NlbnRpYWwvY29tcGxpY2F0aW9ucy8qZHJ1ZyB0aGVyYXB5L21vcnRhbGl0eTwva2V5
d29yZD48a2V5d29yZD5UaHJvbWJvc2lzL2V0aW9sb2d5L21vcnRhbGl0eTwva2V5d29yZD48L2tl
eXdvcmRzPjxkYXRlcz48eWVhcj4yMDA1PC95ZWFyPjxwdWItZGF0ZXM+PGRhdGU+SnVsIDc8L2Rh
dGU+PC9wdWItZGF0ZXM+PC9kYXRlcz48aXNibj4wMDI4LTQ3OTM8L2lzYm4+PGFjY2Vzc2lvbi1u
dW0+MTYwMDAzNTQ8L2FjY2Vzc2lvbi1udW0+PHVybHM+PC91cmxzPjxlbGVjdHJvbmljLXJlc291
cmNlLW51bT4xMC4xMDU2L05FSk1vYTA0MzgwMDwvZWxlY3Ryb25pYy1yZXNvdXJjZS1udW0+PHJl
bW90ZS1kYXRhYmFzZS1wcm92aWRlcj5OTE08L3JlbW90ZS1kYXRhYmFzZS1wcm92aWRlcj48bGFu
Z3VhZ2U+ZW5nPC9sYW5ndWFnZT48L3JlY29yZD48L0NpdGU+PC9FbmROb3RlPgB=
</w:fldData>
              </w:fldChar>
            </w:r>
            <w:r w:rsidR="009A6FB8">
              <w:instrText xml:space="preserve"> ADDIN EN.CITE </w:instrText>
            </w:r>
            <w:r w:rsidR="009A6FB8">
              <w:fldChar w:fldCharType="begin">
                <w:fldData xml:space="preserve">PEVuZE5vdGU+PENpdGU+PEF1dGhvcj5IYXJyaXNvbjwvQXV0aG9yPjxZZWFyPjIwMDU8L1llYXI+
PFJlY051bT40NTc8L1JlY051bT48RGlzcGxheVRleHQ+KDMzOCk8L0Rpc3BsYXlUZXh0PjxyZWNv
cmQ+PHJlYy1udW1iZXI+NDU3PC9yZWMtbnVtYmVyPjxmb3JlaWduLWtleXM+PGtleSBhcHA9IkVO
IiBkYi1pZD0ic3YyYXd4cnhreHZheDBldzV4ZHBhenRhMjB4OTl0NTAyczAwIiB0aW1lc3RhbXA9
IjE1NzM2NDczNDYiPjQ1Nzwva2V5PjwvZm9yZWlnbi1rZXlzPjxyZWYtdHlwZSBuYW1lPSJKb3Vy
bmFsIEFydGljbGUiPjE3PC9yZWYtdHlwZT48Y29udHJpYnV0b3JzPjxhdXRob3JzPjxhdXRob3I+
SGFycmlzb24sIEMuIE4uPC9hdXRob3I+PGF1dGhvcj5DYW1wYmVsbCwgUC4gSi48L2F1dGhvcj48
YXV0aG9yPkJ1Y2ssIEcuPC9hdXRob3I+PGF1dGhvcj5XaGVhdGxleSwgSy48L2F1dGhvcj48YXV0
aG9yPkVhc3QsIEMuIEwuPC9hdXRob3I+PGF1dGhvcj5CYXJlZm9yZCwgRC48L2F1dGhvcj48YXV0
aG9yPldpbGtpbnMsIEIuIFMuPC9hdXRob3I+PGF1dGhvcj52YW4gZGVyIFdhbHQsIEouIEQuPC9h
dXRob3I+PGF1dGhvcj5SZWlsbHksIEouIFQuPC9hdXRob3I+PGF1dGhvcj5HcmlnZywgQS4gUC48
L2F1dGhvcj48YXV0aG9yPlJldmVsbCwgUC48L2F1dGhvcj48YXV0aG9yPldvb2Rjb2NrLCBCLiBF
LjwvYXV0aG9yPjxhdXRob3I+R3JlZW4sIEEuIFIuPC9hdXRob3I+PC9hdXRob3JzPjwvY29udHJp
YnV0b3JzPjxhdXRoLWFkZHJlc3M+RGVwYXJ0bWVudCBvZiBIYWVtYXRvbG9neSwgVW5pdmVyc2l0
eSBvZiBDYW1icmlkZ2UsIGFuZCBBZGRlbmJyb29rZSZhcG9zO3MgTmF0aW9uYWwgSGVhbHRoIFNl
cnZpY2UgVHJ1c3QsIENhbWJyaWRnZSwgVW5pdGVkIEtpbmdkb20uPC9hdXRoLWFkZHJlc3M+PHRp
dGxlcz48dGl0bGU+SHlkcm94eXVyZWEgY29tcGFyZWQgd2l0aCBhbmFncmVsaWRlIGluIGhpZ2gt
cmlzayBlc3NlbnRpYWwgdGhyb21ib2N5dGhlbWlhPC90aXRsZT48c2Vjb25kYXJ5LXRpdGxlPk4g
RW5nbCBKIE1lZDwvc2Vjb25kYXJ5LXRpdGxlPjxhbHQtdGl0bGU+VGhlIE5ldyBFbmdsYW5kIGpv
dXJuYWwgb2YgbWVkaWNpbmU8L2FsdC10aXRsZT48L3RpdGxlcz48cGVyaW9kaWNhbD48ZnVsbC10
aXRsZT5OIEVuZ2wgSiBNZWQ8L2Z1bGwtdGl0bGU+PC9wZXJpb2RpY2FsPjxhbHQtcGVyaW9kaWNh
bD48ZnVsbC10aXRsZT5UaGUgTmV3IEVuZ2xhbmQgam91cm5hbCBvZiBtZWRpY2luZTwvZnVsbC10
aXRsZT48YWJici0xPk4gRW5nbCBKIE1lZDwvYWJici0xPjwvYWx0LXBlcmlvZGljYWw+PHBhZ2Vz
PjMzLTQ1PC9wYWdlcz48dm9sdW1lPjM1Mzwvdm9sdW1lPjxudW1iZXI+MTwvbnVtYmVyPjxlZGl0
aW9uPjIwMDUvMDcvMDg8L2VkaXRpb24+PGtleXdvcmRzPjxrZXl3b3JkPkFkdWx0PC9rZXl3b3Jk
PjxrZXl3b3JkPkFnZWQ8L2tleXdvcmQ+PGtleXdvcmQ+QWdlZCwgODAgYW5kIG92ZXI8L2tleXdv
cmQ+PGtleXdvcmQ+QW50aW5lb3BsYXN0aWMgQWdlbnRzL2FkdmVyc2UgZWZmZWN0cy8qdGhlcmFw
ZXV0aWMgdXNlPC9rZXl3b3JkPjxrZXl3b3JkPkFzcGlyaW4vKmFkbWluaXN0cmF0aW9uICZhbXA7
IGRvc2FnZTwva2V5d29yZD48a2V5d29yZD5EcnVnIFRoZXJhcHksIENvbWJpbmF0aW9uPC9rZXl3
b3JkPjxrZXl3b3JkPkZlbWFsZTwva2V5d29yZD48a2V5d29yZD5Gb2xsb3ctVXAgU3R1ZGllczwv
a2V5d29yZD48a2V5d29yZD5IZW1vcnJoYWdlL2V0aW9sb2d5L21vcnRhbGl0eTwva2V5d29yZD48
a2V5d29yZD5IdW1hbnM8L2tleXdvcmQ+PGtleXdvcmQ+SHlkcm94eXVyZWEvYWR2ZXJzZSBlZmZl
Y3RzLyp0aGVyYXBldXRpYyB1c2U8L2tleXdvcmQ+PGtleXdvcmQ+TGV1a2VtaWEsIE15ZWxvaWQs
IEFjdXRlL2V0aW9sb2d5PC9rZXl3b3JkPjxrZXl3b3JkPk1hbGU8L2tleXdvcmQ+PGtleXdvcmQ+
TWlkZGxlIEFnZWQ8L2tleXdvcmQ+PGtleXdvcmQ+UGxhdGVsZXQgQWdncmVnYXRpb24gSW5oaWJp
dG9ycy9hZG1pbmlzdHJhdGlvbiAmYW1wOyBkb3NhZ2UvYWR2ZXJzZTwva2V5d29yZD48a2V5d29y
ZD5lZmZlY3RzLyp0aGVyYXBldXRpYyB1c2U8L2tleXdvcmQ+PGtleXdvcmQ+UGxhdGVsZXQgQ291
bnQ8L2tleXdvcmQ+PGtleXdvcmQ+UHJpbWFyeSBNeWVsb2ZpYnJvc2lzL2V0aW9sb2d5L3ByZXZl
bnRpb24gJmFtcDsgY29udHJvbDwva2V5d29yZD48a2V5d29yZD5RdWluYXpvbGluZXMvYWR2ZXJz
ZSBlZmZlY3RzLyp0aGVyYXBldXRpYyB1c2U8L2tleXdvcmQ+PGtleXdvcmQ+VGhyb21ib2N5dGhl
bWlhLCBFc3NlbnRpYWwvY29tcGxpY2F0aW9ucy8qZHJ1ZyB0aGVyYXB5L21vcnRhbGl0eTwva2V5
d29yZD48a2V5d29yZD5UaHJvbWJvc2lzL2V0aW9sb2d5L21vcnRhbGl0eTwva2V5d29yZD48L2tl
eXdvcmRzPjxkYXRlcz48eWVhcj4yMDA1PC95ZWFyPjxwdWItZGF0ZXM+PGRhdGU+SnVsIDc8L2Rh
dGU+PC9wdWItZGF0ZXM+PC9kYXRlcz48aXNibj4wMDI4LTQ3OTM8L2lzYm4+PGFjY2Vzc2lvbi1u
dW0+MTYwMDAzNTQ8L2FjY2Vzc2lvbi1udW0+PHVybHM+PC91cmxzPjxlbGVjdHJvbmljLXJlc291
cmNlLW51bT4xMC4xMDU2L05FSk1vYTA0MzgwMDwvZWxlY3Ryb25pYy1yZXNvdXJjZS1udW0+PHJl
bW90ZS1kYXRhYmFzZS1wcm92aWRlcj5OTE08L3JlbW90ZS1kYXRhYmFzZS1wcm92aWRlcj48bGFu
Z3VhZ2U+ZW5nPC9sYW5ndWFnZT48L3JlY29yZD48L0NpdGU+PC9FbmROb3RlPgB=
</w:fldData>
              </w:fldChar>
            </w:r>
            <w:r w:rsidR="009A6FB8">
              <w:instrText xml:space="preserve"> ADDIN EN.CITE.DATA </w:instrText>
            </w:r>
            <w:r w:rsidR="009A6FB8">
              <w:fldChar w:fldCharType="end"/>
            </w:r>
            <w:r w:rsidR="00B2019A">
              <w:fldChar w:fldCharType="separate"/>
            </w:r>
            <w:r w:rsidR="009A6FB8">
              <w:rPr>
                <w:noProof/>
              </w:rPr>
              <w:t>(338)</w:t>
            </w:r>
            <w:r w:rsidR="00B2019A">
              <w:fldChar w:fldCharType="end"/>
            </w:r>
            <w:r w:rsidR="00B31D76">
              <w:t xml:space="preserve"> </w:t>
            </w:r>
            <w:r>
              <w:t xml:space="preserve">eller </w:t>
            </w:r>
            <w:r w:rsidRPr="00686447">
              <w:t>til</w:t>
            </w:r>
            <w:r>
              <w:t xml:space="preserve"> lavrisiko</w:t>
            </w:r>
            <w:r w:rsidRPr="00686447">
              <w:t xml:space="preserve"> </w:t>
            </w:r>
            <w:r>
              <w:t>pasienter som er CALR positive</w:t>
            </w:r>
            <w:r w:rsidR="00B31D76">
              <w:t xml:space="preserve"> </w:t>
            </w:r>
            <w:r w:rsidR="00B2019A">
              <w:fldChar w:fldCharType="begin">
                <w:fldData xml:space="preserve">PEVuZE5vdGU+PENpdGU+PEF1dGhvcj5BbHZhcmV6LUxhcnLDoW48L0F1dGhvcj48WWVhcj4yMDE2
PC9ZZWFyPjxSZWNOdW0+NDU4PC9SZWNOdW0+PERpc3BsYXlUZXh0PigzMzkpPC9EaXNwbGF5VGV4
dD48cmVjb3JkPjxyZWMtbnVtYmVyPjQ1ODwvcmVjLW51bWJlcj48Zm9yZWlnbi1rZXlzPjxrZXkg
YXBwPSJFTiIgZGItaWQ9InN2MmF3eHJ4a3h2YXgwZXc1eGRwYXp0YTIweDk5dDUwMnMwMCIgdGlt
ZXN0YW1wPSIxNTczNjQ3MzQ2Ij40NTg8L2tleT48L2ZvcmVpZ24ta2V5cz48cmVmLXR5cGUgbmFt
ZT0iSm91cm5hbCBBcnRpY2xlIj4xNzwvcmVmLXR5cGU+PGNvbnRyaWJ1dG9ycz48YXV0aG9ycz48
YXV0aG9yPkFsdmFyZXotTGFycsOhbiwgQS48L2F1dGhvcj48YXV0aG9yPlBlcmVpcmEsIEEuPC9h
dXRob3I+PGF1dGhvcj5HdWdsaWVsbWVsbGksIFAuPC9hdXRob3I+PGF1dGhvcj5IZXJuw6FuZGV6
LUJvbHVkYSwgSi4gQy48L2F1dGhvcj48YXV0aG9yPkFyZWxsYW5vLVJvZHJpZ28sIEUuPC9hdXRo
b3I+PGF1dGhvcj5GZXJyZXItTWFyaW4sIEYuPC9hdXRob3I+PGF1dGhvcj5TYW1haCwgQS48L2F1
dGhvcj48YXV0aG9yPkdyaWVzc2hhbW1lciwgTS48L2F1dGhvcj48YXV0aG9yPktlcmd1ZWxlbiwg
QS48L2F1dGhvcj48YXV0aG9yPkFuZHJlYXNzb24sIEIuPC9hdXRob3I+PGF1dGhvcj5CdXJnYWxl
dGEsIEMuPC9hdXRob3I+PGF1dGhvcj5TY2h3YXJ6LCBKLjwvYXV0aG9yPjxhdXRob3I+R2FyY2lh
LUd1dGllcnJleiwgVi48L2F1dGhvcj48YXV0aG9yPkF5YWxhLCBSLjwvYXV0aG9yPjxhdXRob3I+
QmFyYmEsIFAuPC9hdXRob3I+PGF1dGhvcj5Hb21lei1DYXNhcmVzLCBNLiBULjwvYXV0aG9yPjxh
dXRob3I+UGFvbGksIEMuPC9hdXRob3I+PGF1dGhvcj5EcmV4bGVyLCBCLjwvYXV0aG9yPjxhdXRo
b3I+WndlZWdtYW4sIFMuPC9hdXRob3I+PGF1dGhvcj5NY011bGxpbiwgTS4gRi48L2F1dGhvcj48
YXV0aG9yPlNhbXVlbHNzb24sIEouPC9hdXRob3I+PGF1dGhvcj5IYXJyaXNvbiwgQy48L2F1dGhv
cj48YXV0aG9yPkNlcnZhbnRlcywgRi48L2F1dGhvcj48YXV0aG9yPlZhbm51Y2NoaSwgQS4gTS48
L2F1dGhvcj48YXV0aG9yPkJlc3NlcywgQy48L2F1dGhvcj48L2F1dGhvcnM+PC9jb250cmlidXRv
cnM+PGF1dGgtYWRkcmVzcz5IZW1hdG9sb2d5IERlcGFydG1lbnQsIEhvc3BpdGFsIGRlbCBNYXIs
IElNSU0sIFVBQiwgQmFyY2Vsb25hLCBTcGFpbiA5NTk2N0BwYXJjZGVzYWx1dG1hci5jYXQuJiN4
RDtIZW1hdG90aGVyYXB5IGFuZCBIZW1vc3Rhc2lzIERlcGFydG1lbnQsIEhvc3BpdGFsIENsaW5p
YywgQmFyY2Vsb25hLCBTcGFpbi4mI3hEO0NlbnRlciBmb3IgUmVzZWFyY2ggYW5kIElubm92YXRp
b24gb2YgTVBOIChDUklNTSk7IEFPVSBDYXJlZ2dpLCBhbmQgRGVwYXJ0bWVudCBvZiBFeHBlcmlt
ZW50YWwgYW5kIENsaW5pY2FsIE1lZGljaW5lLCBVbml2ZXJzaXR5IG9mIEZsb3JlbmNlLCBJdGFs
eS4mI3hEO0hlbWF0b2xvZ3kgRGVwYXJ0bWVudCwgSG9zcGl0YWwgQ2xpbmljbywgVmFsZW5jaWEs
IFNwYWluLiYjeEQ7SGVtYXRvbG9neSBhbmQgTWVkaWNhbCBPbmNvbG9neSBEZXBhcnRtZW50LCBI
b3NwaXRhbCBNb3JhbGVzIE1lc3NlZ3VlciwgSU1JQi1BcnJpeGFjYSwgVUNBTSwgTXVyY2lhLCBT
cGFpbi4mI3hEO0hhZW1hdG9sb2d5IERlcGFydG1lbnQsIEd1eXMmYXBvczsgYW5kIFN0IFRob21h
cyZhcG9zOyBOSFMgRm91bmRhdGlvbiBUcnVzdCwgTG9uZG9uLCBVSy4mI3hEO0hlbWF0b2xvZ3ks
IE9uY29sb2d5ICZhbXA7IFBhbGxpYXRpdmUgQ2FyZSwgSm9oYW5uZXMgV2VzbGluZyBBY2FkZW1p
YyBNZWRpY2FsIENlbnRlciwgVW5pdmVyc2l0eSBvZiBIYW5ub3ZlciBUZWFjaGluZyBIb3NwaXRh
bCwgR2VybWFueS4mI3hEO0hlbWF0b2xvZ3kgRGVwYXJ0bWVudCwgSG9zcGl0YWwgTGEgUGF6LCBN
YWRyaWQsIFNwYWluLiYjeEQ7SGVtYXRvbG9neSBTZWN0aW9uLCBVZGRldmFsbGEgSG9zcGl0YWws
IE5VIEhvc3BpdGFsIEdyb3VwLCBTd2VkZW4uJiN4RDtIZW1hdG9sb2d5IERlcGFydG1lbnQsIEhv
c3BpdGFsIFByaW5jaXBlIGRlIEFzdHVyaWFzLCBBbGNhbGEgZGUgSGVuYXJlcywgU3BhaW4uJiN4
RDtJbnN0aXR1dGUgb2YgSGVtYXRvbG9neSAmYW1wOyBCbG9vZCBUcmFuc2Z1c2lvbiwgUHJhZ3Vl
LCBDemVjaCBSZXB1YmxpYy4mI3hEO0hlbWF0b2xvZ3kgRGVwYXJ0bWVudCwgSG9zcGl0YWwgUmFt
b24geSBDYWphbCwgTWFkcmlkLCBTcGFpbi4mI3hEO0hlbWF0b2xvZ3kgRGVwYXJ0bWVudCwgSG9z
cGl0YWwgVW5pdmVyc2l0YXJpbyAxMiBkZSBPY3R1YnJlLCBNYWRyaWQsIFNwYWluLiYjeEQ7SGVt
YXRvbG9neSBEZXBhcnRtZW50LCBIb3NwaXRhbCBWYWxsIGQmYXBvcztIZWJyb24sIEJhcmNlbG9u
YSwgU3BhaW4uJiN4RDtIZW1hdG9sb2d5IERlcGFydG1lbnQsIEhvc3BpdGFsIERyLiBOZWdyaW4s
IExhcyBQYWxtYXMgZGUgR3JhbiBDYW5hcmlhLCBTcGFpbi4mI3hEO0RpdmlzaW9uIG9mIEhlbWF0
b2xvZ3ksIFVuaXZlcnNpdHkgSG9zcGl0YWwgQmFzZWwsIFN3aXR6ZXJsYW5kLiYjeEQ7RGVwYXJ0
bWVudCBvZiBIZW1hdG9sb2d5LCBWVSBVbml2ZXJzaXR5IE1lZGljYWwgQ2VudGVyLCBBbXN0ZXJk
YW0sIFRoZSBOZXRoZXJsYW5kcy4mI3hEO0NlbnRyZSBmb3IgQ2FuY2VyIFJlc2VhcmNoIGFuZCBD
ZWxsIEJpb2xvZ3ksIFF1ZWVuJmFwb3M7cyBVbml2ZXJzaXR5LCBCZWxmYXN0LCBVSy4mI3hEO0Rl
cGFydG1lbnQgb2YgQ2xpbmljYWwgU2NpZW5jZSBhbmQgRWR1Y2F0aW9uLCBLYXJvbGluc2thIElu
c3RpdHV0ZSwgU291dGggSG9zcGl0YWwsIFN0b2NraG9sbSwgU3dlZGVuLiYjeEQ7SGVtYXRvbG9n
eSBEZXBhcnRtZW50LCBIb3NwaXRhbCBDbGluaWMsIElESUJBUFMsIEJhcmNlbG9uYSwgU3BhaW4u
JiN4RDtIZW1hdG9sb2d5IERlcGFydG1lbnQsIEhvc3BpdGFsIGRlbCBNYXIsIElNSU0sIFVBQiwg
QmFyY2Vsb25hLCBTcGFpbi48L2F1dGgtYWRkcmVzcz48dGl0bGVzPjx0aXRsZT5BbnRpcGxhdGVs
ZXQgdGhlcmFweSB2ZXJzdXMgb2JzZXJ2YXRpb24gaW4gbG93LXJpc2sgZXNzZW50aWFsIHRocm9t
Ym9jeXRoZW1pYSB3aXRoIGEgQ0FMUiBtdXRhdGlvbjwvdGl0bGU+PHNlY29uZGFyeS10aXRsZT5I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dG9sb2dpY2E8L2Z1bGwtdGl0bGU+PC9hbHQtcGVyaW9kaWNhbD48cGFnZXM+OTI2LTMxPC9wYWdl
cz48dm9sdW1lPjEwMTwvdm9sdW1lPjxudW1iZXI+ODwvbnVtYmVyPjxlZGl0aW9uPjIwMTYvMDUv
MTQ8L2VkaXRpb24+PGtleXdvcmRzPjxrZXl3b3JkPkFkb2xlc2NlbnQ8L2tleXdvcmQ+PGtleXdv
cmQ+QWR1bHQ8L2tleXdvcmQ+PGtleXdvcmQ+Q2FscmV0aWN1bGluLypnZW5ldGljczwva2V5d29y
ZD48a2V5d29yZD5DaGlsZDwva2V5d29yZD48a2V5d29yZD5GZW1hbGU8L2tleXdvcmQ+PGtleXdv
cmQ+SGVtb3JyaGFnZS9lcGlkZW1pb2xvZ3kvZXRpb2xvZ3k8L2tleXdvcmQ+PGtleXdvcmQ+SHVt
YW5zPC9rZXl3b3JkPjxrZXl3b3JkPkluY2lkZW5jZTwva2V5d29yZD48a2V5d29yZD5KYW51cyBL
aW5hc2UgMi9nZW5ldGljczwva2V5d29yZD48a2V5d29yZD5MZXVrb2N5dGUgQ291bnQ8L2tleXdv
cmQ+PGtleXdvcmQ+TWFsZTwva2V5d29yZD48a2V5d29yZD5NaWRkbGUgQWdlZDwva2V5d29yZD48
a2V5d29yZD4qTXV0YXRpb248L2tleXdvcmQ+PGtleXdvcmQ+UGhlbm90eXBlPC9rZXl3b3JkPjxr
ZXl3b3JkPlBsYXRlbGV0IEFnZ3JlZ2F0aW9uIEluaGliaXRvcnMvKnRoZXJhcGV1dGljIHVzZTwv
a2V5d29yZD48a2V5d29yZD5UaHJvbWJvY3l0aGVtaWEsIEVzc2VudGlhbC8qY29tcGxpY2F0aW9u
cy9kaWFnbm9zaXMvKmdlbmV0aWNzPC9rZXl3b3JkPjxrZXl3b3JkPlRocm9tYm9zaXMvZXBpZGVt
aW9sb2d5LypldGlvbG9neS8qcHJldmVudGlvbiAmYW1wOyBjb250cm9sPC9rZXl3b3JkPjxrZXl3
b3JkPlRpbWUtdG8tVHJlYXRtZW50PC9rZXl3b3JkPjxrZXl3b3JkPlRyZWF0bWVudCBPdXRjb21l
PC9rZXl3b3JkPjxrZXl3b3JkPipXYXRjaGZ1bCBXYWl0aW5nPC9rZXl3b3JkPjxrZXl3b3JkPllv
dW5nIEFkdWx0PC9rZXl3b3JkPjwva2V5d29yZHM+PGRhdGVzPjx5ZWFyPjIwMTY8L3llYXI+PHB1
Yi1kYXRlcz48ZGF0ZT5BdWc8L2RhdGU+PC9wdWItZGF0ZXM+PC9kYXRlcz48aXNibj4wMzkwLTYw
Nzg8L2lzYm4+PGFjY2Vzc2lvbi1udW0+MjcxNzUwMjg8L2FjY2Vzc2lvbi1udW0+PHVybHM+PC91
cmxzPjxjdXN0b20yPlBNQzQ5Njc1NzE8L2N1c3RvbTI+PGVsZWN0cm9uaWMtcmVzb3VyY2UtbnVt
PjEwLjMzMjQvaGFlbWF0b2wuMjAxNi4xNDY2NTQ8L2VsZWN0cm9uaWMtcmVzb3VyY2UtbnVtPjxy
ZW1vdGUtZGF0YWJhc2UtcHJvdmlkZXI+TkxNPC9yZW1vdGUtZGF0YWJhc2UtcHJvdmlkZXI+PGxh
bmd1YWdlPmVuZzwvbGFuZ3VhZ2U+PC9yZWNvcmQ+PC9DaXRlPjwvRW5kTm90ZT4A
</w:fldData>
              </w:fldChar>
            </w:r>
            <w:r w:rsidR="009A6FB8">
              <w:instrText xml:space="preserve"> ADDIN EN.CITE </w:instrText>
            </w:r>
            <w:r w:rsidR="009A6FB8">
              <w:fldChar w:fldCharType="begin">
                <w:fldData xml:space="preserve">PEVuZE5vdGU+PENpdGU+PEF1dGhvcj5BbHZhcmV6LUxhcnLDoW48L0F1dGhvcj48WWVhcj4yMDE2
PC9ZZWFyPjxSZWNOdW0+NDU4PC9SZWNOdW0+PERpc3BsYXlUZXh0PigzMzkpPC9EaXNwbGF5VGV4
dD48cmVjb3JkPjxyZWMtbnVtYmVyPjQ1ODwvcmVjLW51bWJlcj48Zm9yZWlnbi1rZXlzPjxrZXkg
YXBwPSJFTiIgZGItaWQ9InN2MmF3eHJ4a3h2YXgwZXc1eGRwYXp0YTIweDk5dDUwMnMwMCIgdGlt
ZXN0YW1wPSIxNTczNjQ3MzQ2Ij40NTg8L2tleT48L2ZvcmVpZ24ta2V5cz48cmVmLXR5cGUgbmFt
ZT0iSm91cm5hbCBBcnRpY2xlIj4xNzwvcmVmLXR5cGU+PGNvbnRyaWJ1dG9ycz48YXV0aG9ycz48
YXV0aG9yPkFsdmFyZXotTGFycsOhbiwgQS48L2F1dGhvcj48YXV0aG9yPlBlcmVpcmEsIEEuPC9h
dXRob3I+PGF1dGhvcj5HdWdsaWVsbWVsbGksIFAuPC9hdXRob3I+PGF1dGhvcj5IZXJuw6FuZGV6
LUJvbHVkYSwgSi4gQy48L2F1dGhvcj48YXV0aG9yPkFyZWxsYW5vLVJvZHJpZ28sIEUuPC9hdXRo
b3I+PGF1dGhvcj5GZXJyZXItTWFyaW4sIEYuPC9hdXRob3I+PGF1dGhvcj5TYW1haCwgQS48L2F1
dGhvcj48YXV0aG9yPkdyaWVzc2hhbW1lciwgTS48L2F1dGhvcj48YXV0aG9yPktlcmd1ZWxlbiwg
QS48L2F1dGhvcj48YXV0aG9yPkFuZHJlYXNzb24sIEIuPC9hdXRob3I+PGF1dGhvcj5CdXJnYWxl
dGEsIEMuPC9hdXRob3I+PGF1dGhvcj5TY2h3YXJ6LCBKLjwvYXV0aG9yPjxhdXRob3I+R2FyY2lh
LUd1dGllcnJleiwgVi48L2F1dGhvcj48YXV0aG9yPkF5YWxhLCBSLjwvYXV0aG9yPjxhdXRob3I+
QmFyYmEsIFAuPC9hdXRob3I+PGF1dGhvcj5Hb21lei1DYXNhcmVzLCBNLiBULjwvYXV0aG9yPjxh
dXRob3I+UGFvbGksIEMuPC9hdXRob3I+PGF1dGhvcj5EcmV4bGVyLCBCLjwvYXV0aG9yPjxhdXRo
b3I+WndlZWdtYW4sIFMuPC9hdXRob3I+PGF1dGhvcj5NY011bGxpbiwgTS4gRi48L2F1dGhvcj48
YXV0aG9yPlNhbXVlbHNzb24sIEouPC9hdXRob3I+PGF1dGhvcj5IYXJyaXNvbiwgQy48L2F1dGhv
cj48YXV0aG9yPkNlcnZhbnRlcywgRi48L2F1dGhvcj48YXV0aG9yPlZhbm51Y2NoaSwgQS4gTS48
L2F1dGhvcj48YXV0aG9yPkJlc3NlcywgQy48L2F1dGhvcj48L2F1dGhvcnM+PC9jb250cmlidXRv
cnM+PGF1dGgtYWRkcmVzcz5IZW1hdG9sb2d5IERlcGFydG1lbnQsIEhvc3BpdGFsIGRlbCBNYXIs
IElNSU0sIFVBQiwgQmFyY2Vsb25hLCBTcGFpbiA5NTk2N0BwYXJjZGVzYWx1dG1hci5jYXQuJiN4
RDtIZW1hdG90aGVyYXB5IGFuZCBIZW1vc3Rhc2lzIERlcGFydG1lbnQsIEhvc3BpdGFsIENsaW5p
YywgQmFyY2Vsb25hLCBTcGFpbi4mI3hEO0NlbnRlciBmb3IgUmVzZWFyY2ggYW5kIElubm92YXRp
b24gb2YgTVBOIChDUklNTSk7IEFPVSBDYXJlZ2dpLCBhbmQgRGVwYXJ0bWVudCBvZiBFeHBlcmlt
ZW50YWwgYW5kIENsaW5pY2FsIE1lZGljaW5lLCBVbml2ZXJzaXR5IG9mIEZsb3JlbmNlLCBJdGFs
eS4mI3hEO0hlbWF0b2xvZ3kgRGVwYXJ0bWVudCwgSG9zcGl0YWwgQ2xpbmljbywgVmFsZW5jaWEs
IFNwYWluLiYjeEQ7SGVtYXRvbG9neSBhbmQgTWVkaWNhbCBPbmNvbG9neSBEZXBhcnRtZW50LCBI
b3NwaXRhbCBNb3JhbGVzIE1lc3NlZ3VlciwgSU1JQi1BcnJpeGFjYSwgVUNBTSwgTXVyY2lhLCBT
cGFpbi4mI3hEO0hhZW1hdG9sb2d5IERlcGFydG1lbnQsIEd1eXMmYXBvczsgYW5kIFN0IFRob21h
cyZhcG9zOyBOSFMgRm91bmRhdGlvbiBUcnVzdCwgTG9uZG9uLCBVSy4mI3hEO0hlbWF0b2xvZ3ks
IE9uY29sb2d5ICZhbXA7IFBhbGxpYXRpdmUgQ2FyZSwgSm9oYW5uZXMgV2VzbGluZyBBY2FkZW1p
YyBNZWRpY2FsIENlbnRlciwgVW5pdmVyc2l0eSBvZiBIYW5ub3ZlciBUZWFjaGluZyBIb3NwaXRh
bCwgR2VybWFueS4mI3hEO0hlbWF0b2xvZ3kgRGVwYXJ0bWVudCwgSG9zcGl0YWwgTGEgUGF6LCBN
YWRyaWQsIFNwYWluLiYjeEQ7SGVtYXRvbG9neSBTZWN0aW9uLCBVZGRldmFsbGEgSG9zcGl0YWws
IE5VIEhvc3BpdGFsIEdyb3VwLCBTd2VkZW4uJiN4RDtIZW1hdG9sb2d5IERlcGFydG1lbnQsIEhv
c3BpdGFsIFByaW5jaXBlIGRlIEFzdHVyaWFzLCBBbGNhbGEgZGUgSGVuYXJlcywgU3BhaW4uJiN4
RDtJbnN0aXR1dGUgb2YgSGVtYXRvbG9neSAmYW1wOyBCbG9vZCBUcmFuc2Z1c2lvbiwgUHJhZ3Vl
LCBDemVjaCBSZXB1YmxpYy4mI3hEO0hlbWF0b2xvZ3kgRGVwYXJ0bWVudCwgSG9zcGl0YWwgUmFt
b24geSBDYWphbCwgTWFkcmlkLCBTcGFpbi4mI3hEO0hlbWF0b2xvZ3kgRGVwYXJ0bWVudCwgSG9z
cGl0YWwgVW5pdmVyc2l0YXJpbyAxMiBkZSBPY3R1YnJlLCBNYWRyaWQsIFNwYWluLiYjeEQ7SGVt
YXRvbG9neSBEZXBhcnRtZW50LCBIb3NwaXRhbCBWYWxsIGQmYXBvcztIZWJyb24sIEJhcmNlbG9u
YSwgU3BhaW4uJiN4RDtIZW1hdG9sb2d5IERlcGFydG1lbnQsIEhvc3BpdGFsIERyLiBOZWdyaW4s
IExhcyBQYWxtYXMgZGUgR3JhbiBDYW5hcmlhLCBTcGFpbi4mI3hEO0RpdmlzaW9uIG9mIEhlbWF0
b2xvZ3ksIFVuaXZlcnNpdHkgSG9zcGl0YWwgQmFzZWwsIFN3aXR6ZXJsYW5kLiYjeEQ7RGVwYXJ0
bWVudCBvZiBIZW1hdG9sb2d5LCBWVSBVbml2ZXJzaXR5IE1lZGljYWwgQ2VudGVyLCBBbXN0ZXJk
YW0sIFRoZSBOZXRoZXJsYW5kcy4mI3hEO0NlbnRyZSBmb3IgQ2FuY2VyIFJlc2VhcmNoIGFuZCBD
ZWxsIEJpb2xvZ3ksIFF1ZWVuJmFwb3M7cyBVbml2ZXJzaXR5LCBCZWxmYXN0LCBVSy4mI3hEO0Rl
cGFydG1lbnQgb2YgQ2xpbmljYWwgU2NpZW5jZSBhbmQgRWR1Y2F0aW9uLCBLYXJvbGluc2thIElu
c3RpdHV0ZSwgU291dGggSG9zcGl0YWwsIFN0b2NraG9sbSwgU3dlZGVuLiYjeEQ7SGVtYXRvbG9n
eSBEZXBhcnRtZW50LCBIb3NwaXRhbCBDbGluaWMsIElESUJBUFMsIEJhcmNlbG9uYSwgU3BhaW4u
JiN4RDtIZW1hdG9sb2d5IERlcGFydG1lbnQsIEhvc3BpdGFsIGRlbCBNYXIsIElNSU0sIFVBQiwg
QmFyY2Vsb25hLCBTcGFpbi48L2F1dGgtYWRkcmVzcz48dGl0bGVzPjx0aXRsZT5BbnRpcGxhdGVs
ZXQgdGhlcmFweSB2ZXJzdXMgb2JzZXJ2YXRpb24gaW4gbG93LXJpc2sgZXNzZW50aWFsIHRocm9t
Ym9jeXRoZW1pYSB3aXRoIGEgQ0FMUiBtdXRhdGlvbjwvdGl0bGU+PHNlY29uZGFyeS10aXRsZT5I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dG9sb2dpY2E8L2Z1bGwtdGl0bGU+PC9hbHQtcGVyaW9kaWNhbD48cGFnZXM+OTI2LTMxPC9wYWdl
cz48dm9sdW1lPjEwMTwvdm9sdW1lPjxudW1iZXI+ODwvbnVtYmVyPjxlZGl0aW9uPjIwMTYvMDUv
MTQ8L2VkaXRpb24+PGtleXdvcmRzPjxrZXl3b3JkPkFkb2xlc2NlbnQ8L2tleXdvcmQ+PGtleXdv
cmQ+QWR1bHQ8L2tleXdvcmQ+PGtleXdvcmQ+Q2FscmV0aWN1bGluLypnZW5ldGljczwva2V5d29y
ZD48a2V5d29yZD5DaGlsZDwva2V5d29yZD48a2V5d29yZD5GZW1hbGU8L2tleXdvcmQ+PGtleXdv
cmQ+SGVtb3JyaGFnZS9lcGlkZW1pb2xvZ3kvZXRpb2xvZ3k8L2tleXdvcmQ+PGtleXdvcmQ+SHVt
YW5zPC9rZXl3b3JkPjxrZXl3b3JkPkluY2lkZW5jZTwva2V5d29yZD48a2V5d29yZD5KYW51cyBL
aW5hc2UgMi9nZW5ldGljczwva2V5d29yZD48a2V5d29yZD5MZXVrb2N5dGUgQ291bnQ8L2tleXdv
cmQ+PGtleXdvcmQ+TWFsZTwva2V5d29yZD48a2V5d29yZD5NaWRkbGUgQWdlZDwva2V5d29yZD48
a2V5d29yZD4qTXV0YXRpb248L2tleXdvcmQ+PGtleXdvcmQ+UGhlbm90eXBlPC9rZXl3b3JkPjxr
ZXl3b3JkPlBsYXRlbGV0IEFnZ3JlZ2F0aW9uIEluaGliaXRvcnMvKnRoZXJhcGV1dGljIHVzZTwv
a2V5d29yZD48a2V5d29yZD5UaHJvbWJvY3l0aGVtaWEsIEVzc2VudGlhbC8qY29tcGxpY2F0aW9u
cy9kaWFnbm9zaXMvKmdlbmV0aWNzPC9rZXl3b3JkPjxrZXl3b3JkPlRocm9tYm9zaXMvZXBpZGVt
aW9sb2d5LypldGlvbG9neS8qcHJldmVudGlvbiAmYW1wOyBjb250cm9sPC9rZXl3b3JkPjxrZXl3
b3JkPlRpbWUtdG8tVHJlYXRtZW50PC9rZXl3b3JkPjxrZXl3b3JkPlRyZWF0bWVudCBPdXRjb21l
PC9rZXl3b3JkPjxrZXl3b3JkPipXYXRjaGZ1bCBXYWl0aW5nPC9rZXl3b3JkPjxrZXl3b3JkPllv
dW5nIEFkdWx0PC9rZXl3b3JkPjwva2V5d29yZHM+PGRhdGVzPjx5ZWFyPjIwMTY8L3llYXI+PHB1
Yi1kYXRlcz48ZGF0ZT5BdWc8L2RhdGU+PC9wdWItZGF0ZXM+PC9kYXRlcz48aXNibj4wMzkwLTYw
Nzg8L2lzYm4+PGFjY2Vzc2lvbi1udW0+MjcxNzUwMjg8L2FjY2Vzc2lvbi1udW0+PHVybHM+PC91
cmxzPjxjdXN0b20yPlBNQzQ5Njc1NzE8L2N1c3RvbTI+PGVsZWN0cm9uaWMtcmVzb3VyY2UtbnVt
PjEwLjMzMjQvaGFlbWF0b2wuMjAxNi4xNDY2NTQ8L2VsZWN0cm9uaWMtcmVzb3VyY2UtbnVtPjxy
ZW1vdGUtZGF0YWJhc2UtcHJvdmlkZXI+TkxNPC9yZW1vdGUtZGF0YWJhc2UtcHJvdmlkZXI+PGxh
bmd1YWdlPmVuZzwvbGFuZ3VhZ2U+PC9yZWNvcmQ+PC9DaXRlPjwvRW5kTm90ZT4A
</w:fldData>
              </w:fldChar>
            </w:r>
            <w:r w:rsidR="009A6FB8">
              <w:instrText xml:space="preserve"> ADDIN EN.CITE.DATA </w:instrText>
            </w:r>
            <w:r w:rsidR="009A6FB8">
              <w:fldChar w:fldCharType="end"/>
            </w:r>
            <w:r w:rsidR="00B2019A">
              <w:fldChar w:fldCharType="separate"/>
            </w:r>
            <w:r w:rsidR="009A6FB8">
              <w:rPr>
                <w:noProof/>
              </w:rPr>
              <w:t>(339)</w:t>
            </w:r>
            <w:r w:rsidR="00B2019A">
              <w:fldChar w:fldCharType="end"/>
            </w:r>
            <w:r>
              <w:t>.</w:t>
            </w:r>
          </w:p>
          <w:p w14:paraId="2D27B44E" w14:textId="77777777" w:rsidR="00652E1E" w:rsidRPr="00BF7230" w:rsidRDefault="00652E1E" w:rsidP="00A3545C">
            <w:pPr>
              <w:pStyle w:val="Bokslistepunkt1"/>
            </w:pPr>
            <w:r w:rsidRPr="00B01BF9">
              <w:t>Cytoreduktiv behandling bør gis ved blodplatetall &gt; 1500 x 10</w:t>
            </w:r>
            <w:r w:rsidRPr="002C2C80">
              <w:rPr>
                <w:rStyle w:val="THevet"/>
              </w:rPr>
              <w:t>9</w:t>
            </w:r>
            <w:r w:rsidRPr="00B01BF9">
              <w:t xml:space="preserve">/L </w:t>
            </w:r>
            <w:r>
              <w:t>også hos lavrisiko pasienter (evidensgrad C</w:t>
            </w:r>
            <w:r w:rsidRPr="00B01BF9">
              <w:t>).</w:t>
            </w:r>
          </w:p>
          <w:p w14:paraId="673CDFB6" w14:textId="2D548CED" w:rsidR="00652E1E" w:rsidRPr="00BF7230" w:rsidRDefault="00652E1E" w:rsidP="00A3545C">
            <w:pPr>
              <w:pStyle w:val="Bokslistepunkt1"/>
            </w:pPr>
            <w:r>
              <w:t xml:space="preserve">Pasienter &lt; </w:t>
            </w:r>
            <w:r w:rsidRPr="00B01BF9">
              <w:t>65 år anbefales interferon-</w:t>
            </w:r>
            <w:r w:rsidRPr="00B01BF9">
              <w:sym w:font="Symbol" w:char="F061"/>
            </w:r>
            <w:r>
              <w:t xml:space="preserve"> som første valg</w:t>
            </w:r>
            <w:r w:rsidRPr="00B01BF9">
              <w:t xml:space="preserve">, hydroxyurea </w:t>
            </w:r>
            <w:r>
              <w:t>eller anagrelid som andre valg (evidensgrad A</w:t>
            </w:r>
            <w:r w:rsidRPr="00B01BF9">
              <w:t>)</w:t>
            </w:r>
            <w:r w:rsidR="00B31D76">
              <w:t xml:space="preserve"> </w:t>
            </w:r>
            <w:r w:rsidR="00B2019A">
              <w:fldChar w:fldCharType="begin">
                <w:fldData xml:space="preserve">PEVuZE5vdGU+PENpdGU+PEF1dGhvcj5HaXNzbGluZ2VyPC9BdXRob3I+PFllYXI+MjAxMzwvWWVh
cj48UmVjTnVtPjM3NjwvUmVjTnVtPjxEaXNwbGF5VGV4dD4oMzQwOzM0MSk8L0Rpc3BsYXlUZXh0
PjxyZWNvcmQ+PHJlYy1udW1iZXI+Mzc2PC9yZWMtbnVtYmVyPjxmb3JlaWduLWtleXM+PGtleSBh
cHA9IkVOIiBkYi1pZD0ic3YyYXd4cnhreHZheDBldzV4ZHBhenRhMjB4OTl0NTAyczAwIiB0aW1l
c3RhbXA9IjE1MzExNTA4NjkiPjM3Njwva2V5PjwvZm9yZWlnbi1rZXlzPjxyZWYtdHlwZSBuYW1l
PSJKb3VybmFsIEFydGljbGUiPjE3PC9yZWYtdHlwZT48Y29udHJpYnV0b3JzPjxhdXRob3JzPjxh
dXRob3I+R2lzc2xpbmdlciwgSC48L2F1dGhvcj48YXV0aG9yPkdvdGljLCBNLjwvYXV0aG9yPjxh
dXRob3I+SG9sb3dpZWNraSwgSi48L2F1dGhvcj48YXV0aG9yPlBlbmthLCBNLjwvYXV0aG9yPjxh
dXRob3I+VGhpZWxlLCBKLjwvYXV0aG9yPjxhdXRob3I+S3Zhc25pY2thLCBILiBNLjwvYXV0aG9y
PjxhdXRob3I+S3JhbG92aWNzLCBSLjwvYXV0aG9yPjxhdXRob3I+UGV0cmlkZXMsIFAuIEUuPC9h
dXRob3I+PC9hdXRob3JzPjwvY29udHJpYnV0b3JzPjxhdXRoLWFkZHJlc3M+TWVkaWNhbCBVbml2
ZXJzaXR5IG9mIFZpZW5uYSwgRGVwYXJ0bWVudCBvZiBJbnRlcm5hbCBNZWRpY2luZSBJLCBEaXZp
c2lvbiBvZiBIZW1hdG9sb2d5IGFuZCBCbG9vZCBDb2FndWxhdGlvbiwgVmllbm5hLCBBdXN0cmlh
LiBoZWluei5naXNzbGluZ2VyQG1lZHVuaXdpZW4uYWMuYXQ8L2F1dGgtYWRkcmVzcz48dGl0bGVz
Pjx0aXRsZT5BbmFncmVsaWRlIGNvbXBhcmVkIHdpdGggaHlkcm94eXVyZWEgaW4gV0hPLWNsYXNz
aWZpZWQgZXNzZW50aWFsIHRocm9tYm9jeXRoZW1pYTogdGhlIEFOQUhZRFJFVCBTdHVkeSwgYSBy
YW5kb21pemVkIGNvbnRyb2xsZWQgdHJpYWw8L3RpdGxlPjxzZWNvbmRhcnktdGl0bGU+Qmxvb2Q8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PjxwYWdlcz4xNzIwLTg8L3BhZ2VzPjx2b2x1bWU+MTIxPC92b2x1bWU+PG51bWJlcj4xMDwvbnVt
YmVyPjxlZGl0aW9uPjIwMTMvMDEvMTU8L2VkaXRpb24+PGtleXdvcmRzPjxrZXl3b3JkPkFkdWx0
PC9rZXl3b3JkPjxrZXl3b3JkPkFnZWQ8L2tleXdvcmQ+PGtleXdvcmQ+QWdlZCwgODAgYW5kIG92
ZXI8L2tleXdvcmQ+PGtleXdvcmQ+RmVtYWxlPC9rZXl3b3JkPjxrZXl3b3JkPkZvbGxvdy1VcCBT
dHVkaWVzPC9rZXl3b3JkPjxrZXl3b3JkPkh1bWFuczwva2V5d29yZD48a2V5d29yZD5IeWRyb3h5
dXJlYS8qdGhlcmFwZXV0aWMgdXNlPC9rZXl3b3JkPjxrZXl3b3JkPk1hbGU8L2tleXdvcmQ+PGtl
eXdvcmQ+TWF4aW11bSBUb2xlcmF0ZWQgRG9zZTwva2V5d29yZD48a2V5d29yZD5NaWRkbGUgQWdl
ZDwva2V5d29yZD48a2V5d29yZD5OdWNsZWljIEFjaWQgU3ludGhlc2lzIEluaGliaXRvcnMvKnRo
ZXJhcGV1dGljIHVzZTwva2V5d29yZD48a2V5d29yZD5QbGF0ZWxldCBBZ2dyZWdhdGlvbiBJbmhp
Yml0b3JzLyp0aGVyYXBldXRpYyB1c2U8L2tleXdvcmQ+PGtleXdvcmQ+UHJvZ25vc2lzPC9rZXl3
b3JkPjxrZXl3b3JkPlByb3NwZWN0aXZlIFN0dWRpZXM8L2tleXdvcmQ+PGtleXdvcmQ+UXVpbmF6
b2xpbmVzLyp0aGVyYXBldXRpYyB1c2U8L2tleXdvcmQ+PGtleXdvcmQ+UmV0cm9zcGVjdGl2ZSBT
dHVkaWVzPC9rZXl3b3JkPjxrZXl3b3JkPlNpbmdsZS1CbGluZCBNZXRob2Q8L2tleXdvcmQ+PGtl
eXdvcmQ+VGhyb21ib2N5dGhlbWlhLCBFc3NlbnRpYWwvKmRydWcgdGhlcmFweS9wYXRob2xvZ3k8
L2tleXdvcmQ+PGtleXdvcmQ+V29ybGQgSGVhbHRoIE9yZ2FuaXphdGlvbjwva2V5d29yZD48a2V5
d29yZD5Zb3VuZyBBZHVsdDwva2V5d29yZD48L2tleXdvcmRzPjxkYXRlcz48eWVhcj4yMDEzPC95
ZWFyPjxwdWItZGF0ZXM+PGRhdGU+TWFyIDc8L2RhdGU+PC9wdWItZGF0ZXM+PC9kYXRlcz48aXNi
bj4wMDA2LTQ5NzE8L2lzYm4+PGFjY2Vzc2lvbi1udW0+MjMzMTUxNjE8L2FjY2Vzc2lvbi1udW0+
PHVybHM+PC91cmxzPjxjdXN0b20yPlBNQzM1OTE3OTY8L2N1c3RvbTI+PGVsZWN0cm9uaWMtcmVz
b3VyY2UtbnVtPjEwLjExODIvYmxvb2QtMjAxMi0wNy00NDM3NzA8L2VsZWN0cm9uaWMtcmVzb3Vy
Y2UtbnVtPjxyZW1vdGUtZGF0YWJhc2UtcHJvdmlkZXI+TkxNPC9yZW1vdGUtZGF0YWJhc2UtcHJv
dmlkZXI+PGxhbmd1YWdlPmVuZzwvbGFuZ3VhZ2U+PC9yZWNvcmQ+PC9DaXRlPjxDaXRlPjxBdXRo
b3I+QmlyZ2Vnw6VyZDwvQXV0aG9yPjxZZWFyPjIwMTg8L1llYXI+PFJlY051bT40NjA8L1JlY051
bT48cmVjb3JkPjxyZWMtbnVtYmVyPjQ2MDwvcmVjLW51bWJlcj48Zm9yZWlnbi1rZXlzPjxrZXkg
YXBwPSJFTiIgZGItaWQ9InN2MmF3eHJ4a3h2YXgwZXc1eGRwYXp0YTIweDk5dDUwMnMwMCIgdGlt
ZXN0YW1wPSIxNTczNjQ3MzQ2Ij40NjA8L2tleT48L2ZvcmVpZ24ta2V5cz48cmVmLXR5cGUgbmFt
ZT0iSm91cm5hbCBBcnRpY2xlIj4xNzwvcmVmLXR5cGU+PGNvbnRyaWJ1dG9ycz48YXV0aG9ycz48
YXV0aG9yPkJpcmdlZ8OlcmQsIEcuPC9hdXRob3I+PGF1dGhvcj5CZXNzZXMsIEMuPC9hdXRob3I+
PGF1dGhvcj5Hcmllc3NoYW1tZXIsIE0uPC9hdXRob3I+PGF1dGhvcj5HdWdsaW90dGEsIEwuPC9h
dXRob3I+PGF1dGhvcj5IYXJyaXNvbiwgQy4gTi48L2F1dGhvcj48YXV0aG9yPkhhbWRhbmksIE0u
PC9hdXRob3I+PGF1dGhvcj5XdSwgSi48L2F1dGhvcj48YXV0aG9yPkFjaGVuYmFjaCwgSC48L2F1
dGhvcj48YXV0aG9yPktpbGFkamlhbiwgSi4gSi48L2F1dGhvcj48L2F1dGhvcnM+PC9jb250cmli
dXRvcnM+PGF1dGgtYWRkcmVzcz5EZXBhcnRtZW50IG9mIEhhZW1hdG9sb2d5LCBJbnN0aXR1dGUg
Zm9yIE1lZGljYWwgU2NpZW5jZXMsIFVwcHNhbGEgVW5pdmVyc2l0eSwgU3dlZGVuIGd1bm5hci5i
aXJnZWdhcmRAbWVkc2NpLnV1LnNlLiYjeEQ7RGVwYXJ0bWVudCBvZiBIZW1hdG9sb2d5LCBIb3Nw
aXRhbCBkZWwgTWFyLUlNSU0sIEJhcmNlbG9uYSwgU3BhaW4uJiN4RDtIZW1hdG9sb2d5IGFuZCBP
bmNvbG9neSwgSm9oYW5uZXMgV2VzbGluZyBNZWRpY2FsIENlbnRlciwgTWluZGVuLCBHZXJtYW55
LiYjeEQ7RGVwYXJ0bWVudCBvZiBIYWVtYXRvbG9neSwgJmFwb3M7TCBlIEEgU2VyYWdub2xpJmFw
b3M7LCBTYW50JmFwb3M7T3Jzb2xhLU1hbHBpZ2hpIEhvc3BpdGFsLCBCb2xvZ25hLCBJdGFseS4m
I3hEO0RlcGFydG1lbnQgb2YgSGFlbWF0b2xvZ3ksIEd1eSZhcG9zO3MgYW5kIFN0IFRob21hcyZh
cG9zOyBOSFMgRm91bmRhdGlvbiBUcnVzdCwgTG9uZG9uLCBVSy4mI3hEO0dsb2JhbCBCaW9tZXRy
aWNzLCBTaGlyZSBQaGFybWFjZXV0aWNhbHMsIExleGluZ3RvbiwgTUEsIFVTQS4mI3hEO1Jlc2Vh
cmNoICZhbXA7IERldmVsb3BtZW50LCBTaGlyZSBHbWJILCBadWcsIFN3aXR6ZXJsYW5kLiYjeEQ7
QVBIUCwgSG9waXRhbCBTYWludC1Mb3VpcywgUGFyaXMsIEZyYW5jZS48L2F1dGgtYWRkcmVzcz48
dGl0bGVzPjx0aXRsZT5UcmVhdG1lbnQgb2YgZXNzZW50aWFsIHRocm9tYm9jeXRoZW1pYSBpbiBF
dXJvcGU6IGEgcHJvc3BlY3RpdmUgbG9uZy10ZXJtIG9ic2VydmF0aW9uYWwgc3R1ZHkgb2YgMzY0
OSBoaWdoLXJpc2sgcGF0aWVudHMgaW4gdGhlIEV2YWx1YXRpb24gb2YgQW5hZ3JlbGlkZSBFZmZp
Y2FjeSBhbmQgTG9uZy10ZXJtIFNhZmV0eSBzdHVkeTwvdGl0bGU+PHNlY29uZGFyeS10aXRsZT5I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dG9sb2dpY2E8L2Z1bGwtdGl0bGU+PC9hbHQtcGVyaW9kaWNhbD48cGFnZXM+NTEtNjA8L3BhZ2Vz
Pjx2b2x1bWU+MTAzPC92b2x1bWU+PG51bWJlcj4xPC9udW1iZXI+PGVkaXRpb24+MjAxNy8xMC8y
OTwvZWRpdGlvbj48a2V5d29yZHM+PGtleXdvcmQ+QWRvbGVzY2VudDwva2V5d29yZD48a2V5d29y
ZD5BZHVsdDwva2V5d29yZD48a2V5d29yZD5BZ2VkPC9rZXl3b3JkPjxrZXl3b3JkPkFnZWQsIDgw
IGFuZCBvdmVyPC9rZXl3b3JkPjxrZXl3b3JkPkJpb21hcmtlcnM8L2tleXdvcmQ+PGtleXdvcmQ+
Q2VsbCBUcmFuc2Zvcm1hdGlvbiwgTmVvcGxhc3RpYzwva2V5d29yZD48a2V5d29yZD5EaXNlYXNl
IE1hbmFnZW1lbnQ8L2tleXdvcmQ+PGtleXdvcmQ+RGlzZWFzZSBQcm9ncmVzc2lvbjwva2V5d29y
ZD48a2V5d29yZD5FdXJvcGUvZXBpZGVtaW9sb2d5PC9rZXl3b3JkPjxrZXl3b3JkPkZlbWFsZTwv
a2V5d29yZD48a2V5d29yZD5IdW1hbnM8L2tleXdvcmQ+PGtleXdvcmQ+TWFsZTwva2V5d29yZD48
a2V5d29yZD5NaWRkbGUgQWdlZDwva2V5d29yZD48a2V5d29yZD5Nb3J0YWxpdHk8L2tleXdvcmQ+
PGtleXdvcmQ+UHJlZ25hbmN5PC9rZXl3b3JkPjxrZXl3b3JkPlByZWduYW5jeSBDb21wbGljYXRp
b25zLCBIZW1hdG9sb2dpYzwva2V5d29yZD48a2V5d29yZD5Qcm9zcGVjdGl2ZSBTdHVkaWVzPC9r
ZXl3b3JkPjxrZXl3b3JkPlF1aW5hem9saW5lcy9hZG1pbmlzdHJhdGlvbiAmYW1wOyBkb3NhZ2Uv
YWR2ZXJzZSBlZmZlY3RzLyp0aGVyYXBldXRpYyB1c2U8L2tleXdvcmQ+PGtleXdvcmQ+UmlzayBB
c3Nlc3NtZW50PC9rZXl3b3JkPjxrZXl3b3JkPlRocm9tYm9jeXRoZW1pYSwgRXNzZW50aWFsL2Rp
YWdub3Npcy9lcGlkZW1pb2xvZ3kvKnRoZXJhcHk8L2tleXdvcmQ+PGtleXdvcmQ+VHJlYXRtZW50
IE91dGNvbWU8L2tleXdvcmQ+PGtleXdvcmQ+WW91bmcgQWR1bHQ8L2tleXdvcmQ+PC9rZXl3b3Jk
cz48ZGF0ZXM+PHllYXI+MjAxODwveWVhcj48cHViLWRhdGVzPjxkYXRlPkphbjwvZGF0ZT48L3B1
Yi1kYXRlcz48L2RhdGVzPjxpc2JuPjAzOTAtNjA3ODwvaXNibj48YWNjZXNzaW9uLW51bT4yOTA3
OTYwMDwvYWNjZXNzaW9uLW51bT48dXJscz48L3VybHM+PGN1c3RvbTI+UE1DNTc3NzE5MDwvY3Vz
dG9tMj48ZWxlY3Ryb25pYy1yZXNvdXJjZS1udW0+MTAuMzMyNC9oYWVtYXRvbC4yMDE3LjE3NDY3
MjwvZWxlY3Ryb25pYy1yZXNvdXJjZS1udW0+PHJlbW90ZS1kYXRhYmFzZS1wcm92aWRlcj5OTE08
L3JlbW90ZS1kYXRhYmFzZS1wcm92aWRlcj48bGFuZ3VhZ2U+ZW5nPC9sYW5ndWFnZT48L3JlY29y
ZD48L0NpdGU+PC9FbmROb3RlPgB=
</w:fldData>
              </w:fldChar>
            </w:r>
            <w:r w:rsidR="009A6FB8">
              <w:instrText xml:space="preserve"> ADDIN EN.CITE </w:instrText>
            </w:r>
            <w:r w:rsidR="009A6FB8">
              <w:fldChar w:fldCharType="begin">
                <w:fldData xml:space="preserve">PEVuZE5vdGU+PENpdGU+PEF1dGhvcj5HaXNzbGluZ2VyPC9BdXRob3I+PFllYXI+MjAxMzwvWWVh
cj48UmVjTnVtPjM3NjwvUmVjTnVtPjxEaXNwbGF5VGV4dD4oMzQwOzM0MSk8L0Rpc3BsYXlUZXh0
PjxyZWNvcmQ+PHJlYy1udW1iZXI+Mzc2PC9yZWMtbnVtYmVyPjxmb3JlaWduLWtleXM+PGtleSBh
cHA9IkVOIiBkYi1pZD0ic3YyYXd4cnhreHZheDBldzV4ZHBhenRhMjB4OTl0NTAyczAwIiB0aW1l
c3RhbXA9IjE1MzExNTA4NjkiPjM3Njwva2V5PjwvZm9yZWlnbi1rZXlzPjxyZWYtdHlwZSBuYW1l
PSJKb3VybmFsIEFydGljbGUiPjE3PC9yZWYtdHlwZT48Y29udHJpYnV0b3JzPjxhdXRob3JzPjxh
dXRob3I+R2lzc2xpbmdlciwgSC48L2F1dGhvcj48YXV0aG9yPkdvdGljLCBNLjwvYXV0aG9yPjxh
dXRob3I+SG9sb3dpZWNraSwgSi48L2F1dGhvcj48YXV0aG9yPlBlbmthLCBNLjwvYXV0aG9yPjxh
dXRob3I+VGhpZWxlLCBKLjwvYXV0aG9yPjxhdXRob3I+S3Zhc25pY2thLCBILiBNLjwvYXV0aG9y
PjxhdXRob3I+S3JhbG92aWNzLCBSLjwvYXV0aG9yPjxhdXRob3I+UGV0cmlkZXMsIFAuIEUuPC9h
dXRob3I+PC9hdXRob3JzPjwvY29udHJpYnV0b3JzPjxhdXRoLWFkZHJlc3M+TWVkaWNhbCBVbml2
ZXJzaXR5IG9mIFZpZW5uYSwgRGVwYXJ0bWVudCBvZiBJbnRlcm5hbCBNZWRpY2luZSBJLCBEaXZp
c2lvbiBvZiBIZW1hdG9sb2d5IGFuZCBCbG9vZCBDb2FndWxhdGlvbiwgVmllbm5hLCBBdXN0cmlh
LiBoZWluei5naXNzbGluZ2VyQG1lZHVuaXdpZW4uYWMuYXQ8L2F1dGgtYWRkcmVzcz48dGl0bGVz
Pjx0aXRsZT5BbmFncmVsaWRlIGNvbXBhcmVkIHdpdGggaHlkcm94eXVyZWEgaW4gV0hPLWNsYXNz
aWZpZWQgZXNzZW50aWFsIHRocm9tYm9jeXRoZW1pYTogdGhlIEFOQUhZRFJFVCBTdHVkeSwgYSBy
YW5kb21pemVkIGNvbnRyb2xsZWQgdHJpYWw8L3RpdGxlPjxzZWNvbmRhcnktdGl0bGU+Qmxvb2Q8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PjxwYWdlcz4xNzIwLTg8L3BhZ2VzPjx2b2x1bWU+MTIxPC92b2x1bWU+PG51bWJlcj4xMDwvbnVt
YmVyPjxlZGl0aW9uPjIwMTMvMDEvMTU8L2VkaXRpb24+PGtleXdvcmRzPjxrZXl3b3JkPkFkdWx0
PC9rZXl3b3JkPjxrZXl3b3JkPkFnZWQ8L2tleXdvcmQ+PGtleXdvcmQ+QWdlZCwgODAgYW5kIG92
ZXI8L2tleXdvcmQ+PGtleXdvcmQ+RmVtYWxlPC9rZXl3b3JkPjxrZXl3b3JkPkZvbGxvdy1VcCBT
dHVkaWVzPC9rZXl3b3JkPjxrZXl3b3JkPkh1bWFuczwva2V5d29yZD48a2V5d29yZD5IeWRyb3h5
dXJlYS8qdGhlcmFwZXV0aWMgdXNlPC9rZXl3b3JkPjxrZXl3b3JkPk1hbGU8L2tleXdvcmQ+PGtl
eXdvcmQ+TWF4aW11bSBUb2xlcmF0ZWQgRG9zZTwva2V5d29yZD48a2V5d29yZD5NaWRkbGUgQWdl
ZDwva2V5d29yZD48a2V5d29yZD5OdWNsZWljIEFjaWQgU3ludGhlc2lzIEluaGliaXRvcnMvKnRo
ZXJhcGV1dGljIHVzZTwva2V5d29yZD48a2V5d29yZD5QbGF0ZWxldCBBZ2dyZWdhdGlvbiBJbmhp
Yml0b3JzLyp0aGVyYXBldXRpYyB1c2U8L2tleXdvcmQ+PGtleXdvcmQ+UHJvZ25vc2lzPC9rZXl3
b3JkPjxrZXl3b3JkPlByb3NwZWN0aXZlIFN0dWRpZXM8L2tleXdvcmQ+PGtleXdvcmQ+UXVpbmF6
b2xpbmVzLyp0aGVyYXBldXRpYyB1c2U8L2tleXdvcmQ+PGtleXdvcmQ+UmV0cm9zcGVjdGl2ZSBT
dHVkaWVzPC9rZXl3b3JkPjxrZXl3b3JkPlNpbmdsZS1CbGluZCBNZXRob2Q8L2tleXdvcmQ+PGtl
eXdvcmQ+VGhyb21ib2N5dGhlbWlhLCBFc3NlbnRpYWwvKmRydWcgdGhlcmFweS9wYXRob2xvZ3k8
L2tleXdvcmQ+PGtleXdvcmQ+V29ybGQgSGVhbHRoIE9yZ2FuaXphdGlvbjwva2V5d29yZD48a2V5
d29yZD5Zb3VuZyBBZHVsdDwva2V5d29yZD48L2tleXdvcmRzPjxkYXRlcz48eWVhcj4yMDEzPC95
ZWFyPjxwdWItZGF0ZXM+PGRhdGU+TWFyIDc8L2RhdGU+PC9wdWItZGF0ZXM+PC9kYXRlcz48aXNi
bj4wMDA2LTQ5NzE8L2lzYm4+PGFjY2Vzc2lvbi1udW0+MjMzMTUxNjE8L2FjY2Vzc2lvbi1udW0+
PHVybHM+PC91cmxzPjxjdXN0b20yPlBNQzM1OTE3OTY8L2N1c3RvbTI+PGVsZWN0cm9uaWMtcmVz
b3VyY2UtbnVtPjEwLjExODIvYmxvb2QtMjAxMi0wNy00NDM3NzA8L2VsZWN0cm9uaWMtcmVzb3Vy
Y2UtbnVtPjxyZW1vdGUtZGF0YWJhc2UtcHJvdmlkZXI+TkxNPC9yZW1vdGUtZGF0YWJhc2UtcHJv
dmlkZXI+PGxhbmd1YWdlPmVuZzwvbGFuZ3VhZ2U+PC9yZWNvcmQ+PC9DaXRlPjxDaXRlPjxBdXRo
b3I+QmlyZ2Vnw6VyZDwvQXV0aG9yPjxZZWFyPjIwMTg8L1llYXI+PFJlY051bT40NjA8L1JlY051
bT48cmVjb3JkPjxyZWMtbnVtYmVyPjQ2MDwvcmVjLW51bWJlcj48Zm9yZWlnbi1rZXlzPjxrZXkg
YXBwPSJFTiIgZGItaWQ9InN2MmF3eHJ4a3h2YXgwZXc1eGRwYXp0YTIweDk5dDUwMnMwMCIgdGlt
ZXN0YW1wPSIxNTczNjQ3MzQ2Ij40NjA8L2tleT48L2ZvcmVpZ24ta2V5cz48cmVmLXR5cGUgbmFt
ZT0iSm91cm5hbCBBcnRpY2xlIj4xNzwvcmVmLXR5cGU+PGNvbnRyaWJ1dG9ycz48YXV0aG9ycz48
YXV0aG9yPkJpcmdlZ8OlcmQsIEcuPC9hdXRob3I+PGF1dGhvcj5CZXNzZXMsIEMuPC9hdXRob3I+
PGF1dGhvcj5Hcmllc3NoYW1tZXIsIE0uPC9hdXRob3I+PGF1dGhvcj5HdWdsaW90dGEsIEwuPC9h
dXRob3I+PGF1dGhvcj5IYXJyaXNvbiwgQy4gTi48L2F1dGhvcj48YXV0aG9yPkhhbWRhbmksIE0u
PC9hdXRob3I+PGF1dGhvcj5XdSwgSi48L2F1dGhvcj48YXV0aG9yPkFjaGVuYmFjaCwgSC48L2F1
dGhvcj48YXV0aG9yPktpbGFkamlhbiwgSi4gSi48L2F1dGhvcj48L2F1dGhvcnM+PC9jb250cmli
dXRvcnM+PGF1dGgtYWRkcmVzcz5EZXBhcnRtZW50IG9mIEhhZW1hdG9sb2d5LCBJbnN0aXR1dGUg
Zm9yIE1lZGljYWwgU2NpZW5jZXMsIFVwcHNhbGEgVW5pdmVyc2l0eSwgU3dlZGVuIGd1bm5hci5i
aXJnZWdhcmRAbWVkc2NpLnV1LnNlLiYjeEQ7RGVwYXJ0bWVudCBvZiBIZW1hdG9sb2d5LCBIb3Nw
aXRhbCBkZWwgTWFyLUlNSU0sIEJhcmNlbG9uYSwgU3BhaW4uJiN4RDtIZW1hdG9sb2d5IGFuZCBP
bmNvbG9neSwgSm9oYW5uZXMgV2VzbGluZyBNZWRpY2FsIENlbnRlciwgTWluZGVuLCBHZXJtYW55
LiYjeEQ7RGVwYXJ0bWVudCBvZiBIYWVtYXRvbG9neSwgJmFwb3M7TCBlIEEgU2VyYWdub2xpJmFw
b3M7LCBTYW50JmFwb3M7T3Jzb2xhLU1hbHBpZ2hpIEhvc3BpdGFsLCBCb2xvZ25hLCBJdGFseS4m
I3hEO0RlcGFydG1lbnQgb2YgSGFlbWF0b2xvZ3ksIEd1eSZhcG9zO3MgYW5kIFN0IFRob21hcyZh
cG9zOyBOSFMgRm91bmRhdGlvbiBUcnVzdCwgTG9uZG9uLCBVSy4mI3hEO0dsb2JhbCBCaW9tZXRy
aWNzLCBTaGlyZSBQaGFybWFjZXV0aWNhbHMsIExleGluZ3RvbiwgTUEsIFVTQS4mI3hEO1Jlc2Vh
cmNoICZhbXA7IERldmVsb3BtZW50LCBTaGlyZSBHbWJILCBadWcsIFN3aXR6ZXJsYW5kLiYjeEQ7
QVBIUCwgSG9waXRhbCBTYWludC1Mb3VpcywgUGFyaXMsIEZyYW5jZS48L2F1dGgtYWRkcmVzcz48
dGl0bGVzPjx0aXRsZT5UcmVhdG1lbnQgb2YgZXNzZW50aWFsIHRocm9tYm9jeXRoZW1pYSBpbiBF
dXJvcGU6IGEgcHJvc3BlY3RpdmUgbG9uZy10ZXJtIG9ic2VydmF0aW9uYWwgc3R1ZHkgb2YgMzY0
OSBoaWdoLXJpc2sgcGF0aWVudHMgaW4gdGhlIEV2YWx1YXRpb24gb2YgQW5hZ3JlbGlkZSBFZmZp
Y2FjeSBhbmQgTG9uZy10ZXJtIFNhZmV0eSBzdHVkeTwvdGl0bGU+PHNlY29uZGFyeS10aXRsZT5I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dG9sb2dpY2E8L2Z1bGwtdGl0bGU+PC9hbHQtcGVyaW9kaWNhbD48cGFnZXM+NTEtNjA8L3BhZ2Vz
Pjx2b2x1bWU+MTAzPC92b2x1bWU+PG51bWJlcj4xPC9udW1iZXI+PGVkaXRpb24+MjAxNy8xMC8y
OTwvZWRpdGlvbj48a2V5d29yZHM+PGtleXdvcmQ+QWRvbGVzY2VudDwva2V5d29yZD48a2V5d29y
ZD5BZHVsdDwva2V5d29yZD48a2V5d29yZD5BZ2VkPC9rZXl3b3JkPjxrZXl3b3JkPkFnZWQsIDgw
IGFuZCBvdmVyPC9rZXl3b3JkPjxrZXl3b3JkPkJpb21hcmtlcnM8L2tleXdvcmQ+PGtleXdvcmQ+
Q2VsbCBUcmFuc2Zvcm1hdGlvbiwgTmVvcGxhc3RpYzwva2V5d29yZD48a2V5d29yZD5EaXNlYXNl
IE1hbmFnZW1lbnQ8L2tleXdvcmQ+PGtleXdvcmQ+RGlzZWFzZSBQcm9ncmVzc2lvbjwva2V5d29y
ZD48a2V5d29yZD5FdXJvcGUvZXBpZGVtaW9sb2d5PC9rZXl3b3JkPjxrZXl3b3JkPkZlbWFsZTwv
a2V5d29yZD48a2V5d29yZD5IdW1hbnM8L2tleXdvcmQ+PGtleXdvcmQ+TWFsZTwva2V5d29yZD48
a2V5d29yZD5NaWRkbGUgQWdlZDwva2V5d29yZD48a2V5d29yZD5Nb3J0YWxpdHk8L2tleXdvcmQ+
PGtleXdvcmQ+UHJlZ25hbmN5PC9rZXl3b3JkPjxrZXl3b3JkPlByZWduYW5jeSBDb21wbGljYXRp
b25zLCBIZW1hdG9sb2dpYzwva2V5d29yZD48a2V5d29yZD5Qcm9zcGVjdGl2ZSBTdHVkaWVzPC9r
ZXl3b3JkPjxrZXl3b3JkPlF1aW5hem9saW5lcy9hZG1pbmlzdHJhdGlvbiAmYW1wOyBkb3NhZ2Uv
YWR2ZXJzZSBlZmZlY3RzLyp0aGVyYXBldXRpYyB1c2U8L2tleXdvcmQ+PGtleXdvcmQ+UmlzayBB
c3Nlc3NtZW50PC9rZXl3b3JkPjxrZXl3b3JkPlRocm9tYm9jeXRoZW1pYSwgRXNzZW50aWFsL2Rp
YWdub3Npcy9lcGlkZW1pb2xvZ3kvKnRoZXJhcHk8L2tleXdvcmQ+PGtleXdvcmQ+VHJlYXRtZW50
IE91dGNvbWU8L2tleXdvcmQ+PGtleXdvcmQ+WW91bmcgQWR1bHQ8L2tleXdvcmQ+PC9rZXl3b3Jk
cz48ZGF0ZXM+PHllYXI+MjAxODwveWVhcj48cHViLWRhdGVzPjxkYXRlPkphbjwvZGF0ZT48L3B1
Yi1kYXRlcz48L2RhdGVzPjxpc2JuPjAzOTAtNjA3ODwvaXNibj48YWNjZXNzaW9uLW51bT4yOTA3
OTYwMDwvYWNjZXNzaW9uLW51bT48dXJscz48L3VybHM+PGN1c3RvbTI+UE1DNTc3NzE5MDwvY3Vz
dG9tMj48ZWxlY3Ryb25pYy1yZXNvdXJjZS1udW0+MTAuMzMyNC9oYWVtYXRvbC4yMDE3LjE3NDY3
MjwvZWxlY3Ryb25pYy1yZXNvdXJjZS1udW0+PHJlbW90ZS1kYXRhYmFzZS1wcm92aWRlcj5OTE08
L3JlbW90ZS1kYXRhYmFzZS1wcm92aWRlcj48bGFuZ3VhZ2U+ZW5nPC9sYW5ndWFnZT48L3JlY29y
ZD48L0NpdGU+PC9FbmROb3RlPgB=
</w:fldData>
              </w:fldChar>
            </w:r>
            <w:r w:rsidR="009A6FB8">
              <w:instrText xml:space="preserve"> ADDIN EN.CITE.DATA </w:instrText>
            </w:r>
            <w:r w:rsidR="009A6FB8">
              <w:fldChar w:fldCharType="end"/>
            </w:r>
            <w:r w:rsidR="00B2019A">
              <w:fldChar w:fldCharType="separate"/>
            </w:r>
            <w:r w:rsidR="009A6FB8">
              <w:rPr>
                <w:noProof/>
              </w:rPr>
              <w:t>(340;341)</w:t>
            </w:r>
            <w:r w:rsidR="00B2019A">
              <w:fldChar w:fldCharType="end"/>
            </w:r>
            <w:r w:rsidRPr="00B01BF9">
              <w:t>.</w:t>
            </w:r>
          </w:p>
          <w:p w14:paraId="255F3EFB" w14:textId="3CE1B3C2" w:rsidR="00652E1E" w:rsidRPr="00BF7230" w:rsidRDefault="00652E1E" w:rsidP="00A3545C">
            <w:pPr>
              <w:pStyle w:val="Bokslistepunkt1"/>
            </w:pPr>
            <w:r>
              <w:t xml:space="preserve">Pasienter &gt; 65 anbefales hydroxyurea eller </w:t>
            </w:r>
            <w:r w:rsidRPr="00B01BF9">
              <w:t>interferon-</w:t>
            </w:r>
            <w:r w:rsidRPr="00B01BF9">
              <w:sym w:font="Symbol" w:char="F061"/>
            </w:r>
            <w:r w:rsidRPr="00B01BF9">
              <w:t xml:space="preserve"> </w:t>
            </w:r>
            <w:r>
              <w:t>som første valg</w:t>
            </w:r>
            <w:r w:rsidR="00B31D76">
              <w:t xml:space="preserve"> </w:t>
            </w:r>
            <w:r w:rsidR="00B2019A">
              <w:fldChar w:fldCharType="begin">
                <w:fldData xml:space="preserve">PEVuZE5vdGU+PENpdGU+PEF1dGhvcj5NYXNhcm92YTwvQXV0aG9yPjxZZWFyPjIwMTc8L1llYXI+
PFJlY051bT40NjE8L1JlY051bT48RGlzcGxheVRleHQ+KDM0MjszNDM7MzQ0OzM0NTszNDY7MzQ3
KTwvRGlzcGxheVRleHQ+PHJlY29yZD48cmVjLW51bWJlcj40NjE8L3JlYy1udW1iZXI+PGZvcmVp
Z24ta2V5cz48a2V5IGFwcD0iRU4iIGRiLWlkPSJzdjJhd3hyeGt4dmF4MGV3NXhkcGF6dGEyMHg5
OXQ1MDJzMDAiIHRpbWVzdGFtcD0iMTU3MzY0NzM0NiI+NDYxPC9rZXk+PC9mb3JlaWduLWtleXM+
PHJlZi10eXBlIG5hbWU9IkpvdXJuYWwgQXJ0aWNsZSI+MTc8L3JlZi10eXBlPjxjb250cmlidXRv
cnM+PGF1dGhvcnM+PGF1dGhvcj5NYXNhcm92YSwgTC48L2F1dGhvcj48YXV0aG9yPlBhdGVsLCBL
LiBQLjwvYXV0aG9yPjxhdXRob3I+TmV3YmVycnksIEsuIEouPC9hdXRob3I+PGF1dGhvcj5Db3J0
ZXMsIEouPC9hdXRob3I+PGF1dGhvcj5Cb3J0aGFrdXIsIEcuPC9hdXRob3I+PGF1dGhvcj5Lb25v
cGxldmEsIE0uPC9hdXRob3I+PGF1dGhvcj5Fc3Ryb3YsIFouPC9hdXRob3I+PGF1dGhvcj5LYW50
YXJqaWFuLCBILjwvYXV0aG9yPjxhdXRob3I+VmVyc3RvdnNlaywgUy48L2F1dGhvcj48L2F1dGhv
cnM+PC9jb250cmlidXRvcnM+PGF1dGgtYWRkcmVzcz5EZXBhcnRtZW50IG9mIExldWtlbWlhLCBV
bml2ZXJzaXR5IG9mIFRleGFzIE1EIEFuZGVyc29uIENhbmNlciBDZW50ZXIsIEhvdXN0b24sIFRY
LCBVU0EuJiN4RDtEZXBhcnRtZW50IG9mIEhlbWF0b3BhdGhvbG9neSwgVW5pdmVyc2l0eSBvZiBU
ZXhhcyBNRCBBbmRlcnNvbiBDYW5jZXIgQ2VudGVyLCBIb3VzdG9uLCBUWCwgVVNBLiYjeEQ7RGVw
YXJ0bWVudCBvZiBMZXVrZW1pYSwgVW5pdmVyc2l0eSBvZiBUZXhhcyBNRCBBbmRlcnNvbiBDYW5j
ZXIgQ2VudGVyLCBIb3VzdG9uLCBUWCwgVVNBLiBFbGVjdHJvbmljIGFkZHJlc3M6IHN2ZXJzdG92
QG1kYW5kZXJzb24ub3JnLjwvYXV0aC1hZGRyZXNzPjx0aXRsZXM+PHRpdGxlPlBlZ3lsYXRlZCBp
bnRlcmZlcm9uIGFsZmEtMmEgaW4gcGF0aWVudHMgd2l0aCBlc3NlbnRpYWwgdGhyb21ib2N5dGhh
ZW1pYSBvciBwb2x5Y3l0aGFlbWlhIHZlcmE6IGEgcG9zdC1ob2MsIG1lZGlhbiA4MyBtb250aCBm
b2xsb3ctdXAgb2YgYW4gb3Blbi1sYWJlbCwgcGhhc2UgMiB0cmlhbDwvdGl0bGU+PHNlY29uZGFy
eS10aXRsZT5MYW5jZXQgSGFlbWF0b2w8L3NlY29uZGFyeS10aXRsZT48YWx0LXRpdGxlPlRoZSBM
YW5jZXQuIEhhZW1hdG9sb2d5PC9hbHQtdGl0bGU+PC90aXRsZXM+PHBlcmlvZGljYWw+PGZ1bGwt
dGl0bGU+VGhlIExhbmNldC4gSGFlbWF0b2xvZ3k8L2Z1bGwtdGl0bGU+PGFiYnItMT5MYW5jZXQg
SGFlbWF0b2w8L2FiYnItMT48L3BlcmlvZGljYWw+PGFsdC1wZXJpb2RpY2FsPjxmdWxsLXRpdGxl
PlRoZSBMYW5jZXQuIEhhZW1hdG9sb2d5PC9mdWxsLXRpdGxlPjxhYmJyLTE+TGFuY2V0IEhhZW1h
dG9sPC9hYmJyLTE+PC9hbHQtcGVyaW9kaWNhbD48cGFnZXM+ZTE2NS1lMTc1PC9wYWdlcz48dm9s
dW1lPjQ8L3ZvbHVtZT48bnVtYmVyPjQ8L251bWJlcj48ZWRpdGlvbj4yMDE3LzAzLzE2PC9lZGl0
aW9uPjxrZXl3b3Jkcz48a2V5d29yZD5BZHVsdDwva2V5d29yZD48a2V5d29yZD5GZW1hbGU8L2tl
eXdvcmQ+PGtleXdvcmQ+SHVtYW5zPC9rZXl3b3JkPjxrZXl3b3JkPkltbXVub2xvZ2ljIEZhY3Rv
cnMvYWR2ZXJzZSBlZmZlY3RzLyp0aGVyYXBldXRpYyB1c2U8L2tleXdvcmQ+PGtleXdvcmQ+SW50
ZXJmZXJvbi1hbHBoYS9hZHZlcnNlIGVmZmVjdHMvKnRoZXJhcGV1dGljIHVzZTwva2V5d29yZD48
a2V5d29yZD5NYWxlPC9rZXl3b3JkPjxrZXl3b3JkPk1pZGRsZSBBZ2VkPC9rZXl3b3JkPjxrZXl3
b3JkPlBvbHljeXRoZW1pYSBWZXJhL2Jsb29kLypkcnVnIHRoZXJhcHk8L2tleXdvcmQ+PGtleXdv
cmQ+UG9seWV0aHlsZW5lIEdseWNvbHMvYWR2ZXJzZSBlZmZlY3RzLyp0aGVyYXBldXRpYyB1c2U8
L2tleXdvcmQ+PGtleXdvcmQ+UmVjb21iaW5hbnQgUHJvdGVpbnMvYWR2ZXJzZSBlZmZlY3RzL3Ro
ZXJhcGV1dGljIHVzZTwva2V5d29yZD48a2V5d29yZD5UaHJvbWJvY3l0aGVtaWEsIEVzc2VudGlh
bC9ibG9vZC8qZHJ1ZyB0aGVyYXB5PC9rZXl3b3JkPjxrZXl3b3JkPlRyZWF0bWVudCBPdXRjb21l
PC9rZXl3b3JkPjwva2V5d29yZHM+PGRhdGVzPjx5ZWFyPjIwMTc8L3llYXI+PHB1Yi1kYXRlcz48
ZGF0ZT5BcHI8L2RhdGU+PC9wdWItZGF0ZXM+PC9kYXRlcz48aXNibj4yMzUyLTMwMjY8L2lzYm4+
PGFjY2Vzc2lvbi1udW0+MjgyOTE2NDA8L2FjY2Vzc2lvbi1udW0+PHVybHM+PC91cmxzPjxjdXN0
b20yPlBNQzU0MjEzODQ8L2N1c3RvbTI+PGN1c3RvbTY+TklITVM4NjA3MTc8L2N1c3RvbTY+PGVs
ZWN0cm9uaWMtcmVzb3VyY2UtbnVtPjEwLjEwMTYvczIzNTItMzAyNigxNykzMDAzMC0zPC9lbGVj
dHJvbmljLXJlc291cmNlLW51bT48cmVtb3RlLWRhdGFiYXNlLXByb3ZpZGVyPk5MTTwvcmVtb3Rl
LWRhdGFiYXNlLXByb3ZpZGVyPjxsYW5ndWFnZT5lbmc8L2xhbmd1YWdlPjwvcmVjb3JkPjwvQ2l0
ZT48Q2l0ZT48QXV0aG9yPkh1YW5nPC9BdXRob3I+PFllYXI+MjAxNDwvWWVhcj48UmVjTnVtPjQ2
MjwvUmVjTnVtPjxyZWNvcmQ+PHJlYy1udW1iZXI+NDYyPC9yZWMtbnVtYmVyPjxmb3JlaWduLWtl
eXM+PGtleSBhcHA9IkVOIiBkYi1pZD0ic3YyYXd4cnhreHZheDBldzV4ZHBhenRhMjB4OTl0NTAy
czAwIiB0aW1lc3RhbXA9IjE1NzM2NDczNDYiPjQ2Mjwva2V5PjwvZm9yZWlnbi1rZXlzPjxyZWYt
dHlwZSBuYW1lPSJKb3VybmFsIEFydGljbGUiPjE3PC9yZWYtdHlwZT48Y29udHJpYnV0b3JzPjxh
dXRob3JzPjxhdXRob3I+SHVhbmcsIEIuIFQuPC9hdXRob3I+PGF1dGhvcj5aZW5nLCBRLiBDLjwv
YXV0aG9yPjxhdXRob3I+WmhhbywgVy4gSC48L2F1dGhvcj48YXV0aG9yPkxpLCBCLiBTLjwvYXV0
aG9yPjxhdXRob3I+Q2hlbiwgUi4gTC48L2F1dGhvcj48L2F1dGhvcnM+PC9jb250cmlidXRvcnM+
PGF1dGgtYWRkcmVzcz5EZXBhcnRtZW50IG9mIEhlbWF0b2xvZ3ksIFRoZSBBZmZpbGlhdGVkIEhv
c3BpdGFsIG9mIElubmVyIE1vbmdvbGlhIE1lZGljYWwgVW5pdmVyc2l0eSwgMSBUb25nRGFvIEF2
ZW51ZSBOb3J0aCwgSG9oaG90IDAxMDA1OSwgUFIgQ2hpbmEuIEVsZWN0cm9uaWMgYWRkcmVzczog
aHVhbmdiaW50YW8xOTc5QHNpbmEuY29tLiYjeEQ7RGVwYXJ0bWVudCBvZiBNZWRpY2luZSwgTmFu
ZmFuZyBIb3NwaXRhbCwgU291dGhlcm4gTWVkaWNhbCBVbml2ZXJzaXR5LCAxODM4IE5vcnRoIEd1
YW5nemhvdSBBdmUsIEd1YW5nemhvdSwgR3Vhbmdkb25nIDUxMDUxNSwgUFIgQ2hpbmEuJiN4RDtE
ZXBhcnRtZW50IG9mIEdhc3Ryb2VudGVyb2xvZ3ksIFRoZSBBZmZpbGlhdGVkIEhvc3BpdGFsIG9m
IElubmVyIE1vbmdvbGlhIE1lZGljYWwgVW5pdmVyc2l0eSwgMDEwMDU5IEhvaGhvdCwgUFIgQ2hp
bmEuJiN4RDtIdWl6aG91IE1lZGljaW5lIEluc3RpdHV0ZSwgNTE2MDAzIEh1aXpob3UsIFBSIENo
aW5hLiYjeEQ7RGVwYXJ0bWVudCBvZiBNZWRpY2luZSwgVGhlIFNlY29uZCBBZmZpbGlhdGVkIEhv
c3BpdGFsIG9mIEd1YW5nemhvdSBNZWRpY2FsIFVuaXZlcnNpdHksIDUxMDI2MCBHdWFuZ3pob3Us
IENoaW5hLjwvYXV0aC1hZGRyZXNzPjx0aXRsZXM+PHRpdGxlPkludGVyZmVyb24gYWxwaGEtMmIg
Z2FpbnMgaGlnaCBzdXN0YWluZWQgcmVzcG9uc2UgdGhlcmFweSBmb3IgYWR2YW5jZWQgZXNzZW50
aWFsIHRocm9tYm9jeXRoZW1pYSBhbmQgcG9seWN5dGhlbWlhIHZlcmEgd2l0aCBKQUsyVjYxN0Yg
cG9zaXRpdmUgbXV0YXRpb248L3RpdGxlPjxzZWNvbmRhcnktdGl0bGU+TGV1ayBSZXM8L3NlY29u
ZGFyeS10aXRsZT48YWx0LXRpdGxlPkxldWtlbWlhIHJlc2VhcmNoPC9hbHQtdGl0bGU+PC90aXRs
ZXM+PHBlcmlvZGljYWw+PGZ1bGwtdGl0bGU+TGV1a2VtaWEgUmVzZWFyY2g8L2Z1bGwtdGl0bGU+
PGFiYnItMT5MZXVrIFJlczwvYWJici0xPjwvcGVyaW9kaWNhbD48YWx0LXBlcmlvZGljYWw+PGZ1
bGwtdGl0bGU+TGV1a2VtaWEgUmVzZWFyY2g8L2Z1bGwtdGl0bGU+PGFiYnItMT5MZXVrIFJlczwv
YWJici0xPjwvYWx0LXBlcmlvZGljYWw+PHBhZ2VzPjExNzctODM8L3BhZ2VzPjx2b2x1bWU+Mzg8
L3ZvbHVtZT48bnVtYmVyPjEwPC9udW1iZXI+PGVkaXRpb24+MjAxNC8wNy8zMDwvZWRpdGlvbj48
a2V5d29yZHM+PGtleXdvcmQ+QWR1bHQ8L2tleXdvcmQ+PGtleXdvcmQ+QWdlZDwva2V5d29yZD48
a2V5d29yZD5GZW1hbGU8L2tleXdvcmQ+PGtleXdvcmQ+SHVtYW5zPC9rZXl3b3JkPjxrZXl3b3Jk
Pkh5ZHJveHl1cmVhPC9rZXl3b3JkPjxrZXl3b3JkPkludGVyZmVyb24gYWxwaGEtMjwva2V5d29y
ZD48a2V5d29yZD5JbnRlcmZlcm9uLWFscGhhLyp0aGVyYXBldXRpYyB1c2U8L2tleXdvcmQ+PGtl
eXdvcmQ+SmFudXMgS2luYXNlIDIvKmdlbmV0aWNzPC9rZXl3b3JkPjxrZXl3b3JkPkthcGxhbi1N
ZWllciBFc3RpbWF0ZTwva2V5d29yZD48a2V5d29yZD5NYWxlPC9rZXl3b3JkPjxrZXl3b3JkPk1p
ZGRsZSBBZ2VkPC9rZXl3b3JkPjxrZXl3b3JkPk11dGF0aW9uPC9rZXl3b3JkPjxrZXl3b3JkPlBv
bHljeXRoZW1pYSBWZXJhLypkcnVnIHRoZXJhcHkvZ2VuZXRpY3MvbW9ydGFsaXR5PC9rZXl3b3Jk
PjxrZXl3b3JkPlJlY29tYmluYW50IFByb3RlaW5zL3RoZXJhcGV1dGljIHVzZTwva2V5d29yZD48
a2V5d29yZD5UaHJvbWJvY3l0aGVtaWEsIEVzc2VudGlhbC8qZHJ1ZyB0aGVyYXB5L2dlbmV0aWNz
L21vcnRhbGl0eTwva2V5d29yZD48a2V5d29yZD5Fc3NlbnRpYWwgdGhyb21ib2N5dGhlbWlhPC9r
ZXl3b3JkPjxrZXl3b3JkPkludGVyZmVyb248L2tleXdvcmQ+PGtleXdvcmQ+SkFLMlY2MTdGIG11
dGF0aW9uPC9rZXl3b3JkPjxrZXl3b3JkPlBvbHljeXRoZW1pYSB2ZXJhPC9rZXl3b3JkPjwva2V5
d29yZHM+PGRhdGVzPjx5ZWFyPjIwMTQ8L3llYXI+PHB1Yi1kYXRlcz48ZGF0ZT5PY3Q8L2RhdGU+
PC9wdWItZGF0ZXM+PC9kYXRlcz48aXNibj4wMTQ1LTIxMjY8L2lzYm4+PGFjY2Vzc2lvbi1udW0+
MjUwNjk3NTk8L2FjY2Vzc2lvbi1udW0+PHVybHM+PC91cmxzPjxlbGVjdHJvbmljLXJlc291cmNl
LW51bT4xMC4xMDE2L2oubGV1a3Jlcy4yMDE0LjA2LjAxOTwvZWxlY3Ryb25pYy1yZXNvdXJjZS1u
dW0+PHJlbW90ZS1kYXRhYmFzZS1wcm92aWRlcj5OTE08L3JlbW90ZS1kYXRhYmFzZS1wcm92aWRl
cj48bGFuZ3VhZ2U+ZW5nPC9sYW5ndWFnZT48L3JlY29yZD48L0NpdGU+PENpdGU+PEF1dGhvcj5I
YXNzZWxiYWxjaDwvQXV0aG9yPjxZZWFyPjIwMTk8L1llYXI+PFJlY051bT40NjM8L1JlY051bT48
cmVjb3JkPjxyZWMtbnVtYmVyPjQ2MzwvcmVjLW51bWJlcj48Zm9yZWlnbi1rZXlzPjxrZXkgYXBw
PSJFTiIgZGItaWQ9InN2MmF3eHJ4a3h2YXgwZXc1eGRwYXp0YTIweDk5dDUwMnMwMCIgdGltZXN0
YW1wPSIxNTczNjQ3MzQ2Ij40NjM8L2tleT48L2ZvcmVpZ24ta2V5cz48cmVmLXR5cGUgbmFtZT0i
Sm91cm5hbCBBcnRpY2xlIj4xNzwvcmVmLXR5cGU+PGNvbnRyaWJ1dG9ycz48YXV0aG9ycz48YXV0
aG9yPkhhc3NlbGJhbGNoLCBILiBDLjwvYXV0aG9yPjxhdXRob3I+SG9sbXN0csO2bSwgTS4gTy48
L2F1dGhvcj48L2F1dGhvcnM+PC9jb250cmlidXRvcnM+PGF1dGgtYWRkcmVzcz5EZXBhcnRtZW50
IG9mIEhlbWF0b2xvZ3ksIFplYWxhbmQgVW5pdmVyc2l0eSBIb3NwaXRhbCwgU3lnZWh1c3ZlaiAx
MCwgNDAwMCwgUm9za2lsZGUsIERlbm1hcmsuIGhhbnMuaGFzc2VsYmFsY2hAZ21haWwuY29tLiYj
eEQ7RGVwYXJ0bWVudCBvZiBIZW1hdG9sb2d5LCBaZWFsYW5kIFVuaXZlcnNpdHkgSG9zcGl0YWws
IFN5Z2VodXN2ZWogMTAsIDQwMDAsIFJvc2tpbGRlLCBEZW5tYXJrLiYjeEQ7Q2VudGVyIGZvciBD
YW5jZXIgSW1tdW5lIFRoZXJhcHksIERlcGFydG1lbnQgb2YgSGVtYXRvbG9neSwgSGVybGV2IEhv
c3BpdGFsLCBIZXJsZXYsIERlbm1hcmsuPC9hdXRoLWFkZHJlc3M+PHRpdGxlcz48dGl0bGU+UGVy
c3BlY3RpdmVzIG9uIGludGVyZmVyb24tYWxwaGEgaW4gdGhlIHRyZWF0bWVudCBvZiBwb2x5Y3l0
aGVtaWEgdmVyYSBhbmQgcmVsYXRlZCBteWVsb3Byb2xpZmVyYXRpdmUgbmVvcGxhc21zOiBtaW5p
bWFsIHJlc2lkdWFsIGRpc2Vhc2UgYW5kIGN1cmU/PC90aXRsZT48c2Vjb25kYXJ5LXRpdGxlPlNl
bWluIEltbXVub3BhdGhvbDwvc2Vjb25kYXJ5LXRpdGxlPjxhbHQtdGl0bGU+U2VtaW5hcnMgaW4g
aW1tdW5vcGF0aG9sb2d5PC9hbHQtdGl0bGU+PC90aXRsZXM+PHBlcmlvZGljYWw+PGZ1bGwtdGl0
bGU+U2VtaW4gSW1tdW5vcGF0aG9sPC9mdWxsLXRpdGxlPjxhYmJyLTE+U2VtaW5hcnMgaW4gaW1t
dW5vcGF0aG9sb2d5PC9hYmJyLTE+PC9wZXJpb2RpY2FsPjxhbHQtcGVyaW9kaWNhbD48ZnVsbC10
aXRsZT5TZW1pbiBJbW11bm9wYXRob2w8L2Z1bGwtdGl0bGU+PGFiYnItMT5TZW1pbmFycyBpbiBp
bW11bm9wYXRob2xvZ3k8L2FiYnItMT48L2FsdC1wZXJpb2RpY2FsPjxwYWdlcz41LTE5PC9wYWdl
cz48dm9sdW1lPjQxPC92b2x1bWU+PG51bWJlcj4xPC9udW1iZXI+PGVkaXRpb24+MjAxOC8wOS8x
MjwvZWRpdGlvbj48a2V5d29yZHM+PGtleXdvcmQ+RGlzZWFzZSBQcm9ncmVzc2lvbjwva2V5d29y
ZD48a2V5d29yZD5IdW1hbnM8L2tleXdvcmQ+PGtleXdvcmQ+SW1tdW5vbG9naWMgU3VydmVpbGxh
bmNlPC9rZXl3b3JkPjxrZXl3b3JkPkluZmxhbW1hdGlvbi9kaWFnbm9zaXMvZHJ1ZyB0aGVyYXB5
PC9rZXl3b3JkPjxrZXl3b3JkPkludGVyZmVyb24tYWxwaGEvYWRtaW5pc3RyYXRpb24gJmFtcDsg
ZG9zYWdlL2FkdmVyc2UgZWZmZWN0cy8qdGhlcmFwZXV0aWMgdXNlPC9rZXl3b3JkPjxrZXl3b3Jk
Pk11dGF0aW9uPC9rZXl3b3JkPjxrZXl3b3JkPk15ZWxvcHJvbGlmZXJhdGl2ZSBEaXNvcmRlcnMv
ZGlhZ25vc2lzLypkcnVnIHRoZXJhcHkvZXRpb2xvZ3k8L2tleXdvcmQ+PGtleXdvcmQ+TmVvcGxh
c20sIFJlc2lkdWFsPC9rZXl3b3JkPjxrZXl3b3JkPlBvbHljeXRoZW1pYSBWZXJhL2RpYWdub3Np
cy8qZHJ1ZyB0aGVyYXB5L2V0aW9sb2d5PC9rZXl3b3JkPjxrZXl3b3JkPlByb3RlaW4gS2luYXNl
IEluaGliaXRvcnMvYWRtaW5pc3RyYXRpb24gJmFtcDsgZG9zYWdlL2FkdmVyc2UgZWZmZWN0cy90
aGVyYXBldXRpYyB1c2U8L2tleXdvcmQ+PGtleXdvcmQ+VHJlYXRtZW50IE91dGNvbWU8L2tleXdv
cmQ+PGtleXdvcmQ+KkNvbWJpbmF0aW9uIHRoZXJhcHk8L2tleXdvcmQ+PGtleXdvcmQ+KkN1cmU8
L2tleXdvcmQ+PGtleXdvcmQ+KkROQS1oeXBvbWV0aHlsYXRvcjwva2V5d29yZD48a2V5d29yZD4q
SW5mbGFtbWF0aW9uPC9rZXl3b3JkPjxrZXl3b3JkPipNcG48L2tleXdvcmQ+PGtleXdvcmQ+Kk1Q
TnM8L2tleXdvcmQ+PGtleXdvcmQ+Kk1yZDwva2V5d29yZD48a2V5d29yZD4qTWluaW1hbCByZXNp
ZHVhbCBkaXNlYXNlPC9rZXl3b3JkPjxrZXl3b3JkPipNeWVsb3Byb2xpZmVyYXRpdmUgbmVvcGxh
c21zPC9rZXl3b3JkPjxrZXl3b3JkPipQZWd5bGF0ZWQgaW50ZXJmZXJvbi1hbHBoYTI8L2tleXdv
cmQ+PGtleXdvcmQ+KlJ1eG9saXRpbmliPC9rZXl3b3JkPjxrZXl3b3JkPipTdGF0aW5zPC9rZXl3
b3JkPjxrZXl3b3JkPipWYWNjaW5hdGlvbiBzdHJhdGVnaWVzPC9rZXl3b3JkPjwva2V5d29yZHM+
PGRhdGVzPjx5ZWFyPjIwMTk8L3llYXI+PHB1Yi1kYXRlcz48ZGF0ZT5KYW48L2RhdGU+PC9wdWIt
ZGF0ZXM+PC9kYXRlcz48aXNibj4xODYzLTIyOTc8L2lzYm4+PGFjY2Vzc2lvbi1udW0+MzAyMDMy
MjY8L2FjY2Vzc2lvbi1udW0+PHVybHM+PC91cmxzPjxjdXN0b20yPlBNQzYzMjMwNzA8L2N1c3Rv
bTI+PGVsZWN0cm9uaWMtcmVzb3VyY2UtbnVtPjEwLjEwMDcvczAwMjgxLTAxOC0wNzAwLTI8L2Vs
ZWN0cm9uaWMtcmVzb3VyY2UtbnVtPjxyZW1vdGUtZGF0YWJhc2UtcHJvdmlkZXI+TkxNPC9yZW1v
dGUtZGF0YWJhc2UtcHJvdmlkZXI+PGxhbmd1YWdlPmVuZzwvbGFuZ3VhZ2U+PC9yZWNvcmQ+PC9D
aXRlPjxDaXRlPjxBdXRob3I+Q3V0aGJlcnQ8L0F1dGhvcj48WWVhcj4yMDE5PC9ZZWFyPjxSZWNO
dW0+NDY0PC9SZWNOdW0+PHJlY29yZD48cmVjLW51bWJlcj40NjQ8L3JlYy1udW1iZXI+PGZvcmVp
Z24ta2V5cz48a2V5IGFwcD0iRU4iIGRiLWlkPSJzdjJhd3hyeGt4dmF4MGV3NXhkcGF6dGEyMHg5
OXQ1MDJzMDAiIHRpbWVzdGFtcD0iMTU3MzY0NzM0NiI+NDY0PC9rZXk+PC9mb3JlaWduLWtleXM+
PHJlZi10eXBlIG5hbWU9IkpvdXJuYWwgQXJ0aWNsZSI+MTc8L3JlZi10eXBlPjxjb250cmlidXRv
cnM+PGF1dGhvcnM+PGF1dGhvcj5DdXRoYmVydCwgRC48L2F1dGhvcj48YXV0aG9yPlN0ZWluLCBC
LiBMLjwvYXV0aG9yPjwvYXV0aG9ycz48L2NvbnRyaWJ1dG9ycz48YXV0aC1hZGRyZXNzPk1jR2F3
IE1lZGljYWwgQ2VudGVyIG9mIE5vcnRod2VzdGVybiBVbml2ZXJzaXR5LCBEZXBhcnRtZW50IG9m
IEludGVybmFsIE1lZGljaW5lLCA2NzYgTm9ydGggU3QuIENsYWlyIFN0cmVldCwgQXJrZXMgU3Vp
dGUgMjMzMCwgQ2hpY2FnbywgSUwgNjA2MTEsIFVTQS4gRWxlY3Ryb25pYyBhZGRyZXNzOiBkYW5p
ZWxsZS5jdXRoYmVydEBub3J0aHdlc3Rlcm4uZWR1LiYjeEQ7Tm9ydGh3ZXN0ZXJuIFVuaXZlcnNp
dHkgRmVpbmJlcmcgU2Nob29sIG9mIE1lZGljaW5lLCBEaXZpc2lvbiBvZiBIZW1hdG9sb2d5L09u
Y29sb2d5LCBEZXBhcnRtZW50IG9mIE1lZGljaW5lLCA2NDUgTi4gTWljaGlnYW4gQXZlbnVlLCBT
dWl0ZSAxMDIwLCBDaGljYWdvLCBJTCA2MDYxMSwgVVNBLiBFbGVjdHJvbmljIGFkZHJlc3M6IGJz
dGVpbkBubS5vcmcuPC9hdXRoLWFkZHJlc3M+PHRpdGxlcz48dGl0bGU+VGhlcmFweS1hc3NvY2lh
dGVkIGxldWtlbWljIHRyYW5zZm9ybWF0aW9uIGluIG15ZWxvcHJvbGlmZXJhdGl2ZSBuZW9wbGFz
bXMgLSBXaGF0IGRvIHdlIGtub3c/PC90aXRsZT48c2Vjb25kYXJ5LXRpdGxlPkJlc3QgUHJhY3Qg
UmVzIENsaW4gSGFlbWF0b2w8L3NlY29uZGFyeS10aXRsZT48YWx0LXRpdGxlPkJlc3QgcHJhY3Rp
Y2UgJmFtcDsgcmVzZWFyY2guIENsaW5pY2FsIGhhZW1hdG9sb2d5PC9hbHQtdGl0bGU+PC90aXRs
ZXM+PHBlcmlvZGljYWw+PGZ1bGwtdGl0bGU+QmVzdCBQcmFjdGljZSBhbmQgUmVzZWFyY2g6IENs
aW5pY2FsIEhhZW1hdG9sb2d5PC9mdWxsLXRpdGxlPjxhYmJyLTE+QmVzdCBQcmFjdCBSZXMgQ2xp
biBIYWVtYXRvbDwvYWJici0xPjwvcGVyaW9kaWNhbD48cGFnZXM+NjUtNzM8L3BhZ2VzPjx2b2x1
bWU+MzI8L3ZvbHVtZT48bnVtYmVyPjE8L251bWJlcj48ZWRpdGlvbj4yMDE5LzA0LzAxPC9lZGl0
aW9uPjxrZXl3b3Jkcz48a2V5d29yZD4qQ2VsbCBUcmFuc2Zvcm1hdGlvbiwgTmVvcGxhc3RpYy9j
aGVtaWNhbGx5IGluZHVjZWQvbWV0YWJvbGlzbS9wYXRob2xvZ3k8L2tleXdvcmQ+PGtleXdvcmQ+
KkhlbWF0b2xvZ2ljIE5lb3BsYXNtcy9jaGVtaWNhbGx5IGluZHVjZWQvbWV0YWJvbGlzbS9wYXRo
b2xvZ3kvdGhlcmFweTwva2V5d29yZD48a2V5d29yZD5IdW1hbnM8L2tleXdvcmQ+PGtleXdvcmQ+
SHlkcm94eXVyZWEvKmFkdmVyc2UgZWZmZWN0cy90aGVyYXBldXRpYyB1c2U8L2tleXdvcmQ+PGtl
eXdvcmQ+Kk15ZWxvcHJvbGlmZXJhdGl2ZSBEaXNvcmRlcnMvY2hlbWljYWxseSBpbmR1Y2VkL21l
dGFib2xpc20vcGF0aG9sb2d5L3RoZXJhcHk8L2tleXdvcmQ+PGtleXdvcmQ+Kk5lb3BsYXNtcywg
U2Vjb25kIFByaW1hcnkvbWV0YWJvbGlzbS9wYXRob2xvZ3kvdGhlcmFweTwva2V5d29yZD48a2V5
d29yZD5QeXJhem9sZXMvKmFkdmVyc2UgZWZmZWN0cy90aGVyYXBldXRpYyB1c2U8L2tleXdvcmQ+
PGtleXdvcmQ+Kkh5ZHJveHl1cmVhPC9rZXl3b3JkPjxrZXl3b3JkPipMZXVrZW1pYyB0cmFuc2Zv
cm1hdGlvbjwva2V5d29yZD48a2V5d29yZD4qTXllbG9wcm9saWZlcmF0aXZlIG5lb3BsYXNtczwv
a2V5d29yZD48a2V5d29yZD4qUnV4b2xpdGluaWI8L2tleXdvcmQ+PC9rZXl3b3Jkcz48ZGF0ZXM+
PHllYXI+MjAxOTwveWVhcj48cHViLWRhdGVzPjxkYXRlPk1hcjwvZGF0ZT48L3B1Yi1kYXRlcz48
L2RhdGVzPjxpc2JuPjE1MjEtNjkyNjwvaXNibj48YWNjZXNzaW9uLW51bT4zMDkyNzk3NzwvYWNj
ZXNzaW9uLW51bT48dXJscz48L3VybHM+PGVsZWN0cm9uaWMtcmVzb3VyY2UtbnVtPjEwLjEwMTYv
ai5iZWhhLjIwMTkuMDIuMDA0PC9lbGVjdHJvbmljLXJlc291cmNlLW51bT48cmVtb3RlLWRhdGFi
YXNlLXByb3ZpZGVyPk5MTTwvcmVtb3RlLWRhdGFiYXNlLXByb3ZpZGVyPjxsYW5ndWFnZT5lbmc8
L2xhbmd1YWdlPjwvcmVjb3JkPjwvQ2l0ZT48Q2l0ZT48QXV0aG9yPkJqw7Zya2hvbG08L0F1dGhv
cj48WWVhcj4yMDE0PC9ZZWFyPjxSZWNOdW0+NDY1PC9SZWNOdW0+PHJlY29yZD48cmVjLW51bWJl
cj40NjU8L3JlYy1udW1iZXI+PGZvcmVpZ24ta2V5cz48a2V5IGFwcD0iRU4iIGRiLWlkPSJzdjJh
d3hyeGt4dmF4MGV3NXhkcGF6dGEyMHg5OXQ1MDJzMDAiIHRpbWVzdGFtcD0iMTU3MzY0NzM0NiI+
NDY1PC9rZXk+PC9mb3JlaWduLWtleXM+PHJlZi10eXBlIG5hbWU9IkpvdXJuYWwgQXJ0aWNsZSI+
MTc8L3JlZi10eXBlPjxjb250cmlidXRvcnM+PGF1dGhvcnM+PGF1dGhvcj5CasO2cmtob2xtLCBN
LjwvYXV0aG9yPjxhdXRob3I+SHVsdGNyYW50eiwgTS48L2F1dGhvcj48YXV0aG9yPkRlcm9sZiwg
w4UuIFIuPC9hdXRob3I+PC9hdXRob3JzPjwvY29udHJpYnV0b3JzPjxhdXRoLWFkZHJlc3M+RGVw
YXJ0bWVudCBvZiBNZWRpY2luZSwgRGl2aXNpb24gb2YgSGVtYXRvbG9neSwgS2Fyb2xpbnNrYSBV
bml2ZXJzaXR5IEhvc3BpdGFsIFNvbG5hLCBLYXJvbGluc2thIEluc3RpdHV0ZXQsIFNFLTE3MSA3
NiBTdG9ja2hvbG0sIFN3ZWRlbi4gRWxlY3Ryb25pYyBhZGRyZXNzOiBtYWdudXMuYmpvcmtob2xt
QGthcm9saW5za2Euc2UuJiN4RDtEZXBhcnRtZW50IG9mIE1lZGljaW5lLCBEaXZpc2lvbiBvZiBI
ZW1hdG9sb2d5LCBLYXJvbGluc2thIFVuaXZlcnNpdHkgSG9zcGl0YWwgU29sbmEsIEthcm9saW5z
a2EgSW5zdGl0dXRldCwgU0UtMTcxIDc2IFN0b2NraG9sbSwgU3dlZGVuLiBFbGVjdHJvbmljIGFk
ZHJlc3M6IG1hbGluLmh1bHRjcmFudHpAa2kuc2UuJiN4RDtEZXBhcnRtZW50IG9mIE1lZGljaW5l
LCBEaXZpc2lvbiBvZiBIZW1hdG9sb2d5LCBLYXJvbGluc2thIFVuaXZlcnNpdHkgSG9zcGl0YWwg
U29sbmEsIEthcm9saW5za2EgSW5zdGl0dXRldCwgU0UtMTcxIDc2IFN0b2NraG9sbSwgU3dlZGVu
LiBFbGVjdHJvbmljIGFkZHJlc3M6IGFzYS5yYW5nZXJ0LWRlcm9sZkBrYXJvbGluc2thLnNlLjwv
YXV0aC1hZGRyZXNzPjx0aXRsZXM+PHRpdGxlPkxldWtlbWljIHRyYW5zZm9ybWF0aW9uIGluIG15
ZWxvcHJvbGlmZXJhdGl2ZSBuZW9wbGFzbXM6IHRoZXJhcHktcmVsYXRlZCBvciB1bnJlbGF0ZWQ/
PC90aXRsZT48c2Vjb25kYXJ5LXRpdGxlPkJlc3QgUHJhY3QgUmVzIENsaW4gSGFlbWF0b2w8L3Nl
Y29uZGFyeS10aXRsZT48YWx0LXRpdGxlPkJlc3QgcHJhY3RpY2UgJmFtcDsgcmVzZWFyY2guIENs
aW5pY2FsIGhhZW1hdG9sb2d5PC9hbHQtdGl0bGU+PC90aXRsZXM+PHBlcmlvZGljYWw+PGZ1bGwt
dGl0bGU+QmVzdCBQcmFjdGljZSBhbmQgUmVzZWFyY2g6IENsaW5pY2FsIEhhZW1hdG9sb2d5PC9m
dWxsLXRpdGxlPjxhYmJyLTE+QmVzdCBQcmFjdCBSZXMgQ2xpbiBIYWVtYXRvbDwvYWJici0xPjwv
cGVyaW9kaWNhbD48cGFnZXM+MTQxLTUzPC9wYWdlcz48dm9sdW1lPjI3PC92b2x1bWU+PG51bWJl
cj4yPC9udW1iZXI+PGVkaXRpb24+MjAxNC8wOS8wNjwvZWRpdGlvbj48a2V5d29yZHM+PGtleXdv
cmQ+QW50aW5lb3BsYXN0aWMgQWdlbnRzLyp0aGVyYXBldXRpYyB1c2U8L2tleXdvcmQ+PGtleXdv
cmQ+Q2VsbCBUcmFuc2Zvcm1hdGlvbiwgTmVvcGxhc3RpYy9kcnVnIGVmZmVjdHMvcGF0aG9sb2d5
PC9rZXl3b3JkPjxrZXl3b3JkPkRpc2Vhc2UgUHJvZ3Jlc3Npb248L2tleXdvcmQ+PGtleXdvcmQ+
SHVtYW5zPC9rZXl3b3JkPjxrZXl3b3JkPkh5ZHJveHl1cmVhL3RoZXJhcGV1dGljIHVzZTwva2V5
d29yZD48a2V5d29yZD5KYW51cyBLaW5hc2UgMi9nZW5ldGljczwva2V5d29yZD48a2V5d29yZD5M
ZXVrZW1pYSwgTXllbG9pZCwgQWN1dGUvKmRydWcgdGhlcmFweS9ldGlvbG9neS9nZW5ldGljcy9t
b3J0YWxpdHk8L2tleXdvcmQ+PGtleXdvcmQ+TXV0YXRpb248L2tleXdvcmQ+PGtleXdvcmQ+TXll
bG9keXNwbGFzdGljIFN5bmRyb21lcy8qZHJ1ZyB0aGVyYXB5L2V0aW9sb2d5L2dlbmV0aWNzL21v
cnRhbGl0eTwva2V5d29yZD48a2V5d29yZD5QaG9zcGhvcnVzIFJhZGlvaXNvdG9wZXMvdGhlcmFw
ZXV0aWMgdXNlPC9rZXl3b3JkPjxrZXl3b3JkPlBvbHljeXRoZW1pYSBWZXJhL2NvbXBsaWNhdGlv
bnMvKmRydWcgdGhlcmFweS9nZW5ldGljcy9tb3J0YWxpdHk8L2tleXdvcmQ+PGtleXdvcmQ+UHJp
bWFyeSBNeWVsb2ZpYnJvc2lzL2NvbXBsaWNhdGlvbnMvKmRydWcgdGhlcmFweS9nZW5ldGljcy9t
b3J0YWxpdHk8L2tleXdvcmQ+PGtleXdvcmQ+U3Vydml2YWwgQW5hbHlzaXM8L2tleXdvcmQ+PGtl
eXdvcmQ+VGhyb21ib2N5dGhlbWlhLCBFc3NlbnRpYWwvY29tcGxpY2F0aW9ucy8qZHJ1ZyB0aGVy
YXB5L2dlbmV0aWNzL21vcnRhbGl0eTwva2V5d29yZD48a2V5d29yZD5KQUsyIG11dGF0aW9uPC9r
ZXl3b3JkPjxrZXl3b3JkPlgtcmF5IHRyZWF0bWVudDwva2V5d29yZD48a2V5d29yZD5hbGt5bGF0
b3JzPC9rZXl3b3JkPjxrZXl3b3JkPmFudGluZW9wbGFzdGljIGFnZW50czwva2V5d29yZD48a2V5
d29yZD5lc3NlbnRpYWwgdGhyb21ib2N5dGhlbWlhPC9rZXl3b3JkPjxrZXl3b3JkPmh5ZHJveHl1
cmVhPC9rZXl3b3JkPjxrZXl3b3JkPmxldWtlbWlhIGV0aW9sb2d5PC9rZXl3b3JkPjxrZXl3b3Jk
PmxldWtlbWljIHRyYW5zZm9ybWF0aW9uPC9rZXl3b3JkPjxrZXl3b3JkPm15ZWxvcHJvbGlmZXJh
dGl2ZSBuZW9wbGFzbTwva2V5d29yZD48a2V5d29yZD5wb2x5Y3l0aGVtaWEgdmVyYTwva2V5d29y
ZD48a2V5d29yZD5wcmltYXJ5IG15ZWxvZmlicm9zaXM8L2tleXdvcmQ+PGtleXdvcmQ+cmFkaW9h
Y3RpdmUgcGhvc3Bob3JvdXM8L2tleXdvcmQ+PGtleXdvcmQ+cmlzayBmYWN0b3I8L2tleXdvcmQ+
PC9rZXl3b3Jkcz48ZGF0ZXM+PHllYXI+MjAxNDwveWVhcj48cHViLWRhdGVzPjxkYXRlPkp1bjwv
ZGF0ZT48L3B1Yi1kYXRlcz48L2RhdGVzPjxpc2JuPjE1MjEtNjkyNjwvaXNibj48YWNjZXNzaW9u
LW51bT4yNTE4OTcyNTwvYWNjZXNzaW9uLW51bT48dXJscz48L3VybHM+PGVsZWN0cm9uaWMtcmVz
b3VyY2UtbnVtPjEwLjEwMTYvai5iZWhhLjIwMTQuMDcuMDAzPC9lbGVjdHJvbmljLXJlc291cmNl
LW51bT48cmVtb3RlLWRhdGFiYXNlLXByb3ZpZGVyPk5MTTwvcmVtb3RlLWRhdGFiYXNlLXByb3Zp
ZGVyPjxsYW5ndWFnZT5lbmc8L2xhbmd1YWdlPjwvcmVjb3JkPjwvQ2l0ZT48Q2l0ZT48QXV0aG9y
PkRlc3RlcnJvPC9BdXRob3I+PFllYXI+MjAxOTwvWWVhcj48UmVjTnVtPjQ2NjwvUmVjTnVtPjxy
ZWNvcmQ+PHJlYy1udW1iZXI+NDY2PC9yZWMtbnVtYmVyPjxmb3JlaWduLWtleXM+PGtleSBhcHA9
IkVOIiBkYi1pZD0ic3YyYXd4cnhreHZheDBldzV4ZHBhenRhMjB4OTl0NTAyczAwIiB0aW1lc3Rh
bXA9IjE1NzM2NDczNDYiPjQ2Njwva2V5PjwvZm9yZWlnbi1rZXlzPjxyZWYtdHlwZSBuYW1lPSJK
b3VybmFsIEFydGljbGUiPjE3PC9yZWYtdHlwZT48Y29udHJpYnV0b3JzPjxhdXRob3JzPjxhdXRo
b3I+RGVzdGVycm8sIEouPC9hdXRob3I+PGF1dGhvcj5NY0xvcm5hbiwgRC4gUC48L2F1dGhvcj48
YXV0aG9yPkN1cnRvIEdhcmNpYSwgTi48L2F1dGhvcj48YXV0aG9yPk8mYXBvcztTdWxsaXZhbiwg
Si48L2F1dGhvcj48YXV0aG9yPkFsaW1hbSwgUy48L2F1dGhvcj48YXV0aG9yPktlb2hhbmUsIEMu
PC9hdXRob3I+PGF1dGhvcj5Xb29kbGV5LCBDLjwvYXV0aG9yPjxhdXRob3I+RnJhbmNpcywgWS48
L2F1dGhvcj48YXV0aG9yPktvcmRhc3RpLCBTLjwvYXV0aG9yPjxhdXRob3I+UmFkaWEsIEQuIEgu
PC9hdXRob3I+PGF1dGhvcj5IYXJyaXNvbiwgQy4gTi48L2F1dGhvcj48L2F1dGhvcnM+PC9jb250
cmlidXRvcnM+PGF1dGgtYWRkcmVzcz5EZXBhcnRtZW50IG9mIEhhZW1hdG9sb2d5LCBHdXkmYXBv
cztzIGFuZCBTdC4gVGhvbWFzJmFwb3M7IE5IUyBGb3VuZGF0aW9uIFRydXN0LCBMb25kb24sIFVL
LiYjeEQ7U2VydmljbyBkZSBIZW1hdG9sb2dpYSwgSW5zdGl0dXRvIFBvcnR1Z3VlcyBkZSBPbmNv
bG9naWEgZGUgTGlzYm9hLCBMaXNib2EsIFBvcnR1Z2FsLiYjeEQ7Q29tcHJlaGVuc2l2ZSBDYW5j
ZXIgQ2VudHJlLCBLaW5nJmFwb3M7cyBDb2xsZWdlLCBMb25kb24sIFVLLjwvYXV0aC1hZGRyZXNz
Pjx0aXRsZXM+PHRpdGxlPkVzc2VudGlhbCB0aHJvbWJvY3l0aGFlbWlhIHRyZWF0ZWQgd2l0aCBy
ZWNvbWJpbmFudCBpbnRlcmZlcm9uOiAmYXBvcztyZWFsIHdvcmxkJmFwb3M7IFVuaXRlZCBLaW5n
ZG9tIHJlZmVycmFsIGNlbnRyZSBleHBlcmllbmNlPC90aXRsZT48c2Vjb25kYXJ5LXRpdGxlPkJy
IEogSGFlbWF0b2w8L3NlY29uZGFyeS10aXRsZT48YWx0LXRpdGxlPkJyaXRpc2ggam91cm5hbCBv
ZiBoYWVtYXRvbG9neTwvYWx0LXRpdGxlPjwvdGl0bGVzPjxwZXJpb2RpY2FsPjxmdWxsLXRpdGxl
PkJyaXRpc2ggSm91cm5hbCBvZiBIYWVtYXRvbG9neTwvZnVsbC10aXRsZT48YWJici0xPkJyIEog
SGFlbWF0b2w8L2FiYnItMT48L3BlcmlvZGljYWw+PGFsdC1wZXJpb2RpY2FsPjxmdWxsLXRpdGxl
PkJyaXRpc2ggSm91cm5hbCBvZiBIYWVtYXRvbG9neTwvZnVsbC10aXRsZT48YWJici0xPkJyIEog
SGFlbWF0b2w8L2FiYnItMT48L2FsdC1wZXJpb2RpY2FsPjxwYWdlcz41NjEtNTY0PC9wYWdlcz48
dm9sdW1lPjE4Njwvdm9sdW1lPjxudW1iZXI+NDwvbnVtYmVyPjxlZGl0aW9uPjIwMTkvMDUvMTY8
L2VkaXRpb24+PGtleXdvcmRzPjxrZXl3b3JkPmN5dG9yZWR1Y3Rpb248L2tleXdvcmQ+PGtleXdv
cmQ+ZXNzZW50aWFsIHRocm9tYm9jeXRoYWVtaWE8L2tleXdvcmQ+PGtleXdvcmQ+aW50ZXJmZXJv
bjwva2V5d29yZD48a2V5d29yZD5teWVsb3Byb2xpZmVyYXRpdmUgZGlzb3JkZXI8L2tleXdvcmQ+
PGtleXdvcmQ+dGhlcmFweTwva2V5d29yZD48a2V5d29yZD50aHJvbWJvc2lzPC9rZXl3b3JkPjwv
a2V5d29yZHM+PGRhdGVzPjx5ZWFyPjIwMTk8L3llYXI+PHB1Yi1kYXRlcz48ZGF0ZT5BdWc8L2Rh
dGU+PC9wdWItZGF0ZXM+PC9kYXRlcz48aXNibj4wMDA3LTEwNDg8L2lzYm4+PGFjY2Vzc2lvbi1u
dW0+MzEwOTA5MjY8L2FjY2Vzc2lvbi1udW0+PHVybHM+PC91cmxzPjxlbGVjdHJvbmljLXJlc291
cmNlLW51bT4xMC4xMTExL2JqaC4xNTk2ODwvZWxlY3Ryb25pYy1yZXNvdXJjZS1udW0+PHJlbW90
ZS1kYXRhYmFzZS1wcm92aWRlcj5OTE08L3JlbW90ZS1kYXRhYmFzZS1wcm92aWRlcj48bGFuZ3Vh
Z2U+ZW5nPC9sYW5ndWFnZT48L3JlY29yZD48L0NpdGU+PC9FbmROb3RlPgB=
</w:fldData>
              </w:fldChar>
            </w:r>
            <w:r w:rsidR="009A6FB8">
              <w:instrText xml:space="preserve"> ADDIN EN.CITE </w:instrText>
            </w:r>
            <w:r w:rsidR="009A6FB8">
              <w:fldChar w:fldCharType="begin">
                <w:fldData xml:space="preserve">PEVuZE5vdGU+PENpdGU+PEF1dGhvcj5NYXNhcm92YTwvQXV0aG9yPjxZZWFyPjIwMTc8L1llYXI+
PFJlY051bT40NjE8L1JlY051bT48RGlzcGxheVRleHQ+KDM0MjszNDM7MzQ0OzM0NTszNDY7MzQ3
KTwvRGlzcGxheVRleHQ+PHJlY29yZD48cmVjLW51bWJlcj40NjE8L3JlYy1udW1iZXI+PGZvcmVp
Z24ta2V5cz48a2V5IGFwcD0iRU4iIGRiLWlkPSJzdjJhd3hyeGt4dmF4MGV3NXhkcGF6dGEyMHg5
OXQ1MDJzMDAiIHRpbWVzdGFtcD0iMTU3MzY0NzM0NiI+NDYxPC9rZXk+PC9mb3JlaWduLWtleXM+
PHJlZi10eXBlIG5hbWU9IkpvdXJuYWwgQXJ0aWNsZSI+MTc8L3JlZi10eXBlPjxjb250cmlidXRv
cnM+PGF1dGhvcnM+PGF1dGhvcj5NYXNhcm92YSwgTC48L2F1dGhvcj48YXV0aG9yPlBhdGVsLCBL
LiBQLjwvYXV0aG9yPjxhdXRob3I+TmV3YmVycnksIEsuIEouPC9hdXRob3I+PGF1dGhvcj5Db3J0
ZXMsIEouPC9hdXRob3I+PGF1dGhvcj5Cb3J0aGFrdXIsIEcuPC9hdXRob3I+PGF1dGhvcj5Lb25v
cGxldmEsIE0uPC9hdXRob3I+PGF1dGhvcj5Fc3Ryb3YsIFouPC9hdXRob3I+PGF1dGhvcj5LYW50
YXJqaWFuLCBILjwvYXV0aG9yPjxhdXRob3I+VmVyc3RvdnNlaywgUy48L2F1dGhvcj48L2F1dGhv
cnM+PC9jb250cmlidXRvcnM+PGF1dGgtYWRkcmVzcz5EZXBhcnRtZW50IG9mIExldWtlbWlhLCBV
bml2ZXJzaXR5IG9mIFRleGFzIE1EIEFuZGVyc29uIENhbmNlciBDZW50ZXIsIEhvdXN0b24sIFRY
LCBVU0EuJiN4RDtEZXBhcnRtZW50IG9mIEhlbWF0b3BhdGhvbG9neSwgVW5pdmVyc2l0eSBvZiBU
ZXhhcyBNRCBBbmRlcnNvbiBDYW5jZXIgQ2VudGVyLCBIb3VzdG9uLCBUWCwgVVNBLiYjeEQ7RGVw
YXJ0bWVudCBvZiBMZXVrZW1pYSwgVW5pdmVyc2l0eSBvZiBUZXhhcyBNRCBBbmRlcnNvbiBDYW5j
ZXIgQ2VudGVyLCBIb3VzdG9uLCBUWCwgVVNBLiBFbGVjdHJvbmljIGFkZHJlc3M6IHN2ZXJzdG92
QG1kYW5kZXJzb24ub3JnLjwvYXV0aC1hZGRyZXNzPjx0aXRsZXM+PHRpdGxlPlBlZ3lsYXRlZCBp
bnRlcmZlcm9uIGFsZmEtMmEgaW4gcGF0aWVudHMgd2l0aCBlc3NlbnRpYWwgdGhyb21ib2N5dGhh
ZW1pYSBvciBwb2x5Y3l0aGFlbWlhIHZlcmE6IGEgcG9zdC1ob2MsIG1lZGlhbiA4MyBtb250aCBm
b2xsb3ctdXAgb2YgYW4gb3Blbi1sYWJlbCwgcGhhc2UgMiB0cmlhbDwvdGl0bGU+PHNlY29uZGFy
eS10aXRsZT5MYW5jZXQgSGFlbWF0b2w8L3NlY29uZGFyeS10aXRsZT48YWx0LXRpdGxlPlRoZSBM
YW5jZXQuIEhhZW1hdG9sb2d5PC9hbHQtdGl0bGU+PC90aXRsZXM+PHBlcmlvZGljYWw+PGZ1bGwt
dGl0bGU+VGhlIExhbmNldC4gSGFlbWF0b2xvZ3k8L2Z1bGwtdGl0bGU+PGFiYnItMT5MYW5jZXQg
SGFlbWF0b2w8L2FiYnItMT48L3BlcmlvZGljYWw+PGFsdC1wZXJpb2RpY2FsPjxmdWxsLXRpdGxl
PlRoZSBMYW5jZXQuIEhhZW1hdG9sb2d5PC9mdWxsLXRpdGxlPjxhYmJyLTE+TGFuY2V0IEhhZW1h
dG9sPC9hYmJyLTE+PC9hbHQtcGVyaW9kaWNhbD48cGFnZXM+ZTE2NS1lMTc1PC9wYWdlcz48dm9s
dW1lPjQ8L3ZvbHVtZT48bnVtYmVyPjQ8L251bWJlcj48ZWRpdGlvbj4yMDE3LzAzLzE2PC9lZGl0
aW9uPjxrZXl3b3Jkcz48a2V5d29yZD5BZHVsdDwva2V5d29yZD48a2V5d29yZD5GZW1hbGU8L2tl
eXdvcmQ+PGtleXdvcmQ+SHVtYW5zPC9rZXl3b3JkPjxrZXl3b3JkPkltbXVub2xvZ2ljIEZhY3Rv
cnMvYWR2ZXJzZSBlZmZlY3RzLyp0aGVyYXBldXRpYyB1c2U8L2tleXdvcmQ+PGtleXdvcmQ+SW50
ZXJmZXJvbi1hbHBoYS9hZHZlcnNlIGVmZmVjdHMvKnRoZXJhcGV1dGljIHVzZTwva2V5d29yZD48
a2V5d29yZD5NYWxlPC9rZXl3b3JkPjxrZXl3b3JkPk1pZGRsZSBBZ2VkPC9rZXl3b3JkPjxrZXl3
b3JkPlBvbHljeXRoZW1pYSBWZXJhL2Jsb29kLypkcnVnIHRoZXJhcHk8L2tleXdvcmQ+PGtleXdv
cmQ+UG9seWV0aHlsZW5lIEdseWNvbHMvYWR2ZXJzZSBlZmZlY3RzLyp0aGVyYXBldXRpYyB1c2U8
L2tleXdvcmQ+PGtleXdvcmQ+UmVjb21iaW5hbnQgUHJvdGVpbnMvYWR2ZXJzZSBlZmZlY3RzL3Ro
ZXJhcGV1dGljIHVzZTwva2V5d29yZD48a2V5d29yZD5UaHJvbWJvY3l0aGVtaWEsIEVzc2VudGlh
bC9ibG9vZC8qZHJ1ZyB0aGVyYXB5PC9rZXl3b3JkPjxrZXl3b3JkPlRyZWF0bWVudCBPdXRjb21l
PC9rZXl3b3JkPjwva2V5d29yZHM+PGRhdGVzPjx5ZWFyPjIwMTc8L3llYXI+PHB1Yi1kYXRlcz48
ZGF0ZT5BcHI8L2RhdGU+PC9wdWItZGF0ZXM+PC9kYXRlcz48aXNibj4yMzUyLTMwMjY8L2lzYm4+
PGFjY2Vzc2lvbi1udW0+MjgyOTE2NDA8L2FjY2Vzc2lvbi1udW0+PHVybHM+PC91cmxzPjxjdXN0
b20yPlBNQzU0MjEzODQ8L2N1c3RvbTI+PGN1c3RvbTY+TklITVM4NjA3MTc8L2N1c3RvbTY+PGVs
ZWN0cm9uaWMtcmVzb3VyY2UtbnVtPjEwLjEwMTYvczIzNTItMzAyNigxNykzMDAzMC0zPC9lbGVj
dHJvbmljLXJlc291cmNlLW51bT48cmVtb3RlLWRhdGFiYXNlLXByb3ZpZGVyPk5MTTwvcmVtb3Rl
LWRhdGFiYXNlLXByb3ZpZGVyPjxsYW5ndWFnZT5lbmc8L2xhbmd1YWdlPjwvcmVjb3JkPjwvQ2l0
ZT48Q2l0ZT48QXV0aG9yPkh1YW5nPC9BdXRob3I+PFllYXI+MjAxNDwvWWVhcj48UmVjTnVtPjQ2
MjwvUmVjTnVtPjxyZWNvcmQ+PHJlYy1udW1iZXI+NDYyPC9yZWMtbnVtYmVyPjxmb3JlaWduLWtl
eXM+PGtleSBhcHA9IkVOIiBkYi1pZD0ic3YyYXd4cnhreHZheDBldzV4ZHBhenRhMjB4OTl0NTAy
czAwIiB0aW1lc3RhbXA9IjE1NzM2NDczNDYiPjQ2Mjwva2V5PjwvZm9yZWlnbi1rZXlzPjxyZWYt
dHlwZSBuYW1lPSJKb3VybmFsIEFydGljbGUiPjE3PC9yZWYtdHlwZT48Y29udHJpYnV0b3JzPjxh
dXRob3JzPjxhdXRob3I+SHVhbmcsIEIuIFQuPC9hdXRob3I+PGF1dGhvcj5aZW5nLCBRLiBDLjwv
YXV0aG9yPjxhdXRob3I+WmhhbywgVy4gSC48L2F1dGhvcj48YXV0aG9yPkxpLCBCLiBTLjwvYXV0
aG9yPjxhdXRob3I+Q2hlbiwgUi4gTC48L2F1dGhvcj48L2F1dGhvcnM+PC9jb250cmlidXRvcnM+
PGF1dGgtYWRkcmVzcz5EZXBhcnRtZW50IG9mIEhlbWF0b2xvZ3ksIFRoZSBBZmZpbGlhdGVkIEhv
c3BpdGFsIG9mIElubmVyIE1vbmdvbGlhIE1lZGljYWwgVW5pdmVyc2l0eSwgMSBUb25nRGFvIEF2
ZW51ZSBOb3J0aCwgSG9oaG90IDAxMDA1OSwgUFIgQ2hpbmEuIEVsZWN0cm9uaWMgYWRkcmVzczog
aHVhbmdiaW50YW8xOTc5QHNpbmEuY29tLiYjeEQ7RGVwYXJ0bWVudCBvZiBNZWRpY2luZSwgTmFu
ZmFuZyBIb3NwaXRhbCwgU291dGhlcm4gTWVkaWNhbCBVbml2ZXJzaXR5LCAxODM4IE5vcnRoIEd1
YW5nemhvdSBBdmUsIEd1YW5nemhvdSwgR3Vhbmdkb25nIDUxMDUxNSwgUFIgQ2hpbmEuJiN4RDtE
ZXBhcnRtZW50IG9mIEdhc3Ryb2VudGVyb2xvZ3ksIFRoZSBBZmZpbGlhdGVkIEhvc3BpdGFsIG9m
IElubmVyIE1vbmdvbGlhIE1lZGljYWwgVW5pdmVyc2l0eSwgMDEwMDU5IEhvaGhvdCwgUFIgQ2hp
bmEuJiN4RDtIdWl6aG91IE1lZGljaW5lIEluc3RpdHV0ZSwgNTE2MDAzIEh1aXpob3UsIFBSIENo
aW5hLiYjeEQ7RGVwYXJ0bWVudCBvZiBNZWRpY2luZSwgVGhlIFNlY29uZCBBZmZpbGlhdGVkIEhv
c3BpdGFsIG9mIEd1YW5nemhvdSBNZWRpY2FsIFVuaXZlcnNpdHksIDUxMDI2MCBHdWFuZ3pob3Us
IENoaW5hLjwvYXV0aC1hZGRyZXNzPjx0aXRsZXM+PHRpdGxlPkludGVyZmVyb24gYWxwaGEtMmIg
Z2FpbnMgaGlnaCBzdXN0YWluZWQgcmVzcG9uc2UgdGhlcmFweSBmb3IgYWR2YW5jZWQgZXNzZW50
aWFsIHRocm9tYm9jeXRoZW1pYSBhbmQgcG9seWN5dGhlbWlhIHZlcmEgd2l0aCBKQUsyVjYxN0Yg
cG9zaXRpdmUgbXV0YXRpb248L3RpdGxlPjxzZWNvbmRhcnktdGl0bGU+TGV1ayBSZXM8L3NlY29u
ZGFyeS10aXRsZT48YWx0LXRpdGxlPkxldWtlbWlhIHJlc2VhcmNoPC9hbHQtdGl0bGU+PC90aXRs
ZXM+PHBlcmlvZGljYWw+PGZ1bGwtdGl0bGU+TGV1a2VtaWEgUmVzZWFyY2g8L2Z1bGwtdGl0bGU+
PGFiYnItMT5MZXVrIFJlczwvYWJici0xPjwvcGVyaW9kaWNhbD48YWx0LXBlcmlvZGljYWw+PGZ1
bGwtdGl0bGU+TGV1a2VtaWEgUmVzZWFyY2g8L2Z1bGwtdGl0bGU+PGFiYnItMT5MZXVrIFJlczwv
YWJici0xPjwvYWx0LXBlcmlvZGljYWw+PHBhZ2VzPjExNzctODM8L3BhZ2VzPjx2b2x1bWU+Mzg8
L3ZvbHVtZT48bnVtYmVyPjEwPC9udW1iZXI+PGVkaXRpb24+MjAxNC8wNy8zMDwvZWRpdGlvbj48
a2V5d29yZHM+PGtleXdvcmQ+QWR1bHQ8L2tleXdvcmQ+PGtleXdvcmQ+QWdlZDwva2V5d29yZD48
a2V5d29yZD5GZW1hbGU8L2tleXdvcmQ+PGtleXdvcmQ+SHVtYW5zPC9rZXl3b3JkPjxrZXl3b3Jk
Pkh5ZHJveHl1cmVhPC9rZXl3b3JkPjxrZXl3b3JkPkludGVyZmVyb24gYWxwaGEtMjwva2V5d29y
ZD48a2V5d29yZD5JbnRlcmZlcm9uLWFscGhhLyp0aGVyYXBldXRpYyB1c2U8L2tleXdvcmQ+PGtl
eXdvcmQ+SmFudXMgS2luYXNlIDIvKmdlbmV0aWNzPC9rZXl3b3JkPjxrZXl3b3JkPkthcGxhbi1N
ZWllciBFc3RpbWF0ZTwva2V5d29yZD48a2V5d29yZD5NYWxlPC9rZXl3b3JkPjxrZXl3b3JkPk1p
ZGRsZSBBZ2VkPC9rZXl3b3JkPjxrZXl3b3JkPk11dGF0aW9uPC9rZXl3b3JkPjxrZXl3b3JkPlBv
bHljeXRoZW1pYSBWZXJhLypkcnVnIHRoZXJhcHkvZ2VuZXRpY3MvbW9ydGFsaXR5PC9rZXl3b3Jk
PjxrZXl3b3JkPlJlY29tYmluYW50IFByb3RlaW5zL3RoZXJhcGV1dGljIHVzZTwva2V5d29yZD48
a2V5d29yZD5UaHJvbWJvY3l0aGVtaWEsIEVzc2VudGlhbC8qZHJ1ZyB0aGVyYXB5L2dlbmV0aWNz
L21vcnRhbGl0eTwva2V5d29yZD48a2V5d29yZD5Fc3NlbnRpYWwgdGhyb21ib2N5dGhlbWlhPC9r
ZXl3b3JkPjxrZXl3b3JkPkludGVyZmVyb248L2tleXdvcmQ+PGtleXdvcmQ+SkFLMlY2MTdGIG11
dGF0aW9uPC9rZXl3b3JkPjxrZXl3b3JkPlBvbHljeXRoZW1pYSB2ZXJhPC9rZXl3b3JkPjwva2V5
d29yZHM+PGRhdGVzPjx5ZWFyPjIwMTQ8L3llYXI+PHB1Yi1kYXRlcz48ZGF0ZT5PY3Q8L2RhdGU+
PC9wdWItZGF0ZXM+PC9kYXRlcz48aXNibj4wMTQ1LTIxMjY8L2lzYm4+PGFjY2Vzc2lvbi1udW0+
MjUwNjk3NTk8L2FjY2Vzc2lvbi1udW0+PHVybHM+PC91cmxzPjxlbGVjdHJvbmljLXJlc291cmNl
LW51bT4xMC4xMDE2L2oubGV1a3Jlcy4yMDE0LjA2LjAxOTwvZWxlY3Ryb25pYy1yZXNvdXJjZS1u
dW0+PHJlbW90ZS1kYXRhYmFzZS1wcm92aWRlcj5OTE08L3JlbW90ZS1kYXRhYmFzZS1wcm92aWRl
cj48bGFuZ3VhZ2U+ZW5nPC9sYW5ndWFnZT48L3JlY29yZD48L0NpdGU+PENpdGU+PEF1dGhvcj5I
YXNzZWxiYWxjaDwvQXV0aG9yPjxZZWFyPjIwMTk8L1llYXI+PFJlY051bT40NjM8L1JlY051bT48
cmVjb3JkPjxyZWMtbnVtYmVyPjQ2MzwvcmVjLW51bWJlcj48Zm9yZWlnbi1rZXlzPjxrZXkgYXBw
PSJFTiIgZGItaWQ9InN2MmF3eHJ4a3h2YXgwZXc1eGRwYXp0YTIweDk5dDUwMnMwMCIgdGltZXN0
YW1wPSIxNTczNjQ3MzQ2Ij40NjM8L2tleT48L2ZvcmVpZ24ta2V5cz48cmVmLXR5cGUgbmFtZT0i
Sm91cm5hbCBBcnRpY2xlIj4xNzwvcmVmLXR5cGU+PGNvbnRyaWJ1dG9ycz48YXV0aG9ycz48YXV0
aG9yPkhhc3NlbGJhbGNoLCBILiBDLjwvYXV0aG9yPjxhdXRob3I+SG9sbXN0csO2bSwgTS4gTy48
L2F1dGhvcj48L2F1dGhvcnM+PC9jb250cmlidXRvcnM+PGF1dGgtYWRkcmVzcz5EZXBhcnRtZW50
IG9mIEhlbWF0b2xvZ3ksIFplYWxhbmQgVW5pdmVyc2l0eSBIb3NwaXRhbCwgU3lnZWh1c3ZlaiAx
MCwgNDAwMCwgUm9za2lsZGUsIERlbm1hcmsuIGhhbnMuaGFzc2VsYmFsY2hAZ21haWwuY29tLiYj
eEQ7RGVwYXJ0bWVudCBvZiBIZW1hdG9sb2d5LCBaZWFsYW5kIFVuaXZlcnNpdHkgSG9zcGl0YWws
IFN5Z2VodXN2ZWogMTAsIDQwMDAsIFJvc2tpbGRlLCBEZW5tYXJrLiYjeEQ7Q2VudGVyIGZvciBD
YW5jZXIgSW1tdW5lIFRoZXJhcHksIERlcGFydG1lbnQgb2YgSGVtYXRvbG9neSwgSGVybGV2IEhv
c3BpdGFsLCBIZXJsZXYsIERlbm1hcmsuPC9hdXRoLWFkZHJlc3M+PHRpdGxlcz48dGl0bGU+UGVy
c3BlY3RpdmVzIG9uIGludGVyZmVyb24tYWxwaGEgaW4gdGhlIHRyZWF0bWVudCBvZiBwb2x5Y3l0
aGVtaWEgdmVyYSBhbmQgcmVsYXRlZCBteWVsb3Byb2xpZmVyYXRpdmUgbmVvcGxhc21zOiBtaW5p
bWFsIHJlc2lkdWFsIGRpc2Vhc2UgYW5kIGN1cmU/PC90aXRsZT48c2Vjb25kYXJ5LXRpdGxlPlNl
bWluIEltbXVub3BhdGhvbDwvc2Vjb25kYXJ5LXRpdGxlPjxhbHQtdGl0bGU+U2VtaW5hcnMgaW4g
aW1tdW5vcGF0aG9sb2d5PC9hbHQtdGl0bGU+PC90aXRsZXM+PHBlcmlvZGljYWw+PGZ1bGwtdGl0
bGU+U2VtaW4gSW1tdW5vcGF0aG9sPC9mdWxsLXRpdGxlPjxhYmJyLTE+U2VtaW5hcnMgaW4gaW1t
dW5vcGF0aG9sb2d5PC9hYmJyLTE+PC9wZXJpb2RpY2FsPjxhbHQtcGVyaW9kaWNhbD48ZnVsbC10
aXRsZT5TZW1pbiBJbW11bm9wYXRob2w8L2Z1bGwtdGl0bGU+PGFiYnItMT5TZW1pbmFycyBpbiBp
bW11bm9wYXRob2xvZ3k8L2FiYnItMT48L2FsdC1wZXJpb2RpY2FsPjxwYWdlcz41LTE5PC9wYWdl
cz48dm9sdW1lPjQxPC92b2x1bWU+PG51bWJlcj4xPC9udW1iZXI+PGVkaXRpb24+MjAxOC8wOS8x
MjwvZWRpdGlvbj48a2V5d29yZHM+PGtleXdvcmQ+RGlzZWFzZSBQcm9ncmVzc2lvbjwva2V5d29y
ZD48a2V5d29yZD5IdW1hbnM8L2tleXdvcmQ+PGtleXdvcmQ+SW1tdW5vbG9naWMgU3VydmVpbGxh
bmNlPC9rZXl3b3JkPjxrZXl3b3JkPkluZmxhbW1hdGlvbi9kaWFnbm9zaXMvZHJ1ZyB0aGVyYXB5
PC9rZXl3b3JkPjxrZXl3b3JkPkludGVyZmVyb24tYWxwaGEvYWRtaW5pc3RyYXRpb24gJmFtcDsg
ZG9zYWdlL2FkdmVyc2UgZWZmZWN0cy8qdGhlcmFwZXV0aWMgdXNlPC9rZXl3b3JkPjxrZXl3b3Jk
Pk11dGF0aW9uPC9rZXl3b3JkPjxrZXl3b3JkPk15ZWxvcHJvbGlmZXJhdGl2ZSBEaXNvcmRlcnMv
ZGlhZ25vc2lzLypkcnVnIHRoZXJhcHkvZXRpb2xvZ3k8L2tleXdvcmQ+PGtleXdvcmQ+TmVvcGxh
c20sIFJlc2lkdWFsPC9rZXl3b3JkPjxrZXl3b3JkPlBvbHljeXRoZW1pYSBWZXJhL2RpYWdub3Np
cy8qZHJ1ZyB0aGVyYXB5L2V0aW9sb2d5PC9rZXl3b3JkPjxrZXl3b3JkPlByb3RlaW4gS2luYXNl
IEluaGliaXRvcnMvYWRtaW5pc3RyYXRpb24gJmFtcDsgZG9zYWdlL2FkdmVyc2UgZWZmZWN0cy90
aGVyYXBldXRpYyB1c2U8L2tleXdvcmQ+PGtleXdvcmQ+VHJlYXRtZW50IE91dGNvbWU8L2tleXdv
cmQ+PGtleXdvcmQ+KkNvbWJpbmF0aW9uIHRoZXJhcHk8L2tleXdvcmQ+PGtleXdvcmQ+KkN1cmU8
L2tleXdvcmQ+PGtleXdvcmQ+KkROQS1oeXBvbWV0aHlsYXRvcjwva2V5d29yZD48a2V5d29yZD4q
SW5mbGFtbWF0aW9uPC9rZXl3b3JkPjxrZXl3b3JkPipNcG48L2tleXdvcmQ+PGtleXdvcmQ+Kk1Q
TnM8L2tleXdvcmQ+PGtleXdvcmQ+Kk1yZDwva2V5d29yZD48a2V5d29yZD4qTWluaW1hbCByZXNp
ZHVhbCBkaXNlYXNlPC9rZXl3b3JkPjxrZXl3b3JkPipNeWVsb3Byb2xpZmVyYXRpdmUgbmVvcGxh
c21zPC9rZXl3b3JkPjxrZXl3b3JkPipQZWd5bGF0ZWQgaW50ZXJmZXJvbi1hbHBoYTI8L2tleXdv
cmQ+PGtleXdvcmQ+KlJ1eG9saXRpbmliPC9rZXl3b3JkPjxrZXl3b3JkPipTdGF0aW5zPC9rZXl3
b3JkPjxrZXl3b3JkPipWYWNjaW5hdGlvbiBzdHJhdGVnaWVzPC9rZXl3b3JkPjwva2V5d29yZHM+
PGRhdGVzPjx5ZWFyPjIwMTk8L3llYXI+PHB1Yi1kYXRlcz48ZGF0ZT5KYW48L2RhdGU+PC9wdWIt
ZGF0ZXM+PC9kYXRlcz48aXNibj4xODYzLTIyOTc8L2lzYm4+PGFjY2Vzc2lvbi1udW0+MzAyMDMy
MjY8L2FjY2Vzc2lvbi1udW0+PHVybHM+PC91cmxzPjxjdXN0b20yPlBNQzYzMjMwNzA8L2N1c3Rv
bTI+PGVsZWN0cm9uaWMtcmVzb3VyY2UtbnVtPjEwLjEwMDcvczAwMjgxLTAxOC0wNzAwLTI8L2Vs
ZWN0cm9uaWMtcmVzb3VyY2UtbnVtPjxyZW1vdGUtZGF0YWJhc2UtcHJvdmlkZXI+TkxNPC9yZW1v
dGUtZGF0YWJhc2UtcHJvdmlkZXI+PGxhbmd1YWdlPmVuZzwvbGFuZ3VhZ2U+PC9yZWNvcmQ+PC9D
aXRlPjxDaXRlPjxBdXRob3I+Q3V0aGJlcnQ8L0F1dGhvcj48WWVhcj4yMDE5PC9ZZWFyPjxSZWNO
dW0+NDY0PC9SZWNOdW0+PHJlY29yZD48cmVjLW51bWJlcj40NjQ8L3JlYy1udW1iZXI+PGZvcmVp
Z24ta2V5cz48a2V5IGFwcD0iRU4iIGRiLWlkPSJzdjJhd3hyeGt4dmF4MGV3NXhkcGF6dGEyMHg5
OXQ1MDJzMDAiIHRpbWVzdGFtcD0iMTU3MzY0NzM0NiI+NDY0PC9rZXk+PC9mb3JlaWduLWtleXM+
PHJlZi10eXBlIG5hbWU9IkpvdXJuYWwgQXJ0aWNsZSI+MTc8L3JlZi10eXBlPjxjb250cmlidXRv
cnM+PGF1dGhvcnM+PGF1dGhvcj5DdXRoYmVydCwgRC48L2F1dGhvcj48YXV0aG9yPlN0ZWluLCBC
LiBMLjwvYXV0aG9yPjwvYXV0aG9ycz48L2NvbnRyaWJ1dG9ycz48YXV0aC1hZGRyZXNzPk1jR2F3
IE1lZGljYWwgQ2VudGVyIG9mIE5vcnRod2VzdGVybiBVbml2ZXJzaXR5LCBEZXBhcnRtZW50IG9m
IEludGVybmFsIE1lZGljaW5lLCA2NzYgTm9ydGggU3QuIENsYWlyIFN0cmVldCwgQXJrZXMgU3Vp
dGUgMjMzMCwgQ2hpY2FnbywgSUwgNjA2MTEsIFVTQS4gRWxlY3Ryb25pYyBhZGRyZXNzOiBkYW5p
ZWxsZS5jdXRoYmVydEBub3J0aHdlc3Rlcm4uZWR1LiYjeEQ7Tm9ydGh3ZXN0ZXJuIFVuaXZlcnNp
dHkgRmVpbmJlcmcgU2Nob29sIG9mIE1lZGljaW5lLCBEaXZpc2lvbiBvZiBIZW1hdG9sb2d5L09u
Y29sb2d5LCBEZXBhcnRtZW50IG9mIE1lZGljaW5lLCA2NDUgTi4gTWljaGlnYW4gQXZlbnVlLCBT
dWl0ZSAxMDIwLCBDaGljYWdvLCBJTCA2MDYxMSwgVVNBLiBFbGVjdHJvbmljIGFkZHJlc3M6IGJz
dGVpbkBubS5vcmcuPC9hdXRoLWFkZHJlc3M+PHRpdGxlcz48dGl0bGU+VGhlcmFweS1hc3NvY2lh
dGVkIGxldWtlbWljIHRyYW5zZm9ybWF0aW9uIGluIG15ZWxvcHJvbGlmZXJhdGl2ZSBuZW9wbGFz
bXMgLSBXaGF0IGRvIHdlIGtub3c/PC90aXRsZT48c2Vjb25kYXJ5LXRpdGxlPkJlc3QgUHJhY3Qg
UmVzIENsaW4gSGFlbWF0b2w8L3NlY29uZGFyeS10aXRsZT48YWx0LXRpdGxlPkJlc3QgcHJhY3Rp
Y2UgJmFtcDsgcmVzZWFyY2guIENsaW5pY2FsIGhhZW1hdG9sb2d5PC9hbHQtdGl0bGU+PC90aXRs
ZXM+PHBlcmlvZGljYWw+PGZ1bGwtdGl0bGU+QmVzdCBQcmFjdGljZSBhbmQgUmVzZWFyY2g6IENs
aW5pY2FsIEhhZW1hdG9sb2d5PC9mdWxsLXRpdGxlPjxhYmJyLTE+QmVzdCBQcmFjdCBSZXMgQ2xp
biBIYWVtYXRvbDwvYWJici0xPjwvcGVyaW9kaWNhbD48cGFnZXM+NjUtNzM8L3BhZ2VzPjx2b2x1
bWU+MzI8L3ZvbHVtZT48bnVtYmVyPjE8L251bWJlcj48ZWRpdGlvbj4yMDE5LzA0LzAxPC9lZGl0
aW9uPjxrZXl3b3Jkcz48a2V5d29yZD4qQ2VsbCBUcmFuc2Zvcm1hdGlvbiwgTmVvcGxhc3RpYy9j
aGVtaWNhbGx5IGluZHVjZWQvbWV0YWJvbGlzbS9wYXRob2xvZ3k8L2tleXdvcmQ+PGtleXdvcmQ+
KkhlbWF0b2xvZ2ljIE5lb3BsYXNtcy9jaGVtaWNhbGx5IGluZHVjZWQvbWV0YWJvbGlzbS9wYXRo
b2xvZ3kvdGhlcmFweTwva2V5d29yZD48a2V5d29yZD5IdW1hbnM8L2tleXdvcmQ+PGtleXdvcmQ+
SHlkcm94eXVyZWEvKmFkdmVyc2UgZWZmZWN0cy90aGVyYXBldXRpYyB1c2U8L2tleXdvcmQ+PGtl
eXdvcmQ+Kk15ZWxvcHJvbGlmZXJhdGl2ZSBEaXNvcmRlcnMvY2hlbWljYWxseSBpbmR1Y2VkL21l
dGFib2xpc20vcGF0aG9sb2d5L3RoZXJhcHk8L2tleXdvcmQ+PGtleXdvcmQ+Kk5lb3BsYXNtcywg
U2Vjb25kIFByaW1hcnkvbWV0YWJvbGlzbS9wYXRob2xvZ3kvdGhlcmFweTwva2V5d29yZD48a2V5
d29yZD5QeXJhem9sZXMvKmFkdmVyc2UgZWZmZWN0cy90aGVyYXBldXRpYyB1c2U8L2tleXdvcmQ+
PGtleXdvcmQ+Kkh5ZHJveHl1cmVhPC9rZXl3b3JkPjxrZXl3b3JkPipMZXVrZW1pYyB0cmFuc2Zv
cm1hdGlvbjwva2V5d29yZD48a2V5d29yZD4qTXllbG9wcm9saWZlcmF0aXZlIG5lb3BsYXNtczwv
a2V5d29yZD48a2V5d29yZD4qUnV4b2xpdGluaWI8L2tleXdvcmQ+PC9rZXl3b3Jkcz48ZGF0ZXM+
PHllYXI+MjAxOTwveWVhcj48cHViLWRhdGVzPjxkYXRlPk1hcjwvZGF0ZT48L3B1Yi1kYXRlcz48
L2RhdGVzPjxpc2JuPjE1MjEtNjkyNjwvaXNibj48YWNjZXNzaW9uLW51bT4zMDkyNzk3NzwvYWNj
ZXNzaW9uLW51bT48dXJscz48L3VybHM+PGVsZWN0cm9uaWMtcmVzb3VyY2UtbnVtPjEwLjEwMTYv
ai5iZWhhLjIwMTkuMDIuMDA0PC9lbGVjdHJvbmljLXJlc291cmNlLW51bT48cmVtb3RlLWRhdGFi
YXNlLXByb3ZpZGVyPk5MTTwvcmVtb3RlLWRhdGFiYXNlLXByb3ZpZGVyPjxsYW5ndWFnZT5lbmc8
L2xhbmd1YWdlPjwvcmVjb3JkPjwvQ2l0ZT48Q2l0ZT48QXV0aG9yPkJqw7Zya2hvbG08L0F1dGhv
cj48WWVhcj4yMDE0PC9ZZWFyPjxSZWNOdW0+NDY1PC9SZWNOdW0+PHJlY29yZD48cmVjLW51bWJl
cj40NjU8L3JlYy1udW1iZXI+PGZvcmVpZ24ta2V5cz48a2V5IGFwcD0iRU4iIGRiLWlkPSJzdjJh
d3hyeGt4dmF4MGV3NXhkcGF6dGEyMHg5OXQ1MDJzMDAiIHRpbWVzdGFtcD0iMTU3MzY0NzM0NiI+
NDY1PC9rZXk+PC9mb3JlaWduLWtleXM+PHJlZi10eXBlIG5hbWU9IkpvdXJuYWwgQXJ0aWNsZSI+
MTc8L3JlZi10eXBlPjxjb250cmlidXRvcnM+PGF1dGhvcnM+PGF1dGhvcj5CasO2cmtob2xtLCBN
LjwvYXV0aG9yPjxhdXRob3I+SHVsdGNyYW50eiwgTS48L2F1dGhvcj48YXV0aG9yPkRlcm9sZiwg
w4UuIFIuPC9hdXRob3I+PC9hdXRob3JzPjwvY29udHJpYnV0b3JzPjxhdXRoLWFkZHJlc3M+RGVw
YXJ0bWVudCBvZiBNZWRpY2luZSwgRGl2aXNpb24gb2YgSGVtYXRvbG9neSwgS2Fyb2xpbnNrYSBV
bml2ZXJzaXR5IEhvc3BpdGFsIFNvbG5hLCBLYXJvbGluc2thIEluc3RpdHV0ZXQsIFNFLTE3MSA3
NiBTdG9ja2hvbG0sIFN3ZWRlbi4gRWxlY3Ryb25pYyBhZGRyZXNzOiBtYWdudXMuYmpvcmtob2xt
QGthcm9saW5za2Euc2UuJiN4RDtEZXBhcnRtZW50IG9mIE1lZGljaW5lLCBEaXZpc2lvbiBvZiBI
ZW1hdG9sb2d5LCBLYXJvbGluc2thIFVuaXZlcnNpdHkgSG9zcGl0YWwgU29sbmEsIEthcm9saW5z
a2EgSW5zdGl0dXRldCwgU0UtMTcxIDc2IFN0b2NraG9sbSwgU3dlZGVuLiBFbGVjdHJvbmljIGFk
ZHJlc3M6IG1hbGluLmh1bHRjcmFudHpAa2kuc2UuJiN4RDtEZXBhcnRtZW50IG9mIE1lZGljaW5l
LCBEaXZpc2lvbiBvZiBIZW1hdG9sb2d5LCBLYXJvbGluc2thIFVuaXZlcnNpdHkgSG9zcGl0YWwg
U29sbmEsIEthcm9saW5za2EgSW5zdGl0dXRldCwgU0UtMTcxIDc2IFN0b2NraG9sbSwgU3dlZGVu
LiBFbGVjdHJvbmljIGFkZHJlc3M6IGFzYS5yYW5nZXJ0LWRlcm9sZkBrYXJvbGluc2thLnNlLjwv
YXV0aC1hZGRyZXNzPjx0aXRsZXM+PHRpdGxlPkxldWtlbWljIHRyYW5zZm9ybWF0aW9uIGluIG15
ZWxvcHJvbGlmZXJhdGl2ZSBuZW9wbGFzbXM6IHRoZXJhcHktcmVsYXRlZCBvciB1bnJlbGF0ZWQ/
PC90aXRsZT48c2Vjb25kYXJ5LXRpdGxlPkJlc3QgUHJhY3QgUmVzIENsaW4gSGFlbWF0b2w8L3Nl
Y29uZGFyeS10aXRsZT48YWx0LXRpdGxlPkJlc3QgcHJhY3RpY2UgJmFtcDsgcmVzZWFyY2guIENs
aW5pY2FsIGhhZW1hdG9sb2d5PC9hbHQtdGl0bGU+PC90aXRsZXM+PHBlcmlvZGljYWw+PGZ1bGwt
dGl0bGU+QmVzdCBQcmFjdGljZSBhbmQgUmVzZWFyY2g6IENsaW5pY2FsIEhhZW1hdG9sb2d5PC9m
dWxsLXRpdGxlPjxhYmJyLTE+QmVzdCBQcmFjdCBSZXMgQ2xpbiBIYWVtYXRvbDwvYWJici0xPjwv
cGVyaW9kaWNhbD48cGFnZXM+MTQxLTUzPC9wYWdlcz48dm9sdW1lPjI3PC92b2x1bWU+PG51bWJl
cj4yPC9udW1iZXI+PGVkaXRpb24+MjAxNC8wOS8wNjwvZWRpdGlvbj48a2V5d29yZHM+PGtleXdv
cmQ+QW50aW5lb3BsYXN0aWMgQWdlbnRzLyp0aGVyYXBldXRpYyB1c2U8L2tleXdvcmQ+PGtleXdv
cmQ+Q2VsbCBUcmFuc2Zvcm1hdGlvbiwgTmVvcGxhc3RpYy9kcnVnIGVmZmVjdHMvcGF0aG9sb2d5
PC9rZXl3b3JkPjxrZXl3b3JkPkRpc2Vhc2UgUHJvZ3Jlc3Npb248L2tleXdvcmQ+PGtleXdvcmQ+
SHVtYW5zPC9rZXl3b3JkPjxrZXl3b3JkPkh5ZHJveHl1cmVhL3RoZXJhcGV1dGljIHVzZTwva2V5
d29yZD48a2V5d29yZD5KYW51cyBLaW5hc2UgMi9nZW5ldGljczwva2V5d29yZD48a2V5d29yZD5M
ZXVrZW1pYSwgTXllbG9pZCwgQWN1dGUvKmRydWcgdGhlcmFweS9ldGlvbG9neS9nZW5ldGljcy9t
b3J0YWxpdHk8L2tleXdvcmQ+PGtleXdvcmQ+TXV0YXRpb248L2tleXdvcmQ+PGtleXdvcmQ+TXll
bG9keXNwbGFzdGljIFN5bmRyb21lcy8qZHJ1ZyB0aGVyYXB5L2V0aW9sb2d5L2dlbmV0aWNzL21v
cnRhbGl0eTwva2V5d29yZD48a2V5d29yZD5QaG9zcGhvcnVzIFJhZGlvaXNvdG9wZXMvdGhlcmFw
ZXV0aWMgdXNlPC9rZXl3b3JkPjxrZXl3b3JkPlBvbHljeXRoZW1pYSBWZXJhL2NvbXBsaWNhdGlv
bnMvKmRydWcgdGhlcmFweS9nZW5ldGljcy9tb3J0YWxpdHk8L2tleXdvcmQ+PGtleXdvcmQ+UHJp
bWFyeSBNeWVsb2ZpYnJvc2lzL2NvbXBsaWNhdGlvbnMvKmRydWcgdGhlcmFweS9nZW5ldGljcy9t
b3J0YWxpdHk8L2tleXdvcmQ+PGtleXdvcmQ+U3Vydml2YWwgQW5hbHlzaXM8L2tleXdvcmQ+PGtl
eXdvcmQ+VGhyb21ib2N5dGhlbWlhLCBFc3NlbnRpYWwvY29tcGxpY2F0aW9ucy8qZHJ1ZyB0aGVy
YXB5L2dlbmV0aWNzL21vcnRhbGl0eTwva2V5d29yZD48a2V5d29yZD5KQUsyIG11dGF0aW9uPC9r
ZXl3b3JkPjxrZXl3b3JkPlgtcmF5IHRyZWF0bWVudDwva2V5d29yZD48a2V5d29yZD5hbGt5bGF0
b3JzPC9rZXl3b3JkPjxrZXl3b3JkPmFudGluZW9wbGFzdGljIGFnZW50czwva2V5d29yZD48a2V5
d29yZD5lc3NlbnRpYWwgdGhyb21ib2N5dGhlbWlhPC9rZXl3b3JkPjxrZXl3b3JkPmh5ZHJveHl1
cmVhPC9rZXl3b3JkPjxrZXl3b3JkPmxldWtlbWlhIGV0aW9sb2d5PC9rZXl3b3JkPjxrZXl3b3Jk
PmxldWtlbWljIHRyYW5zZm9ybWF0aW9uPC9rZXl3b3JkPjxrZXl3b3JkPm15ZWxvcHJvbGlmZXJh
dGl2ZSBuZW9wbGFzbTwva2V5d29yZD48a2V5d29yZD5wb2x5Y3l0aGVtaWEgdmVyYTwva2V5d29y
ZD48a2V5d29yZD5wcmltYXJ5IG15ZWxvZmlicm9zaXM8L2tleXdvcmQ+PGtleXdvcmQ+cmFkaW9h
Y3RpdmUgcGhvc3Bob3JvdXM8L2tleXdvcmQ+PGtleXdvcmQ+cmlzayBmYWN0b3I8L2tleXdvcmQ+
PC9rZXl3b3Jkcz48ZGF0ZXM+PHllYXI+MjAxNDwveWVhcj48cHViLWRhdGVzPjxkYXRlPkp1bjwv
ZGF0ZT48L3B1Yi1kYXRlcz48L2RhdGVzPjxpc2JuPjE1MjEtNjkyNjwvaXNibj48YWNjZXNzaW9u
LW51bT4yNTE4OTcyNTwvYWNjZXNzaW9uLW51bT48dXJscz48L3VybHM+PGVsZWN0cm9uaWMtcmVz
b3VyY2UtbnVtPjEwLjEwMTYvai5iZWhhLjIwMTQuMDcuMDAzPC9lbGVjdHJvbmljLXJlc291cmNl
LW51bT48cmVtb3RlLWRhdGFiYXNlLXByb3ZpZGVyPk5MTTwvcmVtb3RlLWRhdGFiYXNlLXByb3Zp
ZGVyPjxsYW5ndWFnZT5lbmc8L2xhbmd1YWdlPjwvcmVjb3JkPjwvQ2l0ZT48Q2l0ZT48QXV0aG9y
PkRlc3RlcnJvPC9BdXRob3I+PFllYXI+MjAxOTwvWWVhcj48UmVjTnVtPjQ2NjwvUmVjTnVtPjxy
ZWNvcmQ+PHJlYy1udW1iZXI+NDY2PC9yZWMtbnVtYmVyPjxmb3JlaWduLWtleXM+PGtleSBhcHA9
IkVOIiBkYi1pZD0ic3YyYXd4cnhreHZheDBldzV4ZHBhenRhMjB4OTl0NTAyczAwIiB0aW1lc3Rh
bXA9IjE1NzM2NDczNDYiPjQ2Njwva2V5PjwvZm9yZWlnbi1rZXlzPjxyZWYtdHlwZSBuYW1lPSJK
b3VybmFsIEFydGljbGUiPjE3PC9yZWYtdHlwZT48Y29udHJpYnV0b3JzPjxhdXRob3JzPjxhdXRo
b3I+RGVzdGVycm8sIEouPC9hdXRob3I+PGF1dGhvcj5NY0xvcm5hbiwgRC4gUC48L2F1dGhvcj48
YXV0aG9yPkN1cnRvIEdhcmNpYSwgTi48L2F1dGhvcj48YXV0aG9yPk8mYXBvcztTdWxsaXZhbiwg
Si48L2F1dGhvcj48YXV0aG9yPkFsaW1hbSwgUy48L2F1dGhvcj48YXV0aG9yPktlb2hhbmUsIEMu
PC9hdXRob3I+PGF1dGhvcj5Xb29kbGV5LCBDLjwvYXV0aG9yPjxhdXRob3I+RnJhbmNpcywgWS48
L2F1dGhvcj48YXV0aG9yPktvcmRhc3RpLCBTLjwvYXV0aG9yPjxhdXRob3I+UmFkaWEsIEQuIEgu
PC9hdXRob3I+PGF1dGhvcj5IYXJyaXNvbiwgQy4gTi48L2F1dGhvcj48L2F1dGhvcnM+PC9jb250
cmlidXRvcnM+PGF1dGgtYWRkcmVzcz5EZXBhcnRtZW50IG9mIEhhZW1hdG9sb2d5LCBHdXkmYXBv
cztzIGFuZCBTdC4gVGhvbWFzJmFwb3M7IE5IUyBGb3VuZGF0aW9uIFRydXN0LCBMb25kb24sIFVL
LiYjeEQ7U2VydmljbyBkZSBIZW1hdG9sb2dpYSwgSW5zdGl0dXRvIFBvcnR1Z3VlcyBkZSBPbmNv
bG9naWEgZGUgTGlzYm9hLCBMaXNib2EsIFBvcnR1Z2FsLiYjeEQ7Q29tcHJlaGVuc2l2ZSBDYW5j
ZXIgQ2VudHJlLCBLaW5nJmFwb3M7cyBDb2xsZWdlLCBMb25kb24sIFVLLjwvYXV0aC1hZGRyZXNz
Pjx0aXRsZXM+PHRpdGxlPkVzc2VudGlhbCB0aHJvbWJvY3l0aGFlbWlhIHRyZWF0ZWQgd2l0aCBy
ZWNvbWJpbmFudCBpbnRlcmZlcm9uOiAmYXBvcztyZWFsIHdvcmxkJmFwb3M7IFVuaXRlZCBLaW5n
ZG9tIHJlZmVycmFsIGNlbnRyZSBleHBlcmllbmNlPC90aXRsZT48c2Vjb25kYXJ5LXRpdGxlPkJy
IEogSGFlbWF0b2w8L3NlY29uZGFyeS10aXRsZT48YWx0LXRpdGxlPkJyaXRpc2ggam91cm5hbCBv
ZiBoYWVtYXRvbG9neTwvYWx0LXRpdGxlPjwvdGl0bGVzPjxwZXJpb2RpY2FsPjxmdWxsLXRpdGxl
PkJyaXRpc2ggSm91cm5hbCBvZiBIYWVtYXRvbG9neTwvZnVsbC10aXRsZT48YWJici0xPkJyIEog
SGFlbWF0b2w8L2FiYnItMT48L3BlcmlvZGljYWw+PGFsdC1wZXJpb2RpY2FsPjxmdWxsLXRpdGxl
PkJyaXRpc2ggSm91cm5hbCBvZiBIYWVtYXRvbG9neTwvZnVsbC10aXRsZT48YWJici0xPkJyIEog
SGFlbWF0b2w8L2FiYnItMT48L2FsdC1wZXJpb2RpY2FsPjxwYWdlcz41NjEtNTY0PC9wYWdlcz48
dm9sdW1lPjE4Njwvdm9sdW1lPjxudW1iZXI+NDwvbnVtYmVyPjxlZGl0aW9uPjIwMTkvMDUvMTY8
L2VkaXRpb24+PGtleXdvcmRzPjxrZXl3b3JkPmN5dG9yZWR1Y3Rpb248L2tleXdvcmQ+PGtleXdv
cmQ+ZXNzZW50aWFsIHRocm9tYm9jeXRoYWVtaWE8L2tleXdvcmQ+PGtleXdvcmQ+aW50ZXJmZXJv
bjwva2V5d29yZD48a2V5d29yZD5teWVsb3Byb2xpZmVyYXRpdmUgZGlzb3JkZXI8L2tleXdvcmQ+
PGtleXdvcmQ+dGhlcmFweTwva2V5d29yZD48a2V5d29yZD50aHJvbWJvc2lzPC9rZXl3b3JkPjwv
a2V5d29yZHM+PGRhdGVzPjx5ZWFyPjIwMTk8L3llYXI+PHB1Yi1kYXRlcz48ZGF0ZT5BdWc8L2Rh
dGU+PC9wdWItZGF0ZXM+PC9kYXRlcz48aXNibj4wMDA3LTEwNDg8L2lzYm4+PGFjY2Vzc2lvbi1u
dW0+MzEwOTA5MjY8L2FjY2Vzc2lvbi1udW0+PHVybHM+PC91cmxzPjxlbGVjdHJvbmljLXJlc291
cmNlLW51bT4xMC4xMTExL2JqaC4xNTk2ODwvZWxlY3Ryb25pYy1yZXNvdXJjZS1udW0+PHJlbW90
ZS1kYXRhYmFzZS1wcm92aWRlcj5OTE08L3JlbW90ZS1kYXRhYmFzZS1wcm92aWRlcj48bGFuZ3Vh
Z2U+ZW5nPC9sYW5ndWFnZT48L3JlY29yZD48L0NpdGU+PC9FbmROb3RlPgB=
</w:fldData>
              </w:fldChar>
            </w:r>
            <w:r w:rsidR="009A6FB8">
              <w:instrText xml:space="preserve"> ADDIN EN.CITE.DATA </w:instrText>
            </w:r>
            <w:r w:rsidR="009A6FB8">
              <w:fldChar w:fldCharType="end"/>
            </w:r>
            <w:r w:rsidR="00B2019A">
              <w:fldChar w:fldCharType="separate"/>
            </w:r>
            <w:r w:rsidR="009A6FB8">
              <w:rPr>
                <w:noProof/>
              </w:rPr>
              <w:t>(342;343;344;345;346;347)</w:t>
            </w:r>
            <w:r w:rsidR="00B2019A">
              <w:fldChar w:fldCharType="end"/>
            </w:r>
            <w:r>
              <w:t>,</w:t>
            </w:r>
            <w:r w:rsidRPr="00B01BF9">
              <w:t xml:space="preserve"> anagrelide som andrevalg</w:t>
            </w:r>
            <w:r>
              <w:t xml:space="preserve"> (evidensgrad A)</w:t>
            </w:r>
            <w:r w:rsidR="00B31D76">
              <w:t xml:space="preserve"> </w:t>
            </w:r>
            <w:r w:rsidR="00B2019A">
              <w:fldChar w:fldCharType="begin">
                <w:fldData xml:space="preserve">PEVuZE5vdGU+PENpdGU+PEF1dGhvcj5MYW5kdGJsb208L0F1dGhvcj48WWVhcj4yMDE4PC9ZZWFy
PjxSZWNOdW0+NDY3PC9SZWNOdW0+PERpc3BsYXlUZXh0PigzNDgpPC9EaXNwbGF5VGV4dD48cmVj
b3JkPjxyZWMtbnVtYmVyPjQ2NzwvcmVjLW51bWJlcj48Zm9yZWlnbi1rZXlzPjxrZXkgYXBwPSJF
TiIgZGItaWQ9InN2MmF3eHJ4a3h2YXgwZXc1eGRwYXp0YTIweDk5dDUwMnMwMCIgdGltZXN0YW1w
PSIxNTczNjQ3MzQ2Ij40Njc8L2tleT48L2ZvcmVpZ24ta2V5cz48cmVmLXR5cGUgbmFtZT0iSm91
cm5hbCBBcnRpY2xlIj4xNzwvcmVmLXR5cGU+PGNvbnRyaWJ1dG9ycz48YXV0aG9ycz48YXV0aG9y
PkxhbmR0YmxvbSwgQS4gUi48L2F1dGhvcj48YXV0aG9yPkJvd2VyLCBILjwvYXV0aG9yPjxhdXRo
b3I+QW5kZXJzc29uLCBULiBNLjwvYXV0aG9yPjxhdXRob3I+RGlja21hbiwgUC4gVy48L2F1dGhv
cj48YXV0aG9yPlNhbXVlbHNzb24sIEouPC9hdXRob3I+PGF1dGhvcj5CasO2cmtob2xtLCBNLjwv
YXV0aG9yPjxhdXRob3I+S3Jpc3RpbnNzb24sIFMuIFkuPC9hdXRob3I+PGF1dGhvcj5IdWx0Y3Jh
bnR6LCBNLjwvYXV0aG9yPjwvYXV0aG9ycz48L2NvbnRyaWJ1dG9ycz48YXV0aC1hZGRyZXNzPkRl
cGFydG1lbnQgb2YgTWVkaWNpbmUsIERpdmlzaW9uIG9mIEhlbWF0b2xvZ3ksIFN0b2NraG9sbSBT
b3V0aCBIb3NwaXRhbCBhbmQgS2Fyb2xpbnNrYSBJbnN0aXR1dGV0LCBTdG9ja2hvbG0sIFN3ZWRl
bi4gYW5uYS5yYXZuLWxhbmR0YmxvbUBzbGwuc2UuJiN4RDtEZXBhcnRtZW50IG9mIE1lZGljYWwg
RXBpZGVtaW9sb2d5IGFuZCBCaW9zdGF0aXN0aWNzLCBLYXJvbGluc2thIEluc3RpdHV0ZXQsIFN0
b2NraG9sbSwgU3dlZGVuLiYjeEQ7RGVwYXJ0bWVudCBvZiBNZWRpY2luZSwgRGl2aXNpb24gb2Yg
SGVtYXRvbG9neSwgU3RvY2tob2xtIFNvdXRoIEhvc3BpdGFsIGFuZCBLYXJvbGluc2thIEluc3Rp
dHV0ZXQsIFN0b2NraG9sbSwgU3dlZGVuLiYjeEQ7RGVwYXJ0bWVudCBvZiBNZWRpY2luZSwgRGl2
aXNpb24gb2YgSGVtYXRvbG9neSwgS2Fyb2xpbnNrYSBVbml2ZXJzaXR5IEhvc3BpdGFsIGFuZCBL
YXJvbGluc2thIEluc3RpdHV0ZXQsIFN0b2NraG9sbSwgU3dlZGVuLiYjeEQ7RmFjdWx0eSBvZiBN
ZWRpY2luZSwgVW5pdmVyc2l0eSBvZiBJY2VsYW5kIGFuZCBEZXBhcnRtZW50IG9mIEhlbWF0b2xv
Z3ksIExhbmRzcGl0YWxpIE5hdGlvbmFsIFVuaXZlcnNpdHkgSG9zcGl0YWwsIFJleWtqYXZpaywg
SWNlbGFuZC4mI3hEO0RlcGFydG1lbnQgb2YgTWVkaWNpbmUsIE15ZWxvbWEgU2VydmljZSwgTWVt
b3JpYWwgU2xvYW4tS2V0dGVyaW5nIENhbmNlciBDZW50ZXIsIE5ldyBZb3JrLCBOWSwgVVNBLjwv
YXV0aC1hZGRyZXNzPjx0aXRsZXM+PHRpdGxlPlNlY29uZCBtYWxpZ25hbmNpZXMgaW4gcGF0aWVu
dHMgd2l0aCBteWVsb3Byb2xpZmVyYXRpdmUgbmVvcGxhc21zOiBhIHBvcHVsYXRpb24tYmFzZWQg
Y29ob3J0IHN0dWR5IG9mIDkzNzkgcGF0aWVudHM8L3RpdGxlPjxzZWNvbmRhcnktdGl0bGU+TGV1
a2VtaWE8L3NlY29uZGFyeS10aXRsZT48YWx0LXRpdGxlPkxldWtlbWlhPC9hbHQtdGl0bGU+PC90
aXRsZXM+PHBlcmlvZGljYWw+PGZ1bGwtdGl0bGU+TGV1a2VtaWE8L2Z1bGwtdGl0bGU+PC9wZXJp
b2RpY2FsPjxhbHQtcGVyaW9kaWNhbD48ZnVsbC10aXRsZT5MZXVrZW1pYTwvZnVsbC10aXRsZT48
L2FsdC1wZXJpb2RpY2FsPjxwYWdlcz4yMjAzLTIyMTA8L3BhZ2VzPjx2b2x1bWU+MzI8L3ZvbHVt
ZT48bnVtYmVyPjEwPC9udW1iZXI+PGVkaXRpb24+MjAxOC8wMy8xNTwvZWRpdGlvbj48a2V5d29y
ZHM+PGtleXdvcmQ+QWRvbGVzY2VudDwva2V5d29yZD48a2V5d29yZD5BZHVsdDwva2V5d29yZD48
a2V5d29yZD5BZ2VkPC9rZXl3b3JkPjxrZXl3b3JkPkFnZWQsIDgwIGFuZCBvdmVyPC9rZXl3b3Jk
PjxrZXl3b3JkPkNvaG9ydCBTdHVkaWVzPC9rZXl3b3JkPjxrZXl3b3JkPkZlbWFsZTwva2V5d29y
ZD48a2V5d29yZD5IZW1hdG9sb2dpYyBOZW9wbGFzbXMvY29tcGxpY2F0aW9ucy9wYXRob2xvZ3k8
L2tleXdvcmQ+PGtleXdvcmQ+SHVtYW5zPC9rZXl3b3JkPjxrZXl3b3JkPkx5bXBob21hL2V0aW9s
b2d5L3BhdGhvbG9neTwva2V5d29yZD48a2V5d29yZD5NYWxlPC9rZXl3b3JkPjxrZXl3b3JkPk1l
bGFub21hL2V0aW9sb2d5L3BhdGhvbG9neTwva2V5d29yZD48a2V5d29yZD5NaWRkbGUgQWdlZDwv
a2V5d29yZD48a2V5d29yZD5NeWVsb3Byb2xpZmVyYXRpdmUgRGlzb3JkZXJzLypjb21wbGljYXRp
b25zL3BhdGhvbG9neTwva2V5d29yZD48a2V5d29yZD5OZW9wbGFzbXMsIFNlY29uZCBQcmltYXJ5
LypldGlvbG9neS9wYXRob2xvZ3k8L2tleXdvcmQ+PGtleXdvcmQ+UHJvcG9ydGlvbmFsIEhhemFy
ZHMgTW9kZWxzPC9rZXl3b3JkPjxrZXl3b3JkPlJpc2sgRmFjdG9yczwva2V5d29yZD48a2V5d29y
ZD5Td2VkZW48L2tleXdvcmQ+PGtleXdvcmQ+WW91bmcgQWR1bHQ8L2tleXdvcmQ+PC9rZXl3b3Jk
cz48ZGF0ZXM+PHllYXI+MjAxODwveWVhcj48cHViLWRhdGVzPjxkYXRlPk9jdDwvZGF0ZT48L3B1
Yi1kYXRlcz48L2RhdGVzPjxpc2JuPjA4ODctNjkyNDwvaXNibj48YWNjZXNzaW9uLW51bT4yOTUz
NTQyNTwvYWNjZXNzaW9uLW51bT48dXJscz48L3VybHM+PGVsZWN0cm9uaWMtcmVzb3VyY2UtbnVt
PjEwLjEwMzgvczQxMzc1LTAxOC0wMDI3LXk8L2VsZWN0cm9uaWMtcmVzb3VyY2UtbnVtPjxyZW1v
dGUtZGF0YWJhc2UtcHJvdmlkZXI+TkxNPC9yZW1vdGUtZGF0YWJhc2UtcHJvdmlkZXI+PGxhbmd1
YWdlPmVuZzwvbGFuZ3VhZ2U+PC9yZWNvcmQ+PC9DaXRlPjwvRW5kTm90ZT4A
</w:fldData>
              </w:fldChar>
            </w:r>
            <w:r w:rsidR="009A6FB8">
              <w:instrText xml:space="preserve"> ADDIN EN.CITE </w:instrText>
            </w:r>
            <w:r w:rsidR="009A6FB8">
              <w:fldChar w:fldCharType="begin">
                <w:fldData xml:space="preserve">PEVuZE5vdGU+PENpdGU+PEF1dGhvcj5MYW5kdGJsb208L0F1dGhvcj48WWVhcj4yMDE4PC9ZZWFy
PjxSZWNOdW0+NDY3PC9SZWNOdW0+PERpc3BsYXlUZXh0PigzNDgpPC9EaXNwbGF5VGV4dD48cmVj
b3JkPjxyZWMtbnVtYmVyPjQ2NzwvcmVjLW51bWJlcj48Zm9yZWlnbi1rZXlzPjxrZXkgYXBwPSJF
TiIgZGItaWQ9InN2MmF3eHJ4a3h2YXgwZXc1eGRwYXp0YTIweDk5dDUwMnMwMCIgdGltZXN0YW1w
PSIxNTczNjQ3MzQ2Ij40Njc8L2tleT48L2ZvcmVpZ24ta2V5cz48cmVmLXR5cGUgbmFtZT0iSm91
cm5hbCBBcnRpY2xlIj4xNzwvcmVmLXR5cGU+PGNvbnRyaWJ1dG9ycz48YXV0aG9ycz48YXV0aG9y
PkxhbmR0YmxvbSwgQS4gUi48L2F1dGhvcj48YXV0aG9yPkJvd2VyLCBILjwvYXV0aG9yPjxhdXRo
b3I+QW5kZXJzc29uLCBULiBNLjwvYXV0aG9yPjxhdXRob3I+RGlja21hbiwgUC4gVy48L2F1dGhv
cj48YXV0aG9yPlNhbXVlbHNzb24sIEouPC9hdXRob3I+PGF1dGhvcj5CasO2cmtob2xtLCBNLjwv
YXV0aG9yPjxhdXRob3I+S3Jpc3RpbnNzb24sIFMuIFkuPC9hdXRob3I+PGF1dGhvcj5IdWx0Y3Jh
bnR6LCBNLjwvYXV0aG9yPjwvYXV0aG9ycz48L2NvbnRyaWJ1dG9ycz48YXV0aC1hZGRyZXNzPkRl
cGFydG1lbnQgb2YgTWVkaWNpbmUsIERpdmlzaW9uIG9mIEhlbWF0b2xvZ3ksIFN0b2NraG9sbSBT
b3V0aCBIb3NwaXRhbCBhbmQgS2Fyb2xpbnNrYSBJbnN0aXR1dGV0LCBTdG9ja2hvbG0sIFN3ZWRl
bi4gYW5uYS5yYXZuLWxhbmR0YmxvbUBzbGwuc2UuJiN4RDtEZXBhcnRtZW50IG9mIE1lZGljYWwg
RXBpZGVtaW9sb2d5IGFuZCBCaW9zdGF0aXN0aWNzLCBLYXJvbGluc2thIEluc3RpdHV0ZXQsIFN0
b2NraG9sbSwgU3dlZGVuLiYjeEQ7RGVwYXJ0bWVudCBvZiBNZWRpY2luZSwgRGl2aXNpb24gb2Yg
SGVtYXRvbG9neSwgU3RvY2tob2xtIFNvdXRoIEhvc3BpdGFsIGFuZCBLYXJvbGluc2thIEluc3Rp
dHV0ZXQsIFN0b2NraG9sbSwgU3dlZGVuLiYjeEQ7RGVwYXJ0bWVudCBvZiBNZWRpY2luZSwgRGl2
aXNpb24gb2YgSGVtYXRvbG9neSwgS2Fyb2xpbnNrYSBVbml2ZXJzaXR5IEhvc3BpdGFsIGFuZCBL
YXJvbGluc2thIEluc3RpdHV0ZXQsIFN0b2NraG9sbSwgU3dlZGVuLiYjeEQ7RmFjdWx0eSBvZiBN
ZWRpY2luZSwgVW5pdmVyc2l0eSBvZiBJY2VsYW5kIGFuZCBEZXBhcnRtZW50IG9mIEhlbWF0b2xv
Z3ksIExhbmRzcGl0YWxpIE5hdGlvbmFsIFVuaXZlcnNpdHkgSG9zcGl0YWwsIFJleWtqYXZpaywg
SWNlbGFuZC4mI3hEO0RlcGFydG1lbnQgb2YgTWVkaWNpbmUsIE15ZWxvbWEgU2VydmljZSwgTWVt
b3JpYWwgU2xvYW4tS2V0dGVyaW5nIENhbmNlciBDZW50ZXIsIE5ldyBZb3JrLCBOWSwgVVNBLjwv
YXV0aC1hZGRyZXNzPjx0aXRsZXM+PHRpdGxlPlNlY29uZCBtYWxpZ25hbmNpZXMgaW4gcGF0aWVu
dHMgd2l0aCBteWVsb3Byb2xpZmVyYXRpdmUgbmVvcGxhc21zOiBhIHBvcHVsYXRpb24tYmFzZWQg
Y29ob3J0IHN0dWR5IG9mIDkzNzkgcGF0aWVudHM8L3RpdGxlPjxzZWNvbmRhcnktdGl0bGU+TGV1
a2VtaWE8L3NlY29uZGFyeS10aXRsZT48YWx0LXRpdGxlPkxldWtlbWlhPC9hbHQtdGl0bGU+PC90
aXRsZXM+PHBlcmlvZGljYWw+PGZ1bGwtdGl0bGU+TGV1a2VtaWE8L2Z1bGwtdGl0bGU+PC9wZXJp
b2RpY2FsPjxhbHQtcGVyaW9kaWNhbD48ZnVsbC10aXRsZT5MZXVrZW1pYTwvZnVsbC10aXRsZT48
L2FsdC1wZXJpb2RpY2FsPjxwYWdlcz4yMjAzLTIyMTA8L3BhZ2VzPjx2b2x1bWU+MzI8L3ZvbHVt
ZT48bnVtYmVyPjEwPC9udW1iZXI+PGVkaXRpb24+MjAxOC8wMy8xNTwvZWRpdGlvbj48a2V5d29y
ZHM+PGtleXdvcmQ+QWRvbGVzY2VudDwva2V5d29yZD48a2V5d29yZD5BZHVsdDwva2V5d29yZD48
a2V5d29yZD5BZ2VkPC9rZXl3b3JkPjxrZXl3b3JkPkFnZWQsIDgwIGFuZCBvdmVyPC9rZXl3b3Jk
PjxrZXl3b3JkPkNvaG9ydCBTdHVkaWVzPC9rZXl3b3JkPjxrZXl3b3JkPkZlbWFsZTwva2V5d29y
ZD48a2V5d29yZD5IZW1hdG9sb2dpYyBOZW9wbGFzbXMvY29tcGxpY2F0aW9ucy9wYXRob2xvZ3k8
L2tleXdvcmQ+PGtleXdvcmQ+SHVtYW5zPC9rZXl3b3JkPjxrZXl3b3JkPkx5bXBob21hL2V0aW9s
b2d5L3BhdGhvbG9neTwva2V5d29yZD48a2V5d29yZD5NYWxlPC9rZXl3b3JkPjxrZXl3b3JkPk1l
bGFub21hL2V0aW9sb2d5L3BhdGhvbG9neTwva2V5d29yZD48a2V5d29yZD5NaWRkbGUgQWdlZDwv
a2V5d29yZD48a2V5d29yZD5NeWVsb3Byb2xpZmVyYXRpdmUgRGlzb3JkZXJzLypjb21wbGljYXRp
b25zL3BhdGhvbG9neTwva2V5d29yZD48a2V5d29yZD5OZW9wbGFzbXMsIFNlY29uZCBQcmltYXJ5
LypldGlvbG9neS9wYXRob2xvZ3k8L2tleXdvcmQ+PGtleXdvcmQ+UHJvcG9ydGlvbmFsIEhhemFy
ZHMgTW9kZWxzPC9rZXl3b3JkPjxrZXl3b3JkPlJpc2sgRmFjdG9yczwva2V5d29yZD48a2V5d29y
ZD5Td2VkZW48L2tleXdvcmQ+PGtleXdvcmQ+WW91bmcgQWR1bHQ8L2tleXdvcmQ+PC9rZXl3b3Jk
cz48ZGF0ZXM+PHllYXI+MjAxODwveWVhcj48cHViLWRhdGVzPjxkYXRlPk9jdDwvZGF0ZT48L3B1
Yi1kYXRlcz48L2RhdGVzPjxpc2JuPjA4ODctNjkyNDwvaXNibj48YWNjZXNzaW9uLW51bT4yOTUz
NTQyNTwvYWNjZXNzaW9uLW51bT48dXJscz48L3VybHM+PGVsZWN0cm9uaWMtcmVzb3VyY2UtbnVt
PjEwLjEwMzgvczQxMzc1LTAxOC0wMDI3LXk8L2VsZWN0cm9uaWMtcmVzb3VyY2UtbnVtPjxyZW1v
dGUtZGF0YWJhc2UtcHJvdmlkZXI+TkxNPC9yZW1vdGUtZGF0YWJhc2UtcHJvdmlkZXI+PGxhbmd1
YWdlPmVuZzwvbGFuZ3VhZ2U+PC9yZWNvcmQ+PC9DaXRlPjwvRW5kTm90ZT4A
</w:fldData>
              </w:fldChar>
            </w:r>
            <w:r w:rsidR="009A6FB8">
              <w:instrText xml:space="preserve"> ADDIN EN.CITE.DATA </w:instrText>
            </w:r>
            <w:r w:rsidR="009A6FB8">
              <w:fldChar w:fldCharType="end"/>
            </w:r>
            <w:r w:rsidR="00B2019A">
              <w:fldChar w:fldCharType="separate"/>
            </w:r>
            <w:r w:rsidR="009A6FB8">
              <w:rPr>
                <w:noProof/>
              </w:rPr>
              <w:t>(348)</w:t>
            </w:r>
            <w:r w:rsidR="00B2019A">
              <w:fldChar w:fldCharType="end"/>
            </w:r>
            <w:r w:rsidRPr="00B01BF9">
              <w:t>.</w:t>
            </w:r>
          </w:p>
          <w:p w14:paraId="51FFF24F" w14:textId="77777777" w:rsidR="00652E1E" w:rsidRPr="00BF7230" w:rsidRDefault="00652E1E" w:rsidP="00A3545C">
            <w:pPr>
              <w:pStyle w:val="Bokslistepunkt1"/>
            </w:pPr>
            <w:r w:rsidRPr="00EB3AC9">
              <w:t>Kombinasjonsbehandling (hydroxyurea-anagrelide, hyrdoxyurea-interferon) kan være aktuell i alle aldersgrupper.</w:t>
            </w:r>
          </w:p>
          <w:p w14:paraId="62FF9358" w14:textId="77777777" w:rsidR="00652E1E" w:rsidRPr="00BF7230" w:rsidRDefault="00652E1E" w:rsidP="00A3545C">
            <w:pPr>
              <w:pStyle w:val="Bokslistepunkt1"/>
            </w:pPr>
            <w:r>
              <w:t>I</w:t>
            </w:r>
            <w:r w:rsidRPr="00AE0156">
              <w:t>ntermitterende busulfan</w:t>
            </w:r>
            <w:r>
              <w:t xml:space="preserve"> </w:t>
            </w:r>
            <w:r w:rsidRPr="00AE0156">
              <w:t>kan</w:t>
            </w:r>
            <w:r>
              <w:t xml:space="preserve"> være </w:t>
            </w:r>
            <w:r w:rsidRPr="00AE0156">
              <w:t xml:space="preserve">tredjelinjevalg </w:t>
            </w:r>
            <w:r>
              <w:t>hos</w:t>
            </w:r>
            <w:r w:rsidRPr="00AE0156">
              <w:t xml:space="preserve"> eldre pasienter</w:t>
            </w:r>
            <w:r>
              <w:t xml:space="preserve"> som er resistent for andre behandling.</w:t>
            </w:r>
          </w:p>
          <w:p w14:paraId="01C47E39" w14:textId="77777777" w:rsidR="00652E1E" w:rsidRPr="00BF7230" w:rsidRDefault="00652E1E" w:rsidP="00A3545C">
            <w:pPr>
              <w:pStyle w:val="Bokstittel3"/>
            </w:pPr>
            <w:r w:rsidRPr="00B01BF9">
              <w:t>P</w:t>
            </w:r>
            <w:r>
              <w:t>olycytemia vera</w:t>
            </w:r>
          </w:p>
          <w:p w14:paraId="6A2B0FB8" w14:textId="7642BBA1" w:rsidR="00652E1E" w:rsidRPr="00BF7230" w:rsidRDefault="00652E1E" w:rsidP="00652E1E">
            <w:pPr>
              <w:pStyle w:val="Boks"/>
            </w:pPr>
            <w:r>
              <w:t>Høyrisiko pasienter</w:t>
            </w:r>
            <w:r w:rsidR="00A3545C">
              <w:t xml:space="preserve"> –</w:t>
            </w:r>
            <w:r>
              <w:t xml:space="preserve"> tidligere trombose, </w:t>
            </w:r>
            <w:r w:rsidRPr="00EB3AC9">
              <w:t>alder &gt;60 år</w:t>
            </w:r>
            <w:r>
              <w:t>.</w:t>
            </w:r>
          </w:p>
          <w:p w14:paraId="1106FCD6" w14:textId="77777777" w:rsidR="00652E1E" w:rsidRPr="00BF7230" w:rsidRDefault="00652E1E" w:rsidP="00652E1E">
            <w:pPr>
              <w:pStyle w:val="Boks"/>
            </w:pPr>
            <w:r>
              <w:t>Lav risiko – fravær av høyrisiko faktorer.</w:t>
            </w:r>
          </w:p>
          <w:p w14:paraId="541E52F1" w14:textId="77777777" w:rsidR="00652E1E" w:rsidRPr="00BF7230" w:rsidRDefault="00652E1E" w:rsidP="00A3545C">
            <w:pPr>
              <w:pStyle w:val="Bokstittel3"/>
            </w:pPr>
            <w:r w:rsidRPr="00B6418B">
              <w:lastRenderedPageBreak/>
              <w:t xml:space="preserve">Behandlingsmålet er </w:t>
            </w:r>
            <w:r>
              <w:t xml:space="preserve">hct &lt; 0,45 samt </w:t>
            </w:r>
            <w:r w:rsidRPr="00B6418B">
              <w:t xml:space="preserve">normalisering av perifere </w:t>
            </w:r>
            <w:r>
              <w:t>blod</w:t>
            </w:r>
            <w:r w:rsidRPr="00B6418B">
              <w:t>verdier.</w:t>
            </w:r>
          </w:p>
          <w:p w14:paraId="2A60C00B" w14:textId="5E290351" w:rsidR="00652E1E" w:rsidRPr="00BF7230" w:rsidRDefault="00652E1E" w:rsidP="00A3545C">
            <w:pPr>
              <w:pStyle w:val="Bokslistepunkt1"/>
            </w:pPr>
            <w:r w:rsidRPr="00B01BF9">
              <w:t xml:space="preserve">Venesectio </w:t>
            </w:r>
            <w:r>
              <w:t xml:space="preserve">og Albyl-E 75 </w:t>
            </w:r>
            <w:r w:rsidRPr="00EB3AC9">
              <w:t xml:space="preserve">mg daglig </w:t>
            </w:r>
            <w:r w:rsidRPr="00B01BF9">
              <w:t xml:space="preserve">anbefales </w:t>
            </w:r>
            <w:r>
              <w:t xml:space="preserve">hos alle </w:t>
            </w:r>
            <w:r w:rsidRPr="00B01BF9">
              <w:t>for å holde hematokrit &lt;45</w:t>
            </w:r>
            <w:r>
              <w:t> </w:t>
            </w:r>
            <w:r w:rsidRPr="00B01BF9">
              <w:t>% (evidensgrad A)</w:t>
            </w:r>
            <w:r w:rsidR="00B31D76">
              <w:t xml:space="preserve"> </w:t>
            </w:r>
            <w:r w:rsidR="00B2019A">
              <w:fldChar w:fldCharType="begin">
                <w:fldData xml:space="preserve">PEVuZE5vdGU+PENpdGU+PEF1dGhvcj5NYXJjaGlvbGk8L0F1dGhvcj48WWVhcj4yMDEzPC9ZZWFy
PjxSZWNOdW0+NDY4PC9SZWNOdW0+PERpc3BsYXlUZXh0PigzNDk7MzUwKTwvRGlzcGxheVRleHQ+
PHJlY29yZD48cmVjLW51bWJlcj40Njg8L3JlYy1udW1iZXI+PGZvcmVpZ24ta2V5cz48a2V5IGFw
cD0iRU4iIGRiLWlkPSJzdjJhd3hyeGt4dmF4MGV3NXhkcGF6dGEyMHg5OXQ1MDJzMDAiIHRpbWVz
dGFtcD0iMTU3MzY0NzM0NiI+NDY4PC9rZXk+PC9mb3JlaWduLWtleXM+PHJlZi10eXBlIG5hbWU9
IkpvdXJuYWwgQXJ0aWNsZSI+MTc8L3JlZi10eXBlPjxjb250cmlidXRvcnM+PGF1dGhvcnM+PGF1
dGhvcj5NYXJjaGlvbGksIFIuPC9hdXRob3I+PGF1dGhvcj5GaW5henppLCBHLjwvYXV0aG9yPjxh
dXRob3I+U3BlY2NoaWEsIEcuPC9hdXRob3I+PGF1dGhvcj5DYWNjaW9sYSwgUi48L2F1dGhvcj48
YXV0aG9yPkNhdmF6emluYSwgUi48L2F1dGhvcj48YXV0aG9yPkNpbGxvbmksIEQuPC9hdXRob3I+
PGF1dGhvcj5EZSBTdGVmYW5vLCBWLjwvYXV0aG9yPjxhdXRob3I+RWxsaSwgRS48L2F1dGhvcj48
YXV0aG9yPkl1cmxvLCBBLjwvYXV0aG9yPjxhdXRob3I+TGF0YWdsaWF0YSwgUi48L2F1dGhvcj48
YXV0aG9yPkx1bmdoaSwgRi48L2F1dGhvcj48YXV0aG9yPkx1bmdoaSwgTS48L2F1dGhvcj48YXV0
aG9yPk1hcmZpc2ksIFIuIE0uPC9hdXRob3I+PGF1dGhvcj5NdXN0bywgUC48L2F1dGhvcj48YXV0
aG9yPk1hc2NpdWxsaSwgQS48L2F1dGhvcj48YXV0aG9yPk11c29saW5vLCBDLjwvYXV0aG9yPjxh
dXRob3I+Q2FzY2F2aWxsYSwgTi48L2F1dGhvcj48YXV0aG9yPlF1YXJ0YSwgRy48L2F1dGhvcj48
YXV0aG9yPlJhbmRpLCBNLiBMLjwvYXV0aG9yPjxhdXRob3I+UmFwZXp6aSwgRC48L2F1dGhvcj48
YXV0aG9yPlJ1Z2dlcmksIE0uPC9hdXRob3I+PGF1dGhvcj5SdW1pLCBFLjwvYXV0aG9yPjxhdXRo
b3I+U2NvcnRlY2hpbmksIEEuIFIuPC9hdXRob3I+PGF1dGhvcj5TYW50aW5pLCBTLjwvYXV0aG9y
PjxhdXRob3I+U2NhcmFubywgTS48L2F1dGhvcj48YXV0aG9yPlNpcmFndXNhLCBTLjwvYXV0aG9y
PjxhdXRob3I+U3BhZGVhLCBBLjwvYXV0aG9yPjxhdXRob3I+VGllZ2hpLCBBLjwvYXV0aG9yPjxh
dXRob3I+QW5nZWx1Y2NpLCBFLjwvYXV0aG9yPjxhdXRob3I+VmlzYW5pLCBHLjwvYXV0aG9yPjxh
dXRob3I+VmFubnVjY2hpLCBBLiBNLjwvYXV0aG9yPjxhdXRob3I+QmFyYnVpLCBULjwvYXV0aG9y
PjwvYXV0aG9ycz48L2NvbnRyaWJ1dG9ycz48YXV0aC1hZGRyZXNzPkNvbnNvcnppbyBNYXJpbyBO
ZWdyaSBTdWQsIFNhbnRhIE1hcmlhIEltYmFybywgSXRhbHkuIG1hcmNoaW9saUBuZWdyaXN1ZC5p
dDwvYXV0aC1hZGRyZXNzPjx0aXRsZXM+PHRpdGxlPkNhcmRpb3Zhc2N1bGFyIGV2ZW50cyBhbmQg
aW50ZW5zaXR5IG9mIHRyZWF0bWVudCBpbiBwb2x5Y3l0aGVtaWEgdmVyYTwvdGl0bGU+PHNlY29u
ZGFyeS10aXRsZT5OIEVuZ2wgSiBNZWQ8L3NlY29uZGFyeS10aXRsZT48YWx0LXRpdGxlPlRoZSBO
ZXcgRW5nbGFuZCBqb3VybmFsIG9mIG1lZGljaW5lPC9hbHQtdGl0bGU+PC90aXRsZXM+PHBlcmlv
ZGljYWw+PGZ1bGwtdGl0bGU+TiBFbmdsIEogTWVkPC9mdWxsLXRpdGxlPjwvcGVyaW9kaWNhbD48
YWx0LXBlcmlvZGljYWw+PGZ1bGwtdGl0bGU+VGhlIE5ldyBFbmdsYW5kIGpvdXJuYWwgb2YgbWVk
aWNpbmU8L2Z1bGwtdGl0bGU+PGFiYnItMT5OIEVuZ2wgSiBNZWQ8L2FiYnItMT48L2FsdC1wZXJp
b2RpY2FsPjxwYWdlcz4yMi0zMzwvcGFnZXM+PHZvbHVtZT4zNjg8L3ZvbHVtZT48bnVtYmVyPjE8
L251bWJlcj48ZWRpdGlvbj4yMDEyLzEyLzEyPC9lZGl0aW9uPjxrZXl3b3Jkcz48a2V5d29yZD5B
Z2VkPC9rZXl3b3JkPjxrZXl3b3JkPkFudGluZW9wbGFzdGljIEFnZW50cy8qdGhlcmFwZXV0aWMg
dXNlPC9rZXl3b3JkPjxrZXl3b3JkPkNhcmRpb3Zhc2N1bGFyIERpc2Vhc2VzL2V0aW9sb2d5Lypt
b3J0YWxpdHk8L2tleXdvcmQ+PGtleXdvcmQ+Q29tYmluZWQgTW9kYWxpdHkgVGhlcmFweTwva2V5
d29yZD48a2V5d29yZD5GZW1hbGU8L2tleXdvcmQ+PGtleXdvcmQ+Rm9sbG93LVVwIFN0dWRpZXM8
L2tleXdvcmQ+PGtleXdvcmQ+KkhlbWF0b2NyaXQ8L2tleXdvcmQ+PGtleXdvcmQ+SHVtYW5zPC9r
ZXl3b3JkPjxrZXl3b3JkPkh5ZHJveHl1cmVhLyp0aGVyYXBldXRpYyB1c2U8L2tleXdvcmQ+PGtl
eXdvcmQ+SmFudXMgS2luYXNlIDI8L2tleXdvcmQ+PGtleXdvcmQ+TWFsZTwva2V5d29yZD48a2V5
d29yZD5NaWRkbGUgQWdlZDwva2V5d29yZD48a2V5d29yZD4qUGhsZWJvdG9teTwva2V5d29yZD48
a2V5d29yZD5Qb2x5Y3l0aGVtaWEgVmVyYS9ibG9vZC9jb21wbGljYXRpb25zLyp0aGVyYXB5PC9r
ZXl3b3JkPjxrZXl3b3JkPlRocm9tYm9zaXMvZXBpZGVtaW9sb2d5LypldGlvbG9neTwva2V5d29y
ZD48L2tleXdvcmRzPjxkYXRlcz48eWVhcj4yMDEzPC95ZWFyPjxwdWItZGF0ZXM+PGRhdGU+SmFu
IDM8L2RhdGU+PC9wdWItZGF0ZXM+PC9kYXRlcz48aXNibj4wMDI4LTQ3OTM8L2lzYm4+PGFjY2Vz
c2lvbi1udW0+MjMyMTY2MTY8L2FjY2Vzc2lvbi1udW0+PHVybHM+PC91cmxzPjxlbGVjdHJvbmlj
LXJlc291cmNlLW51bT4xMC4xMDU2L05FSk1vYTEyMDg1MDA8L2VsZWN0cm9uaWMtcmVzb3VyY2Ut
bnVtPjxyZW1vdGUtZGF0YWJhc2UtcHJvdmlkZXI+TkxNPC9yZW1vdGUtZGF0YWJhc2UtcHJvdmlk
ZXI+PGxhbmd1YWdlPmVuZzwvbGFuZ3VhZ2U+PC9yZWNvcmQ+PC9DaXRlPjxDaXRlPjxBdXRob3I+
TGFuZG9sZmk8L0F1dGhvcj48WWVhcj4yMDA0PC9ZZWFyPjxSZWNOdW0+NDY5PC9SZWNOdW0+PHJl
Y29yZD48cmVjLW51bWJlcj40Njk8L3JlYy1udW1iZXI+PGZvcmVpZ24ta2V5cz48a2V5IGFwcD0i
RU4iIGRiLWlkPSJzdjJhd3hyeGt4dmF4MGV3NXhkcGF6dGEyMHg5OXQ1MDJzMDAiIHRpbWVzdGFt
cD0iMTU3MzY0NzM0NiI+NDY5PC9rZXk+PC9mb3JlaWduLWtleXM+PHJlZi10eXBlIG5hbWU9Ikpv
dXJuYWwgQXJ0aWNsZSI+MTc8L3JlZi10eXBlPjxjb250cmlidXRvcnM+PGF1dGhvcnM+PGF1dGhv
cj5MYW5kb2xmaSwgUi48L2F1dGhvcj48YXV0aG9yPk1hcmNoaW9saSwgUi48L2F1dGhvcj48YXV0
aG9yPkt1dHRpLCBKLjwvYXV0aG9yPjxhdXRob3I+R2lzc2xpbmdlciwgSC48L2F1dGhvcj48YXV0
aG9yPlRvZ25vbmksIEcuPC9hdXRob3I+PGF1dGhvcj5QYXRyb25vLCBDLjwvYXV0aG9yPjxhdXRo
b3I+QmFyYnVpLCBULjwvYXV0aG9yPjwvYXV0aG9ycz48L2NvbnRyaWJ1dG9ycz48YXV0aC1hZGRy
ZXNzPkNhdGhvbGljIFVuaXZlcnNpdHkgU2Nob29sIG9mIE1lZGljaW5lLCBSb21lLCBJdGFseS4g
cmxhbmRvbGZpQHJtLnVuaWNhdHQuaXQ8L2F1dGgtYWRkcmVzcz48dGl0bGVzPjx0aXRsZT5FZmZp
Y2FjeSBhbmQgc2FmZXR5IG9mIGxvdy1kb3NlIGFzcGlyaW4gaW4gcG9seWN5dGhlbWlhIHZlcmE8
L3RpdGxlPjxzZWNvbmRhcnktdGl0bGU+TiBFbmdsIEogTWVkPC9zZWNvbmRhcnktdGl0bGU+PGFs
dC10aXRsZT5UaGUgTmV3IEVuZ2xhbmQgam91cm5hbCBvZiBtZWRpY2luZTwvYWx0LXRpdGxlPjwv
dGl0bGVzPjxwZXJpb2RpY2FsPjxmdWxsLXRpdGxlPk4gRW5nbCBKIE1lZDwvZnVsbC10aXRsZT48
L3BlcmlvZGljYWw+PGFsdC1wZXJpb2RpY2FsPjxmdWxsLXRpdGxlPlRoZSBOZXcgRW5nbGFuZCBq
b3VybmFsIG9mIG1lZGljaW5lPC9mdWxsLXRpdGxlPjxhYmJyLTE+TiBFbmdsIEogTWVkPC9hYmJy
LTE+PC9hbHQtcGVyaW9kaWNhbD48cGFnZXM+MTE0LTI0PC9wYWdlcz48dm9sdW1lPjM1MDwvdm9s
dW1lPjxudW1iZXI+MjwvbnVtYmVyPjxlZGl0aW9uPjIwMDQvMDEvMDk8L2VkaXRpb24+PGtleXdv
cmRzPjxrZXl3b3JkPkFzcGlyaW4vKmFkbWluaXN0cmF0aW9uICZhbXA7IGRvc2FnZS9hZHZlcnNl
IGVmZmVjdHMvdGhlcmFwZXV0aWMgdXNlPC9rZXl3b3JkPjxrZXl3b3JkPkNhcmRpb3Zhc2N1bGFy
IERpc2Vhc2VzL2VwaWRlbWlvbG9neS9tb3J0YWxpdHk8L2tleXdvcmQ+PGtleXdvcmQ+RGlzZWFz
ZS1GcmVlIFN1cnZpdmFsPC9rZXl3b3JkPjxrZXl3b3JkPkRvdWJsZS1CbGluZCBNZXRob2Q8L2tl
eXdvcmQ+PGtleXdvcmQ+RmVtYWxlPC9rZXl3b3JkPjxrZXl3b3JkPkhlbW9ycmhhZ2UvY2hlbWlj
YWxseSBpbmR1Y2VkPC9rZXl3b3JkPjxrZXl3b3JkPkh1bWFuczwva2V5d29yZD48a2V5d29yZD5N
YWxlPC9rZXl3b3JkPjxrZXl3b3JkPk1pZGRsZSBBZ2VkPC9rZXl3b3JkPjxrZXl3b3JkPlBsYXRl
bGV0IEFnZ3JlZ2F0aW9uIEluaGliaXRvcnMvKmFkbWluaXN0cmF0aW9uICZhbXA7IGRvc2FnZS9h
ZHZlcnNlPC9rZXl3b3JkPjxrZXl3b3JkPmVmZmVjdHMvdGhlcmFwZXV0aWMgdXNlPC9rZXl3b3Jk
PjxrZXl3b3JkPlBvbHljeXRoZW1pYSBWZXJhLypjb21wbGljYXRpb25zL2RydWcgdGhlcmFweTwv
a2V5d29yZD48a2V5d29yZD5SaXNrIEZhY3RvcnM8L2tleXdvcmQ+PGtleXdvcmQ+VGhyb21ib3Np
cy9ldGlvbG9neS8qcHJldmVudGlvbiAmYW1wOyBjb250cm9sPC9rZXl3b3JkPjwva2V5d29yZHM+
PGRhdGVzPjx5ZWFyPjIwMDQ8L3llYXI+PHB1Yi1kYXRlcz48ZGF0ZT5KYW4gODwvZGF0ZT48L3B1
Yi1kYXRlcz48L2RhdGVzPjxpc2JuPjAwMjgtNDc5MzwvaXNibj48YWNjZXNzaW9uLW51bT4xNDcx
MTkxMDwvYWNjZXNzaW9uLW51bT48dXJscz48L3VybHM+PGVsZWN0cm9uaWMtcmVzb3VyY2UtbnVt
PjEwLjEwNTYvTkVKTW9hMDM1NTcyPC9lbGVjdHJvbmljLXJlc291cmNlLW51bT48cmVtb3RlLWRh
dGFiYXNlLXByb3ZpZGVyPk5MTTwvcmVtb3RlLWRhdGFiYXNlLXByb3ZpZGVyPjxsYW5ndWFnZT5l
bmc8L2xhbmd1YWdlPjwvcmVjb3JkPjwvQ2l0ZT48L0VuZE5vdGU+
</w:fldData>
              </w:fldChar>
            </w:r>
            <w:r w:rsidR="009A6FB8">
              <w:instrText xml:space="preserve"> ADDIN EN.CITE </w:instrText>
            </w:r>
            <w:r w:rsidR="009A6FB8">
              <w:fldChar w:fldCharType="begin">
                <w:fldData xml:space="preserve">PEVuZE5vdGU+PENpdGU+PEF1dGhvcj5NYXJjaGlvbGk8L0F1dGhvcj48WWVhcj4yMDEzPC9ZZWFy
PjxSZWNOdW0+NDY4PC9SZWNOdW0+PERpc3BsYXlUZXh0PigzNDk7MzUwKTwvRGlzcGxheVRleHQ+
PHJlY29yZD48cmVjLW51bWJlcj40Njg8L3JlYy1udW1iZXI+PGZvcmVpZ24ta2V5cz48a2V5IGFw
cD0iRU4iIGRiLWlkPSJzdjJhd3hyeGt4dmF4MGV3NXhkcGF6dGEyMHg5OXQ1MDJzMDAiIHRpbWVz
dGFtcD0iMTU3MzY0NzM0NiI+NDY4PC9rZXk+PC9mb3JlaWduLWtleXM+PHJlZi10eXBlIG5hbWU9
IkpvdXJuYWwgQXJ0aWNsZSI+MTc8L3JlZi10eXBlPjxjb250cmlidXRvcnM+PGF1dGhvcnM+PGF1
dGhvcj5NYXJjaGlvbGksIFIuPC9hdXRob3I+PGF1dGhvcj5GaW5henppLCBHLjwvYXV0aG9yPjxh
dXRob3I+U3BlY2NoaWEsIEcuPC9hdXRob3I+PGF1dGhvcj5DYWNjaW9sYSwgUi48L2F1dGhvcj48
YXV0aG9yPkNhdmF6emluYSwgUi48L2F1dGhvcj48YXV0aG9yPkNpbGxvbmksIEQuPC9hdXRob3I+
PGF1dGhvcj5EZSBTdGVmYW5vLCBWLjwvYXV0aG9yPjxhdXRob3I+RWxsaSwgRS48L2F1dGhvcj48
YXV0aG9yPkl1cmxvLCBBLjwvYXV0aG9yPjxhdXRob3I+TGF0YWdsaWF0YSwgUi48L2F1dGhvcj48
YXV0aG9yPkx1bmdoaSwgRi48L2F1dGhvcj48YXV0aG9yPkx1bmdoaSwgTS48L2F1dGhvcj48YXV0
aG9yPk1hcmZpc2ksIFIuIE0uPC9hdXRob3I+PGF1dGhvcj5NdXN0bywgUC48L2F1dGhvcj48YXV0
aG9yPk1hc2NpdWxsaSwgQS48L2F1dGhvcj48YXV0aG9yPk11c29saW5vLCBDLjwvYXV0aG9yPjxh
dXRob3I+Q2FzY2F2aWxsYSwgTi48L2F1dGhvcj48YXV0aG9yPlF1YXJ0YSwgRy48L2F1dGhvcj48
YXV0aG9yPlJhbmRpLCBNLiBMLjwvYXV0aG9yPjxhdXRob3I+UmFwZXp6aSwgRC48L2F1dGhvcj48
YXV0aG9yPlJ1Z2dlcmksIE0uPC9hdXRob3I+PGF1dGhvcj5SdW1pLCBFLjwvYXV0aG9yPjxhdXRo
b3I+U2NvcnRlY2hpbmksIEEuIFIuPC9hdXRob3I+PGF1dGhvcj5TYW50aW5pLCBTLjwvYXV0aG9y
PjxhdXRob3I+U2NhcmFubywgTS48L2F1dGhvcj48YXV0aG9yPlNpcmFndXNhLCBTLjwvYXV0aG9y
PjxhdXRob3I+U3BhZGVhLCBBLjwvYXV0aG9yPjxhdXRob3I+VGllZ2hpLCBBLjwvYXV0aG9yPjxh
dXRob3I+QW5nZWx1Y2NpLCBFLjwvYXV0aG9yPjxhdXRob3I+VmlzYW5pLCBHLjwvYXV0aG9yPjxh
dXRob3I+VmFubnVjY2hpLCBBLiBNLjwvYXV0aG9yPjxhdXRob3I+QmFyYnVpLCBULjwvYXV0aG9y
PjwvYXV0aG9ycz48L2NvbnRyaWJ1dG9ycz48YXV0aC1hZGRyZXNzPkNvbnNvcnppbyBNYXJpbyBO
ZWdyaSBTdWQsIFNhbnRhIE1hcmlhIEltYmFybywgSXRhbHkuIG1hcmNoaW9saUBuZWdyaXN1ZC5p
dDwvYXV0aC1hZGRyZXNzPjx0aXRsZXM+PHRpdGxlPkNhcmRpb3Zhc2N1bGFyIGV2ZW50cyBhbmQg
aW50ZW5zaXR5IG9mIHRyZWF0bWVudCBpbiBwb2x5Y3l0aGVtaWEgdmVyYTwvdGl0bGU+PHNlY29u
ZGFyeS10aXRsZT5OIEVuZ2wgSiBNZWQ8L3NlY29uZGFyeS10aXRsZT48YWx0LXRpdGxlPlRoZSBO
ZXcgRW5nbGFuZCBqb3VybmFsIG9mIG1lZGljaW5lPC9hbHQtdGl0bGU+PC90aXRsZXM+PHBlcmlv
ZGljYWw+PGZ1bGwtdGl0bGU+TiBFbmdsIEogTWVkPC9mdWxsLXRpdGxlPjwvcGVyaW9kaWNhbD48
YWx0LXBlcmlvZGljYWw+PGZ1bGwtdGl0bGU+VGhlIE5ldyBFbmdsYW5kIGpvdXJuYWwgb2YgbWVk
aWNpbmU8L2Z1bGwtdGl0bGU+PGFiYnItMT5OIEVuZ2wgSiBNZWQ8L2FiYnItMT48L2FsdC1wZXJp
b2RpY2FsPjxwYWdlcz4yMi0zMzwvcGFnZXM+PHZvbHVtZT4zNjg8L3ZvbHVtZT48bnVtYmVyPjE8
L251bWJlcj48ZWRpdGlvbj4yMDEyLzEyLzEyPC9lZGl0aW9uPjxrZXl3b3Jkcz48a2V5d29yZD5B
Z2VkPC9rZXl3b3JkPjxrZXl3b3JkPkFudGluZW9wbGFzdGljIEFnZW50cy8qdGhlcmFwZXV0aWMg
dXNlPC9rZXl3b3JkPjxrZXl3b3JkPkNhcmRpb3Zhc2N1bGFyIERpc2Vhc2VzL2V0aW9sb2d5Lypt
b3J0YWxpdHk8L2tleXdvcmQ+PGtleXdvcmQ+Q29tYmluZWQgTW9kYWxpdHkgVGhlcmFweTwva2V5
d29yZD48a2V5d29yZD5GZW1hbGU8L2tleXdvcmQ+PGtleXdvcmQ+Rm9sbG93LVVwIFN0dWRpZXM8
L2tleXdvcmQ+PGtleXdvcmQ+KkhlbWF0b2NyaXQ8L2tleXdvcmQ+PGtleXdvcmQ+SHVtYW5zPC9r
ZXl3b3JkPjxrZXl3b3JkPkh5ZHJveHl1cmVhLyp0aGVyYXBldXRpYyB1c2U8L2tleXdvcmQ+PGtl
eXdvcmQ+SmFudXMgS2luYXNlIDI8L2tleXdvcmQ+PGtleXdvcmQ+TWFsZTwva2V5d29yZD48a2V5
d29yZD5NaWRkbGUgQWdlZDwva2V5d29yZD48a2V5d29yZD4qUGhsZWJvdG9teTwva2V5d29yZD48
a2V5d29yZD5Qb2x5Y3l0aGVtaWEgVmVyYS9ibG9vZC9jb21wbGljYXRpb25zLyp0aGVyYXB5PC9r
ZXl3b3JkPjxrZXl3b3JkPlRocm9tYm9zaXMvZXBpZGVtaW9sb2d5LypldGlvbG9neTwva2V5d29y
ZD48L2tleXdvcmRzPjxkYXRlcz48eWVhcj4yMDEzPC95ZWFyPjxwdWItZGF0ZXM+PGRhdGU+SmFu
IDM8L2RhdGU+PC9wdWItZGF0ZXM+PC9kYXRlcz48aXNibj4wMDI4LTQ3OTM8L2lzYm4+PGFjY2Vz
c2lvbi1udW0+MjMyMTY2MTY8L2FjY2Vzc2lvbi1udW0+PHVybHM+PC91cmxzPjxlbGVjdHJvbmlj
LXJlc291cmNlLW51bT4xMC4xMDU2L05FSk1vYTEyMDg1MDA8L2VsZWN0cm9uaWMtcmVzb3VyY2Ut
bnVtPjxyZW1vdGUtZGF0YWJhc2UtcHJvdmlkZXI+TkxNPC9yZW1vdGUtZGF0YWJhc2UtcHJvdmlk
ZXI+PGxhbmd1YWdlPmVuZzwvbGFuZ3VhZ2U+PC9yZWNvcmQ+PC9DaXRlPjxDaXRlPjxBdXRob3I+
TGFuZG9sZmk8L0F1dGhvcj48WWVhcj4yMDA0PC9ZZWFyPjxSZWNOdW0+NDY5PC9SZWNOdW0+PHJl
Y29yZD48cmVjLW51bWJlcj40Njk8L3JlYy1udW1iZXI+PGZvcmVpZ24ta2V5cz48a2V5IGFwcD0i
RU4iIGRiLWlkPSJzdjJhd3hyeGt4dmF4MGV3NXhkcGF6dGEyMHg5OXQ1MDJzMDAiIHRpbWVzdGFt
cD0iMTU3MzY0NzM0NiI+NDY5PC9rZXk+PC9mb3JlaWduLWtleXM+PHJlZi10eXBlIG5hbWU9Ikpv
dXJuYWwgQXJ0aWNsZSI+MTc8L3JlZi10eXBlPjxjb250cmlidXRvcnM+PGF1dGhvcnM+PGF1dGhv
cj5MYW5kb2xmaSwgUi48L2F1dGhvcj48YXV0aG9yPk1hcmNoaW9saSwgUi48L2F1dGhvcj48YXV0
aG9yPkt1dHRpLCBKLjwvYXV0aG9yPjxhdXRob3I+R2lzc2xpbmdlciwgSC48L2F1dGhvcj48YXV0
aG9yPlRvZ25vbmksIEcuPC9hdXRob3I+PGF1dGhvcj5QYXRyb25vLCBDLjwvYXV0aG9yPjxhdXRo
b3I+QmFyYnVpLCBULjwvYXV0aG9yPjwvYXV0aG9ycz48L2NvbnRyaWJ1dG9ycz48YXV0aC1hZGRy
ZXNzPkNhdGhvbGljIFVuaXZlcnNpdHkgU2Nob29sIG9mIE1lZGljaW5lLCBSb21lLCBJdGFseS4g
cmxhbmRvbGZpQHJtLnVuaWNhdHQuaXQ8L2F1dGgtYWRkcmVzcz48dGl0bGVzPjx0aXRsZT5FZmZp
Y2FjeSBhbmQgc2FmZXR5IG9mIGxvdy1kb3NlIGFzcGlyaW4gaW4gcG9seWN5dGhlbWlhIHZlcmE8
L3RpdGxlPjxzZWNvbmRhcnktdGl0bGU+TiBFbmdsIEogTWVkPC9zZWNvbmRhcnktdGl0bGU+PGFs
dC10aXRsZT5UaGUgTmV3IEVuZ2xhbmQgam91cm5hbCBvZiBtZWRpY2luZTwvYWx0LXRpdGxlPjwv
dGl0bGVzPjxwZXJpb2RpY2FsPjxmdWxsLXRpdGxlPk4gRW5nbCBKIE1lZDwvZnVsbC10aXRsZT48
L3BlcmlvZGljYWw+PGFsdC1wZXJpb2RpY2FsPjxmdWxsLXRpdGxlPlRoZSBOZXcgRW5nbGFuZCBq
b3VybmFsIG9mIG1lZGljaW5lPC9mdWxsLXRpdGxlPjxhYmJyLTE+TiBFbmdsIEogTWVkPC9hYmJy
LTE+PC9hbHQtcGVyaW9kaWNhbD48cGFnZXM+MTE0LTI0PC9wYWdlcz48dm9sdW1lPjM1MDwvdm9s
dW1lPjxudW1iZXI+MjwvbnVtYmVyPjxlZGl0aW9uPjIwMDQvMDEvMDk8L2VkaXRpb24+PGtleXdv
cmRzPjxrZXl3b3JkPkFzcGlyaW4vKmFkbWluaXN0cmF0aW9uICZhbXA7IGRvc2FnZS9hZHZlcnNl
IGVmZmVjdHMvdGhlcmFwZXV0aWMgdXNlPC9rZXl3b3JkPjxrZXl3b3JkPkNhcmRpb3Zhc2N1bGFy
IERpc2Vhc2VzL2VwaWRlbWlvbG9neS9tb3J0YWxpdHk8L2tleXdvcmQ+PGtleXdvcmQ+RGlzZWFz
ZS1GcmVlIFN1cnZpdmFsPC9rZXl3b3JkPjxrZXl3b3JkPkRvdWJsZS1CbGluZCBNZXRob2Q8L2tl
eXdvcmQ+PGtleXdvcmQ+RmVtYWxlPC9rZXl3b3JkPjxrZXl3b3JkPkhlbW9ycmhhZ2UvY2hlbWlj
YWxseSBpbmR1Y2VkPC9rZXl3b3JkPjxrZXl3b3JkPkh1bWFuczwva2V5d29yZD48a2V5d29yZD5N
YWxlPC9rZXl3b3JkPjxrZXl3b3JkPk1pZGRsZSBBZ2VkPC9rZXl3b3JkPjxrZXl3b3JkPlBsYXRl
bGV0IEFnZ3JlZ2F0aW9uIEluaGliaXRvcnMvKmFkbWluaXN0cmF0aW9uICZhbXA7IGRvc2FnZS9h
ZHZlcnNlPC9rZXl3b3JkPjxrZXl3b3JkPmVmZmVjdHMvdGhlcmFwZXV0aWMgdXNlPC9rZXl3b3Jk
PjxrZXl3b3JkPlBvbHljeXRoZW1pYSBWZXJhLypjb21wbGljYXRpb25zL2RydWcgdGhlcmFweTwv
a2V5d29yZD48a2V5d29yZD5SaXNrIEZhY3RvcnM8L2tleXdvcmQ+PGtleXdvcmQ+VGhyb21ib3Np
cy9ldGlvbG9neS8qcHJldmVudGlvbiAmYW1wOyBjb250cm9sPC9rZXl3b3JkPjwva2V5d29yZHM+
PGRhdGVzPjx5ZWFyPjIwMDQ8L3llYXI+PHB1Yi1kYXRlcz48ZGF0ZT5KYW4gODwvZGF0ZT48L3B1
Yi1kYXRlcz48L2RhdGVzPjxpc2JuPjAwMjgtNDc5MzwvaXNibj48YWNjZXNzaW9uLW51bT4xNDcx
MTkxMDwvYWNjZXNzaW9uLW51bT48dXJscz48L3VybHM+PGVsZWN0cm9uaWMtcmVzb3VyY2UtbnVt
PjEwLjEwNTYvTkVKTW9hMDM1NTcyPC9lbGVjdHJvbmljLXJlc291cmNlLW51bT48cmVtb3RlLWRh
dGFiYXNlLXByb3ZpZGVyPk5MTTwvcmVtb3RlLWRhdGFiYXNlLXByb3ZpZGVyPjxsYW5ndWFnZT5l
bmc8L2xhbmd1YWdlPjwvcmVjb3JkPjwvQ2l0ZT48L0VuZE5vdGU+
</w:fldData>
              </w:fldChar>
            </w:r>
            <w:r w:rsidR="009A6FB8">
              <w:instrText xml:space="preserve"> ADDIN EN.CITE.DATA </w:instrText>
            </w:r>
            <w:r w:rsidR="009A6FB8">
              <w:fldChar w:fldCharType="end"/>
            </w:r>
            <w:r w:rsidR="00B2019A">
              <w:fldChar w:fldCharType="separate"/>
            </w:r>
            <w:r w:rsidR="009A6FB8">
              <w:rPr>
                <w:noProof/>
              </w:rPr>
              <w:t>(349;350)</w:t>
            </w:r>
            <w:r w:rsidR="00B2019A">
              <w:fldChar w:fldCharType="end"/>
            </w:r>
            <w:r w:rsidR="00B31D76">
              <w:t>.</w:t>
            </w:r>
          </w:p>
          <w:p w14:paraId="5CB42D54" w14:textId="77777777" w:rsidR="00652E1E" w:rsidRPr="00BF7230" w:rsidRDefault="00652E1E" w:rsidP="00A3545C">
            <w:pPr>
              <w:pStyle w:val="Bokslistepunkt1"/>
            </w:pPr>
            <w:r w:rsidRPr="00B01BF9">
              <w:t>Adekvat behandling av kardiovaskulære risikofaktorer.</w:t>
            </w:r>
          </w:p>
          <w:p w14:paraId="073BC65C" w14:textId="77777777" w:rsidR="00652E1E" w:rsidRPr="00BF7230" w:rsidRDefault="00652E1E" w:rsidP="00A3545C">
            <w:pPr>
              <w:pStyle w:val="Bokslistepunkt1"/>
            </w:pPr>
            <w:r>
              <w:t>Cytoreduksjon anbefales til høyrisiko pasienter (evidensgrad A</w:t>
            </w:r>
            <w:r w:rsidRPr="00B01BF9">
              <w:t>).</w:t>
            </w:r>
          </w:p>
          <w:p w14:paraId="1B357EE8" w14:textId="77777777" w:rsidR="00652E1E" w:rsidRPr="00BF7230" w:rsidRDefault="00652E1E" w:rsidP="00A3545C">
            <w:pPr>
              <w:pStyle w:val="Bokslistepunkt1"/>
            </w:pPr>
            <w:r w:rsidRPr="00B01BF9">
              <w:t>Ved lavrisiko sykdom b</w:t>
            </w:r>
            <w:r>
              <w:t xml:space="preserve">ør cytoreduksjon </w:t>
            </w:r>
            <w:r w:rsidRPr="00B01BF9">
              <w:t xml:space="preserve">også vurderes ved dårlig toleranse for </w:t>
            </w:r>
            <w:r>
              <w:t xml:space="preserve">eller ikke optimal effekt av </w:t>
            </w:r>
            <w:r w:rsidRPr="00B01BF9">
              <w:t>venesectio, symptomatisk eller progressiv splenomegali, systemiske symptomer (vekttap, nattesvette</w:t>
            </w:r>
            <w:r>
              <w:t>, kløe, etc) (evidensgrad B</w:t>
            </w:r>
            <w:r w:rsidRPr="00B01BF9">
              <w:t>)</w:t>
            </w:r>
          </w:p>
          <w:p w14:paraId="6E5248B2" w14:textId="744AA6B5" w:rsidR="00652E1E" w:rsidRPr="00BF7230" w:rsidRDefault="00652E1E" w:rsidP="00A3545C">
            <w:pPr>
              <w:pStyle w:val="Bokslistepunkt1"/>
            </w:pPr>
            <w:r>
              <w:t xml:space="preserve">Pasienter &lt; </w:t>
            </w:r>
            <w:r w:rsidRPr="00B01BF9">
              <w:t>65 år anbefales interferon-</w:t>
            </w:r>
            <w:r w:rsidRPr="00B01BF9">
              <w:sym w:font="Symbol" w:char="F061"/>
            </w:r>
            <w:r w:rsidRPr="00B01BF9">
              <w:t xml:space="preserve"> som førstevalg, </w:t>
            </w:r>
            <w:r w:rsidRPr="009E0A92">
              <w:t>ruxolitinib</w:t>
            </w:r>
            <w:r w:rsidRPr="00B01BF9">
              <w:t xml:space="preserve"> </w:t>
            </w:r>
            <w:r>
              <w:t xml:space="preserve">og </w:t>
            </w:r>
            <w:r w:rsidRPr="009E0A92">
              <w:t>hydroxyurea</w:t>
            </w:r>
            <w:r>
              <w:t xml:space="preserve"> som andrevalg (evidensgrad B</w:t>
            </w:r>
            <w:r w:rsidRPr="00B01BF9">
              <w:t>)</w:t>
            </w:r>
            <w:r w:rsidR="00B31D76">
              <w:t xml:space="preserve"> </w:t>
            </w:r>
            <w:r w:rsidR="00B2019A">
              <w:fldChar w:fldCharType="begin">
                <w:fldData xml:space="preserve">PEVuZE5vdGU+PENpdGU+PEF1dGhvcj5NYXNhcm92YTwvQXV0aG9yPjxZZWFyPjIwMTc8L1llYXI+
PFJlY051bT40NjE8L1JlY051bT48RGlzcGxheVRleHQ+KDM0MjszNDQ7MzUxOzM1MjszNTM7MzU0
OzM1NTszNTY7MzU3KTwvRGlzcGxheVRleHQ+PHJlY29yZD48cmVjLW51bWJlcj40NjE8L3JlYy1u
dW1iZXI+PGZvcmVpZ24ta2V5cz48a2V5IGFwcD0iRU4iIGRiLWlkPSJzdjJhd3hyeGt4dmF4MGV3
NXhkcGF6dGEyMHg5OXQ1MDJzMDAiIHRpbWVzdGFtcD0iMTU3MzY0NzM0NiI+NDYxPC9rZXk+PC9m
b3JlaWduLWtleXM+PHJlZi10eXBlIG5hbWU9IkpvdXJuYWwgQXJ0aWNsZSI+MTc8L3JlZi10eXBl
Pjxjb250cmlidXRvcnM+PGF1dGhvcnM+PGF1dGhvcj5NYXNhcm92YSwgTC48L2F1dGhvcj48YXV0
aG9yPlBhdGVsLCBLLiBQLjwvYXV0aG9yPjxhdXRob3I+TmV3YmVycnksIEsuIEouPC9hdXRob3I+
PGF1dGhvcj5Db3J0ZXMsIEouPC9hdXRob3I+PGF1dGhvcj5Cb3J0aGFrdXIsIEcuPC9hdXRob3I+
PGF1dGhvcj5Lb25vcGxldmEsIE0uPC9hdXRob3I+PGF1dGhvcj5Fc3Ryb3YsIFouPC9hdXRob3I+
PGF1dGhvcj5LYW50YXJqaWFuLCBILjwvYXV0aG9yPjxhdXRob3I+VmVyc3RvdnNlaywgUy48L2F1
dGhvcj48L2F1dGhvcnM+PC9jb250cmlidXRvcnM+PGF1dGgtYWRkcmVzcz5EZXBhcnRtZW50IG9m
IExldWtlbWlhLCBVbml2ZXJzaXR5IG9mIFRleGFzIE1EIEFuZGVyc29uIENhbmNlciBDZW50ZXIs
IEhvdXN0b24sIFRYLCBVU0EuJiN4RDtEZXBhcnRtZW50IG9mIEhlbWF0b3BhdGhvbG9neSwgVW5p
dmVyc2l0eSBvZiBUZXhhcyBNRCBBbmRlcnNvbiBDYW5jZXIgQ2VudGVyLCBIb3VzdG9uLCBUWCwg
VVNBLiYjeEQ7RGVwYXJ0bWVudCBvZiBMZXVrZW1pYSwgVW5pdmVyc2l0eSBvZiBUZXhhcyBNRCBB
bmRlcnNvbiBDYW5jZXIgQ2VudGVyLCBIb3VzdG9uLCBUWCwgVVNBLiBFbGVjdHJvbmljIGFkZHJl
c3M6IHN2ZXJzdG92QG1kYW5kZXJzb24ub3JnLjwvYXV0aC1hZGRyZXNzPjx0aXRsZXM+PHRpdGxl
PlBlZ3lsYXRlZCBpbnRlcmZlcm9uIGFsZmEtMmEgaW4gcGF0aWVudHMgd2l0aCBlc3NlbnRpYWwg
dGhyb21ib2N5dGhhZW1pYSBvciBwb2x5Y3l0aGFlbWlhIHZlcmE6IGEgcG9zdC1ob2MsIG1lZGlh
biA4MyBtb250aCBmb2xsb3ctdXAgb2YgYW4gb3Blbi1sYWJlbCwgcGhhc2UgMiB0cmlhbDwvdGl0
bGU+PHNlY29uZGFyeS10aXRsZT5MYW5jZXQgSGFlbWF0b2w8L3NlY29uZGFyeS10aXRsZT48YWx0
LXRpdGxlPlRoZSBMYW5jZXQuIEhhZW1hdG9sb2d5PC9hbHQtdGl0bGU+PC90aXRsZXM+PHBlcmlv
ZGljYWw+PGZ1bGwtdGl0bGU+VGhlIExhbmNldC4gSGFlbWF0b2xvZ3k8L2Z1bGwtdGl0bGU+PGFi
YnItMT5MYW5jZXQgSGFlbWF0b2w8L2FiYnItMT48L3BlcmlvZGljYWw+PGFsdC1wZXJpb2RpY2Fs
PjxmdWxsLXRpdGxlPlRoZSBMYW5jZXQuIEhhZW1hdG9sb2d5PC9mdWxsLXRpdGxlPjxhYmJyLTE+
TGFuY2V0IEhhZW1hdG9sPC9hYmJyLTE+PC9hbHQtcGVyaW9kaWNhbD48cGFnZXM+ZTE2NS1lMTc1
PC9wYWdlcz48dm9sdW1lPjQ8L3ZvbHVtZT48bnVtYmVyPjQ8L251bWJlcj48ZWRpdGlvbj4yMDE3
LzAzLzE2PC9lZGl0aW9uPjxrZXl3b3Jkcz48a2V5d29yZD5BZHVsdDwva2V5d29yZD48a2V5d29y
ZD5GZW1hbGU8L2tleXdvcmQ+PGtleXdvcmQ+SHVtYW5zPC9rZXl3b3JkPjxrZXl3b3JkPkltbXVu
b2xvZ2ljIEZhY3RvcnMvYWR2ZXJzZSBlZmZlY3RzLyp0aGVyYXBldXRpYyB1c2U8L2tleXdvcmQ+
PGtleXdvcmQ+SW50ZXJmZXJvbi1hbHBoYS9hZHZlcnNlIGVmZmVjdHMvKnRoZXJhcGV1dGljIHVz
ZTwva2V5d29yZD48a2V5d29yZD5NYWxlPC9rZXl3b3JkPjxrZXl3b3JkPk1pZGRsZSBBZ2VkPC9r
ZXl3b3JkPjxrZXl3b3JkPlBvbHljeXRoZW1pYSBWZXJhL2Jsb29kLypkcnVnIHRoZXJhcHk8L2tl
eXdvcmQ+PGtleXdvcmQ+UG9seWV0aHlsZW5lIEdseWNvbHMvYWR2ZXJzZSBlZmZlY3RzLyp0aGVy
YXBldXRpYyB1c2U8L2tleXdvcmQ+PGtleXdvcmQ+UmVjb21iaW5hbnQgUHJvdGVpbnMvYWR2ZXJz
ZSBlZmZlY3RzL3RoZXJhcGV1dGljIHVzZTwva2V5d29yZD48a2V5d29yZD5UaHJvbWJvY3l0aGVt
aWEsIEVzc2VudGlhbC9ibG9vZC8qZHJ1ZyB0aGVyYXB5PC9rZXl3b3JkPjxrZXl3b3JkPlRyZWF0
bWVudCBPdXRjb21lPC9rZXl3b3JkPjwva2V5d29yZHM+PGRhdGVzPjx5ZWFyPjIwMTc8L3llYXI+
PHB1Yi1kYXRlcz48ZGF0ZT5BcHI8L2RhdGU+PC9wdWItZGF0ZXM+PC9kYXRlcz48aXNibj4yMzUy
LTMwMjY8L2lzYm4+PGFjY2Vzc2lvbi1udW0+MjgyOTE2NDA8L2FjY2Vzc2lvbi1udW0+PHVybHM+
PC91cmxzPjxjdXN0b20yPlBNQzU0MjEzODQ8L2N1c3RvbTI+PGN1c3RvbTY+TklITVM4NjA3MTc8
L2N1c3RvbTY+PGVsZWN0cm9uaWMtcmVzb3VyY2UtbnVtPjEwLjEwMTYvczIzNTItMzAyNigxNykz
MDAzMC0zPC9lbGVjdHJvbmljLXJlc291cmNlLW51bT48cmVtb3RlLWRhdGFiYXNlLXByb3ZpZGVy
Pk5MTTwvcmVtb3RlLWRhdGFiYXNlLXByb3ZpZGVyPjxsYW5ndWFnZT5lbmc8L2xhbmd1YWdlPjwv
cmVjb3JkPjwvQ2l0ZT48Q2l0ZT48QXV0aG9yPkhhc3NlbGJhbGNoPC9BdXRob3I+PFllYXI+MjAx
OTwvWWVhcj48UmVjTnVtPjQ2MzwvUmVjTnVtPjxyZWNvcmQ+PHJlYy1udW1iZXI+NDYzPC9yZWMt
bnVtYmVyPjxmb3JlaWduLWtleXM+PGtleSBhcHA9IkVOIiBkYi1pZD0ic3YyYXd4cnhreHZheDBl
dzV4ZHBhenRhMjB4OTl0NTAyczAwIiB0aW1lc3RhbXA9IjE1NzM2NDczNDYiPjQ2Mzwva2V5Pjwv
Zm9yZWlnbi1rZXlzPjxyZWYtdHlwZSBuYW1lPSJKb3VybmFsIEFydGljbGUiPjE3PC9yZWYtdHlw
ZT48Y29udHJpYnV0b3JzPjxhdXRob3JzPjxhdXRob3I+SGFzc2VsYmFsY2gsIEguIEMuPC9hdXRo
b3I+PGF1dGhvcj5Ib2xtc3Ryw7ZtLCBNLiBPLjwvYXV0aG9yPjwvYXV0aG9ycz48L2NvbnRyaWJ1
dG9ycz48YXV0aC1hZGRyZXNzPkRlcGFydG1lbnQgb2YgSGVtYXRvbG9neSwgWmVhbGFuZCBVbml2
ZXJzaXR5IEhvc3BpdGFsLCBTeWdlaHVzdmVqIDEwLCA0MDAwLCBSb3NraWxkZSwgRGVubWFyay4g
aGFucy5oYXNzZWxiYWxjaEBnbWFpbC5jb20uJiN4RDtEZXBhcnRtZW50IG9mIEhlbWF0b2xvZ3ks
IFplYWxhbmQgVW5pdmVyc2l0eSBIb3NwaXRhbCwgU3lnZWh1c3ZlaiAxMCwgNDAwMCwgUm9za2ls
ZGUsIERlbm1hcmsuJiN4RDtDZW50ZXIgZm9yIENhbmNlciBJbW11bmUgVGhlcmFweSwgRGVwYXJ0
bWVudCBvZiBIZW1hdG9sb2d5LCBIZXJsZXYgSG9zcGl0YWwsIEhlcmxldiwgRGVubWFyay48L2F1
dGgtYWRkcmVzcz48dGl0bGVzPjx0aXRsZT5QZXJzcGVjdGl2ZXMgb24gaW50ZXJmZXJvbi1hbHBo
YSBpbiB0aGUgdHJlYXRtZW50IG9mIHBvbHljeXRoZW1pYSB2ZXJhIGFuZCByZWxhdGVkIG15ZWxv
cHJvbGlmZXJhdGl2ZSBuZW9wbGFzbXM6IG1pbmltYWwgcmVzaWR1YWwgZGlzZWFzZSBhbmQgY3Vy
ZT88L3RpdGxlPjxzZWNvbmRhcnktdGl0bGU+U2VtaW4gSW1tdW5vcGF0aG9sPC9zZWNvbmRhcnkt
dGl0bGU+PGFsdC10aXRsZT5TZW1pbmFycyBpbiBpbW11bm9wYXRob2xvZ3k8L2FsdC10aXRsZT48
L3RpdGxlcz48cGVyaW9kaWNhbD48ZnVsbC10aXRsZT5TZW1pbiBJbW11bm9wYXRob2w8L2Z1bGwt
dGl0bGU+PGFiYnItMT5TZW1pbmFycyBpbiBpbW11bm9wYXRob2xvZ3k8L2FiYnItMT48L3Blcmlv
ZGljYWw+PGFsdC1wZXJpb2RpY2FsPjxmdWxsLXRpdGxlPlNlbWluIEltbXVub3BhdGhvbDwvZnVs
bC10aXRsZT48YWJici0xPlNlbWluYXJzIGluIGltbXVub3BhdGhvbG9neTwvYWJici0xPjwvYWx0
LXBlcmlvZGljYWw+PHBhZ2VzPjUtMTk8L3BhZ2VzPjx2b2x1bWU+NDE8L3ZvbHVtZT48bnVtYmVy
PjE8L251bWJlcj48ZWRpdGlvbj4yMDE4LzA5LzEyPC9lZGl0aW9uPjxrZXl3b3Jkcz48a2V5d29y
ZD5EaXNlYXNlIFByb2dyZXNzaW9uPC9rZXl3b3JkPjxrZXl3b3JkPkh1bWFuczwva2V5d29yZD48
a2V5d29yZD5JbW11bm9sb2dpYyBTdXJ2ZWlsbGFuY2U8L2tleXdvcmQ+PGtleXdvcmQ+SW5mbGFt
bWF0aW9uL2RpYWdub3Npcy9kcnVnIHRoZXJhcHk8L2tleXdvcmQ+PGtleXdvcmQ+SW50ZXJmZXJv
bi1hbHBoYS9hZG1pbmlzdHJhdGlvbiAmYW1wOyBkb3NhZ2UvYWR2ZXJzZSBlZmZlY3RzLyp0aGVy
YXBldXRpYyB1c2U8L2tleXdvcmQ+PGtleXdvcmQ+TXV0YXRpb248L2tleXdvcmQ+PGtleXdvcmQ+
TXllbG9wcm9saWZlcmF0aXZlIERpc29yZGVycy9kaWFnbm9zaXMvKmRydWcgdGhlcmFweS9ldGlv
bG9neTwva2V5d29yZD48a2V5d29yZD5OZW9wbGFzbSwgUmVzaWR1YWw8L2tleXdvcmQ+PGtleXdv
cmQ+UG9seWN5dGhlbWlhIFZlcmEvZGlhZ25vc2lzLypkcnVnIHRoZXJhcHkvZXRpb2xvZ3k8L2tl
eXdvcmQ+PGtleXdvcmQ+UHJvdGVpbiBLaW5hc2UgSW5oaWJpdG9ycy9hZG1pbmlzdHJhdGlvbiAm
YW1wOyBkb3NhZ2UvYWR2ZXJzZSBlZmZlY3RzL3RoZXJhcGV1dGljIHVzZTwva2V5d29yZD48a2V5
d29yZD5UcmVhdG1lbnQgT3V0Y29tZTwva2V5d29yZD48a2V5d29yZD4qQ29tYmluYXRpb24gdGhl
cmFweTwva2V5d29yZD48a2V5d29yZD4qQ3VyZTwva2V5d29yZD48a2V5d29yZD4qRE5BLWh5cG9t
ZXRoeWxhdG9yPC9rZXl3b3JkPjxrZXl3b3JkPipJbmZsYW1tYXRpb248L2tleXdvcmQ+PGtleXdv
cmQ+Kk1wbjwva2V5d29yZD48a2V5d29yZD4qTVBOczwva2V5d29yZD48a2V5d29yZD4qTXJkPC9r
ZXl3b3JkPjxrZXl3b3JkPipNaW5pbWFsIHJlc2lkdWFsIGRpc2Vhc2U8L2tleXdvcmQ+PGtleXdv
cmQ+Kk15ZWxvcHJvbGlmZXJhdGl2ZSBuZW9wbGFzbXM8L2tleXdvcmQ+PGtleXdvcmQ+KlBlZ3ls
YXRlZCBpbnRlcmZlcm9uLWFscGhhMjwva2V5d29yZD48a2V5d29yZD4qUnV4b2xpdGluaWI8L2tl
eXdvcmQ+PGtleXdvcmQ+KlN0YXRpbnM8L2tleXdvcmQ+PGtleXdvcmQ+KlZhY2NpbmF0aW9uIHN0
cmF0ZWdpZXM8L2tleXdvcmQ+PC9rZXl3b3Jkcz48ZGF0ZXM+PHllYXI+MjAxOTwveWVhcj48cHVi
LWRhdGVzPjxkYXRlPkphbjwvZGF0ZT48L3B1Yi1kYXRlcz48L2RhdGVzPjxpc2JuPjE4NjMtMjI5
NzwvaXNibj48YWNjZXNzaW9uLW51bT4zMDIwMzIyNjwvYWNjZXNzaW9uLW51bT48dXJscz48L3Vy
bHM+PGN1c3RvbTI+UE1DNjMyMzA3MDwvY3VzdG9tMj48ZWxlY3Ryb25pYy1yZXNvdXJjZS1udW0+
MTAuMTAwNy9zMDAyODEtMDE4LTA3MDAtMjwvZWxlY3Ryb25pYy1yZXNvdXJjZS1udW0+PHJlbW90
ZS1kYXRhYmFzZS1wcm92aWRlcj5OTE08L3JlbW90ZS1kYXRhYmFzZS1wcm92aWRlcj48bGFuZ3Vh
Z2U+ZW5nPC9sYW5ndWFnZT48L3JlY29yZD48L0NpdGU+PENpdGU+PEF1dGhvcj5IYXNzZWxiYWxj
aDwvQXV0aG9yPjxZZWFyPjIwMTU8L1llYXI+PFJlY051bT40NzA8L1JlY051bT48cmVjb3JkPjxy
ZWMtbnVtYmVyPjQ3MDwvcmVjLW51bWJlcj48Zm9yZWlnbi1rZXlzPjxrZXkgYXBwPSJFTiIgZGIt
aWQ9InN2MmF3eHJ4a3h2YXgwZXc1eGRwYXp0YTIweDk5dDUwMnMwMCIgdGltZXN0YW1wPSIxNTcz
NjQ3MzQ2Ij40NzA8L2tleT48L2ZvcmVpZ24ta2V5cz48cmVmLXR5cGUgbmFtZT0iSm91cm5hbCBB
cnRpY2xlIj4xNzwvcmVmLXR5cGU+PGNvbnRyaWJ1dG9ycz48YXV0aG9ycz48YXV0aG9yPkhhc3Nl
bGJhbGNoLCBILiBDLjwvYXV0aG9yPjxhdXRob3I+QmrDuHJuLCBNLiBFLjwvYXV0aG9yPjwvYXV0
aG9ycz48L2NvbnRyaWJ1dG9ycz48dGl0bGVzPjx0aXRsZT5SdXhvbGl0aW5pYiB2ZXJzdXMgc3Rh
bmRhcmQgdGhlcmFweSBmb3IgdGhlIHRyZWF0bWVudCBvZiBwb2x5Y3l0aGVtaWEgdmVyYTwvdGl0
bGU+PHNlY29uZGFyeS10aXRsZT5OIEVuZ2wgSiBNZWQ8L3NlY29uZGFyeS10aXRsZT48YWx0LXRp
dGxlPlRoZSBOZXcgRW5nbGFuZCBqb3VybmFsIG9mIG1lZGljaW5lPC9hbHQtdGl0bGU+PC90aXRs
ZXM+PHBlcmlvZGljYWw+PGZ1bGwtdGl0bGU+TiBFbmdsIEogTWVkPC9mdWxsLXRpdGxlPjwvcGVy
aW9kaWNhbD48YWx0LXBlcmlvZGljYWw+PGZ1bGwtdGl0bGU+VGhlIE5ldyBFbmdsYW5kIGpvdXJu
YWwgb2YgbWVkaWNpbmU8L2Z1bGwtdGl0bGU+PGFiYnItMT5OIEVuZ2wgSiBNZWQ8L2FiYnItMT48
L2FsdC1wZXJpb2RpY2FsPjxwYWdlcz4xNjcwPC9wYWdlcz48dm9sdW1lPjM3Mjwvdm9sdW1lPjxu
dW1iZXI+MTc8L251bWJlcj48ZWRpdGlvbj4yMDE1LzA0LzIzPC9lZGl0aW9uPjxrZXl3b3Jkcz48
a2V5d29yZD5BbnRpbmVvcGxhc3RpYyBBZ2VudHMvKnRoZXJhcGV1dGljIHVzZTwva2V5d29yZD48
a2V5d29yZD5GZW1hbGU8L2tleXdvcmQ+PGtleXdvcmQ+SHVtYW5zPC9rZXl3b3JkPjxrZXl3b3Jk
PkphbnVzIEtpbmFzZXMvKmFudGFnb25pc3RzICZhbXA7IGluaGliaXRvcnM8L2tleXdvcmQ+PGtl
eXdvcmQ+TWFsZTwva2V5d29yZD48a2V5d29yZD5Qb2x5Y3l0aGVtaWEgVmVyYS8qZHJ1ZyB0aGVy
YXB5PC9rZXl3b3JkPjxrZXl3b3JkPlB5cmF6b2xlcy8qdGhlcmFwZXV0aWMgdXNlPC9rZXl3b3Jk
Pjwva2V5d29yZHM+PGRhdGVzPjx5ZWFyPjIwMTU8L3llYXI+PHB1Yi1kYXRlcz48ZGF0ZT5BcHIg
MjM8L2RhdGU+PC9wdWItZGF0ZXM+PC9kYXRlcz48aXNibj4wMDI4LTQ3OTM8L2lzYm4+PGFjY2Vz
c2lvbi1udW0+MjU5MDE0MzM8L2FjY2Vzc2lvbi1udW0+PHVybHM+PC91cmxzPjxlbGVjdHJvbmlj
LXJlc291cmNlLW51bT4xMC4xMDU2L05FSk1jMTUwMjUyNDwvZWxlY3Ryb25pYy1yZXNvdXJjZS1u
dW0+PHJlbW90ZS1kYXRhYmFzZS1wcm92aWRlcj5OTE08L3JlbW90ZS1kYXRhYmFzZS1wcm92aWRl
cj48bGFuZ3VhZ2U+ZW5nPC9sYW5ndWFnZT48L3JlY29yZD48L0NpdGU+PENpdGU+PEF1dGhvcj5W
ZXJzdG92c2VrPC9BdXRob3I+PFllYXI+MjAxNjwvWWVhcj48UmVjTnVtPjQ3MTwvUmVjTnVtPjxy
ZWNvcmQ+PHJlYy1udW1iZXI+NDcxPC9yZWMtbnVtYmVyPjxmb3JlaWduLWtleXM+PGtleSBhcHA9
IkVOIiBkYi1pZD0ic3YyYXd4cnhreHZheDBldzV4ZHBhenRhMjB4OTl0NTAyczAwIiB0aW1lc3Rh
bXA9IjE1NzM2NDczNDYiPjQ3MTwva2V5PjwvZm9yZWlnbi1rZXlzPjxyZWYtdHlwZSBuYW1lPSJK
b3VybmFsIEFydGljbGUiPjE3PC9yZWYtdHlwZT48Y29udHJpYnV0b3JzPjxhdXRob3JzPjxhdXRo
b3I+VmVyc3RvdnNlaywgUy48L2F1dGhvcj48YXV0aG9yPlZhbm51Y2NoaSwgQS4gTS48L2F1dGhv
cj48YXV0aG9yPkdyaWVzc2hhbW1lciwgTS48L2F1dGhvcj48YXV0aG9yPk1hc3N6aSwgVC48L2F1
dGhvcj48YXV0aG9yPkR1cnJhbnQsIFMuPC9hdXRob3I+PGF1dGhvcj5QYXNzYW1vbnRpLCBGLjwv
YXV0aG9yPjxhdXRob3I+SGFycmlzb24sIEMuIE4uPC9hdXRob3I+PGF1dGhvcj5QYW5lLCBGLjwv
YXV0aG9yPjxhdXRob3I+WmFjaGVlLCBQLjwvYXV0aG9yPjxhdXRob3I+S2lyaXRvLCBLLjwvYXV0
aG9yPjxhdXRob3I+QmVzc2VzLCBDLjwvYXV0aG9yPjxhdXRob3I+SGlubywgTS48L2F1dGhvcj48
YXV0aG9yPk1vaXJhZ2hpLCBCLjwvYXV0aG9yPjxhdXRob3I+TWlsbGVyLCBDLiBCLjwvYXV0aG9y
PjxhdXRob3I+Q2F6em9sYSwgTS48L2F1dGhvcj48YXV0aG9yPlJvc3RpLCBWLjwvYXV0aG9yPjxh
dXRob3I+QmxhdSwgSS48L2F1dGhvcj48YXV0aG9yPk1lc2EsIFIuPC9hdXRob3I+PGF1dGhvcj5K
b25lcywgTS4gTS48L2F1dGhvcj48YXV0aG9yPlpoZW4sIEguPC9hdXRob3I+PGF1dGhvcj5MaSwg
Si48L2F1dGhvcj48YXV0aG9yPkZyYW5jaWxsYXJkLCBOLjwvYXV0aG9yPjxhdXRob3I+SGFiciwg
RC48L2F1dGhvcj48YXV0aG9yPktpbGFkamlhbiwgSi4gSi48L2F1dGhvcj48L2F1dGhvcnM+PC9j
b250cmlidXRvcnM+PGF1dGgtYWRkcmVzcz5UaGUgVW5pdmVyc2l0eSBvZiBUZXhhcyBNRCBBbmRl
cnNvbiBDYW5jZXIgQ2VudGVyLCBIb3VzdG9uLCBUWCwgVVNBIHN2ZXJzdG92QG1kYW5kZXJzb24u
b3JnLiYjeEQ7Q2VudGVyIGZvciBSZXNlYXJjaCBhbmQgSW5ub3ZhdGlvbiBvZiBNeWVsb3Byb2xp
ZmVyYXRpdmUgTmVvcGxhc21zLCBBT1UgQ2FyZWdnaSwgVW5pdmVyc2l0eSBvZiBGbG9yZW5jZSwg
SXRhbHkuJiN4RDtKb2hhbm5lcyBXZXNsaW5nIENsaW5pYywgTWluZGVuLCBHZXJtYW55LiYjeEQ7
U3QuIElzdHZhbiBhbmQgU3QuIExhc3psbyBIb3NwaXRhbCwgU2VtbWVsd2VpcyBVbml2ZXJzaXR5
IDMgRGVwYXJ0bWVudCBvZiBJbnRlcm5hbCBNZWRpY2luZSwgQnVkYXBlc3QsIEh1bmdhcnkuJiN4
RDtSb3lhbCBCcmlzYmFuZSAmYW1wOyBXb21lbiZhcG9zO3MgSG9zcGl0YWwsIEJyaXNiYW5lLCBR
TEQsIEF1c3RyYWxpYS4mI3hEO0RlcGFydG1lbnQgb2YgQ2xpbmljYWwgYW5kIEV4cGVyaW1lbnRh
bCBNZWRpY2luZSwgVW5pdmVyc2l0eSBvZiBJbnN1YnJpYSwgVmFyZXNlLCBJdGFseS4mI3hEO0d1
eSZhcG9zO3MgYW5kIFN0LiBUaG9tYXMmYXBvczsgTkhTIEZvdW5kYXRpb24gVHJ1c3QsIExvbmRv
biwgVUsuJiN4RDtVbml2ZXJzaXR5IG9mIE5hcGxlcyBGZWRlcmljbyBJSSwgSXRhbHkuJiN4RDta
TkEgU3R1aXZlbmJlcmcsIEFudHdlcnAsIEJlbGdpdW0uJiN4RDtEZXBhcnRtZW50IG9mIEhlbWF0
b2xvZ3kgYW5kIE9uY29sb2d5LCBVbml2ZXJzaXR5IG9mIFlhbWFuc2hpLCBDaHVvLXNoaSwgSmFw
YW4uJiN4RDtIZW1hdG9sb2d5IERlcGFydG1lbnQsIEhvc3BpdGFsIGRlbCBNYXIsIEJhcmNlbG9u
YSwgU3BhaW4uJiN4RDtEZXBhcnRtZW50IG9mIENsaW5pY2FsIEhlbWF0b2xvZ3kgYW5kIERpYWdu
b3N0aWNzLCBPc2FrYSBDaXR5IFVuaXZlcnNpdHkgR3JhZHVhdGUgU2Nob29sIG9mIE1lZGljaW5l
LCBKYXBhbi4mI3hEO0hvc3BpdGFsIEpvc2UgTWFyaWEgUmFtb3MgTWVqaWEsIEJ1ZW5vcyBBaXJl
cywgQXJnZW50aW5hLiYjeEQ7U2FpbnQgQWduZXMgQ2FuY2VyIEluc3RpdHV0ZSwgQmFsdGltb3Jl
LCBNRCwgVVNBLiYjeEQ7RGVwYXJ0bWVudCBvZiBIZW1hdG9sb2d5LCBVbml2ZXJzaXR5IG9mIFBh
dmlhLCBJdGFseS4mI3hEO0NlbnRlciBmb3IgdGhlIFN0dWR5IG9mIE15ZWxvZmlicm9zaXMsIElS
Q0NTIFBvbGljbGluaWNvIFNhbiBNYXR0ZW8gRm91bmRhdGlvbiwgUGF2aWEsIEl0YWx5LiYjeEQ7
TWVkaWNhbCBEZXBhcnRtZW50LCBEaXZpc2lvbiBvZiBIZW1hdG9sb2d5LCBPbmNvbG9neSwgYW5k
IFR1bW9yIEltbXVub2xvZ3ksIENoYXJpdGUgVW5pdmVyc2l0YXRzbWVkaXppbiBCZXJsaW4sIEdl
cm1hbnkuJiN4RDtEZXBhcnRtZW50IG9mIEhlbWF0b2xvZ3kvT25jb2xvZ3ksIE1heW8gQ2xpbmlj
IENhbmNlciBDZW50ZXIsIFNjb3R0c2RhbGUsIEFaLCBVU0EuJiN4RDtJbmN5dGUgQ29ycG9yYXRp
b24sIFdpbG1pbmd0b24sIERFLCBVU0EuJiN4RDtOb3ZhcnRpcyBQaGFybWFjZXV0aWNhbHMgQ29y
cG9yYXRpb24sIEVhc3QgSGFub3ZlciwgTkosIFVTQS4mI3hEO05vdmFydGlzIFBoYXJtYSBTLkEu
UywgUnVlaWwgTWFsbWFpc29uLCBGcmFuY2UuJiN4RDtDZW50cmUgZCZhcG9zO0ludmVzdGlnYXRp
b25zIENsaW5pcXVlcyAoSU5TRVJNIENJQyAxNDI3KSwgSG9waXRhbCBTYWludC1Mb3VpcyBhbmQg
VW5pdmVyc2l0ZSBQYXJpcyBEaWRlcm90LCBQYXJpcywgRnJhbmNlLjwvYXV0aC1hZGRyZXNzPjx0
aXRsZXM+PHRpdGxlPlJ1eG9saXRpbmliIHZlcnN1cyBiZXN0IGF2YWlsYWJsZSB0aGVyYXB5IGlu
IHBhdGllbnRzIHdpdGggcG9seWN5dGhlbWlhIHZlcmE6IDgwLXdlZWsgZm9sbG93LXVwIGZyb20g
dGhlIFJFU1BPTlNFIHRyaWFsPC90aXRsZT48c2Vjb25kYXJ5LXRpdGxlPkhhZW1hdG9sb2dpY2E8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bC10aXRsZT48L2FsdC1wZXJpb2RpY2FsPjxwYWdlcz44MjEtOTwvcGFnZXM+PHZvbHVtZT4xMDE8
L3ZvbHVtZT48bnVtYmVyPjc8L251bWJlcj48ZWRpdGlvbj4yMDE2LzA0LzIzPC9lZGl0aW9uPjxr
ZXl3b3Jkcz48a2V5d29yZD5BZHVsdDwva2V5d29yZD48a2V5d29yZD5BZ2VkPC9rZXl3b3JkPjxr
ZXl3b3JkPkFsbGVsZXM8L2tleXdvcmQ+PGtleXdvcmQ+Q29tYmluZWQgTW9kYWxpdHkgVGhlcmFw
eTwva2V5d29yZD48a2V5d29yZD5GZW1hbGU8L2tleXdvcmQ+PGtleXdvcmQ+Rm9sbG93LVVwIFN0
dWRpZXM8L2tleXdvcmQ+PGtleXdvcmQ+R2VuZSBGcmVxdWVuY3k8L2tleXdvcmQ+PGtleXdvcmQ+
SGVtYXRvY3JpdDwva2V5d29yZD48a2V5d29yZD5IdW1hbnM8L2tleXdvcmQ+PGtleXdvcmQ+SmFu
dXMgS2luYXNlcy9hbnRhZ29uaXN0cyAmYW1wOyBpbmhpYml0b3JzL2dlbmV0aWNzPC9rZXl3b3Jk
PjxrZXl3b3JkPk1hbGU8L2tleXdvcmQ+PGtleXdvcmQ+TWlkZGxlIEFnZWQ8L2tleXdvcmQ+PGtl
eXdvcmQ+TW9sZWN1bGFyIFRhcmdldGVkIFRoZXJhcHk8L2tleXdvcmQ+PGtleXdvcmQ+TXV0YXRp
b248L2tleXdvcmQ+PGtleXdvcmQ+UG9seWN5dGhlbWlhIFZlcmEvZGlhZ25vc2lzLypkcnVnIHRo
ZXJhcHkvZ2VuZXRpY3M8L2tleXdvcmQ+PGtleXdvcmQ+UHJvdGVpbiBLaW5hc2UgSW5oaWJpdG9y
cy9hZG1pbmlzdHJhdGlvbiAmYW1wOyBkb3NhZ2UvYWR2ZXJzZSBlZmZlY3RzLyp0aGVyYXBldXRp
Yzwva2V5d29yZD48a2V5d29yZD51c2U8L2tleXdvcmQ+PGtleXdvcmQ+UHlyYXpvbGVzL2FkbWlu
aXN0cmF0aW9uICZhbXA7IGRvc2FnZS9hZHZlcnNlIGVmZmVjdHMvKnRoZXJhcGV1dGljIHVzZTwv
a2V5d29yZD48a2V5d29yZD5UcmVhdG1lbnQgT3V0Y29tZTwva2V5d29yZD48L2tleXdvcmRzPjxk
YXRlcz48eWVhcj4yMDE2PC95ZWFyPjxwdWItZGF0ZXM+PGRhdGU+SnVsPC9kYXRlPjwvcHViLWRh
dGVzPjwvZGF0ZXM+PGlzYm4+MDM5MC02MDc4PC9pc2JuPjxhY2Nlc3Npb24tbnVtPjI3MTAyNDk5
PC9hY2Nlc3Npb24tbnVtPjx1cmxzPjwvdXJscz48Y3VzdG9tMj5QTUM1MDA0NDYxPC9jdXN0b20y
PjxlbGVjdHJvbmljLXJlc291cmNlLW51bT4xMC4zMzI0L2hhZW1hdG9sLjIwMTYuMTQzNjQ0PC9l
bGVjdHJvbmljLXJlc291cmNlLW51bT48cmVtb3RlLWRhdGFiYXNlLXByb3ZpZGVyPk5MTTwvcmVt
b3RlLWRhdGFiYXNlLXByb3ZpZGVyPjxsYW5ndWFnZT5lbmc8L2xhbmd1YWdlPjwvcmVjb3JkPjwv
Q2l0ZT48Q2l0ZT48QXV0aG9yPlBpZXJpPC9BdXRob3I+PFllYXI+MjAxNTwvWWVhcj48UmVjTnVt
PjQ3MjwvUmVjTnVtPjxyZWNvcmQ+PHJlYy1udW1iZXI+NDcyPC9yZWMtbnVtYmVyPjxmb3JlaWdu
LWtleXM+PGtleSBhcHA9IkVOIiBkYi1pZD0ic3YyYXd4cnhreHZheDBldzV4ZHBhenRhMjB4OTl0
NTAyczAwIiB0aW1lc3RhbXA9IjE1NzM2NDczNDYiPjQ3Mjwva2V5PjwvZm9yZWlnbi1rZXlzPjxy
ZWYtdHlwZSBuYW1lPSJKb3VybmFsIEFydGljbGUiPjE3PC9yZWYtdHlwZT48Y29udHJpYnV0b3Jz
PjxhdXRob3JzPjxhdXRob3I+UGllcmksIEwuPC9hdXRob3I+PGF1dGhvcj5QYW5jcmF6emksIEEu
PC9hdXRob3I+PGF1dGhvcj5QYWNpbGxpLCBBLjwvYXV0aG9yPjxhdXRob3I+UmFidXp6aSwgQy48
L2F1dGhvcj48YXV0aG9yPlJvdHVubm8sIEcuPC9hdXRob3I+PGF1dGhvcj5GYW5lbGxpLCBULjwv
YXV0aG9yPjxhdXRob3I+R3VnbGllbG1lbGxpLCBQLjwvYXV0aG9yPjxhdXRob3I+RmplcnphLCBS
LjwvYXV0aG9yPjxhdXRob3I+UGFvbGksIEMuPC9hdXRob3I+PGF1dGhvcj5WZXJzdG92c2VrLCBT
LjwvYXV0aG9yPjxhdXRob3I+VmFubnVjY2hpLCBBLiBNLjwvYXV0aG9yPjwvYXV0aG9ycz48L2Nv
bnRyaWJ1dG9ycz48YXV0aC1hZGRyZXNzPkxhYm9yYXRvcmlvIENvbmdpdW50byBNYWxhdHRpZSBN
aWVsb3Byb2xpZmVyYXRpdmUgQ3JvbmljaGUsIERlcGFydG1lbnQgb2YgRXhwZXJpbWVudGFsIGFu
ZCBDbGluaWNhbCBNZWRpY2luZSwgVW5pdmVyc2l0eSBvZiBGbG9yZW5jZSwgRmxvcmVuY2UsIEl0
YWx5IEhlbWF0b2xvZ3kgVW5pdCwgQXppZW5kYSBPc3BlZGFsaWVyby1Vbml2ZXJzaXRhcmlhIENh
cmVnZ2ksIEZsb3JlbmNlLCBJdGFseS4mI3hEO0RpdmlzaW9uIG9mIENhbmNlciBNZWRpY2luZSwg
RGVwYXJ0bWVudCBvZiBMZXVrZW1pYSwgVGhlIFVuaXZlcnNpdHkgb2YgVGV4YXMgTUQgQW5kZXJz
b24gQ2FuY2VyIENlbnRlciwgSG91c3RvbiwgVFguPC9hdXRoLWFkZHJlc3M+PHRpdGxlcz48dGl0
bGU+SkFLMlY2MTdGIGNvbXBsZXRlIG1vbGVjdWxhciByZW1pc3Npb24gaW4gcG9seWN5dGhlbWlh
IHZlcmEvZXNzZW50aWFsIHRocm9tYm9jeXRoZW1pYSBwYXRpZW50cyB0cmVhdGVkIHdpdGggcnV4
b2xpdGluaWI8L3RpdGxlPjxzZWNvbmRhcnktdGl0bGU+Qmxvb2Q8L3NlY29uZGFyeS10aXRsZT48
YWx0LXRpdGxlPkJsb29kPC9hbHQtdGl0bGU+PC90aXRsZXM+PHBlcmlvZGljYWw+PGZ1bGwtdGl0
bGU+Qmxvb2Q8L2Z1bGwtdGl0bGU+PC9wZXJpb2RpY2FsPjxhbHQtcGVyaW9kaWNhbD48ZnVsbC10
aXRsZT5CbG9vZDwvZnVsbC10aXRsZT48L2FsdC1wZXJpb2RpY2FsPjxwYWdlcz4zMzUyLTM8L3Bh
Z2VzPjx2b2x1bWU+MTI1PC92b2x1bWU+PG51bWJlcj4yMTwvbnVtYmVyPjxlZGl0aW9uPjIwMTUv
MDUvMjM8L2VkaXRpb24+PGtleXdvcmRzPjxrZXl3b3JkPkh1bWFuczwva2V5d29yZD48a2V5d29y
ZD5KYW51cyBLaW5hc2UgMi8qZ2VuZXRpY3M8L2tleXdvcmQ+PGtleXdvcmQ+UG9seWN5dGhlbWlh
IFZlcmEvKmRydWcgdGhlcmFweS9nZW5ldGljczwva2V5d29yZD48a2V5d29yZD5QeXJhem9sZXMv
KnRoZXJhcGV1dGljIHVzZTwva2V5d29yZD48a2V5d29yZD5SZXZlcnNlIFRyYW5zY3JpcHRhc2Ug
UG9seW1lcmFzZSBDaGFpbiBSZWFjdGlvbjwva2V5d29yZD48a2V5d29yZD5UaHJvbWJvY3l0aGVt
aWEsIEVzc2VudGlhbC8qZHJ1ZyB0aGVyYXB5L2dlbmV0aWNzPC9rZXl3b3JkPjwva2V5d29yZHM+
PGRhdGVzPjx5ZWFyPjIwMTU8L3llYXI+PHB1Yi1kYXRlcz48ZGF0ZT5NYXkgMjE8L2RhdGU+PC9w
dWItZGF0ZXM+PC9kYXRlcz48aXNibj4wMDA2LTQ5NzE8L2lzYm4+PGFjY2Vzc2lvbi1udW0+MjU5
OTk0NDQ8L2FjY2Vzc2lvbi1udW0+PHVybHM+PC91cmxzPjxlbGVjdHJvbmljLXJlc291cmNlLW51
bT4xMC4xMTgyL2Jsb29kLTIwMTUtMDEtNjI0NTM2PC9lbGVjdHJvbmljLXJlc291cmNlLW51bT48
cmVtb3RlLWRhdGFiYXNlLXByb3ZpZGVyPk5MTTwvcmVtb3RlLWRhdGFiYXNlLXByb3ZpZGVyPjxs
YW5ndWFnZT5lbmc8L2xhbmd1YWdlPjwvcmVjb3JkPjwvQ2l0ZT48Q2l0ZT48QXV0aG9yPlZlcmdl
cjwvQXV0aG9yPjxZZWFyPjIwMTg8L1llYXI+PFJlY051bT40NzM8L1JlY051bT48cmVjb3JkPjxy
ZWMtbnVtYmVyPjQ3MzwvcmVjLW51bWJlcj48Zm9yZWlnbi1rZXlzPjxrZXkgYXBwPSJFTiIgZGIt
aWQ9InN2MmF3eHJ4a3h2YXgwZXc1eGRwYXp0YTIweDk5dDUwMnMwMCIgdGltZXN0YW1wPSIxNTcz
NjQ3MzQ2Ij40NzM8L2tleT48L2ZvcmVpZ24ta2V5cz48cmVmLXR5cGUgbmFtZT0iSm91cm5hbCBB
cnRpY2xlIj4xNzwvcmVmLXR5cGU+PGNvbnRyaWJ1dG9ycz48YXV0aG9ycz48YXV0aG9yPlZlcmdl
ciwgRS48L2F1dGhvcj48YXV0aG9yPlNvcmV0LUR1bHBoeSwgSi48L2F1dGhvcj48YXV0aG9yPk1h
c2xhaCwgTi48L2F1dGhvcj48YXV0aG9yPlJveSwgTC48L2F1dGhvcj48YXV0aG9yPlJleSwgSi48
L2F1dGhvcj48YXV0aG9yPkdocmllYiwgWi48L2F1dGhvcj48YXV0aG9yPktyYWxvdmljcywgUi48
L2F1dGhvcj48YXV0aG9yPkdpc3NsaW5nZXIsIEguPC9hdXRob3I+PGF1dGhvcj5Hcm9obWFubi1J
emF5LCBCLjwvYXV0aG9yPjxhdXRob3I+S2xhZGUsIEMuPC9hdXRob3I+PGF1dGhvcj5DaG9taWVu
bmUsIEMuPC9hdXRob3I+PGF1dGhvcj5HaXJhdWRpZXIsIFMuPC9hdXRob3I+PGF1dGhvcj5DYXNz
aW5hdCwgQi48L2F1dGhvcj48YXV0aG9yPktpbGFkamlhbiwgSi4gSi48L2F1dGhvcj48L2F1dGhv
cnM+PC9jb250cmlidXRvcnM+PGF1dGgtYWRkcmVzcz5Ib3BpdGFsIFNhaW50LUxvdWlzLCBzZXJ2
aWNlIGRlIEJpb2xvZ2llIENlbGx1bGFpcmUsIEFzc2lzdGFuY2UgUHVibGlxdWUgSG9waXRhdXgg
ZGUgUGFyaXMsIFBhcmlzLCBGcmFuY2UuJiN4RDtDZW50cmUgZCZhcG9zO0ludmVzdGlnYXRpb25z
IENsaW5pcXVlcywgSG9waXRhbCBTYWludC1Mb3VpcyAoQVAtSFApLCBQYXJpcywgRnJhbmNlLiYj
eEQ7SGVtYXRvbG9naWUsIEhvcGl0YWwgSGVucmkgTW9uZG9yLCBDcmV0ZWlsLCBGcmFuY2UuJiN4
RDtIZW1hdG9sb2dpZSwgSW5zdGl0dXQgUGFvbGktQ2FsbWV0dGVzLCBNYXJzZWlsbGUsIEZyYW5j
ZS4mI3hEO0dlbmV0aWNzIG9mIGhlbWF0b2xvZ2ljYWwgZGlzb3JkZXJzLCBDZU1NIFJlc2VhcmNo
IENlbnRlciBmb3IgTW9sZWN1bGFyIE1lZGljaW5lIG9mIHRoZSBBdXN0cmlhbiBBY2FkZW15IG9m
IFNjaWVuY2VzLCBXaWVuLCBBdXN0cmlhLiYjeEQ7RGVwYXJ0bWVudCBvZiBoZW1hdG9sb2d5IGFu
ZCBibG9vZCBjb2FndWxhdGlvbiwgTWVkaWNhbCBVbml2ZXJzaXR5IG9mIFZpZW5uYSwgV2llbiwg
QXVzdHJpYS4mI3hEO0FPUCBPcnBoYW4gUGhhcm1hY2V1dGljYWxzIEFrdGllbmdlc2VsbHNjaGFm
dCwgV2llbiwgQXVzdHJpYS4mI3hEO0lOU0VSTSBVTVJTXzExMzEsIEluc3RpdHV0IFVuaXZlcnNp
dGFpcmUgZCZhcG9zO0hlbWF0b2xvZ2llLCBIb3BpdGFsIFNhaW50LUxvdWlzLCBQYXJpcywgRnJh
bmNlLiYjeEQ7VW5pdmVyc2l0ZSBQYXJpcyBEaWRlcm90LCBQYXJpcywgRnJhbmNlLiYjeEQ7Q2Vu
dHJlIGQmYXBvcztJbnZlc3RpZ2F0aW9ucyBDbGluaXF1ZXMsIEhvcGl0YWwgU2FpbnQtTG91aXMg
KEFQLUhQKSwgUGFyaXMsIEZyYW5jZS4gamVhbi1qYWNxdWVzLmtpbGFkamlhbkBhcGhwLmZyLiYj
eEQ7SU5TRVJNIFVNUlNfMTEzMSwgSW5zdGl0dXQgVW5pdmVyc2l0YWlyZSBkJmFwb3M7SGVtYXRv
bG9naWUsIEhvcGl0YWwgU2FpbnQtTG91aXMsIFBhcmlzLCBGcmFuY2UuIGplYW4tamFjcXVlcy5r
aWxhZGppYW5AYXBocC5mci4mI3hEO1VuaXZlcnNpdGUgUGFyaXMgRGlkZXJvdCwgUGFyaXMsIEZy
YW5jZS4gamVhbi1qYWNxdWVzLmtpbGFkamlhbkBhcGhwLmZyLjwvYXV0aC1hZGRyZXNzPjx0aXRs
ZXM+PHRpdGxlPlJvcGVnaW50ZXJmZXJvbiBhbHBoYS0yYiB0YXJnZXRzIEpBSzJWNjE3Ri1wb3Np
dGl2ZSBwb2x5Y3l0aGVtaWEgdmVyYSBjZWxscyBpbiB2aXRybyBhbmQgaW4gdml2bzwvdGl0bGU+
PHNlY29uZGFyeS10aXRsZT5CbG9vZCBDYW5jZXIgSjwvc2Vjb25kYXJ5LXRpdGxlPjxhbHQtdGl0
bGU+Qmxvb2QgY2FuY2VyIGpvdXJuYWw8L2FsdC10aXRsZT48L3RpdGxlcz48cGVyaW9kaWNhbD48
ZnVsbC10aXRsZT5CbG9vZCBjYW5jZXIgam91cm5hbDwvZnVsbC10aXRsZT48YWJici0xPkJsb29k
IENhbmNlciBKPC9hYmJyLTE+PC9wZXJpb2RpY2FsPjxhbHQtcGVyaW9kaWNhbD48ZnVsbC10aXRs
ZT5CbG9vZCBjYW5jZXIgam91cm5hbDwvZnVsbC10aXRsZT48YWJici0xPkJsb29kIENhbmNlciBK
PC9hYmJyLTE+PC9hbHQtcGVyaW9kaWNhbD48cGFnZXM+OTQ8L3BhZ2VzPjx2b2x1bWU+ODwvdm9s
dW1lPjxudW1iZXI+MTA8L251bWJlcj48ZWRpdGlvbj4yMDE4LzEwLzA2PC9lZGl0aW9uPjxrZXl3
b3Jkcz48a2V5d29yZD4qQWxsZWxlczwva2V5d29yZD48a2V5d29yZD4qQW1pbm8gQWNpZCBTdWJz
dGl0dXRpb248L2tleXdvcmQ+PGtleXdvcmQ+Q2VsbCBMaW5lLCBUdW1vcjwva2V5d29yZD48a2V5
d29yZD5DZWxsIFByb2xpZmVyYXRpb24vZHJ1ZyBlZmZlY3RzPC9rZXl3b3JkPjxrZXl3b3JkPkRv
c2UtUmVzcG9uc2UgUmVsYXRpb25zaGlwLCBEcnVnPC9rZXl3b3JkPjxrZXl3b3JkPkdlbmUgRnJl
cXVlbmN5PC9rZXl3b3JkPjxrZXl3b3JkPkdlbm90eXBlPC9rZXl3b3JkPjxrZXl3b3JkPkh1bWFu
czwva2V5d29yZD48a2V5d29yZD5JbnRlcmZlcm9uIGFscGhhLTIvKnBoYXJtYWNvbG9neS90aGVy
YXBldXRpYyB1c2U8L2tleXdvcmQ+PGtleXdvcmQ+SW50ZXJmZXJvbi1hbHBoYS8qcGhhcm1hY29s
b2d5L3RoZXJhcGV1dGljIHVzZTwva2V5d29yZD48a2V5d29yZD4qSmFudXMgS2luYXNlIDI8L2tl
eXdvcmQ+PGtleXdvcmQ+Kk11dGF0aW9uPC9rZXl3b3JkPjxrZXl3b3JkPlBvbHljeXRoZW1pYSBW
ZXJhL2RpYWdub3Npcy9kcnVnIHRoZXJhcHkvKmdlbmV0aWNzPC9rZXl3b3JkPjxrZXl3b3JkPlBv
bHlldGh5bGVuZSBHbHljb2xzLypwaGFybWFjb2xvZ3kvdGhlcmFwZXV0aWMgdXNlPC9rZXl3b3Jk
PjxrZXl3b3JkPlJlY29tYmluYW50IFByb3RlaW5zL3BoYXJtYWNvbG9neS90aGVyYXBldXRpYyB1
c2U8L2tleXdvcmQ+PC9rZXl3b3Jkcz48ZGF0ZXM+PHllYXI+MjAxODwveWVhcj48cHViLWRhdGVz
PjxkYXRlPk9jdCA0PC9kYXRlPjwvcHViLWRhdGVzPjwvZGF0ZXM+PGlzYm4+MjA0NC01Mzg1PC9p
c2JuPjxhY2Nlc3Npb24tbnVtPjMwMjg3ODU1PC9hY2Nlc3Npb24tbnVtPjx1cmxzPjwvdXJscz48
Y3VzdG9tMj5QTUM2MTcyMjI0PC9jdXN0b20yPjxlbGVjdHJvbmljLXJlc291cmNlLW51bT4xMC4x
MDM4L3M0MTQwOC0wMTgtMDEzMy0wPC9lbGVjdHJvbmljLXJlc291cmNlLW51bT48cmVtb3RlLWRh
dGFiYXNlLXByb3ZpZGVyPk5MTTwvcmVtb3RlLWRhdGFiYXNlLXByb3ZpZGVyPjxsYW5ndWFnZT5l
bmc8L2xhbmd1YWdlPjwvcmVjb3JkPjwvQ2l0ZT48Q2l0ZT48QXV0aG9yPkdvd2luPC9BdXRob3I+
PFllYXI+MjAxNzwvWWVhcj48UmVjTnVtPjQ3NDwvUmVjTnVtPjxyZWNvcmQ+PHJlYy1udW1iZXI+
NDc0PC9yZWMtbnVtYmVyPjxmb3JlaWduLWtleXM+PGtleSBhcHA9IkVOIiBkYi1pZD0ic3YyYXd4
cnhreHZheDBldzV4ZHBhenRhMjB4OTl0NTAyczAwIiB0aW1lc3RhbXA9IjE1NzM2NDczNDYiPjQ3
NDwva2V5PjwvZm9yZWlnbi1rZXlzPjxyZWYtdHlwZSBuYW1lPSJKb3VybmFsIEFydGljbGUiPjE3
PC9yZWYtdHlwZT48Y29udHJpYnV0b3JzPjxhdXRob3JzPjxhdXRob3I+R293aW4sIEsuPC9hdXRo
b3I+PGF1dGhvcj5KYWluLCBULjwvYXV0aG9yPjxhdXRob3I+S29zaW9yZWssIEguPC9hdXRob3I+
PGF1dGhvcj5UaWJlcywgUi48L2F1dGhvcj48YXV0aG9yPkNhbW9yaWFubywgSi48L2F1dGhvcj48
YXV0aG9yPlBhbG1lciwgSi48L2F1dGhvcj48YXV0aG9yPk1lc2EsIFIuPC9hdXRob3I+PC9hdXRo
b3JzPjwvY29udHJpYnV0b3JzPjxhdXRoLWFkZHJlc3M+RGl2aXNpb24gb2YgSGVtYXRvbG9neSAm
YW1wOyBNZWRpY2FsIE9uY29sb2d5IE1heW8gQ2xpbmljIEFyaXpvbmEsIFNjb3R0c2RhbGUsIEFa
LCBVU0EuJiN4RDtCaW9zdGF0aXN0aWNzLCBNYXlvIENsaW5pYyBDYW5jZXIgQ2VudGVyLCBTY290
dHNkYWxlLCBBWiwgVVNBLiYjeEQ7RGl2aXNpb24gb2YgSGVtYXRvbG9neSAmYW1wOyBNZWRpY2Fs
IE9uY29sb2d5IE1heW8gQ2xpbmljIEFyaXpvbmEsIFNjb3R0c2RhbGUsIEFaLCBVU0EuIEVsZWN0
cm9uaWMgYWRkcmVzczogTWVzYS5ydWJlbkBtYXlvLmVkdS48L2F1dGgtYWRkcmVzcz48dGl0bGVz
Pjx0aXRsZT5QZWd5bGF0ZWQgaW50ZXJmZXJvbiBhbHBoYSAtIDJhIGlzIGNsaW5pY2FsbHkgZWZm
ZWN0aXZlIGFuZCB0b2xlcmFibGUgaW4gbXllbG9wcm9saWZlcmF0aXZlIG5lb3BsYXNtIHBhdGll
bnRzIHRyZWF0ZWQgb2ZmIGNsaW5pY2FsIHRyaWFsPC90aXRsZT48c2Vjb25kYXJ5LXRpdGxlPkxl
dWsgUmVzPC9zZWNvbmRhcnktdGl0bGU+PGFsdC10aXRsZT5MZXVrZW1pYSByZXNlYXJjaDwvYWx0
LXRpdGxlPjwvdGl0bGVzPjxwZXJpb2RpY2FsPjxmdWxsLXRpdGxlPkxldWtlbWlhIFJlc2VhcmNo
PC9mdWxsLXRpdGxlPjxhYmJyLTE+TGV1ayBSZXM8L2FiYnItMT48L3BlcmlvZGljYWw+PGFsdC1w
ZXJpb2RpY2FsPjxmdWxsLXRpdGxlPkxldWtlbWlhIFJlc2VhcmNoPC9mdWxsLXRpdGxlPjxhYmJy
LTE+TGV1ayBSZXM8L2FiYnItMT48L2FsdC1wZXJpb2RpY2FsPjxwYWdlcz43My03NzwvcGFnZXM+
PHZvbHVtZT41NDwvdm9sdW1lPjxlZGl0aW9uPjIwMTcvMDEvMjQ8L2VkaXRpb24+PGtleXdvcmRz
PjxrZXl3b3JkPkFkdWx0PC9rZXl3b3JkPjxrZXl3b3JkPkFnZWQ8L2tleXdvcmQ+PGtleXdvcmQ+
Qm9uZSBNYXJyb3cgTmVvcGxhc21zL2RydWcgdGhlcmFweTwva2V5d29yZD48a2V5d29yZD5GYXRp
Z3VlL2NoZW1pY2FsbHkgaW5kdWNlZDwva2V5d29yZD48a2V5d29yZD5IdW1hbnM8L2tleXdvcmQ+
PGtleXdvcmQ+SW50ZXJmZXJvbi1hbHBoYS9hZHZlcnNlIGVmZmVjdHMvKnRoZXJhcGV1dGljIHVz
ZTwva2V5d29yZD48a2V5d29yZD5MZXVrb3BlbmlhL2NoZW1pY2FsbHkgaW5kdWNlZDwva2V5d29y
ZD48a2V5d29yZD5NYWxlPC9rZXl3b3JkPjxrZXl3b3JkPk1pZGRsZSBBZ2VkPC9rZXl3b3JkPjxr
ZXl3b3JkPk15ZWxvcHJvbGlmZXJhdGl2ZSBEaXNvcmRlcnMvY29tcGxpY2F0aW9ucy8qZHJ1ZyB0
aGVyYXB5PC9rZXl3b3JkPjxrZXl3b3JkPlBvbHljeXRoZW1pYSBWZXJhL2RydWcgdGhlcmFweTwv
a2V5d29yZD48a2V5d29yZD5Qb2x5ZXRoeWxlbmUgR2x5Y29scy9hZHZlcnNlIGVmZmVjdHMvKnRo
ZXJhcGV1dGljIHVzZTwva2V5d29yZD48a2V5d29yZD5QcmltYXJ5IE15ZWxvZmlicm9zaXMvZHJ1
ZyB0aGVyYXB5PC9rZXl3b3JkPjxrZXl3b3JkPlJlY29tYmluYW50IFByb3RlaW5zL2FkdmVyc2Ug
ZWZmZWN0cy90aGVyYXBldXRpYyB1c2U8L2tleXdvcmQ+PGtleXdvcmQ+UmV0cm9zcGVjdGl2ZSBT
dHVkaWVzPC9rZXl3b3JkPjxrZXl3b3JkPlRocm9tYm9jeXRoZW1pYSwgRXNzZW50aWFsL2RydWcg
dGhlcmFweTwva2V5d29yZD48a2V5d29yZD5UcmVhdG1lbnQgT3V0Y29tZTwva2V5d29yZD48a2V5
d29yZD4qRXNzZW50aWFsIHRocm9tYm9jeXRvc2lzPC9rZXl3b3JkPjxrZXl3b3JkPipNeWVsb2Zp
YnJvc2lzPC9rZXl3b3JkPjxrZXl3b3JkPipNeWVsb3Byb2xpZmVyYXRpdmUgbmVvcGxhc21zPC9r
ZXl3b3JkPjxrZXl3b3JkPipQZWd5bGF0ZWQgaW50ZXJmZXJvbjwva2V5d29yZD48a2V5d29yZD4q
UG9seWN5dGhlbWlhIHZlcmE8L2tleXdvcmQ+PC9rZXl3b3Jkcz48ZGF0ZXM+PHllYXI+MjAxNzwv
eWVhcj48cHViLWRhdGVzPjxkYXRlPk1hcjwvZGF0ZT48L3B1Yi1kYXRlcz48L2RhdGVzPjxpc2Ju
PjAxNDUtMjEyNjwvaXNibj48YWNjZXNzaW9uLW51bT4yODExMzEwOTwvYWNjZXNzaW9uLW51bT48
dXJscz48L3VybHM+PGVsZWN0cm9uaWMtcmVzb3VyY2UtbnVtPjEwLjEwMTYvai5sZXVrcmVzLjIw
MTcuMDEuMDA2PC9lbGVjdHJvbmljLXJlc291cmNlLW51bT48cmVtb3RlLWRhdGFiYXNlLXByb3Zp
ZGVyPk5MTTwvcmVtb3RlLWRhdGFiYXNlLXByb3ZpZGVyPjxsYW5ndWFnZT5lbmc8L2xhbmd1YWdl
PjwvcmVjb3JkPjwvQ2l0ZT48Q2l0ZT48QXV0aG9yPlF1aW50w6FzLUNhcmRhbWE8L0F1dGhvcj48
WWVhcj4yMDEzPC9ZZWFyPjxSZWNOdW0+NDc1PC9SZWNOdW0+PHJlY29yZD48cmVjLW51bWJlcj40
NzU8L3JlYy1udW1iZXI+PGZvcmVpZ24ta2V5cz48a2V5IGFwcD0iRU4iIGRiLWlkPSJzdjJhd3hy
eGt4dmF4MGV3NXhkcGF6dGEyMHg5OXQ1MDJzMDAiIHRpbWVzdGFtcD0iMTU3MzY0NzM0NiI+NDc1
PC9rZXk+PC9mb3JlaWduLWtleXM+PHJlZi10eXBlIG5hbWU9IkpvdXJuYWwgQXJ0aWNsZSI+MTc8
L3JlZi10eXBlPjxjb250cmlidXRvcnM+PGF1dGhvcnM+PGF1dGhvcj5RdWludMOhcy1DYXJkYW1h
LCBBLjwvYXV0aG9yPjxhdXRob3I+QWJkZWwtV2FoYWIsIE8uPC9hdXRob3I+PGF1dGhvcj5NYW5z
aG91cmksIFQuPC9hdXRob3I+PGF1dGhvcj5LaWxwaXZhYXJhLCBPLjwvYXV0aG9yPjxhdXRob3I+
Q29ydGVzLCBKLjwvYXV0aG9yPjxhdXRob3I+Um91cGllLCBBLiBMLjwvYXV0aG9yPjxhdXRob3I+
WmhhbmcsIFMuIEouPC9hdXRob3I+PGF1dGhvcj5IYXJyaXMsIEQuPC9hdXRob3I+PGF1dGhvcj5F
c3Ryb3YsIFouPC9hdXRob3I+PGF1dGhvcj5LYW50YXJqaWFuLCBILjwvYXV0aG9yPjxhdXRob3I+
TGV2aW5lLCBSLiBMLjwvYXV0aG9yPjxhdXRob3I+VmVyc3RvdnNlaywgUy48L2F1dGhvcj48L2F1
dGhvcnM+PC9jb250cmlidXRvcnM+PGF1dGgtYWRkcmVzcz5EZXBhcnRtZW50IG9mIExldWtlbWlh
LCBNIEQgQW5kZXJzb24gQ2FuY2VyIENlbnRlciwgMTUxNSBIb2xjb21iZSBCbHZkLCBIb3VzdG9u
LCBUWCA3NzAzMCwgVVNBLjwvYXV0aC1hZGRyZXNzPjx0aXRsZXM+PHRpdGxlPk1vbGVjdWxhciBh
bmFseXNpcyBvZiBwYXRpZW50cyB3aXRoIHBvbHljeXRoZW1pYSB2ZXJhIG9yIGVzc2VudGlhbCB0
aHJvbWJvY3l0aGVtaWEgcmVjZWl2aW5nIHBlZ3lsYXRlZCBpbnRlcmZlcm9uIGFscGhhLTJhPC90
aXRsZT48c2Vjb25kYXJ5LXRpdGxlPkJsb29kPC9zZWNvbmRhcnktdGl0bGU+PGFsdC10aXRsZT5C
bG9vZDwvYWx0LXRpdGxlPjwvdGl0bGVzPjxwZXJpb2RpY2FsPjxmdWxsLXRpdGxlPkJsb29kPC9m
dWxsLXRpdGxlPjwvcGVyaW9kaWNhbD48YWx0LXBlcmlvZGljYWw+PGZ1bGwtdGl0bGU+Qmxvb2Q8
L2Z1bGwtdGl0bGU+PC9hbHQtcGVyaW9kaWNhbD48cGFnZXM+ODkzLTkwMTwvcGFnZXM+PHZvbHVt
ZT4xMjI8L3ZvbHVtZT48bnVtYmVyPjY8L251bWJlcj48ZWRpdGlvbj4yMDEzLzA2LzIxPC9lZGl0
aW9uPjxrZXl3b3Jkcz48a2V5d29yZD5BZHVsdDwva2V5d29yZD48a2V5d29yZD5BZ2VkPC9rZXl3
b3JkPjxrZXl3b3JkPkROQSBNdXRhdGlvbmFsIEFuYWx5c2lzPC9rZXl3b3JkPjxrZXl3b3JkPkRO
QS1CaW5kaW5nIFByb3RlaW5zLypnZW5ldGljczwva2V5d29yZD48a2V5d29yZD5FcGlnZW5lc2lz
LCBHZW5ldGljPC9rZXl3b3JkPjxrZXl3b3JkPkZlbWFsZTwva2V5d29yZD48a2V5d29yZD5Gb2xs
b3ctVXAgU3R1ZGllczwva2V5d29yZD48a2V5d29yZD5HZW5vdHlwZTwva2V5d29yZD48a2V5d29y
ZD5IdW1hbnM8L2tleXdvcmQ+PGtleXdvcmQ+SW50ZXJmZXJvbi1hbHBoYS8qdGhlcmFwZXV0aWMg
dXNlPC9rZXl3b3JkPjxrZXl3b3JkPkphbnVzIEtpbmFzZSAyLypnZW5ldGljczwva2V5d29yZD48
a2V5d29yZD5NYWxlPC9rZXl3b3JkPjxrZXl3b3JkPk1pZGRsZSBBZ2VkPC9rZXl3b3JkPjxrZXl3
b3JkPlBvbHljeXRoZW1pYSBWZXJhLypnZW5ldGljcy90aGVyYXB5PC9rZXl3b3JkPjxrZXl3b3Jk
PlBvbHlldGh5bGVuZSBHbHljb2xzLyp0aGVyYXBldXRpYyB1c2U8L2tleXdvcmQ+PGtleXdvcmQ+
UHJvc3BlY3RpdmUgU3R1ZGllczwva2V5d29yZD48a2V5d29yZD5Qcm90by1PbmNvZ2VuZSBQcm90
ZWlucy8qZ2VuZXRpY3M8L2tleXdvcmQ+PGtleXdvcmQ+UmVjb21iaW5hbnQgUHJvdGVpbnMvdGhl
cmFwZXV0aWMgdXNlPC9rZXl3b3JkPjxrZXl3b3JkPlJlbWlzc2lvbiBJbmR1Y3Rpb248L2tleXdv
cmQ+PGtleXdvcmQ+VGhyb21ib2N5dGhlbWlhLCBFc3NlbnRpYWwvKmdlbmV0aWNzL3RoZXJhcHk8
L2tleXdvcmQ+PGtleXdvcmQ+VHJlYXRtZW50IE91dGNvbWU8L2tleXdvcmQ+PGtleXdvcmQ+WW91
bmcgQWR1bHQ8L2tleXdvcmQ+PC9rZXl3b3Jkcz48ZGF0ZXM+PHllYXI+MjAxMzwveWVhcj48cHVi
LWRhdGVzPjxkYXRlPkF1ZyA4PC9kYXRlPjwvcHViLWRhdGVzPjwvZGF0ZXM+PGlzYm4+MDAwNi00
OTcxPC9pc2JuPjxhY2Nlc3Npb24tbnVtPjIzNzgyOTM1PC9hY2Nlc3Npb24tbnVtPjx1cmxzPjwv
dXJscz48Y3VzdG9tMj5QTUMzNzM5MDM1PC9jdXN0b20yPjxlbGVjdHJvbmljLXJlc291cmNlLW51
bT4xMC4xMTgyL2Jsb29kLTIwMTItMDctNDQyMDEyPC9lbGVjdHJvbmljLXJlc291cmNlLW51bT48
cmVtb3RlLWRhdGFiYXNlLXByb3ZpZGVyPk5MTTwvcmVtb3RlLWRhdGFiYXNlLXByb3ZpZGVyPjxs
YW5ndWFnZT5lbmc8L2xhbmd1YWdlPjwvcmVjb3JkPjwvQ2l0ZT48Q2l0ZT48QXV0aG9yPlF1aW50
w6FzLUNhcmRhbWE8L0F1dGhvcj48WWVhcj4yMDA5PC9ZZWFyPjxSZWNOdW0+NDc2PC9SZWNOdW0+
PHJlY29yZD48cmVjLW51bWJlcj40NzY8L3JlYy1udW1iZXI+PGZvcmVpZ24ta2V5cz48a2V5IGFw
cD0iRU4iIGRiLWlkPSJzdjJhd3hyeGt4dmF4MGV3NXhkcGF6dGEyMHg5OXQ1MDJzMDAiIHRpbWVz
dGFtcD0iMTU3MzY0NzM0NiI+NDc2PC9rZXk+PC9mb3JlaWduLWtleXM+PHJlZi10eXBlIG5hbWU9
IkpvdXJuYWwgQXJ0aWNsZSI+MTc8L3JlZi10eXBlPjxjb250cmlidXRvcnM+PGF1dGhvcnM+PGF1
dGhvcj5RdWludMOhcy1DYXJkYW1hLCBBLjwvYXV0aG9yPjxhdXRob3I+S2FudGFyamlhbiwgSC48
L2F1dGhvcj48YXV0aG9yPk1hbnNob3VyaSwgVC48L2F1dGhvcj48YXV0aG9yPkx1dGhyYSwgUi48
L2F1dGhvcj48YXV0aG9yPkVzdHJvdiwgWi48L2F1dGhvcj48YXV0aG9yPlBpZXJjZSwgUy48L2F1
dGhvcj48YXV0aG9yPlJpY2hpZSwgTS4gQS48L2F1dGhvcj48YXV0aG9yPkJvcnRoYWt1ciwgRy48
L2F1dGhvcj48YXV0aG9yPktvbm9wbGV2YSwgTS48L2F1dGhvcj48YXV0aG9yPkNvcnRlcywgSi48
L2F1dGhvcj48YXV0aG9yPlZlcnN0b3ZzZWssIFMuPC9hdXRob3I+PC9hdXRob3JzPjwvY29udHJp
YnV0b3JzPjxhdXRoLWFkZHJlc3M+RGVwYXJ0bWVudCBvZiBMZXVrZW1pYSwgVGhlIFVuaXZlcnNp
dHkgb2YgVGV4YXMgTUQgQW5kZXJzb24gQ2FuY2VyIENlbnRlciwgSG91c3RvbiwgVFggNzcwMzAs
IFVTQS48L2F1dGgtYWRkcmVzcz48dGl0bGVzPjx0aXRsZT5QZWd5bGF0ZWQgaW50ZXJmZXJvbiBh
bGZhLTJhIHlpZWxkcyBoaWdoIHJhdGVzIG9mIGhlbWF0b2xvZ2ljIGFuZCBtb2xlY3VsYXIgcmVz
cG9uc2UgaW4gcGF0aWVudHMgd2l0aCBhZHZhbmNlZCBlc3NlbnRpYWwgdGhyb21ib2N5dGhlbWlh
IGFuZCBwb2x5Y3l0aGVtaWEgdmVyYTwvdGl0bGU+PHNlY29uZGFyeS10aXRsZT5KIENsaW4gT25j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bGluIE9uY29sPC9mdWxsLXRpdGxlPjwvcGVyaW9kaWNhbD48cGFnZXM+NTQxOC0yNDwvcGFnZXM+
PHZvbHVtZT4yNzwvdm9sdW1lPjxudW1iZXI+MzI8L251bWJlcj48ZWRpdGlvbj4yMDA5LzEwLzE1
PC9lZGl0aW9uPjxrZXl3b3Jkcz48a2V5d29yZD5BZG9sZXNjZW50PC9rZXl3b3JkPjxrZXl3b3Jk
PkFkdWx0PC9rZXl3b3JkPjxrZXl3b3JkPkFnZWQ8L2tleXdvcmQ+PGtleXdvcmQ+SHVtYW5zPC9r
ZXl3b3JkPjxrZXl3b3JkPkludGVyZmVyb24gYWxwaGEtMjwva2V5d29yZD48a2V5d29yZD5JbnRl
cmZlcm9uLWFscGhhL2FkdmVyc2UgZWZmZWN0cy8qdGhlcmFwZXV0aWMgdXNlPC9rZXl3b3JkPjxr
ZXl3b3JkPkphbnVzIEtpbmFzZSAyL2dlbmV0aWNzPC9rZXl3b3JkPjxrZXl3b3JkPk1pZGRsZSBB
Z2VkPC9rZXl3b3JkPjxrZXl3b3JkPk11dGF0aW9uPC9rZXl3b3JkPjxrZXl3b3JkPk5ldXRyb3Bl
bmlhL2NoZW1pY2FsbHkgaW5kdWNlZDwva2V5d29yZD48a2V5d29yZD5Qb2x5Y3l0aGVtaWEgVmVy
YS8qZHJ1ZyB0aGVyYXB5L2dlbmV0aWNzL3BhdGhvbG9neTwva2V5d29yZD48a2V5d29yZD5Qb2x5
ZXRoeWxlbmUgR2x5Y29scy9hZHZlcnNlIGVmZmVjdHMvKnRoZXJhcGV1dGljIHVzZTwva2V5d29y
ZD48a2V5d29yZD5SZWNvbWJpbmFudCBQcm90ZWluczwva2V5d29yZD48a2V5d29yZD5UaHJvbWJv
Y3l0aGVtaWEsIEVzc2VudGlhbC8qZHJ1ZyB0aGVyYXB5L2dlbmV0aWNzL3BhdGhvbG9neTwva2V5
d29yZD48a2V5d29yZD5UcmVhdG1lbnQgT3V0Y29tZTwva2V5d29yZD48a2V5d29yZD5Zb3VuZyBB
ZHVsdDwva2V5d29yZD48L2tleXdvcmRzPjxkYXRlcz48eWVhcj4yMDA5PC95ZWFyPjxwdWItZGF0
ZXM+PGRhdGU+Tm92IDEwPC9kYXRlPjwvcHViLWRhdGVzPjwvZGF0ZXM+PGlzYm4+MDczMi0xODN4
PC9pc2JuPjxhY2Nlc3Npb24tbnVtPjE5ODI2MTExPC9hY2Nlc3Npb24tbnVtPjx1cmxzPjwvdXJs
cz48Y3VzdG9tMj5QTUM0ODgxMzYyPC9jdXN0b20yPjxlbGVjdHJvbmljLXJlc291cmNlLW51bT4x
MC4xMjAwL2pjby4yMDA5LjIzLjYwNzU8L2VsZWN0cm9uaWMtcmVzb3VyY2UtbnVtPjxyZW1vdGUt
ZGF0YWJhc2UtcHJvdmlkZXI+TkxNPC9yZW1vdGUtZGF0YWJhc2UtcHJvdmlkZXI+PGxhbmd1YWdl
PmVuZzwvbGFuZ3VhZ2U+PC9yZWNvcmQ+PC9DaXRlPjwvRW5kTm90ZT5=
</w:fldData>
              </w:fldChar>
            </w:r>
            <w:r w:rsidR="009A6FB8">
              <w:instrText xml:space="preserve"> ADDIN EN.CITE </w:instrText>
            </w:r>
            <w:r w:rsidR="009A6FB8">
              <w:fldChar w:fldCharType="begin">
                <w:fldData xml:space="preserve">PEVuZE5vdGU+PENpdGU+PEF1dGhvcj5NYXNhcm92YTwvQXV0aG9yPjxZZWFyPjIwMTc8L1llYXI+
PFJlY051bT40NjE8L1JlY051bT48RGlzcGxheVRleHQ+KDM0MjszNDQ7MzUxOzM1MjszNTM7MzU0
OzM1NTszNTY7MzU3KTwvRGlzcGxheVRleHQ+PHJlY29yZD48cmVjLW51bWJlcj40NjE8L3JlYy1u
dW1iZXI+PGZvcmVpZ24ta2V5cz48a2V5IGFwcD0iRU4iIGRiLWlkPSJzdjJhd3hyeGt4dmF4MGV3
NXhkcGF6dGEyMHg5OXQ1MDJzMDAiIHRpbWVzdGFtcD0iMTU3MzY0NzM0NiI+NDYxPC9rZXk+PC9m
b3JlaWduLWtleXM+PHJlZi10eXBlIG5hbWU9IkpvdXJuYWwgQXJ0aWNsZSI+MTc8L3JlZi10eXBl
Pjxjb250cmlidXRvcnM+PGF1dGhvcnM+PGF1dGhvcj5NYXNhcm92YSwgTC48L2F1dGhvcj48YXV0
aG9yPlBhdGVsLCBLLiBQLjwvYXV0aG9yPjxhdXRob3I+TmV3YmVycnksIEsuIEouPC9hdXRob3I+
PGF1dGhvcj5Db3J0ZXMsIEouPC9hdXRob3I+PGF1dGhvcj5Cb3J0aGFrdXIsIEcuPC9hdXRob3I+
PGF1dGhvcj5Lb25vcGxldmEsIE0uPC9hdXRob3I+PGF1dGhvcj5Fc3Ryb3YsIFouPC9hdXRob3I+
PGF1dGhvcj5LYW50YXJqaWFuLCBILjwvYXV0aG9yPjxhdXRob3I+VmVyc3RvdnNlaywgUy48L2F1
dGhvcj48L2F1dGhvcnM+PC9jb250cmlidXRvcnM+PGF1dGgtYWRkcmVzcz5EZXBhcnRtZW50IG9m
IExldWtlbWlhLCBVbml2ZXJzaXR5IG9mIFRleGFzIE1EIEFuZGVyc29uIENhbmNlciBDZW50ZXIs
IEhvdXN0b24sIFRYLCBVU0EuJiN4RDtEZXBhcnRtZW50IG9mIEhlbWF0b3BhdGhvbG9neSwgVW5p
dmVyc2l0eSBvZiBUZXhhcyBNRCBBbmRlcnNvbiBDYW5jZXIgQ2VudGVyLCBIb3VzdG9uLCBUWCwg
VVNBLiYjeEQ7RGVwYXJ0bWVudCBvZiBMZXVrZW1pYSwgVW5pdmVyc2l0eSBvZiBUZXhhcyBNRCBB
bmRlcnNvbiBDYW5jZXIgQ2VudGVyLCBIb3VzdG9uLCBUWCwgVVNBLiBFbGVjdHJvbmljIGFkZHJl
c3M6IHN2ZXJzdG92QG1kYW5kZXJzb24ub3JnLjwvYXV0aC1hZGRyZXNzPjx0aXRsZXM+PHRpdGxl
PlBlZ3lsYXRlZCBpbnRlcmZlcm9uIGFsZmEtMmEgaW4gcGF0aWVudHMgd2l0aCBlc3NlbnRpYWwg
dGhyb21ib2N5dGhhZW1pYSBvciBwb2x5Y3l0aGFlbWlhIHZlcmE6IGEgcG9zdC1ob2MsIG1lZGlh
biA4MyBtb250aCBmb2xsb3ctdXAgb2YgYW4gb3Blbi1sYWJlbCwgcGhhc2UgMiB0cmlhbDwvdGl0
bGU+PHNlY29uZGFyeS10aXRsZT5MYW5jZXQgSGFlbWF0b2w8L3NlY29uZGFyeS10aXRsZT48YWx0
LXRpdGxlPlRoZSBMYW5jZXQuIEhhZW1hdG9sb2d5PC9hbHQtdGl0bGU+PC90aXRsZXM+PHBlcmlv
ZGljYWw+PGZ1bGwtdGl0bGU+VGhlIExhbmNldC4gSGFlbWF0b2xvZ3k8L2Z1bGwtdGl0bGU+PGFi
YnItMT5MYW5jZXQgSGFlbWF0b2w8L2FiYnItMT48L3BlcmlvZGljYWw+PGFsdC1wZXJpb2RpY2Fs
PjxmdWxsLXRpdGxlPlRoZSBMYW5jZXQuIEhhZW1hdG9sb2d5PC9mdWxsLXRpdGxlPjxhYmJyLTE+
TGFuY2V0IEhhZW1hdG9sPC9hYmJyLTE+PC9hbHQtcGVyaW9kaWNhbD48cGFnZXM+ZTE2NS1lMTc1
PC9wYWdlcz48dm9sdW1lPjQ8L3ZvbHVtZT48bnVtYmVyPjQ8L251bWJlcj48ZWRpdGlvbj4yMDE3
LzAzLzE2PC9lZGl0aW9uPjxrZXl3b3Jkcz48a2V5d29yZD5BZHVsdDwva2V5d29yZD48a2V5d29y
ZD5GZW1hbGU8L2tleXdvcmQ+PGtleXdvcmQ+SHVtYW5zPC9rZXl3b3JkPjxrZXl3b3JkPkltbXVu
b2xvZ2ljIEZhY3RvcnMvYWR2ZXJzZSBlZmZlY3RzLyp0aGVyYXBldXRpYyB1c2U8L2tleXdvcmQ+
PGtleXdvcmQ+SW50ZXJmZXJvbi1hbHBoYS9hZHZlcnNlIGVmZmVjdHMvKnRoZXJhcGV1dGljIHVz
ZTwva2V5d29yZD48a2V5d29yZD5NYWxlPC9rZXl3b3JkPjxrZXl3b3JkPk1pZGRsZSBBZ2VkPC9r
ZXl3b3JkPjxrZXl3b3JkPlBvbHljeXRoZW1pYSBWZXJhL2Jsb29kLypkcnVnIHRoZXJhcHk8L2tl
eXdvcmQ+PGtleXdvcmQ+UG9seWV0aHlsZW5lIEdseWNvbHMvYWR2ZXJzZSBlZmZlY3RzLyp0aGVy
YXBldXRpYyB1c2U8L2tleXdvcmQ+PGtleXdvcmQ+UmVjb21iaW5hbnQgUHJvdGVpbnMvYWR2ZXJz
ZSBlZmZlY3RzL3RoZXJhcGV1dGljIHVzZTwva2V5d29yZD48a2V5d29yZD5UaHJvbWJvY3l0aGVt
aWEsIEVzc2VudGlhbC9ibG9vZC8qZHJ1ZyB0aGVyYXB5PC9rZXl3b3JkPjxrZXl3b3JkPlRyZWF0
bWVudCBPdXRjb21lPC9rZXl3b3JkPjwva2V5d29yZHM+PGRhdGVzPjx5ZWFyPjIwMTc8L3llYXI+
PHB1Yi1kYXRlcz48ZGF0ZT5BcHI8L2RhdGU+PC9wdWItZGF0ZXM+PC9kYXRlcz48aXNibj4yMzUy
LTMwMjY8L2lzYm4+PGFjY2Vzc2lvbi1udW0+MjgyOTE2NDA8L2FjY2Vzc2lvbi1udW0+PHVybHM+
PC91cmxzPjxjdXN0b20yPlBNQzU0MjEzODQ8L2N1c3RvbTI+PGN1c3RvbTY+TklITVM4NjA3MTc8
L2N1c3RvbTY+PGVsZWN0cm9uaWMtcmVzb3VyY2UtbnVtPjEwLjEwMTYvczIzNTItMzAyNigxNykz
MDAzMC0zPC9lbGVjdHJvbmljLXJlc291cmNlLW51bT48cmVtb3RlLWRhdGFiYXNlLXByb3ZpZGVy
Pk5MTTwvcmVtb3RlLWRhdGFiYXNlLXByb3ZpZGVyPjxsYW5ndWFnZT5lbmc8L2xhbmd1YWdlPjwv
cmVjb3JkPjwvQ2l0ZT48Q2l0ZT48QXV0aG9yPkhhc3NlbGJhbGNoPC9BdXRob3I+PFllYXI+MjAx
OTwvWWVhcj48UmVjTnVtPjQ2MzwvUmVjTnVtPjxyZWNvcmQ+PHJlYy1udW1iZXI+NDYzPC9yZWMt
bnVtYmVyPjxmb3JlaWduLWtleXM+PGtleSBhcHA9IkVOIiBkYi1pZD0ic3YyYXd4cnhreHZheDBl
dzV4ZHBhenRhMjB4OTl0NTAyczAwIiB0aW1lc3RhbXA9IjE1NzM2NDczNDYiPjQ2Mzwva2V5Pjwv
Zm9yZWlnbi1rZXlzPjxyZWYtdHlwZSBuYW1lPSJKb3VybmFsIEFydGljbGUiPjE3PC9yZWYtdHlw
ZT48Y29udHJpYnV0b3JzPjxhdXRob3JzPjxhdXRob3I+SGFzc2VsYmFsY2gsIEguIEMuPC9hdXRo
b3I+PGF1dGhvcj5Ib2xtc3Ryw7ZtLCBNLiBPLjwvYXV0aG9yPjwvYXV0aG9ycz48L2NvbnRyaWJ1
dG9ycz48YXV0aC1hZGRyZXNzPkRlcGFydG1lbnQgb2YgSGVtYXRvbG9neSwgWmVhbGFuZCBVbml2
ZXJzaXR5IEhvc3BpdGFsLCBTeWdlaHVzdmVqIDEwLCA0MDAwLCBSb3NraWxkZSwgRGVubWFyay4g
aGFucy5oYXNzZWxiYWxjaEBnbWFpbC5jb20uJiN4RDtEZXBhcnRtZW50IG9mIEhlbWF0b2xvZ3ks
IFplYWxhbmQgVW5pdmVyc2l0eSBIb3NwaXRhbCwgU3lnZWh1c3ZlaiAxMCwgNDAwMCwgUm9za2ls
ZGUsIERlbm1hcmsuJiN4RDtDZW50ZXIgZm9yIENhbmNlciBJbW11bmUgVGhlcmFweSwgRGVwYXJ0
bWVudCBvZiBIZW1hdG9sb2d5LCBIZXJsZXYgSG9zcGl0YWwsIEhlcmxldiwgRGVubWFyay48L2F1
dGgtYWRkcmVzcz48dGl0bGVzPjx0aXRsZT5QZXJzcGVjdGl2ZXMgb24gaW50ZXJmZXJvbi1hbHBo
YSBpbiB0aGUgdHJlYXRtZW50IG9mIHBvbHljeXRoZW1pYSB2ZXJhIGFuZCByZWxhdGVkIG15ZWxv
cHJvbGlmZXJhdGl2ZSBuZW9wbGFzbXM6IG1pbmltYWwgcmVzaWR1YWwgZGlzZWFzZSBhbmQgY3Vy
ZT88L3RpdGxlPjxzZWNvbmRhcnktdGl0bGU+U2VtaW4gSW1tdW5vcGF0aG9sPC9zZWNvbmRhcnkt
dGl0bGU+PGFsdC10aXRsZT5TZW1pbmFycyBpbiBpbW11bm9wYXRob2xvZ3k8L2FsdC10aXRsZT48
L3RpdGxlcz48cGVyaW9kaWNhbD48ZnVsbC10aXRsZT5TZW1pbiBJbW11bm9wYXRob2w8L2Z1bGwt
dGl0bGU+PGFiYnItMT5TZW1pbmFycyBpbiBpbW11bm9wYXRob2xvZ3k8L2FiYnItMT48L3Blcmlv
ZGljYWw+PGFsdC1wZXJpb2RpY2FsPjxmdWxsLXRpdGxlPlNlbWluIEltbXVub3BhdGhvbDwvZnVs
bC10aXRsZT48YWJici0xPlNlbWluYXJzIGluIGltbXVub3BhdGhvbG9neTwvYWJici0xPjwvYWx0
LXBlcmlvZGljYWw+PHBhZ2VzPjUtMTk8L3BhZ2VzPjx2b2x1bWU+NDE8L3ZvbHVtZT48bnVtYmVy
PjE8L251bWJlcj48ZWRpdGlvbj4yMDE4LzA5LzEyPC9lZGl0aW9uPjxrZXl3b3Jkcz48a2V5d29y
ZD5EaXNlYXNlIFByb2dyZXNzaW9uPC9rZXl3b3JkPjxrZXl3b3JkPkh1bWFuczwva2V5d29yZD48
a2V5d29yZD5JbW11bm9sb2dpYyBTdXJ2ZWlsbGFuY2U8L2tleXdvcmQ+PGtleXdvcmQ+SW5mbGFt
bWF0aW9uL2RpYWdub3Npcy9kcnVnIHRoZXJhcHk8L2tleXdvcmQ+PGtleXdvcmQ+SW50ZXJmZXJv
bi1hbHBoYS9hZG1pbmlzdHJhdGlvbiAmYW1wOyBkb3NhZ2UvYWR2ZXJzZSBlZmZlY3RzLyp0aGVy
YXBldXRpYyB1c2U8L2tleXdvcmQ+PGtleXdvcmQ+TXV0YXRpb248L2tleXdvcmQ+PGtleXdvcmQ+
TXllbG9wcm9saWZlcmF0aXZlIERpc29yZGVycy9kaWFnbm9zaXMvKmRydWcgdGhlcmFweS9ldGlv
bG9neTwva2V5d29yZD48a2V5d29yZD5OZW9wbGFzbSwgUmVzaWR1YWw8L2tleXdvcmQ+PGtleXdv
cmQ+UG9seWN5dGhlbWlhIFZlcmEvZGlhZ25vc2lzLypkcnVnIHRoZXJhcHkvZXRpb2xvZ3k8L2tl
eXdvcmQ+PGtleXdvcmQ+UHJvdGVpbiBLaW5hc2UgSW5oaWJpdG9ycy9hZG1pbmlzdHJhdGlvbiAm
YW1wOyBkb3NhZ2UvYWR2ZXJzZSBlZmZlY3RzL3RoZXJhcGV1dGljIHVzZTwva2V5d29yZD48a2V5
d29yZD5UcmVhdG1lbnQgT3V0Y29tZTwva2V5d29yZD48a2V5d29yZD4qQ29tYmluYXRpb24gdGhl
cmFweTwva2V5d29yZD48a2V5d29yZD4qQ3VyZTwva2V5d29yZD48a2V5d29yZD4qRE5BLWh5cG9t
ZXRoeWxhdG9yPC9rZXl3b3JkPjxrZXl3b3JkPipJbmZsYW1tYXRpb248L2tleXdvcmQ+PGtleXdv
cmQ+Kk1wbjwva2V5d29yZD48a2V5d29yZD4qTVBOczwva2V5d29yZD48a2V5d29yZD4qTXJkPC9r
ZXl3b3JkPjxrZXl3b3JkPipNaW5pbWFsIHJlc2lkdWFsIGRpc2Vhc2U8L2tleXdvcmQ+PGtleXdv
cmQ+Kk15ZWxvcHJvbGlmZXJhdGl2ZSBuZW9wbGFzbXM8L2tleXdvcmQ+PGtleXdvcmQ+KlBlZ3ls
YXRlZCBpbnRlcmZlcm9uLWFscGhhMjwva2V5d29yZD48a2V5d29yZD4qUnV4b2xpdGluaWI8L2tl
eXdvcmQ+PGtleXdvcmQ+KlN0YXRpbnM8L2tleXdvcmQ+PGtleXdvcmQ+KlZhY2NpbmF0aW9uIHN0
cmF0ZWdpZXM8L2tleXdvcmQ+PC9rZXl3b3Jkcz48ZGF0ZXM+PHllYXI+MjAxOTwveWVhcj48cHVi
LWRhdGVzPjxkYXRlPkphbjwvZGF0ZT48L3B1Yi1kYXRlcz48L2RhdGVzPjxpc2JuPjE4NjMtMjI5
NzwvaXNibj48YWNjZXNzaW9uLW51bT4zMDIwMzIyNjwvYWNjZXNzaW9uLW51bT48dXJscz48L3Vy
bHM+PGN1c3RvbTI+UE1DNjMyMzA3MDwvY3VzdG9tMj48ZWxlY3Ryb25pYy1yZXNvdXJjZS1udW0+
MTAuMTAwNy9zMDAyODEtMDE4LTA3MDAtMjwvZWxlY3Ryb25pYy1yZXNvdXJjZS1udW0+PHJlbW90
ZS1kYXRhYmFzZS1wcm92aWRlcj5OTE08L3JlbW90ZS1kYXRhYmFzZS1wcm92aWRlcj48bGFuZ3Vh
Z2U+ZW5nPC9sYW5ndWFnZT48L3JlY29yZD48L0NpdGU+PENpdGU+PEF1dGhvcj5IYXNzZWxiYWxj
aDwvQXV0aG9yPjxZZWFyPjIwMTU8L1llYXI+PFJlY051bT40NzA8L1JlY051bT48cmVjb3JkPjxy
ZWMtbnVtYmVyPjQ3MDwvcmVjLW51bWJlcj48Zm9yZWlnbi1rZXlzPjxrZXkgYXBwPSJFTiIgZGIt
aWQ9InN2MmF3eHJ4a3h2YXgwZXc1eGRwYXp0YTIweDk5dDUwMnMwMCIgdGltZXN0YW1wPSIxNTcz
NjQ3MzQ2Ij40NzA8L2tleT48L2ZvcmVpZ24ta2V5cz48cmVmLXR5cGUgbmFtZT0iSm91cm5hbCBB
cnRpY2xlIj4xNzwvcmVmLXR5cGU+PGNvbnRyaWJ1dG9ycz48YXV0aG9ycz48YXV0aG9yPkhhc3Nl
bGJhbGNoLCBILiBDLjwvYXV0aG9yPjxhdXRob3I+QmrDuHJuLCBNLiBFLjwvYXV0aG9yPjwvYXV0
aG9ycz48L2NvbnRyaWJ1dG9ycz48dGl0bGVzPjx0aXRsZT5SdXhvbGl0aW5pYiB2ZXJzdXMgc3Rh
bmRhcmQgdGhlcmFweSBmb3IgdGhlIHRyZWF0bWVudCBvZiBwb2x5Y3l0aGVtaWEgdmVyYTwvdGl0
bGU+PHNlY29uZGFyeS10aXRsZT5OIEVuZ2wgSiBNZWQ8L3NlY29uZGFyeS10aXRsZT48YWx0LXRp
dGxlPlRoZSBOZXcgRW5nbGFuZCBqb3VybmFsIG9mIG1lZGljaW5lPC9hbHQtdGl0bGU+PC90aXRs
ZXM+PHBlcmlvZGljYWw+PGZ1bGwtdGl0bGU+TiBFbmdsIEogTWVkPC9mdWxsLXRpdGxlPjwvcGVy
aW9kaWNhbD48YWx0LXBlcmlvZGljYWw+PGZ1bGwtdGl0bGU+VGhlIE5ldyBFbmdsYW5kIGpvdXJu
YWwgb2YgbWVkaWNpbmU8L2Z1bGwtdGl0bGU+PGFiYnItMT5OIEVuZ2wgSiBNZWQ8L2FiYnItMT48
L2FsdC1wZXJpb2RpY2FsPjxwYWdlcz4xNjcwPC9wYWdlcz48dm9sdW1lPjM3Mjwvdm9sdW1lPjxu
dW1iZXI+MTc8L251bWJlcj48ZWRpdGlvbj4yMDE1LzA0LzIzPC9lZGl0aW9uPjxrZXl3b3Jkcz48
a2V5d29yZD5BbnRpbmVvcGxhc3RpYyBBZ2VudHMvKnRoZXJhcGV1dGljIHVzZTwva2V5d29yZD48
a2V5d29yZD5GZW1hbGU8L2tleXdvcmQ+PGtleXdvcmQ+SHVtYW5zPC9rZXl3b3JkPjxrZXl3b3Jk
PkphbnVzIEtpbmFzZXMvKmFudGFnb25pc3RzICZhbXA7IGluaGliaXRvcnM8L2tleXdvcmQ+PGtl
eXdvcmQ+TWFsZTwva2V5d29yZD48a2V5d29yZD5Qb2x5Y3l0aGVtaWEgVmVyYS8qZHJ1ZyB0aGVy
YXB5PC9rZXl3b3JkPjxrZXl3b3JkPlB5cmF6b2xlcy8qdGhlcmFwZXV0aWMgdXNlPC9rZXl3b3Jk
Pjwva2V5d29yZHM+PGRhdGVzPjx5ZWFyPjIwMTU8L3llYXI+PHB1Yi1kYXRlcz48ZGF0ZT5BcHIg
MjM8L2RhdGU+PC9wdWItZGF0ZXM+PC9kYXRlcz48aXNibj4wMDI4LTQ3OTM8L2lzYm4+PGFjY2Vz
c2lvbi1udW0+MjU5MDE0MzM8L2FjY2Vzc2lvbi1udW0+PHVybHM+PC91cmxzPjxlbGVjdHJvbmlj
LXJlc291cmNlLW51bT4xMC4xMDU2L05FSk1jMTUwMjUyNDwvZWxlY3Ryb25pYy1yZXNvdXJjZS1u
dW0+PHJlbW90ZS1kYXRhYmFzZS1wcm92aWRlcj5OTE08L3JlbW90ZS1kYXRhYmFzZS1wcm92aWRl
cj48bGFuZ3VhZ2U+ZW5nPC9sYW5ndWFnZT48L3JlY29yZD48L0NpdGU+PENpdGU+PEF1dGhvcj5W
ZXJzdG92c2VrPC9BdXRob3I+PFllYXI+MjAxNjwvWWVhcj48UmVjTnVtPjQ3MTwvUmVjTnVtPjxy
ZWNvcmQ+PHJlYy1udW1iZXI+NDcxPC9yZWMtbnVtYmVyPjxmb3JlaWduLWtleXM+PGtleSBhcHA9
IkVOIiBkYi1pZD0ic3YyYXd4cnhreHZheDBldzV4ZHBhenRhMjB4OTl0NTAyczAwIiB0aW1lc3Rh
bXA9IjE1NzM2NDczNDYiPjQ3MTwva2V5PjwvZm9yZWlnbi1rZXlzPjxyZWYtdHlwZSBuYW1lPSJK
b3VybmFsIEFydGljbGUiPjE3PC9yZWYtdHlwZT48Y29udHJpYnV0b3JzPjxhdXRob3JzPjxhdXRo
b3I+VmVyc3RvdnNlaywgUy48L2F1dGhvcj48YXV0aG9yPlZhbm51Y2NoaSwgQS4gTS48L2F1dGhv
cj48YXV0aG9yPkdyaWVzc2hhbW1lciwgTS48L2F1dGhvcj48YXV0aG9yPk1hc3N6aSwgVC48L2F1
dGhvcj48YXV0aG9yPkR1cnJhbnQsIFMuPC9hdXRob3I+PGF1dGhvcj5QYXNzYW1vbnRpLCBGLjwv
YXV0aG9yPjxhdXRob3I+SGFycmlzb24sIEMuIE4uPC9hdXRob3I+PGF1dGhvcj5QYW5lLCBGLjwv
YXV0aG9yPjxhdXRob3I+WmFjaGVlLCBQLjwvYXV0aG9yPjxhdXRob3I+S2lyaXRvLCBLLjwvYXV0
aG9yPjxhdXRob3I+QmVzc2VzLCBDLjwvYXV0aG9yPjxhdXRob3I+SGlubywgTS48L2F1dGhvcj48
YXV0aG9yPk1vaXJhZ2hpLCBCLjwvYXV0aG9yPjxhdXRob3I+TWlsbGVyLCBDLiBCLjwvYXV0aG9y
PjxhdXRob3I+Q2F6em9sYSwgTS48L2F1dGhvcj48YXV0aG9yPlJvc3RpLCBWLjwvYXV0aG9yPjxh
dXRob3I+QmxhdSwgSS48L2F1dGhvcj48YXV0aG9yPk1lc2EsIFIuPC9hdXRob3I+PGF1dGhvcj5K
b25lcywgTS4gTS48L2F1dGhvcj48YXV0aG9yPlpoZW4sIEguPC9hdXRob3I+PGF1dGhvcj5MaSwg
Si48L2F1dGhvcj48YXV0aG9yPkZyYW5jaWxsYXJkLCBOLjwvYXV0aG9yPjxhdXRob3I+SGFiciwg
RC48L2F1dGhvcj48YXV0aG9yPktpbGFkamlhbiwgSi4gSi48L2F1dGhvcj48L2F1dGhvcnM+PC9j
b250cmlidXRvcnM+PGF1dGgtYWRkcmVzcz5UaGUgVW5pdmVyc2l0eSBvZiBUZXhhcyBNRCBBbmRl
cnNvbiBDYW5jZXIgQ2VudGVyLCBIb3VzdG9uLCBUWCwgVVNBIHN2ZXJzdG92QG1kYW5kZXJzb24u
b3JnLiYjeEQ7Q2VudGVyIGZvciBSZXNlYXJjaCBhbmQgSW5ub3ZhdGlvbiBvZiBNeWVsb3Byb2xp
ZmVyYXRpdmUgTmVvcGxhc21zLCBBT1UgQ2FyZWdnaSwgVW5pdmVyc2l0eSBvZiBGbG9yZW5jZSwg
SXRhbHkuJiN4RDtKb2hhbm5lcyBXZXNsaW5nIENsaW5pYywgTWluZGVuLCBHZXJtYW55LiYjeEQ7
U3QuIElzdHZhbiBhbmQgU3QuIExhc3psbyBIb3NwaXRhbCwgU2VtbWVsd2VpcyBVbml2ZXJzaXR5
IDMgRGVwYXJ0bWVudCBvZiBJbnRlcm5hbCBNZWRpY2luZSwgQnVkYXBlc3QsIEh1bmdhcnkuJiN4
RDtSb3lhbCBCcmlzYmFuZSAmYW1wOyBXb21lbiZhcG9zO3MgSG9zcGl0YWwsIEJyaXNiYW5lLCBR
TEQsIEF1c3RyYWxpYS4mI3hEO0RlcGFydG1lbnQgb2YgQ2xpbmljYWwgYW5kIEV4cGVyaW1lbnRh
bCBNZWRpY2luZSwgVW5pdmVyc2l0eSBvZiBJbnN1YnJpYSwgVmFyZXNlLCBJdGFseS4mI3hEO0d1
eSZhcG9zO3MgYW5kIFN0LiBUaG9tYXMmYXBvczsgTkhTIEZvdW5kYXRpb24gVHJ1c3QsIExvbmRv
biwgVUsuJiN4RDtVbml2ZXJzaXR5IG9mIE5hcGxlcyBGZWRlcmljbyBJSSwgSXRhbHkuJiN4RDta
TkEgU3R1aXZlbmJlcmcsIEFudHdlcnAsIEJlbGdpdW0uJiN4RDtEZXBhcnRtZW50IG9mIEhlbWF0
b2xvZ3kgYW5kIE9uY29sb2d5LCBVbml2ZXJzaXR5IG9mIFlhbWFuc2hpLCBDaHVvLXNoaSwgSmFw
YW4uJiN4RDtIZW1hdG9sb2d5IERlcGFydG1lbnQsIEhvc3BpdGFsIGRlbCBNYXIsIEJhcmNlbG9u
YSwgU3BhaW4uJiN4RDtEZXBhcnRtZW50IG9mIENsaW5pY2FsIEhlbWF0b2xvZ3kgYW5kIERpYWdu
b3N0aWNzLCBPc2FrYSBDaXR5IFVuaXZlcnNpdHkgR3JhZHVhdGUgU2Nob29sIG9mIE1lZGljaW5l
LCBKYXBhbi4mI3hEO0hvc3BpdGFsIEpvc2UgTWFyaWEgUmFtb3MgTWVqaWEsIEJ1ZW5vcyBBaXJl
cywgQXJnZW50aW5hLiYjeEQ7U2FpbnQgQWduZXMgQ2FuY2VyIEluc3RpdHV0ZSwgQmFsdGltb3Jl
LCBNRCwgVVNBLiYjeEQ7RGVwYXJ0bWVudCBvZiBIZW1hdG9sb2d5LCBVbml2ZXJzaXR5IG9mIFBh
dmlhLCBJdGFseS4mI3hEO0NlbnRlciBmb3IgdGhlIFN0dWR5IG9mIE15ZWxvZmlicm9zaXMsIElS
Q0NTIFBvbGljbGluaWNvIFNhbiBNYXR0ZW8gRm91bmRhdGlvbiwgUGF2aWEsIEl0YWx5LiYjeEQ7
TWVkaWNhbCBEZXBhcnRtZW50LCBEaXZpc2lvbiBvZiBIZW1hdG9sb2d5LCBPbmNvbG9neSwgYW5k
IFR1bW9yIEltbXVub2xvZ3ksIENoYXJpdGUgVW5pdmVyc2l0YXRzbWVkaXppbiBCZXJsaW4sIEdl
cm1hbnkuJiN4RDtEZXBhcnRtZW50IG9mIEhlbWF0b2xvZ3kvT25jb2xvZ3ksIE1heW8gQ2xpbmlj
IENhbmNlciBDZW50ZXIsIFNjb3R0c2RhbGUsIEFaLCBVU0EuJiN4RDtJbmN5dGUgQ29ycG9yYXRp
b24sIFdpbG1pbmd0b24sIERFLCBVU0EuJiN4RDtOb3ZhcnRpcyBQaGFybWFjZXV0aWNhbHMgQ29y
cG9yYXRpb24sIEVhc3QgSGFub3ZlciwgTkosIFVTQS4mI3hEO05vdmFydGlzIFBoYXJtYSBTLkEu
UywgUnVlaWwgTWFsbWFpc29uLCBGcmFuY2UuJiN4RDtDZW50cmUgZCZhcG9zO0ludmVzdGlnYXRp
b25zIENsaW5pcXVlcyAoSU5TRVJNIENJQyAxNDI3KSwgSG9waXRhbCBTYWludC1Mb3VpcyBhbmQg
VW5pdmVyc2l0ZSBQYXJpcyBEaWRlcm90LCBQYXJpcywgRnJhbmNlLjwvYXV0aC1hZGRyZXNzPjx0
aXRsZXM+PHRpdGxlPlJ1eG9saXRpbmliIHZlcnN1cyBiZXN0IGF2YWlsYWJsZSB0aGVyYXB5IGlu
IHBhdGllbnRzIHdpdGggcG9seWN5dGhlbWlhIHZlcmE6IDgwLXdlZWsgZm9sbG93LXVwIGZyb20g
dGhlIFJFU1BPTlNFIHRyaWFsPC90aXRsZT48c2Vjb25kYXJ5LXRpdGxlPkhhZW1hdG9sb2dpY2E8
L3NlY29uZGFyeS10aXRsZT48YWx0LXRpdGxlPkhhZW1hdG9sb2dpY2E8L2FsdC10aXRsZT48L3Rp
dGxlcz48cGVyaW9kaWNhbD48ZnVsbC10aXRsZT5IYWVtYXRvbG9naWNhPC9mdWxsLXRpdGxlPjwv
cGVyaW9kaWNhbD48YWx0LXBlcmlvZGljYWw+PGZ1bGwtdGl0bGU+SGFlbWF0b2xvZ2ljYTwvZnVs
bC10aXRsZT48L2FsdC1wZXJpb2RpY2FsPjxwYWdlcz44MjEtOTwvcGFnZXM+PHZvbHVtZT4xMDE8
L3ZvbHVtZT48bnVtYmVyPjc8L251bWJlcj48ZWRpdGlvbj4yMDE2LzA0LzIzPC9lZGl0aW9uPjxr
ZXl3b3Jkcz48a2V5d29yZD5BZHVsdDwva2V5d29yZD48a2V5d29yZD5BZ2VkPC9rZXl3b3JkPjxr
ZXl3b3JkPkFsbGVsZXM8L2tleXdvcmQ+PGtleXdvcmQ+Q29tYmluZWQgTW9kYWxpdHkgVGhlcmFw
eTwva2V5d29yZD48a2V5d29yZD5GZW1hbGU8L2tleXdvcmQ+PGtleXdvcmQ+Rm9sbG93LVVwIFN0
dWRpZXM8L2tleXdvcmQ+PGtleXdvcmQ+R2VuZSBGcmVxdWVuY3k8L2tleXdvcmQ+PGtleXdvcmQ+
SGVtYXRvY3JpdDwva2V5d29yZD48a2V5d29yZD5IdW1hbnM8L2tleXdvcmQ+PGtleXdvcmQ+SmFu
dXMgS2luYXNlcy9hbnRhZ29uaXN0cyAmYW1wOyBpbmhpYml0b3JzL2dlbmV0aWNzPC9rZXl3b3Jk
PjxrZXl3b3JkPk1hbGU8L2tleXdvcmQ+PGtleXdvcmQ+TWlkZGxlIEFnZWQ8L2tleXdvcmQ+PGtl
eXdvcmQ+TW9sZWN1bGFyIFRhcmdldGVkIFRoZXJhcHk8L2tleXdvcmQ+PGtleXdvcmQ+TXV0YXRp
b248L2tleXdvcmQ+PGtleXdvcmQ+UG9seWN5dGhlbWlhIFZlcmEvZGlhZ25vc2lzLypkcnVnIHRo
ZXJhcHkvZ2VuZXRpY3M8L2tleXdvcmQ+PGtleXdvcmQ+UHJvdGVpbiBLaW5hc2UgSW5oaWJpdG9y
cy9hZG1pbmlzdHJhdGlvbiAmYW1wOyBkb3NhZ2UvYWR2ZXJzZSBlZmZlY3RzLyp0aGVyYXBldXRp
Yzwva2V5d29yZD48a2V5d29yZD51c2U8L2tleXdvcmQ+PGtleXdvcmQ+UHlyYXpvbGVzL2FkbWlu
aXN0cmF0aW9uICZhbXA7IGRvc2FnZS9hZHZlcnNlIGVmZmVjdHMvKnRoZXJhcGV1dGljIHVzZTwv
a2V5d29yZD48a2V5d29yZD5UcmVhdG1lbnQgT3V0Y29tZTwva2V5d29yZD48L2tleXdvcmRzPjxk
YXRlcz48eWVhcj4yMDE2PC95ZWFyPjxwdWItZGF0ZXM+PGRhdGU+SnVsPC9kYXRlPjwvcHViLWRh
dGVzPjwvZGF0ZXM+PGlzYm4+MDM5MC02MDc4PC9pc2JuPjxhY2Nlc3Npb24tbnVtPjI3MTAyNDk5
PC9hY2Nlc3Npb24tbnVtPjx1cmxzPjwvdXJscz48Y3VzdG9tMj5QTUM1MDA0NDYxPC9jdXN0b20y
PjxlbGVjdHJvbmljLXJlc291cmNlLW51bT4xMC4zMzI0L2hhZW1hdG9sLjIwMTYuMTQzNjQ0PC9l
bGVjdHJvbmljLXJlc291cmNlLW51bT48cmVtb3RlLWRhdGFiYXNlLXByb3ZpZGVyPk5MTTwvcmVt
b3RlLWRhdGFiYXNlLXByb3ZpZGVyPjxsYW5ndWFnZT5lbmc8L2xhbmd1YWdlPjwvcmVjb3JkPjwv
Q2l0ZT48Q2l0ZT48QXV0aG9yPlBpZXJpPC9BdXRob3I+PFllYXI+MjAxNTwvWWVhcj48UmVjTnVt
PjQ3MjwvUmVjTnVtPjxyZWNvcmQ+PHJlYy1udW1iZXI+NDcyPC9yZWMtbnVtYmVyPjxmb3JlaWdu
LWtleXM+PGtleSBhcHA9IkVOIiBkYi1pZD0ic3YyYXd4cnhreHZheDBldzV4ZHBhenRhMjB4OTl0
NTAyczAwIiB0aW1lc3RhbXA9IjE1NzM2NDczNDYiPjQ3Mjwva2V5PjwvZm9yZWlnbi1rZXlzPjxy
ZWYtdHlwZSBuYW1lPSJKb3VybmFsIEFydGljbGUiPjE3PC9yZWYtdHlwZT48Y29udHJpYnV0b3Jz
PjxhdXRob3JzPjxhdXRob3I+UGllcmksIEwuPC9hdXRob3I+PGF1dGhvcj5QYW5jcmF6emksIEEu
PC9hdXRob3I+PGF1dGhvcj5QYWNpbGxpLCBBLjwvYXV0aG9yPjxhdXRob3I+UmFidXp6aSwgQy48
L2F1dGhvcj48YXV0aG9yPlJvdHVubm8sIEcuPC9hdXRob3I+PGF1dGhvcj5GYW5lbGxpLCBULjwv
YXV0aG9yPjxhdXRob3I+R3VnbGllbG1lbGxpLCBQLjwvYXV0aG9yPjxhdXRob3I+RmplcnphLCBS
LjwvYXV0aG9yPjxhdXRob3I+UGFvbGksIEMuPC9hdXRob3I+PGF1dGhvcj5WZXJzdG92c2VrLCBT
LjwvYXV0aG9yPjxhdXRob3I+VmFubnVjY2hpLCBBLiBNLjwvYXV0aG9yPjwvYXV0aG9ycz48L2Nv
bnRyaWJ1dG9ycz48YXV0aC1hZGRyZXNzPkxhYm9yYXRvcmlvIENvbmdpdW50byBNYWxhdHRpZSBN
aWVsb3Byb2xpZmVyYXRpdmUgQ3JvbmljaGUsIERlcGFydG1lbnQgb2YgRXhwZXJpbWVudGFsIGFu
ZCBDbGluaWNhbCBNZWRpY2luZSwgVW5pdmVyc2l0eSBvZiBGbG9yZW5jZSwgRmxvcmVuY2UsIEl0
YWx5IEhlbWF0b2xvZ3kgVW5pdCwgQXppZW5kYSBPc3BlZGFsaWVyby1Vbml2ZXJzaXRhcmlhIENh
cmVnZ2ksIEZsb3JlbmNlLCBJdGFseS4mI3hEO0RpdmlzaW9uIG9mIENhbmNlciBNZWRpY2luZSwg
RGVwYXJ0bWVudCBvZiBMZXVrZW1pYSwgVGhlIFVuaXZlcnNpdHkgb2YgVGV4YXMgTUQgQW5kZXJz
b24gQ2FuY2VyIENlbnRlciwgSG91c3RvbiwgVFguPC9hdXRoLWFkZHJlc3M+PHRpdGxlcz48dGl0
bGU+SkFLMlY2MTdGIGNvbXBsZXRlIG1vbGVjdWxhciByZW1pc3Npb24gaW4gcG9seWN5dGhlbWlh
IHZlcmEvZXNzZW50aWFsIHRocm9tYm9jeXRoZW1pYSBwYXRpZW50cyB0cmVhdGVkIHdpdGggcnV4
b2xpdGluaWI8L3RpdGxlPjxzZWNvbmRhcnktdGl0bGU+Qmxvb2Q8L3NlY29uZGFyeS10aXRsZT48
YWx0LXRpdGxlPkJsb29kPC9hbHQtdGl0bGU+PC90aXRsZXM+PHBlcmlvZGljYWw+PGZ1bGwtdGl0
bGU+Qmxvb2Q8L2Z1bGwtdGl0bGU+PC9wZXJpb2RpY2FsPjxhbHQtcGVyaW9kaWNhbD48ZnVsbC10
aXRsZT5CbG9vZDwvZnVsbC10aXRsZT48L2FsdC1wZXJpb2RpY2FsPjxwYWdlcz4zMzUyLTM8L3Bh
Z2VzPjx2b2x1bWU+MTI1PC92b2x1bWU+PG51bWJlcj4yMTwvbnVtYmVyPjxlZGl0aW9uPjIwMTUv
MDUvMjM8L2VkaXRpb24+PGtleXdvcmRzPjxrZXl3b3JkPkh1bWFuczwva2V5d29yZD48a2V5d29y
ZD5KYW51cyBLaW5hc2UgMi8qZ2VuZXRpY3M8L2tleXdvcmQ+PGtleXdvcmQ+UG9seWN5dGhlbWlh
IFZlcmEvKmRydWcgdGhlcmFweS9nZW5ldGljczwva2V5d29yZD48a2V5d29yZD5QeXJhem9sZXMv
KnRoZXJhcGV1dGljIHVzZTwva2V5d29yZD48a2V5d29yZD5SZXZlcnNlIFRyYW5zY3JpcHRhc2Ug
UG9seW1lcmFzZSBDaGFpbiBSZWFjdGlvbjwva2V5d29yZD48a2V5d29yZD5UaHJvbWJvY3l0aGVt
aWEsIEVzc2VudGlhbC8qZHJ1ZyB0aGVyYXB5L2dlbmV0aWNzPC9rZXl3b3JkPjwva2V5d29yZHM+
PGRhdGVzPjx5ZWFyPjIwMTU8L3llYXI+PHB1Yi1kYXRlcz48ZGF0ZT5NYXkgMjE8L2RhdGU+PC9w
dWItZGF0ZXM+PC9kYXRlcz48aXNibj4wMDA2LTQ5NzE8L2lzYm4+PGFjY2Vzc2lvbi1udW0+MjU5
OTk0NDQ8L2FjY2Vzc2lvbi1udW0+PHVybHM+PC91cmxzPjxlbGVjdHJvbmljLXJlc291cmNlLW51
bT4xMC4xMTgyL2Jsb29kLTIwMTUtMDEtNjI0NTM2PC9lbGVjdHJvbmljLXJlc291cmNlLW51bT48
cmVtb3RlLWRhdGFiYXNlLXByb3ZpZGVyPk5MTTwvcmVtb3RlLWRhdGFiYXNlLXByb3ZpZGVyPjxs
YW5ndWFnZT5lbmc8L2xhbmd1YWdlPjwvcmVjb3JkPjwvQ2l0ZT48Q2l0ZT48QXV0aG9yPlZlcmdl
cjwvQXV0aG9yPjxZZWFyPjIwMTg8L1llYXI+PFJlY051bT40NzM8L1JlY051bT48cmVjb3JkPjxy
ZWMtbnVtYmVyPjQ3MzwvcmVjLW51bWJlcj48Zm9yZWlnbi1rZXlzPjxrZXkgYXBwPSJFTiIgZGIt
aWQ9InN2MmF3eHJ4a3h2YXgwZXc1eGRwYXp0YTIweDk5dDUwMnMwMCIgdGltZXN0YW1wPSIxNTcz
NjQ3MzQ2Ij40NzM8L2tleT48L2ZvcmVpZ24ta2V5cz48cmVmLXR5cGUgbmFtZT0iSm91cm5hbCBB
cnRpY2xlIj4xNzwvcmVmLXR5cGU+PGNvbnRyaWJ1dG9ycz48YXV0aG9ycz48YXV0aG9yPlZlcmdl
ciwgRS48L2F1dGhvcj48YXV0aG9yPlNvcmV0LUR1bHBoeSwgSi48L2F1dGhvcj48YXV0aG9yPk1h
c2xhaCwgTi48L2F1dGhvcj48YXV0aG9yPlJveSwgTC48L2F1dGhvcj48YXV0aG9yPlJleSwgSi48
L2F1dGhvcj48YXV0aG9yPkdocmllYiwgWi48L2F1dGhvcj48YXV0aG9yPktyYWxvdmljcywgUi48
L2F1dGhvcj48YXV0aG9yPkdpc3NsaW5nZXIsIEguPC9hdXRob3I+PGF1dGhvcj5Hcm9obWFubi1J
emF5LCBCLjwvYXV0aG9yPjxhdXRob3I+S2xhZGUsIEMuPC9hdXRob3I+PGF1dGhvcj5DaG9taWVu
bmUsIEMuPC9hdXRob3I+PGF1dGhvcj5HaXJhdWRpZXIsIFMuPC9hdXRob3I+PGF1dGhvcj5DYXNz
aW5hdCwgQi48L2F1dGhvcj48YXV0aG9yPktpbGFkamlhbiwgSi4gSi48L2F1dGhvcj48L2F1dGhv
cnM+PC9jb250cmlidXRvcnM+PGF1dGgtYWRkcmVzcz5Ib3BpdGFsIFNhaW50LUxvdWlzLCBzZXJ2
aWNlIGRlIEJpb2xvZ2llIENlbGx1bGFpcmUsIEFzc2lzdGFuY2UgUHVibGlxdWUgSG9waXRhdXgg
ZGUgUGFyaXMsIFBhcmlzLCBGcmFuY2UuJiN4RDtDZW50cmUgZCZhcG9zO0ludmVzdGlnYXRpb25z
IENsaW5pcXVlcywgSG9waXRhbCBTYWludC1Mb3VpcyAoQVAtSFApLCBQYXJpcywgRnJhbmNlLiYj
eEQ7SGVtYXRvbG9naWUsIEhvcGl0YWwgSGVucmkgTW9uZG9yLCBDcmV0ZWlsLCBGcmFuY2UuJiN4
RDtIZW1hdG9sb2dpZSwgSW5zdGl0dXQgUGFvbGktQ2FsbWV0dGVzLCBNYXJzZWlsbGUsIEZyYW5j
ZS4mI3hEO0dlbmV0aWNzIG9mIGhlbWF0b2xvZ2ljYWwgZGlzb3JkZXJzLCBDZU1NIFJlc2VhcmNo
IENlbnRlciBmb3IgTW9sZWN1bGFyIE1lZGljaW5lIG9mIHRoZSBBdXN0cmlhbiBBY2FkZW15IG9m
IFNjaWVuY2VzLCBXaWVuLCBBdXN0cmlhLiYjeEQ7RGVwYXJ0bWVudCBvZiBoZW1hdG9sb2d5IGFu
ZCBibG9vZCBjb2FndWxhdGlvbiwgTWVkaWNhbCBVbml2ZXJzaXR5IG9mIFZpZW5uYSwgV2llbiwg
QXVzdHJpYS4mI3hEO0FPUCBPcnBoYW4gUGhhcm1hY2V1dGljYWxzIEFrdGllbmdlc2VsbHNjaGFm
dCwgV2llbiwgQXVzdHJpYS4mI3hEO0lOU0VSTSBVTVJTXzExMzEsIEluc3RpdHV0IFVuaXZlcnNp
dGFpcmUgZCZhcG9zO0hlbWF0b2xvZ2llLCBIb3BpdGFsIFNhaW50LUxvdWlzLCBQYXJpcywgRnJh
bmNlLiYjeEQ7VW5pdmVyc2l0ZSBQYXJpcyBEaWRlcm90LCBQYXJpcywgRnJhbmNlLiYjeEQ7Q2Vu
dHJlIGQmYXBvcztJbnZlc3RpZ2F0aW9ucyBDbGluaXF1ZXMsIEhvcGl0YWwgU2FpbnQtTG91aXMg
KEFQLUhQKSwgUGFyaXMsIEZyYW5jZS4gamVhbi1qYWNxdWVzLmtpbGFkamlhbkBhcGhwLmZyLiYj
eEQ7SU5TRVJNIFVNUlNfMTEzMSwgSW5zdGl0dXQgVW5pdmVyc2l0YWlyZSBkJmFwb3M7SGVtYXRv
bG9naWUsIEhvcGl0YWwgU2FpbnQtTG91aXMsIFBhcmlzLCBGcmFuY2UuIGplYW4tamFjcXVlcy5r
aWxhZGppYW5AYXBocC5mci4mI3hEO1VuaXZlcnNpdGUgUGFyaXMgRGlkZXJvdCwgUGFyaXMsIEZy
YW5jZS4gamVhbi1qYWNxdWVzLmtpbGFkamlhbkBhcGhwLmZyLjwvYXV0aC1hZGRyZXNzPjx0aXRs
ZXM+PHRpdGxlPlJvcGVnaW50ZXJmZXJvbiBhbHBoYS0yYiB0YXJnZXRzIEpBSzJWNjE3Ri1wb3Np
dGl2ZSBwb2x5Y3l0aGVtaWEgdmVyYSBjZWxscyBpbiB2aXRybyBhbmQgaW4gdml2bzwvdGl0bGU+
PHNlY29uZGFyeS10aXRsZT5CbG9vZCBDYW5jZXIgSjwvc2Vjb25kYXJ5LXRpdGxlPjxhbHQtdGl0
bGU+Qmxvb2QgY2FuY2VyIGpvdXJuYWw8L2FsdC10aXRsZT48L3RpdGxlcz48cGVyaW9kaWNhbD48
ZnVsbC10aXRsZT5CbG9vZCBjYW5jZXIgam91cm5hbDwvZnVsbC10aXRsZT48YWJici0xPkJsb29k
IENhbmNlciBKPC9hYmJyLTE+PC9wZXJpb2RpY2FsPjxhbHQtcGVyaW9kaWNhbD48ZnVsbC10aXRs
ZT5CbG9vZCBjYW5jZXIgam91cm5hbDwvZnVsbC10aXRsZT48YWJici0xPkJsb29kIENhbmNlciBK
PC9hYmJyLTE+PC9hbHQtcGVyaW9kaWNhbD48cGFnZXM+OTQ8L3BhZ2VzPjx2b2x1bWU+ODwvdm9s
dW1lPjxudW1iZXI+MTA8L251bWJlcj48ZWRpdGlvbj4yMDE4LzEwLzA2PC9lZGl0aW9uPjxrZXl3
b3Jkcz48a2V5d29yZD4qQWxsZWxlczwva2V5d29yZD48a2V5d29yZD4qQW1pbm8gQWNpZCBTdWJz
dGl0dXRpb248L2tleXdvcmQ+PGtleXdvcmQ+Q2VsbCBMaW5lLCBUdW1vcjwva2V5d29yZD48a2V5
d29yZD5DZWxsIFByb2xpZmVyYXRpb24vZHJ1ZyBlZmZlY3RzPC9rZXl3b3JkPjxrZXl3b3JkPkRv
c2UtUmVzcG9uc2UgUmVsYXRpb25zaGlwLCBEcnVnPC9rZXl3b3JkPjxrZXl3b3JkPkdlbmUgRnJl
cXVlbmN5PC9rZXl3b3JkPjxrZXl3b3JkPkdlbm90eXBlPC9rZXl3b3JkPjxrZXl3b3JkPkh1bWFu
czwva2V5d29yZD48a2V5d29yZD5JbnRlcmZlcm9uIGFscGhhLTIvKnBoYXJtYWNvbG9neS90aGVy
YXBldXRpYyB1c2U8L2tleXdvcmQ+PGtleXdvcmQ+SW50ZXJmZXJvbi1hbHBoYS8qcGhhcm1hY29s
b2d5L3RoZXJhcGV1dGljIHVzZTwva2V5d29yZD48a2V5d29yZD4qSmFudXMgS2luYXNlIDI8L2tl
eXdvcmQ+PGtleXdvcmQ+Kk11dGF0aW9uPC9rZXl3b3JkPjxrZXl3b3JkPlBvbHljeXRoZW1pYSBW
ZXJhL2RpYWdub3Npcy9kcnVnIHRoZXJhcHkvKmdlbmV0aWNzPC9rZXl3b3JkPjxrZXl3b3JkPlBv
bHlldGh5bGVuZSBHbHljb2xzLypwaGFybWFjb2xvZ3kvdGhlcmFwZXV0aWMgdXNlPC9rZXl3b3Jk
PjxrZXl3b3JkPlJlY29tYmluYW50IFByb3RlaW5zL3BoYXJtYWNvbG9neS90aGVyYXBldXRpYyB1
c2U8L2tleXdvcmQ+PC9rZXl3b3Jkcz48ZGF0ZXM+PHllYXI+MjAxODwveWVhcj48cHViLWRhdGVz
PjxkYXRlPk9jdCA0PC9kYXRlPjwvcHViLWRhdGVzPjwvZGF0ZXM+PGlzYm4+MjA0NC01Mzg1PC9p
c2JuPjxhY2Nlc3Npb24tbnVtPjMwMjg3ODU1PC9hY2Nlc3Npb24tbnVtPjx1cmxzPjwvdXJscz48
Y3VzdG9tMj5QTUM2MTcyMjI0PC9jdXN0b20yPjxlbGVjdHJvbmljLXJlc291cmNlLW51bT4xMC4x
MDM4L3M0MTQwOC0wMTgtMDEzMy0wPC9lbGVjdHJvbmljLXJlc291cmNlLW51bT48cmVtb3RlLWRh
dGFiYXNlLXByb3ZpZGVyPk5MTTwvcmVtb3RlLWRhdGFiYXNlLXByb3ZpZGVyPjxsYW5ndWFnZT5l
bmc8L2xhbmd1YWdlPjwvcmVjb3JkPjwvQ2l0ZT48Q2l0ZT48QXV0aG9yPkdvd2luPC9BdXRob3I+
PFllYXI+MjAxNzwvWWVhcj48UmVjTnVtPjQ3NDwvUmVjTnVtPjxyZWNvcmQ+PHJlYy1udW1iZXI+
NDc0PC9yZWMtbnVtYmVyPjxmb3JlaWduLWtleXM+PGtleSBhcHA9IkVOIiBkYi1pZD0ic3YyYXd4
cnhreHZheDBldzV4ZHBhenRhMjB4OTl0NTAyczAwIiB0aW1lc3RhbXA9IjE1NzM2NDczNDYiPjQ3
NDwva2V5PjwvZm9yZWlnbi1rZXlzPjxyZWYtdHlwZSBuYW1lPSJKb3VybmFsIEFydGljbGUiPjE3
PC9yZWYtdHlwZT48Y29udHJpYnV0b3JzPjxhdXRob3JzPjxhdXRob3I+R293aW4sIEsuPC9hdXRo
b3I+PGF1dGhvcj5KYWluLCBULjwvYXV0aG9yPjxhdXRob3I+S29zaW9yZWssIEguPC9hdXRob3I+
PGF1dGhvcj5UaWJlcywgUi48L2F1dGhvcj48YXV0aG9yPkNhbW9yaWFubywgSi48L2F1dGhvcj48
YXV0aG9yPlBhbG1lciwgSi48L2F1dGhvcj48YXV0aG9yPk1lc2EsIFIuPC9hdXRob3I+PC9hdXRo
b3JzPjwvY29udHJpYnV0b3JzPjxhdXRoLWFkZHJlc3M+RGl2aXNpb24gb2YgSGVtYXRvbG9neSAm
YW1wOyBNZWRpY2FsIE9uY29sb2d5IE1heW8gQ2xpbmljIEFyaXpvbmEsIFNjb3R0c2RhbGUsIEFa
LCBVU0EuJiN4RDtCaW9zdGF0aXN0aWNzLCBNYXlvIENsaW5pYyBDYW5jZXIgQ2VudGVyLCBTY290
dHNkYWxlLCBBWiwgVVNBLiYjeEQ7RGl2aXNpb24gb2YgSGVtYXRvbG9neSAmYW1wOyBNZWRpY2Fs
IE9uY29sb2d5IE1heW8gQ2xpbmljIEFyaXpvbmEsIFNjb3R0c2RhbGUsIEFaLCBVU0EuIEVsZWN0
cm9uaWMgYWRkcmVzczogTWVzYS5ydWJlbkBtYXlvLmVkdS48L2F1dGgtYWRkcmVzcz48dGl0bGVz
Pjx0aXRsZT5QZWd5bGF0ZWQgaW50ZXJmZXJvbiBhbHBoYSAtIDJhIGlzIGNsaW5pY2FsbHkgZWZm
ZWN0aXZlIGFuZCB0b2xlcmFibGUgaW4gbXllbG9wcm9saWZlcmF0aXZlIG5lb3BsYXNtIHBhdGll
bnRzIHRyZWF0ZWQgb2ZmIGNsaW5pY2FsIHRyaWFsPC90aXRsZT48c2Vjb25kYXJ5LXRpdGxlPkxl
dWsgUmVzPC9zZWNvbmRhcnktdGl0bGU+PGFsdC10aXRsZT5MZXVrZW1pYSByZXNlYXJjaDwvYWx0
LXRpdGxlPjwvdGl0bGVzPjxwZXJpb2RpY2FsPjxmdWxsLXRpdGxlPkxldWtlbWlhIFJlc2VhcmNo
PC9mdWxsLXRpdGxlPjxhYmJyLTE+TGV1ayBSZXM8L2FiYnItMT48L3BlcmlvZGljYWw+PGFsdC1w
ZXJpb2RpY2FsPjxmdWxsLXRpdGxlPkxldWtlbWlhIFJlc2VhcmNoPC9mdWxsLXRpdGxlPjxhYmJy
LTE+TGV1ayBSZXM8L2FiYnItMT48L2FsdC1wZXJpb2RpY2FsPjxwYWdlcz43My03NzwvcGFnZXM+
PHZvbHVtZT41NDwvdm9sdW1lPjxlZGl0aW9uPjIwMTcvMDEvMjQ8L2VkaXRpb24+PGtleXdvcmRz
PjxrZXl3b3JkPkFkdWx0PC9rZXl3b3JkPjxrZXl3b3JkPkFnZWQ8L2tleXdvcmQ+PGtleXdvcmQ+
Qm9uZSBNYXJyb3cgTmVvcGxhc21zL2RydWcgdGhlcmFweTwva2V5d29yZD48a2V5d29yZD5GYXRp
Z3VlL2NoZW1pY2FsbHkgaW5kdWNlZDwva2V5d29yZD48a2V5d29yZD5IdW1hbnM8L2tleXdvcmQ+
PGtleXdvcmQ+SW50ZXJmZXJvbi1hbHBoYS9hZHZlcnNlIGVmZmVjdHMvKnRoZXJhcGV1dGljIHVz
ZTwva2V5d29yZD48a2V5d29yZD5MZXVrb3BlbmlhL2NoZW1pY2FsbHkgaW5kdWNlZDwva2V5d29y
ZD48a2V5d29yZD5NYWxlPC9rZXl3b3JkPjxrZXl3b3JkPk1pZGRsZSBBZ2VkPC9rZXl3b3JkPjxr
ZXl3b3JkPk15ZWxvcHJvbGlmZXJhdGl2ZSBEaXNvcmRlcnMvY29tcGxpY2F0aW9ucy8qZHJ1ZyB0
aGVyYXB5PC9rZXl3b3JkPjxrZXl3b3JkPlBvbHljeXRoZW1pYSBWZXJhL2RydWcgdGhlcmFweTwv
a2V5d29yZD48a2V5d29yZD5Qb2x5ZXRoeWxlbmUgR2x5Y29scy9hZHZlcnNlIGVmZmVjdHMvKnRo
ZXJhcGV1dGljIHVzZTwva2V5d29yZD48a2V5d29yZD5QcmltYXJ5IE15ZWxvZmlicm9zaXMvZHJ1
ZyB0aGVyYXB5PC9rZXl3b3JkPjxrZXl3b3JkPlJlY29tYmluYW50IFByb3RlaW5zL2FkdmVyc2Ug
ZWZmZWN0cy90aGVyYXBldXRpYyB1c2U8L2tleXdvcmQ+PGtleXdvcmQ+UmV0cm9zcGVjdGl2ZSBT
dHVkaWVzPC9rZXl3b3JkPjxrZXl3b3JkPlRocm9tYm9jeXRoZW1pYSwgRXNzZW50aWFsL2RydWcg
dGhlcmFweTwva2V5d29yZD48a2V5d29yZD5UcmVhdG1lbnQgT3V0Y29tZTwva2V5d29yZD48a2V5
d29yZD4qRXNzZW50aWFsIHRocm9tYm9jeXRvc2lzPC9rZXl3b3JkPjxrZXl3b3JkPipNeWVsb2Zp
YnJvc2lzPC9rZXl3b3JkPjxrZXl3b3JkPipNeWVsb3Byb2xpZmVyYXRpdmUgbmVvcGxhc21zPC9r
ZXl3b3JkPjxrZXl3b3JkPipQZWd5bGF0ZWQgaW50ZXJmZXJvbjwva2V5d29yZD48a2V5d29yZD4q
UG9seWN5dGhlbWlhIHZlcmE8L2tleXdvcmQ+PC9rZXl3b3Jkcz48ZGF0ZXM+PHllYXI+MjAxNzwv
eWVhcj48cHViLWRhdGVzPjxkYXRlPk1hcjwvZGF0ZT48L3B1Yi1kYXRlcz48L2RhdGVzPjxpc2Ju
PjAxNDUtMjEyNjwvaXNibj48YWNjZXNzaW9uLW51bT4yODExMzEwOTwvYWNjZXNzaW9uLW51bT48
dXJscz48L3VybHM+PGVsZWN0cm9uaWMtcmVzb3VyY2UtbnVtPjEwLjEwMTYvai5sZXVrcmVzLjIw
MTcuMDEuMDA2PC9lbGVjdHJvbmljLXJlc291cmNlLW51bT48cmVtb3RlLWRhdGFiYXNlLXByb3Zp
ZGVyPk5MTTwvcmVtb3RlLWRhdGFiYXNlLXByb3ZpZGVyPjxsYW5ndWFnZT5lbmc8L2xhbmd1YWdl
PjwvcmVjb3JkPjwvQ2l0ZT48Q2l0ZT48QXV0aG9yPlF1aW50w6FzLUNhcmRhbWE8L0F1dGhvcj48
WWVhcj4yMDEzPC9ZZWFyPjxSZWNOdW0+NDc1PC9SZWNOdW0+PHJlY29yZD48cmVjLW51bWJlcj40
NzU8L3JlYy1udW1iZXI+PGZvcmVpZ24ta2V5cz48a2V5IGFwcD0iRU4iIGRiLWlkPSJzdjJhd3hy
eGt4dmF4MGV3NXhkcGF6dGEyMHg5OXQ1MDJzMDAiIHRpbWVzdGFtcD0iMTU3MzY0NzM0NiI+NDc1
PC9rZXk+PC9mb3JlaWduLWtleXM+PHJlZi10eXBlIG5hbWU9IkpvdXJuYWwgQXJ0aWNsZSI+MTc8
L3JlZi10eXBlPjxjb250cmlidXRvcnM+PGF1dGhvcnM+PGF1dGhvcj5RdWludMOhcy1DYXJkYW1h
LCBBLjwvYXV0aG9yPjxhdXRob3I+QWJkZWwtV2FoYWIsIE8uPC9hdXRob3I+PGF1dGhvcj5NYW5z
aG91cmksIFQuPC9hdXRob3I+PGF1dGhvcj5LaWxwaXZhYXJhLCBPLjwvYXV0aG9yPjxhdXRob3I+
Q29ydGVzLCBKLjwvYXV0aG9yPjxhdXRob3I+Um91cGllLCBBLiBMLjwvYXV0aG9yPjxhdXRob3I+
WmhhbmcsIFMuIEouPC9hdXRob3I+PGF1dGhvcj5IYXJyaXMsIEQuPC9hdXRob3I+PGF1dGhvcj5F
c3Ryb3YsIFouPC9hdXRob3I+PGF1dGhvcj5LYW50YXJqaWFuLCBILjwvYXV0aG9yPjxhdXRob3I+
TGV2aW5lLCBSLiBMLjwvYXV0aG9yPjxhdXRob3I+VmVyc3RvdnNlaywgUy48L2F1dGhvcj48L2F1
dGhvcnM+PC9jb250cmlidXRvcnM+PGF1dGgtYWRkcmVzcz5EZXBhcnRtZW50IG9mIExldWtlbWlh
LCBNIEQgQW5kZXJzb24gQ2FuY2VyIENlbnRlciwgMTUxNSBIb2xjb21iZSBCbHZkLCBIb3VzdG9u
LCBUWCA3NzAzMCwgVVNBLjwvYXV0aC1hZGRyZXNzPjx0aXRsZXM+PHRpdGxlPk1vbGVjdWxhciBh
bmFseXNpcyBvZiBwYXRpZW50cyB3aXRoIHBvbHljeXRoZW1pYSB2ZXJhIG9yIGVzc2VudGlhbCB0
aHJvbWJvY3l0aGVtaWEgcmVjZWl2aW5nIHBlZ3lsYXRlZCBpbnRlcmZlcm9uIGFscGhhLTJhPC90
aXRsZT48c2Vjb25kYXJ5LXRpdGxlPkJsb29kPC9zZWNvbmRhcnktdGl0bGU+PGFsdC10aXRsZT5C
bG9vZDwvYWx0LXRpdGxlPjwvdGl0bGVzPjxwZXJpb2RpY2FsPjxmdWxsLXRpdGxlPkJsb29kPC9m
dWxsLXRpdGxlPjwvcGVyaW9kaWNhbD48YWx0LXBlcmlvZGljYWw+PGZ1bGwtdGl0bGU+Qmxvb2Q8
L2Z1bGwtdGl0bGU+PC9hbHQtcGVyaW9kaWNhbD48cGFnZXM+ODkzLTkwMTwvcGFnZXM+PHZvbHVt
ZT4xMjI8L3ZvbHVtZT48bnVtYmVyPjY8L251bWJlcj48ZWRpdGlvbj4yMDEzLzA2LzIxPC9lZGl0
aW9uPjxrZXl3b3Jkcz48a2V5d29yZD5BZHVsdDwva2V5d29yZD48a2V5d29yZD5BZ2VkPC9rZXl3
b3JkPjxrZXl3b3JkPkROQSBNdXRhdGlvbmFsIEFuYWx5c2lzPC9rZXl3b3JkPjxrZXl3b3JkPkRO
QS1CaW5kaW5nIFByb3RlaW5zLypnZW5ldGljczwva2V5d29yZD48a2V5d29yZD5FcGlnZW5lc2lz
LCBHZW5ldGljPC9rZXl3b3JkPjxrZXl3b3JkPkZlbWFsZTwva2V5d29yZD48a2V5d29yZD5Gb2xs
b3ctVXAgU3R1ZGllczwva2V5d29yZD48a2V5d29yZD5HZW5vdHlwZTwva2V5d29yZD48a2V5d29y
ZD5IdW1hbnM8L2tleXdvcmQ+PGtleXdvcmQ+SW50ZXJmZXJvbi1hbHBoYS8qdGhlcmFwZXV0aWMg
dXNlPC9rZXl3b3JkPjxrZXl3b3JkPkphbnVzIEtpbmFzZSAyLypnZW5ldGljczwva2V5d29yZD48
a2V5d29yZD5NYWxlPC9rZXl3b3JkPjxrZXl3b3JkPk1pZGRsZSBBZ2VkPC9rZXl3b3JkPjxrZXl3
b3JkPlBvbHljeXRoZW1pYSBWZXJhLypnZW5ldGljcy90aGVyYXB5PC9rZXl3b3JkPjxrZXl3b3Jk
PlBvbHlldGh5bGVuZSBHbHljb2xzLyp0aGVyYXBldXRpYyB1c2U8L2tleXdvcmQ+PGtleXdvcmQ+
UHJvc3BlY3RpdmUgU3R1ZGllczwva2V5d29yZD48a2V5d29yZD5Qcm90by1PbmNvZ2VuZSBQcm90
ZWlucy8qZ2VuZXRpY3M8L2tleXdvcmQ+PGtleXdvcmQ+UmVjb21iaW5hbnQgUHJvdGVpbnMvdGhl
cmFwZXV0aWMgdXNlPC9rZXl3b3JkPjxrZXl3b3JkPlJlbWlzc2lvbiBJbmR1Y3Rpb248L2tleXdv
cmQ+PGtleXdvcmQ+VGhyb21ib2N5dGhlbWlhLCBFc3NlbnRpYWwvKmdlbmV0aWNzL3RoZXJhcHk8
L2tleXdvcmQ+PGtleXdvcmQ+VHJlYXRtZW50IE91dGNvbWU8L2tleXdvcmQ+PGtleXdvcmQ+WW91
bmcgQWR1bHQ8L2tleXdvcmQ+PC9rZXl3b3Jkcz48ZGF0ZXM+PHllYXI+MjAxMzwveWVhcj48cHVi
LWRhdGVzPjxkYXRlPkF1ZyA4PC9kYXRlPjwvcHViLWRhdGVzPjwvZGF0ZXM+PGlzYm4+MDAwNi00
OTcxPC9pc2JuPjxhY2Nlc3Npb24tbnVtPjIzNzgyOTM1PC9hY2Nlc3Npb24tbnVtPjx1cmxzPjwv
dXJscz48Y3VzdG9tMj5QTUMzNzM5MDM1PC9jdXN0b20yPjxlbGVjdHJvbmljLXJlc291cmNlLW51
bT4xMC4xMTgyL2Jsb29kLTIwMTItMDctNDQyMDEyPC9lbGVjdHJvbmljLXJlc291cmNlLW51bT48
cmVtb3RlLWRhdGFiYXNlLXByb3ZpZGVyPk5MTTwvcmVtb3RlLWRhdGFiYXNlLXByb3ZpZGVyPjxs
YW5ndWFnZT5lbmc8L2xhbmd1YWdlPjwvcmVjb3JkPjwvQ2l0ZT48Q2l0ZT48QXV0aG9yPlF1aW50
w6FzLUNhcmRhbWE8L0F1dGhvcj48WWVhcj4yMDA5PC9ZZWFyPjxSZWNOdW0+NDc2PC9SZWNOdW0+
PHJlY29yZD48cmVjLW51bWJlcj40NzY8L3JlYy1udW1iZXI+PGZvcmVpZ24ta2V5cz48a2V5IGFw
cD0iRU4iIGRiLWlkPSJzdjJhd3hyeGt4dmF4MGV3NXhkcGF6dGEyMHg5OXQ1MDJzMDAiIHRpbWVz
dGFtcD0iMTU3MzY0NzM0NiI+NDc2PC9rZXk+PC9mb3JlaWduLWtleXM+PHJlZi10eXBlIG5hbWU9
IkpvdXJuYWwgQXJ0aWNsZSI+MTc8L3JlZi10eXBlPjxjb250cmlidXRvcnM+PGF1dGhvcnM+PGF1
dGhvcj5RdWludMOhcy1DYXJkYW1hLCBBLjwvYXV0aG9yPjxhdXRob3I+S2FudGFyamlhbiwgSC48
L2F1dGhvcj48YXV0aG9yPk1hbnNob3VyaSwgVC48L2F1dGhvcj48YXV0aG9yPkx1dGhyYSwgUi48
L2F1dGhvcj48YXV0aG9yPkVzdHJvdiwgWi48L2F1dGhvcj48YXV0aG9yPlBpZXJjZSwgUy48L2F1
dGhvcj48YXV0aG9yPlJpY2hpZSwgTS4gQS48L2F1dGhvcj48YXV0aG9yPkJvcnRoYWt1ciwgRy48
L2F1dGhvcj48YXV0aG9yPktvbm9wbGV2YSwgTS48L2F1dGhvcj48YXV0aG9yPkNvcnRlcywgSi48
L2F1dGhvcj48YXV0aG9yPlZlcnN0b3ZzZWssIFMuPC9hdXRob3I+PC9hdXRob3JzPjwvY29udHJp
YnV0b3JzPjxhdXRoLWFkZHJlc3M+RGVwYXJ0bWVudCBvZiBMZXVrZW1pYSwgVGhlIFVuaXZlcnNp
dHkgb2YgVGV4YXMgTUQgQW5kZXJzb24gQ2FuY2VyIENlbnRlciwgSG91c3RvbiwgVFggNzcwMzAs
IFVTQS48L2F1dGgtYWRkcmVzcz48dGl0bGVzPjx0aXRsZT5QZWd5bGF0ZWQgaW50ZXJmZXJvbiBh
bGZhLTJhIHlpZWxkcyBoaWdoIHJhdGVzIG9mIGhlbWF0b2xvZ2ljIGFuZCBtb2xlY3VsYXIgcmVz
cG9uc2UgaW4gcGF0aWVudHMgd2l0aCBhZHZhbmNlZCBlc3NlbnRpYWwgdGhyb21ib2N5dGhlbWlh
IGFuZCBwb2x5Y3l0aGVtaWEgdmVyYTwvdGl0bGU+PHNlY29uZGFyeS10aXRsZT5KIENsaW4gT25j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bGluIE9uY29sPC9mdWxsLXRpdGxlPjwvcGVyaW9kaWNhbD48cGFnZXM+NTQxOC0yNDwvcGFnZXM+
PHZvbHVtZT4yNzwvdm9sdW1lPjxudW1iZXI+MzI8L251bWJlcj48ZWRpdGlvbj4yMDA5LzEwLzE1
PC9lZGl0aW9uPjxrZXl3b3Jkcz48a2V5d29yZD5BZG9sZXNjZW50PC9rZXl3b3JkPjxrZXl3b3Jk
PkFkdWx0PC9rZXl3b3JkPjxrZXl3b3JkPkFnZWQ8L2tleXdvcmQ+PGtleXdvcmQ+SHVtYW5zPC9r
ZXl3b3JkPjxrZXl3b3JkPkludGVyZmVyb24gYWxwaGEtMjwva2V5d29yZD48a2V5d29yZD5JbnRl
cmZlcm9uLWFscGhhL2FkdmVyc2UgZWZmZWN0cy8qdGhlcmFwZXV0aWMgdXNlPC9rZXl3b3JkPjxr
ZXl3b3JkPkphbnVzIEtpbmFzZSAyL2dlbmV0aWNzPC9rZXl3b3JkPjxrZXl3b3JkPk1pZGRsZSBB
Z2VkPC9rZXl3b3JkPjxrZXl3b3JkPk11dGF0aW9uPC9rZXl3b3JkPjxrZXl3b3JkPk5ldXRyb3Bl
bmlhL2NoZW1pY2FsbHkgaW5kdWNlZDwva2V5d29yZD48a2V5d29yZD5Qb2x5Y3l0aGVtaWEgVmVy
YS8qZHJ1ZyB0aGVyYXB5L2dlbmV0aWNzL3BhdGhvbG9neTwva2V5d29yZD48a2V5d29yZD5Qb2x5
ZXRoeWxlbmUgR2x5Y29scy9hZHZlcnNlIGVmZmVjdHMvKnRoZXJhcGV1dGljIHVzZTwva2V5d29y
ZD48a2V5d29yZD5SZWNvbWJpbmFudCBQcm90ZWluczwva2V5d29yZD48a2V5d29yZD5UaHJvbWJv
Y3l0aGVtaWEsIEVzc2VudGlhbC8qZHJ1ZyB0aGVyYXB5L2dlbmV0aWNzL3BhdGhvbG9neTwva2V5
d29yZD48a2V5d29yZD5UcmVhdG1lbnQgT3V0Y29tZTwva2V5d29yZD48a2V5d29yZD5Zb3VuZyBB
ZHVsdDwva2V5d29yZD48L2tleXdvcmRzPjxkYXRlcz48eWVhcj4yMDA5PC95ZWFyPjxwdWItZGF0
ZXM+PGRhdGU+Tm92IDEwPC9kYXRlPjwvcHViLWRhdGVzPjwvZGF0ZXM+PGlzYm4+MDczMi0xODN4
PC9pc2JuPjxhY2Nlc3Npb24tbnVtPjE5ODI2MTExPC9hY2Nlc3Npb24tbnVtPjx1cmxzPjwvdXJs
cz48Y3VzdG9tMj5QTUM0ODgxMzYyPC9jdXN0b20yPjxlbGVjdHJvbmljLXJlc291cmNlLW51bT4x
MC4xMjAwL2pjby4yMDA5LjIzLjYwNzU8L2VsZWN0cm9uaWMtcmVzb3VyY2UtbnVtPjxyZW1vdGUt
ZGF0YWJhc2UtcHJvdmlkZXI+TkxNPC9yZW1vdGUtZGF0YWJhc2UtcHJvdmlkZXI+PGxhbmd1YWdl
PmVuZzwvbGFuZ3VhZ2U+PC9yZWNvcmQ+PC9DaXRlPjwvRW5kTm90ZT5=
</w:fldData>
              </w:fldChar>
            </w:r>
            <w:r w:rsidR="009A6FB8">
              <w:instrText xml:space="preserve"> ADDIN EN.CITE.DATA </w:instrText>
            </w:r>
            <w:r w:rsidR="009A6FB8">
              <w:fldChar w:fldCharType="end"/>
            </w:r>
            <w:r w:rsidR="00B2019A">
              <w:fldChar w:fldCharType="separate"/>
            </w:r>
            <w:r w:rsidR="009A6FB8">
              <w:rPr>
                <w:noProof/>
              </w:rPr>
              <w:t>(342;344;351;352;353;354;355;356;357)</w:t>
            </w:r>
            <w:r w:rsidR="00B2019A">
              <w:fldChar w:fldCharType="end"/>
            </w:r>
            <w:r w:rsidRPr="00B01BF9">
              <w:t>.</w:t>
            </w:r>
          </w:p>
          <w:p w14:paraId="65BBBA44" w14:textId="77777777" w:rsidR="00652E1E" w:rsidRPr="00BF7230" w:rsidRDefault="00652E1E" w:rsidP="00A3545C">
            <w:pPr>
              <w:pStyle w:val="Bokslistepunkt1"/>
            </w:pPr>
            <w:r>
              <w:t xml:space="preserve">Pasienter &gt; 65 </w:t>
            </w:r>
            <w:r w:rsidRPr="00B01BF9">
              <w:t>år anbefales hydroxyurea eller interferon-</w:t>
            </w:r>
            <w:r w:rsidRPr="00B01BF9">
              <w:sym w:font="Symbol" w:char="F061"/>
            </w:r>
            <w:r w:rsidRPr="00B01BF9">
              <w:t xml:space="preserve"> som første</w:t>
            </w:r>
            <w:r>
              <w:t xml:space="preserve"> </w:t>
            </w:r>
            <w:r w:rsidRPr="00B01BF9">
              <w:t>valg, ruxolitinib som andre</w:t>
            </w:r>
            <w:r>
              <w:t xml:space="preserve"> </w:t>
            </w:r>
            <w:r w:rsidRPr="00B01BF9">
              <w:t>valg</w:t>
            </w:r>
            <w:r>
              <w:t xml:space="preserve"> (evidence grad A)</w:t>
            </w:r>
            <w:r w:rsidRPr="00B01BF9">
              <w:t>.</w:t>
            </w:r>
          </w:p>
          <w:p w14:paraId="6DE5A83A" w14:textId="77777777" w:rsidR="00652E1E" w:rsidRPr="00BF7230" w:rsidRDefault="00652E1E" w:rsidP="00A3545C">
            <w:pPr>
              <w:pStyle w:val="Bokslistepunkt1"/>
            </w:pPr>
            <w:r w:rsidRPr="00B01BF9">
              <w:t>Ved resistens /intoleranse mot interferon</w:t>
            </w:r>
            <w:r>
              <w:t>/Hydroxyurea er ruxolitinib</w:t>
            </w:r>
            <w:r w:rsidRPr="00B01BF9">
              <w:t xml:space="preserve"> eller kombinasjonsbehandling (hydroxyurea-anagrelide, hydroxyurea- interferon-</w:t>
            </w:r>
            <w:r w:rsidRPr="00B01BF9">
              <w:sym w:font="Symbol" w:char="F061"/>
            </w:r>
            <w:r w:rsidRPr="00B01BF9">
              <w:t>)</w:t>
            </w:r>
            <w:r>
              <w:t xml:space="preserve"> andre valg</w:t>
            </w:r>
            <w:r w:rsidRPr="00B01BF9">
              <w:t xml:space="preserve">. Intermitterende busulfan kan evt. anvendes, men gir økt </w:t>
            </w:r>
            <w:r w:rsidRPr="006042F1">
              <w:t>risiko</w:t>
            </w:r>
            <w:r w:rsidRPr="00B01BF9">
              <w:t xml:space="preserve"> for sekundær AML</w:t>
            </w:r>
            <w:r>
              <w:t xml:space="preserve"> </w:t>
            </w:r>
            <w:r w:rsidRPr="00B01BF9">
              <w:t>etter tidligere bruk av hydroxyurea.</w:t>
            </w:r>
          </w:p>
          <w:p w14:paraId="1E73BDFF" w14:textId="77777777" w:rsidR="00652E1E" w:rsidRPr="00BF7230" w:rsidRDefault="00652E1E" w:rsidP="00A3545C">
            <w:pPr>
              <w:pStyle w:val="Bokslistepunkt1"/>
            </w:pPr>
            <w:r w:rsidRPr="006042F1">
              <w:t>Anagrelide har bare effekt på trombocytosen, og kan anvendes på denne indikasjonen, men da oftest i kombinasjon med andre medikamenter.</w:t>
            </w:r>
          </w:p>
          <w:p w14:paraId="594C9C1A" w14:textId="77777777" w:rsidR="00652E1E" w:rsidRPr="00BF7230" w:rsidRDefault="00652E1E" w:rsidP="00A3545C">
            <w:pPr>
              <w:pStyle w:val="Bokstittel3"/>
            </w:pPr>
            <w:r w:rsidRPr="00B01BF9">
              <w:t>PREpmf (prefibrotisk myelofibrose)</w:t>
            </w:r>
          </w:p>
          <w:p w14:paraId="6B0D81B0" w14:textId="77777777" w:rsidR="00652E1E" w:rsidRPr="00BF7230" w:rsidRDefault="00652E1E" w:rsidP="00A3545C">
            <w:pPr>
              <w:pStyle w:val="Bokslistepunkt1"/>
            </w:pPr>
            <w:r w:rsidRPr="00B01BF9">
              <w:t>Det er ikke holdepunkt for at behandling av prePMF gir forlenget overlevelse.</w:t>
            </w:r>
          </w:p>
          <w:p w14:paraId="00351A87" w14:textId="77777777" w:rsidR="00652E1E" w:rsidRPr="00BF7230" w:rsidRDefault="00652E1E" w:rsidP="00A3545C">
            <w:pPr>
              <w:pStyle w:val="Bokslistepunkt1"/>
            </w:pPr>
            <w:r w:rsidRPr="00B01BF9">
              <w:t>Pasientene bør risikostratifiseres som ET, og bruk av Albyl-E og cytoreduktiv behandling følger de samme retningslinjene.</w:t>
            </w:r>
          </w:p>
          <w:p w14:paraId="10475B94" w14:textId="77777777" w:rsidR="00652E1E" w:rsidRPr="00BF7230" w:rsidRDefault="00652E1E" w:rsidP="00A3545C">
            <w:pPr>
              <w:pStyle w:val="Bokslistepunkt1"/>
            </w:pPr>
            <w:r w:rsidRPr="00B01BF9">
              <w:t>Ved overgang til myelofibrose, blir behandlingen som for PMF.</w:t>
            </w:r>
          </w:p>
          <w:p w14:paraId="1C90E887" w14:textId="77777777" w:rsidR="00652E1E" w:rsidRPr="00BF7230" w:rsidRDefault="00652E1E" w:rsidP="00A3545C">
            <w:pPr>
              <w:pStyle w:val="Bokstittel3"/>
            </w:pPr>
            <w:r>
              <w:t>Primær myelofibrose</w:t>
            </w:r>
          </w:p>
          <w:p w14:paraId="7E3547E1" w14:textId="77777777" w:rsidR="00652E1E" w:rsidRPr="00BF7230" w:rsidRDefault="00652E1E" w:rsidP="00A3545C">
            <w:pPr>
              <w:pStyle w:val="Bokslistepunkt1"/>
            </w:pPr>
            <w:r w:rsidRPr="00B01BF9">
              <w:t>Allotransplantasjon er den eneste kurative behandlingen for PMF.</w:t>
            </w:r>
          </w:p>
          <w:p w14:paraId="5D138809" w14:textId="77777777" w:rsidR="00652E1E" w:rsidRPr="00BF7230" w:rsidRDefault="00652E1E" w:rsidP="00A3545C">
            <w:pPr>
              <w:pStyle w:val="Bokslistepunkt1"/>
            </w:pPr>
            <w:r w:rsidRPr="00B01BF9">
              <w:t>Det er konsensus for å vurdere allotransplantasjon hos ellers transplantable pasienter med PMF hvis leveutsiktene er mindre enn 5 år vurdert ut fra DIPSS eller DIPSS pluss (evidensgrad B).</w:t>
            </w:r>
          </w:p>
          <w:p w14:paraId="5156A081" w14:textId="77777777" w:rsidR="00652E1E" w:rsidRPr="00BF7230" w:rsidRDefault="00652E1E" w:rsidP="00A3545C">
            <w:pPr>
              <w:pStyle w:val="Bokslistepunkt1"/>
            </w:pPr>
            <w:r w:rsidRPr="00B01BF9">
              <w:t>For ikke transplantable pasienter er behandlingen symptomatisk, og må ta utgangspunkt i de aktuelle kliniske problemer.</w:t>
            </w:r>
          </w:p>
          <w:p w14:paraId="03584989" w14:textId="77777777" w:rsidR="00652E1E" w:rsidRPr="00BF7230" w:rsidRDefault="00652E1E" w:rsidP="00A3545C">
            <w:pPr>
              <w:pStyle w:val="Bokstittel3"/>
            </w:pPr>
            <w:r w:rsidRPr="00B01BF9">
              <w:t>Behandling av splenomegali og konstitusjonelle symptomer og/eller kontroll av trombocytose / leukocytose:</w:t>
            </w:r>
          </w:p>
          <w:p w14:paraId="6D09C9FC" w14:textId="77777777" w:rsidR="00652E1E" w:rsidRPr="00BF7230" w:rsidRDefault="00652E1E" w:rsidP="00A3545C">
            <w:pPr>
              <w:pStyle w:val="Bokslistepunkt1"/>
            </w:pPr>
            <w:r w:rsidRPr="00896023">
              <w:t>Interferon-</w:t>
            </w:r>
            <w:r w:rsidRPr="00896023">
              <w:sym w:font="Symbol" w:char="F061"/>
            </w:r>
            <w:r w:rsidRPr="00896023">
              <w:t xml:space="preserve"> anbefales som førstelinjebehandling hos yngre pasienter som ikke er umiddelbare kandidater for transplantasjon. Pasienten bør være i den tidlige hyperproliferative fase av sykdommen uten avansert fibrose</w:t>
            </w:r>
            <w:r>
              <w:t xml:space="preserve"> (evidensgrad C)</w:t>
            </w:r>
          </w:p>
          <w:p w14:paraId="2B96B1BF" w14:textId="77777777" w:rsidR="00652E1E" w:rsidRPr="00BF7230" w:rsidRDefault="00652E1E" w:rsidP="00A3545C">
            <w:pPr>
              <w:pStyle w:val="Bokslistepunkt1"/>
            </w:pPr>
            <w:r w:rsidRPr="00B01BF9">
              <w:t xml:space="preserve">Hydroxyurea er første valg hos eldre pasienter </w:t>
            </w:r>
            <w:r>
              <w:t xml:space="preserve">over 75 </w:t>
            </w:r>
            <w:r w:rsidRPr="00B01BF9">
              <w:t>som ikke er transplantasjonskandidater ved symptomatisk splenomegali, konstitusjonelle symptomer, og for å kontrollere trombocytose og leukocytose (evidensgrad B).</w:t>
            </w:r>
          </w:p>
          <w:p w14:paraId="4F2DC720" w14:textId="77777777" w:rsidR="00652E1E" w:rsidRPr="00BF7230" w:rsidRDefault="00652E1E" w:rsidP="00A3545C">
            <w:pPr>
              <w:pStyle w:val="Bokslistepunkt1"/>
            </w:pPr>
            <w:r w:rsidRPr="00B01BF9">
              <w:t xml:space="preserve">Som for ET og PV anbefales det tilbakeholdenhet ved bruk </w:t>
            </w:r>
            <w:r>
              <w:t>av hydroxyurea hos pasienter &lt; 65</w:t>
            </w:r>
            <w:r w:rsidRPr="00B01BF9">
              <w:t xml:space="preserve"> år (evi</w:t>
            </w:r>
            <w:r>
              <w:t>densgrad C</w:t>
            </w:r>
            <w:r w:rsidRPr="00B01BF9">
              <w:t>).</w:t>
            </w:r>
          </w:p>
          <w:p w14:paraId="2A3CEF31" w14:textId="77777777" w:rsidR="00652E1E" w:rsidRPr="00BF7230" w:rsidRDefault="00652E1E" w:rsidP="00A3545C">
            <w:pPr>
              <w:pStyle w:val="Bokslistepunkt1"/>
            </w:pPr>
            <w:r w:rsidRPr="00B01BF9">
              <w:rPr>
                <w:lang w:val="sv-SE"/>
              </w:rPr>
              <w:t>Ruxolitinib kan vurderes ved symptomatisk splenomegali eller konstitusjonelle symptomer hos pasienter som ikke har tilstrekkelig nytte av konvensjonell behandling med hydroxyurea eller interferon (evidensgrad A).</w:t>
            </w:r>
          </w:p>
          <w:p w14:paraId="7EB0F919" w14:textId="77777777" w:rsidR="00652E1E" w:rsidRPr="00BF7230" w:rsidRDefault="00652E1E" w:rsidP="00A3545C">
            <w:pPr>
              <w:pStyle w:val="Bokslistepunkt1"/>
            </w:pPr>
            <w:r w:rsidRPr="00B01BF9">
              <w:lastRenderedPageBreak/>
              <w:t>Anagrelide kan brukes ved symptomatisk trombocytose og intoleranse for andre konvensjonelle cytoreduktive medikamenter</w:t>
            </w:r>
            <w:r>
              <w:t xml:space="preserve"> (evidensgrad A)</w:t>
            </w:r>
            <w:r w:rsidRPr="00B01BF9">
              <w:t>.</w:t>
            </w:r>
          </w:p>
          <w:p w14:paraId="66512D2A" w14:textId="77777777" w:rsidR="00652E1E" w:rsidRPr="00BF7230" w:rsidRDefault="00652E1E" w:rsidP="00A3545C">
            <w:pPr>
              <w:pStyle w:val="Bokstittel3"/>
            </w:pPr>
            <w:r w:rsidRPr="00B01BF9">
              <w:t>Behandling av anemi:</w:t>
            </w:r>
          </w:p>
          <w:p w14:paraId="533E927A" w14:textId="4EF54135" w:rsidR="00652E1E" w:rsidRPr="00BF7230" w:rsidRDefault="00652E1E" w:rsidP="00A3545C">
            <w:pPr>
              <w:pStyle w:val="Bokslistepunkt1"/>
            </w:pPr>
            <w:r w:rsidRPr="003220BE">
              <w:t>Erythropoietin anbefales som førstelinjebehandling ved anemi</w:t>
            </w:r>
            <w:r>
              <w:t xml:space="preserve"> (ca 25–50 %</w:t>
            </w:r>
            <w:r w:rsidRPr="003220BE">
              <w:t xml:space="preserve"> </w:t>
            </w:r>
            <w:r>
              <w:t xml:space="preserve">oppnår </w:t>
            </w:r>
            <w:r w:rsidRPr="003220BE">
              <w:t>effekt</w:t>
            </w:r>
            <w:r>
              <w:t>, lavest</w:t>
            </w:r>
            <w:r w:rsidRPr="003220BE">
              <w:t xml:space="preserve"> </w:t>
            </w:r>
            <w:r>
              <w:t xml:space="preserve">andel </w:t>
            </w:r>
            <w:r w:rsidRPr="003220BE">
              <w:t>hos transfusjonstrengende pasienter</w:t>
            </w:r>
            <w:r>
              <w:t xml:space="preserve"> og h</w:t>
            </w:r>
            <w:r w:rsidRPr="003220BE">
              <w:t>øyes</w:t>
            </w:r>
            <w:r>
              <w:t>t hos eldre pasienter samt</w:t>
            </w:r>
            <w:r w:rsidRPr="003220BE">
              <w:t xml:space="preserve"> hos de med s-erythropoietin &lt; 250. (evidensgrad C)</w:t>
            </w:r>
            <w:r w:rsidR="00B31D76">
              <w:t xml:space="preserve"> </w:t>
            </w:r>
            <w:r w:rsidR="00B2019A">
              <w:fldChar w:fldCharType="begin">
                <w:fldData xml:space="preserve">PEVuZE5vdGU+PENpdGU+PEF1dGhvcj5BbG9lIFNwaXJpdGk8L0F1dGhvcj48WWVhcj4xOTkzPC9Z
ZWFyPjxSZWNOdW0+NDc3PC9SZWNOdW0+PERpc3BsYXlUZXh0PigzNTg7MzU5OzM2MCk8L0Rpc3Bs
YXlUZXh0PjxyZWNvcmQ+PHJlYy1udW1iZXI+NDc3PC9yZWMtbnVtYmVyPjxmb3JlaWduLWtleXM+
PGtleSBhcHA9IkVOIiBkYi1pZD0ic3YyYXd4cnhreHZheDBldzV4ZHBhenRhMjB4OTl0NTAyczAw
IiB0aW1lc3RhbXA9IjE1NzM2NDczNDYiPjQ3Nzwva2V5PjwvZm9yZWlnbi1rZXlzPjxyZWYtdHlw
ZSBuYW1lPSJKb3VybmFsIEFydGljbGUiPjE3PC9yZWYtdHlwZT48Y29udHJpYnV0b3JzPjxhdXRo
b3JzPjxhdXRob3I+QWxvZSBTcGlyaXRpLCBNLjwvYXV0aG9yPjxhdXRob3I+TGF0YWdsaWF0YSwg
Ui48L2F1dGhvcj48YXV0aG9yPkF2dmlzYXRpLCBHLjwvYXV0aG9yPjxhdXRob3I+QmF0dGlzdGVs
LCBWLjwvYXV0aG9yPjxhdXRob3I+TW9udGVmdXNjbywgRS48L2F1dGhvcj48YXV0aG9yPlNwYWRl
YSwgQS48L2F1dGhvcj48YXV0aG9yPlBldHRpLCBNLiBDLjwvYXV0aG9yPjwvYXV0aG9ycz48L2Nv
bnRyaWJ1dG9ycz48YXV0aC1hZGRyZXNzPkRlcGFydG1lbnQgb2YgSHVtYW4gQmlvcGF0aG9sb2d5
LCBVbml2ZXJzaXR5IExhIFNhcGllbnphIG9mIFJvbWEsIEl0YWx5LjwvYXV0aC1hZGRyZXNzPjx0
aXRsZXM+PHRpdGxlPkVyeXRocm9wb2lldGluIHRyZWF0bWVudCBvZiBpZGlvcGF0aGljIG15ZWxv
Zmlicm9zaXM8L3RpdGxlPjxzZWNvbmRhcnktdGl0bGU+SGFlbWF0b2xvZ2ljYTwvc2Vjb25kYXJ5
LXRpdGxlPjxhbHQtdGl0bGU+SGFlbWF0b2xvZ2ljYTwvYWx0LXRpdGxlPjwvdGl0bGVzPjxwZXJp
b2RpY2FsPjxmdWxsLXRpdGxlPkhhZW1hdG9sb2dpY2E8L2Z1bGwtdGl0bGU+PC9wZXJpb2RpY2Fs
PjxhbHQtcGVyaW9kaWNhbD48ZnVsbC10aXRsZT5IYWVtYXRvbG9naWNhPC9mdWxsLXRpdGxlPjwv
YWx0LXBlcmlvZGljYWw+PHBhZ2VzPjM3MS0zPC9wYWdlcz48dm9sdW1lPjc4PC92b2x1bWU+PG51
bWJlcj42PC9udW1iZXI+PGVkaXRpb24+MTk5My8xMS8wMTwvZWRpdGlvbj48a2V5d29yZHM+PGtl
eXdvcmQ+QWdlZDwva2V5d29yZD48a2V5d29yZD5BZ2VkLCA4MCBhbmQgb3Zlcjwva2V5d29yZD48
a2V5d29yZD5BbmVtaWEvKmRydWcgdGhlcmFweS9ldGlvbG9neTwva2V5d29yZD48a2V5d29yZD5F
cnl0aHJvcG9pZXRpbi8qdGhlcmFwZXV0aWMgdXNlPC9rZXl3b3JkPjxrZXl3b3JkPkZlbWFsZTwv
a2V5d29yZD48a2V5d29yZD5IdW1hbnM8L2tleXdvcmQ+PGtleXdvcmQ+TWFsZTwva2V5d29yZD48
a2V5d29yZD5NaWRkbGUgQWdlZDwva2V5d29yZD48a2V5d29yZD5QaWxvdCBQcm9qZWN0czwva2V5
d29yZD48a2V5d29yZD5QcmltYXJ5IE15ZWxvZmlicm9zaXMvKmNvbXBsaWNhdGlvbnM8L2tleXdv
cmQ+PGtleXdvcmQ+UmVjb21iaW5hbnQgUHJvdGVpbnMvdGhlcmFwZXV0aWMgdXNlPC9rZXl3b3Jk
Pjwva2V5d29yZHM+PGRhdGVzPjx5ZWFyPjE5OTM8L3llYXI+PHB1Yi1kYXRlcz48ZGF0ZT5Ob3Yt
RGVjPC9kYXRlPjwvcHViLWRhdGVzPjwvZGF0ZXM+PGlzYm4+MDM5MC02MDc4IChQcmludCkmI3hE
OzAzOTAtNjA3ODwvaXNibj48YWNjZXNzaW9uLW51bT44MTc1MDMxPC9hY2Nlc3Npb24tbnVtPjx1
cmxzPjwvdXJscz48cmVtb3RlLWRhdGFiYXNlLXByb3ZpZGVyPk5MTTwvcmVtb3RlLWRhdGFiYXNl
LXByb3ZpZGVyPjxsYW5ndWFnZT5lbmc8L2xhbmd1YWdlPjwvcmVjb3JkPjwvQ2l0ZT48Q2l0ZT48
QXV0aG9yPkNlcnZhbnRlczwvQXV0aG9yPjxZZWFyPjIwMDQ8L1llYXI+PFJlY051bT40Nzg8L1Jl
Y051bT48cmVjb3JkPjxyZWMtbnVtYmVyPjQ3ODwvcmVjLW51bWJlcj48Zm9yZWlnbi1rZXlzPjxr
ZXkgYXBwPSJFTiIgZGItaWQ9InN2MmF3eHJ4a3h2YXgwZXc1eGRwYXp0YTIweDk5dDUwMnMwMCIg
dGltZXN0YW1wPSIxNTczNjQ3MzQ2Ij40Nzg8L2tleT48L2ZvcmVpZ24ta2V5cz48cmVmLXR5cGUg
bmFtZT0iSm91cm5hbCBBcnRpY2xlIj4xNzwvcmVmLXR5cGU+PGNvbnRyaWJ1dG9ycz48YXV0aG9y
cz48YXV0aG9yPkNlcnZhbnRlcywgRi48L2F1dGhvcj48YXV0aG9yPkFsdmFyZXotTGFycsOhbiwg
QS48L2F1dGhvcj48YXV0aG9yPkhlcm7DoW5kZXotQm9sdWRhLCBKLiBDLjwvYXV0aG9yPjxhdXRo
b3I+U3VyZWRhLCBBLjwvYXV0aG9yPjxhdXRob3I+VG9ycmViYWRlbGwsIE0uPC9hdXRob3I+PGF1
dGhvcj5Nb250c2VycmF0LCBFLjwvYXV0aG9yPjwvYXV0aG9ycz48L2NvbnRyaWJ1dG9ycz48YXV0
aC1hZGRyZXNzPkhhZW1hdG9sb2d5IERlcGFydG1lbnQsIEhvc3BpdGFsIENsaW5pYywgSURJQkFQ
UywgVW5pdmVyc2l0eSBvZiBCYXJjZWxvbmEsIEJhcmNlbG9uYSwgU3BhaW4uIGZjZXJ2YW5AY2xp
bmljLnViLmVzPC9hdXRoLWFkZHJlc3M+PHRpdGxlcz48dGl0bGU+RXJ5dGhyb3BvaWV0aW4gdHJl
YXRtZW50IG9mIHRoZSBhbmFlbWlhIG9mIG15ZWxvZmlicm9zaXMgd2l0aCBteWVsb2lkIG1ldGFw
bGFzaWE6IHJlc3VsdHMgaW4gMjAgcGF0aWVudHMgYW5kIHJldmlldyBvZiB0aGUgbGl0ZXJhdHVy
ZTwvdGl0bGU+PHNlY29uZGFyeS10aXRsZT5CciBKIEhhZW1hdG9sPC9zZWNvbmRhcnktdGl0bGU+
PGFsdC10aXRsZT5Ccml0aXNoIGpvdXJuYWwgb2YgaGFlbWF0b2xvZ3k8L2FsdC10aXRsZT48L3Rp
dGxlcz48cGVyaW9kaWNhbD48ZnVsbC10aXRsZT5Ccml0aXNoIEpvdXJuYWwgb2YgSGFlbWF0b2xv
Z3k8L2Z1bGwtdGl0bGU+PGFiYnItMT5CciBKIEhhZW1hdG9sPC9hYmJyLTE+PC9wZXJpb2RpY2Fs
PjxhbHQtcGVyaW9kaWNhbD48ZnVsbC10aXRsZT5Ccml0aXNoIEpvdXJuYWwgb2YgSGFlbWF0b2xv
Z3k8L2Z1bGwtdGl0bGU+PGFiYnItMT5CciBKIEhhZW1hdG9sPC9hYmJyLTE+PC9hbHQtcGVyaW9k
aWNhbD48cGFnZXM+Mzk5LTQwMzwvcGFnZXM+PHZvbHVtZT4xMjc8L3ZvbHVtZT48bnVtYmVyPjQ8
L251bWJlcj48ZWRpdGlvbj4yMDA0LzExLzA0PC9lZGl0aW9uPjxrZXl3b3Jkcz48a2V5d29yZD5B
Z2VkPC9rZXl3b3JkPjxrZXl3b3JkPkFnZWQsIDgwIGFuZCBvdmVyPC9rZXl3b3JkPjxrZXl3b3Jk
PkFuZW1pYS8qZHJ1ZyB0aGVyYXB5L2V0aW9sb2d5PC9rZXl3b3JkPjxrZXl3b3JkPkVyeXRocm9w
b2lldGluLyp0aGVyYXBldXRpYyB1c2U8L2tleXdvcmQ+PGtleXdvcmQ+RmVtYWxlPC9rZXl3b3Jk
PjxrZXl3b3JkPkh1bWFuczwva2V5d29yZD48a2V5d29yZD5NYWxlPC9rZXl3b3JkPjxrZXl3b3Jk
Pk1pZGRsZSBBZ2VkPC9rZXl3b3JkPjxrZXl3b3JkPlByaW1hcnkgTXllbG9maWJyb3Npcy8qY29t
cGxpY2F0aW9uczwva2V5d29yZD48a2V5d29yZD5SZWNvbWJpbmFudCBQcm90ZWluczwva2V5d29y
ZD48L2tleXdvcmRzPjxkYXRlcz48eWVhcj4yMDA0PC95ZWFyPjxwdWItZGF0ZXM+PGRhdGU+Tm92
PC9kYXRlPjwvcHViLWRhdGVzPjwvZGF0ZXM+PGlzYm4+MDAwNy0xMDQ4IChQcmludCkmI3hEOzAw
MDctMTA0ODwvaXNibj48YWNjZXNzaW9uLW51bT4xNTUyMTkxNjwvYWNjZXNzaW9uLW51bT48dXJs
cz48L3VybHM+PGVsZWN0cm9uaWMtcmVzb3VyY2UtbnVtPjEwLjExMTEvai4xMzY1LTIxNDEuMjAw
NC4wNTIyOS54PC9lbGVjdHJvbmljLXJlc291cmNlLW51bT48cmVtb3RlLWRhdGFiYXNlLXByb3Zp
ZGVyPk5MTTwvcmVtb3RlLWRhdGFiYXNlLXByb3ZpZGVyPjxsYW5ndWFnZT5lbmc8L2xhbmd1YWdl
PjwvcmVjb3JkPjwvQ2l0ZT48Q2l0ZT48QXV0aG9yPkNlcnZhbnRlczwvQXV0aG9yPjxZZWFyPjIw
MDY8L1llYXI+PFJlY051bT40Nzk8L1JlY051bT48cmVjb3JkPjxyZWMtbnVtYmVyPjQ3OTwvcmVj
LW51bWJlcj48Zm9yZWlnbi1rZXlzPjxrZXkgYXBwPSJFTiIgZGItaWQ9InN2MmF3eHJ4a3h2YXgw
ZXc1eGRwYXp0YTIweDk5dDUwMnMwMCIgdGltZXN0YW1wPSIxNTczNjQ3MzQ2Ij40Nzk8L2tleT48
L2ZvcmVpZ24ta2V5cz48cmVmLXR5cGUgbmFtZT0iSm91cm5hbCBBcnRpY2xlIj4xNzwvcmVmLXR5
cGU+PGNvbnRyaWJ1dG9ycz48YXV0aG9ycz48YXV0aG9yPkNlcnZhbnRlcywgRi48L2F1dGhvcj48
YXV0aG9yPkFsdmFyZXotTGFycsOhbiwgQS48L2F1dGhvcj48YXV0aG9yPkhlcm7DoW5kZXotQm9s
dWRhLCBKLiBDLjwvYXV0aG9yPjxhdXRob3I+U3VyZWRhLCBBLjwvYXV0aG9yPjxhdXRob3I+R3Jh
bmVsbCwgTS48L2F1dGhvcj48YXV0aG9yPlZhbGxhbnNvdCwgUi48L2F1dGhvcj48YXV0aG9yPkJl
c3NlcywgQy48L2F1dGhvcj48YXV0aG9yPk1vbnRzZXJyYXQsIEUuPC9hdXRob3I+PC9hdXRob3Jz
PjwvY29udHJpYnV0b3JzPjxhdXRoLWFkZHJlc3M+SG9zcGl0YWwgQ2xpbmljLCBJRElCQVBTLCBV
bml2ZXJzaXR5IG9mIEJhcmNlbG9uYSwgQmFyY2Vsb25hLCBTcGFpbi4gZmNlcnZhbkBjbGluaWMu
dWIuZXM8L2F1dGgtYWRkcmVzcz48dGl0bGVzPjx0aXRsZT5EYXJiZXBvZXRpbi1hbHBoYSBmb3Ig
dGhlIGFuYWVtaWEgb2YgbXllbG9maWJyb3NpcyB3aXRoIG15ZWxvaWQgbWV0YXBsYXNpYTwvdGl0
bGU+PHNlY29uZGFyeS10aXRsZT5CciBKIEhhZW1hdG9sPC9zZWNvbmRhcnktdGl0bGU+PGFsdC10
aXRsZT5Ccml0aXNoIGpvdXJuYWwgb2YgaGFlbWF0b2xvZ3k8L2FsdC10aXRsZT48L3RpdGxlcz48
cGVyaW9kaWNhbD48ZnVsbC10aXRsZT5Ccml0aXNoIEpvdXJuYWwgb2YgSGFlbWF0b2xvZ3k8L2Z1
bGwtdGl0bGU+PGFiYnItMT5CciBKIEhhZW1hdG9sPC9hYmJyLTE+PC9wZXJpb2RpY2FsPjxhbHQt
cGVyaW9kaWNhbD48ZnVsbC10aXRsZT5Ccml0aXNoIEpvdXJuYWwgb2YgSGFlbWF0b2xvZ3k8L2Z1
bGwtdGl0bGU+PGFiYnItMT5CciBKIEhhZW1hdG9sPC9hYmJyLTE+PC9hbHQtcGVyaW9kaWNhbD48
cGFnZXM+MTg0LTY8L3BhZ2VzPjx2b2x1bWU+MTM0PC92b2x1bWU+PG51bWJlcj4yPC9udW1iZXI+
PGVkaXRpb24+MjAwNi8wNi8wMzwvZWRpdGlvbj48a2V5d29yZHM+PGtleXdvcmQ+QWR1bHQ8L2tl
eXdvcmQ+PGtleXdvcmQ+QWdlIEZhY3RvcnM8L2tleXdvcmQ+PGtleXdvcmQ+QWdlZDwva2V5d29y
ZD48a2V5d29yZD5BZ2VkLCA4MCBhbmQgb3Zlcjwva2V5d29yZD48a2V5d29yZD5BbmVtaWEvYmxv
b2QvKmRydWcgdGhlcmFweS9ldGlvbG9neTwva2V5d29yZD48a2V5d29yZD5EYXJiZXBvZXRpbiBh
bGZhPC9rZXl3b3JkPjxrZXl3b3JkPkVyeXRocm9wb2lldGluLyphbmFsb2dzICZhbXA7IGRlcml2
YXRpdmVzL2Jsb29kL3RoZXJhcGV1dGljIHVzZTwva2V5d29yZD48a2V5d29yZD5GZW1hbGU8L2tl
eXdvcmQ+PGtleXdvcmQ+Rm9sbG93LVVwIFN0dWRpZXM8L2tleXdvcmQ+PGtleXdvcmQ+SHVtYW5z
PC9rZXl3b3JkPjxrZXl3b3JkPk1hbGU8L2tleXdvcmQ+PGtleXdvcmQ+TWlkZGxlIEFnZWQ8L2tl
eXdvcmQ+PGtleXdvcmQ+UHJpbWFyeSBNeWVsb2ZpYnJvc2lzLypjb21wbGljYXRpb25zPC9rZXl3
b3JkPjxrZXl3b3JkPlRyZWF0bWVudCBPdXRjb21lPC9rZXl3b3JkPjwva2V5d29yZHM+PGRhdGVz
Pjx5ZWFyPjIwMDY8L3llYXI+PHB1Yi1kYXRlcz48ZGF0ZT5KdWw8L2RhdGU+PC9wdWItZGF0ZXM+
PC9kYXRlcz48aXNibj4wMDA3LTEwNDggKFByaW50KSYjeEQ7MDAwNy0xMDQ4PC9pc2JuPjxhY2Nl
c3Npb24tbnVtPjE2NzQwMTM5PC9hY2Nlc3Npb24tbnVtPjx1cmxzPjwvdXJscz48ZWxlY3Ryb25p
Yy1yZXNvdXJjZS1udW0+MTAuMTExMS9qLjEzNjUtMjE0MS4yMDA2LjA2MTQyLng8L2VsZWN0cm9u
aWMtcmVzb3VyY2UtbnVtPjxyZW1vdGUtZGF0YWJhc2UtcHJvdmlkZXI+TkxNPC9yZW1vdGUtZGF0
YWJhc2UtcHJvdmlkZXI+PGxhbmd1YWdlPmVuZzwvbGFuZ3VhZ2U+PC9yZWNvcmQ+PC9DaXRlPjwv
RW5kTm90ZT5=
</w:fldData>
              </w:fldChar>
            </w:r>
            <w:r w:rsidR="009A6FB8">
              <w:instrText xml:space="preserve"> ADDIN EN.CITE </w:instrText>
            </w:r>
            <w:r w:rsidR="009A6FB8">
              <w:fldChar w:fldCharType="begin">
                <w:fldData xml:space="preserve">PEVuZE5vdGU+PENpdGU+PEF1dGhvcj5BbG9lIFNwaXJpdGk8L0F1dGhvcj48WWVhcj4xOTkzPC9Z
ZWFyPjxSZWNOdW0+NDc3PC9SZWNOdW0+PERpc3BsYXlUZXh0PigzNTg7MzU5OzM2MCk8L0Rpc3Bs
YXlUZXh0PjxyZWNvcmQ+PHJlYy1udW1iZXI+NDc3PC9yZWMtbnVtYmVyPjxmb3JlaWduLWtleXM+
PGtleSBhcHA9IkVOIiBkYi1pZD0ic3YyYXd4cnhreHZheDBldzV4ZHBhenRhMjB4OTl0NTAyczAw
IiB0aW1lc3RhbXA9IjE1NzM2NDczNDYiPjQ3Nzwva2V5PjwvZm9yZWlnbi1rZXlzPjxyZWYtdHlw
ZSBuYW1lPSJKb3VybmFsIEFydGljbGUiPjE3PC9yZWYtdHlwZT48Y29udHJpYnV0b3JzPjxhdXRo
b3JzPjxhdXRob3I+QWxvZSBTcGlyaXRpLCBNLjwvYXV0aG9yPjxhdXRob3I+TGF0YWdsaWF0YSwg
Ui48L2F1dGhvcj48YXV0aG9yPkF2dmlzYXRpLCBHLjwvYXV0aG9yPjxhdXRob3I+QmF0dGlzdGVs
LCBWLjwvYXV0aG9yPjxhdXRob3I+TW9udGVmdXNjbywgRS48L2F1dGhvcj48YXV0aG9yPlNwYWRl
YSwgQS48L2F1dGhvcj48YXV0aG9yPlBldHRpLCBNLiBDLjwvYXV0aG9yPjwvYXV0aG9ycz48L2Nv
bnRyaWJ1dG9ycz48YXV0aC1hZGRyZXNzPkRlcGFydG1lbnQgb2YgSHVtYW4gQmlvcGF0aG9sb2d5
LCBVbml2ZXJzaXR5IExhIFNhcGllbnphIG9mIFJvbWEsIEl0YWx5LjwvYXV0aC1hZGRyZXNzPjx0
aXRsZXM+PHRpdGxlPkVyeXRocm9wb2lldGluIHRyZWF0bWVudCBvZiBpZGlvcGF0aGljIG15ZWxv
Zmlicm9zaXM8L3RpdGxlPjxzZWNvbmRhcnktdGl0bGU+SGFlbWF0b2xvZ2ljYTwvc2Vjb25kYXJ5
LXRpdGxlPjxhbHQtdGl0bGU+SGFlbWF0b2xvZ2ljYTwvYWx0LXRpdGxlPjwvdGl0bGVzPjxwZXJp
b2RpY2FsPjxmdWxsLXRpdGxlPkhhZW1hdG9sb2dpY2E8L2Z1bGwtdGl0bGU+PC9wZXJpb2RpY2Fs
PjxhbHQtcGVyaW9kaWNhbD48ZnVsbC10aXRsZT5IYWVtYXRvbG9naWNhPC9mdWxsLXRpdGxlPjwv
YWx0LXBlcmlvZGljYWw+PHBhZ2VzPjM3MS0zPC9wYWdlcz48dm9sdW1lPjc4PC92b2x1bWU+PG51
bWJlcj42PC9udW1iZXI+PGVkaXRpb24+MTk5My8xMS8wMTwvZWRpdGlvbj48a2V5d29yZHM+PGtl
eXdvcmQ+QWdlZDwva2V5d29yZD48a2V5d29yZD5BZ2VkLCA4MCBhbmQgb3Zlcjwva2V5d29yZD48
a2V5d29yZD5BbmVtaWEvKmRydWcgdGhlcmFweS9ldGlvbG9neTwva2V5d29yZD48a2V5d29yZD5F
cnl0aHJvcG9pZXRpbi8qdGhlcmFwZXV0aWMgdXNlPC9rZXl3b3JkPjxrZXl3b3JkPkZlbWFsZTwv
a2V5d29yZD48a2V5d29yZD5IdW1hbnM8L2tleXdvcmQ+PGtleXdvcmQ+TWFsZTwva2V5d29yZD48
a2V5d29yZD5NaWRkbGUgQWdlZDwva2V5d29yZD48a2V5d29yZD5QaWxvdCBQcm9qZWN0czwva2V5
d29yZD48a2V5d29yZD5QcmltYXJ5IE15ZWxvZmlicm9zaXMvKmNvbXBsaWNhdGlvbnM8L2tleXdv
cmQ+PGtleXdvcmQ+UmVjb21iaW5hbnQgUHJvdGVpbnMvdGhlcmFwZXV0aWMgdXNlPC9rZXl3b3Jk
Pjwva2V5d29yZHM+PGRhdGVzPjx5ZWFyPjE5OTM8L3llYXI+PHB1Yi1kYXRlcz48ZGF0ZT5Ob3Yt
RGVjPC9kYXRlPjwvcHViLWRhdGVzPjwvZGF0ZXM+PGlzYm4+MDM5MC02MDc4IChQcmludCkmI3hE
OzAzOTAtNjA3ODwvaXNibj48YWNjZXNzaW9uLW51bT44MTc1MDMxPC9hY2Nlc3Npb24tbnVtPjx1
cmxzPjwvdXJscz48cmVtb3RlLWRhdGFiYXNlLXByb3ZpZGVyPk5MTTwvcmVtb3RlLWRhdGFiYXNl
LXByb3ZpZGVyPjxsYW5ndWFnZT5lbmc8L2xhbmd1YWdlPjwvcmVjb3JkPjwvQ2l0ZT48Q2l0ZT48
QXV0aG9yPkNlcnZhbnRlczwvQXV0aG9yPjxZZWFyPjIwMDQ8L1llYXI+PFJlY051bT40Nzg8L1Jl
Y051bT48cmVjb3JkPjxyZWMtbnVtYmVyPjQ3ODwvcmVjLW51bWJlcj48Zm9yZWlnbi1rZXlzPjxr
ZXkgYXBwPSJFTiIgZGItaWQ9InN2MmF3eHJ4a3h2YXgwZXc1eGRwYXp0YTIweDk5dDUwMnMwMCIg
dGltZXN0YW1wPSIxNTczNjQ3MzQ2Ij40Nzg8L2tleT48L2ZvcmVpZ24ta2V5cz48cmVmLXR5cGUg
bmFtZT0iSm91cm5hbCBBcnRpY2xlIj4xNzwvcmVmLXR5cGU+PGNvbnRyaWJ1dG9ycz48YXV0aG9y
cz48YXV0aG9yPkNlcnZhbnRlcywgRi48L2F1dGhvcj48YXV0aG9yPkFsdmFyZXotTGFycsOhbiwg
QS48L2F1dGhvcj48YXV0aG9yPkhlcm7DoW5kZXotQm9sdWRhLCBKLiBDLjwvYXV0aG9yPjxhdXRo
b3I+U3VyZWRhLCBBLjwvYXV0aG9yPjxhdXRob3I+VG9ycmViYWRlbGwsIE0uPC9hdXRob3I+PGF1
dGhvcj5Nb250c2VycmF0LCBFLjwvYXV0aG9yPjwvYXV0aG9ycz48L2NvbnRyaWJ1dG9ycz48YXV0
aC1hZGRyZXNzPkhhZW1hdG9sb2d5IERlcGFydG1lbnQsIEhvc3BpdGFsIENsaW5pYywgSURJQkFQ
UywgVW5pdmVyc2l0eSBvZiBCYXJjZWxvbmEsIEJhcmNlbG9uYSwgU3BhaW4uIGZjZXJ2YW5AY2xp
bmljLnViLmVzPC9hdXRoLWFkZHJlc3M+PHRpdGxlcz48dGl0bGU+RXJ5dGhyb3BvaWV0aW4gdHJl
YXRtZW50IG9mIHRoZSBhbmFlbWlhIG9mIG15ZWxvZmlicm9zaXMgd2l0aCBteWVsb2lkIG1ldGFw
bGFzaWE6IHJlc3VsdHMgaW4gMjAgcGF0aWVudHMgYW5kIHJldmlldyBvZiB0aGUgbGl0ZXJhdHVy
ZTwvdGl0bGU+PHNlY29uZGFyeS10aXRsZT5CciBKIEhhZW1hdG9sPC9zZWNvbmRhcnktdGl0bGU+
PGFsdC10aXRsZT5Ccml0aXNoIGpvdXJuYWwgb2YgaGFlbWF0b2xvZ3k8L2FsdC10aXRsZT48L3Rp
dGxlcz48cGVyaW9kaWNhbD48ZnVsbC10aXRsZT5Ccml0aXNoIEpvdXJuYWwgb2YgSGFlbWF0b2xv
Z3k8L2Z1bGwtdGl0bGU+PGFiYnItMT5CciBKIEhhZW1hdG9sPC9hYmJyLTE+PC9wZXJpb2RpY2Fs
PjxhbHQtcGVyaW9kaWNhbD48ZnVsbC10aXRsZT5Ccml0aXNoIEpvdXJuYWwgb2YgSGFlbWF0b2xv
Z3k8L2Z1bGwtdGl0bGU+PGFiYnItMT5CciBKIEhhZW1hdG9sPC9hYmJyLTE+PC9hbHQtcGVyaW9k
aWNhbD48cGFnZXM+Mzk5LTQwMzwvcGFnZXM+PHZvbHVtZT4xMjc8L3ZvbHVtZT48bnVtYmVyPjQ8
L251bWJlcj48ZWRpdGlvbj4yMDA0LzExLzA0PC9lZGl0aW9uPjxrZXl3b3Jkcz48a2V5d29yZD5B
Z2VkPC9rZXl3b3JkPjxrZXl3b3JkPkFnZWQsIDgwIGFuZCBvdmVyPC9rZXl3b3JkPjxrZXl3b3Jk
PkFuZW1pYS8qZHJ1ZyB0aGVyYXB5L2V0aW9sb2d5PC9rZXl3b3JkPjxrZXl3b3JkPkVyeXRocm9w
b2lldGluLyp0aGVyYXBldXRpYyB1c2U8L2tleXdvcmQ+PGtleXdvcmQ+RmVtYWxlPC9rZXl3b3Jk
PjxrZXl3b3JkPkh1bWFuczwva2V5d29yZD48a2V5d29yZD5NYWxlPC9rZXl3b3JkPjxrZXl3b3Jk
Pk1pZGRsZSBBZ2VkPC9rZXl3b3JkPjxrZXl3b3JkPlByaW1hcnkgTXllbG9maWJyb3Npcy8qY29t
cGxpY2F0aW9uczwva2V5d29yZD48a2V5d29yZD5SZWNvbWJpbmFudCBQcm90ZWluczwva2V5d29y
ZD48L2tleXdvcmRzPjxkYXRlcz48eWVhcj4yMDA0PC95ZWFyPjxwdWItZGF0ZXM+PGRhdGU+Tm92
PC9kYXRlPjwvcHViLWRhdGVzPjwvZGF0ZXM+PGlzYm4+MDAwNy0xMDQ4IChQcmludCkmI3hEOzAw
MDctMTA0ODwvaXNibj48YWNjZXNzaW9uLW51bT4xNTUyMTkxNjwvYWNjZXNzaW9uLW51bT48dXJs
cz48L3VybHM+PGVsZWN0cm9uaWMtcmVzb3VyY2UtbnVtPjEwLjExMTEvai4xMzY1LTIxNDEuMjAw
NC4wNTIyOS54PC9lbGVjdHJvbmljLXJlc291cmNlLW51bT48cmVtb3RlLWRhdGFiYXNlLXByb3Zp
ZGVyPk5MTTwvcmVtb3RlLWRhdGFiYXNlLXByb3ZpZGVyPjxsYW5ndWFnZT5lbmc8L2xhbmd1YWdl
PjwvcmVjb3JkPjwvQ2l0ZT48Q2l0ZT48QXV0aG9yPkNlcnZhbnRlczwvQXV0aG9yPjxZZWFyPjIw
MDY8L1llYXI+PFJlY051bT40Nzk8L1JlY051bT48cmVjb3JkPjxyZWMtbnVtYmVyPjQ3OTwvcmVj
LW51bWJlcj48Zm9yZWlnbi1rZXlzPjxrZXkgYXBwPSJFTiIgZGItaWQ9InN2MmF3eHJ4a3h2YXgw
ZXc1eGRwYXp0YTIweDk5dDUwMnMwMCIgdGltZXN0YW1wPSIxNTczNjQ3MzQ2Ij40Nzk8L2tleT48
L2ZvcmVpZ24ta2V5cz48cmVmLXR5cGUgbmFtZT0iSm91cm5hbCBBcnRpY2xlIj4xNzwvcmVmLXR5
cGU+PGNvbnRyaWJ1dG9ycz48YXV0aG9ycz48YXV0aG9yPkNlcnZhbnRlcywgRi48L2F1dGhvcj48
YXV0aG9yPkFsdmFyZXotTGFycsOhbiwgQS48L2F1dGhvcj48YXV0aG9yPkhlcm7DoW5kZXotQm9s
dWRhLCBKLiBDLjwvYXV0aG9yPjxhdXRob3I+U3VyZWRhLCBBLjwvYXV0aG9yPjxhdXRob3I+R3Jh
bmVsbCwgTS48L2F1dGhvcj48YXV0aG9yPlZhbGxhbnNvdCwgUi48L2F1dGhvcj48YXV0aG9yPkJl
c3NlcywgQy48L2F1dGhvcj48YXV0aG9yPk1vbnRzZXJyYXQsIEUuPC9hdXRob3I+PC9hdXRob3Jz
PjwvY29udHJpYnV0b3JzPjxhdXRoLWFkZHJlc3M+SG9zcGl0YWwgQ2xpbmljLCBJRElCQVBTLCBV
bml2ZXJzaXR5IG9mIEJhcmNlbG9uYSwgQmFyY2Vsb25hLCBTcGFpbi4gZmNlcnZhbkBjbGluaWMu
dWIuZXM8L2F1dGgtYWRkcmVzcz48dGl0bGVzPjx0aXRsZT5EYXJiZXBvZXRpbi1hbHBoYSBmb3Ig
dGhlIGFuYWVtaWEgb2YgbXllbG9maWJyb3NpcyB3aXRoIG15ZWxvaWQgbWV0YXBsYXNpYTwvdGl0
bGU+PHNlY29uZGFyeS10aXRsZT5CciBKIEhhZW1hdG9sPC9zZWNvbmRhcnktdGl0bGU+PGFsdC10
aXRsZT5Ccml0aXNoIGpvdXJuYWwgb2YgaGFlbWF0b2xvZ3k8L2FsdC10aXRsZT48L3RpdGxlcz48
cGVyaW9kaWNhbD48ZnVsbC10aXRsZT5Ccml0aXNoIEpvdXJuYWwgb2YgSGFlbWF0b2xvZ3k8L2Z1
bGwtdGl0bGU+PGFiYnItMT5CciBKIEhhZW1hdG9sPC9hYmJyLTE+PC9wZXJpb2RpY2FsPjxhbHQt
cGVyaW9kaWNhbD48ZnVsbC10aXRsZT5Ccml0aXNoIEpvdXJuYWwgb2YgSGFlbWF0b2xvZ3k8L2Z1
bGwtdGl0bGU+PGFiYnItMT5CciBKIEhhZW1hdG9sPC9hYmJyLTE+PC9hbHQtcGVyaW9kaWNhbD48
cGFnZXM+MTg0LTY8L3BhZ2VzPjx2b2x1bWU+MTM0PC92b2x1bWU+PG51bWJlcj4yPC9udW1iZXI+
PGVkaXRpb24+MjAwNi8wNi8wMzwvZWRpdGlvbj48a2V5d29yZHM+PGtleXdvcmQ+QWR1bHQ8L2tl
eXdvcmQ+PGtleXdvcmQ+QWdlIEZhY3RvcnM8L2tleXdvcmQ+PGtleXdvcmQ+QWdlZDwva2V5d29y
ZD48a2V5d29yZD5BZ2VkLCA4MCBhbmQgb3Zlcjwva2V5d29yZD48a2V5d29yZD5BbmVtaWEvYmxv
b2QvKmRydWcgdGhlcmFweS9ldGlvbG9neTwva2V5d29yZD48a2V5d29yZD5EYXJiZXBvZXRpbiBh
bGZhPC9rZXl3b3JkPjxrZXl3b3JkPkVyeXRocm9wb2lldGluLyphbmFsb2dzICZhbXA7IGRlcml2
YXRpdmVzL2Jsb29kL3RoZXJhcGV1dGljIHVzZTwva2V5d29yZD48a2V5d29yZD5GZW1hbGU8L2tl
eXdvcmQ+PGtleXdvcmQ+Rm9sbG93LVVwIFN0dWRpZXM8L2tleXdvcmQ+PGtleXdvcmQ+SHVtYW5z
PC9rZXl3b3JkPjxrZXl3b3JkPk1hbGU8L2tleXdvcmQ+PGtleXdvcmQ+TWlkZGxlIEFnZWQ8L2tl
eXdvcmQ+PGtleXdvcmQ+UHJpbWFyeSBNeWVsb2ZpYnJvc2lzLypjb21wbGljYXRpb25zPC9rZXl3
b3JkPjxrZXl3b3JkPlRyZWF0bWVudCBPdXRjb21lPC9rZXl3b3JkPjwva2V5d29yZHM+PGRhdGVz
Pjx5ZWFyPjIwMDY8L3llYXI+PHB1Yi1kYXRlcz48ZGF0ZT5KdWw8L2RhdGU+PC9wdWItZGF0ZXM+
PC9kYXRlcz48aXNibj4wMDA3LTEwNDggKFByaW50KSYjeEQ7MDAwNy0xMDQ4PC9pc2JuPjxhY2Nl
c3Npb24tbnVtPjE2NzQwMTM5PC9hY2Nlc3Npb24tbnVtPjx1cmxzPjwvdXJscz48ZWxlY3Ryb25p
Yy1yZXNvdXJjZS1udW0+MTAuMTExMS9qLjEzNjUtMjE0MS4yMDA2LjA2MTQyLng8L2VsZWN0cm9u
aWMtcmVzb3VyY2UtbnVtPjxyZW1vdGUtZGF0YWJhc2UtcHJvdmlkZXI+TkxNPC9yZW1vdGUtZGF0
YWJhc2UtcHJvdmlkZXI+PGxhbmd1YWdlPmVuZzwvbGFuZ3VhZ2U+PC9yZWNvcmQ+PC9DaXRlPjwv
RW5kTm90ZT5=
</w:fldData>
              </w:fldChar>
            </w:r>
            <w:r w:rsidR="009A6FB8">
              <w:instrText xml:space="preserve"> ADDIN EN.CITE.DATA </w:instrText>
            </w:r>
            <w:r w:rsidR="009A6FB8">
              <w:fldChar w:fldCharType="end"/>
            </w:r>
            <w:r w:rsidR="00B2019A">
              <w:fldChar w:fldCharType="separate"/>
            </w:r>
            <w:r w:rsidR="009A6FB8">
              <w:rPr>
                <w:noProof/>
              </w:rPr>
              <w:t>(358;359;360)</w:t>
            </w:r>
            <w:r w:rsidR="00B2019A">
              <w:fldChar w:fldCharType="end"/>
            </w:r>
            <w:r w:rsidRPr="003220BE">
              <w:t>.</w:t>
            </w:r>
          </w:p>
          <w:p w14:paraId="22863394" w14:textId="77777777" w:rsidR="00652E1E" w:rsidRPr="00BF7230" w:rsidRDefault="00652E1E" w:rsidP="00A3545C">
            <w:pPr>
              <w:pStyle w:val="Bokslistepunkt1"/>
            </w:pPr>
            <w:r w:rsidRPr="003220BE">
              <w:t>Danazol (± predniso</w:t>
            </w:r>
            <w:r>
              <w:t>lon</w:t>
            </w:r>
            <w:r w:rsidRPr="003220BE">
              <w:t xml:space="preserve">), anbefales som alternativ førstelinjebehandling ved anemi (ca 2/3 oppnår respons) (evidensgrad </w:t>
            </w:r>
            <w:r>
              <w:t>C)</w:t>
            </w:r>
            <w:r w:rsidRPr="003220BE">
              <w:t>.</w:t>
            </w:r>
          </w:p>
          <w:p w14:paraId="117585C4" w14:textId="77777777" w:rsidR="00652E1E" w:rsidRPr="00BF7230" w:rsidRDefault="00652E1E" w:rsidP="00A3545C">
            <w:pPr>
              <w:pStyle w:val="Bokslistepunkt1"/>
            </w:pPr>
            <w:r w:rsidRPr="00B01BF9">
              <w:t>Prednisolon anbefales ved Coombs positiv hemolytisk anemi (evidensgrad B).</w:t>
            </w:r>
          </w:p>
          <w:p w14:paraId="19899C4E" w14:textId="3D348B17" w:rsidR="00652E1E" w:rsidRPr="00652E1E" w:rsidRDefault="00652E1E" w:rsidP="00A3545C">
            <w:pPr>
              <w:pStyle w:val="Bokslistepunkt1"/>
            </w:pPr>
            <w:r w:rsidRPr="00B01BF9">
              <w:t>Lavdose thalidomide</w:t>
            </w:r>
            <w:r>
              <w:t>/lenalidomid +</w:t>
            </w:r>
            <w:r w:rsidRPr="00B01BF9">
              <w:t xml:space="preserve"> Prednisolon anbefales ved manglende effekt av erytropoietin </w:t>
            </w:r>
            <w:r>
              <w:t>eller danazol (respons hos ca ¼–1/3) (evidensgrad C</w:t>
            </w:r>
            <w:r w:rsidRPr="00B01BF9">
              <w:t>).</w:t>
            </w:r>
          </w:p>
        </w:tc>
      </w:tr>
    </w:tbl>
    <w:p w14:paraId="55B53960" w14:textId="77777777" w:rsidR="00916B90" w:rsidRPr="00BF7230" w:rsidRDefault="00916B90" w:rsidP="00916B90">
      <w:pPr>
        <w:pStyle w:val="Overskrift2"/>
      </w:pPr>
      <w:bookmarkStart w:id="887" w:name="_Toc365452354"/>
      <w:bookmarkStart w:id="888" w:name="_Toc463012032"/>
      <w:bookmarkStart w:id="889" w:name="_Toc21872477"/>
      <w:r w:rsidRPr="00B01BF9">
        <w:lastRenderedPageBreak/>
        <w:t>Introduksjon</w:t>
      </w:r>
      <w:bookmarkEnd w:id="887"/>
      <w:bookmarkEnd w:id="888"/>
      <w:bookmarkEnd w:id="889"/>
    </w:p>
    <w:p w14:paraId="2466EF51" w14:textId="77777777" w:rsidR="00916B90" w:rsidRPr="00BF7230" w:rsidRDefault="00916B90" w:rsidP="00916B90">
      <w:pPr>
        <w:pStyle w:val="Brdtekst"/>
      </w:pPr>
      <w:r w:rsidRPr="00B01BF9">
        <w:t xml:space="preserve">De myeloproliferative neoplasiene (MPN) polycytemia vera (PV), essensiell trombocytose (ET), </w:t>
      </w:r>
      <w:r w:rsidRPr="00920CE6">
        <w:t>prefibrotisk myelofibrose (prePMF)</w:t>
      </w:r>
      <w:r w:rsidRPr="00B01BF9">
        <w:t xml:space="preserve"> og primær myelofibrose (PMF) er klonale sykdommer som oppstår i en pluripotent hematopoietisk stamcelle, og gir en uregulert økning i antallet erytrocytter, leukocytter eller blodplater, alene eller i kombinasjon.</w:t>
      </w:r>
    </w:p>
    <w:p w14:paraId="1BF7CF4B" w14:textId="77777777" w:rsidR="00916B90" w:rsidRPr="00BF7230" w:rsidRDefault="00916B90" w:rsidP="00916B90">
      <w:pPr>
        <w:pStyle w:val="Brdtekst"/>
      </w:pPr>
      <w:r w:rsidRPr="00B01BF9">
        <w:t>Beinmargsfunnet og fenotypen domineres av den involverte stamcelle og tilhørende cellelinje (erytropoiese, megakaryocytopoiese).</w:t>
      </w:r>
    </w:p>
    <w:p w14:paraId="0CD8340F" w14:textId="77777777" w:rsidR="00916B90" w:rsidRPr="00BF7230" w:rsidRDefault="00916B90" w:rsidP="00916B90">
      <w:pPr>
        <w:pStyle w:val="Brdtekst"/>
      </w:pPr>
      <w:r w:rsidRPr="00B01BF9">
        <w:t>Det er økt frekvens av arteriell og venøs trombose, og på sikt utvikling av beinmargsfibrose, splenomegali, ekstramedullær hematopoiese og transformasjon til akutt myelogen leukemi, men med stor variasjon mellom de 3 variantene.</w:t>
      </w:r>
    </w:p>
    <w:p w14:paraId="5D51E5AF" w14:textId="24FEBF13" w:rsidR="00916B90" w:rsidRPr="00BF7230" w:rsidRDefault="00916B90" w:rsidP="00916B90">
      <w:pPr>
        <w:pStyle w:val="Brdtekst"/>
      </w:pPr>
      <w:r w:rsidRPr="00B01BF9">
        <w:t xml:space="preserve">Ved disse sykdommene er det funnet en rekke gjensidig ekskluderende mutasjoner: mutasjoner i Janus kinase 2 genet (JAK2 V617F; JAK2 exon 12), mutasjoner i calreticulin genet (CALR), og i myeloproliferativ leukemia virus oncogen (MPL). </w:t>
      </w:r>
      <w:r>
        <w:t xml:space="preserve">Ved PV er det påvist JAK2 V617F mutasjon </w:t>
      </w:r>
      <w:r w:rsidRPr="00B01BF9">
        <w:t>hos &gt; 95</w:t>
      </w:r>
      <w:r>
        <w:t> </w:t>
      </w:r>
      <w:r w:rsidRPr="00B01BF9">
        <w:t xml:space="preserve">% av </w:t>
      </w:r>
      <w:r>
        <w:t>pasienter</w:t>
      </w:r>
      <w:r w:rsidRPr="00B01BF9">
        <w:t>, og mutasjon i JAK2 exon 12 hos ca 3</w:t>
      </w:r>
      <w:r>
        <w:t> </w:t>
      </w:r>
      <w:r w:rsidRPr="00B01BF9">
        <w:t>%. Ved ET finnes JAK2 V617F mutasjonen h</w:t>
      </w:r>
      <w:r>
        <w:t>os ca 6</w:t>
      </w:r>
      <w:r w:rsidRPr="00B01BF9">
        <w:t>5</w:t>
      </w:r>
      <w:r>
        <w:t> </w:t>
      </w:r>
      <w:r w:rsidRPr="00B01BF9">
        <w:t>%, CALR mutasjon hos 15</w:t>
      </w:r>
      <w:r>
        <w:t>–</w:t>
      </w:r>
      <w:r w:rsidRPr="00B01BF9">
        <w:t>25</w:t>
      </w:r>
      <w:r>
        <w:t> </w:t>
      </w:r>
      <w:r w:rsidRPr="00B01BF9">
        <w:t>%, og MPL mutasjon hos ca 4</w:t>
      </w:r>
      <w:r>
        <w:t>–</w:t>
      </w:r>
      <w:r w:rsidRPr="00B01BF9">
        <w:t>5</w:t>
      </w:r>
      <w:r>
        <w:t> </w:t>
      </w:r>
      <w:r w:rsidRPr="00B01BF9">
        <w:t>%. Ved PMF finnes JAK2 V617F mutasjonen hos 65</w:t>
      </w:r>
      <w:r>
        <w:t> </w:t>
      </w:r>
      <w:r w:rsidRPr="00B01BF9">
        <w:t>%, CALR mutasjon hos ca 25</w:t>
      </w:r>
      <w:r>
        <w:t>–</w:t>
      </w:r>
      <w:r w:rsidRPr="00B01BF9">
        <w:t>35</w:t>
      </w:r>
      <w:r>
        <w:t> </w:t>
      </w:r>
      <w:r w:rsidRPr="00B01BF9">
        <w:t>%, og MPL mutasjon hos ca 10</w:t>
      </w:r>
      <w:r>
        <w:t> </w:t>
      </w:r>
      <w:r w:rsidRPr="00B01BF9">
        <w:t xml:space="preserve">%. Funnet av disse mutasjonene har gitt bedre forståelse for de overlappende kliniske trekk ved disse 3 sykdommene </w:t>
      </w:r>
      <w:r>
        <w:fldChar w:fldCharType="begin"/>
      </w:r>
      <w:r w:rsidR="009A6FB8">
        <w:instrText xml:space="preserve"> ADDIN EN.CITE &lt;EndNote&gt;&lt;Cite&gt;&lt;Author&gt;Tefferi&lt;/Author&gt;&lt;Year&gt;2016&lt;/Year&gt;&lt;RecNum&gt;201&lt;/RecNum&gt;&lt;DisplayText&gt;(361)&lt;/DisplayText&gt;&lt;record&gt;&lt;rec-number&gt;201&lt;/rec-number&gt;&lt;foreign-keys&gt;&lt;key app="EN" db-id="sv2awxrxkxvax0ew5xdpazta20x99t502s00" timestamp="1474369618"&gt;201&lt;/key&gt;&lt;/foreign-keys&gt;&lt;ref-type name="Journal Article"&gt;17&lt;/ref-type&gt;&lt;contributors&gt;&lt;authors&gt;&lt;author&gt;Tefferi, A.&lt;/author&gt;&lt;/authors&gt;&lt;/contributors&gt;&lt;auth-address&gt;Division of Hematology, Department of Medicine, Mayo Clinic, Rochester, Minnesota.&lt;/auth-address&gt;&lt;titles&gt;&lt;title&gt;Myeloproliferative neoplasms: A decade of discoveries and treatment advances&lt;/title&gt;&lt;secondary-title&gt;Am J Hematol&lt;/secondary-title&gt;&lt;alt-title&gt;American journal of hematology&lt;/alt-title&gt;&lt;/titles&gt;&lt;periodical&gt;&lt;full-title&gt;American journal of hematology&lt;/full-title&gt;&lt;abbr-1&gt;Am J Hematol&lt;/abbr-1&gt;&lt;/periodical&gt;&lt;alt-periodical&gt;&lt;full-title&gt;American journal of hematology&lt;/full-title&gt;&lt;abbr-1&gt;Am J Hematol&lt;/abbr-1&gt;&lt;/alt-periodical&gt;&lt;pages&gt;50-8&lt;/pages&gt;&lt;volume&gt;91&lt;/volume&gt;&lt;number&gt;1&lt;/number&gt;&lt;keywords&gt;&lt;keyword&gt;Humans&lt;/keyword&gt;&lt;keyword&gt;Janus Kinase 2/antagonists &amp;amp; inhibitors/*genetics&lt;/keyword&gt;&lt;keyword&gt;Leukemia, Myelogenous, Chronic, BCR-ABL Positive/genetics/mortality/*therapy&lt;/keyword&gt;&lt;keyword&gt;Mutation&lt;/keyword&gt;&lt;keyword&gt;Polycythemia Vera/genetics/mortality/*therapy&lt;/keyword&gt;&lt;keyword&gt;Primary Myelofibrosis/genetics/mortality/*therapy&lt;/keyword&gt;&lt;keyword&gt;Prognosis&lt;/keyword&gt;&lt;keyword&gt;*Stem Cell Transplantation&lt;/keyword&gt;&lt;keyword&gt;Thrombocythemia, Essential/genetics/mortality/*therapy&lt;/keyword&gt;&lt;/keywords&gt;&lt;dates&gt;&lt;year&gt;2016&lt;/year&gt;&lt;pub-dates&gt;&lt;date&gt;Jan&lt;/date&gt;&lt;/pub-dates&gt;&lt;/dates&gt;&lt;isbn&gt;1096-8652 (Electronic)&amp;#xD;0361-8609 (Linking)&lt;/isbn&gt;&lt;accession-num&gt;26492355&lt;/accession-num&gt;&lt;urls&gt;&lt;related-urls&gt;&lt;url&gt;http://www.ncbi.nlm.nih.gov/pubmed/26492355&lt;/url&gt;&lt;/related-urls&gt;&lt;/urls&gt;&lt;electronic-resource-num&gt;10.1002/ajh.24221&lt;/electronic-resource-num&gt;&lt;/record&gt;&lt;/Cite&gt;&lt;/EndNote&gt;</w:instrText>
      </w:r>
      <w:r>
        <w:fldChar w:fldCharType="separate"/>
      </w:r>
      <w:r w:rsidR="009A6FB8">
        <w:rPr>
          <w:noProof/>
        </w:rPr>
        <w:t>(361)</w:t>
      </w:r>
      <w:r>
        <w:fldChar w:fldCharType="end"/>
      </w:r>
      <w:r w:rsidRPr="00B01BF9">
        <w:t>.</w:t>
      </w:r>
    </w:p>
    <w:p w14:paraId="29E55A4B" w14:textId="77777777" w:rsidR="00916B90" w:rsidRPr="00BF7230" w:rsidRDefault="00916B90" w:rsidP="00916B90">
      <w:pPr>
        <w:pStyle w:val="Brdtekstnote"/>
      </w:pPr>
      <w:r w:rsidRPr="00295BDD">
        <w:t>*</w:t>
      </w:r>
      <w:r>
        <w:tab/>
        <w:t>V</w:t>
      </w:r>
      <w:r w:rsidRPr="00295BDD">
        <w:t>ed fravær</w:t>
      </w:r>
      <w:r>
        <w:t xml:space="preserve"> av en av overnevnte mutasjonene, dersom man har mulighet, kan </w:t>
      </w:r>
      <w:r w:rsidRPr="00295BDD">
        <w:t>undersøkelse på en av de hyppigste ledsagende mutasjonene (</w:t>
      </w:r>
      <w:r>
        <w:t>f.eks</w:t>
      </w:r>
      <w:r w:rsidRPr="00295BDD">
        <w:t>. ASXL1, EZH2, TET2, IDH1/IDH2, SRSF2, SF3B1) være til hjelp i å avklare om det foreligger en klonal sykdom</w:t>
      </w:r>
      <w:r>
        <w:t>.</w:t>
      </w:r>
    </w:p>
    <w:p w14:paraId="5EC5C26A" w14:textId="335D5128" w:rsidR="00916B90" w:rsidRPr="00BF7230" w:rsidRDefault="00916B90" w:rsidP="00916B90">
      <w:pPr>
        <w:pStyle w:val="Overskrift2"/>
      </w:pPr>
      <w:bookmarkStart w:id="890" w:name="_Toc365452355"/>
      <w:bookmarkStart w:id="891" w:name="_Toc463012033"/>
      <w:bookmarkStart w:id="892" w:name="_Toc21872478"/>
      <w:r w:rsidRPr="00B01BF9">
        <w:t xml:space="preserve">Diagnostiske kriterier </w:t>
      </w:r>
      <w:bookmarkEnd w:id="890"/>
      <w:bookmarkEnd w:id="891"/>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bookmarkEnd w:id="892"/>
      <w:r w:rsidR="00796D2F">
        <w:rPr>
          <w:noProof/>
        </w:rPr>
        <w:t>(5)</w:t>
      </w:r>
      <w:r>
        <w:fldChar w:fldCharType="end"/>
      </w:r>
    </w:p>
    <w:p w14:paraId="63C04E2C" w14:textId="77777777" w:rsidR="00916B90" w:rsidRPr="00A3545C" w:rsidRDefault="00916B90" w:rsidP="00DB0ECB">
      <w:pPr>
        <w:pStyle w:val="Overskriftunr4-"/>
      </w:pPr>
      <w:bookmarkStart w:id="893" w:name="_Toc365452356"/>
      <w:bookmarkStart w:id="894" w:name="_Toc463012034"/>
      <w:r w:rsidRPr="00A3545C">
        <w:t>Essensiell trombocytemi</w:t>
      </w:r>
      <w:bookmarkEnd w:id="893"/>
      <w:r w:rsidRPr="00A3545C">
        <w:t xml:space="preserve"> i.h.t. WHO 2016</w:t>
      </w:r>
      <w:bookmarkEnd w:id="894"/>
    </w:p>
    <w:p w14:paraId="6383DCE0" w14:textId="35CB170B" w:rsidR="00916B90" w:rsidRPr="00BF7230" w:rsidRDefault="00916B90" w:rsidP="00A3545C">
      <w:pPr>
        <w:pStyle w:val="Brdtekst"/>
      </w:pPr>
      <w:r w:rsidRPr="00B01BF9">
        <w:t xml:space="preserve">I WHO 2016 har man inkludert mutasjonene CALR og MPL i hovedkriteriene, satt opp et bikriterium og gjort en tydeligere distinksjon mellom ET og prefibrotisk myelofibose basert på morfologiske benmargskriterier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B01BF9">
        <w:t>.</w:t>
      </w:r>
    </w:p>
    <w:p w14:paraId="54BD76FC" w14:textId="77777777" w:rsidR="00916B90" w:rsidRPr="00BF7230" w:rsidRDefault="00916B90" w:rsidP="00916B90">
      <w:pPr>
        <w:pStyle w:val="Overskrift3"/>
      </w:pPr>
      <w:bookmarkStart w:id="895" w:name="_Toc21872479"/>
      <w:r w:rsidRPr="00B01BF9">
        <w:lastRenderedPageBreak/>
        <w:t>Hovedkriterier</w:t>
      </w:r>
      <w:bookmarkEnd w:id="895"/>
    </w:p>
    <w:p w14:paraId="038A73D2" w14:textId="77777777" w:rsidR="00916B90" w:rsidRPr="00BF7230" w:rsidRDefault="00916B90" w:rsidP="00DB0ECB">
      <w:pPr>
        <w:pStyle w:val="Listenum1holdmedneste"/>
      </w:pPr>
      <w:r w:rsidRPr="00B01BF9">
        <w:t>Vedvarende blodplatetall &gt; 450 x 10</w:t>
      </w:r>
      <w:r w:rsidRPr="002C2C80">
        <w:rPr>
          <w:rStyle w:val="THevet"/>
        </w:rPr>
        <w:t>9</w:t>
      </w:r>
      <w:r w:rsidRPr="00B01BF9">
        <w:t>/L</w:t>
      </w:r>
    </w:p>
    <w:p w14:paraId="718A03B2" w14:textId="77777777" w:rsidR="00916B90" w:rsidRPr="00BF7230" w:rsidRDefault="00916B90" w:rsidP="00266819">
      <w:pPr>
        <w:pStyle w:val="Listenum1"/>
      </w:pPr>
      <w:r w:rsidRPr="00B01BF9">
        <w:t xml:space="preserve">Beinmargsbiopsi funn </w:t>
      </w:r>
      <w:r>
        <w:t xml:space="preserve">(obligatorisk, for å kunne skille mellom ET og prefibrotisk myelofibrose) </w:t>
      </w:r>
      <w:r w:rsidRPr="00B01BF9">
        <w:t>med overveiende proliferasjon av megakaryocytter med økt antall forstørrede, modne megakaryocytter med hypersegmenterte kjerner. Ingen vesentlig økning eller venstreforskyvning av granulopoiese eller erytropoiese, og veldig sjelden mindre økning i retikulære fibre, ikke høyere enn europeisk MF grad 1 (fibrosen graderes 0</w:t>
      </w:r>
      <w:r>
        <w:t>–</w:t>
      </w:r>
      <w:r w:rsidRPr="00B01BF9">
        <w:t>3).</w:t>
      </w:r>
    </w:p>
    <w:p w14:paraId="56BCBDA5" w14:textId="77777777" w:rsidR="00916B90" w:rsidRPr="00BF7230" w:rsidRDefault="00916B90" w:rsidP="00266819">
      <w:pPr>
        <w:pStyle w:val="Listenum1"/>
      </w:pPr>
      <w:r w:rsidRPr="00B01BF9">
        <w:t>Tilfredsstiller ikke WHO kriteriene for BCR-ABL1+ KML, PV, PMF, MDS eller andre myeloide neoplasier.</w:t>
      </w:r>
    </w:p>
    <w:p w14:paraId="21C4580E" w14:textId="77777777" w:rsidR="00916B90" w:rsidRPr="00BF7230" w:rsidRDefault="00916B90" w:rsidP="00266819">
      <w:pPr>
        <w:pStyle w:val="Listenum1"/>
      </w:pPr>
      <w:r w:rsidRPr="00B01BF9">
        <w:t>Tilstedeværelse av JAK2, CALR eller MPL mutasjonen.</w:t>
      </w:r>
    </w:p>
    <w:p w14:paraId="0472E742" w14:textId="77777777" w:rsidR="00916B90" w:rsidRPr="00BF7230" w:rsidRDefault="00916B90" w:rsidP="00916B90">
      <w:pPr>
        <w:pStyle w:val="Overskrift3"/>
      </w:pPr>
      <w:bookmarkStart w:id="896" w:name="_Toc21872480"/>
      <w:r w:rsidRPr="00B01BF9">
        <w:t>Bikriterium</w:t>
      </w:r>
      <w:bookmarkEnd w:id="896"/>
    </w:p>
    <w:p w14:paraId="471E7E1B" w14:textId="77777777" w:rsidR="00916B90" w:rsidRPr="00BF7230" w:rsidRDefault="00916B90" w:rsidP="002608A4">
      <w:pPr>
        <w:pStyle w:val="Listenum1"/>
        <w:numPr>
          <w:ilvl w:val="0"/>
          <w:numId w:val="36"/>
        </w:numPr>
      </w:pPr>
      <w:r>
        <w:t xml:space="preserve">Ingen </w:t>
      </w:r>
      <w:r w:rsidRPr="00B01BF9">
        <w:t>holdepunkt for reaktiv trombocytose</w:t>
      </w:r>
      <w:r w:rsidRPr="00295BDD">
        <w:t xml:space="preserve"> </w:t>
      </w:r>
      <w:r>
        <w:t>eller t</w:t>
      </w:r>
      <w:r w:rsidRPr="00295BDD">
        <w:t>ilstedeværelse av en klonal markør*</w:t>
      </w:r>
      <w:r>
        <w:t>.</w:t>
      </w:r>
    </w:p>
    <w:p w14:paraId="77D8B54F" w14:textId="77777777" w:rsidR="00916B90" w:rsidRPr="00BF7230" w:rsidRDefault="00916B90" w:rsidP="00792CEC">
      <w:pPr>
        <w:pStyle w:val="Brdtekst0808"/>
      </w:pPr>
      <w:r w:rsidRPr="00B01BF9">
        <w:t>Diagnosen krever at alle 4 hovedkriteriene må oppfylles, eller de første tre hovedkriteriene og bikriteriet.</w:t>
      </w:r>
    </w:p>
    <w:p w14:paraId="4FB0A04B" w14:textId="77777777" w:rsidR="00916B90" w:rsidRPr="00AB19D1" w:rsidRDefault="00916B90" w:rsidP="00A3545C">
      <w:pPr>
        <w:pStyle w:val="Overskriftunr4"/>
        <w:rPr>
          <w:lang w:val="en-US"/>
        </w:rPr>
      </w:pPr>
      <w:bookmarkStart w:id="897" w:name="_Toc365452357"/>
      <w:bookmarkStart w:id="898" w:name="_Toc463012035"/>
      <w:r w:rsidRPr="00B01BF9">
        <w:rPr>
          <w:lang w:val="en-GB"/>
        </w:rPr>
        <w:t>Polycytemia vera</w:t>
      </w:r>
      <w:bookmarkEnd w:id="897"/>
      <w:r w:rsidRPr="00B01BF9">
        <w:rPr>
          <w:lang w:val="en-GB"/>
        </w:rPr>
        <w:t xml:space="preserve"> i.h.t. WHO 2016</w:t>
      </w:r>
      <w:bookmarkEnd w:id="898"/>
    </w:p>
    <w:p w14:paraId="46023C2E" w14:textId="77777777" w:rsidR="00916B90" w:rsidRPr="00BF7230" w:rsidRDefault="00916B90" w:rsidP="00A3545C">
      <w:pPr>
        <w:pStyle w:val="Brdtekst"/>
      </w:pPr>
      <w:r w:rsidRPr="00B01BF9">
        <w:t xml:space="preserve">Polycytemia vera har sannsynligvis vært underdiagnostisert tidligere p.g.a. høye Hb/Hct krav i.h.t. WHO 2008. </w:t>
      </w:r>
      <w:r w:rsidRPr="00920CE6">
        <w:t>I WHO 2016 ble disse kravene senket, og</w:t>
      </w:r>
      <w:r>
        <w:t xml:space="preserve"> </w:t>
      </w:r>
      <w:r w:rsidRPr="00B01BF9">
        <w:t>benmargsbiopsi-kriteriet ble oppgradert fra bikriterium til hovedkriterium.</w:t>
      </w:r>
    </w:p>
    <w:p w14:paraId="5ECB8FDE" w14:textId="25656042" w:rsidR="00916B90" w:rsidRPr="00BF7230" w:rsidRDefault="00916B90" w:rsidP="00916B90">
      <w:pPr>
        <w:pStyle w:val="Overskrift3"/>
      </w:pPr>
      <w:bookmarkStart w:id="899" w:name="_Toc21872481"/>
      <w:r w:rsidRPr="00B01BF9">
        <w:t>Hovedkriterier</w:t>
      </w:r>
      <w:bookmarkEnd w:id="899"/>
    </w:p>
    <w:p w14:paraId="425B2BB6" w14:textId="77777777" w:rsidR="00916B90" w:rsidRPr="00BF7230" w:rsidRDefault="00916B90" w:rsidP="002608A4">
      <w:pPr>
        <w:pStyle w:val="Listenum1"/>
        <w:numPr>
          <w:ilvl w:val="0"/>
          <w:numId w:val="23"/>
        </w:numPr>
      </w:pPr>
      <w:r w:rsidRPr="00B01BF9">
        <w:t>Hemoglobin &gt; 16,5 g/dL hos menn eller &gt; 16,0 g/dL hos kvinner,</w:t>
      </w:r>
    </w:p>
    <w:p w14:paraId="3EA8CCD1" w14:textId="77777777" w:rsidR="00916B90" w:rsidRPr="00BF7230" w:rsidRDefault="00916B90" w:rsidP="00916B90">
      <w:pPr>
        <w:pStyle w:val="Listenum1"/>
      </w:pPr>
      <w:r w:rsidRPr="00B01BF9">
        <w:t>eller Hct &gt; 49</w:t>
      </w:r>
      <w:r>
        <w:t> </w:t>
      </w:r>
      <w:r w:rsidRPr="00B01BF9">
        <w:t>% hos menn eller Hct &gt; 48</w:t>
      </w:r>
      <w:r>
        <w:t> </w:t>
      </w:r>
      <w:r w:rsidRPr="00B01BF9">
        <w:t>% hos kvinner, eller forhøyet rød celle masse &gt; 25</w:t>
      </w:r>
      <w:r>
        <w:t> </w:t>
      </w:r>
      <w:r w:rsidRPr="00B01BF9">
        <w:t>% over gjennomsnittlig normalverdi (denne undersøkelsen gjøres svært sjelden).</w:t>
      </w:r>
    </w:p>
    <w:p w14:paraId="6CC656C0" w14:textId="77777777" w:rsidR="00916B90" w:rsidRPr="00BF7230" w:rsidRDefault="00916B90" w:rsidP="00916B90">
      <w:pPr>
        <w:pStyle w:val="Listenum1"/>
      </w:pPr>
      <w:r w:rsidRPr="00B01BF9">
        <w:t>Beinmargsbiopsi</w:t>
      </w:r>
      <w:r w:rsidRPr="00795212">
        <w:t>*</w:t>
      </w:r>
      <w:r w:rsidRPr="00B01BF9">
        <w:t xml:space="preserve"> som viser hypercellularitet i forhold til alder og med trilineær proliferasjon (panmyelose) inkludert framtredende erytroid-, granulocytt- og megakaryocytt-proliferasjon med pleomorfe, modne megakaryocytter.</w:t>
      </w:r>
    </w:p>
    <w:p w14:paraId="0FFAE203" w14:textId="77777777" w:rsidR="00916B90" w:rsidRPr="00BF7230" w:rsidRDefault="00916B90" w:rsidP="00916B90">
      <w:pPr>
        <w:pStyle w:val="Listenum1"/>
      </w:pPr>
      <w:r w:rsidRPr="00B01BF9">
        <w:t>Påvisning av JAK2V617F eller JAK2 exon 12 mutasjon.</w:t>
      </w:r>
    </w:p>
    <w:p w14:paraId="26BD540C" w14:textId="3D2A7CEC" w:rsidR="00916B90" w:rsidRPr="00BF7230" w:rsidRDefault="00916B90" w:rsidP="00916B90">
      <w:pPr>
        <w:pStyle w:val="Overskrift3"/>
      </w:pPr>
      <w:bookmarkStart w:id="900" w:name="_Toc21872482"/>
      <w:r w:rsidRPr="00B01BF9">
        <w:t>Bikriterium</w:t>
      </w:r>
      <w:bookmarkEnd w:id="900"/>
    </w:p>
    <w:p w14:paraId="484E2AB9" w14:textId="65885A12" w:rsidR="00916B90" w:rsidRPr="00BF7230" w:rsidRDefault="00916B90" w:rsidP="002608A4">
      <w:pPr>
        <w:pStyle w:val="Listenum1"/>
        <w:numPr>
          <w:ilvl w:val="0"/>
          <w:numId w:val="24"/>
        </w:numPr>
      </w:pPr>
      <w:r w:rsidRPr="00B01BF9">
        <w:t>Subnormalt serum EPO nivå.</w:t>
      </w:r>
    </w:p>
    <w:p w14:paraId="79C9D74A" w14:textId="77777777" w:rsidR="00916B90" w:rsidRPr="00BF7230" w:rsidRDefault="00916B90" w:rsidP="00792CEC">
      <w:pPr>
        <w:pStyle w:val="Brdtekst0808"/>
      </w:pPr>
      <w:r w:rsidRPr="00B01BF9">
        <w:t>Diagnosen krever tilstedeværelse av enten a</w:t>
      </w:r>
      <w:r>
        <w:t>lle tre hovedkriterier, eller</w:t>
      </w:r>
      <w:r w:rsidRPr="00B01BF9">
        <w:t xml:space="preserve"> to første</w:t>
      </w:r>
      <w:r>
        <w:t xml:space="preserve"> hovedkriteriene og bikriteriet</w:t>
      </w:r>
      <w:r w:rsidRPr="00B01BF9">
        <w:t>.</w:t>
      </w:r>
    </w:p>
    <w:p w14:paraId="4F553B27" w14:textId="77777777" w:rsidR="00916B90" w:rsidRPr="00BF7230" w:rsidRDefault="00916B90" w:rsidP="00916B90">
      <w:pPr>
        <w:pStyle w:val="Brdtekstnote"/>
      </w:pPr>
      <w:r w:rsidRPr="00B01BF9">
        <w:t>*</w:t>
      </w:r>
      <w:r>
        <w:tab/>
      </w:r>
      <w:r w:rsidRPr="00B01BF9">
        <w:t>Beinmargsbiopsi kriteriet er ikke nødvendig i tilfeller med vedvarende absolutt erytrocytose: hemoglobin &gt;18.5 g/dL hos menn (hematokrit 55.5</w:t>
      </w:r>
      <w:r>
        <w:t> </w:t>
      </w:r>
      <w:r w:rsidRPr="00B01BF9">
        <w:t>%) eller &gt;16.5 g/dL hos kvinner (hematokrit 49.5</w:t>
      </w:r>
      <w:r>
        <w:t> </w:t>
      </w:r>
      <w:r w:rsidRPr="00B01BF9">
        <w:t>%) hvis hovedkriterium 3 og bikriteriet er oppfylt. Benmargsbiopsi er viktig å gjennomføre dersom hovedkriterium 3 er fraværende, men bikriteriet er tilstede.</w:t>
      </w:r>
    </w:p>
    <w:p w14:paraId="13CB1805" w14:textId="77777777" w:rsidR="00916B90" w:rsidRPr="004123CA" w:rsidRDefault="00916B90" w:rsidP="00166142">
      <w:pPr>
        <w:pStyle w:val="Overskriftunr4"/>
      </w:pPr>
      <w:bookmarkStart w:id="901" w:name="_Toc463012036"/>
      <w:r w:rsidRPr="004123CA">
        <w:t>Prefibrotisk/tidlig primær myelofibrose (prePMF) i.h.t. WHO 2016</w:t>
      </w:r>
      <w:bookmarkEnd w:id="901"/>
    </w:p>
    <w:p w14:paraId="71652AEA" w14:textId="77777777" w:rsidR="00916B90" w:rsidRPr="004123CA" w:rsidRDefault="00916B90" w:rsidP="00166142">
      <w:pPr>
        <w:pStyle w:val="Brdtekst0000"/>
      </w:pPr>
      <w:r w:rsidRPr="004123CA">
        <w:t>Primær myelofibrose deles i prefibrotisk og fibrotisk PMF.</w:t>
      </w:r>
    </w:p>
    <w:p w14:paraId="512C4E90" w14:textId="77777777" w:rsidR="00916B90" w:rsidRPr="004123CA" w:rsidRDefault="00916B90" w:rsidP="00916B90">
      <w:pPr>
        <w:pStyle w:val="Brdtekst"/>
      </w:pPr>
      <w:r w:rsidRPr="004123CA">
        <w:t>I WHO 2016 klassifikasjonen er det satt opp tydeligere kriterier for prefibrotisk myelofibrose enn det var i WHO klassifikasjonen fra 2008, vesentlig for lettere å kunne skille denne fra essensiell trombocytemi.</w:t>
      </w:r>
    </w:p>
    <w:p w14:paraId="2BCED862" w14:textId="77777777" w:rsidR="00916B90" w:rsidRPr="004123CA" w:rsidRDefault="00916B90" w:rsidP="00166142">
      <w:pPr>
        <w:pStyle w:val="Overskrift2"/>
      </w:pPr>
      <w:bookmarkStart w:id="902" w:name="_Toc21872483"/>
      <w:r w:rsidRPr="004123CA">
        <w:lastRenderedPageBreak/>
        <w:t>Prefibrotisk myelofibrose</w:t>
      </w:r>
      <w:bookmarkEnd w:id="902"/>
    </w:p>
    <w:p w14:paraId="394FFAEC" w14:textId="641B890E" w:rsidR="00916B90" w:rsidRPr="00BF7230" w:rsidRDefault="00916B90" w:rsidP="00166142">
      <w:pPr>
        <w:pStyle w:val="Overskrift3"/>
      </w:pPr>
      <w:bookmarkStart w:id="903" w:name="_Toc21872484"/>
      <w:r w:rsidRPr="00B01BF9">
        <w:t>Hovedkriterier</w:t>
      </w:r>
      <w:bookmarkEnd w:id="903"/>
    </w:p>
    <w:p w14:paraId="4C5A08F9" w14:textId="77777777" w:rsidR="00916B90" w:rsidRPr="00BF7230" w:rsidRDefault="00916B90" w:rsidP="002608A4">
      <w:pPr>
        <w:pStyle w:val="Listenum1"/>
        <w:numPr>
          <w:ilvl w:val="0"/>
          <w:numId w:val="25"/>
        </w:numPr>
      </w:pPr>
      <w:r>
        <w:t>Beinmargsbiopsi viser m</w:t>
      </w:r>
      <w:r w:rsidRPr="00B01BF9">
        <w:t>egakaryocytt proliferasjon og atypi, uten retikulin fibrose &gt; europeisk MF grad 1 (fibrosen graderes 0</w:t>
      </w:r>
      <w:r>
        <w:t>–</w:t>
      </w:r>
      <w:r w:rsidRPr="00B01BF9">
        <w:t>3), ledsaget av økt alders-justert benmargs cellularitet, granulocytt proliferasjon og ofte redusert erytropoiese.</w:t>
      </w:r>
    </w:p>
    <w:p w14:paraId="35171F1C" w14:textId="77777777" w:rsidR="00916B90" w:rsidRPr="00BF7230" w:rsidRDefault="00916B90" w:rsidP="00266819">
      <w:pPr>
        <w:pStyle w:val="Listenum1"/>
      </w:pPr>
      <w:r w:rsidRPr="00B01BF9">
        <w:t>Tilfredsstiller ikke WHO kriteriene for BCR-ABL1+ KML, PV, ET, MDS, eller andre myeloide neoplasier.</w:t>
      </w:r>
    </w:p>
    <w:p w14:paraId="5311492A" w14:textId="77777777" w:rsidR="00916B90" w:rsidRPr="00BF7230" w:rsidRDefault="00916B90" w:rsidP="00266819">
      <w:pPr>
        <w:pStyle w:val="Listenum1"/>
      </w:pPr>
      <w:r w:rsidRPr="00B01BF9">
        <w:t>Tilstedeværelse av JAK2, CALR or MPL mutasjon eller ved fravær av disse mutasjonene, tilstedeværelse av en annen klonal markør * eller fravær av mindre reaktiv retikulin fibrose i benmargen**.</w:t>
      </w:r>
    </w:p>
    <w:p w14:paraId="5930C1D9" w14:textId="22074560" w:rsidR="00916B90" w:rsidRPr="00BF7230" w:rsidRDefault="00916B90" w:rsidP="00166142">
      <w:pPr>
        <w:pStyle w:val="Overskrift3"/>
      </w:pPr>
      <w:bookmarkStart w:id="904" w:name="_Toc21872485"/>
      <w:r w:rsidRPr="00B01BF9">
        <w:t>Bikriterier</w:t>
      </w:r>
      <w:bookmarkEnd w:id="904"/>
    </w:p>
    <w:p w14:paraId="3E8989C2" w14:textId="77777777" w:rsidR="00916B90" w:rsidRPr="00BF7230" w:rsidRDefault="00916B90" w:rsidP="00916B90">
      <w:pPr>
        <w:pStyle w:val="Brdtekst"/>
      </w:pPr>
      <w:r w:rsidRPr="00B01BF9">
        <w:t>Tilstedeværelse av minst en av de følgende, bekreftet i minst to påfølgende undersøkelser:</w:t>
      </w:r>
    </w:p>
    <w:p w14:paraId="3D76AED8" w14:textId="77777777" w:rsidR="00916B90" w:rsidRPr="00BF7230" w:rsidRDefault="00916B90" w:rsidP="002608A4">
      <w:pPr>
        <w:pStyle w:val="Listenum1"/>
        <w:numPr>
          <w:ilvl w:val="0"/>
          <w:numId w:val="37"/>
        </w:numPr>
      </w:pPr>
      <w:r w:rsidRPr="00B01BF9">
        <w:t>Anemi som ikke er betinget i annen sykdom</w:t>
      </w:r>
    </w:p>
    <w:p w14:paraId="0D1E665E" w14:textId="77777777" w:rsidR="00916B90" w:rsidRPr="00BF7230" w:rsidRDefault="00916B90" w:rsidP="00266819">
      <w:pPr>
        <w:pStyle w:val="Listenum1"/>
        <w:rPr>
          <w:lang w:val="en-US"/>
        </w:rPr>
      </w:pPr>
      <w:r w:rsidRPr="00B7527A">
        <w:rPr>
          <w:lang w:val="en-US"/>
        </w:rPr>
        <w:t>Leukocytose ≥ 11 x 10</w:t>
      </w:r>
      <w:r w:rsidRPr="002C2C80">
        <w:rPr>
          <w:rStyle w:val="THevet"/>
          <w:lang w:val="en-US"/>
        </w:rPr>
        <w:t>9</w:t>
      </w:r>
      <w:r w:rsidRPr="00B7527A">
        <w:rPr>
          <w:lang w:val="en-US"/>
        </w:rPr>
        <w:t>/L</w:t>
      </w:r>
    </w:p>
    <w:p w14:paraId="6249EC14" w14:textId="77777777" w:rsidR="00916B90" w:rsidRPr="00BF7230" w:rsidRDefault="00916B90" w:rsidP="00266819">
      <w:pPr>
        <w:pStyle w:val="Listenum1"/>
      </w:pPr>
      <w:r w:rsidRPr="00B01BF9">
        <w:t>Palpabel splenomegali</w:t>
      </w:r>
    </w:p>
    <w:p w14:paraId="48F2A37E" w14:textId="77777777" w:rsidR="00916B90" w:rsidRPr="00BF7230" w:rsidRDefault="00916B90" w:rsidP="00266819">
      <w:pPr>
        <w:pStyle w:val="Listenum1"/>
      </w:pPr>
      <w:r w:rsidRPr="00B01BF9">
        <w:t>LDH økning til over øvre normalgrense for angjeldende laboratorium</w:t>
      </w:r>
    </w:p>
    <w:p w14:paraId="2F54F915" w14:textId="25BB322D" w:rsidR="00916B90" w:rsidRPr="00BF7230" w:rsidRDefault="00916B90" w:rsidP="00B11ACD">
      <w:pPr>
        <w:pStyle w:val="Brdtekst0808"/>
      </w:pPr>
      <w:r w:rsidRPr="00B01BF9">
        <w:t>Diagnosen prefibrotisk myelofibrose krever at alle tre hovedkriteriene er til</w:t>
      </w:r>
      <w:r w:rsidR="00B11ACD">
        <w:t xml:space="preserve"> </w:t>
      </w:r>
      <w:r w:rsidRPr="00B01BF9">
        <w:t>stede,</w:t>
      </w:r>
      <w:r w:rsidR="00B11ACD">
        <w:t xml:space="preserve"> </w:t>
      </w:r>
      <w:r w:rsidRPr="00B01BF9">
        <w:t>og minst ett bikriterium.</w:t>
      </w:r>
    </w:p>
    <w:p w14:paraId="69E4640E" w14:textId="77777777" w:rsidR="00916B90" w:rsidRPr="00BF7230" w:rsidRDefault="00916B90" w:rsidP="00916B90">
      <w:pPr>
        <w:pStyle w:val="Brdtekstnote"/>
      </w:pPr>
      <w:r w:rsidRPr="00B01BF9">
        <w:t>*</w:t>
      </w:r>
      <w:r>
        <w:tab/>
      </w:r>
      <w:r w:rsidRPr="00B01BF9">
        <w:t xml:space="preserve">ved fravær av en av hovedmutasjonene, </w:t>
      </w:r>
      <w:r>
        <w:t xml:space="preserve">hvis mulig </w:t>
      </w:r>
      <w:r w:rsidRPr="00B01BF9">
        <w:t>kan undersøkelse på en av de hyppigste ledsagende mutasjonene (</w:t>
      </w:r>
      <w:r>
        <w:t>f.eks</w:t>
      </w:r>
      <w:r w:rsidRPr="00B01BF9">
        <w:t>. ASXL1, EZH2, TET2, IDH1/IDH2, SRSF2, SF3B1) være til hjelp i å avklare om det foreligger en klonal sykdom</w:t>
      </w:r>
    </w:p>
    <w:p w14:paraId="79DF6D96" w14:textId="77777777" w:rsidR="00916B90" w:rsidRPr="00BF7230" w:rsidRDefault="00916B90" w:rsidP="00916B90">
      <w:pPr>
        <w:pStyle w:val="Brdtekstnote"/>
      </w:pPr>
      <w:r w:rsidRPr="00B01BF9">
        <w:t>**</w:t>
      </w:r>
      <w:r>
        <w:tab/>
      </w:r>
      <w:r w:rsidRPr="00B01BF9">
        <w:t>mindre (grad 1) retikulin fibrose sekundær til infeksjon, autoimmun sykdom eller annen kronisk inflammatorisk tilstand, hårcelle leukemi, eller annen lymfoid neoplasi, metastatisk malignitet eller toksisk (kronisk) myelopati.</w:t>
      </w:r>
    </w:p>
    <w:p w14:paraId="0B7C010A" w14:textId="44E13087" w:rsidR="00916B90" w:rsidRPr="00BF7230" w:rsidRDefault="00916B90" w:rsidP="00916B90">
      <w:pPr>
        <w:pStyle w:val="Overskrift2"/>
      </w:pPr>
      <w:bookmarkStart w:id="905" w:name="_Toc365452358"/>
      <w:bookmarkStart w:id="906" w:name="_Toc463012037"/>
      <w:bookmarkStart w:id="907" w:name="_Toc21872486"/>
      <w:r w:rsidRPr="00B01BF9">
        <w:t>Fibrotisk primær myelofibrose</w:t>
      </w:r>
      <w:bookmarkEnd w:id="905"/>
      <w:r w:rsidRPr="00B01BF9">
        <w:t xml:space="preserve"> i.h.t WHO 2016</w:t>
      </w:r>
      <w:bookmarkEnd w:id="906"/>
      <w:bookmarkEnd w:id="907"/>
      <w:r w:rsidR="00395D80">
        <w:t xml:space="preserve"> </w: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 </w:instrText>
      </w:r>
      <w:r w:rsidR="00B2019A">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B2019A">
        <w:instrText xml:space="preserve"> ADDIN EN.CITE.DATA </w:instrText>
      </w:r>
      <w:r w:rsidR="00B2019A">
        <w:fldChar w:fldCharType="end"/>
      </w:r>
      <w:r w:rsidR="00B2019A">
        <w:fldChar w:fldCharType="separate"/>
      </w:r>
      <w:r w:rsidR="00B2019A">
        <w:rPr>
          <w:noProof/>
        </w:rPr>
        <w:t>(5)</w:t>
      </w:r>
      <w:r w:rsidR="00B2019A">
        <w:fldChar w:fldCharType="end"/>
      </w:r>
    </w:p>
    <w:p w14:paraId="2F40A5B0" w14:textId="77777777" w:rsidR="00916B90" w:rsidRPr="00BF7230" w:rsidRDefault="00916B90" w:rsidP="00A475E8">
      <w:pPr>
        <w:pStyle w:val="Overskrift3-"/>
      </w:pPr>
      <w:bookmarkStart w:id="908" w:name="_Toc21872487"/>
      <w:r w:rsidRPr="00B01BF9">
        <w:t>Hovedkriterier</w:t>
      </w:r>
      <w:bookmarkEnd w:id="908"/>
    </w:p>
    <w:p w14:paraId="5E212E99" w14:textId="77777777" w:rsidR="00916B90" w:rsidRPr="00BF7230" w:rsidRDefault="00916B90" w:rsidP="002608A4">
      <w:pPr>
        <w:pStyle w:val="Listenum1"/>
        <w:numPr>
          <w:ilvl w:val="0"/>
          <w:numId w:val="38"/>
        </w:numPr>
      </w:pPr>
      <w:r w:rsidRPr="00B01BF9">
        <w:t>Beinmargsbiopsi som viser megakaryocyttproliferasjon og atypi ledsaget av enten retikulin og/eller kollagen fibrose europeisk grad 2 eller 3 (fibrosen graderes 0</w:t>
      </w:r>
      <w:r>
        <w:t>–</w:t>
      </w:r>
      <w:r w:rsidRPr="00B01BF9">
        <w:t>3).</w:t>
      </w:r>
    </w:p>
    <w:p w14:paraId="3A057F5F" w14:textId="77777777" w:rsidR="00916B90" w:rsidRPr="00BF7230" w:rsidRDefault="00916B90" w:rsidP="00266819">
      <w:pPr>
        <w:pStyle w:val="Listenum1"/>
      </w:pPr>
      <w:r w:rsidRPr="00B01BF9">
        <w:t>Tilfredsstiller ikke WHO kriteriene for ET, PV, BCR-ABL1+ KML, MDS, eller andre myeloide neoplasier.</w:t>
      </w:r>
    </w:p>
    <w:p w14:paraId="7FF4268A" w14:textId="77777777" w:rsidR="00916B90" w:rsidRPr="00BF7230" w:rsidRDefault="00916B90" w:rsidP="00266819">
      <w:pPr>
        <w:pStyle w:val="Listenum1"/>
      </w:pPr>
      <w:r w:rsidRPr="00B01BF9">
        <w:t>Påvisning av JAK2V617F, CALR eller MPL mutasjon eller i fravær av disse mutasjonene, tilstedeværelse av en annen klonal markør* eller fravær av reaktiv fibrose**.</w:t>
      </w:r>
    </w:p>
    <w:p w14:paraId="547783D4" w14:textId="0F65BA1A" w:rsidR="00916B90" w:rsidRPr="00BF7230" w:rsidRDefault="00916B90" w:rsidP="00916B90">
      <w:pPr>
        <w:pStyle w:val="Overskrift3"/>
      </w:pPr>
      <w:bookmarkStart w:id="909" w:name="_Toc21872488"/>
      <w:r w:rsidRPr="00B01BF9">
        <w:t>Bikriterier</w:t>
      </w:r>
      <w:bookmarkEnd w:id="909"/>
    </w:p>
    <w:p w14:paraId="0809340F" w14:textId="77777777" w:rsidR="00916B90" w:rsidRPr="00BF7230" w:rsidRDefault="00916B90" w:rsidP="002608A4">
      <w:pPr>
        <w:pStyle w:val="Listenum1"/>
        <w:numPr>
          <w:ilvl w:val="0"/>
          <w:numId w:val="39"/>
        </w:numPr>
      </w:pPr>
      <w:r w:rsidRPr="00B01BF9">
        <w:t>Anemi som ikke er betinget i annen sykdom</w:t>
      </w:r>
    </w:p>
    <w:p w14:paraId="641EE755" w14:textId="77777777" w:rsidR="00916B90" w:rsidRPr="00BF7230" w:rsidRDefault="00916B90" w:rsidP="00266819">
      <w:pPr>
        <w:pStyle w:val="Listenum1"/>
      </w:pPr>
      <w:r w:rsidRPr="00B01BF9">
        <w:t>Leukocytose ≥ 11 x 10</w:t>
      </w:r>
      <w:r w:rsidRPr="002C2C80">
        <w:rPr>
          <w:rStyle w:val="THevet"/>
        </w:rPr>
        <w:t>9</w:t>
      </w:r>
      <w:r w:rsidRPr="00B01BF9">
        <w:t>/L</w:t>
      </w:r>
    </w:p>
    <w:p w14:paraId="109D9773" w14:textId="77777777" w:rsidR="00916B90" w:rsidRPr="00BF7230" w:rsidRDefault="00916B90" w:rsidP="00266819">
      <w:pPr>
        <w:pStyle w:val="Listenum1"/>
      </w:pPr>
      <w:r w:rsidRPr="00B01BF9">
        <w:t>Palpabel splenomegali</w:t>
      </w:r>
    </w:p>
    <w:p w14:paraId="08C7DC04" w14:textId="77777777" w:rsidR="00916B90" w:rsidRPr="00BF7230" w:rsidRDefault="00916B90" w:rsidP="00266819">
      <w:pPr>
        <w:pStyle w:val="Listenum1"/>
      </w:pPr>
      <w:r w:rsidRPr="00B01BF9">
        <w:t>Serum LD økning over øvre normalgrense for angjeldende laboratorium</w:t>
      </w:r>
    </w:p>
    <w:p w14:paraId="765032A2" w14:textId="77777777" w:rsidR="00916B90" w:rsidRPr="00BF7230" w:rsidRDefault="00916B90" w:rsidP="00266819">
      <w:pPr>
        <w:pStyle w:val="Listenum1"/>
      </w:pPr>
      <w:r w:rsidRPr="00B01BF9">
        <w:t>Leukoerytoblastose</w:t>
      </w:r>
    </w:p>
    <w:p w14:paraId="7DB35EFE" w14:textId="77777777" w:rsidR="00916B90" w:rsidRPr="00BF7230" w:rsidRDefault="00916B90" w:rsidP="00792CEC">
      <w:pPr>
        <w:pStyle w:val="Brdtekst0808"/>
      </w:pPr>
      <w:r w:rsidRPr="00B01BF9">
        <w:t>Diagnosen krever at 3 hovedkriteriene oppfylles, og minst ett bikriterium.</w:t>
      </w:r>
    </w:p>
    <w:p w14:paraId="65503713" w14:textId="77777777" w:rsidR="00916B90" w:rsidRPr="00BF7230" w:rsidRDefault="00916B90" w:rsidP="00916B90">
      <w:pPr>
        <w:pStyle w:val="Brdtekstnote"/>
      </w:pPr>
      <w:r w:rsidRPr="00B01BF9">
        <w:lastRenderedPageBreak/>
        <w:t>*</w:t>
      </w:r>
      <w:r>
        <w:tab/>
      </w:r>
      <w:r w:rsidRPr="00B01BF9">
        <w:t xml:space="preserve">Ved fravær av en av de tre hovedmutasjonene, kan undersøkelse </w:t>
      </w:r>
      <w:r>
        <w:t xml:space="preserve">(hvis mulig) </w:t>
      </w:r>
      <w:r w:rsidRPr="00B01BF9">
        <w:t>på en av de hyppigste ledsagende mutasjonene (</w:t>
      </w:r>
      <w:r>
        <w:t>f.eks</w:t>
      </w:r>
      <w:r w:rsidRPr="00B01BF9">
        <w:t>. ASXL1, EZH2, TET2, IDH1/IDH2, SRSF2, SF3B1) være til hjelp i å avklare om det foreligger en klonal sykdom.</w:t>
      </w:r>
    </w:p>
    <w:p w14:paraId="515DB708" w14:textId="77777777" w:rsidR="00916B90" w:rsidRPr="00BF7230" w:rsidRDefault="00916B90" w:rsidP="00916B90">
      <w:pPr>
        <w:pStyle w:val="Brdtekstnote"/>
      </w:pPr>
      <w:r w:rsidRPr="00B01BF9">
        <w:t>**</w:t>
      </w:r>
      <w:r>
        <w:tab/>
      </w:r>
      <w:r w:rsidRPr="00B01BF9">
        <w:t>Benmargsfibrose sekundær til infeksjon, autoimmun sykdom eller annen kronisk inflammatorisk tilstand, hårcelle leukemi eller annen lymfoid malignitet, metastatisk malignitet eller toksisk (kronisk) myelopati.</w:t>
      </w:r>
    </w:p>
    <w:p w14:paraId="134393A9" w14:textId="77777777" w:rsidR="00916B90" w:rsidRPr="00BF7230" w:rsidRDefault="00916B90" w:rsidP="00916B90">
      <w:pPr>
        <w:pStyle w:val="Overskrift2"/>
      </w:pPr>
      <w:bookmarkStart w:id="910" w:name="_Toc365452359"/>
      <w:bookmarkStart w:id="911" w:name="_Toc463012038"/>
      <w:bookmarkStart w:id="912" w:name="_Toc21872489"/>
      <w:r w:rsidRPr="00B01BF9">
        <w:t>Risikoklassifisering og behandlingsanbefalinger</w:t>
      </w:r>
      <w:bookmarkEnd w:id="910"/>
      <w:bookmarkEnd w:id="911"/>
      <w:bookmarkEnd w:id="912"/>
    </w:p>
    <w:p w14:paraId="2284877F" w14:textId="77777777" w:rsidR="00916B90" w:rsidRPr="00BF7230" w:rsidRDefault="00916B90" w:rsidP="00A475E8">
      <w:pPr>
        <w:pStyle w:val="Overskrift3-"/>
      </w:pPr>
      <w:bookmarkStart w:id="913" w:name="_Toc365452360"/>
      <w:bookmarkStart w:id="914" w:name="_Toc463012039"/>
      <w:bookmarkStart w:id="915" w:name="_Toc21872490"/>
      <w:r w:rsidRPr="00B01BF9">
        <w:t>Risikoklassifisering og behandling</w:t>
      </w:r>
      <w:r>
        <w:t>smål</w:t>
      </w:r>
      <w:r w:rsidRPr="00B01BF9">
        <w:t xml:space="preserve"> ved ET</w:t>
      </w:r>
      <w:bookmarkEnd w:id="913"/>
      <w:bookmarkEnd w:id="914"/>
      <w:bookmarkEnd w:id="915"/>
    </w:p>
    <w:p w14:paraId="514EE974" w14:textId="77777777" w:rsidR="00916B90" w:rsidRPr="00BF7230" w:rsidRDefault="00916B90" w:rsidP="00916B90">
      <w:pPr>
        <w:pStyle w:val="Brdtekst"/>
      </w:pPr>
      <w:r w:rsidRPr="00B01BF9">
        <w:t>Risikoklassifiseringen ved ET tar først og fremst utgangspunkt i risikoen for tromboti</w:t>
      </w:r>
      <w:r>
        <w:t>ske og blødnings komplikasjoner.</w:t>
      </w:r>
    </w:p>
    <w:p w14:paraId="5B5EEA92" w14:textId="77777777" w:rsidR="00916B90" w:rsidRPr="00BF7230" w:rsidRDefault="00916B90" w:rsidP="00916B90">
      <w:pPr>
        <w:pStyle w:val="Brdtekst"/>
      </w:pPr>
      <w:r w:rsidRPr="00BD45DA">
        <w:rPr>
          <w:rStyle w:val="TFet"/>
        </w:rPr>
        <w:t>Høyrisiko gruppe</w:t>
      </w:r>
      <w:r w:rsidRPr="000E5509">
        <w:t>: Alder &gt; 60 år, tidligere arteriell eller venøs trombose, JAK-2 positiv, blodplatetall &gt; 1500 x 10</w:t>
      </w:r>
      <w:r w:rsidRPr="002C2C80">
        <w:rPr>
          <w:rStyle w:val="THevet"/>
          <w:rFonts w:eastAsia="Calibri"/>
        </w:rPr>
        <w:t>9</w:t>
      </w:r>
      <w:r w:rsidRPr="000E5509">
        <w:t>/L eller tidligere ET relatert blødning.</w:t>
      </w:r>
    </w:p>
    <w:p w14:paraId="6359BE4D" w14:textId="3EB2E658" w:rsidR="00916B90" w:rsidRPr="00BF7230" w:rsidRDefault="00916B90" w:rsidP="00916B90">
      <w:pPr>
        <w:pStyle w:val="Brdtekst"/>
      </w:pPr>
      <w:r w:rsidRPr="00BD45DA">
        <w:rPr>
          <w:rStyle w:val="TFet"/>
        </w:rPr>
        <w:t>Lavrisiko gruppe</w:t>
      </w:r>
      <w:r w:rsidRPr="000E5509">
        <w:t xml:space="preserve">: uten høyrisikokriterier </w:t>
      </w:r>
      <w:r w:rsidRPr="000E5509">
        <w:fldChar w:fldCharType="begin">
          <w:fldData xml:space="preserve">PEVuZE5vdGU+PENpdGU+PEF1dGhvcj5CYXJidWk8L0F1dGhvcj48WWVhcj4yMDExPC9ZZWFyPjxS
ZWNOdW0+MTc3PC9SZWNOdW0+PERpc3BsYXlUZXh0PigzNjI7MzYzOzM2NCk8L0Rpc3BsYXlUZXh0
PjxyZWNvcmQ+PHJlYy1udW1iZXI+MTc3PC9yZWMtbnVtYmVyPjxmb3JlaWduLWtleXM+PGtleSBh
cHA9IkVOIiBkYi1pZD0ic3YyYXd4cnhreHZheDBldzV4ZHBhenRhMjB4OTl0NTAyczAwIiB0aW1l
c3RhbXA9IjE0MDMwMDE0ODUiPjE3Nzwva2V5PjwvZm9yZWlnbi1rZXlzPjxyZWYtdHlwZSBuYW1l
PSJKb3VybmFsIEFydGljbGUiPjE3PC9yZWYtdHlwZT48Y29udHJpYnV0b3JzPjxhdXRob3JzPjxh
dXRob3I+QmFyYnVpLFQuPC9hdXRob3I+PGF1dGhvcj5CYXJvc2ksRy48L2F1dGhvcj48YXV0aG9y
PkJpcmdlZ2FyZCxHLjwvYXV0aG9yPjxhdXRob3I+Q2VydmFudGVzLEYuPC9hdXRob3I+PGF1dGhv
cj5GaW5henppLEcuPC9hdXRob3I+PGF1dGhvcj5Hcmllc3NoYW1tZXIsTS48L2F1dGhvcj48YXV0
aG9yPkhhcnJpc29uLEMuPC9hdXRob3I+PGF1dGhvcj5IYXNzZWxiYWxjaCxILkMuPC9hdXRob3I+
PGF1dGhvcj5IZWhsbWFubixSLjwvYXV0aG9yPjxhdXRob3I+SG9mZm1hbixSLjwvYXV0aG9yPjxh
dXRob3I+S2lsYWRqaWFuLEouSi48L2F1dGhvcj48YXV0aG9yPktyb2dlcixOLjwvYXV0aG9yPjxh
dXRob3I+TWVzYSxSLjwvYXV0aG9yPjxhdXRob3I+TWNNdWxsaW4sTS5GLjwvYXV0aG9yPjxhdXRo
b3I+UGFyZGFuYW5pLEEuPC9hdXRob3I+PGF1dGhvcj5QYXNzYW1vbnRpLEYuPC9hdXRob3I+PGF1
dGhvcj5WYW5udWNjaGksQS5NLjwvYXV0aG9yPjxhdXRob3I+UmVpdGVyLEEuPC9hdXRob3I+PGF1
dGhvcj5TaWx2ZXIsUi5ULjwvYXV0aG9yPjxhdXRob3I+VmVyc3RvdnNlayxTLjwvYXV0aG9yPjxh
dXRob3I+VGVmZmVyaSxBLjwvYXV0aG9yPjwvYXV0aG9ycz48L2NvbnRyaWJ1dG9ycz48YXV0aC1h
ZGRyZXNzPlVuaXQgb2YgQ2xpbmljYWwgRXBpZGVtaW9sb2d5L0NlbnRlciBmb3IgdGhlIFN0dWR5
IG9mIE15ZWxvZmlicm9zaXMsIEZvbmRhemlvbmUgSXN0aXR1dG8gZGkgUmljb3Zlcm8gZSBDdXJh
IGEgQ2FyYXR0ZXJlIFNjaWVudGlmaWNvIFBvbGljbGluaWNvIFMuIE1hdHRlbywgVmlhbGUgR29s
Z2kgMTksIDI3MTAwIFBhdmlhLCBJdGFseTwvYXV0aC1hZGRyZXNzPjx0aXRsZXM+PHRpdGxlPlBo
aWxhZGVscGhpYS1uZWdhdGl2ZSBjbGFzc2ljYWwgbXllbG9wcm9saWZlcmF0aXZlIG5lb3BsYXNt
czogY3JpdGljYWwgY29uY2VwdHMgYW5kIG1hbmFnZW1lbnQgcmVjb21tZW5kYXRpb25zIGZyb20g
RXVyb3BlYW4gTGV1a2VtaWFOZXQ8L3RpdGxlPjxzZWNvbmRhcnktdGl0bGU+SiBDbGluIE9uY29s
PC9zZWNvbmRhcnktdGl0bGU+PC90aXRsZXM+PHBlcmlvZGljYWw+PGZ1bGwtdGl0bGU+SiBDbGlu
IE9uY29sPC9mdWxsLXRpdGxlPjwvcGVyaW9kaWNhbD48cGFnZXM+NzYxLTc3MDwvcGFnZXM+PHZv
bHVtZT4yOTwvdm9sdW1lPjxudW1iZXI+NjwvbnVtYmVyPjxyZXByaW50LWVkaXRpb24+Tm90IGlu
IEZpbGU8L3JlcHJpbnQtZWRpdGlvbj48a2V5d29yZHM+PGtleXdvcmQ+YWdlPC9rZXl3b3JkPjxr
ZXl3b3JkPkFuZW1pYTwva2V5d29yZD48a2V5d29yZD5hcnRpY2xlPC9rZXl3b3JkPjxrZXl3b3Jk
PmFzcGlyaW48L2tleXdvcmQ+PGtleXdvcmQ+Y29tcGxpY2F0aW9uczwva2V5d29yZD48a2V5d29y
ZD5jb25zZW5zdXM8L2tleXdvcmQ+PGtleXdvcmQ+Y29ydGljb3N0ZXJvaWQ8L2tleXdvcmQ+PGtl
eXdvcmQ+Q3l0b2dlbmV0aWNzPC9rZXl3b3JkPjxrZXl3b3JkPmRpc2Vhc2UgY291cnNlPC9rZXl3
b3JkPjxrZXl3b3JkPmhpZ2ggcmlzayBwYXRpZW50PC9rZXl3b3JkPjxrZXl3b3JkPkh1bWFuczwv
a2V5d29yZD48a2V5d29yZD5IeWRyb3h5dXJlYTwva2V5d29yZD48a2V5d29yZD5IeXBlcnRlbnNp
b248L2tleXdvcmQ+PGtleXdvcmQ+TGV1a2VtaWEsTXllbG9pZCxDaHJvbmljLEF0eXBpY2FsLEJD
Ui1BQkwgTmVnYXRpdmU8L2tleXdvcmQ+PGtleXdvcmQ+cGF0aWVudDwva2V5d29yZD48a2V5d29y
ZD5wcmFjdGljZSBndWlkZWxpbmU8L2tleXdvcmQ+PGtleXdvcmQ+cmV2aWV3PC9rZXl3b3JkPjxr
ZXl3b3JkPlJpc2s8L2tleXdvcmQ+PGtleXdvcmQ+c2NvcmluZyBzeXN0ZW08L2tleXdvcmQ+PGtl
eXdvcmQ+c3BsZW5lY3RvbXk8L2tleXdvcmQ+PGtleXdvcmQ+c3BsZW5vbWVnYWx5PC9rZXl3b3Jk
PjxrZXl3b3JkPnN0ZW0gY2VsbDwva2V5d29yZD48a2V5d29yZD5zdHJhdGlmaWNhdGlvbjwva2V5
d29yZD48a2V5d29yZD5TdXJ2aXZhbDwva2V5d29yZD48a2V5d29yZD5zdXJ2aXZhbCB0aW1lPC9r
ZXl3b3JkPjxrZXl3b3JkPnRoZXJhcHk8L2tleXdvcmQ+PGtleXdvcmQ+dGltZTwva2V5d29yZD48
L2tleXdvcmRzPjxkYXRlcz48eWVhcj4yMDExPC95ZWFyPjxwdWItZGF0ZXM+PGRhdGU+Mi8yMC8y
MDExPC9kYXRlPjwvcHViLWRhdGVzPjwvZGF0ZXM+PGxhYmVsPjM1OTwvbGFiZWw+PHVybHM+PC91
cmxzPjwvcmVjb3JkPjwvQ2l0ZT48Q2l0ZT48QXV0aG9yPlRlZmZlcmk8L0F1dGhvcj48WWVhcj4y
MDE3PC9ZZWFyPjxSZWNOdW0+Mzc1PC9SZWNOdW0+PHJlY29yZD48cmVjLW51bWJlcj4zNzU8L3Jl
Yy1udW1iZXI+PGZvcmVpZ24ta2V5cz48a2V5IGFwcD0iRU4iIGRiLWlkPSJzdjJhd3hyeGt4dmF4
MGV3NXhkcGF6dGEyMHg5OXQ1MDJzMDAiIHRpbWVzdGFtcD0iMTUzMTE1MDg2OSI+Mzc1PC9rZXk+
PC9mb3JlaWduLWtleXM+PHJlZi10eXBlIG5hbWU9IkpvdXJuYWwgQXJ0aWNsZSI+MTc8L3JlZi10
eXBlPjxjb250cmlidXRvcnM+PGF1dGhvcnM+PGF1dGhvcj5UZWZmZXJpLCBBLjwvYXV0aG9yPjxh
dXRob3I+QmFyYnVpLCBULjwvYXV0aG9yPjwvYXV0aG9ycz48L2NvbnRyaWJ1dG9ycz48YXV0aC1h
ZGRyZXNzPkRpdmlzaW9uIG9mIEhlbWF0b2xvZ3ksIERlcGFydG1lbnQgb2YgTWVkaWNpbmUsIE1h
eW8gQ2xpbmljLCBSb2NoZXN0ZXIsIE1pbm5lc290YSwgVVNBLiYjeEQ7UmVzZWFyY2ggRm91bmRh
dGlvbiwgUGFwYSBHaW92YW5uaSBYWElJSSBIb3NwaXRhbCwgQmVyZ2FtbywgSXRhbHkuPC9hdXRo
LWFkZHJlc3M+PHRpdGxlcz48dGl0bGU+UG9seWN5dGhlbWlhIHZlcmEgYW5kIGVzc2VudGlhbCB0
aHJvbWJvY3l0aGVtaWE6IDIwMTcgdXBkYXRlIG9uIGRpYWdub3Npcywgcmlzay1zdHJhdGlmaWNh
dGlvbiwgYW5kIG1hbmFnZW1lbnQ8L3RpdGxlPjxzZWNvbmRhcnktdGl0bGU+QW0gSiBIZW1hdG9s
PC9zZWNvbmRhcnktdGl0bGU+PGFsdC10aXRsZT5BbWVyaWNhbiBqb3VybmFsIG9mIGhlbWF0b2xv
Z3k8L2FsdC10aXRsZT48L3RpdGxlcz48cGVyaW9kaWNhbD48ZnVsbC10aXRsZT5BbWVyaWNhbiBq
b3VybmFsIG9mIGhlbWF0b2xvZ3k8L2Z1bGwtdGl0bGU+PGFiYnItMT5BbSBKIEhlbWF0b2w8L2Fi
YnItMT48L3BlcmlvZGljYWw+PGFsdC1wZXJpb2RpY2FsPjxmdWxsLXRpdGxlPkFtZXJpY2FuIGpv
dXJuYWwgb2YgaGVtYXRvbG9neTwvZnVsbC10aXRsZT48YWJici0xPkFtIEogSGVtYXRvbDwvYWJi
ci0xPjwvYWx0LXBlcmlvZGljYWw+PHBhZ2VzPjk0LTEwODwvcGFnZXM+PHZvbHVtZT45Mjwvdm9s
dW1lPjxudW1iZXI+MTwvbnVtYmVyPjxlZGl0aW9uPjIwMTYvMTIvMjA8L2VkaXRpb24+PGtleXdv
cmRzPjxrZXl3b3JkPkFzcGlyaW4vYWRtaW5pc3RyYXRpb24gJmFtcDsgZG9zYWdlL3RoZXJhcGV1
dGljIHVzZTwva2V5d29yZD48a2V5d29yZD5DYWxyZXRpY3VsaW4vZ2VuZXRpY3M8L2tleXdvcmQ+
PGtleXdvcmQ+RGlhZ25vc2lzLCBEaWZmZXJlbnRpYWw8L2tleXdvcmQ+PGtleXdvcmQ+RXJ5dGhy
b3BvaWV0aW4vYmxvb2Q8L2tleXdvcmQ+PGtleXdvcmQ+SHVtYW5zPC9rZXl3b3JkPjxrZXl3b3Jk
Pkh5ZHJveHl1cmVhL2FkbWluaXN0cmF0aW9uICZhbXA7IGRvc2FnZS90aGVyYXBldXRpYyB1c2U8
L2tleXdvcmQ+PGtleXdvcmQ+SW50ZXJmZXJvbi1hbHBoYS9hZG1pbmlzdHJhdGlvbiAmYW1wOyBk
b3NhZ2UvdGhlcmFwZXV0aWMgdXNlPC9rZXl3b3JkPjxrZXl3b3JkPkphbnVzIEtpbmFzZSAyL2dl
bmV0aWNzPC9rZXl3b3JkPjxrZXl3b3JkPkxldWtlbWlhLCBNeWVsb2dlbm91cywgQ2hyb25pYywg
QkNSLUFCTCBQb3NpdGl2ZS9kaWFnbm9zaXMvbW9ydGFsaXR5L3BhdGhvbG9neTwva2V5d29yZD48
a2V5d29yZD5NdXRhdGlvbjwva2V5d29yZD48a2V5d29yZD5Qb2x5Y3l0aGVtaWEgVmVyYS9ibG9v
ZC8qZGlhZ25vc2lzLypkcnVnIHRoZXJhcHkvZ2VuZXRpY3M8L2tleXdvcmQ+PGtleXdvcmQ+UHJp
bWFyeSBNeWVsb2ZpYnJvc2lzL2RpYWdub3Npcy9tb3J0YWxpdHkvcGF0aG9sb2d5PC9rZXl3b3Jk
PjxrZXl3b3JkPlJlY2VwdG9ycywgVGhyb21ib3BvaWV0aW4vZ2VuZXRpY3M8L2tleXdvcmQ+PGtl
eXdvcmQ+UmlzayBBc3Nlc3NtZW50PC9rZXl3b3JkPjxrZXl3b3JkPlRocm9tYm9jeXRoZW1pYSwg
RXNzZW50aWFsL2Jsb29kLypkaWFnbm9zaXMvKmRydWcgdGhlcmFweS9nZW5ldGljczwva2V5d29y
ZD48a2V5d29yZD5UaHJvbWJvY3l0b3Npcy9kaWFnbm9zaXMvbW9ydGFsaXR5L3BhdGhvbG9neTwv
a2V5d29yZD48L2tleXdvcmRzPjxkYXRlcz48eWVhcj4yMDE3PC95ZWFyPjxwdWItZGF0ZXM+PGRh
dGU+SmFuPC9kYXRlPjwvcHViLWRhdGVzPjwvZGF0ZXM+PGlzYm4+MDM2MS04NjA5PC9pc2JuPjxh
Y2Nlc3Npb24tbnVtPjI3OTkxNzE4PC9hY2Nlc3Npb24tbnVtPjx1cmxzPjwvdXJscz48ZWxlY3Ry
b25pYy1yZXNvdXJjZS1udW0+MTAuMTAwMi9hamguMjQ2MDc8L2VsZWN0cm9uaWMtcmVzb3VyY2Ut
bnVtPjxyZW1vdGUtZGF0YWJhc2UtcHJvdmlkZXI+TkxNPC9yZW1vdGUtZGF0YWJhc2UtcHJvdmlk
ZXI+PGxhbmd1YWdlPmVuZzwvbGFuZ3VhZ2U+PC9yZWNvcmQ+PC9DaXRlPjxDaXRlPjxBdXRob3I+
QWxpbWFtPC9BdXRob3I+PFllYXI+MjAxNTwvWWVhcj48UmVjTnVtPjIwMzwvUmVjTnVtPjxyZWNv
cmQ+PHJlYy1udW1iZXI+MjAzPC9yZWMtbnVtYmVyPjxmb3JlaWduLWtleXM+PGtleSBhcHA9IkVO
IiBkYi1pZD0ic3YyYXd4cnhreHZheDBldzV4ZHBhenRhMjB4OTl0NTAyczAwIiB0aW1lc3RhbXA9
IjE0NzQzNjk2MjMiPjIwMzwva2V5PjwvZm9yZWlnbi1rZXlzPjxyZWYtdHlwZSBuYW1lPSJKb3Vy
bmFsIEFydGljbGUiPjE3PC9yZWYtdHlwZT48Y29udHJpYnV0b3JzPjxhdXRob3JzPjxhdXRob3I+
QWxpbWFtLCBTLjwvYXV0aG9yPjxhdXRob3I+V2lsa2lucywgQi4gUy48L2F1dGhvcj48YXV0aG9y
PkhhcnJpc29uLCBDLiBOLjwvYXV0aG9yPjwvYXV0aG9ycz48L2NvbnRyaWJ1dG9ycz48YXV0aC1h
ZGRyZXNzPkRlcGFydG1lbnQgb2YgSGFlbWF0b2xvZ3ksIEd1eSZhcG9zO3MgJmFtcDsgU3QgVGhv
bWFzJmFwb3M7IEhvc3BpdGFscyBOSFMgRm91bmRhdGlvbiBUcnVzdCwgR3V5JmFwb3M7cyBIb3Nw
aXRhbCwgTG9uZG9uLCBVSy4mI3hEO0RlcGFydG1lbnQgb2YgQ2VsbHVsYXIgUGF0aG9sb2d5LCBH
dXkmYXBvcztzICZhbXA7IFN0IFRob21hcyZhcG9zOyBIb3NwaXRhbHMgTkhTIEZvdW5kYXRpb24g
VHJ1c3QsIFN0IFRob21hcyZhcG9zOyBIb3NwaXRhbCwgTG9uZG9uLCBVSy48L2F1dGgtYWRkcmVz
cz48dGl0bGVzPjx0aXRsZT5Ib3cgd2UgZGlhZ25vc2UgYW5kIHRyZWF0IGVzc2VudGlhbCB0aHJv
bWJvY3l0aGFlbWlhPC90aXRsZT48c2Vjb25kYXJ5LXRpdGxlPkJyIEogSGFlbWF0b2w8L3NlY29u
ZGFyeS10aXRsZT48YWx0LXRpdGxlPkJyaXRpc2ggam91cm5hbCBvZiBoYWVtYXRvbG9neTwvYWx0
LXRpdGxlPjwvdGl0bGVzPjxwZXJpb2RpY2FsPjxmdWxsLXRpdGxlPkJyaXRpc2ggSm91cm5hbCBv
ZiBIYWVtYXRvbG9neTwvZnVsbC10aXRsZT48YWJici0xPkJyIEogSGFlbWF0b2w8L2FiYnItMT48
L3BlcmlvZGljYWw+PGFsdC1wZXJpb2RpY2FsPjxmdWxsLXRpdGxlPkJyaXRpc2ggSm91cm5hbCBv
ZiBIYWVtYXRvbG9neTwvZnVsbC10aXRsZT48YWJici0xPkJyIEogSGFlbWF0b2w8L2FiYnItMT48
L2FsdC1wZXJpb2RpY2FsPjxwYWdlcz4zMDYtMjE8L3BhZ2VzPjx2b2x1bWU+MTcxPC92b2x1bWU+
PG51bWJlcj4zPC9udW1iZXI+PGtleXdvcmRzPjxrZXl3b3JkPkNsaW5pY2FsIFRyaWFscyBhcyBU
b3BpYzwva2V5d29yZD48a2V5d29yZD5IdW1hbnM8L2tleXdvcmQ+PGtleXdvcmQ+VGhyb21ib2N5
dGhlbWlhLCBFc3NlbnRpYWwvKmRpYWdub3Npcy90aGVyYXB5PC9rZXl3b3JkPjwva2V5d29yZHM+
PGRhdGVzPjx5ZWFyPjIwMTU8L3llYXI+PHB1Yi1kYXRlcz48ZGF0ZT5Ob3Y8L2RhdGU+PC9wdWIt
ZGF0ZXM+PC9kYXRlcz48aXNibj4xMzY1LTIxNDEgKEVsZWN0cm9uaWMpJiN4RDswMDA3LTEwNDgg
KExpbmtpbmcpPC9pc2JuPjxhY2Nlc3Npb24tbnVtPjI2NDY0MjYyPC9hY2Nlc3Npb24tbnVtPjx1
cmxzPjxyZWxhdGVkLXVybHM+PHVybD5odHRwOi8vd3d3Lm5jYmkubmxtLm5paC5nb3YvcHVibWVk
LzI2NDY0MjYyPC91cmw+PC9yZWxhdGVkLXVybHM+PC91cmxzPjxlbGVjdHJvbmljLXJlc291cmNl
LW51bT4xMC4xMTExL2JqaC4xMzYwNTwvZWxlY3Ryb25pYy1yZXNvdXJjZS1udW0+PC9yZWNvcmQ+
PC9DaXRlPjwvRW5kTm90ZT5=
</w:fldData>
        </w:fldChar>
      </w:r>
      <w:r w:rsidR="009A6FB8">
        <w:instrText xml:space="preserve"> ADDIN EN.CITE </w:instrText>
      </w:r>
      <w:r w:rsidR="009A6FB8">
        <w:fldChar w:fldCharType="begin">
          <w:fldData xml:space="preserve">PEVuZE5vdGU+PENpdGU+PEF1dGhvcj5CYXJidWk8L0F1dGhvcj48WWVhcj4yMDExPC9ZZWFyPjxS
ZWNOdW0+MTc3PC9SZWNOdW0+PERpc3BsYXlUZXh0PigzNjI7MzYzOzM2NCk8L0Rpc3BsYXlUZXh0
PjxyZWNvcmQ+PHJlYy1udW1iZXI+MTc3PC9yZWMtbnVtYmVyPjxmb3JlaWduLWtleXM+PGtleSBh
cHA9IkVOIiBkYi1pZD0ic3YyYXd4cnhreHZheDBldzV4ZHBhenRhMjB4OTl0NTAyczAwIiB0aW1l
c3RhbXA9IjE0MDMwMDE0ODUiPjE3Nzwva2V5PjwvZm9yZWlnbi1rZXlzPjxyZWYtdHlwZSBuYW1l
PSJKb3VybmFsIEFydGljbGUiPjE3PC9yZWYtdHlwZT48Y29udHJpYnV0b3JzPjxhdXRob3JzPjxh
dXRob3I+QmFyYnVpLFQuPC9hdXRob3I+PGF1dGhvcj5CYXJvc2ksRy48L2F1dGhvcj48YXV0aG9y
PkJpcmdlZ2FyZCxHLjwvYXV0aG9yPjxhdXRob3I+Q2VydmFudGVzLEYuPC9hdXRob3I+PGF1dGhv
cj5GaW5henppLEcuPC9hdXRob3I+PGF1dGhvcj5Hcmllc3NoYW1tZXIsTS48L2F1dGhvcj48YXV0
aG9yPkhhcnJpc29uLEMuPC9hdXRob3I+PGF1dGhvcj5IYXNzZWxiYWxjaCxILkMuPC9hdXRob3I+
PGF1dGhvcj5IZWhsbWFubixSLjwvYXV0aG9yPjxhdXRob3I+SG9mZm1hbixSLjwvYXV0aG9yPjxh
dXRob3I+S2lsYWRqaWFuLEouSi48L2F1dGhvcj48YXV0aG9yPktyb2dlcixOLjwvYXV0aG9yPjxh
dXRob3I+TWVzYSxSLjwvYXV0aG9yPjxhdXRob3I+TWNNdWxsaW4sTS5GLjwvYXV0aG9yPjxhdXRo
b3I+UGFyZGFuYW5pLEEuPC9hdXRob3I+PGF1dGhvcj5QYXNzYW1vbnRpLEYuPC9hdXRob3I+PGF1
dGhvcj5WYW5udWNjaGksQS5NLjwvYXV0aG9yPjxhdXRob3I+UmVpdGVyLEEuPC9hdXRob3I+PGF1
dGhvcj5TaWx2ZXIsUi5ULjwvYXV0aG9yPjxhdXRob3I+VmVyc3RvdnNlayxTLjwvYXV0aG9yPjxh
dXRob3I+VGVmZmVyaSxBLjwvYXV0aG9yPjwvYXV0aG9ycz48L2NvbnRyaWJ1dG9ycz48YXV0aC1h
ZGRyZXNzPlVuaXQgb2YgQ2xpbmljYWwgRXBpZGVtaW9sb2d5L0NlbnRlciBmb3IgdGhlIFN0dWR5
IG9mIE15ZWxvZmlicm9zaXMsIEZvbmRhemlvbmUgSXN0aXR1dG8gZGkgUmljb3Zlcm8gZSBDdXJh
IGEgQ2FyYXR0ZXJlIFNjaWVudGlmaWNvIFBvbGljbGluaWNvIFMuIE1hdHRlbywgVmlhbGUgR29s
Z2kgMTksIDI3MTAwIFBhdmlhLCBJdGFseTwvYXV0aC1hZGRyZXNzPjx0aXRsZXM+PHRpdGxlPlBo
aWxhZGVscGhpYS1uZWdhdGl2ZSBjbGFzc2ljYWwgbXllbG9wcm9saWZlcmF0aXZlIG5lb3BsYXNt
czogY3JpdGljYWwgY29uY2VwdHMgYW5kIG1hbmFnZW1lbnQgcmVjb21tZW5kYXRpb25zIGZyb20g
RXVyb3BlYW4gTGV1a2VtaWFOZXQ8L3RpdGxlPjxzZWNvbmRhcnktdGl0bGU+SiBDbGluIE9uY29s
PC9zZWNvbmRhcnktdGl0bGU+PC90aXRsZXM+PHBlcmlvZGljYWw+PGZ1bGwtdGl0bGU+SiBDbGlu
IE9uY29sPC9mdWxsLXRpdGxlPjwvcGVyaW9kaWNhbD48cGFnZXM+NzYxLTc3MDwvcGFnZXM+PHZv
bHVtZT4yOTwvdm9sdW1lPjxudW1iZXI+NjwvbnVtYmVyPjxyZXByaW50LWVkaXRpb24+Tm90IGlu
IEZpbGU8L3JlcHJpbnQtZWRpdGlvbj48a2V5d29yZHM+PGtleXdvcmQ+YWdlPC9rZXl3b3JkPjxr
ZXl3b3JkPkFuZW1pYTwva2V5d29yZD48a2V5d29yZD5hcnRpY2xlPC9rZXl3b3JkPjxrZXl3b3Jk
PmFzcGlyaW48L2tleXdvcmQ+PGtleXdvcmQ+Y29tcGxpY2F0aW9uczwva2V5d29yZD48a2V5d29y
ZD5jb25zZW5zdXM8L2tleXdvcmQ+PGtleXdvcmQ+Y29ydGljb3N0ZXJvaWQ8L2tleXdvcmQ+PGtl
eXdvcmQ+Q3l0b2dlbmV0aWNzPC9rZXl3b3JkPjxrZXl3b3JkPmRpc2Vhc2UgY291cnNlPC9rZXl3
b3JkPjxrZXl3b3JkPmhpZ2ggcmlzayBwYXRpZW50PC9rZXl3b3JkPjxrZXl3b3JkPkh1bWFuczwv
a2V5d29yZD48a2V5d29yZD5IeWRyb3h5dXJlYTwva2V5d29yZD48a2V5d29yZD5IeXBlcnRlbnNp
b248L2tleXdvcmQ+PGtleXdvcmQ+TGV1a2VtaWEsTXllbG9pZCxDaHJvbmljLEF0eXBpY2FsLEJD
Ui1BQkwgTmVnYXRpdmU8L2tleXdvcmQ+PGtleXdvcmQ+cGF0aWVudDwva2V5d29yZD48a2V5d29y
ZD5wcmFjdGljZSBndWlkZWxpbmU8L2tleXdvcmQ+PGtleXdvcmQ+cmV2aWV3PC9rZXl3b3JkPjxr
ZXl3b3JkPlJpc2s8L2tleXdvcmQ+PGtleXdvcmQ+c2NvcmluZyBzeXN0ZW08L2tleXdvcmQ+PGtl
eXdvcmQ+c3BsZW5lY3RvbXk8L2tleXdvcmQ+PGtleXdvcmQ+c3BsZW5vbWVnYWx5PC9rZXl3b3Jk
PjxrZXl3b3JkPnN0ZW0gY2VsbDwva2V5d29yZD48a2V5d29yZD5zdHJhdGlmaWNhdGlvbjwva2V5
d29yZD48a2V5d29yZD5TdXJ2aXZhbDwva2V5d29yZD48a2V5d29yZD5zdXJ2aXZhbCB0aW1lPC9r
ZXl3b3JkPjxrZXl3b3JkPnRoZXJhcHk8L2tleXdvcmQ+PGtleXdvcmQ+dGltZTwva2V5d29yZD48
L2tleXdvcmRzPjxkYXRlcz48eWVhcj4yMDExPC95ZWFyPjxwdWItZGF0ZXM+PGRhdGU+Mi8yMC8y
MDExPC9kYXRlPjwvcHViLWRhdGVzPjwvZGF0ZXM+PGxhYmVsPjM1OTwvbGFiZWw+PHVybHM+PC91
cmxzPjwvcmVjb3JkPjwvQ2l0ZT48Q2l0ZT48QXV0aG9yPlRlZmZlcmk8L0F1dGhvcj48WWVhcj4y
MDE3PC9ZZWFyPjxSZWNOdW0+Mzc1PC9SZWNOdW0+PHJlY29yZD48cmVjLW51bWJlcj4zNzU8L3Jl
Yy1udW1iZXI+PGZvcmVpZ24ta2V5cz48a2V5IGFwcD0iRU4iIGRiLWlkPSJzdjJhd3hyeGt4dmF4
MGV3NXhkcGF6dGEyMHg5OXQ1MDJzMDAiIHRpbWVzdGFtcD0iMTUzMTE1MDg2OSI+Mzc1PC9rZXk+
PC9mb3JlaWduLWtleXM+PHJlZi10eXBlIG5hbWU9IkpvdXJuYWwgQXJ0aWNsZSI+MTc8L3JlZi10
eXBlPjxjb250cmlidXRvcnM+PGF1dGhvcnM+PGF1dGhvcj5UZWZmZXJpLCBBLjwvYXV0aG9yPjxh
dXRob3I+QmFyYnVpLCBULjwvYXV0aG9yPjwvYXV0aG9ycz48L2NvbnRyaWJ1dG9ycz48YXV0aC1h
ZGRyZXNzPkRpdmlzaW9uIG9mIEhlbWF0b2xvZ3ksIERlcGFydG1lbnQgb2YgTWVkaWNpbmUsIE1h
eW8gQ2xpbmljLCBSb2NoZXN0ZXIsIE1pbm5lc290YSwgVVNBLiYjeEQ7UmVzZWFyY2ggRm91bmRh
dGlvbiwgUGFwYSBHaW92YW5uaSBYWElJSSBIb3NwaXRhbCwgQmVyZ2FtbywgSXRhbHkuPC9hdXRo
LWFkZHJlc3M+PHRpdGxlcz48dGl0bGU+UG9seWN5dGhlbWlhIHZlcmEgYW5kIGVzc2VudGlhbCB0
aHJvbWJvY3l0aGVtaWE6IDIwMTcgdXBkYXRlIG9uIGRpYWdub3Npcywgcmlzay1zdHJhdGlmaWNh
dGlvbiwgYW5kIG1hbmFnZW1lbnQ8L3RpdGxlPjxzZWNvbmRhcnktdGl0bGU+QW0gSiBIZW1hdG9s
PC9zZWNvbmRhcnktdGl0bGU+PGFsdC10aXRsZT5BbWVyaWNhbiBqb3VybmFsIG9mIGhlbWF0b2xv
Z3k8L2FsdC10aXRsZT48L3RpdGxlcz48cGVyaW9kaWNhbD48ZnVsbC10aXRsZT5BbWVyaWNhbiBq
b3VybmFsIG9mIGhlbWF0b2xvZ3k8L2Z1bGwtdGl0bGU+PGFiYnItMT5BbSBKIEhlbWF0b2w8L2Fi
YnItMT48L3BlcmlvZGljYWw+PGFsdC1wZXJpb2RpY2FsPjxmdWxsLXRpdGxlPkFtZXJpY2FuIGpv
dXJuYWwgb2YgaGVtYXRvbG9neTwvZnVsbC10aXRsZT48YWJici0xPkFtIEogSGVtYXRvbDwvYWJi
ci0xPjwvYWx0LXBlcmlvZGljYWw+PHBhZ2VzPjk0LTEwODwvcGFnZXM+PHZvbHVtZT45Mjwvdm9s
dW1lPjxudW1iZXI+MTwvbnVtYmVyPjxlZGl0aW9uPjIwMTYvMTIvMjA8L2VkaXRpb24+PGtleXdv
cmRzPjxrZXl3b3JkPkFzcGlyaW4vYWRtaW5pc3RyYXRpb24gJmFtcDsgZG9zYWdlL3RoZXJhcGV1
dGljIHVzZTwva2V5d29yZD48a2V5d29yZD5DYWxyZXRpY3VsaW4vZ2VuZXRpY3M8L2tleXdvcmQ+
PGtleXdvcmQ+RGlhZ25vc2lzLCBEaWZmZXJlbnRpYWw8L2tleXdvcmQ+PGtleXdvcmQ+RXJ5dGhy
b3BvaWV0aW4vYmxvb2Q8L2tleXdvcmQ+PGtleXdvcmQ+SHVtYW5zPC9rZXl3b3JkPjxrZXl3b3Jk
Pkh5ZHJveHl1cmVhL2FkbWluaXN0cmF0aW9uICZhbXA7IGRvc2FnZS90aGVyYXBldXRpYyB1c2U8
L2tleXdvcmQ+PGtleXdvcmQ+SW50ZXJmZXJvbi1hbHBoYS9hZG1pbmlzdHJhdGlvbiAmYW1wOyBk
b3NhZ2UvdGhlcmFwZXV0aWMgdXNlPC9rZXl3b3JkPjxrZXl3b3JkPkphbnVzIEtpbmFzZSAyL2dl
bmV0aWNzPC9rZXl3b3JkPjxrZXl3b3JkPkxldWtlbWlhLCBNeWVsb2dlbm91cywgQ2hyb25pYywg
QkNSLUFCTCBQb3NpdGl2ZS9kaWFnbm9zaXMvbW9ydGFsaXR5L3BhdGhvbG9neTwva2V5d29yZD48
a2V5d29yZD5NdXRhdGlvbjwva2V5d29yZD48a2V5d29yZD5Qb2x5Y3l0aGVtaWEgVmVyYS9ibG9v
ZC8qZGlhZ25vc2lzLypkcnVnIHRoZXJhcHkvZ2VuZXRpY3M8L2tleXdvcmQ+PGtleXdvcmQ+UHJp
bWFyeSBNeWVsb2ZpYnJvc2lzL2RpYWdub3Npcy9tb3J0YWxpdHkvcGF0aG9sb2d5PC9rZXl3b3Jk
PjxrZXl3b3JkPlJlY2VwdG9ycywgVGhyb21ib3BvaWV0aW4vZ2VuZXRpY3M8L2tleXdvcmQ+PGtl
eXdvcmQ+UmlzayBBc3Nlc3NtZW50PC9rZXl3b3JkPjxrZXl3b3JkPlRocm9tYm9jeXRoZW1pYSwg
RXNzZW50aWFsL2Jsb29kLypkaWFnbm9zaXMvKmRydWcgdGhlcmFweS9nZW5ldGljczwva2V5d29y
ZD48a2V5d29yZD5UaHJvbWJvY3l0b3Npcy9kaWFnbm9zaXMvbW9ydGFsaXR5L3BhdGhvbG9neTwv
a2V5d29yZD48L2tleXdvcmRzPjxkYXRlcz48eWVhcj4yMDE3PC95ZWFyPjxwdWItZGF0ZXM+PGRh
dGU+SmFuPC9kYXRlPjwvcHViLWRhdGVzPjwvZGF0ZXM+PGlzYm4+MDM2MS04NjA5PC9pc2JuPjxh
Y2Nlc3Npb24tbnVtPjI3OTkxNzE4PC9hY2Nlc3Npb24tbnVtPjx1cmxzPjwvdXJscz48ZWxlY3Ry
b25pYy1yZXNvdXJjZS1udW0+MTAuMTAwMi9hamguMjQ2MDc8L2VsZWN0cm9uaWMtcmVzb3VyY2Ut
bnVtPjxyZW1vdGUtZGF0YWJhc2UtcHJvdmlkZXI+TkxNPC9yZW1vdGUtZGF0YWJhc2UtcHJvdmlk
ZXI+PGxhbmd1YWdlPmVuZzwvbGFuZ3VhZ2U+PC9yZWNvcmQ+PC9DaXRlPjxDaXRlPjxBdXRob3I+
QWxpbWFtPC9BdXRob3I+PFllYXI+MjAxNTwvWWVhcj48UmVjTnVtPjIwMzwvUmVjTnVtPjxyZWNv
cmQ+PHJlYy1udW1iZXI+MjAzPC9yZWMtbnVtYmVyPjxmb3JlaWduLWtleXM+PGtleSBhcHA9IkVO
IiBkYi1pZD0ic3YyYXd4cnhreHZheDBldzV4ZHBhenRhMjB4OTl0NTAyczAwIiB0aW1lc3RhbXA9
IjE0NzQzNjk2MjMiPjIwMzwva2V5PjwvZm9yZWlnbi1rZXlzPjxyZWYtdHlwZSBuYW1lPSJKb3Vy
bmFsIEFydGljbGUiPjE3PC9yZWYtdHlwZT48Y29udHJpYnV0b3JzPjxhdXRob3JzPjxhdXRob3I+
QWxpbWFtLCBTLjwvYXV0aG9yPjxhdXRob3I+V2lsa2lucywgQi4gUy48L2F1dGhvcj48YXV0aG9y
PkhhcnJpc29uLCBDLiBOLjwvYXV0aG9yPjwvYXV0aG9ycz48L2NvbnRyaWJ1dG9ycz48YXV0aC1h
ZGRyZXNzPkRlcGFydG1lbnQgb2YgSGFlbWF0b2xvZ3ksIEd1eSZhcG9zO3MgJmFtcDsgU3QgVGhv
bWFzJmFwb3M7IEhvc3BpdGFscyBOSFMgRm91bmRhdGlvbiBUcnVzdCwgR3V5JmFwb3M7cyBIb3Nw
aXRhbCwgTG9uZG9uLCBVSy4mI3hEO0RlcGFydG1lbnQgb2YgQ2VsbHVsYXIgUGF0aG9sb2d5LCBH
dXkmYXBvcztzICZhbXA7IFN0IFRob21hcyZhcG9zOyBIb3NwaXRhbHMgTkhTIEZvdW5kYXRpb24g
VHJ1c3QsIFN0IFRob21hcyZhcG9zOyBIb3NwaXRhbCwgTG9uZG9uLCBVSy48L2F1dGgtYWRkcmVz
cz48dGl0bGVzPjx0aXRsZT5Ib3cgd2UgZGlhZ25vc2UgYW5kIHRyZWF0IGVzc2VudGlhbCB0aHJv
bWJvY3l0aGFlbWlhPC90aXRsZT48c2Vjb25kYXJ5LXRpdGxlPkJyIEogSGFlbWF0b2w8L3NlY29u
ZGFyeS10aXRsZT48YWx0LXRpdGxlPkJyaXRpc2ggam91cm5hbCBvZiBoYWVtYXRvbG9neTwvYWx0
LXRpdGxlPjwvdGl0bGVzPjxwZXJpb2RpY2FsPjxmdWxsLXRpdGxlPkJyaXRpc2ggSm91cm5hbCBv
ZiBIYWVtYXRvbG9neTwvZnVsbC10aXRsZT48YWJici0xPkJyIEogSGFlbWF0b2w8L2FiYnItMT48
L3BlcmlvZGljYWw+PGFsdC1wZXJpb2RpY2FsPjxmdWxsLXRpdGxlPkJyaXRpc2ggSm91cm5hbCBv
ZiBIYWVtYXRvbG9neTwvZnVsbC10aXRsZT48YWJici0xPkJyIEogSGFlbWF0b2w8L2FiYnItMT48
L2FsdC1wZXJpb2RpY2FsPjxwYWdlcz4zMDYtMjE8L3BhZ2VzPjx2b2x1bWU+MTcxPC92b2x1bWU+
PG51bWJlcj4zPC9udW1iZXI+PGtleXdvcmRzPjxrZXl3b3JkPkNsaW5pY2FsIFRyaWFscyBhcyBU
b3BpYzwva2V5d29yZD48a2V5d29yZD5IdW1hbnM8L2tleXdvcmQ+PGtleXdvcmQ+VGhyb21ib2N5
dGhlbWlhLCBFc3NlbnRpYWwvKmRpYWdub3Npcy90aGVyYXB5PC9rZXl3b3JkPjwva2V5d29yZHM+
PGRhdGVzPjx5ZWFyPjIwMTU8L3llYXI+PHB1Yi1kYXRlcz48ZGF0ZT5Ob3Y8L2RhdGU+PC9wdWIt
ZGF0ZXM+PC9kYXRlcz48aXNibj4xMzY1LTIxNDEgKEVsZWN0cm9uaWMpJiN4RDswMDA3LTEwNDgg
KExpbmtpbmcpPC9pc2JuPjxhY2Nlc3Npb24tbnVtPjI2NDY0MjYyPC9hY2Nlc3Npb24tbnVtPjx1
cmxzPjxyZWxhdGVkLXVybHM+PHVybD5odHRwOi8vd3d3Lm5jYmkubmxtLm5paC5nb3YvcHVibWVk
LzI2NDY0MjYyPC91cmw+PC9yZWxhdGVkLXVybHM+PC91cmxzPjxlbGVjdHJvbmljLXJlc291cmNl
LW51bT4xMC4xMTExL2JqaC4xMzYwNTwvZWxlY3Ryb25pYy1yZXNvdXJjZS1udW0+PC9yZWNvcmQ+
PC9DaXRlPjwvRW5kTm90ZT5=
</w:fldData>
        </w:fldChar>
      </w:r>
      <w:r w:rsidR="009A6FB8">
        <w:instrText xml:space="preserve"> ADDIN EN.CITE.DATA </w:instrText>
      </w:r>
      <w:r w:rsidR="009A6FB8">
        <w:fldChar w:fldCharType="end"/>
      </w:r>
      <w:r w:rsidRPr="000E5509">
        <w:fldChar w:fldCharType="separate"/>
      </w:r>
      <w:r w:rsidR="009A6FB8">
        <w:rPr>
          <w:noProof/>
        </w:rPr>
        <w:t>(362;363;364)</w:t>
      </w:r>
      <w:r w:rsidRPr="000E5509">
        <w:fldChar w:fldCharType="end"/>
      </w:r>
      <w:r w:rsidRPr="000E5509">
        <w:t>.</w:t>
      </w:r>
    </w:p>
    <w:p w14:paraId="04E672F5" w14:textId="77777777" w:rsidR="00916B90" w:rsidRPr="00BF7230" w:rsidRDefault="00916B90" w:rsidP="00916B90">
      <w:pPr>
        <w:pStyle w:val="Brdtekst"/>
      </w:pPr>
      <w:r w:rsidRPr="00BD45DA">
        <w:rPr>
          <w:rStyle w:val="TFet"/>
        </w:rPr>
        <w:t>Behandlingsmålet</w:t>
      </w:r>
      <w:r w:rsidRPr="00BD45DA">
        <w:t xml:space="preserve"> </w:t>
      </w:r>
      <w:r w:rsidRPr="00B01BF9">
        <w:t xml:space="preserve">er </w:t>
      </w:r>
      <w:r>
        <w:t>å redusere disse komplikasjoner</w:t>
      </w:r>
      <w:r w:rsidRPr="00B01BF9">
        <w:t xml:space="preserve"> og å minimalisere risikoen for senere overgang i akutt leukemi og post-ET myelofibrose, samt å redusere symptomene.</w:t>
      </w:r>
    </w:p>
    <w:tbl>
      <w:tblPr>
        <w:tblStyle w:val="Helsedirtekstboks"/>
        <w:tblW w:w="8504" w:type="dxa"/>
        <w:tblLayout w:type="fixed"/>
        <w:tblLook w:val="0480" w:firstRow="0" w:lastRow="0" w:firstColumn="1" w:lastColumn="0" w:noHBand="0" w:noVBand="1"/>
      </w:tblPr>
      <w:tblGrid>
        <w:gridCol w:w="8504"/>
      </w:tblGrid>
      <w:tr w:rsidR="00DD0C1D" w:rsidRPr="00DD0C1D" w14:paraId="4AE74AA5" w14:textId="77777777" w:rsidTr="00DD0C1D">
        <w:tc>
          <w:tcPr>
            <w:tcW w:w="8504" w:type="dxa"/>
          </w:tcPr>
          <w:p w14:paraId="25ADAC31" w14:textId="77777777" w:rsidR="00DD0C1D" w:rsidRPr="00DD0C1D" w:rsidRDefault="00DD0C1D" w:rsidP="00E15783">
            <w:pPr>
              <w:pStyle w:val="Bokslistepunkt1"/>
            </w:pPr>
            <w:r w:rsidRPr="00DD0C1D">
              <w:t>Blodplatetallet bør reduseres til under 400 x 10</w:t>
            </w:r>
            <w:r w:rsidRPr="00DD0C1D">
              <w:rPr>
                <w:rStyle w:val="THevet"/>
              </w:rPr>
              <w:t>9</w:t>
            </w:r>
            <w:r w:rsidRPr="00DD0C1D">
              <w:t>/L.</w:t>
            </w:r>
          </w:p>
          <w:p w14:paraId="12B39059" w14:textId="68534B96" w:rsidR="00DD0C1D" w:rsidRPr="00DD0C1D" w:rsidRDefault="00DD0C1D" w:rsidP="00E15783">
            <w:pPr>
              <w:pStyle w:val="Bokslistepunkt1"/>
            </w:pPr>
            <w:r w:rsidRPr="00DD0C1D">
              <w:t>Albyl E 75 mg daglig anbefales til høyrisiko ET pasienter, til lavrisiko ET pasienter med mikrovaskulære symptomer eller ved kardiovaskulære risikofaktorer. Det bør ikke gis ved blodplatetall &gt; 1500 x10</w:t>
            </w:r>
            <w:r w:rsidRPr="00DD0C1D">
              <w:rPr>
                <w:rStyle w:val="THevet"/>
              </w:rPr>
              <w:t>9</w:t>
            </w:r>
            <w:r w:rsidRPr="00DD0C1D">
              <w:t>/L (eller &gt;1000 og blødningssymptomer) eller andre kontraindikasjoner mot salicylat (evidensgrad B). Bør heller ikke gis til lavrisk pasienter som er CALR positiv pga økt risiko for blødning</w:t>
            </w:r>
            <w:r w:rsidR="00B31D76">
              <w:t xml:space="preserve"> </w:t>
            </w:r>
            <w:r w:rsidR="00B2019A">
              <w:fldChar w:fldCharType="begin">
                <w:fldData xml:space="preserve">PEVuZE5vdGU+PENpdGU+PEF1dGhvcj5BbHZhcmV6LUxhcnLDoW48L0F1dGhvcj48WWVhcj4yMDE2
PC9ZZWFyPjxSZWNOdW0+NDU4PC9SZWNOdW0+PERpc3BsYXlUZXh0PigzMzkpPC9EaXNwbGF5VGV4
dD48cmVjb3JkPjxyZWMtbnVtYmVyPjQ1ODwvcmVjLW51bWJlcj48Zm9yZWlnbi1rZXlzPjxrZXkg
YXBwPSJFTiIgZGItaWQ9InN2MmF3eHJ4a3h2YXgwZXc1eGRwYXp0YTIweDk5dDUwMnMwMCIgdGlt
ZXN0YW1wPSIxNTczNjQ3MzQ2Ij40NTg8L2tleT48L2ZvcmVpZ24ta2V5cz48cmVmLXR5cGUgbmFt
ZT0iSm91cm5hbCBBcnRpY2xlIj4xNzwvcmVmLXR5cGU+PGNvbnRyaWJ1dG9ycz48YXV0aG9ycz48
YXV0aG9yPkFsdmFyZXotTGFycsOhbiwgQS48L2F1dGhvcj48YXV0aG9yPlBlcmVpcmEsIEEuPC9h
dXRob3I+PGF1dGhvcj5HdWdsaWVsbWVsbGksIFAuPC9hdXRob3I+PGF1dGhvcj5IZXJuw6FuZGV6
LUJvbHVkYSwgSi4gQy48L2F1dGhvcj48YXV0aG9yPkFyZWxsYW5vLVJvZHJpZ28sIEUuPC9hdXRo
b3I+PGF1dGhvcj5GZXJyZXItTWFyaW4sIEYuPC9hdXRob3I+PGF1dGhvcj5TYW1haCwgQS48L2F1
dGhvcj48YXV0aG9yPkdyaWVzc2hhbW1lciwgTS48L2F1dGhvcj48YXV0aG9yPktlcmd1ZWxlbiwg
QS48L2F1dGhvcj48YXV0aG9yPkFuZHJlYXNzb24sIEIuPC9hdXRob3I+PGF1dGhvcj5CdXJnYWxl
dGEsIEMuPC9hdXRob3I+PGF1dGhvcj5TY2h3YXJ6LCBKLjwvYXV0aG9yPjxhdXRob3I+R2FyY2lh
LUd1dGllcnJleiwgVi48L2F1dGhvcj48YXV0aG9yPkF5YWxhLCBSLjwvYXV0aG9yPjxhdXRob3I+
QmFyYmEsIFAuPC9hdXRob3I+PGF1dGhvcj5Hb21lei1DYXNhcmVzLCBNLiBULjwvYXV0aG9yPjxh
dXRob3I+UGFvbGksIEMuPC9hdXRob3I+PGF1dGhvcj5EcmV4bGVyLCBCLjwvYXV0aG9yPjxhdXRo
b3I+WndlZWdtYW4sIFMuPC9hdXRob3I+PGF1dGhvcj5NY011bGxpbiwgTS4gRi48L2F1dGhvcj48
YXV0aG9yPlNhbXVlbHNzb24sIEouPC9hdXRob3I+PGF1dGhvcj5IYXJyaXNvbiwgQy48L2F1dGhv
cj48YXV0aG9yPkNlcnZhbnRlcywgRi48L2F1dGhvcj48YXV0aG9yPlZhbm51Y2NoaSwgQS4gTS48
L2F1dGhvcj48YXV0aG9yPkJlc3NlcywgQy48L2F1dGhvcj48L2F1dGhvcnM+PC9jb250cmlidXRv
cnM+PGF1dGgtYWRkcmVzcz5IZW1hdG9sb2d5IERlcGFydG1lbnQsIEhvc3BpdGFsIGRlbCBNYXIs
IElNSU0sIFVBQiwgQmFyY2Vsb25hLCBTcGFpbiA5NTk2N0BwYXJjZGVzYWx1dG1hci5jYXQuJiN4
RDtIZW1hdG90aGVyYXB5IGFuZCBIZW1vc3Rhc2lzIERlcGFydG1lbnQsIEhvc3BpdGFsIENsaW5p
YywgQmFyY2Vsb25hLCBTcGFpbi4mI3hEO0NlbnRlciBmb3IgUmVzZWFyY2ggYW5kIElubm92YXRp
b24gb2YgTVBOIChDUklNTSk7IEFPVSBDYXJlZ2dpLCBhbmQgRGVwYXJ0bWVudCBvZiBFeHBlcmlt
ZW50YWwgYW5kIENsaW5pY2FsIE1lZGljaW5lLCBVbml2ZXJzaXR5IG9mIEZsb3JlbmNlLCBJdGFs
eS4mI3hEO0hlbWF0b2xvZ3kgRGVwYXJ0bWVudCwgSG9zcGl0YWwgQ2xpbmljbywgVmFsZW5jaWEs
IFNwYWluLiYjeEQ7SGVtYXRvbG9neSBhbmQgTWVkaWNhbCBPbmNvbG9neSBEZXBhcnRtZW50LCBI
b3NwaXRhbCBNb3JhbGVzIE1lc3NlZ3VlciwgSU1JQi1BcnJpeGFjYSwgVUNBTSwgTXVyY2lhLCBT
cGFpbi4mI3hEO0hhZW1hdG9sb2d5IERlcGFydG1lbnQsIEd1eXMmYXBvczsgYW5kIFN0IFRob21h
cyZhcG9zOyBOSFMgRm91bmRhdGlvbiBUcnVzdCwgTG9uZG9uLCBVSy4mI3hEO0hlbWF0b2xvZ3ks
IE9uY29sb2d5ICZhbXA7IFBhbGxpYXRpdmUgQ2FyZSwgSm9oYW5uZXMgV2VzbGluZyBBY2FkZW1p
YyBNZWRpY2FsIENlbnRlciwgVW5pdmVyc2l0eSBvZiBIYW5ub3ZlciBUZWFjaGluZyBIb3NwaXRh
bCwgR2VybWFueS4mI3hEO0hlbWF0b2xvZ3kgRGVwYXJ0bWVudCwgSG9zcGl0YWwgTGEgUGF6LCBN
YWRyaWQsIFNwYWluLiYjeEQ7SGVtYXRvbG9neSBTZWN0aW9uLCBVZGRldmFsbGEgSG9zcGl0YWws
IE5VIEhvc3BpdGFsIEdyb3VwLCBTd2VkZW4uJiN4RDtIZW1hdG9sb2d5IERlcGFydG1lbnQsIEhv
c3BpdGFsIFByaW5jaXBlIGRlIEFzdHVyaWFzLCBBbGNhbGEgZGUgSGVuYXJlcywgU3BhaW4uJiN4
RDtJbnN0aXR1dGUgb2YgSGVtYXRvbG9neSAmYW1wOyBCbG9vZCBUcmFuc2Z1c2lvbiwgUHJhZ3Vl
LCBDemVjaCBSZXB1YmxpYy4mI3hEO0hlbWF0b2xvZ3kgRGVwYXJ0bWVudCwgSG9zcGl0YWwgUmFt
b24geSBDYWphbCwgTWFkcmlkLCBTcGFpbi4mI3hEO0hlbWF0b2xvZ3kgRGVwYXJ0bWVudCwgSG9z
cGl0YWwgVW5pdmVyc2l0YXJpbyAxMiBkZSBPY3R1YnJlLCBNYWRyaWQsIFNwYWluLiYjeEQ7SGVt
YXRvbG9neSBEZXBhcnRtZW50LCBIb3NwaXRhbCBWYWxsIGQmYXBvcztIZWJyb24sIEJhcmNlbG9u
YSwgU3BhaW4uJiN4RDtIZW1hdG9sb2d5IERlcGFydG1lbnQsIEhvc3BpdGFsIERyLiBOZWdyaW4s
IExhcyBQYWxtYXMgZGUgR3JhbiBDYW5hcmlhLCBTcGFpbi4mI3hEO0RpdmlzaW9uIG9mIEhlbWF0
b2xvZ3ksIFVuaXZlcnNpdHkgSG9zcGl0YWwgQmFzZWwsIFN3aXR6ZXJsYW5kLiYjeEQ7RGVwYXJ0
bWVudCBvZiBIZW1hdG9sb2d5LCBWVSBVbml2ZXJzaXR5IE1lZGljYWwgQ2VudGVyLCBBbXN0ZXJk
YW0sIFRoZSBOZXRoZXJsYW5kcy4mI3hEO0NlbnRyZSBmb3IgQ2FuY2VyIFJlc2VhcmNoIGFuZCBD
ZWxsIEJpb2xvZ3ksIFF1ZWVuJmFwb3M7cyBVbml2ZXJzaXR5LCBCZWxmYXN0LCBVSy4mI3hEO0Rl
cGFydG1lbnQgb2YgQ2xpbmljYWwgU2NpZW5jZSBhbmQgRWR1Y2F0aW9uLCBLYXJvbGluc2thIElu
c3RpdHV0ZSwgU291dGggSG9zcGl0YWwsIFN0b2NraG9sbSwgU3dlZGVuLiYjeEQ7SGVtYXRvbG9n
eSBEZXBhcnRtZW50LCBIb3NwaXRhbCBDbGluaWMsIElESUJBUFMsIEJhcmNlbG9uYSwgU3BhaW4u
JiN4RDtIZW1hdG9sb2d5IERlcGFydG1lbnQsIEhvc3BpdGFsIGRlbCBNYXIsIElNSU0sIFVBQiwg
QmFyY2Vsb25hLCBTcGFpbi48L2F1dGgtYWRkcmVzcz48dGl0bGVzPjx0aXRsZT5BbnRpcGxhdGVs
ZXQgdGhlcmFweSB2ZXJzdXMgb2JzZXJ2YXRpb24gaW4gbG93LXJpc2sgZXNzZW50aWFsIHRocm9t
Ym9jeXRoZW1pYSB3aXRoIGEgQ0FMUiBtdXRhdGlvbjwvdGl0bGU+PHNlY29uZGFyeS10aXRsZT5I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dG9sb2dpY2E8L2Z1bGwtdGl0bGU+PC9hbHQtcGVyaW9kaWNhbD48cGFnZXM+OTI2LTMxPC9wYWdl
cz48dm9sdW1lPjEwMTwvdm9sdW1lPjxudW1iZXI+ODwvbnVtYmVyPjxlZGl0aW9uPjIwMTYvMDUv
MTQ8L2VkaXRpb24+PGtleXdvcmRzPjxrZXl3b3JkPkFkb2xlc2NlbnQ8L2tleXdvcmQ+PGtleXdv
cmQ+QWR1bHQ8L2tleXdvcmQ+PGtleXdvcmQ+Q2FscmV0aWN1bGluLypnZW5ldGljczwva2V5d29y
ZD48a2V5d29yZD5DaGlsZDwva2V5d29yZD48a2V5d29yZD5GZW1hbGU8L2tleXdvcmQ+PGtleXdv
cmQ+SGVtb3JyaGFnZS9lcGlkZW1pb2xvZ3kvZXRpb2xvZ3k8L2tleXdvcmQ+PGtleXdvcmQ+SHVt
YW5zPC9rZXl3b3JkPjxrZXl3b3JkPkluY2lkZW5jZTwva2V5d29yZD48a2V5d29yZD5KYW51cyBL
aW5hc2UgMi9nZW5ldGljczwva2V5d29yZD48a2V5d29yZD5MZXVrb2N5dGUgQ291bnQ8L2tleXdv
cmQ+PGtleXdvcmQ+TWFsZTwva2V5d29yZD48a2V5d29yZD5NaWRkbGUgQWdlZDwva2V5d29yZD48
a2V5d29yZD4qTXV0YXRpb248L2tleXdvcmQ+PGtleXdvcmQ+UGhlbm90eXBlPC9rZXl3b3JkPjxr
ZXl3b3JkPlBsYXRlbGV0IEFnZ3JlZ2F0aW9uIEluaGliaXRvcnMvKnRoZXJhcGV1dGljIHVzZTwv
a2V5d29yZD48a2V5d29yZD5UaHJvbWJvY3l0aGVtaWEsIEVzc2VudGlhbC8qY29tcGxpY2F0aW9u
cy9kaWFnbm9zaXMvKmdlbmV0aWNzPC9rZXl3b3JkPjxrZXl3b3JkPlRocm9tYm9zaXMvZXBpZGVt
aW9sb2d5LypldGlvbG9neS8qcHJldmVudGlvbiAmYW1wOyBjb250cm9sPC9rZXl3b3JkPjxrZXl3
b3JkPlRpbWUtdG8tVHJlYXRtZW50PC9rZXl3b3JkPjxrZXl3b3JkPlRyZWF0bWVudCBPdXRjb21l
PC9rZXl3b3JkPjxrZXl3b3JkPipXYXRjaGZ1bCBXYWl0aW5nPC9rZXl3b3JkPjxrZXl3b3JkPllv
dW5nIEFkdWx0PC9rZXl3b3JkPjwva2V5d29yZHM+PGRhdGVzPjx5ZWFyPjIwMTY8L3llYXI+PHB1
Yi1kYXRlcz48ZGF0ZT5BdWc8L2RhdGU+PC9wdWItZGF0ZXM+PC9kYXRlcz48aXNibj4wMzkwLTYw
Nzg8L2lzYm4+PGFjY2Vzc2lvbi1udW0+MjcxNzUwMjg8L2FjY2Vzc2lvbi1udW0+PHVybHM+PC91
cmxzPjxjdXN0b20yPlBNQzQ5Njc1NzE8L2N1c3RvbTI+PGVsZWN0cm9uaWMtcmVzb3VyY2UtbnVt
PjEwLjMzMjQvaGFlbWF0b2wuMjAxNi4xNDY2NTQ8L2VsZWN0cm9uaWMtcmVzb3VyY2UtbnVtPjxy
ZW1vdGUtZGF0YWJhc2UtcHJvdmlkZXI+TkxNPC9yZW1vdGUtZGF0YWJhc2UtcHJvdmlkZXI+PGxh
bmd1YWdlPmVuZzwvbGFuZ3VhZ2U+PC9yZWNvcmQ+PC9DaXRlPjwvRW5kTm90ZT4A
</w:fldData>
              </w:fldChar>
            </w:r>
            <w:r w:rsidR="009A6FB8">
              <w:instrText xml:space="preserve"> ADDIN EN.CITE </w:instrText>
            </w:r>
            <w:r w:rsidR="009A6FB8">
              <w:fldChar w:fldCharType="begin">
                <w:fldData xml:space="preserve">PEVuZE5vdGU+PENpdGU+PEF1dGhvcj5BbHZhcmV6LUxhcnLDoW48L0F1dGhvcj48WWVhcj4yMDE2
PC9ZZWFyPjxSZWNOdW0+NDU4PC9SZWNOdW0+PERpc3BsYXlUZXh0PigzMzkpPC9EaXNwbGF5VGV4
dD48cmVjb3JkPjxyZWMtbnVtYmVyPjQ1ODwvcmVjLW51bWJlcj48Zm9yZWlnbi1rZXlzPjxrZXkg
YXBwPSJFTiIgZGItaWQ9InN2MmF3eHJ4a3h2YXgwZXc1eGRwYXp0YTIweDk5dDUwMnMwMCIgdGlt
ZXN0YW1wPSIxNTczNjQ3MzQ2Ij40NTg8L2tleT48L2ZvcmVpZ24ta2V5cz48cmVmLXR5cGUgbmFt
ZT0iSm91cm5hbCBBcnRpY2xlIj4xNzwvcmVmLXR5cGU+PGNvbnRyaWJ1dG9ycz48YXV0aG9ycz48
YXV0aG9yPkFsdmFyZXotTGFycsOhbiwgQS48L2F1dGhvcj48YXV0aG9yPlBlcmVpcmEsIEEuPC9h
dXRob3I+PGF1dGhvcj5HdWdsaWVsbWVsbGksIFAuPC9hdXRob3I+PGF1dGhvcj5IZXJuw6FuZGV6
LUJvbHVkYSwgSi4gQy48L2F1dGhvcj48YXV0aG9yPkFyZWxsYW5vLVJvZHJpZ28sIEUuPC9hdXRo
b3I+PGF1dGhvcj5GZXJyZXItTWFyaW4sIEYuPC9hdXRob3I+PGF1dGhvcj5TYW1haCwgQS48L2F1
dGhvcj48YXV0aG9yPkdyaWVzc2hhbW1lciwgTS48L2F1dGhvcj48YXV0aG9yPktlcmd1ZWxlbiwg
QS48L2F1dGhvcj48YXV0aG9yPkFuZHJlYXNzb24sIEIuPC9hdXRob3I+PGF1dGhvcj5CdXJnYWxl
dGEsIEMuPC9hdXRob3I+PGF1dGhvcj5TY2h3YXJ6LCBKLjwvYXV0aG9yPjxhdXRob3I+R2FyY2lh
LUd1dGllcnJleiwgVi48L2F1dGhvcj48YXV0aG9yPkF5YWxhLCBSLjwvYXV0aG9yPjxhdXRob3I+
QmFyYmEsIFAuPC9hdXRob3I+PGF1dGhvcj5Hb21lei1DYXNhcmVzLCBNLiBULjwvYXV0aG9yPjxh
dXRob3I+UGFvbGksIEMuPC9hdXRob3I+PGF1dGhvcj5EcmV4bGVyLCBCLjwvYXV0aG9yPjxhdXRo
b3I+WndlZWdtYW4sIFMuPC9hdXRob3I+PGF1dGhvcj5NY011bGxpbiwgTS4gRi48L2F1dGhvcj48
YXV0aG9yPlNhbXVlbHNzb24sIEouPC9hdXRob3I+PGF1dGhvcj5IYXJyaXNvbiwgQy48L2F1dGhv
cj48YXV0aG9yPkNlcnZhbnRlcywgRi48L2F1dGhvcj48YXV0aG9yPlZhbm51Y2NoaSwgQS4gTS48
L2F1dGhvcj48YXV0aG9yPkJlc3NlcywgQy48L2F1dGhvcj48L2F1dGhvcnM+PC9jb250cmlidXRv
cnM+PGF1dGgtYWRkcmVzcz5IZW1hdG9sb2d5IERlcGFydG1lbnQsIEhvc3BpdGFsIGRlbCBNYXIs
IElNSU0sIFVBQiwgQmFyY2Vsb25hLCBTcGFpbiA5NTk2N0BwYXJjZGVzYWx1dG1hci5jYXQuJiN4
RDtIZW1hdG90aGVyYXB5IGFuZCBIZW1vc3Rhc2lzIERlcGFydG1lbnQsIEhvc3BpdGFsIENsaW5p
YywgQmFyY2Vsb25hLCBTcGFpbi4mI3hEO0NlbnRlciBmb3IgUmVzZWFyY2ggYW5kIElubm92YXRp
b24gb2YgTVBOIChDUklNTSk7IEFPVSBDYXJlZ2dpLCBhbmQgRGVwYXJ0bWVudCBvZiBFeHBlcmlt
ZW50YWwgYW5kIENsaW5pY2FsIE1lZGljaW5lLCBVbml2ZXJzaXR5IG9mIEZsb3JlbmNlLCBJdGFs
eS4mI3hEO0hlbWF0b2xvZ3kgRGVwYXJ0bWVudCwgSG9zcGl0YWwgQ2xpbmljbywgVmFsZW5jaWEs
IFNwYWluLiYjeEQ7SGVtYXRvbG9neSBhbmQgTWVkaWNhbCBPbmNvbG9neSBEZXBhcnRtZW50LCBI
b3NwaXRhbCBNb3JhbGVzIE1lc3NlZ3VlciwgSU1JQi1BcnJpeGFjYSwgVUNBTSwgTXVyY2lhLCBT
cGFpbi4mI3hEO0hhZW1hdG9sb2d5IERlcGFydG1lbnQsIEd1eXMmYXBvczsgYW5kIFN0IFRob21h
cyZhcG9zOyBOSFMgRm91bmRhdGlvbiBUcnVzdCwgTG9uZG9uLCBVSy4mI3hEO0hlbWF0b2xvZ3ks
IE9uY29sb2d5ICZhbXA7IFBhbGxpYXRpdmUgQ2FyZSwgSm9oYW5uZXMgV2VzbGluZyBBY2FkZW1p
YyBNZWRpY2FsIENlbnRlciwgVW5pdmVyc2l0eSBvZiBIYW5ub3ZlciBUZWFjaGluZyBIb3NwaXRh
bCwgR2VybWFueS4mI3hEO0hlbWF0b2xvZ3kgRGVwYXJ0bWVudCwgSG9zcGl0YWwgTGEgUGF6LCBN
YWRyaWQsIFNwYWluLiYjeEQ7SGVtYXRvbG9neSBTZWN0aW9uLCBVZGRldmFsbGEgSG9zcGl0YWws
IE5VIEhvc3BpdGFsIEdyb3VwLCBTd2VkZW4uJiN4RDtIZW1hdG9sb2d5IERlcGFydG1lbnQsIEhv
c3BpdGFsIFByaW5jaXBlIGRlIEFzdHVyaWFzLCBBbGNhbGEgZGUgSGVuYXJlcywgU3BhaW4uJiN4
RDtJbnN0aXR1dGUgb2YgSGVtYXRvbG9neSAmYW1wOyBCbG9vZCBUcmFuc2Z1c2lvbiwgUHJhZ3Vl
LCBDemVjaCBSZXB1YmxpYy4mI3hEO0hlbWF0b2xvZ3kgRGVwYXJ0bWVudCwgSG9zcGl0YWwgUmFt
b24geSBDYWphbCwgTWFkcmlkLCBTcGFpbi4mI3hEO0hlbWF0b2xvZ3kgRGVwYXJ0bWVudCwgSG9z
cGl0YWwgVW5pdmVyc2l0YXJpbyAxMiBkZSBPY3R1YnJlLCBNYWRyaWQsIFNwYWluLiYjeEQ7SGVt
YXRvbG9neSBEZXBhcnRtZW50LCBIb3NwaXRhbCBWYWxsIGQmYXBvcztIZWJyb24sIEJhcmNlbG9u
YSwgU3BhaW4uJiN4RDtIZW1hdG9sb2d5IERlcGFydG1lbnQsIEhvc3BpdGFsIERyLiBOZWdyaW4s
IExhcyBQYWxtYXMgZGUgR3JhbiBDYW5hcmlhLCBTcGFpbi4mI3hEO0RpdmlzaW9uIG9mIEhlbWF0
b2xvZ3ksIFVuaXZlcnNpdHkgSG9zcGl0YWwgQmFzZWwsIFN3aXR6ZXJsYW5kLiYjeEQ7RGVwYXJ0
bWVudCBvZiBIZW1hdG9sb2d5LCBWVSBVbml2ZXJzaXR5IE1lZGljYWwgQ2VudGVyLCBBbXN0ZXJk
YW0sIFRoZSBOZXRoZXJsYW5kcy4mI3hEO0NlbnRyZSBmb3IgQ2FuY2VyIFJlc2VhcmNoIGFuZCBD
ZWxsIEJpb2xvZ3ksIFF1ZWVuJmFwb3M7cyBVbml2ZXJzaXR5LCBCZWxmYXN0LCBVSy4mI3hEO0Rl
cGFydG1lbnQgb2YgQ2xpbmljYWwgU2NpZW5jZSBhbmQgRWR1Y2F0aW9uLCBLYXJvbGluc2thIElu
c3RpdHV0ZSwgU291dGggSG9zcGl0YWwsIFN0b2NraG9sbSwgU3dlZGVuLiYjeEQ7SGVtYXRvbG9n
eSBEZXBhcnRtZW50LCBIb3NwaXRhbCBDbGluaWMsIElESUJBUFMsIEJhcmNlbG9uYSwgU3BhaW4u
JiN4RDtIZW1hdG9sb2d5IERlcGFydG1lbnQsIEhvc3BpdGFsIGRlbCBNYXIsIElNSU0sIFVBQiwg
QmFyY2Vsb25hLCBTcGFpbi48L2F1dGgtYWRkcmVzcz48dGl0bGVzPjx0aXRsZT5BbnRpcGxhdGVs
ZXQgdGhlcmFweSB2ZXJzdXMgb2JzZXJ2YXRpb24gaW4gbG93LXJpc2sgZXNzZW50aWFsIHRocm9t
Ym9jeXRoZW1pYSB3aXRoIGEgQ0FMUiBtdXRhdGlvbjwvdGl0bGU+PHNlY29uZGFyeS10aXRsZT5I
YWVtYXRvbG9naWNhPC9zZWNvbmRhcnktdGl0bGU+PGFsdC10aXRsZT5IYWVtYXRvbG9naWNhPC9h
bHQtdGl0bGU+PC90aXRsZXM+PHBlcmlvZGljYWw+PGZ1bGwtdGl0bGU+SGFlbWF0b2xvZ2ljYTwv
ZnVsbC10aXRsZT48L3BlcmlvZGljYWw+PGFsdC1wZXJpb2RpY2FsPjxmdWxsLXRpdGxlPkhhZW1h
dG9sb2dpY2E8L2Z1bGwtdGl0bGU+PC9hbHQtcGVyaW9kaWNhbD48cGFnZXM+OTI2LTMxPC9wYWdl
cz48dm9sdW1lPjEwMTwvdm9sdW1lPjxudW1iZXI+ODwvbnVtYmVyPjxlZGl0aW9uPjIwMTYvMDUv
MTQ8L2VkaXRpb24+PGtleXdvcmRzPjxrZXl3b3JkPkFkb2xlc2NlbnQ8L2tleXdvcmQ+PGtleXdv
cmQ+QWR1bHQ8L2tleXdvcmQ+PGtleXdvcmQ+Q2FscmV0aWN1bGluLypnZW5ldGljczwva2V5d29y
ZD48a2V5d29yZD5DaGlsZDwva2V5d29yZD48a2V5d29yZD5GZW1hbGU8L2tleXdvcmQ+PGtleXdv
cmQ+SGVtb3JyaGFnZS9lcGlkZW1pb2xvZ3kvZXRpb2xvZ3k8L2tleXdvcmQ+PGtleXdvcmQ+SHVt
YW5zPC9rZXl3b3JkPjxrZXl3b3JkPkluY2lkZW5jZTwva2V5d29yZD48a2V5d29yZD5KYW51cyBL
aW5hc2UgMi9nZW5ldGljczwva2V5d29yZD48a2V5d29yZD5MZXVrb2N5dGUgQ291bnQ8L2tleXdv
cmQ+PGtleXdvcmQ+TWFsZTwva2V5d29yZD48a2V5d29yZD5NaWRkbGUgQWdlZDwva2V5d29yZD48
a2V5d29yZD4qTXV0YXRpb248L2tleXdvcmQ+PGtleXdvcmQ+UGhlbm90eXBlPC9rZXl3b3JkPjxr
ZXl3b3JkPlBsYXRlbGV0IEFnZ3JlZ2F0aW9uIEluaGliaXRvcnMvKnRoZXJhcGV1dGljIHVzZTwv
a2V5d29yZD48a2V5d29yZD5UaHJvbWJvY3l0aGVtaWEsIEVzc2VudGlhbC8qY29tcGxpY2F0aW9u
cy9kaWFnbm9zaXMvKmdlbmV0aWNzPC9rZXl3b3JkPjxrZXl3b3JkPlRocm9tYm9zaXMvZXBpZGVt
aW9sb2d5LypldGlvbG9neS8qcHJldmVudGlvbiAmYW1wOyBjb250cm9sPC9rZXl3b3JkPjxrZXl3
b3JkPlRpbWUtdG8tVHJlYXRtZW50PC9rZXl3b3JkPjxrZXl3b3JkPlRyZWF0bWVudCBPdXRjb21l
PC9rZXl3b3JkPjxrZXl3b3JkPipXYXRjaGZ1bCBXYWl0aW5nPC9rZXl3b3JkPjxrZXl3b3JkPllv
dW5nIEFkdWx0PC9rZXl3b3JkPjwva2V5d29yZHM+PGRhdGVzPjx5ZWFyPjIwMTY8L3llYXI+PHB1
Yi1kYXRlcz48ZGF0ZT5BdWc8L2RhdGU+PC9wdWItZGF0ZXM+PC9kYXRlcz48aXNibj4wMzkwLTYw
Nzg8L2lzYm4+PGFjY2Vzc2lvbi1udW0+MjcxNzUwMjg8L2FjY2Vzc2lvbi1udW0+PHVybHM+PC91
cmxzPjxjdXN0b20yPlBNQzQ5Njc1NzE8L2N1c3RvbTI+PGVsZWN0cm9uaWMtcmVzb3VyY2UtbnVt
PjEwLjMzMjQvaGFlbWF0b2wuMjAxNi4xNDY2NTQ8L2VsZWN0cm9uaWMtcmVzb3VyY2UtbnVtPjxy
ZW1vdGUtZGF0YWJhc2UtcHJvdmlkZXI+TkxNPC9yZW1vdGUtZGF0YWJhc2UtcHJvdmlkZXI+PGxh
bmd1YWdlPmVuZzwvbGFuZ3VhZ2U+PC9yZWNvcmQ+PC9DaXRlPjwvRW5kTm90ZT4A
</w:fldData>
              </w:fldChar>
            </w:r>
            <w:r w:rsidR="009A6FB8">
              <w:instrText xml:space="preserve"> ADDIN EN.CITE.DATA </w:instrText>
            </w:r>
            <w:r w:rsidR="009A6FB8">
              <w:fldChar w:fldCharType="end"/>
            </w:r>
            <w:r w:rsidR="00B2019A">
              <w:fldChar w:fldCharType="separate"/>
            </w:r>
            <w:r w:rsidR="009A6FB8">
              <w:rPr>
                <w:noProof/>
              </w:rPr>
              <w:t>(339)</w:t>
            </w:r>
            <w:r w:rsidR="00B2019A">
              <w:fldChar w:fldCharType="end"/>
            </w:r>
            <w:r w:rsidRPr="00DD0C1D">
              <w:t>.</w:t>
            </w:r>
          </w:p>
          <w:p w14:paraId="0DB550D2" w14:textId="77777777" w:rsidR="00DD0C1D" w:rsidRPr="00DD0C1D" w:rsidRDefault="00DD0C1D" w:rsidP="00E15783">
            <w:pPr>
              <w:pStyle w:val="Bokslistepunkt1"/>
            </w:pPr>
            <w:r w:rsidRPr="00DD0C1D">
              <w:t>Cytoreduktiv behandling bør gis til alle høyrisiko pasienter (evidensgrad A) og ved blodplatetall &gt; 1500 x 10</w:t>
            </w:r>
            <w:r w:rsidRPr="00DD0C1D">
              <w:rPr>
                <w:rStyle w:val="THevet"/>
              </w:rPr>
              <w:t>9</w:t>
            </w:r>
            <w:r w:rsidRPr="00DD0C1D">
              <w:t>/L (evidensgrad D).</w:t>
            </w:r>
          </w:p>
          <w:p w14:paraId="7FEA3B63" w14:textId="77777777" w:rsidR="00DD0C1D" w:rsidRPr="00DD0C1D" w:rsidRDefault="00DD0C1D" w:rsidP="00E15783">
            <w:pPr>
              <w:pStyle w:val="Bokslistepunkt1"/>
            </w:pPr>
            <w:r w:rsidRPr="00DD0C1D">
              <w:t>Man kan vurdere cytoreduktiv behandling ved lavrisiko ET hvor det er risikoøkende faktorer som JAK2V617F mutasjon, kardiovaskulære risikofaktorer, og leukocytose (særlig hvis økende). Cytoreduktiv behandling kan også vurderes ved mikrovaskulære komplikasjoner.</w:t>
            </w:r>
          </w:p>
          <w:p w14:paraId="57F54085" w14:textId="20E3F5BD" w:rsidR="00DD0C1D" w:rsidRPr="00DD0C1D" w:rsidRDefault="00DD0C1D" w:rsidP="00E15783">
            <w:pPr>
              <w:pStyle w:val="Bokslistepunkt1"/>
            </w:pPr>
            <w:r w:rsidRPr="00DD0C1D">
              <w:t xml:space="preserve">Hydroxyurea (HU) er det best dokumenterte behandlingsvalg ved ET (evidensgrad A), men det er påvist non-inferiority mot anagrelide i fase 3 studie </w:t>
            </w:r>
            <w:r w:rsidRPr="00DD0C1D">
              <w:fldChar w:fldCharType="begin">
                <w:fldData xml:space="preserve">PEVuZE5vdGU+PENpdGU+PEF1dGhvcj5HaXNzbGluZ2VyPC9BdXRob3I+PFllYXI+MjAxMzwvWWVh
cj48UmVjTnVtPjM3NjwvUmVjTnVtPjxEaXNwbGF5VGV4dD4oMzQwKTwvRGlzcGxheVRleHQ+PHJl
Y29yZD48cmVjLW51bWJlcj4zNzY8L3JlYy1udW1iZXI+PGZvcmVpZ24ta2V5cz48a2V5IGFwcD0i
RU4iIGRiLWlkPSJzdjJhd3hyeGt4dmF4MGV3NXhkcGF6dGEyMHg5OXQ1MDJzMDAiIHRpbWVzdGFt
cD0iMTUzMTE1MDg2OSI+Mzc2PC9rZXk+PC9mb3JlaWduLWtleXM+PHJlZi10eXBlIG5hbWU9Ikpv
dXJuYWwgQXJ0aWNsZSI+MTc8L3JlZi10eXBlPjxjb250cmlidXRvcnM+PGF1dGhvcnM+PGF1dGhv
cj5HaXNzbGluZ2VyLCBILjwvYXV0aG9yPjxhdXRob3I+R290aWMsIE0uPC9hdXRob3I+PGF1dGhv
cj5Ib2xvd2llY2tpLCBKLjwvYXV0aG9yPjxhdXRob3I+UGVua2EsIE0uPC9hdXRob3I+PGF1dGhv
cj5UaGllbGUsIEouPC9hdXRob3I+PGF1dGhvcj5LdmFzbmlja2EsIEguIE0uPC9hdXRob3I+PGF1
dGhvcj5LcmFsb3ZpY3MsIFIuPC9hdXRob3I+PGF1dGhvcj5QZXRyaWRlcywgUC4gRS48L2F1dGhv
cj48L2F1dGhvcnM+PC9jb250cmlidXRvcnM+PGF1dGgtYWRkcmVzcz5NZWRpY2FsIFVuaXZlcnNp
dHkgb2YgVmllbm5hLCBEZXBhcnRtZW50IG9mIEludGVybmFsIE1lZGljaW5lIEksIERpdmlzaW9u
IG9mIEhlbWF0b2xvZ3kgYW5kIEJsb29kIENvYWd1bGF0aW9uLCBWaWVubmEsIEF1c3RyaWEuIGhl
aW56Lmdpc3NsaW5nZXJAbWVkdW5pd2llbi5hYy5hdDwvYXV0aC1hZGRyZXNzPjx0aXRsZXM+PHRp
dGxlPkFuYWdyZWxpZGUgY29tcGFyZWQgd2l0aCBoeWRyb3h5dXJlYSBpbiBXSE8tY2xhc3NpZmll
ZCBlc3NlbnRpYWwgdGhyb21ib2N5dGhlbWlhOiB0aGUgQU5BSFlEUkVUIFN0dWR5LCBhIHJhbmRv
bWl6ZWQgY29udHJvbGxlZCB0cmlhbDwvdGl0bGU+PHNlY29uZGFyeS10aXRsZT5CbG9vZDwvc2Vj
b25kYXJ5LXRpdGxlPjxhbHQtdGl0bGU+Qmxvb2Q8L2FsdC10aXRsZT48L3RpdGxlcz48cGVyaW9k
aWNhbD48ZnVsbC10aXRsZT5CbG9vZDwvZnVsbC10aXRsZT48L3BlcmlvZGljYWw+PGFsdC1wZXJp
b2RpY2FsPjxmdWxsLXRpdGxlPkJsb29kPC9mdWxsLXRpdGxlPjwvYWx0LXBlcmlvZGljYWw+PHBh
Z2VzPjE3MjAtODwvcGFnZXM+PHZvbHVtZT4xMjE8L3ZvbHVtZT48bnVtYmVyPjEwPC9udW1iZXI+
PGVkaXRpb24+MjAxMy8wMS8xNTwvZWRpdGlvbj48a2V5d29yZHM+PGtleXdvcmQ+QWR1bHQ8L2tl
eXdvcmQ+PGtleXdvcmQ+QWdlZDwva2V5d29yZD48a2V5d29yZD5BZ2VkLCA4MCBhbmQgb3Zlcjwv
a2V5d29yZD48a2V5d29yZD5GZW1hbGU8L2tleXdvcmQ+PGtleXdvcmQ+Rm9sbG93LVVwIFN0dWRp
ZXM8L2tleXdvcmQ+PGtleXdvcmQ+SHVtYW5zPC9rZXl3b3JkPjxrZXl3b3JkPkh5ZHJveHl1cmVh
Lyp0aGVyYXBldXRpYyB1c2U8L2tleXdvcmQ+PGtleXdvcmQ+TWFsZTwva2V5d29yZD48a2V5d29y
ZD5NYXhpbXVtIFRvbGVyYXRlZCBEb3NlPC9rZXl3b3JkPjxrZXl3b3JkPk1pZGRsZSBBZ2VkPC9r
ZXl3b3JkPjxrZXl3b3JkPk51Y2xlaWMgQWNpZCBTeW50aGVzaXMgSW5oaWJpdG9ycy8qdGhlcmFw
ZXV0aWMgdXNlPC9rZXl3b3JkPjxrZXl3b3JkPlBsYXRlbGV0IEFnZ3JlZ2F0aW9uIEluaGliaXRv
cnMvKnRoZXJhcGV1dGljIHVzZTwva2V5d29yZD48a2V5d29yZD5Qcm9nbm9zaXM8L2tleXdvcmQ+
PGtleXdvcmQ+UHJvc3BlY3RpdmUgU3R1ZGllczwva2V5d29yZD48a2V5d29yZD5RdWluYXpvbGlu
ZXMvKnRoZXJhcGV1dGljIHVzZTwva2V5d29yZD48a2V5d29yZD5SZXRyb3NwZWN0aXZlIFN0dWRp
ZXM8L2tleXdvcmQ+PGtleXdvcmQ+U2luZ2xlLUJsaW5kIE1ldGhvZDwva2V5d29yZD48a2V5d29y
ZD5UaHJvbWJvY3l0aGVtaWEsIEVzc2VudGlhbC8qZHJ1ZyB0aGVyYXB5L3BhdGhvbG9neTwva2V5
d29yZD48a2V5d29yZD5Xb3JsZCBIZWFsdGggT3JnYW5pemF0aW9uPC9rZXl3b3JkPjxrZXl3b3Jk
PllvdW5nIEFkdWx0PC9rZXl3b3JkPjwva2V5d29yZHM+PGRhdGVzPjx5ZWFyPjIwMTM8L3llYXI+
PHB1Yi1kYXRlcz48ZGF0ZT5NYXIgNzwvZGF0ZT48L3B1Yi1kYXRlcz48L2RhdGVzPjxpc2JuPjAw
MDYtNDk3MTwvaXNibj48YWNjZXNzaW9uLW51bT4yMzMxNTE2MTwvYWNjZXNzaW9uLW51bT48dXJs
cz48L3VybHM+PGN1c3RvbTI+UE1DMzU5MTc5NjwvY3VzdG9tMj48ZWxlY3Ryb25pYy1yZXNvdXJj
ZS1udW0+MTAuMTE4Mi9ibG9vZC0yMDEyLTA3LTQ0Mzc3MDwvZWxlY3Ryb25pYy1yZXNvdXJjZS1u
dW0+PHJlbW90ZS1kYXRhYmFzZS1wcm92aWRlcj5OTE08L3JlbW90ZS1kYXRhYmFzZS1wcm92aWRl
cj48bGFuZ3VhZ2U+ZW5nPC9sYW5ndWFnZT48L3JlY29yZD48L0NpdGU+PC9FbmROb3RlPgB=
</w:fldData>
              </w:fldChar>
            </w:r>
            <w:r w:rsidR="009A6FB8">
              <w:instrText xml:space="preserve"> ADDIN EN.CITE </w:instrText>
            </w:r>
            <w:r w:rsidR="009A6FB8">
              <w:fldChar w:fldCharType="begin">
                <w:fldData xml:space="preserve">PEVuZE5vdGU+PENpdGU+PEF1dGhvcj5HaXNzbGluZ2VyPC9BdXRob3I+PFllYXI+MjAxMzwvWWVh
cj48UmVjTnVtPjM3NjwvUmVjTnVtPjxEaXNwbGF5VGV4dD4oMzQwKTwvRGlzcGxheVRleHQ+PHJl
Y29yZD48cmVjLW51bWJlcj4zNzY8L3JlYy1udW1iZXI+PGZvcmVpZ24ta2V5cz48a2V5IGFwcD0i
RU4iIGRiLWlkPSJzdjJhd3hyeGt4dmF4MGV3NXhkcGF6dGEyMHg5OXQ1MDJzMDAiIHRpbWVzdGFt
cD0iMTUzMTE1MDg2OSI+Mzc2PC9rZXk+PC9mb3JlaWduLWtleXM+PHJlZi10eXBlIG5hbWU9Ikpv
dXJuYWwgQXJ0aWNsZSI+MTc8L3JlZi10eXBlPjxjb250cmlidXRvcnM+PGF1dGhvcnM+PGF1dGhv
cj5HaXNzbGluZ2VyLCBILjwvYXV0aG9yPjxhdXRob3I+R290aWMsIE0uPC9hdXRob3I+PGF1dGhv
cj5Ib2xvd2llY2tpLCBKLjwvYXV0aG9yPjxhdXRob3I+UGVua2EsIE0uPC9hdXRob3I+PGF1dGhv
cj5UaGllbGUsIEouPC9hdXRob3I+PGF1dGhvcj5LdmFzbmlja2EsIEguIE0uPC9hdXRob3I+PGF1
dGhvcj5LcmFsb3ZpY3MsIFIuPC9hdXRob3I+PGF1dGhvcj5QZXRyaWRlcywgUC4gRS48L2F1dGhv
cj48L2F1dGhvcnM+PC9jb250cmlidXRvcnM+PGF1dGgtYWRkcmVzcz5NZWRpY2FsIFVuaXZlcnNp
dHkgb2YgVmllbm5hLCBEZXBhcnRtZW50IG9mIEludGVybmFsIE1lZGljaW5lIEksIERpdmlzaW9u
IG9mIEhlbWF0b2xvZ3kgYW5kIEJsb29kIENvYWd1bGF0aW9uLCBWaWVubmEsIEF1c3RyaWEuIGhl
aW56Lmdpc3NsaW5nZXJAbWVkdW5pd2llbi5hYy5hdDwvYXV0aC1hZGRyZXNzPjx0aXRsZXM+PHRp
dGxlPkFuYWdyZWxpZGUgY29tcGFyZWQgd2l0aCBoeWRyb3h5dXJlYSBpbiBXSE8tY2xhc3NpZmll
ZCBlc3NlbnRpYWwgdGhyb21ib2N5dGhlbWlhOiB0aGUgQU5BSFlEUkVUIFN0dWR5LCBhIHJhbmRv
bWl6ZWQgY29udHJvbGxlZCB0cmlhbDwvdGl0bGU+PHNlY29uZGFyeS10aXRsZT5CbG9vZDwvc2Vj
b25kYXJ5LXRpdGxlPjxhbHQtdGl0bGU+Qmxvb2Q8L2FsdC10aXRsZT48L3RpdGxlcz48cGVyaW9k
aWNhbD48ZnVsbC10aXRsZT5CbG9vZDwvZnVsbC10aXRsZT48L3BlcmlvZGljYWw+PGFsdC1wZXJp
b2RpY2FsPjxmdWxsLXRpdGxlPkJsb29kPC9mdWxsLXRpdGxlPjwvYWx0LXBlcmlvZGljYWw+PHBh
Z2VzPjE3MjAtODwvcGFnZXM+PHZvbHVtZT4xMjE8L3ZvbHVtZT48bnVtYmVyPjEwPC9udW1iZXI+
PGVkaXRpb24+MjAxMy8wMS8xNTwvZWRpdGlvbj48a2V5d29yZHM+PGtleXdvcmQ+QWR1bHQ8L2tl
eXdvcmQ+PGtleXdvcmQ+QWdlZDwva2V5d29yZD48a2V5d29yZD5BZ2VkLCA4MCBhbmQgb3Zlcjwv
a2V5d29yZD48a2V5d29yZD5GZW1hbGU8L2tleXdvcmQ+PGtleXdvcmQ+Rm9sbG93LVVwIFN0dWRp
ZXM8L2tleXdvcmQ+PGtleXdvcmQ+SHVtYW5zPC9rZXl3b3JkPjxrZXl3b3JkPkh5ZHJveHl1cmVh
Lyp0aGVyYXBldXRpYyB1c2U8L2tleXdvcmQ+PGtleXdvcmQ+TWFsZTwva2V5d29yZD48a2V5d29y
ZD5NYXhpbXVtIFRvbGVyYXRlZCBEb3NlPC9rZXl3b3JkPjxrZXl3b3JkPk1pZGRsZSBBZ2VkPC9r
ZXl3b3JkPjxrZXl3b3JkPk51Y2xlaWMgQWNpZCBTeW50aGVzaXMgSW5oaWJpdG9ycy8qdGhlcmFw
ZXV0aWMgdXNlPC9rZXl3b3JkPjxrZXl3b3JkPlBsYXRlbGV0IEFnZ3JlZ2F0aW9uIEluaGliaXRv
cnMvKnRoZXJhcGV1dGljIHVzZTwva2V5d29yZD48a2V5d29yZD5Qcm9nbm9zaXM8L2tleXdvcmQ+
PGtleXdvcmQ+UHJvc3BlY3RpdmUgU3R1ZGllczwva2V5d29yZD48a2V5d29yZD5RdWluYXpvbGlu
ZXMvKnRoZXJhcGV1dGljIHVzZTwva2V5d29yZD48a2V5d29yZD5SZXRyb3NwZWN0aXZlIFN0dWRp
ZXM8L2tleXdvcmQ+PGtleXdvcmQ+U2luZ2xlLUJsaW5kIE1ldGhvZDwva2V5d29yZD48a2V5d29y
ZD5UaHJvbWJvY3l0aGVtaWEsIEVzc2VudGlhbC8qZHJ1ZyB0aGVyYXB5L3BhdGhvbG9neTwva2V5
d29yZD48a2V5d29yZD5Xb3JsZCBIZWFsdGggT3JnYW5pemF0aW9uPC9rZXl3b3JkPjxrZXl3b3Jk
PllvdW5nIEFkdWx0PC9rZXl3b3JkPjwva2V5d29yZHM+PGRhdGVzPjx5ZWFyPjIwMTM8L3llYXI+
PHB1Yi1kYXRlcz48ZGF0ZT5NYXIgNzwvZGF0ZT48L3B1Yi1kYXRlcz48L2RhdGVzPjxpc2JuPjAw
MDYtNDk3MTwvaXNibj48YWNjZXNzaW9uLW51bT4yMzMxNTE2MTwvYWNjZXNzaW9uLW51bT48dXJs
cz48L3VybHM+PGN1c3RvbTI+UE1DMzU5MTc5NjwvY3VzdG9tMj48ZWxlY3Ryb25pYy1yZXNvdXJj
ZS1udW0+MTAuMTE4Mi9ibG9vZC0yMDEyLTA3LTQ0Mzc3MDwvZWxlY3Ryb25pYy1yZXNvdXJjZS1u
dW0+PHJlbW90ZS1kYXRhYmFzZS1wcm92aWRlcj5OTE08L3JlbW90ZS1kYXRhYmFzZS1wcm92aWRl
cj48bGFuZ3VhZ2U+ZW5nPC9sYW5ndWFnZT48L3JlY29yZD48L0NpdGU+PC9FbmROb3RlPgB=
</w:fldData>
              </w:fldChar>
            </w:r>
            <w:r w:rsidR="009A6FB8">
              <w:instrText xml:space="preserve"> ADDIN EN.CITE.DATA </w:instrText>
            </w:r>
            <w:r w:rsidR="009A6FB8">
              <w:fldChar w:fldCharType="end"/>
            </w:r>
            <w:r w:rsidRPr="00DD0C1D">
              <w:fldChar w:fldCharType="separate"/>
            </w:r>
            <w:r w:rsidR="009A6FB8">
              <w:rPr>
                <w:noProof/>
              </w:rPr>
              <w:t>(340)</w:t>
            </w:r>
            <w:r w:rsidRPr="00DD0C1D">
              <w:fldChar w:fldCharType="end"/>
            </w:r>
            <w:r w:rsidRPr="00DD0C1D">
              <w:t>. Det er også vist økt risiko for blødning, arteriell trombose og utvikling av myelofibrose men lavere risiko for venøs trombose sml med HU i en annen observasjonstudie på 3649 høy risk ET pasienter (EXELs study). Det er ikke funnet noen sikker økt risiko for sekundær AML ved bruk av Hydroxyurea alene, men derimot mulig økt risiko for ulike type hudkreft. Det anbefales derfor tilbakeholdenhet ved bruk av hydroxyurea hos pasienter &lt; 65 år (evidensgrad D).</w:t>
            </w:r>
          </w:p>
          <w:p w14:paraId="76B91C62" w14:textId="77777777" w:rsidR="00DD0C1D" w:rsidRPr="00DD0C1D" w:rsidRDefault="00DD0C1D" w:rsidP="00E15783">
            <w:pPr>
              <w:pStyle w:val="Bokslistepunkt1"/>
            </w:pPr>
            <w:r w:rsidRPr="00DD0C1D">
              <w:t>HU må ikke brukes ved graviditet eller om graviditet planlegges.</w:t>
            </w:r>
          </w:p>
          <w:p w14:paraId="3682D549" w14:textId="77777777" w:rsidR="00DD0C1D" w:rsidRPr="00DD0C1D" w:rsidRDefault="00DD0C1D" w:rsidP="00E15783">
            <w:pPr>
              <w:pStyle w:val="Bokslistepunkt1"/>
            </w:pPr>
            <w:r w:rsidRPr="00DD0C1D">
              <w:t>Hos pasienter &lt; 65 år anbefales derfor interferon-</w:t>
            </w:r>
            <w:r w:rsidRPr="00DD0C1D">
              <w:sym w:font="Symbol" w:char="F061"/>
            </w:r>
            <w:r w:rsidRPr="00DD0C1D">
              <w:t xml:space="preserve"> som første valg, anagrelid og hydroxyurea som andre valg.</w:t>
            </w:r>
          </w:p>
          <w:p w14:paraId="543D2AC2" w14:textId="77777777" w:rsidR="00DD0C1D" w:rsidRPr="00DD0C1D" w:rsidRDefault="00DD0C1D" w:rsidP="00E15783">
            <w:pPr>
              <w:pStyle w:val="Bokslistepunkt1"/>
            </w:pPr>
            <w:r w:rsidRPr="00DD0C1D">
              <w:t>Hos pasienter i aldersgruppen &gt;65 år anbefales enten hydroxyurea eller interferon-</w:t>
            </w:r>
            <w:r w:rsidRPr="00DD0C1D">
              <w:sym w:font="Symbol" w:char="F061"/>
            </w:r>
            <w:r w:rsidRPr="00DD0C1D">
              <w:t xml:space="preserve"> som første valg. Anagrelide som andrevalg.</w:t>
            </w:r>
          </w:p>
          <w:p w14:paraId="499E3B21" w14:textId="77777777" w:rsidR="00DD0C1D" w:rsidRPr="00DD0C1D" w:rsidRDefault="00DD0C1D" w:rsidP="00E15783">
            <w:pPr>
              <w:pStyle w:val="Bokslistepunkt1"/>
            </w:pPr>
            <w:r w:rsidRPr="00DD0C1D">
              <w:t>Kombinasjonsbehandling (hydroxyurea-anagrelide, hyrdoxyurea-interferon) kan være aktuell i alle aldersgrupper</w:t>
            </w:r>
          </w:p>
          <w:p w14:paraId="26E56F30" w14:textId="564F34FB" w:rsidR="00DD0C1D" w:rsidRPr="00DD0C1D" w:rsidRDefault="00DD0C1D" w:rsidP="00E15783">
            <w:pPr>
              <w:pStyle w:val="Bokslistepunkt1"/>
            </w:pPr>
            <w:r w:rsidRPr="00DD0C1D">
              <w:t>Tredjelinje valg intermitterende busulfan kan være aktuelt hos eldre pasienter som er resistent mot andre behandlinger.</w:t>
            </w:r>
          </w:p>
        </w:tc>
      </w:tr>
    </w:tbl>
    <w:p w14:paraId="17518F47" w14:textId="77777777" w:rsidR="00916B90" w:rsidRPr="00BF7230" w:rsidRDefault="00916B90" w:rsidP="00916B90">
      <w:pPr>
        <w:pStyle w:val="Overskrift2"/>
      </w:pPr>
      <w:bookmarkStart w:id="916" w:name="_Toc365452361"/>
      <w:bookmarkStart w:id="917" w:name="_Toc438470607"/>
      <w:bookmarkStart w:id="918" w:name="_Toc463012040"/>
      <w:bookmarkStart w:id="919" w:name="_Toc21872491"/>
      <w:r w:rsidRPr="00B01BF9">
        <w:lastRenderedPageBreak/>
        <w:t>Risikoklassifisering og behandling ved PV</w:t>
      </w:r>
      <w:bookmarkEnd w:id="916"/>
      <w:bookmarkEnd w:id="917"/>
      <w:bookmarkEnd w:id="918"/>
      <w:bookmarkEnd w:id="919"/>
    </w:p>
    <w:p w14:paraId="2EF2537C" w14:textId="77777777" w:rsidR="00916B90" w:rsidRPr="00BF7230" w:rsidRDefault="00916B90" w:rsidP="00916B90">
      <w:pPr>
        <w:pStyle w:val="Brdtekst"/>
      </w:pPr>
      <w:r w:rsidRPr="00B01BF9">
        <w:t>Risikoklassifiseringen ved PV tar som for ET først og fremst utgangspunkt i risikoen for tromboti</w:t>
      </w:r>
      <w:r>
        <w:t>ske og blødnings komplikasjoner.</w:t>
      </w:r>
    </w:p>
    <w:p w14:paraId="21799AD5" w14:textId="77777777" w:rsidR="00916B90" w:rsidRPr="00BF7230" w:rsidRDefault="00916B90" w:rsidP="00916B90">
      <w:pPr>
        <w:pStyle w:val="Brdtekst"/>
      </w:pPr>
      <w:r w:rsidRPr="00BD45DA">
        <w:rPr>
          <w:rStyle w:val="TFet"/>
        </w:rPr>
        <w:t>Høyrisikogruppe</w:t>
      </w:r>
      <w:r w:rsidRPr="00B01BF9">
        <w:t xml:space="preserve">: Alder &gt;60 år og/eller tidligere trombose eller PV relatert blødning, </w:t>
      </w:r>
      <w:r w:rsidRPr="00BD45DA">
        <w:rPr>
          <w:rStyle w:val="TFet"/>
        </w:rPr>
        <w:t>og/eller</w:t>
      </w:r>
      <w:r w:rsidRPr="00B01BF9">
        <w:t xml:space="preserve"> blodplatetall &gt; 1500 x 10</w:t>
      </w:r>
      <w:r w:rsidRPr="002C2C80">
        <w:rPr>
          <w:rStyle w:val="THevet"/>
          <w:rFonts w:eastAsia="Calibri"/>
        </w:rPr>
        <w:t>9</w:t>
      </w:r>
      <w:r w:rsidRPr="00B01BF9">
        <w:t xml:space="preserve">/L. PV pasienter med isolert erytrocytose (dvs normale leuko- og trombocyttall) kan initialt behandles med venesectio </w:t>
      </w:r>
      <w:r>
        <w:t>alene</w:t>
      </w:r>
      <w:r w:rsidRPr="00B01BF9">
        <w:t>nntil det tilkommer leukocytose eller trombocytose.</w:t>
      </w:r>
    </w:p>
    <w:p w14:paraId="5135AE9A" w14:textId="4EDA82F6" w:rsidR="00916B90" w:rsidRPr="00BF7230" w:rsidRDefault="00916B90" w:rsidP="00916B90">
      <w:pPr>
        <w:pStyle w:val="Brdtekst"/>
      </w:pPr>
      <w:r w:rsidRPr="00BD45DA">
        <w:rPr>
          <w:rStyle w:val="TFet"/>
        </w:rPr>
        <w:t>Lavrisikogruppe</w:t>
      </w:r>
      <w:r w:rsidRPr="00B01BF9">
        <w:rPr>
          <w:bCs/>
        </w:rPr>
        <w:t>:</w:t>
      </w:r>
      <w:r w:rsidRPr="00B01BF9">
        <w:t xml:space="preserve"> Alder &lt;60 år uten disse faktorer og uten kardiovaskulære risikofaktorer </w:t>
      </w:r>
      <w:r>
        <w:fldChar w:fldCharType="begin">
          <w:fldData xml:space="preserve">PEVuZE5vdGU+PENpdGU+PEF1dGhvcj5CYXJidWk8L0F1dGhvcj48WWVhcj4yMDExPC9ZZWFyPjxS
ZWNOdW0+MTc3PC9SZWNOdW0+PERpc3BsYXlUZXh0PigzNjI7MzY1OzM2Nik8L0Rpc3BsYXlUZXh0
PjxyZWNvcmQ+PHJlYy1udW1iZXI+MTc3PC9yZWMtbnVtYmVyPjxmb3JlaWduLWtleXM+PGtleSBh
cHA9IkVOIiBkYi1pZD0ic3YyYXd4cnhreHZheDBldzV4ZHBhenRhMjB4OTl0NTAyczAwIiB0aW1l
c3RhbXA9IjE0MDMwMDE0ODUiPjE3Nzwva2V5PjwvZm9yZWlnbi1rZXlzPjxyZWYtdHlwZSBuYW1l
PSJKb3VybmFsIEFydGljbGUiPjE3PC9yZWYtdHlwZT48Y29udHJpYnV0b3JzPjxhdXRob3JzPjxh
dXRob3I+QmFyYnVpLFQuPC9hdXRob3I+PGF1dGhvcj5CYXJvc2ksRy48L2F1dGhvcj48YXV0aG9y
PkJpcmdlZ2FyZCxHLjwvYXV0aG9yPjxhdXRob3I+Q2VydmFudGVzLEYuPC9hdXRob3I+PGF1dGhv
cj5GaW5henppLEcuPC9hdXRob3I+PGF1dGhvcj5Hcmllc3NoYW1tZXIsTS48L2F1dGhvcj48YXV0
aG9yPkhhcnJpc29uLEMuPC9hdXRob3I+PGF1dGhvcj5IYXNzZWxiYWxjaCxILkMuPC9hdXRob3I+
PGF1dGhvcj5IZWhsbWFubixSLjwvYXV0aG9yPjxhdXRob3I+SG9mZm1hbixSLjwvYXV0aG9yPjxh
dXRob3I+S2lsYWRqaWFuLEouSi48L2F1dGhvcj48YXV0aG9yPktyb2dlcixOLjwvYXV0aG9yPjxh
dXRob3I+TWVzYSxSLjwvYXV0aG9yPjxhdXRob3I+TWNNdWxsaW4sTS5GLjwvYXV0aG9yPjxhdXRo
b3I+UGFyZGFuYW5pLEEuPC9hdXRob3I+PGF1dGhvcj5QYXNzYW1vbnRpLEYuPC9hdXRob3I+PGF1
dGhvcj5WYW5udWNjaGksQS5NLjwvYXV0aG9yPjxhdXRob3I+UmVpdGVyLEEuPC9hdXRob3I+PGF1
dGhvcj5TaWx2ZXIsUi5ULjwvYXV0aG9yPjxhdXRob3I+VmVyc3RvdnNlayxTLjwvYXV0aG9yPjxh
dXRob3I+VGVmZmVyaSxBLjwvYXV0aG9yPjwvYXV0aG9ycz48L2NvbnRyaWJ1dG9ycz48YXV0aC1h
ZGRyZXNzPlVuaXQgb2YgQ2xpbmljYWwgRXBpZGVtaW9sb2d5L0NlbnRlciBmb3IgdGhlIFN0dWR5
IG9mIE15ZWxvZmlicm9zaXMsIEZvbmRhemlvbmUgSXN0aXR1dG8gZGkgUmljb3Zlcm8gZSBDdXJh
IGEgQ2FyYXR0ZXJlIFNjaWVudGlmaWNvIFBvbGljbGluaWNvIFMuIE1hdHRlbywgVmlhbGUgR29s
Z2kgMTksIDI3MTAwIFBhdmlhLCBJdGFseTwvYXV0aC1hZGRyZXNzPjx0aXRsZXM+PHRpdGxlPlBo
aWxhZGVscGhpYS1uZWdhdGl2ZSBjbGFzc2ljYWwgbXllbG9wcm9saWZlcmF0aXZlIG5lb3BsYXNt
czogY3JpdGljYWwgY29uY2VwdHMgYW5kIG1hbmFnZW1lbnQgcmVjb21tZW5kYXRpb25zIGZyb20g
RXVyb3BlYW4gTGV1a2VtaWFOZXQ8L3RpdGxlPjxzZWNvbmRhcnktdGl0bGU+SiBDbGluIE9uY29s
PC9zZWNvbmRhcnktdGl0bGU+PC90aXRsZXM+PHBlcmlvZGljYWw+PGZ1bGwtdGl0bGU+SiBDbGlu
IE9uY29sPC9mdWxsLXRpdGxlPjwvcGVyaW9kaWNhbD48cGFnZXM+NzYxLTc3MDwvcGFnZXM+PHZv
bHVtZT4yOTwvdm9sdW1lPjxudW1iZXI+NjwvbnVtYmVyPjxyZXByaW50LWVkaXRpb24+Tm90IGlu
IEZpbGU8L3JlcHJpbnQtZWRpdGlvbj48a2V5d29yZHM+PGtleXdvcmQ+YWdlPC9rZXl3b3JkPjxr
ZXl3b3JkPkFuZW1pYTwva2V5d29yZD48a2V5d29yZD5hcnRpY2xlPC9rZXl3b3JkPjxrZXl3b3Jk
PmFzcGlyaW48L2tleXdvcmQ+PGtleXdvcmQ+Y29tcGxpY2F0aW9uczwva2V5d29yZD48a2V5d29y
ZD5jb25zZW5zdXM8L2tleXdvcmQ+PGtleXdvcmQ+Y29ydGljb3N0ZXJvaWQ8L2tleXdvcmQ+PGtl
eXdvcmQ+Q3l0b2dlbmV0aWNzPC9rZXl3b3JkPjxrZXl3b3JkPmRpc2Vhc2UgY291cnNlPC9rZXl3
b3JkPjxrZXl3b3JkPmhpZ2ggcmlzayBwYXRpZW50PC9rZXl3b3JkPjxrZXl3b3JkPkh1bWFuczwv
a2V5d29yZD48a2V5d29yZD5IeWRyb3h5dXJlYTwva2V5d29yZD48a2V5d29yZD5IeXBlcnRlbnNp
b248L2tleXdvcmQ+PGtleXdvcmQ+TGV1a2VtaWEsTXllbG9pZCxDaHJvbmljLEF0eXBpY2FsLEJD
Ui1BQkwgTmVnYXRpdmU8L2tleXdvcmQ+PGtleXdvcmQ+cGF0aWVudDwva2V5d29yZD48a2V5d29y
ZD5wcmFjdGljZSBndWlkZWxpbmU8L2tleXdvcmQ+PGtleXdvcmQ+cmV2aWV3PC9rZXl3b3JkPjxr
ZXl3b3JkPlJpc2s8L2tleXdvcmQ+PGtleXdvcmQ+c2NvcmluZyBzeXN0ZW08L2tleXdvcmQ+PGtl
eXdvcmQ+c3BsZW5lY3RvbXk8L2tleXdvcmQ+PGtleXdvcmQ+c3BsZW5vbWVnYWx5PC9rZXl3b3Jk
PjxrZXl3b3JkPnN0ZW0gY2VsbDwva2V5d29yZD48a2V5d29yZD5zdHJhdGlmaWNhdGlvbjwva2V5
d29yZD48a2V5d29yZD5TdXJ2aXZhbDwva2V5d29yZD48a2V5d29yZD5zdXJ2aXZhbCB0aW1lPC9r
ZXl3b3JkPjxrZXl3b3JkPnRoZXJhcHk8L2tleXdvcmQ+PGtleXdvcmQ+dGltZTwva2V5d29yZD48
L2tleXdvcmRzPjxkYXRlcz48eWVhcj4yMDExPC95ZWFyPjxwdWItZGF0ZXM+PGRhdGU+Mi8yMC8y
MDExPC9kYXRlPjwvcHViLWRhdGVzPjwvZGF0ZXM+PGxhYmVsPjM1OTwvbGFiZWw+PHVybHM+PC91
cmxzPjwvcmVjb3JkPjwvQ2l0ZT48Q2l0ZT48QXV0aG9yPlN0ZWluPC9BdXRob3I+PFllYXI+MjAx
NTwvWWVhcj48UmVjTnVtPjIwNDwvUmVjTnVtPjxyZWNvcmQ+PHJlYy1udW1iZXI+MjA0PC9yZWMt
bnVtYmVyPjxmb3JlaWduLWtleXM+PGtleSBhcHA9IkVOIiBkYi1pZD0ic3YyYXd4cnhreHZheDBl
dzV4ZHBhenRhMjB4OTl0NTAyczAwIiB0aW1lc3RhbXA9IjE0NzQzNjk2MjUiPjIwNDwva2V5Pjwv
Zm9yZWlnbi1rZXlzPjxyZWYtdHlwZSBuYW1lPSJKb3VybmFsIEFydGljbGUiPjE3PC9yZWYtdHlw
ZT48Y29udHJpYnV0b3JzPjxhdXRob3JzPjxhdXRob3I+U3RlaW4sIEIuIEwuPC9hdXRob3I+PGF1
dGhvcj5PaCwgUy4gVC48L2F1dGhvcj48YXV0aG9yPkJlcmVuem9uLCBELjwvYXV0aG9yPjxhdXRo
b3I+SG9iYnMsIEcuIFMuPC9hdXRob3I+PGF1dGhvcj5LcmVteWFuc2theWEsIE0uPC9hdXRob3I+
PGF1dGhvcj5SYW1wYWwsIFIuIEsuPC9hdXRob3I+PGF1dGhvcj5BYmJvdWQsIEMuIE4uPC9hdXRo
b3I+PGF1dGhvcj5BZGxlciwgSy48L2F1dGhvcj48YXV0aG9yPkhlYW5leSwgTS4gTC48L2F1dGhv
cj48YXV0aG9yPkphYmJvdXIsIEUuIEouPC9hdXRob3I+PGF1dGhvcj5Lb21yb2tqaSwgUi4gUy48
L2F1dGhvcj48YXV0aG9yPk1vbGl0ZXJubywgQS4gUi48L2F1dGhvcj48YXV0aG9yPlJpdGNoaWUs
IEUuIEsuPC9hdXRob3I+PGF1dGhvcj5SaWNlLCBMLjwvYXV0aG9yPjxhdXRob3I+TWFzY2FyZW5o
YXMsIEouPC9hdXRob3I+PGF1dGhvcj5Ib2ZmbWFuLCBSLjwvYXV0aG9yPjwvYXV0aG9ycz48L2Nv
bnRyaWJ1dG9ycz48YXV0aC1hZGRyZXNzPkJyYWR5IEwuIFN0ZWluLCBOb3J0aHdlc3Rlcm4gRmVp
bmJlcmcgVW5pdmVyc2l0eSBTY2hvb2wgb2YgTWVkaWNpbmUsIENoaWNhZ28sIElMOyBTdGVwaGVu
IFQuIE9oIGFuZCBDYW1pbGxlIEFiYm91ZCwgV2FzaGluZ3RvbiBVbml2ZXJzaXR5IFNjaG9vbCBv
ZiBNZWRpY2luZSwgU3QgTG91aXMsIE1POyBEbWl0cml5IEJlcmVuem9uLCBXYWtlIEZvcmVzdCBV
bml2ZXJzaXR5IFNjaG9vbCBvZiBNZWRpY2luZSwgV2luc3RvbiBTYWxlbSwgTkM7IEdhYnJpZWxh
IFMuIEhvYmJzLCBNYXNzYWNodXNldHRzIEdlbmVyYWwgSG9zcGl0YWwsIEJvc3RvbiwgTUE7IE1h
cmluYSBLcmVteWFuc2theWEsIEpvaG4gTWFzY2FyZW5oYXMsIGFuZCBSb25hbGQgSG9mZm1hbiwg
TW91bnQgU2luYWkgU2Nob29sIG9mIE1lZGljaW5lOyBSYWFqaXQgSy4gUmFtcGFsLCBNZW1vcmlh
bCBTbG9hbiBLZXR0ZXJpbmcgQ2FuY2VyIENlbnRlcjsgTWFyayBMLiBIZWFuZXksIENvbHVtYmlh
IFVuaXZlcnNpdHkgTWVkaWNhbCBDZW50ZXI7IEVsbGVuIEsuIFJpdGNoaWUsIENvcm5lbGwgVW5p
dmVyc2l0eSBTY2hvb2wgb2YgTWVkaWNpbmUsIE5ldyBZb3JrLCBOWTsgS2VubmV0aCBBZGxlciwg
UmVnaW9uYWwgQ2FuY2VyIENhcmUgQXNzb2NpYXRlcywgTW9ycmlzdG93biwgTko7IEVsaWFzIEou
IEphYmJvdXIsIE1EIEFuZGVyc29uIENhbmNlciBDZW50ZXI7IExhd3JlbmNlIFJpY2UsIENvcm5l
bGwgSG91c3RvbiBNZXRob2Rpc3QgSG9zcGl0YWwsIEhvdXN0b24sIFRYOyBSYW1pIFMuIEtvbXJv
a2ppLCBNb2ZmaXR0IENhbmNlciBDZW50ZXIsIFRhbXBhLCBGTDsgYW5kIEFsaXNvbiBSLiBNb2xp
dGVybm8sIEpvaG5zIEhvcGtpbnMgVW5pdmVyc2l0eSBTY2hvb2wgb2YgTWVkaWNpbmUsIEJhbHRp
bW9yZSwgTUQuJiN4RDtCcmFkeSBMLiBTdGVpbiwgTm9ydGh3ZXN0ZXJuIEZlaW5iZXJnIFVuaXZl
cnNpdHkgU2Nob29sIG9mIE1lZGljaW5lLCBDaGljYWdvLCBJTDsgU3RlcGhlbiBULiBPaCBhbmQg
Q2FtaWxsZSBBYmJvdWQsIFdhc2hpbmd0b24gVW5pdmVyc2l0eSBTY2hvb2wgb2YgTWVkaWNpbmUs
IFN0IExvdWlzLCBNTzsgRG1pdHJpeSBCZXJlbnpvbiwgV2FrZSBGb3Jlc3QgVW5pdmVyc2l0eSBT
Y2hvb2wgb2YgTWVkaWNpbmUsIFdpbnN0b24gU2FsZW0sIE5DOyBHYWJyaWVsYSBTLiBIb2Jicywg
TWFzc2FjaHVzZXR0cyBHZW5lcmFsIEhvc3BpdGFsLCBCb3N0b24sIE1BOyBNYXJpbmEgS3JlbXlh
bnNrYXlhLCBKb2huIE1hc2NhcmVuaGFzLCBhbmQgUm9uYWxkIEhvZmZtYW4sIE1vdW50IFNpbmFp
IFNjaG9vbCBvZiBNZWRpY2luZTsgUmFhaml0IEsuIFJhbXBhbCwgTWVtb3JpYWwgU2xvYW4gS2V0
dGVyaW5nIENhbmNlciBDZW50ZXI7IE1hcmsgTC4gSGVhbmV5LCBDb2x1bWJpYSBVbml2ZXJzaXR5
IE1lZGljYWwgQ2VudGVyOyBFbGxlbiBLLiBSaXRjaGllLCBDb3JuZWxsIFVuaXZlcnNpdHkgU2No
b29sIG9mIE1lZGljaW5lLCBOZXcgWW9yaywgTlk7IEtlbm5ldGggQWRsZXIsIFJlZ2lvbmFsIENh
bmNlciBDYXJlIEFzc29jaWF0ZXMsIE1vcnJpc3Rvd24sIE5KOyBFbGlhcyBKLiBKYWJib3VyLCBN
RCBBbmRlcnNvbiBDYW5jZXIgQ2VudGVyOyBMYXdyZW5jZSBSaWNlLCBDb3JuZWxsIEhvdXN0b24g
TWV0aG9kaXN0IEhvc3BpdGFsLCBIb3VzdG9uLCBUWDsgUmFtaSBTLiBLb21yb2tqaSwgTW9mZml0
dCBDYW5jZXIgQ2VudGVyLCBUYW1wYSwgRkw7IGFuZCBBbGlzb24gUi4gTW9saXRlcm5vLCBKb2hu
cyBIb3BraW5zIFVuaXZlcnNpdHkgU2Nob29sIG9mIE1lZGljaW5lLCBCYWx0aW1vcmUsIE1ELiBy
b25hbGQuaG9mZm1hbkBtc3NtLmVkdS48L2F1dGgtYWRkcmVzcz48dGl0bGVzPjx0aXRsZT5Qb2x5
Y3l0aGVtaWEgVmVyYTogQW4gQXBwcmFpc2FsIG9mIHRoZSBCaW9sb2d5IGFuZCBNYW5hZ2VtZW50
IDEwIFllYXJzIEFmdGVyIHRoZSBEaXNjb3Zlcnkgb2YgSkFLMiBWNjE3RjwvdGl0bGU+PHNlY29u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ZGljYWw+PGZ1bGwtdGl0bGU+SiBDbGluIE9uY29sPC9mdWxsLXRpdGxlPjwvcGVyaW9kaWNhbD48
cGFnZXM+Mzk1My02MDwvcGFnZXM+PHZvbHVtZT4zMzwvdm9sdW1lPjxudW1iZXI+MzM8L251bWJl
cj48a2V5d29yZHM+PGtleXdvcmQ+QXNwaXJpbi90aGVyYXBldXRpYyB1c2U8L2tleXdvcmQ+PGtl
eXdvcmQ+Q2xpbmljYWwgVHJpYWxzLCBQaGFzZSBJSSBhcyBUb3BpYzwva2V5d29yZD48a2V5d29y
ZD5EaXNlYXNlIFByb2dyZXNzaW9uPC9rZXl3b3JkPjxrZXl3b3JkPkZlbWFsZTwva2V5d29yZD48
a2V5d29yZD5IdW1hbnM8L2tleXdvcmQ+PGtleXdvcmQ+SHlkcm94eXVyZWEvdGhlcmFwZXV0aWMg
dXNlPC9rZXl3b3JkPjxrZXl3b3JkPkluY2lkZW5jZTwva2V5d29yZD48a2V5d29yZD5JbnRlcmZl
cm9uLWJldGEvKnRoZXJhcGV1dGljIHVzZTwva2V5d29yZD48a2V5d29yZD5KYW51cyBLaW5hc2Ug
Mi8qZ2VuZXRpY3M8L2tleXdvcmQ+PGtleXdvcmQ+TWFsZTwva2V5d29yZD48a2V5d29yZD5QaGxl
Ym90b215L21ldGhvZHM8L2tleXdvcmQ+PGtleXdvcmQ+KlBvaW50IE11dGF0aW9uPC9rZXl3b3Jk
PjxrZXl3b3JkPlBvbHljeXRoZW1pYSBWZXJhL2VwaWRlbWlvbG9neS8qZ2VuZXRpY3MvKnRoZXJh
cHk8L2tleXdvcmQ+PGtleXdvcmQ+UG9seWV0aHlsZW5lIEdseWNvbHMvKnRoZXJhcGV1dGljIHVz
ZTwva2V5d29yZD48a2V5d29yZD5Qcm9nbm9zaXM8L2tleXdvcmQ+PGtleXdvcmQ+UmFuZG9taXpl
ZCBDb250cm9sbGVkIFRyaWFscyBhcyBUb3BpYzwva2V5d29yZD48a2V5d29yZD5SaXNrIEFzc2Vz
c21lbnQ8L2tleXdvcmQ+PGtleXdvcmQ+VHJlYXRtZW50IE91dGNvbWU8L2tleXdvcmQ+PC9rZXl3
b3Jkcz48ZGF0ZXM+PHllYXI+MjAxNTwveWVhcj48cHViLWRhdGVzPjxkYXRlPk5vdiAyMDwvZGF0
ZT48L3B1Yi1kYXRlcz48L2RhdGVzPjxpc2JuPjE1MjctNzc1NSAoRWxlY3Ryb25pYykmI3hEOzA3
MzItMTgzWCAoTGlua2luZyk8L2lzYm4+PGFjY2Vzc2lvbi1udW0+MjYzMjQzNjg8L2FjY2Vzc2lv
bi1udW0+PHVybHM+PHJlbGF0ZWQtdXJscz48dXJsPmh0dHA6Ly93d3cubmNiaS5ubG0ubmloLmdv
di9wdWJtZWQvMjYzMjQzNjg8L3VybD48L3JlbGF0ZWQtdXJscz48L3VybHM+PGVsZWN0cm9uaWMt
cmVzb3VyY2UtbnVtPjEwLjEyMDAvSkNPLjIwMTUuNjEuNjQ3NDwvZWxlY3Ryb25pYy1yZXNvdXJj
ZS1udW0+PC9yZWNvcmQ+PC9DaXRlPjxDaXRlPjxBdXRob3I+TWNNdWxsaW48L0F1dGhvcj48WWVh
cj4yMDE2PC9ZZWFyPjxSZWNOdW0+MjA1PC9SZWNOdW0+PHJlY29yZD48cmVjLW51bWJlcj4yMDU8
L3JlYy1udW1iZXI+PGZvcmVpZ24ta2V5cz48a2V5IGFwcD0iRU4iIGRiLWlkPSJzdjJhd3hyeGt4
dmF4MGV3NXhkcGF6dGEyMHg5OXQ1MDJzMDAiIHRpbWVzdGFtcD0iMTQ3NDM2OTYyOCI+MjA1PC9r
ZXk+PC9mb3JlaWduLWtleXM+PHJlZi10eXBlIG5hbWU9IkpvdXJuYWwgQXJ0aWNsZSI+MTc8L3Jl
Zi10eXBlPjxjb250cmlidXRvcnM+PGF1dGhvcnM+PGF1dGhvcj5NY011bGxpbiwgTS4gRi48L2F1
dGhvcj48YXV0aG9yPldpbGtpbnMsIEIuIFMuPC9hdXRob3I+PGF1dGhvcj5IYXJyaXNvbiwgQy4g
Ti48L2F1dGhvcj48L2F1dGhvcnM+PC9jb250cmlidXRvcnM+PGF1dGgtYWRkcmVzcz5DZW50cmUg
Zm9yIENhbmNlciBSZXNlYXJjaCBhbmQgQ2VsbCBCaW9sb2d5LCBRdWVlbiZhcG9zO3MgVW5pdmVy
c2l0eSwgQmVsZmFzdCwgVUsuJiN4RDtEZXBhcnRtZW50cyBvZiBDZWxsdWxhciBQYXRob2xvZ3kg
YW5kIEhhZW1hdG9sb2d5LCBHdXkmYXBvcztzIGFuZCBTdCBUaG9tYXMmYXBvczsgTkhTIEZvdW5k
YXRpb24gVHJ1c3QsIExvbmRvbiwgVUsuPC9hdXRoLWFkZHJlc3M+PHRpdGxlcz48dGl0bGU+TWFu
YWdlbWVudCBvZiBwb2x5Y3l0aGFlbWlhIHZlcmE6IGEgY3JpdGljYWwgcmV2aWV3IG9mIGN1cnJl
bnQgZGF0YTwvdGl0bGU+PHNlY29uZGFyeS10aXRsZT5CciBKIEhhZW1hdG9sPC9zZWNvbmRhcnkt
dGl0bGU+PGFsdC10aXRsZT5Ccml0aXNoIGpvdXJuYWwgb2YgaGFlbWF0b2xvZ3k8L2FsdC10aXRs
ZT48L3RpdGxlcz48cGVyaW9kaWNhbD48ZnVsbC10aXRsZT5Ccml0aXNoIEpvdXJuYWwgb2YgSGFl
bWF0b2xvZ3k8L2Z1bGwtdGl0bGU+PGFiYnItMT5CciBKIEhhZW1hdG9sPC9hYmJyLTE+PC9wZXJp
b2RpY2FsPjxhbHQtcGVyaW9kaWNhbD48ZnVsbC10aXRsZT5Ccml0aXNoIEpvdXJuYWwgb2YgSGFl
bWF0b2xvZ3k8L2Z1bGwtdGl0bGU+PGFiYnItMT5CciBKIEhhZW1hdG9sPC9hYmJyLTE+PC9hbHQt
cGVyaW9kaWNhbD48cGFnZXM+MzM3LTQ5PC9wYWdlcz48dm9sdW1lPjE3Mjwvdm9sdW1lPjxudW1i
ZXI+MzwvbnVtYmVyPjxrZXl3b3Jkcz48a2V5d29yZD5EaXNlYXNlIE1hbmFnZW1lbnQ8L2tleXdv
cmQ+PGtleXdvcmQ+RHJ1ZyBSZXNpc3RhbmNlPC9rZXl3b3JkPjxrZXl3b3JkPkh1bWFuczwva2V5
d29yZD48a2V5d29yZD5IeWRyb3h5dXJlYS90aGVyYXBldXRpYyB1c2U8L2tleXdvcmQ+PGtleXdv
cmQ+SmFudXMgS2luYXNlIDIvYW50YWdvbmlzdHMgJmFtcDsgaW5oaWJpdG9ycy9nZW5ldGljczwv
a2V5d29yZD48a2V5d29yZD5Qb2x5Y3l0aGVtaWEgVmVyYS9kaWFnbm9zaXMvKmRydWcgdGhlcmFw
eS9ldGlvbG9neS9nZW5ldGljczwva2V5d29yZD48a2V5d29yZD5Qcm90ZWluIEtpbmFzZSBJbmhp
Yml0b3JzL3RoZXJhcGV1dGljIHVzZTwva2V5d29yZD48a2V5d29yZD5QeXJhem9sZXMvdGhlcmFw
ZXV0aWMgdXNlPC9rZXl3b3JkPjxrZXl3b3JkPlJpc2sgRmFjdG9yczwva2V5d29yZD48L2tleXdv
cmRzPjxkYXRlcz48eWVhcj4yMDE2PC95ZWFyPjxwdWItZGF0ZXM+PGRhdGU+RmViPC9kYXRlPjwv
cHViLWRhdGVzPjwvZGF0ZXM+PGlzYm4+MTM2NS0yMTQxIChFbGVjdHJvbmljKSYjeEQ7MDAwNy0x
MDQ4IChMaW5raW5nKTwvaXNibj48YWNjZXNzaW9uLW51bT4yNjQ5MjQzMzwvYWNjZXNzaW9uLW51
bT48dXJscz48cmVsYXRlZC11cmxzPjx1cmw+aHR0cDovL3d3dy5uY2JpLm5sbS5uaWguZ292L3B1
Ym1lZC8yNjQ5MjQzMzwvdXJsPjwvcmVsYXRlZC11cmxzPjwvdXJscz48ZWxlY3Ryb25pYy1yZXNv
dXJjZS1udW0+MTAuMTExMS9iamguMTM4MTI8L2VsZWN0cm9uaWMtcmVzb3VyY2UtbnVtPjwvcmVj
b3JkPjwvQ2l0ZT48L0VuZE5vdGU+
</w:fldData>
        </w:fldChar>
      </w:r>
      <w:r w:rsidR="009A6FB8">
        <w:instrText xml:space="preserve"> ADDIN EN.CITE </w:instrText>
      </w:r>
      <w:r w:rsidR="009A6FB8">
        <w:fldChar w:fldCharType="begin">
          <w:fldData xml:space="preserve">PEVuZE5vdGU+PENpdGU+PEF1dGhvcj5CYXJidWk8L0F1dGhvcj48WWVhcj4yMDExPC9ZZWFyPjxS
ZWNOdW0+MTc3PC9SZWNOdW0+PERpc3BsYXlUZXh0PigzNjI7MzY1OzM2Nik8L0Rpc3BsYXlUZXh0
PjxyZWNvcmQ+PHJlYy1udW1iZXI+MTc3PC9yZWMtbnVtYmVyPjxmb3JlaWduLWtleXM+PGtleSBh
cHA9IkVOIiBkYi1pZD0ic3YyYXd4cnhreHZheDBldzV4ZHBhenRhMjB4OTl0NTAyczAwIiB0aW1l
c3RhbXA9IjE0MDMwMDE0ODUiPjE3Nzwva2V5PjwvZm9yZWlnbi1rZXlzPjxyZWYtdHlwZSBuYW1l
PSJKb3VybmFsIEFydGljbGUiPjE3PC9yZWYtdHlwZT48Y29udHJpYnV0b3JzPjxhdXRob3JzPjxh
dXRob3I+QmFyYnVpLFQuPC9hdXRob3I+PGF1dGhvcj5CYXJvc2ksRy48L2F1dGhvcj48YXV0aG9y
PkJpcmdlZ2FyZCxHLjwvYXV0aG9yPjxhdXRob3I+Q2VydmFudGVzLEYuPC9hdXRob3I+PGF1dGhv
cj5GaW5henppLEcuPC9hdXRob3I+PGF1dGhvcj5Hcmllc3NoYW1tZXIsTS48L2F1dGhvcj48YXV0
aG9yPkhhcnJpc29uLEMuPC9hdXRob3I+PGF1dGhvcj5IYXNzZWxiYWxjaCxILkMuPC9hdXRob3I+
PGF1dGhvcj5IZWhsbWFubixSLjwvYXV0aG9yPjxhdXRob3I+SG9mZm1hbixSLjwvYXV0aG9yPjxh
dXRob3I+S2lsYWRqaWFuLEouSi48L2F1dGhvcj48YXV0aG9yPktyb2dlcixOLjwvYXV0aG9yPjxh
dXRob3I+TWVzYSxSLjwvYXV0aG9yPjxhdXRob3I+TWNNdWxsaW4sTS5GLjwvYXV0aG9yPjxhdXRo
b3I+UGFyZGFuYW5pLEEuPC9hdXRob3I+PGF1dGhvcj5QYXNzYW1vbnRpLEYuPC9hdXRob3I+PGF1
dGhvcj5WYW5udWNjaGksQS5NLjwvYXV0aG9yPjxhdXRob3I+UmVpdGVyLEEuPC9hdXRob3I+PGF1
dGhvcj5TaWx2ZXIsUi5ULjwvYXV0aG9yPjxhdXRob3I+VmVyc3RvdnNlayxTLjwvYXV0aG9yPjxh
dXRob3I+VGVmZmVyaSxBLjwvYXV0aG9yPjwvYXV0aG9ycz48L2NvbnRyaWJ1dG9ycz48YXV0aC1h
ZGRyZXNzPlVuaXQgb2YgQ2xpbmljYWwgRXBpZGVtaW9sb2d5L0NlbnRlciBmb3IgdGhlIFN0dWR5
IG9mIE15ZWxvZmlicm9zaXMsIEZvbmRhemlvbmUgSXN0aXR1dG8gZGkgUmljb3Zlcm8gZSBDdXJh
IGEgQ2FyYXR0ZXJlIFNjaWVudGlmaWNvIFBvbGljbGluaWNvIFMuIE1hdHRlbywgVmlhbGUgR29s
Z2kgMTksIDI3MTAwIFBhdmlhLCBJdGFseTwvYXV0aC1hZGRyZXNzPjx0aXRsZXM+PHRpdGxlPlBo
aWxhZGVscGhpYS1uZWdhdGl2ZSBjbGFzc2ljYWwgbXllbG9wcm9saWZlcmF0aXZlIG5lb3BsYXNt
czogY3JpdGljYWwgY29uY2VwdHMgYW5kIG1hbmFnZW1lbnQgcmVjb21tZW5kYXRpb25zIGZyb20g
RXVyb3BlYW4gTGV1a2VtaWFOZXQ8L3RpdGxlPjxzZWNvbmRhcnktdGl0bGU+SiBDbGluIE9uY29s
PC9zZWNvbmRhcnktdGl0bGU+PC90aXRsZXM+PHBlcmlvZGljYWw+PGZ1bGwtdGl0bGU+SiBDbGlu
IE9uY29sPC9mdWxsLXRpdGxlPjwvcGVyaW9kaWNhbD48cGFnZXM+NzYxLTc3MDwvcGFnZXM+PHZv
bHVtZT4yOTwvdm9sdW1lPjxudW1iZXI+NjwvbnVtYmVyPjxyZXByaW50LWVkaXRpb24+Tm90IGlu
IEZpbGU8L3JlcHJpbnQtZWRpdGlvbj48a2V5d29yZHM+PGtleXdvcmQ+YWdlPC9rZXl3b3JkPjxr
ZXl3b3JkPkFuZW1pYTwva2V5d29yZD48a2V5d29yZD5hcnRpY2xlPC9rZXl3b3JkPjxrZXl3b3Jk
PmFzcGlyaW48L2tleXdvcmQ+PGtleXdvcmQ+Y29tcGxpY2F0aW9uczwva2V5d29yZD48a2V5d29y
ZD5jb25zZW5zdXM8L2tleXdvcmQ+PGtleXdvcmQ+Y29ydGljb3N0ZXJvaWQ8L2tleXdvcmQ+PGtl
eXdvcmQ+Q3l0b2dlbmV0aWNzPC9rZXl3b3JkPjxrZXl3b3JkPmRpc2Vhc2UgY291cnNlPC9rZXl3
b3JkPjxrZXl3b3JkPmhpZ2ggcmlzayBwYXRpZW50PC9rZXl3b3JkPjxrZXl3b3JkPkh1bWFuczwv
a2V5d29yZD48a2V5d29yZD5IeWRyb3h5dXJlYTwva2V5d29yZD48a2V5d29yZD5IeXBlcnRlbnNp
b248L2tleXdvcmQ+PGtleXdvcmQ+TGV1a2VtaWEsTXllbG9pZCxDaHJvbmljLEF0eXBpY2FsLEJD
Ui1BQkwgTmVnYXRpdmU8L2tleXdvcmQ+PGtleXdvcmQ+cGF0aWVudDwva2V5d29yZD48a2V5d29y
ZD5wcmFjdGljZSBndWlkZWxpbmU8L2tleXdvcmQ+PGtleXdvcmQ+cmV2aWV3PC9rZXl3b3JkPjxr
ZXl3b3JkPlJpc2s8L2tleXdvcmQ+PGtleXdvcmQ+c2NvcmluZyBzeXN0ZW08L2tleXdvcmQ+PGtl
eXdvcmQ+c3BsZW5lY3RvbXk8L2tleXdvcmQ+PGtleXdvcmQ+c3BsZW5vbWVnYWx5PC9rZXl3b3Jk
PjxrZXl3b3JkPnN0ZW0gY2VsbDwva2V5d29yZD48a2V5d29yZD5zdHJhdGlmaWNhdGlvbjwva2V5
d29yZD48a2V5d29yZD5TdXJ2aXZhbDwva2V5d29yZD48a2V5d29yZD5zdXJ2aXZhbCB0aW1lPC9r
ZXl3b3JkPjxrZXl3b3JkPnRoZXJhcHk8L2tleXdvcmQ+PGtleXdvcmQ+dGltZTwva2V5d29yZD48
L2tleXdvcmRzPjxkYXRlcz48eWVhcj4yMDExPC95ZWFyPjxwdWItZGF0ZXM+PGRhdGU+Mi8yMC8y
MDExPC9kYXRlPjwvcHViLWRhdGVzPjwvZGF0ZXM+PGxhYmVsPjM1OTwvbGFiZWw+PHVybHM+PC91
cmxzPjwvcmVjb3JkPjwvQ2l0ZT48Q2l0ZT48QXV0aG9yPlN0ZWluPC9BdXRob3I+PFllYXI+MjAx
NTwvWWVhcj48UmVjTnVtPjIwNDwvUmVjTnVtPjxyZWNvcmQ+PHJlYy1udW1iZXI+MjA0PC9yZWMt
bnVtYmVyPjxmb3JlaWduLWtleXM+PGtleSBhcHA9IkVOIiBkYi1pZD0ic3YyYXd4cnhreHZheDBl
dzV4ZHBhenRhMjB4OTl0NTAyczAwIiB0aW1lc3RhbXA9IjE0NzQzNjk2MjUiPjIwNDwva2V5Pjwv
Zm9yZWlnbi1rZXlzPjxyZWYtdHlwZSBuYW1lPSJKb3VybmFsIEFydGljbGUiPjE3PC9yZWYtdHlw
ZT48Y29udHJpYnV0b3JzPjxhdXRob3JzPjxhdXRob3I+U3RlaW4sIEIuIEwuPC9hdXRob3I+PGF1
dGhvcj5PaCwgUy4gVC48L2F1dGhvcj48YXV0aG9yPkJlcmVuem9uLCBELjwvYXV0aG9yPjxhdXRo
b3I+SG9iYnMsIEcuIFMuPC9hdXRob3I+PGF1dGhvcj5LcmVteWFuc2theWEsIE0uPC9hdXRob3I+
PGF1dGhvcj5SYW1wYWwsIFIuIEsuPC9hdXRob3I+PGF1dGhvcj5BYmJvdWQsIEMuIE4uPC9hdXRo
b3I+PGF1dGhvcj5BZGxlciwgSy48L2F1dGhvcj48YXV0aG9yPkhlYW5leSwgTS4gTC48L2F1dGhv
cj48YXV0aG9yPkphYmJvdXIsIEUuIEouPC9hdXRob3I+PGF1dGhvcj5Lb21yb2tqaSwgUi4gUy48
L2F1dGhvcj48YXV0aG9yPk1vbGl0ZXJubywgQS4gUi48L2F1dGhvcj48YXV0aG9yPlJpdGNoaWUs
IEUuIEsuPC9hdXRob3I+PGF1dGhvcj5SaWNlLCBMLjwvYXV0aG9yPjxhdXRob3I+TWFzY2FyZW5o
YXMsIEouPC9hdXRob3I+PGF1dGhvcj5Ib2ZmbWFuLCBSLjwvYXV0aG9yPjwvYXV0aG9ycz48L2Nv
bnRyaWJ1dG9ycz48YXV0aC1hZGRyZXNzPkJyYWR5IEwuIFN0ZWluLCBOb3J0aHdlc3Rlcm4gRmVp
bmJlcmcgVW5pdmVyc2l0eSBTY2hvb2wgb2YgTWVkaWNpbmUsIENoaWNhZ28sIElMOyBTdGVwaGVu
IFQuIE9oIGFuZCBDYW1pbGxlIEFiYm91ZCwgV2FzaGluZ3RvbiBVbml2ZXJzaXR5IFNjaG9vbCBv
ZiBNZWRpY2luZSwgU3QgTG91aXMsIE1POyBEbWl0cml5IEJlcmVuem9uLCBXYWtlIEZvcmVzdCBV
bml2ZXJzaXR5IFNjaG9vbCBvZiBNZWRpY2luZSwgV2luc3RvbiBTYWxlbSwgTkM7IEdhYnJpZWxh
IFMuIEhvYmJzLCBNYXNzYWNodXNldHRzIEdlbmVyYWwgSG9zcGl0YWwsIEJvc3RvbiwgTUE7IE1h
cmluYSBLcmVteWFuc2theWEsIEpvaG4gTWFzY2FyZW5oYXMsIGFuZCBSb25hbGQgSG9mZm1hbiwg
TW91bnQgU2luYWkgU2Nob29sIG9mIE1lZGljaW5lOyBSYWFqaXQgSy4gUmFtcGFsLCBNZW1vcmlh
bCBTbG9hbiBLZXR0ZXJpbmcgQ2FuY2VyIENlbnRlcjsgTWFyayBMLiBIZWFuZXksIENvbHVtYmlh
IFVuaXZlcnNpdHkgTWVkaWNhbCBDZW50ZXI7IEVsbGVuIEsuIFJpdGNoaWUsIENvcm5lbGwgVW5p
dmVyc2l0eSBTY2hvb2wgb2YgTWVkaWNpbmUsIE5ldyBZb3JrLCBOWTsgS2VubmV0aCBBZGxlciwg
UmVnaW9uYWwgQ2FuY2VyIENhcmUgQXNzb2NpYXRlcywgTW9ycmlzdG93biwgTko7IEVsaWFzIEou
IEphYmJvdXIsIE1EIEFuZGVyc29uIENhbmNlciBDZW50ZXI7IExhd3JlbmNlIFJpY2UsIENvcm5l
bGwgSG91c3RvbiBNZXRob2Rpc3QgSG9zcGl0YWwsIEhvdXN0b24sIFRYOyBSYW1pIFMuIEtvbXJv
a2ppLCBNb2ZmaXR0IENhbmNlciBDZW50ZXIsIFRhbXBhLCBGTDsgYW5kIEFsaXNvbiBSLiBNb2xp
dGVybm8sIEpvaG5zIEhvcGtpbnMgVW5pdmVyc2l0eSBTY2hvb2wgb2YgTWVkaWNpbmUsIEJhbHRp
bW9yZSwgTUQuJiN4RDtCcmFkeSBMLiBTdGVpbiwgTm9ydGh3ZXN0ZXJuIEZlaW5iZXJnIFVuaXZl
cnNpdHkgU2Nob29sIG9mIE1lZGljaW5lLCBDaGljYWdvLCBJTDsgU3RlcGhlbiBULiBPaCBhbmQg
Q2FtaWxsZSBBYmJvdWQsIFdhc2hpbmd0b24gVW5pdmVyc2l0eSBTY2hvb2wgb2YgTWVkaWNpbmUs
IFN0IExvdWlzLCBNTzsgRG1pdHJpeSBCZXJlbnpvbiwgV2FrZSBGb3Jlc3QgVW5pdmVyc2l0eSBT
Y2hvb2wgb2YgTWVkaWNpbmUsIFdpbnN0b24gU2FsZW0sIE5DOyBHYWJyaWVsYSBTLiBIb2Jicywg
TWFzc2FjaHVzZXR0cyBHZW5lcmFsIEhvc3BpdGFsLCBCb3N0b24sIE1BOyBNYXJpbmEgS3JlbXlh
bnNrYXlhLCBKb2huIE1hc2NhcmVuaGFzLCBhbmQgUm9uYWxkIEhvZmZtYW4sIE1vdW50IFNpbmFp
IFNjaG9vbCBvZiBNZWRpY2luZTsgUmFhaml0IEsuIFJhbXBhbCwgTWVtb3JpYWwgU2xvYW4gS2V0
dGVyaW5nIENhbmNlciBDZW50ZXI7IE1hcmsgTC4gSGVhbmV5LCBDb2x1bWJpYSBVbml2ZXJzaXR5
IE1lZGljYWwgQ2VudGVyOyBFbGxlbiBLLiBSaXRjaGllLCBDb3JuZWxsIFVuaXZlcnNpdHkgU2No
b29sIG9mIE1lZGljaW5lLCBOZXcgWW9yaywgTlk7IEtlbm5ldGggQWRsZXIsIFJlZ2lvbmFsIENh
bmNlciBDYXJlIEFzc29jaWF0ZXMsIE1vcnJpc3Rvd24sIE5KOyBFbGlhcyBKLiBKYWJib3VyLCBN
RCBBbmRlcnNvbiBDYW5jZXIgQ2VudGVyOyBMYXdyZW5jZSBSaWNlLCBDb3JuZWxsIEhvdXN0b24g
TWV0aG9kaXN0IEhvc3BpdGFsLCBIb3VzdG9uLCBUWDsgUmFtaSBTLiBLb21yb2tqaSwgTW9mZml0
dCBDYW5jZXIgQ2VudGVyLCBUYW1wYSwgRkw7IGFuZCBBbGlzb24gUi4gTW9saXRlcm5vLCBKb2hu
cyBIb3BraW5zIFVuaXZlcnNpdHkgU2Nob29sIG9mIE1lZGljaW5lLCBCYWx0aW1vcmUsIE1ELiBy
b25hbGQuaG9mZm1hbkBtc3NtLmVkdS48L2F1dGgtYWRkcmVzcz48dGl0bGVzPjx0aXRsZT5Qb2x5
Y3l0aGVtaWEgVmVyYTogQW4gQXBwcmFpc2FsIG9mIHRoZSBCaW9sb2d5IGFuZCBNYW5hZ2VtZW50
IDEwIFllYXJzIEFmdGVyIHRoZSBEaXNjb3Zlcnkgb2YgSkFLMiBWNjE3RjwvdGl0bGU+PHNlY29u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ZGljYWw+PGZ1bGwtdGl0bGU+SiBDbGluIE9uY29sPC9mdWxsLXRpdGxlPjwvcGVyaW9kaWNhbD48
cGFnZXM+Mzk1My02MDwvcGFnZXM+PHZvbHVtZT4zMzwvdm9sdW1lPjxudW1iZXI+MzM8L251bWJl
cj48a2V5d29yZHM+PGtleXdvcmQ+QXNwaXJpbi90aGVyYXBldXRpYyB1c2U8L2tleXdvcmQ+PGtl
eXdvcmQ+Q2xpbmljYWwgVHJpYWxzLCBQaGFzZSBJSSBhcyBUb3BpYzwva2V5d29yZD48a2V5d29y
ZD5EaXNlYXNlIFByb2dyZXNzaW9uPC9rZXl3b3JkPjxrZXl3b3JkPkZlbWFsZTwva2V5d29yZD48
a2V5d29yZD5IdW1hbnM8L2tleXdvcmQ+PGtleXdvcmQ+SHlkcm94eXVyZWEvdGhlcmFwZXV0aWMg
dXNlPC9rZXl3b3JkPjxrZXl3b3JkPkluY2lkZW5jZTwva2V5d29yZD48a2V5d29yZD5JbnRlcmZl
cm9uLWJldGEvKnRoZXJhcGV1dGljIHVzZTwva2V5d29yZD48a2V5d29yZD5KYW51cyBLaW5hc2Ug
Mi8qZ2VuZXRpY3M8L2tleXdvcmQ+PGtleXdvcmQ+TWFsZTwva2V5d29yZD48a2V5d29yZD5QaGxl
Ym90b215L21ldGhvZHM8L2tleXdvcmQ+PGtleXdvcmQ+KlBvaW50IE11dGF0aW9uPC9rZXl3b3Jk
PjxrZXl3b3JkPlBvbHljeXRoZW1pYSBWZXJhL2VwaWRlbWlvbG9neS8qZ2VuZXRpY3MvKnRoZXJh
cHk8L2tleXdvcmQ+PGtleXdvcmQ+UG9seWV0aHlsZW5lIEdseWNvbHMvKnRoZXJhcGV1dGljIHVz
ZTwva2V5d29yZD48a2V5d29yZD5Qcm9nbm9zaXM8L2tleXdvcmQ+PGtleXdvcmQ+UmFuZG9taXpl
ZCBDb250cm9sbGVkIFRyaWFscyBhcyBUb3BpYzwva2V5d29yZD48a2V5d29yZD5SaXNrIEFzc2Vz
c21lbnQ8L2tleXdvcmQ+PGtleXdvcmQ+VHJlYXRtZW50IE91dGNvbWU8L2tleXdvcmQ+PC9rZXl3
b3Jkcz48ZGF0ZXM+PHllYXI+MjAxNTwveWVhcj48cHViLWRhdGVzPjxkYXRlPk5vdiAyMDwvZGF0
ZT48L3B1Yi1kYXRlcz48L2RhdGVzPjxpc2JuPjE1MjctNzc1NSAoRWxlY3Ryb25pYykmI3hEOzA3
MzItMTgzWCAoTGlua2luZyk8L2lzYm4+PGFjY2Vzc2lvbi1udW0+MjYzMjQzNjg8L2FjY2Vzc2lv
bi1udW0+PHVybHM+PHJlbGF0ZWQtdXJscz48dXJsPmh0dHA6Ly93d3cubmNiaS5ubG0ubmloLmdv
di9wdWJtZWQvMjYzMjQzNjg8L3VybD48L3JlbGF0ZWQtdXJscz48L3VybHM+PGVsZWN0cm9uaWMt
cmVzb3VyY2UtbnVtPjEwLjEyMDAvSkNPLjIwMTUuNjEuNjQ3NDwvZWxlY3Ryb25pYy1yZXNvdXJj
ZS1udW0+PC9yZWNvcmQ+PC9DaXRlPjxDaXRlPjxBdXRob3I+TWNNdWxsaW48L0F1dGhvcj48WWVh
cj4yMDE2PC9ZZWFyPjxSZWNOdW0+MjA1PC9SZWNOdW0+PHJlY29yZD48cmVjLW51bWJlcj4yMDU8
L3JlYy1udW1iZXI+PGZvcmVpZ24ta2V5cz48a2V5IGFwcD0iRU4iIGRiLWlkPSJzdjJhd3hyeGt4
dmF4MGV3NXhkcGF6dGEyMHg5OXQ1MDJzMDAiIHRpbWVzdGFtcD0iMTQ3NDM2OTYyOCI+MjA1PC9r
ZXk+PC9mb3JlaWduLWtleXM+PHJlZi10eXBlIG5hbWU9IkpvdXJuYWwgQXJ0aWNsZSI+MTc8L3Jl
Zi10eXBlPjxjb250cmlidXRvcnM+PGF1dGhvcnM+PGF1dGhvcj5NY011bGxpbiwgTS4gRi48L2F1
dGhvcj48YXV0aG9yPldpbGtpbnMsIEIuIFMuPC9hdXRob3I+PGF1dGhvcj5IYXJyaXNvbiwgQy4g
Ti48L2F1dGhvcj48L2F1dGhvcnM+PC9jb250cmlidXRvcnM+PGF1dGgtYWRkcmVzcz5DZW50cmUg
Zm9yIENhbmNlciBSZXNlYXJjaCBhbmQgQ2VsbCBCaW9sb2d5LCBRdWVlbiZhcG9zO3MgVW5pdmVy
c2l0eSwgQmVsZmFzdCwgVUsuJiN4RDtEZXBhcnRtZW50cyBvZiBDZWxsdWxhciBQYXRob2xvZ3kg
YW5kIEhhZW1hdG9sb2d5LCBHdXkmYXBvcztzIGFuZCBTdCBUaG9tYXMmYXBvczsgTkhTIEZvdW5k
YXRpb24gVHJ1c3QsIExvbmRvbiwgVUsuPC9hdXRoLWFkZHJlc3M+PHRpdGxlcz48dGl0bGU+TWFu
YWdlbWVudCBvZiBwb2x5Y3l0aGFlbWlhIHZlcmE6IGEgY3JpdGljYWwgcmV2aWV3IG9mIGN1cnJl
bnQgZGF0YTwvdGl0bGU+PHNlY29uZGFyeS10aXRsZT5CciBKIEhhZW1hdG9sPC9zZWNvbmRhcnkt
dGl0bGU+PGFsdC10aXRsZT5Ccml0aXNoIGpvdXJuYWwgb2YgaGFlbWF0b2xvZ3k8L2FsdC10aXRs
ZT48L3RpdGxlcz48cGVyaW9kaWNhbD48ZnVsbC10aXRsZT5Ccml0aXNoIEpvdXJuYWwgb2YgSGFl
bWF0b2xvZ3k8L2Z1bGwtdGl0bGU+PGFiYnItMT5CciBKIEhhZW1hdG9sPC9hYmJyLTE+PC9wZXJp
b2RpY2FsPjxhbHQtcGVyaW9kaWNhbD48ZnVsbC10aXRsZT5Ccml0aXNoIEpvdXJuYWwgb2YgSGFl
bWF0b2xvZ3k8L2Z1bGwtdGl0bGU+PGFiYnItMT5CciBKIEhhZW1hdG9sPC9hYmJyLTE+PC9hbHQt
cGVyaW9kaWNhbD48cGFnZXM+MzM3LTQ5PC9wYWdlcz48dm9sdW1lPjE3Mjwvdm9sdW1lPjxudW1i
ZXI+MzwvbnVtYmVyPjxrZXl3b3Jkcz48a2V5d29yZD5EaXNlYXNlIE1hbmFnZW1lbnQ8L2tleXdv
cmQ+PGtleXdvcmQ+RHJ1ZyBSZXNpc3RhbmNlPC9rZXl3b3JkPjxrZXl3b3JkPkh1bWFuczwva2V5
d29yZD48a2V5d29yZD5IeWRyb3h5dXJlYS90aGVyYXBldXRpYyB1c2U8L2tleXdvcmQ+PGtleXdv
cmQ+SmFudXMgS2luYXNlIDIvYW50YWdvbmlzdHMgJmFtcDsgaW5oaWJpdG9ycy9nZW5ldGljczwv
a2V5d29yZD48a2V5d29yZD5Qb2x5Y3l0aGVtaWEgVmVyYS9kaWFnbm9zaXMvKmRydWcgdGhlcmFw
eS9ldGlvbG9neS9nZW5ldGljczwva2V5d29yZD48a2V5d29yZD5Qcm90ZWluIEtpbmFzZSBJbmhp
Yml0b3JzL3RoZXJhcGV1dGljIHVzZTwva2V5d29yZD48a2V5d29yZD5QeXJhem9sZXMvdGhlcmFw
ZXV0aWMgdXNlPC9rZXl3b3JkPjxrZXl3b3JkPlJpc2sgRmFjdG9yczwva2V5d29yZD48L2tleXdv
cmRzPjxkYXRlcz48eWVhcj4yMDE2PC95ZWFyPjxwdWItZGF0ZXM+PGRhdGU+RmViPC9kYXRlPjwv
cHViLWRhdGVzPjwvZGF0ZXM+PGlzYm4+MTM2NS0yMTQxIChFbGVjdHJvbmljKSYjeEQ7MDAwNy0x
MDQ4IChMaW5raW5nKTwvaXNibj48YWNjZXNzaW9uLW51bT4yNjQ5MjQzMzwvYWNjZXNzaW9uLW51
bT48dXJscz48cmVsYXRlZC11cmxzPjx1cmw+aHR0cDovL3d3dy5uY2JpLm5sbS5uaWguZ292L3B1
Ym1lZC8yNjQ5MjQzMzwvdXJsPjwvcmVsYXRlZC11cmxzPjwvdXJscz48ZWxlY3Ryb25pYy1yZXNv
dXJjZS1udW0+MTAuMTExMS9iamguMTM4MTI8L2VsZWN0cm9uaWMtcmVzb3VyY2UtbnVtPjwvcmVj
b3JkPjwvQ2l0ZT48L0VuZE5vdGU+
</w:fldData>
        </w:fldChar>
      </w:r>
      <w:r w:rsidR="009A6FB8">
        <w:instrText xml:space="preserve"> ADDIN EN.CITE.DATA </w:instrText>
      </w:r>
      <w:r w:rsidR="009A6FB8">
        <w:fldChar w:fldCharType="end"/>
      </w:r>
      <w:r>
        <w:fldChar w:fldCharType="separate"/>
      </w:r>
      <w:r w:rsidR="009A6FB8">
        <w:rPr>
          <w:noProof/>
        </w:rPr>
        <w:t>(362;365;366)</w:t>
      </w:r>
      <w:r>
        <w:fldChar w:fldCharType="end"/>
      </w:r>
      <w:r w:rsidRPr="00B01BF9">
        <w:t>.</w:t>
      </w:r>
    </w:p>
    <w:p w14:paraId="13781FE4" w14:textId="77777777" w:rsidR="00916B90" w:rsidRPr="00BF7230" w:rsidRDefault="00916B90" w:rsidP="00916B90">
      <w:pPr>
        <w:pStyle w:val="Brdtekst"/>
      </w:pPr>
      <w:r w:rsidRPr="00AE7A4F">
        <w:t>Behandlingsmålet er å redusere risikoen for disse komplikasjoner, redusere symptomer, og å minimalisere risikoen for senere overgang i akutt leukemi og post-PV myelofibrose.</w:t>
      </w:r>
    </w:p>
    <w:tbl>
      <w:tblPr>
        <w:tblStyle w:val="Helsedirtekstboks"/>
        <w:tblW w:w="8504" w:type="dxa"/>
        <w:tblLayout w:type="fixed"/>
        <w:tblLook w:val="0480" w:firstRow="0" w:lastRow="0" w:firstColumn="1" w:lastColumn="0" w:noHBand="0" w:noVBand="1"/>
      </w:tblPr>
      <w:tblGrid>
        <w:gridCol w:w="8504"/>
      </w:tblGrid>
      <w:tr w:rsidR="00DD0C1D" w:rsidRPr="00DD0C1D" w14:paraId="011D29A7" w14:textId="77777777" w:rsidTr="00DD0C1D">
        <w:tc>
          <w:tcPr>
            <w:tcW w:w="8504" w:type="dxa"/>
          </w:tcPr>
          <w:p w14:paraId="28AA06E0" w14:textId="77777777" w:rsidR="00DD0C1D" w:rsidRPr="00DD0C1D" w:rsidRDefault="00DD0C1D" w:rsidP="00166142">
            <w:pPr>
              <w:pStyle w:val="Boks"/>
            </w:pPr>
            <w:r w:rsidRPr="00DD0C1D">
              <w:t>Behandlingsmålet er normalisering av perifere verdier.</w:t>
            </w:r>
          </w:p>
          <w:p w14:paraId="1DD69445" w14:textId="77777777" w:rsidR="00DD0C1D" w:rsidRPr="00DD0C1D" w:rsidRDefault="00DD0C1D" w:rsidP="00E15783">
            <w:pPr>
              <w:pStyle w:val="Bokslistepunkt1"/>
            </w:pPr>
            <w:r w:rsidRPr="00DD0C1D">
              <w:t>Venesectio anbefales for å holde hematokrit &lt; 45 % (evidensgrad A).</w:t>
            </w:r>
          </w:p>
          <w:p w14:paraId="4C02ED30" w14:textId="77777777" w:rsidR="00DD0C1D" w:rsidRPr="00DD0C1D" w:rsidRDefault="00DD0C1D" w:rsidP="00E15783">
            <w:pPr>
              <w:pStyle w:val="Bokslistepunkt1"/>
            </w:pPr>
            <w:r w:rsidRPr="00DD0C1D">
              <w:t>Albyl-E 75 mg daglig med mindre det foreligger kontraindikasjoner (evidensgrad A).</w:t>
            </w:r>
          </w:p>
          <w:p w14:paraId="27522747" w14:textId="77777777" w:rsidR="00DD0C1D" w:rsidRPr="00DD0C1D" w:rsidRDefault="00DD0C1D" w:rsidP="00E15783">
            <w:pPr>
              <w:pStyle w:val="Bokslistepunkt1"/>
            </w:pPr>
            <w:r w:rsidRPr="00DD0C1D">
              <w:t>Adekvat behandling av kardiovaskulære risikofaktorer.</w:t>
            </w:r>
          </w:p>
          <w:p w14:paraId="15B9844B" w14:textId="77777777" w:rsidR="00DD0C1D" w:rsidRPr="00DD0C1D" w:rsidRDefault="00DD0C1D" w:rsidP="00E15783">
            <w:pPr>
              <w:pStyle w:val="Bokslistepunkt1"/>
            </w:pPr>
            <w:r w:rsidRPr="00DD0C1D">
              <w:t>I tillegg til venesectio, bør cytoreduksjon gis til høyrisk pasienter, uavhengig av blodplatetall, og ved blodplatetall &gt; 1500 x 10</w:t>
            </w:r>
            <w:r w:rsidRPr="00DD0C1D">
              <w:rPr>
                <w:rStyle w:val="THevet"/>
              </w:rPr>
              <w:t>9</w:t>
            </w:r>
            <w:r w:rsidRPr="00DD0C1D">
              <w:t>/L for å unngå blødning og trombose (evidensgrad C).</w:t>
            </w:r>
          </w:p>
          <w:p w14:paraId="0914FF40" w14:textId="1B3272B7" w:rsidR="00DD0C1D" w:rsidRPr="00DD0C1D" w:rsidRDefault="00DD0C1D" w:rsidP="00E15783">
            <w:pPr>
              <w:pStyle w:val="Bokslistepunkt1"/>
            </w:pPr>
            <w:r w:rsidRPr="00DD0C1D">
              <w:t>Cytoreduksjon bør vurderes hos lavrisikosykdom ved dårlig toleranse for venesectio,</w:t>
            </w:r>
            <w:r w:rsidR="002F54A3">
              <w:t xml:space="preserve"> </w:t>
            </w:r>
            <w:r w:rsidRPr="00DD0C1D">
              <w:t>symptomatisk eller progressiv splenomegali, systemiske symptomer (vekttap, nattesvette, kløe, etc) (evidensgrad D).</w:t>
            </w:r>
          </w:p>
          <w:p w14:paraId="0590F11A" w14:textId="77777777" w:rsidR="00DD0C1D" w:rsidRPr="00DD0C1D" w:rsidRDefault="00DD0C1D" w:rsidP="00E15783">
            <w:pPr>
              <w:pStyle w:val="Bokslistepunkt1"/>
            </w:pPr>
            <w:r w:rsidRPr="00DD0C1D">
              <w:t>Hydroxyurea er det best dokumenterte behandlingsvalg ved PV (evidensgrad A). Som for ET anbefales det tilbakeholdenhet ved bruk av HU hos pasienter &lt;65 år (evidensgrad D).</w:t>
            </w:r>
          </w:p>
          <w:p w14:paraId="247E246D" w14:textId="77777777" w:rsidR="00DD0C1D" w:rsidRPr="00DD0C1D" w:rsidRDefault="00DD0C1D" w:rsidP="00E15783">
            <w:pPr>
              <w:pStyle w:val="Bokslistepunkt1"/>
            </w:pPr>
            <w:r w:rsidRPr="00DD0C1D">
              <w:t>Hos pasienter &lt;65 år anbefales derfor interferon-</w:t>
            </w:r>
            <w:r w:rsidRPr="00DD0C1D">
              <w:sym w:font="Symbol" w:char="F061"/>
            </w:r>
            <w:r w:rsidRPr="00DD0C1D">
              <w:t xml:space="preserve"> som førstelinje behandling og ruxolitinib eller HU som andrelinje behandling. (evidensgrad B).</w:t>
            </w:r>
          </w:p>
          <w:p w14:paraId="164822FF" w14:textId="77777777" w:rsidR="00DD0C1D" w:rsidRPr="00DD0C1D" w:rsidRDefault="00DD0C1D" w:rsidP="00E15783">
            <w:pPr>
              <w:pStyle w:val="Bokslistepunkt1"/>
            </w:pPr>
            <w:r w:rsidRPr="00DD0C1D">
              <w:t>Hos pasienter i aldersgruppen &gt; 65 år anbefales hydroxyurea eller interferon-</w:t>
            </w:r>
            <w:r w:rsidRPr="00DD0C1D">
              <w:sym w:font="Symbol" w:char="F061"/>
            </w:r>
            <w:r w:rsidRPr="00DD0C1D">
              <w:t xml:space="preserve"> som førstevalg, ruxolitinib som andrevalg.</w:t>
            </w:r>
          </w:p>
          <w:p w14:paraId="6873495B" w14:textId="77777777" w:rsidR="00DD0C1D" w:rsidRPr="00DD0C1D" w:rsidRDefault="00DD0C1D" w:rsidP="00E15783">
            <w:pPr>
              <w:pStyle w:val="Bokslistepunkt1"/>
            </w:pPr>
            <w:r w:rsidRPr="00DD0C1D">
              <w:t>Kombinasjons behandling (hydroxyurea-anagrelide, hydroxyurea- interferon-</w:t>
            </w:r>
            <w:r w:rsidRPr="00DD0C1D">
              <w:sym w:font="Symbol" w:char="F061"/>
            </w:r>
            <w:r w:rsidRPr="00DD0C1D">
              <w:t>, interferon- α + anagrelide) er aktuelt hos alle pasient gruppe. Intermitterende busulfan kan anvendes, men gir økt risiko for sekundær AML etter tidligere hydroxyurea behandling.</w:t>
            </w:r>
          </w:p>
          <w:p w14:paraId="5CC15D17" w14:textId="29D21528" w:rsidR="00DD0C1D" w:rsidRPr="00DD0C1D" w:rsidRDefault="00DD0C1D" w:rsidP="00E15783">
            <w:pPr>
              <w:pStyle w:val="Bokslistepunkt1"/>
            </w:pPr>
            <w:r w:rsidRPr="00DD0C1D">
              <w:t>Anagrelide har bare effekt på trombocytosen, og kan anvendes på denne indikasjonen, men da oftest i kombinasjon med andre medikamenter.</w:t>
            </w:r>
          </w:p>
        </w:tc>
      </w:tr>
    </w:tbl>
    <w:p w14:paraId="7F1FC6B8" w14:textId="77777777" w:rsidR="00916B90" w:rsidRPr="00BF7230" w:rsidRDefault="00916B90" w:rsidP="00916B90">
      <w:pPr>
        <w:pStyle w:val="Overskrift2"/>
      </w:pPr>
      <w:bookmarkStart w:id="920" w:name="_Toc21872492"/>
      <w:r w:rsidRPr="00B01BF9">
        <w:t>PREpmf (prefibrotisk myelofibrose)</w:t>
      </w:r>
      <w:bookmarkEnd w:id="920"/>
    </w:p>
    <w:p w14:paraId="0117780F" w14:textId="77777777" w:rsidR="00916B90" w:rsidRPr="00BF7230" w:rsidRDefault="00916B90" w:rsidP="00916B90">
      <w:pPr>
        <w:pStyle w:val="Listepunkt1"/>
      </w:pPr>
      <w:r w:rsidRPr="00AC2CC3">
        <w:t>Det er ikke holdepunkt for at behandling av prePMF gir forlenget overlevelse.</w:t>
      </w:r>
    </w:p>
    <w:p w14:paraId="7C658A9F" w14:textId="77777777" w:rsidR="00916B90" w:rsidRPr="00BF7230" w:rsidRDefault="00916B90" w:rsidP="00916B90">
      <w:pPr>
        <w:pStyle w:val="Listepunkt1"/>
      </w:pPr>
      <w:r w:rsidRPr="00AC2CC3">
        <w:t>Pasientene bør risikostratifiseres som ET, og bruk av Albyl-E og cytoreduktiv behandling følger de samme retningslinjene.</w:t>
      </w:r>
    </w:p>
    <w:p w14:paraId="5E83F849" w14:textId="77777777" w:rsidR="00916B90" w:rsidRPr="00BF7230" w:rsidRDefault="00916B90" w:rsidP="00916B90">
      <w:pPr>
        <w:pStyle w:val="Listepunkt1"/>
      </w:pPr>
      <w:r w:rsidRPr="00AC2CC3">
        <w:t>Ved overgang til myelofibrose, blir behandlingen som for PMF</w:t>
      </w:r>
      <w:r w:rsidRPr="00BD45DA">
        <w:t>.</w:t>
      </w:r>
    </w:p>
    <w:p w14:paraId="07D8FDF0" w14:textId="77777777" w:rsidR="00916B90" w:rsidRPr="00BF7230" w:rsidRDefault="00916B90" w:rsidP="00916B90">
      <w:pPr>
        <w:pStyle w:val="Overskrift3"/>
      </w:pPr>
      <w:bookmarkStart w:id="921" w:name="_Toc365452362"/>
      <w:bookmarkStart w:id="922" w:name="_Toc463012041"/>
      <w:bookmarkStart w:id="923" w:name="_Toc21872493"/>
      <w:r w:rsidRPr="00887484">
        <w:lastRenderedPageBreak/>
        <w:t>Risikoklassifisering og behandling ved primær myelofibrose (PMF)</w:t>
      </w:r>
      <w:bookmarkEnd w:id="921"/>
      <w:bookmarkEnd w:id="922"/>
      <w:bookmarkEnd w:id="923"/>
    </w:p>
    <w:p w14:paraId="2A928581" w14:textId="77777777" w:rsidR="00916B90" w:rsidRPr="00BF7230" w:rsidRDefault="00916B90" w:rsidP="00916B90">
      <w:pPr>
        <w:pStyle w:val="Brdtekst"/>
      </w:pPr>
      <w:r w:rsidRPr="00887484">
        <w:t>Forventet overlevelse ved myelofibrose er adskillig kortere enn ved essensiell trombocytose og poycytemia vera, og risikoklassifiseringen ved myelofibrose er derfor først og fremst relatert til overlevelse/risiko for død av sykdommen.</w:t>
      </w:r>
    </w:p>
    <w:p w14:paraId="52186ADF" w14:textId="14A5D598" w:rsidR="00916B90" w:rsidRPr="00BF7230" w:rsidRDefault="00916B90" w:rsidP="00916B90">
      <w:pPr>
        <w:pStyle w:val="Brdtekst"/>
      </w:pPr>
      <w:r w:rsidRPr="00887484">
        <w:t>Den eneste livsforlengende og mulige kurative behandlingen er allogen stamcelletrans</w:t>
      </w:r>
      <w:r w:rsidR="00862088">
        <w:softHyphen/>
      </w:r>
      <w:r w:rsidRPr="00887484">
        <w:t>plan</w:t>
      </w:r>
      <w:r w:rsidR="00862088">
        <w:softHyphen/>
      </w:r>
      <w:r w:rsidRPr="00887484">
        <w:t xml:space="preserve">tasjon, og der hvor den muligheten ikke foreligger, er behandlingen symptomrettet og palliativ, og må ta utgangspunkt i de aktuelle kliniske problemer </w:t>
      </w:r>
      <w:r>
        <w:fldChar w:fldCharType="begin">
          <w:fldData xml:space="preserve">PEVuZE5vdGU+PENpdGU+PEF1dGhvcj5CYXJidWk8L0F1dGhvcj48WWVhcj4yMDExPC9ZZWFyPjxS
ZWNOdW0+MTc3PC9SZWNOdW0+PERpc3BsYXlUZXh0PigzNjE7MzYyOzM2NzszNjg7MzY5KTwvRGlz
cGxheVRleHQ+PHJlY29yZD48cmVjLW51bWJlcj4xNzc8L3JlYy1udW1iZXI+PGZvcmVpZ24ta2V5
cz48a2V5IGFwcD0iRU4iIGRiLWlkPSJzdjJhd3hyeGt4dmF4MGV3NXhkcGF6dGEyMHg5OXQ1MDJz
MDAiIHRpbWVzdGFtcD0iMTQwMzAwMTQ4NSI+MTc3PC9rZXk+PC9mb3JlaWduLWtleXM+PHJlZi10
eXBlIG5hbWU9IkpvdXJuYWwgQXJ0aWNsZSI+MTc8L3JlZi10eXBlPjxjb250cmlidXRvcnM+PGF1
dGhvcnM+PGF1dGhvcj5CYXJidWksVC48L2F1dGhvcj48YXV0aG9yPkJhcm9zaSxHLjwvYXV0aG9y
PjxhdXRob3I+QmlyZ2VnYXJkLEcuPC9hdXRob3I+PGF1dGhvcj5DZXJ2YW50ZXMsRi48L2F1dGhv
cj48YXV0aG9yPkZpbmF6emksRy48L2F1dGhvcj48YXV0aG9yPkdyaWVzc2hhbW1lcixNLjwvYXV0
aG9yPjxhdXRob3I+SGFycmlzb24sQy48L2F1dGhvcj48YXV0aG9yPkhhc3NlbGJhbGNoLEguQy48
L2F1dGhvcj48YXV0aG9yPkhlaGxtYW5uLFIuPC9hdXRob3I+PGF1dGhvcj5Ib2ZmbWFuLFIuPC9h
dXRob3I+PGF1dGhvcj5LaWxhZGppYW4sSi5KLjwvYXV0aG9yPjxhdXRob3I+S3JvZ2VyLE4uPC9h
dXRob3I+PGF1dGhvcj5NZXNhLFIuPC9hdXRob3I+PGF1dGhvcj5NY011bGxpbixNLkYuPC9hdXRo
b3I+PGF1dGhvcj5QYXJkYW5hbmksQS48L2F1dGhvcj48YXV0aG9yPlBhc3NhbW9udGksRi48L2F1
dGhvcj48YXV0aG9yPlZhbm51Y2NoaSxBLk0uPC9hdXRob3I+PGF1dGhvcj5SZWl0ZXIsQS48L2F1
dGhvcj48YXV0aG9yPlNpbHZlcixSLlQuPC9hdXRob3I+PGF1dGhvcj5WZXJzdG92c2VrLFMuPC9h
dXRob3I+PGF1dGhvcj5UZWZmZXJpLEEuPC9hdXRob3I+PC9hdXRob3JzPjwvY29udHJpYnV0b3Jz
PjxhdXRoLWFkZHJlc3M+VW5pdCBvZiBDbGluaWNhbCBFcGlkZW1pb2xvZ3kvQ2VudGVyIGZvciB0
aGUgU3R1ZHkgb2YgTXllbG9maWJyb3NpcywgRm9uZGF6aW9uZSBJc3RpdHV0byBkaSBSaWNvdmVy
byBlIEN1cmEgYSBDYXJhdHRlcmUgU2NpZW50aWZpY28gUG9saWNsaW5pY28gUy4gTWF0dGVvLCBW
aWFsZSBHb2xnaSAxOSwgMjcxMDAgUGF2aWEsIEl0YWx5PC9hdXRoLWFkZHJlc3M+PHRpdGxlcz48
dGl0bGU+UGhpbGFkZWxwaGlhLW5lZ2F0aXZlIGNsYXNzaWNhbCBteWVsb3Byb2xpZmVyYXRpdmUg
bmVvcGxhc21zOiBjcml0aWNhbCBjb25jZXB0cyBhbmQgbWFuYWdlbWVudCByZWNvbW1lbmRhdGlv
bnMgZnJvbSBFdXJvcGVhbiBMZXVrZW1pYU5ldDwvdGl0bGU+PHNlY29uZGFyeS10aXRsZT5KIENs
aW4gT25jb2w8L3NlY29uZGFyeS10aXRsZT48L3RpdGxlcz48cGVyaW9kaWNhbD48ZnVsbC10aXRs
ZT5KIENsaW4gT25jb2w8L2Z1bGwtdGl0bGU+PC9wZXJpb2RpY2FsPjxwYWdlcz43NjEtNzcwPC9w
YWdlcz48dm9sdW1lPjI5PC92b2x1bWU+PG51bWJlcj42PC9udW1iZXI+PHJlcHJpbnQtZWRpdGlv
bj5Ob3QgaW4gRmlsZTwvcmVwcmludC1lZGl0aW9uPjxrZXl3b3Jkcz48a2V5d29yZD5hZ2U8L2tl
eXdvcmQ+PGtleXdvcmQ+QW5lbWlhPC9rZXl3b3JkPjxrZXl3b3JkPmFydGljbGU8L2tleXdvcmQ+
PGtleXdvcmQ+YXNwaXJpbjwva2V5d29yZD48a2V5d29yZD5jb21wbGljYXRpb25zPC9rZXl3b3Jk
PjxrZXl3b3JkPmNvbnNlbnN1czwva2V5d29yZD48a2V5d29yZD5jb3J0aWNvc3Rlcm9pZDwva2V5
d29yZD48a2V5d29yZD5DeXRvZ2VuZXRpY3M8L2tleXdvcmQ+PGtleXdvcmQ+ZGlzZWFzZSBjb3Vy
c2U8L2tleXdvcmQ+PGtleXdvcmQ+aGlnaCByaXNrIHBhdGllbnQ8L2tleXdvcmQ+PGtleXdvcmQ+
SHVtYW5zPC9rZXl3b3JkPjxrZXl3b3JkPkh5ZHJveHl1cmVhPC9rZXl3b3JkPjxrZXl3b3JkPkh5
cGVydGVuc2lvbjwva2V5d29yZD48a2V5d29yZD5MZXVrZW1pYSxNeWVsb2lkLENocm9uaWMsQXR5
cGljYWwsQkNSLUFCTCBOZWdhdGl2ZTwva2V5d29yZD48a2V5d29yZD5wYXRpZW50PC9rZXl3b3Jk
PjxrZXl3b3JkPnByYWN0aWNlIGd1aWRlbGluZTwva2V5d29yZD48a2V5d29yZD5yZXZpZXc8L2tl
eXdvcmQ+PGtleXdvcmQ+Umlzazwva2V5d29yZD48a2V5d29yZD5zY29yaW5nIHN5c3RlbTwva2V5
d29yZD48a2V5d29yZD5zcGxlbmVjdG9teTwva2V5d29yZD48a2V5d29yZD5zcGxlbm9tZWdhbHk8
L2tleXdvcmQ+PGtleXdvcmQ+c3RlbSBjZWxsPC9rZXl3b3JkPjxrZXl3b3JkPnN0cmF0aWZpY2F0
aW9uPC9rZXl3b3JkPjxrZXl3b3JkPlN1cnZpdmFsPC9rZXl3b3JkPjxrZXl3b3JkPnN1cnZpdmFs
IHRpbWU8L2tleXdvcmQ+PGtleXdvcmQ+dGhlcmFweTwva2V5d29yZD48a2V5d29yZD50aW1lPC9r
ZXl3b3JkPjwva2V5d29yZHM+PGRhdGVzPjx5ZWFyPjIwMTE8L3llYXI+PHB1Yi1kYXRlcz48ZGF0
ZT4yLzIwLzIwMTE8L2RhdGU+PC9wdWItZGF0ZXM+PC9kYXRlcz48bGFiZWw+MzU5PC9sYWJlbD48
dXJscz48L3VybHM+PC9yZWNvcmQ+PC9DaXRlPjxDaXRlPjxBdXRob3I+VGVmZmVyaTwvQXV0aG9y
PjxZZWFyPjIwMTY8L1llYXI+PFJlY051bT4yMDE8L1JlY051bT48cmVjb3JkPjxyZWMtbnVtYmVy
PjIwMTwvcmVjLW51bWJlcj48Zm9yZWlnbi1rZXlzPjxrZXkgYXBwPSJFTiIgZGItaWQ9InN2MmF3
eHJ4a3h2YXgwZXc1eGRwYXp0YTIweDk5dDUwMnMwMCIgdGltZXN0YW1wPSIxNDc0MzY5NjE4Ij4y
MDE8L2tleT48L2ZvcmVpZ24ta2V5cz48cmVmLXR5cGUgbmFtZT0iSm91cm5hbCBBcnRpY2xlIj4x
NzwvcmVmLXR5cGU+PGNvbnRyaWJ1dG9ycz48YXV0aG9ycz48YXV0aG9yPlRlZmZlcmksIEEuPC9h
dXRob3I+PC9hdXRob3JzPjwvY29udHJpYnV0b3JzPjxhdXRoLWFkZHJlc3M+RGl2aXNpb24gb2Yg
SGVtYXRvbG9neSwgRGVwYXJ0bWVudCBvZiBNZWRpY2luZSwgTWF5byBDbGluaWMsIFJvY2hlc3Rl
ciwgTWlubmVzb3RhLjwvYXV0aC1hZGRyZXNzPjx0aXRsZXM+PHRpdGxlPk15ZWxvcHJvbGlmZXJh
dGl2ZSBuZW9wbGFzbXM6IEEgZGVjYWRlIG9mIGRpc2NvdmVyaWVzIGFuZCB0cmVhdG1lbnQgYWR2
YW5jZXM8L3RpdGxlPjxzZWNvbmRhcnktdGl0bGU+QW0gSiBIZW1hdG9sPC9zZWNvbmRhcnktdGl0
bGU+PGFsdC10aXRsZT5BbWVyaWNhbiBqb3VybmFsIG9mIGhlbWF0b2xvZ3k8L2FsdC10aXRsZT48
L3RpdGxlcz48cGVyaW9kaWNhbD48ZnVsbC10aXRsZT5BbWVyaWNhbiBqb3VybmFsIG9mIGhlbWF0
b2xvZ3k8L2Z1bGwtdGl0bGU+PGFiYnItMT5BbSBKIEhlbWF0b2w8L2FiYnItMT48L3BlcmlvZGlj
YWw+PGFsdC1wZXJpb2RpY2FsPjxmdWxsLXRpdGxlPkFtZXJpY2FuIGpvdXJuYWwgb2YgaGVtYXRv
bG9neTwvZnVsbC10aXRsZT48YWJici0xPkFtIEogSGVtYXRvbDwvYWJici0xPjwvYWx0LXBlcmlv
ZGljYWw+PHBhZ2VzPjUwLTg8L3BhZ2VzPjx2b2x1bWU+OTE8L3ZvbHVtZT48bnVtYmVyPjE8L251
bWJlcj48a2V5d29yZHM+PGtleXdvcmQ+SHVtYW5zPC9rZXl3b3JkPjxrZXl3b3JkPkphbnVzIEtp
bmFzZSAyL2FudGFnb25pc3RzICZhbXA7IGluaGliaXRvcnMvKmdlbmV0aWNzPC9rZXl3b3JkPjxr
ZXl3b3JkPkxldWtlbWlhLCBNeWVsb2dlbm91cywgQ2hyb25pYywgQkNSLUFCTCBQb3NpdGl2ZS9n
ZW5ldGljcy9tb3J0YWxpdHkvKnRoZXJhcHk8L2tleXdvcmQ+PGtleXdvcmQ+TXV0YXRpb248L2tl
eXdvcmQ+PGtleXdvcmQ+UG9seWN5dGhlbWlhIFZlcmEvZ2VuZXRpY3MvbW9ydGFsaXR5Lyp0aGVy
YXB5PC9rZXl3b3JkPjxrZXl3b3JkPlByaW1hcnkgTXllbG9maWJyb3Npcy9nZW5ldGljcy9tb3J0
YWxpdHkvKnRoZXJhcHk8L2tleXdvcmQ+PGtleXdvcmQ+UHJvZ25vc2lzPC9rZXl3b3JkPjxrZXl3
b3JkPipTdGVtIENlbGwgVHJhbnNwbGFudGF0aW9uPC9rZXl3b3JkPjxrZXl3b3JkPlRocm9tYm9j
eXRoZW1pYSwgRXNzZW50aWFsL2dlbmV0aWNzL21vcnRhbGl0eS8qdGhlcmFweTwva2V5d29yZD48
L2tleXdvcmRzPjxkYXRlcz48eWVhcj4yMDE2PC95ZWFyPjxwdWItZGF0ZXM+PGRhdGU+SmFuPC9k
YXRlPjwvcHViLWRhdGVzPjwvZGF0ZXM+PGlzYm4+MTA5Ni04NjUyIChFbGVjdHJvbmljKSYjeEQ7
MDM2MS04NjA5IChMaW5raW5nKTwvaXNibj48YWNjZXNzaW9uLW51bT4yNjQ5MjM1NTwvYWNjZXNz
aW9uLW51bT48dXJscz48cmVsYXRlZC11cmxzPjx1cmw+aHR0cDovL3d3dy5uY2JpLm5sbS5uaWgu
Z292L3B1Ym1lZC8yNjQ5MjM1NTwvdXJsPjwvcmVsYXRlZC11cmxzPjwvdXJscz48ZWxlY3Ryb25p
Yy1yZXNvdXJjZS1udW0+MTAuMTAwMi9hamguMjQyMjE8L2VsZWN0cm9uaWMtcmVzb3VyY2UtbnVt
PjwvcmVjb3JkPjwvQ2l0ZT48Q2l0ZT48QXV0aG9yPkdleWVyPC9BdXRob3I+PFllYXI+MjAxNDwv
WWVhcj48UmVjTnVtPjIwNjwvUmVjTnVtPjxyZWNvcmQ+PHJlYy1udW1iZXI+MjA2PC9yZWMtbnVt
YmVyPjxmb3JlaWduLWtleXM+PGtleSBhcHA9IkVOIiBkYi1pZD0ic3YyYXd4cnhreHZheDBldzV4
ZHBhenRhMjB4OTl0NTAyczAwIiB0aW1lc3RhbXA9IjE0NzQzNjk2MzAiPjIwNjwva2V5PjwvZm9y
ZWlnbi1rZXlzPjxyZWYtdHlwZSBuYW1lPSJKb3VybmFsIEFydGljbGUiPjE3PC9yZWYtdHlwZT48
Y29udHJpYnV0b3JzPjxhdXRob3JzPjxhdXRob3I+R2V5ZXIsIEguIEwuPC9hdXRob3I+PGF1dGhv
cj5NZXNhLCBSLiBBLjwvYXV0aG9yPjwvYXV0aG9ycz48L2NvbnRyaWJ1dG9ycz48dGl0bGVzPjx0
aXRsZT5UaGVyYXB5IGZvciBteWVsb3Byb2xpZmVyYXRpdmUgbmVvcGxhc21zOiB3aGVuLCB3aGlj
aCBhZ2VudCwgYW5kIGhvdz88L3RpdGxlPjxzZWNvbmRhcnktdGl0bGU+Qmxvb2Q8L3NlY29uZGFy
eS10aXRsZT48YWx0LXRpdGxlPkJsb29kPC9hbHQtdGl0bGU+PC90aXRsZXM+PHBlcmlvZGljYWw+
PGZ1bGwtdGl0bGU+Qmxvb2Q8L2Z1bGwtdGl0bGU+PC9wZXJpb2RpY2FsPjxhbHQtcGVyaW9kaWNh
bD48ZnVsbC10aXRsZT5CbG9vZDwvZnVsbC10aXRsZT48L2FsdC1wZXJpb2RpY2FsPjxwYWdlcz4z
NTI5LTM3PC9wYWdlcz48dm9sdW1lPjEyNDwvdm9sdW1lPjxudW1iZXI+MjQ8L251bWJlcj48a2V5
d29yZHM+PGtleXdvcmQ+QW50aW5lb3BsYXN0aWMgQ29tYmluZWQgQ2hlbW90aGVyYXB5IFByb3Rv
Y29scy9hZHZlcnNlIGVmZmVjdHMvKnRoZXJhcGV1dGljIHVzZTwva2V5d29yZD48a2V5d29yZD5C
ZW56YW1pZGVzL2FkdmVyc2UgZWZmZWN0cy90aGVyYXBldXRpYyB1c2U8L2tleXdvcmQ+PGtleXdv
cmQ+QnJpZGdlZCBDb21wb3VuZHMvYWR2ZXJzZSBlZmZlY3RzL3RoZXJhcGV1dGljIHVzZTwva2V5
d29yZD48a2V5d29yZD5DbGluaWNhbCBUcmlhbHMsIFBoYXNlIElJSSBhcyBUb3BpYzwva2V5d29y
ZD48a2V5d29yZD4qRHJ1ZyBEZWxpdmVyeSBTeXN0ZW1zPC9rZXl3b3JkPjxrZXl3b3JkPkhlbWF0
b2xvZ2ljIE5lb3BsYXNtcy9kaWFnbm9zaXMvKmRydWcgdGhlcmFweS9lbnp5bW9sb2d5PC9rZXl3
b3JkPjxrZXl3b3JkPkh1bWFuczwva2V5d29yZD48a2V5d29yZD5KYW51cyBLaW5hc2UgMi9hbnRh
Z29uaXN0cyAmYW1wOyBpbmhpYml0b3JzPC9rZXl3b3JkPjxrZXl3b3JkPk15ZWxvcHJvbGlmZXJh
dGl2ZSBEaXNvcmRlcnMvZGlhZ25vc2lzLypkcnVnIHRoZXJhcHkvZW56eW1vbG9neTwva2V5d29y
ZD48a2V5d29yZD5OZW9wbGFzbSBQcm90ZWlucy9hbnRhZ29uaXN0cyAmYW1wOyBpbmhpYml0b3Jz
PC9rZXl3b3JkPjxrZXl3b3JkPlB5cmF6b2xlcy9hZHZlcnNlIGVmZmVjdHMvdGhlcmFwZXV0aWMg
dXNlPC9rZXl3b3JkPjxrZXl3b3JkPlB5cmltaWRpbmVzL2FkdmVyc2UgZWZmZWN0cy90aGVyYXBl
dXRpYyB1c2U8L2tleXdvcmQ+PGtleXdvcmQ+UXVhbGl0eSBvZiBMaWZlPC9rZXl3b3JkPjwva2V5
d29yZHM+PGRhdGVzPjx5ZWFyPjIwMTQ8L3llYXI+PHB1Yi1kYXRlcz48ZGF0ZT5EZWMgNDwvZGF0
ZT48L3B1Yi1kYXRlcz48L2RhdGVzPjxpc2JuPjE1MjgtMDAyMCAoRWxlY3Ryb25pYykmI3hEOzAw
MDYtNDk3MSAoTGlua2luZyk8L2lzYm4+PGFjY2Vzc2lvbi1udW0+MjU0NzI5Njk8L2FjY2Vzc2lv
bi1udW0+PHVybHM+PHJlbGF0ZWQtdXJscz48dXJsPmh0dHA6Ly93d3cubmNiaS5ubG0ubmloLmdv
di9wdWJtZWQvMjU0NzI5Njk8L3VybD48L3JlbGF0ZWQtdXJscz48L3VybHM+PGVsZWN0cm9uaWMt
cmVzb3VyY2UtbnVtPjEwLjExODIvYmxvb2QtMjAxNC0wNS01Nzc2MzU8L2VsZWN0cm9uaWMtcmVz
b3VyY2UtbnVtPjwvcmVjb3JkPjwvQ2l0ZT48Q2l0ZT48QXV0aG9yPkhhcnJpc29uPC9BdXRob3I+
PFllYXI+MjAxMjwvWWVhcj48UmVjTnVtPjIwNzwvUmVjTnVtPjxyZWNvcmQ+PHJlYy1udW1iZXI+
MjA3PC9yZWMtbnVtYmVyPjxmb3JlaWduLWtleXM+PGtleSBhcHA9IkVOIiBkYi1pZD0ic3YyYXd4
cnhreHZheDBldzV4ZHBhenRhMjB4OTl0NTAyczAwIiB0aW1lc3RhbXA9IjE0NzQzNjk2MzMiPjIw
Nzwva2V5PjwvZm9yZWlnbi1rZXlzPjxyZWYtdHlwZSBuYW1lPSJKb3VybmFsIEFydGljbGUiPjE3
PC9yZWYtdHlwZT48Y29udHJpYnV0b3JzPjxhdXRob3JzPjxhdXRob3I+SGFycmlzb24sIEMuPC9h
dXRob3I+PGF1dGhvcj5LaWxhZGppYW4sIEouIEouPC9hdXRob3I+PGF1dGhvcj5BbC1BbGksIEgu
IEsuPC9hdXRob3I+PGF1dGhvcj5HaXNzbGluZ2VyLCBILjwvYXV0aG9yPjxhdXRob3I+V2FsdHpt
YW4sIFIuPC9hdXRob3I+PGF1dGhvcj5TdGFsYm92c2theWEsIFYuPC9hdXRob3I+PGF1dGhvcj5N
Y1F1aXR0eSwgTS48L2F1dGhvcj48YXV0aG9yPkh1bnRlciwgRC4gUy48L2F1dGhvcj48YXV0aG9y
PkxldnksIFIuPC9hdXRob3I+PGF1dGhvcj5Lbm9vcHMsIEwuPC9hdXRob3I+PGF1dGhvcj5DZXJ2
YW50ZXMsIEYuPC9hdXRob3I+PGF1dGhvcj5WYW5udWNjaGksIEEuIE0uPC9hdXRob3I+PGF1dGhv
cj5CYXJidWksIFQuPC9hdXRob3I+PGF1dGhvcj5CYXJvc2ksIEcuPC9hdXRob3I+PC9hdXRob3Jz
PjwvY29udHJpYnV0b3JzPjxhdXRoLWFkZHJlc3M+R3V5JmFwb3M7cyBhbmQgU3QuIFRob21hcyZh
cG9zOyBOYXRpb25hbCBIZWFsdGggU2VydmljZSBGb3VuZGF0aW9uIFRydXN0LCBHdXkmYXBvcztz
IEhvc3BpdGFsLCBMb25kb24sIFVuaXRlZCBLaW5nZG9tLiBjbGFpcmUuaGFycmlzb25AZ3N0dC5u
aHMudWs8L2F1dGgtYWRkcmVzcz48dGl0bGVzPjx0aXRsZT5KQUsgaW5oaWJpdGlvbiB3aXRoIHJ1
eG9saXRpbmliIHZlcnN1cyBiZXN0IGF2YWlsYWJsZSB0aGVyYXB5IGZvciBteWVsb2ZpYnJvc2lz
PC90aXRsZT48c2Vjb25kYXJ5LXRpdGxlPk4gRW5nbCBKIE1lZDwvc2Vjb25kYXJ5LXRpdGxlPjwv
dGl0bGVzPjxwZXJpb2RpY2FsPjxmdWxsLXRpdGxlPk4gRW5nbCBKIE1lZDwvZnVsbC10aXRsZT48
L3BlcmlvZGljYWw+PHBhZ2VzPjc4Ny05ODwvcGFnZXM+PHZvbHVtZT4zNjY8L3ZvbHVtZT48bnVt
YmVyPjk8L251bWJlcj48ZWRpdGlvbj4yMDEyLzAzLzAyPC9lZGl0aW9uPjxrZXl3b3Jkcz48a2V5
d29yZD5BZHVsdDwva2V5d29yZD48a2V5d29yZD5BZ2VkPC9rZXl3b3JkPjxrZXl3b3JkPkFnZWQs
IDgwIGFuZCBvdmVyPC9rZXl3b3JkPjxrZXl3b3JkPkNhdXNlIG9mIERlYXRoPC9rZXl3b3JkPjxr
ZXl3b3JkPkZlbWFsZTwva2V5d29yZD48a2V5d29yZD5Gb2xsb3ctVXAgU3R1ZGllczwva2V5d29y
ZD48a2V5d29yZD5IdW1hbnM8L2tleXdvcmQ+PGtleXdvcmQ+SmFudXMgS2luYXNlIDEvKmFudGFn
b25pc3RzICZhbXA7IGluaGliaXRvcnM8L2tleXdvcmQ+PGtleXdvcmQ+SmFudXMgS2luYXNlIDIv
KmFudGFnb25pc3RzICZhbXA7IGluaGliaXRvcnM8L2tleXdvcmQ+PGtleXdvcmQ+TWFsZTwva2V5
d29yZD48a2V5d29yZD5NaWRkbGUgQWdlZDwva2V5d29yZD48a2V5d29yZD5PcmdhbiBTaXplPC9r
ZXl3b3JkPjxrZXl3b3JkPlByaW1hcnkgTXllbG9maWJyb3Npcy8qZHJ1ZyB0aGVyYXB5L21vcnRh
bGl0eS9wYXRob2xvZ3k8L2tleXdvcmQ+PGtleXdvcmQ+UHJvdGVpbiBLaW5hc2UgSW5oaWJpdG9y
cy9hZHZlcnNlIGVmZmVjdHMvKnRoZXJhcGV1dGljIHVzZTwva2V5d29yZD48a2V5d29yZD5QeXJh
em9sZXMvYWR2ZXJzZSBlZmZlY3RzLyp0aGVyYXBldXRpYyB1c2U8L2tleXdvcmQ+PGtleXdvcmQ+
UXVhbGl0eSBvZiBMaWZlPC9rZXl3b3JkPjxrZXl3b3JkPlNwbGVlbi9kcnVnIGVmZmVjdHMvcGF0
aG9sb2d5PC9rZXl3b3JkPjxrZXl3b3JkPlNwbGVub21lZ2FseS8qZHJ1ZyB0aGVyYXB5PC9rZXl3
b3JkPjxrZXl3b3JkPlN1cnZpdmFsIEFuYWx5c2lzPC9rZXl3b3JkPjwva2V5d29yZHM+PGRhdGVz
Pjx5ZWFyPjIwMTI8L3llYXI+PHB1Yi1kYXRlcz48ZGF0ZT5NYXIgMTwvZGF0ZT48L3B1Yi1kYXRl
cz48L2RhdGVzPjxpc2JuPjE1MzMtNDQwNiAoRWxlY3Ryb25pYykmI3hEOzAwMjgtNDc5MyAoTGlu
a2luZyk8L2lzYm4+PGFjY2Vzc2lvbi1udW0+MjIzNzU5NzA8L2FjY2Vzc2lvbi1udW0+PHVybHM+
PHJlbGF0ZWQtdXJscz48dXJsPmh0dHA6Ly93d3cubmNiaS5ubG0ubmloLmdvdi9lbnRyZXovcXVl
cnkuZmNnaT9jbWQ9UmV0cmlldmUmYW1wO2RiPVB1Yk1lZCZhbXA7ZG9wdD1DaXRhdGlvbiZhbXA7
bGlzdF91aWRzPTIyMzc1OTcwPC91cmw+PC9yZWxhdGVkLXVybHM+PC91cmxzPjxlbGVjdHJvbmlj
LXJlc291cmNlLW51bT4xMC4xMDU2L05FSk1vYTExMTA1NTY8L2VsZWN0cm9uaWMtcmVzb3VyY2Ut
bnVtPjxsYW5ndWFnZT5lbmc8L2xhbmd1YWdlPjwvcmVjb3JkPjwvQ2l0ZT48Q2l0ZT48QXV0aG9y
PlZlcnN0b3ZzZWs8L0F1dGhvcj48WWVhcj4yMDEyPC9ZZWFyPjxSZWNOdW0+MjA4PC9SZWNOdW0+
PHJlY29yZD48cmVjLW51bWJlcj4yMDg8L3JlYy1udW1iZXI+PGZvcmVpZ24ta2V5cz48a2V5IGFw
cD0iRU4iIGRiLWlkPSJzdjJhd3hyeGt4dmF4MGV3NXhkcGF6dGEyMHg5OXQ1MDJzMDAiIHRpbWVz
dGFtcD0iMTQ3NDM2OTYzNSI+MjA4PC9rZXk+PC9mb3JlaWduLWtleXM+PHJlZi10eXBlIG5hbWU9
IkpvdXJuYWwgQXJ0aWNsZSI+MTc8L3JlZi10eXBlPjxjb250cmlidXRvcnM+PGF1dGhvcnM+PGF1
dGhvcj5WZXJzdG92c2VrLCBTLjwvYXV0aG9yPjxhdXRob3I+TWVzYSwgUi4gQS48L2F1dGhvcj48
YXV0aG9yPkdvdGxpYiwgSi48L2F1dGhvcj48YXV0aG9yPkxldnksIFIuIFMuPC9hdXRob3I+PGF1
dGhvcj5HdXB0YSwgVi48L2F1dGhvcj48YXV0aG9yPkRpUGVyc2lvLCBKLiBGLjwvYXV0aG9yPjxh
dXRob3I+Q2F0YWxhbm8sIEouIFYuPC9hdXRob3I+PGF1dGhvcj5EZWluaW5nZXIsIE0uPC9hdXRo
b3I+PGF1dGhvcj5NaWxsZXIsIEMuPC9hdXRob3I+PGF1dGhvcj5TaWx2ZXIsIFIuIFQuPC9hdXRo
b3I+PGF1dGhvcj5UYWxwYXosIE0uPC9hdXRob3I+PGF1dGhvcj5XaW50b24sIEUuIEYuPC9hdXRo
b3I+PGF1dGhvcj5IYXJ2ZXksIEouIEguLCBKci48L2F1dGhvcj48YXV0aG9yPkFyY2Fzb3ksIE0u
IE8uPC9hdXRob3I+PGF1dGhvcj5IZXhuZXIsIEUuPC9hdXRob3I+PGF1dGhvcj5MeW9ucywgUi4g
TS48L2F1dGhvcj48YXV0aG9yPlBhcXVldHRlLCBSLjwvYXV0aG9yPjxhdXRob3I+UmF6YSwgQS48
L2F1dGhvcj48YXV0aG9yPlZhZGRpLCBLLjwvYXV0aG9yPjxhdXRob3I+RXJpY2tzb24tVmlpdGFu
ZW4sIFMuPC9hdXRob3I+PGF1dGhvcj5Lb3VtZW5pcywgSS4gTC48L2F1dGhvcj48YXV0aG9yPlN1
biwgVy48L2F1dGhvcj48YXV0aG9yPlNhbmRvciwgVi48L2F1dGhvcj48YXV0aG9yPkthbnRhcmpp
YW4sIEguIE0uPC9hdXRob3I+PC9hdXRob3JzPjwvY29udHJpYnV0b3JzPjxhdXRoLWFkZHJlc3M+
TGV1a2VtaWEgRGVwYXJ0bWVudCwgVW5pdmVyc2l0eSBvZiBUZXhhcyBNLkQuIEFuZGVyc29uIENh
bmNlciBDZW50ZXIsIEhvdXN0b24sIFRYIDc3MDMwLCBVU0EuIHN2ZXJzdG92QG1kYW5kZXJzb24u
b3JnPC9hdXRoLWFkZHJlc3M+PHRpdGxlcz48dGl0bGU+QSBkb3VibGUtYmxpbmQsIHBsYWNlYm8t
Y29udHJvbGxlZCB0cmlhbCBvZiBydXhvbGl0aW5pYiBmb3IgbXllbG9maWJyb3NpczwvdGl0bGU+
PHNlY29uZGFyeS10aXRsZT5OIEVuZ2wgSiBNZWQ8L3NlY29uZGFyeS10aXRsZT48L3RpdGxlcz48
cGVyaW9kaWNhbD48ZnVsbC10aXRsZT5OIEVuZ2wgSiBNZWQ8L2Z1bGwtdGl0bGU+PC9wZXJpb2Rp
Y2FsPjxwYWdlcz43OTktODA3PC9wYWdlcz48dm9sdW1lPjM2Njwvdm9sdW1lPjxudW1iZXI+OTwv
bnVtYmVyPjxlZGl0aW9uPjIwMTIvMDMvMDI8L2VkaXRpb24+PGtleXdvcmRzPjxrZXl3b3JkPkFk
dWx0PC9rZXl3b3JkPjxrZXl3b3JkPkFnZWQ8L2tleXdvcmQ+PGtleXdvcmQ+QWdlZCwgODAgYW5k
IG92ZXI8L2tleXdvcmQ+PGtleXdvcmQ+Q2VsbCBUcmFuc2Zvcm1hdGlvbiwgTmVvcGxhc3RpYzwv
a2V5d29yZD48a2V5d29yZD5Eb3VibGUtQmxpbmQgTWV0aG9kPC9rZXl3b3JkPjxrZXl3b3JkPkZl
bWFsZTwva2V5d29yZD48a2V5d29yZD5Gb2xsb3ctVXAgU3R1ZGllczwva2V5d29yZD48a2V5d29y
ZD5IdW1hbnM8L2tleXdvcmQ+PGtleXdvcmQ+SW50ZW50aW9uIHRvIFRyZWF0IEFuYWx5c2lzPC9r
ZXl3b3JkPjxrZXl3b3JkPkphbnVzIEtpbmFzZSAxLyphbnRhZ29uaXN0cyAmYW1wOyBpbmhpYml0
b3JzPC9rZXl3b3JkPjxrZXl3b3JkPkphbnVzIEtpbmFzZSAyLyphbnRhZ29uaXN0cyAmYW1wOyBp
bmhpYml0b3JzPC9rZXl3b3JkPjxrZXl3b3JkPkthcGxhbi1NZWllciBFc3RpbWF0ZTwva2V5d29y
ZD48a2V5d29yZD5MZXVrZW1pYSwgTXllbG9pZCwgQWN1dGUvbW9ydGFsaXR5PC9rZXl3b3JkPjxr
ZXl3b3JkPk1hbGU8L2tleXdvcmQ+PGtleXdvcmQ+TWlkZGxlIEFnZWQ8L2tleXdvcmQ+PGtleXdv
cmQ+T3JnYW4gU2l6ZTwva2V5d29yZD48a2V5d29yZD5QcmltYXJ5IE15ZWxvZmlicm9zaXMvKmRy
dWcgdGhlcmFweS9tb3J0YWxpdHkvcGF0aG9sb2d5PC9rZXl3b3JkPjxrZXl3b3JkPlByb3RlaW4g
S2luYXNlIEluaGliaXRvcnMvYWR2ZXJzZSBlZmZlY3RzLyp0aGVyYXBldXRpYyB1c2U8L2tleXdv
cmQ+PGtleXdvcmQ+UHlyYXpvbGVzL2FkdmVyc2UgZWZmZWN0cy8qdGhlcmFwZXV0aWMgdXNlPC9r
ZXl3b3JkPjxrZXl3b3JkPlF1YWxpdHkgb2YgTGlmZTwva2V5d29yZD48a2V5d29yZD5TcGxlZW4v
ZHJ1ZyBlZmZlY3RzL3BhdGhvbG9neTwva2V5d29yZD48a2V5d29yZD5TcGxlbm9tZWdhbHkvKmRy
dWcgdGhlcmFweTwva2V5d29yZD48L2tleXdvcmRzPjxkYXRlcz48eWVhcj4yMDEyPC95ZWFyPjxw
dWItZGF0ZXM+PGRhdGU+TWFyIDE8L2RhdGU+PC9wdWItZGF0ZXM+PC9kYXRlcz48aXNibj4xNTMz
LTQ0MDYgKEVsZWN0cm9uaWMpJiN4RDswMDI4LTQ3OTMgKExpbmtpbmcpPC9pc2JuPjxhY2Nlc3Np
b24tbnVtPjIyMzc1OTcxPC9hY2Nlc3Npb24tbnVtPjx1cmxzPjxyZWxhdGVkLXVybHM+PHVybD5o
dHRwOi8vd3d3Lm5jYmkubmxtLm5paC5nb3YvZW50cmV6L3F1ZXJ5LmZjZ2k/Y21kPVJldHJpZXZl
JmFtcDtkYj1QdWJNZWQmYW1wO2RvcHQ9Q2l0YXRpb24mYW1wO2xpc3RfdWlkcz0yMjM3NTk3MTwv
dXJsPjwvcmVsYXRlZC11cmxzPjwvdXJscz48ZWxlY3Ryb25pYy1yZXNvdXJjZS1udW0+MTAuMTA1
Ni9ORUpNb2ExMTEwNTU3PC9lbGVjdHJvbmljLXJlc291cmNlLW51bT48bGFuZ3VhZ2U+ZW5nPC9s
YW5ndWFnZT48L3JlY29yZD48L0NpdGU+PC9FbmROb3RlPgB=
</w:fldData>
        </w:fldChar>
      </w:r>
      <w:r w:rsidR="009A6FB8">
        <w:instrText xml:space="preserve"> ADDIN EN.CITE </w:instrText>
      </w:r>
      <w:r w:rsidR="009A6FB8">
        <w:fldChar w:fldCharType="begin">
          <w:fldData xml:space="preserve">PEVuZE5vdGU+PENpdGU+PEF1dGhvcj5CYXJidWk8L0F1dGhvcj48WWVhcj4yMDExPC9ZZWFyPjxS
ZWNOdW0+MTc3PC9SZWNOdW0+PERpc3BsYXlUZXh0PigzNjE7MzYyOzM2NzszNjg7MzY5KTwvRGlz
cGxheVRleHQ+PHJlY29yZD48cmVjLW51bWJlcj4xNzc8L3JlYy1udW1iZXI+PGZvcmVpZ24ta2V5
cz48a2V5IGFwcD0iRU4iIGRiLWlkPSJzdjJhd3hyeGt4dmF4MGV3NXhkcGF6dGEyMHg5OXQ1MDJz
MDAiIHRpbWVzdGFtcD0iMTQwMzAwMTQ4NSI+MTc3PC9rZXk+PC9mb3JlaWduLWtleXM+PHJlZi10
eXBlIG5hbWU9IkpvdXJuYWwgQXJ0aWNsZSI+MTc8L3JlZi10eXBlPjxjb250cmlidXRvcnM+PGF1
dGhvcnM+PGF1dGhvcj5CYXJidWksVC48L2F1dGhvcj48YXV0aG9yPkJhcm9zaSxHLjwvYXV0aG9y
PjxhdXRob3I+QmlyZ2VnYXJkLEcuPC9hdXRob3I+PGF1dGhvcj5DZXJ2YW50ZXMsRi48L2F1dGhv
cj48YXV0aG9yPkZpbmF6emksRy48L2F1dGhvcj48YXV0aG9yPkdyaWVzc2hhbW1lcixNLjwvYXV0
aG9yPjxhdXRob3I+SGFycmlzb24sQy48L2F1dGhvcj48YXV0aG9yPkhhc3NlbGJhbGNoLEguQy48
L2F1dGhvcj48YXV0aG9yPkhlaGxtYW5uLFIuPC9hdXRob3I+PGF1dGhvcj5Ib2ZmbWFuLFIuPC9h
dXRob3I+PGF1dGhvcj5LaWxhZGppYW4sSi5KLjwvYXV0aG9yPjxhdXRob3I+S3JvZ2VyLE4uPC9h
dXRob3I+PGF1dGhvcj5NZXNhLFIuPC9hdXRob3I+PGF1dGhvcj5NY011bGxpbixNLkYuPC9hdXRo
b3I+PGF1dGhvcj5QYXJkYW5hbmksQS48L2F1dGhvcj48YXV0aG9yPlBhc3NhbW9udGksRi48L2F1
dGhvcj48YXV0aG9yPlZhbm51Y2NoaSxBLk0uPC9hdXRob3I+PGF1dGhvcj5SZWl0ZXIsQS48L2F1
dGhvcj48YXV0aG9yPlNpbHZlcixSLlQuPC9hdXRob3I+PGF1dGhvcj5WZXJzdG92c2VrLFMuPC9h
dXRob3I+PGF1dGhvcj5UZWZmZXJpLEEuPC9hdXRob3I+PC9hdXRob3JzPjwvY29udHJpYnV0b3Jz
PjxhdXRoLWFkZHJlc3M+VW5pdCBvZiBDbGluaWNhbCBFcGlkZW1pb2xvZ3kvQ2VudGVyIGZvciB0
aGUgU3R1ZHkgb2YgTXllbG9maWJyb3NpcywgRm9uZGF6aW9uZSBJc3RpdHV0byBkaSBSaWNvdmVy
byBlIEN1cmEgYSBDYXJhdHRlcmUgU2NpZW50aWZpY28gUG9saWNsaW5pY28gUy4gTWF0dGVvLCBW
aWFsZSBHb2xnaSAxOSwgMjcxMDAgUGF2aWEsIEl0YWx5PC9hdXRoLWFkZHJlc3M+PHRpdGxlcz48
dGl0bGU+UGhpbGFkZWxwaGlhLW5lZ2F0aXZlIGNsYXNzaWNhbCBteWVsb3Byb2xpZmVyYXRpdmUg
bmVvcGxhc21zOiBjcml0aWNhbCBjb25jZXB0cyBhbmQgbWFuYWdlbWVudCByZWNvbW1lbmRhdGlv
bnMgZnJvbSBFdXJvcGVhbiBMZXVrZW1pYU5ldDwvdGl0bGU+PHNlY29uZGFyeS10aXRsZT5KIENs
aW4gT25jb2w8L3NlY29uZGFyeS10aXRsZT48L3RpdGxlcz48cGVyaW9kaWNhbD48ZnVsbC10aXRs
ZT5KIENsaW4gT25jb2w8L2Z1bGwtdGl0bGU+PC9wZXJpb2RpY2FsPjxwYWdlcz43NjEtNzcwPC9w
YWdlcz48dm9sdW1lPjI5PC92b2x1bWU+PG51bWJlcj42PC9udW1iZXI+PHJlcHJpbnQtZWRpdGlv
bj5Ob3QgaW4gRmlsZTwvcmVwcmludC1lZGl0aW9uPjxrZXl3b3Jkcz48a2V5d29yZD5hZ2U8L2tl
eXdvcmQ+PGtleXdvcmQ+QW5lbWlhPC9rZXl3b3JkPjxrZXl3b3JkPmFydGljbGU8L2tleXdvcmQ+
PGtleXdvcmQ+YXNwaXJpbjwva2V5d29yZD48a2V5d29yZD5jb21wbGljYXRpb25zPC9rZXl3b3Jk
PjxrZXl3b3JkPmNvbnNlbnN1czwva2V5d29yZD48a2V5d29yZD5jb3J0aWNvc3Rlcm9pZDwva2V5
d29yZD48a2V5d29yZD5DeXRvZ2VuZXRpY3M8L2tleXdvcmQ+PGtleXdvcmQ+ZGlzZWFzZSBjb3Vy
c2U8L2tleXdvcmQ+PGtleXdvcmQ+aGlnaCByaXNrIHBhdGllbnQ8L2tleXdvcmQ+PGtleXdvcmQ+
SHVtYW5zPC9rZXl3b3JkPjxrZXl3b3JkPkh5ZHJveHl1cmVhPC9rZXl3b3JkPjxrZXl3b3JkPkh5
cGVydGVuc2lvbjwva2V5d29yZD48a2V5d29yZD5MZXVrZW1pYSxNeWVsb2lkLENocm9uaWMsQXR5
cGljYWwsQkNSLUFCTCBOZWdhdGl2ZTwva2V5d29yZD48a2V5d29yZD5wYXRpZW50PC9rZXl3b3Jk
PjxrZXl3b3JkPnByYWN0aWNlIGd1aWRlbGluZTwva2V5d29yZD48a2V5d29yZD5yZXZpZXc8L2tl
eXdvcmQ+PGtleXdvcmQ+Umlzazwva2V5d29yZD48a2V5d29yZD5zY29yaW5nIHN5c3RlbTwva2V5
d29yZD48a2V5d29yZD5zcGxlbmVjdG9teTwva2V5d29yZD48a2V5d29yZD5zcGxlbm9tZWdhbHk8
L2tleXdvcmQ+PGtleXdvcmQ+c3RlbSBjZWxsPC9rZXl3b3JkPjxrZXl3b3JkPnN0cmF0aWZpY2F0
aW9uPC9rZXl3b3JkPjxrZXl3b3JkPlN1cnZpdmFsPC9rZXl3b3JkPjxrZXl3b3JkPnN1cnZpdmFs
IHRpbWU8L2tleXdvcmQ+PGtleXdvcmQ+dGhlcmFweTwva2V5d29yZD48a2V5d29yZD50aW1lPC9r
ZXl3b3JkPjwva2V5d29yZHM+PGRhdGVzPjx5ZWFyPjIwMTE8L3llYXI+PHB1Yi1kYXRlcz48ZGF0
ZT4yLzIwLzIwMTE8L2RhdGU+PC9wdWItZGF0ZXM+PC9kYXRlcz48bGFiZWw+MzU5PC9sYWJlbD48
dXJscz48L3VybHM+PC9yZWNvcmQ+PC9DaXRlPjxDaXRlPjxBdXRob3I+VGVmZmVyaTwvQXV0aG9y
PjxZZWFyPjIwMTY8L1llYXI+PFJlY051bT4yMDE8L1JlY051bT48cmVjb3JkPjxyZWMtbnVtYmVy
PjIwMTwvcmVjLW51bWJlcj48Zm9yZWlnbi1rZXlzPjxrZXkgYXBwPSJFTiIgZGItaWQ9InN2MmF3
eHJ4a3h2YXgwZXc1eGRwYXp0YTIweDk5dDUwMnMwMCIgdGltZXN0YW1wPSIxNDc0MzY5NjE4Ij4y
MDE8L2tleT48L2ZvcmVpZ24ta2V5cz48cmVmLXR5cGUgbmFtZT0iSm91cm5hbCBBcnRpY2xlIj4x
NzwvcmVmLXR5cGU+PGNvbnRyaWJ1dG9ycz48YXV0aG9ycz48YXV0aG9yPlRlZmZlcmksIEEuPC9h
dXRob3I+PC9hdXRob3JzPjwvY29udHJpYnV0b3JzPjxhdXRoLWFkZHJlc3M+RGl2aXNpb24gb2Yg
SGVtYXRvbG9neSwgRGVwYXJ0bWVudCBvZiBNZWRpY2luZSwgTWF5byBDbGluaWMsIFJvY2hlc3Rl
ciwgTWlubmVzb3RhLjwvYXV0aC1hZGRyZXNzPjx0aXRsZXM+PHRpdGxlPk15ZWxvcHJvbGlmZXJh
dGl2ZSBuZW9wbGFzbXM6IEEgZGVjYWRlIG9mIGRpc2NvdmVyaWVzIGFuZCB0cmVhdG1lbnQgYWR2
YW5jZXM8L3RpdGxlPjxzZWNvbmRhcnktdGl0bGU+QW0gSiBIZW1hdG9sPC9zZWNvbmRhcnktdGl0
bGU+PGFsdC10aXRsZT5BbWVyaWNhbiBqb3VybmFsIG9mIGhlbWF0b2xvZ3k8L2FsdC10aXRsZT48
L3RpdGxlcz48cGVyaW9kaWNhbD48ZnVsbC10aXRsZT5BbWVyaWNhbiBqb3VybmFsIG9mIGhlbWF0
b2xvZ3k8L2Z1bGwtdGl0bGU+PGFiYnItMT5BbSBKIEhlbWF0b2w8L2FiYnItMT48L3BlcmlvZGlj
YWw+PGFsdC1wZXJpb2RpY2FsPjxmdWxsLXRpdGxlPkFtZXJpY2FuIGpvdXJuYWwgb2YgaGVtYXRv
bG9neTwvZnVsbC10aXRsZT48YWJici0xPkFtIEogSGVtYXRvbDwvYWJici0xPjwvYWx0LXBlcmlv
ZGljYWw+PHBhZ2VzPjUwLTg8L3BhZ2VzPjx2b2x1bWU+OTE8L3ZvbHVtZT48bnVtYmVyPjE8L251
bWJlcj48a2V5d29yZHM+PGtleXdvcmQ+SHVtYW5zPC9rZXl3b3JkPjxrZXl3b3JkPkphbnVzIEtp
bmFzZSAyL2FudGFnb25pc3RzICZhbXA7IGluaGliaXRvcnMvKmdlbmV0aWNzPC9rZXl3b3JkPjxr
ZXl3b3JkPkxldWtlbWlhLCBNeWVsb2dlbm91cywgQ2hyb25pYywgQkNSLUFCTCBQb3NpdGl2ZS9n
ZW5ldGljcy9tb3J0YWxpdHkvKnRoZXJhcHk8L2tleXdvcmQ+PGtleXdvcmQ+TXV0YXRpb248L2tl
eXdvcmQ+PGtleXdvcmQ+UG9seWN5dGhlbWlhIFZlcmEvZ2VuZXRpY3MvbW9ydGFsaXR5Lyp0aGVy
YXB5PC9rZXl3b3JkPjxrZXl3b3JkPlByaW1hcnkgTXllbG9maWJyb3Npcy9nZW5ldGljcy9tb3J0
YWxpdHkvKnRoZXJhcHk8L2tleXdvcmQ+PGtleXdvcmQ+UHJvZ25vc2lzPC9rZXl3b3JkPjxrZXl3
b3JkPipTdGVtIENlbGwgVHJhbnNwbGFudGF0aW9uPC9rZXl3b3JkPjxrZXl3b3JkPlRocm9tYm9j
eXRoZW1pYSwgRXNzZW50aWFsL2dlbmV0aWNzL21vcnRhbGl0eS8qdGhlcmFweTwva2V5d29yZD48
L2tleXdvcmRzPjxkYXRlcz48eWVhcj4yMDE2PC95ZWFyPjxwdWItZGF0ZXM+PGRhdGU+SmFuPC9k
YXRlPjwvcHViLWRhdGVzPjwvZGF0ZXM+PGlzYm4+MTA5Ni04NjUyIChFbGVjdHJvbmljKSYjeEQ7
MDM2MS04NjA5IChMaW5raW5nKTwvaXNibj48YWNjZXNzaW9uLW51bT4yNjQ5MjM1NTwvYWNjZXNz
aW9uLW51bT48dXJscz48cmVsYXRlZC11cmxzPjx1cmw+aHR0cDovL3d3dy5uY2JpLm5sbS5uaWgu
Z292L3B1Ym1lZC8yNjQ5MjM1NTwvdXJsPjwvcmVsYXRlZC11cmxzPjwvdXJscz48ZWxlY3Ryb25p
Yy1yZXNvdXJjZS1udW0+MTAuMTAwMi9hamguMjQyMjE8L2VsZWN0cm9uaWMtcmVzb3VyY2UtbnVt
PjwvcmVjb3JkPjwvQ2l0ZT48Q2l0ZT48QXV0aG9yPkdleWVyPC9BdXRob3I+PFllYXI+MjAxNDwv
WWVhcj48UmVjTnVtPjIwNjwvUmVjTnVtPjxyZWNvcmQ+PHJlYy1udW1iZXI+MjA2PC9yZWMtbnVt
YmVyPjxmb3JlaWduLWtleXM+PGtleSBhcHA9IkVOIiBkYi1pZD0ic3YyYXd4cnhreHZheDBldzV4
ZHBhenRhMjB4OTl0NTAyczAwIiB0aW1lc3RhbXA9IjE0NzQzNjk2MzAiPjIwNjwva2V5PjwvZm9y
ZWlnbi1rZXlzPjxyZWYtdHlwZSBuYW1lPSJKb3VybmFsIEFydGljbGUiPjE3PC9yZWYtdHlwZT48
Y29udHJpYnV0b3JzPjxhdXRob3JzPjxhdXRob3I+R2V5ZXIsIEguIEwuPC9hdXRob3I+PGF1dGhv
cj5NZXNhLCBSLiBBLjwvYXV0aG9yPjwvYXV0aG9ycz48L2NvbnRyaWJ1dG9ycz48dGl0bGVzPjx0
aXRsZT5UaGVyYXB5IGZvciBteWVsb3Byb2xpZmVyYXRpdmUgbmVvcGxhc21zOiB3aGVuLCB3aGlj
aCBhZ2VudCwgYW5kIGhvdz88L3RpdGxlPjxzZWNvbmRhcnktdGl0bGU+Qmxvb2Q8L3NlY29uZGFy
eS10aXRsZT48YWx0LXRpdGxlPkJsb29kPC9hbHQtdGl0bGU+PC90aXRsZXM+PHBlcmlvZGljYWw+
PGZ1bGwtdGl0bGU+Qmxvb2Q8L2Z1bGwtdGl0bGU+PC9wZXJpb2RpY2FsPjxhbHQtcGVyaW9kaWNh
bD48ZnVsbC10aXRsZT5CbG9vZDwvZnVsbC10aXRsZT48L2FsdC1wZXJpb2RpY2FsPjxwYWdlcz4z
NTI5LTM3PC9wYWdlcz48dm9sdW1lPjEyNDwvdm9sdW1lPjxudW1iZXI+MjQ8L251bWJlcj48a2V5
d29yZHM+PGtleXdvcmQ+QW50aW5lb3BsYXN0aWMgQ29tYmluZWQgQ2hlbW90aGVyYXB5IFByb3Rv
Y29scy9hZHZlcnNlIGVmZmVjdHMvKnRoZXJhcGV1dGljIHVzZTwva2V5d29yZD48a2V5d29yZD5C
ZW56YW1pZGVzL2FkdmVyc2UgZWZmZWN0cy90aGVyYXBldXRpYyB1c2U8L2tleXdvcmQ+PGtleXdv
cmQ+QnJpZGdlZCBDb21wb3VuZHMvYWR2ZXJzZSBlZmZlY3RzL3RoZXJhcGV1dGljIHVzZTwva2V5
d29yZD48a2V5d29yZD5DbGluaWNhbCBUcmlhbHMsIFBoYXNlIElJSSBhcyBUb3BpYzwva2V5d29y
ZD48a2V5d29yZD4qRHJ1ZyBEZWxpdmVyeSBTeXN0ZW1zPC9rZXl3b3JkPjxrZXl3b3JkPkhlbWF0
b2xvZ2ljIE5lb3BsYXNtcy9kaWFnbm9zaXMvKmRydWcgdGhlcmFweS9lbnp5bW9sb2d5PC9rZXl3
b3JkPjxrZXl3b3JkPkh1bWFuczwva2V5d29yZD48a2V5d29yZD5KYW51cyBLaW5hc2UgMi9hbnRh
Z29uaXN0cyAmYW1wOyBpbmhpYml0b3JzPC9rZXl3b3JkPjxrZXl3b3JkPk15ZWxvcHJvbGlmZXJh
dGl2ZSBEaXNvcmRlcnMvZGlhZ25vc2lzLypkcnVnIHRoZXJhcHkvZW56eW1vbG9neTwva2V5d29y
ZD48a2V5d29yZD5OZW9wbGFzbSBQcm90ZWlucy9hbnRhZ29uaXN0cyAmYW1wOyBpbmhpYml0b3Jz
PC9rZXl3b3JkPjxrZXl3b3JkPlB5cmF6b2xlcy9hZHZlcnNlIGVmZmVjdHMvdGhlcmFwZXV0aWMg
dXNlPC9rZXl3b3JkPjxrZXl3b3JkPlB5cmltaWRpbmVzL2FkdmVyc2UgZWZmZWN0cy90aGVyYXBl
dXRpYyB1c2U8L2tleXdvcmQ+PGtleXdvcmQ+UXVhbGl0eSBvZiBMaWZlPC9rZXl3b3JkPjwva2V5
d29yZHM+PGRhdGVzPjx5ZWFyPjIwMTQ8L3llYXI+PHB1Yi1kYXRlcz48ZGF0ZT5EZWMgNDwvZGF0
ZT48L3B1Yi1kYXRlcz48L2RhdGVzPjxpc2JuPjE1MjgtMDAyMCAoRWxlY3Ryb25pYykmI3hEOzAw
MDYtNDk3MSAoTGlua2luZyk8L2lzYm4+PGFjY2Vzc2lvbi1udW0+MjU0NzI5Njk8L2FjY2Vzc2lv
bi1udW0+PHVybHM+PHJlbGF0ZWQtdXJscz48dXJsPmh0dHA6Ly93d3cubmNiaS5ubG0ubmloLmdv
di9wdWJtZWQvMjU0NzI5Njk8L3VybD48L3JlbGF0ZWQtdXJscz48L3VybHM+PGVsZWN0cm9uaWMt
cmVzb3VyY2UtbnVtPjEwLjExODIvYmxvb2QtMjAxNC0wNS01Nzc2MzU8L2VsZWN0cm9uaWMtcmVz
b3VyY2UtbnVtPjwvcmVjb3JkPjwvQ2l0ZT48Q2l0ZT48QXV0aG9yPkhhcnJpc29uPC9BdXRob3I+
PFllYXI+MjAxMjwvWWVhcj48UmVjTnVtPjIwNzwvUmVjTnVtPjxyZWNvcmQ+PHJlYy1udW1iZXI+
MjA3PC9yZWMtbnVtYmVyPjxmb3JlaWduLWtleXM+PGtleSBhcHA9IkVOIiBkYi1pZD0ic3YyYXd4
cnhreHZheDBldzV4ZHBhenRhMjB4OTl0NTAyczAwIiB0aW1lc3RhbXA9IjE0NzQzNjk2MzMiPjIw
Nzwva2V5PjwvZm9yZWlnbi1rZXlzPjxyZWYtdHlwZSBuYW1lPSJKb3VybmFsIEFydGljbGUiPjE3
PC9yZWYtdHlwZT48Y29udHJpYnV0b3JzPjxhdXRob3JzPjxhdXRob3I+SGFycmlzb24sIEMuPC9h
dXRob3I+PGF1dGhvcj5LaWxhZGppYW4sIEouIEouPC9hdXRob3I+PGF1dGhvcj5BbC1BbGksIEgu
IEsuPC9hdXRob3I+PGF1dGhvcj5HaXNzbGluZ2VyLCBILjwvYXV0aG9yPjxhdXRob3I+V2FsdHpt
YW4sIFIuPC9hdXRob3I+PGF1dGhvcj5TdGFsYm92c2theWEsIFYuPC9hdXRob3I+PGF1dGhvcj5N
Y1F1aXR0eSwgTS48L2F1dGhvcj48YXV0aG9yPkh1bnRlciwgRC4gUy48L2F1dGhvcj48YXV0aG9y
PkxldnksIFIuPC9hdXRob3I+PGF1dGhvcj5Lbm9vcHMsIEwuPC9hdXRob3I+PGF1dGhvcj5DZXJ2
YW50ZXMsIEYuPC9hdXRob3I+PGF1dGhvcj5WYW5udWNjaGksIEEuIE0uPC9hdXRob3I+PGF1dGhv
cj5CYXJidWksIFQuPC9hdXRob3I+PGF1dGhvcj5CYXJvc2ksIEcuPC9hdXRob3I+PC9hdXRob3Jz
PjwvY29udHJpYnV0b3JzPjxhdXRoLWFkZHJlc3M+R3V5JmFwb3M7cyBhbmQgU3QuIFRob21hcyZh
cG9zOyBOYXRpb25hbCBIZWFsdGggU2VydmljZSBGb3VuZGF0aW9uIFRydXN0LCBHdXkmYXBvcztz
IEhvc3BpdGFsLCBMb25kb24sIFVuaXRlZCBLaW5nZG9tLiBjbGFpcmUuaGFycmlzb25AZ3N0dC5u
aHMudWs8L2F1dGgtYWRkcmVzcz48dGl0bGVzPjx0aXRsZT5KQUsgaW5oaWJpdGlvbiB3aXRoIHJ1
eG9saXRpbmliIHZlcnN1cyBiZXN0IGF2YWlsYWJsZSB0aGVyYXB5IGZvciBteWVsb2ZpYnJvc2lz
PC90aXRsZT48c2Vjb25kYXJ5LXRpdGxlPk4gRW5nbCBKIE1lZDwvc2Vjb25kYXJ5LXRpdGxlPjwv
dGl0bGVzPjxwZXJpb2RpY2FsPjxmdWxsLXRpdGxlPk4gRW5nbCBKIE1lZDwvZnVsbC10aXRsZT48
L3BlcmlvZGljYWw+PHBhZ2VzPjc4Ny05ODwvcGFnZXM+PHZvbHVtZT4zNjY8L3ZvbHVtZT48bnVt
YmVyPjk8L251bWJlcj48ZWRpdGlvbj4yMDEyLzAzLzAyPC9lZGl0aW9uPjxrZXl3b3Jkcz48a2V5
d29yZD5BZHVsdDwva2V5d29yZD48a2V5d29yZD5BZ2VkPC9rZXl3b3JkPjxrZXl3b3JkPkFnZWQs
IDgwIGFuZCBvdmVyPC9rZXl3b3JkPjxrZXl3b3JkPkNhdXNlIG9mIERlYXRoPC9rZXl3b3JkPjxr
ZXl3b3JkPkZlbWFsZTwva2V5d29yZD48a2V5d29yZD5Gb2xsb3ctVXAgU3R1ZGllczwva2V5d29y
ZD48a2V5d29yZD5IdW1hbnM8L2tleXdvcmQ+PGtleXdvcmQ+SmFudXMgS2luYXNlIDEvKmFudGFn
b25pc3RzICZhbXA7IGluaGliaXRvcnM8L2tleXdvcmQ+PGtleXdvcmQ+SmFudXMgS2luYXNlIDIv
KmFudGFnb25pc3RzICZhbXA7IGluaGliaXRvcnM8L2tleXdvcmQ+PGtleXdvcmQ+TWFsZTwva2V5
d29yZD48a2V5d29yZD5NaWRkbGUgQWdlZDwva2V5d29yZD48a2V5d29yZD5PcmdhbiBTaXplPC9r
ZXl3b3JkPjxrZXl3b3JkPlByaW1hcnkgTXllbG9maWJyb3Npcy8qZHJ1ZyB0aGVyYXB5L21vcnRh
bGl0eS9wYXRob2xvZ3k8L2tleXdvcmQ+PGtleXdvcmQ+UHJvdGVpbiBLaW5hc2UgSW5oaWJpdG9y
cy9hZHZlcnNlIGVmZmVjdHMvKnRoZXJhcGV1dGljIHVzZTwva2V5d29yZD48a2V5d29yZD5QeXJh
em9sZXMvYWR2ZXJzZSBlZmZlY3RzLyp0aGVyYXBldXRpYyB1c2U8L2tleXdvcmQ+PGtleXdvcmQ+
UXVhbGl0eSBvZiBMaWZlPC9rZXl3b3JkPjxrZXl3b3JkPlNwbGVlbi9kcnVnIGVmZmVjdHMvcGF0
aG9sb2d5PC9rZXl3b3JkPjxrZXl3b3JkPlNwbGVub21lZ2FseS8qZHJ1ZyB0aGVyYXB5PC9rZXl3
b3JkPjxrZXl3b3JkPlN1cnZpdmFsIEFuYWx5c2lzPC9rZXl3b3JkPjwva2V5d29yZHM+PGRhdGVz
Pjx5ZWFyPjIwMTI8L3llYXI+PHB1Yi1kYXRlcz48ZGF0ZT5NYXIgMTwvZGF0ZT48L3B1Yi1kYXRl
cz48L2RhdGVzPjxpc2JuPjE1MzMtNDQwNiAoRWxlY3Ryb25pYykmI3hEOzAwMjgtNDc5MyAoTGlu
a2luZyk8L2lzYm4+PGFjY2Vzc2lvbi1udW0+MjIzNzU5NzA8L2FjY2Vzc2lvbi1udW0+PHVybHM+
PHJlbGF0ZWQtdXJscz48dXJsPmh0dHA6Ly93d3cubmNiaS5ubG0ubmloLmdvdi9lbnRyZXovcXVl
cnkuZmNnaT9jbWQ9UmV0cmlldmUmYW1wO2RiPVB1Yk1lZCZhbXA7ZG9wdD1DaXRhdGlvbiZhbXA7
bGlzdF91aWRzPTIyMzc1OTcwPC91cmw+PC9yZWxhdGVkLXVybHM+PC91cmxzPjxlbGVjdHJvbmlj
LXJlc291cmNlLW51bT4xMC4xMDU2L05FSk1vYTExMTA1NTY8L2VsZWN0cm9uaWMtcmVzb3VyY2Ut
bnVtPjxsYW5ndWFnZT5lbmc8L2xhbmd1YWdlPjwvcmVjb3JkPjwvQ2l0ZT48Q2l0ZT48QXV0aG9y
PlZlcnN0b3ZzZWs8L0F1dGhvcj48WWVhcj4yMDEyPC9ZZWFyPjxSZWNOdW0+MjA4PC9SZWNOdW0+
PHJlY29yZD48cmVjLW51bWJlcj4yMDg8L3JlYy1udW1iZXI+PGZvcmVpZ24ta2V5cz48a2V5IGFw
cD0iRU4iIGRiLWlkPSJzdjJhd3hyeGt4dmF4MGV3NXhkcGF6dGEyMHg5OXQ1MDJzMDAiIHRpbWVz
dGFtcD0iMTQ3NDM2OTYzNSI+MjA4PC9rZXk+PC9mb3JlaWduLWtleXM+PHJlZi10eXBlIG5hbWU9
IkpvdXJuYWwgQXJ0aWNsZSI+MTc8L3JlZi10eXBlPjxjb250cmlidXRvcnM+PGF1dGhvcnM+PGF1
dGhvcj5WZXJzdG92c2VrLCBTLjwvYXV0aG9yPjxhdXRob3I+TWVzYSwgUi4gQS48L2F1dGhvcj48
YXV0aG9yPkdvdGxpYiwgSi48L2F1dGhvcj48YXV0aG9yPkxldnksIFIuIFMuPC9hdXRob3I+PGF1
dGhvcj5HdXB0YSwgVi48L2F1dGhvcj48YXV0aG9yPkRpUGVyc2lvLCBKLiBGLjwvYXV0aG9yPjxh
dXRob3I+Q2F0YWxhbm8sIEouIFYuPC9hdXRob3I+PGF1dGhvcj5EZWluaW5nZXIsIE0uPC9hdXRo
b3I+PGF1dGhvcj5NaWxsZXIsIEMuPC9hdXRob3I+PGF1dGhvcj5TaWx2ZXIsIFIuIFQuPC9hdXRo
b3I+PGF1dGhvcj5UYWxwYXosIE0uPC9hdXRob3I+PGF1dGhvcj5XaW50b24sIEUuIEYuPC9hdXRo
b3I+PGF1dGhvcj5IYXJ2ZXksIEouIEguLCBKci48L2F1dGhvcj48YXV0aG9yPkFyY2Fzb3ksIE0u
IE8uPC9hdXRob3I+PGF1dGhvcj5IZXhuZXIsIEUuPC9hdXRob3I+PGF1dGhvcj5MeW9ucywgUi4g
TS48L2F1dGhvcj48YXV0aG9yPlBhcXVldHRlLCBSLjwvYXV0aG9yPjxhdXRob3I+UmF6YSwgQS48
L2F1dGhvcj48YXV0aG9yPlZhZGRpLCBLLjwvYXV0aG9yPjxhdXRob3I+RXJpY2tzb24tVmlpdGFu
ZW4sIFMuPC9hdXRob3I+PGF1dGhvcj5Lb3VtZW5pcywgSS4gTC48L2F1dGhvcj48YXV0aG9yPlN1
biwgVy48L2F1dGhvcj48YXV0aG9yPlNhbmRvciwgVi48L2F1dGhvcj48YXV0aG9yPkthbnRhcmpp
YW4sIEguIE0uPC9hdXRob3I+PC9hdXRob3JzPjwvY29udHJpYnV0b3JzPjxhdXRoLWFkZHJlc3M+
TGV1a2VtaWEgRGVwYXJ0bWVudCwgVW5pdmVyc2l0eSBvZiBUZXhhcyBNLkQuIEFuZGVyc29uIENh
bmNlciBDZW50ZXIsIEhvdXN0b24sIFRYIDc3MDMwLCBVU0EuIHN2ZXJzdG92QG1kYW5kZXJzb24u
b3JnPC9hdXRoLWFkZHJlc3M+PHRpdGxlcz48dGl0bGU+QSBkb3VibGUtYmxpbmQsIHBsYWNlYm8t
Y29udHJvbGxlZCB0cmlhbCBvZiBydXhvbGl0aW5pYiBmb3IgbXllbG9maWJyb3NpczwvdGl0bGU+
PHNlY29uZGFyeS10aXRsZT5OIEVuZ2wgSiBNZWQ8L3NlY29uZGFyeS10aXRsZT48L3RpdGxlcz48
cGVyaW9kaWNhbD48ZnVsbC10aXRsZT5OIEVuZ2wgSiBNZWQ8L2Z1bGwtdGl0bGU+PC9wZXJpb2Rp
Y2FsPjxwYWdlcz43OTktODA3PC9wYWdlcz48dm9sdW1lPjM2Njwvdm9sdW1lPjxudW1iZXI+OTwv
bnVtYmVyPjxlZGl0aW9uPjIwMTIvMDMvMDI8L2VkaXRpb24+PGtleXdvcmRzPjxrZXl3b3JkPkFk
dWx0PC9rZXl3b3JkPjxrZXl3b3JkPkFnZWQ8L2tleXdvcmQ+PGtleXdvcmQ+QWdlZCwgODAgYW5k
IG92ZXI8L2tleXdvcmQ+PGtleXdvcmQ+Q2VsbCBUcmFuc2Zvcm1hdGlvbiwgTmVvcGxhc3RpYzwv
a2V5d29yZD48a2V5d29yZD5Eb3VibGUtQmxpbmQgTWV0aG9kPC9rZXl3b3JkPjxrZXl3b3JkPkZl
bWFsZTwva2V5d29yZD48a2V5d29yZD5Gb2xsb3ctVXAgU3R1ZGllczwva2V5d29yZD48a2V5d29y
ZD5IdW1hbnM8L2tleXdvcmQ+PGtleXdvcmQ+SW50ZW50aW9uIHRvIFRyZWF0IEFuYWx5c2lzPC9r
ZXl3b3JkPjxrZXl3b3JkPkphbnVzIEtpbmFzZSAxLyphbnRhZ29uaXN0cyAmYW1wOyBpbmhpYml0
b3JzPC9rZXl3b3JkPjxrZXl3b3JkPkphbnVzIEtpbmFzZSAyLyphbnRhZ29uaXN0cyAmYW1wOyBp
bmhpYml0b3JzPC9rZXl3b3JkPjxrZXl3b3JkPkthcGxhbi1NZWllciBFc3RpbWF0ZTwva2V5d29y
ZD48a2V5d29yZD5MZXVrZW1pYSwgTXllbG9pZCwgQWN1dGUvbW9ydGFsaXR5PC9rZXl3b3JkPjxr
ZXl3b3JkPk1hbGU8L2tleXdvcmQ+PGtleXdvcmQ+TWlkZGxlIEFnZWQ8L2tleXdvcmQ+PGtleXdv
cmQ+T3JnYW4gU2l6ZTwva2V5d29yZD48a2V5d29yZD5QcmltYXJ5IE15ZWxvZmlicm9zaXMvKmRy
dWcgdGhlcmFweS9tb3J0YWxpdHkvcGF0aG9sb2d5PC9rZXl3b3JkPjxrZXl3b3JkPlByb3RlaW4g
S2luYXNlIEluaGliaXRvcnMvYWR2ZXJzZSBlZmZlY3RzLyp0aGVyYXBldXRpYyB1c2U8L2tleXdv
cmQ+PGtleXdvcmQ+UHlyYXpvbGVzL2FkdmVyc2UgZWZmZWN0cy8qdGhlcmFwZXV0aWMgdXNlPC9r
ZXl3b3JkPjxrZXl3b3JkPlF1YWxpdHkgb2YgTGlmZTwva2V5d29yZD48a2V5d29yZD5TcGxlZW4v
ZHJ1ZyBlZmZlY3RzL3BhdGhvbG9neTwva2V5d29yZD48a2V5d29yZD5TcGxlbm9tZWdhbHkvKmRy
dWcgdGhlcmFweTwva2V5d29yZD48L2tleXdvcmRzPjxkYXRlcz48eWVhcj4yMDEyPC95ZWFyPjxw
dWItZGF0ZXM+PGRhdGU+TWFyIDE8L2RhdGU+PC9wdWItZGF0ZXM+PC9kYXRlcz48aXNibj4xNTMz
LTQ0MDYgKEVsZWN0cm9uaWMpJiN4RDswMDI4LTQ3OTMgKExpbmtpbmcpPC9pc2JuPjxhY2Nlc3Np
b24tbnVtPjIyMzc1OTcxPC9hY2Nlc3Npb24tbnVtPjx1cmxzPjxyZWxhdGVkLXVybHM+PHVybD5o
dHRwOi8vd3d3Lm5jYmkubmxtLm5paC5nb3YvZW50cmV6L3F1ZXJ5LmZjZ2k/Y21kPVJldHJpZXZl
JmFtcDtkYj1QdWJNZWQmYW1wO2RvcHQ9Q2l0YXRpb24mYW1wO2xpc3RfdWlkcz0yMjM3NTk3MTwv
dXJsPjwvcmVsYXRlZC11cmxzPjwvdXJscz48ZWxlY3Ryb25pYy1yZXNvdXJjZS1udW0+MTAuMTA1
Ni9ORUpNb2ExMTEwNTU3PC9lbGVjdHJvbmljLXJlc291cmNlLW51bT48bGFuZ3VhZ2U+ZW5nPC9s
YW5ndWFnZT48L3JlY29yZD48L0NpdGU+PC9FbmROb3RlPgB=
</w:fldData>
        </w:fldChar>
      </w:r>
      <w:r w:rsidR="009A6FB8">
        <w:instrText xml:space="preserve"> ADDIN EN.CITE.DATA </w:instrText>
      </w:r>
      <w:r w:rsidR="009A6FB8">
        <w:fldChar w:fldCharType="end"/>
      </w:r>
      <w:r>
        <w:fldChar w:fldCharType="separate"/>
      </w:r>
      <w:r w:rsidR="009A6FB8">
        <w:rPr>
          <w:noProof/>
        </w:rPr>
        <w:t>(361;362;367;368;369)</w:t>
      </w:r>
      <w:r>
        <w:fldChar w:fldCharType="end"/>
      </w:r>
      <w:r w:rsidRPr="00887484">
        <w:t>.</w:t>
      </w:r>
    </w:p>
    <w:p w14:paraId="0DC8D205" w14:textId="43D83335" w:rsidR="00916B90" w:rsidRDefault="00916B90" w:rsidP="00916B90">
      <w:pPr>
        <w:pStyle w:val="Brdtekst"/>
      </w:pPr>
      <w:r w:rsidRPr="00887484">
        <w:t>Det er flere prognostiske scoringssystemer. De mest vanlige er IPSS (ved diagnose) og DIPSS og DIPSS</w:t>
      </w:r>
      <w:r>
        <w:t xml:space="preserve"> </w:t>
      </w:r>
      <w:r w:rsidRPr="00887484">
        <w:t>pluss, som begge kan brukes under hele sykdomsforløpet.</w:t>
      </w:r>
    </w:p>
    <w:p w14:paraId="30E941BF" w14:textId="5A25E049" w:rsidR="00916B90" w:rsidRPr="00BF7230" w:rsidRDefault="00862088" w:rsidP="00862088">
      <w:pPr>
        <w:pStyle w:val="Tabelltittel"/>
      </w:pPr>
      <w:r>
        <w:t xml:space="preserve">Tabell </w:t>
      </w:r>
      <w:r w:rsidR="00CD65D3">
        <w:t xml:space="preserve">12.1 </w:t>
      </w:r>
      <w:r>
        <w:t xml:space="preserve"> P</w:t>
      </w:r>
      <w:r w:rsidRPr="00887484">
        <w:t>rognostiske scoringssystemer</w:t>
      </w:r>
    </w:p>
    <w:tbl>
      <w:tblPr>
        <w:tblStyle w:val="Helsedir"/>
        <w:tblW w:w="4989" w:type="pct"/>
        <w:tblLayout w:type="fixed"/>
        <w:tblLook w:val="0620" w:firstRow="1" w:lastRow="0" w:firstColumn="0" w:lastColumn="0" w:noHBand="1" w:noVBand="1"/>
      </w:tblPr>
      <w:tblGrid>
        <w:gridCol w:w="1271"/>
        <w:gridCol w:w="1360"/>
        <w:gridCol w:w="1773"/>
        <w:gridCol w:w="1067"/>
        <w:gridCol w:w="3008"/>
      </w:tblGrid>
      <w:tr w:rsidR="00916B90" w:rsidRPr="00887484" w14:paraId="77FC75D2" w14:textId="77777777" w:rsidTr="00C621DA">
        <w:trPr>
          <w:cnfStyle w:val="100000000000" w:firstRow="1" w:lastRow="0" w:firstColumn="0" w:lastColumn="0" w:oddVBand="0" w:evenVBand="0" w:oddHBand="0" w:evenHBand="0" w:firstRowFirstColumn="0" w:firstRowLastColumn="0" w:lastRowFirstColumn="0" w:lastRowLastColumn="0"/>
          <w:cantSplit/>
        </w:trPr>
        <w:tc>
          <w:tcPr>
            <w:tcW w:w="1271" w:type="dxa"/>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7F8C1C37" w14:textId="76481016" w:rsidR="00916B90" w:rsidRPr="0088047F" w:rsidRDefault="00916B90" w:rsidP="0088047F">
            <w:pPr>
              <w:pStyle w:val="Tabelltekst"/>
            </w:pPr>
            <w:r w:rsidRPr="0088047F">
              <w:t>Skårings</w:t>
            </w:r>
            <w:r w:rsidR="00182582" w:rsidRPr="0088047F">
              <w:softHyphen/>
            </w:r>
            <w:r w:rsidRPr="0088047F">
              <w:t>system</w:t>
            </w:r>
          </w:p>
        </w:tc>
        <w:tc>
          <w:tcPr>
            <w:tcW w:w="1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237666" w14:textId="459E23C3" w:rsidR="00916B90" w:rsidRPr="0088047F" w:rsidRDefault="00916B90" w:rsidP="0088047F">
            <w:pPr>
              <w:pStyle w:val="Tabelltekst"/>
            </w:pPr>
            <w:r w:rsidRPr="0088047F">
              <w:t>Anvend</w:t>
            </w:r>
            <w:r w:rsidR="00182582" w:rsidRPr="0088047F">
              <w:softHyphen/>
            </w:r>
            <w:r w:rsidRPr="0088047F">
              <w:t>barhet</w:t>
            </w: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F3CAB2" w14:textId="007669CA" w:rsidR="00916B90" w:rsidRPr="0088047F" w:rsidRDefault="00916B90" w:rsidP="0088047F">
            <w:pPr>
              <w:pStyle w:val="Tabelltekst"/>
            </w:pPr>
            <w:r w:rsidRPr="0088047F">
              <w:t>Prognostiske</w:t>
            </w:r>
            <w:r w:rsidR="00182582" w:rsidRPr="0088047F">
              <w:t xml:space="preserve"> f</w:t>
            </w:r>
            <w:r w:rsidRPr="0088047F">
              <w:t>aktorer</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B3EB59" w14:textId="12CB3035" w:rsidR="00916B90" w:rsidRPr="0088047F" w:rsidRDefault="00916B90" w:rsidP="0088047F">
            <w:pPr>
              <w:pStyle w:val="Tabelltekst"/>
            </w:pPr>
            <w:r w:rsidRPr="0088047F">
              <w:t>Risiko</w:t>
            </w:r>
            <w:r w:rsidR="00182582" w:rsidRPr="0088047F">
              <w:t>s</w:t>
            </w:r>
            <w:r w:rsidRPr="0088047F">
              <w:t>kår</w:t>
            </w:r>
          </w:p>
        </w:tc>
        <w:tc>
          <w:tcPr>
            <w:tcW w:w="300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A700F01" w14:textId="2B71CF81" w:rsidR="00916B90" w:rsidRPr="0088047F" w:rsidRDefault="00916B90" w:rsidP="0088047F">
            <w:pPr>
              <w:pStyle w:val="Tabelltekst"/>
            </w:pPr>
            <w:r w:rsidRPr="0088047F">
              <w:t>Risikoskår og median overlevelse (MO)</w:t>
            </w:r>
            <w:r w:rsidR="0088047F" w:rsidRPr="0088047F">
              <w:t xml:space="preserve"> </w:t>
            </w:r>
            <w:r w:rsidRPr="0088047F">
              <w:t>(måneder)</w:t>
            </w:r>
          </w:p>
        </w:tc>
      </w:tr>
      <w:tr w:rsidR="00916B90" w:rsidRPr="00887484" w14:paraId="492216A1" w14:textId="77777777" w:rsidTr="00C621DA">
        <w:trPr>
          <w:cantSplit/>
        </w:trPr>
        <w:tc>
          <w:tcPr>
            <w:tcW w:w="1271"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B40FF0A" w14:textId="66FEAB3D" w:rsidR="00916B90" w:rsidRPr="00EE2927" w:rsidRDefault="00916B90" w:rsidP="009A6FB8">
            <w:pPr>
              <w:pStyle w:val="Tabelltekst"/>
              <w:rPr>
                <w:sz w:val="24"/>
              </w:rPr>
            </w:pPr>
            <w:r w:rsidRPr="00BD45DA">
              <w:rPr>
                <w:rStyle w:val="TFet"/>
              </w:rPr>
              <w:t>IPSS</w:t>
            </w:r>
            <w:r w:rsidRPr="00887484">
              <w:t xml:space="preserve"> </w:t>
            </w:r>
            <w:r>
              <w:fldChar w:fldCharType="begin">
                <w:fldData xml:space="preserve">PEVuZE5vdGU+PENpdGU+PEF1dGhvcj5DZXJ2YW50ZXM8L0F1dGhvcj48WWVhcj4yMDA5PC9ZZWFy
PjxSZWNOdW0+MjA5PC9SZWNOdW0+PERpc3BsYXlUZXh0PigzNzApPC9EaXNwbGF5VGV4dD48cmVj
b3JkPjxyZWMtbnVtYmVyPjIwOTwvcmVjLW51bWJlcj48Zm9yZWlnbi1rZXlzPjxrZXkgYXBwPSJF
TiIgZGItaWQ9InN2MmF3eHJ4a3h2YXgwZXc1eGRwYXp0YTIweDk5dDUwMnMwMCIgdGltZXN0YW1w
PSIxNDc0MzY5NjM4Ij4yMDk8L2tleT48L2ZvcmVpZ24ta2V5cz48cmVmLXR5cGUgbmFtZT0iSm91
cm5hbCBBcnRpY2xlIj4xNzwvcmVmLXR5cGU+PGNvbnRyaWJ1dG9ycz48YXV0aG9ycz48YXV0aG9y
PkNlcnZhbnRlcywgRi48L2F1dGhvcj48YXV0aG9yPkR1cHJpZXosIEIuPC9hdXRob3I+PGF1dGhv
cj5QZXJlaXJhLCBBLjwvYXV0aG9yPjxhdXRob3I+UGFzc2Ftb250aSwgRi48L2F1dGhvcj48YXV0
aG9yPlJlaWxseSwgSi4gVC48L2F1dGhvcj48YXV0aG9yPk1vcnJhLCBFLjwvYXV0aG9yPjxhdXRo
b3I+VmFubnVjY2hpLCBBLiBNLjwvYXV0aG9yPjxhdXRob3I+TWVzYSwgUi4gQS48L2F1dGhvcj48
YXV0aG9yPkRlbW9yeSwgSi4gTC48L2F1dGhvcj48YXV0aG9yPkJhcm9zaSwgRy48L2F1dGhvcj48
YXV0aG9yPlJ1bWksIEUuPC9hdXRob3I+PGF1dGhvcj5UZWZmZXJpLCBBLjwvYXV0aG9yPjwvYXV0
aG9ycz48L2NvbnRyaWJ1dG9ycz48YXV0aC1hZGRyZXNzPkhlbWF0b2xvZ3kgRGVwYXJ0bWVudCwg
SG9zcGl0YWwgQ2xpbmljLCBJbnN0aXR1dCBkJmFwb3M7SW52ZXN0aWdhY2lvbnMgQmlvbWVkaXF1
ZXMgQXVndXN0IFBpIGkgU3VueWVyLCBVbml2ZXJzaXR5IG9mIEJhcmNlbG9uYSwgQmFyY2Vsb25h
LCBTcGFpbi4gZmNlcnZhbkBjbGluaWMudWIuZXM8L2F1dGgtYWRkcmVzcz48dGl0bGVzPjx0aXRs
ZT5OZXcgcHJvZ25vc3RpYyBzY29yaW5nIHN5c3RlbSBmb3IgcHJpbWFyeSBteWVsb2ZpYnJvc2lz
IGJhc2VkIG9uIGEgc3R1ZHkgb2YgdGhlIEludGVybmF0aW9uYWwgV29ya2luZyBHcm91cCBmb3Ig
TXllbG9maWJyb3NpcyBSZXNlYXJjaCBhbmQgVHJlYXRtZW50PC90aXRsZT48c2Vjb25kYXJ5LXRp
dGxlPkJsb29kPC9zZWNvbmRhcnktdGl0bGU+PC90aXRsZXM+PHBlcmlvZGljYWw+PGZ1bGwtdGl0
bGU+Qmxvb2Q8L2Z1bGwtdGl0bGU+PC9wZXJpb2RpY2FsPjxwYWdlcz4yODk1LTkwMTwvcGFnZXM+
PHZvbHVtZT4xMTM8L3ZvbHVtZT48bnVtYmVyPjEzPC9udW1iZXI+PGVkaXRpb24+MjAwOC8xMS8w
ODwvZWRpdGlvbj48a2V5d29yZHM+PGtleXdvcmQ+QWRvbGVzY2VudDwva2V5d29yZD48a2V5d29y
ZD5BZHVsdDwva2V5d29yZD48a2V5d29yZD5BZ2VkPC9rZXl3b3JkPjxrZXl3b3JkPkFnZWQsIDgw
IGFuZCBvdmVyPC9rZXl3b3JkPjxrZXl3b3JkPkNhdXNlIG9mIERlYXRoPC9rZXl3b3JkPjxrZXl3
b3JkPkNoaWxkPC9rZXl3b3JkPjxrZXl3b3JkPipDb25ncmVzc2VzIGFzIFRvcGljPC9rZXl3b3Jk
PjxrZXl3b3JkPkZlbWFsZTwva2V5d29yZD48a2V5d29yZD5IdW1hbnM8L2tleXdvcmQ+PGtleXdv
cmQ+KkludGVybmF0aW9uYWwgQ29vcGVyYXRpb248L2tleXdvcmQ+PGtleXdvcmQ+TWFsZTwva2V5
d29yZD48a2V5d29yZD5NaWRkbGUgQWdlZDwva2V5d29yZD48a2V5d29yZD5QcmltYXJ5IE15ZWxv
Zmlicm9zaXMvKmRpYWdub3Npcy9tb3J0YWxpdHkvcGF0aG9sb2d5PC9rZXl3b3JkPjxrZXl3b3Jk
PlByb2dub3Npczwva2V5d29yZD48a2V5d29yZD4qUmVzZWFyY2ggRGVzaWduPC9rZXl3b3JkPjxr
ZXl3b3JkPlN1cnZpdmFsIEFuYWx5c2lzPC9rZXl3b3JkPjxrZXl3b3JkPllvdW5nIEFkdWx0PC9r
ZXl3b3JkPjwva2V5d29yZHM+PGRhdGVzPjx5ZWFyPjIwMDk8L3llYXI+PHB1Yi1kYXRlcz48ZGF0
ZT5NYXIgMjY8L2RhdGU+PC9wdWItZGF0ZXM+PC9kYXRlcz48aXNibj4xNTI4LTAwMjAgKEVsZWN0
cm9uaWMpJiN4RDswMDA2LTQ5NzEgKExpbmtpbmcpPC9pc2JuPjxhY2Nlc3Npb24tbnVtPjE4OTg4
ODY0PC9hY2Nlc3Npb24tbnVtPjx1cmxzPjxyZWxhdGVkLXVybHM+PHVybD5odHRwOi8vd3d3Lm5j
YmkubmxtLm5paC5nb3YvZW50cmV6L3F1ZXJ5LmZjZ2k/Y21kPVJldHJpZXZlJmFtcDtkYj1QdWJN
ZWQmYW1wO2RvcHQ9Q2l0YXRpb24mYW1wO2xpc3RfdWlkcz0xODk4ODg2NDwvdXJsPjwvcmVsYXRl
ZC11cmxzPjwvdXJscz48ZWxlY3Ryb25pYy1yZXNvdXJjZS1udW0+Ymxvb2QtMjAwOC0wNy0xNzA0
NDkgW3BpaV0mI3hEOzEwLjExODIvYmxvb2QtMjAwOC0wNy0xNzA0NDk8L2VsZWN0cm9uaWMtcmVz
b3VyY2UtbnVtPjxsYW5ndWFnZT5lbmc8L2xhbmd1YWdlPjwvcmVjb3JkPjwvQ2l0ZT48L0VuZE5v
dGU+
</w:fldData>
              </w:fldChar>
            </w:r>
            <w:r w:rsidR="009A6FB8">
              <w:instrText xml:space="preserve"> ADDIN EN.CITE </w:instrText>
            </w:r>
            <w:r w:rsidR="009A6FB8">
              <w:fldChar w:fldCharType="begin">
                <w:fldData xml:space="preserve">PEVuZE5vdGU+PENpdGU+PEF1dGhvcj5DZXJ2YW50ZXM8L0F1dGhvcj48WWVhcj4yMDA5PC9ZZWFy
PjxSZWNOdW0+MjA5PC9SZWNOdW0+PERpc3BsYXlUZXh0PigzNzApPC9EaXNwbGF5VGV4dD48cmVj
b3JkPjxyZWMtbnVtYmVyPjIwOTwvcmVjLW51bWJlcj48Zm9yZWlnbi1rZXlzPjxrZXkgYXBwPSJF
TiIgZGItaWQ9InN2MmF3eHJ4a3h2YXgwZXc1eGRwYXp0YTIweDk5dDUwMnMwMCIgdGltZXN0YW1w
PSIxNDc0MzY5NjM4Ij4yMDk8L2tleT48L2ZvcmVpZ24ta2V5cz48cmVmLXR5cGUgbmFtZT0iSm91
cm5hbCBBcnRpY2xlIj4xNzwvcmVmLXR5cGU+PGNvbnRyaWJ1dG9ycz48YXV0aG9ycz48YXV0aG9y
PkNlcnZhbnRlcywgRi48L2F1dGhvcj48YXV0aG9yPkR1cHJpZXosIEIuPC9hdXRob3I+PGF1dGhv
cj5QZXJlaXJhLCBBLjwvYXV0aG9yPjxhdXRob3I+UGFzc2Ftb250aSwgRi48L2F1dGhvcj48YXV0
aG9yPlJlaWxseSwgSi4gVC48L2F1dGhvcj48YXV0aG9yPk1vcnJhLCBFLjwvYXV0aG9yPjxhdXRo
b3I+VmFubnVjY2hpLCBBLiBNLjwvYXV0aG9yPjxhdXRob3I+TWVzYSwgUi4gQS48L2F1dGhvcj48
YXV0aG9yPkRlbW9yeSwgSi4gTC48L2F1dGhvcj48YXV0aG9yPkJhcm9zaSwgRy48L2F1dGhvcj48
YXV0aG9yPlJ1bWksIEUuPC9hdXRob3I+PGF1dGhvcj5UZWZmZXJpLCBBLjwvYXV0aG9yPjwvYXV0
aG9ycz48L2NvbnRyaWJ1dG9ycz48YXV0aC1hZGRyZXNzPkhlbWF0b2xvZ3kgRGVwYXJ0bWVudCwg
SG9zcGl0YWwgQ2xpbmljLCBJbnN0aXR1dCBkJmFwb3M7SW52ZXN0aWdhY2lvbnMgQmlvbWVkaXF1
ZXMgQXVndXN0IFBpIGkgU3VueWVyLCBVbml2ZXJzaXR5IG9mIEJhcmNlbG9uYSwgQmFyY2Vsb25h
LCBTcGFpbi4gZmNlcnZhbkBjbGluaWMudWIuZXM8L2F1dGgtYWRkcmVzcz48dGl0bGVzPjx0aXRs
ZT5OZXcgcHJvZ25vc3RpYyBzY29yaW5nIHN5c3RlbSBmb3IgcHJpbWFyeSBteWVsb2ZpYnJvc2lz
IGJhc2VkIG9uIGEgc3R1ZHkgb2YgdGhlIEludGVybmF0aW9uYWwgV29ya2luZyBHcm91cCBmb3Ig
TXllbG9maWJyb3NpcyBSZXNlYXJjaCBhbmQgVHJlYXRtZW50PC90aXRsZT48c2Vjb25kYXJ5LXRp
dGxlPkJsb29kPC9zZWNvbmRhcnktdGl0bGU+PC90aXRsZXM+PHBlcmlvZGljYWw+PGZ1bGwtdGl0
bGU+Qmxvb2Q8L2Z1bGwtdGl0bGU+PC9wZXJpb2RpY2FsPjxwYWdlcz4yODk1LTkwMTwvcGFnZXM+
PHZvbHVtZT4xMTM8L3ZvbHVtZT48bnVtYmVyPjEzPC9udW1iZXI+PGVkaXRpb24+MjAwOC8xMS8w
ODwvZWRpdGlvbj48a2V5d29yZHM+PGtleXdvcmQ+QWRvbGVzY2VudDwva2V5d29yZD48a2V5d29y
ZD5BZHVsdDwva2V5d29yZD48a2V5d29yZD5BZ2VkPC9rZXl3b3JkPjxrZXl3b3JkPkFnZWQsIDgw
IGFuZCBvdmVyPC9rZXl3b3JkPjxrZXl3b3JkPkNhdXNlIG9mIERlYXRoPC9rZXl3b3JkPjxrZXl3
b3JkPkNoaWxkPC9rZXl3b3JkPjxrZXl3b3JkPipDb25ncmVzc2VzIGFzIFRvcGljPC9rZXl3b3Jk
PjxrZXl3b3JkPkZlbWFsZTwva2V5d29yZD48a2V5d29yZD5IdW1hbnM8L2tleXdvcmQ+PGtleXdv
cmQ+KkludGVybmF0aW9uYWwgQ29vcGVyYXRpb248L2tleXdvcmQ+PGtleXdvcmQ+TWFsZTwva2V5
d29yZD48a2V5d29yZD5NaWRkbGUgQWdlZDwva2V5d29yZD48a2V5d29yZD5QcmltYXJ5IE15ZWxv
Zmlicm9zaXMvKmRpYWdub3Npcy9tb3J0YWxpdHkvcGF0aG9sb2d5PC9rZXl3b3JkPjxrZXl3b3Jk
PlByb2dub3Npczwva2V5d29yZD48a2V5d29yZD4qUmVzZWFyY2ggRGVzaWduPC9rZXl3b3JkPjxr
ZXl3b3JkPlN1cnZpdmFsIEFuYWx5c2lzPC9rZXl3b3JkPjxrZXl3b3JkPllvdW5nIEFkdWx0PC9r
ZXl3b3JkPjwva2V5d29yZHM+PGRhdGVzPjx5ZWFyPjIwMDk8L3llYXI+PHB1Yi1kYXRlcz48ZGF0
ZT5NYXIgMjY8L2RhdGU+PC9wdWItZGF0ZXM+PC9kYXRlcz48aXNibj4xNTI4LTAwMjAgKEVsZWN0
cm9uaWMpJiN4RDswMDA2LTQ5NzEgKExpbmtpbmcpPC9pc2JuPjxhY2Nlc3Npb24tbnVtPjE4OTg4
ODY0PC9hY2Nlc3Npb24tbnVtPjx1cmxzPjxyZWxhdGVkLXVybHM+PHVybD5odHRwOi8vd3d3Lm5j
YmkubmxtLm5paC5nb3YvZW50cmV6L3F1ZXJ5LmZjZ2k/Y21kPVJldHJpZXZlJmFtcDtkYj1QdWJN
ZWQmYW1wO2RvcHQ9Q2l0YXRpb24mYW1wO2xpc3RfdWlkcz0xODk4ODg2NDwvdXJsPjwvcmVsYXRl
ZC11cmxzPjwvdXJscz48ZWxlY3Ryb25pYy1yZXNvdXJjZS1udW0+Ymxvb2QtMjAwOC0wNy0xNzA0
NDkgW3BpaV0mI3hEOzEwLjExODIvYmxvb2QtMjAwOC0wNy0xNzA0NDk8L2VsZWN0cm9uaWMtcmVz
b3VyY2UtbnVtPjxsYW5ndWFnZT5lbmc8L2xhbmd1YWdlPjwvcmVjb3JkPjwvQ2l0ZT48L0VuZE5v
dGU+
</w:fldData>
              </w:fldChar>
            </w:r>
            <w:r w:rsidR="009A6FB8">
              <w:instrText xml:space="preserve"> ADDIN EN.CITE.DATA </w:instrText>
            </w:r>
            <w:r w:rsidR="009A6FB8">
              <w:fldChar w:fldCharType="end"/>
            </w:r>
            <w:r>
              <w:fldChar w:fldCharType="separate"/>
            </w:r>
            <w:r w:rsidR="009A6FB8">
              <w:rPr>
                <w:noProof/>
              </w:rPr>
              <w:t>(370)</w:t>
            </w:r>
            <w:r>
              <w:fldChar w:fldCharType="end"/>
            </w:r>
          </w:p>
        </w:tc>
        <w:tc>
          <w:tcPr>
            <w:tcW w:w="136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84DEF2" w14:textId="77777777" w:rsidR="00916B90" w:rsidRPr="00887484" w:rsidRDefault="00916B90" w:rsidP="00856076">
            <w:pPr>
              <w:pStyle w:val="Tabelltekst"/>
            </w:pPr>
            <w:r w:rsidRPr="00887484">
              <w:t>Ved diagnose</w:t>
            </w: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69F295" w14:textId="6996169E" w:rsidR="00916B90" w:rsidRPr="00887484" w:rsidRDefault="00916B90" w:rsidP="00856076">
            <w:pPr>
              <w:pStyle w:val="Tabelltekst"/>
            </w:pPr>
            <w:r w:rsidRPr="00887484">
              <w:t>Alder &gt;65 år</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8C23F4" w14:textId="77777777" w:rsidR="00916B90" w:rsidRPr="00887484" w:rsidRDefault="00916B90" w:rsidP="00182582">
            <w:pPr>
              <w:pStyle w:val="Tabelltekstmidtstilt"/>
            </w:pPr>
            <w:r w:rsidRPr="00887484">
              <w:t>1</w:t>
            </w:r>
          </w:p>
        </w:tc>
        <w:tc>
          <w:tcPr>
            <w:tcW w:w="30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0B1B2A1" w14:textId="77777777" w:rsidR="00182582" w:rsidRDefault="00916B90" w:rsidP="00856076">
            <w:pPr>
              <w:pStyle w:val="Tabelltekst"/>
            </w:pPr>
            <w:r w:rsidRPr="00887484">
              <w:t>Lav risiko (skår 0), MO 135</w:t>
            </w:r>
          </w:p>
          <w:p w14:paraId="258FA51A" w14:textId="3F57129B" w:rsidR="00916B90" w:rsidRPr="00BF7230" w:rsidRDefault="00916B90" w:rsidP="00F02574">
            <w:pPr>
              <w:pStyle w:val="Tabelltekst0400"/>
            </w:pPr>
            <w:r w:rsidRPr="00887484">
              <w:t>Intermediær-1 risiko (skår</w:t>
            </w:r>
            <w:r w:rsidR="00182582">
              <w:t> </w:t>
            </w:r>
            <w:r w:rsidRPr="00887484">
              <w:t>1), MO</w:t>
            </w:r>
            <w:r w:rsidR="00F02574">
              <w:t> </w:t>
            </w:r>
            <w:r w:rsidRPr="00887484">
              <w:t>95</w:t>
            </w:r>
          </w:p>
          <w:p w14:paraId="12BD93E4" w14:textId="437C6D19" w:rsidR="00916B90" w:rsidRPr="00BF7230" w:rsidRDefault="00916B90" w:rsidP="00F02574">
            <w:pPr>
              <w:pStyle w:val="Tabelltekst0400"/>
            </w:pPr>
            <w:r w:rsidRPr="00887484">
              <w:t>Intermediær-2 risiko (skår</w:t>
            </w:r>
            <w:r w:rsidR="00182582">
              <w:t> </w:t>
            </w:r>
            <w:r w:rsidRPr="00887484">
              <w:t>2), MO</w:t>
            </w:r>
            <w:r w:rsidR="00F02574">
              <w:t> </w:t>
            </w:r>
            <w:r w:rsidRPr="00887484">
              <w:t>48</w:t>
            </w:r>
          </w:p>
          <w:p w14:paraId="0DDF4336" w14:textId="2AABF445" w:rsidR="00916B90" w:rsidRPr="00887484" w:rsidRDefault="00916B90" w:rsidP="00F02574">
            <w:pPr>
              <w:pStyle w:val="Tabelltekst0400"/>
            </w:pPr>
            <w:r w:rsidRPr="00887484">
              <w:t>Høyrisiko (skår ≥3), MO 27</w:t>
            </w:r>
          </w:p>
        </w:tc>
      </w:tr>
      <w:tr w:rsidR="00916B90" w:rsidRPr="00887484" w14:paraId="41336ED9"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3BCAF82E" w14:textId="77777777" w:rsidR="00916B90" w:rsidRPr="00887484" w:rsidRDefault="00916B90" w:rsidP="00266819">
            <w:pPr>
              <w:spacing w:after="160"/>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49FC071"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A6B70C" w14:textId="2BF485EA" w:rsidR="00916B90" w:rsidRPr="00887484" w:rsidRDefault="00916B90" w:rsidP="00856076">
            <w:pPr>
              <w:pStyle w:val="Tabelltekst"/>
            </w:pPr>
            <w:r w:rsidRPr="00887484">
              <w:t>Anemi (Hb&lt;10</w:t>
            </w:r>
            <w:r w:rsidR="00460411">
              <w:t> </w:t>
            </w:r>
            <w:r w:rsidRPr="00887484">
              <w:t>g/dL)</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C914E9"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22340869" w14:textId="77777777" w:rsidR="00916B90" w:rsidRPr="00887484" w:rsidRDefault="00916B90" w:rsidP="00856076">
            <w:pPr>
              <w:rPr>
                <w:rFonts w:eastAsia="Times New Roman"/>
                <w:sz w:val="20"/>
              </w:rPr>
            </w:pPr>
          </w:p>
        </w:tc>
      </w:tr>
      <w:tr w:rsidR="00916B90" w:rsidRPr="00887484" w14:paraId="775630BF"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6D305857"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B9F5D1"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1848A3" w14:textId="77777777" w:rsidR="00916B90" w:rsidRPr="00887484" w:rsidRDefault="00916B90" w:rsidP="00856076">
            <w:pPr>
              <w:pStyle w:val="Tabelltekst"/>
            </w:pPr>
            <w:r w:rsidRPr="00887484">
              <w:t>Leukocytter &gt; 25x10</w:t>
            </w:r>
            <w:r w:rsidRPr="002C2C80">
              <w:rPr>
                <w:rStyle w:val="THevet"/>
              </w:rPr>
              <w:t>9</w:t>
            </w:r>
            <w:r w:rsidRPr="00887484">
              <w:t>/L</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5A77CD7"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756D25F5" w14:textId="77777777" w:rsidR="00916B90" w:rsidRPr="00887484" w:rsidRDefault="00916B90" w:rsidP="00856076">
            <w:pPr>
              <w:rPr>
                <w:rFonts w:eastAsia="Times New Roman"/>
                <w:sz w:val="20"/>
              </w:rPr>
            </w:pPr>
          </w:p>
        </w:tc>
      </w:tr>
      <w:tr w:rsidR="00916B90" w:rsidRPr="00887484" w14:paraId="11B5BFB2"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4098FC42"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1246F8"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396D84" w14:textId="77777777" w:rsidR="00916B90" w:rsidRPr="00887484" w:rsidRDefault="00916B90" w:rsidP="00856076">
            <w:pPr>
              <w:pStyle w:val="Tabelltekst"/>
            </w:pPr>
            <w:r w:rsidRPr="00887484">
              <w:t>Blaster i blod ≥ 1 %</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2B1721"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2E230CFB" w14:textId="77777777" w:rsidR="00916B90" w:rsidRPr="00887484" w:rsidRDefault="00916B90" w:rsidP="00856076">
            <w:pPr>
              <w:rPr>
                <w:rFonts w:eastAsia="Times New Roman"/>
                <w:sz w:val="20"/>
              </w:rPr>
            </w:pPr>
          </w:p>
        </w:tc>
      </w:tr>
      <w:tr w:rsidR="00916B90" w:rsidRPr="00887484" w14:paraId="3D2D27BE"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0487C039"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E5F2CB"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A03668" w14:textId="77777777" w:rsidR="00916B90" w:rsidRPr="00BF7230" w:rsidRDefault="00916B90" w:rsidP="00856076">
            <w:pPr>
              <w:pStyle w:val="Tabelltekst"/>
            </w:pPr>
            <w:r w:rsidRPr="00887484">
              <w:t>Konstitusjonelle</w:t>
            </w:r>
          </w:p>
          <w:p w14:paraId="0353F366" w14:textId="77777777" w:rsidR="00916B90" w:rsidRPr="00887484" w:rsidRDefault="00916B90" w:rsidP="00856076">
            <w:pPr>
              <w:pStyle w:val="Tabelltekst"/>
            </w:pPr>
            <w:r w:rsidRPr="00887484">
              <w:t>Symptomer (feber, nattesvette, vekttap)</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6AD4BB3"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013DDBFD" w14:textId="77777777" w:rsidR="00916B90" w:rsidRPr="00887484" w:rsidRDefault="00916B90" w:rsidP="00856076">
            <w:pPr>
              <w:rPr>
                <w:rFonts w:eastAsia="Times New Roman"/>
                <w:sz w:val="20"/>
              </w:rPr>
            </w:pPr>
          </w:p>
        </w:tc>
      </w:tr>
      <w:tr w:rsidR="00916B90" w:rsidRPr="00887484" w14:paraId="4A2E7CB8" w14:textId="77777777" w:rsidTr="00C621DA">
        <w:trPr>
          <w:cantSplit/>
        </w:trPr>
        <w:tc>
          <w:tcPr>
            <w:tcW w:w="1271"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85A6BA9" w14:textId="0A25795D" w:rsidR="00916B90" w:rsidRPr="00EE2927" w:rsidRDefault="00916B90" w:rsidP="009A6FB8">
            <w:pPr>
              <w:pStyle w:val="Tabelltekst"/>
              <w:rPr>
                <w:sz w:val="24"/>
              </w:rPr>
            </w:pPr>
            <w:r w:rsidRPr="00BD45DA">
              <w:rPr>
                <w:rStyle w:val="TFet"/>
              </w:rPr>
              <w:t>DIPSS</w:t>
            </w:r>
            <w:r w:rsidRPr="00BD45DA">
              <w:t xml:space="preserve"> </w:t>
            </w:r>
            <w:r>
              <w:fldChar w:fldCharType="begin">
                <w:fldData xml:space="preserve">PEVuZE5vdGU+PENpdGU+PEF1dGhvcj5QYXNzYW1vbnRpPC9BdXRob3I+PFllYXI+MjAxMDwvWWVh
cj48UmVjTnVtPjIxMDwvUmVjTnVtPjxEaXNwbGF5VGV4dD4oMzcxKTwvRGlzcGxheVRleHQ+PHJl
Y29yZD48cmVjLW51bWJlcj4yMTA8L3JlYy1udW1iZXI+PGZvcmVpZ24ta2V5cz48a2V5IGFwcD0i
RU4iIGRiLWlkPSJzdjJhd3hyeGt4dmF4MGV3NXhkcGF6dGEyMHg5OXQ1MDJzMDAiIHRpbWVzdGFt
cD0iMTQ3NDM2OTY0MSI+MjEwPC9rZXk+PC9mb3JlaWduLWtleXM+PHJlZi10eXBlIG5hbWU9Ikpv
dXJuYWwgQXJ0aWNsZSI+MTc8L3JlZi10eXBlPjxjb250cmlidXRvcnM+PGF1dGhvcnM+PGF1dGhv
cj5QYXNzYW1vbnRpLCBGLjwvYXV0aG9yPjxhdXRob3I+Q2VydmFudGVzLCBGLjwvYXV0aG9yPjxh
dXRob3I+VmFubnVjY2hpLCBBLiBNLjwvYXV0aG9yPjxhdXRob3I+TW9ycmEsIEUuPC9hdXRob3I+
PGF1dGhvcj5SdW1pLCBFLjwvYXV0aG9yPjxhdXRob3I+UGVyZWlyYSwgQS48L2F1dGhvcj48YXV0
aG9yPkd1Z2xpZWxtZWxsaSwgUC48L2F1dGhvcj48YXV0aG9yPlB1bmdvbGlubywgRS48L2F1dGhv
cj48YXV0aG9yPkNhcmFtZWxsYSwgTS48L2F1dGhvcj48YXV0aG9yPk1hZmZpb2xpLCBNLjwvYXV0
aG9yPjxhdXRob3I+UGFzY3V0dG8sIEMuPC9hdXRob3I+PGF1dGhvcj5MYXp6YXJpbm8sIE0uPC9h
dXRob3I+PGF1dGhvcj5DYXp6b2xhLCBNLjwvYXV0aG9yPjxhdXRob3I+VGVmZmVyaSwgQS48L2F1
dGhvcj48L2F1dGhvcnM+PC9jb250cmlidXRvcnM+PGF1dGgtYWRkcmVzcz5EZXBhcnRtZW50IG9m
IEhlbWF0b2xvZ3kgT25jb2xvZ3ksIFVuaXZlcnNpdHkgb2YgUGF2aWEgJmFtcDsgRm9uZGF6aW9u
ZSwgSXN0aXR1dG8gRGkgUmljb3Zlcm8gZSBDdXJhIGEgQ2FyYXR0ZXJlIFNjaWVudGlmaWNvLCBQ
b2xpY2xpbmljbyBTYW4gTWF0dGVvLCBQYXZpYSwgSXRhbHkuIGYucGFzc2Ftb250aUBzbWF0dGVv
LnB2Lml0PC9hdXRoLWFkZHJlc3M+PHRpdGxlcz48dGl0bGU+QSBkeW5hbWljIHByb2dub3N0aWMg
bW9kZWwgdG8gcHJlZGljdCBzdXJ2aXZhbCBpbiBwcmltYXJ5IG15ZWxvZmlicm9zaXM6IGEgc3R1
ZHkgYnkgdGhlIElXRy1NUlQgKEludGVybmF0aW9uYWwgV29ya2luZyBHcm91cCBmb3IgTXllbG9w
cm9saWZlcmF0aXZlIE5lb3BsYXNtcyBSZXNlYXJjaCBhbmQgVHJlYXRtZW50KTwvdGl0bGU+PHNl
Y29uZGFyeS10aXRsZT5CbG9vZDwvc2Vjb25kYXJ5LXRpdGxlPjwvdGl0bGVzPjxwZXJpb2RpY2Fs
PjxmdWxsLXRpdGxlPkJsb29kPC9mdWxsLXRpdGxlPjwvcGVyaW9kaWNhbD48cGFnZXM+MTcwMy04
PC9wYWdlcz48dm9sdW1lPjExNTwvdm9sdW1lPjxudW1iZXI+OTwvbnVtYmVyPjxlZGl0aW9uPjIw
MDkvMTIvMTc8L2VkaXRpb24+PGtleXdvcmRzPjxrZXl3b3JkPkFnZSBGYWN0b3JzPC9rZXl3b3Jk
PjxrZXl3b3JkPkFnZWQ8L2tleXdvcmQ+PGtleXdvcmQ+RmVtYWxlPC9rZXl3b3JkPjxrZXl3b3Jk
PkhlbW9nbG9iaW5zL21ldGFib2xpc208L2tleXdvcmQ+PGtleXdvcmQ+SHVtYW5zPC9rZXl3b3Jk
PjxrZXl3b3JkPkxldWtvY3l0ZSBDb3VudDwva2V5d29yZD48a2V5d29yZD5NYWxlPC9rZXl3b3Jk
PjxrZXl3b3JkPk1pZGRsZSBBZ2VkPC9rZXl3b3JkPjxrZXl3b3JkPk1vZGVscywgQmlvbG9naWNh
bDwva2V5d29yZD48a2V5d29yZD5Nb2RlbHMsIFN0YXRpc3RpY2FsPC9rZXl3b3JkPjxrZXl3b3Jk
PlByaW1hcnkgTXllbG9maWJyb3Npcy9ibG9vZC8qbW9ydGFsaXR5L3RoZXJhcHk8L2tleXdvcmQ+
PGtleXdvcmQ+UHJvZ25vc2lzPC9rZXl3b3JkPjxrZXl3b3JkPlByb3BvcnRpb25hbCBIYXphcmRz
IE1vZGVsczwva2V5d29yZD48a2V5d29yZD5SaXNrIEZhY3RvcnM8L2tleXdvcmQ+PC9rZXl3b3Jk
cz48ZGF0ZXM+PHllYXI+MjAxMDwveWVhcj48cHViLWRhdGVzPjxkYXRlPk1hciA0PC9kYXRlPjwv
cHViLWRhdGVzPjwvZGF0ZXM+PGlzYm4+MTUyOC0wMDIwIChFbGVjdHJvbmljKSYjeEQ7MDAwNi00
OTcxIChMaW5raW5nKTwvaXNibj48YWNjZXNzaW9uLW51bT4yMDAwODc4NTwvYWNjZXNzaW9uLW51
bT48dXJscz48cmVsYXRlZC11cmxzPjx1cmw+aHR0cDovL3d3dy5uY2JpLm5sbS5uaWguZ292L2Vu
dHJlei9xdWVyeS5mY2dpP2NtZD1SZXRyaWV2ZSZhbXA7ZGI9UHViTWVkJmFtcDtkb3B0PUNpdGF0
aW9uJmFtcDtsaXN0X3VpZHM9MjAwMDg3ODU8L3VybD48L3JlbGF0ZWQtdXJscz48L3VybHM+PGVs
ZWN0cm9uaWMtcmVzb3VyY2UtbnVtPmJsb29kLTIwMDktMDktMjQ1ODM3IFtwaWldJiN4RDsxMC4x
MTgyL2Jsb29kLTIwMDktMDktMjQ1ODM3PC9lbGVjdHJvbmljLXJlc291cmNlLW51bT48bGFuZ3Vh
Z2U+ZW5nPC9sYW5ndWFnZT48L3JlY29yZD48L0NpdGU+PC9FbmROb3RlPn==
</w:fldData>
              </w:fldChar>
            </w:r>
            <w:r w:rsidR="009A6FB8">
              <w:instrText xml:space="preserve"> ADDIN EN.CITE </w:instrText>
            </w:r>
            <w:r w:rsidR="009A6FB8">
              <w:fldChar w:fldCharType="begin">
                <w:fldData xml:space="preserve">PEVuZE5vdGU+PENpdGU+PEF1dGhvcj5QYXNzYW1vbnRpPC9BdXRob3I+PFllYXI+MjAxMDwvWWVh
cj48UmVjTnVtPjIxMDwvUmVjTnVtPjxEaXNwbGF5VGV4dD4oMzcxKTwvRGlzcGxheVRleHQ+PHJl
Y29yZD48cmVjLW51bWJlcj4yMTA8L3JlYy1udW1iZXI+PGZvcmVpZ24ta2V5cz48a2V5IGFwcD0i
RU4iIGRiLWlkPSJzdjJhd3hyeGt4dmF4MGV3NXhkcGF6dGEyMHg5OXQ1MDJzMDAiIHRpbWVzdGFt
cD0iMTQ3NDM2OTY0MSI+MjEwPC9rZXk+PC9mb3JlaWduLWtleXM+PHJlZi10eXBlIG5hbWU9Ikpv
dXJuYWwgQXJ0aWNsZSI+MTc8L3JlZi10eXBlPjxjb250cmlidXRvcnM+PGF1dGhvcnM+PGF1dGhv
cj5QYXNzYW1vbnRpLCBGLjwvYXV0aG9yPjxhdXRob3I+Q2VydmFudGVzLCBGLjwvYXV0aG9yPjxh
dXRob3I+VmFubnVjY2hpLCBBLiBNLjwvYXV0aG9yPjxhdXRob3I+TW9ycmEsIEUuPC9hdXRob3I+
PGF1dGhvcj5SdW1pLCBFLjwvYXV0aG9yPjxhdXRob3I+UGVyZWlyYSwgQS48L2F1dGhvcj48YXV0
aG9yPkd1Z2xpZWxtZWxsaSwgUC48L2F1dGhvcj48YXV0aG9yPlB1bmdvbGlubywgRS48L2F1dGhv
cj48YXV0aG9yPkNhcmFtZWxsYSwgTS48L2F1dGhvcj48YXV0aG9yPk1hZmZpb2xpLCBNLjwvYXV0
aG9yPjxhdXRob3I+UGFzY3V0dG8sIEMuPC9hdXRob3I+PGF1dGhvcj5MYXp6YXJpbm8sIE0uPC9h
dXRob3I+PGF1dGhvcj5DYXp6b2xhLCBNLjwvYXV0aG9yPjxhdXRob3I+VGVmZmVyaSwgQS48L2F1
dGhvcj48L2F1dGhvcnM+PC9jb250cmlidXRvcnM+PGF1dGgtYWRkcmVzcz5EZXBhcnRtZW50IG9m
IEhlbWF0b2xvZ3kgT25jb2xvZ3ksIFVuaXZlcnNpdHkgb2YgUGF2aWEgJmFtcDsgRm9uZGF6aW9u
ZSwgSXN0aXR1dG8gRGkgUmljb3Zlcm8gZSBDdXJhIGEgQ2FyYXR0ZXJlIFNjaWVudGlmaWNvLCBQ
b2xpY2xpbmljbyBTYW4gTWF0dGVvLCBQYXZpYSwgSXRhbHkuIGYucGFzc2Ftb250aUBzbWF0dGVv
LnB2Lml0PC9hdXRoLWFkZHJlc3M+PHRpdGxlcz48dGl0bGU+QSBkeW5hbWljIHByb2dub3N0aWMg
bW9kZWwgdG8gcHJlZGljdCBzdXJ2aXZhbCBpbiBwcmltYXJ5IG15ZWxvZmlicm9zaXM6IGEgc3R1
ZHkgYnkgdGhlIElXRy1NUlQgKEludGVybmF0aW9uYWwgV29ya2luZyBHcm91cCBmb3IgTXllbG9w
cm9saWZlcmF0aXZlIE5lb3BsYXNtcyBSZXNlYXJjaCBhbmQgVHJlYXRtZW50KTwvdGl0bGU+PHNl
Y29uZGFyeS10aXRsZT5CbG9vZDwvc2Vjb25kYXJ5LXRpdGxlPjwvdGl0bGVzPjxwZXJpb2RpY2Fs
PjxmdWxsLXRpdGxlPkJsb29kPC9mdWxsLXRpdGxlPjwvcGVyaW9kaWNhbD48cGFnZXM+MTcwMy04
PC9wYWdlcz48dm9sdW1lPjExNTwvdm9sdW1lPjxudW1iZXI+OTwvbnVtYmVyPjxlZGl0aW9uPjIw
MDkvMTIvMTc8L2VkaXRpb24+PGtleXdvcmRzPjxrZXl3b3JkPkFnZSBGYWN0b3JzPC9rZXl3b3Jk
PjxrZXl3b3JkPkFnZWQ8L2tleXdvcmQ+PGtleXdvcmQ+RmVtYWxlPC9rZXl3b3JkPjxrZXl3b3Jk
PkhlbW9nbG9iaW5zL21ldGFib2xpc208L2tleXdvcmQ+PGtleXdvcmQ+SHVtYW5zPC9rZXl3b3Jk
PjxrZXl3b3JkPkxldWtvY3l0ZSBDb3VudDwva2V5d29yZD48a2V5d29yZD5NYWxlPC9rZXl3b3Jk
PjxrZXl3b3JkPk1pZGRsZSBBZ2VkPC9rZXl3b3JkPjxrZXl3b3JkPk1vZGVscywgQmlvbG9naWNh
bDwva2V5d29yZD48a2V5d29yZD5Nb2RlbHMsIFN0YXRpc3RpY2FsPC9rZXl3b3JkPjxrZXl3b3Jk
PlByaW1hcnkgTXllbG9maWJyb3Npcy9ibG9vZC8qbW9ydGFsaXR5L3RoZXJhcHk8L2tleXdvcmQ+
PGtleXdvcmQ+UHJvZ25vc2lzPC9rZXl3b3JkPjxrZXl3b3JkPlByb3BvcnRpb25hbCBIYXphcmRz
IE1vZGVsczwva2V5d29yZD48a2V5d29yZD5SaXNrIEZhY3RvcnM8L2tleXdvcmQ+PC9rZXl3b3Jk
cz48ZGF0ZXM+PHllYXI+MjAxMDwveWVhcj48cHViLWRhdGVzPjxkYXRlPk1hciA0PC9kYXRlPjwv
cHViLWRhdGVzPjwvZGF0ZXM+PGlzYm4+MTUyOC0wMDIwIChFbGVjdHJvbmljKSYjeEQ7MDAwNi00
OTcxIChMaW5raW5nKTwvaXNibj48YWNjZXNzaW9uLW51bT4yMDAwODc4NTwvYWNjZXNzaW9uLW51
bT48dXJscz48cmVsYXRlZC11cmxzPjx1cmw+aHR0cDovL3d3dy5uY2JpLm5sbS5uaWguZ292L2Vu
dHJlei9xdWVyeS5mY2dpP2NtZD1SZXRyaWV2ZSZhbXA7ZGI9UHViTWVkJmFtcDtkb3B0PUNpdGF0
aW9uJmFtcDtsaXN0X3VpZHM9MjAwMDg3ODU8L3VybD48L3JlbGF0ZWQtdXJscz48L3VybHM+PGVs
ZWN0cm9uaWMtcmVzb3VyY2UtbnVtPmJsb29kLTIwMDktMDktMjQ1ODM3IFtwaWldJiN4RDsxMC4x
MTgyL2Jsb29kLTIwMDktMDktMjQ1ODM3PC9lbGVjdHJvbmljLXJlc291cmNlLW51bT48bGFuZ3Vh
Z2U+ZW5nPC9sYW5ndWFnZT48L3JlY29yZD48L0NpdGU+PC9FbmROb3RlPn==
</w:fldData>
              </w:fldChar>
            </w:r>
            <w:r w:rsidR="009A6FB8">
              <w:instrText xml:space="preserve"> ADDIN EN.CITE.DATA </w:instrText>
            </w:r>
            <w:r w:rsidR="009A6FB8">
              <w:fldChar w:fldCharType="end"/>
            </w:r>
            <w:r>
              <w:fldChar w:fldCharType="separate"/>
            </w:r>
            <w:r w:rsidR="009A6FB8">
              <w:rPr>
                <w:noProof/>
              </w:rPr>
              <w:t>(371)</w:t>
            </w:r>
            <w:r>
              <w:fldChar w:fldCharType="end"/>
            </w:r>
          </w:p>
        </w:tc>
        <w:tc>
          <w:tcPr>
            <w:tcW w:w="136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FE0E3DA" w14:textId="0E0B6BCE" w:rsidR="00916B90" w:rsidRPr="00887484" w:rsidRDefault="00916B90" w:rsidP="00856076">
            <w:pPr>
              <w:pStyle w:val="Tabelltekst"/>
            </w:pPr>
            <w:r w:rsidRPr="00887484">
              <w:t>Under hele sykdoms</w:t>
            </w:r>
            <w:r w:rsidR="00F02574">
              <w:softHyphen/>
            </w:r>
            <w:r w:rsidRPr="00887484">
              <w:t>forløpet</w:t>
            </w: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91D12D" w14:textId="77777777" w:rsidR="00916B90" w:rsidRPr="00887484" w:rsidRDefault="00916B90" w:rsidP="00856076">
            <w:pPr>
              <w:pStyle w:val="Tabelltekst"/>
            </w:pPr>
            <w:r w:rsidRPr="00887484">
              <w:t>Alder &gt; 65 år</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1280EB" w14:textId="77777777" w:rsidR="00916B90" w:rsidRPr="00887484" w:rsidRDefault="00916B90" w:rsidP="00182582">
            <w:pPr>
              <w:pStyle w:val="Tabelltekstmidtstilt"/>
            </w:pPr>
            <w:r w:rsidRPr="00887484">
              <w:t>1</w:t>
            </w:r>
          </w:p>
        </w:tc>
        <w:tc>
          <w:tcPr>
            <w:tcW w:w="30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AE87B7B" w14:textId="77777777" w:rsidR="00916B90" w:rsidRPr="00BF7230" w:rsidRDefault="00916B90" w:rsidP="00856076">
            <w:pPr>
              <w:pStyle w:val="Tabelltekst"/>
            </w:pPr>
            <w:r w:rsidRPr="00887484">
              <w:t>Lav risiko (skår 0), MS ikke nådd</w:t>
            </w:r>
          </w:p>
          <w:p w14:paraId="73D5FBCA" w14:textId="5FEBE79A" w:rsidR="00916B90" w:rsidRPr="00BF7230" w:rsidRDefault="00916B90" w:rsidP="00F02574">
            <w:pPr>
              <w:pStyle w:val="Tabelltekst0400"/>
            </w:pPr>
            <w:r w:rsidRPr="00887484">
              <w:t>Intermediær-1 risiko (skår</w:t>
            </w:r>
            <w:r w:rsidR="00182582">
              <w:t> </w:t>
            </w:r>
            <w:r w:rsidRPr="00887484">
              <w:t>1</w:t>
            </w:r>
            <w:r>
              <w:t>–</w:t>
            </w:r>
            <w:r w:rsidRPr="00887484">
              <w:t>2), MO 170</w:t>
            </w:r>
          </w:p>
          <w:p w14:paraId="732979FA" w14:textId="24620C8F" w:rsidR="00916B90" w:rsidRPr="00BF7230" w:rsidRDefault="00916B90" w:rsidP="00F02574">
            <w:pPr>
              <w:pStyle w:val="Tabelltekst0400"/>
            </w:pPr>
            <w:r w:rsidRPr="00887484">
              <w:t>Intermediær-2 risiko (skår</w:t>
            </w:r>
            <w:r w:rsidR="00182582">
              <w:t> </w:t>
            </w:r>
            <w:r w:rsidRPr="00887484">
              <w:t>3</w:t>
            </w:r>
            <w:r>
              <w:t>–</w:t>
            </w:r>
            <w:r w:rsidRPr="00887484">
              <w:t>4), MO 48</w:t>
            </w:r>
          </w:p>
          <w:p w14:paraId="193966EE" w14:textId="6F7A0DAE" w:rsidR="00916B90" w:rsidRPr="00887484" w:rsidRDefault="00916B90" w:rsidP="00F02574">
            <w:pPr>
              <w:pStyle w:val="Tabelltekst0400"/>
            </w:pPr>
            <w:r w:rsidRPr="00887484">
              <w:t>Høyrisiko (skår</w:t>
            </w:r>
            <w:r w:rsidR="00182582">
              <w:t> </w:t>
            </w:r>
            <w:r w:rsidRPr="00887484">
              <w:t>5</w:t>
            </w:r>
            <w:r>
              <w:t>–</w:t>
            </w:r>
            <w:r w:rsidRPr="00887484">
              <w:t>6), MO 18</w:t>
            </w:r>
          </w:p>
        </w:tc>
      </w:tr>
      <w:tr w:rsidR="00916B90" w:rsidRPr="00887484" w14:paraId="2B33057C"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74738AE3" w14:textId="77777777" w:rsidR="00916B90" w:rsidRPr="00887484" w:rsidRDefault="00916B90" w:rsidP="00266819">
            <w:pPr>
              <w:spacing w:after="160"/>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FA423D3"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FF04C9" w14:textId="5EC23BD8" w:rsidR="00916B90" w:rsidRPr="00887484" w:rsidRDefault="00916B90" w:rsidP="00856076">
            <w:pPr>
              <w:pStyle w:val="Tabelltekst"/>
            </w:pPr>
            <w:r w:rsidRPr="00887484">
              <w:t>Anemi (Hb&lt;10</w:t>
            </w:r>
            <w:r w:rsidR="00460411">
              <w:t> </w:t>
            </w:r>
            <w:r w:rsidRPr="00887484">
              <w:t>g/dL)</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67502A" w14:textId="77777777" w:rsidR="00916B90" w:rsidRPr="00887484" w:rsidRDefault="00916B90" w:rsidP="00182582">
            <w:pPr>
              <w:pStyle w:val="Tabelltekstmidtstilt"/>
            </w:pPr>
            <w:r w:rsidRPr="00887484">
              <w:t>2</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367B1720" w14:textId="77777777" w:rsidR="00916B90" w:rsidRPr="00887484" w:rsidRDefault="00916B90" w:rsidP="00856076">
            <w:pPr>
              <w:rPr>
                <w:rFonts w:eastAsia="Times New Roman"/>
                <w:sz w:val="20"/>
              </w:rPr>
            </w:pPr>
          </w:p>
        </w:tc>
      </w:tr>
      <w:tr w:rsidR="00916B90" w:rsidRPr="00887484" w14:paraId="0AB6781C"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5F663E3C"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6E7BFB"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973382" w14:textId="12EC3CAB" w:rsidR="00916B90" w:rsidRPr="00887484" w:rsidRDefault="00916B90" w:rsidP="00856076">
            <w:pPr>
              <w:pStyle w:val="Tabelltekst"/>
            </w:pPr>
            <w:r w:rsidRPr="00887484">
              <w:t>Leukocytter &gt;25x10</w:t>
            </w:r>
            <w:r w:rsidRPr="002C2C80">
              <w:rPr>
                <w:rStyle w:val="THevet"/>
              </w:rPr>
              <w:t>9</w:t>
            </w:r>
            <w:r w:rsidRPr="00887484">
              <w:t>/L</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89FEEA7"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4A9329C6" w14:textId="77777777" w:rsidR="00916B90" w:rsidRPr="00887484" w:rsidRDefault="00916B90" w:rsidP="00856076">
            <w:pPr>
              <w:rPr>
                <w:rFonts w:eastAsia="Times New Roman"/>
                <w:sz w:val="20"/>
              </w:rPr>
            </w:pPr>
          </w:p>
        </w:tc>
      </w:tr>
      <w:tr w:rsidR="00916B90" w:rsidRPr="00887484" w14:paraId="772A20F9"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152A8239"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AD27317"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95FD8B" w14:textId="0BE02765" w:rsidR="00916B90" w:rsidRPr="00887484" w:rsidRDefault="00916B90" w:rsidP="00856076">
            <w:pPr>
              <w:pStyle w:val="Tabelltekst"/>
            </w:pPr>
            <w:r w:rsidRPr="00887484">
              <w:t>Blaster i blod ≥1 %</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2C7C37"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2CA5FEBB" w14:textId="77777777" w:rsidR="00916B90" w:rsidRPr="00887484" w:rsidRDefault="00916B90" w:rsidP="00856076">
            <w:pPr>
              <w:rPr>
                <w:rFonts w:eastAsia="Times New Roman"/>
                <w:sz w:val="20"/>
              </w:rPr>
            </w:pPr>
          </w:p>
        </w:tc>
      </w:tr>
      <w:tr w:rsidR="00916B90" w:rsidRPr="00887484" w14:paraId="0E874BCB" w14:textId="77777777" w:rsidTr="00C621DA">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263FF6E1"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EEEA7B"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A65B3C" w14:textId="77777777" w:rsidR="00916B90" w:rsidRPr="00BF7230" w:rsidRDefault="00916B90" w:rsidP="00856076">
            <w:pPr>
              <w:pStyle w:val="Tabelltekst"/>
            </w:pPr>
            <w:r w:rsidRPr="00887484">
              <w:t>Konstitusjonelle</w:t>
            </w:r>
          </w:p>
          <w:p w14:paraId="3F06CBA9" w14:textId="77777777" w:rsidR="00916B90" w:rsidRPr="00887484" w:rsidRDefault="00916B90" w:rsidP="00856076">
            <w:pPr>
              <w:pStyle w:val="Tabelltekst"/>
            </w:pPr>
            <w:r w:rsidRPr="00887484">
              <w:t xml:space="preserve">Symptomer </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BFFB73" w14:textId="77777777" w:rsidR="00916B90" w:rsidRPr="00887484" w:rsidRDefault="00916B90" w:rsidP="00182582">
            <w:pPr>
              <w:pStyle w:val="Tabelltekstmidtstilt"/>
            </w:pPr>
            <w:r w:rsidRPr="00887484">
              <w:t>1</w:t>
            </w:r>
          </w:p>
        </w:tc>
        <w:tc>
          <w:tcPr>
            <w:tcW w:w="3008"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hideMark/>
          </w:tcPr>
          <w:p w14:paraId="1A1E1138" w14:textId="77777777" w:rsidR="00916B90" w:rsidRPr="00887484" w:rsidRDefault="00916B90" w:rsidP="00856076">
            <w:pPr>
              <w:rPr>
                <w:rFonts w:eastAsia="Times New Roman"/>
                <w:sz w:val="20"/>
              </w:rPr>
            </w:pPr>
          </w:p>
        </w:tc>
      </w:tr>
      <w:tr w:rsidR="00916B90" w:rsidRPr="00887484" w14:paraId="1675F59D" w14:textId="77777777" w:rsidTr="00DB0ECB">
        <w:trPr>
          <w:cantSplit/>
        </w:trPr>
        <w:tc>
          <w:tcPr>
            <w:tcW w:w="1271"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777368EF" w14:textId="0F878D5F" w:rsidR="00916B90" w:rsidRPr="00EE2927" w:rsidRDefault="00916B90" w:rsidP="009A6FB8">
            <w:pPr>
              <w:pStyle w:val="Tabelltekst"/>
              <w:rPr>
                <w:sz w:val="24"/>
              </w:rPr>
            </w:pPr>
            <w:r w:rsidRPr="00BD45DA">
              <w:rPr>
                <w:rStyle w:val="TFet"/>
              </w:rPr>
              <w:t>DIPSS pluss</w:t>
            </w:r>
            <w:r w:rsidRPr="00887484">
              <w:t>*</w:t>
            </w:r>
            <w:r w:rsidR="00C621DA">
              <w:t xml:space="preserve"> </w:t>
            </w:r>
            <w:r>
              <w:fldChar w:fldCharType="begin">
                <w:fldData xml:space="preserve">PEVuZE5vdGU+PENpdGU+PEF1dGhvcj5HYW5nYXQ8L0F1dGhvcj48WWVhcj4yMDExPC9ZZWFyPjxS
ZWNOdW0+MjExPC9SZWNOdW0+PERpc3BsYXlUZXh0PigzNzIpPC9EaXNwbGF5VGV4dD48cmVjb3Jk
PjxyZWMtbnVtYmVyPjIxMTwvcmVjLW51bWJlcj48Zm9yZWlnbi1rZXlzPjxrZXkgYXBwPSJFTiIg
ZGItaWQ9InN2MmF3eHJ4a3h2YXgwZXc1eGRwYXp0YTIweDk5dDUwMnMwMCIgdGltZXN0YW1wPSIx
NDc0MzY5NjQzIj4yMTE8L2tleT48L2ZvcmVpZ24ta2V5cz48cmVmLXR5cGUgbmFtZT0iSm91cm5h
bCBBcnRpY2xlIj4xNzwvcmVmLXR5cGU+PGNvbnRyaWJ1dG9ycz48YXV0aG9ycz48YXV0aG9yPkdh
bmdhdCwgTi48L2F1dGhvcj48YXV0aG9yPkNhcmFtYXp6YSwgRC48L2F1dGhvcj48YXV0aG9yPlZh
aWR5YSwgUi48L2F1dGhvcj48YXV0aG9yPkdlb3JnZSwgRy48L2F1dGhvcj48YXV0aG9yPkJlZ25h
LCBLLjwvYXV0aG9yPjxhdXRob3I+U2Nod2FnZXIsIFMuPC9hdXRob3I+PGF1dGhvcj5WYW4gRHlr
ZSwgRC48L2F1dGhvcj48YXV0aG9yPkhhbnNvbiwgQy48L2F1dGhvcj48YXV0aG9yPld1LCBXLjwv
YXV0aG9yPjxhdXRob3I+UGFyZGFuYW5pLCBBLjwvYXV0aG9yPjxhdXRob3I+Q2VydmFudGVzLCBG
LjwvYXV0aG9yPjxhdXRob3I+UGFzc2Ftb250aSwgRi48L2F1dGhvcj48YXV0aG9yPlRlZmZlcmks
IEEuPC9hdXRob3I+PC9hdXRob3JzPjwvY29udHJpYnV0b3JzPjxhdXRoLWFkZHJlc3M+TWF5byBD
bGluaWMsIFJvY2hlc3RlciwgTU4gNTU5MDUsIFVTQS48L2F1dGgtYWRkcmVzcz48dGl0bGVzPjx0
aXRsZT5ESVBTUyBwbHVzOiBhIHJlZmluZWQgRHluYW1pYyBJbnRlcm5hdGlvbmFsIFByb2dub3N0
aWMgU2NvcmluZyBTeXN0ZW0gZm9yIHByaW1hcnkgbXllbG9maWJyb3NpcyB0aGF0IGluY29ycG9y
YXRlcyBwcm9nbm9zdGljIGluZm9ybWF0aW9uIGZyb20ga2FyeW90eXBlLCBwbGF0ZWxldCBjb3Vu
dCwgYW5kIHRyYW5zZnVzaW9uIHN0YXR1czwvdGl0bGU+PHNlY29uZGFyeS10aXRsZT5KIENsaW4g
T25jb2w8L3NlY29uZGFyeS10aXRsZT48L3RpdGxlcz48cGVyaW9kaWNhbD48ZnVsbC10aXRsZT5K
IENsaW4gT25jb2w8L2Z1bGwtdGl0bGU+PC9wZXJpb2RpY2FsPjxwYWdlcz4zOTItNzwvcGFnZXM+
PHZvbHVtZT4yOTwvdm9sdW1lPjxudW1iZXI+NDwvbnVtYmVyPjxlZGl0aW9uPjIwMTAvMTIvMTU8
L2VkaXRpb24+PGtleXdvcmRzPjxrZXl3b3JkPkFkb2xlc2NlbnQ8L2tleXdvcmQ+PGtleXdvcmQ+
QWR1bHQ8L2tleXdvcmQ+PGtleXdvcmQ+QWdlIEZhY3RvcnM8L2tleXdvcmQ+PGtleXdvcmQ+QWdl
ZDwva2V5d29yZD48a2V5d29yZD5BZ2VkLCA4MCBhbmQgb3Zlcjwva2V5d29yZD48a2V5d29yZD5C
bG9vZCBUcmFuc2Z1c2lvbi8qbW9ydGFsaXR5PC9rZXl3b3JkPjxrZXl3b3JkPkJvbmUgTWFycm93
IEV4YW1pbmF0aW9uPC9rZXl3b3JkPjxrZXl3b3JkPkNlbGwgVHJhbnNmb3JtYXRpb24sIE5lb3Bs
YXN0aWMvZ2VuZXRpY3M8L2tleXdvcmQ+PGtleXdvcmQ+Q2hpLVNxdWFyZSBEaXN0cmlidXRpb248
L2tleXdvcmQ+PGtleXdvcmQ+RGF0YWJhc2VzIGFzIFRvcGljPC9rZXl3b3JkPjxrZXl3b3JkPkRp
c2Vhc2UtRnJlZSBTdXJ2aXZhbDwva2V5d29yZD48a2V5d29yZD5GZW1hbGU8L2tleXdvcmQ+PGtl
eXdvcmQ+KkhlYWx0aCBTdGF0dXMgSW5kaWNhdG9yczwva2V5d29yZD48a2V5d29yZD5IZW1vZ2xv
Ymlucy9hbmFseXNpczwva2V5d29yZD48a2V5d29yZD5IdW1hbnM8L2tleXdvcmQ+PGtleXdvcmQ+
S2FwbGFuLU1laWVyIEVzdGltYXRlPC9rZXl3b3JkPjxrZXl3b3JkPipLYXJ5b3R5cGluZzwva2V5
d29yZD48a2V5d29yZD5MZXVrZW1pYS9ibG9vZC8qZGlhZ25vc2lzL2dlbmV0aWNzLyptb3J0YWxp
dHkvdGhlcmFweTwva2V5d29yZD48a2V5d29yZD5MZXVrb2N5dGUgQ291bnQ8L2tleXdvcmQ+PGtl
eXdvcmQ+TWFsZTwva2V5d29yZD48a2V5d29yZD5NaWRkbGUgQWdlZDwva2V5d29yZD48a2V5d29y
ZD4qUGxhdGVsZXQgQ291bnQ8L2tleXdvcmQ+PGtleXdvcmQ+UHJlZGljdGl2ZSBWYWx1ZSBvZiBU
ZXN0czwva2V5d29yZD48a2V5d29yZD5QcmltYXJ5IE15ZWxvZmlicm9zaXMvYmxvb2QvKmRpYWdu
b3Npcy9nZW5ldGljcy8qbW9ydGFsaXR5L3RoZXJhcHk8L2tleXdvcmQ+PGtleXdvcmQ+UHJvZ25v
c2lzPC9rZXl3b3JkPjxrZXl3b3JkPlByb3BvcnRpb25hbCBIYXphcmRzIE1vZGVsczwva2V5d29y
ZD48a2V5d29yZD5SZXByb2R1Y2liaWxpdHkgb2YgUmVzdWx0czwva2V5d29yZD48a2V5d29yZD5S
aXNrIEFzc2Vzc21lbnQ8L2tleXdvcmQ+PGtleXdvcmQ+UmlzayBGYWN0b3JzPC9rZXl3b3JkPjxr
ZXl3b3JkPlNldmVyaXR5IG9mIElsbG5lc3MgSW5kZXg8L2tleXdvcmQ+PGtleXdvcmQ+VGltZSBG
YWN0b3JzPC9rZXl3b3JkPjxrZXl3b3JkPllvdW5nIEFkdWx0PC9rZXl3b3JkPjwva2V5d29yZHM+
PGRhdGVzPjx5ZWFyPjIwMTE8L3llYXI+PHB1Yi1kYXRlcz48ZGF0ZT5GZWIgMTwvZGF0ZT48L3B1
Yi1kYXRlcz48L2RhdGVzPjxpc2JuPjE1MjctNzc1NSAoRWxlY3Ryb25pYykmI3hEOzA3MzItMTgz
WCAoTGlua2luZyk8L2lzYm4+PGFjY2Vzc2lvbi1udW0+MjExNDk2Njg8L2FjY2Vzc2lvbi1udW0+
PHVybHM+PHJlbGF0ZWQtdXJscz48dXJsPmh0dHA6Ly93d3cubmNiaS5ubG0ubmloLmdvdi9lbnRy
ZXovcXVlcnkuZmNnaT9jbWQ9UmV0cmlldmUmYW1wO2RiPVB1Yk1lZCZhbXA7ZG9wdD1DaXRhdGlv
biZhbXA7bGlzdF91aWRzPTIxMTQ5NjY4PC91cmw+PC9yZWxhdGVkLXVybHM+PC91cmxzPjxlbGVj
dHJvbmljLXJlc291cmNlLW51bT5KQ08uMjAxMC4zMi4yNDQ2IFtwaWldJiN4RDsxMC4xMjAwL0pD
Ty4yMDEwLjMyLjI0NDY8L2VsZWN0cm9uaWMtcmVzb3VyY2UtbnVtPjxsYW5ndWFnZT5lbmc8L2xh
bmd1YWdlPjwvcmVjb3JkPjwvQ2l0ZT48L0VuZE5vdGU+
</w:fldData>
              </w:fldChar>
            </w:r>
            <w:r w:rsidR="009A6FB8">
              <w:instrText xml:space="preserve"> ADDIN EN.CITE </w:instrText>
            </w:r>
            <w:r w:rsidR="009A6FB8">
              <w:fldChar w:fldCharType="begin">
                <w:fldData xml:space="preserve">PEVuZE5vdGU+PENpdGU+PEF1dGhvcj5HYW5nYXQ8L0F1dGhvcj48WWVhcj4yMDExPC9ZZWFyPjxS
ZWNOdW0+MjExPC9SZWNOdW0+PERpc3BsYXlUZXh0PigzNzIpPC9EaXNwbGF5VGV4dD48cmVjb3Jk
PjxyZWMtbnVtYmVyPjIxMTwvcmVjLW51bWJlcj48Zm9yZWlnbi1rZXlzPjxrZXkgYXBwPSJFTiIg
ZGItaWQ9InN2MmF3eHJ4a3h2YXgwZXc1eGRwYXp0YTIweDk5dDUwMnMwMCIgdGltZXN0YW1wPSIx
NDc0MzY5NjQzIj4yMTE8L2tleT48L2ZvcmVpZ24ta2V5cz48cmVmLXR5cGUgbmFtZT0iSm91cm5h
bCBBcnRpY2xlIj4xNzwvcmVmLXR5cGU+PGNvbnRyaWJ1dG9ycz48YXV0aG9ycz48YXV0aG9yPkdh
bmdhdCwgTi48L2F1dGhvcj48YXV0aG9yPkNhcmFtYXp6YSwgRC48L2F1dGhvcj48YXV0aG9yPlZh
aWR5YSwgUi48L2F1dGhvcj48YXV0aG9yPkdlb3JnZSwgRy48L2F1dGhvcj48YXV0aG9yPkJlZ25h
LCBLLjwvYXV0aG9yPjxhdXRob3I+U2Nod2FnZXIsIFMuPC9hdXRob3I+PGF1dGhvcj5WYW4gRHlr
ZSwgRC48L2F1dGhvcj48YXV0aG9yPkhhbnNvbiwgQy48L2F1dGhvcj48YXV0aG9yPld1LCBXLjwv
YXV0aG9yPjxhdXRob3I+UGFyZGFuYW5pLCBBLjwvYXV0aG9yPjxhdXRob3I+Q2VydmFudGVzLCBG
LjwvYXV0aG9yPjxhdXRob3I+UGFzc2Ftb250aSwgRi48L2F1dGhvcj48YXV0aG9yPlRlZmZlcmks
IEEuPC9hdXRob3I+PC9hdXRob3JzPjwvY29udHJpYnV0b3JzPjxhdXRoLWFkZHJlc3M+TWF5byBD
bGluaWMsIFJvY2hlc3RlciwgTU4gNTU5MDUsIFVTQS48L2F1dGgtYWRkcmVzcz48dGl0bGVzPjx0
aXRsZT5ESVBTUyBwbHVzOiBhIHJlZmluZWQgRHluYW1pYyBJbnRlcm5hdGlvbmFsIFByb2dub3N0
aWMgU2NvcmluZyBTeXN0ZW0gZm9yIHByaW1hcnkgbXllbG9maWJyb3NpcyB0aGF0IGluY29ycG9y
YXRlcyBwcm9nbm9zdGljIGluZm9ybWF0aW9uIGZyb20ga2FyeW90eXBlLCBwbGF0ZWxldCBjb3Vu
dCwgYW5kIHRyYW5zZnVzaW9uIHN0YXR1czwvdGl0bGU+PHNlY29uZGFyeS10aXRsZT5KIENsaW4g
T25jb2w8L3NlY29uZGFyeS10aXRsZT48L3RpdGxlcz48cGVyaW9kaWNhbD48ZnVsbC10aXRsZT5K
IENsaW4gT25jb2w8L2Z1bGwtdGl0bGU+PC9wZXJpb2RpY2FsPjxwYWdlcz4zOTItNzwvcGFnZXM+
PHZvbHVtZT4yOTwvdm9sdW1lPjxudW1iZXI+NDwvbnVtYmVyPjxlZGl0aW9uPjIwMTAvMTIvMTU8
L2VkaXRpb24+PGtleXdvcmRzPjxrZXl3b3JkPkFkb2xlc2NlbnQ8L2tleXdvcmQ+PGtleXdvcmQ+
QWR1bHQ8L2tleXdvcmQ+PGtleXdvcmQ+QWdlIEZhY3RvcnM8L2tleXdvcmQ+PGtleXdvcmQ+QWdl
ZDwva2V5d29yZD48a2V5d29yZD5BZ2VkLCA4MCBhbmQgb3Zlcjwva2V5d29yZD48a2V5d29yZD5C
bG9vZCBUcmFuc2Z1c2lvbi8qbW9ydGFsaXR5PC9rZXl3b3JkPjxrZXl3b3JkPkJvbmUgTWFycm93
IEV4YW1pbmF0aW9uPC9rZXl3b3JkPjxrZXl3b3JkPkNlbGwgVHJhbnNmb3JtYXRpb24sIE5lb3Bs
YXN0aWMvZ2VuZXRpY3M8L2tleXdvcmQ+PGtleXdvcmQ+Q2hpLVNxdWFyZSBEaXN0cmlidXRpb248
L2tleXdvcmQ+PGtleXdvcmQ+RGF0YWJhc2VzIGFzIFRvcGljPC9rZXl3b3JkPjxrZXl3b3JkPkRp
c2Vhc2UtRnJlZSBTdXJ2aXZhbDwva2V5d29yZD48a2V5d29yZD5GZW1hbGU8L2tleXdvcmQ+PGtl
eXdvcmQ+KkhlYWx0aCBTdGF0dXMgSW5kaWNhdG9yczwva2V5d29yZD48a2V5d29yZD5IZW1vZ2xv
Ymlucy9hbmFseXNpczwva2V5d29yZD48a2V5d29yZD5IdW1hbnM8L2tleXdvcmQ+PGtleXdvcmQ+
S2FwbGFuLU1laWVyIEVzdGltYXRlPC9rZXl3b3JkPjxrZXl3b3JkPipLYXJ5b3R5cGluZzwva2V5
d29yZD48a2V5d29yZD5MZXVrZW1pYS9ibG9vZC8qZGlhZ25vc2lzL2dlbmV0aWNzLyptb3J0YWxp
dHkvdGhlcmFweTwva2V5d29yZD48a2V5d29yZD5MZXVrb2N5dGUgQ291bnQ8L2tleXdvcmQ+PGtl
eXdvcmQ+TWFsZTwva2V5d29yZD48a2V5d29yZD5NaWRkbGUgQWdlZDwva2V5d29yZD48a2V5d29y
ZD4qUGxhdGVsZXQgQ291bnQ8L2tleXdvcmQ+PGtleXdvcmQ+UHJlZGljdGl2ZSBWYWx1ZSBvZiBU
ZXN0czwva2V5d29yZD48a2V5d29yZD5QcmltYXJ5IE15ZWxvZmlicm9zaXMvYmxvb2QvKmRpYWdu
b3Npcy9nZW5ldGljcy8qbW9ydGFsaXR5L3RoZXJhcHk8L2tleXdvcmQ+PGtleXdvcmQ+UHJvZ25v
c2lzPC9rZXl3b3JkPjxrZXl3b3JkPlByb3BvcnRpb25hbCBIYXphcmRzIE1vZGVsczwva2V5d29y
ZD48a2V5d29yZD5SZXByb2R1Y2liaWxpdHkgb2YgUmVzdWx0czwva2V5d29yZD48a2V5d29yZD5S
aXNrIEFzc2Vzc21lbnQ8L2tleXdvcmQ+PGtleXdvcmQ+UmlzayBGYWN0b3JzPC9rZXl3b3JkPjxr
ZXl3b3JkPlNldmVyaXR5IG9mIElsbG5lc3MgSW5kZXg8L2tleXdvcmQ+PGtleXdvcmQ+VGltZSBG
YWN0b3JzPC9rZXl3b3JkPjxrZXl3b3JkPllvdW5nIEFkdWx0PC9rZXl3b3JkPjwva2V5d29yZHM+
PGRhdGVzPjx5ZWFyPjIwMTE8L3llYXI+PHB1Yi1kYXRlcz48ZGF0ZT5GZWIgMTwvZGF0ZT48L3B1
Yi1kYXRlcz48L2RhdGVzPjxpc2JuPjE1MjctNzc1NSAoRWxlY3Ryb25pYykmI3hEOzA3MzItMTgz
WCAoTGlua2luZyk8L2lzYm4+PGFjY2Vzc2lvbi1udW0+MjExNDk2Njg8L2FjY2Vzc2lvbi1udW0+
PHVybHM+PHJlbGF0ZWQtdXJscz48dXJsPmh0dHA6Ly93d3cubmNiaS5ubG0ubmloLmdvdi9lbnRy
ZXovcXVlcnkuZmNnaT9jbWQ9UmV0cmlldmUmYW1wO2RiPVB1Yk1lZCZhbXA7ZG9wdD1DaXRhdGlv
biZhbXA7bGlzdF91aWRzPTIxMTQ5NjY4PC91cmw+PC9yZWxhdGVkLXVybHM+PC91cmxzPjxlbGVj
dHJvbmljLXJlc291cmNlLW51bT5KQ08uMjAxMC4zMi4yNDQ2IFtwaWldJiN4RDsxMC4xMjAwL0pD
Ty4yMDEwLjMyLjI0NDY8L2VsZWN0cm9uaWMtcmVzb3VyY2UtbnVtPjxsYW5ndWFnZT5lbmc8L2xh
bmd1YWdlPjwvcmVjb3JkPjwvQ2l0ZT48L0VuZE5vdGU+
</w:fldData>
              </w:fldChar>
            </w:r>
            <w:r w:rsidR="009A6FB8">
              <w:instrText xml:space="preserve"> ADDIN EN.CITE.DATA </w:instrText>
            </w:r>
            <w:r w:rsidR="009A6FB8">
              <w:fldChar w:fldCharType="end"/>
            </w:r>
            <w:r>
              <w:fldChar w:fldCharType="separate"/>
            </w:r>
            <w:r w:rsidR="009A6FB8">
              <w:rPr>
                <w:noProof/>
              </w:rPr>
              <w:t>(372)</w:t>
            </w:r>
            <w:r>
              <w:fldChar w:fldCharType="end"/>
            </w:r>
          </w:p>
        </w:tc>
        <w:tc>
          <w:tcPr>
            <w:tcW w:w="136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8D8FE3" w14:textId="7B2DC2EE" w:rsidR="00916B90" w:rsidRPr="00EE2927" w:rsidRDefault="00916B90" w:rsidP="00856076">
            <w:pPr>
              <w:pStyle w:val="Tabelltekst"/>
            </w:pPr>
            <w:r w:rsidRPr="00887484">
              <w:t>Under hele sykdoms</w:t>
            </w:r>
            <w:r w:rsidR="00182582">
              <w:softHyphen/>
            </w:r>
            <w:r w:rsidRPr="00887484">
              <w:t>forløpet</w:t>
            </w: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D5C311" w14:textId="77777777" w:rsidR="00916B90" w:rsidRPr="00887484" w:rsidRDefault="00916B90" w:rsidP="00856076">
            <w:pPr>
              <w:pStyle w:val="Tabelltekst"/>
            </w:pPr>
            <w:r w:rsidRPr="00887484">
              <w:t>DIPSS lav risiko</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A94794" w14:textId="77777777" w:rsidR="00916B90" w:rsidRPr="00887484" w:rsidRDefault="00916B90" w:rsidP="00182582">
            <w:pPr>
              <w:pStyle w:val="Tabelltekstmidtstilt"/>
            </w:pPr>
            <w:r w:rsidRPr="00887484">
              <w:t>0</w:t>
            </w:r>
          </w:p>
        </w:tc>
        <w:tc>
          <w:tcPr>
            <w:tcW w:w="3008" w:type="dxa"/>
            <w:vMerge w:val="restart"/>
            <w:tcBorders>
              <w:top w:val="single" w:sz="4" w:space="0" w:color="808080" w:themeColor="background1" w:themeShade="80"/>
              <w:left w:val="single" w:sz="4" w:space="0" w:color="808080" w:themeColor="background1" w:themeShade="80"/>
              <w:bottom w:val="single" w:sz="2" w:space="0" w:color="A6A6A6"/>
            </w:tcBorders>
          </w:tcPr>
          <w:p w14:paraId="6E2BE1E3" w14:textId="77777777" w:rsidR="00916B90" w:rsidRPr="00BF7230" w:rsidRDefault="00916B90" w:rsidP="00856076">
            <w:pPr>
              <w:pStyle w:val="Tabelltekst"/>
            </w:pPr>
            <w:r w:rsidRPr="00887484">
              <w:t>Lavrisiko (skår 0), MO 185</w:t>
            </w:r>
          </w:p>
          <w:p w14:paraId="2485BBAD" w14:textId="3D5AC70B" w:rsidR="00916B90" w:rsidRPr="00BF7230" w:rsidRDefault="00916B90" w:rsidP="00F02574">
            <w:pPr>
              <w:pStyle w:val="Tabelltekst0400"/>
            </w:pPr>
            <w:r w:rsidRPr="00887484">
              <w:t>Intermediær-1 risiko (skår</w:t>
            </w:r>
            <w:r w:rsidR="00182582">
              <w:t> </w:t>
            </w:r>
            <w:r w:rsidRPr="00887484">
              <w:t>1), MO</w:t>
            </w:r>
            <w:r w:rsidR="00F02574">
              <w:t> </w:t>
            </w:r>
            <w:r w:rsidRPr="00887484">
              <w:t>78</w:t>
            </w:r>
          </w:p>
          <w:p w14:paraId="397D9937" w14:textId="7AED42EF" w:rsidR="00916B90" w:rsidRPr="00BF7230" w:rsidRDefault="00916B90" w:rsidP="00F02574">
            <w:pPr>
              <w:pStyle w:val="Tabelltekst0400"/>
            </w:pPr>
            <w:r w:rsidRPr="00887484">
              <w:t>Intermediær-2 risiko (skår</w:t>
            </w:r>
            <w:r w:rsidR="00182582">
              <w:t> </w:t>
            </w:r>
            <w:r w:rsidRPr="00887484">
              <w:t>2</w:t>
            </w:r>
            <w:r>
              <w:t>–</w:t>
            </w:r>
            <w:r w:rsidRPr="00887484">
              <w:t>3), MO 35</w:t>
            </w:r>
          </w:p>
          <w:p w14:paraId="226BA3C1" w14:textId="77777777" w:rsidR="00916B90" w:rsidRPr="00887484" w:rsidRDefault="00916B90" w:rsidP="00F02574">
            <w:pPr>
              <w:pStyle w:val="Tabelltekst0400"/>
            </w:pPr>
            <w:r w:rsidRPr="00887484">
              <w:t>Høyrisiko (skår ≥4), MO 16</w:t>
            </w:r>
          </w:p>
        </w:tc>
      </w:tr>
      <w:tr w:rsidR="00916B90" w:rsidRPr="00887484" w14:paraId="77B16CEF" w14:textId="77777777" w:rsidTr="00DB0ECB">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465C3AFD" w14:textId="77777777" w:rsidR="00916B90" w:rsidRPr="00887484" w:rsidRDefault="00916B90" w:rsidP="00266819">
            <w:pPr>
              <w:spacing w:after="160"/>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B4FC32A"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FF187F" w14:textId="77777777" w:rsidR="00916B90" w:rsidRPr="00887484" w:rsidRDefault="00916B90" w:rsidP="00856076">
            <w:pPr>
              <w:pStyle w:val="Tabelltekst"/>
            </w:pPr>
            <w:r w:rsidRPr="00887484">
              <w:t>DIPSS intermediær-1</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2" w:space="0" w:color="808080" w:themeColor="background1" w:themeShade="80"/>
            </w:tcBorders>
            <w:hideMark/>
          </w:tcPr>
          <w:p w14:paraId="5E5B8BBD" w14:textId="77777777" w:rsidR="00916B90" w:rsidRPr="00887484" w:rsidRDefault="00916B90" w:rsidP="00182582">
            <w:pPr>
              <w:pStyle w:val="Tabelltekstmidtstilt"/>
            </w:pPr>
            <w:r w:rsidRPr="00887484">
              <w:t>1</w:t>
            </w:r>
          </w:p>
        </w:tc>
        <w:tc>
          <w:tcPr>
            <w:tcW w:w="3008" w:type="dxa"/>
            <w:vMerge/>
            <w:tcBorders>
              <w:top w:val="single" w:sz="2" w:space="0" w:color="A6A6A6"/>
              <w:left w:val="single" w:sz="2" w:space="0" w:color="808080" w:themeColor="background1" w:themeShade="80"/>
            </w:tcBorders>
            <w:hideMark/>
          </w:tcPr>
          <w:p w14:paraId="790CB610" w14:textId="77777777" w:rsidR="00916B90" w:rsidRPr="00887484" w:rsidRDefault="00916B90" w:rsidP="00856076">
            <w:pPr>
              <w:rPr>
                <w:rFonts w:eastAsia="Times New Roman"/>
                <w:sz w:val="20"/>
              </w:rPr>
            </w:pPr>
          </w:p>
        </w:tc>
      </w:tr>
      <w:tr w:rsidR="00916B90" w:rsidRPr="00887484" w14:paraId="1ADC678B" w14:textId="77777777" w:rsidTr="00DB0ECB">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6CAD0708"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F3A1A3"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8CBB10" w14:textId="77777777" w:rsidR="00916B90" w:rsidRPr="00887484" w:rsidRDefault="00916B90" w:rsidP="00856076">
            <w:pPr>
              <w:pStyle w:val="Tabelltekst"/>
            </w:pPr>
            <w:r w:rsidRPr="00887484">
              <w:t>DIPSS intermediær-2</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2" w:space="0" w:color="808080" w:themeColor="background1" w:themeShade="80"/>
            </w:tcBorders>
            <w:hideMark/>
          </w:tcPr>
          <w:p w14:paraId="1EF12E47" w14:textId="77777777" w:rsidR="00916B90" w:rsidRPr="00887484" w:rsidRDefault="00916B90" w:rsidP="00182582">
            <w:pPr>
              <w:pStyle w:val="Tabelltekstmidtstilt"/>
            </w:pPr>
            <w:r w:rsidRPr="00887484">
              <w:t>2</w:t>
            </w:r>
          </w:p>
        </w:tc>
        <w:tc>
          <w:tcPr>
            <w:tcW w:w="3008" w:type="dxa"/>
            <w:vMerge/>
            <w:tcBorders>
              <w:left w:val="single" w:sz="2" w:space="0" w:color="808080" w:themeColor="background1" w:themeShade="80"/>
            </w:tcBorders>
            <w:hideMark/>
          </w:tcPr>
          <w:p w14:paraId="25892EFD" w14:textId="77777777" w:rsidR="00916B90" w:rsidRPr="00887484" w:rsidRDefault="00916B90" w:rsidP="00856076">
            <w:pPr>
              <w:rPr>
                <w:rFonts w:eastAsia="Times New Roman"/>
                <w:sz w:val="20"/>
              </w:rPr>
            </w:pPr>
          </w:p>
        </w:tc>
      </w:tr>
      <w:tr w:rsidR="00916B90" w:rsidRPr="00887484" w14:paraId="5A548676" w14:textId="77777777" w:rsidTr="00DB0ECB">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147D0BDA"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3C6132"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697B14" w14:textId="77777777" w:rsidR="00916B90" w:rsidRPr="00887484" w:rsidRDefault="00916B90" w:rsidP="00856076">
            <w:pPr>
              <w:pStyle w:val="Tabelltekst"/>
            </w:pPr>
            <w:r w:rsidRPr="00887484">
              <w:t>DIPSS høyrisiko</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2" w:space="0" w:color="808080" w:themeColor="background1" w:themeShade="80"/>
            </w:tcBorders>
            <w:hideMark/>
          </w:tcPr>
          <w:p w14:paraId="10A385C9" w14:textId="77777777" w:rsidR="00916B90" w:rsidRPr="00887484" w:rsidRDefault="00916B90" w:rsidP="00182582">
            <w:pPr>
              <w:pStyle w:val="Tabelltekstmidtstilt"/>
            </w:pPr>
            <w:r w:rsidRPr="00887484">
              <w:t>3</w:t>
            </w:r>
          </w:p>
        </w:tc>
        <w:tc>
          <w:tcPr>
            <w:tcW w:w="3008" w:type="dxa"/>
            <w:vMerge/>
            <w:tcBorders>
              <w:left w:val="single" w:sz="2" w:space="0" w:color="808080" w:themeColor="background1" w:themeShade="80"/>
            </w:tcBorders>
            <w:hideMark/>
          </w:tcPr>
          <w:p w14:paraId="6C50297D" w14:textId="77777777" w:rsidR="00916B90" w:rsidRPr="00887484" w:rsidRDefault="00916B90" w:rsidP="00856076">
            <w:pPr>
              <w:rPr>
                <w:rFonts w:eastAsia="Times New Roman"/>
                <w:sz w:val="20"/>
              </w:rPr>
            </w:pPr>
          </w:p>
        </w:tc>
      </w:tr>
      <w:tr w:rsidR="00916B90" w:rsidRPr="00887484" w14:paraId="1A4277E5" w14:textId="77777777" w:rsidTr="00DB0ECB">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77B745FD"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04F50B"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3983D5" w14:textId="454D7E40" w:rsidR="00916B90" w:rsidRPr="00887484" w:rsidRDefault="00916B90" w:rsidP="00856076">
            <w:pPr>
              <w:pStyle w:val="Tabelltekst"/>
            </w:pPr>
            <w:r w:rsidRPr="00887484">
              <w:t>Transfusjons</w:t>
            </w:r>
            <w:r w:rsidR="00F02574">
              <w:softHyphen/>
            </w:r>
            <w:r w:rsidRPr="00887484">
              <w:t>avhengighet</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2" w:space="0" w:color="808080" w:themeColor="background1" w:themeShade="80"/>
            </w:tcBorders>
            <w:hideMark/>
          </w:tcPr>
          <w:p w14:paraId="03835E3F" w14:textId="77777777" w:rsidR="00916B90" w:rsidRPr="00887484" w:rsidRDefault="00916B90" w:rsidP="00182582">
            <w:pPr>
              <w:pStyle w:val="Tabelltekstmidtstilt"/>
            </w:pPr>
            <w:r w:rsidRPr="00887484">
              <w:t>1</w:t>
            </w:r>
          </w:p>
        </w:tc>
        <w:tc>
          <w:tcPr>
            <w:tcW w:w="3008" w:type="dxa"/>
            <w:vMerge/>
            <w:tcBorders>
              <w:left w:val="single" w:sz="2" w:space="0" w:color="808080" w:themeColor="background1" w:themeShade="80"/>
            </w:tcBorders>
            <w:hideMark/>
          </w:tcPr>
          <w:p w14:paraId="61C33E86" w14:textId="77777777" w:rsidR="00916B90" w:rsidRPr="00887484" w:rsidRDefault="00916B90" w:rsidP="00856076">
            <w:pPr>
              <w:rPr>
                <w:rFonts w:eastAsia="Times New Roman"/>
                <w:sz w:val="20"/>
              </w:rPr>
            </w:pPr>
          </w:p>
        </w:tc>
      </w:tr>
      <w:tr w:rsidR="00916B90" w:rsidRPr="00887484" w14:paraId="212C3C9F" w14:textId="77777777" w:rsidTr="00DB0ECB">
        <w:trPr>
          <w:cantSplit/>
        </w:trPr>
        <w:tc>
          <w:tcPr>
            <w:tcW w:w="127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hideMark/>
          </w:tcPr>
          <w:p w14:paraId="02FE3E2C"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EA3D760"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8A8354" w14:textId="4BB32F3B" w:rsidR="00916B90" w:rsidRPr="00887484" w:rsidRDefault="00916B90" w:rsidP="00856076">
            <w:pPr>
              <w:pStyle w:val="Tabelltekst"/>
            </w:pPr>
            <w:r w:rsidRPr="00887484">
              <w:t>Ugunstig cytogenetikk</w:t>
            </w:r>
            <w:r w:rsidR="00182582">
              <w:t>**</w:t>
            </w:r>
          </w:p>
        </w:tc>
        <w:tc>
          <w:tcPr>
            <w:tcW w:w="10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2" w:space="0" w:color="808080" w:themeColor="background1" w:themeShade="80"/>
            </w:tcBorders>
            <w:hideMark/>
          </w:tcPr>
          <w:p w14:paraId="42DCE4E3" w14:textId="77777777" w:rsidR="00916B90" w:rsidRPr="00887484" w:rsidRDefault="00916B90" w:rsidP="00182582">
            <w:pPr>
              <w:pStyle w:val="Tabelltekstmidtstilt"/>
            </w:pPr>
            <w:r w:rsidRPr="00887484">
              <w:t>1</w:t>
            </w:r>
          </w:p>
        </w:tc>
        <w:tc>
          <w:tcPr>
            <w:tcW w:w="3008" w:type="dxa"/>
            <w:vMerge/>
            <w:tcBorders>
              <w:left w:val="single" w:sz="2" w:space="0" w:color="808080" w:themeColor="background1" w:themeShade="80"/>
            </w:tcBorders>
            <w:hideMark/>
          </w:tcPr>
          <w:p w14:paraId="2F45BB39" w14:textId="77777777" w:rsidR="00916B90" w:rsidRPr="00887484" w:rsidRDefault="00916B90" w:rsidP="00856076">
            <w:pPr>
              <w:rPr>
                <w:rFonts w:eastAsia="Times New Roman"/>
                <w:sz w:val="20"/>
              </w:rPr>
            </w:pPr>
          </w:p>
        </w:tc>
      </w:tr>
      <w:tr w:rsidR="00916B90" w:rsidRPr="00887484" w14:paraId="399E897F" w14:textId="77777777" w:rsidTr="00DB0ECB">
        <w:trPr>
          <w:cantSplit/>
        </w:trPr>
        <w:tc>
          <w:tcPr>
            <w:tcW w:w="1271" w:type="dxa"/>
            <w:vMerge/>
            <w:tcBorders>
              <w:top w:val="single" w:sz="4" w:space="0" w:color="808080" w:themeColor="background1" w:themeShade="80"/>
              <w:bottom w:val="single" w:sz="2" w:space="0" w:color="A6A6A6"/>
              <w:right w:val="single" w:sz="4" w:space="0" w:color="808080" w:themeColor="background1" w:themeShade="80"/>
            </w:tcBorders>
            <w:hideMark/>
          </w:tcPr>
          <w:p w14:paraId="391E5B1B" w14:textId="77777777" w:rsidR="00916B90" w:rsidRPr="00887484" w:rsidRDefault="00916B90" w:rsidP="00856076">
            <w:pPr>
              <w:rPr>
                <w:rFonts w:eastAsia="Times New Roman"/>
                <w:sz w:val="20"/>
              </w:rPr>
            </w:pPr>
          </w:p>
        </w:tc>
        <w:tc>
          <w:tcPr>
            <w:tcW w:w="1360" w:type="dxa"/>
            <w:vMerge/>
            <w:tcBorders>
              <w:top w:val="single" w:sz="4" w:space="0" w:color="808080" w:themeColor="background1" w:themeShade="80"/>
              <w:left w:val="single" w:sz="4" w:space="0" w:color="808080" w:themeColor="background1" w:themeShade="80"/>
              <w:bottom w:val="single" w:sz="2" w:space="0" w:color="A6A6A6"/>
              <w:right w:val="single" w:sz="4" w:space="0" w:color="808080" w:themeColor="background1" w:themeShade="80"/>
            </w:tcBorders>
            <w:hideMark/>
          </w:tcPr>
          <w:p w14:paraId="5C99EF40" w14:textId="77777777" w:rsidR="00916B90" w:rsidRPr="00887484" w:rsidRDefault="00916B90" w:rsidP="00856076">
            <w:pPr>
              <w:pStyle w:val="Brdtekst"/>
            </w:pPr>
          </w:p>
        </w:tc>
        <w:tc>
          <w:tcPr>
            <w:tcW w:w="1773" w:type="dxa"/>
            <w:tcBorders>
              <w:top w:val="single" w:sz="4" w:space="0" w:color="808080" w:themeColor="background1" w:themeShade="80"/>
              <w:left w:val="single" w:sz="4" w:space="0" w:color="808080" w:themeColor="background1" w:themeShade="80"/>
              <w:bottom w:val="single" w:sz="2" w:space="0" w:color="A6A6A6"/>
              <w:right w:val="single" w:sz="4" w:space="0" w:color="808080" w:themeColor="background1" w:themeShade="80"/>
            </w:tcBorders>
            <w:hideMark/>
          </w:tcPr>
          <w:p w14:paraId="187C5F4A" w14:textId="77777777" w:rsidR="00916B90" w:rsidRPr="00BF7230" w:rsidRDefault="00916B90" w:rsidP="00856076">
            <w:pPr>
              <w:pStyle w:val="Tabelltekst"/>
            </w:pPr>
            <w:r w:rsidRPr="00887484">
              <w:t>Trombocytter</w:t>
            </w:r>
          </w:p>
          <w:p w14:paraId="76606914" w14:textId="77777777" w:rsidR="00916B90" w:rsidRPr="00887484" w:rsidRDefault="00916B90" w:rsidP="00856076">
            <w:pPr>
              <w:pStyle w:val="Tabelltekst"/>
            </w:pPr>
            <w:r w:rsidRPr="00887484">
              <w:t>&lt; 100x10</w:t>
            </w:r>
            <w:r w:rsidRPr="002C2C80">
              <w:rPr>
                <w:rStyle w:val="THevet"/>
              </w:rPr>
              <w:t>9</w:t>
            </w:r>
            <w:r w:rsidRPr="00887484">
              <w:t>/L</w:t>
            </w:r>
          </w:p>
        </w:tc>
        <w:tc>
          <w:tcPr>
            <w:tcW w:w="1067" w:type="dxa"/>
            <w:tcBorders>
              <w:top w:val="single" w:sz="4" w:space="0" w:color="808080" w:themeColor="background1" w:themeShade="80"/>
              <w:left w:val="single" w:sz="4" w:space="0" w:color="808080" w:themeColor="background1" w:themeShade="80"/>
              <w:bottom w:val="single" w:sz="2" w:space="0" w:color="A6A6A6"/>
              <w:right w:val="single" w:sz="2" w:space="0" w:color="808080" w:themeColor="background1" w:themeShade="80"/>
            </w:tcBorders>
            <w:hideMark/>
          </w:tcPr>
          <w:p w14:paraId="6BAC243E" w14:textId="77777777" w:rsidR="00916B90" w:rsidRPr="00887484" w:rsidRDefault="00916B90" w:rsidP="00182582">
            <w:pPr>
              <w:pStyle w:val="Tabelltekstmidtstilt"/>
            </w:pPr>
            <w:r w:rsidRPr="00887484">
              <w:t>1</w:t>
            </w:r>
          </w:p>
        </w:tc>
        <w:tc>
          <w:tcPr>
            <w:tcW w:w="3008" w:type="dxa"/>
            <w:vMerge/>
            <w:tcBorders>
              <w:left w:val="single" w:sz="2" w:space="0" w:color="808080" w:themeColor="background1" w:themeShade="80"/>
            </w:tcBorders>
            <w:hideMark/>
          </w:tcPr>
          <w:p w14:paraId="45F741A7" w14:textId="77777777" w:rsidR="00916B90" w:rsidRPr="00887484" w:rsidRDefault="00916B90" w:rsidP="00856076">
            <w:pPr>
              <w:rPr>
                <w:rFonts w:eastAsia="Times New Roman"/>
                <w:sz w:val="20"/>
              </w:rPr>
            </w:pPr>
          </w:p>
        </w:tc>
      </w:tr>
    </w:tbl>
    <w:p w14:paraId="4039A5CE" w14:textId="77777777" w:rsidR="00166142" w:rsidRPr="00182582" w:rsidRDefault="00166142" w:rsidP="00182582">
      <w:pPr>
        <w:pStyle w:val="Tabellnotehengende"/>
        <w:rPr>
          <w:lang w:val="nb-NO"/>
        </w:rPr>
      </w:pPr>
      <w:r w:rsidRPr="00182582">
        <w:rPr>
          <w:lang w:val="nb-NO"/>
        </w:rPr>
        <w:t>*</w:t>
      </w:r>
      <w:r>
        <w:rPr>
          <w:lang w:val="nb-NO"/>
        </w:rPr>
        <w:tab/>
      </w:r>
      <w:r w:rsidRPr="00182582">
        <w:rPr>
          <w:lang w:val="nb-NO"/>
        </w:rPr>
        <w:t>Kalkuler først DIPSS skår, og legg deretter til skår for transfusjonsavhengighet, cytogenetikk og trombocytopeni for å kalkulere endelig DIPSS pluss skår.</w:t>
      </w:r>
    </w:p>
    <w:p w14:paraId="7E9AB057" w14:textId="0AF38C73" w:rsidR="00166142" w:rsidRPr="00F36FCB" w:rsidRDefault="00166142" w:rsidP="00182582">
      <w:pPr>
        <w:pStyle w:val="Tabellnotehengende"/>
        <w:rPr>
          <w:lang w:val="nb-NO"/>
        </w:rPr>
      </w:pPr>
      <w:r>
        <w:rPr>
          <w:lang w:val="nb-NO"/>
        </w:rPr>
        <w:t>**</w:t>
      </w:r>
      <w:r w:rsidRPr="00182582">
        <w:rPr>
          <w:lang w:val="nb-NO"/>
        </w:rPr>
        <w:tab/>
        <w:t>Prognostisk ugunstige karyotyper er kompleks karyotype eller ett eller to avvik som inkluderer +8,</w:t>
      </w:r>
      <w:r>
        <w:rPr>
          <w:lang w:val="nb-NO"/>
        </w:rPr>
        <w:br/>
      </w:r>
      <w:r w:rsidRPr="00182582">
        <w:rPr>
          <w:lang w:val="nb-NO"/>
        </w:rPr>
        <w:t xml:space="preserve"> -7/7q-, i(17q), -5/5q-, 12p-, inv(3), eller 11q23 rearrangering.</w:t>
      </w:r>
    </w:p>
    <w:p w14:paraId="29876F63" w14:textId="77777777" w:rsidR="00916B90" w:rsidRPr="00BF7230" w:rsidRDefault="00916B90" w:rsidP="009E5D22">
      <w:pPr>
        <w:pStyle w:val="Brdtekst2008"/>
      </w:pPr>
      <w:r w:rsidRPr="00887484">
        <w:lastRenderedPageBreak/>
        <w:t>Disse scoringsystemene er viktige for planlegging av behandlingen, spesielt der hvor allogen stamcelle-transplantasjon kan være aktuell behandling.</w:t>
      </w:r>
    </w:p>
    <w:p w14:paraId="4BC902A7" w14:textId="5B2E74F0" w:rsidR="00916B90" w:rsidRPr="00BF7230" w:rsidRDefault="00916B90" w:rsidP="00916B90">
      <w:pPr>
        <w:pStyle w:val="Brdtekst"/>
      </w:pPr>
      <w:r w:rsidRPr="00887484">
        <w:t>Det er undergrupper av myelofibrose med alvorligere prognose knyttet til forskjellige genmutasjoner</w:t>
      </w:r>
      <w:r>
        <w:t xml:space="preserve"> </w:t>
      </w:r>
      <w:r w:rsidRPr="00887484">
        <w:t>(ASXL1, EZH2, SRSF2 or IDH1/2</w:t>
      </w:r>
      <w:r>
        <w:t>)</w:t>
      </w:r>
      <w:r w:rsidRPr="00887484">
        <w:t xml:space="preserve">, uavhengig av DIPSS og DIPSSpluss skår. Undersøkelse på disse mutasjonene gjøres ikke rutinemessig, men </w:t>
      </w:r>
      <w:r>
        <w:t xml:space="preserve">kan bli aktuelt i fremtiden da de </w:t>
      </w:r>
      <w:r w:rsidRPr="00887484">
        <w:t>vil bli viktige faktorer i risikoklassifisering og behandlingsstrategi</w:t>
      </w:r>
      <w:r>
        <w:t xml:space="preserve"> for selekterte pasienter</w:t>
      </w:r>
      <w:r w:rsidRPr="00887484">
        <w:t xml:space="preserve"> </w:t>
      </w:r>
      <w:r>
        <w:fldChar w:fldCharType="begin">
          <w:fldData xml:space="preserve">PEVuZE5vdGU+PENpdGU+PEF1dGhvcj5HdWdsaWVsbWVsbGk8L0F1dGhvcj48WWVhcj4yMDE0PC9Z
ZWFyPjxSZWNOdW0+MjEyPC9SZWNOdW0+PERpc3BsYXlUZXh0PigzNzMpPC9EaXNwbGF5VGV4dD48
cmVjb3JkPjxyZWMtbnVtYmVyPjIxMjwvcmVjLW51bWJlcj48Zm9yZWlnbi1rZXlzPjxrZXkgYXBw
PSJFTiIgZGItaWQ9InN2MmF3eHJ4a3h2YXgwZXc1eGRwYXp0YTIweDk5dDUwMnMwMCIgdGltZXN0
YW1wPSIxNDc0MzY5NjQ2Ij4yMTI8L2tleT48L2ZvcmVpZ24ta2V5cz48cmVmLXR5cGUgbmFtZT0i
Sm91cm5hbCBBcnRpY2xlIj4xNzwvcmVmLXR5cGU+PGNvbnRyaWJ1dG9ycz48YXV0aG9ycz48YXV0
aG9yPkd1Z2xpZWxtZWxsaSwgUC48L2F1dGhvcj48YXV0aG9yPkxhc2hvLCBULiBMLjwvYXV0aG9y
PjxhdXRob3I+Um90dW5ubywgRy48L2F1dGhvcj48YXV0aG9yPlNjb3JlLCBKLjwvYXV0aG9yPjxh
dXRob3I+TWFubmFyZWxsaSwgQy48L2F1dGhvcj48YXV0aG9yPlBhbmNyYXp6aSwgQS48L2F1dGhv
cj48YXV0aG9yPkJpYW1vbnRlLCBGLjwvYXV0aG9yPjxhdXRob3I+UGFyZGFuYW5pLCBBLjwvYXV0
aG9yPjxhdXRob3I+Wm9pLCBLLjwvYXV0aG9yPjxhdXRob3I+UmVpdGVyLCBBLjwvYXV0aG9yPjxh
dXRob3I+RHVuY29tYmUsIEEuPC9hdXRob3I+PGF1dGhvcj5GYW5lbGxpLCBULjwvYXV0aG9yPjxh
dXRob3I+UGlldHJhLCBELjwvYXV0aG9yPjxhdXRob3I+UnVtaSwgRS48L2F1dGhvcj48YXV0aG9y
PkZpbmtlLCBDLjwvYXV0aG9yPjxhdXRob3I+R2FuZ2F0LCBOLjwvYXV0aG9yPjxhdXRob3I+S2V0
dGVybGluZywgUi4gUC48L2F1dGhvcj48YXV0aG9yPktudWRzb24sIFIuIEEuPC9hdXRob3I+PGF1
dGhvcj5IYW5zb24sIEMuIEEuPC9hdXRob3I+PGF1dGhvcj5Cb3NpLCBBLjwvYXV0aG9yPjxhdXRo
b3I+UGVyZWlyYSwgQS48L2F1dGhvcj48YXV0aG9yPk1hbmZyZWRpbmksIFIuPC9hdXRob3I+PGF1
dGhvcj5DZXJ2YW50ZXMsIEYuPC9hdXRob3I+PGF1dGhvcj5CYXJvc2ksIEcuPC9hdXRob3I+PGF1
dGhvcj5DYXp6b2xhLCBNLjwvYXV0aG9yPjxhdXRob3I+Q3Jvc3MsIE4uIEMuPC9hdXRob3I+PGF1
dGhvcj5WYW5udWNjaGksIEEuIE0uPC9hdXRob3I+PGF1dGhvcj5UZWZmZXJpLCBBLjwvYXV0aG9y
PjwvYXV0aG9ycz48L2NvbnRyaWJ1dG9ycz48YXV0aC1hZGRyZXNzPkxhYm9yYXRvcmlvIENvbmdp
dW50byBNTVBDLCBEZXBhcnRtZW50IG9mIEV4cGVyaW1lbnRhbCBhbmQgQ2xpbmljYWwgTWVkaWNp
bmUsIFVuaXZlcnNpdHkgb2YgRmxvcmVuY2UsIEZsb3JlbmNlLCBJdGFseS4mI3hEO0RpdmlzaW9u
IG9mIEhlbWF0b2xvZ3ksIERlcGFydG1lbnQgb2YgSW50ZXJuYWwgTWVkaWNpbmUsIE1heW8gQ2xp
bmljLCBSb2NoZXN0ZXIsIE1OLCBVU0EuJiN4RDtXZXNzZXggUmVnIEdlbmV0aWNzIExhYiwgU2Fs
aXNidXJ5LCBVSy4mI3hEO0hhZW1hdG9sb2d5IFJlc2VhcmNoIExhYm9yYXRvcnksIEJpb21lZGlj
YWwgUmVzZWFyY2ggRm91bmRhdGlvbiwgQWNhZGVteSBvZiBBdGhlbnMsIEF0aGVucywgR3JlZWNl
LiYjeEQ7SUlJLiBNZWRpemluaXNjaGUgS2xpbmlrLCBVbml2ZXJzaXRhdHNtZWRpemluIE1hbm5o
ZWltLCBNYW5uaGVpbSwgR2VybWFueS4mI3hEO0RlcGFydG1lbnQgb2YgSGFlbWF0b2xvZ3ksIFNv
dXRoYW1wdG9uIFVuaXZlcnNpdHkgSG9zcGl0YWwsIFNvdXRoYW1wdG9uLCBVSy4mI3hEO0RlcGFy
dG1lbnQgb2YgSGVtYXRvbG9neSBPbmNvbG9neSwgRm9uZGF6aW9uZSBJUkNDUyBQb2xpY2xpbmlj
byBTYW4gTWF0dGVvLCBVbml2ZXJzaXR5IG9mIFBhdmlhLCBQYXZpYSwgSXRhbHkuJiN4RDtEaXZp
c2lvbiBvZiBDeXRvZ2VuZXRpY3MsIERlcGFydG1lbnQgb2YgTGFib3JhdG9yeSBNZWRpY2luZSwg
TWF5byBDbGluaWMsIFJvY2hlc3RlciwgTU4sIFVTQS4mI3hEO0RpdmlzaW9uIG9mIEhlbWF0b3Bh
dGhvbG9neSwgRGVwYXJ0bWVudCBvZiBMYWJvcmF0b3J5IE1lZGljaW5lLCBNYXlvIENsaW5pYywg
Um9jaGVzdGVyLCBNTiwgVVNBLiYjeEQ7SGVtb3RoZXJhcHkgJmFtcDsgSGVtb3N0YXNpcywgSG9z
cGl0YWwgQ2xpbmljLCBCYXJjZWxvbmEsIFNwYWluLiYjeEQ7Q2VudHJlIGZvciBSZWdlbmVyYXRp
dmUgTWVkaWNpbmUgJmFwb3M7U3RlZmFubyBGZXJyYXJpJmFwb3M7LCBVbml2ZXJzaXR5IG9mIE1v
ZGVuYSBhbmQgUmVnZ2lvIEVtaWxpYSwgTW9kZW5hLCBJdGFseS4mI3hEO0hlbWF0b2xvZ3kgRGVw
YXJ0bWVudCwgSG9zcGl0YWwgQ2xpbmljLCBJRElCQVBTLCBVbml2ZXJzaXR5IG9mIEJhcmNlbG9u
YSwgQmFyY2Vsb25hLCBTcGFpbi4mI3hEO0NlbnRlciBmb3IgdGhlIFN0dWR5IG9mIE15ZWxvZmli
cm9zaXMsIElSQ0NTIFBvbGljbGluaWNvIFMuTWF0dGVvIEZvdW5kYXRpb24sIFBhdmlhLCBJdGFs
eS4mI3hEO0RlcGFydG1lbnQgb2YgSGVtYXRvbG9neSBPbmNvbG9neSwgSVJDQ1MgUG9saWNsaW5p
Y28gU2FuIE1hdHRlbyBGb3VuZGF0aW9uICZhbXA7IFVuaXZlcnNpdHkgb2YgUGF2aWEsIFBhdmlh
LCBJdGFseS4mI3hEO0ZhY3VsdHkgb2YgTWVkaWNpbmUsIFVuaXZlcnNpdHkgb2YgU291dGhhbXB0
b24sIFNvdXRoYW1wdG9uLCBVSy48L2F1dGgtYWRkcmVzcz48dGl0bGVzPjx0aXRsZT5UaGUgbnVt
YmVyIG9mIHByb2dub3N0aWNhbGx5IGRldHJpbWVudGFsIG11dGF0aW9ucyBhbmQgcHJvZ25vc2lz
IGluIHByaW1hcnkgbXllbG9maWJyb3NpczogYW4gaW50ZXJuYXRpb25hbCBzdHVkeSBvZiA3OTcg
cGF0aWVudHM8L3RpdGxlPjxzZWNvbmRhcnktdGl0bGU+TGV1a2VtaWE8L3NlY29uZGFyeS10aXRs
ZT48YWx0LXRpdGxlPkxldWtlbWlhPC9hbHQtdGl0bGU+PC90aXRsZXM+PHBlcmlvZGljYWw+PGZ1
bGwtdGl0bGU+TGV1a2VtaWE8L2Z1bGwtdGl0bGU+PC9wZXJpb2RpY2FsPjxhbHQtcGVyaW9kaWNh
bD48ZnVsbC10aXRsZT5MZXVrZW1pYTwvZnVsbC10aXRsZT48L2FsdC1wZXJpb2RpY2FsPjxwYWdl
cz4xODA0LTEwPC9wYWdlcz48dm9sdW1lPjI4PC92b2x1bWU+PG51bWJlcj45PC9udW1iZXI+PGtl
eXdvcmRzPjxrZXl3b3JkPkFkb2xlc2NlbnQ8L2tleXdvcmQ+PGtleXdvcmQ+QWR1bHQ8L2tleXdv
cmQ+PGtleXdvcmQ+QWdlZDwva2V5d29yZD48a2V5d29yZD5BZ2VkLCA4MCBhbmQgb3Zlcjwva2V5
d29yZD48a2V5d29yZD5DYWxyZXRpY3VsaW4vZ2VuZXRpY3M8L2tleXdvcmQ+PGtleXdvcmQ+RmVt
YWxlPC9rZXl3b3JkPjxrZXl3b3JkPkh1bWFuczwva2V5d29yZD48a2V5d29yZD5NYWxlPC9rZXl3
b3JkPjxrZXl3b3JkPk1pZGRsZSBBZ2VkPC9rZXl3b3JkPjxrZXl3b3JkPipNdXRhdGlvbjwva2V5
d29yZD48a2V5d29yZD5QcmltYXJ5IE15ZWxvZmlicm9zaXMvKmdlbmV0aWNzL21vcnRhbGl0eTwv
a2V5d29yZD48a2V5d29yZD5Qcm9nbm9zaXM8L2tleXdvcmQ+PGtleXdvcmQ+UmVwcmVzc29yIFBy
b3RlaW5zL2dlbmV0aWNzPC9rZXl3b3JkPjwva2V5d29yZHM+PGRhdGVzPjx5ZWFyPjIwMTQ8L3ll
YXI+PHB1Yi1kYXRlcz48ZGF0ZT5TZXA8L2RhdGU+PC9wdWItZGF0ZXM+PC9kYXRlcz48aXNibj4x
NDc2LTU1NTEgKEVsZWN0cm9uaWMpJiN4RDswODg3LTY5MjQgKExpbmtpbmcpPC9pc2JuPjxhY2Nl
c3Npb24tbnVtPjI0NTQ5MjU5PC9hY2Nlc3Npb24tbnVtPjx1cmxzPjxyZWxhdGVkLXVybHM+PHVy
bD5odHRwOi8vd3d3Lm5jYmkubmxtLm5paC5nb3YvcHVibWVkLzI0NTQ5MjU5PC91cmw+PC9yZWxh
dGVkLXVybHM+PC91cmxzPjxlbGVjdHJvbmljLXJlc291cmNlLW51bT4xMC4xMDM4L2xldS4yMDE0
Ljc2PC9lbGVjdHJvbmljLXJlc291cmNlLW51bT48L3JlY29yZD48L0NpdGU+PC9FbmROb3RlPgB=
</w:fldData>
        </w:fldChar>
      </w:r>
      <w:r w:rsidR="009A6FB8">
        <w:instrText xml:space="preserve"> ADDIN EN.CITE </w:instrText>
      </w:r>
      <w:r w:rsidR="009A6FB8">
        <w:fldChar w:fldCharType="begin">
          <w:fldData xml:space="preserve">PEVuZE5vdGU+PENpdGU+PEF1dGhvcj5HdWdsaWVsbWVsbGk8L0F1dGhvcj48WWVhcj4yMDE0PC9Z
ZWFyPjxSZWNOdW0+MjEyPC9SZWNOdW0+PERpc3BsYXlUZXh0PigzNzMpPC9EaXNwbGF5VGV4dD48
cmVjb3JkPjxyZWMtbnVtYmVyPjIxMjwvcmVjLW51bWJlcj48Zm9yZWlnbi1rZXlzPjxrZXkgYXBw
PSJFTiIgZGItaWQ9InN2MmF3eHJ4a3h2YXgwZXc1eGRwYXp0YTIweDk5dDUwMnMwMCIgdGltZXN0
YW1wPSIxNDc0MzY5NjQ2Ij4yMTI8L2tleT48L2ZvcmVpZ24ta2V5cz48cmVmLXR5cGUgbmFtZT0i
Sm91cm5hbCBBcnRpY2xlIj4xNzwvcmVmLXR5cGU+PGNvbnRyaWJ1dG9ycz48YXV0aG9ycz48YXV0
aG9yPkd1Z2xpZWxtZWxsaSwgUC48L2F1dGhvcj48YXV0aG9yPkxhc2hvLCBULiBMLjwvYXV0aG9y
PjxhdXRob3I+Um90dW5ubywgRy48L2F1dGhvcj48YXV0aG9yPlNjb3JlLCBKLjwvYXV0aG9yPjxh
dXRob3I+TWFubmFyZWxsaSwgQy48L2F1dGhvcj48YXV0aG9yPlBhbmNyYXp6aSwgQS48L2F1dGhv
cj48YXV0aG9yPkJpYW1vbnRlLCBGLjwvYXV0aG9yPjxhdXRob3I+UGFyZGFuYW5pLCBBLjwvYXV0
aG9yPjxhdXRob3I+Wm9pLCBLLjwvYXV0aG9yPjxhdXRob3I+UmVpdGVyLCBBLjwvYXV0aG9yPjxh
dXRob3I+RHVuY29tYmUsIEEuPC9hdXRob3I+PGF1dGhvcj5GYW5lbGxpLCBULjwvYXV0aG9yPjxh
dXRob3I+UGlldHJhLCBELjwvYXV0aG9yPjxhdXRob3I+UnVtaSwgRS48L2F1dGhvcj48YXV0aG9y
PkZpbmtlLCBDLjwvYXV0aG9yPjxhdXRob3I+R2FuZ2F0LCBOLjwvYXV0aG9yPjxhdXRob3I+S2V0
dGVybGluZywgUi4gUC48L2F1dGhvcj48YXV0aG9yPktudWRzb24sIFIuIEEuPC9hdXRob3I+PGF1
dGhvcj5IYW5zb24sIEMuIEEuPC9hdXRob3I+PGF1dGhvcj5Cb3NpLCBBLjwvYXV0aG9yPjxhdXRo
b3I+UGVyZWlyYSwgQS48L2F1dGhvcj48YXV0aG9yPk1hbmZyZWRpbmksIFIuPC9hdXRob3I+PGF1
dGhvcj5DZXJ2YW50ZXMsIEYuPC9hdXRob3I+PGF1dGhvcj5CYXJvc2ksIEcuPC9hdXRob3I+PGF1
dGhvcj5DYXp6b2xhLCBNLjwvYXV0aG9yPjxhdXRob3I+Q3Jvc3MsIE4uIEMuPC9hdXRob3I+PGF1
dGhvcj5WYW5udWNjaGksIEEuIE0uPC9hdXRob3I+PGF1dGhvcj5UZWZmZXJpLCBBLjwvYXV0aG9y
PjwvYXV0aG9ycz48L2NvbnRyaWJ1dG9ycz48YXV0aC1hZGRyZXNzPkxhYm9yYXRvcmlvIENvbmdp
dW50byBNTVBDLCBEZXBhcnRtZW50IG9mIEV4cGVyaW1lbnRhbCBhbmQgQ2xpbmljYWwgTWVkaWNp
bmUsIFVuaXZlcnNpdHkgb2YgRmxvcmVuY2UsIEZsb3JlbmNlLCBJdGFseS4mI3hEO0RpdmlzaW9u
IG9mIEhlbWF0b2xvZ3ksIERlcGFydG1lbnQgb2YgSW50ZXJuYWwgTWVkaWNpbmUsIE1heW8gQ2xp
bmljLCBSb2NoZXN0ZXIsIE1OLCBVU0EuJiN4RDtXZXNzZXggUmVnIEdlbmV0aWNzIExhYiwgU2Fs
aXNidXJ5LCBVSy4mI3hEO0hhZW1hdG9sb2d5IFJlc2VhcmNoIExhYm9yYXRvcnksIEJpb21lZGlj
YWwgUmVzZWFyY2ggRm91bmRhdGlvbiwgQWNhZGVteSBvZiBBdGhlbnMsIEF0aGVucywgR3JlZWNl
LiYjeEQ7SUlJLiBNZWRpemluaXNjaGUgS2xpbmlrLCBVbml2ZXJzaXRhdHNtZWRpemluIE1hbm5o
ZWltLCBNYW5uaGVpbSwgR2VybWFueS4mI3hEO0RlcGFydG1lbnQgb2YgSGFlbWF0b2xvZ3ksIFNv
dXRoYW1wdG9uIFVuaXZlcnNpdHkgSG9zcGl0YWwsIFNvdXRoYW1wdG9uLCBVSy4mI3hEO0RlcGFy
dG1lbnQgb2YgSGVtYXRvbG9neSBPbmNvbG9neSwgRm9uZGF6aW9uZSBJUkNDUyBQb2xpY2xpbmlj
byBTYW4gTWF0dGVvLCBVbml2ZXJzaXR5IG9mIFBhdmlhLCBQYXZpYSwgSXRhbHkuJiN4RDtEaXZp
c2lvbiBvZiBDeXRvZ2VuZXRpY3MsIERlcGFydG1lbnQgb2YgTGFib3JhdG9yeSBNZWRpY2luZSwg
TWF5byBDbGluaWMsIFJvY2hlc3RlciwgTU4sIFVTQS4mI3hEO0RpdmlzaW9uIG9mIEhlbWF0b3Bh
dGhvbG9neSwgRGVwYXJ0bWVudCBvZiBMYWJvcmF0b3J5IE1lZGljaW5lLCBNYXlvIENsaW5pYywg
Um9jaGVzdGVyLCBNTiwgVVNBLiYjeEQ7SGVtb3RoZXJhcHkgJmFtcDsgSGVtb3N0YXNpcywgSG9z
cGl0YWwgQ2xpbmljLCBCYXJjZWxvbmEsIFNwYWluLiYjeEQ7Q2VudHJlIGZvciBSZWdlbmVyYXRp
dmUgTWVkaWNpbmUgJmFwb3M7U3RlZmFubyBGZXJyYXJpJmFwb3M7LCBVbml2ZXJzaXR5IG9mIE1v
ZGVuYSBhbmQgUmVnZ2lvIEVtaWxpYSwgTW9kZW5hLCBJdGFseS4mI3hEO0hlbWF0b2xvZ3kgRGVw
YXJ0bWVudCwgSG9zcGl0YWwgQ2xpbmljLCBJRElCQVBTLCBVbml2ZXJzaXR5IG9mIEJhcmNlbG9u
YSwgQmFyY2Vsb25hLCBTcGFpbi4mI3hEO0NlbnRlciBmb3IgdGhlIFN0dWR5IG9mIE15ZWxvZmli
cm9zaXMsIElSQ0NTIFBvbGljbGluaWNvIFMuTWF0dGVvIEZvdW5kYXRpb24sIFBhdmlhLCBJdGFs
eS4mI3hEO0RlcGFydG1lbnQgb2YgSGVtYXRvbG9neSBPbmNvbG9neSwgSVJDQ1MgUG9saWNsaW5p
Y28gU2FuIE1hdHRlbyBGb3VuZGF0aW9uICZhbXA7IFVuaXZlcnNpdHkgb2YgUGF2aWEsIFBhdmlh
LCBJdGFseS4mI3hEO0ZhY3VsdHkgb2YgTWVkaWNpbmUsIFVuaXZlcnNpdHkgb2YgU291dGhhbXB0
b24sIFNvdXRoYW1wdG9uLCBVSy48L2F1dGgtYWRkcmVzcz48dGl0bGVzPjx0aXRsZT5UaGUgbnVt
YmVyIG9mIHByb2dub3N0aWNhbGx5IGRldHJpbWVudGFsIG11dGF0aW9ucyBhbmQgcHJvZ25vc2lz
IGluIHByaW1hcnkgbXllbG9maWJyb3NpczogYW4gaW50ZXJuYXRpb25hbCBzdHVkeSBvZiA3OTcg
cGF0aWVudHM8L3RpdGxlPjxzZWNvbmRhcnktdGl0bGU+TGV1a2VtaWE8L3NlY29uZGFyeS10aXRs
ZT48YWx0LXRpdGxlPkxldWtlbWlhPC9hbHQtdGl0bGU+PC90aXRsZXM+PHBlcmlvZGljYWw+PGZ1
bGwtdGl0bGU+TGV1a2VtaWE8L2Z1bGwtdGl0bGU+PC9wZXJpb2RpY2FsPjxhbHQtcGVyaW9kaWNh
bD48ZnVsbC10aXRsZT5MZXVrZW1pYTwvZnVsbC10aXRsZT48L2FsdC1wZXJpb2RpY2FsPjxwYWdl
cz4xODA0LTEwPC9wYWdlcz48dm9sdW1lPjI4PC92b2x1bWU+PG51bWJlcj45PC9udW1iZXI+PGtl
eXdvcmRzPjxrZXl3b3JkPkFkb2xlc2NlbnQ8L2tleXdvcmQ+PGtleXdvcmQ+QWR1bHQ8L2tleXdv
cmQ+PGtleXdvcmQ+QWdlZDwva2V5d29yZD48a2V5d29yZD5BZ2VkLCA4MCBhbmQgb3Zlcjwva2V5
d29yZD48a2V5d29yZD5DYWxyZXRpY3VsaW4vZ2VuZXRpY3M8L2tleXdvcmQ+PGtleXdvcmQ+RmVt
YWxlPC9rZXl3b3JkPjxrZXl3b3JkPkh1bWFuczwva2V5d29yZD48a2V5d29yZD5NYWxlPC9rZXl3
b3JkPjxrZXl3b3JkPk1pZGRsZSBBZ2VkPC9rZXl3b3JkPjxrZXl3b3JkPipNdXRhdGlvbjwva2V5
d29yZD48a2V5d29yZD5QcmltYXJ5IE15ZWxvZmlicm9zaXMvKmdlbmV0aWNzL21vcnRhbGl0eTwv
a2V5d29yZD48a2V5d29yZD5Qcm9nbm9zaXM8L2tleXdvcmQ+PGtleXdvcmQ+UmVwcmVzc29yIFBy
b3RlaW5zL2dlbmV0aWNzPC9rZXl3b3JkPjwva2V5d29yZHM+PGRhdGVzPjx5ZWFyPjIwMTQ8L3ll
YXI+PHB1Yi1kYXRlcz48ZGF0ZT5TZXA8L2RhdGU+PC9wdWItZGF0ZXM+PC9kYXRlcz48aXNibj4x
NDc2LTU1NTEgKEVsZWN0cm9uaWMpJiN4RDswODg3LTY5MjQgKExpbmtpbmcpPC9pc2JuPjxhY2Nl
c3Npb24tbnVtPjI0NTQ5MjU5PC9hY2Nlc3Npb24tbnVtPjx1cmxzPjxyZWxhdGVkLXVybHM+PHVy
bD5odHRwOi8vd3d3Lm5jYmkubmxtLm5paC5nb3YvcHVibWVkLzI0NTQ5MjU5PC91cmw+PC9yZWxh
dGVkLXVybHM+PC91cmxzPjxlbGVjdHJvbmljLXJlc291cmNlLW51bT4xMC4xMDM4L2xldS4yMDE0
Ljc2PC9lbGVjdHJvbmljLXJlc291cmNlLW51bT48L3JlY29yZD48L0NpdGU+PC9FbmROb3RlPgB=
</w:fldData>
        </w:fldChar>
      </w:r>
      <w:r w:rsidR="009A6FB8">
        <w:instrText xml:space="preserve"> ADDIN EN.CITE.DATA </w:instrText>
      </w:r>
      <w:r w:rsidR="009A6FB8">
        <w:fldChar w:fldCharType="end"/>
      </w:r>
      <w:r>
        <w:fldChar w:fldCharType="separate"/>
      </w:r>
      <w:r w:rsidR="009A6FB8">
        <w:rPr>
          <w:noProof/>
        </w:rPr>
        <w:t>(373)</w:t>
      </w:r>
      <w:r>
        <w:fldChar w:fldCharType="end"/>
      </w:r>
      <w:r w:rsidRPr="00887484">
        <w:t>.</w:t>
      </w:r>
    </w:p>
    <w:p w14:paraId="7977AAC3" w14:textId="77777777" w:rsidR="00916B90" w:rsidRPr="00BF7230" w:rsidRDefault="00916B90" w:rsidP="00916B90">
      <w:pPr>
        <w:pStyle w:val="Brdtekst"/>
      </w:pPr>
      <w:r w:rsidRPr="00887484">
        <w:t>Det er for øyeblikket ikke avklart hvordan de prognostiske scoringsystemene kan brukes ved myelofibrotisk transformasjon av ET og PV, men det anbefales å vurdere og behandle disse transformasjonene på samme vis som de novo PMF.</w:t>
      </w:r>
    </w:p>
    <w:tbl>
      <w:tblPr>
        <w:tblStyle w:val="Helsedirtekstboks"/>
        <w:tblW w:w="8504" w:type="dxa"/>
        <w:tblLayout w:type="fixed"/>
        <w:tblLook w:val="0480" w:firstRow="0" w:lastRow="0" w:firstColumn="1" w:lastColumn="0" w:noHBand="0" w:noVBand="1"/>
      </w:tblPr>
      <w:tblGrid>
        <w:gridCol w:w="8504"/>
      </w:tblGrid>
      <w:tr w:rsidR="00DD0C1D" w:rsidRPr="00DD0C1D" w14:paraId="47BE9740" w14:textId="77777777" w:rsidTr="00DD0C1D">
        <w:tc>
          <w:tcPr>
            <w:tcW w:w="8504" w:type="dxa"/>
          </w:tcPr>
          <w:p w14:paraId="3BAB4ED6" w14:textId="77777777" w:rsidR="00DD0C1D" w:rsidRPr="00DD0C1D" w:rsidRDefault="00DD0C1D" w:rsidP="00E15783">
            <w:pPr>
              <w:pStyle w:val="Bokstittel1"/>
            </w:pPr>
            <w:r w:rsidRPr="00DD0C1D">
              <w:t>Behandlingsvalg ved PMF</w:t>
            </w:r>
          </w:p>
          <w:p w14:paraId="35FC4B2C" w14:textId="77777777" w:rsidR="00DD0C1D" w:rsidRPr="00DD0C1D" w:rsidRDefault="00DD0C1D" w:rsidP="00E15783">
            <w:pPr>
              <w:pStyle w:val="Bokslistepunkt1"/>
            </w:pPr>
            <w:r w:rsidRPr="00DD0C1D">
              <w:t>Allotransplantasjon: Det er konsensus for å vurdere allotransplantasjon hos ellers transplantable pasienter med PMF hvis leveutsiktene er mindre enn 5 år (evidensgrad B) vurdert ut fra DIPSS eller DIPSS pluss.</w:t>
            </w:r>
          </w:p>
          <w:p w14:paraId="2ADCB240" w14:textId="77777777" w:rsidR="00DD0C1D" w:rsidRPr="00DD0C1D" w:rsidRDefault="00DD0C1D" w:rsidP="00E15783">
            <w:pPr>
              <w:pStyle w:val="Bokslistepunkt1"/>
            </w:pPr>
            <w:r w:rsidRPr="00DD0C1D">
              <w:t>For transplantable pasienter må DIPSS (pluss) vurderes jevnlig mtp progresjon og nødvendigheten av å henvise til transplantasjon.</w:t>
            </w:r>
          </w:p>
          <w:p w14:paraId="6FAEFDDD" w14:textId="77777777" w:rsidR="00DD0C1D" w:rsidRPr="00DD0C1D" w:rsidRDefault="00DD0C1D" w:rsidP="00E15783">
            <w:pPr>
              <w:pStyle w:val="Bokslistepunkt1"/>
            </w:pPr>
            <w:r w:rsidRPr="00DD0C1D">
              <w:t>For ikke transplantable pasienter er behandlingen symptomatisk, og må ta utgangspunkt i de aktuelle kliniske problemer.</w:t>
            </w:r>
          </w:p>
          <w:p w14:paraId="274E0577" w14:textId="77777777" w:rsidR="00DD0C1D" w:rsidRPr="00DD0C1D" w:rsidRDefault="00DD0C1D" w:rsidP="00E15783">
            <w:pPr>
              <w:pStyle w:val="Bokslistepunkt1"/>
            </w:pPr>
            <w:r w:rsidRPr="00DD0C1D">
              <w:t>Behandling av splenomegali og konstitusjonelle symptomer og/eller kontroll av trombocytose/leukocytose</w:t>
            </w:r>
          </w:p>
          <w:p w14:paraId="77347B92" w14:textId="77777777" w:rsidR="00DD0C1D" w:rsidRPr="00DD0C1D" w:rsidRDefault="00DD0C1D" w:rsidP="00E15783">
            <w:pPr>
              <w:pStyle w:val="Bokslistepunkt1"/>
            </w:pPr>
            <w:r w:rsidRPr="00DD0C1D">
              <w:t>Hydroxyurea og interferon er første valg hos eldre pasienter som ikke er transplantasjonskandidater, og kan brukes ved symptomatisk splenomegali og konstitusjonelle symptomer, og for å kontrollere trombocytose og leukocytose (evidensgrad B).</w:t>
            </w:r>
          </w:p>
          <w:p w14:paraId="33758BF9" w14:textId="77777777" w:rsidR="00DD0C1D" w:rsidRPr="00DD0C1D" w:rsidRDefault="00DD0C1D" w:rsidP="00E15783">
            <w:pPr>
              <w:pStyle w:val="Bokslistepunkt1"/>
            </w:pPr>
            <w:r w:rsidRPr="00DD0C1D">
              <w:t>Som for ET og PV anbefales det tilbakeholdenhet ved bruk av hydroxyurea hos pasienter &lt;65 år (evidensgrad D).</w:t>
            </w:r>
          </w:p>
          <w:p w14:paraId="3F8793B8" w14:textId="77777777" w:rsidR="00DD0C1D" w:rsidRPr="00DD0C1D" w:rsidRDefault="00DD0C1D" w:rsidP="00E15783">
            <w:pPr>
              <w:pStyle w:val="Bokslistepunkt1"/>
            </w:pPr>
            <w:r w:rsidRPr="00DD0C1D">
              <w:t>Interferon-</w:t>
            </w:r>
            <w:r w:rsidRPr="00DD0C1D">
              <w:sym w:font="Symbol" w:char="F061"/>
            </w:r>
            <w:r w:rsidRPr="00DD0C1D">
              <w:t xml:space="preserve"> anbefales som førstelinjebehandling hos yngre pasienter som ikke er umiddelbare kandidater for transplantasjon. Pasienten bør være i den tidlige hyperproliferative fase av sykdommen uten avansert fibrose.</w:t>
            </w:r>
          </w:p>
          <w:p w14:paraId="4F3ABF87" w14:textId="77777777" w:rsidR="00DD0C1D" w:rsidRPr="00DD0C1D" w:rsidRDefault="00DD0C1D" w:rsidP="00E15783">
            <w:pPr>
              <w:pStyle w:val="Bokslistepunkt1"/>
            </w:pPr>
            <w:r w:rsidRPr="00DD0C1D">
              <w:rPr>
                <w:lang w:val="sv-SE"/>
              </w:rPr>
              <w:t>Jakavi (Ruxolitinib) kan vurderes ved symptomatisk splenomegali eller konstitusjonelle symptomer hos pasienter som ikke har tilstrekkelig nytte av konvensjonell behandling med hydroxyurea eller interferon (evidensgrad A).</w:t>
            </w:r>
          </w:p>
          <w:p w14:paraId="1BD2750A" w14:textId="77777777" w:rsidR="00DD0C1D" w:rsidRPr="00DD0C1D" w:rsidRDefault="00DD0C1D" w:rsidP="00E15783">
            <w:pPr>
              <w:pStyle w:val="Bokslistepunkt1"/>
            </w:pPr>
            <w:r w:rsidRPr="00DD0C1D">
              <w:t>Alternativ cytostatikabehandling kan ha effekt ved hydroxyurearesistens, f.eks. cladribin.</w:t>
            </w:r>
          </w:p>
          <w:p w14:paraId="73E0AFAF" w14:textId="77777777" w:rsidR="00DD0C1D" w:rsidRPr="00DD0C1D" w:rsidRDefault="00DD0C1D" w:rsidP="00E15783">
            <w:pPr>
              <w:pStyle w:val="Bokslistepunkt1"/>
            </w:pPr>
            <w:r w:rsidRPr="00DD0C1D">
              <w:t>Anagrelide kan brukes ved symptomatisk trombocytose og intoleranse for andre konvensjonelle cytoreduktive medikamenter.</w:t>
            </w:r>
          </w:p>
          <w:p w14:paraId="0DC0CF7A" w14:textId="77777777" w:rsidR="00DD0C1D" w:rsidRPr="00DD0C1D" w:rsidRDefault="00DD0C1D" w:rsidP="00E15783">
            <w:pPr>
              <w:pStyle w:val="Bokslistepunkt1"/>
            </w:pPr>
            <w:r w:rsidRPr="00DD0C1D">
              <w:t>Strålebehandling av milt kan gi symptomatisk bedring, med effekten varer kun 3–6 måneder. Strålebehandling kan anvendes mot symptomgivende ekstramedullær hematopoiese.</w:t>
            </w:r>
          </w:p>
          <w:p w14:paraId="3DCB9FCF" w14:textId="38E43B62" w:rsidR="00DD0C1D" w:rsidRPr="00DD0C1D" w:rsidRDefault="00DD0C1D" w:rsidP="00E15783">
            <w:pPr>
              <w:pStyle w:val="Bokslistepunkt1"/>
            </w:pPr>
            <w:r w:rsidRPr="00DD0C1D">
              <w:t>Splenectomi er indisert ved symptomatisk portal hypertensjon, medikament- refraktær betydelig splenomegali, og etablert transfusjonstrengende anemi, men har en perioperativ mortalitet på over 10 %, og komplikasjoner oppstår hos ca 50 %.</w:t>
            </w:r>
          </w:p>
        </w:tc>
      </w:tr>
    </w:tbl>
    <w:p w14:paraId="036A27A7" w14:textId="77777777" w:rsidR="00DD0C1D" w:rsidRDefault="00DD0C1D" w:rsidP="00DD0C1D">
      <w:pPr>
        <w:pStyle w:val="11pt"/>
      </w:pPr>
    </w:p>
    <w:tbl>
      <w:tblPr>
        <w:tblStyle w:val="Helsedirtekstboks"/>
        <w:tblW w:w="8504" w:type="dxa"/>
        <w:tblLayout w:type="fixed"/>
        <w:tblLook w:val="0480" w:firstRow="0" w:lastRow="0" w:firstColumn="1" w:lastColumn="0" w:noHBand="0" w:noVBand="1"/>
      </w:tblPr>
      <w:tblGrid>
        <w:gridCol w:w="8504"/>
      </w:tblGrid>
      <w:tr w:rsidR="00DD0C1D" w:rsidRPr="00DD0C1D" w14:paraId="01547E29" w14:textId="77777777" w:rsidTr="00DD0C1D">
        <w:tc>
          <w:tcPr>
            <w:tcW w:w="8504" w:type="dxa"/>
          </w:tcPr>
          <w:p w14:paraId="7E273012" w14:textId="77777777" w:rsidR="00DD0C1D" w:rsidRPr="00DD0C1D" w:rsidRDefault="00DD0C1D" w:rsidP="00E15783">
            <w:pPr>
              <w:pStyle w:val="Bokstittel1"/>
            </w:pPr>
            <w:r w:rsidRPr="00DD0C1D">
              <w:lastRenderedPageBreak/>
              <w:t>Behandling av anemi</w:t>
            </w:r>
          </w:p>
          <w:p w14:paraId="406C1328" w14:textId="095A982A" w:rsidR="00DD0C1D" w:rsidRPr="00DD0C1D" w:rsidRDefault="00DD0C1D" w:rsidP="00E15783">
            <w:pPr>
              <w:pStyle w:val="Bokslistepunkt1"/>
            </w:pPr>
            <w:r w:rsidRPr="00DD0C1D">
              <w:t>Erythropoietin anbefales som førstelinjebehandling (ca 25–50 % oppnår effekt, lavest hos transfusjonstrengende pasienter og høyest hos eldre pasienter og hos de med s-erythropoietin &lt; 250. (evidensgrad C)</w:t>
            </w:r>
            <w:r w:rsidR="00352696">
              <w:t xml:space="preserve"> </w:t>
            </w:r>
            <w:r w:rsidR="00B2019A">
              <w:fldChar w:fldCharType="begin">
                <w:fldData xml:space="preserve">PEVuZE5vdGU+PENpdGU+PEF1dGhvcj5BbG9lIFNwaXJpdGk8L0F1dGhvcj48WWVhcj4xOTkzPC9Z
ZWFyPjxSZWNOdW0+NDc3PC9SZWNOdW0+PERpc3BsYXlUZXh0PigzNTg7MzU5OzM2MCk8L0Rpc3Bs
YXlUZXh0PjxyZWNvcmQ+PHJlYy1udW1iZXI+NDc3PC9yZWMtbnVtYmVyPjxmb3JlaWduLWtleXM+
PGtleSBhcHA9IkVOIiBkYi1pZD0ic3YyYXd4cnhreHZheDBldzV4ZHBhenRhMjB4OTl0NTAyczAw
IiB0aW1lc3RhbXA9IjE1NzM2NDczNDYiPjQ3Nzwva2V5PjwvZm9yZWlnbi1rZXlzPjxyZWYtdHlw
ZSBuYW1lPSJKb3VybmFsIEFydGljbGUiPjE3PC9yZWYtdHlwZT48Y29udHJpYnV0b3JzPjxhdXRo
b3JzPjxhdXRob3I+QWxvZSBTcGlyaXRpLCBNLjwvYXV0aG9yPjxhdXRob3I+TGF0YWdsaWF0YSwg
Ui48L2F1dGhvcj48YXV0aG9yPkF2dmlzYXRpLCBHLjwvYXV0aG9yPjxhdXRob3I+QmF0dGlzdGVs
LCBWLjwvYXV0aG9yPjxhdXRob3I+TW9udGVmdXNjbywgRS48L2F1dGhvcj48YXV0aG9yPlNwYWRl
YSwgQS48L2F1dGhvcj48YXV0aG9yPlBldHRpLCBNLiBDLjwvYXV0aG9yPjwvYXV0aG9ycz48L2Nv
bnRyaWJ1dG9ycz48YXV0aC1hZGRyZXNzPkRlcGFydG1lbnQgb2YgSHVtYW4gQmlvcGF0aG9sb2d5
LCBVbml2ZXJzaXR5IExhIFNhcGllbnphIG9mIFJvbWEsIEl0YWx5LjwvYXV0aC1hZGRyZXNzPjx0
aXRsZXM+PHRpdGxlPkVyeXRocm9wb2lldGluIHRyZWF0bWVudCBvZiBpZGlvcGF0aGljIG15ZWxv
Zmlicm9zaXM8L3RpdGxlPjxzZWNvbmRhcnktdGl0bGU+SGFlbWF0b2xvZ2ljYTwvc2Vjb25kYXJ5
LXRpdGxlPjxhbHQtdGl0bGU+SGFlbWF0b2xvZ2ljYTwvYWx0LXRpdGxlPjwvdGl0bGVzPjxwZXJp
b2RpY2FsPjxmdWxsLXRpdGxlPkhhZW1hdG9sb2dpY2E8L2Z1bGwtdGl0bGU+PC9wZXJpb2RpY2Fs
PjxhbHQtcGVyaW9kaWNhbD48ZnVsbC10aXRsZT5IYWVtYXRvbG9naWNhPC9mdWxsLXRpdGxlPjwv
YWx0LXBlcmlvZGljYWw+PHBhZ2VzPjM3MS0zPC9wYWdlcz48dm9sdW1lPjc4PC92b2x1bWU+PG51
bWJlcj42PC9udW1iZXI+PGVkaXRpb24+MTk5My8xMS8wMTwvZWRpdGlvbj48a2V5d29yZHM+PGtl
eXdvcmQ+QWdlZDwva2V5d29yZD48a2V5d29yZD5BZ2VkLCA4MCBhbmQgb3Zlcjwva2V5d29yZD48
a2V5d29yZD5BbmVtaWEvKmRydWcgdGhlcmFweS9ldGlvbG9neTwva2V5d29yZD48a2V5d29yZD5F
cnl0aHJvcG9pZXRpbi8qdGhlcmFwZXV0aWMgdXNlPC9rZXl3b3JkPjxrZXl3b3JkPkZlbWFsZTwv
a2V5d29yZD48a2V5d29yZD5IdW1hbnM8L2tleXdvcmQ+PGtleXdvcmQ+TWFsZTwva2V5d29yZD48
a2V5d29yZD5NaWRkbGUgQWdlZDwva2V5d29yZD48a2V5d29yZD5QaWxvdCBQcm9qZWN0czwva2V5
d29yZD48a2V5d29yZD5QcmltYXJ5IE15ZWxvZmlicm9zaXMvKmNvbXBsaWNhdGlvbnM8L2tleXdv
cmQ+PGtleXdvcmQ+UmVjb21iaW5hbnQgUHJvdGVpbnMvdGhlcmFwZXV0aWMgdXNlPC9rZXl3b3Jk
Pjwva2V5d29yZHM+PGRhdGVzPjx5ZWFyPjE5OTM8L3llYXI+PHB1Yi1kYXRlcz48ZGF0ZT5Ob3Yt
RGVjPC9kYXRlPjwvcHViLWRhdGVzPjwvZGF0ZXM+PGlzYm4+MDM5MC02MDc4IChQcmludCkmI3hE
OzAzOTAtNjA3ODwvaXNibj48YWNjZXNzaW9uLW51bT44MTc1MDMxPC9hY2Nlc3Npb24tbnVtPjx1
cmxzPjwvdXJscz48cmVtb3RlLWRhdGFiYXNlLXByb3ZpZGVyPk5MTTwvcmVtb3RlLWRhdGFiYXNl
LXByb3ZpZGVyPjxsYW5ndWFnZT5lbmc8L2xhbmd1YWdlPjwvcmVjb3JkPjwvQ2l0ZT48Q2l0ZT48
QXV0aG9yPkNlcnZhbnRlczwvQXV0aG9yPjxZZWFyPjIwMDQ8L1llYXI+PFJlY051bT40Nzg8L1Jl
Y051bT48cmVjb3JkPjxyZWMtbnVtYmVyPjQ3ODwvcmVjLW51bWJlcj48Zm9yZWlnbi1rZXlzPjxr
ZXkgYXBwPSJFTiIgZGItaWQ9InN2MmF3eHJ4a3h2YXgwZXc1eGRwYXp0YTIweDk5dDUwMnMwMCIg
dGltZXN0YW1wPSIxNTczNjQ3MzQ2Ij40Nzg8L2tleT48L2ZvcmVpZ24ta2V5cz48cmVmLXR5cGUg
bmFtZT0iSm91cm5hbCBBcnRpY2xlIj4xNzwvcmVmLXR5cGU+PGNvbnRyaWJ1dG9ycz48YXV0aG9y
cz48YXV0aG9yPkNlcnZhbnRlcywgRi48L2F1dGhvcj48YXV0aG9yPkFsdmFyZXotTGFycsOhbiwg
QS48L2F1dGhvcj48YXV0aG9yPkhlcm7DoW5kZXotQm9sdWRhLCBKLiBDLjwvYXV0aG9yPjxhdXRo
b3I+U3VyZWRhLCBBLjwvYXV0aG9yPjxhdXRob3I+VG9ycmViYWRlbGwsIE0uPC9hdXRob3I+PGF1
dGhvcj5Nb250c2VycmF0LCBFLjwvYXV0aG9yPjwvYXV0aG9ycz48L2NvbnRyaWJ1dG9ycz48YXV0
aC1hZGRyZXNzPkhhZW1hdG9sb2d5IERlcGFydG1lbnQsIEhvc3BpdGFsIENsaW5pYywgSURJQkFQ
UywgVW5pdmVyc2l0eSBvZiBCYXJjZWxvbmEsIEJhcmNlbG9uYSwgU3BhaW4uIGZjZXJ2YW5AY2xp
bmljLnViLmVzPC9hdXRoLWFkZHJlc3M+PHRpdGxlcz48dGl0bGU+RXJ5dGhyb3BvaWV0aW4gdHJl
YXRtZW50IG9mIHRoZSBhbmFlbWlhIG9mIG15ZWxvZmlicm9zaXMgd2l0aCBteWVsb2lkIG1ldGFw
bGFzaWE6IHJlc3VsdHMgaW4gMjAgcGF0aWVudHMgYW5kIHJldmlldyBvZiB0aGUgbGl0ZXJhdHVy
ZTwvdGl0bGU+PHNlY29uZGFyeS10aXRsZT5CciBKIEhhZW1hdG9sPC9zZWNvbmRhcnktdGl0bGU+
PGFsdC10aXRsZT5Ccml0aXNoIGpvdXJuYWwgb2YgaGFlbWF0b2xvZ3k8L2FsdC10aXRsZT48L3Rp
dGxlcz48cGVyaW9kaWNhbD48ZnVsbC10aXRsZT5Ccml0aXNoIEpvdXJuYWwgb2YgSGFlbWF0b2xv
Z3k8L2Z1bGwtdGl0bGU+PGFiYnItMT5CciBKIEhhZW1hdG9sPC9hYmJyLTE+PC9wZXJpb2RpY2Fs
PjxhbHQtcGVyaW9kaWNhbD48ZnVsbC10aXRsZT5Ccml0aXNoIEpvdXJuYWwgb2YgSGFlbWF0b2xv
Z3k8L2Z1bGwtdGl0bGU+PGFiYnItMT5CciBKIEhhZW1hdG9sPC9hYmJyLTE+PC9hbHQtcGVyaW9k
aWNhbD48cGFnZXM+Mzk5LTQwMzwvcGFnZXM+PHZvbHVtZT4xMjc8L3ZvbHVtZT48bnVtYmVyPjQ8
L251bWJlcj48ZWRpdGlvbj4yMDA0LzExLzA0PC9lZGl0aW9uPjxrZXl3b3Jkcz48a2V5d29yZD5B
Z2VkPC9rZXl3b3JkPjxrZXl3b3JkPkFnZWQsIDgwIGFuZCBvdmVyPC9rZXl3b3JkPjxrZXl3b3Jk
PkFuZW1pYS8qZHJ1ZyB0aGVyYXB5L2V0aW9sb2d5PC9rZXl3b3JkPjxrZXl3b3JkPkVyeXRocm9w
b2lldGluLyp0aGVyYXBldXRpYyB1c2U8L2tleXdvcmQ+PGtleXdvcmQ+RmVtYWxlPC9rZXl3b3Jk
PjxrZXl3b3JkPkh1bWFuczwva2V5d29yZD48a2V5d29yZD5NYWxlPC9rZXl3b3JkPjxrZXl3b3Jk
Pk1pZGRsZSBBZ2VkPC9rZXl3b3JkPjxrZXl3b3JkPlByaW1hcnkgTXllbG9maWJyb3Npcy8qY29t
cGxpY2F0aW9uczwva2V5d29yZD48a2V5d29yZD5SZWNvbWJpbmFudCBQcm90ZWluczwva2V5d29y
ZD48L2tleXdvcmRzPjxkYXRlcz48eWVhcj4yMDA0PC95ZWFyPjxwdWItZGF0ZXM+PGRhdGU+Tm92
PC9kYXRlPjwvcHViLWRhdGVzPjwvZGF0ZXM+PGlzYm4+MDAwNy0xMDQ4IChQcmludCkmI3hEOzAw
MDctMTA0ODwvaXNibj48YWNjZXNzaW9uLW51bT4xNTUyMTkxNjwvYWNjZXNzaW9uLW51bT48dXJs
cz48L3VybHM+PGVsZWN0cm9uaWMtcmVzb3VyY2UtbnVtPjEwLjExMTEvai4xMzY1LTIxNDEuMjAw
NC4wNTIyOS54PC9lbGVjdHJvbmljLXJlc291cmNlLW51bT48cmVtb3RlLWRhdGFiYXNlLXByb3Zp
ZGVyPk5MTTwvcmVtb3RlLWRhdGFiYXNlLXByb3ZpZGVyPjxsYW5ndWFnZT5lbmc8L2xhbmd1YWdl
PjwvcmVjb3JkPjwvQ2l0ZT48Q2l0ZT48QXV0aG9yPkNlcnZhbnRlczwvQXV0aG9yPjxZZWFyPjIw
MDY8L1llYXI+PFJlY051bT40Nzk8L1JlY051bT48cmVjb3JkPjxyZWMtbnVtYmVyPjQ3OTwvcmVj
LW51bWJlcj48Zm9yZWlnbi1rZXlzPjxrZXkgYXBwPSJFTiIgZGItaWQ9InN2MmF3eHJ4a3h2YXgw
ZXc1eGRwYXp0YTIweDk5dDUwMnMwMCIgdGltZXN0YW1wPSIxNTczNjQ3MzQ2Ij40Nzk8L2tleT48
L2ZvcmVpZ24ta2V5cz48cmVmLXR5cGUgbmFtZT0iSm91cm5hbCBBcnRpY2xlIj4xNzwvcmVmLXR5
cGU+PGNvbnRyaWJ1dG9ycz48YXV0aG9ycz48YXV0aG9yPkNlcnZhbnRlcywgRi48L2F1dGhvcj48
YXV0aG9yPkFsdmFyZXotTGFycsOhbiwgQS48L2F1dGhvcj48YXV0aG9yPkhlcm7DoW5kZXotQm9s
dWRhLCBKLiBDLjwvYXV0aG9yPjxhdXRob3I+U3VyZWRhLCBBLjwvYXV0aG9yPjxhdXRob3I+R3Jh
bmVsbCwgTS48L2F1dGhvcj48YXV0aG9yPlZhbGxhbnNvdCwgUi48L2F1dGhvcj48YXV0aG9yPkJl
c3NlcywgQy48L2F1dGhvcj48YXV0aG9yPk1vbnRzZXJyYXQsIEUuPC9hdXRob3I+PC9hdXRob3Jz
PjwvY29udHJpYnV0b3JzPjxhdXRoLWFkZHJlc3M+SG9zcGl0YWwgQ2xpbmljLCBJRElCQVBTLCBV
bml2ZXJzaXR5IG9mIEJhcmNlbG9uYSwgQmFyY2Vsb25hLCBTcGFpbi4gZmNlcnZhbkBjbGluaWMu
dWIuZXM8L2F1dGgtYWRkcmVzcz48dGl0bGVzPjx0aXRsZT5EYXJiZXBvZXRpbi1hbHBoYSBmb3Ig
dGhlIGFuYWVtaWEgb2YgbXllbG9maWJyb3NpcyB3aXRoIG15ZWxvaWQgbWV0YXBsYXNpYTwvdGl0
bGU+PHNlY29uZGFyeS10aXRsZT5CciBKIEhhZW1hdG9sPC9zZWNvbmRhcnktdGl0bGU+PGFsdC10
aXRsZT5Ccml0aXNoIGpvdXJuYWwgb2YgaGFlbWF0b2xvZ3k8L2FsdC10aXRsZT48L3RpdGxlcz48
cGVyaW9kaWNhbD48ZnVsbC10aXRsZT5Ccml0aXNoIEpvdXJuYWwgb2YgSGFlbWF0b2xvZ3k8L2Z1
bGwtdGl0bGU+PGFiYnItMT5CciBKIEhhZW1hdG9sPC9hYmJyLTE+PC9wZXJpb2RpY2FsPjxhbHQt
cGVyaW9kaWNhbD48ZnVsbC10aXRsZT5Ccml0aXNoIEpvdXJuYWwgb2YgSGFlbWF0b2xvZ3k8L2Z1
bGwtdGl0bGU+PGFiYnItMT5CciBKIEhhZW1hdG9sPC9hYmJyLTE+PC9hbHQtcGVyaW9kaWNhbD48
cGFnZXM+MTg0LTY8L3BhZ2VzPjx2b2x1bWU+MTM0PC92b2x1bWU+PG51bWJlcj4yPC9udW1iZXI+
PGVkaXRpb24+MjAwNi8wNi8wMzwvZWRpdGlvbj48a2V5d29yZHM+PGtleXdvcmQ+QWR1bHQ8L2tl
eXdvcmQ+PGtleXdvcmQ+QWdlIEZhY3RvcnM8L2tleXdvcmQ+PGtleXdvcmQ+QWdlZDwva2V5d29y
ZD48a2V5d29yZD5BZ2VkLCA4MCBhbmQgb3Zlcjwva2V5d29yZD48a2V5d29yZD5BbmVtaWEvYmxv
b2QvKmRydWcgdGhlcmFweS9ldGlvbG9neTwva2V5d29yZD48a2V5d29yZD5EYXJiZXBvZXRpbiBh
bGZhPC9rZXl3b3JkPjxrZXl3b3JkPkVyeXRocm9wb2lldGluLyphbmFsb2dzICZhbXA7IGRlcml2
YXRpdmVzL2Jsb29kL3RoZXJhcGV1dGljIHVzZTwva2V5d29yZD48a2V5d29yZD5GZW1hbGU8L2tl
eXdvcmQ+PGtleXdvcmQ+Rm9sbG93LVVwIFN0dWRpZXM8L2tleXdvcmQ+PGtleXdvcmQ+SHVtYW5z
PC9rZXl3b3JkPjxrZXl3b3JkPk1hbGU8L2tleXdvcmQ+PGtleXdvcmQ+TWlkZGxlIEFnZWQ8L2tl
eXdvcmQ+PGtleXdvcmQ+UHJpbWFyeSBNeWVsb2ZpYnJvc2lzLypjb21wbGljYXRpb25zPC9rZXl3
b3JkPjxrZXl3b3JkPlRyZWF0bWVudCBPdXRjb21lPC9rZXl3b3JkPjwva2V5d29yZHM+PGRhdGVz
Pjx5ZWFyPjIwMDY8L3llYXI+PHB1Yi1kYXRlcz48ZGF0ZT5KdWw8L2RhdGU+PC9wdWItZGF0ZXM+
PC9kYXRlcz48aXNibj4wMDA3LTEwNDggKFByaW50KSYjeEQ7MDAwNy0xMDQ4PC9pc2JuPjxhY2Nl
c3Npb24tbnVtPjE2NzQwMTM5PC9hY2Nlc3Npb24tbnVtPjx1cmxzPjwvdXJscz48ZWxlY3Ryb25p
Yy1yZXNvdXJjZS1udW0+MTAuMTExMS9qLjEzNjUtMjE0MS4yMDA2LjA2MTQyLng8L2VsZWN0cm9u
aWMtcmVzb3VyY2UtbnVtPjxyZW1vdGUtZGF0YWJhc2UtcHJvdmlkZXI+TkxNPC9yZW1vdGUtZGF0
YWJhc2UtcHJvdmlkZXI+PGxhbmd1YWdlPmVuZzwvbGFuZ3VhZ2U+PC9yZWNvcmQ+PC9DaXRlPjwv
RW5kTm90ZT5=
</w:fldData>
              </w:fldChar>
            </w:r>
            <w:r w:rsidR="009A6FB8">
              <w:instrText xml:space="preserve"> ADDIN EN.CITE </w:instrText>
            </w:r>
            <w:r w:rsidR="009A6FB8">
              <w:fldChar w:fldCharType="begin">
                <w:fldData xml:space="preserve">PEVuZE5vdGU+PENpdGU+PEF1dGhvcj5BbG9lIFNwaXJpdGk8L0F1dGhvcj48WWVhcj4xOTkzPC9Z
ZWFyPjxSZWNOdW0+NDc3PC9SZWNOdW0+PERpc3BsYXlUZXh0PigzNTg7MzU5OzM2MCk8L0Rpc3Bs
YXlUZXh0PjxyZWNvcmQ+PHJlYy1udW1iZXI+NDc3PC9yZWMtbnVtYmVyPjxmb3JlaWduLWtleXM+
PGtleSBhcHA9IkVOIiBkYi1pZD0ic3YyYXd4cnhreHZheDBldzV4ZHBhenRhMjB4OTl0NTAyczAw
IiB0aW1lc3RhbXA9IjE1NzM2NDczNDYiPjQ3Nzwva2V5PjwvZm9yZWlnbi1rZXlzPjxyZWYtdHlw
ZSBuYW1lPSJKb3VybmFsIEFydGljbGUiPjE3PC9yZWYtdHlwZT48Y29udHJpYnV0b3JzPjxhdXRo
b3JzPjxhdXRob3I+QWxvZSBTcGlyaXRpLCBNLjwvYXV0aG9yPjxhdXRob3I+TGF0YWdsaWF0YSwg
Ui48L2F1dGhvcj48YXV0aG9yPkF2dmlzYXRpLCBHLjwvYXV0aG9yPjxhdXRob3I+QmF0dGlzdGVs
LCBWLjwvYXV0aG9yPjxhdXRob3I+TW9udGVmdXNjbywgRS48L2F1dGhvcj48YXV0aG9yPlNwYWRl
YSwgQS48L2F1dGhvcj48YXV0aG9yPlBldHRpLCBNLiBDLjwvYXV0aG9yPjwvYXV0aG9ycz48L2Nv
bnRyaWJ1dG9ycz48YXV0aC1hZGRyZXNzPkRlcGFydG1lbnQgb2YgSHVtYW4gQmlvcGF0aG9sb2d5
LCBVbml2ZXJzaXR5IExhIFNhcGllbnphIG9mIFJvbWEsIEl0YWx5LjwvYXV0aC1hZGRyZXNzPjx0
aXRsZXM+PHRpdGxlPkVyeXRocm9wb2lldGluIHRyZWF0bWVudCBvZiBpZGlvcGF0aGljIG15ZWxv
Zmlicm9zaXM8L3RpdGxlPjxzZWNvbmRhcnktdGl0bGU+SGFlbWF0b2xvZ2ljYTwvc2Vjb25kYXJ5
LXRpdGxlPjxhbHQtdGl0bGU+SGFlbWF0b2xvZ2ljYTwvYWx0LXRpdGxlPjwvdGl0bGVzPjxwZXJp
b2RpY2FsPjxmdWxsLXRpdGxlPkhhZW1hdG9sb2dpY2E8L2Z1bGwtdGl0bGU+PC9wZXJpb2RpY2Fs
PjxhbHQtcGVyaW9kaWNhbD48ZnVsbC10aXRsZT5IYWVtYXRvbG9naWNhPC9mdWxsLXRpdGxlPjwv
YWx0LXBlcmlvZGljYWw+PHBhZ2VzPjM3MS0zPC9wYWdlcz48dm9sdW1lPjc4PC92b2x1bWU+PG51
bWJlcj42PC9udW1iZXI+PGVkaXRpb24+MTk5My8xMS8wMTwvZWRpdGlvbj48a2V5d29yZHM+PGtl
eXdvcmQ+QWdlZDwva2V5d29yZD48a2V5d29yZD5BZ2VkLCA4MCBhbmQgb3Zlcjwva2V5d29yZD48
a2V5d29yZD5BbmVtaWEvKmRydWcgdGhlcmFweS9ldGlvbG9neTwva2V5d29yZD48a2V5d29yZD5F
cnl0aHJvcG9pZXRpbi8qdGhlcmFwZXV0aWMgdXNlPC9rZXl3b3JkPjxrZXl3b3JkPkZlbWFsZTwv
a2V5d29yZD48a2V5d29yZD5IdW1hbnM8L2tleXdvcmQ+PGtleXdvcmQ+TWFsZTwva2V5d29yZD48
a2V5d29yZD5NaWRkbGUgQWdlZDwva2V5d29yZD48a2V5d29yZD5QaWxvdCBQcm9qZWN0czwva2V5
d29yZD48a2V5d29yZD5QcmltYXJ5IE15ZWxvZmlicm9zaXMvKmNvbXBsaWNhdGlvbnM8L2tleXdv
cmQ+PGtleXdvcmQ+UmVjb21iaW5hbnQgUHJvdGVpbnMvdGhlcmFwZXV0aWMgdXNlPC9rZXl3b3Jk
Pjwva2V5d29yZHM+PGRhdGVzPjx5ZWFyPjE5OTM8L3llYXI+PHB1Yi1kYXRlcz48ZGF0ZT5Ob3Yt
RGVjPC9kYXRlPjwvcHViLWRhdGVzPjwvZGF0ZXM+PGlzYm4+MDM5MC02MDc4IChQcmludCkmI3hE
OzAzOTAtNjA3ODwvaXNibj48YWNjZXNzaW9uLW51bT44MTc1MDMxPC9hY2Nlc3Npb24tbnVtPjx1
cmxzPjwvdXJscz48cmVtb3RlLWRhdGFiYXNlLXByb3ZpZGVyPk5MTTwvcmVtb3RlLWRhdGFiYXNl
LXByb3ZpZGVyPjxsYW5ndWFnZT5lbmc8L2xhbmd1YWdlPjwvcmVjb3JkPjwvQ2l0ZT48Q2l0ZT48
QXV0aG9yPkNlcnZhbnRlczwvQXV0aG9yPjxZZWFyPjIwMDQ8L1llYXI+PFJlY051bT40Nzg8L1Jl
Y051bT48cmVjb3JkPjxyZWMtbnVtYmVyPjQ3ODwvcmVjLW51bWJlcj48Zm9yZWlnbi1rZXlzPjxr
ZXkgYXBwPSJFTiIgZGItaWQ9InN2MmF3eHJ4a3h2YXgwZXc1eGRwYXp0YTIweDk5dDUwMnMwMCIg
dGltZXN0YW1wPSIxNTczNjQ3MzQ2Ij40Nzg8L2tleT48L2ZvcmVpZ24ta2V5cz48cmVmLXR5cGUg
bmFtZT0iSm91cm5hbCBBcnRpY2xlIj4xNzwvcmVmLXR5cGU+PGNvbnRyaWJ1dG9ycz48YXV0aG9y
cz48YXV0aG9yPkNlcnZhbnRlcywgRi48L2F1dGhvcj48YXV0aG9yPkFsdmFyZXotTGFycsOhbiwg
QS48L2F1dGhvcj48YXV0aG9yPkhlcm7DoW5kZXotQm9sdWRhLCBKLiBDLjwvYXV0aG9yPjxhdXRo
b3I+U3VyZWRhLCBBLjwvYXV0aG9yPjxhdXRob3I+VG9ycmViYWRlbGwsIE0uPC9hdXRob3I+PGF1
dGhvcj5Nb250c2VycmF0LCBFLjwvYXV0aG9yPjwvYXV0aG9ycz48L2NvbnRyaWJ1dG9ycz48YXV0
aC1hZGRyZXNzPkhhZW1hdG9sb2d5IERlcGFydG1lbnQsIEhvc3BpdGFsIENsaW5pYywgSURJQkFQ
UywgVW5pdmVyc2l0eSBvZiBCYXJjZWxvbmEsIEJhcmNlbG9uYSwgU3BhaW4uIGZjZXJ2YW5AY2xp
bmljLnViLmVzPC9hdXRoLWFkZHJlc3M+PHRpdGxlcz48dGl0bGU+RXJ5dGhyb3BvaWV0aW4gdHJl
YXRtZW50IG9mIHRoZSBhbmFlbWlhIG9mIG15ZWxvZmlicm9zaXMgd2l0aCBteWVsb2lkIG1ldGFw
bGFzaWE6IHJlc3VsdHMgaW4gMjAgcGF0aWVudHMgYW5kIHJldmlldyBvZiB0aGUgbGl0ZXJhdHVy
ZTwvdGl0bGU+PHNlY29uZGFyeS10aXRsZT5CciBKIEhhZW1hdG9sPC9zZWNvbmRhcnktdGl0bGU+
PGFsdC10aXRsZT5Ccml0aXNoIGpvdXJuYWwgb2YgaGFlbWF0b2xvZ3k8L2FsdC10aXRsZT48L3Rp
dGxlcz48cGVyaW9kaWNhbD48ZnVsbC10aXRsZT5Ccml0aXNoIEpvdXJuYWwgb2YgSGFlbWF0b2xv
Z3k8L2Z1bGwtdGl0bGU+PGFiYnItMT5CciBKIEhhZW1hdG9sPC9hYmJyLTE+PC9wZXJpb2RpY2Fs
PjxhbHQtcGVyaW9kaWNhbD48ZnVsbC10aXRsZT5Ccml0aXNoIEpvdXJuYWwgb2YgSGFlbWF0b2xv
Z3k8L2Z1bGwtdGl0bGU+PGFiYnItMT5CciBKIEhhZW1hdG9sPC9hYmJyLTE+PC9hbHQtcGVyaW9k
aWNhbD48cGFnZXM+Mzk5LTQwMzwvcGFnZXM+PHZvbHVtZT4xMjc8L3ZvbHVtZT48bnVtYmVyPjQ8
L251bWJlcj48ZWRpdGlvbj4yMDA0LzExLzA0PC9lZGl0aW9uPjxrZXl3b3Jkcz48a2V5d29yZD5B
Z2VkPC9rZXl3b3JkPjxrZXl3b3JkPkFnZWQsIDgwIGFuZCBvdmVyPC9rZXl3b3JkPjxrZXl3b3Jk
PkFuZW1pYS8qZHJ1ZyB0aGVyYXB5L2V0aW9sb2d5PC9rZXl3b3JkPjxrZXl3b3JkPkVyeXRocm9w
b2lldGluLyp0aGVyYXBldXRpYyB1c2U8L2tleXdvcmQ+PGtleXdvcmQ+RmVtYWxlPC9rZXl3b3Jk
PjxrZXl3b3JkPkh1bWFuczwva2V5d29yZD48a2V5d29yZD5NYWxlPC9rZXl3b3JkPjxrZXl3b3Jk
Pk1pZGRsZSBBZ2VkPC9rZXl3b3JkPjxrZXl3b3JkPlByaW1hcnkgTXllbG9maWJyb3Npcy8qY29t
cGxpY2F0aW9uczwva2V5d29yZD48a2V5d29yZD5SZWNvbWJpbmFudCBQcm90ZWluczwva2V5d29y
ZD48L2tleXdvcmRzPjxkYXRlcz48eWVhcj4yMDA0PC95ZWFyPjxwdWItZGF0ZXM+PGRhdGU+Tm92
PC9kYXRlPjwvcHViLWRhdGVzPjwvZGF0ZXM+PGlzYm4+MDAwNy0xMDQ4IChQcmludCkmI3hEOzAw
MDctMTA0ODwvaXNibj48YWNjZXNzaW9uLW51bT4xNTUyMTkxNjwvYWNjZXNzaW9uLW51bT48dXJs
cz48L3VybHM+PGVsZWN0cm9uaWMtcmVzb3VyY2UtbnVtPjEwLjExMTEvai4xMzY1LTIxNDEuMjAw
NC4wNTIyOS54PC9lbGVjdHJvbmljLXJlc291cmNlLW51bT48cmVtb3RlLWRhdGFiYXNlLXByb3Zp
ZGVyPk5MTTwvcmVtb3RlLWRhdGFiYXNlLXByb3ZpZGVyPjxsYW5ndWFnZT5lbmc8L2xhbmd1YWdl
PjwvcmVjb3JkPjwvQ2l0ZT48Q2l0ZT48QXV0aG9yPkNlcnZhbnRlczwvQXV0aG9yPjxZZWFyPjIw
MDY8L1llYXI+PFJlY051bT40Nzk8L1JlY051bT48cmVjb3JkPjxyZWMtbnVtYmVyPjQ3OTwvcmVj
LW51bWJlcj48Zm9yZWlnbi1rZXlzPjxrZXkgYXBwPSJFTiIgZGItaWQ9InN2MmF3eHJ4a3h2YXgw
ZXc1eGRwYXp0YTIweDk5dDUwMnMwMCIgdGltZXN0YW1wPSIxNTczNjQ3MzQ2Ij40Nzk8L2tleT48
L2ZvcmVpZ24ta2V5cz48cmVmLXR5cGUgbmFtZT0iSm91cm5hbCBBcnRpY2xlIj4xNzwvcmVmLXR5
cGU+PGNvbnRyaWJ1dG9ycz48YXV0aG9ycz48YXV0aG9yPkNlcnZhbnRlcywgRi48L2F1dGhvcj48
YXV0aG9yPkFsdmFyZXotTGFycsOhbiwgQS48L2F1dGhvcj48YXV0aG9yPkhlcm7DoW5kZXotQm9s
dWRhLCBKLiBDLjwvYXV0aG9yPjxhdXRob3I+U3VyZWRhLCBBLjwvYXV0aG9yPjxhdXRob3I+R3Jh
bmVsbCwgTS48L2F1dGhvcj48YXV0aG9yPlZhbGxhbnNvdCwgUi48L2F1dGhvcj48YXV0aG9yPkJl
c3NlcywgQy48L2F1dGhvcj48YXV0aG9yPk1vbnRzZXJyYXQsIEUuPC9hdXRob3I+PC9hdXRob3Jz
PjwvY29udHJpYnV0b3JzPjxhdXRoLWFkZHJlc3M+SG9zcGl0YWwgQ2xpbmljLCBJRElCQVBTLCBV
bml2ZXJzaXR5IG9mIEJhcmNlbG9uYSwgQmFyY2Vsb25hLCBTcGFpbi4gZmNlcnZhbkBjbGluaWMu
dWIuZXM8L2F1dGgtYWRkcmVzcz48dGl0bGVzPjx0aXRsZT5EYXJiZXBvZXRpbi1hbHBoYSBmb3Ig
dGhlIGFuYWVtaWEgb2YgbXllbG9maWJyb3NpcyB3aXRoIG15ZWxvaWQgbWV0YXBsYXNpYTwvdGl0
bGU+PHNlY29uZGFyeS10aXRsZT5CciBKIEhhZW1hdG9sPC9zZWNvbmRhcnktdGl0bGU+PGFsdC10
aXRsZT5Ccml0aXNoIGpvdXJuYWwgb2YgaGFlbWF0b2xvZ3k8L2FsdC10aXRsZT48L3RpdGxlcz48
cGVyaW9kaWNhbD48ZnVsbC10aXRsZT5Ccml0aXNoIEpvdXJuYWwgb2YgSGFlbWF0b2xvZ3k8L2Z1
bGwtdGl0bGU+PGFiYnItMT5CciBKIEhhZW1hdG9sPC9hYmJyLTE+PC9wZXJpb2RpY2FsPjxhbHQt
cGVyaW9kaWNhbD48ZnVsbC10aXRsZT5Ccml0aXNoIEpvdXJuYWwgb2YgSGFlbWF0b2xvZ3k8L2Z1
bGwtdGl0bGU+PGFiYnItMT5CciBKIEhhZW1hdG9sPC9hYmJyLTE+PC9hbHQtcGVyaW9kaWNhbD48
cGFnZXM+MTg0LTY8L3BhZ2VzPjx2b2x1bWU+MTM0PC92b2x1bWU+PG51bWJlcj4yPC9udW1iZXI+
PGVkaXRpb24+MjAwNi8wNi8wMzwvZWRpdGlvbj48a2V5d29yZHM+PGtleXdvcmQ+QWR1bHQ8L2tl
eXdvcmQ+PGtleXdvcmQ+QWdlIEZhY3RvcnM8L2tleXdvcmQ+PGtleXdvcmQ+QWdlZDwva2V5d29y
ZD48a2V5d29yZD5BZ2VkLCA4MCBhbmQgb3Zlcjwva2V5d29yZD48a2V5d29yZD5BbmVtaWEvYmxv
b2QvKmRydWcgdGhlcmFweS9ldGlvbG9neTwva2V5d29yZD48a2V5d29yZD5EYXJiZXBvZXRpbiBh
bGZhPC9rZXl3b3JkPjxrZXl3b3JkPkVyeXRocm9wb2lldGluLyphbmFsb2dzICZhbXA7IGRlcml2
YXRpdmVzL2Jsb29kL3RoZXJhcGV1dGljIHVzZTwva2V5d29yZD48a2V5d29yZD5GZW1hbGU8L2tl
eXdvcmQ+PGtleXdvcmQ+Rm9sbG93LVVwIFN0dWRpZXM8L2tleXdvcmQ+PGtleXdvcmQ+SHVtYW5z
PC9rZXl3b3JkPjxrZXl3b3JkPk1hbGU8L2tleXdvcmQ+PGtleXdvcmQ+TWlkZGxlIEFnZWQ8L2tl
eXdvcmQ+PGtleXdvcmQ+UHJpbWFyeSBNeWVsb2ZpYnJvc2lzLypjb21wbGljYXRpb25zPC9rZXl3
b3JkPjxrZXl3b3JkPlRyZWF0bWVudCBPdXRjb21lPC9rZXl3b3JkPjwva2V5d29yZHM+PGRhdGVz
Pjx5ZWFyPjIwMDY8L3llYXI+PHB1Yi1kYXRlcz48ZGF0ZT5KdWw8L2RhdGU+PC9wdWItZGF0ZXM+
PC9kYXRlcz48aXNibj4wMDA3LTEwNDggKFByaW50KSYjeEQ7MDAwNy0xMDQ4PC9pc2JuPjxhY2Nl
c3Npb24tbnVtPjE2NzQwMTM5PC9hY2Nlc3Npb24tbnVtPjx1cmxzPjwvdXJscz48ZWxlY3Ryb25p
Yy1yZXNvdXJjZS1udW0+MTAuMTExMS9qLjEzNjUtMjE0MS4yMDA2LjA2MTQyLng8L2VsZWN0cm9u
aWMtcmVzb3VyY2UtbnVtPjxyZW1vdGUtZGF0YWJhc2UtcHJvdmlkZXI+TkxNPC9yZW1vdGUtZGF0
YWJhc2UtcHJvdmlkZXI+PGxhbmd1YWdlPmVuZzwvbGFuZ3VhZ2U+PC9yZWNvcmQ+PC9DaXRlPjwv
RW5kTm90ZT5=
</w:fldData>
              </w:fldChar>
            </w:r>
            <w:r w:rsidR="009A6FB8">
              <w:instrText xml:space="preserve"> ADDIN EN.CITE.DATA </w:instrText>
            </w:r>
            <w:r w:rsidR="009A6FB8">
              <w:fldChar w:fldCharType="end"/>
            </w:r>
            <w:r w:rsidR="00B2019A">
              <w:fldChar w:fldCharType="separate"/>
            </w:r>
            <w:r w:rsidR="009A6FB8">
              <w:rPr>
                <w:noProof/>
              </w:rPr>
              <w:t>(358;359;360)</w:t>
            </w:r>
            <w:r w:rsidR="00B2019A">
              <w:fldChar w:fldCharType="end"/>
            </w:r>
            <w:r w:rsidRPr="00DD0C1D">
              <w:t>.</w:t>
            </w:r>
          </w:p>
          <w:p w14:paraId="0D27BFAC" w14:textId="5AB3179B" w:rsidR="00DD0C1D" w:rsidRPr="00DD0C1D" w:rsidRDefault="00DD0C1D" w:rsidP="00E15783">
            <w:pPr>
              <w:pStyle w:val="Bokslistepunkt1"/>
            </w:pPr>
            <w:r w:rsidRPr="00DD0C1D">
              <w:t>Danazol (± prednison), anbefales som alternativ førstelinjebehandling (ca 2/3 oppnår respons) (evidensgrad B</w:t>
            </w:r>
            <w:r w:rsidR="00352696">
              <w:t xml:space="preserve"> </w:t>
            </w:r>
            <w:r w:rsidR="00B2019A">
              <w:fldChar w:fldCharType="begin">
                <w:fldData xml:space="preserve">PEVuZE5vdGU+PENpdGU+PEF1dGhvcj5DZXJ2YW50ZXM8L0F1dGhvcj48WWVhcj4yMDAwPC9ZZWFy
PjxSZWNOdW0+NDgwPC9SZWNOdW0+PERpc3BsYXlUZXh0PigzNzQ7Mzc1OzM3Nik8L0Rpc3BsYXlU
ZXh0PjxyZWNvcmQ+PHJlYy1udW1iZXI+NDgwPC9yZWMtbnVtYmVyPjxmb3JlaWduLWtleXM+PGtl
eSBhcHA9IkVOIiBkYi1pZD0ic3YyYXd4cnhreHZheDBldzV4ZHBhenRhMjB4OTl0NTAyczAwIiB0
aW1lc3RhbXA9IjE1NzM2NDczNDYiPjQ4MDwva2V5PjwvZm9yZWlnbi1rZXlzPjxyZWYtdHlwZSBu
YW1lPSJKb3VybmFsIEFydGljbGUiPjE3PC9yZWYtdHlwZT48Y29udHJpYnV0b3JzPjxhdXRob3Jz
PjxhdXRob3I+Q2VydmFudGVzLCBGLjwvYXV0aG9yPjxhdXRob3I+SGVybsOhbmRlei1Cb2x1ZGEs
IEouIEMuPC9hdXRob3I+PGF1dGhvcj5BbHZhcmV6LCBBLjwvYXV0aG9yPjxhdXRob3I+TmFkYWws
IEUuPC9hdXRob3I+PGF1dGhvcj5Nb250c2VycmF0LCBFLjwvYXV0aG9yPjwvYXV0aG9ycz48L2Nv
bnRyaWJ1dG9ycz48YXV0aC1hZGRyZXNzPkRlcGFydG1lbnQgb2YgSGVtYXRvbG9neSwgSG9zcGl0
YWwgQ2xpbmljLCBVbml2ZXJzaXR5IG9mIEJhcmNlbG9uYSwgU3BhaW4uIGNlcnZhbnRlQG1lZGlj
aW5hLnViLmVzLjwvYXV0aC1hZGRyZXNzPjx0aXRsZXM+PHRpdGxlPkRhbmF6b2wgdHJlYXRtZW50
IG9mIGlkaW9wYXRoaWMgbXllbG9maWJyb3NpcyB3aXRoIHNldmVyZSBhbmVtaWE8L3RpdGxlPjxz
ZWNvbmRhcnktdGl0bGU+SGFlbWF0b2xvZ2ljYTwvc2Vjb25kYXJ5LXRpdGxlPjxhbHQtdGl0bGU+
SGFlbWF0b2xvZ2ljYTwvYWx0LXRpdGxlPjwvdGl0bGVzPjxwZXJpb2RpY2FsPjxmdWxsLXRpdGxl
PkhhZW1hdG9sb2dpY2E8L2Z1bGwtdGl0bGU+PC9wZXJpb2RpY2FsPjxhbHQtcGVyaW9kaWNhbD48
ZnVsbC10aXRsZT5IYWVtYXRvbG9naWNhPC9mdWxsLXRpdGxlPjwvYWx0LXBlcmlvZGljYWw+PHBh
Z2VzPjU5NS05PC9wYWdlcz48dm9sdW1lPjg1PC92b2x1bWU+PG51bWJlcj42PC9udW1iZXI+PGVk
aXRpb24+MjAwMC8wNi8yODwvZWRpdGlvbj48a2V5d29yZHM+PGtleXdvcmQ+QWR1bHQ8L2tleXdv
cmQ+PGtleXdvcmQ+QWdlZDwva2V5d29yZD48a2V5d29yZD5BZ2VkLCA4MCBhbmQgb3Zlcjwva2V5
d29yZD48a2V5d29yZD5BbmVtaWEvKmRydWcgdGhlcmFweS9ldGlvbG9neTwva2V5d29yZD48a2V5
d29yZD5EYW5hem9sLyp0aGVyYXBldXRpYyB1c2U8L2tleXdvcmQ+PGtleXdvcmQ+RHJ1ZyBFdmFs
dWF0aW9uPC9rZXl3b3JkPjxrZXl3b3JkPkZlbWFsZTwva2V5d29yZD48a2V5d29yZD5IdW1hbnM8
L2tleXdvcmQ+PGtleXdvcmQ+TWFsZTwva2V5d29yZD48a2V5d29yZD5NaWRkbGUgQWdlZDwva2V5
d29yZD48a2V5d29yZD5QbGF0ZWxldCBDb3VudC9kcnVnIGVmZmVjdHM8L2tleXdvcmQ+PGtleXdv
cmQ+UHJpbWFyeSBNeWVsb2ZpYnJvc2lzLypjb21wbGljYXRpb25zL2V0aW9sb2d5PC9rZXl3b3Jk
PjxrZXl3b3JkPlNwbGVub21lZ2FseTwva2V5d29yZD48a2V5d29yZD5UcmVhdG1lbnQgT3V0Y29t
ZTwva2V5d29yZD48L2tleXdvcmRzPjxkYXRlcz48eWVhcj4yMDAwPC95ZWFyPjxwdWItZGF0ZXM+
PGRhdGU+SnVuPC9kYXRlPjwvcHViLWRhdGVzPjwvZGF0ZXM+PGlzYm4+MDM5MC02MDc4IChQcmlu
dCkmI3hEOzAzOTAtNjA3ODwvaXNibj48YWNjZXNzaW9uLW51bT4xMDg3MDExNTwvYWNjZXNzaW9u
LW51bT48dXJscz48L3VybHM+PHJlbW90ZS1kYXRhYmFzZS1wcm92aWRlcj5OTE08L3JlbW90ZS1k
YXRhYmFzZS1wcm92aWRlcj48bGFuZ3VhZ2U+ZW5nPC9sYW5ndWFnZT48L3JlY29yZD48L0NpdGU+
PENpdGU+PEF1dGhvcj5DZXJ2YW50ZXM8L0F1dGhvcj48WWVhcj4yMDA1PC9ZZWFyPjxSZWNOdW0+
NDgxPC9SZWNOdW0+PHJlY29yZD48cmVjLW51bWJlcj40ODE8L3JlYy1udW1iZXI+PGZvcmVpZ24t
a2V5cz48a2V5IGFwcD0iRU4iIGRiLWlkPSJzdjJhd3hyeGt4dmF4MGV3NXhkcGF6dGEyMHg5OXQ1
MDJzMDAiIHRpbWVzdGFtcD0iMTU3MzY0NzM0NiI+NDgxPC9rZXk+PC9mb3JlaWduLWtleXM+PHJl
Zi10eXBlIG5hbWU9IkpvdXJuYWwgQXJ0aWNsZSI+MTc8L3JlZi10eXBlPjxjb250cmlidXRvcnM+
PGF1dGhvcnM+PGF1dGhvcj5DZXJ2YW50ZXMsIEYuPC9hdXRob3I+PGF1dGhvcj5BbHZhcmV6LUxh
cnLDoW4sIEEuPC9hdXRob3I+PGF1dGhvcj5Eb21pbmdvLCBBLjwvYXV0aG9yPjxhdXRob3I+QXJl
bGxhbm8tUm9kcmlnbywgRS48L2F1dGhvcj48YXV0aG9yPk1vbnRzZXJyYXQsIEUuPC9hdXRob3I+
PC9hdXRob3JzPjwvY29udHJpYnV0b3JzPjxhdXRoLWFkZHJlc3M+SGFlbWF0b2xvZ3kgRGVwYXJ0
bWVudCwgSG9zcGl0YWwgQ2xpbmljLCBJRElCQVBTLCBVbml2ZXJzaXR5IG9mIEJhcmNlbG9uYSwg
U3BhaW4uIGZjZXJ2YW5AY2xpbmljLnViLmVzPC9hdXRoLWFkZHJlc3M+PHRpdGxlcz48dGl0bGU+
RWZmaWNhY3kgYW5kIHRvbGVyYWJpbGl0eSBvZiBkYW5hem9sIGFzIGEgdHJlYXRtZW50IGZvciB0
aGUgYW5hZW1pYSBvZiBteWVsb2ZpYnJvc2lzIHdpdGggbXllbG9pZCBtZXRhcGxhc2lhOiBsb25n
LXRlcm0gcmVzdWx0cyBpbiAzMCBwYXRpZW50czwvdGl0bGU+PHNlY29uZGFyeS10aXRsZT5CciBK
IEhhZW1hdG9sPC9zZWNvbmRhcnktdGl0bGU+PGFsdC10aXRsZT5Ccml0aXNoIGpvdXJuYWwgb2Yg
aGFlbWF0b2xvZ3k8L2FsdC10aXRsZT48L3RpdGxlcz48cGVyaW9kaWNhbD48ZnVsbC10aXRsZT5C
cml0aXNoIEpvdXJuYWwgb2YgSGFlbWF0b2xvZ3k8L2Z1bGwtdGl0bGU+PGFiYnItMT5CciBKIEhh
ZW1hdG9sPC9hYmJyLTE+PC9wZXJpb2RpY2FsPjxhbHQtcGVyaW9kaWNhbD48ZnVsbC10aXRsZT5C
cml0aXNoIEpvdXJuYWwgb2YgSGFlbWF0b2xvZ3k8L2Z1bGwtdGl0bGU+PGFiYnItMT5CciBKIEhh
ZW1hdG9sPC9hYmJyLTE+PC9hbHQtcGVyaW9kaWNhbD48cGFnZXM+NzcxLTU8L3BhZ2VzPjx2b2x1
bWU+MTI5PC92b2x1bWU+PG51bWJlcj42PC9udW1iZXI+PGVkaXRpb24+MjAwNS8wNi8xNTwvZWRp
dGlvbj48a2V5d29yZHM+PGtleXdvcmQ+QWR1bHQ8L2tleXdvcmQ+PGtleXdvcmQ+QWdlZDwva2V5
d29yZD48a2V5d29yZD5BZ2VkLCA4MCBhbmQgb3Zlcjwva2V5d29yZD48a2V5d29yZD5BbmVtaWEv
KmRydWcgdGhlcmFweS9ldGlvbG9neTwva2V5d29yZD48a2V5d29yZD5EYW5hem9sL2FkdmVyc2Ug
ZWZmZWN0cy8qdGhlcmFwZXV0aWMgdXNlPC9rZXl3b3JkPjxrZXl3b3JkPkZlbWFsZTwva2V5d29y
ZD48a2V5d29yZD5Gb2xsb3ctVXAgU3R1ZGllczwva2V5d29yZD48a2V5d29yZD5IdW1hbnM8L2tl
eXdvcmQ+PGtleXdvcmQ+TWFsZTwva2V5d29yZD48a2V5d29yZD5NaWRkbGUgQWdlZDwva2V5d29y
ZD48a2V5d29yZD5QcmltYXJ5IE15ZWxvZmlicm9zaXMvKmNvbXBsaWNhdGlvbnM8L2tleXdvcmQ+
PGtleXdvcmQ+UHJvZ25vc2lzPC9rZXl3b3JkPjxrZXl3b3JkPlJldHJvc3BlY3RpdmUgU3R1ZGll
czwva2V5d29yZD48a2V5d29yZD5UcmVhdG1lbnQgT3V0Y29tZTwva2V5d29yZD48L2tleXdvcmRz
PjxkYXRlcz48eWVhcj4yMDA1PC95ZWFyPjxwdWItZGF0ZXM+PGRhdGU+SnVuPC9kYXRlPjwvcHVi
LWRhdGVzPjwvZGF0ZXM+PGlzYm4+MDAwNy0xMDQ4IChQcmludCkmI3hEOzAwMDctMTA0ODwvaXNi
bj48YWNjZXNzaW9uLW51bT4xNTk1MzAwMzwvYWNjZXNzaW9uLW51bT48dXJscz48L3VybHM+PGVs
ZWN0cm9uaWMtcmVzb3VyY2UtbnVtPjEwLjExMTEvai4xMzY1LTIxNDEuMjAwNS4wNTUyNC54PC9l
bGVjdHJvbmljLXJlc291cmNlLW51bT48cmVtb3RlLWRhdGFiYXNlLXByb3ZpZGVyPk5MTTwvcmVt
b3RlLWRhdGFiYXNlLXByb3ZpZGVyPjxsYW5ndWFnZT5lbmc8L2xhbmd1YWdlPjwvcmVjb3JkPjwv
Q2l0ZT48Q2l0ZT48QXV0aG9yPlNoaW1vZGE8L0F1dGhvcj48WWVhcj4yMDA3PC9ZZWFyPjxSZWNO
dW0+NDgyPC9SZWNOdW0+PHJlY29yZD48cmVjLW51bWJlcj40ODI8L3JlYy1udW1iZXI+PGZvcmVp
Z24ta2V5cz48a2V5IGFwcD0iRU4iIGRiLWlkPSJzdjJhd3hyeGt4dmF4MGV3NXhkcGF6dGEyMHg5
OXQ1MDJzMDAiIHRpbWVzdGFtcD0iMTU3MzY0NzM0NiI+NDgyPC9rZXk+PC9mb3JlaWduLWtleXM+
PHJlZi10eXBlIG5hbWU9IkpvdXJuYWwgQXJ0aWNsZSI+MTc8L3JlZi10eXBlPjxjb250cmlidXRv
cnM+PGF1dGhvcnM+PGF1dGhvcj5TaGltb2RhLCBLLjwvYXV0aG9yPjxhdXRob3I+U2hpZGUsIEsu
PC9hdXRob3I+PGF1dGhvcj5LYW1lemFraSwgSy48L2F1dGhvcj48YXV0aG9yPk9rYW11cmEsIFQu
PC9hdXRob3I+PGF1dGhvcj5IYXJhZGEsIE4uPC9hdXRob3I+PGF1dGhvcj5LaW51a2F3YSwgTi48
L2F1dGhvcj48YXV0aG9yPk9oeWFzaGlraSwgSy48L2F1dGhvcj48YXV0aG9yPk5paG8sIFkuPC9h
dXRob3I+PGF1dGhvcj5NaXpvZ3VjaGksIEguPC9hdXRob3I+PGF1dGhvcj5PbWluZSwgTS48L2F1
dGhvcj48YXV0aG9yPk96YXdhLCBLLjwvYXV0aG9yPjxhdXRob3I+SGFyYWRhYSwgTS48L2F1dGhv
cj48L2F1dGhvcnM+PC9jb250cmlidXRvcnM+PGF1dGgtYWRkcmVzcz5NZWRpY2luZSBhbmQgQmlv
c3lzdGVtaWMgU2NpZW5jZSwgS3l1c2h1IFVuaXZlcnNpdHkgR3JhZHVhdGUgU2Nob29sIG9mIE1l
ZGljYWwgU2NpZW5jZXMsIEZ1a3Vva2EsIEphcGFuLiBrc2hpbW9kYUBtZWQubWl5YXpha2ktdS5h
Yy5qcDwvYXV0aC1hZGRyZXNzPjx0aXRsZXM+PHRpdGxlPlRoZSBlZmZlY3Qgb2YgYW5hYm9saWMg
c3Rlcm9pZHMgb24gYW5lbWlhIGluIG15ZWxvZmlicm9zaXMgd2l0aCBteWVsb2lkIG1ldGFwbGFz
aWE6IHJldHJvc3BlY3RpdmUgYW5hbHlzaXMgb2YgMzkgcGF0aWVudHMgaW4gSmFwYW48L3RpdGxl
PjxzZWNvbmRhcnktdGl0bGU+SW50IEogSGVtYXRvbDwvc2Vjb25kYXJ5LXRpdGxlPjxhbHQtdGl0
bGU+SW50ZXJuYXRpb25hbCBqb3VybmFsIG9mIGhlbWF0b2xvZ3k8L2FsdC10aXRsZT48L3RpdGxl
cz48cGVyaW9kaWNhbD48ZnVsbC10aXRsZT5JbnQgSiBIZW1hdG9sPC9mdWxsLXRpdGxlPjxhYmJy
LTE+SW50ZXJuYXRpb25hbCBqb3VybmFsIG9mIGhlbWF0b2xvZ3k8L2FiYnItMT48L3BlcmlvZGlj
YWw+PGFsdC1wZXJpb2RpY2FsPjxmdWxsLXRpdGxlPkludCBKIEhlbWF0b2w8L2Z1bGwtdGl0bGU+
PGFiYnItMT5JbnRlcm5hdGlvbmFsIGpvdXJuYWwgb2YgaGVtYXRvbG9neTwvYWJici0xPjwvYWx0
LXBlcmlvZGljYWw+PHBhZ2VzPjMzOC00MzwvcGFnZXM+PHZvbHVtZT44NTwvdm9sdW1lPjxudW1i
ZXI+NDwvbnVtYmVyPjxlZGl0aW9uPjIwMDcvMDUvMDg8L2VkaXRpb24+PGtleXdvcmRzPjxrZXl3
b3JkPkFkdWx0PC9rZXl3b3JkPjxrZXl3b3JkPkFnZWQ8L2tleXdvcmQ+PGtleXdvcmQ+QWdlZCwg
ODAgYW5kIG92ZXI8L2tleXdvcmQ+PGtleXdvcmQ+QW5hYm9saWMgQWdlbnRzLyphZG1pbmlzdHJh
dGlvbiAmYW1wOyBkb3NhZ2UvYWR2ZXJzZSBlZmZlY3RzPC9rZXl3b3JkPjxrZXl3b3JkPkFuZW1p
YS9ibG9vZC9jb21wbGljYXRpb25zL2dlbmV0aWNzLyp0aGVyYXB5PC9rZXl3b3JkPjxrZXl3b3Jk
PkJsb29kIFRyYW5zZnVzaW9uPC9rZXl3b3JkPjxrZXl3b3JkPkNocm9tb3NvbWUgQWJlcnJhdGlv
bnM8L2tleXdvcmQ+PGtleXdvcmQ+RGFuYXpvbC8qYWRtaW5pc3RyYXRpb24gJmFtcDsgZG9zYWdl
L2FkdmVyc2UgZWZmZWN0czwva2V5d29yZD48a2V5d29yZD5Fc3Ryb2dlbiBBbnRhZ29uaXN0cy8q
YWRtaW5pc3RyYXRpb24gJmFtcDsgZG9zYWdlL2FkdmVyc2UgZWZmZWN0czwva2V5d29yZD48a2V5
d29yZD5GZW1hbGU8L2tleXdvcmQ+PGtleXdvcmQ+SGVtb2dsb2JpbnMvYW5hbHlzaXM8L2tleXdv
cmQ+PGtleXdvcmQ+SHVtYW5zPC9rZXl3b3JkPjxrZXl3b3JkPk1hbGU8L2tleXdvcmQ+PGtleXdv
cmQ+TWV0aGVub2xvbmUvYWRtaW5pc3RyYXRpb24gJmFtcDsgZG9zYWdlL2FkdmVyc2UgZWZmZWN0
cy8qYW5hbG9ncyAmYW1wOyBkZXJpdmF0aXZlczwva2V5d29yZD48a2V5d29yZD5NaWRkbGUgQWdl
ZDwva2V5d29yZD48a2V5d29yZD5QcmltYXJ5IE15ZWxvZmlicm9zaXMvYmxvb2QvY29tcGxpY2F0
aW9ucy9nZW5ldGljcy8qdGhlcmFweTwva2V5d29yZD48a2V5d29yZD5UaW1lIEZhY3RvcnM8L2tl
eXdvcmQ+PC9rZXl3b3Jkcz48ZGF0ZXM+PHllYXI+MjAwNzwveWVhcj48cHViLWRhdGVzPjxkYXRl
Pk1heTwvZGF0ZT48L3B1Yi1kYXRlcz48L2RhdGVzPjxpc2JuPjA5MjUtNTcxMCAoUHJpbnQpJiN4
RDswOTI1LTU3MTA8L2lzYm4+PGFjY2Vzc2lvbi1udW0+MTc0ODMwNzk8L2FjY2Vzc2lvbi1udW0+
PHVybHM+PC91cmxzPjxlbGVjdHJvbmljLXJlc291cmNlLW51bT4xMC4xNTMyL2lqaDk3LjA2MTM1
PC9lbGVjdHJvbmljLXJlc291cmNlLW51bT48cmVtb3RlLWRhdGFiYXNlLXByb3ZpZGVyPk5MTTwv
cmVtb3RlLWRhdGFiYXNlLXByb3ZpZGVyPjxsYW5ndWFnZT5lbmc8L2xhbmd1YWdlPjwvcmVjb3Jk
PjwvQ2l0ZT48L0VuZE5vdGU+AG==
</w:fldData>
              </w:fldChar>
            </w:r>
            <w:r w:rsidR="009A6FB8">
              <w:instrText xml:space="preserve"> ADDIN EN.CITE </w:instrText>
            </w:r>
            <w:r w:rsidR="009A6FB8">
              <w:fldChar w:fldCharType="begin">
                <w:fldData xml:space="preserve">PEVuZE5vdGU+PENpdGU+PEF1dGhvcj5DZXJ2YW50ZXM8L0F1dGhvcj48WWVhcj4yMDAwPC9ZZWFy
PjxSZWNOdW0+NDgwPC9SZWNOdW0+PERpc3BsYXlUZXh0PigzNzQ7Mzc1OzM3Nik8L0Rpc3BsYXlU
ZXh0PjxyZWNvcmQ+PHJlYy1udW1iZXI+NDgwPC9yZWMtbnVtYmVyPjxmb3JlaWduLWtleXM+PGtl
eSBhcHA9IkVOIiBkYi1pZD0ic3YyYXd4cnhreHZheDBldzV4ZHBhenRhMjB4OTl0NTAyczAwIiB0
aW1lc3RhbXA9IjE1NzM2NDczNDYiPjQ4MDwva2V5PjwvZm9yZWlnbi1rZXlzPjxyZWYtdHlwZSBu
YW1lPSJKb3VybmFsIEFydGljbGUiPjE3PC9yZWYtdHlwZT48Y29udHJpYnV0b3JzPjxhdXRob3Jz
PjxhdXRob3I+Q2VydmFudGVzLCBGLjwvYXV0aG9yPjxhdXRob3I+SGVybsOhbmRlei1Cb2x1ZGEs
IEouIEMuPC9hdXRob3I+PGF1dGhvcj5BbHZhcmV6LCBBLjwvYXV0aG9yPjxhdXRob3I+TmFkYWws
IEUuPC9hdXRob3I+PGF1dGhvcj5Nb250c2VycmF0LCBFLjwvYXV0aG9yPjwvYXV0aG9ycz48L2Nv
bnRyaWJ1dG9ycz48YXV0aC1hZGRyZXNzPkRlcGFydG1lbnQgb2YgSGVtYXRvbG9neSwgSG9zcGl0
YWwgQ2xpbmljLCBVbml2ZXJzaXR5IG9mIEJhcmNlbG9uYSwgU3BhaW4uIGNlcnZhbnRlQG1lZGlj
aW5hLnViLmVzLjwvYXV0aC1hZGRyZXNzPjx0aXRsZXM+PHRpdGxlPkRhbmF6b2wgdHJlYXRtZW50
IG9mIGlkaW9wYXRoaWMgbXllbG9maWJyb3NpcyB3aXRoIHNldmVyZSBhbmVtaWE8L3RpdGxlPjxz
ZWNvbmRhcnktdGl0bGU+SGFlbWF0b2xvZ2ljYTwvc2Vjb25kYXJ5LXRpdGxlPjxhbHQtdGl0bGU+
SGFlbWF0b2xvZ2ljYTwvYWx0LXRpdGxlPjwvdGl0bGVzPjxwZXJpb2RpY2FsPjxmdWxsLXRpdGxl
PkhhZW1hdG9sb2dpY2E8L2Z1bGwtdGl0bGU+PC9wZXJpb2RpY2FsPjxhbHQtcGVyaW9kaWNhbD48
ZnVsbC10aXRsZT5IYWVtYXRvbG9naWNhPC9mdWxsLXRpdGxlPjwvYWx0LXBlcmlvZGljYWw+PHBh
Z2VzPjU5NS05PC9wYWdlcz48dm9sdW1lPjg1PC92b2x1bWU+PG51bWJlcj42PC9udW1iZXI+PGVk
aXRpb24+MjAwMC8wNi8yODwvZWRpdGlvbj48a2V5d29yZHM+PGtleXdvcmQ+QWR1bHQ8L2tleXdv
cmQ+PGtleXdvcmQ+QWdlZDwva2V5d29yZD48a2V5d29yZD5BZ2VkLCA4MCBhbmQgb3Zlcjwva2V5
d29yZD48a2V5d29yZD5BbmVtaWEvKmRydWcgdGhlcmFweS9ldGlvbG9neTwva2V5d29yZD48a2V5
d29yZD5EYW5hem9sLyp0aGVyYXBldXRpYyB1c2U8L2tleXdvcmQ+PGtleXdvcmQ+RHJ1ZyBFdmFs
dWF0aW9uPC9rZXl3b3JkPjxrZXl3b3JkPkZlbWFsZTwva2V5d29yZD48a2V5d29yZD5IdW1hbnM8
L2tleXdvcmQ+PGtleXdvcmQ+TWFsZTwva2V5d29yZD48a2V5d29yZD5NaWRkbGUgQWdlZDwva2V5
d29yZD48a2V5d29yZD5QbGF0ZWxldCBDb3VudC9kcnVnIGVmZmVjdHM8L2tleXdvcmQ+PGtleXdv
cmQ+UHJpbWFyeSBNeWVsb2ZpYnJvc2lzLypjb21wbGljYXRpb25zL2V0aW9sb2d5PC9rZXl3b3Jk
PjxrZXl3b3JkPlNwbGVub21lZ2FseTwva2V5d29yZD48a2V5d29yZD5UcmVhdG1lbnQgT3V0Y29t
ZTwva2V5d29yZD48L2tleXdvcmRzPjxkYXRlcz48eWVhcj4yMDAwPC95ZWFyPjxwdWItZGF0ZXM+
PGRhdGU+SnVuPC9kYXRlPjwvcHViLWRhdGVzPjwvZGF0ZXM+PGlzYm4+MDM5MC02MDc4IChQcmlu
dCkmI3hEOzAzOTAtNjA3ODwvaXNibj48YWNjZXNzaW9uLW51bT4xMDg3MDExNTwvYWNjZXNzaW9u
LW51bT48dXJscz48L3VybHM+PHJlbW90ZS1kYXRhYmFzZS1wcm92aWRlcj5OTE08L3JlbW90ZS1k
YXRhYmFzZS1wcm92aWRlcj48bGFuZ3VhZ2U+ZW5nPC9sYW5ndWFnZT48L3JlY29yZD48L0NpdGU+
PENpdGU+PEF1dGhvcj5DZXJ2YW50ZXM8L0F1dGhvcj48WWVhcj4yMDA1PC9ZZWFyPjxSZWNOdW0+
NDgxPC9SZWNOdW0+PHJlY29yZD48cmVjLW51bWJlcj40ODE8L3JlYy1udW1iZXI+PGZvcmVpZ24t
a2V5cz48a2V5IGFwcD0iRU4iIGRiLWlkPSJzdjJhd3hyeGt4dmF4MGV3NXhkcGF6dGEyMHg5OXQ1
MDJzMDAiIHRpbWVzdGFtcD0iMTU3MzY0NzM0NiI+NDgxPC9rZXk+PC9mb3JlaWduLWtleXM+PHJl
Zi10eXBlIG5hbWU9IkpvdXJuYWwgQXJ0aWNsZSI+MTc8L3JlZi10eXBlPjxjb250cmlidXRvcnM+
PGF1dGhvcnM+PGF1dGhvcj5DZXJ2YW50ZXMsIEYuPC9hdXRob3I+PGF1dGhvcj5BbHZhcmV6LUxh
cnLDoW4sIEEuPC9hdXRob3I+PGF1dGhvcj5Eb21pbmdvLCBBLjwvYXV0aG9yPjxhdXRob3I+QXJl
bGxhbm8tUm9kcmlnbywgRS48L2F1dGhvcj48YXV0aG9yPk1vbnRzZXJyYXQsIEUuPC9hdXRob3I+
PC9hdXRob3JzPjwvY29udHJpYnV0b3JzPjxhdXRoLWFkZHJlc3M+SGFlbWF0b2xvZ3kgRGVwYXJ0
bWVudCwgSG9zcGl0YWwgQ2xpbmljLCBJRElCQVBTLCBVbml2ZXJzaXR5IG9mIEJhcmNlbG9uYSwg
U3BhaW4uIGZjZXJ2YW5AY2xpbmljLnViLmVzPC9hdXRoLWFkZHJlc3M+PHRpdGxlcz48dGl0bGU+
RWZmaWNhY3kgYW5kIHRvbGVyYWJpbGl0eSBvZiBkYW5hem9sIGFzIGEgdHJlYXRtZW50IGZvciB0
aGUgYW5hZW1pYSBvZiBteWVsb2ZpYnJvc2lzIHdpdGggbXllbG9pZCBtZXRhcGxhc2lhOiBsb25n
LXRlcm0gcmVzdWx0cyBpbiAzMCBwYXRpZW50czwvdGl0bGU+PHNlY29uZGFyeS10aXRsZT5CciBK
IEhhZW1hdG9sPC9zZWNvbmRhcnktdGl0bGU+PGFsdC10aXRsZT5Ccml0aXNoIGpvdXJuYWwgb2Yg
aGFlbWF0b2xvZ3k8L2FsdC10aXRsZT48L3RpdGxlcz48cGVyaW9kaWNhbD48ZnVsbC10aXRsZT5C
cml0aXNoIEpvdXJuYWwgb2YgSGFlbWF0b2xvZ3k8L2Z1bGwtdGl0bGU+PGFiYnItMT5CciBKIEhh
ZW1hdG9sPC9hYmJyLTE+PC9wZXJpb2RpY2FsPjxhbHQtcGVyaW9kaWNhbD48ZnVsbC10aXRsZT5C
cml0aXNoIEpvdXJuYWwgb2YgSGFlbWF0b2xvZ3k8L2Z1bGwtdGl0bGU+PGFiYnItMT5CciBKIEhh
ZW1hdG9sPC9hYmJyLTE+PC9hbHQtcGVyaW9kaWNhbD48cGFnZXM+NzcxLTU8L3BhZ2VzPjx2b2x1
bWU+MTI5PC92b2x1bWU+PG51bWJlcj42PC9udW1iZXI+PGVkaXRpb24+MjAwNS8wNi8xNTwvZWRp
dGlvbj48a2V5d29yZHM+PGtleXdvcmQ+QWR1bHQ8L2tleXdvcmQ+PGtleXdvcmQ+QWdlZDwva2V5
d29yZD48a2V5d29yZD5BZ2VkLCA4MCBhbmQgb3Zlcjwva2V5d29yZD48a2V5d29yZD5BbmVtaWEv
KmRydWcgdGhlcmFweS9ldGlvbG9neTwva2V5d29yZD48a2V5d29yZD5EYW5hem9sL2FkdmVyc2Ug
ZWZmZWN0cy8qdGhlcmFwZXV0aWMgdXNlPC9rZXl3b3JkPjxrZXl3b3JkPkZlbWFsZTwva2V5d29y
ZD48a2V5d29yZD5Gb2xsb3ctVXAgU3R1ZGllczwva2V5d29yZD48a2V5d29yZD5IdW1hbnM8L2tl
eXdvcmQ+PGtleXdvcmQ+TWFsZTwva2V5d29yZD48a2V5d29yZD5NaWRkbGUgQWdlZDwva2V5d29y
ZD48a2V5d29yZD5QcmltYXJ5IE15ZWxvZmlicm9zaXMvKmNvbXBsaWNhdGlvbnM8L2tleXdvcmQ+
PGtleXdvcmQ+UHJvZ25vc2lzPC9rZXl3b3JkPjxrZXl3b3JkPlJldHJvc3BlY3RpdmUgU3R1ZGll
czwva2V5d29yZD48a2V5d29yZD5UcmVhdG1lbnQgT3V0Y29tZTwva2V5d29yZD48L2tleXdvcmRz
PjxkYXRlcz48eWVhcj4yMDA1PC95ZWFyPjxwdWItZGF0ZXM+PGRhdGU+SnVuPC9kYXRlPjwvcHVi
LWRhdGVzPjwvZGF0ZXM+PGlzYm4+MDAwNy0xMDQ4IChQcmludCkmI3hEOzAwMDctMTA0ODwvaXNi
bj48YWNjZXNzaW9uLW51bT4xNTk1MzAwMzwvYWNjZXNzaW9uLW51bT48dXJscz48L3VybHM+PGVs
ZWN0cm9uaWMtcmVzb3VyY2UtbnVtPjEwLjExMTEvai4xMzY1LTIxNDEuMjAwNS4wNTUyNC54PC9l
bGVjdHJvbmljLXJlc291cmNlLW51bT48cmVtb3RlLWRhdGFiYXNlLXByb3ZpZGVyPk5MTTwvcmVt
b3RlLWRhdGFiYXNlLXByb3ZpZGVyPjxsYW5ndWFnZT5lbmc8L2xhbmd1YWdlPjwvcmVjb3JkPjwv
Q2l0ZT48Q2l0ZT48QXV0aG9yPlNoaW1vZGE8L0F1dGhvcj48WWVhcj4yMDA3PC9ZZWFyPjxSZWNO
dW0+NDgyPC9SZWNOdW0+PHJlY29yZD48cmVjLW51bWJlcj40ODI8L3JlYy1udW1iZXI+PGZvcmVp
Z24ta2V5cz48a2V5IGFwcD0iRU4iIGRiLWlkPSJzdjJhd3hyeGt4dmF4MGV3NXhkcGF6dGEyMHg5
OXQ1MDJzMDAiIHRpbWVzdGFtcD0iMTU3MzY0NzM0NiI+NDgyPC9rZXk+PC9mb3JlaWduLWtleXM+
PHJlZi10eXBlIG5hbWU9IkpvdXJuYWwgQXJ0aWNsZSI+MTc8L3JlZi10eXBlPjxjb250cmlidXRv
cnM+PGF1dGhvcnM+PGF1dGhvcj5TaGltb2RhLCBLLjwvYXV0aG9yPjxhdXRob3I+U2hpZGUsIEsu
PC9hdXRob3I+PGF1dGhvcj5LYW1lemFraSwgSy48L2F1dGhvcj48YXV0aG9yPk9rYW11cmEsIFQu
PC9hdXRob3I+PGF1dGhvcj5IYXJhZGEsIE4uPC9hdXRob3I+PGF1dGhvcj5LaW51a2F3YSwgTi48
L2F1dGhvcj48YXV0aG9yPk9oeWFzaGlraSwgSy48L2F1dGhvcj48YXV0aG9yPk5paG8sIFkuPC9h
dXRob3I+PGF1dGhvcj5NaXpvZ3VjaGksIEguPC9hdXRob3I+PGF1dGhvcj5PbWluZSwgTS48L2F1
dGhvcj48YXV0aG9yPk96YXdhLCBLLjwvYXV0aG9yPjxhdXRob3I+SGFyYWRhYSwgTS48L2F1dGhv
cj48L2F1dGhvcnM+PC9jb250cmlidXRvcnM+PGF1dGgtYWRkcmVzcz5NZWRpY2luZSBhbmQgQmlv
c3lzdGVtaWMgU2NpZW5jZSwgS3l1c2h1IFVuaXZlcnNpdHkgR3JhZHVhdGUgU2Nob29sIG9mIE1l
ZGljYWwgU2NpZW5jZXMsIEZ1a3Vva2EsIEphcGFuLiBrc2hpbW9kYUBtZWQubWl5YXpha2ktdS5h
Yy5qcDwvYXV0aC1hZGRyZXNzPjx0aXRsZXM+PHRpdGxlPlRoZSBlZmZlY3Qgb2YgYW5hYm9saWMg
c3Rlcm9pZHMgb24gYW5lbWlhIGluIG15ZWxvZmlicm9zaXMgd2l0aCBteWVsb2lkIG1ldGFwbGFz
aWE6IHJldHJvc3BlY3RpdmUgYW5hbHlzaXMgb2YgMzkgcGF0aWVudHMgaW4gSmFwYW48L3RpdGxl
PjxzZWNvbmRhcnktdGl0bGU+SW50IEogSGVtYXRvbDwvc2Vjb25kYXJ5LXRpdGxlPjxhbHQtdGl0
bGU+SW50ZXJuYXRpb25hbCBqb3VybmFsIG9mIGhlbWF0b2xvZ3k8L2FsdC10aXRsZT48L3RpdGxl
cz48cGVyaW9kaWNhbD48ZnVsbC10aXRsZT5JbnQgSiBIZW1hdG9sPC9mdWxsLXRpdGxlPjxhYmJy
LTE+SW50ZXJuYXRpb25hbCBqb3VybmFsIG9mIGhlbWF0b2xvZ3k8L2FiYnItMT48L3BlcmlvZGlj
YWw+PGFsdC1wZXJpb2RpY2FsPjxmdWxsLXRpdGxlPkludCBKIEhlbWF0b2w8L2Z1bGwtdGl0bGU+
PGFiYnItMT5JbnRlcm5hdGlvbmFsIGpvdXJuYWwgb2YgaGVtYXRvbG9neTwvYWJici0xPjwvYWx0
LXBlcmlvZGljYWw+PHBhZ2VzPjMzOC00MzwvcGFnZXM+PHZvbHVtZT44NTwvdm9sdW1lPjxudW1i
ZXI+NDwvbnVtYmVyPjxlZGl0aW9uPjIwMDcvMDUvMDg8L2VkaXRpb24+PGtleXdvcmRzPjxrZXl3
b3JkPkFkdWx0PC9rZXl3b3JkPjxrZXl3b3JkPkFnZWQ8L2tleXdvcmQ+PGtleXdvcmQ+QWdlZCwg
ODAgYW5kIG92ZXI8L2tleXdvcmQ+PGtleXdvcmQ+QW5hYm9saWMgQWdlbnRzLyphZG1pbmlzdHJh
dGlvbiAmYW1wOyBkb3NhZ2UvYWR2ZXJzZSBlZmZlY3RzPC9rZXl3b3JkPjxrZXl3b3JkPkFuZW1p
YS9ibG9vZC9jb21wbGljYXRpb25zL2dlbmV0aWNzLyp0aGVyYXB5PC9rZXl3b3JkPjxrZXl3b3Jk
PkJsb29kIFRyYW5zZnVzaW9uPC9rZXl3b3JkPjxrZXl3b3JkPkNocm9tb3NvbWUgQWJlcnJhdGlv
bnM8L2tleXdvcmQ+PGtleXdvcmQ+RGFuYXpvbC8qYWRtaW5pc3RyYXRpb24gJmFtcDsgZG9zYWdl
L2FkdmVyc2UgZWZmZWN0czwva2V5d29yZD48a2V5d29yZD5Fc3Ryb2dlbiBBbnRhZ29uaXN0cy8q
YWRtaW5pc3RyYXRpb24gJmFtcDsgZG9zYWdlL2FkdmVyc2UgZWZmZWN0czwva2V5d29yZD48a2V5
d29yZD5GZW1hbGU8L2tleXdvcmQ+PGtleXdvcmQ+SGVtb2dsb2JpbnMvYW5hbHlzaXM8L2tleXdv
cmQ+PGtleXdvcmQ+SHVtYW5zPC9rZXl3b3JkPjxrZXl3b3JkPk1hbGU8L2tleXdvcmQ+PGtleXdv
cmQ+TWV0aGVub2xvbmUvYWRtaW5pc3RyYXRpb24gJmFtcDsgZG9zYWdlL2FkdmVyc2UgZWZmZWN0
cy8qYW5hbG9ncyAmYW1wOyBkZXJpdmF0aXZlczwva2V5d29yZD48a2V5d29yZD5NaWRkbGUgQWdl
ZDwva2V5d29yZD48a2V5d29yZD5QcmltYXJ5IE15ZWxvZmlicm9zaXMvYmxvb2QvY29tcGxpY2F0
aW9ucy9nZW5ldGljcy8qdGhlcmFweTwva2V5d29yZD48a2V5d29yZD5UaW1lIEZhY3RvcnM8L2tl
eXdvcmQ+PC9rZXl3b3Jkcz48ZGF0ZXM+PHllYXI+MjAwNzwveWVhcj48cHViLWRhdGVzPjxkYXRl
Pk1heTwvZGF0ZT48L3B1Yi1kYXRlcz48L2RhdGVzPjxpc2JuPjA5MjUtNTcxMCAoUHJpbnQpJiN4
RDswOTI1LTU3MTA8L2lzYm4+PGFjY2Vzc2lvbi1udW0+MTc0ODMwNzk8L2FjY2Vzc2lvbi1udW0+
PHVybHM+PC91cmxzPjxlbGVjdHJvbmljLXJlc291cmNlLW51bT4xMC4xNTMyL2lqaDk3LjA2MTM1
PC9lbGVjdHJvbmljLXJlc291cmNlLW51bT48cmVtb3RlLWRhdGFiYXNlLXByb3ZpZGVyPk5MTTwv
cmVtb3RlLWRhdGFiYXNlLXByb3ZpZGVyPjxsYW5ndWFnZT5lbmc8L2xhbmd1YWdlPjwvcmVjb3Jk
PjwvQ2l0ZT48L0VuZE5vdGU+AG==
</w:fldData>
              </w:fldChar>
            </w:r>
            <w:r w:rsidR="009A6FB8">
              <w:instrText xml:space="preserve"> ADDIN EN.CITE.DATA </w:instrText>
            </w:r>
            <w:r w:rsidR="009A6FB8">
              <w:fldChar w:fldCharType="end"/>
            </w:r>
            <w:r w:rsidR="00B2019A">
              <w:fldChar w:fldCharType="separate"/>
            </w:r>
            <w:r w:rsidR="009A6FB8">
              <w:rPr>
                <w:noProof/>
              </w:rPr>
              <w:t>(374;375;376)</w:t>
            </w:r>
            <w:r w:rsidR="00B2019A">
              <w:fldChar w:fldCharType="end"/>
            </w:r>
            <w:r w:rsidRPr="00DD0C1D">
              <w:t>).</w:t>
            </w:r>
          </w:p>
          <w:p w14:paraId="48F0F0AB" w14:textId="77777777" w:rsidR="00DD0C1D" w:rsidRPr="00DD0C1D" w:rsidRDefault="00DD0C1D" w:rsidP="00E15783">
            <w:pPr>
              <w:pStyle w:val="Bokslistepunkt1"/>
            </w:pPr>
            <w:r w:rsidRPr="00DD0C1D">
              <w:t>Prednisolon anbefales ved Coombs positiv hemolytisk anemi (evidensgrad B).</w:t>
            </w:r>
          </w:p>
          <w:p w14:paraId="5E4D9906" w14:textId="77777777" w:rsidR="00DD0C1D" w:rsidRPr="00DD0C1D" w:rsidRDefault="00DD0C1D" w:rsidP="00E15783">
            <w:pPr>
              <w:pStyle w:val="Bokslistepunkt1"/>
            </w:pPr>
            <w:r w:rsidRPr="00DD0C1D">
              <w:t>Lavdose thalidomide/lenalidomid + Prednisolon anbefales ved manglende effekt av erytropoietin eller danazol (respons hos ca ¼–1/3) (evidensgrad C).</w:t>
            </w:r>
          </w:p>
          <w:p w14:paraId="32EB20C2" w14:textId="61F47144" w:rsidR="00DD0C1D" w:rsidRPr="00DD0C1D" w:rsidRDefault="00DD0C1D" w:rsidP="00E15783">
            <w:pPr>
              <w:pStyle w:val="Bokslistepunkt1"/>
            </w:pPr>
            <w:r w:rsidRPr="00DD0C1D">
              <w:t>Effekten er forbigående og varierer mellom 1–2 år uansett valg av medikament.</w:t>
            </w:r>
          </w:p>
        </w:tc>
      </w:tr>
    </w:tbl>
    <w:p w14:paraId="594E08A8" w14:textId="77777777" w:rsidR="00916B90" w:rsidRPr="00BF7230" w:rsidRDefault="00916B90" w:rsidP="00916B90">
      <w:pPr>
        <w:pStyle w:val="Overskrift2"/>
      </w:pPr>
      <w:bookmarkStart w:id="924" w:name="_Toc365452363"/>
      <w:bookmarkStart w:id="925" w:name="_Toc463012042"/>
      <w:bookmarkStart w:id="926" w:name="_Toc21872494"/>
      <w:r w:rsidRPr="00887484">
        <w:t>Gjennomføring av behandling</w:t>
      </w:r>
      <w:bookmarkEnd w:id="924"/>
      <w:bookmarkEnd w:id="925"/>
      <w:bookmarkEnd w:id="926"/>
    </w:p>
    <w:p w14:paraId="21AF0760" w14:textId="77777777" w:rsidR="00916B90" w:rsidRPr="00BF7230" w:rsidRDefault="00916B90" w:rsidP="00DD0C1D">
      <w:pPr>
        <w:pStyle w:val="Overskrift3-"/>
      </w:pPr>
      <w:bookmarkStart w:id="927" w:name="_Toc365452364"/>
      <w:bookmarkStart w:id="928" w:name="_Toc463012043"/>
      <w:bookmarkStart w:id="929" w:name="_Toc21872495"/>
      <w:r w:rsidRPr="00887484">
        <w:t>Hydroxyurea</w:t>
      </w:r>
      <w:bookmarkEnd w:id="927"/>
      <w:bookmarkEnd w:id="928"/>
      <w:bookmarkEnd w:id="929"/>
    </w:p>
    <w:p w14:paraId="52BAA865" w14:textId="304D58F0" w:rsidR="00916B90" w:rsidRPr="00BF7230" w:rsidRDefault="00916B90" w:rsidP="00916B90">
      <w:pPr>
        <w:pStyle w:val="Brdtekst"/>
      </w:pPr>
      <w:r w:rsidRPr="00887484">
        <w:t xml:space="preserve">Hydroxyurea er et ikke-alkylerende, uspesifikt myelosuppressivt medikament. Startdosen er 0,5 g </w:t>
      </w:r>
      <w:r>
        <w:t>1–</w:t>
      </w:r>
      <w:r w:rsidRPr="00887484">
        <w:t>2 ganger daglig</w:t>
      </w:r>
      <w:r>
        <w:t>. Hos eldre anbefales startdosen 0,5 mg x 1.</w:t>
      </w:r>
      <w:r w:rsidRPr="00887484">
        <w:t xml:space="preserve"> Det bør i starten foretas ukentlige tellinger av blodplater og eventuell doseøkning for å oppnå et stabilt blodplatetall i området 200–400 x 10</w:t>
      </w:r>
      <w:r w:rsidRPr="002C2C80">
        <w:rPr>
          <w:rStyle w:val="THevet"/>
          <w:rFonts w:eastAsia="Calibri"/>
        </w:rPr>
        <w:t>9</w:t>
      </w:r>
      <w:r w:rsidRPr="00887484">
        <w:t>/L. Hydroxyurea behovet ligger ofte på 10</w:t>
      </w:r>
      <w:r>
        <w:t>–</w:t>
      </w:r>
      <w:r w:rsidRPr="00887484">
        <w:t>14 tabletter à 0,5 g per uke. Hos eldre pasienter over 70 år kan man komme til målet med lavere u</w:t>
      </w:r>
      <w:r>
        <w:t>kedoser. Hvis det oppstår cyto</w:t>
      </w:r>
      <w:r w:rsidRPr="00887484">
        <w:t>peni, må dosen reduseres slik at antallet nøytrofile granulocytter ikke blir lavere enn 1,0</w:t>
      </w:r>
      <w:r>
        <w:t>–</w:t>
      </w:r>
      <w:r w:rsidRPr="00887484">
        <w:t>1,5 x 10</w:t>
      </w:r>
      <w:r w:rsidRPr="002C2C80">
        <w:rPr>
          <w:rStyle w:val="THevet"/>
          <w:rFonts w:eastAsia="Calibri"/>
        </w:rPr>
        <w:t>9</w:t>
      </w:r>
      <w:r w:rsidRPr="00887484">
        <w:t>/L. I noen tilfeller blir nøytropenien dosebegrensende, men om man likevel klarer å oppnå et blodplatetall på &lt; 600 x 10</w:t>
      </w:r>
      <w:r w:rsidRPr="002C2C80">
        <w:rPr>
          <w:rStyle w:val="THevet"/>
          <w:rFonts w:eastAsia="Calibri"/>
        </w:rPr>
        <w:t>9</w:t>
      </w:r>
      <w:r w:rsidRPr="00887484">
        <w:t>/L, kan dette i noen tilfeller ansees tilfredsstillende. Hydroxyurea må gis daglig og kontinuerlig. Ved avbrudd i behandlingen stiger blodplatetallet i løpet av 1</w:t>
      </w:r>
      <w:r>
        <w:t>–</w:t>
      </w:r>
      <w:r w:rsidRPr="00887484">
        <w:t>2 uker. Det kan etter seponering komme en betydelig stigning av blodplatetallet og økt tromboserisiko.</w:t>
      </w:r>
    </w:p>
    <w:p w14:paraId="5DDAFF36" w14:textId="77777777" w:rsidR="00916B90" w:rsidRPr="00BF7230" w:rsidRDefault="00916B90" w:rsidP="00916B90">
      <w:pPr>
        <w:pStyle w:val="Brdtekst"/>
      </w:pPr>
      <w:r w:rsidRPr="00887484">
        <w:t xml:space="preserve">Hudsår, aktinisk keratinose og plateepitel forandringer er vanlig. Feber er uvanlig, men kan være uttalt. </w:t>
      </w:r>
      <w:r>
        <w:t xml:space="preserve">Observasjonstudie viser mulig økt risiko for ulike type hudkreft. </w:t>
      </w:r>
      <w:r w:rsidRPr="00887484">
        <w:t>Hos noen kan blodplatetallet fluktuere dramatisk ved hydroxyurea</w:t>
      </w:r>
      <w:r>
        <w:t xml:space="preserve"> </w:t>
      </w:r>
      <w:r w:rsidRPr="00887484">
        <w:t>behandling, og nødvendiggjøre seponering og alternativ behandling.</w:t>
      </w:r>
    </w:p>
    <w:p w14:paraId="357D9043" w14:textId="77777777" w:rsidR="00916B90" w:rsidRPr="00BF7230" w:rsidRDefault="00916B90" w:rsidP="00916B90">
      <w:pPr>
        <w:pStyle w:val="Brdtekst"/>
      </w:pPr>
      <w:r w:rsidRPr="00BD45DA">
        <w:rPr>
          <w:rStyle w:val="TFet"/>
        </w:rPr>
        <w:t>Hydroxyurea må ikke brukes under graviditet eller hvor graviditet planlegges, og bør seponeres minst 3 måneder før planlagt graviditet både hos kvinner og menn</w:t>
      </w:r>
      <w:r w:rsidRPr="00BD45DA">
        <w:t>.</w:t>
      </w:r>
    </w:p>
    <w:p w14:paraId="2D14256B" w14:textId="77777777" w:rsidR="00916B90" w:rsidRPr="00BF7230" w:rsidRDefault="00916B90" w:rsidP="00916B90">
      <w:pPr>
        <w:pStyle w:val="Brdtekst"/>
      </w:pPr>
      <w:r w:rsidRPr="00887484">
        <w:t>Utvikling av JAK hemmere har gitt behov for standardiserte kriterier for klinisk-hematologisk respons og for resistens/intoleranse ved bruk av hydroxyurea ved PV, for å ha ensartede kriterier til bruk ved kliniske studier. Ekspertgrupper nedsatt av European Leukemia Net (ELN) har derfor kommet med forslag både til responskriterier, og kriterier for resistens / intoleranse mot hydroxyurea.</w:t>
      </w:r>
    </w:p>
    <w:p w14:paraId="78EC53DB" w14:textId="08B5997E" w:rsidR="00916B90" w:rsidRPr="00BF7230" w:rsidRDefault="00916B90" w:rsidP="00C21C20">
      <w:pPr>
        <w:pStyle w:val="Brdtekstholdmedneste"/>
      </w:pPr>
      <w:r w:rsidRPr="00887484">
        <w:t xml:space="preserve">Kriteriene for komplett respons er </w:t>
      </w:r>
      <w:r>
        <w:fldChar w:fldCharType="begin">
          <w:fldData xml:space="preserve">PEVuZE5vdGU+PENpdGU+PEF1dGhvcj5CYXJvc2k8L0F1dGhvcj48WWVhcj4yMDA5PC9ZZWFyPjxS
ZWNOdW0+MjEzPC9SZWNOdW0+PERpc3BsYXlUZXh0PigzNzcpPC9EaXNwbGF5VGV4dD48cmVjb3Jk
PjxyZWMtbnVtYmVyPjIxMzwvcmVjLW51bWJlcj48Zm9yZWlnbi1rZXlzPjxrZXkgYXBwPSJFTiIg
ZGItaWQ9InN2MmF3eHJ4a3h2YXgwZXc1eGRwYXp0YTIweDk5dDUwMnMwMCIgdGltZXN0YW1wPSIx
NDc0MzY5NjQ5Ij4yMTM8L2tleT48L2ZvcmVpZ24ta2V5cz48cmVmLXR5cGUgbmFtZT0iSm91cm5h
bCBBcnRpY2xlIj4xNzwvcmVmLXR5cGU+PGNvbnRyaWJ1dG9ycz48YXV0aG9ycz48YXV0aG9yPkJh
cm9zaSwgRy48L2F1dGhvcj48YXV0aG9yPkJpcmdlZ2FyZCwgRy48L2F1dGhvcj48YXV0aG9yPkZp
bmF6emksIEcuPC9hdXRob3I+PGF1dGhvcj5Hcmllc3NoYW1tZXIsIE0uPC9hdXRob3I+PGF1dGhv
cj5IYXJyaXNvbiwgQy48L2F1dGhvcj48YXV0aG9yPkhhc3NlbGJhbGNoLCBILiBDLjwvYXV0aG9y
PjxhdXRob3I+S2lsYWRqaWFuLCBKLiBKLjwvYXV0aG9yPjxhdXRob3I+TGVuZ2ZlbGRlciwgRS48
L2F1dGhvcj48YXV0aG9yPk1jTXVsbGluLCBNLiBGLjwvYXV0aG9yPjxhdXRob3I+UGFzc2Ftb250
aSwgRi48L2F1dGhvcj48YXV0aG9yPlJlaWxseSwgSi4gVC48L2F1dGhvcj48YXV0aG9yPlZhbm51
Y2NoaSwgQS4gTS48L2F1dGhvcj48YXV0aG9yPkJhcmJ1aSwgVC48L2F1dGhvcj48L2F1dGhvcnM+
PC9jb250cmlidXRvcnM+PGF1dGgtYWRkcmVzcz5Vbml0IG9mIENsaW5pY2FsIEVwaWRlbWlvbG9n
eSBhbmQgQ2VudGVyIGZvciB0aGUgU3R1ZHkgb2YgTXllbG9maWJyb3NpcywgRm9uZGF6aW9uZSBJ
c3RpdHV0byBkaSBSaWNvdmVybyBlIEN1cmEgYSBDYXJhdHRlcmUgU2NpZW50aWZpY28gUG9saWNs
aW5pY28gUy4gTWF0dGVvLCBQYXZpYSwgSXRhbHkuIGJhcm9zaWdAc21hdHRlby5wdi5pdDwvYXV0
aC1hZGRyZXNzPjx0aXRsZXM+PHRpdGxlPlJlc3BvbnNlIGNyaXRlcmlhIGZvciBlc3NlbnRpYWwg
dGhyb21ib2N5dGhlbWlhIGFuZCBwb2x5Y3l0aGVtaWEgdmVyYTogcmVzdWx0IG9mIGEgRXVyb3Bl
YW4gTGV1a2VtaWFOZXQgY29uc2Vuc3VzIGNvbmZlcmVuY2U8L3RpdGxlPjxzZWNvbmRhcnktdGl0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ZXJpb2RpY2FsPjxwYWdlcz40ODI5LTMzPC9wYWdlcz48dm9sdW1lPjExMzwvdm9sdW1lPjxudW1i
ZXI+MjA8L251bWJlcj48a2V5d29yZHM+PGtleXdvcmQ+Q29uc2Vuc3VzPC9rZXl3b3JkPjxrZXl3
b3JkPkV1cm9wZTwva2V5d29yZD48a2V5d29yZD5IdW1hbnM8L2tleXdvcmQ+PGtleXdvcmQ+UG9s
eWN5dGhlbWlhIFZlcmEvKmRpYWdub3Npcy8qdGhlcmFweTwva2V5d29yZD48a2V5d29yZD4qUHJh
Y3RpY2UgR3VpZGVsaW5lcyBhcyBUb3BpYzwva2V5d29yZD48a2V5d29yZD5Qcm9nbm9zaXM8L2tl
eXdvcmQ+PGtleXdvcmQ+UmVtaXNzaW9uIEluZHVjdGlvbjwva2V5d29yZD48a2V5d29yZD5Tb2Np
ZXRpZXMsIE1lZGljYWwvb3JnYW5pemF0aW9uICZhbXA7IGFkbWluaXN0cmF0aW9uPC9rZXl3b3Jk
PjxrZXl3b3JkPlRocm9tYm9jeXRoZW1pYSwgRXNzZW50aWFsLypkaWFnbm9zaXMvKnRoZXJhcHk8
L2tleXdvcmQ+PC9rZXl3b3Jkcz48ZGF0ZXM+PHllYXI+MjAwOTwveWVhcj48cHViLWRhdGVzPjxk
YXRlPk1heSAxNDwvZGF0ZT48L3B1Yi1kYXRlcz48L2RhdGVzPjxpc2JuPjE1MjgtMDAyMCAoRWxl
Y3Ryb25pYykmI3hEOzAwMDYtNDk3MSAoTGlua2luZyk8L2lzYm4+PGFjY2Vzc2lvbi1udW0+MTky
Nzg5NTM8L2FjY2Vzc2lvbi1udW0+PHVybHM+PHJlbGF0ZWQtdXJscz48dXJsPmh0dHA6Ly93d3cu
bmNiaS5ubG0ubmloLmdvdi9wdWJtZWQvMTkyNzg5NTM8L3VybD48L3JlbGF0ZWQtdXJscz48L3Vy
bHM+PGVsZWN0cm9uaWMtcmVzb3VyY2UtbnVtPjEwLjExODIvYmxvb2QtMjAwOC0wOS0xNzY4MTg8
L2VsZWN0cm9uaWMtcmVzb3VyY2UtbnVtPjwvcmVjb3JkPjwvQ2l0ZT48L0VuZE5vdGU+
</w:fldData>
        </w:fldChar>
      </w:r>
      <w:r w:rsidR="009A6FB8">
        <w:instrText xml:space="preserve"> ADDIN EN.CITE </w:instrText>
      </w:r>
      <w:r w:rsidR="009A6FB8">
        <w:fldChar w:fldCharType="begin">
          <w:fldData xml:space="preserve">PEVuZE5vdGU+PENpdGU+PEF1dGhvcj5CYXJvc2k8L0F1dGhvcj48WWVhcj4yMDA5PC9ZZWFyPjxS
ZWNOdW0+MjEzPC9SZWNOdW0+PERpc3BsYXlUZXh0PigzNzcpPC9EaXNwbGF5VGV4dD48cmVjb3Jk
PjxyZWMtbnVtYmVyPjIxMzwvcmVjLW51bWJlcj48Zm9yZWlnbi1rZXlzPjxrZXkgYXBwPSJFTiIg
ZGItaWQ9InN2MmF3eHJ4a3h2YXgwZXc1eGRwYXp0YTIweDk5dDUwMnMwMCIgdGltZXN0YW1wPSIx
NDc0MzY5NjQ5Ij4yMTM8L2tleT48L2ZvcmVpZ24ta2V5cz48cmVmLXR5cGUgbmFtZT0iSm91cm5h
bCBBcnRpY2xlIj4xNzwvcmVmLXR5cGU+PGNvbnRyaWJ1dG9ycz48YXV0aG9ycz48YXV0aG9yPkJh
cm9zaSwgRy48L2F1dGhvcj48YXV0aG9yPkJpcmdlZ2FyZCwgRy48L2F1dGhvcj48YXV0aG9yPkZp
bmF6emksIEcuPC9hdXRob3I+PGF1dGhvcj5Hcmllc3NoYW1tZXIsIE0uPC9hdXRob3I+PGF1dGhv
cj5IYXJyaXNvbiwgQy48L2F1dGhvcj48YXV0aG9yPkhhc3NlbGJhbGNoLCBILiBDLjwvYXV0aG9y
PjxhdXRob3I+S2lsYWRqaWFuLCBKLiBKLjwvYXV0aG9yPjxhdXRob3I+TGVuZ2ZlbGRlciwgRS48
L2F1dGhvcj48YXV0aG9yPk1jTXVsbGluLCBNLiBGLjwvYXV0aG9yPjxhdXRob3I+UGFzc2Ftb250
aSwgRi48L2F1dGhvcj48YXV0aG9yPlJlaWxseSwgSi4gVC48L2F1dGhvcj48YXV0aG9yPlZhbm51
Y2NoaSwgQS4gTS48L2F1dGhvcj48YXV0aG9yPkJhcmJ1aSwgVC48L2F1dGhvcj48L2F1dGhvcnM+
PC9jb250cmlidXRvcnM+PGF1dGgtYWRkcmVzcz5Vbml0IG9mIENsaW5pY2FsIEVwaWRlbWlvbG9n
eSBhbmQgQ2VudGVyIGZvciB0aGUgU3R1ZHkgb2YgTXllbG9maWJyb3NpcywgRm9uZGF6aW9uZSBJ
c3RpdHV0byBkaSBSaWNvdmVybyBlIEN1cmEgYSBDYXJhdHRlcmUgU2NpZW50aWZpY28gUG9saWNs
aW5pY28gUy4gTWF0dGVvLCBQYXZpYSwgSXRhbHkuIGJhcm9zaWdAc21hdHRlby5wdi5pdDwvYXV0
aC1hZGRyZXNzPjx0aXRsZXM+PHRpdGxlPlJlc3BvbnNlIGNyaXRlcmlhIGZvciBlc3NlbnRpYWwg
dGhyb21ib2N5dGhlbWlhIGFuZCBwb2x5Y3l0aGVtaWEgdmVyYTogcmVzdWx0IG9mIGEgRXVyb3Bl
YW4gTGV1a2VtaWFOZXQgY29uc2Vuc3VzIGNvbmZlcmVuY2U8L3RpdGxlPjxzZWNvbmRhcnktdGl0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ZXJpb2RpY2FsPjxwYWdlcz40ODI5LTMzPC9wYWdlcz48dm9sdW1lPjExMzwvdm9sdW1lPjxudW1i
ZXI+MjA8L251bWJlcj48a2V5d29yZHM+PGtleXdvcmQ+Q29uc2Vuc3VzPC9rZXl3b3JkPjxrZXl3
b3JkPkV1cm9wZTwva2V5d29yZD48a2V5d29yZD5IdW1hbnM8L2tleXdvcmQ+PGtleXdvcmQ+UG9s
eWN5dGhlbWlhIFZlcmEvKmRpYWdub3Npcy8qdGhlcmFweTwva2V5d29yZD48a2V5d29yZD4qUHJh
Y3RpY2UgR3VpZGVsaW5lcyBhcyBUb3BpYzwva2V5d29yZD48a2V5d29yZD5Qcm9nbm9zaXM8L2tl
eXdvcmQ+PGtleXdvcmQ+UmVtaXNzaW9uIEluZHVjdGlvbjwva2V5d29yZD48a2V5d29yZD5Tb2Np
ZXRpZXMsIE1lZGljYWwvb3JnYW5pemF0aW9uICZhbXA7IGFkbWluaXN0cmF0aW9uPC9rZXl3b3Jk
PjxrZXl3b3JkPlRocm9tYm9jeXRoZW1pYSwgRXNzZW50aWFsLypkaWFnbm9zaXMvKnRoZXJhcHk8
L2tleXdvcmQ+PC9rZXl3b3Jkcz48ZGF0ZXM+PHllYXI+MjAwOTwveWVhcj48cHViLWRhdGVzPjxk
YXRlPk1heSAxNDwvZGF0ZT48L3B1Yi1kYXRlcz48L2RhdGVzPjxpc2JuPjE1MjgtMDAyMCAoRWxl
Y3Ryb25pYykmI3hEOzAwMDYtNDk3MSAoTGlua2luZyk8L2lzYm4+PGFjY2Vzc2lvbi1udW0+MTky
Nzg5NTM8L2FjY2Vzc2lvbi1udW0+PHVybHM+PHJlbGF0ZWQtdXJscz48dXJsPmh0dHA6Ly93d3cu
bmNiaS5ubG0ubmloLmdvdi9wdWJtZWQvMTkyNzg5NTM8L3VybD48L3JlbGF0ZWQtdXJscz48L3Vy
bHM+PGVsZWN0cm9uaWMtcmVzb3VyY2UtbnVtPjEwLjExODIvYmxvb2QtMjAwOC0wOS0xNzY4MTg8
L2VsZWN0cm9uaWMtcmVzb3VyY2UtbnVtPjwvcmVjb3JkPjwvQ2l0ZT48L0VuZE5vdGU+
</w:fldData>
        </w:fldChar>
      </w:r>
      <w:r w:rsidR="009A6FB8">
        <w:instrText xml:space="preserve"> ADDIN EN.CITE.DATA </w:instrText>
      </w:r>
      <w:r w:rsidR="009A6FB8">
        <w:fldChar w:fldCharType="end"/>
      </w:r>
      <w:r>
        <w:fldChar w:fldCharType="separate"/>
      </w:r>
      <w:r w:rsidR="009A6FB8">
        <w:rPr>
          <w:noProof/>
        </w:rPr>
        <w:t>(377)</w:t>
      </w:r>
      <w:r>
        <w:fldChar w:fldCharType="end"/>
      </w:r>
      <w:r w:rsidRPr="00887484">
        <w:t>:</w:t>
      </w:r>
    </w:p>
    <w:p w14:paraId="1D59FE88" w14:textId="77777777" w:rsidR="00916B90" w:rsidRPr="00BF7230" w:rsidRDefault="00916B90" w:rsidP="002608A4">
      <w:pPr>
        <w:pStyle w:val="Listenum1"/>
        <w:numPr>
          <w:ilvl w:val="0"/>
          <w:numId w:val="40"/>
        </w:numPr>
      </w:pPr>
      <w:r w:rsidRPr="00887484">
        <w:t>Hematokrit &lt; 45</w:t>
      </w:r>
      <w:r>
        <w:t> </w:t>
      </w:r>
      <w:r w:rsidRPr="00887484">
        <w:t>% uten venesectio og</w:t>
      </w:r>
    </w:p>
    <w:p w14:paraId="2086788E" w14:textId="77777777" w:rsidR="00916B90" w:rsidRPr="00BF7230" w:rsidRDefault="00916B90" w:rsidP="00266819">
      <w:pPr>
        <w:pStyle w:val="Listenum1"/>
      </w:pPr>
      <w:r w:rsidRPr="00887484">
        <w:t>Platetall &lt; 400 x 10</w:t>
      </w:r>
      <w:r w:rsidRPr="002C2C80">
        <w:rPr>
          <w:rStyle w:val="THevet"/>
        </w:rPr>
        <w:t>9</w:t>
      </w:r>
      <w:r w:rsidRPr="00887484">
        <w:t>/L og</w:t>
      </w:r>
    </w:p>
    <w:p w14:paraId="61CBAE8F" w14:textId="77777777" w:rsidR="00916B90" w:rsidRPr="00BF7230" w:rsidRDefault="00916B90" w:rsidP="00266819">
      <w:pPr>
        <w:pStyle w:val="Listenum1"/>
      </w:pPr>
      <w:r w:rsidRPr="00887484">
        <w:t>Leukocytt tall &lt; 10 x 10</w:t>
      </w:r>
      <w:r w:rsidRPr="002C2C80">
        <w:rPr>
          <w:rStyle w:val="THevet"/>
        </w:rPr>
        <w:t>9</w:t>
      </w:r>
      <w:r w:rsidRPr="00887484">
        <w:t>/L og</w:t>
      </w:r>
    </w:p>
    <w:p w14:paraId="5DF48F05" w14:textId="77777777" w:rsidR="00916B90" w:rsidRPr="00BF7230" w:rsidRDefault="00916B90" w:rsidP="00266819">
      <w:pPr>
        <w:pStyle w:val="Listenum1"/>
      </w:pPr>
      <w:r w:rsidRPr="00887484">
        <w:t>Normal miltstørrelse ved billedddiagnostikk og</w:t>
      </w:r>
    </w:p>
    <w:p w14:paraId="0A1FA250" w14:textId="77777777" w:rsidR="00916B90" w:rsidRPr="00BF7230" w:rsidRDefault="00916B90" w:rsidP="00266819">
      <w:pPr>
        <w:pStyle w:val="Listenum1"/>
      </w:pPr>
      <w:r w:rsidRPr="00887484">
        <w:t>Ingen sykdomsrelaterte symptomer.</w:t>
      </w:r>
    </w:p>
    <w:p w14:paraId="7AA29553" w14:textId="5F2335B4" w:rsidR="00916B90" w:rsidRPr="00BF7230" w:rsidRDefault="00916B90" w:rsidP="00C21C20">
      <w:pPr>
        <w:pStyle w:val="Brdtekstholdmedneste"/>
      </w:pPr>
      <w:r w:rsidRPr="00887484">
        <w:lastRenderedPageBreak/>
        <w:t xml:space="preserve">Kriteriene for resistens/intoleranse er </w:t>
      </w:r>
      <w:r>
        <w:fldChar w:fldCharType="begin">
          <w:fldData xml:space="preserve">PEVuZE5vdGU+PENpdGU+PEF1dGhvcj5CYXJvc2k8L0F1dGhvcj48WWVhcj4yMDA5PC9ZZWFyPjxS
ZWNOdW0+MjEzPC9SZWNOdW0+PERpc3BsYXlUZXh0PigzNzcpPC9EaXNwbGF5VGV4dD48cmVjb3Jk
PjxyZWMtbnVtYmVyPjIxMzwvcmVjLW51bWJlcj48Zm9yZWlnbi1rZXlzPjxrZXkgYXBwPSJFTiIg
ZGItaWQ9InN2MmF3eHJ4a3h2YXgwZXc1eGRwYXp0YTIweDk5dDUwMnMwMCIgdGltZXN0YW1wPSIx
NDc0MzY5NjQ5Ij4yMTM8L2tleT48L2ZvcmVpZ24ta2V5cz48cmVmLXR5cGUgbmFtZT0iSm91cm5h
bCBBcnRpY2xlIj4xNzwvcmVmLXR5cGU+PGNvbnRyaWJ1dG9ycz48YXV0aG9ycz48YXV0aG9yPkJh
cm9zaSwgRy48L2F1dGhvcj48YXV0aG9yPkJpcmdlZ2FyZCwgRy48L2F1dGhvcj48YXV0aG9yPkZp
bmF6emksIEcuPC9hdXRob3I+PGF1dGhvcj5Hcmllc3NoYW1tZXIsIE0uPC9hdXRob3I+PGF1dGhv
cj5IYXJyaXNvbiwgQy48L2F1dGhvcj48YXV0aG9yPkhhc3NlbGJhbGNoLCBILiBDLjwvYXV0aG9y
PjxhdXRob3I+S2lsYWRqaWFuLCBKLiBKLjwvYXV0aG9yPjxhdXRob3I+TGVuZ2ZlbGRlciwgRS48
L2F1dGhvcj48YXV0aG9yPk1jTXVsbGluLCBNLiBGLjwvYXV0aG9yPjxhdXRob3I+UGFzc2Ftb250
aSwgRi48L2F1dGhvcj48YXV0aG9yPlJlaWxseSwgSi4gVC48L2F1dGhvcj48YXV0aG9yPlZhbm51
Y2NoaSwgQS4gTS48L2F1dGhvcj48YXV0aG9yPkJhcmJ1aSwgVC48L2F1dGhvcj48L2F1dGhvcnM+
PC9jb250cmlidXRvcnM+PGF1dGgtYWRkcmVzcz5Vbml0IG9mIENsaW5pY2FsIEVwaWRlbWlvbG9n
eSBhbmQgQ2VudGVyIGZvciB0aGUgU3R1ZHkgb2YgTXllbG9maWJyb3NpcywgRm9uZGF6aW9uZSBJ
c3RpdHV0byBkaSBSaWNvdmVybyBlIEN1cmEgYSBDYXJhdHRlcmUgU2NpZW50aWZpY28gUG9saWNs
aW5pY28gUy4gTWF0dGVvLCBQYXZpYSwgSXRhbHkuIGJhcm9zaWdAc21hdHRlby5wdi5pdDwvYXV0
aC1hZGRyZXNzPjx0aXRsZXM+PHRpdGxlPlJlc3BvbnNlIGNyaXRlcmlhIGZvciBlc3NlbnRpYWwg
dGhyb21ib2N5dGhlbWlhIGFuZCBwb2x5Y3l0aGVtaWEgdmVyYTogcmVzdWx0IG9mIGEgRXVyb3Bl
YW4gTGV1a2VtaWFOZXQgY29uc2Vuc3VzIGNvbmZlcmVuY2U8L3RpdGxlPjxzZWNvbmRhcnktdGl0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ZXJpb2RpY2FsPjxwYWdlcz40ODI5LTMzPC9wYWdlcz48dm9sdW1lPjExMzwvdm9sdW1lPjxudW1i
ZXI+MjA8L251bWJlcj48a2V5d29yZHM+PGtleXdvcmQ+Q29uc2Vuc3VzPC9rZXl3b3JkPjxrZXl3
b3JkPkV1cm9wZTwva2V5d29yZD48a2V5d29yZD5IdW1hbnM8L2tleXdvcmQ+PGtleXdvcmQ+UG9s
eWN5dGhlbWlhIFZlcmEvKmRpYWdub3Npcy8qdGhlcmFweTwva2V5d29yZD48a2V5d29yZD4qUHJh
Y3RpY2UgR3VpZGVsaW5lcyBhcyBUb3BpYzwva2V5d29yZD48a2V5d29yZD5Qcm9nbm9zaXM8L2tl
eXdvcmQ+PGtleXdvcmQ+UmVtaXNzaW9uIEluZHVjdGlvbjwva2V5d29yZD48a2V5d29yZD5Tb2Np
ZXRpZXMsIE1lZGljYWwvb3JnYW5pemF0aW9uICZhbXA7IGFkbWluaXN0cmF0aW9uPC9rZXl3b3Jk
PjxrZXl3b3JkPlRocm9tYm9jeXRoZW1pYSwgRXNzZW50aWFsLypkaWFnbm9zaXMvKnRoZXJhcHk8
L2tleXdvcmQ+PC9rZXl3b3Jkcz48ZGF0ZXM+PHllYXI+MjAwOTwveWVhcj48cHViLWRhdGVzPjxk
YXRlPk1heSAxNDwvZGF0ZT48L3B1Yi1kYXRlcz48L2RhdGVzPjxpc2JuPjE1MjgtMDAyMCAoRWxl
Y3Ryb25pYykmI3hEOzAwMDYtNDk3MSAoTGlua2luZyk8L2lzYm4+PGFjY2Vzc2lvbi1udW0+MTky
Nzg5NTM8L2FjY2Vzc2lvbi1udW0+PHVybHM+PHJlbGF0ZWQtdXJscz48dXJsPmh0dHA6Ly93d3cu
bmNiaS5ubG0ubmloLmdvdi9wdWJtZWQvMTkyNzg5NTM8L3VybD48L3JlbGF0ZWQtdXJscz48L3Vy
bHM+PGVsZWN0cm9uaWMtcmVzb3VyY2UtbnVtPjEwLjExODIvYmxvb2QtMjAwOC0wOS0xNzY4MTg8
L2VsZWN0cm9uaWMtcmVzb3VyY2UtbnVtPjwvcmVjb3JkPjwvQ2l0ZT48L0VuZE5vdGU+
</w:fldData>
        </w:fldChar>
      </w:r>
      <w:r w:rsidR="009A6FB8">
        <w:instrText xml:space="preserve"> ADDIN EN.CITE </w:instrText>
      </w:r>
      <w:r w:rsidR="009A6FB8">
        <w:fldChar w:fldCharType="begin">
          <w:fldData xml:space="preserve">PEVuZE5vdGU+PENpdGU+PEF1dGhvcj5CYXJvc2k8L0F1dGhvcj48WWVhcj4yMDA5PC9ZZWFyPjxS
ZWNOdW0+MjEzPC9SZWNOdW0+PERpc3BsYXlUZXh0PigzNzcpPC9EaXNwbGF5VGV4dD48cmVjb3Jk
PjxyZWMtbnVtYmVyPjIxMzwvcmVjLW51bWJlcj48Zm9yZWlnbi1rZXlzPjxrZXkgYXBwPSJFTiIg
ZGItaWQ9InN2MmF3eHJ4a3h2YXgwZXc1eGRwYXp0YTIweDk5dDUwMnMwMCIgdGltZXN0YW1wPSIx
NDc0MzY5NjQ5Ij4yMTM8L2tleT48L2ZvcmVpZ24ta2V5cz48cmVmLXR5cGUgbmFtZT0iSm91cm5h
bCBBcnRpY2xlIj4xNzwvcmVmLXR5cGU+PGNvbnRyaWJ1dG9ycz48YXV0aG9ycz48YXV0aG9yPkJh
cm9zaSwgRy48L2F1dGhvcj48YXV0aG9yPkJpcmdlZ2FyZCwgRy48L2F1dGhvcj48YXV0aG9yPkZp
bmF6emksIEcuPC9hdXRob3I+PGF1dGhvcj5Hcmllc3NoYW1tZXIsIE0uPC9hdXRob3I+PGF1dGhv
cj5IYXJyaXNvbiwgQy48L2F1dGhvcj48YXV0aG9yPkhhc3NlbGJhbGNoLCBILiBDLjwvYXV0aG9y
PjxhdXRob3I+S2lsYWRqaWFuLCBKLiBKLjwvYXV0aG9yPjxhdXRob3I+TGVuZ2ZlbGRlciwgRS48
L2F1dGhvcj48YXV0aG9yPk1jTXVsbGluLCBNLiBGLjwvYXV0aG9yPjxhdXRob3I+UGFzc2Ftb250
aSwgRi48L2F1dGhvcj48YXV0aG9yPlJlaWxseSwgSi4gVC48L2F1dGhvcj48YXV0aG9yPlZhbm51
Y2NoaSwgQS4gTS48L2F1dGhvcj48YXV0aG9yPkJhcmJ1aSwgVC48L2F1dGhvcj48L2F1dGhvcnM+
PC9jb250cmlidXRvcnM+PGF1dGgtYWRkcmVzcz5Vbml0IG9mIENsaW5pY2FsIEVwaWRlbWlvbG9n
eSBhbmQgQ2VudGVyIGZvciB0aGUgU3R1ZHkgb2YgTXllbG9maWJyb3NpcywgRm9uZGF6aW9uZSBJ
c3RpdHV0byBkaSBSaWNvdmVybyBlIEN1cmEgYSBDYXJhdHRlcmUgU2NpZW50aWZpY28gUG9saWNs
aW5pY28gUy4gTWF0dGVvLCBQYXZpYSwgSXRhbHkuIGJhcm9zaWdAc21hdHRlby5wdi5pdDwvYXV0
aC1hZGRyZXNzPjx0aXRsZXM+PHRpdGxlPlJlc3BvbnNlIGNyaXRlcmlhIGZvciBlc3NlbnRpYWwg
dGhyb21ib2N5dGhlbWlhIGFuZCBwb2x5Y3l0aGVtaWEgdmVyYTogcmVzdWx0IG9mIGEgRXVyb3Bl
YW4gTGV1a2VtaWFOZXQgY29uc2Vuc3VzIGNvbmZlcmVuY2U8L3RpdGxlPjxzZWNvbmRhcnktdGl0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ZXJpb2RpY2FsPjxwYWdlcz40ODI5LTMzPC9wYWdlcz48dm9sdW1lPjExMzwvdm9sdW1lPjxudW1i
ZXI+MjA8L251bWJlcj48a2V5d29yZHM+PGtleXdvcmQ+Q29uc2Vuc3VzPC9rZXl3b3JkPjxrZXl3
b3JkPkV1cm9wZTwva2V5d29yZD48a2V5d29yZD5IdW1hbnM8L2tleXdvcmQ+PGtleXdvcmQ+UG9s
eWN5dGhlbWlhIFZlcmEvKmRpYWdub3Npcy8qdGhlcmFweTwva2V5d29yZD48a2V5d29yZD4qUHJh
Y3RpY2UgR3VpZGVsaW5lcyBhcyBUb3BpYzwva2V5d29yZD48a2V5d29yZD5Qcm9nbm9zaXM8L2tl
eXdvcmQ+PGtleXdvcmQ+UmVtaXNzaW9uIEluZHVjdGlvbjwva2V5d29yZD48a2V5d29yZD5Tb2Np
ZXRpZXMsIE1lZGljYWwvb3JnYW5pemF0aW9uICZhbXA7IGFkbWluaXN0cmF0aW9uPC9rZXl3b3Jk
PjxrZXl3b3JkPlRocm9tYm9jeXRoZW1pYSwgRXNzZW50aWFsLypkaWFnbm9zaXMvKnRoZXJhcHk8
L2tleXdvcmQ+PC9rZXl3b3Jkcz48ZGF0ZXM+PHllYXI+MjAwOTwveWVhcj48cHViLWRhdGVzPjxk
YXRlPk1heSAxNDwvZGF0ZT48L3B1Yi1kYXRlcz48L2RhdGVzPjxpc2JuPjE1MjgtMDAyMCAoRWxl
Y3Ryb25pYykmI3hEOzAwMDYtNDk3MSAoTGlua2luZyk8L2lzYm4+PGFjY2Vzc2lvbi1udW0+MTky
Nzg5NTM8L2FjY2Vzc2lvbi1udW0+PHVybHM+PHJlbGF0ZWQtdXJscz48dXJsPmh0dHA6Ly93d3cu
bmNiaS5ubG0ubmloLmdvdi9wdWJtZWQvMTkyNzg5NTM8L3VybD48L3JlbGF0ZWQtdXJscz48L3Vy
bHM+PGVsZWN0cm9uaWMtcmVzb3VyY2UtbnVtPjEwLjExODIvYmxvb2QtMjAwOC0wOS0xNzY4MTg8
L2VsZWN0cm9uaWMtcmVzb3VyY2UtbnVtPjwvcmVjb3JkPjwvQ2l0ZT48L0VuZE5vdGU+
</w:fldData>
        </w:fldChar>
      </w:r>
      <w:r w:rsidR="009A6FB8">
        <w:instrText xml:space="preserve"> ADDIN EN.CITE.DATA </w:instrText>
      </w:r>
      <w:r w:rsidR="009A6FB8">
        <w:fldChar w:fldCharType="end"/>
      </w:r>
      <w:r>
        <w:fldChar w:fldCharType="separate"/>
      </w:r>
      <w:r w:rsidR="009A6FB8">
        <w:rPr>
          <w:noProof/>
        </w:rPr>
        <w:t>(377)</w:t>
      </w:r>
      <w:r>
        <w:fldChar w:fldCharType="end"/>
      </w:r>
      <w:r w:rsidRPr="00887484">
        <w:t>:</w:t>
      </w:r>
    </w:p>
    <w:p w14:paraId="364CC5A2" w14:textId="77777777" w:rsidR="00916B90" w:rsidRPr="00BF7230" w:rsidRDefault="00916B90" w:rsidP="002608A4">
      <w:pPr>
        <w:pStyle w:val="Listenum1"/>
        <w:numPr>
          <w:ilvl w:val="0"/>
          <w:numId w:val="41"/>
        </w:numPr>
      </w:pPr>
      <w:r w:rsidRPr="00887484">
        <w:t>Behov for venesectio for å holde hematokrit &lt; 45</w:t>
      </w:r>
      <w:r>
        <w:t> </w:t>
      </w:r>
      <w:r w:rsidRPr="00887484">
        <w:t>% etter 3 måneder med minst 2 g/dag av hydroxurea, eller</w:t>
      </w:r>
    </w:p>
    <w:p w14:paraId="3A469D3C" w14:textId="77777777" w:rsidR="00916B90" w:rsidRPr="00BF7230" w:rsidRDefault="00916B90" w:rsidP="00266819">
      <w:pPr>
        <w:pStyle w:val="Listenum1"/>
      </w:pPr>
      <w:r w:rsidRPr="00887484">
        <w:t>Ukontrollert myeloproliferasjon, dvs. platetall &gt;400 x 10</w:t>
      </w:r>
      <w:r w:rsidRPr="002C2C80">
        <w:rPr>
          <w:rStyle w:val="THevet"/>
        </w:rPr>
        <w:t>9</w:t>
      </w:r>
      <w:r w:rsidRPr="00887484">
        <w:t>/L OG leukocytt tall &gt;10 x 10</w:t>
      </w:r>
      <w:r w:rsidRPr="002C2C80">
        <w:rPr>
          <w:rStyle w:val="THevet"/>
        </w:rPr>
        <w:t>9</w:t>
      </w:r>
      <w:r w:rsidRPr="00887484">
        <w:t>/L etter 3 måneder med minst 2 g/dag av hydroxyurea, eller</w:t>
      </w:r>
    </w:p>
    <w:p w14:paraId="420AE847" w14:textId="77777777" w:rsidR="00916B90" w:rsidRPr="00BF7230" w:rsidRDefault="00916B90" w:rsidP="00266819">
      <w:pPr>
        <w:pStyle w:val="Listenum1"/>
      </w:pPr>
      <w:r w:rsidRPr="00887484">
        <w:t>Manglende reduksjon av massiv splenomegali med mer enn 50</w:t>
      </w:r>
      <w:r>
        <w:t> </w:t>
      </w:r>
      <w:r w:rsidRPr="00887484">
        <w:t>% bedømt ved palpasjon, eller manglende fullstendig symptomfrihet relatert til splenomegali, etter 3 måneder med minst 2 g/dag av hydroxyurea, eller</w:t>
      </w:r>
    </w:p>
    <w:p w14:paraId="377DD1B2" w14:textId="77777777" w:rsidR="00916B90" w:rsidRPr="00BF7230" w:rsidRDefault="00916B90" w:rsidP="00266819">
      <w:pPr>
        <w:pStyle w:val="Listenum1"/>
      </w:pPr>
      <w:r w:rsidRPr="00887484">
        <w:t>Absolut neutrofil tall &lt;1 x 10</w:t>
      </w:r>
      <w:r w:rsidRPr="002C2C80">
        <w:rPr>
          <w:rStyle w:val="THevet"/>
        </w:rPr>
        <w:t>9</w:t>
      </w:r>
      <w:r w:rsidRPr="00887484">
        <w:t>/L eller platetall &lt;100 x 10</w:t>
      </w:r>
      <w:r w:rsidRPr="002C2C80">
        <w:rPr>
          <w:rStyle w:val="THevet"/>
        </w:rPr>
        <w:t>9</w:t>
      </w:r>
      <w:r w:rsidRPr="00887484">
        <w:t>/L eller hemoglobin &lt;10 g/dL ved den laveste dosen hydroxyurea som trengs for å oppnå en komplett eller partiell klinisk- hematologisk respons, eller</w:t>
      </w:r>
    </w:p>
    <w:p w14:paraId="70E274B3" w14:textId="77777777" w:rsidR="00916B90" w:rsidRPr="00BF7230" w:rsidRDefault="00916B90" w:rsidP="00266819">
      <w:pPr>
        <w:pStyle w:val="Listenum1"/>
      </w:pPr>
      <w:r w:rsidRPr="00887484">
        <w:t>Utvikling av leggsår eller andre uakseptable hydroxyurea-relaterte ikke-hematologisk bivirkninger, slik som mucokutane manifestasjoner,</w:t>
      </w:r>
      <w:r w:rsidRPr="00BF7230">
        <w:t xml:space="preserve"> g</w:t>
      </w:r>
      <w:r w:rsidRPr="00887484">
        <w:t>astrointestinale symptomer, pneumonitt eller feber, uavhengig av dose.</w:t>
      </w:r>
    </w:p>
    <w:p w14:paraId="3AA3EB77" w14:textId="77777777" w:rsidR="00916B90" w:rsidRPr="00BF7230" w:rsidRDefault="00916B90" w:rsidP="00792CEC">
      <w:pPr>
        <w:pStyle w:val="Brdtekst0808"/>
      </w:pPr>
      <w:r w:rsidRPr="00887484">
        <w:t>Det må bemerkes at begge disse definisjoner er basert på ekspert-konsensus, og er ikke evidensbaserte. Verken respons eller resistenskriteriene må derfor brukes ukritisk til å skifte pasienter over fra en behandling til den neste. For eksempel vil ikke periodevis behov for venesectio være grunnlag for å bytte ut hydroxyurea med annen medikasjon, hvis pasienten ellers er velregulert.</w:t>
      </w:r>
    </w:p>
    <w:p w14:paraId="3D8D188F" w14:textId="77777777" w:rsidR="00916B90" w:rsidRPr="00BF7230" w:rsidRDefault="00916B90" w:rsidP="00916B90">
      <w:pPr>
        <w:pStyle w:val="Overskrift3"/>
      </w:pPr>
      <w:bookmarkStart w:id="930" w:name="_Toc365452365"/>
      <w:bookmarkStart w:id="931" w:name="_Toc463012044"/>
      <w:bookmarkStart w:id="932" w:name="_Toc21872496"/>
      <w:r w:rsidRPr="00887484">
        <w:t>Interferon</w:t>
      </w:r>
      <w:bookmarkEnd w:id="930"/>
      <w:bookmarkEnd w:id="931"/>
      <w:bookmarkEnd w:id="932"/>
    </w:p>
    <w:p w14:paraId="68F4081A" w14:textId="77777777" w:rsidR="00916B90" w:rsidRPr="00BF7230" w:rsidRDefault="00916B90" w:rsidP="00916B90">
      <w:pPr>
        <w:pStyle w:val="Brdtekst"/>
      </w:pPr>
      <w:bookmarkStart w:id="933" w:name="_Toc365452366"/>
      <w:bookmarkStart w:id="934" w:name="_Toc438470612"/>
      <w:r w:rsidRPr="00887484">
        <w:t xml:space="preserve">Interferon supprimerer vekst av multipotente hematopoietiske progenitor celler. </w:t>
      </w:r>
      <w:r>
        <w:t>Flere ikke randomisert studier har vist vedvarende effekt og god toleranse for medikamentet i tillegg til molekylær responsen som kan gi håp om å kunne påvirke sykdomsforløpet.</w:t>
      </w:r>
    </w:p>
    <w:p w14:paraId="74E7CBB2" w14:textId="77777777" w:rsidR="00916B90" w:rsidRPr="00BF7230" w:rsidRDefault="00916B90" w:rsidP="00916B90">
      <w:pPr>
        <w:pStyle w:val="Brdtekst"/>
      </w:pPr>
      <w:r w:rsidRPr="00887484">
        <w:t>Pegylert interferon kan doseres en gang per uke eller annen hver uke.</w:t>
      </w:r>
    </w:p>
    <w:p w14:paraId="7B7E6E56" w14:textId="77777777" w:rsidR="00916B90" w:rsidRPr="00BF7230" w:rsidRDefault="00916B90" w:rsidP="00916B90">
      <w:pPr>
        <w:pStyle w:val="Brdtekst"/>
      </w:pPr>
      <w:r w:rsidRPr="00887484">
        <w:t>Startdosen for pegylert interferon alfa-2a (</w:t>
      </w:r>
      <w:r w:rsidRPr="00BD45DA">
        <w:rPr>
          <w:rStyle w:val="TFet"/>
        </w:rPr>
        <w:t>Pegasys</w:t>
      </w:r>
      <w:r w:rsidRPr="00BD45DA">
        <w:t>®</w:t>
      </w:r>
      <w:r w:rsidRPr="00887484">
        <w:t xml:space="preserve">) er 45 </w:t>
      </w:r>
      <w:r w:rsidRPr="00887484">
        <w:sym w:font="Symbol" w:char="F06D"/>
      </w:r>
      <w:r w:rsidRPr="00887484">
        <w:t xml:space="preserve">g subcutant en gang per uke, med doseeskalering med noen ukers intervall til 135 </w:t>
      </w:r>
      <w:r w:rsidRPr="00887484">
        <w:sym w:font="Symbol" w:char="F06D"/>
      </w:r>
      <w:r w:rsidRPr="00887484">
        <w:t xml:space="preserve">g og eventuelt 180 </w:t>
      </w:r>
      <w:r w:rsidRPr="00887484">
        <w:sym w:font="Symbol" w:char="F06D"/>
      </w:r>
      <w:r w:rsidRPr="00887484">
        <w:t xml:space="preserve">g /uke hvis man ikke får tilstrekkelig hematologisk effekt. De fleste pasientene responderer på en dose mellom 90 og 135 </w:t>
      </w:r>
      <w:r w:rsidRPr="00887484">
        <w:sym w:font="Symbol" w:char="F06D"/>
      </w:r>
      <w:r w:rsidRPr="00887484">
        <w:t>g per uke.</w:t>
      </w:r>
    </w:p>
    <w:p w14:paraId="3C5BD10E" w14:textId="77777777" w:rsidR="00916B90" w:rsidRPr="00BF7230" w:rsidRDefault="00916B90" w:rsidP="00916B90">
      <w:pPr>
        <w:pStyle w:val="Brdtekst"/>
      </w:pPr>
      <w:r w:rsidRPr="00887484">
        <w:t>Startdosen for pegylert interferon alfa-2b (</w:t>
      </w:r>
      <w:r w:rsidRPr="00BD45DA">
        <w:rPr>
          <w:rStyle w:val="TFet"/>
        </w:rPr>
        <w:t>PegIntron</w:t>
      </w:r>
      <w:r w:rsidRPr="00BD45DA">
        <w:t>®</w:t>
      </w:r>
      <w:r w:rsidRPr="00887484">
        <w:t xml:space="preserve">) er 0,5 </w:t>
      </w:r>
      <w:r w:rsidRPr="00887484">
        <w:sym w:font="Symbol" w:char="F06D"/>
      </w:r>
      <w:r w:rsidRPr="00887484">
        <w:t xml:space="preserve">g/kg subcutant en gang per uke. Hvis platetallet ikke faller til under 400 i løpet noen uker, kan dosen økes og eventuelt dobles. Ved tilstrekkelig oppnådd effekt, reduseres </w:t>
      </w:r>
      <w:r w:rsidRPr="00B01BF9">
        <w:t>dosen til det laveste nivå som holder platetallet under behandlingsmålet, oftest under 400 x 10</w:t>
      </w:r>
      <w:r w:rsidRPr="002C2C80">
        <w:rPr>
          <w:rStyle w:val="THevet"/>
          <w:rFonts w:eastAsia="Calibri"/>
        </w:rPr>
        <w:t>9</w:t>
      </w:r>
      <w:r w:rsidRPr="00B01BF9">
        <w:t xml:space="preserve">/L. De fleste responderer på en dose mellom 0,5 og 0,75 </w:t>
      </w:r>
      <w:r w:rsidRPr="00B01BF9">
        <w:sym w:font="Symbol" w:char="F06D"/>
      </w:r>
      <w:r w:rsidRPr="00B01BF9">
        <w:t>g/kg.</w:t>
      </w:r>
    </w:p>
    <w:p w14:paraId="296FCAA6" w14:textId="77777777" w:rsidR="00916B90" w:rsidRPr="00BF7230" w:rsidRDefault="00916B90" w:rsidP="00916B90">
      <w:pPr>
        <w:pStyle w:val="Brdtekst"/>
      </w:pPr>
      <w:r w:rsidRPr="00B01BF9">
        <w:t>Hvis cytoreduktiv behandling er indisert under graviditet eller når graviditet planlegges, er det interferon man kan bruke, men det anbefales ikke brukt under amming.</w:t>
      </w:r>
    </w:p>
    <w:p w14:paraId="40BDFD80" w14:textId="77777777" w:rsidR="00916B90" w:rsidRPr="00BF7230" w:rsidRDefault="00916B90" w:rsidP="00916B90">
      <w:pPr>
        <w:pStyle w:val="Brdtekst"/>
      </w:pPr>
      <w:r w:rsidRPr="00887484">
        <w:t>Tretthet og humørforandringer er de mest vanlige bivirkninger</w:t>
      </w:r>
      <w:r>
        <w:t xml:space="preserve"> men er forbigående</w:t>
      </w:r>
      <w:r w:rsidRPr="00887484">
        <w:t>. Myalgi og aktivering av eksisterende eller latent autoimmun sykdom, inkludert hypo- og hyperthyreose, er ikke uvanlig. Leverenzymer og thyroideaverdier bør monitoreres under behandingen.</w:t>
      </w:r>
    </w:p>
    <w:p w14:paraId="53B2DE02" w14:textId="77777777" w:rsidR="00916B90" w:rsidRPr="00BF7230" w:rsidRDefault="00916B90" w:rsidP="00916B90">
      <w:pPr>
        <w:pStyle w:val="Overskrift3"/>
      </w:pPr>
      <w:bookmarkStart w:id="935" w:name="_Toc463012045"/>
      <w:bookmarkStart w:id="936" w:name="_Toc21872497"/>
      <w:r w:rsidRPr="00887484">
        <w:t>Anagrelid</w:t>
      </w:r>
      <w:bookmarkEnd w:id="933"/>
      <w:bookmarkEnd w:id="934"/>
      <w:r w:rsidRPr="00887484">
        <w:t xml:space="preserve"> (Xagrid®)</w:t>
      </w:r>
      <w:bookmarkEnd w:id="935"/>
      <w:bookmarkEnd w:id="936"/>
    </w:p>
    <w:p w14:paraId="0FFBC9A6" w14:textId="77777777" w:rsidR="00916B90" w:rsidRPr="00BF7230" w:rsidRDefault="00916B90" w:rsidP="00916B90">
      <w:pPr>
        <w:pStyle w:val="Brdtekst"/>
      </w:pPr>
      <w:r w:rsidRPr="00887484">
        <w:t xml:space="preserve">Anagrelid har en selektiv effekt på megakaryocytter og reduserer trombocyttnivået like effektivt som hydroxyurea. Anagrelid kapsler er på 0,5 mg, og startdosen er 0,5 mg to ganger daglig. Det bør gjøres tellinger to ganger ukentlig de første uker, idet blodplatetallet kan falle </w:t>
      </w:r>
      <w:r w:rsidRPr="00887484">
        <w:lastRenderedPageBreak/>
        <w:t>meget raskt. Dosen kan økes etter 1</w:t>
      </w:r>
      <w:r>
        <w:t>–</w:t>
      </w:r>
      <w:r w:rsidRPr="00887484">
        <w:t>2 uker om blodplatetallet ikke faller. Ukentlig doseøkning må ikke være &gt;0,5 mg/dag, oftest vil mindre doseøkninger være mest gunstig for ikke å få for raske blodplatefall. Gjennomsnittlig dose for å oppnå tilfredsstillende blodplatenivå er 2</w:t>
      </w:r>
      <w:r>
        <w:t>–</w:t>
      </w:r>
      <w:r w:rsidRPr="00887484">
        <w:t>2,5 mg daglig fordelt på to doser. Maksimaldosen bør ikke overstige 3 mg i en enkelt dose. De fleste tolererer dosering to ganger daglig, men dosering 3</w:t>
      </w:r>
      <w:r>
        <w:t>–</w:t>
      </w:r>
      <w:r w:rsidRPr="00887484">
        <w:t>4 ganger daglig kan være nødvendig hos dem som har mye bivirkninger (hjertebank, hodepine). Det er ikke alle som responderer på anagrelid. Kombinasjonen Anagrelid og Albyl E bør brukes med en viss forsiktighet pga noe økt risiko for blødning.</w:t>
      </w:r>
    </w:p>
    <w:p w14:paraId="49738D64" w14:textId="77777777" w:rsidR="00916B90" w:rsidRPr="00BF7230" w:rsidRDefault="00916B90" w:rsidP="00916B90">
      <w:pPr>
        <w:pStyle w:val="Brdtekst"/>
      </w:pPr>
      <w:r w:rsidRPr="00887484">
        <w:t>Palpitasjoner og tachycardi er de mest vanlige bivirkningene og kan behandles med en liten dose betablokker. Noen får diare (obs: inneholder lactose); loperamid kan eventuelt brukes. Bivirkningene er vanligst de første ukene av behandlingen. Anagrelid bør brukes med forsiktighet hos pasienter med tidligere hjertesvikt eller arytmier. Coronarsykdom er ikke kontraindikasjon mot anagrelid.</w:t>
      </w:r>
    </w:p>
    <w:p w14:paraId="710415FC" w14:textId="77777777" w:rsidR="00916B90" w:rsidRPr="00BF7230" w:rsidRDefault="00916B90" w:rsidP="00916B90">
      <w:pPr>
        <w:pStyle w:val="Brdtekst"/>
      </w:pPr>
      <w:r w:rsidRPr="00887484">
        <w:t>Anagrelid må ikke brukes under graviditet eller hvor graviditet planlegges, fordi det ikke finnes data om eventuell effekt på fosteret.</w:t>
      </w:r>
    </w:p>
    <w:p w14:paraId="44CC4A86" w14:textId="77777777" w:rsidR="00916B90" w:rsidRPr="00BF7230" w:rsidRDefault="00916B90" w:rsidP="00916B90">
      <w:pPr>
        <w:pStyle w:val="Overskrift3"/>
      </w:pPr>
      <w:bookmarkStart w:id="937" w:name="_Toc21872498"/>
      <w:commentRangeStart w:id="938"/>
      <w:r w:rsidRPr="00887484">
        <w:t>Ruxolitinib</w:t>
      </w:r>
      <w:commentRangeEnd w:id="938"/>
      <w:r w:rsidR="00BB7493">
        <w:rPr>
          <w:rStyle w:val="Merknadsreferanse"/>
          <w:rFonts w:asciiTheme="minorHAnsi" w:eastAsiaTheme="minorHAnsi" w:hAnsiTheme="minorHAnsi" w:cstheme="minorBidi"/>
          <w:b w:val="0"/>
        </w:rPr>
        <w:commentReference w:id="938"/>
      </w:r>
      <w:r w:rsidRPr="00887484">
        <w:rPr>
          <w:bCs/>
          <w:iCs/>
        </w:rPr>
        <w:t xml:space="preserve"> (Jakavi</w:t>
      </w:r>
      <w:r w:rsidRPr="00887484">
        <w:t>®</w:t>
      </w:r>
      <w:r w:rsidRPr="00887484">
        <w:rPr>
          <w:bCs/>
          <w:iCs/>
        </w:rPr>
        <w:t>)</w:t>
      </w:r>
      <w:bookmarkEnd w:id="937"/>
    </w:p>
    <w:p w14:paraId="6C53D8C2" w14:textId="77777777" w:rsidR="00916B90" w:rsidRPr="00BF7230" w:rsidRDefault="00916B90" w:rsidP="00916B90">
      <w:pPr>
        <w:pStyle w:val="Brdtekst"/>
      </w:pPr>
      <w:bookmarkStart w:id="939" w:name="_Toc365452367"/>
      <w:r w:rsidRPr="00887484">
        <w:t>Jakavi er første godkjente Janus kinase hemmer (JAK 1 og 2 kinasehemmer). Ved myelofibrose er startdosen 20 mg 2 ganger daglig ved blodplatetall &gt;200 x 10</w:t>
      </w:r>
      <w:r w:rsidRPr="002C2C80">
        <w:rPr>
          <w:rStyle w:val="THevet"/>
          <w:rFonts w:eastAsia="Calibri"/>
        </w:rPr>
        <w:t>9</w:t>
      </w:r>
      <w:r w:rsidRPr="00887484">
        <w:t>/L, 15 mg 2 ganger daglig ved blodplatetall 100</w:t>
      </w:r>
      <w:r>
        <w:t>–</w:t>
      </w:r>
      <w:r w:rsidRPr="00887484">
        <w:t>200 x 10</w:t>
      </w:r>
      <w:r w:rsidRPr="002C2C80">
        <w:rPr>
          <w:rStyle w:val="THevet"/>
          <w:rFonts w:eastAsia="Calibri"/>
        </w:rPr>
        <w:t>9</w:t>
      </w:r>
      <w:r w:rsidRPr="00887484">
        <w:t>/L, og høyeste anbefalte startdose er 5 mg 2 ganger daglig ved blodplatetall 50</w:t>
      </w:r>
      <w:r>
        <w:t xml:space="preserve"> – </w:t>
      </w:r>
      <w:r w:rsidRPr="00887484">
        <w:t>&lt;100 x 10</w:t>
      </w:r>
      <w:r w:rsidRPr="002C2C80">
        <w:rPr>
          <w:rStyle w:val="THevet"/>
          <w:rFonts w:eastAsia="Calibri"/>
        </w:rPr>
        <w:t>9</w:t>
      </w:r>
      <w:r w:rsidRPr="00887484">
        <w:t>/L. Pasienter med trombocytopeni bør titreres med forsiktighet.</w:t>
      </w:r>
    </w:p>
    <w:p w14:paraId="67AF81C3" w14:textId="77777777" w:rsidR="00916B90" w:rsidRPr="00BF7230" w:rsidRDefault="00916B90" w:rsidP="00916B90">
      <w:pPr>
        <w:pStyle w:val="Brdtekst"/>
      </w:pPr>
      <w:r w:rsidRPr="00887484">
        <w:t>Ved hydroxyurea- resistent polycytemia vera er startdosen 10 mg x 2, og doseendring avhengig av toleranse og effekt.</w:t>
      </w:r>
    </w:p>
    <w:p w14:paraId="5311F646" w14:textId="37C354E5" w:rsidR="00916B90" w:rsidRPr="00BF7230" w:rsidRDefault="00916B90" w:rsidP="00916B90">
      <w:pPr>
        <w:pStyle w:val="Brdtekst"/>
      </w:pPr>
      <w:r w:rsidRPr="00887484">
        <w:t>De vanligste bivirkningene er trombocytopeni og anemi, og det er nødvendig med regel</w:t>
      </w:r>
      <w:r w:rsidR="00C21C20">
        <w:softHyphen/>
      </w:r>
      <w:r w:rsidRPr="00887484">
        <w:t>messige hematologiske tellinger. Eventuell seponering bør skje langsomt over et par uker pga enkelte rapporter om rebound effekt med sterkt symptomatisk sykdom.</w:t>
      </w:r>
    </w:p>
    <w:p w14:paraId="7321AC80" w14:textId="77777777" w:rsidR="00916B90" w:rsidRPr="00BF7230" w:rsidRDefault="00916B90" w:rsidP="00916B90">
      <w:pPr>
        <w:pStyle w:val="Overskrift2"/>
      </w:pPr>
      <w:bookmarkStart w:id="940" w:name="_Toc463012046"/>
      <w:bookmarkStart w:id="941" w:name="_Toc21872499"/>
      <w:r w:rsidRPr="00887484">
        <w:t>Graviditet ved MP</w:t>
      </w:r>
      <w:bookmarkEnd w:id="939"/>
      <w:r w:rsidRPr="00887484">
        <w:t>N</w:t>
      </w:r>
      <w:bookmarkEnd w:id="940"/>
      <w:bookmarkEnd w:id="941"/>
    </w:p>
    <w:p w14:paraId="6DE398DE" w14:textId="42ECF4DA" w:rsidR="00916B90" w:rsidRPr="00BF7230" w:rsidRDefault="00916B90" w:rsidP="00916B90">
      <w:pPr>
        <w:pStyle w:val="Brdtekst"/>
      </w:pPr>
      <w:r w:rsidRPr="00887484">
        <w:t>Myeloproliferative neoplasier øker risikoen for komplikasjoner i graviditeten, slik som tidlig abort, abruptio placenta, pre-eklampsi, og intrauterin vekstretardasjon. Abortrisikoen ved ET er 3</w:t>
      </w:r>
      <w:r w:rsidR="00D64617">
        <w:t>–</w:t>
      </w:r>
      <w:r w:rsidRPr="00887484">
        <w:t>4 ganger høyere enn i befolkningen ellers. Det er økt risiko for venøs trombose, særlig post partum, og risikoen er høyere ved tidligere trombose.</w:t>
      </w:r>
    </w:p>
    <w:p w14:paraId="4F6C6BEB" w14:textId="77777777" w:rsidR="00916B90" w:rsidRPr="00BF7230" w:rsidRDefault="00916B90" w:rsidP="00916B90">
      <w:pPr>
        <w:pStyle w:val="Brdtekst"/>
      </w:pPr>
      <w:r w:rsidRPr="00887484">
        <w:t>Det foreligger kun begrenset informasjon i litteraturen om behandlingen av disse sykdommene i graviditeten.</w:t>
      </w:r>
    </w:p>
    <w:p w14:paraId="0D74E62C" w14:textId="77777777" w:rsidR="00916B90" w:rsidRPr="00BF7230" w:rsidRDefault="00916B90" w:rsidP="00916B90">
      <w:pPr>
        <w:pStyle w:val="Brdtekst"/>
      </w:pPr>
      <w:r w:rsidRPr="00887484">
        <w:t>I nyere internasjonale retningslinjer skilles mellom høyrisiko graviditet (tidligere venøs eller arteriell trombose, tidligere MPN relatert blødning, tidligere MPN relatert svangerskapskomplikasjon slik som uforklart første trimester abort, intrauterin vekstretardasjon, intrauterin død eller dødfødsel, alvorlig pre-eklampsi, abruptio placenta, betydelig blødning pre- eller postpartum, og betydelig trombocytose (&gt;1000</w:t>
      </w:r>
      <w:r>
        <w:t>–</w:t>
      </w:r>
      <w:r w:rsidRPr="00887484">
        <w:t>1500 x 10</w:t>
      </w:r>
      <w:r w:rsidRPr="002C2C80">
        <w:rPr>
          <w:rStyle w:val="THevet"/>
          <w:rFonts w:eastAsia="Calibri"/>
        </w:rPr>
        <w:t>9</w:t>
      </w:r>
      <w:r w:rsidRPr="00887484">
        <w:t>/L), og lavrisiko graviditet uten disse karakteristika.</w:t>
      </w:r>
    </w:p>
    <w:p w14:paraId="58AEEA9E" w14:textId="77777777" w:rsidR="00916B90" w:rsidRPr="00BF7230" w:rsidRDefault="00916B90" w:rsidP="00916B90">
      <w:pPr>
        <w:pStyle w:val="Brdtekst"/>
      </w:pPr>
      <w:r w:rsidRPr="00887484">
        <w:t>Ved lavrisiko graviditet anbefales det at hematokrit holdes under 45</w:t>
      </w:r>
      <w:r>
        <w:t> </w:t>
      </w:r>
      <w:r w:rsidRPr="00887484">
        <w:t xml:space="preserve">% (ved PV), bruk av lavdose acetylsalicylsyre 75 mg daglig fra graviditeten er konstatert, og profylaktisk </w:t>
      </w:r>
      <w:r w:rsidRPr="00887484">
        <w:lastRenderedPageBreak/>
        <w:t xml:space="preserve">lavmolekylært </w:t>
      </w:r>
      <w:r w:rsidRPr="00685C11">
        <w:t>heparin i 6</w:t>
      </w:r>
      <w:r>
        <w:t>–</w:t>
      </w:r>
      <w:r w:rsidRPr="00685C11">
        <w:t>8 uker etter</w:t>
      </w:r>
      <w:r w:rsidRPr="00887484">
        <w:t xml:space="preserve"> partus. Acetylsalicylsyre bør seponeres 1</w:t>
      </w:r>
      <w:r>
        <w:t>–</w:t>
      </w:r>
      <w:r w:rsidRPr="00887484">
        <w:t>2 uker før forventet fødsel, erstattes med lavmolekylært heparin, og gjenopptas etter partus.</w:t>
      </w:r>
    </w:p>
    <w:p w14:paraId="496B97EC" w14:textId="4174D0C6" w:rsidR="00916B90" w:rsidRPr="00BF7230" w:rsidRDefault="00916B90" w:rsidP="00916B90">
      <w:pPr>
        <w:pStyle w:val="Brdtekst"/>
      </w:pPr>
      <w:r w:rsidRPr="00887484">
        <w:t>Ved høyrisiko graviditet anbefales det samme grunnleggende behandlingsopplegget. Ved tidligere trombose eller alvorlig svangerskapskomplikasjon bør man i tillegg vurdere lavmolekylært heparin gjennom hele graviditeten, men slutte med acetylsalicylsyre om det blir blødningskomplikasjoner. Hvis blodplatetallet blir høyere enn 1500 x 10</w:t>
      </w:r>
      <w:r w:rsidRPr="002C2C80">
        <w:rPr>
          <w:rStyle w:val="THevet"/>
          <w:rFonts w:eastAsia="Calibri"/>
        </w:rPr>
        <w:t>9</w:t>
      </w:r>
      <w:r w:rsidRPr="00887484">
        <w:t>/L, bør man vurdere interferon-</w:t>
      </w:r>
      <w:r w:rsidRPr="00887484">
        <w:sym w:font="Symbol" w:char="F061"/>
      </w:r>
      <w:r w:rsidRPr="00887484">
        <w:t xml:space="preserve">. Hvis det tidligere har forekommet alvorlig blødning, </w:t>
      </w:r>
      <w:r w:rsidRPr="00B01BF9">
        <w:t>bør man unngå salicylat og bruke interferon-</w:t>
      </w:r>
      <w:r w:rsidRPr="00B01BF9">
        <w:sym w:font="Symbol" w:char="F061"/>
      </w:r>
      <w:r w:rsidRPr="00B01BF9">
        <w:t xml:space="preserve"> for å redusere trombocyttallet </w:t>
      </w:r>
      <w:r>
        <w:fldChar w:fldCharType="begin"/>
      </w:r>
      <w:r w:rsidR="009A6FB8">
        <w:instrText xml:space="preserve"> ADDIN EN.CITE &lt;EndNote&gt;&lt;Cite&gt;&lt;Author&gt;Harrison&lt;/Author&gt;&lt;Year&gt;2011&lt;/Year&gt;&lt;RecNum&gt;214&lt;/RecNum&gt;&lt;DisplayText&gt;(378)&lt;/DisplayText&gt;&lt;record&gt;&lt;rec-number&gt;214&lt;/rec-number&gt;&lt;foreign-keys&gt;&lt;key app="EN" db-id="sv2awxrxkxvax0ew5xdpazta20x99t502s00" timestamp="1474369651"&gt;214&lt;/key&gt;&lt;/foreign-keys&gt;&lt;ref-type name="Journal Article"&gt;17&lt;/ref-type&gt;&lt;contributors&gt;&lt;authors&gt;&lt;author&gt;Harrison, C. N.&lt;/author&gt;&lt;author&gt;Robinson, S. E.&lt;/author&gt;&lt;/authors&gt;&lt;/contributors&gt;&lt;auth-address&gt;Department of Haematology, Guy&amp;apos;s and St Thomas&amp;apos; NHS Foundation Trust, Guy&amp;apos;s Hospital, London, UK. Claire.Harrison@gstt.nhs.uk&lt;/auth-address&gt;&lt;titles&gt;&lt;title&gt;Myeloproliferative disorders in pregnancy&lt;/title&gt;&lt;secondary-title&gt;Hematol Oncol Clin North Am&lt;/secondary-title&gt;&lt;alt-title&gt;Hematology/oncology clinics of North America&lt;/alt-title&gt;&lt;/titles&gt;&lt;periodical&gt;&lt;full-title&gt;Hematology/oncology clinics of North America&lt;/full-title&gt;&lt;abbr-1&gt;Hematol Oncol Clin North Am&lt;/abbr-1&gt;&lt;/periodical&gt;&lt;alt-periodical&gt;&lt;full-title&gt;Hematology/oncology clinics of North America&lt;/full-title&gt;&lt;abbr-1&gt;Hematol Oncol Clin North Am&lt;/abbr-1&gt;&lt;/alt-periodical&gt;&lt;pages&gt;261-75, vii&lt;/pages&gt;&lt;volume&gt;25&lt;/volume&gt;&lt;number&gt;2&lt;/number&gt;&lt;keywords&gt;&lt;keyword&gt;Abortion, Habitual/diagnosis/mortality/pathology/therapy&lt;/keyword&gt;&lt;keyword&gt;Adult&lt;/keyword&gt;&lt;keyword&gt;Age Factors&lt;/keyword&gt;&lt;keyword&gt;Female&lt;/keyword&gt;&lt;keyword&gt;Humans&lt;/keyword&gt;&lt;keyword&gt;Incidence&lt;/keyword&gt;&lt;keyword&gt;Infertility, Female/diagnosis/mortality/pathology/therapy&lt;/keyword&gt;&lt;keyword&gt;Myeloproliferative Disorders/diagnosis/*mortality/pathology/therapy&lt;/keyword&gt;&lt;keyword&gt;Pregnancy&lt;/keyword&gt;&lt;keyword&gt;Pregnancy Complications, Neoplastic/diagnosis/*mortality/pathology/therapy&lt;/keyword&gt;&lt;/keywords&gt;&lt;dates&gt;&lt;year&gt;2011&lt;/year&gt;&lt;pub-dates&gt;&lt;date&gt;Apr&lt;/date&gt;&lt;/pub-dates&gt;&lt;/dates&gt;&lt;isbn&gt;1558-1977 (Electronic)&amp;#xD;0889-8588 (Linking)&lt;/isbn&gt;&lt;accession-num&gt;21444029&lt;/accession-num&gt;&lt;urls&gt;&lt;related-urls&gt;&lt;url&gt;http://www.ncbi.nlm.nih.gov/pubmed/21444029&lt;/url&gt;&lt;/related-urls&gt;&lt;/urls&gt;&lt;electronic-resource-num&gt;10.1016/j.hoc.2011.01.008&lt;/electronic-resource-num&gt;&lt;/record&gt;&lt;/Cite&gt;&lt;/EndNote&gt;</w:instrText>
      </w:r>
      <w:r>
        <w:fldChar w:fldCharType="separate"/>
      </w:r>
      <w:r w:rsidR="009A6FB8">
        <w:rPr>
          <w:noProof/>
        </w:rPr>
        <w:t>(378)</w:t>
      </w:r>
      <w:r>
        <w:fldChar w:fldCharType="end"/>
      </w:r>
      <w:r w:rsidRPr="00B01BF9">
        <w:t>. Interferon er kontraindisert ved amming, vesentlig pga manglende sikkerhetsdata.</w:t>
      </w:r>
    </w:p>
    <w:p w14:paraId="3FB0217C" w14:textId="77777777" w:rsidR="00916B90" w:rsidRPr="00BF7230" w:rsidRDefault="00916B90" w:rsidP="00916B90">
      <w:pPr>
        <w:pStyle w:val="Brdtekst"/>
      </w:pPr>
      <w:r w:rsidRPr="00B01BF9">
        <w:t>Det er viktig at det er et nært samarbeid mellom hematolog og gynekolog ved i behandlingen av gravide med MPN. Det er indisert med hyppig UL inkludert doppler us av arteria uterina for å kunne</w:t>
      </w:r>
      <w:r>
        <w:t xml:space="preserve"> </w:t>
      </w:r>
      <w:r w:rsidRPr="00B01BF9">
        <w:t>påvise</w:t>
      </w:r>
      <w:r>
        <w:t xml:space="preserve"> </w:t>
      </w:r>
      <w:r w:rsidRPr="00B01BF9">
        <w:t>vekstretardasjon eller redusert placentasirkulasjon, og derved behov for å oppgradere behandlingen.</w:t>
      </w:r>
    </w:p>
    <w:p w14:paraId="63016956" w14:textId="77777777" w:rsidR="00916B90" w:rsidRPr="00BF7230" w:rsidRDefault="00916B90" w:rsidP="00916B90">
      <w:pPr>
        <w:pStyle w:val="Brdtekst"/>
      </w:pPr>
      <w:r w:rsidRPr="00B01BF9">
        <w:t>For utfyllende opplysninger</w:t>
      </w:r>
      <w:r>
        <w:t>,</w:t>
      </w:r>
      <w:r w:rsidRPr="00B01BF9">
        <w:t xml:space="preserve"> se hovedprogrammet </w:t>
      </w:r>
      <w:hyperlink r:id="rId111" w:history="1">
        <w:r w:rsidRPr="00EF2D0B">
          <w:rPr>
            <w:rStyle w:val="Hyperkobling"/>
          </w:rPr>
          <w:t>www.nmpn.org</w:t>
        </w:r>
      </w:hyperlink>
      <w:r w:rsidRPr="00BF7230">
        <w:t>.</w:t>
      </w:r>
    </w:p>
    <w:p w14:paraId="669BC8D2" w14:textId="77777777" w:rsidR="00916B90" w:rsidRPr="00BF7230" w:rsidRDefault="00916B90" w:rsidP="00916B90">
      <w:pPr>
        <w:pStyle w:val="Overskrift2"/>
      </w:pPr>
      <w:bookmarkStart w:id="942" w:name="_Toc21872500"/>
      <w:r w:rsidRPr="00B01BF9">
        <w:rPr>
          <w:noProof/>
        </w:rPr>
        <w:t>Tro</w:t>
      </w:r>
      <w:r>
        <w:rPr>
          <w:noProof/>
        </w:rPr>
        <w:t>mbotiske komplikasjoner ved MPN</w:t>
      </w:r>
      <w:bookmarkEnd w:id="942"/>
    </w:p>
    <w:p w14:paraId="01740825" w14:textId="77777777" w:rsidR="00916B90" w:rsidRPr="00BF7230" w:rsidRDefault="00916B90" w:rsidP="00916B90">
      <w:pPr>
        <w:pStyle w:val="Brdtekst"/>
      </w:pPr>
      <w:r w:rsidRPr="00B01BF9">
        <w:t>MPN pasienter har forhøyet risiko for både tromboemboliske hendelser og blødning. Det er derfor viktig å screene for og behandle risikofaktorer for vaskulære hendelser, slik som røking, hypertensjon, hyperlipidemi og diabetes mellitus hos alle pasienter med MPN.</w:t>
      </w:r>
    </w:p>
    <w:p w14:paraId="5B691D7A" w14:textId="77777777" w:rsidR="00916B90" w:rsidRPr="00BF7230" w:rsidRDefault="00916B90" w:rsidP="00916B90">
      <w:pPr>
        <w:pStyle w:val="Brdtekst"/>
      </w:pPr>
      <w:r w:rsidRPr="00B01BF9">
        <w:t>Akutt arteriell trombose bør behandles som hos pasienter uten MPN i tillegg til rask reduksjon av hematokrit (ved PV)</w:t>
      </w:r>
      <w:r>
        <w:t xml:space="preserve"> </w:t>
      </w:r>
      <w:r w:rsidRPr="00B01BF9">
        <w:t>og forhøyet platetall. I alvorlige situasjoner (f.eks. cerebrale blødninger) kan flebotomi og plateaferese anvendes for å få rask reduksjon i celletall, men hydroxyurea bør startes så snart som mulig.</w:t>
      </w:r>
    </w:p>
    <w:p w14:paraId="6A9CA756" w14:textId="77777777" w:rsidR="00916B90" w:rsidRPr="00BF7230" w:rsidRDefault="00916B90" w:rsidP="00916B90">
      <w:pPr>
        <w:pStyle w:val="Brdtekst"/>
      </w:pPr>
      <w:r w:rsidRPr="00B01BF9">
        <w:t>Akutt venøs trombose behandles også etter vanlige retningslinjer, og det er som ved arterielle tromboser viktig med normalisering av hematokrit og platetall, og HU bør startes så fort som mulig. Det er ingen prospektive studier som sammenligner alternative antikoagulasjonsbehandlinger ved MPN, og heller ingen studier som sammenligner korttids- og langtidsbehandling. Inntil prospektive studier foreligger, anbefaler de fleste warfarin hvis det er indikasjon for peroral antikoagulasjonsbehandling. Det er liten erfaring med bruk av DOAC i behandling og profylakse.</w:t>
      </w:r>
    </w:p>
    <w:p w14:paraId="16CC87A1" w14:textId="77777777" w:rsidR="00916B90" w:rsidRPr="00BF7230" w:rsidRDefault="00916B90" w:rsidP="00916B90">
      <w:pPr>
        <w:pStyle w:val="Overskrift2"/>
      </w:pPr>
      <w:bookmarkStart w:id="943" w:name="_Toc21872501"/>
      <w:r w:rsidRPr="00920CE6">
        <w:t>Blødningskomplikasjoner ved MPN</w:t>
      </w:r>
      <w:bookmarkEnd w:id="943"/>
    </w:p>
    <w:p w14:paraId="3F7BE8DB" w14:textId="77777777" w:rsidR="00916B90" w:rsidRPr="00BF7230" w:rsidRDefault="00916B90" w:rsidP="00916B90">
      <w:pPr>
        <w:pStyle w:val="Brdtekst"/>
      </w:pPr>
      <w:r w:rsidRPr="00B01BF9">
        <w:t>Akviret von Willebrands syndrom assosiert til høye platetall er den viktigste årsaken til blødning ved ET og PV. Derfor er det viktigste terapeutiske tiltaket</w:t>
      </w:r>
      <w:r>
        <w:t xml:space="preserve"> </w:t>
      </w:r>
      <w:r w:rsidRPr="00B01BF9">
        <w:t>ved blødning og trombocytemi å redusere platetallet, og HU er det anbefalte medikamentet. Plateaferese kan være indisert ved ekstrem trombocytose hvor det er behov for meget rask reduksjon av platetallet.</w:t>
      </w:r>
    </w:p>
    <w:p w14:paraId="0FA0EA56" w14:textId="77777777" w:rsidR="00916B90" w:rsidRPr="00BF7230" w:rsidRDefault="00916B90" w:rsidP="00916B90">
      <w:pPr>
        <w:pStyle w:val="Brdtekst"/>
      </w:pPr>
      <w:r w:rsidRPr="00B01BF9">
        <w:t>Kombinasjonen av Albyl E og anagrelid er assosiert med økt risiko for blødning, og bør brukes med forsiktighet.</w:t>
      </w:r>
    </w:p>
    <w:p w14:paraId="2B4A9160" w14:textId="77777777" w:rsidR="00916B90" w:rsidRPr="00BF7230" w:rsidRDefault="00916B90" w:rsidP="00916B90">
      <w:pPr>
        <w:pStyle w:val="Overskrift2"/>
      </w:pPr>
      <w:bookmarkStart w:id="944" w:name="_Toc21872502"/>
      <w:r w:rsidRPr="00920CE6">
        <w:t>Elektiv kirurgi</w:t>
      </w:r>
      <w:bookmarkEnd w:id="944"/>
    </w:p>
    <w:p w14:paraId="66B7E930" w14:textId="77777777" w:rsidR="00916B90" w:rsidRPr="00BF7230" w:rsidRDefault="00916B90" w:rsidP="00916B90">
      <w:pPr>
        <w:pStyle w:val="Brdtekst"/>
      </w:pPr>
      <w:r w:rsidRPr="00B01BF9">
        <w:t xml:space="preserve">Pasienter med MPN har både økt risiko for trombose og blødning ved kirurgi. Generelt anbefales å bruke cytoreduktiv behandling for å normalisere blodverdiene før elektiv kirurgi. </w:t>
      </w:r>
      <w:r w:rsidRPr="00B01BF9">
        <w:lastRenderedPageBreak/>
        <w:t>Etter større kirurgi må pasientene følges nøye mtp trombotiske komplikasjoner, særlig abdominale etter splenektomi.</w:t>
      </w:r>
    </w:p>
    <w:p w14:paraId="3879C40F" w14:textId="77777777" w:rsidR="00916B90" w:rsidRPr="00BF7230" w:rsidRDefault="00916B90" w:rsidP="00916B90">
      <w:pPr>
        <w:pStyle w:val="Brdtekst"/>
      </w:pPr>
      <w:r w:rsidRPr="00B01BF9">
        <w:t>Det er også viktig å følge blodverdiene hyppig for å kunne sette inn cytoreduktiv behandling rask ved postoperativ trombocytose, f.eks. etter splenektomi.</w:t>
      </w:r>
    </w:p>
    <w:p w14:paraId="32634353" w14:textId="77777777" w:rsidR="00916B90" w:rsidRPr="00BF7230" w:rsidRDefault="00916B90" w:rsidP="00916B90">
      <w:pPr>
        <w:pStyle w:val="Overskrift2"/>
      </w:pPr>
      <w:bookmarkStart w:id="945" w:name="_Toc21872503"/>
      <w:r w:rsidRPr="00920CE6">
        <w:t>Kløe</w:t>
      </w:r>
      <w:bookmarkEnd w:id="945"/>
    </w:p>
    <w:p w14:paraId="251A92C2" w14:textId="77777777" w:rsidR="00916B90" w:rsidRPr="00BF7230" w:rsidRDefault="00916B90" w:rsidP="00916B90">
      <w:pPr>
        <w:pStyle w:val="Brdtekst"/>
      </w:pPr>
      <w:r w:rsidRPr="00B01BF9">
        <w:t>Kløe kan være et uutholdedig ved PV og har blitt rapportert</w:t>
      </w:r>
      <w:r>
        <w:t xml:space="preserve"> hos inntil 15 % av pasientene. </w:t>
      </w:r>
      <w:r w:rsidRPr="00B01BF9">
        <w:t>Interferon behandling kan ha effekt i noen tilfelle. Antihistaminer eller serotonin re-opptakshemmere kan gi symptomlindring. Ruxolitnib har blitt rapportert å være effektiv hos pasienter med alvorlig kløe og som ikke tåler interferon behandling. Fototerapi med bruk av psoralen og ultrafiolett A lys har også vist å kunne hjelpe.</w:t>
      </w:r>
    </w:p>
    <w:p w14:paraId="121C5DBD" w14:textId="77777777" w:rsidR="00916B90" w:rsidRDefault="00916B90" w:rsidP="00453E51">
      <w:pPr>
        <w:pStyle w:val="Brdtekst"/>
      </w:pPr>
    </w:p>
    <w:p w14:paraId="6544CD56" w14:textId="77777777" w:rsidR="00916B90" w:rsidRDefault="00916B90" w:rsidP="00645B79">
      <w:pPr>
        <w:pStyle w:val="11pt"/>
        <w:sectPr w:rsidR="00916B90" w:rsidSect="00E97F67">
          <w:headerReference w:type="default" r:id="rId112"/>
          <w:headerReference w:type="first" r:id="rId113"/>
          <w:pgSz w:w="11906" w:h="16838" w:code="9"/>
          <w:pgMar w:top="1134" w:right="2268" w:bottom="1418" w:left="1134" w:header="709" w:footer="567" w:gutter="0"/>
          <w:cols w:space="708"/>
          <w:titlePg/>
          <w:docGrid w:linePitch="360"/>
        </w:sectPr>
      </w:pPr>
    </w:p>
    <w:p w14:paraId="46EC93F3" w14:textId="425A1CFD" w:rsidR="00916B90" w:rsidRPr="004E3D50" w:rsidRDefault="00916B90" w:rsidP="00453E51">
      <w:pPr>
        <w:pStyle w:val="Overskrift1"/>
      </w:pPr>
      <w:bookmarkStart w:id="946" w:name="_Toc536537382"/>
      <w:bookmarkStart w:id="947" w:name="_Toc21872504"/>
      <w:r w:rsidRPr="00A76C5D">
        <w:lastRenderedPageBreak/>
        <w:t>Blodkreft i allmennpraksis</w:t>
      </w:r>
      <w:bookmarkEnd w:id="946"/>
      <w:bookmarkEnd w:id="947"/>
    </w:p>
    <w:p w14:paraId="7CF4A917" w14:textId="77777777" w:rsidR="00916B90" w:rsidRDefault="00916B90" w:rsidP="008B2C24">
      <w:pPr>
        <w:pStyle w:val="11pt"/>
      </w:pPr>
      <w:r>
        <w:br w:type="page"/>
      </w:r>
    </w:p>
    <w:p w14:paraId="5107D310" w14:textId="77777777" w:rsidR="00916B90" w:rsidRPr="009D383C" w:rsidRDefault="00916B90" w:rsidP="00373CAB">
      <w:pPr>
        <w:pStyle w:val="kapstart"/>
      </w:pPr>
    </w:p>
    <w:p w14:paraId="507D8A88" w14:textId="77777777" w:rsidR="00916B90" w:rsidRPr="00BF7230" w:rsidRDefault="00916B90" w:rsidP="00916B90">
      <w:pPr>
        <w:pStyle w:val="Overskrift2"/>
      </w:pPr>
      <w:bookmarkStart w:id="948" w:name="_Toc536537383"/>
      <w:bookmarkStart w:id="949" w:name="_Toc21872505"/>
      <w:r w:rsidRPr="00BC455F">
        <w:t>Generelle betraktninger</w:t>
      </w:r>
      <w:bookmarkEnd w:id="948"/>
      <w:bookmarkEnd w:id="949"/>
    </w:p>
    <w:p w14:paraId="7B386D6D" w14:textId="77777777" w:rsidR="00916B90" w:rsidRPr="00BF7230" w:rsidRDefault="00916B90" w:rsidP="00916B90">
      <w:pPr>
        <w:pStyle w:val="Brdtekst"/>
      </w:pPr>
      <w:r w:rsidRPr="00BC455F">
        <w:t>Antall nye tilfeller av blodkreft i Norge er lavt i forhold til de store kreftsykdommer som ca. mammae, ca prostatae, lungekreft og colorektal kreft. Allikevel er det en god del som lever med enten kurert blodkreft, eller med indolent sykdom som har stor risiko for progresjon eller tilbakefall.</w:t>
      </w:r>
    </w:p>
    <w:p w14:paraId="3ECAEFA0" w14:textId="77777777" w:rsidR="00916B90" w:rsidRPr="00BF7230" w:rsidRDefault="00916B90" w:rsidP="00916B90">
      <w:pPr>
        <w:pStyle w:val="Brdtekst"/>
      </w:pPr>
      <w:r w:rsidRPr="00BC455F">
        <w:t>Allmennpraktikeren ser noen av disse pasientene med jevne mellomrom. De trenger</w:t>
      </w:r>
      <w:r>
        <w:t xml:space="preserve"> </w:t>
      </w:r>
      <w:r w:rsidRPr="00BC455F">
        <w:t>diagnostisering, oppfølging under behandling, kontroller og eventuelt palliativ</w:t>
      </w:r>
      <w:r>
        <w:t xml:space="preserve"> </w:t>
      </w:r>
      <w:r w:rsidRPr="00BC455F">
        <w:t>behandling. Noen er unge ved diagnosetidspunktet</w:t>
      </w:r>
      <w:r w:rsidRPr="00341D25">
        <w:t xml:space="preserve"> og forventes å leve lenge.</w:t>
      </w:r>
    </w:p>
    <w:p w14:paraId="5E76B15E" w14:textId="79CF1251" w:rsidR="00916B90" w:rsidRPr="00BF7230" w:rsidRDefault="00916B90" w:rsidP="00916B90">
      <w:pPr>
        <w:pStyle w:val="Brdtekst"/>
      </w:pPr>
      <w:r w:rsidRPr="00341D25">
        <w:t>Diagnostisering</w:t>
      </w:r>
      <w:r>
        <w:t>, valg av behandling og initial</w:t>
      </w:r>
      <w:r w:rsidRPr="00341D25">
        <w:t xml:space="preserve"> oppfølging etter ferdigbehandlet</w:t>
      </w:r>
      <w:r w:rsidR="00B11ACD">
        <w:t xml:space="preserve"> </w:t>
      </w:r>
      <w:r w:rsidRPr="00341D25">
        <w:t xml:space="preserve">sykdom, er </w:t>
      </w:r>
      <w:r>
        <w:t>i stor grad sentralisert til universitetsykehus og større sykehus</w:t>
      </w:r>
      <w:r w:rsidRPr="00341D25">
        <w:t xml:space="preserve"> i landet. Detaljene rundt de enkelte behandlingsregimene er beskrevet i</w:t>
      </w:r>
      <w:r>
        <w:t xml:space="preserve"> øvrige kapitler i dette handlingsprogrammet,</w:t>
      </w:r>
      <w:r w:rsidRPr="00341D25">
        <w:t xml:space="preserve"> men er for omfattende for daglig bruk i</w:t>
      </w:r>
      <w:r>
        <w:t xml:space="preserve"> </w:t>
      </w:r>
      <w:r w:rsidRPr="00341D25">
        <w:t>allmenpraksis.</w:t>
      </w:r>
    </w:p>
    <w:p w14:paraId="0C962381" w14:textId="418E88AD" w:rsidR="00916B90" w:rsidRPr="00BF7230" w:rsidRDefault="00916B90" w:rsidP="00916B90">
      <w:pPr>
        <w:pStyle w:val="Brdtekst"/>
      </w:pPr>
      <w:r w:rsidRPr="00341D25">
        <w:t>Det er derfor her laget et eget kapittel som omhandler allmenlegens rolle i</w:t>
      </w:r>
      <w:r w:rsidR="00B11ACD">
        <w:t xml:space="preserve"> </w:t>
      </w:r>
      <w:r>
        <w:t>pasientforløpet til blodkreft</w:t>
      </w:r>
      <w:r w:rsidRPr="00341D25">
        <w:t>pasienter med vekt på henvisningsrutiner, samhandling</w:t>
      </w:r>
      <w:r>
        <w:t xml:space="preserve"> </w:t>
      </w:r>
      <w:r w:rsidRPr="00341D25">
        <w:t xml:space="preserve">med </w:t>
      </w:r>
      <w:r>
        <w:t xml:space="preserve">sykehus under aktiv behandling og </w:t>
      </w:r>
      <w:r w:rsidRPr="00341D25">
        <w:t>oppfølging av</w:t>
      </w:r>
      <w:r w:rsidR="00B11ACD">
        <w:t xml:space="preserve"> </w:t>
      </w:r>
      <w:r w:rsidRPr="00341D25">
        <w:t>ferdig</w:t>
      </w:r>
      <w:r>
        <w:t xml:space="preserve"> </w:t>
      </w:r>
      <w:r w:rsidRPr="00341D25">
        <w:t>behandlede pasienter.</w:t>
      </w:r>
    </w:p>
    <w:p w14:paraId="76DCB1C6" w14:textId="77777777" w:rsidR="00916B90" w:rsidRPr="00BF7230" w:rsidRDefault="00916B90" w:rsidP="00916B90">
      <w:pPr>
        <w:pStyle w:val="Overskrift2"/>
      </w:pPr>
      <w:bookmarkStart w:id="950" w:name="_Toc536537384"/>
      <w:bookmarkStart w:id="951" w:name="_Toc21872506"/>
      <w:r w:rsidRPr="00341D25">
        <w:t>Primærhelsetjenestens viktigste rolle for denne pasientgruppen</w:t>
      </w:r>
      <w:bookmarkEnd w:id="950"/>
      <w:bookmarkEnd w:id="951"/>
    </w:p>
    <w:p w14:paraId="0B9CF5B0" w14:textId="77777777" w:rsidR="00916B90" w:rsidRPr="00BF7230" w:rsidRDefault="00916B90" w:rsidP="00916B90">
      <w:pPr>
        <w:pStyle w:val="Listepunkt1"/>
      </w:pPr>
      <w:r w:rsidRPr="00341D25">
        <w:t>Henvise de rette pasientene til utredning ut fra anamnese, symptomer og funn.</w:t>
      </w:r>
      <w:r w:rsidRPr="000E03AB">
        <w:t xml:space="preserve"> </w:t>
      </w:r>
      <w:r>
        <w:t xml:space="preserve">For akutt leukemi, kronisk lymfatisk leukemi og myelomatose er det innført pakkeforløp med definerte forløpstider som monitoreres. Se </w:t>
      </w:r>
      <w:hyperlink r:id="rId114" w:history="1">
        <w:r w:rsidRPr="00EF2D0B">
          <w:rPr>
            <w:rStyle w:val="Hyperkobling"/>
          </w:rPr>
          <w:t>www.helsedirektoratet.no</w:t>
        </w:r>
      </w:hyperlink>
    </w:p>
    <w:p w14:paraId="1F8A250D" w14:textId="77777777" w:rsidR="00916B90" w:rsidRPr="00BF7230" w:rsidRDefault="00916B90" w:rsidP="00916B90">
      <w:pPr>
        <w:pStyle w:val="Listepunkt1"/>
      </w:pPr>
      <w:r w:rsidRPr="00341D25">
        <w:t>Støttesamtaler underveis i behandlingen (mange unge pasienter og unge familier).</w:t>
      </w:r>
    </w:p>
    <w:p w14:paraId="7876A9D3" w14:textId="6602FB52" w:rsidR="00916B90" w:rsidRPr="00BF7230" w:rsidRDefault="00916B90" w:rsidP="00C21C20">
      <w:pPr>
        <w:pStyle w:val="Listepunkt1"/>
      </w:pPr>
      <w:r w:rsidRPr="00341D25">
        <w:t>Primærlegens kunnskap om geografi, familierelasjoner, arbeidsmuligheter,</w:t>
      </w:r>
      <w:r w:rsidR="00B11ACD">
        <w:t xml:space="preserve"> </w:t>
      </w:r>
      <w:r w:rsidRPr="00341D25">
        <w:t>organisering av hjemmetjenesten etc. er viktig med tanke på lokalt hjelpebehov og</w:t>
      </w:r>
      <w:r>
        <w:t xml:space="preserve"> </w:t>
      </w:r>
      <w:r w:rsidRPr="00341D25">
        <w:t>tilbud.</w:t>
      </w:r>
    </w:p>
    <w:p w14:paraId="7B5DFEAE" w14:textId="524A5B7D" w:rsidR="00916B90" w:rsidRPr="00BF7230" w:rsidRDefault="00916B90" w:rsidP="00916B90">
      <w:pPr>
        <w:pStyle w:val="Listepunkt1"/>
      </w:pPr>
      <w:r w:rsidRPr="00341D25">
        <w:t>Veiledning i sosiale og trygdemedisinske rettigheter ikke bare under aktiv</w:t>
      </w:r>
      <w:r>
        <w:t xml:space="preserve"> </w:t>
      </w:r>
      <w:r w:rsidRPr="00341D25">
        <w:t>sykdom, men også i re</w:t>
      </w:r>
      <w:r>
        <w:t>konvalesensfasen. (se kapittel </w:t>
      </w:r>
      <w:commentRangeStart w:id="952"/>
      <w:r w:rsidR="00A2294B">
        <w:fldChar w:fldCharType="begin"/>
      </w:r>
      <w:r w:rsidR="00A2294B">
        <w:instrText xml:space="preserve"> REF _Ref21968931 \r \h </w:instrText>
      </w:r>
      <w:r w:rsidR="00A2294B">
        <w:fldChar w:fldCharType="separate"/>
      </w:r>
      <w:r w:rsidR="00A2294B">
        <w:t>14</w:t>
      </w:r>
      <w:r w:rsidR="00A2294B">
        <w:fldChar w:fldCharType="end"/>
      </w:r>
      <w:r w:rsidR="00A2294B">
        <w:t xml:space="preserve">, </w:t>
      </w:r>
      <w:r w:rsidR="00A2294B">
        <w:fldChar w:fldCharType="begin"/>
      </w:r>
      <w:r w:rsidR="00A2294B">
        <w:instrText xml:space="preserve"> REF _Ref21968935 \h </w:instrText>
      </w:r>
      <w:r w:rsidR="00A2294B">
        <w:fldChar w:fldCharType="separate"/>
      </w:r>
      <w:r w:rsidR="00A2294B">
        <w:t>Ps</w:t>
      </w:r>
      <w:r w:rsidR="00A2294B" w:rsidRPr="00341D25">
        <w:t>ykosos</w:t>
      </w:r>
      <w:r w:rsidR="00A2294B">
        <w:t>iale forhold, hjelpetiltak og fysioterapi</w:t>
      </w:r>
      <w:r w:rsidR="00A2294B">
        <w:fldChar w:fldCharType="end"/>
      </w:r>
      <w:commentRangeEnd w:id="952"/>
      <w:r w:rsidR="00A2294B">
        <w:rPr>
          <w:rStyle w:val="Merknadsreferanse"/>
          <w:rFonts w:eastAsiaTheme="minorHAnsi" w:cstheme="minorBidi"/>
          <w:kern w:val="0"/>
        </w:rPr>
        <w:commentReference w:id="952"/>
      </w:r>
      <w:r w:rsidRPr="00341D25">
        <w:t>).</w:t>
      </w:r>
    </w:p>
    <w:p w14:paraId="6000634D" w14:textId="77777777" w:rsidR="00916B90" w:rsidRPr="00BF7230" w:rsidRDefault="00916B90" w:rsidP="00916B90">
      <w:pPr>
        <w:pStyle w:val="Listepunkt1"/>
      </w:pPr>
      <w:r w:rsidRPr="00341D25">
        <w:t>Delta i overvåkning av hematologiske parametere</w:t>
      </w:r>
      <w:r>
        <w:t xml:space="preserve"> </w:t>
      </w:r>
      <w:r w:rsidRPr="00341D25">
        <w:t>under cytostatikabehandling.</w:t>
      </w:r>
    </w:p>
    <w:p w14:paraId="09EE7830" w14:textId="77777777" w:rsidR="00916B90" w:rsidRPr="00BF7230" w:rsidRDefault="00916B90" w:rsidP="00916B90">
      <w:pPr>
        <w:pStyle w:val="Listepunkt1"/>
      </w:pPr>
      <w:r w:rsidRPr="00341D25">
        <w:t>Oppfange</w:t>
      </w:r>
      <w:r>
        <w:t xml:space="preserve"> og behandle</w:t>
      </w:r>
      <w:r w:rsidRPr="00341D25">
        <w:t xml:space="preserve"> bivirkninger under cellegift</w:t>
      </w:r>
      <w:r>
        <w:t>-</w:t>
      </w:r>
      <w:r w:rsidRPr="00341D25">
        <w:t xml:space="preserve"> og strålebehandling i aktiv</w:t>
      </w:r>
      <w:r>
        <w:t xml:space="preserve"> b</w:t>
      </w:r>
      <w:r w:rsidRPr="00341D25">
        <w:t>ehandlingsfase</w:t>
      </w:r>
      <w:r>
        <w:t>, særlig infeksjoner.</w:t>
      </w:r>
    </w:p>
    <w:p w14:paraId="1C857C8B" w14:textId="77777777" w:rsidR="00916B90" w:rsidRPr="00BF7230" w:rsidRDefault="00916B90" w:rsidP="00916B90">
      <w:pPr>
        <w:pStyle w:val="Listepunkt1"/>
      </w:pPr>
      <w:r>
        <w:t>Samarbeide med sykehus om kontrollene ved langvarig sykdom.</w:t>
      </w:r>
    </w:p>
    <w:p w14:paraId="48078F53" w14:textId="77777777" w:rsidR="00916B90" w:rsidRPr="00BF7230" w:rsidRDefault="00916B90" w:rsidP="00916B90">
      <w:pPr>
        <w:pStyle w:val="Listepunkt1"/>
      </w:pPr>
      <w:r w:rsidRPr="00341D25">
        <w:t>Overta kontrollene etter at kontrollene ved sykehus er avsluttet</w:t>
      </w:r>
      <w:r>
        <w:t xml:space="preserve">. Ved slik etterkontroll </w:t>
      </w:r>
      <w:r w:rsidRPr="00341D25">
        <w:t>er overvåking av</w:t>
      </w:r>
      <w:r>
        <w:t xml:space="preserve"> symptomer med tanke på </w:t>
      </w:r>
      <w:r w:rsidRPr="00341D25">
        <w:t>residiv</w:t>
      </w:r>
      <w:r>
        <w:t xml:space="preserve"> sentralt.</w:t>
      </w:r>
    </w:p>
    <w:p w14:paraId="65125125" w14:textId="77777777" w:rsidR="00916B90" w:rsidRPr="00BF7230" w:rsidRDefault="00916B90" w:rsidP="00916B90">
      <w:pPr>
        <w:pStyle w:val="Listepunkt1"/>
      </w:pPr>
      <w:r>
        <w:t xml:space="preserve">Diagnose og behandling av </w:t>
      </w:r>
      <w:r w:rsidRPr="00341D25">
        <w:t>senskader (stråleskader, stoffskifte, parestesier, fatigue</w:t>
      </w:r>
      <w:r>
        <w:t>).</w:t>
      </w:r>
    </w:p>
    <w:p w14:paraId="7FAD3AE3" w14:textId="439F684D" w:rsidR="00916B90" w:rsidRPr="00BF7230" w:rsidRDefault="00916B90" w:rsidP="00B11ACD">
      <w:pPr>
        <w:pStyle w:val="Brdtekst0808"/>
      </w:pPr>
      <w:r w:rsidRPr="00341D25">
        <w:t>I tillegg må primærhelsetjenesten bistå med revaksinering der dette er</w:t>
      </w:r>
      <w:r w:rsidR="00B11ACD">
        <w:t xml:space="preserve"> </w:t>
      </w:r>
      <w:r w:rsidRPr="00341D25">
        <w:t>anbefalt</w:t>
      </w:r>
      <w:r>
        <w:t>.</w:t>
      </w:r>
    </w:p>
    <w:p w14:paraId="33B9231B" w14:textId="77777777" w:rsidR="00916B90" w:rsidRPr="00BF7230" w:rsidRDefault="00916B90" w:rsidP="00916B90">
      <w:pPr>
        <w:pStyle w:val="Overskrift2"/>
      </w:pPr>
      <w:bookmarkStart w:id="953" w:name="_Toc536537385"/>
      <w:bookmarkStart w:id="954" w:name="_Toc21872507"/>
      <w:r w:rsidRPr="00341D25">
        <w:t>Utredning i allmennpraksis</w:t>
      </w:r>
      <w:bookmarkEnd w:id="953"/>
      <w:bookmarkEnd w:id="954"/>
    </w:p>
    <w:p w14:paraId="60849A66" w14:textId="77777777" w:rsidR="00916B90" w:rsidRPr="00BF7230" w:rsidRDefault="00916B90" w:rsidP="00916B90">
      <w:pPr>
        <w:pStyle w:val="Brdtekst"/>
      </w:pPr>
      <w:r>
        <w:t xml:space="preserve">Akutte leukemier debuterer ofte med symptomer på infeksjon, anemi og økt blødningstendens. Residiverende øvre luftveis- eller hudinfeksjoner, sårdannelse i </w:t>
      </w:r>
      <w:r>
        <w:lastRenderedPageBreak/>
        <w:t>munnslimhinne, feber av ukjent årsak, slapphet og vekttap er vanlige, men uspesifikke symptomer. Hvis slike symptomer er ledsaget av anemi sammen med leukopeni/leukocytose med blaster i blod og trombocytopeni, er det ofte grunn til rask (øyeblikkelig hjelp) videre utredning. Nyoppstått spontan blødningstendens er et alarmsymptom. Ved mistanke om akutt leukemi henvises til utredning i pakkeforløp.</w:t>
      </w:r>
    </w:p>
    <w:p w14:paraId="5A2421DB" w14:textId="77777777" w:rsidR="00916B90" w:rsidRPr="00BF7230" w:rsidRDefault="00916B90" w:rsidP="00916B90">
      <w:pPr>
        <w:pStyle w:val="Brdtekst"/>
      </w:pPr>
      <w:r w:rsidRPr="007970EA">
        <w:t>Myelomatose debuterer oftest</w:t>
      </w:r>
      <w:r>
        <w:t xml:space="preserve"> i almenpraksis</w:t>
      </w:r>
      <w:r w:rsidRPr="007970EA">
        <w:t xml:space="preserve"> med ryggsmerter. Samtidig har langt de fleste pasienter med ryggsmerter i almenpraksis andre, mer trivielle årsaker til smertene. Avtakende bruk av SR som screeningundersøkelse for malignitet i førstelinjetjenesten har kanskje ført til at myelomatosediagnosen noen ganger forsinkes i uheldig grad. Funn av anemi, hypercalcemi eller økt kreatinin bør skjerpe mistanken. </w:t>
      </w:r>
      <w:r>
        <w:t>Påvisning av m-komponent ved s</w:t>
      </w:r>
      <w:r w:rsidRPr="007970EA">
        <w:t>erumelektroforese</w:t>
      </w:r>
      <w:r>
        <w:t xml:space="preserve"> og evt urinelektroforese</w:t>
      </w:r>
      <w:r w:rsidRPr="007970EA">
        <w:t xml:space="preserve"> </w:t>
      </w:r>
      <w:r>
        <w:t>kan være</w:t>
      </w:r>
      <w:r w:rsidRPr="007970EA">
        <w:t xml:space="preserve"> viktig</w:t>
      </w:r>
      <w:r>
        <w:t>e</w:t>
      </w:r>
      <w:r w:rsidRPr="007970EA">
        <w:t xml:space="preserve"> prøve</w:t>
      </w:r>
      <w:r>
        <w:t>r</w:t>
      </w:r>
      <w:r w:rsidRPr="007970EA">
        <w:t xml:space="preserve"> ved nyoppståtte ryggsmerter hos eldre.</w:t>
      </w:r>
      <w:r>
        <w:t xml:space="preserve"> Ved mistanke om myelomatose henvises til utredning i pakkeforløp.</w:t>
      </w:r>
      <w:r w:rsidRPr="008812CB">
        <w:t xml:space="preserve"> </w:t>
      </w:r>
      <w:r w:rsidRPr="007970EA">
        <w:t>Myelomatose skal behandles først når pasienten får symptomer. Stigende M-komponent alene skal ikke behandles, men bør henvises.</w:t>
      </w:r>
    </w:p>
    <w:p w14:paraId="3733B07E" w14:textId="77777777" w:rsidR="00916B90" w:rsidRPr="00BF7230" w:rsidRDefault="00916B90" w:rsidP="00916B90">
      <w:pPr>
        <w:pStyle w:val="Brdtekst"/>
      </w:pPr>
      <w:r>
        <w:t>Hos noen eldre (</w:t>
      </w:r>
      <w:r w:rsidRPr="007970EA">
        <w:t>5</w:t>
      </w:r>
      <w:r>
        <w:t> </w:t>
      </w:r>
      <w:r w:rsidRPr="007970EA">
        <w:t>% over 80 år</w:t>
      </w:r>
      <w:r>
        <w:t>)</w:t>
      </w:r>
      <w:r w:rsidRPr="007970EA">
        <w:t xml:space="preserve"> </w:t>
      </w:r>
      <w:r>
        <w:t>kan man finne</w:t>
      </w:r>
      <w:r w:rsidRPr="007970EA">
        <w:t xml:space="preserve"> en</w:t>
      </w:r>
      <w:r>
        <w:t xml:space="preserve"> </w:t>
      </w:r>
      <w:r w:rsidRPr="007970EA">
        <w:t xml:space="preserve">M-komponent </w:t>
      </w:r>
      <w:r>
        <w:t xml:space="preserve">i lav konsentrasjon </w:t>
      </w:r>
      <w:r w:rsidRPr="007970EA">
        <w:t>ved serumelektroforese</w:t>
      </w:r>
      <w:r>
        <w:t>.</w:t>
      </w:r>
      <w:r w:rsidRPr="007970EA">
        <w:t xml:space="preserve"> Hvis M-komponenten er under 30 g/l og pasienten ikke har symptomer </w:t>
      </w:r>
      <w:r>
        <w:t>eller beinmargsvikt skyldes dette oftest</w:t>
      </w:r>
      <w:r w:rsidRPr="007970EA">
        <w:t xml:space="preserve"> </w:t>
      </w:r>
      <w:r>
        <w:t>monoklonal gammopati av usikker betydning (</w:t>
      </w:r>
      <w:r w:rsidRPr="007970EA">
        <w:t>MGUS</w:t>
      </w:r>
      <w:r>
        <w:t xml:space="preserve">). Dette er en benign tilstand, men </w:t>
      </w:r>
      <w:r w:rsidRPr="007970EA">
        <w:t>1</w:t>
      </w:r>
      <w:r>
        <w:t>–</w:t>
      </w:r>
      <w:r w:rsidRPr="007970EA">
        <w:t>2</w:t>
      </w:r>
      <w:r>
        <w:t> </w:t>
      </w:r>
      <w:r w:rsidRPr="007970EA">
        <w:t>%</w:t>
      </w:r>
      <w:r>
        <w:t>/år utvikler seg til myelomatose.</w:t>
      </w:r>
    </w:p>
    <w:p w14:paraId="550694C2" w14:textId="77777777" w:rsidR="00916B90" w:rsidRPr="00BF7230" w:rsidRDefault="00916B90" w:rsidP="00916B90">
      <w:pPr>
        <w:pStyle w:val="Brdtekst"/>
      </w:pPr>
      <w:r w:rsidRPr="007970EA">
        <w:t>Hva bør fastlegen gjøre ved påvisning av en liten M-komponent?</w:t>
      </w:r>
    </w:p>
    <w:p w14:paraId="7885BF26" w14:textId="77777777" w:rsidR="00916B90" w:rsidRPr="00BF7230" w:rsidRDefault="00916B90" w:rsidP="00916B90">
      <w:pPr>
        <w:pStyle w:val="Brdtekst"/>
      </w:pPr>
      <w:r w:rsidRPr="007970EA">
        <w:t>Ved små</w:t>
      </w:r>
      <w:r>
        <w:t xml:space="preserve"> M-komponenter (under 10 g/l), ingen symptomer,</w:t>
      </w:r>
      <w:r w:rsidRPr="007970EA">
        <w:t xml:space="preserve"> normal Hb, kreatinin, Ca, </w:t>
      </w:r>
      <w:r>
        <w:t xml:space="preserve">og </w:t>
      </w:r>
      <w:r w:rsidRPr="007970EA">
        <w:t>urinelektroforese kan pasienten kontrolleres hos fastlege</w:t>
      </w:r>
      <w:r>
        <w:t>.</w:t>
      </w:r>
      <w:r w:rsidRPr="007970EA">
        <w:t xml:space="preserve"> </w:t>
      </w:r>
      <w:r>
        <w:t>Pasienten bør få</w:t>
      </w:r>
      <w:r w:rsidRPr="007970EA">
        <w:t xml:space="preserve"> beskjed om å kontakte legen ved symptomer (smerte, slapphet, nevrolog</w:t>
      </w:r>
      <w:r>
        <w:t xml:space="preserve">iske symptomer). </w:t>
      </w:r>
      <w:r w:rsidRPr="007970EA">
        <w:t>Kont</w:t>
      </w:r>
      <w:r>
        <w:t>roll hver 3. måned det første året, senere v</w:t>
      </w:r>
      <w:r w:rsidRPr="007970EA">
        <w:t>ed stabil tilstand ca en gang i året.</w:t>
      </w:r>
    </w:p>
    <w:p w14:paraId="3E030B7E" w14:textId="77777777" w:rsidR="00916B90" w:rsidRPr="00BF7230" w:rsidRDefault="00916B90" w:rsidP="00916B90">
      <w:pPr>
        <w:pStyle w:val="Brdtekst"/>
      </w:pPr>
    </w:p>
    <w:p w14:paraId="15DCAFD3" w14:textId="77777777" w:rsidR="00916B90" w:rsidRPr="00BF7230" w:rsidRDefault="00916B90" w:rsidP="00916B90">
      <w:pPr>
        <w:pStyle w:val="Brdtekst"/>
      </w:pPr>
      <w:r w:rsidRPr="007970EA">
        <w:t>Ved høyere M-komponent eller usikkerhet bør pasienten henvises til hematolog/indremedisiner.</w:t>
      </w:r>
    </w:p>
    <w:p w14:paraId="3A706AE3" w14:textId="7129420D" w:rsidR="00916B90" w:rsidRPr="00BF7230" w:rsidRDefault="00916B90" w:rsidP="00916B90">
      <w:pPr>
        <w:pStyle w:val="Brdtekst"/>
      </w:pPr>
      <w:r>
        <w:t>Kronisk lymfatisk leukemi og indolente</w:t>
      </w:r>
      <w:r w:rsidRPr="00341D25">
        <w:t xml:space="preserve"> lymfomer er ofte utbredt til</w:t>
      </w:r>
      <w:r w:rsidR="00B11ACD">
        <w:t xml:space="preserve"> </w:t>
      </w:r>
      <w:r w:rsidRPr="00341D25">
        <w:t xml:space="preserve">mange lymfeknutestasjoner og/eller benmarg og vokser gjerne langsomt. </w:t>
      </w:r>
      <w:r>
        <w:t>Mange får stilt diagnosen pga. tilfeldig oppdagete avvik i hgb og leukocytter i blodprøver tatt i annen hensikt. Absolutt lymfocytose over 5 x 10</w:t>
      </w:r>
      <w:r w:rsidRPr="002C2C80">
        <w:rPr>
          <w:rStyle w:val="THevet"/>
          <w:rFonts w:eastAsia="Calibri"/>
        </w:rPr>
        <w:t>9</w:t>
      </w:r>
      <w:r>
        <w:t>/l med moden morfologi gir begrunnet mistanke om KLL.</w:t>
      </w:r>
    </w:p>
    <w:p w14:paraId="05C16B79" w14:textId="77777777" w:rsidR="00916B90" w:rsidRPr="00BF7230" w:rsidRDefault="00916B90" w:rsidP="00916B90">
      <w:pPr>
        <w:pStyle w:val="Brdtekst"/>
      </w:pPr>
      <w:r>
        <w:t>Lymfeknutesvulsten er typisk uøm, fast/elastisk og forskyvelig mot underliggende vev og hud.</w:t>
      </w:r>
    </w:p>
    <w:p w14:paraId="6844AEBC" w14:textId="77777777" w:rsidR="00916B90" w:rsidRPr="00BF7230" w:rsidRDefault="00916B90" w:rsidP="00916B90">
      <w:pPr>
        <w:pStyle w:val="Brdtekst"/>
      </w:pPr>
      <w:r>
        <w:t>B-symptomer er sjeldnere enn ved aggressive lymfomer og Hodgkin.</w:t>
      </w:r>
    </w:p>
    <w:p w14:paraId="2DF061D4" w14:textId="77777777" w:rsidR="00916B90" w:rsidRPr="00BF7230" w:rsidRDefault="00916B90" w:rsidP="00916B90">
      <w:pPr>
        <w:pStyle w:val="Listepunkt1"/>
      </w:pPr>
      <w:r w:rsidRPr="00341D25">
        <w:t>Nattesvette: gjentatt kraftig nattesvette siste måned.</w:t>
      </w:r>
    </w:p>
    <w:p w14:paraId="79E5BB55" w14:textId="77777777" w:rsidR="00916B90" w:rsidRPr="00BF7230" w:rsidRDefault="00916B90" w:rsidP="00916B90">
      <w:pPr>
        <w:pStyle w:val="Listepunkt1"/>
      </w:pPr>
      <w:r w:rsidRPr="00341D25">
        <w:t>Feber: persisterende eller residiverende feber &gt;38 siste måned uten kjent annen</w:t>
      </w:r>
      <w:r>
        <w:t xml:space="preserve"> </w:t>
      </w:r>
      <w:r w:rsidRPr="00341D25">
        <w:t>årsak.</w:t>
      </w:r>
    </w:p>
    <w:p w14:paraId="7D50AA5B" w14:textId="77777777" w:rsidR="00916B90" w:rsidRPr="00BF7230" w:rsidRDefault="00916B90" w:rsidP="00916B90">
      <w:pPr>
        <w:pStyle w:val="Listepunkt1"/>
      </w:pPr>
      <w:r w:rsidRPr="00341D25">
        <w:t>Vekttap: mer enn 10</w:t>
      </w:r>
      <w:r>
        <w:t> </w:t>
      </w:r>
      <w:r w:rsidRPr="00341D25">
        <w:t>% siste 6 måneder.</w:t>
      </w:r>
    </w:p>
    <w:p w14:paraId="1AA45647" w14:textId="77777777" w:rsidR="00916B90" w:rsidRPr="00BF7230" w:rsidRDefault="00916B90" w:rsidP="00792CEC">
      <w:pPr>
        <w:pStyle w:val="Brdtekst0808"/>
      </w:pPr>
      <w:r>
        <w:t>Ved siden av blodprøver til hgb, leukocytter, diff, trombocytter, CRP og LD er serum-elektroforese ofte en nyttig undersøkelse på evt. m-komponent ved mistanke om lymfom/KLL. Ved mistanke om KLL eller lymfom henvises til utredning i pakkeforløp.</w:t>
      </w:r>
    </w:p>
    <w:p w14:paraId="2D8EA6F4" w14:textId="77777777" w:rsidR="00916B90" w:rsidRPr="00BF7230" w:rsidRDefault="00916B90" w:rsidP="00916B90">
      <w:pPr>
        <w:pStyle w:val="Overskrift2"/>
      </w:pPr>
      <w:bookmarkStart w:id="955" w:name="_Toc536537386"/>
      <w:bookmarkStart w:id="956" w:name="_Toc21872508"/>
      <w:r w:rsidRPr="00341D25">
        <w:lastRenderedPageBreak/>
        <w:t>Henvisningsrutiner til sykehus</w:t>
      </w:r>
      <w:bookmarkEnd w:id="955"/>
      <w:bookmarkEnd w:id="956"/>
    </w:p>
    <w:p w14:paraId="54A7AB37" w14:textId="77777777" w:rsidR="00916B90" w:rsidRPr="00BF7230" w:rsidRDefault="00916B90" w:rsidP="00916B90">
      <w:pPr>
        <w:pStyle w:val="Brdtekst"/>
      </w:pPr>
      <w:r w:rsidRPr="007035A0">
        <w:rPr>
          <w:rStyle w:val="TKursiv"/>
        </w:rPr>
        <w:t>Mikroskopisk og ofte også immunologisk og genetisk undersøkelse av blod, beinmarg og evt lymfeknutebiopsi</w:t>
      </w:r>
      <w:r w:rsidRPr="00341D25">
        <w:t xml:space="preserve"> er nødvendig for diagnose, klassifisering og valg</w:t>
      </w:r>
      <w:r>
        <w:t xml:space="preserve"> av behandling av blodkreftsykdommer.</w:t>
      </w:r>
    </w:p>
    <w:p w14:paraId="3F604F3F" w14:textId="77777777" w:rsidR="00916B90" w:rsidRPr="00BF7230" w:rsidRDefault="00916B90" w:rsidP="00916B90">
      <w:pPr>
        <w:pStyle w:val="Brdtekst"/>
      </w:pPr>
      <w:r>
        <w:t>Ved mistanke om akutt leukemi skal pasienten henvises som øyeblikkelig hjelp, med telefonisk kontakt til aktuelle avdeling for blodsykdommer eller indremedisin til utredning i pakkeforløp</w:t>
      </w:r>
    </w:p>
    <w:p w14:paraId="6CCCFDCC" w14:textId="77777777" w:rsidR="00916B90" w:rsidRPr="00BF7230" w:rsidRDefault="00916B90" w:rsidP="00916B90">
      <w:pPr>
        <w:pStyle w:val="Brdtekst"/>
      </w:pPr>
      <w:r>
        <w:t>Ved mistanke om raskt voksende lymfeknutesvulst i mediastinum med ødem i ansikt/hals og evt besværet respirasjon må pasienten innlegges indremedisinsk avdeling som øyeblikkelig hjelp.</w:t>
      </w:r>
    </w:p>
    <w:p w14:paraId="0F317A1E" w14:textId="77777777" w:rsidR="00916B90" w:rsidRPr="00BF7230" w:rsidRDefault="00916B90" w:rsidP="00916B90">
      <w:pPr>
        <w:pStyle w:val="Brdtekst"/>
      </w:pPr>
      <w:r>
        <w:t>Billeddiagnostikk har relativt liten betydning initialt og kan forsinke forløpet.</w:t>
      </w:r>
    </w:p>
    <w:p w14:paraId="78267FE0" w14:textId="77777777" w:rsidR="00916B90" w:rsidRPr="00BF7230" w:rsidRDefault="00916B90" w:rsidP="00916B90">
      <w:pPr>
        <w:pStyle w:val="Brdtekst"/>
      </w:pPr>
      <w:r>
        <w:t>Mistanke om kompresjon av medulla spinalis eller nerverøtter ved myelomatose, med distale pareser og sensibilitetstap, skal også føre til innleggelse som øyeblikkelig hjelp i sykehus som kan gi strålebehandling eller avlastende kirurgi.</w:t>
      </w:r>
    </w:p>
    <w:p w14:paraId="66EC8AF5" w14:textId="33A37D8A" w:rsidR="00916B90" w:rsidRPr="00BF7230" w:rsidRDefault="00916B90" w:rsidP="00916B90">
      <w:pPr>
        <w:pStyle w:val="Brdtekst"/>
      </w:pPr>
      <w:r w:rsidRPr="00341D25">
        <w:t xml:space="preserve">Hvis allmennsymptomene dominerer det kliniske bildet, er det </w:t>
      </w:r>
      <w:r>
        <w:t xml:space="preserve">riktig </w:t>
      </w:r>
      <w:r w:rsidRPr="00341D25">
        <w:t>å henvise til</w:t>
      </w:r>
      <w:r w:rsidR="00B11ACD">
        <w:t xml:space="preserve"> </w:t>
      </w:r>
      <w:r w:rsidRPr="00341D25">
        <w:t xml:space="preserve">indremedisinsk </w:t>
      </w:r>
      <w:r>
        <w:t>avdeling/poliklinikk.</w:t>
      </w:r>
    </w:p>
    <w:p w14:paraId="1B9BC521" w14:textId="77777777" w:rsidR="00916B90" w:rsidRPr="00BF7230" w:rsidRDefault="00916B90" w:rsidP="00916B90">
      <w:pPr>
        <w:pStyle w:val="Brdtekst"/>
      </w:pPr>
      <w:r w:rsidRPr="00341D25">
        <w:t>Henvisning til kirurgisk eller ØNH poliklinikk for biopsi eller cytologisk undersøkelse</w:t>
      </w:r>
      <w:r>
        <w:t xml:space="preserve"> </w:t>
      </w:r>
      <w:r w:rsidRPr="00341D25">
        <w:t>er viktigere enn radiologiske utredninger initialt ved klinisk mistenkelige lymfeknuter</w:t>
      </w:r>
      <w:r>
        <w:t xml:space="preserve"> med mer fredelig klinikk</w:t>
      </w:r>
      <w:r w:rsidRPr="00341D25">
        <w:t>.</w:t>
      </w:r>
    </w:p>
    <w:p w14:paraId="41E63A96" w14:textId="77777777" w:rsidR="00916B90" w:rsidRPr="00BF7230" w:rsidRDefault="00916B90" w:rsidP="00916B90">
      <w:pPr>
        <w:pStyle w:val="Brdtekst"/>
      </w:pPr>
      <w:r>
        <w:t>Ved siden av opplysninger om kliniske funn og resultatet av relevante blodprøver (se over), er ofte opplysninger om tidligere verdier (hgb, hvite, trombocytter) av interesse for å kunne bedømme hastighet av sykdomsutviklingen.</w:t>
      </w:r>
    </w:p>
    <w:p w14:paraId="38625DCA" w14:textId="77777777" w:rsidR="00916B90" w:rsidRPr="00BF7230" w:rsidRDefault="00916B90" w:rsidP="00916B90">
      <w:pPr>
        <w:pStyle w:val="Brdtekst"/>
      </w:pPr>
      <w:r w:rsidRPr="00341D25">
        <w:t>Barn</w:t>
      </w:r>
      <w:r>
        <w:t xml:space="preserve"> under 18 år</w:t>
      </w:r>
      <w:r w:rsidRPr="00341D25">
        <w:t xml:space="preserve"> henvises barneavdeling. Her må en bruke skjønn og tilpasse lokal praksis.</w:t>
      </w:r>
    </w:p>
    <w:p w14:paraId="30B4EB4C" w14:textId="6EEDBE5E" w:rsidR="00916B90" w:rsidRPr="00BF7230" w:rsidRDefault="00916B90" w:rsidP="00916B90">
      <w:pPr>
        <w:pStyle w:val="Brdtekst"/>
      </w:pPr>
      <w:r>
        <w:t>Se også kapittel </w:t>
      </w:r>
      <w:r w:rsidR="00A2294B">
        <w:fldChar w:fldCharType="begin"/>
      </w:r>
      <w:r w:rsidR="00A2294B">
        <w:instrText xml:space="preserve"> REF _Ref21968985 \r \h </w:instrText>
      </w:r>
      <w:r w:rsidR="00A2294B">
        <w:fldChar w:fldCharType="separate"/>
      </w:r>
      <w:r w:rsidR="00A2294B">
        <w:t>2</w:t>
      </w:r>
      <w:r w:rsidR="00A2294B">
        <w:fldChar w:fldCharType="end"/>
      </w:r>
      <w:r w:rsidR="00A2294B">
        <w:t xml:space="preserve">, </w:t>
      </w:r>
      <w:r w:rsidR="00A2294B">
        <w:fldChar w:fldCharType="begin"/>
      </w:r>
      <w:r w:rsidR="00A2294B">
        <w:instrText xml:space="preserve"> REF _Ref21968987 \h </w:instrText>
      </w:r>
      <w:r w:rsidR="00A2294B">
        <w:fldChar w:fldCharType="separate"/>
      </w:r>
      <w:r w:rsidR="00A2294B" w:rsidRPr="00784BC8">
        <w:t>Forløpstider</w:t>
      </w:r>
      <w:r w:rsidR="00A2294B">
        <w:fldChar w:fldCharType="end"/>
      </w:r>
      <w:r>
        <w:t>.</w:t>
      </w:r>
    </w:p>
    <w:p w14:paraId="27B37F14" w14:textId="77777777" w:rsidR="00916B90" w:rsidRPr="00BF7230" w:rsidRDefault="00916B90" w:rsidP="00916B90">
      <w:pPr>
        <w:pStyle w:val="Overskrift2"/>
      </w:pPr>
      <w:bookmarkStart w:id="957" w:name="_Toc536537387"/>
      <w:bookmarkStart w:id="958" w:name="_Toc21872509"/>
      <w:r>
        <w:t xml:space="preserve">Oppfølging av blodkreft </w:t>
      </w:r>
      <w:r w:rsidRPr="00341D25">
        <w:t>i allmennpraksis (kliniske tips)</w:t>
      </w:r>
      <w:bookmarkEnd w:id="957"/>
      <w:bookmarkEnd w:id="958"/>
    </w:p>
    <w:p w14:paraId="2C1EEC25" w14:textId="77777777" w:rsidR="00916B90" w:rsidRPr="00BF7230" w:rsidRDefault="00916B90" w:rsidP="00A475E8">
      <w:pPr>
        <w:pStyle w:val="Overskrift3-"/>
      </w:pPr>
      <w:bookmarkStart w:id="959" w:name="_Toc536537388"/>
      <w:bookmarkStart w:id="960" w:name="_Toc21872510"/>
      <w:r w:rsidRPr="00341D25">
        <w:t>Under aktiv behandling</w:t>
      </w:r>
      <w:bookmarkEnd w:id="959"/>
      <w:bookmarkEnd w:id="960"/>
    </w:p>
    <w:p w14:paraId="39562507" w14:textId="77777777" w:rsidR="00916B90" w:rsidRPr="00BF7230" w:rsidRDefault="00916B90" w:rsidP="00916B90">
      <w:pPr>
        <w:pStyle w:val="Brdtekst"/>
      </w:pPr>
      <w:r>
        <w:t>Almenlegen skal ha epikrise med behandlingsplan. Oftest vil primærbehandlingen og kontrollen av denne foregå ved sykehus.</w:t>
      </w:r>
    </w:p>
    <w:p w14:paraId="38D7525D" w14:textId="77777777" w:rsidR="00916B90" w:rsidRPr="00BF7230" w:rsidRDefault="00916B90" w:rsidP="00916B90">
      <w:pPr>
        <w:pStyle w:val="Brdtekst"/>
      </w:pPr>
      <w:r>
        <w:t>Hvis</w:t>
      </w:r>
      <w:r w:rsidRPr="00341D25">
        <w:t xml:space="preserve"> epikrise med plan for aktuell behandling fra sykehus</w:t>
      </w:r>
      <w:r>
        <w:t xml:space="preserve"> inkluderer oppgaver for primærlegen, kan det være greit å</w:t>
      </w:r>
      <w:r w:rsidRPr="00341D25">
        <w:t xml:space="preserve"> gå gjennom epikrisen</w:t>
      </w:r>
      <w:r>
        <w:t xml:space="preserve"> med pasienten og sikre at innholdet er forstått.</w:t>
      </w:r>
      <w:r w:rsidRPr="00341D25">
        <w:t xml:space="preserve"> </w:t>
      </w:r>
      <w:r>
        <w:t xml:space="preserve">Det bør legges en plan for </w:t>
      </w:r>
      <w:r w:rsidRPr="00341D25">
        <w:t>kontroller /</w:t>
      </w:r>
      <w:r>
        <w:t xml:space="preserve"> </w:t>
      </w:r>
      <w:r w:rsidRPr="00341D25">
        <w:t>hematologisk overvåkning hos allmennlegen</w:t>
      </w:r>
      <w:r>
        <w:t>.</w:t>
      </w:r>
      <w:r w:rsidRPr="00341D25">
        <w:t xml:space="preserve"> Hvis avstanden til behandlende sykehus er stor, vil dette kunne hindre bomturer til</w:t>
      </w:r>
      <w:r>
        <w:t xml:space="preserve"> </w:t>
      </w:r>
      <w:r w:rsidRPr="00341D25">
        <w:t>sykehus</w:t>
      </w:r>
      <w:r>
        <w:t xml:space="preserve"> ved interkurrent sykdom eller </w:t>
      </w:r>
      <w:r w:rsidRPr="00341D25">
        <w:t>hvis blodverdien</w:t>
      </w:r>
      <w:r>
        <w:t>e</w:t>
      </w:r>
      <w:r w:rsidRPr="00341D25">
        <w:t xml:space="preserve"> er for lave til ny kur.</w:t>
      </w:r>
    </w:p>
    <w:p w14:paraId="377F84F0" w14:textId="77777777" w:rsidR="00916B90" w:rsidRPr="00BF7230" w:rsidRDefault="00916B90" w:rsidP="00916B90">
      <w:pPr>
        <w:pStyle w:val="Brdtekst"/>
      </w:pPr>
      <w:r w:rsidRPr="00341D25">
        <w:t>NB! Ta alltid kontakt med behandlende avdeling før kur utsettes eller</w:t>
      </w:r>
      <w:r>
        <w:t xml:space="preserve"> </w:t>
      </w:r>
      <w:r w:rsidRPr="00341D25">
        <w:t>behandlingsplan fravikes!</w:t>
      </w:r>
    </w:p>
    <w:p w14:paraId="321BCC25" w14:textId="77777777" w:rsidR="00916B90" w:rsidRPr="00BF7230" w:rsidRDefault="00916B90" w:rsidP="00916B90">
      <w:pPr>
        <w:pStyle w:val="Brdtekst"/>
      </w:pPr>
      <w:r w:rsidRPr="00341D25">
        <w:t>Infeksjonsovervåking og påvisning av neutropen feber er viktig</w:t>
      </w:r>
      <w:r>
        <w:t>. CRP-økning skyldes oftest bakteriell infeksjon, og ikke aktivitet i blodkreftsykdommen.</w:t>
      </w:r>
    </w:p>
    <w:p w14:paraId="6F7382ED" w14:textId="77777777" w:rsidR="00916B90" w:rsidRPr="00BF7230" w:rsidRDefault="00916B90" w:rsidP="00916B90">
      <w:pPr>
        <w:pStyle w:val="Brdtekst"/>
      </w:pPr>
      <w:r w:rsidRPr="00341D25">
        <w:t>Leukocyttallet er typisk lav</w:t>
      </w:r>
      <w:r>
        <w:t>es</w:t>
      </w:r>
      <w:r w:rsidRPr="00341D25">
        <w:t>t 7</w:t>
      </w:r>
      <w:r>
        <w:t>–</w:t>
      </w:r>
      <w:r w:rsidRPr="00341D25">
        <w:t xml:space="preserve">14 dager etter </w:t>
      </w:r>
      <w:r>
        <w:t>cytostatika</w:t>
      </w:r>
      <w:r w:rsidRPr="00341D25">
        <w:t xml:space="preserve">kur. Pasienter med feber </w:t>
      </w:r>
      <w:r>
        <w:t xml:space="preserve">over 38 grader </w:t>
      </w:r>
      <w:r w:rsidRPr="00341D25">
        <w:t>kombinert med</w:t>
      </w:r>
      <w:r>
        <w:t xml:space="preserve"> </w:t>
      </w:r>
      <w:r w:rsidRPr="00341D25">
        <w:t>leukocytter under 1 eller neutrofile under 0,5 skal</w:t>
      </w:r>
      <w:r>
        <w:t xml:space="preserve"> som hovedregel</w:t>
      </w:r>
      <w:r w:rsidRPr="00341D25">
        <w:t xml:space="preserve"> innlegges og behandles som</w:t>
      </w:r>
      <w:r>
        <w:t xml:space="preserve"> </w:t>
      </w:r>
      <w:r w:rsidRPr="00341D25">
        <w:t>sepsis.</w:t>
      </w:r>
      <w:r>
        <w:t xml:space="preserve"> Neutropeni uten feber og infeksjonssymptomer kan som </w:t>
      </w:r>
      <w:r>
        <w:lastRenderedPageBreak/>
        <w:t>oftest observeres, med temperaturmåling rektalt morgen og kveld. I palliativ fase vil det noen ganger være riktig å behandle infeksjoner i hjemmet med perorale antibiotika, selv om neutrofile er lave.</w:t>
      </w:r>
    </w:p>
    <w:p w14:paraId="3D72B5FC" w14:textId="77777777" w:rsidR="00916B90" w:rsidRPr="00BF7230" w:rsidRDefault="00916B90" w:rsidP="00916B90">
      <w:pPr>
        <w:pStyle w:val="Brdtekst"/>
      </w:pPr>
      <w:r>
        <w:t>Pasienter med akutt leukemi og transplanterte pasienter har ofte tunnelert sentralt venekateter (CVK, Hickman), som brukes til blodprøvetaking, transfusjoner og intravenøs medikamentell behandling. Åpning og skylling av slike katetere er forbundet med risiko for luftemboli og infeksjon, og må bare gjøres av helsepersonell som har trening i dette, og følge fastlagte prosedyrer. Hvis slikt personell, prosedyrer og utstyr ikke er tilgjengelig, må man ta blodprøver og gi intravenøs behandling i perifer vene på armen ved behov i almenpraksis, selv om pasienten har innlagt CVK.</w:t>
      </w:r>
    </w:p>
    <w:p w14:paraId="74BC4FFF" w14:textId="77777777" w:rsidR="00916B90" w:rsidRPr="00BF7230" w:rsidRDefault="00916B90" w:rsidP="00916B90">
      <w:pPr>
        <w:pStyle w:val="Brdtekst"/>
      </w:pPr>
      <w:r>
        <w:t>Transfusjoner administreres som hovedregel på sykehus. Kliniske symptomer er oftest avgjørende for transfusjonsindikasjonen. Ved hgb under 8 og cytostatikaindusert trombocytopeni under 10 bør transfusjon drøftes med sykehuset.</w:t>
      </w:r>
    </w:p>
    <w:p w14:paraId="7755E677" w14:textId="77777777" w:rsidR="00916B90" w:rsidRPr="00BF7230" w:rsidRDefault="00916B90" w:rsidP="00916B90">
      <w:pPr>
        <w:pStyle w:val="Brdtekst"/>
      </w:pPr>
      <w:r w:rsidRPr="00341D25">
        <w:t xml:space="preserve">Allmennlege må </w:t>
      </w:r>
      <w:r>
        <w:t xml:space="preserve">kunne justere smertebehandling og </w:t>
      </w:r>
      <w:r w:rsidRPr="00341D25">
        <w:t>kvalmebehandling</w:t>
      </w:r>
      <w:r>
        <w:t xml:space="preserve">. </w:t>
      </w:r>
      <w:r w:rsidRPr="00341D25">
        <w:t xml:space="preserve">Se </w:t>
      </w:r>
      <w:r w:rsidRPr="0017527B">
        <w:t>Nasjonalt handlingsprogram med retningslinjer for palliasjon i kreftomsorgen.</w:t>
      </w:r>
    </w:p>
    <w:p w14:paraId="357754BF" w14:textId="77777777" w:rsidR="00916B90" w:rsidRPr="00BF7230" w:rsidRDefault="00916B90" w:rsidP="00916B90">
      <w:pPr>
        <w:pStyle w:val="Brdtekst"/>
      </w:pPr>
      <w:r>
        <w:t xml:space="preserve">Pasienter som står på antikoagulasjonsbehandling får økt blødningsrisiko ved trombocytopeni som følge av behandling og sykdom. </w:t>
      </w:r>
      <w:r w:rsidRPr="00341D25">
        <w:t xml:space="preserve">Ved trombocytter &lt; 50 bør </w:t>
      </w:r>
      <w:r>
        <w:t xml:space="preserve">evt. </w:t>
      </w:r>
      <w:r w:rsidRPr="00341D25">
        <w:t>hematolog konsulteres for dosereduksjon.</w:t>
      </w:r>
      <w:r>
        <w:t xml:space="preserve"> Det er ofte aktuelt å gå over fra peroral antikoagulasjon til (doseredusert) lavmolekylært heparin, og seponere i perioder med betydelig trombocytopeni.</w:t>
      </w:r>
    </w:p>
    <w:p w14:paraId="3DFB046B" w14:textId="77777777" w:rsidR="00916B90" w:rsidRPr="00BF7230" w:rsidRDefault="00916B90" w:rsidP="00916B90">
      <w:pPr>
        <w:pStyle w:val="Overskrift3"/>
      </w:pPr>
      <w:bookmarkStart w:id="961" w:name="_Toc536537389"/>
      <w:bookmarkStart w:id="962" w:name="_Toc21872511"/>
      <w:r w:rsidRPr="00341D25">
        <w:t>Etter avsluttet behandling i sykehus</w:t>
      </w:r>
      <w:bookmarkEnd w:id="961"/>
      <w:bookmarkEnd w:id="962"/>
    </w:p>
    <w:p w14:paraId="61E55F53" w14:textId="77777777" w:rsidR="00916B90" w:rsidRPr="00BF7230" w:rsidRDefault="00916B90" w:rsidP="00916B90">
      <w:pPr>
        <w:pStyle w:val="Brdtekst"/>
      </w:pPr>
      <w:r w:rsidRPr="00341D25">
        <w:t>Revaksinasjon</w:t>
      </w:r>
      <w:r>
        <w:t xml:space="preserve">: </w:t>
      </w:r>
      <w:r w:rsidRPr="00341D25">
        <w:t xml:space="preserve">Etter </w:t>
      </w:r>
      <w:r>
        <w:t>allogen stamcelletransplantasjon og h</w:t>
      </w:r>
      <w:r w:rsidRPr="00341D25">
        <w:t>øydosebehandlin</w:t>
      </w:r>
      <w:r>
        <w:t>g med autolog stamcellestøtte (HMAS) ved lymfom og myelomatose anbefales noen pasienter</w:t>
      </w:r>
      <w:r w:rsidRPr="00341D25">
        <w:t xml:space="preserve"> full revaksinering ette</w:t>
      </w:r>
      <w:r>
        <w:t xml:space="preserve">r 6 mnd (stivkrampe, difteri, </w:t>
      </w:r>
      <w:r w:rsidRPr="00341D25">
        <w:t>polio</w:t>
      </w:r>
      <w:r>
        <w:t xml:space="preserve"> og kikhoste</w:t>
      </w:r>
      <w:r w:rsidRPr="00341D25">
        <w:t>). Pneumokokk</w:t>
      </w:r>
      <w:r>
        <w:t xml:space="preserve"> </w:t>
      </w:r>
      <w:r w:rsidRPr="00341D25">
        <w:t xml:space="preserve">vaksine </w:t>
      </w:r>
      <w:r>
        <w:t>startes</w:t>
      </w:r>
      <w:r w:rsidRPr="00341D25">
        <w:t>etter</w:t>
      </w:r>
      <w:r>
        <w:t xml:space="preserve"> 3 mnd</w:t>
      </w:r>
      <w:r w:rsidRPr="00341D25">
        <w:t xml:space="preserve"> og seinere ca. hvert 5. år</w:t>
      </w:r>
      <w:r>
        <w:t>,</w:t>
      </w:r>
      <w:r w:rsidRPr="00341D25">
        <w:t xml:space="preserve"> avhengig av</w:t>
      </w:r>
      <w:r>
        <w:t xml:space="preserve"> </w:t>
      </w:r>
      <w:r w:rsidRPr="00341D25">
        <w:t>målbart serumantistofftiter. Levendeog perorale vaksiner bør unngåes i 2 år etter</w:t>
      </w:r>
      <w:r>
        <w:t xml:space="preserve"> HMAS. Vaksinering bør initieres av ansvarlig sykehusavdeling.</w:t>
      </w:r>
    </w:p>
    <w:p w14:paraId="3786E6EB" w14:textId="77777777" w:rsidR="00916B90" w:rsidRPr="00BF7230" w:rsidRDefault="00916B90" w:rsidP="00916B90">
      <w:pPr>
        <w:pStyle w:val="Brdtekst"/>
      </w:pPr>
      <w:r w:rsidRPr="00341D25">
        <w:t>Influensavaksinering kan gis etter skjønn og de generelle</w:t>
      </w:r>
      <w:r>
        <w:t xml:space="preserve"> </w:t>
      </w:r>
      <w:r w:rsidRPr="00341D25">
        <w:t>anbefalinger fra Folkehelsa.</w:t>
      </w:r>
    </w:p>
    <w:p w14:paraId="66B02479" w14:textId="57E3889B" w:rsidR="00916B90" w:rsidRPr="00BF7230" w:rsidRDefault="00916B90" w:rsidP="00916B90">
      <w:pPr>
        <w:pStyle w:val="Brdtekst"/>
      </w:pPr>
      <w:r w:rsidRPr="00341D25">
        <w:t>Fatigue er en tilstand alle allmennleger bør kjenne til spesielt i relasjon til</w:t>
      </w:r>
      <w:r w:rsidR="00B11ACD">
        <w:t xml:space="preserve"> </w:t>
      </w:r>
      <w:r>
        <w:t>k</w:t>
      </w:r>
      <w:r w:rsidRPr="00341D25">
        <w:t>reftpasienter</w:t>
      </w:r>
      <w:r>
        <w:t>,</w:t>
      </w:r>
      <w:r w:rsidRPr="00341D25">
        <w:t xml:space="preserve"> som får stråleterapi eller cytostatika. Tilstanden karakteriseres ved en</w:t>
      </w:r>
      <w:r>
        <w:t xml:space="preserve"> subjektiv følelse av økt trettbarhet </w:t>
      </w:r>
      <w:r w:rsidRPr="00341D25">
        <w:t>og nedsatt funksjo</w:t>
      </w:r>
      <w:r>
        <w:t xml:space="preserve">nskapasitet, </w:t>
      </w:r>
      <w:r w:rsidRPr="00341D25">
        <w:t xml:space="preserve">som ikke </w:t>
      </w:r>
      <w:r>
        <w:t>forsvinner ved hvile eller søvn. F</w:t>
      </w:r>
      <w:r w:rsidRPr="00341D25">
        <w:t xml:space="preserve">atigue beskrives av </w:t>
      </w:r>
      <w:r>
        <w:t xml:space="preserve">mange </w:t>
      </w:r>
      <w:r w:rsidRPr="00341D25">
        <w:t>kreft</w:t>
      </w:r>
      <w:r>
        <w:t>pasienter som den mest belastende</w:t>
      </w:r>
      <w:r w:rsidRPr="00341D25">
        <w:t xml:space="preserve"> behandlingsrelaterte</w:t>
      </w:r>
      <w:r>
        <w:t xml:space="preserve"> </w:t>
      </w:r>
      <w:r w:rsidRPr="00341D25">
        <w:t>plage</w:t>
      </w:r>
      <w:r>
        <w:t>n,</w:t>
      </w:r>
      <w:r w:rsidRPr="00341D25">
        <w:t xml:space="preserve"> og er vanlig</w:t>
      </w:r>
      <w:r>
        <w:t xml:space="preserve"> forekommende</w:t>
      </w:r>
      <w:r w:rsidRPr="00341D25">
        <w:t>.</w:t>
      </w:r>
    </w:p>
    <w:p w14:paraId="0E7412B9" w14:textId="77777777" w:rsidR="00916B90" w:rsidRPr="00BF7230" w:rsidRDefault="00916B90" w:rsidP="00916B90">
      <w:pPr>
        <w:pStyle w:val="Brdtekst"/>
      </w:pPr>
      <w:r w:rsidRPr="00341D25">
        <w:t>Vi har ikke gode data på hva som er beste behandling</w:t>
      </w:r>
      <w:r>
        <w:t xml:space="preserve">. </w:t>
      </w:r>
      <w:r w:rsidRPr="00341D25">
        <w:t>Et lett treningsprogram ser ut til å være viktig for å bryte den onde sirkelen av</w:t>
      </w:r>
      <w:r>
        <w:t xml:space="preserve"> </w:t>
      </w:r>
      <w:r w:rsidRPr="00341D25">
        <w:t>symptom</w:t>
      </w:r>
      <w:r>
        <w:t>er som ofte</w:t>
      </w:r>
      <w:r w:rsidRPr="00341D25">
        <w:t xml:space="preserve"> er årsak til at ferdigbehandlede, friskmeldte kreftpasienter</w:t>
      </w:r>
      <w:r>
        <w:t xml:space="preserve"> </w:t>
      </w:r>
      <w:r w:rsidRPr="00341D25">
        <w:t>likevel ikke kommer seg tilbake i full jobb.</w:t>
      </w:r>
    </w:p>
    <w:p w14:paraId="15FEF1BE" w14:textId="77777777" w:rsidR="00916B90" w:rsidRPr="00BF7230" w:rsidRDefault="00916B90" w:rsidP="00916B90">
      <w:pPr>
        <w:pStyle w:val="Overskrift3"/>
      </w:pPr>
      <w:bookmarkStart w:id="963" w:name="_Toc536537390"/>
      <w:bookmarkStart w:id="964" w:name="_Toc21872512"/>
      <w:r w:rsidRPr="00341D25">
        <w:t>Overføring av kontrollene til primærhelsetjenesten</w:t>
      </w:r>
      <w:bookmarkEnd w:id="963"/>
      <w:bookmarkEnd w:id="964"/>
    </w:p>
    <w:p w14:paraId="708CB1C7" w14:textId="77777777" w:rsidR="00916B90" w:rsidRPr="00BF7230" w:rsidRDefault="00916B90" w:rsidP="00916B90">
      <w:pPr>
        <w:pStyle w:val="Brdtekst"/>
      </w:pPr>
      <w:r>
        <w:t>Etter behandling med helbredelse som mål av blodkreftsykdom er det noen ganger aktuelt å overføre kontrollene helt eller delvis til primærhelsetjenesten. Sykehusavdelingen som hadde ansvaret for primærbehandlingen bør legge en plan for slike kontroller. Planen bør inkludere informasjon om hvilke prøver og undersøkelser som skal tas, og om kontrollhyppighet.</w:t>
      </w:r>
    </w:p>
    <w:p w14:paraId="608D227E" w14:textId="77777777" w:rsidR="00916B90" w:rsidRPr="00BF7230" w:rsidRDefault="00916B90" w:rsidP="00916B90">
      <w:pPr>
        <w:pStyle w:val="Brdtekst"/>
      </w:pPr>
      <w:r>
        <w:lastRenderedPageBreak/>
        <w:t>Etter allogen stamcelletransplantasjon er overvåking med tanke på residiv av grunnsykdom, diagnostikk og behandling av kronisk transplantat-mot-vert sykdom og senskader sentralt.</w:t>
      </w:r>
    </w:p>
    <w:p w14:paraId="217117B6" w14:textId="77777777" w:rsidR="00916B90" w:rsidRPr="00BF7230" w:rsidRDefault="00916B90" w:rsidP="00916B90">
      <w:pPr>
        <w:pStyle w:val="Overskrift2"/>
      </w:pPr>
      <w:bookmarkStart w:id="965" w:name="_Toc536537391"/>
      <w:bookmarkStart w:id="966" w:name="_Toc21872513"/>
      <w:r w:rsidRPr="00341D25">
        <w:t>Nyttige adresser</w:t>
      </w:r>
      <w:r>
        <w:t xml:space="preserve"> </w:t>
      </w:r>
      <w:r w:rsidRPr="00341D25">
        <w:t>/</w:t>
      </w:r>
      <w:r>
        <w:t xml:space="preserve"> </w:t>
      </w:r>
      <w:r w:rsidRPr="00341D25">
        <w:t>referanser for allmennpraktikere</w:t>
      </w:r>
      <w:bookmarkEnd w:id="965"/>
      <w:bookmarkEnd w:id="966"/>
    </w:p>
    <w:p w14:paraId="0AA77617" w14:textId="77777777" w:rsidR="00916B90" w:rsidRPr="00C21C20" w:rsidRDefault="00ED0925" w:rsidP="00C21C20">
      <w:pPr>
        <w:pStyle w:val="Brdtekst0800"/>
      </w:pPr>
      <w:hyperlink r:id="rId115" w:history="1">
        <w:r w:rsidR="00916B90" w:rsidRPr="00EF2D0B">
          <w:rPr>
            <w:rStyle w:val="Hyperkobling"/>
          </w:rPr>
          <w:t>www.helsedirektoratet.no/publikasjoner</w:t>
        </w:r>
      </w:hyperlink>
    </w:p>
    <w:p w14:paraId="556A0315" w14:textId="77777777" w:rsidR="00916B90" w:rsidRPr="00C21C20" w:rsidRDefault="00916B90" w:rsidP="00916B90">
      <w:pPr>
        <w:pStyle w:val="Brdtekst"/>
      </w:pPr>
      <w:r w:rsidRPr="00C21C20">
        <w:t>Nasjonalt handlingsprogram med retningslinjer for palliasjon i kreftomsorgen.</w:t>
      </w:r>
    </w:p>
    <w:p w14:paraId="5F051558" w14:textId="77777777" w:rsidR="00916B90" w:rsidRPr="002A5E30" w:rsidRDefault="00ED0925" w:rsidP="00C21C20">
      <w:pPr>
        <w:pStyle w:val="Brdtekst0800"/>
        <w:rPr>
          <w:rStyle w:val="Hyperkobling"/>
          <w:lang w:val="nb-NO"/>
        </w:rPr>
      </w:pPr>
      <w:hyperlink r:id="rId116" w:history="1">
        <w:r w:rsidR="00916B90" w:rsidRPr="002A5E30">
          <w:rPr>
            <w:rStyle w:val="Hyperkobling"/>
            <w:lang w:val="nb-NO"/>
          </w:rPr>
          <w:t>www.helsedirektoratet.no/publikasjoner</w:t>
        </w:r>
      </w:hyperlink>
    </w:p>
    <w:p w14:paraId="6110AD34" w14:textId="77777777" w:rsidR="00916B90" w:rsidRPr="00C21C20" w:rsidRDefault="00916B90" w:rsidP="00916B90">
      <w:pPr>
        <w:pStyle w:val="Brdtekst"/>
      </w:pPr>
      <w:r w:rsidRPr="00C21C20">
        <w:t>Nasjonalt handlingsprogram for diagnostisering, behandling og oppfølging av maligne lymfomer.</w:t>
      </w:r>
    </w:p>
    <w:p w14:paraId="57D194BB" w14:textId="77777777" w:rsidR="00916B90" w:rsidRPr="002A5E30" w:rsidRDefault="00ED0925" w:rsidP="00C21C20">
      <w:pPr>
        <w:pStyle w:val="Brdtekst0800"/>
        <w:rPr>
          <w:rStyle w:val="Hyperkobling"/>
          <w:lang w:val="nb-NO"/>
        </w:rPr>
      </w:pPr>
      <w:hyperlink r:id="rId117" w:history="1">
        <w:r w:rsidR="00916B90" w:rsidRPr="002A5E30">
          <w:rPr>
            <w:rStyle w:val="Hyperkobling"/>
            <w:lang w:val="nb-NO"/>
          </w:rPr>
          <w:t>http://www.unn.no/category11934.html</w:t>
        </w:r>
      </w:hyperlink>
    </w:p>
    <w:p w14:paraId="1E43B8E8" w14:textId="77777777" w:rsidR="00916B90" w:rsidRPr="00C21C20" w:rsidRDefault="00916B90" w:rsidP="00C21C20">
      <w:pPr>
        <w:pStyle w:val="Brdtekst0000"/>
      </w:pPr>
      <w:r w:rsidRPr="00C21C20">
        <w:t>Håndbok i Lindrende behandling.</w:t>
      </w:r>
    </w:p>
    <w:p w14:paraId="27195022" w14:textId="77777777" w:rsidR="00916B90" w:rsidRPr="00BF7230" w:rsidRDefault="00916B90" w:rsidP="00C21C20">
      <w:pPr>
        <w:pStyle w:val="Brdtekst"/>
      </w:pPr>
      <w:r w:rsidRPr="00341D25">
        <w:t xml:space="preserve">Heftet er meget praktisk rettet og ble revidert </w:t>
      </w:r>
      <w:r>
        <w:t>2012</w:t>
      </w:r>
    </w:p>
    <w:p w14:paraId="1123F681" w14:textId="77777777" w:rsidR="00916B90" w:rsidRPr="002A5E30" w:rsidRDefault="00ED0925" w:rsidP="00C21C20">
      <w:pPr>
        <w:pStyle w:val="Brdtekst0800"/>
        <w:rPr>
          <w:lang w:val="nb-NO"/>
        </w:rPr>
      </w:pPr>
      <w:hyperlink r:id="rId118" w:history="1">
        <w:r w:rsidR="00916B90" w:rsidRPr="002A5E30">
          <w:rPr>
            <w:rStyle w:val="Hyperkobling"/>
            <w:lang w:val="nb-NO"/>
          </w:rPr>
          <w:t>www.kreftforeningen.no</w:t>
        </w:r>
      </w:hyperlink>
    </w:p>
    <w:p w14:paraId="6579AEEC" w14:textId="241E0DE0" w:rsidR="00916B90" w:rsidRPr="00BF7230" w:rsidRDefault="00916B90" w:rsidP="00C21C20">
      <w:pPr>
        <w:pStyle w:val="Brdtekst0000"/>
      </w:pPr>
      <w:r w:rsidRPr="00341D25">
        <w:t xml:space="preserve">Her ligger mye pasientrettet informasjon. </w:t>
      </w:r>
      <w:r w:rsidRPr="002B77F1">
        <w:t>Kreftforeningen har også mange gode</w:t>
      </w:r>
      <w:r w:rsidR="00B11ACD" w:rsidRPr="002B77F1">
        <w:t xml:space="preserve"> </w:t>
      </w:r>
      <w:r w:rsidRPr="002B77F1">
        <w:t>brosjyrer for ulike kreftformer som kan bestilles. Dette gjelder også hefter om</w:t>
      </w:r>
      <w:r w:rsidR="00B11ACD" w:rsidRPr="002B77F1">
        <w:t xml:space="preserve"> </w:t>
      </w:r>
      <w:r w:rsidRPr="002B77F1">
        <w:t>trygderettigheter, «Håndbok for foreldre med kreftsyke barn», «Når foreldre dør», «</w:t>
      </w:r>
      <w:r>
        <w:t>M</w:t>
      </w:r>
      <w:r w:rsidRPr="00341D25">
        <w:t>or</w:t>
      </w:r>
      <w:r>
        <w:t xml:space="preserve"> </w:t>
      </w:r>
      <w:r w:rsidRPr="00E30232">
        <w:t>eller far har kreft</w:t>
      </w:r>
      <w:r>
        <w:t>»</w:t>
      </w:r>
      <w:r w:rsidRPr="00E30232">
        <w:t xml:space="preserve"> osv.</w:t>
      </w:r>
    </w:p>
    <w:p w14:paraId="08389224" w14:textId="77777777" w:rsidR="00916B90" w:rsidRPr="002A5E30" w:rsidRDefault="00ED0925" w:rsidP="00C21C20">
      <w:pPr>
        <w:pStyle w:val="Brdtekst0800"/>
        <w:rPr>
          <w:rStyle w:val="Hyperkobling"/>
          <w:lang w:val="nb-NO"/>
        </w:rPr>
      </w:pPr>
      <w:hyperlink r:id="rId119" w:history="1">
        <w:r w:rsidR="00916B90" w:rsidRPr="002A5E30">
          <w:rPr>
            <w:rStyle w:val="Hyperkobling"/>
            <w:lang w:val="nb-NO"/>
          </w:rPr>
          <w:t>www.cytostatikaboken.moses.no</w:t>
        </w:r>
      </w:hyperlink>
    </w:p>
    <w:p w14:paraId="12841A80" w14:textId="50206A39" w:rsidR="00916B90" w:rsidRPr="00BF7230" w:rsidRDefault="00916B90" w:rsidP="00C21C20">
      <w:pPr>
        <w:pStyle w:val="Brdtekst0000"/>
      </w:pPr>
      <w:r>
        <w:t>D</w:t>
      </w:r>
      <w:r w:rsidRPr="00341D25">
        <w:t>en elektroniske utgave</w:t>
      </w:r>
      <w:r>
        <w:t>n av cytostatikahåndboken, et</w:t>
      </w:r>
      <w:r w:rsidRPr="00341D25">
        <w:t xml:space="preserve"> viktig</w:t>
      </w:r>
      <w:r w:rsidR="00B11ACD">
        <w:t xml:space="preserve"> </w:t>
      </w:r>
      <w:r w:rsidRPr="00341D25">
        <w:t>opp</w:t>
      </w:r>
      <w:r>
        <w:t>slagsverk for ulike cytostatika</w:t>
      </w:r>
      <w:r w:rsidRPr="00341D25">
        <w:t xml:space="preserve">regimer </w:t>
      </w:r>
      <w:r>
        <w:t xml:space="preserve">og </w:t>
      </w:r>
      <w:r w:rsidRPr="00341D25">
        <w:t>bivirkninger.</w:t>
      </w:r>
      <w:r w:rsidR="00B11ACD">
        <w:t xml:space="preserve"> </w:t>
      </w:r>
      <w:r w:rsidRPr="00341D25">
        <w:t>I tillegg mye informasjon vedrørende håndtering av cytostatika, søl, avfall osv.</w:t>
      </w:r>
    </w:p>
    <w:p w14:paraId="70F954A6" w14:textId="77777777" w:rsidR="00916B90" w:rsidRPr="00BF7230" w:rsidRDefault="00916B90" w:rsidP="00C21C20">
      <w:pPr>
        <w:pStyle w:val="Brdtekst0000"/>
      </w:pPr>
      <w:r>
        <w:t>Revidert 2009.</w:t>
      </w:r>
    </w:p>
    <w:p w14:paraId="28314E54" w14:textId="77777777" w:rsidR="00916B90" w:rsidRPr="002A5E30" w:rsidRDefault="00ED0925" w:rsidP="00C21C20">
      <w:pPr>
        <w:pStyle w:val="Brdtekst0800"/>
        <w:rPr>
          <w:lang w:val="nb-NO"/>
        </w:rPr>
      </w:pPr>
      <w:hyperlink r:id="rId120" w:history="1">
        <w:r w:rsidR="00916B90" w:rsidRPr="002A5E30">
          <w:rPr>
            <w:rStyle w:val="Hyperkobling"/>
            <w:lang w:val="nb-NO"/>
          </w:rPr>
          <w:t>www.legemiddelhandboka.no</w:t>
        </w:r>
      </w:hyperlink>
    </w:p>
    <w:p w14:paraId="0696C742" w14:textId="77777777" w:rsidR="00916B90" w:rsidRPr="00BF7230" w:rsidRDefault="00916B90" w:rsidP="00916B90">
      <w:pPr>
        <w:pStyle w:val="Brdtekst"/>
      </w:pPr>
      <w:r>
        <w:t>I kapitlet om kreft</w:t>
      </w:r>
      <w:r w:rsidRPr="00986CA7">
        <w:t>sykdommer finnes kortfattede beskrivelser av legemiddelbehandling av blod</w:t>
      </w:r>
      <w:r>
        <w:t>kreft</w:t>
      </w:r>
      <w:r w:rsidRPr="00986CA7">
        <w:t>sykdommer.</w:t>
      </w:r>
    </w:p>
    <w:p w14:paraId="05546D96" w14:textId="77777777" w:rsidR="00916B90" w:rsidRDefault="00916B90" w:rsidP="00453E51">
      <w:pPr>
        <w:pStyle w:val="Brdtekst"/>
      </w:pPr>
    </w:p>
    <w:p w14:paraId="12FCC71F" w14:textId="77777777" w:rsidR="00916B90" w:rsidRDefault="00916B90" w:rsidP="00645B79">
      <w:pPr>
        <w:pStyle w:val="11pt"/>
        <w:sectPr w:rsidR="00916B90" w:rsidSect="00E97F67">
          <w:headerReference w:type="default" r:id="rId121"/>
          <w:headerReference w:type="first" r:id="rId122"/>
          <w:pgSz w:w="11906" w:h="16838" w:code="9"/>
          <w:pgMar w:top="1134" w:right="2268" w:bottom="1418" w:left="1134" w:header="709" w:footer="567" w:gutter="0"/>
          <w:cols w:space="708"/>
          <w:titlePg/>
          <w:docGrid w:linePitch="360"/>
        </w:sectPr>
      </w:pPr>
    </w:p>
    <w:p w14:paraId="2DEF9A01" w14:textId="7DA44705" w:rsidR="00202A6C" w:rsidRPr="004E3D50" w:rsidRDefault="00202A6C" w:rsidP="00453E51">
      <w:pPr>
        <w:pStyle w:val="Overskrift1"/>
      </w:pPr>
      <w:bookmarkStart w:id="967" w:name="_Toc536537392"/>
      <w:bookmarkStart w:id="968" w:name="_Toc21872514"/>
      <w:bookmarkStart w:id="969" w:name="_Ref21968931"/>
      <w:bookmarkStart w:id="970" w:name="_Ref21968935"/>
      <w:r>
        <w:lastRenderedPageBreak/>
        <w:t>Ps</w:t>
      </w:r>
      <w:r w:rsidRPr="00341D25">
        <w:t>ykosos</w:t>
      </w:r>
      <w:r>
        <w:t>iale forhold, hjelpetiltak og fysioterapi</w:t>
      </w:r>
      <w:bookmarkEnd w:id="967"/>
      <w:bookmarkEnd w:id="968"/>
      <w:bookmarkEnd w:id="969"/>
      <w:bookmarkEnd w:id="970"/>
    </w:p>
    <w:p w14:paraId="5BF3D9D9" w14:textId="77777777" w:rsidR="00202A6C" w:rsidRDefault="00202A6C" w:rsidP="008B2C24">
      <w:pPr>
        <w:pStyle w:val="11pt"/>
      </w:pPr>
      <w:r>
        <w:br w:type="page"/>
      </w:r>
    </w:p>
    <w:p w14:paraId="34F95098" w14:textId="77777777" w:rsidR="00202A6C" w:rsidRPr="009D383C" w:rsidRDefault="00202A6C" w:rsidP="00373CAB">
      <w:pPr>
        <w:pStyle w:val="kapstart"/>
      </w:pPr>
    </w:p>
    <w:p w14:paraId="556CA786" w14:textId="77777777" w:rsidR="00202A6C" w:rsidRPr="00BF7230" w:rsidRDefault="00202A6C" w:rsidP="00202A6C">
      <w:pPr>
        <w:pStyle w:val="Overskrift2"/>
      </w:pPr>
      <w:bookmarkStart w:id="971" w:name="_Toc536537393"/>
      <w:bookmarkStart w:id="972" w:name="_Toc21872515"/>
      <w:r w:rsidRPr="00341D25">
        <w:t>Psykososiale forhold: kartlegging</w:t>
      </w:r>
      <w:r>
        <w:t xml:space="preserve"> og støtte</w:t>
      </w:r>
      <w:r w:rsidRPr="00341D25">
        <w:t xml:space="preserve"> før og under</w:t>
      </w:r>
      <w:r>
        <w:t xml:space="preserve"> </w:t>
      </w:r>
      <w:r w:rsidRPr="00341D25">
        <w:t>behandling</w:t>
      </w:r>
      <w:bookmarkEnd w:id="971"/>
      <w:bookmarkEnd w:id="972"/>
    </w:p>
    <w:p w14:paraId="44639EC4" w14:textId="77777777" w:rsidR="00202A6C" w:rsidRPr="00BF7230" w:rsidRDefault="00202A6C" w:rsidP="00202A6C">
      <w:pPr>
        <w:pStyle w:val="Brdtekst"/>
      </w:pPr>
      <w:r>
        <w:t xml:space="preserve">Pasienter med blodkreft er en sammensatt gruppe. Mange er eldre, men noen </w:t>
      </w:r>
      <w:r w:rsidRPr="00341D25">
        <w:t>er skoleelever/studenter som er i starten av sitt yrkesliv og</w:t>
      </w:r>
      <w:r>
        <w:t xml:space="preserve"> voksenliv. Noen</w:t>
      </w:r>
      <w:r w:rsidRPr="00341D25">
        <w:t xml:space="preserve"> er i yrkesaktiv alder og er foreldre til barn under 18 år.</w:t>
      </w:r>
      <w:r>
        <w:t xml:space="preserve"> Flertallet er eldre, mange med andre sykdommer og nedsatt funksjonsnivå.</w:t>
      </w:r>
      <w:r w:rsidRPr="00341D25">
        <w:t xml:space="preserve"> Det betyr</w:t>
      </w:r>
      <w:r>
        <w:t xml:space="preserve"> </w:t>
      </w:r>
      <w:r w:rsidRPr="00341D25">
        <w:t xml:space="preserve">at de er i en sårbar livssituasjon som gjør at sykdom og behandling </w:t>
      </w:r>
      <w:r>
        <w:t>kan få store</w:t>
      </w:r>
      <w:r w:rsidRPr="00341D25">
        <w:t xml:space="preserve"> konsekvenser</w:t>
      </w:r>
      <w:r>
        <w:t xml:space="preserve"> </w:t>
      </w:r>
      <w:r w:rsidRPr="00341D25">
        <w:t xml:space="preserve">både for pasientens og familiens dagligliv. Det </w:t>
      </w:r>
      <w:r>
        <w:t xml:space="preserve">medfører </w:t>
      </w:r>
      <w:r w:rsidRPr="00341D25">
        <w:t>følelsesmessige reaksjoner</w:t>
      </w:r>
      <w:r>
        <w:t xml:space="preserve"> </w:t>
      </w:r>
      <w:r w:rsidRPr="00341D25">
        <w:t>som k</w:t>
      </w:r>
      <w:r>
        <w:t xml:space="preserve">rise, sorg, angst og depresjon. Sykdommen har </w:t>
      </w:r>
      <w:r w:rsidRPr="00341D25">
        <w:t>innvirkning på relasjonelle forhold (ektefelle,</w:t>
      </w:r>
      <w:r>
        <w:t xml:space="preserve"> </w:t>
      </w:r>
      <w:r w:rsidRPr="00341D25">
        <w:t>barn og sosialt nettverk), på</w:t>
      </w:r>
      <w:r>
        <w:t xml:space="preserve"> u</w:t>
      </w:r>
      <w:r w:rsidRPr="00341D25">
        <w:t>tdannelse</w:t>
      </w:r>
      <w:r>
        <w:t xml:space="preserve"> </w:t>
      </w:r>
      <w:r w:rsidRPr="00341D25">
        <w:t>/</w:t>
      </w:r>
      <w:r>
        <w:t xml:space="preserve"> </w:t>
      </w:r>
      <w:r w:rsidRPr="00341D25">
        <w:t xml:space="preserve">arbeidsliv, på økonomi og levekår, </w:t>
      </w:r>
      <w:r>
        <w:t xml:space="preserve">og på </w:t>
      </w:r>
      <w:r w:rsidRPr="00341D25">
        <w:t>ånde</w:t>
      </w:r>
      <w:r>
        <w:t>lige og eksistensielle forhold.</w:t>
      </w:r>
    </w:p>
    <w:p w14:paraId="278C1165" w14:textId="1A57129B" w:rsidR="00202A6C" w:rsidRPr="00BF7230" w:rsidRDefault="00202A6C" w:rsidP="00202A6C">
      <w:pPr>
        <w:pStyle w:val="Brdtekst"/>
      </w:pPr>
      <w:r w:rsidRPr="00341D25">
        <w:t>Kreft omtal</w:t>
      </w:r>
      <w:r>
        <w:t xml:space="preserve">es ofte som en familiesykdom fordi </w:t>
      </w:r>
      <w:r w:rsidRPr="00341D25">
        <w:t>h</w:t>
      </w:r>
      <w:r>
        <w:t>ele familien blir sterkt berørt. D</w:t>
      </w:r>
      <w:r w:rsidRPr="00341D25">
        <w:t>e</w:t>
      </w:r>
      <w:r w:rsidR="00B11ACD">
        <w:t xml:space="preserve"> </w:t>
      </w:r>
      <w:r w:rsidRPr="00341D25">
        <w:t>senere årene har de pårørendes situasjon, spesielt barn som pårørende, fått</w:t>
      </w:r>
      <w:r w:rsidR="00B11ACD">
        <w:t xml:space="preserve"> </w:t>
      </w:r>
      <w:r>
        <w:t>økt oppmerksomhet.</w:t>
      </w:r>
    </w:p>
    <w:p w14:paraId="43840B1C" w14:textId="77777777" w:rsidR="00202A6C" w:rsidRPr="00BF7230" w:rsidRDefault="00202A6C" w:rsidP="00202A6C">
      <w:pPr>
        <w:pStyle w:val="Brdtekst"/>
      </w:pPr>
      <w:r w:rsidRPr="00341D25">
        <w:t>Hvilke psykososiale bekymringer/problemer som kan oppstå vil være avhengig av</w:t>
      </w:r>
      <w:r>
        <w:t>:</w:t>
      </w:r>
    </w:p>
    <w:p w14:paraId="3BAB0C96" w14:textId="77777777" w:rsidR="00202A6C" w:rsidRPr="00BF7230" w:rsidRDefault="00202A6C" w:rsidP="00202A6C">
      <w:pPr>
        <w:pStyle w:val="Listepunkt1"/>
      </w:pPr>
      <w:r w:rsidRPr="00341D25">
        <w:t>sykdommens alvorlighetsgrad</w:t>
      </w:r>
    </w:p>
    <w:p w14:paraId="2C0EA10C" w14:textId="77777777" w:rsidR="00202A6C" w:rsidRPr="00BF7230" w:rsidRDefault="00202A6C" w:rsidP="00202A6C">
      <w:pPr>
        <w:pStyle w:val="Listepunkt1"/>
      </w:pPr>
      <w:r w:rsidRPr="00341D25">
        <w:t>behandlingens varighet</w:t>
      </w:r>
    </w:p>
    <w:p w14:paraId="484518EF" w14:textId="77777777" w:rsidR="00202A6C" w:rsidRPr="00BF7230" w:rsidRDefault="00202A6C" w:rsidP="00202A6C">
      <w:pPr>
        <w:pStyle w:val="Listepunkt1"/>
      </w:pPr>
      <w:r w:rsidRPr="00341D25">
        <w:t>om behandlingen har kurativt eller palliativt siktemål</w:t>
      </w:r>
    </w:p>
    <w:p w14:paraId="1DDA5EEB" w14:textId="77777777" w:rsidR="00202A6C" w:rsidRPr="00BF7230" w:rsidRDefault="00202A6C" w:rsidP="00202A6C">
      <w:pPr>
        <w:pStyle w:val="Listepunkt1"/>
      </w:pPr>
      <w:r w:rsidRPr="00341D25">
        <w:t>pasienten/familiens nettverk og ressurser</w:t>
      </w:r>
    </w:p>
    <w:p w14:paraId="5D782BE5" w14:textId="77777777" w:rsidR="00202A6C" w:rsidRPr="00BF7230" w:rsidRDefault="00202A6C" w:rsidP="00792CEC">
      <w:pPr>
        <w:pStyle w:val="Brdtekst0808"/>
      </w:pPr>
      <w:r w:rsidRPr="00341D25">
        <w:t>I behandlingstiden vil pasienten ofte ha kontakt med flere behandlingsinstanser som</w:t>
      </w:r>
      <w:r>
        <w:t xml:space="preserve"> </w:t>
      </w:r>
      <w:r w:rsidRPr="00341D25">
        <w:t>regionssykehus, sentralsykehus, lokalsykehus, sengeposter og poliklinikker, samt</w:t>
      </w:r>
      <w:r>
        <w:t xml:space="preserve"> </w:t>
      </w:r>
      <w:r w:rsidRPr="00341D25">
        <w:t>primærhelsetjenesten gjennom fastlege og hjemmebaserte tjenester. Dette stiller</w:t>
      </w:r>
      <w:r>
        <w:t xml:space="preserve"> </w:t>
      </w:r>
      <w:r w:rsidRPr="00341D25">
        <w:t>store krav til samhandling og formidling av informasjon instansene i mellom.</w:t>
      </w:r>
    </w:p>
    <w:p w14:paraId="6638D7D1" w14:textId="77777777" w:rsidR="00202A6C" w:rsidRPr="00BF7230" w:rsidRDefault="00202A6C" w:rsidP="00202A6C">
      <w:pPr>
        <w:pStyle w:val="Brdtekst"/>
      </w:pPr>
      <w:r w:rsidRPr="00341D25">
        <w:t>Mange pasienter opplever det forvirrende og uklart hvem som egentlig har ansvaret</w:t>
      </w:r>
      <w:r>
        <w:t xml:space="preserve"> </w:t>
      </w:r>
      <w:r w:rsidRPr="00341D25">
        <w:t>i behandlingsperioden som ofte s</w:t>
      </w:r>
      <w:r>
        <w:t>trekker seg over mange måneder.</w:t>
      </w:r>
      <w:r w:rsidRPr="00341D25">
        <w:t xml:space="preserve"> De</w:t>
      </w:r>
      <w:r>
        <w:t xml:space="preserve"> </w:t>
      </w:r>
      <w:r w:rsidRPr="00341D25">
        <w:t>psykososiale hjelpebehovene og tiltak som blir iverksatt på de ulike nivåene blir</w:t>
      </w:r>
      <w:r>
        <w:t xml:space="preserve"> ofte</w:t>
      </w:r>
      <w:r w:rsidRPr="00341D25">
        <w:t xml:space="preserve"> ikke</w:t>
      </w:r>
      <w:r>
        <w:t xml:space="preserve"> </w:t>
      </w:r>
      <w:r w:rsidRPr="00341D25">
        <w:t>systematisk formidlet i epikriser og sykepleierapporter. Her er det et betydelig</w:t>
      </w:r>
      <w:r>
        <w:t xml:space="preserve"> forbedringspotensiale. </w:t>
      </w:r>
      <w:r w:rsidRPr="00341D25">
        <w:t>Det bør allerede på diagnosetidspunktet gjøres en psykososial kartlegging av</w:t>
      </w:r>
      <w:r>
        <w:t xml:space="preserve"> </w:t>
      </w:r>
      <w:r w:rsidRPr="00341D25">
        <w:t>pasienten og familiens situasjon. Målsettingen er å</w:t>
      </w:r>
      <w:r>
        <w:t xml:space="preserve"> gi</w:t>
      </w:r>
      <w:r w:rsidRPr="00341D25">
        <w:t xml:space="preserve"> informasjon, råd og veiledning om</w:t>
      </w:r>
      <w:r>
        <w:t xml:space="preserve"> </w:t>
      </w:r>
      <w:r w:rsidRPr="00341D25">
        <w:t>mestringsstrategier, om aktuelle rettigheter og offentlige hjelpe- og støtteordninger</w:t>
      </w:r>
      <w:r>
        <w:t>.</w:t>
      </w:r>
    </w:p>
    <w:p w14:paraId="2DBC4EC9" w14:textId="77777777" w:rsidR="00202A6C" w:rsidRPr="00BF7230" w:rsidRDefault="00202A6C" w:rsidP="00202A6C">
      <w:pPr>
        <w:pStyle w:val="Brdtekst"/>
      </w:pPr>
      <w:r>
        <w:t xml:space="preserve">Behovene for hjelp, både følelsesmessig, praktisk og økonomisk </w:t>
      </w:r>
      <w:r w:rsidRPr="00341D25">
        <w:t>til</w:t>
      </w:r>
      <w:r>
        <w:t xml:space="preserve"> pasient og pårørende bør kartlegges. Det bør ved behov lages en</w:t>
      </w:r>
      <w:r w:rsidRPr="00341D25">
        <w:t xml:space="preserve"> individuell plan</w:t>
      </w:r>
      <w:r>
        <w:t xml:space="preserve">, og om nødvendig </w:t>
      </w:r>
      <w:r w:rsidRPr="00341D25">
        <w:t>etablere</w:t>
      </w:r>
      <w:r>
        <w:t>s</w:t>
      </w:r>
      <w:r w:rsidRPr="00341D25">
        <w:t xml:space="preserve"> kontakt med aktuelle hjelpeinstanser i pasientens hjemkommune</w:t>
      </w:r>
      <w:r>
        <w:t xml:space="preserve">. </w:t>
      </w:r>
      <w:r w:rsidRPr="00341D25">
        <w:t>Sosionomer i sykehus vil være aktuelle fagpersoner til å foreta en slik kartlegging.</w:t>
      </w:r>
      <w:r>
        <w:t xml:space="preserve"> De har </w:t>
      </w:r>
      <w:r w:rsidRPr="00341D25">
        <w:t>kunnskap om rettigheter, hjelpe- og</w:t>
      </w:r>
      <w:r>
        <w:t xml:space="preserve"> </w:t>
      </w:r>
      <w:r w:rsidRPr="00341D25">
        <w:t>s</w:t>
      </w:r>
      <w:r>
        <w:t>tøtteordninger og kan gi</w:t>
      </w:r>
      <w:r w:rsidRPr="00341D25">
        <w:t xml:space="preserve"> informasjon, råd og veiledning.</w:t>
      </w:r>
    </w:p>
    <w:p w14:paraId="2C27310A" w14:textId="77777777" w:rsidR="00202A6C" w:rsidRPr="00BF7230" w:rsidRDefault="00202A6C" w:rsidP="00202A6C">
      <w:pPr>
        <w:pStyle w:val="Brdtekst"/>
      </w:pPr>
      <w:r w:rsidRPr="00341D25">
        <w:t>Det kommunale hjelpeapparatet er til dels svært oppdelt med forskjellig organisering.</w:t>
      </w:r>
      <w:r>
        <w:t xml:space="preserve"> </w:t>
      </w:r>
      <w:r w:rsidRPr="00341D25">
        <w:t>Det er derfor nødvendig å undersøke og til dels skreddersy hjelpetilbudet for den</w:t>
      </w:r>
      <w:r>
        <w:t xml:space="preserve"> </w:t>
      </w:r>
      <w:r w:rsidRPr="00341D25">
        <w:t>enkelte pasient. Kommunene har i dag flere forsøksordninger for å bedre</w:t>
      </w:r>
      <w:r>
        <w:t xml:space="preserve"> </w:t>
      </w:r>
      <w:r w:rsidRPr="00341D25">
        <w:t>samhandlingen, som koordinatorstillinger, dannelse av faglige nettverk og</w:t>
      </w:r>
      <w:r>
        <w:t xml:space="preserve"> </w:t>
      </w:r>
      <w:r w:rsidRPr="00341D25">
        <w:t>ansvarsgrupper som synes å fungere bra og gir bedre kreftomsorg.</w:t>
      </w:r>
    </w:p>
    <w:p w14:paraId="76911310" w14:textId="77777777" w:rsidR="00202A6C" w:rsidRPr="00BF7230" w:rsidRDefault="00202A6C" w:rsidP="00202A6C">
      <w:pPr>
        <w:pStyle w:val="Brdtekst"/>
      </w:pPr>
      <w:r w:rsidRPr="00341D25">
        <w:lastRenderedPageBreak/>
        <w:t>Det er viktig å ha både et kortsiktig og et langsiktig perspektiv for det psykososiale</w:t>
      </w:r>
      <w:r>
        <w:t xml:space="preserve"> </w:t>
      </w:r>
      <w:r w:rsidRPr="00341D25">
        <w:t>arbeidet. Allerede på diagnosetidspunktet bør en ha tanker/planer for pasientens</w:t>
      </w:r>
      <w:r>
        <w:t xml:space="preserve"> </w:t>
      </w:r>
      <w:r w:rsidRPr="00341D25">
        <w:t>rehabilitering og tiltak som skal ti</w:t>
      </w:r>
      <w:r>
        <w:t xml:space="preserve">l for at pasienten og familiens </w:t>
      </w:r>
      <w:r w:rsidRPr="00341D25">
        <w:t>skal komme best</w:t>
      </w:r>
      <w:r>
        <w:t xml:space="preserve"> </w:t>
      </w:r>
      <w:r w:rsidRPr="00341D25">
        <w:t>mulig tilbake til dagliglivet.</w:t>
      </w:r>
    </w:p>
    <w:p w14:paraId="36954320" w14:textId="77777777" w:rsidR="00202A6C" w:rsidRPr="00BF7230" w:rsidRDefault="00202A6C" w:rsidP="00202A6C">
      <w:pPr>
        <w:pStyle w:val="Brdtekst"/>
      </w:pPr>
      <w:r w:rsidRPr="00341D25">
        <w:t>Det er viktig å oppfordre pasienten til å holde kontinuerlig kontakt med</w:t>
      </w:r>
      <w:r>
        <w:t xml:space="preserve"> </w:t>
      </w:r>
      <w:r w:rsidRPr="00341D25">
        <w:t>arbeidsplassen i behandlingstiden. Forskning og erfaring viser at langvarig fravær</w:t>
      </w:r>
      <w:r>
        <w:t xml:space="preserve"> </w:t>
      </w:r>
      <w:r w:rsidRPr="00341D25">
        <w:t>fra jobben gjør det svært vanskelig å komme i gang igjen.</w:t>
      </w:r>
    </w:p>
    <w:p w14:paraId="173CF546" w14:textId="77777777" w:rsidR="00202A6C" w:rsidRPr="00BF7230" w:rsidRDefault="00202A6C" w:rsidP="00202A6C">
      <w:pPr>
        <w:pStyle w:val="Brdtekst"/>
      </w:pPr>
      <w:r w:rsidRPr="00341D25">
        <w:t>Det psykososiale arbeidet forutsetter tverrfaglig samarbeid. Aktuelle yrkesgrupper i</w:t>
      </w:r>
      <w:r>
        <w:t xml:space="preserve"> </w:t>
      </w:r>
      <w:r w:rsidRPr="00341D25">
        <w:t xml:space="preserve">tillegg til </w:t>
      </w:r>
      <w:r>
        <w:t xml:space="preserve">behandlingspersonalet som lege og </w:t>
      </w:r>
      <w:r w:rsidRPr="00341D25">
        <w:t>sykepleier kan være sosionom,</w:t>
      </w:r>
      <w:r>
        <w:t xml:space="preserve"> </w:t>
      </w:r>
      <w:r w:rsidRPr="00341D25">
        <w:t>fysioterapeut, ergoterapeut, ernæringsfysiolog, psykiater, psykolog, psykiatrisk</w:t>
      </w:r>
      <w:r>
        <w:t xml:space="preserve"> </w:t>
      </w:r>
      <w:r w:rsidRPr="00341D25">
        <w:t>sykepleier og prest.</w:t>
      </w:r>
      <w:r>
        <w:t xml:space="preserve"> </w:t>
      </w:r>
      <w:r w:rsidRPr="00341D25">
        <w:t>Det er en forutseting at det psykososiale arbeidet er et tilbud og at det utføres ut fra</w:t>
      </w:r>
      <w:r>
        <w:t xml:space="preserve"> </w:t>
      </w:r>
      <w:r w:rsidRPr="00341D25">
        <w:t>pasienten og familiens ønsker og behov (brukerperspektivet)</w:t>
      </w:r>
    </w:p>
    <w:p w14:paraId="189A3F52" w14:textId="77777777" w:rsidR="00202A6C" w:rsidRPr="00BF7230" w:rsidRDefault="00202A6C" w:rsidP="00202A6C">
      <w:pPr>
        <w:pStyle w:val="Brdtekst"/>
      </w:pPr>
      <w:r w:rsidRPr="00341D25">
        <w:t>Utsatte pasientgrupper som bør få tilbud om psykososial kartlegging:</w:t>
      </w:r>
    </w:p>
    <w:p w14:paraId="707BEBCD" w14:textId="77777777" w:rsidR="00202A6C" w:rsidRPr="00BF7230" w:rsidRDefault="00202A6C" w:rsidP="00202A6C">
      <w:pPr>
        <w:pStyle w:val="Listepunkt1"/>
      </w:pPr>
      <w:r w:rsidRPr="00341D25">
        <w:t>unge pasienter under 18 år</w:t>
      </w:r>
    </w:p>
    <w:p w14:paraId="5D120E75" w14:textId="77777777" w:rsidR="00202A6C" w:rsidRPr="00BF7230" w:rsidRDefault="00202A6C" w:rsidP="00202A6C">
      <w:pPr>
        <w:pStyle w:val="Listepunkt1"/>
      </w:pPr>
      <w:r w:rsidRPr="00341D25">
        <w:t>ungdom/studenter over 18 år</w:t>
      </w:r>
    </w:p>
    <w:p w14:paraId="18C1896E" w14:textId="77777777" w:rsidR="00202A6C" w:rsidRPr="00BF7230" w:rsidRDefault="00202A6C" w:rsidP="00202A6C">
      <w:pPr>
        <w:pStyle w:val="Listepunkt1"/>
      </w:pPr>
      <w:r w:rsidRPr="00341D25">
        <w:t>pasienter med omsorg for barn/ungdom under 18 år</w:t>
      </w:r>
    </w:p>
    <w:p w14:paraId="53C1FC27" w14:textId="77777777" w:rsidR="00202A6C" w:rsidRPr="00BF7230" w:rsidRDefault="00202A6C" w:rsidP="00202A6C">
      <w:pPr>
        <w:pStyle w:val="Listepunkt1"/>
      </w:pPr>
      <w:r w:rsidRPr="00341D25">
        <w:t>pasienter som er selvstendig næringsdrivende, spesielt enmannsforetak</w:t>
      </w:r>
    </w:p>
    <w:p w14:paraId="53F3510A" w14:textId="77777777" w:rsidR="00202A6C" w:rsidRPr="00BF7230" w:rsidRDefault="00202A6C" w:rsidP="00202A6C">
      <w:pPr>
        <w:pStyle w:val="Listepunkt1"/>
      </w:pPr>
      <w:r w:rsidRPr="00341D25">
        <w:t>pasienter med svakt sosialt nettverk</w:t>
      </w:r>
    </w:p>
    <w:p w14:paraId="3878C38D" w14:textId="77777777" w:rsidR="00202A6C" w:rsidRPr="00BF7230" w:rsidRDefault="00202A6C" w:rsidP="00202A6C">
      <w:pPr>
        <w:pStyle w:val="Listepunkt1"/>
      </w:pPr>
      <w:r w:rsidRPr="00341D25">
        <w:t>pasienter som tidligere har hatt store psykososiale belastninger</w:t>
      </w:r>
    </w:p>
    <w:p w14:paraId="0BF2C6AD" w14:textId="77777777" w:rsidR="00202A6C" w:rsidRPr="00BF7230" w:rsidRDefault="00202A6C" w:rsidP="00202A6C">
      <w:pPr>
        <w:pStyle w:val="Listepunkt1"/>
      </w:pPr>
      <w:r w:rsidRPr="00341D25">
        <w:t>pasienter med sammensatte behov som trenger et tverrfaglig behandlings- og</w:t>
      </w:r>
      <w:r>
        <w:t xml:space="preserve"> </w:t>
      </w:r>
      <w:r w:rsidRPr="00341D25">
        <w:t>rehabiliteringsopplegg</w:t>
      </w:r>
    </w:p>
    <w:p w14:paraId="7BBC9523" w14:textId="77777777" w:rsidR="00202A6C" w:rsidRPr="00BF7230" w:rsidRDefault="00202A6C" w:rsidP="00266819">
      <w:pPr>
        <w:pStyle w:val="Overskrift3"/>
      </w:pPr>
      <w:bookmarkStart w:id="973" w:name="_Toc536537394"/>
      <w:bookmarkStart w:id="974" w:name="_Toc21872516"/>
      <w:r>
        <w:t xml:space="preserve">Viktige rettigheter og </w:t>
      </w:r>
      <w:r w:rsidRPr="00341D25">
        <w:t>hjelpeordninger</w:t>
      </w:r>
      <w:bookmarkEnd w:id="973"/>
      <w:bookmarkEnd w:id="974"/>
    </w:p>
    <w:p w14:paraId="0CB26C0F" w14:textId="77777777" w:rsidR="00202A6C" w:rsidRPr="00BF7230" w:rsidRDefault="00202A6C" w:rsidP="00202A6C">
      <w:pPr>
        <w:pStyle w:val="Brdtekst"/>
      </w:pPr>
      <w:r w:rsidRPr="007035A0">
        <w:rPr>
          <w:rStyle w:val="TKursiv"/>
        </w:rPr>
        <w:t>Nasjonalt handlingsprogram med retningslinjer for palliasjon i kreftomsorgen</w:t>
      </w:r>
      <w:r w:rsidRPr="007035A0">
        <w:t xml:space="preserve">, </w:t>
      </w:r>
      <w:r>
        <w:rPr>
          <w:iCs/>
        </w:rPr>
        <w:t>ha</w:t>
      </w:r>
      <w:r w:rsidRPr="009D178F">
        <w:rPr>
          <w:iCs/>
        </w:rPr>
        <w:t>r et ege</w:t>
      </w:r>
      <w:r>
        <w:rPr>
          <w:iCs/>
        </w:rPr>
        <w:t xml:space="preserve">t kapittel om trygderettigheter, se </w:t>
      </w:r>
      <w:hyperlink r:id="rId123" w:history="1">
        <w:r w:rsidRPr="00EF2D0B">
          <w:rPr>
            <w:rStyle w:val="Hyperkobling"/>
          </w:rPr>
          <w:t>www.helsedirektoratet.no/publikasjoner</w:t>
        </w:r>
      </w:hyperlink>
    </w:p>
    <w:p w14:paraId="6E993D8B" w14:textId="6938E0D3" w:rsidR="00202A6C" w:rsidRPr="00BF7230" w:rsidRDefault="00202A6C" w:rsidP="00202A6C">
      <w:pPr>
        <w:pStyle w:val="Brdtekst"/>
      </w:pPr>
      <w:r w:rsidRPr="00341D25">
        <w:t>NAV: Består av tidlige</w:t>
      </w:r>
      <w:r>
        <w:t>re Trygdeetat, AETAT</w:t>
      </w:r>
      <w:r w:rsidR="002A5E30">
        <w:t xml:space="preserve"> </w:t>
      </w:r>
      <w:r w:rsidRPr="00341D25">
        <w:t>(arbeidskontor) og etter hvert også</w:t>
      </w:r>
      <w:r w:rsidR="002B77F1">
        <w:t xml:space="preserve"> </w:t>
      </w:r>
      <w:r w:rsidRPr="00341D25">
        <w:t xml:space="preserve">Sosialetaten. I </w:t>
      </w:r>
      <w:r>
        <w:t xml:space="preserve">de fleste </w:t>
      </w:r>
      <w:r w:rsidRPr="00341D25">
        <w:t>kom</w:t>
      </w:r>
      <w:r>
        <w:t>muner har etatene nå felles kontor.</w:t>
      </w:r>
      <w:r w:rsidRPr="00341D25">
        <w:t xml:space="preserve"> Etatene har felles internettsider som inneholder</w:t>
      </w:r>
      <w:r>
        <w:t xml:space="preserve"> </w:t>
      </w:r>
      <w:r w:rsidRPr="00341D25">
        <w:t>alle tilbud, lovverk, skjemaer etc.</w:t>
      </w:r>
      <w:r>
        <w:t xml:space="preserve"> </w:t>
      </w:r>
      <w:hyperlink r:id="rId124" w:history="1">
        <w:r w:rsidRPr="00EF2D0B">
          <w:rPr>
            <w:rStyle w:val="Hyperkobling"/>
          </w:rPr>
          <w:t>www.nav.no</w:t>
        </w:r>
      </w:hyperlink>
    </w:p>
    <w:p w14:paraId="07DADDEF" w14:textId="77777777" w:rsidR="00202A6C" w:rsidRPr="00BF7230" w:rsidRDefault="00202A6C" w:rsidP="00202A6C">
      <w:pPr>
        <w:pStyle w:val="Overskriftunr4"/>
      </w:pPr>
      <w:r w:rsidRPr="004B6861">
        <w:t>Grunn- og hjelpestønad</w:t>
      </w:r>
    </w:p>
    <w:p w14:paraId="0A129C2B" w14:textId="639ADE94" w:rsidR="00202A6C" w:rsidRPr="00BF7230" w:rsidRDefault="00202A6C" w:rsidP="00202A6C">
      <w:pPr>
        <w:pStyle w:val="Brdtekst"/>
      </w:pPr>
      <w:r w:rsidRPr="00341D25">
        <w:t>Det er en utbredt oppfatning at grunn- og hjelpestønad er en rettighet ved</w:t>
      </w:r>
      <w:r w:rsidR="00B11ACD">
        <w:t xml:space="preserve"> </w:t>
      </w:r>
      <w:r w:rsidRPr="00341D25">
        <w:t>kreftsykdom. Disse rettighetene er imidlertid begrenset til spesielle utgifter og</w:t>
      </w:r>
      <w:r w:rsidR="00B11ACD">
        <w:t xml:space="preserve"> </w:t>
      </w:r>
      <w:r w:rsidRPr="00341D25">
        <w:t>situasjoner med et varighetskrav på 2</w:t>
      </w:r>
      <w:r>
        <w:t>–</w:t>
      </w:r>
      <w:r w:rsidRPr="00341D25">
        <w:t>3 år.</w:t>
      </w:r>
    </w:p>
    <w:p w14:paraId="06FDCE54" w14:textId="77777777" w:rsidR="00202A6C" w:rsidRPr="00BF7230" w:rsidRDefault="00202A6C" w:rsidP="00202A6C">
      <w:pPr>
        <w:pStyle w:val="Brdtekst"/>
      </w:pPr>
      <w:r w:rsidRPr="00BD45DA">
        <w:rPr>
          <w:rStyle w:val="TFet"/>
        </w:rPr>
        <w:t>Grunnstønad</w:t>
      </w:r>
      <w:r w:rsidRPr="00BD45DA">
        <w:t>:</w:t>
      </w:r>
      <w:r w:rsidRPr="00341D25">
        <w:t xml:space="preserve"> Skal dekke helt eller delvis visse typer ekstrautgifter som har oppstått</w:t>
      </w:r>
      <w:r>
        <w:t xml:space="preserve"> </w:t>
      </w:r>
      <w:r w:rsidRPr="00341D25">
        <w:t>p.g.a. sykdommen og som friske personer ikke har. Ekstrautgiftene må være</w:t>
      </w:r>
      <w:r>
        <w:t xml:space="preserve"> </w:t>
      </w:r>
      <w:r w:rsidRPr="00341D25">
        <w:t>løpende (ikke engangsutgift) og det er svært begrenset hvilke utgifter som dekkes.</w:t>
      </w:r>
    </w:p>
    <w:p w14:paraId="51E1228A" w14:textId="77777777" w:rsidR="00202A6C" w:rsidRPr="00BF7230" w:rsidRDefault="00202A6C" w:rsidP="00202A6C">
      <w:pPr>
        <w:pStyle w:val="Brdtekst"/>
      </w:pPr>
      <w:r w:rsidRPr="00341D25">
        <w:t>De viktigste ekstrautgiftene er til transport, telefon, støttebandasjer/strømper, ekstra</w:t>
      </w:r>
      <w:r>
        <w:t xml:space="preserve"> </w:t>
      </w:r>
      <w:r w:rsidRPr="00341D25">
        <w:t>slitasje på klær/sengetøy. Utgiftene og behovet må dokumenteres nøye</w:t>
      </w:r>
      <w:r>
        <w:t>. Oppdaterte satser fåes ved henvedelse til NAV eller se NAV sine nettsider.</w:t>
      </w:r>
    </w:p>
    <w:p w14:paraId="44F6E08C" w14:textId="77777777" w:rsidR="00202A6C" w:rsidRPr="00BF7230" w:rsidRDefault="00202A6C" w:rsidP="00202A6C">
      <w:pPr>
        <w:pStyle w:val="Brdtekst"/>
      </w:pPr>
      <w:r w:rsidRPr="00BD45DA">
        <w:rPr>
          <w:rStyle w:val="TFet"/>
        </w:rPr>
        <w:t>Hjelpestønad</w:t>
      </w:r>
      <w:r w:rsidRPr="00BD45DA">
        <w:t>:</w:t>
      </w:r>
      <w:r w:rsidRPr="00341D25">
        <w:t xml:space="preserve"> Hjelpestønad kan ytes til særskilt pleie- omsorgs- og tilsynsbehov</w:t>
      </w:r>
      <w:r>
        <w:t xml:space="preserve"> </w:t>
      </w:r>
      <w:r w:rsidRPr="00341D25">
        <w:t>ved sykdom. Det er et vilkår at det foreligger et privat pleieforhold, dvs. at det er de</w:t>
      </w:r>
      <w:r>
        <w:t xml:space="preserve"> </w:t>
      </w:r>
      <w:r w:rsidRPr="00341D25">
        <w:t>pårørende som utfører det. Ved vurdering av hjelpebehovet kan det også legges</w:t>
      </w:r>
      <w:r>
        <w:t xml:space="preserve"> </w:t>
      </w:r>
      <w:r w:rsidRPr="00341D25">
        <w:t>vekt på stimulering, opplæring og trening som utføres i hjemmet.</w:t>
      </w:r>
    </w:p>
    <w:p w14:paraId="070DF275" w14:textId="5AFAB037" w:rsidR="00202A6C" w:rsidRPr="00BF7230" w:rsidRDefault="00202A6C" w:rsidP="00202A6C">
      <w:pPr>
        <w:pStyle w:val="Brdtekst"/>
      </w:pPr>
      <w:r w:rsidRPr="00341D25">
        <w:lastRenderedPageBreak/>
        <w:t>Søknadsskjema og mer utførlig omtale av grunn- og hjelpestønad i Folketrygdens</w:t>
      </w:r>
      <w:r w:rsidR="00B11ACD">
        <w:t xml:space="preserve"> </w:t>
      </w:r>
      <w:r w:rsidRPr="00341D25">
        <w:t>kap.</w:t>
      </w:r>
      <w:r>
        <w:t> </w:t>
      </w:r>
      <w:r w:rsidRPr="00341D25">
        <w:t xml:space="preserve">6, </w:t>
      </w:r>
      <w:hyperlink r:id="rId125" w:history="1">
        <w:r w:rsidRPr="00EF2D0B">
          <w:rPr>
            <w:rStyle w:val="Hyperkobling"/>
          </w:rPr>
          <w:t>www.nav.no</w:t>
        </w:r>
      </w:hyperlink>
    </w:p>
    <w:p w14:paraId="3D1B399D" w14:textId="19C6751E" w:rsidR="00202A6C" w:rsidRPr="00BF7230" w:rsidRDefault="00202A6C" w:rsidP="00202A6C">
      <w:pPr>
        <w:pStyle w:val="Overskriftunr4"/>
      </w:pPr>
      <w:r w:rsidRPr="00640B9B">
        <w:t>Alvorlig sykdom hos barn/ungdom under 18 år</w:t>
      </w:r>
    </w:p>
    <w:p w14:paraId="587DFDF9" w14:textId="1CE8A438" w:rsidR="00202A6C" w:rsidRPr="00BF7230" w:rsidRDefault="00202A6C" w:rsidP="00202A6C">
      <w:pPr>
        <w:pStyle w:val="Brdtekst"/>
      </w:pPr>
      <w:r w:rsidRPr="00341D25">
        <w:t>Ved alvorlig sykdom har</w:t>
      </w:r>
      <w:r>
        <w:t xml:space="preserve"> </w:t>
      </w:r>
      <w:r w:rsidRPr="00341D25">
        <w:t>foreldrene rett til pleiepenger (tilsvarer sykepenger opptil 6 G) i henhold til Lov om</w:t>
      </w:r>
      <w:r>
        <w:t xml:space="preserve"> </w:t>
      </w:r>
      <w:r w:rsidR="006D32F2">
        <w:t>f</w:t>
      </w:r>
      <w:r w:rsidRPr="00341D25">
        <w:t>olketrygd §</w:t>
      </w:r>
      <w:r>
        <w:t> </w:t>
      </w:r>
      <w:r w:rsidRPr="00341D25">
        <w:t>9</w:t>
      </w:r>
      <w:r w:rsidR="006D32F2">
        <w:noBreakHyphen/>
      </w:r>
      <w:r w:rsidRPr="00341D25">
        <w:t xml:space="preserve">11. Eget søknadsskjema RTV-blankett 3.23A, </w:t>
      </w:r>
      <w:r>
        <w:t>«</w:t>
      </w:r>
      <w:r w:rsidRPr="00341D25">
        <w:t>Legeerklæring ved</w:t>
      </w:r>
      <w:r>
        <w:t xml:space="preserve"> </w:t>
      </w:r>
      <w:r w:rsidRPr="00341D25">
        <w:t>krav om pleiepenger ved barns sykdom</w:t>
      </w:r>
      <w:r>
        <w:t>»</w:t>
      </w:r>
      <w:r w:rsidRPr="00341D25">
        <w:t>.</w:t>
      </w:r>
      <w:r w:rsidRPr="007035A0">
        <w:t xml:space="preserve"> </w:t>
      </w:r>
      <w:hyperlink r:id="rId126" w:history="1">
        <w:r w:rsidRPr="00EF2D0B">
          <w:rPr>
            <w:rStyle w:val="Hyperkobling"/>
          </w:rPr>
          <w:t>www.nav.no</w:t>
        </w:r>
      </w:hyperlink>
    </w:p>
    <w:p w14:paraId="7D42B870" w14:textId="04342355" w:rsidR="00202A6C" w:rsidRPr="00BF7230" w:rsidRDefault="00202A6C" w:rsidP="00202A6C">
      <w:pPr>
        <w:pStyle w:val="Brdtekst"/>
      </w:pPr>
      <w:r w:rsidRPr="00341D25">
        <w:t>Barn/ungdom med kreft sykdom kan ha krav på grunnstønad og forhøyet</w:t>
      </w:r>
      <w:r w:rsidR="00B11ACD">
        <w:t xml:space="preserve"> </w:t>
      </w:r>
      <w:r w:rsidRPr="00341D25">
        <w:t>hjelpestønad etter ovennevnte retningslinjer selv om behandlings- og</w:t>
      </w:r>
      <w:r w:rsidR="00B11ACD">
        <w:t xml:space="preserve"> </w:t>
      </w:r>
      <w:r w:rsidRPr="00341D25">
        <w:t>rehabiliteringstiden er av kortere varighet.</w:t>
      </w:r>
    </w:p>
    <w:p w14:paraId="45862A28" w14:textId="2259D8C0" w:rsidR="00202A6C" w:rsidRPr="002A5E30" w:rsidRDefault="00202A6C" w:rsidP="002B77F1">
      <w:pPr>
        <w:pStyle w:val="Brdtekst0800"/>
        <w:rPr>
          <w:lang w:val="nb-NO"/>
        </w:rPr>
      </w:pPr>
      <w:r w:rsidRPr="002A5E30">
        <w:rPr>
          <w:lang w:val="nb-NO"/>
        </w:rPr>
        <w:t>Skoleungdom/studenter mellom 18 og 26 år har rett til rehabiliteringspenger</w:t>
      </w:r>
      <w:r w:rsidR="00B11ACD" w:rsidRPr="002A5E30">
        <w:rPr>
          <w:lang w:val="nb-NO"/>
        </w:rPr>
        <w:t xml:space="preserve"> </w:t>
      </w:r>
      <w:r w:rsidRPr="002A5E30">
        <w:rPr>
          <w:lang w:val="nb-NO"/>
        </w:rPr>
        <w:t xml:space="preserve">etter 20 ukers sykdom, forutsatt at en må avbryte studiene, utdannelsen er godkjent av Lånekassen og at en ikke har krav på sykepenger, Lov om </w:t>
      </w:r>
      <w:r w:rsidR="006D32F2" w:rsidRPr="002A5E30">
        <w:rPr>
          <w:lang w:val="nb-NO"/>
        </w:rPr>
        <w:t>f</w:t>
      </w:r>
      <w:r w:rsidRPr="002A5E30">
        <w:rPr>
          <w:lang w:val="nb-NO"/>
        </w:rPr>
        <w:t>olketrygd § 10</w:t>
      </w:r>
      <w:r w:rsidR="006D32F2" w:rsidRPr="002A5E30">
        <w:rPr>
          <w:lang w:val="nb-NO"/>
        </w:rPr>
        <w:noBreakHyphen/>
      </w:r>
      <w:r w:rsidRPr="002A5E30">
        <w:rPr>
          <w:lang w:val="nb-NO"/>
        </w:rPr>
        <w:t>8.</w:t>
      </w:r>
    </w:p>
    <w:p w14:paraId="470C19FF" w14:textId="77777777" w:rsidR="00202A6C" w:rsidRPr="00BF7230" w:rsidRDefault="00202A6C" w:rsidP="00202A6C">
      <w:pPr>
        <w:pStyle w:val="Brdtekst"/>
      </w:pPr>
      <w:r w:rsidRPr="00341D25">
        <w:t>Søknadsskjema på nettet</w:t>
      </w:r>
      <w:r>
        <w:t xml:space="preserve">, </w:t>
      </w:r>
      <w:hyperlink r:id="rId127" w:history="1">
        <w:r w:rsidRPr="00EF2D0B">
          <w:rPr>
            <w:rStyle w:val="Hyperkobling"/>
          </w:rPr>
          <w:t>www.NAV.no</w:t>
        </w:r>
      </w:hyperlink>
    </w:p>
    <w:p w14:paraId="364E20D5" w14:textId="77777777" w:rsidR="00202A6C" w:rsidRPr="002A5E30" w:rsidRDefault="00202A6C" w:rsidP="002B77F1">
      <w:pPr>
        <w:pStyle w:val="Brdtekst0800"/>
        <w:rPr>
          <w:lang w:val="nb-NO"/>
        </w:rPr>
      </w:pPr>
      <w:r w:rsidRPr="002A5E30">
        <w:rPr>
          <w:lang w:val="nb-NO"/>
        </w:rPr>
        <w:t>Statens lånekasse kan gjøre om lån til stipend i inntil 4 ½ mnd. ved sykdom.</w:t>
      </w:r>
    </w:p>
    <w:p w14:paraId="6E4E5302" w14:textId="77777777" w:rsidR="00202A6C" w:rsidRPr="00BF7230" w:rsidRDefault="00202A6C" w:rsidP="00202A6C">
      <w:pPr>
        <w:pStyle w:val="Brdtekst"/>
      </w:pPr>
      <w:r w:rsidRPr="00341D25">
        <w:t>Informasjon og søknadsskjema på nettet:</w:t>
      </w:r>
      <w:r w:rsidRPr="00434A3A">
        <w:t xml:space="preserve"> </w:t>
      </w:r>
      <w:hyperlink r:id="rId128" w:history="1">
        <w:r w:rsidRPr="00EF2D0B">
          <w:rPr>
            <w:rStyle w:val="Hyperkobling"/>
          </w:rPr>
          <w:t>www.lanekassen.no</w:t>
        </w:r>
      </w:hyperlink>
    </w:p>
    <w:p w14:paraId="4DD36671" w14:textId="77777777" w:rsidR="00202A6C" w:rsidRPr="002A5E30" w:rsidRDefault="00202A6C" w:rsidP="002B77F1">
      <w:pPr>
        <w:pStyle w:val="Brdtekst0800"/>
        <w:rPr>
          <w:lang w:val="nb-NO"/>
        </w:rPr>
      </w:pPr>
      <w:r w:rsidRPr="002A5E30">
        <w:rPr>
          <w:lang w:val="nb-NO"/>
        </w:rPr>
        <w:t xml:space="preserve">Pasienter i palliativ fase med kort forventet levetid, se </w:t>
      </w:r>
      <w:r w:rsidRPr="002A5E30">
        <w:rPr>
          <w:rStyle w:val="TKursiv"/>
          <w:lang w:val="nb-NO"/>
        </w:rPr>
        <w:t>Nasjonalt handlingsprogram med retningslinjer for palliasjon i kreftomsorgen</w:t>
      </w:r>
      <w:r w:rsidRPr="002A5E30">
        <w:rPr>
          <w:lang w:val="nb-NO"/>
        </w:rPr>
        <w:t>.</w:t>
      </w:r>
    </w:p>
    <w:p w14:paraId="420DDA7D" w14:textId="77777777" w:rsidR="00202A6C" w:rsidRPr="00EF2D0B" w:rsidRDefault="00ED0925" w:rsidP="00202A6C">
      <w:pPr>
        <w:pStyle w:val="Brdtekst"/>
        <w:rPr>
          <w:rStyle w:val="Hyperkobling"/>
        </w:rPr>
      </w:pPr>
      <w:hyperlink r:id="rId129" w:history="1">
        <w:r w:rsidR="00202A6C" w:rsidRPr="00EF2D0B">
          <w:rPr>
            <w:rStyle w:val="Hyperkobling"/>
          </w:rPr>
          <w:t>www.helsedirektoratet.no/publikasjoner</w:t>
        </w:r>
      </w:hyperlink>
    </w:p>
    <w:p w14:paraId="5FA874A4" w14:textId="17330354" w:rsidR="00202A6C" w:rsidRPr="00BF7230" w:rsidRDefault="00202A6C" w:rsidP="00202A6C">
      <w:pPr>
        <w:pStyle w:val="Brdtekst"/>
      </w:pPr>
      <w:r w:rsidRPr="00341D25">
        <w:t xml:space="preserve">Kreftforeningens hefte </w:t>
      </w:r>
      <w:r w:rsidRPr="007035A0">
        <w:rPr>
          <w:rStyle w:val="TKursiv"/>
        </w:rPr>
        <w:t>«Rettigheter for pasienter og pårørende»</w:t>
      </w:r>
      <w:r w:rsidRPr="00341D25">
        <w:t xml:space="preserve"> og ulike</w:t>
      </w:r>
      <w:r w:rsidR="00B11ACD">
        <w:t xml:space="preserve"> </w:t>
      </w:r>
      <w:r w:rsidRPr="00341D25">
        <w:t>spesialhefter og tilbud til pasienter og pårørende</w:t>
      </w:r>
      <w:r>
        <w:t xml:space="preserve"> gir også informasjon: </w:t>
      </w:r>
      <w:hyperlink r:id="rId130" w:history="1">
        <w:r w:rsidRPr="00EF2D0B">
          <w:rPr>
            <w:rStyle w:val="Hyperkobling"/>
          </w:rPr>
          <w:t>www.kreftforeningen.no</w:t>
        </w:r>
      </w:hyperlink>
    </w:p>
    <w:p w14:paraId="0BBEDC8E" w14:textId="21E12C42" w:rsidR="00202A6C" w:rsidRPr="00BF7230" w:rsidRDefault="00202A6C" w:rsidP="00202A6C">
      <w:pPr>
        <w:pStyle w:val="Brdtekst"/>
      </w:pPr>
      <w:r w:rsidRPr="00341D25">
        <w:t>Universitetene og en del høyskoler har e</w:t>
      </w:r>
      <w:r>
        <w:t xml:space="preserve">gen sosionomtjeneste </w:t>
      </w:r>
      <w:r w:rsidRPr="00341D25">
        <w:t>og/eller</w:t>
      </w:r>
      <w:r w:rsidR="00B11ACD">
        <w:t xml:space="preserve"> </w:t>
      </w:r>
      <w:r w:rsidRPr="00341D25">
        <w:t>helsetjeneste. Undersøk på den enkelte utdanningsinstitusjon.</w:t>
      </w:r>
    </w:p>
    <w:p w14:paraId="341FE198" w14:textId="77777777" w:rsidR="00202A6C" w:rsidRPr="003E7E3A" w:rsidRDefault="00202A6C" w:rsidP="002B77F1">
      <w:pPr>
        <w:pStyle w:val="Overskrift3"/>
      </w:pPr>
      <w:bookmarkStart w:id="975" w:name="_Toc21872517"/>
      <w:r w:rsidRPr="003E7E3A">
        <w:t>Aktuelle lover og forskrifter</w:t>
      </w:r>
      <w:bookmarkEnd w:id="975"/>
    </w:p>
    <w:p w14:paraId="461E4BED" w14:textId="77777777" w:rsidR="00202A6C" w:rsidRPr="00BF7230" w:rsidRDefault="00202A6C" w:rsidP="002B77F1">
      <w:pPr>
        <w:pStyle w:val="Overskriftunr4-"/>
      </w:pPr>
      <w:r w:rsidRPr="00640B9B">
        <w:t>Forskrift om barns opphold i helseinstitusjon</w:t>
      </w:r>
    </w:p>
    <w:p w14:paraId="099A48F8" w14:textId="77777777" w:rsidR="006D32F2" w:rsidRDefault="00202A6C" w:rsidP="006D32F2">
      <w:pPr>
        <w:pStyle w:val="Sitat"/>
      </w:pPr>
      <w:r>
        <w:t>«</w:t>
      </w:r>
      <w:r w:rsidRPr="00341D25">
        <w:t>Med barn menes i denne forskrift personer under 18 år. Helseinstitusjonen skal</w:t>
      </w:r>
      <w:r w:rsidR="006D32F2">
        <w:t xml:space="preserve"> </w:t>
      </w:r>
      <w:r w:rsidRPr="00341D25">
        <w:t>tilby foreldrene kontakt med sosionom, psykolog og/eller annet støttepersonell</w:t>
      </w:r>
      <w:r w:rsidR="006D32F2">
        <w:t xml:space="preserve"> </w:t>
      </w:r>
      <w:r w:rsidRPr="00341D25">
        <w:t>mens barnet er innlagt</w:t>
      </w:r>
      <w:r w:rsidR="006D32F2">
        <w:t>»</w:t>
      </w:r>
      <w:r w:rsidRPr="00341D25">
        <w:t>, §</w:t>
      </w:r>
      <w:r>
        <w:t> </w:t>
      </w:r>
      <w:r w:rsidRPr="00341D25">
        <w:t>6. 5 ledd.</w:t>
      </w:r>
    </w:p>
    <w:p w14:paraId="0A79F8D4" w14:textId="2B2D72CF" w:rsidR="00202A6C" w:rsidRPr="00BF7230" w:rsidRDefault="00202A6C" w:rsidP="00202A6C">
      <w:pPr>
        <w:pStyle w:val="Brdtekst"/>
      </w:pPr>
      <w:r w:rsidRPr="00341D25">
        <w:t>Bestemmelser om foreldrenes rettigheter i forhold til opphold, mat, reise.</w:t>
      </w:r>
    </w:p>
    <w:p w14:paraId="044B8AA7" w14:textId="77777777" w:rsidR="00202A6C" w:rsidRPr="00BF7230" w:rsidRDefault="00202A6C" w:rsidP="00202A6C">
      <w:pPr>
        <w:pStyle w:val="Overskriftunr4"/>
      </w:pPr>
      <w:r w:rsidRPr="00640B9B">
        <w:t>Lov om barn og foreldre</w:t>
      </w:r>
    </w:p>
    <w:p w14:paraId="6112CD88" w14:textId="77777777" w:rsidR="00202A6C" w:rsidRPr="00BF7230" w:rsidRDefault="00202A6C" w:rsidP="006D32F2">
      <w:pPr>
        <w:pStyle w:val="Brdtekst0000"/>
      </w:pPr>
      <w:r w:rsidRPr="00341D25">
        <w:t>Regulerer ansvarsforhold og samhandling mellom barn og foreldre.</w:t>
      </w:r>
    </w:p>
    <w:p w14:paraId="2963C255" w14:textId="77777777" w:rsidR="00202A6C" w:rsidRPr="00BF7230" w:rsidRDefault="00202A6C" w:rsidP="00202A6C">
      <w:pPr>
        <w:pStyle w:val="Brdtekst"/>
      </w:pPr>
      <w:r w:rsidRPr="00341D25">
        <w:t>Kan være aktuelt i situasjoner hvor pasienter er under 18 år og foreldrene er skilt.</w:t>
      </w:r>
    </w:p>
    <w:p w14:paraId="73230E3E" w14:textId="77777777" w:rsidR="00202A6C" w:rsidRPr="00BF7230" w:rsidRDefault="00202A6C" w:rsidP="00202A6C">
      <w:pPr>
        <w:pStyle w:val="Overskriftunr4"/>
      </w:pPr>
      <w:r w:rsidRPr="00640B9B">
        <w:t>Lov om barnevernstjeneste</w:t>
      </w:r>
    </w:p>
    <w:p w14:paraId="79E8DF06" w14:textId="0A13DDD7" w:rsidR="00202A6C" w:rsidRPr="00BF7230" w:rsidRDefault="00202A6C" w:rsidP="00202A6C">
      <w:pPr>
        <w:pStyle w:val="Brdtekst"/>
      </w:pPr>
      <w:r w:rsidRPr="00341D25">
        <w:t>Kan tilby avlastnings- og støttetiltak ut fra barnets (u/18 år) behov, barn som</w:t>
      </w:r>
      <w:r w:rsidR="006D32F2">
        <w:t xml:space="preserve"> </w:t>
      </w:r>
      <w:r w:rsidRPr="00341D25">
        <w:t>pasient eller barn som pårørende. Helsepersonell har meldingsplikt til barnevernet i</w:t>
      </w:r>
      <w:r>
        <w:t xml:space="preserve"> </w:t>
      </w:r>
      <w:r w:rsidRPr="00341D25">
        <w:t>bekymringssaker.</w:t>
      </w:r>
    </w:p>
    <w:p w14:paraId="75C0D85F" w14:textId="77777777" w:rsidR="00202A6C" w:rsidRPr="00BF7230" w:rsidRDefault="00202A6C" w:rsidP="00202A6C">
      <w:pPr>
        <w:pStyle w:val="Overskriftunr4"/>
      </w:pPr>
      <w:r w:rsidRPr="00640B9B">
        <w:t>Lov om sosiale tjenester</w:t>
      </w:r>
    </w:p>
    <w:p w14:paraId="0239A3A2" w14:textId="77777777" w:rsidR="00202A6C" w:rsidRPr="00BF7230" w:rsidRDefault="00202A6C" w:rsidP="006D32F2">
      <w:pPr>
        <w:pStyle w:val="Brdtekst0000"/>
      </w:pPr>
      <w:r w:rsidRPr="00341D25">
        <w:t>Økonomisk hjelp til vanskeligstilte</w:t>
      </w:r>
    </w:p>
    <w:p w14:paraId="78473FB6" w14:textId="77777777" w:rsidR="00202A6C" w:rsidRPr="00BF7230" w:rsidRDefault="00202A6C" w:rsidP="006D32F2">
      <w:pPr>
        <w:pStyle w:val="Brdtekst0000"/>
      </w:pPr>
      <w:r w:rsidRPr="00341D25">
        <w:t>Praktiske hjelpetiltak</w:t>
      </w:r>
    </w:p>
    <w:p w14:paraId="60641C5C" w14:textId="77777777" w:rsidR="00202A6C" w:rsidRPr="00BF7230" w:rsidRDefault="00202A6C" w:rsidP="006D32F2">
      <w:pPr>
        <w:pStyle w:val="Brdtekst0000"/>
      </w:pPr>
      <w:r w:rsidRPr="00341D25">
        <w:t>Avlastningstiltak</w:t>
      </w:r>
    </w:p>
    <w:p w14:paraId="7BA0CDE9" w14:textId="77777777" w:rsidR="00202A6C" w:rsidRPr="00EF2D0B" w:rsidRDefault="00ED0925" w:rsidP="00202A6C">
      <w:pPr>
        <w:pStyle w:val="Brdtekst"/>
        <w:rPr>
          <w:rStyle w:val="Hyperkobling"/>
        </w:rPr>
      </w:pPr>
      <w:hyperlink r:id="rId131" w:history="1">
        <w:r w:rsidR="00202A6C" w:rsidRPr="00EF2D0B">
          <w:rPr>
            <w:rStyle w:val="Hyperkobling"/>
          </w:rPr>
          <w:t>www.NAV.no</w:t>
        </w:r>
      </w:hyperlink>
    </w:p>
    <w:p w14:paraId="63085156" w14:textId="77777777" w:rsidR="00202A6C" w:rsidRPr="00BF7230" w:rsidRDefault="00202A6C" w:rsidP="00202A6C">
      <w:pPr>
        <w:pStyle w:val="Overskriftunr4"/>
      </w:pPr>
      <w:r w:rsidRPr="00640B9B">
        <w:lastRenderedPageBreak/>
        <w:t>Lov om Folketrygd</w:t>
      </w:r>
    </w:p>
    <w:p w14:paraId="51254D72" w14:textId="77777777" w:rsidR="00202A6C" w:rsidRPr="00EF2D0B" w:rsidRDefault="00ED0925" w:rsidP="00202A6C">
      <w:pPr>
        <w:pStyle w:val="Brdtekst"/>
        <w:rPr>
          <w:rStyle w:val="Hyperkobling"/>
        </w:rPr>
      </w:pPr>
      <w:hyperlink r:id="rId132" w:history="1">
        <w:r w:rsidR="00202A6C" w:rsidRPr="00EF2D0B">
          <w:rPr>
            <w:rStyle w:val="Hyperkobling"/>
          </w:rPr>
          <w:t>www.NAV.no</w:t>
        </w:r>
      </w:hyperlink>
    </w:p>
    <w:p w14:paraId="1F18FC43" w14:textId="77777777" w:rsidR="00202A6C" w:rsidRPr="00BF7230" w:rsidRDefault="00202A6C" w:rsidP="00202A6C">
      <w:pPr>
        <w:pStyle w:val="Overskriftunr4"/>
      </w:pPr>
      <w:r w:rsidRPr="00640B9B">
        <w:t>Lov om pasient</w:t>
      </w:r>
      <w:r>
        <w:t>- og brukerrettigheter</w:t>
      </w:r>
    </w:p>
    <w:p w14:paraId="1C9254C2" w14:textId="77777777" w:rsidR="00202A6C" w:rsidRPr="00BF7230" w:rsidRDefault="00202A6C" w:rsidP="00202A6C">
      <w:pPr>
        <w:pStyle w:val="Brdtekst"/>
      </w:pPr>
      <w:r w:rsidRPr="00C9056A">
        <w:rPr>
          <w:bCs/>
        </w:rPr>
        <w:t>Om individuell plan:</w:t>
      </w:r>
    </w:p>
    <w:p w14:paraId="34CA55B8" w14:textId="77777777" w:rsidR="00202A6C" w:rsidRPr="00BF7230" w:rsidRDefault="00202A6C" w:rsidP="006D32F2">
      <w:pPr>
        <w:pStyle w:val="Sitat"/>
      </w:pPr>
      <w:r>
        <w:t>«</w:t>
      </w:r>
      <w:r w:rsidRPr="00341D25">
        <w:t>Pasienter som har behov for langvarige koordinerte helsetjenester, har rett til å få</w:t>
      </w:r>
      <w:r>
        <w:t xml:space="preserve"> </w:t>
      </w:r>
      <w:r w:rsidRPr="00341D25">
        <w:t>utarbeidet individuell plan i samsvar med bestemmelsene i kommunetjenestelover,</w:t>
      </w:r>
      <w:r>
        <w:t xml:space="preserve"> </w:t>
      </w:r>
      <w:r w:rsidRPr="00341D25">
        <w:t>spesialisthelsetjenesteloven og lov om etablering og gjennomføring av psykisk</w:t>
      </w:r>
      <w:r>
        <w:t xml:space="preserve"> </w:t>
      </w:r>
      <w:r w:rsidRPr="00341D25">
        <w:t>helsevern.</w:t>
      </w:r>
      <w:r>
        <w:t>»</w:t>
      </w:r>
    </w:p>
    <w:p w14:paraId="51473302" w14:textId="68716837" w:rsidR="00202A6C" w:rsidRPr="00BF7230" w:rsidRDefault="00202A6C" w:rsidP="00202A6C">
      <w:pPr>
        <w:pStyle w:val="Overskriftunr4"/>
      </w:pPr>
      <w:r w:rsidRPr="00640B9B">
        <w:t>Lov om spesialisthelsetjenesten §</w:t>
      </w:r>
      <w:r>
        <w:t> </w:t>
      </w:r>
      <w:r w:rsidRPr="00640B9B">
        <w:t>2</w:t>
      </w:r>
      <w:r w:rsidR="00584155">
        <w:noBreakHyphen/>
      </w:r>
      <w:r w:rsidRPr="00640B9B">
        <w:t>6, Individuell plan</w:t>
      </w:r>
    </w:p>
    <w:p w14:paraId="465FEFD5" w14:textId="66598A11" w:rsidR="00202A6C" w:rsidRPr="00BF7230" w:rsidRDefault="00202A6C" w:rsidP="006D32F2">
      <w:pPr>
        <w:pStyle w:val="Sitat"/>
      </w:pPr>
      <w:r>
        <w:t>«</w:t>
      </w:r>
      <w:r w:rsidRPr="00341D25">
        <w:t>Helseforetaket skal utarbeide en individuell plan for pasienter med behov for</w:t>
      </w:r>
      <w:r w:rsidR="006D32F2">
        <w:t xml:space="preserve"> </w:t>
      </w:r>
      <w:r w:rsidRPr="00341D25">
        <w:t>langvarige og koordinerte tilbud. Helseforetaket skal samarbeide med andre</w:t>
      </w:r>
      <w:r w:rsidR="006D32F2">
        <w:t xml:space="preserve"> </w:t>
      </w:r>
      <w:r w:rsidRPr="00341D25">
        <w:t>tjenesteytere om planen for å bidra til et helhetlig tilbud for pasientene</w:t>
      </w:r>
      <w:r>
        <w:t>»</w:t>
      </w:r>
      <w:r w:rsidRPr="00341D25">
        <w:t>.</w:t>
      </w:r>
    </w:p>
    <w:p w14:paraId="6980A434" w14:textId="77777777" w:rsidR="00202A6C" w:rsidRPr="00BF7230" w:rsidRDefault="00202A6C" w:rsidP="00202A6C">
      <w:pPr>
        <w:pStyle w:val="Brdtekst"/>
      </w:pPr>
      <w:r w:rsidRPr="00341D25">
        <w:t xml:space="preserve">Jfr. Stm. 21 </w:t>
      </w:r>
      <w:r>
        <w:t>«</w:t>
      </w:r>
      <w:r w:rsidRPr="00341D25">
        <w:t>Ansvar og meistring 98/99</w:t>
      </w:r>
      <w:r>
        <w:t>»</w:t>
      </w:r>
      <w:r w:rsidRPr="00341D25">
        <w:t>, s.</w:t>
      </w:r>
      <w:r>
        <w:t> </w:t>
      </w:r>
      <w:r w:rsidRPr="00341D25">
        <w:t>10 om rehabilitering som er</w:t>
      </w:r>
    </w:p>
    <w:p w14:paraId="07285954" w14:textId="77777777" w:rsidR="00202A6C" w:rsidRPr="00BF7230" w:rsidRDefault="00202A6C" w:rsidP="006D32F2">
      <w:pPr>
        <w:pStyle w:val="Sitat"/>
      </w:pPr>
      <w:r>
        <w:t>«</w:t>
      </w:r>
      <w:r w:rsidRPr="00341D25">
        <w:t>tidsavgrensa, planlagte prosesser med klare mål og virkemiddel, der fleire aktørar</w:t>
      </w:r>
      <w:r>
        <w:t xml:space="preserve"> </w:t>
      </w:r>
      <w:r w:rsidRPr="00341D25">
        <w:t>samarbeider om å gi nødvendig assistanse til brukaren sin eigen innsats for å</w:t>
      </w:r>
      <w:r>
        <w:t xml:space="preserve"> </w:t>
      </w:r>
      <w:r w:rsidRPr="00341D25">
        <w:t>oppnå best mogleg funksjon og meistringsevne, sjølvstende og deltaking sosialt og</w:t>
      </w:r>
      <w:r>
        <w:t xml:space="preserve"> </w:t>
      </w:r>
      <w:r w:rsidRPr="00341D25">
        <w:t>i samfunnet</w:t>
      </w:r>
      <w:r>
        <w:t>»</w:t>
      </w:r>
      <w:r w:rsidRPr="00341D25">
        <w:t>.</w:t>
      </w:r>
    </w:p>
    <w:p w14:paraId="31F7975A" w14:textId="6C0B8828" w:rsidR="00202A6C" w:rsidRPr="00BF7230" w:rsidRDefault="00202A6C" w:rsidP="00202A6C">
      <w:pPr>
        <w:pStyle w:val="Overskriftunr4"/>
      </w:pPr>
      <w:r w:rsidRPr="00640B9B">
        <w:t xml:space="preserve">Lov om </w:t>
      </w:r>
      <w:r w:rsidR="00584155">
        <w:t>h</w:t>
      </w:r>
      <w:r w:rsidRPr="00640B9B">
        <w:t>elsepersonell</w:t>
      </w:r>
    </w:p>
    <w:p w14:paraId="672BD1E1" w14:textId="1CFC64EF" w:rsidR="00202A6C" w:rsidRPr="00BF7230" w:rsidRDefault="00202A6C" w:rsidP="00202A6C">
      <w:pPr>
        <w:pStyle w:val="Brdtekst"/>
      </w:pPr>
      <w:r>
        <w:t>I henhold til ny § 10</w:t>
      </w:r>
      <w:r w:rsidRPr="00341D25">
        <w:t xml:space="preserve"> er helsepersonell pålagt å bidra til å ivareta behovet for</w:t>
      </w:r>
      <w:r w:rsidR="006D32F2">
        <w:t xml:space="preserve"> </w:t>
      </w:r>
      <w:r w:rsidRPr="00341D25">
        <w:t>informasjon og nødvendig oppfølging av barn av foreldre med alvorlig somatisk</w:t>
      </w:r>
      <w:r w:rsidR="006D32F2">
        <w:t xml:space="preserve"> </w:t>
      </w:r>
      <w:r w:rsidRPr="00341D25">
        <w:t>sykdom</w:t>
      </w:r>
      <w:r>
        <w:t>.</w:t>
      </w:r>
    </w:p>
    <w:p w14:paraId="171F956D" w14:textId="133E8071" w:rsidR="00202A6C" w:rsidRPr="00BF7230" w:rsidRDefault="00202A6C" w:rsidP="00202A6C">
      <w:pPr>
        <w:pStyle w:val="Brdtekst"/>
      </w:pPr>
      <w:r w:rsidRPr="00BD45DA">
        <w:rPr>
          <w:rStyle w:val="TFet"/>
        </w:rPr>
        <w:t>Kreftforeningen</w:t>
      </w:r>
      <w:r w:rsidRPr="007A2EB8">
        <w:t xml:space="preserve"> </w:t>
      </w:r>
      <w:r>
        <w:t>(</w:t>
      </w:r>
      <w:hyperlink r:id="rId133" w:history="1">
        <w:r w:rsidRPr="00EF2D0B">
          <w:rPr>
            <w:rStyle w:val="Hyperkobling"/>
          </w:rPr>
          <w:t>http://www.kreftforeningen.no</w:t>
        </w:r>
      </w:hyperlink>
      <w:r>
        <w:t>) har mange nyttige tilbud, bla. informasjon om kreftsykdommer og behandling, pasientrettigheter, informasjonsbrosjyrer mm.</w:t>
      </w:r>
    </w:p>
    <w:p w14:paraId="31B421FB" w14:textId="77777777" w:rsidR="00202A6C" w:rsidRPr="00BF7230" w:rsidRDefault="00202A6C" w:rsidP="00202A6C">
      <w:pPr>
        <w:pStyle w:val="Brdtekst"/>
      </w:pPr>
      <w:r w:rsidRPr="00BD45DA">
        <w:rPr>
          <w:rStyle w:val="TFet"/>
        </w:rPr>
        <w:t>Vardesentere</w:t>
      </w:r>
      <w:r w:rsidRPr="006C7B53">
        <w:t>: Vardesentere</w:t>
      </w:r>
      <w:r>
        <w:t xml:space="preserve"> i Oslo, Trondheim og Tromsø sykehus </w:t>
      </w:r>
      <w:r w:rsidRPr="006C7B53">
        <w:t xml:space="preserve">eies og driftes av Helseforetak og Kreftforeningen. Hensikten er å bidra til at kreftrammede opplever størst mulig grad av mestring i et aktivt hverdagsliv ved kreftsykdom og under kreftbehandling. </w:t>
      </w:r>
      <w:r>
        <w:t>T</w:t>
      </w:r>
      <w:r w:rsidRPr="006C7B53">
        <w:t xml:space="preserve">jenestetilbud </w:t>
      </w:r>
      <w:r>
        <w:t xml:space="preserve">med samtaler, </w:t>
      </w:r>
      <w:r w:rsidRPr="006C7B53">
        <w:t>kurs/grupper, fysisk aktivitet, kosthold/ernæring og rehabilitering/mestring i regi av partene og samarbeidspartnere/-aktører</w:t>
      </w:r>
      <w:r>
        <w:t xml:space="preserve"> gjennomføres. </w:t>
      </w:r>
      <w:r w:rsidRPr="00B8591E">
        <w:t>Sent</w:t>
      </w:r>
      <w:r>
        <w:t xml:space="preserve">rene </w:t>
      </w:r>
      <w:r w:rsidRPr="006C7B53">
        <w:t xml:space="preserve">er </w:t>
      </w:r>
      <w:r>
        <w:t xml:space="preserve">ment som </w:t>
      </w:r>
      <w:r w:rsidRPr="006C7B53">
        <w:t xml:space="preserve">en arena og møteplass for kreftrammede, pasientforeninger, likemannstjeneste og helsefaglig personell med aktiviteter som fremmer helse, livskvalitet og mestring. </w:t>
      </w:r>
      <w:r w:rsidRPr="00B8591E">
        <w:t>Se</w:t>
      </w:r>
      <w:r>
        <w:t xml:space="preserve">: </w:t>
      </w:r>
      <w:hyperlink r:id="rId134" w:history="1">
        <w:r w:rsidRPr="00EF2D0B">
          <w:rPr>
            <w:rStyle w:val="Hyperkobling"/>
          </w:rPr>
          <w:t>www.vardesenteret.no</w:t>
        </w:r>
      </w:hyperlink>
    </w:p>
    <w:p w14:paraId="1CD1F09A" w14:textId="77777777" w:rsidR="00202A6C" w:rsidRPr="00BF7230" w:rsidRDefault="00202A6C" w:rsidP="00AC0560">
      <w:pPr>
        <w:pStyle w:val="Overskrift2"/>
      </w:pPr>
      <w:bookmarkStart w:id="976" w:name="_Toc536537395"/>
      <w:bookmarkStart w:id="977" w:name="_Toc21872518"/>
      <w:r w:rsidRPr="00640B9B">
        <w:t>Retningsl</w:t>
      </w:r>
      <w:r>
        <w:t>injer for fysioterapi til blodkreft</w:t>
      </w:r>
      <w:r w:rsidRPr="00640B9B">
        <w:t>pasienter</w:t>
      </w:r>
      <w:bookmarkEnd w:id="976"/>
      <w:bookmarkEnd w:id="977"/>
    </w:p>
    <w:p w14:paraId="3D081013" w14:textId="77777777" w:rsidR="00202A6C" w:rsidRPr="00BF7230" w:rsidRDefault="00202A6C" w:rsidP="00202A6C">
      <w:pPr>
        <w:pStyle w:val="Brdtekst"/>
      </w:pPr>
      <w:r w:rsidRPr="00341D25">
        <w:t>Behovet for fysioterapi innen denne pasientgruppen vil variere mye. Det vil være</w:t>
      </w:r>
      <w:r>
        <w:t xml:space="preserve"> </w:t>
      </w:r>
      <w:r w:rsidRPr="00341D25">
        <w:t>store forskjeller i de fysiske funksjonsforstyrrelser den enkelte pasient får som følge</w:t>
      </w:r>
      <w:r>
        <w:t xml:space="preserve"> </w:t>
      </w:r>
      <w:r w:rsidRPr="00341D25">
        <w:t>av sykdom og behandling.</w:t>
      </w:r>
      <w:r>
        <w:t xml:space="preserve"> For blodkreft</w:t>
      </w:r>
      <w:r w:rsidRPr="00341D25">
        <w:t>pasientene vil det ofte være visse kritiske faser</w:t>
      </w:r>
      <w:r>
        <w:t xml:space="preserve"> hvor fysioterapi er av betydning</w:t>
      </w:r>
      <w:r w:rsidRPr="00341D25">
        <w:t xml:space="preserve"> for å redusere funksjonstap.</w:t>
      </w:r>
    </w:p>
    <w:p w14:paraId="10D2A2B4" w14:textId="16CECF00" w:rsidR="00202A6C" w:rsidRPr="002A5E30" w:rsidRDefault="00202A6C" w:rsidP="002B77F1">
      <w:pPr>
        <w:pStyle w:val="Brdtekst0800"/>
        <w:rPr>
          <w:lang w:val="nb-NO"/>
        </w:rPr>
      </w:pPr>
      <w:r w:rsidRPr="002A5E30">
        <w:rPr>
          <w:lang w:val="nb-NO"/>
        </w:rPr>
        <w:t>Følgende «hovedområder» utpeker seg i forhold til behov for fysioterapi –</w:t>
      </w:r>
      <w:r w:rsidR="00B708E6" w:rsidRPr="002A5E30">
        <w:rPr>
          <w:lang w:val="nb-NO"/>
        </w:rPr>
        <w:t xml:space="preserve"> </w:t>
      </w:r>
      <w:r w:rsidRPr="002A5E30">
        <w:rPr>
          <w:lang w:val="nb-NO"/>
        </w:rPr>
        <w:t>intervensjon</w:t>
      </w:r>
      <w:r w:rsidR="002B77F1" w:rsidRPr="002A5E30">
        <w:rPr>
          <w:lang w:val="nb-NO"/>
        </w:rPr>
        <w:t>:</w:t>
      </w:r>
    </w:p>
    <w:p w14:paraId="7BB88391" w14:textId="4DDFBB25" w:rsidR="00202A6C" w:rsidRPr="00BF7230" w:rsidRDefault="00202A6C" w:rsidP="002608A4">
      <w:pPr>
        <w:pStyle w:val="Listenum1"/>
        <w:numPr>
          <w:ilvl w:val="0"/>
          <w:numId w:val="43"/>
        </w:numPr>
      </w:pPr>
      <w:r w:rsidRPr="00341D25">
        <w:t>Diagnose og oppstart av cellegiftbehandling</w:t>
      </w:r>
    </w:p>
    <w:p w14:paraId="709C4A02" w14:textId="1B1B51E3" w:rsidR="00202A6C" w:rsidRPr="00BF7230" w:rsidRDefault="00202A6C" w:rsidP="00B708E6">
      <w:pPr>
        <w:pStyle w:val="Listenum1"/>
      </w:pPr>
      <w:r w:rsidRPr="00341D25">
        <w:t>Høydosebehandling med autolog stamcellestøtte</w:t>
      </w:r>
    </w:p>
    <w:p w14:paraId="36D02424" w14:textId="022123F8" w:rsidR="00202A6C" w:rsidRPr="00BF7230" w:rsidRDefault="00202A6C" w:rsidP="00B708E6">
      <w:pPr>
        <w:pStyle w:val="Listenum1"/>
      </w:pPr>
      <w:r w:rsidRPr="00341D25">
        <w:t>Fatigue</w:t>
      </w:r>
    </w:p>
    <w:p w14:paraId="6A0744D4" w14:textId="0F27F6F4" w:rsidR="00202A6C" w:rsidRPr="00BF7230" w:rsidRDefault="00202A6C" w:rsidP="00B708E6">
      <w:pPr>
        <w:pStyle w:val="Listenum1"/>
      </w:pPr>
      <w:r w:rsidRPr="00341D25">
        <w:t>Rehabilitering/</w:t>
      </w:r>
      <w:r w:rsidR="00B708E6">
        <w:t>o</w:t>
      </w:r>
      <w:r w:rsidRPr="00341D25">
        <w:t>pptrening</w:t>
      </w:r>
    </w:p>
    <w:p w14:paraId="33E86B5B" w14:textId="2A5B5D57" w:rsidR="00202A6C" w:rsidRPr="00BF7230" w:rsidRDefault="00202A6C" w:rsidP="00B708E6">
      <w:pPr>
        <w:pStyle w:val="Listenum1"/>
      </w:pPr>
      <w:r w:rsidRPr="00341D25">
        <w:t>Palliasjon</w:t>
      </w:r>
    </w:p>
    <w:p w14:paraId="766B62F0" w14:textId="4A5FF709" w:rsidR="00202A6C" w:rsidRPr="00BF7230" w:rsidRDefault="00202A6C" w:rsidP="00266819">
      <w:pPr>
        <w:pStyle w:val="Overskrift3"/>
      </w:pPr>
      <w:bookmarkStart w:id="978" w:name="_Toc536537396"/>
      <w:bookmarkStart w:id="979" w:name="_Toc21872519"/>
      <w:r w:rsidRPr="00341D25">
        <w:lastRenderedPageBreak/>
        <w:t>Fysioterapitiltak i forbindelse med diagnose og oppstart av behandling</w:t>
      </w:r>
      <w:bookmarkEnd w:id="978"/>
      <w:bookmarkEnd w:id="979"/>
    </w:p>
    <w:p w14:paraId="10BF8C13" w14:textId="77777777" w:rsidR="00202A6C" w:rsidRPr="00BF7230" w:rsidRDefault="00202A6C" w:rsidP="00202A6C">
      <w:pPr>
        <w:pStyle w:val="Brdtekst"/>
      </w:pPr>
      <w:r w:rsidRPr="00341D25">
        <w:t>Fordi en langvarig behandlingsperiode ofte fører til generelle og spesielle fysiske</w:t>
      </w:r>
      <w:r>
        <w:t xml:space="preserve"> </w:t>
      </w:r>
      <w:r w:rsidRPr="00341D25">
        <w:t xml:space="preserve">funksjonsvansker </w:t>
      </w:r>
      <w:r>
        <w:t xml:space="preserve">kan det være nyttig </w:t>
      </w:r>
      <w:r w:rsidRPr="00341D25">
        <w:t>at pasientene får</w:t>
      </w:r>
      <w:r>
        <w:t xml:space="preserve"> r</w:t>
      </w:r>
      <w:r w:rsidRPr="00341D25">
        <w:t>åd og veiledning i forhold til fysisk aktivitet/trening under selve behandlingsperioden.</w:t>
      </w:r>
    </w:p>
    <w:p w14:paraId="1F6D642F" w14:textId="77777777" w:rsidR="00202A6C" w:rsidRPr="00BF7230" w:rsidRDefault="00202A6C" w:rsidP="00202A6C">
      <w:pPr>
        <w:pStyle w:val="Brdtekst"/>
      </w:pPr>
      <w:r w:rsidRPr="00341D25">
        <w:t xml:space="preserve">Pasienten </w:t>
      </w:r>
      <w:r>
        <w:t xml:space="preserve">kan </w:t>
      </w:r>
      <w:r w:rsidRPr="00341D25">
        <w:t>ved hjelp av fysioterapeut få utarbeidet et</w:t>
      </w:r>
      <w:r>
        <w:t xml:space="preserve"> </w:t>
      </w:r>
      <w:r w:rsidRPr="00341D25">
        <w:t>tilpasset treningsprogram.</w:t>
      </w:r>
    </w:p>
    <w:p w14:paraId="42A92A27" w14:textId="77777777" w:rsidR="00202A6C" w:rsidRPr="00BF7230" w:rsidRDefault="00202A6C" w:rsidP="00AC0560">
      <w:pPr>
        <w:pStyle w:val="Overskrift3"/>
      </w:pPr>
      <w:bookmarkStart w:id="980" w:name="_Toc536537397"/>
      <w:bookmarkStart w:id="981" w:name="_Toc21872520"/>
      <w:r w:rsidRPr="00341D25">
        <w:t>Fysioterapitiltak i forbindelse med høydosebehandling</w:t>
      </w:r>
      <w:r>
        <w:t xml:space="preserve"> og induksjonsbehandling av akutt leukemi</w:t>
      </w:r>
      <w:bookmarkEnd w:id="980"/>
      <w:bookmarkEnd w:id="981"/>
    </w:p>
    <w:p w14:paraId="481D8224" w14:textId="070D8D87" w:rsidR="00202A6C" w:rsidRPr="00BF7230" w:rsidRDefault="00202A6C" w:rsidP="00202A6C">
      <w:pPr>
        <w:pStyle w:val="Brdtekst"/>
      </w:pPr>
      <w:r w:rsidRPr="00341D25">
        <w:t>Isolatperioden etter høydose</w:t>
      </w:r>
      <w:r>
        <w:t xml:space="preserve">rt cytostatikabehandling </w:t>
      </w:r>
      <w:r w:rsidRPr="00341D25">
        <w:t>er en periode hvor pasienten er særlig</w:t>
      </w:r>
      <w:r>
        <w:t xml:space="preserve"> </w:t>
      </w:r>
      <w:r w:rsidRPr="00341D25">
        <w:t>utsatt for infeksjoner og komplikasjoner. Et viktig m</w:t>
      </w:r>
      <w:r>
        <w:t>å</w:t>
      </w:r>
      <w:r w:rsidRPr="00341D25">
        <w:t xml:space="preserve">l for fysioterapien er </w:t>
      </w:r>
      <w:r>
        <w:t>å</w:t>
      </w:r>
      <w:r w:rsidRPr="00341D25">
        <w:t xml:space="preserve"> begrense</w:t>
      </w:r>
      <w:r>
        <w:t xml:space="preserve"> </w:t>
      </w:r>
      <w:r w:rsidRPr="00341D25">
        <w:t xml:space="preserve">omfanget av </w:t>
      </w:r>
      <w:r>
        <w:t xml:space="preserve">f.eks. </w:t>
      </w:r>
      <w:r w:rsidRPr="00341D25">
        <w:t>pneumoni og muskelatrofi.</w:t>
      </w:r>
      <w:r w:rsidR="002B77F1">
        <w:t xml:space="preserve"> </w:t>
      </w:r>
      <w:r>
        <w:t>Pasienten bør</w:t>
      </w:r>
      <w:r w:rsidRPr="00341D25">
        <w:t xml:space="preserve"> motta informasjon om nytten av fysisk aktivitet</w:t>
      </w:r>
      <w:r>
        <w:t xml:space="preserve"> under isolatperioden. De bør </w:t>
      </w:r>
      <w:r w:rsidRPr="00341D25">
        <w:t>ogs</w:t>
      </w:r>
      <w:r>
        <w:t>å</w:t>
      </w:r>
      <w:r w:rsidRPr="00341D25">
        <w:t xml:space="preserve"> f</w:t>
      </w:r>
      <w:r>
        <w:t>å</w:t>
      </w:r>
      <w:r w:rsidRPr="00341D25">
        <w:t xml:space="preserve"> veiledning og instruksjon i enkle</w:t>
      </w:r>
      <w:r>
        <w:t xml:space="preserve"> </w:t>
      </w:r>
      <w:r w:rsidRPr="00341D25">
        <w:t>øvelser</w:t>
      </w:r>
      <w:r>
        <w:t xml:space="preserve"> </w:t>
      </w:r>
      <w:r w:rsidRPr="00341D25">
        <w:t>/</w:t>
      </w:r>
      <w:r>
        <w:t xml:space="preserve"> </w:t>
      </w:r>
      <w:r w:rsidRPr="00341D25">
        <w:t xml:space="preserve">treningsprogram før oppstart av </w:t>
      </w:r>
      <w:r>
        <w:t>h</w:t>
      </w:r>
      <w:r w:rsidRPr="00341D25">
        <w:t>øydosebehandlingen.</w:t>
      </w:r>
    </w:p>
    <w:p w14:paraId="2F16703A" w14:textId="77777777" w:rsidR="00202A6C" w:rsidRPr="00BF7230" w:rsidRDefault="00202A6C" w:rsidP="00202A6C">
      <w:pPr>
        <w:pStyle w:val="Brdtekst"/>
      </w:pPr>
      <w:r w:rsidRPr="00341D25">
        <w:t>Aktuelle tiltak er lungefysioterapi og lavdoserte øvelser for</w:t>
      </w:r>
      <w:r>
        <w:t xml:space="preserve"> </w:t>
      </w:r>
      <w:r w:rsidRPr="00341D25">
        <w:t>bevegelighet, styrke og kondisjon.</w:t>
      </w:r>
    </w:p>
    <w:p w14:paraId="0ADC300C" w14:textId="77777777" w:rsidR="00202A6C" w:rsidRPr="00BF7230" w:rsidRDefault="00202A6C" w:rsidP="00202A6C">
      <w:pPr>
        <w:pStyle w:val="Brdtekst"/>
      </w:pPr>
      <w:r w:rsidRPr="00341D25">
        <w:t xml:space="preserve">Kontraindikasjoner for trening </w:t>
      </w:r>
      <w:r>
        <w:t xml:space="preserve">er vanlig i denne behandlingssituasjonen. Man må blant annet ta </w:t>
      </w:r>
      <w:r w:rsidRPr="00341D25">
        <w:t>h</w:t>
      </w:r>
      <w:r>
        <w:t>ensyn til feber, gastrointestinale symptomer og blodverdier</w:t>
      </w:r>
      <w:r w:rsidRPr="00407C20">
        <w:t>.</w:t>
      </w:r>
    </w:p>
    <w:p w14:paraId="3C2C0112" w14:textId="77777777" w:rsidR="00202A6C" w:rsidRPr="00BF7230" w:rsidRDefault="00202A6C" w:rsidP="00AC0560">
      <w:pPr>
        <w:pStyle w:val="Overskrift3"/>
      </w:pPr>
      <w:bookmarkStart w:id="982" w:name="_Toc536537398"/>
      <w:bookmarkStart w:id="983" w:name="_Toc21872521"/>
      <w:r w:rsidRPr="003B6A2A">
        <w:t>Fysioterapi ved myelomatose</w:t>
      </w:r>
      <w:bookmarkEnd w:id="982"/>
      <w:bookmarkEnd w:id="983"/>
    </w:p>
    <w:p w14:paraId="7F31D8AA" w14:textId="77777777" w:rsidR="00202A6C" w:rsidRPr="00BF7230" w:rsidRDefault="00202A6C" w:rsidP="00202A6C">
      <w:pPr>
        <w:pStyle w:val="Brdtekst"/>
      </w:pPr>
      <w:r>
        <w:t>Osteoporose og hyperkals</w:t>
      </w:r>
      <w:r w:rsidRPr="00D2460B">
        <w:t>emi forverres ved fysisk inaktivitet. Det er derfor viktig at</w:t>
      </w:r>
      <w:r>
        <w:t xml:space="preserve"> </w:t>
      </w:r>
      <w:r w:rsidRPr="00D2460B">
        <w:t>myelomatosepatienter unngår langvarig sengeleie.</w:t>
      </w:r>
    </w:p>
    <w:p w14:paraId="3651FCC0" w14:textId="77777777" w:rsidR="00202A6C" w:rsidRPr="00BF7230" w:rsidRDefault="00202A6C" w:rsidP="00202A6C">
      <w:pPr>
        <w:pStyle w:val="Brdtekst"/>
      </w:pPr>
      <w:r w:rsidRPr="00D2460B">
        <w:t>Effektiv smertelindring kan medvirke til økt fysisk aktivitet. Trening av patienter bør planlegges i samarbeid med lege, fysio-og eventuelt ergoterapeut, gjerne allerede på diagnosetidspunktet.</w:t>
      </w:r>
      <w:r>
        <w:t xml:space="preserve"> </w:t>
      </w:r>
      <w:r w:rsidRPr="00D2460B">
        <w:t>Hovedreg</w:t>
      </w:r>
      <w:r>
        <w:t>e</w:t>
      </w:r>
      <w:r w:rsidRPr="00D2460B">
        <w:t>len er at man kan mobilisere til smertegrensen. Tyngre løft og kraftig vridning av ryggen frarådes. Immobilisering kan være nødvendig f.eks.</w:t>
      </w:r>
      <w:r>
        <w:t xml:space="preserve"> </w:t>
      </w:r>
      <w:r w:rsidRPr="00D2460B">
        <w:t xml:space="preserve">ved brudd eller sammenfall af rygghvirvler, men bør minimaliseres. Pasienten bør informeres om at det er viktig å </w:t>
      </w:r>
      <w:r>
        <w:t>være i fysisk aktivitet hvis mulig.</w:t>
      </w:r>
    </w:p>
    <w:p w14:paraId="025A297F" w14:textId="77777777" w:rsidR="00202A6C" w:rsidRPr="00BF7230" w:rsidRDefault="00202A6C" w:rsidP="00202A6C">
      <w:pPr>
        <w:pStyle w:val="Brdtekst"/>
      </w:pPr>
      <w:r>
        <w:t>Ved skjelettsykdom kan man henvise</w:t>
      </w:r>
      <w:r w:rsidRPr="00D2460B">
        <w:t xml:space="preserve"> til fysio</w:t>
      </w:r>
      <w:r>
        <w:t>- og evt ergoterapeut, og sørge</w:t>
      </w:r>
      <w:r w:rsidRPr="00D2460B">
        <w:t xml:space="preserve"> for relevante hjelpemidler ved behov. Aktuelt kan være gripetang, spesialmadrass, regulerbar seng</w:t>
      </w:r>
      <w:r>
        <w:t xml:space="preserve">, stol- og toilettforhøyer etc. </w:t>
      </w:r>
      <w:r w:rsidRPr="00D2460B">
        <w:t>Fysioterapeuten bør instruere patienten om avlastning og trening av ryggen. En skriftlig</w:t>
      </w:r>
      <w:r>
        <w:t xml:space="preserve"> </w:t>
      </w:r>
      <w:r w:rsidRPr="00D2460B">
        <w:t>veiledning kan være en støtte.</w:t>
      </w:r>
    </w:p>
    <w:p w14:paraId="57F69526" w14:textId="77777777" w:rsidR="00202A6C" w:rsidRPr="00BF7230" w:rsidRDefault="00202A6C" w:rsidP="00202A6C">
      <w:pPr>
        <w:pStyle w:val="Brdtekst"/>
      </w:pPr>
      <w:r w:rsidRPr="00D2460B">
        <w:t xml:space="preserve">Fysioterapeuten kan tilrettelegge og gjennemføre individuelle treningsprogrammer i samarbeid med det tverrfaglige team </w:t>
      </w:r>
      <w:r>
        <w:t xml:space="preserve">f.eks. </w:t>
      </w:r>
      <w:r w:rsidRPr="00D2460B">
        <w:t>hos</w:t>
      </w:r>
    </w:p>
    <w:p w14:paraId="29C4AC7F" w14:textId="77777777" w:rsidR="00202A6C" w:rsidRPr="00BF7230" w:rsidRDefault="00202A6C" w:rsidP="00202A6C">
      <w:pPr>
        <w:pStyle w:val="Listepunkt1"/>
      </w:pPr>
      <w:r w:rsidRPr="00D2460B">
        <w:t>sengeliggende patient: pusteøvelser, tromboseprofylakse.</w:t>
      </w:r>
    </w:p>
    <w:p w14:paraId="791A5EDF" w14:textId="77777777" w:rsidR="00202A6C" w:rsidRPr="00BF7230" w:rsidRDefault="00202A6C" w:rsidP="00202A6C">
      <w:pPr>
        <w:pStyle w:val="Listepunkt1"/>
      </w:pPr>
      <w:r w:rsidRPr="00D2460B">
        <w:t>ved tverrsnittslesjon: kontrakturprofylakse og mobilisering etter legeordinasjon.</w:t>
      </w:r>
    </w:p>
    <w:p w14:paraId="03B68FF2" w14:textId="77777777" w:rsidR="00202A6C" w:rsidRPr="00BF7230" w:rsidRDefault="00202A6C" w:rsidP="00202A6C">
      <w:pPr>
        <w:pStyle w:val="Listepunkt1"/>
      </w:pPr>
      <w:r w:rsidRPr="00D2460B">
        <w:t>ved frakturer: mobilisering og belastning etter legeordinasjon.</w:t>
      </w:r>
    </w:p>
    <w:p w14:paraId="0DBCDF01" w14:textId="77777777" w:rsidR="00202A6C" w:rsidRPr="00BF7230" w:rsidRDefault="00202A6C" w:rsidP="00202A6C">
      <w:pPr>
        <w:pStyle w:val="Listepunkt1"/>
      </w:pPr>
      <w:r w:rsidRPr="00D2460B">
        <w:t>pasient som klarer å være oppe: supplerende holdningstrening, styrke- og gangtrening.</w:t>
      </w:r>
    </w:p>
    <w:p w14:paraId="21C3E3A9" w14:textId="77777777" w:rsidR="00202A6C" w:rsidRPr="00BF7230" w:rsidRDefault="00202A6C" w:rsidP="00202A6C">
      <w:pPr>
        <w:pStyle w:val="Listepunkt1"/>
      </w:pPr>
      <w:r w:rsidRPr="00D2460B">
        <w:t>før utskriving: gjennemgå planlagt treningsprogram i hjemmet og ved behov rapportere til</w:t>
      </w:r>
      <w:r>
        <w:t xml:space="preserve"> </w:t>
      </w:r>
      <w:r w:rsidRPr="00D2460B">
        <w:t>Hjemmesykepleien.</w:t>
      </w:r>
    </w:p>
    <w:p w14:paraId="73018A02" w14:textId="77777777" w:rsidR="00202A6C" w:rsidRPr="00BF7230" w:rsidRDefault="00202A6C" w:rsidP="00792CEC">
      <w:pPr>
        <w:pStyle w:val="Brdtekst0808"/>
      </w:pPr>
      <w:r w:rsidRPr="00D2460B">
        <w:t>Noen ganger kan et ortopedisk korset</w:t>
      </w:r>
      <w:r>
        <w:t xml:space="preserve">t i en avgrenset periode </w:t>
      </w:r>
      <w:r w:rsidRPr="00D2460B">
        <w:t>være et verdifullt hjelpemiddel ved mobilisering ved rygghvirvelbrudd og/eller ryggsmerter.</w:t>
      </w:r>
    </w:p>
    <w:p w14:paraId="2F3E8C3B" w14:textId="77777777" w:rsidR="00202A6C" w:rsidRDefault="00202A6C" w:rsidP="00645B79">
      <w:pPr>
        <w:pStyle w:val="11pt"/>
        <w:sectPr w:rsidR="00202A6C" w:rsidSect="00E97F67">
          <w:headerReference w:type="default" r:id="rId135"/>
          <w:headerReference w:type="first" r:id="rId136"/>
          <w:pgSz w:w="11906" w:h="16838" w:code="9"/>
          <w:pgMar w:top="1134" w:right="2268" w:bottom="1418" w:left="1134" w:header="709" w:footer="567" w:gutter="0"/>
          <w:cols w:space="708"/>
          <w:titlePg/>
          <w:docGrid w:linePitch="360"/>
        </w:sectPr>
      </w:pPr>
    </w:p>
    <w:p w14:paraId="11202BA0" w14:textId="3B9FCA31" w:rsidR="00202A6C" w:rsidRPr="004E3D50" w:rsidRDefault="00202A6C" w:rsidP="00453E51">
      <w:pPr>
        <w:pStyle w:val="Overskrift1"/>
      </w:pPr>
      <w:bookmarkStart w:id="984" w:name="_Toc296677510"/>
      <w:bookmarkStart w:id="985" w:name="_Toc536537399"/>
      <w:bookmarkStart w:id="986" w:name="_Ref21629858"/>
      <w:bookmarkStart w:id="987" w:name="_Toc21872522"/>
      <w:r w:rsidRPr="00812A0B">
        <w:lastRenderedPageBreak/>
        <w:t>Prosess og metode for utarbeiding av retningslinjene</w:t>
      </w:r>
      <w:bookmarkEnd w:id="984"/>
      <w:bookmarkEnd w:id="985"/>
      <w:bookmarkEnd w:id="986"/>
      <w:bookmarkEnd w:id="987"/>
    </w:p>
    <w:p w14:paraId="1A36566B" w14:textId="77777777" w:rsidR="00202A6C" w:rsidRDefault="00202A6C" w:rsidP="008B2C24">
      <w:pPr>
        <w:pStyle w:val="11pt"/>
      </w:pPr>
      <w:r>
        <w:br w:type="page"/>
      </w:r>
    </w:p>
    <w:p w14:paraId="319E10AD" w14:textId="77777777" w:rsidR="00202A6C" w:rsidRPr="009D383C" w:rsidRDefault="00202A6C" w:rsidP="00373CAB">
      <w:pPr>
        <w:pStyle w:val="kapstart"/>
      </w:pPr>
    </w:p>
    <w:p w14:paraId="7440F2D7" w14:textId="512C1565" w:rsidR="00202A6C" w:rsidRPr="00BF7230" w:rsidRDefault="00202A6C" w:rsidP="00202A6C">
      <w:pPr>
        <w:pStyle w:val="Brdtekst"/>
      </w:pPr>
      <w:r w:rsidRPr="00372C84">
        <w:t xml:space="preserve">Lov om kommunale helse- og omsorgstjenester </w:t>
      </w:r>
      <w:r>
        <w:fldChar w:fldCharType="begin"/>
      </w:r>
      <w:r w:rsidR="009A6FB8">
        <w:instrText xml:space="preserve"> ADDIN EN.CITE &lt;EndNote&gt;&lt;Cite ExcludeAuth="1" ExcludeYear="1"&gt;&lt;RecNum&gt;227&lt;/RecNum&gt;&lt;DisplayText&gt;(379)&lt;/DisplayText&gt;&lt;record&gt;&lt;rec-number&gt;227&lt;/rec-number&gt;&lt;foreign-keys&gt;&lt;key app="EN" db-id="sv2awxrxkxvax0ew5xdpazta20x99t502s00" timestamp="1474373821"&gt;227&lt;/key&gt;&lt;/foreign-keys&gt;&lt;ref-type name="Bill"&gt;4&lt;/ref-type&gt;&lt;contributors&gt;&lt;/contributors&gt;&lt;titles&gt;&lt;title&gt;Lov om kommunale helse- og omsorgstjenester m.m. (helse- og omsorgstjenesteloven)&lt;/title&gt;&lt;secondary-title&gt;LOV-2011-06-24-30&lt;/secondary-title&gt;&lt;/titles&gt;&lt;dates&gt;&lt;/dates&gt;&lt;urls&gt;&lt;/urls&gt;&lt;/record&gt;&lt;/Cite&gt;&lt;/EndNote&gt;</w:instrText>
      </w:r>
      <w:r>
        <w:fldChar w:fldCharType="separate"/>
      </w:r>
      <w:r w:rsidR="009A6FB8">
        <w:rPr>
          <w:noProof/>
        </w:rPr>
        <w:t>(379)</w:t>
      </w:r>
      <w:r>
        <w:fldChar w:fldCharType="end"/>
      </w:r>
      <w:r>
        <w:t xml:space="preserve"> </w:t>
      </w:r>
      <w:r w:rsidRPr="00372C84">
        <w:t>§</w:t>
      </w:r>
      <w:r>
        <w:t> </w:t>
      </w:r>
      <w:r w:rsidRPr="00372C84">
        <w:t>12</w:t>
      </w:r>
      <w:r w:rsidR="00584155">
        <w:noBreakHyphen/>
      </w:r>
      <w:r w:rsidRPr="00372C84">
        <w:t>5 fastslår at Helsedirektoratet er eneste aktør med mandat til å utvikle, formidle og vedlikeholde nasjonale faglige retningslinjer og veiledere.</w:t>
      </w:r>
    </w:p>
    <w:p w14:paraId="7AB10861" w14:textId="77777777" w:rsidR="00202A6C" w:rsidRPr="00BF7230" w:rsidRDefault="00202A6C" w:rsidP="00202A6C">
      <w:pPr>
        <w:pStyle w:val="Brdtekst"/>
      </w:pPr>
      <w:r w:rsidRPr="00372C84">
        <w:t xml:space="preserve">Helsedirektoratet har en normerende rolle for helsetjenesten på tvers av helseregioner og tjenestenivå. </w:t>
      </w:r>
      <w:r>
        <w:t>Helsedirektoratet har en koordinerende rolle for å utvikle overordnede referanserammer for kreftomsorgen, sammen med de regionale helseforetakene, kommunene og andre relevante myndighetsorganer og tjenester.</w:t>
      </w:r>
    </w:p>
    <w:p w14:paraId="749B6F31" w14:textId="43564B35" w:rsidR="00202A6C" w:rsidRPr="00BF7230" w:rsidRDefault="00202A6C" w:rsidP="00202A6C">
      <w:pPr>
        <w:pStyle w:val="Brdtekst"/>
      </w:pPr>
      <w:r>
        <w:t>Nasjonale retningslinjer fra Helsedirektoratet er å betrakte som anbefalinger og råd, basert på oppdatert faglig kunnskap som er fremskaffet på en systematisk, kunnskapsbasert måte. De nasjonale retningslinjene gir uttrykk for hva som anses som god praksis på utgivelsestids</w:t>
      </w:r>
      <w:r w:rsidR="00DC1F6D">
        <w:softHyphen/>
      </w:r>
      <w:r>
        <w:t>punktet og er ment som et hjelpemiddel ved de avveininger tjenesteyterne må gjøre for å oppnå forsvarlighet og god kvalitet i tjenesten.</w:t>
      </w:r>
    </w:p>
    <w:p w14:paraId="0A0591AE" w14:textId="77777777" w:rsidR="00202A6C" w:rsidRPr="00BF7230" w:rsidRDefault="00202A6C" w:rsidP="00202A6C">
      <w:pPr>
        <w:pStyle w:val="Brdtekst"/>
      </w:pPr>
      <w:r>
        <w:t>Nasjonale retningslinjer er ikke rettslig bindende for mottakerne, men skal som faglig normerende langt på vei være styrende for de valg som skal tas. Ved å følge oppdaterte nasjonale retningslinjer vil fagpersonell bidra til å oppfylle kravet om faglig forsvarlighet i lovverket. Dersom en velger løsninger som i vesentlig grad avviker fra nasjonale faglige retningslinjer skal en dokumentere dette og være forberedt til å begrunne sitt valg.</w:t>
      </w:r>
    </w:p>
    <w:p w14:paraId="12B282D3" w14:textId="77777777" w:rsidR="00202A6C" w:rsidRPr="00BF7230" w:rsidRDefault="00202A6C" w:rsidP="00A91415">
      <w:pPr>
        <w:pStyle w:val="Overskrift2"/>
      </w:pPr>
      <w:bookmarkStart w:id="988" w:name="_Toc252265329"/>
      <w:bookmarkStart w:id="989" w:name="_Toc296677511"/>
      <w:bookmarkStart w:id="990" w:name="_Toc536537400"/>
      <w:bookmarkStart w:id="991" w:name="_Toc21872523"/>
      <w:r w:rsidRPr="0055115E">
        <w:t>Kunnskapsbasert prosess</w:t>
      </w:r>
      <w:bookmarkEnd w:id="988"/>
      <w:bookmarkEnd w:id="989"/>
      <w:bookmarkEnd w:id="990"/>
      <w:bookmarkEnd w:id="991"/>
    </w:p>
    <w:p w14:paraId="65519E7C" w14:textId="77777777" w:rsidR="00202A6C" w:rsidRPr="00BF7230" w:rsidRDefault="00202A6C" w:rsidP="00202A6C">
      <w:pPr>
        <w:pStyle w:val="Brdtekst"/>
      </w:pPr>
      <w:r>
        <w:t>De nasjonale retningslinjene er utarbeidet etter en metode med vekt på forskningsbasert kunnskap, tydelig og tilgjengelig dokumentasjon, brukermedvirkning, tverrfaglighet, fokus på praksis, implementering og oppdatering.</w:t>
      </w:r>
    </w:p>
    <w:p w14:paraId="0739DFFB" w14:textId="77777777" w:rsidR="00202A6C" w:rsidRPr="00BF7230" w:rsidRDefault="00202A6C" w:rsidP="00202A6C">
      <w:pPr>
        <w:pStyle w:val="Brdtekst"/>
      </w:pPr>
      <w:r>
        <w:t>Det er en omfattende prosess å lage gode retningslinjer som tilfredsstiller krav til prosess, metode og transparens som er det nivå Helsedirektoratet og andre internasjonale organisasjoner har lagt til grunn for utforming av anbefalinger.</w:t>
      </w:r>
    </w:p>
    <w:p w14:paraId="525246FF" w14:textId="77777777" w:rsidR="00202A6C" w:rsidRPr="00BF7230" w:rsidRDefault="00202A6C" w:rsidP="00202A6C">
      <w:pPr>
        <w:pStyle w:val="Brdtekst"/>
      </w:pPr>
      <w:r>
        <w:t>Helsedirektoratet ønsker i arbeidet med nasjonale retningslinjer for kreftbehandling å bygge på det arbeid faggruppene tilsluttet Onkologisk Forum i en årrekke har gjort med å lage behandlingsveiledere/handlingsprogram.</w:t>
      </w:r>
    </w:p>
    <w:p w14:paraId="397A81EC" w14:textId="77777777" w:rsidR="00202A6C" w:rsidRPr="00BF7230" w:rsidRDefault="00202A6C" w:rsidP="00202A6C">
      <w:pPr>
        <w:pStyle w:val="Brdtekst"/>
      </w:pPr>
      <w:r>
        <w:t>I dette Nasjonale handlingsprogrammet med retningslinjer</w:t>
      </w:r>
      <w:r w:rsidRPr="007035A0">
        <w:t xml:space="preserve"> </w:t>
      </w:r>
      <w:r>
        <w:t>for diagnostikk, behandling og oppfølging av maligne blodsykdommer har faggruppen og Helsedirektoratet arbeidet på følgende måte:</w:t>
      </w:r>
    </w:p>
    <w:p w14:paraId="2BD71A0B" w14:textId="77777777" w:rsidR="00202A6C" w:rsidRPr="00BF7230" w:rsidRDefault="00202A6C" w:rsidP="00202A6C">
      <w:pPr>
        <w:pStyle w:val="Listepunkt1"/>
      </w:pPr>
      <w:r>
        <w:t>I en tidlig fase av arbeidet har faggruppen avklart hva retningslinjene skal omfatte når det gjelder diagnostikk, behandling og oppfølging av maligne blodsykdommer.</w:t>
      </w:r>
    </w:p>
    <w:p w14:paraId="760EF3A1" w14:textId="77777777" w:rsidR="00202A6C" w:rsidRPr="00BF7230" w:rsidRDefault="00202A6C" w:rsidP="00202A6C">
      <w:pPr>
        <w:pStyle w:val="Listepunkt1"/>
      </w:pPr>
      <w:r>
        <w:rPr>
          <w:rFonts w:eastAsia="Times New Roman"/>
        </w:rPr>
        <w:t>Litteratursøk og vurdering har vært gjort av kapittelforfatterne. For de fleste kapittelforfattere, som alle er erfarne overleger, er dette basert på søk i Pubmed. Dette er supplert med overvåking av de største tidskriftene som Blood, NEJM, JCO, Haematologica og Leukemia, og regelmessig deltakelse på internasjonale kongresser som ASH og EHA.</w:t>
      </w:r>
    </w:p>
    <w:p w14:paraId="36A56D50" w14:textId="77777777" w:rsidR="00202A6C" w:rsidRPr="00BF7230" w:rsidRDefault="00202A6C" w:rsidP="006D32F2">
      <w:pPr>
        <w:pStyle w:val="Listepunkt1holdmedneste"/>
      </w:pPr>
      <w:r>
        <w:lastRenderedPageBreak/>
        <w:t>Søk etter retningslinjer:</w:t>
      </w:r>
    </w:p>
    <w:p w14:paraId="035F596D" w14:textId="77777777" w:rsidR="00202A6C" w:rsidRPr="003E7E3A" w:rsidRDefault="00202A6C" w:rsidP="00266819">
      <w:pPr>
        <w:pStyle w:val="Listepunkt2"/>
        <w:rPr>
          <w:lang w:val="en-US"/>
        </w:rPr>
      </w:pPr>
      <w:r>
        <w:rPr>
          <w:lang w:val="en-GB"/>
        </w:rPr>
        <w:t xml:space="preserve">Guidelines international network: </w:t>
      </w:r>
      <w:hyperlink r:id="rId137" w:history="1">
        <w:r w:rsidRPr="002E4033">
          <w:rPr>
            <w:rStyle w:val="Hyperkobling"/>
            <w:lang w:val="en-US"/>
          </w:rPr>
          <w:t>http://www.g-i-n.net/</w:t>
        </w:r>
      </w:hyperlink>
    </w:p>
    <w:p w14:paraId="7BF66962" w14:textId="77777777" w:rsidR="00202A6C" w:rsidRPr="003E7E3A" w:rsidRDefault="00202A6C" w:rsidP="00266819">
      <w:pPr>
        <w:pStyle w:val="Listepunkt2"/>
        <w:rPr>
          <w:lang w:val="en-US"/>
        </w:rPr>
      </w:pPr>
      <w:r>
        <w:rPr>
          <w:rFonts w:eastAsia="MS Mincho"/>
          <w:lang w:val="nl-NL"/>
        </w:rPr>
        <w:t xml:space="preserve">European Association of Urology (EAU) Guidelines: </w:t>
      </w:r>
      <w:hyperlink r:id="rId138" w:history="1">
        <w:r w:rsidRPr="002E4033">
          <w:rPr>
            <w:rStyle w:val="Hyperkobling"/>
            <w:lang w:val="en-US"/>
          </w:rPr>
          <w:t>http://www.uroweb.org/guidelines/online-guidelines/</w:t>
        </w:r>
      </w:hyperlink>
    </w:p>
    <w:p w14:paraId="3735DD0C" w14:textId="77777777" w:rsidR="00202A6C" w:rsidRPr="003E7E3A" w:rsidRDefault="00202A6C" w:rsidP="00266819">
      <w:pPr>
        <w:pStyle w:val="Listepunkt2"/>
        <w:rPr>
          <w:lang w:val="en-US"/>
        </w:rPr>
      </w:pPr>
      <w:r>
        <w:rPr>
          <w:lang w:val="nl-NL"/>
        </w:rPr>
        <w:t xml:space="preserve">NICE, UK: </w:t>
      </w:r>
      <w:hyperlink r:id="rId139" w:history="1">
        <w:r w:rsidRPr="002E4033">
          <w:rPr>
            <w:rStyle w:val="Hyperkobling"/>
            <w:lang w:val="en-US"/>
          </w:rPr>
          <w:t>http://www.nice.org.uk/page.aspx?o=home</w:t>
        </w:r>
      </w:hyperlink>
    </w:p>
    <w:p w14:paraId="286DE65C" w14:textId="77777777" w:rsidR="00202A6C" w:rsidRPr="003E7E3A" w:rsidRDefault="00202A6C" w:rsidP="00266819">
      <w:pPr>
        <w:pStyle w:val="Listepunkt2"/>
        <w:rPr>
          <w:lang w:val="en-US"/>
        </w:rPr>
      </w:pPr>
      <w:r>
        <w:rPr>
          <w:lang w:val="en-GB"/>
        </w:rPr>
        <w:t xml:space="preserve">SIGN, Scotland: </w:t>
      </w:r>
      <w:hyperlink r:id="rId140" w:history="1">
        <w:r w:rsidRPr="002E4033">
          <w:rPr>
            <w:rStyle w:val="Hyperkobling"/>
            <w:lang w:val="en-US"/>
          </w:rPr>
          <w:t>http://www.sign.ac.uk/</w:t>
        </w:r>
      </w:hyperlink>
    </w:p>
    <w:p w14:paraId="1B2B1876" w14:textId="77777777" w:rsidR="00202A6C" w:rsidRPr="003E7E3A" w:rsidRDefault="00202A6C" w:rsidP="00266819">
      <w:pPr>
        <w:pStyle w:val="Listepunkt2"/>
        <w:rPr>
          <w:lang w:val="en-US"/>
        </w:rPr>
      </w:pPr>
      <w:r>
        <w:rPr>
          <w:lang w:val="en-GB"/>
        </w:rPr>
        <w:t xml:space="preserve">AHRQ, US: </w:t>
      </w:r>
      <w:hyperlink r:id="rId141" w:history="1">
        <w:r w:rsidRPr="002E4033">
          <w:rPr>
            <w:rStyle w:val="Hyperkobling"/>
            <w:lang w:val="en-US"/>
          </w:rPr>
          <w:t>http://www.guideline.gov/</w:t>
        </w:r>
      </w:hyperlink>
    </w:p>
    <w:p w14:paraId="5F5633D1" w14:textId="77777777" w:rsidR="00202A6C" w:rsidRPr="003E7E3A" w:rsidRDefault="00202A6C" w:rsidP="00266819">
      <w:pPr>
        <w:pStyle w:val="Listepunkt2"/>
        <w:rPr>
          <w:lang w:val="en-US"/>
        </w:rPr>
      </w:pPr>
      <w:r>
        <w:rPr>
          <w:lang w:val="en-GB"/>
        </w:rPr>
        <w:t>Cancer care Ontario:</w:t>
      </w:r>
      <w:r>
        <w:rPr>
          <w:rFonts w:eastAsia="MS Mincho"/>
          <w:lang w:val="en-GB"/>
        </w:rPr>
        <w:t xml:space="preserve"> </w:t>
      </w:r>
      <w:hyperlink r:id="rId142" w:history="1">
        <w:r w:rsidRPr="002E4033">
          <w:rPr>
            <w:rStyle w:val="Hyperkobling"/>
            <w:lang w:val="en-US"/>
          </w:rPr>
          <w:t>http://www.cancercare.on.ca/</w:t>
        </w:r>
      </w:hyperlink>
    </w:p>
    <w:p w14:paraId="090EC7AC" w14:textId="77777777" w:rsidR="00202A6C" w:rsidRPr="00BF7230" w:rsidRDefault="00202A6C" w:rsidP="006204C7">
      <w:pPr>
        <w:pStyle w:val="Listepunkt10800"/>
      </w:pPr>
      <w:r>
        <w:t>Søk etter systematiske oversikter:</w:t>
      </w:r>
    </w:p>
    <w:p w14:paraId="170ED6CC" w14:textId="77777777" w:rsidR="00202A6C" w:rsidRPr="00BF7230" w:rsidRDefault="00202A6C" w:rsidP="00266819">
      <w:pPr>
        <w:pStyle w:val="Listepunkt2"/>
      </w:pPr>
      <w:r>
        <w:rPr>
          <w:rFonts w:eastAsia="MS Mincho"/>
        </w:rPr>
        <w:t xml:space="preserve">CRD-databasene: </w:t>
      </w:r>
      <w:hyperlink r:id="rId143" w:history="1">
        <w:r w:rsidRPr="00EF2D0B">
          <w:rPr>
            <w:rStyle w:val="Hyperkobling"/>
          </w:rPr>
          <w:t>http://www.crd.york.ac.uk/crdweb/</w:t>
        </w:r>
      </w:hyperlink>
    </w:p>
    <w:p w14:paraId="2F530443" w14:textId="77777777" w:rsidR="00202A6C" w:rsidRPr="003E7E3A" w:rsidRDefault="00202A6C" w:rsidP="00266819">
      <w:pPr>
        <w:pStyle w:val="Listepunkt2"/>
        <w:rPr>
          <w:lang w:val="en-US"/>
        </w:rPr>
      </w:pPr>
      <w:r>
        <w:rPr>
          <w:rFonts w:eastAsia="MS Mincho"/>
          <w:lang w:val="en-GB"/>
        </w:rPr>
        <w:t xml:space="preserve">Cochrane Library: </w:t>
      </w:r>
      <w:hyperlink r:id="rId144" w:history="1">
        <w:r w:rsidRPr="002E4033">
          <w:rPr>
            <w:rStyle w:val="Hyperkobling"/>
            <w:lang w:val="en-US"/>
          </w:rPr>
          <w:t>http://www.mrw.interscience.wiley.com/cochrane/cochrane_search_fs.html</w:t>
        </w:r>
      </w:hyperlink>
    </w:p>
    <w:p w14:paraId="1ED74201" w14:textId="77777777" w:rsidR="00202A6C" w:rsidRPr="003E7E3A" w:rsidRDefault="00202A6C" w:rsidP="00266819">
      <w:pPr>
        <w:pStyle w:val="Listepunkt2"/>
        <w:rPr>
          <w:lang w:val="en-US"/>
        </w:rPr>
      </w:pPr>
      <w:r>
        <w:rPr>
          <w:rFonts w:eastAsia="MS Mincho"/>
          <w:lang w:val="en-GB"/>
        </w:rPr>
        <w:t xml:space="preserve">Clinical evidence: </w:t>
      </w:r>
      <w:hyperlink r:id="rId145" w:history="1">
        <w:r w:rsidRPr="002E4033">
          <w:rPr>
            <w:rStyle w:val="Hyperkobling"/>
            <w:lang w:val="en-US"/>
          </w:rPr>
          <w:t>http://www.clinicalevidence.com/ceweb/conditions/index.jsp</w:t>
        </w:r>
      </w:hyperlink>
    </w:p>
    <w:p w14:paraId="430BD4AA" w14:textId="77777777" w:rsidR="00202A6C" w:rsidRPr="00BF7230" w:rsidRDefault="00202A6C" w:rsidP="00266819">
      <w:pPr>
        <w:pStyle w:val="Overskrift2"/>
      </w:pPr>
      <w:bookmarkStart w:id="992" w:name="_Toc179864624"/>
      <w:bookmarkStart w:id="993" w:name="_Toc180994594"/>
      <w:bookmarkStart w:id="994" w:name="_Toc185490682"/>
      <w:bookmarkStart w:id="995" w:name="_Toc252265330"/>
      <w:bookmarkStart w:id="996" w:name="_Toc296677512"/>
      <w:bookmarkStart w:id="997" w:name="_Toc536537401"/>
      <w:bookmarkStart w:id="998" w:name="_Toc21872524"/>
      <w:bookmarkStart w:id="999" w:name="_Ref21967411"/>
      <w:bookmarkStart w:id="1000" w:name="_Ref21967416"/>
      <w:bookmarkStart w:id="1001" w:name="_Ref21967423"/>
      <w:r w:rsidRPr="00134184">
        <w:t>Gradering av kunnskapsgrunnlaget</w:t>
      </w:r>
      <w:bookmarkEnd w:id="992"/>
      <w:bookmarkEnd w:id="993"/>
      <w:bookmarkEnd w:id="994"/>
      <w:bookmarkEnd w:id="995"/>
      <w:bookmarkEnd w:id="996"/>
      <w:bookmarkEnd w:id="997"/>
      <w:bookmarkEnd w:id="998"/>
      <w:bookmarkEnd w:id="999"/>
      <w:bookmarkEnd w:id="1000"/>
      <w:bookmarkEnd w:id="1001"/>
    </w:p>
    <w:p w14:paraId="37EA4F5B" w14:textId="77777777" w:rsidR="00202A6C" w:rsidRPr="00BF7230" w:rsidRDefault="00202A6C" w:rsidP="00202A6C">
      <w:pPr>
        <w:pStyle w:val="Brdtekst"/>
      </w:pPr>
      <w:r w:rsidRPr="00134184">
        <w:t>Ved utarbeiding av nasjonale retningslinjer stilles det krav om at all relevant kunnskap på området hentes frem, beskrives og vurderes på en systematisk og åpen måte.</w:t>
      </w:r>
    </w:p>
    <w:p w14:paraId="32F3287B" w14:textId="77777777" w:rsidR="00202A6C" w:rsidRPr="00BF7230" w:rsidRDefault="00202A6C" w:rsidP="00202A6C">
      <w:pPr>
        <w:pStyle w:val="Brdtekst"/>
      </w:pPr>
      <w:r w:rsidRPr="00134184">
        <w:t>I disse retningslinjene</w:t>
      </w:r>
      <w:r>
        <w:t xml:space="preserve"> har man benyttet følgende graderingsmodell for å vise hvilket vitenskapelig grunnlag kunnskapen er basert på.</w:t>
      </w:r>
    </w:p>
    <w:tbl>
      <w:tblPr>
        <w:tblStyle w:val="Helsedir"/>
        <w:tblW w:w="5000" w:type="pct"/>
        <w:tblLayout w:type="fixed"/>
        <w:tblCellMar>
          <w:top w:w="40" w:type="dxa"/>
          <w:bottom w:w="40" w:type="dxa"/>
        </w:tblCellMar>
        <w:tblLook w:val="0620" w:firstRow="1" w:lastRow="0" w:firstColumn="0" w:lastColumn="0" w:noHBand="1" w:noVBand="1"/>
      </w:tblPr>
      <w:tblGrid>
        <w:gridCol w:w="4760"/>
        <w:gridCol w:w="1712"/>
        <w:gridCol w:w="2026"/>
      </w:tblGrid>
      <w:tr w:rsidR="00202A6C" w14:paraId="00B0AA05" w14:textId="77777777" w:rsidTr="005373E6">
        <w:trPr>
          <w:cnfStyle w:val="100000000000" w:firstRow="1" w:lastRow="0" w:firstColumn="0" w:lastColumn="0" w:oddVBand="0" w:evenVBand="0" w:oddHBand="0" w:evenHBand="0" w:firstRowFirstColumn="0" w:firstRowLastColumn="0" w:lastRowFirstColumn="0" w:lastRowLastColumn="0"/>
          <w:cantSplit/>
        </w:trPr>
        <w:tc>
          <w:tcPr>
            <w:tcW w:w="4760" w:type="dxa"/>
          </w:tcPr>
          <w:p w14:paraId="3564C908" w14:textId="77777777" w:rsidR="00202A6C" w:rsidRDefault="00202A6C" w:rsidP="004A37E1">
            <w:pPr>
              <w:pStyle w:val="Tabellhode"/>
            </w:pPr>
            <w:r>
              <w:t>Studietype</w:t>
            </w:r>
          </w:p>
        </w:tc>
        <w:tc>
          <w:tcPr>
            <w:tcW w:w="1712" w:type="dxa"/>
          </w:tcPr>
          <w:p w14:paraId="76810348" w14:textId="77777777" w:rsidR="00202A6C" w:rsidRDefault="00202A6C" w:rsidP="001D17E9">
            <w:pPr>
              <w:pStyle w:val="Tabellhodemidtstilt"/>
            </w:pPr>
            <w:r>
              <w:t xml:space="preserve">Evidensnivå </w:t>
            </w:r>
          </w:p>
        </w:tc>
        <w:tc>
          <w:tcPr>
            <w:tcW w:w="2026" w:type="dxa"/>
          </w:tcPr>
          <w:p w14:paraId="4E67D705" w14:textId="77777777" w:rsidR="00202A6C" w:rsidRDefault="00202A6C" w:rsidP="001D17E9">
            <w:pPr>
              <w:pStyle w:val="Tabellhodemidtstilt"/>
            </w:pPr>
            <w:r>
              <w:t>Gradering av evidensnivå</w:t>
            </w:r>
          </w:p>
        </w:tc>
      </w:tr>
      <w:tr w:rsidR="001D17E9" w14:paraId="48C178E6" w14:textId="77777777" w:rsidTr="005373E6">
        <w:trPr>
          <w:cantSplit/>
        </w:trPr>
        <w:tc>
          <w:tcPr>
            <w:tcW w:w="4760" w:type="dxa"/>
            <w:tcBorders>
              <w:top w:val="single" w:sz="4" w:space="0" w:color="0092A7"/>
              <w:left w:val="single" w:sz="4" w:space="0" w:color="0092A7"/>
              <w:bottom w:val="nil"/>
            </w:tcBorders>
            <w:vAlign w:val="center"/>
          </w:tcPr>
          <w:p w14:paraId="3C3BB04F" w14:textId="2E05CAA1" w:rsidR="001D17E9" w:rsidRDefault="001D17E9" w:rsidP="00856076">
            <w:pPr>
              <w:pStyle w:val="Tabelltekst"/>
            </w:pPr>
            <w:r>
              <w:t>Kunnskap som bygger på systematiske oversikter og meta-analyser av randomiserte kontrollerte studier.</w:t>
            </w:r>
          </w:p>
        </w:tc>
        <w:tc>
          <w:tcPr>
            <w:tcW w:w="1712" w:type="dxa"/>
            <w:tcBorders>
              <w:top w:val="single" w:sz="4" w:space="0" w:color="0092A7"/>
              <w:bottom w:val="nil"/>
            </w:tcBorders>
            <w:vAlign w:val="center"/>
          </w:tcPr>
          <w:p w14:paraId="46C92991" w14:textId="1FCAF643" w:rsidR="001D17E9" w:rsidRDefault="001D17E9" w:rsidP="001D17E9">
            <w:pPr>
              <w:pStyle w:val="Tabelltekstmidtstilt"/>
            </w:pPr>
            <w:r>
              <w:t>Nivå 1a</w:t>
            </w:r>
          </w:p>
        </w:tc>
        <w:tc>
          <w:tcPr>
            <w:tcW w:w="2026" w:type="dxa"/>
            <w:vMerge w:val="restart"/>
            <w:vAlign w:val="center"/>
          </w:tcPr>
          <w:p w14:paraId="2E4C861B" w14:textId="77777777" w:rsidR="001D17E9" w:rsidRPr="001D17E9" w:rsidRDefault="001D17E9" w:rsidP="001D17E9">
            <w:pPr>
              <w:pStyle w:val="Tabelltekstmidtstilt"/>
              <w:rPr>
                <w:rStyle w:val="TEvidensgrad"/>
              </w:rPr>
            </w:pPr>
            <w:r w:rsidRPr="001D17E9">
              <w:rPr>
                <w:rStyle w:val="TEvidensgrad"/>
              </w:rPr>
              <w:t>A</w:t>
            </w:r>
          </w:p>
        </w:tc>
      </w:tr>
      <w:tr w:rsidR="001D17E9" w14:paraId="1E9D24CD" w14:textId="77777777" w:rsidTr="005373E6">
        <w:trPr>
          <w:cantSplit/>
        </w:trPr>
        <w:tc>
          <w:tcPr>
            <w:tcW w:w="4760" w:type="dxa"/>
            <w:tcBorders>
              <w:top w:val="nil"/>
              <w:left w:val="single" w:sz="4" w:space="0" w:color="0092A7"/>
              <w:bottom w:val="single" w:sz="4" w:space="0" w:color="0092A7"/>
            </w:tcBorders>
            <w:vAlign w:val="center"/>
          </w:tcPr>
          <w:p w14:paraId="2FC26E43" w14:textId="2F3B59A2" w:rsidR="001D17E9" w:rsidRDefault="001D17E9" w:rsidP="00856076">
            <w:pPr>
              <w:pStyle w:val="Tabelltekst"/>
            </w:pPr>
            <w:r>
              <w:t>Kunnskap som bygger på minst én randomisert kontrollert studie</w:t>
            </w:r>
          </w:p>
        </w:tc>
        <w:tc>
          <w:tcPr>
            <w:tcW w:w="1712" w:type="dxa"/>
            <w:tcBorders>
              <w:top w:val="nil"/>
              <w:bottom w:val="single" w:sz="4" w:space="0" w:color="0092A7"/>
            </w:tcBorders>
            <w:vAlign w:val="center"/>
          </w:tcPr>
          <w:p w14:paraId="510CD216" w14:textId="485628DA" w:rsidR="001D17E9" w:rsidRDefault="001D17E9" w:rsidP="001D17E9">
            <w:pPr>
              <w:pStyle w:val="Tabelltekstmidtstilt"/>
            </w:pPr>
            <w:r>
              <w:t>Nivå 1b</w:t>
            </w:r>
          </w:p>
        </w:tc>
        <w:tc>
          <w:tcPr>
            <w:tcW w:w="2026" w:type="dxa"/>
            <w:vMerge/>
            <w:vAlign w:val="center"/>
          </w:tcPr>
          <w:p w14:paraId="73E47659" w14:textId="77777777" w:rsidR="001D17E9" w:rsidRDefault="001D17E9" w:rsidP="001D17E9">
            <w:pPr>
              <w:pStyle w:val="Tabelltekstmidtstilt"/>
            </w:pPr>
          </w:p>
        </w:tc>
      </w:tr>
      <w:tr w:rsidR="001D17E9" w14:paraId="5645C635" w14:textId="77777777" w:rsidTr="005373E6">
        <w:trPr>
          <w:cantSplit/>
        </w:trPr>
        <w:tc>
          <w:tcPr>
            <w:tcW w:w="4760" w:type="dxa"/>
            <w:tcBorders>
              <w:top w:val="single" w:sz="4" w:space="0" w:color="0092A7"/>
              <w:left w:val="single" w:sz="4" w:space="0" w:color="0092A7"/>
              <w:bottom w:val="nil"/>
            </w:tcBorders>
            <w:vAlign w:val="center"/>
          </w:tcPr>
          <w:p w14:paraId="7E7B5D3D" w14:textId="314F67A7" w:rsidR="001D17E9" w:rsidRDefault="001D17E9" w:rsidP="00856076">
            <w:pPr>
              <w:pStyle w:val="Tabelltekst"/>
            </w:pPr>
            <w:r>
              <w:t>Kunnskap som bygger på minst én godt utformet kontrollert studie uten randomisering</w:t>
            </w:r>
          </w:p>
        </w:tc>
        <w:tc>
          <w:tcPr>
            <w:tcW w:w="1712" w:type="dxa"/>
            <w:tcBorders>
              <w:top w:val="single" w:sz="4" w:space="0" w:color="0092A7"/>
              <w:bottom w:val="nil"/>
            </w:tcBorders>
            <w:vAlign w:val="center"/>
          </w:tcPr>
          <w:p w14:paraId="02394C92" w14:textId="11B5171B" w:rsidR="001D17E9" w:rsidRDefault="001D17E9" w:rsidP="001D17E9">
            <w:pPr>
              <w:pStyle w:val="Tabelltekstmidtstilt"/>
            </w:pPr>
            <w:r>
              <w:t>Nivå 2a</w:t>
            </w:r>
          </w:p>
        </w:tc>
        <w:tc>
          <w:tcPr>
            <w:tcW w:w="2026" w:type="dxa"/>
            <w:vMerge w:val="restart"/>
            <w:vAlign w:val="center"/>
          </w:tcPr>
          <w:p w14:paraId="6B3B1FF4" w14:textId="77777777" w:rsidR="001D17E9" w:rsidRPr="001D17E9" w:rsidRDefault="001D17E9" w:rsidP="001D17E9">
            <w:pPr>
              <w:pStyle w:val="Tabelltekstmidtstilt"/>
              <w:rPr>
                <w:rStyle w:val="TEvidensgrad"/>
              </w:rPr>
            </w:pPr>
            <w:r w:rsidRPr="001D17E9">
              <w:rPr>
                <w:rStyle w:val="TEvidensgrad"/>
              </w:rPr>
              <w:t>B</w:t>
            </w:r>
          </w:p>
        </w:tc>
      </w:tr>
      <w:tr w:rsidR="001D17E9" w14:paraId="2063B812" w14:textId="77777777" w:rsidTr="005373E6">
        <w:trPr>
          <w:cantSplit/>
        </w:trPr>
        <w:tc>
          <w:tcPr>
            <w:tcW w:w="4760" w:type="dxa"/>
            <w:tcBorders>
              <w:top w:val="nil"/>
              <w:left w:val="single" w:sz="4" w:space="0" w:color="0092A7"/>
              <w:bottom w:val="single" w:sz="2" w:space="0" w:color="A6A6A6"/>
            </w:tcBorders>
            <w:vAlign w:val="center"/>
          </w:tcPr>
          <w:p w14:paraId="106A6489" w14:textId="4E48406B" w:rsidR="001D17E9" w:rsidRDefault="001D17E9" w:rsidP="00856076">
            <w:pPr>
              <w:pStyle w:val="Tabelltekst"/>
            </w:pPr>
            <w:r>
              <w:t>Kunnskap som bygger på minst én annen godt utformet kvasi-eksperimentell studie uten randomisering</w:t>
            </w:r>
          </w:p>
        </w:tc>
        <w:tc>
          <w:tcPr>
            <w:tcW w:w="1712" w:type="dxa"/>
            <w:tcBorders>
              <w:top w:val="nil"/>
              <w:bottom w:val="single" w:sz="2" w:space="0" w:color="A6A6A6"/>
            </w:tcBorders>
            <w:vAlign w:val="center"/>
          </w:tcPr>
          <w:p w14:paraId="5C9F8893" w14:textId="6B442CCA" w:rsidR="001D17E9" w:rsidRDefault="001D17E9" w:rsidP="001D17E9">
            <w:pPr>
              <w:pStyle w:val="Tabelltekstmidtstilt"/>
            </w:pPr>
            <w:r>
              <w:t>Nivå 2b</w:t>
            </w:r>
          </w:p>
        </w:tc>
        <w:tc>
          <w:tcPr>
            <w:tcW w:w="2026" w:type="dxa"/>
            <w:vMerge/>
            <w:vAlign w:val="center"/>
          </w:tcPr>
          <w:p w14:paraId="6F476111" w14:textId="77777777" w:rsidR="001D17E9" w:rsidRDefault="001D17E9" w:rsidP="001D17E9">
            <w:pPr>
              <w:pStyle w:val="Tabelltekstmidtstilt"/>
            </w:pPr>
          </w:p>
        </w:tc>
      </w:tr>
      <w:tr w:rsidR="00202A6C" w14:paraId="0CBD3B23" w14:textId="77777777" w:rsidTr="005373E6">
        <w:trPr>
          <w:cantSplit/>
        </w:trPr>
        <w:tc>
          <w:tcPr>
            <w:tcW w:w="4760" w:type="dxa"/>
            <w:tcBorders>
              <w:top w:val="single" w:sz="2" w:space="0" w:color="A6A6A6"/>
            </w:tcBorders>
            <w:vAlign w:val="center"/>
          </w:tcPr>
          <w:p w14:paraId="4DD1C5AE" w14:textId="5BAB04DA" w:rsidR="00202A6C" w:rsidRDefault="00202A6C" w:rsidP="00856076">
            <w:pPr>
              <w:pStyle w:val="Tabelltekst"/>
            </w:pPr>
            <w:r>
              <w:t>Kunnskap som bygger på godt utformede ikke eksperimentelle beskrivende studier, som sammen</w:t>
            </w:r>
            <w:r w:rsidR="00A236E0">
              <w:softHyphen/>
            </w:r>
            <w:r>
              <w:t>lignende studier, korrelasjonsstudier og case studier</w:t>
            </w:r>
          </w:p>
        </w:tc>
        <w:tc>
          <w:tcPr>
            <w:tcW w:w="1712" w:type="dxa"/>
            <w:tcBorders>
              <w:top w:val="single" w:sz="2" w:space="0" w:color="A6A6A6"/>
            </w:tcBorders>
            <w:vAlign w:val="center"/>
          </w:tcPr>
          <w:p w14:paraId="039989AB" w14:textId="77777777" w:rsidR="00202A6C" w:rsidRDefault="00202A6C" w:rsidP="001D17E9">
            <w:pPr>
              <w:pStyle w:val="Tabelltekstmidtstilt"/>
            </w:pPr>
            <w:r>
              <w:t>Nivå 3</w:t>
            </w:r>
          </w:p>
        </w:tc>
        <w:tc>
          <w:tcPr>
            <w:tcW w:w="2026" w:type="dxa"/>
            <w:vAlign w:val="center"/>
          </w:tcPr>
          <w:p w14:paraId="3443165A" w14:textId="77777777" w:rsidR="00202A6C" w:rsidRPr="001D17E9" w:rsidRDefault="00202A6C" w:rsidP="001D17E9">
            <w:pPr>
              <w:pStyle w:val="Tabelltekstmidtstilt"/>
              <w:rPr>
                <w:rStyle w:val="TEvidensgrad"/>
              </w:rPr>
            </w:pPr>
            <w:r w:rsidRPr="001D17E9">
              <w:rPr>
                <w:rStyle w:val="TEvidensgrad"/>
              </w:rPr>
              <w:t>C</w:t>
            </w:r>
          </w:p>
        </w:tc>
      </w:tr>
      <w:tr w:rsidR="00202A6C" w14:paraId="1A8C3F75" w14:textId="77777777" w:rsidTr="00A236E0">
        <w:trPr>
          <w:cantSplit/>
        </w:trPr>
        <w:tc>
          <w:tcPr>
            <w:tcW w:w="4760" w:type="dxa"/>
            <w:vAlign w:val="center"/>
          </w:tcPr>
          <w:p w14:paraId="52926948" w14:textId="77777777" w:rsidR="00202A6C" w:rsidRDefault="00202A6C" w:rsidP="00856076">
            <w:pPr>
              <w:pStyle w:val="Tabelltekst"/>
            </w:pPr>
            <w:r>
              <w:t>Kunnskap som bygger på rapporter eller oppfatninger fra eksperter, komiteer og/eller klinisk ekspertise hos respekterte autoriteter</w:t>
            </w:r>
          </w:p>
        </w:tc>
        <w:tc>
          <w:tcPr>
            <w:tcW w:w="1712" w:type="dxa"/>
            <w:vAlign w:val="center"/>
          </w:tcPr>
          <w:p w14:paraId="55DDD881" w14:textId="77777777" w:rsidR="00202A6C" w:rsidRDefault="00202A6C" w:rsidP="001D17E9">
            <w:pPr>
              <w:pStyle w:val="Tabelltekstmidtstilt"/>
            </w:pPr>
            <w:r>
              <w:t>Nivå 4</w:t>
            </w:r>
          </w:p>
        </w:tc>
        <w:tc>
          <w:tcPr>
            <w:tcW w:w="2026" w:type="dxa"/>
            <w:vAlign w:val="center"/>
          </w:tcPr>
          <w:p w14:paraId="3AC7B58A" w14:textId="77777777" w:rsidR="00202A6C" w:rsidRPr="001D17E9" w:rsidRDefault="00202A6C" w:rsidP="001D17E9">
            <w:pPr>
              <w:pStyle w:val="Tabelltekstmidtstilt"/>
              <w:rPr>
                <w:rStyle w:val="TEvidensgrad"/>
              </w:rPr>
            </w:pPr>
            <w:r w:rsidRPr="001D17E9">
              <w:rPr>
                <w:rStyle w:val="TEvidensgrad"/>
              </w:rPr>
              <w:t>D</w:t>
            </w:r>
          </w:p>
        </w:tc>
      </w:tr>
    </w:tbl>
    <w:p w14:paraId="59B22543" w14:textId="77777777" w:rsidR="00202A6C" w:rsidRPr="00BF7230" w:rsidRDefault="00202A6C" w:rsidP="009E5D22">
      <w:pPr>
        <w:pStyle w:val="Brdtekst2008"/>
      </w:pPr>
      <w:r>
        <w:t>I disse retningslinjene er kun kunnskapsgrunnlaget og ikke anbefalingene gradert. Hvis selve anbefalingene skal graderes må man, i tillegg til å ha vurdert kunnskapsgrunnlaget, også legge inn en vurdering av både kost-nytte og andre forhold (klinisk erfaring, skjønn, etikk, osv). Dette er ikke gjort eksplisitt i forbindelse med dette arbeidet, og anbefalingene er derfor ikke gradert.</w:t>
      </w:r>
    </w:p>
    <w:p w14:paraId="224C66B7" w14:textId="77777777" w:rsidR="00202A6C" w:rsidRPr="00BF7230" w:rsidRDefault="00202A6C" w:rsidP="009E5D22">
      <w:pPr>
        <w:pStyle w:val="Overskrift2"/>
      </w:pPr>
      <w:bookmarkStart w:id="1002" w:name="_Toc536537402"/>
      <w:bookmarkStart w:id="1003" w:name="_Toc21872525"/>
      <w:r>
        <w:t>Arbeidsgruppe ved første utgave 2012</w:t>
      </w:r>
      <w:bookmarkEnd w:id="1002"/>
      <w:bookmarkEnd w:id="1003"/>
    </w:p>
    <w:p w14:paraId="680D391E" w14:textId="77777777" w:rsidR="00202A6C" w:rsidRPr="00BF7230" w:rsidRDefault="00202A6C" w:rsidP="00202A6C">
      <w:pPr>
        <w:pStyle w:val="Brdtekst"/>
      </w:pPr>
      <w:r>
        <w:t xml:space="preserve">Nasjonale faggrupper tilsluttet Onkologisk Forum har i en årrekke arbeidet med – og utviklet behandlingsveiledere og handlingsprogram for ulike krefttyper. Helsedirektoratet ønsket i </w:t>
      </w:r>
      <w:r>
        <w:lastRenderedPageBreak/>
        <w:t xml:space="preserve">arbeidet med nasjonale handlingsprogrammer som ledd i den daværende Nasjonal strategi for kreftområdet å ta utgangspunkt i, og bygge på dette arbeidet. Helsedirektoratet rettet </w:t>
      </w:r>
      <w:r w:rsidRPr="00BF3D4E">
        <w:t xml:space="preserve">i januar 2009 en henvendelse til </w:t>
      </w:r>
      <w:r w:rsidRPr="00D2460B">
        <w:t>Norsk Selskap for Hematologiog ba om forslag til representanter til en arbeidsgruppe</w:t>
      </w:r>
      <w:r>
        <w:t>.</w:t>
      </w:r>
      <w:r w:rsidRPr="00D2460B">
        <w:t xml:space="preserve"> </w:t>
      </w:r>
      <w:r>
        <w:t>Det ble bedt om at alle nødvendige faggrupper skulle være representert og at gruppen skulle bestå av fagfolk fra alle helseregioner.</w:t>
      </w:r>
    </w:p>
    <w:p w14:paraId="5E552E68" w14:textId="77777777" w:rsidR="00202A6C" w:rsidRPr="00BF7230" w:rsidRDefault="00202A6C" w:rsidP="00202A6C">
      <w:pPr>
        <w:pStyle w:val="Brdtekst"/>
      </w:pPr>
      <w:r>
        <w:t>RHF’ene har gitt tilbakemelding på arbeidsgruppenes sammensetning. RHF’ene ble også bedt om at fagfolk innenfor rammen av sin arbeidstid ble fristilt til retningslinjearbeidet, jf. oppdragsdokumentet fra Helse- og omsorgsdepartementet.</w:t>
      </w:r>
    </w:p>
    <w:p w14:paraId="04E224F3" w14:textId="4DAB17EA" w:rsidR="00202A6C" w:rsidRDefault="00202A6C" w:rsidP="005373E6">
      <w:pPr>
        <w:pStyle w:val="Overskriftunr4"/>
      </w:pPr>
      <w:r w:rsidRPr="00077DE3">
        <w:t>Arbeidsgruppen</w:t>
      </w:r>
    </w:p>
    <w:p w14:paraId="37C15B5A" w14:textId="77777777" w:rsidR="007A299B" w:rsidRPr="007A299B" w:rsidRDefault="007A299B" w:rsidP="007A299B">
      <w:pPr>
        <w:pStyle w:val="02pt"/>
      </w:pPr>
    </w:p>
    <w:tbl>
      <w:tblPr>
        <w:tblStyle w:val="Helsedir"/>
        <w:tblW w:w="5000" w:type="pct"/>
        <w:tblLayout w:type="fixed"/>
        <w:tblLook w:val="0620" w:firstRow="1" w:lastRow="0" w:firstColumn="0" w:lastColumn="0" w:noHBand="1" w:noVBand="1"/>
      </w:tblPr>
      <w:tblGrid>
        <w:gridCol w:w="2691"/>
        <w:gridCol w:w="3325"/>
        <w:gridCol w:w="2482"/>
      </w:tblGrid>
      <w:tr w:rsidR="00202A6C" w14:paraId="5BD612FD" w14:textId="77777777" w:rsidTr="005373E6">
        <w:trPr>
          <w:cnfStyle w:val="100000000000" w:firstRow="1" w:lastRow="0" w:firstColumn="0" w:lastColumn="0" w:oddVBand="0" w:evenVBand="0" w:oddHBand="0" w:evenHBand="0" w:firstRowFirstColumn="0" w:firstRowLastColumn="0" w:lastRowFirstColumn="0" w:lastRowLastColumn="0"/>
          <w:cantSplit/>
        </w:trPr>
        <w:tc>
          <w:tcPr>
            <w:tcW w:w="2691" w:type="dxa"/>
          </w:tcPr>
          <w:p w14:paraId="6D51C0B2" w14:textId="77777777" w:rsidR="00202A6C" w:rsidRPr="00B738FA" w:rsidRDefault="00202A6C" w:rsidP="00A236E0">
            <w:pPr>
              <w:pStyle w:val="Brdtekst0000"/>
            </w:pPr>
            <w:r w:rsidRPr="00B738FA">
              <w:t>Navn</w:t>
            </w:r>
          </w:p>
        </w:tc>
        <w:tc>
          <w:tcPr>
            <w:tcW w:w="3325" w:type="dxa"/>
          </w:tcPr>
          <w:p w14:paraId="745A5DE1" w14:textId="77777777" w:rsidR="00202A6C" w:rsidRPr="00B738FA" w:rsidRDefault="00202A6C" w:rsidP="00A236E0">
            <w:pPr>
              <w:pStyle w:val="Brdtekst0000"/>
            </w:pPr>
            <w:r w:rsidRPr="00B738FA">
              <w:t>Institusjon</w:t>
            </w:r>
          </w:p>
        </w:tc>
        <w:tc>
          <w:tcPr>
            <w:tcW w:w="2482" w:type="dxa"/>
          </w:tcPr>
          <w:p w14:paraId="49D06C43" w14:textId="77777777" w:rsidR="00202A6C" w:rsidRPr="00B738FA" w:rsidRDefault="00202A6C" w:rsidP="00A236E0">
            <w:pPr>
              <w:pStyle w:val="Brdtekst0000"/>
            </w:pPr>
            <w:r w:rsidRPr="00B738FA">
              <w:t>Område</w:t>
            </w:r>
          </w:p>
        </w:tc>
      </w:tr>
      <w:tr w:rsidR="00202A6C" w14:paraId="692F880E" w14:textId="77777777" w:rsidTr="005373E6">
        <w:trPr>
          <w:cantSplit/>
        </w:trPr>
        <w:tc>
          <w:tcPr>
            <w:tcW w:w="2691" w:type="dxa"/>
          </w:tcPr>
          <w:p w14:paraId="1E9EFA3D" w14:textId="6A20DBEF" w:rsidR="00202A6C" w:rsidRPr="007744A4" w:rsidRDefault="00202A6C" w:rsidP="00A236E0">
            <w:pPr>
              <w:pStyle w:val="Brdtekst0000"/>
            </w:pPr>
            <w:r w:rsidRPr="007744A4">
              <w:t>Jens Hammerstrøm</w:t>
            </w:r>
            <w:r w:rsidR="00A236E0">
              <w:t xml:space="preserve"> </w:t>
            </w:r>
            <w:r>
              <w:t>(leder)</w:t>
            </w:r>
          </w:p>
        </w:tc>
        <w:tc>
          <w:tcPr>
            <w:tcW w:w="3325" w:type="dxa"/>
          </w:tcPr>
          <w:p w14:paraId="53F2A8D0" w14:textId="704DA68F" w:rsidR="00202A6C" w:rsidRPr="007744A4" w:rsidRDefault="00202A6C" w:rsidP="00A236E0">
            <w:pPr>
              <w:pStyle w:val="Brdtekst0000"/>
            </w:pPr>
            <w:r>
              <w:t>NTNU</w:t>
            </w:r>
            <w:r w:rsidR="00A236E0">
              <w:t xml:space="preserve"> – </w:t>
            </w:r>
            <w:r w:rsidRPr="007744A4">
              <w:t>St. Olavs</w:t>
            </w:r>
            <w:r>
              <w:t xml:space="preserve"> hospital</w:t>
            </w:r>
          </w:p>
        </w:tc>
        <w:tc>
          <w:tcPr>
            <w:tcW w:w="2482" w:type="dxa"/>
          </w:tcPr>
          <w:p w14:paraId="1F430550" w14:textId="77777777" w:rsidR="00202A6C" w:rsidRPr="007744A4" w:rsidRDefault="00202A6C" w:rsidP="00A236E0">
            <w:pPr>
              <w:pStyle w:val="Brdtekst0000"/>
            </w:pPr>
            <w:r w:rsidRPr="007744A4">
              <w:t>KLL</w:t>
            </w:r>
            <w:r>
              <w:t>/samordning</w:t>
            </w:r>
          </w:p>
        </w:tc>
      </w:tr>
      <w:tr w:rsidR="00202A6C" w14:paraId="5204F69F" w14:textId="77777777" w:rsidTr="005373E6">
        <w:trPr>
          <w:cantSplit/>
        </w:trPr>
        <w:tc>
          <w:tcPr>
            <w:tcW w:w="2691" w:type="dxa"/>
          </w:tcPr>
          <w:p w14:paraId="5F83718D" w14:textId="77777777" w:rsidR="00202A6C" w:rsidRPr="007744A4" w:rsidRDefault="00202A6C" w:rsidP="00A236E0">
            <w:pPr>
              <w:pStyle w:val="Brdtekst0000"/>
            </w:pPr>
            <w:r w:rsidRPr="007744A4">
              <w:t>Einar Kristoffersen</w:t>
            </w:r>
          </w:p>
        </w:tc>
        <w:tc>
          <w:tcPr>
            <w:tcW w:w="3325" w:type="dxa"/>
          </w:tcPr>
          <w:p w14:paraId="50A820B6" w14:textId="77777777" w:rsidR="00202A6C" w:rsidRPr="003F5C0B" w:rsidRDefault="00202A6C" w:rsidP="00A236E0">
            <w:pPr>
              <w:pStyle w:val="Brdtekst0000"/>
            </w:pPr>
            <w:r w:rsidRPr="003F5C0B">
              <w:t>Haukeland Universitetssykehus</w:t>
            </w:r>
          </w:p>
        </w:tc>
        <w:tc>
          <w:tcPr>
            <w:tcW w:w="2482" w:type="dxa"/>
          </w:tcPr>
          <w:p w14:paraId="5CFBD4EF" w14:textId="77777777" w:rsidR="00202A6C" w:rsidRPr="00BF7230" w:rsidRDefault="00202A6C" w:rsidP="00A236E0">
            <w:pPr>
              <w:pStyle w:val="Brdtekst0000"/>
            </w:pPr>
            <w:r>
              <w:t>Diagnostikk/</w:t>
            </w:r>
          </w:p>
          <w:p w14:paraId="4424C777" w14:textId="77777777" w:rsidR="00202A6C" w:rsidRPr="007744A4" w:rsidRDefault="00202A6C" w:rsidP="00A236E0">
            <w:pPr>
              <w:pStyle w:val="Brdtekst0000"/>
            </w:pPr>
            <w:r w:rsidRPr="007744A4">
              <w:t>Immunfenotyping</w:t>
            </w:r>
          </w:p>
        </w:tc>
      </w:tr>
      <w:tr w:rsidR="00202A6C" w14:paraId="615B026B" w14:textId="77777777" w:rsidTr="005373E6">
        <w:trPr>
          <w:cantSplit/>
        </w:trPr>
        <w:tc>
          <w:tcPr>
            <w:tcW w:w="2691" w:type="dxa"/>
          </w:tcPr>
          <w:p w14:paraId="23761C29" w14:textId="77777777" w:rsidR="00202A6C" w:rsidRPr="007744A4" w:rsidRDefault="00202A6C" w:rsidP="00A236E0">
            <w:pPr>
              <w:pStyle w:val="Brdtekst0000"/>
            </w:pPr>
            <w:r w:rsidRPr="007744A4">
              <w:t>Anne Tierens</w:t>
            </w:r>
          </w:p>
        </w:tc>
        <w:tc>
          <w:tcPr>
            <w:tcW w:w="3325" w:type="dxa"/>
          </w:tcPr>
          <w:p w14:paraId="0523280A" w14:textId="77777777" w:rsidR="00202A6C" w:rsidRPr="007744A4" w:rsidRDefault="00202A6C" w:rsidP="00A236E0">
            <w:pPr>
              <w:pStyle w:val="Brdtekst0000"/>
            </w:pPr>
            <w:r w:rsidRPr="007744A4">
              <w:t>OUS</w:t>
            </w:r>
            <w:r>
              <w:t xml:space="preserve"> – </w:t>
            </w:r>
            <w:r w:rsidRPr="007744A4">
              <w:t>Radiumhospitalet</w:t>
            </w:r>
          </w:p>
        </w:tc>
        <w:tc>
          <w:tcPr>
            <w:tcW w:w="2482" w:type="dxa"/>
          </w:tcPr>
          <w:p w14:paraId="30C3C4A0" w14:textId="407B233C" w:rsidR="00202A6C" w:rsidRPr="007744A4" w:rsidRDefault="00202A6C" w:rsidP="00A236E0">
            <w:pPr>
              <w:pStyle w:val="Brdtekst0000"/>
            </w:pPr>
            <w:r>
              <w:t>Diagnostikk/</w:t>
            </w:r>
            <w:r w:rsidRPr="007744A4">
              <w:t>Patolog</w:t>
            </w:r>
            <w:r>
              <w:t>i</w:t>
            </w:r>
          </w:p>
        </w:tc>
      </w:tr>
      <w:tr w:rsidR="00202A6C" w14:paraId="73BECEEA" w14:textId="77777777" w:rsidTr="005373E6">
        <w:trPr>
          <w:cantSplit/>
        </w:trPr>
        <w:tc>
          <w:tcPr>
            <w:tcW w:w="2691" w:type="dxa"/>
          </w:tcPr>
          <w:p w14:paraId="7B78A9F8" w14:textId="77777777" w:rsidR="00202A6C" w:rsidRPr="007744A4" w:rsidRDefault="00202A6C" w:rsidP="00A236E0">
            <w:pPr>
              <w:pStyle w:val="Brdtekst0000"/>
            </w:pPr>
            <w:r w:rsidRPr="007744A4">
              <w:t>Randi Hovland</w:t>
            </w:r>
          </w:p>
        </w:tc>
        <w:tc>
          <w:tcPr>
            <w:tcW w:w="3325" w:type="dxa"/>
          </w:tcPr>
          <w:p w14:paraId="5F1D8CE6" w14:textId="77777777" w:rsidR="00202A6C" w:rsidRPr="003F5C0B" w:rsidRDefault="00202A6C" w:rsidP="00A236E0">
            <w:pPr>
              <w:pStyle w:val="Brdtekst0000"/>
            </w:pPr>
            <w:r w:rsidRPr="003F5C0B">
              <w:t xml:space="preserve">Haukeland Universitetssykehus </w:t>
            </w:r>
          </w:p>
        </w:tc>
        <w:tc>
          <w:tcPr>
            <w:tcW w:w="2482" w:type="dxa"/>
          </w:tcPr>
          <w:p w14:paraId="0BB32C80" w14:textId="4F037BFA" w:rsidR="00202A6C" w:rsidRPr="007744A4" w:rsidRDefault="00202A6C" w:rsidP="00A236E0">
            <w:pPr>
              <w:pStyle w:val="Brdtekst0000"/>
            </w:pPr>
            <w:r>
              <w:t>Diagnostikk/</w:t>
            </w:r>
            <w:r w:rsidRPr="007744A4">
              <w:t>Genetikk</w:t>
            </w:r>
          </w:p>
        </w:tc>
      </w:tr>
      <w:tr w:rsidR="00202A6C" w14:paraId="50B74E64" w14:textId="77777777" w:rsidTr="005373E6">
        <w:trPr>
          <w:cantSplit/>
        </w:trPr>
        <w:tc>
          <w:tcPr>
            <w:tcW w:w="2691" w:type="dxa"/>
          </w:tcPr>
          <w:p w14:paraId="7A14CB7C" w14:textId="77777777" w:rsidR="00202A6C" w:rsidRPr="007744A4" w:rsidRDefault="00202A6C" w:rsidP="00A236E0">
            <w:pPr>
              <w:pStyle w:val="Brdtekst0000"/>
            </w:pPr>
            <w:r w:rsidRPr="007744A4">
              <w:t>Petter Qvist-Paulsen</w:t>
            </w:r>
          </w:p>
        </w:tc>
        <w:tc>
          <w:tcPr>
            <w:tcW w:w="3325" w:type="dxa"/>
          </w:tcPr>
          <w:p w14:paraId="0ACF4438" w14:textId="65668983" w:rsidR="00202A6C" w:rsidRPr="007744A4" w:rsidRDefault="00202A6C" w:rsidP="00A236E0">
            <w:pPr>
              <w:pStyle w:val="Brdtekst0000"/>
            </w:pPr>
            <w:r>
              <w:t>NTNU</w:t>
            </w:r>
            <w:r w:rsidR="00A236E0">
              <w:t xml:space="preserve"> – </w:t>
            </w:r>
            <w:r w:rsidRPr="007744A4">
              <w:t>St. Olavs</w:t>
            </w:r>
            <w:r>
              <w:t xml:space="preserve"> hospital</w:t>
            </w:r>
          </w:p>
        </w:tc>
        <w:tc>
          <w:tcPr>
            <w:tcW w:w="2482" w:type="dxa"/>
          </w:tcPr>
          <w:p w14:paraId="4C78C8AC" w14:textId="77777777" w:rsidR="00202A6C" w:rsidRPr="007744A4" w:rsidRDefault="00202A6C" w:rsidP="00A236E0">
            <w:pPr>
              <w:pStyle w:val="Brdtekst0000"/>
            </w:pPr>
            <w:r w:rsidRPr="007744A4">
              <w:t>ALL</w:t>
            </w:r>
          </w:p>
        </w:tc>
      </w:tr>
      <w:tr w:rsidR="00202A6C" w14:paraId="58D3E46C" w14:textId="77777777" w:rsidTr="005373E6">
        <w:trPr>
          <w:cantSplit/>
        </w:trPr>
        <w:tc>
          <w:tcPr>
            <w:tcW w:w="2691" w:type="dxa"/>
          </w:tcPr>
          <w:p w14:paraId="23473F5A" w14:textId="77777777" w:rsidR="00202A6C" w:rsidRPr="007744A4" w:rsidRDefault="00202A6C" w:rsidP="00A236E0">
            <w:pPr>
              <w:pStyle w:val="Brdtekst0000"/>
            </w:pPr>
            <w:r w:rsidRPr="007744A4">
              <w:t>Bjørn Tore Gjertsen</w:t>
            </w:r>
          </w:p>
        </w:tc>
        <w:tc>
          <w:tcPr>
            <w:tcW w:w="3325" w:type="dxa"/>
          </w:tcPr>
          <w:p w14:paraId="7F561E2F" w14:textId="77777777" w:rsidR="00202A6C" w:rsidRPr="003F5C0B" w:rsidRDefault="00202A6C" w:rsidP="00A236E0">
            <w:pPr>
              <w:pStyle w:val="Brdtekst0000"/>
            </w:pPr>
            <w:r w:rsidRPr="003F5C0B">
              <w:t>Haukeland Universitetssykehus</w:t>
            </w:r>
          </w:p>
        </w:tc>
        <w:tc>
          <w:tcPr>
            <w:tcW w:w="2482" w:type="dxa"/>
          </w:tcPr>
          <w:p w14:paraId="25D0DDA6" w14:textId="77777777" w:rsidR="00202A6C" w:rsidRPr="007744A4" w:rsidRDefault="00202A6C" w:rsidP="00A236E0">
            <w:pPr>
              <w:pStyle w:val="Brdtekst0000"/>
            </w:pPr>
            <w:r w:rsidRPr="007744A4">
              <w:t>ALL</w:t>
            </w:r>
          </w:p>
        </w:tc>
      </w:tr>
      <w:tr w:rsidR="00202A6C" w14:paraId="4435D59E" w14:textId="77777777" w:rsidTr="005373E6">
        <w:trPr>
          <w:cantSplit/>
        </w:trPr>
        <w:tc>
          <w:tcPr>
            <w:tcW w:w="2691" w:type="dxa"/>
          </w:tcPr>
          <w:p w14:paraId="53EEE923" w14:textId="77777777" w:rsidR="00202A6C" w:rsidRPr="007744A4" w:rsidRDefault="00202A6C" w:rsidP="00A236E0">
            <w:pPr>
              <w:pStyle w:val="Brdtekst0000"/>
            </w:pPr>
            <w:r w:rsidRPr="007744A4">
              <w:t>Peter Meyer</w:t>
            </w:r>
          </w:p>
        </w:tc>
        <w:tc>
          <w:tcPr>
            <w:tcW w:w="3325" w:type="dxa"/>
          </w:tcPr>
          <w:p w14:paraId="0F72BEC2" w14:textId="77777777" w:rsidR="00202A6C" w:rsidRPr="007744A4" w:rsidRDefault="00202A6C" w:rsidP="00A236E0">
            <w:pPr>
              <w:pStyle w:val="Brdtekst0000"/>
            </w:pPr>
            <w:r w:rsidRPr="007744A4">
              <w:t>Stavanger US</w:t>
            </w:r>
          </w:p>
        </w:tc>
        <w:tc>
          <w:tcPr>
            <w:tcW w:w="2482" w:type="dxa"/>
          </w:tcPr>
          <w:p w14:paraId="400CC030" w14:textId="77777777" w:rsidR="00202A6C" w:rsidRPr="007744A4" w:rsidRDefault="00202A6C" w:rsidP="00A236E0">
            <w:pPr>
              <w:pStyle w:val="Brdtekst0000"/>
            </w:pPr>
            <w:r w:rsidRPr="007744A4">
              <w:t>ALL</w:t>
            </w:r>
          </w:p>
        </w:tc>
      </w:tr>
      <w:tr w:rsidR="00202A6C" w14:paraId="3C1CED96" w14:textId="77777777" w:rsidTr="005373E6">
        <w:trPr>
          <w:cantSplit/>
        </w:trPr>
        <w:tc>
          <w:tcPr>
            <w:tcW w:w="2691" w:type="dxa"/>
          </w:tcPr>
          <w:p w14:paraId="6050E29E" w14:textId="77777777" w:rsidR="00202A6C" w:rsidRPr="007744A4" w:rsidRDefault="00202A6C" w:rsidP="00A236E0">
            <w:pPr>
              <w:pStyle w:val="Brdtekst0000"/>
            </w:pPr>
            <w:r w:rsidRPr="007744A4">
              <w:t>Lorentz Brinch</w:t>
            </w:r>
          </w:p>
        </w:tc>
        <w:tc>
          <w:tcPr>
            <w:tcW w:w="3325" w:type="dxa"/>
          </w:tcPr>
          <w:p w14:paraId="1A12A789" w14:textId="77777777" w:rsidR="00202A6C" w:rsidRPr="007744A4" w:rsidRDefault="00202A6C" w:rsidP="00A236E0">
            <w:pPr>
              <w:pStyle w:val="Brdtekst0000"/>
            </w:pPr>
            <w:r w:rsidRPr="007744A4">
              <w:t>OUS</w:t>
            </w:r>
            <w:r>
              <w:t xml:space="preserve"> – </w:t>
            </w:r>
            <w:r w:rsidRPr="007744A4">
              <w:t>Rikshospitalet</w:t>
            </w:r>
          </w:p>
        </w:tc>
        <w:tc>
          <w:tcPr>
            <w:tcW w:w="2482" w:type="dxa"/>
          </w:tcPr>
          <w:p w14:paraId="58B1E7F8" w14:textId="77777777" w:rsidR="00202A6C" w:rsidRPr="007744A4" w:rsidRDefault="00202A6C" w:rsidP="00A236E0">
            <w:pPr>
              <w:pStyle w:val="Brdtekst0000"/>
            </w:pPr>
            <w:r w:rsidRPr="007744A4">
              <w:t>A</w:t>
            </w:r>
            <w:r>
              <w:t>ML</w:t>
            </w:r>
          </w:p>
        </w:tc>
      </w:tr>
      <w:tr w:rsidR="00202A6C" w14:paraId="1E26642E" w14:textId="77777777" w:rsidTr="005373E6">
        <w:trPr>
          <w:cantSplit/>
        </w:trPr>
        <w:tc>
          <w:tcPr>
            <w:tcW w:w="2691" w:type="dxa"/>
          </w:tcPr>
          <w:p w14:paraId="3CD35AD3" w14:textId="77777777" w:rsidR="00202A6C" w:rsidRPr="007744A4" w:rsidRDefault="00202A6C" w:rsidP="00A236E0">
            <w:pPr>
              <w:pStyle w:val="Brdtekst0000"/>
            </w:pPr>
            <w:r w:rsidRPr="007744A4">
              <w:t>Øystein Bruserud</w:t>
            </w:r>
          </w:p>
        </w:tc>
        <w:tc>
          <w:tcPr>
            <w:tcW w:w="3325" w:type="dxa"/>
          </w:tcPr>
          <w:p w14:paraId="1350277F" w14:textId="77777777" w:rsidR="00202A6C" w:rsidRPr="003F5C0B" w:rsidRDefault="00202A6C" w:rsidP="00A236E0">
            <w:pPr>
              <w:pStyle w:val="Brdtekst0000"/>
            </w:pPr>
            <w:r w:rsidRPr="003F5C0B">
              <w:t xml:space="preserve">Haukeland Universitetssykehus </w:t>
            </w:r>
          </w:p>
        </w:tc>
        <w:tc>
          <w:tcPr>
            <w:tcW w:w="2482" w:type="dxa"/>
          </w:tcPr>
          <w:p w14:paraId="0507FA9F" w14:textId="77777777" w:rsidR="00202A6C" w:rsidRPr="007744A4" w:rsidRDefault="00202A6C" w:rsidP="00A236E0">
            <w:pPr>
              <w:pStyle w:val="Brdtekst0000"/>
            </w:pPr>
            <w:r w:rsidRPr="007744A4">
              <w:t>A</w:t>
            </w:r>
            <w:r>
              <w:t>ML</w:t>
            </w:r>
          </w:p>
        </w:tc>
      </w:tr>
      <w:tr w:rsidR="00202A6C" w14:paraId="71658885" w14:textId="77777777" w:rsidTr="005373E6">
        <w:trPr>
          <w:cantSplit/>
        </w:trPr>
        <w:tc>
          <w:tcPr>
            <w:tcW w:w="2691" w:type="dxa"/>
          </w:tcPr>
          <w:p w14:paraId="41DDF7F3" w14:textId="77777777" w:rsidR="00202A6C" w:rsidRPr="007744A4" w:rsidRDefault="00202A6C" w:rsidP="00A236E0">
            <w:pPr>
              <w:pStyle w:val="Brdtekst0000"/>
            </w:pPr>
            <w:r w:rsidRPr="007744A4">
              <w:t>Jakob Dalgaard</w:t>
            </w:r>
          </w:p>
        </w:tc>
        <w:tc>
          <w:tcPr>
            <w:tcW w:w="3325" w:type="dxa"/>
          </w:tcPr>
          <w:p w14:paraId="7B7E0ACD" w14:textId="77777777" w:rsidR="00202A6C" w:rsidRPr="007744A4" w:rsidRDefault="00202A6C" w:rsidP="00A236E0">
            <w:pPr>
              <w:pStyle w:val="Brdtekst0000"/>
            </w:pPr>
            <w:r w:rsidRPr="007744A4">
              <w:t>Drammen</w:t>
            </w:r>
            <w:r>
              <w:t xml:space="preserve"> Sykehus</w:t>
            </w:r>
          </w:p>
        </w:tc>
        <w:tc>
          <w:tcPr>
            <w:tcW w:w="2482" w:type="dxa"/>
          </w:tcPr>
          <w:p w14:paraId="2D715F66" w14:textId="77777777" w:rsidR="00202A6C" w:rsidRPr="007744A4" w:rsidRDefault="00202A6C" w:rsidP="00A236E0">
            <w:pPr>
              <w:pStyle w:val="Brdtekst0000"/>
            </w:pPr>
            <w:r w:rsidRPr="007744A4">
              <w:t>A</w:t>
            </w:r>
            <w:r>
              <w:t>ML</w:t>
            </w:r>
          </w:p>
        </w:tc>
      </w:tr>
      <w:tr w:rsidR="00202A6C" w14:paraId="7772ECC9" w14:textId="77777777" w:rsidTr="005373E6">
        <w:trPr>
          <w:cantSplit/>
        </w:trPr>
        <w:tc>
          <w:tcPr>
            <w:tcW w:w="2691" w:type="dxa"/>
          </w:tcPr>
          <w:p w14:paraId="5F33468F" w14:textId="77777777" w:rsidR="00202A6C" w:rsidRPr="007744A4" w:rsidRDefault="00202A6C" w:rsidP="00A236E0">
            <w:pPr>
              <w:pStyle w:val="Brdtekst0000"/>
            </w:pPr>
            <w:r w:rsidRPr="007744A4">
              <w:t xml:space="preserve">Geir </w:t>
            </w:r>
            <w:r>
              <w:t xml:space="preserve">E. </w:t>
            </w:r>
            <w:r w:rsidRPr="007744A4">
              <w:t>Tjønnfjord</w:t>
            </w:r>
          </w:p>
        </w:tc>
        <w:tc>
          <w:tcPr>
            <w:tcW w:w="3325" w:type="dxa"/>
          </w:tcPr>
          <w:p w14:paraId="4D26B9AF" w14:textId="77777777" w:rsidR="00202A6C" w:rsidRPr="007744A4" w:rsidRDefault="00202A6C" w:rsidP="00A236E0">
            <w:pPr>
              <w:pStyle w:val="Brdtekst0000"/>
            </w:pPr>
            <w:r w:rsidRPr="007744A4">
              <w:t>OUS</w:t>
            </w:r>
            <w:r>
              <w:t xml:space="preserve"> – </w:t>
            </w:r>
            <w:r w:rsidRPr="007744A4">
              <w:t>Rikshospitalet</w:t>
            </w:r>
          </w:p>
        </w:tc>
        <w:tc>
          <w:tcPr>
            <w:tcW w:w="2482" w:type="dxa"/>
          </w:tcPr>
          <w:p w14:paraId="61AE5154" w14:textId="77777777" w:rsidR="00202A6C" w:rsidRPr="007744A4" w:rsidRDefault="00202A6C" w:rsidP="00A236E0">
            <w:pPr>
              <w:pStyle w:val="Brdtekst0000"/>
            </w:pPr>
            <w:r w:rsidRPr="007744A4">
              <w:t>KLL</w:t>
            </w:r>
          </w:p>
        </w:tc>
      </w:tr>
      <w:tr w:rsidR="00202A6C" w14:paraId="1277F102" w14:textId="77777777" w:rsidTr="005373E6">
        <w:trPr>
          <w:cantSplit/>
        </w:trPr>
        <w:tc>
          <w:tcPr>
            <w:tcW w:w="2691" w:type="dxa"/>
          </w:tcPr>
          <w:p w14:paraId="0EF2E318" w14:textId="77777777" w:rsidR="00202A6C" w:rsidRPr="007744A4" w:rsidRDefault="00202A6C" w:rsidP="00A236E0">
            <w:pPr>
              <w:pStyle w:val="Brdtekst0000"/>
            </w:pPr>
            <w:r w:rsidRPr="007744A4">
              <w:t>Robert Brudevold</w:t>
            </w:r>
          </w:p>
        </w:tc>
        <w:tc>
          <w:tcPr>
            <w:tcW w:w="3325" w:type="dxa"/>
          </w:tcPr>
          <w:p w14:paraId="16FEBDCD" w14:textId="77777777" w:rsidR="00202A6C" w:rsidRPr="007744A4" w:rsidRDefault="00202A6C" w:rsidP="00A236E0">
            <w:pPr>
              <w:pStyle w:val="Brdtekst0000"/>
            </w:pPr>
            <w:r w:rsidRPr="007744A4">
              <w:t>Ålesund</w:t>
            </w:r>
            <w:r>
              <w:t xml:space="preserve"> Sjukehus</w:t>
            </w:r>
          </w:p>
        </w:tc>
        <w:tc>
          <w:tcPr>
            <w:tcW w:w="2482" w:type="dxa"/>
          </w:tcPr>
          <w:p w14:paraId="45C43026" w14:textId="77777777" w:rsidR="00202A6C" w:rsidRPr="007744A4" w:rsidRDefault="00202A6C" w:rsidP="00A236E0">
            <w:pPr>
              <w:pStyle w:val="Brdtekst0000"/>
            </w:pPr>
            <w:r w:rsidRPr="007744A4">
              <w:t>KLL</w:t>
            </w:r>
          </w:p>
        </w:tc>
      </w:tr>
      <w:tr w:rsidR="00202A6C" w14:paraId="0C70AD03" w14:textId="77777777" w:rsidTr="005373E6">
        <w:trPr>
          <w:cantSplit/>
        </w:trPr>
        <w:tc>
          <w:tcPr>
            <w:tcW w:w="2691" w:type="dxa"/>
          </w:tcPr>
          <w:p w14:paraId="1E658CFB" w14:textId="77777777" w:rsidR="00202A6C" w:rsidRPr="007744A4" w:rsidRDefault="00202A6C" w:rsidP="00A236E0">
            <w:pPr>
              <w:pStyle w:val="Brdtekst0000"/>
            </w:pPr>
            <w:r w:rsidRPr="007744A4">
              <w:t>Tobias Gedde-Dahl</w:t>
            </w:r>
          </w:p>
        </w:tc>
        <w:tc>
          <w:tcPr>
            <w:tcW w:w="3325" w:type="dxa"/>
          </w:tcPr>
          <w:p w14:paraId="38DE35F4" w14:textId="77777777" w:rsidR="00202A6C" w:rsidRPr="007744A4" w:rsidRDefault="00202A6C" w:rsidP="00A236E0">
            <w:pPr>
              <w:pStyle w:val="Brdtekst0000"/>
            </w:pPr>
            <w:r w:rsidRPr="007744A4">
              <w:t>OUS</w:t>
            </w:r>
            <w:r>
              <w:t xml:space="preserve"> – </w:t>
            </w:r>
            <w:r w:rsidRPr="007744A4">
              <w:t>Rikshospitalet</w:t>
            </w:r>
          </w:p>
        </w:tc>
        <w:tc>
          <w:tcPr>
            <w:tcW w:w="2482" w:type="dxa"/>
          </w:tcPr>
          <w:p w14:paraId="3FC89108" w14:textId="77777777" w:rsidR="00202A6C" w:rsidRPr="007744A4" w:rsidRDefault="00202A6C" w:rsidP="00A236E0">
            <w:pPr>
              <w:pStyle w:val="Brdtekst0000"/>
            </w:pPr>
            <w:r w:rsidRPr="007744A4">
              <w:t>K</w:t>
            </w:r>
            <w:r>
              <w:t>ML</w:t>
            </w:r>
          </w:p>
        </w:tc>
      </w:tr>
      <w:tr w:rsidR="00202A6C" w14:paraId="4850525C" w14:textId="77777777" w:rsidTr="005373E6">
        <w:trPr>
          <w:cantSplit/>
        </w:trPr>
        <w:tc>
          <w:tcPr>
            <w:tcW w:w="2691" w:type="dxa"/>
          </w:tcPr>
          <w:p w14:paraId="59A9FC0B" w14:textId="77777777" w:rsidR="00202A6C" w:rsidRPr="00BF7230" w:rsidRDefault="00202A6C" w:rsidP="00A236E0">
            <w:pPr>
              <w:pStyle w:val="Brdtekst0000"/>
            </w:pPr>
            <w:r w:rsidRPr="007744A4">
              <w:t>Henrik Hjort</w:t>
            </w:r>
            <w:r>
              <w:t>h-</w:t>
            </w:r>
            <w:r w:rsidRPr="007744A4">
              <w:t>Hansen</w:t>
            </w:r>
          </w:p>
          <w:p w14:paraId="6937156C" w14:textId="77777777" w:rsidR="00202A6C" w:rsidRPr="006643F6" w:rsidRDefault="00202A6C" w:rsidP="00A236E0">
            <w:pPr>
              <w:pStyle w:val="Brdtekst0000"/>
            </w:pPr>
            <w:r>
              <w:t>Franz Gruber (1963–2016)</w:t>
            </w:r>
          </w:p>
        </w:tc>
        <w:tc>
          <w:tcPr>
            <w:tcW w:w="3325" w:type="dxa"/>
          </w:tcPr>
          <w:p w14:paraId="013DD1DD" w14:textId="0A449B1C" w:rsidR="00202A6C" w:rsidRPr="00BF7230" w:rsidRDefault="00202A6C" w:rsidP="00A236E0">
            <w:pPr>
              <w:pStyle w:val="Brdtekst0000"/>
            </w:pPr>
            <w:r w:rsidRPr="0004677A">
              <w:t>NTNU</w:t>
            </w:r>
            <w:r w:rsidR="00A236E0">
              <w:t xml:space="preserve"> – </w:t>
            </w:r>
            <w:r w:rsidRPr="0004677A">
              <w:t>St. Olavs hospital</w:t>
            </w:r>
          </w:p>
          <w:p w14:paraId="3BA8C7E7" w14:textId="767F7BDA" w:rsidR="00202A6C" w:rsidRPr="0004677A" w:rsidRDefault="00202A6C" w:rsidP="00A236E0">
            <w:pPr>
              <w:pStyle w:val="Brdtekst0000"/>
            </w:pPr>
            <w:r w:rsidRPr="0004677A">
              <w:t xml:space="preserve">UNN </w:t>
            </w:r>
            <w:r w:rsidR="00A236E0">
              <w:t xml:space="preserve">– </w:t>
            </w:r>
            <w:r w:rsidRPr="0004677A">
              <w:t>Tromsø</w:t>
            </w:r>
          </w:p>
        </w:tc>
        <w:tc>
          <w:tcPr>
            <w:tcW w:w="2482" w:type="dxa"/>
          </w:tcPr>
          <w:p w14:paraId="5509C0BC" w14:textId="77777777" w:rsidR="00202A6C" w:rsidRPr="00BF7230" w:rsidRDefault="00202A6C" w:rsidP="00A236E0">
            <w:pPr>
              <w:pStyle w:val="Brdtekst0000"/>
            </w:pPr>
            <w:r w:rsidRPr="007744A4">
              <w:t>K</w:t>
            </w:r>
            <w:r>
              <w:t>ML</w:t>
            </w:r>
          </w:p>
          <w:p w14:paraId="7233CD1A" w14:textId="77777777" w:rsidR="00202A6C" w:rsidRPr="007744A4" w:rsidRDefault="00202A6C" w:rsidP="00A236E0">
            <w:pPr>
              <w:pStyle w:val="Brdtekst0000"/>
            </w:pPr>
            <w:r>
              <w:t>KML</w:t>
            </w:r>
          </w:p>
        </w:tc>
      </w:tr>
      <w:tr w:rsidR="00202A6C" w14:paraId="7C08B5E8" w14:textId="77777777" w:rsidTr="005373E6">
        <w:trPr>
          <w:cantSplit/>
        </w:trPr>
        <w:tc>
          <w:tcPr>
            <w:tcW w:w="2691" w:type="dxa"/>
          </w:tcPr>
          <w:p w14:paraId="4C746D43" w14:textId="77777777" w:rsidR="00202A6C" w:rsidRPr="007744A4" w:rsidRDefault="00202A6C" w:rsidP="00A236E0">
            <w:pPr>
              <w:pStyle w:val="Brdtekst0000"/>
            </w:pPr>
            <w:r w:rsidRPr="007744A4">
              <w:t>Ingunn Dybedal</w:t>
            </w:r>
          </w:p>
        </w:tc>
        <w:tc>
          <w:tcPr>
            <w:tcW w:w="3325" w:type="dxa"/>
          </w:tcPr>
          <w:p w14:paraId="29907503" w14:textId="77777777" w:rsidR="00202A6C" w:rsidRPr="007744A4" w:rsidRDefault="00202A6C" w:rsidP="00A236E0">
            <w:pPr>
              <w:pStyle w:val="Brdtekst0000"/>
            </w:pPr>
            <w:r w:rsidRPr="007744A4">
              <w:t>OUS</w:t>
            </w:r>
            <w:r>
              <w:t xml:space="preserve"> – </w:t>
            </w:r>
            <w:r w:rsidRPr="007744A4">
              <w:t>Rikshospitalet</w:t>
            </w:r>
          </w:p>
        </w:tc>
        <w:tc>
          <w:tcPr>
            <w:tcW w:w="2482" w:type="dxa"/>
          </w:tcPr>
          <w:p w14:paraId="25E5CD7B" w14:textId="77777777" w:rsidR="00202A6C" w:rsidRPr="007744A4" w:rsidRDefault="00202A6C" w:rsidP="00A236E0">
            <w:pPr>
              <w:pStyle w:val="Brdtekst0000"/>
            </w:pPr>
            <w:r w:rsidRPr="007744A4">
              <w:t>Myelodysplasi</w:t>
            </w:r>
          </w:p>
        </w:tc>
      </w:tr>
      <w:tr w:rsidR="00202A6C" w14:paraId="57FE1ABD" w14:textId="77777777" w:rsidTr="005373E6">
        <w:trPr>
          <w:cantSplit/>
        </w:trPr>
        <w:tc>
          <w:tcPr>
            <w:tcW w:w="2691" w:type="dxa"/>
          </w:tcPr>
          <w:p w14:paraId="75377765" w14:textId="77777777" w:rsidR="00202A6C" w:rsidRPr="007744A4" w:rsidRDefault="00202A6C" w:rsidP="00A236E0">
            <w:pPr>
              <w:pStyle w:val="Brdtekst0000"/>
            </w:pPr>
            <w:r w:rsidRPr="007744A4">
              <w:t>Jon Magnus Tangen</w:t>
            </w:r>
          </w:p>
        </w:tc>
        <w:tc>
          <w:tcPr>
            <w:tcW w:w="3325" w:type="dxa"/>
          </w:tcPr>
          <w:p w14:paraId="6BEC501B" w14:textId="77777777" w:rsidR="00202A6C" w:rsidRPr="007744A4" w:rsidRDefault="00202A6C" w:rsidP="00A236E0">
            <w:pPr>
              <w:pStyle w:val="Brdtekst0000"/>
            </w:pPr>
            <w:r w:rsidRPr="007744A4">
              <w:t>OUS</w:t>
            </w:r>
            <w:r>
              <w:t xml:space="preserve"> – </w:t>
            </w:r>
            <w:r w:rsidRPr="007744A4">
              <w:t>Ullevål</w:t>
            </w:r>
          </w:p>
        </w:tc>
        <w:tc>
          <w:tcPr>
            <w:tcW w:w="2482" w:type="dxa"/>
          </w:tcPr>
          <w:p w14:paraId="63CA03BB" w14:textId="77777777" w:rsidR="00202A6C" w:rsidRPr="007744A4" w:rsidRDefault="00202A6C" w:rsidP="00A236E0">
            <w:pPr>
              <w:pStyle w:val="Brdtekst0000"/>
            </w:pPr>
            <w:r w:rsidRPr="007744A4">
              <w:t>Myelodysplasi</w:t>
            </w:r>
          </w:p>
        </w:tc>
      </w:tr>
      <w:tr w:rsidR="00202A6C" w14:paraId="5E484176" w14:textId="77777777" w:rsidTr="005373E6">
        <w:trPr>
          <w:cantSplit/>
        </w:trPr>
        <w:tc>
          <w:tcPr>
            <w:tcW w:w="2691" w:type="dxa"/>
          </w:tcPr>
          <w:p w14:paraId="4A549D86" w14:textId="77777777" w:rsidR="00202A6C" w:rsidRDefault="00202A6C" w:rsidP="00A236E0">
            <w:pPr>
              <w:pStyle w:val="Brdtekst0000"/>
            </w:pPr>
            <w:r>
              <w:t>Sigbjørn Berentsen</w:t>
            </w:r>
          </w:p>
        </w:tc>
        <w:tc>
          <w:tcPr>
            <w:tcW w:w="3325" w:type="dxa"/>
          </w:tcPr>
          <w:p w14:paraId="2B2C07DB" w14:textId="77777777" w:rsidR="00202A6C" w:rsidRDefault="00202A6C" w:rsidP="00A236E0">
            <w:pPr>
              <w:pStyle w:val="Brdtekst0000"/>
            </w:pPr>
            <w:r>
              <w:t>Haugesund sjukehus</w:t>
            </w:r>
          </w:p>
        </w:tc>
        <w:tc>
          <w:tcPr>
            <w:tcW w:w="2482" w:type="dxa"/>
          </w:tcPr>
          <w:p w14:paraId="53361ECB" w14:textId="77777777" w:rsidR="00202A6C" w:rsidRDefault="00202A6C" w:rsidP="00A236E0">
            <w:pPr>
              <w:pStyle w:val="Brdtekst0000"/>
            </w:pPr>
            <w:r>
              <w:t>Waldenstrøm</w:t>
            </w:r>
          </w:p>
        </w:tc>
      </w:tr>
      <w:tr w:rsidR="00202A6C" w14:paraId="7FFEE5E7" w14:textId="77777777" w:rsidTr="005373E6">
        <w:trPr>
          <w:cantSplit/>
        </w:trPr>
        <w:tc>
          <w:tcPr>
            <w:tcW w:w="2691" w:type="dxa"/>
          </w:tcPr>
          <w:p w14:paraId="15044567" w14:textId="77777777" w:rsidR="00202A6C" w:rsidRPr="007744A4" w:rsidRDefault="00202A6C" w:rsidP="00A236E0">
            <w:pPr>
              <w:pStyle w:val="Brdtekst0000"/>
            </w:pPr>
            <w:r>
              <w:t>Håvar Knutsen</w:t>
            </w:r>
          </w:p>
        </w:tc>
        <w:tc>
          <w:tcPr>
            <w:tcW w:w="3325" w:type="dxa"/>
          </w:tcPr>
          <w:p w14:paraId="5FE74BB8" w14:textId="77777777" w:rsidR="00202A6C" w:rsidRPr="007744A4" w:rsidRDefault="00202A6C" w:rsidP="00A236E0">
            <w:pPr>
              <w:pStyle w:val="Brdtekst0000"/>
            </w:pPr>
            <w:r>
              <w:t>OUS – Ullevål</w:t>
            </w:r>
          </w:p>
        </w:tc>
        <w:tc>
          <w:tcPr>
            <w:tcW w:w="2482" w:type="dxa"/>
          </w:tcPr>
          <w:p w14:paraId="4750C0BD" w14:textId="77777777" w:rsidR="00202A6C" w:rsidRPr="007744A4" w:rsidRDefault="00202A6C" w:rsidP="00A236E0">
            <w:pPr>
              <w:pStyle w:val="Brdtekst0000"/>
            </w:pPr>
            <w:r>
              <w:t>Myeloproliferative sykdommer</w:t>
            </w:r>
          </w:p>
        </w:tc>
      </w:tr>
    </w:tbl>
    <w:p w14:paraId="14E25726" w14:textId="0FDA6264" w:rsidR="00202A6C" w:rsidRDefault="00202A6C" w:rsidP="005373E6">
      <w:pPr>
        <w:pStyle w:val="Overskriftunr4"/>
        <w:rPr>
          <w:rFonts w:eastAsia="TimesNewRoman"/>
        </w:rPr>
      </w:pPr>
      <w:r w:rsidRPr="003E7E3A">
        <w:t xml:space="preserve">Kapittelet om myelomatose er </w:t>
      </w:r>
      <w:r w:rsidRPr="003E7E3A">
        <w:rPr>
          <w:rFonts w:eastAsia="TimesNewRoman"/>
        </w:rPr>
        <w:t>utarbeidet av en egen arbeidsgruppe med følgende medlemmer</w:t>
      </w:r>
    </w:p>
    <w:p w14:paraId="47FD4FDF" w14:textId="77777777" w:rsidR="007A299B" w:rsidRPr="007A299B" w:rsidRDefault="007A299B" w:rsidP="007A299B">
      <w:pPr>
        <w:pStyle w:val="02pt"/>
      </w:pPr>
    </w:p>
    <w:tbl>
      <w:tblPr>
        <w:tblStyle w:val="Helsedir"/>
        <w:tblW w:w="0" w:type="auto"/>
        <w:tblLayout w:type="fixed"/>
        <w:tblLook w:val="0600" w:firstRow="0" w:lastRow="0" w:firstColumn="0" w:lastColumn="0" w:noHBand="1" w:noVBand="1"/>
      </w:tblPr>
      <w:tblGrid>
        <w:gridCol w:w="2713"/>
        <w:gridCol w:w="3289"/>
        <w:gridCol w:w="2496"/>
      </w:tblGrid>
      <w:tr w:rsidR="005373E6" w:rsidRPr="005373E6" w14:paraId="4F6564EF" w14:textId="77777777" w:rsidTr="005373E6">
        <w:tc>
          <w:tcPr>
            <w:tcW w:w="2713" w:type="dxa"/>
          </w:tcPr>
          <w:p w14:paraId="035CB7AF" w14:textId="77777777" w:rsidR="005373E6" w:rsidRPr="005373E6" w:rsidRDefault="005373E6" w:rsidP="005373E6">
            <w:pPr>
              <w:pStyle w:val="Brdtekst"/>
              <w:rPr>
                <w:rFonts w:eastAsia="TimesNewRoman"/>
              </w:rPr>
            </w:pPr>
            <w:r w:rsidRPr="005373E6">
              <w:rPr>
                <w:rFonts w:eastAsia="TimesNewRoman"/>
              </w:rPr>
              <w:t>Anders Waage</w:t>
            </w:r>
          </w:p>
        </w:tc>
        <w:tc>
          <w:tcPr>
            <w:tcW w:w="3289" w:type="dxa"/>
          </w:tcPr>
          <w:p w14:paraId="0789A04E" w14:textId="56C26873" w:rsidR="005373E6" w:rsidRPr="005373E6" w:rsidRDefault="005373E6" w:rsidP="005373E6">
            <w:pPr>
              <w:pStyle w:val="Brdtekst"/>
              <w:rPr>
                <w:rFonts w:eastAsia="TimesNewRoman"/>
              </w:rPr>
            </w:pPr>
            <w:r w:rsidRPr="005373E6">
              <w:t>St Olavs Hospital</w:t>
            </w:r>
          </w:p>
        </w:tc>
        <w:tc>
          <w:tcPr>
            <w:tcW w:w="2496" w:type="dxa"/>
          </w:tcPr>
          <w:p w14:paraId="16FF5865" w14:textId="6B71CB1A" w:rsidR="005373E6" w:rsidRPr="005373E6" w:rsidRDefault="005373E6" w:rsidP="005373E6">
            <w:pPr>
              <w:pStyle w:val="Brdtekst"/>
              <w:rPr>
                <w:rFonts w:eastAsia="TimesNewRoman"/>
              </w:rPr>
            </w:pPr>
            <w:r w:rsidRPr="005373E6">
              <w:rPr>
                <w:rFonts w:eastAsia="TimesNewRoman"/>
              </w:rPr>
              <w:t>hematologi</w:t>
            </w:r>
          </w:p>
        </w:tc>
      </w:tr>
      <w:tr w:rsidR="005373E6" w:rsidRPr="005373E6" w14:paraId="5E24A0F9" w14:textId="77777777" w:rsidTr="005373E6">
        <w:tc>
          <w:tcPr>
            <w:tcW w:w="2713" w:type="dxa"/>
          </w:tcPr>
          <w:p w14:paraId="7FDDF179" w14:textId="77777777" w:rsidR="005373E6" w:rsidRPr="005373E6" w:rsidRDefault="005373E6" w:rsidP="005373E6">
            <w:pPr>
              <w:pStyle w:val="Brdtekst"/>
            </w:pPr>
            <w:r w:rsidRPr="005373E6">
              <w:t>Jon Hjalmar Sørbø</w:t>
            </w:r>
          </w:p>
        </w:tc>
        <w:tc>
          <w:tcPr>
            <w:tcW w:w="3289" w:type="dxa"/>
          </w:tcPr>
          <w:p w14:paraId="795E436B" w14:textId="7B2DDEA9" w:rsidR="005373E6" w:rsidRPr="005373E6" w:rsidRDefault="005373E6" w:rsidP="005373E6">
            <w:pPr>
              <w:pStyle w:val="Brdtekst"/>
            </w:pPr>
            <w:r w:rsidRPr="005373E6">
              <w:t>Sykehuset Levanger</w:t>
            </w:r>
          </w:p>
        </w:tc>
        <w:tc>
          <w:tcPr>
            <w:tcW w:w="2496" w:type="dxa"/>
          </w:tcPr>
          <w:p w14:paraId="0085A832" w14:textId="45D78D8D" w:rsidR="005373E6" w:rsidRPr="005373E6" w:rsidRDefault="005373E6" w:rsidP="005373E6">
            <w:pPr>
              <w:pStyle w:val="Brdtekst"/>
            </w:pPr>
            <w:r w:rsidRPr="005373E6">
              <w:t>hematologi</w:t>
            </w:r>
          </w:p>
        </w:tc>
      </w:tr>
      <w:tr w:rsidR="005373E6" w:rsidRPr="005373E6" w14:paraId="4F2776C4" w14:textId="77777777" w:rsidTr="005373E6">
        <w:tc>
          <w:tcPr>
            <w:tcW w:w="2713" w:type="dxa"/>
          </w:tcPr>
          <w:p w14:paraId="3E406BD4" w14:textId="77777777" w:rsidR="005373E6" w:rsidRPr="005373E6" w:rsidRDefault="005373E6" w:rsidP="005373E6">
            <w:pPr>
              <w:pStyle w:val="Brdtekst"/>
            </w:pPr>
            <w:r w:rsidRPr="005373E6">
              <w:t>Nina Gulbrandsen</w:t>
            </w:r>
          </w:p>
        </w:tc>
        <w:tc>
          <w:tcPr>
            <w:tcW w:w="3289" w:type="dxa"/>
          </w:tcPr>
          <w:p w14:paraId="238E0919" w14:textId="29C40643" w:rsidR="005373E6" w:rsidRPr="005373E6" w:rsidRDefault="005373E6" w:rsidP="005373E6">
            <w:pPr>
              <w:pStyle w:val="Brdtekst"/>
            </w:pPr>
            <w:r w:rsidRPr="005373E6">
              <w:t>Oslo universitetssykehus</w:t>
            </w:r>
          </w:p>
        </w:tc>
        <w:tc>
          <w:tcPr>
            <w:tcW w:w="2496" w:type="dxa"/>
          </w:tcPr>
          <w:p w14:paraId="48756D72" w14:textId="304D60F9" w:rsidR="005373E6" w:rsidRPr="005373E6" w:rsidRDefault="005373E6" w:rsidP="005373E6">
            <w:pPr>
              <w:pStyle w:val="Brdtekst"/>
            </w:pPr>
            <w:r w:rsidRPr="005373E6">
              <w:t>hematologi</w:t>
            </w:r>
          </w:p>
        </w:tc>
      </w:tr>
      <w:tr w:rsidR="005373E6" w:rsidRPr="005373E6" w14:paraId="5194E0CE" w14:textId="77777777" w:rsidTr="005373E6">
        <w:tc>
          <w:tcPr>
            <w:tcW w:w="2713" w:type="dxa"/>
          </w:tcPr>
          <w:p w14:paraId="38042C79" w14:textId="77777777" w:rsidR="005373E6" w:rsidRPr="005373E6" w:rsidRDefault="005373E6" w:rsidP="005373E6">
            <w:pPr>
              <w:pStyle w:val="Brdtekst"/>
            </w:pPr>
            <w:r w:rsidRPr="005373E6">
              <w:t>Jürgen Rolke</w:t>
            </w:r>
          </w:p>
        </w:tc>
        <w:tc>
          <w:tcPr>
            <w:tcW w:w="3289" w:type="dxa"/>
          </w:tcPr>
          <w:p w14:paraId="6442204B" w14:textId="6030FE65" w:rsidR="005373E6" w:rsidRPr="005373E6" w:rsidRDefault="005373E6" w:rsidP="005373E6">
            <w:pPr>
              <w:pStyle w:val="Brdtekst"/>
            </w:pPr>
            <w:r w:rsidRPr="005373E6">
              <w:t>Sørlandet sykehus</w:t>
            </w:r>
          </w:p>
        </w:tc>
        <w:tc>
          <w:tcPr>
            <w:tcW w:w="2496" w:type="dxa"/>
          </w:tcPr>
          <w:p w14:paraId="132AEDAF" w14:textId="1AFFD95A" w:rsidR="005373E6" w:rsidRPr="005373E6" w:rsidRDefault="005373E6" w:rsidP="005373E6">
            <w:pPr>
              <w:pStyle w:val="Brdtekst"/>
            </w:pPr>
            <w:r w:rsidRPr="005373E6">
              <w:t>hematologi</w:t>
            </w:r>
          </w:p>
        </w:tc>
      </w:tr>
      <w:tr w:rsidR="005373E6" w:rsidRPr="005373E6" w14:paraId="5FFE46B8" w14:textId="77777777" w:rsidTr="005373E6">
        <w:tc>
          <w:tcPr>
            <w:tcW w:w="2713" w:type="dxa"/>
          </w:tcPr>
          <w:p w14:paraId="5781275C" w14:textId="77777777" w:rsidR="005373E6" w:rsidRPr="005373E6" w:rsidRDefault="005373E6" w:rsidP="005373E6">
            <w:pPr>
              <w:pStyle w:val="Brdtekst"/>
            </w:pPr>
            <w:r w:rsidRPr="005373E6">
              <w:t>Roald Lindås</w:t>
            </w:r>
          </w:p>
        </w:tc>
        <w:tc>
          <w:tcPr>
            <w:tcW w:w="3289" w:type="dxa"/>
          </w:tcPr>
          <w:p w14:paraId="72E1D4D7" w14:textId="529C6286" w:rsidR="005373E6" w:rsidRPr="005373E6" w:rsidRDefault="005373E6" w:rsidP="005373E6">
            <w:pPr>
              <w:pStyle w:val="Brdtekst"/>
            </w:pPr>
            <w:r w:rsidRPr="005373E6">
              <w:t>Haukeland universitetssykehus</w:t>
            </w:r>
          </w:p>
        </w:tc>
        <w:tc>
          <w:tcPr>
            <w:tcW w:w="2496" w:type="dxa"/>
          </w:tcPr>
          <w:p w14:paraId="10CFDD2D" w14:textId="57DDCBD7" w:rsidR="005373E6" w:rsidRPr="005373E6" w:rsidRDefault="005373E6" w:rsidP="005373E6">
            <w:pPr>
              <w:pStyle w:val="Brdtekst"/>
            </w:pPr>
            <w:r w:rsidRPr="005373E6">
              <w:t>hematologi</w:t>
            </w:r>
          </w:p>
        </w:tc>
      </w:tr>
      <w:tr w:rsidR="005373E6" w:rsidRPr="005373E6" w14:paraId="61A4FB86" w14:textId="77777777" w:rsidTr="005373E6">
        <w:tc>
          <w:tcPr>
            <w:tcW w:w="2713" w:type="dxa"/>
          </w:tcPr>
          <w:p w14:paraId="38EBF343" w14:textId="77777777" w:rsidR="005373E6" w:rsidRPr="005373E6" w:rsidRDefault="005373E6" w:rsidP="005373E6">
            <w:pPr>
              <w:pStyle w:val="Brdtekst"/>
            </w:pPr>
            <w:r w:rsidRPr="005373E6">
              <w:t>Einar Haukås</w:t>
            </w:r>
          </w:p>
        </w:tc>
        <w:tc>
          <w:tcPr>
            <w:tcW w:w="3289" w:type="dxa"/>
          </w:tcPr>
          <w:p w14:paraId="453FC759" w14:textId="547C95DB" w:rsidR="005373E6" w:rsidRPr="005373E6" w:rsidRDefault="005373E6" w:rsidP="005373E6">
            <w:pPr>
              <w:pStyle w:val="Brdtekst"/>
            </w:pPr>
            <w:r w:rsidRPr="005373E6">
              <w:t>Stavanger universitetssykehus</w:t>
            </w:r>
          </w:p>
        </w:tc>
        <w:tc>
          <w:tcPr>
            <w:tcW w:w="2496" w:type="dxa"/>
          </w:tcPr>
          <w:p w14:paraId="4EE012D4" w14:textId="5CAF1EDC" w:rsidR="005373E6" w:rsidRPr="005373E6" w:rsidRDefault="005373E6" w:rsidP="005373E6">
            <w:pPr>
              <w:pStyle w:val="Brdtekst"/>
            </w:pPr>
            <w:r w:rsidRPr="005373E6">
              <w:t>hematologi</w:t>
            </w:r>
          </w:p>
        </w:tc>
      </w:tr>
      <w:tr w:rsidR="005373E6" w:rsidRPr="005373E6" w14:paraId="585AAD8A" w14:textId="77777777" w:rsidTr="005373E6">
        <w:tc>
          <w:tcPr>
            <w:tcW w:w="2713" w:type="dxa"/>
          </w:tcPr>
          <w:p w14:paraId="1152319A" w14:textId="77777777" w:rsidR="005373E6" w:rsidRPr="005373E6" w:rsidRDefault="005373E6" w:rsidP="005373E6">
            <w:pPr>
              <w:pStyle w:val="Brdtekst"/>
            </w:pPr>
            <w:r w:rsidRPr="005373E6">
              <w:lastRenderedPageBreak/>
              <w:t>Inger Marie Dahl</w:t>
            </w:r>
          </w:p>
        </w:tc>
        <w:tc>
          <w:tcPr>
            <w:tcW w:w="3289" w:type="dxa"/>
          </w:tcPr>
          <w:p w14:paraId="4239D53D" w14:textId="4A8DD0F8" w:rsidR="005373E6" w:rsidRPr="005373E6" w:rsidRDefault="005373E6" w:rsidP="005373E6">
            <w:pPr>
              <w:pStyle w:val="Brdtekst"/>
            </w:pPr>
            <w:r w:rsidRPr="00230DBD">
              <w:rPr>
                <w:rStyle w:val="knip-04"/>
              </w:rPr>
              <w:t>Universitetssykehuset</w:t>
            </w:r>
            <w:r w:rsidRPr="005373E6">
              <w:t xml:space="preserve"> Nord-Norge</w:t>
            </w:r>
          </w:p>
        </w:tc>
        <w:tc>
          <w:tcPr>
            <w:tcW w:w="2496" w:type="dxa"/>
          </w:tcPr>
          <w:p w14:paraId="1945A655" w14:textId="3ACF6A9D" w:rsidR="005373E6" w:rsidRPr="005373E6" w:rsidRDefault="005373E6" w:rsidP="005373E6">
            <w:pPr>
              <w:pStyle w:val="Brdtekst"/>
            </w:pPr>
            <w:r w:rsidRPr="005373E6">
              <w:t>hematologi</w:t>
            </w:r>
          </w:p>
        </w:tc>
      </w:tr>
      <w:tr w:rsidR="005373E6" w:rsidRPr="005373E6" w14:paraId="40B1ABB5" w14:textId="77777777" w:rsidTr="005373E6">
        <w:tc>
          <w:tcPr>
            <w:tcW w:w="2713" w:type="dxa"/>
          </w:tcPr>
          <w:p w14:paraId="29C0622C" w14:textId="77777777" w:rsidR="005373E6" w:rsidRPr="005373E6" w:rsidRDefault="005373E6" w:rsidP="005373E6">
            <w:pPr>
              <w:pStyle w:val="Brdtekst"/>
            </w:pPr>
            <w:r w:rsidRPr="005373E6">
              <w:t>Petter Urdal</w:t>
            </w:r>
          </w:p>
        </w:tc>
        <w:tc>
          <w:tcPr>
            <w:tcW w:w="3289" w:type="dxa"/>
          </w:tcPr>
          <w:p w14:paraId="50D7C6A6" w14:textId="3D968ED7" w:rsidR="005373E6" w:rsidRPr="005373E6" w:rsidRDefault="005373E6" w:rsidP="005373E6">
            <w:pPr>
              <w:pStyle w:val="Brdtekst"/>
            </w:pPr>
            <w:r w:rsidRPr="005373E6">
              <w:t>Oslo universitetssykehus</w:t>
            </w:r>
          </w:p>
        </w:tc>
        <w:tc>
          <w:tcPr>
            <w:tcW w:w="2496" w:type="dxa"/>
          </w:tcPr>
          <w:p w14:paraId="5483000F" w14:textId="3FB65496" w:rsidR="005373E6" w:rsidRPr="005373E6" w:rsidRDefault="005373E6" w:rsidP="005373E6">
            <w:pPr>
              <w:pStyle w:val="Brdtekst"/>
            </w:pPr>
            <w:r w:rsidRPr="005373E6">
              <w:t>medisinsk biokjemi</w:t>
            </w:r>
          </w:p>
        </w:tc>
      </w:tr>
      <w:tr w:rsidR="005373E6" w:rsidRPr="005373E6" w14:paraId="3325876B" w14:textId="77777777" w:rsidTr="005373E6">
        <w:tc>
          <w:tcPr>
            <w:tcW w:w="2713" w:type="dxa"/>
          </w:tcPr>
          <w:p w14:paraId="7B151EE2" w14:textId="77777777" w:rsidR="005373E6" w:rsidRPr="005373E6" w:rsidRDefault="005373E6" w:rsidP="005373E6">
            <w:pPr>
              <w:pStyle w:val="Brdtekst"/>
            </w:pPr>
            <w:r w:rsidRPr="005373E6">
              <w:t>Anders Walløe</w:t>
            </w:r>
          </w:p>
        </w:tc>
        <w:tc>
          <w:tcPr>
            <w:tcW w:w="3289" w:type="dxa"/>
          </w:tcPr>
          <w:p w14:paraId="11858A6B" w14:textId="53F2924A" w:rsidR="005373E6" w:rsidRPr="005373E6" w:rsidRDefault="005373E6" w:rsidP="005373E6">
            <w:pPr>
              <w:pStyle w:val="Brdtekst"/>
            </w:pPr>
            <w:r w:rsidRPr="005373E6">
              <w:t>Oslo universitetssykehus</w:t>
            </w:r>
          </w:p>
        </w:tc>
        <w:tc>
          <w:tcPr>
            <w:tcW w:w="2496" w:type="dxa"/>
          </w:tcPr>
          <w:p w14:paraId="744EC606" w14:textId="00ECA513" w:rsidR="005373E6" w:rsidRPr="005373E6" w:rsidRDefault="005373E6" w:rsidP="005373E6">
            <w:pPr>
              <w:pStyle w:val="Brdtekst"/>
            </w:pPr>
            <w:r w:rsidRPr="005373E6">
              <w:t>ortopedi</w:t>
            </w:r>
          </w:p>
        </w:tc>
      </w:tr>
      <w:tr w:rsidR="005373E6" w:rsidRPr="005373E6" w14:paraId="51D43499" w14:textId="77777777" w:rsidTr="005373E6">
        <w:tc>
          <w:tcPr>
            <w:tcW w:w="2713" w:type="dxa"/>
          </w:tcPr>
          <w:p w14:paraId="41C8E970" w14:textId="77777777" w:rsidR="005373E6" w:rsidRPr="005373E6" w:rsidRDefault="005373E6" w:rsidP="005373E6">
            <w:pPr>
              <w:pStyle w:val="Brdtekst"/>
            </w:pPr>
            <w:r w:rsidRPr="005373E6">
              <w:t>Bjørn Østenstad</w:t>
            </w:r>
          </w:p>
        </w:tc>
        <w:tc>
          <w:tcPr>
            <w:tcW w:w="3289" w:type="dxa"/>
          </w:tcPr>
          <w:p w14:paraId="096F9F84" w14:textId="1BE305F7" w:rsidR="005373E6" w:rsidRPr="005373E6" w:rsidRDefault="005373E6" w:rsidP="005373E6">
            <w:pPr>
              <w:pStyle w:val="Brdtekst"/>
            </w:pPr>
            <w:r w:rsidRPr="005373E6">
              <w:t>Oslo universitetssykehus</w:t>
            </w:r>
          </w:p>
        </w:tc>
        <w:tc>
          <w:tcPr>
            <w:tcW w:w="2496" w:type="dxa"/>
          </w:tcPr>
          <w:p w14:paraId="53B05829" w14:textId="4B1BED69" w:rsidR="005373E6" w:rsidRPr="005373E6" w:rsidRDefault="005373E6" w:rsidP="005373E6">
            <w:pPr>
              <w:pStyle w:val="Brdtekst"/>
            </w:pPr>
            <w:r w:rsidRPr="005373E6">
              <w:t>onkologi</w:t>
            </w:r>
          </w:p>
        </w:tc>
      </w:tr>
      <w:tr w:rsidR="005373E6" w:rsidRPr="005373E6" w14:paraId="0B4956B9" w14:textId="77777777" w:rsidTr="005373E6">
        <w:tc>
          <w:tcPr>
            <w:tcW w:w="2713" w:type="dxa"/>
          </w:tcPr>
          <w:p w14:paraId="54F2A640" w14:textId="77777777" w:rsidR="005373E6" w:rsidRPr="005373E6" w:rsidRDefault="005373E6" w:rsidP="005373E6">
            <w:pPr>
              <w:pStyle w:val="Brdtekst"/>
            </w:pPr>
            <w:r w:rsidRPr="005373E6">
              <w:t>Svein Halvorsen</w:t>
            </w:r>
          </w:p>
        </w:tc>
        <w:tc>
          <w:tcPr>
            <w:tcW w:w="3289" w:type="dxa"/>
          </w:tcPr>
          <w:p w14:paraId="38EE023F" w14:textId="6F68897A" w:rsidR="005373E6" w:rsidRPr="005373E6" w:rsidRDefault="005373E6" w:rsidP="005373E6">
            <w:pPr>
              <w:pStyle w:val="Brdtekst"/>
            </w:pPr>
            <w:r w:rsidRPr="005373E6">
              <w:t>Haukeland universitetssykehus</w:t>
            </w:r>
          </w:p>
        </w:tc>
        <w:tc>
          <w:tcPr>
            <w:tcW w:w="2496" w:type="dxa"/>
          </w:tcPr>
          <w:p w14:paraId="7BE0C8D4" w14:textId="1A4735F7" w:rsidR="005373E6" w:rsidRPr="005373E6" w:rsidRDefault="005373E6" w:rsidP="005373E6">
            <w:pPr>
              <w:pStyle w:val="Brdtekst"/>
            </w:pPr>
            <w:r w:rsidRPr="005373E6">
              <w:t>radiolog</w:t>
            </w:r>
          </w:p>
        </w:tc>
      </w:tr>
      <w:tr w:rsidR="005373E6" w:rsidRPr="005373E6" w14:paraId="7ED145C5" w14:textId="77777777" w:rsidTr="005373E6">
        <w:tc>
          <w:tcPr>
            <w:tcW w:w="2713" w:type="dxa"/>
          </w:tcPr>
          <w:p w14:paraId="1790A97D" w14:textId="77777777" w:rsidR="005373E6" w:rsidRPr="005373E6" w:rsidRDefault="005373E6" w:rsidP="005373E6">
            <w:pPr>
              <w:pStyle w:val="Brdtekst"/>
            </w:pPr>
            <w:r w:rsidRPr="005373E6">
              <w:t>Tove Gridset</w:t>
            </w:r>
          </w:p>
        </w:tc>
        <w:tc>
          <w:tcPr>
            <w:tcW w:w="3289" w:type="dxa"/>
          </w:tcPr>
          <w:p w14:paraId="2A51FCD6" w14:textId="186F08BB" w:rsidR="005373E6" w:rsidRPr="005373E6" w:rsidRDefault="005373E6" w:rsidP="005373E6">
            <w:pPr>
              <w:pStyle w:val="Brdtekst"/>
            </w:pPr>
            <w:r w:rsidRPr="005373E6">
              <w:t>Oslo</w:t>
            </w:r>
          </w:p>
        </w:tc>
        <w:tc>
          <w:tcPr>
            <w:tcW w:w="2496" w:type="dxa"/>
          </w:tcPr>
          <w:p w14:paraId="23C2CF51" w14:textId="1DD90999" w:rsidR="005373E6" w:rsidRPr="005373E6" w:rsidRDefault="005373E6" w:rsidP="005373E6">
            <w:pPr>
              <w:pStyle w:val="Brdtekst"/>
            </w:pPr>
            <w:r w:rsidRPr="005373E6">
              <w:t>allmennpraktiker</w:t>
            </w:r>
          </w:p>
        </w:tc>
      </w:tr>
    </w:tbl>
    <w:p w14:paraId="071E6E64" w14:textId="77777777" w:rsidR="00202A6C" w:rsidRPr="00BF7230" w:rsidRDefault="00202A6C" w:rsidP="00D43C9D">
      <w:pPr>
        <w:pStyle w:val="Brdtekst2008"/>
      </w:pPr>
      <w:r w:rsidRPr="00B738FA">
        <w:t>Forfatterne leverte februar 2012 forslag til Nasjonalt handlingsprogram med retningslinjer</w:t>
      </w:r>
      <w:r w:rsidRPr="007035A0">
        <w:t xml:space="preserve"> </w:t>
      </w:r>
      <w:r w:rsidRPr="00B738FA">
        <w:t>for diagnostikk, behandling og oppfølging av maligne blodsykdommer. Nasjonalt kunnskapssenter for helsetjenesten og Helsedirektoratet ferdigstilte i samarbeid med forfatterne i mars 2012 arbeidet og utkast til retningslinjer ble sendt på høring til Kreftforeningen og dens pasientorganisasjoner, samt til RHF</w:t>
      </w:r>
      <w:r>
        <w:t>-</w:t>
      </w:r>
      <w:r w:rsidRPr="00B738FA">
        <w:t>ene og Den norske legeforening</w:t>
      </w:r>
      <w:r>
        <w:t xml:space="preserve">. </w:t>
      </w:r>
      <w:r w:rsidRPr="00B738FA">
        <w:t xml:space="preserve">Høringsuttalelsenes merknader er forsøkt innarbeidet i programmet i mai 2012. Handlingsprogrammet ble forsommeren 2012 </w:t>
      </w:r>
      <w:r>
        <w:t>ferdigstilt av Helsedirektoratet</w:t>
      </w:r>
      <w:r w:rsidRPr="00B738FA">
        <w:t xml:space="preserve"> i samarbeid med arbeidsgruppen.</w:t>
      </w:r>
    </w:p>
    <w:p w14:paraId="357D9938" w14:textId="77777777" w:rsidR="00202A6C" w:rsidRPr="00BF7230" w:rsidRDefault="00202A6C" w:rsidP="009E5D22">
      <w:pPr>
        <w:pStyle w:val="Overskrift2"/>
      </w:pPr>
      <w:bookmarkStart w:id="1004" w:name="_Toc179864626"/>
      <w:bookmarkStart w:id="1005" w:name="_Toc180994596"/>
      <w:bookmarkStart w:id="1006" w:name="_Toc185490684"/>
      <w:bookmarkStart w:id="1007" w:name="_Toc252265332"/>
      <w:bookmarkStart w:id="1008" w:name="_Toc296677514"/>
      <w:bookmarkStart w:id="1009" w:name="_Toc536537403"/>
      <w:bookmarkStart w:id="1010" w:name="_Toc21872526"/>
      <w:r w:rsidRPr="00E14503">
        <w:t>Habilitet</w:t>
      </w:r>
      <w:bookmarkEnd w:id="1004"/>
      <w:bookmarkEnd w:id="1005"/>
      <w:bookmarkEnd w:id="1006"/>
      <w:bookmarkEnd w:id="1007"/>
      <w:bookmarkEnd w:id="1008"/>
      <w:r>
        <w:t xml:space="preserve"> og </w:t>
      </w:r>
      <w:bookmarkStart w:id="1011" w:name="_Toc179864627"/>
      <w:bookmarkStart w:id="1012" w:name="_Toc180994597"/>
      <w:bookmarkStart w:id="1013" w:name="_Toc185490685"/>
      <w:bookmarkStart w:id="1014" w:name="_Toc252265333"/>
      <w:bookmarkStart w:id="1015" w:name="_Toc296677515"/>
      <w:bookmarkStart w:id="1016" w:name="_Toc438470650"/>
      <w:r>
        <w:t>r</w:t>
      </w:r>
      <w:r w:rsidRPr="00E14503">
        <w:t>essursmessige konsekvenser</w:t>
      </w:r>
      <w:bookmarkEnd w:id="1009"/>
      <w:bookmarkEnd w:id="1010"/>
      <w:bookmarkEnd w:id="1011"/>
      <w:bookmarkEnd w:id="1012"/>
      <w:bookmarkEnd w:id="1013"/>
      <w:bookmarkEnd w:id="1014"/>
      <w:bookmarkEnd w:id="1015"/>
      <w:bookmarkEnd w:id="1016"/>
    </w:p>
    <w:p w14:paraId="2E6BB73C" w14:textId="77777777" w:rsidR="00202A6C" w:rsidRPr="00BF7230" w:rsidRDefault="00202A6C" w:rsidP="00202A6C">
      <w:pPr>
        <w:pStyle w:val="Brdtekst"/>
      </w:pPr>
      <w:r>
        <w:t>Alle gruppens medlemmer ble i forbindelse med arbeidet bedt om å oppgi potensielle interessekonflikter. Ingen interessekonflikter ble oppgitt. Helsedirektoratet har vurdert arbeidsgruppens medlemmer som habile i forhold til utarbeiding av utkast til nasjonalt handlingsprogram med retningslinjer</w:t>
      </w:r>
      <w:r w:rsidRPr="007035A0">
        <w:t xml:space="preserve"> </w:t>
      </w:r>
      <w:r>
        <w:t>for diagnostikk, behandling og oppfølging av maligne blodsykdommer.</w:t>
      </w:r>
    </w:p>
    <w:p w14:paraId="756153FB" w14:textId="77777777" w:rsidR="00202A6C" w:rsidRPr="00BF7230" w:rsidRDefault="00202A6C" w:rsidP="009E5D22">
      <w:pPr>
        <w:pStyle w:val="Overskrift2"/>
      </w:pPr>
      <w:bookmarkStart w:id="1017" w:name="_Toc536537404"/>
      <w:bookmarkStart w:id="1018" w:name="_Toc21872527"/>
      <w:r>
        <w:t>Oppdatering 2013, 2014, 2015: Oppdateringer av handlingsprogrammet</w:t>
      </w:r>
      <w:bookmarkEnd w:id="1017"/>
      <w:bookmarkEnd w:id="1018"/>
    </w:p>
    <w:p w14:paraId="31DFC68F" w14:textId="77777777" w:rsidR="00202A6C" w:rsidRPr="00BF7230" w:rsidRDefault="00202A6C" w:rsidP="009E5D22">
      <w:pPr>
        <w:pStyle w:val="Brdtekst"/>
      </w:pPr>
      <w:r>
        <w:t>Våren 2013 nedsatte Helsedirektoratet en oppdateringgruppe på bakgrunn av forslag til sammensetning fra Norsk selskap for hematologi. Oppdateringsgruppen leverte reviderte versjoner av retningslinjene til direktoratet i juni 2013, juni 2014 og oktober 2015.</w:t>
      </w:r>
    </w:p>
    <w:p w14:paraId="70D137E2" w14:textId="77777777" w:rsidR="00202A6C" w:rsidRPr="00BF7230" w:rsidRDefault="00202A6C" w:rsidP="00202A6C">
      <w:pPr>
        <w:pStyle w:val="Brdtekst"/>
      </w:pPr>
      <w:r>
        <w:t>Handlingsprogrammet ble publisert i desember 2015 i revidert utgave.</w:t>
      </w:r>
    </w:p>
    <w:p w14:paraId="2559D46F" w14:textId="77777777" w:rsidR="00202A6C" w:rsidRPr="00BF7230" w:rsidRDefault="00202A6C" w:rsidP="009E5D22">
      <w:pPr>
        <w:pStyle w:val="Overskrift2"/>
      </w:pPr>
      <w:bookmarkStart w:id="1019" w:name="_Toc536537405"/>
      <w:bookmarkStart w:id="1020" w:name="_Toc21872528"/>
      <w:r w:rsidRPr="009252E0">
        <w:t>Oppdatering</w:t>
      </w:r>
      <w:r>
        <w:t xml:space="preserve"> 2016: Femte utgave av handlingsprogrammet</w:t>
      </w:r>
      <w:bookmarkEnd w:id="1019"/>
      <w:bookmarkEnd w:id="1020"/>
    </w:p>
    <w:p w14:paraId="02377F91" w14:textId="77777777" w:rsidR="00202A6C" w:rsidRPr="0023679D" w:rsidRDefault="00202A6C" w:rsidP="00E83EC5">
      <w:pPr>
        <w:pStyle w:val="Brdtekst0000"/>
      </w:pPr>
      <w:r>
        <w:t>O</w:t>
      </w:r>
      <w:r w:rsidRPr="0023679D">
        <w:t>ppdateringsgruppen har gjennomgått og oppdatert handlingsprogrammet.</w:t>
      </w:r>
    </w:p>
    <w:p w14:paraId="26259DF7" w14:textId="77777777" w:rsidR="00202A6C" w:rsidRPr="0023679D" w:rsidRDefault="00202A6C" w:rsidP="00E83EC5">
      <w:pPr>
        <w:pStyle w:val="Brdtekst0000"/>
      </w:pPr>
      <w:r w:rsidRPr="0023679D">
        <w:t>Gruppen leverte en revidert versjon av retningslinjene til direktoratet i august 2016.</w:t>
      </w:r>
    </w:p>
    <w:p w14:paraId="0C29E0BB" w14:textId="77777777" w:rsidR="00202A6C" w:rsidRPr="0023679D" w:rsidRDefault="00202A6C" w:rsidP="00202A6C">
      <w:pPr>
        <w:pStyle w:val="Brdtekst"/>
      </w:pPr>
      <w:r w:rsidRPr="0023679D">
        <w:t>Handlingsprogrammet ble publisert i oktober 2016 i revidert utgave.</w:t>
      </w:r>
    </w:p>
    <w:p w14:paraId="3D9F21CD" w14:textId="77777777" w:rsidR="00202A6C" w:rsidRPr="0023679D" w:rsidRDefault="00202A6C" w:rsidP="00E83EC5">
      <w:pPr>
        <w:pStyle w:val="Brdtekst0000"/>
      </w:pPr>
      <w:r w:rsidRPr="00471A27">
        <w:rPr>
          <w:rStyle w:val="TFet"/>
        </w:rPr>
        <w:t>Leder</w:t>
      </w:r>
      <w:r w:rsidRPr="0023679D">
        <w:t>: overlege Jakob Dalgaard, Oslo universitetssykehus.</w:t>
      </w:r>
    </w:p>
    <w:p w14:paraId="1CE09456" w14:textId="3E0D61E0" w:rsidR="00202A6C" w:rsidRPr="0023679D" w:rsidRDefault="00202A6C" w:rsidP="00202A6C">
      <w:pPr>
        <w:pStyle w:val="Brdtekst"/>
      </w:pPr>
      <w:r w:rsidRPr="0023679D">
        <w:t xml:space="preserve">(Drammen Sykehus fra 1. </w:t>
      </w:r>
      <w:r w:rsidR="00E83EC5">
        <w:t>j</w:t>
      </w:r>
      <w:r w:rsidRPr="0023679D">
        <w:t>uli 2016 frem til 06.03.17).</w:t>
      </w:r>
    </w:p>
    <w:p w14:paraId="6EA75911" w14:textId="77777777" w:rsidR="00202A6C" w:rsidRPr="0023679D" w:rsidRDefault="00202A6C" w:rsidP="00E83EC5">
      <w:pPr>
        <w:pStyle w:val="Brdtekst0000"/>
      </w:pPr>
      <w:r w:rsidRPr="0023679D">
        <w:t>overlege, prof. Jens Hammerstrøm, St. Olavs Hospital</w:t>
      </w:r>
    </w:p>
    <w:p w14:paraId="2510D95D" w14:textId="77777777" w:rsidR="00202A6C" w:rsidRPr="0023679D" w:rsidRDefault="00202A6C" w:rsidP="00E83EC5">
      <w:pPr>
        <w:pStyle w:val="Brdtekst0000"/>
      </w:pPr>
      <w:r w:rsidRPr="0023679D">
        <w:t>overlege, prof. Øystein Bruserud, Haukeland universitetssjukehus</w:t>
      </w:r>
    </w:p>
    <w:p w14:paraId="126F85C0" w14:textId="77777777" w:rsidR="00202A6C" w:rsidRPr="0023679D" w:rsidRDefault="00202A6C" w:rsidP="00E83EC5">
      <w:pPr>
        <w:pStyle w:val="Brdtekst0000"/>
      </w:pPr>
      <w:r w:rsidRPr="0023679D">
        <w:t>prof. Randi Hovland, Haukeland universitetssjukehus</w:t>
      </w:r>
    </w:p>
    <w:p w14:paraId="5B6ADCBB" w14:textId="77777777" w:rsidR="00202A6C" w:rsidRPr="0023679D" w:rsidRDefault="00202A6C" w:rsidP="00E83EC5">
      <w:pPr>
        <w:pStyle w:val="Brdtekst0000"/>
      </w:pPr>
      <w:r w:rsidRPr="0023679D">
        <w:t>overlege Astrid Olsnes Kittang, Haukeland universitetssjukehus</w:t>
      </w:r>
    </w:p>
    <w:p w14:paraId="2DA2E4CD" w14:textId="77777777" w:rsidR="00202A6C" w:rsidRPr="0023679D" w:rsidRDefault="00202A6C" w:rsidP="00E83EC5">
      <w:pPr>
        <w:pStyle w:val="Brdtekst0000"/>
      </w:pPr>
      <w:r w:rsidRPr="0023679D">
        <w:t>overlege Anne Kristin Lehmann, Haukeland universitetssjukehus</w:t>
      </w:r>
    </w:p>
    <w:p w14:paraId="5D305168" w14:textId="77777777" w:rsidR="00202A6C" w:rsidRPr="0023679D" w:rsidRDefault="00202A6C" w:rsidP="00E83EC5">
      <w:pPr>
        <w:pStyle w:val="Brdtekst0000"/>
      </w:pPr>
      <w:r w:rsidRPr="0023679D">
        <w:t>overlege Peter Meyer, Stavanger universitetssykehus</w:t>
      </w:r>
    </w:p>
    <w:p w14:paraId="21AFE0D2" w14:textId="77777777" w:rsidR="00202A6C" w:rsidRPr="0023679D" w:rsidRDefault="00202A6C" w:rsidP="00E83EC5">
      <w:pPr>
        <w:pStyle w:val="Brdtekst0000"/>
      </w:pPr>
      <w:r w:rsidRPr="0023679D">
        <w:t>overlege Einar Haukås, Stavanger universitetssykehus</w:t>
      </w:r>
    </w:p>
    <w:p w14:paraId="73508A30" w14:textId="77777777" w:rsidR="00202A6C" w:rsidRPr="0023679D" w:rsidRDefault="00202A6C" w:rsidP="00E83EC5">
      <w:pPr>
        <w:pStyle w:val="Brdtekst0000"/>
      </w:pPr>
      <w:r w:rsidRPr="0023679D">
        <w:t>overlege Waleed Majeed, Stavanger universitetssykehus</w:t>
      </w:r>
    </w:p>
    <w:p w14:paraId="73D25297" w14:textId="77777777" w:rsidR="00202A6C" w:rsidRPr="0023679D" w:rsidRDefault="00202A6C" w:rsidP="00E83EC5">
      <w:pPr>
        <w:pStyle w:val="Brdtekst0000"/>
      </w:pPr>
      <w:r w:rsidRPr="0023679D">
        <w:lastRenderedPageBreak/>
        <w:t>overlege Sigbjørn Berentsen, Haugesund sjukehus, Helse Fonna</w:t>
      </w:r>
    </w:p>
    <w:p w14:paraId="66B74E22" w14:textId="77777777" w:rsidR="00202A6C" w:rsidRPr="0023679D" w:rsidRDefault="00202A6C" w:rsidP="00E83EC5">
      <w:pPr>
        <w:pStyle w:val="Brdtekst0000"/>
      </w:pPr>
      <w:r w:rsidRPr="0023679D">
        <w:t>overlege Petter Quist-Paulsen, St. Olavs Hospital</w:t>
      </w:r>
    </w:p>
    <w:p w14:paraId="213D621E" w14:textId="77777777" w:rsidR="00202A6C" w:rsidRPr="0023679D" w:rsidRDefault="00202A6C" w:rsidP="00E83EC5">
      <w:pPr>
        <w:pStyle w:val="Brdtekst0000"/>
      </w:pPr>
      <w:r w:rsidRPr="0023679D">
        <w:t>overlege Henrik Hjorth-Hansen, St. Olavs Hospital</w:t>
      </w:r>
    </w:p>
    <w:p w14:paraId="4AE9E4BA" w14:textId="77777777" w:rsidR="00202A6C" w:rsidRPr="0023679D" w:rsidRDefault="00202A6C" w:rsidP="00E83EC5">
      <w:pPr>
        <w:pStyle w:val="Brdtekst0000"/>
      </w:pPr>
      <w:r w:rsidRPr="0023679D">
        <w:t>overlege, prof. Anders Waage, St. Olavs Hospital</w:t>
      </w:r>
    </w:p>
    <w:p w14:paraId="09F88685" w14:textId="77777777" w:rsidR="00202A6C" w:rsidRPr="0023679D" w:rsidRDefault="00202A6C" w:rsidP="00E83EC5">
      <w:pPr>
        <w:pStyle w:val="Brdtekst0000"/>
      </w:pPr>
      <w:r w:rsidRPr="0023679D">
        <w:t>overlege, Fredrik Hellem Schjesvold, Bærum sykehus</w:t>
      </w:r>
    </w:p>
    <w:p w14:paraId="1E4D52B7" w14:textId="77777777" w:rsidR="00202A6C" w:rsidRPr="0023679D" w:rsidRDefault="00202A6C" w:rsidP="00E83EC5">
      <w:pPr>
        <w:pStyle w:val="Brdtekst0000"/>
      </w:pPr>
      <w:r w:rsidRPr="0023679D">
        <w:t>overlege Tobias Gjedde-Dahl d.y., Oslo universitetssykehus</w:t>
      </w:r>
    </w:p>
    <w:p w14:paraId="176B0B61" w14:textId="77777777" w:rsidR="00202A6C" w:rsidRPr="0023679D" w:rsidRDefault="00202A6C" w:rsidP="00E83EC5">
      <w:pPr>
        <w:pStyle w:val="Brdtekst0000"/>
      </w:pPr>
      <w:r w:rsidRPr="0023679D">
        <w:t>avdelingsleder, prof. Geir E. Tjønnfjord, Oslo universitetssykehus</w:t>
      </w:r>
    </w:p>
    <w:p w14:paraId="00A03400" w14:textId="77777777" w:rsidR="00202A6C" w:rsidRPr="0023679D" w:rsidRDefault="00202A6C" w:rsidP="00E83EC5">
      <w:pPr>
        <w:pStyle w:val="Brdtekst0000"/>
      </w:pPr>
      <w:r w:rsidRPr="0023679D">
        <w:t>overlege Håvar Knutsen, Oslo universitetssykehus</w:t>
      </w:r>
    </w:p>
    <w:p w14:paraId="1CF79A7A" w14:textId="77777777" w:rsidR="00202A6C" w:rsidRPr="0023679D" w:rsidRDefault="00202A6C" w:rsidP="00E83EC5">
      <w:pPr>
        <w:pStyle w:val="Brdtekst0000"/>
      </w:pPr>
      <w:r w:rsidRPr="0023679D">
        <w:t>overlege Ingunn Dybedal, Oslo universitetssykehus</w:t>
      </w:r>
    </w:p>
    <w:p w14:paraId="61EDEFD2" w14:textId="77777777" w:rsidR="00202A6C" w:rsidRPr="0023679D" w:rsidRDefault="00202A6C" w:rsidP="00E83EC5">
      <w:pPr>
        <w:pStyle w:val="Brdtekst0000"/>
      </w:pPr>
      <w:r w:rsidRPr="0023679D">
        <w:t>overlege Signe Spetalen, Oslo universitetssykehus</w:t>
      </w:r>
    </w:p>
    <w:p w14:paraId="001624CC" w14:textId="77777777" w:rsidR="00202A6C" w:rsidRPr="0023679D" w:rsidRDefault="00202A6C" w:rsidP="00E83EC5">
      <w:pPr>
        <w:pStyle w:val="Brdtekst0000"/>
      </w:pPr>
      <w:r w:rsidRPr="0023679D">
        <w:t>overlege Waleed Ghanima, Sykehuset Østfold, Fredrikstad</w:t>
      </w:r>
    </w:p>
    <w:p w14:paraId="6C8E4547" w14:textId="77777777" w:rsidR="00202A6C" w:rsidRPr="0023679D" w:rsidRDefault="00202A6C" w:rsidP="00E83EC5">
      <w:pPr>
        <w:pStyle w:val="Brdtekst0000"/>
      </w:pPr>
      <w:r w:rsidRPr="0023679D">
        <w:t>overlege Jurgen Rolke, Sørlandet sykehus, Kristiansand</w:t>
      </w:r>
    </w:p>
    <w:p w14:paraId="2904A437" w14:textId="77777777" w:rsidR="00202A6C" w:rsidRPr="0023679D" w:rsidRDefault="00202A6C" w:rsidP="00E83EC5">
      <w:pPr>
        <w:pStyle w:val="Brdtekst0000"/>
      </w:pPr>
      <w:r w:rsidRPr="0023679D">
        <w:t>overlege Sigurd Liestøl, Oslo universitetssykehus</w:t>
      </w:r>
    </w:p>
    <w:p w14:paraId="321C96FE" w14:textId="77777777" w:rsidR="00202A6C" w:rsidRPr="0023679D" w:rsidRDefault="00202A6C" w:rsidP="00E83EC5">
      <w:pPr>
        <w:pStyle w:val="Brdtekst0000"/>
      </w:pPr>
      <w:r w:rsidRPr="0023679D">
        <w:t>overlege Yngvar Fløisand, Oslo universitetssykehus</w:t>
      </w:r>
    </w:p>
    <w:p w14:paraId="0DD94CEB" w14:textId="77777777" w:rsidR="00202A6C" w:rsidRPr="0023679D" w:rsidRDefault="00202A6C" w:rsidP="00E83EC5">
      <w:pPr>
        <w:pStyle w:val="Brdtekst0000"/>
      </w:pPr>
      <w:r w:rsidRPr="0023679D">
        <w:t>overlege Nina Gulbrandsen, Oslo universitetssykehus</w:t>
      </w:r>
    </w:p>
    <w:p w14:paraId="64688126" w14:textId="77777777" w:rsidR="00202A6C" w:rsidRPr="0023679D" w:rsidRDefault="00202A6C" w:rsidP="00E83EC5">
      <w:pPr>
        <w:pStyle w:val="Brdtekst0000"/>
      </w:pPr>
      <w:r w:rsidRPr="0023679D">
        <w:t>overlege Lars Helgeland, Avdeling for patologi, Haukeland Universitetssykehus</w:t>
      </w:r>
    </w:p>
    <w:p w14:paraId="182F8E56" w14:textId="77777777" w:rsidR="00202A6C" w:rsidRPr="0023679D" w:rsidRDefault="00202A6C" w:rsidP="00E83EC5">
      <w:pPr>
        <w:pStyle w:val="Brdtekst0000"/>
      </w:pPr>
      <w:r w:rsidRPr="0023679D">
        <w:t>overlege Anders Vik, Universitetssykehuset Nord-Norge, Tromsø</w:t>
      </w:r>
    </w:p>
    <w:p w14:paraId="7374328F" w14:textId="77777777" w:rsidR="00202A6C" w:rsidRPr="00BF7230" w:rsidRDefault="00202A6C" w:rsidP="00202A6C">
      <w:pPr>
        <w:pStyle w:val="Overskrift2"/>
      </w:pPr>
      <w:bookmarkStart w:id="1021" w:name="_Toc536537406"/>
      <w:bookmarkStart w:id="1022" w:name="_Toc21872529"/>
      <w:r w:rsidRPr="009252E0">
        <w:t>Oppdatering</w:t>
      </w:r>
      <w:r>
        <w:t xml:space="preserve"> 2018: Sjette utgave av handlingsprogrammet</w:t>
      </w:r>
      <w:bookmarkEnd w:id="1021"/>
      <w:bookmarkEnd w:id="1022"/>
    </w:p>
    <w:p w14:paraId="4BC4966E" w14:textId="77777777" w:rsidR="00202A6C" w:rsidRPr="00BF7230" w:rsidRDefault="00202A6C" w:rsidP="00202A6C">
      <w:pPr>
        <w:pStyle w:val="Brdtekst"/>
      </w:pPr>
      <w:r>
        <w:t>Oppdateringsgruppen har gjennomgått og oppdatert handlingsprogrammet.</w:t>
      </w:r>
    </w:p>
    <w:p w14:paraId="4FCBC4D0" w14:textId="77777777" w:rsidR="00202A6C" w:rsidRPr="00BF7230" w:rsidRDefault="00202A6C" w:rsidP="00202A6C">
      <w:pPr>
        <w:pStyle w:val="Brdtekst"/>
      </w:pPr>
      <w:r>
        <w:t xml:space="preserve">Gruppen leverte en revidert versjon av retningslinjene til direktoratet våren 2018. Handlingsprogrammet ble </w:t>
      </w:r>
      <w:r w:rsidRPr="001010A5">
        <w:t>publisert i september 2018 i</w:t>
      </w:r>
      <w:r>
        <w:t xml:space="preserve"> revidert utgave.</w:t>
      </w:r>
    </w:p>
    <w:p w14:paraId="574A4B02" w14:textId="77777777" w:rsidR="00202A6C" w:rsidRPr="0023679D" w:rsidRDefault="00202A6C" w:rsidP="00202A6C">
      <w:pPr>
        <w:pStyle w:val="Brdtekst"/>
      </w:pPr>
      <w:r w:rsidRPr="0020240F">
        <w:rPr>
          <w:rStyle w:val="TFet"/>
        </w:rPr>
        <w:t>Leder for utarbeiding av handlingsprogrammet</w:t>
      </w:r>
      <w:r w:rsidRPr="00CC6C16">
        <w:t xml:space="preserve"> </w:t>
      </w:r>
      <w:r w:rsidRPr="0023679D">
        <w:t>overlege Tor Henrik Andersen Tvedt, Haukeland Universitetssykehus.</w:t>
      </w:r>
    </w:p>
    <w:p w14:paraId="582C77B2" w14:textId="77777777" w:rsidR="00202A6C" w:rsidRPr="00BF7230" w:rsidRDefault="00202A6C" w:rsidP="00202A6C">
      <w:pPr>
        <w:pStyle w:val="Brdtekst"/>
      </w:pPr>
      <w:r w:rsidRPr="00D72DFD">
        <w:t>Hovedforfattere og medforfattere</w:t>
      </w:r>
      <w:r>
        <w:t>:</w:t>
      </w:r>
    </w:p>
    <w:tbl>
      <w:tblPr>
        <w:tblStyle w:val="Helsedir"/>
        <w:tblW w:w="5000" w:type="pct"/>
        <w:tblLayout w:type="fixed"/>
        <w:tblLook w:val="0620" w:firstRow="1" w:lastRow="0" w:firstColumn="0" w:lastColumn="0" w:noHBand="1" w:noVBand="1"/>
      </w:tblPr>
      <w:tblGrid>
        <w:gridCol w:w="2124"/>
        <w:gridCol w:w="3118"/>
        <w:gridCol w:w="3256"/>
      </w:tblGrid>
      <w:tr w:rsidR="00202A6C" w:rsidRPr="00D72DFD" w14:paraId="6345B79A" w14:textId="77777777" w:rsidTr="003B2263">
        <w:trPr>
          <w:cnfStyle w:val="100000000000" w:firstRow="1" w:lastRow="0" w:firstColumn="0" w:lastColumn="0" w:oddVBand="0" w:evenVBand="0" w:oddHBand="0" w:evenHBand="0" w:firstRowFirstColumn="0" w:firstRowLastColumn="0" w:lastRowFirstColumn="0" w:lastRowLastColumn="0"/>
          <w:cantSplit/>
        </w:trPr>
        <w:tc>
          <w:tcPr>
            <w:tcW w:w="2124" w:type="dxa"/>
          </w:tcPr>
          <w:p w14:paraId="326B7243" w14:textId="77777777" w:rsidR="00202A6C" w:rsidRPr="00D72DFD" w:rsidRDefault="00202A6C" w:rsidP="003B2263">
            <w:pPr>
              <w:pStyle w:val="Brdtekst0000"/>
            </w:pPr>
          </w:p>
        </w:tc>
        <w:tc>
          <w:tcPr>
            <w:tcW w:w="3118" w:type="dxa"/>
            <w:hideMark/>
          </w:tcPr>
          <w:p w14:paraId="5F0B5080" w14:textId="77777777" w:rsidR="00202A6C" w:rsidRPr="00D72DFD" w:rsidRDefault="00202A6C" w:rsidP="003B2263">
            <w:pPr>
              <w:pStyle w:val="Brdtekst0000"/>
            </w:pPr>
            <w:r w:rsidRPr="00D72DFD">
              <w:t>Kapittelleder</w:t>
            </w:r>
          </w:p>
        </w:tc>
        <w:tc>
          <w:tcPr>
            <w:tcW w:w="3256" w:type="dxa"/>
            <w:hideMark/>
          </w:tcPr>
          <w:p w14:paraId="501C285F" w14:textId="77777777" w:rsidR="00202A6C" w:rsidRPr="00D72DFD" w:rsidRDefault="00202A6C" w:rsidP="003B2263">
            <w:pPr>
              <w:pStyle w:val="Brdtekst0000"/>
            </w:pPr>
            <w:r>
              <w:t>M</w:t>
            </w:r>
            <w:r w:rsidRPr="00D72DFD">
              <w:t>edforfattere</w:t>
            </w:r>
          </w:p>
        </w:tc>
      </w:tr>
      <w:tr w:rsidR="00202A6C" w:rsidRPr="00D72DFD" w14:paraId="50DC4F86" w14:textId="77777777" w:rsidTr="003B2263">
        <w:trPr>
          <w:cantSplit/>
        </w:trPr>
        <w:tc>
          <w:tcPr>
            <w:tcW w:w="2124" w:type="dxa"/>
            <w:hideMark/>
          </w:tcPr>
          <w:p w14:paraId="04A168CA" w14:textId="4F897372" w:rsidR="00202A6C" w:rsidRPr="00F469A7" w:rsidRDefault="00202A6C" w:rsidP="003B2263">
            <w:pPr>
              <w:pStyle w:val="Brdtekst0000"/>
            </w:pPr>
            <w:r w:rsidRPr="00F469A7">
              <w:t>Leder for handlings</w:t>
            </w:r>
            <w:r w:rsidR="003B2263" w:rsidRPr="00F469A7">
              <w:softHyphen/>
            </w:r>
            <w:r w:rsidRPr="00F469A7">
              <w:t>program</w:t>
            </w:r>
            <w:r w:rsidR="003B2263" w:rsidRPr="00F469A7">
              <w:softHyphen/>
            </w:r>
            <w:r w:rsidRPr="00F469A7">
              <w:t>gruppen</w:t>
            </w:r>
          </w:p>
        </w:tc>
        <w:tc>
          <w:tcPr>
            <w:tcW w:w="3118" w:type="dxa"/>
          </w:tcPr>
          <w:p w14:paraId="3F3DB8B1" w14:textId="77777777" w:rsidR="00202A6C" w:rsidRPr="0023679D" w:rsidRDefault="00202A6C" w:rsidP="003B2263">
            <w:pPr>
              <w:pStyle w:val="Brdtekst0000"/>
            </w:pPr>
            <w:r w:rsidRPr="0023679D">
              <w:t>Tor Henrik Andersen Tvedt, Haukeland Universitetssykehus</w:t>
            </w:r>
          </w:p>
        </w:tc>
        <w:tc>
          <w:tcPr>
            <w:tcW w:w="3256" w:type="dxa"/>
          </w:tcPr>
          <w:p w14:paraId="3DE337B1" w14:textId="77777777" w:rsidR="00202A6C" w:rsidRPr="0023679D" w:rsidRDefault="00202A6C" w:rsidP="003B2263">
            <w:pPr>
              <w:pStyle w:val="Brdtekst0000"/>
            </w:pPr>
          </w:p>
        </w:tc>
      </w:tr>
      <w:tr w:rsidR="00202A6C" w:rsidRPr="00D72DFD" w14:paraId="2003CCF9" w14:textId="77777777" w:rsidTr="003B2263">
        <w:trPr>
          <w:cantSplit/>
        </w:trPr>
        <w:tc>
          <w:tcPr>
            <w:tcW w:w="2124" w:type="dxa"/>
            <w:hideMark/>
          </w:tcPr>
          <w:p w14:paraId="2EE3B9CC" w14:textId="40B65005" w:rsidR="00202A6C" w:rsidRPr="00BD45DA" w:rsidRDefault="00202A6C" w:rsidP="003B2263">
            <w:pPr>
              <w:pStyle w:val="Brdtekst0000"/>
              <w:rPr>
                <w:rStyle w:val="TFet"/>
              </w:rPr>
            </w:pPr>
            <w:r w:rsidRPr="00BD45DA">
              <w:rPr>
                <w:rStyle w:val="TFet"/>
              </w:rPr>
              <w:t>Kapittel</w:t>
            </w:r>
          </w:p>
        </w:tc>
        <w:tc>
          <w:tcPr>
            <w:tcW w:w="3118" w:type="dxa"/>
          </w:tcPr>
          <w:p w14:paraId="715B9315" w14:textId="77777777" w:rsidR="00202A6C" w:rsidRPr="00D72DFD" w:rsidRDefault="00202A6C" w:rsidP="003B2263">
            <w:pPr>
              <w:pStyle w:val="Brdtekst0000"/>
              <w:rPr>
                <w:shd w:val="clear" w:color="auto" w:fill="FFFFFF"/>
              </w:rPr>
            </w:pPr>
          </w:p>
        </w:tc>
        <w:tc>
          <w:tcPr>
            <w:tcW w:w="3256" w:type="dxa"/>
          </w:tcPr>
          <w:p w14:paraId="612693DF" w14:textId="77777777" w:rsidR="00202A6C" w:rsidRPr="00D72DFD" w:rsidRDefault="00202A6C" w:rsidP="003B2263">
            <w:pPr>
              <w:pStyle w:val="Brdtekst0000"/>
              <w:rPr>
                <w:shd w:val="clear" w:color="auto" w:fill="FFFFFF"/>
              </w:rPr>
            </w:pPr>
          </w:p>
        </w:tc>
      </w:tr>
      <w:tr w:rsidR="00202A6C" w:rsidRPr="00D72DFD" w14:paraId="5BB1AA78" w14:textId="77777777" w:rsidTr="003B2263">
        <w:trPr>
          <w:cantSplit/>
        </w:trPr>
        <w:tc>
          <w:tcPr>
            <w:tcW w:w="2124" w:type="dxa"/>
            <w:hideMark/>
          </w:tcPr>
          <w:p w14:paraId="4CDB22B4" w14:textId="77777777" w:rsidR="00202A6C" w:rsidRPr="00BD45DA" w:rsidRDefault="00202A6C" w:rsidP="003B2263">
            <w:pPr>
              <w:pStyle w:val="Brdtekst0000"/>
            </w:pPr>
            <w:r w:rsidRPr="00BD45DA">
              <w:t>Diagnostikk</w:t>
            </w:r>
          </w:p>
        </w:tc>
        <w:tc>
          <w:tcPr>
            <w:tcW w:w="3118" w:type="dxa"/>
          </w:tcPr>
          <w:p w14:paraId="0DCF40B7" w14:textId="77777777" w:rsidR="00202A6C" w:rsidRPr="004A10B6" w:rsidRDefault="00202A6C" w:rsidP="003B2263">
            <w:pPr>
              <w:pStyle w:val="Brdtekst0000"/>
            </w:pPr>
            <w:r w:rsidRPr="004A10B6">
              <w:t>Randi Hovland</w:t>
            </w:r>
          </w:p>
        </w:tc>
        <w:tc>
          <w:tcPr>
            <w:tcW w:w="3256" w:type="dxa"/>
          </w:tcPr>
          <w:p w14:paraId="62F2607B" w14:textId="77777777" w:rsidR="00202A6C" w:rsidRPr="004A10B6" w:rsidRDefault="00202A6C" w:rsidP="003B2263">
            <w:pPr>
              <w:pStyle w:val="Brdtekst0000"/>
            </w:pPr>
            <w:r w:rsidRPr="004A10B6">
              <w:t>Signe Spetalen</w:t>
            </w:r>
          </w:p>
          <w:p w14:paraId="076C2AC6" w14:textId="7E3AE2C1" w:rsidR="00202A6C" w:rsidRPr="004A10B6" w:rsidRDefault="00202A6C" w:rsidP="003B2263">
            <w:pPr>
              <w:pStyle w:val="Brdtekst0000"/>
            </w:pPr>
            <w:r w:rsidRPr="004A10B6">
              <w:t>Lars Helgeland</w:t>
            </w:r>
          </w:p>
        </w:tc>
      </w:tr>
      <w:tr w:rsidR="00202A6C" w:rsidRPr="00D72DFD" w14:paraId="5B271E17" w14:textId="77777777" w:rsidTr="003B2263">
        <w:trPr>
          <w:cantSplit/>
        </w:trPr>
        <w:tc>
          <w:tcPr>
            <w:tcW w:w="2124" w:type="dxa"/>
            <w:hideMark/>
          </w:tcPr>
          <w:p w14:paraId="49E5B4CE" w14:textId="77777777" w:rsidR="00202A6C" w:rsidRPr="00BD45DA" w:rsidRDefault="00202A6C" w:rsidP="003B2263">
            <w:pPr>
              <w:pStyle w:val="Brdtekst0000"/>
            </w:pPr>
            <w:r w:rsidRPr="00BD45DA">
              <w:t>AML</w:t>
            </w:r>
          </w:p>
        </w:tc>
        <w:tc>
          <w:tcPr>
            <w:tcW w:w="3118" w:type="dxa"/>
            <w:hideMark/>
          </w:tcPr>
          <w:p w14:paraId="0C561C4E" w14:textId="77777777" w:rsidR="00202A6C" w:rsidRPr="004A10B6" w:rsidRDefault="00202A6C" w:rsidP="003B2263">
            <w:pPr>
              <w:pStyle w:val="Brdtekst0000"/>
            </w:pPr>
            <w:r w:rsidRPr="004A10B6">
              <w:t>Øystein Bruserud</w:t>
            </w:r>
          </w:p>
        </w:tc>
        <w:tc>
          <w:tcPr>
            <w:tcW w:w="3256" w:type="dxa"/>
          </w:tcPr>
          <w:p w14:paraId="5E888B2A" w14:textId="77777777" w:rsidR="00202A6C" w:rsidRPr="004A10B6" w:rsidRDefault="00202A6C" w:rsidP="003B2263">
            <w:pPr>
              <w:pStyle w:val="Brdtekst0000"/>
            </w:pPr>
            <w:r w:rsidRPr="004A10B6">
              <w:t>Tor Henrik Tvedt</w:t>
            </w:r>
          </w:p>
          <w:p w14:paraId="374FB841" w14:textId="77777777" w:rsidR="00202A6C" w:rsidRPr="004A10B6" w:rsidRDefault="00202A6C" w:rsidP="003B2263">
            <w:pPr>
              <w:pStyle w:val="Brdtekst0000"/>
            </w:pPr>
            <w:r w:rsidRPr="004A10B6">
              <w:t>Jakob Dalgård</w:t>
            </w:r>
          </w:p>
          <w:p w14:paraId="085C61F8" w14:textId="77777777" w:rsidR="00202A6C" w:rsidRPr="004A10B6" w:rsidRDefault="00202A6C" w:rsidP="003B2263">
            <w:pPr>
              <w:pStyle w:val="Brdtekst0000"/>
            </w:pPr>
            <w:r w:rsidRPr="004A10B6">
              <w:t>Håkon Reikvam</w:t>
            </w:r>
          </w:p>
        </w:tc>
      </w:tr>
      <w:tr w:rsidR="00202A6C" w:rsidRPr="00D44EFD" w14:paraId="49B9483C" w14:textId="77777777" w:rsidTr="003B2263">
        <w:trPr>
          <w:cantSplit/>
        </w:trPr>
        <w:tc>
          <w:tcPr>
            <w:tcW w:w="2124" w:type="dxa"/>
            <w:hideMark/>
          </w:tcPr>
          <w:p w14:paraId="06BA3EA3" w14:textId="77777777" w:rsidR="00202A6C" w:rsidRPr="00BD45DA" w:rsidRDefault="00202A6C" w:rsidP="003B2263">
            <w:pPr>
              <w:pStyle w:val="Brdtekst0000"/>
            </w:pPr>
            <w:r w:rsidRPr="00BD45DA">
              <w:t>ALL</w:t>
            </w:r>
          </w:p>
        </w:tc>
        <w:tc>
          <w:tcPr>
            <w:tcW w:w="3118" w:type="dxa"/>
          </w:tcPr>
          <w:p w14:paraId="3201A45E" w14:textId="77777777" w:rsidR="00202A6C" w:rsidRPr="004A10B6" w:rsidRDefault="00202A6C" w:rsidP="003B2263">
            <w:pPr>
              <w:pStyle w:val="Brdtekst0000"/>
            </w:pPr>
            <w:r w:rsidRPr="004A10B6">
              <w:t>Petter Quist Paulsen</w:t>
            </w:r>
          </w:p>
        </w:tc>
        <w:tc>
          <w:tcPr>
            <w:tcW w:w="3256" w:type="dxa"/>
            <w:hideMark/>
          </w:tcPr>
          <w:p w14:paraId="2F483666" w14:textId="77777777" w:rsidR="00F469A7" w:rsidRDefault="00202A6C" w:rsidP="003B2263">
            <w:pPr>
              <w:pStyle w:val="Brdtekst0000"/>
            </w:pPr>
            <w:r w:rsidRPr="004A10B6">
              <w:t>Peter Meyer</w:t>
            </w:r>
          </w:p>
          <w:p w14:paraId="5087BF61" w14:textId="77777777" w:rsidR="00F469A7" w:rsidRDefault="00202A6C" w:rsidP="003B2263">
            <w:pPr>
              <w:pStyle w:val="Brdtekst0000"/>
            </w:pPr>
            <w:r w:rsidRPr="004A10B6">
              <w:t>Anders Vik</w:t>
            </w:r>
          </w:p>
          <w:p w14:paraId="526FF384" w14:textId="77777777" w:rsidR="00F469A7" w:rsidRDefault="00202A6C" w:rsidP="003B2263">
            <w:pPr>
              <w:pStyle w:val="Brdtekst0000"/>
            </w:pPr>
            <w:r w:rsidRPr="004A10B6">
              <w:t>Sigurd Liestøl</w:t>
            </w:r>
          </w:p>
          <w:p w14:paraId="040B89FC" w14:textId="7FD2BB7F" w:rsidR="00202A6C" w:rsidRPr="004A10B6" w:rsidRDefault="00202A6C" w:rsidP="003B2263">
            <w:pPr>
              <w:pStyle w:val="Brdtekst0000"/>
            </w:pPr>
            <w:r w:rsidRPr="004A10B6">
              <w:t>Anette Eilertsen</w:t>
            </w:r>
          </w:p>
        </w:tc>
      </w:tr>
      <w:tr w:rsidR="00202A6C" w:rsidRPr="00ED0925" w14:paraId="111D8850" w14:textId="77777777" w:rsidTr="003B2263">
        <w:trPr>
          <w:cantSplit/>
        </w:trPr>
        <w:tc>
          <w:tcPr>
            <w:tcW w:w="2124" w:type="dxa"/>
            <w:hideMark/>
          </w:tcPr>
          <w:p w14:paraId="64150EC5" w14:textId="77777777" w:rsidR="00202A6C" w:rsidRPr="00BD45DA" w:rsidRDefault="00202A6C" w:rsidP="003B2263">
            <w:pPr>
              <w:pStyle w:val="Brdtekst0000"/>
            </w:pPr>
            <w:r w:rsidRPr="00BD45DA">
              <w:t>KML</w:t>
            </w:r>
          </w:p>
        </w:tc>
        <w:tc>
          <w:tcPr>
            <w:tcW w:w="3118" w:type="dxa"/>
            <w:hideMark/>
          </w:tcPr>
          <w:p w14:paraId="16E487C4" w14:textId="77777777" w:rsidR="00202A6C" w:rsidRPr="004A10B6" w:rsidRDefault="00202A6C" w:rsidP="003B2263">
            <w:pPr>
              <w:pStyle w:val="Brdtekst0000"/>
            </w:pPr>
            <w:r w:rsidRPr="004A10B6">
              <w:t>Henrik-Hjort-Hansen</w:t>
            </w:r>
          </w:p>
        </w:tc>
        <w:tc>
          <w:tcPr>
            <w:tcW w:w="3256" w:type="dxa"/>
            <w:hideMark/>
          </w:tcPr>
          <w:p w14:paraId="583928C4" w14:textId="77777777" w:rsidR="00202A6C" w:rsidRPr="00B1011F" w:rsidRDefault="00202A6C" w:rsidP="003B2263">
            <w:pPr>
              <w:pStyle w:val="Brdtekst0000"/>
              <w:rPr>
                <w:lang w:val="en-US"/>
              </w:rPr>
            </w:pPr>
            <w:r w:rsidRPr="00B1011F">
              <w:rPr>
                <w:lang w:val="en-US"/>
              </w:rPr>
              <w:t>Tobias Gedde-Dahl</w:t>
            </w:r>
          </w:p>
          <w:p w14:paraId="23DDDABF" w14:textId="77777777" w:rsidR="00202A6C" w:rsidRPr="00B1011F" w:rsidRDefault="00202A6C" w:rsidP="003B2263">
            <w:pPr>
              <w:pStyle w:val="Brdtekst0000"/>
              <w:rPr>
                <w:lang w:val="en-US"/>
              </w:rPr>
            </w:pPr>
            <w:r w:rsidRPr="00B1011F">
              <w:rPr>
                <w:lang w:val="en-US"/>
              </w:rPr>
              <w:t>Waleed Ghanima</w:t>
            </w:r>
          </w:p>
        </w:tc>
      </w:tr>
      <w:tr w:rsidR="00202A6C" w:rsidRPr="00D72DFD" w14:paraId="50D8474C" w14:textId="77777777" w:rsidTr="003B2263">
        <w:trPr>
          <w:cantSplit/>
        </w:trPr>
        <w:tc>
          <w:tcPr>
            <w:tcW w:w="2124" w:type="dxa"/>
            <w:hideMark/>
          </w:tcPr>
          <w:p w14:paraId="35031E02" w14:textId="77777777" w:rsidR="00202A6C" w:rsidRPr="00BD45DA" w:rsidRDefault="00202A6C" w:rsidP="003B2263">
            <w:pPr>
              <w:pStyle w:val="Brdtekst0000"/>
            </w:pPr>
            <w:r w:rsidRPr="00BD45DA">
              <w:t>KLL</w:t>
            </w:r>
          </w:p>
        </w:tc>
        <w:tc>
          <w:tcPr>
            <w:tcW w:w="3118" w:type="dxa"/>
            <w:hideMark/>
          </w:tcPr>
          <w:p w14:paraId="53A30E5D" w14:textId="77777777" w:rsidR="00202A6C" w:rsidRPr="004A10B6" w:rsidRDefault="00202A6C" w:rsidP="003B2263">
            <w:pPr>
              <w:pStyle w:val="Brdtekst0000"/>
            </w:pPr>
            <w:r w:rsidRPr="004A10B6">
              <w:t>Geir Tjønnfjord</w:t>
            </w:r>
          </w:p>
        </w:tc>
        <w:tc>
          <w:tcPr>
            <w:tcW w:w="3256" w:type="dxa"/>
          </w:tcPr>
          <w:p w14:paraId="316AE53F" w14:textId="77777777" w:rsidR="00202A6C" w:rsidRPr="004A10B6" w:rsidRDefault="00202A6C" w:rsidP="003B2263">
            <w:pPr>
              <w:pStyle w:val="Brdtekst0000"/>
            </w:pPr>
            <w:r w:rsidRPr="004A10B6">
              <w:t>Andrea Lenartova</w:t>
            </w:r>
          </w:p>
          <w:p w14:paraId="6CE96518" w14:textId="77777777" w:rsidR="00202A6C" w:rsidRPr="004A10B6" w:rsidRDefault="00202A6C" w:rsidP="003B2263">
            <w:pPr>
              <w:pStyle w:val="Brdtekst0000"/>
            </w:pPr>
            <w:r w:rsidRPr="004A10B6">
              <w:t>Eivind Galteland</w:t>
            </w:r>
          </w:p>
        </w:tc>
      </w:tr>
      <w:tr w:rsidR="00202A6C" w:rsidRPr="00D72DFD" w14:paraId="39596D75" w14:textId="77777777" w:rsidTr="003B2263">
        <w:trPr>
          <w:cantSplit/>
        </w:trPr>
        <w:tc>
          <w:tcPr>
            <w:tcW w:w="2124" w:type="dxa"/>
            <w:hideMark/>
          </w:tcPr>
          <w:p w14:paraId="143418F0" w14:textId="77777777" w:rsidR="00202A6C" w:rsidRPr="00BD45DA" w:rsidRDefault="00202A6C" w:rsidP="003B2263">
            <w:pPr>
              <w:pStyle w:val="Brdtekst0000"/>
            </w:pPr>
            <w:r w:rsidRPr="00BD45DA">
              <w:lastRenderedPageBreak/>
              <w:t xml:space="preserve">Myelomatose </w:t>
            </w:r>
          </w:p>
        </w:tc>
        <w:tc>
          <w:tcPr>
            <w:tcW w:w="3118" w:type="dxa"/>
            <w:hideMark/>
          </w:tcPr>
          <w:p w14:paraId="2DAD5900" w14:textId="77777777" w:rsidR="00202A6C" w:rsidRPr="004A10B6" w:rsidRDefault="00202A6C" w:rsidP="003B2263">
            <w:pPr>
              <w:pStyle w:val="Brdtekst0000"/>
            </w:pPr>
            <w:r w:rsidRPr="004A10B6">
              <w:t>Anders Waage</w:t>
            </w:r>
          </w:p>
        </w:tc>
        <w:tc>
          <w:tcPr>
            <w:tcW w:w="3256" w:type="dxa"/>
            <w:hideMark/>
          </w:tcPr>
          <w:p w14:paraId="6E3C161C" w14:textId="77777777" w:rsidR="00202A6C" w:rsidRPr="004A10B6" w:rsidRDefault="00202A6C" w:rsidP="003B2263">
            <w:pPr>
              <w:pStyle w:val="Brdtekst0000"/>
            </w:pPr>
            <w:r w:rsidRPr="004A10B6">
              <w:t>Fredrik Schjesvold</w:t>
            </w:r>
          </w:p>
          <w:p w14:paraId="12292A75" w14:textId="77777777" w:rsidR="00202A6C" w:rsidRPr="004A10B6" w:rsidRDefault="00202A6C" w:rsidP="003B2263">
            <w:pPr>
              <w:pStyle w:val="Brdtekst0000"/>
            </w:pPr>
            <w:r w:rsidRPr="004A10B6">
              <w:t>Nina Guldbrandsen</w:t>
            </w:r>
          </w:p>
          <w:p w14:paraId="504E8EC3" w14:textId="77777777" w:rsidR="00202A6C" w:rsidRPr="004A10B6" w:rsidRDefault="00202A6C" w:rsidP="003B2263">
            <w:pPr>
              <w:pStyle w:val="Brdtekst0000"/>
            </w:pPr>
            <w:r w:rsidRPr="004A10B6">
              <w:t>Einar Haukås</w:t>
            </w:r>
          </w:p>
          <w:p w14:paraId="70C7BAE2" w14:textId="77777777" w:rsidR="00202A6C" w:rsidRPr="004A10B6" w:rsidRDefault="00202A6C" w:rsidP="003B2263">
            <w:pPr>
              <w:pStyle w:val="Brdtekst0000"/>
            </w:pPr>
            <w:r w:rsidRPr="004A10B6">
              <w:t>Jürgen Rolke</w:t>
            </w:r>
          </w:p>
        </w:tc>
      </w:tr>
      <w:tr w:rsidR="00202A6C" w:rsidRPr="00D72DFD" w14:paraId="0E191E4B" w14:textId="77777777" w:rsidTr="003B2263">
        <w:trPr>
          <w:cantSplit/>
        </w:trPr>
        <w:tc>
          <w:tcPr>
            <w:tcW w:w="2124" w:type="dxa"/>
            <w:hideMark/>
          </w:tcPr>
          <w:p w14:paraId="36C8F6FF" w14:textId="77777777" w:rsidR="00202A6C" w:rsidRPr="00BD45DA" w:rsidRDefault="00202A6C" w:rsidP="003B2263">
            <w:pPr>
              <w:pStyle w:val="Brdtekst0000"/>
            </w:pPr>
            <w:r w:rsidRPr="00BD45DA">
              <w:t>Myelodysplastike syndromer</w:t>
            </w:r>
          </w:p>
        </w:tc>
        <w:tc>
          <w:tcPr>
            <w:tcW w:w="3118" w:type="dxa"/>
            <w:hideMark/>
          </w:tcPr>
          <w:p w14:paraId="56B87824" w14:textId="77777777" w:rsidR="00202A6C" w:rsidRPr="004A10B6" w:rsidRDefault="00202A6C" w:rsidP="003B2263">
            <w:pPr>
              <w:pStyle w:val="Brdtekst0000"/>
            </w:pPr>
            <w:r w:rsidRPr="004A10B6">
              <w:t>Ingunn Dybedal</w:t>
            </w:r>
          </w:p>
        </w:tc>
        <w:tc>
          <w:tcPr>
            <w:tcW w:w="3256" w:type="dxa"/>
            <w:hideMark/>
          </w:tcPr>
          <w:p w14:paraId="7DE5DF4E" w14:textId="77777777" w:rsidR="00202A6C" w:rsidRPr="004A10B6" w:rsidRDefault="00202A6C" w:rsidP="003B2263">
            <w:pPr>
              <w:pStyle w:val="Brdtekst0000"/>
            </w:pPr>
            <w:r w:rsidRPr="004A10B6">
              <w:t>Astrid Olsnes</w:t>
            </w:r>
          </w:p>
          <w:p w14:paraId="76B4B88E" w14:textId="77777777" w:rsidR="00202A6C" w:rsidRPr="004A10B6" w:rsidRDefault="00202A6C" w:rsidP="003B2263">
            <w:pPr>
              <w:pStyle w:val="Brdtekst0000"/>
            </w:pPr>
            <w:r w:rsidRPr="004A10B6">
              <w:t>Synne Torkildsen</w:t>
            </w:r>
          </w:p>
        </w:tc>
      </w:tr>
      <w:tr w:rsidR="00202A6C" w:rsidRPr="00ED0925" w14:paraId="25945266" w14:textId="77777777" w:rsidTr="003B2263">
        <w:trPr>
          <w:cantSplit/>
        </w:trPr>
        <w:tc>
          <w:tcPr>
            <w:tcW w:w="2124" w:type="dxa"/>
            <w:hideMark/>
          </w:tcPr>
          <w:p w14:paraId="74ABDCB7" w14:textId="77777777" w:rsidR="00202A6C" w:rsidRPr="00BD45DA" w:rsidRDefault="00202A6C" w:rsidP="003B2263">
            <w:pPr>
              <w:pStyle w:val="Brdtekst0000"/>
            </w:pPr>
            <w:r w:rsidRPr="00BD45DA">
              <w:t>Myeloproliferative sykdommer</w:t>
            </w:r>
          </w:p>
        </w:tc>
        <w:tc>
          <w:tcPr>
            <w:tcW w:w="3118" w:type="dxa"/>
            <w:hideMark/>
          </w:tcPr>
          <w:p w14:paraId="003F3E89" w14:textId="77777777" w:rsidR="00202A6C" w:rsidRPr="004A10B6" w:rsidRDefault="00202A6C" w:rsidP="003B2263">
            <w:pPr>
              <w:pStyle w:val="Brdtekst0000"/>
            </w:pPr>
            <w:r w:rsidRPr="004A10B6">
              <w:t>Håvar Knutsen</w:t>
            </w:r>
          </w:p>
        </w:tc>
        <w:tc>
          <w:tcPr>
            <w:tcW w:w="3256" w:type="dxa"/>
            <w:hideMark/>
          </w:tcPr>
          <w:p w14:paraId="154ED089" w14:textId="77777777" w:rsidR="00202A6C" w:rsidRPr="00B1011F" w:rsidRDefault="00202A6C" w:rsidP="003B2263">
            <w:pPr>
              <w:pStyle w:val="Brdtekst0000"/>
              <w:rPr>
                <w:lang w:val="en-US"/>
              </w:rPr>
            </w:pPr>
            <w:r w:rsidRPr="00B1011F">
              <w:rPr>
                <w:lang w:val="en-US"/>
              </w:rPr>
              <w:t>Waleed Ghanima</w:t>
            </w:r>
          </w:p>
          <w:p w14:paraId="0BA2C52E" w14:textId="2BDDFCE0" w:rsidR="00202A6C" w:rsidRPr="00B1011F" w:rsidRDefault="00202A6C" w:rsidP="003B2263">
            <w:pPr>
              <w:pStyle w:val="Brdtekst0000"/>
              <w:rPr>
                <w:lang w:val="en-US"/>
              </w:rPr>
            </w:pPr>
            <w:r w:rsidRPr="00B1011F">
              <w:rPr>
                <w:lang w:val="en-US"/>
              </w:rPr>
              <w:t>Hoa Tran</w:t>
            </w:r>
          </w:p>
          <w:p w14:paraId="7E733A66" w14:textId="77777777" w:rsidR="00202A6C" w:rsidRPr="00B1011F" w:rsidRDefault="00202A6C" w:rsidP="003B2263">
            <w:pPr>
              <w:pStyle w:val="Brdtekst0000"/>
              <w:rPr>
                <w:lang w:val="en-US"/>
              </w:rPr>
            </w:pPr>
            <w:r w:rsidRPr="00B1011F">
              <w:rPr>
                <w:lang w:val="en-US"/>
              </w:rPr>
              <w:t>Diaa Hassaf</w:t>
            </w:r>
          </w:p>
        </w:tc>
      </w:tr>
      <w:tr w:rsidR="00202A6C" w:rsidRPr="00D72DFD" w14:paraId="0971F640" w14:textId="77777777" w:rsidTr="003B2263">
        <w:trPr>
          <w:cantSplit/>
        </w:trPr>
        <w:tc>
          <w:tcPr>
            <w:tcW w:w="2124" w:type="dxa"/>
            <w:hideMark/>
          </w:tcPr>
          <w:p w14:paraId="4629DBF6" w14:textId="77777777" w:rsidR="00202A6C" w:rsidRPr="00BD45DA" w:rsidRDefault="00202A6C" w:rsidP="003B2263">
            <w:pPr>
              <w:pStyle w:val="Brdtekst0000"/>
            </w:pPr>
            <w:r w:rsidRPr="00BD45DA">
              <w:t>LP sykdommer</w:t>
            </w:r>
          </w:p>
        </w:tc>
        <w:tc>
          <w:tcPr>
            <w:tcW w:w="3118" w:type="dxa"/>
            <w:hideMark/>
          </w:tcPr>
          <w:p w14:paraId="4EE83C17" w14:textId="77777777" w:rsidR="00202A6C" w:rsidRPr="004A10B6" w:rsidRDefault="00202A6C" w:rsidP="003B2263">
            <w:pPr>
              <w:pStyle w:val="Brdtekst0000"/>
            </w:pPr>
            <w:r w:rsidRPr="004A10B6">
              <w:t>Sigbjørn Berentsen</w:t>
            </w:r>
          </w:p>
        </w:tc>
        <w:tc>
          <w:tcPr>
            <w:tcW w:w="3256" w:type="dxa"/>
          </w:tcPr>
          <w:p w14:paraId="3E562263" w14:textId="77777777" w:rsidR="00202A6C" w:rsidRPr="004A10B6" w:rsidRDefault="00202A6C" w:rsidP="003B2263">
            <w:pPr>
              <w:pStyle w:val="Brdtekst0000"/>
            </w:pPr>
            <w:r w:rsidRPr="004A10B6">
              <w:t>Geir Tjønnfjord</w:t>
            </w:r>
          </w:p>
        </w:tc>
      </w:tr>
    </w:tbl>
    <w:p w14:paraId="5A836027" w14:textId="77777777" w:rsidR="00202A6C" w:rsidRPr="00BF7230" w:rsidRDefault="00202A6C" w:rsidP="00202A6C">
      <w:pPr>
        <w:pStyle w:val="Overskrift2"/>
      </w:pPr>
      <w:bookmarkStart w:id="1023" w:name="_Toc536537407"/>
      <w:bookmarkStart w:id="1024" w:name="_Toc21872530"/>
      <w:r w:rsidRPr="001C34A5">
        <w:t xml:space="preserve">Oppdatering </w:t>
      </w:r>
      <w:r>
        <w:t xml:space="preserve">januar </w:t>
      </w:r>
      <w:r w:rsidRPr="001C34A5">
        <w:t>2019: Syvende utgave av handlingsprogrammet</w:t>
      </w:r>
      <w:bookmarkEnd w:id="1023"/>
      <w:bookmarkEnd w:id="1024"/>
    </w:p>
    <w:p w14:paraId="7D0C97B3" w14:textId="7DC41BEC" w:rsidR="00202A6C" w:rsidRPr="00BF7230" w:rsidRDefault="00202A6C" w:rsidP="00202A6C">
      <w:pPr>
        <w:pStyle w:val="Brdtekst"/>
      </w:pPr>
      <w:r w:rsidRPr="001C34A5">
        <w:t xml:space="preserve">Etter publisering av sjette utgave ble det oppdaget at </w:t>
      </w:r>
      <w:r w:rsidR="005D11F9">
        <w:t>avsnitt</w:t>
      </w:r>
      <w:r w:rsidRPr="001C34A5">
        <w:t xml:space="preserve"> om Waldenströms makroglobulinemi (</w:t>
      </w:r>
      <w:r w:rsidR="005D11F9">
        <w:t>avsnitt</w:t>
      </w:r>
      <w:r w:rsidR="00771F0B">
        <w:t xml:space="preserve"> </w:t>
      </w:r>
      <w:r w:rsidR="00771F0B">
        <w:fldChar w:fldCharType="begin"/>
      </w:r>
      <w:r w:rsidR="00771F0B">
        <w:instrText xml:space="preserve"> REF _Ref21967509 \r \h </w:instrText>
      </w:r>
      <w:r w:rsidR="00771F0B">
        <w:fldChar w:fldCharType="separate"/>
      </w:r>
      <w:r w:rsidR="00771F0B">
        <w:t>8.1</w:t>
      </w:r>
      <w:r w:rsidR="00771F0B">
        <w:fldChar w:fldCharType="end"/>
      </w:r>
      <w:r w:rsidRPr="001C34A5">
        <w:t xml:space="preserve"> i denne syvende utgaven) var falt ut av 6. utgave som ble publisert høsten 2018. Samtidig ble det gjort enkelte mindre endringer i kapittel KLL</w:t>
      </w:r>
      <w:r>
        <w:t xml:space="preserve">. </w:t>
      </w:r>
      <w:r w:rsidRPr="001C34A5">
        <w:t>Øvrige kapitler er ikke endret, med unntak av metodekapittelet med denne tilføyelsen og referanselisten. Handlingsprogrammet ble publisert vinteren 2019 i revidert utgave.</w:t>
      </w:r>
    </w:p>
    <w:p w14:paraId="67249E91" w14:textId="77777777" w:rsidR="00202A6C" w:rsidRPr="00BF7230" w:rsidRDefault="00202A6C" w:rsidP="00202A6C">
      <w:pPr>
        <w:pStyle w:val="Overskrift2"/>
      </w:pPr>
      <w:bookmarkStart w:id="1025" w:name="_Toc21872531"/>
      <w:commentRangeStart w:id="1026"/>
      <w:r w:rsidRPr="001C34A5">
        <w:t xml:space="preserve">Oppdatering </w:t>
      </w:r>
      <w:r>
        <w:t xml:space="preserve">september </w:t>
      </w:r>
      <w:r w:rsidRPr="001C34A5">
        <w:t>2019</w:t>
      </w:r>
      <w:commentRangeEnd w:id="1026"/>
      <w:r w:rsidRPr="006455E5">
        <w:rPr>
          <w:rStyle w:val="Merknadsreferanse"/>
        </w:rPr>
        <w:commentReference w:id="1026"/>
      </w:r>
      <w:r w:rsidRPr="001C34A5">
        <w:t xml:space="preserve">: </w:t>
      </w:r>
      <w:r>
        <w:t>Åttende</w:t>
      </w:r>
      <w:r w:rsidRPr="001C34A5">
        <w:t xml:space="preserve"> utgave av handlingsprogrammet</w:t>
      </w:r>
      <w:bookmarkEnd w:id="1025"/>
    </w:p>
    <w:p w14:paraId="02E41A4A" w14:textId="77777777" w:rsidR="00202A6C" w:rsidRPr="00BF7230" w:rsidRDefault="00202A6C" w:rsidP="00202A6C">
      <w:pPr>
        <w:pStyle w:val="Brdtekst"/>
      </w:pPr>
      <w:r w:rsidRPr="001C34A5">
        <w:t xml:space="preserve">Handlingsprogrammet ble publisert </w:t>
      </w:r>
      <w:r>
        <w:t>høsten</w:t>
      </w:r>
      <w:r w:rsidRPr="001C34A5">
        <w:t xml:space="preserve"> 2019 i revidert utgave.</w:t>
      </w:r>
    </w:p>
    <w:p w14:paraId="03D134CB" w14:textId="77777777" w:rsidR="00202A6C" w:rsidRPr="00BF7230" w:rsidRDefault="00202A6C" w:rsidP="00202A6C">
      <w:pPr>
        <w:pStyle w:val="Overskrift2"/>
      </w:pPr>
      <w:bookmarkStart w:id="1027" w:name="_Toc179864628"/>
      <w:bookmarkStart w:id="1028" w:name="_Toc180994598"/>
      <w:bookmarkStart w:id="1029" w:name="_Toc185490686"/>
      <w:bookmarkStart w:id="1030" w:name="_Toc252265334"/>
      <w:bookmarkStart w:id="1031" w:name="_Toc296677516"/>
      <w:bookmarkStart w:id="1032" w:name="_Toc403137990"/>
      <w:bookmarkStart w:id="1033" w:name="_Toc438470654"/>
      <w:bookmarkStart w:id="1034" w:name="_Toc536537408"/>
      <w:bookmarkStart w:id="1035" w:name="_Toc21872532"/>
      <w:r w:rsidRPr="00E14503">
        <w:t>Oppdatering av retningslinjene</w:t>
      </w:r>
      <w:bookmarkEnd w:id="1027"/>
      <w:bookmarkEnd w:id="1028"/>
      <w:bookmarkEnd w:id="1029"/>
      <w:bookmarkEnd w:id="1030"/>
      <w:bookmarkEnd w:id="1031"/>
      <w:bookmarkEnd w:id="1032"/>
      <w:bookmarkEnd w:id="1033"/>
      <w:bookmarkEnd w:id="1034"/>
      <w:bookmarkEnd w:id="1035"/>
    </w:p>
    <w:p w14:paraId="0BE31429" w14:textId="77777777" w:rsidR="00202A6C" w:rsidRPr="00BF7230" w:rsidRDefault="00202A6C" w:rsidP="00202A6C">
      <w:pPr>
        <w:pStyle w:val="Brdtekst"/>
      </w:pPr>
      <w:r>
        <w:t>Nasjonalt handlingsprogram med retningslinjer</w:t>
      </w:r>
      <w:r w:rsidRPr="007035A0">
        <w:t xml:space="preserve"> </w:t>
      </w:r>
      <w:r>
        <w:t>for diagnostikk, behandling og oppfølging av maligne blodsykdommer vil oppdateres etter følgende prosess:</w:t>
      </w:r>
    </w:p>
    <w:p w14:paraId="21892D26" w14:textId="77777777" w:rsidR="00202A6C" w:rsidRPr="00BF7230" w:rsidRDefault="00202A6C" w:rsidP="00202A6C">
      <w:pPr>
        <w:pStyle w:val="Listepunkt1"/>
      </w:pPr>
      <w:r>
        <w:t>Norsk selskap for hematologi melder fra til Helsedirektoratet om behov for å endre retningslinjene</w:t>
      </w:r>
    </w:p>
    <w:p w14:paraId="2695C13C" w14:textId="77777777" w:rsidR="00202A6C" w:rsidRPr="00BF7230" w:rsidRDefault="00202A6C" w:rsidP="00202A6C">
      <w:pPr>
        <w:pStyle w:val="Listepunkt1"/>
      </w:pPr>
      <w:r>
        <w:t>Helsedirektoratet kan også ta initiativ til oppdatering</w:t>
      </w:r>
    </w:p>
    <w:p w14:paraId="5A22D0BE" w14:textId="77777777" w:rsidR="00202A6C" w:rsidRPr="00BF7230" w:rsidRDefault="00202A6C" w:rsidP="00202A6C">
      <w:pPr>
        <w:pStyle w:val="Listepunkt1"/>
      </w:pPr>
      <w:r>
        <w:t>Oppdateringen utføres av en redaksjonskomité som består av representanter fra fagmiljøet, Nasjonalt kunnskapssenter for helsetjenester og Helsedirektoratet.</w:t>
      </w:r>
    </w:p>
    <w:p w14:paraId="04AF00D6" w14:textId="77777777" w:rsidR="00202A6C" w:rsidRPr="00BF7230" w:rsidRDefault="00202A6C" w:rsidP="00202A6C">
      <w:pPr>
        <w:pStyle w:val="Listepunkt1"/>
      </w:pPr>
      <w:r>
        <w:t xml:space="preserve">De oppdaterte retningslinjene vil foreligge på </w:t>
      </w:r>
      <w:hyperlink r:id="rId146" w:history="1">
        <w:r w:rsidRPr="00EF2D0B">
          <w:rPr>
            <w:rStyle w:val="Hyperkobling"/>
          </w:rPr>
          <w:t>helsedirektoratet.no</w:t>
        </w:r>
      </w:hyperlink>
    </w:p>
    <w:p w14:paraId="48BFD63A" w14:textId="77777777" w:rsidR="00202A6C" w:rsidRPr="00BF7230" w:rsidRDefault="00202A6C" w:rsidP="00202A6C">
      <w:pPr>
        <w:pStyle w:val="Listepunkt1"/>
      </w:pPr>
      <w:r>
        <w:t xml:space="preserve">De oppdaterte retningslinjene vil foreligge som nett-utgave på </w:t>
      </w:r>
      <w:hyperlink r:id="rId147" w:history="1">
        <w:r w:rsidRPr="00EF2D0B">
          <w:rPr>
            <w:rStyle w:val="Hyperkobling"/>
          </w:rPr>
          <w:t>helsebiblioteket.no</w:t>
        </w:r>
      </w:hyperlink>
    </w:p>
    <w:p w14:paraId="028A49AA" w14:textId="77777777" w:rsidR="00202A6C" w:rsidRPr="00BF7230" w:rsidRDefault="00202A6C" w:rsidP="00385A81">
      <w:pPr>
        <w:pStyle w:val="Brdtekst0808"/>
      </w:pPr>
      <w:r>
        <w:t>Utviklingen på fagområdet går raskt og det kommer hyppig nye metoder og medikamenter. Helsedirektoratet tar derfor sikte på å oppdatere dette handlingsprogrammet årlig.</w:t>
      </w:r>
    </w:p>
    <w:p w14:paraId="0E38A307" w14:textId="77777777" w:rsidR="00202A6C" w:rsidRPr="002E4033" w:rsidRDefault="00ED0925" w:rsidP="00202A6C">
      <w:pPr>
        <w:pStyle w:val="Overskriftunr3"/>
        <w:rPr>
          <w:rStyle w:val="Hyperkobling"/>
          <w:lang w:val="nb-NO"/>
        </w:rPr>
      </w:pPr>
      <w:hyperlink r:id="rId148" w:history="1">
        <w:r w:rsidR="00202A6C" w:rsidRPr="002E4033">
          <w:rPr>
            <w:rStyle w:val="Hyperkobling"/>
            <w:lang w:val="nb-NO"/>
          </w:rPr>
          <w:t>Nye metoder</w:t>
        </w:r>
      </w:hyperlink>
    </w:p>
    <w:p w14:paraId="5010152B" w14:textId="52006E50" w:rsidR="00202A6C" w:rsidRDefault="00202A6C" w:rsidP="00453E51">
      <w:pPr>
        <w:pStyle w:val="Brdtekst"/>
      </w:pPr>
      <w:r>
        <w:t xml:space="preserve">Utviklingen på dette fagområdet går raskt og det behandles stadig nye metoder (medikamenter) i Nye Metoder og Beslutningsforum som gjelder disse pasientgruppene. For fullstendig oppdatert informasjon om metoder som er til behandling eller er behandlet i Nye Metoder, se </w:t>
      </w:r>
      <w:hyperlink r:id="rId149" w:history="1">
        <w:r w:rsidRPr="00EF2D0B">
          <w:rPr>
            <w:rStyle w:val="Hyperkobling"/>
          </w:rPr>
          <w:t>nettsidene</w:t>
        </w:r>
      </w:hyperlink>
      <w:r>
        <w:t xml:space="preserve"> til Nye Metoder.</w:t>
      </w:r>
    </w:p>
    <w:p w14:paraId="7594C794" w14:textId="77777777" w:rsidR="00704FDB" w:rsidRDefault="00704FDB" w:rsidP="00453E51">
      <w:pPr>
        <w:pStyle w:val="Brdtekst"/>
      </w:pPr>
    </w:p>
    <w:p w14:paraId="140903C4" w14:textId="77777777" w:rsidR="00202A6C" w:rsidRDefault="00202A6C" w:rsidP="00645B79">
      <w:pPr>
        <w:pStyle w:val="11pt"/>
        <w:sectPr w:rsidR="00202A6C" w:rsidSect="00E97F67">
          <w:headerReference w:type="default" r:id="rId150"/>
          <w:headerReference w:type="first" r:id="rId151"/>
          <w:pgSz w:w="11906" w:h="16838" w:code="9"/>
          <w:pgMar w:top="1134" w:right="2268" w:bottom="1418" w:left="1134" w:header="709" w:footer="567" w:gutter="0"/>
          <w:cols w:space="708"/>
          <w:titlePg/>
          <w:docGrid w:linePitch="360"/>
        </w:sectPr>
      </w:pPr>
    </w:p>
    <w:p w14:paraId="5DBD7E6B" w14:textId="77777777" w:rsidR="000B4A22" w:rsidRPr="00202A6C" w:rsidRDefault="000B4A22" w:rsidP="000B4A22">
      <w:pPr>
        <w:pStyle w:val="Overskriftunr1"/>
      </w:pPr>
      <w:bookmarkStart w:id="1036" w:name="_Toc21872533"/>
      <w:r w:rsidRPr="00202A6C">
        <w:lastRenderedPageBreak/>
        <w:t>Referanser</w:t>
      </w:r>
      <w:bookmarkEnd w:id="1036"/>
    </w:p>
    <w:p w14:paraId="49A7B034" w14:textId="77777777" w:rsidR="000B4A22" w:rsidRPr="00202A6C" w:rsidRDefault="000B4A22" w:rsidP="008B2C24">
      <w:pPr>
        <w:pStyle w:val="11pt"/>
      </w:pPr>
      <w:r w:rsidRPr="00202A6C">
        <w:br w:type="page"/>
      </w:r>
    </w:p>
    <w:p w14:paraId="411F92DB" w14:textId="77777777" w:rsidR="000B4A22" w:rsidRPr="00202A6C" w:rsidRDefault="000B4A22" w:rsidP="00373CAB">
      <w:pPr>
        <w:pStyle w:val="kapstart"/>
      </w:pPr>
    </w:p>
    <w:p w14:paraId="7E35C287" w14:textId="18BAFC04" w:rsidR="009A6FB8" w:rsidRPr="009A6FB8" w:rsidRDefault="000B4A22" w:rsidP="009A6FB8">
      <w:pPr>
        <w:pStyle w:val="EndNoteBibliography"/>
        <w:ind w:left="720" w:hanging="720"/>
        <w:rPr>
          <w:noProof/>
        </w:rPr>
      </w:pPr>
      <w:r>
        <w:rPr>
          <w:rFonts w:cs="Arial"/>
          <w:noProof/>
          <w:sz w:val="24"/>
          <w:szCs w:val="22"/>
          <w:lang w:val="nn-NO"/>
        </w:rPr>
        <w:fldChar w:fldCharType="begin"/>
      </w:r>
      <w:r>
        <w:rPr>
          <w:lang w:val="nn-NO"/>
        </w:rPr>
        <w:instrText xml:space="preserve"> ADDIN EN.REFLIST </w:instrText>
      </w:r>
      <w:r>
        <w:rPr>
          <w:rFonts w:cs="Arial"/>
          <w:noProof/>
          <w:sz w:val="24"/>
          <w:szCs w:val="22"/>
          <w:lang w:val="nn-NO"/>
        </w:rPr>
        <w:fldChar w:fldCharType="separate"/>
      </w:r>
      <w:r w:rsidR="009A6FB8" w:rsidRPr="009A6FB8">
        <w:rPr>
          <w:noProof/>
        </w:rPr>
        <w:t>1.</w:t>
      </w:r>
      <w:r w:rsidR="009A6FB8" w:rsidRPr="009A6FB8">
        <w:rPr>
          <w:noProof/>
        </w:rPr>
        <w:tab/>
        <w:t xml:space="preserve">Nasjonalt handlingsprogram med retningslinjer for diagnostikk, behandling og oppfølging av maligne lymfomer: nasjonale faglige retningslinjer. rev utg. Oslo: Helsedirektoratet; 2019. IS-2747. Tilgjengelig fra: </w:t>
      </w:r>
      <w:hyperlink r:id="rId152" w:history="1">
        <w:r w:rsidR="009A6FB8" w:rsidRPr="009A6FB8">
          <w:rPr>
            <w:rStyle w:val="Hyperkobling"/>
            <w:noProof/>
          </w:rPr>
          <w:t>https://www.helsedirektoratet.no/retningslinjer/lymfekreft-handlingsprogram</w:t>
        </w:r>
      </w:hyperlink>
    </w:p>
    <w:p w14:paraId="1524FB8D" w14:textId="79916389" w:rsidR="009A6FB8" w:rsidRPr="009A6FB8" w:rsidRDefault="009A6FB8" w:rsidP="009A6FB8">
      <w:pPr>
        <w:pStyle w:val="EndNoteBibliography"/>
        <w:ind w:left="720" w:hanging="720"/>
        <w:rPr>
          <w:noProof/>
        </w:rPr>
      </w:pPr>
      <w:r w:rsidRPr="009A6FB8">
        <w:rPr>
          <w:noProof/>
        </w:rPr>
        <w:t>2.</w:t>
      </w:r>
      <w:r w:rsidRPr="009A6FB8">
        <w:rPr>
          <w:noProof/>
        </w:rPr>
        <w:tab/>
        <w:t xml:space="preserve">Nasjonalt handlingsprogram med retningslinjer for diagnostikk, behandling og oppfølging av kreft hos barn. 3. utg utg. Oslo: Helsedirektoratet; 2017. IS-2586. Tilgjengelig fra: </w:t>
      </w:r>
      <w:hyperlink r:id="rId153" w:history="1">
        <w:r w:rsidRPr="009A6FB8">
          <w:rPr>
            <w:rStyle w:val="Hyperkobling"/>
            <w:noProof/>
          </w:rPr>
          <w:t>https://www.helsedirektoratet.no/retningslinjer/kreft-hos-barn-handlingsprogram</w:t>
        </w:r>
      </w:hyperlink>
    </w:p>
    <w:p w14:paraId="293BD073" w14:textId="1F1D0D35" w:rsidR="009A6FB8" w:rsidRPr="009A6FB8" w:rsidRDefault="009A6FB8" w:rsidP="009A6FB8">
      <w:pPr>
        <w:pStyle w:val="EndNoteBibliography"/>
        <w:ind w:left="720" w:hanging="720"/>
        <w:rPr>
          <w:noProof/>
        </w:rPr>
      </w:pPr>
      <w:r w:rsidRPr="009A6FB8">
        <w:rPr>
          <w:noProof/>
        </w:rPr>
        <w:t>3.</w:t>
      </w:r>
      <w:r w:rsidRPr="009A6FB8">
        <w:rPr>
          <w:noProof/>
        </w:rPr>
        <w:tab/>
        <w:t xml:space="preserve">Nasjonalt handlingsprogram for palliasjon i kreftomsorgen:nasjonal faglig retningslinje. rev utg. Oslo: Helsedirektoratet; 2019. IS-2800. Tilgjengelig fra: </w:t>
      </w:r>
      <w:hyperlink r:id="rId154" w:history="1">
        <w:r w:rsidRPr="009A6FB8">
          <w:rPr>
            <w:rStyle w:val="Hyperkobling"/>
            <w:noProof/>
          </w:rPr>
          <w:t>https://www.helsedirektoratet.no/tema/palliasjon</w:t>
        </w:r>
      </w:hyperlink>
    </w:p>
    <w:p w14:paraId="76DB7273" w14:textId="2E8CE707" w:rsidR="009A6FB8" w:rsidRPr="009A6FB8" w:rsidRDefault="009A6FB8" w:rsidP="009A6FB8">
      <w:pPr>
        <w:pStyle w:val="EndNoteBibliography"/>
        <w:ind w:left="720" w:hanging="720"/>
        <w:rPr>
          <w:noProof/>
        </w:rPr>
      </w:pPr>
      <w:r w:rsidRPr="009A6FB8">
        <w:rPr>
          <w:noProof/>
        </w:rPr>
        <w:t>4.</w:t>
      </w:r>
      <w:r w:rsidRPr="009A6FB8">
        <w:rPr>
          <w:noProof/>
        </w:rPr>
        <w:tab/>
        <w:t xml:space="preserve">Seneffekter etter kreftbehandling: faglige råd. rev utg. Oslo: Helsedirektoratet; 2017. IS-2551. Tilgjengelig fra: </w:t>
      </w:r>
      <w:hyperlink r:id="rId155" w:history="1">
        <w:r w:rsidRPr="009A6FB8">
          <w:rPr>
            <w:rStyle w:val="Hyperkobling"/>
            <w:noProof/>
          </w:rPr>
          <w:t>https://www.helsedirektoratet.no/rapporter/seneffekter-etter-kreftbehandling/Seneffekter%20etter%20kreftbehandling.pdf/_/attachment/inline/d773fe85-b9d7-4ad9-bc25-43268a6b6be1:391236444bada745bb3d8c6ad1a12a6a9e81c33a/Seneffekter%20etter%20kreftbehandling.pdf</w:t>
        </w:r>
      </w:hyperlink>
    </w:p>
    <w:p w14:paraId="484FEFA6" w14:textId="77777777" w:rsidR="009A6FB8" w:rsidRPr="009A6FB8" w:rsidRDefault="009A6FB8" w:rsidP="009A6FB8">
      <w:pPr>
        <w:pStyle w:val="EndNoteBibliography"/>
        <w:ind w:left="720" w:hanging="720"/>
        <w:rPr>
          <w:noProof/>
        </w:rPr>
      </w:pPr>
      <w:r w:rsidRPr="009A6FB8">
        <w:rPr>
          <w:noProof/>
        </w:rPr>
        <w:t>5.</w:t>
      </w:r>
      <w:r w:rsidRPr="009A6FB8">
        <w:rPr>
          <w:noProof/>
        </w:rPr>
        <w:tab/>
        <w:t xml:space="preserve">Arber DA, Orazi A, Hasserjian R, Thiele J, Borowitz MJ, Le Beau MM, et al. The 2016 revision to the World Health Organization classification of myeloid neoplasms and acute leukemia. Blood 2016;127(20):2391-405. </w:t>
      </w:r>
    </w:p>
    <w:p w14:paraId="2DCF0826" w14:textId="77777777" w:rsidR="009A6FB8" w:rsidRPr="009A6FB8" w:rsidRDefault="009A6FB8" w:rsidP="009A6FB8">
      <w:pPr>
        <w:pStyle w:val="EndNoteBibliography"/>
        <w:ind w:left="720" w:hanging="720"/>
        <w:rPr>
          <w:noProof/>
        </w:rPr>
      </w:pPr>
      <w:r w:rsidRPr="009A6FB8">
        <w:rPr>
          <w:noProof/>
        </w:rPr>
        <w:t>6.</w:t>
      </w:r>
      <w:r w:rsidRPr="009A6FB8">
        <w:rPr>
          <w:noProof/>
        </w:rPr>
        <w:tab/>
        <w:t xml:space="preserve">Swerdlow SH, Campo E, Harris NL, Jaffe ES, Pileri SA, Stein H, et al., red. WHO classification of tumours of haematopoietic and lymphoid tissue. 4 utg. Lyon: IARC; 2008. </w:t>
      </w:r>
    </w:p>
    <w:p w14:paraId="5645063A" w14:textId="77777777" w:rsidR="009A6FB8" w:rsidRPr="009A6FB8" w:rsidRDefault="009A6FB8" w:rsidP="009A6FB8">
      <w:pPr>
        <w:pStyle w:val="EndNoteBibliography"/>
        <w:ind w:left="720" w:hanging="720"/>
        <w:rPr>
          <w:noProof/>
        </w:rPr>
      </w:pPr>
      <w:r w:rsidRPr="009A6FB8">
        <w:rPr>
          <w:noProof/>
        </w:rPr>
        <w:t>7.</w:t>
      </w:r>
      <w:r w:rsidRPr="009A6FB8">
        <w:rPr>
          <w:noProof/>
        </w:rPr>
        <w:tab/>
        <w:t xml:space="preserve">Haferlach C, Rieder H, Lillington DM, Dastugue N, Hagemeijer A, Harbott J, et al. Proposals for standardized protocols for cytogenetic analyses of acute leukemias, chronic lymphocytic leukemia, chronic myeloid leukemia, chronic myeloproliferative disorders, and myelodysplastic syndromes. Genes Chromosomes Cancer 2007;46(5):494-9. </w:t>
      </w:r>
    </w:p>
    <w:p w14:paraId="46685275" w14:textId="76FC478C" w:rsidR="009A6FB8" w:rsidRPr="009A6FB8" w:rsidRDefault="009A6FB8" w:rsidP="009A6FB8">
      <w:pPr>
        <w:pStyle w:val="EndNoteBibliography"/>
        <w:ind w:left="720" w:hanging="720"/>
        <w:rPr>
          <w:noProof/>
        </w:rPr>
      </w:pPr>
      <w:r w:rsidRPr="009A6FB8">
        <w:rPr>
          <w:noProof/>
        </w:rPr>
        <w:t>8.</w:t>
      </w:r>
      <w:r w:rsidRPr="009A6FB8">
        <w:rPr>
          <w:noProof/>
        </w:rPr>
        <w:tab/>
        <w:t xml:space="preserve">Hastings R, Howell R, Betts D, Porter S, Haferlach C, Dastugue N, et al. Guidelines and Quality Assurance for Acquired Cytogenetics: a common European framework for quality assessment for banded chromosome studies and molecular cytogenetic investigations of acquired abnormalities. Neuilly, France: European cytogeneticist association; 2013. European cytogeneticist association newsletter No. 31 January 2013. Tilgjengelig fra: </w:t>
      </w:r>
      <w:hyperlink r:id="rId156" w:history="1">
        <w:r w:rsidRPr="009A6FB8">
          <w:rPr>
            <w:rStyle w:val="Hyperkobling"/>
            <w:noProof/>
          </w:rPr>
          <w:t>http://www.e-c-a.eu/files/downloads/Guidelines/NL31_Acquired_Guidelines.pdf</w:t>
        </w:r>
      </w:hyperlink>
    </w:p>
    <w:p w14:paraId="40DCD982" w14:textId="77777777" w:rsidR="009A6FB8" w:rsidRPr="009A6FB8" w:rsidRDefault="009A6FB8" w:rsidP="009A6FB8">
      <w:pPr>
        <w:pStyle w:val="EndNoteBibliography"/>
        <w:ind w:left="720" w:hanging="720"/>
        <w:rPr>
          <w:noProof/>
        </w:rPr>
      </w:pPr>
      <w:r w:rsidRPr="009A6FB8">
        <w:rPr>
          <w:noProof/>
        </w:rPr>
        <w:t>9.</w:t>
      </w:r>
      <w:r w:rsidRPr="009A6FB8">
        <w:rPr>
          <w:noProof/>
        </w:rPr>
        <w:tab/>
        <w:t xml:space="preserve">Lippert E, Girodon F, Hammond E, Jelinek J, Reading NS, Fehse B, et al. Concordance of assays designed for the quantification of JAK2V617F: a multicenter study. Haematologica 2009;94(1):38-45. </w:t>
      </w:r>
    </w:p>
    <w:p w14:paraId="21BA2EDA" w14:textId="77777777" w:rsidR="009A6FB8" w:rsidRPr="009A6FB8" w:rsidRDefault="009A6FB8" w:rsidP="009A6FB8">
      <w:pPr>
        <w:pStyle w:val="EndNoteBibliography"/>
        <w:ind w:left="720" w:hanging="720"/>
        <w:rPr>
          <w:noProof/>
        </w:rPr>
      </w:pPr>
      <w:r w:rsidRPr="009A6FB8">
        <w:rPr>
          <w:noProof/>
        </w:rPr>
        <w:t>10.</w:t>
      </w:r>
      <w:r w:rsidRPr="009A6FB8">
        <w:rPr>
          <w:noProof/>
        </w:rPr>
        <w:tab/>
        <w:t xml:space="preserve">Wang YL, Vandris K, Jones A, Cross NC, Christos P, Adriano F, et al. JAK2 Mutations are present in all cases of polycythemia vera. Leukemia 2008;22(6):1289. </w:t>
      </w:r>
    </w:p>
    <w:p w14:paraId="200FBAB5" w14:textId="77777777" w:rsidR="009A6FB8" w:rsidRPr="009A6FB8" w:rsidRDefault="009A6FB8" w:rsidP="009A6FB8">
      <w:pPr>
        <w:pStyle w:val="EndNoteBibliography"/>
        <w:ind w:left="720" w:hanging="720"/>
        <w:rPr>
          <w:noProof/>
        </w:rPr>
      </w:pPr>
      <w:r w:rsidRPr="009A6FB8">
        <w:rPr>
          <w:noProof/>
        </w:rPr>
        <w:t>11.</w:t>
      </w:r>
      <w:r w:rsidRPr="009A6FB8">
        <w:rPr>
          <w:noProof/>
        </w:rPr>
        <w:tab/>
        <w:t xml:space="preserve">McGowan-Jordan J, Simons A, Schmid M, red. ISCN 2016: an International System for Human Cytogenomic Nomenclature Basel: Krager; 2016. </w:t>
      </w:r>
    </w:p>
    <w:p w14:paraId="726D4460" w14:textId="77777777" w:rsidR="009A6FB8" w:rsidRPr="009A6FB8" w:rsidRDefault="009A6FB8" w:rsidP="009A6FB8">
      <w:pPr>
        <w:pStyle w:val="EndNoteBibliography"/>
        <w:ind w:left="720" w:hanging="720"/>
        <w:rPr>
          <w:noProof/>
        </w:rPr>
      </w:pPr>
      <w:r w:rsidRPr="009A6FB8">
        <w:rPr>
          <w:noProof/>
        </w:rPr>
        <w:t>12.</w:t>
      </w:r>
      <w:r w:rsidRPr="009A6FB8">
        <w:rPr>
          <w:noProof/>
        </w:rPr>
        <w:tab/>
        <w:t xml:space="preserve">Heim S, Mitelman F, red. Cancer cytogenetics. 4. utg. Hoboken, N.J: Wiley-Blackwell; 2015. </w:t>
      </w:r>
    </w:p>
    <w:p w14:paraId="5F6BE6BA" w14:textId="77777777" w:rsidR="009A6FB8" w:rsidRPr="009A6FB8" w:rsidRDefault="009A6FB8" w:rsidP="009A6FB8">
      <w:pPr>
        <w:pStyle w:val="EndNoteBibliography"/>
        <w:ind w:left="720" w:hanging="720"/>
        <w:rPr>
          <w:noProof/>
        </w:rPr>
      </w:pPr>
      <w:r w:rsidRPr="009A6FB8">
        <w:rPr>
          <w:noProof/>
        </w:rPr>
        <w:t>13.</w:t>
      </w:r>
      <w:r w:rsidRPr="009A6FB8">
        <w:rPr>
          <w:noProof/>
        </w:rPr>
        <w:tab/>
        <w:t xml:space="preserve">Bustin SA, Beaulieu JF, Huggett J, Jaggi R, Kibenge FS, Olsvik PA, et al. MIQE precis: Practical implementation of minimum standard guidelines for fluorescence-based quantitative real-time PCR experiments. BMC Mol Biol 2010;11:74. </w:t>
      </w:r>
    </w:p>
    <w:p w14:paraId="50A202B2" w14:textId="77777777" w:rsidR="009A6FB8" w:rsidRPr="009A6FB8" w:rsidRDefault="009A6FB8" w:rsidP="009A6FB8">
      <w:pPr>
        <w:pStyle w:val="EndNoteBibliography"/>
        <w:ind w:left="720" w:hanging="720"/>
        <w:rPr>
          <w:noProof/>
        </w:rPr>
      </w:pPr>
      <w:r w:rsidRPr="009A6FB8">
        <w:rPr>
          <w:noProof/>
        </w:rPr>
        <w:t>14.</w:t>
      </w:r>
      <w:r w:rsidRPr="009A6FB8">
        <w:rPr>
          <w:noProof/>
        </w:rPr>
        <w:tab/>
        <w:t xml:space="preserve">Bene MC, Nebe T, Bettelheim P, Buldini B, Bumbea H, Kern W, et al. Immunophenotyping of acute leukemia and lymphoproliferative disorders: a consensus proposal of the European LeukemiaNet Work Package 10. Leukemia 2011;25(4):567-74. </w:t>
      </w:r>
    </w:p>
    <w:p w14:paraId="0FB7E712" w14:textId="77777777" w:rsidR="009A6FB8" w:rsidRPr="009A6FB8" w:rsidRDefault="009A6FB8" w:rsidP="009A6FB8">
      <w:pPr>
        <w:pStyle w:val="EndNoteBibliography"/>
        <w:ind w:left="720" w:hanging="720"/>
        <w:rPr>
          <w:noProof/>
        </w:rPr>
      </w:pPr>
      <w:r w:rsidRPr="009A6FB8">
        <w:rPr>
          <w:noProof/>
        </w:rPr>
        <w:t>15.</w:t>
      </w:r>
      <w:r w:rsidRPr="009A6FB8">
        <w:rPr>
          <w:noProof/>
        </w:rPr>
        <w:tab/>
        <w:t xml:space="preserve">Davis BH, Holden JT, Bene MC, Borowitz MJ, Braylan RC, Cornfield D, et al. 2006 Bethesda International Consensus recommendations on the flow cytometric immunophenotypic analysis of hematolymphoid neoplasia: medical indications. Cytometry B Clin Cytom 2007;72 Suppl 1:S5-13. </w:t>
      </w:r>
    </w:p>
    <w:p w14:paraId="104D06EF" w14:textId="77777777" w:rsidR="009A6FB8" w:rsidRPr="009A6FB8" w:rsidRDefault="009A6FB8" w:rsidP="009A6FB8">
      <w:pPr>
        <w:pStyle w:val="EndNoteBibliography"/>
        <w:ind w:left="720" w:hanging="720"/>
        <w:rPr>
          <w:noProof/>
        </w:rPr>
      </w:pPr>
      <w:r w:rsidRPr="009A6FB8">
        <w:rPr>
          <w:noProof/>
        </w:rPr>
        <w:t>16.</w:t>
      </w:r>
      <w:r w:rsidRPr="009A6FB8">
        <w:rPr>
          <w:noProof/>
        </w:rPr>
        <w:tab/>
        <w:t xml:space="preserve">Cross NC, White HE, Colomer D, Ehrencrona H, Foroni L, Gottardi E, et al. Laboratory recommendations for scoring deep molecular responses following treatment for chronic myeloid leukemia. Leukemia 2015;29(5):999-1003. </w:t>
      </w:r>
    </w:p>
    <w:p w14:paraId="385B690E" w14:textId="77777777" w:rsidR="009A6FB8" w:rsidRPr="009A6FB8" w:rsidRDefault="009A6FB8" w:rsidP="009A6FB8">
      <w:pPr>
        <w:pStyle w:val="EndNoteBibliography"/>
        <w:ind w:left="720" w:hanging="720"/>
        <w:rPr>
          <w:noProof/>
        </w:rPr>
      </w:pPr>
      <w:r w:rsidRPr="009A6FB8">
        <w:rPr>
          <w:noProof/>
        </w:rPr>
        <w:t>17.</w:t>
      </w:r>
      <w:r w:rsidRPr="009A6FB8">
        <w:rPr>
          <w:noProof/>
        </w:rPr>
        <w:tab/>
        <w:t xml:space="preserve">Döhner H, Estey E, Grimwade D, Amadori S, Appelbaum FR, Büchner T, et al. Diagnosis and management of AML in adults: 2017 ELN recommendations from an international expert panel. Blood 2017;129(4):424-47. </w:t>
      </w:r>
    </w:p>
    <w:p w14:paraId="3C1F41E6" w14:textId="77777777" w:rsidR="009A6FB8" w:rsidRPr="009A6FB8" w:rsidRDefault="009A6FB8" w:rsidP="009A6FB8">
      <w:pPr>
        <w:pStyle w:val="EndNoteBibliography"/>
        <w:ind w:left="720" w:hanging="720"/>
        <w:rPr>
          <w:noProof/>
        </w:rPr>
      </w:pPr>
      <w:r w:rsidRPr="009A6FB8">
        <w:rPr>
          <w:noProof/>
        </w:rPr>
        <w:t>18.</w:t>
      </w:r>
      <w:r w:rsidRPr="009A6FB8">
        <w:rPr>
          <w:noProof/>
        </w:rPr>
        <w:tab/>
        <w:t xml:space="preserve">Papaemmanuil E, Gerstung M, Bullinger L, Gaidzik VI, Paschka P, Roberts ND, et al. Genomic Classification and Prognosis in Acute Myeloid Leukemia. N Engl J Med 2016;374(23):2209-21. </w:t>
      </w:r>
    </w:p>
    <w:p w14:paraId="6D62F19E" w14:textId="77777777" w:rsidR="009A6FB8" w:rsidRPr="009A6FB8" w:rsidRDefault="009A6FB8" w:rsidP="009A6FB8">
      <w:pPr>
        <w:pStyle w:val="EndNoteBibliography"/>
        <w:ind w:left="720" w:hanging="720"/>
        <w:rPr>
          <w:noProof/>
        </w:rPr>
      </w:pPr>
      <w:r w:rsidRPr="009A6FB8">
        <w:rPr>
          <w:noProof/>
        </w:rPr>
        <w:t>19.</w:t>
      </w:r>
      <w:r w:rsidRPr="009A6FB8">
        <w:rPr>
          <w:noProof/>
        </w:rPr>
        <w:tab/>
        <w:t xml:space="preserve">Charles NJ, Boyer DF. Mixed-Phenotype Acute Leukemia: Diagnostic Criteria and Pitfalls. Arch Pathol Lab Med 2017;141(11):1462-8. </w:t>
      </w:r>
    </w:p>
    <w:p w14:paraId="2603403B" w14:textId="77777777" w:rsidR="009A6FB8" w:rsidRPr="009A6FB8" w:rsidRDefault="009A6FB8" w:rsidP="009A6FB8">
      <w:pPr>
        <w:pStyle w:val="EndNoteBibliography"/>
        <w:ind w:left="720" w:hanging="720"/>
        <w:rPr>
          <w:noProof/>
        </w:rPr>
      </w:pPr>
      <w:r w:rsidRPr="009A6FB8">
        <w:rPr>
          <w:noProof/>
        </w:rPr>
        <w:t>20.</w:t>
      </w:r>
      <w:r w:rsidRPr="009A6FB8">
        <w:rPr>
          <w:noProof/>
        </w:rPr>
        <w:tab/>
        <w:t xml:space="preserve">Wolach O, Stone RM. How I treat mixed-phenotype acute leukemia. Blood 2015;125(16):2477-85. </w:t>
      </w:r>
    </w:p>
    <w:p w14:paraId="04C8E647" w14:textId="77777777" w:rsidR="009A6FB8" w:rsidRPr="009A6FB8" w:rsidRDefault="009A6FB8" w:rsidP="009A6FB8">
      <w:pPr>
        <w:pStyle w:val="EndNoteBibliography"/>
        <w:ind w:left="720" w:hanging="720"/>
        <w:rPr>
          <w:noProof/>
        </w:rPr>
      </w:pPr>
      <w:r w:rsidRPr="009A6FB8">
        <w:rPr>
          <w:noProof/>
        </w:rPr>
        <w:t>21.</w:t>
      </w:r>
      <w:r w:rsidRPr="009A6FB8">
        <w:rPr>
          <w:noProof/>
        </w:rPr>
        <w:tab/>
        <w:t xml:space="preserve">Wolach O, Stone RM. Mixed-phenotype acute leukemia: current challenges in diagnosis and therapy. Curr Opin Hematol 2017;24(2):139-45. </w:t>
      </w:r>
    </w:p>
    <w:p w14:paraId="0D20AD46" w14:textId="77777777" w:rsidR="009A6FB8" w:rsidRPr="009A6FB8" w:rsidRDefault="009A6FB8" w:rsidP="009A6FB8">
      <w:pPr>
        <w:pStyle w:val="EndNoteBibliography"/>
        <w:ind w:left="720" w:hanging="720"/>
        <w:rPr>
          <w:noProof/>
        </w:rPr>
      </w:pPr>
      <w:r w:rsidRPr="009A6FB8">
        <w:rPr>
          <w:noProof/>
        </w:rPr>
        <w:lastRenderedPageBreak/>
        <w:t>22.</w:t>
      </w:r>
      <w:r w:rsidRPr="009A6FB8">
        <w:rPr>
          <w:noProof/>
        </w:rPr>
        <w:tab/>
        <w:t xml:space="preserve">Pomerantz A, Rodriguez-Rodriguez S, Demichelis-Gomez R, Barrera-Lumbreras G, Barrales-Benitez O, Lopez-Karpovitch X, et al. Mixed-phenotype acute leukemia: suboptimal treatment when the 2008/2016 WHO classification is used. Blood Res 2016;51(4):233-41. </w:t>
      </w:r>
    </w:p>
    <w:p w14:paraId="0BA65C13" w14:textId="77777777" w:rsidR="009A6FB8" w:rsidRPr="009A6FB8" w:rsidRDefault="009A6FB8" w:rsidP="009A6FB8">
      <w:pPr>
        <w:pStyle w:val="EndNoteBibliography"/>
        <w:ind w:left="720" w:hanging="720"/>
        <w:rPr>
          <w:noProof/>
        </w:rPr>
      </w:pPr>
      <w:r w:rsidRPr="009A6FB8">
        <w:rPr>
          <w:noProof/>
        </w:rPr>
        <w:t>23.</w:t>
      </w:r>
      <w:r w:rsidRPr="009A6FB8">
        <w:rPr>
          <w:noProof/>
        </w:rPr>
        <w:tab/>
        <w:t xml:space="preserve">Cornelissen JJ, Gratwohl A, Schlenk RF, Sierra J, Bornhauser M, Juliusson G, et al. The European LeukemiaNet AML Working Party consensus statement on allogeneic HSCT for patients with AML in remission: an integrated-risk adapted approach. Nat Rev Clin Oncol 2012;9(10):579-90. </w:t>
      </w:r>
    </w:p>
    <w:p w14:paraId="2B46613A" w14:textId="77777777" w:rsidR="009A6FB8" w:rsidRPr="009A6FB8" w:rsidRDefault="009A6FB8" w:rsidP="009A6FB8">
      <w:pPr>
        <w:pStyle w:val="EndNoteBibliography"/>
        <w:ind w:left="720" w:hanging="720"/>
        <w:rPr>
          <w:noProof/>
        </w:rPr>
      </w:pPr>
      <w:r w:rsidRPr="009A6FB8">
        <w:rPr>
          <w:noProof/>
        </w:rPr>
        <w:t>24.</w:t>
      </w:r>
      <w:r w:rsidRPr="009A6FB8">
        <w:rPr>
          <w:noProof/>
        </w:rPr>
        <w:tab/>
        <w:t xml:space="preserve">Roila F, Molassiotis A, Herrstedt J, Aapro M, Gralla RJ, Bruera E, et al. 2016 MASCC and ESMO guideline update for the prevention of chemotherapy- and radiotherapy-induced nausea and vomiting and of nausea and vomiting in advanced cancer patients. Ann Oncol 2016;27(Supplement 5):v119-v33. </w:t>
      </w:r>
    </w:p>
    <w:p w14:paraId="6C58A2B0" w14:textId="77777777" w:rsidR="009A6FB8" w:rsidRPr="009A6FB8" w:rsidRDefault="009A6FB8" w:rsidP="009A6FB8">
      <w:pPr>
        <w:pStyle w:val="EndNoteBibliography"/>
        <w:ind w:left="720" w:hanging="720"/>
        <w:rPr>
          <w:noProof/>
        </w:rPr>
      </w:pPr>
      <w:r w:rsidRPr="009A6FB8">
        <w:rPr>
          <w:noProof/>
        </w:rPr>
        <w:t>25.</w:t>
      </w:r>
      <w:r w:rsidRPr="009A6FB8">
        <w:rPr>
          <w:noProof/>
        </w:rPr>
        <w:tab/>
        <w:t xml:space="preserve">Luskin MR, Lee JW, Fernandez HF, Abdel-Wahab O, Bennett JM, Ketterling RP, et al. Benefit of high-dose daunorubicin in AML induction extends across cytogenetic and molecular groups. Blood 2016;127(12):1551-8. </w:t>
      </w:r>
    </w:p>
    <w:p w14:paraId="155F0430" w14:textId="77777777" w:rsidR="009A6FB8" w:rsidRPr="009A6FB8" w:rsidRDefault="009A6FB8" w:rsidP="009A6FB8">
      <w:pPr>
        <w:pStyle w:val="EndNoteBibliography"/>
        <w:ind w:left="720" w:hanging="720"/>
        <w:rPr>
          <w:noProof/>
        </w:rPr>
      </w:pPr>
      <w:r w:rsidRPr="009A6FB8">
        <w:rPr>
          <w:noProof/>
        </w:rPr>
        <w:t>26.</w:t>
      </w:r>
      <w:r w:rsidRPr="009A6FB8">
        <w:rPr>
          <w:noProof/>
        </w:rPr>
        <w:tab/>
        <w:t xml:space="preserve">Löwenberg B, Ossenkoppele GJ, van PW, Schouten HC, Graux C, Ferrant A, et al. High-dose daunorubicin in older patients with acute myeloid leukemia. N Engl J Med 2009;361(13):1235-48. </w:t>
      </w:r>
    </w:p>
    <w:p w14:paraId="08FA3384" w14:textId="77777777" w:rsidR="009A6FB8" w:rsidRPr="009A6FB8" w:rsidRDefault="009A6FB8" w:rsidP="009A6FB8">
      <w:pPr>
        <w:pStyle w:val="EndNoteBibliography"/>
        <w:ind w:left="720" w:hanging="720"/>
        <w:rPr>
          <w:noProof/>
        </w:rPr>
      </w:pPr>
      <w:r w:rsidRPr="009A6FB8">
        <w:rPr>
          <w:noProof/>
        </w:rPr>
        <w:t>27.</w:t>
      </w:r>
      <w:r w:rsidRPr="009A6FB8">
        <w:rPr>
          <w:noProof/>
        </w:rPr>
        <w:tab/>
        <w:t xml:space="preserve">Burnett AK, Russell NH, Hills RK, Kell J, Cavenagh J, Kjeldsen L, et al. A randomized comparison of daunorubicin 90 mg/m2 vs 60 mg/m2 in AML induction: results from the UK NCRI AML17 trial in 1206 patients. Blood 2015;125(25):3878-85. </w:t>
      </w:r>
    </w:p>
    <w:p w14:paraId="70962EBA" w14:textId="77777777" w:rsidR="009A6FB8" w:rsidRPr="009A6FB8" w:rsidRDefault="009A6FB8" w:rsidP="009A6FB8">
      <w:pPr>
        <w:pStyle w:val="EndNoteBibliography"/>
        <w:ind w:left="720" w:hanging="720"/>
        <w:rPr>
          <w:noProof/>
        </w:rPr>
      </w:pPr>
      <w:r w:rsidRPr="009A6FB8">
        <w:rPr>
          <w:noProof/>
        </w:rPr>
        <w:t>28.</w:t>
      </w:r>
      <w:r w:rsidRPr="009A6FB8">
        <w:rPr>
          <w:noProof/>
        </w:rPr>
        <w:tab/>
        <w:t xml:space="preserve">Vaezi M, Bahar B, Mousavi A, Yaghmai M, Kasaeian A, Souri M, et al. Comparison of 60 and 80 mg/m(2) of daunorubicin in induction therapy of acute myeloid leukaemia. Hematol Oncol 2017;35(1):101-5. </w:t>
      </w:r>
    </w:p>
    <w:p w14:paraId="1D842241" w14:textId="77777777" w:rsidR="009A6FB8" w:rsidRPr="009A6FB8" w:rsidRDefault="009A6FB8" w:rsidP="009A6FB8">
      <w:pPr>
        <w:pStyle w:val="EndNoteBibliography"/>
        <w:ind w:left="720" w:hanging="720"/>
        <w:rPr>
          <w:noProof/>
        </w:rPr>
      </w:pPr>
      <w:r w:rsidRPr="009A6FB8">
        <w:rPr>
          <w:noProof/>
        </w:rPr>
        <w:t>29.</w:t>
      </w:r>
      <w:r w:rsidRPr="009A6FB8">
        <w:rPr>
          <w:noProof/>
        </w:rPr>
        <w:tab/>
        <w:t xml:space="preserve">Lee JH, Kim H, Joo YD, Lee WS, Bae SH, Zang DY, et al. Prospective Randomized Comparison of Idarubicin and High-Dose Daunorubicin in Induction Chemotherapy for Newly Diagnosed Acute Myeloid Leukemia. J Clin Oncol 2017;35(24):2754-63. </w:t>
      </w:r>
    </w:p>
    <w:p w14:paraId="25EC0205" w14:textId="77777777" w:rsidR="009A6FB8" w:rsidRPr="009A6FB8" w:rsidRDefault="009A6FB8" w:rsidP="009A6FB8">
      <w:pPr>
        <w:pStyle w:val="EndNoteBibliography"/>
        <w:ind w:left="720" w:hanging="720"/>
        <w:rPr>
          <w:noProof/>
        </w:rPr>
      </w:pPr>
      <w:r w:rsidRPr="009A6FB8">
        <w:rPr>
          <w:noProof/>
        </w:rPr>
        <w:t>30.</w:t>
      </w:r>
      <w:r w:rsidRPr="009A6FB8">
        <w:rPr>
          <w:noProof/>
        </w:rPr>
        <w:tab/>
        <w:t xml:space="preserve">Pautas C, Merabet F, Thomas X, Raffoux E, Gardin C, Corm S, et al. Randomized study of intensified anthracycline doses for induction and recombinant interleukin-2 for maintenance in patients with acute myeloid leukemia age 50 to 70 years: results of the ALFA-9801 study. J Clin Oncol 2010;28(5):808-14. </w:t>
      </w:r>
    </w:p>
    <w:p w14:paraId="2EA5AA45" w14:textId="77777777" w:rsidR="009A6FB8" w:rsidRPr="009A6FB8" w:rsidRDefault="009A6FB8" w:rsidP="009A6FB8">
      <w:pPr>
        <w:pStyle w:val="EndNoteBibliography"/>
        <w:ind w:left="720" w:hanging="720"/>
        <w:rPr>
          <w:noProof/>
        </w:rPr>
      </w:pPr>
      <w:r w:rsidRPr="009A6FB8">
        <w:rPr>
          <w:noProof/>
        </w:rPr>
        <w:t>31.</w:t>
      </w:r>
      <w:r w:rsidRPr="009A6FB8">
        <w:rPr>
          <w:noProof/>
        </w:rPr>
        <w:tab/>
        <w:t xml:space="preserve">Bertoli S, Bérard E, Huguet F, Huynh A, Tavitian S, Vergez F, et al. Time from diagnosis to intensive chemotherapy initiation does not adversely impact the outcome of patients with acute myeloid leukemia. Blood 2013;121(14):2618-26. </w:t>
      </w:r>
    </w:p>
    <w:p w14:paraId="2411F0D7" w14:textId="77777777" w:rsidR="009A6FB8" w:rsidRPr="009A6FB8" w:rsidRDefault="009A6FB8" w:rsidP="009A6FB8">
      <w:pPr>
        <w:pStyle w:val="EndNoteBibliography"/>
        <w:ind w:left="720" w:hanging="720"/>
        <w:rPr>
          <w:noProof/>
        </w:rPr>
      </w:pPr>
      <w:r w:rsidRPr="009A6FB8">
        <w:rPr>
          <w:noProof/>
        </w:rPr>
        <w:t>32.</w:t>
      </w:r>
      <w:r w:rsidRPr="009A6FB8">
        <w:rPr>
          <w:noProof/>
        </w:rPr>
        <w:tab/>
        <w:t xml:space="preserve">Sekeres MA, Elson P, Kalaycio ME, Advani AS, Copelan EA, Faderl S, et al. Time from diagnosis to treatment initiation predicts survival in younger, but not older, acute myeloid leukemia patients. Blood 2009;113(1):28-36. </w:t>
      </w:r>
    </w:p>
    <w:p w14:paraId="7EA8F49F" w14:textId="77777777" w:rsidR="009A6FB8" w:rsidRPr="009A6FB8" w:rsidRDefault="009A6FB8" w:rsidP="009A6FB8">
      <w:pPr>
        <w:pStyle w:val="EndNoteBibliography"/>
        <w:ind w:left="720" w:hanging="720"/>
        <w:rPr>
          <w:noProof/>
        </w:rPr>
      </w:pPr>
      <w:r w:rsidRPr="009A6FB8">
        <w:rPr>
          <w:noProof/>
        </w:rPr>
        <w:t>33.</w:t>
      </w:r>
      <w:r w:rsidRPr="009A6FB8">
        <w:rPr>
          <w:noProof/>
        </w:rPr>
        <w:tab/>
        <w:t xml:space="preserve">Stone RM, Mandrekar SJ, Sanford BL, Laumann K, Geyer S, Bloomfield CD, et al. Midostaurin plus Chemotherapy for Acute Myeloid Leukemia with a FLT3 Mutation. N Engl J Med 2017;377(5):454-64. </w:t>
      </w:r>
    </w:p>
    <w:p w14:paraId="39695D81" w14:textId="77777777" w:rsidR="009A6FB8" w:rsidRPr="009A6FB8" w:rsidRDefault="009A6FB8" w:rsidP="009A6FB8">
      <w:pPr>
        <w:pStyle w:val="EndNoteBibliography"/>
        <w:ind w:left="720" w:hanging="720"/>
        <w:rPr>
          <w:noProof/>
        </w:rPr>
      </w:pPr>
      <w:r w:rsidRPr="009A6FB8">
        <w:rPr>
          <w:noProof/>
        </w:rPr>
        <w:t>34.</w:t>
      </w:r>
      <w:r w:rsidRPr="009A6FB8">
        <w:rPr>
          <w:noProof/>
        </w:rPr>
        <w:tab/>
        <w:t xml:space="preserve">Hills RK, Castaigne S, Appelbaum FR, Delaunay J, Petersdorf S, Othus M, et al. Addition of gemtuzumab ozogamicin to induction chemotherapy in adult patients with acute myeloid leukaemia: a meta-analysis of individual patient data from randomised controlled trials. Lancet Oncol 2014;15(9):986-96. </w:t>
      </w:r>
    </w:p>
    <w:p w14:paraId="5F70B7AB" w14:textId="77777777" w:rsidR="009A6FB8" w:rsidRPr="009A6FB8" w:rsidRDefault="009A6FB8" w:rsidP="009A6FB8">
      <w:pPr>
        <w:pStyle w:val="EndNoteBibliography"/>
        <w:ind w:left="720" w:hanging="720"/>
        <w:rPr>
          <w:noProof/>
        </w:rPr>
      </w:pPr>
      <w:r w:rsidRPr="009A6FB8">
        <w:rPr>
          <w:noProof/>
        </w:rPr>
        <w:t>35.</w:t>
      </w:r>
      <w:r w:rsidRPr="009A6FB8">
        <w:rPr>
          <w:noProof/>
        </w:rPr>
        <w:tab/>
        <w:t xml:space="preserve">Vellenga E, van PW, Ossenkoppele GJ, Verdonck LF, Theobald M, Cornelissen JJ, et al. Autologous peripheral blood stem cell transplantation for acute myeloid leukemia. Blood 2011;118(23):6037-42. </w:t>
      </w:r>
    </w:p>
    <w:p w14:paraId="7A83893A" w14:textId="77777777" w:rsidR="009A6FB8" w:rsidRPr="009A6FB8" w:rsidRDefault="009A6FB8" w:rsidP="009A6FB8">
      <w:pPr>
        <w:pStyle w:val="EndNoteBibliography"/>
        <w:ind w:left="720" w:hanging="720"/>
        <w:rPr>
          <w:noProof/>
        </w:rPr>
      </w:pPr>
      <w:r w:rsidRPr="009A6FB8">
        <w:rPr>
          <w:noProof/>
        </w:rPr>
        <w:t>36.</w:t>
      </w:r>
      <w:r w:rsidRPr="009A6FB8">
        <w:rPr>
          <w:noProof/>
        </w:rPr>
        <w:tab/>
        <w:t xml:space="preserve">Mayer RJ, Davis RB, Schiffer CA, Berg DT, Powell BL, Schulman P, et al. Intensive postremission chemotherapy in adults with acute myeloid leukemia. N Engl J Med 1994;331(14):896-903. </w:t>
      </w:r>
    </w:p>
    <w:p w14:paraId="5FDD1D02" w14:textId="77777777" w:rsidR="009A6FB8" w:rsidRPr="009A6FB8" w:rsidRDefault="009A6FB8" w:rsidP="009A6FB8">
      <w:pPr>
        <w:pStyle w:val="EndNoteBibliography"/>
        <w:ind w:left="720" w:hanging="720"/>
        <w:rPr>
          <w:noProof/>
        </w:rPr>
      </w:pPr>
      <w:r w:rsidRPr="009A6FB8">
        <w:rPr>
          <w:noProof/>
        </w:rPr>
        <w:t>37.</w:t>
      </w:r>
      <w:r w:rsidRPr="009A6FB8">
        <w:rPr>
          <w:noProof/>
        </w:rPr>
        <w:tab/>
        <w:t xml:space="preserve">Tangen JM, Fløisand Y, Foss-Abrahamsen J, Haukås E, Næss IA, Skjelbakken T. Overlevelse hos voksne med akutt myelogen leukemi. Tidsskr Nor Legeforen 2008;128(10):1164-7. </w:t>
      </w:r>
    </w:p>
    <w:p w14:paraId="60EFA840" w14:textId="77777777" w:rsidR="009A6FB8" w:rsidRPr="009A6FB8" w:rsidRDefault="009A6FB8" w:rsidP="009A6FB8">
      <w:pPr>
        <w:pStyle w:val="EndNoteBibliography"/>
        <w:ind w:left="720" w:hanging="720"/>
        <w:rPr>
          <w:noProof/>
        </w:rPr>
      </w:pPr>
      <w:r w:rsidRPr="009A6FB8">
        <w:rPr>
          <w:noProof/>
        </w:rPr>
        <w:t>38.</w:t>
      </w:r>
      <w:r w:rsidRPr="009A6FB8">
        <w:rPr>
          <w:noProof/>
        </w:rPr>
        <w:tab/>
        <w:t xml:space="preserve">Gardin C, Turlure P, Fagot T, Thomas X, Terre C, Contentin N, et al. Postremission treatment of elderly patients with acute myeloid leukemia in first complete remission after intensive induction chemotherapy: results of the multicenter randomized Acute Leukemia French Association (ALFA) 9803 trial. Blood 2007;109(12):5129-35. </w:t>
      </w:r>
    </w:p>
    <w:p w14:paraId="37F9518E" w14:textId="77777777" w:rsidR="009A6FB8" w:rsidRPr="009A6FB8" w:rsidRDefault="009A6FB8" w:rsidP="009A6FB8">
      <w:pPr>
        <w:pStyle w:val="EndNoteBibliography"/>
        <w:ind w:left="720" w:hanging="720"/>
        <w:rPr>
          <w:noProof/>
        </w:rPr>
      </w:pPr>
      <w:r w:rsidRPr="009A6FB8">
        <w:rPr>
          <w:noProof/>
        </w:rPr>
        <w:t>39.</w:t>
      </w:r>
      <w:r w:rsidRPr="009A6FB8">
        <w:rPr>
          <w:noProof/>
        </w:rPr>
        <w:tab/>
        <w:t xml:space="preserve">Sorror ML, Maris MB, Storb R, Baron F, Sandmaier BM, Maloney DG, et al. Hematopoietic cell transplantation (HCT)-specific comorbidity index: A new tool for risk assessment before allogeneic HCT. Blood 2005;106(8):2912-9. </w:t>
      </w:r>
    </w:p>
    <w:p w14:paraId="435DF599" w14:textId="77777777" w:rsidR="009A6FB8" w:rsidRPr="009A6FB8" w:rsidRDefault="009A6FB8" w:rsidP="009A6FB8">
      <w:pPr>
        <w:pStyle w:val="EndNoteBibliography"/>
        <w:ind w:left="720" w:hanging="720"/>
        <w:rPr>
          <w:noProof/>
        </w:rPr>
      </w:pPr>
      <w:r w:rsidRPr="009A6FB8">
        <w:rPr>
          <w:noProof/>
        </w:rPr>
        <w:t>40.</w:t>
      </w:r>
      <w:r w:rsidRPr="009A6FB8">
        <w:rPr>
          <w:noProof/>
        </w:rPr>
        <w:tab/>
        <w:t xml:space="preserve">Gratwohl A, Stern M, Brand R, Apperley J, Baldomero H, de Witte T, et al. Risk score for outcome after allogeneic hematopoietic stem cell transplantation: A retrospective analysis. Cancer 2009;115(20):4715-26. </w:t>
      </w:r>
    </w:p>
    <w:p w14:paraId="51C8C5E0" w14:textId="77777777" w:rsidR="009A6FB8" w:rsidRPr="009A6FB8" w:rsidRDefault="009A6FB8" w:rsidP="009A6FB8">
      <w:pPr>
        <w:pStyle w:val="EndNoteBibliography"/>
        <w:ind w:left="720" w:hanging="720"/>
        <w:rPr>
          <w:noProof/>
        </w:rPr>
      </w:pPr>
      <w:r w:rsidRPr="009A6FB8">
        <w:rPr>
          <w:noProof/>
        </w:rPr>
        <w:t>41.</w:t>
      </w:r>
      <w:r w:rsidRPr="009A6FB8">
        <w:rPr>
          <w:noProof/>
        </w:rPr>
        <w:tab/>
        <w:t xml:space="preserve">Lee SJ. Classification systems for chronic graft-versus-host disease. Blood 2017;129(1):30-7. </w:t>
      </w:r>
    </w:p>
    <w:p w14:paraId="0871F038" w14:textId="77777777" w:rsidR="009A6FB8" w:rsidRPr="009A6FB8" w:rsidRDefault="009A6FB8" w:rsidP="009A6FB8">
      <w:pPr>
        <w:pStyle w:val="EndNoteBibliography"/>
        <w:ind w:left="720" w:hanging="720"/>
        <w:rPr>
          <w:noProof/>
        </w:rPr>
      </w:pPr>
      <w:r w:rsidRPr="009A6FB8">
        <w:rPr>
          <w:noProof/>
        </w:rPr>
        <w:t>42.</w:t>
      </w:r>
      <w:r w:rsidRPr="009A6FB8">
        <w:rPr>
          <w:noProof/>
        </w:rPr>
        <w:tab/>
        <w:t xml:space="preserve">Martin PJ, Lee SJ, Przepiorka D, Horowitz MM, Koreth J, Vogelsang GB, et al. National Institutes of Health Consensus Development Project on Criteria for Clinical Trials in Chronic Graft-versus-Host Disease: VI. The 2014 Clinical Trial Design Working Group Report. Biol Blood Marrow Transplant 2015;21(8):1343-59. </w:t>
      </w:r>
    </w:p>
    <w:p w14:paraId="4481A37D" w14:textId="77777777" w:rsidR="009A6FB8" w:rsidRPr="009A6FB8" w:rsidRDefault="009A6FB8" w:rsidP="009A6FB8">
      <w:pPr>
        <w:pStyle w:val="EndNoteBibliography"/>
        <w:ind w:left="720" w:hanging="720"/>
        <w:rPr>
          <w:noProof/>
        </w:rPr>
      </w:pPr>
      <w:r w:rsidRPr="009A6FB8">
        <w:rPr>
          <w:noProof/>
        </w:rPr>
        <w:t>43.</w:t>
      </w:r>
      <w:r w:rsidRPr="009A6FB8">
        <w:rPr>
          <w:noProof/>
        </w:rPr>
        <w:tab/>
        <w:t xml:space="preserve">Ivey A, Hills RK, Simpson MA, Jovanovic JV, Gilkes A, Grech A, et al. Assessment of Minimal Residual Disease in Standard-Risk AML. N Engl J Med 2016;374(5):422-33. </w:t>
      </w:r>
    </w:p>
    <w:p w14:paraId="744121C1" w14:textId="77777777" w:rsidR="009A6FB8" w:rsidRPr="009A6FB8" w:rsidRDefault="009A6FB8" w:rsidP="009A6FB8">
      <w:pPr>
        <w:pStyle w:val="EndNoteBibliography"/>
        <w:ind w:left="720" w:hanging="720"/>
        <w:rPr>
          <w:noProof/>
        </w:rPr>
      </w:pPr>
      <w:r w:rsidRPr="009A6FB8">
        <w:rPr>
          <w:noProof/>
        </w:rPr>
        <w:t>44.</w:t>
      </w:r>
      <w:r w:rsidRPr="009A6FB8">
        <w:rPr>
          <w:noProof/>
        </w:rPr>
        <w:tab/>
        <w:t xml:space="preserve">Balsat M, Renneville A, Thomas X, de Botton S, Caillot D, Marceau A, et al. Postinduction Minimal Residual Disease Predicts Outcome and Benefit From Allogeneic Stem Cell Transplantation in Acute Myeloid Leukemia With NPM1 Mutation: A Study by the Acute Leukemia French Association Group. J Clin Oncol 2017;35(2):185-93. </w:t>
      </w:r>
    </w:p>
    <w:p w14:paraId="2D79AE8D" w14:textId="77777777" w:rsidR="009A6FB8" w:rsidRPr="009A6FB8" w:rsidRDefault="009A6FB8" w:rsidP="009A6FB8">
      <w:pPr>
        <w:pStyle w:val="EndNoteBibliography"/>
        <w:ind w:left="720" w:hanging="720"/>
        <w:rPr>
          <w:noProof/>
        </w:rPr>
      </w:pPr>
      <w:r w:rsidRPr="009A6FB8">
        <w:rPr>
          <w:noProof/>
        </w:rPr>
        <w:t>45.</w:t>
      </w:r>
      <w:r w:rsidRPr="009A6FB8">
        <w:rPr>
          <w:noProof/>
        </w:rPr>
        <w:tab/>
        <w:t xml:space="preserve">Terwijn M, van Putten WL, Kelder A, van der Velden VH, Brooimans RA, Pabst T, et al. High prognostic impact of flow cytometric minimal residual disease detection in acute myeloid leukemia: data from the HOVON/SAKK AML 42A study. J Clin Oncol 2013;31(31):3889-97. </w:t>
      </w:r>
    </w:p>
    <w:p w14:paraId="45CB7634" w14:textId="77777777" w:rsidR="009A6FB8" w:rsidRPr="009A6FB8" w:rsidRDefault="009A6FB8" w:rsidP="009A6FB8">
      <w:pPr>
        <w:pStyle w:val="EndNoteBibliography"/>
        <w:ind w:left="720" w:hanging="720"/>
        <w:rPr>
          <w:noProof/>
        </w:rPr>
      </w:pPr>
      <w:r w:rsidRPr="009A6FB8">
        <w:rPr>
          <w:noProof/>
        </w:rPr>
        <w:lastRenderedPageBreak/>
        <w:t>46.</w:t>
      </w:r>
      <w:r w:rsidRPr="009A6FB8">
        <w:rPr>
          <w:noProof/>
        </w:rPr>
        <w:tab/>
        <w:t xml:space="preserve">Paydas S. Management of hemopoietic neoplasias during pregnancy. Crit Rev Oncol Hematol 2016;104:52-64. </w:t>
      </w:r>
    </w:p>
    <w:p w14:paraId="1053C0CC" w14:textId="77777777" w:rsidR="009A6FB8" w:rsidRPr="009A6FB8" w:rsidRDefault="009A6FB8" w:rsidP="009A6FB8">
      <w:pPr>
        <w:pStyle w:val="EndNoteBibliography"/>
        <w:ind w:left="720" w:hanging="720"/>
        <w:rPr>
          <w:noProof/>
        </w:rPr>
      </w:pPr>
      <w:r w:rsidRPr="009A6FB8">
        <w:rPr>
          <w:noProof/>
        </w:rPr>
        <w:t>47.</w:t>
      </w:r>
      <w:r w:rsidRPr="009A6FB8">
        <w:rPr>
          <w:noProof/>
        </w:rPr>
        <w:tab/>
        <w:t xml:space="preserve">Lavi N, Horowitz NA, Brenner B. An update on the management of hematologic malignancies in pregnancy. Womens Health (Lond) 2014;10(3):255-66. </w:t>
      </w:r>
    </w:p>
    <w:p w14:paraId="2107A47D" w14:textId="77777777" w:rsidR="009A6FB8" w:rsidRPr="009A6FB8" w:rsidRDefault="009A6FB8" w:rsidP="009A6FB8">
      <w:pPr>
        <w:pStyle w:val="EndNoteBibliography"/>
        <w:ind w:left="720" w:hanging="720"/>
        <w:rPr>
          <w:noProof/>
        </w:rPr>
      </w:pPr>
      <w:r w:rsidRPr="009A6FB8">
        <w:rPr>
          <w:noProof/>
        </w:rPr>
        <w:t>48.</w:t>
      </w:r>
      <w:r w:rsidRPr="009A6FB8">
        <w:rPr>
          <w:noProof/>
        </w:rPr>
        <w:tab/>
        <w:t xml:space="preserve">Almond LM, Charalampakis M, Ford SJ, Gourevitch D, Desai A. Myeloid Sarcoma: Presentation, Diagnosis, and Treatment. Clin Lymphoma Myeloma Leuk 2017;17(5):263-7. </w:t>
      </w:r>
    </w:p>
    <w:p w14:paraId="1007245F" w14:textId="77777777" w:rsidR="009A6FB8" w:rsidRPr="009A6FB8" w:rsidRDefault="009A6FB8" w:rsidP="009A6FB8">
      <w:pPr>
        <w:pStyle w:val="EndNoteBibliography"/>
        <w:ind w:left="720" w:hanging="720"/>
        <w:rPr>
          <w:noProof/>
        </w:rPr>
      </w:pPr>
      <w:r w:rsidRPr="009A6FB8">
        <w:rPr>
          <w:noProof/>
        </w:rPr>
        <w:t>49.</w:t>
      </w:r>
      <w:r w:rsidRPr="009A6FB8">
        <w:rPr>
          <w:noProof/>
        </w:rPr>
        <w:tab/>
        <w:t xml:space="preserve">Solh M, Solomon S, Morris L, Holland K, Bashey A. Extramedullary acute myelogenous leukemia. Blood Rev 2016;30(5):333-9. </w:t>
      </w:r>
    </w:p>
    <w:p w14:paraId="042A8DAE" w14:textId="77777777" w:rsidR="009A6FB8" w:rsidRPr="009A6FB8" w:rsidRDefault="009A6FB8" w:rsidP="009A6FB8">
      <w:pPr>
        <w:pStyle w:val="EndNoteBibliography"/>
        <w:ind w:left="720" w:hanging="720"/>
        <w:rPr>
          <w:noProof/>
        </w:rPr>
      </w:pPr>
      <w:r w:rsidRPr="009A6FB8">
        <w:rPr>
          <w:noProof/>
        </w:rPr>
        <w:t>50.</w:t>
      </w:r>
      <w:r w:rsidRPr="009A6FB8">
        <w:rPr>
          <w:noProof/>
        </w:rPr>
        <w:tab/>
        <w:t xml:space="preserve">Döhner H, Estey EH, Amadori S, Appelbaum FR, Buchner T, Burnett AK, et al. Diagnosis and management of acute myeloid leukemia in adults: recommendations from an international expert panel, on behalf of the European LeukemiaNet. Blood 2010;115(3):453-74. </w:t>
      </w:r>
    </w:p>
    <w:p w14:paraId="01493F50" w14:textId="77777777" w:rsidR="009A6FB8" w:rsidRPr="009A6FB8" w:rsidRDefault="009A6FB8" w:rsidP="009A6FB8">
      <w:pPr>
        <w:pStyle w:val="EndNoteBibliography"/>
        <w:ind w:left="720" w:hanging="720"/>
        <w:rPr>
          <w:noProof/>
        </w:rPr>
      </w:pPr>
      <w:r w:rsidRPr="009A6FB8">
        <w:rPr>
          <w:noProof/>
        </w:rPr>
        <w:t>51.</w:t>
      </w:r>
      <w:r w:rsidRPr="009A6FB8">
        <w:rPr>
          <w:noProof/>
        </w:rPr>
        <w:tab/>
        <w:t xml:space="preserve">Röllig C, Ehninger G. How I treat hyperleukocytosis in acute myeloid leukemia. Blood 2015;125(21):3246-52. </w:t>
      </w:r>
    </w:p>
    <w:p w14:paraId="4139B279" w14:textId="77777777" w:rsidR="009A6FB8" w:rsidRPr="009A6FB8" w:rsidRDefault="009A6FB8" w:rsidP="009A6FB8">
      <w:pPr>
        <w:pStyle w:val="EndNoteBibliography"/>
        <w:ind w:left="720" w:hanging="720"/>
        <w:rPr>
          <w:noProof/>
        </w:rPr>
      </w:pPr>
      <w:r w:rsidRPr="009A6FB8">
        <w:rPr>
          <w:noProof/>
        </w:rPr>
        <w:t>52.</w:t>
      </w:r>
      <w:r w:rsidRPr="009A6FB8">
        <w:rPr>
          <w:noProof/>
        </w:rPr>
        <w:tab/>
        <w:t xml:space="preserve">Archimbaud E, Thomas X, Leblond V, Michallet M, Fenaux P, Cordonnier C, et al. Timed sequential chemotherapy for previously treated patients with acute myeloid leukemia: long-term follow-up of the etoposide, mitoxantrone, and cytarabine-86 trial. J Clin Oncol 1995;13(1):11-8. </w:t>
      </w:r>
    </w:p>
    <w:p w14:paraId="6F84598E" w14:textId="77777777" w:rsidR="009A6FB8" w:rsidRPr="009A6FB8" w:rsidRDefault="009A6FB8" w:rsidP="009A6FB8">
      <w:pPr>
        <w:pStyle w:val="EndNoteBibliography"/>
        <w:ind w:left="720" w:hanging="720"/>
        <w:rPr>
          <w:noProof/>
        </w:rPr>
      </w:pPr>
      <w:r w:rsidRPr="009A6FB8">
        <w:rPr>
          <w:noProof/>
        </w:rPr>
        <w:t>53.</w:t>
      </w:r>
      <w:r w:rsidRPr="009A6FB8">
        <w:rPr>
          <w:noProof/>
        </w:rPr>
        <w:tab/>
        <w:t xml:space="preserve">de la Rubia J, Regadera AI, Martin G, Cervera J, Sanz GF, Martinez JA, et al. FLAG-IDA regimen (fludarabine, cytarabine, idarubicin and G-CSF) in the treatment of patients with high-risk myeloid malignancies. Leuk Res 2002;26(8):725-30. </w:t>
      </w:r>
    </w:p>
    <w:p w14:paraId="492165E0" w14:textId="77777777" w:rsidR="009A6FB8" w:rsidRPr="009A6FB8" w:rsidRDefault="009A6FB8" w:rsidP="009A6FB8">
      <w:pPr>
        <w:pStyle w:val="EndNoteBibliography"/>
        <w:ind w:left="720" w:hanging="720"/>
        <w:rPr>
          <w:noProof/>
        </w:rPr>
      </w:pPr>
      <w:r w:rsidRPr="009A6FB8">
        <w:rPr>
          <w:noProof/>
        </w:rPr>
        <w:t>54.</w:t>
      </w:r>
      <w:r w:rsidRPr="009A6FB8">
        <w:rPr>
          <w:noProof/>
        </w:rPr>
        <w:tab/>
        <w:t xml:space="preserve">Ramos NR, Mo CC, Karp JE, Hourigan CS. Current Approaches in the Treatment of Relapsed and Refractory Acute Myeloid Leukemia. J Clin Med 2015;4(4):665-95. </w:t>
      </w:r>
    </w:p>
    <w:p w14:paraId="4BA04708" w14:textId="77777777" w:rsidR="009A6FB8" w:rsidRPr="009A6FB8" w:rsidRDefault="009A6FB8" w:rsidP="009A6FB8">
      <w:pPr>
        <w:pStyle w:val="EndNoteBibliography"/>
        <w:ind w:left="720" w:hanging="720"/>
        <w:rPr>
          <w:noProof/>
        </w:rPr>
      </w:pPr>
      <w:r w:rsidRPr="009A6FB8">
        <w:rPr>
          <w:noProof/>
        </w:rPr>
        <w:t>55.</w:t>
      </w:r>
      <w:r w:rsidRPr="009A6FB8">
        <w:rPr>
          <w:noProof/>
        </w:rPr>
        <w:tab/>
        <w:t xml:space="preserve">Thol F, Schlenk RF, Heuser M, Ganser A. How I treat refractory and early relapsed acute myeloid leukemia. Blood 2015;126(3):319-27. </w:t>
      </w:r>
    </w:p>
    <w:p w14:paraId="41897021" w14:textId="77777777" w:rsidR="009A6FB8" w:rsidRPr="009A6FB8" w:rsidRDefault="009A6FB8" w:rsidP="009A6FB8">
      <w:pPr>
        <w:pStyle w:val="EndNoteBibliography"/>
        <w:ind w:left="720" w:hanging="720"/>
        <w:rPr>
          <w:noProof/>
        </w:rPr>
      </w:pPr>
      <w:r w:rsidRPr="009A6FB8">
        <w:rPr>
          <w:noProof/>
        </w:rPr>
        <w:t>56.</w:t>
      </w:r>
      <w:r w:rsidRPr="009A6FB8">
        <w:rPr>
          <w:noProof/>
        </w:rPr>
        <w:tab/>
        <w:t xml:space="preserve">Wahlin A, Brinch L, Hornsten P, Evensen SA, Oberg G, Simonsson B, et al. Outcome of a multicenter treatment program including autologous or allogeneic bone marrow transplantation for de novo acute myeloid leukemia. Eur J Haematol 1997;58(4):233-40. </w:t>
      </w:r>
    </w:p>
    <w:p w14:paraId="4D2A05AF" w14:textId="77777777" w:rsidR="009A6FB8" w:rsidRPr="009A6FB8" w:rsidRDefault="009A6FB8" w:rsidP="009A6FB8">
      <w:pPr>
        <w:pStyle w:val="EndNoteBibliography"/>
        <w:ind w:left="720" w:hanging="720"/>
        <w:rPr>
          <w:noProof/>
        </w:rPr>
      </w:pPr>
      <w:r w:rsidRPr="009A6FB8">
        <w:rPr>
          <w:noProof/>
        </w:rPr>
        <w:t>57.</w:t>
      </w:r>
      <w:r w:rsidRPr="009A6FB8">
        <w:rPr>
          <w:noProof/>
        </w:rPr>
        <w:tab/>
        <w:t xml:space="preserve">Mohty M, Malard F, Blaise D, Milpied N, Socié G, Huynh A, et al. Sequential regimen of clofarabine, cytosine arabinoside and reduced-intensity conditioned transplantation for primary refractory acute myeloid leukemia. Haematologica 2017;102(1):184-91. </w:t>
      </w:r>
    </w:p>
    <w:p w14:paraId="427679DB" w14:textId="77777777" w:rsidR="009A6FB8" w:rsidRPr="009A6FB8" w:rsidRDefault="009A6FB8" w:rsidP="009A6FB8">
      <w:pPr>
        <w:pStyle w:val="EndNoteBibliography"/>
        <w:ind w:left="720" w:hanging="720"/>
        <w:rPr>
          <w:noProof/>
        </w:rPr>
      </w:pPr>
      <w:r w:rsidRPr="009A6FB8">
        <w:rPr>
          <w:noProof/>
        </w:rPr>
        <w:t>58.</w:t>
      </w:r>
      <w:r w:rsidRPr="009A6FB8">
        <w:rPr>
          <w:noProof/>
        </w:rPr>
        <w:tab/>
        <w:t xml:space="preserve">Schmid C, Schleuning M, Hentrich M, Markl GE, Gerbitz A, Tischer J, et al. High antileukemic efficacy of an intermediate intensity conditioning regimen for allogeneic stem cell transplantation in patients with high-risk acute myeloid leukemia in first complete remission. Bone Marrow Transplant 2008;41(8):721-7. </w:t>
      </w:r>
    </w:p>
    <w:p w14:paraId="458D87E5" w14:textId="77777777" w:rsidR="009A6FB8" w:rsidRPr="009A6FB8" w:rsidRDefault="009A6FB8" w:rsidP="009A6FB8">
      <w:pPr>
        <w:pStyle w:val="EndNoteBibliography"/>
        <w:ind w:left="720" w:hanging="720"/>
        <w:rPr>
          <w:noProof/>
        </w:rPr>
      </w:pPr>
      <w:r w:rsidRPr="009A6FB8">
        <w:rPr>
          <w:noProof/>
        </w:rPr>
        <w:t>59.</w:t>
      </w:r>
      <w:r w:rsidRPr="009A6FB8">
        <w:rPr>
          <w:noProof/>
        </w:rPr>
        <w:tab/>
        <w:t xml:space="preserve">Schmid C, Schleuning M, Schwerdtfeger R, Hertenstein B, Mischak-Weissinger E, Bunjes D, et al. Long-term survival in refractory acute myeloid leukemia after sequential treatment with chemotherapy and reduced-intensity conditioning for allogeneic stem cell transplantation. Blood 2006;108(3):1092-9. </w:t>
      </w:r>
    </w:p>
    <w:p w14:paraId="4FFA6472" w14:textId="77777777" w:rsidR="009A6FB8" w:rsidRPr="009A6FB8" w:rsidRDefault="009A6FB8" w:rsidP="009A6FB8">
      <w:pPr>
        <w:pStyle w:val="EndNoteBibliography"/>
        <w:ind w:left="720" w:hanging="720"/>
        <w:rPr>
          <w:noProof/>
        </w:rPr>
      </w:pPr>
      <w:r w:rsidRPr="009A6FB8">
        <w:rPr>
          <w:noProof/>
        </w:rPr>
        <w:t>60.</w:t>
      </w:r>
      <w:r w:rsidRPr="009A6FB8">
        <w:rPr>
          <w:noProof/>
        </w:rPr>
        <w:tab/>
        <w:t xml:space="preserve">Breems DA, Van Putten WL, Huijgens PC, Ossenkoppele GJ, Verhoef GE, Verdonck LF, et al. Prognostic index for adult patients with acute myeloid leukemia in first relapse. J Clin Oncol 2005;23(9):1969-78. </w:t>
      </w:r>
    </w:p>
    <w:p w14:paraId="43A5BF9D" w14:textId="77777777" w:rsidR="009A6FB8" w:rsidRPr="009A6FB8" w:rsidRDefault="009A6FB8" w:rsidP="009A6FB8">
      <w:pPr>
        <w:pStyle w:val="EndNoteBibliography"/>
        <w:ind w:left="720" w:hanging="720"/>
        <w:rPr>
          <w:noProof/>
        </w:rPr>
      </w:pPr>
      <w:r w:rsidRPr="009A6FB8">
        <w:rPr>
          <w:noProof/>
        </w:rPr>
        <w:t>61.</w:t>
      </w:r>
      <w:r w:rsidRPr="009A6FB8">
        <w:rPr>
          <w:noProof/>
        </w:rPr>
        <w:tab/>
        <w:t xml:space="preserve">Reikvam H, Kittang AO, Melve G, Mosevoll KA, Bentsen PT, Ersvær E, et al. Targeted anti-leukemic therapy as disease-stabilizing treatment for acute myeloid leukemia relapse after allogeneic stem cell transplantation: Will it be possible to combine these strategies with retransplantation or donor lymphocyte infusions? Curr Cancer Drug Targets 2013;13(1):30-47. </w:t>
      </w:r>
    </w:p>
    <w:p w14:paraId="789BA659" w14:textId="77777777" w:rsidR="009A6FB8" w:rsidRPr="009A6FB8" w:rsidRDefault="009A6FB8" w:rsidP="009A6FB8">
      <w:pPr>
        <w:pStyle w:val="EndNoteBibliography"/>
        <w:ind w:left="720" w:hanging="720"/>
        <w:rPr>
          <w:noProof/>
        </w:rPr>
      </w:pPr>
      <w:r w:rsidRPr="009A6FB8">
        <w:rPr>
          <w:noProof/>
        </w:rPr>
        <w:t>62.</w:t>
      </w:r>
      <w:r w:rsidRPr="009A6FB8">
        <w:rPr>
          <w:noProof/>
        </w:rPr>
        <w:tab/>
        <w:t xml:space="preserve">Schroeder T, Rachlis E, Bug G, Stelljes M, Klein S, Steckel NK, et al. Treatment of acute myeloid leukemia or myelodysplastic syndrome relapse after allogeneic stem cell transplantation with azacitidine and donor lymphocyte infusions--a retrospective multicenter analysis from the German Cooperative Transplant Study Group. Biol Blood Marrow Transplant 2015;21(4):653-60. </w:t>
      </w:r>
    </w:p>
    <w:p w14:paraId="4CEFDD4D" w14:textId="77777777" w:rsidR="009A6FB8" w:rsidRPr="009A6FB8" w:rsidRDefault="009A6FB8" w:rsidP="009A6FB8">
      <w:pPr>
        <w:pStyle w:val="EndNoteBibliography"/>
        <w:ind w:left="720" w:hanging="720"/>
        <w:rPr>
          <w:noProof/>
        </w:rPr>
      </w:pPr>
      <w:r w:rsidRPr="009A6FB8">
        <w:rPr>
          <w:noProof/>
        </w:rPr>
        <w:t>63.</w:t>
      </w:r>
      <w:r w:rsidRPr="009A6FB8">
        <w:rPr>
          <w:noProof/>
        </w:rPr>
        <w:tab/>
        <w:t xml:space="preserve">Craddock C, Labopin M, Robin M, Finke J, Chevallier P, Yakoub-Agha I, et al. Clinical activity of azacitidine in patients who relapse after allogeneic stem cell transplantation for acute myeloid leukemia. Haematologica 2016;101(7):879-83. </w:t>
      </w:r>
    </w:p>
    <w:p w14:paraId="02D9D329" w14:textId="6DACC7DA" w:rsidR="009A6FB8" w:rsidRPr="009A6FB8" w:rsidRDefault="009A6FB8" w:rsidP="009A6FB8">
      <w:pPr>
        <w:pStyle w:val="EndNoteBibliography"/>
        <w:ind w:left="720" w:hanging="720"/>
        <w:rPr>
          <w:noProof/>
        </w:rPr>
      </w:pPr>
      <w:r w:rsidRPr="009A6FB8">
        <w:rPr>
          <w:noProof/>
        </w:rPr>
        <w:t>64.</w:t>
      </w:r>
      <w:r w:rsidRPr="009A6FB8">
        <w:rPr>
          <w:noProof/>
        </w:rPr>
        <w:tab/>
        <w:t xml:space="preserve">Safety Study of 5-Azacitidine and Standard Donor Lymphocyte Infusion (DLI) to Treat Acute Myeloid Leukemia (AML) or Myelodysplastic Syndrome (MDS) Relapsing After Allogeneic Stem Cell Transplantation [pågående studie]. 2011. NCT00795548. Tilgjengelig fra: </w:t>
      </w:r>
      <w:hyperlink r:id="rId157" w:history="1">
        <w:r w:rsidRPr="009A6FB8">
          <w:rPr>
            <w:rStyle w:val="Hyperkobling"/>
            <w:noProof/>
          </w:rPr>
          <w:t>https://clinicaltrials.gov/ct2/show/NCT00795548</w:t>
        </w:r>
      </w:hyperlink>
    </w:p>
    <w:p w14:paraId="36BA1809" w14:textId="77777777" w:rsidR="009A6FB8" w:rsidRPr="009A6FB8" w:rsidRDefault="009A6FB8" w:rsidP="009A6FB8">
      <w:pPr>
        <w:pStyle w:val="EndNoteBibliography"/>
        <w:ind w:left="720" w:hanging="720"/>
        <w:rPr>
          <w:noProof/>
        </w:rPr>
      </w:pPr>
      <w:r w:rsidRPr="009A6FB8">
        <w:rPr>
          <w:noProof/>
        </w:rPr>
        <w:t>65.</w:t>
      </w:r>
      <w:r w:rsidRPr="009A6FB8">
        <w:rPr>
          <w:noProof/>
        </w:rPr>
        <w:tab/>
        <w:t xml:space="preserve">Burnett AK, Milligan D, Prentice AG, Goldstone AH, McMullin MF, Hills RK, et al. A comparison of low-dose cytarabine and hydroxyurea with or without all-trans retinoic acid for acute myeloid leukemia and high-risk myelodysplastic syndrome in patients not considered fit for intensive treatment. Cancer 2007;109(6):1114-24. </w:t>
      </w:r>
    </w:p>
    <w:p w14:paraId="3579D1EA" w14:textId="77777777" w:rsidR="009A6FB8" w:rsidRPr="009A6FB8" w:rsidRDefault="009A6FB8" w:rsidP="009A6FB8">
      <w:pPr>
        <w:pStyle w:val="EndNoteBibliography"/>
        <w:ind w:left="720" w:hanging="720"/>
        <w:rPr>
          <w:noProof/>
        </w:rPr>
      </w:pPr>
      <w:r w:rsidRPr="009A6FB8">
        <w:rPr>
          <w:noProof/>
        </w:rPr>
        <w:t>66.</w:t>
      </w:r>
      <w:r w:rsidRPr="009A6FB8">
        <w:rPr>
          <w:noProof/>
        </w:rPr>
        <w:tab/>
        <w:t xml:space="preserve">Dombret H, Seymour JF, Butrym A, Wierzbowska A, Selleslag D, Jang JH, et al. International phase 3 study of azacitidine vs conventional care regimens in older patients with newly diagnosed AML with &gt;30% blasts. Blood 2015;126(3):291-9. </w:t>
      </w:r>
    </w:p>
    <w:p w14:paraId="7BDCAE82" w14:textId="77777777" w:rsidR="009A6FB8" w:rsidRPr="009A6FB8" w:rsidRDefault="009A6FB8" w:rsidP="009A6FB8">
      <w:pPr>
        <w:pStyle w:val="EndNoteBibliography"/>
        <w:ind w:left="720" w:hanging="720"/>
        <w:rPr>
          <w:noProof/>
        </w:rPr>
      </w:pPr>
      <w:r w:rsidRPr="009A6FB8">
        <w:rPr>
          <w:noProof/>
        </w:rPr>
        <w:t>67.</w:t>
      </w:r>
      <w:r w:rsidRPr="009A6FB8">
        <w:rPr>
          <w:noProof/>
        </w:rPr>
        <w:tab/>
        <w:t xml:space="preserve">Fenaux P, Mufti GJ, Hellström-Lindberg E, Santini V, Finelli C, Giagounidis A, et al. Efficacy of azacitidine compared with that of conventional care regimens in the treatment of higher-risk myelodysplastic syndromes: a randomised, open-label, phase III study. Lancet Oncol 2009;10(3):223-32. </w:t>
      </w:r>
    </w:p>
    <w:p w14:paraId="41AC792A" w14:textId="77777777" w:rsidR="009A6FB8" w:rsidRPr="009A6FB8" w:rsidRDefault="009A6FB8" w:rsidP="009A6FB8">
      <w:pPr>
        <w:pStyle w:val="EndNoteBibliography"/>
        <w:ind w:left="720" w:hanging="720"/>
        <w:rPr>
          <w:noProof/>
        </w:rPr>
      </w:pPr>
      <w:r w:rsidRPr="009A6FB8">
        <w:rPr>
          <w:noProof/>
        </w:rPr>
        <w:t>68.</w:t>
      </w:r>
      <w:r w:rsidRPr="009A6FB8">
        <w:rPr>
          <w:noProof/>
        </w:rPr>
        <w:tab/>
        <w:t xml:space="preserve">Fenaux P, Mufti GJ, Hellström-Lindberg E, Santini V, Gattermann N, Germing U, et al. Azacitidine prolongs overall survival compared with conventional care regimens in elderly patients with low bone marrow blast count acute myeloid leukemia. J Clin Oncol 2010;28(4):562-9. </w:t>
      </w:r>
    </w:p>
    <w:p w14:paraId="28F29DC8" w14:textId="77777777" w:rsidR="009A6FB8" w:rsidRPr="009A6FB8" w:rsidRDefault="009A6FB8" w:rsidP="009A6FB8">
      <w:pPr>
        <w:pStyle w:val="EndNoteBibliography"/>
        <w:ind w:left="720" w:hanging="720"/>
        <w:rPr>
          <w:noProof/>
        </w:rPr>
      </w:pPr>
      <w:r w:rsidRPr="009A6FB8">
        <w:rPr>
          <w:noProof/>
        </w:rPr>
        <w:lastRenderedPageBreak/>
        <w:t>69.</w:t>
      </w:r>
      <w:r w:rsidRPr="009A6FB8">
        <w:rPr>
          <w:noProof/>
        </w:rPr>
        <w:tab/>
        <w:t xml:space="preserve">Kantarjian HM, Thomas XG, Dmoszynska A, Wierzbowska A, Mazur G, Mayer J, et al. Multicenter, randomized, open-label, phase III trial of decitabine versus patient choice, with physician advice, of either supportive care or low-dose cytarabine for the treatment of older patients with newly diagnosed acute myeloid leukemia. J Clin Oncol 2012;30(21):2670-7. </w:t>
      </w:r>
    </w:p>
    <w:p w14:paraId="4F3352FC" w14:textId="77777777" w:rsidR="009A6FB8" w:rsidRPr="009A6FB8" w:rsidRDefault="009A6FB8" w:rsidP="009A6FB8">
      <w:pPr>
        <w:pStyle w:val="EndNoteBibliography"/>
        <w:ind w:left="720" w:hanging="720"/>
        <w:rPr>
          <w:noProof/>
        </w:rPr>
      </w:pPr>
      <w:r w:rsidRPr="009A6FB8">
        <w:rPr>
          <w:noProof/>
        </w:rPr>
        <w:t>70.</w:t>
      </w:r>
      <w:r w:rsidRPr="009A6FB8">
        <w:rPr>
          <w:noProof/>
        </w:rPr>
        <w:tab/>
        <w:t xml:space="preserve">Welch JS, Petti AA, Miller CA, Fronick CC, O'Laughlin M, Fulton RS, et al. TP53 and Decitabine in Acute Myeloid Leukemia and Myelodysplastic Syndromes. N Engl J Med 2016;375(21):2023-36. </w:t>
      </w:r>
    </w:p>
    <w:p w14:paraId="5204C88A" w14:textId="77777777" w:rsidR="009A6FB8" w:rsidRPr="009A6FB8" w:rsidRDefault="009A6FB8" w:rsidP="009A6FB8">
      <w:pPr>
        <w:pStyle w:val="EndNoteBibliography"/>
        <w:ind w:left="720" w:hanging="720"/>
        <w:rPr>
          <w:noProof/>
        </w:rPr>
      </w:pPr>
      <w:r w:rsidRPr="009A6FB8">
        <w:rPr>
          <w:noProof/>
        </w:rPr>
        <w:t>71.</w:t>
      </w:r>
      <w:r w:rsidRPr="009A6FB8">
        <w:rPr>
          <w:noProof/>
        </w:rPr>
        <w:tab/>
        <w:t xml:space="preserve">Duong VH, Bhatnagar B, Zandberg DP, Vannorsdall EJ, Tidwell ML, Chen Q, et al. Lack of objective response of myelodysplastic syndromes and acute myeloid leukemia to decitabine after failure of azacitidine. Leuk Lymphoma 2015;56(6):1718-22. </w:t>
      </w:r>
    </w:p>
    <w:p w14:paraId="103B3E74" w14:textId="77777777" w:rsidR="009A6FB8" w:rsidRPr="009A6FB8" w:rsidRDefault="009A6FB8" w:rsidP="009A6FB8">
      <w:pPr>
        <w:pStyle w:val="EndNoteBibliography"/>
        <w:ind w:left="720" w:hanging="720"/>
        <w:rPr>
          <w:noProof/>
        </w:rPr>
      </w:pPr>
      <w:r w:rsidRPr="009A6FB8">
        <w:rPr>
          <w:noProof/>
        </w:rPr>
        <w:t>72.</w:t>
      </w:r>
      <w:r w:rsidRPr="009A6FB8">
        <w:rPr>
          <w:noProof/>
        </w:rPr>
        <w:tab/>
        <w:t xml:space="preserve">Fredly H, Ersvær E, Kittang AO, Tsykunova G, Gjertsen BT, Bruserud O. The combination of valproic acid, all-trans retinoic acid and low-dose cytarabine as disease-stabilizing treatment in acute myeloid leukemia. Clin Epigenetics 2013;5(1):13. </w:t>
      </w:r>
    </w:p>
    <w:p w14:paraId="79BECF46" w14:textId="77777777" w:rsidR="009A6FB8" w:rsidRPr="009A6FB8" w:rsidRDefault="009A6FB8" w:rsidP="009A6FB8">
      <w:pPr>
        <w:pStyle w:val="EndNoteBibliography"/>
        <w:ind w:left="720" w:hanging="720"/>
        <w:rPr>
          <w:noProof/>
        </w:rPr>
      </w:pPr>
      <w:r w:rsidRPr="009A6FB8">
        <w:rPr>
          <w:noProof/>
        </w:rPr>
        <w:t>73.</w:t>
      </w:r>
      <w:r w:rsidRPr="009A6FB8">
        <w:rPr>
          <w:noProof/>
        </w:rPr>
        <w:tab/>
        <w:t xml:space="preserve">Fredly H, Gjertsen BT, Bruserud O. Histone deacetylase inhibition in the treatment of acute myeloid leukemia: the effects of valproic acid on leukemic cells, and the clinical and experimental evidence for combining valproic acid with other antileukemic agents. Clin Epigenetics 2013;5(1):12. </w:t>
      </w:r>
    </w:p>
    <w:p w14:paraId="332FD37C" w14:textId="77777777" w:rsidR="009A6FB8" w:rsidRPr="009A6FB8" w:rsidRDefault="009A6FB8" w:rsidP="009A6FB8">
      <w:pPr>
        <w:pStyle w:val="EndNoteBibliography"/>
        <w:ind w:left="720" w:hanging="720"/>
        <w:rPr>
          <w:noProof/>
        </w:rPr>
      </w:pPr>
      <w:r w:rsidRPr="009A6FB8">
        <w:rPr>
          <w:noProof/>
        </w:rPr>
        <w:t>74.</w:t>
      </w:r>
      <w:r w:rsidRPr="009A6FB8">
        <w:rPr>
          <w:noProof/>
        </w:rPr>
        <w:tab/>
        <w:t xml:space="preserve">Burnett AK, Russell NH, Hills RK, Bowen D, Kell J, Knapper S, et al. Arsenic trioxide and all-trans retinoic acid treatment for acute promyelocytic leukaemia in all risk groups (AML17): results of a randomised, controlled, phase 3 trial. Lancet Oncol 2015;16(13):1295-305. </w:t>
      </w:r>
    </w:p>
    <w:p w14:paraId="15C0EA71" w14:textId="77777777" w:rsidR="009A6FB8" w:rsidRPr="009A6FB8" w:rsidRDefault="009A6FB8" w:rsidP="009A6FB8">
      <w:pPr>
        <w:pStyle w:val="EndNoteBibliography"/>
        <w:ind w:left="720" w:hanging="720"/>
        <w:rPr>
          <w:noProof/>
        </w:rPr>
      </w:pPr>
      <w:r w:rsidRPr="009A6FB8">
        <w:rPr>
          <w:noProof/>
        </w:rPr>
        <w:t>75.</w:t>
      </w:r>
      <w:r w:rsidRPr="009A6FB8">
        <w:rPr>
          <w:noProof/>
        </w:rPr>
        <w:tab/>
        <w:t xml:space="preserve">Lo-Coco F, Avvisati G, Vignetti M, Thiede C, Orlando SM, Iacobelli S, et al. Retinoic acid and arsenic trioxide for acute promyelocytic leukemia. N Engl J Med 2013;369(2):111-21. </w:t>
      </w:r>
    </w:p>
    <w:p w14:paraId="566C958C" w14:textId="77777777" w:rsidR="009A6FB8" w:rsidRPr="009A6FB8" w:rsidRDefault="009A6FB8" w:rsidP="009A6FB8">
      <w:pPr>
        <w:pStyle w:val="EndNoteBibliography"/>
        <w:ind w:left="720" w:hanging="720"/>
        <w:rPr>
          <w:noProof/>
        </w:rPr>
      </w:pPr>
      <w:r w:rsidRPr="009A6FB8">
        <w:rPr>
          <w:noProof/>
        </w:rPr>
        <w:t>76.</w:t>
      </w:r>
      <w:r w:rsidRPr="009A6FB8">
        <w:rPr>
          <w:noProof/>
        </w:rPr>
        <w:tab/>
        <w:t xml:space="preserve">Sanz MA, Montesinos P, Rayón C, Holowiecka A, de la Serna J, Milone G, et al. Risk-adapted treatment of acute promyelocytic leukemia based on all-trans retinoic acid and anthracycline with addition of cytarabine in consolidation therapy for high-risk patients: further improvements in treatment outcome. Blood 2010;115(25):5137-46. </w:t>
      </w:r>
    </w:p>
    <w:p w14:paraId="7633A6BA" w14:textId="77777777" w:rsidR="009A6FB8" w:rsidRPr="009A6FB8" w:rsidRDefault="009A6FB8" w:rsidP="009A6FB8">
      <w:pPr>
        <w:pStyle w:val="EndNoteBibliography"/>
        <w:ind w:left="720" w:hanging="720"/>
        <w:rPr>
          <w:noProof/>
        </w:rPr>
      </w:pPr>
      <w:r w:rsidRPr="009A6FB8">
        <w:rPr>
          <w:noProof/>
        </w:rPr>
        <w:t>77.</w:t>
      </w:r>
      <w:r w:rsidRPr="009A6FB8">
        <w:rPr>
          <w:noProof/>
        </w:rPr>
        <w:tab/>
        <w:t xml:space="preserve">Adès L, Chevret S, Raffoux E, de Botton S, Guerci A, Pigneux A, et al. Is cytarabine useful in the treatment of acute promyelocytic leukemia? Results of a randomized trial from the European Acute Promyelocytic Leukemia Group. J Clin Oncol 2006;24(36):5703-10. </w:t>
      </w:r>
    </w:p>
    <w:p w14:paraId="066ABCD9" w14:textId="77777777" w:rsidR="009A6FB8" w:rsidRPr="009A6FB8" w:rsidRDefault="009A6FB8" w:rsidP="009A6FB8">
      <w:pPr>
        <w:pStyle w:val="EndNoteBibliography"/>
        <w:ind w:left="720" w:hanging="720"/>
        <w:rPr>
          <w:noProof/>
        </w:rPr>
      </w:pPr>
      <w:r w:rsidRPr="009A6FB8">
        <w:rPr>
          <w:noProof/>
        </w:rPr>
        <w:t>78.</w:t>
      </w:r>
      <w:r w:rsidRPr="009A6FB8">
        <w:rPr>
          <w:noProof/>
        </w:rPr>
        <w:tab/>
        <w:t xml:space="preserve">Martínez-Cuadron D, Montesinos P, Vellenga E, Bernal T, Salamero O, Holowiecka A, et al. Long-term outcome of older patients with newly diagnosed de novo acute promyelocytic leukemia treated with ATRA plus anthracycline-based therapy. Leukemia 2018;32(1):21-9. </w:t>
      </w:r>
    </w:p>
    <w:p w14:paraId="57258C6C" w14:textId="77777777" w:rsidR="009A6FB8" w:rsidRPr="009A6FB8" w:rsidRDefault="009A6FB8" w:rsidP="009A6FB8">
      <w:pPr>
        <w:pStyle w:val="EndNoteBibliography"/>
        <w:ind w:left="720" w:hanging="720"/>
        <w:rPr>
          <w:noProof/>
        </w:rPr>
      </w:pPr>
      <w:r w:rsidRPr="009A6FB8">
        <w:rPr>
          <w:noProof/>
        </w:rPr>
        <w:t>79.</w:t>
      </w:r>
      <w:r w:rsidRPr="009A6FB8">
        <w:rPr>
          <w:noProof/>
        </w:rPr>
        <w:tab/>
        <w:t xml:space="preserve">Iland HJ, Bradstock K, Supple SG, Catalano A, Collins M, Hertzberg M, et al. All-trans-retinoic acid, idarubicin, and IV arsenic trioxide as initial therapy in acute promyelocytic leukemia (APML4). Blood 2012;120(8):1570-80; quiz 752. </w:t>
      </w:r>
    </w:p>
    <w:p w14:paraId="53279F6A" w14:textId="77777777" w:rsidR="009A6FB8" w:rsidRPr="009A6FB8" w:rsidRDefault="009A6FB8" w:rsidP="009A6FB8">
      <w:pPr>
        <w:pStyle w:val="EndNoteBibliography"/>
        <w:ind w:left="720" w:hanging="720"/>
        <w:rPr>
          <w:noProof/>
        </w:rPr>
      </w:pPr>
      <w:r w:rsidRPr="009A6FB8">
        <w:rPr>
          <w:noProof/>
        </w:rPr>
        <w:t>80.</w:t>
      </w:r>
      <w:r w:rsidRPr="009A6FB8">
        <w:rPr>
          <w:noProof/>
        </w:rPr>
        <w:tab/>
        <w:t xml:space="preserve">Ravandi F, Estey E, Jones D, Faderl S, O'Brien S, Fiorentino J, et al. Effective treatment of acute promyelocytic leukemia with all-trans-retinoic acid, arsenic trioxide, and gemtuzumab ozogamicin. J Clin Oncol 2009;27(4):504-10. </w:t>
      </w:r>
    </w:p>
    <w:p w14:paraId="41A34D51" w14:textId="77777777" w:rsidR="009A6FB8" w:rsidRPr="009A6FB8" w:rsidRDefault="009A6FB8" w:rsidP="009A6FB8">
      <w:pPr>
        <w:pStyle w:val="EndNoteBibliography"/>
        <w:ind w:left="720" w:hanging="720"/>
        <w:rPr>
          <w:noProof/>
        </w:rPr>
      </w:pPr>
      <w:r w:rsidRPr="009A6FB8">
        <w:rPr>
          <w:noProof/>
        </w:rPr>
        <w:t>81.</w:t>
      </w:r>
      <w:r w:rsidRPr="009A6FB8">
        <w:rPr>
          <w:noProof/>
        </w:rPr>
        <w:tab/>
        <w:t xml:space="preserve">Meloni G, Diverio D, Vignetti M, Avvisati G, Capria S, Petti MC, et al. Autologous bone marrow transplantation for acute promyelocytic leukemia in second remission: prognostic relevance of pretransplant minimal residual disease assessment by reverse-transcription polymerase chain reaction of the PML/RAR alpha fusion gene. Blood 1997;90(3):1321-5. </w:t>
      </w:r>
    </w:p>
    <w:p w14:paraId="4267D1D3" w14:textId="77777777" w:rsidR="009A6FB8" w:rsidRPr="009A6FB8" w:rsidRDefault="009A6FB8" w:rsidP="009A6FB8">
      <w:pPr>
        <w:pStyle w:val="EndNoteBibliography"/>
        <w:ind w:left="720" w:hanging="720"/>
        <w:rPr>
          <w:noProof/>
        </w:rPr>
      </w:pPr>
      <w:r w:rsidRPr="009A6FB8">
        <w:rPr>
          <w:noProof/>
        </w:rPr>
        <w:t>82.</w:t>
      </w:r>
      <w:r w:rsidRPr="009A6FB8">
        <w:rPr>
          <w:noProof/>
        </w:rPr>
        <w:tab/>
        <w:t xml:space="preserve">de Botton S, Fawaz A, Chevret S, Dombret H, Thomas X, Sanz M, et al. Autologous and allogeneic stem-cell transplantation as salvage treatment of acute promyelocytic leukemia initially treated with all-trans-retinoic acid: a retrospective analysis of the European acute promyelocytic leukemia group. J Clin Oncol 2005;23(1):120-6. </w:t>
      </w:r>
    </w:p>
    <w:p w14:paraId="3CAE798F" w14:textId="77777777" w:rsidR="009A6FB8" w:rsidRPr="009A6FB8" w:rsidRDefault="009A6FB8" w:rsidP="009A6FB8">
      <w:pPr>
        <w:pStyle w:val="EndNoteBibliography"/>
        <w:ind w:left="720" w:hanging="720"/>
        <w:rPr>
          <w:noProof/>
        </w:rPr>
      </w:pPr>
      <w:r w:rsidRPr="009A6FB8">
        <w:rPr>
          <w:noProof/>
        </w:rPr>
        <w:t>83.</w:t>
      </w:r>
      <w:r w:rsidRPr="009A6FB8">
        <w:rPr>
          <w:noProof/>
        </w:rPr>
        <w:tab/>
        <w:t xml:space="preserve">Sanz MA, Labopin M, Gorin NC, de la Rubia J, Arcese W, Meloni G, et al. Hematopoietic stem cell transplantation for adults with acute promyelocytic leukemia in the ATRA era: a survey of the European Cooperative Group for Blood and Marrow Transplantation. Bone Marrow Transplant 2007;39(8):461-9. </w:t>
      </w:r>
    </w:p>
    <w:p w14:paraId="1B8CB643" w14:textId="77777777" w:rsidR="009A6FB8" w:rsidRPr="009A6FB8" w:rsidRDefault="009A6FB8" w:rsidP="009A6FB8">
      <w:pPr>
        <w:pStyle w:val="EndNoteBibliography"/>
        <w:ind w:left="720" w:hanging="720"/>
        <w:rPr>
          <w:noProof/>
        </w:rPr>
      </w:pPr>
      <w:r w:rsidRPr="009A6FB8">
        <w:rPr>
          <w:noProof/>
        </w:rPr>
        <w:t>84.</w:t>
      </w:r>
      <w:r w:rsidRPr="009A6FB8">
        <w:rPr>
          <w:noProof/>
        </w:rPr>
        <w:tab/>
        <w:t xml:space="preserve">Sainty D, Liso V, Cantu-Rajnoldi A, Head D, Mozziconacci MJ, Arnoulet C, et al. A new morphologic classification system for acute promyelocytic leukemia distinguishes cases with underlying PLZF/RARA gene rearrangements. Blood 2000;96(4):1287-96. </w:t>
      </w:r>
    </w:p>
    <w:p w14:paraId="74D3D3D6" w14:textId="77777777" w:rsidR="009A6FB8" w:rsidRPr="009A6FB8" w:rsidRDefault="009A6FB8" w:rsidP="009A6FB8">
      <w:pPr>
        <w:pStyle w:val="EndNoteBibliography"/>
        <w:ind w:left="720" w:hanging="720"/>
        <w:rPr>
          <w:noProof/>
        </w:rPr>
      </w:pPr>
      <w:r w:rsidRPr="009A6FB8">
        <w:rPr>
          <w:noProof/>
        </w:rPr>
        <w:t>85.</w:t>
      </w:r>
      <w:r w:rsidRPr="009A6FB8">
        <w:rPr>
          <w:noProof/>
        </w:rPr>
        <w:tab/>
        <w:t xml:space="preserve">Lo-Coco F, Cimino G, Breccia M, Noguera NI, Diverio D, Finolezzi E, et al. Gemtuzumab ozogamicin (Mylotarg) as a single agent for molecularly relapsed acute promyelocytic leukemia. Blood 2004;104(7):1995-9. </w:t>
      </w:r>
    </w:p>
    <w:p w14:paraId="7F34F912" w14:textId="77777777" w:rsidR="009A6FB8" w:rsidRPr="009A6FB8" w:rsidRDefault="009A6FB8" w:rsidP="009A6FB8">
      <w:pPr>
        <w:pStyle w:val="EndNoteBibliography"/>
        <w:ind w:left="720" w:hanging="720"/>
        <w:rPr>
          <w:noProof/>
        </w:rPr>
      </w:pPr>
      <w:r w:rsidRPr="009A6FB8">
        <w:rPr>
          <w:noProof/>
        </w:rPr>
        <w:t>86.</w:t>
      </w:r>
      <w:r w:rsidRPr="009A6FB8">
        <w:rPr>
          <w:noProof/>
        </w:rPr>
        <w:tab/>
        <w:t xml:space="preserve">Tallman MS, Andersen JW, Schiffer CA, Appelbaum FR, Feusner JH, Ogden A, et al. Clinical description of 44 patients with acute promyelocytic leukemia who developed the retinoic acid syndrome. Blood 2000;95(1):90-5. </w:t>
      </w:r>
    </w:p>
    <w:p w14:paraId="441486D6" w14:textId="77777777" w:rsidR="009A6FB8" w:rsidRPr="009A6FB8" w:rsidRDefault="009A6FB8" w:rsidP="009A6FB8">
      <w:pPr>
        <w:pStyle w:val="EndNoteBibliography"/>
        <w:ind w:left="720" w:hanging="720"/>
        <w:rPr>
          <w:noProof/>
        </w:rPr>
      </w:pPr>
      <w:r w:rsidRPr="009A6FB8">
        <w:rPr>
          <w:noProof/>
        </w:rPr>
        <w:t>87.</w:t>
      </w:r>
      <w:r w:rsidRPr="009A6FB8">
        <w:rPr>
          <w:noProof/>
        </w:rPr>
        <w:tab/>
        <w:t xml:space="preserve">Kelaidi C, Chevret S, De Botton S, Raffoux E, Guerci A, Thomas X, et al. Improved outcome of acute promyelocytic leukemia with high WBC counts over the last 15 years: the European APL Group experience. J Clin Oncol 2009;27(16):2668-76. </w:t>
      </w:r>
    </w:p>
    <w:p w14:paraId="39A40356" w14:textId="77777777" w:rsidR="009A6FB8" w:rsidRPr="009A6FB8" w:rsidRDefault="009A6FB8" w:rsidP="009A6FB8">
      <w:pPr>
        <w:pStyle w:val="EndNoteBibliography"/>
        <w:ind w:left="720" w:hanging="720"/>
        <w:rPr>
          <w:noProof/>
        </w:rPr>
      </w:pPr>
      <w:r w:rsidRPr="009A6FB8">
        <w:rPr>
          <w:noProof/>
        </w:rPr>
        <w:t>88.</w:t>
      </w:r>
      <w:r w:rsidRPr="009A6FB8">
        <w:rPr>
          <w:noProof/>
        </w:rPr>
        <w:tab/>
        <w:t xml:space="preserve">Sanz MA, Montesinos P. How we prevent and treat differentiation syndrome in patients with acute promyelocytic leukemia. Blood 2014;123(18):2777-82. </w:t>
      </w:r>
    </w:p>
    <w:p w14:paraId="3DBD501F" w14:textId="77777777" w:rsidR="009A6FB8" w:rsidRPr="009A6FB8" w:rsidRDefault="009A6FB8" w:rsidP="009A6FB8">
      <w:pPr>
        <w:pStyle w:val="EndNoteBibliography"/>
        <w:ind w:left="720" w:hanging="720"/>
        <w:rPr>
          <w:noProof/>
        </w:rPr>
      </w:pPr>
      <w:r w:rsidRPr="009A6FB8">
        <w:rPr>
          <w:noProof/>
        </w:rPr>
        <w:t>89.</w:t>
      </w:r>
      <w:r w:rsidRPr="009A6FB8">
        <w:rPr>
          <w:noProof/>
        </w:rPr>
        <w:tab/>
        <w:t xml:space="preserve">Giles FJ, Borthakur G, Ravandi F, Faderl S, Verstovsek S, Thomas D, et al. The haematopoietic cell transplantation comorbidity index score is predictive of early death and survival in patients over 60 years of age receiving induction therapy for acute myeloid leukaemia. Br J Haematol 2007;136(4):624-7. </w:t>
      </w:r>
    </w:p>
    <w:p w14:paraId="457FD47A" w14:textId="77777777" w:rsidR="009A6FB8" w:rsidRPr="009A6FB8" w:rsidRDefault="009A6FB8" w:rsidP="009A6FB8">
      <w:pPr>
        <w:pStyle w:val="EndNoteBibliography"/>
        <w:ind w:left="720" w:hanging="720"/>
        <w:rPr>
          <w:noProof/>
        </w:rPr>
      </w:pPr>
      <w:r w:rsidRPr="009A6FB8">
        <w:rPr>
          <w:noProof/>
        </w:rPr>
        <w:lastRenderedPageBreak/>
        <w:t>90.</w:t>
      </w:r>
      <w:r w:rsidRPr="009A6FB8">
        <w:rPr>
          <w:noProof/>
        </w:rPr>
        <w:tab/>
        <w:t xml:space="preserve">Versluis J, Labopin M, Niederwieser D, Socie G, Schlenk RF, Milpied N, et al. Prediction of non-relapse mortality in recipients of reduced intensity conditioning allogeneic stem cell transplantation with AML in first complete remission. Leukemia 2015;29(1):51-7. </w:t>
      </w:r>
    </w:p>
    <w:p w14:paraId="7257B7D6" w14:textId="77777777" w:rsidR="009A6FB8" w:rsidRPr="009A6FB8" w:rsidRDefault="009A6FB8" w:rsidP="009A6FB8">
      <w:pPr>
        <w:pStyle w:val="EndNoteBibliography"/>
        <w:ind w:left="720" w:hanging="720"/>
        <w:rPr>
          <w:noProof/>
        </w:rPr>
      </w:pPr>
      <w:r w:rsidRPr="009A6FB8">
        <w:rPr>
          <w:noProof/>
        </w:rPr>
        <w:t>91.</w:t>
      </w:r>
      <w:r w:rsidRPr="009A6FB8">
        <w:rPr>
          <w:noProof/>
        </w:rPr>
        <w:tab/>
        <w:t xml:space="preserve">Kantarjian H, Ravandi F, O'Brien S, Cortes J, Faderl S, Garcia-Manero G, et al. Intensive chemotherapy does not benefit most older patients (age 70 years or older) with acute myeloid leukemia. Blood 2010;116(22):4422-9. </w:t>
      </w:r>
    </w:p>
    <w:p w14:paraId="388F4599" w14:textId="77777777" w:rsidR="009A6FB8" w:rsidRPr="009A6FB8" w:rsidRDefault="009A6FB8" w:rsidP="009A6FB8">
      <w:pPr>
        <w:pStyle w:val="EndNoteBibliography"/>
        <w:ind w:left="720" w:hanging="720"/>
        <w:rPr>
          <w:noProof/>
        </w:rPr>
      </w:pPr>
      <w:r w:rsidRPr="009A6FB8">
        <w:rPr>
          <w:noProof/>
        </w:rPr>
        <w:t>92.</w:t>
      </w:r>
      <w:r w:rsidRPr="009A6FB8">
        <w:rPr>
          <w:noProof/>
        </w:rPr>
        <w:tab/>
        <w:t xml:space="preserve">Toft N, Birgens H, Abrahamsson J, Griskevicius L, Hallbook H, Heyman M, et al. Results of NOPHO ALL2008 treatment for patients 1-45 years with acute lymphoblastic leukemia. Leukemia 2017. </w:t>
      </w:r>
    </w:p>
    <w:p w14:paraId="25D803C9" w14:textId="77777777" w:rsidR="009A6FB8" w:rsidRPr="009A6FB8" w:rsidRDefault="009A6FB8" w:rsidP="009A6FB8">
      <w:pPr>
        <w:pStyle w:val="EndNoteBibliography"/>
        <w:ind w:left="720" w:hanging="720"/>
        <w:rPr>
          <w:noProof/>
        </w:rPr>
      </w:pPr>
      <w:r w:rsidRPr="009A6FB8">
        <w:rPr>
          <w:noProof/>
        </w:rPr>
        <w:t>93.</w:t>
      </w:r>
      <w:r w:rsidRPr="009A6FB8">
        <w:rPr>
          <w:noProof/>
        </w:rPr>
        <w:tab/>
        <w:t>Pernille Horgmo Jæger PQ-P. BEHANDLINGSRESULTATER FOR VOKSNE MED AKUTT LYMFOBLASTISK LEUKEMI I NORGE 2008-2015</w:t>
      </w:r>
    </w:p>
    <w:p w14:paraId="42C83D84" w14:textId="77777777" w:rsidR="009A6FB8" w:rsidRPr="009A6FB8" w:rsidRDefault="009A6FB8" w:rsidP="009A6FB8">
      <w:pPr>
        <w:pStyle w:val="EndNoteBibliography"/>
        <w:ind w:left="720" w:hanging="720"/>
        <w:rPr>
          <w:noProof/>
        </w:rPr>
      </w:pPr>
      <w:r w:rsidRPr="009A6FB8">
        <w:rPr>
          <w:noProof/>
        </w:rPr>
        <w:t xml:space="preserve">Hovedoppgave.  2017. </w:t>
      </w:r>
    </w:p>
    <w:p w14:paraId="77D27211" w14:textId="77777777" w:rsidR="009A6FB8" w:rsidRPr="009A6FB8" w:rsidRDefault="009A6FB8" w:rsidP="009A6FB8">
      <w:pPr>
        <w:pStyle w:val="EndNoteBibliography"/>
        <w:ind w:left="720" w:hanging="720"/>
        <w:rPr>
          <w:noProof/>
        </w:rPr>
      </w:pPr>
      <w:r w:rsidRPr="009A6FB8">
        <w:rPr>
          <w:noProof/>
        </w:rPr>
        <w:t>94.</w:t>
      </w:r>
      <w:r w:rsidRPr="009A6FB8">
        <w:rPr>
          <w:noProof/>
        </w:rPr>
        <w:tab/>
        <w:t xml:space="preserve">Patel B, Kirkwood AA, Dey A, Marks DI, McMillan AK, Menne TF, et al. Pegylated-asparaginase during induction therapy for adult acute lymphoblastic leukaemia: toxicity data from the UKALL14 trial. Leukemia 2017;31(1):58-64. </w:t>
      </w:r>
    </w:p>
    <w:p w14:paraId="6AE7470D" w14:textId="77777777" w:rsidR="009A6FB8" w:rsidRPr="009A6FB8" w:rsidRDefault="009A6FB8" w:rsidP="009A6FB8">
      <w:pPr>
        <w:pStyle w:val="EndNoteBibliography"/>
        <w:ind w:left="720" w:hanging="720"/>
        <w:rPr>
          <w:noProof/>
        </w:rPr>
      </w:pPr>
      <w:r w:rsidRPr="009A6FB8">
        <w:rPr>
          <w:noProof/>
        </w:rPr>
        <w:t>95.</w:t>
      </w:r>
      <w:r w:rsidRPr="009A6FB8">
        <w:rPr>
          <w:noProof/>
        </w:rPr>
        <w:tab/>
        <w:t xml:space="preserve">Martell MP, Atenafu EG, Minden MD, Schuh AC, Yee KW, Schimmer AD, et al. Treatment of elderly patients with acute lymphoblastic leukaemia using a paediatric-based protocol. Br J Haematol 2013;163(4):458-64. </w:t>
      </w:r>
    </w:p>
    <w:p w14:paraId="4FBFBC84" w14:textId="77777777" w:rsidR="009A6FB8" w:rsidRPr="009A6FB8" w:rsidRDefault="009A6FB8" w:rsidP="009A6FB8">
      <w:pPr>
        <w:pStyle w:val="EndNoteBibliography"/>
        <w:ind w:left="720" w:hanging="720"/>
        <w:rPr>
          <w:noProof/>
        </w:rPr>
      </w:pPr>
      <w:r w:rsidRPr="009A6FB8">
        <w:rPr>
          <w:noProof/>
        </w:rPr>
        <w:t>96.</w:t>
      </w:r>
      <w:r w:rsidRPr="009A6FB8">
        <w:rPr>
          <w:noProof/>
        </w:rPr>
        <w:tab/>
        <w:t xml:space="preserve">Gökbuget N. How I treat older patients with ALL. Blood 2013;122(8):1366-75. </w:t>
      </w:r>
    </w:p>
    <w:p w14:paraId="54422D08" w14:textId="77777777" w:rsidR="009A6FB8" w:rsidRPr="009A6FB8" w:rsidRDefault="009A6FB8" w:rsidP="009A6FB8">
      <w:pPr>
        <w:pStyle w:val="EndNoteBibliography"/>
        <w:ind w:left="720" w:hanging="720"/>
        <w:rPr>
          <w:noProof/>
        </w:rPr>
      </w:pPr>
      <w:r w:rsidRPr="009A6FB8">
        <w:rPr>
          <w:noProof/>
        </w:rPr>
        <w:t>97.</w:t>
      </w:r>
      <w:r w:rsidRPr="009A6FB8">
        <w:rPr>
          <w:noProof/>
        </w:rPr>
        <w:tab/>
        <w:t xml:space="preserve">Chalandon Y, Thomas X, Hayette S, Cayuela JM, Abbal C, Huguet F, et al. Randomized study of reduced-intensity chemotherapy combined with imatinib in adults with Ph-positive acute lymphoblastic leukemia. Blood 2015;125(24):3711-9. </w:t>
      </w:r>
    </w:p>
    <w:p w14:paraId="6B2BCD9E" w14:textId="77777777" w:rsidR="009A6FB8" w:rsidRPr="009A6FB8" w:rsidRDefault="009A6FB8" w:rsidP="009A6FB8">
      <w:pPr>
        <w:pStyle w:val="EndNoteBibliography"/>
        <w:ind w:left="720" w:hanging="720"/>
        <w:rPr>
          <w:noProof/>
        </w:rPr>
      </w:pPr>
      <w:r w:rsidRPr="009A6FB8">
        <w:rPr>
          <w:noProof/>
        </w:rPr>
        <w:t>98.</w:t>
      </w:r>
      <w:r w:rsidRPr="009A6FB8">
        <w:rPr>
          <w:noProof/>
        </w:rPr>
        <w:tab/>
        <w:t xml:space="preserve">Short NJ, Jabbour E, Sasaki K, Patel K, O'Brien SM, Cortes JE, et al. Impact of complete molecular response on survival in patients with Philadelphia chromosome-positive acute lymphoblastic leukemia. Blood 2016;128(4):504-7. </w:t>
      </w:r>
    </w:p>
    <w:p w14:paraId="3AD3F65F" w14:textId="77777777" w:rsidR="009A6FB8" w:rsidRPr="009A6FB8" w:rsidRDefault="009A6FB8" w:rsidP="009A6FB8">
      <w:pPr>
        <w:pStyle w:val="EndNoteBibliography"/>
        <w:ind w:left="720" w:hanging="720"/>
        <w:rPr>
          <w:noProof/>
        </w:rPr>
      </w:pPr>
      <w:r w:rsidRPr="009A6FB8">
        <w:rPr>
          <w:noProof/>
        </w:rPr>
        <w:t>99.</w:t>
      </w:r>
      <w:r w:rsidRPr="009A6FB8">
        <w:rPr>
          <w:noProof/>
        </w:rPr>
        <w:tab/>
        <w:t xml:space="preserve">Hoelzer D, Walewski J, Dohner H, Viardot A, Hiddemann W, Spiekermann K, et al. Improved outcome of adult Burkitt lymphoma/leukemia with rituximab and chemotherapy: report of a large prospective multicenter trial. Blood 2014;124(26):3870-9. </w:t>
      </w:r>
    </w:p>
    <w:p w14:paraId="2FE93640" w14:textId="77777777" w:rsidR="009A6FB8" w:rsidRPr="009A6FB8" w:rsidRDefault="009A6FB8" w:rsidP="009A6FB8">
      <w:pPr>
        <w:pStyle w:val="EndNoteBibliography"/>
        <w:ind w:left="720" w:hanging="720"/>
        <w:rPr>
          <w:noProof/>
        </w:rPr>
      </w:pPr>
      <w:r w:rsidRPr="009A6FB8">
        <w:rPr>
          <w:noProof/>
        </w:rPr>
        <w:t>100.</w:t>
      </w:r>
      <w:r w:rsidRPr="009A6FB8">
        <w:rPr>
          <w:noProof/>
        </w:rPr>
        <w:tab/>
        <w:t xml:space="preserve">Maude SL. Tisagenlecleucel in pediatric patients with acute lymphoblastic leukemia. Clin Adv Hematol Oncol 2018;16(10):664-6. </w:t>
      </w:r>
    </w:p>
    <w:p w14:paraId="1BB9451B" w14:textId="77777777" w:rsidR="009A6FB8" w:rsidRPr="009A6FB8" w:rsidRDefault="009A6FB8" w:rsidP="009A6FB8">
      <w:pPr>
        <w:pStyle w:val="EndNoteBibliography"/>
        <w:ind w:left="720" w:hanging="720"/>
        <w:rPr>
          <w:noProof/>
        </w:rPr>
      </w:pPr>
      <w:r w:rsidRPr="009A6FB8">
        <w:rPr>
          <w:noProof/>
        </w:rPr>
        <w:t>101.</w:t>
      </w:r>
      <w:r w:rsidRPr="009A6FB8">
        <w:rPr>
          <w:noProof/>
        </w:rPr>
        <w:tab/>
        <w:t xml:space="preserve">Gokbuget N, Dombret H, Bonifacio M, Reichle A, Graux C, Faul C, et al. Blinatumomab for minimal residual disease in adults with B-precursor acute lymphoblastic leukemia. Blood 2018. </w:t>
      </w:r>
    </w:p>
    <w:p w14:paraId="17163B19" w14:textId="77777777" w:rsidR="009A6FB8" w:rsidRPr="009A6FB8" w:rsidRDefault="009A6FB8" w:rsidP="009A6FB8">
      <w:pPr>
        <w:pStyle w:val="EndNoteBibliography"/>
        <w:ind w:left="720" w:hanging="720"/>
        <w:rPr>
          <w:noProof/>
        </w:rPr>
      </w:pPr>
      <w:r w:rsidRPr="009A6FB8">
        <w:rPr>
          <w:noProof/>
        </w:rPr>
        <w:t>102.</w:t>
      </w:r>
      <w:r w:rsidRPr="009A6FB8">
        <w:rPr>
          <w:noProof/>
        </w:rPr>
        <w:tab/>
        <w:t xml:space="preserve">Martinelli G, Boissel N, Chevallier P, Ottmann O, Gokbuget N, Topp MS, et al. Complete Hematologic and Molecular Response in Adult Patients With Relapsed/Refractory Philadelphia Chromosome-Positive B-Precursor Acute Lymphoblastic Leukemia Following Treatment With Blinatumomab: Results From a Phase II, Single-Arm, Multicenter Study. J Clin Oncol 2017;35(16):1795-802. </w:t>
      </w:r>
    </w:p>
    <w:p w14:paraId="1973D75A" w14:textId="77777777" w:rsidR="009A6FB8" w:rsidRPr="009A6FB8" w:rsidRDefault="009A6FB8" w:rsidP="009A6FB8">
      <w:pPr>
        <w:pStyle w:val="EndNoteBibliography"/>
        <w:ind w:left="720" w:hanging="720"/>
        <w:rPr>
          <w:noProof/>
        </w:rPr>
      </w:pPr>
      <w:r w:rsidRPr="009A6FB8">
        <w:rPr>
          <w:noProof/>
        </w:rPr>
        <w:t>103.</w:t>
      </w:r>
      <w:r w:rsidRPr="009A6FB8">
        <w:rPr>
          <w:noProof/>
        </w:rPr>
        <w:tab/>
        <w:t xml:space="preserve">Bersvendsen H, Kolstad A, Blystad AK, Aurlien E, Fossa A, Kvaloy SO, et al. Multimodal treatment with ALL-like chemotherapy, Auto-SCT and radiotherapy for lymphoblastic lymphoma. Acta Oncol 2014;53(5):680-7. </w:t>
      </w:r>
    </w:p>
    <w:p w14:paraId="5090E234" w14:textId="77777777" w:rsidR="009A6FB8" w:rsidRPr="009A6FB8" w:rsidRDefault="009A6FB8" w:rsidP="009A6FB8">
      <w:pPr>
        <w:pStyle w:val="EndNoteBibliography"/>
        <w:ind w:left="720" w:hanging="720"/>
        <w:rPr>
          <w:noProof/>
        </w:rPr>
      </w:pPr>
      <w:r w:rsidRPr="009A6FB8">
        <w:rPr>
          <w:noProof/>
        </w:rPr>
        <w:t>104.</w:t>
      </w:r>
      <w:r w:rsidRPr="009A6FB8">
        <w:rPr>
          <w:noProof/>
        </w:rPr>
        <w:tab/>
        <w:t xml:space="preserve">Cortelazzo S, Ferreri A, Hoelzer D, Ponzoni M. Lymphoblastic lymphoma. Crit Rev Oncol Hematol 2017;113:304-17. </w:t>
      </w:r>
    </w:p>
    <w:p w14:paraId="78AF628C" w14:textId="77777777" w:rsidR="009A6FB8" w:rsidRPr="009A6FB8" w:rsidRDefault="009A6FB8" w:rsidP="009A6FB8">
      <w:pPr>
        <w:pStyle w:val="EndNoteBibliography"/>
        <w:ind w:left="720" w:hanging="720"/>
        <w:rPr>
          <w:noProof/>
        </w:rPr>
      </w:pPr>
      <w:r w:rsidRPr="009A6FB8">
        <w:rPr>
          <w:noProof/>
        </w:rPr>
        <w:t>105.</w:t>
      </w:r>
      <w:r w:rsidRPr="009A6FB8">
        <w:rPr>
          <w:noProof/>
        </w:rPr>
        <w:tab/>
        <w:t xml:space="preserve">Vora A, Goulden N, Mitchell C, Hancock J, Hough R, Rowntree C, et al. Augmented post-remission therapy for a minimal residual disease-defined high-risk subgroup of children and young people with clinical standard-risk and intermediate-risk acute lymphoblastic leukaemia (UKALL 2003): a randomised controlled trial. Lancet Oncol 2014;15(8):809-18. </w:t>
      </w:r>
    </w:p>
    <w:p w14:paraId="38FF0BE0" w14:textId="77777777" w:rsidR="009A6FB8" w:rsidRPr="009A6FB8" w:rsidRDefault="009A6FB8" w:rsidP="009A6FB8">
      <w:pPr>
        <w:pStyle w:val="EndNoteBibliography"/>
        <w:ind w:left="720" w:hanging="720"/>
        <w:rPr>
          <w:noProof/>
        </w:rPr>
      </w:pPr>
      <w:r w:rsidRPr="009A6FB8">
        <w:rPr>
          <w:noProof/>
        </w:rPr>
        <w:t>106.</w:t>
      </w:r>
      <w:r w:rsidRPr="009A6FB8">
        <w:rPr>
          <w:noProof/>
        </w:rPr>
        <w:tab/>
        <w:t xml:space="preserve">Giebel S, Czyz A, Ottmann O, Baron F, Brissot E, Ciceri F, et al. Use of tyrosine kinase inhibitors to prevent relapse after allogeneic hematopoietic stem cell transplantation for patients with Philadelphia chromosome-positive acute lymphoblastic leukemia: A position statement of the Acute Leukemia Working Party of the European Society for Blood and Marrow Transplantation. Cancer 2016;122(19):2941-51. </w:t>
      </w:r>
    </w:p>
    <w:p w14:paraId="2DC5C754" w14:textId="77777777" w:rsidR="009A6FB8" w:rsidRPr="009A6FB8" w:rsidRDefault="009A6FB8" w:rsidP="009A6FB8">
      <w:pPr>
        <w:pStyle w:val="EndNoteBibliography"/>
        <w:ind w:left="720" w:hanging="720"/>
        <w:rPr>
          <w:noProof/>
        </w:rPr>
      </w:pPr>
      <w:r w:rsidRPr="009A6FB8">
        <w:rPr>
          <w:noProof/>
        </w:rPr>
        <w:t>107.</w:t>
      </w:r>
      <w:r w:rsidRPr="009A6FB8">
        <w:rPr>
          <w:noProof/>
        </w:rPr>
        <w:tab/>
        <w:t xml:space="preserve">Porkka K, Koskenvesa P, Lundan T, Rimpilainen J, Mustjoki S, Smykla R, et al. Dasatinib crosses the blood-brain barrier and is an efficient therapy for central nervous system Philadelphia chromosome-positive leukemia. Blood 2008;112(4):1005-12. </w:t>
      </w:r>
    </w:p>
    <w:p w14:paraId="2307B374" w14:textId="77777777" w:rsidR="009A6FB8" w:rsidRPr="009A6FB8" w:rsidRDefault="009A6FB8" w:rsidP="009A6FB8">
      <w:pPr>
        <w:pStyle w:val="EndNoteBibliography"/>
        <w:ind w:left="720" w:hanging="720"/>
        <w:rPr>
          <w:noProof/>
        </w:rPr>
      </w:pPr>
      <w:r w:rsidRPr="009A6FB8">
        <w:rPr>
          <w:noProof/>
        </w:rPr>
        <w:t>108.</w:t>
      </w:r>
      <w:r w:rsidRPr="009A6FB8">
        <w:rPr>
          <w:noProof/>
        </w:rPr>
        <w:tab/>
        <w:t xml:space="preserve">Maury S, Chevret S, Thomas X, Heim D, Leguay T, Huguet F, et al. Rituximab in B-Lineage Adult Acute Lymphoblastic Leukemia. N Engl J Med 2016;375(11):1044-53. </w:t>
      </w:r>
    </w:p>
    <w:p w14:paraId="0F9471E9" w14:textId="77777777" w:rsidR="009A6FB8" w:rsidRPr="009A6FB8" w:rsidRDefault="009A6FB8" w:rsidP="009A6FB8">
      <w:pPr>
        <w:pStyle w:val="EndNoteBibliography"/>
        <w:ind w:left="720" w:hanging="720"/>
        <w:rPr>
          <w:noProof/>
        </w:rPr>
      </w:pPr>
      <w:r w:rsidRPr="009A6FB8">
        <w:rPr>
          <w:noProof/>
        </w:rPr>
        <w:t>109.</w:t>
      </w:r>
      <w:r w:rsidRPr="009A6FB8">
        <w:rPr>
          <w:noProof/>
        </w:rPr>
        <w:tab/>
        <w:t xml:space="preserve">Hochhaus A, Saussele S, Rosti G, Mahon FX, Janssen J, Hjorth-Hansen H, et al. Chronic myeloid leukaemia: ESMO Clinical Practice Guidelines for diagnosis, treatment and follow-up. Ann Oncol 2017;28(suppl_4):iv41-iv51. </w:t>
      </w:r>
    </w:p>
    <w:p w14:paraId="5730B072" w14:textId="77777777" w:rsidR="009A6FB8" w:rsidRPr="009A6FB8" w:rsidRDefault="009A6FB8" w:rsidP="009A6FB8">
      <w:pPr>
        <w:pStyle w:val="EndNoteBibliography"/>
        <w:ind w:left="720" w:hanging="720"/>
        <w:rPr>
          <w:noProof/>
        </w:rPr>
      </w:pPr>
      <w:r w:rsidRPr="009A6FB8">
        <w:rPr>
          <w:noProof/>
        </w:rPr>
        <w:t>110.</w:t>
      </w:r>
      <w:r w:rsidRPr="009A6FB8">
        <w:rPr>
          <w:noProof/>
        </w:rPr>
        <w:tab/>
        <w:t xml:space="preserve">Baccarani M, Cortes J, Pane F, Niederwieser D, Saglio G, Apperley J, et al. Chronic myeloid leukemia: an update of concepts and management recommendations of European LeukemiaNet. J Clin Oncol 2009;27(35):6041-51. </w:t>
      </w:r>
    </w:p>
    <w:p w14:paraId="29BCF90E" w14:textId="77777777" w:rsidR="009A6FB8" w:rsidRPr="009A6FB8" w:rsidRDefault="009A6FB8" w:rsidP="009A6FB8">
      <w:pPr>
        <w:pStyle w:val="EndNoteBibliography"/>
        <w:ind w:left="720" w:hanging="720"/>
        <w:rPr>
          <w:noProof/>
        </w:rPr>
      </w:pPr>
      <w:r w:rsidRPr="009A6FB8">
        <w:rPr>
          <w:noProof/>
        </w:rPr>
        <w:t>111.</w:t>
      </w:r>
      <w:r w:rsidRPr="009A6FB8">
        <w:rPr>
          <w:noProof/>
        </w:rPr>
        <w:tab/>
        <w:t xml:space="preserve">Baccarani M, Deininger MW, Rosti G, Hochhaus A, Soverini S, Apperley JF, et al. European LeukemiaNet recommendations for the management of chronic myeloid leukemia: 2013. Blood 2013;122(6):872-84. </w:t>
      </w:r>
    </w:p>
    <w:p w14:paraId="32B6FAB5" w14:textId="77777777" w:rsidR="009A6FB8" w:rsidRPr="009A6FB8" w:rsidRDefault="009A6FB8" w:rsidP="009A6FB8">
      <w:pPr>
        <w:pStyle w:val="EndNoteBibliography"/>
        <w:ind w:left="720" w:hanging="720"/>
        <w:rPr>
          <w:noProof/>
        </w:rPr>
      </w:pPr>
      <w:r w:rsidRPr="009A6FB8">
        <w:rPr>
          <w:noProof/>
        </w:rPr>
        <w:t>112.</w:t>
      </w:r>
      <w:r w:rsidRPr="009A6FB8">
        <w:rPr>
          <w:noProof/>
        </w:rPr>
        <w:tab/>
        <w:t xml:space="preserve">Evensen SA, Brinch L, Tjønnfjord GE, Wisløff F. Blodsykdommer. 5 utg. Oslo: Universitetsforlaget; 1999. </w:t>
      </w:r>
    </w:p>
    <w:p w14:paraId="56BB9CE0" w14:textId="77777777" w:rsidR="009A6FB8" w:rsidRPr="009A6FB8" w:rsidRDefault="009A6FB8" w:rsidP="009A6FB8">
      <w:pPr>
        <w:pStyle w:val="EndNoteBibliography"/>
        <w:ind w:left="720" w:hanging="720"/>
        <w:rPr>
          <w:noProof/>
        </w:rPr>
      </w:pPr>
      <w:r w:rsidRPr="009A6FB8">
        <w:rPr>
          <w:noProof/>
        </w:rPr>
        <w:t>113.</w:t>
      </w:r>
      <w:r w:rsidRPr="009A6FB8">
        <w:rPr>
          <w:noProof/>
        </w:rPr>
        <w:tab/>
        <w:t xml:space="preserve">Hochhaus A, O'Brien SG, Guilhot F, Druker BJ, Branford S, Foroni L, et al. Six-year follow-up of patients receiving imatinib for the first-line treatment of chronic myeloid leukemia. Leukemia 2009;23(6):1054-61. </w:t>
      </w:r>
    </w:p>
    <w:p w14:paraId="02233960" w14:textId="77777777" w:rsidR="009A6FB8" w:rsidRPr="009A6FB8" w:rsidRDefault="009A6FB8" w:rsidP="009A6FB8">
      <w:pPr>
        <w:pStyle w:val="EndNoteBibliography"/>
        <w:ind w:left="720" w:hanging="720"/>
        <w:rPr>
          <w:noProof/>
        </w:rPr>
      </w:pPr>
      <w:r w:rsidRPr="009A6FB8">
        <w:rPr>
          <w:noProof/>
        </w:rPr>
        <w:lastRenderedPageBreak/>
        <w:t>114.</w:t>
      </w:r>
      <w:r w:rsidRPr="009A6FB8">
        <w:rPr>
          <w:noProof/>
        </w:rPr>
        <w:tab/>
        <w:t xml:space="preserve">Hughes T, Deininger M, Hochhaus A, Branford S, Radich J, Kaeda J, et al. Monitoring CML patients responding to treatment with tyrosine kinase inhibitors: Review and recommendations for harmonizing current methodology for detecting BCR-ABL transcripts and kinase domain mutations and for expressing results. Blood 2006;108(1):28-37. </w:t>
      </w:r>
    </w:p>
    <w:p w14:paraId="0697A123" w14:textId="77777777" w:rsidR="009A6FB8" w:rsidRPr="009A6FB8" w:rsidRDefault="009A6FB8" w:rsidP="009A6FB8">
      <w:pPr>
        <w:pStyle w:val="EndNoteBibliography"/>
        <w:ind w:left="720" w:hanging="720"/>
        <w:rPr>
          <w:noProof/>
        </w:rPr>
      </w:pPr>
      <w:r w:rsidRPr="009A6FB8">
        <w:rPr>
          <w:noProof/>
        </w:rPr>
        <w:t>115.</w:t>
      </w:r>
      <w:r w:rsidRPr="009A6FB8">
        <w:rPr>
          <w:noProof/>
        </w:rPr>
        <w:tab/>
        <w:t xml:space="preserve">Hughes TP, Hochhaus A, Branford S, Muller MC, Kaeda JS, Foroni L, et al. Long-term prognostic significance of early molecular response to imatinib in newly diagnosed chronic myeloid leukemia: An analysis from the International Randomized Study of Interferon and STI571 (IRIS). Blood 2010;116(19):3758-65. </w:t>
      </w:r>
    </w:p>
    <w:p w14:paraId="35F019EB" w14:textId="77777777" w:rsidR="009A6FB8" w:rsidRPr="009A6FB8" w:rsidRDefault="009A6FB8" w:rsidP="009A6FB8">
      <w:pPr>
        <w:pStyle w:val="EndNoteBibliography"/>
        <w:ind w:left="720" w:hanging="720"/>
        <w:rPr>
          <w:noProof/>
        </w:rPr>
      </w:pPr>
      <w:r w:rsidRPr="009A6FB8">
        <w:rPr>
          <w:noProof/>
        </w:rPr>
        <w:t>116.</w:t>
      </w:r>
      <w:r w:rsidRPr="009A6FB8">
        <w:rPr>
          <w:noProof/>
        </w:rPr>
        <w:tab/>
        <w:t xml:space="preserve">Fabarius A, Leitner A, Hochhaus A, Muller MC, Hanfstein B, Haferlach C, et al. Impact of additional cytogenetic aberrations at diagnosis on prognosis of CML: long-term observation of 1151 patients from the randomized CML Study IV. Blood 2011;118(26):6760-8. </w:t>
      </w:r>
    </w:p>
    <w:p w14:paraId="527E1777" w14:textId="77777777" w:rsidR="009A6FB8" w:rsidRPr="009A6FB8" w:rsidRDefault="009A6FB8" w:rsidP="009A6FB8">
      <w:pPr>
        <w:pStyle w:val="EndNoteBibliography"/>
        <w:ind w:left="720" w:hanging="720"/>
        <w:rPr>
          <w:noProof/>
        </w:rPr>
      </w:pPr>
      <w:r w:rsidRPr="009A6FB8">
        <w:rPr>
          <w:noProof/>
        </w:rPr>
        <w:t>117.</w:t>
      </w:r>
      <w:r w:rsidRPr="009A6FB8">
        <w:rPr>
          <w:noProof/>
        </w:rPr>
        <w:tab/>
        <w:t xml:space="preserve">Mahon F-X, Rea D, Guilhot J, Guilhot F, Huguet F, Nicolini F, et al. Discontinuation of imatinib in patients with chronic myeloid leukaemia who have maintained complete molecular remission for at least 2 years: the prospective, multicentre Stop Imatinib (STIM) trial. Lancet Oncol 2010;11(11):1029-35. </w:t>
      </w:r>
    </w:p>
    <w:p w14:paraId="1F1A36E5" w14:textId="77777777" w:rsidR="009A6FB8" w:rsidRPr="009A6FB8" w:rsidRDefault="009A6FB8" w:rsidP="009A6FB8">
      <w:pPr>
        <w:pStyle w:val="EndNoteBibliography"/>
        <w:ind w:left="720" w:hanging="720"/>
        <w:rPr>
          <w:noProof/>
        </w:rPr>
      </w:pPr>
      <w:r w:rsidRPr="009A6FB8">
        <w:rPr>
          <w:noProof/>
        </w:rPr>
        <w:t>118.</w:t>
      </w:r>
      <w:r w:rsidRPr="009A6FB8">
        <w:rPr>
          <w:noProof/>
        </w:rPr>
        <w:tab/>
        <w:t xml:space="preserve">de Lavallade H, Apperley JF, Khorashad JS, Milojkovic D, Reid AG, Bua M, et al. Imatinib for newly diagnosed patients with chronic myeloid leukemia: incidence of sustained responses in an intention-to-treat analysis. J Clin Oncol 2008;26(20):3358-63. </w:t>
      </w:r>
    </w:p>
    <w:p w14:paraId="1AD64E8E" w14:textId="77777777" w:rsidR="009A6FB8" w:rsidRPr="009A6FB8" w:rsidRDefault="009A6FB8" w:rsidP="009A6FB8">
      <w:pPr>
        <w:pStyle w:val="EndNoteBibliography"/>
        <w:ind w:left="720" w:hanging="720"/>
        <w:rPr>
          <w:noProof/>
        </w:rPr>
      </w:pPr>
      <w:r w:rsidRPr="009A6FB8">
        <w:rPr>
          <w:noProof/>
        </w:rPr>
        <w:t>119.</w:t>
      </w:r>
      <w:r w:rsidRPr="009A6FB8">
        <w:rPr>
          <w:noProof/>
        </w:rPr>
        <w:tab/>
        <w:t xml:space="preserve">Kantarjian HM, Shah NP, Cortes JE, Baccarani M, Agarwal MB, Undurraga MS, et al. Dasatinib or imatinib in newly diagnosed chronic-phase chronic myeloid leukemia: 2-year follow-up from a randomized phase 3 trial (DASISION). Blood 2012;119(5):1123-9. </w:t>
      </w:r>
    </w:p>
    <w:p w14:paraId="3773496C" w14:textId="77777777" w:rsidR="009A6FB8" w:rsidRPr="009A6FB8" w:rsidRDefault="009A6FB8" w:rsidP="009A6FB8">
      <w:pPr>
        <w:pStyle w:val="EndNoteBibliography"/>
        <w:ind w:left="720" w:hanging="720"/>
        <w:rPr>
          <w:noProof/>
        </w:rPr>
      </w:pPr>
      <w:r w:rsidRPr="009A6FB8">
        <w:rPr>
          <w:noProof/>
        </w:rPr>
        <w:t>120.</w:t>
      </w:r>
      <w:r w:rsidRPr="009A6FB8">
        <w:rPr>
          <w:noProof/>
        </w:rPr>
        <w:tab/>
        <w:t xml:space="preserve">Larson RA, Hochhaus A, Hughes TP, Clark RE, Etienne G, Kim DW, et al. Nilotinib vs imatinib in patients with newly diagnosed Philadelphia chromosome-positive chronic myeloid leukemia in chronic phase: ENESTnd 3-year follow-up. Leukemia 2012;26(10):2197-203. </w:t>
      </w:r>
    </w:p>
    <w:p w14:paraId="5DC666A8" w14:textId="77777777" w:rsidR="009A6FB8" w:rsidRPr="009A6FB8" w:rsidRDefault="009A6FB8" w:rsidP="009A6FB8">
      <w:pPr>
        <w:pStyle w:val="EndNoteBibliography"/>
        <w:ind w:left="720" w:hanging="720"/>
        <w:rPr>
          <w:noProof/>
        </w:rPr>
      </w:pPr>
      <w:r w:rsidRPr="009A6FB8">
        <w:rPr>
          <w:noProof/>
        </w:rPr>
        <w:t>121.</w:t>
      </w:r>
      <w:r w:rsidRPr="009A6FB8">
        <w:rPr>
          <w:noProof/>
        </w:rPr>
        <w:tab/>
        <w:t xml:space="preserve">Cortes JE, Gambacorti-Passerini C, Deininger MW, Mauro MJ, Chuah C, Kim DW, et al. Bosutinib Versus Imatinib for Newly Diagnosed Chronic Myeloid Leukemia: Results From the Randomized BFORE Trial. J Clin Oncol 2018;36(3):231-7. </w:t>
      </w:r>
    </w:p>
    <w:p w14:paraId="3A7F2B4F" w14:textId="77777777" w:rsidR="009A6FB8" w:rsidRPr="009A6FB8" w:rsidRDefault="009A6FB8" w:rsidP="009A6FB8">
      <w:pPr>
        <w:pStyle w:val="EndNoteBibliography"/>
        <w:ind w:left="720" w:hanging="720"/>
        <w:rPr>
          <w:noProof/>
        </w:rPr>
      </w:pPr>
      <w:r w:rsidRPr="009A6FB8">
        <w:rPr>
          <w:noProof/>
        </w:rPr>
        <w:t>122.</w:t>
      </w:r>
      <w:r w:rsidRPr="009A6FB8">
        <w:rPr>
          <w:noProof/>
        </w:rPr>
        <w:tab/>
        <w:t xml:space="preserve">Marin D, Bazeos A, Mahon FX, Eliasson L, Milojkovic D, Bua M, et al. Adherence is the critical factor for achieving molecular responses in patients with chronic myeloid leukemia who achieve complete cytogenetic responses on imatinib. J Clin Oncol 2010;28(14):2381-8. </w:t>
      </w:r>
    </w:p>
    <w:p w14:paraId="7F789957" w14:textId="77777777" w:rsidR="009A6FB8" w:rsidRPr="009A6FB8" w:rsidRDefault="009A6FB8" w:rsidP="009A6FB8">
      <w:pPr>
        <w:pStyle w:val="EndNoteBibliography"/>
        <w:ind w:left="720" w:hanging="720"/>
        <w:rPr>
          <w:noProof/>
        </w:rPr>
      </w:pPr>
      <w:r w:rsidRPr="009A6FB8">
        <w:rPr>
          <w:noProof/>
        </w:rPr>
        <w:t>123.</w:t>
      </w:r>
      <w:r w:rsidRPr="009A6FB8">
        <w:rPr>
          <w:noProof/>
        </w:rPr>
        <w:tab/>
        <w:t xml:space="preserve">Apperley JF. Part I: Mechanisms of resistance to imatinib in chronic myeloid leukaemia. Lancet Oncol 2007;8(11):1018-29. </w:t>
      </w:r>
    </w:p>
    <w:p w14:paraId="24407789" w14:textId="77777777" w:rsidR="009A6FB8" w:rsidRPr="009A6FB8" w:rsidRDefault="009A6FB8" w:rsidP="009A6FB8">
      <w:pPr>
        <w:pStyle w:val="EndNoteBibliography"/>
        <w:ind w:left="720" w:hanging="720"/>
        <w:rPr>
          <w:noProof/>
        </w:rPr>
      </w:pPr>
      <w:r w:rsidRPr="009A6FB8">
        <w:rPr>
          <w:noProof/>
        </w:rPr>
        <w:t>124.</w:t>
      </w:r>
      <w:r w:rsidRPr="009A6FB8">
        <w:rPr>
          <w:noProof/>
        </w:rPr>
        <w:tab/>
        <w:t xml:space="preserve">Soverini S, Hochhaus A, Nicolini FE, Gruber F, Lange T, Saglio G, et al. BCR-ABL kinase domain mutation analysis in chronic myeloid leukemia patients treated with tyrosine kinase inhibitors: recommendations from an expert panel on behalf of European LeukemiaNet. Blood 2011;118(5):1208-15. </w:t>
      </w:r>
    </w:p>
    <w:p w14:paraId="4014ED03" w14:textId="77777777" w:rsidR="009A6FB8" w:rsidRPr="009A6FB8" w:rsidRDefault="009A6FB8" w:rsidP="009A6FB8">
      <w:pPr>
        <w:pStyle w:val="EndNoteBibliography"/>
        <w:ind w:left="720" w:hanging="720"/>
        <w:rPr>
          <w:noProof/>
        </w:rPr>
      </w:pPr>
      <w:r w:rsidRPr="009A6FB8">
        <w:rPr>
          <w:noProof/>
        </w:rPr>
        <w:t>125.</w:t>
      </w:r>
      <w:r w:rsidRPr="009A6FB8">
        <w:rPr>
          <w:noProof/>
        </w:rPr>
        <w:tab/>
        <w:t xml:space="preserve">Cortes JE, Kantarjian H, Shah NP, Bixby D, Mauro MJ, Flinn I, et al. Ponatinib in refractory Philadelphia chromosome-positive leukemias. N Engl J Med 2012;367(22):2075-88. </w:t>
      </w:r>
    </w:p>
    <w:p w14:paraId="56F727C7" w14:textId="77777777" w:rsidR="009A6FB8" w:rsidRPr="009A6FB8" w:rsidRDefault="009A6FB8" w:rsidP="009A6FB8">
      <w:pPr>
        <w:pStyle w:val="EndNoteBibliography"/>
        <w:ind w:left="720" w:hanging="720"/>
        <w:rPr>
          <w:noProof/>
        </w:rPr>
      </w:pPr>
      <w:r w:rsidRPr="009A6FB8">
        <w:rPr>
          <w:noProof/>
        </w:rPr>
        <w:t>126.</w:t>
      </w:r>
      <w:r w:rsidRPr="009A6FB8">
        <w:rPr>
          <w:noProof/>
        </w:rPr>
        <w:tab/>
        <w:t xml:space="preserve">Steegmann JL, Baccarani M, Breccia M, Casado LF, Garcia-Gutiérrez V, Hochhaus A, et al. European LeukemiaNet recommendations for the management and avoidance of adverse events of treatment in chronic myeloid leukaemia. Leukemia 2016;30(8):1648-71. </w:t>
      </w:r>
    </w:p>
    <w:p w14:paraId="2E24C8E8" w14:textId="77777777" w:rsidR="009A6FB8" w:rsidRPr="009A6FB8" w:rsidRDefault="009A6FB8" w:rsidP="009A6FB8">
      <w:pPr>
        <w:pStyle w:val="EndNoteBibliography"/>
        <w:ind w:left="720" w:hanging="720"/>
        <w:rPr>
          <w:noProof/>
        </w:rPr>
      </w:pPr>
      <w:r w:rsidRPr="009A6FB8">
        <w:rPr>
          <w:noProof/>
        </w:rPr>
        <w:t>127.</w:t>
      </w:r>
      <w:r w:rsidRPr="009A6FB8">
        <w:rPr>
          <w:noProof/>
        </w:rPr>
        <w:tab/>
        <w:t xml:space="preserve">Cortes JE, Kim DW, Kantarjian HM, Brummendorf TH, Dyagil I, Griskevicius L, et al. Bosutinib versus imatinib in newly diagnosed chronic-phase chronic myeloid leukemia: results from the BELA trial. J Clin Oncol 2012;30(28):3486-92. </w:t>
      </w:r>
    </w:p>
    <w:p w14:paraId="5353E81A" w14:textId="77777777" w:rsidR="009A6FB8" w:rsidRPr="009A6FB8" w:rsidRDefault="009A6FB8" w:rsidP="009A6FB8">
      <w:pPr>
        <w:pStyle w:val="EndNoteBibliography"/>
        <w:ind w:left="720" w:hanging="720"/>
        <w:rPr>
          <w:noProof/>
        </w:rPr>
      </w:pPr>
      <w:r w:rsidRPr="009A6FB8">
        <w:rPr>
          <w:noProof/>
        </w:rPr>
        <w:t>128.</w:t>
      </w:r>
      <w:r w:rsidRPr="009A6FB8">
        <w:rPr>
          <w:noProof/>
        </w:rPr>
        <w:tab/>
        <w:t xml:space="preserve">Milojkovic D, Nicholson E, Apperley JF, Holyoake TL, Shepherd P, Drummond MW, et al. Early prediction of success or failure of treatment with second-generation tyrosine kinase inhibitors in patients with chronic myeloid leukemia. Haematologica 2010;95(2):224-31. </w:t>
      </w:r>
    </w:p>
    <w:p w14:paraId="6D1FE69C" w14:textId="77777777" w:rsidR="009A6FB8" w:rsidRPr="009A6FB8" w:rsidRDefault="009A6FB8" w:rsidP="009A6FB8">
      <w:pPr>
        <w:pStyle w:val="EndNoteBibliography"/>
        <w:ind w:left="720" w:hanging="720"/>
        <w:rPr>
          <w:noProof/>
        </w:rPr>
      </w:pPr>
      <w:r w:rsidRPr="009A6FB8">
        <w:rPr>
          <w:noProof/>
        </w:rPr>
        <w:t>129.</w:t>
      </w:r>
      <w:r w:rsidRPr="009A6FB8">
        <w:rPr>
          <w:noProof/>
        </w:rPr>
        <w:tab/>
        <w:t xml:space="preserve">Abruzzese E, Trawinska MM, Perrotti AP, De Fabritiis P. Tyrosine kinase inhibitors and pregnancy. Mediterr J Hematol Infect Dis 2014;6(1):e2014028. </w:t>
      </w:r>
    </w:p>
    <w:p w14:paraId="7D46AB88" w14:textId="77777777" w:rsidR="009A6FB8" w:rsidRPr="009A6FB8" w:rsidRDefault="009A6FB8" w:rsidP="009A6FB8">
      <w:pPr>
        <w:pStyle w:val="EndNoteBibliography"/>
        <w:ind w:left="720" w:hanging="720"/>
        <w:rPr>
          <w:noProof/>
        </w:rPr>
      </w:pPr>
      <w:r w:rsidRPr="009A6FB8">
        <w:rPr>
          <w:noProof/>
        </w:rPr>
        <w:t>130.</w:t>
      </w:r>
      <w:r w:rsidRPr="009A6FB8">
        <w:rPr>
          <w:noProof/>
        </w:rPr>
        <w:tab/>
        <w:t xml:space="preserve">Saussele S, Lauseker M, Gratwohl A, Beelen DW, Bunjes D, Schwerdtfeger R, et al. Allogeneic hematopoietic stem cell transplantation (allo SCT) for chronic myeloid leukemia in the imatinib era: evaluation of its impact within a subgroup of the randomized German CML Study IV. Blood 2010;115(10):1880-5. </w:t>
      </w:r>
    </w:p>
    <w:p w14:paraId="6A02A2D4" w14:textId="77777777" w:rsidR="009A6FB8" w:rsidRPr="009A6FB8" w:rsidRDefault="009A6FB8" w:rsidP="009A6FB8">
      <w:pPr>
        <w:pStyle w:val="EndNoteBibliography"/>
        <w:ind w:left="720" w:hanging="720"/>
        <w:rPr>
          <w:noProof/>
        </w:rPr>
      </w:pPr>
      <w:r w:rsidRPr="009A6FB8">
        <w:rPr>
          <w:noProof/>
        </w:rPr>
        <w:t>131.</w:t>
      </w:r>
      <w:r w:rsidRPr="009A6FB8">
        <w:rPr>
          <w:noProof/>
        </w:rPr>
        <w:tab/>
        <w:t xml:space="preserve">Jabbour E, Kantarjian H, Ravandi F, Thomas D, Huang X, Faderl S, et al. Combination of hyper-CVAD with ponatinib as first-line therapy for patients with Philadelphia chromosome-positive acute lymphoblastic leukaemia: a single-centre, phase 2 study. Lancet Oncol 2015;16(15):1547-55. </w:t>
      </w:r>
    </w:p>
    <w:p w14:paraId="5285017E" w14:textId="77777777" w:rsidR="009A6FB8" w:rsidRPr="009A6FB8" w:rsidRDefault="009A6FB8" w:rsidP="009A6FB8">
      <w:pPr>
        <w:pStyle w:val="EndNoteBibliography"/>
        <w:ind w:left="720" w:hanging="720"/>
        <w:rPr>
          <w:noProof/>
        </w:rPr>
      </w:pPr>
      <w:r w:rsidRPr="009A6FB8">
        <w:rPr>
          <w:noProof/>
        </w:rPr>
        <w:t>132.</w:t>
      </w:r>
      <w:r w:rsidRPr="009A6FB8">
        <w:rPr>
          <w:noProof/>
        </w:rPr>
        <w:tab/>
        <w:t xml:space="preserve">Sasaki K, Jabbour EJ, Ravandi F, Short NJ, Thomas DA, Garcia-Manero G, et al. Hyper-CVAD plus ponatinib versus hyper-CVAD plus dasatinib as frontline therapy for patients with Philadelphia chromosome-positive acute lymphoblastic leukemia: A propensity score analysis. Cancer 2016;122(23):3650-6. </w:t>
      </w:r>
    </w:p>
    <w:p w14:paraId="11EEB8CF" w14:textId="77777777" w:rsidR="009A6FB8" w:rsidRPr="009A6FB8" w:rsidRDefault="009A6FB8" w:rsidP="009A6FB8">
      <w:pPr>
        <w:pStyle w:val="EndNoteBibliography"/>
        <w:ind w:left="720" w:hanging="720"/>
        <w:rPr>
          <w:noProof/>
        </w:rPr>
      </w:pPr>
      <w:r w:rsidRPr="009A6FB8">
        <w:rPr>
          <w:noProof/>
        </w:rPr>
        <w:t>133.</w:t>
      </w:r>
      <w:r w:rsidRPr="009A6FB8">
        <w:rPr>
          <w:noProof/>
        </w:rPr>
        <w:tab/>
        <w:t xml:space="preserve">Saussele S, Richter J, Guilhot J, Gruber FX, Hjorth-Hansen H, Almeida A, et al. Discontinuation of treatment in chronic myeloid leukaemia - The EURO-SKI trial. Lancet Oncol Under publisering 2019. </w:t>
      </w:r>
    </w:p>
    <w:p w14:paraId="6C389C4E" w14:textId="77777777" w:rsidR="009A6FB8" w:rsidRPr="009A6FB8" w:rsidRDefault="009A6FB8" w:rsidP="009A6FB8">
      <w:pPr>
        <w:pStyle w:val="EndNoteBibliography"/>
        <w:ind w:left="720" w:hanging="720"/>
        <w:rPr>
          <w:noProof/>
        </w:rPr>
      </w:pPr>
      <w:r w:rsidRPr="009A6FB8">
        <w:rPr>
          <w:noProof/>
        </w:rPr>
        <w:t>134.</w:t>
      </w:r>
      <w:r w:rsidRPr="009A6FB8">
        <w:rPr>
          <w:noProof/>
        </w:rPr>
        <w:tab/>
        <w:t xml:space="preserve">Rousselot P, Charbonnier A, Cony-Makhoul P, Agape P, Nicolini FE, Varet B, et al. Loss of major molecular response as a trigger for restarting tyrosine kinase inhibitor therapy in patients with chronic-phase chronic myelogenous leukemia who have stopped imatinib after durable undetectable disease. J Clin Oncol 2014;32(5):424-30. </w:t>
      </w:r>
    </w:p>
    <w:p w14:paraId="41E9ADB5" w14:textId="77777777" w:rsidR="009A6FB8" w:rsidRPr="009A6FB8" w:rsidRDefault="009A6FB8" w:rsidP="009A6FB8">
      <w:pPr>
        <w:pStyle w:val="EndNoteBibliography"/>
        <w:ind w:left="720" w:hanging="720"/>
        <w:rPr>
          <w:noProof/>
        </w:rPr>
      </w:pPr>
      <w:r w:rsidRPr="009A6FB8">
        <w:rPr>
          <w:noProof/>
        </w:rPr>
        <w:t>135.</w:t>
      </w:r>
      <w:r w:rsidRPr="009A6FB8">
        <w:rPr>
          <w:noProof/>
        </w:rPr>
        <w:tab/>
        <w:t xml:space="preserve">Ly B, Hammerstrøm J, Bergheim J, Dahl IM, Grøttum KA, Lødemel B. En populasjonsbasert undersøkelse av symptomer, funn, komplikasjoner og behandlingsvalg. Tidsskr Nor Legeforen 1998;118(2):228-32. </w:t>
      </w:r>
    </w:p>
    <w:p w14:paraId="04596E77" w14:textId="77777777" w:rsidR="009A6FB8" w:rsidRPr="009A6FB8" w:rsidRDefault="009A6FB8" w:rsidP="009A6FB8">
      <w:pPr>
        <w:pStyle w:val="EndNoteBibliography"/>
        <w:ind w:left="720" w:hanging="720"/>
        <w:rPr>
          <w:noProof/>
        </w:rPr>
      </w:pPr>
      <w:r w:rsidRPr="009A6FB8">
        <w:rPr>
          <w:noProof/>
        </w:rPr>
        <w:lastRenderedPageBreak/>
        <w:t>136.</w:t>
      </w:r>
      <w:r w:rsidRPr="009A6FB8">
        <w:rPr>
          <w:noProof/>
        </w:rPr>
        <w:tab/>
        <w:t xml:space="preserve">Landgren O, Albitar M, Ma W, Abbasi F, Hayes RB, Ghia P, et al. B-cell clones as early markers for chronic lymphocytic leukemia. N Engl J Med 2009;360(7):659-67. </w:t>
      </w:r>
    </w:p>
    <w:p w14:paraId="0ED98E42" w14:textId="77777777" w:rsidR="009A6FB8" w:rsidRPr="009A6FB8" w:rsidRDefault="009A6FB8" w:rsidP="009A6FB8">
      <w:pPr>
        <w:pStyle w:val="EndNoteBibliography"/>
        <w:ind w:left="720" w:hanging="720"/>
        <w:rPr>
          <w:noProof/>
        </w:rPr>
      </w:pPr>
      <w:r w:rsidRPr="009A6FB8">
        <w:rPr>
          <w:noProof/>
        </w:rPr>
        <w:t>137.</w:t>
      </w:r>
      <w:r w:rsidRPr="009A6FB8">
        <w:rPr>
          <w:noProof/>
        </w:rPr>
        <w:tab/>
        <w:t xml:space="preserve">Rawstron AC, Bennett FL, O'Connor SJ, Kwok M, Fenton JA, Plummer M, et al. Monoclonal B-cell lymphocytosis and chronic lymphocytic leukemia. N Engl J Med 2008;359(6):575-83. </w:t>
      </w:r>
    </w:p>
    <w:p w14:paraId="06EA7B3A" w14:textId="77777777" w:rsidR="009A6FB8" w:rsidRPr="009A6FB8" w:rsidRDefault="009A6FB8" w:rsidP="009A6FB8">
      <w:pPr>
        <w:pStyle w:val="EndNoteBibliography"/>
        <w:ind w:left="720" w:hanging="720"/>
        <w:rPr>
          <w:noProof/>
        </w:rPr>
      </w:pPr>
      <w:r w:rsidRPr="009A6FB8">
        <w:rPr>
          <w:noProof/>
        </w:rPr>
        <w:t>138.</w:t>
      </w:r>
      <w:r w:rsidRPr="009A6FB8">
        <w:rPr>
          <w:noProof/>
        </w:rPr>
        <w:tab/>
        <w:t xml:space="preserve">Tjønnfjord GE, Jønsson V, Ly BE, Johannesen TB. Familiær forekomst av kronsik lymfatisk leukemi i Norge. Tidsskr Nor Legeforen 2012;132(18):2060-3. </w:t>
      </w:r>
    </w:p>
    <w:p w14:paraId="6A588095" w14:textId="77777777" w:rsidR="009A6FB8" w:rsidRPr="009A6FB8" w:rsidRDefault="009A6FB8" w:rsidP="009A6FB8">
      <w:pPr>
        <w:pStyle w:val="EndNoteBibliography"/>
        <w:ind w:left="720" w:hanging="720"/>
        <w:rPr>
          <w:noProof/>
        </w:rPr>
      </w:pPr>
      <w:r w:rsidRPr="009A6FB8">
        <w:rPr>
          <w:noProof/>
        </w:rPr>
        <w:t>139.</w:t>
      </w:r>
      <w:r w:rsidRPr="009A6FB8">
        <w:rPr>
          <w:noProof/>
        </w:rPr>
        <w:tab/>
        <w:t xml:space="preserve">Cheson BD, Bennett JM, Grever M, Kay N, Keating MJ, O'Brien S, et al. National Cancer Institute-sponsored Working Group guidelines for chronic lymphocytic leukemia: revised guidelines for diagnosis and treatment. Blood 1996;87(12):4990-7. </w:t>
      </w:r>
    </w:p>
    <w:p w14:paraId="358E9F16" w14:textId="77777777" w:rsidR="009A6FB8" w:rsidRPr="009A6FB8" w:rsidRDefault="009A6FB8" w:rsidP="009A6FB8">
      <w:pPr>
        <w:pStyle w:val="EndNoteBibliography"/>
        <w:ind w:left="720" w:hanging="720"/>
        <w:rPr>
          <w:noProof/>
        </w:rPr>
      </w:pPr>
      <w:r w:rsidRPr="009A6FB8">
        <w:rPr>
          <w:noProof/>
        </w:rPr>
        <w:t>140.</w:t>
      </w:r>
      <w:r w:rsidRPr="009A6FB8">
        <w:rPr>
          <w:noProof/>
        </w:rPr>
        <w:tab/>
        <w:t xml:space="preserve">Hallek M, Cheson BD, Catovsky D, Caligaris-Cappio F, Dighiero G, Döhner H, et al. Guidelines for the diagnosis and treatment of chronic lymphocytic leukemia: a report from the International Workshop on Chronic Lymphocytic Leukemia updating the National Cancer Institute-Working Group 1996 guidelines. Blood 2008;111(12):5446-56. </w:t>
      </w:r>
    </w:p>
    <w:p w14:paraId="4D539728" w14:textId="77777777" w:rsidR="009A6FB8" w:rsidRPr="009A6FB8" w:rsidRDefault="009A6FB8" w:rsidP="009A6FB8">
      <w:pPr>
        <w:pStyle w:val="EndNoteBibliography"/>
        <w:ind w:left="720" w:hanging="720"/>
        <w:rPr>
          <w:noProof/>
        </w:rPr>
      </w:pPr>
      <w:r w:rsidRPr="009A6FB8">
        <w:rPr>
          <w:noProof/>
        </w:rPr>
        <w:t>141.</w:t>
      </w:r>
      <w:r w:rsidRPr="009A6FB8">
        <w:rPr>
          <w:noProof/>
        </w:rPr>
        <w:tab/>
        <w:t xml:space="preserve">Binet JL, Auquier A, Dighiero G, Chastang C, Piguet H, Goasguen J, et al. A new prognostic classification of chronic lymphocytic leukemia derived from a multivariate survival analysis. Cancer 1981;48(1):198-206. </w:t>
      </w:r>
    </w:p>
    <w:p w14:paraId="18B34FF0" w14:textId="77777777" w:rsidR="009A6FB8" w:rsidRPr="009A6FB8" w:rsidRDefault="009A6FB8" w:rsidP="009A6FB8">
      <w:pPr>
        <w:pStyle w:val="EndNoteBibliography"/>
        <w:ind w:left="720" w:hanging="720"/>
        <w:rPr>
          <w:noProof/>
        </w:rPr>
      </w:pPr>
      <w:r w:rsidRPr="009A6FB8">
        <w:rPr>
          <w:noProof/>
        </w:rPr>
        <w:t>142.</w:t>
      </w:r>
      <w:r w:rsidRPr="009A6FB8">
        <w:rPr>
          <w:noProof/>
        </w:rPr>
        <w:tab/>
        <w:t xml:space="preserve">Rai KR, Sawitsky A, Cronkite EP, Chanana AD, Levy RN, Pasternack BS. Clinical staging of chronic lymphocytic leukemia. Blood 1975;46(2):219-34. </w:t>
      </w:r>
    </w:p>
    <w:p w14:paraId="54B770A5" w14:textId="77777777" w:rsidR="009A6FB8" w:rsidRPr="009A6FB8" w:rsidRDefault="009A6FB8" w:rsidP="009A6FB8">
      <w:pPr>
        <w:pStyle w:val="EndNoteBibliography"/>
        <w:ind w:left="720" w:hanging="720"/>
        <w:rPr>
          <w:noProof/>
        </w:rPr>
      </w:pPr>
      <w:r w:rsidRPr="009A6FB8">
        <w:rPr>
          <w:noProof/>
        </w:rPr>
        <w:t>143.</w:t>
      </w:r>
      <w:r w:rsidRPr="009A6FB8">
        <w:rPr>
          <w:noProof/>
        </w:rPr>
        <w:tab/>
        <w:t xml:space="preserve">Müller-Hermelink HK, Montserrat E, Catovsky D, Harris NL. Chronic lymphocytic leukemia and small lymphocytic lymphoma. I: Jaffe ES, Harris NL, Stein H, Vardiman JW, red. WHO classification of tumours of haematopoietic and lymphoid tissue. Lyon: IARC; 2001. s. 195-6. </w:t>
      </w:r>
    </w:p>
    <w:p w14:paraId="0B094C58" w14:textId="77777777" w:rsidR="009A6FB8" w:rsidRPr="009A6FB8" w:rsidRDefault="009A6FB8" w:rsidP="009A6FB8">
      <w:pPr>
        <w:pStyle w:val="EndNoteBibliography"/>
        <w:ind w:left="720" w:hanging="720"/>
        <w:rPr>
          <w:noProof/>
        </w:rPr>
      </w:pPr>
      <w:r w:rsidRPr="009A6FB8">
        <w:rPr>
          <w:noProof/>
        </w:rPr>
        <w:t>144.</w:t>
      </w:r>
      <w:r w:rsidRPr="009A6FB8">
        <w:rPr>
          <w:noProof/>
        </w:rPr>
        <w:tab/>
        <w:t xml:space="preserve">Wierda WG, O'Brien S, Wang X, Faderl S, Ferrajoli A, Do KA, et al. Prognostic nomogram and index for overall survival in previously untreated patients with chronic lymphocytic leukemia. Blood 2007;109(11):4679-85. </w:t>
      </w:r>
    </w:p>
    <w:p w14:paraId="175CCF9A" w14:textId="77777777" w:rsidR="009A6FB8" w:rsidRPr="009A6FB8" w:rsidRDefault="009A6FB8" w:rsidP="009A6FB8">
      <w:pPr>
        <w:pStyle w:val="EndNoteBibliography"/>
        <w:ind w:left="720" w:hanging="720"/>
        <w:rPr>
          <w:noProof/>
        </w:rPr>
      </w:pPr>
      <w:r w:rsidRPr="009A6FB8">
        <w:rPr>
          <w:noProof/>
        </w:rPr>
        <w:t>145.</w:t>
      </w:r>
      <w:r w:rsidRPr="009A6FB8">
        <w:rPr>
          <w:noProof/>
        </w:rPr>
        <w:tab/>
        <w:t xml:space="preserve">Dearden C, Wade R, Else M, Richards S, Milligan D, Hamblin T, et al. The prognostic significance of a positive direct antiglobulin test in chronic lymphocytic leukemia: a beneficial effect of the combination of fludarabine and cyclophosphamide on the incidence of hemolytic anemia. Blood 2008;111(4):1820-6. </w:t>
      </w:r>
    </w:p>
    <w:p w14:paraId="70966B27" w14:textId="77777777" w:rsidR="009A6FB8" w:rsidRPr="009A6FB8" w:rsidRDefault="009A6FB8" w:rsidP="009A6FB8">
      <w:pPr>
        <w:pStyle w:val="EndNoteBibliography"/>
        <w:ind w:left="720" w:hanging="720"/>
        <w:rPr>
          <w:noProof/>
        </w:rPr>
      </w:pPr>
      <w:r w:rsidRPr="009A6FB8">
        <w:rPr>
          <w:noProof/>
        </w:rPr>
        <w:t>146.</w:t>
      </w:r>
      <w:r w:rsidRPr="009A6FB8">
        <w:rPr>
          <w:noProof/>
        </w:rPr>
        <w:tab/>
        <w:t xml:space="preserve">Döhner H, Stilgenbauer S, Benner A, Leupolt E, Krober A, Bullinger L, et al. Genomic aberrations and survival in chronic lymphocytic leukemia. N Engl J Med 2000;343(26):1910-6. </w:t>
      </w:r>
    </w:p>
    <w:p w14:paraId="77C9FDB4" w14:textId="77777777" w:rsidR="009A6FB8" w:rsidRPr="009A6FB8" w:rsidRDefault="009A6FB8" w:rsidP="009A6FB8">
      <w:pPr>
        <w:pStyle w:val="EndNoteBibliography"/>
        <w:ind w:left="720" w:hanging="720"/>
        <w:rPr>
          <w:noProof/>
        </w:rPr>
      </w:pPr>
      <w:r w:rsidRPr="009A6FB8">
        <w:rPr>
          <w:noProof/>
        </w:rPr>
        <w:t>147.</w:t>
      </w:r>
      <w:r w:rsidRPr="009A6FB8">
        <w:rPr>
          <w:noProof/>
        </w:rPr>
        <w:tab/>
        <w:t xml:space="preserve">Damle RN, Wasil T, Fais F, Ghiotto F, Valetto A, Allen SL, et al. Ig V gene mutation status and CD38 expression as novel prognostic indicators in chronic lymphocytic leukemia. Blood 1999;94(6):1840-7. </w:t>
      </w:r>
    </w:p>
    <w:p w14:paraId="5924E5C6" w14:textId="77777777" w:rsidR="009A6FB8" w:rsidRPr="009A6FB8" w:rsidRDefault="009A6FB8" w:rsidP="009A6FB8">
      <w:pPr>
        <w:pStyle w:val="EndNoteBibliography"/>
        <w:ind w:left="720" w:hanging="720"/>
        <w:rPr>
          <w:noProof/>
        </w:rPr>
      </w:pPr>
      <w:r w:rsidRPr="009A6FB8">
        <w:rPr>
          <w:noProof/>
        </w:rPr>
        <w:t>148.</w:t>
      </w:r>
      <w:r w:rsidRPr="009A6FB8">
        <w:rPr>
          <w:noProof/>
        </w:rPr>
        <w:tab/>
        <w:t xml:space="preserve">Hamblin TJ, Davis Z, Gardiner A, Oscier DG, Stevenson FK. Unmutated Ig V(H) genes are associated with a more aggressive form of chronic lymphocytic leukemia. Blood 1999;94(6):1848-54. </w:t>
      </w:r>
    </w:p>
    <w:p w14:paraId="799094B4" w14:textId="77777777" w:rsidR="009A6FB8" w:rsidRPr="009A6FB8" w:rsidRDefault="009A6FB8" w:rsidP="009A6FB8">
      <w:pPr>
        <w:pStyle w:val="EndNoteBibliography"/>
        <w:ind w:left="720" w:hanging="720"/>
        <w:rPr>
          <w:noProof/>
        </w:rPr>
      </w:pPr>
      <w:r w:rsidRPr="009A6FB8">
        <w:rPr>
          <w:noProof/>
        </w:rPr>
        <w:t>149.</w:t>
      </w:r>
      <w:r w:rsidRPr="009A6FB8">
        <w:rPr>
          <w:noProof/>
        </w:rPr>
        <w:tab/>
        <w:t xml:space="preserve">Tobin G, Thunberg U, Johnson A, Thorn I, Söderberg O, Hultdin M, et al. Somatically mutated Ig V(H)3-21 genes characterize a new subset of chronic lymphocytic leukemia. Blood 2002;99(6):2262-4. </w:t>
      </w:r>
    </w:p>
    <w:p w14:paraId="2D636222" w14:textId="77777777" w:rsidR="009A6FB8" w:rsidRPr="009A6FB8" w:rsidRDefault="009A6FB8" w:rsidP="009A6FB8">
      <w:pPr>
        <w:pStyle w:val="EndNoteBibliography"/>
        <w:ind w:left="720" w:hanging="720"/>
        <w:rPr>
          <w:noProof/>
        </w:rPr>
      </w:pPr>
      <w:r w:rsidRPr="009A6FB8">
        <w:rPr>
          <w:noProof/>
        </w:rPr>
        <w:t>150.</w:t>
      </w:r>
      <w:r w:rsidRPr="009A6FB8">
        <w:rPr>
          <w:noProof/>
        </w:rPr>
        <w:tab/>
        <w:t xml:space="preserve">Crespo M, Bosch F, Villamor N, Bellosillo B, Colomer D, Rozman M, et al. ZAP-70 expression as a surrogate for immunoglobulin-variable-region mutations in chronic lymphocytic leukemia. N Engl J Med 2003;348(18):1764-75. </w:t>
      </w:r>
    </w:p>
    <w:p w14:paraId="3276AD79" w14:textId="77777777" w:rsidR="009A6FB8" w:rsidRPr="009A6FB8" w:rsidRDefault="009A6FB8" w:rsidP="009A6FB8">
      <w:pPr>
        <w:pStyle w:val="EndNoteBibliography"/>
        <w:ind w:left="720" w:hanging="720"/>
        <w:rPr>
          <w:noProof/>
        </w:rPr>
      </w:pPr>
      <w:r w:rsidRPr="009A6FB8">
        <w:rPr>
          <w:noProof/>
        </w:rPr>
        <w:t>151.</w:t>
      </w:r>
      <w:r w:rsidRPr="009A6FB8">
        <w:rPr>
          <w:noProof/>
        </w:rPr>
        <w:tab/>
        <w:t xml:space="preserve">Pepper C, Majid A, Lin TT, Hewamana S, Pratt G, Walewska R, et al. Defining the prognosis of early stage chronic lymphocytic leukaemia patients. Br J Haematol 2012;156(4):499-507. </w:t>
      </w:r>
    </w:p>
    <w:p w14:paraId="4092D902" w14:textId="77777777" w:rsidR="009A6FB8" w:rsidRPr="009A6FB8" w:rsidRDefault="009A6FB8" w:rsidP="009A6FB8">
      <w:pPr>
        <w:pStyle w:val="EndNoteBibliography"/>
        <w:ind w:left="720" w:hanging="720"/>
        <w:rPr>
          <w:noProof/>
        </w:rPr>
      </w:pPr>
      <w:r w:rsidRPr="009A6FB8">
        <w:rPr>
          <w:noProof/>
        </w:rPr>
        <w:t>152.</w:t>
      </w:r>
      <w:r w:rsidRPr="009A6FB8">
        <w:rPr>
          <w:noProof/>
        </w:rPr>
        <w:tab/>
        <w:t xml:space="preserve">CLL Trialists' Collaborative Group. Chemotherapeutic options in chronic lymphocytic leukemia: a meta-analysis of the randomized trials. J Natl Cancer Inst 1999;91(10):861-8. </w:t>
      </w:r>
    </w:p>
    <w:p w14:paraId="1B719D87" w14:textId="77777777" w:rsidR="009A6FB8" w:rsidRPr="009A6FB8" w:rsidRDefault="009A6FB8" w:rsidP="009A6FB8">
      <w:pPr>
        <w:pStyle w:val="EndNoteBibliography"/>
        <w:ind w:left="720" w:hanging="720"/>
        <w:rPr>
          <w:noProof/>
        </w:rPr>
      </w:pPr>
      <w:r w:rsidRPr="009A6FB8">
        <w:rPr>
          <w:noProof/>
        </w:rPr>
        <w:t>153.</w:t>
      </w:r>
      <w:r w:rsidRPr="009A6FB8">
        <w:rPr>
          <w:noProof/>
        </w:rPr>
        <w:tab/>
        <w:t xml:space="preserve">Eichhorst BF, Fischer K, Fink AM, Elter T, Wendtner CM, Goede V, et al. Limited clinical relevance of imaging techniques in the follow-up of patients with advanced chronic lymphocytic leukemia: results of a meta-analysis. Blood 2011;117(6):1817-21. </w:t>
      </w:r>
    </w:p>
    <w:p w14:paraId="4396AA63" w14:textId="77777777" w:rsidR="009A6FB8" w:rsidRPr="009A6FB8" w:rsidRDefault="009A6FB8" w:rsidP="009A6FB8">
      <w:pPr>
        <w:pStyle w:val="EndNoteBibliography"/>
        <w:ind w:left="720" w:hanging="720"/>
        <w:rPr>
          <w:noProof/>
        </w:rPr>
      </w:pPr>
      <w:r w:rsidRPr="009A6FB8">
        <w:rPr>
          <w:noProof/>
        </w:rPr>
        <w:t>154.</w:t>
      </w:r>
      <w:r w:rsidRPr="009A6FB8">
        <w:rPr>
          <w:noProof/>
        </w:rPr>
        <w:tab/>
        <w:t xml:space="preserve">Hallek M, Fischer K, Fingerle-Rowson G, Fink AM, Busch R, Mayer J, et al. Addition of rituximab to fludarabine and cyclophosphamide in patients with chronic lymphocytic leukaemia: a randomised, open-label, phase 3 trial. Lancet 2010;376(9747):1164-74. </w:t>
      </w:r>
    </w:p>
    <w:p w14:paraId="34ED4765" w14:textId="77777777" w:rsidR="009A6FB8" w:rsidRPr="009A6FB8" w:rsidRDefault="009A6FB8" w:rsidP="009A6FB8">
      <w:pPr>
        <w:pStyle w:val="EndNoteBibliography"/>
        <w:ind w:left="720" w:hanging="720"/>
        <w:rPr>
          <w:noProof/>
        </w:rPr>
      </w:pPr>
      <w:r w:rsidRPr="009A6FB8">
        <w:rPr>
          <w:noProof/>
        </w:rPr>
        <w:t>155.</w:t>
      </w:r>
      <w:r w:rsidRPr="009A6FB8">
        <w:rPr>
          <w:noProof/>
        </w:rPr>
        <w:tab/>
        <w:t xml:space="preserve">Hillmen P, Skotnicki AB, Robak T, Jaksic B, Dmoszynska A, Wu J, et al. Alemtuzumab compared with chlorambucil as first-line therapy for chronic lymphocytic leukemia. J Clin Oncol 2007;25(35):5616-23. </w:t>
      </w:r>
    </w:p>
    <w:p w14:paraId="472DF5FA" w14:textId="77777777" w:rsidR="009A6FB8" w:rsidRPr="009A6FB8" w:rsidRDefault="009A6FB8" w:rsidP="009A6FB8">
      <w:pPr>
        <w:pStyle w:val="EndNoteBibliography"/>
        <w:ind w:left="720" w:hanging="720"/>
        <w:rPr>
          <w:noProof/>
        </w:rPr>
      </w:pPr>
      <w:r w:rsidRPr="009A6FB8">
        <w:rPr>
          <w:noProof/>
        </w:rPr>
        <w:t>156.</w:t>
      </w:r>
      <w:r w:rsidRPr="009A6FB8">
        <w:rPr>
          <w:noProof/>
        </w:rPr>
        <w:tab/>
        <w:t xml:space="preserve">Pettitt R, Matutes E, Dearden C, Oscier D, Carruthers S, Dodd J, et al. Results of the phase II NCRI CLL206 trial of alemtuzumab in combination with high-dose methylprednisolone for high-risk (17P-) CLL. Haematologica 2009;94(Suppl 2):138-9. </w:t>
      </w:r>
    </w:p>
    <w:p w14:paraId="621F9727" w14:textId="77777777" w:rsidR="009A6FB8" w:rsidRPr="009A6FB8" w:rsidRDefault="009A6FB8" w:rsidP="009A6FB8">
      <w:pPr>
        <w:pStyle w:val="EndNoteBibliography"/>
        <w:ind w:left="720" w:hanging="720"/>
        <w:rPr>
          <w:noProof/>
        </w:rPr>
      </w:pPr>
      <w:r w:rsidRPr="009A6FB8">
        <w:rPr>
          <w:noProof/>
        </w:rPr>
        <w:t>157.</w:t>
      </w:r>
      <w:r w:rsidRPr="009A6FB8">
        <w:rPr>
          <w:noProof/>
        </w:rPr>
        <w:tab/>
        <w:t xml:space="preserve">Byrd JC, Furman RR, Coutre SE, Flinn IW, Burger JA, Blum KA, et al. Targeting BTK with ibrutinib in relapsed chronic lymphocytic leukemia. N Engl J Med 2013;369(1):32-42. </w:t>
      </w:r>
    </w:p>
    <w:p w14:paraId="533FF674" w14:textId="77777777" w:rsidR="009A6FB8" w:rsidRPr="009A6FB8" w:rsidRDefault="009A6FB8" w:rsidP="009A6FB8">
      <w:pPr>
        <w:pStyle w:val="EndNoteBibliography"/>
        <w:ind w:left="720" w:hanging="720"/>
        <w:rPr>
          <w:noProof/>
        </w:rPr>
      </w:pPr>
      <w:r w:rsidRPr="009A6FB8">
        <w:rPr>
          <w:noProof/>
        </w:rPr>
        <w:t>158.</w:t>
      </w:r>
      <w:r w:rsidRPr="009A6FB8">
        <w:rPr>
          <w:noProof/>
        </w:rPr>
        <w:tab/>
        <w:t xml:space="preserve">Furman RR, Sharman JP, Coutre SE, Cheson BD, Pagel JM, Hillmen P, et al. Idelalisib and rituximab in relapsed chronic lymphocytic leukemia. N Engl J Med 2014;370(11):997-1007. </w:t>
      </w:r>
    </w:p>
    <w:p w14:paraId="3D3CE158" w14:textId="77777777" w:rsidR="009A6FB8" w:rsidRPr="009A6FB8" w:rsidRDefault="009A6FB8" w:rsidP="009A6FB8">
      <w:pPr>
        <w:pStyle w:val="EndNoteBibliography"/>
        <w:ind w:left="720" w:hanging="720"/>
        <w:rPr>
          <w:noProof/>
        </w:rPr>
      </w:pPr>
      <w:r w:rsidRPr="009A6FB8">
        <w:rPr>
          <w:noProof/>
        </w:rPr>
        <w:t>159.</w:t>
      </w:r>
      <w:r w:rsidRPr="009A6FB8">
        <w:rPr>
          <w:noProof/>
        </w:rPr>
        <w:tab/>
        <w:t xml:space="preserve">Eichhorst BF, Busch R, Stilgenbauer S, Stauch M, Bergmann MA, Ritgen M, et al. First-line therapy with fludarabine compared with chlorambucil does not result in a major benefit for elderly patients with advanced chronic lymphocytic leukemia. Blood 2009;114(16):3382-91. </w:t>
      </w:r>
    </w:p>
    <w:p w14:paraId="01DE304E" w14:textId="77777777" w:rsidR="009A6FB8" w:rsidRPr="009A6FB8" w:rsidRDefault="009A6FB8" w:rsidP="009A6FB8">
      <w:pPr>
        <w:pStyle w:val="EndNoteBibliography"/>
        <w:ind w:left="720" w:hanging="720"/>
        <w:rPr>
          <w:noProof/>
        </w:rPr>
      </w:pPr>
      <w:r w:rsidRPr="009A6FB8">
        <w:rPr>
          <w:noProof/>
        </w:rPr>
        <w:t>160.</w:t>
      </w:r>
      <w:r w:rsidRPr="009A6FB8">
        <w:rPr>
          <w:noProof/>
        </w:rPr>
        <w:tab/>
        <w:t xml:space="preserve">Catovsky D, Richards S, Matutes E, Oscier D, Dyer M, Bezares R, et al. Assessment of fludarabine plus cyclophosphamide for patients with chronic lymphocytic leukaemia (the LRF CLL4 Trial): a randomised controlled trial. Lancet 2007;370(9583):230-9. </w:t>
      </w:r>
    </w:p>
    <w:p w14:paraId="2B6B8CAC" w14:textId="77777777" w:rsidR="009A6FB8" w:rsidRPr="009A6FB8" w:rsidRDefault="009A6FB8" w:rsidP="009A6FB8">
      <w:pPr>
        <w:pStyle w:val="EndNoteBibliography"/>
        <w:ind w:left="720" w:hanging="720"/>
        <w:rPr>
          <w:noProof/>
        </w:rPr>
      </w:pPr>
      <w:r w:rsidRPr="009A6FB8">
        <w:rPr>
          <w:noProof/>
        </w:rPr>
        <w:t>161.</w:t>
      </w:r>
      <w:r w:rsidRPr="009A6FB8">
        <w:rPr>
          <w:noProof/>
        </w:rPr>
        <w:tab/>
        <w:t xml:space="preserve">Knauf WU, Lissichkov T, Aldaoud A, Liberati A, Loscertales J, Herbrecht R, et al. Phase III randomized study of bendamustine compared with chlorambucil in previously untreated patients with chronic lymphocytic leukemia. J Clin Oncol 2009;27(26):4378-84. </w:t>
      </w:r>
    </w:p>
    <w:p w14:paraId="057343A8" w14:textId="77777777" w:rsidR="009A6FB8" w:rsidRPr="009A6FB8" w:rsidRDefault="009A6FB8" w:rsidP="009A6FB8">
      <w:pPr>
        <w:pStyle w:val="EndNoteBibliography"/>
        <w:ind w:left="720" w:hanging="720"/>
        <w:rPr>
          <w:noProof/>
        </w:rPr>
      </w:pPr>
      <w:r w:rsidRPr="009A6FB8">
        <w:rPr>
          <w:noProof/>
        </w:rPr>
        <w:lastRenderedPageBreak/>
        <w:t>162.</w:t>
      </w:r>
      <w:r w:rsidRPr="009A6FB8">
        <w:rPr>
          <w:noProof/>
        </w:rPr>
        <w:tab/>
        <w:t xml:space="preserve">Goede V, Fischer K, Busch R, Engelke A, Eichhorst B, Wendtner CM, et al. Obinutuzumab plus chlorambucil in patients with CLL and coexisting conditions. N Engl J Med 2014;370(12):1101-10. </w:t>
      </w:r>
    </w:p>
    <w:p w14:paraId="08E81BF3" w14:textId="77777777" w:rsidR="009A6FB8" w:rsidRPr="009A6FB8" w:rsidRDefault="009A6FB8" w:rsidP="009A6FB8">
      <w:pPr>
        <w:pStyle w:val="EndNoteBibliography"/>
        <w:ind w:left="720" w:hanging="720"/>
        <w:rPr>
          <w:noProof/>
        </w:rPr>
      </w:pPr>
      <w:r w:rsidRPr="009A6FB8">
        <w:rPr>
          <w:noProof/>
        </w:rPr>
        <w:t>163.</w:t>
      </w:r>
      <w:r w:rsidRPr="009A6FB8">
        <w:rPr>
          <w:noProof/>
        </w:rPr>
        <w:tab/>
        <w:t xml:space="preserve">Robak T, Dmoszynska A, Solal-Celigny P, Warzocha K, Loscertales J, Catalano J, et al. Rituximab plus fludarabine and cyclophosphamide prolongs progression-free survival compared with fludarabine and cyclophosphamide alone in previously treated chronic lymphocytic leukemia. J Clin Oncol 2010;28(10):1756-65. </w:t>
      </w:r>
    </w:p>
    <w:p w14:paraId="56A03A3F" w14:textId="77777777" w:rsidR="009A6FB8" w:rsidRPr="009A6FB8" w:rsidRDefault="009A6FB8" w:rsidP="009A6FB8">
      <w:pPr>
        <w:pStyle w:val="EndNoteBibliography"/>
        <w:ind w:left="720" w:hanging="720"/>
        <w:rPr>
          <w:noProof/>
        </w:rPr>
      </w:pPr>
      <w:r w:rsidRPr="009A6FB8">
        <w:rPr>
          <w:noProof/>
        </w:rPr>
        <w:t>164.</w:t>
      </w:r>
      <w:r w:rsidRPr="009A6FB8">
        <w:rPr>
          <w:noProof/>
        </w:rPr>
        <w:tab/>
        <w:t xml:space="preserve">Wierda WG, Kipps TJ, Mayer J, Stilgenbauer S, Williams CD, Hellmann A, et al. Ofatumumab as single-agent CD20 immunotherapy in fludarabine-refractory chronic lymphocytic leukemia. J Clin Oncol 2010;28(10):1749-55. </w:t>
      </w:r>
    </w:p>
    <w:p w14:paraId="56F9B070" w14:textId="77777777" w:rsidR="009A6FB8" w:rsidRPr="009A6FB8" w:rsidRDefault="009A6FB8" w:rsidP="009A6FB8">
      <w:pPr>
        <w:pStyle w:val="EndNoteBibliography"/>
        <w:ind w:left="720" w:hanging="720"/>
        <w:rPr>
          <w:noProof/>
        </w:rPr>
      </w:pPr>
      <w:r w:rsidRPr="009A6FB8">
        <w:rPr>
          <w:noProof/>
        </w:rPr>
        <w:t>165.</w:t>
      </w:r>
      <w:r w:rsidRPr="009A6FB8">
        <w:rPr>
          <w:noProof/>
        </w:rPr>
        <w:tab/>
        <w:t xml:space="preserve">Österborg A, Foa R, Bezares RF, Dearden C, Dyer MJS, Geisler C, et al. Management guidelines for the use of alemtuzumab in chronic lymphocytic leukemia. Leukemia 2009;23(11):1980-8. </w:t>
      </w:r>
    </w:p>
    <w:p w14:paraId="1A9D44F1" w14:textId="77777777" w:rsidR="009A6FB8" w:rsidRPr="009A6FB8" w:rsidRDefault="009A6FB8" w:rsidP="009A6FB8">
      <w:pPr>
        <w:pStyle w:val="EndNoteBibliography"/>
        <w:ind w:left="720" w:hanging="720"/>
        <w:rPr>
          <w:noProof/>
        </w:rPr>
      </w:pPr>
      <w:r w:rsidRPr="009A6FB8">
        <w:rPr>
          <w:noProof/>
        </w:rPr>
        <w:t>166.</w:t>
      </w:r>
      <w:r w:rsidRPr="009A6FB8">
        <w:rPr>
          <w:noProof/>
        </w:rPr>
        <w:tab/>
        <w:t xml:space="preserve">Dreger P, Döhner H, Ritgen M, Bottcher S, Busch R, Dietrich S, et al. Allogeneic stem cell transplantation provides durable disease control in poor-risk chronic lymphocytic leukemia: Long-term clinical and MRD results of the German CLL Study Group CLL3X trial. Blood 2010;116(14):2438-47. </w:t>
      </w:r>
    </w:p>
    <w:p w14:paraId="77980E0C" w14:textId="77777777" w:rsidR="009A6FB8" w:rsidRPr="009A6FB8" w:rsidRDefault="009A6FB8" w:rsidP="009A6FB8">
      <w:pPr>
        <w:pStyle w:val="EndNoteBibliography"/>
        <w:ind w:left="720" w:hanging="720"/>
        <w:rPr>
          <w:noProof/>
        </w:rPr>
      </w:pPr>
      <w:r w:rsidRPr="009A6FB8">
        <w:rPr>
          <w:noProof/>
        </w:rPr>
        <w:t>167.</w:t>
      </w:r>
      <w:r w:rsidRPr="009A6FB8">
        <w:rPr>
          <w:noProof/>
        </w:rPr>
        <w:tab/>
        <w:t xml:space="preserve">Dreger P, Corradini P, Kimby E, Michallet M, Milligan D, Schetelig J, et al. Indications for allogeneic stem cell transplantation in chronic lymphocytic leukemia: The EBMT transplant consensus. Leukemia 2007;21(1):12-7. </w:t>
      </w:r>
    </w:p>
    <w:p w14:paraId="58DE0C79" w14:textId="77777777" w:rsidR="009A6FB8" w:rsidRPr="009A6FB8" w:rsidRDefault="009A6FB8" w:rsidP="009A6FB8">
      <w:pPr>
        <w:pStyle w:val="EndNoteBibliography"/>
        <w:ind w:left="720" w:hanging="720"/>
        <w:rPr>
          <w:noProof/>
        </w:rPr>
      </w:pPr>
      <w:r w:rsidRPr="009A6FB8">
        <w:rPr>
          <w:noProof/>
        </w:rPr>
        <w:t>168.</w:t>
      </w:r>
      <w:r w:rsidRPr="009A6FB8">
        <w:rPr>
          <w:noProof/>
        </w:rPr>
        <w:tab/>
        <w:t xml:space="preserve">Guiney MJ, Liew KH, Quong GG, Cooper IA. A study of splenic irradiation in chronic lymphocytic leukemia. Int J Radiat Oncol Biol Phys 1989;16(1):225-9. </w:t>
      </w:r>
    </w:p>
    <w:p w14:paraId="0B090308" w14:textId="77777777" w:rsidR="009A6FB8" w:rsidRPr="009A6FB8" w:rsidRDefault="009A6FB8" w:rsidP="009A6FB8">
      <w:pPr>
        <w:pStyle w:val="EndNoteBibliography"/>
        <w:ind w:left="720" w:hanging="720"/>
        <w:rPr>
          <w:noProof/>
        </w:rPr>
      </w:pPr>
      <w:r w:rsidRPr="009A6FB8">
        <w:rPr>
          <w:noProof/>
        </w:rPr>
        <w:t>169.</w:t>
      </w:r>
      <w:r w:rsidRPr="009A6FB8">
        <w:rPr>
          <w:noProof/>
        </w:rPr>
        <w:tab/>
        <w:t xml:space="preserve">Girinsky T, Guillot-Vals D, Koscielny S, Cosset J-M, Ganem G, Carde P, et al. A high and sustained response rate in refractory or relapsing low-grade lymphoma masses after low-dose radiation: Analysis of predictive parameters of response to treatment. Int J Radiat Oncol Biol Phys 2001;51(1):148-55. </w:t>
      </w:r>
    </w:p>
    <w:p w14:paraId="66AEFAAF" w14:textId="77777777" w:rsidR="009A6FB8" w:rsidRPr="009A6FB8" w:rsidRDefault="009A6FB8" w:rsidP="009A6FB8">
      <w:pPr>
        <w:pStyle w:val="EndNoteBibliography"/>
        <w:ind w:left="720" w:hanging="720"/>
        <w:rPr>
          <w:noProof/>
        </w:rPr>
      </w:pPr>
      <w:r w:rsidRPr="009A6FB8">
        <w:rPr>
          <w:noProof/>
        </w:rPr>
        <w:t>170.</w:t>
      </w:r>
      <w:r w:rsidRPr="009A6FB8">
        <w:rPr>
          <w:noProof/>
        </w:rPr>
        <w:tab/>
        <w:t xml:space="preserve">Cusack J, Seymour JF, Lerner S, Keating MJ, Pollock RE. Role of splenectomy in chronic lymphocytic leukemia. J Am Coll Surg 1997;185(3):237-43. </w:t>
      </w:r>
    </w:p>
    <w:p w14:paraId="5F5682DE" w14:textId="77777777" w:rsidR="009A6FB8" w:rsidRPr="009A6FB8" w:rsidRDefault="009A6FB8" w:rsidP="009A6FB8">
      <w:pPr>
        <w:pStyle w:val="EndNoteBibliography"/>
        <w:ind w:left="720" w:hanging="720"/>
        <w:rPr>
          <w:noProof/>
        </w:rPr>
      </w:pPr>
      <w:r w:rsidRPr="009A6FB8">
        <w:rPr>
          <w:noProof/>
        </w:rPr>
        <w:t>171.</w:t>
      </w:r>
      <w:r w:rsidRPr="009A6FB8">
        <w:rPr>
          <w:noProof/>
        </w:rPr>
        <w:tab/>
        <w:t xml:space="preserve">Seymour JF, Cusack JD, Lerner SA, Pollock RE, Keating MJ. Case/control study of the role of splenectomy in chronic lymphocytic leukemia. J Clin Oncol 1997;15(1):52-60. </w:t>
      </w:r>
    </w:p>
    <w:p w14:paraId="0BB03446" w14:textId="77777777" w:rsidR="009A6FB8" w:rsidRPr="009A6FB8" w:rsidRDefault="009A6FB8" w:rsidP="009A6FB8">
      <w:pPr>
        <w:pStyle w:val="EndNoteBibliography"/>
        <w:ind w:left="720" w:hanging="720"/>
        <w:rPr>
          <w:noProof/>
        </w:rPr>
      </w:pPr>
      <w:r w:rsidRPr="009A6FB8">
        <w:rPr>
          <w:noProof/>
        </w:rPr>
        <w:t>172.</w:t>
      </w:r>
      <w:r w:rsidRPr="009A6FB8">
        <w:rPr>
          <w:noProof/>
        </w:rPr>
        <w:tab/>
        <w:t xml:space="preserve">Chapel H, Dicato M, Gamm H, Brennan V, Ries F, Bunch SC, et al. Immunoglobulin replacement in patients with chronic lymphocytic leukaemia: A comparison of two dose regimes. Br J Haematol 1994;88(1):209-12. </w:t>
      </w:r>
    </w:p>
    <w:p w14:paraId="299B35B9" w14:textId="77777777" w:rsidR="009A6FB8" w:rsidRPr="009A6FB8" w:rsidRDefault="009A6FB8" w:rsidP="009A6FB8">
      <w:pPr>
        <w:pStyle w:val="EndNoteBibliography"/>
        <w:ind w:left="720" w:hanging="720"/>
        <w:rPr>
          <w:noProof/>
        </w:rPr>
      </w:pPr>
      <w:r w:rsidRPr="009A6FB8">
        <w:rPr>
          <w:noProof/>
        </w:rPr>
        <w:t>173.</w:t>
      </w:r>
      <w:r w:rsidRPr="009A6FB8">
        <w:rPr>
          <w:noProof/>
        </w:rPr>
        <w:tab/>
        <w:t xml:space="preserve">Griffiths H, Brennan V, Lea J, Bunch C, Chapel H. Crossover study of immunoglobulin replacement therapy in patients with low-grade B-cell tumors. Blood 1989;73(2):366-8. </w:t>
      </w:r>
    </w:p>
    <w:p w14:paraId="151FCF1A" w14:textId="77777777" w:rsidR="009A6FB8" w:rsidRPr="009A6FB8" w:rsidRDefault="009A6FB8" w:rsidP="009A6FB8">
      <w:pPr>
        <w:pStyle w:val="EndNoteBibliography"/>
        <w:ind w:left="720" w:hanging="720"/>
        <w:rPr>
          <w:noProof/>
        </w:rPr>
      </w:pPr>
      <w:r w:rsidRPr="009A6FB8">
        <w:rPr>
          <w:noProof/>
        </w:rPr>
        <w:t>174.</w:t>
      </w:r>
      <w:r w:rsidRPr="009A6FB8">
        <w:rPr>
          <w:noProof/>
        </w:rPr>
        <w:tab/>
        <w:t xml:space="preserve">Jurlander J, Hartmann GC, Hansen MM. Treatment of hypogammaglobulinaemia in chronic lymphocytic leukaemia by low-dose intravenous gammaglobulin. Eur J Haematol 1994;53(2):114-8. </w:t>
      </w:r>
    </w:p>
    <w:p w14:paraId="2872AC2F" w14:textId="77777777" w:rsidR="009A6FB8" w:rsidRPr="009A6FB8" w:rsidRDefault="009A6FB8" w:rsidP="009A6FB8">
      <w:pPr>
        <w:pStyle w:val="EndNoteBibliography"/>
        <w:ind w:left="720" w:hanging="720"/>
        <w:rPr>
          <w:noProof/>
        </w:rPr>
      </w:pPr>
      <w:r w:rsidRPr="009A6FB8">
        <w:rPr>
          <w:noProof/>
        </w:rPr>
        <w:t>175.</w:t>
      </w:r>
      <w:r w:rsidRPr="009A6FB8">
        <w:rPr>
          <w:noProof/>
        </w:rPr>
        <w:tab/>
        <w:t xml:space="preserve">Gribabis DA, Panayiotidis P, Boussiotis VA, Hannoun C, Pangalis GA. Influenza virus vaccine in B-cell chronic lymphocytic leukaemia patients. Acta Haematol 1994;91(3):115-8. </w:t>
      </w:r>
    </w:p>
    <w:p w14:paraId="23C288A1" w14:textId="77777777" w:rsidR="009A6FB8" w:rsidRPr="009A6FB8" w:rsidRDefault="009A6FB8" w:rsidP="009A6FB8">
      <w:pPr>
        <w:pStyle w:val="EndNoteBibliography"/>
        <w:ind w:left="720" w:hanging="720"/>
        <w:rPr>
          <w:noProof/>
        </w:rPr>
      </w:pPr>
      <w:r w:rsidRPr="009A6FB8">
        <w:rPr>
          <w:noProof/>
        </w:rPr>
        <w:t>176.</w:t>
      </w:r>
      <w:r w:rsidRPr="009A6FB8">
        <w:rPr>
          <w:noProof/>
        </w:rPr>
        <w:tab/>
        <w:t xml:space="preserve">Sinisalo M, Aittoniemi J, Kayhty H, Vilpo J. Vaccination against infections in chronic lymphocytic leukemia. Leuk Lymphoma 2003;44(4):649-52. </w:t>
      </w:r>
    </w:p>
    <w:p w14:paraId="1E7EE0EA" w14:textId="77777777" w:rsidR="009A6FB8" w:rsidRPr="009A6FB8" w:rsidRDefault="009A6FB8" w:rsidP="009A6FB8">
      <w:pPr>
        <w:pStyle w:val="EndNoteBibliography"/>
        <w:ind w:left="720" w:hanging="720"/>
        <w:rPr>
          <w:noProof/>
        </w:rPr>
      </w:pPr>
      <w:r w:rsidRPr="009A6FB8">
        <w:rPr>
          <w:noProof/>
        </w:rPr>
        <w:t>177.</w:t>
      </w:r>
      <w:r w:rsidRPr="009A6FB8">
        <w:rPr>
          <w:noProof/>
        </w:rPr>
        <w:tab/>
        <w:t xml:space="preserve">Hamblin TJ. Autoimmune Complications of Chronic Lymphocytic Leukemia. Semin Oncol 2006;33(2):230-9. </w:t>
      </w:r>
    </w:p>
    <w:p w14:paraId="53A2EBC6" w14:textId="77777777" w:rsidR="009A6FB8" w:rsidRPr="009A6FB8" w:rsidRDefault="009A6FB8" w:rsidP="009A6FB8">
      <w:pPr>
        <w:pStyle w:val="EndNoteBibliography"/>
        <w:ind w:left="720" w:hanging="720"/>
        <w:rPr>
          <w:noProof/>
        </w:rPr>
      </w:pPr>
      <w:r w:rsidRPr="009A6FB8">
        <w:rPr>
          <w:noProof/>
        </w:rPr>
        <w:t>178.</w:t>
      </w:r>
      <w:r w:rsidRPr="009A6FB8">
        <w:rPr>
          <w:noProof/>
        </w:rPr>
        <w:tab/>
        <w:t xml:space="preserve">Myint H, Copplestone JA, Orchard J, Craig V, Curtis D, Prentice AG, et al. Fludarabine-related autoimmune haemolytic anaemia in patients with chronic lymphocytic leukaemia. Br J Haematol 1995;91(2):341-4. </w:t>
      </w:r>
    </w:p>
    <w:p w14:paraId="05E85EE2" w14:textId="77777777" w:rsidR="009A6FB8" w:rsidRPr="009A6FB8" w:rsidRDefault="009A6FB8" w:rsidP="009A6FB8">
      <w:pPr>
        <w:pStyle w:val="EndNoteBibliography"/>
        <w:ind w:left="720" w:hanging="720"/>
        <w:rPr>
          <w:noProof/>
        </w:rPr>
      </w:pPr>
      <w:r w:rsidRPr="009A6FB8">
        <w:rPr>
          <w:noProof/>
        </w:rPr>
        <w:t>179.</w:t>
      </w:r>
      <w:r w:rsidRPr="009A6FB8">
        <w:rPr>
          <w:noProof/>
        </w:rPr>
        <w:tab/>
        <w:t xml:space="preserve">Weiss RB, Freiman J, Kweder SL, Diehl LF, Byrd JC. Hemolytic anemia after fludarabine therapy for chronic lymphocytic leukemia. J Clin Oncol 1998;16(5):1885-9. </w:t>
      </w:r>
    </w:p>
    <w:p w14:paraId="7682A2A9" w14:textId="77777777" w:rsidR="009A6FB8" w:rsidRPr="009A6FB8" w:rsidRDefault="009A6FB8" w:rsidP="009A6FB8">
      <w:pPr>
        <w:pStyle w:val="EndNoteBibliography"/>
        <w:ind w:left="720" w:hanging="720"/>
        <w:rPr>
          <w:noProof/>
        </w:rPr>
      </w:pPr>
      <w:r w:rsidRPr="009A6FB8">
        <w:rPr>
          <w:noProof/>
        </w:rPr>
        <w:t>180.</w:t>
      </w:r>
      <w:r w:rsidRPr="009A6FB8">
        <w:rPr>
          <w:noProof/>
        </w:rPr>
        <w:tab/>
        <w:t xml:space="preserve">Ghazal H. Successful treatment of pure red cell aplasia with rituximab in patients with chronic lymphocytic leukemia. Blood 2002;99(3):1092-4. </w:t>
      </w:r>
    </w:p>
    <w:p w14:paraId="04C3B5F3" w14:textId="77777777" w:rsidR="009A6FB8" w:rsidRPr="009A6FB8" w:rsidRDefault="009A6FB8" w:rsidP="009A6FB8">
      <w:pPr>
        <w:pStyle w:val="EndNoteBibliography"/>
        <w:ind w:left="720" w:hanging="720"/>
        <w:rPr>
          <w:noProof/>
        </w:rPr>
      </w:pPr>
      <w:r w:rsidRPr="009A6FB8">
        <w:rPr>
          <w:noProof/>
        </w:rPr>
        <w:t>181.</w:t>
      </w:r>
      <w:r w:rsidRPr="009A6FB8">
        <w:rPr>
          <w:noProof/>
        </w:rPr>
        <w:tab/>
        <w:t xml:space="preserve">Gupta N, Kavuru S, Patel D, Janson D, Driscoll N, Ahmed S, et al. Rituximab-based chemotherapy for steroid-refractory autoimmune hemolytic anemia of chronic lymphocytic leukemia. Leukemia 2002;16(10):2092-5. </w:t>
      </w:r>
    </w:p>
    <w:p w14:paraId="1451B407" w14:textId="77777777" w:rsidR="009A6FB8" w:rsidRPr="009A6FB8" w:rsidRDefault="009A6FB8" w:rsidP="009A6FB8">
      <w:pPr>
        <w:pStyle w:val="EndNoteBibliography"/>
        <w:ind w:left="720" w:hanging="720"/>
        <w:rPr>
          <w:noProof/>
        </w:rPr>
      </w:pPr>
      <w:r w:rsidRPr="009A6FB8">
        <w:rPr>
          <w:noProof/>
        </w:rPr>
        <w:t>182.</w:t>
      </w:r>
      <w:r w:rsidRPr="009A6FB8">
        <w:rPr>
          <w:noProof/>
        </w:rPr>
        <w:tab/>
        <w:t xml:space="preserve">Hegde UP, Wilson WH, White T, Cheson BD. Rituximab treatment of refractory fludarabine-associated immune thrombocytopenia in chronic lymphocytic leukemia. Blood 2002;100(6):2260-2. </w:t>
      </w:r>
    </w:p>
    <w:p w14:paraId="37DCF1A7" w14:textId="77777777" w:rsidR="009A6FB8" w:rsidRPr="009A6FB8" w:rsidRDefault="009A6FB8" w:rsidP="009A6FB8">
      <w:pPr>
        <w:pStyle w:val="EndNoteBibliography"/>
        <w:ind w:left="720" w:hanging="720"/>
        <w:rPr>
          <w:noProof/>
        </w:rPr>
      </w:pPr>
      <w:r w:rsidRPr="009A6FB8">
        <w:rPr>
          <w:noProof/>
        </w:rPr>
        <w:t>183.</w:t>
      </w:r>
      <w:r w:rsidRPr="009A6FB8">
        <w:rPr>
          <w:noProof/>
        </w:rPr>
        <w:tab/>
        <w:t xml:space="preserve">Mao Z, Quintanilla-Martinez L, Raffeld M, Richter M, Krugmann J, Burek C, et al. IgVH mutational status and clonality analysis of Richter's transformation: diffuse large B-cell lymphoma and Hodgkin lymphoma in association with B-cell chronic lymphocytic leukemia (B-CLL) represent 2 different pathways of disease evolution. Am J Surg Pathol 2007;31(10):1605-14. </w:t>
      </w:r>
    </w:p>
    <w:p w14:paraId="5FDC6DA8" w14:textId="77777777" w:rsidR="009A6FB8" w:rsidRPr="009A6FB8" w:rsidRDefault="009A6FB8" w:rsidP="009A6FB8">
      <w:pPr>
        <w:pStyle w:val="EndNoteBibliography"/>
        <w:ind w:left="720" w:hanging="720"/>
        <w:rPr>
          <w:noProof/>
        </w:rPr>
      </w:pPr>
      <w:r w:rsidRPr="009A6FB8">
        <w:rPr>
          <w:noProof/>
        </w:rPr>
        <w:t>184.</w:t>
      </w:r>
      <w:r w:rsidRPr="009A6FB8">
        <w:rPr>
          <w:noProof/>
        </w:rPr>
        <w:tab/>
        <w:t xml:space="preserve">Rossi D, Spina V, Deambrogi C, Rasi S, Laurenti L, Stamatopoulos K, et al. The genetics of Richter syndrome reveals disease heterogeneity and predicts survival after transformation. Blood 2011;117(12):3391-401. </w:t>
      </w:r>
    </w:p>
    <w:p w14:paraId="41A989B1" w14:textId="77777777" w:rsidR="009A6FB8" w:rsidRPr="009A6FB8" w:rsidRDefault="009A6FB8" w:rsidP="009A6FB8">
      <w:pPr>
        <w:pStyle w:val="EndNoteBibliography"/>
        <w:ind w:left="720" w:hanging="720"/>
        <w:rPr>
          <w:noProof/>
        </w:rPr>
      </w:pPr>
      <w:r w:rsidRPr="009A6FB8">
        <w:rPr>
          <w:noProof/>
        </w:rPr>
        <w:t>185.</w:t>
      </w:r>
      <w:r w:rsidRPr="009A6FB8">
        <w:rPr>
          <w:noProof/>
        </w:rPr>
        <w:tab/>
        <w:t xml:space="preserve">Swerdlow SH, Campo E, Harris NL, Jaffe ES, Pileri SA, Stein H, et al., red. WHO classification of tumours of haematopoietic and lymphoid tissue. 4. utg. Lyon: IARC; 2008. </w:t>
      </w:r>
    </w:p>
    <w:p w14:paraId="04392994" w14:textId="77777777" w:rsidR="009A6FB8" w:rsidRPr="009A6FB8" w:rsidRDefault="009A6FB8" w:rsidP="009A6FB8">
      <w:pPr>
        <w:pStyle w:val="EndNoteBibliography"/>
        <w:ind w:left="720" w:hanging="720"/>
        <w:rPr>
          <w:noProof/>
        </w:rPr>
      </w:pPr>
      <w:r w:rsidRPr="009A6FB8">
        <w:rPr>
          <w:noProof/>
        </w:rPr>
        <w:t>186.</w:t>
      </w:r>
      <w:r w:rsidRPr="009A6FB8">
        <w:rPr>
          <w:noProof/>
        </w:rPr>
        <w:tab/>
        <w:t xml:space="preserve">Leblond V, Treon SP, Dimopoulos MA, red. Waldenström's Macroglobulinemia. Heidelberg: Springer International Publishing; 2016. </w:t>
      </w:r>
    </w:p>
    <w:p w14:paraId="029701B3" w14:textId="77777777" w:rsidR="009A6FB8" w:rsidRPr="009A6FB8" w:rsidRDefault="009A6FB8" w:rsidP="009A6FB8">
      <w:pPr>
        <w:pStyle w:val="EndNoteBibliography"/>
        <w:ind w:left="720" w:hanging="720"/>
        <w:rPr>
          <w:noProof/>
        </w:rPr>
      </w:pPr>
      <w:r w:rsidRPr="009A6FB8">
        <w:rPr>
          <w:noProof/>
        </w:rPr>
        <w:t>187.</w:t>
      </w:r>
      <w:r w:rsidRPr="009A6FB8">
        <w:rPr>
          <w:noProof/>
        </w:rPr>
        <w:tab/>
        <w:t xml:space="preserve">Owen RG, Treon SP, Al-Katib A, Fonseca R, Greipp PR, McMaster ML, et al. Clinicopathological definition of Waldenstrom's macroglobulinemia: Consensus panel recommendations from the Second International Workshop on Waldenstrom's Macroglobulinemia. Semin Oncol 2003;30(2):110-5. </w:t>
      </w:r>
    </w:p>
    <w:p w14:paraId="18E36698" w14:textId="77777777" w:rsidR="009A6FB8" w:rsidRPr="009A6FB8" w:rsidRDefault="009A6FB8" w:rsidP="009A6FB8">
      <w:pPr>
        <w:pStyle w:val="EndNoteBibliography"/>
        <w:ind w:left="720" w:hanging="720"/>
        <w:rPr>
          <w:noProof/>
        </w:rPr>
      </w:pPr>
      <w:r w:rsidRPr="009A6FB8">
        <w:rPr>
          <w:noProof/>
        </w:rPr>
        <w:t>188.</w:t>
      </w:r>
      <w:r w:rsidRPr="009A6FB8">
        <w:rPr>
          <w:noProof/>
        </w:rPr>
        <w:tab/>
        <w:t xml:space="preserve">Treon SP, Xu L, Yang G, Zhou Y, Liu X, Cao Y, et al. MYD88 L265P somatic mutation in Waldenstrom's macroglobulinemia. N Engl J Med 2012;367(9):826-33. </w:t>
      </w:r>
    </w:p>
    <w:p w14:paraId="309B7483" w14:textId="77777777" w:rsidR="009A6FB8" w:rsidRPr="009A6FB8" w:rsidRDefault="009A6FB8" w:rsidP="009A6FB8">
      <w:pPr>
        <w:pStyle w:val="EndNoteBibliography"/>
        <w:ind w:left="720" w:hanging="720"/>
        <w:rPr>
          <w:noProof/>
        </w:rPr>
      </w:pPr>
      <w:r w:rsidRPr="009A6FB8">
        <w:rPr>
          <w:noProof/>
        </w:rPr>
        <w:lastRenderedPageBreak/>
        <w:t>189.</w:t>
      </w:r>
      <w:r w:rsidRPr="009A6FB8">
        <w:rPr>
          <w:noProof/>
        </w:rPr>
        <w:tab/>
        <w:t xml:space="preserve">D'Sa S, Kersten MJ, Castillo JJ, Dimopoulos M, Kastritis E, Laane E, et al. Investigation and management of IgM and Waldenstrom-associated peripheral neuropathies: recommendations from the IWWM-8 consensus panel. Br J Haematol 2017;176(5):728-42. </w:t>
      </w:r>
    </w:p>
    <w:p w14:paraId="27BEDC8E" w14:textId="77777777" w:rsidR="009A6FB8" w:rsidRPr="009A6FB8" w:rsidRDefault="009A6FB8" w:rsidP="009A6FB8">
      <w:pPr>
        <w:pStyle w:val="EndNoteBibliography"/>
        <w:ind w:left="720" w:hanging="720"/>
        <w:rPr>
          <w:noProof/>
        </w:rPr>
      </w:pPr>
      <w:r w:rsidRPr="009A6FB8">
        <w:rPr>
          <w:noProof/>
        </w:rPr>
        <w:t>190.</w:t>
      </w:r>
      <w:r w:rsidRPr="009A6FB8">
        <w:rPr>
          <w:noProof/>
        </w:rPr>
        <w:tab/>
        <w:t xml:space="preserve">Stone MJ. Pathogenesis and morbidity of autoantibody syndromes in Waldenstrom's macroglobulinemia. Clin Lymphoma Myeloma Leuk 2011;11(1):157-9. </w:t>
      </w:r>
    </w:p>
    <w:p w14:paraId="06AE310D" w14:textId="77777777" w:rsidR="009A6FB8" w:rsidRPr="009A6FB8" w:rsidRDefault="009A6FB8" w:rsidP="009A6FB8">
      <w:pPr>
        <w:pStyle w:val="EndNoteBibliography"/>
        <w:ind w:left="720" w:hanging="720"/>
        <w:rPr>
          <w:noProof/>
        </w:rPr>
      </w:pPr>
      <w:r w:rsidRPr="009A6FB8">
        <w:rPr>
          <w:noProof/>
        </w:rPr>
        <w:t>191.</w:t>
      </w:r>
      <w:r w:rsidRPr="009A6FB8">
        <w:rPr>
          <w:noProof/>
        </w:rPr>
        <w:tab/>
        <w:t xml:space="preserve">Randen U, Troen G, Tierens A, Steen C, Warsame A, Beiske K, et al. Primary cold agglutinin-associated lymphoproliferative disease: a B-cell lymphoma of the bone marrow distinct from lymphoplasmacytic lymphoma. Haematologica 2014;99(3):497-504. </w:t>
      </w:r>
    </w:p>
    <w:p w14:paraId="513374D8" w14:textId="77777777" w:rsidR="009A6FB8" w:rsidRPr="009A6FB8" w:rsidRDefault="009A6FB8" w:rsidP="009A6FB8">
      <w:pPr>
        <w:pStyle w:val="EndNoteBibliography"/>
        <w:ind w:left="720" w:hanging="720"/>
        <w:rPr>
          <w:noProof/>
        </w:rPr>
      </w:pPr>
      <w:r w:rsidRPr="009A6FB8">
        <w:rPr>
          <w:noProof/>
        </w:rPr>
        <w:t>192.</w:t>
      </w:r>
      <w:r w:rsidRPr="009A6FB8">
        <w:rPr>
          <w:noProof/>
        </w:rPr>
        <w:tab/>
        <w:t xml:space="preserve">Castillo JJ, Itchaki G, Paludo J, Varettoni M, Buske C, Eyre TA, et al. Ibrutinib for the treatment of Bing-Neel syndrome: a multicenter study. Blood 2019;133(4):299-305. </w:t>
      </w:r>
    </w:p>
    <w:p w14:paraId="7BA38B93" w14:textId="77777777" w:rsidR="009A6FB8" w:rsidRPr="009A6FB8" w:rsidRDefault="009A6FB8" w:rsidP="009A6FB8">
      <w:pPr>
        <w:pStyle w:val="EndNoteBibliography"/>
        <w:ind w:left="720" w:hanging="720"/>
        <w:rPr>
          <w:noProof/>
        </w:rPr>
      </w:pPr>
      <w:r w:rsidRPr="009A6FB8">
        <w:rPr>
          <w:noProof/>
        </w:rPr>
        <w:t>193.</w:t>
      </w:r>
      <w:r w:rsidRPr="009A6FB8">
        <w:rPr>
          <w:noProof/>
        </w:rPr>
        <w:tab/>
        <w:t xml:space="preserve">Minnema MC, Kimby E, D'Sa S, Fornecker LM, Poulain S, Snijders TJ, et al. Guideline for the diagnosis, treatment and response criteria for Bing-Neel syndrome. Haematologica 2017;102(1):43-51. </w:t>
      </w:r>
    </w:p>
    <w:p w14:paraId="2BD58928" w14:textId="77777777" w:rsidR="009A6FB8" w:rsidRPr="009A6FB8" w:rsidRDefault="009A6FB8" w:rsidP="009A6FB8">
      <w:pPr>
        <w:pStyle w:val="EndNoteBibliography"/>
        <w:ind w:left="720" w:hanging="720"/>
        <w:rPr>
          <w:noProof/>
        </w:rPr>
      </w:pPr>
      <w:r w:rsidRPr="009A6FB8">
        <w:rPr>
          <w:noProof/>
        </w:rPr>
        <w:t>194.</w:t>
      </w:r>
      <w:r w:rsidRPr="009A6FB8">
        <w:rPr>
          <w:noProof/>
        </w:rPr>
        <w:tab/>
        <w:t xml:space="preserve">Fermand JP, Bridoux F, Dispenzieri A, Jaccard A, Kyle RA, Leung N, et al. Monoclonal gammopathy of clinical significance: a novel concept with therapeutic implications. Blood 2018;132(14):1478-85. </w:t>
      </w:r>
    </w:p>
    <w:p w14:paraId="1D8CE707" w14:textId="77777777" w:rsidR="009A6FB8" w:rsidRPr="009A6FB8" w:rsidRDefault="009A6FB8" w:rsidP="009A6FB8">
      <w:pPr>
        <w:pStyle w:val="EndNoteBibliography"/>
        <w:ind w:left="720" w:hanging="720"/>
        <w:rPr>
          <w:noProof/>
        </w:rPr>
      </w:pPr>
      <w:r w:rsidRPr="009A6FB8">
        <w:rPr>
          <w:noProof/>
        </w:rPr>
        <w:t>195.</w:t>
      </w:r>
      <w:r w:rsidRPr="009A6FB8">
        <w:rPr>
          <w:noProof/>
        </w:rPr>
        <w:tab/>
        <w:t xml:space="preserve">Abeykoon JP, Paludo J, King RL, Ansell SM, Gertz MA, LaPlant BR, et al. MYD88 mutation status does not impact overall survival in Waldenstrom macroglobulinemia. Am J Hematol 2018;93(2):187-94. </w:t>
      </w:r>
    </w:p>
    <w:p w14:paraId="0A097595" w14:textId="77777777" w:rsidR="009A6FB8" w:rsidRPr="009A6FB8" w:rsidRDefault="009A6FB8" w:rsidP="009A6FB8">
      <w:pPr>
        <w:pStyle w:val="EndNoteBibliography"/>
        <w:ind w:left="720" w:hanging="720"/>
        <w:rPr>
          <w:noProof/>
        </w:rPr>
      </w:pPr>
      <w:r w:rsidRPr="009A6FB8">
        <w:rPr>
          <w:noProof/>
        </w:rPr>
        <w:t>196.</w:t>
      </w:r>
      <w:r w:rsidRPr="009A6FB8">
        <w:rPr>
          <w:noProof/>
        </w:rPr>
        <w:tab/>
        <w:t xml:space="preserve">Treon SP, Xu L, Hunter Z. MYD88 Mutations and Response to Ibrutinib in Waldenstrom's Macroglobulinemia. N Engl J Med 2015;373(6):584-6. </w:t>
      </w:r>
    </w:p>
    <w:p w14:paraId="53E31AE4" w14:textId="77777777" w:rsidR="009A6FB8" w:rsidRPr="009A6FB8" w:rsidRDefault="009A6FB8" w:rsidP="009A6FB8">
      <w:pPr>
        <w:pStyle w:val="EndNoteBibliography"/>
        <w:ind w:left="720" w:hanging="720"/>
        <w:rPr>
          <w:noProof/>
        </w:rPr>
      </w:pPr>
      <w:r w:rsidRPr="009A6FB8">
        <w:rPr>
          <w:noProof/>
        </w:rPr>
        <w:t>197.</w:t>
      </w:r>
      <w:r w:rsidRPr="009A6FB8">
        <w:rPr>
          <w:noProof/>
        </w:rPr>
        <w:tab/>
        <w:t xml:space="preserve">Leblond V, Kastritis E, Advani R, Ansell SM, Buske C, Castillo JJ, et al. Treatment recommendations from the Eighth International Workshop on Waldenstrom's Macroglobulinemia. Blood 2016;128(10):1321-8. </w:t>
      </w:r>
    </w:p>
    <w:p w14:paraId="716D67D3" w14:textId="77777777" w:rsidR="009A6FB8" w:rsidRPr="009A6FB8" w:rsidRDefault="009A6FB8" w:rsidP="009A6FB8">
      <w:pPr>
        <w:pStyle w:val="EndNoteBibliography"/>
        <w:ind w:left="720" w:hanging="720"/>
        <w:rPr>
          <w:noProof/>
        </w:rPr>
      </w:pPr>
      <w:r w:rsidRPr="009A6FB8">
        <w:rPr>
          <w:noProof/>
        </w:rPr>
        <w:t>198.</w:t>
      </w:r>
      <w:r w:rsidRPr="009A6FB8">
        <w:rPr>
          <w:noProof/>
        </w:rPr>
        <w:tab/>
        <w:t xml:space="preserve">Hospital MA, Viala K, Dragomir S, Levy V, Cohen-Aubart F, Neil J, et al. Immunotherapy-based regimen in anti-MAG neuropathy: results in 45 patients. Haematologica 2013;98(12):e155-7. </w:t>
      </w:r>
    </w:p>
    <w:p w14:paraId="5D344234" w14:textId="77777777" w:rsidR="009A6FB8" w:rsidRPr="009A6FB8" w:rsidRDefault="009A6FB8" w:rsidP="009A6FB8">
      <w:pPr>
        <w:pStyle w:val="EndNoteBibliography"/>
        <w:ind w:left="720" w:hanging="720"/>
        <w:rPr>
          <w:noProof/>
        </w:rPr>
      </w:pPr>
      <w:r w:rsidRPr="009A6FB8">
        <w:rPr>
          <w:noProof/>
        </w:rPr>
        <w:t>199.</w:t>
      </w:r>
      <w:r w:rsidRPr="009A6FB8">
        <w:rPr>
          <w:noProof/>
        </w:rPr>
        <w:tab/>
        <w:t xml:space="preserve">Leblond V, Johnson S, Chevret S, Copplestone A, Rule S, Tournilhac O, et al. Results of a randomized trial of chlorambucil versus fludarabine for patients with untreated Waldenstrom macroglobulinemia, marginal zone lymphoma, or lymphoplasmacytic lymphoma. J Clin Oncol 2013;31(3):301-7. </w:t>
      </w:r>
    </w:p>
    <w:p w14:paraId="2DE7E69B" w14:textId="77777777" w:rsidR="009A6FB8" w:rsidRPr="009A6FB8" w:rsidRDefault="009A6FB8" w:rsidP="009A6FB8">
      <w:pPr>
        <w:pStyle w:val="EndNoteBibliography"/>
        <w:ind w:left="720" w:hanging="720"/>
        <w:rPr>
          <w:noProof/>
        </w:rPr>
      </w:pPr>
      <w:r w:rsidRPr="009A6FB8">
        <w:rPr>
          <w:noProof/>
        </w:rPr>
        <w:t>200.</w:t>
      </w:r>
      <w:r w:rsidRPr="009A6FB8">
        <w:rPr>
          <w:noProof/>
        </w:rPr>
        <w:tab/>
        <w:t xml:space="preserve">Castillo JJ, Treon SP. Toward personalized treatment in Waldenstrom macroglobulinemia. Hematology Am Soc Hematol Educ Program 2017;2017(1):365-70. </w:t>
      </w:r>
    </w:p>
    <w:p w14:paraId="2226977A" w14:textId="77777777" w:rsidR="009A6FB8" w:rsidRPr="009A6FB8" w:rsidRDefault="009A6FB8" w:rsidP="009A6FB8">
      <w:pPr>
        <w:pStyle w:val="EndNoteBibliography"/>
        <w:ind w:left="720" w:hanging="720"/>
        <w:rPr>
          <w:noProof/>
        </w:rPr>
      </w:pPr>
      <w:r w:rsidRPr="009A6FB8">
        <w:rPr>
          <w:noProof/>
        </w:rPr>
        <w:t>201.</w:t>
      </w:r>
      <w:r w:rsidRPr="009A6FB8">
        <w:rPr>
          <w:noProof/>
        </w:rPr>
        <w:tab/>
        <w:t xml:space="preserve">Rummel MJ, Niederle N, Maschmeyer G, Banat GA, von Grunhagen U, Losem C, et al. Bendamustine plus rituximab versus CHOP plus rituximab as first-line treatment for patients with indolent and mantle-cell lymphomas: an open-label, multicentre, randomised, phase 3 non-inferiority trial. Lancet 2013;381(9873):1203-10. </w:t>
      </w:r>
    </w:p>
    <w:p w14:paraId="7A052D3A" w14:textId="77777777" w:rsidR="009A6FB8" w:rsidRPr="009A6FB8" w:rsidRDefault="009A6FB8" w:rsidP="009A6FB8">
      <w:pPr>
        <w:pStyle w:val="EndNoteBibliography"/>
        <w:ind w:left="720" w:hanging="720"/>
        <w:rPr>
          <w:noProof/>
        </w:rPr>
      </w:pPr>
      <w:r w:rsidRPr="009A6FB8">
        <w:rPr>
          <w:noProof/>
        </w:rPr>
        <w:t>202.</w:t>
      </w:r>
      <w:r w:rsidRPr="009A6FB8">
        <w:rPr>
          <w:noProof/>
        </w:rPr>
        <w:tab/>
        <w:t xml:space="preserve">Dimopoulos MA, Garcia-Sanz R, Gavriatopoulou M, Morel P, Kyrtsonis MC, Michalis E, et al. Primary therapy of Waldenstrom macroglobulinemia (WM) with weekly bortezomib, low-dose dexamethasone, and rituximab (BDR): long-term results of a phase 2 study of the European Myeloma Network (EMN). Blood 2013;122(19):3276-82. </w:t>
      </w:r>
    </w:p>
    <w:p w14:paraId="6C0B9901" w14:textId="77777777" w:rsidR="009A6FB8" w:rsidRPr="009A6FB8" w:rsidRDefault="009A6FB8" w:rsidP="009A6FB8">
      <w:pPr>
        <w:pStyle w:val="EndNoteBibliography"/>
        <w:ind w:left="720" w:hanging="720"/>
        <w:rPr>
          <w:noProof/>
        </w:rPr>
      </w:pPr>
      <w:r w:rsidRPr="009A6FB8">
        <w:rPr>
          <w:noProof/>
        </w:rPr>
        <w:t>203.</w:t>
      </w:r>
      <w:r w:rsidRPr="009A6FB8">
        <w:rPr>
          <w:noProof/>
        </w:rPr>
        <w:tab/>
        <w:t xml:space="preserve">Schwartz J, Padmanabhan A, Aqui N, Balogun RA, Connelly-Smith L, Delaney M, et al. Guidelines on the Use of Therapeutic Apheresis in Clinical Practice-Evidence-Based Approach from the Writing Committee of the American Society for Apheresis: The Seventh Special Issue. J Clin Apher 2016;31(3):149-62. </w:t>
      </w:r>
    </w:p>
    <w:p w14:paraId="6AA10942" w14:textId="77777777" w:rsidR="009A6FB8" w:rsidRPr="009A6FB8" w:rsidRDefault="009A6FB8" w:rsidP="009A6FB8">
      <w:pPr>
        <w:pStyle w:val="EndNoteBibliography"/>
        <w:ind w:left="720" w:hanging="720"/>
        <w:rPr>
          <w:noProof/>
        </w:rPr>
      </w:pPr>
      <w:r w:rsidRPr="009A6FB8">
        <w:rPr>
          <w:noProof/>
        </w:rPr>
        <w:t>204.</w:t>
      </w:r>
      <w:r w:rsidRPr="009A6FB8">
        <w:rPr>
          <w:noProof/>
        </w:rPr>
        <w:tab/>
        <w:t xml:space="preserve">Treon SP, Tripsas CK, Meid K, Warren D, Varma G, Green R, et al. Ibrutinib in previously treated Waldenstrom's macroglobulinemia. N Engl J Med 2015;372(15):1430-40. </w:t>
      </w:r>
    </w:p>
    <w:p w14:paraId="0B431F16" w14:textId="77777777" w:rsidR="009A6FB8" w:rsidRPr="009A6FB8" w:rsidRDefault="009A6FB8" w:rsidP="009A6FB8">
      <w:pPr>
        <w:pStyle w:val="EndNoteBibliography"/>
        <w:ind w:left="720" w:hanging="720"/>
        <w:rPr>
          <w:noProof/>
        </w:rPr>
      </w:pPr>
      <w:r w:rsidRPr="009A6FB8">
        <w:rPr>
          <w:noProof/>
        </w:rPr>
        <w:t>205.</w:t>
      </w:r>
      <w:r w:rsidRPr="009A6FB8">
        <w:rPr>
          <w:noProof/>
        </w:rPr>
        <w:tab/>
        <w:t xml:space="preserve">Ghanima W, Heldal D, Tjønnfjord GE. Hårcelleleukemi behandlet med cladribin. Tidsskr Nor Legeforen 2002;122(11):1094-7. </w:t>
      </w:r>
    </w:p>
    <w:p w14:paraId="79118398" w14:textId="77777777" w:rsidR="009A6FB8" w:rsidRPr="009A6FB8" w:rsidRDefault="009A6FB8" w:rsidP="009A6FB8">
      <w:pPr>
        <w:pStyle w:val="EndNoteBibliography"/>
        <w:ind w:left="720" w:hanging="720"/>
        <w:rPr>
          <w:noProof/>
        </w:rPr>
      </w:pPr>
      <w:r w:rsidRPr="009A6FB8">
        <w:rPr>
          <w:noProof/>
        </w:rPr>
        <w:t>206.</w:t>
      </w:r>
      <w:r w:rsidRPr="009A6FB8">
        <w:rPr>
          <w:noProof/>
        </w:rPr>
        <w:tab/>
        <w:t xml:space="preserve">Juliusson G, Heldal D, Hippe E, Hedenus M, Malm C, Wallman K, et al. Subcutaneous injections of 2-chlorodeoxyadenosine for symptomatic hairy cell leukemia. J Clin Oncol 1995;13(4):989-95. </w:t>
      </w:r>
    </w:p>
    <w:p w14:paraId="019B75B6" w14:textId="77777777" w:rsidR="009A6FB8" w:rsidRPr="009A6FB8" w:rsidRDefault="009A6FB8" w:rsidP="009A6FB8">
      <w:pPr>
        <w:pStyle w:val="EndNoteBibliography"/>
        <w:ind w:left="720" w:hanging="720"/>
        <w:rPr>
          <w:noProof/>
        </w:rPr>
      </w:pPr>
      <w:r w:rsidRPr="009A6FB8">
        <w:rPr>
          <w:noProof/>
        </w:rPr>
        <w:t>207.</w:t>
      </w:r>
      <w:r w:rsidRPr="009A6FB8">
        <w:rPr>
          <w:noProof/>
        </w:rPr>
        <w:tab/>
        <w:t xml:space="preserve">Sarvaria A, Topp Z, Saven A. Current Therapy and New Directions in the Treatment of Hairy Cell Leukemia: A Review. JAMA Oncol 2016;2(1):123-9. </w:t>
      </w:r>
    </w:p>
    <w:p w14:paraId="5E40C869" w14:textId="77777777" w:rsidR="009A6FB8" w:rsidRPr="009A6FB8" w:rsidRDefault="009A6FB8" w:rsidP="009A6FB8">
      <w:pPr>
        <w:pStyle w:val="EndNoteBibliography"/>
        <w:ind w:left="720" w:hanging="720"/>
        <w:rPr>
          <w:noProof/>
        </w:rPr>
      </w:pPr>
      <w:r w:rsidRPr="009A6FB8">
        <w:rPr>
          <w:noProof/>
        </w:rPr>
        <w:t>208.</w:t>
      </w:r>
      <w:r w:rsidRPr="009A6FB8">
        <w:rPr>
          <w:noProof/>
        </w:rPr>
        <w:tab/>
        <w:t xml:space="preserve">Else M, Dearden CE, Matutes E, Forconi F, Lauria F, Ahmad H, et al. Rituximab with pentostatin or cladribine: an effective combination treatment for hairy cell leukemia after disease recurrence. Leuk Lymphoma 2011;52 Suppl 2:75-8. </w:t>
      </w:r>
    </w:p>
    <w:p w14:paraId="0DB60624" w14:textId="77777777" w:rsidR="009A6FB8" w:rsidRPr="009A6FB8" w:rsidRDefault="009A6FB8" w:rsidP="009A6FB8">
      <w:pPr>
        <w:pStyle w:val="EndNoteBibliography"/>
        <w:ind w:left="720" w:hanging="720"/>
        <w:rPr>
          <w:noProof/>
        </w:rPr>
      </w:pPr>
      <w:r w:rsidRPr="009A6FB8">
        <w:rPr>
          <w:noProof/>
        </w:rPr>
        <w:t>209.</w:t>
      </w:r>
      <w:r w:rsidRPr="009A6FB8">
        <w:rPr>
          <w:noProof/>
        </w:rPr>
        <w:tab/>
        <w:t xml:space="preserve">Osuji N, Matutes E, Tjonnfjord G, Grech H, Del Giudice I, Wotherspoon A, et al. T-cell large granular lymphocyte leukemia: A report on the treatment of 29 patients and a review of the literature. Cancer 2006;107(3):570-8. </w:t>
      </w:r>
    </w:p>
    <w:p w14:paraId="4B2CEEC9" w14:textId="77777777" w:rsidR="009A6FB8" w:rsidRPr="009A6FB8" w:rsidRDefault="009A6FB8" w:rsidP="009A6FB8">
      <w:pPr>
        <w:pStyle w:val="EndNoteBibliography"/>
        <w:ind w:left="720" w:hanging="720"/>
        <w:rPr>
          <w:noProof/>
        </w:rPr>
      </w:pPr>
      <w:r w:rsidRPr="009A6FB8">
        <w:rPr>
          <w:noProof/>
        </w:rPr>
        <w:t>210.</w:t>
      </w:r>
      <w:r w:rsidRPr="009A6FB8">
        <w:rPr>
          <w:noProof/>
        </w:rPr>
        <w:tab/>
        <w:t xml:space="preserve">Moignet A, Hasanali Z, Zambello R, Pavan L, Bareau B, Tournilhac O, et al. Cyclophosphamide as a first-line therapy in LGL leukemia. Leukemia 2014;28(5):1134-6. </w:t>
      </w:r>
    </w:p>
    <w:p w14:paraId="1E464338" w14:textId="77777777" w:rsidR="009A6FB8" w:rsidRPr="009A6FB8" w:rsidRDefault="009A6FB8" w:rsidP="009A6FB8">
      <w:pPr>
        <w:pStyle w:val="EndNoteBibliography"/>
        <w:ind w:left="720" w:hanging="720"/>
        <w:rPr>
          <w:noProof/>
        </w:rPr>
      </w:pPr>
      <w:r w:rsidRPr="009A6FB8">
        <w:rPr>
          <w:noProof/>
        </w:rPr>
        <w:t>211.</w:t>
      </w:r>
      <w:r w:rsidRPr="009A6FB8">
        <w:rPr>
          <w:noProof/>
        </w:rPr>
        <w:tab/>
        <w:t xml:space="preserve">Rajkumar SV, Dimopoulos MA, Palumbo A, Blade J, Merlini G, Mateos MV, et al. International Myeloma Working Group updated criteria for the diagnosis of multiple myeloma. Lancet Oncol 2014;15(12):e538-48. </w:t>
      </w:r>
    </w:p>
    <w:p w14:paraId="63D2C5F9" w14:textId="77777777" w:rsidR="009A6FB8" w:rsidRPr="009A6FB8" w:rsidRDefault="009A6FB8" w:rsidP="009A6FB8">
      <w:pPr>
        <w:pStyle w:val="EndNoteBibliography"/>
        <w:ind w:left="720" w:hanging="720"/>
        <w:rPr>
          <w:noProof/>
        </w:rPr>
      </w:pPr>
      <w:r w:rsidRPr="009A6FB8">
        <w:rPr>
          <w:noProof/>
        </w:rPr>
        <w:t>212.</w:t>
      </w:r>
      <w:r w:rsidRPr="009A6FB8">
        <w:rPr>
          <w:noProof/>
        </w:rPr>
        <w:tab/>
        <w:t xml:space="preserve">Soutar R, Lucraft H, Jackson G, Reece A, Bird J, Low E, et al. Guidelines on the diagnosis and management of solitary plasmacytoma of bone and solitary extramedullary plasmacytoma. Br J Haematol 2004;124(6):717-26. </w:t>
      </w:r>
    </w:p>
    <w:p w14:paraId="399D3F9B" w14:textId="77777777" w:rsidR="009A6FB8" w:rsidRPr="009A6FB8" w:rsidRDefault="009A6FB8" w:rsidP="009A6FB8">
      <w:pPr>
        <w:pStyle w:val="EndNoteBibliography"/>
        <w:ind w:left="720" w:hanging="720"/>
        <w:rPr>
          <w:noProof/>
        </w:rPr>
      </w:pPr>
      <w:r w:rsidRPr="009A6FB8">
        <w:rPr>
          <w:noProof/>
        </w:rPr>
        <w:t>213.</w:t>
      </w:r>
      <w:r w:rsidRPr="009A6FB8">
        <w:rPr>
          <w:noProof/>
        </w:rPr>
        <w:tab/>
        <w:t xml:space="preserve">Wolf MB, Murray F, Kilk K, Hillengass J, Delorme S, Heiss C, et al. Sensitivity of whole-body CT and MRI versus projection radiography in the detection of osteolyses in patients with monoclonal plasma cell disease. Eur J Radiol 2014;83(7):1222-30. </w:t>
      </w:r>
    </w:p>
    <w:p w14:paraId="68C6DAE6" w14:textId="77777777" w:rsidR="009A6FB8" w:rsidRPr="009A6FB8" w:rsidRDefault="009A6FB8" w:rsidP="009A6FB8">
      <w:pPr>
        <w:pStyle w:val="EndNoteBibliography"/>
        <w:ind w:left="720" w:hanging="720"/>
        <w:rPr>
          <w:noProof/>
        </w:rPr>
      </w:pPr>
      <w:r w:rsidRPr="009A6FB8">
        <w:rPr>
          <w:noProof/>
        </w:rPr>
        <w:lastRenderedPageBreak/>
        <w:t>214.</w:t>
      </w:r>
      <w:r w:rsidRPr="009A6FB8">
        <w:rPr>
          <w:noProof/>
        </w:rPr>
        <w:tab/>
        <w:t xml:space="preserve">McCarthy PL, Holstein SA, Petrucci MT, Richardson PG, Hulin C, Tosi P, et al. Lenalidomide Maintenance After Autologous Stem-Cell Transplantation in Newly Diagnosed Multiple Myeloma: A Meta-Analysis. J Clin Oncol 2017;35(29):3279-89. </w:t>
      </w:r>
    </w:p>
    <w:p w14:paraId="4A5E11C1" w14:textId="77777777" w:rsidR="009A6FB8" w:rsidRPr="009A6FB8" w:rsidRDefault="009A6FB8" w:rsidP="009A6FB8">
      <w:pPr>
        <w:pStyle w:val="EndNoteBibliography"/>
        <w:ind w:left="720" w:hanging="720"/>
        <w:rPr>
          <w:noProof/>
        </w:rPr>
      </w:pPr>
      <w:r w:rsidRPr="009A6FB8">
        <w:rPr>
          <w:noProof/>
        </w:rPr>
        <w:t>215.</w:t>
      </w:r>
      <w:r w:rsidRPr="009A6FB8">
        <w:rPr>
          <w:noProof/>
        </w:rPr>
        <w:tab/>
        <w:t xml:space="preserve">Durie BG, Hoering A, Abidi MH, Rajkumar SV, Epstein J, Kahanic SP, et al. Bortezomib with lenalidomide and dexamethasone versus lenalidomide and dexamethasone alone in patients with newly diagnosed myeloma without intent for immediate autologous stem-cell transplant (SWOG S0777): a randomised, open-label, phase 3 trial. Lancet 2017;389(10068):519-27. </w:t>
      </w:r>
    </w:p>
    <w:p w14:paraId="3018C26E" w14:textId="77777777" w:rsidR="009A6FB8" w:rsidRPr="009A6FB8" w:rsidRDefault="009A6FB8" w:rsidP="009A6FB8">
      <w:pPr>
        <w:pStyle w:val="EndNoteBibliography"/>
        <w:ind w:left="720" w:hanging="720"/>
        <w:rPr>
          <w:noProof/>
        </w:rPr>
      </w:pPr>
      <w:r w:rsidRPr="009A6FB8">
        <w:rPr>
          <w:noProof/>
        </w:rPr>
        <w:t>216.</w:t>
      </w:r>
      <w:r w:rsidRPr="009A6FB8">
        <w:rPr>
          <w:noProof/>
        </w:rPr>
        <w:tab/>
        <w:t xml:space="preserve">Mateos MV, Dimopoulos MA, Cavo M, Suzuki K, Jakubowiak A, Knop S, et al. Daratumumab plus Bortezomib, Melphalan, and Prednisone for Untreated Myeloma. N Engl J Med 2018;378(6):518-28. </w:t>
      </w:r>
    </w:p>
    <w:p w14:paraId="42B5F7CE" w14:textId="77777777" w:rsidR="009A6FB8" w:rsidRPr="009A6FB8" w:rsidRDefault="009A6FB8" w:rsidP="009A6FB8">
      <w:pPr>
        <w:pStyle w:val="EndNoteBibliography"/>
        <w:ind w:left="720" w:hanging="720"/>
        <w:rPr>
          <w:noProof/>
        </w:rPr>
      </w:pPr>
      <w:r w:rsidRPr="009A6FB8">
        <w:rPr>
          <w:noProof/>
        </w:rPr>
        <w:t>217.</w:t>
      </w:r>
      <w:r w:rsidRPr="009A6FB8">
        <w:rPr>
          <w:noProof/>
        </w:rPr>
        <w:tab/>
        <w:t xml:space="preserve">Benboubker L, Dimopoulos MA, Dispenzieri A, Catalano J, Belch AR, Cavo M, et al. Lenalidomide and dexamethasone in transplant-ineligible patients with myeloma. N Engl J Med 2014;371(10):906-17. </w:t>
      </w:r>
    </w:p>
    <w:p w14:paraId="6F7BE591" w14:textId="77777777" w:rsidR="009A6FB8" w:rsidRPr="009A6FB8" w:rsidRDefault="009A6FB8" w:rsidP="009A6FB8">
      <w:pPr>
        <w:pStyle w:val="EndNoteBibliography"/>
        <w:ind w:left="720" w:hanging="720"/>
        <w:rPr>
          <w:noProof/>
        </w:rPr>
      </w:pPr>
      <w:r w:rsidRPr="009A6FB8">
        <w:rPr>
          <w:noProof/>
        </w:rPr>
        <w:t>218.</w:t>
      </w:r>
      <w:r w:rsidRPr="009A6FB8">
        <w:rPr>
          <w:noProof/>
        </w:rPr>
        <w:tab/>
        <w:t xml:space="preserve">San Miguel JF, Schlag R, Khuageva NK, Dimopoulos MA, Shpilberg O, Kropff M, et al. Bortezomib plus melphalan and prednisone for initial treatment of multiple myeloma. N Engl J Med 2008;359(9):906-17. </w:t>
      </w:r>
    </w:p>
    <w:p w14:paraId="075462B4" w14:textId="77777777" w:rsidR="009A6FB8" w:rsidRPr="009A6FB8" w:rsidRDefault="009A6FB8" w:rsidP="009A6FB8">
      <w:pPr>
        <w:pStyle w:val="EndNoteBibliography"/>
        <w:ind w:left="720" w:hanging="720"/>
        <w:rPr>
          <w:noProof/>
        </w:rPr>
      </w:pPr>
      <w:r w:rsidRPr="009A6FB8">
        <w:rPr>
          <w:noProof/>
        </w:rPr>
        <w:t>219.</w:t>
      </w:r>
      <w:r w:rsidRPr="009A6FB8">
        <w:rPr>
          <w:noProof/>
        </w:rPr>
        <w:tab/>
        <w:t xml:space="preserve">Kumar S, Paiva B, Anderson KC, Durie B, Landgren O, Moreau P, et al. International Myeloma Working Group consensus criteria for response and minimal residual disease assessment in multiple myeloma. Lancet Oncol 2016;17(8):e328-e46. </w:t>
      </w:r>
    </w:p>
    <w:p w14:paraId="2ACF55F8" w14:textId="77777777" w:rsidR="009A6FB8" w:rsidRPr="009A6FB8" w:rsidRDefault="009A6FB8" w:rsidP="009A6FB8">
      <w:pPr>
        <w:pStyle w:val="EndNoteBibliography"/>
        <w:ind w:left="720" w:hanging="720"/>
        <w:rPr>
          <w:noProof/>
        </w:rPr>
      </w:pPr>
      <w:r w:rsidRPr="009A6FB8">
        <w:rPr>
          <w:noProof/>
        </w:rPr>
        <w:t>220.</w:t>
      </w:r>
      <w:r w:rsidRPr="009A6FB8">
        <w:rPr>
          <w:noProof/>
        </w:rPr>
        <w:tab/>
        <w:t xml:space="preserve">Cook G, Williams C, Brown JM, Cairns DA, Cavenagh J, Snowden JA, et al. High-dose chemotherapy plus autologous stem-cell transplantation as consolidation therapy in patients with relapsed multiple myeloma after previous autologous stem-cell transplantation (NCRI Myeloma X Relapse [Intensive trial]): a randomised, open-label, phase 3 trial. Lancet Oncol 2014;15(8):874-85. </w:t>
      </w:r>
    </w:p>
    <w:p w14:paraId="0F4A4C75" w14:textId="77777777" w:rsidR="009A6FB8" w:rsidRPr="009A6FB8" w:rsidRDefault="009A6FB8" w:rsidP="009A6FB8">
      <w:pPr>
        <w:pStyle w:val="EndNoteBibliography"/>
        <w:ind w:left="720" w:hanging="720"/>
        <w:rPr>
          <w:noProof/>
        </w:rPr>
      </w:pPr>
      <w:r w:rsidRPr="009A6FB8">
        <w:rPr>
          <w:noProof/>
        </w:rPr>
        <w:t>221.</w:t>
      </w:r>
      <w:r w:rsidRPr="009A6FB8">
        <w:rPr>
          <w:noProof/>
        </w:rPr>
        <w:tab/>
        <w:t xml:space="preserve">Siegel DS, Dimopoulos MA, Ludwig H, Facon T, Goldschmidt H, Jakubowiak A, et al. Improvement in Overall Survival With Carfilzomib, Lenalidomide, and Dexamethasone in Patients With Relapsed or Refractory Multiple Myeloma. J Clin Oncol 2018;36(8):728-34. </w:t>
      </w:r>
    </w:p>
    <w:p w14:paraId="024BDAE2" w14:textId="77777777" w:rsidR="009A6FB8" w:rsidRPr="009A6FB8" w:rsidRDefault="009A6FB8" w:rsidP="009A6FB8">
      <w:pPr>
        <w:pStyle w:val="EndNoteBibliography"/>
        <w:ind w:left="720" w:hanging="720"/>
        <w:rPr>
          <w:noProof/>
        </w:rPr>
      </w:pPr>
      <w:r w:rsidRPr="009A6FB8">
        <w:rPr>
          <w:noProof/>
        </w:rPr>
        <w:t>222.</w:t>
      </w:r>
      <w:r w:rsidRPr="009A6FB8">
        <w:rPr>
          <w:noProof/>
        </w:rPr>
        <w:tab/>
        <w:t xml:space="preserve">Dimopoulos MA, Lonial S, Betts KA, Chen C, Zichlin ML, Brun A, et al. Elotuzumab plus lenalidomide and dexamethasone in relapsed/refractory multiple myeloma: Extended 4-year follow-up and analysis of relative progression-free survival from the randomized ELOQUENT-2 trial. Cancer 2018;124(20):4032-43. </w:t>
      </w:r>
    </w:p>
    <w:p w14:paraId="54F79A43" w14:textId="77777777" w:rsidR="009A6FB8" w:rsidRPr="009A6FB8" w:rsidRDefault="009A6FB8" w:rsidP="009A6FB8">
      <w:pPr>
        <w:pStyle w:val="EndNoteBibliography"/>
        <w:ind w:left="720" w:hanging="720"/>
        <w:rPr>
          <w:noProof/>
        </w:rPr>
      </w:pPr>
      <w:r w:rsidRPr="009A6FB8">
        <w:rPr>
          <w:noProof/>
        </w:rPr>
        <w:t>223.</w:t>
      </w:r>
      <w:r w:rsidRPr="009A6FB8">
        <w:rPr>
          <w:noProof/>
        </w:rPr>
        <w:tab/>
        <w:t xml:space="preserve">Dimopoulos MA, Kastritis E. Denosumab for myeloma bone disease: ready for prime time? Lancet Oncol 2018;19(3):277-8. </w:t>
      </w:r>
    </w:p>
    <w:p w14:paraId="7D2479BF" w14:textId="77777777" w:rsidR="009A6FB8" w:rsidRPr="009A6FB8" w:rsidRDefault="009A6FB8" w:rsidP="009A6FB8">
      <w:pPr>
        <w:pStyle w:val="EndNoteBibliography"/>
        <w:ind w:left="720" w:hanging="720"/>
        <w:rPr>
          <w:noProof/>
        </w:rPr>
      </w:pPr>
      <w:r w:rsidRPr="009A6FB8">
        <w:rPr>
          <w:noProof/>
        </w:rPr>
        <w:t>224.</w:t>
      </w:r>
      <w:r w:rsidRPr="009A6FB8">
        <w:rPr>
          <w:noProof/>
        </w:rPr>
        <w:tab/>
        <w:t xml:space="preserve">Chari A, Suvannasankha A, Fay JW, Arnulf B, Kaufman JL, Ifthikharuddin JJ, et al. Daratumumab plus pomalidomide and dexamethasone in relapsed and/or refractory multiple myeloma. Blood 2017;130(8):974-81. </w:t>
      </w:r>
    </w:p>
    <w:p w14:paraId="47FF0533" w14:textId="77777777" w:rsidR="009A6FB8" w:rsidRPr="009A6FB8" w:rsidRDefault="009A6FB8" w:rsidP="009A6FB8">
      <w:pPr>
        <w:pStyle w:val="EndNoteBibliography"/>
        <w:ind w:left="720" w:hanging="720"/>
        <w:rPr>
          <w:noProof/>
        </w:rPr>
      </w:pPr>
      <w:r w:rsidRPr="009A6FB8">
        <w:rPr>
          <w:noProof/>
        </w:rPr>
        <w:t>225.</w:t>
      </w:r>
      <w:r w:rsidRPr="009A6FB8">
        <w:rPr>
          <w:noProof/>
        </w:rPr>
        <w:tab/>
        <w:t xml:space="preserve">Rodon P, Hulin C, Pegourie B, Tiab M, Anglaret B, Benboubker L, et al. Phase II study of bendamustine, bortezomib and dexamethasone as second-line treatment for elderly patients with multiple myeloma: the Intergroupe Francophone du Myelome 2009-01 trial. Haematologica 2015;100(2):e56-9. </w:t>
      </w:r>
    </w:p>
    <w:p w14:paraId="0F7593FA" w14:textId="77777777" w:rsidR="009A6FB8" w:rsidRPr="009A6FB8" w:rsidRDefault="009A6FB8" w:rsidP="009A6FB8">
      <w:pPr>
        <w:pStyle w:val="EndNoteBibliography"/>
        <w:ind w:left="720" w:hanging="720"/>
        <w:rPr>
          <w:noProof/>
        </w:rPr>
      </w:pPr>
      <w:r w:rsidRPr="009A6FB8">
        <w:rPr>
          <w:noProof/>
        </w:rPr>
        <w:t>226.</w:t>
      </w:r>
      <w:r w:rsidRPr="009A6FB8">
        <w:rPr>
          <w:noProof/>
        </w:rPr>
        <w:tab/>
        <w:t xml:space="preserve">Beck J, Schwarzer A, Glaser D, Mugge LO, Uhlig J, Heyn S, et al. Lenalidomide in combination with bendamustine and prednisolone in relapsed/refractory multiple myeloma: results of a phase 2 clinical trial (OSHO-#077). Journal of cancer research and clinical oncology 2017;143(12):2545-53. </w:t>
      </w:r>
    </w:p>
    <w:p w14:paraId="2299F9FF" w14:textId="77777777" w:rsidR="009A6FB8" w:rsidRPr="009A6FB8" w:rsidRDefault="009A6FB8" w:rsidP="009A6FB8">
      <w:pPr>
        <w:pStyle w:val="EndNoteBibliography"/>
        <w:ind w:left="720" w:hanging="720"/>
        <w:rPr>
          <w:noProof/>
        </w:rPr>
      </w:pPr>
      <w:r w:rsidRPr="009A6FB8">
        <w:rPr>
          <w:noProof/>
        </w:rPr>
        <w:t>227.</w:t>
      </w:r>
      <w:r w:rsidRPr="009A6FB8">
        <w:rPr>
          <w:noProof/>
        </w:rPr>
        <w:tab/>
        <w:t xml:space="preserve">Sivaraj D, Green MM, Kang Y, Long GD, Rizzieri DA, Li Z, et al. Bendamustine, pomalidomide, and dexamethasone for relapsed and/or refractory multiple myeloma. Blood Cancer J 2018;8(8):71. </w:t>
      </w:r>
    </w:p>
    <w:p w14:paraId="1B1A24CA" w14:textId="77777777" w:rsidR="009A6FB8" w:rsidRPr="009A6FB8" w:rsidRDefault="009A6FB8" w:rsidP="009A6FB8">
      <w:pPr>
        <w:pStyle w:val="EndNoteBibliography"/>
        <w:ind w:left="720" w:hanging="720"/>
        <w:rPr>
          <w:noProof/>
        </w:rPr>
      </w:pPr>
      <w:r w:rsidRPr="009A6FB8">
        <w:rPr>
          <w:noProof/>
        </w:rPr>
        <w:t>228.</w:t>
      </w:r>
      <w:r w:rsidRPr="009A6FB8">
        <w:rPr>
          <w:noProof/>
        </w:rPr>
        <w:tab/>
        <w:t xml:space="preserve">Kumar S, Kaufman JL, Gasparetto C, Mikhael J, Vij R, Pegourie B, et al. Efficacy of venetoclax as targeted therapy for relapsed/refractory t(11;14) multiple myeloma. Blood 2017;130(22):2401-9. </w:t>
      </w:r>
    </w:p>
    <w:p w14:paraId="2CD67A47" w14:textId="77777777" w:rsidR="009A6FB8" w:rsidRPr="009A6FB8" w:rsidRDefault="009A6FB8" w:rsidP="009A6FB8">
      <w:pPr>
        <w:pStyle w:val="EndNoteBibliography"/>
        <w:ind w:left="720" w:hanging="720"/>
        <w:rPr>
          <w:noProof/>
        </w:rPr>
      </w:pPr>
      <w:r w:rsidRPr="009A6FB8">
        <w:rPr>
          <w:noProof/>
        </w:rPr>
        <w:t>229.</w:t>
      </w:r>
      <w:r w:rsidRPr="009A6FB8">
        <w:rPr>
          <w:noProof/>
        </w:rPr>
        <w:tab/>
        <w:t xml:space="preserve">de Waal EG, de Munck L, Hoogendoorn M, Woolthuis G, van der Velden A, Tromp Y, et al. Combination therapy with bortezomib, continuous low-dose cyclophosphamide and dexamethasone followed by one year of maintenance treatment for relapsed multiple myeloma patients. Br J Haematol 2015;171(5):720-5. </w:t>
      </w:r>
    </w:p>
    <w:p w14:paraId="5F18C349" w14:textId="77777777" w:rsidR="009A6FB8" w:rsidRPr="009A6FB8" w:rsidRDefault="009A6FB8" w:rsidP="009A6FB8">
      <w:pPr>
        <w:pStyle w:val="EndNoteBibliography"/>
        <w:ind w:left="720" w:hanging="720"/>
        <w:rPr>
          <w:noProof/>
        </w:rPr>
      </w:pPr>
      <w:r w:rsidRPr="009A6FB8">
        <w:rPr>
          <w:noProof/>
        </w:rPr>
        <w:t>230.</w:t>
      </w:r>
      <w:r w:rsidRPr="009A6FB8">
        <w:rPr>
          <w:noProof/>
        </w:rPr>
        <w:tab/>
        <w:t xml:space="preserve">Nijhof IS, Franssen LE, Levin MD, Bos GMJ, Broijl A, Klein SK, et al. Phase 1/2 study of lenalidomide combined with low-dose cyclophosphamide and prednisone in lenalidomide-refractory multiple myeloma. Blood 2016;128(19):2297-306. </w:t>
      </w:r>
    </w:p>
    <w:p w14:paraId="0662E43F" w14:textId="77777777" w:rsidR="009A6FB8" w:rsidRPr="009A6FB8" w:rsidRDefault="009A6FB8" w:rsidP="009A6FB8">
      <w:pPr>
        <w:pStyle w:val="EndNoteBibliography"/>
        <w:ind w:left="720" w:hanging="720"/>
        <w:rPr>
          <w:noProof/>
        </w:rPr>
      </w:pPr>
      <w:r w:rsidRPr="009A6FB8">
        <w:rPr>
          <w:noProof/>
        </w:rPr>
        <w:t>231.</w:t>
      </w:r>
      <w:r w:rsidRPr="009A6FB8">
        <w:rPr>
          <w:noProof/>
        </w:rPr>
        <w:tab/>
        <w:t xml:space="preserve">Baz RC, Martin TG, 3rd, Lin HY, Zhao X, Shain KH, Cho HJ, et al. Randomized multicenter phase 2 study of pomalidomide, cyclophosphamide, and dexamethasone in relapsed refractory myeloma. Blood 2016;127(21):2561-8. </w:t>
      </w:r>
    </w:p>
    <w:p w14:paraId="068B965C" w14:textId="77777777" w:rsidR="009A6FB8" w:rsidRPr="009A6FB8" w:rsidRDefault="009A6FB8" w:rsidP="009A6FB8">
      <w:pPr>
        <w:pStyle w:val="EndNoteBibliography"/>
        <w:ind w:left="720" w:hanging="720"/>
        <w:rPr>
          <w:noProof/>
        </w:rPr>
      </w:pPr>
      <w:r w:rsidRPr="009A6FB8">
        <w:rPr>
          <w:noProof/>
        </w:rPr>
        <w:t>232.</w:t>
      </w:r>
      <w:r w:rsidRPr="009A6FB8">
        <w:rPr>
          <w:noProof/>
        </w:rPr>
        <w:tab/>
        <w:t xml:space="preserve">Bringhen S, Petrucci MT, Larocca A, Conticello C, Rossi D, Magarotto V, et al. Carfilzomib, cyclophosphamide, and dexamethasone in patients with newly diagnosed multiple myeloma: a multicenter, phase 2 study. Blood 2014;124(1):63-9. </w:t>
      </w:r>
    </w:p>
    <w:p w14:paraId="1D93A9C2" w14:textId="77777777" w:rsidR="009A6FB8" w:rsidRPr="009A6FB8" w:rsidRDefault="009A6FB8" w:rsidP="009A6FB8">
      <w:pPr>
        <w:pStyle w:val="EndNoteBibliography"/>
        <w:ind w:left="720" w:hanging="720"/>
        <w:rPr>
          <w:noProof/>
        </w:rPr>
      </w:pPr>
      <w:r w:rsidRPr="009A6FB8">
        <w:rPr>
          <w:noProof/>
        </w:rPr>
        <w:t>233.</w:t>
      </w:r>
      <w:r w:rsidRPr="009A6FB8">
        <w:rPr>
          <w:noProof/>
        </w:rPr>
        <w:tab/>
        <w:t xml:space="preserve">Kaufman JL, Mina R, Jakubowiak AJ, Zimmerman TL, Wolf JJ, Lewis C, et al. Combining carfilzomib and panobinostat to treat relapsed/refractory multiple myeloma: results of a Multiple Myeloma Research Consortium Phase I Study. Blood Cancer J 2019;9(1):3. </w:t>
      </w:r>
    </w:p>
    <w:p w14:paraId="032503BA" w14:textId="77777777" w:rsidR="009A6FB8" w:rsidRPr="009A6FB8" w:rsidRDefault="009A6FB8" w:rsidP="009A6FB8">
      <w:pPr>
        <w:pStyle w:val="EndNoteBibliography"/>
        <w:ind w:left="720" w:hanging="720"/>
        <w:rPr>
          <w:noProof/>
        </w:rPr>
      </w:pPr>
      <w:r w:rsidRPr="009A6FB8">
        <w:rPr>
          <w:noProof/>
        </w:rPr>
        <w:t>234.</w:t>
      </w:r>
      <w:r w:rsidRPr="009A6FB8">
        <w:rPr>
          <w:noProof/>
        </w:rPr>
        <w:tab/>
        <w:t xml:space="preserve">Chari A, Cho HJ, Dhadwal A, Morgan G, La L, Zarychta K, et al. A phase 2 study of panobinostat with lenalidomide and weekly dexamethasone in myeloma. Blood advances 2017;1(19):1575-83. </w:t>
      </w:r>
    </w:p>
    <w:p w14:paraId="6AB7A3E3" w14:textId="77777777" w:rsidR="009A6FB8" w:rsidRPr="009A6FB8" w:rsidRDefault="009A6FB8" w:rsidP="009A6FB8">
      <w:pPr>
        <w:pStyle w:val="EndNoteBibliography"/>
        <w:ind w:left="720" w:hanging="720"/>
        <w:rPr>
          <w:noProof/>
        </w:rPr>
      </w:pPr>
      <w:r w:rsidRPr="009A6FB8">
        <w:rPr>
          <w:noProof/>
        </w:rPr>
        <w:t>235.</w:t>
      </w:r>
      <w:r w:rsidRPr="009A6FB8">
        <w:rPr>
          <w:noProof/>
        </w:rPr>
        <w:tab/>
        <w:t xml:space="preserve">Nienhuis HL, Bijzet J, Hazenberg BP. The Prevalence and Management of Systemic Amyloidosis in Western Countries. Kidney diseases 2016;2(1):10-9. </w:t>
      </w:r>
    </w:p>
    <w:p w14:paraId="4FDB664B" w14:textId="77777777" w:rsidR="009A6FB8" w:rsidRPr="009A6FB8" w:rsidRDefault="009A6FB8" w:rsidP="009A6FB8">
      <w:pPr>
        <w:pStyle w:val="EndNoteBibliography"/>
        <w:ind w:left="720" w:hanging="720"/>
        <w:rPr>
          <w:noProof/>
        </w:rPr>
      </w:pPr>
      <w:r w:rsidRPr="009A6FB8">
        <w:rPr>
          <w:noProof/>
        </w:rPr>
        <w:t>236.</w:t>
      </w:r>
      <w:r w:rsidRPr="009A6FB8">
        <w:rPr>
          <w:noProof/>
        </w:rPr>
        <w:tab/>
        <w:t xml:space="preserve">Kyle RA, Linos A, Beard CM, Linke RP, Gertz MA, O'Fallon WM, et al. Incidence and natural history of primary systemic amyloidosis in Olmsted County, Minnesota, 1950 through 1989. Blood 1992;79(7):1817-22. </w:t>
      </w:r>
    </w:p>
    <w:p w14:paraId="3E92FBC6" w14:textId="77777777" w:rsidR="009A6FB8" w:rsidRPr="009A6FB8" w:rsidRDefault="009A6FB8" w:rsidP="009A6FB8">
      <w:pPr>
        <w:pStyle w:val="EndNoteBibliography"/>
        <w:ind w:left="720" w:hanging="720"/>
        <w:rPr>
          <w:noProof/>
        </w:rPr>
      </w:pPr>
      <w:r w:rsidRPr="009A6FB8">
        <w:rPr>
          <w:noProof/>
        </w:rPr>
        <w:lastRenderedPageBreak/>
        <w:t>237.</w:t>
      </w:r>
      <w:r w:rsidRPr="009A6FB8">
        <w:rPr>
          <w:noProof/>
        </w:rPr>
        <w:tab/>
        <w:t xml:space="preserve">Kourelis TV, Kumar SK, Gertz MA, Lacy MQ, Buadi FK, Hayman SR, et al. Coexistent multiple myeloma or increased bone marrow plasma cells define equally high-risk populations in patients with immunoglobulin light chain amyloidosis. J Clin Oncol 2013;31(34):4319-24. </w:t>
      </w:r>
    </w:p>
    <w:p w14:paraId="2E482C9E" w14:textId="77777777" w:rsidR="009A6FB8" w:rsidRPr="009A6FB8" w:rsidRDefault="009A6FB8" w:rsidP="009A6FB8">
      <w:pPr>
        <w:pStyle w:val="EndNoteBibliography"/>
        <w:ind w:left="720" w:hanging="720"/>
        <w:rPr>
          <w:noProof/>
        </w:rPr>
      </w:pPr>
      <w:r w:rsidRPr="009A6FB8">
        <w:rPr>
          <w:noProof/>
        </w:rPr>
        <w:t>238.</w:t>
      </w:r>
      <w:r w:rsidRPr="009A6FB8">
        <w:rPr>
          <w:noProof/>
        </w:rPr>
        <w:tab/>
        <w:t xml:space="preserve">Pardanani A, Witzig TE, Schroeder G, McElroy EA, Fonseca R, Dispenzieri A, et al. Circulating peripheral blood plasma cells as a prognostic indicator in patients with primary systemic amyloidosis. Blood 2003;101(3):827-30. </w:t>
      </w:r>
    </w:p>
    <w:p w14:paraId="584D1C1C" w14:textId="77777777" w:rsidR="009A6FB8" w:rsidRPr="009A6FB8" w:rsidRDefault="009A6FB8" w:rsidP="009A6FB8">
      <w:pPr>
        <w:pStyle w:val="EndNoteBibliography"/>
        <w:ind w:left="720" w:hanging="720"/>
        <w:rPr>
          <w:noProof/>
        </w:rPr>
      </w:pPr>
      <w:r w:rsidRPr="009A6FB8">
        <w:rPr>
          <w:noProof/>
        </w:rPr>
        <w:t>239.</w:t>
      </w:r>
      <w:r w:rsidRPr="009A6FB8">
        <w:rPr>
          <w:noProof/>
        </w:rPr>
        <w:tab/>
        <w:t xml:space="preserve">Dispenzieri A, Dingli D, Kumar SK, Rajkumar SV, Lacy MQ, Hayman S, et al. Discordance between serum cardiac biomarker and immunoglobulin-free light-chain response in patients with immunoglobulin light-chain amyloidosis treated with immune modulatory drugs. Am J Hematol 2010;85(10):757-9. </w:t>
      </w:r>
    </w:p>
    <w:p w14:paraId="7125D1EA" w14:textId="77777777" w:rsidR="009A6FB8" w:rsidRPr="009A6FB8" w:rsidRDefault="009A6FB8" w:rsidP="009A6FB8">
      <w:pPr>
        <w:pStyle w:val="EndNoteBibliography"/>
        <w:ind w:left="720" w:hanging="720"/>
        <w:rPr>
          <w:noProof/>
        </w:rPr>
      </w:pPr>
      <w:r w:rsidRPr="009A6FB8">
        <w:rPr>
          <w:noProof/>
        </w:rPr>
        <w:t>240.</w:t>
      </w:r>
      <w:r w:rsidRPr="009A6FB8">
        <w:rPr>
          <w:noProof/>
        </w:rPr>
        <w:tab/>
        <w:t xml:space="preserve">Sanchorawala V, Sun F, Quillen K, Sloan JM, Berk JL, Seldin DC. Long-term outcome of patients with AL amyloidosis treated with high-dose melphalan and stem cell transplantation: 20-year experience. Blood 2015;126(20):2345-7. </w:t>
      </w:r>
    </w:p>
    <w:p w14:paraId="22E20873" w14:textId="77777777" w:rsidR="009A6FB8" w:rsidRPr="009A6FB8" w:rsidRDefault="009A6FB8" w:rsidP="009A6FB8">
      <w:pPr>
        <w:pStyle w:val="EndNoteBibliography"/>
        <w:ind w:left="720" w:hanging="720"/>
        <w:rPr>
          <w:noProof/>
        </w:rPr>
      </w:pPr>
      <w:r w:rsidRPr="009A6FB8">
        <w:rPr>
          <w:noProof/>
        </w:rPr>
        <w:t>241.</w:t>
      </w:r>
      <w:r w:rsidRPr="009A6FB8">
        <w:rPr>
          <w:noProof/>
        </w:rPr>
        <w:tab/>
        <w:t xml:space="preserve">Venner CP, Lane T, Foard D, Rannigan L, Gibbs SD, Pinney JH, et al. Cyclophosphamide, bortezomib, and dexamethasone therapy in AL amyloidosis is associated with high clonal response rates and prolonged progression-free survival. Blood 2012;119(19):4387-90. </w:t>
      </w:r>
    </w:p>
    <w:p w14:paraId="5547C170" w14:textId="77777777" w:rsidR="009A6FB8" w:rsidRPr="009A6FB8" w:rsidRDefault="009A6FB8" w:rsidP="009A6FB8">
      <w:pPr>
        <w:pStyle w:val="EndNoteBibliography"/>
        <w:ind w:left="720" w:hanging="720"/>
        <w:rPr>
          <w:noProof/>
        </w:rPr>
      </w:pPr>
      <w:r w:rsidRPr="009A6FB8">
        <w:rPr>
          <w:noProof/>
        </w:rPr>
        <w:t>242.</w:t>
      </w:r>
      <w:r w:rsidRPr="009A6FB8">
        <w:rPr>
          <w:noProof/>
        </w:rPr>
        <w:tab/>
        <w:t xml:space="preserve">Mikhael JR, Schuster SR, Jimenez-Zepeda VH, Bello N, Spong J, Reeder CB, et al. Cyclophosphamide-bortezomib-dexamethasone (CyBorD) produces rapid and complete hematologic response in patients with AL amyloidosis. Blood 2012;119(19):4391-4. </w:t>
      </w:r>
    </w:p>
    <w:p w14:paraId="53EF4F7D" w14:textId="77777777" w:rsidR="009A6FB8" w:rsidRPr="009A6FB8" w:rsidRDefault="009A6FB8" w:rsidP="009A6FB8">
      <w:pPr>
        <w:pStyle w:val="EndNoteBibliography"/>
        <w:ind w:left="720" w:hanging="720"/>
        <w:rPr>
          <w:noProof/>
        </w:rPr>
      </w:pPr>
      <w:r w:rsidRPr="009A6FB8">
        <w:rPr>
          <w:noProof/>
        </w:rPr>
        <w:t>243.</w:t>
      </w:r>
      <w:r w:rsidRPr="009A6FB8">
        <w:rPr>
          <w:noProof/>
        </w:rPr>
        <w:tab/>
        <w:t xml:space="preserve">Dispenzieri A, Seenithamby K, Lacy MQ, Kumar SK, Buadi FK, Hayman SR, et al. Patients with immunoglobulin light chain amyloidosis undergoing autologous stem cell transplantation have superior outcomes compared with patients with multiple myeloma: a retrospective review from a tertiary referral center. Bone Marrow Transplant 2013;48(10):1302-7. </w:t>
      </w:r>
    </w:p>
    <w:p w14:paraId="0A5F6B23" w14:textId="77777777" w:rsidR="009A6FB8" w:rsidRPr="009A6FB8" w:rsidRDefault="009A6FB8" w:rsidP="009A6FB8">
      <w:pPr>
        <w:pStyle w:val="EndNoteBibliography"/>
        <w:ind w:left="720" w:hanging="720"/>
        <w:rPr>
          <w:noProof/>
        </w:rPr>
      </w:pPr>
      <w:r w:rsidRPr="009A6FB8">
        <w:rPr>
          <w:noProof/>
        </w:rPr>
        <w:t>244.</w:t>
      </w:r>
      <w:r w:rsidRPr="009A6FB8">
        <w:rPr>
          <w:noProof/>
        </w:rPr>
        <w:tab/>
        <w:t xml:space="preserve">Hwa YL, Kumar SK, Gertz MA, Lacy MQ, Buadi FK, Kourelis TV, et al. Induction therapy pre-autologous stem cell transplantation in immunoglobulin light chain amyloidosis: a retrospective evaluation. Am J Hematol 2016;91(10):984-8. </w:t>
      </w:r>
    </w:p>
    <w:p w14:paraId="7085C04D" w14:textId="77777777" w:rsidR="009A6FB8" w:rsidRPr="009A6FB8" w:rsidRDefault="009A6FB8" w:rsidP="009A6FB8">
      <w:pPr>
        <w:pStyle w:val="EndNoteBibliography"/>
        <w:ind w:left="720" w:hanging="720"/>
        <w:rPr>
          <w:noProof/>
        </w:rPr>
      </w:pPr>
      <w:r w:rsidRPr="009A6FB8">
        <w:rPr>
          <w:noProof/>
        </w:rPr>
        <w:t>245.</w:t>
      </w:r>
      <w:r w:rsidRPr="009A6FB8">
        <w:rPr>
          <w:noProof/>
        </w:rPr>
        <w:tab/>
        <w:t xml:space="preserve">Huang X, Wang Q, Chen W, Zeng C, Chen Z, Gong D, et al. Induction therapy with bortezomib and dexamethasone followed by autologous stem cell transplantation versus autologous stem cell transplantation alone in the treatment of renal AL amyloidosis: a randomized controlled trial. BMC medicine 2014;12:2. </w:t>
      </w:r>
    </w:p>
    <w:p w14:paraId="5ABFE0CA" w14:textId="77777777" w:rsidR="009A6FB8" w:rsidRPr="009A6FB8" w:rsidRDefault="009A6FB8" w:rsidP="009A6FB8">
      <w:pPr>
        <w:pStyle w:val="EndNoteBibliography"/>
        <w:ind w:left="720" w:hanging="720"/>
        <w:rPr>
          <w:noProof/>
        </w:rPr>
      </w:pPr>
      <w:r w:rsidRPr="009A6FB8">
        <w:rPr>
          <w:noProof/>
        </w:rPr>
        <w:t>246.</w:t>
      </w:r>
      <w:r w:rsidRPr="009A6FB8">
        <w:rPr>
          <w:noProof/>
        </w:rPr>
        <w:tab/>
        <w:t xml:space="preserve">Cibeira MT, Sanchorawala V, Seldin DC, Quillen K, Berk JL, Dember LM, et al. Outcome of AL amyloidosis after high-dose melphalan and autologous stem cell transplantation: long-term results in a series of 421 patients. Blood 2011;118(16):4346-52. </w:t>
      </w:r>
    </w:p>
    <w:p w14:paraId="6F1D2D30" w14:textId="77777777" w:rsidR="009A6FB8" w:rsidRPr="009A6FB8" w:rsidRDefault="009A6FB8" w:rsidP="009A6FB8">
      <w:pPr>
        <w:pStyle w:val="EndNoteBibliography"/>
        <w:ind w:left="720" w:hanging="720"/>
        <w:rPr>
          <w:noProof/>
        </w:rPr>
      </w:pPr>
      <w:r w:rsidRPr="009A6FB8">
        <w:rPr>
          <w:noProof/>
        </w:rPr>
        <w:t>247.</w:t>
      </w:r>
      <w:r w:rsidRPr="009A6FB8">
        <w:rPr>
          <w:noProof/>
        </w:rPr>
        <w:tab/>
        <w:t xml:space="preserve">Comenzo RL, Gertz MA. Autologous stem cell transplantation for primary systemic amyloidosis. Blood 2002;99(12):4276-82. </w:t>
      </w:r>
    </w:p>
    <w:p w14:paraId="2549A467" w14:textId="77777777" w:rsidR="009A6FB8" w:rsidRPr="009A6FB8" w:rsidRDefault="009A6FB8" w:rsidP="009A6FB8">
      <w:pPr>
        <w:pStyle w:val="EndNoteBibliography"/>
        <w:ind w:left="720" w:hanging="720"/>
        <w:rPr>
          <w:noProof/>
        </w:rPr>
      </w:pPr>
      <w:r w:rsidRPr="009A6FB8">
        <w:rPr>
          <w:noProof/>
        </w:rPr>
        <w:t>248.</w:t>
      </w:r>
      <w:r w:rsidRPr="009A6FB8">
        <w:rPr>
          <w:noProof/>
        </w:rPr>
        <w:tab/>
        <w:t xml:space="preserve">Landau H, Hassoun H, Rosenzweig MA, Maurer M, Liu J, Flombaum C, et al. Bortezomib and dexamethasone consolidation following risk-adapted melphalan and stem cell transplantation for patients with newly diagnosed light-chain amyloidosis. Leukemia 2013;27(4):823-8. </w:t>
      </w:r>
    </w:p>
    <w:p w14:paraId="66767676" w14:textId="77777777" w:rsidR="009A6FB8" w:rsidRPr="009A6FB8" w:rsidRDefault="009A6FB8" w:rsidP="009A6FB8">
      <w:pPr>
        <w:pStyle w:val="EndNoteBibliography"/>
        <w:ind w:left="720" w:hanging="720"/>
        <w:rPr>
          <w:noProof/>
        </w:rPr>
      </w:pPr>
      <w:r w:rsidRPr="009A6FB8">
        <w:rPr>
          <w:noProof/>
        </w:rPr>
        <w:t>249.</w:t>
      </w:r>
      <w:r w:rsidRPr="009A6FB8">
        <w:rPr>
          <w:noProof/>
        </w:rPr>
        <w:tab/>
        <w:t xml:space="preserve">Wechalekar AD, Whelan C. Encouraging impact of doxycycline on early mortality in cardiac light chain (AL) amyloidosis. Blood Cancer J 2017;7(3):e546. </w:t>
      </w:r>
    </w:p>
    <w:p w14:paraId="72F6F83D" w14:textId="23E26455" w:rsidR="009A6FB8" w:rsidRPr="009A6FB8" w:rsidRDefault="009A6FB8" w:rsidP="009A6FB8">
      <w:pPr>
        <w:pStyle w:val="EndNoteBibliography"/>
        <w:ind w:left="720" w:hanging="720"/>
        <w:rPr>
          <w:noProof/>
        </w:rPr>
      </w:pPr>
      <w:r w:rsidRPr="009A6FB8">
        <w:rPr>
          <w:noProof/>
        </w:rPr>
        <w:t>250.</w:t>
      </w:r>
      <w:r w:rsidRPr="009A6FB8">
        <w:rPr>
          <w:noProof/>
        </w:rPr>
        <w:tab/>
        <w:t xml:space="preserve">D'Souza A. Doxycycline to Upgrade Organ Response in Light Chain (AL) Amyloidosis Trial (DUAL) [pågående studie]. 2020. NCT02207556. Tilgjengelig fra: </w:t>
      </w:r>
      <w:hyperlink r:id="rId158" w:history="1">
        <w:r w:rsidRPr="009A6FB8">
          <w:rPr>
            <w:rStyle w:val="Hyperkobling"/>
            <w:noProof/>
          </w:rPr>
          <w:t>https://clinicaltrials.gov/ct2/show/NCT02207556</w:t>
        </w:r>
      </w:hyperlink>
    </w:p>
    <w:p w14:paraId="5D14E446" w14:textId="2284DC72" w:rsidR="009A6FB8" w:rsidRPr="009A6FB8" w:rsidRDefault="009A6FB8" w:rsidP="009A6FB8">
      <w:pPr>
        <w:pStyle w:val="EndNoteBibliography"/>
        <w:ind w:left="720" w:hanging="720"/>
        <w:rPr>
          <w:noProof/>
        </w:rPr>
      </w:pPr>
      <w:r w:rsidRPr="009A6FB8">
        <w:rPr>
          <w:noProof/>
        </w:rPr>
        <w:t>251.</w:t>
      </w:r>
      <w:r w:rsidRPr="009A6FB8">
        <w:rPr>
          <w:noProof/>
        </w:rPr>
        <w:tab/>
        <w:t xml:space="preserve">Berk JL. Safety and Effect of Doxycycline in Patients With Amyloidosis [pågående studie]. 2017. NCT01677286. Tilgjengelig fra: </w:t>
      </w:r>
      <w:hyperlink r:id="rId159" w:history="1">
        <w:r w:rsidRPr="009A6FB8">
          <w:rPr>
            <w:rStyle w:val="Hyperkobling"/>
            <w:noProof/>
          </w:rPr>
          <w:t>https://clinicaltrials.gov/ct2/show/NCT01677286</w:t>
        </w:r>
      </w:hyperlink>
    </w:p>
    <w:p w14:paraId="18BF20F5" w14:textId="77777777" w:rsidR="009A6FB8" w:rsidRPr="009A6FB8" w:rsidRDefault="009A6FB8" w:rsidP="009A6FB8">
      <w:pPr>
        <w:pStyle w:val="EndNoteBibliography"/>
        <w:ind w:left="720" w:hanging="720"/>
        <w:rPr>
          <w:noProof/>
        </w:rPr>
      </w:pPr>
      <w:r w:rsidRPr="009A6FB8">
        <w:rPr>
          <w:noProof/>
        </w:rPr>
        <w:t>252.</w:t>
      </w:r>
      <w:r w:rsidRPr="009A6FB8">
        <w:rPr>
          <w:noProof/>
        </w:rPr>
        <w:tab/>
        <w:t xml:space="preserve">Kaufman GP, Schrier SL, Lafayette RA, Arai S, Witteles RM, Liedtke M. Daratumumab yields rapid and deep hematologic responses in patients with heavily pretreated AL amyloidosis. Blood 2017;130(7):900-2. </w:t>
      </w:r>
    </w:p>
    <w:p w14:paraId="2AAC9303" w14:textId="77777777" w:rsidR="009A6FB8" w:rsidRPr="009A6FB8" w:rsidRDefault="009A6FB8" w:rsidP="009A6FB8">
      <w:pPr>
        <w:pStyle w:val="EndNoteBibliography"/>
        <w:ind w:left="720" w:hanging="720"/>
        <w:rPr>
          <w:noProof/>
        </w:rPr>
      </w:pPr>
      <w:r w:rsidRPr="009A6FB8">
        <w:rPr>
          <w:noProof/>
        </w:rPr>
        <w:t>253.</w:t>
      </w:r>
      <w:r w:rsidRPr="009A6FB8">
        <w:rPr>
          <w:noProof/>
        </w:rPr>
        <w:tab/>
        <w:t xml:space="preserve">Sher T, Fenton B, Akhtar A, Gertz MA. First report of safety and efficacy of daratumumab in 2 cases of advanced immunoglobulin light chain amyloidosis. Blood 2016;128(15):1987-9. </w:t>
      </w:r>
    </w:p>
    <w:p w14:paraId="7DC3F51B" w14:textId="77777777" w:rsidR="009A6FB8" w:rsidRPr="009A6FB8" w:rsidRDefault="009A6FB8" w:rsidP="009A6FB8">
      <w:pPr>
        <w:pStyle w:val="EndNoteBibliography"/>
        <w:ind w:left="720" w:hanging="720"/>
        <w:rPr>
          <w:noProof/>
        </w:rPr>
      </w:pPr>
      <w:r w:rsidRPr="009A6FB8">
        <w:rPr>
          <w:noProof/>
        </w:rPr>
        <w:t>254.</w:t>
      </w:r>
      <w:r w:rsidRPr="009A6FB8">
        <w:rPr>
          <w:noProof/>
        </w:rPr>
        <w:tab/>
        <w:t xml:space="preserve">Sanchorawala V, Shelton AC, Lo S, Varga C, Sloan JM, Seldin DC. Pomalidomide and dexamethasone in the treatment of AL amyloidosis: results of a phase 1 and 2 trial. Blood 2016;128(8):1059-62. </w:t>
      </w:r>
    </w:p>
    <w:p w14:paraId="034CC575" w14:textId="77777777" w:rsidR="009A6FB8" w:rsidRPr="009A6FB8" w:rsidRDefault="009A6FB8" w:rsidP="009A6FB8">
      <w:pPr>
        <w:pStyle w:val="EndNoteBibliography"/>
        <w:ind w:left="720" w:hanging="720"/>
        <w:rPr>
          <w:noProof/>
        </w:rPr>
      </w:pPr>
      <w:r w:rsidRPr="009A6FB8">
        <w:rPr>
          <w:noProof/>
        </w:rPr>
        <w:t>255.</w:t>
      </w:r>
      <w:r w:rsidRPr="009A6FB8">
        <w:rPr>
          <w:noProof/>
        </w:rPr>
        <w:tab/>
        <w:t xml:space="preserve">Palladini G, Milani P, Foli A, Basset M, Russo F, Perlini S, et al. A phase 2 trial of pomalidomide and dexamethasone rescue treatment in patients with AL amyloidosis. Blood 2017;129(15):2120-3. </w:t>
      </w:r>
    </w:p>
    <w:p w14:paraId="1B14435D" w14:textId="77777777" w:rsidR="009A6FB8" w:rsidRPr="009A6FB8" w:rsidRDefault="009A6FB8" w:rsidP="009A6FB8">
      <w:pPr>
        <w:pStyle w:val="EndNoteBibliography"/>
        <w:ind w:left="720" w:hanging="720"/>
        <w:rPr>
          <w:noProof/>
        </w:rPr>
      </w:pPr>
      <w:r w:rsidRPr="009A6FB8">
        <w:rPr>
          <w:noProof/>
        </w:rPr>
        <w:t>256.</w:t>
      </w:r>
      <w:r w:rsidRPr="009A6FB8">
        <w:rPr>
          <w:noProof/>
        </w:rPr>
        <w:tab/>
        <w:t xml:space="preserve">Kastritis E, Terpos E, Roussou M, Gavriatopoulou M, Pamboukas C, Boletis I, et al. A phase 1/2 study of lenalidomide with low-dose oral cyclophosphamide and low-dose dexamethasone (RdC) in AL amyloidosis. Blood 2012;119(23):5384-90. </w:t>
      </w:r>
    </w:p>
    <w:p w14:paraId="0CDA35B3" w14:textId="77777777" w:rsidR="009A6FB8" w:rsidRPr="009A6FB8" w:rsidRDefault="009A6FB8" w:rsidP="009A6FB8">
      <w:pPr>
        <w:pStyle w:val="EndNoteBibliography"/>
        <w:ind w:left="720" w:hanging="720"/>
        <w:rPr>
          <w:noProof/>
        </w:rPr>
      </w:pPr>
      <w:r w:rsidRPr="009A6FB8">
        <w:rPr>
          <w:noProof/>
        </w:rPr>
        <w:t>257.</w:t>
      </w:r>
      <w:r w:rsidRPr="009A6FB8">
        <w:rPr>
          <w:noProof/>
        </w:rPr>
        <w:tab/>
        <w:t xml:space="preserve">Kumar SK, Hayman SR, Buadi FK, Roy V, Lacy MQ, Gertz MA, et al. Lenalidomide, cyclophosphamide, and dexamethasone (CRd) for light-chain amyloidosis: long-term results from a phase 2 trial. Blood 2012;119(21):4860-7. </w:t>
      </w:r>
    </w:p>
    <w:p w14:paraId="3F819935" w14:textId="77777777" w:rsidR="009A6FB8" w:rsidRPr="009A6FB8" w:rsidRDefault="009A6FB8" w:rsidP="009A6FB8">
      <w:pPr>
        <w:pStyle w:val="EndNoteBibliography"/>
        <w:ind w:left="720" w:hanging="720"/>
        <w:rPr>
          <w:noProof/>
        </w:rPr>
      </w:pPr>
      <w:r w:rsidRPr="009A6FB8">
        <w:rPr>
          <w:noProof/>
        </w:rPr>
        <w:t>258.</w:t>
      </w:r>
      <w:r w:rsidRPr="009A6FB8">
        <w:rPr>
          <w:noProof/>
        </w:rPr>
        <w:tab/>
        <w:t xml:space="preserve">Sanchorawala V, Patel JM, Sloan JM, Shelton AC, Zeldis JB, Seldin DC. Melphalan, lenalidomide and dexamethasone for the treatment of immunoglobulin light chain amyloidosis: results of a phase II trial. Haematologica 2013;98(5):789-92. </w:t>
      </w:r>
    </w:p>
    <w:p w14:paraId="6C9071E7" w14:textId="77777777" w:rsidR="009A6FB8" w:rsidRPr="009A6FB8" w:rsidRDefault="009A6FB8" w:rsidP="009A6FB8">
      <w:pPr>
        <w:pStyle w:val="EndNoteBibliography"/>
        <w:ind w:left="720" w:hanging="720"/>
        <w:rPr>
          <w:noProof/>
        </w:rPr>
      </w:pPr>
      <w:r w:rsidRPr="009A6FB8">
        <w:rPr>
          <w:noProof/>
        </w:rPr>
        <w:t>259.</w:t>
      </w:r>
      <w:r w:rsidRPr="009A6FB8">
        <w:rPr>
          <w:noProof/>
        </w:rPr>
        <w:tab/>
        <w:t xml:space="preserve">Lin G, Dispenzieri A, Kyle R, Grogan M, Brady PA. Implantable cardioverter defibrillators in patients with cardiac amyloidosis. Journal of cardiovascular electrophysiology 2013;24(7):793-8. </w:t>
      </w:r>
    </w:p>
    <w:p w14:paraId="39CA96EA" w14:textId="77777777" w:rsidR="009A6FB8" w:rsidRPr="009A6FB8" w:rsidRDefault="009A6FB8" w:rsidP="009A6FB8">
      <w:pPr>
        <w:pStyle w:val="EndNoteBibliography"/>
        <w:ind w:left="720" w:hanging="720"/>
        <w:rPr>
          <w:noProof/>
        </w:rPr>
      </w:pPr>
      <w:r w:rsidRPr="009A6FB8">
        <w:rPr>
          <w:noProof/>
        </w:rPr>
        <w:t>260.</w:t>
      </w:r>
      <w:r w:rsidRPr="009A6FB8">
        <w:rPr>
          <w:noProof/>
        </w:rPr>
        <w:tab/>
        <w:t xml:space="preserve">Feng D, Edwards WD, Oh JK, Chandrasekaran K, Grogan M, Martinez MW, et al. Intracardiac thrombosis and embolism in patients with cardiac amyloidosis. Circulation 2007;116(21):2420-6. </w:t>
      </w:r>
    </w:p>
    <w:p w14:paraId="6CF75ECD" w14:textId="77777777" w:rsidR="009A6FB8" w:rsidRPr="009A6FB8" w:rsidRDefault="009A6FB8" w:rsidP="009A6FB8">
      <w:pPr>
        <w:pStyle w:val="EndNoteBibliography"/>
        <w:ind w:left="720" w:hanging="720"/>
        <w:rPr>
          <w:noProof/>
        </w:rPr>
      </w:pPr>
      <w:r w:rsidRPr="009A6FB8">
        <w:rPr>
          <w:noProof/>
        </w:rPr>
        <w:lastRenderedPageBreak/>
        <w:t>261.</w:t>
      </w:r>
      <w:r w:rsidRPr="009A6FB8">
        <w:rPr>
          <w:noProof/>
        </w:rPr>
        <w:tab/>
        <w:t xml:space="preserve">Feng D, Syed IS, Martinez M, Oh JK, Jaffe AS, Grogan M, et al. Intracardiac thrombosis and anticoagulation therapy in cardiac amyloidosis. Circulation 2009;119(18):2490-7. </w:t>
      </w:r>
    </w:p>
    <w:p w14:paraId="2E65153A" w14:textId="77777777" w:rsidR="009A6FB8" w:rsidRPr="009A6FB8" w:rsidRDefault="009A6FB8" w:rsidP="009A6FB8">
      <w:pPr>
        <w:pStyle w:val="EndNoteBibliography"/>
        <w:ind w:left="720" w:hanging="720"/>
        <w:rPr>
          <w:noProof/>
        </w:rPr>
      </w:pPr>
      <w:r w:rsidRPr="009A6FB8">
        <w:rPr>
          <w:noProof/>
        </w:rPr>
        <w:t>262.</w:t>
      </w:r>
      <w:r w:rsidRPr="009A6FB8">
        <w:rPr>
          <w:noProof/>
        </w:rPr>
        <w:tab/>
        <w:t xml:space="preserve">Rubinow A, Skinner M, Cohen AS. Digoxin sensitivity in amyloid cardiomyopathy. Circulation 1981;63(6):1285-8. </w:t>
      </w:r>
    </w:p>
    <w:p w14:paraId="5B637214" w14:textId="77777777" w:rsidR="009A6FB8" w:rsidRPr="009A6FB8" w:rsidRDefault="009A6FB8" w:rsidP="009A6FB8">
      <w:pPr>
        <w:pStyle w:val="EndNoteBibliography"/>
        <w:ind w:left="720" w:hanging="720"/>
        <w:rPr>
          <w:noProof/>
        </w:rPr>
      </w:pPr>
      <w:r w:rsidRPr="009A6FB8">
        <w:rPr>
          <w:noProof/>
        </w:rPr>
        <w:t>263.</w:t>
      </w:r>
      <w:r w:rsidRPr="009A6FB8">
        <w:rPr>
          <w:noProof/>
        </w:rPr>
        <w:tab/>
        <w:t xml:space="preserve">Falk RH. Diagnosis and management of the cardiac amyloidoses. Circulation 2005;112(13):2047-60. </w:t>
      </w:r>
    </w:p>
    <w:p w14:paraId="5467A9C2" w14:textId="77777777" w:rsidR="009A6FB8" w:rsidRPr="009A6FB8" w:rsidRDefault="009A6FB8" w:rsidP="009A6FB8">
      <w:pPr>
        <w:pStyle w:val="EndNoteBibliography"/>
        <w:ind w:left="720" w:hanging="720"/>
        <w:rPr>
          <w:noProof/>
        </w:rPr>
      </w:pPr>
      <w:r w:rsidRPr="009A6FB8">
        <w:rPr>
          <w:noProof/>
        </w:rPr>
        <w:t>264.</w:t>
      </w:r>
      <w:r w:rsidRPr="009A6FB8">
        <w:rPr>
          <w:noProof/>
        </w:rPr>
        <w:tab/>
        <w:t xml:space="preserve">Gertz MA, Comenzo R, Falk RH, Fermand JP, Hazenberg BP, Hawkins PN, et al. Definition of organ involvement and treatment response in immunoglobulin light chain amyloidosis (AL): a consensus opinion from the 10th International Symposium on Amyloid and Amyloidosis, Tours, France, 18-22 April 2004. Am J Hematol 2005;79(4):319-28. </w:t>
      </w:r>
    </w:p>
    <w:p w14:paraId="386251DE" w14:textId="77777777" w:rsidR="009A6FB8" w:rsidRPr="009A6FB8" w:rsidRDefault="009A6FB8" w:rsidP="009A6FB8">
      <w:pPr>
        <w:pStyle w:val="EndNoteBibliography"/>
        <w:ind w:left="720" w:hanging="720"/>
        <w:rPr>
          <w:noProof/>
        </w:rPr>
      </w:pPr>
      <w:r w:rsidRPr="009A6FB8">
        <w:rPr>
          <w:noProof/>
        </w:rPr>
        <w:t>265.</w:t>
      </w:r>
      <w:r w:rsidRPr="009A6FB8">
        <w:rPr>
          <w:noProof/>
        </w:rPr>
        <w:tab/>
        <w:t xml:space="preserve">Comenzo RL, Reece D, Palladini G, Seldin D, Sanchorawala V, Landau H, et al. Consensus guidelines for the conduct and reporting of clinical trials in systemic light-chain amyloidosis. Leukemia 2012;26(11):2317-25. </w:t>
      </w:r>
    </w:p>
    <w:p w14:paraId="2FF412EB" w14:textId="77777777" w:rsidR="009A6FB8" w:rsidRPr="009A6FB8" w:rsidRDefault="009A6FB8" w:rsidP="009A6FB8">
      <w:pPr>
        <w:pStyle w:val="EndNoteBibliography"/>
        <w:ind w:left="720" w:hanging="720"/>
        <w:rPr>
          <w:noProof/>
        </w:rPr>
      </w:pPr>
      <w:r w:rsidRPr="009A6FB8">
        <w:rPr>
          <w:noProof/>
        </w:rPr>
        <w:t>266.</w:t>
      </w:r>
      <w:r w:rsidRPr="009A6FB8">
        <w:rPr>
          <w:noProof/>
        </w:rPr>
        <w:tab/>
        <w:t xml:space="preserve">Greenberg PL, Tuechler H, Schanz J, Sanz G, Garcia-Manero G, Solé F, et al. Revised international prognostic scoring system for myelodysplastic syndromes. Blood 2012;120(12):2454-65. </w:t>
      </w:r>
    </w:p>
    <w:p w14:paraId="5B1E52C1" w14:textId="77777777" w:rsidR="009A6FB8" w:rsidRPr="009A6FB8" w:rsidRDefault="009A6FB8" w:rsidP="009A6FB8">
      <w:pPr>
        <w:pStyle w:val="EndNoteBibliography"/>
        <w:ind w:left="720" w:hanging="720"/>
        <w:rPr>
          <w:noProof/>
        </w:rPr>
      </w:pPr>
      <w:r w:rsidRPr="009A6FB8">
        <w:rPr>
          <w:noProof/>
        </w:rPr>
        <w:t>267.</w:t>
      </w:r>
      <w:r w:rsidRPr="009A6FB8">
        <w:rPr>
          <w:noProof/>
        </w:rPr>
        <w:tab/>
        <w:t xml:space="preserve">Haferlach T, Nagata Y, Grossmann V, Okuno Y, Bacher U, Nagae G, et al. Landscape of genetic lesions in 944 patients with myelodysplastic syndromes. Leukemia 2014;28(2):241-7. </w:t>
      </w:r>
    </w:p>
    <w:p w14:paraId="49A941A8" w14:textId="77777777" w:rsidR="009A6FB8" w:rsidRPr="009A6FB8" w:rsidRDefault="009A6FB8" w:rsidP="009A6FB8">
      <w:pPr>
        <w:pStyle w:val="EndNoteBibliography"/>
        <w:ind w:left="720" w:hanging="720"/>
        <w:rPr>
          <w:noProof/>
        </w:rPr>
      </w:pPr>
      <w:r w:rsidRPr="009A6FB8">
        <w:rPr>
          <w:noProof/>
        </w:rPr>
        <w:t>268.</w:t>
      </w:r>
      <w:r w:rsidRPr="009A6FB8">
        <w:rPr>
          <w:noProof/>
        </w:rPr>
        <w:tab/>
        <w:t xml:space="preserve">Papaemmanuil E, Gerstung M, Malcovati L, Tauro S, Gundem G, Van Loo P, et al. Clinical and biological implications of driver mutations in myelodysplastic syndromes. Blood 2013;122(22):3616-27; quiz 99. </w:t>
      </w:r>
    </w:p>
    <w:p w14:paraId="4F8D23AC" w14:textId="53F8ADD2" w:rsidR="009A6FB8" w:rsidRPr="009A6FB8" w:rsidRDefault="009A6FB8" w:rsidP="009A6FB8">
      <w:pPr>
        <w:pStyle w:val="EndNoteBibliography"/>
        <w:ind w:left="720" w:hanging="720"/>
        <w:rPr>
          <w:noProof/>
        </w:rPr>
      </w:pPr>
      <w:r w:rsidRPr="009A6FB8">
        <w:rPr>
          <w:noProof/>
        </w:rPr>
        <w:t>269.</w:t>
      </w:r>
      <w:r w:rsidRPr="009A6FB8">
        <w:rPr>
          <w:noProof/>
        </w:rPr>
        <w:tab/>
        <w:t xml:space="preserve">Nordic MDS Group. Nordic guidelines: germline predisposition to myeloid neoplasms: recommendations for genetic diagnosis, clinical management and follow-up. Stockholm: NMDS; 2019. Tilgjengelig fra: </w:t>
      </w:r>
      <w:hyperlink r:id="rId160" w:history="1">
        <w:r w:rsidRPr="009A6FB8">
          <w:rPr>
            <w:rStyle w:val="Hyperkobling"/>
            <w:noProof/>
          </w:rPr>
          <w:t>https://www.nmds.org/index.php/guidelines/118-summary-pages-of-nordic-guidelines-germline-predisposition-to-myeloid-neoplasms-recommendations-for-genetic-diagnosis-clinical-management-and-follow-up-version-1-0-may-20th-2019</w:t>
        </w:r>
      </w:hyperlink>
    </w:p>
    <w:p w14:paraId="785D7213" w14:textId="77777777" w:rsidR="009A6FB8" w:rsidRPr="009A6FB8" w:rsidRDefault="009A6FB8" w:rsidP="009A6FB8">
      <w:pPr>
        <w:pStyle w:val="EndNoteBibliography"/>
        <w:ind w:left="720" w:hanging="720"/>
        <w:rPr>
          <w:noProof/>
        </w:rPr>
      </w:pPr>
      <w:r w:rsidRPr="009A6FB8">
        <w:rPr>
          <w:noProof/>
        </w:rPr>
        <w:t>270.</w:t>
      </w:r>
      <w:r w:rsidRPr="009A6FB8">
        <w:rPr>
          <w:noProof/>
        </w:rPr>
        <w:tab/>
        <w:t xml:space="preserve">Swerdlow SH, Campo E, Harris NL, Jaffe ES, Pileri SA, Stein H, et al., red. WHO classification of tumours of haematopoietic and lymphoid tissue. rev. 4. utg. Lyon: IARC; 2017. </w:t>
      </w:r>
    </w:p>
    <w:p w14:paraId="3B0135D2" w14:textId="77777777" w:rsidR="009A6FB8" w:rsidRPr="009A6FB8" w:rsidRDefault="009A6FB8" w:rsidP="009A6FB8">
      <w:pPr>
        <w:pStyle w:val="EndNoteBibliography"/>
        <w:ind w:left="720" w:hanging="720"/>
        <w:rPr>
          <w:noProof/>
        </w:rPr>
      </w:pPr>
      <w:r w:rsidRPr="009A6FB8">
        <w:rPr>
          <w:noProof/>
        </w:rPr>
        <w:t>271.</w:t>
      </w:r>
      <w:r w:rsidRPr="009A6FB8">
        <w:rPr>
          <w:noProof/>
        </w:rPr>
        <w:tab/>
        <w:t xml:space="preserve">Yoshizato T, Nannya Y, Atsuta Y, Shiozawa Y, Iijima-Yamashita Y, Yoshida K, et al. Genetic abnormalities in myelodysplasia and secondary acute myeloid leukemia: impact on outcome of stem cell transplantation. Blood 2017;129(17):2347-58. </w:t>
      </w:r>
    </w:p>
    <w:p w14:paraId="3E916321" w14:textId="77777777" w:rsidR="009A6FB8" w:rsidRPr="009A6FB8" w:rsidRDefault="009A6FB8" w:rsidP="009A6FB8">
      <w:pPr>
        <w:pStyle w:val="EndNoteBibliography"/>
        <w:ind w:left="720" w:hanging="720"/>
        <w:rPr>
          <w:noProof/>
        </w:rPr>
      </w:pPr>
      <w:r w:rsidRPr="009A6FB8">
        <w:rPr>
          <w:noProof/>
        </w:rPr>
        <w:t>272.</w:t>
      </w:r>
      <w:r w:rsidRPr="009A6FB8">
        <w:rPr>
          <w:noProof/>
        </w:rPr>
        <w:tab/>
        <w:t xml:space="preserve">Duetz C, Westers TM, van de Loosdrecht AA. Clinical Implication of Multi-Parameter Flow Cytometry in Myelodysplastic Syndromes. Pathobiology : journal of immunopathology, molecular and cellular biology 2019;86(1):14-23. </w:t>
      </w:r>
    </w:p>
    <w:p w14:paraId="5846B201" w14:textId="77777777" w:rsidR="009A6FB8" w:rsidRPr="009A6FB8" w:rsidRDefault="009A6FB8" w:rsidP="009A6FB8">
      <w:pPr>
        <w:pStyle w:val="EndNoteBibliography"/>
        <w:ind w:left="720" w:hanging="720"/>
        <w:rPr>
          <w:noProof/>
        </w:rPr>
      </w:pPr>
      <w:r w:rsidRPr="009A6FB8">
        <w:rPr>
          <w:noProof/>
        </w:rPr>
        <w:t>273.</w:t>
      </w:r>
      <w:r w:rsidRPr="009A6FB8">
        <w:rPr>
          <w:noProof/>
        </w:rPr>
        <w:tab/>
        <w:t xml:space="preserve">Westers TM, Ireland R, Kern W, Alhan C, Balleisen JS, Bettelheim P, et al. Standardization of flow cytometry in myelodysplastic syndromes: a report from an international consortium and the European LeukemiaNet Working Group. Leukemia 2012;26(7):1730-41. </w:t>
      </w:r>
    </w:p>
    <w:p w14:paraId="2E24FA07" w14:textId="77777777" w:rsidR="009A6FB8" w:rsidRPr="009A6FB8" w:rsidRDefault="009A6FB8" w:rsidP="009A6FB8">
      <w:pPr>
        <w:pStyle w:val="EndNoteBibliography"/>
        <w:ind w:left="720" w:hanging="720"/>
        <w:rPr>
          <w:noProof/>
        </w:rPr>
      </w:pPr>
      <w:r w:rsidRPr="009A6FB8">
        <w:rPr>
          <w:noProof/>
        </w:rPr>
        <w:t>274.</w:t>
      </w:r>
      <w:r w:rsidRPr="009A6FB8">
        <w:rPr>
          <w:noProof/>
        </w:rPr>
        <w:tab/>
        <w:t xml:space="preserve">Porwit A, van de Loosdrecht AA, Bettelheim P, Brodersen LE, Burbury K, Cremers E, et al. Revisiting guidelines for integration of flow cytometry results in the WHO classification of myelodysplastic syndromes-proposal from the International/European LeukemiaNet Working Group for Flow Cytometry in MDS. Leukemia 2014;28(9):1793-8. </w:t>
      </w:r>
    </w:p>
    <w:p w14:paraId="70733654" w14:textId="77777777" w:rsidR="009A6FB8" w:rsidRPr="009A6FB8" w:rsidRDefault="009A6FB8" w:rsidP="009A6FB8">
      <w:pPr>
        <w:pStyle w:val="EndNoteBibliography"/>
        <w:ind w:left="720" w:hanging="720"/>
        <w:rPr>
          <w:noProof/>
        </w:rPr>
      </w:pPr>
      <w:r w:rsidRPr="009A6FB8">
        <w:rPr>
          <w:noProof/>
        </w:rPr>
        <w:t>275.</w:t>
      </w:r>
      <w:r w:rsidRPr="009A6FB8">
        <w:rPr>
          <w:noProof/>
        </w:rPr>
        <w:tab/>
        <w:t xml:space="preserve">Greenberg P, Cox C, LeBeau MM, Fenaux P, Morel P, Sanz G, et al. International scoring system for evaluating prognosis in myelodysplastic syndromes. Blood 1997;89(6):2079-88. </w:t>
      </w:r>
    </w:p>
    <w:p w14:paraId="517408BB" w14:textId="77777777" w:rsidR="009A6FB8" w:rsidRPr="009A6FB8" w:rsidRDefault="009A6FB8" w:rsidP="009A6FB8">
      <w:pPr>
        <w:pStyle w:val="EndNoteBibliography"/>
        <w:ind w:left="720" w:hanging="720"/>
        <w:rPr>
          <w:noProof/>
        </w:rPr>
      </w:pPr>
      <w:r w:rsidRPr="009A6FB8">
        <w:rPr>
          <w:noProof/>
        </w:rPr>
        <w:t>276.</w:t>
      </w:r>
      <w:r w:rsidRPr="009A6FB8">
        <w:rPr>
          <w:noProof/>
        </w:rPr>
        <w:tab/>
        <w:t xml:space="preserve">de Witte T, Bowen D, Robin M, Malcovati L, Niederwieser D, Yakoub-Agha I, et al. Allogeneic hematopoietic stem cell transplantation for MDS and CMML: recommendations from an international expert panel. Blood 2017;129(13):1753-62. </w:t>
      </w:r>
    </w:p>
    <w:p w14:paraId="1E6ADC43" w14:textId="77777777" w:rsidR="009A6FB8" w:rsidRPr="009A6FB8" w:rsidRDefault="009A6FB8" w:rsidP="009A6FB8">
      <w:pPr>
        <w:pStyle w:val="EndNoteBibliography"/>
        <w:ind w:left="720" w:hanging="720"/>
        <w:rPr>
          <w:noProof/>
        </w:rPr>
      </w:pPr>
      <w:r w:rsidRPr="009A6FB8">
        <w:rPr>
          <w:noProof/>
        </w:rPr>
        <w:t>277.</w:t>
      </w:r>
      <w:r w:rsidRPr="009A6FB8">
        <w:rPr>
          <w:noProof/>
        </w:rPr>
        <w:tab/>
        <w:t xml:space="preserve">Lindsley RC, Saber W, Mar BG, Redd R, Wang T, Haagenson MD, et al. Prognostic Mutations in Myelodysplastic Syndrome after Stem-Cell Transplantation. N Engl J Med 2017;376(6):536-47. </w:t>
      </w:r>
    </w:p>
    <w:p w14:paraId="25D4050B" w14:textId="77777777" w:rsidR="009A6FB8" w:rsidRPr="009A6FB8" w:rsidRDefault="009A6FB8" w:rsidP="009A6FB8">
      <w:pPr>
        <w:pStyle w:val="EndNoteBibliography"/>
        <w:ind w:left="720" w:hanging="720"/>
        <w:rPr>
          <w:noProof/>
        </w:rPr>
      </w:pPr>
      <w:r w:rsidRPr="009A6FB8">
        <w:rPr>
          <w:noProof/>
        </w:rPr>
        <w:t>278.</w:t>
      </w:r>
      <w:r w:rsidRPr="009A6FB8">
        <w:rPr>
          <w:noProof/>
        </w:rPr>
        <w:tab/>
        <w:t xml:space="preserve">Cheson BD, Greenberg PL, Bennett JM, Lowenberg B, Wijermans PW, Nimer SD, et al. Clinical application and proposal for modification of the International Working Group (IWG) response criteria in myelodysplasia. Blood 2006;108(2):419-25. </w:t>
      </w:r>
    </w:p>
    <w:p w14:paraId="46CD86FD" w14:textId="77777777" w:rsidR="009A6FB8" w:rsidRPr="009A6FB8" w:rsidRDefault="009A6FB8" w:rsidP="009A6FB8">
      <w:pPr>
        <w:pStyle w:val="EndNoteBibliography"/>
        <w:ind w:left="720" w:hanging="720"/>
        <w:rPr>
          <w:noProof/>
        </w:rPr>
      </w:pPr>
      <w:r w:rsidRPr="009A6FB8">
        <w:rPr>
          <w:noProof/>
        </w:rPr>
        <w:t>279.</w:t>
      </w:r>
      <w:r w:rsidRPr="009A6FB8">
        <w:rPr>
          <w:noProof/>
        </w:rPr>
        <w:tab/>
        <w:t xml:space="preserve">Nilsson-Ehle H, Birgegard G, Samuelsson J, Antunovic P, Astermark J, Garelius H, et al. Quality of life, physical function and MRI T2* in elderly low-risk MDS patients treated to a haemoglobin level of &gt;/=120 g/L with darbepoetin alfa +/- filgrastim or erythrocyte transfusions. Eur J Haematol 2011;87(3):244-52. </w:t>
      </w:r>
    </w:p>
    <w:p w14:paraId="781F55B1" w14:textId="77777777" w:rsidR="009A6FB8" w:rsidRPr="009A6FB8" w:rsidRDefault="009A6FB8" w:rsidP="009A6FB8">
      <w:pPr>
        <w:pStyle w:val="EndNoteBibliography"/>
        <w:ind w:left="720" w:hanging="720"/>
        <w:rPr>
          <w:noProof/>
        </w:rPr>
      </w:pPr>
      <w:r w:rsidRPr="009A6FB8">
        <w:rPr>
          <w:noProof/>
        </w:rPr>
        <w:t>280.</w:t>
      </w:r>
      <w:r w:rsidRPr="009A6FB8">
        <w:rPr>
          <w:noProof/>
        </w:rPr>
        <w:tab/>
        <w:t xml:space="preserve">Garelius HK, Johnston WT, Smith AG, Park S, de Swart L, Fenaux P, et al. Erythropoiesis-stimulating agents significantly delay the onset of a regular transfusion need in nontransfused patients with lower-risk myelodysplastic syndrome. Journal of internal medicine 2017;281(3):284-99. </w:t>
      </w:r>
    </w:p>
    <w:p w14:paraId="7847FE5D" w14:textId="77777777" w:rsidR="009A6FB8" w:rsidRPr="009A6FB8" w:rsidRDefault="009A6FB8" w:rsidP="009A6FB8">
      <w:pPr>
        <w:pStyle w:val="EndNoteBibliography"/>
        <w:ind w:left="720" w:hanging="720"/>
        <w:rPr>
          <w:noProof/>
        </w:rPr>
      </w:pPr>
      <w:r w:rsidRPr="009A6FB8">
        <w:rPr>
          <w:noProof/>
        </w:rPr>
        <w:t>281.</w:t>
      </w:r>
      <w:r w:rsidRPr="009A6FB8">
        <w:rPr>
          <w:noProof/>
        </w:rPr>
        <w:tab/>
        <w:t xml:space="preserve">Fenaux P, Santini V, Spiriti MAA, Giagounidis A, Schlag R, Radinoff A, et al. A phase 3 randomized, placebo-controlled study assessing the efficacy and safety of epoetin-alpha in anemic patients with low-risk MDS. Leukemia 2018;32(12):2648-58. </w:t>
      </w:r>
    </w:p>
    <w:p w14:paraId="79DE9E25" w14:textId="77777777" w:rsidR="009A6FB8" w:rsidRPr="009A6FB8" w:rsidRDefault="009A6FB8" w:rsidP="009A6FB8">
      <w:pPr>
        <w:pStyle w:val="EndNoteBibliography"/>
        <w:ind w:left="720" w:hanging="720"/>
        <w:rPr>
          <w:noProof/>
        </w:rPr>
      </w:pPr>
      <w:r w:rsidRPr="009A6FB8">
        <w:rPr>
          <w:noProof/>
        </w:rPr>
        <w:t>282.</w:t>
      </w:r>
      <w:r w:rsidRPr="009A6FB8">
        <w:rPr>
          <w:noProof/>
        </w:rPr>
        <w:tab/>
        <w:t xml:space="preserve">Hellström-Lindberg E, Gulbrandsen N, Lindberg G, Ahlgren T, Dahl IM, Dybedal I, et al. A validated decision model for treating the anaemia of myelodysplastic syndromes with erythropoietin + granulocyte colony-stimulating factor: significant effects on quality of life. Br J Haematol 2003;120(6):1037-46. </w:t>
      </w:r>
    </w:p>
    <w:p w14:paraId="07845279" w14:textId="77777777" w:rsidR="009A6FB8" w:rsidRPr="009A6FB8" w:rsidRDefault="009A6FB8" w:rsidP="009A6FB8">
      <w:pPr>
        <w:pStyle w:val="EndNoteBibliography"/>
        <w:ind w:left="720" w:hanging="720"/>
        <w:rPr>
          <w:noProof/>
        </w:rPr>
      </w:pPr>
      <w:r w:rsidRPr="009A6FB8">
        <w:rPr>
          <w:noProof/>
        </w:rPr>
        <w:t>283.</w:t>
      </w:r>
      <w:r w:rsidRPr="009A6FB8">
        <w:rPr>
          <w:noProof/>
        </w:rPr>
        <w:tab/>
        <w:t xml:space="preserve">Park S, Greenberg P, Yucel A, Farmer C, O'Neill F, De Oliveira Brandao C, et al. Clinical effectiveness and safety of erythropoietin-stimulating agents for the treatment of low- and intermediate-1-risk myelodysplastic syndrome: a systematic literature review. Br J Haematol 2019;184(2):134-60. </w:t>
      </w:r>
    </w:p>
    <w:p w14:paraId="4D8B6070" w14:textId="77777777" w:rsidR="009A6FB8" w:rsidRPr="009A6FB8" w:rsidRDefault="009A6FB8" w:rsidP="009A6FB8">
      <w:pPr>
        <w:pStyle w:val="EndNoteBibliography"/>
        <w:ind w:left="720" w:hanging="720"/>
        <w:rPr>
          <w:noProof/>
        </w:rPr>
      </w:pPr>
      <w:r w:rsidRPr="009A6FB8">
        <w:rPr>
          <w:noProof/>
        </w:rPr>
        <w:t>284.</w:t>
      </w:r>
      <w:r w:rsidRPr="009A6FB8">
        <w:rPr>
          <w:noProof/>
        </w:rPr>
        <w:tab/>
        <w:t xml:space="preserve">Fink EC, Ebert BL. The novel mechanism of lenalidomide activity. Blood 2015;126(21):2366-9. </w:t>
      </w:r>
    </w:p>
    <w:p w14:paraId="61E12145" w14:textId="77777777" w:rsidR="009A6FB8" w:rsidRPr="009A6FB8" w:rsidRDefault="009A6FB8" w:rsidP="009A6FB8">
      <w:pPr>
        <w:pStyle w:val="EndNoteBibliography"/>
        <w:ind w:left="720" w:hanging="720"/>
        <w:rPr>
          <w:noProof/>
        </w:rPr>
      </w:pPr>
      <w:r w:rsidRPr="009A6FB8">
        <w:rPr>
          <w:noProof/>
        </w:rPr>
        <w:lastRenderedPageBreak/>
        <w:t>285.</w:t>
      </w:r>
      <w:r w:rsidRPr="009A6FB8">
        <w:rPr>
          <w:noProof/>
        </w:rPr>
        <w:tab/>
        <w:t xml:space="preserve">Lian XY, Zhang ZH, Deng ZQ, He PF, Yao DM, Xu ZJ, et al. Efficacy and Safety of Lenalidomide for Treatment of Low-/Intermediate-1-Risk Myelodysplastic Syndromes with or without 5q Deletion: A Systematic Review and Meta-Analysis. PloS one 2016;11(11):e0165948. </w:t>
      </w:r>
    </w:p>
    <w:p w14:paraId="6FFEEA25" w14:textId="77777777" w:rsidR="009A6FB8" w:rsidRPr="009A6FB8" w:rsidRDefault="009A6FB8" w:rsidP="009A6FB8">
      <w:pPr>
        <w:pStyle w:val="EndNoteBibliography"/>
        <w:ind w:left="720" w:hanging="720"/>
        <w:rPr>
          <w:noProof/>
        </w:rPr>
      </w:pPr>
      <w:r w:rsidRPr="009A6FB8">
        <w:rPr>
          <w:noProof/>
        </w:rPr>
        <w:t>286.</w:t>
      </w:r>
      <w:r w:rsidRPr="009A6FB8">
        <w:rPr>
          <w:noProof/>
        </w:rPr>
        <w:tab/>
        <w:t xml:space="preserve">Fenaux P, Giagounidis A, Selleslag D, Beyne-Rauzy O, Mufti G, Mittelman M, et al. A randomized phase 3 study of lenalidomide versus placebo in RBC transfusion-dependent patients with Low-/Intermediate-1-risk myelodysplastic syndromes with del5q. Blood 2011;118(14):3765-76. </w:t>
      </w:r>
    </w:p>
    <w:p w14:paraId="029D4774" w14:textId="77777777" w:rsidR="009A6FB8" w:rsidRPr="009A6FB8" w:rsidRDefault="009A6FB8" w:rsidP="009A6FB8">
      <w:pPr>
        <w:pStyle w:val="EndNoteBibliography"/>
        <w:ind w:left="720" w:hanging="720"/>
        <w:rPr>
          <w:noProof/>
        </w:rPr>
      </w:pPr>
      <w:r w:rsidRPr="009A6FB8">
        <w:rPr>
          <w:noProof/>
        </w:rPr>
        <w:t>287.</w:t>
      </w:r>
      <w:r w:rsidRPr="009A6FB8">
        <w:rPr>
          <w:noProof/>
        </w:rPr>
        <w:tab/>
        <w:t xml:space="preserve">Saft L, Karimi M, Ghaderi M, Matolcsy A, Mufti GJ, Kulasekararaj A, et al. p53 protein expression independently predicts outcome in patients with lower-risk myelodysplastic syndromes with del(5q). Haematologica 2014;99(6):1041-9. </w:t>
      </w:r>
    </w:p>
    <w:p w14:paraId="10F814FD" w14:textId="77777777" w:rsidR="009A6FB8" w:rsidRPr="009A6FB8" w:rsidRDefault="009A6FB8" w:rsidP="009A6FB8">
      <w:pPr>
        <w:pStyle w:val="EndNoteBibliography"/>
        <w:ind w:left="720" w:hanging="720"/>
        <w:rPr>
          <w:noProof/>
        </w:rPr>
      </w:pPr>
      <w:r w:rsidRPr="009A6FB8">
        <w:rPr>
          <w:noProof/>
        </w:rPr>
        <w:t>288.</w:t>
      </w:r>
      <w:r w:rsidRPr="009A6FB8">
        <w:rPr>
          <w:noProof/>
        </w:rPr>
        <w:tab/>
        <w:t xml:space="preserve">Jädersten M, Saft L, Smith A, Kulasekararaj A, Pomplun S, Göhring G, et al. TP53 mutations in low-risk myelodysplastic syndromes with del(5q) predict disease progression. J Clin Oncol 2011;29(15):1971-9. </w:t>
      </w:r>
    </w:p>
    <w:p w14:paraId="2287DCE8" w14:textId="77777777" w:rsidR="009A6FB8" w:rsidRPr="009A6FB8" w:rsidRDefault="009A6FB8" w:rsidP="009A6FB8">
      <w:pPr>
        <w:pStyle w:val="EndNoteBibliography"/>
        <w:ind w:left="720" w:hanging="720"/>
        <w:rPr>
          <w:noProof/>
        </w:rPr>
      </w:pPr>
      <w:r w:rsidRPr="009A6FB8">
        <w:rPr>
          <w:noProof/>
        </w:rPr>
        <w:t>289.</w:t>
      </w:r>
      <w:r w:rsidRPr="009A6FB8">
        <w:rPr>
          <w:noProof/>
        </w:rPr>
        <w:tab/>
        <w:t xml:space="preserve">Pfeilstöcker M, Tuechler H, Sanz G, Schanz J, Garcia-Manero G, Solé F, et al. Time-dependent changes in mortality and transformation risk in MDS. Blood 2016;128(7):902-10. </w:t>
      </w:r>
    </w:p>
    <w:p w14:paraId="324E48A6" w14:textId="77777777" w:rsidR="009A6FB8" w:rsidRPr="009A6FB8" w:rsidRDefault="009A6FB8" w:rsidP="009A6FB8">
      <w:pPr>
        <w:pStyle w:val="EndNoteBibliography"/>
        <w:ind w:left="720" w:hanging="720"/>
        <w:rPr>
          <w:noProof/>
        </w:rPr>
      </w:pPr>
      <w:r w:rsidRPr="009A6FB8">
        <w:rPr>
          <w:noProof/>
        </w:rPr>
        <w:t>290.</w:t>
      </w:r>
      <w:r w:rsidRPr="009A6FB8">
        <w:rPr>
          <w:noProof/>
        </w:rPr>
        <w:tab/>
        <w:t xml:space="preserve">Aggarwal S, van de Loosdrecht AA, Alhan C, Ossenkoppele GJ, Westers TM, Bontkes HJ. Role of immune responses in the pathogenesis of low-risk MDS and high-risk MDS: implications for immunotherapy. Br J Haematol 2011;153(5):568-81. </w:t>
      </w:r>
    </w:p>
    <w:p w14:paraId="11EC180F" w14:textId="77777777" w:rsidR="009A6FB8" w:rsidRPr="009A6FB8" w:rsidRDefault="009A6FB8" w:rsidP="009A6FB8">
      <w:pPr>
        <w:pStyle w:val="EndNoteBibliography"/>
        <w:ind w:left="720" w:hanging="720"/>
        <w:rPr>
          <w:noProof/>
        </w:rPr>
      </w:pPr>
      <w:r w:rsidRPr="009A6FB8">
        <w:rPr>
          <w:noProof/>
        </w:rPr>
        <w:t>291.</w:t>
      </w:r>
      <w:r w:rsidRPr="009A6FB8">
        <w:rPr>
          <w:noProof/>
        </w:rPr>
        <w:tab/>
        <w:t xml:space="preserve">Stahl M, DeVeaux M, de Witte T, Neukirchen J, Sekeres MA, Brunner AM, et al. The use of immunosuppressive therapy in MDS: clinical outcomes and their predictors in a large international patient cohort. Blood advances 2018;2(14):1765-72. </w:t>
      </w:r>
    </w:p>
    <w:p w14:paraId="727C1D28" w14:textId="77777777" w:rsidR="009A6FB8" w:rsidRPr="009A6FB8" w:rsidRDefault="009A6FB8" w:rsidP="009A6FB8">
      <w:pPr>
        <w:pStyle w:val="EndNoteBibliography"/>
        <w:ind w:left="720" w:hanging="720"/>
        <w:rPr>
          <w:noProof/>
        </w:rPr>
      </w:pPr>
      <w:r w:rsidRPr="009A6FB8">
        <w:rPr>
          <w:noProof/>
        </w:rPr>
        <w:t>292.</w:t>
      </w:r>
      <w:r w:rsidRPr="009A6FB8">
        <w:rPr>
          <w:noProof/>
        </w:rPr>
        <w:tab/>
        <w:t xml:space="preserve">Kadia TM, Borthakur G, Garcia-Manero G, Faderl S, Jabbour E, Estrov Z, et al. Final results of the phase II study of rabbit anti-thymocyte globulin, ciclosporin, methylprednisone, and granulocyte colony-stimulating factor in patients with aplastic anaemia and myelodysplastic syndrome. Br J Haematol 2012;157(3):312-20. </w:t>
      </w:r>
    </w:p>
    <w:p w14:paraId="5E6B3412" w14:textId="77777777" w:rsidR="009A6FB8" w:rsidRPr="009A6FB8" w:rsidRDefault="009A6FB8" w:rsidP="009A6FB8">
      <w:pPr>
        <w:pStyle w:val="EndNoteBibliography"/>
        <w:ind w:left="720" w:hanging="720"/>
        <w:rPr>
          <w:noProof/>
        </w:rPr>
      </w:pPr>
      <w:r w:rsidRPr="009A6FB8">
        <w:rPr>
          <w:noProof/>
        </w:rPr>
        <w:t>293.</w:t>
      </w:r>
      <w:r w:rsidRPr="009A6FB8">
        <w:rPr>
          <w:noProof/>
        </w:rPr>
        <w:tab/>
        <w:t xml:space="preserve">Gattermann N, Finelli C, Porta MD, Fenaux P, Ganser A, Guerci-Bresler A, et al. Deferasirox in iron-overloaded patients with transfusion-dependent myelodysplastic syndromes: Results from the large 1-year EPIC study. Leuk Res 2010;34(9):1143-50. </w:t>
      </w:r>
    </w:p>
    <w:p w14:paraId="5A175C9D" w14:textId="77777777" w:rsidR="009A6FB8" w:rsidRPr="009A6FB8" w:rsidRDefault="009A6FB8" w:rsidP="009A6FB8">
      <w:pPr>
        <w:pStyle w:val="EndNoteBibliography"/>
        <w:ind w:left="720" w:hanging="720"/>
        <w:rPr>
          <w:noProof/>
        </w:rPr>
      </w:pPr>
      <w:r w:rsidRPr="009A6FB8">
        <w:rPr>
          <w:noProof/>
        </w:rPr>
        <w:t>294.</w:t>
      </w:r>
      <w:r w:rsidRPr="009A6FB8">
        <w:rPr>
          <w:noProof/>
        </w:rPr>
        <w:tab/>
        <w:t xml:space="preserve">Hoeks M, Yu G, Langemeijer S, Crouch S, de Swart L, Fenaux P, et al. Impact of treatment with iron chelation therapy in patients with lower-risk myelodysplastic syndromes participating in the European MDS registry. Haematologica 2019;Jul 5 [Epub ahead of print]. </w:t>
      </w:r>
    </w:p>
    <w:p w14:paraId="514617AF" w14:textId="77777777" w:rsidR="009A6FB8" w:rsidRPr="009A6FB8" w:rsidRDefault="009A6FB8" w:rsidP="009A6FB8">
      <w:pPr>
        <w:pStyle w:val="EndNoteBibliography"/>
        <w:ind w:left="720" w:hanging="720"/>
        <w:rPr>
          <w:noProof/>
        </w:rPr>
      </w:pPr>
      <w:r w:rsidRPr="009A6FB8">
        <w:rPr>
          <w:noProof/>
        </w:rPr>
        <w:t>295.</w:t>
      </w:r>
      <w:r w:rsidRPr="009A6FB8">
        <w:rPr>
          <w:noProof/>
        </w:rPr>
        <w:tab/>
        <w:t xml:space="preserve">Wermke M, Schmidt A, Middeke JM, Sockel K, von Bonin M, Schönefeldt C, et al. MRI-based liver iron content predicts for nonrelapse mortality in MDS and AML patients undergoing allogeneic stem cell transplantation. Clinical cancer research : an official journal of the American Association for Cancer Research 2012;18(23):6460-8. </w:t>
      </w:r>
    </w:p>
    <w:p w14:paraId="3CFC7355" w14:textId="77777777" w:rsidR="009A6FB8" w:rsidRPr="009A6FB8" w:rsidRDefault="009A6FB8" w:rsidP="009A6FB8">
      <w:pPr>
        <w:pStyle w:val="EndNoteBibliography"/>
        <w:ind w:left="720" w:hanging="720"/>
        <w:rPr>
          <w:noProof/>
        </w:rPr>
      </w:pPr>
      <w:r w:rsidRPr="009A6FB8">
        <w:rPr>
          <w:noProof/>
        </w:rPr>
        <w:t>296.</w:t>
      </w:r>
      <w:r w:rsidRPr="009A6FB8">
        <w:rPr>
          <w:noProof/>
        </w:rPr>
        <w:tab/>
        <w:t xml:space="preserve">Wermke M, Eckoldt J, Götze KS, Klein SA, Bug G, de Wreede LC, et al. Enhanced labile plasma iron and outcome in acute myeloid leukaemia and myelodysplastic syndrome after allogeneic haemopoietic cell transplantation (ALLIVE): a prospective, multicentre, observational trial. Lancet Haematol 2018;5(5):e201-e10. </w:t>
      </w:r>
    </w:p>
    <w:p w14:paraId="6C096575" w14:textId="77777777" w:rsidR="009A6FB8" w:rsidRPr="009A6FB8" w:rsidRDefault="009A6FB8" w:rsidP="009A6FB8">
      <w:pPr>
        <w:pStyle w:val="EndNoteBibliography"/>
        <w:ind w:left="720" w:hanging="720"/>
        <w:rPr>
          <w:noProof/>
        </w:rPr>
      </w:pPr>
      <w:r w:rsidRPr="009A6FB8">
        <w:rPr>
          <w:noProof/>
        </w:rPr>
        <w:t>297.</w:t>
      </w:r>
      <w:r w:rsidRPr="009A6FB8">
        <w:rPr>
          <w:noProof/>
        </w:rPr>
        <w:tab/>
        <w:t xml:space="preserve">Armand P, Kim HT, Virtanen JM, Parkkola RK, Itälä-Remes MA, Majhail NS, et al. Iron overload in allogeneic hematopoietic cell transplantation outcome: a meta-analysis. Biol Blood Marrow Transplant 2014;20(8):1248-51. </w:t>
      </w:r>
    </w:p>
    <w:p w14:paraId="17363669" w14:textId="77777777" w:rsidR="009A6FB8" w:rsidRPr="009A6FB8" w:rsidRDefault="009A6FB8" w:rsidP="009A6FB8">
      <w:pPr>
        <w:pStyle w:val="EndNoteBibliography"/>
        <w:ind w:left="720" w:hanging="720"/>
        <w:rPr>
          <w:noProof/>
        </w:rPr>
      </w:pPr>
      <w:r w:rsidRPr="009A6FB8">
        <w:rPr>
          <w:noProof/>
        </w:rPr>
        <w:t>298.</w:t>
      </w:r>
      <w:r w:rsidRPr="009A6FB8">
        <w:rPr>
          <w:noProof/>
        </w:rPr>
        <w:tab/>
        <w:t xml:space="preserve">Dodillet H, Kreuzer KA, Monsef I, Skoetz N. Thrombopoietin mimetics for patients with myelodysplastic syndromes. The Cochrane database of systematic reviews 2017;9:CD009883. </w:t>
      </w:r>
    </w:p>
    <w:p w14:paraId="00D35749" w14:textId="77777777" w:rsidR="009A6FB8" w:rsidRPr="009A6FB8" w:rsidRDefault="009A6FB8" w:rsidP="009A6FB8">
      <w:pPr>
        <w:pStyle w:val="EndNoteBibliography"/>
        <w:ind w:left="720" w:hanging="720"/>
        <w:rPr>
          <w:noProof/>
        </w:rPr>
      </w:pPr>
      <w:r w:rsidRPr="009A6FB8">
        <w:rPr>
          <w:noProof/>
        </w:rPr>
        <w:t>299.</w:t>
      </w:r>
      <w:r w:rsidRPr="009A6FB8">
        <w:rPr>
          <w:noProof/>
        </w:rPr>
        <w:tab/>
        <w:t xml:space="preserve">Kantarjian HM, Fenaux P, Sekeres MA, Szer J, Platzbecker U, Kuendgen A, et al. Long-term follow-up for up to 5 years on the risk of leukaemic progression in thrombocytopenic patients with lower-risk myelodysplastic syndromes treated with romiplostim or placebo in a randomised double-blind trial. Lancet Haematol 2018;5(3):e117-e26. </w:t>
      </w:r>
    </w:p>
    <w:p w14:paraId="3CB8359E" w14:textId="77777777" w:rsidR="009A6FB8" w:rsidRPr="009A6FB8" w:rsidRDefault="009A6FB8" w:rsidP="009A6FB8">
      <w:pPr>
        <w:pStyle w:val="EndNoteBibliography"/>
        <w:ind w:left="720" w:hanging="720"/>
        <w:rPr>
          <w:noProof/>
        </w:rPr>
      </w:pPr>
      <w:r w:rsidRPr="009A6FB8">
        <w:rPr>
          <w:noProof/>
        </w:rPr>
        <w:t>300.</w:t>
      </w:r>
      <w:r w:rsidRPr="009A6FB8">
        <w:rPr>
          <w:noProof/>
        </w:rPr>
        <w:tab/>
        <w:t xml:space="preserve">Mittelman M, Platzbecker U, Afanasyev B, Grosicki S, Wong RSM, Anagnostopoulos A, et al. Eltrombopag for advanced myelodysplastic syndromes or acute myeloid leukaemia and severe thrombocytopenia (ASPIRE): a randomised, placebo-controlled, phase 2 trial. Lancet Haematol 2018;5(1):e34-e43. </w:t>
      </w:r>
    </w:p>
    <w:p w14:paraId="2A50E2BD" w14:textId="77777777" w:rsidR="009A6FB8" w:rsidRPr="009A6FB8" w:rsidRDefault="009A6FB8" w:rsidP="009A6FB8">
      <w:pPr>
        <w:pStyle w:val="EndNoteBibliography"/>
        <w:ind w:left="720" w:hanging="720"/>
        <w:rPr>
          <w:noProof/>
        </w:rPr>
      </w:pPr>
      <w:r w:rsidRPr="009A6FB8">
        <w:rPr>
          <w:noProof/>
        </w:rPr>
        <w:t>301.</w:t>
      </w:r>
      <w:r w:rsidRPr="009A6FB8">
        <w:rPr>
          <w:noProof/>
        </w:rPr>
        <w:tab/>
        <w:t xml:space="preserve">Oliva EN, Alati C, Santini V, Poloni A, Molteni A, Niscola P, et al. Eltrombopag versus placebo for low-risk myelodysplastic syndromes with thrombocytopenia (EQoL-MDS): phase 1 results of a single-blind, randomised, controlled, phase 2 superiority trial. Lancet Haematol 2017;4(3):e127-e36. </w:t>
      </w:r>
    </w:p>
    <w:p w14:paraId="2112CF8A" w14:textId="77777777" w:rsidR="009A6FB8" w:rsidRPr="009A6FB8" w:rsidRDefault="009A6FB8" w:rsidP="009A6FB8">
      <w:pPr>
        <w:pStyle w:val="EndNoteBibliography"/>
        <w:ind w:left="720" w:hanging="720"/>
        <w:rPr>
          <w:noProof/>
        </w:rPr>
      </w:pPr>
      <w:r w:rsidRPr="009A6FB8">
        <w:rPr>
          <w:noProof/>
        </w:rPr>
        <w:t>302.</w:t>
      </w:r>
      <w:r w:rsidRPr="009A6FB8">
        <w:rPr>
          <w:noProof/>
        </w:rPr>
        <w:tab/>
        <w:t xml:space="preserve">Platzbecker U. Treatment of MDS. Blood 2019;133(10):1096-107. </w:t>
      </w:r>
    </w:p>
    <w:p w14:paraId="2E995000" w14:textId="77777777" w:rsidR="009A6FB8" w:rsidRPr="009A6FB8" w:rsidRDefault="009A6FB8" w:rsidP="009A6FB8">
      <w:pPr>
        <w:pStyle w:val="EndNoteBibliography"/>
        <w:ind w:left="720" w:hanging="720"/>
        <w:rPr>
          <w:noProof/>
        </w:rPr>
      </w:pPr>
      <w:r w:rsidRPr="009A6FB8">
        <w:rPr>
          <w:noProof/>
        </w:rPr>
        <w:t>303.</w:t>
      </w:r>
      <w:r w:rsidRPr="009A6FB8">
        <w:rPr>
          <w:noProof/>
        </w:rPr>
        <w:tab/>
        <w:t xml:space="preserve">Girmenia C, Candoni A, Delia M, Latagliata R, Molteni A, Oliva EN, et al. Infection control in patients with myelodysplastic syndromes who are candidates for active treatment: Expert panel consensus-based recommendations. Blood Rev 2019;34:16-25. </w:t>
      </w:r>
    </w:p>
    <w:p w14:paraId="50CE2FBF" w14:textId="77777777" w:rsidR="009A6FB8" w:rsidRPr="009A6FB8" w:rsidRDefault="009A6FB8" w:rsidP="009A6FB8">
      <w:pPr>
        <w:pStyle w:val="EndNoteBibliography"/>
        <w:ind w:left="720" w:hanging="720"/>
        <w:rPr>
          <w:noProof/>
        </w:rPr>
      </w:pPr>
      <w:r w:rsidRPr="009A6FB8">
        <w:rPr>
          <w:noProof/>
        </w:rPr>
        <w:t>304.</w:t>
      </w:r>
      <w:r w:rsidRPr="009A6FB8">
        <w:rPr>
          <w:noProof/>
        </w:rPr>
        <w:tab/>
        <w:t xml:space="preserve">Saber W, Horowitz MM. Transplantation for myelodysplastic syndromes: who, when, and which conditioning regimens. Hematology Am Soc Hematol Educ Program 2016;2016(1):478-84. </w:t>
      </w:r>
    </w:p>
    <w:p w14:paraId="345B01C1" w14:textId="77777777" w:rsidR="009A6FB8" w:rsidRPr="009A6FB8" w:rsidRDefault="009A6FB8" w:rsidP="009A6FB8">
      <w:pPr>
        <w:pStyle w:val="EndNoteBibliography"/>
        <w:ind w:left="720" w:hanging="720"/>
        <w:rPr>
          <w:noProof/>
        </w:rPr>
      </w:pPr>
      <w:r w:rsidRPr="009A6FB8">
        <w:rPr>
          <w:noProof/>
        </w:rPr>
        <w:t>305.</w:t>
      </w:r>
      <w:r w:rsidRPr="009A6FB8">
        <w:rPr>
          <w:noProof/>
        </w:rPr>
        <w:tab/>
        <w:t xml:space="preserve">Shaffer BC, Ahn KW, Hu ZH, Nishihori T, Malone AK, Valcárcel D, et al. Scoring System Prognostic of Outcome in Patients Undergoing Allogeneic Hematopoietic Cell Transplantation for Myelodysplastic Syndrome. J Clin Oncol 2016;34(16):1864-71. </w:t>
      </w:r>
    </w:p>
    <w:p w14:paraId="52084711" w14:textId="77777777" w:rsidR="009A6FB8" w:rsidRPr="009A6FB8" w:rsidRDefault="009A6FB8" w:rsidP="009A6FB8">
      <w:pPr>
        <w:pStyle w:val="EndNoteBibliography"/>
        <w:ind w:left="720" w:hanging="720"/>
        <w:rPr>
          <w:noProof/>
        </w:rPr>
      </w:pPr>
      <w:r w:rsidRPr="009A6FB8">
        <w:rPr>
          <w:noProof/>
        </w:rPr>
        <w:lastRenderedPageBreak/>
        <w:t>306.</w:t>
      </w:r>
      <w:r w:rsidRPr="009A6FB8">
        <w:rPr>
          <w:noProof/>
        </w:rPr>
        <w:tab/>
        <w:t xml:space="preserve">Shimoni A, Labopin M, Savani B, Volin L, Ehninger G, Kuball J, et al. Long-term survival and late events after allogeneic stem cell transplantation from HLA-matched siblings for acute myeloid leukemia with myeloablative compared to reduced-intensity conditioning: a report on behalf of the acute leukemia working party of European group for blood and marrow transplantation. Journal of hematology &amp; oncology 2016;9(1):118. </w:t>
      </w:r>
    </w:p>
    <w:p w14:paraId="370C34E3" w14:textId="77777777" w:rsidR="009A6FB8" w:rsidRPr="009A6FB8" w:rsidRDefault="009A6FB8" w:rsidP="009A6FB8">
      <w:pPr>
        <w:pStyle w:val="EndNoteBibliography"/>
        <w:ind w:left="720" w:hanging="720"/>
        <w:rPr>
          <w:noProof/>
        </w:rPr>
      </w:pPr>
      <w:r w:rsidRPr="009A6FB8">
        <w:rPr>
          <w:noProof/>
        </w:rPr>
        <w:t>307.</w:t>
      </w:r>
      <w:r w:rsidRPr="009A6FB8">
        <w:rPr>
          <w:noProof/>
        </w:rPr>
        <w:tab/>
        <w:t xml:space="preserve">Kröger N, Iacobelli S, Franke GN, Platzbecker U, Uddin R, Hübel K, et al. Dose-Reduced Versus Standard Conditioning Followed by Allogeneic Stem-Cell Transplantation for Patients With Myelodysplastic Syndrome: A Prospective Randomized Phase III Study of the EBMT (RICMAC Trial). J Clin Oncol 2017;35(19):2157-64. </w:t>
      </w:r>
    </w:p>
    <w:p w14:paraId="56FC7471" w14:textId="77777777" w:rsidR="009A6FB8" w:rsidRPr="009A6FB8" w:rsidRDefault="009A6FB8" w:rsidP="009A6FB8">
      <w:pPr>
        <w:pStyle w:val="EndNoteBibliography"/>
        <w:ind w:left="720" w:hanging="720"/>
        <w:rPr>
          <w:noProof/>
        </w:rPr>
      </w:pPr>
      <w:r w:rsidRPr="009A6FB8">
        <w:rPr>
          <w:noProof/>
        </w:rPr>
        <w:t>308.</w:t>
      </w:r>
      <w:r w:rsidRPr="009A6FB8">
        <w:rPr>
          <w:noProof/>
        </w:rPr>
        <w:tab/>
        <w:t xml:space="preserve">Ruutu T, Volin L, Beelen DW, Trenschel R, Finke J, Schnitzler M, et al. Reduced-toxicity conditioning with treosulfan and fludarabine in allogeneic hematopoietic stem cell transplantation for myelodysplastic syndromes: final results of an international prospective phase II trial. Haematologica 2011;96(9):1344-50. </w:t>
      </w:r>
    </w:p>
    <w:p w14:paraId="2BD02A47" w14:textId="77777777" w:rsidR="009A6FB8" w:rsidRPr="009A6FB8" w:rsidRDefault="009A6FB8" w:rsidP="009A6FB8">
      <w:pPr>
        <w:pStyle w:val="EndNoteBibliography"/>
        <w:ind w:left="720" w:hanging="720"/>
        <w:rPr>
          <w:noProof/>
        </w:rPr>
      </w:pPr>
      <w:r w:rsidRPr="009A6FB8">
        <w:rPr>
          <w:noProof/>
        </w:rPr>
        <w:t>309.</w:t>
      </w:r>
      <w:r w:rsidRPr="009A6FB8">
        <w:rPr>
          <w:noProof/>
        </w:rPr>
        <w:tab/>
        <w:t xml:space="preserve">Sorror ML. How I assess comorbidities before hematopoietic cell transplantation. Blood 2013;121(15):2854-63. </w:t>
      </w:r>
    </w:p>
    <w:p w14:paraId="5B01D7C6" w14:textId="77777777" w:rsidR="009A6FB8" w:rsidRPr="009A6FB8" w:rsidRDefault="009A6FB8" w:rsidP="009A6FB8">
      <w:pPr>
        <w:pStyle w:val="EndNoteBibliography"/>
        <w:ind w:left="720" w:hanging="720"/>
        <w:rPr>
          <w:noProof/>
        </w:rPr>
      </w:pPr>
      <w:r w:rsidRPr="009A6FB8">
        <w:rPr>
          <w:noProof/>
        </w:rPr>
        <w:t>310.</w:t>
      </w:r>
      <w:r w:rsidRPr="009A6FB8">
        <w:rPr>
          <w:noProof/>
        </w:rPr>
        <w:tab/>
        <w:t xml:space="preserve">Shapiro RM, Lazo-Langner A. Systematic review of azacitidine regimens in myelodysplastic syndrome and acute myeloid leukemia. BMC hematology 2018;18:3. </w:t>
      </w:r>
    </w:p>
    <w:p w14:paraId="2AD5FA37" w14:textId="77777777" w:rsidR="009A6FB8" w:rsidRPr="009A6FB8" w:rsidRDefault="009A6FB8" w:rsidP="009A6FB8">
      <w:pPr>
        <w:pStyle w:val="EndNoteBibliography"/>
        <w:ind w:left="720" w:hanging="720"/>
        <w:rPr>
          <w:noProof/>
        </w:rPr>
      </w:pPr>
      <w:r w:rsidRPr="009A6FB8">
        <w:rPr>
          <w:noProof/>
        </w:rPr>
        <w:t>311.</w:t>
      </w:r>
      <w:r w:rsidRPr="009A6FB8">
        <w:rPr>
          <w:noProof/>
        </w:rPr>
        <w:tab/>
        <w:t xml:space="preserve">Damaj G, Duhamel A, Robin M, Beguin Y, Michallet M, Mohty M, et al. Impact of azacitidine before allogeneic stem-cell transplantation for myelodysplastic syndromes: a study by the Societe Francaise de Greffe de Moelle et de Therapie-Cellulaire and the Groupe-Francophone des Myelodysplasies. J Clin Oncol 2012;30(36):4533-40. </w:t>
      </w:r>
    </w:p>
    <w:p w14:paraId="6A056CD8" w14:textId="77777777" w:rsidR="009A6FB8" w:rsidRPr="009A6FB8" w:rsidRDefault="009A6FB8" w:rsidP="009A6FB8">
      <w:pPr>
        <w:pStyle w:val="EndNoteBibliography"/>
        <w:ind w:left="720" w:hanging="720"/>
        <w:rPr>
          <w:noProof/>
        </w:rPr>
      </w:pPr>
      <w:r w:rsidRPr="009A6FB8">
        <w:rPr>
          <w:noProof/>
        </w:rPr>
        <w:t>312.</w:t>
      </w:r>
      <w:r w:rsidRPr="009A6FB8">
        <w:rPr>
          <w:noProof/>
        </w:rPr>
        <w:tab/>
        <w:t xml:space="preserve">Voso MT, Leone G, Piciocchi A, Fianchi L, Santarone S, Candoni A, et al. Feasibility of allogeneic stem-cell transplantation after azacitidine bridge in higher-risk myelodysplastic syndromes and low blast count acute myeloid leukemia: results of the BMT-AZA prospective study. Ann Oncol 2017;28(7):1547-53. </w:t>
      </w:r>
    </w:p>
    <w:p w14:paraId="517694D7" w14:textId="77777777" w:rsidR="009A6FB8" w:rsidRPr="009A6FB8" w:rsidRDefault="009A6FB8" w:rsidP="009A6FB8">
      <w:pPr>
        <w:pStyle w:val="EndNoteBibliography"/>
        <w:ind w:left="720" w:hanging="720"/>
        <w:rPr>
          <w:noProof/>
        </w:rPr>
      </w:pPr>
      <w:r w:rsidRPr="009A6FB8">
        <w:rPr>
          <w:noProof/>
        </w:rPr>
        <w:t>313.</w:t>
      </w:r>
      <w:r w:rsidRPr="009A6FB8">
        <w:rPr>
          <w:noProof/>
        </w:rPr>
        <w:tab/>
        <w:t xml:space="preserve">Santini V, Prebet T, Fenaux P, Gattermann N, Nilsson L, Pfeilstöcker M, et al. Minimizing risk of hypomethylating agent failure in patients with higher-risk MDS and practical management recommendations. Leuk Res 2014;38(12):1381-91. </w:t>
      </w:r>
    </w:p>
    <w:p w14:paraId="1BD5AFA9" w14:textId="77777777" w:rsidR="009A6FB8" w:rsidRPr="009A6FB8" w:rsidRDefault="009A6FB8" w:rsidP="009A6FB8">
      <w:pPr>
        <w:pStyle w:val="EndNoteBibliography"/>
        <w:ind w:left="720" w:hanging="720"/>
        <w:rPr>
          <w:noProof/>
        </w:rPr>
      </w:pPr>
      <w:r w:rsidRPr="009A6FB8">
        <w:rPr>
          <w:noProof/>
        </w:rPr>
        <w:t>314.</w:t>
      </w:r>
      <w:r w:rsidRPr="009A6FB8">
        <w:rPr>
          <w:noProof/>
        </w:rPr>
        <w:tab/>
        <w:t xml:space="preserve">Chang CK, Zhao YS, Xu F, Guo J, Zhang Z, He Q, et al. TP53 mutations predict decitabine-induced complete responses in patients with myelodysplastic syndromes. Br J Haematol 2017;176(4):600-8. </w:t>
      </w:r>
    </w:p>
    <w:p w14:paraId="3C2C9169" w14:textId="77777777" w:rsidR="009A6FB8" w:rsidRPr="009A6FB8" w:rsidRDefault="009A6FB8" w:rsidP="009A6FB8">
      <w:pPr>
        <w:pStyle w:val="EndNoteBibliography"/>
        <w:ind w:left="720" w:hanging="720"/>
        <w:rPr>
          <w:noProof/>
        </w:rPr>
      </w:pPr>
      <w:r w:rsidRPr="009A6FB8">
        <w:rPr>
          <w:noProof/>
        </w:rPr>
        <w:t>315.</w:t>
      </w:r>
      <w:r w:rsidRPr="009A6FB8">
        <w:rPr>
          <w:noProof/>
        </w:rPr>
        <w:tab/>
        <w:t xml:space="preserve">Montalban-Bravo G, Takahashi K, Garcia-Manero G. Decitabine in TP53-Mutated AML. N Engl J Med 2017;376(8):796-7. </w:t>
      </w:r>
    </w:p>
    <w:p w14:paraId="395A0A51" w14:textId="77777777" w:rsidR="009A6FB8" w:rsidRPr="009A6FB8" w:rsidRDefault="009A6FB8" w:rsidP="009A6FB8">
      <w:pPr>
        <w:pStyle w:val="EndNoteBibliography"/>
        <w:ind w:left="720" w:hanging="720"/>
        <w:rPr>
          <w:noProof/>
        </w:rPr>
      </w:pPr>
      <w:r w:rsidRPr="009A6FB8">
        <w:rPr>
          <w:noProof/>
        </w:rPr>
        <w:t>316.</w:t>
      </w:r>
      <w:r w:rsidRPr="009A6FB8">
        <w:rPr>
          <w:noProof/>
        </w:rPr>
        <w:tab/>
        <w:t xml:space="preserve">Omoto E, Deguchi S, Takaba S, Kojima K, Yano T, Katayama Y, et al. Low-dose melphalan for treatment of high-risk myelodysplastic syndromes. Leukemia 1996;10(4):609-14. </w:t>
      </w:r>
    </w:p>
    <w:p w14:paraId="142C281A" w14:textId="77777777" w:rsidR="009A6FB8" w:rsidRPr="009A6FB8" w:rsidRDefault="009A6FB8" w:rsidP="009A6FB8">
      <w:pPr>
        <w:pStyle w:val="EndNoteBibliography"/>
        <w:ind w:left="720" w:hanging="720"/>
        <w:rPr>
          <w:noProof/>
        </w:rPr>
      </w:pPr>
      <w:r w:rsidRPr="009A6FB8">
        <w:rPr>
          <w:noProof/>
        </w:rPr>
        <w:t>317.</w:t>
      </w:r>
      <w:r w:rsidRPr="009A6FB8">
        <w:rPr>
          <w:noProof/>
        </w:rPr>
        <w:tab/>
        <w:t xml:space="preserve">Denzlinger C, Bowen D, Benz D, Gelly K, Brugger W, Kanz L. Low-dose melphalan induces favourable responses in elderly patients with high-risk myelodysplastic syndromes or secondary acute myeloid leukaemia. Br J Haematol 2000;108(1):93-5. </w:t>
      </w:r>
    </w:p>
    <w:p w14:paraId="2EA77328" w14:textId="77777777" w:rsidR="009A6FB8" w:rsidRPr="009A6FB8" w:rsidRDefault="009A6FB8" w:rsidP="009A6FB8">
      <w:pPr>
        <w:pStyle w:val="EndNoteBibliography"/>
        <w:ind w:left="720" w:hanging="720"/>
        <w:rPr>
          <w:noProof/>
        </w:rPr>
      </w:pPr>
      <w:r w:rsidRPr="009A6FB8">
        <w:rPr>
          <w:noProof/>
        </w:rPr>
        <w:t>318.</w:t>
      </w:r>
      <w:r w:rsidRPr="009A6FB8">
        <w:rPr>
          <w:noProof/>
        </w:rPr>
        <w:tab/>
        <w:t xml:space="preserve">Kerr R, Cunningham J, Bowen DT. Low-dose melphalan in elderly acute myeloid leukaemia: complete remissions but resistant relapse with therapy-related karyotypes. Leukemia 2000;14(5):953. </w:t>
      </w:r>
    </w:p>
    <w:p w14:paraId="12372790" w14:textId="77777777" w:rsidR="009A6FB8" w:rsidRPr="009A6FB8" w:rsidRDefault="009A6FB8" w:rsidP="009A6FB8">
      <w:pPr>
        <w:pStyle w:val="EndNoteBibliography"/>
        <w:ind w:left="720" w:hanging="720"/>
        <w:rPr>
          <w:noProof/>
        </w:rPr>
      </w:pPr>
      <w:r w:rsidRPr="009A6FB8">
        <w:rPr>
          <w:noProof/>
        </w:rPr>
        <w:t>319.</w:t>
      </w:r>
      <w:r w:rsidRPr="009A6FB8">
        <w:rPr>
          <w:noProof/>
        </w:rPr>
        <w:tab/>
        <w:t xml:space="preserve">Whittle AM, Feyler S, Bowen DT. Durable second complete remissions with oral melphalan in hypocellular Acute Myeloid Leukemia and Refractory Anemia with Excess Blast with normal karyotype relapsing after intensive chemotherapy. Leukemia research reports 2013;2(1):9-11. </w:t>
      </w:r>
    </w:p>
    <w:p w14:paraId="14A260E8" w14:textId="77777777" w:rsidR="009A6FB8" w:rsidRPr="009A6FB8" w:rsidRDefault="009A6FB8" w:rsidP="009A6FB8">
      <w:pPr>
        <w:pStyle w:val="EndNoteBibliography"/>
        <w:ind w:left="720" w:hanging="720"/>
        <w:rPr>
          <w:noProof/>
        </w:rPr>
      </w:pPr>
      <w:r w:rsidRPr="009A6FB8">
        <w:rPr>
          <w:noProof/>
        </w:rPr>
        <w:t>320.</w:t>
      </w:r>
      <w:r w:rsidRPr="009A6FB8">
        <w:rPr>
          <w:noProof/>
        </w:rPr>
        <w:tab/>
        <w:t xml:space="preserve">Itzykson R, Fenaux P, Bowen D, Cross NCP, Cortes J, De Witte T, et al. Diagnosis and Treatment of Chronic Myelomonocytic Leukemias in Adults: Recommendations From the European Hematology Association and the European LeukemiaNet. HemaSphere 2018;2(6):e150. </w:t>
      </w:r>
    </w:p>
    <w:p w14:paraId="1E1FA041" w14:textId="77777777" w:rsidR="009A6FB8" w:rsidRPr="009A6FB8" w:rsidRDefault="009A6FB8" w:rsidP="009A6FB8">
      <w:pPr>
        <w:pStyle w:val="EndNoteBibliography"/>
        <w:ind w:left="720" w:hanging="720"/>
        <w:rPr>
          <w:noProof/>
        </w:rPr>
      </w:pPr>
      <w:r w:rsidRPr="009A6FB8">
        <w:rPr>
          <w:noProof/>
        </w:rPr>
        <w:t>321.</w:t>
      </w:r>
      <w:r w:rsidRPr="009A6FB8">
        <w:rPr>
          <w:noProof/>
        </w:rPr>
        <w:tab/>
        <w:t xml:space="preserve">Patnaik MM, Vallapureddy R, Yalniz FF, Hanson CA, Ketterling RP, Lasho TL, et al. Therapy related-chronic myelomonocytic leukemia (CMML): Molecular, cytogenetic, and clinical distinctions from de novo CMML. Am J Hematol 2018;93(1):65-73. </w:t>
      </w:r>
    </w:p>
    <w:p w14:paraId="5937A036" w14:textId="77777777" w:rsidR="009A6FB8" w:rsidRPr="009A6FB8" w:rsidRDefault="009A6FB8" w:rsidP="009A6FB8">
      <w:pPr>
        <w:pStyle w:val="EndNoteBibliography"/>
        <w:ind w:left="720" w:hanging="720"/>
        <w:rPr>
          <w:noProof/>
        </w:rPr>
      </w:pPr>
      <w:r w:rsidRPr="009A6FB8">
        <w:rPr>
          <w:noProof/>
        </w:rPr>
        <w:t>322.</w:t>
      </w:r>
      <w:r w:rsidRPr="009A6FB8">
        <w:rPr>
          <w:noProof/>
        </w:rPr>
        <w:tab/>
        <w:t xml:space="preserve">Myelodysplastic/myeloproliferative neoplasms I: Swerdlow SH, Campo E, Harris NL, Jaffe ES, Pileri SA, Stein H, et al., red. WHO classification of tumours of haematopoietic and lymphoid tissue. rev. 4. utg. Lyon: IARC; 2017. s. 81-96. </w:t>
      </w:r>
    </w:p>
    <w:p w14:paraId="0F491009" w14:textId="77777777" w:rsidR="009A6FB8" w:rsidRPr="009A6FB8" w:rsidRDefault="009A6FB8" w:rsidP="009A6FB8">
      <w:pPr>
        <w:pStyle w:val="EndNoteBibliography"/>
        <w:ind w:left="720" w:hanging="720"/>
        <w:rPr>
          <w:noProof/>
        </w:rPr>
      </w:pPr>
      <w:r w:rsidRPr="009A6FB8">
        <w:rPr>
          <w:noProof/>
        </w:rPr>
        <w:t>323.</w:t>
      </w:r>
      <w:r w:rsidRPr="009A6FB8">
        <w:rPr>
          <w:noProof/>
        </w:rPr>
        <w:tab/>
        <w:t xml:space="preserve">Such E, Germing U, Malcovati L, Cervera J, Kuendgen A, Della Porta MG, et al. Development and validation of a prognostic scoring system for patients with chronic myelomonocytic leukemia. Blood 2013;121(15):3005-15. </w:t>
      </w:r>
    </w:p>
    <w:p w14:paraId="496E8F34" w14:textId="77777777" w:rsidR="009A6FB8" w:rsidRPr="009A6FB8" w:rsidRDefault="009A6FB8" w:rsidP="009A6FB8">
      <w:pPr>
        <w:pStyle w:val="EndNoteBibliography"/>
        <w:ind w:left="720" w:hanging="720"/>
        <w:rPr>
          <w:noProof/>
        </w:rPr>
      </w:pPr>
      <w:r w:rsidRPr="009A6FB8">
        <w:rPr>
          <w:noProof/>
        </w:rPr>
        <w:t>324.</w:t>
      </w:r>
      <w:r w:rsidRPr="009A6FB8">
        <w:rPr>
          <w:noProof/>
        </w:rPr>
        <w:tab/>
        <w:t xml:space="preserve">Patnaik MM, Parikh SA, Hanson CA, Tefferi A. Chronic myelomonocytic leukaemia: a concise clinical and pathophysiological review. Br J Haematol 2014;165(3):273-86. </w:t>
      </w:r>
    </w:p>
    <w:p w14:paraId="4E5284B5" w14:textId="77777777" w:rsidR="009A6FB8" w:rsidRPr="009A6FB8" w:rsidRDefault="009A6FB8" w:rsidP="009A6FB8">
      <w:pPr>
        <w:pStyle w:val="EndNoteBibliography"/>
        <w:ind w:left="720" w:hanging="720"/>
        <w:rPr>
          <w:noProof/>
        </w:rPr>
      </w:pPr>
      <w:r w:rsidRPr="009A6FB8">
        <w:rPr>
          <w:noProof/>
        </w:rPr>
        <w:t>325.</w:t>
      </w:r>
      <w:r w:rsidRPr="009A6FB8">
        <w:rPr>
          <w:noProof/>
        </w:rPr>
        <w:tab/>
        <w:t xml:space="preserve">Zahid MF, Barraco D, Lasho TL, Finke C, Ketterling RP, Gangat N, et al. Spectrum of autoimmune diseases and systemic inflammatory syndromes in patients with chronic myelomonocytic leukemia. Leuk Lymphoma 2017;58(6):1488-93. </w:t>
      </w:r>
    </w:p>
    <w:p w14:paraId="0A8B7B0B" w14:textId="77777777" w:rsidR="009A6FB8" w:rsidRPr="009A6FB8" w:rsidRDefault="009A6FB8" w:rsidP="009A6FB8">
      <w:pPr>
        <w:pStyle w:val="EndNoteBibliography"/>
        <w:ind w:left="720" w:hanging="720"/>
        <w:rPr>
          <w:noProof/>
        </w:rPr>
      </w:pPr>
      <w:r w:rsidRPr="009A6FB8">
        <w:rPr>
          <w:noProof/>
        </w:rPr>
        <w:t>326.</w:t>
      </w:r>
      <w:r w:rsidRPr="009A6FB8">
        <w:rPr>
          <w:noProof/>
        </w:rPr>
        <w:tab/>
        <w:t xml:space="preserve">Selimoglu-Buet D, Badaoui B, Benayoun E, Toma A, Fenaux P, Quesnel B, et al. Accumulation of classical monocytes defines a subgroup of MDS that frequently evolves into CMML. Blood 2017;130(6):832-5. </w:t>
      </w:r>
    </w:p>
    <w:p w14:paraId="191FA1A3" w14:textId="77777777" w:rsidR="009A6FB8" w:rsidRPr="009A6FB8" w:rsidRDefault="009A6FB8" w:rsidP="009A6FB8">
      <w:pPr>
        <w:pStyle w:val="EndNoteBibliography"/>
        <w:ind w:left="720" w:hanging="720"/>
        <w:rPr>
          <w:noProof/>
        </w:rPr>
      </w:pPr>
      <w:r w:rsidRPr="009A6FB8">
        <w:rPr>
          <w:noProof/>
        </w:rPr>
        <w:t>327.</w:t>
      </w:r>
      <w:r w:rsidRPr="009A6FB8">
        <w:rPr>
          <w:noProof/>
        </w:rPr>
        <w:tab/>
        <w:t xml:space="preserve">Shen Q, Ouyang J, Tang G, Jabbour EJ, Garcia-Manero G, Routbort M, et al. Flow cytometry immunophenotypic findings in chronic myelomonocytic leukemia and its utility in monitoring treatment response. Eur J Haematol 2015;95(2):168-76. </w:t>
      </w:r>
    </w:p>
    <w:p w14:paraId="2F5DE6B9" w14:textId="77777777" w:rsidR="009A6FB8" w:rsidRPr="009A6FB8" w:rsidRDefault="009A6FB8" w:rsidP="009A6FB8">
      <w:pPr>
        <w:pStyle w:val="EndNoteBibliography"/>
        <w:ind w:left="720" w:hanging="720"/>
        <w:rPr>
          <w:noProof/>
        </w:rPr>
      </w:pPr>
      <w:r w:rsidRPr="009A6FB8">
        <w:rPr>
          <w:noProof/>
        </w:rPr>
        <w:t>328.</w:t>
      </w:r>
      <w:r w:rsidRPr="009A6FB8">
        <w:rPr>
          <w:noProof/>
        </w:rPr>
        <w:tab/>
        <w:t xml:space="preserve">Elena C, Galli A, Such E, Meggendorfer M, Germing U, Rizzo E, et al. Integrating clinical features and genetic lesions in the risk assessment of patients with chronic myelomonocytic leukemia. Blood 2016;128(10):1408-17. </w:t>
      </w:r>
    </w:p>
    <w:p w14:paraId="5AC074FF" w14:textId="77777777" w:rsidR="009A6FB8" w:rsidRPr="009A6FB8" w:rsidRDefault="009A6FB8" w:rsidP="009A6FB8">
      <w:pPr>
        <w:pStyle w:val="EndNoteBibliography"/>
        <w:ind w:left="720" w:hanging="720"/>
        <w:rPr>
          <w:noProof/>
        </w:rPr>
      </w:pPr>
      <w:r w:rsidRPr="009A6FB8">
        <w:rPr>
          <w:noProof/>
        </w:rPr>
        <w:lastRenderedPageBreak/>
        <w:t>329.</w:t>
      </w:r>
      <w:r w:rsidRPr="009A6FB8">
        <w:rPr>
          <w:noProof/>
        </w:rPr>
        <w:tab/>
        <w:t xml:space="preserve">Patnaik MM, Tefferi A. Chronic myelomonocytic leukemia: 2018 update on diagnosis, risk stratification and management. Am J Hematol 2018;93(6):824-40. </w:t>
      </w:r>
    </w:p>
    <w:p w14:paraId="7E231E38" w14:textId="77777777" w:rsidR="009A6FB8" w:rsidRPr="009A6FB8" w:rsidRDefault="009A6FB8" w:rsidP="009A6FB8">
      <w:pPr>
        <w:pStyle w:val="EndNoteBibliography"/>
        <w:ind w:left="720" w:hanging="720"/>
        <w:rPr>
          <w:noProof/>
        </w:rPr>
      </w:pPr>
      <w:r w:rsidRPr="009A6FB8">
        <w:rPr>
          <w:noProof/>
        </w:rPr>
        <w:t>330.</w:t>
      </w:r>
      <w:r w:rsidRPr="009A6FB8">
        <w:rPr>
          <w:noProof/>
        </w:rPr>
        <w:tab/>
        <w:t xml:space="preserve">Duong HK, Akhtari M, Ahn KW, Hu ZH, Popat UR, Alyea IEP, et al. Allogeneic hematopoietic cell transplantation for adult chronic myelomonocytic leukemia. Biol Blood Marrow Transplant 2015;21(2 SUPPL. 1):S30-S1. </w:t>
      </w:r>
    </w:p>
    <w:p w14:paraId="4D8A5559" w14:textId="77777777" w:rsidR="009A6FB8" w:rsidRPr="009A6FB8" w:rsidRDefault="009A6FB8" w:rsidP="009A6FB8">
      <w:pPr>
        <w:pStyle w:val="EndNoteBibliography"/>
        <w:ind w:left="720" w:hanging="720"/>
        <w:rPr>
          <w:noProof/>
        </w:rPr>
      </w:pPr>
      <w:r w:rsidRPr="009A6FB8">
        <w:rPr>
          <w:noProof/>
        </w:rPr>
        <w:t>331.</w:t>
      </w:r>
      <w:r w:rsidRPr="009A6FB8">
        <w:rPr>
          <w:noProof/>
        </w:rPr>
        <w:tab/>
        <w:t xml:space="preserve">Liu HD, Ahn KW, Hu ZH, Hamadani M, Nishihori T, Wirk B, et al. Allogeneic Hematopoietic Cell Transplantation for Adult Chronic Myelomonocytic Leukemia. Biol Blood Marrow Transplant 2017;23(5):767-75. </w:t>
      </w:r>
    </w:p>
    <w:p w14:paraId="0DCE229F" w14:textId="77777777" w:rsidR="009A6FB8" w:rsidRPr="009A6FB8" w:rsidRDefault="009A6FB8" w:rsidP="009A6FB8">
      <w:pPr>
        <w:pStyle w:val="EndNoteBibliography"/>
        <w:ind w:left="720" w:hanging="720"/>
        <w:rPr>
          <w:noProof/>
        </w:rPr>
      </w:pPr>
      <w:r w:rsidRPr="009A6FB8">
        <w:rPr>
          <w:noProof/>
        </w:rPr>
        <w:t>332.</w:t>
      </w:r>
      <w:r w:rsidRPr="009A6FB8">
        <w:rPr>
          <w:noProof/>
        </w:rPr>
        <w:tab/>
        <w:t xml:space="preserve">Symeonidis A, van Biezen A, de Wreede L, Piciocchi A, Finke J, Beelen D, et al. Achievement of complete remission predicts outcome of allogeneic haematopoietic stem cell transplantation in patients with chronic myelomonocytic leukaemia. A study of the Chronic Malignancies Working Party of the European Group for Blood and Marrow Transplantation. Br J Haematol 2015;171(2):239-46. </w:t>
      </w:r>
    </w:p>
    <w:p w14:paraId="331699FF" w14:textId="77777777" w:rsidR="009A6FB8" w:rsidRPr="009A6FB8" w:rsidRDefault="009A6FB8" w:rsidP="009A6FB8">
      <w:pPr>
        <w:pStyle w:val="EndNoteBibliography"/>
        <w:ind w:left="720" w:hanging="720"/>
        <w:rPr>
          <w:noProof/>
        </w:rPr>
      </w:pPr>
      <w:r w:rsidRPr="009A6FB8">
        <w:rPr>
          <w:noProof/>
        </w:rPr>
        <w:t>333.</w:t>
      </w:r>
      <w:r w:rsidRPr="009A6FB8">
        <w:rPr>
          <w:noProof/>
        </w:rPr>
        <w:tab/>
        <w:t xml:space="preserve">Potter VT, Iacobelli S, van Biezen A, Maertens J, Bourhis JH, Passweg JR, et al. Comparison of Intensive Chemotherapy and Hypomethylating Agents before Allogeneic Stem Cell Transplantation for Advanced Myelodysplastic Syndromes: A Study of the Myelodysplastic Syndrome Subcommittee of the Chronic Malignancies Working Party of the European Society for Blood and Marrow Transplant Research. Biol Blood Marrow Transplant 2016;22(9):1615-20. </w:t>
      </w:r>
    </w:p>
    <w:p w14:paraId="06B8C140" w14:textId="77777777" w:rsidR="009A6FB8" w:rsidRPr="009A6FB8" w:rsidRDefault="009A6FB8" w:rsidP="009A6FB8">
      <w:pPr>
        <w:pStyle w:val="EndNoteBibliography"/>
        <w:ind w:left="720" w:hanging="720"/>
        <w:rPr>
          <w:noProof/>
        </w:rPr>
      </w:pPr>
      <w:r w:rsidRPr="009A6FB8">
        <w:rPr>
          <w:noProof/>
        </w:rPr>
        <w:t>334.</w:t>
      </w:r>
      <w:r w:rsidRPr="009A6FB8">
        <w:rPr>
          <w:noProof/>
        </w:rPr>
        <w:tab/>
        <w:t xml:space="preserve">Robin M, Fenaux P. Hypomethylating Agents as Bridging Therapy before Allogeneic Hematopoietic Stem Cell Transplantation in Patients with Chronic Myelomonocytic Leukemia? Biol Blood Marrow Transplant 2016;22(1):1-2. </w:t>
      </w:r>
    </w:p>
    <w:p w14:paraId="7028AC74" w14:textId="77777777" w:rsidR="009A6FB8" w:rsidRPr="009A6FB8" w:rsidRDefault="009A6FB8" w:rsidP="009A6FB8">
      <w:pPr>
        <w:pStyle w:val="EndNoteBibliography"/>
        <w:ind w:left="720" w:hanging="720"/>
        <w:rPr>
          <w:noProof/>
        </w:rPr>
      </w:pPr>
      <w:r w:rsidRPr="009A6FB8">
        <w:rPr>
          <w:noProof/>
        </w:rPr>
        <w:t>335.</w:t>
      </w:r>
      <w:r w:rsidRPr="009A6FB8">
        <w:rPr>
          <w:noProof/>
        </w:rPr>
        <w:tab/>
        <w:t xml:space="preserve">Costa R, Abdulhaq H, Haq B, Shadduck RK, Latsko J, Zenati M, et al. Activity of azacitidine in chronic myelomonocytic leukemia. Cancer 2011;117(12):2690-6. </w:t>
      </w:r>
    </w:p>
    <w:p w14:paraId="44DEEC3D" w14:textId="77777777" w:rsidR="009A6FB8" w:rsidRPr="009A6FB8" w:rsidRDefault="009A6FB8" w:rsidP="009A6FB8">
      <w:pPr>
        <w:pStyle w:val="EndNoteBibliography"/>
        <w:ind w:left="720" w:hanging="720"/>
        <w:rPr>
          <w:noProof/>
        </w:rPr>
      </w:pPr>
      <w:r w:rsidRPr="009A6FB8">
        <w:rPr>
          <w:noProof/>
        </w:rPr>
        <w:t>336.</w:t>
      </w:r>
      <w:r w:rsidRPr="009A6FB8">
        <w:rPr>
          <w:noProof/>
        </w:rPr>
        <w:tab/>
        <w:t xml:space="preserve">Wattel E, Guerci A, Hecquet B, Economopoulos T, Copplestone A, Mahe B, et al. A randomized trial of hydroxyurea versus VP16 in adult chronic myelomonocytic leukemia. Groupe Francais des Myelodysplasies and European CMML Group. Blood 1996;88(7):2480-7. </w:t>
      </w:r>
    </w:p>
    <w:p w14:paraId="2411EAA7" w14:textId="12401B90" w:rsidR="009A6FB8" w:rsidRPr="009A6FB8" w:rsidRDefault="009A6FB8" w:rsidP="009A6FB8">
      <w:pPr>
        <w:pStyle w:val="EndNoteBibliography"/>
        <w:ind w:left="720" w:hanging="720"/>
        <w:rPr>
          <w:noProof/>
          <w:u w:val="single"/>
        </w:rPr>
      </w:pPr>
      <w:r w:rsidRPr="009A6FB8">
        <w:rPr>
          <w:noProof/>
        </w:rPr>
        <w:t>337.</w:t>
      </w:r>
      <w:r w:rsidRPr="009A6FB8">
        <w:rPr>
          <w:noProof/>
        </w:rPr>
        <w:tab/>
        <w:t xml:space="preserve">Andersen CL, Andreasson B, Hasselbalch H, Hultcrantz M, Knutsen H, Lindgren M, et al. Nordic guidelines on the diagnosis and treatment of patients with Myeloproliferative Neoplasms. rev. utg. Stockholm: Nordic MPD study group; 2013. Tilgjengelig fra: </w:t>
      </w:r>
      <w:hyperlink r:id="rId161" w:history="1">
        <w:r w:rsidRPr="009A6FB8">
          <w:rPr>
            <w:rStyle w:val="Hyperkobling"/>
            <w:noProof/>
          </w:rPr>
          <w:t>http://legeforeningen.no/pagefiles/5783/nordisk%20handlingsprogram%20for%20mpd%202.pdf</w:t>
        </w:r>
      </w:hyperlink>
    </w:p>
    <w:p w14:paraId="4D38F639" w14:textId="77777777" w:rsidR="009A6FB8" w:rsidRPr="009A6FB8" w:rsidRDefault="009A6FB8" w:rsidP="009A6FB8">
      <w:pPr>
        <w:pStyle w:val="EndNoteBibliography"/>
        <w:ind w:left="720" w:hanging="720"/>
        <w:rPr>
          <w:noProof/>
        </w:rPr>
      </w:pPr>
      <w:r w:rsidRPr="009A6FB8">
        <w:rPr>
          <w:noProof/>
        </w:rPr>
        <w:t>338.</w:t>
      </w:r>
      <w:r w:rsidRPr="009A6FB8">
        <w:rPr>
          <w:noProof/>
        </w:rPr>
        <w:tab/>
        <w:t xml:space="preserve">Harrison CN, Campbell PJ, Buck G, Wheatley K, East CL, Bareford D, et al. Hydroxyurea compared with anagrelide in high-risk essential thrombocythemia. N Engl J Med 2005;353(1):33-45. </w:t>
      </w:r>
    </w:p>
    <w:p w14:paraId="5A694BC2" w14:textId="77777777" w:rsidR="009A6FB8" w:rsidRPr="009A6FB8" w:rsidRDefault="009A6FB8" w:rsidP="009A6FB8">
      <w:pPr>
        <w:pStyle w:val="EndNoteBibliography"/>
        <w:ind w:left="720" w:hanging="720"/>
        <w:rPr>
          <w:noProof/>
        </w:rPr>
      </w:pPr>
      <w:r w:rsidRPr="009A6FB8">
        <w:rPr>
          <w:noProof/>
        </w:rPr>
        <w:t>339.</w:t>
      </w:r>
      <w:r w:rsidRPr="009A6FB8">
        <w:rPr>
          <w:noProof/>
        </w:rPr>
        <w:tab/>
        <w:t xml:space="preserve">Alvarez-Larrán A, Pereira A, Guglielmelli P, Hernández-Boluda JC, Arellano-Rodrigo E, Ferrer-Marin F, et al. Antiplatelet therapy versus observation in low-risk essential thrombocythemia with a CALR mutation. Haematologica 2016;101(8):926-31. </w:t>
      </w:r>
    </w:p>
    <w:p w14:paraId="32319C61" w14:textId="77777777" w:rsidR="009A6FB8" w:rsidRPr="009A6FB8" w:rsidRDefault="009A6FB8" w:rsidP="009A6FB8">
      <w:pPr>
        <w:pStyle w:val="EndNoteBibliography"/>
        <w:ind w:left="720" w:hanging="720"/>
        <w:rPr>
          <w:noProof/>
        </w:rPr>
      </w:pPr>
      <w:r w:rsidRPr="009A6FB8">
        <w:rPr>
          <w:noProof/>
        </w:rPr>
        <w:t>340.</w:t>
      </w:r>
      <w:r w:rsidRPr="009A6FB8">
        <w:rPr>
          <w:noProof/>
        </w:rPr>
        <w:tab/>
        <w:t xml:space="preserve">Gisslinger H, Gotic M, Holowiecki J, Penka M, Thiele J, Kvasnicka HM, et al. Anagrelide compared with hydroxyurea in WHO-classified essential thrombocythemia: the ANAHYDRET Study, a randomized controlled trial. Blood 2013;121(10):1720-8. </w:t>
      </w:r>
    </w:p>
    <w:p w14:paraId="37FF0EB3" w14:textId="77777777" w:rsidR="009A6FB8" w:rsidRPr="009A6FB8" w:rsidRDefault="009A6FB8" w:rsidP="009A6FB8">
      <w:pPr>
        <w:pStyle w:val="EndNoteBibliography"/>
        <w:ind w:left="720" w:hanging="720"/>
        <w:rPr>
          <w:noProof/>
        </w:rPr>
      </w:pPr>
      <w:r w:rsidRPr="009A6FB8">
        <w:rPr>
          <w:noProof/>
        </w:rPr>
        <w:t>341.</w:t>
      </w:r>
      <w:r w:rsidRPr="009A6FB8">
        <w:rPr>
          <w:noProof/>
        </w:rPr>
        <w:tab/>
        <w:t xml:space="preserve">Birgegård G, Besses C, Griesshammer M, Gugliotta L, Harrison CN, Hamdani M, et al. Treatment of essential thrombocythemia in Europe: a prospective long-term observational study of 3649 high-risk patients in the Evaluation of Anagrelide Efficacy and Long-term Safety study. Haematologica 2018;103(1):51-60. </w:t>
      </w:r>
    </w:p>
    <w:p w14:paraId="435D6676" w14:textId="77777777" w:rsidR="009A6FB8" w:rsidRPr="009A6FB8" w:rsidRDefault="009A6FB8" w:rsidP="009A6FB8">
      <w:pPr>
        <w:pStyle w:val="EndNoteBibliography"/>
        <w:ind w:left="720" w:hanging="720"/>
        <w:rPr>
          <w:noProof/>
        </w:rPr>
      </w:pPr>
      <w:r w:rsidRPr="009A6FB8">
        <w:rPr>
          <w:noProof/>
        </w:rPr>
        <w:t>342.</w:t>
      </w:r>
      <w:r w:rsidRPr="009A6FB8">
        <w:rPr>
          <w:noProof/>
        </w:rPr>
        <w:tab/>
        <w:t xml:space="preserve">Masarova L, Patel KP, Newberry KJ, Cortes J, Borthakur G, Konopleva M, et al. Pegylated interferon alfa-2a in patients with essential thrombocythaemia or polycythaemia vera: a post-hoc, median 83 month follow-up of an open-label, phase 2 trial. Lancet Haematol 2017;4(4):e165-e75. </w:t>
      </w:r>
    </w:p>
    <w:p w14:paraId="09FF4596" w14:textId="77777777" w:rsidR="009A6FB8" w:rsidRPr="009A6FB8" w:rsidRDefault="009A6FB8" w:rsidP="009A6FB8">
      <w:pPr>
        <w:pStyle w:val="EndNoteBibliography"/>
        <w:ind w:left="720" w:hanging="720"/>
        <w:rPr>
          <w:noProof/>
        </w:rPr>
      </w:pPr>
      <w:r w:rsidRPr="009A6FB8">
        <w:rPr>
          <w:noProof/>
        </w:rPr>
        <w:t>343.</w:t>
      </w:r>
      <w:r w:rsidRPr="009A6FB8">
        <w:rPr>
          <w:noProof/>
        </w:rPr>
        <w:tab/>
        <w:t xml:space="preserve">Huang BT, Zeng QC, Zhao WH, Li BS, Chen RL. Interferon alpha-2b gains high sustained response therapy for advanced essential thrombocythemia and polycythemia vera with JAK2V617F positive mutation. Leuk Res 2014;38(10):1177-83. </w:t>
      </w:r>
    </w:p>
    <w:p w14:paraId="5A029347" w14:textId="77777777" w:rsidR="009A6FB8" w:rsidRPr="009A6FB8" w:rsidRDefault="009A6FB8" w:rsidP="009A6FB8">
      <w:pPr>
        <w:pStyle w:val="EndNoteBibliography"/>
        <w:ind w:left="720" w:hanging="720"/>
        <w:rPr>
          <w:noProof/>
        </w:rPr>
      </w:pPr>
      <w:r w:rsidRPr="009A6FB8">
        <w:rPr>
          <w:noProof/>
        </w:rPr>
        <w:t>344.</w:t>
      </w:r>
      <w:r w:rsidRPr="009A6FB8">
        <w:rPr>
          <w:noProof/>
        </w:rPr>
        <w:tab/>
        <w:t xml:space="preserve">Hasselbalch HC, Holmström MO. Perspectives on interferon-alpha in the treatment of polycythemia vera and related myeloproliferative neoplasms: minimal residual disease and cure? Seminars in immunopathology 2019;41(1):5-19. </w:t>
      </w:r>
    </w:p>
    <w:p w14:paraId="2FE19FDA" w14:textId="77777777" w:rsidR="009A6FB8" w:rsidRPr="009A6FB8" w:rsidRDefault="009A6FB8" w:rsidP="009A6FB8">
      <w:pPr>
        <w:pStyle w:val="EndNoteBibliography"/>
        <w:ind w:left="720" w:hanging="720"/>
        <w:rPr>
          <w:noProof/>
        </w:rPr>
      </w:pPr>
      <w:r w:rsidRPr="009A6FB8">
        <w:rPr>
          <w:noProof/>
        </w:rPr>
        <w:t>345.</w:t>
      </w:r>
      <w:r w:rsidRPr="009A6FB8">
        <w:rPr>
          <w:noProof/>
        </w:rPr>
        <w:tab/>
        <w:t xml:space="preserve">Cuthbert D, Stein BL. Therapy-associated leukemic transformation in myeloproliferative neoplasms - What do we know? Best Pract Res Clin Haematol 2019;32(1):65-73. </w:t>
      </w:r>
    </w:p>
    <w:p w14:paraId="13369745" w14:textId="77777777" w:rsidR="009A6FB8" w:rsidRPr="009A6FB8" w:rsidRDefault="009A6FB8" w:rsidP="009A6FB8">
      <w:pPr>
        <w:pStyle w:val="EndNoteBibliography"/>
        <w:ind w:left="720" w:hanging="720"/>
        <w:rPr>
          <w:noProof/>
        </w:rPr>
      </w:pPr>
      <w:r w:rsidRPr="009A6FB8">
        <w:rPr>
          <w:noProof/>
        </w:rPr>
        <w:t>346.</w:t>
      </w:r>
      <w:r w:rsidRPr="009A6FB8">
        <w:rPr>
          <w:noProof/>
        </w:rPr>
        <w:tab/>
        <w:t xml:space="preserve">Björkholm M, Hultcrantz M, Derolf ÅR. Leukemic transformation in myeloproliferative neoplasms: therapy-related or unrelated? Best Pract Res Clin Haematol 2014;27(2):141-53. </w:t>
      </w:r>
    </w:p>
    <w:p w14:paraId="3AE1BF91" w14:textId="77777777" w:rsidR="009A6FB8" w:rsidRPr="009A6FB8" w:rsidRDefault="009A6FB8" w:rsidP="009A6FB8">
      <w:pPr>
        <w:pStyle w:val="EndNoteBibliography"/>
        <w:ind w:left="720" w:hanging="720"/>
        <w:rPr>
          <w:noProof/>
        </w:rPr>
      </w:pPr>
      <w:r w:rsidRPr="009A6FB8">
        <w:rPr>
          <w:noProof/>
        </w:rPr>
        <w:t>347.</w:t>
      </w:r>
      <w:r w:rsidRPr="009A6FB8">
        <w:rPr>
          <w:noProof/>
        </w:rPr>
        <w:tab/>
        <w:t xml:space="preserve">Desterro J, McLornan DP, Curto Garcia N, O'Sullivan J, Alimam S, Keohane C, et al. Essential thrombocythaemia treated with recombinant interferon: 'real world' United Kingdom referral centre experience. Br J Haematol 2019;186(4):561-4. </w:t>
      </w:r>
    </w:p>
    <w:p w14:paraId="63A06A31" w14:textId="77777777" w:rsidR="009A6FB8" w:rsidRPr="009A6FB8" w:rsidRDefault="009A6FB8" w:rsidP="009A6FB8">
      <w:pPr>
        <w:pStyle w:val="EndNoteBibliography"/>
        <w:ind w:left="720" w:hanging="720"/>
        <w:rPr>
          <w:noProof/>
        </w:rPr>
      </w:pPr>
      <w:r w:rsidRPr="009A6FB8">
        <w:rPr>
          <w:noProof/>
        </w:rPr>
        <w:t>348.</w:t>
      </w:r>
      <w:r w:rsidRPr="009A6FB8">
        <w:rPr>
          <w:noProof/>
        </w:rPr>
        <w:tab/>
        <w:t xml:space="preserve">Landtblom AR, Bower H, Andersson TM, Dickman PW, Samuelsson J, Björkholm M, et al. Second malignancies in patients with myeloproliferative neoplasms: a population-based cohort study of 9379 patients. Leukemia 2018;32(10):2203-10. </w:t>
      </w:r>
    </w:p>
    <w:p w14:paraId="008E6218" w14:textId="77777777" w:rsidR="009A6FB8" w:rsidRPr="009A6FB8" w:rsidRDefault="009A6FB8" w:rsidP="009A6FB8">
      <w:pPr>
        <w:pStyle w:val="EndNoteBibliography"/>
        <w:ind w:left="720" w:hanging="720"/>
        <w:rPr>
          <w:noProof/>
        </w:rPr>
      </w:pPr>
      <w:r w:rsidRPr="009A6FB8">
        <w:rPr>
          <w:noProof/>
        </w:rPr>
        <w:t>349.</w:t>
      </w:r>
      <w:r w:rsidRPr="009A6FB8">
        <w:rPr>
          <w:noProof/>
        </w:rPr>
        <w:tab/>
        <w:t xml:space="preserve">Marchioli R, Finazzi G, Specchia G, Cacciola R, Cavazzina R, Cilloni D, et al. Cardiovascular events and intensity of treatment in polycythemia vera. N Engl J Med 2013;368(1):22-33. </w:t>
      </w:r>
    </w:p>
    <w:p w14:paraId="062DCC32" w14:textId="77777777" w:rsidR="009A6FB8" w:rsidRPr="009A6FB8" w:rsidRDefault="009A6FB8" w:rsidP="009A6FB8">
      <w:pPr>
        <w:pStyle w:val="EndNoteBibliography"/>
        <w:ind w:left="720" w:hanging="720"/>
        <w:rPr>
          <w:noProof/>
        </w:rPr>
      </w:pPr>
      <w:r w:rsidRPr="009A6FB8">
        <w:rPr>
          <w:noProof/>
        </w:rPr>
        <w:t>350.</w:t>
      </w:r>
      <w:r w:rsidRPr="009A6FB8">
        <w:rPr>
          <w:noProof/>
        </w:rPr>
        <w:tab/>
        <w:t xml:space="preserve">Landolfi R, Marchioli R, Kutti J, Gisslinger H, Tognoni G, Patrono C, et al. Efficacy and safety of low-dose aspirin in polycythemia vera. N Engl J Med 2004;350(2):114-24. </w:t>
      </w:r>
    </w:p>
    <w:p w14:paraId="2B38169D" w14:textId="77777777" w:rsidR="009A6FB8" w:rsidRPr="009A6FB8" w:rsidRDefault="009A6FB8" w:rsidP="009A6FB8">
      <w:pPr>
        <w:pStyle w:val="EndNoteBibliography"/>
        <w:ind w:left="720" w:hanging="720"/>
        <w:rPr>
          <w:noProof/>
        </w:rPr>
      </w:pPr>
      <w:r w:rsidRPr="009A6FB8">
        <w:rPr>
          <w:noProof/>
        </w:rPr>
        <w:lastRenderedPageBreak/>
        <w:t>351.</w:t>
      </w:r>
      <w:r w:rsidRPr="009A6FB8">
        <w:rPr>
          <w:noProof/>
        </w:rPr>
        <w:tab/>
        <w:t xml:space="preserve">Hasselbalch HC, Bjørn ME. Ruxolitinib versus standard therapy for the treatment of polycythemia vera. N Engl J Med 2015;372(17):1670. </w:t>
      </w:r>
    </w:p>
    <w:p w14:paraId="0D24058B" w14:textId="77777777" w:rsidR="009A6FB8" w:rsidRPr="009A6FB8" w:rsidRDefault="009A6FB8" w:rsidP="009A6FB8">
      <w:pPr>
        <w:pStyle w:val="EndNoteBibliography"/>
        <w:ind w:left="720" w:hanging="720"/>
        <w:rPr>
          <w:noProof/>
        </w:rPr>
      </w:pPr>
      <w:r w:rsidRPr="009A6FB8">
        <w:rPr>
          <w:noProof/>
        </w:rPr>
        <w:t>352.</w:t>
      </w:r>
      <w:r w:rsidRPr="009A6FB8">
        <w:rPr>
          <w:noProof/>
        </w:rPr>
        <w:tab/>
        <w:t xml:space="preserve">Verstovsek S, Vannucchi AM, Griesshammer M, Masszi T, Durrant S, Passamonti F, et al. Ruxolitinib versus best available therapy in patients with polycythemia vera: 80-week follow-up from the RESPONSE trial. Haematologica 2016;101(7):821-9. </w:t>
      </w:r>
    </w:p>
    <w:p w14:paraId="0F0BB654" w14:textId="77777777" w:rsidR="009A6FB8" w:rsidRPr="009A6FB8" w:rsidRDefault="009A6FB8" w:rsidP="009A6FB8">
      <w:pPr>
        <w:pStyle w:val="EndNoteBibliography"/>
        <w:ind w:left="720" w:hanging="720"/>
        <w:rPr>
          <w:noProof/>
        </w:rPr>
      </w:pPr>
      <w:r w:rsidRPr="009A6FB8">
        <w:rPr>
          <w:noProof/>
        </w:rPr>
        <w:t>353.</w:t>
      </w:r>
      <w:r w:rsidRPr="009A6FB8">
        <w:rPr>
          <w:noProof/>
        </w:rPr>
        <w:tab/>
        <w:t xml:space="preserve">Pieri L, Pancrazzi A, Pacilli A, Rabuzzi C, Rotunno G, Fanelli T, et al. JAK2V617F complete molecular remission in polycythemia vera/essential thrombocythemia patients treated with ruxolitinib. Blood 2015;125(21):3352-3. </w:t>
      </w:r>
    </w:p>
    <w:p w14:paraId="767D0DC6" w14:textId="77777777" w:rsidR="009A6FB8" w:rsidRPr="009A6FB8" w:rsidRDefault="009A6FB8" w:rsidP="009A6FB8">
      <w:pPr>
        <w:pStyle w:val="EndNoteBibliography"/>
        <w:ind w:left="720" w:hanging="720"/>
        <w:rPr>
          <w:noProof/>
        </w:rPr>
      </w:pPr>
      <w:r w:rsidRPr="009A6FB8">
        <w:rPr>
          <w:noProof/>
        </w:rPr>
        <w:t>354.</w:t>
      </w:r>
      <w:r w:rsidRPr="009A6FB8">
        <w:rPr>
          <w:noProof/>
        </w:rPr>
        <w:tab/>
        <w:t xml:space="preserve">Verger E, Soret-Dulphy J, Maslah N, Roy L, Rey J, Ghrieb Z, et al. Ropeginterferon alpha-2b targets JAK2V617F-positive polycythemia vera cells in vitro and in vivo. Blood Cancer J 2018;8(10):94. </w:t>
      </w:r>
    </w:p>
    <w:p w14:paraId="746EE6BB" w14:textId="77777777" w:rsidR="009A6FB8" w:rsidRPr="009A6FB8" w:rsidRDefault="009A6FB8" w:rsidP="009A6FB8">
      <w:pPr>
        <w:pStyle w:val="EndNoteBibliography"/>
        <w:ind w:left="720" w:hanging="720"/>
        <w:rPr>
          <w:noProof/>
        </w:rPr>
      </w:pPr>
      <w:r w:rsidRPr="009A6FB8">
        <w:rPr>
          <w:noProof/>
        </w:rPr>
        <w:t>355.</w:t>
      </w:r>
      <w:r w:rsidRPr="009A6FB8">
        <w:rPr>
          <w:noProof/>
        </w:rPr>
        <w:tab/>
        <w:t xml:space="preserve">Gowin K, Jain T, Kosiorek H, Tibes R, Camoriano J, Palmer J, et al. Pegylated interferon alpha - 2a is clinically effective and tolerable in myeloproliferative neoplasm patients treated off clinical trial. Leuk Res 2017;54:73-7. </w:t>
      </w:r>
    </w:p>
    <w:p w14:paraId="62CC7051" w14:textId="77777777" w:rsidR="009A6FB8" w:rsidRPr="009A6FB8" w:rsidRDefault="009A6FB8" w:rsidP="009A6FB8">
      <w:pPr>
        <w:pStyle w:val="EndNoteBibliography"/>
        <w:ind w:left="720" w:hanging="720"/>
        <w:rPr>
          <w:noProof/>
        </w:rPr>
      </w:pPr>
      <w:r w:rsidRPr="009A6FB8">
        <w:rPr>
          <w:noProof/>
        </w:rPr>
        <w:t>356.</w:t>
      </w:r>
      <w:r w:rsidRPr="009A6FB8">
        <w:rPr>
          <w:noProof/>
        </w:rPr>
        <w:tab/>
        <w:t xml:space="preserve">Quintás-Cardama A, Abdel-Wahab O, Manshouri T, Kilpivaara O, Cortes J, Roupie AL, et al. Molecular analysis of patients with polycythemia vera or essential thrombocythemia receiving pegylated interferon alpha-2a. Blood 2013;122(6):893-901. </w:t>
      </w:r>
    </w:p>
    <w:p w14:paraId="5BF907B6" w14:textId="77777777" w:rsidR="009A6FB8" w:rsidRPr="009A6FB8" w:rsidRDefault="009A6FB8" w:rsidP="009A6FB8">
      <w:pPr>
        <w:pStyle w:val="EndNoteBibliography"/>
        <w:ind w:left="720" w:hanging="720"/>
        <w:rPr>
          <w:noProof/>
        </w:rPr>
      </w:pPr>
      <w:r w:rsidRPr="009A6FB8">
        <w:rPr>
          <w:noProof/>
        </w:rPr>
        <w:t>357.</w:t>
      </w:r>
      <w:r w:rsidRPr="009A6FB8">
        <w:rPr>
          <w:noProof/>
        </w:rPr>
        <w:tab/>
        <w:t xml:space="preserve">Quintás-Cardama A, Kantarjian H, Manshouri T, Luthra R, Estrov Z, Pierce S, et al. Pegylated interferon alfa-2a yields high rates of hematologic and molecular response in patients with advanced essential thrombocythemia and polycythemia vera. J Clin Oncol 2009;27(32):5418-24. </w:t>
      </w:r>
    </w:p>
    <w:p w14:paraId="6B552974" w14:textId="77777777" w:rsidR="009A6FB8" w:rsidRPr="009A6FB8" w:rsidRDefault="009A6FB8" w:rsidP="009A6FB8">
      <w:pPr>
        <w:pStyle w:val="EndNoteBibliography"/>
        <w:ind w:left="720" w:hanging="720"/>
        <w:rPr>
          <w:noProof/>
        </w:rPr>
      </w:pPr>
      <w:r w:rsidRPr="009A6FB8">
        <w:rPr>
          <w:noProof/>
        </w:rPr>
        <w:t>358.</w:t>
      </w:r>
      <w:r w:rsidRPr="009A6FB8">
        <w:rPr>
          <w:noProof/>
        </w:rPr>
        <w:tab/>
        <w:t xml:space="preserve">Aloe Spiriti M, Latagliata R, Avvisati G, Battistel V, Montefusco E, Spadea A, et al. Erythropoietin treatment of idiopathic myelofibrosis. Haematologica 1993;78(6):371-3. </w:t>
      </w:r>
    </w:p>
    <w:p w14:paraId="462E6130" w14:textId="77777777" w:rsidR="009A6FB8" w:rsidRPr="009A6FB8" w:rsidRDefault="009A6FB8" w:rsidP="009A6FB8">
      <w:pPr>
        <w:pStyle w:val="EndNoteBibliography"/>
        <w:ind w:left="720" w:hanging="720"/>
        <w:rPr>
          <w:noProof/>
        </w:rPr>
      </w:pPr>
      <w:r w:rsidRPr="009A6FB8">
        <w:rPr>
          <w:noProof/>
        </w:rPr>
        <w:t>359.</w:t>
      </w:r>
      <w:r w:rsidRPr="009A6FB8">
        <w:rPr>
          <w:noProof/>
        </w:rPr>
        <w:tab/>
        <w:t xml:space="preserve">Cervantes F, Alvarez-Larrán A, Hernández-Boluda JC, Sureda A, Torrebadell M, Montserrat E. Erythropoietin treatment of the anaemia of myelofibrosis with myeloid metaplasia: results in 20 patients and review of the literature. Br J Haematol 2004;127(4):399-403. </w:t>
      </w:r>
    </w:p>
    <w:p w14:paraId="33E62506" w14:textId="77777777" w:rsidR="009A6FB8" w:rsidRPr="009A6FB8" w:rsidRDefault="009A6FB8" w:rsidP="009A6FB8">
      <w:pPr>
        <w:pStyle w:val="EndNoteBibliography"/>
        <w:ind w:left="720" w:hanging="720"/>
        <w:rPr>
          <w:noProof/>
        </w:rPr>
      </w:pPr>
      <w:r w:rsidRPr="009A6FB8">
        <w:rPr>
          <w:noProof/>
        </w:rPr>
        <w:t>360.</w:t>
      </w:r>
      <w:r w:rsidRPr="009A6FB8">
        <w:rPr>
          <w:noProof/>
        </w:rPr>
        <w:tab/>
        <w:t xml:space="preserve">Cervantes F, Alvarez-Larrán A, Hernández-Boluda JC, Sureda A, Granell M, Vallansot R, et al. Darbepoetin-alpha for the anaemia of myelofibrosis with myeloid metaplasia. Br J Haematol 2006;134(2):184-6. </w:t>
      </w:r>
    </w:p>
    <w:p w14:paraId="747188C7" w14:textId="77777777" w:rsidR="009A6FB8" w:rsidRPr="009A6FB8" w:rsidRDefault="009A6FB8" w:rsidP="009A6FB8">
      <w:pPr>
        <w:pStyle w:val="EndNoteBibliography"/>
        <w:ind w:left="720" w:hanging="720"/>
        <w:rPr>
          <w:noProof/>
        </w:rPr>
      </w:pPr>
      <w:r w:rsidRPr="009A6FB8">
        <w:rPr>
          <w:noProof/>
        </w:rPr>
        <w:t>361.</w:t>
      </w:r>
      <w:r w:rsidRPr="009A6FB8">
        <w:rPr>
          <w:noProof/>
        </w:rPr>
        <w:tab/>
        <w:t xml:space="preserve">Tefferi A. Myeloproliferative neoplasms: A decade of discoveries and treatment advances. Am J Hematol 2016;91(1):50-8. </w:t>
      </w:r>
    </w:p>
    <w:p w14:paraId="6DE3CE55" w14:textId="77777777" w:rsidR="009A6FB8" w:rsidRPr="009A6FB8" w:rsidRDefault="009A6FB8" w:rsidP="009A6FB8">
      <w:pPr>
        <w:pStyle w:val="EndNoteBibliography"/>
        <w:ind w:left="720" w:hanging="720"/>
        <w:rPr>
          <w:noProof/>
        </w:rPr>
      </w:pPr>
      <w:r w:rsidRPr="009A6FB8">
        <w:rPr>
          <w:noProof/>
        </w:rPr>
        <w:t>362.</w:t>
      </w:r>
      <w:r w:rsidRPr="009A6FB8">
        <w:rPr>
          <w:noProof/>
        </w:rPr>
        <w:tab/>
        <w:t xml:space="preserve">Barbui T, Barosi G, Birgegard G, Cervantes F, Finazzi G, Griesshammer M, et al. Philadelphia-negative classical myeloproliferative neoplasms: critical concepts and management recommendations from European LeukemiaNet. J Clin Oncol 2011;29(6):761-70. </w:t>
      </w:r>
    </w:p>
    <w:p w14:paraId="6B9BBEB4" w14:textId="77777777" w:rsidR="009A6FB8" w:rsidRPr="009A6FB8" w:rsidRDefault="009A6FB8" w:rsidP="009A6FB8">
      <w:pPr>
        <w:pStyle w:val="EndNoteBibliography"/>
        <w:ind w:left="720" w:hanging="720"/>
        <w:rPr>
          <w:noProof/>
        </w:rPr>
      </w:pPr>
      <w:r w:rsidRPr="009A6FB8">
        <w:rPr>
          <w:noProof/>
        </w:rPr>
        <w:t>363.</w:t>
      </w:r>
      <w:r w:rsidRPr="009A6FB8">
        <w:rPr>
          <w:noProof/>
        </w:rPr>
        <w:tab/>
        <w:t xml:space="preserve">Tefferi A, Barbui T. Polycythemia vera and essential thrombocythemia: 2017 update on diagnosis, risk-stratification, and management. Am J Hematol 2017;92(1):94-108. </w:t>
      </w:r>
    </w:p>
    <w:p w14:paraId="55F2D3CC" w14:textId="77777777" w:rsidR="009A6FB8" w:rsidRPr="009A6FB8" w:rsidRDefault="009A6FB8" w:rsidP="009A6FB8">
      <w:pPr>
        <w:pStyle w:val="EndNoteBibliography"/>
        <w:ind w:left="720" w:hanging="720"/>
        <w:rPr>
          <w:noProof/>
        </w:rPr>
      </w:pPr>
      <w:r w:rsidRPr="009A6FB8">
        <w:rPr>
          <w:noProof/>
        </w:rPr>
        <w:t>364.</w:t>
      </w:r>
      <w:r w:rsidRPr="009A6FB8">
        <w:rPr>
          <w:noProof/>
        </w:rPr>
        <w:tab/>
        <w:t xml:space="preserve">Alimam S, Wilkins BS, Harrison CN. How we diagnose and treat essential thrombocythaemia. Br J Haematol 2015;171(3):306-21. </w:t>
      </w:r>
    </w:p>
    <w:p w14:paraId="09C09A83" w14:textId="77777777" w:rsidR="009A6FB8" w:rsidRPr="009A6FB8" w:rsidRDefault="009A6FB8" w:rsidP="009A6FB8">
      <w:pPr>
        <w:pStyle w:val="EndNoteBibliography"/>
        <w:ind w:left="720" w:hanging="720"/>
        <w:rPr>
          <w:noProof/>
        </w:rPr>
      </w:pPr>
      <w:r w:rsidRPr="009A6FB8">
        <w:rPr>
          <w:noProof/>
        </w:rPr>
        <w:t>365.</w:t>
      </w:r>
      <w:r w:rsidRPr="009A6FB8">
        <w:rPr>
          <w:noProof/>
        </w:rPr>
        <w:tab/>
        <w:t xml:space="preserve">Stein BL, Oh ST, Berenzon D, Hobbs GS, Kremyanskaya M, Rampal RK, et al. Polycythemia Vera: An Appraisal of the Biology and Management 10 Years After the Discovery of JAK2 V617F. J Clin Oncol 2015;33(33):3953-60. </w:t>
      </w:r>
    </w:p>
    <w:p w14:paraId="014BD4E1" w14:textId="77777777" w:rsidR="009A6FB8" w:rsidRPr="009A6FB8" w:rsidRDefault="009A6FB8" w:rsidP="009A6FB8">
      <w:pPr>
        <w:pStyle w:val="EndNoteBibliography"/>
        <w:ind w:left="720" w:hanging="720"/>
        <w:rPr>
          <w:noProof/>
        </w:rPr>
      </w:pPr>
      <w:r w:rsidRPr="009A6FB8">
        <w:rPr>
          <w:noProof/>
        </w:rPr>
        <w:t>366.</w:t>
      </w:r>
      <w:r w:rsidRPr="009A6FB8">
        <w:rPr>
          <w:noProof/>
        </w:rPr>
        <w:tab/>
        <w:t xml:space="preserve">McMullin MF, Wilkins BS, Harrison CN. Management of polycythaemia vera: a critical review of current data. Br J Haematol 2016;172(3):337-49. </w:t>
      </w:r>
    </w:p>
    <w:p w14:paraId="468BF8B9" w14:textId="77777777" w:rsidR="009A6FB8" w:rsidRPr="009A6FB8" w:rsidRDefault="009A6FB8" w:rsidP="009A6FB8">
      <w:pPr>
        <w:pStyle w:val="EndNoteBibliography"/>
        <w:ind w:left="720" w:hanging="720"/>
        <w:rPr>
          <w:noProof/>
        </w:rPr>
      </w:pPr>
      <w:r w:rsidRPr="009A6FB8">
        <w:rPr>
          <w:noProof/>
        </w:rPr>
        <w:t>367.</w:t>
      </w:r>
      <w:r w:rsidRPr="009A6FB8">
        <w:rPr>
          <w:noProof/>
        </w:rPr>
        <w:tab/>
        <w:t xml:space="preserve">Geyer HL, Mesa RA. Therapy for myeloproliferative neoplasms: when, which agent, and how? Blood 2014;124(24):3529-37. </w:t>
      </w:r>
    </w:p>
    <w:p w14:paraId="42CC43D0" w14:textId="77777777" w:rsidR="009A6FB8" w:rsidRPr="009A6FB8" w:rsidRDefault="009A6FB8" w:rsidP="009A6FB8">
      <w:pPr>
        <w:pStyle w:val="EndNoteBibliography"/>
        <w:ind w:left="720" w:hanging="720"/>
        <w:rPr>
          <w:noProof/>
        </w:rPr>
      </w:pPr>
      <w:r w:rsidRPr="009A6FB8">
        <w:rPr>
          <w:noProof/>
        </w:rPr>
        <w:t>368.</w:t>
      </w:r>
      <w:r w:rsidRPr="009A6FB8">
        <w:rPr>
          <w:noProof/>
        </w:rPr>
        <w:tab/>
        <w:t xml:space="preserve">Harrison C, Kiladjian JJ, Al-Ali HK, Gisslinger H, Waltzman R, Stalbovskaya V, et al. JAK inhibition with ruxolitinib versus best available therapy for myelofibrosis. N Engl J Med 2012;366(9):787-98. </w:t>
      </w:r>
    </w:p>
    <w:p w14:paraId="60C94CBE" w14:textId="77777777" w:rsidR="009A6FB8" w:rsidRPr="009A6FB8" w:rsidRDefault="009A6FB8" w:rsidP="009A6FB8">
      <w:pPr>
        <w:pStyle w:val="EndNoteBibliography"/>
        <w:ind w:left="720" w:hanging="720"/>
        <w:rPr>
          <w:noProof/>
        </w:rPr>
      </w:pPr>
      <w:r w:rsidRPr="009A6FB8">
        <w:rPr>
          <w:noProof/>
        </w:rPr>
        <w:t>369.</w:t>
      </w:r>
      <w:r w:rsidRPr="009A6FB8">
        <w:rPr>
          <w:noProof/>
        </w:rPr>
        <w:tab/>
        <w:t xml:space="preserve">Verstovsek S, Mesa RA, Gotlib J, Levy RS, Gupta V, DiPersio JF, et al. A double-blind, placebo-controlled trial of ruxolitinib for myelofibrosis. N Engl J Med 2012;366(9):799-807. </w:t>
      </w:r>
    </w:p>
    <w:p w14:paraId="5ABEE7AD" w14:textId="77777777" w:rsidR="009A6FB8" w:rsidRPr="009A6FB8" w:rsidRDefault="009A6FB8" w:rsidP="009A6FB8">
      <w:pPr>
        <w:pStyle w:val="EndNoteBibliography"/>
        <w:ind w:left="720" w:hanging="720"/>
        <w:rPr>
          <w:noProof/>
        </w:rPr>
      </w:pPr>
      <w:r w:rsidRPr="009A6FB8">
        <w:rPr>
          <w:noProof/>
        </w:rPr>
        <w:t>370.</w:t>
      </w:r>
      <w:r w:rsidRPr="009A6FB8">
        <w:rPr>
          <w:noProof/>
        </w:rPr>
        <w:tab/>
        <w:t xml:space="preserve">Cervantes F, Dupriez B, Pereira A, Passamonti F, Reilly JT, Morra E, et al. New prognostic scoring system for primary myelofibrosis based on a study of the International Working Group for Myelofibrosis Research and Treatment. Blood 2009;113(13):2895-901. </w:t>
      </w:r>
    </w:p>
    <w:p w14:paraId="6994D621" w14:textId="77777777" w:rsidR="009A6FB8" w:rsidRPr="009A6FB8" w:rsidRDefault="009A6FB8" w:rsidP="009A6FB8">
      <w:pPr>
        <w:pStyle w:val="EndNoteBibliography"/>
        <w:ind w:left="720" w:hanging="720"/>
        <w:rPr>
          <w:noProof/>
        </w:rPr>
      </w:pPr>
      <w:r w:rsidRPr="009A6FB8">
        <w:rPr>
          <w:noProof/>
        </w:rPr>
        <w:t>371.</w:t>
      </w:r>
      <w:r w:rsidRPr="009A6FB8">
        <w:rPr>
          <w:noProof/>
        </w:rPr>
        <w:tab/>
        <w:t xml:space="preserve">Passamonti F, Cervantes F, Vannucchi AM, Morra E, Rumi E, Pereira A, et al. A dynamic prognostic model to predict survival in primary myelofibrosis: a study by the IWG-MRT (International Working Group for Myeloproliferative Neoplasms Research and Treatment). Blood 2010;115(9):1703-8. </w:t>
      </w:r>
    </w:p>
    <w:p w14:paraId="01B87BC5" w14:textId="77777777" w:rsidR="009A6FB8" w:rsidRPr="009A6FB8" w:rsidRDefault="009A6FB8" w:rsidP="009A6FB8">
      <w:pPr>
        <w:pStyle w:val="EndNoteBibliography"/>
        <w:ind w:left="720" w:hanging="720"/>
        <w:rPr>
          <w:noProof/>
        </w:rPr>
      </w:pPr>
      <w:r w:rsidRPr="009A6FB8">
        <w:rPr>
          <w:noProof/>
        </w:rPr>
        <w:t>372.</w:t>
      </w:r>
      <w:r w:rsidRPr="009A6FB8">
        <w:rPr>
          <w:noProof/>
        </w:rPr>
        <w:tab/>
        <w:t xml:space="preserve">Gangat N, Caramazza D, Vaidya R, George G, Begna K, Schwager S, et al. DIPSS plus: a refined Dynamic International Prognostic Scoring System for primary myelofibrosis that incorporates prognostic information from karyotype, platelet count, and transfusion status. J Clin Oncol 2011;29(4):392-7. </w:t>
      </w:r>
    </w:p>
    <w:p w14:paraId="0D243AF6" w14:textId="77777777" w:rsidR="009A6FB8" w:rsidRPr="009A6FB8" w:rsidRDefault="009A6FB8" w:rsidP="009A6FB8">
      <w:pPr>
        <w:pStyle w:val="EndNoteBibliography"/>
        <w:ind w:left="720" w:hanging="720"/>
        <w:rPr>
          <w:noProof/>
        </w:rPr>
      </w:pPr>
      <w:r w:rsidRPr="009A6FB8">
        <w:rPr>
          <w:noProof/>
        </w:rPr>
        <w:t>373.</w:t>
      </w:r>
      <w:r w:rsidRPr="009A6FB8">
        <w:rPr>
          <w:noProof/>
        </w:rPr>
        <w:tab/>
        <w:t xml:space="preserve">Guglielmelli P, Lasho TL, Rotunno G, Score J, Mannarelli C, Pancrazzi A, et al. The number of prognostically detrimental mutations and prognosis in primary myelofibrosis: an international study of 797 patients. Leukemia 2014;28(9):1804-10. </w:t>
      </w:r>
    </w:p>
    <w:p w14:paraId="6D9DA640" w14:textId="77777777" w:rsidR="009A6FB8" w:rsidRPr="009A6FB8" w:rsidRDefault="009A6FB8" w:rsidP="009A6FB8">
      <w:pPr>
        <w:pStyle w:val="EndNoteBibliography"/>
        <w:ind w:left="720" w:hanging="720"/>
        <w:rPr>
          <w:noProof/>
        </w:rPr>
      </w:pPr>
      <w:r w:rsidRPr="009A6FB8">
        <w:rPr>
          <w:noProof/>
        </w:rPr>
        <w:t>374.</w:t>
      </w:r>
      <w:r w:rsidRPr="009A6FB8">
        <w:rPr>
          <w:noProof/>
        </w:rPr>
        <w:tab/>
        <w:t xml:space="preserve">Cervantes F, Hernández-Boluda JC, Alvarez A, Nadal E, Montserrat E. Danazol treatment of idiopathic myelofibrosis with severe anemia. Haematologica 2000;85(6):595-9. </w:t>
      </w:r>
    </w:p>
    <w:p w14:paraId="590B108D" w14:textId="77777777" w:rsidR="009A6FB8" w:rsidRPr="009A6FB8" w:rsidRDefault="009A6FB8" w:rsidP="009A6FB8">
      <w:pPr>
        <w:pStyle w:val="EndNoteBibliography"/>
        <w:ind w:left="720" w:hanging="720"/>
        <w:rPr>
          <w:noProof/>
        </w:rPr>
      </w:pPr>
      <w:r w:rsidRPr="009A6FB8">
        <w:rPr>
          <w:noProof/>
        </w:rPr>
        <w:t>375.</w:t>
      </w:r>
      <w:r w:rsidRPr="009A6FB8">
        <w:rPr>
          <w:noProof/>
        </w:rPr>
        <w:tab/>
        <w:t xml:space="preserve">Cervantes F, Alvarez-Larrán A, Domingo A, Arellano-Rodrigo E, Montserrat E. Efficacy and tolerability of danazol as a treatment for the anaemia of myelofibrosis with myeloid metaplasia: long-term results in 30 patients. Br J Haematol 2005;129(6):771-5. </w:t>
      </w:r>
    </w:p>
    <w:p w14:paraId="3513CEBA" w14:textId="77777777" w:rsidR="009A6FB8" w:rsidRPr="009A6FB8" w:rsidRDefault="009A6FB8" w:rsidP="009A6FB8">
      <w:pPr>
        <w:pStyle w:val="EndNoteBibliography"/>
        <w:ind w:left="720" w:hanging="720"/>
        <w:rPr>
          <w:noProof/>
        </w:rPr>
      </w:pPr>
      <w:r w:rsidRPr="009A6FB8">
        <w:rPr>
          <w:noProof/>
        </w:rPr>
        <w:lastRenderedPageBreak/>
        <w:t>376.</w:t>
      </w:r>
      <w:r w:rsidRPr="009A6FB8">
        <w:rPr>
          <w:noProof/>
        </w:rPr>
        <w:tab/>
        <w:t xml:space="preserve">Shimoda K, Shide K, Kamezaki K, Okamura T, Harada N, Kinukawa N, et al. The effect of anabolic steroids on anemia in myelofibrosis with myeloid metaplasia: retrospective analysis of 39 patients in Japan. International journal of hematology 2007;85(4):338-43. </w:t>
      </w:r>
    </w:p>
    <w:p w14:paraId="74DC09A8" w14:textId="77777777" w:rsidR="009A6FB8" w:rsidRPr="009A6FB8" w:rsidRDefault="009A6FB8" w:rsidP="009A6FB8">
      <w:pPr>
        <w:pStyle w:val="EndNoteBibliography"/>
        <w:ind w:left="720" w:hanging="720"/>
        <w:rPr>
          <w:noProof/>
        </w:rPr>
      </w:pPr>
      <w:r w:rsidRPr="009A6FB8">
        <w:rPr>
          <w:noProof/>
        </w:rPr>
        <w:t>377.</w:t>
      </w:r>
      <w:r w:rsidRPr="009A6FB8">
        <w:rPr>
          <w:noProof/>
        </w:rPr>
        <w:tab/>
        <w:t xml:space="preserve">Barosi G, Birgegard G, Finazzi G, Griesshammer M, Harrison C, Hasselbalch HC, et al. Response criteria for essential thrombocythemia and polycythemia vera: result of a European LeukemiaNet consensus conference. Blood 2009;113(20):4829-33. </w:t>
      </w:r>
    </w:p>
    <w:p w14:paraId="0982449C" w14:textId="77777777" w:rsidR="009A6FB8" w:rsidRPr="009A6FB8" w:rsidRDefault="009A6FB8" w:rsidP="009A6FB8">
      <w:pPr>
        <w:pStyle w:val="EndNoteBibliography"/>
        <w:ind w:left="720" w:hanging="720"/>
        <w:rPr>
          <w:noProof/>
        </w:rPr>
      </w:pPr>
      <w:r w:rsidRPr="009A6FB8">
        <w:rPr>
          <w:noProof/>
        </w:rPr>
        <w:t>378.</w:t>
      </w:r>
      <w:r w:rsidRPr="009A6FB8">
        <w:rPr>
          <w:noProof/>
        </w:rPr>
        <w:tab/>
        <w:t xml:space="preserve">Harrison CN, Robinson SE. Myeloproliferative disorders in pregnancy. Hematol Oncol Clin North Am 2011;25(2):261-75, vii. </w:t>
      </w:r>
    </w:p>
    <w:p w14:paraId="31F76799" w14:textId="77777777" w:rsidR="009A6FB8" w:rsidRPr="009A6FB8" w:rsidRDefault="009A6FB8" w:rsidP="009A6FB8">
      <w:pPr>
        <w:pStyle w:val="EndNoteBibliography"/>
        <w:ind w:left="720" w:hanging="720"/>
        <w:rPr>
          <w:noProof/>
        </w:rPr>
      </w:pPr>
      <w:r w:rsidRPr="009A6FB8">
        <w:rPr>
          <w:noProof/>
        </w:rPr>
        <w:t>379.</w:t>
      </w:r>
      <w:r w:rsidRPr="009A6FB8">
        <w:rPr>
          <w:noProof/>
        </w:rPr>
        <w:tab/>
        <w:t xml:space="preserve">Lov om kommunale helse- og omsorgstjenester m.m. (helse- og omsorgstjenesteloven). LOV-2011-06-24-30. </w:t>
      </w:r>
    </w:p>
    <w:p w14:paraId="3125DB63" w14:textId="658ECA65" w:rsidR="000B4A22" w:rsidRDefault="000B4A22" w:rsidP="00453E51">
      <w:pPr>
        <w:pStyle w:val="Brdtekst"/>
      </w:pPr>
      <w:r>
        <w:rPr>
          <w:lang w:val="nn-NO"/>
        </w:rPr>
        <w:fldChar w:fldCharType="end"/>
      </w:r>
    </w:p>
    <w:p w14:paraId="145E294D" w14:textId="77777777" w:rsidR="000B4A22" w:rsidRDefault="000B4A22" w:rsidP="00645B79">
      <w:pPr>
        <w:pStyle w:val="11pt"/>
        <w:sectPr w:rsidR="000B4A22" w:rsidSect="00E97F67">
          <w:headerReference w:type="default" r:id="rId162"/>
          <w:headerReference w:type="first" r:id="rId163"/>
          <w:pgSz w:w="11906" w:h="16838" w:code="9"/>
          <w:pgMar w:top="1134" w:right="2268" w:bottom="1418" w:left="1134" w:header="709" w:footer="567" w:gutter="0"/>
          <w:cols w:space="708"/>
          <w:titlePg/>
          <w:docGrid w:linePitch="360"/>
        </w:sectPr>
      </w:pPr>
    </w:p>
    <w:p w14:paraId="7B633B9F" w14:textId="4B6B48C2" w:rsidR="005D035D" w:rsidRPr="00CD081A" w:rsidRDefault="005D035D" w:rsidP="005D035D">
      <w:pPr>
        <w:pStyle w:val="Brdtekst"/>
        <w:rPr>
          <w:lang w:val="en-US"/>
        </w:rPr>
      </w:pPr>
    </w:p>
    <w:sectPr w:rsidR="005D035D" w:rsidRPr="00CD081A" w:rsidSect="003E4CA0">
      <w:headerReference w:type="first" r:id="rId164"/>
      <w:footerReference w:type="first" r:id="rId165"/>
      <w:pgSz w:w="11906" w:h="16838" w:code="9"/>
      <w:pgMar w:top="1134" w:right="2268" w:bottom="1418" w:left="1134" w:header="709"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ente Bryhn" w:date="2019-09-10T20:00:00Z" w:initials="BB">
    <w:p w14:paraId="6D494825" w14:textId="77777777" w:rsidR="00ED0925" w:rsidRDefault="00ED0925" w:rsidP="00D4082B">
      <w:pPr>
        <w:pStyle w:val="Merknadstekst"/>
      </w:pPr>
      <w:r>
        <w:rPr>
          <w:rStyle w:val="Merknadsreferanse"/>
        </w:rPr>
        <w:annotationRef/>
      </w:r>
      <w:r>
        <w:t>BEB setter inn nytt IS-nummer</w:t>
      </w:r>
    </w:p>
  </w:comment>
  <w:comment w:id="3" w:author="Bente Bryhn" w:date="2019-09-10T20:01:00Z" w:initials="BB">
    <w:p w14:paraId="51913D22" w14:textId="77777777" w:rsidR="00ED0925" w:rsidRDefault="00ED0925" w:rsidP="00D4082B">
      <w:pPr>
        <w:pStyle w:val="Merknadstekst"/>
      </w:pPr>
      <w:r>
        <w:rPr>
          <w:rStyle w:val="Merknadsreferanse"/>
        </w:rPr>
        <w:annotationRef/>
      </w:r>
      <w:r>
        <w:t>BEB sett inn nytt</w:t>
      </w:r>
    </w:p>
  </w:comment>
  <w:comment w:id="5" w:author="Bente Bryhn" w:date="2019-09-10T20:01:00Z" w:initials="BB">
    <w:p w14:paraId="45E1E219" w14:textId="77777777" w:rsidR="00ED0925" w:rsidRDefault="00ED0925" w:rsidP="00D4082B">
      <w:pPr>
        <w:pStyle w:val="Merknadstekst"/>
      </w:pPr>
      <w:r>
        <w:rPr>
          <w:rStyle w:val="Merknadsreferanse"/>
        </w:rPr>
        <w:annotationRef/>
      </w:r>
      <w:r>
        <w:t>BEB sett inn nytt</w:t>
      </w:r>
    </w:p>
  </w:comment>
  <w:comment w:id="4" w:author="Bente Bryhn" w:date="2019-10-16T13:00:00Z" w:initials="BB">
    <w:p w14:paraId="0EC47E4A" w14:textId="2941C7CE" w:rsidR="00ED0925" w:rsidRDefault="00ED0925">
      <w:pPr>
        <w:pStyle w:val="Merknadstekst"/>
      </w:pPr>
      <w:r>
        <w:rPr>
          <w:rStyle w:val="Merknadsreferanse"/>
        </w:rPr>
        <w:annotationRef/>
      </w:r>
      <w:r>
        <w:t>BEB setter inn nytt</w:t>
      </w:r>
    </w:p>
  </w:comment>
  <w:comment w:id="10" w:author="Bente Bryhn" w:date="2019-09-10T20:02:00Z" w:initials="BB">
    <w:p w14:paraId="0CC83491" w14:textId="77777777" w:rsidR="00ED0925" w:rsidRDefault="00ED0925" w:rsidP="00D7736E">
      <w:pPr>
        <w:pStyle w:val="Merknadstekst"/>
      </w:pPr>
      <w:r>
        <w:rPr>
          <w:rStyle w:val="Merknadsreferanse"/>
        </w:rPr>
        <w:annotationRef/>
      </w:r>
      <w:r>
        <w:t>Sett inn</w:t>
      </w:r>
    </w:p>
  </w:comment>
  <w:comment w:id="18" w:author="Bente Bryhn" w:date="2019-10-16T13:01:00Z" w:initials="BB">
    <w:p w14:paraId="7F359C44" w14:textId="3A6C8C86" w:rsidR="00ED0925" w:rsidRDefault="00ED0925">
      <w:pPr>
        <w:pStyle w:val="Merknadstekst"/>
      </w:pPr>
      <w:r>
        <w:rPr>
          <w:rStyle w:val="Merknadsreferanse"/>
        </w:rPr>
        <w:annotationRef/>
      </w:r>
      <w:r>
        <w:t>Sissi: er det endret forløpstider? Vi må sette inn riktige tider</w:t>
      </w:r>
    </w:p>
  </w:comment>
  <w:comment w:id="31" w:author="Bente Bryhn" w:date="2019-09-26T18:12:00Z" w:initials="BB">
    <w:p w14:paraId="733AA75F" w14:textId="77777777" w:rsidR="00ED0925" w:rsidRDefault="00ED0925" w:rsidP="001E66C8">
      <w:pPr>
        <w:pStyle w:val="Merknadstekst"/>
      </w:pPr>
      <w:r>
        <w:rPr>
          <w:rStyle w:val="Merknadsreferanse"/>
        </w:rPr>
        <w:annotationRef/>
      </w:r>
      <w:r>
        <w:t>Kommer det et oppdatert kapittel?</w:t>
      </w:r>
    </w:p>
  </w:comment>
  <w:comment w:id="66" w:author="Valgerd Einarsvoll" w:date="2019-10-10T14:59:00Z" w:initials="VE">
    <w:p w14:paraId="69E44A9C" w14:textId="77777777" w:rsidR="00ED0925" w:rsidRDefault="00ED0925">
      <w:pPr>
        <w:pStyle w:val="Merknadstekst"/>
      </w:pPr>
      <w:r>
        <w:rPr>
          <w:rStyle w:val="Merknadsreferanse"/>
        </w:rPr>
        <w:annotationRef/>
      </w:r>
      <w:r>
        <w:t>Denne tabellen ligger nå som uredigerbar grafikk, og kan med fordel legges inn som tekst/Word-tabell. Da kan den gis samme typografi og layout som de andre tabellene.</w:t>
      </w:r>
    </w:p>
    <w:p w14:paraId="41CA8574" w14:textId="77777777" w:rsidR="00ED0925" w:rsidRDefault="00ED0925">
      <w:pPr>
        <w:pStyle w:val="Merknadstekst"/>
      </w:pPr>
    </w:p>
    <w:p w14:paraId="20FC84B2" w14:textId="2772CC5B" w:rsidR="00ED0925" w:rsidRDefault="00ED0925">
      <w:pPr>
        <w:pStyle w:val="Merknadstekst"/>
      </w:pPr>
      <w:r>
        <w:t>De kan ev. skannes/ocr-leses her i ombrekkingen. Dere får si fra.</w:t>
      </w:r>
    </w:p>
  </w:comment>
  <w:comment w:id="77" w:author="Valgerd Einarsvoll" w:date="2019-10-10T20:54:00Z" w:initials="VE">
    <w:p w14:paraId="5B40EE1F" w14:textId="353B06F9" w:rsidR="00ED0925" w:rsidRDefault="00ED0925">
      <w:pPr>
        <w:pStyle w:val="Merknadstekst"/>
      </w:pPr>
      <w:r>
        <w:rPr>
          <w:rStyle w:val="Merknadsreferanse"/>
        </w:rPr>
        <w:annotationRef/>
      </w:r>
      <w:r>
        <w:t>Skal dette stå i boks Anbefaling?</w:t>
      </w:r>
    </w:p>
  </w:comment>
  <w:comment w:id="82" w:author="Valgerd Einarsvoll" w:date="2019-10-14T18:36:00Z" w:initials="VE">
    <w:p w14:paraId="061D267F" w14:textId="40F6CB2B" w:rsidR="00ED0925" w:rsidRDefault="00ED0925">
      <w:pPr>
        <w:pStyle w:val="Merknadstekst"/>
      </w:pPr>
      <w:r>
        <w:rPr>
          <w:rStyle w:val="Merknadsreferanse"/>
        </w:rPr>
        <w:annotationRef/>
      </w:r>
      <w:r>
        <w:t>Kan vel kalles tabell?</w:t>
      </w:r>
    </w:p>
  </w:comment>
  <w:comment w:id="83" w:author="Valgerd Einarsvoll" w:date="2019-10-10T15:00:00Z" w:initials="VE">
    <w:p w14:paraId="60B1CD98" w14:textId="3FDC655D" w:rsidR="00ED0925" w:rsidRDefault="00ED0925">
      <w:pPr>
        <w:pStyle w:val="Merknadstekst"/>
      </w:pPr>
      <w:r>
        <w:rPr>
          <w:rStyle w:val="Merknadsreferanse"/>
        </w:rPr>
        <w:annotationRef/>
      </w:r>
      <w:r>
        <w:t>Som tidligere: Legg gjerne inn tabellen som Word-tabell (ikke grafikk).</w:t>
      </w:r>
    </w:p>
  </w:comment>
  <w:comment w:id="84" w:author="Valgerd Einarsvoll" w:date="2019-10-14T16:57:00Z" w:initials="VE">
    <w:p w14:paraId="0C2E40B6" w14:textId="5D54AC35" w:rsidR="00ED0925" w:rsidRDefault="00ED0925">
      <w:pPr>
        <w:pStyle w:val="Merknadstekst"/>
      </w:pPr>
      <w:r>
        <w:rPr>
          <w:rStyle w:val="Merknadsreferanse"/>
        </w:rPr>
        <w:annotationRef/>
      </w:r>
      <w:r>
        <w:t>Sjekk nummer - her sto det tidligere 8.2.3.</w:t>
      </w:r>
    </w:p>
  </w:comment>
  <w:comment w:id="105" w:author="Valgerd Einarsvoll" w:date="2019-10-14T19:46:00Z" w:initials="VE">
    <w:p w14:paraId="7A1A4255" w14:textId="444E1845" w:rsidR="00ED0925" w:rsidRDefault="00ED0925">
      <w:pPr>
        <w:pStyle w:val="Merknadstekst"/>
      </w:pPr>
      <w:r>
        <w:rPr>
          <w:rStyle w:val="Merknadsreferanse"/>
        </w:rPr>
        <w:annotationRef/>
      </w:r>
      <w:r>
        <w:t>Hvilken tabell?</w:t>
      </w:r>
    </w:p>
  </w:comment>
  <w:comment w:id="109" w:author="Bente Bryhn" w:date="2019-09-26T18:14:00Z" w:initials="BB">
    <w:p w14:paraId="037C93E7" w14:textId="77777777" w:rsidR="00ED0925" w:rsidRDefault="00ED0925" w:rsidP="00563651">
      <w:pPr>
        <w:pStyle w:val="Merknadstekst"/>
      </w:pPr>
      <w:r>
        <w:rPr>
          <w:rStyle w:val="Merknadsreferanse"/>
        </w:rPr>
        <w:annotationRef/>
      </w:r>
      <w:r>
        <w:t>Vi har ikke mottatt oppdatert kapittel om AML</w:t>
      </w:r>
    </w:p>
  </w:comment>
  <w:comment w:id="111" w:author="Valgerd Einarsvoll" w:date="2019-10-10T21:01:00Z" w:initials="VE">
    <w:p w14:paraId="56082C2C" w14:textId="0AA1DC06" w:rsidR="00ED0925" w:rsidRDefault="00ED0925">
      <w:pPr>
        <w:pStyle w:val="Merknadstekst"/>
      </w:pPr>
      <w:r>
        <w:rPr>
          <w:rStyle w:val="Merknadsreferanse"/>
        </w:rPr>
        <w:annotationRef/>
      </w:r>
      <w:r>
        <w:t>Det står ikke noe under Anbefalinger her, men kommer kanskje? (Overskriftene med nummer 4.1 osv. skal vel ikke i anbefalingsboks?)</w:t>
      </w:r>
    </w:p>
  </w:comment>
  <w:comment w:id="126" w:author="Valgerd Einarsvoll" w:date="2019-10-14T17:03:00Z" w:initials="VE">
    <w:p w14:paraId="29879122" w14:textId="77777777" w:rsidR="00ED0925" w:rsidRDefault="00ED0925">
      <w:pPr>
        <w:pStyle w:val="Merknadstekst"/>
      </w:pPr>
      <w:r>
        <w:rPr>
          <w:rStyle w:val="Merknadsreferanse"/>
        </w:rPr>
        <w:annotationRef/>
      </w:r>
      <w:r>
        <w:t>1.4.5 finnes ikke. Sto slik i publisert versjon også, men må være feil.</w:t>
      </w:r>
    </w:p>
    <w:p w14:paraId="77797535" w14:textId="77777777" w:rsidR="00ED0925" w:rsidRDefault="00ED0925">
      <w:pPr>
        <w:pStyle w:val="Merknadstekst"/>
      </w:pPr>
    </w:p>
    <w:p w14:paraId="74B60DB2" w14:textId="16AF7FE8" w:rsidR="00ED0925" w:rsidRDefault="00ED0925">
      <w:pPr>
        <w:pStyle w:val="Merknadstekst"/>
      </w:pPr>
      <w:r>
        <w:t>(Har ikke laget kryssreferanse.)</w:t>
      </w:r>
    </w:p>
  </w:comment>
  <w:comment w:id="127" w:author="Valgerd Einarsvoll" w:date="2019-10-14T17:59:00Z" w:initials="VE">
    <w:p w14:paraId="0A95DC48" w14:textId="051ACB7F" w:rsidR="00ED0925" w:rsidRDefault="00ED0925">
      <w:pPr>
        <w:pStyle w:val="Merknadstekst"/>
      </w:pPr>
      <w:r>
        <w:rPr>
          <w:rStyle w:val="Merknadsreferanse"/>
        </w:rPr>
        <w:annotationRef/>
      </w:r>
      <w:r>
        <w:t>Hva henvises det til her?</w:t>
      </w:r>
    </w:p>
  </w:comment>
  <w:comment w:id="133" w:author="Valgerd Einarsvoll" w:date="2019-10-14T19:47:00Z" w:initials="VE">
    <w:p w14:paraId="0305F007" w14:textId="4BA4FEA5" w:rsidR="00ED0925" w:rsidRDefault="00ED0925">
      <w:pPr>
        <w:pStyle w:val="Merknadstekst"/>
      </w:pPr>
      <w:r>
        <w:rPr>
          <w:rStyle w:val="Merknadsreferanse"/>
        </w:rPr>
        <w:annotationRef/>
      </w:r>
      <w:r>
        <w:t>Heller skrive "og vedlegg 1–4"? Unngår misforståelse om at tabell 4.5 og 4.6 finnes i vedleggene.</w:t>
      </w:r>
    </w:p>
  </w:comment>
  <w:comment w:id="142" w:author="Valgerd Einarsvoll" w:date="2019-10-14T18:11:00Z" w:initials="VE">
    <w:p w14:paraId="7080B0DE" w14:textId="7C654B19" w:rsidR="00ED0925" w:rsidRDefault="00ED0925">
      <w:pPr>
        <w:pStyle w:val="Merknadstekst"/>
      </w:pPr>
      <w:r>
        <w:rPr>
          <w:rStyle w:val="Merknadsreferanse"/>
        </w:rPr>
        <w:annotationRef/>
      </w:r>
      <w:r>
        <w:t>Hva henvises det til her?</w:t>
      </w:r>
    </w:p>
  </w:comment>
  <w:comment w:id="143" w:author="Valgerd Einarsvoll" w:date="2019-10-14T18:12:00Z" w:initials="VE">
    <w:p w14:paraId="3B4A8D02" w14:textId="29C81689" w:rsidR="00ED0925" w:rsidRDefault="00ED0925">
      <w:pPr>
        <w:pStyle w:val="Merknadstekst"/>
      </w:pPr>
      <w:r>
        <w:rPr>
          <w:rStyle w:val="Merknadsreferanse"/>
        </w:rPr>
        <w:annotationRef/>
      </w:r>
      <w:r>
        <w:t>Har satt inn kapittelnummer. Riktig nummer?</w:t>
      </w:r>
    </w:p>
  </w:comment>
  <w:comment w:id="146" w:author="Valgerd Einarsvoll" w:date="2019-10-14T17:59:00Z" w:initials="VE">
    <w:p w14:paraId="7DBFDE1A" w14:textId="74C9E888" w:rsidR="00ED0925" w:rsidRDefault="00ED0925">
      <w:pPr>
        <w:pStyle w:val="Merknadstekst"/>
      </w:pPr>
      <w:r>
        <w:rPr>
          <w:rStyle w:val="Merknadsreferanse"/>
        </w:rPr>
        <w:annotationRef/>
      </w:r>
      <w:r>
        <w:t>Hva henvises det til her?</w:t>
      </w:r>
    </w:p>
  </w:comment>
  <w:comment w:id="147" w:author="Valgerd Einarsvoll" w:date="2019-10-14T18:00:00Z" w:initials="VE">
    <w:p w14:paraId="00EAA1BF" w14:textId="29D43595" w:rsidR="00ED0925" w:rsidRDefault="00ED0925">
      <w:pPr>
        <w:pStyle w:val="Merknadstekst"/>
      </w:pPr>
      <w:r>
        <w:rPr>
          <w:rStyle w:val="Merknadsreferanse"/>
        </w:rPr>
        <w:annotationRef/>
      </w:r>
      <w:r>
        <w:t>Henviser til hvor?</w:t>
      </w:r>
    </w:p>
  </w:comment>
  <w:comment w:id="148" w:author="Valgerd Einarsvoll" w:date="2019-10-14T18:01:00Z" w:initials="VE">
    <w:p w14:paraId="3B158B28" w14:textId="3EE599AA" w:rsidR="00ED0925" w:rsidRDefault="00ED0925">
      <w:pPr>
        <w:pStyle w:val="Merknadstekst"/>
      </w:pPr>
      <w:r>
        <w:rPr>
          <w:rStyle w:val="Merknadsreferanse"/>
        </w:rPr>
        <w:annotationRef/>
      </w:r>
      <w:r>
        <w:t>Hva henvises det til her?</w:t>
      </w:r>
    </w:p>
  </w:comment>
  <w:comment w:id="171" w:author="Valgerd Einarsvoll" w:date="2019-10-14T18:42:00Z" w:initials="VE">
    <w:p w14:paraId="4A6A21E7" w14:textId="09487E96" w:rsidR="00ED0925" w:rsidRDefault="00ED0925">
      <w:pPr>
        <w:pStyle w:val="Merknadstekst"/>
      </w:pPr>
      <w:r>
        <w:rPr>
          <w:rStyle w:val="Merknadsreferanse"/>
        </w:rPr>
        <w:annotationRef/>
      </w:r>
      <w:r>
        <w:t>Jeg har satt på tabellnummer. Men bør det også være en tabelltekst - se de neste tabellene.</w:t>
      </w:r>
    </w:p>
  </w:comment>
  <w:comment w:id="207" w:author="Sissi Leyell Espetvedt" w:date="2019-10-24T14:07:00Z" w:initials="SLE">
    <w:p w14:paraId="4092E5D6" w14:textId="0F49B1C1" w:rsidR="00ED0925" w:rsidRDefault="00ED0925">
      <w:pPr>
        <w:pStyle w:val="Merknadstekst"/>
      </w:pPr>
      <w:r>
        <w:rPr>
          <w:rStyle w:val="Merknadsreferanse"/>
        </w:rPr>
        <w:annotationRef/>
      </w:r>
      <w:r>
        <w:t>Sjekke dette opp mot status for saken i nyemetoder</w:t>
      </w:r>
    </w:p>
  </w:comment>
  <w:comment w:id="258" w:author="Sissi Leyell Espetvedt" w:date="2019-10-24T14:40:00Z" w:initials="SLE">
    <w:p w14:paraId="3166515F" w14:textId="34C23363" w:rsidR="00ED0925" w:rsidRDefault="00ED0925">
      <w:pPr>
        <w:pStyle w:val="Merknadstekst"/>
      </w:pPr>
      <w:r>
        <w:rPr>
          <w:rStyle w:val="Merknadsreferanse"/>
        </w:rPr>
        <w:annotationRef/>
      </w:r>
      <w:r>
        <w:t>Er ikke dette til vurdering i nye metoder? Da kan vi ikke legge dette inn i anbefaling</w:t>
      </w:r>
    </w:p>
  </w:comment>
  <w:comment w:id="308" w:author="Sissi Leyell Espetvedt" w:date="2019-10-24T14:41:00Z" w:initials="SLE">
    <w:p w14:paraId="193A2FFD" w14:textId="05660206" w:rsidR="00ED0925" w:rsidRDefault="00ED0925">
      <w:pPr>
        <w:pStyle w:val="Merknadstekst"/>
      </w:pPr>
      <w:r>
        <w:rPr>
          <w:rStyle w:val="Merknadsreferanse"/>
        </w:rPr>
        <w:annotationRef/>
      </w:r>
      <w:r>
        <w:t>Kan ikke se dette er besluttet? Innsendt nye metoder</w:t>
      </w:r>
    </w:p>
  </w:comment>
  <w:comment w:id="320" w:author="Sissi Leyell Espetvedt" w:date="2019-10-24T14:41:00Z" w:initials="SLE">
    <w:p w14:paraId="76939795" w14:textId="3EFBE805" w:rsidR="00ED0925" w:rsidRDefault="00ED0925">
      <w:pPr>
        <w:pStyle w:val="Merknadstekst"/>
      </w:pPr>
      <w:r>
        <w:rPr>
          <w:rStyle w:val="Merknadsreferanse"/>
        </w:rPr>
        <w:annotationRef/>
      </w:r>
      <w:r>
        <w:t>Sjekke dette</w:t>
      </w:r>
    </w:p>
  </w:comment>
  <w:comment w:id="376" w:author="Sissi Leyell Espetvedt" w:date="2019-10-24T14:42:00Z" w:initials="SLE">
    <w:p w14:paraId="7A45370B" w14:textId="1FA70A91" w:rsidR="00ED0925" w:rsidRDefault="00ED0925">
      <w:pPr>
        <w:pStyle w:val="Merknadstekst"/>
      </w:pPr>
      <w:r>
        <w:rPr>
          <w:rStyle w:val="Merknadsreferanse"/>
        </w:rPr>
        <w:annotationRef/>
      </w:r>
      <w:r>
        <w:rPr>
          <w:rFonts w:ascii="Calibri" w:hAnsi="Calibri" w:cs="Calibri"/>
          <w:color w:val="222222"/>
        </w:rPr>
        <w:t>Hurtig metodevurdering gjennomføres ved Statens legemiddelverk for bosutinib (Bosulif) for behandling av nylig diagnostisert kronisk myelogen leukemi.</w:t>
      </w:r>
    </w:p>
  </w:comment>
  <w:comment w:id="548" w:author="Sissi Leyell Espetvedt" w:date="2019-10-24T14:56:00Z" w:initials="SLE">
    <w:p w14:paraId="1FAAB5F2" w14:textId="77777777" w:rsidR="00ED0925" w:rsidRDefault="00ED0925">
      <w:pPr>
        <w:pStyle w:val="Merknadstekst"/>
      </w:pPr>
      <w:r>
        <w:rPr>
          <w:rStyle w:val="Merknadsreferanse"/>
        </w:rPr>
        <w:annotationRef/>
      </w:r>
      <w:r>
        <w:t>Her som ellers-</w:t>
      </w:r>
    </w:p>
    <w:p w14:paraId="350CAE64" w14:textId="77777777" w:rsidR="00ED0925" w:rsidRDefault="00ED0925">
      <w:pPr>
        <w:pStyle w:val="Merknadstekst"/>
      </w:pPr>
    </w:p>
    <w:p w14:paraId="590CD03F" w14:textId="2F6248C4" w:rsidR="00ED0925" w:rsidRDefault="00ED0925">
      <w:pPr>
        <w:pStyle w:val="Merknadstekst"/>
      </w:pPr>
      <w:r>
        <w:t>Er det omtale av nye medikamenter?</w:t>
      </w:r>
    </w:p>
    <w:p w14:paraId="229670A9" w14:textId="46A0B1BC" w:rsidR="00ED0925" w:rsidRDefault="00ED0925">
      <w:pPr>
        <w:pStyle w:val="Merknadstekst"/>
      </w:pPr>
      <w:r>
        <w:t>Medikamenter besluttet i nyemetoder?</w:t>
      </w:r>
    </w:p>
  </w:comment>
  <w:comment w:id="560" w:author="Sissi Leyell Espetvedt" w:date="2019-10-24T14:55:00Z" w:initials="SLE">
    <w:p w14:paraId="04460DCB" w14:textId="71A358E6" w:rsidR="00ED0925" w:rsidRPr="00031BC6" w:rsidRDefault="00ED0925">
      <w:pPr>
        <w:pStyle w:val="Merknadstekst"/>
      </w:pPr>
      <w:r>
        <w:rPr>
          <w:rStyle w:val="Merknadsreferanse"/>
        </w:rPr>
        <w:annotationRef/>
      </w:r>
      <w:r w:rsidRPr="00031BC6">
        <w:t>Er noen nye medikam</w:t>
      </w:r>
      <w:r>
        <w:t>enter kommet inn</w:t>
      </w:r>
      <w:r w:rsidRPr="00031BC6">
        <w:t xml:space="preserve"> h</w:t>
      </w:r>
      <w:r>
        <w:t xml:space="preserve">er? </w:t>
      </w:r>
    </w:p>
  </w:comment>
  <w:comment w:id="600" w:author="Fredrik Schjesvold" w:date="2019-04-10T20:27:00Z" w:initials="FS">
    <w:p w14:paraId="7DA8209F" w14:textId="77777777" w:rsidR="00ED0925" w:rsidRPr="00232FAD" w:rsidRDefault="00ED0925" w:rsidP="00916B90">
      <w:pPr>
        <w:pStyle w:val="Merknadstekst"/>
        <w:rPr>
          <w:lang w:val="en-US"/>
        </w:rPr>
      </w:pPr>
      <w:r>
        <w:rPr>
          <w:rStyle w:val="Merknadsreferanse"/>
        </w:rPr>
        <w:annotationRef/>
      </w:r>
      <w:r w:rsidRPr="00232FAD">
        <w:rPr>
          <w:lang w:val="en-US"/>
        </w:rPr>
        <w:t>Ref: Ravi Blood Cancer Journal 2018</w:t>
      </w:r>
    </w:p>
  </w:comment>
  <w:comment w:id="601" w:author="Heintz, Marita" w:date="2019-11-11T09:52:00Z" w:initials="HM">
    <w:p w14:paraId="6114040E" w14:textId="4DEA8A63" w:rsidR="00ED0925" w:rsidRDefault="00ED0925">
      <w:pPr>
        <w:pStyle w:val="Merknadstekst"/>
      </w:pPr>
      <w:r>
        <w:rPr>
          <w:rStyle w:val="Merknadsreferanse"/>
        </w:rPr>
        <w:annotationRef/>
      </w:r>
      <w:r>
        <w:t>Flere mulige. Spesifiser referansen</w:t>
      </w:r>
    </w:p>
  </w:comment>
  <w:comment w:id="605" w:author="Fredrik Schjesvold" w:date="2019-04-22T09:28:00Z" w:initials="FS">
    <w:p w14:paraId="35F87B02" w14:textId="77777777" w:rsidR="00ED0925" w:rsidRPr="00076197" w:rsidRDefault="00ED0925" w:rsidP="00916B90">
      <w:pPr>
        <w:pStyle w:val="Merknadstekst"/>
      </w:pPr>
      <w:r>
        <w:rPr>
          <w:rStyle w:val="Merknadsreferanse"/>
        </w:rPr>
        <w:annotationRef/>
      </w:r>
      <w:r w:rsidRPr="00076197">
        <w:t>Riktig kapittel?</w:t>
      </w:r>
    </w:p>
  </w:comment>
  <w:comment w:id="606" w:author="Valgerd Einarsvoll" w:date="2019-10-14T18:04:00Z" w:initials="VE">
    <w:p w14:paraId="3588C346" w14:textId="123963D4" w:rsidR="00ED0925" w:rsidRDefault="00ED0925">
      <w:pPr>
        <w:pStyle w:val="Merknadstekst"/>
      </w:pPr>
      <w:r>
        <w:rPr>
          <w:rStyle w:val="Merknadsreferanse"/>
        </w:rPr>
        <w:annotationRef/>
      </w:r>
      <w:r>
        <w:t>Har ikke laget kryssreferanse her foreløpig.</w:t>
      </w:r>
    </w:p>
  </w:comment>
  <w:comment w:id="655" w:author="Sissi Leyell Espetvedt" w:date="2019-07-30T12:21:00Z" w:initials="SLE">
    <w:p w14:paraId="1893D053" w14:textId="77777777" w:rsidR="00ED0925" w:rsidRPr="00076197" w:rsidRDefault="00ED0925" w:rsidP="00916B90">
      <w:pPr>
        <w:pStyle w:val="Merknadstekst"/>
      </w:pPr>
      <w:r>
        <w:rPr>
          <w:rStyle w:val="Merknadsreferanse"/>
        </w:rPr>
        <w:annotationRef/>
      </w:r>
    </w:p>
  </w:comment>
  <w:comment w:id="656" w:author="Sissi Leyell Espetvedt" w:date="2019-07-30T12:21:00Z" w:initials="SLE">
    <w:p w14:paraId="79ABB666" w14:textId="77777777" w:rsidR="00ED0925" w:rsidRPr="00076197" w:rsidRDefault="00ED0925" w:rsidP="00916B90">
      <w:pPr>
        <w:pStyle w:val="Merknadstekst"/>
      </w:pPr>
      <w:r>
        <w:rPr>
          <w:rStyle w:val="Merknadsreferanse"/>
        </w:rPr>
        <w:annotationRef/>
      </w:r>
      <w:r w:rsidRPr="00076197">
        <w:t>OK? Sjekke.Oppdateres etter April?</w:t>
      </w:r>
    </w:p>
  </w:comment>
  <w:comment w:id="668" w:author="Fredrik Schjesvold" w:date="2019-04-21T12:50:00Z" w:initials="FS">
    <w:p w14:paraId="3B8EC150" w14:textId="77777777" w:rsidR="00ED0925" w:rsidRPr="00064032" w:rsidRDefault="00ED0925" w:rsidP="00916B90">
      <w:pPr>
        <w:pStyle w:val="Merknadstekst"/>
      </w:pPr>
      <w:r>
        <w:rPr>
          <w:rStyle w:val="Merknadsreferanse"/>
        </w:rPr>
        <w:annotationRef/>
      </w:r>
      <w:r w:rsidRPr="00064032">
        <w:t>Jackson, Lancet Oncology, 2019</w:t>
      </w:r>
    </w:p>
  </w:comment>
  <w:comment w:id="669" w:author="Heintz, Marita" w:date="2019-11-11T09:58:00Z" w:initials="HM">
    <w:p w14:paraId="27D99033" w14:textId="7C0F2EF9" w:rsidR="00ED0925" w:rsidRDefault="00ED0925">
      <w:pPr>
        <w:pStyle w:val="Merknadstekst"/>
      </w:pPr>
      <w:r>
        <w:rPr>
          <w:rStyle w:val="Merknadsreferanse"/>
        </w:rPr>
        <w:annotationRef/>
      </w:r>
      <w:r>
        <w:t>Flere mulige. Spesifiser referansen</w:t>
      </w:r>
    </w:p>
  </w:comment>
  <w:comment w:id="670" w:author="Sissi Leyell Espetvedt" w:date="2019-07-30T12:27:00Z" w:initials="SLE">
    <w:p w14:paraId="6E9AFD1D" w14:textId="77777777" w:rsidR="00ED0925" w:rsidRDefault="00ED0925" w:rsidP="00916B90">
      <w:pPr>
        <w:pStyle w:val="Merknadstekst"/>
      </w:pPr>
      <w:r>
        <w:rPr>
          <w:rStyle w:val="Merknadsreferanse"/>
        </w:rPr>
        <w:annotationRef/>
      </w:r>
      <w:r>
        <w:t>?må sjekkes</w:t>
      </w:r>
    </w:p>
  </w:comment>
  <w:comment w:id="673" w:author="Sissi Leyell Espetvedt" w:date="2019-07-30T12:28:00Z" w:initials="SLE">
    <w:p w14:paraId="4AED46AF" w14:textId="77777777" w:rsidR="00ED0925" w:rsidRDefault="00ED0925" w:rsidP="00916B90">
      <w:pPr>
        <w:pStyle w:val="Merknadstekst"/>
      </w:pPr>
      <w:r>
        <w:rPr>
          <w:rStyle w:val="Merknadsreferanse"/>
        </w:rPr>
        <w:annotationRef/>
      </w:r>
      <w:r>
        <w:t>Nye metoder?</w:t>
      </w:r>
    </w:p>
  </w:comment>
  <w:comment w:id="676" w:author="Heintz, Marita" w:date="2019-11-19T13:30:00Z" w:initials="HM">
    <w:p w14:paraId="35DD528A" w14:textId="21B1CD13" w:rsidR="00ED0925" w:rsidRDefault="00ED0925">
      <w:pPr>
        <w:pStyle w:val="Merknadstekst"/>
      </w:pPr>
      <w:r>
        <w:rPr>
          <w:rStyle w:val="Merknadsreferanse"/>
        </w:rPr>
        <w:annotationRef/>
      </w:r>
      <w:r>
        <w:t>Referanser?</w:t>
      </w:r>
    </w:p>
  </w:comment>
  <w:comment w:id="679" w:author="Sissi Leyell Espetvedt" w:date="2019-07-30T12:29:00Z" w:initials="SLE">
    <w:p w14:paraId="637496AB" w14:textId="77777777" w:rsidR="00ED0925" w:rsidRDefault="00ED0925" w:rsidP="00916B90">
      <w:pPr>
        <w:pStyle w:val="Merknadstekst"/>
      </w:pPr>
      <w:r>
        <w:rPr>
          <w:rStyle w:val="Merknadsreferanse"/>
        </w:rPr>
        <w:annotationRef/>
      </w:r>
      <w:r>
        <w:t>Først anbefaler vi- så skriver vi at beslutningsforum ikke har godkjent behandlingen- må endres</w:t>
      </w:r>
    </w:p>
  </w:comment>
  <w:comment w:id="682" w:author="Sissi Leyell Espetvedt" w:date="2019-07-30T12:30:00Z" w:initials="SLE">
    <w:p w14:paraId="7ED2DFEB" w14:textId="77777777" w:rsidR="00ED0925" w:rsidRDefault="00ED0925" w:rsidP="00916B90">
      <w:pPr>
        <w:pStyle w:val="Merknadstekst"/>
      </w:pPr>
      <w:r>
        <w:rPr>
          <w:rStyle w:val="Merknadsreferanse"/>
        </w:rPr>
        <w:annotationRef/>
      </w:r>
      <w:r>
        <w:t>Her har vi generell tekst som skal legges inn</w:t>
      </w:r>
    </w:p>
  </w:comment>
  <w:comment w:id="684" w:author="Fredrik Schjesvold" w:date="2019-04-21T12:58:00Z" w:initials="FS">
    <w:p w14:paraId="20E1F416" w14:textId="77777777" w:rsidR="00ED0925" w:rsidRPr="007D34C2" w:rsidRDefault="00ED0925" w:rsidP="00916B90">
      <w:pPr>
        <w:pStyle w:val="Merknadstekst"/>
      </w:pPr>
      <w:r>
        <w:rPr>
          <w:rStyle w:val="Merknadsreferanse"/>
        </w:rPr>
        <w:annotationRef/>
      </w:r>
      <w:r w:rsidRPr="007D34C2">
        <w:t>Ravi Blood Cancer Journal 2018</w:t>
      </w:r>
    </w:p>
  </w:comment>
  <w:comment w:id="685" w:author="Heintz, Marita" w:date="2019-11-11T10:03:00Z" w:initials="HM">
    <w:p w14:paraId="134399F2" w14:textId="6FC68EFC" w:rsidR="00ED0925" w:rsidRDefault="00ED0925">
      <w:pPr>
        <w:pStyle w:val="Merknadstekst"/>
      </w:pPr>
      <w:r>
        <w:rPr>
          <w:rStyle w:val="Merknadsreferanse"/>
        </w:rPr>
        <w:annotationRef/>
      </w:r>
      <w:r>
        <w:t>Flere mulige. Spesifiser referansen</w:t>
      </w:r>
    </w:p>
  </w:comment>
  <w:comment w:id="695" w:author="Valgerd Einarsvoll" w:date="2019-10-14T19:14:00Z" w:initials="VE">
    <w:p w14:paraId="5379DF64" w14:textId="7D46C145" w:rsidR="00ED0925" w:rsidRDefault="00ED0925">
      <w:pPr>
        <w:pStyle w:val="Merknadstekst"/>
      </w:pPr>
      <w:r>
        <w:rPr>
          <w:rStyle w:val="Merknadsreferanse"/>
        </w:rPr>
        <w:annotationRef/>
      </w:r>
      <w:r>
        <w:t>Har satt inn tabellnummer og side. Er det riktig?</w:t>
      </w:r>
    </w:p>
  </w:comment>
  <w:comment w:id="755" w:author="Valgerd Einarsvoll" w:date="2019-10-14T17:41:00Z" w:initials="VE">
    <w:p w14:paraId="22552B40" w14:textId="2D3A0677" w:rsidR="00ED0925" w:rsidRDefault="00ED0925">
      <w:pPr>
        <w:pStyle w:val="Merknadstekst"/>
      </w:pPr>
      <w:r>
        <w:rPr>
          <w:rStyle w:val="Merknadsreferanse"/>
        </w:rPr>
        <w:annotationRef/>
      </w:r>
      <w:r>
        <w:t>Det sto slik i forrige publiserte versjon også, men det må være feil nummer. Har ikke laget kryssreferanse.</w:t>
      </w:r>
    </w:p>
  </w:comment>
  <w:comment w:id="772" w:author="Valgerd Einarsvoll" w:date="2019-10-14T18:07:00Z" w:initials="VE">
    <w:p w14:paraId="41A6F094" w14:textId="2A66D9FD" w:rsidR="00ED0925" w:rsidRDefault="00ED0925">
      <w:pPr>
        <w:pStyle w:val="Merknadstekst"/>
      </w:pPr>
      <w:r>
        <w:rPr>
          <w:rStyle w:val="Merknadsreferanse"/>
        </w:rPr>
        <w:annotationRef/>
      </w:r>
      <w:r>
        <w:t xml:space="preserve">Menes </w:t>
      </w:r>
      <w:r>
        <w:fldChar w:fldCharType="begin"/>
      </w:r>
      <w:r>
        <w:instrText xml:space="preserve"> REF _Ref21968858 \r \h </w:instrText>
      </w:r>
      <w:r>
        <w:fldChar w:fldCharType="separate"/>
      </w:r>
      <w:r>
        <w:t>10.7</w:t>
      </w:r>
      <w:r>
        <w:fldChar w:fldCharType="end"/>
      </w:r>
      <w:r>
        <w:t>?</w:t>
      </w:r>
    </w:p>
  </w:comment>
  <w:comment w:id="773" w:author="Valgerd Einarsvoll" w:date="2019-10-14T19:33:00Z" w:initials="VE">
    <w:p w14:paraId="7F6A9BF3" w14:textId="54D86CC0" w:rsidR="00ED0925" w:rsidRDefault="00ED0925">
      <w:pPr>
        <w:pStyle w:val="Merknadstekst"/>
      </w:pPr>
      <w:r>
        <w:rPr>
          <w:rStyle w:val="Merknadsreferanse"/>
        </w:rPr>
        <w:annotationRef/>
      </w:r>
      <w:r>
        <w:rPr>
          <w:rStyle w:val="Merknadsreferanse"/>
        </w:rPr>
        <w:t>Har satt inn avsnittsnummer. Riktig?</w:t>
      </w:r>
    </w:p>
  </w:comment>
  <w:comment w:id="792" w:author="Sissi Leyell Espetvedt" w:date="2019-10-24T15:02:00Z" w:initials="SLE">
    <w:p w14:paraId="57608851" w14:textId="6E3D649A" w:rsidR="00ED0925" w:rsidRDefault="00ED0925">
      <w:pPr>
        <w:pStyle w:val="Merknadstekst"/>
      </w:pPr>
      <w:r>
        <w:rPr>
          <w:rStyle w:val="Merknadsreferanse"/>
        </w:rPr>
        <w:annotationRef/>
      </w:r>
      <w:r>
        <w:t>Kommet hit</w:t>
      </w:r>
    </w:p>
  </w:comment>
  <w:comment w:id="793" w:author="Valgerd Einarsvoll" w:date="2019-10-14T17:42:00Z" w:initials="VE">
    <w:p w14:paraId="2937612F" w14:textId="77777777" w:rsidR="00ED0925" w:rsidRDefault="00ED0925">
      <w:pPr>
        <w:pStyle w:val="Merknadstekst"/>
      </w:pPr>
      <w:r>
        <w:t xml:space="preserve">Har laget kryssreferanse her, men under tvil siden det står "tidligere". </w:t>
      </w:r>
    </w:p>
    <w:p w14:paraId="7E6ED852" w14:textId="77777777" w:rsidR="00ED0925" w:rsidRDefault="00ED0925">
      <w:pPr>
        <w:pStyle w:val="Merknadstekst"/>
      </w:pPr>
    </w:p>
    <w:p w14:paraId="10EB9892" w14:textId="17EFC6B1" w:rsidR="00ED0925" w:rsidRDefault="00ED0925">
      <w:pPr>
        <w:pStyle w:val="Merknadstekst"/>
      </w:pPr>
      <w:r>
        <w:t>Hvis dette ikke viser til gjeldende 2.2, fjern kryssreferansen og tast 2.2</w:t>
      </w:r>
      <w:r>
        <w:rPr>
          <w:rStyle w:val="Merknadsreferanse"/>
        </w:rPr>
        <w:annotationRef/>
      </w:r>
      <w:r>
        <w:rPr>
          <w:rStyle w:val="Merknadsreferanse"/>
        </w:rPr>
        <w:t xml:space="preserve"> slik at den ikke lenger er klikkbar.</w:t>
      </w:r>
    </w:p>
  </w:comment>
  <w:comment w:id="799" w:author="Valgerd Einarsvoll" w:date="2019-10-10T14:51:00Z" w:initials="VE">
    <w:p w14:paraId="5991818D" w14:textId="423FB481" w:rsidR="00ED0925" w:rsidRDefault="00ED0925">
      <w:pPr>
        <w:pStyle w:val="Merknadstekst"/>
      </w:pPr>
      <w:r>
        <w:rPr>
          <w:rStyle w:val="Merknadsreferanse"/>
        </w:rPr>
        <w:annotationRef/>
      </w:r>
      <w:r>
        <w:t>Som tidligere: Legg gjerne inn tabellen som Word-tabll (ikke grafikk).</w:t>
      </w:r>
    </w:p>
  </w:comment>
  <w:comment w:id="802" w:author="Valgerd Einarsvoll" w:date="2019-10-10T14:52:00Z" w:initials="VE">
    <w:p w14:paraId="6FFE64E7" w14:textId="04BF836C" w:rsidR="00ED0925" w:rsidRDefault="00ED0925">
      <w:pPr>
        <w:pStyle w:val="Merknadstekst"/>
      </w:pPr>
      <w:r>
        <w:rPr>
          <w:rStyle w:val="Merknadsreferanse"/>
        </w:rPr>
        <w:annotationRef/>
      </w:r>
      <w:r>
        <w:t>Som tidligere: Legg gjerne inn denne tabellen som Word-tabell (ikke grafikk).</w:t>
      </w:r>
    </w:p>
  </w:comment>
  <w:comment w:id="805" w:author="Heintz, Marita" w:date="2019-11-19T14:00:00Z" w:initials="HM">
    <w:p w14:paraId="4007E4A4" w14:textId="61ED7624" w:rsidR="00ED0925" w:rsidRDefault="00ED0925">
      <w:pPr>
        <w:pStyle w:val="Merknadstekst"/>
      </w:pPr>
      <w:r>
        <w:rPr>
          <w:rStyle w:val="Merknadsreferanse"/>
        </w:rPr>
        <w:annotationRef/>
      </w:r>
      <w:r>
        <w:t>?</w:t>
      </w:r>
    </w:p>
  </w:comment>
  <w:comment w:id="810" w:author="Valgerd Einarsvoll" w:date="2019-10-14T18:38:00Z" w:initials="VE">
    <w:p w14:paraId="195C8EF1" w14:textId="6D28B401" w:rsidR="00ED0925" w:rsidRDefault="00ED0925">
      <w:pPr>
        <w:pStyle w:val="Merknadstekst"/>
      </w:pPr>
      <w:r>
        <w:rPr>
          <w:rStyle w:val="Merknadsreferanse"/>
        </w:rPr>
        <w:annotationRef/>
      </w:r>
      <w:r>
        <w:t>Hva henvises det til her?</w:t>
      </w:r>
    </w:p>
  </w:comment>
  <w:comment w:id="818" w:author="Valgerd Einarsvoll" w:date="2019-10-14T19:40:00Z" w:initials="VE">
    <w:p w14:paraId="2C12400A" w14:textId="5F683EF2" w:rsidR="00ED0925" w:rsidRDefault="00ED0925">
      <w:pPr>
        <w:pStyle w:val="Merknadstekst"/>
      </w:pPr>
      <w:r>
        <w:rPr>
          <w:rStyle w:val="Merknadsreferanse"/>
        </w:rPr>
        <w:annotationRef/>
      </w:r>
      <w:r>
        <w:t>Har satt inn nummer. Riktig?</w:t>
      </w:r>
    </w:p>
  </w:comment>
  <w:comment w:id="825" w:author="Heintz, Marita" w:date="2019-11-19T16:12:00Z" w:initials="HM">
    <w:p w14:paraId="5CE93087" w14:textId="21559BF1" w:rsidR="00ED0925" w:rsidRDefault="00ED0925">
      <w:pPr>
        <w:pStyle w:val="Merknadstekst"/>
      </w:pPr>
      <w:r>
        <w:rPr>
          <w:rStyle w:val="Merknadsreferanse"/>
        </w:rPr>
        <w:annotationRef/>
      </w:r>
      <w:r>
        <w:t>Feil i refereanse</w:t>
      </w:r>
      <w:r w:rsidR="009A6FB8">
        <w:t>. spesifiser</w:t>
      </w:r>
      <w:bookmarkStart w:id="826" w:name="_GoBack"/>
      <w:bookmarkEnd w:id="826"/>
      <w:r>
        <w:t xml:space="preserve">. </w:t>
      </w:r>
    </w:p>
  </w:comment>
  <w:comment w:id="835" w:author="Sissi Leyell Espetvedt" w:date="2019-10-25T09:33:00Z" w:initials="SLE">
    <w:p w14:paraId="72D4AB82" w14:textId="77777777" w:rsidR="00ED0925" w:rsidRDefault="00ED0925">
      <w:pPr>
        <w:pStyle w:val="Merknadstekst"/>
      </w:pPr>
      <w:r>
        <w:rPr>
          <w:rStyle w:val="Merknadsreferanse"/>
        </w:rPr>
        <w:annotationRef/>
      </w:r>
      <w:r>
        <w:t>Sjekke- FHI</w:t>
      </w:r>
    </w:p>
    <w:p w14:paraId="1243E648" w14:textId="10B79860" w:rsidR="00ED0925" w:rsidRDefault="00ED0925">
      <w:pPr>
        <w:pStyle w:val="Merknadstekst"/>
      </w:pPr>
      <w:r>
        <w:t>Oppfattes som anbefaling?</w:t>
      </w:r>
    </w:p>
  </w:comment>
  <w:comment w:id="843" w:author="Ingunn Dybedal" w:date="2019-08-27T20:09:00Z" w:initials="ID">
    <w:p w14:paraId="4F9CE320" w14:textId="77777777" w:rsidR="00ED0925" w:rsidRPr="00EB5A63" w:rsidRDefault="00ED0925" w:rsidP="00916B90">
      <w:pPr>
        <w:pStyle w:val="Merknadstekst"/>
      </w:pPr>
      <w:r>
        <w:rPr>
          <w:rStyle w:val="Merknadsreferanse"/>
        </w:rPr>
        <w:annotationRef/>
      </w:r>
      <w:r w:rsidRPr="00EB5A63">
        <w:t>side under AML</w:t>
      </w:r>
    </w:p>
  </w:comment>
  <w:comment w:id="846" w:author="Heintz, Marita" w:date="2019-11-20T09:35:00Z" w:initials="HM">
    <w:p w14:paraId="0459F38D" w14:textId="49772F61" w:rsidR="00ED0925" w:rsidRDefault="00ED0925">
      <w:pPr>
        <w:pStyle w:val="Merknadstekst"/>
      </w:pPr>
      <w:r>
        <w:rPr>
          <w:rStyle w:val="Merknadsreferanse"/>
        </w:rPr>
        <w:annotationRef/>
      </w:r>
      <w:r>
        <w:t>Uklar referanse. spesifiser</w:t>
      </w:r>
    </w:p>
  </w:comment>
  <w:comment w:id="847" w:author="Heintz, Marita" w:date="2019-11-20T09:40:00Z" w:initials="HM">
    <w:p w14:paraId="7E52BEC2" w14:textId="4DA67F17" w:rsidR="001B2EAC" w:rsidRDefault="001B2EAC">
      <w:pPr>
        <w:pStyle w:val="Merknadstekst"/>
      </w:pPr>
      <w:r>
        <w:rPr>
          <w:rStyle w:val="Merknadsreferanse"/>
        </w:rPr>
        <w:annotationRef/>
      </w:r>
      <w:r>
        <w:t>Feil i referanse. spesifiser</w:t>
      </w:r>
    </w:p>
  </w:comment>
  <w:comment w:id="850" w:author="Heintz, Marita" w:date="2019-11-20T09:43:00Z" w:initials="HM">
    <w:p w14:paraId="69126DBA" w14:textId="5A6AE181" w:rsidR="001B2EAC" w:rsidRDefault="001B2EAC">
      <w:pPr>
        <w:pStyle w:val="Merknadstekst"/>
      </w:pPr>
      <w:r>
        <w:rPr>
          <w:rStyle w:val="Merknadsreferanse"/>
        </w:rPr>
        <w:annotationRef/>
      </w:r>
      <w:r>
        <w:t>Uklar referanse. Spesifiser</w:t>
      </w:r>
    </w:p>
  </w:comment>
  <w:comment w:id="851" w:author="Heintz, Marita" w:date="2019-11-20T09:28:00Z" w:initials="HM">
    <w:p w14:paraId="5D3A7E36" w14:textId="2714B008" w:rsidR="00ED0925" w:rsidRDefault="00ED0925">
      <w:pPr>
        <w:pStyle w:val="Merknadstekst"/>
      </w:pPr>
      <w:r>
        <w:rPr>
          <w:rStyle w:val="Merknadsreferanse"/>
        </w:rPr>
        <w:annotationRef/>
      </w:r>
      <w:r>
        <w:t>Feil i referanse. Spesifiser</w:t>
      </w:r>
    </w:p>
  </w:comment>
  <w:comment w:id="852" w:author="Valgerd Einarsvoll" w:date="2019-10-14T18:07:00Z" w:initials="VE">
    <w:p w14:paraId="5D67A6AC" w14:textId="6DC1AA6E" w:rsidR="00ED0925" w:rsidRDefault="00ED0925">
      <w:pPr>
        <w:pStyle w:val="Merknadstekst"/>
      </w:pPr>
      <w:r>
        <w:rPr>
          <w:rStyle w:val="Merknadsreferanse"/>
        </w:rPr>
        <w:annotationRef/>
      </w:r>
      <w:r>
        <w:t>Hvilket kapittel?</w:t>
      </w:r>
    </w:p>
  </w:comment>
  <w:comment w:id="878" w:author="Heintz, Marita" w:date="2019-11-20T09:56:00Z" w:initials="HM">
    <w:p w14:paraId="2614F6DE" w14:textId="6A01D508" w:rsidR="00755577" w:rsidRDefault="00755577">
      <w:pPr>
        <w:pStyle w:val="Merknadstekst"/>
      </w:pPr>
      <w:r>
        <w:rPr>
          <w:rStyle w:val="Merknadsreferanse"/>
        </w:rPr>
        <w:annotationRef/>
      </w:r>
      <w:r>
        <w:t>Uklar referanse. spesifiser</w:t>
      </w:r>
    </w:p>
  </w:comment>
  <w:comment w:id="879" w:author="Valgerd Einarsvoll" w:date="2019-10-14T19:45:00Z" w:initials="VE">
    <w:p w14:paraId="217D4CDA" w14:textId="386B5AA3" w:rsidR="00ED0925" w:rsidRDefault="00ED0925">
      <w:pPr>
        <w:pStyle w:val="Merknadstekst"/>
      </w:pPr>
      <w:r>
        <w:rPr>
          <w:rStyle w:val="Merknadsreferanse"/>
        </w:rPr>
        <w:annotationRef/>
      </w:r>
      <w:r>
        <w:t>11.11a eller b? (eller begge)</w:t>
      </w:r>
    </w:p>
  </w:comment>
  <w:comment w:id="938" w:author="Sissi Leyell Espetvedt" w:date="2019-10-25T09:43:00Z" w:initials="SLE">
    <w:p w14:paraId="44F353E2" w14:textId="1C52B9FB" w:rsidR="00ED0925" w:rsidRDefault="00ED0925">
      <w:pPr>
        <w:pStyle w:val="Merknadstekst"/>
      </w:pPr>
      <w:r>
        <w:rPr>
          <w:rStyle w:val="Merknadsreferanse"/>
        </w:rPr>
        <w:annotationRef/>
      </w:r>
      <w:r>
        <w:t>Nye metoder?</w:t>
      </w:r>
    </w:p>
  </w:comment>
  <w:comment w:id="952" w:author="Valgerd Einarsvoll" w:date="2019-10-14T18:09:00Z" w:initials="VE">
    <w:p w14:paraId="09A4AD8B" w14:textId="2B380D91" w:rsidR="00ED0925" w:rsidRDefault="00ED0925">
      <w:pPr>
        <w:pStyle w:val="Merknadstekst"/>
      </w:pPr>
      <w:r>
        <w:rPr>
          <w:rStyle w:val="Merknadsreferanse"/>
        </w:rPr>
        <w:annotationRef/>
      </w:r>
      <w:r>
        <w:t>Her sto det henv. til kapittel 13, «Psykososial og fysisk kartlegging, støtte og behandling». Blitt riktig nå?</w:t>
      </w:r>
    </w:p>
  </w:comment>
  <w:comment w:id="1026" w:author="Bente Bryhn" w:date="2019-09-10T20:04:00Z" w:initials="BB">
    <w:p w14:paraId="10DCE92F" w14:textId="77777777" w:rsidR="00ED0925" w:rsidRDefault="00ED0925" w:rsidP="00202A6C">
      <w:pPr>
        <w:pStyle w:val="Merknadstekst"/>
      </w:pPr>
      <w:r>
        <w:rPr>
          <w:rStyle w:val="Merknadsreferanse"/>
        </w:rPr>
        <w:annotationRef/>
      </w:r>
      <w:r>
        <w:t>Sett inn litt mer tekst? Hvilke kapitler er oppdatert, hvilke er ikke. Bente skriver inn.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494825" w15:done="0"/>
  <w15:commentEx w15:paraId="51913D22" w15:done="0"/>
  <w15:commentEx w15:paraId="45E1E219" w15:done="0"/>
  <w15:commentEx w15:paraId="0EC47E4A" w15:done="0"/>
  <w15:commentEx w15:paraId="0CC83491" w15:done="0"/>
  <w15:commentEx w15:paraId="7F359C44" w15:done="0"/>
  <w15:commentEx w15:paraId="733AA75F" w15:done="0"/>
  <w15:commentEx w15:paraId="20FC84B2" w15:done="0"/>
  <w15:commentEx w15:paraId="5B40EE1F" w15:done="0"/>
  <w15:commentEx w15:paraId="061D267F" w15:done="0"/>
  <w15:commentEx w15:paraId="60B1CD98" w15:done="0"/>
  <w15:commentEx w15:paraId="0C2E40B6" w15:done="0"/>
  <w15:commentEx w15:paraId="7A1A4255" w15:done="0"/>
  <w15:commentEx w15:paraId="037C93E7" w15:done="0"/>
  <w15:commentEx w15:paraId="56082C2C" w15:done="0"/>
  <w15:commentEx w15:paraId="74B60DB2" w15:done="0"/>
  <w15:commentEx w15:paraId="0A95DC48" w15:done="0"/>
  <w15:commentEx w15:paraId="0305F007" w15:done="0"/>
  <w15:commentEx w15:paraId="7080B0DE" w15:done="0"/>
  <w15:commentEx w15:paraId="3B4A8D02" w15:done="0"/>
  <w15:commentEx w15:paraId="7DBFDE1A" w15:done="0"/>
  <w15:commentEx w15:paraId="00EAA1BF" w15:done="0"/>
  <w15:commentEx w15:paraId="3B158B28" w15:done="0"/>
  <w15:commentEx w15:paraId="4A6A21E7" w15:done="0"/>
  <w15:commentEx w15:paraId="4092E5D6" w15:done="0"/>
  <w15:commentEx w15:paraId="3166515F" w15:done="0"/>
  <w15:commentEx w15:paraId="193A2FFD" w15:done="0"/>
  <w15:commentEx w15:paraId="76939795" w15:done="0"/>
  <w15:commentEx w15:paraId="7A45370B" w15:done="0"/>
  <w15:commentEx w15:paraId="229670A9" w15:done="0"/>
  <w15:commentEx w15:paraId="04460DCB" w15:done="0"/>
  <w15:commentEx w15:paraId="7DA8209F" w15:done="0"/>
  <w15:commentEx w15:paraId="6114040E" w15:done="0"/>
  <w15:commentEx w15:paraId="35F87B02" w15:done="0"/>
  <w15:commentEx w15:paraId="3588C346" w15:paraIdParent="35F87B02" w15:done="0"/>
  <w15:commentEx w15:paraId="1893D053" w15:done="0"/>
  <w15:commentEx w15:paraId="79ABB666" w15:paraIdParent="1893D053" w15:done="0"/>
  <w15:commentEx w15:paraId="3B8EC150" w15:done="0"/>
  <w15:commentEx w15:paraId="27D99033" w15:done="0"/>
  <w15:commentEx w15:paraId="6E9AFD1D" w15:done="0"/>
  <w15:commentEx w15:paraId="4AED46AF" w15:done="0"/>
  <w15:commentEx w15:paraId="35DD528A" w15:done="0"/>
  <w15:commentEx w15:paraId="637496AB" w15:done="0"/>
  <w15:commentEx w15:paraId="7ED2DFEB" w15:done="0"/>
  <w15:commentEx w15:paraId="20E1F416" w15:done="0"/>
  <w15:commentEx w15:paraId="134399F2" w15:done="0"/>
  <w15:commentEx w15:paraId="5379DF64" w15:done="0"/>
  <w15:commentEx w15:paraId="22552B40" w15:done="0"/>
  <w15:commentEx w15:paraId="41A6F094" w15:done="0"/>
  <w15:commentEx w15:paraId="7F6A9BF3" w15:done="0"/>
  <w15:commentEx w15:paraId="57608851" w15:done="0"/>
  <w15:commentEx w15:paraId="10EB9892" w15:done="0"/>
  <w15:commentEx w15:paraId="5991818D" w15:done="0"/>
  <w15:commentEx w15:paraId="6FFE64E7" w15:done="0"/>
  <w15:commentEx w15:paraId="4007E4A4" w15:done="0"/>
  <w15:commentEx w15:paraId="195C8EF1" w15:done="0"/>
  <w15:commentEx w15:paraId="2C12400A" w15:done="0"/>
  <w15:commentEx w15:paraId="5CE93087" w15:done="0"/>
  <w15:commentEx w15:paraId="1243E648" w15:done="0"/>
  <w15:commentEx w15:paraId="4F9CE320" w15:done="0"/>
  <w15:commentEx w15:paraId="0459F38D" w15:done="0"/>
  <w15:commentEx w15:paraId="7E52BEC2" w15:done="0"/>
  <w15:commentEx w15:paraId="69126DBA" w15:done="0"/>
  <w15:commentEx w15:paraId="5D3A7E36" w15:done="0"/>
  <w15:commentEx w15:paraId="5D67A6AC" w15:done="0"/>
  <w15:commentEx w15:paraId="2614F6DE" w15:done="0"/>
  <w15:commentEx w15:paraId="217D4CDA" w15:done="0"/>
  <w15:commentEx w15:paraId="44F353E2" w15:done="0"/>
  <w15:commentEx w15:paraId="09A4AD8B" w15:done="0"/>
  <w15:commentEx w15:paraId="10DCE9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494825" w16cid:durableId="214C4386"/>
  <w16cid:commentId w16cid:paraId="51913D22" w16cid:durableId="214C4387"/>
  <w16cid:commentId w16cid:paraId="0EC47E4A" w16cid:durableId="21519302"/>
  <w16cid:commentId w16cid:paraId="0CC83491" w16cid:durableId="21227FB8"/>
  <w16cid:commentId w16cid:paraId="7F359C44" w16cid:durableId="21519315"/>
  <w16cid:commentId w16cid:paraId="733AA75F" w16cid:durableId="214C438B"/>
  <w16cid:commentId w16cid:paraId="20FC84B2" w16cid:durableId="2149C5C1"/>
  <w16cid:commentId w16cid:paraId="5B40EE1F" w16cid:durableId="214A1914"/>
  <w16cid:commentId w16cid:paraId="061D267F" w16cid:durableId="214F3E96"/>
  <w16cid:commentId w16cid:paraId="60B1CD98" w16cid:durableId="2149C5FC"/>
  <w16cid:commentId w16cid:paraId="0C2E40B6" w16cid:durableId="214F2763"/>
  <w16cid:commentId w16cid:paraId="7A1A4255" w16cid:durableId="214F4F0C"/>
  <w16cid:commentId w16cid:paraId="037C93E7" w16cid:durableId="21377EA0"/>
  <w16cid:commentId w16cid:paraId="56082C2C" w16cid:durableId="214A1A9F"/>
  <w16cid:commentId w16cid:paraId="74B60DB2" w16cid:durableId="214F28E0"/>
  <w16cid:commentId w16cid:paraId="0A95DC48" w16cid:durableId="214F35FE"/>
  <w16cid:commentId w16cid:paraId="0305F007" w16cid:durableId="214F4F69"/>
  <w16cid:commentId w16cid:paraId="7080B0DE" w16cid:durableId="214F38D5"/>
  <w16cid:commentId w16cid:paraId="3B4A8D02" w16cid:durableId="214F3927"/>
  <w16cid:commentId w16cid:paraId="7DBFDE1A" w16cid:durableId="214F361F"/>
  <w16cid:commentId w16cid:paraId="00EAA1BF" w16cid:durableId="214F362A"/>
  <w16cid:commentId w16cid:paraId="3B158B28" w16cid:durableId="214F365D"/>
  <w16cid:commentId w16cid:paraId="4A6A21E7" w16cid:durableId="214F4004"/>
  <w16cid:commentId w16cid:paraId="4092E5D6" w16cid:durableId="215C2E89"/>
  <w16cid:commentId w16cid:paraId="3166515F" w16cid:durableId="215C3665"/>
  <w16cid:commentId w16cid:paraId="496E22ED" w16cid:durableId="2084529C"/>
  <w16cid:commentId w16cid:paraId="193A2FFD" w16cid:durableId="215C3690"/>
  <w16cid:commentId w16cid:paraId="76939795" w16cid:durableId="215C36B4"/>
  <w16cid:commentId w16cid:paraId="213EAE59" w16cid:durableId="20845D32"/>
  <w16cid:commentId w16cid:paraId="7A45370B" w16cid:durableId="215C36E8"/>
  <w16cid:commentId w16cid:paraId="06BA364F" w16cid:durableId="20845208"/>
  <w16cid:commentId w16cid:paraId="30C23969" w16cid:durableId="20845209"/>
  <w16cid:commentId w16cid:paraId="63C5740E" w16cid:durableId="2084520A"/>
  <w16cid:commentId w16cid:paraId="29023B1E" w16cid:durableId="2084520B"/>
  <w16cid:commentId w16cid:paraId="5E124F25" w16cid:durableId="2084520C"/>
  <w16cid:commentId w16cid:paraId="7F732829" w16cid:durableId="2084520D"/>
  <w16cid:commentId w16cid:paraId="7FD8B868" w16cid:durableId="2084520E"/>
  <w16cid:commentId w16cid:paraId="229670A9" w16cid:durableId="215C3A20"/>
  <w16cid:commentId w16cid:paraId="04460DCB" w16cid:durableId="215C39E2"/>
  <w16cid:commentId w16cid:paraId="2EA150DE" w16cid:durableId="2058CEF3"/>
  <w16cid:commentId w16cid:paraId="7DA8209F" w16cid:durableId="2058D025"/>
  <w16cid:commentId w16cid:paraId="35F87B02" w16cid:durableId="206807B2"/>
  <w16cid:commentId w16cid:paraId="3588C346" w16cid:durableId="214F3743"/>
  <w16cid:commentId w16cid:paraId="1893D053" w16cid:durableId="20EAB4D2"/>
  <w16cid:commentId w16cid:paraId="79ABB666" w16cid:durableId="20EAB4DA"/>
  <w16cid:commentId w16cid:paraId="4B815460" w16cid:durableId="2066E583"/>
  <w16cid:commentId w16cid:paraId="3B8EC150" w16cid:durableId="2066E5AB"/>
  <w16cid:commentId w16cid:paraId="6E9AFD1D" w16cid:durableId="20EAB630"/>
  <w16cid:commentId w16cid:paraId="4AED46AF" w16cid:durableId="20EAB65F"/>
  <w16cid:commentId w16cid:paraId="637496AB" w16cid:durableId="20EAB68C"/>
  <w16cid:commentId w16cid:paraId="7ED2DFEB" w16cid:durableId="20EAB6DF"/>
  <w16cid:commentId w16cid:paraId="058643CD" w16cid:durableId="2066E6D4"/>
  <w16cid:commentId w16cid:paraId="485DDBA1" w16cid:durableId="2066E716"/>
  <w16cid:commentId w16cid:paraId="2843214F" w16cid:durableId="2066E725"/>
  <w16cid:commentId w16cid:paraId="77A21A90" w16cid:durableId="2066E766"/>
  <w16cid:commentId w16cid:paraId="20E1F416" w16cid:durableId="2066E77C"/>
  <w16cid:commentId w16cid:paraId="5379DF64" w16cid:durableId="214F47AA"/>
  <w16cid:commentId w16cid:paraId="175DA784" w16cid:durableId="2066E7C7"/>
  <w16cid:commentId w16cid:paraId="7EF03D47" w16cid:durableId="2066E7E5"/>
  <w16cid:commentId w16cid:paraId="616BD430" w16cid:durableId="2066E83D"/>
  <w16cid:commentId w16cid:paraId="00B817F9" w16cid:durableId="2066E8F4"/>
  <w16cid:commentId w16cid:paraId="317C5977" w16cid:durableId="2066E997"/>
  <w16cid:commentId w16cid:paraId="0A80F1F1" w16cid:durableId="2066EA51"/>
  <w16cid:commentId w16cid:paraId="22552B40" w16cid:durableId="214F31C4"/>
  <w16cid:commentId w16cid:paraId="41A6F094" w16cid:durableId="214F37E6"/>
  <w16cid:commentId w16cid:paraId="7F6A9BF3" w16cid:durableId="214F4C20"/>
  <w16cid:commentId w16cid:paraId="57608851" w16cid:durableId="215C3B6A"/>
  <w16cid:commentId w16cid:paraId="10EB9892" w16cid:durableId="214F3207"/>
  <w16cid:commentId w16cid:paraId="5991818D" w16cid:durableId="2149C3E6"/>
  <w16cid:commentId w16cid:paraId="6FFE64E7" w16cid:durableId="2149C438"/>
  <w16cid:commentId w16cid:paraId="195C8EF1" w16cid:durableId="214F3F2E"/>
  <w16cid:commentId w16cid:paraId="2C12400A" w16cid:durableId="214F4DBA"/>
  <w16cid:commentId w16cid:paraId="1243E648" w16cid:durableId="215D3FD9"/>
  <w16cid:commentId w16cid:paraId="3C1A14CD" w16cid:durableId="214765E2"/>
  <w16cid:commentId w16cid:paraId="4F9CE320" w16cid:durableId="214765E3"/>
  <w16cid:commentId w16cid:paraId="5D67A6AC" w16cid:durableId="214F37FE"/>
  <w16cid:commentId w16cid:paraId="217D4CDA" w16cid:durableId="214F4EE5"/>
  <w16cid:commentId w16cid:paraId="68DC032C" w16cid:durableId="20A8FE85"/>
  <w16cid:commentId w16cid:paraId="3C3376D6" w16cid:durableId="20A8FF5C"/>
  <w16cid:commentId w16cid:paraId="6EA1CEFA" w16cid:durableId="20A8FC87"/>
  <w16cid:commentId w16cid:paraId="6420F19A" w16cid:durableId="208C690C"/>
  <w16cid:commentId w16cid:paraId="0F383444" w16cid:durableId="20A91E88"/>
  <w16cid:commentId w16cid:paraId="36D54653" w16cid:durableId="20A90144"/>
  <w16cid:commentId w16cid:paraId="740CB7E2" w16cid:durableId="20A90428"/>
  <w16cid:commentId w16cid:paraId="0795F874" w16cid:durableId="20A92EE6"/>
  <w16cid:commentId w16cid:paraId="172D02FF" w16cid:durableId="20A93F5E"/>
  <w16cid:commentId w16cid:paraId="61B76FA7" w16cid:durableId="20A94345"/>
  <w16cid:commentId w16cid:paraId="502CD18D" w16cid:durableId="20A94346"/>
  <w16cid:commentId w16cid:paraId="44F353E2" w16cid:durableId="215D4248"/>
  <w16cid:commentId w16cid:paraId="09A4AD8B" w16cid:durableId="214F384B"/>
  <w16cid:commentId w16cid:paraId="10DCE92F" w16cid:durableId="212280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C5298" w14:textId="77777777" w:rsidR="00ED0925" w:rsidRDefault="00ED0925" w:rsidP="00953CB0">
      <w:pPr>
        <w:spacing w:after="0" w:line="240" w:lineRule="auto"/>
      </w:pPr>
      <w:r>
        <w:separator/>
      </w:r>
    </w:p>
    <w:p w14:paraId="78594A63" w14:textId="77777777" w:rsidR="00ED0925" w:rsidRDefault="00ED0925"/>
  </w:endnote>
  <w:endnote w:type="continuationSeparator" w:id="0">
    <w:p w14:paraId="33585679" w14:textId="77777777" w:rsidR="00ED0925" w:rsidRDefault="00ED0925" w:rsidP="00953CB0">
      <w:pPr>
        <w:spacing w:after="0" w:line="240" w:lineRule="auto"/>
      </w:pPr>
      <w:r>
        <w:continuationSeparator/>
      </w:r>
    </w:p>
    <w:p w14:paraId="5EFA323A" w14:textId="77777777" w:rsidR="00ED0925" w:rsidRDefault="00ED0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auto"/>
    <w:notTrueType/>
    <w:pitch w:val="variable"/>
    <w:sig w:usb0="00000003" w:usb1="00000000" w:usb2="00000000" w:usb3="00000000" w:csb0="00000001"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haker2Lancet-Regular">
    <w:altName w:val="MS Gothic"/>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7A9B" w14:textId="7ED3D327" w:rsidR="00ED0925" w:rsidRDefault="00ED0925" w:rsidP="00953CB0">
    <w:pPr>
      <w:pStyle w:val="Bunntekst"/>
      <w:tabs>
        <w:tab w:val="clear" w:pos="4536"/>
        <w:tab w:val="clear" w:pos="9072"/>
        <w:tab w:val="right" w:pos="7370"/>
      </w:tabs>
    </w:pPr>
    <w:sdt>
      <w:sdtPr>
        <w:alias w:val="Tittel"/>
        <w:tag w:val=""/>
        <w:id w:val="-324901142"/>
        <w:dataBinding w:prefixMappings="xmlns:ns0='http://purl.org/dc/elements/1.1/' xmlns:ns1='http://schemas.openxmlformats.org/package/2006/metadata/core-properties' " w:xpath="/ns1:coreProperties[1]/ns0:title[1]" w:storeItemID="{6C3C8BC8-F283-45AE-878A-BAB7291924A1}"/>
        <w:text/>
      </w:sdtPr>
      <w:sdtContent>
        <w:r>
          <w:t>Nasjonalt handlingsprogram med retningslinjer for diagnostikk, behandling og oppfølging av maligne blodsykdommer</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sidR="009A6FB8">
      <w:rPr>
        <w:rStyle w:val="Sidetall"/>
        <w:noProof/>
      </w:rPr>
      <w:t>10</w:t>
    </w:r>
    <w:r w:rsidRPr="007A467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EFA41" w14:textId="6ACB7605" w:rsidR="00ED0925" w:rsidRPr="0066488B" w:rsidRDefault="00ED0925" w:rsidP="0066488B">
    <w:pPr>
      <w:pStyle w:val="Bunntekst"/>
      <w:rPr>
        <w:b/>
      </w:rPr>
    </w:pPr>
    <w:sdt>
      <w:sdtPr>
        <w:alias w:val="Tittel"/>
        <w:tag w:val=""/>
        <w:id w:val="1837725226"/>
        <w:dataBinding w:prefixMappings="xmlns:ns0='http://purl.org/dc/elements/1.1/' xmlns:ns1='http://schemas.openxmlformats.org/package/2006/metadata/core-properties' " w:xpath="/ns1:coreProperties[1]/ns0:title[1]" w:storeItemID="{6C3C8BC8-F283-45AE-878A-BAB7291924A1}"/>
        <w:text/>
      </w:sdtPr>
      <w:sdtContent>
        <w:r>
          <w:t>Nasjonalt handlingsprogram med retningslinjer for diagnostikk, behandling og oppfølging av maligne blodsykdommer</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sidR="009A6FB8">
      <w:rPr>
        <w:rStyle w:val="Sidetall"/>
        <w:noProof/>
      </w:rPr>
      <w:t>17</w:t>
    </w:r>
    <w:r w:rsidRPr="007A467C">
      <w:rPr>
        <w:rStyle w:val="Sideta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ABC35" w14:textId="7139190C" w:rsidR="00ED0925" w:rsidRPr="0066488B" w:rsidRDefault="00ED0925" w:rsidP="0066488B">
    <w:pPr>
      <w:pStyle w:val="Bunntekst"/>
      <w:rPr>
        <w:b/>
      </w:rPr>
    </w:pPr>
    <w:sdt>
      <w:sdtPr>
        <w:alias w:val="Tittel"/>
        <w:tag w:val=""/>
        <w:id w:val="2105379820"/>
        <w:dataBinding w:prefixMappings="xmlns:ns0='http://purl.org/dc/elements/1.1/' xmlns:ns1='http://schemas.openxmlformats.org/package/2006/metadata/core-properties' " w:xpath="/ns1:coreProperties[1]/ns0:title[1]" w:storeItemID="{6C3C8BC8-F283-45AE-878A-BAB7291924A1}"/>
        <w:text/>
      </w:sdtPr>
      <w:sdtContent>
        <w:r>
          <w:t>Nasjonalt handlingsprogram med retningslinjer for diagnostikk, behandling og oppfølging av maligne blodsykdommer</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sidR="009A6FB8">
      <w:rPr>
        <w:rStyle w:val="Sidetall"/>
        <w:noProof/>
      </w:rPr>
      <w:t>209</w:t>
    </w:r>
    <w:r w:rsidRPr="007A467C">
      <w:rPr>
        <w:rStyle w:val="Sidetal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055D" w14:textId="77777777" w:rsidR="00ED0925" w:rsidRDefault="00ED0925" w:rsidP="00477AC3">
    <w:pPr>
      <w:pStyle w:val="Bunntekst"/>
      <w:tabs>
        <w:tab w:val="clear" w:pos="4536"/>
        <w:tab w:val="clear" w:pos="9072"/>
        <w:tab w:val="right" w:pos="737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ABA27" w14:textId="77777777" w:rsidR="00ED0925" w:rsidRDefault="00ED0925" w:rsidP="005A319B">
      <w:pPr>
        <w:spacing w:after="0" w:line="240" w:lineRule="auto"/>
      </w:pPr>
      <w:r>
        <w:separator/>
      </w:r>
    </w:p>
  </w:footnote>
  <w:footnote w:type="continuationSeparator" w:id="0">
    <w:p w14:paraId="649E0612" w14:textId="77777777" w:rsidR="00ED0925" w:rsidRDefault="00ED0925" w:rsidP="00953CB0">
      <w:pPr>
        <w:spacing w:after="0" w:line="240" w:lineRule="auto"/>
      </w:pPr>
      <w:r>
        <w:continuationSeparator/>
      </w:r>
    </w:p>
    <w:p w14:paraId="1D5BCD30" w14:textId="77777777" w:rsidR="00ED0925" w:rsidRDefault="00ED09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B0EC" w14:textId="77777777" w:rsidR="00ED0925" w:rsidRDefault="00ED0925">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6557B" w14:textId="77777777" w:rsidR="00ED0925" w:rsidRDefault="00ED0925">
    <w:pPr>
      <w:pStyle w:val="Topptekst"/>
    </w:pPr>
    <w:r>
      <w:rPr>
        <w:noProof/>
        <w:lang w:eastAsia="nb-NO"/>
      </w:rPr>
      <mc:AlternateContent>
        <mc:Choice Requires="wps">
          <w:drawing>
            <wp:anchor distT="0" distB="0" distL="114300" distR="114300" simplePos="0" relativeHeight="251656192" behindDoc="0" locked="1" layoutInCell="1" allowOverlap="1" wp14:anchorId="1434EF4F" wp14:editId="4DCD542F">
              <wp:simplePos x="0" y="0"/>
              <wp:positionH relativeFrom="page">
                <wp:posOffset>0</wp:posOffset>
              </wp:positionH>
              <wp:positionV relativeFrom="page">
                <wp:posOffset>0</wp:posOffset>
              </wp:positionV>
              <wp:extent cx="7596000" cy="10692000"/>
              <wp:effectExtent l="0" t="0" r="5080" b="0"/>
              <wp:wrapNone/>
              <wp:docPr id="5" name="Rektangel 5"/>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448938" id="Rektangel 5" o:spid="_x0000_s1026" style="position:absolute;margin-left:0;margin-top:0;width:598.1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UBkAIAAIoFAAAOAAAAZHJzL2Uyb0RvYy54bWysVN1v2yAQf5+0/wHxvtrOmn5EdaqoVadJ&#10;VVu1nfpMMcRowDEgcbK/fgd23C6L9jDtxea4z9+Pu7u43BhN1sIHBbam1VFJibAcGmWXNf32fPPp&#10;jJIQmW2YBitquhWBXs4/frjo3ExMoAXdCE8wiA2zztW0jdHNiiLwVhgWjsAJi0oJ3rCIol8WjWcd&#10;Rje6mJTlSdGBb5wHLkLA2+teSec5vpSCx3spg4hE1xRri/nr8/c1fYv5BZstPXOt4kMZ7B+qMExZ&#10;TDqGumaRkZVXf4QyinsIIOMRB1OAlIqLjAHRVOUemqeWOZGxIDnBjTSF/xeW360fPFFNTaeUWGbw&#10;iR7Fd3ywpdBkmujpXJih1ZN78IMU8JiwbqQ36Y8oyCZTuh0pFZtIOF6eTs9PyhKZ56irypNzfLTM&#10;evHm73yIXwQYkg419fhomUu2vg0Rc6LpziSlC6BVc6O0zkJqFHGlPVkzfGLGubDxc6obvX6z1DbZ&#10;W0ievTrdFAleDyif4laLZKfto5DIC0KY5GJyR+4nqnpVyxrR558iuh280SPXkgOmyBLzj7GHAIdA&#10;VAOIwT65itzQo3P5t8J6iKNHzgw2js5GWfCHAug4Zu7tdyT11CSWXqHZYtd46McpOH6j8OluWYgP&#10;zOP84HvjToj3+JEauprCcKKkBf/z0H2yx7ZGLSUdzmNNw48V84IS/dViw59Xx8dpgLNwPD2doODf&#10;a17fa+zKXAH2Q4Xbx/F8TPZR747Sg3nB1bFIWVHFLMfcNeXR74Sr2O8JXD5cLBbZDIfWsXhrnxxP&#10;wROrqTWfNy/Mu6F/I/b+Hexml8322ri3TZ4WFqsIUuUef+N14BsHPjfOsJzSRnkvZ6u3FTr/B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U7N1AZ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764A" w14:textId="77777777" w:rsidR="00ED0925" w:rsidRDefault="00ED0925">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B7E6" w14:textId="77777777" w:rsidR="00ED0925" w:rsidRDefault="00ED0925">
    <w:pPr>
      <w:pStyle w:val="Topptekst"/>
    </w:pPr>
    <w:r>
      <w:rPr>
        <w:noProof/>
        <w:lang w:eastAsia="nb-NO"/>
      </w:rPr>
      <mc:AlternateContent>
        <mc:Choice Requires="wps">
          <w:drawing>
            <wp:anchor distT="0" distB="0" distL="114300" distR="114300" simplePos="0" relativeHeight="251652096" behindDoc="0" locked="1" layoutInCell="1" allowOverlap="1" wp14:anchorId="5923688A" wp14:editId="3E6E4B54">
              <wp:simplePos x="0" y="0"/>
              <wp:positionH relativeFrom="page">
                <wp:posOffset>0</wp:posOffset>
              </wp:positionH>
              <wp:positionV relativeFrom="page">
                <wp:posOffset>0</wp:posOffset>
              </wp:positionV>
              <wp:extent cx="7596000" cy="10692000"/>
              <wp:effectExtent l="0" t="0" r="5080" b="0"/>
              <wp:wrapNone/>
              <wp:docPr id="2" name="Rektangel 2"/>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776918" id="Rektangel 2" o:spid="_x0000_s1026" style="position:absolute;margin-left:0;margin-top:0;width:598.1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bkAIAAIoFAAAOAAAAZHJzL2Uyb0RvYy54bWysVEtP3DAQvlfqf7B8L0m2PMqKLFqBqCoh&#10;ioCKs3HsTVTb4469m93++o6dbKAU9VD1kng8z+/zzJydb61hG4WhA1fz6qDkTDkJTedWNf/2cPXh&#10;E2chCtcIA07VfKcCP1+8f3fW+7maQQumUcgoiAvz3te8jdHPiyLIVlkRDsArR0oNaEUkEVdFg6Kn&#10;6NYUs7I8LnrAxiNIFQLdXg5KvsjxtVYyftU6qMhMzam2mL+Yv0/pWyzOxHyFwredHMsQ/1CFFZ2j&#10;pFOoSxEFW2P3RyjbSYQAOh5IsAVo3UmVMRCaqnyF5r4VXmUsRE7wE03h/4WVN5tbZF1T8xlnTlh6&#10;ojv1nR5spQybJXp6H+Zkde9vcZQCHRPWrUab/oSCbTOlu4lStY1M0uXJ0elxWRLzknRVeXxKj5ZZ&#10;L579PYb4WYFl6VBzpEfLXIrNdYiUk0z3JildANM1V50xWUiNoi4Mso2gJxZSKhc/prrJ6zdL45K9&#10;g+Q5qNNNkeANgPIp7oxKdsbdKU28EIRZLiZ35OtE1aBqRaOG/EeEbg9v8si15IApsqb8U+wxwFsg&#10;qhHEaJ9cVW7oybn8W2EDxMkjZwYXJ2fbOcC3Apg4ZR7s9yQN1CSWnqDZUdcgDOMUvLzq6OmuRYi3&#10;Aml+6L1pJ8Sv9NEG+prDeOKsBfz51n2yp7YmLWc9zWPNw4+1QMWZ+eKo4U+rw8M0wFk4PDqZkYAv&#10;NU8vNW5tL4D6oaLt42U+Jvto9keNYB9pdSxTVlIJJyl3zWXEvXARhz1By0eq5TKb0dB6Ea/dvZcp&#10;eGI1tebD9lGgH/s3Uu/fwH52xfxVGw+2ydPBch1Bd7nHn3kd+aaBz40zLqe0UV7K2ep5hS5+A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CQR/25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8091F" w14:textId="77777777" w:rsidR="00ED0925" w:rsidRDefault="00ED0925">
    <w:pPr>
      <w:pStyle w:val="Toppteks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76CAB" w14:textId="77777777" w:rsidR="00ED0925" w:rsidRDefault="00ED0925">
    <w:pPr>
      <w:pStyle w:val="Topptekst"/>
    </w:pPr>
    <w:r>
      <w:rPr>
        <w:noProof/>
        <w:lang w:eastAsia="nb-NO"/>
      </w:rPr>
      <mc:AlternateContent>
        <mc:Choice Requires="wps">
          <w:drawing>
            <wp:anchor distT="0" distB="0" distL="114300" distR="114300" simplePos="0" relativeHeight="251658240" behindDoc="0" locked="1" layoutInCell="1" allowOverlap="1" wp14:anchorId="284C9D26" wp14:editId="1E358729">
              <wp:simplePos x="0" y="0"/>
              <wp:positionH relativeFrom="page">
                <wp:posOffset>0</wp:posOffset>
              </wp:positionH>
              <wp:positionV relativeFrom="page">
                <wp:posOffset>0</wp:posOffset>
              </wp:positionV>
              <wp:extent cx="7596000" cy="10692000"/>
              <wp:effectExtent l="0" t="0" r="5080" b="0"/>
              <wp:wrapNone/>
              <wp:docPr id="8" name="Rektangel 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5E3963" id="Rektangel 8" o:spid="_x0000_s1026" style="position:absolute;margin-left:0;margin-top:0;width:598.1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jYjwIAAIoFAAAOAAAAZHJzL2Uyb0RvYy54bWysVFtv2yAUfp+0/4B4X21nvUZ1qqhVp0lV&#10;G7Wd+kwwxGjAYUDiZL9+B+y4XRftYdqLzeHc+L5zubzaGk02wgcFtqbVUUmJsBwaZVc1/fZ8++mc&#10;khCZbZgGK2q6E4FezT5+uOzcVEygBd0ITzCIDdPO1bSN0U2LIvBWGBaOwAmLSgnesIiiXxWNZx1G&#10;N7qYlOVp0YFvnAcuQsDbm15JZzm+lILHBymDiETXFN8W89fn7zJ9i9klm648c63iwzPYP7zCMGUx&#10;6RjqhkVG1l79Ecoo7iGAjEccTAFSKi4yBkRTle/QPLXMiYwFyQlupCn8v7D8frPwRDU1xUJZZrBE&#10;j+I7FmwlNDlP9HQuTNHqyS38IAU8Jqxb6U36IwqyzZTuRkrFNhKOl2cnF6dlicxz1FXl6QUWLbNe&#10;vPo7H+IXAYakQ009Fi1zyTZ3IWJONN2bpHQBtGpuldZZSI0irrUnG4YlZpwLGz+nd6PXb5baJnsL&#10;ybNXp5siwesB5VPcaZHstH0UEnlBCJP8mNyR7xNVvapljejznyC6PbzRI78lB0yRJeYfYw8BDoGo&#10;BhCDfXIVuaFH5/JvD+shjh45M9g4OhtlwR8KoOOYubffk9RTk1haQrPDrvHQj1Nw/FZh6e5YiAvm&#10;cX6w3rgT4gN+pIaupjCcKGnB/zx0n+yxrVFLSYfzWNPwY828oER/tdjwF9XxcRrgLByfnE1Q8G81&#10;y7cauzbXgP1Q4fZxPB+TfdT7o/RgXnB1zFNWVDHLMXdNefR74Tr2ewKXDxfzeTbDoXUs3tknx1Pw&#10;xGpqzeftC/Nu6N+IvX8P+9ll03dt3NsmTwvzdQSpco+/8jrwjQOfG2dYTmmjvJWz1esKnf0CAAD/&#10;/wMAUEsDBBQABgAIAAAAIQDJDU7K3QAAAAcBAAAPAAAAZHJzL2Rvd25yZXYueG1sTI/BTsMwEETv&#10;SP0Ha5G4USdFRCGNUxUkDoVeUtK7Gy9OIF6H2GnD39ftBS6rWc1q5m2+mkzHjji41pKAeB4BQ6qt&#10;akkLqD5e71NgzktSsrOEAn7RwaqY3eQyU/ZEJR53XrMQQi6TAhrv+4xzVzdopJvbHil4n3Yw0od1&#10;0FwN8hTCTccXUZRwI1sKDY3s8aXB+ns3GgGbRJdfajs+vlfPVali/YOb/ZsQd7fTegnM4+T/juGC&#10;H9ChCEwHO5JyrBMQHvHXefHip2QB7BBUkj6kwIuc/+cvzgAAAP//AwBQSwECLQAUAAYACAAAACEA&#10;toM4kv4AAADhAQAAEwAAAAAAAAAAAAAAAAAAAAAAW0NvbnRlbnRfVHlwZXNdLnhtbFBLAQItABQA&#10;BgAIAAAAIQA4/SH/1gAAAJQBAAALAAAAAAAAAAAAAAAAAC8BAABfcmVscy8ucmVsc1BLAQItABQA&#10;BgAIAAAAIQCpRkjYjwIAAIoFAAAOAAAAAAAAAAAAAAAAAC4CAABkcnMvZTJvRG9jLnhtbFBLAQIt&#10;ABQABgAIAAAAIQDJDU7K3QAAAAcBAAAPAAAAAAAAAAAAAAAAAOkEAABkcnMvZG93bnJldi54bWxQ&#10;SwUGAAAAAAQABADzAAAA8wUAAAAA&#10;" fillcolor="#76c499 [3206]" stroked="f" strokeweight="1p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99DC0" w14:textId="77777777" w:rsidR="00ED0925" w:rsidRDefault="00ED0925">
    <w:pPr>
      <w:pStyle w:val="Toppteks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E016" w14:textId="77777777" w:rsidR="00ED0925" w:rsidRDefault="00ED0925">
    <w:pPr>
      <w:pStyle w:val="Topptekst"/>
    </w:pPr>
    <w:r>
      <w:rPr>
        <w:noProof/>
        <w:lang w:eastAsia="nb-NO"/>
      </w:rPr>
      <mc:AlternateContent>
        <mc:Choice Requires="wps">
          <w:drawing>
            <wp:anchor distT="0" distB="0" distL="114300" distR="114300" simplePos="0" relativeHeight="251663360" behindDoc="0" locked="1" layoutInCell="1" allowOverlap="1" wp14:anchorId="068EE6E5" wp14:editId="333C9F1B">
              <wp:simplePos x="0" y="0"/>
              <wp:positionH relativeFrom="page">
                <wp:posOffset>0</wp:posOffset>
              </wp:positionH>
              <wp:positionV relativeFrom="page">
                <wp:posOffset>0</wp:posOffset>
              </wp:positionV>
              <wp:extent cx="7596000" cy="10692000"/>
              <wp:effectExtent l="0" t="0" r="5080" b="0"/>
              <wp:wrapNone/>
              <wp:docPr id="17" name="Rektangel 17"/>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83B72E" id="Rektangel 17" o:spid="_x0000_s1026" style="position:absolute;margin-left:0;margin-top:0;width:598.1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pgkQIAAIwFAAAOAAAAZHJzL2Uyb0RvYy54bWysVEtP3DAQvlfqf7B8L0m2PMqKLFqBqCoh&#10;ioCKs3HsTVTb4469m93++o6dbKAU9VD1kng8L3/fPM7Ot9awjcLQgat5dVByppyEpnOrmn97uPrw&#10;ibMQhWuEAadqvlOBny/evzvr/VzNoAXTKGQUxIV572vexujnRRFkq6wIB+CVI6UGtCKSiKuiQdFT&#10;dGuKWVkeFz1g4xGkCoFuLwclX+T4WisZv2odVGSm5vS2mL+Yv0/pWyzOxHyFwredHJ8h/uEVVnSO&#10;kk6hLkUUbI3dH6FsJxEC6HggwRagdSdVxkBoqvIVmvtWeJWxEDnBTzSF/xdW3mxukXUN1e6EMycs&#10;1ehOfaeKrZRhdEcE9T7Mye7e3+IoBTomtFuNNv0JB9tmUncTqWobmaTLk6PT47Ik7iXpqvL4lMqW&#10;eS+e/T2G+FmBZelQc6SyZTbF5jpEykmme5OULoDpmqvOmCykVlEXBtlGUJGFlMrFj+nd5PWbpXHJ&#10;3kHyHNTppkjwBkD5FHdGJTvj7pQmZgjCLD8m9+TrRNWgakWjhvxHhG4Pb/LIb8kBU2RN+afYY4C3&#10;QFQjiNE+uarc0pNz+beHDRAnj5wZXJycbecA3wpg4pR5sN+TNFCTWHqCZkd9gzAMVPDyqqPSXYsQ&#10;bwXSBFG9aSvEr/TRBvqaw3jirAX8+dZ9sqfGJi1nPU1kzcOPtUDFmfniqOVPq8PDNMJZODw6mZGA&#10;LzVPLzVubS+A+qGi/eNlPib7aPZHjWAfaXksU1ZSCScpd81lxL1wEYdNQetHquUym9HYehGv3b2X&#10;KXhiNbXmw/ZRoB/7N1Lv38B+esX8VRsPtsnTwXIdQXe5x595Hfmmkc+NM66ntFNeytnqeYkufgE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FM3umC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0C47" w14:textId="77777777" w:rsidR="00ED0925" w:rsidRDefault="00ED0925">
    <w:pPr>
      <w:pStyle w:val="Toppteks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B9EAA" w14:textId="77777777" w:rsidR="00ED0925" w:rsidRDefault="00ED0925">
    <w:pPr>
      <w:pStyle w:val="Topptekst"/>
    </w:pPr>
    <w:r>
      <w:rPr>
        <w:noProof/>
        <w:lang w:eastAsia="nb-NO"/>
      </w:rPr>
      <mc:AlternateContent>
        <mc:Choice Requires="wps">
          <w:drawing>
            <wp:anchor distT="0" distB="0" distL="114300" distR="114300" simplePos="0" relativeHeight="251665408" behindDoc="0" locked="1" layoutInCell="1" allowOverlap="1" wp14:anchorId="7D32BE87" wp14:editId="1EC42D64">
              <wp:simplePos x="0" y="0"/>
              <wp:positionH relativeFrom="page">
                <wp:posOffset>0</wp:posOffset>
              </wp:positionH>
              <wp:positionV relativeFrom="page">
                <wp:posOffset>0</wp:posOffset>
              </wp:positionV>
              <wp:extent cx="7596000" cy="10692000"/>
              <wp:effectExtent l="0" t="0" r="5080" b="0"/>
              <wp:wrapNone/>
              <wp:docPr id="46" name="Rektangel 46"/>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6816D2" id="Rektangel 46" o:spid="_x0000_s1026" style="position:absolute;margin-left:0;margin-top:0;width:598.1pt;height:84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dskQIAAIwFAAAOAAAAZHJzL2Uyb0RvYy54bWysVN9P2zAQfp+0/8Hy+0jSlQIVKapATJMQ&#10;VMDEs3Hsxprt82y3affX7+ykgTG0h2kvic/38/t8d+cXO6PJVvigwNa0OiopEZZDo+y6pt8erz+d&#10;UhIisw3TYEVN9yLQi8XHD+edm4sJtKAb4QkGsWHeuZq2Mbp5UQTeCsPCEThhUSnBGxZR9Oui8azD&#10;6EYXk7KcFR34xnngIgS8veqVdJHjSyl4vJMyiEh0TbG2mL8+f5/Tt1ics/naM9cqPpTB/qEKw5TF&#10;pGOoKxYZ2Xj1RyijuIcAMh5xMAVIqbjIGBBNVb5B89AyJzIWJCe4kabw/8Ly2+3KE9XUdDqjxDKD&#10;b3QvvuOLrYUmeIcEdS7M0e7BrfwgBTwmtDvpTfojDrLLpO5HUsUuEo6XJ8dns7JE7jnqqnJ2hs+W&#10;eS9e/J0P8YsAQ9Khph6fLbPJtjchYk40PZikdAG0aq6V1llIrSIutSdbho/MOBc2fk51o9dvltom&#10;ewvJs1enmyLB6wHlU9xrkey0vRcSmUEIk1xM7sm3iape1bJG9PmPEd0B3uiRa8kBU2SJ+cfYQ4D3&#10;QFQDiME+uYrc0qNz+bfCeoijR84MNo7ORlnw7wXQcczc2x9I6qlJLD1Ds8e+8dAPVHD8WuHT3bAQ&#10;V8zjBOF741aId/iRGrqawnCipAX/8737ZI+NjVpKOpzImoYfG+YFJfqrxZY/q6bTNMJZmB6fTFDw&#10;rzXPrzV2Yy4B+6HC/eN4Pib7qA9H6cE84fJYpqyoYpZj7pry6A/CZew3Ba4fLpbLbIZj61i8sQ+O&#10;p+CJ1dSaj7sn5t3QvxF7/xYO08vmb9q4t02eFpabCFLlHn/hdeAbRz43zrCe0k55LWerlyW6+AU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ONxN2y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121D6" w14:textId="77777777" w:rsidR="00ED0925" w:rsidRDefault="00ED092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C073D" w14:textId="77777777" w:rsidR="00ED0925" w:rsidRDefault="00ED0925">
    <w:pPr>
      <w:pStyle w:val="Topptekst"/>
    </w:pPr>
    <w:r>
      <w:rPr>
        <w:noProof/>
        <w:lang w:eastAsia="nb-NO"/>
      </w:rPr>
      <mc:AlternateContent>
        <mc:Choice Requires="wps">
          <w:drawing>
            <wp:anchor distT="0" distB="0" distL="114300" distR="114300" simplePos="0" relativeHeight="251653632" behindDoc="0" locked="1" layoutInCell="1" allowOverlap="1" wp14:anchorId="365782F7" wp14:editId="564812C6">
              <wp:simplePos x="0" y="0"/>
              <wp:positionH relativeFrom="page">
                <wp:posOffset>0</wp:posOffset>
              </wp:positionH>
              <wp:positionV relativeFrom="page">
                <wp:posOffset>0</wp:posOffset>
              </wp:positionV>
              <wp:extent cx="7596000" cy="10692000"/>
              <wp:effectExtent l="0" t="0" r="5080" b="0"/>
              <wp:wrapNone/>
              <wp:docPr id="7" name="Rektangel 7"/>
              <wp:cNvGraphicFramePr/>
              <a:graphic xmlns:a="http://schemas.openxmlformats.org/drawingml/2006/main">
                <a:graphicData uri="http://schemas.microsoft.com/office/word/2010/wordprocessingShape">
                  <wps:wsp>
                    <wps:cNvSpPr/>
                    <wps:spPr>
                      <a:xfrm>
                        <a:off x="0" y="0"/>
                        <a:ext cx="7596000" cy="10692000"/>
                      </a:xfrm>
                      <a:prstGeom prst="rect">
                        <a:avLst/>
                      </a:prstGeom>
                      <a:solidFill>
                        <a:srgbClr val="1951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C68704" id="Rektangel 7" o:spid="_x0000_s1026" style="position:absolute;margin-left:0;margin-top:0;width:598.1pt;height:84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nclQIAAIcFAAAOAAAAZHJzL2Uyb0RvYy54bWysVEtv2zAMvg/YfxB0X+0ETbIEdYqgRYcB&#10;RVv0gZ4VWYqNyaJGKXGyXz9KdtyuLXYYdrFJ8f3xcXa+bwzbKfQ12IKPTnLOlJVQ1nZT8KfHqy9f&#10;OfNB2FIYsKrgB+X5+fLzp7PWLdQYKjClQkZOrF+0ruBVCG6RZV5WqhH+BJyyJNSAjQjE4iYrUbTk&#10;vTHZOM+nWQtYOgSpvKfXy07Il8m/1kqGW629CswUnHIL6Yvpu47fbHkmFhsUrqpln4b4hywaUVsK&#10;Ori6FEGwLdbvXDW1RPCgw4mEJgOta6lSDVTNKH9TzUMlnEq1EDjeDTD5/+dW3uzukNVlwWecWdFQ&#10;i+7VD2rYRhk2i/C0zi9I68HdYc95ImOte41N/FMVbJ8gPQyQqn1gkh5nk/k0zwl5SbJRPp1T0xLq&#10;2Yu9Qx++KWhYJAqO1LSEpdhd+0AxSfWoEsN5MHV5VRuTGNysLwyynaAGj+aT0XQVkyaTP9SMjcoW&#10;olknji9ZrK2rJlHhYFTUM/ZeaQKF8h+nTNI4qiGOkFLZMOpElShVF35CpR1rGyxSLslh9Kwp/uC7&#10;dxBH/b3vLsteP5qqNM2Dcf63xDrjwSJFBhsG46a2gB85MFRVH7nTP4LUQRNRWkN5oJFB6HbJO3lV&#10;U9+uhQ93Aml5qNl0EMItfbSBtuDQU5xVgL8+eo/6NNMk5aylZSy4/7kVqDgz3y1N+3x0ehq3NzGn&#10;k9mYGHwtWb+W2G1zAXEc6PQ4mcioH8yR1AjNM92NVYxKImElxS64DHhkLkJ3JOjySLVaJTXaWCfC&#10;tX1wMjqPqMa5fNw/C3T98AYa/Bs4Lq5YvJnhTjdaWlhtA+g6DfgLrj3etO1pcPrLFM/Jaz5pvdzP&#10;5W8AAAD//wMAUEsDBBQABgAIAAAAIQB/5/is3AAAAAcBAAAPAAAAZHJzL2Rvd25yZXYueG1sTI9B&#10;T8MwDIXvSPyHyJO4sbRDqrrSdJpgqGcGUq9Z47UVjVOabO326/G4wMWy9ez3Pueb2fbijKPvHCmI&#10;lxEIpNqZjhoFnx9vjykIHzQZ3TtCBRf0sCnu73KdGTfRO573oRFsQj7TCtoQhkxKX7dotV+6AYm1&#10;oxutDjyOjTSjntjc9nIVRYm0uiNOaPWALy3WX/uTZYxjdanm3a705fd6eI2rK03lVamHxbx9BhFw&#10;Dn/LcMPnGyiY6eBOZLzoFfAj4bfetHidrEAcuEvSpxRkkcv//MUPAAAA//8DAFBLAQItABQABgAI&#10;AAAAIQC2gziS/gAAAOEBAAATAAAAAAAAAAAAAAAAAAAAAABbQ29udGVudF9UeXBlc10ueG1sUEsB&#10;Ai0AFAAGAAgAAAAhADj9If/WAAAAlAEAAAsAAAAAAAAAAAAAAAAALwEAAF9yZWxzLy5yZWxzUEsB&#10;Ai0AFAAGAAgAAAAhAEDYWdyVAgAAhwUAAA4AAAAAAAAAAAAAAAAALgIAAGRycy9lMm9Eb2MueG1s&#10;UEsBAi0AFAAGAAgAAAAhAH/n+KzcAAAABwEAAA8AAAAAAAAAAAAAAAAA7wQAAGRycy9kb3ducmV2&#10;LnhtbFBLBQYAAAAABAAEAPMAAAD4BQAAAAA=&#10;" fillcolor="#19516a"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D0" w14:textId="77777777" w:rsidR="00ED0925" w:rsidRDefault="00ED0925">
    <w:pPr>
      <w:pStyle w:val="Topptekst"/>
    </w:pPr>
    <w:r>
      <w:rPr>
        <w:noProof/>
        <w:lang w:eastAsia="nb-NO"/>
      </w:rPr>
      <mc:AlternateContent>
        <mc:Choice Requires="wps">
          <w:drawing>
            <wp:anchor distT="0" distB="0" distL="114300" distR="114300" simplePos="0" relativeHeight="251667456" behindDoc="0" locked="1" layoutInCell="1" allowOverlap="1" wp14:anchorId="2C97E121" wp14:editId="59A46E4D">
              <wp:simplePos x="0" y="0"/>
              <wp:positionH relativeFrom="page">
                <wp:posOffset>0</wp:posOffset>
              </wp:positionH>
              <wp:positionV relativeFrom="page">
                <wp:posOffset>0</wp:posOffset>
              </wp:positionV>
              <wp:extent cx="7596000" cy="10692000"/>
              <wp:effectExtent l="0" t="0" r="5080" b="0"/>
              <wp:wrapNone/>
              <wp:docPr id="47" name="Rektangel 47"/>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957BD0" id="Rektangel 47" o:spid="_x0000_s1026" style="position:absolute;margin-left:0;margin-top:0;width:598.1pt;height:84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11kQIAAIwFAAAOAAAAZHJzL2Uyb0RvYy54bWysVN1v2yAQf5+0/wHxvtrO0q+oThW16jSp&#10;aqu2U58phhgNOAYkTvbX78CO22XRHqa92Bz3+ftxdxeXG6PJWvigwNa0OiopEZZDo+yypt+ebz6d&#10;URIisw3TYEVNtyLQy/nHDxedm4kJtKAb4QkGsWHWuZq2MbpZUQTeCsPCEThhUSnBGxZR9Mui8azD&#10;6EYXk7I8KTrwjfPARQh4e90r6TzHl1LweC9lEJHommJtMX99/r6mbzG/YLOlZ65VfCiD/UMVhimL&#10;ScdQ1ywysvLqj1BGcQ8BZDziYAqQUnGRMSCaqtxD89QyJzIWJCe4kabw/8Lyu/WDJ6qp6fSUEssM&#10;vtGj+I4vthSa4B0S1LkwQ7sn9+AHKeAxod1Ib9IfcZBNJnU7kio2kXC8PD0+PylL5J6jripPzvHZ&#10;Mu/Fm7/zIX4RYEg61NTjs2U22fo2RMyJpjuTlC6AVs2N0joLqVXElfZkzfCRGefCxs+pbvT6zVLb&#10;ZG8hefbqdFMkeD2gfIpbLZKdto9CIjMIYZKLyT25n6jqVS1rRJ//GNHt4I0euZYcMEWWmH+MPQQ4&#10;BKIaQAz2yVXklh6dy78V1kMcPXJmsHF0NsqCPxRAxzFzb78jqacmsfQKzRb7xkM/UMHxG4VPd8tC&#10;fGAeJwjfG7dCvMeP1NDVFIYTJS34n4fukz02Nmop6XAiaxp+rJgXlOivFlv+vJpO0whnYXp8OkHB&#10;v9e8vtfYlbkC7IcK94/j+Zjso94dpQfzgstjkbKiilmOuWvKo98JV7HfFLh+uFgsshmOrWPx1j45&#10;noInVlNrPm9emHdD/0bs/TvYTS+b7bVxb5s8LSxWEaTKPf7G68A3jnxunGE9pZ3yXs5Wb0t0/gs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FqbHXW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CEEB" w14:textId="77777777" w:rsidR="00ED0925" w:rsidRDefault="00ED0925">
    <w:pPr>
      <w:pStyle w:val="Toppteks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FC6BB" w14:textId="77777777" w:rsidR="00ED0925" w:rsidRDefault="00ED0925">
    <w:pPr>
      <w:pStyle w:val="Topptekst"/>
    </w:pPr>
    <w:r>
      <w:rPr>
        <w:noProof/>
        <w:lang w:eastAsia="nb-NO"/>
      </w:rPr>
      <mc:AlternateContent>
        <mc:Choice Requires="wps">
          <w:drawing>
            <wp:anchor distT="0" distB="0" distL="114300" distR="114300" simplePos="0" relativeHeight="251669504" behindDoc="0" locked="1" layoutInCell="1" allowOverlap="1" wp14:anchorId="2C51C094" wp14:editId="5755B1E0">
              <wp:simplePos x="0" y="0"/>
              <wp:positionH relativeFrom="page">
                <wp:posOffset>0</wp:posOffset>
              </wp:positionH>
              <wp:positionV relativeFrom="page">
                <wp:posOffset>0</wp:posOffset>
              </wp:positionV>
              <wp:extent cx="7596000" cy="10692000"/>
              <wp:effectExtent l="0" t="0" r="5080" b="0"/>
              <wp:wrapNone/>
              <wp:docPr id="48" name="Rektangel 4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79CE3E" id="Rektangel 48" o:spid="_x0000_s1026" style="position:absolute;margin-left:0;margin-top:0;width:598.1pt;height:84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7zkQIAAIwFAAAOAAAAZHJzL2Uyb0RvYy54bWysVFtv2yAUfp+0/4B4X21n6S2qU0WtOk2q&#10;2qrt1GeKIUYDDgMSJ/v1O2DH7bJoD9NebA7nxvedy8XlxmiyFj4osDWtjkpKhOXQKLus6bfnm09n&#10;lITIbMM0WFHTrQj0cv7xw0XnZmICLehGeIJBbJh1rqZtjG5WFIG3wrBwBE5YVErwhkUU/bJoPOsw&#10;utHFpCxPig584zxwEQLeXvdKOs/xpRQ83ksZRCS6pvi2mL8+f1/Tt5hfsNnSM9cqPjyD/cMrDFMW&#10;k46hrllkZOXVH6GM4h4CyHjEwRQgpeIiY0A0VbmH5qllTmQsSE5wI03h/4Xld+sHT1RT0ylWyjKD&#10;NXoU37FiS6EJ3iFBnQsztHtyD36QAh4T2o30Jv0RB9lkUrcjqWITCcfL0+Pzk7JE7jnqqvLkHMuW&#10;eS/e/J0P8YsAQ9Khph7Lltlk69sQMSea7kxSugBaNTdK6yykVhFX2pM1wyIzzoWNn9O70es3S22T&#10;vYXk2avTTZHg9YDyKW61SHbaPgqJzCCESX5M7sn9RFWvalkj+vzHiG4Hb/TIb8kBU2SJ+cfYQ4BD&#10;IKoBxGCfXEVu6dG5/NvDeoijR84MNo7ORlnwhwLoOGbu7Xck9dQkll6h2WLfeOgHKjh+o7B0tyzE&#10;B+ZxgrDeuBXiPX6khq6mMJwoacH/PHSf7LGxUUtJhxNZ0/BjxbygRH+12PLn1XSaRjgL0+PTCQr+&#10;veb1vcauzBVgP1S4fxzPx2Qf9e4oPZgXXB6LlBVVzHLMXVMe/U64iv2mwPXDxWKRzXBsHYu39snx&#10;FDyxmlrzefPCvBv6N2Lv38Fuetlsr4172+RpYbGKIFXu8TdeB75x5HPjDOsp7ZT3crZ6W6LzXwA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L1bnvO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89FF" w14:textId="77777777" w:rsidR="00ED0925" w:rsidRDefault="00ED0925">
    <w:pPr>
      <w:pStyle w:val="Toppteks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FC8C" w14:textId="77777777" w:rsidR="00ED0925" w:rsidRDefault="00ED0925">
    <w:pPr>
      <w:pStyle w:val="Topptekst"/>
    </w:pPr>
    <w:r>
      <w:rPr>
        <w:noProof/>
        <w:lang w:eastAsia="nb-NO"/>
      </w:rPr>
      <mc:AlternateContent>
        <mc:Choice Requires="wps">
          <w:drawing>
            <wp:anchor distT="0" distB="0" distL="114300" distR="114300" simplePos="0" relativeHeight="251671552" behindDoc="0" locked="1" layoutInCell="1" allowOverlap="1" wp14:anchorId="2C1FF48D" wp14:editId="60F594DF">
              <wp:simplePos x="0" y="0"/>
              <wp:positionH relativeFrom="page">
                <wp:posOffset>0</wp:posOffset>
              </wp:positionH>
              <wp:positionV relativeFrom="page">
                <wp:posOffset>0</wp:posOffset>
              </wp:positionV>
              <wp:extent cx="7596000" cy="10692000"/>
              <wp:effectExtent l="0" t="0" r="5080" b="0"/>
              <wp:wrapNone/>
              <wp:docPr id="49" name="Rektangel 49"/>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0A08CC" id="Rektangel 49" o:spid="_x0000_s1026" style="position:absolute;margin-left:0;margin-top:0;width:598.1pt;height:841.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TqkgIAAIwFAAAOAAAAZHJzL2Uyb0RvYy54bWysVN1v2yAQf5+0/wHxvtrO0o9EdaqoVadJ&#10;VRu1nfpMMcRowDEgcbK/fgd23K6r9jDtxea4z9+Puzu/2BlNtsIHBbam1VFJibAcGmXXNf32eP3p&#10;jJIQmW2YBitquheBXiw+fjjv3FxMoAXdCE8wiA3zztW0jdHNiyLwVhgWjsAJi0oJ3rCIol8XjWcd&#10;Rje6mJTlSdGBb5wHLkLA26teSRc5vpSCxzspg4hE1xRri/nr8/c5fYvFOZuvPXOt4kMZ7B+qMExZ&#10;TDqGumKRkY1Xf4QyinsIIOMRB1OAlIqLjAHRVOUbNA8tcyJjQXKCG2kK/y8sv92uPFFNTaczSiwz&#10;+Eb34ju+2FpogndIUOfCHO0e3MoPUsBjQruT3qQ/4iC7TOp+JFXsIuF4eXo8OylL5J6jripPZvhs&#10;mffixd/5EL8IMCQdaurx2TKbbHsTIuZE04NJShdAq+ZaaZ2F1CriUnuyZfjIjHNh4+dUN3r9Zqlt&#10;sreQPHt1uikSvB5QPsW9FslO23shkRmEMMnF5J58m6jqVS1rRJ//GNEd4I0euZYcMEWWmH+MPQR4&#10;D0Q1gBjsk6vILT06l38rrIc4euTMYOPobJQF/14AHcfMvf2BpJ6axNIzNHvsGw/9QAXHrxU+3Q0L&#10;ccU8ThC+N26FeIcfqaGrKQwnSlrwP9+7T/bY2KilpMOJrGn4sWFeUKK/Wmz5WTWdphHOwvT4dIKC&#10;f615fq2xG3MJ2A8V7h/H8zHZR304Sg/mCZfHMmVFFbMcc9eUR38QLmO/KXD9cLFcZjMcW8fijX1w&#10;PAVPrKbWfNw9Me+G/o3Y+7dwmF42f9PGvW3ytLDcRJAq9/gLrwPfOPK5cYb1lHbKazlbvSzRxS8A&#10;AAD//wMAUEsDBBQABgAIAAAAIQDJDU7K3QAAAAcBAAAPAAAAZHJzL2Rvd25yZXYueG1sTI/BTsMw&#10;EETvSP0Ha5G4USdFRCGNUxUkDoVeUtK7Gy9OIF6H2GnD39ftBS6rWc1q5m2+mkzHjji41pKAeB4B&#10;Q6qtakkLqD5e71NgzktSsrOEAn7RwaqY3eQyU/ZEJR53XrMQQi6TAhrv+4xzVzdopJvbHil4n3Yw&#10;0od10FwN8hTCTccXUZRwI1sKDY3s8aXB+ns3GgGbRJdfajs+vlfPVali/YOb/ZsQd7fTegnM4+T/&#10;juGCH9ChCEwHO5JyrBMQHvHXefHip2QB7BBUkj6kwIuc/+cvzgAAAP//AwBQSwECLQAUAAYACAAA&#10;ACEAtoM4kv4AAADhAQAAEwAAAAAAAAAAAAAAAAAAAAAAW0NvbnRlbnRfVHlwZXNdLnhtbFBLAQIt&#10;ABQABgAIAAAAIQA4/SH/1gAAAJQBAAALAAAAAAAAAAAAAAAAAC8BAABfcmVscy8ucmVsc1BLAQIt&#10;ABQABgAIAAAAIQAEsbTqkgIAAIwFAAAOAAAAAAAAAAAAAAAAAC4CAABkcnMvZTJvRG9jLnhtbFBL&#10;AQItABQABgAIAAAAIQDJDU7K3QAAAAcBAAAPAAAAAAAAAAAAAAAAAOwEAABkcnMvZG93bnJldi54&#10;bWxQSwUGAAAAAAQABADzAAAA9gUAAAAA&#10;" fillcolor="#76c499 [3206]" stroked="f" strokeweight="1pt">
              <w10:wrap anchorx="page" anchory="page"/>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ACAE8" w14:textId="77777777" w:rsidR="00ED0925" w:rsidRDefault="00ED0925">
    <w:pPr>
      <w:pStyle w:val="Toppteks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D63B" w14:textId="77777777" w:rsidR="00ED0925" w:rsidRDefault="00ED0925">
    <w:pPr>
      <w:pStyle w:val="Topptekst"/>
    </w:pPr>
    <w:r>
      <w:rPr>
        <w:noProof/>
        <w:lang w:eastAsia="nb-NO"/>
      </w:rPr>
      <mc:AlternateContent>
        <mc:Choice Requires="wps">
          <w:drawing>
            <wp:anchor distT="0" distB="0" distL="114300" distR="114300" simplePos="0" relativeHeight="251683840" behindDoc="0" locked="1" layoutInCell="1" allowOverlap="1" wp14:anchorId="3231A323" wp14:editId="354C49B6">
              <wp:simplePos x="0" y="0"/>
              <wp:positionH relativeFrom="page">
                <wp:posOffset>0</wp:posOffset>
              </wp:positionH>
              <wp:positionV relativeFrom="page">
                <wp:posOffset>0</wp:posOffset>
              </wp:positionV>
              <wp:extent cx="7596000" cy="10692000"/>
              <wp:effectExtent l="0" t="0" r="5080" b="0"/>
              <wp:wrapNone/>
              <wp:docPr id="6" name="Rektangel 6"/>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D6C94D" id="Rektangel 6" o:spid="_x0000_s1026" style="position:absolute;margin-left:0;margin-top:0;width:598.1pt;height:841.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3kAIAAIoFAAAOAAAAZHJzL2Uyb0RvYy54bWysVN9P2zAQfp+0/8Hy+0jSQYGKFFUgpkkI&#10;EDDxbBy7sWb7PNtt2v31OztpYF21h2kvic/38/t8dxeXG6PJWvigwNa0OiopEZZDo+yypt+ebz6d&#10;URIisw3TYEVNtyLQy/nHDxedm4kJtKAb4QkGsWHWuZq2MbpZUQTeCsPCEThhUSnBGxZR9Mui8azD&#10;6EYXk7KcFh34xnngIgS8ve6VdJ7jSyl4vJcyiEh0TbG2mL8+f1/Tt5hfsNnSM9cqPpTB/qEKw5TF&#10;pGOoaxYZWXn1RyijuIcAMh5xMAVIqbjIGBBNVe6heWqZExkLkhPcSFP4f2H53frBE9XUdEqJZQaf&#10;6FF8xwdbCk2miZ7OhRlaPbkHP0gBjwnrRnqT/oiCbDKl25FSsYmE4+Xpyfm0LJF5jrqqnJ7jo2XW&#10;izd/50P8IsCQdKipx0fLXLL1bYiYE013JildAK2aG6V1FlKjiCvtyZrhEzPOhY2fU93o9Zultsne&#10;QvLs1emmSPB6QPkUt1okO20fhUReEMIkF5M7cj9R1ata1og+/wmi28EbPXItOWCKLDH/GHsIcAhE&#10;NYAY7JOryA09Opd/K6yHOHrkzGDj6GyUBX8ogI5j5t5+R1JPTWLpFZotdo2HfpyC4zcKn+6WhfjA&#10;PM4PvjfuhHiPH6mhqykMJ0pa8D8P3Sd7bGvUUtLhPNY0/FgxLyjRXy02/Hl1fJwGOAvHJ6cTFPx7&#10;zet7jV2ZK8B+qHD7OJ6PyT7q3VF6MC+4OhYpK6qY5Zi7pjz6nXAV+z2By4eLxSKb4dA6Fm/tk+Mp&#10;eGI1tebz5oV5N/RvxN6/g93sstleG/e2ydPCYhVBqtzjb7wOfOPA58YZllPaKO/lbPW2Que/AA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XC4st5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56D5" w14:textId="77777777" w:rsidR="00ED0925" w:rsidRDefault="00ED0925">
    <w:pPr>
      <w:pStyle w:val="Toppteks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AFC17" w14:textId="77777777" w:rsidR="00ED0925" w:rsidRDefault="00ED0925">
    <w:pPr>
      <w:pStyle w:val="Topptekst"/>
    </w:pPr>
    <w:r>
      <w:rPr>
        <w:noProof/>
        <w:lang w:eastAsia="nb-NO"/>
      </w:rPr>
      <mc:AlternateContent>
        <mc:Choice Requires="wps">
          <w:drawing>
            <wp:anchor distT="0" distB="0" distL="114300" distR="114300" simplePos="0" relativeHeight="251673600" behindDoc="0" locked="1" layoutInCell="1" allowOverlap="1" wp14:anchorId="3B3801E3" wp14:editId="6EAD3D1A">
              <wp:simplePos x="0" y="0"/>
              <wp:positionH relativeFrom="page">
                <wp:posOffset>0</wp:posOffset>
              </wp:positionH>
              <wp:positionV relativeFrom="page">
                <wp:posOffset>0</wp:posOffset>
              </wp:positionV>
              <wp:extent cx="7596000" cy="10692000"/>
              <wp:effectExtent l="0" t="0" r="5080" b="0"/>
              <wp:wrapNone/>
              <wp:docPr id="50" name="Rektangel 50"/>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BB6BE1" id="Rektangel 50" o:spid="_x0000_s1026" style="position:absolute;margin-left:0;margin-top:0;width:598.1pt;height:84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2IkQIAAIwFAAAOAAAAZHJzL2Uyb0RvYy54bWysVN1v2yAQf5+0/wHxvtrOmn5EdaqoVadJ&#10;VVu1nfpMMcRowDEgcbK/fgd23C6L9jDtxea4z9+Pu7u43BhN1sIHBbam1VFJibAcGmWXNf32fPPp&#10;jJIQmW2YBitquhWBXs4/frjo3ExMoAXdCE8wiA2zztW0jdHNiiLwVhgWjsAJi0oJ3rCIol8WjWcd&#10;Rje6mJTlSdGBb5wHLkLA2+teSec5vpSCx3spg4hE1xRri/nr8/c1fYv5BZstPXOt4kMZ7B+qMExZ&#10;TDqGumaRkZVXf4QyinsIIOMRB1OAlIqLjAHRVOUemqeWOZGxIDnBjTSF/xeW360fPFFNTadIj2UG&#10;3+hRfMcXWwpN8A4J6lyYod2Te/CDFPCY0G6kN+mPOMgmk7odSRWbSDhenk7PT8oSg3PUVeXJOT5b&#10;Dlu8+Tsf4hcBhqRDTT0+W2aTrW9DxJxoujNJ6QJo1dworbOQWkVcaU/WDB+ZcS5s/JzqRq/fLLVN&#10;9haSZ69ON0WC1wPKp7jVItlp+ygkMoMQJrmY3JP7iape1bJG9PmniG4Hb/TIteSAKbLE/GPsIcAh&#10;ENUAYrBPriK39Ohc/q2wHuLokTODjaOzURb8oQA6jpl7+x1JPTWJpVdottg3HvqBCo7fKHy6Wxbi&#10;A/M4QfjeuBXiPX6khq6mMJwoacH/PHSf7LGxUUtJhxNZ0/BjxbygRH+12PLn1fFxGuEsHE9PJyj4&#10;95rX9xq7MleA/VDh/nE8H5N91Luj9GBecHksUlZUMcsxd0159DvhKvabAtcPF4tFNsOxdSze2ifH&#10;U/DEamrN580L827o34i9fwe76WWzvTbubZOnhcUqglS5x994HfjGkc+NM6yntFPey9nqbYnOfwE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LcvbYi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467E" w14:textId="77777777" w:rsidR="00ED0925" w:rsidRDefault="00ED092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B6AF" w14:textId="77777777" w:rsidR="00ED0925" w:rsidRDefault="00ED0925">
    <w:pPr>
      <w:pStyle w:val="Toppteks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A1A6B" w14:textId="77777777" w:rsidR="00ED0925" w:rsidRDefault="00ED0925">
    <w:pPr>
      <w:pStyle w:val="Topptekst"/>
    </w:pPr>
    <w:r>
      <w:rPr>
        <w:noProof/>
        <w:lang w:eastAsia="nb-NO"/>
      </w:rPr>
      <mc:AlternateContent>
        <mc:Choice Requires="wps">
          <w:drawing>
            <wp:anchor distT="0" distB="0" distL="114300" distR="114300" simplePos="0" relativeHeight="251675648" behindDoc="0" locked="1" layoutInCell="1" allowOverlap="1" wp14:anchorId="096126A8" wp14:editId="6F14AEF4">
              <wp:simplePos x="0" y="0"/>
              <wp:positionH relativeFrom="page">
                <wp:posOffset>0</wp:posOffset>
              </wp:positionH>
              <wp:positionV relativeFrom="page">
                <wp:posOffset>0</wp:posOffset>
              </wp:positionV>
              <wp:extent cx="7596000" cy="10692000"/>
              <wp:effectExtent l="0" t="0" r="5080" b="0"/>
              <wp:wrapNone/>
              <wp:docPr id="55" name="Rektangel 55"/>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80E2A6" id="Rektangel 55" o:spid="_x0000_s1026" style="position:absolute;margin-left:0;margin-top:0;width:598.1pt;height:841.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1kgIAAIwFAAAOAAAAZHJzL2Uyb0RvYy54bWysVN1v2yAQf5+0/wHxvtrOmn5EdaqoVadJ&#10;VVu1nfpMMcRowDEgcbK/fgd23C6L9jDtxea4z9+Pu7u43BhN1sIHBbam1VFJibAcGmWXNf32fPPp&#10;jJIQmW2YBitquhWBXs4/frjo3ExMoAXdCE8wiA2zztW0jdHNiiLwVhgWjsAJi0oJ3rCIol8WjWcd&#10;Rje6mJTlSdGBb5wHLkLA2+teSec5vpSCx3spg4hE1xRri/nr8/c1fYv5BZstPXOt4kMZ7B+qMExZ&#10;TDqGumaRkZVXf4QyinsIIOMRB1OAlIqLjAHRVOUemqeWOZGxIDnBjTSF/xeW360fPFFNTadTSiwz&#10;+EaP4ju+2FJogndIUOfCDO2e3IMfpIDHhHYjvUl/xEE2mdTtSKrYRMLx8nR6flKWyD1HXVWenOOz&#10;Zd6LN3/nQ/wiwJB0qKnHZ8tssvVtiJgTTXcmKV0ArZobpXUWUquIK+3JmuEjM86FjZ9T3ej1m6W2&#10;yd5C8uzV6aZI8HpA+RS3WiQ7bR+FRGYQwiQXk3tyP1HVq1rWiD7/FNHt4I0euZYcMEWWmH+MPQQ4&#10;BKIaQAz2yVXklh6dy78V1kMcPXJmsHF0NsqCPxRAxzFzb78jqacmsfQKzRb7xkM/UMHxG4VPd8tC&#10;fGAeJwjfG7dCvMeP1NDVFIYTJS34n4fukz02Nmop6XAiaxp+rJgXlOivFlv+vDo+TiOchePp6QQF&#10;/17z+l5jV+YKsB8q3D+O52Oyj3p3lB7MCy6PRcqKKmY55q4pj34nXMV+U+D64WKxyGY4to7FW/vk&#10;eAqeWE2t+bx5Yd4N/Rux9+9gN71sttfGvW3ytLBYRZAq9/gbrwPfOPK5cYb1lHbKezlbvS3R+S8A&#10;AAD//wMAUEsDBBQABgAIAAAAIQDJDU7K3QAAAAcBAAAPAAAAZHJzL2Rvd25yZXYueG1sTI/BTsMw&#10;EETvSP0Ha5G4USdFRCGNUxUkDoVeUtK7Gy9OIF6H2GnD39ftBS6rWc1q5m2+mkzHjji41pKAeB4B&#10;Q6qtakkLqD5e71NgzktSsrOEAn7RwaqY3eQyU/ZEJR53XrMQQi6TAhrv+4xzVzdopJvbHil4n3Yw&#10;0od10FwN8hTCTccXUZRwI1sKDY3s8aXB+ns3GgGbRJdfajs+vlfPVali/YOb/ZsQd7fTegnM4+T/&#10;juGCH9ChCEwHO5JyrBMQHvHXefHip2QB7BBUkj6kwIuc/+cvzgAAAP//AwBQSwECLQAUAAYACAAA&#10;ACEAtoM4kv4AAADhAQAAEwAAAAAAAAAAAAAAAAAAAAAAW0NvbnRlbnRfVHlwZXNdLnhtbFBLAQIt&#10;ABQABgAIAAAAIQA4/SH/1gAAAJQBAAALAAAAAAAAAAAAAAAAAC8BAABfcmVscy8ucmVsc1BLAQIt&#10;ABQABgAIAAAAIQDqb+z1kgIAAIwFAAAOAAAAAAAAAAAAAAAAAC4CAABkcnMvZTJvRG9jLnhtbFBL&#10;AQItABQABgAIAAAAIQDJDU7K3QAAAAcBAAAPAAAAAAAAAAAAAAAAAOwEAABkcnMvZG93bnJldi54&#10;bWxQSwUGAAAAAAQABADzAAAA9gUAAAAA&#10;" fillcolor="#76c499 [3206]" stroked="f" strokeweight="1pt">
              <w10:wrap anchorx="page" anchory="page"/>
              <w10:anchorlock/>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A983" w14:textId="77777777" w:rsidR="00ED0925" w:rsidRDefault="00ED0925">
    <w:pPr>
      <w:pStyle w:val="Toppteks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7ED9" w14:textId="77777777" w:rsidR="00ED0925" w:rsidRDefault="00ED0925">
    <w:pPr>
      <w:pStyle w:val="Topptekst"/>
    </w:pPr>
    <w:r>
      <w:rPr>
        <w:noProof/>
        <w:lang w:eastAsia="nb-NO"/>
      </w:rPr>
      <mc:AlternateContent>
        <mc:Choice Requires="wps">
          <w:drawing>
            <wp:anchor distT="0" distB="0" distL="114300" distR="114300" simplePos="0" relativeHeight="251677696" behindDoc="0" locked="1" layoutInCell="1" allowOverlap="1" wp14:anchorId="58DACE69" wp14:editId="5D2D76C6">
              <wp:simplePos x="0" y="0"/>
              <wp:positionH relativeFrom="page">
                <wp:posOffset>0</wp:posOffset>
              </wp:positionH>
              <wp:positionV relativeFrom="page">
                <wp:posOffset>0</wp:posOffset>
              </wp:positionV>
              <wp:extent cx="7596000" cy="10692000"/>
              <wp:effectExtent l="0" t="0" r="5080" b="0"/>
              <wp:wrapNone/>
              <wp:docPr id="56" name="Rektangel 56"/>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F433B7" id="Rektangel 56" o:spid="_x0000_s1026" style="position:absolute;margin-left:0;margin-top:0;width:598.1pt;height:841.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PekQIAAIwFAAAOAAAAZHJzL2Uyb0RvYy54bWysVN9P2zAQfp+0/8Hy+0jS0QIVKapATJMQ&#10;VMDEs3Hsxprt82y3affX7+ykgTG0h2kvic/38/t8d+cXO6PJVvigwNa0OiopEZZDo+y6pt8erz+d&#10;UhIisw3TYEVN9yLQi8XHD+edm4sJtKAb4QkGsWHeuZq2Mbp5UQTeCsPCEThhUSnBGxZR9Oui8azD&#10;6EYXk7KcFR34xnngIgS8veqVdJHjSyl4vJMyiEh0TbG2mL8+f5/Tt1ics/naM9cqPpTB/qEKw5TF&#10;pGOoKxYZ2Xj1RyijuIcAMh5xMAVIqbjIGBBNVb5B89AyJzIWJCe4kabw/8Ly2+3KE9XUdDqjxDKD&#10;b3QvvuOLrYUmeIcEdS7M0e7BrfwgBTwmtDvpTfojDrLLpO5HUsUuEo6XJ9OzWVki9xx1VTk7w2fL&#10;vBcv/s6H+EWAIelQU4/Pltlk25sQMSeaHkxSugBaNddK6yykVhGX2pMtw0dmnAsbP6e60es3S22T&#10;vYXk2avTTZHg9YDyKe61SHba3guJzCCESS4m9+TbRFWvalkj+vxTRHeAN3rkWnLAFFli/jH2EOA9&#10;ENUAYrBPriK39Ohc/q2wHuLokTODjaOzURb8ewF0HDP39geSemoSS8/Q7LFvPPQDFRy/Vvh0NyzE&#10;FfM4QfjeuBXiHX6khq6mMJwoacH/fO8+2WNjo5aSDieypuHHhnlBif5qseXPquPjNMJZOJ6eTFDw&#10;rzXPrzV2Yy4B+6HC/eN4Pib7qA9H6cE84fJYpqyoYpZj7pry6A/CZew3Ba4fLpbLbIZj61i8sQ+O&#10;p+CJ1dSaj7sn5t3QvxF7/xYO08vmb9q4t02eFpabCFLlHn/hdeAbRz43zrCe0k55LWerlyW6+AU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CFQk96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6E8E" w14:textId="77777777" w:rsidR="00ED0925" w:rsidRDefault="00ED0925">
    <w:pPr>
      <w:pStyle w:val="Toppteks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8FAA" w14:textId="77777777" w:rsidR="00ED0925" w:rsidRDefault="00ED0925">
    <w:pPr>
      <w:pStyle w:val="Topptekst"/>
    </w:pPr>
    <w:r>
      <w:rPr>
        <w:noProof/>
        <w:lang w:eastAsia="nb-NO"/>
      </w:rPr>
      <mc:AlternateContent>
        <mc:Choice Requires="wps">
          <w:drawing>
            <wp:anchor distT="0" distB="0" distL="114300" distR="114300" simplePos="0" relativeHeight="251679744" behindDoc="0" locked="1" layoutInCell="1" allowOverlap="1" wp14:anchorId="093BE190" wp14:editId="5948FF2B">
              <wp:simplePos x="0" y="0"/>
              <wp:positionH relativeFrom="page">
                <wp:posOffset>0</wp:posOffset>
              </wp:positionH>
              <wp:positionV relativeFrom="page">
                <wp:posOffset>0</wp:posOffset>
              </wp:positionV>
              <wp:extent cx="7596000" cy="10692000"/>
              <wp:effectExtent l="0" t="0" r="5080" b="0"/>
              <wp:wrapNone/>
              <wp:docPr id="57" name="Rektangel 57"/>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8FD096" id="Rektangel 57" o:spid="_x0000_s1026" style="position:absolute;margin-left:0;margin-top:0;width:598.1pt;height:841.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nHkgIAAIwFAAAOAAAAZHJzL2Uyb0RvYy54bWysVN1v2yAQf5+0/wHxvtrOmn5EdaqoVadJ&#10;VVu1nfpMMcRowDEgcbK/fgd23C6L9jDtxea4z9+Pu7u43BhN1sIHBbam1VFJibAcGmWXNf32fPPp&#10;jJIQmW2YBitquhWBXs4/frjo3ExMoAXdCE8wiA2zztW0jdHNiiLwVhgWjsAJi0oJ3rCIol8WjWcd&#10;Rje6mJTlSdGBb5wHLkLA2+teSec5vpSCx3spg4hE1xRri/nr8/c1fYv5BZstPXOt4kMZ7B+qMExZ&#10;TDqGumaRkZVXf4QyinsIIOMRB1OAlIqLjAHRVOUemqeWOZGxIDnBjTSF/xeW360fPFFNTaenlFhm&#10;8I0exXd8saXQBO+QoM6FGdo9uQc/SAGPCe1GepP+iINsMqnbkVSxiYTj5en0/KQskXuOuqo8Ocdn&#10;y7wXb/7Oh/hFgCHpUFOPz5bZZOvbEDEnmu5MUroAWjU3SusspFYRV9qTNcNHZpwLGz+nutHrN0tt&#10;k72F5Nmr002R4PWA8ilutUh22j4KicwghEkuJvfkfqKqV7WsEX3+KaLbwRs9ci05YIosMf8Yewhw&#10;CEQ1gBjsk6vILT06l38rrIc4euTMYOPobJQFfyiAjmPm3n5HUk9NYukVmi32jYd+oILjNwqf7paF&#10;+MA8ThC+N26FeI8fqaGrKQwnSlrwPw/dJ3tsbNRS0uFE1jT8WDEvKNFfLbb8eXV8nEY4C8fT0wkK&#10;/r3m9b3GrswVYD9UuH8cz8dkH/XuKD2YF1wei5QVVcxyzF1THv1OuIr9psD1w8Vikc1wbB2Lt/bJ&#10;8RQ8sZpa83nzwrwb+jdi79/BbnrZbK+Ne9vkaWGxiiBV7vE3Xge+ceRz4wzrKe2U93K2elui818A&#10;AAD//wMAUEsDBBQABgAIAAAAIQDJDU7K3QAAAAcBAAAPAAAAZHJzL2Rvd25yZXYueG1sTI/BTsMw&#10;EETvSP0Ha5G4USdFRCGNUxUkDoVeUtK7Gy9OIF6H2GnD39ftBS6rWc1q5m2+mkzHjji41pKAeB4B&#10;Q6qtakkLqD5e71NgzktSsrOEAn7RwaqY3eQyU/ZEJR53XrMQQi6TAhrv+4xzVzdopJvbHil4n3Yw&#10;0od10FwN8hTCTccXUZRwI1sKDY3s8aXB+ns3GgGbRJdfajs+vlfPVali/YOb/ZsQd7fTegnM4+T/&#10;juGCH9ChCEwHO5JyrBMQHvHXefHip2QB7BBUkj6kwIuc/+cvzgAAAP//AwBQSwECLQAUAAYACAAA&#10;ACEAtoM4kv4AAADhAQAAEwAAAAAAAAAAAAAAAAAAAAAAW0NvbnRlbnRfVHlwZXNdLnhtbFBLAQIt&#10;ABQABgAIAAAAIQA4/SH/1gAAAJQBAAALAAAAAAAAAAAAAAAAAC8BAABfcmVscy8ucmVsc1BLAQIt&#10;ABQABgAIAAAAIQCYurnHkgIAAIwFAAAOAAAAAAAAAAAAAAAAAC4CAABkcnMvZTJvRG9jLnhtbFBL&#10;AQItABQABgAIAAAAIQDJDU7K3QAAAAcBAAAPAAAAAAAAAAAAAAAAAOwEAABkcnMvZG93bnJldi54&#10;bWxQSwUGAAAAAAQABADzAAAA9gUAAAAA&#10;" fillcolor="#76c499 [3206]" stroked="f" strokeweight="1pt">
              <w10:wrap anchorx="page" anchory="page"/>
              <w10:anchorlock/>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23452" w14:textId="77777777" w:rsidR="00ED0925" w:rsidRDefault="00ED0925">
    <w:pPr>
      <w:pStyle w:val="Toppteks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D78F8" w14:textId="77777777" w:rsidR="00ED0925" w:rsidRDefault="00ED0925">
    <w:pPr>
      <w:pStyle w:val="Topptekst"/>
    </w:pPr>
    <w:r>
      <w:rPr>
        <w:noProof/>
        <w:lang w:eastAsia="nb-NO"/>
      </w:rPr>
      <mc:AlternateContent>
        <mc:Choice Requires="wps">
          <w:drawing>
            <wp:anchor distT="0" distB="0" distL="114300" distR="114300" simplePos="0" relativeHeight="251681792" behindDoc="0" locked="1" layoutInCell="1" allowOverlap="1" wp14:anchorId="19B4CE27" wp14:editId="48556FE1">
              <wp:simplePos x="0" y="0"/>
              <wp:positionH relativeFrom="page">
                <wp:posOffset>0</wp:posOffset>
              </wp:positionH>
              <wp:positionV relativeFrom="page">
                <wp:posOffset>0</wp:posOffset>
              </wp:positionV>
              <wp:extent cx="7596000" cy="10692000"/>
              <wp:effectExtent l="0" t="0" r="5080" b="0"/>
              <wp:wrapNone/>
              <wp:docPr id="58" name="Rektangel 5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64D0D3" id="Rektangel 58" o:spid="_x0000_s1026" style="position:absolute;margin-left:0;margin-top:0;width:598.1pt;height:841.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BkQIAAIwFAAAOAAAAZHJzL2Uyb0RvYy54bWysVFtv2yAUfp+0/4B4X21nTS9RnSpq1WlS&#10;1VZtpz5TDDEacBiQONmv3wE7bpdFe5j2YnM4N77vXC4uN0aTtfBBga1pdVRSIiyHRtllTb8933w6&#10;oyREZhumwYqabkWgl/OPHy46NxMTaEE3whMMYsOsczVtY3Szogi8FYaFI3DColKCNyyi6JdF41mH&#10;0Y0uJmV5UnTgG+eBixDw9rpX0nmOL6Xg8V7KICLRNcW3xfz1+fuavsX8gs2WnrlW8eEZ7B9eYZiy&#10;mHQMdc0iIyuv/ghlFPcQQMYjDqYAKRUXGQOiqco9NE8tcyJjQXKCG2kK/y8sv1s/eKKamk6xUpYZ&#10;rNGj+I4VWwpN8A4J6lyYod2Te/CDFPCY0G6kN+mPOMgmk7odSRWbSDhenk7PT8oSueeoq8qTcyxb&#10;5r1483c+xC8CDEmHmnosW2aTrW9DxJxoujNJ6QJo1dworbOQWkVcaU/WDIvMOBc2fk7vRq/fLLVN&#10;9haSZ69ON0WC1wPKp7jVItlp+ygkMoMQJvkxuSf3E1W9qmWN6PNPEd0O3uiR35IDpsgS84+xhwCH&#10;QFQDiME+uYrc0qNz+beH9RBHj5wZbBydjbLgDwXQcczc2+9I6qlJLL1Cs8W+8dAPVHD8RmHpblmI&#10;D8zjBGG9cSvEe/xIDV1NYThR0oL/eeg+2WNjo5aSDieypuHHinlBif5qseXPq+PjNMJZOJ6eTlDw&#10;7zWv7zV2Za4A+6HC/eN4Pib7qHdH6cG84PJYpKyoYpZj7pry6HfCVew3Ba4fLhaLbIZj61i8tU+O&#10;p+CJ1dSaz5sX5t3QvxF7/w5208tme23c2yZPC4tVBKlyj7/xOvCNI58bZ1hPaae8l7PV2xKd/wI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H96OkG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B636" w14:textId="77777777" w:rsidR="00ED0925" w:rsidRDefault="00ED0925">
    <w:pPr>
      <w:pStyle w:val="Toppteks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0E6A" w14:textId="77777777" w:rsidR="00ED0925" w:rsidRDefault="00ED0925">
    <w:pPr>
      <w:pStyle w:val="Topptekst"/>
    </w:pPr>
    <w:r>
      <w:rPr>
        <w:noProof/>
        <w:lang w:eastAsia="nb-NO"/>
      </w:rPr>
      <mc:AlternateContent>
        <mc:Choice Requires="wps">
          <w:drawing>
            <wp:anchor distT="0" distB="0" distL="114300" distR="114300" simplePos="0" relativeHeight="251662848" behindDoc="0" locked="1" layoutInCell="1" allowOverlap="1" wp14:anchorId="335EB29A" wp14:editId="52F6808E">
              <wp:simplePos x="0" y="0"/>
              <wp:positionH relativeFrom="page">
                <wp:posOffset>0</wp:posOffset>
              </wp:positionH>
              <wp:positionV relativeFrom="page">
                <wp:posOffset>0</wp:posOffset>
              </wp:positionV>
              <wp:extent cx="7596000" cy="10692000"/>
              <wp:effectExtent l="0" t="0" r="5080" b="0"/>
              <wp:wrapNone/>
              <wp:docPr id="3" name="Rektangel 3"/>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2A58CD" id="Rektangel 3" o:spid="_x0000_s1026" style="position:absolute;margin-left:0;margin-top:0;width:598.1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e2kAIAAIoFAAAOAAAAZHJzL2Uyb0RvYy54bWysVFtv2yAUfp+0/4B4X22ntzWqU0WtOk2q&#10;2qjt1GeCIUYDDgMSJ/v1O2DH7bpoD9NebA7nxvedy+XV1miyET4osDWtjkpKhOXQKLuq6bfn20+f&#10;KQmR2YZpsKKmOxHo1ezjh8vOTcUEWtCN8ASD2DDtXE3bGN20KAJvhWHhCJywqJTgDYso+lXReNZh&#10;dKOLSVmeFR34xnngIgS8vemVdJbjSyl4fJAyiEh0TfFtMX99/i7Tt5hdsunKM9cqPjyD/cMrDFMW&#10;k46hblhkZO3VH6GM4h4CyHjEwRQgpeIiY0A0VfkOzVPLnMhYkJzgRprC/wvL7zcLT1RT02NKLDNY&#10;okfxHQu2EpocJ3o6F6Zo9eQWfpACHhPWrfQm/REF2WZKdyOlYhsJx8vz04uzskTmOeqq8uwCi5ZZ&#10;L179nQ/xiwBD0qGmHouWuWSbuxAxJ5ruTVK6AFo1t0rrLKRGEdfakw3DEjPOhY353ej1m6W2yd5C&#10;8uyDppsiwesB5VPcaZHstH0UEnlBCJP8mNyR7xNVvapljejznyK6PbzRIyPIAVNkifnH2EOAQyCq&#10;RD6CGOyTq8gNPTqXf3tY7zx65Mxg4+hslAV/KICOY+befk9ST01iaQnNDrvGQz9OwfFbhaW7YyEu&#10;mMf5wXrjTogP+JEauprCcKKkBf/z0H2yx7ZGLSUdzmNNw48184IS/dViw19UJydpgLNwcno+QcG/&#10;1SzfauzaXAP2Q4Xbx/F8TPZR74/Sg3nB1TFPWVHFLMfcNeXR74Xr2O8JXD5czOfZDIfWsXhnnxxP&#10;wROrqTWfty/Mu6F/I/b+Pexnl03ftXFvmzwtzNcRpMo9/srrwDcOfK7/sJzSRnkrZ6vXFTr7B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DI+3tp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96CC7" w14:textId="77777777" w:rsidR="00ED0925" w:rsidRDefault="00ED0925">
    <w:pPr>
      <w:pStyle w:val="Topptekst"/>
    </w:pPr>
    <w:r>
      <w:rPr>
        <w:noProof/>
        <w:lang w:eastAsia="nb-NO"/>
      </w:rPr>
      <mc:AlternateContent>
        <mc:Choice Requires="wps">
          <w:drawing>
            <wp:anchor distT="0" distB="0" distL="114300" distR="114300" simplePos="0" relativeHeight="251658752" behindDoc="1" locked="1" layoutInCell="1" allowOverlap="1" wp14:anchorId="55AEB3C8" wp14:editId="2A33E496">
              <wp:simplePos x="0" y="0"/>
              <wp:positionH relativeFrom="page">
                <wp:posOffset>0</wp:posOffset>
              </wp:positionH>
              <wp:positionV relativeFrom="page">
                <wp:posOffset>0</wp:posOffset>
              </wp:positionV>
              <wp:extent cx="7560000" cy="10692000"/>
              <wp:effectExtent l="0" t="0" r="3175" b="0"/>
              <wp:wrapNone/>
              <wp:docPr id="35" name="Rektangel 35"/>
              <wp:cNvGraphicFramePr/>
              <a:graphic xmlns:a="http://schemas.openxmlformats.org/drawingml/2006/main">
                <a:graphicData uri="http://schemas.microsoft.com/office/word/2010/wordprocessingShape">
                  <wps:wsp>
                    <wps:cNvSpPr/>
                    <wps:spPr>
                      <a:xfrm>
                        <a:off x="0" y="0"/>
                        <a:ext cx="7560000" cy="1069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1515DD" id="Rektangel 35" o:spid="_x0000_s1026" style="position:absolute;margin-left:0;margin-top:0;width:595.3pt;height:84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4ugQIAAFUFAAAOAAAAZHJzL2Uyb0RvYy54bWysVN1P2zAQf5+0/8Hy+0jaUT4qUlSBmCYh&#10;QMDEs3HsJprj885u0+6v39lOAwK0h2l5cGzf3e++fuez821n2Eahb8FWfHJQcqashLq1q4r/eLz6&#10;csKZD8LWwoBVFd8pz88Xnz+d9W6uptCAqRUyArF+3ruKNyG4eVF42ahO+ANwypJQA3Yi0BFXRY2i&#10;J/TOFNOyPCp6wNohSOU93V5mIV8kfK2VDLdaexWYqTjFFtKKaX2Oa7E4E/MVCte0cghD/EMUnWgt&#10;OR2hLkUQbI3tO6iulQgedDiQ0BWgdStVyoGymZRvsnlohFMpFyqOd2OZ/P+DlTebO2RtXfGvM86s&#10;6KhH9+ondWylDKM7KlDv/Jz0HtwdDidP25jtVmMX/5QH26ai7saiqm1gki6PZ0clfZxJkk3Ko1Nq&#10;W6p78WLv0IdvCjoWNxVHaluqpthc+0A+SXWvEt0ZG1cLV60xWRpvihhnjiztws6orH2vNKVIsUwT&#10;aiKXujDINoJoIaRUNkyyqBG1ytezFHWGHy1SKMYSYETW5H/EHgAicd9jZ5hBP5qqxM3RuPxbYNl4&#10;tEiewYbRuGst4EcAhrIaPGf9fZFyaWKVnqHeEQEQ8mR4J69a6sG18OFOII0CNY7GO9zSog30FYdh&#10;x1kD+Puj+6hPDCUpZz2NVsX9r7VAxZn5bom7p5PDwziL6XA4O57SAV9Lnl9L7Lq7AGrThB4SJ9M2&#10;6gez32qE7olegWX0SiJhJfmuuAy4P1yEPPL0jki1XCY1mj8nwrV9cDKCx6pGjj1unwS6gYiBSHwD&#10;+zEU8zd8zLrR0sJyHUC3iawvdR3qTbObiDO8M/FxeH1OWi+v4eIPAAAA//8DAFBLAwQUAAYACAAA&#10;ACEA1j64jN4AAAAHAQAADwAAAGRycy9kb3ducmV2LnhtbEyPQUvDQBCF74L/YRnBm93UQIwxm1IK&#10;vYgIpvbgbZods9HsbMhu0+ivd+tFL8Mb3vDeN+Vqtr2YaPSdYwXLRQKCuHG641bB6257k4PwAVlj&#10;75gUfJGHVXV5UWKh3YlfaKpDK2II+wIVmBCGQkrfGLLoF24gjt67Gy2GuI6t1COeYrjt5W2SZNJi&#10;x7HB4EAbQ81nfbQKHj/u0tpM6+k7faa9cfunt+3GK3V9Na8fQASaw98xnPEjOlSR6eCOrL3oFcRH&#10;wu88e8v7JANxiCrL0xxkVcr//NUPAAAA//8DAFBLAQItABQABgAIAAAAIQC2gziS/gAAAOEBAAAT&#10;AAAAAAAAAAAAAAAAAAAAAABbQ29udGVudF9UeXBlc10ueG1sUEsBAi0AFAAGAAgAAAAhADj9If/W&#10;AAAAlAEAAAsAAAAAAAAAAAAAAAAALwEAAF9yZWxzLy5yZWxzUEsBAi0AFAAGAAgAAAAhAGDGvi6B&#10;AgAAVQUAAA4AAAAAAAAAAAAAAAAALgIAAGRycy9lMm9Eb2MueG1sUEsBAi0AFAAGAAgAAAAhANY+&#10;uIzeAAAABwEAAA8AAAAAAAAAAAAAAAAA2wQAAGRycy9kb3ducmV2LnhtbFBLBQYAAAAABAAEAPMA&#10;AADmBQAAAAA=&#10;" fillcolor="#19516a [3204]"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D461" w14:textId="77777777" w:rsidR="00ED0925" w:rsidRDefault="00ED0925">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3F1A" w14:textId="77777777" w:rsidR="00ED0925" w:rsidRDefault="00ED0925">
    <w:pPr>
      <w:pStyle w:val="Topptekst"/>
    </w:pPr>
    <w:r>
      <w:rPr>
        <w:noProof/>
        <w:lang w:eastAsia="nb-NO"/>
      </w:rPr>
      <mc:AlternateContent>
        <mc:Choice Requires="wps">
          <w:drawing>
            <wp:anchor distT="0" distB="0" distL="114300" distR="114300" simplePos="0" relativeHeight="251654144" behindDoc="0" locked="1" layoutInCell="1" allowOverlap="1" wp14:anchorId="260515FD" wp14:editId="2C295F81">
              <wp:simplePos x="0" y="0"/>
              <wp:positionH relativeFrom="page">
                <wp:posOffset>0</wp:posOffset>
              </wp:positionH>
              <wp:positionV relativeFrom="page">
                <wp:posOffset>0</wp:posOffset>
              </wp:positionV>
              <wp:extent cx="7596000" cy="10692000"/>
              <wp:effectExtent l="0" t="0" r="24130" b="14605"/>
              <wp:wrapNone/>
              <wp:docPr id="29" name="Rektangel 29"/>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AC598F" id="Rektangel 29" o:spid="_x0000_s1026" style="position:absolute;margin-left:0;margin-top:0;width:598.1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yZhgIAAHQFAAAOAAAAZHJzL2Uyb0RvYy54bWysVEtv2zAMvg/YfxB0X20HfSxBnSJI0WFA&#10;0RZ9oGdFlmJhkqhJSpzs14+SHTfoih2GXWxSJD++eXm1M5pshQ8KbE2rk5ISYTk0yq5r+vJ88+Ur&#10;JSEy2zANVtR0LwK9mn/+dNm5mZhAC7oRniCIDbPO1bSN0c2KIvBWGBZOwAmLQgnesIisXxeNZx2i&#10;G11MyvK86MA3zgMXIeDrdS+k84wvpeDxXsogItE1xdhi/vr8XaVvMb9ks7VnrlV8CIP9QxSGKYtO&#10;R6hrFhnZePUHlFHcQwAZTziYAqRUXOQcMJuqfJfNU8ucyLlgcYIbyxT+Hyy/2z54opqaTqaUWGaw&#10;R4/iB3ZsLTTBNyxQ58IM9Z7cgx+4gGTKdie9SX/Mg+xyUfdjUcUuEo6PF2fT87LE2nOUVeX5FNuW&#10;61682Tsf4jcBhiSiph7blqvJtrchok9UPagkdwG0am6U1plJoyKW2pMtwyYzzoWNkxQ3Wh1pFimN&#10;PvBMxb0WyV7bRyGxAhjqJDvNs/cesOpFLWtE7+cMszikMVpknxkwIUuMcMQeAD4KthqCHfSTqcij&#10;OxqXfwusz3S0yJ7BxtHYKAv+IwAdR8+9PoZ/VJpErqDZ43x46BcnOH6jsEW3LMQH5nFTsK+4/fEe&#10;P1JDV1MYKEpa8L8+ek/6OMAopaTDzatp+LlhXlCiv1sc7Wl1eppWNTOnZxcTZPyxZHUssRuzBOx7&#10;hXfG8Uwm/agPpPRgXvFILJJXFDHL0XdNefQHZhn7i4BnhovFIqvhejoWb+2T4wk8VTWN4PPulXk3&#10;zGnEGb+Dw5ay2btx7XWTpYXFJoJUeZbf6jrUG1c7D85whtLtOOaz1tuxnP8GAAD//wMAUEsDBBQA&#10;BgAIAAAAIQAq9Xka3wAAAAcBAAAPAAAAZHJzL2Rvd25yZXYueG1sTI9PS8NAEMXvgt9hGcGb3bRC&#10;iGk2pQa8eBBaC+ptkp0mofsn7m7T1E/v1ku9DG94w3u/KVaTVmwk53trBMxnCTAyjZW9aQXs3l8e&#10;MmA+oJGorCEBZ/KwKm9vCsylPZkNjdvQshhifI4CuhCGnHPfdKTRz+xAJnp76zSGuLqWS4enGK4V&#10;XyRJyjX2JjZ0OFDVUXPYHrWAdDz/PFdv34fd+mvzEdRr/VmhE+L+blovgQWawvUYLvgRHcrIVNuj&#10;kZ4pAfGR8Dcv3vwpXQCro0qzxwx4WfD//OUvAAAA//8DAFBLAQItABQABgAIAAAAIQC2gziS/gAA&#10;AOEBAAATAAAAAAAAAAAAAAAAAAAAAABbQ29udGVudF9UeXBlc10ueG1sUEsBAi0AFAAGAAgAAAAh&#10;ADj9If/WAAAAlAEAAAsAAAAAAAAAAAAAAAAALwEAAF9yZWxzLy5yZWxzUEsBAi0AFAAGAAgAAAAh&#10;AIywPJmGAgAAdAUAAA4AAAAAAAAAAAAAAAAALgIAAGRycy9lMm9Eb2MueG1sUEsBAi0AFAAGAAgA&#10;AAAhACr1eRrfAAAABwEAAA8AAAAAAAAAAAAAAAAA4AQAAGRycy9kb3ducmV2LnhtbFBLBQYAAAAA&#10;BAAEAPMAAADsBQAAAAA=&#10;" fillcolor="#2a80a6 [3205]" strokecolor="#0c2834 [1604]" strokeweight="1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85AA9" w14:textId="77777777" w:rsidR="00ED0925" w:rsidRDefault="00ED0925">
    <w:pPr>
      <w:pStyle w:val="Topptekst"/>
    </w:pPr>
    <w:r>
      <w:rPr>
        <w:noProof/>
        <w:lang w:eastAsia="nb-NO"/>
      </w:rPr>
      <mc:AlternateContent>
        <mc:Choice Requires="wps">
          <w:drawing>
            <wp:anchor distT="0" distB="0" distL="114300" distR="114300" simplePos="0" relativeHeight="251662336" behindDoc="0" locked="1" layoutInCell="1" allowOverlap="1" wp14:anchorId="4A41B479" wp14:editId="55B57347">
              <wp:simplePos x="0" y="0"/>
              <wp:positionH relativeFrom="page">
                <wp:posOffset>0</wp:posOffset>
              </wp:positionH>
              <wp:positionV relativeFrom="page">
                <wp:posOffset>0</wp:posOffset>
              </wp:positionV>
              <wp:extent cx="7596000" cy="10692000"/>
              <wp:effectExtent l="0" t="0" r="24130" b="14605"/>
              <wp:wrapNone/>
              <wp:docPr id="15" name="Rektangel 15"/>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EE1363" id="Rektangel 15" o:spid="_x0000_s1026" style="position:absolute;margin-left:0;margin-top:0;width:598.1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dhhgIAAHQFAAAOAAAAZHJzL2Uyb0RvYy54bWysVEtv2zAMvg/YfxB0X20HTbsGcYqgRYcB&#10;RVv0gZ4VWYqFSaImKXGyXz9KdtygK3YYdrFJkfz45vxyZzTZCh8U2JpWJyUlwnJolF3X9OX55stX&#10;SkJktmEarKjpXgR6ufj8ad65mZhAC7oRniCIDbPO1bSN0c2KIvBWGBZOwAmLQgnesIisXxeNZx2i&#10;G11MyvKs6MA3zgMXIeDrdS+ki4wvpeDxXsogItE1xdhi/vr8XaVvsZiz2doz1yo+hMH+IQrDlEWn&#10;I9Q1i4xsvPoDyijuIYCMJxxMAVIqLnIOmE1VvsvmqWVO5FywOMGNZQr/D5bfbR88UQ32bkqJZQZ7&#10;9Ch+YMfWQhN8wwJ1LsxQ78k9+IELSKZsd9Kb9Mc8yC4XdT8WVewi4fh4Pr04K0usPUdZVZ5dYNty&#10;3Ys3e+dD/CbAkETU1GPbcjXZ9jZE9ImqB5XkLoBWzY3SOjNpVMSV9mTLsMmMc2HjJMWNVkeaRUqj&#10;DzxTca9Fstf2UUisAIY6yU7z7L0HrHpRyxrR+5liFoc0RovsMwMmZIkRjtgDwEfBVkOwg34yFXl0&#10;R+Pyb4H1mY4W2TPYOBobZcF/BKDj6LnXx/CPSpPIFTR7nA8P/eIEx28UtuiWhfjAPG4K9hW3P97j&#10;R2roagoDRUkL/tdH70kfBxillHS4eTUNPzfMC0r0d4ujfVGdnqZVzczp9HyCjD+WrI4ldmOuAPte&#10;4Z1xPJNJP+oDKT2YVzwSy+QVRcxy9F1THv2BuYr9RcAzw8VymdVwPR2Lt/bJ8QSeqppG8Hn3yrwb&#10;5jTijN/BYUvZ7N249rrJ0sJyE0GqPMtvdR3qjaudB2c4Q+l2HPNZ6+1YLn4DAAD//wMAUEsDBBQA&#10;BgAIAAAAIQAq9Xka3wAAAAcBAAAPAAAAZHJzL2Rvd25yZXYueG1sTI9PS8NAEMXvgt9hGcGb3bRC&#10;iGk2pQa8eBBaC+ptkp0mofsn7m7T1E/v1ku9DG94w3u/KVaTVmwk53trBMxnCTAyjZW9aQXs3l8e&#10;MmA+oJGorCEBZ/KwKm9vCsylPZkNjdvQshhifI4CuhCGnHPfdKTRz+xAJnp76zSGuLqWS4enGK4V&#10;XyRJyjX2JjZ0OFDVUXPYHrWAdDz/PFdv34fd+mvzEdRr/VmhE+L+blovgQWawvUYLvgRHcrIVNuj&#10;kZ4pAfGR8Dcv3vwpXQCro0qzxwx4WfD//OUvAAAA//8DAFBLAQItABQABgAIAAAAIQC2gziS/gAA&#10;AOEBAAATAAAAAAAAAAAAAAAAAAAAAABbQ29udGVudF9UeXBlc10ueG1sUEsBAi0AFAAGAAgAAAAh&#10;ADj9If/WAAAAlAEAAAsAAAAAAAAAAAAAAAAALwEAAF9yZWxzLy5yZWxzUEsBAi0AFAAGAAgAAAAh&#10;AN0mB2GGAgAAdAUAAA4AAAAAAAAAAAAAAAAALgIAAGRycy9lMm9Eb2MueG1sUEsBAi0AFAAGAAgA&#10;AAAhACr1eRrfAAAABwEAAA8AAAAAAAAAAAAAAAAA4AQAAGRycy9kb3ducmV2LnhtbFBLBQYAAAAA&#10;BAAEAPMAAADsBQAAAAA=&#10;" fillcolor="#2a80a6 [3205]" strokecolor="#0c2834 [1604]" strokeweight="1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36D29" w14:textId="77777777" w:rsidR="00ED0925" w:rsidRDefault="00ED0925">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62078" w14:textId="77777777" w:rsidR="00ED0925" w:rsidRDefault="00ED0925">
    <w:pPr>
      <w:pStyle w:val="Topptekst"/>
    </w:pPr>
    <w:r>
      <w:rPr>
        <w:noProof/>
        <w:lang w:eastAsia="nb-NO"/>
      </w:rPr>
      <mc:AlternateContent>
        <mc:Choice Requires="wps">
          <w:drawing>
            <wp:anchor distT="0" distB="0" distL="114300" distR="114300" simplePos="0" relativeHeight="251660288" behindDoc="0" locked="1" layoutInCell="1" allowOverlap="1" wp14:anchorId="2D144528" wp14:editId="7DADEB9D">
              <wp:simplePos x="0" y="0"/>
              <wp:positionH relativeFrom="page">
                <wp:posOffset>0</wp:posOffset>
              </wp:positionH>
              <wp:positionV relativeFrom="page">
                <wp:posOffset>0</wp:posOffset>
              </wp:positionV>
              <wp:extent cx="7596000" cy="10692000"/>
              <wp:effectExtent l="0" t="0" r="5080" b="0"/>
              <wp:wrapNone/>
              <wp:docPr id="4" name="Rektangel 4"/>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EEC151" id="Rektangel 4" o:spid="_x0000_s1026" style="position:absolute;margin-left:0;margin-top:0;width:598.1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1skAIAAIoFAAAOAAAAZHJzL2Uyb0RvYy54bWysVN1v2yAQf5+0/wHxvtrO0q+oThW16jSp&#10;aqu2U58phhgNOAYkTvbX78CO22XRHqa92Bz3+ftxdxeXG6PJWvigwNa0OiopEZZDo+yypt+ebz6d&#10;URIisw3TYEVNtyLQy/nHDxedm4kJtKAb4QkGsWHWuZq2MbpZUQTeCsPCEThhUSnBGxZR9Mui8azD&#10;6EYXk7I8KTrwjfPARQh4e90r6TzHl1LweC9lEJHommJtMX99/r6mbzG/YLOlZ65VfCiD/UMVhimL&#10;ScdQ1ywysvLqj1BGcQ8BZDziYAqQUnGRMSCaqtxD89QyJzIWJCe4kabw/8Lyu/WDJ6qp6ZQSyww+&#10;0aP4jg+2FJpMEz2dCzO0enIPfpACHhPWjfQm/REF2WRKtyOlYhMJx8vT4/OTskTmOeqq8uQcHy2z&#10;Xrz5Ox/iFwGGpENNPT5a5pKtb0PEnGi6M0npAmjV3Cits5AaRVxpT9YMn5hxLmz8nOpGr98stU32&#10;FpJnr043RYLXA8qnuNUi2Wn7KCTyghAmuZjckfuJql7Vskb0+Y8R3Q7e6JFryQFTZIn5x9hDgEMg&#10;qgHEYJ9cRW7o0bn8W2E9xNEjZwYbR2ejLPhDAXQcM/f2O5J6ahJLr9BssWs89OMUHL9R+HS3LMQH&#10;5nF+8L1xJ8R7/EgNXU1hOFHSgv956D7ZY1ujlpIO57Gm4ceKeUGJ/mqx4c+r6TQNcBamx6cTFPx7&#10;zet7jV2ZK8B+qHD7OJ6PyT7q3VF6MC+4OhYpK6qY5Zi7pjz6nXAV+z2By4eLxSKb4dA6Fm/tk+Mp&#10;eGI1tebz5oV5N/RvxN6/g93sstleG/e2ydPCYhVBqtzjb7wOfOPA58YZllPaKO/lbPW2Que/AA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Vji9bJ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E683" w14:textId="77777777" w:rsidR="00ED0925" w:rsidRDefault="00ED092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84C"/>
    <w:multiLevelType w:val="multilevel"/>
    <w:tmpl w:val="5F084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itatliste3"/>
      <w:lvlText w:val="%3."/>
      <w:lvlJc w:val="left"/>
      <w:pPr>
        <w:tabs>
          <w:tab w:val="num" w:pos="2160"/>
        </w:tabs>
        <w:ind w:left="2160" w:hanging="720"/>
      </w:pPr>
    </w:lvl>
    <w:lvl w:ilvl="3">
      <w:start w:val="1"/>
      <w:numFmt w:val="decimal"/>
      <w:pStyle w:val="Sitatliste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Listeromerstor8"/>
      <w:lvlText w:val="%8."/>
      <w:lvlJc w:val="left"/>
      <w:pPr>
        <w:tabs>
          <w:tab w:val="num" w:pos="5760"/>
        </w:tabs>
        <w:ind w:left="5760" w:hanging="720"/>
      </w:pPr>
    </w:lvl>
    <w:lvl w:ilvl="8">
      <w:start w:val="1"/>
      <w:numFmt w:val="decimal"/>
      <w:pStyle w:val="Listeromerstor9"/>
      <w:lvlText w:val="%9."/>
      <w:lvlJc w:val="left"/>
      <w:pPr>
        <w:tabs>
          <w:tab w:val="num" w:pos="6480"/>
        </w:tabs>
        <w:ind w:left="6480" w:hanging="720"/>
      </w:pPr>
    </w:lvl>
  </w:abstractNum>
  <w:abstractNum w:abstractNumId="1" w15:restartNumberingAfterBreak="0">
    <w:nsid w:val="03480AFE"/>
    <w:multiLevelType w:val="multilevel"/>
    <w:tmpl w:val="FBB28400"/>
    <w:lvl w:ilvl="0">
      <w:start w:val="1"/>
      <w:numFmt w:val="decimal"/>
      <w:pStyle w:val="Overskrift1"/>
      <w:lvlText w:val="%1"/>
      <w:lvlJc w:val="left"/>
      <w:pPr>
        <w:ind w:left="907" w:hanging="907"/>
      </w:pPr>
      <w:rPr>
        <w:rFonts w:hint="default"/>
      </w:rPr>
    </w:lvl>
    <w:lvl w:ilvl="1">
      <w:start w:val="1"/>
      <w:numFmt w:val="decimal"/>
      <w:pStyle w:val="Overskrift2"/>
      <w:lvlText w:val="%1.%2"/>
      <w:lvlJc w:val="left"/>
      <w:pPr>
        <w:tabs>
          <w:tab w:val="num" w:pos="907"/>
        </w:tabs>
        <w:ind w:left="907" w:hanging="907"/>
      </w:pPr>
      <w:rPr>
        <w:rFonts w:hint="default"/>
        <w:specVanish w:val="0"/>
      </w:rPr>
    </w:lvl>
    <w:lvl w:ilvl="2">
      <w:start w:val="1"/>
      <w:numFmt w:val="decimal"/>
      <w:pStyle w:val="Overskrift3"/>
      <w:lvlText w:val="%1.%2.%3"/>
      <w:lvlJc w:val="left"/>
      <w:pPr>
        <w:tabs>
          <w:tab w:val="num" w:pos="907"/>
        </w:tabs>
        <w:ind w:left="907" w:hanging="907"/>
      </w:pPr>
    </w:lvl>
    <w:lvl w:ilvl="3">
      <w:start w:val="1"/>
      <w:numFmt w:val="decimal"/>
      <w:pStyle w:val="Overskrift4"/>
      <w:lvlText w:val="%1.%2.%3.%4"/>
      <w:lvlJc w:val="left"/>
      <w:pPr>
        <w:tabs>
          <w:tab w:val="num" w:pos="1021"/>
        </w:tabs>
        <w:ind w:left="907" w:hanging="907"/>
      </w:pPr>
    </w:lvl>
    <w:lvl w:ilvl="4">
      <w:start w:val="1"/>
      <w:numFmt w:val="decimal"/>
      <w:pStyle w:val="Overskrift5"/>
      <w:lvlText w:val="%1.%2.%3.%4.%5"/>
      <w:lvlJc w:val="left"/>
      <w:pPr>
        <w:ind w:left="1247" w:hanging="1247"/>
      </w:pPr>
      <w:rPr>
        <w:rFonts w:hint="default"/>
      </w:rPr>
    </w:lvl>
    <w:lvl w:ilvl="5">
      <w:start w:val="1"/>
      <w:numFmt w:val="decimal"/>
      <w:pStyle w:val="Overskrift6"/>
      <w:lvlText w:val="%1.%2.%3.%4.%5.%6"/>
      <w:lvlJc w:val="left"/>
      <w:pPr>
        <w:ind w:left="1247" w:hanging="1247"/>
      </w:pPr>
      <w:rPr>
        <w:rFonts w:hint="default"/>
      </w:rPr>
    </w:lvl>
    <w:lvl w:ilvl="6">
      <w:start w:val="1"/>
      <w:numFmt w:val="decimal"/>
      <w:pStyle w:val="Overskrift7"/>
      <w:lvlText w:val="%1.%2.%3.%4.%5.%6.%7"/>
      <w:lvlJc w:val="left"/>
      <w:pPr>
        <w:tabs>
          <w:tab w:val="num" w:pos="1474"/>
        </w:tabs>
        <w:ind w:left="1474" w:hanging="1474"/>
      </w:pPr>
      <w:rPr>
        <w:rFonts w:hint="default"/>
      </w:rPr>
    </w:lvl>
    <w:lvl w:ilvl="7">
      <w:start w:val="1"/>
      <w:numFmt w:val="decimal"/>
      <w:pStyle w:val="Overskrift8"/>
      <w:lvlText w:val="%1.%2.%3.%4.%5.%6.%7.%8"/>
      <w:lvlJc w:val="left"/>
      <w:pPr>
        <w:tabs>
          <w:tab w:val="num" w:pos="1474"/>
        </w:tabs>
        <w:ind w:left="1474" w:hanging="1474"/>
      </w:pPr>
      <w:rPr>
        <w:rFonts w:hint="default"/>
      </w:rPr>
    </w:lvl>
    <w:lvl w:ilvl="8">
      <w:start w:val="1"/>
      <w:numFmt w:val="decimal"/>
      <w:pStyle w:val="Overskrift9"/>
      <w:lvlText w:val="%1.%2.%3.%4.%5.%6.%7.%8.%9"/>
      <w:lvlJc w:val="left"/>
      <w:pPr>
        <w:tabs>
          <w:tab w:val="num" w:pos="1588"/>
        </w:tabs>
        <w:ind w:left="1588" w:hanging="1588"/>
      </w:pPr>
      <w:rPr>
        <w:rFonts w:hint="default"/>
      </w:rPr>
    </w:lvl>
  </w:abstractNum>
  <w:abstractNum w:abstractNumId="2" w15:restartNumberingAfterBreak="0">
    <w:nsid w:val="083C054A"/>
    <w:multiLevelType w:val="multilevel"/>
    <w:tmpl w:val="F1088A0C"/>
    <w:lvl w:ilvl="0">
      <w:start w:val="1"/>
      <w:numFmt w:val="bullet"/>
      <w:pStyle w:val="Tabelltekstpetitliste1"/>
      <w:lvlText w:val="•"/>
      <w:lvlJc w:val="left"/>
      <w:pPr>
        <w:ind w:left="170" w:hanging="170"/>
      </w:pPr>
      <w:rPr>
        <w:rFonts w:ascii="Calibri" w:hAnsi="Calibri" w:hint="default"/>
        <w:color w:val="auto"/>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 w15:restartNumberingAfterBreak="0">
    <w:nsid w:val="0C682BB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E5B6E5E"/>
    <w:multiLevelType w:val="multilevel"/>
    <w:tmpl w:val="EA14BEE8"/>
    <w:lvl w:ilvl="0">
      <w:start w:val="1"/>
      <w:numFmt w:val="lowerLetter"/>
      <w:pStyle w:val="Listealfa1"/>
      <w:lvlText w:val="%1)"/>
      <w:lvlJc w:val="left"/>
      <w:pPr>
        <w:ind w:left="340" w:hanging="340"/>
      </w:pPr>
      <w:rPr>
        <w:rFonts w:hint="default"/>
      </w:rPr>
    </w:lvl>
    <w:lvl w:ilvl="1">
      <w:start w:val="1"/>
      <w:numFmt w:val="lowerLetter"/>
      <w:pStyle w:val="Listealfa2"/>
      <w:lvlText w:val="%2)"/>
      <w:lvlJc w:val="left"/>
      <w:pPr>
        <w:ind w:left="680" w:hanging="340"/>
      </w:pPr>
      <w:rPr>
        <w:rFonts w:hint="default"/>
      </w:rPr>
    </w:lvl>
    <w:lvl w:ilvl="2">
      <w:start w:val="1"/>
      <w:numFmt w:val="lowerLetter"/>
      <w:pStyle w:val="Listealfa3"/>
      <w:lvlText w:val="%3)"/>
      <w:lvlJc w:val="left"/>
      <w:pPr>
        <w:ind w:left="1020" w:hanging="340"/>
      </w:pPr>
      <w:rPr>
        <w:rFonts w:hint="default"/>
      </w:rPr>
    </w:lvl>
    <w:lvl w:ilvl="3">
      <w:start w:val="1"/>
      <w:numFmt w:val="lowerLetter"/>
      <w:pStyle w:val="Listealfa4"/>
      <w:lvlText w:val="%4)"/>
      <w:lvlJc w:val="left"/>
      <w:pPr>
        <w:ind w:left="1361" w:hanging="341"/>
      </w:pPr>
      <w:rPr>
        <w:rFonts w:hint="default"/>
      </w:rPr>
    </w:lvl>
    <w:lvl w:ilvl="4">
      <w:start w:val="1"/>
      <w:numFmt w:val="lowerLetter"/>
      <w:pStyle w:val="Listealfa5"/>
      <w:lvlText w:val="%5)"/>
      <w:lvlJc w:val="left"/>
      <w:pPr>
        <w:ind w:left="1701" w:hanging="340"/>
      </w:pPr>
      <w:rPr>
        <w:rFonts w:hint="default"/>
      </w:rPr>
    </w:lvl>
    <w:lvl w:ilvl="5">
      <w:start w:val="1"/>
      <w:numFmt w:val="lowerLetter"/>
      <w:pStyle w:val="Listealfa6"/>
      <w:lvlText w:val="%6)"/>
      <w:lvlJc w:val="left"/>
      <w:pPr>
        <w:ind w:left="2041" w:hanging="340"/>
      </w:pPr>
      <w:rPr>
        <w:rFonts w:hint="default"/>
      </w:rPr>
    </w:lvl>
    <w:lvl w:ilvl="6">
      <w:start w:val="1"/>
      <w:numFmt w:val="lowerLetter"/>
      <w:pStyle w:val="Listealfa7"/>
      <w:lvlText w:val="%7)"/>
      <w:lvlJc w:val="left"/>
      <w:pPr>
        <w:ind w:left="2381" w:hanging="340"/>
      </w:pPr>
      <w:rPr>
        <w:rFonts w:hint="default"/>
      </w:rPr>
    </w:lvl>
    <w:lvl w:ilvl="7">
      <w:start w:val="1"/>
      <w:numFmt w:val="lowerLetter"/>
      <w:pStyle w:val="Listealfa8"/>
      <w:lvlText w:val="%8)"/>
      <w:lvlJc w:val="left"/>
      <w:pPr>
        <w:ind w:left="2721" w:hanging="340"/>
      </w:pPr>
      <w:rPr>
        <w:rFonts w:hint="default"/>
      </w:rPr>
    </w:lvl>
    <w:lvl w:ilvl="8">
      <w:start w:val="1"/>
      <w:numFmt w:val="lowerLetter"/>
      <w:pStyle w:val="Listealfa9"/>
      <w:lvlText w:val="%9)"/>
      <w:lvlJc w:val="left"/>
      <w:pPr>
        <w:ind w:left="3061" w:hanging="340"/>
      </w:pPr>
      <w:rPr>
        <w:rFonts w:hint="default"/>
      </w:rPr>
    </w:lvl>
  </w:abstractNum>
  <w:abstractNum w:abstractNumId="5" w15:restartNumberingAfterBreak="0">
    <w:nsid w:val="101658A6"/>
    <w:multiLevelType w:val="multilevel"/>
    <w:tmpl w:val="B686BA12"/>
    <w:lvl w:ilvl="0">
      <w:start w:val="1"/>
      <w:numFmt w:val="bullet"/>
      <w:pStyle w:val="Tabelllistepunkt1"/>
      <w:lvlText w:val="•"/>
      <w:lvlJc w:val="left"/>
      <w:pPr>
        <w:tabs>
          <w:tab w:val="num" w:pos="340"/>
        </w:tabs>
        <w:ind w:left="227" w:hanging="227"/>
      </w:pPr>
      <w:rPr>
        <w:rFonts w:ascii="Arial" w:hAnsi="Arial" w:hint="default"/>
        <w:color w:val="7F7F7F" w:themeColor="text1" w:themeTint="80"/>
      </w:rPr>
    </w:lvl>
    <w:lvl w:ilvl="1">
      <w:start w:val="1"/>
      <w:numFmt w:val="bullet"/>
      <w:pStyle w:val="Tabelllistepunkt2"/>
      <w:lvlText w:val="–"/>
      <w:lvlJc w:val="left"/>
      <w:pPr>
        <w:ind w:left="567" w:hanging="227"/>
      </w:pPr>
      <w:rPr>
        <w:rFonts w:ascii="Adobe Garamond Pro" w:hAnsi="Adobe Garamond Pro" w:hint="default"/>
        <w:color w:val="231F20"/>
      </w:rPr>
    </w:lvl>
    <w:lvl w:ilvl="2">
      <w:start w:val="1"/>
      <w:numFmt w:val="bullet"/>
      <w:pStyle w:val="Tabelllistepunkt3"/>
      <w:lvlText w:val="–"/>
      <w:lvlJc w:val="left"/>
      <w:pPr>
        <w:ind w:left="1020" w:hanging="340"/>
      </w:pPr>
      <w:rPr>
        <w:rFonts w:ascii="Adobe Garamond Pro" w:hAnsi="Adobe Garamond Pro" w:hint="default"/>
        <w:color w:val="231F20"/>
      </w:rPr>
    </w:lvl>
    <w:lvl w:ilvl="3">
      <w:start w:val="1"/>
      <w:numFmt w:val="bullet"/>
      <w:pStyle w:val="Tabelllistepunkt4"/>
      <w:lvlText w:val="–"/>
      <w:lvlJc w:val="left"/>
      <w:pPr>
        <w:tabs>
          <w:tab w:val="num" w:pos="1361"/>
        </w:tabs>
        <w:ind w:left="1360" w:hanging="340"/>
      </w:pPr>
      <w:rPr>
        <w:rFonts w:ascii="Adobe Garamond Pro" w:hAnsi="Adobe Garamond Pro" w:hint="default"/>
        <w:color w:val="231F20"/>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11AD5267"/>
    <w:multiLevelType w:val="multilevel"/>
    <w:tmpl w:val="29365886"/>
    <w:lvl w:ilvl="0">
      <w:start w:val="1"/>
      <w:numFmt w:val="lowerLetter"/>
      <w:pStyle w:val="Bokslistealfa1"/>
      <w:lvlText w:val="%1)"/>
      <w:lvlJc w:val="left"/>
      <w:pPr>
        <w:tabs>
          <w:tab w:val="num" w:pos="340"/>
        </w:tabs>
        <w:ind w:left="340" w:hanging="340"/>
      </w:pPr>
      <w:rPr>
        <w:rFonts w:hint="default"/>
      </w:rPr>
    </w:lvl>
    <w:lvl w:ilvl="1">
      <w:start w:val="1"/>
      <w:numFmt w:val="lowerLetter"/>
      <w:pStyle w:val="Bokslistealfa2"/>
      <w:lvlText w:val="%2)"/>
      <w:lvlJc w:val="left"/>
      <w:pPr>
        <w:tabs>
          <w:tab w:val="num" w:pos="907"/>
        </w:tabs>
        <w:ind w:left="680" w:hanging="340"/>
      </w:pPr>
      <w:rPr>
        <w:rFonts w:hint="default"/>
      </w:rPr>
    </w:lvl>
    <w:lvl w:ilvl="2">
      <w:start w:val="1"/>
      <w:numFmt w:val="lowerRoman"/>
      <w:lvlText w:val="%3)"/>
      <w:lvlJc w:val="left"/>
      <w:pPr>
        <w:tabs>
          <w:tab w:val="num" w:pos="1247"/>
        </w:tabs>
        <w:ind w:left="1020" w:hanging="340"/>
      </w:pPr>
      <w:rPr>
        <w:rFonts w:hint="default"/>
      </w:rPr>
    </w:lvl>
    <w:lvl w:ilvl="3">
      <w:start w:val="1"/>
      <w:numFmt w:val="decimal"/>
      <w:lvlText w:val="(%4)"/>
      <w:lvlJc w:val="left"/>
      <w:pPr>
        <w:tabs>
          <w:tab w:val="num" w:pos="1587"/>
        </w:tabs>
        <w:ind w:left="1360" w:hanging="340"/>
      </w:pPr>
      <w:rPr>
        <w:rFonts w:hint="default"/>
      </w:rPr>
    </w:lvl>
    <w:lvl w:ilvl="4">
      <w:start w:val="1"/>
      <w:numFmt w:val="lowerLetter"/>
      <w:lvlText w:val="(%5)"/>
      <w:lvlJc w:val="left"/>
      <w:pPr>
        <w:tabs>
          <w:tab w:val="num" w:pos="1927"/>
        </w:tabs>
        <w:ind w:left="1700" w:hanging="340"/>
      </w:pPr>
      <w:rPr>
        <w:rFonts w:hint="default"/>
      </w:rPr>
    </w:lvl>
    <w:lvl w:ilvl="5">
      <w:start w:val="1"/>
      <w:numFmt w:val="lowerRoman"/>
      <w:lvlText w:val="(%6)"/>
      <w:lvlJc w:val="left"/>
      <w:pPr>
        <w:tabs>
          <w:tab w:val="num" w:pos="2267"/>
        </w:tabs>
        <w:ind w:left="2040" w:hanging="340"/>
      </w:pPr>
      <w:rPr>
        <w:rFonts w:hint="default"/>
      </w:rPr>
    </w:lvl>
    <w:lvl w:ilvl="6">
      <w:start w:val="1"/>
      <w:numFmt w:val="decimal"/>
      <w:lvlText w:val="%7."/>
      <w:lvlJc w:val="left"/>
      <w:pPr>
        <w:tabs>
          <w:tab w:val="num" w:pos="2607"/>
        </w:tabs>
        <w:ind w:left="2380" w:hanging="340"/>
      </w:pPr>
      <w:rPr>
        <w:rFonts w:hint="default"/>
      </w:rPr>
    </w:lvl>
    <w:lvl w:ilvl="7">
      <w:start w:val="1"/>
      <w:numFmt w:val="lowerLetter"/>
      <w:lvlText w:val="%8."/>
      <w:lvlJc w:val="left"/>
      <w:pPr>
        <w:tabs>
          <w:tab w:val="num" w:pos="2947"/>
        </w:tabs>
        <w:ind w:left="2720" w:hanging="340"/>
      </w:pPr>
      <w:rPr>
        <w:rFonts w:hint="default"/>
      </w:rPr>
    </w:lvl>
    <w:lvl w:ilvl="8">
      <w:start w:val="1"/>
      <w:numFmt w:val="lowerRoman"/>
      <w:lvlText w:val="%9."/>
      <w:lvlJc w:val="left"/>
      <w:pPr>
        <w:tabs>
          <w:tab w:val="num" w:pos="3287"/>
        </w:tabs>
        <w:ind w:left="3060" w:hanging="340"/>
      </w:pPr>
      <w:rPr>
        <w:rFonts w:hint="default"/>
      </w:rPr>
    </w:lvl>
  </w:abstractNum>
  <w:abstractNum w:abstractNumId="7" w15:restartNumberingAfterBreak="0">
    <w:nsid w:val="18344967"/>
    <w:multiLevelType w:val="multilevel"/>
    <w:tmpl w:val="00400C4A"/>
    <w:lvl w:ilvl="0">
      <w:start w:val="1"/>
      <w:numFmt w:val="lowerLetter"/>
      <w:pStyle w:val="Tabelllistealfa1"/>
      <w:lvlText w:val="%1)"/>
      <w:lvlJc w:val="left"/>
      <w:pPr>
        <w:tabs>
          <w:tab w:val="num" w:pos="340"/>
        </w:tabs>
        <w:ind w:left="340" w:hanging="340"/>
      </w:pPr>
      <w:rPr>
        <w:rFonts w:hint="default"/>
      </w:rPr>
    </w:lvl>
    <w:lvl w:ilvl="1">
      <w:start w:val="1"/>
      <w:numFmt w:val="lowerLetter"/>
      <w:pStyle w:val="Tabelllistealfa2"/>
      <w:lvlText w:val="%2)"/>
      <w:lvlJc w:val="left"/>
      <w:pPr>
        <w:ind w:left="680" w:hanging="340"/>
      </w:pPr>
      <w:rPr>
        <w:rFonts w:hint="default"/>
      </w:rPr>
    </w:lvl>
    <w:lvl w:ilvl="2">
      <w:start w:val="1"/>
      <w:numFmt w:val="lowerLetter"/>
      <w:pStyle w:val="Tabelllistealfa3"/>
      <w:lvlText w:val="%3)"/>
      <w:lvlJc w:val="left"/>
      <w:pPr>
        <w:ind w:left="1020" w:hanging="340"/>
      </w:pPr>
      <w:rPr>
        <w:rFonts w:hint="default"/>
      </w:rPr>
    </w:lvl>
    <w:lvl w:ilvl="3">
      <w:start w:val="1"/>
      <w:numFmt w:val="lowerLetter"/>
      <w:pStyle w:val="Tabelllistealfa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207E4A27"/>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6B3D05"/>
    <w:multiLevelType w:val="multilevel"/>
    <w:tmpl w:val="BEA6794E"/>
    <w:lvl w:ilvl="0">
      <w:start w:val="1"/>
      <w:numFmt w:val="decimal"/>
      <w:pStyle w:val="Bokslistenum1"/>
      <w:lvlText w:val="%1."/>
      <w:lvlJc w:val="left"/>
      <w:pPr>
        <w:tabs>
          <w:tab w:val="num" w:pos="340"/>
        </w:tabs>
        <w:ind w:left="340" w:hanging="340"/>
      </w:pPr>
      <w:rPr>
        <w:rFonts w:hint="default"/>
        <w:b/>
      </w:rPr>
    </w:lvl>
    <w:lvl w:ilvl="1">
      <w:start w:val="1"/>
      <w:numFmt w:val="decimal"/>
      <w:pStyle w:val="Bokslistenum2"/>
      <w:lvlText w:val="%2."/>
      <w:lvlJc w:val="left"/>
      <w:pPr>
        <w:tabs>
          <w:tab w:val="num" w:pos="680"/>
        </w:tabs>
        <w:ind w:left="680" w:hanging="340"/>
      </w:pPr>
      <w:rPr>
        <w:rFonts w:hint="default"/>
      </w:rPr>
    </w:lvl>
    <w:lvl w:ilvl="2">
      <w:start w:val="1"/>
      <w:numFmt w:val="lowerRoman"/>
      <w:lvlText w:val="%3)"/>
      <w:lvlJc w:val="left"/>
      <w:pPr>
        <w:tabs>
          <w:tab w:val="num" w:pos="1020"/>
        </w:tabs>
        <w:ind w:left="1020" w:hanging="340"/>
      </w:pPr>
      <w:rPr>
        <w:rFonts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10" w15:restartNumberingAfterBreak="0">
    <w:nsid w:val="31FF3B24"/>
    <w:multiLevelType w:val="multilevel"/>
    <w:tmpl w:val="B0FAF4C2"/>
    <w:lvl w:ilvl="0">
      <w:start w:val="1"/>
      <w:numFmt w:val="decimal"/>
      <w:pStyle w:val="Overskriftvedlegg1"/>
      <w:lvlText w:val="%1"/>
      <w:lvlJc w:val="left"/>
      <w:pPr>
        <w:ind w:left="567" w:hanging="567"/>
      </w:pPr>
      <w:rPr>
        <w:rFonts w:hint="default"/>
      </w:rPr>
    </w:lvl>
    <w:lvl w:ilvl="1">
      <w:start w:val="1"/>
      <w:numFmt w:val="decimal"/>
      <w:pStyle w:val="Overskriftvedlegg2"/>
      <w:lvlText w:val="%1.%2"/>
      <w:lvlJc w:val="left"/>
      <w:pPr>
        <w:ind w:left="567" w:hanging="567"/>
      </w:pPr>
      <w:rPr>
        <w:rFonts w:hint="default"/>
      </w:rPr>
    </w:lvl>
    <w:lvl w:ilvl="2">
      <w:start w:val="1"/>
      <w:numFmt w:val="decimal"/>
      <w:pStyle w:val="Overskriftvedlegg3"/>
      <w:lvlText w:val="%1.%2.%3"/>
      <w:lvlJc w:val="left"/>
      <w:pPr>
        <w:ind w:left="1021" w:hanging="1021"/>
      </w:pPr>
      <w:rPr>
        <w:rFonts w:hint="default"/>
      </w:rPr>
    </w:lvl>
    <w:lvl w:ilvl="3">
      <w:start w:val="1"/>
      <w:numFmt w:val="decimal"/>
      <w:pStyle w:val="Overskriftvedlegg4"/>
      <w:lvlText w:val="%1.%2.%3.%4"/>
      <w:lvlJc w:val="left"/>
      <w:pPr>
        <w:ind w:left="1021" w:hanging="1021"/>
      </w:pPr>
      <w:rPr>
        <w:rFonts w:hint="default"/>
      </w:rPr>
    </w:lvl>
    <w:lvl w:ilvl="4">
      <w:start w:val="1"/>
      <w:numFmt w:val="decimal"/>
      <w:pStyle w:val="Overskriftvedlegg5"/>
      <w:lvlText w:val="%5.%4"/>
      <w:lvlJc w:val="left"/>
      <w:pPr>
        <w:ind w:left="0" w:firstLine="0"/>
      </w:pPr>
      <w:rPr>
        <w:rFonts w:hint="default"/>
      </w:rPr>
    </w:lvl>
    <w:lvl w:ilvl="5">
      <w:start w:val="1"/>
      <w:numFmt w:val="decimal"/>
      <w:pStyle w:val="Overskriftvedlegg6"/>
      <w:lvlText w:val="%4.%5.%6"/>
      <w:lvlJc w:val="left"/>
      <w:pPr>
        <w:ind w:left="0" w:firstLine="0"/>
      </w:pPr>
      <w:rPr>
        <w:rFonts w:hint="default"/>
      </w:rPr>
    </w:lvl>
    <w:lvl w:ilvl="6">
      <w:start w:val="1"/>
      <w:numFmt w:val="upperLetter"/>
      <w:pStyle w:val="Overskriftvedlegg7"/>
      <w:lvlText w:val="%7."/>
      <w:lvlJc w:val="left"/>
      <w:pPr>
        <w:ind w:left="0" w:firstLine="0"/>
      </w:pPr>
      <w:rPr>
        <w:rFonts w:hint="default"/>
      </w:rPr>
    </w:lvl>
    <w:lvl w:ilvl="7">
      <w:start w:val="1"/>
      <w:numFmt w:val="upperLetter"/>
      <w:pStyle w:val="Overskriftvedlegg8"/>
      <w:lvlText w:val="%8."/>
      <w:lvlJc w:val="left"/>
      <w:pPr>
        <w:ind w:left="0" w:firstLine="0"/>
      </w:pPr>
      <w:rPr>
        <w:rFonts w:hint="default"/>
      </w:rPr>
    </w:lvl>
    <w:lvl w:ilvl="8">
      <w:start w:val="1"/>
      <w:numFmt w:val="upperLetter"/>
      <w:pStyle w:val="Overskriftvedlegg9"/>
      <w:lvlText w:val="%9."/>
      <w:lvlJc w:val="left"/>
      <w:pPr>
        <w:ind w:left="0" w:firstLine="0"/>
      </w:pPr>
      <w:rPr>
        <w:rFonts w:hint="default"/>
      </w:rPr>
    </w:lvl>
  </w:abstractNum>
  <w:abstractNum w:abstractNumId="11" w15:restartNumberingAfterBreak="0">
    <w:nsid w:val="34F425F5"/>
    <w:multiLevelType w:val="multilevel"/>
    <w:tmpl w:val="97D89E68"/>
    <w:lvl w:ilvl="0">
      <w:start w:val="1"/>
      <w:numFmt w:val="upperRoman"/>
      <w:pStyle w:val="Listeromerstor1"/>
      <w:lvlText w:val="%1)"/>
      <w:lvlJc w:val="left"/>
      <w:pPr>
        <w:ind w:left="340" w:hanging="340"/>
      </w:pPr>
      <w:rPr>
        <w:rFonts w:hint="default"/>
      </w:rPr>
    </w:lvl>
    <w:lvl w:ilvl="1">
      <w:start w:val="1"/>
      <w:numFmt w:val="upperRoman"/>
      <w:pStyle w:val="Listeromerstor2"/>
      <w:lvlText w:val="%2)"/>
      <w:lvlJc w:val="left"/>
      <w:pPr>
        <w:ind w:left="680" w:hanging="340"/>
      </w:pPr>
      <w:rPr>
        <w:rFonts w:hint="default"/>
      </w:rPr>
    </w:lvl>
    <w:lvl w:ilvl="2">
      <w:start w:val="1"/>
      <w:numFmt w:val="upperRoman"/>
      <w:pStyle w:val="Listeromerstor3"/>
      <w:lvlText w:val="%3)"/>
      <w:lvlJc w:val="left"/>
      <w:pPr>
        <w:ind w:left="1020" w:hanging="340"/>
      </w:pPr>
    </w:lvl>
    <w:lvl w:ilvl="3">
      <w:start w:val="1"/>
      <w:numFmt w:val="upperRoman"/>
      <w:pStyle w:val="Listeromerstor4"/>
      <w:lvlText w:val="%4)"/>
      <w:lvlJc w:val="left"/>
      <w:pPr>
        <w:ind w:left="1360" w:hanging="340"/>
      </w:pPr>
    </w:lvl>
    <w:lvl w:ilvl="4">
      <w:start w:val="1"/>
      <w:numFmt w:val="upperRoman"/>
      <w:pStyle w:val="Listeromerstor5"/>
      <w:lvlText w:val="%5)"/>
      <w:lvlJc w:val="left"/>
      <w:pPr>
        <w:ind w:left="1700" w:hanging="340"/>
      </w:pPr>
      <w:rPr>
        <w:rFonts w:hint="default"/>
      </w:rPr>
    </w:lvl>
    <w:lvl w:ilvl="5">
      <w:start w:val="1"/>
      <w:numFmt w:val="upperRoman"/>
      <w:pStyle w:val="Listeromerstor6"/>
      <w:lvlText w:val="%6)"/>
      <w:lvlJc w:val="left"/>
      <w:pPr>
        <w:ind w:left="2040" w:hanging="340"/>
      </w:pPr>
      <w:rPr>
        <w:rFonts w:hint="default"/>
      </w:rPr>
    </w:lvl>
    <w:lvl w:ilvl="6">
      <w:start w:val="1"/>
      <w:numFmt w:val="upperRoman"/>
      <w:pStyle w:val="Listeromerstor7"/>
      <w:lvlText w:val="%7)"/>
      <w:lvlJc w:val="left"/>
      <w:pPr>
        <w:ind w:left="2380" w:hanging="340"/>
      </w:pPr>
      <w:rPr>
        <w:rFonts w:hint="default"/>
      </w:rPr>
    </w:lvl>
    <w:lvl w:ilvl="7">
      <w:start w:val="1"/>
      <w:numFmt w:val="upperRoman"/>
      <w:lvlText w:val="%8)"/>
      <w:lvlJc w:val="left"/>
      <w:pPr>
        <w:ind w:left="2720" w:hanging="340"/>
      </w:pPr>
      <w:rPr>
        <w:rFonts w:hint="default"/>
      </w:rPr>
    </w:lvl>
    <w:lvl w:ilvl="8">
      <w:start w:val="1"/>
      <w:numFmt w:val="upperRoman"/>
      <w:lvlText w:val="%9)"/>
      <w:lvlJc w:val="left"/>
      <w:pPr>
        <w:ind w:left="3060" w:hanging="340"/>
      </w:pPr>
      <w:rPr>
        <w:rFonts w:hint="default"/>
      </w:rPr>
    </w:lvl>
  </w:abstractNum>
  <w:abstractNum w:abstractNumId="12" w15:restartNumberingAfterBreak="0">
    <w:nsid w:val="364113AF"/>
    <w:multiLevelType w:val="multilevel"/>
    <w:tmpl w:val="9502E44E"/>
    <w:lvl w:ilvl="0">
      <w:start w:val="1"/>
      <w:numFmt w:val="decimal"/>
      <w:pStyle w:val="Listenum1"/>
      <w:lvlText w:val="%1."/>
      <w:lvlJc w:val="left"/>
      <w:pPr>
        <w:tabs>
          <w:tab w:val="num" w:pos="340"/>
        </w:tabs>
        <w:ind w:left="340" w:hanging="340"/>
      </w:pPr>
      <w:rPr>
        <w:rFonts w:hint="default"/>
      </w:rPr>
    </w:lvl>
    <w:lvl w:ilvl="1">
      <w:start w:val="1"/>
      <w:numFmt w:val="none"/>
      <w:pStyle w:val="Listenum2"/>
      <w:lvlText w:val="1."/>
      <w:lvlJc w:val="left"/>
      <w:pPr>
        <w:tabs>
          <w:tab w:val="num" w:pos="680"/>
        </w:tabs>
        <w:ind w:left="680" w:hanging="340"/>
      </w:pPr>
      <w:rPr>
        <w:rFonts w:hint="default"/>
      </w:rPr>
    </w:lvl>
    <w:lvl w:ilvl="2">
      <w:start w:val="1"/>
      <w:numFmt w:val="none"/>
      <w:pStyle w:val="Listenum3"/>
      <w:lvlText w:val="1."/>
      <w:lvlJc w:val="left"/>
      <w:pPr>
        <w:tabs>
          <w:tab w:val="num" w:pos="1020"/>
        </w:tabs>
        <w:ind w:left="1020" w:hanging="340"/>
      </w:pPr>
      <w:rPr>
        <w:rFonts w:hint="default"/>
      </w:rPr>
    </w:lvl>
    <w:lvl w:ilvl="3">
      <w:start w:val="1"/>
      <w:numFmt w:val="none"/>
      <w:pStyle w:val="Listenum4"/>
      <w:lvlText w:val="1."/>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13" w15:restartNumberingAfterBreak="0">
    <w:nsid w:val="46E03F0A"/>
    <w:multiLevelType w:val="multilevel"/>
    <w:tmpl w:val="E076A9D2"/>
    <w:lvl w:ilvl="0">
      <w:start w:val="1"/>
      <w:numFmt w:val="lowerRoman"/>
      <w:pStyle w:val="Listeromer1"/>
      <w:lvlText w:val="%1)"/>
      <w:lvlJc w:val="left"/>
      <w:pPr>
        <w:ind w:left="340" w:hanging="340"/>
      </w:pPr>
    </w:lvl>
    <w:lvl w:ilvl="1">
      <w:start w:val="1"/>
      <w:numFmt w:val="lowerRoman"/>
      <w:pStyle w:val="Listeromer2"/>
      <w:lvlText w:val="%2)"/>
      <w:lvlJc w:val="left"/>
      <w:pPr>
        <w:ind w:left="680" w:hanging="340"/>
      </w:pPr>
    </w:lvl>
    <w:lvl w:ilvl="2">
      <w:start w:val="1"/>
      <w:numFmt w:val="lowerRoman"/>
      <w:pStyle w:val="Listeromer3"/>
      <w:lvlText w:val="%3)"/>
      <w:lvlJc w:val="left"/>
      <w:pPr>
        <w:ind w:left="1020" w:hanging="340"/>
      </w:pPr>
    </w:lvl>
    <w:lvl w:ilvl="3">
      <w:start w:val="1"/>
      <w:numFmt w:val="lowerRoman"/>
      <w:pStyle w:val="Listeromer4"/>
      <w:lvlText w:val="%4)"/>
      <w:lvlJc w:val="left"/>
      <w:pPr>
        <w:ind w:left="1361" w:hanging="341"/>
      </w:pPr>
    </w:lvl>
    <w:lvl w:ilvl="4">
      <w:start w:val="1"/>
      <w:numFmt w:val="lowerRoman"/>
      <w:pStyle w:val="Listeromer5"/>
      <w:lvlText w:val="%5)"/>
      <w:lvlJc w:val="left"/>
      <w:pPr>
        <w:ind w:left="1701" w:hanging="340"/>
      </w:pPr>
    </w:lvl>
    <w:lvl w:ilvl="5">
      <w:start w:val="1"/>
      <w:numFmt w:val="lowerRoman"/>
      <w:pStyle w:val="Listeromer6"/>
      <w:lvlText w:val="%6)"/>
      <w:lvlJc w:val="left"/>
      <w:pPr>
        <w:ind w:left="2041" w:hanging="340"/>
      </w:pPr>
    </w:lvl>
    <w:lvl w:ilvl="6">
      <w:start w:val="1"/>
      <w:numFmt w:val="lowerRoman"/>
      <w:pStyle w:val="Listeromer7"/>
      <w:lvlText w:val="%7)"/>
      <w:lvlJc w:val="left"/>
      <w:pPr>
        <w:ind w:left="2381" w:hanging="340"/>
      </w:pPr>
    </w:lvl>
    <w:lvl w:ilvl="7">
      <w:start w:val="1"/>
      <w:numFmt w:val="lowerRoman"/>
      <w:pStyle w:val="Listeromer8"/>
      <w:lvlText w:val="%8)"/>
      <w:lvlJc w:val="left"/>
      <w:pPr>
        <w:ind w:left="2721" w:hanging="340"/>
      </w:pPr>
    </w:lvl>
    <w:lvl w:ilvl="8">
      <w:start w:val="1"/>
      <w:numFmt w:val="lowerRoman"/>
      <w:pStyle w:val="Listeromer9"/>
      <w:lvlText w:val="%9)"/>
      <w:lvlJc w:val="left"/>
      <w:pPr>
        <w:ind w:left="3061" w:hanging="340"/>
      </w:pPr>
    </w:lvl>
  </w:abstractNum>
  <w:abstractNum w:abstractNumId="14" w15:restartNumberingAfterBreak="0">
    <w:nsid w:val="4ABF5033"/>
    <w:multiLevelType w:val="multilevel"/>
    <w:tmpl w:val="D0504DE2"/>
    <w:lvl w:ilvl="0">
      <w:start w:val="1"/>
      <w:numFmt w:val="bullet"/>
      <w:pStyle w:val="Listepunkt1"/>
      <w:lvlText w:val="•"/>
      <w:lvlJc w:val="left"/>
      <w:pPr>
        <w:tabs>
          <w:tab w:val="num" w:pos="340"/>
        </w:tabs>
        <w:ind w:left="340" w:hanging="340"/>
      </w:pPr>
      <w:rPr>
        <w:rFonts w:ascii="Arial" w:hAnsi="Arial" w:hint="default"/>
        <w:color w:val="auto"/>
      </w:rPr>
    </w:lvl>
    <w:lvl w:ilvl="1">
      <w:start w:val="1"/>
      <w:numFmt w:val="bullet"/>
      <w:pStyle w:val="Listepunkt2"/>
      <w:lvlText w:val="–"/>
      <w:lvlJc w:val="left"/>
      <w:pPr>
        <w:tabs>
          <w:tab w:val="num" w:pos="794"/>
        </w:tabs>
        <w:ind w:left="680" w:hanging="340"/>
      </w:pPr>
      <w:rPr>
        <w:rFonts w:hint="default"/>
      </w:rPr>
    </w:lvl>
    <w:lvl w:ilvl="2">
      <w:start w:val="1"/>
      <w:numFmt w:val="bullet"/>
      <w:pStyle w:val="Listepunkt3"/>
      <w:lvlText w:val="•"/>
      <w:lvlJc w:val="left"/>
      <w:pPr>
        <w:tabs>
          <w:tab w:val="num" w:pos="1134"/>
        </w:tabs>
        <w:ind w:left="1020" w:hanging="340"/>
      </w:pPr>
      <w:rPr>
        <w:rFonts w:ascii="Arial" w:hAnsi="Arial" w:hint="default"/>
        <w:color w:val="7F7F7F" w:themeColor="text1" w:themeTint="80"/>
        <w:sz w:val="24"/>
      </w:rPr>
    </w:lvl>
    <w:lvl w:ilvl="3">
      <w:start w:val="1"/>
      <w:numFmt w:val="bullet"/>
      <w:pStyle w:val="Listepunkt4"/>
      <w:lvlText w:val="–"/>
      <w:lvlJc w:val="left"/>
      <w:pPr>
        <w:tabs>
          <w:tab w:val="num" w:pos="1474"/>
        </w:tabs>
        <w:ind w:left="1360" w:hanging="340"/>
      </w:pPr>
      <w:rPr>
        <w:rFonts w:hint="default"/>
      </w:rPr>
    </w:lvl>
    <w:lvl w:ilvl="4">
      <w:start w:val="1"/>
      <w:numFmt w:val="bullet"/>
      <w:pStyle w:val="Listepunkt5"/>
      <w:lvlText w:val="–"/>
      <w:lvlJc w:val="left"/>
      <w:pPr>
        <w:tabs>
          <w:tab w:val="num" w:pos="1814"/>
        </w:tabs>
        <w:ind w:left="1700" w:hanging="340"/>
      </w:pPr>
      <w:rPr>
        <w:rFonts w:cs="Times New Roman" w:hint="default"/>
      </w:rPr>
    </w:lvl>
    <w:lvl w:ilvl="5">
      <w:start w:val="1"/>
      <w:numFmt w:val="bullet"/>
      <w:pStyle w:val="Listepunkt6"/>
      <w:lvlText w:val="–"/>
      <w:lvlJc w:val="left"/>
      <w:pPr>
        <w:tabs>
          <w:tab w:val="num" w:pos="2154"/>
        </w:tabs>
        <w:ind w:left="2040" w:hanging="340"/>
      </w:pPr>
      <w:rPr>
        <w:rFonts w:hint="default"/>
      </w:rPr>
    </w:lvl>
    <w:lvl w:ilvl="6">
      <w:start w:val="1"/>
      <w:numFmt w:val="bullet"/>
      <w:pStyle w:val="Listepunkt7"/>
      <w:lvlText w:val="–"/>
      <w:lvlJc w:val="left"/>
      <w:pPr>
        <w:tabs>
          <w:tab w:val="num" w:pos="2494"/>
        </w:tabs>
        <w:ind w:left="2380" w:hanging="340"/>
      </w:pPr>
      <w:rPr>
        <w:rFonts w:cs="Times New Roman" w:hint="default"/>
      </w:rPr>
    </w:lvl>
    <w:lvl w:ilvl="7">
      <w:start w:val="1"/>
      <w:numFmt w:val="bullet"/>
      <w:pStyle w:val="Listepunkt8"/>
      <w:lvlText w:val="–"/>
      <w:lvlJc w:val="left"/>
      <w:pPr>
        <w:tabs>
          <w:tab w:val="num" w:pos="2834"/>
        </w:tabs>
        <w:ind w:left="2720" w:hanging="340"/>
      </w:pPr>
      <w:rPr>
        <w:rFonts w:cs="Times New Roman" w:hint="default"/>
      </w:rPr>
    </w:lvl>
    <w:lvl w:ilvl="8">
      <w:start w:val="1"/>
      <w:numFmt w:val="bullet"/>
      <w:pStyle w:val="Listepunkt9"/>
      <w:lvlText w:val="–"/>
      <w:lvlJc w:val="left"/>
      <w:pPr>
        <w:tabs>
          <w:tab w:val="num" w:pos="3174"/>
        </w:tabs>
        <w:ind w:left="3060" w:hanging="340"/>
      </w:pPr>
      <w:rPr>
        <w:rFonts w:hint="default"/>
      </w:rPr>
    </w:lvl>
  </w:abstractNum>
  <w:abstractNum w:abstractNumId="15" w15:restartNumberingAfterBreak="0">
    <w:nsid w:val="4D132224"/>
    <w:multiLevelType w:val="multilevel"/>
    <w:tmpl w:val="89D06AEE"/>
    <w:lvl w:ilvl="0">
      <w:start w:val="1"/>
      <w:numFmt w:val="bullet"/>
      <w:pStyle w:val="Bokslistepunkt1"/>
      <w:lvlText w:val="•"/>
      <w:lvlJc w:val="left"/>
      <w:pPr>
        <w:tabs>
          <w:tab w:val="num" w:pos="340"/>
        </w:tabs>
        <w:ind w:left="340" w:hanging="340"/>
      </w:pPr>
      <w:rPr>
        <w:rFonts w:ascii="Calibri" w:hAnsi="Calibri" w:hint="default"/>
        <w:color w:val="auto"/>
        <w:sz w:val="20"/>
      </w:rPr>
    </w:lvl>
    <w:lvl w:ilvl="1">
      <w:start w:val="1"/>
      <w:numFmt w:val="none"/>
      <w:pStyle w:val="Bokslistepunkt2"/>
      <w:lvlText w:val="–"/>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6" w15:restartNumberingAfterBreak="0">
    <w:nsid w:val="5DB375C9"/>
    <w:multiLevelType w:val="multilevel"/>
    <w:tmpl w:val="FC6EA912"/>
    <w:lvl w:ilvl="0">
      <w:start w:val="1"/>
      <w:numFmt w:val="upperLetter"/>
      <w:pStyle w:val="Listealfastor1"/>
      <w:lvlText w:val="%1."/>
      <w:lvlJc w:val="left"/>
      <w:pPr>
        <w:tabs>
          <w:tab w:val="num" w:pos="340"/>
        </w:tabs>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66A91DAE"/>
    <w:multiLevelType w:val="multilevel"/>
    <w:tmpl w:val="A9B2B95A"/>
    <w:lvl w:ilvl="0">
      <w:start w:val="1"/>
      <w:numFmt w:val="bullet"/>
      <w:pStyle w:val="Sitatliste1"/>
      <w:lvlText w:val="•"/>
      <w:lvlJc w:val="left"/>
      <w:pPr>
        <w:ind w:left="907" w:hanging="340"/>
      </w:pPr>
      <w:rPr>
        <w:rFonts w:ascii="Arial" w:hAnsi="Arial" w:hint="default"/>
        <w:color w:val="auto"/>
      </w:rPr>
    </w:lvl>
    <w:lvl w:ilvl="1">
      <w:start w:val="1"/>
      <w:numFmt w:val="none"/>
      <w:pStyle w:val="Sitatliste2"/>
      <w:lvlText w:val="–"/>
      <w:lvlJc w:val="left"/>
      <w:pPr>
        <w:ind w:left="1247" w:hanging="340"/>
      </w:pPr>
      <w:rPr>
        <w:rFonts w:hint="default"/>
        <w:color w:val="auto"/>
      </w:rPr>
    </w:lvl>
    <w:lvl w:ilvl="2">
      <w:start w:val="1"/>
      <w:numFmt w:val="bullet"/>
      <w:lvlText w:val="•"/>
      <w:lvlJc w:val="left"/>
      <w:pPr>
        <w:ind w:left="1587" w:hanging="340"/>
      </w:pPr>
      <w:rPr>
        <w:rFonts w:hint="default"/>
        <w:color w:val="7F7F7F" w:themeColor="text1" w:themeTint="80"/>
      </w:rPr>
    </w:lvl>
    <w:lvl w:ilvl="3">
      <w:start w:val="1"/>
      <w:numFmt w:val="none"/>
      <w:lvlText w:val="–"/>
      <w:lvlJc w:val="left"/>
      <w:pPr>
        <w:ind w:left="1927" w:hanging="340"/>
      </w:pPr>
      <w:rPr>
        <w:rFonts w:hint="default"/>
      </w:rPr>
    </w:lvl>
    <w:lvl w:ilvl="4">
      <w:start w:val="1"/>
      <w:numFmt w:val="lowerLetter"/>
      <w:lvlText w:val="(%5)"/>
      <w:lvlJc w:val="left"/>
      <w:pPr>
        <w:ind w:left="2267" w:hanging="340"/>
      </w:pPr>
      <w:rPr>
        <w:rFonts w:hint="default"/>
      </w:rPr>
    </w:lvl>
    <w:lvl w:ilvl="5">
      <w:start w:val="1"/>
      <w:numFmt w:val="lowerRoman"/>
      <w:lvlText w:val="(%6)"/>
      <w:lvlJc w:val="left"/>
      <w:pPr>
        <w:ind w:left="2607" w:hanging="340"/>
      </w:pPr>
      <w:rPr>
        <w:rFonts w:hint="default"/>
      </w:rPr>
    </w:lvl>
    <w:lvl w:ilvl="6">
      <w:start w:val="1"/>
      <w:numFmt w:val="decimal"/>
      <w:lvlText w:val="%7."/>
      <w:lvlJc w:val="left"/>
      <w:pPr>
        <w:ind w:left="2947" w:hanging="340"/>
      </w:pPr>
      <w:rPr>
        <w:rFonts w:hint="default"/>
      </w:rPr>
    </w:lvl>
    <w:lvl w:ilvl="7">
      <w:start w:val="1"/>
      <w:numFmt w:val="lowerLetter"/>
      <w:lvlText w:val="%8."/>
      <w:lvlJc w:val="left"/>
      <w:pPr>
        <w:ind w:left="3287" w:hanging="340"/>
      </w:pPr>
      <w:rPr>
        <w:rFonts w:hint="default"/>
      </w:rPr>
    </w:lvl>
    <w:lvl w:ilvl="8">
      <w:start w:val="1"/>
      <w:numFmt w:val="lowerRoman"/>
      <w:lvlText w:val="%9."/>
      <w:lvlJc w:val="left"/>
      <w:pPr>
        <w:ind w:left="3627" w:hanging="340"/>
      </w:pPr>
      <w:rPr>
        <w:rFonts w:hint="default"/>
      </w:rPr>
    </w:lvl>
  </w:abstractNum>
  <w:abstractNum w:abstractNumId="18" w15:restartNumberingAfterBreak="0">
    <w:nsid w:val="69C14FFF"/>
    <w:multiLevelType w:val="multilevel"/>
    <w:tmpl w:val="274AA6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6B5940"/>
    <w:multiLevelType w:val="multilevel"/>
    <w:tmpl w:val="564E5AFE"/>
    <w:lvl w:ilvl="0">
      <w:start w:val="1"/>
      <w:numFmt w:val="decimal"/>
      <w:pStyle w:val="Tabelllistenum1"/>
      <w:lvlText w:val="%1."/>
      <w:lvlJc w:val="left"/>
      <w:pPr>
        <w:ind w:left="284" w:hanging="284"/>
      </w:pPr>
      <w:rPr>
        <w:rFonts w:hint="default"/>
      </w:rPr>
    </w:lvl>
    <w:lvl w:ilvl="1">
      <w:start w:val="1"/>
      <w:numFmt w:val="decimal"/>
      <w:pStyle w:val="Tabelllistenum2"/>
      <w:lvlText w:val="%2."/>
      <w:lvlJc w:val="left"/>
      <w:pPr>
        <w:ind w:left="680" w:hanging="340"/>
      </w:pPr>
      <w:rPr>
        <w:rFonts w:hint="default"/>
      </w:rPr>
    </w:lvl>
    <w:lvl w:ilvl="2">
      <w:start w:val="1"/>
      <w:numFmt w:val="decimal"/>
      <w:pStyle w:val="Tabelllistenum3"/>
      <w:lvlText w:val="%3."/>
      <w:lvlJc w:val="left"/>
      <w:pPr>
        <w:ind w:left="1020" w:hanging="340"/>
      </w:pPr>
      <w:rPr>
        <w:rFonts w:hint="default"/>
      </w:rPr>
    </w:lvl>
    <w:lvl w:ilvl="3">
      <w:start w:val="1"/>
      <w:numFmt w:val="decimal"/>
      <w:pStyle w:val="Tabelllistenum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0" w15:restartNumberingAfterBreak="0">
    <w:nsid w:val="73136FD5"/>
    <w:multiLevelType w:val="multilevel"/>
    <w:tmpl w:val="E11C69E6"/>
    <w:lvl w:ilvl="0">
      <w:start w:val="1"/>
      <w:numFmt w:val="decimal"/>
      <w:pStyle w:val="Overskriftsub1"/>
      <w:lvlText w:val="%1"/>
      <w:lvlJc w:val="left"/>
      <w:pPr>
        <w:ind w:left="680" w:hanging="680"/>
      </w:pPr>
      <w:rPr>
        <w:rFonts w:hint="default"/>
      </w:rPr>
    </w:lvl>
    <w:lvl w:ilvl="1">
      <w:start w:val="1"/>
      <w:numFmt w:val="decimal"/>
      <w:pStyle w:val="Overskriftsub2"/>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750522"/>
    <w:multiLevelType w:val="multilevel"/>
    <w:tmpl w:val="BCAA4568"/>
    <w:lvl w:ilvl="0">
      <w:start w:val="1"/>
      <w:numFmt w:val="bullet"/>
      <w:pStyle w:val="Sammendraglistepunkt1"/>
      <w:lvlText w:val="•"/>
      <w:lvlJc w:val="left"/>
      <w:pPr>
        <w:ind w:left="794" w:hanging="34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8"/>
  </w:num>
  <w:num w:numId="3">
    <w:abstractNumId w:val="3"/>
  </w:num>
  <w:num w:numId="4">
    <w:abstractNumId w:val="7"/>
  </w:num>
  <w:num w:numId="5">
    <w:abstractNumId w:val="20"/>
  </w:num>
  <w:num w:numId="6">
    <w:abstractNumId w:val="10"/>
  </w:num>
  <w:num w:numId="7">
    <w:abstractNumId w:val="5"/>
  </w:num>
  <w:num w:numId="8">
    <w:abstractNumId w:val="16"/>
  </w:num>
  <w:num w:numId="9">
    <w:abstractNumId w:val="4"/>
  </w:num>
  <w:num w:numId="10">
    <w:abstractNumId w:val="6"/>
  </w:num>
  <w:num w:numId="11">
    <w:abstractNumId w:val="9"/>
  </w:num>
  <w:num w:numId="12">
    <w:abstractNumId w:val="12"/>
  </w:num>
  <w:num w:numId="13">
    <w:abstractNumId w:val="14"/>
  </w:num>
  <w:num w:numId="14">
    <w:abstractNumId w:val="19"/>
  </w:num>
  <w:num w:numId="15">
    <w:abstractNumId w:val="15"/>
  </w:num>
  <w:num w:numId="16">
    <w:abstractNumId w:val="1"/>
  </w:num>
  <w:num w:numId="17">
    <w:abstractNumId w:val="11"/>
  </w:num>
  <w:num w:numId="18">
    <w:abstractNumId w:val="17"/>
  </w:num>
  <w:num w:numId="19">
    <w:abstractNumId w:val="0"/>
  </w:num>
  <w:num w:numId="20">
    <w:abstractNumId w:val="13"/>
  </w:num>
  <w:num w:numId="21">
    <w:abstractNumId w:val="21"/>
  </w:num>
  <w:num w:numId="22">
    <w:abstractNumId w:val="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te Bryhn">
    <w15:presenceInfo w15:providerId="AD" w15:userId="S::beb@shdir.no::a8327c46-8343-4285-9cb4-9f4d6a709505"/>
  </w15:person>
  <w15:person w15:author="Valgerd Einarsvoll">
    <w15:presenceInfo w15:providerId="Windows Live" w15:userId="3323813eb02cf652"/>
  </w15:person>
  <w15:person w15:author="Paulsen, Petter Quist">
    <w15:presenceInfo w15:providerId="None" w15:userId="Paulsen, Petter Quist"/>
  </w15:person>
  <w15:person w15:author="Sissi Leyell Espetvedt">
    <w15:presenceInfo w15:providerId="AD" w15:userId="S::sifin@shdir.no::947315a3-25fd-4262-beab-6b8377f9322c"/>
  </w15:person>
  <w15:person w15:author="Henrik Hjorth-Hansen">
    <w15:presenceInfo w15:providerId="AD" w15:userId="S-1-5-21-3959417778-1711865379-3952174976-3332"/>
  </w15:person>
  <w15:person w15:author="Fredrik Schjesvold">
    <w15:presenceInfo w15:providerId="Windows Live" w15:userId="1d6e2b78cd710b14"/>
  </w15:person>
  <w15:person w15:author="Heintz, Marita">
    <w15:presenceInfo w15:providerId="AD" w15:userId="S-1-5-21-1801674531-963894560-682003330-676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nb-NO"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sDel="0"/>
  <w:defaultTabStop w:val="709"/>
  <w:hyphenationZone w:val="425"/>
  <w:drawingGridHorizontalSpacing w:val="709"/>
  <w:drawingGridVerticalSpacing w:val="709"/>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elseforvaltningen numerisk norsk&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awxrxkxvax0ew5xdpazta20x99t502s00&quot;&gt;maligne&lt;record-ids&gt;&lt;item&gt;6&lt;/item&gt;&lt;item&gt;9&lt;/item&gt;&lt;item&gt;11&lt;/item&gt;&lt;item&gt;13&lt;/item&gt;&lt;item&gt;14&lt;/item&gt;&lt;item&gt;19&lt;/item&gt;&lt;item&gt;20&lt;/item&gt;&lt;item&gt;22&lt;/item&gt;&lt;item&gt;23&lt;/item&gt;&lt;item&gt;24&lt;/item&gt;&lt;item&gt;25&lt;/item&gt;&lt;item&gt;26&lt;/item&gt;&lt;item&gt;27&lt;/item&gt;&lt;item&gt;28&lt;/item&gt;&lt;item&gt;31&lt;/item&gt;&lt;item&gt;46&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115&lt;/item&gt;&lt;item&gt;117&lt;/item&gt;&lt;item&gt;119&lt;/item&gt;&lt;item&gt;128&lt;/item&gt;&lt;item&gt;131&lt;/item&gt;&lt;item&gt;137&lt;/item&gt;&lt;item&gt;138&lt;/item&gt;&lt;item&gt;139&lt;/item&gt;&lt;item&gt;141&lt;/item&gt;&lt;item&gt;145&lt;/item&gt;&lt;item&gt;147&lt;/item&gt;&lt;item&gt;149&lt;/item&gt;&lt;item&gt;153&lt;/item&gt;&lt;item&gt;160&lt;/item&gt;&lt;item&gt;162&lt;/item&gt;&lt;item&gt;164&lt;/item&gt;&lt;item&gt;165&lt;/item&gt;&lt;item&gt;166&lt;/item&gt;&lt;item&gt;167&lt;/item&gt;&lt;item&gt;168&lt;/item&gt;&lt;item&gt;171&lt;/item&gt;&lt;item&gt;174&lt;/item&gt;&lt;item&gt;175&lt;/item&gt;&lt;item&gt;176&lt;/item&gt;&lt;item&gt;177&lt;/item&gt;&lt;item&gt;182&lt;/item&gt;&lt;item&gt;183&lt;/item&gt;&lt;item&gt;184&lt;/item&gt;&lt;item&gt;185&lt;/item&gt;&lt;item&gt;186&lt;/item&gt;&lt;item&gt;187&lt;/item&gt;&lt;item&gt;188&lt;/item&gt;&lt;item&gt;189&lt;/item&gt;&lt;item&gt;192&lt;/item&gt;&lt;item&gt;193&lt;/item&gt;&lt;item&gt;194&lt;/item&gt;&lt;item&gt;195&lt;/item&gt;&lt;item&gt;196&lt;/item&gt;&lt;item&gt;197&lt;/item&gt;&lt;item&gt;198&lt;/item&gt;&lt;item&gt;200&lt;/item&gt;&lt;item&gt;201&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1&lt;/item&gt;&lt;item&gt;222&lt;/item&gt;&lt;item&gt;223&lt;/item&gt;&lt;item&gt;224&lt;/item&gt;&lt;item&gt;225&lt;/item&gt;&lt;item&gt;226&lt;/item&gt;&lt;item&gt;227&lt;/item&gt;&lt;item&gt;228&lt;/item&gt;&lt;item&gt;229&lt;/item&gt;&lt;item&gt;230&lt;/item&gt;&lt;item&gt;231&lt;/item&gt;&lt;item&gt;234&lt;/item&gt;&lt;item&gt;235&lt;/item&gt;&lt;item&gt;236&lt;/item&gt;&lt;item&gt;238&lt;/item&gt;&lt;item&gt;242&lt;/item&gt;&lt;item&gt;243&lt;/item&gt;&lt;item&gt;244&lt;/item&gt;&lt;item&gt;245&lt;/item&gt;&lt;item&gt;249&lt;/item&gt;&lt;item&gt;251&lt;/item&gt;&lt;item&gt;252&lt;/item&gt;&lt;item&gt;256&lt;/item&gt;&lt;item&gt;257&lt;/item&gt;&lt;item&gt;260&lt;/item&gt;&lt;item&gt;263&lt;/item&gt;&lt;item&gt;269&lt;/item&gt;&lt;item&gt;271&lt;/item&gt;&lt;item&gt;273&lt;/item&gt;&lt;item&gt;274&lt;/item&gt;&lt;item&gt;277&lt;/item&gt;&lt;item&gt;278&lt;/item&gt;&lt;item&gt;279&lt;/item&gt;&lt;item&gt;280&lt;/item&gt;&lt;item&gt;282&lt;/item&gt;&lt;item&gt;283&lt;/item&gt;&lt;item&gt;285&lt;/item&gt;&lt;item&gt;286&lt;/item&gt;&lt;item&gt;290&lt;/item&gt;&lt;item&gt;291&lt;/item&gt;&lt;item&gt;292&lt;/item&gt;&lt;item&gt;293&lt;/item&gt;&lt;item&gt;294&lt;/item&gt;&lt;item&gt;296&lt;/item&gt;&lt;item&gt;297&lt;/item&gt;&lt;item&gt;304&lt;/item&gt;&lt;item&gt;305&lt;/item&gt;&lt;item&gt;306&lt;/item&gt;&lt;item&gt;307&lt;/item&gt;&lt;item&gt;309&lt;/item&gt;&lt;item&gt;310&lt;/item&gt;&lt;item&gt;311&lt;/item&gt;&lt;item&gt;312&lt;/item&gt;&lt;item&gt;313&lt;/item&gt;&lt;item&gt;315&lt;/item&gt;&lt;item&gt;316&lt;/item&gt;&lt;item&gt;317&lt;/item&gt;&lt;item&gt;318&lt;/item&gt;&lt;item&gt;319&lt;/item&gt;&lt;item&gt;320&lt;/item&gt;&lt;item&gt;321&lt;/item&gt;&lt;item&gt;327&lt;/item&gt;&lt;item&gt;328&lt;/item&gt;&lt;item&gt;329&lt;/item&gt;&lt;item&gt;330&lt;/item&gt;&lt;item&gt;331&lt;/item&gt;&lt;item&gt;333&lt;/item&gt;&lt;item&gt;334&lt;/item&gt;&lt;item&gt;335&lt;/item&gt;&lt;item&gt;336&lt;/item&gt;&lt;item&gt;337&lt;/item&gt;&lt;item&gt;338&lt;/item&gt;&lt;item&gt;339&lt;/item&gt;&lt;item&gt;340&lt;/item&gt;&lt;item&gt;341&lt;/item&gt;&lt;item&gt;342&lt;/item&gt;&lt;item&gt;343&lt;/item&gt;&lt;item&gt;344&lt;/item&gt;&lt;item&gt;345&lt;/item&gt;&lt;item&gt;349&lt;/item&gt;&lt;item&gt;351&lt;/item&gt;&lt;item&gt;352&lt;/item&gt;&lt;item&gt;354&lt;/item&gt;&lt;item&gt;359&lt;/item&gt;&lt;item&gt;360&lt;/item&gt;&lt;item&gt;365&lt;/item&gt;&lt;item&gt;367&lt;/item&gt;&lt;item&gt;375&lt;/item&gt;&lt;item&gt;376&lt;/item&gt;&lt;item&gt;378&lt;/item&gt;&lt;item&gt;379&lt;/item&gt;&lt;item&gt;380&lt;/item&gt;&lt;item&gt;381&lt;/item&gt;&lt;item&gt;383&lt;/item&gt;&lt;item&gt;384&lt;/item&gt;&lt;item&gt;385&lt;/item&gt;&lt;item&gt;386&lt;/item&gt;&lt;item&gt;387&lt;/item&gt;&lt;item&gt;390&lt;/item&gt;&lt;item&gt;391&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3&lt;/item&gt;&lt;item&gt;444&lt;/item&gt;&lt;item&gt;445&lt;/item&gt;&lt;item&gt;446&lt;/item&gt;&lt;item&gt;447&lt;/item&gt;&lt;item&gt;448&lt;/item&gt;&lt;item&gt;449&lt;/item&gt;&lt;item&gt;450&lt;/item&gt;&lt;item&gt;451&lt;/item&gt;&lt;item&gt;452&lt;/item&gt;&lt;item&gt;454&lt;/item&gt;&lt;item&gt;455&lt;/item&gt;&lt;item&gt;456&lt;/item&gt;&lt;item&gt;457&lt;/item&gt;&lt;item&gt;458&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1&lt;/item&gt;&lt;item&gt;543&lt;/item&gt;&lt;item&gt;544&lt;/item&gt;&lt;item&gt;545&lt;/item&gt;&lt;item&gt;546&lt;/item&gt;&lt;item&gt;548&lt;/item&gt;&lt;item&gt;549&lt;/item&gt;&lt;item&gt;550&lt;/item&gt;&lt;item&gt;551&lt;/item&gt;&lt;item&gt;552&lt;/item&gt;&lt;item&gt;553&lt;/item&gt;&lt;item&gt;555&lt;/item&gt;&lt;item&gt;556&lt;/item&gt;&lt;item&gt;557&lt;/item&gt;&lt;item&gt;558&lt;/item&gt;&lt;item&gt;559&lt;/item&gt;&lt;item&gt;560&lt;/item&gt;&lt;item&gt;561&lt;/item&gt;&lt;item&gt;562&lt;/item&gt;&lt;item&gt;563&lt;/item&gt;&lt;item&gt;564&lt;/item&gt;&lt;/record-ids&gt;&lt;/item&gt;&lt;/Libraries&gt;"/>
  </w:docVars>
  <w:rsids>
    <w:rsidRoot w:val="003B23C2"/>
    <w:rsid w:val="00003CF0"/>
    <w:rsid w:val="00007E0F"/>
    <w:rsid w:val="00010373"/>
    <w:rsid w:val="00011CA7"/>
    <w:rsid w:val="00015E96"/>
    <w:rsid w:val="00016E4C"/>
    <w:rsid w:val="00020C4F"/>
    <w:rsid w:val="00020F71"/>
    <w:rsid w:val="00022A62"/>
    <w:rsid w:val="00023024"/>
    <w:rsid w:val="00026D93"/>
    <w:rsid w:val="00030C0A"/>
    <w:rsid w:val="00030D68"/>
    <w:rsid w:val="00031BC6"/>
    <w:rsid w:val="00031BF7"/>
    <w:rsid w:val="00032791"/>
    <w:rsid w:val="00032AEC"/>
    <w:rsid w:val="00033EE9"/>
    <w:rsid w:val="00034B6C"/>
    <w:rsid w:val="00040CB5"/>
    <w:rsid w:val="00041A54"/>
    <w:rsid w:val="000429D4"/>
    <w:rsid w:val="000442AC"/>
    <w:rsid w:val="00045935"/>
    <w:rsid w:val="0004598F"/>
    <w:rsid w:val="00046B71"/>
    <w:rsid w:val="00050C92"/>
    <w:rsid w:val="00052A36"/>
    <w:rsid w:val="000538FD"/>
    <w:rsid w:val="00055ECC"/>
    <w:rsid w:val="00056A3A"/>
    <w:rsid w:val="00056D0B"/>
    <w:rsid w:val="00060578"/>
    <w:rsid w:val="00061852"/>
    <w:rsid w:val="00063BA6"/>
    <w:rsid w:val="00064032"/>
    <w:rsid w:val="000646EC"/>
    <w:rsid w:val="000660B2"/>
    <w:rsid w:val="000673A2"/>
    <w:rsid w:val="00067CE0"/>
    <w:rsid w:val="000716EF"/>
    <w:rsid w:val="00073406"/>
    <w:rsid w:val="0007405E"/>
    <w:rsid w:val="00077D9F"/>
    <w:rsid w:val="00086987"/>
    <w:rsid w:val="00086AE2"/>
    <w:rsid w:val="00087EE0"/>
    <w:rsid w:val="000915D3"/>
    <w:rsid w:val="000951FE"/>
    <w:rsid w:val="0009528E"/>
    <w:rsid w:val="000A0546"/>
    <w:rsid w:val="000A2DCB"/>
    <w:rsid w:val="000A48C1"/>
    <w:rsid w:val="000A5467"/>
    <w:rsid w:val="000A7859"/>
    <w:rsid w:val="000B13FD"/>
    <w:rsid w:val="000B2999"/>
    <w:rsid w:val="000B40B8"/>
    <w:rsid w:val="000B4A22"/>
    <w:rsid w:val="000B4B14"/>
    <w:rsid w:val="000B58CB"/>
    <w:rsid w:val="000B6243"/>
    <w:rsid w:val="000C03B3"/>
    <w:rsid w:val="000C30F6"/>
    <w:rsid w:val="000C447F"/>
    <w:rsid w:val="000C70C3"/>
    <w:rsid w:val="000D0253"/>
    <w:rsid w:val="000D173A"/>
    <w:rsid w:val="000D41F1"/>
    <w:rsid w:val="000D44D8"/>
    <w:rsid w:val="000D586F"/>
    <w:rsid w:val="000D7183"/>
    <w:rsid w:val="000E1DEC"/>
    <w:rsid w:val="000E417D"/>
    <w:rsid w:val="000E51DE"/>
    <w:rsid w:val="000F13B2"/>
    <w:rsid w:val="000F2F05"/>
    <w:rsid w:val="000F4970"/>
    <w:rsid w:val="000F566D"/>
    <w:rsid w:val="000F74EE"/>
    <w:rsid w:val="000F7E98"/>
    <w:rsid w:val="00100719"/>
    <w:rsid w:val="001048D1"/>
    <w:rsid w:val="00104E8E"/>
    <w:rsid w:val="00105523"/>
    <w:rsid w:val="00114587"/>
    <w:rsid w:val="0011499A"/>
    <w:rsid w:val="00115B29"/>
    <w:rsid w:val="00121971"/>
    <w:rsid w:val="00124879"/>
    <w:rsid w:val="00124DCE"/>
    <w:rsid w:val="001260A8"/>
    <w:rsid w:val="001367B1"/>
    <w:rsid w:val="00137E67"/>
    <w:rsid w:val="00140416"/>
    <w:rsid w:val="0014047F"/>
    <w:rsid w:val="00141240"/>
    <w:rsid w:val="001479CB"/>
    <w:rsid w:val="00150095"/>
    <w:rsid w:val="00150364"/>
    <w:rsid w:val="00150EA8"/>
    <w:rsid w:val="0015215A"/>
    <w:rsid w:val="00153F99"/>
    <w:rsid w:val="00155376"/>
    <w:rsid w:val="00160255"/>
    <w:rsid w:val="00163459"/>
    <w:rsid w:val="00165592"/>
    <w:rsid w:val="00166142"/>
    <w:rsid w:val="0017017E"/>
    <w:rsid w:val="00172075"/>
    <w:rsid w:val="00172D6A"/>
    <w:rsid w:val="00173C54"/>
    <w:rsid w:val="00176351"/>
    <w:rsid w:val="00176A10"/>
    <w:rsid w:val="00182582"/>
    <w:rsid w:val="001846C9"/>
    <w:rsid w:val="001914C9"/>
    <w:rsid w:val="001925BE"/>
    <w:rsid w:val="001953FE"/>
    <w:rsid w:val="00196E45"/>
    <w:rsid w:val="001A00FF"/>
    <w:rsid w:val="001A28D5"/>
    <w:rsid w:val="001A3DFD"/>
    <w:rsid w:val="001A44F8"/>
    <w:rsid w:val="001A667D"/>
    <w:rsid w:val="001A6727"/>
    <w:rsid w:val="001A6E48"/>
    <w:rsid w:val="001B1424"/>
    <w:rsid w:val="001B2EAC"/>
    <w:rsid w:val="001B4E28"/>
    <w:rsid w:val="001C07CF"/>
    <w:rsid w:val="001C1106"/>
    <w:rsid w:val="001C45E4"/>
    <w:rsid w:val="001C4943"/>
    <w:rsid w:val="001C6BB5"/>
    <w:rsid w:val="001D0A6D"/>
    <w:rsid w:val="001D0A89"/>
    <w:rsid w:val="001D0AA3"/>
    <w:rsid w:val="001D1326"/>
    <w:rsid w:val="001D17E9"/>
    <w:rsid w:val="001D2A14"/>
    <w:rsid w:val="001D37A7"/>
    <w:rsid w:val="001D455E"/>
    <w:rsid w:val="001D52EC"/>
    <w:rsid w:val="001D7B69"/>
    <w:rsid w:val="001E07E0"/>
    <w:rsid w:val="001E0C92"/>
    <w:rsid w:val="001E1C59"/>
    <w:rsid w:val="001E335D"/>
    <w:rsid w:val="001E66C8"/>
    <w:rsid w:val="001F0757"/>
    <w:rsid w:val="001F07A9"/>
    <w:rsid w:val="001F205D"/>
    <w:rsid w:val="001F22EA"/>
    <w:rsid w:val="001F2522"/>
    <w:rsid w:val="001F41C2"/>
    <w:rsid w:val="001F53B7"/>
    <w:rsid w:val="001F5DB7"/>
    <w:rsid w:val="001F7A55"/>
    <w:rsid w:val="001F7BD7"/>
    <w:rsid w:val="00201700"/>
    <w:rsid w:val="00202A6C"/>
    <w:rsid w:val="00202FE2"/>
    <w:rsid w:val="00206360"/>
    <w:rsid w:val="00207039"/>
    <w:rsid w:val="00207B93"/>
    <w:rsid w:val="00211370"/>
    <w:rsid w:val="002157D2"/>
    <w:rsid w:val="00215A45"/>
    <w:rsid w:val="00221598"/>
    <w:rsid w:val="00221CCE"/>
    <w:rsid w:val="00221FDD"/>
    <w:rsid w:val="002229FE"/>
    <w:rsid w:val="00226979"/>
    <w:rsid w:val="00227D9B"/>
    <w:rsid w:val="00230DBD"/>
    <w:rsid w:val="00231806"/>
    <w:rsid w:val="00231DF6"/>
    <w:rsid w:val="0023359F"/>
    <w:rsid w:val="002335BA"/>
    <w:rsid w:val="0023386A"/>
    <w:rsid w:val="00233F10"/>
    <w:rsid w:val="00234240"/>
    <w:rsid w:val="00234D60"/>
    <w:rsid w:val="00236B1B"/>
    <w:rsid w:val="00246BCF"/>
    <w:rsid w:val="002521AA"/>
    <w:rsid w:val="002522EB"/>
    <w:rsid w:val="00252CB7"/>
    <w:rsid w:val="00252F46"/>
    <w:rsid w:val="00253992"/>
    <w:rsid w:val="00253F34"/>
    <w:rsid w:val="002608A4"/>
    <w:rsid w:val="00260BE1"/>
    <w:rsid w:val="0026267C"/>
    <w:rsid w:val="00263508"/>
    <w:rsid w:val="0026470C"/>
    <w:rsid w:val="0026550D"/>
    <w:rsid w:val="0026645C"/>
    <w:rsid w:val="00266819"/>
    <w:rsid w:val="00267E01"/>
    <w:rsid w:val="00267ECE"/>
    <w:rsid w:val="00270FF6"/>
    <w:rsid w:val="00271C79"/>
    <w:rsid w:val="00272730"/>
    <w:rsid w:val="00272B34"/>
    <w:rsid w:val="00273683"/>
    <w:rsid w:val="00277B66"/>
    <w:rsid w:val="00281B2D"/>
    <w:rsid w:val="00282B24"/>
    <w:rsid w:val="0028315F"/>
    <w:rsid w:val="002836F9"/>
    <w:rsid w:val="00284E32"/>
    <w:rsid w:val="00290EDE"/>
    <w:rsid w:val="00295086"/>
    <w:rsid w:val="00296425"/>
    <w:rsid w:val="0029760D"/>
    <w:rsid w:val="002A1B75"/>
    <w:rsid w:val="002A243F"/>
    <w:rsid w:val="002A5601"/>
    <w:rsid w:val="002A5A2E"/>
    <w:rsid w:val="002A5E30"/>
    <w:rsid w:val="002A7450"/>
    <w:rsid w:val="002A75EB"/>
    <w:rsid w:val="002B0499"/>
    <w:rsid w:val="002B1778"/>
    <w:rsid w:val="002B1954"/>
    <w:rsid w:val="002B543E"/>
    <w:rsid w:val="002B5E9D"/>
    <w:rsid w:val="002B6D93"/>
    <w:rsid w:val="002B76AE"/>
    <w:rsid w:val="002B77F1"/>
    <w:rsid w:val="002C03D2"/>
    <w:rsid w:val="002C29F7"/>
    <w:rsid w:val="002C30CE"/>
    <w:rsid w:val="002C3529"/>
    <w:rsid w:val="002C69A3"/>
    <w:rsid w:val="002C77CD"/>
    <w:rsid w:val="002C7E92"/>
    <w:rsid w:val="002D0A67"/>
    <w:rsid w:val="002D1A36"/>
    <w:rsid w:val="002D1E96"/>
    <w:rsid w:val="002D357E"/>
    <w:rsid w:val="002D51C0"/>
    <w:rsid w:val="002D5B59"/>
    <w:rsid w:val="002E09CB"/>
    <w:rsid w:val="002E18AE"/>
    <w:rsid w:val="002E1F54"/>
    <w:rsid w:val="002E47D8"/>
    <w:rsid w:val="002E57ED"/>
    <w:rsid w:val="002E59E4"/>
    <w:rsid w:val="002E73AB"/>
    <w:rsid w:val="002F026B"/>
    <w:rsid w:val="002F07C6"/>
    <w:rsid w:val="002F2F24"/>
    <w:rsid w:val="002F54A3"/>
    <w:rsid w:val="002F5A68"/>
    <w:rsid w:val="002F6D24"/>
    <w:rsid w:val="0030188A"/>
    <w:rsid w:val="00302F2B"/>
    <w:rsid w:val="00304688"/>
    <w:rsid w:val="0030606D"/>
    <w:rsid w:val="003060BF"/>
    <w:rsid w:val="00306589"/>
    <w:rsid w:val="00310163"/>
    <w:rsid w:val="00310A4B"/>
    <w:rsid w:val="00310F77"/>
    <w:rsid w:val="00316E0E"/>
    <w:rsid w:val="003176A6"/>
    <w:rsid w:val="0032111B"/>
    <w:rsid w:val="0032126F"/>
    <w:rsid w:val="00321691"/>
    <w:rsid w:val="0032310E"/>
    <w:rsid w:val="0032395F"/>
    <w:rsid w:val="00326C57"/>
    <w:rsid w:val="00327222"/>
    <w:rsid w:val="00327D46"/>
    <w:rsid w:val="00332067"/>
    <w:rsid w:val="00336491"/>
    <w:rsid w:val="003367EB"/>
    <w:rsid w:val="00336B58"/>
    <w:rsid w:val="00337435"/>
    <w:rsid w:val="00337A72"/>
    <w:rsid w:val="0034079E"/>
    <w:rsid w:val="00341165"/>
    <w:rsid w:val="003456AF"/>
    <w:rsid w:val="00347AC7"/>
    <w:rsid w:val="003515D9"/>
    <w:rsid w:val="00352696"/>
    <w:rsid w:val="00352F96"/>
    <w:rsid w:val="003557AD"/>
    <w:rsid w:val="00361E7C"/>
    <w:rsid w:val="00362919"/>
    <w:rsid w:val="00365C68"/>
    <w:rsid w:val="00366709"/>
    <w:rsid w:val="00367B2E"/>
    <w:rsid w:val="00371F68"/>
    <w:rsid w:val="003729FE"/>
    <w:rsid w:val="00372A2C"/>
    <w:rsid w:val="00373CAB"/>
    <w:rsid w:val="00373EE6"/>
    <w:rsid w:val="00375C8A"/>
    <w:rsid w:val="00376400"/>
    <w:rsid w:val="00376961"/>
    <w:rsid w:val="00376E30"/>
    <w:rsid w:val="0037795C"/>
    <w:rsid w:val="003829ED"/>
    <w:rsid w:val="00384552"/>
    <w:rsid w:val="00384E9F"/>
    <w:rsid w:val="00385010"/>
    <w:rsid w:val="00385A81"/>
    <w:rsid w:val="0039053E"/>
    <w:rsid w:val="00390CF0"/>
    <w:rsid w:val="003920C3"/>
    <w:rsid w:val="00392303"/>
    <w:rsid w:val="00392961"/>
    <w:rsid w:val="0039297B"/>
    <w:rsid w:val="0039436B"/>
    <w:rsid w:val="003946AE"/>
    <w:rsid w:val="00394F5E"/>
    <w:rsid w:val="00395D80"/>
    <w:rsid w:val="00397F51"/>
    <w:rsid w:val="003A288B"/>
    <w:rsid w:val="003A3370"/>
    <w:rsid w:val="003A4EA3"/>
    <w:rsid w:val="003A501D"/>
    <w:rsid w:val="003A5241"/>
    <w:rsid w:val="003A6A29"/>
    <w:rsid w:val="003A6F62"/>
    <w:rsid w:val="003A7CBA"/>
    <w:rsid w:val="003B2238"/>
    <w:rsid w:val="003B2263"/>
    <w:rsid w:val="003B23C2"/>
    <w:rsid w:val="003B2BD1"/>
    <w:rsid w:val="003B4F0F"/>
    <w:rsid w:val="003B666D"/>
    <w:rsid w:val="003B70FC"/>
    <w:rsid w:val="003C1053"/>
    <w:rsid w:val="003C1E08"/>
    <w:rsid w:val="003C4B19"/>
    <w:rsid w:val="003D1748"/>
    <w:rsid w:val="003D1C34"/>
    <w:rsid w:val="003D2B66"/>
    <w:rsid w:val="003D65F2"/>
    <w:rsid w:val="003D7FB2"/>
    <w:rsid w:val="003E12A8"/>
    <w:rsid w:val="003E3F1C"/>
    <w:rsid w:val="003E4CA0"/>
    <w:rsid w:val="003E5C08"/>
    <w:rsid w:val="003E74C0"/>
    <w:rsid w:val="003F07A7"/>
    <w:rsid w:val="003F2519"/>
    <w:rsid w:val="003F291D"/>
    <w:rsid w:val="003F31E8"/>
    <w:rsid w:val="003F5399"/>
    <w:rsid w:val="00401267"/>
    <w:rsid w:val="0040590A"/>
    <w:rsid w:val="00405CCD"/>
    <w:rsid w:val="00406460"/>
    <w:rsid w:val="004066C4"/>
    <w:rsid w:val="004067FF"/>
    <w:rsid w:val="00410802"/>
    <w:rsid w:val="004108D2"/>
    <w:rsid w:val="00412083"/>
    <w:rsid w:val="004126CC"/>
    <w:rsid w:val="004131F9"/>
    <w:rsid w:val="0041551D"/>
    <w:rsid w:val="0041762A"/>
    <w:rsid w:val="004216AE"/>
    <w:rsid w:val="00422C49"/>
    <w:rsid w:val="00422F51"/>
    <w:rsid w:val="00425869"/>
    <w:rsid w:val="00426442"/>
    <w:rsid w:val="00435765"/>
    <w:rsid w:val="0043696F"/>
    <w:rsid w:val="004404ED"/>
    <w:rsid w:val="004411C5"/>
    <w:rsid w:val="00442C5B"/>
    <w:rsid w:val="00442FB4"/>
    <w:rsid w:val="00443F99"/>
    <w:rsid w:val="00444675"/>
    <w:rsid w:val="0044592E"/>
    <w:rsid w:val="00450C92"/>
    <w:rsid w:val="00452C04"/>
    <w:rsid w:val="00452FA1"/>
    <w:rsid w:val="00453E51"/>
    <w:rsid w:val="00454F00"/>
    <w:rsid w:val="004563FA"/>
    <w:rsid w:val="0045642A"/>
    <w:rsid w:val="0045697E"/>
    <w:rsid w:val="00456996"/>
    <w:rsid w:val="00456ED5"/>
    <w:rsid w:val="00460411"/>
    <w:rsid w:val="004612AF"/>
    <w:rsid w:val="0046422D"/>
    <w:rsid w:val="00464AF4"/>
    <w:rsid w:val="004667DA"/>
    <w:rsid w:val="00466EFD"/>
    <w:rsid w:val="004671CD"/>
    <w:rsid w:val="004704D8"/>
    <w:rsid w:val="00470C1F"/>
    <w:rsid w:val="00471199"/>
    <w:rsid w:val="00471A27"/>
    <w:rsid w:val="00472E04"/>
    <w:rsid w:val="00477AC3"/>
    <w:rsid w:val="00486040"/>
    <w:rsid w:val="00491538"/>
    <w:rsid w:val="00491C37"/>
    <w:rsid w:val="00493C23"/>
    <w:rsid w:val="00495F01"/>
    <w:rsid w:val="004967B7"/>
    <w:rsid w:val="00496897"/>
    <w:rsid w:val="00496ABF"/>
    <w:rsid w:val="004A1D0B"/>
    <w:rsid w:val="004A37E1"/>
    <w:rsid w:val="004A3ECC"/>
    <w:rsid w:val="004A4459"/>
    <w:rsid w:val="004A484A"/>
    <w:rsid w:val="004A6134"/>
    <w:rsid w:val="004A72FC"/>
    <w:rsid w:val="004B17FB"/>
    <w:rsid w:val="004B3A3E"/>
    <w:rsid w:val="004B79CC"/>
    <w:rsid w:val="004C0B11"/>
    <w:rsid w:val="004C0CBE"/>
    <w:rsid w:val="004C2317"/>
    <w:rsid w:val="004C3DD8"/>
    <w:rsid w:val="004C4434"/>
    <w:rsid w:val="004C79C0"/>
    <w:rsid w:val="004D0370"/>
    <w:rsid w:val="004D3D01"/>
    <w:rsid w:val="004D4447"/>
    <w:rsid w:val="004D66C9"/>
    <w:rsid w:val="004D7921"/>
    <w:rsid w:val="004E0635"/>
    <w:rsid w:val="004E0D15"/>
    <w:rsid w:val="004E17D4"/>
    <w:rsid w:val="004E2B6E"/>
    <w:rsid w:val="004E51C5"/>
    <w:rsid w:val="004E7173"/>
    <w:rsid w:val="004E7FD1"/>
    <w:rsid w:val="004F3E41"/>
    <w:rsid w:val="004F5AA4"/>
    <w:rsid w:val="00503E64"/>
    <w:rsid w:val="005051F5"/>
    <w:rsid w:val="005063EF"/>
    <w:rsid w:val="00506775"/>
    <w:rsid w:val="00512599"/>
    <w:rsid w:val="00512DEC"/>
    <w:rsid w:val="00513463"/>
    <w:rsid w:val="00515C26"/>
    <w:rsid w:val="0051689D"/>
    <w:rsid w:val="005176D7"/>
    <w:rsid w:val="005210C7"/>
    <w:rsid w:val="0052325D"/>
    <w:rsid w:val="005250B8"/>
    <w:rsid w:val="00526BDF"/>
    <w:rsid w:val="005312E3"/>
    <w:rsid w:val="00531442"/>
    <w:rsid w:val="00531B22"/>
    <w:rsid w:val="00534A0D"/>
    <w:rsid w:val="00534C7C"/>
    <w:rsid w:val="005358DE"/>
    <w:rsid w:val="005373E6"/>
    <w:rsid w:val="00541835"/>
    <w:rsid w:val="005436CF"/>
    <w:rsid w:val="00545C82"/>
    <w:rsid w:val="0054649A"/>
    <w:rsid w:val="00547ADC"/>
    <w:rsid w:val="005519E8"/>
    <w:rsid w:val="005548A1"/>
    <w:rsid w:val="00556DF2"/>
    <w:rsid w:val="00561D70"/>
    <w:rsid w:val="0056205E"/>
    <w:rsid w:val="00563651"/>
    <w:rsid w:val="005636C4"/>
    <w:rsid w:val="0056532C"/>
    <w:rsid w:val="00570F7C"/>
    <w:rsid w:val="00572086"/>
    <w:rsid w:val="005756DD"/>
    <w:rsid w:val="0057595F"/>
    <w:rsid w:val="00582BA5"/>
    <w:rsid w:val="00584155"/>
    <w:rsid w:val="005842B5"/>
    <w:rsid w:val="00584EA9"/>
    <w:rsid w:val="00585B36"/>
    <w:rsid w:val="00585DDC"/>
    <w:rsid w:val="00586766"/>
    <w:rsid w:val="005872D7"/>
    <w:rsid w:val="00587867"/>
    <w:rsid w:val="00590B3E"/>
    <w:rsid w:val="00590FA1"/>
    <w:rsid w:val="005915CE"/>
    <w:rsid w:val="00592822"/>
    <w:rsid w:val="00592AF3"/>
    <w:rsid w:val="005945F5"/>
    <w:rsid w:val="0059542D"/>
    <w:rsid w:val="00596408"/>
    <w:rsid w:val="005965DC"/>
    <w:rsid w:val="005974A7"/>
    <w:rsid w:val="005A319B"/>
    <w:rsid w:val="005A3B14"/>
    <w:rsid w:val="005A5417"/>
    <w:rsid w:val="005B08CE"/>
    <w:rsid w:val="005B4EAD"/>
    <w:rsid w:val="005B5A39"/>
    <w:rsid w:val="005B5CF9"/>
    <w:rsid w:val="005B61E0"/>
    <w:rsid w:val="005B7D0F"/>
    <w:rsid w:val="005C2B4D"/>
    <w:rsid w:val="005C2BF9"/>
    <w:rsid w:val="005C4C3A"/>
    <w:rsid w:val="005C5BF5"/>
    <w:rsid w:val="005C68C0"/>
    <w:rsid w:val="005D035D"/>
    <w:rsid w:val="005D0A26"/>
    <w:rsid w:val="005D0CC4"/>
    <w:rsid w:val="005D11F9"/>
    <w:rsid w:val="005D4C09"/>
    <w:rsid w:val="005D4F17"/>
    <w:rsid w:val="005D6590"/>
    <w:rsid w:val="005E0199"/>
    <w:rsid w:val="005E4185"/>
    <w:rsid w:val="005E63FB"/>
    <w:rsid w:val="005F1DD9"/>
    <w:rsid w:val="005F255C"/>
    <w:rsid w:val="005F2FEB"/>
    <w:rsid w:val="005F3A4F"/>
    <w:rsid w:val="005F45B7"/>
    <w:rsid w:val="005F4D0B"/>
    <w:rsid w:val="005F59A2"/>
    <w:rsid w:val="005F6874"/>
    <w:rsid w:val="00600046"/>
    <w:rsid w:val="0060048D"/>
    <w:rsid w:val="00601DEC"/>
    <w:rsid w:val="00602B93"/>
    <w:rsid w:val="006042BC"/>
    <w:rsid w:val="006042ED"/>
    <w:rsid w:val="00604383"/>
    <w:rsid w:val="00604C43"/>
    <w:rsid w:val="00604C4F"/>
    <w:rsid w:val="006067AF"/>
    <w:rsid w:val="00606ADB"/>
    <w:rsid w:val="006077A5"/>
    <w:rsid w:val="00607A97"/>
    <w:rsid w:val="00613AC1"/>
    <w:rsid w:val="00614E91"/>
    <w:rsid w:val="006204C7"/>
    <w:rsid w:val="006208AF"/>
    <w:rsid w:val="00624281"/>
    <w:rsid w:val="00624D16"/>
    <w:rsid w:val="0062504B"/>
    <w:rsid w:val="006276B8"/>
    <w:rsid w:val="00627BD9"/>
    <w:rsid w:val="00630080"/>
    <w:rsid w:val="00631799"/>
    <w:rsid w:val="0063621D"/>
    <w:rsid w:val="006406A3"/>
    <w:rsid w:val="00641E49"/>
    <w:rsid w:val="00643A3B"/>
    <w:rsid w:val="00643B1B"/>
    <w:rsid w:val="00643EC2"/>
    <w:rsid w:val="00645B79"/>
    <w:rsid w:val="00650A45"/>
    <w:rsid w:val="00651102"/>
    <w:rsid w:val="00651E71"/>
    <w:rsid w:val="00651F33"/>
    <w:rsid w:val="006522D0"/>
    <w:rsid w:val="00652E1E"/>
    <w:rsid w:val="00653B0E"/>
    <w:rsid w:val="006549B6"/>
    <w:rsid w:val="006636EA"/>
    <w:rsid w:val="00663E08"/>
    <w:rsid w:val="0066488B"/>
    <w:rsid w:val="00664A5C"/>
    <w:rsid w:val="00664FC4"/>
    <w:rsid w:val="006652F4"/>
    <w:rsid w:val="00674FEE"/>
    <w:rsid w:val="006760E8"/>
    <w:rsid w:val="00680C95"/>
    <w:rsid w:val="006840B6"/>
    <w:rsid w:val="006848C9"/>
    <w:rsid w:val="006852C0"/>
    <w:rsid w:val="0069209C"/>
    <w:rsid w:val="00692743"/>
    <w:rsid w:val="00692D41"/>
    <w:rsid w:val="00696CA9"/>
    <w:rsid w:val="006A29E3"/>
    <w:rsid w:val="006A413B"/>
    <w:rsid w:val="006A4AE5"/>
    <w:rsid w:val="006A6462"/>
    <w:rsid w:val="006A6B9A"/>
    <w:rsid w:val="006A6E82"/>
    <w:rsid w:val="006B11C3"/>
    <w:rsid w:val="006B33EF"/>
    <w:rsid w:val="006B5558"/>
    <w:rsid w:val="006C06FF"/>
    <w:rsid w:val="006C0D90"/>
    <w:rsid w:val="006C1917"/>
    <w:rsid w:val="006C4801"/>
    <w:rsid w:val="006C4DF1"/>
    <w:rsid w:val="006C5E04"/>
    <w:rsid w:val="006C75C0"/>
    <w:rsid w:val="006D32F2"/>
    <w:rsid w:val="006D36C1"/>
    <w:rsid w:val="006D4732"/>
    <w:rsid w:val="006D64E9"/>
    <w:rsid w:val="006D7B84"/>
    <w:rsid w:val="006D7BC3"/>
    <w:rsid w:val="006E1830"/>
    <w:rsid w:val="006E428B"/>
    <w:rsid w:val="006E6F83"/>
    <w:rsid w:val="006F064E"/>
    <w:rsid w:val="006F160D"/>
    <w:rsid w:val="006F5E3F"/>
    <w:rsid w:val="006F6651"/>
    <w:rsid w:val="006F685D"/>
    <w:rsid w:val="006F7FE3"/>
    <w:rsid w:val="007017FA"/>
    <w:rsid w:val="00702E32"/>
    <w:rsid w:val="00703D96"/>
    <w:rsid w:val="00704FDB"/>
    <w:rsid w:val="00706D8C"/>
    <w:rsid w:val="00707A8E"/>
    <w:rsid w:val="007117AF"/>
    <w:rsid w:val="00713BAE"/>
    <w:rsid w:val="00713DFB"/>
    <w:rsid w:val="00716A43"/>
    <w:rsid w:val="0072037B"/>
    <w:rsid w:val="00721AAC"/>
    <w:rsid w:val="00723173"/>
    <w:rsid w:val="00723A08"/>
    <w:rsid w:val="0072454D"/>
    <w:rsid w:val="00725640"/>
    <w:rsid w:val="00725D08"/>
    <w:rsid w:val="00726878"/>
    <w:rsid w:val="00730B2C"/>
    <w:rsid w:val="00732F01"/>
    <w:rsid w:val="00733355"/>
    <w:rsid w:val="00736743"/>
    <w:rsid w:val="00740D1C"/>
    <w:rsid w:val="007413BC"/>
    <w:rsid w:val="00744046"/>
    <w:rsid w:val="0074449F"/>
    <w:rsid w:val="007458FB"/>
    <w:rsid w:val="00750040"/>
    <w:rsid w:val="0075109A"/>
    <w:rsid w:val="00752FD0"/>
    <w:rsid w:val="0075394E"/>
    <w:rsid w:val="00755577"/>
    <w:rsid w:val="00756DB5"/>
    <w:rsid w:val="00757DB2"/>
    <w:rsid w:val="00760841"/>
    <w:rsid w:val="00765C93"/>
    <w:rsid w:val="00766DED"/>
    <w:rsid w:val="00766F60"/>
    <w:rsid w:val="0076701D"/>
    <w:rsid w:val="00771F0B"/>
    <w:rsid w:val="007731A8"/>
    <w:rsid w:val="00776860"/>
    <w:rsid w:val="00777490"/>
    <w:rsid w:val="00780CF1"/>
    <w:rsid w:val="0078349A"/>
    <w:rsid w:val="007834A5"/>
    <w:rsid w:val="0078410D"/>
    <w:rsid w:val="00784662"/>
    <w:rsid w:val="007863FC"/>
    <w:rsid w:val="00786B0C"/>
    <w:rsid w:val="0078759B"/>
    <w:rsid w:val="00790E7A"/>
    <w:rsid w:val="00792CEC"/>
    <w:rsid w:val="0079378A"/>
    <w:rsid w:val="00793F73"/>
    <w:rsid w:val="007953DC"/>
    <w:rsid w:val="00795D2F"/>
    <w:rsid w:val="00796D2F"/>
    <w:rsid w:val="00797C06"/>
    <w:rsid w:val="007A1092"/>
    <w:rsid w:val="007A299B"/>
    <w:rsid w:val="007A2DC2"/>
    <w:rsid w:val="007A3E02"/>
    <w:rsid w:val="007A43E8"/>
    <w:rsid w:val="007A4CF1"/>
    <w:rsid w:val="007A513B"/>
    <w:rsid w:val="007A7CC7"/>
    <w:rsid w:val="007B0D45"/>
    <w:rsid w:val="007B12BC"/>
    <w:rsid w:val="007B28C8"/>
    <w:rsid w:val="007B298A"/>
    <w:rsid w:val="007B2DEA"/>
    <w:rsid w:val="007B4762"/>
    <w:rsid w:val="007B67E4"/>
    <w:rsid w:val="007B77C0"/>
    <w:rsid w:val="007C12B8"/>
    <w:rsid w:val="007C2813"/>
    <w:rsid w:val="007C3F56"/>
    <w:rsid w:val="007C4ABF"/>
    <w:rsid w:val="007C5D10"/>
    <w:rsid w:val="007C5FE9"/>
    <w:rsid w:val="007C7D31"/>
    <w:rsid w:val="007D23DF"/>
    <w:rsid w:val="007D34C2"/>
    <w:rsid w:val="007D46F6"/>
    <w:rsid w:val="007D4D9C"/>
    <w:rsid w:val="007D7346"/>
    <w:rsid w:val="007E11A3"/>
    <w:rsid w:val="007E1DB4"/>
    <w:rsid w:val="007E2348"/>
    <w:rsid w:val="007E339F"/>
    <w:rsid w:val="007E4856"/>
    <w:rsid w:val="007E493E"/>
    <w:rsid w:val="007E751C"/>
    <w:rsid w:val="007F3372"/>
    <w:rsid w:val="007F35C6"/>
    <w:rsid w:val="007F3C7F"/>
    <w:rsid w:val="00800430"/>
    <w:rsid w:val="00811BC8"/>
    <w:rsid w:val="008127DD"/>
    <w:rsid w:val="00823DD1"/>
    <w:rsid w:val="008262B2"/>
    <w:rsid w:val="00830BAA"/>
    <w:rsid w:val="00831501"/>
    <w:rsid w:val="0083337B"/>
    <w:rsid w:val="00837BF2"/>
    <w:rsid w:val="008427B9"/>
    <w:rsid w:val="00844153"/>
    <w:rsid w:val="008443E2"/>
    <w:rsid w:val="0084549E"/>
    <w:rsid w:val="00847D55"/>
    <w:rsid w:val="008517EA"/>
    <w:rsid w:val="00854835"/>
    <w:rsid w:val="008558D6"/>
    <w:rsid w:val="00856076"/>
    <w:rsid w:val="00860307"/>
    <w:rsid w:val="00862088"/>
    <w:rsid w:val="00863D36"/>
    <w:rsid w:val="0086434D"/>
    <w:rsid w:val="0086670C"/>
    <w:rsid w:val="00867234"/>
    <w:rsid w:val="00867321"/>
    <w:rsid w:val="00871F96"/>
    <w:rsid w:val="008731A5"/>
    <w:rsid w:val="0087496E"/>
    <w:rsid w:val="00875698"/>
    <w:rsid w:val="0087655A"/>
    <w:rsid w:val="00876F5A"/>
    <w:rsid w:val="0088047F"/>
    <w:rsid w:val="00884737"/>
    <w:rsid w:val="008937A1"/>
    <w:rsid w:val="00894B53"/>
    <w:rsid w:val="00894F76"/>
    <w:rsid w:val="008A43E8"/>
    <w:rsid w:val="008A4E87"/>
    <w:rsid w:val="008A6E1A"/>
    <w:rsid w:val="008A7898"/>
    <w:rsid w:val="008B0F10"/>
    <w:rsid w:val="008B2C24"/>
    <w:rsid w:val="008B3ACF"/>
    <w:rsid w:val="008B3C3B"/>
    <w:rsid w:val="008B4343"/>
    <w:rsid w:val="008B53D6"/>
    <w:rsid w:val="008B5570"/>
    <w:rsid w:val="008B5F9C"/>
    <w:rsid w:val="008C0199"/>
    <w:rsid w:val="008C13EF"/>
    <w:rsid w:val="008C2275"/>
    <w:rsid w:val="008C2A32"/>
    <w:rsid w:val="008C33EF"/>
    <w:rsid w:val="008C6392"/>
    <w:rsid w:val="008C64BF"/>
    <w:rsid w:val="008C66F6"/>
    <w:rsid w:val="008C7D32"/>
    <w:rsid w:val="008D1474"/>
    <w:rsid w:val="008D1A59"/>
    <w:rsid w:val="008D6684"/>
    <w:rsid w:val="008E0409"/>
    <w:rsid w:val="008E054E"/>
    <w:rsid w:val="008E0C2A"/>
    <w:rsid w:val="008E211A"/>
    <w:rsid w:val="008E5E48"/>
    <w:rsid w:val="008E617F"/>
    <w:rsid w:val="008E62E5"/>
    <w:rsid w:val="008E67D4"/>
    <w:rsid w:val="008F003C"/>
    <w:rsid w:val="008F01DE"/>
    <w:rsid w:val="008F03E9"/>
    <w:rsid w:val="008F0679"/>
    <w:rsid w:val="008F0E0C"/>
    <w:rsid w:val="008F12AE"/>
    <w:rsid w:val="008F19EB"/>
    <w:rsid w:val="008F1A42"/>
    <w:rsid w:val="008F2114"/>
    <w:rsid w:val="008F35D3"/>
    <w:rsid w:val="008F4E3B"/>
    <w:rsid w:val="009007DA"/>
    <w:rsid w:val="00901B0C"/>
    <w:rsid w:val="009043D0"/>
    <w:rsid w:val="00904614"/>
    <w:rsid w:val="009050CD"/>
    <w:rsid w:val="00906896"/>
    <w:rsid w:val="00906EDB"/>
    <w:rsid w:val="009073E7"/>
    <w:rsid w:val="009104BF"/>
    <w:rsid w:val="0091060C"/>
    <w:rsid w:val="009143C2"/>
    <w:rsid w:val="0091586F"/>
    <w:rsid w:val="00915EB3"/>
    <w:rsid w:val="00916693"/>
    <w:rsid w:val="00916B90"/>
    <w:rsid w:val="0092000F"/>
    <w:rsid w:val="009209E2"/>
    <w:rsid w:val="00920EA8"/>
    <w:rsid w:val="00921D56"/>
    <w:rsid w:val="009238E3"/>
    <w:rsid w:val="00927479"/>
    <w:rsid w:val="009360C5"/>
    <w:rsid w:val="00936649"/>
    <w:rsid w:val="0094093E"/>
    <w:rsid w:val="00943B09"/>
    <w:rsid w:val="00944117"/>
    <w:rsid w:val="0094511A"/>
    <w:rsid w:val="00946944"/>
    <w:rsid w:val="00946DAE"/>
    <w:rsid w:val="00946EA8"/>
    <w:rsid w:val="009519A7"/>
    <w:rsid w:val="00951EDC"/>
    <w:rsid w:val="00951FE6"/>
    <w:rsid w:val="00953CB0"/>
    <w:rsid w:val="009603E3"/>
    <w:rsid w:val="00961108"/>
    <w:rsid w:val="009612F5"/>
    <w:rsid w:val="00961DAE"/>
    <w:rsid w:val="0096289C"/>
    <w:rsid w:val="00962AA5"/>
    <w:rsid w:val="00964841"/>
    <w:rsid w:val="00965927"/>
    <w:rsid w:val="00973744"/>
    <w:rsid w:val="009738F2"/>
    <w:rsid w:val="009754F7"/>
    <w:rsid w:val="00977DF6"/>
    <w:rsid w:val="00980A58"/>
    <w:rsid w:val="00980D23"/>
    <w:rsid w:val="0098183C"/>
    <w:rsid w:val="0098208F"/>
    <w:rsid w:val="00983A25"/>
    <w:rsid w:val="00986709"/>
    <w:rsid w:val="00987211"/>
    <w:rsid w:val="00990662"/>
    <w:rsid w:val="009927A6"/>
    <w:rsid w:val="009931D9"/>
    <w:rsid w:val="0099676B"/>
    <w:rsid w:val="00997263"/>
    <w:rsid w:val="009A0A33"/>
    <w:rsid w:val="009A113F"/>
    <w:rsid w:val="009A16E2"/>
    <w:rsid w:val="009A40B8"/>
    <w:rsid w:val="009A41D0"/>
    <w:rsid w:val="009A589D"/>
    <w:rsid w:val="009A6FB8"/>
    <w:rsid w:val="009A7B74"/>
    <w:rsid w:val="009A7CE5"/>
    <w:rsid w:val="009A7E5F"/>
    <w:rsid w:val="009B0FF8"/>
    <w:rsid w:val="009B1F00"/>
    <w:rsid w:val="009B3395"/>
    <w:rsid w:val="009B5E51"/>
    <w:rsid w:val="009B62EB"/>
    <w:rsid w:val="009B7912"/>
    <w:rsid w:val="009C0478"/>
    <w:rsid w:val="009C2D9D"/>
    <w:rsid w:val="009C6444"/>
    <w:rsid w:val="009C6EF6"/>
    <w:rsid w:val="009C7135"/>
    <w:rsid w:val="009C7E9F"/>
    <w:rsid w:val="009D2BE2"/>
    <w:rsid w:val="009D383C"/>
    <w:rsid w:val="009D4E07"/>
    <w:rsid w:val="009D77F7"/>
    <w:rsid w:val="009E3ACA"/>
    <w:rsid w:val="009E3D2A"/>
    <w:rsid w:val="009E4EB7"/>
    <w:rsid w:val="009E4F25"/>
    <w:rsid w:val="009E567D"/>
    <w:rsid w:val="009E5713"/>
    <w:rsid w:val="009E5AFF"/>
    <w:rsid w:val="009E5D22"/>
    <w:rsid w:val="009E6201"/>
    <w:rsid w:val="009E75FE"/>
    <w:rsid w:val="009F0EAF"/>
    <w:rsid w:val="009F61F6"/>
    <w:rsid w:val="009F7162"/>
    <w:rsid w:val="00A01165"/>
    <w:rsid w:val="00A01359"/>
    <w:rsid w:val="00A01DB6"/>
    <w:rsid w:val="00A03F27"/>
    <w:rsid w:val="00A04134"/>
    <w:rsid w:val="00A0443B"/>
    <w:rsid w:val="00A07353"/>
    <w:rsid w:val="00A12650"/>
    <w:rsid w:val="00A160DD"/>
    <w:rsid w:val="00A16292"/>
    <w:rsid w:val="00A20DB6"/>
    <w:rsid w:val="00A21305"/>
    <w:rsid w:val="00A21393"/>
    <w:rsid w:val="00A21439"/>
    <w:rsid w:val="00A21FF9"/>
    <w:rsid w:val="00A2294B"/>
    <w:rsid w:val="00A236E0"/>
    <w:rsid w:val="00A23B63"/>
    <w:rsid w:val="00A26A7D"/>
    <w:rsid w:val="00A26BF2"/>
    <w:rsid w:val="00A316EB"/>
    <w:rsid w:val="00A32B7F"/>
    <w:rsid w:val="00A34231"/>
    <w:rsid w:val="00A34488"/>
    <w:rsid w:val="00A34F74"/>
    <w:rsid w:val="00A3545C"/>
    <w:rsid w:val="00A35C60"/>
    <w:rsid w:val="00A3638B"/>
    <w:rsid w:val="00A413C1"/>
    <w:rsid w:val="00A41815"/>
    <w:rsid w:val="00A41991"/>
    <w:rsid w:val="00A42227"/>
    <w:rsid w:val="00A4258B"/>
    <w:rsid w:val="00A438C1"/>
    <w:rsid w:val="00A471C4"/>
    <w:rsid w:val="00A475E8"/>
    <w:rsid w:val="00A52120"/>
    <w:rsid w:val="00A52C5D"/>
    <w:rsid w:val="00A57504"/>
    <w:rsid w:val="00A60CCE"/>
    <w:rsid w:val="00A61636"/>
    <w:rsid w:val="00A65598"/>
    <w:rsid w:val="00A65DB6"/>
    <w:rsid w:val="00A72D70"/>
    <w:rsid w:val="00A82B6A"/>
    <w:rsid w:val="00A832D3"/>
    <w:rsid w:val="00A85298"/>
    <w:rsid w:val="00A91415"/>
    <w:rsid w:val="00A919DC"/>
    <w:rsid w:val="00A94548"/>
    <w:rsid w:val="00A9496B"/>
    <w:rsid w:val="00AA045C"/>
    <w:rsid w:val="00AA0ED6"/>
    <w:rsid w:val="00AA12E8"/>
    <w:rsid w:val="00AA19BE"/>
    <w:rsid w:val="00AA3FC3"/>
    <w:rsid w:val="00AA76F2"/>
    <w:rsid w:val="00AA7B2C"/>
    <w:rsid w:val="00AA7E7B"/>
    <w:rsid w:val="00AB14D2"/>
    <w:rsid w:val="00AB1955"/>
    <w:rsid w:val="00AB7794"/>
    <w:rsid w:val="00AB7A31"/>
    <w:rsid w:val="00AC0560"/>
    <w:rsid w:val="00AC2965"/>
    <w:rsid w:val="00AC3219"/>
    <w:rsid w:val="00AC3D4B"/>
    <w:rsid w:val="00AC3EF1"/>
    <w:rsid w:val="00AC6F03"/>
    <w:rsid w:val="00AC7122"/>
    <w:rsid w:val="00AC72EB"/>
    <w:rsid w:val="00AC7B63"/>
    <w:rsid w:val="00AD0AC3"/>
    <w:rsid w:val="00AD114E"/>
    <w:rsid w:val="00AD42A9"/>
    <w:rsid w:val="00AD701C"/>
    <w:rsid w:val="00AE1C7B"/>
    <w:rsid w:val="00AE437D"/>
    <w:rsid w:val="00AE7BC4"/>
    <w:rsid w:val="00AF0AA0"/>
    <w:rsid w:val="00AF3FAB"/>
    <w:rsid w:val="00AF755F"/>
    <w:rsid w:val="00AF7750"/>
    <w:rsid w:val="00AF77C5"/>
    <w:rsid w:val="00B01611"/>
    <w:rsid w:val="00B01D11"/>
    <w:rsid w:val="00B0339C"/>
    <w:rsid w:val="00B05991"/>
    <w:rsid w:val="00B05D94"/>
    <w:rsid w:val="00B11ACD"/>
    <w:rsid w:val="00B120A1"/>
    <w:rsid w:val="00B127A2"/>
    <w:rsid w:val="00B14B4C"/>
    <w:rsid w:val="00B165A6"/>
    <w:rsid w:val="00B17F1C"/>
    <w:rsid w:val="00B2019A"/>
    <w:rsid w:val="00B22C91"/>
    <w:rsid w:val="00B232C4"/>
    <w:rsid w:val="00B23725"/>
    <w:rsid w:val="00B2443B"/>
    <w:rsid w:val="00B247BD"/>
    <w:rsid w:val="00B25BF0"/>
    <w:rsid w:val="00B26515"/>
    <w:rsid w:val="00B26807"/>
    <w:rsid w:val="00B31D76"/>
    <w:rsid w:val="00B31F02"/>
    <w:rsid w:val="00B42177"/>
    <w:rsid w:val="00B425EF"/>
    <w:rsid w:val="00B434B5"/>
    <w:rsid w:val="00B44E9D"/>
    <w:rsid w:val="00B467DE"/>
    <w:rsid w:val="00B47C3F"/>
    <w:rsid w:val="00B51C65"/>
    <w:rsid w:val="00B5371C"/>
    <w:rsid w:val="00B55170"/>
    <w:rsid w:val="00B56151"/>
    <w:rsid w:val="00B57508"/>
    <w:rsid w:val="00B6209B"/>
    <w:rsid w:val="00B62DCA"/>
    <w:rsid w:val="00B63411"/>
    <w:rsid w:val="00B63B12"/>
    <w:rsid w:val="00B64516"/>
    <w:rsid w:val="00B6733C"/>
    <w:rsid w:val="00B67528"/>
    <w:rsid w:val="00B67741"/>
    <w:rsid w:val="00B708E6"/>
    <w:rsid w:val="00B72646"/>
    <w:rsid w:val="00B72B66"/>
    <w:rsid w:val="00B73BA4"/>
    <w:rsid w:val="00B742B2"/>
    <w:rsid w:val="00B77F7C"/>
    <w:rsid w:val="00B8078D"/>
    <w:rsid w:val="00B807BE"/>
    <w:rsid w:val="00B84028"/>
    <w:rsid w:val="00B8450C"/>
    <w:rsid w:val="00B84FD3"/>
    <w:rsid w:val="00B868FA"/>
    <w:rsid w:val="00B9017C"/>
    <w:rsid w:val="00B925A3"/>
    <w:rsid w:val="00B92BF7"/>
    <w:rsid w:val="00B94597"/>
    <w:rsid w:val="00B9459C"/>
    <w:rsid w:val="00B94D09"/>
    <w:rsid w:val="00B9681A"/>
    <w:rsid w:val="00B97450"/>
    <w:rsid w:val="00BA003D"/>
    <w:rsid w:val="00BA07EA"/>
    <w:rsid w:val="00BA1591"/>
    <w:rsid w:val="00BA17E9"/>
    <w:rsid w:val="00BA2791"/>
    <w:rsid w:val="00BA35E1"/>
    <w:rsid w:val="00BA3D85"/>
    <w:rsid w:val="00BA517D"/>
    <w:rsid w:val="00BA564D"/>
    <w:rsid w:val="00BA5A7C"/>
    <w:rsid w:val="00BB13B4"/>
    <w:rsid w:val="00BB1B83"/>
    <w:rsid w:val="00BB1BAC"/>
    <w:rsid w:val="00BB58A5"/>
    <w:rsid w:val="00BB5ED6"/>
    <w:rsid w:val="00BB7493"/>
    <w:rsid w:val="00BC02E9"/>
    <w:rsid w:val="00BC0620"/>
    <w:rsid w:val="00BC0BBE"/>
    <w:rsid w:val="00BC14AB"/>
    <w:rsid w:val="00BC3241"/>
    <w:rsid w:val="00BC3760"/>
    <w:rsid w:val="00BC6687"/>
    <w:rsid w:val="00BC6EC8"/>
    <w:rsid w:val="00BC705B"/>
    <w:rsid w:val="00BD2F68"/>
    <w:rsid w:val="00BD4D5A"/>
    <w:rsid w:val="00BD59EF"/>
    <w:rsid w:val="00BE0971"/>
    <w:rsid w:val="00BE0D10"/>
    <w:rsid w:val="00BE2091"/>
    <w:rsid w:val="00BE2149"/>
    <w:rsid w:val="00BE3651"/>
    <w:rsid w:val="00BE36F7"/>
    <w:rsid w:val="00BE448D"/>
    <w:rsid w:val="00BE5B08"/>
    <w:rsid w:val="00BE5D6D"/>
    <w:rsid w:val="00BF0138"/>
    <w:rsid w:val="00BF0289"/>
    <w:rsid w:val="00BF4DD9"/>
    <w:rsid w:val="00BF5879"/>
    <w:rsid w:val="00BF68D4"/>
    <w:rsid w:val="00C00959"/>
    <w:rsid w:val="00C018E1"/>
    <w:rsid w:val="00C01A09"/>
    <w:rsid w:val="00C026AE"/>
    <w:rsid w:val="00C0455B"/>
    <w:rsid w:val="00C12395"/>
    <w:rsid w:val="00C124B7"/>
    <w:rsid w:val="00C149F5"/>
    <w:rsid w:val="00C21C20"/>
    <w:rsid w:val="00C21DD8"/>
    <w:rsid w:val="00C249F8"/>
    <w:rsid w:val="00C25000"/>
    <w:rsid w:val="00C27C93"/>
    <w:rsid w:val="00C311E3"/>
    <w:rsid w:val="00C3154F"/>
    <w:rsid w:val="00C3277F"/>
    <w:rsid w:val="00C33C82"/>
    <w:rsid w:val="00C40180"/>
    <w:rsid w:val="00C409AA"/>
    <w:rsid w:val="00C41CF4"/>
    <w:rsid w:val="00C43508"/>
    <w:rsid w:val="00C45AA8"/>
    <w:rsid w:val="00C464F8"/>
    <w:rsid w:val="00C50D42"/>
    <w:rsid w:val="00C52A04"/>
    <w:rsid w:val="00C53D50"/>
    <w:rsid w:val="00C543FE"/>
    <w:rsid w:val="00C55D5A"/>
    <w:rsid w:val="00C55E7E"/>
    <w:rsid w:val="00C579F2"/>
    <w:rsid w:val="00C60F49"/>
    <w:rsid w:val="00C621DA"/>
    <w:rsid w:val="00C62A9F"/>
    <w:rsid w:val="00C62C75"/>
    <w:rsid w:val="00C62E4B"/>
    <w:rsid w:val="00C64115"/>
    <w:rsid w:val="00C64FC0"/>
    <w:rsid w:val="00C6530A"/>
    <w:rsid w:val="00C65961"/>
    <w:rsid w:val="00C65D6C"/>
    <w:rsid w:val="00C6620F"/>
    <w:rsid w:val="00C6633C"/>
    <w:rsid w:val="00C67006"/>
    <w:rsid w:val="00C739D2"/>
    <w:rsid w:val="00C805A6"/>
    <w:rsid w:val="00C82031"/>
    <w:rsid w:val="00C8282C"/>
    <w:rsid w:val="00C82F96"/>
    <w:rsid w:val="00C84B89"/>
    <w:rsid w:val="00C86871"/>
    <w:rsid w:val="00C875BA"/>
    <w:rsid w:val="00C90218"/>
    <w:rsid w:val="00C90BFE"/>
    <w:rsid w:val="00C90D76"/>
    <w:rsid w:val="00C92846"/>
    <w:rsid w:val="00C93BB1"/>
    <w:rsid w:val="00C970BB"/>
    <w:rsid w:val="00CA147A"/>
    <w:rsid w:val="00CA3D9C"/>
    <w:rsid w:val="00CA3FA7"/>
    <w:rsid w:val="00CA434B"/>
    <w:rsid w:val="00CA4751"/>
    <w:rsid w:val="00CB285C"/>
    <w:rsid w:val="00CB5F3C"/>
    <w:rsid w:val="00CC0489"/>
    <w:rsid w:val="00CC07E7"/>
    <w:rsid w:val="00CC111A"/>
    <w:rsid w:val="00CC176C"/>
    <w:rsid w:val="00CC7B24"/>
    <w:rsid w:val="00CD081A"/>
    <w:rsid w:val="00CD0DF4"/>
    <w:rsid w:val="00CD40F8"/>
    <w:rsid w:val="00CD4E78"/>
    <w:rsid w:val="00CD5C4B"/>
    <w:rsid w:val="00CD61B7"/>
    <w:rsid w:val="00CD65D3"/>
    <w:rsid w:val="00CD7DC7"/>
    <w:rsid w:val="00CE1B74"/>
    <w:rsid w:val="00CE3067"/>
    <w:rsid w:val="00CE34B9"/>
    <w:rsid w:val="00CE5330"/>
    <w:rsid w:val="00CE6FA2"/>
    <w:rsid w:val="00CE7038"/>
    <w:rsid w:val="00CF08A8"/>
    <w:rsid w:val="00CF1E17"/>
    <w:rsid w:val="00CF313C"/>
    <w:rsid w:val="00CF4DC9"/>
    <w:rsid w:val="00CF5994"/>
    <w:rsid w:val="00CF68C3"/>
    <w:rsid w:val="00CF745F"/>
    <w:rsid w:val="00D03CC9"/>
    <w:rsid w:val="00D07310"/>
    <w:rsid w:val="00D07F79"/>
    <w:rsid w:val="00D10AD7"/>
    <w:rsid w:val="00D12D8F"/>
    <w:rsid w:val="00D219B4"/>
    <w:rsid w:val="00D21A95"/>
    <w:rsid w:val="00D241FE"/>
    <w:rsid w:val="00D27991"/>
    <w:rsid w:val="00D301B8"/>
    <w:rsid w:val="00D310AA"/>
    <w:rsid w:val="00D3698A"/>
    <w:rsid w:val="00D4082B"/>
    <w:rsid w:val="00D41425"/>
    <w:rsid w:val="00D415A1"/>
    <w:rsid w:val="00D43C9D"/>
    <w:rsid w:val="00D448DB"/>
    <w:rsid w:val="00D44DA0"/>
    <w:rsid w:val="00D52A37"/>
    <w:rsid w:val="00D53876"/>
    <w:rsid w:val="00D53885"/>
    <w:rsid w:val="00D544D2"/>
    <w:rsid w:val="00D55303"/>
    <w:rsid w:val="00D60E32"/>
    <w:rsid w:val="00D60E77"/>
    <w:rsid w:val="00D628A0"/>
    <w:rsid w:val="00D6379F"/>
    <w:rsid w:val="00D638F5"/>
    <w:rsid w:val="00D64617"/>
    <w:rsid w:val="00D664B2"/>
    <w:rsid w:val="00D67032"/>
    <w:rsid w:val="00D67309"/>
    <w:rsid w:val="00D715BE"/>
    <w:rsid w:val="00D72076"/>
    <w:rsid w:val="00D72685"/>
    <w:rsid w:val="00D76479"/>
    <w:rsid w:val="00D7736E"/>
    <w:rsid w:val="00D80408"/>
    <w:rsid w:val="00D80831"/>
    <w:rsid w:val="00D8214E"/>
    <w:rsid w:val="00D867C5"/>
    <w:rsid w:val="00D95C6A"/>
    <w:rsid w:val="00D97035"/>
    <w:rsid w:val="00D97D57"/>
    <w:rsid w:val="00DA1E88"/>
    <w:rsid w:val="00DA38F0"/>
    <w:rsid w:val="00DA4044"/>
    <w:rsid w:val="00DA5102"/>
    <w:rsid w:val="00DA63D9"/>
    <w:rsid w:val="00DA6C80"/>
    <w:rsid w:val="00DB0ECB"/>
    <w:rsid w:val="00DB66F0"/>
    <w:rsid w:val="00DB6F47"/>
    <w:rsid w:val="00DC0F48"/>
    <w:rsid w:val="00DC15C3"/>
    <w:rsid w:val="00DC1F6D"/>
    <w:rsid w:val="00DC277B"/>
    <w:rsid w:val="00DD0C1D"/>
    <w:rsid w:val="00DD1109"/>
    <w:rsid w:val="00DD1625"/>
    <w:rsid w:val="00DD170A"/>
    <w:rsid w:val="00DD342E"/>
    <w:rsid w:val="00DD38A2"/>
    <w:rsid w:val="00DD3D49"/>
    <w:rsid w:val="00DD41C0"/>
    <w:rsid w:val="00DD4897"/>
    <w:rsid w:val="00DD53EF"/>
    <w:rsid w:val="00DE58B3"/>
    <w:rsid w:val="00DE6195"/>
    <w:rsid w:val="00DE6557"/>
    <w:rsid w:val="00DF1557"/>
    <w:rsid w:val="00DF5096"/>
    <w:rsid w:val="00DF67A7"/>
    <w:rsid w:val="00DF6C66"/>
    <w:rsid w:val="00E01B34"/>
    <w:rsid w:val="00E04CD2"/>
    <w:rsid w:val="00E064EA"/>
    <w:rsid w:val="00E07536"/>
    <w:rsid w:val="00E10502"/>
    <w:rsid w:val="00E10A1E"/>
    <w:rsid w:val="00E11991"/>
    <w:rsid w:val="00E12440"/>
    <w:rsid w:val="00E131CC"/>
    <w:rsid w:val="00E13F85"/>
    <w:rsid w:val="00E15126"/>
    <w:rsid w:val="00E15783"/>
    <w:rsid w:val="00E15CFC"/>
    <w:rsid w:val="00E16273"/>
    <w:rsid w:val="00E16E50"/>
    <w:rsid w:val="00E17791"/>
    <w:rsid w:val="00E17A76"/>
    <w:rsid w:val="00E220BE"/>
    <w:rsid w:val="00E22CFC"/>
    <w:rsid w:val="00E2670C"/>
    <w:rsid w:val="00E26F75"/>
    <w:rsid w:val="00E27B56"/>
    <w:rsid w:val="00E303FD"/>
    <w:rsid w:val="00E3075B"/>
    <w:rsid w:val="00E30B16"/>
    <w:rsid w:val="00E33113"/>
    <w:rsid w:val="00E34567"/>
    <w:rsid w:val="00E355D0"/>
    <w:rsid w:val="00E35CE0"/>
    <w:rsid w:val="00E41BDF"/>
    <w:rsid w:val="00E423CA"/>
    <w:rsid w:val="00E472B1"/>
    <w:rsid w:val="00E52B58"/>
    <w:rsid w:val="00E52C05"/>
    <w:rsid w:val="00E54483"/>
    <w:rsid w:val="00E544AE"/>
    <w:rsid w:val="00E55A21"/>
    <w:rsid w:val="00E56462"/>
    <w:rsid w:val="00E564E1"/>
    <w:rsid w:val="00E56759"/>
    <w:rsid w:val="00E5763A"/>
    <w:rsid w:val="00E61302"/>
    <w:rsid w:val="00E64366"/>
    <w:rsid w:val="00E64458"/>
    <w:rsid w:val="00E665F2"/>
    <w:rsid w:val="00E702BD"/>
    <w:rsid w:val="00E704F7"/>
    <w:rsid w:val="00E715AF"/>
    <w:rsid w:val="00E72413"/>
    <w:rsid w:val="00E74627"/>
    <w:rsid w:val="00E746DC"/>
    <w:rsid w:val="00E74960"/>
    <w:rsid w:val="00E75412"/>
    <w:rsid w:val="00E7561A"/>
    <w:rsid w:val="00E757DA"/>
    <w:rsid w:val="00E75F9C"/>
    <w:rsid w:val="00E772B2"/>
    <w:rsid w:val="00E81816"/>
    <w:rsid w:val="00E827D6"/>
    <w:rsid w:val="00E83EC5"/>
    <w:rsid w:val="00E8410D"/>
    <w:rsid w:val="00E852C5"/>
    <w:rsid w:val="00E85BE4"/>
    <w:rsid w:val="00E86657"/>
    <w:rsid w:val="00E86968"/>
    <w:rsid w:val="00E90A01"/>
    <w:rsid w:val="00E90C70"/>
    <w:rsid w:val="00E97F67"/>
    <w:rsid w:val="00EA087B"/>
    <w:rsid w:val="00EA5435"/>
    <w:rsid w:val="00EA60CB"/>
    <w:rsid w:val="00EA7790"/>
    <w:rsid w:val="00EB1EB5"/>
    <w:rsid w:val="00EB3759"/>
    <w:rsid w:val="00EB471A"/>
    <w:rsid w:val="00EB4D50"/>
    <w:rsid w:val="00EB54F5"/>
    <w:rsid w:val="00EB5A63"/>
    <w:rsid w:val="00EB72CB"/>
    <w:rsid w:val="00EC0981"/>
    <w:rsid w:val="00EC1AA7"/>
    <w:rsid w:val="00EC1DE4"/>
    <w:rsid w:val="00EC1EF3"/>
    <w:rsid w:val="00EC2C25"/>
    <w:rsid w:val="00EC4195"/>
    <w:rsid w:val="00EC5381"/>
    <w:rsid w:val="00EC6019"/>
    <w:rsid w:val="00EC748C"/>
    <w:rsid w:val="00ED070C"/>
    <w:rsid w:val="00ED0925"/>
    <w:rsid w:val="00ED10BE"/>
    <w:rsid w:val="00ED305D"/>
    <w:rsid w:val="00ED3472"/>
    <w:rsid w:val="00ED44D2"/>
    <w:rsid w:val="00ED4E0F"/>
    <w:rsid w:val="00ED4EE0"/>
    <w:rsid w:val="00ED7279"/>
    <w:rsid w:val="00ED7877"/>
    <w:rsid w:val="00EE0F30"/>
    <w:rsid w:val="00EE495E"/>
    <w:rsid w:val="00EE58AB"/>
    <w:rsid w:val="00EE5AF3"/>
    <w:rsid w:val="00EE5DB5"/>
    <w:rsid w:val="00EE676C"/>
    <w:rsid w:val="00EF0A6C"/>
    <w:rsid w:val="00EF1FAA"/>
    <w:rsid w:val="00EF3A19"/>
    <w:rsid w:val="00EF3F33"/>
    <w:rsid w:val="00EF49A3"/>
    <w:rsid w:val="00EF5FAA"/>
    <w:rsid w:val="00EF77EA"/>
    <w:rsid w:val="00F00C9C"/>
    <w:rsid w:val="00F02354"/>
    <w:rsid w:val="00F02363"/>
    <w:rsid w:val="00F02574"/>
    <w:rsid w:val="00F02AD0"/>
    <w:rsid w:val="00F030A7"/>
    <w:rsid w:val="00F033D3"/>
    <w:rsid w:val="00F03EE6"/>
    <w:rsid w:val="00F044C7"/>
    <w:rsid w:val="00F0509D"/>
    <w:rsid w:val="00F07724"/>
    <w:rsid w:val="00F07A53"/>
    <w:rsid w:val="00F07A66"/>
    <w:rsid w:val="00F126F2"/>
    <w:rsid w:val="00F13E8D"/>
    <w:rsid w:val="00F14715"/>
    <w:rsid w:val="00F149EB"/>
    <w:rsid w:val="00F156D7"/>
    <w:rsid w:val="00F22566"/>
    <w:rsid w:val="00F253B6"/>
    <w:rsid w:val="00F26978"/>
    <w:rsid w:val="00F275D9"/>
    <w:rsid w:val="00F276F2"/>
    <w:rsid w:val="00F279A3"/>
    <w:rsid w:val="00F27EE8"/>
    <w:rsid w:val="00F3064A"/>
    <w:rsid w:val="00F356D2"/>
    <w:rsid w:val="00F3594D"/>
    <w:rsid w:val="00F366A0"/>
    <w:rsid w:val="00F36FCB"/>
    <w:rsid w:val="00F42C6F"/>
    <w:rsid w:val="00F42E63"/>
    <w:rsid w:val="00F45583"/>
    <w:rsid w:val="00F469A7"/>
    <w:rsid w:val="00F47063"/>
    <w:rsid w:val="00F473EF"/>
    <w:rsid w:val="00F50B75"/>
    <w:rsid w:val="00F53305"/>
    <w:rsid w:val="00F54283"/>
    <w:rsid w:val="00F55146"/>
    <w:rsid w:val="00F63D17"/>
    <w:rsid w:val="00F64DFF"/>
    <w:rsid w:val="00F6640E"/>
    <w:rsid w:val="00F67278"/>
    <w:rsid w:val="00F67842"/>
    <w:rsid w:val="00F67B35"/>
    <w:rsid w:val="00F70EEF"/>
    <w:rsid w:val="00F7221F"/>
    <w:rsid w:val="00F737EA"/>
    <w:rsid w:val="00F74017"/>
    <w:rsid w:val="00F74E57"/>
    <w:rsid w:val="00F771FA"/>
    <w:rsid w:val="00F8024A"/>
    <w:rsid w:val="00F8025F"/>
    <w:rsid w:val="00F807A5"/>
    <w:rsid w:val="00F83695"/>
    <w:rsid w:val="00F87A03"/>
    <w:rsid w:val="00F87EAA"/>
    <w:rsid w:val="00F87EFF"/>
    <w:rsid w:val="00F90EEA"/>
    <w:rsid w:val="00F92200"/>
    <w:rsid w:val="00F94AE9"/>
    <w:rsid w:val="00F96FCC"/>
    <w:rsid w:val="00FA28DC"/>
    <w:rsid w:val="00FA339E"/>
    <w:rsid w:val="00FA7EC0"/>
    <w:rsid w:val="00FB08AC"/>
    <w:rsid w:val="00FB476C"/>
    <w:rsid w:val="00FC10A2"/>
    <w:rsid w:val="00FC1CC7"/>
    <w:rsid w:val="00FC720F"/>
    <w:rsid w:val="00FC778B"/>
    <w:rsid w:val="00FD2F91"/>
    <w:rsid w:val="00FD357E"/>
    <w:rsid w:val="00FD3719"/>
    <w:rsid w:val="00FD37DE"/>
    <w:rsid w:val="00FD46A3"/>
    <w:rsid w:val="00FD6968"/>
    <w:rsid w:val="00FD6CD8"/>
    <w:rsid w:val="00FD77B1"/>
    <w:rsid w:val="00FE0931"/>
    <w:rsid w:val="00FE23D1"/>
    <w:rsid w:val="00FE26C6"/>
    <w:rsid w:val="00FE3215"/>
    <w:rsid w:val="00FE36FF"/>
    <w:rsid w:val="00FE3F1C"/>
    <w:rsid w:val="00FE42DA"/>
    <w:rsid w:val="00FF0F83"/>
    <w:rsid w:val="00FF2C30"/>
    <w:rsid w:val="00FF6380"/>
    <w:rsid w:val="00FF6EF6"/>
    <w:rsid w:val="00FF7F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948C82"/>
  <w15:docId w15:val="{64794D32-2C7C-411E-AE80-8F6328AF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0" w:defSemiHidden="0" w:defUnhideWhenUsed="0" w:defQFormat="0" w:count="371">
    <w:lsdException w:name="Normal" w:uiPriority="25"/>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6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lsdException w:name="toa heading" w:semiHidden="1" w:uiPriority="99" w:unhideWhenUsed="1"/>
    <w:lsdException w:name="List" w:semiHidden="1" w:unhideWhenUsed="1"/>
    <w:lsdException w:name="List Bullet" w:semiHidden="1" w:uiPriority="99" w:unhideWhenUsed="1"/>
    <w:lsdException w:name="List Number" w:semiHidden="1"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39"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5"/>
    <w:rsid w:val="0094093E"/>
    <w:pPr>
      <w:spacing w:line="264" w:lineRule="auto"/>
    </w:pPr>
  </w:style>
  <w:style w:type="paragraph" w:styleId="Overskrift1">
    <w:name w:val="heading 1"/>
    <w:next w:val="Brdtekst"/>
    <w:link w:val="Overskrift1Tegn"/>
    <w:qFormat/>
    <w:rsid w:val="0039436B"/>
    <w:pPr>
      <w:keepNext/>
      <w:keepLines/>
      <w:numPr>
        <w:numId w:val="16"/>
      </w:numPr>
      <w:suppressAutoHyphens/>
      <w:spacing w:before="1620" w:after="480" w:line="680" w:lineRule="exact"/>
      <w:ind w:right="1134"/>
      <w:outlineLvl w:val="0"/>
    </w:pPr>
    <w:rPr>
      <w:rFonts w:asciiTheme="majorHAnsi" w:eastAsiaTheme="majorEastAsia" w:hAnsiTheme="majorHAnsi" w:cstheme="majorHAnsi"/>
      <w:b/>
      <w:color w:val="000000" w:themeColor="text1"/>
      <w:sz w:val="68"/>
      <w:szCs w:val="32"/>
    </w:rPr>
  </w:style>
  <w:style w:type="paragraph" w:styleId="Overskrift2">
    <w:name w:val="heading 2"/>
    <w:basedOn w:val="Normal"/>
    <w:next w:val="Brdtekst"/>
    <w:link w:val="Overskrift2Tegn"/>
    <w:qFormat/>
    <w:rsid w:val="00A91415"/>
    <w:pPr>
      <w:keepNext/>
      <w:keepLines/>
      <w:numPr>
        <w:ilvl w:val="1"/>
        <w:numId w:val="16"/>
      </w:numPr>
      <w:suppressAutoHyphens/>
      <w:spacing w:before="360" w:after="20" w:line="240" w:lineRule="auto"/>
      <w:outlineLvl w:val="1"/>
    </w:pPr>
    <w:rPr>
      <w:rFonts w:asciiTheme="majorHAnsi" w:eastAsiaTheme="majorEastAsia" w:hAnsiTheme="majorHAnsi" w:cstheme="majorHAnsi"/>
      <w:b/>
      <w:sz w:val="30"/>
      <w:szCs w:val="26"/>
    </w:rPr>
  </w:style>
  <w:style w:type="paragraph" w:styleId="Overskrift3">
    <w:name w:val="heading 3"/>
    <w:basedOn w:val="Normal"/>
    <w:next w:val="Brdtekst"/>
    <w:link w:val="Overskrift3Tegn"/>
    <w:qFormat/>
    <w:rsid w:val="0039436B"/>
    <w:pPr>
      <w:keepNext/>
      <w:keepLines/>
      <w:numPr>
        <w:ilvl w:val="2"/>
        <w:numId w:val="16"/>
      </w:numPr>
      <w:suppressAutoHyphens/>
      <w:spacing w:before="280" w:after="40" w:line="240" w:lineRule="auto"/>
      <w:outlineLvl w:val="2"/>
    </w:pPr>
    <w:rPr>
      <w:rFonts w:asciiTheme="majorHAnsi" w:eastAsiaTheme="majorEastAsia" w:hAnsiTheme="majorHAnsi" w:cstheme="majorHAnsi"/>
      <w:b/>
      <w:sz w:val="26"/>
      <w:szCs w:val="24"/>
    </w:rPr>
  </w:style>
  <w:style w:type="paragraph" w:styleId="Overskrift4">
    <w:name w:val="heading 4"/>
    <w:basedOn w:val="Normal"/>
    <w:next w:val="Brdtekst"/>
    <w:link w:val="Overskrift4Tegn"/>
    <w:qFormat/>
    <w:rsid w:val="0039436B"/>
    <w:pPr>
      <w:keepNext/>
      <w:keepLines/>
      <w:widowControl w:val="0"/>
      <w:numPr>
        <w:ilvl w:val="3"/>
        <w:numId w:val="16"/>
      </w:numPr>
      <w:suppressAutoHyphens/>
      <w:spacing w:before="280" w:after="40" w:line="240" w:lineRule="auto"/>
      <w:outlineLvl w:val="3"/>
    </w:pPr>
    <w:rPr>
      <w:rFonts w:asciiTheme="majorHAnsi" w:eastAsia="Times New Roman" w:hAnsiTheme="majorHAnsi" w:cstheme="majorHAnsi"/>
      <w:b/>
      <w:sz w:val="24"/>
      <w:szCs w:val="20"/>
    </w:rPr>
  </w:style>
  <w:style w:type="paragraph" w:styleId="Overskrift5">
    <w:name w:val="heading 5"/>
    <w:basedOn w:val="Normal"/>
    <w:next w:val="Brdtekst"/>
    <w:link w:val="Overskrift5Tegn"/>
    <w:qFormat/>
    <w:rsid w:val="0039436B"/>
    <w:pPr>
      <w:keepNext/>
      <w:keepLines/>
      <w:widowControl w:val="0"/>
      <w:numPr>
        <w:ilvl w:val="4"/>
        <w:numId w:val="16"/>
      </w:numPr>
      <w:suppressAutoHyphens/>
      <w:spacing w:before="240" w:after="40" w:line="240" w:lineRule="auto"/>
      <w:outlineLvl w:val="4"/>
    </w:pPr>
    <w:rPr>
      <w:rFonts w:asciiTheme="majorHAnsi" w:eastAsia="Times New Roman" w:hAnsiTheme="majorHAnsi" w:cstheme="majorHAnsi"/>
      <w:i/>
      <w:sz w:val="23"/>
      <w:szCs w:val="20"/>
    </w:rPr>
  </w:style>
  <w:style w:type="paragraph" w:styleId="Overskrift6">
    <w:name w:val="heading 6"/>
    <w:basedOn w:val="Normal"/>
    <w:next w:val="Brdtekst"/>
    <w:link w:val="Overskrift6Tegn"/>
    <w:rsid w:val="0039436B"/>
    <w:pPr>
      <w:keepNext/>
      <w:keepLines/>
      <w:widowControl w:val="0"/>
      <w:numPr>
        <w:ilvl w:val="5"/>
        <w:numId w:val="16"/>
      </w:numPr>
      <w:suppressAutoHyphens/>
      <w:spacing w:before="200" w:after="60" w:line="240" w:lineRule="auto"/>
      <w:outlineLvl w:val="5"/>
    </w:pPr>
    <w:rPr>
      <w:rFonts w:asciiTheme="majorHAnsi" w:eastAsia="Times New Roman" w:hAnsiTheme="majorHAnsi" w:cstheme="majorHAnsi"/>
      <w:i/>
      <w:szCs w:val="20"/>
    </w:rPr>
  </w:style>
  <w:style w:type="paragraph" w:styleId="Overskrift7">
    <w:name w:val="heading 7"/>
    <w:basedOn w:val="Normal"/>
    <w:next w:val="Brdtekst"/>
    <w:link w:val="Overskrift7Tegn"/>
    <w:rsid w:val="0039436B"/>
    <w:pPr>
      <w:keepNext/>
      <w:keepLines/>
      <w:widowControl w:val="0"/>
      <w:numPr>
        <w:ilvl w:val="6"/>
        <w:numId w:val="16"/>
      </w:numPr>
      <w:suppressAutoHyphens/>
      <w:spacing w:before="200" w:after="200" w:line="240" w:lineRule="auto"/>
      <w:outlineLvl w:val="6"/>
    </w:pPr>
    <w:rPr>
      <w:rFonts w:asciiTheme="majorHAnsi" w:eastAsia="Times New Roman" w:hAnsiTheme="majorHAnsi" w:cstheme="majorHAnsi"/>
      <w:i/>
      <w:szCs w:val="20"/>
    </w:rPr>
  </w:style>
  <w:style w:type="paragraph" w:styleId="Overskrift8">
    <w:name w:val="heading 8"/>
    <w:basedOn w:val="Normal"/>
    <w:next w:val="Brdtekst"/>
    <w:link w:val="Overskrift8Tegn"/>
    <w:rsid w:val="0039436B"/>
    <w:pPr>
      <w:keepNext/>
      <w:keepLines/>
      <w:widowControl w:val="0"/>
      <w:numPr>
        <w:ilvl w:val="7"/>
        <w:numId w:val="16"/>
      </w:numPr>
      <w:suppressAutoHyphens/>
      <w:spacing w:before="200" w:after="200" w:line="240" w:lineRule="auto"/>
      <w:outlineLvl w:val="7"/>
    </w:pPr>
    <w:rPr>
      <w:rFonts w:asciiTheme="majorHAnsi" w:eastAsia="Times New Roman" w:hAnsiTheme="majorHAnsi" w:cstheme="majorHAnsi"/>
      <w:i/>
      <w:sz w:val="21"/>
      <w:szCs w:val="20"/>
    </w:rPr>
  </w:style>
  <w:style w:type="paragraph" w:styleId="Overskrift9">
    <w:name w:val="heading 9"/>
    <w:basedOn w:val="Normal"/>
    <w:next w:val="Brdtekst"/>
    <w:link w:val="Overskrift9Tegn"/>
    <w:rsid w:val="0039436B"/>
    <w:pPr>
      <w:keepNext/>
      <w:keepLines/>
      <w:widowControl w:val="0"/>
      <w:numPr>
        <w:ilvl w:val="8"/>
        <w:numId w:val="16"/>
      </w:numPr>
      <w:suppressAutoHyphens/>
      <w:spacing w:before="200" w:after="200" w:line="240" w:lineRule="auto"/>
      <w:outlineLvl w:val="8"/>
    </w:pPr>
    <w:rPr>
      <w:rFonts w:asciiTheme="majorHAnsi" w:eastAsia="Times New Roman" w:hAnsiTheme="majorHAnsi" w:cstheme="majorHAnsi"/>
      <w:i/>
      <w:sz w:val="21"/>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36FCB"/>
    <w:rPr>
      <w:rFonts w:asciiTheme="majorHAnsi" w:eastAsiaTheme="majorEastAsia" w:hAnsiTheme="majorHAnsi" w:cstheme="majorHAnsi"/>
      <w:b/>
      <w:color w:val="000000" w:themeColor="text1"/>
      <w:sz w:val="68"/>
      <w:szCs w:val="32"/>
    </w:rPr>
  </w:style>
  <w:style w:type="paragraph" w:styleId="Topptekst">
    <w:name w:val="header"/>
    <w:link w:val="TopptekstTegn"/>
    <w:rsid w:val="00664A5C"/>
    <w:pPr>
      <w:widowControl w:val="0"/>
      <w:suppressAutoHyphens/>
      <w:spacing w:after="0" w:line="240" w:lineRule="auto"/>
      <w:jc w:val="right"/>
    </w:pPr>
    <w:rPr>
      <w:sz w:val="15"/>
    </w:rPr>
  </w:style>
  <w:style w:type="character" w:customStyle="1" w:styleId="TopptekstTegn">
    <w:name w:val="Topptekst Tegn"/>
    <w:basedOn w:val="Standardskriftforavsnitt"/>
    <w:link w:val="Topptekst"/>
    <w:rsid w:val="00664A5C"/>
    <w:rPr>
      <w:rFonts w:asciiTheme="minorHAnsi" w:hAnsiTheme="minorHAnsi"/>
      <w:sz w:val="15"/>
    </w:rPr>
  </w:style>
  <w:style w:type="paragraph" w:styleId="Bunntekst">
    <w:name w:val="footer"/>
    <w:basedOn w:val="Normal"/>
    <w:link w:val="BunntekstTegn"/>
    <w:uiPriority w:val="99"/>
    <w:rsid w:val="00A21393"/>
    <w:pPr>
      <w:tabs>
        <w:tab w:val="center" w:pos="4536"/>
        <w:tab w:val="right" w:pos="9072"/>
      </w:tabs>
      <w:spacing w:after="0" w:line="240" w:lineRule="auto"/>
    </w:pPr>
    <w:rPr>
      <w:sz w:val="16"/>
    </w:rPr>
  </w:style>
  <w:style w:type="character" w:customStyle="1" w:styleId="BunntekstTegn">
    <w:name w:val="Bunntekst Tegn"/>
    <w:basedOn w:val="Standardskriftforavsnitt"/>
    <w:link w:val="Bunntekst"/>
    <w:uiPriority w:val="99"/>
    <w:rsid w:val="00A21393"/>
    <w:rPr>
      <w:sz w:val="16"/>
    </w:rPr>
  </w:style>
  <w:style w:type="character" w:styleId="Plassholdertekst">
    <w:name w:val="Placeholder Text"/>
    <w:basedOn w:val="Standardskriftforavsnitt"/>
    <w:uiPriority w:val="99"/>
    <w:rsid w:val="005F4D0B"/>
    <w:rPr>
      <w:color w:val="FF00FF"/>
    </w:rPr>
  </w:style>
  <w:style w:type="paragraph" w:customStyle="1" w:styleId="Boks">
    <w:name w:val="Boks"/>
    <w:basedOn w:val="Normal"/>
    <w:link w:val="BoksTegn"/>
    <w:rsid w:val="002A5E30"/>
    <w:pPr>
      <w:tabs>
        <w:tab w:val="left" w:pos="567"/>
        <w:tab w:val="left" w:pos="794"/>
      </w:tabs>
      <w:spacing w:after="120" w:line="260" w:lineRule="atLeast"/>
    </w:pPr>
    <w:rPr>
      <w:rFonts w:eastAsia="Calibri" w:cs="Times New Roman"/>
    </w:rPr>
  </w:style>
  <w:style w:type="character" w:customStyle="1" w:styleId="Overskrift2Tegn">
    <w:name w:val="Overskrift 2 Tegn"/>
    <w:basedOn w:val="Standardskriftforavsnitt"/>
    <w:link w:val="Overskrift2"/>
    <w:rsid w:val="00A91415"/>
    <w:rPr>
      <w:rFonts w:asciiTheme="majorHAnsi" w:eastAsiaTheme="majorEastAsia" w:hAnsiTheme="majorHAnsi" w:cstheme="majorHAnsi"/>
      <w:b/>
      <w:sz w:val="30"/>
      <w:szCs w:val="26"/>
    </w:rPr>
  </w:style>
  <w:style w:type="paragraph" w:styleId="Tittel">
    <w:name w:val="Title"/>
    <w:basedOn w:val="Normal"/>
    <w:next w:val="Normal"/>
    <w:link w:val="TittelTegn"/>
    <w:rsid w:val="005F4D0B"/>
    <w:pPr>
      <w:framePr w:hSpace="142" w:wrap="around" w:vAnchor="page" w:hAnchor="page" w:x="852" w:y="2751"/>
      <w:spacing w:after="80" w:line="560" w:lineRule="exact"/>
      <w:contextualSpacing/>
      <w:suppressOverlap/>
    </w:pPr>
    <w:rPr>
      <w:rFonts w:asciiTheme="majorHAnsi" w:eastAsiaTheme="majorEastAsia" w:hAnsiTheme="majorHAnsi" w:cstheme="majorBidi"/>
      <w:b/>
      <w:spacing w:val="-10"/>
      <w:kern w:val="28"/>
      <w:sz w:val="50"/>
      <w:szCs w:val="50"/>
    </w:rPr>
  </w:style>
  <w:style w:type="character" w:customStyle="1" w:styleId="TittelTegn">
    <w:name w:val="Tittel Tegn"/>
    <w:basedOn w:val="Standardskriftforavsnitt"/>
    <w:link w:val="Tittel"/>
    <w:rsid w:val="005F4D0B"/>
    <w:rPr>
      <w:rFonts w:asciiTheme="majorHAnsi" w:eastAsiaTheme="majorEastAsia" w:hAnsiTheme="majorHAnsi" w:cstheme="majorBidi"/>
      <w:b/>
      <w:spacing w:val="-10"/>
      <w:kern w:val="28"/>
      <w:sz w:val="50"/>
      <w:szCs w:val="50"/>
    </w:rPr>
  </w:style>
  <w:style w:type="paragraph" w:styleId="Undertittel">
    <w:name w:val="Subtitle"/>
    <w:basedOn w:val="Normal"/>
    <w:next w:val="Normal"/>
    <w:link w:val="UndertittelTegn"/>
    <w:rsid w:val="005F4D0B"/>
    <w:pPr>
      <w:numPr>
        <w:ilvl w:val="1"/>
      </w:numPr>
      <w:spacing w:after="0" w:line="240" w:lineRule="auto"/>
    </w:pPr>
    <w:rPr>
      <w:rFonts w:asciiTheme="majorHAnsi" w:eastAsiaTheme="minorEastAsia" w:hAnsiTheme="majorHAnsi"/>
      <w:color w:val="000000" w:themeColor="text1"/>
      <w:sz w:val="36"/>
      <w:szCs w:val="36"/>
    </w:rPr>
  </w:style>
  <w:style w:type="character" w:customStyle="1" w:styleId="UndertittelTegn">
    <w:name w:val="Undertittel Tegn"/>
    <w:basedOn w:val="Standardskriftforavsnitt"/>
    <w:link w:val="Undertittel"/>
    <w:rsid w:val="005F4D0B"/>
    <w:rPr>
      <w:rFonts w:asciiTheme="majorHAnsi" w:eastAsiaTheme="minorEastAsia" w:hAnsiTheme="majorHAnsi"/>
      <w:color w:val="000000" w:themeColor="text1"/>
      <w:sz w:val="36"/>
      <w:szCs w:val="36"/>
    </w:rPr>
  </w:style>
  <w:style w:type="paragraph" w:customStyle="1" w:styleId="Brdteksthyre">
    <w:name w:val="Brødtekst høyre"/>
    <w:basedOn w:val="Brdtekst"/>
    <w:rsid w:val="00C90218"/>
    <w:pPr>
      <w:jc w:val="right"/>
    </w:pPr>
  </w:style>
  <w:style w:type="paragraph" w:customStyle="1" w:styleId="Stortsitat">
    <w:name w:val="Stort sitat"/>
    <w:basedOn w:val="Normal"/>
    <w:rsid w:val="005F4D0B"/>
    <w:pPr>
      <w:spacing w:line="240" w:lineRule="auto"/>
    </w:pPr>
    <w:rPr>
      <w:color w:val="FFFFFF" w:themeColor="background1"/>
      <w:sz w:val="50"/>
    </w:rPr>
  </w:style>
  <w:style w:type="paragraph" w:customStyle="1" w:styleId="Sitattegn">
    <w:name w:val="Sitattegn"/>
    <w:basedOn w:val="Stortsitat"/>
    <w:uiPriority w:val="23"/>
    <w:rsid w:val="005F4D0B"/>
    <w:pPr>
      <w:spacing w:after="880" w:line="3400" w:lineRule="exact"/>
    </w:pPr>
    <w:rPr>
      <w:sz w:val="400"/>
    </w:rPr>
  </w:style>
  <w:style w:type="paragraph" w:customStyle="1" w:styleId="Tittelskilleside">
    <w:name w:val="Tittel skilleside"/>
    <w:basedOn w:val="Normal"/>
    <w:rsid w:val="005F4D0B"/>
    <w:pPr>
      <w:spacing w:after="1240"/>
      <w:outlineLvl w:val="1"/>
    </w:pPr>
    <w:rPr>
      <w:rFonts w:asciiTheme="majorHAnsi" w:hAnsiTheme="majorHAnsi"/>
      <w:b/>
      <w:color w:val="FFFFFF" w:themeColor="background1"/>
      <w:sz w:val="60"/>
    </w:rPr>
  </w:style>
  <w:style w:type="paragraph" w:customStyle="1" w:styleId="Ingress">
    <w:name w:val="Ingress"/>
    <w:basedOn w:val="Normal"/>
    <w:uiPriority w:val="15"/>
    <w:rsid w:val="003D65F2"/>
    <w:rPr>
      <w:b/>
      <w:color w:val="404040" w:themeColor="text1" w:themeTint="BF"/>
      <w:sz w:val="24"/>
    </w:rPr>
  </w:style>
  <w:style w:type="character" w:customStyle="1" w:styleId="Overskrift3Tegn">
    <w:name w:val="Overskrift 3 Tegn"/>
    <w:basedOn w:val="Standardskriftforavsnitt"/>
    <w:link w:val="Overskrift3"/>
    <w:rsid w:val="005F4D0B"/>
    <w:rPr>
      <w:rFonts w:asciiTheme="majorHAnsi" w:eastAsiaTheme="majorEastAsia" w:hAnsiTheme="majorHAnsi" w:cstheme="majorHAnsi"/>
      <w:b/>
      <w:sz w:val="26"/>
      <w:szCs w:val="24"/>
    </w:rPr>
  </w:style>
  <w:style w:type="character" w:styleId="Hyperkobling">
    <w:name w:val="Hyperlink"/>
    <w:basedOn w:val="Standardskriftforavsnitt"/>
    <w:uiPriority w:val="99"/>
    <w:rsid w:val="00943B09"/>
    <w:rPr>
      <w:vanish w:val="0"/>
      <w:color w:val="0000FF"/>
      <w:u w:val="single" w:color="E7E7FF"/>
    </w:rPr>
  </w:style>
  <w:style w:type="paragraph" w:customStyle="1" w:styleId="INNH2holdmedneste">
    <w:name w:val="INNH 2 hold med neste"/>
    <w:basedOn w:val="INNH2"/>
    <w:rsid w:val="005F4D0B"/>
    <w:pPr>
      <w:keepNext/>
    </w:pPr>
    <w:rPr>
      <w:noProof/>
    </w:rPr>
  </w:style>
  <w:style w:type="paragraph" w:customStyle="1" w:styleId="Tabelltittel">
    <w:name w:val="Tabell tittel"/>
    <w:next w:val="Tabelltittelunder"/>
    <w:qFormat/>
    <w:rsid w:val="00253F34"/>
    <w:pPr>
      <w:keepNext/>
      <w:pBdr>
        <w:top w:val="single" w:sz="2" w:space="7" w:color="808080" w:themeColor="background1" w:themeShade="80"/>
      </w:pBdr>
      <w:spacing w:before="360" w:after="60" w:line="240" w:lineRule="auto"/>
    </w:pPr>
    <w:rPr>
      <w:rFonts w:eastAsiaTheme="majorEastAsia" w:cstheme="majorHAnsi"/>
      <w:b/>
      <w:sz w:val="24"/>
      <w:szCs w:val="24"/>
    </w:rPr>
  </w:style>
  <w:style w:type="table" w:customStyle="1" w:styleId="Helsedir">
    <w:name w:val="Helsedir"/>
    <w:basedOn w:val="Vanligtabell"/>
    <w:uiPriority w:val="99"/>
    <w:rsid w:val="001F0757"/>
    <w:pPr>
      <w:spacing w:after="0" w:line="240" w:lineRule="auto"/>
    </w:pPr>
    <w:rPr>
      <w:rFonts w:ascii="Calibri" w:eastAsia="Calibri" w:hAnsi="Calibri" w:cs="Times New Roman"/>
      <w:szCs w:val="20"/>
      <w:lang w:eastAsia="nb-NO"/>
    </w:rPr>
    <w:tblPr>
      <w:tblStyleRowBandSize w:val="1"/>
      <w:tblBorders>
        <w:top w:val="single" w:sz="4" w:space="0" w:color="0092A7"/>
        <w:left w:val="single" w:sz="2" w:space="0" w:color="A6A6A6"/>
        <w:bottom w:val="single" w:sz="4" w:space="0" w:color="0092A7"/>
        <w:right w:val="single" w:sz="2" w:space="0" w:color="A6A6A6"/>
        <w:insideH w:val="single" w:sz="2" w:space="0" w:color="A6A6A6"/>
      </w:tblBorders>
      <w:tblCellMar>
        <w:top w:w="28" w:type="dxa"/>
        <w:bottom w:w="28" w:type="dxa"/>
      </w:tblCellMar>
    </w:tblPr>
    <w:tblStylePr w:type="firstRow">
      <w:rPr>
        <w:b/>
        <w:bCs/>
      </w:rPr>
      <w:tblPr/>
      <w:tcPr>
        <w:tcBorders>
          <w:top w:val="single" w:sz="4" w:space="0" w:color="0092A7"/>
          <w:bottom w:val="single" w:sz="4" w:space="0" w:color="0092A7"/>
        </w:tcBorders>
        <w:shd w:val="clear" w:color="auto" w:fill="F5F5F5"/>
        <w:vAlign w:val="bottom"/>
      </w:tcPr>
    </w:tblStylePr>
    <w:tblStylePr w:type="lastRow">
      <w:rPr>
        <w:b/>
        <w:bCs/>
        <w:sz w:val="20"/>
      </w:rPr>
    </w:tblStylePr>
    <w:tblStylePr w:type="firstCol">
      <w:rPr>
        <w:b/>
        <w:i/>
        <w:iCs/>
        <w:sz w:val="20"/>
      </w:rPr>
      <w:tblPr/>
      <w:tcPr>
        <w:tcBorders>
          <w:top w:val="single" w:sz="2" w:space="0" w:color="7F7F7F"/>
          <w:left w:val="single" w:sz="2" w:space="0" w:color="7F7F7F"/>
          <w:bottom w:val="single" w:sz="2" w:space="0" w:color="7F7F7F"/>
          <w:right w:val="single" w:sz="2" w:space="0" w:color="7F7F7F"/>
          <w:insideH w:val="nil"/>
          <w:insideV w:val="nil"/>
          <w:tl2br w:val="nil"/>
          <w:tr2bl w:val="nil"/>
        </w:tcBorders>
        <w:shd w:val="clear" w:color="auto" w:fill="F9F9F9"/>
      </w:tcPr>
    </w:tblStylePr>
    <w:tblStylePr w:type="lastCol">
      <w:rPr>
        <w:b/>
        <w:i/>
        <w:iCs/>
        <w:sz w:val="20"/>
      </w:rPr>
      <w:tblPr/>
      <w:tcPr>
        <w:shd w:val="clear" w:color="auto" w:fill="F7FBFC"/>
      </w:tcPr>
    </w:tblStylePr>
    <w:tblStylePr w:type="band2Horz">
      <w:tblPr/>
      <w:tcPr>
        <w:tcBorders>
          <w:top w:val="nil"/>
          <w:left w:val="single" w:sz="2" w:space="0" w:color="A6A6A6"/>
          <w:bottom w:val="nil"/>
          <w:right w:val="single" w:sz="2" w:space="0" w:color="A6A6A6"/>
          <w:insideH w:val="nil"/>
          <w:insideV w:val="nil"/>
          <w:tl2br w:val="nil"/>
          <w:tr2bl w:val="nil"/>
        </w:tcBorders>
        <w:shd w:val="clear" w:color="auto" w:fill="F2F2F2"/>
      </w:tcPr>
    </w:tblStylePr>
  </w:style>
  <w:style w:type="paragraph" w:styleId="INNH1">
    <w:name w:val="toc 1"/>
    <w:basedOn w:val="Normal"/>
    <w:next w:val="Normal"/>
    <w:autoRedefine/>
    <w:uiPriority w:val="39"/>
    <w:rsid w:val="004C0B11"/>
    <w:pPr>
      <w:tabs>
        <w:tab w:val="right" w:leader="dot" w:pos="8504"/>
      </w:tabs>
      <w:spacing w:before="180" w:after="0" w:line="240" w:lineRule="auto"/>
      <w:ind w:left="567" w:hanging="567"/>
    </w:pPr>
    <w:rPr>
      <w:b/>
      <w:caps/>
      <w:noProof/>
      <w:sz w:val="21"/>
    </w:rPr>
  </w:style>
  <w:style w:type="paragraph" w:customStyle="1" w:styleId="Listepunkt1">
    <w:name w:val="Liste punkt 1"/>
    <w:basedOn w:val="Normal"/>
    <w:uiPriority w:val="40"/>
    <w:qFormat/>
    <w:rsid w:val="00831501"/>
    <w:pPr>
      <w:numPr>
        <w:numId w:val="13"/>
      </w:numPr>
      <w:spacing w:after="0"/>
    </w:pPr>
    <w:rPr>
      <w:rFonts w:eastAsia="Calibri" w:cs="Times New Roman"/>
      <w:kern w:val="20"/>
      <w:szCs w:val="20"/>
    </w:rPr>
  </w:style>
  <w:style w:type="paragraph" w:styleId="INNH2">
    <w:name w:val="toc 2"/>
    <w:basedOn w:val="Normal"/>
    <w:next w:val="Normal"/>
    <w:autoRedefine/>
    <w:uiPriority w:val="39"/>
    <w:rsid w:val="005F4D0B"/>
    <w:pPr>
      <w:tabs>
        <w:tab w:val="left" w:pos="1134"/>
        <w:tab w:val="right" w:leader="dot" w:pos="8504"/>
      </w:tabs>
      <w:spacing w:after="0" w:line="240" w:lineRule="auto"/>
      <w:ind w:left="1134" w:hanging="567"/>
    </w:pPr>
    <w:rPr>
      <w:sz w:val="21"/>
    </w:rPr>
  </w:style>
  <w:style w:type="character" w:customStyle="1" w:styleId="TFet">
    <w:name w:val="T_Fet"/>
    <w:unhideWhenUsed/>
    <w:rsid w:val="005F4D0B"/>
    <w:rPr>
      <w:rFonts w:cs="Times New Roman"/>
      <w:b/>
      <w:color w:val="auto"/>
      <w:szCs w:val="19"/>
    </w:rPr>
  </w:style>
  <w:style w:type="paragraph" w:customStyle="1" w:styleId="Overskriftunr6">
    <w:name w:val="Overskrift unr 6"/>
    <w:basedOn w:val="Overskriftunr5"/>
    <w:rsid w:val="006D64E9"/>
    <w:pPr>
      <w:spacing w:before="160"/>
    </w:pPr>
    <w:rPr>
      <w:b/>
      <w:i w:val="0"/>
      <w:color w:val="262626" w:themeColor="text1" w:themeTint="D9"/>
      <w:sz w:val="21"/>
    </w:rPr>
  </w:style>
  <w:style w:type="paragraph" w:customStyle="1" w:styleId="Listepunkt10008">
    <w:name w:val="Liste punkt 1 00/08"/>
    <w:basedOn w:val="Listepunkt1"/>
    <w:semiHidden/>
    <w:rsid w:val="00831501"/>
    <w:pPr>
      <w:spacing w:after="160"/>
    </w:pPr>
    <w:rPr>
      <w:rFonts w:ascii="Calibri" w:hAnsi="Calibri"/>
    </w:rPr>
  </w:style>
  <w:style w:type="paragraph" w:customStyle="1" w:styleId="Listepunkt10005">
    <w:name w:val="Liste punkt 1 00/05"/>
    <w:basedOn w:val="Listepunkt10008"/>
    <w:semiHidden/>
    <w:rsid w:val="00831501"/>
    <w:pPr>
      <w:spacing w:after="100"/>
    </w:pPr>
  </w:style>
  <w:style w:type="paragraph" w:customStyle="1" w:styleId="Listepunkt10008holdmedneste">
    <w:name w:val="Liste punkt 1 00/08 hold med neste"/>
    <w:basedOn w:val="Listepunkt10008"/>
    <w:semiHidden/>
    <w:rsid w:val="00831501"/>
    <w:pPr>
      <w:keepNext/>
      <w:keepLines/>
    </w:pPr>
    <w:rPr>
      <w:lang w:eastAsia="nb-NO"/>
    </w:rPr>
  </w:style>
  <w:style w:type="paragraph" w:customStyle="1" w:styleId="Listepunkt1holdmedneste">
    <w:name w:val="Liste punkt 1 hold med neste"/>
    <w:basedOn w:val="Listepunkt1"/>
    <w:semiHidden/>
    <w:rsid w:val="00831501"/>
    <w:pPr>
      <w:keepNext/>
      <w:suppressAutoHyphens/>
    </w:pPr>
  </w:style>
  <w:style w:type="paragraph" w:customStyle="1" w:styleId="Listepunkt2">
    <w:name w:val="Liste punkt 2"/>
    <w:basedOn w:val="Listepunkt1"/>
    <w:uiPriority w:val="40"/>
    <w:rsid w:val="00831501"/>
    <w:pPr>
      <w:numPr>
        <w:ilvl w:val="1"/>
      </w:numPr>
    </w:pPr>
  </w:style>
  <w:style w:type="paragraph" w:customStyle="1" w:styleId="Listepunkt20008">
    <w:name w:val="Liste punkt 2 00/08"/>
    <w:basedOn w:val="Listepunkt2"/>
    <w:semiHidden/>
    <w:rsid w:val="00831501"/>
    <w:pPr>
      <w:spacing w:after="160"/>
    </w:pPr>
  </w:style>
  <w:style w:type="paragraph" w:customStyle="1" w:styleId="Listepunkt20600">
    <w:name w:val="Liste punkt 2 06/00"/>
    <w:basedOn w:val="Listepunkt2"/>
    <w:semiHidden/>
    <w:rsid w:val="00831501"/>
    <w:pPr>
      <w:numPr>
        <w:ilvl w:val="0"/>
        <w:numId w:val="0"/>
      </w:numPr>
      <w:tabs>
        <w:tab w:val="num" w:pos="680"/>
      </w:tabs>
      <w:spacing w:before="120" w:line="271" w:lineRule="auto"/>
      <w:ind w:left="680" w:hanging="340"/>
    </w:pPr>
    <w:rPr>
      <w:rFonts w:ascii="Calibri" w:hAnsi="Calibri"/>
      <w:sz w:val="23"/>
    </w:rPr>
  </w:style>
  <w:style w:type="paragraph" w:customStyle="1" w:styleId="Listepunkt3">
    <w:name w:val="Liste punkt 3"/>
    <w:basedOn w:val="Listepunkt2"/>
    <w:uiPriority w:val="40"/>
    <w:rsid w:val="00831501"/>
    <w:pPr>
      <w:numPr>
        <w:ilvl w:val="2"/>
      </w:numPr>
    </w:pPr>
  </w:style>
  <w:style w:type="paragraph" w:customStyle="1" w:styleId="Listepunkt4">
    <w:name w:val="Liste punkt 4"/>
    <w:basedOn w:val="Listepunkt3"/>
    <w:uiPriority w:val="40"/>
    <w:rsid w:val="00831501"/>
    <w:pPr>
      <w:numPr>
        <w:ilvl w:val="3"/>
      </w:numPr>
    </w:pPr>
  </w:style>
  <w:style w:type="paragraph" w:customStyle="1" w:styleId="Overskriftunr3">
    <w:name w:val="Overskrift unr 3"/>
    <w:basedOn w:val="Overskrift3"/>
    <w:next w:val="Brdtekst"/>
    <w:qFormat/>
    <w:rsid w:val="009E5D22"/>
    <w:pPr>
      <w:numPr>
        <w:ilvl w:val="0"/>
        <w:numId w:val="0"/>
      </w:numPr>
      <w:tabs>
        <w:tab w:val="left" w:pos="426"/>
      </w:tabs>
      <w:spacing w:before="400" w:line="252" w:lineRule="auto"/>
    </w:pPr>
    <w:rPr>
      <w:rFonts w:eastAsia="Times New Roman" w:cs="Times New Roman"/>
      <w:bCs/>
      <w:szCs w:val="22"/>
      <w:lang w:val="en-US"/>
    </w:rPr>
  </w:style>
  <w:style w:type="paragraph" w:customStyle="1" w:styleId="Overskrift2-">
    <w:name w:val="Overskrift 2-"/>
    <w:basedOn w:val="Overskrift2"/>
    <w:rsid w:val="00E52B58"/>
    <w:pPr>
      <w:spacing w:before="200"/>
    </w:pPr>
  </w:style>
  <w:style w:type="paragraph" w:customStyle="1" w:styleId="Tabelltekst">
    <w:name w:val="Tabell tekst"/>
    <w:basedOn w:val="Normal"/>
    <w:qFormat/>
    <w:rsid w:val="004E51C5"/>
    <w:pPr>
      <w:spacing w:after="0" w:line="220" w:lineRule="atLeast"/>
    </w:pPr>
    <w:rPr>
      <w:rFonts w:eastAsia="Calibri" w:cs="Times New Roman"/>
      <w:sz w:val="20"/>
      <w:szCs w:val="20"/>
    </w:rPr>
  </w:style>
  <w:style w:type="paragraph" w:customStyle="1" w:styleId="Tabellnote">
    <w:name w:val="Tabell note"/>
    <w:basedOn w:val="Tabelltekst"/>
    <w:qFormat/>
    <w:rsid w:val="00EC2C25"/>
    <w:pPr>
      <w:spacing w:before="60" w:after="60"/>
    </w:pPr>
    <w:rPr>
      <w:sz w:val="18"/>
    </w:rPr>
  </w:style>
  <w:style w:type="character" w:customStyle="1" w:styleId="THevet">
    <w:name w:val="T_Hevet"/>
    <w:uiPriority w:val="1"/>
    <w:unhideWhenUsed/>
    <w:rsid w:val="005F4D0B"/>
    <w:rPr>
      <w:rFonts w:ascii="Calibri" w:hAnsi="Calibri" w:cs="Times New Roman"/>
      <w:b w:val="0"/>
      <w:color w:val="auto"/>
      <w:szCs w:val="19"/>
      <w:vertAlign w:val="superscript"/>
    </w:rPr>
  </w:style>
  <w:style w:type="paragraph" w:customStyle="1" w:styleId="Tabellhode">
    <w:name w:val="Tabell hode"/>
    <w:basedOn w:val="Tabelltekst"/>
    <w:qFormat/>
    <w:rsid w:val="0088047F"/>
    <w:pPr>
      <w:keepNext/>
      <w:tabs>
        <w:tab w:val="left" w:pos="708"/>
      </w:tabs>
      <w:spacing w:before="40" w:after="40"/>
    </w:pPr>
    <w:rPr>
      <w:rFonts w:eastAsia="Times New Roman" w:cs="Arial"/>
      <w:szCs w:val="24"/>
    </w:rPr>
  </w:style>
  <w:style w:type="paragraph" w:customStyle="1" w:styleId="Bildetekstover">
    <w:name w:val="Bildetekst over"/>
    <w:basedOn w:val="Bildetekst"/>
    <w:uiPriority w:val="15"/>
    <w:rsid w:val="005F4D0B"/>
    <w:pPr>
      <w:keepNext/>
      <w:spacing w:before="320" w:line="257" w:lineRule="auto"/>
      <w:contextualSpacing/>
    </w:pPr>
    <w:rPr>
      <w:b/>
      <w:bCs/>
      <w:i w:val="0"/>
      <w:iCs w:val="0"/>
      <w:sz w:val="23"/>
    </w:rPr>
  </w:style>
  <w:style w:type="paragraph" w:styleId="Bildetekst">
    <w:name w:val="caption"/>
    <w:basedOn w:val="Brdtekst"/>
    <w:next w:val="Brdtekst"/>
    <w:qFormat/>
    <w:rsid w:val="00DA4044"/>
    <w:pPr>
      <w:spacing w:before="280" w:after="480" w:line="240" w:lineRule="auto"/>
      <w:ind w:left="907" w:hanging="907"/>
    </w:pPr>
    <w:rPr>
      <w:i/>
      <w:iCs/>
      <w:szCs w:val="18"/>
    </w:rPr>
  </w:style>
  <w:style w:type="character" w:customStyle="1" w:styleId="BoksTegn">
    <w:name w:val="Boks Tegn"/>
    <w:link w:val="Boks"/>
    <w:rsid w:val="002A5E30"/>
    <w:rPr>
      <w:rFonts w:eastAsia="Calibri" w:cs="Times New Roman"/>
    </w:rPr>
  </w:style>
  <w:style w:type="paragraph" w:customStyle="1" w:styleId="Boks0000">
    <w:name w:val="Boks 00/00"/>
    <w:basedOn w:val="Boks"/>
    <w:unhideWhenUsed/>
    <w:rsid w:val="00831501"/>
    <w:pPr>
      <w:spacing w:after="0"/>
    </w:pPr>
  </w:style>
  <w:style w:type="paragraph" w:styleId="INNH3">
    <w:name w:val="toc 3"/>
    <w:basedOn w:val="Normal"/>
    <w:next w:val="Normal"/>
    <w:autoRedefine/>
    <w:uiPriority w:val="39"/>
    <w:rsid w:val="005F4D0B"/>
    <w:pPr>
      <w:tabs>
        <w:tab w:val="left" w:pos="1172"/>
        <w:tab w:val="left" w:pos="1843"/>
        <w:tab w:val="right" w:leader="dot" w:pos="8504"/>
      </w:tabs>
      <w:spacing w:after="0" w:line="240" w:lineRule="auto"/>
      <w:ind w:left="1843" w:hanging="709"/>
    </w:pPr>
    <w:rPr>
      <w:sz w:val="21"/>
    </w:rPr>
  </w:style>
  <w:style w:type="paragraph" w:customStyle="1" w:styleId="Boks0202">
    <w:name w:val="Boks 02/02"/>
    <w:basedOn w:val="Boks"/>
    <w:unhideWhenUsed/>
    <w:rsid w:val="00831501"/>
    <w:pPr>
      <w:spacing w:before="40" w:after="40"/>
    </w:pPr>
  </w:style>
  <w:style w:type="paragraph" w:customStyle="1" w:styleId="Sammendrag">
    <w:name w:val="Sammendrag"/>
    <w:basedOn w:val="Overskrift1"/>
    <w:semiHidden/>
    <w:rsid w:val="005F4D0B"/>
    <w:pPr>
      <w:numPr>
        <w:numId w:val="0"/>
      </w:numPr>
      <w:spacing w:line="240" w:lineRule="auto"/>
      <w:ind w:left="567" w:right="0" w:hanging="567"/>
      <w:outlineLvl w:val="1"/>
    </w:pPr>
    <w:rPr>
      <w:rFonts w:cstheme="majorBidi"/>
      <w:sz w:val="60"/>
    </w:rPr>
  </w:style>
  <w:style w:type="table" w:customStyle="1" w:styleId="Utenrutenett">
    <w:name w:val="Uten rutenett"/>
    <w:basedOn w:val="Vanligtabell"/>
    <w:rsid w:val="005F4D0B"/>
    <w:pPr>
      <w:spacing w:before="100" w:beforeAutospacing="1" w:after="100" w:afterAutospacing="1" w:line="252" w:lineRule="auto"/>
    </w:pPr>
    <w:rPr>
      <w:rFonts w:ascii="Times New Roman" w:eastAsia="Times New Roman" w:hAnsi="Times New Roman" w:cs="Times New Roman"/>
      <w:bCs/>
      <w:sz w:val="20"/>
      <w:szCs w:val="20"/>
      <w:lang w:eastAsia="nb-NO"/>
    </w:rPr>
    <w:tblPr/>
    <w:tblStylePr w:type="firstRow">
      <w:rPr>
        <w:rFonts w:ascii="Calibri" w:hAnsi="Calibri"/>
        <w:b w:val="0"/>
      </w:rPr>
    </w:tblStylePr>
    <w:tblStylePr w:type="lastRow">
      <w:rPr>
        <w:rFonts w:ascii="Calibri" w:hAnsi="Calibri"/>
        <w:b w:val="0"/>
        <w:sz w:val="20"/>
      </w:rPr>
    </w:tblStylePr>
    <w:tblStylePr w:type="firstCol">
      <w:rPr>
        <w:rFonts w:ascii="Calibri" w:hAnsi="Calibri"/>
        <w:b w:val="0"/>
        <w:sz w:val="20"/>
      </w:rPr>
    </w:tblStylePr>
    <w:tblStylePr w:type="lastCol">
      <w:rPr>
        <w:rFonts w:ascii="Calibri" w:hAnsi="Calibri"/>
        <w:b w:val="0"/>
        <w:sz w:val="20"/>
      </w:rPr>
    </w:tblStylePr>
  </w:style>
  <w:style w:type="paragraph" w:customStyle="1" w:styleId="Sammendragtittel1">
    <w:name w:val="Sammendrag tittel 1"/>
    <w:basedOn w:val="Normal"/>
    <w:rsid w:val="00831501"/>
    <w:pPr>
      <w:keepNext/>
      <w:tabs>
        <w:tab w:val="left" w:pos="567"/>
        <w:tab w:val="left" w:pos="794"/>
      </w:tabs>
      <w:spacing w:before="120" w:after="60" w:line="260" w:lineRule="atLeast"/>
      <w:ind w:left="454" w:hanging="454"/>
    </w:pPr>
    <w:rPr>
      <w:rFonts w:eastAsia="Calibri" w:cs="Times New Roman"/>
      <w:b/>
      <w:caps/>
      <w:color w:val="19516A" w:themeColor="text2"/>
      <w:sz w:val="28"/>
    </w:rPr>
  </w:style>
  <w:style w:type="paragraph" w:customStyle="1" w:styleId="Sammendragtittel2">
    <w:name w:val="Sammendrag tittel 2"/>
    <w:basedOn w:val="Normal"/>
    <w:rsid w:val="00831501"/>
    <w:pPr>
      <w:keepNext/>
      <w:tabs>
        <w:tab w:val="left" w:pos="567"/>
        <w:tab w:val="left" w:pos="794"/>
      </w:tabs>
      <w:spacing w:before="80" w:after="80" w:line="240" w:lineRule="auto"/>
    </w:pPr>
    <w:rPr>
      <w:rFonts w:eastAsia="Calibri" w:cs="Times New Roman"/>
      <w:b/>
      <w:color w:val="19516A" w:themeColor="text2"/>
      <w:sz w:val="26"/>
    </w:rPr>
  </w:style>
  <w:style w:type="paragraph" w:customStyle="1" w:styleId="Overskriftunr2">
    <w:name w:val="Overskrift unr 2"/>
    <w:next w:val="Brdtekst"/>
    <w:rsid w:val="009E5D22"/>
    <w:pPr>
      <w:keepNext/>
      <w:numPr>
        <w:ilvl w:val="1"/>
      </w:numPr>
      <w:tabs>
        <w:tab w:val="left" w:pos="426"/>
      </w:tabs>
      <w:spacing w:before="480" w:after="40" w:line="240" w:lineRule="auto"/>
      <w:outlineLvl w:val="1"/>
    </w:pPr>
    <w:rPr>
      <w:rFonts w:asciiTheme="majorHAnsi" w:eastAsia="Calibri" w:hAnsiTheme="majorHAnsi" w:cs="Times New Roman"/>
      <w:b/>
      <w:noProof/>
      <w:spacing w:val="4"/>
      <w:sz w:val="32"/>
    </w:rPr>
  </w:style>
  <w:style w:type="paragraph" w:styleId="Brdtekst">
    <w:name w:val="Body Text"/>
    <w:basedOn w:val="Normal"/>
    <w:link w:val="BrdtekstTegn"/>
    <w:qFormat/>
    <w:rsid w:val="005F4D0B"/>
  </w:style>
  <w:style w:type="character" w:customStyle="1" w:styleId="BrdtekstTegn">
    <w:name w:val="Brødtekst Tegn"/>
    <w:basedOn w:val="Standardskriftforavsnitt"/>
    <w:link w:val="Brdtekst"/>
    <w:rsid w:val="005F4D0B"/>
    <w:rPr>
      <w:rFonts w:asciiTheme="minorHAnsi" w:hAnsiTheme="minorHAnsi"/>
    </w:rPr>
  </w:style>
  <w:style w:type="paragraph" w:customStyle="1" w:styleId="Brdtekstmidtstilt">
    <w:name w:val="Brødtekst midtstilt"/>
    <w:basedOn w:val="Brdtekst"/>
    <w:rsid w:val="00831501"/>
    <w:pPr>
      <w:jc w:val="center"/>
    </w:pPr>
  </w:style>
  <w:style w:type="paragraph" w:customStyle="1" w:styleId="Kolofon">
    <w:name w:val="Kolofon"/>
    <w:basedOn w:val="Normal"/>
    <w:link w:val="KolofonTegn"/>
    <w:uiPriority w:val="99"/>
    <w:rsid w:val="005F4D0B"/>
    <w:pPr>
      <w:spacing w:after="40" w:line="240" w:lineRule="auto"/>
    </w:pPr>
    <w:rPr>
      <w:rFonts w:eastAsia="Times New Roman" w:cs="Times New Roman"/>
      <w:color w:val="FFFFFF" w:themeColor="background1"/>
      <w:sz w:val="21"/>
      <w:szCs w:val="20"/>
    </w:rPr>
  </w:style>
  <w:style w:type="character" w:customStyle="1" w:styleId="KolofonTegn">
    <w:name w:val="Kolofon Tegn"/>
    <w:basedOn w:val="Standardskriftforavsnitt"/>
    <w:link w:val="Kolofon"/>
    <w:uiPriority w:val="99"/>
    <w:rsid w:val="005F4D0B"/>
    <w:rPr>
      <w:rFonts w:asciiTheme="minorHAnsi" w:eastAsia="Times New Roman" w:hAnsiTheme="minorHAnsi" w:cs="Times New Roman"/>
      <w:color w:val="FFFFFF" w:themeColor="background1"/>
      <w:sz w:val="21"/>
      <w:szCs w:val="20"/>
    </w:rPr>
  </w:style>
  <w:style w:type="paragraph" w:customStyle="1" w:styleId="Brdtekstkilde">
    <w:name w:val="Brødtekst kilde"/>
    <w:basedOn w:val="Brdtekst"/>
    <w:rsid w:val="005F4D0B"/>
    <w:pPr>
      <w:spacing w:before="120" w:line="276" w:lineRule="auto"/>
    </w:pPr>
    <w:rPr>
      <w:i/>
    </w:rPr>
  </w:style>
  <w:style w:type="paragraph" w:customStyle="1" w:styleId="Overskriftunr4">
    <w:name w:val="Overskrift unr 4"/>
    <w:basedOn w:val="Normal"/>
    <w:next w:val="Brdtekst"/>
    <w:qFormat/>
    <w:rsid w:val="00E472B1"/>
    <w:pPr>
      <w:keepNext/>
      <w:keepLines/>
      <w:tabs>
        <w:tab w:val="left" w:pos="426"/>
      </w:tabs>
      <w:suppressAutoHyphens/>
      <w:spacing w:before="320" w:after="40" w:line="240" w:lineRule="auto"/>
      <w:outlineLvl w:val="3"/>
    </w:pPr>
    <w:rPr>
      <w:rFonts w:asciiTheme="majorHAnsi" w:eastAsia="Times New Roman" w:hAnsiTheme="majorHAnsi" w:cs="Times New Roman"/>
      <w:b/>
      <w:sz w:val="23"/>
    </w:rPr>
  </w:style>
  <w:style w:type="paragraph" w:customStyle="1" w:styleId="Overskriftunr4-">
    <w:name w:val="Overskrift unr 4-"/>
    <w:basedOn w:val="Overskriftunr4"/>
    <w:rsid w:val="00585B36"/>
    <w:pPr>
      <w:spacing w:before="80"/>
    </w:pPr>
  </w:style>
  <w:style w:type="paragraph" w:customStyle="1" w:styleId="Brdtekstnote">
    <w:name w:val="Brødtekst note"/>
    <w:basedOn w:val="Brdtekst"/>
    <w:rsid w:val="00C124B7"/>
    <w:pPr>
      <w:spacing w:before="80" w:line="240" w:lineRule="auto"/>
      <w:ind w:left="340" w:hanging="340"/>
      <w:contextualSpacing/>
    </w:pPr>
    <w:rPr>
      <w:sz w:val="20"/>
    </w:rPr>
  </w:style>
  <w:style w:type="paragraph" w:customStyle="1" w:styleId="Tabelltekstmidtstilt">
    <w:name w:val="Tabell tekst midtstilt"/>
    <w:basedOn w:val="Tabelltekst"/>
    <w:uiPriority w:val="38"/>
    <w:rsid w:val="005F4D0B"/>
    <w:pPr>
      <w:jc w:val="center"/>
    </w:pPr>
  </w:style>
  <w:style w:type="paragraph" w:customStyle="1" w:styleId="Brdtekstlitteratur">
    <w:name w:val="Brødtekst litteratur"/>
    <w:basedOn w:val="Brdtekst"/>
    <w:rsid w:val="005F4D0B"/>
    <w:pPr>
      <w:tabs>
        <w:tab w:val="left" w:pos="2268"/>
        <w:tab w:val="left" w:pos="6237"/>
      </w:tabs>
      <w:spacing w:after="0"/>
      <w:ind w:left="567" w:hanging="567"/>
    </w:pPr>
    <w:rPr>
      <w:bCs/>
      <w:sz w:val="23"/>
    </w:rPr>
  </w:style>
  <w:style w:type="numbering" w:styleId="111111">
    <w:name w:val="Outline List 2"/>
    <w:basedOn w:val="Ingenliste"/>
    <w:unhideWhenUsed/>
    <w:rsid w:val="005F4D0B"/>
    <w:pPr>
      <w:numPr>
        <w:numId w:val="1"/>
      </w:numPr>
    </w:pPr>
  </w:style>
  <w:style w:type="numbering" w:styleId="1ai">
    <w:name w:val="Outline List 1"/>
    <w:basedOn w:val="Ingenliste"/>
    <w:unhideWhenUsed/>
    <w:rsid w:val="005F4D0B"/>
    <w:pPr>
      <w:numPr>
        <w:numId w:val="2"/>
      </w:numPr>
    </w:pPr>
  </w:style>
  <w:style w:type="character" w:customStyle="1" w:styleId="TDobbelunderstrek">
    <w:name w:val="T_Dobbel_understrek"/>
    <w:uiPriority w:val="49"/>
    <w:unhideWhenUsed/>
    <w:rsid w:val="005F4D0B"/>
    <w:rPr>
      <w:color w:val="auto"/>
      <w:u w:val="double" w:color="595959"/>
      <w:lang w:eastAsia="en-US"/>
    </w:rPr>
  </w:style>
  <w:style w:type="character" w:customStyle="1" w:styleId="TFetHevet">
    <w:name w:val="T_Fet_Hevet"/>
    <w:uiPriority w:val="49"/>
    <w:unhideWhenUsed/>
    <w:rsid w:val="005F4D0B"/>
    <w:rPr>
      <w:b/>
      <w:color w:val="auto"/>
      <w:vertAlign w:val="superscript"/>
      <w:lang w:eastAsia="en-US"/>
    </w:rPr>
  </w:style>
  <w:style w:type="character" w:customStyle="1" w:styleId="TFetKursiv">
    <w:name w:val="T_Fet_Kursiv"/>
    <w:uiPriority w:val="49"/>
    <w:unhideWhenUsed/>
    <w:rsid w:val="005F4D0B"/>
    <w:rPr>
      <w:rFonts w:cs="Times New Roman"/>
      <w:b/>
      <w:i/>
      <w:color w:val="auto"/>
      <w:szCs w:val="17"/>
    </w:rPr>
  </w:style>
  <w:style w:type="character" w:customStyle="1" w:styleId="TFetKursivUnderstrek">
    <w:name w:val="T_Fet_Kursiv_Understrek"/>
    <w:uiPriority w:val="49"/>
    <w:unhideWhenUsed/>
    <w:rsid w:val="005F4D0B"/>
    <w:rPr>
      <w:b/>
      <w:i/>
      <w:color w:val="auto"/>
      <w:u w:val="single"/>
      <w:lang w:eastAsia="en-US"/>
    </w:rPr>
  </w:style>
  <w:style w:type="character" w:customStyle="1" w:styleId="TGjennomstrek">
    <w:name w:val="T_Gjennomstrek"/>
    <w:uiPriority w:val="49"/>
    <w:unhideWhenUsed/>
    <w:rsid w:val="005F4D0B"/>
    <w:rPr>
      <w:rFonts w:cs="Calibri"/>
      <w:caps w:val="0"/>
      <w:smallCaps w:val="0"/>
      <w:strike/>
      <w:dstrike w:val="0"/>
      <w:color w:val="auto"/>
    </w:rPr>
  </w:style>
  <w:style w:type="character" w:customStyle="1" w:styleId="TKursiv">
    <w:name w:val="T_Kursiv"/>
    <w:unhideWhenUsed/>
    <w:rsid w:val="005F4D0B"/>
    <w:rPr>
      <w:rFonts w:cs="Times New Roman"/>
      <w:i/>
      <w:color w:val="auto"/>
      <w:szCs w:val="19"/>
    </w:rPr>
  </w:style>
  <w:style w:type="character" w:customStyle="1" w:styleId="TKursivHevet">
    <w:name w:val="T_Kursiv_Hevet"/>
    <w:uiPriority w:val="49"/>
    <w:unhideWhenUsed/>
    <w:rsid w:val="005F4D0B"/>
    <w:rPr>
      <w:rFonts w:ascii="Times New Roman Kursiv" w:hAnsi="Times New Roman Kursiv" w:cs="Times New Roman"/>
      <w:i/>
      <w:color w:val="auto"/>
      <w:szCs w:val="19"/>
      <w:vertAlign w:val="superscript"/>
    </w:rPr>
  </w:style>
  <w:style w:type="character" w:customStyle="1" w:styleId="TKursivSenket">
    <w:name w:val="T_Kursiv_Senket"/>
    <w:uiPriority w:val="49"/>
    <w:unhideWhenUsed/>
    <w:rsid w:val="005F4D0B"/>
    <w:rPr>
      <w:i/>
      <w:color w:val="auto"/>
      <w:vertAlign w:val="subscript"/>
      <w:lang w:eastAsia="en-US"/>
    </w:rPr>
  </w:style>
  <w:style w:type="character" w:customStyle="1" w:styleId="TKursivUnderstrek">
    <w:name w:val="T_Kursiv_Understrek"/>
    <w:uiPriority w:val="49"/>
    <w:unhideWhenUsed/>
    <w:rsid w:val="005F4D0B"/>
    <w:rPr>
      <w:i/>
      <w:color w:val="auto"/>
      <w:u w:val="single"/>
    </w:rPr>
  </w:style>
  <w:style w:type="character" w:customStyle="1" w:styleId="TSenket">
    <w:name w:val="T_Senket"/>
    <w:uiPriority w:val="49"/>
    <w:unhideWhenUsed/>
    <w:rsid w:val="005F4D0B"/>
    <w:rPr>
      <w:color w:val="auto"/>
      <w:vertAlign w:val="subscript"/>
      <w:lang w:eastAsia="en-US"/>
    </w:rPr>
  </w:style>
  <w:style w:type="character" w:customStyle="1" w:styleId="TSkrivelinje">
    <w:name w:val="T_Skrivelinje"/>
    <w:uiPriority w:val="49"/>
    <w:unhideWhenUsed/>
    <w:rsid w:val="005F4D0B"/>
    <w:rPr>
      <w:color w:val="auto"/>
      <w:sz w:val="18"/>
    </w:rPr>
  </w:style>
  <w:style w:type="character" w:customStyle="1" w:styleId="TUnderstrek">
    <w:name w:val="T_Understrek"/>
    <w:unhideWhenUsed/>
    <w:rsid w:val="005F4D0B"/>
    <w:rPr>
      <w:rFonts w:asciiTheme="minorHAnsi" w:hAnsiTheme="minorHAnsi" w:cs="Calibri"/>
      <w:color w:val="auto"/>
      <w:u w:val="single"/>
    </w:rPr>
  </w:style>
  <w:style w:type="paragraph" w:customStyle="1" w:styleId="Tabellteksthyre">
    <w:name w:val="Tabell tekst høyre"/>
    <w:basedOn w:val="Tabelltekst"/>
    <w:rsid w:val="00E26F75"/>
    <w:pPr>
      <w:jc w:val="right"/>
    </w:pPr>
  </w:style>
  <w:style w:type="paragraph" w:customStyle="1" w:styleId="Overskriftunr1">
    <w:name w:val="Overskrift unr 1"/>
    <w:next w:val="Brdtekst"/>
    <w:rsid w:val="00BC02E9"/>
    <w:pPr>
      <w:suppressAutoHyphens/>
      <w:spacing w:before="1620" w:after="480" w:line="680" w:lineRule="exact"/>
      <w:outlineLvl w:val="0"/>
    </w:pPr>
    <w:rPr>
      <w:rFonts w:asciiTheme="majorHAnsi" w:eastAsiaTheme="majorEastAsia" w:hAnsiTheme="majorHAnsi" w:cstheme="majorBidi"/>
      <w:b/>
      <w:color w:val="000000" w:themeColor="text1"/>
      <w:sz w:val="68"/>
      <w:szCs w:val="32"/>
    </w:rPr>
  </w:style>
  <w:style w:type="paragraph" w:customStyle="1" w:styleId="Listealfa1">
    <w:name w:val="Liste alfa 1"/>
    <w:basedOn w:val="Normal"/>
    <w:uiPriority w:val="40"/>
    <w:qFormat/>
    <w:rsid w:val="0046422D"/>
    <w:pPr>
      <w:numPr>
        <w:numId w:val="9"/>
      </w:numPr>
      <w:spacing w:after="0"/>
    </w:pPr>
    <w:rPr>
      <w:rFonts w:eastAsia="Times New Roman" w:cs="Times New Roman"/>
      <w:kern w:val="20"/>
      <w:szCs w:val="20"/>
    </w:rPr>
  </w:style>
  <w:style w:type="paragraph" w:customStyle="1" w:styleId="Listealfa2">
    <w:name w:val="Liste alfa 2"/>
    <w:basedOn w:val="Listealfa1"/>
    <w:uiPriority w:val="40"/>
    <w:rsid w:val="005F4D0B"/>
    <w:pPr>
      <w:numPr>
        <w:ilvl w:val="1"/>
      </w:numPr>
    </w:pPr>
  </w:style>
  <w:style w:type="paragraph" w:customStyle="1" w:styleId="Listealfa3">
    <w:name w:val="Liste alfa 3"/>
    <w:basedOn w:val="Listealfa2"/>
    <w:uiPriority w:val="40"/>
    <w:rsid w:val="005F4D0B"/>
    <w:pPr>
      <w:numPr>
        <w:ilvl w:val="2"/>
      </w:numPr>
    </w:pPr>
  </w:style>
  <w:style w:type="paragraph" w:customStyle="1" w:styleId="Listealfa4">
    <w:name w:val="Liste alfa 4"/>
    <w:basedOn w:val="Listealfa3"/>
    <w:uiPriority w:val="40"/>
    <w:rsid w:val="005F4D0B"/>
    <w:pPr>
      <w:numPr>
        <w:ilvl w:val="3"/>
      </w:numPr>
    </w:pPr>
  </w:style>
  <w:style w:type="paragraph" w:customStyle="1" w:styleId="Listealfa5">
    <w:name w:val="Liste alfa 5"/>
    <w:basedOn w:val="Listealfa4"/>
    <w:uiPriority w:val="40"/>
    <w:unhideWhenUsed/>
    <w:rsid w:val="005F4D0B"/>
    <w:pPr>
      <w:numPr>
        <w:ilvl w:val="4"/>
      </w:numPr>
    </w:pPr>
  </w:style>
  <w:style w:type="paragraph" w:customStyle="1" w:styleId="Listealfa6">
    <w:name w:val="Liste alfa 6"/>
    <w:basedOn w:val="Listealfa5"/>
    <w:uiPriority w:val="40"/>
    <w:unhideWhenUsed/>
    <w:rsid w:val="005F4D0B"/>
    <w:pPr>
      <w:numPr>
        <w:ilvl w:val="5"/>
      </w:numPr>
    </w:pPr>
  </w:style>
  <w:style w:type="paragraph" w:customStyle="1" w:styleId="Listealfa7">
    <w:name w:val="Liste alfa 7"/>
    <w:basedOn w:val="Listealfa6"/>
    <w:uiPriority w:val="40"/>
    <w:unhideWhenUsed/>
    <w:rsid w:val="005F4D0B"/>
    <w:pPr>
      <w:numPr>
        <w:ilvl w:val="6"/>
      </w:numPr>
    </w:pPr>
  </w:style>
  <w:style w:type="paragraph" w:customStyle="1" w:styleId="Listealfa8">
    <w:name w:val="Liste alfa 8"/>
    <w:basedOn w:val="Listealfa7"/>
    <w:uiPriority w:val="40"/>
    <w:unhideWhenUsed/>
    <w:rsid w:val="005F4D0B"/>
    <w:pPr>
      <w:numPr>
        <w:ilvl w:val="7"/>
      </w:numPr>
    </w:pPr>
  </w:style>
  <w:style w:type="paragraph" w:customStyle="1" w:styleId="Listealfa9">
    <w:name w:val="Liste alfa 9"/>
    <w:basedOn w:val="Listealfa8"/>
    <w:uiPriority w:val="40"/>
    <w:unhideWhenUsed/>
    <w:rsid w:val="005F4D0B"/>
    <w:pPr>
      <w:numPr>
        <w:ilvl w:val="8"/>
      </w:numPr>
    </w:pPr>
  </w:style>
  <w:style w:type="paragraph" w:customStyle="1" w:styleId="Listealfastor1">
    <w:name w:val="Liste alfa stor 1"/>
    <w:basedOn w:val="Normal"/>
    <w:uiPriority w:val="40"/>
    <w:rsid w:val="00F02AD0"/>
    <w:pPr>
      <w:numPr>
        <w:numId w:val="8"/>
      </w:numPr>
      <w:spacing w:after="0"/>
    </w:pPr>
    <w:rPr>
      <w:rFonts w:eastAsia="Times New Roman" w:cs="Times New Roman"/>
      <w:kern w:val="20"/>
      <w:szCs w:val="20"/>
    </w:rPr>
  </w:style>
  <w:style w:type="paragraph" w:customStyle="1" w:styleId="Listealfastor2">
    <w:name w:val="Liste alfa stor 2"/>
    <w:basedOn w:val="Listealfastor1"/>
    <w:uiPriority w:val="40"/>
    <w:rsid w:val="005F4D0B"/>
    <w:pPr>
      <w:tabs>
        <w:tab w:val="num" w:pos="1248"/>
      </w:tabs>
      <w:ind w:left="908"/>
    </w:pPr>
  </w:style>
  <w:style w:type="paragraph" w:customStyle="1" w:styleId="Listealfastor3">
    <w:name w:val="Liste alfa stor 3"/>
    <w:basedOn w:val="Listealfastor2"/>
    <w:uiPriority w:val="40"/>
    <w:rsid w:val="005F4D0B"/>
    <w:pPr>
      <w:tabs>
        <w:tab w:val="clear" w:pos="1248"/>
        <w:tab w:val="num" w:pos="1702"/>
      </w:tabs>
      <w:ind w:left="1362"/>
    </w:pPr>
  </w:style>
  <w:style w:type="paragraph" w:customStyle="1" w:styleId="Listealfastor4">
    <w:name w:val="Liste alfa stor 4"/>
    <w:basedOn w:val="Listealfastor3"/>
    <w:uiPriority w:val="40"/>
    <w:rsid w:val="005F4D0B"/>
    <w:pPr>
      <w:tabs>
        <w:tab w:val="clear" w:pos="1702"/>
        <w:tab w:val="num" w:pos="2156"/>
      </w:tabs>
      <w:ind w:left="1816"/>
    </w:pPr>
  </w:style>
  <w:style w:type="paragraph" w:customStyle="1" w:styleId="Listealfastor5">
    <w:name w:val="Liste alfa stor 5"/>
    <w:basedOn w:val="Listealfastor4"/>
    <w:uiPriority w:val="40"/>
    <w:unhideWhenUsed/>
    <w:rsid w:val="005F4D0B"/>
    <w:pPr>
      <w:tabs>
        <w:tab w:val="clear" w:pos="2156"/>
        <w:tab w:val="num" w:pos="2610"/>
      </w:tabs>
      <w:ind w:left="2270"/>
    </w:pPr>
  </w:style>
  <w:style w:type="paragraph" w:customStyle="1" w:styleId="Listealfastor6">
    <w:name w:val="Liste alfa stor 6"/>
    <w:basedOn w:val="Listealfastor5"/>
    <w:uiPriority w:val="40"/>
    <w:unhideWhenUsed/>
    <w:rsid w:val="005F4D0B"/>
    <w:pPr>
      <w:tabs>
        <w:tab w:val="clear" w:pos="2610"/>
        <w:tab w:val="num" w:pos="3064"/>
      </w:tabs>
      <w:ind w:left="2724"/>
    </w:pPr>
  </w:style>
  <w:style w:type="paragraph" w:customStyle="1" w:styleId="Listealfastor7">
    <w:name w:val="Liste alfa stor 7"/>
    <w:basedOn w:val="Listealfastor6"/>
    <w:uiPriority w:val="40"/>
    <w:unhideWhenUsed/>
    <w:rsid w:val="005F4D0B"/>
    <w:pPr>
      <w:tabs>
        <w:tab w:val="clear" w:pos="3064"/>
        <w:tab w:val="num" w:pos="3518"/>
      </w:tabs>
      <w:ind w:left="3178"/>
    </w:pPr>
  </w:style>
  <w:style w:type="paragraph" w:customStyle="1" w:styleId="Listealfastor8">
    <w:name w:val="Liste alfa stor 8"/>
    <w:basedOn w:val="Listealfastor7"/>
    <w:uiPriority w:val="40"/>
    <w:unhideWhenUsed/>
    <w:rsid w:val="005F4D0B"/>
    <w:pPr>
      <w:tabs>
        <w:tab w:val="clear" w:pos="3518"/>
        <w:tab w:val="num" w:pos="3972"/>
      </w:tabs>
      <w:ind w:left="3632"/>
    </w:pPr>
  </w:style>
  <w:style w:type="paragraph" w:customStyle="1" w:styleId="Listealfastor9">
    <w:name w:val="Liste alfa stor 9"/>
    <w:basedOn w:val="Listealfastor8"/>
    <w:uiPriority w:val="40"/>
    <w:unhideWhenUsed/>
    <w:rsid w:val="005F4D0B"/>
    <w:pPr>
      <w:tabs>
        <w:tab w:val="clear" w:pos="3972"/>
        <w:tab w:val="num" w:pos="4426"/>
      </w:tabs>
      <w:ind w:left="4086"/>
    </w:pPr>
  </w:style>
  <w:style w:type="paragraph" w:customStyle="1" w:styleId="Boks0404">
    <w:name w:val="Boks 04/04"/>
    <w:basedOn w:val="Boks"/>
    <w:unhideWhenUsed/>
    <w:rsid w:val="00831501"/>
    <w:pPr>
      <w:spacing w:before="80" w:after="80"/>
    </w:pPr>
  </w:style>
  <w:style w:type="paragraph" w:customStyle="1" w:styleId="Listeromer1">
    <w:name w:val="Liste romer 1"/>
    <w:basedOn w:val="Normal"/>
    <w:uiPriority w:val="40"/>
    <w:rsid w:val="00C3154F"/>
    <w:pPr>
      <w:numPr>
        <w:numId w:val="20"/>
      </w:numPr>
      <w:spacing w:after="0"/>
    </w:pPr>
    <w:rPr>
      <w:rFonts w:eastAsia="Times New Roman" w:cs="Times New Roman"/>
      <w:kern w:val="20"/>
      <w:szCs w:val="20"/>
    </w:rPr>
  </w:style>
  <w:style w:type="paragraph" w:customStyle="1" w:styleId="Listeromer2">
    <w:name w:val="Liste romer 2"/>
    <w:basedOn w:val="Listeromer1"/>
    <w:rsid w:val="00C3154F"/>
    <w:pPr>
      <w:numPr>
        <w:ilvl w:val="1"/>
      </w:numPr>
    </w:pPr>
  </w:style>
  <w:style w:type="paragraph" w:customStyle="1" w:styleId="Listeromer3">
    <w:name w:val="Liste romer 3"/>
    <w:basedOn w:val="Normal"/>
    <w:uiPriority w:val="40"/>
    <w:rsid w:val="00C3154F"/>
    <w:pPr>
      <w:numPr>
        <w:ilvl w:val="2"/>
        <w:numId w:val="20"/>
      </w:numPr>
      <w:spacing w:after="0" w:line="360" w:lineRule="atLeast"/>
    </w:pPr>
    <w:rPr>
      <w:rFonts w:eastAsia="Times New Roman" w:cs="Times New Roman"/>
      <w:kern w:val="20"/>
      <w:szCs w:val="20"/>
    </w:rPr>
  </w:style>
  <w:style w:type="paragraph" w:customStyle="1" w:styleId="Listeromer4">
    <w:name w:val="Liste romer 4"/>
    <w:basedOn w:val="Listeromer3"/>
    <w:uiPriority w:val="40"/>
    <w:rsid w:val="00C3154F"/>
    <w:pPr>
      <w:numPr>
        <w:ilvl w:val="3"/>
      </w:numPr>
    </w:pPr>
  </w:style>
  <w:style w:type="paragraph" w:customStyle="1" w:styleId="Listeromer5">
    <w:name w:val="Liste romer 5"/>
    <w:basedOn w:val="Listeromer4"/>
    <w:uiPriority w:val="40"/>
    <w:unhideWhenUsed/>
    <w:rsid w:val="00C3154F"/>
    <w:pPr>
      <w:numPr>
        <w:ilvl w:val="4"/>
      </w:numPr>
    </w:pPr>
  </w:style>
  <w:style w:type="paragraph" w:customStyle="1" w:styleId="Listeromer6">
    <w:name w:val="Liste romer 6"/>
    <w:basedOn w:val="Listeromer5"/>
    <w:uiPriority w:val="40"/>
    <w:unhideWhenUsed/>
    <w:rsid w:val="00C3154F"/>
    <w:pPr>
      <w:numPr>
        <w:ilvl w:val="5"/>
      </w:numPr>
    </w:pPr>
  </w:style>
  <w:style w:type="paragraph" w:customStyle="1" w:styleId="Listeromer7">
    <w:name w:val="Liste romer 7"/>
    <w:basedOn w:val="Listeromer6"/>
    <w:uiPriority w:val="40"/>
    <w:unhideWhenUsed/>
    <w:rsid w:val="00C3154F"/>
    <w:pPr>
      <w:numPr>
        <w:ilvl w:val="6"/>
      </w:numPr>
    </w:pPr>
  </w:style>
  <w:style w:type="paragraph" w:customStyle="1" w:styleId="Listeromer8">
    <w:name w:val="Liste romer 8"/>
    <w:basedOn w:val="Listeromer7"/>
    <w:uiPriority w:val="40"/>
    <w:unhideWhenUsed/>
    <w:rsid w:val="00C3154F"/>
    <w:pPr>
      <w:numPr>
        <w:ilvl w:val="7"/>
      </w:numPr>
    </w:pPr>
  </w:style>
  <w:style w:type="paragraph" w:customStyle="1" w:styleId="Listeromer9">
    <w:name w:val="Liste romer 9"/>
    <w:basedOn w:val="Listeromer8"/>
    <w:uiPriority w:val="40"/>
    <w:unhideWhenUsed/>
    <w:rsid w:val="00C3154F"/>
    <w:pPr>
      <w:numPr>
        <w:ilvl w:val="8"/>
      </w:numPr>
      <w:tabs>
        <w:tab w:val="num" w:pos="4086"/>
      </w:tabs>
    </w:pPr>
  </w:style>
  <w:style w:type="paragraph" w:customStyle="1" w:styleId="Listeromerstor1">
    <w:name w:val="Liste romer stor 1"/>
    <w:basedOn w:val="Normal"/>
    <w:uiPriority w:val="40"/>
    <w:rsid w:val="00BE0971"/>
    <w:pPr>
      <w:numPr>
        <w:numId w:val="17"/>
      </w:numPr>
      <w:spacing w:after="0"/>
    </w:pPr>
    <w:rPr>
      <w:rFonts w:eastAsia="Calibri" w:cs="Times New Roman"/>
      <w:kern w:val="20"/>
      <w:szCs w:val="20"/>
    </w:rPr>
  </w:style>
  <w:style w:type="paragraph" w:customStyle="1" w:styleId="Listeromerstor2">
    <w:name w:val="Liste romer stor 2"/>
    <w:basedOn w:val="Listeromerstor1"/>
    <w:uiPriority w:val="40"/>
    <w:rsid w:val="009A41D0"/>
    <w:pPr>
      <w:numPr>
        <w:ilvl w:val="1"/>
      </w:numPr>
    </w:pPr>
  </w:style>
  <w:style w:type="paragraph" w:customStyle="1" w:styleId="Listeromerstor3">
    <w:name w:val="Liste romer stor 3"/>
    <w:basedOn w:val="Listeromerstor2"/>
    <w:uiPriority w:val="40"/>
    <w:rsid w:val="009A41D0"/>
    <w:pPr>
      <w:numPr>
        <w:ilvl w:val="2"/>
      </w:numPr>
    </w:pPr>
  </w:style>
  <w:style w:type="paragraph" w:customStyle="1" w:styleId="Listeromerstor4">
    <w:name w:val="Liste romer stor 4"/>
    <w:basedOn w:val="Listeromerstor3"/>
    <w:uiPriority w:val="40"/>
    <w:rsid w:val="009A41D0"/>
    <w:pPr>
      <w:numPr>
        <w:ilvl w:val="3"/>
      </w:numPr>
    </w:pPr>
  </w:style>
  <w:style w:type="paragraph" w:customStyle="1" w:styleId="Listeromerstor5">
    <w:name w:val="Liste romer stor 5"/>
    <w:basedOn w:val="Listeromerstor4"/>
    <w:uiPriority w:val="40"/>
    <w:unhideWhenUsed/>
    <w:rsid w:val="009A41D0"/>
    <w:pPr>
      <w:numPr>
        <w:ilvl w:val="4"/>
      </w:numPr>
    </w:pPr>
  </w:style>
  <w:style w:type="paragraph" w:customStyle="1" w:styleId="Listeromerstor6">
    <w:name w:val="Liste romer stor 6"/>
    <w:basedOn w:val="Listeromerstor5"/>
    <w:uiPriority w:val="40"/>
    <w:unhideWhenUsed/>
    <w:rsid w:val="009A41D0"/>
    <w:pPr>
      <w:numPr>
        <w:ilvl w:val="5"/>
      </w:numPr>
    </w:pPr>
  </w:style>
  <w:style w:type="paragraph" w:customStyle="1" w:styleId="Listeromerstor7">
    <w:name w:val="Liste romer stor 7"/>
    <w:basedOn w:val="Listeromerstor6"/>
    <w:uiPriority w:val="40"/>
    <w:unhideWhenUsed/>
    <w:rsid w:val="009A41D0"/>
    <w:pPr>
      <w:numPr>
        <w:ilvl w:val="6"/>
      </w:numPr>
    </w:pPr>
  </w:style>
  <w:style w:type="paragraph" w:customStyle="1" w:styleId="Listeromerstor8">
    <w:name w:val="Liste romer stor 8"/>
    <w:basedOn w:val="Listeromerstor7"/>
    <w:uiPriority w:val="40"/>
    <w:unhideWhenUsed/>
    <w:rsid w:val="009A41D0"/>
    <w:pPr>
      <w:numPr>
        <w:ilvl w:val="7"/>
        <w:numId w:val="19"/>
      </w:numPr>
    </w:pPr>
  </w:style>
  <w:style w:type="paragraph" w:customStyle="1" w:styleId="Listeromerstor9">
    <w:name w:val="Liste romer stor 9"/>
    <w:basedOn w:val="Listeromerstor8"/>
    <w:uiPriority w:val="40"/>
    <w:unhideWhenUsed/>
    <w:rsid w:val="009A41D0"/>
    <w:pPr>
      <w:numPr>
        <w:ilvl w:val="8"/>
      </w:numPr>
    </w:pPr>
  </w:style>
  <w:style w:type="character" w:customStyle="1" w:styleId="knip-04">
    <w:name w:val="_knip -0.4"/>
    <w:unhideWhenUsed/>
    <w:rsid w:val="005F4D0B"/>
    <w:rPr>
      <w:spacing w:val="-8"/>
    </w:rPr>
  </w:style>
  <w:style w:type="character" w:customStyle="1" w:styleId="knip-06">
    <w:name w:val="_knip -0.6"/>
    <w:basedOn w:val="Standardskriftforavsnitt"/>
    <w:unhideWhenUsed/>
    <w:rsid w:val="005F4D0B"/>
    <w:rPr>
      <w:spacing w:val="-12"/>
    </w:rPr>
  </w:style>
  <w:style w:type="character" w:customStyle="1" w:styleId="THalvfet">
    <w:name w:val="T_Halvfet"/>
    <w:uiPriority w:val="49"/>
    <w:unhideWhenUsed/>
    <w:rsid w:val="005F4D0B"/>
    <w:rPr>
      <w:rFonts w:ascii="Calibri Light" w:hAnsi="Calibri Light" w:cs="Arial"/>
      <w:b/>
      <w:color w:val="auto"/>
      <w:spacing w:val="0"/>
      <w:kern w:val="2"/>
      <w:szCs w:val="24"/>
    </w:rPr>
  </w:style>
  <w:style w:type="paragraph" w:customStyle="1" w:styleId="INNH4holdmedneste">
    <w:name w:val="INNH 4 hold med neste"/>
    <w:basedOn w:val="INNH4"/>
    <w:rsid w:val="000E1DEC"/>
    <w:pPr>
      <w:keepNext/>
      <w:tabs>
        <w:tab w:val="left" w:pos="3685"/>
      </w:tabs>
    </w:pPr>
    <w:rPr>
      <w:noProof/>
    </w:rPr>
  </w:style>
  <w:style w:type="paragraph" w:styleId="INNH4">
    <w:name w:val="toc 4"/>
    <w:basedOn w:val="Normal"/>
    <w:next w:val="Normal"/>
    <w:autoRedefine/>
    <w:uiPriority w:val="39"/>
    <w:rsid w:val="005F4D0B"/>
    <w:pPr>
      <w:tabs>
        <w:tab w:val="right" w:leader="dot" w:pos="8504"/>
      </w:tabs>
      <w:spacing w:after="0" w:line="240" w:lineRule="auto"/>
      <w:ind w:left="2694" w:hanging="851"/>
    </w:pPr>
    <w:rPr>
      <w:sz w:val="21"/>
    </w:rPr>
  </w:style>
  <w:style w:type="character" w:customStyle="1" w:styleId="TMinuskel">
    <w:name w:val="T_Minuskel"/>
    <w:basedOn w:val="Standardskriftforavsnitt"/>
    <w:uiPriority w:val="49"/>
    <w:unhideWhenUsed/>
    <w:rsid w:val="005F4D0B"/>
    <w:rPr>
      <w:caps/>
      <w:smallCaps w:val="0"/>
      <w:spacing w:val="-12"/>
    </w:rPr>
  </w:style>
  <w:style w:type="paragraph" w:customStyle="1" w:styleId="Tabellhodemidtstilt">
    <w:name w:val="Tabell hode midtstilt"/>
    <w:basedOn w:val="Tabellhode"/>
    <w:rsid w:val="005F4D0B"/>
    <w:pPr>
      <w:jc w:val="center"/>
    </w:pPr>
    <w:rPr>
      <w:rFonts w:eastAsia="MS Mincho"/>
    </w:rPr>
  </w:style>
  <w:style w:type="table" w:customStyle="1" w:styleId="Helsedirutenrutenett">
    <w:name w:val="Helsedir uten rutenett"/>
    <w:basedOn w:val="Vanligtabell"/>
    <w:uiPriority w:val="99"/>
    <w:rsid w:val="005D4F17"/>
    <w:pPr>
      <w:spacing w:after="0" w:line="240" w:lineRule="auto"/>
    </w:pPr>
    <w:rPr>
      <w:rFonts w:ascii="Calibri" w:eastAsia="Times New Roman" w:hAnsi="Calibri" w:cs="Times New Roman"/>
      <w:bCs/>
      <w:szCs w:val="20"/>
      <w:lang w:eastAsia="nb-NO"/>
    </w:rPr>
    <w:tblPr>
      <w:tblStyleRowBandSize w:val="1"/>
      <w:tblInd w:w="-108" w:type="dxa"/>
      <w:tblCellMar>
        <w:top w:w="11" w:type="dxa"/>
        <w:bottom w:w="11" w:type="dxa"/>
      </w:tblCellMar>
    </w:tblPr>
    <w:tblStylePr w:type="firstCol">
      <w:rPr>
        <w:rFonts w:asciiTheme="minorHAnsi" w:hAnsiTheme="minorHAnsi"/>
        <w:sz w:val="22"/>
      </w:rPr>
    </w:tblStylePr>
    <w:tblStylePr w:type="band2Horz">
      <w:tblPr/>
      <w:tcPr>
        <w:tcBorders>
          <w:top w:val="nil"/>
          <w:left w:val="nil"/>
          <w:bottom w:val="nil"/>
          <w:right w:val="nil"/>
          <w:insideH w:val="nil"/>
          <w:insideV w:val="nil"/>
          <w:tl2br w:val="nil"/>
          <w:tr2bl w:val="nil"/>
        </w:tcBorders>
        <w:shd w:val="clear" w:color="auto" w:fill="F2F2F2"/>
      </w:tcPr>
    </w:tblStylePr>
  </w:style>
  <w:style w:type="paragraph" w:customStyle="1" w:styleId="Bildetekstpskrift">
    <w:name w:val="Bildetekst påskrift"/>
    <w:basedOn w:val="Bildetekst"/>
    <w:uiPriority w:val="15"/>
    <w:rsid w:val="005F4D0B"/>
    <w:pPr>
      <w:spacing w:before="240" w:after="0" w:line="252" w:lineRule="auto"/>
    </w:pPr>
    <w:rPr>
      <w:b/>
      <w:bCs/>
      <w:i w:val="0"/>
      <w:iCs w:val="0"/>
      <w:color w:val="262626" w:themeColor="text1" w:themeTint="D9"/>
    </w:rPr>
  </w:style>
  <w:style w:type="character" w:customStyle="1" w:styleId="TVaremerke">
    <w:name w:val="T_Varemerke"/>
    <w:unhideWhenUsed/>
    <w:rsid w:val="005F4D0B"/>
    <w:rPr>
      <w:rFonts w:asciiTheme="minorHAnsi" w:hAnsiTheme="minorHAnsi" w:cs="Arial"/>
      <w:position w:val="0"/>
      <w:sz w:val="24"/>
      <w:vertAlign w:val="baseline"/>
    </w:rPr>
  </w:style>
  <w:style w:type="paragraph" w:customStyle="1" w:styleId="Overskriftunr3-">
    <w:name w:val="Overskrift unr 3-"/>
    <w:basedOn w:val="Overskriftunr3"/>
    <w:rsid w:val="005F4D0B"/>
    <w:pPr>
      <w:spacing w:before="120"/>
    </w:pPr>
  </w:style>
  <w:style w:type="paragraph" w:customStyle="1" w:styleId="Bilde">
    <w:name w:val="Bilde"/>
    <w:basedOn w:val="Brdtekst"/>
    <w:next w:val="Brdtekst"/>
    <w:rsid w:val="00376E30"/>
    <w:pPr>
      <w:keepNext/>
      <w:tabs>
        <w:tab w:val="left" w:pos="2268"/>
        <w:tab w:val="left" w:pos="6237"/>
      </w:tabs>
      <w:spacing w:before="240" w:after="200" w:line="240" w:lineRule="auto"/>
      <w:ind w:right="-1134"/>
    </w:pPr>
    <w:rPr>
      <w:bCs/>
      <w:sz w:val="23"/>
      <w:lang w:eastAsia="nb-NO"/>
    </w:rPr>
  </w:style>
  <w:style w:type="paragraph" w:customStyle="1" w:styleId="Kolofonblanklinje">
    <w:name w:val="Kolofon blanklinje"/>
    <w:basedOn w:val="Kolofon"/>
    <w:uiPriority w:val="99"/>
    <w:rsid w:val="005F4D0B"/>
    <w:pPr>
      <w:spacing w:after="0"/>
    </w:pPr>
    <w:rPr>
      <w:sz w:val="16"/>
    </w:rPr>
  </w:style>
  <w:style w:type="paragraph" w:customStyle="1" w:styleId="Kommentar">
    <w:name w:val="Kommentar"/>
    <w:basedOn w:val="Brdtekst"/>
    <w:rsid w:val="005F4D0B"/>
    <w:pPr>
      <w:tabs>
        <w:tab w:val="left" w:pos="2268"/>
        <w:tab w:val="left" w:pos="6237"/>
      </w:tabs>
      <w:spacing w:before="120" w:line="271" w:lineRule="auto"/>
    </w:pPr>
    <w:rPr>
      <w:rFonts w:eastAsia="Calibri" w:cs="Times New Roman"/>
      <w:color w:val="FF00FF"/>
      <w:sz w:val="23"/>
    </w:rPr>
  </w:style>
  <w:style w:type="paragraph" w:customStyle="1" w:styleId="Overskrift1undertittel">
    <w:name w:val="Overskrift 1 undertittel"/>
    <w:basedOn w:val="Overskrift1"/>
    <w:uiPriority w:val="9"/>
    <w:rsid w:val="005F4D0B"/>
    <w:pPr>
      <w:numPr>
        <w:numId w:val="0"/>
      </w:numPr>
      <w:spacing w:line="360" w:lineRule="atLeast"/>
      <w:ind w:left="851"/>
      <w:outlineLvl w:val="9"/>
    </w:pPr>
    <w:rPr>
      <w:rFonts w:asciiTheme="minorHAnsi" w:hAnsiTheme="minorHAnsi"/>
      <w:bCs/>
      <w:noProof/>
      <w:color w:val="19516A" w:themeColor="text2"/>
      <w:spacing w:val="4"/>
      <w:sz w:val="32"/>
      <w:szCs w:val="28"/>
      <w:lang w:eastAsia="nb-NO"/>
    </w:rPr>
  </w:style>
  <w:style w:type="paragraph" w:customStyle="1" w:styleId="Bildetekstkilde">
    <w:name w:val="Bildetekst kilde"/>
    <w:basedOn w:val="Normal"/>
    <w:uiPriority w:val="15"/>
    <w:rsid w:val="005F4D0B"/>
    <w:pPr>
      <w:spacing w:after="0" w:line="276" w:lineRule="auto"/>
      <w:jc w:val="right"/>
      <w:textAlignment w:val="baseline"/>
    </w:pPr>
    <w:rPr>
      <w:rFonts w:eastAsia="MS PGothic"/>
      <w:i/>
      <w:iCs/>
      <w:kern w:val="24"/>
      <w:sz w:val="20"/>
      <w:szCs w:val="24"/>
    </w:rPr>
  </w:style>
  <w:style w:type="paragraph" w:styleId="Dato">
    <w:name w:val="Date"/>
    <w:basedOn w:val="Normal"/>
    <w:next w:val="Normal"/>
    <w:link w:val="DatoTegn"/>
    <w:rsid w:val="005F4D0B"/>
  </w:style>
  <w:style w:type="character" w:customStyle="1" w:styleId="DatoTegn">
    <w:name w:val="Dato Tegn"/>
    <w:basedOn w:val="Standardskriftforavsnitt"/>
    <w:link w:val="Dato"/>
    <w:rsid w:val="005F4D0B"/>
    <w:rPr>
      <w:rFonts w:asciiTheme="minorHAnsi" w:hAnsiTheme="minorHAnsi"/>
    </w:rPr>
  </w:style>
  <w:style w:type="paragraph" w:customStyle="1" w:styleId="INNH5holdmedneste">
    <w:name w:val="INNH 5 hold med neste"/>
    <w:basedOn w:val="INNH5"/>
    <w:rsid w:val="007C5FE9"/>
    <w:pPr>
      <w:keepNext/>
      <w:tabs>
        <w:tab w:val="left" w:pos="3685"/>
      </w:tabs>
    </w:pPr>
  </w:style>
  <w:style w:type="paragraph" w:styleId="INNH5">
    <w:name w:val="toc 5"/>
    <w:basedOn w:val="Normal"/>
    <w:next w:val="Normal"/>
    <w:autoRedefine/>
    <w:uiPriority w:val="39"/>
    <w:rsid w:val="00E472B1"/>
    <w:pPr>
      <w:tabs>
        <w:tab w:val="right" w:leader="dot" w:pos="8504"/>
      </w:tabs>
      <w:spacing w:after="0" w:line="240" w:lineRule="auto"/>
      <w:ind w:left="3686" w:hanging="993"/>
    </w:pPr>
    <w:rPr>
      <w:noProof/>
      <w:sz w:val="19"/>
    </w:rPr>
  </w:style>
  <w:style w:type="paragraph" w:customStyle="1" w:styleId="Overskriftunr5">
    <w:name w:val="Overskrift unr 5"/>
    <w:basedOn w:val="Overskriftunr4"/>
    <w:next w:val="Brdtekst"/>
    <w:qFormat/>
    <w:rsid w:val="0091586F"/>
    <w:pPr>
      <w:outlineLvl w:val="4"/>
    </w:pPr>
    <w:rPr>
      <w:b w:val="0"/>
      <w:i/>
    </w:rPr>
  </w:style>
  <w:style w:type="character" w:customStyle="1" w:styleId="TRd">
    <w:name w:val="T_Rød"/>
    <w:uiPriority w:val="49"/>
    <w:unhideWhenUsed/>
    <w:rsid w:val="005F4D0B"/>
    <w:rPr>
      <w:rFonts w:cs="Arial"/>
      <w:color w:val="FF0000"/>
      <w:sz w:val="20"/>
      <w:lang w:eastAsia="nb-NO"/>
    </w:rPr>
  </w:style>
  <w:style w:type="paragraph" w:customStyle="1" w:styleId="Brdtekstholdmedneste">
    <w:name w:val="Brødtekst hold med neste"/>
    <w:basedOn w:val="Brdtekst"/>
    <w:rsid w:val="008E0409"/>
    <w:pPr>
      <w:keepNext/>
      <w:tabs>
        <w:tab w:val="left" w:pos="2268"/>
        <w:tab w:val="left" w:pos="6237"/>
      </w:tabs>
    </w:pPr>
    <w:rPr>
      <w:bCs/>
    </w:rPr>
  </w:style>
  <w:style w:type="character" w:customStyle="1" w:styleId="knip-02">
    <w:name w:val="_knip -0.2"/>
    <w:basedOn w:val="Standardskriftforavsnitt"/>
    <w:unhideWhenUsed/>
    <w:rsid w:val="00716A43"/>
    <w:rPr>
      <w:rFonts w:cs="Arial"/>
      <w:noProof/>
      <w:color w:val="auto"/>
      <w:spacing w:val="-4"/>
      <w:szCs w:val="24"/>
      <w:lang w:val="en-US" w:eastAsia="nb-NO"/>
    </w:rPr>
  </w:style>
  <w:style w:type="paragraph" w:styleId="Brdtekst3">
    <w:name w:val="Body Text 3"/>
    <w:basedOn w:val="Normal"/>
    <w:link w:val="Brdtekst3Tegn"/>
    <w:rsid w:val="00831501"/>
    <w:pPr>
      <w:spacing w:before="120"/>
      <w:ind w:left="658"/>
    </w:pPr>
    <w:rPr>
      <w:rFonts w:eastAsia="Times New Roman" w:cs="Times New Roman"/>
      <w:szCs w:val="16"/>
    </w:rPr>
  </w:style>
  <w:style w:type="character" w:customStyle="1" w:styleId="Brdtekst3Tegn">
    <w:name w:val="Brødtekst 3 Tegn"/>
    <w:basedOn w:val="Standardskriftforavsnitt"/>
    <w:link w:val="Brdtekst3"/>
    <w:rsid w:val="00831501"/>
    <w:rPr>
      <w:rFonts w:asciiTheme="minorHAnsi" w:eastAsia="Times New Roman" w:hAnsiTheme="minorHAnsi" w:cs="Times New Roman"/>
      <w:szCs w:val="16"/>
    </w:rPr>
  </w:style>
  <w:style w:type="paragraph" w:customStyle="1" w:styleId="Bildetekstutenluft">
    <w:name w:val="Bildetekst uten luft"/>
    <w:basedOn w:val="Bildetekst"/>
    <w:uiPriority w:val="15"/>
    <w:rsid w:val="005F4D0B"/>
    <w:pPr>
      <w:spacing w:after="0" w:line="252" w:lineRule="auto"/>
    </w:pPr>
    <w:rPr>
      <w:rFonts w:eastAsia="Times New Roman" w:cs="Times New Roman"/>
      <w:b/>
      <w:i w:val="0"/>
      <w:iCs w:val="0"/>
      <w:color w:val="000000" w:themeColor="text1"/>
      <w:lang w:eastAsia="nb-NO"/>
    </w:rPr>
  </w:style>
  <w:style w:type="character" w:customStyle="1" w:styleId="TFetUnderstrek">
    <w:name w:val="T_Fet_Understrek"/>
    <w:basedOn w:val="TFet"/>
    <w:uiPriority w:val="49"/>
    <w:unhideWhenUsed/>
    <w:rsid w:val="005F4D0B"/>
    <w:rPr>
      <w:rFonts w:cs="Times New Roman"/>
      <w:b/>
      <w:color w:val="auto"/>
      <w:szCs w:val="19"/>
      <w:u w:val="single"/>
    </w:rPr>
  </w:style>
  <w:style w:type="character" w:customStyle="1" w:styleId="Noteskille">
    <w:name w:val="Noteskille"/>
    <w:uiPriority w:val="1"/>
    <w:rsid w:val="00C0455B"/>
    <w:rPr>
      <w:color w:val="7F7F7F"/>
      <w:sz w:val="12"/>
    </w:rPr>
  </w:style>
  <w:style w:type="paragraph" w:customStyle="1" w:styleId="Sluttnoteskille">
    <w:name w:val="Sluttnoteskille"/>
    <w:basedOn w:val="Normal"/>
    <w:rsid w:val="005F4D0B"/>
    <w:pPr>
      <w:spacing w:after="0" w:line="240" w:lineRule="auto"/>
    </w:pPr>
    <w:rPr>
      <w:rFonts w:eastAsia="Calibri"/>
      <w:color w:val="808080" w:themeColor="background1" w:themeShade="80"/>
      <w:sz w:val="12"/>
      <w:lang w:eastAsia="nb-NO"/>
    </w:rPr>
  </w:style>
  <w:style w:type="paragraph" w:customStyle="1" w:styleId="Toppteksthyre">
    <w:name w:val="Topptekst høyre"/>
    <w:basedOn w:val="Topptekst"/>
    <w:uiPriority w:val="94"/>
    <w:semiHidden/>
    <w:unhideWhenUsed/>
    <w:rsid w:val="005F4D0B"/>
    <w:pPr>
      <w:tabs>
        <w:tab w:val="center" w:pos="4320"/>
        <w:tab w:val="right" w:pos="8640"/>
      </w:tabs>
    </w:pPr>
    <w:rPr>
      <w:rFonts w:eastAsia="Segoe UI"/>
      <w:bCs/>
    </w:rPr>
  </w:style>
  <w:style w:type="paragraph" w:customStyle="1" w:styleId="Sitatinnrykk">
    <w:name w:val="Sitat innrykk"/>
    <w:basedOn w:val="Sitat"/>
    <w:next w:val="Brdtekst"/>
    <w:uiPriority w:val="23"/>
    <w:rsid w:val="00063BA6"/>
    <w:pPr>
      <w:overflowPunct w:val="0"/>
      <w:autoSpaceDE w:val="0"/>
      <w:autoSpaceDN w:val="0"/>
      <w:adjustRightInd w:val="0"/>
      <w:ind w:left="1588"/>
      <w:textAlignment w:val="baseline"/>
    </w:pPr>
    <w:rPr>
      <w:rFonts w:eastAsia="Times New Roman" w:cs="Segoe UI"/>
      <w:i w:val="0"/>
      <w:lang w:val="en-GB"/>
    </w:rPr>
  </w:style>
  <w:style w:type="paragraph" w:styleId="Sitat">
    <w:name w:val="Quote"/>
    <w:basedOn w:val="Normal"/>
    <w:next w:val="Normal"/>
    <w:link w:val="SitatTegn0"/>
    <w:uiPriority w:val="49"/>
    <w:qFormat/>
    <w:rsid w:val="0096289C"/>
    <w:pPr>
      <w:spacing w:line="276" w:lineRule="auto"/>
      <w:ind w:left="567"/>
    </w:pPr>
    <w:rPr>
      <w:i/>
      <w:iCs/>
      <w:sz w:val="21"/>
    </w:rPr>
  </w:style>
  <w:style w:type="character" w:customStyle="1" w:styleId="SitatTegn0">
    <w:name w:val="Sitat Tegn"/>
    <w:basedOn w:val="Standardskriftforavsnitt"/>
    <w:link w:val="Sitat"/>
    <w:uiPriority w:val="49"/>
    <w:rsid w:val="00F36FCB"/>
    <w:rPr>
      <w:i/>
      <w:iCs/>
      <w:sz w:val="21"/>
    </w:rPr>
  </w:style>
  <w:style w:type="paragraph" w:customStyle="1" w:styleId="Listenum1">
    <w:name w:val="Liste num 1"/>
    <w:basedOn w:val="Normal"/>
    <w:uiPriority w:val="40"/>
    <w:qFormat/>
    <w:rsid w:val="00BE0971"/>
    <w:pPr>
      <w:numPr>
        <w:numId w:val="12"/>
      </w:numPr>
      <w:spacing w:after="0"/>
    </w:pPr>
    <w:rPr>
      <w:rFonts w:eastAsia="Times New Roman" w:cs="Segoe UI"/>
      <w:bCs/>
      <w:kern w:val="20"/>
    </w:rPr>
  </w:style>
  <w:style w:type="paragraph" w:customStyle="1" w:styleId="Listenum2">
    <w:name w:val="Liste num 2"/>
    <w:basedOn w:val="Listenum1"/>
    <w:uiPriority w:val="40"/>
    <w:rsid w:val="005F4D0B"/>
    <w:pPr>
      <w:numPr>
        <w:ilvl w:val="1"/>
      </w:numPr>
      <w:tabs>
        <w:tab w:val="num" w:pos="794"/>
      </w:tabs>
    </w:pPr>
  </w:style>
  <w:style w:type="paragraph" w:customStyle="1" w:styleId="Listenum3">
    <w:name w:val="Liste num 3"/>
    <w:basedOn w:val="Listenum2"/>
    <w:uiPriority w:val="40"/>
    <w:rsid w:val="005F4D0B"/>
    <w:pPr>
      <w:numPr>
        <w:ilvl w:val="2"/>
      </w:numPr>
      <w:tabs>
        <w:tab w:val="num" w:pos="794"/>
      </w:tabs>
    </w:pPr>
  </w:style>
  <w:style w:type="paragraph" w:customStyle="1" w:styleId="Listenum4">
    <w:name w:val="Liste num 4"/>
    <w:basedOn w:val="Listenum3"/>
    <w:uiPriority w:val="40"/>
    <w:rsid w:val="005F4D0B"/>
    <w:pPr>
      <w:numPr>
        <w:ilvl w:val="3"/>
      </w:numPr>
      <w:tabs>
        <w:tab w:val="num" w:pos="1020"/>
      </w:tabs>
    </w:pPr>
  </w:style>
  <w:style w:type="paragraph" w:customStyle="1" w:styleId="Listenum5">
    <w:name w:val="Liste num 5"/>
    <w:basedOn w:val="Listenum4"/>
    <w:uiPriority w:val="40"/>
    <w:semiHidden/>
    <w:unhideWhenUsed/>
    <w:rsid w:val="005F4D0B"/>
    <w:pPr>
      <w:numPr>
        <w:ilvl w:val="4"/>
        <w:numId w:val="0"/>
      </w:numPr>
      <w:tabs>
        <w:tab w:val="num" w:pos="794"/>
      </w:tabs>
      <w:ind w:left="794" w:hanging="794"/>
    </w:pPr>
  </w:style>
  <w:style w:type="paragraph" w:customStyle="1" w:styleId="Listenum6">
    <w:name w:val="Liste num 6"/>
    <w:basedOn w:val="Listenum5"/>
    <w:uiPriority w:val="40"/>
    <w:semiHidden/>
    <w:unhideWhenUsed/>
    <w:rsid w:val="005F4D0B"/>
    <w:pPr>
      <w:numPr>
        <w:ilvl w:val="5"/>
      </w:numPr>
      <w:tabs>
        <w:tab w:val="num" w:pos="794"/>
      </w:tabs>
      <w:ind w:left="794" w:hanging="794"/>
    </w:pPr>
  </w:style>
  <w:style w:type="paragraph" w:customStyle="1" w:styleId="Listenum7">
    <w:name w:val="Liste num 7"/>
    <w:basedOn w:val="Listenum6"/>
    <w:uiPriority w:val="40"/>
    <w:semiHidden/>
    <w:unhideWhenUsed/>
    <w:rsid w:val="005F4D0B"/>
    <w:pPr>
      <w:numPr>
        <w:ilvl w:val="6"/>
      </w:numPr>
      <w:tabs>
        <w:tab w:val="num" w:pos="794"/>
      </w:tabs>
      <w:ind w:left="794" w:hanging="794"/>
    </w:pPr>
  </w:style>
  <w:style w:type="paragraph" w:customStyle="1" w:styleId="Listenum8">
    <w:name w:val="Liste num 8"/>
    <w:basedOn w:val="Listenum7"/>
    <w:uiPriority w:val="40"/>
    <w:semiHidden/>
    <w:unhideWhenUsed/>
    <w:rsid w:val="005F4D0B"/>
    <w:pPr>
      <w:numPr>
        <w:ilvl w:val="7"/>
      </w:numPr>
      <w:tabs>
        <w:tab w:val="num" w:pos="794"/>
      </w:tabs>
      <w:ind w:left="794" w:hanging="794"/>
    </w:pPr>
  </w:style>
  <w:style w:type="paragraph" w:customStyle="1" w:styleId="Listenum9">
    <w:name w:val="Liste num 9"/>
    <w:basedOn w:val="Listenum8"/>
    <w:uiPriority w:val="40"/>
    <w:semiHidden/>
    <w:unhideWhenUsed/>
    <w:rsid w:val="005F4D0B"/>
    <w:pPr>
      <w:numPr>
        <w:ilvl w:val="8"/>
      </w:numPr>
      <w:tabs>
        <w:tab w:val="num" w:pos="794"/>
      </w:tabs>
      <w:ind w:left="794" w:hanging="794"/>
    </w:pPr>
  </w:style>
  <w:style w:type="paragraph" w:styleId="Ingenmellomrom">
    <w:name w:val="No Spacing"/>
    <w:link w:val="IngenmellomromTegn"/>
    <w:uiPriority w:val="1"/>
    <w:rsid w:val="005F4D0B"/>
    <w:pPr>
      <w:spacing w:after="0" w:line="240" w:lineRule="auto"/>
    </w:pPr>
  </w:style>
  <w:style w:type="paragraph" w:customStyle="1" w:styleId="Sitatliste1">
    <w:name w:val="Sitat liste 1"/>
    <w:basedOn w:val="Sitat"/>
    <w:rsid w:val="009A41D0"/>
    <w:pPr>
      <w:numPr>
        <w:numId w:val="18"/>
      </w:numPr>
      <w:spacing w:after="0"/>
    </w:pPr>
  </w:style>
  <w:style w:type="paragraph" w:customStyle="1" w:styleId="Sitatliste2">
    <w:name w:val="Sitat liste 2"/>
    <w:basedOn w:val="Sitathengende"/>
    <w:rsid w:val="009A41D0"/>
    <w:pPr>
      <w:numPr>
        <w:ilvl w:val="1"/>
        <w:numId w:val="18"/>
      </w:numPr>
    </w:pPr>
    <w:rPr>
      <w:rFonts w:ascii="Calibri" w:eastAsia="Lucida Grande" w:hAnsi="Calibri"/>
      <w:bCs w:val="0"/>
      <w:i/>
      <w:sz w:val="22"/>
    </w:rPr>
  </w:style>
  <w:style w:type="paragraph" w:customStyle="1" w:styleId="Sitatliste3">
    <w:name w:val="Sitat liste 3"/>
    <w:basedOn w:val="Sitatliste2"/>
    <w:uiPriority w:val="23"/>
    <w:rsid w:val="009A41D0"/>
    <w:pPr>
      <w:numPr>
        <w:ilvl w:val="2"/>
        <w:numId w:val="19"/>
      </w:numPr>
    </w:pPr>
  </w:style>
  <w:style w:type="paragraph" w:customStyle="1" w:styleId="Sitatliste4">
    <w:name w:val="Sitat liste 4"/>
    <w:basedOn w:val="Sitatliste3"/>
    <w:uiPriority w:val="23"/>
    <w:rsid w:val="009A41D0"/>
    <w:pPr>
      <w:numPr>
        <w:ilvl w:val="3"/>
      </w:numPr>
    </w:pPr>
  </w:style>
  <w:style w:type="paragraph" w:customStyle="1" w:styleId="Brdtekst4">
    <w:name w:val="Brødtekst 4"/>
    <w:basedOn w:val="Brdtekst3"/>
    <w:uiPriority w:val="20"/>
    <w:rsid w:val="00831501"/>
    <w:pPr>
      <w:spacing w:before="0" w:after="0"/>
      <w:ind w:left="1021"/>
    </w:pPr>
    <w:rPr>
      <w:rFonts w:eastAsiaTheme="minorHAnsi" w:cs="Segoe UI"/>
      <w:bCs/>
      <w:szCs w:val="22"/>
    </w:rPr>
  </w:style>
  <w:style w:type="paragraph" w:styleId="Innledendehilsen">
    <w:name w:val="Salutation"/>
    <w:basedOn w:val="Normal"/>
    <w:next w:val="Normal"/>
    <w:link w:val="InnledendehilsenTegn"/>
    <w:rsid w:val="005F4D0B"/>
  </w:style>
  <w:style w:type="paragraph" w:customStyle="1" w:styleId="Litteratur">
    <w:name w:val="Litteratur"/>
    <w:basedOn w:val="Normal"/>
    <w:rsid w:val="005F4D0B"/>
    <w:pPr>
      <w:tabs>
        <w:tab w:val="left" w:pos="964"/>
        <w:tab w:val="left" w:pos="1134"/>
      </w:tabs>
      <w:spacing w:after="0" w:line="240" w:lineRule="auto"/>
      <w:ind w:left="340" w:hanging="340"/>
    </w:pPr>
    <w:rPr>
      <w:rFonts w:eastAsia="Times New Roman"/>
      <w:bCs/>
      <w:szCs w:val="24"/>
      <w:lang w:val="nn-NO"/>
    </w:rPr>
  </w:style>
  <w:style w:type="paragraph" w:customStyle="1" w:styleId="Sitathengende">
    <w:name w:val="Sitat hengende"/>
    <w:basedOn w:val="Normal"/>
    <w:rsid w:val="00063BA6"/>
    <w:pPr>
      <w:suppressAutoHyphens/>
      <w:overflowPunct w:val="0"/>
      <w:autoSpaceDE w:val="0"/>
      <w:autoSpaceDN w:val="0"/>
      <w:adjustRightInd w:val="0"/>
      <w:spacing w:after="0" w:line="276" w:lineRule="auto"/>
      <w:ind w:left="680" w:hanging="340"/>
      <w:textAlignment w:val="baseline"/>
    </w:pPr>
    <w:rPr>
      <w:rFonts w:eastAsia="Times New Roman"/>
      <w:bCs/>
      <w:sz w:val="19"/>
    </w:rPr>
  </w:style>
  <w:style w:type="paragraph" w:customStyle="1" w:styleId="Tabelltekstdesimaloppstiling">
    <w:name w:val="Tabell tekst desimaloppstiling"/>
    <w:basedOn w:val="Tabelltekst"/>
    <w:rsid w:val="00831501"/>
    <w:pPr>
      <w:tabs>
        <w:tab w:val="decimal" w:pos="652"/>
      </w:tabs>
    </w:pPr>
    <w:rPr>
      <w:lang w:eastAsia="nb-NO"/>
    </w:rPr>
  </w:style>
  <w:style w:type="paragraph" w:customStyle="1" w:styleId="Sammendragtittel3">
    <w:name w:val="Sammendrag tittel 3"/>
    <w:basedOn w:val="Sammendragtittel2"/>
    <w:rsid w:val="00831501"/>
    <w:pPr>
      <w:tabs>
        <w:tab w:val="clear" w:pos="567"/>
        <w:tab w:val="clear" w:pos="794"/>
      </w:tabs>
      <w:spacing w:after="40"/>
      <w:ind w:left="794" w:hanging="794"/>
    </w:pPr>
    <w:rPr>
      <w:sz w:val="24"/>
    </w:rPr>
  </w:style>
  <w:style w:type="character" w:customStyle="1" w:styleId="InnledendehilsenTegn">
    <w:name w:val="Innledende hilsen Tegn"/>
    <w:basedOn w:val="Standardskriftforavsnitt"/>
    <w:link w:val="Innledendehilsen"/>
    <w:rsid w:val="005F4D0B"/>
    <w:rPr>
      <w:rFonts w:asciiTheme="minorHAnsi" w:hAnsiTheme="minorHAnsi"/>
    </w:rPr>
  </w:style>
  <w:style w:type="paragraph" w:styleId="Kildeliste">
    <w:name w:val="table of authorities"/>
    <w:basedOn w:val="Normal"/>
    <w:next w:val="Normal"/>
    <w:uiPriority w:val="99"/>
    <w:rsid w:val="005F4D0B"/>
    <w:pPr>
      <w:spacing w:after="0"/>
      <w:ind w:left="220" w:hanging="220"/>
    </w:pPr>
  </w:style>
  <w:style w:type="paragraph" w:customStyle="1" w:styleId="Litteraturavsnitt">
    <w:name w:val="Litteratur avsnitt"/>
    <w:basedOn w:val="Litteratur"/>
    <w:rsid w:val="005F4D0B"/>
    <w:pPr>
      <w:ind w:firstLine="0"/>
    </w:pPr>
  </w:style>
  <w:style w:type="paragraph" w:styleId="Indeks1">
    <w:name w:val="index 1"/>
    <w:basedOn w:val="Normal"/>
    <w:next w:val="Normal"/>
    <w:uiPriority w:val="99"/>
    <w:rsid w:val="005F4D0B"/>
    <w:pPr>
      <w:overflowPunct w:val="0"/>
      <w:autoSpaceDE w:val="0"/>
      <w:autoSpaceDN w:val="0"/>
      <w:adjustRightInd w:val="0"/>
      <w:spacing w:after="0" w:line="240" w:lineRule="auto"/>
      <w:ind w:left="340" w:hanging="340"/>
      <w:textAlignment w:val="baseline"/>
    </w:pPr>
    <w:rPr>
      <w:rFonts w:eastAsia="Times New Roman"/>
      <w:bCs/>
      <w:noProof/>
      <w:color w:val="000000"/>
      <w:lang w:eastAsia="nb-NO"/>
    </w:rPr>
  </w:style>
  <w:style w:type="paragraph" w:customStyle="1" w:styleId="Litteraturblanklinje">
    <w:name w:val="Litteratur blanklinje"/>
    <w:basedOn w:val="Litteratur"/>
    <w:rsid w:val="005F4D0B"/>
    <w:pPr>
      <w:spacing w:before="240"/>
    </w:pPr>
  </w:style>
  <w:style w:type="paragraph" w:styleId="Stikkordregisteroverskrift">
    <w:name w:val="index heading"/>
    <w:basedOn w:val="Normal"/>
    <w:next w:val="Indeks1"/>
    <w:uiPriority w:val="99"/>
    <w:unhideWhenUsed/>
    <w:rsid w:val="005F4D0B"/>
    <w:pPr>
      <w:spacing w:after="0" w:line="276" w:lineRule="auto"/>
    </w:pPr>
    <w:rPr>
      <w:rFonts w:eastAsiaTheme="majorEastAsia" w:cstheme="majorBidi"/>
      <w:b/>
      <w:bCs/>
    </w:rPr>
  </w:style>
  <w:style w:type="paragraph" w:customStyle="1" w:styleId="EndNoteBibliography">
    <w:name w:val="EndNote Bibliography"/>
    <w:basedOn w:val="Brdtekst"/>
    <w:link w:val="EndNoteBibliographyChar"/>
    <w:uiPriority w:val="99"/>
    <w:rsid w:val="00DB66F0"/>
    <w:pPr>
      <w:keepLines/>
      <w:tabs>
        <w:tab w:val="left" w:pos="708"/>
      </w:tabs>
      <w:spacing w:after="0" w:line="240" w:lineRule="auto"/>
      <w:ind w:left="454" w:hanging="454"/>
    </w:pPr>
    <w:rPr>
      <w:rFonts w:ascii="Calibri" w:eastAsia="Times New Roman" w:hAnsi="Calibri" w:cs="Calibri"/>
      <w:sz w:val="18"/>
      <w:szCs w:val="24"/>
    </w:rPr>
  </w:style>
  <w:style w:type="character" w:customStyle="1" w:styleId="EndNoteBibliographyChar">
    <w:name w:val="EndNote Bibliography Char"/>
    <w:link w:val="EndNoteBibliography"/>
    <w:uiPriority w:val="99"/>
    <w:rsid w:val="00DB66F0"/>
    <w:rPr>
      <w:rFonts w:ascii="Calibri" w:eastAsia="Times New Roman" w:hAnsi="Calibri" w:cs="Calibri"/>
      <w:sz w:val="18"/>
      <w:szCs w:val="24"/>
    </w:rPr>
  </w:style>
  <w:style w:type="character" w:customStyle="1" w:styleId="minuskel">
    <w:name w:val="_minuskel"/>
    <w:basedOn w:val="Standardskriftforavsnitt"/>
    <w:unhideWhenUsed/>
    <w:rsid w:val="005F4D0B"/>
    <w:rPr>
      <w:caps/>
      <w:smallCaps w:val="0"/>
      <w:spacing w:val="-12"/>
    </w:rPr>
  </w:style>
  <w:style w:type="paragraph" w:customStyle="1" w:styleId="Tabelllistealfa1">
    <w:name w:val="Tabell liste alfa 1"/>
    <w:basedOn w:val="Tabelltekst"/>
    <w:rsid w:val="005F4D0B"/>
    <w:pPr>
      <w:numPr>
        <w:numId w:val="4"/>
      </w:numPr>
    </w:pPr>
    <w:rPr>
      <w:lang w:eastAsia="nb-NO"/>
    </w:rPr>
  </w:style>
  <w:style w:type="paragraph" w:customStyle="1" w:styleId="Tabelllistealfa2">
    <w:name w:val="Tabell liste alfa 2"/>
    <w:basedOn w:val="Tabelllistealfa1"/>
    <w:rsid w:val="005F4D0B"/>
    <w:pPr>
      <w:numPr>
        <w:ilvl w:val="1"/>
      </w:numPr>
    </w:pPr>
  </w:style>
  <w:style w:type="paragraph" w:customStyle="1" w:styleId="Tabelllistealfa3">
    <w:name w:val="Tabell liste alfa 3"/>
    <w:basedOn w:val="Tabelllistealfa2"/>
    <w:rsid w:val="005F4D0B"/>
    <w:pPr>
      <w:numPr>
        <w:ilvl w:val="2"/>
      </w:numPr>
    </w:pPr>
  </w:style>
  <w:style w:type="table" w:customStyle="1" w:styleId="Helsedirgrnnramme">
    <w:name w:val="Helsedir grønn ramme"/>
    <w:basedOn w:val="Vanligtabell"/>
    <w:uiPriority w:val="99"/>
    <w:rsid w:val="005F4D0B"/>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ramme">
    <w:name w:val="Helsedir rød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table" w:customStyle="1" w:styleId="Helsedirblramme">
    <w:name w:val="Helsedir blå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paragraph" w:customStyle="1" w:styleId="Boks0606">
    <w:name w:val="Boks 06/06"/>
    <w:basedOn w:val="Boks"/>
    <w:unhideWhenUsed/>
    <w:rsid w:val="00831501"/>
    <w:pPr>
      <w:spacing w:before="120"/>
    </w:pPr>
  </w:style>
  <w:style w:type="paragraph" w:customStyle="1" w:styleId="Boks0806">
    <w:name w:val="Boks 08/06"/>
    <w:basedOn w:val="Boks"/>
    <w:unhideWhenUsed/>
    <w:rsid w:val="00831501"/>
    <w:pPr>
      <w:spacing w:before="160"/>
    </w:pPr>
  </w:style>
  <w:style w:type="paragraph" w:customStyle="1" w:styleId="Boks2">
    <w:name w:val="Boks 2"/>
    <w:basedOn w:val="Boks"/>
    <w:rsid w:val="00831501"/>
    <w:pPr>
      <w:spacing w:before="60"/>
      <w:ind w:left="340"/>
    </w:pPr>
  </w:style>
  <w:style w:type="paragraph" w:customStyle="1" w:styleId="Bokshengende">
    <w:name w:val="Boks hengende"/>
    <w:basedOn w:val="Boks"/>
    <w:rsid w:val="00831501"/>
    <w:pPr>
      <w:spacing w:line="320" w:lineRule="atLeast"/>
      <w:ind w:left="340" w:hanging="340"/>
    </w:pPr>
  </w:style>
  <w:style w:type="paragraph" w:customStyle="1" w:styleId="Bokslistepunkt20603">
    <w:name w:val="Boks liste punkt 2 06/03"/>
    <w:basedOn w:val="Bokslistepunkt2"/>
    <w:rsid w:val="001F0757"/>
    <w:pPr>
      <w:spacing w:before="120"/>
    </w:pPr>
    <w:rPr>
      <w:rFonts w:ascii="Calibri" w:hAnsi="Calibri"/>
    </w:rPr>
  </w:style>
  <w:style w:type="paragraph" w:customStyle="1" w:styleId="Tabelllistealfa4">
    <w:name w:val="Tabell liste alfa 4"/>
    <w:basedOn w:val="Tabelllistealfa3"/>
    <w:rsid w:val="005F4D0B"/>
    <w:pPr>
      <w:numPr>
        <w:ilvl w:val="3"/>
      </w:numPr>
    </w:pPr>
  </w:style>
  <w:style w:type="paragraph" w:customStyle="1" w:styleId="Tabelllistenum1">
    <w:name w:val="Tabell liste num 1"/>
    <w:rsid w:val="00E52B58"/>
    <w:pPr>
      <w:numPr>
        <w:numId w:val="14"/>
      </w:numPr>
      <w:spacing w:before="40" w:after="40" w:line="240" w:lineRule="auto"/>
    </w:pPr>
    <w:rPr>
      <w:rFonts w:eastAsia="Calibri" w:cs="Times New Roman"/>
      <w:sz w:val="20"/>
      <w:szCs w:val="20"/>
    </w:rPr>
  </w:style>
  <w:style w:type="paragraph" w:customStyle="1" w:styleId="Tabelllistenum2">
    <w:name w:val="Tabell liste num 2"/>
    <w:basedOn w:val="Tabelllistenum1"/>
    <w:rsid w:val="00831501"/>
    <w:pPr>
      <w:numPr>
        <w:ilvl w:val="1"/>
      </w:numPr>
    </w:pPr>
  </w:style>
  <w:style w:type="paragraph" w:customStyle="1" w:styleId="Tabelllistenum3">
    <w:name w:val="Tabell liste num 3"/>
    <w:basedOn w:val="Tabelllistenum2"/>
    <w:rsid w:val="00831501"/>
    <w:pPr>
      <w:numPr>
        <w:ilvl w:val="2"/>
      </w:numPr>
    </w:pPr>
  </w:style>
  <w:style w:type="paragraph" w:customStyle="1" w:styleId="Tabelllistenum4">
    <w:name w:val="Tabell liste num 4"/>
    <w:basedOn w:val="Tabelllistenum3"/>
    <w:rsid w:val="00831501"/>
    <w:pPr>
      <w:numPr>
        <w:ilvl w:val="3"/>
      </w:numPr>
    </w:pPr>
  </w:style>
  <w:style w:type="paragraph" w:customStyle="1" w:styleId="Tabelllistepunkt1">
    <w:name w:val="Tabell liste punkt 1"/>
    <w:basedOn w:val="Normal"/>
    <w:rsid w:val="004C79C0"/>
    <w:pPr>
      <w:numPr>
        <w:numId w:val="7"/>
      </w:numPr>
      <w:overflowPunct w:val="0"/>
      <w:autoSpaceDE w:val="0"/>
      <w:autoSpaceDN w:val="0"/>
      <w:adjustRightInd w:val="0"/>
      <w:spacing w:before="40" w:after="40" w:line="240" w:lineRule="auto"/>
      <w:textAlignment w:val="baseline"/>
    </w:pPr>
    <w:rPr>
      <w:rFonts w:eastAsia="Calibri" w:cs="Times New Roman"/>
      <w:sz w:val="20"/>
      <w:szCs w:val="20"/>
    </w:rPr>
  </w:style>
  <w:style w:type="paragraph" w:customStyle="1" w:styleId="Tabelllistepunkt2">
    <w:name w:val="Tabell liste punkt 2"/>
    <w:basedOn w:val="Tabelllistepunkt1"/>
    <w:rsid w:val="005F4D0B"/>
    <w:pPr>
      <w:numPr>
        <w:ilvl w:val="1"/>
      </w:numPr>
    </w:pPr>
  </w:style>
  <w:style w:type="paragraph" w:customStyle="1" w:styleId="Tabelllistepunkt3">
    <w:name w:val="Tabell liste punkt 3"/>
    <w:basedOn w:val="Tabelllistepunkt2"/>
    <w:rsid w:val="005F4D0B"/>
    <w:pPr>
      <w:numPr>
        <w:ilvl w:val="2"/>
      </w:numPr>
    </w:pPr>
  </w:style>
  <w:style w:type="paragraph" w:customStyle="1" w:styleId="Tabelllistepunkt4">
    <w:name w:val="Tabell liste punkt 4"/>
    <w:basedOn w:val="Tabelllistepunkt3"/>
    <w:rsid w:val="005F4D0B"/>
    <w:pPr>
      <w:numPr>
        <w:ilvl w:val="3"/>
      </w:numPr>
    </w:pPr>
  </w:style>
  <w:style w:type="paragraph" w:customStyle="1" w:styleId="Brdtekstholdsamlet">
    <w:name w:val="Brødtekst hold samlet"/>
    <w:basedOn w:val="Brdtekst"/>
    <w:next w:val="Brdtekst"/>
    <w:uiPriority w:val="13"/>
    <w:rsid w:val="004E7FD1"/>
    <w:pPr>
      <w:keepLines/>
    </w:pPr>
  </w:style>
  <w:style w:type="character" w:customStyle="1" w:styleId="THevetRef">
    <w:name w:val="T_Hevet_Ref"/>
    <w:unhideWhenUsed/>
    <w:rsid w:val="00831501"/>
    <w:rPr>
      <w:rFonts w:ascii="Calibri" w:hAnsi="Calibri" w:cs="Times New Roman"/>
      <w:b w:val="0"/>
      <w:color w:val="auto"/>
      <w:szCs w:val="19"/>
      <w:vertAlign w:val="superscript"/>
    </w:rPr>
  </w:style>
  <w:style w:type="paragraph" w:customStyle="1" w:styleId="Skjemafrste">
    <w:name w:val="Skjema første"/>
    <w:basedOn w:val="Brdtekst"/>
    <w:rsid w:val="005F4D0B"/>
    <w:pPr>
      <w:tabs>
        <w:tab w:val="left" w:pos="1701"/>
        <w:tab w:val="left" w:pos="3686"/>
        <w:tab w:val="left" w:pos="5954"/>
      </w:tabs>
      <w:spacing w:before="240" w:after="0" w:line="240" w:lineRule="auto"/>
    </w:pPr>
    <w:rPr>
      <w:lang w:val="en-US"/>
    </w:rPr>
  </w:style>
  <w:style w:type="character" w:customStyle="1" w:styleId="TTallboks">
    <w:name w:val="T_Tallboks"/>
    <w:uiPriority w:val="49"/>
    <w:unhideWhenUsed/>
    <w:rsid w:val="005F4D0B"/>
    <w:rPr>
      <w:spacing w:val="-36"/>
      <w:w w:val="104"/>
    </w:rPr>
  </w:style>
  <w:style w:type="paragraph" w:customStyle="1" w:styleId="Skjemahengende">
    <w:name w:val="Skjema hengende"/>
    <w:basedOn w:val="Skjemafrste"/>
    <w:rsid w:val="005F4D0B"/>
    <w:pPr>
      <w:tabs>
        <w:tab w:val="clear" w:pos="1701"/>
        <w:tab w:val="clear" w:pos="3686"/>
        <w:tab w:val="left" w:pos="3119"/>
      </w:tabs>
      <w:spacing w:before="60"/>
      <w:ind w:left="284" w:hanging="284"/>
    </w:pPr>
  </w:style>
  <w:style w:type="paragraph" w:customStyle="1" w:styleId="Skjematett">
    <w:name w:val="Skjema tett"/>
    <w:basedOn w:val="Skjemafrste"/>
    <w:rsid w:val="005F4D0B"/>
    <w:pPr>
      <w:tabs>
        <w:tab w:val="clear" w:pos="3686"/>
        <w:tab w:val="clear" w:pos="5954"/>
        <w:tab w:val="left" w:pos="3402"/>
        <w:tab w:val="left" w:pos="4678"/>
        <w:tab w:val="left" w:pos="5670"/>
        <w:tab w:val="left" w:pos="6379"/>
      </w:tabs>
      <w:spacing w:before="0"/>
    </w:pPr>
  </w:style>
  <w:style w:type="character" w:customStyle="1" w:styleId="TAvkryssing">
    <w:name w:val="T_Avkryssing"/>
    <w:uiPriority w:val="49"/>
    <w:unhideWhenUsed/>
    <w:rsid w:val="005F4D0B"/>
    <w:rPr>
      <w:rFonts w:ascii="Segoe UI Symbol" w:hAnsi="Segoe UI Symbol" w:cs="Segoe UI Symbol"/>
      <w:color w:val="auto"/>
      <w:position w:val="0"/>
      <w:sz w:val="24"/>
    </w:rPr>
  </w:style>
  <w:style w:type="paragraph" w:customStyle="1" w:styleId="Skjemafrstetett">
    <w:name w:val="Skjema første tett"/>
    <w:basedOn w:val="Skjemafrste"/>
    <w:rsid w:val="005F4D0B"/>
    <w:pPr>
      <w:tabs>
        <w:tab w:val="clear" w:pos="1701"/>
        <w:tab w:val="left" w:pos="1843"/>
      </w:tabs>
      <w:spacing w:before="60"/>
    </w:pPr>
  </w:style>
  <w:style w:type="paragraph" w:customStyle="1" w:styleId="Tabellskillerad">
    <w:name w:val="Tabell skillerad"/>
    <w:basedOn w:val="Tabelltekst"/>
    <w:rsid w:val="005F4D0B"/>
    <w:pPr>
      <w:spacing w:line="240" w:lineRule="auto"/>
    </w:pPr>
    <w:rPr>
      <w:sz w:val="10"/>
    </w:rPr>
  </w:style>
  <w:style w:type="character" w:customStyle="1" w:styleId="TPagina">
    <w:name w:val="T_Pagina"/>
    <w:uiPriority w:val="49"/>
    <w:unhideWhenUsed/>
    <w:rsid w:val="005F4D0B"/>
    <w:rPr>
      <w:b/>
      <w:color w:val="153F53" w:themeColor="accent2" w:themeShade="80"/>
      <w:sz w:val="24"/>
      <w:szCs w:val="18"/>
    </w:rPr>
  </w:style>
  <w:style w:type="character" w:customStyle="1" w:styleId="Bildetekstrun-in">
    <w:name w:val="Bildetekst run-in"/>
    <w:basedOn w:val="Standardskriftforavsnitt"/>
    <w:uiPriority w:val="15"/>
    <w:rsid w:val="005F4D0B"/>
    <w:rPr>
      <w:b/>
      <w:i/>
    </w:rPr>
  </w:style>
  <w:style w:type="paragraph" w:customStyle="1" w:styleId="Sitatuthevet">
    <w:name w:val="Sitat uthevet"/>
    <w:basedOn w:val="Sitat"/>
    <w:rsid w:val="005F4D0B"/>
    <w:pPr>
      <w:spacing w:line="240" w:lineRule="auto"/>
      <w:ind w:right="1021"/>
    </w:pPr>
    <w:rPr>
      <w:b/>
      <w:i w:val="0"/>
      <w:color w:val="19516A" w:themeColor="text2"/>
      <w:sz w:val="24"/>
    </w:rPr>
  </w:style>
  <w:style w:type="paragraph" w:customStyle="1" w:styleId="Deltittel1">
    <w:name w:val="Del tittel 1"/>
    <w:basedOn w:val="Normal"/>
    <w:uiPriority w:val="8"/>
    <w:rsid w:val="00A21305"/>
    <w:pPr>
      <w:pageBreakBefore/>
      <w:spacing w:before="1540" w:after="600" w:line="240" w:lineRule="auto"/>
      <w:outlineLvl w:val="0"/>
    </w:pPr>
    <w:rPr>
      <w:rFonts w:asciiTheme="majorHAnsi" w:eastAsiaTheme="majorEastAsia" w:hAnsiTheme="majorHAnsi" w:cstheme="majorBidi"/>
      <w:b/>
      <w:bCs/>
      <w:caps/>
      <w:color w:val="1F5F7C" w:themeColor="accent2" w:themeShade="BF"/>
      <w:sz w:val="84"/>
      <w:szCs w:val="26"/>
      <w:lang w:val="en-US"/>
    </w:rPr>
  </w:style>
  <w:style w:type="paragraph" w:customStyle="1" w:styleId="Boksholdmedneste">
    <w:name w:val="Boks hold med neste"/>
    <w:basedOn w:val="Boks"/>
    <w:rsid w:val="00831501"/>
    <w:pPr>
      <w:keepNext/>
    </w:pPr>
  </w:style>
  <w:style w:type="table" w:customStyle="1" w:styleId="Helsedirtekstboks">
    <w:name w:val="Helsedir tekstboks"/>
    <w:basedOn w:val="Vanligtabell"/>
    <w:uiPriority w:val="99"/>
    <w:rsid w:val="001F0757"/>
    <w:pPr>
      <w:spacing w:after="0" w:line="240" w:lineRule="auto"/>
    </w:pPr>
    <w:rPr>
      <w:rFonts w:ascii="Calibri" w:hAnsi="Calibri"/>
    </w:rPr>
    <w:tblP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170" w:type="dxa"/>
        <w:left w:w="255" w:type="dxa"/>
        <w:bottom w:w="170" w:type="dxa"/>
        <w:right w:w="255" w:type="dxa"/>
      </w:tblCellMar>
    </w:tblPr>
    <w:tcPr>
      <w:shd w:val="clear" w:color="auto" w:fill="auto"/>
    </w:tcPr>
  </w:style>
  <w:style w:type="paragraph" w:customStyle="1" w:styleId="Bokslistealfa1">
    <w:name w:val="Boks liste alfa 1"/>
    <w:basedOn w:val="Boks"/>
    <w:rsid w:val="00831501"/>
    <w:pPr>
      <w:numPr>
        <w:numId w:val="10"/>
      </w:numPr>
      <w:tabs>
        <w:tab w:val="clear" w:pos="567"/>
      </w:tabs>
      <w:spacing w:before="80" w:after="80"/>
    </w:pPr>
  </w:style>
  <w:style w:type="character" w:customStyle="1" w:styleId="TUthevet">
    <w:name w:val="T_Uthevet"/>
    <w:basedOn w:val="TFet"/>
    <w:uiPriority w:val="49"/>
    <w:unhideWhenUsed/>
    <w:rsid w:val="005F4D0B"/>
    <w:rPr>
      <w:rFonts w:cs="Times New Roman"/>
      <w:b/>
      <w:color w:val="00465C"/>
      <w:szCs w:val="19"/>
    </w:rPr>
  </w:style>
  <w:style w:type="paragraph" w:customStyle="1" w:styleId="Bokslistepunkt10603">
    <w:name w:val="Boks liste punkt 1 06/03"/>
    <w:basedOn w:val="Bokslistepunkt1"/>
    <w:rsid w:val="001F0757"/>
    <w:pPr>
      <w:spacing w:before="120"/>
    </w:pPr>
    <w:rPr>
      <w:rFonts w:ascii="Calibri" w:hAnsi="Calibri"/>
    </w:rPr>
  </w:style>
  <w:style w:type="paragraph" w:customStyle="1" w:styleId="Tabellteksthengende">
    <w:name w:val="Tabell tekst hengende"/>
    <w:basedOn w:val="Tabelltekst"/>
    <w:rsid w:val="007E339F"/>
    <w:pPr>
      <w:ind w:left="340" w:hanging="340"/>
    </w:pPr>
  </w:style>
  <w:style w:type="paragraph" w:styleId="Underskrift">
    <w:name w:val="Signature"/>
    <w:basedOn w:val="Normal"/>
    <w:link w:val="UnderskriftTegn"/>
    <w:rsid w:val="005F4D0B"/>
    <w:pPr>
      <w:spacing w:after="0" w:line="240" w:lineRule="auto"/>
      <w:ind w:left="4252"/>
    </w:pPr>
  </w:style>
  <w:style w:type="paragraph" w:customStyle="1" w:styleId="Overskriftsub1">
    <w:name w:val="Overskrift sub 1"/>
    <w:basedOn w:val="Brdtekst"/>
    <w:rsid w:val="005F4D0B"/>
    <w:pPr>
      <w:numPr>
        <w:numId w:val="5"/>
      </w:numPr>
      <w:spacing w:before="440" w:after="120"/>
    </w:pPr>
    <w:rPr>
      <w:rFonts w:eastAsiaTheme="majorEastAsia" w:cstheme="majorBidi"/>
      <w:b/>
      <w:bCs/>
      <w:sz w:val="32"/>
      <w:szCs w:val="26"/>
      <w:lang w:val="en-US"/>
    </w:rPr>
  </w:style>
  <w:style w:type="paragraph" w:customStyle="1" w:styleId="Overskriftsub2">
    <w:name w:val="Overskrift sub 2"/>
    <w:basedOn w:val="Overskriftsub1"/>
    <w:rsid w:val="005F4D0B"/>
    <w:pPr>
      <w:numPr>
        <w:ilvl w:val="1"/>
      </w:numPr>
      <w:spacing w:before="480" w:after="60" w:line="252" w:lineRule="auto"/>
    </w:pPr>
    <w:rPr>
      <w:sz w:val="28"/>
    </w:rPr>
  </w:style>
  <w:style w:type="paragraph" w:customStyle="1" w:styleId="Overskriftsub3">
    <w:name w:val="Overskrift sub 3"/>
    <w:basedOn w:val="Overskriftsub2"/>
    <w:rsid w:val="005F4D0B"/>
    <w:pPr>
      <w:spacing w:before="360" w:after="40"/>
    </w:pPr>
    <w:rPr>
      <w:b w:val="0"/>
      <w:bCs w:val="0"/>
      <w:i/>
      <w:sz w:val="26"/>
      <w:szCs w:val="22"/>
    </w:rPr>
  </w:style>
  <w:style w:type="paragraph" w:customStyle="1" w:styleId="Overskriftvedlegg1">
    <w:name w:val="Overskrift vedlegg 1"/>
    <w:next w:val="Normal"/>
    <w:uiPriority w:val="12"/>
    <w:rsid w:val="005F4D0B"/>
    <w:pPr>
      <w:keepNext/>
      <w:keepLines/>
      <w:numPr>
        <w:numId w:val="6"/>
      </w:numPr>
      <w:suppressAutoHyphens/>
      <w:spacing w:before="440" w:after="20" w:line="240" w:lineRule="auto"/>
      <w:outlineLvl w:val="0"/>
    </w:pPr>
    <w:rPr>
      <w:rFonts w:asciiTheme="majorHAnsi" w:eastAsiaTheme="majorEastAsia" w:hAnsiTheme="majorHAnsi" w:cstheme="majorBidi"/>
      <w:b/>
      <w:bCs/>
      <w:color w:val="00425C"/>
      <w:sz w:val="32"/>
      <w:szCs w:val="26"/>
      <w:lang w:val="en-US"/>
    </w:rPr>
  </w:style>
  <w:style w:type="paragraph" w:customStyle="1" w:styleId="Overskriftvedlegg2">
    <w:name w:val="Overskrift vedlegg 2"/>
    <w:basedOn w:val="Overskriftvedlegg1"/>
    <w:next w:val="Normal"/>
    <w:uiPriority w:val="12"/>
    <w:rsid w:val="005F4D0B"/>
    <w:pPr>
      <w:numPr>
        <w:ilvl w:val="1"/>
      </w:numPr>
      <w:spacing w:before="360" w:line="252" w:lineRule="auto"/>
      <w:outlineLvl w:val="1"/>
    </w:pPr>
    <w:rPr>
      <w:sz w:val="28"/>
      <w:szCs w:val="22"/>
    </w:rPr>
  </w:style>
  <w:style w:type="paragraph" w:customStyle="1" w:styleId="Overskriftvedlegg3">
    <w:name w:val="Overskrift vedlegg 3"/>
    <w:basedOn w:val="Overskriftvedlegg2"/>
    <w:next w:val="Normal"/>
    <w:uiPriority w:val="12"/>
    <w:rsid w:val="005F4D0B"/>
    <w:pPr>
      <w:numPr>
        <w:ilvl w:val="2"/>
      </w:numPr>
      <w:spacing w:after="40"/>
      <w:outlineLvl w:val="2"/>
    </w:pPr>
    <w:rPr>
      <w:b w:val="0"/>
      <w:bCs w:val="0"/>
      <w:i/>
      <w:color w:val="auto"/>
      <w:sz w:val="26"/>
    </w:rPr>
  </w:style>
  <w:style w:type="paragraph" w:customStyle="1" w:styleId="Overskriftvedlegg4">
    <w:name w:val="Overskrift vedlegg 4"/>
    <w:basedOn w:val="Overskriftvedlegg3"/>
    <w:next w:val="Normal"/>
    <w:uiPriority w:val="12"/>
    <w:rsid w:val="005F4D0B"/>
    <w:pPr>
      <w:numPr>
        <w:ilvl w:val="3"/>
      </w:numPr>
      <w:spacing w:after="20" w:line="240" w:lineRule="auto"/>
      <w:outlineLvl w:val="3"/>
    </w:pPr>
    <w:rPr>
      <w:i w:val="0"/>
      <w:color w:val="0C2834" w:themeColor="accent1" w:themeShade="7F"/>
      <w:sz w:val="25"/>
      <w:lang w:val="nb-NO"/>
    </w:rPr>
  </w:style>
  <w:style w:type="paragraph" w:customStyle="1" w:styleId="Overskriftvedlegg5">
    <w:name w:val="Overskrift vedlegg 5"/>
    <w:basedOn w:val="Overskriftvedlegg4"/>
    <w:next w:val="Normal"/>
    <w:uiPriority w:val="12"/>
    <w:semiHidden/>
    <w:rsid w:val="005F4D0B"/>
    <w:pPr>
      <w:numPr>
        <w:ilvl w:val="4"/>
      </w:numPr>
      <w:outlineLvl w:val="4"/>
    </w:pPr>
  </w:style>
  <w:style w:type="paragraph" w:customStyle="1" w:styleId="Overskriftvedlegg6">
    <w:name w:val="Overskrift vedlegg 6"/>
    <w:basedOn w:val="Overskriftvedlegg5"/>
    <w:next w:val="Normal"/>
    <w:uiPriority w:val="12"/>
    <w:semiHidden/>
    <w:unhideWhenUsed/>
    <w:rsid w:val="005F4D0B"/>
    <w:pPr>
      <w:numPr>
        <w:ilvl w:val="5"/>
      </w:numPr>
      <w:outlineLvl w:val="5"/>
    </w:pPr>
  </w:style>
  <w:style w:type="paragraph" w:customStyle="1" w:styleId="Overskriftvedlegg7">
    <w:name w:val="Overskrift vedlegg 7"/>
    <w:basedOn w:val="Overskriftvedlegg6"/>
    <w:next w:val="Normal"/>
    <w:uiPriority w:val="12"/>
    <w:semiHidden/>
    <w:unhideWhenUsed/>
    <w:rsid w:val="005F4D0B"/>
    <w:pPr>
      <w:numPr>
        <w:ilvl w:val="6"/>
      </w:numPr>
      <w:outlineLvl w:val="6"/>
    </w:pPr>
    <w:rPr>
      <w:b/>
      <w:color w:val="auto"/>
    </w:rPr>
  </w:style>
  <w:style w:type="paragraph" w:customStyle="1" w:styleId="Overskriftvedlegg8">
    <w:name w:val="Overskrift vedlegg 8"/>
    <w:basedOn w:val="Overskriftvedlegg7"/>
    <w:next w:val="Normal"/>
    <w:uiPriority w:val="12"/>
    <w:semiHidden/>
    <w:unhideWhenUsed/>
    <w:rsid w:val="005F4D0B"/>
    <w:pPr>
      <w:numPr>
        <w:ilvl w:val="7"/>
      </w:numPr>
      <w:outlineLvl w:val="7"/>
    </w:pPr>
  </w:style>
  <w:style w:type="paragraph" w:customStyle="1" w:styleId="Overskriftvedlegg9">
    <w:name w:val="Overskrift vedlegg 9"/>
    <w:basedOn w:val="Overskriftvedlegg8"/>
    <w:next w:val="Normal"/>
    <w:uiPriority w:val="12"/>
    <w:semiHidden/>
    <w:rsid w:val="005F4D0B"/>
    <w:pPr>
      <w:numPr>
        <w:ilvl w:val="8"/>
      </w:numPr>
      <w:outlineLvl w:val="8"/>
    </w:pPr>
  </w:style>
  <w:style w:type="paragraph" w:customStyle="1" w:styleId="Bokslistealfa2">
    <w:name w:val="Boks liste alfa 2"/>
    <w:basedOn w:val="Bokslistealfa1"/>
    <w:rsid w:val="00831501"/>
    <w:pPr>
      <w:numPr>
        <w:ilvl w:val="1"/>
      </w:numPr>
    </w:pPr>
  </w:style>
  <w:style w:type="paragraph" w:customStyle="1" w:styleId="Sitat0000">
    <w:name w:val="Sitat 00/00"/>
    <w:basedOn w:val="Sitat"/>
    <w:rsid w:val="00063BA6"/>
    <w:pPr>
      <w:ind w:firstLine="340"/>
    </w:pPr>
  </w:style>
  <w:style w:type="paragraph" w:customStyle="1" w:styleId="Overskriftvedlegg2-">
    <w:name w:val="Overskrift vedlegg 2-"/>
    <w:basedOn w:val="Overskriftvedlegg2"/>
    <w:uiPriority w:val="12"/>
    <w:rsid w:val="005F4D0B"/>
    <w:pPr>
      <w:spacing w:before="160"/>
    </w:pPr>
  </w:style>
  <w:style w:type="paragraph" w:customStyle="1" w:styleId="Overskrift3-">
    <w:name w:val="Overskrift 3-"/>
    <w:basedOn w:val="Overskrift3"/>
    <w:next w:val="Brdtekst"/>
    <w:rsid w:val="0039436B"/>
    <w:pPr>
      <w:spacing w:before="120"/>
    </w:pPr>
  </w:style>
  <w:style w:type="paragraph" w:customStyle="1" w:styleId="Tabelltekst2">
    <w:name w:val="Tabell tekst 2"/>
    <w:basedOn w:val="Tabelltekst"/>
    <w:rsid w:val="005F4D0B"/>
    <w:pPr>
      <w:ind w:left="227"/>
    </w:pPr>
  </w:style>
  <w:style w:type="character" w:customStyle="1" w:styleId="UnderskriftTegn">
    <w:name w:val="Underskrift Tegn"/>
    <w:basedOn w:val="Standardskriftforavsnitt"/>
    <w:link w:val="Underskrift"/>
    <w:rsid w:val="005F4D0B"/>
    <w:rPr>
      <w:rFonts w:asciiTheme="minorHAnsi" w:hAnsiTheme="minorHAnsi"/>
    </w:rPr>
  </w:style>
  <w:style w:type="paragraph" w:customStyle="1" w:styleId="Overskrift4-">
    <w:name w:val="Overskrift 4-"/>
    <w:basedOn w:val="Overskrift4"/>
    <w:rsid w:val="004216AE"/>
    <w:pPr>
      <w:spacing w:before="120"/>
    </w:pPr>
  </w:style>
  <w:style w:type="character" w:customStyle="1" w:styleId="Overskrift4Tegn">
    <w:name w:val="Overskrift 4 Tegn"/>
    <w:basedOn w:val="Standardskriftforavsnitt"/>
    <w:link w:val="Overskrift4"/>
    <w:rsid w:val="005F4D0B"/>
    <w:rPr>
      <w:rFonts w:asciiTheme="majorHAnsi" w:eastAsia="Times New Roman" w:hAnsiTheme="majorHAnsi" w:cstheme="majorHAnsi"/>
      <w:b/>
      <w:sz w:val="24"/>
      <w:szCs w:val="20"/>
    </w:rPr>
  </w:style>
  <w:style w:type="paragraph" w:customStyle="1" w:styleId="Tabelltekstholdmedneste">
    <w:name w:val="Tabell tekst hold med neste"/>
    <w:basedOn w:val="Tabelltekst"/>
    <w:rsid w:val="005F4D0B"/>
    <w:pPr>
      <w:keepNext/>
    </w:pPr>
  </w:style>
  <w:style w:type="paragraph" w:customStyle="1" w:styleId="Overskriftunr5-">
    <w:name w:val="Overskrift unr 5-"/>
    <w:basedOn w:val="Overskriftunr5"/>
    <w:rsid w:val="005F4D0B"/>
    <w:pPr>
      <w:spacing w:before="120"/>
    </w:pPr>
  </w:style>
  <w:style w:type="character" w:customStyle="1" w:styleId="TEvidensgrad">
    <w:name w:val="T_Evidensgrad"/>
    <w:uiPriority w:val="1"/>
    <w:unhideWhenUsed/>
    <w:rsid w:val="005F4D0B"/>
    <w:rPr>
      <w:b/>
      <w:color w:val="336699"/>
    </w:rPr>
  </w:style>
  <w:style w:type="paragraph" w:customStyle="1" w:styleId="INNH6holdmedneste">
    <w:name w:val="INNH 6 hold med neste"/>
    <w:basedOn w:val="INNH6"/>
    <w:uiPriority w:val="39"/>
    <w:rsid w:val="005F4D0B"/>
    <w:pPr>
      <w:keepNext/>
      <w:tabs>
        <w:tab w:val="clear" w:pos="8504"/>
        <w:tab w:val="left" w:pos="1134"/>
        <w:tab w:val="right" w:pos="8505"/>
      </w:tabs>
      <w:spacing w:before="120" w:after="120"/>
      <w:ind w:left="907" w:right="0" w:hanging="340"/>
    </w:pPr>
    <w:rPr>
      <w:rFonts w:ascii="Calibri" w:eastAsia="Times New Roman" w:hAnsi="Calibri" w:cs="Times New Roman"/>
      <w:szCs w:val="20"/>
    </w:rPr>
  </w:style>
  <w:style w:type="paragraph" w:styleId="INNH6">
    <w:name w:val="toc 6"/>
    <w:basedOn w:val="Normal"/>
    <w:next w:val="Normal"/>
    <w:autoRedefine/>
    <w:uiPriority w:val="39"/>
    <w:unhideWhenUsed/>
    <w:rsid w:val="000D173A"/>
    <w:pPr>
      <w:tabs>
        <w:tab w:val="right" w:leader="dot" w:pos="8504"/>
      </w:tabs>
      <w:spacing w:after="0" w:line="240" w:lineRule="auto"/>
      <w:ind w:left="2694" w:right="454"/>
    </w:pPr>
    <w:rPr>
      <w:noProof/>
      <w:sz w:val="19"/>
    </w:rPr>
  </w:style>
  <w:style w:type="character" w:customStyle="1" w:styleId="TSperret">
    <w:name w:val="T_Sperret"/>
    <w:uiPriority w:val="49"/>
    <w:unhideWhenUsed/>
    <w:rsid w:val="005F4D0B"/>
    <w:rPr>
      <w:rFonts w:ascii="Times New Roman" w:hAnsi="Times New Roman" w:cs="Arial"/>
      <w:color w:val="FF0000"/>
      <w:spacing w:val="71"/>
      <w:szCs w:val="24"/>
      <w:lang w:eastAsia="nb-NO"/>
    </w:rPr>
  </w:style>
  <w:style w:type="paragraph" w:customStyle="1" w:styleId="Endnote">
    <w:name w:val="Endnote"/>
    <w:basedOn w:val="Normal"/>
    <w:uiPriority w:val="99"/>
    <w:rsid w:val="005F4D0B"/>
    <w:pPr>
      <w:spacing w:after="0" w:line="276" w:lineRule="auto"/>
    </w:pPr>
    <w:rPr>
      <w:rFonts w:eastAsia="Calibri" w:cs="Arial"/>
      <w:noProof/>
      <w:szCs w:val="24"/>
      <w:lang w:val="en-US"/>
    </w:rPr>
  </w:style>
  <w:style w:type="paragraph" w:customStyle="1" w:styleId="Bildemidtstilt">
    <w:name w:val="Bilde midtstilt"/>
    <w:basedOn w:val="Bilde"/>
    <w:uiPriority w:val="15"/>
    <w:rsid w:val="00BA3D85"/>
    <w:pPr>
      <w:spacing w:after="40"/>
      <w:jc w:val="center"/>
    </w:pPr>
    <w:rPr>
      <w:rFonts w:eastAsia="Calibri" w:cs="Times New Roman"/>
      <w:bCs w:val="0"/>
    </w:rPr>
  </w:style>
  <w:style w:type="paragraph" w:customStyle="1" w:styleId="Tabellkilde">
    <w:name w:val="Tabell kilde"/>
    <w:basedOn w:val="Brdtekst"/>
    <w:rsid w:val="003D1748"/>
    <w:pPr>
      <w:keepNext/>
      <w:spacing w:before="60" w:after="80" w:line="240" w:lineRule="auto"/>
    </w:pPr>
    <w:rPr>
      <w:rFonts w:eastAsia="Calibri" w:cs="Times New Roman"/>
      <w:sz w:val="19"/>
    </w:rPr>
  </w:style>
  <w:style w:type="character" w:customStyle="1" w:styleId="TRegistrertvaremerke">
    <w:name w:val="T_Registrert_varemerke"/>
    <w:uiPriority w:val="49"/>
    <w:unhideWhenUsed/>
    <w:rsid w:val="005F4D0B"/>
    <w:rPr>
      <w:rFonts w:ascii="Gill Sans MT" w:hAnsi="Gill Sans MT" w:cs="Times New Roman"/>
      <w:b w:val="0"/>
      <w:color w:val="auto"/>
      <w:position w:val="2"/>
      <w:szCs w:val="19"/>
    </w:rPr>
  </w:style>
  <w:style w:type="paragraph" w:customStyle="1" w:styleId="Bokslistenum1">
    <w:name w:val="Boks liste num 1"/>
    <w:basedOn w:val="Boks"/>
    <w:rsid w:val="00831501"/>
    <w:pPr>
      <w:numPr>
        <w:numId w:val="11"/>
      </w:numPr>
      <w:tabs>
        <w:tab w:val="clear" w:pos="567"/>
      </w:tabs>
      <w:spacing w:before="80" w:after="80"/>
    </w:pPr>
  </w:style>
  <w:style w:type="paragraph" w:customStyle="1" w:styleId="INNH1holdmedneste">
    <w:name w:val="INNH 1 hold med neste"/>
    <w:basedOn w:val="INNH1"/>
    <w:rsid w:val="005F4D0B"/>
    <w:pPr>
      <w:keepNext/>
    </w:pPr>
  </w:style>
  <w:style w:type="paragraph" w:customStyle="1" w:styleId="Bokslistenum2">
    <w:name w:val="Boks liste num 2"/>
    <w:basedOn w:val="Bokslistenum1"/>
    <w:rsid w:val="00831501"/>
    <w:pPr>
      <w:numPr>
        <w:ilvl w:val="1"/>
      </w:numPr>
    </w:pPr>
  </w:style>
  <w:style w:type="paragraph" w:customStyle="1" w:styleId="Bokslistepunkt1">
    <w:name w:val="Boks liste punkt 1"/>
    <w:basedOn w:val="Boks"/>
    <w:rsid w:val="00526BDF"/>
    <w:pPr>
      <w:numPr>
        <w:numId w:val="15"/>
      </w:numPr>
      <w:tabs>
        <w:tab w:val="clear" w:pos="567"/>
      </w:tabs>
      <w:spacing w:before="60" w:after="60"/>
    </w:pPr>
  </w:style>
  <w:style w:type="paragraph" w:customStyle="1" w:styleId="Bokslistepunkt2">
    <w:name w:val="Boks liste punkt 2"/>
    <w:basedOn w:val="Bokslistepunkt1"/>
    <w:rsid w:val="00526BDF"/>
    <w:pPr>
      <w:numPr>
        <w:ilvl w:val="1"/>
      </w:numPr>
    </w:pPr>
  </w:style>
  <w:style w:type="paragraph" w:customStyle="1" w:styleId="INNH7holdmedneste">
    <w:name w:val="INNH 7 hold med neste"/>
    <w:basedOn w:val="INNH7"/>
    <w:uiPriority w:val="39"/>
    <w:rsid w:val="005F4D0B"/>
    <w:pPr>
      <w:keepNext/>
      <w:tabs>
        <w:tab w:val="right" w:leader="dot" w:pos="9060"/>
      </w:tabs>
      <w:suppressAutoHyphens w:val="0"/>
      <w:spacing w:before="80" w:after="80" w:line="264" w:lineRule="auto"/>
      <w:ind w:left="992" w:right="0" w:hanging="425"/>
    </w:pPr>
    <w:rPr>
      <w:rFonts w:ascii="Calibri" w:eastAsia="Times New Roman" w:hAnsi="Calibri" w:cs="Times New Roman"/>
      <w:bCs/>
      <w:kern w:val="0"/>
      <w:sz w:val="22"/>
      <w:lang w:val="nb-NO" w:eastAsia="nb-NO"/>
    </w:rPr>
  </w:style>
  <w:style w:type="paragraph" w:styleId="INNH7">
    <w:name w:val="toc 7"/>
    <w:next w:val="Normal"/>
    <w:uiPriority w:val="39"/>
    <w:unhideWhenUsed/>
    <w:rsid w:val="005F4D0B"/>
    <w:pPr>
      <w:tabs>
        <w:tab w:val="right" w:leader="dot" w:pos="8504"/>
      </w:tabs>
      <w:suppressAutoHyphens/>
      <w:spacing w:after="0" w:line="240" w:lineRule="auto"/>
      <w:ind w:left="567" w:right="454" w:hanging="567"/>
    </w:pPr>
    <w:rPr>
      <w:rFonts w:cs="Segoe UI"/>
      <w:noProof/>
      <w:kern w:val="20"/>
      <w:sz w:val="21"/>
      <w:szCs w:val="20"/>
      <w:lang w:val="en-GB"/>
    </w:rPr>
  </w:style>
  <w:style w:type="character" w:customStyle="1" w:styleId="sperret04">
    <w:name w:val="_sperret 0.4"/>
    <w:unhideWhenUsed/>
    <w:rsid w:val="005F4D0B"/>
    <w:rPr>
      <w:spacing w:val="8"/>
    </w:rPr>
  </w:style>
  <w:style w:type="character" w:customStyle="1" w:styleId="TKule">
    <w:name w:val="T_Kule"/>
    <w:uiPriority w:val="49"/>
    <w:unhideWhenUsed/>
    <w:rsid w:val="005F4D0B"/>
    <w:rPr>
      <w:bCs/>
      <w:color w:val="2A80A6" w:themeColor="accent2"/>
      <w:lang w:eastAsia="nb-NO"/>
    </w:rPr>
  </w:style>
  <w:style w:type="paragraph" w:customStyle="1" w:styleId="Tabellpetithode">
    <w:name w:val="Tabell petit hode"/>
    <w:basedOn w:val="Tabellpetit"/>
    <w:rsid w:val="002A5601"/>
    <w:pPr>
      <w:keepNext/>
    </w:pPr>
  </w:style>
  <w:style w:type="character" w:customStyle="1" w:styleId="Overskrift5Tegn">
    <w:name w:val="Overskrift 5 Tegn"/>
    <w:basedOn w:val="Standardskriftforavsnitt"/>
    <w:link w:val="Overskrift5"/>
    <w:rsid w:val="005F4D0B"/>
    <w:rPr>
      <w:rFonts w:asciiTheme="majorHAnsi" w:eastAsia="Times New Roman" w:hAnsiTheme="majorHAnsi" w:cstheme="majorHAnsi"/>
      <w:i/>
      <w:sz w:val="23"/>
      <w:szCs w:val="20"/>
    </w:rPr>
  </w:style>
  <w:style w:type="character" w:customStyle="1" w:styleId="Overskrift6Tegn">
    <w:name w:val="Overskrift 6 Tegn"/>
    <w:basedOn w:val="Standardskriftforavsnitt"/>
    <w:link w:val="Overskrift6"/>
    <w:rsid w:val="00FE42DA"/>
    <w:rPr>
      <w:rFonts w:asciiTheme="majorHAnsi" w:eastAsia="Times New Roman" w:hAnsiTheme="majorHAnsi" w:cstheme="majorHAnsi"/>
      <w:i/>
      <w:szCs w:val="20"/>
    </w:rPr>
  </w:style>
  <w:style w:type="character" w:customStyle="1" w:styleId="Overskrift7Tegn">
    <w:name w:val="Overskrift 7 Tegn"/>
    <w:basedOn w:val="Standardskriftforavsnitt"/>
    <w:link w:val="Overskrift7"/>
    <w:rsid w:val="005F4D0B"/>
    <w:rPr>
      <w:rFonts w:asciiTheme="majorHAnsi" w:eastAsia="Times New Roman" w:hAnsiTheme="majorHAnsi" w:cstheme="majorHAnsi"/>
      <w:i/>
      <w:szCs w:val="20"/>
    </w:rPr>
  </w:style>
  <w:style w:type="character" w:customStyle="1" w:styleId="Overskrift8Tegn">
    <w:name w:val="Overskrift 8 Tegn"/>
    <w:basedOn w:val="Standardskriftforavsnitt"/>
    <w:link w:val="Overskrift8"/>
    <w:rsid w:val="005F4D0B"/>
    <w:rPr>
      <w:rFonts w:asciiTheme="majorHAnsi" w:eastAsia="Times New Roman" w:hAnsiTheme="majorHAnsi" w:cstheme="majorHAnsi"/>
      <w:i/>
      <w:sz w:val="21"/>
      <w:szCs w:val="20"/>
    </w:rPr>
  </w:style>
  <w:style w:type="character" w:customStyle="1" w:styleId="Overskrift9Tegn">
    <w:name w:val="Overskrift 9 Tegn"/>
    <w:basedOn w:val="Standardskriftforavsnitt"/>
    <w:link w:val="Overskrift9"/>
    <w:rsid w:val="005F4D0B"/>
    <w:rPr>
      <w:rFonts w:asciiTheme="majorHAnsi" w:eastAsia="Times New Roman" w:hAnsiTheme="majorHAnsi" w:cstheme="majorHAnsi"/>
      <w:i/>
      <w:sz w:val="21"/>
      <w:szCs w:val="20"/>
    </w:rPr>
  </w:style>
  <w:style w:type="paragraph" w:styleId="Indeks2">
    <w:name w:val="index 2"/>
    <w:basedOn w:val="Indeks1"/>
    <w:next w:val="Normal"/>
    <w:uiPriority w:val="99"/>
    <w:rsid w:val="005F4D0B"/>
    <w:pPr>
      <w:ind w:left="442" w:hanging="221"/>
    </w:pPr>
    <w:rPr>
      <w:bCs w:val="0"/>
    </w:rPr>
  </w:style>
  <w:style w:type="paragraph" w:styleId="Indeks3">
    <w:name w:val="index 3"/>
    <w:basedOn w:val="Normal"/>
    <w:next w:val="Normal"/>
    <w:autoRedefine/>
    <w:uiPriority w:val="99"/>
    <w:rsid w:val="005F4D0B"/>
    <w:pPr>
      <w:spacing w:after="0" w:line="240" w:lineRule="auto"/>
      <w:ind w:left="660" w:hanging="220"/>
    </w:pPr>
  </w:style>
  <w:style w:type="paragraph" w:styleId="Indeks4">
    <w:name w:val="index 4"/>
    <w:basedOn w:val="Normal"/>
    <w:next w:val="Normal"/>
    <w:autoRedefine/>
    <w:uiPriority w:val="99"/>
    <w:rsid w:val="005F4D0B"/>
    <w:pPr>
      <w:spacing w:after="0" w:line="240" w:lineRule="auto"/>
      <w:ind w:left="840" w:hanging="210"/>
    </w:pPr>
  </w:style>
  <w:style w:type="paragraph" w:styleId="Indeks5">
    <w:name w:val="index 5"/>
    <w:basedOn w:val="Normal"/>
    <w:next w:val="Normal"/>
    <w:autoRedefine/>
    <w:uiPriority w:val="99"/>
    <w:rsid w:val="005F4D0B"/>
    <w:pPr>
      <w:spacing w:after="0" w:line="240" w:lineRule="auto"/>
      <w:ind w:left="1050" w:hanging="210"/>
    </w:pPr>
  </w:style>
  <w:style w:type="paragraph" w:styleId="Indeks6">
    <w:name w:val="index 6"/>
    <w:basedOn w:val="Normal"/>
    <w:next w:val="Normal"/>
    <w:autoRedefine/>
    <w:uiPriority w:val="99"/>
    <w:rsid w:val="005F4D0B"/>
    <w:pPr>
      <w:spacing w:after="0" w:line="240" w:lineRule="auto"/>
      <w:ind w:left="1260" w:hanging="210"/>
    </w:pPr>
  </w:style>
  <w:style w:type="paragraph" w:styleId="Indeks7">
    <w:name w:val="index 7"/>
    <w:basedOn w:val="Normal"/>
    <w:next w:val="Normal"/>
    <w:autoRedefine/>
    <w:uiPriority w:val="99"/>
    <w:rsid w:val="005F4D0B"/>
    <w:pPr>
      <w:spacing w:after="0" w:line="240" w:lineRule="auto"/>
      <w:ind w:left="1470" w:hanging="210"/>
    </w:pPr>
  </w:style>
  <w:style w:type="paragraph" w:styleId="Indeks8">
    <w:name w:val="index 8"/>
    <w:basedOn w:val="Normal"/>
    <w:next w:val="Normal"/>
    <w:autoRedefine/>
    <w:uiPriority w:val="99"/>
    <w:rsid w:val="005F4D0B"/>
    <w:pPr>
      <w:spacing w:after="0" w:line="240" w:lineRule="auto"/>
      <w:ind w:left="1680" w:hanging="210"/>
    </w:pPr>
  </w:style>
  <w:style w:type="paragraph" w:styleId="Indeks9">
    <w:name w:val="index 9"/>
    <w:basedOn w:val="Normal"/>
    <w:next w:val="Normal"/>
    <w:autoRedefine/>
    <w:uiPriority w:val="99"/>
    <w:rsid w:val="005F4D0B"/>
    <w:pPr>
      <w:spacing w:after="0" w:line="240" w:lineRule="auto"/>
      <w:ind w:left="1890" w:hanging="210"/>
    </w:pPr>
  </w:style>
  <w:style w:type="paragraph" w:styleId="INNH8">
    <w:name w:val="toc 8"/>
    <w:basedOn w:val="Normal"/>
    <w:next w:val="Normal"/>
    <w:autoRedefine/>
    <w:uiPriority w:val="39"/>
    <w:unhideWhenUsed/>
    <w:rsid w:val="005F4D0B"/>
    <w:pPr>
      <w:tabs>
        <w:tab w:val="right" w:leader="dot" w:pos="8504"/>
      </w:tabs>
      <w:spacing w:after="0" w:line="240" w:lineRule="auto"/>
      <w:ind w:left="567" w:right="454" w:hanging="567"/>
    </w:pPr>
    <w:rPr>
      <w:sz w:val="21"/>
    </w:rPr>
  </w:style>
  <w:style w:type="paragraph" w:styleId="INNH9">
    <w:name w:val="toc 9"/>
    <w:basedOn w:val="Normal"/>
    <w:next w:val="Normal"/>
    <w:autoRedefine/>
    <w:uiPriority w:val="39"/>
    <w:rsid w:val="008C2275"/>
    <w:pPr>
      <w:tabs>
        <w:tab w:val="right" w:leader="dot" w:pos="8504"/>
      </w:tabs>
      <w:spacing w:before="180" w:after="100" w:line="240" w:lineRule="auto"/>
      <w:ind w:right="680"/>
    </w:pPr>
    <w:rPr>
      <w:b/>
      <w:caps/>
      <w:noProof/>
      <w:sz w:val="21"/>
    </w:rPr>
  </w:style>
  <w:style w:type="paragraph" w:styleId="Fotnotetekst">
    <w:name w:val="footnote text"/>
    <w:basedOn w:val="Normal"/>
    <w:link w:val="FotnotetekstTegn"/>
    <w:uiPriority w:val="69"/>
    <w:unhideWhenUsed/>
    <w:rsid w:val="00C90218"/>
    <w:pPr>
      <w:keepLines/>
      <w:suppressAutoHyphens/>
      <w:spacing w:after="0" w:line="252" w:lineRule="auto"/>
      <w:ind w:left="340" w:hanging="340"/>
    </w:pPr>
    <w:rPr>
      <w:rFonts w:cs="Segoe UI"/>
      <w:kern w:val="16"/>
      <w:sz w:val="19"/>
    </w:rPr>
  </w:style>
  <w:style w:type="character" w:customStyle="1" w:styleId="FotnotetekstTegn">
    <w:name w:val="Fotnotetekst Tegn"/>
    <w:basedOn w:val="Standardskriftforavsnitt"/>
    <w:link w:val="Fotnotetekst"/>
    <w:uiPriority w:val="69"/>
    <w:rsid w:val="00C90218"/>
    <w:rPr>
      <w:rFonts w:asciiTheme="minorHAnsi" w:hAnsiTheme="minorHAnsi" w:cs="Segoe UI"/>
      <w:kern w:val="16"/>
      <w:sz w:val="19"/>
    </w:rPr>
  </w:style>
  <w:style w:type="paragraph" w:styleId="Merknadstekst">
    <w:name w:val="annotation text"/>
    <w:basedOn w:val="Normal"/>
    <w:link w:val="MerknadstekstTegn"/>
    <w:uiPriority w:val="99"/>
    <w:unhideWhenUsed/>
    <w:rsid w:val="005F4D0B"/>
    <w:pPr>
      <w:spacing w:after="0" w:line="240" w:lineRule="auto"/>
    </w:pPr>
  </w:style>
  <w:style w:type="character" w:customStyle="1" w:styleId="MerknadstekstTegn">
    <w:name w:val="Merknadstekst Tegn"/>
    <w:basedOn w:val="Standardskriftforavsnitt"/>
    <w:link w:val="Merknadstekst"/>
    <w:uiPriority w:val="99"/>
    <w:rsid w:val="005F4D0B"/>
    <w:rPr>
      <w:rFonts w:asciiTheme="minorHAnsi" w:hAnsiTheme="minorHAnsi"/>
    </w:rPr>
  </w:style>
  <w:style w:type="paragraph" w:styleId="Konvoluttadresse">
    <w:name w:val="envelope address"/>
    <w:basedOn w:val="Normal"/>
    <w:rsid w:val="005F4D0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Fotnotereferanse">
    <w:name w:val="footnote reference"/>
    <w:basedOn w:val="Standardskriftforavsnitt"/>
    <w:uiPriority w:val="69"/>
    <w:unhideWhenUsed/>
    <w:rsid w:val="005F4D0B"/>
    <w:rPr>
      <w:vertAlign w:val="superscript"/>
    </w:rPr>
  </w:style>
  <w:style w:type="character" w:styleId="Merknadsreferanse">
    <w:name w:val="annotation reference"/>
    <w:basedOn w:val="Standardskriftforavsnitt"/>
    <w:uiPriority w:val="99"/>
    <w:unhideWhenUsed/>
    <w:rsid w:val="005F4D0B"/>
    <w:rPr>
      <w:sz w:val="16"/>
      <w:szCs w:val="16"/>
    </w:rPr>
  </w:style>
  <w:style w:type="character" w:styleId="Linjenummer">
    <w:name w:val="line number"/>
    <w:rsid w:val="005F4D0B"/>
    <w:rPr>
      <w:rFonts w:cs="Times New Roman"/>
    </w:rPr>
  </w:style>
  <w:style w:type="character" w:styleId="Sidetall">
    <w:name w:val="page number"/>
    <w:rsid w:val="005F4D0B"/>
    <w:rPr>
      <w:rFonts w:ascii="Calibri" w:hAnsi="Calibri"/>
      <w:b/>
      <w:sz w:val="22"/>
    </w:rPr>
  </w:style>
  <w:style w:type="character" w:styleId="Sluttnotereferanse">
    <w:name w:val="endnote reference"/>
    <w:basedOn w:val="Standardskriftforavsnitt"/>
    <w:uiPriority w:val="99"/>
    <w:rsid w:val="005F4D0B"/>
    <w:rPr>
      <w:vertAlign w:val="superscript"/>
    </w:rPr>
  </w:style>
  <w:style w:type="paragraph" w:styleId="Sluttnotetekst">
    <w:name w:val="endnote text"/>
    <w:basedOn w:val="Normal"/>
    <w:link w:val="SluttnotetekstTegn"/>
    <w:uiPriority w:val="99"/>
    <w:unhideWhenUsed/>
    <w:rsid w:val="005F4D0B"/>
    <w:pPr>
      <w:keepLines/>
      <w:suppressAutoHyphens/>
      <w:spacing w:after="0" w:line="252" w:lineRule="auto"/>
    </w:pPr>
    <w:rPr>
      <w:rFonts w:cs="Segoe UI"/>
      <w:kern w:val="16"/>
      <w:sz w:val="19"/>
    </w:rPr>
  </w:style>
  <w:style w:type="character" w:customStyle="1" w:styleId="SluttnotetekstTegn">
    <w:name w:val="Sluttnotetekst Tegn"/>
    <w:basedOn w:val="Standardskriftforavsnitt"/>
    <w:link w:val="Sluttnotetekst"/>
    <w:uiPriority w:val="99"/>
    <w:rsid w:val="005F4D0B"/>
    <w:rPr>
      <w:rFonts w:asciiTheme="minorHAnsi" w:hAnsiTheme="minorHAnsi" w:cs="Segoe UI"/>
      <w:kern w:val="16"/>
      <w:sz w:val="19"/>
    </w:rPr>
  </w:style>
  <w:style w:type="paragraph" w:styleId="Makrotekst">
    <w:name w:val="macro"/>
    <w:link w:val="MakrotekstTegn"/>
    <w:uiPriority w:val="99"/>
    <w:rsid w:val="005F4D0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noProof/>
      <w:sz w:val="20"/>
      <w:szCs w:val="20"/>
      <w:lang w:val="en-US"/>
    </w:rPr>
  </w:style>
  <w:style w:type="character" w:customStyle="1" w:styleId="MakrotekstTegn">
    <w:name w:val="Makrotekst Tegn"/>
    <w:basedOn w:val="Standardskriftforavsnitt"/>
    <w:link w:val="Makrotekst"/>
    <w:uiPriority w:val="99"/>
    <w:rsid w:val="005F4D0B"/>
    <w:rPr>
      <w:rFonts w:ascii="Courier New" w:eastAsia="Times New Roman" w:hAnsi="Courier New" w:cs="Courier New"/>
      <w:noProof/>
      <w:sz w:val="20"/>
      <w:szCs w:val="20"/>
      <w:lang w:val="en-US"/>
    </w:rPr>
  </w:style>
  <w:style w:type="paragraph" w:styleId="Meldingshode">
    <w:name w:val="Message Header"/>
    <w:basedOn w:val="Normal"/>
    <w:link w:val="MeldingshodeTegn"/>
    <w:rsid w:val="005F4D0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rPr>
  </w:style>
  <w:style w:type="character" w:customStyle="1" w:styleId="MeldingshodeTegn">
    <w:name w:val="Meldingshode Tegn"/>
    <w:basedOn w:val="Standardskriftforavsnitt"/>
    <w:link w:val="Meldingshode"/>
    <w:rsid w:val="005F4D0B"/>
    <w:rPr>
      <w:rFonts w:asciiTheme="minorHAnsi" w:eastAsia="Times New Roman" w:hAnsiTheme="minorHAnsi" w:cs="Arial"/>
      <w:sz w:val="24"/>
      <w:szCs w:val="24"/>
      <w:shd w:val="pct20" w:color="auto" w:fill="auto"/>
    </w:rPr>
  </w:style>
  <w:style w:type="paragraph" w:styleId="Brdtekst2">
    <w:name w:val="Body Text 2"/>
    <w:basedOn w:val="Brdtekst"/>
    <w:link w:val="Brdtekst2Tegn"/>
    <w:rsid w:val="00831501"/>
    <w:pPr>
      <w:ind w:left="340"/>
    </w:pPr>
    <w:rPr>
      <w:rFonts w:eastAsia="Times New Roman"/>
      <w:bCs/>
    </w:rPr>
  </w:style>
  <w:style w:type="character" w:customStyle="1" w:styleId="Brdtekst2Tegn">
    <w:name w:val="Brødtekst 2 Tegn"/>
    <w:basedOn w:val="Standardskriftforavsnitt"/>
    <w:link w:val="Brdtekst2"/>
    <w:rsid w:val="00831501"/>
    <w:rPr>
      <w:rFonts w:asciiTheme="minorHAnsi" w:eastAsia="Times New Roman" w:hAnsiTheme="minorHAnsi"/>
      <w:bCs/>
    </w:rPr>
  </w:style>
  <w:style w:type="character" w:styleId="Fulgthyperkobling">
    <w:name w:val="FollowedHyperlink"/>
    <w:basedOn w:val="Hyperkobling"/>
    <w:uiPriority w:val="39"/>
    <w:rsid w:val="007A4CF1"/>
    <w:rPr>
      <w:vanish w:val="0"/>
      <w:color w:val="389198"/>
      <w:u w:val="single" w:color="CEE7F2" w:themeColor="accent2" w:themeTint="33"/>
    </w:rPr>
  </w:style>
  <w:style w:type="paragraph" w:styleId="Dokumentkart">
    <w:name w:val="Document Map"/>
    <w:basedOn w:val="Normal"/>
    <w:link w:val="DokumentkartTegn"/>
    <w:rsid w:val="005F4D0B"/>
    <w:pPr>
      <w:widowControl w:val="0"/>
      <w:shd w:val="clear" w:color="auto" w:fill="000080"/>
      <w:spacing w:after="0" w:line="240" w:lineRule="auto"/>
      <w:ind w:left="567"/>
    </w:pPr>
    <w:rPr>
      <w:rFonts w:eastAsia="Times New Roman" w:cs="Tahoma"/>
      <w:sz w:val="24"/>
      <w:szCs w:val="20"/>
    </w:rPr>
  </w:style>
  <w:style w:type="character" w:customStyle="1" w:styleId="DokumentkartTegn">
    <w:name w:val="Dokumentkart Tegn"/>
    <w:basedOn w:val="Standardskriftforavsnitt"/>
    <w:link w:val="Dokumentkart"/>
    <w:rsid w:val="005F4D0B"/>
    <w:rPr>
      <w:rFonts w:asciiTheme="minorHAnsi" w:eastAsia="Times New Roman" w:hAnsiTheme="minorHAnsi" w:cs="Tahoma"/>
      <w:sz w:val="24"/>
      <w:szCs w:val="20"/>
      <w:shd w:val="clear" w:color="auto" w:fill="000080"/>
    </w:rPr>
  </w:style>
  <w:style w:type="paragraph" w:styleId="E-postsignatur">
    <w:name w:val="E-mail Signature"/>
    <w:basedOn w:val="Normal"/>
    <w:link w:val="E-postsignaturTegn"/>
    <w:unhideWhenUsed/>
    <w:rsid w:val="005F4D0B"/>
    <w:pPr>
      <w:spacing w:after="0"/>
    </w:pPr>
    <w:rPr>
      <w:rFonts w:eastAsia="Times New Roman" w:cs="Times New Roman"/>
      <w:sz w:val="20"/>
      <w:szCs w:val="20"/>
      <w:lang w:eastAsia="nb-NO"/>
    </w:rPr>
  </w:style>
  <w:style w:type="character" w:customStyle="1" w:styleId="E-postsignaturTegn">
    <w:name w:val="E-postsignatur Tegn"/>
    <w:basedOn w:val="Standardskriftforavsnitt"/>
    <w:link w:val="E-postsignatur"/>
    <w:rsid w:val="005F4D0B"/>
    <w:rPr>
      <w:rFonts w:asciiTheme="minorHAnsi" w:eastAsia="Times New Roman" w:hAnsiTheme="minorHAnsi" w:cs="Times New Roman"/>
      <w:sz w:val="20"/>
      <w:szCs w:val="20"/>
      <w:lang w:eastAsia="nb-NO"/>
    </w:rPr>
  </w:style>
  <w:style w:type="paragraph" w:styleId="NormalWeb">
    <w:name w:val="Normal (Web)"/>
    <w:basedOn w:val="Normal"/>
    <w:uiPriority w:val="99"/>
    <w:rsid w:val="005F4D0B"/>
    <w:rPr>
      <w:rFonts w:ascii="Times New Roman" w:hAnsi="Times New Roman" w:cs="Times New Roman"/>
      <w:sz w:val="24"/>
      <w:szCs w:val="24"/>
    </w:rPr>
  </w:style>
  <w:style w:type="paragraph" w:styleId="Kommentaremne">
    <w:name w:val="annotation subject"/>
    <w:basedOn w:val="Merknadstekst"/>
    <w:next w:val="Merknadstekst"/>
    <w:link w:val="KommentaremneTegn"/>
    <w:rsid w:val="005F4D0B"/>
    <w:pPr>
      <w:spacing w:after="280"/>
    </w:pPr>
    <w:rPr>
      <w:b/>
      <w:bCs/>
      <w:sz w:val="20"/>
      <w:szCs w:val="20"/>
    </w:rPr>
  </w:style>
  <w:style w:type="character" w:customStyle="1" w:styleId="KommentaremneTegn">
    <w:name w:val="Kommentaremne Tegn"/>
    <w:basedOn w:val="MerknadstekstTegn"/>
    <w:link w:val="Kommentaremne"/>
    <w:rsid w:val="005F4D0B"/>
    <w:rPr>
      <w:rFonts w:asciiTheme="minorHAnsi" w:hAnsiTheme="minorHAnsi"/>
      <w:b/>
      <w:bCs/>
      <w:sz w:val="20"/>
      <w:szCs w:val="20"/>
    </w:rPr>
  </w:style>
  <w:style w:type="table" w:styleId="Tabell-klassisk1">
    <w:name w:val="Table Classic 1"/>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iCs/>
      </w:rPr>
      <w:tblPr/>
      <w:tcPr>
        <w:tcBorders>
          <w:bottom w:val="single" w:sz="6" w:space="0" w:color="000000"/>
          <w:tl2br w:val="none" w:sz="0" w:space="0" w:color="auto"/>
          <w:tr2bl w:val="none" w:sz="0" w:space="0" w:color="auto"/>
        </w:tcBorders>
      </w:tcPr>
    </w:tblStylePr>
    <w:tblStylePr w:type="lastRow">
      <w:rPr>
        <w:b/>
        <w:color w:val="auto"/>
        <w:sz w:val="20"/>
      </w:rPr>
      <w:tblPr/>
      <w:tcPr>
        <w:tcBorders>
          <w:top w:val="single" w:sz="6" w:space="0" w:color="000000"/>
          <w:tl2br w:val="none" w:sz="0" w:space="0" w:color="auto"/>
          <w:tr2bl w:val="none" w:sz="0" w:space="0" w:color="auto"/>
        </w:tcBorders>
      </w:tcPr>
    </w:tblStylePr>
    <w:tblStylePr w:type="firstCol">
      <w:rPr>
        <w:b/>
        <w:sz w:val="20"/>
      </w:rPr>
      <w:tblPr/>
      <w:tcPr>
        <w:tcBorders>
          <w:right w:val="single" w:sz="6" w:space="0" w:color="000000"/>
          <w:tl2br w:val="none" w:sz="0" w:space="0" w:color="auto"/>
          <w:tr2bl w:val="none" w:sz="0" w:space="0" w:color="auto"/>
        </w:tcBorders>
      </w:tcPr>
    </w:tblStylePr>
    <w:tblStylePr w:type="lastCol">
      <w:rPr>
        <w:b/>
        <w:sz w:val="2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color w:val="FFFFFF"/>
      </w:rPr>
      <w:tblPr/>
      <w:tcPr>
        <w:tcBorders>
          <w:bottom w:val="single" w:sz="6" w:space="0" w:color="000000"/>
          <w:tl2br w:val="none" w:sz="0" w:space="0" w:color="auto"/>
          <w:tr2bl w:val="none" w:sz="0" w:space="0" w:color="auto"/>
        </w:tcBorders>
        <w:shd w:val="solid" w:color="800080" w:fill="FFFFFF"/>
      </w:tcPr>
    </w:tblStylePr>
    <w:tblStylePr w:type="lastRow">
      <w:rPr>
        <w:b/>
        <w:sz w:val="20"/>
      </w:rPr>
      <w:tblPr/>
      <w:tcPr>
        <w:tcBorders>
          <w:top w:val="single" w:sz="6" w:space="0" w:color="000000"/>
          <w:tl2br w:val="none" w:sz="0" w:space="0" w:color="auto"/>
          <w:tr2bl w:val="none" w:sz="0" w:space="0" w:color="auto"/>
        </w:tcBorders>
      </w:tcPr>
    </w:tblStylePr>
    <w:tblStylePr w:type="firstCol">
      <w:rPr>
        <w:b/>
        <w:bCs/>
        <w:sz w:val="20"/>
      </w:rPr>
      <w:tblPr/>
      <w:tcPr>
        <w:tcBorders>
          <w:tl2br w:val="none" w:sz="0" w:space="0" w:color="auto"/>
          <w:tr2bl w:val="none" w:sz="0" w:space="0" w:color="auto"/>
        </w:tcBorders>
        <w:shd w:val="solid" w:color="C0C0C0" w:fill="FFFFFF"/>
      </w:tcPr>
    </w:tblStylePr>
    <w:tblStylePr w:type="lastCol">
      <w:rPr>
        <w:b/>
        <w:sz w:val="20"/>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unhideWhenUsed/>
    <w:rsid w:val="005F4D0B"/>
    <w:pPr>
      <w:spacing w:after="0" w:line="264"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b/>
        <w:color w:val="000080"/>
        <w:sz w:val="2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sz w:val="20"/>
      </w:rPr>
      <w:tblPr/>
      <w:tcPr>
        <w:tcBorders>
          <w:tl2br w:val="none" w:sz="0" w:space="0" w:color="auto"/>
          <w:tr2bl w:val="none" w:sz="0" w:space="0" w:color="auto"/>
        </w:tcBorders>
      </w:tcPr>
    </w:tblStylePr>
    <w:tblStylePr w:type="lastCol">
      <w:rPr>
        <w:b/>
        <w:sz w:val="20"/>
      </w:rPr>
    </w:tblStylePr>
  </w:style>
  <w:style w:type="table" w:styleId="Tabell-klassisk4">
    <w:name w:val="Table Classic 4"/>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b/>
        <w:color w:val="000080"/>
        <w:sz w:val="20"/>
      </w:rPr>
      <w:tblPr/>
      <w:tcPr>
        <w:tcBorders>
          <w:bottom w:val="single" w:sz="6" w:space="0" w:color="000000"/>
          <w:tl2br w:val="none" w:sz="0" w:space="0" w:color="auto"/>
          <w:tr2bl w:val="none" w:sz="0" w:space="0" w:color="auto"/>
        </w:tcBorders>
        <w:shd w:val="pct50" w:color="000000" w:fill="FFFFFF"/>
      </w:tcPr>
    </w:tblStylePr>
    <w:tblStylePr w:type="firstCol">
      <w:rPr>
        <w:b/>
        <w:bCs/>
        <w:sz w:val="20"/>
      </w:rPr>
      <w:tblPr/>
      <w:tcPr>
        <w:tcBorders>
          <w:tl2br w:val="none" w:sz="0" w:space="0" w:color="auto"/>
          <w:tr2bl w:val="none" w:sz="0" w:space="0" w:color="auto"/>
        </w:tcBorders>
      </w:tcPr>
    </w:tblStylePr>
    <w:tblStylePr w:type="lastCol">
      <w:rPr>
        <w:b/>
        <w:sz w:val="20"/>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unhideWhenUsed/>
    <w:rsid w:val="005F4D0B"/>
    <w:pPr>
      <w:spacing w:after="0" w:line="264"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lastRow">
      <w:rPr>
        <w:b/>
        <w:sz w:val="20"/>
      </w:rPr>
    </w:tblStylePr>
    <w:tblStylePr w:type="firstCol">
      <w:rPr>
        <w:b/>
        <w:bCs/>
        <w:i/>
        <w:iCs/>
        <w:sz w:val="20"/>
      </w:rPr>
      <w:tblPr/>
      <w:tcPr>
        <w:tcBorders>
          <w:tl2br w:val="none" w:sz="0" w:space="0" w:color="auto"/>
          <w:tr2bl w:val="none" w:sz="0" w:space="0" w:color="auto"/>
        </w:tcBorders>
        <w:shd w:val="solid" w:color="000080" w:fill="FFFFFF"/>
      </w:tcPr>
    </w:tblStylePr>
    <w:tblStylePr w:type="lastCol">
      <w:rPr>
        <w:b/>
        <w:sz w:val="20"/>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unhideWhenUsed/>
    <w:rsid w:val="005F4D0B"/>
    <w:pPr>
      <w:spacing w:after="0" w:line="264"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Row">
      <w:rPr>
        <w:b/>
        <w:sz w:val="20"/>
      </w:rPr>
    </w:tblStylePr>
    <w:tblStylePr w:type="firstCol">
      <w:rPr>
        <w:b/>
        <w:bCs/>
        <w:i/>
        <w:iCs/>
        <w:sz w:val="20"/>
      </w:rPr>
      <w:tblPr/>
      <w:tcPr>
        <w:tcBorders>
          <w:tl2br w:val="none" w:sz="0" w:space="0" w:color="auto"/>
          <w:tr2bl w:val="none" w:sz="0" w:space="0" w:color="auto"/>
        </w:tcBorders>
      </w:tcPr>
    </w:tblStylePr>
    <w:tblStylePr w:type="lastCol">
      <w:rPr>
        <w:b/>
        <w:sz w:val="20"/>
      </w:rPr>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b/>
      </w:rPr>
      <w:tblPr/>
      <w:tcPr>
        <w:tcBorders>
          <w:bottom w:val="single" w:sz="6" w:space="0" w:color="000000"/>
          <w:tl2br w:val="none" w:sz="0" w:space="0" w:color="auto"/>
          <w:tr2bl w:val="none" w:sz="0" w:space="0" w:color="auto"/>
        </w:tcBorders>
        <w:shd w:val="solid" w:color="008080" w:fill="FFFFFF"/>
      </w:tcPr>
    </w:tblStylePr>
    <w:tblStylePr w:type="lastRow">
      <w:rPr>
        <w:b/>
        <w:sz w:val="20"/>
      </w:rPr>
    </w:tblStylePr>
    <w:tblStylePr w:type="firstCol">
      <w:rPr>
        <w:b/>
        <w:sz w:val="20"/>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lastCol">
      <w:rPr>
        <w:b/>
        <w:sz w:val="20"/>
      </w:r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3D-effekt1">
    <w:name w:val="Table 3D effects 1"/>
    <w:basedOn w:val="Vanligtabell"/>
    <w:uiPriority w:val="99"/>
    <w:unhideWhenUsed/>
    <w:rsid w:val="005F4D0B"/>
    <w:pPr>
      <w:spacing w:after="0" w:line="264" w:lineRule="auto"/>
    </w:pPr>
    <w:rPr>
      <w:rFonts w:ascii="Times New Roman" w:eastAsia="Calibri"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rPr>
        <w:b/>
        <w:sz w:val="20"/>
      </w:rPr>
      <w:tblPr/>
      <w:tcPr>
        <w:tcBorders>
          <w:top w:val="single" w:sz="6" w:space="0" w:color="FFFFFF"/>
          <w:tl2br w:val="none" w:sz="0" w:space="0" w:color="auto"/>
          <w:tr2bl w:val="none" w:sz="0" w:space="0" w:color="auto"/>
        </w:tcBorders>
      </w:tcPr>
    </w:tblStylePr>
    <w:tblStylePr w:type="firstCol">
      <w:rPr>
        <w:b/>
        <w:bCs/>
        <w:sz w:val="20"/>
      </w:rPr>
      <w:tblPr/>
      <w:tcPr>
        <w:tcBorders>
          <w:right w:val="single" w:sz="6" w:space="0" w:color="808080"/>
          <w:tl2br w:val="none" w:sz="0" w:space="0" w:color="auto"/>
          <w:tr2bl w:val="none" w:sz="0" w:space="0" w:color="auto"/>
        </w:tcBorders>
      </w:tcPr>
    </w:tblStylePr>
    <w:tblStylePr w:type="lastCol">
      <w:rPr>
        <w:b/>
        <w:sz w:val="20"/>
      </w:rPr>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oderne">
    <w:name w:val="Table Contemporary"/>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lastRow">
      <w:rPr>
        <w:b/>
        <w:sz w:val="20"/>
      </w:rPr>
    </w:tblStylePr>
    <w:tblStylePr w:type="firstCol">
      <w:rPr>
        <w:b/>
        <w:sz w:val="20"/>
      </w:rPr>
    </w:tblStylePr>
    <w:tblStylePr w:type="lastCol">
      <w:rPr>
        <w:b/>
        <w:sz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b/>
        <w:caps/>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profesjonell">
    <w:name w:val="Table Professional"/>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svak1">
    <w:name w:val="Table Subtle 1"/>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blStylePr w:type="firstRow">
      <w:rPr>
        <w:b/>
      </w:rPr>
      <w:tblPr/>
      <w:tcPr>
        <w:tcBorders>
          <w:top w:val="single" w:sz="6" w:space="0" w:color="000000"/>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shd w:val="pct25" w:color="800080" w:fill="FFFFFF"/>
      </w:tcPr>
    </w:tblStylePr>
    <w:tblStylePr w:type="firstCol">
      <w:rPr>
        <w:b/>
        <w:sz w:val="20"/>
      </w:rPr>
      <w:tblPr/>
      <w:tcPr>
        <w:tcBorders>
          <w:right w:val="single" w:sz="12" w:space="0" w:color="000000"/>
          <w:tl2br w:val="none" w:sz="0" w:space="0" w:color="auto"/>
          <w:tr2bl w:val="none" w:sz="0" w:space="0" w:color="auto"/>
        </w:tcBorders>
      </w:tcPr>
    </w:tblStylePr>
    <w:tblStylePr w:type="lastCol">
      <w:rPr>
        <w:b/>
        <w:sz w:val="20"/>
      </w:rPr>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unhideWhenUsed/>
    <w:rsid w:val="005F4D0B"/>
    <w:pPr>
      <w:spacing w:after="0" w:line="264"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b/>
      </w:rPr>
      <w:tblPr/>
      <w:tcPr>
        <w:tcBorders>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tcPr>
    </w:tblStylePr>
    <w:tblStylePr w:type="firstCol">
      <w:rPr>
        <w:b/>
        <w:sz w:val="20"/>
      </w:rPr>
      <w:tblPr/>
      <w:tcPr>
        <w:tcBorders>
          <w:right w:val="single" w:sz="12" w:space="0" w:color="000000"/>
          <w:tl2br w:val="none" w:sz="0" w:space="0" w:color="auto"/>
          <w:tr2bl w:val="none" w:sz="0" w:space="0" w:color="auto"/>
        </w:tcBorders>
        <w:shd w:val="pct25" w:color="008000" w:fill="FFFFFF"/>
      </w:tcPr>
    </w:tblStylePr>
    <w:tblStylePr w:type="lastCol">
      <w:rPr>
        <w:b/>
        <w:sz w:val="20"/>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2">
    <w:name w:val="Table Web 2"/>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3">
    <w:name w:val="Table Web 3"/>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paragraph" w:styleId="Bobletekst">
    <w:name w:val="Balloon Text"/>
    <w:basedOn w:val="Normal"/>
    <w:link w:val="BobletekstTegn"/>
    <w:rsid w:val="005F4D0B"/>
    <w:pPr>
      <w:spacing w:after="0" w:line="240" w:lineRule="auto"/>
    </w:pPr>
    <w:rPr>
      <w:rFonts w:cs="Segoe UI"/>
      <w:sz w:val="18"/>
      <w:szCs w:val="18"/>
    </w:rPr>
  </w:style>
  <w:style w:type="character" w:customStyle="1" w:styleId="BobletekstTegn">
    <w:name w:val="Bobletekst Tegn"/>
    <w:basedOn w:val="Standardskriftforavsnitt"/>
    <w:link w:val="Bobletekst"/>
    <w:rsid w:val="005F4D0B"/>
    <w:rPr>
      <w:rFonts w:asciiTheme="minorHAnsi" w:hAnsiTheme="minorHAnsi" w:cs="Segoe UI"/>
      <w:sz w:val="18"/>
      <w:szCs w:val="18"/>
    </w:rPr>
  </w:style>
  <w:style w:type="table" w:styleId="Tabelltemaer">
    <w:name w:val="Table Theme"/>
    <w:basedOn w:val="Vanligtabell"/>
    <w:uiPriority w:val="99"/>
    <w:unhideWhenUsed/>
    <w:rsid w:val="005F4D0B"/>
    <w:pPr>
      <w:spacing w:after="200" w:line="252" w:lineRule="auto"/>
      <w:contextualSpacing/>
    </w:pPr>
    <w:rPr>
      <w:rFonts w:ascii="Times New Roman" w:hAnsi="Times New Roman" w:cs="Times New Roman"/>
      <w:sz w:val="20"/>
      <w:szCs w:val="20"/>
    </w:rPr>
    <w:tblPr>
      <w:tblCellMar>
        <w:bottom w:w="28" w:type="dxa"/>
      </w:tblCellMar>
    </w:tblPr>
    <w:tblStylePr w:type="firstRow">
      <w:rPr>
        <w:b/>
      </w:rPr>
    </w:tblStylePr>
    <w:tblStylePr w:type="lastRow">
      <w:rPr>
        <w:b/>
        <w:sz w:val="20"/>
      </w:rPr>
    </w:tblStylePr>
    <w:tblStylePr w:type="firstCol">
      <w:rPr>
        <w:b/>
        <w:sz w:val="20"/>
      </w:rPr>
    </w:tblStylePr>
    <w:tblStylePr w:type="lastCol">
      <w:rPr>
        <w:b/>
        <w:sz w:val="20"/>
      </w:rPr>
    </w:tblStylePr>
  </w:style>
  <w:style w:type="table" w:styleId="Fargerikliste">
    <w:name w:val="Colorful List"/>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Boksnote">
    <w:name w:val="Boks note"/>
    <w:basedOn w:val="Boks"/>
    <w:rsid w:val="00831501"/>
    <w:pPr>
      <w:spacing w:before="100" w:line="230" w:lineRule="atLeast"/>
      <w:ind w:left="227" w:hanging="227"/>
      <w:contextualSpacing/>
    </w:pPr>
    <w:rPr>
      <w:sz w:val="18"/>
    </w:rPr>
  </w:style>
  <w:style w:type="paragraph" w:customStyle="1" w:styleId="Bokstittel1">
    <w:name w:val="Boks tittel 1"/>
    <w:basedOn w:val="Boks"/>
    <w:link w:val="Bokstittel1Tegn"/>
    <w:rsid w:val="00361E7C"/>
    <w:pPr>
      <w:spacing w:before="60" w:after="60"/>
    </w:pPr>
    <w:rPr>
      <w:b/>
      <w:color w:val="1B5873"/>
      <w:sz w:val="26"/>
    </w:rPr>
  </w:style>
  <w:style w:type="paragraph" w:customStyle="1" w:styleId="Brdtekst1008">
    <w:name w:val="Brødtekst 10/08"/>
    <w:basedOn w:val="Brdtekst"/>
    <w:rsid w:val="0099676B"/>
    <w:pPr>
      <w:spacing w:before="200"/>
    </w:pPr>
    <w:rPr>
      <w:bCs/>
    </w:rPr>
  </w:style>
  <w:style w:type="paragraph" w:customStyle="1" w:styleId="Listepunkt10500">
    <w:name w:val="Liste punkt 1 05/00"/>
    <w:basedOn w:val="Listepunkt1"/>
    <w:rsid w:val="007B67E4"/>
    <w:pPr>
      <w:spacing w:before="100"/>
    </w:pPr>
  </w:style>
  <w:style w:type="paragraph" w:customStyle="1" w:styleId="Overskriftforord">
    <w:name w:val="Overskrift forord"/>
    <w:basedOn w:val="Overskriftunr1"/>
    <w:next w:val="Brdtekst"/>
    <w:rsid w:val="001D0A6D"/>
    <w:rPr>
      <w:color w:val="FFFFFF" w:themeColor="background1"/>
    </w:rPr>
  </w:style>
  <w:style w:type="paragraph" w:customStyle="1" w:styleId="Forord0000">
    <w:name w:val="Forord 00/00"/>
    <w:basedOn w:val="Forord"/>
    <w:rsid w:val="00E10A1E"/>
    <w:pPr>
      <w:spacing w:after="0"/>
    </w:pPr>
  </w:style>
  <w:style w:type="paragraph" w:customStyle="1" w:styleId="Forord">
    <w:name w:val="Forord"/>
    <w:basedOn w:val="Brdtekst"/>
    <w:qFormat/>
    <w:rsid w:val="00831501"/>
    <w:pPr>
      <w:spacing w:line="240" w:lineRule="auto"/>
    </w:pPr>
    <w:rPr>
      <w:noProof/>
      <w:color w:val="FFFFFF" w:themeColor="background1"/>
      <w:lang w:val="en-US"/>
    </w:rPr>
  </w:style>
  <w:style w:type="paragraph" w:customStyle="1" w:styleId="Overskrift1ikketilinnhold">
    <w:name w:val="Overskrift 1 ikke til innhold"/>
    <w:basedOn w:val="Overskriftunr1"/>
    <w:next w:val="Brdtekst"/>
    <w:rsid w:val="00645B79"/>
  </w:style>
  <w:style w:type="table" w:customStyle="1" w:styleId="Helsedirkolofontabell">
    <w:name w:val="Helsedir kolofontabell"/>
    <w:basedOn w:val="Vanligtabell"/>
    <w:uiPriority w:val="99"/>
    <w:rsid w:val="00831501"/>
    <w:pPr>
      <w:spacing w:after="0" w:line="240" w:lineRule="auto"/>
    </w:pPr>
    <w:tblPr/>
  </w:style>
  <w:style w:type="paragraph" w:customStyle="1" w:styleId="Kolofonuthevet">
    <w:name w:val="Kolofon uthevet"/>
    <w:basedOn w:val="Kolofon"/>
    <w:next w:val="Kolofon"/>
    <w:uiPriority w:val="99"/>
    <w:rsid w:val="005F4D0B"/>
    <w:rPr>
      <w:b/>
    </w:rPr>
  </w:style>
  <w:style w:type="paragraph" w:customStyle="1" w:styleId="Tabelltittelunder">
    <w:name w:val="Tabell tittel under"/>
    <w:basedOn w:val="Tabelltittel"/>
    <w:next w:val="Brdtekst"/>
    <w:rsid w:val="00B807BE"/>
    <w:pPr>
      <w:pBdr>
        <w:top w:val="none" w:sz="0" w:space="0" w:color="auto"/>
      </w:pBdr>
      <w:spacing w:before="0" w:after="100"/>
    </w:pPr>
    <w:rPr>
      <w:b w:val="0"/>
    </w:rPr>
  </w:style>
  <w:style w:type="character" w:customStyle="1" w:styleId="Bokstittel1Tegn">
    <w:name w:val="Boks tittel 1 Tegn"/>
    <w:link w:val="Bokstittel1"/>
    <w:rsid w:val="00361E7C"/>
    <w:rPr>
      <w:rFonts w:eastAsia="Calibri" w:cs="Times New Roman"/>
      <w:b/>
      <w:color w:val="1B5873"/>
      <w:sz w:val="26"/>
    </w:rPr>
  </w:style>
  <w:style w:type="paragraph" w:customStyle="1" w:styleId="Brdtekst0808">
    <w:name w:val="Brødtekst 08/08"/>
    <w:basedOn w:val="Brdtekst"/>
    <w:rsid w:val="00831501"/>
    <w:pPr>
      <w:spacing w:before="160"/>
    </w:pPr>
  </w:style>
  <w:style w:type="paragraph" w:customStyle="1" w:styleId="Brdtekst0000holdmedneste">
    <w:name w:val="Brødtekst 00/00 hold med neste"/>
    <w:basedOn w:val="Brdtekst0000"/>
    <w:next w:val="Brdtekst"/>
    <w:rsid w:val="00831501"/>
    <w:pPr>
      <w:keepNext/>
      <w:keepLines/>
    </w:pPr>
  </w:style>
  <w:style w:type="table" w:customStyle="1" w:styleId="Lystrutenett1">
    <w:name w:val="Lyst rutenett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ysliste1">
    <w:name w:val="Lys liste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ysskyggelegging1">
    <w:name w:val="Lys skyggelegging1"/>
    <w:uiPriority w:val="99"/>
    <w:rsid w:val="005F4D0B"/>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okstittel2">
    <w:name w:val="Boks tittel 2"/>
    <w:basedOn w:val="Bokstittel1"/>
    <w:rsid w:val="005A5417"/>
    <w:pPr>
      <w:spacing w:before="200" w:after="40"/>
    </w:pPr>
    <w:rPr>
      <w:noProof/>
      <w:sz w:val="24"/>
    </w:rPr>
  </w:style>
  <w:style w:type="paragraph" w:customStyle="1" w:styleId="Brdtekst0005">
    <w:name w:val="Brødtekst 00/05"/>
    <w:basedOn w:val="Brdtekst0000"/>
    <w:semiHidden/>
    <w:rsid w:val="00831501"/>
    <w:pPr>
      <w:spacing w:after="100"/>
    </w:pPr>
  </w:style>
  <w:style w:type="paragraph" w:customStyle="1" w:styleId="Brdtekst0000">
    <w:name w:val="Brødtekst 00/00"/>
    <w:basedOn w:val="Brdtekst"/>
    <w:link w:val="Brdtekst0000Tegn"/>
    <w:rsid w:val="00725D08"/>
    <w:pPr>
      <w:tabs>
        <w:tab w:val="left" w:pos="340"/>
      </w:tabs>
      <w:spacing w:after="0"/>
    </w:pPr>
  </w:style>
  <w:style w:type="paragraph" w:customStyle="1" w:styleId="Brdtekst0600">
    <w:name w:val="Brødtekst 06/00"/>
    <w:basedOn w:val="Brdtekst"/>
    <w:next w:val="Brdtekst"/>
    <w:rsid w:val="00831501"/>
    <w:pPr>
      <w:spacing w:before="120" w:after="0"/>
    </w:pPr>
  </w:style>
  <w:style w:type="paragraph" w:customStyle="1" w:styleId="Brdtekst30800">
    <w:name w:val="Brødtekst 3 08/00"/>
    <w:basedOn w:val="Brdtekst3"/>
    <w:rsid w:val="0094511A"/>
    <w:pPr>
      <w:spacing w:before="160" w:after="0"/>
    </w:pPr>
    <w:rPr>
      <w:iCs/>
    </w:rPr>
  </w:style>
  <w:style w:type="paragraph" w:customStyle="1" w:styleId="Brdtekst0800holdmedneste">
    <w:name w:val="Brødtekst 08/00 hold med neste"/>
    <w:basedOn w:val="Normal"/>
    <w:uiPriority w:val="13"/>
    <w:semiHidden/>
    <w:rsid w:val="00831501"/>
    <w:pPr>
      <w:keepNext/>
      <w:spacing w:before="160" w:after="0" w:line="276" w:lineRule="auto"/>
    </w:pPr>
  </w:style>
  <w:style w:type="paragraph" w:customStyle="1" w:styleId="Brdtekst20000">
    <w:name w:val="Brødtekst 2 00/00"/>
    <w:basedOn w:val="Brdtekst2"/>
    <w:rsid w:val="00831501"/>
    <w:pPr>
      <w:spacing w:after="0"/>
    </w:pPr>
  </w:style>
  <w:style w:type="paragraph" w:customStyle="1" w:styleId="Brdtekst30000">
    <w:name w:val="Brødtekst 3 00/00"/>
    <w:basedOn w:val="Normal"/>
    <w:rsid w:val="006A6462"/>
    <w:pPr>
      <w:tabs>
        <w:tab w:val="left" w:pos="2268"/>
        <w:tab w:val="left" w:pos="6237"/>
      </w:tabs>
      <w:spacing w:after="0"/>
      <w:ind w:left="680"/>
    </w:pPr>
    <w:rPr>
      <w:rFonts w:eastAsia="Calibri"/>
      <w:bCs/>
    </w:rPr>
  </w:style>
  <w:style w:type="table" w:customStyle="1" w:styleId="Listetabell1lys1">
    <w:name w:val="Listetabell 1 lys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5mrk1">
    <w:name w:val="Listetabell 5 mørk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uiPriority w:val="51"/>
    <w:rsid w:val="005F4D0B"/>
    <w:pPr>
      <w:spacing w:after="0" w:line="240" w:lineRule="auto"/>
    </w:pPr>
    <w:rPr>
      <w:rFonts w:ascii="Calibri" w:eastAsia="Calibri" w:hAnsi="Calibri" w:cs="Times New Roman"/>
      <w:color w:val="000000"/>
      <w:szCs w:val="20"/>
      <w:lang w:eastAsia="nb-NO"/>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7fargerik1">
    <w:name w:val="Listetabell 7 fargerik1"/>
    <w:basedOn w:val="Vanligtabell"/>
    <w:uiPriority w:val="52"/>
    <w:rsid w:val="005F4D0B"/>
    <w:pPr>
      <w:spacing w:after="0" w:line="240" w:lineRule="auto"/>
    </w:pPr>
    <w:rPr>
      <w:rFonts w:ascii="Calibri" w:eastAsia="Calibri" w:hAnsi="Calibri" w:cs="Times New Roman"/>
      <w:color w:val="000000"/>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petit">
    <w:name w:val="Tabell petit"/>
    <w:basedOn w:val="Tabelltekst"/>
    <w:rsid w:val="00C21DD8"/>
    <w:rPr>
      <w:rFonts w:ascii="Calibri" w:hAnsi="Calibri"/>
      <w:sz w:val="18"/>
      <w:lang w:eastAsia="nb-NO"/>
    </w:rPr>
  </w:style>
  <w:style w:type="paragraph" w:customStyle="1" w:styleId="Tabelllistepunkt10700">
    <w:name w:val="Tabell liste punkt 1 07/00"/>
    <w:basedOn w:val="Tabelllistepunkt1"/>
    <w:rsid w:val="00680C95"/>
    <w:pPr>
      <w:spacing w:before="140" w:after="0"/>
    </w:pPr>
  </w:style>
  <w:style w:type="paragraph" w:customStyle="1" w:styleId="Tabellpetit0300">
    <w:name w:val="Tabell petit 03/00"/>
    <w:basedOn w:val="Tabellpetit"/>
    <w:rsid w:val="005F4D0B"/>
    <w:pPr>
      <w:tabs>
        <w:tab w:val="left" w:pos="227"/>
      </w:tabs>
      <w:spacing w:before="60" w:line="252" w:lineRule="auto"/>
    </w:pPr>
  </w:style>
  <w:style w:type="paragraph" w:customStyle="1" w:styleId="Tabellpetitmidtstilt">
    <w:name w:val="Tabell petit midtstilt"/>
    <w:basedOn w:val="Tabellpetit0300"/>
    <w:rsid w:val="00C21DD8"/>
    <w:pPr>
      <w:spacing w:before="0" w:line="220" w:lineRule="atLeast"/>
      <w:jc w:val="center"/>
    </w:pPr>
  </w:style>
  <w:style w:type="paragraph" w:customStyle="1" w:styleId="Brdtekst20808">
    <w:name w:val="Brødtekst 2 08/08"/>
    <w:basedOn w:val="Brdtekst2"/>
    <w:semiHidden/>
    <w:rsid w:val="00831501"/>
    <w:pPr>
      <w:spacing w:before="160"/>
    </w:pPr>
    <w:rPr>
      <w:lang w:eastAsia="nb-NO"/>
    </w:rPr>
  </w:style>
  <w:style w:type="table" w:customStyle="1" w:styleId="Helsedirsammendrag">
    <w:name w:val="Helsedir sammendrag"/>
    <w:basedOn w:val="Vanligtabell"/>
    <w:uiPriority w:val="99"/>
    <w:rsid w:val="00831501"/>
    <w:pPr>
      <w:spacing w:after="0" w:line="240" w:lineRule="auto"/>
    </w:p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57" w:type="dxa"/>
        <w:left w:w="198" w:type="dxa"/>
        <w:bottom w:w="57" w:type="dxa"/>
        <w:right w:w="170" w:type="dxa"/>
      </w:tblCellMar>
    </w:tblPr>
  </w:style>
  <w:style w:type="paragraph" w:customStyle="1" w:styleId="Kategorinummer">
    <w:name w:val="Kategorinummer"/>
    <w:basedOn w:val="Normal"/>
    <w:rsid w:val="00F737EA"/>
    <w:pPr>
      <w:framePr w:hSpace="142" w:wrap="around" w:vAnchor="page" w:hAnchor="page" w:x="852" w:y="2751"/>
      <w:spacing w:after="0"/>
      <w:suppressOverlap/>
    </w:pPr>
    <w:rPr>
      <w:rFonts w:ascii="Calibri" w:hAnsi="Calibri"/>
      <w:caps/>
      <w:color w:val="000000" w:themeColor="text1"/>
      <w:sz w:val="19"/>
      <w:szCs w:val="24"/>
    </w:rPr>
  </w:style>
  <w:style w:type="paragraph" w:customStyle="1" w:styleId="Bunnteksthyre">
    <w:name w:val="Bunntekst høyre"/>
    <w:basedOn w:val="Bunntekst"/>
    <w:rsid w:val="005F4D0B"/>
    <w:pPr>
      <w:tabs>
        <w:tab w:val="clear" w:pos="4536"/>
        <w:tab w:val="clear" w:pos="9072"/>
      </w:tabs>
      <w:jc w:val="right"/>
    </w:pPr>
    <w:rPr>
      <w:rFonts w:ascii="Calibri" w:hAnsi="Calibri"/>
      <w:color w:val="00425C"/>
      <w:sz w:val="18"/>
      <w:szCs w:val="18"/>
    </w:rPr>
  </w:style>
  <w:style w:type="character" w:customStyle="1" w:styleId="125pt">
    <w:name w:val="_12.5pt"/>
    <w:basedOn w:val="TKursiv"/>
    <w:uiPriority w:val="1"/>
    <w:rsid w:val="005F4D0B"/>
    <w:rPr>
      <w:rFonts w:asciiTheme="minorHAnsi" w:hAnsiTheme="minorHAnsi" w:cs="Times New Roman"/>
      <w:i/>
      <w:color w:val="auto"/>
      <w:sz w:val="25"/>
      <w:szCs w:val="19"/>
    </w:rPr>
  </w:style>
  <w:style w:type="paragraph" w:customStyle="1" w:styleId="Stikktittel">
    <w:name w:val="Stikktittel"/>
    <w:basedOn w:val="Normal"/>
    <w:rsid w:val="00B94D09"/>
    <w:pPr>
      <w:framePr w:hSpace="142" w:wrap="around" w:vAnchor="page" w:hAnchor="page" w:x="852" w:y="2751"/>
      <w:spacing w:after="0" w:line="312" w:lineRule="auto"/>
      <w:suppressOverlap/>
    </w:pPr>
    <w:rPr>
      <w:sz w:val="24"/>
      <w:szCs w:val="24"/>
    </w:rPr>
  </w:style>
  <w:style w:type="paragraph" w:customStyle="1" w:styleId="Brdtekst20808holdmedneste">
    <w:name w:val="Brødtekst 2 08/08 hold med neste"/>
    <w:basedOn w:val="Brdtekst20808"/>
    <w:semiHidden/>
    <w:rsid w:val="00831501"/>
  </w:style>
  <w:style w:type="paragraph" w:customStyle="1" w:styleId="Listealfa1holdmedneste">
    <w:name w:val="Liste alfa 1 hold med neste"/>
    <w:basedOn w:val="Listealfa1"/>
    <w:rsid w:val="005F4D0B"/>
    <w:pPr>
      <w:keepNext/>
      <w:tabs>
        <w:tab w:val="num" w:pos="340"/>
      </w:tabs>
      <w:spacing w:line="271" w:lineRule="auto"/>
    </w:pPr>
    <w:rPr>
      <w:rFonts w:ascii="Calibri" w:hAnsi="Calibri"/>
      <w:sz w:val="23"/>
    </w:rPr>
  </w:style>
  <w:style w:type="paragraph" w:customStyle="1" w:styleId="Listepunkt5">
    <w:name w:val="Liste punkt 5"/>
    <w:basedOn w:val="Listepunkt4"/>
    <w:uiPriority w:val="40"/>
    <w:unhideWhenUsed/>
    <w:rsid w:val="00831501"/>
    <w:pPr>
      <w:numPr>
        <w:ilvl w:val="4"/>
      </w:numPr>
    </w:pPr>
  </w:style>
  <w:style w:type="paragraph" w:customStyle="1" w:styleId="Listepunkt6">
    <w:name w:val="Liste punkt 6"/>
    <w:basedOn w:val="Listepunkt5"/>
    <w:uiPriority w:val="40"/>
    <w:unhideWhenUsed/>
    <w:rsid w:val="00831501"/>
    <w:pPr>
      <w:numPr>
        <w:ilvl w:val="5"/>
      </w:numPr>
    </w:pPr>
  </w:style>
  <w:style w:type="paragraph" w:customStyle="1" w:styleId="INNH3holdmedneste">
    <w:name w:val="INNH 3 hold med neste"/>
    <w:basedOn w:val="INNH3"/>
    <w:rsid w:val="005F4D0B"/>
    <w:pPr>
      <w:keepNext/>
    </w:pPr>
    <w:rPr>
      <w:noProof/>
    </w:rPr>
  </w:style>
  <w:style w:type="character" w:customStyle="1" w:styleId="THevetVanlig">
    <w:name w:val="T_Hevet_Vanlig"/>
    <w:uiPriority w:val="1"/>
    <w:rsid w:val="005F4D0B"/>
    <w:rPr>
      <w:rFonts w:ascii="Arial" w:eastAsia="Times New Roman" w:hAnsi="Arial" w:cs="Arial"/>
      <w:color w:val="3366CC"/>
      <w:vertAlign w:val="superscript"/>
    </w:rPr>
  </w:style>
  <w:style w:type="numbering" w:customStyle="1" w:styleId="Ingenliste1">
    <w:name w:val="Ingen liste1"/>
    <w:next w:val="Ingenliste"/>
    <w:uiPriority w:val="99"/>
    <w:unhideWhenUsed/>
    <w:rsid w:val="005F4D0B"/>
  </w:style>
  <w:style w:type="paragraph" w:customStyle="1" w:styleId="Brdtekst2holdmedneste">
    <w:name w:val="Brødtekst 2 hold med neste"/>
    <w:basedOn w:val="Brdtekst2"/>
    <w:semiHidden/>
    <w:rsid w:val="00831501"/>
    <w:pPr>
      <w:keepNext/>
    </w:pPr>
  </w:style>
  <w:style w:type="table" w:styleId="Tabellrutenett">
    <w:name w:val="Table Grid"/>
    <w:basedOn w:val="Vanligtabell"/>
    <w:uiPriority w:val="39"/>
    <w:rsid w:val="005F4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2">
    <w:name w:val="Ingen liste2"/>
    <w:next w:val="Ingenliste"/>
    <w:uiPriority w:val="99"/>
    <w:unhideWhenUsed/>
    <w:rsid w:val="005F4D0B"/>
  </w:style>
  <w:style w:type="numbering" w:customStyle="1" w:styleId="Ingenliste3">
    <w:name w:val="Ingen liste3"/>
    <w:next w:val="Ingenliste"/>
    <w:uiPriority w:val="99"/>
    <w:unhideWhenUsed/>
    <w:rsid w:val="005F4D0B"/>
  </w:style>
  <w:style w:type="numbering" w:customStyle="1" w:styleId="Ingenliste4">
    <w:name w:val="Ingen liste4"/>
    <w:next w:val="Ingenliste"/>
    <w:uiPriority w:val="99"/>
    <w:unhideWhenUsed/>
    <w:rsid w:val="005F4D0B"/>
  </w:style>
  <w:style w:type="paragraph" w:styleId="Kildelisteoverskrift">
    <w:name w:val="toa heading"/>
    <w:basedOn w:val="Normal"/>
    <w:next w:val="Normal"/>
    <w:uiPriority w:val="99"/>
    <w:rsid w:val="005F4D0B"/>
    <w:pPr>
      <w:spacing w:before="120"/>
    </w:pPr>
    <w:rPr>
      <w:rFonts w:asciiTheme="majorHAnsi" w:eastAsiaTheme="majorEastAsia" w:hAnsiTheme="majorHAnsi" w:cstheme="majorBidi"/>
      <w:b/>
      <w:bCs/>
      <w:sz w:val="24"/>
      <w:szCs w:val="24"/>
    </w:rPr>
  </w:style>
  <w:style w:type="paragraph" w:styleId="Hilsen">
    <w:name w:val="Closing"/>
    <w:basedOn w:val="Normal"/>
    <w:link w:val="HilsenTegn"/>
    <w:rsid w:val="005F4D0B"/>
    <w:pPr>
      <w:spacing w:after="0" w:line="240" w:lineRule="auto"/>
      <w:ind w:left="4252"/>
    </w:pPr>
  </w:style>
  <w:style w:type="character" w:customStyle="1" w:styleId="HilsenTegn">
    <w:name w:val="Hilsen Tegn"/>
    <w:basedOn w:val="Standardskriftforavsnitt"/>
    <w:link w:val="Hilsen"/>
    <w:rsid w:val="005F4D0B"/>
    <w:rPr>
      <w:rFonts w:asciiTheme="minorHAnsi" w:hAnsiTheme="minorHAnsi"/>
    </w:rPr>
  </w:style>
  <w:style w:type="character" w:styleId="HTML-akronym">
    <w:name w:val="HTML Acronym"/>
    <w:basedOn w:val="Standardskriftforavsnitt"/>
    <w:rsid w:val="005F4D0B"/>
  </w:style>
  <w:style w:type="paragraph" w:styleId="HTML-adresse">
    <w:name w:val="HTML Address"/>
    <w:basedOn w:val="Normal"/>
    <w:link w:val="HTML-adresseTegn"/>
    <w:rsid w:val="005F4D0B"/>
    <w:pPr>
      <w:spacing w:after="0" w:line="240" w:lineRule="auto"/>
    </w:pPr>
    <w:rPr>
      <w:i/>
      <w:iCs/>
    </w:rPr>
  </w:style>
  <w:style w:type="character" w:customStyle="1" w:styleId="HTML-adresseTegn">
    <w:name w:val="HTML-adresse Tegn"/>
    <w:basedOn w:val="Standardskriftforavsnitt"/>
    <w:link w:val="HTML-adresse"/>
    <w:rsid w:val="005F4D0B"/>
    <w:rPr>
      <w:rFonts w:asciiTheme="minorHAnsi" w:hAnsiTheme="minorHAnsi"/>
      <w:i/>
      <w:iCs/>
    </w:rPr>
  </w:style>
  <w:style w:type="character" w:styleId="HTML-sitat">
    <w:name w:val="HTML Cite"/>
    <w:basedOn w:val="Standardskriftforavsnitt"/>
    <w:uiPriority w:val="99"/>
    <w:rsid w:val="005F4D0B"/>
    <w:rPr>
      <w:i/>
      <w:iCs/>
    </w:rPr>
  </w:style>
  <w:style w:type="character" w:styleId="HTML-kode">
    <w:name w:val="HTML Code"/>
    <w:basedOn w:val="Standardskriftforavsnitt"/>
    <w:rsid w:val="005F4D0B"/>
    <w:rPr>
      <w:rFonts w:ascii="Consolas" w:hAnsi="Consolas"/>
      <w:sz w:val="20"/>
      <w:szCs w:val="20"/>
    </w:rPr>
  </w:style>
  <w:style w:type="character" w:styleId="HTML-definisjon">
    <w:name w:val="HTML Definition"/>
    <w:basedOn w:val="Standardskriftforavsnitt"/>
    <w:rsid w:val="005F4D0B"/>
    <w:rPr>
      <w:i/>
      <w:iCs/>
    </w:rPr>
  </w:style>
  <w:style w:type="character" w:styleId="HTML-tastatur">
    <w:name w:val="HTML Keyboard"/>
    <w:basedOn w:val="Standardskriftforavsnitt"/>
    <w:rsid w:val="005F4D0B"/>
    <w:rPr>
      <w:rFonts w:ascii="Consolas" w:hAnsi="Consolas"/>
      <w:sz w:val="20"/>
      <w:szCs w:val="20"/>
    </w:rPr>
  </w:style>
  <w:style w:type="paragraph" w:styleId="HTML-forhndsformatert">
    <w:name w:val="HTML Preformatted"/>
    <w:basedOn w:val="Normal"/>
    <w:link w:val="HTML-forhndsformatertTegn"/>
    <w:rsid w:val="005F4D0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rsid w:val="005F4D0B"/>
    <w:rPr>
      <w:rFonts w:ascii="Consolas" w:hAnsi="Consolas"/>
      <w:sz w:val="20"/>
      <w:szCs w:val="20"/>
    </w:rPr>
  </w:style>
  <w:style w:type="character" w:styleId="HTML-eksempel">
    <w:name w:val="HTML Sample"/>
    <w:basedOn w:val="Standardskriftforavsnitt"/>
    <w:rsid w:val="005F4D0B"/>
    <w:rPr>
      <w:rFonts w:ascii="Consolas" w:hAnsi="Consolas"/>
      <w:sz w:val="24"/>
      <w:szCs w:val="24"/>
    </w:rPr>
  </w:style>
  <w:style w:type="character" w:styleId="HTML-skrivemaskin">
    <w:name w:val="HTML Typewriter"/>
    <w:basedOn w:val="Standardskriftforavsnitt"/>
    <w:uiPriority w:val="99"/>
    <w:rsid w:val="005F4D0B"/>
    <w:rPr>
      <w:rFonts w:ascii="Consolas" w:hAnsi="Consolas"/>
      <w:sz w:val="20"/>
      <w:szCs w:val="20"/>
    </w:rPr>
  </w:style>
  <w:style w:type="character" w:styleId="HTML-variabel">
    <w:name w:val="HTML Variable"/>
    <w:basedOn w:val="Standardskriftforavsnitt"/>
    <w:rsid w:val="005F4D0B"/>
    <w:rPr>
      <w:i/>
      <w:iCs/>
    </w:rPr>
  </w:style>
  <w:style w:type="numbering" w:styleId="Artikkelavsnitt">
    <w:name w:val="Outline List 3"/>
    <w:basedOn w:val="Ingenliste"/>
    <w:unhideWhenUsed/>
    <w:rsid w:val="005F4D0B"/>
    <w:pPr>
      <w:numPr>
        <w:numId w:val="3"/>
      </w:numPr>
    </w:pPr>
  </w:style>
  <w:style w:type="table" w:styleId="Enkelttabell1">
    <w:name w:val="Table Simple 1"/>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rPr>
        <w:b/>
      </w:rPr>
      <w:tblPr/>
      <w:tcPr>
        <w:tcBorders>
          <w:bottom w:val="single" w:sz="6" w:space="0" w:color="008000"/>
          <w:tl2br w:val="none" w:sz="0" w:space="0" w:color="auto"/>
          <w:tr2bl w:val="none" w:sz="0" w:space="0" w:color="auto"/>
        </w:tcBorders>
      </w:tcPr>
    </w:tblStylePr>
    <w:tblStylePr w:type="lastRow">
      <w:rPr>
        <w:b/>
        <w:sz w:val="20"/>
      </w:rPr>
      <w:tblPr/>
      <w:tcPr>
        <w:tcBorders>
          <w:top w:val="single" w:sz="6" w:space="0" w:color="008000"/>
          <w:tl2br w:val="none" w:sz="0" w:space="0" w:color="auto"/>
          <w:tr2bl w:val="none" w:sz="0" w:space="0" w:color="auto"/>
        </w:tcBorders>
      </w:tcPr>
    </w:tblStylePr>
    <w:tblStylePr w:type="firstCol">
      <w:rPr>
        <w:b/>
        <w:sz w:val="20"/>
      </w:rPr>
    </w:tblStylePr>
    <w:tblStylePr w:type="lastCol">
      <w:rPr>
        <w:b/>
        <w:sz w:val="20"/>
      </w:rPr>
    </w:tblStylePr>
  </w:style>
  <w:style w:type="table" w:styleId="Enkelttabell2">
    <w:name w:val="Table Simple 2"/>
    <w:basedOn w:val="Vanligtabell"/>
    <w:uiPriority w:val="99"/>
    <w:unhideWhenUsed/>
    <w:rsid w:val="005F4D0B"/>
    <w:pPr>
      <w:spacing w:after="0" w:line="264" w:lineRule="auto"/>
    </w:pPr>
    <w:rPr>
      <w:rFonts w:ascii="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sz w:val="20"/>
      </w:rPr>
      <w:tblPr/>
      <w:tcPr>
        <w:tcBorders>
          <w:top w:val="single" w:sz="6" w:space="0" w:color="000000"/>
          <w:tl2br w:val="none" w:sz="0" w:space="0" w:color="auto"/>
          <w:tr2bl w:val="none" w:sz="0" w:space="0" w:color="auto"/>
        </w:tcBorders>
      </w:tcPr>
    </w:tblStylePr>
    <w:tblStylePr w:type="firstCol">
      <w:rPr>
        <w:b/>
        <w:bCs/>
        <w:sz w:val="20"/>
      </w:rPr>
      <w:tblPr/>
      <w:tcPr>
        <w:tcBorders>
          <w:right w:val="single" w:sz="12" w:space="0" w:color="000000"/>
          <w:tl2br w:val="none" w:sz="0" w:space="0" w:color="auto"/>
          <w:tr2bl w:val="none" w:sz="0" w:space="0" w:color="auto"/>
        </w:tcBorders>
      </w:tcPr>
    </w:tblStylePr>
    <w:tblStylePr w:type="lastCol">
      <w:rPr>
        <w:b/>
        <w:bCs/>
        <w:sz w:val="20"/>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kolonne1">
    <w:name w:val="Table Columns 1"/>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unhideWhenUsed/>
    <w:rsid w:val="005F4D0B"/>
    <w:pPr>
      <w:spacing w:after="0" w:line="240" w:lineRule="auto"/>
    </w:pPr>
    <w:rPr>
      <w:rFonts w:ascii="Calibri" w:eastAsia="Cambria" w:hAnsi="Calibri" w:cs="Times New Roman"/>
      <w:b/>
      <w:bCs/>
      <w:lang w:eastAsia="nb-N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unhideWhenUsed/>
    <w:rsid w:val="005F4D0B"/>
    <w:pPr>
      <w:spacing w:after="0" w:line="240" w:lineRule="auto"/>
    </w:pPr>
    <w:rPr>
      <w:rFonts w:ascii="Calibri" w:eastAsia="Cambria" w:hAnsi="Calibri" w:cs="Times New Roman"/>
      <w:lang w:eastAsia="nb-N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unhideWhenUsed/>
    <w:rsid w:val="005F4D0B"/>
    <w:pPr>
      <w:spacing w:after="0" w:line="240" w:lineRule="auto"/>
    </w:pPr>
    <w:rPr>
      <w:rFonts w:ascii="Calibri" w:eastAsia="Cambria" w:hAnsi="Calibri" w:cs="Times New Roman"/>
      <w:lang w:eastAsia="nb-N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unhideWhenUsed/>
    <w:rsid w:val="005F4D0B"/>
    <w:pPr>
      <w:spacing w:after="0" w:line="240" w:lineRule="auto"/>
    </w:pPr>
    <w:rPr>
      <w:rFonts w:ascii="Calibri" w:eastAsia="Cambria" w:hAnsi="Calibri" w:cs="Times New Roman"/>
      <w:lang w:eastAsia="nb-N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unhideWhenUsed/>
    <w:rsid w:val="005F4D0B"/>
    <w:pPr>
      <w:spacing w:after="0" w:line="240" w:lineRule="auto"/>
    </w:pPr>
    <w:rPr>
      <w:rFonts w:ascii="Calibri" w:eastAsia="Cambria" w:hAnsi="Calibri" w:cs="Times New Roman"/>
      <w:lang w:eastAsia="nb-N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unhideWhenUsed/>
    <w:rsid w:val="005F4D0B"/>
    <w:pPr>
      <w:spacing w:after="0" w:line="240" w:lineRule="auto"/>
    </w:pPr>
    <w:rPr>
      <w:rFonts w:ascii="Calibri" w:eastAsia="Cambria" w:hAnsi="Calibri" w:cs="Times New Roman"/>
      <w:b/>
      <w:bCs/>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IngenmellomromTegn">
    <w:name w:val="Ingen mellomrom Tegn"/>
    <w:basedOn w:val="Standardskriftforavsnitt"/>
    <w:link w:val="Ingenmellomrom"/>
    <w:uiPriority w:val="1"/>
    <w:rsid w:val="005F4D0B"/>
    <w:rPr>
      <w:rFonts w:asciiTheme="minorHAnsi" w:hAnsiTheme="minorHAnsi"/>
    </w:rPr>
  </w:style>
  <w:style w:type="table" w:styleId="Lysskyggelegging">
    <w:name w:val="Light Shading"/>
    <w:basedOn w:val="Vanligtabell"/>
    <w:uiPriority w:val="60"/>
    <w:unhideWhenUsed/>
    <w:rsid w:val="005F4D0B"/>
    <w:pPr>
      <w:spacing w:after="0"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sz w:val="20"/>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sz w:val="20"/>
      </w:rPr>
    </w:tblStylePr>
    <w:tblStylePr w:type="lastCol">
      <w:rPr>
        <w:b/>
        <w:bCs/>
        <w:sz w:val="20"/>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trutenett">
    <w:name w:val="Light Grid"/>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ddelsskyggelegging1">
    <w:name w:val="Medium Shading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sz w:val="20"/>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2">
    <w:name w:val="Medium Shading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sz w:val="20"/>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
    <w:name w:val="Medium Lis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b/>
      </w:rPr>
      <w:tblPr/>
      <w:tcPr>
        <w:tcBorders>
          <w:top w:val="nil"/>
          <w:bottom w:val="single" w:sz="8" w:space="0" w:color="000000" w:themeColor="text1"/>
        </w:tcBorders>
      </w:tcPr>
    </w:tblStylePr>
    <w:tblStylePr w:type="lastRow">
      <w:rPr>
        <w:b/>
        <w:bCs/>
        <w:color w:val="19516A" w:themeColor="text2"/>
        <w:sz w:val="20"/>
      </w:rPr>
      <w:tblPr/>
      <w:tcPr>
        <w:tcBorders>
          <w:top w:val="single" w:sz="8" w:space="0" w:color="000000" w:themeColor="text1"/>
          <w:bottom w:val="single" w:sz="8" w:space="0" w:color="000000" w:themeColor="text1"/>
        </w:tcBorders>
      </w:tcPr>
    </w:tblStylePr>
    <w:tblStylePr w:type="firstCol">
      <w:rPr>
        <w:b/>
        <w:bCs/>
        <w:sz w:val="20"/>
      </w:rPr>
    </w:tblStylePr>
    <w:tblStylePr w:type="lastCol">
      <w:rPr>
        <w:b/>
        <w:bCs/>
        <w:sz w:val="20"/>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2">
    <w:name w:val="Medium Lis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b/>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b w:val="0"/>
        <w:sz w:val="20"/>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b w:val="0"/>
        <w:sz w:val="20"/>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sz w:val="20"/>
      </w:rPr>
      <w:tblPr/>
      <w:tcPr>
        <w:tcBorders>
          <w:top w:val="single" w:sz="18" w:space="0" w:color="404040" w:themeColor="text1" w:themeTint="BF"/>
        </w:tcBorders>
      </w:tcPr>
    </w:tblStylePr>
    <w:tblStylePr w:type="firstCol">
      <w:rPr>
        <w:b/>
        <w:bCs/>
        <w:sz w:val="20"/>
      </w:rPr>
    </w:tblStylePr>
    <w:tblStylePr w:type="lastCol">
      <w:rPr>
        <w:b/>
        <w:bCs/>
        <w:sz w:val="20"/>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2">
    <w:name w:val="Medium Grid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3">
    <w:name w:val="Medium Grid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rkliste">
    <w:name w:val="Dark List"/>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Fargerikskyggelegging">
    <w:name w:val="Colorful Shading"/>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00000" w:themeFill="text1" w:themeFillShade="99"/>
      </w:tcPr>
    </w:tblStylePr>
    <w:tblStylePr w:type="firstCol">
      <w:rPr>
        <w:b/>
        <w:color w:val="FFFFFF" w:themeColor="background1"/>
        <w:sz w:val="20"/>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sz w:val="20"/>
      </w:rPr>
      <w:tblPr/>
      <w:tcPr>
        <w:shd w:val="clear" w:color="auto" w:fill="999999" w:themeFill="text1" w:themeFillTint="66"/>
      </w:tcPr>
    </w:tblStylePr>
    <w:tblStylePr w:type="firstCol">
      <w:rPr>
        <w:b/>
        <w:color w:val="FFFFFF" w:themeColor="background1"/>
        <w:sz w:val="20"/>
      </w:rPr>
      <w:tblPr/>
      <w:tcPr>
        <w:shd w:val="clear" w:color="auto" w:fill="000000" w:themeFill="text1" w:themeFillShade="BF"/>
      </w:tcPr>
    </w:tblStylePr>
    <w:tblStylePr w:type="lastCol">
      <w:rPr>
        <w:b/>
        <w:color w:val="FFFFFF" w:themeColor="background1"/>
        <w:sz w:val="20"/>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ysskyggelegging-uthevingsfarge1">
    <w:name w:val="Light Shading Accent 1"/>
    <w:basedOn w:val="Vanligtabell"/>
    <w:uiPriority w:val="60"/>
    <w:unhideWhenUsed/>
    <w:rsid w:val="005F4D0B"/>
    <w:pPr>
      <w:spacing w:after="0" w:line="240" w:lineRule="auto"/>
    </w:pPr>
    <w:rPr>
      <w:rFonts w:ascii="Times New Roman" w:hAnsi="Times New Roman" w:cs="Times New Roman"/>
      <w:color w:val="123C4F" w:themeColor="accent1" w:themeShade="BF"/>
      <w:sz w:val="20"/>
      <w:szCs w:val="20"/>
    </w:rPr>
    <w:tblPr>
      <w:tblStyleRowBandSize w:val="1"/>
      <w:tblStyleColBandSize w:val="1"/>
      <w:tblBorders>
        <w:top w:val="single" w:sz="8" w:space="0" w:color="19516A" w:themeColor="accent1"/>
        <w:bottom w:val="single" w:sz="8" w:space="0" w:color="19516A" w:themeColor="accent1"/>
      </w:tblBorders>
    </w:tblPr>
    <w:tblStylePr w:type="firstRow">
      <w:pPr>
        <w:spacing w:before="0" w:after="0" w:line="240" w:lineRule="auto"/>
      </w:pPr>
      <w:rPr>
        <w:b/>
        <w:bCs/>
      </w:rPr>
      <w:tblPr/>
      <w:tcPr>
        <w:tcBorders>
          <w:top w:val="single" w:sz="8" w:space="0" w:color="19516A" w:themeColor="accent1"/>
          <w:left w:val="nil"/>
          <w:bottom w:val="single" w:sz="8" w:space="0" w:color="19516A" w:themeColor="accent1"/>
          <w:right w:val="nil"/>
          <w:insideH w:val="nil"/>
          <w:insideV w:val="nil"/>
        </w:tcBorders>
      </w:tcPr>
    </w:tblStylePr>
    <w:tblStylePr w:type="lastRow">
      <w:pPr>
        <w:spacing w:before="0" w:after="0" w:line="240" w:lineRule="auto"/>
      </w:pPr>
      <w:rPr>
        <w:b/>
        <w:bCs/>
        <w:sz w:val="20"/>
      </w:rPr>
      <w:tblPr/>
      <w:tcPr>
        <w:tcBorders>
          <w:top w:val="single" w:sz="8" w:space="0" w:color="19516A" w:themeColor="accent1"/>
          <w:left w:val="nil"/>
          <w:bottom w:val="single" w:sz="8" w:space="0" w:color="19516A" w:themeColor="accen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left w:val="nil"/>
          <w:right w:val="nil"/>
          <w:insideH w:val="nil"/>
          <w:insideV w:val="nil"/>
        </w:tcBorders>
        <w:shd w:val="clear" w:color="auto" w:fill="B3DBED" w:themeFill="accent1" w:themeFillTint="3F"/>
      </w:tcPr>
    </w:tblStylePr>
  </w:style>
  <w:style w:type="table" w:styleId="Lysliste-uthevingsfarge1">
    <w:name w:val="Light List Accent 1"/>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pPr>
        <w:spacing w:before="0" w:after="0" w:line="240" w:lineRule="auto"/>
      </w:pPr>
      <w:rPr>
        <w:b/>
        <w:bCs/>
        <w:color w:val="FFFFFF" w:themeColor="background1"/>
      </w:rPr>
      <w:tblPr/>
      <w:tcPr>
        <w:shd w:val="clear" w:color="auto" w:fill="19516A" w:themeFill="accent1"/>
      </w:tcPr>
    </w:tblStylePr>
    <w:tblStylePr w:type="lastRow">
      <w:pPr>
        <w:spacing w:before="0" w:after="0" w:line="240" w:lineRule="auto"/>
      </w:pPr>
      <w:rPr>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tcBorders>
      </w:tcPr>
    </w:tblStylePr>
    <w:tblStylePr w:type="firstCol">
      <w:rPr>
        <w:b/>
        <w:bCs/>
        <w:sz w:val="20"/>
      </w:rPr>
    </w:tblStylePr>
    <w:tblStylePr w:type="lastCol">
      <w:rPr>
        <w:b/>
        <w:bCs/>
        <w:sz w:val="20"/>
      </w:r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style>
  <w:style w:type="table" w:styleId="Lystrutenett-uthevingsfarge1">
    <w:name w:val="Light Grid Accent 1"/>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516A" w:themeColor="accent1"/>
          <w:left w:val="single" w:sz="8" w:space="0" w:color="19516A" w:themeColor="accent1"/>
          <w:bottom w:val="single" w:sz="18" w:space="0" w:color="19516A" w:themeColor="accent1"/>
          <w:right w:val="single" w:sz="8" w:space="0" w:color="19516A" w:themeColor="accent1"/>
          <w:insideH w:val="nil"/>
          <w:insideV w:val="single" w:sz="8" w:space="0" w:color="19516A" w:themeColor="accen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insideH w:val="nil"/>
          <w:insideV w:val="single" w:sz="8" w:space="0" w:color="19516A" w:themeColor="accen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shd w:val="clear" w:color="auto" w:fill="B3DBED" w:themeFill="accent1" w:themeFillTint="3F"/>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shd w:val="clear" w:color="auto" w:fill="B3DBED" w:themeFill="accent1" w:themeFillTint="3F"/>
      </w:tcPr>
    </w:tblStylePr>
    <w:tblStylePr w:type="band2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tcPr>
    </w:tblStylePr>
  </w:style>
  <w:style w:type="table" w:styleId="Middelsskyggelegging1uthevingsfarge1">
    <w:name w:val="Medium Shading 1 Accent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tblBorders>
    </w:tblPr>
    <w:tblStylePr w:type="firstRow">
      <w:pPr>
        <w:spacing w:before="0" w:after="0" w:line="240" w:lineRule="auto"/>
      </w:pPr>
      <w:rPr>
        <w:b/>
        <w:bCs/>
        <w:color w:val="FFFFFF" w:themeColor="background1"/>
      </w:rPr>
      <w:tblPr/>
      <w:tcPr>
        <w:tc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shd w:val="clear" w:color="auto" w:fill="19516A" w:themeFill="accent1"/>
      </w:tcPr>
    </w:tblStylePr>
    <w:tblStylePr w:type="lastRow">
      <w:pPr>
        <w:spacing w:before="0" w:after="0" w:line="240" w:lineRule="auto"/>
      </w:pPr>
      <w:rPr>
        <w:b/>
        <w:bCs/>
        <w:sz w:val="20"/>
      </w:rPr>
      <w:tblPr/>
      <w:tcPr>
        <w:tcBorders>
          <w:top w:val="double" w:sz="6"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B3DBED" w:themeFill="accent1" w:themeFillTint="3F"/>
      </w:tcPr>
    </w:tblStylePr>
    <w:tblStylePr w:type="band1Horz">
      <w:tblPr/>
      <w:tcPr>
        <w:tcBorders>
          <w:insideH w:val="nil"/>
          <w:insideV w:val="nil"/>
        </w:tcBorders>
        <w:shd w:val="clear" w:color="auto" w:fill="B3DBED" w:themeFill="accent1" w:themeFillTint="3F"/>
      </w:tcPr>
    </w:tblStylePr>
    <w:tblStylePr w:type="band2Horz">
      <w:tblPr/>
      <w:tcPr>
        <w:tcBorders>
          <w:insideH w:val="nil"/>
          <w:insideV w:val="nil"/>
        </w:tcBorders>
      </w:tcPr>
    </w:tblStylePr>
  </w:style>
  <w:style w:type="table" w:styleId="Middelsskyggelegging2-uthevingsfarge1">
    <w:name w:val="Medium Shading 2 Accent 1"/>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516A" w:themeFill="accen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19516A" w:themeFill="accent1"/>
      </w:tcPr>
    </w:tblStylePr>
    <w:tblStylePr w:type="lastCol">
      <w:rPr>
        <w:b/>
        <w:bCs/>
        <w:color w:val="FFFFFF" w:themeColor="background1"/>
        <w:sz w:val="20"/>
      </w:rPr>
      <w:tblPr/>
      <w:tcPr>
        <w:tcBorders>
          <w:left w:val="nil"/>
          <w:right w:val="nil"/>
          <w:insideH w:val="nil"/>
          <w:insideV w:val="nil"/>
        </w:tcBorders>
        <w:shd w:val="clear" w:color="auto" w:fill="19516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1">
    <w:name w:val="Medium List 1 Accen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19516A" w:themeColor="accent1"/>
        <w:bottom w:val="single" w:sz="8" w:space="0" w:color="19516A" w:themeColor="accent1"/>
      </w:tblBorders>
    </w:tblPr>
    <w:tblStylePr w:type="firstRow">
      <w:rPr>
        <w:rFonts w:asciiTheme="majorHAnsi" w:eastAsiaTheme="majorEastAsia" w:hAnsiTheme="majorHAnsi" w:cstheme="majorBidi"/>
        <w:b/>
      </w:rPr>
      <w:tblPr/>
      <w:tcPr>
        <w:tcBorders>
          <w:top w:val="nil"/>
          <w:bottom w:val="single" w:sz="8" w:space="0" w:color="19516A" w:themeColor="accent1"/>
        </w:tcBorders>
      </w:tcPr>
    </w:tblStylePr>
    <w:tblStylePr w:type="lastRow">
      <w:rPr>
        <w:b/>
        <w:bCs/>
        <w:color w:val="19516A" w:themeColor="text2"/>
        <w:sz w:val="20"/>
      </w:rPr>
      <w:tblPr/>
      <w:tcPr>
        <w:tcBorders>
          <w:top w:val="single" w:sz="8" w:space="0" w:color="19516A" w:themeColor="accent1"/>
          <w:bottom w:val="single" w:sz="8" w:space="0" w:color="19516A" w:themeColor="accent1"/>
        </w:tcBorders>
      </w:tcPr>
    </w:tblStylePr>
    <w:tblStylePr w:type="firstCol">
      <w:rPr>
        <w:b/>
        <w:bCs/>
        <w:sz w:val="20"/>
      </w:rPr>
    </w:tblStylePr>
    <w:tblStylePr w:type="lastCol">
      <w:rPr>
        <w:b/>
        <w:bCs/>
        <w:sz w:val="20"/>
      </w:rPr>
      <w:tblPr/>
      <w:tcPr>
        <w:tcBorders>
          <w:top w:val="single" w:sz="8" w:space="0" w:color="19516A" w:themeColor="accent1"/>
          <w:bottom w:val="single" w:sz="8" w:space="0" w:color="19516A" w:themeColor="accent1"/>
        </w:tcBorders>
      </w:tcPr>
    </w:tblStylePr>
    <w:tblStylePr w:type="band1Vert">
      <w:tblPr/>
      <w:tcPr>
        <w:shd w:val="clear" w:color="auto" w:fill="B3DBED" w:themeFill="accent1" w:themeFillTint="3F"/>
      </w:tcPr>
    </w:tblStylePr>
    <w:tblStylePr w:type="band1Horz">
      <w:tblPr/>
      <w:tcPr>
        <w:shd w:val="clear" w:color="auto" w:fill="B3DBED" w:themeFill="accent1" w:themeFillTint="3F"/>
      </w:tcPr>
    </w:tblStylePr>
  </w:style>
  <w:style w:type="table" w:styleId="Middelsliste2-uthevingsfarge1">
    <w:name w:val="Medium List 2 Accent 1"/>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rPr>
        <w:b/>
        <w:sz w:val="24"/>
        <w:szCs w:val="24"/>
      </w:rPr>
      <w:tblPr/>
      <w:tcPr>
        <w:tcBorders>
          <w:top w:val="nil"/>
          <w:left w:val="nil"/>
          <w:bottom w:val="single" w:sz="24" w:space="0" w:color="19516A" w:themeColor="accent1"/>
          <w:right w:val="nil"/>
          <w:insideH w:val="nil"/>
          <w:insideV w:val="nil"/>
        </w:tcBorders>
        <w:shd w:val="clear" w:color="auto" w:fill="FFFFFF" w:themeFill="background1"/>
      </w:tcPr>
    </w:tblStylePr>
    <w:tblStylePr w:type="lastRow">
      <w:rPr>
        <w:b w:val="0"/>
        <w:sz w:val="20"/>
      </w:rPr>
      <w:tblPr/>
      <w:tcPr>
        <w:tcBorders>
          <w:top w:val="single" w:sz="8" w:space="0" w:color="19516A" w:themeColor="accen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19516A" w:themeColor="accent1"/>
          <w:insideH w:val="nil"/>
          <w:insideV w:val="nil"/>
        </w:tcBorders>
        <w:shd w:val="clear" w:color="auto" w:fill="FFFFFF" w:themeFill="background1"/>
      </w:tcPr>
    </w:tblStylePr>
    <w:tblStylePr w:type="lastCol">
      <w:rPr>
        <w:b w:val="0"/>
        <w:sz w:val="20"/>
      </w:rPr>
      <w:tblPr/>
      <w:tcPr>
        <w:tcBorders>
          <w:top w:val="nil"/>
          <w:left w:val="single" w:sz="8" w:space="0" w:color="19516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top w:val="nil"/>
          <w:bottom w:val="nil"/>
          <w:insideH w:val="nil"/>
          <w:insideV w:val="nil"/>
        </w:tcBorders>
        <w:shd w:val="clear" w:color="auto" w:fill="B3D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1">
    <w:name w:val="Medium Grid 1 Accent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insideV w:val="single" w:sz="8" w:space="0" w:color="2B8BB6" w:themeColor="accent1" w:themeTint="BF"/>
      </w:tblBorders>
    </w:tblPr>
    <w:tcPr>
      <w:shd w:val="clear" w:color="auto" w:fill="B3DBED" w:themeFill="accent1" w:themeFillTint="3F"/>
    </w:tcPr>
    <w:tblStylePr w:type="firstRow">
      <w:rPr>
        <w:b/>
        <w:bCs/>
      </w:rPr>
    </w:tblStylePr>
    <w:tblStylePr w:type="lastRow">
      <w:rPr>
        <w:b/>
        <w:bCs/>
        <w:sz w:val="20"/>
      </w:rPr>
      <w:tblPr/>
      <w:tcPr>
        <w:tcBorders>
          <w:top w:val="single" w:sz="18" w:space="0" w:color="2B8BB6" w:themeColor="accent1" w:themeTint="BF"/>
        </w:tcBorders>
      </w:tcPr>
    </w:tblStylePr>
    <w:tblStylePr w:type="firstCol">
      <w:rPr>
        <w:b/>
        <w:bCs/>
        <w:sz w:val="20"/>
      </w:rPr>
    </w:tblStylePr>
    <w:tblStylePr w:type="lastCol">
      <w:rPr>
        <w:b/>
        <w:bCs/>
        <w:sz w:val="20"/>
      </w:r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Middelsrutenett2-uthevingsfarge1">
    <w:name w:val="Medium Grid 2 Accent 1"/>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cPr>
      <w:shd w:val="clear" w:color="auto" w:fill="B3DBED" w:themeFill="accent1" w:themeFillTint="3F"/>
    </w:tcPr>
    <w:tblStylePr w:type="firstRow">
      <w:rPr>
        <w:b/>
        <w:bCs/>
        <w:color w:val="000000" w:themeColor="text1"/>
      </w:rPr>
      <w:tblPr/>
      <w:tcPr>
        <w:shd w:val="clear" w:color="auto" w:fill="E0F0F8" w:themeFill="accen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1E1F0" w:themeFill="accent1" w:themeFillTint="33"/>
      </w:tcPr>
    </w:tblStylePr>
    <w:tblStylePr w:type="band1Vert">
      <w:tblPr/>
      <w:tcPr>
        <w:shd w:val="clear" w:color="auto" w:fill="66B6DB" w:themeFill="accent1" w:themeFillTint="7F"/>
      </w:tcPr>
    </w:tblStylePr>
    <w:tblStylePr w:type="band1Horz">
      <w:tblPr/>
      <w:tcPr>
        <w:tcBorders>
          <w:insideH w:val="single" w:sz="6" w:space="0" w:color="19516A" w:themeColor="accent1"/>
          <w:insideV w:val="single" w:sz="6" w:space="0" w:color="19516A" w:themeColor="accent1"/>
        </w:tcBorders>
        <w:shd w:val="clear" w:color="auto" w:fill="66B6DB" w:themeFill="accent1" w:themeFillTint="7F"/>
      </w:tcPr>
    </w:tblStylePr>
    <w:tblStylePr w:type="nwCell">
      <w:tblPr/>
      <w:tcPr>
        <w:shd w:val="clear" w:color="auto" w:fill="FFFFFF" w:themeFill="background1"/>
      </w:tcPr>
    </w:tblStylePr>
  </w:style>
  <w:style w:type="table" w:styleId="Middelsrutenett3-uthevingsfarge1">
    <w:name w:val="Medium Grid 3 Accent 1"/>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19516A" w:themeFill="accen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19516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B6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B6DB" w:themeFill="accent1" w:themeFillTint="7F"/>
      </w:tcPr>
    </w:tblStylePr>
  </w:style>
  <w:style w:type="table" w:styleId="Mrkliste-uthevingsfarge1">
    <w:name w:val="Dark List Accent 1"/>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19516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C2834" w:themeFill="accen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23C4F" w:themeFill="accen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23C4F" w:themeFill="accent1" w:themeFillShade="BF"/>
      </w:tcPr>
    </w:tblStylePr>
    <w:tblStylePr w:type="band1Vert">
      <w:tblPr/>
      <w:tcPr>
        <w:tcBorders>
          <w:top w:val="nil"/>
          <w:left w:val="nil"/>
          <w:bottom w:val="nil"/>
          <w:right w:val="nil"/>
          <w:insideH w:val="nil"/>
          <w:insideV w:val="nil"/>
        </w:tcBorders>
        <w:shd w:val="clear" w:color="auto" w:fill="123C4F" w:themeFill="accent1" w:themeFillShade="BF"/>
      </w:tcPr>
    </w:tblStylePr>
    <w:tblStylePr w:type="band1Horz">
      <w:tblPr/>
      <w:tcPr>
        <w:tcBorders>
          <w:top w:val="nil"/>
          <w:left w:val="nil"/>
          <w:bottom w:val="nil"/>
          <w:right w:val="nil"/>
          <w:insideH w:val="nil"/>
          <w:insideV w:val="nil"/>
        </w:tcBorders>
        <w:shd w:val="clear" w:color="auto" w:fill="123C4F" w:themeFill="accent1" w:themeFillShade="BF"/>
      </w:tcPr>
    </w:tblStylePr>
  </w:style>
  <w:style w:type="table" w:styleId="Fargerikskyggelegging-uthevingsfarge1">
    <w:name w:val="Colorful Shading Accent 1"/>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19516A" w:themeColor="accent1"/>
        <w:bottom w:val="single" w:sz="4" w:space="0" w:color="19516A" w:themeColor="accent1"/>
        <w:right w:val="single" w:sz="4" w:space="0" w:color="19516A" w:themeColor="accent1"/>
        <w:insideH w:val="single" w:sz="4" w:space="0" w:color="FFFFFF" w:themeColor="background1"/>
        <w:insideV w:val="single" w:sz="4" w:space="0" w:color="FFFFFF" w:themeColor="background1"/>
      </w:tblBorders>
    </w:tblPr>
    <w:tcPr>
      <w:shd w:val="clear" w:color="auto" w:fill="E0F0F8" w:themeFill="accen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F303F" w:themeFill="accent1" w:themeFillShade="99"/>
      </w:tcPr>
    </w:tblStylePr>
    <w:tblStylePr w:type="firstCol">
      <w:rPr>
        <w:b/>
        <w:color w:val="FFFFFF" w:themeColor="background1"/>
        <w:sz w:val="20"/>
      </w:rPr>
      <w:tblPr/>
      <w:tcPr>
        <w:tcBorders>
          <w:top w:val="nil"/>
          <w:left w:val="nil"/>
          <w:bottom w:val="nil"/>
          <w:right w:val="nil"/>
          <w:insideH w:val="single" w:sz="4" w:space="0" w:color="0F303F" w:themeColor="accent1" w:themeShade="99"/>
          <w:insideV w:val="nil"/>
        </w:tcBorders>
        <w:shd w:val="clear" w:color="auto" w:fill="0F303F" w:themeFill="accen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F303F" w:themeFill="accent1" w:themeFillShade="99"/>
      </w:tcPr>
    </w:tblStylePr>
    <w:tblStylePr w:type="band1Vert">
      <w:tblPr/>
      <w:tcPr>
        <w:shd w:val="clear" w:color="auto" w:fill="84C5E2" w:themeFill="accent1" w:themeFillTint="66"/>
      </w:tcPr>
    </w:tblStylePr>
    <w:tblStylePr w:type="band1Horz">
      <w:tblPr/>
      <w:tcPr>
        <w:shd w:val="clear" w:color="auto" w:fill="66B6DB" w:themeFill="accent1" w:themeFillTint="7F"/>
      </w:tcPr>
    </w:tblStylePr>
    <w:tblStylePr w:type="neCell">
      <w:rPr>
        <w:color w:val="000000" w:themeColor="text1"/>
      </w:rPr>
    </w:tblStylePr>
    <w:tblStylePr w:type="nwCell">
      <w:rPr>
        <w:color w:val="000000" w:themeColor="text1"/>
      </w:rPr>
    </w:tblStylePr>
  </w:style>
  <w:style w:type="table" w:styleId="Fargerikliste-uthevingsfarge1">
    <w:name w:val="Colorful List Accent 1"/>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0F0F8" w:themeFill="accen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B3DBED" w:themeFill="accent1" w:themeFillTint="3F"/>
      </w:tcPr>
    </w:tblStylePr>
    <w:tblStylePr w:type="band1Horz">
      <w:tblPr/>
      <w:tcPr>
        <w:shd w:val="clear" w:color="auto" w:fill="C1E1F0" w:themeFill="accent1" w:themeFillTint="33"/>
      </w:tcPr>
    </w:tblStylePr>
  </w:style>
  <w:style w:type="table" w:styleId="Fargeriktrutenett-uthevingsfarge1">
    <w:name w:val="Colorful Grid Accent 1"/>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1E1F0" w:themeFill="accent1" w:themeFillTint="33"/>
    </w:tcPr>
    <w:tblStylePr w:type="firstRow">
      <w:rPr>
        <w:b/>
        <w:bCs/>
      </w:rPr>
      <w:tblPr/>
      <w:tcPr>
        <w:shd w:val="clear" w:color="auto" w:fill="84C5E2" w:themeFill="accent1" w:themeFillTint="66"/>
      </w:tcPr>
    </w:tblStylePr>
    <w:tblStylePr w:type="lastRow">
      <w:rPr>
        <w:b/>
        <w:bCs/>
        <w:color w:val="000000" w:themeColor="text1"/>
        <w:sz w:val="20"/>
      </w:rPr>
      <w:tblPr/>
      <w:tcPr>
        <w:shd w:val="clear" w:color="auto" w:fill="84C5E2" w:themeFill="accent1" w:themeFillTint="66"/>
      </w:tcPr>
    </w:tblStylePr>
    <w:tblStylePr w:type="firstCol">
      <w:rPr>
        <w:b/>
        <w:color w:val="FFFFFF" w:themeColor="background1"/>
        <w:sz w:val="20"/>
      </w:rPr>
      <w:tblPr/>
      <w:tcPr>
        <w:shd w:val="clear" w:color="auto" w:fill="123C4F" w:themeFill="accent1" w:themeFillShade="BF"/>
      </w:tcPr>
    </w:tblStylePr>
    <w:tblStylePr w:type="lastCol">
      <w:rPr>
        <w:b/>
        <w:color w:val="FFFFFF" w:themeColor="background1"/>
        <w:sz w:val="20"/>
      </w:rPr>
      <w:tblPr/>
      <w:tcPr>
        <w:shd w:val="clear" w:color="auto" w:fill="123C4F" w:themeFill="accent1" w:themeFillShade="BF"/>
      </w:tc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Lysskyggelegging-uthevingsfarge2">
    <w:name w:val="Light Shading Accent 2"/>
    <w:basedOn w:val="Vanligtabell"/>
    <w:uiPriority w:val="60"/>
    <w:unhideWhenUsed/>
    <w:rsid w:val="005F4D0B"/>
    <w:pPr>
      <w:spacing w:after="0" w:line="240" w:lineRule="auto"/>
    </w:pPr>
    <w:rPr>
      <w:rFonts w:ascii="Times New Roman" w:hAnsi="Times New Roman" w:cs="Times New Roman"/>
      <w:color w:val="1F5F7C" w:themeColor="accent2" w:themeShade="BF"/>
      <w:sz w:val="20"/>
      <w:szCs w:val="20"/>
    </w:rPr>
    <w:tblPr>
      <w:tblStyleRowBandSize w:val="1"/>
      <w:tblStyleColBandSize w:val="1"/>
      <w:tblBorders>
        <w:top w:val="single" w:sz="8" w:space="0" w:color="2A80A6" w:themeColor="accent2"/>
        <w:bottom w:val="single" w:sz="8" w:space="0" w:color="2A80A6" w:themeColor="accent2"/>
      </w:tblBorders>
    </w:tblPr>
    <w:tblStylePr w:type="firstRow">
      <w:pPr>
        <w:spacing w:before="0" w:after="0" w:line="240" w:lineRule="auto"/>
      </w:pPr>
      <w:rPr>
        <w:b/>
        <w:bCs/>
      </w:rPr>
      <w:tblPr/>
      <w:tcPr>
        <w:tcBorders>
          <w:top w:val="single" w:sz="8" w:space="0" w:color="2A80A6" w:themeColor="accent2"/>
          <w:left w:val="nil"/>
          <w:bottom w:val="single" w:sz="8" w:space="0" w:color="2A80A6" w:themeColor="accent2"/>
          <w:right w:val="nil"/>
          <w:insideH w:val="nil"/>
          <w:insideV w:val="nil"/>
        </w:tcBorders>
      </w:tcPr>
    </w:tblStylePr>
    <w:tblStylePr w:type="lastRow">
      <w:pPr>
        <w:spacing w:before="0" w:after="0" w:line="240" w:lineRule="auto"/>
      </w:pPr>
      <w:rPr>
        <w:b/>
        <w:bCs/>
        <w:sz w:val="20"/>
      </w:rPr>
      <w:tblPr/>
      <w:tcPr>
        <w:tcBorders>
          <w:top w:val="single" w:sz="8" w:space="0" w:color="2A80A6" w:themeColor="accent2"/>
          <w:left w:val="nil"/>
          <w:bottom w:val="single" w:sz="8" w:space="0" w:color="2A80A6" w:themeColor="accent2"/>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left w:val="nil"/>
          <w:right w:val="nil"/>
          <w:insideH w:val="nil"/>
          <w:insideV w:val="nil"/>
        </w:tcBorders>
        <w:shd w:val="clear" w:color="auto" w:fill="C3E2F0" w:themeFill="accent2" w:themeFillTint="3F"/>
      </w:tcPr>
    </w:tblStylePr>
  </w:style>
  <w:style w:type="table" w:styleId="Lysliste-uthevingsfarge2">
    <w:name w:val="Light List Accent 2"/>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pPr>
        <w:spacing w:before="0" w:after="0" w:line="240" w:lineRule="auto"/>
      </w:pPr>
      <w:rPr>
        <w:b/>
        <w:bCs/>
        <w:color w:val="FFFFFF" w:themeColor="background1"/>
      </w:rPr>
      <w:tblPr/>
      <w:tcPr>
        <w:shd w:val="clear" w:color="auto" w:fill="2A80A6" w:themeFill="accent2"/>
      </w:tcPr>
    </w:tblStylePr>
    <w:tblStylePr w:type="lastRow">
      <w:pPr>
        <w:spacing w:before="0" w:after="0" w:line="240" w:lineRule="auto"/>
      </w:pPr>
      <w:rPr>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tcBorders>
      </w:tcPr>
    </w:tblStylePr>
    <w:tblStylePr w:type="firstCol">
      <w:rPr>
        <w:b/>
        <w:bCs/>
        <w:sz w:val="20"/>
      </w:rPr>
    </w:tblStylePr>
    <w:tblStylePr w:type="lastCol">
      <w:rPr>
        <w:b/>
        <w:bCs/>
        <w:sz w:val="20"/>
      </w:r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style>
  <w:style w:type="table" w:styleId="Lystrutenett-uthevingsfarge2">
    <w:name w:val="Light Grid Accent 2"/>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0A6" w:themeColor="accent2"/>
          <w:left w:val="single" w:sz="8" w:space="0" w:color="2A80A6" w:themeColor="accent2"/>
          <w:bottom w:val="single" w:sz="18" w:space="0" w:color="2A80A6" w:themeColor="accent2"/>
          <w:right w:val="single" w:sz="8" w:space="0" w:color="2A80A6" w:themeColor="accent2"/>
          <w:insideH w:val="nil"/>
          <w:insideV w:val="single" w:sz="8" w:space="0" w:color="2A80A6" w:themeColor="accent2"/>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insideH w:val="nil"/>
          <w:insideV w:val="single" w:sz="8" w:space="0" w:color="2A80A6" w:themeColor="accent2"/>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shd w:val="clear" w:color="auto" w:fill="C3E2F0" w:themeFill="accent2" w:themeFillTint="3F"/>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shd w:val="clear" w:color="auto" w:fill="C3E2F0" w:themeFill="accent2" w:themeFillTint="3F"/>
      </w:tcPr>
    </w:tblStylePr>
    <w:tblStylePr w:type="band2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tcPr>
    </w:tblStylePr>
  </w:style>
  <w:style w:type="table" w:styleId="Middelsskyggelegging1-uthevingsfarge2">
    <w:name w:val="Medium Shading 1 Accent 2"/>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tblBorders>
    </w:tblPr>
    <w:tblStylePr w:type="firstRow">
      <w:pPr>
        <w:spacing w:before="0" w:after="0" w:line="240" w:lineRule="auto"/>
      </w:pPr>
      <w:rPr>
        <w:b/>
        <w:bCs/>
        <w:color w:val="FFFFFF" w:themeColor="background1"/>
      </w:rPr>
      <w:tblPr/>
      <w:tcPr>
        <w:tc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shd w:val="clear" w:color="auto" w:fill="2A80A6" w:themeFill="accent2"/>
      </w:tcPr>
    </w:tblStylePr>
    <w:tblStylePr w:type="lastRow">
      <w:pPr>
        <w:spacing w:before="0" w:after="0" w:line="240" w:lineRule="auto"/>
      </w:pPr>
      <w:rPr>
        <w:b/>
        <w:bCs/>
        <w:sz w:val="20"/>
      </w:rPr>
      <w:tblPr/>
      <w:tcPr>
        <w:tcBorders>
          <w:top w:val="double" w:sz="6"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3E2F0" w:themeFill="accent2" w:themeFillTint="3F"/>
      </w:tcPr>
    </w:tblStylePr>
    <w:tblStylePr w:type="band1Horz">
      <w:tblPr/>
      <w:tcPr>
        <w:tcBorders>
          <w:insideH w:val="nil"/>
          <w:insideV w:val="nil"/>
        </w:tcBorders>
        <w:shd w:val="clear" w:color="auto" w:fill="C3E2F0" w:themeFill="accent2" w:themeFillTint="3F"/>
      </w:tcPr>
    </w:tblStylePr>
    <w:tblStylePr w:type="band2Horz">
      <w:tblPr/>
      <w:tcPr>
        <w:tcBorders>
          <w:insideH w:val="nil"/>
          <w:insideV w:val="nil"/>
        </w:tcBorders>
      </w:tcPr>
    </w:tblStylePr>
  </w:style>
  <w:style w:type="table" w:styleId="Middelsskyggelegging2uthevingsfarge2">
    <w:name w:val="Medium Shading 2 Accent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0A6" w:themeFill="accent2"/>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2A80A6" w:themeFill="accent2"/>
      </w:tcPr>
    </w:tblStylePr>
    <w:tblStylePr w:type="lastCol">
      <w:rPr>
        <w:b/>
        <w:bCs/>
        <w:color w:val="FFFFFF" w:themeColor="background1"/>
        <w:sz w:val="20"/>
      </w:rPr>
      <w:tblPr/>
      <w:tcPr>
        <w:tcBorders>
          <w:left w:val="nil"/>
          <w:right w:val="nil"/>
          <w:insideH w:val="nil"/>
          <w:insideV w:val="nil"/>
        </w:tcBorders>
        <w:shd w:val="clear" w:color="auto" w:fill="2A80A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2">
    <w:name w:val="Medium List 1 Accent 2"/>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2A80A6" w:themeColor="accent2"/>
        <w:bottom w:val="single" w:sz="8" w:space="0" w:color="2A80A6" w:themeColor="accent2"/>
      </w:tblBorders>
    </w:tblPr>
    <w:tblStylePr w:type="firstRow">
      <w:rPr>
        <w:rFonts w:asciiTheme="majorHAnsi" w:eastAsiaTheme="majorEastAsia" w:hAnsiTheme="majorHAnsi" w:cstheme="majorBidi"/>
        <w:b/>
      </w:rPr>
      <w:tblPr/>
      <w:tcPr>
        <w:tcBorders>
          <w:top w:val="nil"/>
          <w:bottom w:val="single" w:sz="8" w:space="0" w:color="2A80A6" w:themeColor="accent2"/>
        </w:tcBorders>
      </w:tcPr>
    </w:tblStylePr>
    <w:tblStylePr w:type="lastRow">
      <w:rPr>
        <w:b/>
        <w:bCs/>
        <w:color w:val="19516A" w:themeColor="text2"/>
        <w:sz w:val="20"/>
      </w:rPr>
      <w:tblPr/>
      <w:tcPr>
        <w:tcBorders>
          <w:top w:val="single" w:sz="8" w:space="0" w:color="2A80A6" w:themeColor="accent2"/>
          <w:bottom w:val="single" w:sz="8" w:space="0" w:color="2A80A6" w:themeColor="accent2"/>
        </w:tcBorders>
      </w:tcPr>
    </w:tblStylePr>
    <w:tblStylePr w:type="firstCol">
      <w:rPr>
        <w:b/>
        <w:bCs/>
        <w:sz w:val="20"/>
      </w:rPr>
    </w:tblStylePr>
    <w:tblStylePr w:type="lastCol">
      <w:rPr>
        <w:b/>
        <w:bCs/>
        <w:sz w:val="20"/>
      </w:rPr>
      <w:tblPr/>
      <w:tcPr>
        <w:tcBorders>
          <w:top w:val="single" w:sz="8" w:space="0" w:color="2A80A6" w:themeColor="accent2"/>
          <w:bottom w:val="single" w:sz="8" w:space="0" w:color="2A80A6" w:themeColor="accent2"/>
        </w:tcBorders>
      </w:tcPr>
    </w:tblStylePr>
    <w:tblStylePr w:type="band1Vert">
      <w:tblPr/>
      <w:tcPr>
        <w:shd w:val="clear" w:color="auto" w:fill="C3E2F0" w:themeFill="accent2" w:themeFillTint="3F"/>
      </w:tcPr>
    </w:tblStylePr>
    <w:tblStylePr w:type="band1Horz">
      <w:tblPr/>
      <w:tcPr>
        <w:shd w:val="clear" w:color="auto" w:fill="C3E2F0" w:themeFill="accent2" w:themeFillTint="3F"/>
      </w:tcPr>
    </w:tblStylePr>
  </w:style>
  <w:style w:type="table" w:styleId="Middelsliste2-uthevingsfarge2">
    <w:name w:val="Medium List 2 Accen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rPr>
        <w:b/>
        <w:sz w:val="24"/>
        <w:szCs w:val="24"/>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val="0"/>
        <w:sz w:val="20"/>
      </w:rPr>
      <w:tblPr/>
      <w:tcPr>
        <w:tcBorders>
          <w:top w:val="single" w:sz="8" w:space="0" w:color="2A80A6" w:themeColor="accent2"/>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2A80A6" w:themeColor="accent2"/>
          <w:insideH w:val="nil"/>
          <w:insideV w:val="nil"/>
        </w:tcBorders>
        <w:shd w:val="clear" w:color="auto" w:fill="FFFFFF" w:themeFill="background1"/>
      </w:tcPr>
    </w:tblStylePr>
    <w:tblStylePr w:type="lastCol">
      <w:rPr>
        <w:b w:val="0"/>
        <w:sz w:val="20"/>
      </w:rPr>
      <w:tblPr/>
      <w:tcPr>
        <w:tcBorders>
          <w:top w:val="nil"/>
          <w:left w:val="single" w:sz="8" w:space="0" w:color="2A80A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top w:val="nil"/>
          <w:bottom w:val="nil"/>
          <w:insideH w:val="nil"/>
          <w:insideV w:val="nil"/>
        </w:tcBorders>
        <w:shd w:val="clear" w:color="auto" w:fill="C3E2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2">
    <w:name w:val="Medium Grid 1 Accent 2"/>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insideV w:val="single" w:sz="8" w:space="0" w:color="4AA7D1" w:themeColor="accent2" w:themeTint="BF"/>
      </w:tblBorders>
    </w:tblPr>
    <w:tcPr>
      <w:shd w:val="clear" w:color="auto" w:fill="C3E2F0" w:themeFill="accent2" w:themeFillTint="3F"/>
    </w:tcPr>
    <w:tblStylePr w:type="firstRow">
      <w:rPr>
        <w:b/>
        <w:bCs/>
      </w:rPr>
    </w:tblStylePr>
    <w:tblStylePr w:type="lastRow">
      <w:rPr>
        <w:b/>
        <w:bCs/>
        <w:sz w:val="20"/>
      </w:rPr>
      <w:tblPr/>
      <w:tcPr>
        <w:tcBorders>
          <w:top w:val="single" w:sz="18" w:space="0" w:color="4AA7D1" w:themeColor="accent2" w:themeTint="BF"/>
        </w:tcBorders>
      </w:tcPr>
    </w:tblStylePr>
    <w:tblStylePr w:type="firstCol">
      <w:rPr>
        <w:b/>
        <w:bCs/>
        <w:sz w:val="20"/>
      </w:rPr>
    </w:tblStylePr>
    <w:tblStylePr w:type="lastCol">
      <w:rPr>
        <w:b/>
        <w:bCs/>
        <w:sz w:val="20"/>
      </w:r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Middelsrutenett2-uthevingsfarge2">
    <w:name w:val="Medium Grid 2 Accent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cPr>
      <w:shd w:val="clear" w:color="auto" w:fill="C3E2F0" w:themeFill="accent2" w:themeFillTint="3F"/>
    </w:tcPr>
    <w:tblStylePr w:type="firstRow">
      <w:rPr>
        <w:b/>
        <w:bCs/>
        <w:color w:val="000000" w:themeColor="text1"/>
      </w:rPr>
      <w:tblPr/>
      <w:tcPr>
        <w:shd w:val="clear" w:color="auto" w:fill="E7F3F9" w:themeFill="accent2"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EE7F2" w:themeFill="accent2" w:themeFillTint="33"/>
      </w:tcPr>
    </w:tblStylePr>
    <w:tblStylePr w:type="band1Vert">
      <w:tblPr/>
      <w:tcPr>
        <w:shd w:val="clear" w:color="auto" w:fill="86C4E0" w:themeFill="accent2" w:themeFillTint="7F"/>
      </w:tcPr>
    </w:tblStylePr>
    <w:tblStylePr w:type="band1Horz">
      <w:tblPr/>
      <w:tcPr>
        <w:tcBorders>
          <w:insideH w:val="single" w:sz="6" w:space="0" w:color="2A80A6" w:themeColor="accent2"/>
          <w:insideV w:val="single" w:sz="6" w:space="0" w:color="2A80A6" w:themeColor="accent2"/>
        </w:tcBorders>
        <w:shd w:val="clear" w:color="auto" w:fill="86C4E0" w:themeFill="accent2" w:themeFillTint="7F"/>
      </w:tcPr>
    </w:tblStylePr>
    <w:tblStylePr w:type="nwCell">
      <w:tblPr/>
      <w:tcPr>
        <w:shd w:val="clear" w:color="auto" w:fill="FFFFFF" w:themeFill="background1"/>
      </w:tcPr>
    </w:tblStylePr>
  </w:style>
  <w:style w:type="table" w:styleId="Middelsrutenett3-uthevingsfarge2">
    <w:name w:val="Medium Grid 3 Accent 2"/>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2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2A80A6" w:themeFill="accent2"/>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2A80A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C4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C4E0" w:themeFill="accent2" w:themeFillTint="7F"/>
      </w:tcPr>
    </w:tblStylePr>
  </w:style>
  <w:style w:type="table" w:styleId="Mrkliste-uthevingsfarge2">
    <w:name w:val="Dark List Accent 2"/>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2A80A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53F52" w:themeFill="accent2"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F5F7C" w:themeFill="accent2"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F5F7C" w:themeFill="accent2" w:themeFillShade="BF"/>
      </w:tcPr>
    </w:tblStylePr>
    <w:tblStylePr w:type="band1Vert">
      <w:tblPr/>
      <w:tcPr>
        <w:tcBorders>
          <w:top w:val="nil"/>
          <w:left w:val="nil"/>
          <w:bottom w:val="nil"/>
          <w:right w:val="nil"/>
          <w:insideH w:val="nil"/>
          <w:insideV w:val="nil"/>
        </w:tcBorders>
        <w:shd w:val="clear" w:color="auto" w:fill="1F5F7C" w:themeFill="accent2" w:themeFillShade="BF"/>
      </w:tcPr>
    </w:tblStylePr>
    <w:tblStylePr w:type="band1Horz">
      <w:tblPr/>
      <w:tcPr>
        <w:tcBorders>
          <w:top w:val="nil"/>
          <w:left w:val="nil"/>
          <w:bottom w:val="nil"/>
          <w:right w:val="nil"/>
          <w:insideH w:val="nil"/>
          <w:insideV w:val="nil"/>
        </w:tcBorders>
        <w:shd w:val="clear" w:color="auto" w:fill="1F5F7C" w:themeFill="accent2" w:themeFillShade="BF"/>
      </w:tcPr>
    </w:tblStylePr>
  </w:style>
  <w:style w:type="table" w:styleId="Fargerikskyggelegging-uthevingsfarge2">
    <w:name w:val="Colorful Shading Accent 2"/>
    <w:basedOn w:val="Vanligtabell"/>
    <w:uiPriority w:val="71"/>
    <w:unhideWhenUsed/>
    <w:rsid w:val="005F4D0B"/>
    <w:pPr>
      <w:numPr>
        <w:numId w:val="23"/>
      </w:numPr>
      <w:tabs>
        <w:tab w:val="num" w:pos="720"/>
      </w:tabs>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2A80A6" w:themeColor="accent2"/>
        <w:bottom w:val="single" w:sz="4" w:space="0" w:color="2A80A6" w:themeColor="accent2"/>
        <w:right w:val="single" w:sz="4" w:space="0" w:color="2A80A6" w:themeColor="accent2"/>
        <w:insideH w:val="single" w:sz="4" w:space="0" w:color="FFFFFF" w:themeColor="background1"/>
        <w:insideV w:val="single" w:sz="4" w:space="0" w:color="FFFFFF" w:themeColor="background1"/>
      </w:tblBorders>
    </w:tblPr>
    <w:tcPr>
      <w:shd w:val="clear" w:color="auto" w:fill="E7F3F9" w:themeFill="accent2"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194C63" w:themeFill="accent2" w:themeFillShade="99"/>
      </w:tcPr>
    </w:tblStylePr>
    <w:tblStylePr w:type="firstCol">
      <w:rPr>
        <w:b/>
        <w:color w:val="FFFFFF" w:themeColor="background1"/>
        <w:sz w:val="20"/>
      </w:rPr>
      <w:tblPr/>
      <w:tcPr>
        <w:tcBorders>
          <w:top w:val="nil"/>
          <w:left w:val="nil"/>
          <w:bottom w:val="nil"/>
          <w:right w:val="nil"/>
          <w:insideH w:val="single" w:sz="4" w:space="0" w:color="194C63" w:themeColor="accent2" w:themeShade="99"/>
          <w:insideV w:val="nil"/>
        </w:tcBorders>
        <w:shd w:val="clear" w:color="auto" w:fill="194C63" w:themeFill="accent2"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194C63" w:themeFill="accent2" w:themeFillShade="99"/>
      </w:tcPr>
    </w:tblStylePr>
    <w:tblStylePr w:type="band1Vert">
      <w:tblPr/>
      <w:tcPr>
        <w:shd w:val="clear" w:color="auto" w:fill="9ED0E6" w:themeFill="accent2" w:themeFillTint="66"/>
      </w:tcPr>
    </w:tblStylePr>
    <w:tblStylePr w:type="band1Horz">
      <w:tblPr/>
      <w:tcPr>
        <w:shd w:val="clear" w:color="auto" w:fill="86C4E0" w:themeFill="accent2" w:themeFillTint="7F"/>
      </w:tcPr>
    </w:tblStylePr>
    <w:tblStylePr w:type="neCell">
      <w:rPr>
        <w:color w:val="000000" w:themeColor="text1"/>
      </w:rPr>
    </w:tblStylePr>
    <w:tblStylePr w:type="nwCell">
      <w:rPr>
        <w:color w:val="000000" w:themeColor="text1"/>
      </w:rPr>
    </w:tblStylePr>
  </w:style>
  <w:style w:type="table" w:styleId="Fargerikliste-uthevingsfarge2">
    <w:name w:val="Colorful List Accent 2"/>
    <w:basedOn w:val="Vanligtabell"/>
    <w:uiPriority w:val="72"/>
    <w:unhideWhenUsed/>
    <w:rsid w:val="005F4D0B"/>
    <w:pPr>
      <w:numPr>
        <w:ilvl w:val="1"/>
        <w:numId w:val="23"/>
      </w:numPr>
      <w:tabs>
        <w:tab w:val="num" w:pos="1440"/>
      </w:tabs>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7F3F9" w:themeFill="accent2"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3E2F0" w:themeFill="accent2" w:themeFillTint="3F"/>
      </w:tcPr>
    </w:tblStylePr>
    <w:tblStylePr w:type="band1Horz">
      <w:tblPr/>
      <w:tcPr>
        <w:shd w:val="clear" w:color="auto" w:fill="CEE7F2" w:themeFill="accent2" w:themeFillTint="33"/>
      </w:tcPr>
    </w:tblStylePr>
  </w:style>
  <w:style w:type="table" w:styleId="Fargeriktrutenett-uthevingsfarge2">
    <w:name w:val="Colorful Grid Accent 2"/>
    <w:basedOn w:val="Vanligtabell"/>
    <w:uiPriority w:val="73"/>
    <w:unhideWhenUsed/>
    <w:rsid w:val="005F4D0B"/>
    <w:pPr>
      <w:numPr>
        <w:ilvl w:val="2"/>
        <w:numId w:val="23"/>
      </w:numPr>
      <w:tabs>
        <w:tab w:val="num" w:pos="2160"/>
      </w:tabs>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EE7F2" w:themeFill="accent2" w:themeFillTint="33"/>
    </w:tcPr>
    <w:tblStylePr w:type="firstRow">
      <w:rPr>
        <w:b/>
        <w:bCs/>
      </w:rPr>
      <w:tblPr/>
      <w:tcPr>
        <w:shd w:val="clear" w:color="auto" w:fill="9ED0E6" w:themeFill="accent2" w:themeFillTint="66"/>
      </w:tcPr>
    </w:tblStylePr>
    <w:tblStylePr w:type="lastRow">
      <w:rPr>
        <w:b/>
        <w:bCs/>
        <w:color w:val="000000" w:themeColor="text1"/>
        <w:sz w:val="20"/>
      </w:rPr>
      <w:tblPr/>
      <w:tcPr>
        <w:shd w:val="clear" w:color="auto" w:fill="9ED0E6" w:themeFill="accent2" w:themeFillTint="66"/>
      </w:tcPr>
    </w:tblStylePr>
    <w:tblStylePr w:type="firstCol">
      <w:rPr>
        <w:b/>
        <w:color w:val="FFFFFF" w:themeColor="background1"/>
        <w:sz w:val="20"/>
      </w:rPr>
      <w:tblPr/>
      <w:tcPr>
        <w:shd w:val="clear" w:color="auto" w:fill="1F5F7C" w:themeFill="accent2" w:themeFillShade="BF"/>
      </w:tcPr>
    </w:tblStylePr>
    <w:tblStylePr w:type="lastCol">
      <w:rPr>
        <w:b/>
        <w:color w:val="FFFFFF" w:themeColor="background1"/>
        <w:sz w:val="20"/>
      </w:rPr>
      <w:tblPr/>
      <w:tcPr>
        <w:shd w:val="clear" w:color="auto" w:fill="1F5F7C" w:themeFill="accent2" w:themeFillShade="BF"/>
      </w:tc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Lysskyggelegging-uthevingsfarge3">
    <w:name w:val="Light Shading Accent 3"/>
    <w:basedOn w:val="Vanligtabell"/>
    <w:uiPriority w:val="60"/>
    <w:unhideWhenUsed/>
    <w:rsid w:val="005F4D0B"/>
    <w:pPr>
      <w:numPr>
        <w:ilvl w:val="3"/>
        <w:numId w:val="23"/>
      </w:numPr>
      <w:tabs>
        <w:tab w:val="num" w:pos="2880"/>
      </w:tabs>
      <w:spacing w:after="0" w:line="240" w:lineRule="auto"/>
    </w:pPr>
    <w:rPr>
      <w:rFonts w:ascii="Times New Roman" w:hAnsi="Times New Roman" w:cs="Times New Roman"/>
      <w:color w:val="46A470" w:themeColor="accent3" w:themeShade="BF"/>
      <w:sz w:val="20"/>
      <w:szCs w:val="20"/>
    </w:rPr>
    <w:tblPr>
      <w:tblStyleRowBandSize w:val="1"/>
      <w:tblStyleColBandSize w:val="1"/>
      <w:tblBorders>
        <w:top w:val="single" w:sz="8" w:space="0" w:color="76C499" w:themeColor="accent3"/>
        <w:bottom w:val="single" w:sz="8" w:space="0" w:color="76C499" w:themeColor="accent3"/>
      </w:tblBorders>
    </w:tblPr>
    <w:tblStylePr w:type="firstRow">
      <w:pPr>
        <w:spacing w:before="0" w:after="0" w:line="240" w:lineRule="auto"/>
      </w:pPr>
      <w:rPr>
        <w:b/>
        <w:bCs/>
      </w:rPr>
      <w:tblPr/>
      <w:tcPr>
        <w:tcBorders>
          <w:top w:val="single" w:sz="8" w:space="0" w:color="76C499" w:themeColor="accent3"/>
          <w:left w:val="nil"/>
          <w:bottom w:val="single" w:sz="8" w:space="0" w:color="76C499" w:themeColor="accent3"/>
          <w:right w:val="nil"/>
          <w:insideH w:val="nil"/>
          <w:insideV w:val="nil"/>
        </w:tcBorders>
      </w:tcPr>
    </w:tblStylePr>
    <w:tblStylePr w:type="lastRow">
      <w:pPr>
        <w:spacing w:before="0" w:after="0" w:line="240" w:lineRule="auto"/>
      </w:pPr>
      <w:rPr>
        <w:b/>
        <w:bCs/>
        <w:sz w:val="20"/>
      </w:rPr>
      <w:tblPr/>
      <w:tcPr>
        <w:tcBorders>
          <w:top w:val="single" w:sz="8" w:space="0" w:color="76C499" w:themeColor="accent3"/>
          <w:left w:val="nil"/>
          <w:bottom w:val="single" w:sz="8" w:space="0" w:color="76C499" w:themeColor="accent3"/>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left w:val="nil"/>
          <w:right w:val="nil"/>
          <w:insideH w:val="nil"/>
          <w:insideV w:val="nil"/>
        </w:tcBorders>
        <w:shd w:val="clear" w:color="auto" w:fill="DCF0E5" w:themeFill="accent3" w:themeFillTint="3F"/>
      </w:tcPr>
    </w:tblStylePr>
  </w:style>
  <w:style w:type="table" w:styleId="Lyslisteuthevingsfarge3">
    <w:name w:val="Light List Accent 3"/>
    <w:basedOn w:val="Vanligtabell"/>
    <w:uiPriority w:val="61"/>
    <w:unhideWhenUsed/>
    <w:rsid w:val="005F4D0B"/>
    <w:pPr>
      <w:numPr>
        <w:ilvl w:val="4"/>
        <w:numId w:val="23"/>
      </w:numPr>
      <w:tabs>
        <w:tab w:val="num" w:pos="3600"/>
      </w:tabs>
      <w:spacing w:after="0" w:line="240" w:lineRule="auto"/>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pPr>
        <w:spacing w:before="0" w:after="0" w:line="240" w:lineRule="auto"/>
      </w:pPr>
      <w:rPr>
        <w:b/>
        <w:bCs/>
        <w:color w:val="FFFFFF" w:themeColor="background1"/>
      </w:rPr>
      <w:tblPr/>
      <w:tcPr>
        <w:shd w:val="clear" w:color="auto" w:fill="76C499" w:themeFill="accent3"/>
      </w:tcPr>
    </w:tblStylePr>
    <w:tblStylePr w:type="lastRow">
      <w:pPr>
        <w:spacing w:before="0" w:after="0" w:line="240" w:lineRule="auto"/>
      </w:pPr>
      <w:rPr>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tcBorders>
      </w:tcPr>
    </w:tblStylePr>
    <w:tblStylePr w:type="firstCol">
      <w:rPr>
        <w:b/>
        <w:bCs/>
        <w:sz w:val="20"/>
      </w:rPr>
    </w:tblStylePr>
    <w:tblStylePr w:type="lastCol">
      <w:rPr>
        <w:b/>
        <w:bCs/>
        <w:sz w:val="20"/>
      </w:r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style>
  <w:style w:type="table" w:styleId="Lystrutenett-uthevingsfarge3">
    <w:name w:val="Light Grid Accent 3"/>
    <w:basedOn w:val="Vanligtabell"/>
    <w:uiPriority w:val="62"/>
    <w:unhideWhenUsed/>
    <w:rsid w:val="005F4D0B"/>
    <w:pPr>
      <w:numPr>
        <w:ilvl w:val="5"/>
        <w:numId w:val="23"/>
      </w:numPr>
      <w:tabs>
        <w:tab w:val="num" w:pos="4320"/>
      </w:tabs>
      <w:spacing w:after="0" w:line="240" w:lineRule="auto"/>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C499" w:themeColor="accent3"/>
          <w:left w:val="single" w:sz="8" w:space="0" w:color="76C499" w:themeColor="accent3"/>
          <w:bottom w:val="single" w:sz="18" w:space="0" w:color="76C499" w:themeColor="accent3"/>
          <w:right w:val="single" w:sz="8" w:space="0" w:color="76C499" w:themeColor="accent3"/>
          <w:insideH w:val="nil"/>
          <w:insideV w:val="single" w:sz="8" w:space="0" w:color="76C499" w:themeColor="accent3"/>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insideH w:val="nil"/>
          <w:insideV w:val="single" w:sz="8" w:space="0" w:color="76C49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shd w:val="clear" w:color="auto" w:fill="DCF0E5" w:themeFill="accent3" w:themeFillTint="3F"/>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shd w:val="clear" w:color="auto" w:fill="DCF0E5" w:themeFill="accent3" w:themeFillTint="3F"/>
      </w:tcPr>
    </w:tblStylePr>
    <w:tblStylePr w:type="band2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tcPr>
    </w:tblStylePr>
  </w:style>
  <w:style w:type="table" w:styleId="Middelsskyggelegging1-uthevingsfarge3">
    <w:name w:val="Medium Shading 1 Accent 3"/>
    <w:basedOn w:val="Vanligtabell"/>
    <w:uiPriority w:val="63"/>
    <w:unhideWhenUsed/>
    <w:rsid w:val="005F4D0B"/>
    <w:pPr>
      <w:numPr>
        <w:ilvl w:val="6"/>
        <w:numId w:val="23"/>
      </w:numPr>
      <w:tabs>
        <w:tab w:val="num" w:pos="5040"/>
      </w:tabs>
      <w:spacing w:after="0" w:line="240" w:lineRule="auto"/>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tblBorders>
    </w:tblPr>
    <w:tblStylePr w:type="firstRow">
      <w:pPr>
        <w:spacing w:before="0" w:after="0" w:line="240" w:lineRule="auto"/>
      </w:pPr>
      <w:rPr>
        <w:b/>
        <w:bCs/>
        <w:color w:val="FFFFFF" w:themeColor="background1"/>
      </w:rPr>
      <w:tblPr/>
      <w:tcPr>
        <w:tc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shd w:val="clear" w:color="auto" w:fill="76C499" w:themeFill="accent3"/>
      </w:tcPr>
    </w:tblStylePr>
    <w:tblStylePr w:type="lastRow">
      <w:pPr>
        <w:spacing w:before="0" w:after="0" w:line="240" w:lineRule="auto"/>
      </w:pPr>
      <w:rPr>
        <w:b/>
        <w:bCs/>
        <w:sz w:val="20"/>
      </w:rPr>
      <w:tblPr/>
      <w:tcPr>
        <w:tcBorders>
          <w:top w:val="double" w:sz="6"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CF0E5" w:themeFill="accent3" w:themeFillTint="3F"/>
      </w:tcPr>
    </w:tblStylePr>
    <w:tblStylePr w:type="band1Horz">
      <w:tblPr/>
      <w:tcPr>
        <w:tcBorders>
          <w:insideH w:val="nil"/>
          <w:insideV w:val="nil"/>
        </w:tcBorders>
        <w:shd w:val="clear" w:color="auto" w:fill="DCF0E5" w:themeFill="accent3" w:themeFillTint="3F"/>
      </w:tcPr>
    </w:tblStylePr>
    <w:tblStylePr w:type="band2Horz">
      <w:tblPr/>
      <w:tcPr>
        <w:tcBorders>
          <w:insideH w:val="nil"/>
          <w:insideV w:val="nil"/>
        </w:tcBorders>
      </w:tcPr>
    </w:tblStylePr>
  </w:style>
  <w:style w:type="table" w:styleId="Middelsskyggelegging2-uthevingsfarge3">
    <w:name w:val="Medium Shading 2 Accent 3"/>
    <w:basedOn w:val="Vanligtabell"/>
    <w:uiPriority w:val="64"/>
    <w:unhideWhenUsed/>
    <w:rsid w:val="005F4D0B"/>
    <w:pPr>
      <w:numPr>
        <w:ilvl w:val="7"/>
        <w:numId w:val="23"/>
      </w:numPr>
      <w:tabs>
        <w:tab w:val="num" w:pos="5760"/>
      </w:tabs>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C499" w:themeFill="accent3"/>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6C499" w:themeFill="accent3"/>
      </w:tcPr>
    </w:tblStylePr>
    <w:tblStylePr w:type="lastCol">
      <w:rPr>
        <w:b/>
        <w:bCs/>
        <w:color w:val="FFFFFF" w:themeColor="background1"/>
        <w:sz w:val="20"/>
      </w:rPr>
      <w:tblPr/>
      <w:tcPr>
        <w:tcBorders>
          <w:left w:val="nil"/>
          <w:right w:val="nil"/>
          <w:insideH w:val="nil"/>
          <w:insideV w:val="nil"/>
        </w:tcBorders>
        <w:shd w:val="clear" w:color="auto" w:fill="76C4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3">
    <w:name w:val="Medium List 1 Accent 3"/>
    <w:basedOn w:val="Vanligtabell"/>
    <w:uiPriority w:val="65"/>
    <w:unhideWhenUsed/>
    <w:rsid w:val="005F4D0B"/>
    <w:pPr>
      <w:numPr>
        <w:ilvl w:val="8"/>
        <w:numId w:val="23"/>
      </w:numPr>
      <w:tabs>
        <w:tab w:val="num" w:pos="6480"/>
      </w:tabs>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76C499" w:themeColor="accent3"/>
        <w:bottom w:val="single" w:sz="8" w:space="0" w:color="76C499" w:themeColor="accent3"/>
      </w:tblBorders>
    </w:tblPr>
    <w:tblStylePr w:type="firstRow">
      <w:rPr>
        <w:rFonts w:asciiTheme="majorHAnsi" w:eastAsiaTheme="majorEastAsia" w:hAnsiTheme="majorHAnsi" w:cstheme="majorBidi"/>
        <w:b/>
      </w:rPr>
      <w:tblPr/>
      <w:tcPr>
        <w:tcBorders>
          <w:top w:val="nil"/>
          <w:bottom w:val="single" w:sz="8" w:space="0" w:color="76C499" w:themeColor="accent3"/>
        </w:tcBorders>
      </w:tcPr>
    </w:tblStylePr>
    <w:tblStylePr w:type="lastRow">
      <w:rPr>
        <w:b/>
        <w:bCs/>
        <w:color w:val="19516A" w:themeColor="text2"/>
        <w:sz w:val="20"/>
      </w:rPr>
      <w:tblPr/>
      <w:tcPr>
        <w:tcBorders>
          <w:top w:val="single" w:sz="8" w:space="0" w:color="76C499" w:themeColor="accent3"/>
          <w:bottom w:val="single" w:sz="8" w:space="0" w:color="76C499" w:themeColor="accent3"/>
        </w:tcBorders>
      </w:tcPr>
    </w:tblStylePr>
    <w:tblStylePr w:type="firstCol">
      <w:rPr>
        <w:b/>
        <w:bCs/>
        <w:sz w:val="20"/>
      </w:rPr>
    </w:tblStylePr>
    <w:tblStylePr w:type="lastCol">
      <w:rPr>
        <w:b/>
        <w:bCs/>
        <w:sz w:val="20"/>
      </w:rPr>
      <w:tblPr/>
      <w:tcPr>
        <w:tcBorders>
          <w:top w:val="single" w:sz="8" w:space="0" w:color="76C499" w:themeColor="accent3"/>
          <w:bottom w:val="single" w:sz="8" w:space="0" w:color="76C499" w:themeColor="accent3"/>
        </w:tcBorders>
      </w:tcPr>
    </w:tblStylePr>
    <w:tblStylePr w:type="band1Vert">
      <w:tblPr/>
      <w:tcPr>
        <w:shd w:val="clear" w:color="auto" w:fill="DCF0E5" w:themeFill="accent3" w:themeFillTint="3F"/>
      </w:tcPr>
    </w:tblStylePr>
    <w:tblStylePr w:type="band1Horz">
      <w:tblPr/>
      <w:tcPr>
        <w:shd w:val="clear" w:color="auto" w:fill="DCF0E5" w:themeFill="accent3" w:themeFillTint="3F"/>
      </w:tcPr>
    </w:tblStylePr>
  </w:style>
  <w:style w:type="table" w:styleId="Middelsliste2-uthevingsfarge3">
    <w:name w:val="Medium List 2 Accent 3"/>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rPr>
        <w:b/>
        <w:sz w:val="24"/>
        <w:szCs w:val="24"/>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val="0"/>
        <w:sz w:val="20"/>
      </w:rPr>
      <w:tblPr/>
      <w:tcPr>
        <w:tcBorders>
          <w:top w:val="single" w:sz="8" w:space="0" w:color="76C499" w:themeColor="accent3"/>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6C499" w:themeColor="accent3"/>
          <w:insideH w:val="nil"/>
          <w:insideV w:val="nil"/>
        </w:tcBorders>
        <w:shd w:val="clear" w:color="auto" w:fill="FFFFFF" w:themeFill="background1"/>
      </w:tcPr>
    </w:tblStylePr>
    <w:tblStylePr w:type="lastCol">
      <w:rPr>
        <w:b w:val="0"/>
        <w:sz w:val="20"/>
      </w:rPr>
      <w:tblPr/>
      <w:tcPr>
        <w:tcBorders>
          <w:top w:val="nil"/>
          <w:left w:val="single" w:sz="8" w:space="0" w:color="76C4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top w:val="nil"/>
          <w:bottom w:val="nil"/>
          <w:insideH w:val="nil"/>
          <w:insideV w:val="nil"/>
        </w:tcBorders>
        <w:shd w:val="clear" w:color="auto" w:fill="DC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3">
    <w:name w:val="Medium Grid 1 Accent 3"/>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insideV w:val="single" w:sz="8" w:space="0" w:color="98D2B2" w:themeColor="accent3" w:themeTint="BF"/>
      </w:tblBorders>
    </w:tblPr>
    <w:tcPr>
      <w:shd w:val="clear" w:color="auto" w:fill="DCF0E5" w:themeFill="accent3" w:themeFillTint="3F"/>
    </w:tcPr>
    <w:tblStylePr w:type="firstRow">
      <w:rPr>
        <w:b/>
        <w:bCs/>
      </w:rPr>
    </w:tblStylePr>
    <w:tblStylePr w:type="lastRow">
      <w:rPr>
        <w:b/>
        <w:bCs/>
        <w:sz w:val="20"/>
      </w:rPr>
      <w:tblPr/>
      <w:tcPr>
        <w:tcBorders>
          <w:top w:val="single" w:sz="18" w:space="0" w:color="98D2B2" w:themeColor="accent3" w:themeTint="BF"/>
        </w:tcBorders>
      </w:tcPr>
    </w:tblStylePr>
    <w:tblStylePr w:type="firstCol">
      <w:rPr>
        <w:b/>
        <w:bCs/>
        <w:sz w:val="20"/>
      </w:rPr>
    </w:tblStylePr>
    <w:tblStylePr w:type="lastCol">
      <w:rPr>
        <w:b/>
        <w:bCs/>
        <w:sz w:val="20"/>
      </w:r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Middelsrutenett2-uthevingsfarge3">
    <w:name w:val="Medium Grid 2 Accent 3"/>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cPr>
      <w:shd w:val="clear" w:color="auto" w:fill="DCF0E5" w:themeFill="accent3" w:themeFillTint="3F"/>
    </w:tcPr>
    <w:tblStylePr w:type="firstRow">
      <w:rPr>
        <w:b/>
        <w:bCs/>
        <w:color w:val="000000" w:themeColor="text1"/>
      </w:rPr>
      <w:tblPr/>
      <w:tcPr>
        <w:shd w:val="clear" w:color="auto" w:fill="F1F9F4" w:themeFill="accent3"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3F3EA" w:themeFill="accent3" w:themeFillTint="33"/>
      </w:tcPr>
    </w:tblStylePr>
    <w:tblStylePr w:type="band1Vert">
      <w:tblPr/>
      <w:tcPr>
        <w:shd w:val="clear" w:color="auto" w:fill="BAE1CC" w:themeFill="accent3" w:themeFillTint="7F"/>
      </w:tcPr>
    </w:tblStylePr>
    <w:tblStylePr w:type="band1Horz">
      <w:tblPr/>
      <w:tcPr>
        <w:tcBorders>
          <w:insideH w:val="single" w:sz="6" w:space="0" w:color="76C499" w:themeColor="accent3"/>
          <w:insideV w:val="single" w:sz="6" w:space="0" w:color="76C499" w:themeColor="accent3"/>
        </w:tcBorders>
        <w:shd w:val="clear" w:color="auto" w:fill="BAE1CC" w:themeFill="accent3" w:themeFillTint="7F"/>
      </w:tcPr>
    </w:tblStylePr>
    <w:tblStylePr w:type="nwCell">
      <w:tblPr/>
      <w:tcPr>
        <w:shd w:val="clear" w:color="auto" w:fill="FFFFFF" w:themeFill="background1"/>
      </w:tcPr>
    </w:tblStylePr>
  </w:style>
  <w:style w:type="table" w:styleId="Middelsrutenett3-uthevingsfarge3">
    <w:name w:val="Medium Grid 3 Accent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6C499" w:themeFill="accent3"/>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6C4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E1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E1CC" w:themeFill="accent3" w:themeFillTint="7F"/>
      </w:tcPr>
    </w:tblStylePr>
  </w:style>
  <w:style w:type="table" w:styleId="Mrkliste-uthevingsfarge3">
    <w:name w:val="Dark List Accent 3"/>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6C4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2F6D4A" w:themeFill="accent3"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46A470" w:themeFill="accent3"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46A470" w:themeFill="accent3" w:themeFillShade="BF"/>
      </w:tcPr>
    </w:tblStylePr>
    <w:tblStylePr w:type="band1Vert">
      <w:tblPr/>
      <w:tcPr>
        <w:tcBorders>
          <w:top w:val="nil"/>
          <w:left w:val="nil"/>
          <w:bottom w:val="nil"/>
          <w:right w:val="nil"/>
          <w:insideH w:val="nil"/>
          <w:insideV w:val="nil"/>
        </w:tcBorders>
        <w:shd w:val="clear" w:color="auto" w:fill="46A470" w:themeFill="accent3" w:themeFillShade="BF"/>
      </w:tcPr>
    </w:tblStylePr>
    <w:tblStylePr w:type="band1Horz">
      <w:tblPr/>
      <w:tcPr>
        <w:tcBorders>
          <w:top w:val="nil"/>
          <w:left w:val="nil"/>
          <w:bottom w:val="nil"/>
          <w:right w:val="nil"/>
          <w:insideH w:val="nil"/>
          <w:insideV w:val="nil"/>
        </w:tcBorders>
        <w:shd w:val="clear" w:color="auto" w:fill="46A470" w:themeFill="accent3" w:themeFillShade="BF"/>
      </w:tcPr>
    </w:tblStylePr>
  </w:style>
  <w:style w:type="table" w:styleId="Fargerikskyggelegging-uthevingsfarge3">
    <w:name w:val="Colorful Shading Accent 3"/>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3C6558" w:themeColor="accent4"/>
        <w:left w:val="single" w:sz="4" w:space="0" w:color="76C499" w:themeColor="accent3"/>
        <w:bottom w:val="single" w:sz="4" w:space="0" w:color="76C499" w:themeColor="accent3"/>
        <w:right w:val="single" w:sz="4" w:space="0" w:color="76C499" w:themeColor="accent3"/>
        <w:insideH w:val="single" w:sz="4" w:space="0" w:color="FFFFFF" w:themeColor="background1"/>
        <w:insideV w:val="single" w:sz="4" w:space="0" w:color="FFFFFF" w:themeColor="background1"/>
      </w:tblBorders>
    </w:tblPr>
    <w:tcPr>
      <w:shd w:val="clear" w:color="auto" w:fill="F1F9F4" w:themeFill="accent3" w:themeFillTint="19"/>
    </w:tcPr>
    <w:tblStylePr w:type="firstRow">
      <w:rPr>
        <w:b/>
        <w:bCs/>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38835A" w:themeFill="accent3" w:themeFillShade="99"/>
      </w:tcPr>
    </w:tblStylePr>
    <w:tblStylePr w:type="firstCol">
      <w:rPr>
        <w:b/>
        <w:color w:val="FFFFFF" w:themeColor="background1"/>
        <w:sz w:val="20"/>
      </w:rPr>
      <w:tblPr/>
      <w:tcPr>
        <w:tcBorders>
          <w:top w:val="nil"/>
          <w:left w:val="nil"/>
          <w:bottom w:val="nil"/>
          <w:right w:val="nil"/>
          <w:insideH w:val="single" w:sz="4" w:space="0" w:color="38835A" w:themeColor="accent3" w:themeShade="99"/>
          <w:insideV w:val="nil"/>
        </w:tcBorders>
        <w:shd w:val="clear" w:color="auto" w:fill="38835A" w:themeFill="accent3"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38835A" w:themeFill="accent3" w:themeFillShade="99"/>
      </w:tcPr>
    </w:tblStylePr>
    <w:tblStylePr w:type="band1Vert">
      <w:tblPr/>
      <w:tcPr>
        <w:shd w:val="clear" w:color="auto" w:fill="C8E7D6" w:themeFill="accent3" w:themeFillTint="66"/>
      </w:tcPr>
    </w:tblStylePr>
    <w:tblStylePr w:type="band1Horz">
      <w:tblPr/>
      <w:tcPr>
        <w:shd w:val="clear" w:color="auto" w:fill="BAE1CC" w:themeFill="accent3" w:themeFillTint="7F"/>
      </w:tcPr>
    </w:tblStylePr>
  </w:style>
  <w:style w:type="table" w:styleId="Fargerikliste-uthevingsfarge3">
    <w:name w:val="Colorful List Accent 3"/>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1F9F4" w:themeFill="accent3" w:themeFillTint="19"/>
    </w:tcPr>
    <w:tblStylePr w:type="firstRow">
      <w:rPr>
        <w:b/>
        <w:bCs/>
        <w:color w:val="FFFFFF" w:themeColor="background1"/>
      </w:rPr>
      <w:tblPr/>
      <w:tcPr>
        <w:tcBorders>
          <w:bottom w:val="single" w:sz="12" w:space="0" w:color="FFFFFF" w:themeColor="background1"/>
        </w:tcBorders>
        <w:shd w:val="clear" w:color="auto" w:fill="305046" w:themeFill="accent4" w:themeFillShade="CC"/>
      </w:tcPr>
    </w:tblStylePr>
    <w:tblStylePr w:type="lastRow">
      <w:rPr>
        <w:b/>
        <w:bCs/>
        <w:color w:val="305046" w:themeColor="accent4"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CF0E5" w:themeFill="accent3" w:themeFillTint="3F"/>
      </w:tcPr>
    </w:tblStylePr>
    <w:tblStylePr w:type="band1Horz">
      <w:tblPr/>
      <w:tcPr>
        <w:shd w:val="clear" w:color="auto" w:fill="E3F3EA" w:themeFill="accent3" w:themeFillTint="33"/>
      </w:tcPr>
    </w:tblStylePr>
  </w:style>
  <w:style w:type="table" w:styleId="Fargeriktrutenett-uthevingsfarge3">
    <w:name w:val="Colorful Grid Accent 3"/>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3F3EA" w:themeFill="accent3" w:themeFillTint="33"/>
    </w:tcPr>
    <w:tblStylePr w:type="firstRow">
      <w:rPr>
        <w:b/>
        <w:bCs/>
      </w:rPr>
      <w:tblPr/>
      <w:tcPr>
        <w:shd w:val="clear" w:color="auto" w:fill="C8E7D6" w:themeFill="accent3" w:themeFillTint="66"/>
      </w:tcPr>
    </w:tblStylePr>
    <w:tblStylePr w:type="lastRow">
      <w:rPr>
        <w:b/>
        <w:bCs/>
        <w:color w:val="000000" w:themeColor="text1"/>
        <w:sz w:val="20"/>
      </w:rPr>
      <w:tblPr/>
      <w:tcPr>
        <w:shd w:val="clear" w:color="auto" w:fill="C8E7D6" w:themeFill="accent3" w:themeFillTint="66"/>
      </w:tcPr>
    </w:tblStylePr>
    <w:tblStylePr w:type="firstCol">
      <w:rPr>
        <w:b/>
        <w:color w:val="FFFFFF" w:themeColor="background1"/>
        <w:sz w:val="20"/>
      </w:rPr>
      <w:tblPr/>
      <w:tcPr>
        <w:shd w:val="clear" w:color="auto" w:fill="46A470" w:themeFill="accent3" w:themeFillShade="BF"/>
      </w:tcPr>
    </w:tblStylePr>
    <w:tblStylePr w:type="lastCol">
      <w:rPr>
        <w:b/>
        <w:color w:val="FFFFFF" w:themeColor="background1"/>
        <w:sz w:val="20"/>
      </w:rPr>
      <w:tblPr/>
      <w:tcPr>
        <w:shd w:val="clear" w:color="auto" w:fill="46A470" w:themeFill="accent3" w:themeFillShade="BF"/>
      </w:tc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Lysskyggelegging-uthevingsfarge4">
    <w:name w:val="Light Shading Accent 4"/>
    <w:basedOn w:val="Vanligtabell"/>
    <w:uiPriority w:val="60"/>
    <w:unhideWhenUsed/>
    <w:rsid w:val="005F4D0B"/>
    <w:pPr>
      <w:spacing w:after="0" w:line="240" w:lineRule="auto"/>
    </w:pPr>
    <w:rPr>
      <w:rFonts w:ascii="Times New Roman" w:hAnsi="Times New Roman" w:cs="Times New Roman"/>
      <w:color w:val="2D4B41" w:themeColor="accent4" w:themeShade="BF"/>
      <w:sz w:val="20"/>
      <w:szCs w:val="20"/>
    </w:rPr>
    <w:tblPr>
      <w:tblStyleRowBandSize w:val="1"/>
      <w:tblStyleColBandSize w:val="1"/>
      <w:tblBorders>
        <w:top w:val="single" w:sz="8" w:space="0" w:color="3C6558" w:themeColor="accent4"/>
        <w:bottom w:val="single" w:sz="8" w:space="0" w:color="3C6558" w:themeColor="accent4"/>
      </w:tblBorders>
    </w:tblPr>
    <w:tblStylePr w:type="firstRow">
      <w:pPr>
        <w:spacing w:before="0" w:after="0" w:line="240" w:lineRule="auto"/>
      </w:pPr>
      <w:rPr>
        <w:b/>
        <w:bCs/>
      </w:rPr>
      <w:tblPr/>
      <w:tcPr>
        <w:tcBorders>
          <w:top w:val="single" w:sz="8" w:space="0" w:color="3C6558" w:themeColor="accent4"/>
          <w:left w:val="nil"/>
          <w:bottom w:val="single" w:sz="8" w:space="0" w:color="3C6558" w:themeColor="accent4"/>
          <w:right w:val="nil"/>
          <w:insideH w:val="nil"/>
          <w:insideV w:val="nil"/>
        </w:tcBorders>
      </w:tcPr>
    </w:tblStylePr>
    <w:tblStylePr w:type="lastRow">
      <w:pPr>
        <w:spacing w:before="0" w:after="0" w:line="240" w:lineRule="auto"/>
      </w:pPr>
      <w:rPr>
        <w:b/>
        <w:bCs/>
        <w:sz w:val="20"/>
      </w:rPr>
      <w:tblPr/>
      <w:tcPr>
        <w:tcBorders>
          <w:top w:val="single" w:sz="8" w:space="0" w:color="3C6558" w:themeColor="accent4"/>
          <w:left w:val="nil"/>
          <w:bottom w:val="single" w:sz="8" w:space="0" w:color="3C6558" w:themeColor="accent4"/>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left w:val="nil"/>
          <w:right w:val="nil"/>
          <w:insideH w:val="nil"/>
          <w:insideV w:val="nil"/>
        </w:tcBorders>
        <w:shd w:val="clear" w:color="auto" w:fill="C8DED7" w:themeFill="accent4" w:themeFillTint="3F"/>
      </w:tcPr>
    </w:tblStylePr>
  </w:style>
  <w:style w:type="table" w:styleId="Lysliste-uthevingsfarge4">
    <w:name w:val="Light List Accent 4"/>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pPr>
        <w:spacing w:before="0" w:after="0" w:line="240" w:lineRule="auto"/>
      </w:pPr>
      <w:rPr>
        <w:b/>
        <w:bCs/>
        <w:color w:val="FFFFFF" w:themeColor="background1"/>
      </w:rPr>
      <w:tblPr/>
      <w:tcPr>
        <w:shd w:val="clear" w:color="auto" w:fill="3C6558" w:themeFill="accent4"/>
      </w:tcPr>
    </w:tblStylePr>
    <w:tblStylePr w:type="lastRow">
      <w:pPr>
        <w:spacing w:before="0" w:after="0" w:line="240" w:lineRule="auto"/>
      </w:pPr>
      <w:rPr>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tcBorders>
      </w:tcPr>
    </w:tblStylePr>
    <w:tblStylePr w:type="firstCol">
      <w:rPr>
        <w:b/>
        <w:bCs/>
        <w:sz w:val="20"/>
      </w:rPr>
    </w:tblStylePr>
    <w:tblStylePr w:type="lastCol">
      <w:rPr>
        <w:b/>
        <w:bCs/>
        <w:sz w:val="20"/>
      </w:r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style>
  <w:style w:type="table" w:styleId="Lystrutenettuthevingsfarge4">
    <w:name w:val="Light Grid Accent 4"/>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6558" w:themeColor="accent4"/>
          <w:left w:val="single" w:sz="8" w:space="0" w:color="3C6558" w:themeColor="accent4"/>
          <w:bottom w:val="single" w:sz="18" w:space="0" w:color="3C6558" w:themeColor="accent4"/>
          <w:right w:val="single" w:sz="8" w:space="0" w:color="3C6558" w:themeColor="accent4"/>
          <w:insideH w:val="nil"/>
          <w:insideV w:val="single" w:sz="8" w:space="0" w:color="3C6558" w:themeColor="accent4"/>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insideH w:val="nil"/>
          <w:insideV w:val="single" w:sz="8" w:space="0" w:color="3C6558" w:themeColor="accent4"/>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shd w:val="clear" w:color="auto" w:fill="C8DED7" w:themeFill="accent4" w:themeFillTint="3F"/>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shd w:val="clear" w:color="auto" w:fill="C8DED7" w:themeFill="accent4" w:themeFillTint="3F"/>
      </w:tcPr>
    </w:tblStylePr>
    <w:tblStylePr w:type="band2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tcPr>
    </w:tblStylePr>
  </w:style>
  <w:style w:type="table" w:styleId="Middelsskyggelegging1-uthevingsfarge4">
    <w:name w:val="Medium Shading 1 Accent 4"/>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tblBorders>
    </w:tblPr>
    <w:tblStylePr w:type="firstRow">
      <w:pPr>
        <w:spacing w:before="0" w:after="0" w:line="240" w:lineRule="auto"/>
      </w:pPr>
      <w:rPr>
        <w:b/>
        <w:bCs/>
        <w:color w:val="FFFFFF" w:themeColor="background1"/>
      </w:rPr>
      <w:tblPr/>
      <w:tcPr>
        <w:tc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shd w:val="clear" w:color="auto" w:fill="3C6558" w:themeFill="accent4"/>
      </w:tcPr>
    </w:tblStylePr>
    <w:tblStylePr w:type="lastRow">
      <w:pPr>
        <w:spacing w:before="0" w:after="0" w:line="240" w:lineRule="auto"/>
      </w:pPr>
      <w:rPr>
        <w:b/>
        <w:bCs/>
        <w:sz w:val="20"/>
      </w:rPr>
      <w:tblPr/>
      <w:tcPr>
        <w:tcBorders>
          <w:top w:val="double" w:sz="6"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8DED7" w:themeFill="accent4" w:themeFillTint="3F"/>
      </w:tcPr>
    </w:tblStylePr>
    <w:tblStylePr w:type="band1Horz">
      <w:tblPr/>
      <w:tcPr>
        <w:tcBorders>
          <w:insideH w:val="nil"/>
          <w:insideV w:val="nil"/>
        </w:tcBorders>
        <w:shd w:val="clear" w:color="auto" w:fill="C8DED7" w:themeFill="accent4" w:themeFillTint="3F"/>
      </w:tcPr>
    </w:tblStylePr>
    <w:tblStylePr w:type="band2Horz">
      <w:tblPr/>
      <w:tcPr>
        <w:tcBorders>
          <w:insideH w:val="nil"/>
          <w:insideV w:val="nil"/>
        </w:tcBorders>
      </w:tcPr>
    </w:tblStylePr>
  </w:style>
  <w:style w:type="table" w:styleId="Middelsskyggelegging2-uthevingsfarge4">
    <w:name w:val="Medium Shading 2 Accent 4"/>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6558" w:themeFill="accent4"/>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3C6558" w:themeFill="accent4"/>
      </w:tcPr>
    </w:tblStylePr>
    <w:tblStylePr w:type="lastCol">
      <w:rPr>
        <w:b/>
        <w:bCs/>
        <w:color w:val="FFFFFF" w:themeColor="background1"/>
        <w:sz w:val="20"/>
      </w:rPr>
      <w:tblPr/>
      <w:tcPr>
        <w:tcBorders>
          <w:left w:val="nil"/>
          <w:right w:val="nil"/>
          <w:insideH w:val="nil"/>
          <w:insideV w:val="nil"/>
        </w:tcBorders>
        <w:shd w:val="clear" w:color="auto" w:fill="3C655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4">
    <w:name w:val="Medium List 1 Accent 4"/>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3C6558" w:themeColor="accent4"/>
        <w:bottom w:val="single" w:sz="8" w:space="0" w:color="3C6558" w:themeColor="accent4"/>
      </w:tblBorders>
    </w:tblPr>
    <w:tblStylePr w:type="firstRow">
      <w:rPr>
        <w:rFonts w:asciiTheme="majorHAnsi" w:eastAsiaTheme="majorEastAsia" w:hAnsiTheme="majorHAnsi" w:cstheme="majorBidi"/>
        <w:b/>
      </w:rPr>
      <w:tblPr/>
      <w:tcPr>
        <w:tcBorders>
          <w:top w:val="nil"/>
          <w:bottom w:val="single" w:sz="8" w:space="0" w:color="3C6558" w:themeColor="accent4"/>
        </w:tcBorders>
      </w:tcPr>
    </w:tblStylePr>
    <w:tblStylePr w:type="lastRow">
      <w:rPr>
        <w:b/>
        <w:bCs/>
        <w:color w:val="19516A" w:themeColor="text2"/>
        <w:sz w:val="20"/>
      </w:rPr>
      <w:tblPr/>
      <w:tcPr>
        <w:tcBorders>
          <w:top w:val="single" w:sz="8" w:space="0" w:color="3C6558" w:themeColor="accent4"/>
          <w:bottom w:val="single" w:sz="8" w:space="0" w:color="3C6558" w:themeColor="accent4"/>
        </w:tcBorders>
      </w:tcPr>
    </w:tblStylePr>
    <w:tblStylePr w:type="firstCol">
      <w:rPr>
        <w:b/>
        <w:bCs/>
        <w:sz w:val="20"/>
      </w:rPr>
    </w:tblStylePr>
    <w:tblStylePr w:type="lastCol">
      <w:rPr>
        <w:b/>
        <w:bCs/>
        <w:sz w:val="20"/>
      </w:rPr>
      <w:tblPr/>
      <w:tcPr>
        <w:tcBorders>
          <w:top w:val="single" w:sz="8" w:space="0" w:color="3C6558" w:themeColor="accent4"/>
          <w:bottom w:val="single" w:sz="8" w:space="0" w:color="3C6558" w:themeColor="accent4"/>
        </w:tcBorders>
      </w:tcPr>
    </w:tblStylePr>
    <w:tblStylePr w:type="band1Vert">
      <w:tblPr/>
      <w:tcPr>
        <w:shd w:val="clear" w:color="auto" w:fill="C8DED7" w:themeFill="accent4" w:themeFillTint="3F"/>
      </w:tcPr>
    </w:tblStylePr>
    <w:tblStylePr w:type="band1Horz">
      <w:tblPr/>
      <w:tcPr>
        <w:shd w:val="clear" w:color="auto" w:fill="C8DED7" w:themeFill="accent4" w:themeFillTint="3F"/>
      </w:tcPr>
    </w:tblStylePr>
  </w:style>
  <w:style w:type="table" w:styleId="Middelsliste2-uthevingsfarge4">
    <w:name w:val="Medium List 2 Accent 4"/>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rPr>
        <w:b/>
        <w:sz w:val="24"/>
        <w:szCs w:val="24"/>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val="0"/>
        <w:sz w:val="20"/>
      </w:rPr>
      <w:tblPr/>
      <w:tcPr>
        <w:tcBorders>
          <w:top w:val="single" w:sz="8" w:space="0" w:color="3C6558" w:themeColor="accent4"/>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3C6558" w:themeColor="accent4"/>
          <w:insideH w:val="nil"/>
          <w:insideV w:val="nil"/>
        </w:tcBorders>
        <w:shd w:val="clear" w:color="auto" w:fill="FFFFFF" w:themeFill="background1"/>
      </w:tcPr>
    </w:tblStylePr>
    <w:tblStylePr w:type="lastCol">
      <w:rPr>
        <w:b w:val="0"/>
        <w:sz w:val="20"/>
      </w:rPr>
      <w:tblPr/>
      <w:tcPr>
        <w:tcBorders>
          <w:top w:val="nil"/>
          <w:left w:val="single" w:sz="8" w:space="0" w:color="3C655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top w:val="nil"/>
          <w:bottom w:val="nil"/>
          <w:insideH w:val="nil"/>
          <w:insideV w:val="nil"/>
        </w:tcBorders>
        <w:shd w:val="clear" w:color="auto" w:fill="C8DE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4">
    <w:name w:val="Medium Grid 1 Accent 4"/>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insideV w:val="single" w:sz="8" w:space="0" w:color="5C9B87" w:themeColor="accent4" w:themeTint="BF"/>
      </w:tblBorders>
    </w:tblPr>
    <w:tcPr>
      <w:shd w:val="clear" w:color="auto" w:fill="C8DED7" w:themeFill="accent4" w:themeFillTint="3F"/>
    </w:tcPr>
    <w:tblStylePr w:type="firstRow">
      <w:rPr>
        <w:b/>
        <w:bCs/>
      </w:rPr>
    </w:tblStylePr>
    <w:tblStylePr w:type="lastRow">
      <w:rPr>
        <w:b/>
        <w:bCs/>
        <w:sz w:val="20"/>
      </w:rPr>
      <w:tblPr/>
      <w:tcPr>
        <w:tcBorders>
          <w:top w:val="single" w:sz="18" w:space="0" w:color="5C9B87" w:themeColor="accent4" w:themeTint="BF"/>
        </w:tcBorders>
      </w:tcPr>
    </w:tblStylePr>
    <w:tblStylePr w:type="firstCol">
      <w:rPr>
        <w:b/>
        <w:bCs/>
        <w:sz w:val="20"/>
      </w:rPr>
    </w:tblStylePr>
    <w:tblStylePr w:type="lastCol">
      <w:rPr>
        <w:b/>
        <w:bCs/>
        <w:sz w:val="20"/>
      </w:r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Middelsrutenett2-uthevingsfarge4">
    <w:name w:val="Medium Grid 2 Accent 4"/>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cPr>
      <w:shd w:val="clear" w:color="auto" w:fill="C8DED7" w:themeFill="accent4" w:themeFillTint="3F"/>
    </w:tcPr>
    <w:tblStylePr w:type="firstRow">
      <w:rPr>
        <w:b/>
        <w:bCs/>
        <w:color w:val="000000" w:themeColor="text1"/>
      </w:rPr>
      <w:tblPr/>
      <w:tcPr>
        <w:shd w:val="clear" w:color="auto" w:fill="E9F2EF" w:themeFill="accent4"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D3E5DF" w:themeFill="accent4" w:themeFillTint="33"/>
      </w:tcPr>
    </w:tblStylePr>
    <w:tblStylePr w:type="band1Vert">
      <w:tblPr/>
      <w:tcPr>
        <w:shd w:val="clear" w:color="auto" w:fill="91BEB0" w:themeFill="accent4" w:themeFillTint="7F"/>
      </w:tcPr>
    </w:tblStylePr>
    <w:tblStylePr w:type="band1Horz">
      <w:tblPr/>
      <w:tcPr>
        <w:tcBorders>
          <w:insideH w:val="single" w:sz="6" w:space="0" w:color="3C6558" w:themeColor="accent4"/>
          <w:insideV w:val="single" w:sz="6" w:space="0" w:color="3C6558" w:themeColor="accent4"/>
        </w:tcBorders>
        <w:shd w:val="clear" w:color="auto" w:fill="91BEB0" w:themeFill="accent4" w:themeFillTint="7F"/>
      </w:tcPr>
    </w:tblStylePr>
    <w:tblStylePr w:type="nwCell">
      <w:tblPr/>
      <w:tcPr>
        <w:shd w:val="clear" w:color="auto" w:fill="FFFFFF" w:themeFill="background1"/>
      </w:tcPr>
    </w:tblStylePr>
  </w:style>
  <w:style w:type="table" w:styleId="Middelsrutenett3-uthevingsfarge4">
    <w:name w:val="Medium Grid 3 Accent 4"/>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E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3C6558" w:themeFill="accent4"/>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3C655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BE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BEB0" w:themeFill="accent4" w:themeFillTint="7F"/>
      </w:tcPr>
    </w:tblStylePr>
  </w:style>
  <w:style w:type="table" w:styleId="Mrklisteuthevingsfarge4">
    <w:name w:val="Dark List Accent 4"/>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3C655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D322B" w:themeFill="accent4"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2D4B41" w:themeFill="accent4"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2D4B41" w:themeFill="accent4" w:themeFillShade="BF"/>
      </w:tcPr>
    </w:tblStylePr>
    <w:tblStylePr w:type="band1Vert">
      <w:tblPr/>
      <w:tcPr>
        <w:tcBorders>
          <w:top w:val="nil"/>
          <w:left w:val="nil"/>
          <w:bottom w:val="nil"/>
          <w:right w:val="nil"/>
          <w:insideH w:val="nil"/>
          <w:insideV w:val="nil"/>
        </w:tcBorders>
        <w:shd w:val="clear" w:color="auto" w:fill="2D4B41" w:themeFill="accent4" w:themeFillShade="BF"/>
      </w:tcPr>
    </w:tblStylePr>
    <w:tblStylePr w:type="band1Horz">
      <w:tblPr/>
      <w:tcPr>
        <w:tcBorders>
          <w:top w:val="nil"/>
          <w:left w:val="nil"/>
          <w:bottom w:val="nil"/>
          <w:right w:val="nil"/>
          <w:insideH w:val="nil"/>
          <w:insideV w:val="nil"/>
        </w:tcBorders>
        <w:shd w:val="clear" w:color="auto" w:fill="2D4B41" w:themeFill="accent4" w:themeFillShade="BF"/>
      </w:tcPr>
    </w:tblStylePr>
  </w:style>
  <w:style w:type="table" w:styleId="Fargerikskyggelegging-uthevingsfarge4">
    <w:name w:val="Colorful Shading Accent 4"/>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6C499" w:themeColor="accent3"/>
        <w:left w:val="single" w:sz="4" w:space="0" w:color="3C6558" w:themeColor="accent4"/>
        <w:bottom w:val="single" w:sz="4" w:space="0" w:color="3C6558" w:themeColor="accent4"/>
        <w:right w:val="single" w:sz="4" w:space="0" w:color="3C6558" w:themeColor="accent4"/>
        <w:insideH w:val="single" w:sz="4" w:space="0" w:color="FFFFFF" w:themeColor="background1"/>
        <w:insideV w:val="single" w:sz="4" w:space="0" w:color="FFFFFF" w:themeColor="background1"/>
      </w:tblBorders>
    </w:tblPr>
    <w:tcPr>
      <w:shd w:val="clear" w:color="auto" w:fill="E9F2EF" w:themeFill="accent4" w:themeFillTint="19"/>
    </w:tcPr>
    <w:tblStylePr w:type="firstRow">
      <w:rPr>
        <w:b/>
        <w:bCs/>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243C34" w:themeFill="accent4" w:themeFillShade="99"/>
      </w:tcPr>
    </w:tblStylePr>
    <w:tblStylePr w:type="firstCol">
      <w:rPr>
        <w:b/>
        <w:color w:val="FFFFFF" w:themeColor="background1"/>
        <w:sz w:val="20"/>
      </w:rPr>
      <w:tblPr/>
      <w:tcPr>
        <w:tcBorders>
          <w:top w:val="nil"/>
          <w:left w:val="nil"/>
          <w:bottom w:val="nil"/>
          <w:right w:val="nil"/>
          <w:insideH w:val="single" w:sz="4" w:space="0" w:color="243C34" w:themeColor="accent4" w:themeShade="99"/>
          <w:insideV w:val="nil"/>
        </w:tcBorders>
        <w:shd w:val="clear" w:color="auto" w:fill="243C34" w:themeFill="accent4"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243C34" w:themeFill="accent4" w:themeFillShade="99"/>
      </w:tcPr>
    </w:tblStylePr>
    <w:tblStylePr w:type="band1Vert">
      <w:tblPr/>
      <w:tcPr>
        <w:shd w:val="clear" w:color="auto" w:fill="A7CBBF" w:themeFill="accent4" w:themeFillTint="66"/>
      </w:tcPr>
    </w:tblStylePr>
    <w:tblStylePr w:type="band1Horz">
      <w:tblPr/>
      <w:tcPr>
        <w:shd w:val="clear" w:color="auto" w:fill="91BEB0" w:themeFill="accent4" w:themeFillTint="7F"/>
      </w:tcPr>
    </w:tblStylePr>
    <w:tblStylePr w:type="neCell">
      <w:rPr>
        <w:color w:val="000000" w:themeColor="text1"/>
      </w:rPr>
    </w:tblStylePr>
    <w:tblStylePr w:type="nwCell">
      <w:rPr>
        <w:color w:val="000000" w:themeColor="text1"/>
      </w:rPr>
    </w:tblStylePr>
  </w:style>
  <w:style w:type="table" w:styleId="Fargerikliste-uthevingsfarge4">
    <w:name w:val="Colorful List Accent 4"/>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9F2EF" w:themeFill="accent4" w:themeFillTint="19"/>
    </w:tcPr>
    <w:tblStylePr w:type="firstRow">
      <w:rPr>
        <w:b/>
        <w:bCs/>
        <w:color w:val="FFFFFF" w:themeColor="background1"/>
      </w:rPr>
      <w:tblPr/>
      <w:tcPr>
        <w:tcBorders>
          <w:bottom w:val="single" w:sz="12" w:space="0" w:color="FFFFFF" w:themeColor="background1"/>
        </w:tcBorders>
        <w:shd w:val="clear" w:color="auto" w:fill="4BAF78" w:themeFill="accent3" w:themeFillShade="CC"/>
      </w:tcPr>
    </w:tblStylePr>
    <w:tblStylePr w:type="lastRow">
      <w:rPr>
        <w:b/>
        <w:bCs/>
        <w:color w:val="4BAF78" w:themeColor="accent3"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8DED7" w:themeFill="accent4" w:themeFillTint="3F"/>
      </w:tcPr>
    </w:tblStylePr>
    <w:tblStylePr w:type="band1Horz">
      <w:tblPr/>
      <w:tcPr>
        <w:shd w:val="clear" w:color="auto" w:fill="D3E5DF" w:themeFill="accent4" w:themeFillTint="33"/>
      </w:tcPr>
    </w:tblStylePr>
  </w:style>
  <w:style w:type="table" w:styleId="Fargeriktrutenett-uthevingsfarge4">
    <w:name w:val="Colorful Grid Accent 4"/>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3E5DF" w:themeFill="accent4" w:themeFillTint="33"/>
    </w:tcPr>
    <w:tblStylePr w:type="firstRow">
      <w:rPr>
        <w:b/>
        <w:bCs/>
      </w:rPr>
      <w:tblPr/>
      <w:tcPr>
        <w:shd w:val="clear" w:color="auto" w:fill="A7CBBF" w:themeFill="accent4" w:themeFillTint="66"/>
      </w:tcPr>
    </w:tblStylePr>
    <w:tblStylePr w:type="lastRow">
      <w:rPr>
        <w:b/>
        <w:bCs/>
        <w:color w:val="000000" w:themeColor="text1"/>
        <w:sz w:val="20"/>
      </w:rPr>
      <w:tblPr/>
      <w:tcPr>
        <w:shd w:val="clear" w:color="auto" w:fill="A7CBBF" w:themeFill="accent4" w:themeFillTint="66"/>
      </w:tcPr>
    </w:tblStylePr>
    <w:tblStylePr w:type="firstCol">
      <w:rPr>
        <w:b/>
        <w:color w:val="FFFFFF" w:themeColor="background1"/>
        <w:sz w:val="20"/>
      </w:rPr>
      <w:tblPr/>
      <w:tcPr>
        <w:shd w:val="clear" w:color="auto" w:fill="2D4B41" w:themeFill="accent4" w:themeFillShade="BF"/>
      </w:tcPr>
    </w:tblStylePr>
    <w:tblStylePr w:type="lastCol">
      <w:rPr>
        <w:b/>
        <w:color w:val="FFFFFF" w:themeColor="background1"/>
        <w:sz w:val="20"/>
      </w:rPr>
      <w:tblPr/>
      <w:tcPr>
        <w:shd w:val="clear" w:color="auto" w:fill="2D4B41" w:themeFill="accent4" w:themeFillShade="BF"/>
      </w:tc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Lysskyggelegging-uthevingsfarge5">
    <w:name w:val="Light Shading Accent 5"/>
    <w:basedOn w:val="Vanligtabell"/>
    <w:uiPriority w:val="60"/>
    <w:unhideWhenUsed/>
    <w:rsid w:val="005F4D0B"/>
    <w:pPr>
      <w:spacing w:after="0" w:line="240" w:lineRule="auto"/>
    </w:pPr>
    <w:rPr>
      <w:rFonts w:ascii="Times New Roman" w:hAnsi="Times New Roman" w:cs="Times New Roman"/>
      <w:color w:val="533650" w:themeColor="accent5" w:themeShade="BF"/>
      <w:sz w:val="20"/>
      <w:szCs w:val="20"/>
    </w:rPr>
    <w:tblPr>
      <w:tblStyleRowBandSize w:val="1"/>
      <w:tblStyleColBandSize w:val="1"/>
      <w:tblBorders>
        <w:top w:val="single" w:sz="8" w:space="0" w:color="70486C" w:themeColor="accent5"/>
        <w:bottom w:val="single" w:sz="8" w:space="0" w:color="70486C" w:themeColor="accent5"/>
      </w:tblBorders>
    </w:tblPr>
    <w:tblStylePr w:type="firstRow">
      <w:pPr>
        <w:spacing w:before="0" w:after="0" w:line="240" w:lineRule="auto"/>
      </w:pPr>
      <w:rPr>
        <w:b/>
        <w:bCs/>
      </w:rPr>
      <w:tblPr/>
      <w:tcPr>
        <w:tcBorders>
          <w:top w:val="single" w:sz="8" w:space="0" w:color="70486C" w:themeColor="accent5"/>
          <w:left w:val="nil"/>
          <w:bottom w:val="single" w:sz="8" w:space="0" w:color="70486C" w:themeColor="accent5"/>
          <w:right w:val="nil"/>
          <w:insideH w:val="nil"/>
          <w:insideV w:val="nil"/>
        </w:tcBorders>
      </w:tcPr>
    </w:tblStylePr>
    <w:tblStylePr w:type="lastRow">
      <w:pPr>
        <w:spacing w:before="0" w:after="0" w:line="240" w:lineRule="auto"/>
      </w:pPr>
      <w:rPr>
        <w:b/>
        <w:bCs/>
        <w:sz w:val="20"/>
      </w:rPr>
      <w:tblPr/>
      <w:tcPr>
        <w:tcBorders>
          <w:top w:val="single" w:sz="8" w:space="0" w:color="70486C" w:themeColor="accent5"/>
          <w:left w:val="nil"/>
          <w:bottom w:val="single" w:sz="8" w:space="0" w:color="70486C" w:themeColor="accent5"/>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left w:val="nil"/>
          <w:right w:val="nil"/>
          <w:insideH w:val="nil"/>
          <w:insideV w:val="nil"/>
        </w:tcBorders>
        <w:shd w:val="clear" w:color="auto" w:fill="DFCDDD" w:themeFill="accent5" w:themeFillTint="3F"/>
      </w:tcPr>
    </w:tblStylePr>
  </w:style>
  <w:style w:type="table" w:styleId="Lysliste-uthevingsfarge5">
    <w:name w:val="Light List Accent 5"/>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pPr>
        <w:spacing w:before="0" w:after="0" w:line="240" w:lineRule="auto"/>
      </w:pPr>
      <w:rPr>
        <w:b/>
        <w:bCs/>
        <w:color w:val="FFFFFF" w:themeColor="background1"/>
      </w:rPr>
      <w:tblPr/>
      <w:tcPr>
        <w:shd w:val="clear" w:color="auto" w:fill="70486C" w:themeFill="accent5"/>
      </w:tcPr>
    </w:tblStylePr>
    <w:tblStylePr w:type="lastRow">
      <w:pPr>
        <w:spacing w:before="0" w:after="0" w:line="240" w:lineRule="auto"/>
      </w:pPr>
      <w:rPr>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tcBorders>
      </w:tcPr>
    </w:tblStylePr>
    <w:tblStylePr w:type="firstCol">
      <w:rPr>
        <w:b/>
        <w:bCs/>
        <w:sz w:val="20"/>
      </w:rPr>
    </w:tblStylePr>
    <w:tblStylePr w:type="lastCol">
      <w:rPr>
        <w:b/>
        <w:bCs/>
        <w:sz w:val="20"/>
      </w:r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style>
  <w:style w:type="table" w:styleId="Lystrutenett-uthevingsfarge5">
    <w:name w:val="Light Grid Accent 5"/>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486C" w:themeColor="accent5"/>
          <w:left w:val="single" w:sz="8" w:space="0" w:color="70486C" w:themeColor="accent5"/>
          <w:bottom w:val="single" w:sz="18" w:space="0" w:color="70486C" w:themeColor="accent5"/>
          <w:right w:val="single" w:sz="8" w:space="0" w:color="70486C" w:themeColor="accent5"/>
          <w:insideH w:val="nil"/>
          <w:insideV w:val="single" w:sz="8" w:space="0" w:color="70486C" w:themeColor="accent5"/>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insideH w:val="nil"/>
          <w:insideV w:val="single" w:sz="8" w:space="0" w:color="70486C" w:themeColor="accent5"/>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shd w:val="clear" w:color="auto" w:fill="DFCDDD" w:themeFill="accent5" w:themeFillTint="3F"/>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shd w:val="clear" w:color="auto" w:fill="DFCDDD" w:themeFill="accent5" w:themeFillTint="3F"/>
      </w:tcPr>
    </w:tblStylePr>
    <w:tblStylePr w:type="band2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tcPr>
    </w:tblStylePr>
  </w:style>
  <w:style w:type="table" w:styleId="Middelsskyggelegging1-uthevingsfarge5">
    <w:name w:val="Medium Shading 1 Accent 5"/>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tblBorders>
    </w:tblPr>
    <w:tblStylePr w:type="firstRow">
      <w:pPr>
        <w:spacing w:before="0" w:after="0" w:line="240" w:lineRule="auto"/>
      </w:pPr>
      <w:rPr>
        <w:b/>
        <w:bCs/>
        <w:color w:val="FFFFFF" w:themeColor="background1"/>
      </w:rPr>
      <w:tblPr/>
      <w:tcPr>
        <w:tc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shd w:val="clear" w:color="auto" w:fill="70486C" w:themeFill="accent5"/>
      </w:tcPr>
    </w:tblStylePr>
    <w:tblStylePr w:type="lastRow">
      <w:pPr>
        <w:spacing w:before="0" w:after="0" w:line="240" w:lineRule="auto"/>
      </w:pPr>
      <w:rPr>
        <w:b/>
        <w:bCs/>
        <w:sz w:val="20"/>
      </w:rPr>
      <w:tblPr/>
      <w:tcPr>
        <w:tcBorders>
          <w:top w:val="double" w:sz="6"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FCDDD" w:themeFill="accent5" w:themeFillTint="3F"/>
      </w:tcPr>
    </w:tblStylePr>
    <w:tblStylePr w:type="band1Horz">
      <w:tblPr/>
      <w:tcPr>
        <w:tcBorders>
          <w:insideH w:val="nil"/>
          <w:insideV w:val="nil"/>
        </w:tcBorders>
        <w:shd w:val="clear" w:color="auto" w:fill="DFCDDD" w:themeFill="accent5" w:themeFillTint="3F"/>
      </w:tcPr>
    </w:tblStylePr>
    <w:tblStylePr w:type="band2Horz">
      <w:tblPr/>
      <w:tcPr>
        <w:tcBorders>
          <w:insideH w:val="nil"/>
          <w:insideV w:val="nil"/>
        </w:tcBorders>
      </w:tcPr>
    </w:tblStylePr>
  </w:style>
  <w:style w:type="table" w:styleId="Middelsskyggelegging2-uthevingsfarge5">
    <w:name w:val="Medium Shading 2 Accent 5"/>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486C" w:themeFill="accent5"/>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0486C" w:themeFill="accent5"/>
      </w:tcPr>
    </w:tblStylePr>
    <w:tblStylePr w:type="lastCol">
      <w:rPr>
        <w:b/>
        <w:bCs/>
        <w:color w:val="FFFFFF" w:themeColor="background1"/>
        <w:sz w:val="20"/>
      </w:rPr>
      <w:tblPr/>
      <w:tcPr>
        <w:tcBorders>
          <w:left w:val="nil"/>
          <w:right w:val="nil"/>
          <w:insideH w:val="nil"/>
          <w:insideV w:val="nil"/>
        </w:tcBorders>
        <w:shd w:val="clear" w:color="auto" w:fill="7048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5">
    <w:name w:val="Medium List 1 Accent 5"/>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70486C" w:themeColor="accent5"/>
        <w:bottom w:val="single" w:sz="8" w:space="0" w:color="70486C" w:themeColor="accent5"/>
      </w:tblBorders>
    </w:tblPr>
    <w:tblStylePr w:type="firstRow">
      <w:rPr>
        <w:rFonts w:asciiTheme="majorHAnsi" w:eastAsiaTheme="majorEastAsia" w:hAnsiTheme="majorHAnsi" w:cstheme="majorBidi"/>
        <w:b/>
      </w:rPr>
      <w:tblPr/>
      <w:tcPr>
        <w:tcBorders>
          <w:top w:val="nil"/>
          <w:bottom w:val="single" w:sz="8" w:space="0" w:color="70486C" w:themeColor="accent5"/>
        </w:tcBorders>
      </w:tcPr>
    </w:tblStylePr>
    <w:tblStylePr w:type="lastRow">
      <w:rPr>
        <w:b/>
        <w:bCs/>
        <w:color w:val="19516A" w:themeColor="text2"/>
        <w:sz w:val="20"/>
      </w:rPr>
      <w:tblPr/>
      <w:tcPr>
        <w:tcBorders>
          <w:top w:val="single" w:sz="8" w:space="0" w:color="70486C" w:themeColor="accent5"/>
          <w:bottom w:val="single" w:sz="8" w:space="0" w:color="70486C" w:themeColor="accent5"/>
        </w:tcBorders>
      </w:tcPr>
    </w:tblStylePr>
    <w:tblStylePr w:type="firstCol">
      <w:rPr>
        <w:b/>
        <w:bCs/>
        <w:sz w:val="20"/>
      </w:rPr>
    </w:tblStylePr>
    <w:tblStylePr w:type="lastCol">
      <w:rPr>
        <w:b/>
        <w:bCs/>
        <w:sz w:val="20"/>
      </w:rPr>
      <w:tblPr/>
      <w:tcPr>
        <w:tcBorders>
          <w:top w:val="single" w:sz="8" w:space="0" w:color="70486C" w:themeColor="accent5"/>
          <w:bottom w:val="single" w:sz="8" w:space="0" w:color="70486C" w:themeColor="accent5"/>
        </w:tcBorders>
      </w:tcPr>
    </w:tblStylePr>
    <w:tblStylePr w:type="band1Vert">
      <w:tblPr/>
      <w:tcPr>
        <w:shd w:val="clear" w:color="auto" w:fill="DFCDDD" w:themeFill="accent5" w:themeFillTint="3F"/>
      </w:tcPr>
    </w:tblStylePr>
    <w:tblStylePr w:type="band1Horz">
      <w:tblPr/>
      <w:tcPr>
        <w:shd w:val="clear" w:color="auto" w:fill="DFCDDD" w:themeFill="accent5" w:themeFillTint="3F"/>
      </w:tcPr>
    </w:tblStylePr>
  </w:style>
  <w:style w:type="table" w:styleId="Middelsliste2-uthevingsfarge5">
    <w:name w:val="Medium List 2 Accent 5"/>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rPr>
        <w:b/>
        <w:sz w:val="24"/>
        <w:szCs w:val="24"/>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val="0"/>
        <w:sz w:val="20"/>
      </w:rPr>
      <w:tblPr/>
      <w:tcPr>
        <w:tcBorders>
          <w:top w:val="single" w:sz="8" w:space="0" w:color="70486C" w:themeColor="accent5"/>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0486C" w:themeColor="accent5"/>
          <w:insideH w:val="nil"/>
          <w:insideV w:val="nil"/>
        </w:tcBorders>
        <w:shd w:val="clear" w:color="auto" w:fill="FFFFFF" w:themeFill="background1"/>
      </w:tcPr>
    </w:tblStylePr>
    <w:tblStylePr w:type="lastCol">
      <w:rPr>
        <w:b w:val="0"/>
        <w:sz w:val="20"/>
      </w:rPr>
      <w:tblPr/>
      <w:tcPr>
        <w:tcBorders>
          <w:top w:val="nil"/>
          <w:left w:val="single" w:sz="8" w:space="0" w:color="7048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top w:val="nil"/>
          <w:bottom w:val="nil"/>
          <w:insideH w:val="nil"/>
          <w:insideV w:val="nil"/>
        </w:tcBorders>
        <w:shd w:val="clear" w:color="auto" w:fill="DFCD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5">
    <w:name w:val="Medium Grid 1 Accent 5"/>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insideV w:val="single" w:sz="8" w:space="0" w:color="9F6A9A" w:themeColor="accent5" w:themeTint="BF"/>
      </w:tblBorders>
    </w:tblPr>
    <w:tcPr>
      <w:shd w:val="clear" w:color="auto" w:fill="DFCDDD" w:themeFill="accent5" w:themeFillTint="3F"/>
    </w:tcPr>
    <w:tblStylePr w:type="firstRow">
      <w:rPr>
        <w:b/>
        <w:bCs/>
      </w:rPr>
    </w:tblStylePr>
    <w:tblStylePr w:type="lastRow">
      <w:rPr>
        <w:b/>
        <w:bCs/>
        <w:sz w:val="20"/>
      </w:rPr>
      <w:tblPr/>
      <w:tcPr>
        <w:tcBorders>
          <w:top w:val="single" w:sz="18" w:space="0" w:color="9F6A9A" w:themeColor="accent5" w:themeTint="BF"/>
        </w:tcBorders>
      </w:tcPr>
    </w:tblStylePr>
    <w:tblStylePr w:type="firstCol">
      <w:rPr>
        <w:b/>
        <w:bCs/>
        <w:sz w:val="20"/>
      </w:rPr>
    </w:tblStylePr>
    <w:tblStylePr w:type="lastCol">
      <w:rPr>
        <w:b/>
        <w:bCs/>
        <w:sz w:val="20"/>
      </w:r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Middelsrutenett2-uthevingsfarge5">
    <w:name w:val="Medium Grid 2 Accent 5"/>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cPr>
      <w:shd w:val="clear" w:color="auto" w:fill="DFCDDD" w:themeFill="accent5" w:themeFillTint="3F"/>
    </w:tcPr>
    <w:tblStylePr w:type="firstRow">
      <w:rPr>
        <w:b/>
        <w:bCs/>
        <w:color w:val="000000" w:themeColor="text1"/>
      </w:rPr>
      <w:tblPr/>
      <w:tcPr>
        <w:shd w:val="clear" w:color="auto" w:fill="F2EBF1" w:themeFill="accent5"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5D7E4" w:themeFill="accent5" w:themeFillTint="33"/>
      </w:tcPr>
    </w:tblStylePr>
    <w:tblStylePr w:type="band1Vert">
      <w:tblPr/>
      <w:tcPr>
        <w:shd w:val="clear" w:color="auto" w:fill="BF9CBB" w:themeFill="accent5" w:themeFillTint="7F"/>
      </w:tcPr>
    </w:tblStylePr>
    <w:tblStylePr w:type="band1Horz">
      <w:tblPr/>
      <w:tcPr>
        <w:tcBorders>
          <w:insideH w:val="single" w:sz="6" w:space="0" w:color="70486C" w:themeColor="accent5"/>
          <w:insideV w:val="single" w:sz="6" w:space="0" w:color="70486C" w:themeColor="accent5"/>
        </w:tcBorders>
        <w:shd w:val="clear" w:color="auto" w:fill="BF9CBB" w:themeFill="accent5" w:themeFillTint="7F"/>
      </w:tcPr>
    </w:tblStylePr>
    <w:tblStylePr w:type="nwCell">
      <w:tblPr/>
      <w:tcPr>
        <w:shd w:val="clear" w:color="auto" w:fill="FFFFFF" w:themeFill="background1"/>
      </w:tcPr>
    </w:tblStylePr>
  </w:style>
  <w:style w:type="table" w:styleId="Middelsrutenett3-uthevingsfarge5">
    <w:name w:val="Medium Grid 3 Accent 5"/>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CD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0486C" w:themeFill="accent5"/>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048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9C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9CBB" w:themeFill="accent5" w:themeFillTint="7F"/>
      </w:tcPr>
    </w:tblStylePr>
  </w:style>
  <w:style w:type="table" w:styleId="Mrkliste-uthevingsfarge5">
    <w:name w:val="Dark List Accent 5"/>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048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372335" w:themeFill="accent5"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533650" w:themeFill="accent5"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533650" w:themeFill="accent5" w:themeFillShade="BF"/>
      </w:tcPr>
    </w:tblStylePr>
    <w:tblStylePr w:type="band1Vert">
      <w:tblPr/>
      <w:tcPr>
        <w:tcBorders>
          <w:top w:val="nil"/>
          <w:left w:val="nil"/>
          <w:bottom w:val="nil"/>
          <w:right w:val="nil"/>
          <w:insideH w:val="nil"/>
          <w:insideV w:val="nil"/>
        </w:tcBorders>
        <w:shd w:val="clear" w:color="auto" w:fill="533650" w:themeFill="accent5" w:themeFillShade="BF"/>
      </w:tcPr>
    </w:tblStylePr>
    <w:tblStylePr w:type="band1Horz">
      <w:tblPr/>
      <w:tcPr>
        <w:tcBorders>
          <w:top w:val="nil"/>
          <w:left w:val="nil"/>
          <w:bottom w:val="nil"/>
          <w:right w:val="nil"/>
          <w:insideH w:val="nil"/>
          <w:insideV w:val="nil"/>
        </w:tcBorders>
        <w:shd w:val="clear" w:color="auto" w:fill="533650" w:themeFill="accent5" w:themeFillShade="BF"/>
      </w:tcPr>
    </w:tblStylePr>
  </w:style>
  <w:style w:type="table" w:styleId="Fargerikskyggelegging-uthevingsfarge5">
    <w:name w:val="Colorful Shading Accent 5"/>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EE9100" w:themeColor="accent6"/>
        <w:left w:val="single" w:sz="4" w:space="0" w:color="70486C" w:themeColor="accent5"/>
        <w:bottom w:val="single" w:sz="4" w:space="0" w:color="70486C" w:themeColor="accent5"/>
        <w:right w:val="single" w:sz="4" w:space="0" w:color="70486C" w:themeColor="accent5"/>
        <w:insideH w:val="single" w:sz="4" w:space="0" w:color="FFFFFF" w:themeColor="background1"/>
        <w:insideV w:val="single" w:sz="4" w:space="0" w:color="FFFFFF" w:themeColor="background1"/>
      </w:tblBorders>
    </w:tblPr>
    <w:tcPr>
      <w:shd w:val="clear" w:color="auto" w:fill="F2EBF1" w:themeFill="accent5" w:themeFillTint="19"/>
    </w:tcPr>
    <w:tblStylePr w:type="firstRow">
      <w:rPr>
        <w:b/>
        <w:bCs/>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432B40" w:themeFill="accent5" w:themeFillShade="99"/>
      </w:tcPr>
    </w:tblStylePr>
    <w:tblStylePr w:type="firstCol">
      <w:rPr>
        <w:b/>
        <w:color w:val="FFFFFF" w:themeColor="background1"/>
        <w:sz w:val="20"/>
      </w:rPr>
      <w:tblPr/>
      <w:tcPr>
        <w:tcBorders>
          <w:top w:val="nil"/>
          <w:left w:val="nil"/>
          <w:bottom w:val="nil"/>
          <w:right w:val="nil"/>
          <w:insideH w:val="single" w:sz="4" w:space="0" w:color="432B40" w:themeColor="accent5" w:themeShade="99"/>
          <w:insideV w:val="nil"/>
        </w:tcBorders>
        <w:shd w:val="clear" w:color="auto" w:fill="432B40" w:themeFill="accent5"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432B40" w:themeFill="accent5" w:themeFillShade="99"/>
      </w:tcPr>
    </w:tblStylePr>
    <w:tblStylePr w:type="band1Vert">
      <w:tblPr/>
      <w:tcPr>
        <w:shd w:val="clear" w:color="auto" w:fill="CCAFC9" w:themeFill="accent5" w:themeFillTint="66"/>
      </w:tcPr>
    </w:tblStylePr>
    <w:tblStylePr w:type="band1Horz">
      <w:tblPr/>
      <w:tcPr>
        <w:shd w:val="clear" w:color="auto" w:fill="BF9CBB" w:themeFill="accent5" w:themeFillTint="7F"/>
      </w:tcPr>
    </w:tblStylePr>
    <w:tblStylePr w:type="neCell">
      <w:rPr>
        <w:color w:val="000000" w:themeColor="text1"/>
      </w:rPr>
    </w:tblStylePr>
    <w:tblStylePr w:type="nwCell">
      <w:rPr>
        <w:color w:val="000000" w:themeColor="text1"/>
      </w:rPr>
    </w:tblStylePr>
  </w:style>
  <w:style w:type="table" w:styleId="Fargerikliste-uthevingsfarge5">
    <w:name w:val="Colorful List Accent 5"/>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2EBF1" w:themeFill="accent5" w:themeFillTint="19"/>
    </w:tcPr>
    <w:tblStylePr w:type="firstRow">
      <w:rPr>
        <w:b/>
        <w:bCs/>
        <w:color w:val="FFFFFF" w:themeColor="background1"/>
      </w:rPr>
      <w:tblPr/>
      <w:tcPr>
        <w:tcBorders>
          <w:bottom w:val="single" w:sz="12" w:space="0" w:color="FFFFFF" w:themeColor="background1"/>
        </w:tcBorders>
        <w:shd w:val="clear" w:color="auto" w:fill="BE7300" w:themeFill="accent6" w:themeFillShade="CC"/>
      </w:tcPr>
    </w:tblStylePr>
    <w:tblStylePr w:type="lastRow">
      <w:rPr>
        <w:b/>
        <w:bCs/>
        <w:color w:val="BE7300" w:themeColor="accent6"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FCDDD" w:themeFill="accent5" w:themeFillTint="3F"/>
      </w:tcPr>
    </w:tblStylePr>
    <w:tblStylePr w:type="band1Horz">
      <w:tblPr/>
      <w:tcPr>
        <w:shd w:val="clear" w:color="auto" w:fill="E5D7E4" w:themeFill="accent5" w:themeFillTint="33"/>
      </w:tcPr>
    </w:tblStylePr>
  </w:style>
  <w:style w:type="table" w:styleId="Fargeriktrutenett-uthevingsfarge5">
    <w:name w:val="Colorful Grid Accent 5"/>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5D7E4" w:themeFill="accent5" w:themeFillTint="33"/>
    </w:tcPr>
    <w:tblStylePr w:type="firstRow">
      <w:rPr>
        <w:b/>
        <w:bCs/>
      </w:rPr>
      <w:tblPr/>
      <w:tcPr>
        <w:shd w:val="clear" w:color="auto" w:fill="CCAFC9" w:themeFill="accent5" w:themeFillTint="66"/>
      </w:tcPr>
    </w:tblStylePr>
    <w:tblStylePr w:type="lastRow">
      <w:rPr>
        <w:b/>
        <w:bCs/>
        <w:color w:val="000000" w:themeColor="text1"/>
        <w:sz w:val="20"/>
      </w:rPr>
      <w:tblPr/>
      <w:tcPr>
        <w:shd w:val="clear" w:color="auto" w:fill="CCAFC9" w:themeFill="accent5" w:themeFillTint="66"/>
      </w:tcPr>
    </w:tblStylePr>
    <w:tblStylePr w:type="firstCol">
      <w:rPr>
        <w:b/>
        <w:color w:val="FFFFFF" w:themeColor="background1"/>
        <w:sz w:val="20"/>
      </w:rPr>
      <w:tblPr/>
      <w:tcPr>
        <w:shd w:val="clear" w:color="auto" w:fill="533650" w:themeFill="accent5" w:themeFillShade="BF"/>
      </w:tcPr>
    </w:tblStylePr>
    <w:tblStylePr w:type="lastCol">
      <w:rPr>
        <w:b/>
        <w:color w:val="FFFFFF" w:themeColor="background1"/>
        <w:sz w:val="20"/>
      </w:rPr>
      <w:tblPr/>
      <w:tcPr>
        <w:shd w:val="clear" w:color="auto" w:fill="533650" w:themeFill="accent5" w:themeFillShade="BF"/>
      </w:tc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Lysskyggelegging-uthevingsfarge6">
    <w:name w:val="Light Shading Accent 6"/>
    <w:basedOn w:val="Vanligtabell"/>
    <w:uiPriority w:val="60"/>
    <w:unhideWhenUsed/>
    <w:rsid w:val="005F4D0B"/>
    <w:pPr>
      <w:spacing w:after="0" w:line="240" w:lineRule="auto"/>
    </w:pPr>
    <w:rPr>
      <w:rFonts w:ascii="Times New Roman" w:hAnsi="Times New Roman" w:cs="Times New Roman"/>
      <w:color w:val="B26C00" w:themeColor="accent6" w:themeShade="BF"/>
      <w:sz w:val="20"/>
      <w:szCs w:val="20"/>
    </w:rPr>
    <w:tblPr>
      <w:tblStyleRowBandSize w:val="1"/>
      <w:tblStyleColBandSize w:val="1"/>
      <w:tblBorders>
        <w:top w:val="single" w:sz="8" w:space="0" w:color="EE9100" w:themeColor="accent6"/>
        <w:bottom w:val="single" w:sz="8" w:space="0" w:color="EE9100" w:themeColor="accent6"/>
      </w:tblBorders>
    </w:tblPr>
    <w:tblStylePr w:type="firstRow">
      <w:pPr>
        <w:spacing w:before="0" w:after="0" w:line="240" w:lineRule="auto"/>
      </w:pPr>
      <w:rPr>
        <w:b/>
        <w:bCs/>
      </w:rPr>
      <w:tblPr/>
      <w:tcPr>
        <w:tcBorders>
          <w:top w:val="single" w:sz="8" w:space="0" w:color="EE9100" w:themeColor="accent6"/>
          <w:left w:val="nil"/>
          <w:bottom w:val="single" w:sz="8" w:space="0" w:color="EE9100" w:themeColor="accent6"/>
          <w:right w:val="nil"/>
          <w:insideH w:val="nil"/>
          <w:insideV w:val="nil"/>
        </w:tcBorders>
      </w:tcPr>
    </w:tblStylePr>
    <w:tblStylePr w:type="lastRow">
      <w:pPr>
        <w:spacing w:before="0" w:after="0" w:line="240" w:lineRule="auto"/>
      </w:pPr>
      <w:rPr>
        <w:b/>
        <w:bCs/>
        <w:sz w:val="20"/>
      </w:rPr>
      <w:tblPr/>
      <w:tcPr>
        <w:tcBorders>
          <w:top w:val="single" w:sz="8" w:space="0" w:color="EE9100" w:themeColor="accent6"/>
          <w:left w:val="nil"/>
          <w:bottom w:val="single" w:sz="8" w:space="0" w:color="EE9100" w:themeColor="accent6"/>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left w:val="nil"/>
          <w:right w:val="nil"/>
          <w:insideH w:val="nil"/>
          <w:insideV w:val="nil"/>
        </w:tcBorders>
        <w:shd w:val="clear" w:color="auto" w:fill="FFE4BB" w:themeFill="accent6" w:themeFillTint="3F"/>
      </w:tcPr>
    </w:tblStylePr>
  </w:style>
  <w:style w:type="table" w:styleId="Lysliste-uthevingsfarge6">
    <w:name w:val="Light List Accent 6"/>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pPr>
        <w:spacing w:before="0" w:after="0" w:line="240" w:lineRule="auto"/>
      </w:pPr>
      <w:rPr>
        <w:b/>
        <w:bCs/>
        <w:color w:val="FFFFFF" w:themeColor="background1"/>
      </w:rPr>
      <w:tblPr/>
      <w:tcPr>
        <w:shd w:val="clear" w:color="auto" w:fill="EE9100" w:themeFill="accent6"/>
      </w:tcPr>
    </w:tblStylePr>
    <w:tblStylePr w:type="lastRow">
      <w:pPr>
        <w:spacing w:before="0" w:after="0" w:line="240" w:lineRule="auto"/>
      </w:pPr>
      <w:rPr>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tcBorders>
      </w:tcPr>
    </w:tblStylePr>
    <w:tblStylePr w:type="firstCol">
      <w:rPr>
        <w:b/>
        <w:bCs/>
        <w:sz w:val="20"/>
      </w:rPr>
    </w:tblStylePr>
    <w:tblStylePr w:type="lastCol">
      <w:rPr>
        <w:b/>
        <w:bCs/>
        <w:sz w:val="20"/>
      </w:r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style>
  <w:style w:type="table" w:styleId="Lystrutenett-uthevingsfarge6">
    <w:name w:val="Light Grid Accent 6"/>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100" w:themeColor="accent6"/>
          <w:left w:val="single" w:sz="8" w:space="0" w:color="EE9100" w:themeColor="accent6"/>
          <w:bottom w:val="single" w:sz="18" w:space="0" w:color="EE9100" w:themeColor="accent6"/>
          <w:right w:val="single" w:sz="8" w:space="0" w:color="EE9100" w:themeColor="accent6"/>
          <w:insideH w:val="nil"/>
          <w:insideV w:val="single" w:sz="8" w:space="0" w:color="EE9100" w:themeColor="accent6"/>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insideH w:val="nil"/>
          <w:insideV w:val="single" w:sz="8" w:space="0" w:color="EE9100" w:themeColor="accent6"/>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shd w:val="clear" w:color="auto" w:fill="FFE4BB" w:themeFill="accent6" w:themeFillTint="3F"/>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shd w:val="clear" w:color="auto" w:fill="FFE4BB" w:themeFill="accent6" w:themeFillTint="3F"/>
      </w:tcPr>
    </w:tblStylePr>
    <w:tblStylePr w:type="band2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tcPr>
    </w:tblStylePr>
  </w:style>
  <w:style w:type="table" w:styleId="Middelsskyggelegging1-uthevingsfarge6">
    <w:name w:val="Medium Shading 1 Accent 6"/>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tblBorders>
    </w:tblPr>
    <w:tblStylePr w:type="firstRow">
      <w:pPr>
        <w:spacing w:before="0" w:after="0" w:line="240" w:lineRule="auto"/>
      </w:pPr>
      <w:rPr>
        <w:b/>
        <w:bCs/>
        <w:color w:val="FFFFFF" w:themeColor="background1"/>
      </w:rPr>
      <w:tblPr/>
      <w:tcPr>
        <w:tc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shd w:val="clear" w:color="auto" w:fill="EE9100" w:themeFill="accent6"/>
      </w:tcPr>
    </w:tblStylePr>
    <w:tblStylePr w:type="lastRow">
      <w:pPr>
        <w:spacing w:before="0" w:after="0" w:line="240" w:lineRule="auto"/>
      </w:pPr>
      <w:rPr>
        <w:b/>
        <w:bCs/>
        <w:sz w:val="20"/>
      </w:rPr>
      <w:tblPr/>
      <w:tcPr>
        <w:tcBorders>
          <w:top w:val="double" w:sz="6"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FFE4BB" w:themeFill="accent6" w:themeFillTint="3F"/>
      </w:tcPr>
    </w:tblStylePr>
    <w:tblStylePr w:type="band1Horz">
      <w:tblPr/>
      <w:tcPr>
        <w:tcBorders>
          <w:insideH w:val="nil"/>
          <w:insideV w:val="nil"/>
        </w:tcBorders>
        <w:shd w:val="clear" w:color="auto" w:fill="FFE4BB" w:themeFill="accent6" w:themeFillTint="3F"/>
      </w:tcPr>
    </w:tblStylePr>
    <w:tblStylePr w:type="band2Horz">
      <w:tblPr/>
      <w:tcPr>
        <w:tcBorders>
          <w:insideH w:val="nil"/>
          <w:insideV w:val="nil"/>
        </w:tcBorders>
      </w:tcPr>
    </w:tblStylePr>
  </w:style>
  <w:style w:type="table" w:styleId="Middelsliste1-uthevingsfarge6">
    <w:name w:val="Medium List 1 Accent 6"/>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EE9100" w:themeColor="accent6"/>
        <w:bottom w:val="single" w:sz="8" w:space="0" w:color="EE9100" w:themeColor="accent6"/>
      </w:tblBorders>
    </w:tblPr>
    <w:tblStylePr w:type="firstRow">
      <w:rPr>
        <w:rFonts w:asciiTheme="majorHAnsi" w:eastAsiaTheme="majorEastAsia" w:hAnsiTheme="majorHAnsi" w:cstheme="majorBidi"/>
        <w:b/>
      </w:rPr>
      <w:tblPr/>
      <w:tcPr>
        <w:tcBorders>
          <w:top w:val="nil"/>
          <w:bottom w:val="single" w:sz="8" w:space="0" w:color="EE9100" w:themeColor="accent6"/>
        </w:tcBorders>
      </w:tcPr>
    </w:tblStylePr>
    <w:tblStylePr w:type="lastRow">
      <w:rPr>
        <w:b/>
        <w:bCs/>
        <w:color w:val="19516A" w:themeColor="text2"/>
        <w:sz w:val="20"/>
      </w:rPr>
      <w:tblPr/>
      <w:tcPr>
        <w:tcBorders>
          <w:top w:val="single" w:sz="8" w:space="0" w:color="EE9100" w:themeColor="accent6"/>
          <w:bottom w:val="single" w:sz="8" w:space="0" w:color="EE9100" w:themeColor="accent6"/>
        </w:tcBorders>
      </w:tcPr>
    </w:tblStylePr>
    <w:tblStylePr w:type="firstCol">
      <w:rPr>
        <w:b/>
        <w:bCs/>
        <w:sz w:val="20"/>
      </w:rPr>
    </w:tblStylePr>
    <w:tblStylePr w:type="lastCol">
      <w:rPr>
        <w:b/>
        <w:bCs/>
        <w:sz w:val="20"/>
      </w:rPr>
      <w:tblPr/>
      <w:tcPr>
        <w:tcBorders>
          <w:top w:val="single" w:sz="8" w:space="0" w:color="EE9100" w:themeColor="accent6"/>
          <w:bottom w:val="single" w:sz="8" w:space="0" w:color="EE9100" w:themeColor="accent6"/>
        </w:tcBorders>
      </w:tcPr>
    </w:tblStylePr>
    <w:tblStylePr w:type="band1Vert">
      <w:tblPr/>
      <w:tcPr>
        <w:shd w:val="clear" w:color="auto" w:fill="FFE4BB" w:themeFill="accent6" w:themeFillTint="3F"/>
      </w:tcPr>
    </w:tblStylePr>
    <w:tblStylePr w:type="band1Horz">
      <w:tblPr/>
      <w:tcPr>
        <w:shd w:val="clear" w:color="auto" w:fill="FFE4BB" w:themeFill="accent6" w:themeFillTint="3F"/>
      </w:tcPr>
    </w:tblStylePr>
  </w:style>
  <w:style w:type="table" w:styleId="Middelsliste2-uthevingsfarge6">
    <w:name w:val="Medium List 2 Accent 6"/>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rPr>
        <w:b/>
        <w:sz w:val="24"/>
        <w:szCs w:val="24"/>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val="0"/>
        <w:sz w:val="20"/>
      </w:rPr>
      <w:tblPr/>
      <w:tcPr>
        <w:tcBorders>
          <w:top w:val="single" w:sz="8" w:space="0" w:color="EE9100" w:themeColor="accent6"/>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EE9100" w:themeColor="accent6"/>
          <w:insideH w:val="nil"/>
          <w:insideV w:val="nil"/>
        </w:tcBorders>
        <w:shd w:val="clear" w:color="auto" w:fill="FFFFFF" w:themeFill="background1"/>
      </w:tcPr>
    </w:tblStylePr>
    <w:tblStylePr w:type="lastCol">
      <w:rPr>
        <w:b w:val="0"/>
        <w:sz w:val="20"/>
      </w:rPr>
      <w:tblPr/>
      <w:tcPr>
        <w:tcBorders>
          <w:top w:val="nil"/>
          <w:left w:val="single" w:sz="8" w:space="0" w:color="EE91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top w:val="nil"/>
          <w:bottom w:val="nil"/>
          <w:insideH w:val="nil"/>
          <w:insideV w:val="nil"/>
        </w:tcBorders>
        <w:shd w:val="clear" w:color="auto" w:fill="FFE4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6">
    <w:name w:val="Medium Grid 1 Accent 6"/>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insideV w:val="single" w:sz="8" w:space="0" w:color="FFAF33" w:themeColor="accent6" w:themeTint="BF"/>
      </w:tblBorders>
    </w:tblPr>
    <w:tcPr>
      <w:shd w:val="clear" w:color="auto" w:fill="FFE4BB" w:themeFill="accent6" w:themeFillTint="3F"/>
    </w:tcPr>
    <w:tblStylePr w:type="firstRow">
      <w:rPr>
        <w:b/>
        <w:bCs/>
      </w:rPr>
    </w:tblStylePr>
    <w:tblStylePr w:type="lastRow">
      <w:rPr>
        <w:b/>
        <w:bCs/>
        <w:sz w:val="20"/>
      </w:rPr>
      <w:tblPr/>
      <w:tcPr>
        <w:tcBorders>
          <w:top w:val="single" w:sz="18" w:space="0" w:color="FFAF33" w:themeColor="accent6" w:themeTint="BF"/>
        </w:tcBorders>
      </w:tcPr>
    </w:tblStylePr>
    <w:tblStylePr w:type="firstCol">
      <w:rPr>
        <w:b/>
        <w:bCs/>
        <w:sz w:val="20"/>
      </w:rPr>
    </w:tblStylePr>
    <w:tblStylePr w:type="lastCol">
      <w:rPr>
        <w:b/>
        <w:bCs/>
        <w:sz w:val="20"/>
      </w:r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styleId="Middelsrutenett2-uthevingsfarge6">
    <w:name w:val="Medium Grid 2 Accent 6"/>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cPr>
      <w:shd w:val="clear" w:color="auto" w:fill="FFE4BB" w:themeFill="accent6" w:themeFillTint="3F"/>
    </w:tcPr>
    <w:tblStylePr w:type="firstRow">
      <w:rPr>
        <w:b/>
        <w:bCs/>
        <w:color w:val="000000" w:themeColor="text1"/>
      </w:rPr>
      <w:tblPr/>
      <w:tcPr>
        <w:shd w:val="clear" w:color="auto" w:fill="FFF4E4" w:themeFill="accent6"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FFE9C8" w:themeFill="accent6" w:themeFillTint="33"/>
      </w:tcPr>
    </w:tblStylePr>
    <w:tblStylePr w:type="band1Vert">
      <w:tblPr/>
      <w:tcPr>
        <w:shd w:val="clear" w:color="auto" w:fill="FFC977" w:themeFill="accent6" w:themeFillTint="7F"/>
      </w:tcPr>
    </w:tblStylePr>
    <w:tblStylePr w:type="band1Horz">
      <w:tblPr/>
      <w:tcPr>
        <w:tcBorders>
          <w:insideH w:val="single" w:sz="6" w:space="0" w:color="EE9100" w:themeColor="accent6"/>
          <w:insideV w:val="single" w:sz="6" w:space="0" w:color="EE9100" w:themeColor="accent6"/>
        </w:tcBorders>
        <w:shd w:val="clear" w:color="auto" w:fill="FFC977" w:themeFill="accent6" w:themeFillTint="7F"/>
      </w:tcPr>
    </w:tblStylePr>
    <w:tblStylePr w:type="nwCell">
      <w:tblPr/>
      <w:tcPr>
        <w:shd w:val="clear" w:color="auto" w:fill="FFFFFF" w:themeFill="background1"/>
      </w:tcPr>
    </w:tblStylePr>
  </w:style>
  <w:style w:type="table" w:styleId="Middelsrutenett3-uthevingsfarge6">
    <w:name w:val="Medium Grid 3 Accent 6"/>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EE9100" w:themeFill="accent6"/>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EE9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7" w:themeFill="accent6" w:themeFillTint="7F"/>
      </w:tcPr>
    </w:tblStylePr>
  </w:style>
  <w:style w:type="table" w:styleId="Mrkliste-uthevingsfarge6">
    <w:name w:val="Dark List Accent 6"/>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EE91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764700" w:themeFill="accent6"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B26C00" w:themeFill="accent6"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B26C00" w:themeFill="accent6" w:themeFillShade="BF"/>
      </w:tcPr>
    </w:tblStylePr>
    <w:tblStylePr w:type="band1Vert">
      <w:tblPr/>
      <w:tcPr>
        <w:tcBorders>
          <w:top w:val="nil"/>
          <w:left w:val="nil"/>
          <w:bottom w:val="nil"/>
          <w:right w:val="nil"/>
          <w:insideH w:val="nil"/>
          <w:insideV w:val="nil"/>
        </w:tcBorders>
        <w:shd w:val="clear" w:color="auto" w:fill="B26C00" w:themeFill="accent6" w:themeFillShade="BF"/>
      </w:tcPr>
    </w:tblStylePr>
    <w:tblStylePr w:type="band1Horz">
      <w:tblPr/>
      <w:tcPr>
        <w:tcBorders>
          <w:top w:val="nil"/>
          <w:left w:val="nil"/>
          <w:bottom w:val="nil"/>
          <w:right w:val="nil"/>
          <w:insideH w:val="nil"/>
          <w:insideV w:val="nil"/>
        </w:tcBorders>
        <w:shd w:val="clear" w:color="auto" w:fill="B26C00" w:themeFill="accent6" w:themeFillShade="BF"/>
      </w:tcPr>
    </w:tblStylePr>
  </w:style>
  <w:style w:type="table" w:styleId="Fargerikskyggelegginguthevingsfarge6">
    <w:name w:val="Colorful Shading Accent 6"/>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0486C" w:themeColor="accent5"/>
        <w:left w:val="single" w:sz="4" w:space="0" w:color="EE9100" w:themeColor="accent6"/>
        <w:bottom w:val="single" w:sz="4" w:space="0" w:color="EE9100" w:themeColor="accent6"/>
        <w:right w:val="single" w:sz="4" w:space="0" w:color="EE9100" w:themeColor="accent6"/>
        <w:insideH w:val="single" w:sz="4" w:space="0" w:color="FFFFFF" w:themeColor="background1"/>
        <w:insideV w:val="single" w:sz="4" w:space="0" w:color="FFFFFF" w:themeColor="background1"/>
      </w:tblBorders>
    </w:tblPr>
    <w:tcPr>
      <w:shd w:val="clear" w:color="auto" w:fill="FFF4E4" w:themeFill="accent6" w:themeFillTint="19"/>
    </w:tcPr>
    <w:tblStylePr w:type="firstRow">
      <w:rPr>
        <w:b/>
        <w:bCs/>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8E5600" w:themeFill="accent6" w:themeFillShade="99"/>
      </w:tcPr>
    </w:tblStylePr>
    <w:tblStylePr w:type="firstCol">
      <w:rPr>
        <w:b/>
        <w:color w:val="FFFFFF" w:themeColor="background1"/>
        <w:sz w:val="20"/>
      </w:rPr>
      <w:tblPr/>
      <w:tcPr>
        <w:tcBorders>
          <w:top w:val="nil"/>
          <w:left w:val="nil"/>
          <w:bottom w:val="nil"/>
          <w:right w:val="nil"/>
          <w:insideH w:val="single" w:sz="4" w:space="0" w:color="8E5600" w:themeColor="accent6" w:themeShade="99"/>
          <w:insideV w:val="nil"/>
        </w:tcBorders>
        <w:shd w:val="clear" w:color="auto" w:fill="8E5600" w:themeFill="accent6"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8E5600" w:themeFill="accent6" w:themeFillShade="99"/>
      </w:tcPr>
    </w:tblStylePr>
    <w:tblStylePr w:type="band1Vert">
      <w:tblPr/>
      <w:tcPr>
        <w:shd w:val="clear" w:color="auto" w:fill="FFD492" w:themeFill="accent6" w:themeFillTint="66"/>
      </w:tcPr>
    </w:tblStylePr>
    <w:tblStylePr w:type="band1Horz">
      <w:tblPr/>
      <w:tcPr>
        <w:shd w:val="clear" w:color="auto" w:fill="FFC977" w:themeFill="accent6" w:themeFillTint="7F"/>
      </w:tcPr>
    </w:tblStylePr>
    <w:tblStylePr w:type="neCell">
      <w:rPr>
        <w:color w:val="000000" w:themeColor="text1"/>
      </w:rPr>
    </w:tblStylePr>
    <w:tblStylePr w:type="nwCell">
      <w:rPr>
        <w:color w:val="000000" w:themeColor="text1"/>
      </w:rPr>
    </w:tblStylePr>
  </w:style>
  <w:style w:type="table" w:styleId="Fargerikliste-uthevingsfarge6">
    <w:name w:val="Colorful List Accent 6"/>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FF4E4" w:themeFill="accent6" w:themeFillTint="19"/>
    </w:tcPr>
    <w:tblStylePr w:type="firstRow">
      <w:rPr>
        <w:b/>
        <w:bCs/>
        <w:color w:val="FFFFFF" w:themeColor="background1"/>
      </w:rPr>
      <w:tblPr/>
      <w:tcPr>
        <w:tcBorders>
          <w:bottom w:val="single" w:sz="12" w:space="0" w:color="FFFFFF" w:themeColor="background1"/>
        </w:tcBorders>
        <w:shd w:val="clear" w:color="auto" w:fill="593956" w:themeFill="accent5" w:themeFillShade="CC"/>
      </w:tcPr>
    </w:tblStylePr>
    <w:tblStylePr w:type="lastRow">
      <w:rPr>
        <w:b/>
        <w:bCs/>
        <w:color w:val="593956" w:themeColor="accent5"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FFE4BB" w:themeFill="accent6" w:themeFillTint="3F"/>
      </w:tcPr>
    </w:tblStylePr>
    <w:tblStylePr w:type="band1Horz">
      <w:tblPr/>
      <w:tcPr>
        <w:shd w:val="clear" w:color="auto" w:fill="FFE9C8" w:themeFill="accent6" w:themeFillTint="33"/>
      </w:tcPr>
    </w:tblStylePr>
  </w:style>
  <w:style w:type="table" w:styleId="Fargeriktrutenettuthevingsfarge6">
    <w:name w:val="Colorful Grid Accent 6"/>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FE9C8" w:themeFill="accent6" w:themeFillTint="33"/>
    </w:tcPr>
    <w:tblStylePr w:type="firstRow">
      <w:rPr>
        <w:b/>
        <w:bCs/>
      </w:rPr>
      <w:tblPr/>
      <w:tcPr>
        <w:shd w:val="clear" w:color="auto" w:fill="FFD492" w:themeFill="accent6" w:themeFillTint="66"/>
      </w:tcPr>
    </w:tblStylePr>
    <w:tblStylePr w:type="lastRow">
      <w:rPr>
        <w:b/>
        <w:bCs/>
        <w:color w:val="000000" w:themeColor="text1"/>
        <w:sz w:val="20"/>
      </w:rPr>
      <w:tblPr/>
      <w:tcPr>
        <w:shd w:val="clear" w:color="auto" w:fill="FFD492" w:themeFill="accent6" w:themeFillTint="66"/>
      </w:tcPr>
    </w:tblStylePr>
    <w:tblStylePr w:type="firstCol">
      <w:rPr>
        <w:b/>
        <w:color w:val="FFFFFF" w:themeColor="background1"/>
        <w:sz w:val="20"/>
      </w:rPr>
      <w:tblPr/>
      <w:tcPr>
        <w:shd w:val="clear" w:color="auto" w:fill="B26C00" w:themeFill="accent6" w:themeFillShade="BF"/>
      </w:tcPr>
    </w:tblStylePr>
    <w:tblStylePr w:type="lastCol">
      <w:rPr>
        <w:b/>
        <w:color w:val="FFFFFF" w:themeColor="background1"/>
        <w:sz w:val="20"/>
      </w:rPr>
      <w:tblPr/>
      <w:tcPr>
        <w:shd w:val="clear" w:color="auto" w:fill="B26C00" w:themeFill="accent6" w:themeFillShade="BF"/>
      </w:tc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customStyle="1" w:styleId="Listetabell1lys2">
    <w:name w:val="Listetabell 1 lys2"/>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sz w:val="20"/>
      </w:rPr>
      <w:tblPr/>
      <w:tcPr>
        <w:tcBorders>
          <w:top w:val="single" w:sz="4" w:space="0" w:color="666666" w:themeColor="text1" w:themeTint="99"/>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5mrk2">
    <w:name w:val="Listetabell 5 mørk2"/>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2">
    <w:name w:val="Listetabell 6 fargerik2"/>
    <w:basedOn w:val="Vanligtabell"/>
    <w:uiPriority w:val="51"/>
    <w:rsid w:val="005F4D0B"/>
    <w:pPr>
      <w:spacing w:after="0" w:line="240" w:lineRule="auto"/>
    </w:pPr>
    <w:rPr>
      <w:rFonts w:ascii="Times New Roman" w:hAnsi="Times New Roman" w:cs="Times New Roman"/>
      <w:color w:val="000000" w:themeColor="text1"/>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sz w:val="20"/>
      </w:rPr>
      <w:tblPr/>
      <w:tcPr>
        <w:tcBorders>
          <w:top w:val="double" w:sz="4" w:space="0" w:color="000000" w:themeColor="text1"/>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7fargerik2">
    <w:name w:val="Listetabell 7 fargerik2"/>
    <w:basedOn w:val="Vanligtabell"/>
    <w:uiPriority w:val="52"/>
    <w:rsid w:val="005F4D0B"/>
    <w:pPr>
      <w:spacing w:after="0" w:line="240" w:lineRule="auto"/>
    </w:pPr>
    <w:rPr>
      <w:rFonts w:ascii="Times New Roman" w:hAnsi="Times New Roman" w:cs="Times New Roman"/>
      <w:color w:val="000000" w:themeColor="text1"/>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11">
    <w:name w:val="Listetabell 1 lys – uthevingsfarge 1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46A7D3" w:themeColor="accent1" w:themeTint="99"/>
        </w:tcBorders>
      </w:tcPr>
    </w:tblStylePr>
    <w:tblStylePr w:type="lastRow">
      <w:rPr>
        <w:b/>
        <w:bCs/>
        <w:sz w:val="20"/>
      </w:rPr>
      <w:tblPr/>
      <w:tcPr>
        <w:tcBorders>
          <w:top w:val="sing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2uthevingsfarge11">
    <w:name w:val="Listetabell 2 – uthevingsfarge 1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bottom w:val="single" w:sz="4" w:space="0" w:color="46A7D3" w:themeColor="accent1" w:themeTint="99"/>
        <w:insideH w:val="single" w:sz="4" w:space="0" w:color="46A7D3" w:themeColor="accent1"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3uthevingsfarge11">
    <w:name w:val="Listetabell 3 – uthevingsfarge 1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19516A" w:themeColor="accent1"/>
        <w:left w:val="single" w:sz="4" w:space="0" w:color="19516A" w:themeColor="accent1"/>
        <w:bottom w:val="single" w:sz="4" w:space="0" w:color="19516A" w:themeColor="accent1"/>
        <w:right w:val="single" w:sz="4" w:space="0" w:color="19516A" w:themeColor="accent1"/>
      </w:tblBorders>
    </w:tblPr>
    <w:tblStylePr w:type="firstRow">
      <w:rPr>
        <w:b/>
        <w:bCs/>
        <w:color w:val="FFFFFF" w:themeColor="background1"/>
      </w:rPr>
      <w:tblPr/>
      <w:tcPr>
        <w:shd w:val="clear" w:color="auto" w:fill="19516A" w:themeFill="accent1"/>
      </w:tcPr>
    </w:tblStylePr>
    <w:tblStylePr w:type="lastRow">
      <w:rPr>
        <w:b/>
        <w:bCs/>
        <w:sz w:val="20"/>
      </w:rPr>
      <w:tblPr/>
      <w:tcPr>
        <w:tcBorders>
          <w:top w:val="double" w:sz="4" w:space="0" w:color="19516A" w:themeColor="accent1"/>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19516A" w:themeColor="accent1"/>
          <w:right w:val="single" w:sz="4" w:space="0" w:color="19516A" w:themeColor="accent1"/>
        </w:tcBorders>
      </w:tcPr>
    </w:tblStylePr>
    <w:tblStylePr w:type="band1Horz">
      <w:tblPr/>
      <w:tcPr>
        <w:tcBorders>
          <w:top w:val="single" w:sz="4" w:space="0" w:color="19516A" w:themeColor="accent1"/>
          <w:bottom w:val="single" w:sz="4" w:space="0" w:color="1951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516A" w:themeColor="accent1"/>
          <w:left w:val="nil"/>
        </w:tcBorders>
      </w:tcPr>
    </w:tblStylePr>
    <w:tblStylePr w:type="swCell">
      <w:tblPr/>
      <w:tcPr>
        <w:tcBorders>
          <w:top w:val="double" w:sz="4" w:space="0" w:color="19516A" w:themeColor="accent1"/>
          <w:right w:val="nil"/>
        </w:tcBorders>
      </w:tcPr>
    </w:tblStylePr>
  </w:style>
  <w:style w:type="table" w:customStyle="1" w:styleId="Listetabell4uthevingsfarge11">
    <w:name w:val="Listetabell 4 – uthevingsfarge 1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tcBorders>
        <w:shd w:val="clear" w:color="auto" w:fill="19516A" w:themeFill="accent1"/>
      </w:tcPr>
    </w:tblStylePr>
    <w:tblStylePr w:type="lastRow">
      <w:rPr>
        <w:b/>
        <w:bCs/>
        <w:sz w:val="20"/>
      </w:rPr>
      <w:tblPr/>
      <w:tcPr>
        <w:tcBorders>
          <w:top w:val="doub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5mrkuthevingsfarge11">
    <w:name w:val="Listetabell 5 mørk – uthevingsfarge 1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19516A" w:themeColor="accent1"/>
        <w:left w:val="single" w:sz="24" w:space="0" w:color="19516A" w:themeColor="accent1"/>
        <w:bottom w:val="single" w:sz="24" w:space="0" w:color="19516A" w:themeColor="accent1"/>
        <w:right w:val="single" w:sz="24" w:space="0" w:color="19516A" w:themeColor="accent1"/>
      </w:tblBorders>
    </w:tblPr>
    <w:tcPr>
      <w:shd w:val="clear" w:color="auto" w:fill="19516A" w:themeFill="accen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11">
    <w:name w:val="Listetabell 6 fargerik – uthevingsfarge 11"/>
    <w:basedOn w:val="Vanligtabell"/>
    <w:uiPriority w:val="51"/>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Borders>
        <w:top w:val="single" w:sz="4" w:space="0" w:color="19516A" w:themeColor="accent1"/>
        <w:bottom w:val="single" w:sz="4" w:space="0" w:color="19516A" w:themeColor="accent1"/>
      </w:tblBorders>
    </w:tblPr>
    <w:tblStylePr w:type="firstRow">
      <w:rPr>
        <w:b/>
        <w:bCs/>
      </w:rPr>
      <w:tblPr/>
      <w:tcPr>
        <w:tcBorders>
          <w:bottom w:val="single" w:sz="4" w:space="0" w:color="19516A" w:themeColor="accent1"/>
        </w:tcBorders>
      </w:tcPr>
    </w:tblStylePr>
    <w:tblStylePr w:type="lastRow">
      <w:rPr>
        <w:b/>
        <w:bCs/>
        <w:sz w:val="20"/>
      </w:rPr>
      <w:tblPr/>
      <w:tcPr>
        <w:tcBorders>
          <w:top w:val="double" w:sz="4" w:space="0" w:color="19516A" w:themeColor="accent1"/>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7fargerikuthevingsfarge11">
    <w:name w:val="Listetabell 7 fargerik – uthevingsfarge 11"/>
    <w:basedOn w:val="Vanligtabell"/>
    <w:uiPriority w:val="52"/>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19516A" w:themeColor="accen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19516A" w:themeColor="accen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19516A" w:themeColor="accen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19516A" w:themeColor="accent1"/>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21">
    <w:name w:val="Listetabell 1 lys – uthevingsfarge 2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EB8DA" w:themeColor="accent2" w:themeTint="99"/>
        </w:tcBorders>
      </w:tcPr>
    </w:tblStylePr>
    <w:tblStylePr w:type="lastRow">
      <w:rPr>
        <w:b/>
        <w:bCs/>
        <w:sz w:val="20"/>
      </w:rPr>
      <w:tblPr/>
      <w:tcPr>
        <w:tcBorders>
          <w:top w:val="sing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2uthevingsfarge21">
    <w:name w:val="Listetabell 2 – uthevingsfarge 2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bottom w:val="single" w:sz="4" w:space="0" w:color="6EB8DA" w:themeColor="accent2" w:themeTint="99"/>
        <w:insideH w:val="single" w:sz="4" w:space="0" w:color="6EB8DA" w:themeColor="accent2"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3uthevingsfarge21">
    <w:name w:val="Listetabell 3 – uthevingsfarge 2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2A80A6" w:themeColor="accent2"/>
        <w:left w:val="single" w:sz="4" w:space="0" w:color="2A80A6" w:themeColor="accent2"/>
        <w:bottom w:val="single" w:sz="4" w:space="0" w:color="2A80A6" w:themeColor="accent2"/>
        <w:right w:val="single" w:sz="4" w:space="0" w:color="2A80A6" w:themeColor="accent2"/>
      </w:tblBorders>
    </w:tblPr>
    <w:tblStylePr w:type="firstRow">
      <w:rPr>
        <w:b/>
        <w:bCs/>
        <w:color w:val="FFFFFF" w:themeColor="background1"/>
      </w:rPr>
      <w:tblPr/>
      <w:tcPr>
        <w:shd w:val="clear" w:color="auto" w:fill="2A80A6" w:themeFill="accent2"/>
      </w:tcPr>
    </w:tblStylePr>
    <w:tblStylePr w:type="lastRow">
      <w:rPr>
        <w:b/>
        <w:bCs/>
        <w:sz w:val="20"/>
      </w:rPr>
      <w:tblPr/>
      <w:tcPr>
        <w:tcBorders>
          <w:top w:val="double" w:sz="4" w:space="0" w:color="2A80A6" w:themeColor="accent2"/>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2A80A6" w:themeColor="accent2"/>
          <w:right w:val="single" w:sz="4" w:space="0" w:color="2A80A6" w:themeColor="accent2"/>
        </w:tcBorders>
      </w:tcPr>
    </w:tblStylePr>
    <w:tblStylePr w:type="band1Horz">
      <w:tblPr/>
      <w:tcPr>
        <w:tcBorders>
          <w:top w:val="single" w:sz="4" w:space="0" w:color="2A80A6" w:themeColor="accent2"/>
          <w:bottom w:val="single" w:sz="4" w:space="0" w:color="2A80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80A6" w:themeColor="accent2"/>
          <w:left w:val="nil"/>
        </w:tcBorders>
      </w:tcPr>
    </w:tblStylePr>
    <w:tblStylePr w:type="swCell">
      <w:tblPr/>
      <w:tcPr>
        <w:tcBorders>
          <w:top w:val="double" w:sz="4" w:space="0" w:color="2A80A6" w:themeColor="accent2"/>
          <w:right w:val="nil"/>
        </w:tcBorders>
      </w:tcPr>
    </w:tblStylePr>
  </w:style>
  <w:style w:type="table" w:customStyle="1" w:styleId="Listetabell4uthevingsfarge21">
    <w:name w:val="Listetabell 4 – uthevingsfarge 2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tcBorders>
        <w:shd w:val="clear" w:color="auto" w:fill="2A80A6" w:themeFill="accent2"/>
      </w:tcPr>
    </w:tblStylePr>
    <w:tblStylePr w:type="lastRow">
      <w:rPr>
        <w:b/>
        <w:bCs/>
        <w:sz w:val="20"/>
      </w:rPr>
      <w:tblPr/>
      <w:tcPr>
        <w:tcBorders>
          <w:top w:val="doub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5mrkuthevingsfarge21">
    <w:name w:val="Listetabell 5 mørk – uthevingsfarge 2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2A80A6" w:themeColor="accent2"/>
        <w:left w:val="single" w:sz="24" w:space="0" w:color="2A80A6" w:themeColor="accent2"/>
        <w:bottom w:val="single" w:sz="24" w:space="0" w:color="2A80A6" w:themeColor="accent2"/>
        <w:right w:val="single" w:sz="24" w:space="0" w:color="2A80A6" w:themeColor="accent2"/>
      </w:tblBorders>
    </w:tblPr>
    <w:tcPr>
      <w:shd w:val="clear" w:color="auto" w:fill="2A80A6" w:themeFill="accent2"/>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21">
    <w:name w:val="Listetabell 6 fargerik – uthevingsfarge 21"/>
    <w:basedOn w:val="Vanligtabell"/>
    <w:uiPriority w:val="51"/>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Borders>
        <w:top w:val="single" w:sz="4" w:space="0" w:color="2A80A6" w:themeColor="accent2"/>
        <w:bottom w:val="single" w:sz="4" w:space="0" w:color="2A80A6" w:themeColor="accent2"/>
      </w:tblBorders>
    </w:tblPr>
    <w:tblStylePr w:type="firstRow">
      <w:rPr>
        <w:b/>
        <w:bCs/>
      </w:rPr>
      <w:tblPr/>
      <w:tcPr>
        <w:tcBorders>
          <w:bottom w:val="single" w:sz="4" w:space="0" w:color="2A80A6" w:themeColor="accent2"/>
        </w:tcBorders>
      </w:tcPr>
    </w:tblStylePr>
    <w:tblStylePr w:type="lastRow">
      <w:rPr>
        <w:b/>
        <w:bCs/>
        <w:sz w:val="20"/>
      </w:rPr>
      <w:tblPr/>
      <w:tcPr>
        <w:tcBorders>
          <w:top w:val="double" w:sz="4" w:space="0" w:color="2A80A6" w:themeColor="accent2"/>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7fargerikuthevingsfarge21">
    <w:name w:val="Listetabell 7 fargerik – uthevingsfarge 21"/>
    <w:basedOn w:val="Vanligtabell"/>
    <w:uiPriority w:val="52"/>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2A80A6" w:themeColor="accent2"/>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2A80A6" w:themeColor="accent2"/>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2A80A6" w:themeColor="accent2"/>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2A80A6" w:themeColor="accent2"/>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31">
    <w:name w:val="Listetabell 1 lys – uthevingsfarge 3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ACDBC1" w:themeColor="accent3" w:themeTint="99"/>
        </w:tcBorders>
      </w:tcPr>
    </w:tblStylePr>
    <w:tblStylePr w:type="lastRow">
      <w:rPr>
        <w:b/>
        <w:bCs/>
        <w:sz w:val="20"/>
      </w:rPr>
      <w:tblPr/>
      <w:tcPr>
        <w:tcBorders>
          <w:top w:val="sing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2uthevingsfarge31">
    <w:name w:val="Listetabell 2 – uthevingsfarge 3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bottom w:val="single" w:sz="4" w:space="0" w:color="ACDBC1" w:themeColor="accent3" w:themeTint="99"/>
        <w:insideH w:val="single" w:sz="4" w:space="0" w:color="ACDBC1" w:themeColor="accent3"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3uthevingsfarge31">
    <w:name w:val="Listetabell 3 – uthevingsfarge 3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6C499" w:themeColor="accent3"/>
        <w:left w:val="single" w:sz="4" w:space="0" w:color="76C499" w:themeColor="accent3"/>
        <w:bottom w:val="single" w:sz="4" w:space="0" w:color="76C499" w:themeColor="accent3"/>
        <w:right w:val="single" w:sz="4" w:space="0" w:color="76C499" w:themeColor="accent3"/>
      </w:tblBorders>
    </w:tblPr>
    <w:tblStylePr w:type="firstRow">
      <w:rPr>
        <w:b/>
        <w:bCs/>
        <w:color w:val="FFFFFF" w:themeColor="background1"/>
      </w:rPr>
      <w:tblPr/>
      <w:tcPr>
        <w:shd w:val="clear" w:color="auto" w:fill="76C499" w:themeFill="accent3"/>
      </w:tcPr>
    </w:tblStylePr>
    <w:tblStylePr w:type="lastRow">
      <w:rPr>
        <w:b/>
        <w:bCs/>
        <w:sz w:val="20"/>
      </w:rPr>
      <w:tblPr/>
      <w:tcPr>
        <w:tcBorders>
          <w:top w:val="double" w:sz="4" w:space="0" w:color="76C499" w:themeColor="accent3"/>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6C499" w:themeColor="accent3"/>
          <w:right w:val="single" w:sz="4" w:space="0" w:color="76C499" w:themeColor="accent3"/>
        </w:tcBorders>
      </w:tcPr>
    </w:tblStylePr>
    <w:tblStylePr w:type="band1Horz">
      <w:tblPr/>
      <w:tcPr>
        <w:tcBorders>
          <w:top w:val="single" w:sz="4" w:space="0" w:color="76C499" w:themeColor="accent3"/>
          <w:bottom w:val="single" w:sz="4" w:space="0" w:color="76C4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C499" w:themeColor="accent3"/>
          <w:left w:val="nil"/>
        </w:tcBorders>
      </w:tcPr>
    </w:tblStylePr>
    <w:tblStylePr w:type="swCell">
      <w:tblPr/>
      <w:tcPr>
        <w:tcBorders>
          <w:top w:val="double" w:sz="4" w:space="0" w:color="76C499" w:themeColor="accent3"/>
          <w:right w:val="nil"/>
        </w:tcBorders>
      </w:tcPr>
    </w:tblStylePr>
  </w:style>
  <w:style w:type="table" w:customStyle="1" w:styleId="Listetabell4uthevingsfarge31">
    <w:name w:val="Listetabell 4 – uthevingsfarge 3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tcBorders>
        <w:shd w:val="clear" w:color="auto" w:fill="76C499" w:themeFill="accent3"/>
      </w:tcPr>
    </w:tblStylePr>
    <w:tblStylePr w:type="lastRow">
      <w:rPr>
        <w:b/>
        <w:bCs/>
        <w:sz w:val="20"/>
      </w:rPr>
      <w:tblPr/>
      <w:tcPr>
        <w:tcBorders>
          <w:top w:val="doub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5mrkuthevingsfarge31">
    <w:name w:val="Listetabell 5 mørk – uthevingsfarge 3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6C499" w:themeColor="accent3"/>
        <w:left w:val="single" w:sz="24" w:space="0" w:color="76C499" w:themeColor="accent3"/>
        <w:bottom w:val="single" w:sz="24" w:space="0" w:color="76C499" w:themeColor="accent3"/>
        <w:right w:val="single" w:sz="24" w:space="0" w:color="76C499" w:themeColor="accent3"/>
      </w:tblBorders>
    </w:tblPr>
    <w:tcPr>
      <w:shd w:val="clear" w:color="auto" w:fill="76C499" w:themeFill="accent3"/>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31">
    <w:name w:val="Listetabell 6 fargerik – uthevingsfarge 31"/>
    <w:basedOn w:val="Vanligtabell"/>
    <w:uiPriority w:val="51"/>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Borders>
        <w:top w:val="single" w:sz="4" w:space="0" w:color="76C499" w:themeColor="accent3"/>
        <w:bottom w:val="single" w:sz="4" w:space="0" w:color="76C499" w:themeColor="accent3"/>
      </w:tblBorders>
    </w:tblPr>
    <w:tblStylePr w:type="firstRow">
      <w:rPr>
        <w:b/>
        <w:bCs/>
      </w:rPr>
      <w:tblPr/>
      <w:tcPr>
        <w:tcBorders>
          <w:bottom w:val="single" w:sz="4" w:space="0" w:color="76C499" w:themeColor="accent3"/>
        </w:tcBorders>
      </w:tcPr>
    </w:tblStylePr>
    <w:tblStylePr w:type="lastRow">
      <w:rPr>
        <w:b/>
        <w:bCs/>
        <w:sz w:val="20"/>
      </w:rPr>
      <w:tblPr/>
      <w:tcPr>
        <w:tcBorders>
          <w:top w:val="double" w:sz="4" w:space="0" w:color="76C499" w:themeColor="accent3"/>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7fargerikuthevingsfarge31">
    <w:name w:val="Listetabell 7 fargerik – uthevingsfarge 31"/>
    <w:basedOn w:val="Vanligtabell"/>
    <w:uiPriority w:val="52"/>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6C499" w:themeColor="accent3"/>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6C499" w:themeColor="accent3"/>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6C499" w:themeColor="accent3"/>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6C499" w:themeColor="accent3"/>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41">
    <w:name w:val="Listetabell 1 lys – uthevingsfarge 4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7BB09F" w:themeColor="accent4" w:themeTint="99"/>
        </w:tcBorders>
      </w:tcPr>
    </w:tblStylePr>
    <w:tblStylePr w:type="lastRow">
      <w:rPr>
        <w:b/>
        <w:bCs/>
        <w:sz w:val="20"/>
      </w:rPr>
      <w:tblPr/>
      <w:tcPr>
        <w:tcBorders>
          <w:top w:val="sing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2uthevingsfarge41">
    <w:name w:val="Listetabell 2 – uthevingsfarge 4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bottom w:val="single" w:sz="4" w:space="0" w:color="7BB09F" w:themeColor="accent4" w:themeTint="99"/>
        <w:insideH w:val="single" w:sz="4" w:space="0" w:color="7BB09F" w:themeColor="accent4"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3uthevingsfarge41">
    <w:name w:val="Listetabell 3 – uthevingsfarge 4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3C6558" w:themeColor="accent4"/>
        <w:left w:val="single" w:sz="4" w:space="0" w:color="3C6558" w:themeColor="accent4"/>
        <w:bottom w:val="single" w:sz="4" w:space="0" w:color="3C6558" w:themeColor="accent4"/>
        <w:right w:val="single" w:sz="4" w:space="0" w:color="3C6558" w:themeColor="accent4"/>
      </w:tblBorders>
    </w:tblPr>
    <w:tblStylePr w:type="firstRow">
      <w:rPr>
        <w:b/>
        <w:bCs/>
        <w:color w:val="FFFFFF" w:themeColor="background1"/>
      </w:rPr>
      <w:tblPr/>
      <w:tcPr>
        <w:shd w:val="clear" w:color="auto" w:fill="3C6558" w:themeFill="accent4"/>
      </w:tcPr>
    </w:tblStylePr>
    <w:tblStylePr w:type="lastRow">
      <w:rPr>
        <w:b/>
        <w:bCs/>
        <w:sz w:val="20"/>
      </w:rPr>
      <w:tblPr/>
      <w:tcPr>
        <w:tcBorders>
          <w:top w:val="double" w:sz="4" w:space="0" w:color="3C6558" w:themeColor="accent4"/>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3C6558" w:themeColor="accent4"/>
          <w:right w:val="single" w:sz="4" w:space="0" w:color="3C6558" w:themeColor="accent4"/>
        </w:tcBorders>
      </w:tcPr>
    </w:tblStylePr>
    <w:tblStylePr w:type="band1Horz">
      <w:tblPr/>
      <w:tcPr>
        <w:tcBorders>
          <w:top w:val="single" w:sz="4" w:space="0" w:color="3C6558" w:themeColor="accent4"/>
          <w:bottom w:val="single" w:sz="4" w:space="0" w:color="3C65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6558" w:themeColor="accent4"/>
          <w:left w:val="nil"/>
        </w:tcBorders>
      </w:tcPr>
    </w:tblStylePr>
    <w:tblStylePr w:type="swCell">
      <w:tblPr/>
      <w:tcPr>
        <w:tcBorders>
          <w:top w:val="double" w:sz="4" w:space="0" w:color="3C6558" w:themeColor="accent4"/>
          <w:right w:val="nil"/>
        </w:tcBorders>
      </w:tcPr>
    </w:tblStylePr>
  </w:style>
  <w:style w:type="table" w:customStyle="1" w:styleId="Listetabell4uthevingsfarge41">
    <w:name w:val="Listetabell 4 – uthevingsfarge 4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tcBorders>
        <w:shd w:val="clear" w:color="auto" w:fill="3C6558" w:themeFill="accent4"/>
      </w:tcPr>
    </w:tblStylePr>
    <w:tblStylePr w:type="lastRow">
      <w:rPr>
        <w:b/>
        <w:bCs/>
        <w:sz w:val="20"/>
      </w:rPr>
      <w:tblPr/>
      <w:tcPr>
        <w:tcBorders>
          <w:top w:val="doub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5mrkuthevingsfarge41">
    <w:name w:val="Listetabell 5 mørk – uthevingsfarge 4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3C6558" w:themeColor="accent4"/>
        <w:left w:val="single" w:sz="24" w:space="0" w:color="3C6558" w:themeColor="accent4"/>
        <w:bottom w:val="single" w:sz="24" w:space="0" w:color="3C6558" w:themeColor="accent4"/>
        <w:right w:val="single" w:sz="24" w:space="0" w:color="3C6558" w:themeColor="accent4"/>
      </w:tblBorders>
    </w:tblPr>
    <w:tcPr>
      <w:shd w:val="clear" w:color="auto" w:fill="3C6558" w:themeFill="accent4"/>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41">
    <w:name w:val="Listetabell 6 fargerik – uthevingsfarge 41"/>
    <w:basedOn w:val="Vanligtabell"/>
    <w:uiPriority w:val="51"/>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Borders>
        <w:top w:val="single" w:sz="4" w:space="0" w:color="3C6558" w:themeColor="accent4"/>
        <w:bottom w:val="single" w:sz="4" w:space="0" w:color="3C6558" w:themeColor="accent4"/>
      </w:tblBorders>
    </w:tblPr>
    <w:tblStylePr w:type="firstRow">
      <w:rPr>
        <w:b/>
        <w:bCs/>
      </w:rPr>
      <w:tblPr/>
      <w:tcPr>
        <w:tcBorders>
          <w:bottom w:val="single" w:sz="4" w:space="0" w:color="3C6558" w:themeColor="accent4"/>
        </w:tcBorders>
      </w:tcPr>
    </w:tblStylePr>
    <w:tblStylePr w:type="lastRow">
      <w:rPr>
        <w:b/>
        <w:bCs/>
        <w:sz w:val="20"/>
      </w:rPr>
      <w:tblPr/>
      <w:tcPr>
        <w:tcBorders>
          <w:top w:val="double" w:sz="4" w:space="0" w:color="3C6558" w:themeColor="accent4"/>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7fargerikuthevingsfarge41">
    <w:name w:val="Listetabell 7 fargerik – uthevingsfarge 41"/>
    <w:basedOn w:val="Vanligtabell"/>
    <w:uiPriority w:val="52"/>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3C6558" w:themeColor="accent4"/>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3C6558" w:themeColor="accent4"/>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3C6558" w:themeColor="accent4"/>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3C6558" w:themeColor="accent4"/>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51">
    <w:name w:val="Listetabell 1 lys – uthevingsfarge 5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B287AE" w:themeColor="accent5" w:themeTint="99"/>
        </w:tcBorders>
      </w:tcPr>
    </w:tblStylePr>
    <w:tblStylePr w:type="lastRow">
      <w:rPr>
        <w:b/>
        <w:bCs/>
        <w:sz w:val="20"/>
      </w:rPr>
      <w:tblPr/>
      <w:tcPr>
        <w:tcBorders>
          <w:top w:val="sing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2uthevingsfarge51">
    <w:name w:val="Listetabell 2 – uthevingsfarge 5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bottom w:val="single" w:sz="4" w:space="0" w:color="B287AE" w:themeColor="accent5" w:themeTint="99"/>
        <w:insideH w:val="single" w:sz="4" w:space="0" w:color="B287AE" w:themeColor="accent5"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3uthevingsfarge51">
    <w:name w:val="Listetabell 3 – uthevingsfarge 5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0486C" w:themeColor="accent5"/>
        <w:left w:val="single" w:sz="4" w:space="0" w:color="70486C" w:themeColor="accent5"/>
        <w:bottom w:val="single" w:sz="4" w:space="0" w:color="70486C" w:themeColor="accent5"/>
        <w:right w:val="single" w:sz="4" w:space="0" w:color="70486C" w:themeColor="accent5"/>
      </w:tblBorders>
    </w:tblPr>
    <w:tblStylePr w:type="firstRow">
      <w:rPr>
        <w:b/>
        <w:bCs/>
        <w:color w:val="FFFFFF" w:themeColor="background1"/>
      </w:rPr>
      <w:tblPr/>
      <w:tcPr>
        <w:shd w:val="clear" w:color="auto" w:fill="70486C" w:themeFill="accent5"/>
      </w:tcPr>
    </w:tblStylePr>
    <w:tblStylePr w:type="lastRow">
      <w:rPr>
        <w:b/>
        <w:bCs/>
        <w:sz w:val="20"/>
      </w:rPr>
      <w:tblPr/>
      <w:tcPr>
        <w:tcBorders>
          <w:top w:val="double" w:sz="4" w:space="0" w:color="70486C" w:themeColor="accent5"/>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0486C" w:themeColor="accent5"/>
          <w:right w:val="single" w:sz="4" w:space="0" w:color="70486C" w:themeColor="accent5"/>
        </w:tcBorders>
      </w:tcPr>
    </w:tblStylePr>
    <w:tblStylePr w:type="band1Horz">
      <w:tblPr/>
      <w:tcPr>
        <w:tcBorders>
          <w:top w:val="single" w:sz="4" w:space="0" w:color="70486C" w:themeColor="accent5"/>
          <w:bottom w:val="single" w:sz="4" w:space="0" w:color="7048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86C" w:themeColor="accent5"/>
          <w:left w:val="nil"/>
        </w:tcBorders>
      </w:tcPr>
    </w:tblStylePr>
    <w:tblStylePr w:type="swCell">
      <w:tblPr/>
      <w:tcPr>
        <w:tcBorders>
          <w:top w:val="double" w:sz="4" w:space="0" w:color="70486C" w:themeColor="accent5"/>
          <w:right w:val="nil"/>
        </w:tcBorders>
      </w:tcPr>
    </w:tblStylePr>
  </w:style>
  <w:style w:type="table" w:customStyle="1" w:styleId="Listetabell4uthevingsfarge51">
    <w:name w:val="Listetabell 4 – uthevingsfarge 5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tcBorders>
        <w:shd w:val="clear" w:color="auto" w:fill="70486C" w:themeFill="accent5"/>
      </w:tcPr>
    </w:tblStylePr>
    <w:tblStylePr w:type="lastRow">
      <w:rPr>
        <w:b/>
        <w:bCs/>
        <w:sz w:val="20"/>
      </w:rPr>
      <w:tblPr/>
      <w:tcPr>
        <w:tcBorders>
          <w:top w:val="doub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5mrkuthevingsfarge51">
    <w:name w:val="Listetabell 5 mørk – uthevingsfarge 5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0486C" w:themeColor="accent5"/>
        <w:left w:val="single" w:sz="24" w:space="0" w:color="70486C" w:themeColor="accent5"/>
        <w:bottom w:val="single" w:sz="24" w:space="0" w:color="70486C" w:themeColor="accent5"/>
        <w:right w:val="single" w:sz="24" w:space="0" w:color="70486C" w:themeColor="accent5"/>
      </w:tblBorders>
    </w:tblPr>
    <w:tcPr>
      <w:shd w:val="clear" w:color="auto" w:fill="70486C" w:themeFill="accent5"/>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51">
    <w:name w:val="Listetabell 6 fargerik – uthevingsfarge 51"/>
    <w:basedOn w:val="Vanligtabell"/>
    <w:uiPriority w:val="51"/>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Borders>
        <w:top w:val="single" w:sz="4" w:space="0" w:color="70486C" w:themeColor="accent5"/>
        <w:bottom w:val="single" w:sz="4" w:space="0" w:color="70486C" w:themeColor="accent5"/>
      </w:tblBorders>
    </w:tblPr>
    <w:tblStylePr w:type="firstRow">
      <w:rPr>
        <w:b/>
        <w:bCs/>
      </w:rPr>
      <w:tblPr/>
      <w:tcPr>
        <w:tcBorders>
          <w:bottom w:val="single" w:sz="4" w:space="0" w:color="70486C" w:themeColor="accent5"/>
        </w:tcBorders>
      </w:tcPr>
    </w:tblStylePr>
    <w:tblStylePr w:type="lastRow">
      <w:rPr>
        <w:b/>
        <w:bCs/>
        <w:sz w:val="20"/>
      </w:rPr>
      <w:tblPr/>
      <w:tcPr>
        <w:tcBorders>
          <w:top w:val="double" w:sz="4" w:space="0" w:color="70486C" w:themeColor="accent5"/>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7fargerikuthevingsfarge51">
    <w:name w:val="Listetabell 7 fargerik – uthevingsfarge 51"/>
    <w:basedOn w:val="Vanligtabell"/>
    <w:uiPriority w:val="52"/>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0486C" w:themeColor="accent5"/>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0486C" w:themeColor="accent5"/>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0486C" w:themeColor="accent5"/>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0486C" w:themeColor="accent5"/>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61">
    <w:name w:val="Listetabell 1 lys – uthevingsfarge 6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FFBE5B" w:themeColor="accent6" w:themeTint="99"/>
        </w:tcBorders>
      </w:tcPr>
    </w:tblStylePr>
    <w:tblStylePr w:type="lastRow">
      <w:rPr>
        <w:b/>
        <w:bCs/>
        <w:sz w:val="20"/>
      </w:rPr>
      <w:tblPr/>
      <w:tcPr>
        <w:tcBorders>
          <w:top w:val="sing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2uthevingsfarge61">
    <w:name w:val="Listetabell 2 – uthevingsfarge 6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bottom w:val="single" w:sz="4" w:space="0" w:color="FFBE5B" w:themeColor="accent6" w:themeTint="99"/>
        <w:insideH w:val="single" w:sz="4" w:space="0" w:color="FFBE5B" w:themeColor="accent6"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3uthevingsfarge61">
    <w:name w:val="Listetabell 3 – uthevingsfarge 6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EE9100" w:themeColor="accent6"/>
        <w:left w:val="single" w:sz="4" w:space="0" w:color="EE9100" w:themeColor="accent6"/>
        <w:bottom w:val="single" w:sz="4" w:space="0" w:color="EE9100" w:themeColor="accent6"/>
        <w:right w:val="single" w:sz="4" w:space="0" w:color="EE9100" w:themeColor="accent6"/>
      </w:tblBorders>
    </w:tblPr>
    <w:tblStylePr w:type="firstRow">
      <w:rPr>
        <w:b/>
        <w:bCs/>
        <w:color w:val="FFFFFF" w:themeColor="background1"/>
      </w:rPr>
      <w:tblPr/>
      <w:tcPr>
        <w:shd w:val="clear" w:color="auto" w:fill="EE9100" w:themeFill="accent6"/>
      </w:tcPr>
    </w:tblStylePr>
    <w:tblStylePr w:type="lastRow">
      <w:rPr>
        <w:b/>
        <w:bCs/>
        <w:sz w:val="20"/>
      </w:rPr>
      <w:tblPr/>
      <w:tcPr>
        <w:tcBorders>
          <w:top w:val="double" w:sz="4" w:space="0" w:color="EE9100" w:themeColor="accent6"/>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EE9100" w:themeColor="accent6"/>
          <w:right w:val="single" w:sz="4" w:space="0" w:color="EE9100" w:themeColor="accent6"/>
        </w:tcBorders>
      </w:tcPr>
    </w:tblStylePr>
    <w:tblStylePr w:type="band1Horz">
      <w:tblPr/>
      <w:tcPr>
        <w:tcBorders>
          <w:top w:val="single" w:sz="4" w:space="0" w:color="EE9100" w:themeColor="accent6"/>
          <w:bottom w:val="single" w:sz="4" w:space="0" w:color="EE9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100" w:themeColor="accent6"/>
          <w:left w:val="nil"/>
        </w:tcBorders>
      </w:tcPr>
    </w:tblStylePr>
    <w:tblStylePr w:type="swCell">
      <w:tblPr/>
      <w:tcPr>
        <w:tcBorders>
          <w:top w:val="double" w:sz="4" w:space="0" w:color="EE9100" w:themeColor="accent6"/>
          <w:right w:val="nil"/>
        </w:tcBorders>
      </w:tcPr>
    </w:tblStylePr>
  </w:style>
  <w:style w:type="table" w:customStyle="1" w:styleId="Listetabell4uthevingsfarge61">
    <w:name w:val="Listetabell 4 – uthevingsfarge 6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tcBorders>
        <w:shd w:val="clear" w:color="auto" w:fill="EE9100" w:themeFill="accent6"/>
      </w:tcPr>
    </w:tblStylePr>
    <w:tblStylePr w:type="lastRow">
      <w:rPr>
        <w:b/>
        <w:bCs/>
        <w:sz w:val="20"/>
      </w:rPr>
      <w:tblPr/>
      <w:tcPr>
        <w:tcBorders>
          <w:top w:val="doub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5mrkuthevingsfarge61">
    <w:name w:val="Listetabell 5 mørk – uthevingsfarge 6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EE9100" w:themeColor="accent6"/>
        <w:left w:val="single" w:sz="24" w:space="0" w:color="EE9100" w:themeColor="accent6"/>
        <w:bottom w:val="single" w:sz="24" w:space="0" w:color="EE9100" w:themeColor="accent6"/>
        <w:right w:val="single" w:sz="24" w:space="0" w:color="EE9100" w:themeColor="accent6"/>
      </w:tblBorders>
    </w:tblPr>
    <w:tcPr>
      <w:shd w:val="clear" w:color="auto" w:fill="EE9100" w:themeFill="accent6"/>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61">
    <w:name w:val="Listetabell 6 fargerik – uthevingsfarge 61"/>
    <w:basedOn w:val="Vanligtabell"/>
    <w:uiPriority w:val="51"/>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Borders>
        <w:top w:val="single" w:sz="4" w:space="0" w:color="EE9100" w:themeColor="accent6"/>
        <w:bottom w:val="single" w:sz="4" w:space="0" w:color="EE9100" w:themeColor="accent6"/>
      </w:tblBorders>
    </w:tblPr>
    <w:tblStylePr w:type="firstRow">
      <w:rPr>
        <w:b/>
        <w:bCs/>
      </w:rPr>
      <w:tblPr/>
      <w:tcPr>
        <w:tcBorders>
          <w:bottom w:val="single" w:sz="4" w:space="0" w:color="EE9100" w:themeColor="accent6"/>
        </w:tcBorders>
      </w:tcPr>
    </w:tblStylePr>
    <w:tblStylePr w:type="lastRow">
      <w:rPr>
        <w:b/>
        <w:bCs/>
        <w:sz w:val="20"/>
      </w:rPr>
      <w:tblPr/>
      <w:tcPr>
        <w:tcBorders>
          <w:top w:val="double" w:sz="4" w:space="0" w:color="EE9100" w:themeColor="accent6"/>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7fargerikuthevingsfarge61">
    <w:name w:val="Listetabell 7 fargerik – uthevingsfarge 61"/>
    <w:basedOn w:val="Vanligtabell"/>
    <w:uiPriority w:val="52"/>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EE9100" w:themeColor="accent6"/>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EE9100" w:themeColor="accent6"/>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EE9100" w:themeColor="accent6"/>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EE9100" w:themeColor="accent6"/>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rdtekst30010">
    <w:name w:val="Brødtekst 3 00/10"/>
    <w:basedOn w:val="Brdtekst3"/>
    <w:semiHidden/>
    <w:rsid w:val="00831501"/>
    <w:pPr>
      <w:spacing w:before="0"/>
    </w:pPr>
  </w:style>
  <w:style w:type="paragraph" w:customStyle="1" w:styleId="Listepunkt7">
    <w:name w:val="Liste punkt 7"/>
    <w:basedOn w:val="Listepunkt6"/>
    <w:uiPriority w:val="40"/>
    <w:unhideWhenUsed/>
    <w:rsid w:val="00831501"/>
    <w:pPr>
      <w:numPr>
        <w:ilvl w:val="6"/>
      </w:numPr>
    </w:pPr>
  </w:style>
  <w:style w:type="character" w:customStyle="1" w:styleId="TBildetekst">
    <w:name w:val="T_Bildetekst"/>
    <w:uiPriority w:val="1"/>
    <w:rsid w:val="00973744"/>
    <w:rPr>
      <w:b/>
      <w:i/>
    </w:rPr>
  </w:style>
  <w:style w:type="paragraph" w:customStyle="1" w:styleId="Forsidestikktittel">
    <w:name w:val="Forside stikktittel"/>
    <w:rsid w:val="00206360"/>
    <w:pPr>
      <w:framePr w:hSpace="142" w:wrap="around" w:vAnchor="page" w:hAnchor="page" w:x="852" w:y="2751"/>
      <w:spacing w:after="0" w:line="264" w:lineRule="auto"/>
      <w:suppressOverlap/>
    </w:pPr>
    <w:rPr>
      <w:rFonts w:ascii="Calibri" w:hAnsi="Calibri"/>
      <w:caps/>
      <w:sz w:val="24"/>
      <w:szCs w:val="24"/>
    </w:rPr>
  </w:style>
  <w:style w:type="paragraph" w:customStyle="1" w:styleId="Forsidebestillingsnummer">
    <w:name w:val="Forside bestillingsnummer"/>
    <w:basedOn w:val="Forsidestikktittel"/>
    <w:uiPriority w:val="99"/>
    <w:rsid w:val="00206360"/>
    <w:pPr>
      <w:framePr w:wrap="around"/>
    </w:pPr>
    <w:rPr>
      <w:caps w:val="0"/>
      <w:sz w:val="19"/>
    </w:rPr>
  </w:style>
  <w:style w:type="paragraph" w:customStyle="1" w:styleId="Brdtekst31000">
    <w:name w:val="Brødtekst 3 10/00"/>
    <w:basedOn w:val="Brdtekst3"/>
    <w:semiHidden/>
    <w:rsid w:val="00831501"/>
    <w:pPr>
      <w:spacing w:before="160" w:after="0"/>
    </w:pPr>
    <w:rPr>
      <w:iCs/>
    </w:rPr>
  </w:style>
  <w:style w:type="paragraph" w:customStyle="1" w:styleId="Tabelltekst0400">
    <w:name w:val="Tabell tekst 04/00"/>
    <w:basedOn w:val="Normal"/>
    <w:rsid w:val="00831501"/>
    <w:pPr>
      <w:spacing w:before="80" w:after="0" w:line="220" w:lineRule="atLeast"/>
    </w:pPr>
    <w:rPr>
      <w:rFonts w:eastAsia="Calibri" w:cs="Times New Roman"/>
      <w:sz w:val="20"/>
      <w:szCs w:val="20"/>
      <w:lang w:eastAsia="nb-NO"/>
    </w:rPr>
  </w:style>
  <w:style w:type="paragraph" w:customStyle="1" w:styleId="Tabelltekst0600">
    <w:name w:val="Tabell tekst 06/00"/>
    <w:basedOn w:val="Tabelltekst"/>
    <w:rsid w:val="00450C92"/>
    <w:pPr>
      <w:spacing w:before="120"/>
    </w:pPr>
  </w:style>
  <w:style w:type="paragraph" w:customStyle="1" w:styleId="Listepunkt8">
    <w:name w:val="Liste punkt 8"/>
    <w:basedOn w:val="Listepunkt7"/>
    <w:uiPriority w:val="40"/>
    <w:unhideWhenUsed/>
    <w:rsid w:val="00831501"/>
    <w:pPr>
      <w:numPr>
        <w:ilvl w:val="7"/>
      </w:numPr>
    </w:pPr>
  </w:style>
  <w:style w:type="paragraph" w:customStyle="1" w:styleId="kapstart">
    <w:name w:val="_kapstart"/>
    <w:next w:val="Brdtekst"/>
    <w:rsid w:val="00BA517D"/>
    <w:pPr>
      <w:spacing w:after="1580" w:line="240" w:lineRule="auto"/>
    </w:pPr>
    <w:rPr>
      <w:color w:val="D9D9D9" w:themeColor="background1" w:themeShade="D9"/>
      <w:sz w:val="10"/>
    </w:rPr>
  </w:style>
  <w:style w:type="paragraph" w:customStyle="1" w:styleId="Brdteksthyre0000">
    <w:name w:val="Brødtekst høyre 00/00"/>
    <w:basedOn w:val="Brdteksthyre"/>
    <w:next w:val="Brdtekst"/>
    <w:rsid w:val="00C90218"/>
    <w:pPr>
      <w:spacing w:after="0"/>
    </w:pPr>
  </w:style>
  <w:style w:type="paragraph" w:customStyle="1" w:styleId="Bildetekstmidtstilt">
    <w:name w:val="Bildetekst midtstilt"/>
    <w:basedOn w:val="Bildetekst"/>
    <w:next w:val="Brdtekst"/>
    <w:rsid w:val="00BA3D85"/>
    <w:pPr>
      <w:jc w:val="center"/>
    </w:pPr>
  </w:style>
  <w:style w:type="table" w:customStyle="1" w:styleId="Helsedirblboks">
    <w:name w:val="Helsedir blå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table" w:customStyle="1" w:styleId="Helsedirgrnnboks">
    <w:name w:val="Helsedir grønn boks"/>
    <w:basedOn w:val="Vanligtabell"/>
    <w:uiPriority w:val="99"/>
    <w:rsid w:val="00831501"/>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boks">
    <w:name w:val="Helsedir rød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paragraph" w:customStyle="1" w:styleId="08pt">
    <w:name w:val="_08pt"/>
    <w:next w:val="Brdtekst"/>
    <w:unhideWhenUsed/>
    <w:rsid w:val="00ED44D2"/>
    <w:pPr>
      <w:spacing w:after="0" w:line="240" w:lineRule="auto"/>
    </w:pPr>
    <w:rPr>
      <w:rFonts w:eastAsia="Calibri" w:cs="Times New Roman"/>
      <w:sz w:val="16"/>
      <w:lang w:eastAsia="nb-NO"/>
    </w:rPr>
  </w:style>
  <w:style w:type="paragraph" w:customStyle="1" w:styleId="11pt">
    <w:name w:val="_11pt"/>
    <w:basedOn w:val="Brdtekst"/>
    <w:next w:val="Brdtekst"/>
    <w:rsid w:val="00645B79"/>
    <w:pPr>
      <w:spacing w:after="0" w:line="240" w:lineRule="auto"/>
    </w:pPr>
  </w:style>
  <w:style w:type="paragraph" w:customStyle="1" w:styleId="03pt">
    <w:name w:val="_03pt"/>
    <w:next w:val="Brdtekst"/>
    <w:uiPriority w:val="99"/>
    <w:unhideWhenUsed/>
    <w:rsid w:val="00512DEC"/>
    <w:pPr>
      <w:spacing w:after="0" w:line="240" w:lineRule="auto"/>
    </w:pPr>
    <w:rPr>
      <w:rFonts w:eastAsia="Calibri" w:cs="Times New Roman"/>
      <w:sz w:val="6"/>
      <w:lang w:eastAsia="nb-NO"/>
    </w:rPr>
  </w:style>
  <w:style w:type="paragraph" w:customStyle="1" w:styleId="Listealfa10008">
    <w:name w:val="Liste alfa 1 00/08"/>
    <w:basedOn w:val="Listealfa1"/>
    <w:rsid w:val="007458FB"/>
    <w:pPr>
      <w:spacing w:after="160"/>
    </w:pPr>
  </w:style>
  <w:style w:type="paragraph" w:customStyle="1" w:styleId="Listenum1holdmedneste">
    <w:name w:val="Liste num 1 hold med neste"/>
    <w:basedOn w:val="Listenum1"/>
    <w:rsid w:val="00E16273"/>
    <w:pPr>
      <w:keepNext/>
    </w:pPr>
    <w:rPr>
      <w:lang w:eastAsia="nb-NO"/>
    </w:rPr>
  </w:style>
  <w:style w:type="paragraph" w:customStyle="1" w:styleId="Brdtekstnote2">
    <w:name w:val="Brødtekst note 2"/>
    <w:basedOn w:val="Brdtekstnote"/>
    <w:rsid w:val="007A513B"/>
    <w:pPr>
      <w:ind w:left="510"/>
    </w:pPr>
  </w:style>
  <w:style w:type="paragraph" w:customStyle="1" w:styleId="Brdteksthengende">
    <w:name w:val="Brødtekst hengende"/>
    <w:basedOn w:val="Brdtekst"/>
    <w:rsid w:val="00E90C70"/>
    <w:pPr>
      <w:tabs>
        <w:tab w:val="left" w:pos="2268"/>
        <w:tab w:val="left" w:pos="6237"/>
      </w:tabs>
      <w:spacing w:after="0"/>
      <w:ind w:left="340" w:hanging="340"/>
    </w:pPr>
    <w:rPr>
      <w:bCs/>
    </w:rPr>
  </w:style>
  <w:style w:type="paragraph" w:customStyle="1" w:styleId="Brdtekstmidtstilt0000">
    <w:name w:val="Brødtekst midtstilt 00/00"/>
    <w:basedOn w:val="Brdtekstmidtstilt"/>
    <w:semiHidden/>
    <w:rsid w:val="00831501"/>
    <w:pPr>
      <w:spacing w:after="0"/>
    </w:pPr>
  </w:style>
  <w:style w:type="paragraph" w:customStyle="1" w:styleId="Tabelltittelunr">
    <w:name w:val="Tabell tittel unr"/>
    <w:basedOn w:val="Tabelltittel"/>
    <w:next w:val="Tabelltittelunder"/>
    <w:rsid w:val="003A5241"/>
    <w:pPr>
      <w:pBdr>
        <w:top w:val="single" w:sz="2" w:space="10" w:color="A6A6A6" w:themeColor="background1" w:themeShade="A6"/>
      </w:pBdr>
      <w:spacing w:before="200" w:after="100"/>
    </w:pPr>
  </w:style>
  <w:style w:type="paragraph" w:customStyle="1" w:styleId="Listepunkt9">
    <w:name w:val="Liste punkt 9"/>
    <w:basedOn w:val="Listepunkt8"/>
    <w:uiPriority w:val="40"/>
    <w:unhideWhenUsed/>
    <w:rsid w:val="00831501"/>
    <w:pPr>
      <w:numPr>
        <w:ilvl w:val="8"/>
      </w:numPr>
    </w:pPr>
  </w:style>
  <w:style w:type="paragraph" w:customStyle="1" w:styleId="Tabellhodeuthevet">
    <w:name w:val="Tabell hode uthevet"/>
    <w:basedOn w:val="Tabellhode"/>
    <w:rsid w:val="00A60CCE"/>
    <w:rPr>
      <w:b/>
    </w:rPr>
  </w:style>
  <w:style w:type="paragraph" w:customStyle="1" w:styleId="06pt">
    <w:name w:val="_06pt"/>
    <w:basedOn w:val="Brdtekst"/>
    <w:next w:val="Brdtekst"/>
    <w:rsid w:val="00E746DC"/>
    <w:pPr>
      <w:spacing w:after="0" w:line="240" w:lineRule="auto"/>
    </w:pPr>
    <w:rPr>
      <w:sz w:val="12"/>
    </w:rPr>
  </w:style>
  <w:style w:type="paragraph" w:customStyle="1" w:styleId="Tabellnotehengende">
    <w:name w:val="Tabell note hengende"/>
    <w:basedOn w:val="Tabellnote"/>
    <w:rsid w:val="00EC2C25"/>
    <w:pPr>
      <w:spacing w:before="120"/>
      <w:ind w:left="284" w:hanging="284"/>
      <w:contextualSpacing/>
    </w:pPr>
    <w:rPr>
      <w:lang w:val="en-US"/>
    </w:rPr>
  </w:style>
  <w:style w:type="paragraph" w:customStyle="1" w:styleId="Brdtekstnotestrreinnrykk">
    <w:name w:val="Brødtekst note større innrykk"/>
    <w:basedOn w:val="Brdtekstnote"/>
    <w:rsid w:val="007A513B"/>
  </w:style>
  <w:style w:type="paragraph" w:customStyle="1" w:styleId="Listealfa20600">
    <w:name w:val="Liste alfa 2 06/00"/>
    <w:basedOn w:val="Listealfa2"/>
    <w:rsid w:val="003F291D"/>
    <w:pPr>
      <w:spacing w:before="120"/>
    </w:pPr>
  </w:style>
  <w:style w:type="character" w:customStyle="1" w:styleId="TKolofonuthevet">
    <w:name w:val="T_Kolofon_uthevet"/>
    <w:uiPriority w:val="1"/>
    <w:rsid w:val="002E57ED"/>
    <w:rPr>
      <w:b/>
    </w:rPr>
  </w:style>
  <w:style w:type="paragraph" w:customStyle="1" w:styleId="Brdtekst0024">
    <w:name w:val="Brødtekst 00/24"/>
    <w:basedOn w:val="Brdtekst"/>
    <w:rsid w:val="00D867C5"/>
    <w:pPr>
      <w:spacing w:after="480"/>
    </w:pPr>
  </w:style>
  <w:style w:type="paragraph" w:customStyle="1" w:styleId="Brdtekst1000">
    <w:name w:val="Brødtekst 10/00"/>
    <w:basedOn w:val="Normal"/>
    <w:rsid w:val="008D1474"/>
    <w:pPr>
      <w:tabs>
        <w:tab w:val="left" w:pos="2268"/>
        <w:tab w:val="left" w:pos="6237"/>
      </w:tabs>
      <w:spacing w:before="160" w:after="0"/>
    </w:pPr>
    <w:rPr>
      <w:rFonts w:ascii="Calibri" w:eastAsia="Calibri" w:hAnsi="Calibri"/>
    </w:rPr>
  </w:style>
  <w:style w:type="paragraph" w:customStyle="1" w:styleId="Brdtekst0800">
    <w:name w:val="Brødtekst 08/00"/>
    <w:basedOn w:val="Brdtekst"/>
    <w:next w:val="Brdtekst"/>
    <w:rsid w:val="00A04134"/>
    <w:pPr>
      <w:spacing w:before="160" w:after="0"/>
    </w:pPr>
    <w:rPr>
      <w:lang w:val="en-US"/>
    </w:rPr>
  </w:style>
  <w:style w:type="paragraph" w:styleId="Blokktekst">
    <w:name w:val="Block Text"/>
    <w:basedOn w:val="Normal"/>
    <w:rsid w:val="007E751C"/>
    <w:pPr>
      <w:spacing w:after="120"/>
      <w:ind w:left="1440" w:right="1440"/>
    </w:pPr>
  </w:style>
  <w:style w:type="character" w:styleId="Utheving">
    <w:name w:val="Emphasis"/>
    <w:uiPriority w:val="20"/>
    <w:rsid w:val="007E751C"/>
    <w:rPr>
      <w:i/>
      <w:iCs/>
    </w:rPr>
  </w:style>
  <w:style w:type="paragraph" w:styleId="Avsenderadresse">
    <w:name w:val="envelope return"/>
    <w:basedOn w:val="Normal"/>
    <w:rsid w:val="007E751C"/>
    <w:rPr>
      <w:rFonts w:cs="Arial"/>
    </w:rPr>
  </w:style>
  <w:style w:type="paragraph" w:styleId="Liste">
    <w:name w:val="List"/>
    <w:basedOn w:val="Normal"/>
    <w:rsid w:val="007E751C"/>
    <w:pPr>
      <w:ind w:left="283" w:hanging="283"/>
    </w:pPr>
  </w:style>
  <w:style w:type="paragraph" w:styleId="Liste2">
    <w:name w:val="List 2"/>
    <w:basedOn w:val="Normal"/>
    <w:rsid w:val="007E751C"/>
    <w:pPr>
      <w:ind w:left="566" w:hanging="283"/>
    </w:pPr>
  </w:style>
  <w:style w:type="paragraph" w:styleId="Liste3">
    <w:name w:val="List 3"/>
    <w:basedOn w:val="Normal"/>
    <w:rsid w:val="007E751C"/>
    <w:pPr>
      <w:ind w:left="849" w:hanging="283"/>
    </w:pPr>
  </w:style>
  <w:style w:type="paragraph" w:styleId="Liste4">
    <w:name w:val="List 4"/>
    <w:basedOn w:val="Normal"/>
    <w:rsid w:val="007E751C"/>
    <w:pPr>
      <w:ind w:left="1132" w:hanging="283"/>
    </w:pPr>
  </w:style>
  <w:style w:type="paragraph" w:styleId="Liste5">
    <w:name w:val="List 5"/>
    <w:basedOn w:val="Normal"/>
    <w:rsid w:val="007E751C"/>
    <w:pPr>
      <w:ind w:left="1415" w:hanging="283"/>
    </w:pPr>
  </w:style>
  <w:style w:type="paragraph" w:styleId="Liste-forts">
    <w:name w:val="List Continue"/>
    <w:basedOn w:val="Normal"/>
    <w:rsid w:val="007E751C"/>
    <w:pPr>
      <w:spacing w:after="120"/>
      <w:ind w:left="283"/>
    </w:pPr>
  </w:style>
  <w:style w:type="paragraph" w:styleId="Liste-forts2">
    <w:name w:val="List Continue 2"/>
    <w:basedOn w:val="Normal"/>
    <w:rsid w:val="007E751C"/>
    <w:pPr>
      <w:spacing w:after="120"/>
      <w:ind w:left="566"/>
    </w:pPr>
  </w:style>
  <w:style w:type="paragraph" w:styleId="Liste-forts3">
    <w:name w:val="List Continue 3"/>
    <w:basedOn w:val="Normal"/>
    <w:rsid w:val="007E751C"/>
    <w:pPr>
      <w:spacing w:after="120"/>
      <w:ind w:left="849"/>
    </w:pPr>
  </w:style>
  <w:style w:type="paragraph" w:styleId="Liste-forts4">
    <w:name w:val="List Continue 4"/>
    <w:basedOn w:val="Normal"/>
    <w:rsid w:val="007E751C"/>
    <w:pPr>
      <w:spacing w:after="120"/>
      <w:ind w:left="1132"/>
    </w:pPr>
  </w:style>
  <w:style w:type="paragraph" w:styleId="Liste-forts5">
    <w:name w:val="List Continue 5"/>
    <w:basedOn w:val="Normal"/>
    <w:rsid w:val="007E751C"/>
    <w:pPr>
      <w:spacing w:after="120"/>
      <w:ind w:left="1415"/>
    </w:pPr>
  </w:style>
  <w:style w:type="paragraph" w:styleId="Nummerertliste2">
    <w:name w:val="List Number 2"/>
    <w:basedOn w:val="Normal"/>
    <w:rsid w:val="007E751C"/>
    <w:pPr>
      <w:tabs>
        <w:tab w:val="num" w:pos="643"/>
      </w:tabs>
      <w:ind w:left="643" w:hanging="360"/>
    </w:pPr>
  </w:style>
  <w:style w:type="paragraph" w:styleId="Nummerertliste3">
    <w:name w:val="List Number 3"/>
    <w:basedOn w:val="Normal"/>
    <w:rsid w:val="007E751C"/>
    <w:pPr>
      <w:tabs>
        <w:tab w:val="num" w:pos="926"/>
      </w:tabs>
      <w:ind w:left="926" w:hanging="360"/>
    </w:pPr>
  </w:style>
  <w:style w:type="paragraph" w:styleId="Nummerertliste4">
    <w:name w:val="List Number 4"/>
    <w:basedOn w:val="Normal"/>
    <w:rsid w:val="007E751C"/>
    <w:pPr>
      <w:tabs>
        <w:tab w:val="num" w:pos="1209"/>
      </w:tabs>
      <w:ind w:left="1209" w:hanging="360"/>
    </w:pPr>
  </w:style>
  <w:style w:type="paragraph" w:styleId="Nummerertliste5">
    <w:name w:val="List Number 5"/>
    <w:basedOn w:val="Normal"/>
    <w:rsid w:val="007E751C"/>
    <w:pPr>
      <w:tabs>
        <w:tab w:val="num" w:pos="1350"/>
      </w:tabs>
      <w:ind w:left="1350" w:hanging="360"/>
    </w:pPr>
  </w:style>
  <w:style w:type="paragraph" w:styleId="Vanliginnrykk">
    <w:name w:val="Normal Indent"/>
    <w:basedOn w:val="Normal"/>
    <w:link w:val="VanliginnrykkTegn"/>
    <w:rsid w:val="007E751C"/>
    <w:pPr>
      <w:ind w:left="720"/>
    </w:pPr>
  </w:style>
  <w:style w:type="character" w:customStyle="1" w:styleId="VanliginnrykkTegn">
    <w:name w:val="Vanlig innrykk Tegn"/>
    <w:link w:val="Vanliginnrykk"/>
    <w:rsid w:val="007E751C"/>
    <w:rPr>
      <w:rFonts w:asciiTheme="minorHAnsi" w:hAnsiTheme="minorHAnsi"/>
    </w:rPr>
  </w:style>
  <w:style w:type="paragraph" w:styleId="Notatoverskrift">
    <w:name w:val="Note Heading"/>
    <w:basedOn w:val="Normal"/>
    <w:next w:val="Normal"/>
    <w:link w:val="NotatoverskriftTegn"/>
    <w:rsid w:val="007E751C"/>
  </w:style>
  <w:style w:type="character" w:customStyle="1" w:styleId="NotatoverskriftTegn">
    <w:name w:val="Notatoverskrift Tegn"/>
    <w:basedOn w:val="Standardskriftforavsnitt"/>
    <w:link w:val="Notatoverskrift"/>
    <w:rsid w:val="007E751C"/>
    <w:rPr>
      <w:rFonts w:asciiTheme="minorHAnsi" w:hAnsiTheme="minorHAnsi"/>
    </w:rPr>
  </w:style>
  <w:style w:type="character" w:customStyle="1" w:styleId="TBildenummer">
    <w:name w:val="T_Bildenummer"/>
    <w:uiPriority w:val="1"/>
    <w:rsid w:val="00915EB3"/>
    <w:rPr>
      <w:b/>
      <w:i/>
    </w:rPr>
  </w:style>
  <w:style w:type="paragraph" w:styleId="Listeavsnitt">
    <w:name w:val="List Paragraph"/>
    <w:basedOn w:val="Normal"/>
    <w:uiPriority w:val="72"/>
    <w:rsid w:val="007E751C"/>
    <w:pPr>
      <w:ind w:left="708"/>
    </w:pPr>
    <w:rPr>
      <w:rFonts w:cs="Arial"/>
      <w:szCs w:val="24"/>
    </w:rPr>
  </w:style>
  <w:style w:type="paragraph" w:customStyle="1" w:styleId="Default">
    <w:name w:val="Default"/>
    <w:rsid w:val="007E751C"/>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7E751C"/>
    <w:pPr>
      <w:spacing w:after="0" w:line="240" w:lineRule="auto"/>
    </w:pPr>
    <w:rPr>
      <w:rFonts w:ascii="Arial" w:eastAsia="Times New Roman" w:hAnsi="Arial" w:cs="Times New Roman"/>
      <w:sz w:val="24"/>
      <w:szCs w:val="20"/>
    </w:rPr>
  </w:style>
  <w:style w:type="paragraph" w:styleId="Overskriftforinnholdsfortegnelse">
    <w:name w:val="TOC Heading"/>
    <w:basedOn w:val="Overskrift1"/>
    <w:next w:val="Normal"/>
    <w:uiPriority w:val="39"/>
    <w:unhideWhenUsed/>
    <w:rsid w:val="007E751C"/>
    <w:pPr>
      <w:numPr>
        <w:numId w:val="0"/>
      </w:numPr>
      <w:tabs>
        <w:tab w:val="num" w:pos="360"/>
      </w:tabs>
      <w:spacing w:before="480" w:after="0" w:line="276" w:lineRule="auto"/>
      <w:ind w:left="360" w:right="0" w:hanging="360"/>
      <w:outlineLvl w:val="9"/>
    </w:pPr>
    <w:rPr>
      <w:rFonts w:cstheme="majorBidi"/>
      <w:b w:val="0"/>
      <w:bCs/>
      <w:color w:val="123C4F" w:themeColor="accent1" w:themeShade="BF"/>
      <w:sz w:val="28"/>
      <w:szCs w:val="28"/>
      <w:lang w:eastAsia="nb-NO"/>
    </w:rPr>
  </w:style>
  <w:style w:type="paragraph" w:styleId="Bibliografi">
    <w:name w:val="Bibliography"/>
    <w:basedOn w:val="Normal"/>
    <w:next w:val="Normal"/>
    <w:uiPriority w:val="37"/>
    <w:unhideWhenUsed/>
    <w:rsid w:val="007E751C"/>
  </w:style>
  <w:style w:type="paragraph" w:styleId="Figurliste">
    <w:name w:val="table of figures"/>
    <w:basedOn w:val="Normal"/>
    <w:next w:val="Normal"/>
    <w:uiPriority w:val="99"/>
    <w:unhideWhenUsed/>
    <w:rsid w:val="007E751C"/>
  </w:style>
  <w:style w:type="paragraph" w:styleId="Nummerertliste">
    <w:name w:val="List Number"/>
    <w:basedOn w:val="Normal"/>
    <w:uiPriority w:val="99"/>
    <w:unhideWhenUsed/>
    <w:rsid w:val="007E751C"/>
    <w:pPr>
      <w:tabs>
        <w:tab w:val="num" w:pos="360"/>
      </w:tabs>
      <w:ind w:left="360" w:hanging="360"/>
      <w:contextualSpacing/>
    </w:pPr>
  </w:style>
  <w:style w:type="table" w:styleId="Tabelliste1">
    <w:name w:val="Table List 1"/>
    <w:basedOn w:val="Vanligtabell"/>
    <w:unhideWhenUsed/>
    <w:rsid w:val="007E751C"/>
    <w:pPr>
      <w:widowControl w:val="0"/>
      <w:spacing w:after="0" w:line="240" w:lineRule="auto"/>
      <w:ind w:left="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nhideWhenUsed/>
    <w:rsid w:val="007E751C"/>
    <w:pPr>
      <w:widowControl w:val="0"/>
      <w:spacing w:after="0" w:line="240" w:lineRule="auto"/>
      <w:ind w:left="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nhideWhenUsed/>
    <w:rsid w:val="007E751C"/>
    <w:pPr>
      <w:widowControl w:val="0"/>
      <w:spacing w:after="0" w:line="240" w:lineRule="auto"/>
      <w:ind w:left="56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nhideWhenUsed/>
    <w:rsid w:val="007E751C"/>
    <w:pPr>
      <w:widowControl w:val="0"/>
      <w:spacing w:after="0" w:line="240" w:lineRule="auto"/>
      <w:ind w:left="567"/>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nhideWhenUsed/>
    <w:rsid w:val="007E751C"/>
    <w:pPr>
      <w:widowControl w:val="0"/>
      <w:spacing w:after="0" w:line="240" w:lineRule="auto"/>
      <w:ind w:left="567"/>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nhideWhenUsed/>
    <w:rsid w:val="007E751C"/>
    <w:pPr>
      <w:widowControl w:val="0"/>
      <w:spacing w:after="0" w:line="240" w:lineRule="auto"/>
      <w:ind w:left="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nhideWhenUsed/>
    <w:rsid w:val="007E751C"/>
    <w:pPr>
      <w:widowControl w:val="0"/>
      <w:spacing w:after="0" w:line="240" w:lineRule="auto"/>
      <w:ind w:left="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nhideWhenUsed/>
    <w:rsid w:val="007E751C"/>
    <w:pPr>
      <w:widowControl w:val="0"/>
      <w:spacing w:after="0" w:line="240" w:lineRule="auto"/>
      <w:ind w:left="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THelfet">
    <w:name w:val="T_Helfet"/>
    <w:basedOn w:val="TFet"/>
    <w:uiPriority w:val="1"/>
    <w:rsid w:val="00406460"/>
    <w:rPr>
      <w:rFonts w:ascii="Franklin Gothic Heavy" w:hAnsi="Franklin Gothic Heavy" w:cs="Times New Roman"/>
      <w:b w:val="0"/>
      <w:bCs/>
      <w:i w:val="0"/>
      <w:color w:val="FF00FF"/>
      <w:szCs w:val="19"/>
      <w:lang w:eastAsia="nb-NO"/>
    </w:rPr>
  </w:style>
  <w:style w:type="paragraph" w:customStyle="1" w:styleId="Sitat0808">
    <w:name w:val="Sitat 08/08"/>
    <w:basedOn w:val="Sitat"/>
    <w:rsid w:val="000F4970"/>
    <w:pPr>
      <w:spacing w:before="160"/>
    </w:pPr>
  </w:style>
  <w:style w:type="paragraph" w:customStyle="1" w:styleId="Brdtekst20800">
    <w:name w:val="Brødtekst 2 08/00"/>
    <w:basedOn w:val="Brdtekst2"/>
    <w:rsid w:val="005945F5"/>
    <w:pPr>
      <w:spacing w:before="160" w:after="0"/>
    </w:pPr>
  </w:style>
  <w:style w:type="paragraph" w:customStyle="1" w:styleId="Listepunkt10800">
    <w:name w:val="Liste punkt 1 08/00"/>
    <w:basedOn w:val="Listepunkt1"/>
    <w:rsid w:val="00016E4C"/>
    <w:pPr>
      <w:spacing w:before="160"/>
    </w:pPr>
    <w:rPr>
      <w:rFonts w:ascii="Calibri" w:hAnsi="Calibri"/>
      <w:lang w:eastAsia="nb-NO"/>
    </w:rPr>
  </w:style>
  <w:style w:type="paragraph" w:customStyle="1" w:styleId="Brdtekst2408">
    <w:name w:val="Brødtekst 24/08"/>
    <w:basedOn w:val="Brdtekst0808"/>
    <w:rsid w:val="00D80408"/>
    <w:pPr>
      <w:spacing w:before="320"/>
    </w:pPr>
  </w:style>
  <w:style w:type="paragraph" w:customStyle="1" w:styleId="Listepunkt11200">
    <w:name w:val="Liste punkt 1 12/00"/>
    <w:basedOn w:val="Listepunkt10800"/>
    <w:rsid w:val="00336491"/>
    <w:pPr>
      <w:keepNext/>
      <w:spacing w:before="240"/>
    </w:pPr>
  </w:style>
  <w:style w:type="paragraph" w:customStyle="1" w:styleId="Brdtekst0006">
    <w:name w:val="Brødtekst 00/06"/>
    <w:basedOn w:val="Brdtekst"/>
    <w:rsid w:val="00585B36"/>
    <w:pPr>
      <w:spacing w:after="120"/>
    </w:pPr>
  </w:style>
  <w:style w:type="paragraph" w:customStyle="1" w:styleId="Tabelltittel0">
    <w:name w:val="Tabelltittel"/>
    <w:next w:val="Normal"/>
    <w:rsid w:val="007E339F"/>
    <w:pPr>
      <w:keepNext/>
      <w:pBdr>
        <w:top w:val="single" w:sz="2" w:space="7" w:color="808080"/>
      </w:pBdr>
      <w:spacing w:before="360" w:after="80" w:line="240" w:lineRule="auto"/>
    </w:pPr>
    <w:rPr>
      <w:rFonts w:ascii="Calibri" w:eastAsia="Times New Roman" w:hAnsi="Calibri" w:cs="Calibri"/>
      <w:b/>
      <w:sz w:val="26"/>
      <w:szCs w:val="24"/>
    </w:rPr>
  </w:style>
  <w:style w:type="paragraph" w:customStyle="1" w:styleId="Bokslistepunkt3">
    <w:name w:val="Boks liste punkt 3"/>
    <w:basedOn w:val="Bokslistepunkt2"/>
    <w:rsid w:val="0039053E"/>
    <w:pPr>
      <w:numPr>
        <w:ilvl w:val="0"/>
        <w:numId w:val="0"/>
      </w:numPr>
      <w:tabs>
        <w:tab w:val="clear" w:pos="794"/>
      </w:tabs>
      <w:ind w:left="680"/>
    </w:pPr>
    <w:rPr>
      <w:rFonts w:ascii="Calibri" w:hAnsi="Calibri"/>
    </w:rPr>
  </w:style>
  <w:style w:type="paragraph" w:styleId="Brdtekst-frsteinnrykk">
    <w:name w:val="Body Text First Indent"/>
    <w:basedOn w:val="Brdtekst"/>
    <w:link w:val="Brdtekst-frsteinnrykkTegn"/>
    <w:rsid w:val="0084549E"/>
    <w:pPr>
      <w:ind w:firstLine="210"/>
    </w:pPr>
    <w:rPr>
      <w:rFonts w:ascii="Calibri" w:eastAsia="Calibri" w:hAnsi="Calibri" w:cs="Times New Roman"/>
    </w:rPr>
  </w:style>
  <w:style w:type="character" w:customStyle="1" w:styleId="Brdtekst-frsteinnrykkTegn">
    <w:name w:val="Brødtekst - første innrykk Tegn"/>
    <w:basedOn w:val="BrdtekstTegn"/>
    <w:link w:val="Brdtekst-frsteinnrykk"/>
    <w:rsid w:val="0084549E"/>
    <w:rPr>
      <w:rFonts w:ascii="Calibri" w:eastAsia="Calibri" w:hAnsi="Calibri" w:cs="Times New Roman"/>
    </w:rPr>
  </w:style>
  <w:style w:type="paragraph" w:styleId="Brdtekst-frsteinnrykk2">
    <w:name w:val="Body Text First Indent 2"/>
    <w:basedOn w:val="Normal"/>
    <w:link w:val="Brdtekst-frsteinnrykk2Tegn"/>
    <w:rsid w:val="007731A8"/>
    <w:pPr>
      <w:widowControl w:val="0"/>
      <w:spacing w:after="120" w:line="240" w:lineRule="auto"/>
      <w:ind w:left="283" w:firstLine="210"/>
    </w:pPr>
    <w:rPr>
      <w:rFonts w:ascii="Arial" w:eastAsia="Calibri" w:hAnsi="Arial" w:cs="Arial"/>
      <w:sz w:val="24"/>
      <w:szCs w:val="24"/>
    </w:rPr>
  </w:style>
  <w:style w:type="character" w:customStyle="1" w:styleId="Brdtekst-frsteinnrykk2Tegn">
    <w:name w:val="Brødtekst - første innrykk 2 Tegn"/>
    <w:basedOn w:val="Standardskriftforavsnitt"/>
    <w:link w:val="Brdtekst-frsteinnrykk2"/>
    <w:rsid w:val="007731A8"/>
    <w:rPr>
      <w:rFonts w:ascii="Arial" w:eastAsia="Calibri" w:hAnsi="Arial" w:cs="Arial"/>
      <w:sz w:val="24"/>
      <w:szCs w:val="24"/>
    </w:rPr>
  </w:style>
  <w:style w:type="paragraph" w:customStyle="1" w:styleId="Punktmerketliste2">
    <w:name w:val="Punktmerket liste 2"/>
    <w:basedOn w:val="Normal"/>
    <w:autoRedefine/>
    <w:uiPriority w:val="99"/>
    <w:rsid w:val="0084549E"/>
    <w:pPr>
      <w:widowControl w:val="0"/>
      <w:tabs>
        <w:tab w:val="num" w:pos="643"/>
      </w:tabs>
      <w:spacing w:after="0" w:line="240" w:lineRule="auto"/>
      <w:ind w:left="643" w:hanging="360"/>
    </w:pPr>
    <w:rPr>
      <w:rFonts w:ascii="Arial" w:eastAsia="Calibri" w:hAnsi="Arial" w:cs="Arial"/>
      <w:sz w:val="24"/>
      <w:szCs w:val="24"/>
    </w:rPr>
  </w:style>
  <w:style w:type="paragraph" w:customStyle="1" w:styleId="Punktmerketliste3">
    <w:name w:val="Punktmerket liste 3"/>
    <w:basedOn w:val="Normal"/>
    <w:autoRedefine/>
    <w:uiPriority w:val="99"/>
    <w:rsid w:val="0084549E"/>
    <w:pPr>
      <w:widowControl w:val="0"/>
      <w:tabs>
        <w:tab w:val="num" w:pos="926"/>
      </w:tabs>
      <w:spacing w:after="0" w:line="240" w:lineRule="auto"/>
      <w:ind w:left="926" w:hanging="360"/>
    </w:pPr>
    <w:rPr>
      <w:rFonts w:ascii="Arial" w:eastAsia="Calibri" w:hAnsi="Arial" w:cs="Arial"/>
      <w:sz w:val="24"/>
      <w:szCs w:val="24"/>
    </w:rPr>
  </w:style>
  <w:style w:type="paragraph" w:customStyle="1" w:styleId="Punktmerketliste4">
    <w:name w:val="Punktmerket liste 4"/>
    <w:basedOn w:val="Normal"/>
    <w:autoRedefine/>
    <w:uiPriority w:val="99"/>
    <w:rsid w:val="0084549E"/>
    <w:pPr>
      <w:widowControl w:val="0"/>
      <w:tabs>
        <w:tab w:val="num" w:pos="1209"/>
      </w:tabs>
      <w:spacing w:after="0" w:line="240" w:lineRule="auto"/>
      <w:ind w:left="1209" w:hanging="360"/>
    </w:pPr>
    <w:rPr>
      <w:rFonts w:ascii="Arial" w:eastAsia="Calibri" w:hAnsi="Arial" w:cs="Arial"/>
      <w:sz w:val="24"/>
      <w:szCs w:val="24"/>
    </w:rPr>
  </w:style>
  <w:style w:type="paragraph" w:customStyle="1" w:styleId="Punktmerketliste5">
    <w:name w:val="Punktmerket liste 5"/>
    <w:basedOn w:val="Normal"/>
    <w:autoRedefine/>
    <w:uiPriority w:val="99"/>
    <w:rsid w:val="0084549E"/>
    <w:pPr>
      <w:widowControl w:val="0"/>
      <w:tabs>
        <w:tab w:val="num" w:pos="1492"/>
      </w:tabs>
      <w:spacing w:after="0" w:line="240" w:lineRule="auto"/>
      <w:ind w:left="1492" w:hanging="360"/>
    </w:pPr>
    <w:rPr>
      <w:rFonts w:ascii="Arial" w:eastAsia="Calibri" w:hAnsi="Arial" w:cs="Arial"/>
      <w:sz w:val="24"/>
      <w:szCs w:val="24"/>
    </w:rPr>
  </w:style>
  <w:style w:type="paragraph" w:styleId="Rentekst">
    <w:name w:val="Plain Text"/>
    <w:basedOn w:val="Normal"/>
    <w:link w:val="RentekstTegn"/>
    <w:uiPriority w:val="99"/>
    <w:rsid w:val="0084549E"/>
    <w:pPr>
      <w:widowControl w:val="0"/>
      <w:spacing w:after="0" w:line="240" w:lineRule="auto"/>
      <w:ind w:left="567"/>
    </w:pPr>
    <w:rPr>
      <w:rFonts w:ascii="Courier New" w:eastAsia="Calibri" w:hAnsi="Courier New" w:cs="Courier New"/>
      <w:sz w:val="24"/>
      <w:szCs w:val="24"/>
    </w:rPr>
  </w:style>
  <w:style w:type="character" w:customStyle="1" w:styleId="RentekstTegn">
    <w:name w:val="Ren tekst Tegn"/>
    <w:basedOn w:val="Standardskriftforavsnitt"/>
    <w:link w:val="Rentekst"/>
    <w:uiPriority w:val="99"/>
    <w:rsid w:val="0084549E"/>
    <w:rPr>
      <w:rFonts w:ascii="Courier New" w:eastAsia="Calibri" w:hAnsi="Courier New" w:cs="Courier New"/>
      <w:sz w:val="24"/>
      <w:szCs w:val="24"/>
    </w:rPr>
  </w:style>
  <w:style w:type="character" w:styleId="Sterk">
    <w:name w:val="Strong"/>
    <w:uiPriority w:val="22"/>
    <w:rsid w:val="0084549E"/>
    <w:rPr>
      <w:rFonts w:cs="Times New Roman"/>
      <w:b/>
      <w:bCs/>
    </w:rPr>
  </w:style>
  <w:style w:type="paragraph" w:customStyle="1" w:styleId="Litentekst">
    <w:name w:val="Liten tekst"/>
    <w:basedOn w:val="Normal"/>
    <w:rsid w:val="0084549E"/>
    <w:pPr>
      <w:tabs>
        <w:tab w:val="left" w:pos="2835"/>
      </w:tabs>
      <w:spacing w:after="0"/>
    </w:pPr>
    <w:rPr>
      <w:rFonts w:ascii="Arial" w:eastAsia="Calibri" w:hAnsi="Arial" w:cs="Arial"/>
      <w:color w:val="FFFFFF"/>
      <w:sz w:val="12"/>
      <w:szCs w:val="12"/>
    </w:rPr>
  </w:style>
  <w:style w:type="paragraph" w:styleId="z-verstiskjemaet">
    <w:name w:val="HTML Top of Form"/>
    <w:basedOn w:val="Normal"/>
    <w:next w:val="Normal"/>
    <w:link w:val="z-verstiskjemaetTegn"/>
    <w:hidden/>
    <w:rsid w:val="0084549E"/>
    <w:pPr>
      <w:pBdr>
        <w:bottom w:val="single" w:sz="6" w:space="1" w:color="auto"/>
      </w:pBdr>
      <w:spacing w:after="0" w:line="240" w:lineRule="auto"/>
      <w:jc w:val="center"/>
    </w:pPr>
    <w:rPr>
      <w:rFonts w:ascii="Arial" w:eastAsia="Calibri" w:hAnsi="Arial" w:cs="Arial"/>
      <w:vanish/>
      <w:sz w:val="16"/>
      <w:szCs w:val="16"/>
      <w:lang w:val="da-DK" w:eastAsia="da-DK"/>
    </w:rPr>
  </w:style>
  <w:style w:type="character" w:customStyle="1" w:styleId="z-verstiskjemaetTegn">
    <w:name w:val="z-Øverst i skjemaet Tegn"/>
    <w:basedOn w:val="Standardskriftforavsnitt"/>
    <w:link w:val="z-verstiskjemaet"/>
    <w:rsid w:val="0084549E"/>
    <w:rPr>
      <w:rFonts w:ascii="Arial" w:eastAsia="Calibri" w:hAnsi="Arial" w:cs="Arial"/>
      <w:vanish/>
      <w:sz w:val="16"/>
      <w:szCs w:val="16"/>
      <w:lang w:val="da-DK" w:eastAsia="da-DK"/>
    </w:rPr>
  </w:style>
  <w:style w:type="paragraph" w:customStyle="1" w:styleId="Revision1">
    <w:name w:val="Revision1"/>
    <w:hidden/>
    <w:semiHidden/>
    <w:rsid w:val="0084549E"/>
    <w:pPr>
      <w:spacing w:after="0" w:line="240" w:lineRule="auto"/>
    </w:pPr>
    <w:rPr>
      <w:rFonts w:ascii="Arial" w:eastAsia="Calibri" w:hAnsi="Arial" w:cs="Arial"/>
      <w:sz w:val="24"/>
      <w:szCs w:val="24"/>
    </w:rPr>
  </w:style>
  <w:style w:type="paragraph" w:customStyle="1" w:styleId="Revisjon1">
    <w:name w:val="Revisjon1"/>
    <w:hidden/>
    <w:semiHidden/>
    <w:rsid w:val="0084549E"/>
    <w:pPr>
      <w:spacing w:after="0" w:line="240" w:lineRule="auto"/>
    </w:pPr>
    <w:rPr>
      <w:rFonts w:ascii="Arial" w:eastAsia="Calibri" w:hAnsi="Arial" w:cs="Arial"/>
      <w:sz w:val="24"/>
      <w:szCs w:val="24"/>
    </w:rPr>
  </w:style>
  <w:style w:type="paragraph" w:customStyle="1" w:styleId="Fargerikliste-uthevingsfarge11">
    <w:name w:val="Fargerik liste - uthevingsfarge 11"/>
    <w:basedOn w:val="Normal"/>
    <w:uiPriority w:val="34"/>
    <w:rsid w:val="0084549E"/>
    <w:pPr>
      <w:spacing w:after="200" w:line="276" w:lineRule="auto"/>
      <w:ind w:left="720"/>
      <w:contextualSpacing/>
    </w:pPr>
    <w:rPr>
      <w:rFonts w:ascii="Calibri" w:eastAsia="Calibri" w:hAnsi="Calibri" w:cs="Times New Roman"/>
    </w:rPr>
  </w:style>
  <w:style w:type="paragraph" w:customStyle="1" w:styleId="Fargerikskyggelegging-uthevingsfarge11">
    <w:name w:val="Fargerik skyggelegging - uthevingsfarge 11"/>
    <w:hidden/>
    <w:uiPriority w:val="99"/>
    <w:semiHidden/>
    <w:rsid w:val="0084549E"/>
    <w:pPr>
      <w:spacing w:after="0" w:line="240" w:lineRule="auto"/>
    </w:pPr>
    <w:rPr>
      <w:rFonts w:ascii="Arial" w:eastAsia="Calibri" w:hAnsi="Arial" w:cs="Arial"/>
      <w:sz w:val="24"/>
      <w:szCs w:val="24"/>
    </w:rPr>
  </w:style>
  <w:style w:type="character" w:customStyle="1" w:styleId="UnresolvedMention">
    <w:name w:val="Unresolved Mention"/>
    <w:uiPriority w:val="99"/>
    <w:unhideWhenUsed/>
    <w:rsid w:val="0084549E"/>
    <w:rPr>
      <w:color w:val="808080"/>
      <w:shd w:val="clear" w:color="auto" w:fill="E6E6E6"/>
    </w:rPr>
  </w:style>
  <w:style w:type="character" w:styleId="Boktittel">
    <w:name w:val="Book Title"/>
    <w:basedOn w:val="Standardskriftforavsnitt"/>
    <w:uiPriority w:val="33"/>
    <w:rsid w:val="0084549E"/>
    <w:rPr>
      <w:b/>
      <w:bCs/>
      <w:i/>
      <w:iCs/>
      <w:spacing w:val="5"/>
    </w:rPr>
  </w:style>
  <w:style w:type="character" w:customStyle="1" w:styleId="Hashtag">
    <w:name w:val="Hashtag"/>
    <w:basedOn w:val="Standardskriftforavsnitt"/>
    <w:uiPriority w:val="99"/>
    <w:unhideWhenUsed/>
    <w:rsid w:val="0084549E"/>
    <w:rPr>
      <w:color w:val="2B579A"/>
      <w:shd w:val="clear" w:color="auto" w:fill="E1DFDD"/>
    </w:rPr>
  </w:style>
  <w:style w:type="table" w:styleId="Listetabell1lys">
    <w:name w:val="List Table 1 Light"/>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46A7D3" w:themeColor="accent1" w:themeTint="99"/>
        </w:tcBorders>
      </w:tcPr>
    </w:tblStylePr>
    <w:tblStylePr w:type="lastRow">
      <w:rPr>
        <w:b/>
        <w:bCs/>
      </w:rPr>
      <w:tblPr/>
      <w:tcPr>
        <w:tcBorders>
          <w:top w:val="sing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1lys-uthevingsfarge2">
    <w:name w:val="List Table 1 Light Accent 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6EB8DA" w:themeColor="accent2" w:themeTint="99"/>
        </w:tcBorders>
      </w:tcPr>
    </w:tblStylePr>
    <w:tblStylePr w:type="lastRow">
      <w:rPr>
        <w:b/>
        <w:bCs/>
      </w:rPr>
      <w:tblPr/>
      <w:tcPr>
        <w:tcBorders>
          <w:top w:val="sing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1lys-uthevingsfarge3">
    <w:name w:val="List Table 1 Light Accent 3"/>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ACDBC1" w:themeColor="accent3" w:themeTint="99"/>
        </w:tcBorders>
      </w:tcPr>
    </w:tblStylePr>
    <w:tblStylePr w:type="lastRow">
      <w:rPr>
        <w:b/>
        <w:bCs/>
      </w:rPr>
      <w:tblPr/>
      <w:tcPr>
        <w:tcBorders>
          <w:top w:val="sing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1lys-uthevingsfarge4">
    <w:name w:val="List Table 1 Light Accent 4"/>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7BB09F" w:themeColor="accent4" w:themeTint="99"/>
        </w:tcBorders>
      </w:tcPr>
    </w:tblStylePr>
    <w:tblStylePr w:type="lastRow">
      <w:rPr>
        <w:b/>
        <w:bCs/>
      </w:rPr>
      <w:tblPr/>
      <w:tcPr>
        <w:tcBorders>
          <w:top w:val="sing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1lys-uthevingsfarge5">
    <w:name w:val="List Table 1 Light Accent 5"/>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B287AE" w:themeColor="accent5" w:themeTint="99"/>
        </w:tcBorders>
      </w:tcPr>
    </w:tblStylePr>
    <w:tblStylePr w:type="lastRow">
      <w:rPr>
        <w:b/>
        <w:bCs/>
      </w:rPr>
      <w:tblPr/>
      <w:tcPr>
        <w:tcBorders>
          <w:top w:val="sing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1lys-uthevingsfarge6">
    <w:name w:val="List Table 1 Light Accent 6"/>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FFBE5B" w:themeColor="accent6" w:themeTint="99"/>
        </w:tcBorders>
      </w:tcPr>
    </w:tblStylePr>
    <w:tblStylePr w:type="lastRow">
      <w:rPr>
        <w:b/>
        <w:bCs/>
      </w:rPr>
      <w:tblPr/>
      <w:tcPr>
        <w:tcBorders>
          <w:top w:val="sing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2">
    <w:name w:val="List Table 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bottom w:val="single" w:sz="4" w:space="0" w:color="46A7D3" w:themeColor="accent1" w:themeTint="99"/>
        <w:insideH w:val="single" w:sz="4" w:space="0" w:color="46A7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2-uthevingsfarge2">
    <w:name w:val="List Table 2 Accent 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bottom w:val="single" w:sz="4" w:space="0" w:color="6EB8DA" w:themeColor="accent2" w:themeTint="99"/>
        <w:insideH w:val="single" w:sz="4" w:space="0" w:color="6EB8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2-uthevingsfarge3">
    <w:name w:val="List Table 2 Accent 3"/>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bottom w:val="single" w:sz="4" w:space="0" w:color="ACDBC1" w:themeColor="accent3" w:themeTint="99"/>
        <w:insideH w:val="single" w:sz="4" w:space="0" w:color="ACDB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2-uthevingsfarge4">
    <w:name w:val="List Table 2 Accent 4"/>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bottom w:val="single" w:sz="4" w:space="0" w:color="7BB09F" w:themeColor="accent4" w:themeTint="99"/>
        <w:insideH w:val="single" w:sz="4" w:space="0" w:color="7BB09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2-uthevingsfarge5">
    <w:name w:val="List Table 2 Accent 5"/>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bottom w:val="single" w:sz="4" w:space="0" w:color="B287AE" w:themeColor="accent5" w:themeTint="99"/>
        <w:insideH w:val="single" w:sz="4" w:space="0" w:color="B287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2-uthevingsfarge6">
    <w:name w:val="List Table 2 Accent 6"/>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bottom w:val="single" w:sz="4" w:space="0" w:color="FFBE5B" w:themeColor="accent6" w:themeTint="99"/>
        <w:insideH w:val="single" w:sz="4" w:space="0" w:color="FFBE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3">
    <w:name w:val="List Table 3"/>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19516A" w:themeColor="accent1"/>
        <w:left w:val="single" w:sz="4" w:space="0" w:color="19516A" w:themeColor="accent1"/>
        <w:bottom w:val="single" w:sz="4" w:space="0" w:color="19516A" w:themeColor="accent1"/>
        <w:right w:val="single" w:sz="4" w:space="0" w:color="19516A" w:themeColor="accent1"/>
      </w:tblBorders>
    </w:tblPr>
    <w:tblStylePr w:type="firstRow">
      <w:rPr>
        <w:b/>
        <w:bCs/>
        <w:color w:val="FFFFFF" w:themeColor="background1"/>
      </w:rPr>
      <w:tblPr/>
      <w:tcPr>
        <w:shd w:val="clear" w:color="auto" w:fill="19516A" w:themeFill="accent1"/>
      </w:tcPr>
    </w:tblStylePr>
    <w:tblStylePr w:type="lastRow">
      <w:rPr>
        <w:b/>
        <w:bCs/>
      </w:rPr>
      <w:tblPr/>
      <w:tcPr>
        <w:tcBorders>
          <w:top w:val="double" w:sz="4" w:space="0" w:color="19516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516A" w:themeColor="accent1"/>
          <w:right w:val="single" w:sz="4" w:space="0" w:color="19516A" w:themeColor="accent1"/>
        </w:tcBorders>
      </w:tcPr>
    </w:tblStylePr>
    <w:tblStylePr w:type="band1Horz">
      <w:tblPr/>
      <w:tcPr>
        <w:tcBorders>
          <w:top w:val="single" w:sz="4" w:space="0" w:color="19516A" w:themeColor="accent1"/>
          <w:bottom w:val="single" w:sz="4" w:space="0" w:color="1951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516A" w:themeColor="accent1"/>
          <w:left w:val="nil"/>
        </w:tcBorders>
      </w:tcPr>
    </w:tblStylePr>
    <w:tblStylePr w:type="swCell">
      <w:tblPr/>
      <w:tcPr>
        <w:tcBorders>
          <w:top w:val="double" w:sz="4" w:space="0" w:color="19516A" w:themeColor="accent1"/>
          <w:right w:val="nil"/>
        </w:tcBorders>
      </w:tcPr>
    </w:tblStylePr>
  </w:style>
  <w:style w:type="table" w:styleId="Listetabell3-uthevingsfarge2">
    <w:name w:val="List Table 3 Accent 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2A80A6" w:themeColor="accent2"/>
        <w:left w:val="single" w:sz="4" w:space="0" w:color="2A80A6" w:themeColor="accent2"/>
        <w:bottom w:val="single" w:sz="4" w:space="0" w:color="2A80A6" w:themeColor="accent2"/>
        <w:right w:val="single" w:sz="4" w:space="0" w:color="2A80A6" w:themeColor="accent2"/>
      </w:tblBorders>
    </w:tblPr>
    <w:tblStylePr w:type="firstRow">
      <w:rPr>
        <w:b/>
        <w:bCs/>
        <w:color w:val="FFFFFF" w:themeColor="background1"/>
      </w:rPr>
      <w:tblPr/>
      <w:tcPr>
        <w:shd w:val="clear" w:color="auto" w:fill="2A80A6" w:themeFill="accent2"/>
      </w:tcPr>
    </w:tblStylePr>
    <w:tblStylePr w:type="lastRow">
      <w:rPr>
        <w:b/>
        <w:bCs/>
      </w:rPr>
      <w:tblPr/>
      <w:tcPr>
        <w:tcBorders>
          <w:top w:val="double" w:sz="4" w:space="0" w:color="2A80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80A6" w:themeColor="accent2"/>
          <w:right w:val="single" w:sz="4" w:space="0" w:color="2A80A6" w:themeColor="accent2"/>
        </w:tcBorders>
      </w:tcPr>
    </w:tblStylePr>
    <w:tblStylePr w:type="band1Horz">
      <w:tblPr/>
      <w:tcPr>
        <w:tcBorders>
          <w:top w:val="single" w:sz="4" w:space="0" w:color="2A80A6" w:themeColor="accent2"/>
          <w:bottom w:val="single" w:sz="4" w:space="0" w:color="2A80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80A6" w:themeColor="accent2"/>
          <w:left w:val="nil"/>
        </w:tcBorders>
      </w:tcPr>
    </w:tblStylePr>
    <w:tblStylePr w:type="swCell">
      <w:tblPr/>
      <w:tcPr>
        <w:tcBorders>
          <w:top w:val="double" w:sz="4" w:space="0" w:color="2A80A6" w:themeColor="accent2"/>
          <w:right w:val="nil"/>
        </w:tcBorders>
      </w:tcPr>
    </w:tblStylePr>
  </w:style>
  <w:style w:type="table" w:styleId="Listetabell3-uthevingsfarge3">
    <w:name w:val="List Table 3 Accent 3"/>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6C499" w:themeColor="accent3"/>
        <w:left w:val="single" w:sz="4" w:space="0" w:color="76C499" w:themeColor="accent3"/>
        <w:bottom w:val="single" w:sz="4" w:space="0" w:color="76C499" w:themeColor="accent3"/>
        <w:right w:val="single" w:sz="4" w:space="0" w:color="76C499" w:themeColor="accent3"/>
      </w:tblBorders>
    </w:tblPr>
    <w:tblStylePr w:type="firstRow">
      <w:rPr>
        <w:b/>
        <w:bCs/>
        <w:color w:val="FFFFFF" w:themeColor="background1"/>
      </w:rPr>
      <w:tblPr/>
      <w:tcPr>
        <w:shd w:val="clear" w:color="auto" w:fill="76C499" w:themeFill="accent3"/>
      </w:tcPr>
    </w:tblStylePr>
    <w:tblStylePr w:type="lastRow">
      <w:rPr>
        <w:b/>
        <w:bCs/>
      </w:rPr>
      <w:tblPr/>
      <w:tcPr>
        <w:tcBorders>
          <w:top w:val="double" w:sz="4" w:space="0" w:color="76C4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C499" w:themeColor="accent3"/>
          <w:right w:val="single" w:sz="4" w:space="0" w:color="76C499" w:themeColor="accent3"/>
        </w:tcBorders>
      </w:tcPr>
    </w:tblStylePr>
    <w:tblStylePr w:type="band1Horz">
      <w:tblPr/>
      <w:tcPr>
        <w:tcBorders>
          <w:top w:val="single" w:sz="4" w:space="0" w:color="76C499" w:themeColor="accent3"/>
          <w:bottom w:val="single" w:sz="4" w:space="0" w:color="76C4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C499" w:themeColor="accent3"/>
          <w:left w:val="nil"/>
        </w:tcBorders>
      </w:tcPr>
    </w:tblStylePr>
    <w:tblStylePr w:type="swCell">
      <w:tblPr/>
      <w:tcPr>
        <w:tcBorders>
          <w:top w:val="double" w:sz="4" w:space="0" w:color="76C499" w:themeColor="accent3"/>
          <w:right w:val="nil"/>
        </w:tcBorders>
      </w:tcPr>
    </w:tblStylePr>
  </w:style>
  <w:style w:type="table" w:styleId="Listetabell3-uthevingsfarge4">
    <w:name w:val="List Table 3 Accent 4"/>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3C6558" w:themeColor="accent4"/>
        <w:left w:val="single" w:sz="4" w:space="0" w:color="3C6558" w:themeColor="accent4"/>
        <w:bottom w:val="single" w:sz="4" w:space="0" w:color="3C6558" w:themeColor="accent4"/>
        <w:right w:val="single" w:sz="4" w:space="0" w:color="3C6558" w:themeColor="accent4"/>
      </w:tblBorders>
    </w:tblPr>
    <w:tblStylePr w:type="firstRow">
      <w:rPr>
        <w:b/>
        <w:bCs/>
        <w:color w:val="FFFFFF" w:themeColor="background1"/>
      </w:rPr>
      <w:tblPr/>
      <w:tcPr>
        <w:shd w:val="clear" w:color="auto" w:fill="3C6558" w:themeFill="accent4"/>
      </w:tcPr>
    </w:tblStylePr>
    <w:tblStylePr w:type="lastRow">
      <w:rPr>
        <w:b/>
        <w:bCs/>
      </w:rPr>
      <w:tblPr/>
      <w:tcPr>
        <w:tcBorders>
          <w:top w:val="double" w:sz="4" w:space="0" w:color="3C655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6558" w:themeColor="accent4"/>
          <w:right w:val="single" w:sz="4" w:space="0" w:color="3C6558" w:themeColor="accent4"/>
        </w:tcBorders>
      </w:tcPr>
    </w:tblStylePr>
    <w:tblStylePr w:type="band1Horz">
      <w:tblPr/>
      <w:tcPr>
        <w:tcBorders>
          <w:top w:val="single" w:sz="4" w:space="0" w:color="3C6558" w:themeColor="accent4"/>
          <w:bottom w:val="single" w:sz="4" w:space="0" w:color="3C65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6558" w:themeColor="accent4"/>
          <w:left w:val="nil"/>
        </w:tcBorders>
      </w:tcPr>
    </w:tblStylePr>
    <w:tblStylePr w:type="swCell">
      <w:tblPr/>
      <w:tcPr>
        <w:tcBorders>
          <w:top w:val="double" w:sz="4" w:space="0" w:color="3C6558" w:themeColor="accent4"/>
          <w:right w:val="nil"/>
        </w:tcBorders>
      </w:tcPr>
    </w:tblStylePr>
  </w:style>
  <w:style w:type="table" w:styleId="Listetabell3-uthevingsfarge5">
    <w:name w:val="List Table 3 Accent 5"/>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0486C" w:themeColor="accent5"/>
        <w:left w:val="single" w:sz="4" w:space="0" w:color="70486C" w:themeColor="accent5"/>
        <w:bottom w:val="single" w:sz="4" w:space="0" w:color="70486C" w:themeColor="accent5"/>
        <w:right w:val="single" w:sz="4" w:space="0" w:color="70486C" w:themeColor="accent5"/>
      </w:tblBorders>
    </w:tblPr>
    <w:tblStylePr w:type="firstRow">
      <w:rPr>
        <w:b/>
        <w:bCs/>
        <w:color w:val="FFFFFF" w:themeColor="background1"/>
      </w:rPr>
      <w:tblPr/>
      <w:tcPr>
        <w:shd w:val="clear" w:color="auto" w:fill="70486C" w:themeFill="accent5"/>
      </w:tcPr>
    </w:tblStylePr>
    <w:tblStylePr w:type="lastRow">
      <w:rPr>
        <w:b/>
        <w:bCs/>
      </w:rPr>
      <w:tblPr/>
      <w:tcPr>
        <w:tcBorders>
          <w:top w:val="double" w:sz="4" w:space="0" w:color="7048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486C" w:themeColor="accent5"/>
          <w:right w:val="single" w:sz="4" w:space="0" w:color="70486C" w:themeColor="accent5"/>
        </w:tcBorders>
      </w:tcPr>
    </w:tblStylePr>
    <w:tblStylePr w:type="band1Horz">
      <w:tblPr/>
      <w:tcPr>
        <w:tcBorders>
          <w:top w:val="single" w:sz="4" w:space="0" w:color="70486C" w:themeColor="accent5"/>
          <w:bottom w:val="single" w:sz="4" w:space="0" w:color="7048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86C" w:themeColor="accent5"/>
          <w:left w:val="nil"/>
        </w:tcBorders>
      </w:tcPr>
    </w:tblStylePr>
    <w:tblStylePr w:type="swCell">
      <w:tblPr/>
      <w:tcPr>
        <w:tcBorders>
          <w:top w:val="double" w:sz="4" w:space="0" w:color="70486C" w:themeColor="accent5"/>
          <w:right w:val="nil"/>
        </w:tcBorders>
      </w:tcPr>
    </w:tblStylePr>
  </w:style>
  <w:style w:type="table" w:styleId="Listetabell3-uthevingsfarge6">
    <w:name w:val="List Table 3 Accent 6"/>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EE9100" w:themeColor="accent6"/>
        <w:left w:val="single" w:sz="4" w:space="0" w:color="EE9100" w:themeColor="accent6"/>
        <w:bottom w:val="single" w:sz="4" w:space="0" w:color="EE9100" w:themeColor="accent6"/>
        <w:right w:val="single" w:sz="4" w:space="0" w:color="EE9100" w:themeColor="accent6"/>
      </w:tblBorders>
    </w:tblPr>
    <w:tblStylePr w:type="firstRow">
      <w:rPr>
        <w:b/>
        <w:bCs/>
        <w:color w:val="FFFFFF" w:themeColor="background1"/>
      </w:rPr>
      <w:tblPr/>
      <w:tcPr>
        <w:shd w:val="clear" w:color="auto" w:fill="EE9100" w:themeFill="accent6"/>
      </w:tcPr>
    </w:tblStylePr>
    <w:tblStylePr w:type="lastRow">
      <w:rPr>
        <w:b/>
        <w:bCs/>
      </w:rPr>
      <w:tblPr/>
      <w:tcPr>
        <w:tcBorders>
          <w:top w:val="double" w:sz="4" w:space="0" w:color="EE91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100" w:themeColor="accent6"/>
          <w:right w:val="single" w:sz="4" w:space="0" w:color="EE9100" w:themeColor="accent6"/>
        </w:tcBorders>
      </w:tcPr>
    </w:tblStylePr>
    <w:tblStylePr w:type="band1Horz">
      <w:tblPr/>
      <w:tcPr>
        <w:tcBorders>
          <w:top w:val="single" w:sz="4" w:space="0" w:color="EE9100" w:themeColor="accent6"/>
          <w:bottom w:val="single" w:sz="4" w:space="0" w:color="EE9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100" w:themeColor="accent6"/>
          <w:left w:val="nil"/>
        </w:tcBorders>
      </w:tcPr>
    </w:tblStylePr>
    <w:tblStylePr w:type="swCell">
      <w:tblPr/>
      <w:tcPr>
        <w:tcBorders>
          <w:top w:val="double" w:sz="4" w:space="0" w:color="EE9100" w:themeColor="accent6"/>
          <w:right w:val="nil"/>
        </w:tcBorders>
      </w:tcPr>
    </w:tblStylePr>
  </w:style>
  <w:style w:type="table" w:styleId="Listetabell4">
    <w:name w:val="List Table 4"/>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tcBorders>
        <w:shd w:val="clear" w:color="auto" w:fill="19516A" w:themeFill="accent1"/>
      </w:tcPr>
    </w:tblStylePr>
    <w:tblStylePr w:type="lastRow">
      <w:rPr>
        <w:b/>
        <w:bCs/>
      </w:rPr>
      <w:tblPr/>
      <w:tcPr>
        <w:tcBorders>
          <w:top w:val="doub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4-uthevingsfarge2">
    <w:name w:val="List Table 4 Accent 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tcBorders>
        <w:shd w:val="clear" w:color="auto" w:fill="2A80A6" w:themeFill="accent2"/>
      </w:tcPr>
    </w:tblStylePr>
    <w:tblStylePr w:type="lastRow">
      <w:rPr>
        <w:b/>
        <w:bCs/>
      </w:rPr>
      <w:tblPr/>
      <w:tcPr>
        <w:tcBorders>
          <w:top w:val="doub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4-uthevingsfarge3">
    <w:name w:val="List Table 4 Accent 3"/>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tcBorders>
        <w:shd w:val="clear" w:color="auto" w:fill="76C499" w:themeFill="accent3"/>
      </w:tcPr>
    </w:tblStylePr>
    <w:tblStylePr w:type="lastRow">
      <w:rPr>
        <w:b/>
        <w:bCs/>
      </w:rPr>
      <w:tblPr/>
      <w:tcPr>
        <w:tcBorders>
          <w:top w:val="doub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4-uthevingsfarge4">
    <w:name w:val="List Table 4 Accent 4"/>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tcBorders>
        <w:shd w:val="clear" w:color="auto" w:fill="3C6558" w:themeFill="accent4"/>
      </w:tcPr>
    </w:tblStylePr>
    <w:tblStylePr w:type="lastRow">
      <w:rPr>
        <w:b/>
        <w:bCs/>
      </w:rPr>
      <w:tblPr/>
      <w:tcPr>
        <w:tcBorders>
          <w:top w:val="doub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4-uthevingsfarge5">
    <w:name w:val="List Table 4 Accent 5"/>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tcBorders>
        <w:shd w:val="clear" w:color="auto" w:fill="70486C" w:themeFill="accent5"/>
      </w:tcPr>
    </w:tblStylePr>
    <w:tblStylePr w:type="lastRow">
      <w:rPr>
        <w:b/>
        <w:bCs/>
      </w:rPr>
      <w:tblPr/>
      <w:tcPr>
        <w:tcBorders>
          <w:top w:val="doub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4-uthevingsfarge6">
    <w:name w:val="List Table 4 Accent 6"/>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tcBorders>
        <w:shd w:val="clear" w:color="auto" w:fill="EE9100" w:themeFill="accent6"/>
      </w:tcPr>
    </w:tblStylePr>
    <w:tblStylePr w:type="lastRow">
      <w:rPr>
        <w:b/>
        <w:bCs/>
      </w:rPr>
      <w:tblPr/>
      <w:tcPr>
        <w:tcBorders>
          <w:top w:val="doub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5mrk">
    <w:name w:val="List Table 5 Dark"/>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19516A" w:themeColor="accent1"/>
        <w:left w:val="single" w:sz="24" w:space="0" w:color="19516A" w:themeColor="accent1"/>
        <w:bottom w:val="single" w:sz="24" w:space="0" w:color="19516A" w:themeColor="accent1"/>
        <w:right w:val="single" w:sz="24" w:space="0" w:color="19516A" w:themeColor="accent1"/>
      </w:tblBorders>
    </w:tblPr>
    <w:tcPr>
      <w:shd w:val="clear" w:color="auto" w:fill="19516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2A80A6" w:themeColor="accent2"/>
        <w:left w:val="single" w:sz="24" w:space="0" w:color="2A80A6" w:themeColor="accent2"/>
        <w:bottom w:val="single" w:sz="24" w:space="0" w:color="2A80A6" w:themeColor="accent2"/>
        <w:right w:val="single" w:sz="24" w:space="0" w:color="2A80A6" w:themeColor="accent2"/>
      </w:tblBorders>
    </w:tblPr>
    <w:tcPr>
      <w:shd w:val="clear" w:color="auto" w:fill="2A80A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76C499" w:themeColor="accent3"/>
        <w:left w:val="single" w:sz="24" w:space="0" w:color="76C499" w:themeColor="accent3"/>
        <w:bottom w:val="single" w:sz="24" w:space="0" w:color="76C499" w:themeColor="accent3"/>
        <w:right w:val="single" w:sz="24" w:space="0" w:color="76C499" w:themeColor="accent3"/>
      </w:tblBorders>
    </w:tblPr>
    <w:tcPr>
      <w:shd w:val="clear" w:color="auto" w:fill="76C4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3C6558" w:themeColor="accent4"/>
        <w:left w:val="single" w:sz="24" w:space="0" w:color="3C6558" w:themeColor="accent4"/>
        <w:bottom w:val="single" w:sz="24" w:space="0" w:color="3C6558" w:themeColor="accent4"/>
        <w:right w:val="single" w:sz="24" w:space="0" w:color="3C6558" w:themeColor="accent4"/>
      </w:tblBorders>
    </w:tblPr>
    <w:tcPr>
      <w:shd w:val="clear" w:color="auto" w:fill="3C655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70486C" w:themeColor="accent5"/>
        <w:left w:val="single" w:sz="24" w:space="0" w:color="70486C" w:themeColor="accent5"/>
        <w:bottom w:val="single" w:sz="24" w:space="0" w:color="70486C" w:themeColor="accent5"/>
        <w:right w:val="single" w:sz="24" w:space="0" w:color="70486C" w:themeColor="accent5"/>
      </w:tblBorders>
    </w:tblPr>
    <w:tcPr>
      <w:shd w:val="clear" w:color="auto" w:fill="7048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EE9100" w:themeColor="accent6"/>
        <w:left w:val="single" w:sz="24" w:space="0" w:color="EE9100" w:themeColor="accent6"/>
        <w:bottom w:val="single" w:sz="24" w:space="0" w:color="EE9100" w:themeColor="accent6"/>
        <w:right w:val="single" w:sz="24" w:space="0" w:color="EE9100" w:themeColor="accent6"/>
      </w:tblBorders>
    </w:tblPr>
    <w:tcPr>
      <w:shd w:val="clear" w:color="auto" w:fill="EE91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19516A" w:themeColor="accent1"/>
        <w:bottom w:val="single" w:sz="4" w:space="0" w:color="19516A" w:themeColor="accent1"/>
      </w:tblBorders>
    </w:tblPr>
    <w:tblStylePr w:type="firstRow">
      <w:rPr>
        <w:b/>
        <w:bCs/>
      </w:rPr>
      <w:tblPr/>
      <w:tcPr>
        <w:tcBorders>
          <w:bottom w:val="single" w:sz="4" w:space="0" w:color="19516A" w:themeColor="accent1"/>
        </w:tcBorders>
      </w:tcPr>
    </w:tblStylePr>
    <w:tblStylePr w:type="lastRow">
      <w:rPr>
        <w:b/>
        <w:bCs/>
      </w:rPr>
      <w:tblPr/>
      <w:tcPr>
        <w:tcBorders>
          <w:top w:val="double" w:sz="4" w:space="0" w:color="19516A" w:themeColor="accent1"/>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6fargerik-uthevingsfarge2">
    <w:name w:val="List Table 6 Colorful Accent 2"/>
    <w:basedOn w:val="Vanligtabell"/>
    <w:uiPriority w:val="51"/>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2A80A6" w:themeColor="accent2"/>
        <w:bottom w:val="single" w:sz="4" w:space="0" w:color="2A80A6" w:themeColor="accent2"/>
      </w:tblBorders>
    </w:tblPr>
    <w:tblStylePr w:type="firstRow">
      <w:rPr>
        <w:b/>
        <w:bCs/>
      </w:rPr>
      <w:tblPr/>
      <w:tcPr>
        <w:tcBorders>
          <w:bottom w:val="single" w:sz="4" w:space="0" w:color="2A80A6" w:themeColor="accent2"/>
        </w:tcBorders>
      </w:tcPr>
    </w:tblStylePr>
    <w:tblStylePr w:type="lastRow">
      <w:rPr>
        <w:b/>
        <w:bCs/>
      </w:rPr>
      <w:tblPr/>
      <w:tcPr>
        <w:tcBorders>
          <w:top w:val="double" w:sz="4" w:space="0" w:color="2A80A6" w:themeColor="accent2"/>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6fargerik-uthevingsfarge3">
    <w:name w:val="List Table 6 Colorful Accent 3"/>
    <w:basedOn w:val="Vanligtabell"/>
    <w:uiPriority w:val="51"/>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76C499" w:themeColor="accent3"/>
        <w:bottom w:val="single" w:sz="4" w:space="0" w:color="76C499" w:themeColor="accent3"/>
      </w:tblBorders>
    </w:tblPr>
    <w:tblStylePr w:type="firstRow">
      <w:rPr>
        <w:b/>
        <w:bCs/>
      </w:rPr>
      <w:tblPr/>
      <w:tcPr>
        <w:tcBorders>
          <w:bottom w:val="single" w:sz="4" w:space="0" w:color="76C499" w:themeColor="accent3"/>
        </w:tcBorders>
      </w:tcPr>
    </w:tblStylePr>
    <w:tblStylePr w:type="lastRow">
      <w:rPr>
        <w:b/>
        <w:bCs/>
      </w:rPr>
      <w:tblPr/>
      <w:tcPr>
        <w:tcBorders>
          <w:top w:val="double" w:sz="4" w:space="0" w:color="76C499" w:themeColor="accent3"/>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6fargerik-uthevingsfarge4">
    <w:name w:val="List Table 6 Colorful Accent 4"/>
    <w:basedOn w:val="Vanligtabell"/>
    <w:uiPriority w:val="51"/>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3C6558" w:themeColor="accent4"/>
        <w:bottom w:val="single" w:sz="4" w:space="0" w:color="3C6558" w:themeColor="accent4"/>
      </w:tblBorders>
    </w:tblPr>
    <w:tblStylePr w:type="firstRow">
      <w:rPr>
        <w:b/>
        <w:bCs/>
      </w:rPr>
      <w:tblPr/>
      <w:tcPr>
        <w:tcBorders>
          <w:bottom w:val="single" w:sz="4" w:space="0" w:color="3C6558" w:themeColor="accent4"/>
        </w:tcBorders>
      </w:tcPr>
    </w:tblStylePr>
    <w:tblStylePr w:type="lastRow">
      <w:rPr>
        <w:b/>
        <w:bCs/>
      </w:rPr>
      <w:tblPr/>
      <w:tcPr>
        <w:tcBorders>
          <w:top w:val="double" w:sz="4" w:space="0" w:color="3C6558" w:themeColor="accent4"/>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6fargerik-uthevingsfarge5">
    <w:name w:val="List Table 6 Colorful Accent 5"/>
    <w:basedOn w:val="Vanligtabell"/>
    <w:uiPriority w:val="51"/>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70486C" w:themeColor="accent5"/>
        <w:bottom w:val="single" w:sz="4" w:space="0" w:color="70486C" w:themeColor="accent5"/>
      </w:tblBorders>
    </w:tblPr>
    <w:tblStylePr w:type="firstRow">
      <w:rPr>
        <w:b/>
        <w:bCs/>
      </w:rPr>
      <w:tblPr/>
      <w:tcPr>
        <w:tcBorders>
          <w:bottom w:val="single" w:sz="4" w:space="0" w:color="70486C" w:themeColor="accent5"/>
        </w:tcBorders>
      </w:tcPr>
    </w:tblStylePr>
    <w:tblStylePr w:type="lastRow">
      <w:rPr>
        <w:b/>
        <w:bCs/>
      </w:rPr>
      <w:tblPr/>
      <w:tcPr>
        <w:tcBorders>
          <w:top w:val="double" w:sz="4" w:space="0" w:color="70486C" w:themeColor="accent5"/>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6fargerik-uthevingsfarge6">
    <w:name w:val="List Table 6 Colorful Accent 6"/>
    <w:basedOn w:val="Vanligtabell"/>
    <w:uiPriority w:val="51"/>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EE9100" w:themeColor="accent6"/>
        <w:bottom w:val="single" w:sz="4" w:space="0" w:color="EE9100" w:themeColor="accent6"/>
      </w:tblBorders>
    </w:tblPr>
    <w:tblStylePr w:type="firstRow">
      <w:rPr>
        <w:b/>
        <w:bCs/>
      </w:rPr>
      <w:tblPr/>
      <w:tcPr>
        <w:tcBorders>
          <w:bottom w:val="single" w:sz="4" w:space="0" w:color="EE9100" w:themeColor="accent6"/>
        </w:tcBorders>
      </w:tcPr>
    </w:tblStylePr>
    <w:tblStylePr w:type="lastRow">
      <w:rPr>
        <w:b/>
        <w:bCs/>
      </w:rPr>
      <w:tblPr/>
      <w:tcPr>
        <w:tcBorders>
          <w:top w:val="double" w:sz="4" w:space="0" w:color="EE9100" w:themeColor="accent6"/>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7fargerik">
    <w:name w:val="List Table 7 Colorful"/>
    <w:basedOn w:val="Vanligtabell"/>
    <w:uiPriority w:val="52"/>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516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516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516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516A" w:themeColor="accent1"/>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80A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80A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80A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80A6" w:themeColor="accent2"/>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C4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6C4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C4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6C499" w:themeColor="accent3"/>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655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655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655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6558" w:themeColor="accent4"/>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48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48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48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486C" w:themeColor="accent5"/>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91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91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91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9100" w:themeColor="accent6"/>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Standardskriftforavsnitt"/>
    <w:uiPriority w:val="99"/>
    <w:unhideWhenUsed/>
    <w:rsid w:val="0084549E"/>
    <w:rPr>
      <w:color w:val="2B579A"/>
      <w:shd w:val="clear" w:color="auto" w:fill="E1DFDD"/>
    </w:rPr>
  </w:style>
  <w:style w:type="paragraph" w:styleId="Punktliste">
    <w:name w:val="List Bullet"/>
    <w:basedOn w:val="Normal"/>
    <w:uiPriority w:val="99"/>
    <w:unhideWhenUsed/>
    <w:rsid w:val="0084549E"/>
    <w:pPr>
      <w:widowControl w:val="0"/>
      <w:tabs>
        <w:tab w:val="num" w:pos="360"/>
      </w:tabs>
      <w:spacing w:after="0" w:line="240" w:lineRule="auto"/>
      <w:ind w:left="360" w:hanging="360"/>
      <w:contextualSpacing/>
    </w:pPr>
    <w:rPr>
      <w:rFonts w:ascii="Arial" w:eastAsia="Calibri" w:hAnsi="Arial" w:cs="Arial"/>
      <w:sz w:val="24"/>
      <w:szCs w:val="24"/>
    </w:rPr>
  </w:style>
  <w:style w:type="paragraph" w:styleId="Punktliste2">
    <w:name w:val="List Bullet 2"/>
    <w:basedOn w:val="Normal"/>
    <w:uiPriority w:val="99"/>
    <w:unhideWhenUsed/>
    <w:rsid w:val="0084549E"/>
    <w:pPr>
      <w:widowControl w:val="0"/>
      <w:tabs>
        <w:tab w:val="num" w:pos="643"/>
      </w:tabs>
      <w:spacing w:after="0" w:line="240" w:lineRule="auto"/>
      <w:ind w:left="643" w:hanging="360"/>
      <w:contextualSpacing/>
    </w:pPr>
    <w:rPr>
      <w:rFonts w:ascii="Arial" w:eastAsia="Calibri" w:hAnsi="Arial" w:cs="Arial"/>
      <w:sz w:val="24"/>
      <w:szCs w:val="24"/>
    </w:rPr>
  </w:style>
  <w:style w:type="paragraph" w:styleId="Punktliste3">
    <w:name w:val="List Bullet 3"/>
    <w:basedOn w:val="Normal"/>
    <w:uiPriority w:val="99"/>
    <w:unhideWhenUsed/>
    <w:rsid w:val="0084549E"/>
    <w:pPr>
      <w:widowControl w:val="0"/>
      <w:tabs>
        <w:tab w:val="num" w:pos="926"/>
      </w:tabs>
      <w:spacing w:after="0" w:line="240" w:lineRule="auto"/>
      <w:ind w:left="926" w:hanging="360"/>
      <w:contextualSpacing/>
    </w:pPr>
    <w:rPr>
      <w:rFonts w:ascii="Arial" w:eastAsia="Calibri" w:hAnsi="Arial" w:cs="Arial"/>
      <w:sz w:val="24"/>
      <w:szCs w:val="24"/>
    </w:rPr>
  </w:style>
  <w:style w:type="paragraph" w:styleId="Punktliste4">
    <w:name w:val="List Bullet 4"/>
    <w:basedOn w:val="Normal"/>
    <w:uiPriority w:val="99"/>
    <w:unhideWhenUsed/>
    <w:rsid w:val="0084549E"/>
    <w:pPr>
      <w:widowControl w:val="0"/>
      <w:tabs>
        <w:tab w:val="num" w:pos="1209"/>
      </w:tabs>
      <w:spacing w:after="0" w:line="240" w:lineRule="auto"/>
      <w:ind w:left="1209" w:hanging="360"/>
      <w:contextualSpacing/>
    </w:pPr>
    <w:rPr>
      <w:rFonts w:ascii="Arial" w:eastAsia="Calibri" w:hAnsi="Arial" w:cs="Arial"/>
      <w:sz w:val="24"/>
      <w:szCs w:val="24"/>
    </w:rPr>
  </w:style>
  <w:style w:type="paragraph" w:styleId="Punktliste5">
    <w:name w:val="List Bullet 5"/>
    <w:basedOn w:val="Normal"/>
    <w:uiPriority w:val="99"/>
    <w:unhideWhenUsed/>
    <w:rsid w:val="0084549E"/>
    <w:pPr>
      <w:widowControl w:val="0"/>
      <w:tabs>
        <w:tab w:val="num" w:pos="1492"/>
      </w:tabs>
      <w:spacing w:after="0" w:line="240" w:lineRule="auto"/>
      <w:ind w:left="1492" w:hanging="360"/>
      <w:contextualSpacing/>
    </w:pPr>
    <w:rPr>
      <w:rFonts w:ascii="Arial" w:eastAsia="Calibri" w:hAnsi="Arial" w:cs="Arial"/>
      <w:sz w:val="24"/>
      <w:szCs w:val="24"/>
    </w:rPr>
  </w:style>
  <w:style w:type="table" w:styleId="Rutenettabelllys1">
    <w:name w:val="Grid Table 1 Light"/>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84C5E2" w:themeColor="accent1" w:themeTint="66"/>
        <w:left w:val="single" w:sz="4" w:space="0" w:color="84C5E2" w:themeColor="accent1" w:themeTint="66"/>
        <w:bottom w:val="single" w:sz="4" w:space="0" w:color="84C5E2" w:themeColor="accent1" w:themeTint="66"/>
        <w:right w:val="single" w:sz="4" w:space="0" w:color="84C5E2" w:themeColor="accent1" w:themeTint="66"/>
        <w:insideH w:val="single" w:sz="4" w:space="0" w:color="84C5E2" w:themeColor="accent1" w:themeTint="66"/>
        <w:insideV w:val="single" w:sz="4" w:space="0" w:color="84C5E2" w:themeColor="accent1" w:themeTint="66"/>
      </w:tblBorders>
    </w:tblPr>
    <w:tblStylePr w:type="firstRow">
      <w:rPr>
        <w:b/>
        <w:bCs/>
      </w:rPr>
      <w:tblPr/>
      <w:tcPr>
        <w:tcBorders>
          <w:bottom w:val="single" w:sz="12" w:space="0" w:color="46A7D3" w:themeColor="accent1" w:themeTint="99"/>
        </w:tcBorders>
      </w:tcPr>
    </w:tblStylePr>
    <w:tblStylePr w:type="lastRow">
      <w:rPr>
        <w:b/>
        <w:bCs/>
      </w:rPr>
      <w:tblPr/>
      <w:tcPr>
        <w:tcBorders>
          <w:top w:val="double" w:sz="2" w:space="0" w:color="46A7D3"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ED0E6" w:themeColor="accent2" w:themeTint="66"/>
        <w:left w:val="single" w:sz="4" w:space="0" w:color="9ED0E6" w:themeColor="accent2" w:themeTint="66"/>
        <w:bottom w:val="single" w:sz="4" w:space="0" w:color="9ED0E6" w:themeColor="accent2" w:themeTint="66"/>
        <w:right w:val="single" w:sz="4" w:space="0" w:color="9ED0E6" w:themeColor="accent2" w:themeTint="66"/>
        <w:insideH w:val="single" w:sz="4" w:space="0" w:color="9ED0E6" w:themeColor="accent2" w:themeTint="66"/>
        <w:insideV w:val="single" w:sz="4" w:space="0" w:color="9ED0E6" w:themeColor="accent2" w:themeTint="66"/>
      </w:tblBorders>
    </w:tblPr>
    <w:tblStylePr w:type="firstRow">
      <w:rPr>
        <w:b/>
        <w:bCs/>
      </w:rPr>
      <w:tblPr/>
      <w:tcPr>
        <w:tcBorders>
          <w:bottom w:val="single" w:sz="12" w:space="0" w:color="6EB8DA" w:themeColor="accent2" w:themeTint="99"/>
        </w:tcBorders>
      </w:tcPr>
    </w:tblStylePr>
    <w:tblStylePr w:type="lastRow">
      <w:rPr>
        <w:b/>
        <w:bCs/>
      </w:rPr>
      <w:tblPr/>
      <w:tcPr>
        <w:tcBorders>
          <w:top w:val="double" w:sz="2" w:space="0" w:color="6EB8DA"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8E7D6" w:themeColor="accent3" w:themeTint="66"/>
        <w:left w:val="single" w:sz="4" w:space="0" w:color="C8E7D6" w:themeColor="accent3" w:themeTint="66"/>
        <w:bottom w:val="single" w:sz="4" w:space="0" w:color="C8E7D6" w:themeColor="accent3" w:themeTint="66"/>
        <w:right w:val="single" w:sz="4" w:space="0" w:color="C8E7D6" w:themeColor="accent3" w:themeTint="66"/>
        <w:insideH w:val="single" w:sz="4" w:space="0" w:color="C8E7D6" w:themeColor="accent3" w:themeTint="66"/>
        <w:insideV w:val="single" w:sz="4" w:space="0" w:color="C8E7D6" w:themeColor="accent3" w:themeTint="66"/>
      </w:tblBorders>
    </w:tblPr>
    <w:tblStylePr w:type="firstRow">
      <w:rPr>
        <w:b/>
        <w:bCs/>
      </w:rPr>
      <w:tblPr/>
      <w:tcPr>
        <w:tcBorders>
          <w:bottom w:val="single" w:sz="12" w:space="0" w:color="ACDBC1" w:themeColor="accent3" w:themeTint="99"/>
        </w:tcBorders>
      </w:tcPr>
    </w:tblStylePr>
    <w:tblStylePr w:type="lastRow">
      <w:rPr>
        <w:b/>
        <w:bCs/>
      </w:rPr>
      <w:tblPr/>
      <w:tcPr>
        <w:tcBorders>
          <w:top w:val="double" w:sz="2" w:space="0" w:color="ACDBC1"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7CBBF" w:themeColor="accent4" w:themeTint="66"/>
        <w:left w:val="single" w:sz="4" w:space="0" w:color="A7CBBF" w:themeColor="accent4" w:themeTint="66"/>
        <w:bottom w:val="single" w:sz="4" w:space="0" w:color="A7CBBF" w:themeColor="accent4" w:themeTint="66"/>
        <w:right w:val="single" w:sz="4" w:space="0" w:color="A7CBBF" w:themeColor="accent4" w:themeTint="66"/>
        <w:insideH w:val="single" w:sz="4" w:space="0" w:color="A7CBBF" w:themeColor="accent4" w:themeTint="66"/>
        <w:insideV w:val="single" w:sz="4" w:space="0" w:color="A7CBBF" w:themeColor="accent4" w:themeTint="66"/>
      </w:tblBorders>
    </w:tblPr>
    <w:tblStylePr w:type="firstRow">
      <w:rPr>
        <w:b/>
        <w:bCs/>
      </w:rPr>
      <w:tblPr/>
      <w:tcPr>
        <w:tcBorders>
          <w:bottom w:val="single" w:sz="12" w:space="0" w:color="7BB09F" w:themeColor="accent4" w:themeTint="99"/>
        </w:tcBorders>
      </w:tcPr>
    </w:tblStylePr>
    <w:tblStylePr w:type="lastRow">
      <w:rPr>
        <w:b/>
        <w:bCs/>
      </w:rPr>
      <w:tblPr/>
      <w:tcPr>
        <w:tcBorders>
          <w:top w:val="double" w:sz="2" w:space="0" w:color="7BB09F"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CAFC9" w:themeColor="accent5" w:themeTint="66"/>
        <w:left w:val="single" w:sz="4" w:space="0" w:color="CCAFC9" w:themeColor="accent5" w:themeTint="66"/>
        <w:bottom w:val="single" w:sz="4" w:space="0" w:color="CCAFC9" w:themeColor="accent5" w:themeTint="66"/>
        <w:right w:val="single" w:sz="4" w:space="0" w:color="CCAFC9" w:themeColor="accent5" w:themeTint="66"/>
        <w:insideH w:val="single" w:sz="4" w:space="0" w:color="CCAFC9" w:themeColor="accent5" w:themeTint="66"/>
        <w:insideV w:val="single" w:sz="4" w:space="0" w:color="CCAFC9" w:themeColor="accent5" w:themeTint="66"/>
      </w:tblBorders>
    </w:tblPr>
    <w:tblStylePr w:type="firstRow">
      <w:rPr>
        <w:b/>
        <w:bCs/>
      </w:rPr>
      <w:tblPr/>
      <w:tcPr>
        <w:tcBorders>
          <w:bottom w:val="single" w:sz="12" w:space="0" w:color="B287AE" w:themeColor="accent5" w:themeTint="99"/>
        </w:tcBorders>
      </w:tcPr>
    </w:tblStylePr>
    <w:tblStylePr w:type="lastRow">
      <w:rPr>
        <w:b/>
        <w:bCs/>
      </w:rPr>
      <w:tblPr/>
      <w:tcPr>
        <w:tcBorders>
          <w:top w:val="double" w:sz="2" w:space="0" w:color="B287AE"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D492" w:themeColor="accent6" w:themeTint="66"/>
        <w:left w:val="single" w:sz="4" w:space="0" w:color="FFD492" w:themeColor="accent6" w:themeTint="66"/>
        <w:bottom w:val="single" w:sz="4" w:space="0" w:color="FFD492" w:themeColor="accent6" w:themeTint="66"/>
        <w:right w:val="single" w:sz="4" w:space="0" w:color="FFD492" w:themeColor="accent6" w:themeTint="66"/>
        <w:insideH w:val="single" w:sz="4" w:space="0" w:color="FFD492" w:themeColor="accent6" w:themeTint="66"/>
        <w:insideV w:val="single" w:sz="4" w:space="0" w:color="FFD492" w:themeColor="accent6" w:themeTint="66"/>
      </w:tblBorders>
    </w:tblPr>
    <w:tblStylePr w:type="firstRow">
      <w:rPr>
        <w:b/>
        <w:bCs/>
      </w:rPr>
      <w:tblPr/>
      <w:tcPr>
        <w:tcBorders>
          <w:bottom w:val="single" w:sz="12" w:space="0" w:color="FFBE5B" w:themeColor="accent6" w:themeTint="99"/>
        </w:tcBorders>
      </w:tcPr>
    </w:tblStylePr>
    <w:tblStylePr w:type="lastRow">
      <w:rPr>
        <w:b/>
        <w:bCs/>
      </w:rPr>
      <w:tblPr/>
      <w:tcPr>
        <w:tcBorders>
          <w:top w:val="double" w:sz="2" w:space="0" w:color="FFBE5B"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46A7D3" w:themeColor="accent1" w:themeTint="99"/>
        <w:bottom w:val="single" w:sz="2" w:space="0" w:color="46A7D3" w:themeColor="accent1" w:themeTint="99"/>
        <w:insideH w:val="single" w:sz="2" w:space="0" w:color="46A7D3" w:themeColor="accent1" w:themeTint="99"/>
        <w:insideV w:val="single" w:sz="2" w:space="0" w:color="46A7D3" w:themeColor="accent1" w:themeTint="99"/>
      </w:tblBorders>
    </w:tblPr>
    <w:tblStylePr w:type="firstRow">
      <w:rPr>
        <w:b/>
        <w:bCs/>
      </w:rPr>
      <w:tblPr/>
      <w:tcPr>
        <w:tcBorders>
          <w:top w:val="nil"/>
          <w:bottom w:val="single" w:sz="12" w:space="0" w:color="46A7D3" w:themeColor="accent1" w:themeTint="99"/>
          <w:insideH w:val="nil"/>
          <w:insideV w:val="nil"/>
        </w:tcBorders>
        <w:shd w:val="clear" w:color="auto" w:fill="FFFFFF" w:themeFill="background1"/>
      </w:tcPr>
    </w:tblStylePr>
    <w:tblStylePr w:type="lastRow">
      <w:rPr>
        <w:b/>
        <w:bCs/>
      </w:rPr>
      <w:tblPr/>
      <w:tcPr>
        <w:tcBorders>
          <w:top w:val="double" w:sz="2" w:space="0" w:color="46A7D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2-uthevingsfarge2">
    <w:name w:val="Grid Table 2 Accent 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6EB8DA" w:themeColor="accent2" w:themeTint="99"/>
        <w:bottom w:val="single" w:sz="2" w:space="0" w:color="6EB8DA" w:themeColor="accent2" w:themeTint="99"/>
        <w:insideH w:val="single" w:sz="2" w:space="0" w:color="6EB8DA" w:themeColor="accent2" w:themeTint="99"/>
        <w:insideV w:val="single" w:sz="2" w:space="0" w:color="6EB8DA" w:themeColor="accent2" w:themeTint="99"/>
      </w:tblBorders>
    </w:tblPr>
    <w:tblStylePr w:type="firstRow">
      <w:rPr>
        <w:b/>
        <w:bCs/>
      </w:rPr>
      <w:tblPr/>
      <w:tcPr>
        <w:tcBorders>
          <w:top w:val="nil"/>
          <w:bottom w:val="single" w:sz="12" w:space="0" w:color="6EB8DA" w:themeColor="accent2" w:themeTint="99"/>
          <w:insideH w:val="nil"/>
          <w:insideV w:val="nil"/>
        </w:tcBorders>
        <w:shd w:val="clear" w:color="auto" w:fill="FFFFFF" w:themeFill="background1"/>
      </w:tcPr>
    </w:tblStylePr>
    <w:tblStylePr w:type="lastRow">
      <w:rPr>
        <w:b/>
        <w:bCs/>
      </w:rPr>
      <w:tblPr/>
      <w:tcPr>
        <w:tcBorders>
          <w:top w:val="double" w:sz="2" w:space="0" w:color="6EB8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2-uthevingsfarge3">
    <w:name w:val="Grid Table 2 Accent 3"/>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ACDBC1" w:themeColor="accent3" w:themeTint="99"/>
        <w:bottom w:val="single" w:sz="2" w:space="0" w:color="ACDBC1" w:themeColor="accent3" w:themeTint="99"/>
        <w:insideH w:val="single" w:sz="2" w:space="0" w:color="ACDBC1" w:themeColor="accent3" w:themeTint="99"/>
        <w:insideV w:val="single" w:sz="2" w:space="0" w:color="ACDBC1" w:themeColor="accent3" w:themeTint="99"/>
      </w:tblBorders>
    </w:tblPr>
    <w:tblStylePr w:type="firstRow">
      <w:rPr>
        <w:b/>
        <w:bCs/>
      </w:rPr>
      <w:tblPr/>
      <w:tcPr>
        <w:tcBorders>
          <w:top w:val="nil"/>
          <w:bottom w:val="single" w:sz="12" w:space="0" w:color="ACDBC1" w:themeColor="accent3" w:themeTint="99"/>
          <w:insideH w:val="nil"/>
          <w:insideV w:val="nil"/>
        </w:tcBorders>
        <w:shd w:val="clear" w:color="auto" w:fill="FFFFFF" w:themeFill="background1"/>
      </w:tcPr>
    </w:tblStylePr>
    <w:tblStylePr w:type="lastRow">
      <w:rPr>
        <w:b/>
        <w:bCs/>
      </w:rPr>
      <w:tblPr/>
      <w:tcPr>
        <w:tcBorders>
          <w:top w:val="double" w:sz="2" w:space="0" w:color="ACDB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2-uthevingsfarge4">
    <w:name w:val="Grid Table 2 Accent 4"/>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7BB09F" w:themeColor="accent4" w:themeTint="99"/>
        <w:bottom w:val="single" w:sz="2" w:space="0" w:color="7BB09F" w:themeColor="accent4" w:themeTint="99"/>
        <w:insideH w:val="single" w:sz="2" w:space="0" w:color="7BB09F" w:themeColor="accent4" w:themeTint="99"/>
        <w:insideV w:val="single" w:sz="2" w:space="0" w:color="7BB09F" w:themeColor="accent4" w:themeTint="99"/>
      </w:tblBorders>
    </w:tblPr>
    <w:tblStylePr w:type="firstRow">
      <w:rPr>
        <w:b/>
        <w:bCs/>
      </w:rPr>
      <w:tblPr/>
      <w:tcPr>
        <w:tcBorders>
          <w:top w:val="nil"/>
          <w:bottom w:val="single" w:sz="12" w:space="0" w:color="7BB09F" w:themeColor="accent4" w:themeTint="99"/>
          <w:insideH w:val="nil"/>
          <w:insideV w:val="nil"/>
        </w:tcBorders>
        <w:shd w:val="clear" w:color="auto" w:fill="FFFFFF" w:themeFill="background1"/>
      </w:tcPr>
    </w:tblStylePr>
    <w:tblStylePr w:type="lastRow">
      <w:rPr>
        <w:b/>
        <w:bCs/>
      </w:rPr>
      <w:tblPr/>
      <w:tcPr>
        <w:tcBorders>
          <w:top w:val="double" w:sz="2" w:space="0" w:color="7BB09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2-uthevingsfarge5">
    <w:name w:val="Grid Table 2 Accent 5"/>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B287AE" w:themeColor="accent5" w:themeTint="99"/>
        <w:bottom w:val="single" w:sz="2" w:space="0" w:color="B287AE" w:themeColor="accent5" w:themeTint="99"/>
        <w:insideH w:val="single" w:sz="2" w:space="0" w:color="B287AE" w:themeColor="accent5" w:themeTint="99"/>
        <w:insideV w:val="single" w:sz="2" w:space="0" w:color="B287AE" w:themeColor="accent5" w:themeTint="99"/>
      </w:tblBorders>
    </w:tblPr>
    <w:tblStylePr w:type="firstRow">
      <w:rPr>
        <w:b/>
        <w:bCs/>
      </w:rPr>
      <w:tblPr/>
      <w:tcPr>
        <w:tcBorders>
          <w:top w:val="nil"/>
          <w:bottom w:val="single" w:sz="12" w:space="0" w:color="B287AE" w:themeColor="accent5" w:themeTint="99"/>
          <w:insideH w:val="nil"/>
          <w:insideV w:val="nil"/>
        </w:tcBorders>
        <w:shd w:val="clear" w:color="auto" w:fill="FFFFFF" w:themeFill="background1"/>
      </w:tcPr>
    </w:tblStylePr>
    <w:tblStylePr w:type="lastRow">
      <w:rPr>
        <w:b/>
        <w:bCs/>
      </w:rPr>
      <w:tblPr/>
      <w:tcPr>
        <w:tcBorders>
          <w:top w:val="double" w:sz="2" w:space="0" w:color="B287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2-uthevingsfarge6">
    <w:name w:val="Grid Table 2 Accent 6"/>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FFBE5B" w:themeColor="accent6" w:themeTint="99"/>
        <w:bottom w:val="single" w:sz="2" w:space="0" w:color="FFBE5B" w:themeColor="accent6" w:themeTint="99"/>
        <w:insideH w:val="single" w:sz="2" w:space="0" w:color="FFBE5B" w:themeColor="accent6" w:themeTint="99"/>
        <w:insideV w:val="single" w:sz="2" w:space="0" w:color="FFBE5B" w:themeColor="accent6" w:themeTint="99"/>
      </w:tblBorders>
    </w:tblPr>
    <w:tblStylePr w:type="firstRow">
      <w:rPr>
        <w:b/>
        <w:bCs/>
      </w:rPr>
      <w:tblPr/>
      <w:tcPr>
        <w:tcBorders>
          <w:top w:val="nil"/>
          <w:bottom w:val="single" w:sz="12" w:space="0" w:color="FFBE5B" w:themeColor="accent6" w:themeTint="99"/>
          <w:insideH w:val="nil"/>
          <w:insideV w:val="nil"/>
        </w:tcBorders>
        <w:shd w:val="clear" w:color="auto" w:fill="FFFFFF" w:themeFill="background1"/>
      </w:tcPr>
    </w:tblStylePr>
    <w:tblStylePr w:type="lastRow">
      <w:rPr>
        <w:b/>
        <w:bCs/>
      </w:rPr>
      <w:tblPr/>
      <w:tcPr>
        <w:tcBorders>
          <w:top w:val="double" w:sz="2" w:space="0" w:color="FFBE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3">
    <w:name w:val="Grid Table 3"/>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styleId="Rutenettabell3-uthevingsfarge2">
    <w:name w:val="Grid Table 3 Accent 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styleId="Rutenettabell3-uthevingsfarge3">
    <w:name w:val="Grid Table 3 Accent 3"/>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styleId="Rutenettabell3-uthevingsfarge4">
    <w:name w:val="Grid Table 3 Accent 4"/>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styleId="Rutenettabell3-uthevingsfarge5">
    <w:name w:val="Grid Table 3 Accent 5"/>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styleId="Rutenettabell3-uthevingsfarge6">
    <w:name w:val="Grid Table 3 Accent 6"/>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styleId="Rutenettabell4">
    <w:name w:val="Grid Table 4"/>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insideV w:val="nil"/>
        </w:tcBorders>
        <w:shd w:val="clear" w:color="auto" w:fill="19516A" w:themeFill="accent1"/>
      </w:tcPr>
    </w:tblStylePr>
    <w:tblStylePr w:type="lastRow">
      <w:rPr>
        <w:b/>
        <w:bCs/>
      </w:rPr>
      <w:tblPr/>
      <w:tcPr>
        <w:tcBorders>
          <w:top w:val="double" w:sz="4" w:space="0" w:color="19516A" w:themeColor="accent1"/>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4-uthevingsfarge2">
    <w:name w:val="Grid Table 4 Accent 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insideV w:val="nil"/>
        </w:tcBorders>
        <w:shd w:val="clear" w:color="auto" w:fill="2A80A6" w:themeFill="accent2"/>
      </w:tcPr>
    </w:tblStylePr>
    <w:tblStylePr w:type="lastRow">
      <w:rPr>
        <w:b/>
        <w:bCs/>
      </w:rPr>
      <w:tblPr/>
      <w:tcPr>
        <w:tcBorders>
          <w:top w:val="double" w:sz="4" w:space="0" w:color="2A80A6" w:themeColor="accent2"/>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4-uthevingsfarge3">
    <w:name w:val="Grid Table 4 Accent 3"/>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insideV w:val="nil"/>
        </w:tcBorders>
        <w:shd w:val="clear" w:color="auto" w:fill="76C499" w:themeFill="accent3"/>
      </w:tcPr>
    </w:tblStylePr>
    <w:tblStylePr w:type="lastRow">
      <w:rPr>
        <w:b/>
        <w:bCs/>
      </w:rPr>
      <w:tblPr/>
      <w:tcPr>
        <w:tcBorders>
          <w:top w:val="double" w:sz="4" w:space="0" w:color="76C499" w:themeColor="accent3"/>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4-uthevingsfarge4">
    <w:name w:val="Grid Table 4 Accent 4"/>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insideV w:val="nil"/>
        </w:tcBorders>
        <w:shd w:val="clear" w:color="auto" w:fill="3C6558" w:themeFill="accent4"/>
      </w:tcPr>
    </w:tblStylePr>
    <w:tblStylePr w:type="lastRow">
      <w:rPr>
        <w:b/>
        <w:bCs/>
      </w:rPr>
      <w:tblPr/>
      <w:tcPr>
        <w:tcBorders>
          <w:top w:val="double" w:sz="4" w:space="0" w:color="3C6558" w:themeColor="accent4"/>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4-uthevingsfarge5">
    <w:name w:val="Grid Table 4 Accent 5"/>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insideV w:val="nil"/>
        </w:tcBorders>
        <w:shd w:val="clear" w:color="auto" w:fill="70486C" w:themeFill="accent5"/>
      </w:tcPr>
    </w:tblStylePr>
    <w:tblStylePr w:type="lastRow">
      <w:rPr>
        <w:b/>
        <w:bCs/>
      </w:rPr>
      <w:tblPr/>
      <w:tcPr>
        <w:tcBorders>
          <w:top w:val="double" w:sz="4" w:space="0" w:color="70486C" w:themeColor="accent5"/>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4-uthevingsfarge6">
    <w:name w:val="Grid Table 4 Accent 6"/>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insideV w:val="nil"/>
        </w:tcBorders>
        <w:shd w:val="clear" w:color="auto" w:fill="EE9100" w:themeFill="accent6"/>
      </w:tcPr>
    </w:tblStylePr>
    <w:tblStylePr w:type="lastRow">
      <w:rPr>
        <w:b/>
        <w:bCs/>
      </w:rPr>
      <w:tblPr/>
      <w:tcPr>
        <w:tcBorders>
          <w:top w:val="double" w:sz="4" w:space="0" w:color="EE9100" w:themeColor="accent6"/>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5mrk">
    <w:name w:val="Grid Table 5 Dark"/>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1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516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516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516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516A" w:themeFill="accent1"/>
      </w:tcPr>
    </w:tblStylePr>
    <w:tblStylePr w:type="band1Vert">
      <w:tblPr/>
      <w:tcPr>
        <w:shd w:val="clear" w:color="auto" w:fill="84C5E2" w:themeFill="accent1" w:themeFillTint="66"/>
      </w:tcPr>
    </w:tblStylePr>
    <w:tblStylePr w:type="band1Horz">
      <w:tblPr/>
      <w:tcPr>
        <w:shd w:val="clear" w:color="auto" w:fill="84C5E2" w:themeFill="accent1" w:themeFillTint="66"/>
      </w:tcPr>
    </w:tblStylePr>
  </w:style>
  <w:style w:type="table" w:styleId="Rutenettabell5mrk-uthevingsfarge2">
    <w:name w:val="Grid Table 5 Dark Accent 2"/>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7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80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80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80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80A6" w:themeFill="accent2"/>
      </w:tcPr>
    </w:tblStylePr>
    <w:tblStylePr w:type="band1Vert">
      <w:tblPr/>
      <w:tcPr>
        <w:shd w:val="clear" w:color="auto" w:fill="9ED0E6" w:themeFill="accent2" w:themeFillTint="66"/>
      </w:tcPr>
    </w:tblStylePr>
    <w:tblStylePr w:type="band1Horz">
      <w:tblPr/>
      <w:tcPr>
        <w:shd w:val="clear" w:color="auto" w:fill="9ED0E6" w:themeFill="accent2" w:themeFillTint="66"/>
      </w:tcPr>
    </w:tblStylePr>
  </w:style>
  <w:style w:type="table" w:styleId="Rutenettabell5mrk-uthevingsfarge3">
    <w:name w:val="Grid Table 5 Dark Accent 3"/>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6C4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6C4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6C4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6C499" w:themeFill="accent3"/>
      </w:tcPr>
    </w:tblStylePr>
    <w:tblStylePr w:type="band1Vert">
      <w:tblPr/>
      <w:tcPr>
        <w:shd w:val="clear" w:color="auto" w:fill="C8E7D6" w:themeFill="accent3" w:themeFillTint="66"/>
      </w:tcPr>
    </w:tblStylePr>
    <w:tblStylePr w:type="band1Horz">
      <w:tblPr/>
      <w:tcPr>
        <w:shd w:val="clear" w:color="auto" w:fill="C8E7D6" w:themeFill="accent3" w:themeFillTint="66"/>
      </w:tcPr>
    </w:tblStylePr>
  </w:style>
  <w:style w:type="table" w:styleId="Rutenettabell5mrk-uthevingsfarge4">
    <w:name w:val="Grid Table 5 Dark Accent 4"/>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655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655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655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6558" w:themeFill="accent4"/>
      </w:tcPr>
    </w:tblStylePr>
    <w:tblStylePr w:type="band1Vert">
      <w:tblPr/>
      <w:tcPr>
        <w:shd w:val="clear" w:color="auto" w:fill="A7CBBF" w:themeFill="accent4" w:themeFillTint="66"/>
      </w:tcPr>
    </w:tblStylePr>
    <w:tblStylePr w:type="band1Horz">
      <w:tblPr/>
      <w:tcPr>
        <w:shd w:val="clear" w:color="auto" w:fill="A7CBBF" w:themeFill="accent4" w:themeFillTint="66"/>
      </w:tcPr>
    </w:tblStylePr>
  </w:style>
  <w:style w:type="table" w:styleId="Rutenettabell5mrk-uthevingsfarge5">
    <w:name w:val="Grid Table 5 Dark Accent 5"/>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7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48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48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48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486C" w:themeFill="accent5"/>
      </w:tcPr>
    </w:tblStylePr>
    <w:tblStylePr w:type="band1Vert">
      <w:tblPr/>
      <w:tcPr>
        <w:shd w:val="clear" w:color="auto" w:fill="CCAFC9" w:themeFill="accent5" w:themeFillTint="66"/>
      </w:tcPr>
    </w:tblStylePr>
    <w:tblStylePr w:type="band1Horz">
      <w:tblPr/>
      <w:tcPr>
        <w:shd w:val="clear" w:color="auto" w:fill="CCAFC9" w:themeFill="accent5" w:themeFillTint="66"/>
      </w:tcPr>
    </w:tblStylePr>
  </w:style>
  <w:style w:type="table" w:styleId="Rutenettabell5mrk-uthevingsfarge6">
    <w:name w:val="Grid Table 5 Dark Accent 6"/>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100" w:themeFill="accent6"/>
      </w:tcPr>
    </w:tblStylePr>
    <w:tblStylePr w:type="band1Vert">
      <w:tblPr/>
      <w:tcPr>
        <w:shd w:val="clear" w:color="auto" w:fill="FFD492" w:themeFill="accent6" w:themeFillTint="66"/>
      </w:tcPr>
    </w:tblStylePr>
    <w:tblStylePr w:type="band1Horz">
      <w:tblPr/>
      <w:tcPr>
        <w:shd w:val="clear" w:color="auto" w:fill="FFD492" w:themeFill="accent6" w:themeFillTint="66"/>
      </w:tcPr>
    </w:tblStylePr>
  </w:style>
  <w:style w:type="table" w:styleId="Rutenettabell6fargerik">
    <w:name w:val="Grid Table 6 Colorful"/>
    <w:basedOn w:val="Vanligtabell"/>
    <w:uiPriority w:val="51"/>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bottom w:val="single" w:sz="12" w:space="0" w:color="46A7D3" w:themeColor="accent1" w:themeTint="99"/>
        </w:tcBorders>
      </w:tcPr>
    </w:tblStylePr>
    <w:tblStylePr w:type="lastRow">
      <w:rPr>
        <w:b/>
        <w:bCs/>
      </w:rPr>
      <w:tblPr/>
      <w:tcPr>
        <w:tcBorders>
          <w:top w:val="doub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6fargerik-uthevingsfarge2">
    <w:name w:val="Grid Table 6 Colorful Accent 2"/>
    <w:basedOn w:val="Vanligtabell"/>
    <w:uiPriority w:val="51"/>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bottom w:val="single" w:sz="12" w:space="0" w:color="6EB8DA" w:themeColor="accent2" w:themeTint="99"/>
        </w:tcBorders>
      </w:tcPr>
    </w:tblStylePr>
    <w:tblStylePr w:type="lastRow">
      <w:rPr>
        <w:b/>
        <w:bCs/>
      </w:rPr>
      <w:tblPr/>
      <w:tcPr>
        <w:tcBorders>
          <w:top w:val="doub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6fargerik-uthevingsfarge3">
    <w:name w:val="Grid Table 6 Colorful Accent 3"/>
    <w:basedOn w:val="Vanligtabell"/>
    <w:uiPriority w:val="51"/>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bottom w:val="single" w:sz="12" w:space="0" w:color="ACDBC1" w:themeColor="accent3" w:themeTint="99"/>
        </w:tcBorders>
      </w:tcPr>
    </w:tblStylePr>
    <w:tblStylePr w:type="lastRow">
      <w:rPr>
        <w:b/>
        <w:bCs/>
      </w:rPr>
      <w:tblPr/>
      <w:tcPr>
        <w:tcBorders>
          <w:top w:val="doub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6fargerik-uthevingsfarge4">
    <w:name w:val="Grid Table 6 Colorful Accent 4"/>
    <w:basedOn w:val="Vanligtabell"/>
    <w:uiPriority w:val="51"/>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bottom w:val="single" w:sz="12" w:space="0" w:color="7BB09F" w:themeColor="accent4" w:themeTint="99"/>
        </w:tcBorders>
      </w:tcPr>
    </w:tblStylePr>
    <w:tblStylePr w:type="lastRow">
      <w:rPr>
        <w:b/>
        <w:bCs/>
      </w:rPr>
      <w:tblPr/>
      <w:tcPr>
        <w:tcBorders>
          <w:top w:val="doub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6fargerik-uthevingsfarge5">
    <w:name w:val="Grid Table 6 Colorful Accent 5"/>
    <w:basedOn w:val="Vanligtabell"/>
    <w:uiPriority w:val="51"/>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bottom w:val="single" w:sz="12" w:space="0" w:color="B287AE" w:themeColor="accent5" w:themeTint="99"/>
        </w:tcBorders>
      </w:tcPr>
    </w:tblStylePr>
    <w:tblStylePr w:type="lastRow">
      <w:rPr>
        <w:b/>
        <w:bCs/>
      </w:rPr>
      <w:tblPr/>
      <w:tcPr>
        <w:tcBorders>
          <w:top w:val="doub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6fargerik-uthevingsfarge6">
    <w:name w:val="Grid Table 6 Colorful Accent 6"/>
    <w:basedOn w:val="Vanligtabell"/>
    <w:uiPriority w:val="51"/>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bottom w:val="single" w:sz="12" w:space="0" w:color="FFBE5B" w:themeColor="accent6" w:themeTint="99"/>
        </w:tcBorders>
      </w:tcPr>
    </w:tblStylePr>
    <w:tblStylePr w:type="lastRow">
      <w:rPr>
        <w:b/>
        <w:bCs/>
      </w:rPr>
      <w:tblPr/>
      <w:tcPr>
        <w:tcBorders>
          <w:top w:val="doub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7fargerik">
    <w:name w:val="Grid Table 7 Colorful"/>
    <w:basedOn w:val="Vanligtabell"/>
    <w:uiPriority w:val="52"/>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styleId="Rutenettabell7fargerik-uthevingsfarge2">
    <w:name w:val="Grid Table 7 Colorful Accent 2"/>
    <w:basedOn w:val="Vanligtabell"/>
    <w:uiPriority w:val="52"/>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styleId="Rutenettabell7fargerik-uthevingsfarge3">
    <w:name w:val="Grid Table 7 Colorful Accent 3"/>
    <w:basedOn w:val="Vanligtabell"/>
    <w:uiPriority w:val="52"/>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styleId="Rutenettabell7fargerik-uthevingsfarge4">
    <w:name w:val="Grid Table 7 Colorful Accent 4"/>
    <w:basedOn w:val="Vanligtabell"/>
    <w:uiPriority w:val="52"/>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styleId="Rutenettabell7fargerik-uthevingsfarge5">
    <w:name w:val="Grid Table 7 Colorful Accent 5"/>
    <w:basedOn w:val="Vanligtabell"/>
    <w:uiPriority w:val="52"/>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styleId="Rutenettabell7fargerik-uthevingsfarge6">
    <w:name w:val="Grid Table 7 Colorful Accent 6"/>
    <w:basedOn w:val="Vanligtabell"/>
    <w:uiPriority w:val="52"/>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styleId="Rutenettabelllys">
    <w:name w:val="Grid Table Light"/>
    <w:basedOn w:val="Vanligtabell"/>
    <w:uiPriority w:val="40"/>
    <w:rsid w:val="0084549E"/>
    <w:pPr>
      <w:spacing w:after="0" w:line="240" w:lineRule="auto"/>
    </w:pPr>
    <w:rPr>
      <w:rFonts w:ascii="Calibri" w:eastAsia="Calibri" w:hAnsi="Calibri" w:cs="Times New Roman"/>
      <w:sz w:val="20"/>
      <w:szCs w:val="20"/>
      <w:lang w:eastAsia="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martHyperlink">
    <w:name w:val="Smart Hyperlink"/>
    <w:basedOn w:val="Standardskriftforavsnitt"/>
    <w:uiPriority w:val="99"/>
    <w:unhideWhenUsed/>
    <w:rsid w:val="0084549E"/>
    <w:rPr>
      <w:u w:val="dotted"/>
    </w:rPr>
  </w:style>
  <w:style w:type="character" w:styleId="Sterkreferanse">
    <w:name w:val="Intense Reference"/>
    <w:basedOn w:val="Standardskriftforavsnitt"/>
    <w:uiPriority w:val="32"/>
    <w:rsid w:val="0084549E"/>
    <w:rPr>
      <w:b/>
      <w:bCs/>
      <w:smallCaps/>
      <w:color w:val="19516A" w:themeColor="accent1"/>
      <w:spacing w:val="5"/>
    </w:rPr>
  </w:style>
  <w:style w:type="character" w:styleId="Sterkutheving">
    <w:name w:val="Intense Emphasis"/>
    <w:basedOn w:val="Standardskriftforavsnitt"/>
    <w:uiPriority w:val="21"/>
    <w:rsid w:val="0084549E"/>
    <w:rPr>
      <w:i/>
      <w:iCs/>
      <w:color w:val="19516A" w:themeColor="accent1"/>
    </w:rPr>
  </w:style>
  <w:style w:type="paragraph" w:styleId="Sterktsitat">
    <w:name w:val="Intense Quote"/>
    <w:basedOn w:val="Normal"/>
    <w:next w:val="Normal"/>
    <w:link w:val="SterktsitatTegn"/>
    <w:uiPriority w:val="30"/>
    <w:rsid w:val="0084549E"/>
    <w:pPr>
      <w:widowControl w:val="0"/>
      <w:pBdr>
        <w:top w:val="single" w:sz="4" w:space="10" w:color="19516A" w:themeColor="accent1"/>
        <w:bottom w:val="single" w:sz="4" w:space="10" w:color="19516A" w:themeColor="accent1"/>
      </w:pBdr>
      <w:spacing w:before="360" w:after="360" w:line="240" w:lineRule="auto"/>
      <w:ind w:left="864" w:right="864"/>
      <w:jc w:val="center"/>
    </w:pPr>
    <w:rPr>
      <w:rFonts w:ascii="Arial" w:eastAsia="Calibri" w:hAnsi="Arial" w:cs="Arial"/>
      <w:i/>
      <w:iCs/>
      <w:color w:val="19516A" w:themeColor="accent1"/>
      <w:sz w:val="24"/>
      <w:szCs w:val="24"/>
    </w:rPr>
  </w:style>
  <w:style w:type="character" w:customStyle="1" w:styleId="SterktsitatTegn">
    <w:name w:val="Sterkt sitat Tegn"/>
    <w:basedOn w:val="Standardskriftforavsnitt"/>
    <w:link w:val="Sterktsitat"/>
    <w:uiPriority w:val="30"/>
    <w:rsid w:val="0084549E"/>
    <w:rPr>
      <w:rFonts w:ascii="Arial" w:eastAsia="Calibri" w:hAnsi="Arial" w:cs="Arial"/>
      <w:i/>
      <w:iCs/>
      <w:color w:val="19516A" w:themeColor="accent1"/>
      <w:sz w:val="24"/>
      <w:szCs w:val="24"/>
    </w:rPr>
  </w:style>
  <w:style w:type="character" w:styleId="Svakreferanse">
    <w:name w:val="Subtle Reference"/>
    <w:basedOn w:val="Standardskriftforavsnitt"/>
    <w:uiPriority w:val="31"/>
    <w:rsid w:val="0084549E"/>
    <w:rPr>
      <w:smallCaps/>
      <w:color w:val="5A5A5A" w:themeColor="text1" w:themeTint="A5"/>
    </w:rPr>
  </w:style>
  <w:style w:type="character" w:styleId="Svakutheving">
    <w:name w:val="Subtle Emphasis"/>
    <w:basedOn w:val="Standardskriftforavsnitt"/>
    <w:uiPriority w:val="19"/>
    <w:rsid w:val="0084549E"/>
    <w:rPr>
      <w:i/>
      <w:iCs/>
      <w:color w:val="404040" w:themeColor="text1" w:themeTint="BF"/>
    </w:rPr>
  </w:style>
  <w:style w:type="table" w:styleId="Vanligtabell1">
    <w:name w:val="Plain Table 1"/>
    <w:basedOn w:val="Vanligtabell"/>
    <w:uiPriority w:val="41"/>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02pt">
    <w:name w:val="_02pt"/>
    <w:basedOn w:val="Brdtekst"/>
    <w:next w:val="Brdtekst"/>
    <w:rsid w:val="009A7E5F"/>
    <w:pPr>
      <w:spacing w:after="0" w:line="240" w:lineRule="auto"/>
    </w:pPr>
    <w:rPr>
      <w:rFonts w:ascii="Calibri" w:eastAsia="Calibri" w:hAnsi="Calibri" w:cs="Times New Roman"/>
      <w:sz w:val="4"/>
      <w:lang w:eastAsia="nb-NO"/>
    </w:rPr>
  </w:style>
  <w:style w:type="paragraph" w:customStyle="1" w:styleId="3pt">
    <w:name w:val="_3pt"/>
    <w:next w:val="Brdtekst"/>
    <w:uiPriority w:val="99"/>
    <w:semiHidden/>
    <w:rsid w:val="0084549E"/>
    <w:pPr>
      <w:spacing w:after="0" w:line="276" w:lineRule="auto"/>
    </w:pPr>
    <w:rPr>
      <w:rFonts w:ascii="Calibri" w:eastAsia="Calibri" w:hAnsi="Calibri" w:cs="Times New Roman"/>
      <w:sz w:val="6"/>
      <w:lang w:eastAsia="nb-NO"/>
    </w:rPr>
  </w:style>
  <w:style w:type="paragraph" w:customStyle="1" w:styleId="6pt">
    <w:name w:val="_6pt"/>
    <w:basedOn w:val="08pt"/>
    <w:semiHidden/>
    <w:rsid w:val="0084549E"/>
    <w:rPr>
      <w:rFonts w:ascii="Calibri" w:hAnsi="Calibri"/>
      <w:sz w:val="12"/>
    </w:rPr>
  </w:style>
  <w:style w:type="paragraph" w:customStyle="1" w:styleId="8pt">
    <w:name w:val="_8pt"/>
    <w:next w:val="Brdtekst"/>
    <w:semiHidden/>
    <w:rsid w:val="0084549E"/>
    <w:pPr>
      <w:spacing w:after="0" w:line="240" w:lineRule="auto"/>
    </w:pPr>
    <w:rPr>
      <w:rFonts w:ascii="Calibri" w:eastAsia="Calibri" w:hAnsi="Calibri" w:cs="Times New Roman"/>
      <w:sz w:val="16"/>
      <w:lang w:eastAsia="nb-NO"/>
    </w:rPr>
  </w:style>
  <w:style w:type="paragraph" w:customStyle="1" w:styleId="Adresse">
    <w:name w:val="_Adresse"/>
    <w:basedOn w:val="Normal"/>
    <w:semiHidden/>
    <w:rsid w:val="0084549E"/>
    <w:pPr>
      <w:tabs>
        <w:tab w:val="left" w:pos="2041"/>
      </w:tabs>
      <w:spacing w:after="0" w:line="276" w:lineRule="auto"/>
      <w:ind w:left="595"/>
    </w:pPr>
    <w:rPr>
      <w:rFonts w:ascii="Calibri" w:eastAsia="Calibri" w:hAnsi="Calibri" w:cs="Arial"/>
      <w:color w:val="FFFFFF"/>
      <w:sz w:val="20"/>
      <w:szCs w:val="20"/>
      <w:lang w:val="nn-NO"/>
    </w:rPr>
  </w:style>
  <w:style w:type="paragraph" w:customStyle="1" w:styleId="Kolofon0">
    <w:name w:val="_Kolofon"/>
    <w:basedOn w:val="Normal"/>
    <w:link w:val="KolofonTegn0"/>
    <w:semiHidden/>
    <w:rsid w:val="0084549E"/>
    <w:pPr>
      <w:spacing w:after="40" w:line="240" w:lineRule="auto"/>
    </w:pPr>
    <w:rPr>
      <w:rFonts w:ascii="Calibri" w:eastAsia="Times New Roman" w:hAnsi="Calibri" w:cs="Times New Roman"/>
      <w:color w:val="FFFFFF"/>
      <w:sz w:val="21"/>
      <w:szCs w:val="20"/>
    </w:rPr>
  </w:style>
  <w:style w:type="character" w:customStyle="1" w:styleId="KolofonTegn0">
    <w:name w:val="_Kolofon Tegn"/>
    <w:link w:val="Kolofon0"/>
    <w:semiHidden/>
    <w:rsid w:val="0084549E"/>
    <w:rPr>
      <w:rFonts w:ascii="Calibri" w:eastAsia="Times New Roman" w:hAnsi="Calibri" w:cs="Times New Roman"/>
      <w:color w:val="FFFFFF"/>
      <w:sz w:val="21"/>
      <w:szCs w:val="20"/>
    </w:rPr>
  </w:style>
  <w:style w:type="paragraph" w:customStyle="1" w:styleId="Kolofonblanklinje0">
    <w:name w:val="_Kolofon blanklinje"/>
    <w:basedOn w:val="Kolofon0"/>
    <w:semiHidden/>
    <w:rsid w:val="0084549E"/>
    <w:pPr>
      <w:spacing w:after="0"/>
    </w:pPr>
    <w:rPr>
      <w:sz w:val="16"/>
    </w:rPr>
  </w:style>
  <w:style w:type="character" w:customStyle="1" w:styleId="sperre04">
    <w:name w:val="_sperre 0.4"/>
    <w:semiHidden/>
    <w:rsid w:val="0084549E"/>
    <w:rPr>
      <w:spacing w:val="8"/>
    </w:rPr>
  </w:style>
  <w:style w:type="paragraph" w:customStyle="1" w:styleId="Stikktittel0">
    <w:name w:val="_Stikktittel"/>
    <w:semiHidden/>
    <w:rsid w:val="0084549E"/>
    <w:pPr>
      <w:framePr w:hSpace="142" w:wrap="around" w:vAnchor="page" w:hAnchor="page" w:x="1" w:y="12362"/>
      <w:spacing w:after="0" w:line="240" w:lineRule="auto"/>
      <w:ind w:left="113"/>
    </w:pPr>
    <w:rPr>
      <w:rFonts w:ascii="Calibri" w:eastAsia="Calibri" w:hAnsi="Calibri" w:cs="Times New Roman"/>
      <w:color w:val="FFFFFF"/>
      <w:sz w:val="23"/>
    </w:rPr>
  </w:style>
  <w:style w:type="paragraph" w:customStyle="1" w:styleId="Bilde2">
    <w:name w:val="Bilde 2"/>
    <w:basedOn w:val="Bilde"/>
    <w:rsid w:val="0084549E"/>
    <w:pPr>
      <w:keepNext w:val="0"/>
      <w:ind w:left="851"/>
    </w:pPr>
    <w:rPr>
      <w:rFonts w:ascii="Calibri" w:eastAsia="Calibri" w:hAnsi="Calibri" w:cs="Times New Roman"/>
    </w:rPr>
  </w:style>
  <w:style w:type="paragraph" w:customStyle="1" w:styleId="Bildekilde">
    <w:name w:val="Bilde kilde"/>
    <w:basedOn w:val="Normal"/>
    <w:uiPriority w:val="15"/>
    <w:rsid w:val="0084549E"/>
    <w:pPr>
      <w:spacing w:after="0" w:line="276" w:lineRule="auto"/>
      <w:jc w:val="right"/>
      <w:textAlignment w:val="baseline"/>
    </w:pPr>
    <w:rPr>
      <w:rFonts w:ascii="Calibri" w:eastAsia="MS PGothic" w:hAnsi="Calibri" w:cs="Times New Roman"/>
      <w:i/>
      <w:iCs/>
      <w:kern w:val="24"/>
      <w:sz w:val="20"/>
      <w:szCs w:val="24"/>
    </w:rPr>
  </w:style>
  <w:style w:type="paragraph" w:customStyle="1" w:styleId="Bildepskrift">
    <w:name w:val="Bilde påskrift"/>
    <w:basedOn w:val="Bildetekst"/>
    <w:uiPriority w:val="15"/>
    <w:rsid w:val="0084549E"/>
    <w:pPr>
      <w:spacing w:before="240" w:after="0" w:line="252" w:lineRule="auto"/>
      <w:ind w:left="964" w:hanging="964"/>
    </w:pPr>
    <w:rPr>
      <w:rFonts w:ascii="Calibri" w:eastAsia="Calibri" w:hAnsi="Calibri" w:cs="Times New Roman"/>
      <w:b/>
      <w:bCs/>
      <w:i w:val="0"/>
      <w:iCs w:val="0"/>
      <w:color w:val="262626"/>
    </w:rPr>
  </w:style>
  <w:style w:type="paragraph" w:customStyle="1" w:styleId="Bildetekst0600">
    <w:name w:val="Bildetekst 06/00"/>
    <w:basedOn w:val="Bildetekst"/>
    <w:uiPriority w:val="15"/>
    <w:semiHidden/>
    <w:rsid w:val="0084549E"/>
    <w:pPr>
      <w:spacing w:before="120" w:after="0" w:line="252" w:lineRule="auto"/>
      <w:ind w:left="964" w:hanging="964"/>
    </w:pPr>
    <w:rPr>
      <w:rFonts w:ascii="Calibri" w:eastAsia="Times New Roman" w:hAnsi="Calibri" w:cs="Times New Roman"/>
      <w:b/>
      <w:i w:val="0"/>
      <w:iCs w:val="0"/>
      <w:color w:val="000000"/>
      <w:lang w:eastAsia="nb-NO"/>
    </w:rPr>
  </w:style>
  <w:style w:type="paragraph" w:customStyle="1" w:styleId="Figurtekst">
    <w:name w:val="Figurtekst"/>
    <w:basedOn w:val="Normal"/>
    <w:rsid w:val="0084549E"/>
    <w:pPr>
      <w:spacing w:before="240" w:after="120" w:line="240" w:lineRule="auto"/>
    </w:pPr>
    <w:rPr>
      <w:rFonts w:ascii="Calibri" w:eastAsia="Times New Roman" w:hAnsi="Calibri" w:cs="Times New Roman"/>
      <w:bCs/>
    </w:rPr>
  </w:style>
  <w:style w:type="character" w:customStyle="1" w:styleId="Hyperkoblingkolofon">
    <w:name w:val="Hyperkobling kolofon"/>
    <w:uiPriority w:val="1"/>
    <w:rsid w:val="0084549E"/>
    <w:rPr>
      <w:vanish w:val="0"/>
      <w:color w:val="FFFF99"/>
      <w:u w:val="none" w:color="3092BE"/>
      <w:lang w:val="en-US"/>
    </w:rPr>
  </w:style>
  <w:style w:type="paragraph" w:customStyle="1" w:styleId="Listealfa10800">
    <w:name w:val="Liste alfa 1 08/00"/>
    <w:basedOn w:val="Listealfa1"/>
    <w:semiHidden/>
    <w:rsid w:val="0084549E"/>
    <w:pPr>
      <w:numPr>
        <w:numId w:val="0"/>
      </w:numPr>
      <w:spacing w:before="160" w:line="276" w:lineRule="auto"/>
      <w:ind w:left="284" w:hanging="284"/>
    </w:pPr>
    <w:rPr>
      <w:rFonts w:ascii="Calibri" w:hAnsi="Calibri"/>
    </w:rPr>
  </w:style>
  <w:style w:type="table" w:customStyle="1" w:styleId="Lysskyggelegging-uthevingsfarge11">
    <w:name w:val="Lys skyggelegging - uthevingsfarge 11"/>
    <w:uiPriority w:val="99"/>
    <w:semiHidden/>
    <w:rsid w:val="0084549E"/>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ysskyggelegging-uthevingsfarge51">
    <w:name w:val="Lys skyggelegging - uthevingsfarge 51"/>
    <w:uiPriority w:val="99"/>
    <w:semiHidden/>
    <w:rsid w:val="0084549E"/>
    <w:pPr>
      <w:spacing w:after="0" w:line="240" w:lineRule="auto"/>
    </w:pPr>
    <w:rPr>
      <w:rFonts w:ascii="Times" w:eastAsia="Times New Roman" w:hAnsi="Times" w:cs="Times"/>
      <w:sz w:val="20"/>
      <w:szCs w:val="20"/>
      <w:lang w:eastAsia="nb-NO"/>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cPr>
      <w:tcBorders>
        <w:top w:val="single" w:sz="8" w:space="0" w:color="4BACC6"/>
        <w:bottom w:val="single" w:sz="8" w:space="0" w:color="4BACC6"/>
      </w:tcBorders>
    </w:tcPr>
  </w:style>
  <w:style w:type="paragraph" w:customStyle="1" w:styleId="Note">
    <w:name w:val="Note"/>
    <w:basedOn w:val="Normal"/>
    <w:next w:val="Normal"/>
    <w:rsid w:val="0084549E"/>
    <w:pPr>
      <w:suppressAutoHyphens/>
      <w:spacing w:before="120" w:after="0" w:line="240" w:lineRule="auto"/>
    </w:pPr>
    <w:rPr>
      <w:rFonts w:ascii="Calibri" w:eastAsia="Calibri" w:hAnsi="Calibri" w:cs="Segoe UI"/>
      <w:bCs/>
      <w:kern w:val="16"/>
      <w:sz w:val="17"/>
      <w:lang w:eastAsia="nb-NO"/>
    </w:rPr>
  </w:style>
  <w:style w:type="paragraph" w:customStyle="1" w:styleId="Note2">
    <w:name w:val="Note 2"/>
    <w:basedOn w:val="Normal"/>
    <w:next w:val="Brdtekst"/>
    <w:uiPriority w:val="35"/>
    <w:semiHidden/>
    <w:unhideWhenUsed/>
    <w:rsid w:val="0084549E"/>
    <w:pPr>
      <w:suppressAutoHyphens/>
      <w:spacing w:before="120" w:after="0" w:line="240" w:lineRule="auto"/>
      <w:ind w:left="794"/>
    </w:pPr>
    <w:rPr>
      <w:rFonts w:ascii="Calibri" w:eastAsia="Calibri" w:hAnsi="Calibri" w:cs="Segoe UI"/>
      <w:bCs/>
      <w:kern w:val="16"/>
      <w:sz w:val="17"/>
      <w:lang w:eastAsia="nb-NO"/>
    </w:rPr>
  </w:style>
  <w:style w:type="paragraph" w:customStyle="1" w:styleId="Noteinnrykk">
    <w:name w:val="Note innrykk"/>
    <w:basedOn w:val="Normal"/>
    <w:next w:val="Normal"/>
    <w:uiPriority w:val="35"/>
    <w:semiHidden/>
    <w:unhideWhenUsed/>
    <w:rsid w:val="0084549E"/>
    <w:pPr>
      <w:suppressAutoHyphens/>
      <w:spacing w:before="120" w:after="0" w:line="240" w:lineRule="auto"/>
      <w:ind w:left="794"/>
    </w:pPr>
    <w:rPr>
      <w:rFonts w:ascii="Calibri" w:eastAsia="Calibri" w:hAnsi="Calibri" w:cs="Segoe UI"/>
      <w:bCs/>
      <w:kern w:val="16"/>
      <w:sz w:val="17"/>
      <w:lang w:eastAsia="nb-NO"/>
    </w:rPr>
  </w:style>
  <w:style w:type="paragraph" w:customStyle="1" w:styleId="Overskrift3unr">
    <w:name w:val="Overskrift 3 unr"/>
    <w:basedOn w:val="Overskrift3"/>
    <w:rsid w:val="0084549E"/>
    <w:pPr>
      <w:numPr>
        <w:ilvl w:val="0"/>
        <w:numId w:val="0"/>
      </w:numPr>
      <w:ind w:left="1020" w:hanging="340"/>
    </w:pPr>
    <w:rPr>
      <w:rFonts w:ascii="Calibri" w:eastAsia="Times New Roman" w:hAnsi="Calibri" w:cs="Calibri"/>
    </w:rPr>
  </w:style>
  <w:style w:type="paragraph" w:customStyle="1" w:styleId="Overskriftinnhold">
    <w:name w:val="Overskrift innhold"/>
    <w:uiPriority w:val="10"/>
    <w:rsid w:val="0084549E"/>
    <w:pPr>
      <w:keepNext/>
      <w:keepLines/>
      <w:framePr w:hSpace="142" w:wrap="around" w:vAnchor="page" w:hAnchor="text" w:y="2723"/>
      <w:suppressAutoHyphens/>
      <w:spacing w:after="1240" w:line="240" w:lineRule="auto"/>
      <w:suppressOverlap/>
    </w:pPr>
    <w:rPr>
      <w:rFonts w:ascii="Calibri" w:eastAsia="Calibri" w:hAnsi="Calibri" w:cs="Times New Roman"/>
      <w:b/>
      <w:color w:val="000000"/>
      <w:sz w:val="60"/>
    </w:rPr>
  </w:style>
  <w:style w:type="paragraph" w:customStyle="1" w:styleId="Sammendraglistepunkt1">
    <w:name w:val="Sammendrag liste punkt 1"/>
    <w:rsid w:val="0084549E"/>
    <w:pPr>
      <w:numPr>
        <w:numId w:val="21"/>
      </w:numPr>
      <w:spacing w:line="22" w:lineRule="auto"/>
    </w:pPr>
    <w:rPr>
      <w:rFonts w:ascii="Calibri" w:eastAsia="Calibri" w:hAnsi="Calibri" w:cs="Times New Roman"/>
    </w:rPr>
  </w:style>
  <w:style w:type="paragraph" w:customStyle="1" w:styleId="Sitatliste">
    <w:name w:val="Sitat liste"/>
    <w:basedOn w:val="Normal"/>
    <w:rsid w:val="0084549E"/>
    <w:pPr>
      <w:suppressAutoHyphens/>
      <w:overflowPunct w:val="0"/>
      <w:autoSpaceDE w:val="0"/>
      <w:autoSpaceDN w:val="0"/>
      <w:adjustRightInd w:val="0"/>
      <w:spacing w:after="0" w:line="300" w:lineRule="atLeast"/>
      <w:ind w:left="680" w:hanging="340"/>
      <w:textAlignment w:val="baseline"/>
    </w:pPr>
    <w:rPr>
      <w:rFonts w:ascii="Calibri" w:eastAsia="Times New Roman" w:hAnsi="Calibri" w:cs="Times New Roman"/>
      <w:bCs/>
      <w:sz w:val="19"/>
    </w:rPr>
  </w:style>
  <w:style w:type="paragraph" w:customStyle="1" w:styleId="Sitatneste">
    <w:name w:val="Sitat neste"/>
    <w:basedOn w:val="Sitat"/>
    <w:rsid w:val="0084549E"/>
    <w:pPr>
      <w:spacing w:after="0"/>
      <w:ind w:firstLine="340"/>
    </w:pPr>
    <w:rPr>
      <w:rFonts w:ascii="Calibri" w:eastAsia="Calibri" w:hAnsi="Calibri" w:cs="Times New Roman"/>
      <w:sz w:val="22"/>
    </w:rPr>
  </w:style>
  <w:style w:type="paragraph" w:customStyle="1" w:styleId="Skillerad">
    <w:name w:val="Skillerad"/>
    <w:basedOn w:val="Normal"/>
    <w:uiPriority w:val="23"/>
    <w:rsid w:val="0084549E"/>
    <w:pPr>
      <w:spacing w:after="0" w:line="240" w:lineRule="auto"/>
    </w:pPr>
    <w:rPr>
      <w:rFonts w:ascii="Calibri" w:eastAsia="Calibri" w:hAnsi="Calibri" w:cs="Times New Roman"/>
      <w:bCs/>
      <w:sz w:val="8"/>
    </w:rPr>
  </w:style>
  <w:style w:type="paragraph" w:customStyle="1" w:styleId="Stikkordsregister">
    <w:name w:val="Stikkordsregister"/>
    <w:basedOn w:val="Stikkordregisteroverskrift"/>
    <w:uiPriority w:val="99"/>
    <w:rsid w:val="0084549E"/>
    <w:pPr>
      <w:keepNext/>
      <w:tabs>
        <w:tab w:val="right" w:pos="4172"/>
      </w:tabs>
      <w:spacing w:before="240" w:after="120"/>
      <w:jc w:val="center"/>
      <w:outlineLvl w:val="0"/>
    </w:pPr>
    <w:rPr>
      <w:rFonts w:ascii="Calibri" w:eastAsia="Calibri" w:hAnsi="Calibri" w:cs="Calibri"/>
      <w:noProof/>
      <w:sz w:val="26"/>
      <w:szCs w:val="26"/>
    </w:rPr>
  </w:style>
  <w:style w:type="paragraph" w:customStyle="1" w:styleId="Tabellhode0000">
    <w:name w:val="Tabell hode 00/00"/>
    <w:basedOn w:val="Tabellhode"/>
    <w:semiHidden/>
    <w:rsid w:val="0084549E"/>
    <w:pPr>
      <w:tabs>
        <w:tab w:val="clear" w:pos="708"/>
      </w:tabs>
      <w:spacing w:before="20"/>
    </w:pPr>
    <w:rPr>
      <w:rFonts w:ascii="Calibri" w:hAnsi="Calibri"/>
      <w:b/>
      <w:lang w:eastAsia="nb-NO"/>
    </w:rPr>
  </w:style>
  <w:style w:type="paragraph" w:customStyle="1" w:styleId="Tabelltekstpetit">
    <w:name w:val="Tabell tekst petit"/>
    <w:basedOn w:val="Tabelltekst"/>
    <w:rsid w:val="0084549E"/>
    <w:pPr>
      <w:spacing w:before="10" w:after="10" w:line="200" w:lineRule="atLeast"/>
    </w:pPr>
    <w:rPr>
      <w:rFonts w:ascii="Calibri" w:hAnsi="Calibri"/>
      <w:sz w:val="19"/>
    </w:rPr>
  </w:style>
  <w:style w:type="paragraph" w:customStyle="1" w:styleId="Tabellhodepetit">
    <w:name w:val="Tabell hode petit"/>
    <w:basedOn w:val="Tabelltekstpetit"/>
    <w:rsid w:val="0084549E"/>
    <w:pPr>
      <w:keepNext/>
      <w:jc w:val="center"/>
    </w:pPr>
    <w:rPr>
      <w:b/>
      <w:lang w:eastAsia="nb-NO"/>
    </w:rPr>
  </w:style>
  <w:style w:type="paragraph" w:customStyle="1" w:styleId="Tabelllistenummer1">
    <w:name w:val="Tabell liste nummer 1"/>
    <w:rsid w:val="0084549E"/>
    <w:pPr>
      <w:spacing w:before="40" w:after="40" w:line="240" w:lineRule="auto"/>
      <w:ind w:left="284" w:hanging="284"/>
    </w:pPr>
    <w:rPr>
      <w:rFonts w:ascii="Calibri" w:eastAsia="Calibri" w:hAnsi="Calibri" w:cs="Times New Roman"/>
      <w:sz w:val="21"/>
      <w:szCs w:val="20"/>
    </w:rPr>
  </w:style>
  <w:style w:type="paragraph" w:customStyle="1" w:styleId="Tabelllistenummer2">
    <w:name w:val="Tabell liste nummer 2"/>
    <w:basedOn w:val="Tabelllistenummer1"/>
    <w:rsid w:val="0084549E"/>
    <w:pPr>
      <w:ind w:left="680" w:hanging="340"/>
    </w:pPr>
  </w:style>
  <w:style w:type="paragraph" w:customStyle="1" w:styleId="Tabelllistenummer3">
    <w:name w:val="Tabell liste nummer 3"/>
    <w:basedOn w:val="Tabelllistenummer2"/>
    <w:rsid w:val="0084549E"/>
    <w:pPr>
      <w:ind w:left="1020"/>
    </w:pPr>
  </w:style>
  <w:style w:type="paragraph" w:customStyle="1" w:styleId="Tabelllistenummer4">
    <w:name w:val="Tabell liste nummer 4"/>
    <w:basedOn w:val="Tabelllistenummer3"/>
    <w:rsid w:val="0084549E"/>
    <w:pPr>
      <w:ind w:left="1360"/>
    </w:pPr>
  </w:style>
  <w:style w:type="paragraph" w:customStyle="1" w:styleId="Tabelllistepunkt10500">
    <w:name w:val="Tabell liste punkt 1 05/00"/>
    <w:basedOn w:val="Tabelllistepunkt1"/>
    <w:semiHidden/>
    <w:rsid w:val="0084549E"/>
    <w:pPr>
      <w:numPr>
        <w:numId w:val="0"/>
      </w:numPr>
      <w:tabs>
        <w:tab w:val="num" w:pos="340"/>
      </w:tabs>
      <w:spacing w:before="100" w:after="0" w:line="220" w:lineRule="atLeast"/>
      <w:ind w:left="340" w:hanging="340"/>
    </w:pPr>
    <w:rPr>
      <w:rFonts w:ascii="Calibri" w:hAnsi="Calibri"/>
    </w:rPr>
  </w:style>
  <w:style w:type="paragraph" w:customStyle="1" w:styleId="Tabelltekstpetit0300">
    <w:name w:val="Tabell tekst petit 03/00"/>
    <w:basedOn w:val="Tabelltekstpetit"/>
    <w:semiHidden/>
    <w:rsid w:val="0084549E"/>
    <w:pPr>
      <w:tabs>
        <w:tab w:val="left" w:pos="227"/>
      </w:tabs>
      <w:spacing w:before="60" w:after="0" w:line="252" w:lineRule="auto"/>
    </w:pPr>
  </w:style>
  <w:style w:type="paragraph" w:customStyle="1" w:styleId="Tabelltekstpetitliste1">
    <w:name w:val="Tabell tekst petit liste 1"/>
    <w:basedOn w:val="Tabelltekstpetit"/>
    <w:rsid w:val="0084549E"/>
    <w:pPr>
      <w:numPr>
        <w:numId w:val="22"/>
      </w:numPr>
    </w:pPr>
    <w:rPr>
      <w:lang w:eastAsia="nb-NO"/>
    </w:rPr>
  </w:style>
  <w:style w:type="paragraph" w:customStyle="1" w:styleId="Tabelltekstpetitmidtstilt">
    <w:name w:val="Tabell tekst petit midtstilt"/>
    <w:basedOn w:val="Tabelltekstpetit0300"/>
    <w:semiHidden/>
    <w:rsid w:val="0084549E"/>
    <w:pPr>
      <w:jc w:val="center"/>
    </w:pPr>
  </w:style>
  <w:style w:type="paragraph" w:customStyle="1" w:styleId="Tabelltittelunder0">
    <w:name w:val="Tabelltittel under"/>
    <w:basedOn w:val="Tabelltittel0"/>
    <w:rsid w:val="00776860"/>
    <w:pPr>
      <w:pBdr>
        <w:top w:val="none" w:sz="0" w:space="0" w:color="auto"/>
      </w:pBdr>
      <w:spacing w:before="0"/>
    </w:pPr>
    <w:rPr>
      <w:b w:val="0"/>
      <w:sz w:val="23"/>
    </w:rPr>
  </w:style>
  <w:style w:type="paragraph" w:customStyle="1" w:styleId="Tabelltittelutennummer">
    <w:name w:val="Tabelltittel uten nummer"/>
    <w:basedOn w:val="Tabelltittel0"/>
    <w:next w:val="Tabelltittelunder0"/>
    <w:rsid w:val="0084549E"/>
    <w:pPr>
      <w:pBdr>
        <w:top w:val="single" w:sz="2" w:space="7" w:color="A6A6A6"/>
      </w:pBdr>
      <w:spacing w:before="200" w:after="100"/>
    </w:pPr>
    <w:rPr>
      <w:sz w:val="24"/>
    </w:rPr>
  </w:style>
  <w:style w:type="paragraph" w:customStyle="1" w:styleId="Tabelltittelutenstrek">
    <w:name w:val="Tabelltittel uten strek"/>
    <w:basedOn w:val="Tabelltittelutennummer"/>
    <w:rsid w:val="0014047F"/>
    <w:pPr>
      <w:pBdr>
        <w:top w:val="none" w:sz="0" w:space="0" w:color="auto"/>
      </w:pBdr>
      <w:tabs>
        <w:tab w:val="right" w:pos="14502"/>
      </w:tabs>
      <w:spacing w:before="360" w:after="60"/>
    </w:pPr>
    <w:rPr>
      <w:sz w:val="23"/>
    </w:rPr>
  </w:style>
  <w:style w:type="paragraph" w:customStyle="1" w:styleId="Brdtekst2008">
    <w:name w:val="Brødtekst 20/08"/>
    <w:basedOn w:val="Brdtekst"/>
    <w:rsid w:val="00F276F2"/>
    <w:pPr>
      <w:spacing w:before="400"/>
    </w:pPr>
  </w:style>
  <w:style w:type="paragraph" w:customStyle="1" w:styleId="Tabelltittelutenstrek0">
    <w:name w:val="Tabell tittel uten strek"/>
    <w:basedOn w:val="Tabelltittel"/>
    <w:rsid w:val="00B807BE"/>
    <w:pPr>
      <w:pBdr>
        <w:top w:val="none" w:sz="0" w:space="0" w:color="auto"/>
      </w:pBdr>
    </w:pPr>
  </w:style>
  <w:style w:type="paragraph" w:customStyle="1" w:styleId="Tabellhodemidtstiltuthevet">
    <w:name w:val="Tabell hode midtstilt uthevet"/>
    <w:basedOn w:val="Tabellhodeuthevet"/>
    <w:rsid w:val="00586766"/>
    <w:pPr>
      <w:jc w:val="center"/>
    </w:pPr>
    <w:rPr>
      <w:rFonts w:ascii="Calibri" w:hAnsi="Calibri"/>
      <w:lang w:eastAsia="nb-NO"/>
    </w:rPr>
  </w:style>
  <w:style w:type="character" w:customStyle="1" w:styleId="TSymbol">
    <w:name w:val="T_Symbol"/>
    <w:basedOn w:val="Standardskriftforavsnitt"/>
    <w:uiPriority w:val="1"/>
    <w:rsid w:val="00150095"/>
    <w:rPr>
      <w:rFonts w:ascii="Symbol" w:hAnsi="Symbol"/>
    </w:rPr>
  </w:style>
  <w:style w:type="paragraph" w:customStyle="1" w:styleId="Listenum10600">
    <w:name w:val="Liste num 1 06/00"/>
    <w:basedOn w:val="Listenum1"/>
    <w:rsid w:val="003F291D"/>
    <w:pPr>
      <w:spacing w:before="120"/>
    </w:pPr>
  </w:style>
  <w:style w:type="paragraph" w:customStyle="1" w:styleId="04pt">
    <w:name w:val="_04pt"/>
    <w:basedOn w:val="Brdtekst"/>
    <w:next w:val="Brdtekst"/>
    <w:rsid w:val="00AB7794"/>
    <w:pPr>
      <w:spacing w:after="0" w:line="240" w:lineRule="auto"/>
    </w:pPr>
    <w:rPr>
      <w:sz w:val="8"/>
    </w:rPr>
  </w:style>
  <w:style w:type="paragraph" w:customStyle="1" w:styleId="Tabellpetit0400">
    <w:name w:val="Tabell petit 04/00"/>
    <w:basedOn w:val="Tabellpetit"/>
    <w:rsid w:val="005974A7"/>
    <w:pPr>
      <w:spacing w:before="80"/>
    </w:pPr>
  </w:style>
  <w:style w:type="paragraph" w:customStyle="1" w:styleId="Tabellpetithodemidtstilt">
    <w:name w:val="Tabell petit hode midtstilt"/>
    <w:basedOn w:val="Tabellpetithode"/>
    <w:rsid w:val="002A5601"/>
    <w:pPr>
      <w:jc w:val="center"/>
    </w:pPr>
    <w:rPr>
      <w:bCs/>
    </w:rPr>
  </w:style>
  <w:style w:type="paragraph" w:customStyle="1" w:styleId="Bokstittel3">
    <w:name w:val="Boks tittel 3"/>
    <w:basedOn w:val="Bokstittel2"/>
    <w:rsid w:val="00A3545C"/>
    <w:rPr>
      <w:rFonts w:ascii="Calibri" w:hAnsi="Calibri"/>
      <w:b w:val="0"/>
      <w:i/>
      <w:sz w:val="22"/>
    </w:rPr>
  </w:style>
  <w:style w:type="paragraph" w:customStyle="1" w:styleId="Bokslistepunkt1holdmedneste">
    <w:name w:val="Boks liste punkt 1 hold med neste"/>
    <w:basedOn w:val="Bokslistepunkt1"/>
    <w:rsid w:val="002A5E30"/>
    <w:pPr>
      <w:keepNext/>
    </w:pPr>
    <w:rPr>
      <w:rFonts w:ascii="Calibri" w:hAnsi="Calibri"/>
    </w:rPr>
  </w:style>
  <w:style w:type="paragraph" w:customStyle="1" w:styleId="04ptholdmedneste">
    <w:name w:val="_04pt hold med neste"/>
    <w:basedOn w:val="04pt"/>
    <w:rsid w:val="00F26978"/>
    <w:pPr>
      <w:keepNext/>
    </w:pPr>
    <w:rPr>
      <w:lang w:val="en-US"/>
    </w:rPr>
  </w:style>
  <w:style w:type="paragraph" w:styleId="Brdtekstinnrykk">
    <w:name w:val="Body Text Indent"/>
    <w:basedOn w:val="Normal"/>
    <w:link w:val="BrdtekstinnrykkTegn"/>
    <w:semiHidden/>
    <w:unhideWhenUsed/>
    <w:rsid w:val="00F36FCB"/>
    <w:pPr>
      <w:spacing w:after="120"/>
      <w:ind w:left="283"/>
    </w:pPr>
  </w:style>
  <w:style w:type="character" w:customStyle="1" w:styleId="BrdtekstinnrykkTegn">
    <w:name w:val="Brødtekstinnrykk Tegn"/>
    <w:basedOn w:val="Standardskriftforavsnitt"/>
    <w:link w:val="Brdtekstinnrykk"/>
    <w:semiHidden/>
    <w:rsid w:val="00F36FCB"/>
  </w:style>
  <w:style w:type="paragraph" w:styleId="Brdtekstinnrykk2">
    <w:name w:val="Body Text Indent 2"/>
    <w:basedOn w:val="Normal"/>
    <w:link w:val="Brdtekstinnrykk2Tegn"/>
    <w:semiHidden/>
    <w:unhideWhenUsed/>
    <w:rsid w:val="00F36FCB"/>
    <w:pPr>
      <w:spacing w:after="120" w:line="480" w:lineRule="auto"/>
      <w:ind w:left="283"/>
    </w:pPr>
  </w:style>
  <w:style w:type="character" w:customStyle="1" w:styleId="Brdtekstinnrykk2Tegn">
    <w:name w:val="Brødtekstinnrykk 2 Tegn"/>
    <w:basedOn w:val="Standardskriftforavsnitt"/>
    <w:link w:val="Brdtekstinnrykk2"/>
    <w:semiHidden/>
    <w:rsid w:val="00F36FCB"/>
  </w:style>
  <w:style w:type="paragraph" w:styleId="Brdtekstinnrykk3">
    <w:name w:val="Body Text Indent 3"/>
    <w:basedOn w:val="Normal"/>
    <w:link w:val="Brdtekstinnrykk3Tegn"/>
    <w:semiHidden/>
    <w:unhideWhenUsed/>
    <w:rsid w:val="00F36FCB"/>
    <w:pPr>
      <w:spacing w:after="120"/>
      <w:ind w:left="283"/>
    </w:pPr>
    <w:rPr>
      <w:sz w:val="16"/>
      <w:szCs w:val="16"/>
    </w:rPr>
  </w:style>
  <w:style w:type="character" w:customStyle="1" w:styleId="Brdtekstinnrykk3Tegn">
    <w:name w:val="Brødtekstinnrykk 3 Tegn"/>
    <w:basedOn w:val="Standardskriftforavsnitt"/>
    <w:link w:val="Brdtekstinnrykk3"/>
    <w:semiHidden/>
    <w:rsid w:val="00F36FCB"/>
    <w:rPr>
      <w:sz w:val="16"/>
      <w:szCs w:val="16"/>
    </w:rPr>
  </w:style>
  <w:style w:type="table" w:styleId="Middelsskyggelegging2-uthevingsfarge6">
    <w:name w:val="Medium Shading 2 Accent 6"/>
    <w:basedOn w:val="Vanligtabell"/>
    <w:uiPriority w:val="64"/>
    <w:semiHidden/>
    <w:unhideWhenUsed/>
    <w:rsid w:val="00F36F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1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100" w:themeFill="accent6"/>
      </w:tcPr>
    </w:tblStylePr>
    <w:tblStylePr w:type="lastCol">
      <w:rPr>
        <w:b/>
        <w:bCs/>
        <w:color w:val="FFFFFF" w:themeColor="background1"/>
      </w:rPr>
      <w:tblPr/>
      <w:tcPr>
        <w:tcBorders>
          <w:left w:val="nil"/>
          <w:right w:val="nil"/>
          <w:insideH w:val="nil"/>
          <w:insideV w:val="nil"/>
        </w:tcBorders>
        <w:shd w:val="clear" w:color="auto" w:fill="EE91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martLink">
    <w:name w:val="Smart Link"/>
    <w:basedOn w:val="Standardskriftforavsnitt"/>
    <w:uiPriority w:val="99"/>
    <w:semiHidden/>
    <w:unhideWhenUsed/>
    <w:rsid w:val="00F36FCB"/>
    <w:rPr>
      <w:color w:val="0563C1" w:themeColor="hyperlink"/>
      <w:u w:val="single"/>
      <w:shd w:val="clear" w:color="auto" w:fill="E1DFDD"/>
    </w:rPr>
  </w:style>
  <w:style w:type="character" w:customStyle="1" w:styleId="SmartLinkError">
    <w:name w:val="Smart Link Error"/>
    <w:basedOn w:val="Standardskriftforavsnitt"/>
    <w:uiPriority w:val="99"/>
    <w:semiHidden/>
    <w:unhideWhenUsed/>
    <w:rsid w:val="00F36FCB"/>
    <w:rPr>
      <w:color w:val="FF0000"/>
    </w:rPr>
  </w:style>
  <w:style w:type="paragraph" w:customStyle="1" w:styleId="EndNoteBibliographyTitle">
    <w:name w:val="EndNote Bibliography Title"/>
    <w:basedOn w:val="Normal"/>
    <w:link w:val="EndNoteBibliographyTitleTegn"/>
    <w:rsid w:val="00600046"/>
    <w:pPr>
      <w:spacing w:after="0"/>
      <w:jc w:val="center"/>
    </w:pPr>
    <w:rPr>
      <w:rFonts w:ascii="Calibri" w:hAnsi="Calibri" w:cs="Calibri"/>
      <w:noProof/>
      <w:sz w:val="18"/>
      <w:lang w:val="en-US"/>
    </w:rPr>
  </w:style>
  <w:style w:type="character" w:customStyle="1" w:styleId="Brdtekst0000Tegn">
    <w:name w:val="Brødtekst 00/00 Tegn"/>
    <w:basedOn w:val="BrdtekstTegn"/>
    <w:link w:val="Brdtekst0000"/>
    <w:rsid w:val="00600046"/>
    <w:rPr>
      <w:rFonts w:asciiTheme="minorHAnsi" w:hAnsiTheme="minorHAnsi"/>
    </w:rPr>
  </w:style>
  <w:style w:type="character" w:customStyle="1" w:styleId="EndNoteBibliographyTitleTegn">
    <w:name w:val="EndNote Bibliography Title Tegn"/>
    <w:basedOn w:val="Brdtekst0000Tegn"/>
    <w:link w:val="EndNoteBibliographyTitle"/>
    <w:rsid w:val="00600046"/>
    <w:rPr>
      <w:rFonts w:ascii="Calibri" w:hAnsi="Calibri" w:cs="Calibri"/>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www.unn.no/category11934.html" TargetMode="External"/><Relationship Id="rId21" Type="http://schemas.openxmlformats.org/officeDocument/2006/relationships/header" Target="header3.xm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mailto:MGM@helse-bergen.no" TargetMode="External"/><Relationship Id="rId89" Type="http://schemas.openxmlformats.org/officeDocument/2006/relationships/hyperlink" Target="http://www.helsedirektoratet.no" TargetMode="External"/><Relationship Id="rId112" Type="http://schemas.openxmlformats.org/officeDocument/2006/relationships/header" Target="header29.xml"/><Relationship Id="rId133" Type="http://schemas.openxmlformats.org/officeDocument/2006/relationships/hyperlink" Target="http://www.kreftforeningen.no" TargetMode="External"/><Relationship Id="rId138" Type="http://schemas.openxmlformats.org/officeDocument/2006/relationships/hyperlink" Target="http://www.uroweb.org/guidelines/online-guidelines/" TargetMode="External"/><Relationship Id="rId154" Type="http://schemas.openxmlformats.org/officeDocument/2006/relationships/hyperlink" Target="https://www.helsedirektoratet.no/tema/palliasjon" TargetMode="External"/><Relationship Id="rId159" Type="http://schemas.openxmlformats.org/officeDocument/2006/relationships/hyperlink" Target="https://clinicaltrials.gov/ct2/show/NCT01677286" TargetMode="External"/><Relationship Id="rId16" Type="http://schemas.openxmlformats.org/officeDocument/2006/relationships/footer" Target="footer2.xml"/><Relationship Id="rId107" Type="http://schemas.openxmlformats.org/officeDocument/2006/relationships/diagramColors" Target="diagrams/colors1.xml"/><Relationship Id="rId11" Type="http://schemas.microsoft.com/office/2011/relationships/commentsExtended" Target="commentsExtended.xml"/><Relationship Id="rId32" Type="http://schemas.openxmlformats.org/officeDocument/2006/relationships/hyperlink" Target="https://helsedirektoratet.no/publikasjoner/seneffekter-etter-kreft" TargetMode="External"/><Relationship Id="rId37" Type="http://schemas.openxmlformats.org/officeDocument/2006/relationships/image" Target="media/image5.png"/><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header" Target="header16.xml"/><Relationship Id="rId79" Type="http://schemas.openxmlformats.org/officeDocument/2006/relationships/hyperlink" Target="mailto:tgeddeda@ous-hf.no" TargetMode="External"/><Relationship Id="rId102" Type="http://schemas.openxmlformats.org/officeDocument/2006/relationships/hyperlink" Target="http://www.nmds.org" TargetMode="External"/><Relationship Id="rId123" Type="http://schemas.openxmlformats.org/officeDocument/2006/relationships/hyperlink" Target="http://www.helsedirektoratet.no/publikasjoner" TargetMode="External"/><Relationship Id="rId128" Type="http://schemas.openxmlformats.org/officeDocument/2006/relationships/hyperlink" Target="http://www.lanekassen.no" TargetMode="External"/><Relationship Id="rId144" Type="http://schemas.openxmlformats.org/officeDocument/2006/relationships/hyperlink" Target="http://www.mrw.interscience.wiley.com/cochrane/cochrane_search_fs.html" TargetMode="External"/><Relationship Id="rId149" Type="http://schemas.openxmlformats.org/officeDocument/2006/relationships/hyperlink" Target="https://nyemetoder.no/" TargetMode="External"/><Relationship Id="rId5" Type="http://schemas.openxmlformats.org/officeDocument/2006/relationships/settings" Target="settings.xml"/><Relationship Id="rId90" Type="http://schemas.openxmlformats.org/officeDocument/2006/relationships/header" Target="header19.xml"/><Relationship Id="rId95" Type="http://schemas.openxmlformats.org/officeDocument/2006/relationships/header" Target="header23.xml"/><Relationship Id="rId160" Type="http://schemas.openxmlformats.org/officeDocument/2006/relationships/hyperlink" Target="https://www.nmds.org/index.php/guidelines/118-summary-pages-of-nordic-guidelines-germline-predisposition-to-myeloid-neoplasms-recommendations-for-genetic-diagnosis-clinical-management-and-follow-up-version-1-0-may-20th-2019" TargetMode="External"/><Relationship Id="rId165"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https://helsedirektoratet.no/retningslinjer/nasjonalt-handlingsprogram-med-retningslinjer-for-diagnostikk-behandling-og-oppfolging-av-kreft-hos-barn" TargetMode="External"/><Relationship Id="rId43" Type="http://schemas.openxmlformats.org/officeDocument/2006/relationships/header" Target="header12.xml"/><Relationship Id="rId48" Type="http://schemas.openxmlformats.org/officeDocument/2006/relationships/hyperlink" Target="https://webcrf.medisin.ntnu.no" TargetMode="Externa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eader" Target="header30.xml"/><Relationship Id="rId118" Type="http://schemas.openxmlformats.org/officeDocument/2006/relationships/hyperlink" Target="http://www.kreftforeningen.no" TargetMode="External"/><Relationship Id="rId134" Type="http://schemas.openxmlformats.org/officeDocument/2006/relationships/hyperlink" Target="http://www.vardesenteret.no" TargetMode="External"/><Relationship Id="rId139" Type="http://schemas.openxmlformats.org/officeDocument/2006/relationships/hyperlink" Target="http://www.nice.org.uk/page.aspx?o=home" TargetMode="External"/><Relationship Id="rId80" Type="http://schemas.openxmlformats.org/officeDocument/2006/relationships/hyperlink" Target="mailto:mawa@sus.no" TargetMode="External"/><Relationship Id="rId85" Type="http://schemas.openxmlformats.org/officeDocument/2006/relationships/hyperlink" Target="http://www.molpat.no" TargetMode="External"/><Relationship Id="rId150" Type="http://schemas.openxmlformats.org/officeDocument/2006/relationships/header" Target="header35.xml"/><Relationship Id="rId155" Type="http://schemas.openxmlformats.org/officeDocument/2006/relationships/hyperlink" Target="https://www.helsedirektoratet.no/rapporter/seneffekter-etter-kreftbehandling/Seneffekter%20etter%20kreftbehandling.pdf/_/attachment/inline/d773fe85-b9d7-4ad9-bc25-43268a6b6be1:391236444bada745bb3d8c6ad1a12a6a9e81c33a/Seneffekter%20etter%20kreftbehandling.pdf" TargetMode="External"/><Relationship Id="rId12" Type="http://schemas.openxmlformats.org/officeDocument/2006/relationships/image" Target="media/image2.png"/><Relationship Id="rId17" Type="http://schemas.openxmlformats.org/officeDocument/2006/relationships/hyperlink" Target="https://www.helsedirektoratet.no" TargetMode="External"/><Relationship Id="rId33" Type="http://schemas.openxmlformats.org/officeDocument/2006/relationships/hyperlink" Target="http://www.helsedirektoratet.no/" TargetMode="External"/><Relationship Id="rId38" Type="http://schemas.openxmlformats.org/officeDocument/2006/relationships/hyperlink" Target="http://www.genetikkportalen.no/" TargetMode="External"/><Relationship Id="rId59" Type="http://schemas.openxmlformats.org/officeDocument/2006/relationships/image" Target="media/image16.png"/><Relationship Id="rId103" Type="http://schemas.openxmlformats.org/officeDocument/2006/relationships/image" Target="media/image31.emf"/><Relationship Id="rId108" Type="http://schemas.microsoft.com/office/2007/relationships/diagramDrawing" Target="diagrams/drawing1.xml"/><Relationship Id="rId124" Type="http://schemas.openxmlformats.org/officeDocument/2006/relationships/hyperlink" Target="http://www.nav.no" TargetMode="External"/><Relationship Id="rId129" Type="http://schemas.openxmlformats.org/officeDocument/2006/relationships/hyperlink" Target="http://www.helsedirektoratet.no/publikasjoner" TargetMode="Externa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hyperlink" Target="http://www.leukemia-net.org/content/leukemias/cml/cml_score/index_eng.html" TargetMode="External"/><Relationship Id="rId91" Type="http://schemas.openxmlformats.org/officeDocument/2006/relationships/header" Target="header20.xml"/><Relationship Id="rId96" Type="http://schemas.openxmlformats.org/officeDocument/2006/relationships/header" Target="header24.xml"/><Relationship Id="rId140" Type="http://schemas.openxmlformats.org/officeDocument/2006/relationships/hyperlink" Target="http://www.sign.ac.uk/" TargetMode="External"/><Relationship Id="rId145" Type="http://schemas.openxmlformats.org/officeDocument/2006/relationships/hyperlink" Target="http://www.clinicalevidence.com/ceweb/conditions/index.jsp" TargetMode="External"/><Relationship Id="rId161" Type="http://schemas.openxmlformats.org/officeDocument/2006/relationships/hyperlink" Target="http://legeforeningen.no/pagefiles/5783/nordisk%20handlingsprogram%20for%20mpd%202.pdf"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nyemetoder.no/" TargetMode="External"/><Relationship Id="rId36" Type="http://schemas.openxmlformats.org/officeDocument/2006/relationships/header" Target="header10.xml"/><Relationship Id="rId49" Type="http://schemas.openxmlformats.org/officeDocument/2006/relationships/hyperlink" Target="https://webcrf.medisin.ntnu.no" TargetMode="External"/><Relationship Id="rId57" Type="http://schemas.openxmlformats.org/officeDocument/2006/relationships/image" Target="media/image14.png"/><Relationship Id="rId106" Type="http://schemas.openxmlformats.org/officeDocument/2006/relationships/diagramQuickStyle" Target="diagrams/quickStyle1.xml"/><Relationship Id="rId114" Type="http://schemas.openxmlformats.org/officeDocument/2006/relationships/hyperlink" Target="http://www.helsedirektoratet.no" TargetMode="External"/><Relationship Id="rId119" Type="http://schemas.openxmlformats.org/officeDocument/2006/relationships/hyperlink" Target="http://www.cytostatikaboken.moses.no" TargetMode="External"/><Relationship Id="rId127" Type="http://schemas.openxmlformats.org/officeDocument/2006/relationships/hyperlink" Target="http://www.NAV.no" TargetMode="External"/><Relationship Id="rId10" Type="http://schemas.openxmlformats.org/officeDocument/2006/relationships/comments" Target="comments.xml"/><Relationship Id="rId31" Type="http://schemas.openxmlformats.org/officeDocument/2006/relationships/header" Target="header8.xml"/><Relationship Id="rId44" Type="http://schemas.openxmlformats.org/officeDocument/2006/relationships/hyperlink" Target="http://www.helsedirektoratet.no"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5.xml"/><Relationship Id="rId78" Type="http://schemas.openxmlformats.org/officeDocument/2006/relationships/hyperlink" Target="mailto:bjorn.gjertsen@med.uib.no" TargetMode="External"/><Relationship Id="rId81" Type="http://schemas.openxmlformats.org/officeDocument/2006/relationships/hyperlink" Target="mailto:anders.vik@unn.no" TargetMode="External"/><Relationship Id="rId86" Type="http://schemas.openxmlformats.org/officeDocument/2006/relationships/hyperlink" Target="mailto:dag.andre.nymoen@ous-hf.no" TargetMode="External"/><Relationship Id="rId94" Type="http://schemas.openxmlformats.org/officeDocument/2006/relationships/hyperlink" Target="https://nyemetoder.no/" TargetMode="External"/><Relationship Id="rId99" Type="http://schemas.openxmlformats.org/officeDocument/2006/relationships/hyperlink" Target="http://www.helsedirektoratet.no" TargetMode="External"/><Relationship Id="rId101" Type="http://schemas.openxmlformats.org/officeDocument/2006/relationships/image" Target="media/image30.emf"/><Relationship Id="rId122" Type="http://schemas.openxmlformats.org/officeDocument/2006/relationships/header" Target="header32.xml"/><Relationship Id="rId130" Type="http://schemas.openxmlformats.org/officeDocument/2006/relationships/hyperlink" Target="http://www.kreftforeningen.no" TargetMode="External"/><Relationship Id="rId135" Type="http://schemas.openxmlformats.org/officeDocument/2006/relationships/header" Target="header33.xml"/><Relationship Id="rId143" Type="http://schemas.openxmlformats.org/officeDocument/2006/relationships/hyperlink" Target="http://www.crd.york.ac.uk/crdweb/" TargetMode="External"/><Relationship Id="rId148" Type="http://schemas.openxmlformats.org/officeDocument/2006/relationships/hyperlink" Target="https://nyemetoder.no/" TargetMode="External"/><Relationship Id="rId151" Type="http://schemas.openxmlformats.org/officeDocument/2006/relationships/header" Target="header36.xml"/><Relationship Id="rId156" Type="http://schemas.openxmlformats.org/officeDocument/2006/relationships/hyperlink" Target="http://www.e-c-a.eu/files/downloads/Guidelines/NL31_Acquired_Guidelines.pdf" TargetMode="External"/><Relationship Id="rId164" Type="http://schemas.openxmlformats.org/officeDocument/2006/relationships/header" Target="header39.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8" Type="http://schemas.openxmlformats.org/officeDocument/2006/relationships/hyperlink" Target="http://www.helsedirektoratet.no/publikasjoner" TargetMode="External"/><Relationship Id="rId39" Type="http://schemas.openxmlformats.org/officeDocument/2006/relationships/image" Target="media/image6.png"/><Relationship Id="rId109" Type="http://schemas.openxmlformats.org/officeDocument/2006/relationships/header" Target="header27.xml"/><Relationship Id="rId34" Type="http://schemas.openxmlformats.org/officeDocument/2006/relationships/hyperlink" Target="http://www.helsedirektoratet.no/" TargetMode="External"/><Relationship Id="rId50" Type="http://schemas.openxmlformats.org/officeDocument/2006/relationships/hyperlink" Target="http://www.nopho.org" TargetMode="External"/><Relationship Id="rId55" Type="http://schemas.openxmlformats.org/officeDocument/2006/relationships/image" Target="media/image12.png"/><Relationship Id="rId76" Type="http://schemas.openxmlformats.org/officeDocument/2006/relationships/hyperlink" Target="https://www.leukemia-net.org/content/leukemias/cml/elts_score/index_eng.html" TargetMode="External"/><Relationship Id="rId97" Type="http://schemas.openxmlformats.org/officeDocument/2006/relationships/header" Target="header25.xml"/><Relationship Id="rId104" Type="http://schemas.openxmlformats.org/officeDocument/2006/relationships/diagramData" Target="diagrams/data1.xml"/><Relationship Id="rId120" Type="http://schemas.openxmlformats.org/officeDocument/2006/relationships/hyperlink" Target="http://www.legemiddelhandboka.no" TargetMode="External"/><Relationship Id="rId125" Type="http://schemas.openxmlformats.org/officeDocument/2006/relationships/hyperlink" Target="http://www.nav.no" TargetMode="External"/><Relationship Id="rId141" Type="http://schemas.openxmlformats.org/officeDocument/2006/relationships/hyperlink" Target="http://www.guideline.gov/" TargetMode="External"/><Relationship Id="rId146" Type="http://schemas.openxmlformats.org/officeDocument/2006/relationships/hyperlink" Target="https://helsedirektoratet.no/retningslinjer/nasjonalt-handlingsprogram-med-retningslinjer-for-diagnostikk-behandling-og-oppfolging-av-maligne-blodsykdommer" TargetMode="External"/><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header" Target="header21.xml"/><Relationship Id="rId16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hyperlink" Target="http://helsedirektoratet.no/publikasjoner/nasjonalt-handlingsprogram-med-retningslinjer-for-palliasjon-i-kreftomsorgen-/Publikasjoner/nasjonalt-handlingsprogram-med-retningslinjer-for-palliasjon-i-kreftomsorgen.pdf" TargetMode="External"/><Relationship Id="rId24" Type="http://schemas.openxmlformats.org/officeDocument/2006/relationships/header" Target="header5.xml"/><Relationship Id="rId40" Type="http://schemas.openxmlformats.org/officeDocument/2006/relationships/image" Target="media/image7.png"/><Relationship Id="rId45" Type="http://schemas.openxmlformats.org/officeDocument/2006/relationships/hyperlink" Target="https://www.ncbi.nlm.nih.gov/pubmed/25389334" TargetMode="External"/><Relationship Id="rId66" Type="http://schemas.openxmlformats.org/officeDocument/2006/relationships/image" Target="media/image23.png"/><Relationship Id="rId87" Type="http://schemas.openxmlformats.org/officeDocument/2006/relationships/header" Target="header17.xml"/><Relationship Id="rId110" Type="http://schemas.openxmlformats.org/officeDocument/2006/relationships/header" Target="header28.xml"/><Relationship Id="rId115" Type="http://schemas.openxmlformats.org/officeDocument/2006/relationships/hyperlink" Target="http://www.helsedirektoratet.no/publikasjoner" TargetMode="External"/><Relationship Id="rId131" Type="http://schemas.openxmlformats.org/officeDocument/2006/relationships/hyperlink" Target="http://www.NAV.no" TargetMode="External"/><Relationship Id="rId136" Type="http://schemas.openxmlformats.org/officeDocument/2006/relationships/header" Target="header34.xml"/><Relationship Id="rId157" Type="http://schemas.openxmlformats.org/officeDocument/2006/relationships/hyperlink" Target="https://clinicaltrials.gov/ct2/show/NCT00795548" TargetMode="External"/><Relationship Id="rId61" Type="http://schemas.openxmlformats.org/officeDocument/2006/relationships/image" Target="media/image18.png"/><Relationship Id="rId82" Type="http://schemas.openxmlformats.org/officeDocument/2006/relationships/hyperlink" Target="mailto:henrik.hjorth-hansen@ntnu.no" TargetMode="External"/><Relationship Id="rId152" Type="http://schemas.openxmlformats.org/officeDocument/2006/relationships/hyperlink" Target="https://www.helsedirektoratet.no/retningslinjer/lymfekreft-handlingsprogram" TargetMode="External"/><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image" Target="media/image13.png"/><Relationship Id="rId77" Type="http://schemas.openxmlformats.org/officeDocument/2006/relationships/hyperlink" Target="mailto:mmawa@sus.no" TargetMode="External"/><Relationship Id="rId100" Type="http://schemas.openxmlformats.org/officeDocument/2006/relationships/hyperlink" Target="http://www.nmds.org" TargetMode="External"/><Relationship Id="rId105" Type="http://schemas.openxmlformats.org/officeDocument/2006/relationships/diagramLayout" Target="diagrams/layout1.xml"/><Relationship Id="rId126" Type="http://schemas.openxmlformats.org/officeDocument/2006/relationships/hyperlink" Target="http://www.nav.no" TargetMode="External"/><Relationship Id="rId147" Type="http://schemas.openxmlformats.org/officeDocument/2006/relationships/hyperlink" Target="http://www.helsebiblioteket.no/retningslinjer/maligne-blodsykdommer/forord" TargetMode="External"/><Relationship Id="rId16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header" Target="header22.xml"/><Relationship Id="rId98" Type="http://schemas.openxmlformats.org/officeDocument/2006/relationships/header" Target="header26.xml"/><Relationship Id="rId121" Type="http://schemas.openxmlformats.org/officeDocument/2006/relationships/header" Target="header31.xml"/><Relationship Id="rId142" Type="http://schemas.openxmlformats.org/officeDocument/2006/relationships/hyperlink" Target="http://www.cancercare.on.ca/" TargetMode="External"/><Relationship Id="rId163" Type="http://schemas.openxmlformats.org/officeDocument/2006/relationships/header" Target="header38.xml"/><Relationship Id="rId3" Type="http://schemas.openxmlformats.org/officeDocument/2006/relationships/numbering" Target="numbering.xml"/><Relationship Id="rId25" Type="http://schemas.openxmlformats.org/officeDocument/2006/relationships/footer" Target="footer3.xml"/><Relationship Id="rId46" Type="http://schemas.openxmlformats.org/officeDocument/2006/relationships/header" Target="header13.xml"/><Relationship Id="rId67" Type="http://schemas.openxmlformats.org/officeDocument/2006/relationships/image" Target="media/image24.png"/><Relationship Id="rId116" Type="http://schemas.openxmlformats.org/officeDocument/2006/relationships/hyperlink" Target="http://www.helsedirektoratet.no/publikasjoner" TargetMode="External"/><Relationship Id="rId137" Type="http://schemas.openxmlformats.org/officeDocument/2006/relationships/hyperlink" Target="http://www.g-i-n.net/" TargetMode="External"/><Relationship Id="rId158" Type="http://schemas.openxmlformats.org/officeDocument/2006/relationships/hyperlink" Target="https://clinicaltrials.gov/ct2/show/NCT02207556" TargetMode="External"/><Relationship Id="rId20" Type="http://schemas.openxmlformats.org/officeDocument/2006/relationships/header" Target="header2.xml"/><Relationship Id="rId41" Type="http://schemas.openxmlformats.org/officeDocument/2006/relationships/hyperlink" Target="http://varnomen.hgvs.org/" TargetMode="External"/><Relationship Id="rId62" Type="http://schemas.openxmlformats.org/officeDocument/2006/relationships/image" Target="media/image19.png"/><Relationship Id="rId83" Type="http://schemas.openxmlformats.org/officeDocument/2006/relationships/hyperlink" Target="mailto:rhov@haukeland.no" TargetMode="External"/><Relationship Id="rId88" Type="http://schemas.openxmlformats.org/officeDocument/2006/relationships/header" Target="header18.xml"/><Relationship Id="rId111" Type="http://schemas.openxmlformats.org/officeDocument/2006/relationships/hyperlink" Target="http://www.nmpn.org" TargetMode="External"/><Relationship Id="rId132" Type="http://schemas.openxmlformats.org/officeDocument/2006/relationships/hyperlink" Target="http://www.NAV.no" TargetMode="External"/><Relationship Id="rId153" Type="http://schemas.openxmlformats.org/officeDocument/2006/relationships/hyperlink" Target="https://www.helsedirektoratet.no/retningslinjer/kreft-hos-barn-handlingsprogram" TargetMode="External"/><Relationship Id="rId174"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02_Andvord%20Grafisk\00%20Ny%20grafisk%20profil%20juni%202018\I%20arbeid\Hdir_Rapportmal.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F12857-CE30-4A45-9A57-77832B2185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4B47DA7-63E4-4ABD-901A-BD417205822A}">
      <dgm:prSet phldrT="[Text]"/>
      <dgm:spPr>
        <a:xfrm>
          <a:off x="2010457" y="389437"/>
          <a:ext cx="813717" cy="406858"/>
        </a:xfrm>
        <a:prstGeom prst="rect">
          <a:avLst/>
        </a:prstGeom>
        <a:noFill/>
        <a:ln w="12700" cap="flat" cmpd="sng" algn="ctr">
          <a:solidFill>
            <a:srgbClr val="C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KMML</a:t>
          </a:r>
        </a:p>
      </dgm:t>
    </dgm:pt>
    <dgm:pt modelId="{8689137D-9EC2-4F44-AF3A-A5A49AA5EF09}" type="parTrans" cxnId="{FA99DFB8-BC2C-4EB8-A674-3628FEEB9FBD}">
      <dgm:prSet/>
      <dgm:spPr/>
      <dgm:t>
        <a:bodyPr/>
        <a:lstStyle/>
        <a:p>
          <a:endParaRPr lang="en-US"/>
        </a:p>
      </dgm:t>
    </dgm:pt>
    <dgm:pt modelId="{B52C3F1E-D7DA-4775-8D67-5D7F2DCB4436}" type="sibTrans" cxnId="{FA99DFB8-BC2C-4EB8-A674-3628FEEB9FBD}">
      <dgm:prSet/>
      <dgm:spPr/>
      <dgm:t>
        <a:bodyPr/>
        <a:lstStyle/>
        <a:p>
          <a:endParaRPr lang="en-US"/>
        </a:p>
      </dgm:t>
    </dgm:pt>
    <dgm:pt modelId="{64574AF8-3893-4346-A19A-B67126A7E05D}">
      <dgm:prSet phldrT="[Text]"/>
      <dgm:spPr>
        <a:xfrm>
          <a:off x="2592" y="967177"/>
          <a:ext cx="813717" cy="406858"/>
        </a:xfrm>
        <a:prstGeom prst="rect">
          <a:avLst/>
        </a:prstGeom>
        <a:noFill/>
        <a:ln w="12700" cap="flat" cmpd="sng" algn="ctr">
          <a:solidFill>
            <a:srgbClr val="C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KMML-0</a:t>
          </a:r>
        </a:p>
      </dgm:t>
    </dgm:pt>
    <dgm:pt modelId="{97742581-2F23-4EDC-A19A-87CC00AE694E}" type="parTrans" cxnId="{0967EBEF-C5C9-4741-91EA-5A54B8FAEBFA}">
      <dgm:prSet/>
      <dgm:spPr>
        <a:xfrm>
          <a:off x="409451" y="796296"/>
          <a:ext cx="2007864" cy="170880"/>
        </a:xfrm>
        <a:custGeom>
          <a:avLst/>
          <a:gdLst/>
          <a:ahLst/>
          <a:cxnLst/>
          <a:rect l="0" t="0" r="0" b="0"/>
          <a:pathLst>
            <a:path>
              <a:moveTo>
                <a:pt x="2007864" y="0"/>
              </a:moveTo>
              <a:lnTo>
                <a:pt x="2007864" y="85440"/>
              </a:lnTo>
              <a:lnTo>
                <a:pt x="0" y="85440"/>
              </a:lnTo>
              <a:lnTo>
                <a:pt x="0" y="17088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0C702841-5089-40E0-BA8D-C609C0698B63}" type="sibTrans" cxnId="{0967EBEF-C5C9-4741-91EA-5A54B8FAEBFA}">
      <dgm:prSet/>
      <dgm:spPr/>
      <dgm:t>
        <a:bodyPr/>
        <a:lstStyle/>
        <a:p>
          <a:endParaRPr lang="en-US"/>
        </a:p>
      </dgm:t>
    </dgm:pt>
    <dgm:pt modelId="{88A60DCE-5A17-4FA7-8AEC-FE8F321D61FB}">
      <dgm:prSet phldrT="[Text]"/>
      <dgm:spPr>
        <a:xfrm>
          <a:off x="1996615" y="967177"/>
          <a:ext cx="813717" cy="406858"/>
        </a:xfrm>
        <a:prstGeom prst="rect">
          <a:avLst/>
        </a:prstGeom>
        <a:noFill/>
        <a:ln w="12700" cap="flat" cmpd="sng" algn="ctr">
          <a:solidFill>
            <a:srgbClr val="C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KMML-1</a:t>
          </a:r>
        </a:p>
      </dgm:t>
    </dgm:pt>
    <dgm:pt modelId="{89137D80-4484-4168-93DE-9AD6AE0112BB}" type="parTrans" cxnId="{4E9FC020-1603-4658-875A-BCCAF28A26C4}">
      <dgm:prSet/>
      <dgm:spPr>
        <a:xfrm>
          <a:off x="2357754" y="796296"/>
          <a:ext cx="91440" cy="170880"/>
        </a:xfrm>
        <a:custGeom>
          <a:avLst/>
          <a:gdLst/>
          <a:ahLst/>
          <a:cxnLst/>
          <a:rect l="0" t="0" r="0" b="0"/>
          <a:pathLst>
            <a:path>
              <a:moveTo>
                <a:pt x="59561" y="0"/>
              </a:moveTo>
              <a:lnTo>
                <a:pt x="59561" y="85440"/>
              </a:lnTo>
              <a:lnTo>
                <a:pt x="45720" y="85440"/>
              </a:lnTo>
              <a:lnTo>
                <a:pt x="45720" y="17088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AA5AFD97-366D-40CF-B06F-C00BA3C8170C}" type="sibTrans" cxnId="{4E9FC020-1603-4658-875A-BCCAF28A26C4}">
      <dgm:prSet/>
      <dgm:spPr/>
      <dgm:t>
        <a:bodyPr/>
        <a:lstStyle/>
        <a:p>
          <a:endParaRPr lang="en-US"/>
        </a:p>
      </dgm:t>
    </dgm:pt>
    <dgm:pt modelId="{8C313AEF-C17C-4412-903D-DE5B7B136440}">
      <dgm:prSet phldrT="[Text]"/>
      <dgm:spPr>
        <a:xfrm>
          <a:off x="4018322" y="967177"/>
          <a:ext cx="813717" cy="406858"/>
        </a:xfrm>
        <a:prstGeom prst="rect">
          <a:avLst/>
        </a:prstGeom>
        <a:noFill/>
        <a:ln w="12700" cap="flat" cmpd="sng" algn="ctr">
          <a:solidFill>
            <a:srgbClr val="C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KMML-2</a:t>
          </a:r>
        </a:p>
      </dgm:t>
    </dgm:pt>
    <dgm:pt modelId="{47A4557F-EBCE-4CFA-8310-29D9C1691856}" type="parTrans" cxnId="{36F589F3-AC23-48A9-84B1-ED7042F8CDAF}">
      <dgm:prSet/>
      <dgm:spPr>
        <a:xfrm>
          <a:off x="2417316" y="796296"/>
          <a:ext cx="2007864" cy="170880"/>
        </a:xfrm>
        <a:custGeom>
          <a:avLst/>
          <a:gdLst/>
          <a:ahLst/>
          <a:cxnLst/>
          <a:rect l="0" t="0" r="0" b="0"/>
          <a:pathLst>
            <a:path>
              <a:moveTo>
                <a:pt x="0" y="0"/>
              </a:moveTo>
              <a:lnTo>
                <a:pt x="0" y="85440"/>
              </a:lnTo>
              <a:lnTo>
                <a:pt x="2007864" y="85440"/>
              </a:lnTo>
              <a:lnTo>
                <a:pt x="2007864" y="17088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E6E32F82-6E9F-4AEA-BBA5-3C1A60370983}" type="sibTrans" cxnId="{36F589F3-AC23-48A9-84B1-ED7042F8CDAF}">
      <dgm:prSet/>
      <dgm:spPr/>
      <dgm:t>
        <a:bodyPr/>
        <a:lstStyle/>
        <a:p>
          <a:endParaRPr lang="en-US"/>
        </a:p>
      </dgm:t>
    </dgm:pt>
    <dgm:pt modelId="{645AEEDF-E766-44C2-ADD3-41E928F4776F}">
      <dgm:prSet custT="1"/>
      <dgm:spPr>
        <a:xfrm>
          <a:off x="206021" y="1544917"/>
          <a:ext cx="1162827" cy="690354"/>
        </a:xfrm>
        <a:prstGeom prst="rect">
          <a:avLst/>
        </a:prstGeom>
        <a:noFill/>
        <a:ln w="12700" cap="flat" cmpd="sng" algn="ctr">
          <a:solidFill>
            <a:srgbClr val="002060"/>
          </a:solidFill>
          <a:prstDash val="solid"/>
          <a:miter lim="800000"/>
        </a:ln>
        <a:effectLst/>
      </dgm:spPr>
      <dgm:t>
        <a:bodyPr/>
        <a:lstStyle/>
        <a:p>
          <a:pPr algn="ctr">
            <a:buNone/>
          </a:pPr>
          <a:r>
            <a:rPr lang="en-US" sz="600" b="1">
              <a:solidFill>
                <a:sysClr val="windowText" lastClr="000000"/>
              </a:solidFill>
              <a:latin typeface="Calibri" panose="020F0502020204030204"/>
              <a:ea typeface="+mn-ea"/>
              <a:cs typeface="+mn-cs"/>
            </a:rPr>
            <a:t>- Vent og se</a:t>
          </a:r>
        </a:p>
        <a:p>
          <a:pPr algn="ctr">
            <a:buNone/>
          </a:pPr>
          <a:r>
            <a:rPr lang="en-US" sz="600" b="1">
              <a:solidFill>
                <a:sysClr val="windowText" lastClr="000000"/>
              </a:solidFill>
              <a:latin typeface="Calibri" panose="020F0502020204030204"/>
              <a:ea typeface="+mn-ea"/>
              <a:cs typeface="+mn-cs"/>
            </a:rPr>
            <a:t>- EPO ved anemi</a:t>
          </a:r>
        </a:p>
        <a:p>
          <a:pPr algn="ctr">
            <a:buNone/>
          </a:pPr>
          <a:r>
            <a:rPr lang="en-US" sz="600" b="1">
              <a:solidFill>
                <a:sysClr val="windowText" lastClr="000000"/>
              </a:solidFill>
              <a:latin typeface="Calibri" panose="020F0502020204030204"/>
              <a:ea typeface="+mn-ea"/>
              <a:cs typeface="+mn-cs"/>
            </a:rPr>
            <a:t>- HU ved symptomer </a:t>
          </a:r>
        </a:p>
        <a:p>
          <a:pPr algn="ctr">
            <a:buNone/>
          </a:pPr>
          <a:r>
            <a:rPr lang="en-US" sz="600" b="1">
              <a:solidFill>
                <a:sysClr val="windowText" lastClr="000000"/>
              </a:solidFill>
              <a:latin typeface="Calibri" panose="020F0502020204030204"/>
              <a:ea typeface="+mn-ea"/>
              <a:cs typeface="+mn-cs"/>
            </a:rPr>
            <a:t>- Steroid kur ved trombopeni og </a:t>
          </a:r>
        </a:p>
        <a:p>
          <a:pPr algn="ctr">
            <a:buNone/>
          </a:pPr>
          <a:r>
            <a:rPr lang="en-US" sz="600" b="1">
              <a:solidFill>
                <a:sysClr val="windowText" lastClr="000000"/>
              </a:solidFill>
              <a:latin typeface="Calibri" panose="020F0502020204030204"/>
              <a:ea typeface="+mn-ea"/>
              <a:cs typeface="+mn-cs"/>
            </a:rPr>
            <a:t>Autoimmune fenomener</a:t>
          </a:r>
        </a:p>
      </dgm:t>
    </dgm:pt>
    <dgm:pt modelId="{BD2783F5-D181-4C71-9135-62C89EDA06C1}" type="parTrans" cxnId="{63A02374-1BAC-4BD5-A4B9-D517B986A49F}">
      <dgm:prSet/>
      <dgm:spPr>
        <a:xfrm>
          <a:off x="83964" y="1374036"/>
          <a:ext cx="122057" cy="516057"/>
        </a:xfrm>
        <a:custGeom>
          <a:avLst/>
          <a:gdLst/>
          <a:ahLst/>
          <a:cxnLst/>
          <a:rect l="0" t="0" r="0" b="0"/>
          <a:pathLst>
            <a:path>
              <a:moveTo>
                <a:pt x="0" y="0"/>
              </a:moveTo>
              <a:lnTo>
                <a:pt x="0" y="516057"/>
              </a:lnTo>
              <a:lnTo>
                <a:pt x="122057" y="51605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52BDB2A-C5C3-46DF-82BA-5DF3FEF8A8EF}" type="sibTrans" cxnId="{63A02374-1BAC-4BD5-A4B9-D517B986A49F}">
      <dgm:prSet/>
      <dgm:spPr/>
      <dgm:t>
        <a:bodyPr/>
        <a:lstStyle/>
        <a:p>
          <a:endParaRPr lang="en-US"/>
        </a:p>
      </dgm:t>
    </dgm:pt>
    <dgm:pt modelId="{EC34D8F0-E4A9-452B-B4D0-2D18095C64F2}">
      <dgm:prSet custT="1"/>
      <dgm:spPr>
        <a:xfrm>
          <a:off x="1539729" y="1544917"/>
          <a:ext cx="800755" cy="508101"/>
        </a:xfrm>
        <a:prstGeom prst="rect">
          <a:avLst/>
        </a:prstGeom>
        <a:noFill/>
        <a:ln w="12700" cap="flat" cmpd="sng" algn="ctr">
          <a:solidFill>
            <a:srgbClr val="002060"/>
          </a:solidFill>
          <a:prstDash val="solid"/>
          <a:miter lim="800000"/>
        </a:ln>
        <a:effectLst/>
      </dgm:spPr>
      <dgm:t>
        <a:bodyPr/>
        <a:lstStyle/>
        <a:p>
          <a:pPr algn="ctr">
            <a:buNone/>
          </a:pPr>
          <a:r>
            <a:rPr lang="en-US" sz="800" b="1">
              <a:solidFill>
                <a:sysClr val="windowText" lastClr="000000"/>
              </a:solidFill>
              <a:latin typeface="Calibri" panose="020F0502020204030204"/>
              <a:ea typeface="+mn-ea"/>
              <a:cs typeface="+mn-cs"/>
            </a:rPr>
            <a:t>Vurder allo-SCT med AZA som induksjon </a:t>
          </a:r>
        </a:p>
      </dgm:t>
    </dgm:pt>
    <dgm:pt modelId="{EF044763-42B3-456F-8BE9-EB62D28FA888}" type="parTrans" cxnId="{E0D4DB29-7A78-4F26-9104-94EF3FDF70DA}">
      <dgm:prSet/>
      <dgm:spPr>
        <a:xfrm>
          <a:off x="1940107" y="1374036"/>
          <a:ext cx="463367" cy="170880"/>
        </a:xfrm>
        <a:custGeom>
          <a:avLst/>
          <a:gdLst/>
          <a:ahLst/>
          <a:cxnLst/>
          <a:rect l="0" t="0" r="0" b="0"/>
          <a:pathLst>
            <a:path>
              <a:moveTo>
                <a:pt x="463367" y="0"/>
              </a:moveTo>
              <a:lnTo>
                <a:pt x="463367" y="85440"/>
              </a:lnTo>
              <a:lnTo>
                <a:pt x="0" y="85440"/>
              </a:lnTo>
              <a:lnTo>
                <a:pt x="0" y="1708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978B3E0-68AE-4790-8A9D-672BA356846F}" type="sibTrans" cxnId="{E0D4DB29-7A78-4F26-9104-94EF3FDF70DA}">
      <dgm:prSet/>
      <dgm:spPr/>
      <dgm:t>
        <a:bodyPr/>
        <a:lstStyle/>
        <a:p>
          <a:endParaRPr lang="en-US"/>
        </a:p>
      </dgm:t>
    </dgm:pt>
    <dgm:pt modelId="{B00BAAD4-0F94-49DA-98F1-FBB236C1EB1C}">
      <dgm:prSet custT="1"/>
      <dgm:spPr>
        <a:xfrm>
          <a:off x="3438100" y="1544917"/>
          <a:ext cx="813717" cy="520185"/>
        </a:xfrm>
        <a:prstGeom prst="rect">
          <a:avLst/>
        </a:prstGeom>
        <a:noFill/>
        <a:ln w="12700" cap="flat" cmpd="sng" algn="ctr">
          <a:solidFill>
            <a:srgbClr val="002060"/>
          </a:solidFill>
          <a:prstDash val="solid"/>
          <a:miter lim="800000"/>
        </a:ln>
        <a:effectLst/>
      </dgm:spPr>
      <dgm:t>
        <a:bodyPr/>
        <a:lstStyle/>
        <a:p>
          <a:pPr algn="ctr">
            <a:buNone/>
          </a:pPr>
          <a:r>
            <a:rPr lang="en-US" sz="700" b="1">
              <a:solidFill>
                <a:sysClr val="windowText" lastClr="000000"/>
              </a:solidFill>
              <a:latin typeface="Calibri" panose="020F0502020204030204"/>
              <a:ea typeface="+mn-ea"/>
              <a:cs typeface="+mn-cs"/>
            </a:rPr>
            <a:t>Vurder allo-SCT med AZA eller intensive kjemoterapi som induksjon </a:t>
          </a:r>
        </a:p>
      </dgm:t>
    </dgm:pt>
    <dgm:pt modelId="{313728B2-165B-464B-A718-EAE6939F1B9E}" type="parTrans" cxnId="{8DC06D7E-D1BC-4348-A6B3-8AF38B1DA2A4}">
      <dgm:prSet/>
      <dgm:spPr>
        <a:xfrm>
          <a:off x="3844959" y="1374036"/>
          <a:ext cx="580221" cy="170880"/>
        </a:xfrm>
        <a:custGeom>
          <a:avLst/>
          <a:gdLst/>
          <a:ahLst/>
          <a:cxnLst/>
          <a:rect l="0" t="0" r="0" b="0"/>
          <a:pathLst>
            <a:path>
              <a:moveTo>
                <a:pt x="580221" y="0"/>
              </a:moveTo>
              <a:lnTo>
                <a:pt x="580221" y="85440"/>
              </a:lnTo>
              <a:lnTo>
                <a:pt x="0" y="85440"/>
              </a:lnTo>
              <a:lnTo>
                <a:pt x="0" y="1708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0658020-8F3B-431F-8CCC-7C6F9C27D118}" type="sibTrans" cxnId="{8DC06D7E-D1BC-4348-A6B3-8AF38B1DA2A4}">
      <dgm:prSet/>
      <dgm:spPr/>
      <dgm:t>
        <a:bodyPr/>
        <a:lstStyle/>
        <a:p>
          <a:endParaRPr lang="en-US"/>
        </a:p>
      </dgm:t>
    </dgm:pt>
    <dgm:pt modelId="{91C324CE-711C-4C99-BECC-55B459CACBB6}">
      <dgm:prSet custT="1"/>
      <dgm:spPr>
        <a:xfrm>
          <a:off x="2511365" y="1544917"/>
          <a:ext cx="755854" cy="472021"/>
        </a:xfrm>
        <a:prstGeom prst="rect">
          <a:avLst/>
        </a:prstGeom>
        <a:noFill/>
        <a:ln w="12700" cap="flat" cmpd="sng" algn="ctr">
          <a:solidFill>
            <a:sysClr val="windowText" lastClr="000000"/>
          </a:solidFill>
          <a:prstDash val="solid"/>
          <a:miter lim="800000"/>
        </a:ln>
        <a:effectLst/>
      </dgm:spPr>
      <dgm:t>
        <a:bodyPr/>
        <a:lstStyle/>
        <a:p>
          <a:pPr>
            <a:buNone/>
          </a:pPr>
          <a:r>
            <a:rPr lang="en-US" sz="800" b="1">
              <a:solidFill>
                <a:sysClr val="windowText" lastClr="000000"/>
              </a:solidFill>
              <a:latin typeface="Calibri" panose="020F0502020204030204"/>
              <a:ea typeface="+mn-ea"/>
              <a:cs typeface="+mn-cs"/>
            </a:rPr>
            <a:t>Hvis ikke aktuell med allo-SCT </a:t>
          </a:r>
        </a:p>
      </dgm:t>
    </dgm:pt>
    <dgm:pt modelId="{5DA36BFA-BE02-4D71-8C5A-E012FC5A36AC}" type="parTrans" cxnId="{ECA9C323-6162-422C-A9E4-8132E10972F8}">
      <dgm:prSet/>
      <dgm:spPr>
        <a:xfrm>
          <a:off x="2403474" y="1374036"/>
          <a:ext cx="485817" cy="170880"/>
        </a:xfrm>
        <a:custGeom>
          <a:avLst/>
          <a:gdLst/>
          <a:ahLst/>
          <a:cxnLst/>
          <a:rect l="0" t="0" r="0" b="0"/>
          <a:pathLst>
            <a:path>
              <a:moveTo>
                <a:pt x="0" y="0"/>
              </a:moveTo>
              <a:lnTo>
                <a:pt x="0" y="85440"/>
              </a:lnTo>
              <a:lnTo>
                <a:pt x="485817" y="85440"/>
              </a:lnTo>
              <a:lnTo>
                <a:pt x="485817" y="1708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4746DDCC-5A40-46A3-9888-9E6105D5C698}" type="sibTrans" cxnId="{ECA9C323-6162-422C-A9E4-8132E10972F8}">
      <dgm:prSet/>
      <dgm:spPr/>
      <dgm:t>
        <a:bodyPr/>
        <a:lstStyle/>
        <a:p>
          <a:endParaRPr lang="en-US"/>
        </a:p>
      </dgm:t>
    </dgm:pt>
    <dgm:pt modelId="{0AC24FE1-D7F8-4831-8FC4-8CF4E7B2C783}">
      <dgm:prSet custT="1"/>
      <dgm:spPr>
        <a:xfrm>
          <a:off x="2700329" y="2187819"/>
          <a:ext cx="759402" cy="676630"/>
        </a:xfrm>
        <a:prstGeom prst="rect">
          <a:avLst/>
        </a:prstGeom>
        <a:noFill/>
        <a:ln w="12700" cap="flat" cmpd="sng" algn="ctr">
          <a:solidFill>
            <a:sysClr val="windowText" lastClr="000000"/>
          </a:solidFill>
          <a:prstDash val="solid"/>
          <a:miter lim="800000"/>
        </a:ln>
        <a:effectLst/>
      </dgm:spPr>
      <dgm:t>
        <a:bodyPr/>
        <a:lstStyle/>
        <a:p>
          <a:pPr algn="ctr">
            <a:spcAft>
              <a:spcPct val="35000"/>
            </a:spcAft>
            <a:buNone/>
          </a:pPr>
          <a:r>
            <a:rPr lang="en-US" sz="800" b="1">
              <a:solidFill>
                <a:sysClr val="windowText" lastClr="000000"/>
              </a:solidFill>
              <a:latin typeface="Calibri" panose="020F0502020204030204"/>
              <a:ea typeface="+mn-ea"/>
              <a:cs typeface="+mn-cs"/>
            </a:rPr>
            <a:t>Hvite &lt; 13</a:t>
          </a:r>
        </a:p>
        <a:p>
          <a:pPr algn="ctr">
            <a:spcAft>
              <a:spcPts val="0"/>
            </a:spcAft>
            <a:buNone/>
          </a:pPr>
          <a:r>
            <a:rPr lang="en-US" sz="800" b="1">
              <a:solidFill>
                <a:sysClr val="windowText" lastClr="000000"/>
              </a:solidFill>
              <a:latin typeface="Calibri" panose="020F0502020204030204"/>
              <a:ea typeface="+mn-ea"/>
              <a:cs typeface="+mn-cs"/>
            </a:rPr>
            <a:t>- </a:t>
          </a:r>
          <a:r>
            <a:rPr lang="en-US" sz="600" b="1">
              <a:solidFill>
                <a:sysClr val="windowText" lastClr="000000"/>
              </a:solidFill>
              <a:latin typeface="Calibri" panose="020F0502020204030204"/>
              <a:ea typeface="+mn-ea"/>
              <a:cs typeface="+mn-cs"/>
            </a:rPr>
            <a:t>Vent og se</a:t>
          </a:r>
        </a:p>
        <a:p>
          <a:pPr algn="ctr">
            <a:spcAft>
              <a:spcPct val="35000"/>
            </a:spcAft>
            <a:buNone/>
          </a:pPr>
          <a:r>
            <a:rPr lang="en-US" sz="600" b="1">
              <a:solidFill>
                <a:sysClr val="windowText" lastClr="000000"/>
              </a:solidFill>
              <a:latin typeface="Calibri" panose="020F0502020204030204"/>
              <a:ea typeface="+mn-ea"/>
              <a:cs typeface="+mn-cs"/>
            </a:rPr>
            <a:t>- EPO ved anemi</a:t>
          </a:r>
        </a:p>
        <a:p>
          <a:pPr algn="ctr">
            <a:spcAft>
              <a:spcPct val="35000"/>
            </a:spcAft>
            <a:buNone/>
          </a:pPr>
          <a:r>
            <a:rPr lang="en-US" sz="600" b="1">
              <a:solidFill>
                <a:sysClr val="windowText" lastClr="000000"/>
              </a:solidFill>
              <a:latin typeface="Calibri" panose="020F0502020204030204"/>
              <a:ea typeface="+mn-ea"/>
              <a:cs typeface="+mn-cs"/>
            </a:rPr>
            <a:t>- AZA ved sign. cytopeni</a:t>
          </a:r>
        </a:p>
      </dgm:t>
    </dgm:pt>
    <dgm:pt modelId="{C1D7A5A8-5B2C-4B16-8953-5E3EF1CAAB77}" type="parTrans" cxnId="{E4D2F039-7179-4172-BE7E-FA0BADA84577}">
      <dgm:prSet/>
      <dgm:spPr>
        <a:xfrm>
          <a:off x="2586951" y="2016938"/>
          <a:ext cx="113378" cy="509196"/>
        </a:xfrm>
        <a:custGeom>
          <a:avLst/>
          <a:gdLst/>
          <a:ahLst/>
          <a:cxnLst/>
          <a:rect l="0" t="0" r="0" b="0"/>
          <a:pathLst>
            <a:path>
              <a:moveTo>
                <a:pt x="0" y="0"/>
              </a:moveTo>
              <a:lnTo>
                <a:pt x="0" y="509196"/>
              </a:lnTo>
              <a:lnTo>
                <a:pt x="113378" y="50919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FB43B84-076B-4C66-BAD6-658AC7F17D66}" type="sibTrans" cxnId="{E4D2F039-7179-4172-BE7E-FA0BADA84577}">
      <dgm:prSet/>
      <dgm:spPr/>
      <dgm:t>
        <a:bodyPr/>
        <a:lstStyle/>
        <a:p>
          <a:endParaRPr lang="en-US"/>
        </a:p>
      </dgm:t>
    </dgm:pt>
    <dgm:pt modelId="{B464B674-B56F-41B4-843F-F9FA8FBA46F2}">
      <dgm:prSet custT="1"/>
      <dgm:spPr>
        <a:xfrm>
          <a:off x="2700329" y="3035330"/>
          <a:ext cx="815076" cy="603221"/>
        </a:xfrm>
        <a:prstGeom prst="rect">
          <a:avLst/>
        </a:prstGeom>
        <a:noFill/>
        <a:ln w="12700" cap="flat" cmpd="sng" algn="ctr">
          <a:solidFill>
            <a:sysClr val="windowText" lastClr="000000"/>
          </a:solidFill>
          <a:prstDash val="solid"/>
          <a:miter lim="800000"/>
        </a:ln>
        <a:effectLst/>
      </dgm:spPr>
      <dgm:t>
        <a:bodyPr/>
        <a:lstStyle/>
        <a:p>
          <a:pPr algn="ctr">
            <a:spcAft>
              <a:spcPct val="35000"/>
            </a:spcAft>
            <a:buNone/>
          </a:pPr>
          <a:r>
            <a:rPr lang="en-US" sz="800" b="1">
              <a:solidFill>
                <a:sysClr val="windowText" lastClr="000000"/>
              </a:solidFill>
              <a:latin typeface="Calibri" panose="020F0502020204030204"/>
              <a:ea typeface="+mn-ea"/>
              <a:cs typeface="+mn-cs"/>
            </a:rPr>
            <a:t>Hvite &gt;13</a:t>
          </a:r>
        </a:p>
        <a:p>
          <a:pPr algn="ctr">
            <a:spcAft>
              <a:spcPts val="0"/>
            </a:spcAft>
            <a:buNone/>
          </a:pPr>
          <a:r>
            <a:rPr lang="en-US" sz="900" b="1">
              <a:solidFill>
                <a:sysClr val="windowText" lastClr="000000"/>
              </a:solidFill>
              <a:latin typeface="Calibri" panose="020F0502020204030204"/>
              <a:ea typeface="+mn-ea"/>
              <a:cs typeface="+mn-cs"/>
            </a:rPr>
            <a:t>- </a:t>
          </a:r>
          <a:r>
            <a:rPr lang="en-US" sz="600" b="1">
              <a:solidFill>
                <a:sysClr val="windowText" lastClr="000000"/>
              </a:solidFill>
              <a:latin typeface="Calibri" panose="020F0502020204030204"/>
              <a:ea typeface="+mn-ea"/>
              <a:cs typeface="+mn-cs"/>
            </a:rPr>
            <a:t>EPO ved anemi</a:t>
          </a:r>
        </a:p>
        <a:p>
          <a:pPr algn="ctr">
            <a:spcAft>
              <a:spcPts val="0"/>
            </a:spcAft>
            <a:buNone/>
          </a:pPr>
          <a:r>
            <a:rPr lang="en-US" sz="600" b="1">
              <a:solidFill>
                <a:sysClr val="windowText" lastClr="000000"/>
              </a:solidFill>
              <a:latin typeface="Calibri" panose="020F0502020204030204"/>
              <a:ea typeface="+mn-ea"/>
              <a:cs typeface="+mn-cs"/>
            </a:rPr>
            <a:t>-  HU ved symptomer</a:t>
          </a:r>
          <a:r>
            <a:rPr lang="en-US" sz="900" b="1">
              <a:solidFill>
                <a:sysClr val="windowText" lastClr="000000"/>
              </a:solidFill>
              <a:latin typeface="Calibri" panose="020F0502020204030204"/>
              <a:ea typeface="+mn-ea"/>
              <a:cs typeface="+mn-cs"/>
            </a:rPr>
            <a:t> </a:t>
          </a:r>
        </a:p>
      </dgm:t>
    </dgm:pt>
    <dgm:pt modelId="{4FF348DB-E205-4F8A-8261-DAC8F8F6F0C4}" type="parTrans" cxnId="{30D6CD55-CEC6-40F3-B851-26340E02C88C}">
      <dgm:prSet/>
      <dgm:spPr>
        <a:xfrm>
          <a:off x="2586951" y="2016938"/>
          <a:ext cx="113378" cy="1320002"/>
        </a:xfrm>
        <a:custGeom>
          <a:avLst/>
          <a:gdLst/>
          <a:ahLst/>
          <a:cxnLst/>
          <a:rect l="0" t="0" r="0" b="0"/>
          <a:pathLst>
            <a:path>
              <a:moveTo>
                <a:pt x="0" y="0"/>
              </a:moveTo>
              <a:lnTo>
                <a:pt x="0" y="1320002"/>
              </a:lnTo>
              <a:lnTo>
                <a:pt x="113378" y="132000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E7AF37A-4A9E-4BD6-9575-AD801BE1BA1E}" type="sibTrans" cxnId="{30D6CD55-CEC6-40F3-B851-26340E02C88C}">
      <dgm:prSet/>
      <dgm:spPr/>
      <dgm:t>
        <a:bodyPr/>
        <a:lstStyle/>
        <a:p>
          <a:endParaRPr lang="en-US"/>
        </a:p>
      </dgm:t>
    </dgm:pt>
    <dgm:pt modelId="{04D864A7-E5DC-4C3A-B127-7A33AF4A1839}">
      <dgm:prSet custT="1"/>
      <dgm:spPr>
        <a:xfrm>
          <a:off x="4422699" y="1544917"/>
          <a:ext cx="989562" cy="479601"/>
        </a:xfrm>
        <a:prstGeom prst="rect">
          <a:avLst/>
        </a:prstGeom>
        <a:noFill/>
        <a:ln w="12700" cap="flat" cmpd="sng" algn="ctr">
          <a:solidFill>
            <a:sysClr val="windowText" lastClr="000000"/>
          </a:solidFill>
          <a:prstDash val="solid"/>
          <a:miter lim="800000"/>
        </a:ln>
        <a:effectLst/>
      </dgm:spPr>
      <dgm:t>
        <a:bodyPr/>
        <a:lstStyle/>
        <a:p>
          <a:pPr>
            <a:buNone/>
          </a:pPr>
          <a:r>
            <a:rPr lang="en-US" sz="800" b="1">
              <a:solidFill>
                <a:sysClr val="windowText" lastClr="000000"/>
              </a:solidFill>
              <a:latin typeface="Calibri" panose="020F0502020204030204"/>
              <a:ea typeface="+mn-ea"/>
              <a:cs typeface="+mn-cs"/>
            </a:rPr>
            <a:t>Hvis ikke aktuell for allo-SCT </a:t>
          </a:r>
        </a:p>
      </dgm:t>
    </dgm:pt>
    <dgm:pt modelId="{D9BF1B37-98D0-4DD2-AF11-FF53EC7A3EDA}" type="parTrans" cxnId="{E7FCB3E2-15EB-4951-9E2E-73DA97D257E6}">
      <dgm:prSet/>
      <dgm:spPr>
        <a:xfrm>
          <a:off x="4425181" y="1374036"/>
          <a:ext cx="492299" cy="170880"/>
        </a:xfrm>
        <a:custGeom>
          <a:avLst/>
          <a:gdLst/>
          <a:ahLst/>
          <a:cxnLst/>
          <a:rect l="0" t="0" r="0" b="0"/>
          <a:pathLst>
            <a:path>
              <a:moveTo>
                <a:pt x="0" y="0"/>
              </a:moveTo>
              <a:lnTo>
                <a:pt x="0" y="85440"/>
              </a:lnTo>
              <a:lnTo>
                <a:pt x="492299" y="85440"/>
              </a:lnTo>
              <a:lnTo>
                <a:pt x="492299" y="1708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2304353-1761-404C-A000-246C76B20F54}" type="sibTrans" cxnId="{E7FCB3E2-15EB-4951-9E2E-73DA97D257E6}">
      <dgm:prSet/>
      <dgm:spPr/>
      <dgm:t>
        <a:bodyPr/>
        <a:lstStyle/>
        <a:p>
          <a:endParaRPr lang="en-US"/>
        </a:p>
      </dgm:t>
    </dgm:pt>
    <dgm:pt modelId="{AA082142-298E-44FB-9AFD-A1A6872246E0}">
      <dgm:prSet custT="1"/>
      <dgm:spPr>
        <a:xfrm>
          <a:off x="4670089" y="2195399"/>
          <a:ext cx="813717" cy="406858"/>
        </a:xfrm>
        <a:prstGeom prst="rect">
          <a:avLst/>
        </a:prstGeom>
        <a:noFill/>
        <a:ln w="12700" cap="flat" cmpd="sng" algn="ctr">
          <a:solidFill>
            <a:sysClr val="windowText" lastClr="000000"/>
          </a:solidFill>
          <a:prstDash val="solid"/>
          <a:miter lim="800000"/>
        </a:ln>
        <a:effectLst/>
      </dgm:spPr>
      <dgm:t>
        <a:bodyPr/>
        <a:lstStyle/>
        <a:p>
          <a:pPr algn="ctr">
            <a:buNone/>
          </a:pPr>
          <a:r>
            <a:rPr lang="en-US" sz="800" b="1">
              <a:solidFill>
                <a:sysClr val="windowText" lastClr="000000"/>
              </a:solidFill>
              <a:latin typeface="Calibri" panose="020F0502020204030204"/>
              <a:ea typeface="+mn-ea"/>
              <a:cs typeface="+mn-cs"/>
            </a:rPr>
            <a:t>Hvite&lt; 13</a:t>
          </a:r>
        </a:p>
        <a:p>
          <a:pPr algn="ctr">
            <a:buNone/>
          </a:pPr>
          <a:r>
            <a:rPr lang="en-US" sz="600" b="1">
              <a:solidFill>
                <a:sysClr val="windowText" lastClr="000000"/>
              </a:solidFill>
              <a:latin typeface="Calibri" panose="020F0502020204030204"/>
              <a:ea typeface="+mn-ea"/>
              <a:cs typeface="+mn-cs"/>
            </a:rPr>
            <a:t>- </a:t>
          </a:r>
          <a:r>
            <a:rPr lang="en-US" sz="800" b="1">
              <a:solidFill>
                <a:sysClr val="windowText" lastClr="000000"/>
              </a:solidFill>
              <a:latin typeface="Calibri" panose="020F0502020204030204"/>
              <a:ea typeface="+mn-ea"/>
              <a:cs typeface="+mn-cs"/>
            </a:rPr>
            <a:t>AZA </a:t>
          </a:r>
        </a:p>
      </dgm:t>
    </dgm:pt>
    <dgm:pt modelId="{B765FDC8-455E-40A9-92D1-C8C5D6FCD27A}" type="parTrans" cxnId="{E35561CD-7D6E-4DAD-8AC5-8BCDB025F0F9}">
      <dgm:prSet/>
      <dgm:spPr>
        <a:xfrm>
          <a:off x="4521655" y="2024518"/>
          <a:ext cx="148434" cy="374310"/>
        </a:xfrm>
        <a:custGeom>
          <a:avLst/>
          <a:gdLst/>
          <a:ahLst/>
          <a:cxnLst/>
          <a:rect l="0" t="0" r="0" b="0"/>
          <a:pathLst>
            <a:path>
              <a:moveTo>
                <a:pt x="0" y="0"/>
              </a:moveTo>
              <a:lnTo>
                <a:pt x="0" y="374310"/>
              </a:lnTo>
              <a:lnTo>
                <a:pt x="148434" y="37431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778AF9A-CD9A-4412-ACDB-B4E752259567}" type="sibTrans" cxnId="{E35561CD-7D6E-4DAD-8AC5-8BCDB025F0F9}">
      <dgm:prSet/>
      <dgm:spPr/>
      <dgm:t>
        <a:bodyPr/>
        <a:lstStyle/>
        <a:p>
          <a:endParaRPr lang="en-US"/>
        </a:p>
      </dgm:t>
    </dgm:pt>
    <dgm:pt modelId="{EEECA51E-F2A7-4262-9103-6C0EDDE06EC6}">
      <dgm:prSet custT="1"/>
      <dgm:spPr>
        <a:xfrm>
          <a:off x="4672682" y="2696938"/>
          <a:ext cx="813717" cy="575156"/>
        </a:xfrm>
        <a:prstGeom prst="rect">
          <a:avLst/>
        </a:prstGeom>
        <a:noFill/>
        <a:ln w="12700" cap="flat" cmpd="sng" algn="ctr">
          <a:solidFill>
            <a:sysClr val="windowText" lastClr="000000"/>
          </a:solidFill>
          <a:prstDash val="solid"/>
          <a:miter lim="800000"/>
        </a:ln>
        <a:effectLst/>
      </dgm:spPr>
      <dgm:t>
        <a:bodyPr/>
        <a:lstStyle/>
        <a:p>
          <a:pPr algn="ctr">
            <a:buNone/>
          </a:pPr>
          <a:r>
            <a:rPr lang="en-US" sz="800" b="1">
              <a:solidFill>
                <a:sysClr val="windowText" lastClr="000000"/>
              </a:solidFill>
              <a:latin typeface="Calibri" panose="020F0502020204030204"/>
              <a:ea typeface="+mn-ea"/>
              <a:cs typeface="+mn-cs"/>
            </a:rPr>
            <a:t>Hvite &gt; 13</a:t>
          </a:r>
        </a:p>
        <a:p>
          <a:pPr algn="ctr">
            <a:buNone/>
          </a:pPr>
          <a:r>
            <a:rPr lang="en-US" sz="700" b="1">
              <a:solidFill>
                <a:sysClr val="windowText" lastClr="000000"/>
              </a:solidFill>
              <a:latin typeface="Calibri" panose="020F0502020204030204"/>
              <a:ea typeface="+mn-ea"/>
              <a:cs typeface="+mn-cs"/>
            </a:rPr>
            <a:t>- AZA </a:t>
          </a:r>
        </a:p>
        <a:p>
          <a:pPr algn="ctr">
            <a:buNone/>
          </a:pPr>
          <a:r>
            <a:rPr lang="en-US" sz="700" b="1">
              <a:solidFill>
                <a:sysClr val="windowText" lastClr="000000"/>
              </a:solidFill>
              <a:latin typeface="Calibri" panose="020F0502020204030204"/>
              <a:ea typeface="+mn-ea"/>
              <a:cs typeface="+mn-cs"/>
            </a:rPr>
            <a:t>- HU</a:t>
          </a:r>
        </a:p>
      </dgm:t>
    </dgm:pt>
    <dgm:pt modelId="{D2C73926-477D-45C6-9BF0-5C81E5880EBA}" type="parTrans" cxnId="{48263132-CFF0-4038-968F-59F7914CC912}">
      <dgm:prSet/>
      <dgm:spPr>
        <a:xfrm>
          <a:off x="4521655" y="2024518"/>
          <a:ext cx="151026" cy="959997"/>
        </a:xfrm>
        <a:custGeom>
          <a:avLst/>
          <a:gdLst/>
          <a:ahLst/>
          <a:cxnLst/>
          <a:rect l="0" t="0" r="0" b="0"/>
          <a:pathLst>
            <a:path>
              <a:moveTo>
                <a:pt x="0" y="0"/>
              </a:moveTo>
              <a:lnTo>
                <a:pt x="0" y="959997"/>
              </a:lnTo>
              <a:lnTo>
                <a:pt x="151026" y="95999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D76E844-6A9D-4835-811C-E987598E95FF}" type="sibTrans" cxnId="{48263132-CFF0-4038-968F-59F7914CC912}">
      <dgm:prSet/>
      <dgm:spPr/>
      <dgm:t>
        <a:bodyPr/>
        <a:lstStyle/>
        <a:p>
          <a:endParaRPr lang="en-US"/>
        </a:p>
      </dgm:t>
    </dgm:pt>
    <dgm:pt modelId="{7E9F8B34-9DB6-4FB1-B444-A04091B7E836}" type="pres">
      <dgm:prSet presAssocID="{3CF12857-CE30-4A45-9A57-77832B2185A4}" presName="hierChild1" presStyleCnt="0">
        <dgm:presLayoutVars>
          <dgm:orgChart val="1"/>
          <dgm:chPref val="1"/>
          <dgm:dir/>
          <dgm:animOne val="branch"/>
          <dgm:animLvl val="lvl"/>
          <dgm:resizeHandles/>
        </dgm:presLayoutVars>
      </dgm:prSet>
      <dgm:spPr/>
      <dgm:t>
        <a:bodyPr/>
        <a:lstStyle/>
        <a:p>
          <a:endParaRPr lang="nb-NO"/>
        </a:p>
      </dgm:t>
    </dgm:pt>
    <dgm:pt modelId="{BED17EE6-DFDF-4582-86A1-2750328FD2EA}" type="pres">
      <dgm:prSet presAssocID="{24B47DA7-63E4-4ABD-901A-BD417205822A}" presName="hierRoot1" presStyleCnt="0">
        <dgm:presLayoutVars>
          <dgm:hierBranch val="init"/>
        </dgm:presLayoutVars>
      </dgm:prSet>
      <dgm:spPr/>
    </dgm:pt>
    <dgm:pt modelId="{7ACFBFE6-3AAB-491D-B3AC-7986D1B62793}" type="pres">
      <dgm:prSet presAssocID="{24B47DA7-63E4-4ABD-901A-BD417205822A}" presName="rootComposite1" presStyleCnt="0"/>
      <dgm:spPr/>
    </dgm:pt>
    <dgm:pt modelId="{DE2DA9BC-86EC-46F5-9ACF-57AE53911BD0}" type="pres">
      <dgm:prSet presAssocID="{24B47DA7-63E4-4ABD-901A-BD417205822A}" presName="rootText1" presStyleLbl="node0" presStyleIdx="0" presStyleCnt="1">
        <dgm:presLayoutVars>
          <dgm:chPref val="3"/>
        </dgm:presLayoutVars>
      </dgm:prSet>
      <dgm:spPr/>
      <dgm:t>
        <a:bodyPr/>
        <a:lstStyle/>
        <a:p>
          <a:endParaRPr lang="nb-NO"/>
        </a:p>
      </dgm:t>
    </dgm:pt>
    <dgm:pt modelId="{C567F5FC-BB4A-4C15-8D7D-F9A81EC7F4A6}" type="pres">
      <dgm:prSet presAssocID="{24B47DA7-63E4-4ABD-901A-BD417205822A}" presName="rootConnector1" presStyleLbl="node1" presStyleIdx="0" presStyleCnt="0"/>
      <dgm:spPr/>
      <dgm:t>
        <a:bodyPr/>
        <a:lstStyle/>
        <a:p>
          <a:endParaRPr lang="nb-NO"/>
        </a:p>
      </dgm:t>
    </dgm:pt>
    <dgm:pt modelId="{95A44477-9ECB-400B-83B0-BB2CEB9F5B7A}" type="pres">
      <dgm:prSet presAssocID="{24B47DA7-63E4-4ABD-901A-BD417205822A}" presName="hierChild2" presStyleCnt="0"/>
      <dgm:spPr/>
    </dgm:pt>
    <dgm:pt modelId="{7332B5F0-F69B-4AD5-AAFB-9EB3DFA1E0FC}" type="pres">
      <dgm:prSet presAssocID="{97742581-2F23-4EDC-A19A-87CC00AE694E}" presName="Name37" presStyleLbl="parChTrans1D2" presStyleIdx="0" presStyleCnt="3"/>
      <dgm:spPr/>
      <dgm:t>
        <a:bodyPr/>
        <a:lstStyle/>
        <a:p>
          <a:endParaRPr lang="nb-NO"/>
        </a:p>
      </dgm:t>
    </dgm:pt>
    <dgm:pt modelId="{F335D49F-F9AA-4484-A9A3-76E9B160D91D}" type="pres">
      <dgm:prSet presAssocID="{64574AF8-3893-4346-A19A-B67126A7E05D}" presName="hierRoot2" presStyleCnt="0">
        <dgm:presLayoutVars>
          <dgm:hierBranch val="init"/>
        </dgm:presLayoutVars>
      </dgm:prSet>
      <dgm:spPr/>
    </dgm:pt>
    <dgm:pt modelId="{5786502A-9B2E-4C03-A4F6-45E8BFDA5D96}" type="pres">
      <dgm:prSet presAssocID="{64574AF8-3893-4346-A19A-B67126A7E05D}" presName="rootComposite" presStyleCnt="0"/>
      <dgm:spPr/>
    </dgm:pt>
    <dgm:pt modelId="{78582E3C-07C5-442C-9F2C-F88D25692F57}" type="pres">
      <dgm:prSet presAssocID="{64574AF8-3893-4346-A19A-B67126A7E05D}" presName="rootText" presStyleLbl="node2" presStyleIdx="0" presStyleCnt="3">
        <dgm:presLayoutVars>
          <dgm:chPref val="3"/>
        </dgm:presLayoutVars>
      </dgm:prSet>
      <dgm:spPr/>
      <dgm:t>
        <a:bodyPr/>
        <a:lstStyle/>
        <a:p>
          <a:endParaRPr lang="nb-NO"/>
        </a:p>
      </dgm:t>
    </dgm:pt>
    <dgm:pt modelId="{BD33DCBA-2487-485B-9C46-31AD97B5CE07}" type="pres">
      <dgm:prSet presAssocID="{64574AF8-3893-4346-A19A-B67126A7E05D}" presName="rootConnector" presStyleLbl="node2" presStyleIdx="0" presStyleCnt="3"/>
      <dgm:spPr/>
      <dgm:t>
        <a:bodyPr/>
        <a:lstStyle/>
        <a:p>
          <a:endParaRPr lang="nb-NO"/>
        </a:p>
      </dgm:t>
    </dgm:pt>
    <dgm:pt modelId="{3504EE85-397C-4E7E-A1F5-6404EAFF5A3B}" type="pres">
      <dgm:prSet presAssocID="{64574AF8-3893-4346-A19A-B67126A7E05D}" presName="hierChild4" presStyleCnt="0"/>
      <dgm:spPr/>
    </dgm:pt>
    <dgm:pt modelId="{41090181-5ADE-4373-9310-1134D8434B56}" type="pres">
      <dgm:prSet presAssocID="{BD2783F5-D181-4C71-9135-62C89EDA06C1}" presName="Name37" presStyleLbl="parChTrans1D3" presStyleIdx="0" presStyleCnt="5"/>
      <dgm:spPr/>
      <dgm:t>
        <a:bodyPr/>
        <a:lstStyle/>
        <a:p>
          <a:endParaRPr lang="nb-NO"/>
        </a:p>
      </dgm:t>
    </dgm:pt>
    <dgm:pt modelId="{A782A136-D5DC-45C8-BCFF-DE5B0B774AF6}" type="pres">
      <dgm:prSet presAssocID="{645AEEDF-E766-44C2-ADD3-41E928F4776F}" presName="hierRoot2" presStyleCnt="0">
        <dgm:presLayoutVars>
          <dgm:hierBranch val="init"/>
        </dgm:presLayoutVars>
      </dgm:prSet>
      <dgm:spPr/>
    </dgm:pt>
    <dgm:pt modelId="{4CF51CC4-F1A1-43D7-87F2-1501E6B625F1}" type="pres">
      <dgm:prSet presAssocID="{645AEEDF-E766-44C2-ADD3-41E928F4776F}" presName="rootComposite" presStyleCnt="0"/>
      <dgm:spPr/>
    </dgm:pt>
    <dgm:pt modelId="{F8675A80-1366-44FB-B24B-2D6279380E7C}" type="pres">
      <dgm:prSet presAssocID="{645AEEDF-E766-44C2-ADD3-41E928F4776F}" presName="rootText" presStyleLbl="node3" presStyleIdx="0" presStyleCnt="5" custScaleX="142903" custScaleY="169679">
        <dgm:presLayoutVars>
          <dgm:chPref val="3"/>
        </dgm:presLayoutVars>
      </dgm:prSet>
      <dgm:spPr/>
      <dgm:t>
        <a:bodyPr/>
        <a:lstStyle/>
        <a:p>
          <a:endParaRPr lang="nb-NO"/>
        </a:p>
      </dgm:t>
    </dgm:pt>
    <dgm:pt modelId="{FECA8953-4E7F-4483-A3D2-F612C62A48CB}" type="pres">
      <dgm:prSet presAssocID="{645AEEDF-E766-44C2-ADD3-41E928F4776F}" presName="rootConnector" presStyleLbl="node3" presStyleIdx="0" presStyleCnt="5"/>
      <dgm:spPr/>
      <dgm:t>
        <a:bodyPr/>
        <a:lstStyle/>
        <a:p>
          <a:endParaRPr lang="nb-NO"/>
        </a:p>
      </dgm:t>
    </dgm:pt>
    <dgm:pt modelId="{E2E086C6-0232-4D94-8742-280A9578E6BC}" type="pres">
      <dgm:prSet presAssocID="{645AEEDF-E766-44C2-ADD3-41E928F4776F}" presName="hierChild4" presStyleCnt="0"/>
      <dgm:spPr/>
    </dgm:pt>
    <dgm:pt modelId="{B10121AA-F89F-40CD-ADB7-B29DC3D76A7E}" type="pres">
      <dgm:prSet presAssocID="{645AEEDF-E766-44C2-ADD3-41E928F4776F}" presName="hierChild5" presStyleCnt="0"/>
      <dgm:spPr/>
    </dgm:pt>
    <dgm:pt modelId="{025CA31A-5DAC-44B0-8DEF-B9DA638F6FAD}" type="pres">
      <dgm:prSet presAssocID="{64574AF8-3893-4346-A19A-B67126A7E05D}" presName="hierChild5" presStyleCnt="0"/>
      <dgm:spPr/>
    </dgm:pt>
    <dgm:pt modelId="{4EAE7AB8-89CB-44D1-AFDD-2F074B98855C}" type="pres">
      <dgm:prSet presAssocID="{89137D80-4484-4168-93DE-9AD6AE0112BB}" presName="Name37" presStyleLbl="parChTrans1D2" presStyleIdx="1" presStyleCnt="3"/>
      <dgm:spPr/>
      <dgm:t>
        <a:bodyPr/>
        <a:lstStyle/>
        <a:p>
          <a:endParaRPr lang="nb-NO"/>
        </a:p>
      </dgm:t>
    </dgm:pt>
    <dgm:pt modelId="{12BD3155-A416-4174-9F7B-986E7820532D}" type="pres">
      <dgm:prSet presAssocID="{88A60DCE-5A17-4FA7-8AEC-FE8F321D61FB}" presName="hierRoot2" presStyleCnt="0">
        <dgm:presLayoutVars>
          <dgm:hierBranch val="init"/>
        </dgm:presLayoutVars>
      </dgm:prSet>
      <dgm:spPr/>
    </dgm:pt>
    <dgm:pt modelId="{1AE653BA-7A0B-44CE-8E9E-E48FBFAE313C}" type="pres">
      <dgm:prSet presAssocID="{88A60DCE-5A17-4FA7-8AEC-FE8F321D61FB}" presName="rootComposite" presStyleCnt="0"/>
      <dgm:spPr/>
    </dgm:pt>
    <dgm:pt modelId="{1A5A23B5-8129-4C77-BEE0-6EE62F6EAE21}" type="pres">
      <dgm:prSet presAssocID="{88A60DCE-5A17-4FA7-8AEC-FE8F321D61FB}" presName="rootText" presStyleLbl="node2" presStyleIdx="1" presStyleCnt="3">
        <dgm:presLayoutVars>
          <dgm:chPref val="3"/>
        </dgm:presLayoutVars>
      </dgm:prSet>
      <dgm:spPr/>
      <dgm:t>
        <a:bodyPr/>
        <a:lstStyle/>
        <a:p>
          <a:endParaRPr lang="nb-NO"/>
        </a:p>
      </dgm:t>
    </dgm:pt>
    <dgm:pt modelId="{2466FA0D-3ACD-40FF-8B35-1A6E2BC94FC6}" type="pres">
      <dgm:prSet presAssocID="{88A60DCE-5A17-4FA7-8AEC-FE8F321D61FB}" presName="rootConnector" presStyleLbl="node2" presStyleIdx="1" presStyleCnt="3"/>
      <dgm:spPr/>
      <dgm:t>
        <a:bodyPr/>
        <a:lstStyle/>
        <a:p>
          <a:endParaRPr lang="nb-NO"/>
        </a:p>
      </dgm:t>
    </dgm:pt>
    <dgm:pt modelId="{899C7641-3925-4B87-AF98-AF70B41FA349}" type="pres">
      <dgm:prSet presAssocID="{88A60DCE-5A17-4FA7-8AEC-FE8F321D61FB}" presName="hierChild4" presStyleCnt="0"/>
      <dgm:spPr/>
    </dgm:pt>
    <dgm:pt modelId="{F10A1BF8-3DFD-451C-90BD-D0C2F6123F3C}" type="pres">
      <dgm:prSet presAssocID="{EF044763-42B3-456F-8BE9-EB62D28FA888}" presName="Name37" presStyleLbl="parChTrans1D3" presStyleIdx="1" presStyleCnt="5"/>
      <dgm:spPr/>
      <dgm:t>
        <a:bodyPr/>
        <a:lstStyle/>
        <a:p>
          <a:endParaRPr lang="nb-NO"/>
        </a:p>
      </dgm:t>
    </dgm:pt>
    <dgm:pt modelId="{8B6B93F6-DA52-447C-B41D-B375189F3BFA}" type="pres">
      <dgm:prSet presAssocID="{EC34D8F0-E4A9-452B-B4D0-2D18095C64F2}" presName="hierRoot2" presStyleCnt="0">
        <dgm:presLayoutVars>
          <dgm:hierBranch val="init"/>
        </dgm:presLayoutVars>
      </dgm:prSet>
      <dgm:spPr/>
    </dgm:pt>
    <dgm:pt modelId="{7FB19619-63CB-4D86-ABD0-D2EC4BF9D132}" type="pres">
      <dgm:prSet presAssocID="{EC34D8F0-E4A9-452B-B4D0-2D18095C64F2}" presName="rootComposite" presStyleCnt="0"/>
      <dgm:spPr/>
    </dgm:pt>
    <dgm:pt modelId="{A91D9DBA-81D9-4B98-A551-2A8728A2739E}" type="pres">
      <dgm:prSet presAssocID="{EC34D8F0-E4A9-452B-B4D0-2D18095C64F2}" presName="rootText" presStyleLbl="node3" presStyleIdx="1" presStyleCnt="5" custScaleX="98407" custScaleY="124884">
        <dgm:presLayoutVars>
          <dgm:chPref val="3"/>
        </dgm:presLayoutVars>
      </dgm:prSet>
      <dgm:spPr/>
      <dgm:t>
        <a:bodyPr/>
        <a:lstStyle/>
        <a:p>
          <a:endParaRPr lang="nb-NO"/>
        </a:p>
      </dgm:t>
    </dgm:pt>
    <dgm:pt modelId="{A49E03B5-FC06-4ED5-8D18-B645F403256C}" type="pres">
      <dgm:prSet presAssocID="{EC34D8F0-E4A9-452B-B4D0-2D18095C64F2}" presName="rootConnector" presStyleLbl="node3" presStyleIdx="1" presStyleCnt="5"/>
      <dgm:spPr/>
      <dgm:t>
        <a:bodyPr/>
        <a:lstStyle/>
        <a:p>
          <a:endParaRPr lang="nb-NO"/>
        </a:p>
      </dgm:t>
    </dgm:pt>
    <dgm:pt modelId="{0E7E0B84-786F-4C7B-8AE4-C14432453EEB}" type="pres">
      <dgm:prSet presAssocID="{EC34D8F0-E4A9-452B-B4D0-2D18095C64F2}" presName="hierChild4" presStyleCnt="0"/>
      <dgm:spPr/>
    </dgm:pt>
    <dgm:pt modelId="{F365400B-2C9D-4082-B3F5-BBA3798C14F6}" type="pres">
      <dgm:prSet presAssocID="{EC34D8F0-E4A9-452B-B4D0-2D18095C64F2}" presName="hierChild5" presStyleCnt="0"/>
      <dgm:spPr/>
    </dgm:pt>
    <dgm:pt modelId="{8A1D36B6-D8E1-4A08-8A82-FDB16BB4EB5F}" type="pres">
      <dgm:prSet presAssocID="{5DA36BFA-BE02-4D71-8C5A-E012FC5A36AC}" presName="Name37" presStyleLbl="parChTrans1D3" presStyleIdx="2" presStyleCnt="5"/>
      <dgm:spPr/>
      <dgm:t>
        <a:bodyPr/>
        <a:lstStyle/>
        <a:p>
          <a:endParaRPr lang="nb-NO"/>
        </a:p>
      </dgm:t>
    </dgm:pt>
    <dgm:pt modelId="{44962F5B-3A96-41CB-9B16-02B5413921CB}" type="pres">
      <dgm:prSet presAssocID="{91C324CE-711C-4C99-BECC-55B459CACBB6}" presName="hierRoot2" presStyleCnt="0">
        <dgm:presLayoutVars>
          <dgm:hierBranch val="init"/>
        </dgm:presLayoutVars>
      </dgm:prSet>
      <dgm:spPr/>
    </dgm:pt>
    <dgm:pt modelId="{F0F8C0FF-B63E-4A28-9DCE-6EF7EBE626BA}" type="pres">
      <dgm:prSet presAssocID="{91C324CE-711C-4C99-BECC-55B459CACBB6}" presName="rootComposite" presStyleCnt="0"/>
      <dgm:spPr/>
    </dgm:pt>
    <dgm:pt modelId="{E356EFE2-19E0-4F82-9686-5B5288F1AD36}" type="pres">
      <dgm:prSet presAssocID="{91C324CE-711C-4C99-BECC-55B459CACBB6}" presName="rootText" presStyleLbl="node3" presStyleIdx="2" presStyleCnt="5" custScaleX="92889" custScaleY="116016">
        <dgm:presLayoutVars>
          <dgm:chPref val="3"/>
        </dgm:presLayoutVars>
      </dgm:prSet>
      <dgm:spPr/>
      <dgm:t>
        <a:bodyPr/>
        <a:lstStyle/>
        <a:p>
          <a:endParaRPr lang="nb-NO"/>
        </a:p>
      </dgm:t>
    </dgm:pt>
    <dgm:pt modelId="{0D3A39DE-5969-4F6D-8D0C-D3CBBB71F4E0}" type="pres">
      <dgm:prSet presAssocID="{91C324CE-711C-4C99-BECC-55B459CACBB6}" presName="rootConnector" presStyleLbl="node3" presStyleIdx="2" presStyleCnt="5"/>
      <dgm:spPr/>
      <dgm:t>
        <a:bodyPr/>
        <a:lstStyle/>
        <a:p>
          <a:endParaRPr lang="nb-NO"/>
        </a:p>
      </dgm:t>
    </dgm:pt>
    <dgm:pt modelId="{AF84AA90-5141-4C89-B136-CB457E6C1365}" type="pres">
      <dgm:prSet presAssocID="{91C324CE-711C-4C99-BECC-55B459CACBB6}" presName="hierChild4" presStyleCnt="0"/>
      <dgm:spPr/>
    </dgm:pt>
    <dgm:pt modelId="{C97B19CB-BBA0-4F05-B8C2-2EA61CE970D3}" type="pres">
      <dgm:prSet presAssocID="{C1D7A5A8-5B2C-4B16-8953-5E3EF1CAAB77}" presName="Name37" presStyleLbl="parChTrans1D4" presStyleIdx="0" presStyleCnt="4"/>
      <dgm:spPr/>
      <dgm:t>
        <a:bodyPr/>
        <a:lstStyle/>
        <a:p>
          <a:endParaRPr lang="nb-NO"/>
        </a:p>
      </dgm:t>
    </dgm:pt>
    <dgm:pt modelId="{910B517A-D09C-426A-A25E-C07B6DADA922}" type="pres">
      <dgm:prSet presAssocID="{0AC24FE1-D7F8-4831-8FC4-8CF4E7B2C783}" presName="hierRoot2" presStyleCnt="0">
        <dgm:presLayoutVars>
          <dgm:hierBranch val="init"/>
        </dgm:presLayoutVars>
      </dgm:prSet>
      <dgm:spPr/>
    </dgm:pt>
    <dgm:pt modelId="{CA7D9638-E4AC-4F8B-A3C3-A6316F4DC7AF}" type="pres">
      <dgm:prSet presAssocID="{0AC24FE1-D7F8-4831-8FC4-8CF4E7B2C783}" presName="rootComposite" presStyleCnt="0"/>
      <dgm:spPr/>
    </dgm:pt>
    <dgm:pt modelId="{6C780DB1-D53D-4C70-AC8E-FEDA75B032DA}" type="pres">
      <dgm:prSet presAssocID="{0AC24FE1-D7F8-4831-8FC4-8CF4E7B2C783}" presName="rootText" presStyleLbl="node4" presStyleIdx="0" presStyleCnt="4" custScaleX="93325" custScaleY="166306">
        <dgm:presLayoutVars>
          <dgm:chPref val="3"/>
        </dgm:presLayoutVars>
      </dgm:prSet>
      <dgm:spPr/>
      <dgm:t>
        <a:bodyPr/>
        <a:lstStyle/>
        <a:p>
          <a:endParaRPr lang="nb-NO"/>
        </a:p>
      </dgm:t>
    </dgm:pt>
    <dgm:pt modelId="{1A03C3A9-56FF-46C5-8345-6A4004248D13}" type="pres">
      <dgm:prSet presAssocID="{0AC24FE1-D7F8-4831-8FC4-8CF4E7B2C783}" presName="rootConnector" presStyleLbl="node4" presStyleIdx="0" presStyleCnt="4"/>
      <dgm:spPr/>
      <dgm:t>
        <a:bodyPr/>
        <a:lstStyle/>
        <a:p>
          <a:endParaRPr lang="nb-NO"/>
        </a:p>
      </dgm:t>
    </dgm:pt>
    <dgm:pt modelId="{48E281AF-829F-47CC-9C9F-1D893B365C58}" type="pres">
      <dgm:prSet presAssocID="{0AC24FE1-D7F8-4831-8FC4-8CF4E7B2C783}" presName="hierChild4" presStyleCnt="0"/>
      <dgm:spPr/>
    </dgm:pt>
    <dgm:pt modelId="{87FFBE16-0844-43E1-91AC-8835E480EBEB}" type="pres">
      <dgm:prSet presAssocID="{0AC24FE1-D7F8-4831-8FC4-8CF4E7B2C783}" presName="hierChild5" presStyleCnt="0"/>
      <dgm:spPr/>
    </dgm:pt>
    <dgm:pt modelId="{6EF430E6-D830-47E1-825B-12DFC5BD31FB}" type="pres">
      <dgm:prSet presAssocID="{4FF348DB-E205-4F8A-8261-DAC8F8F6F0C4}" presName="Name37" presStyleLbl="parChTrans1D4" presStyleIdx="1" presStyleCnt="4"/>
      <dgm:spPr/>
      <dgm:t>
        <a:bodyPr/>
        <a:lstStyle/>
        <a:p>
          <a:endParaRPr lang="nb-NO"/>
        </a:p>
      </dgm:t>
    </dgm:pt>
    <dgm:pt modelId="{3B70C9E9-1788-4AD5-A086-BE2B521FC26B}" type="pres">
      <dgm:prSet presAssocID="{B464B674-B56F-41B4-843F-F9FA8FBA46F2}" presName="hierRoot2" presStyleCnt="0">
        <dgm:presLayoutVars>
          <dgm:hierBranch val="init"/>
        </dgm:presLayoutVars>
      </dgm:prSet>
      <dgm:spPr/>
    </dgm:pt>
    <dgm:pt modelId="{4BA78C72-6BDF-4F8B-91B1-79EED46C87DA}" type="pres">
      <dgm:prSet presAssocID="{B464B674-B56F-41B4-843F-F9FA8FBA46F2}" presName="rootComposite" presStyleCnt="0"/>
      <dgm:spPr/>
    </dgm:pt>
    <dgm:pt modelId="{D5A0CAAF-6F3B-4A45-B55C-D89A4D9D2D71}" type="pres">
      <dgm:prSet presAssocID="{B464B674-B56F-41B4-843F-F9FA8FBA46F2}" presName="rootText" presStyleLbl="node4" presStyleIdx="1" presStyleCnt="4" custScaleX="100167" custScaleY="148263">
        <dgm:presLayoutVars>
          <dgm:chPref val="3"/>
        </dgm:presLayoutVars>
      </dgm:prSet>
      <dgm:spPr/>
      <dgm:t>
        <a:bodyPr/>
        <a:lstStyle/>
        <a:p>
          <a:endParaRPr lang="nb-NO"/>
        </a:p>
      </dgm:t>
    </dgm:pt>
    <dgm:pt modelId="{8F740512-332E-41D3-87D1-C50035176185}" type="pres">
      <dgm:prSet presAssocID="{B464B674-B56F-41B4-843F-F9FA8FBA46F2}" presName="rootConnector" presStyleLbl="node4" presStyleIdx="1" presStyleCnt="4"/>
      <dgm:spPr/>
      <dgm:t>
        <a:bodyPr/>
        <a:lstStyle/>
        <a:p>
          <a:endParaRPr lang="nb-NO"/>
        </a:p>
      </dgm:t>
    </dgm:pt>
    <dgm:pt modelId="{D978841C-8EB2-492E-A1B9-74370EC7D88D}" type="pres">
      <dgm:prSet presAssocID="{B464B674-B56F-41B4-843F-F9FA8FBA46F2}" presName="hierChild4" presStyleCnt="0"/>
      <dgm:spPr/>
    </dgm:pt>
    <dgm:pt modelId="{0AF14A48-E89B-4EC2-B930-0BC575110E49}" type="pres">
      <dgm:prSet presAssocID="{B464B674-B56F-41B4-843F-F9FA8FBA46F2}" presName="hierChild5" presStyleCnt="0"/>
      <dgm:spPr/>
    </dgm:pt>
    <dgm:pt modelId="{287F3D4E-34FB-4256-B19E-A3DDB57516A2}" type="pres">
      <dgm:prSet presAssocID="{91C324CE-711C-4C99-BECC-55B459CACBB6}" presName="hierChild5" presStyleCnt="0"/>
      <dgm:spPr/>
    </dgm:pt>
    <dgm:pt modelId="{7A1CE1FC-9841-4380-92BE-9162015F25BA}" type="pres">
      <dgm:prSet presAssocID="{88A60DCE-5A17-4FA7-8AEC-FE8F321D61FB}" presName="hierChild5" presStyleCnt="0"/>
      <dgm:spPr/>
    </dgm:pt>
    <dgm:pt modelId="{82BB0F4B-B475-44B5-872E-D9164BF42240}" type="pres">
      <dgm:prSet presAssocID="{47A4557F-EBCE-4CFA-8310-29D9C1691856}" presName="Name37" presStyleLbl="parChTrans1D2" presStyleIdx="2" presStyleCnt="3"/>
      <dgm:spPr/>
      <dgm:t>
        <a:bodyPr/>
        <a:lstStyle/>
        <a:p>
          <a:endParaRPr lang="nb-NO"/>
        </a:p>
      </dgm:t>
    </dgm:pt>
    <dgm:pt modelId="{AC68F4AD-C944-4A88-9A17-C372640996C2}" type="pres">
      <dgm:prSet presAssocID="{8C313AEF-C17C-4412-903D-DE5B7B136440}" presName="hierRoot2" presStyleCnt="0">
        <dgm:presLayoutVars>
          <dgm:hierBranch val="init"/>
        </dgm:presLayoutVars>
      </dgm:prSet>
      <dgm:spPr/>
    </dgm:pt>
    <dgm:pt modelId="{72EEA91D-7929-465E-970C-C3EFD00744E9}" type="pres">
      <dgm:prSet presAssocID="{8C313AEF-C17C-4412-903D-DE5B7B136440}" presName="rootComposite" presStyleCnt="0"/>
      <dgm:spPr/>
    </dgm:pt>
    <dgm:pt modelId="{19EBBE96-48AA-4DF9-AD54-2FEE259CBC15}" type="pres">
      <dgm:prSet presAssocID="{8C313AEF-C17C-4412-903D-DE5B7B136440}" presName="rootText" presStyleLbl="node2" presStyleIdx="2" presStyleCnt="3">
        <dgm:presLayoutVars>
          <dgm:chPref val="3"/>
        </dgm:presLayoutVars>
      </dgm:prSet>
      <dgm:spPr/>
      <dgm:t>
        <a:bodyPr/>
        <a:lstStyle/>
        <a:p>
          <a:endParaRPr lang="nb-NO"/>
        </a:p>
      </dgm:t>
    </dgm:pt>
    <dgm:pt modelId="{498D5282-25C0-4D0A-8247-5268C645CE36}" type="pres">
      <dgm:prSet presAssocID="{8C313AEF-C17C-4412-903D-DE5B7B136440}" presName="rootConnector" presStyleLbl="node2" presStyleIdx="2" presStyleCnt="3"/>
      <dgm:spPr/>
      <dgm:t>
        <a:bodyPr/>
        <a:lstStyle/>
        <a:p>
          <a:endParaRPr lang="nb-NO"/>
        </a:p>
      </dgm:t>
    </dgm:pt>
    <dgm:pt modelId="{2166124D-7C4A-4187-9AD5-0B329302D5D1}" type="pres">
      <dgm:prSet presAssocID="{8C313AEF-C17C-4412-903D-DE5B7B136440}" presName="hierChild4" presStyleCnt="0"/>
      <dgm:spPr/>
    </dgm:pt>
    <dgm:pt modelId="{421C9192-761D-4FB5-A8E9-AB06C5EC6070}" type="pres">
      <dgm:prSet presAssocID="{313728B2-165B-464B-A718-EAE6939F1B9E}" presName="Name37" presStyleLbl="parChTrans1D3" presStyleIdx="3" presStyleCnt="5"/>
      <dgm:spPr/>
      <dgm:t>
        <a:bodyPr/>
        <a:lstStyle/>
        <a:p>
          <a:endParaRPr lang="nb-NO"/>
        </a:p>
      </dgm:t>
    </dgm:pt>
    <dgm:pt modelId="{5875B9FB-E151-475E-831F-A1258A3246EA}" type="pres">
      <dgm:prSet presAssocID="{B00BAAD4-0F94-49DA-98F1-FBB236C1EB1C}" presName="hierRoot2" presStyleCnt="0">
        <dgm:presLayoutVars>
          <dgm:hierBranch val="init"/>
        </dgm:presLayoutVars>
      </dgm:prSet>
      <dgm:spPr/>
    </dgm:pt>
    <dgm:pt modelId="{2015216D-BCA2-48B9-9226-CE011DB4EFA3}" type="pres">
      <dgm:prSet presAssocID="{B00BAAD4-0F94-49DA-98F1-FBB236C1EB1C}" presName="rootComposite" presStyleCnt="0"/>
      <dgm:spPr/>
    </dgm:pt>
    <dgm:pt modelId="{D8BA5073-EE13-4512-ABFD-37792AD14EDA}" type="pres">
      <dgm:prSet presAssocID="{B00BAAD4-0F94-49DA-98F1-FBB236C1EB1C}" presName="rootText" presStyleLbl="node3" presStyleIdx="3" presStyleCnt="5" custScaleY="127854">
        <dgm:presLayoutVars>
          <dgm:chPref val="3"/>
        </dgm:presLayoutVars>
      </dgm:prSet>
      <dgm:spPr/>
      <dgm:t>
        <a:bodyPr/>
        <a:lstStyle/>
        <a:p>
          <a:endParaRPr lang="nb-NO"/>
        </a:p>
      </dgm:t>
    </dgm:pt>
    <dgm:pt modelId="{54EE8595-408B-422D-BBE3-42FAD9E1FFCC}" type="pres">
      <dgm:prSet presAssocID="{B00BAAD4-0F94-49DA-98F1-FBB236C1EB1C}" presName="rootConnector" presStyleLbl="node3" presStyleIdx="3" presStyleCnt="5"/>
      <dgm:spPr/>
      <dgm:t>
        <a:bodyPr/>
        <a:lstStyle/>
        <a:p>
          <a:endParaRPr lang="nb-NO"/>
        </a:p>
      </dgm:t>
    </dgm:pt>
    <dgm:pt modelId="{E104A43B-359C-4C5E-BF8D-BC242C88EFEF}" type="pres">
      <dgm:prSet presAssocID="{B00BAAD4-0F94-49DA-98F1-FBB236C1EB1C}" presName="hierChild4" presStyleCnt="0"/>
      <dgm:spPr/>
    </dgm:pt>
    <dgm:pt modelId="{B246D3A1-B2DE-492B-9EC9-F9018086519B}" type="pres">
      <dgm:prSet presAssocID="{B00BAAD4-0F94-49DA-98F1-FBB236C1EB1C}" presName="hierChild5" presStyleCnt="0"/>
      <dgm:spPr/>
    </dgm:pt>
    <dgm:pt modelId="{C8473826-EB71-43DE-8BCC-B21A3C6F5F9F}" type="pres">
      <dgm:prSet presAssocID="{D9BF1B37-98D0-4DD2-AF11-FF53EC7A3EDA}" presName="Name37" presStyleLbl="parChTrans1D3" presStyleIdx="4" presStyleCnt="5"/>
      <dgm:spPr/>
      <dgm:t>
        <a:bodyPr/>
        <a:lstStyle/>
        <a:p>
          <a:endParaRPr lang="nb-NO"/>
        </a:p>
      </dgm:t>
    </dgm:pt>
    <dgm:pt modelId="{AAB0F4A3-B80C-42D4-981E-33A70AF7525F}" type="pres">
      <dgm:prSet presAssocID="{04D864A7-E5DC-4C3A-B127-7A33AF4A1839}" presName="hierRoot2" presStyleCnt="0">
        <dgm:presLayoutVars>
          <dgm:hierBranch val="init"/>
        </dgm:presLayoutVars>
      </dgm:prSet>
      <dgm:spPr/>
    </dgm:pt>
    <dgm:pt modelId="{7E56688E-611F-4883-96F5-2CBE0571D2F1}" type="pres">
      <dgm:prSet presAssocID="{04D864A7-E5DC-4C3A-B127-7A33AF4A1839}" presName="rootComposite" presStyleCnt="0"/>
      <dgm:spPr/>
    </dgm:pt>
    <dgm:pt modelId="{37C2F118-E6C5-4A2B-BDB5-EA4866DFB117}" type="pres">
      <dgm:prSet presAssocID="{04D864A7-E5DC-4C3A-B127-7A33AF4A1839}" presName="rootText" presStyleLbl="node3" presStyleIdx="4" presStyleCnt="5" custScaleX="121610" custScaleY="117879">
        <dgm:presLayoutVars>
          <dgm:chPref val="3"/>
        </dgm:presLayoutVars>
      </dgm:prSet>
      <dgm:spPr/>
      <dgm:t>
        <a:bodyPr/>
        <a:lstStyle/>
        <a:p>
          <a:endParaRPr lang="nb-NO"/>
        </a:p>
      </dgm:t>
    </dgm:pt>
    <dgm:pt modelId="{B2F8C4BE-851A-4CE8-85A7-262FC7AB7DA5}" type="pres">
      <dgm:prSet presAssocID="{04D864A7-E5DC-4C3A-B127-7A33AF4A1839}" presName="rootConnector" presStyleLbl="node3" presStyleIdx="4" presStyleCnt="5"/>
      <dgm:spPr/>
      <dgm:t>
        <a:bodyPr/>
        <a:lstStyle/>
        <a:p>
          <a:endParaRPr lang="nb-NO"/>
        </a:p>
      </dgm:t>
    </dgm:pt>
    <dgm:pt modelId="{A486F691-48EF-4852-86CA-A420C2AF543F}" type="pres">
      <dgm:prSet presAssocID="{04D864A7-E5DC-4C3A-B127-7A33AF4A1839}" presName="hierChild4" presStyleCnt="0"/>
      <dgm:spPr/>
    </dgm:pt>
    <dgm:pt modelId="{AA8EFD9A-4F1B-4EFC-89DD-704F91C37AB0}" type="pres">
      <dgm:prSet presAssocID="{B765FDC8-455E-40A9-92D1-C8C5D6FCD27A}" presName="Name37" presStyleLbl="parChTrans1D4" presStyleIdx="2" presStyleCnt="4"/>
      <dgm:spPr/>
      <dgm:t>
        <a:bodyPr/>
        <a:lstStyle/>
        <a:p>
          <a:endParaRPr lang="nb-NO"/>
        </a:p>
      </dgm:t>
    </dgm:pt>
    <dgm:pt modelId="{D8DA024F-A232-41E4-9E11-E2FF9071D83A}" type="pres">
      <dgm:prSet presAssocID="{AA082142-298E-44FB-9AFD-A1A6872246E0}" presName="hierRoot2" presStyleCnt="0">
        <dgm:presLayoutVars>
          <dgm:hierBranch val="init"/>
        </dgm:presLayoutVars>
      </dgm:prSet>
      <dgm:spPr/>
    </dgm:pt>
    <dgm:pt modelId="{2598149E-F4BE-4586-ABD2-110A27A07C5A}" type="pres">
      <dgm:prSet presAssocID="{AA082142-298E-44FB-9AFD-A1A6872246E0}" presName="rootComposite" presStyleCnt="0"/>
      <dgm:spPr/>
    </dgm:pt>
    <dgm:pt modelId="{803C56FC-984F-45DD-8454-5FE2C2C5713E}" type="pres">
      <dgm:prSet presAssocID="{AA082142-298E-44FB-9AFD-A1A6872246E0}" presName="rootText" presStyleLbl="node4" presStyleIdx="2" presStyleCnt="4">
        <dgm:presLayoutVars>
          <dgm:chPref val="3"/>
        </dgm:presLayoutVars>
      </dgm:prSet>
      <dgm:spPr/>
      <dgm:t>
        <a:bodyPr/>
        <a:lstStyle/>
        <a:p>
          <a:endParaRPr lang="nb-NO"/>
        </a:p>
      </dgm:t>
    </dgm:pt>
    <dgm:pt modelId="{1C959C30-8270-4548-BA5E-75B36DF2C29F}" type="pres">
      <dgm:prSet presAssocID="{AA082142-298E-44FB-9AFD-A1A6872246E0}" presName="rootConnector" presStyleLbl="node4" presStyleIdx="2" presStyleCnt="4"/>
      <dgm:spPr/>
      <dgm:t>
        <a:bodyPr/>
        <a:lstStyle/>
        <a:p>
          <a:endParaRPr lang="nb-NO"/>
        </a:p>
      </dgm:t>
    </dgm:pt>
    <dgm:pt modelId="{B276941C-1AD9-4DAE-B284-31F3AC708FC8}" type="pres">
      <dgm:prSet presAssocID="{AA082142-298E-44FB-9AFD-A1A6872246E0}" presName="hierChild4" presStyleCnt="0"/>
      <dgm:spPr/>
    </dgm:pt>
    <dgm:pt modelId="{E7FAB56C-DF68-429B-8736-5CC341805071}" type="pres">
      <dgm:prSet presAssocID="{AA082142-298E-44FB-9AFD-A1A6872246E0}" presName="hierChild5" presStyleCnt="0"/>
      <dgm:spPr/>
    </dgm:pt>
    <dgm:pt modelId="{A85E70CB-FA7B-48E1-9B73-DE83B7878281}" type="pres">
      <dgm:prSet presAssocID="{D2C73926-477D-45C6-9BF0-5C81E5880EBA}" presName="Name37" presStyleLbl="parChTrans1D4" presStyleIdx="3" presStyleCnt="4"/>
      <dgm:spPr/>
      <dgm:t>
        <a:bodyPr/>
        <a:lstStyle/>
        <a:p>
          <a:endParaRPr lang="nb-NO"/>
        </a:p>
      </dgm:t>
    </dgm:pt>
    <dgm:pt modelId="{1967B2BA-EFA9-4DF4-9946-91573638A16F}" type="pres">
      <dgm:prSet presAssocID="{EEECA51E-F2A7-4262-9103-6C0EDDE06EC6}" presName="hierRoot2" presStyleCnt="0">
        <dgm:presLayoutVars>
          <dgm:hierBranch val="init"/>
        </dgm:presLayoutVars>
      </dgm:prSet>
      <dgm:spPr/>
    </dgm:pt>
    <dgm:pt modelId="{8D62ACBE-E447-4C5E-A327-8089F4AEC298}" type="pres">
      <dgm:prSet presAssocID="{EEECA51E-F2A7-4262-9103-6C0EDDE06EC6}" presName="rootComposite" presStyleCnt="0"/>
      <dgm:spPr/>
    </dgm:pt>
    <dgm:pt modelId="{956386DA-43FC-4C2C-99A3-F8E405FE137F}" type="pres">
      <dgm:prSet presAssocID="{EEECA51E-F2A7-4262-9103-6C0EDDE06EC6}" presName="rootText" presStyleLbl="node4" presStyleIdx="3" presStyleCnt="4" custScaleY="141365" custLinFactNeighborX="319" custLinFactNeighborY="-18729">
        <dgm:presLayoutVars>
          <dgm:chPref val="3"/>
        </dgm:presLayoutVars>
      </dgm:prSet>
      <dgm:spPr/>
      <dgm:t>
        <a:bodyPr/>
        <a:lstStyle/>
        <a:p>
          <a:endParaRPr lang="nb-NO"/>
        </a:p>
      </dgm:t>
    </dgm:pt>
    <dgm:pt modelId="{19DF7560-6210-4104-96FB-A6E6191B4930}" type="pres">
      <dgm:prSet presAssocID="{EEECA51E-F2A7-4262-9103-6C0EDDE06EC6}" presName="rootConnector" presStyleLbl="node4" presStyleIdx="3" presStyleCnt="4"/>
      <dgm:spPr/>
      <dgm:t>
        <a:bodyPr/>
        <a:lstStyle/>
        <a:p>
          <a:endParaRPr lang="nb-NO"/>
        </a:p>
      </dgm:t>
    </dgm:pt>
    <dgm:pt modelId="{C4A834C0-FB3C-4F95-93CC-F585AC10E3B2}" type="pres">
      <dgm:prSet presAssocID="{EEECA51E-F2A7-4262-9103-6C0EDDE06EC6}" presName="hierChild4" presStyleCnt="0"/>
      <dgm:spPr/>
    </dgm:pt>
    <dgm:pt modelId="{61EE641A-04BD-42BF-A4C2-01AE400098D1}" type="pres">
      <dgm:prSet presAssocID="{EEECA51E-F2A7-4262-9103-6C0EDDE06EC6}" presName="hierChild5" presStyleCnt="0"/>
      <dgm:spPr/>
    </dgm:pt>
    <dgm:pt modelId="{A18DDF0A-FF7A-499E-96E9-17B5175FC8BA}" type="pres">
      <dgm:prSet presAssocID="{04D864A7-E5DC-4C3A-B127-7A33AF4A1839}" presName="hierChild5" presStyleCnt="0"/>
      <dgm:spPr/>
    </dgm:pt>
    <dgm:pt modelId="{F4596BBF-27C7-4647-AE31-063B051E12E3}" type="pres">
      <dgm:prSet presAssocID="{8C313AEF-C17C-4412-903D-DE5B7B136440}" presName="hierChild5" presStyleCnt="0"/>
      <dgm:spPr/>
    </dgm:pt>
    <dgm:pt modelId="{D88B0022-C7C2-4CA3-AB86-BDEC6A5F004F}" type="pres">
      <dgm:prSet presAssocID="{24B47DA7-63E4-4ABD-901A-BD417205822A}" presName="hierChild3" presStyleCnt="0"/>
      <dgm:spPr/>
    </dgm:pt>
  </dgm:ptLst>
  <dgm:cxnLst>
    <dgm:cxn modelId="{846AC46F-22E2-4782-8FE8-6D305126DEB2}" type="presOf" srcId="{5DA36BFA-BE02-4D71-8C5A-E012FC5A36AC}" destId="{8A1D36B6-D8E1-4A08-8A82-FDB16BB4EB5F}" srcOrd="0" destOrd="0" presId="urn:microsoft.com/office/officeart/2005/8/layout/orgChart1"/>
    <dgm:cxn modelId="{48263132-CFF0-4038-968F-59F7914CC912}" srcId="{04D864A7-E5DC-4C3A-B127-7A33AF4A1839}" destId="{EEECA51E-F2A7-4262-9103-6C0EDDE06EC6}" srcOrd="1" destOrd="0" parTransId="{D2C73926-477D-45C6-9BF0-5C81E5880EBA}" sibTransId="{5D76E844-6A9D-4835-811C-E987598E95FF}"/>
    <dgm:cxn modelId="{77EFF7F8-471D-49E7-A7C6-5A7E74912D83}" type="presOf" srcId="{0AC24FE1-D7F8-4831-8FC4-8CF4E7B2C783}" destId="{1A03C3A9-56FF-46C5-8345-6A4004248D13}" srcOrd="1" destOrd="0" presId="urn:microsoft.com/office/officeart/2005/8/layout/orgChart1"/>
    <dgm:cxn modelId="{AD7E415E-BB27-4972-B7A0-5CF51EDCF439}" type="presOf" srcId="{88A60DCE-5A17-4FA7-8AEC-FE8F321D61FB}" destId="{1A5A23B5-8129-4C77-BEE0-6EE62F6EAE21}" srcOrd="0" destOrd="0" presId="urn:microsoft.com/office/officeart/2005/8/layout/orgChart1"/>
    <dgm:cxn modelId="{7B7DFAE9-2A1C-42B5-8481-6FC0B9BAE6DB}" type="presOf" srcId="{EEECA51E-F2A7-4262-9103-6C0EDDE06EC6}" destId="{956386DA-43FC-4C2C-99A3-F8E405FE137F}" srcOrd="0" destOrd="0" presId="urn:microsoft.com/office/officeart/2005/8/layout/orgChart1"/>
    <dgm:cxn modelId="{96FE4F22-3DF3-494D-B379-B319D1882E7C}" type="presOf" srcId="{EF044763-42B3-456F-8BE9-EB62D28FA888}" destId="{F10A1BF8-3DFD-451C-90BD-D0C2F6123F3C}" srcOrd="0" destOrd="0" presId="urn:microsoft.com/office/officeart/2005/8/layout/orgChart1"/>
    <dgm:cxn modelId="{E4D2F039-7179-4172-BE7E-FA0BADA84577}" srcId="{91C324CE-711C-4C99-BECC-55B459CACBB6}" destId="{0AC24FE1-D7F8-4831-8FC4-8CF4E7B2C783}" srcOrd="0" destOrd="0" parTransId="{C1D7A5A8-5B2C-4B16-8953-5E3EF1CAAB77}" sibTransId="{7FB43B84-076B-4C66-BAD6-658AC7F17D66}"/>
    <dgm:cxn modelId="{76365948-57F6-4521-895F-3746A0B826A2}" type="presOf" srcId="{D2C73926-477D-45C6-9BF0-5C81E5880EBA}" destId="{A85E70CB-FA7B-48E1-9B73-DE83B7878281}" srcOrd="0" destOrd="0" presId="urn:microsoft.com/office/officeart/2005/8/layout/orgChart1"/>
    <dgm:cxn modelId="{9317CCF0-3BE1-45D0-83AE-EE9995E599C3}" type="presOf" srcId="{8C313AEF-C17C-4412-903D-DE5B7B136440}" destId="{498D5282-25C0-4D0A-8247-5268C645CE36}" srcOrd="1" destOrd="0" presId="urn:microsoft.com/office/officeart/2005/8/layout/orgChart1"/>
    <dgm:cxn modelId="{36F589F3-AC23-48A9-84B1-ED7042F8CDAF}" srcId="{24B47DA7-63E4-4ABD-901A-BD417205822A}" destId="{8C313AEF-C17C-4412-903D-DE5B7B136440}" srcOrd="2" destOrd="0" parTransId="{47A4557F-EBCE-4CFA-8310-29D9C1691856}" sibTransId="{E6E32F82-6E9F-4AEA-BBA5-3C1A60370983}"/>
    <dgm:cxn modelId="{3E8234A9-3B1E-4401-8CB6-9D3218629923}" type="presOf" srcId="{645AEEDF-E766-44C2-ADD3-41E928F4776F}" destId="{FECA8953-4E7F-4483-A3D2-F612C62A48CB}" srcOrd="1" destOrd="0" presId="urn:microsoft.com/office/officeart/2005/8/layout/orgChart1"/>
    <dgm:cxn modelId="{92F33AFA-9D7D-46CA-ACD0-C7F2F3A6EE51}" type="presOf" srcId="{D9BF1B37-98D0-4DD2-AF11-FF53EC7A3EDA}" destId="{C8473826-EB71-43DE-8BCC-B21A3C6F5F9F}" srcOrd="0" destOrd="0" presId="urn:microsoft.com/office/officeart/2005/8/layout/orgChart1"/>
    <dgm:cxn modelId="{8DC06D7E-D1BC-4348-A6B3-8AF38B1DA2A4}" srcId="{8C313AEF-C17C-4412-903D-DE5B7B136440}" destId="{B00BAAD4-0F94-49DA-98F1-FBB236C1EB1C}" srcOrd="0" destOrd="0" parTransId="{313728B2-165B-464B-A718-EAE6939F1B9E}" sibTransId="{90658020-8F3B-431F-8CCC-7C6F9C27D118}"/>
    <dgm:cxn modelId="{ECA9C323-6162-422C-A9E4-8132E10972F8}" srcId="{88A60DCE-5A17-4FA7-8AEC-FE8F321D61FB}" destId="{91C324CE-711C-4C99-BECC-55B459CACBB6}" srcOrd="1" destOrd="0" parTransId="{5DA36BFA-BE02-4D71-8C5A-E012FC5A36AC}" sibTransId="{4746DDCC-5A40-46A3-9888-9E6105D5C698}"/>
    <dgm:cxn modelId="{4E9FC020-1603-4658-875A-BCCAF28A26C4}" srcId="{24B47DA7-63E4-4ABD-901A-BD417205822A}" destId="{88A60DCE-5A17-4FA7-8AEC-FE8F321D61FB}" srcOrd="1" destOrd="0" parTransId="{89137D80-4484-4168-93DE-9AD6AE0112BB}" sibTransId="{AA5AFD97-366D-40CF-B06F-C00BA3C8170C}"/>
    <dgm:cxn modelId="{670EB2A8-6B8A-4C31-8BDB-12D8A2E1006E}" type="presOf" srcId="{88A60DCE-5A17-4FA7-8AEC-FE8F321D61FB}" destId="{2466FA0D-3ACD-40FF-8B35-1A6E2BC94FC6}" srcOrd="1" destOrd="0" presId="urn:microsoft.com/office/officeart/2005/8/layout/orgChart1"/>
    <dgm:cxn modelId="{F48BD7F7-A95C-47E0-B576-C9AF45797F1C}" type="presOf" srcId="{B464B674-B56F-41B4-843F-F9FA8FBA46F2}" destId="{8F740512-332E-41D3-87D1-C50035176185}" srcOrd="1" destOrd="0" presId="urn:microsoft.com/office/officeart/2005/8/layout/orgChart1"/>
    <dgm:cxn modelId="{85F277D7-6F14-4995-89B0-7D32D335B876}" type="presOf" srcId="{97742581-2F23-4EDC-A19A-87CC00AE694E}" destId="{7332B5F0-F69B-4AD5-AAFB-9EB3DFA1E0FC}" srcOrd="0" destOrd="0" presId="urn:microsoft.com/office/officeart/2005/8/layout/orgChart1"/>
    <dgm:cxn modelId="{ADE25306-646D-47A7-8047-2A2B6C67C64F}" type="presOf" srcId="{B00BAAD4-0F94-49DA-98F1-FBB236C1EB1C}" destId="{D8BA5073-EE13-4512-ABFD-37792AD14EDA}" srcOrd="0" destOrd="0" presId="urn:microsoft.com/office/officeart/2005/8/layout/orgChart1"/>
    <dgm:cxn modelId="{35A18891-8F0D-47B1-8305-4C7A4A468A24}" type="presOf" srcId="{91C324CE-711C-4C99-BECC-55B459CACBB6}" destId="{E356EFE2-19E0-4F82-9686-5B5288F1AD36}" srcOrd="0" destOrd="0" presId="urn:microsoft.com/office/officeart/2005/8/layout/orgChart1"/>
    <dgm:cxn modelId="{85AB2832-5971-4522-AB95-FFEBB1ACD404}" type="presOf" srcId="{313728B2-165B-464B-A718-EAE6939F1B9E}" destId="{421C9192-761D-4FB5-A8E9-AB06C5EC6070}" srcOrd="0" destOrd="0" presId="urn:microsoft.com/office/officeart/2005/8/layout/orgChart1"/>
    <dgm:cxn modelId="{6CF235AD-580D-45B8-8C2C-C7BEA971A211}" type="presOf" srcId="{B765FDC8-455E-40A9-92D1-C8C5D6FCD27A}" destId="{AA8EFD9A-4F1B-4EFC-89DD-704F91C37AB0}" srcOrd="0" destOrd="0" presId="urn:microsoft.com/office/officeart/2005/8/layout/orgChart1"/>
    <dgm:cxn modelId="{820178B4-FC9E-4644-8BE7-5B05C40FF727}" type="presOf" srcId="{47A4557F-EBCE-4CFA-8310-29D9C1691856}" destId="{82BB0F4B-B475-44B5-872E-D9164BF42240}" srcOrd="0" destOrd="0" presId="urn:microsoft.com/office/officeart/2005/8/layout/orgChart1"/>
    <dgm:cxn modelId="{0F7CC0DB-A889-46BB-A981-01F47BA65CDA}" type="presOf" srcId="{04D864A7-E5DC-4C3A-B127-7A33AF4A1839}" destId="{37C2F118-E6C5-4A2B-BDB5-EA4866DFB117}" srcOrd="0" destOrd="0" presId="urn:microsoft.com/office/officeart/2005/8/layout/orgChart1"/>
    <dgm:cxn modelId="{044F6FFC-71D6-4C5E-ABCF-BA8D11A486B7}" type="presOf" srcId="{8C313AEF-C17C-4412-903D-DE5B7B136440}" destId="{19EBBE96-48AA-4DF9-AD54-2FEE259CBC15}" srcOrd="0" destOrd="0" presId="urn:microsoft.com/office/officeart/2005/8/layout/orgChart1"/>
    <dgm:cxn modelId="{F7081363-467F-465B-9E1D-720A2DB1F744}" type="presOf" srcId="{AA082142-298E-44FB-9AFD-A1A6872246E0}" destId="{1C959C30-8270-4548-BA5E-75B36DF2C29F}" srcOrd="1" destOrd="0" presId="urn:microsoft.com/office/officeart/2005/8/layout/orgChart1"/>
    <dgm:cxn modelId="{07120637-3F98-40C9-A453-E102979F2F93}" type="presOf" srcId="{C1D7A5A8-5B2C-4B16-8953-5E3EF1CAAB77}" destId="{C97B19CB-BBA0-4F05-B8C2-2EA61CE970D3}" srcOrd="0" destOrd="0" presId="urn:microsoft.com/office/officeart/2005/8/layout/orgChart1"/>
    <dgm:cxn modelId="{8A96AB6C-D69C-4D4D-B4D8-18A9986B48FA}" type="presOf" srcId="{91C324CE-711C-4C99-BECC-55B459CACBB6}" destId="{0D3A39DE-5969-4F6D-8D0C-D3CBBB71F4E0}" srcOrd="1" destOrd="0" presId="urn:microsoft.com/office/officeart/2005/8/layout/orgChart1"/>
    <dgm:cxn modelId="{1CDF331E-0963-4A68-86F3-AE6B9CA10BD4}" type="presOf" srcId="{B464B674-B56F-41B4-843F-F9FA8FBA46F2}" destId="{D5A0CAAF-6F3B-4A45-B55C-D89A4D9D2D71}" srcOrd="0" destOrd="0" presId="urn:microsoft.com/office/officeart/2005/8/layout/orgChart1"/>
    <dgm:cxn modelId="{E7FCB3E2-15EB-4951-9E2E-73DA97D257E6}" srcId="{8C313AEF-C17C-4412-903D-DE5B7B136440}" destId="{04D864A7-E5DC-4C3A-B127-7A33AF4A1839}" srcOrd="1" destOrd="0" parTransId="{D9BF1B37-98D0-4DD2-AF11-FF53EC7A3EDA}" sibTransId="{F2304353-1761-404C-A000-246C76B20F54}"/>
    <dgm:cxn modelId="{B598E853-A16D-4D60-817A-93AD32A880AE}" type="presOf" srcId="{64574AF8-3893-4346-A19A-B67126A7E05D}" destId="{78582E3C-07C5-442C-9F2C-F88D25692F57}" srcOrd="0" destOrd="0" presId="urn:microsoft.com/office/officeart/2005/8/layout/orgChart1"/>
    <dgm:cxn modelId="{3A19946C-85B6-4D90-B4E7-A115556EAB56}" type="presOf" srcId="{AA082142-298E-44FB-9AFD-A1A6872246E0}" destId="{803C56FC-984F-45DD-8454-5FE2C2C5713E}" srcOrd="0" destOrd="0" presId="urn:microsoft.com/office/officeart/2005/8/layout/orgChart1"/>
    <dgm:cxn modelId="{8C6EDEA5-F085-4CAC-A309-57ABE40BAE2C}" type="presOf" srcId="{4FF348DB-E205-4F8A-8261-DAC8F8F6F0C4}" destId="{6EF430E6-D830-47E1-825B-12DFC5BD31FB}" srcOrd="0" destOrd="0" presId="urn:microsoft.com/office/officeart/2005/8/layout/orgChart1"/>
    <dgm:cxn modelId="{B7CC1EEC-4ED5-4891-B003-8990367C3EC3}" type="presOf" srcId="{04D864A7-E5DC-4C3A-B127-7A33AF4A1839}" destId="{B2F8C4BE-851A-4CE8-85A7-262FC7AB7DA5}" srcOrd="1" destOrd="0" presId="urn:microsoft.com/office/officeart/2005/8/layout/orgChart1"/>
    <dgm:cxn modelId="{E35561CD-7D6E-4DAD-8AC5-8BCDB025F0F9}" srcId="{04D864A7-E5DC-4C3A-B127-7A33AF4A1839}" destId="{AA082142-298E-44FB-9AFD-A1A6872246E0}" srcOrd="0" destOrd="0" parTransId="{B765FDC8-455E-40A9-92D1-C8C5D6FCD27A}" sibTransId="{5778AF9A-CD9A-4412-ACDB-B4E752259567}"/>
    <dgm:cxn modelId="{B3A68A55-D02F-41E1-BC45-504E19CFE039}" type="presOf" srcId="{3CF12857-CE30-4A45-9A57-77832B2185A4}" destId="{7E9F8B34-9DB6-4FB1-B444-A04091B7E836}" srcOrd="0" destOrd="0" presId="urn:microsoft.com/office/officeart/2005/8/layout/orgChart1"/>
    <dgm:cxn modelId="{27B14B90-5D5A-499C-8D51-5881913EFF13}" type="presOf" srcId="{EEECA51E-F2A7-4262-9103-6C0EDDE06EC6}" destId="{19DF7560-6210-4104-96FB-A6E6191B4930}" srcOrd="1" destOrd="0" presId="urn:microsoft.com/office/officeart/2005/8/layout/orgChart1"/>
    <dgm:cxn modelId="{30D6CD55-CEC6-40F3-B851-26340E02C88C}" srcId="{91C324CE-711C-4C99-BECC-55B459CACBB6}" destId="{B464B674-B56F-41B4-843F-F9FA8FBA46F2}" srcOrd="1" destOrd="0" parTransId="{4FF348DB-E205-4F8A-8261-DAC8F8F6F0C4}" sibTransId="{9E7AF37A-4A9E-4BD6-9575-AD801BE1BA1E}"/>
    <dgm:cxn modelId="{3B57D66F-C213-47E9-84FC-2C36C258DEB8}" type="presOf" srcId="{64574AF8-3893-4346-A19A-B67126A7E05D}" destId="{BD33DCBA-2487-485B-9C46-31AD97B5CE07}" srcOrd="1" destOrd="0" presId="urn:microsoft.com/office/officeart/2005/8/layout/orgChart1"/>
    <dgm:cxn modelId="{67D141ED-E797-4D5D-966D-887C46693FCC}" type="presOf" srcId="{89137D80-4484-4168-93DE-9AD6AE0112BB}" destId="{4EAE7AB8-89CB-44D1-AFDD-2F074B98855C}" srcOrd="0" destOrd="0" presId="urn:microsoft.com/office/officeart/2005/8/layout/orgChart1"/>
    <dgm:cxn modelId="{37D7FF1A-FF3D-4761-811E-D6BE0DB3D2F8}" type="presOf" srcId="{24B47DA7-63E4-4ABD-901A-BD417205822A}" destId="{C567F5FC-BB4A-4C15-8D7D-F9A81EC7F4A6}" srcOrd="1" destOrd="0" presId="urn:microsoft.com/office/officeart/2005/8/layout/orgChart1"/>
    <dgm:cxn modelId="{B9B1A546-6666-4956-A3D7-0E0A9D5EB8A2}" type="presOf" srcId="{EC34D8F0-E4A9-452B-B4D0-2D18095C64F2}" destId="{A49E03B5-FC06-4ED5-8D18-B645F403256C}" srcOrd="1" destOrd="0" presId="urn:microsoft.com/office/officeart/2005/8/layout/orgChart1"/>
    <dgm:cxn modelId="{2D6132B6-BA49-4376-A81A-A52E0C6789B1}" type="presOf" srcId="{EC34D8F0-E4A9-452B-B4D0-2D18095C64F2}" destId="{A91D9DBA-81D9-4B98-A551-2A8728A2739E}" srcOrd="0" destOrd="0" presId="urn:microsoft.com/office/officeart/2005/8/layout/orgChart1"/>
    <dgm:cxn modelId="{2ED13070-AA4F-4E66-940B-20E00ED40563}" type="presOf" srcId="{BD2783F5-D181-4C71-9135-62C89EDA06C1}" destId="{41090181-5ADE-4373-9310-1134D8434B56}" srcOrd="0" destOrd="0" presId="urn:microsoft.com/office/officeart/2005/8/layout/orgChart1"/>
    <dgm:cxn modelId="{090F97AD-E9E5-483A-8565-132CEE34F51F}" type="presOf" srcId="{0AC24FE1-D7F8-4831-8FC4-8CF4E7B2C783}" destId="{6C780DB1-D53D-4C70-AC8E-FEDA75B032DA}" srcOrd="0" destOrd="0" presId="urn:microsoft.com/office/officeart/2005/8/layout/orgChart1"/>
    <dgm:cxn modelId="{0967EBEF-C5C9-4741-91EA-5A54B8FAEBFA}" srcId="{24B47DA7-63E4-4ABD-901A-BD417205822A}" destId="{64574AF8-3893-4346-A19A-B67126A7E05D}" srcOrd="0" destOrd="0" parTransId="{97742581-2F23-4EDC-A19A-87CC00AE694E}" sibTransId="{0C702841-5089-40E0-BA8D-C609C0698B63}"/>
    <dgm:cxn modelId="{E0D4DB29-7A78-4F26-9104-94EF3FDF70DA}" srcId="{88A60DCE-5A17-4FA7-8AEC-FE8F321D61FB}" destId="{EC34D8F0-E4A9-452B-B4D0-2D18095C64F2}" srcOrd="0" destOrd="0" parTransId="{EF044763-42B3-456F-8BE9-EB62D28FA888}" sibTransId="{9978B3E0-68AE-4790-8A9D-672BA356846F}"/>
    <dgm:cxn modelId="{F67674EA-228F-49DA-BCB7-F59DAAD55CF8}" type="presOf" srcId="{B00BAAD4-0F94-49DA-98F1-FBB236C1EB1C}" destId="{54EE8595-408B-422D-BBE3-42FAD9E1FFCC}" srcOrd="1" destOrd="0" presId="urn:microsoft.com/office/officeart/2005/8/layout/orgChart1"/>
    <dgm:cxn modelId="{B45B354D-99D9-4330-96EE-E390F0852D31}" type="presOf" srcId="{645AEEDF-E766-44C2-ADD3-41E928F4776F}" destId="{F8675A80-1366-44FB-B24B-2D6279380E7C}" srcOrd="0" destOrd="0" presId="urn:microsoft.com/office/officeart/2005/8/layout/orgChart1"/>
    <dgm:cxn modelId="{63A02374-1BAC-4BD5-A4B9-D517B986A49F}" srcId="{64574AF8-3893-4346-A19A-B67126A7E05D}" destId="{645AEEDF-E766-44C2-ADD3-41E928F4776F}" srcOrd="0" destOrd="0" parTransId="{BD2783F5-D181-4C71-9135-62C89EDA06C1}" sibTransId="{752BDB2A-C5C3-46DF-82BA-5DF3FEF8A8EF}"/>
    <dgm:cxn modelId="{666F73FE-69AC-4CEF-8F69-DD4ADD77EDF2}" type="presOf" srcId="{24B47DA7-63E4-4ABD-901A-BD417205822A}" destId="{DE2DA9BC-86EC-46F5-9ACF-57AE53911BD0}" srcOrd="0" destOrd="0" presId="urn:microsoft.com/office/officeart/2005/8/layout/orgChart1"/>
    <dgm:cxn modelId="{FA99DFB8-BC2C-4EB8-A674-3628FEEB9FBD}" srcId="{3CF12857-CE30-4A45-9A57-77832B2185A4}" destId="{24B47DA7-63E4-4ABD-901A-BD417205822A}" srcOrd="0" destOrd="0" parTransId="{8689137D-9EC2-4F44-AF3A-A5A49AA5EF09}" sibTransId="{B52C3F1E-D7DA-4775-8D67-5D7F2DCB4436}"/>
    <dgm:cxn modelId="{F59B0145-0AC8-4BCF-B9D8-25E357122A66}" type="presParOf" srcId="{7E9F8B34-9DB6-4FB1-B444-A04091B7E836}" destId="{BED17EE6-DFDF-4582-86A1-2750328FD2EA}" srcOrd="0" destOrd="0" presId="urn:microsoft.com/office/officeart/2005/8/layout/orgChart1"/>
    <dgm:cxn modelId="{1E44002E-9B0F-427B-9D94-C2655A7C7554}" type="presParOf" srcId="{BED17EE6-DFDF-4582-86A1-2750328FD2EA}" destId="{7ACFBFE6-3AAB-491D-B3AC-7986D1B62793}" srcOrd="0" destOrd="0" presId="urn:microsoft.com/office/officeart/2005/8/layout/orgChart1"/>
    <dgm:cxn modelId="{438A26BD-FD6D-413E-9B5A-AC05797ED7AA}" type="presParOf" srcId="{7ACFBFE6-3AAB-491D-B3AC-7986D1B62793}" destId="{DE2DA9BC-86EC-46F5-9ACF-57AE53911BD0}" srcOrd="0" destOrd="0" presId="urn:microsoft.com/office/officeart/2005/8/layout/orgChart1"/>
    <dgm:cxn modelId="{86DB197B-2095-42AD-B0B4-3279299DAA23}" type="presParOf" srcId="{7ACFBFE6-3AAB-491D-B3AC-7986D1B62793}" destId="{C567F5FC-BB4A-4C15-8D7D-F9A81EC7F4A6}" srcOrd="1" destOrd="0" presId="urn:microsoft.com/office/officeart/2005/8/layout/orgChart1"/>
    <dgm:cxn modelId="{DEA3B139-6887-4138-946F-440123C423EB}" type="presParOf" srcId="{BED17EE6-DFDF-4582-86A1-2750328FD2EA}" destId="{95A44477-9ECB-400B-83B0-BB2CEB9F5B7A}" srcOrd="1" destOrd="0" presId="urn:microsoft.com/office/officeart/2005/8/layout/orgChart1"/>
    <dgm:cxn modelId="{ED49DC2F-EFF6-4FCE-9A41-27EA2E0688DA}" type="presParOf" srcId="{95A44477-9ECB-400B-83B0-BB2CEB9F5B7A}" destId="{7332B5F0-F69B-4AD5-AAFB-9EB3DFA1E0FC}" srcOrd="0" destOrd="0" presId="urn:microsoft.com/office/officeart/2005/8/layout/orgChart1"/>
    <dgm:cxn modelId="{A0F1C643-FE93-4EA2-BBB4-B44E44FD30CB}" type="presParOf" srcId="{95A44477-9ECB-400B-83B0-BB2CEB9F5B7A}" destId="{F335D49F-F9AA-4484-A9A3-76E9B160D91D}" srcOrd="1" destOrd="0" presId="urn:microsoft.com/office/officeart/2005/8/layout/orgChart1"/>
    <dgm:cxn modelId="{DAC6DB6C-61D4-4E0E-9305-C12A369A844C}" type="presParOf" srcId="{F335D49F-F9AA-4484-A9A3-76E9B160D91D}" destId="{5786502A-9B2E-4C03-A4F6-45E8BFDA5D96}" srcOrd="0" destOrd="0" presId="urn:microsoft.com/office/officeart/2005/8/layout/orgChart1"/>
    <dgm:cxn modelId="{C046D520-7A40-46FA-841D-E1C89F50818F}" type="presParOf" srcId="{5786502A-9B2E-4C03-A4F6-45E8BFDA5D96}" destId="{78582E3C-07C5-442C-9F2C-F88D25692F57}" srcOrd="0" destOrd="0" presId="urn:microsoft.com/office/officeart/2005/8/layout/orgChart1"/>
    <dgm:cxn modelId="{9E3F7347-0A78-4704-B9CB-443797CD0B64}" type="presParOf" srcId="{5786502A-9B2E-4C03-A4F6-45E8BFDA5D96}" destId="{BD33DCBA-2487-485B-9C46-31AD97B5CE07}" srcOrd="1" destOrd="0" presId="urn:microsoft.com/office/officeart/2005/8/layout/orgChart1"/>
    <dgm:cxn modelId="{6BAD25EC-37B2-4249-BC58-6FDE491ED75A}" type="presParOf" srcId="{F335D49F-F9AA-4484-A9A3-76E9B160D91D}" destId="{3504EE85-397C-4E7E-A1F5-6404EAFF5A3B}" srcOrd="1" destOrd="0" presId="urn:microsoft.com/office/officeart/2005/8/layout/orgChart1"/>
    <dgm:cxn modelId="{694E3BF3-A3DE-49AC-A423-94E2C7722A94}" type="presParOf" srcId="{3504EE85-397C-4E7E-A1F5-6404EAFF5A3B}" destId="{41090181-5ADE-4373-9310-1134D8434B56}" srcOrd="0" destOrd="0" presId="urn:microsoft.com/office/officeart/2005/8/layout/orgChart1"/>
    <dgm:cxn modelId="{FD0B638C-397C-41AD-BD12-970AA475888B}" type="presParOf" srcId="{3504EE85-397C-4E7E-A1F5-6404EAFF5A3B}" destId="{A782A136-D5DC-45C8-BCFF-DE5B0B774AF6}" srcOrd="1" destOrd="0" presId="urn:microsoft.com/office/officeart/2005/8/layout/orgChart1"/>
    <dgm:cxn modelId="{B16EA8D5-F297-41C3-B7DE-D43FB87DFEA0}" type="presParOf" srcId="{A782A136-D5DC-45C8-BCFF-DE5B0B774AF6}" destId="{4CF51CC4-F1A1-43D7-87F2-1501E6B625F1}" srcOrd="0" destOrd="0" presId="urn:microsoft.com/office/officeart/2005/8/layout/orgChart1"/>
    <dgm:cxn modelId="{A67E58A5-82A5-4351-925D-95E1D36A6BAB}" type="presParOf" srcId="{4CF51CC4-F1A1-43D7-87F2-1501E6B625F1}" destId="{F8675A80-1366-44FB-B24B-2D6279380E7C}" srcOrd="0" destOrd="0" presId="urn:microsoft.com/office/officeart/2005/8/layout/orgChart1"/>
    <dgm:cxn modelId="{BDC6BBB6-4843-4038-A3E6-72ADDE567D0F}" type="presParOf" srcId="{4CF51CC4-F1A1-43D7-87F2-1501E6B625F1}" destId="{FECA8953-4E7F-4483-A3D2-F612C62A48CB}" srcOrd="1" destOrd="0" presId="urn:microsoft.com/office/officeart/2005/8/layout/orgChart1"/>
    <dgm:cxn modelId="{1C03CEA2-2782-4B06-9EAF-2EC7AF7D4EFE}" type="presParOf" srcId="{A782A136-D5DC-45C8-BCFF-DE5B0B774AF6}" destId="{E2E086C6-0232-4D94-8742-280A9578E6BC}" srcOrd="1" destOrd="0" presId="urn:microsoft.com/office/officeart/2005/8/layout/orgChart1"/>
    <dgm:cxn modelId="{DAC4A49D-316C-4018-88CB-0DEFA99241D0}" type="presParOf" srcId="{A782A136-D5DC-45C8-BCFF-DE5B0B774AF6}" destId="{B10121AA-F89F-40CD-ADB7-B29DC3D76A7E}" srcOrd="2" destOrd="0" presId="urn:microsoft.com/office/officeart/2005/8/layout/orgChart1"/>
    <dgm:cxn modelId="{67D11622-B3DF-4876-809B-6DC7A81AF5FD}" type="presParOf" srcId="{F335D49F-F9AA-4484-A9A3-76E9B160D91D}" destId="{025CA31A-5DAC-44B0-8DEF-B9DA638F6FAD}" srcOrd="2" destOrd="0" presId="urn:microsoft.com/office/officeart/2005/8/layout/orgChart1"/>
    <dgm:cxn modelId="{D15ED3E5-D4C4-4541-8B24-90BEA551E350}" type="presParOf" srcId="{95A44477-9ECB-400B-83B0-BB2CEB9F5B7A}" destId="{4EAE7AB8-89CB-44D1-AFDD-2F074B98855C}" srcOrd="2" destOrd="0" presId="urn:microsoft.com/office/officeart/2005/8/layout/orgChart1"/>
    <dgm:cxn modelId="{B11CD52A-3541-4B1F-933D-B0C943684A0C}" type="presParOf" srcId="{95A44477-9ECB-400B-83B0-BB2CEB9F5B7A}" destId="{12BD3155-A416-4174-9F7B-986E7820532D}" srcOrd="3" destOrd="0" presId="urn:microsoft.com/office/officeart/2005/8/layout/orgChart1"/>
    <dgm:cxn modelId="{1ABCE205-311D-4AC0-B0B7-7AEA2266D959}" type="presParOf" srcId="{12BD3155-A416-4174-9F7B-986E7820532D}" destId="{1AE653BA-7A0B-44CE-8E9E-E48FBFAE313C}" srcOrd="0" destOrd="0" presId="urn:microsoft.com/office/officeart/2005/8/layout/orgChart1"/>
    <dgm:cxn modelId="{0B9FBE78-E290-4269-8DD1-1C27CADFC0A7}" type="presParOf" srcId="{1AE653BA-7A0B-44CE-8E9E-E48FBFAE313C}" destId="{1A5A23B5-8129-4C77-BEE0-6EE62F6EAE21}" srcOrd="0" destOrd="0" presId="urn:microsoft.com/office/officeart/2005/8/layout/orgChart1"/>
    <dgm:cxn modelId="{17F3186C-C369-4F91-8FF0-22CB3A7CA165}" type="presParOf" srcId="{1AE653BA-7A0B-44CE-8E9E-E48FBFAE313C}" destId="{2466FA0D-3ACD-40FF-8B35-1A6E2BC94FC6}" srcOrd="1" destOrd="0" presId="urn:microsoft.com/office/officeart/2005/8/layout/orgChart1"/>
    <dgm:cxn modelId="{6EAB20C9-C66F-4A53-B49A-297981680054}" type="presParOf" srcId="{12BD3155-A416-4174-9F7B-986E7820532D}" destId="{899C7641-3925-4B87-AF98-AF70B41FA349}" srcOrd="1" destOrd="0" presId="urn:microsoft.com/office/officeart/2005/8/layout/orgChart1"/>
    <dgm:cxn modelId="{5994D0B5-0B1D-405B-B8B1-0F0DAC2B6DE7}" type="presParOf" srcId="{899C7641-3925-4B87-AF98-AF70B41FA349}" destId="{F10A1BF8-3DFD-451C-90BD-D0C2F6123F3C}" srcOrd="0" destOrd="0" presId="urn:microsoft.com/office/officeart/2005/8/layout/orgChart1"/>
    <dgm:cxn modelId="{1DFC54CB-FA8F-4F5B-BA5C-A1C992BA6C85}" type="presParOf" srcId="{899C7641-3925-4B87-AF98-AF70B41FA349}" destId="{8B6B93F6-DA52-447C-B41D-B375189F3BFA}" srcOrd="1" destOrd="0" presId="urn:microsoft.com/office/officeart/2005/8/layout/orgChart1"/>
    <dgm:cxn modelId="{7365C97E-347C-4483-B68B-D616746313D5}" type="presParOf" srcId="{8B6B93F6-DA52-447C-B41D-B375189F3BFA}" destId="{7FB19619-63CB-4D86-ABD0-D2EC4BF9D132}" srcOrd="0" destOrd="0" presId="urn:microsoft.com/office/officeart/2005/8/layout/orgChart1"/>
    <dgm:cxn modelId="{9D77D1C1-B841-4BDA-942A-6FF700BAAA1D}" type="presParOf" srcId="{7FB19619-63CB-4D86-ABD0-D2EC4BF9D132}" destId="{A91D9DBA-81D9-4B98-A551-2A8728A2739E}" srcOrd="0" destOrd="0" presId="urn:microsoft.com/office/officeart/2005/8/layout/orgChart1"/>
    <dgm:cxn modelId="{3FF0871E-9A0C-448C-8758-1B22893AC437}" type="presParOf" srcId="{7FB19619-63CB-4D86-ABD0-D2EC4BF9D132}" destId="{A49E03B5-FC06-4ED5-8D18-B645F403256C}" srcOrd="1" destOrd="0" presId="urn:microsoft.com/office/officeart/2005/8/layout/orgChart1"/>
    <dgm:cxn modelId="{E896C0A4-F6D1-46B9-A8B7-44E5A93BB393}" type="presParOf" srcId="{8B6B93F6-DA52-447C-B41D-B375189F3BFA}" destId="{0E7E0B84-786F-4C7B-8AE4-C14432453EEB}" srcOrd="1" destOrd="0" presId="urn:microsoft.com/office/officeart/2005/8/layout/orgChart1"/>
    <dgm:cxn modelId="{9A179772-BB5B-4289-9AD7-3152A4450C1E}" type="presParOf" srcId="{8B6B93F6-DA52-447C-B41D-B375189F3BFA}" destId="{F365400B-2C9D-4082-B3F5-BBA3798C14F6}" srcOrd="2" destOrd="0" presId="urn:microsoft.com/office/officeart/2005/8/layout/orgChart1"/>
    <dgm:cxn modelId="{8E7294AE-E903-4D4C-9FA5-43EEE208355B}" type="presParOf" srcId="{899C7641-3925-4B87-AF98-AF70B41FA349}" destId="{8A1D36B6-D8E1-4A08-8A82-FDB16BB4EB5F}" srcOrd="2" destOrd="0" presId="urn:microsoft.com/office/officeart/2005/8/layout/orgChart1"/>
    <dgm:cxn modelId="{14DE029A-A261-40E3-B813-1D9495F4E17B}" type="presParOf" srcId="{899C7641-3925-4B87-AF98-AF70B41FA349}" destId="{44962F5B-3A96-41CB-9B16-02B5413921CB}" srcOrd="3" destOrd="0" presId="urn:microsoft.com/office/officeart/2005/8/layout/orgChart1"/>
    <dgm:cxn modelId="{3755F96E-FE3F-4900-A4C4-FD9A7D1C6224}" type="presParOf" srcId="{44962F5B-3A96-41CB-9B16-02B5413921CB}" destId="{F0F8C0FF-B63E-4A28-9DCE-6EF7EBE626BA}" srcOrd="0" destOrd="0" presId="urn:microsoft.com/office/officeart/2005/8/layout/orgChart1"/>
    <dgm:cxn modelId="{2418062A-FBC8-48AB-A929-EF129D40C784}" type="presParOf" srcId="{F0F8C0FF-B63E-4A28-9DCE-6EF7EBE626BA}" destId="{E356EFE2-19E0-4F82-9686-5B5288F1AD36}" srcOrd="0" destOrd="0" presId="urn:microsoft.com/office/officeart/2005/8/layout/orgChart1"/>
    <dgm:cxn modelId="{245E0C37-7B66-4361-A322-29B582D3351B}" type="presParOf" srcId="{F0F8C0FF-B63E-4A28-9DCE-6EF7EBE626BA}" destId="{0D3A39DE-5969-4F6D-8D0C-D3CBBB71F4E0}" srcOrd="1" destOrd="0" presId="urn:microsoft.com/office/officeart/2005/8/layout/orgChart1"/>
    <dgm:cxn modelId="{F745DE30-3E9F-42E8-A250-5DB4E64BCAAA}" type="presParOf" srcId="{44962F5B-3A96-41CB-9B16-02B5413921CB}" destId="{AF84AA90-5141-4C89-B136-CB457E6C1365}" srcOrd="1" destOrd="0" presId="urn:microsoft.com/office/officeart/2005/8/layout/orgChart1"/>
    <dgm:cxn modelId="{A2432BBA-4DB2-49A7-828E-E00A124FF997}" type="presParOf" srcId="{AF84AA90-5141-4C89-B136-CB457E6C1365}" destId="{C97B19CB-BBA0-4F05-B8C2-2EA61CE970D3}" srcOrd="0" destOrd="0" presId="urn:microsoft.com/office/officeart/2005/8/layout/orgChart1"/>
    <dgm:cxn modelId="{E25A5A12-1128-4F7F-A245-B683C9FDDAE0}" type="presParOf" srcId="{AF84AA90-5141-4C89-B136-CB457E6C1365}" destId="{910B517A-D09C-426A-A25E-C07B6DADA922}" srcOrd="1" destOrd="0" presId="urn:microsoft.com/office/officeart/2005/8/layout/orgChart1"/>
    <dgm:cxn modelId="{DC4875FD-325C-4211-A5AE-7F26014C0261}" type="presParOf" srcId="{910B517A-D09C-426A-A25E-C07B6DADA922}" destId="{CA7D9638-E4AC-4F8B-A3C3-A6316F4DC7AF}" srcOrd="0" destOrd="0" presId="urn:microsoft.com/office/officeart/2005/8/layout/orgChart1"/>
    <dgm:cxn modelId="{DFDF1896-55EA-4C53-BEC3-2B991F999B82}" type="presParOf" srcId="{CA7D9638-E4AC-4F8B-A3C3-A6316F4DC7AF}" destId="{6C780DB1-D53D-4C70-AC8E-FEDA75B032DA}" srcOrd="0" destOrd="0" presId="urn:microsoft.com/office/officeart/2005/8/layout/orgChart1"/>
    <dgm:cxn modelId="{D5726193-6604-42E9-986A-957CD30BAE04}" type="presParOf" srcId="{CA7D9638-E4AC-4F8B-A3C3-A6316F4DC7AF}" destId="{1A03C3A9-56FF-46C5-8345-6A4004248D13}" srcOrd="1" destOrd="0" presId="urn:microsoft.com/office/officeart/2005/8/layout/orgChart1"/>
    <dgm:cxn modelId="{B11DCA88-6098-4530-B328-46AD587C82B9}" type="presParOf" srcId="{910B517A-D09C-426A-A25E-C07B6DADA922}" destId="{48E281AF-829F-47CC-9C9F-1D893B365C58}" srcOrd="1" destOrd="0" presId="urn:microsoft.com/office/officeart/2005/8/layout/orgChart1"/>
    <dgm:cxn modelId="{E43ADFDB-F206-4573-B287-13D656748E60}" type="presParOf" srcId="{910B517A-D09C-426A-A25E-C07B6DADA922}" destId="{87FFBE16-0844-43E1-91AC-8835E480EBEB}" srcOrd="2" destOrd="0" presId="urn:microsoft.com/office/officeart/2005/8/layout/orgChart1"/>
    <dgm:cxn modelId="{4CE50E3B-3C45-4A67-A4F0-290E93190DFB}" type="presParOf" srcId="{AF84AA90-5141-4C89-B136-CB457E6C1365}" destId="{6EF430E6-D830-47E1-825B-12DFC5BD31FB}" srcOrd="2" destOrd="0" presId="urn:microsoft.com/office/officeart/2005/8/layout/orgChart1"/>
    <dgm:cxn modelId="{B04E3199-3827-4280-A3A0-620ADE9EFCC7}" type="presParOf" srcId="{AF84AA90-5141-4C89-B136-CB457E6C1365}" destId="{3B70C9E9-1788-4AD5-A086-BE2B521FC26B}" srcOrd="3" destOrd="0" presId="urn:microsoft.com/office/officeart/2005/8/layout/orgChart1"/>
    <dgm:cxn modelId="{F2FADA12-7EA3-4633-90EA-B738AFE9EBF0}" type="presParOf" srcId="{3B70C9E9-1788-4AD5-A086-BE2B521FC26B}" destId="{4BA78C72-6BDF-4F8B-91B1-79EED46C87DA}" srcOrd="0" destOrd="0" presId="urn:microsoft.com/office/officeart/2005/8/layout/orgChart1"/>
    <dgm:cxn modelId="{BCA655E6-EDBC-45B3-83B6-25D28BD8A6AA}" type="presParOf" srcId="{4BA78C72-6BDF-4F8B-91B1-79EED46C87DA}" destId="{D5A0CAAF-6F3B-4A45-B55C-D89A4D9D2D71}" srcOrd="0" destOrd="0" presId="urn:microsoft.com/office/officeart/2005/8/layout/orgChart1"/>
    <dgm:cxn modelId="{26A29F17-C075-4B6F-9302-54B2B0D1114D}" type="presParOf" srcId="{4BA78C72-6BDF-4F8B-91B1-79EED46C87DA}" destId="{8F740512-332E-41D3-87D1-C50035176185}" srcOrd="1" destOrd="0" presId="urn:microsoft.com/office/officeart/2005/8/layout/orgChart1"/>
    <dgm:cxn modelId="{3A6DB789-F601-4081-AC02-89B5E2D9F832}" type="presParOf" srcId="{3B70C9E9-1788-4AD5-A086-BE2B521FC26B}" destId="{D978841C-8EB2-492E-A1B9-74370EC7D88D}" srcOrd="1" destOrd="0" presId="urn:microsoft.com/office/officeart/2005/8/layout/orgChart1"/>
    <dgm:cxn modelId="{A35A718D-B311-469E-AB0D-BC8A958FCFF0}" type="presParOf" srcId="{3B70C9E9-1788-4AD5-A086-BE2B521FC26B}" destId="{0AF14A48-E89B-4EC2-B930-0BC575110E49}" srcOrd="2" destOrd="0" presId="urn:microsoft.com/office/officeart/2005/8/layout/orgChart1"/>
    <dgm:cxn modelId="{2B4563E8-441B-49E2-9AD3-82F616910BC9}" type="presParOf" srcId="{44962F5B-3A96-41CB-9B16-02B5413921CB}" destId="{287F3D4E-34FB-4256-B19E-A3DDB57516A2}" srcOrd="2" destOrd="0" presId="urn:microsoft.com/office/officeart/2005/8/layout/orgChart1"/>
    <dgm:cxn modelId="{D4CBAE1B-39F3-44A7-AB0A-F9C8D8F0C931}" type="presParOf" srcId="{12BD3155-A416-4174-9F7B-986E7820532D}" destId="{7A1CE1FC-9841-4380-92BE-9162015F25BA}" srcOrd="2" destOrd="0" presId="urn:microsoft.com/office/officeart/2005/8/layout/orgChart1"/>
    <dgm:cxn modelId="{18800777-0055-4EDB-908A-6EC9857D6088}" type="presParOf" srcId="{95A44477-9ECB-400B-83B0-BB2CEB9F5B7A}" destId="{82BB0F4B-B475-44B5-872E-D9164BF42240}" srcOrd="4" destOrd="0" presId="urn:microsoft.com/office/officeart/2005/8/layout/orgChart1"/>
    <dgm:cxn modelId="{39025317-6585-438E-8016-1D3A07AB3761}" type="presParOf" srcId="{95A44477-9ECB-400B-83B0-BB2CEB9F5B7A}" destId="{AC68F4AD-C944-4A88-9A17-C372640996C2}" srcOrd="5" destOrd="0" presId="urn:microsoft.com/office/officeart/2005/8/layout/orgChart1"/>
    <dgm:cxn modelId="{BBCFC5F7-C05F-4C6A-BA31-9192BC94ABF1}" type="presParOf" srcId="{AC68F4AD-C944-4A88-9A17-C372640996C2}" destId="{72EEA91D-7929-465E-970C-C3EFD00744E9}" srcOrd="0" destOrd="0" presId="urn:microsoft.com/office/officeart/2005/8/layout/orgChart1"/>
    <dgm:cxn modelId="{3C22E08E-95C3-4CD6-B72F-6CBB7F71CF83}" type="presParOf" srcId="{72EEA91D-7929-465E-970C-C3EFD00744E9}" destId="{19EBBE96-48AA-4DF9-AD54-2FEE259CBC15}" srcOrd="0" destOrd="0" presId="urn:microsoft.com/office/officeart/2005/8/layout/orgChart1"/>
    <dgm:cxn modelId="{CADDF4DB-80D2-4240-94A7-EC5130144EBF}" type="presParOf" srcId="{72EEA91D-7929-465E-970C-C3EFD00744E9}" destId="{498D5282-25C0-4D0A-8247-5268C645CE36}" srcOrd="1" destOrd="0" presId="urn:microsoft.com/office/officeart/2005/8/layout/orgChart1"/>
    <dgm:cxn modelId="{EEEA75F5-38E3-45A8-9026-A824566D7261}" type="presParOf" srcId="{AC68F4AD-C944-4A88-9A17-C372640996C2}" destId="{2166124D-7C4A-4187-9AD5-0B329302D5D1}" srcOrd="1" destOrd="0" presId="urn:microsoft.com/office/officeart/2005/8/layout/orgChart1"/>
    <dgm:cxn modelId="{157875C0-0C86-4694-8F3C-07BBED9DB672}" type="presParOf" srcId="{2166124D-7C4A-4187-9AD5-0B329302D5D1}" destId="{421C9192-761D-4FB5-A8E9-AB06C5EC6070}" srcOrd="0" destOrd="0" presId="urn:microsoft.com/office/officeart/2005/8/layout/orgChart1"/>
    <dgm:cxn modelId="{958F00A5-1CEA-4519-9030-AA2DD352AA34}" type="presParOf" srcId="{2166124D-7C4A-4187-9AD5-0B329302D5D1}" destId="{5875B9FB-E151-475E-831F-A1258A3246EA}" srcOrd="1" destOrd="0" presId="urn:microsoft.com/office/officeart/2005/8/layout/orgChart1"/>
    <dgm:cxn modelId="{3D2A2844-230C-411C-978A-48C317DF0FF9}" type="presParOf" srcId="{5875B9FB-E151-475E-831F-A1258A3246EA}" destId="{2015216D-BCA2-48B9-9226-CE011DB4EFA3}" srcOrd="0" destOrd="0" presId="urn:microsoft.com/office/officeart/2005/8/layout/orgChart1"/>
    <dgm:cxn modelId="{9FA5C9EC-BF27-4228-9677-CCD370851A2D}" type="presParOf" srcId="{2015216D-BCA2-48B9-9226-CE011DB4EFA3}" destId="{D8BA5073-EE13-4512-ABFD-37792AD14EDA}" srcOrd="0" destOrd="0" presId="urn:microsoft.com/office/officeart/2005/8/layout/orgChart1"/>
    <dgm:cxn modelId="{9D46EEE3-B22A-4638-B3A9-A0AB2CFCF325}" type="presParOf" srcId="{2015216D-BCA2-48B9-9226-CE011DB4EFA3}" destId="{54EE8595-408B-422D-BBE3-42FAD9E1FFCC}" srcOrd="1" destOrd="0" presId="urn:microsoft.com/office/officeart/2005/8/layout/orgChart1"/>
    <dgm:cxn modelId="{94A55784-4FEF-4BC2-A03F-AEF7AA915E41}" type="presParOf" srcId="{5875B9FB-E151-475E-831F-A1258A3246EA}" destId="{E104A43B-359C-4C5E-BF8D-BC242C88EFEF}" srcOrd="1" destOrd="0" presId="urn:microsoft.com/office/officeart/2005/8/layout/orgChart1"/>
    <dgm:cxn modelId="{E08A2A61-5A02-491F-8519-A96DF4F12B0F}" type="presParOf" srcId="{5875B9FB-E151-475E-831F-A1258A3246EA}" destId="{B246D3A1-B2DE-492B-9EC9-F9018086519B}" srcOrd="2" destOrd="0" presId="urn:microsoft.com/office/officeart/2005/8/layout/orgChart1"/>
    <dgm:cxn modelId="{E32401FA-32E4-432F-BFE2-089BB6803345}" type="presParOf" srcId="{2166124D-7C4A-4187-9AD5-0B329302D5D1}" destId="{C8473826-EB71-43DE-8BCC-B21A3C6F5F9F}" srcOrd="2" destOrd="0" presId="urn:microsoft.com/office/officeart/2005/8/layout/orgChart1"/>
    <dgm:cxn modelId="{06BD61D7-E604-4C05-848A-0E1573C2AB41}" type="presParOf" srcId="{2166124D-7C4A-4187-9AD5-0B329302D5D1}" destId="{AAB0F4A3-B80C-42D4-981E-33A70AF7525F}" srcOrd="3" destOrd="0" presId="urn:microsoft.com/office/officeart/2005/8/layout/orgChart1"/>
    <dgm:cxn modelId="{D75A1CAD-4722-4A39-9493-B60CB1A0F13C}" type="presParOf" srcId="{AAB0F4A3-B80C-42D4-981E-33A70AF7525F}" destId="{7E56688E-611F-4883-96F5-2CBE0571D2F1}" srcOrd="0" destOrd="0" presId="urn:microsoft.com/office/officeart/2005/8/layout/orgChart1"/>
    <dgm:cxn modelId="{7BEC3C3E-D276-4B34-B933-C7E48D778D3E}" type="presParOf" srcId="{7E56688E-611F-4883-96F5-2CBE0571D2F1}" destId="{37C2F118-E6C5-4A2B-BDB5-EA4866DFB117}" srcOrd="0" destOrd="0" presId="urn:microsoft.com/office/officeart/2005/8/layout/orgChart1"/>
    <dgm:cxn modelId="{EB4407C7-3E55-4946-8FE2-8E79E64BEDC6}" type="presParOf" srcId="{7E56688E-611F-4883-96F5-2CBE0571D2F1}" destId="{B2F8C4BE-851A-4CE8-85A7-262FC7AB7DA5}" srcOrd="1" destOrd="0" presId="urn:microsoft.com/office/officeart/2005/8/layout/orgChart1"/>
    <dgm:cxn modelId="{2C534450-9179-4AA3-B117-A2D020D38E51}" type="presParOf" srcId="{AAB0F4A3-B80C-42D4-981E-33A70AF7525F}" destId="{A486F691-48EF-4852-86CA-A420C2AF543F}" srcOrd="1" destOrd="0" presId="urn:microsoft.com/office/officeart/2005/8/layout/orgChart1"/>
    <dgm:cxn modelId="{50C00A9D-3511-4C58-B2FB-28A8C407C77D}" type="presParOf" srcId="{A486F691-48EF-4852-86CA-A420C2AF543F}" destId="{AA8EFD9A-4F1B-4EFC-89DD-704F91C37AB0}" srcOrd="0" destOrd="0" presId="urn:microsoft.com/office/officeart/2005/8/layout/orgChart1"/>
    <dgm:cxn modelId="{5A3EB6DC-9598-4468-8066-EAA4CB389F46}" type="presParOf" srcId="{A486F691-48EF-4852-86CA-A420C2AF543F}" destId="{D8DA024F-A232-41E4-9E11-E2FF9071D83A}" srcOrd="1" destOrd="0" presId="urn:microsoft.com/office/officeart/2005/8/layout/orgChart1"/>
    <dgm:cxn modelId="{27A1FC30-6646-41E4-9AD7-BC3377361B76}" type="presParOf" srcId="{D8DA024F-A232-41E4-9E11-E2FF9071D83A}" destId="{2598149E-F4BE-4586-ABD2-110A27A07C5A}" srcOrd="0" destOrd="0" presId="urn:microsoft.com/office/officeart/2005/8/layout/orgChart1"/>
    <dgm:cxn modelId="{1FAC21CA-1704-4EFA-ACDA-0BFF606AE1E8}" type="presParOf" srcId="{2598149E-F4BE-4586-ABD2-110A27A07C5A}" destId="{803C56FC-984F-45DD-8454-5FE2C2C5713E}" srcOrd="0" destOrd="0" presId="urn:microsoft.com/office/officeart/2005/8/layout/orgChart1"/>
    <dgm:cxn modelId="{5D0CED74-8226-4E4A-A51E-0459C4272E2F}" type="presParOf" srcId="{2598149E-F4BE-4586-ABD2-110A27A07C5A}" destId="{1C959C30-8270-4548-BA5E-75B36DF2C29F}" srcOrd="1" destOrd="0" presId="urn:microsoft.com/office/officeart/2005/8/layout/orgChart1"/>
    <dgm:cxn modelId="{30198AAE-5A27-4F85-B649-3F5360F7D625}" type="presParOf" srcId="{D8DA024F-A232-41E4-9E11-E2FF9071D83A}" destId="{B276941C-1AD9-4DAE-B284-31F3AC708FC8}" srcOrd="1" destOrd="0" presId="urn:microsoft.com/office/officeart/2005/8/layout/orgChart1"/>
    <dgm:cxn modelId="{BAE07F03-2B47-4B6C-BF28-FB98FABC3788}" type="presParOf" srcId="{D8DA024F-A232-41E4-9E11-E2FF9071D83A}" destId="{E7FAB56C-DF68-429B-8736-5CC341805071}" srcOrd="2" destOrd="0" presId="urn:microsoft.com/office/officeart/2005/8/layout/orgChart1"/>
    <dgm:cxn modelId="{9B6415A0-1CE1-44C1-8B11-1D1D42ABDE1E}" type="presParOf" srcId="{A486F691-48EF-4852-86CA-A420C2AF543F}" destId="{A85E70CB-FA7B-48E1-9B73-DE83B7878281}" srcOrd="2" destOrd="0" presId="urn:microsoft.com/office/officeart/2005/8/layout/orgChart1"/>
    <dgm:cxn modelId="{03C675FF-5A82-4416-A4BD-77919915EB51}" type="presParOf" srcId="{A486F691-48EF-4852-86CA-A420C2AF543F}" destId="{1967B2BA-EFA9-4DF4-9946-91573638A16F}" srcOrd="3" destOrd="0" presId="urn:microsoft.com/office/officeart/2005/8/layout/orgChart1"/>
    <dgm:cxn modelId="{F6710EF6-4CDD-47FE-BC73-2AF97B585C32}" type="presParOf" srcId="{1967B2BA-EFA9-4DF4-9946-91573638A16F}" destId="{8D62ACBE-E447-4C5E-A327-8089F4AEC298}" srcOrd="0" destOrd="0" presId="urn:microsoft.com/office/officeart/2005/8/layout/orgChart1"/>
    <dgm:cxn modelId="{01BB9052-C49A-49C4-90B6-CDD15A9C2BC9}" type="presParOf" srcId="{8D62ACBE-E447-4C5E-A327-8089F4AEC298}" destId="{956386DA-43FC-4C2C-99A3-F8E405FE137F}" srcOrd="0" destOrd="0" presId="urn:microsoft.com/office/officeart/2005/8/layout/orgChart1"/>
    <dgm:cxn modelId="{50144DFA-E559-4665-A586-56C31ED4EC8D}" type="presParOf" srcId="{8D62ACBE-E447-4C5E-A327-8089F4AEC298}" destId="{19DF7560-6210-4104-96FB-A6E6191B4930}" srcOrd="1" destOrd="0" presId="urn:microsoft.com/office/officeart/2005/8/layout/orgChart1"/>
    <dgm:cxn modelId="{904AE63C-8135-4B34-A249-6CC7CBCCB4A5}" type="presParOf" srcId="{1967B2BA-EFA9-4DF4-9946-91573638A16F}" destId="{C4A834C0-FB3C-4F95-93CC-F585AC10E3B2}" srcOrd="1" destOrd="0" presId="urn:microsoft.com/office/officeart/2005/8/layout/orgChart1"/>
    <dgm:cxn modelId="{AB6ACA5F-FE16-4C1C-8B6D-86E071744279}" type="presParOf" srcId="{1967B2BA-EFA9-4DF4-9946-91573638A16F}" destId="{61EE641A-04BD-42BF-A4C2-01AE400098D1}" srcOrd="2" destOrd="0" presId="urn:microsoft.com/office/officeart/2005/8/layout/orgChart1"/>
    <dgm:cxn modelId="{E9E16CF8-ACB2-4749-9396-74CFCE4160B0}" type="presParOf" srcId="{AAB0F4A3-B80C-42D4-981E-33A70AF7525F}" destId="{A18DDF0A-FF7A-499E-96E9-17B5175FC8BA}" srcOrd="2" destOrd="0" presId="urn:microsoft.com/office/officeart/2005/8/layout/orgChart1"/>
    <dgm:cxn modelId="{98342BFD-7EAD-44CC-9ED7-0094AF9970EE}" type="presParOf" srcId="{AC68F4AD-C944-4A88-9A17-C372640996C2}" destId="{F4596BBF-27C7-4647-AE31-063B051E12E3}" srcOrd="2" destOrd="0" presId="urn:microsoft.com/office/officeart/2005/8/layout/orgChart1"/>
    <dgm:cxn modelId="{DA5B7DF4-8D70-45B9-8451-688DF29B3DBD}" type="presParOf" srcId="{BED17EE6-DFDF-4582-86A1-2750328FD2EA}" destId="{D88B0022-C7C2-4CA3-AB86-BDEC6A5F004F}" srcOrd="2" destOrd="0" presId="urn:microsoft.com/office/officeart/2005/8/layout/orgChar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E70CB-FA7B-48E1-9B73-DE83B7878281}">
      <dsp:nvSpPr>
        <dsp:cNvPr id="0" name=""/>
        <dsp:cNvSpPr/>
      </dsp:nvSpPr>
      <dsp:spPr>
        <a:xfrm>
          <a:off x="4525318" y="1743467"/>
          <a:ext cx="151149" cy="960775"/>
        </a:xfrm>
        <a:custGeom>
          <a:avLst/>
          <a:gdLst/>
          <a:ahLst/>
          <a:cxnLst/>
          <a:rect l="0" t="0" r="0" b="0"/>
          <a:pathLst>
            <a:path>
              <a:moveTo>
                <a:pt x="0" y="0"/>
              </a:moveTo>
              <a:lnTo>
                <a:pt x="0" y="959997"/>
              </a:lnTo>
              <a:lnTo>
                <a:pt x="151026" y="95999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8EFD9A-4F1B-4EFC-89DD-704F91C37AB0}">
      <dsp:nvSpPr>
        <dsp:cNvPr id="0" name=""/>
        <dsp:cNvSpPr/>
      </dsp:nvSpPr>
      <dsp:spPr>
        <a:xfrm>
          <a:off x="4525318" y="1743467"/>
          <a:ext cx="148554" cy="374613"/>
        </a:xfrm>
        <a:custGeom>
          <a:avLst/>
          <a:gdLst/>
          <a:ahLst/>
          <a:cxnLst/>
          <a:rect l="0" t="0" r="0" b="0"/>
          <a:pathLst>
            <a:path>
              <a:moveTo>
                <a:pt x="0" y="0"/>
              </a:moveTo>
              <a:lnTo>
                <a:pt x="0" y="374310"/>
              </a:lnTo>
              <a:lnTo>
                <a:pt x="148434" y="37431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473826-EB71-43DE-8BCC-B21A3C6F5F9F}">
      <dsp:nvSpPr>
        <dsp:cNvPr id="0" name=""/>
        <dsp:cNvSpPr/>
      </dsp:nvSpPr>
      <dsp:spPr>
        <a:xfrm>
          <a:off x="4428766" y="1092458"/>
          <a:ext cx="492698" cy="171019"/>
        </a:xfrm>
        <a:custGeom>
          <a:avLst/>
          <a:gdLst/>
          <a:ahLst/>
          <a:cxnLst/>
          <a:rect l="0" t="0" r="0" b="0"/>
          <a:pathLst>
            <a:path>
              <a:moveTo>
                <a:pt x="0" y="0"/>
              </a:moveTo>
              <a:lnTo>
                <a:pt x="0" y="85440"/>
              </a:lnTo>
              <a:lnTo>
                <a:pt x="492299" y="85440"/>
              </a:lnTo>
              <a:lnTo>
                <a:pt x="492299" y="1708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1C9192-761D-4FB5-A8E9-AB06C5EC6070}">
      <dsp:nvSpPr>
        <dsp:cNvPr id="0" name=""/>
        <dsp:cNvSpPr/>
      </dsp:nvSpPr>
      <dsp:spPr>
        <a:xfrm>
          <a:off x="3848074" y="1092458"/>
          <a:ext cx="580691" cy="171019"/>
        </a:xfrm>
        <a:custGeom>
          <a:avLst/>
          <a:gdLst/>
          <a:ahLst/>
          <a:cxnLst/>
          <a:rect l="0" t="0" r="0" b="0"/>
          <a:pathLst>
            <a:path>
              <a:moveTo>
                <a:pt x="580221" y="0"/>
              </a:moveTo>
              <a:lnTo>
                <a:pt x="580221" y="85440"/>
              </a:lnTo>
              <a:lnTo>
                <a:pt x="0" y="85440"/>
              </a:lnTo>
              <a:lnTo>
                <a:pt x="0" y="1708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BB0F4B-B475-44B5-872E-D9164BF42240}">
      <dsp:nvSpPr>
        <dsp:cNvPr id="0" name=""/>
        <dsp:cNvSpPr/>
      </dsp:nvSpPr>
      <dsp:spPr>
        <a:xfrm>
          <a:off x="2419274" y="514250"/>
          <a:ext cx="2009491" cy="171019"/>
        </a:xfrm>
        <a:custGeom>
          <a:avLst/>
          <a:gdLst/>
          <a:ahLst/>
          <a:cxnLst/>
          <a:rect l="0" t="0" r="0" b="0"/>
          <a:pathLst>
            <a:path>
              <a:moveTo>
                <a:pt x="0" y="0"/>
              </a:moveTo>
              <a:lnTo>
                <a:pt x="0" y="85440"/>
              </a:lnTo>
              <a:lnTo>
                <a:pt x="2007864" y="85440"/>
              </a:lnTo>
              <a:lnTo>
                <a:pt x="2007864" y="17088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F430E6-D830-47E1-825B-12DFC5BD31FB}">
      <dsp:nvSpPr>
        <dsp:cNvPr id="0" name=""/>
        <dsp:cNvSpPr/>
      </dsp:nvSpPr>
      <dsp:spPr>
        <a:xfrm>
          <a:off x="2589047" y="1735881"/>
          <a:ext cx="113470" cy="1321072"/>
        </a:xfrm>
        <a:custGeom>
          <a:avLst/>
          <a:gdLst/>
          <a:ahLst/>
          <a:cxnLst/>
          <a:rect l="0" t="0" r="0" b="0"/>
          <a:pathLst>
            <a:path>
              <a:moveTo>
                <a:pt x="0" y="0"/>
              </a:moveTo>
              <a:lnTo>
                <a:pt x="0" y="1320002"/>
              </a:lnTo>
              <a:lnTo>
                <a:pt x="113378" y="132000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7B19CB-BBA0-4F05-B8C2-2EA61CE970D3}">
      <dsp:nvSpPr>
        <dsp:cNvPr id="0" name=""/>
        <dsp:cNvSpPr/>
      </dsp:nvSpPr>
      <dsp:spPr>
        <a:xfrm>
          <a:off x="2589047" y="1735881"/>
          <a:ext cx="113470" cy="509608"/>
        </a:xfrm>
        <a:custGeom>
          <a:avLst/>
          <a:gdLst/>
          <a:ahLst/>
          <a:cxnLst/>
          <a:rect l="0" t="0" r="0" b="0"/>
          <a:pathLst>
            <a:path>
              <a:moveTo>
                <a:pt x="0" y="0"/>
              </a:moveTo>
              <a:lnTo>
                <a:pt x="0" y="509196"/>
              </a:lnTo>
              <a:lnTo>
                <a:pt x="113378" y="50919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1D36B6-D8E1-4A08-8A82-FDB16BB4EB5F}">
      <dsp:nvSpPr>
        <dsp:cNvPr id="0" name=""/>
        <dsp:cNvSpPr/>
      </dsp:nvSpPr>
      <dsp:spPr>
        <a:xfrm>
          <a:off x="2405422" y="1092458"/>
          <a:ext cx="486211" cy="171019"/>
        </a:xfrm>
        <a:custGeom>
          <a:avLst/>
          <a:gdLst/>
          <a:ahLst/>
          <a:cxnLst/>
          <a:rect l="0" t="0" r="0" b="0"/>
          <a:pathLst>
            <a:path>
              <a:moveTo>
                <a:pt x="0" y="0"/>
              </a:moveTo>
              <a:lnTo>
                <a:pt x="0" y="85440"/>
              </a:lnTo>
              <a:lnTo>
                <a:pt x="485817" y="85440"/>
              </a:lnTo>
              <a:lnTo>
                <a:pt x="485817" y="1708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0A1BF8-3DFD-451C-90BD-D0C2F6123F3C}">
      <dsp:nvSpPr>
        <dsp:cNvPr id="0" name=""/>
        <dsp:cNvSpPr/>
      </dsp:nvSpPr>
      <dsp:spPr>
        <a:xfrm>
          <a:off x="1941679" y="1092458"/>
          <a:ext cx="463742" cy="171019"/>
        </a:xfrm>
        <a:custGeom>
          <a:avLst/>
          <a:gdLst/>
          <a:ahLst/>
          <a:cxnLst/>
          <a:rect l="0" t="0" r="0" b="0"/>
          <a:pathLst>
            <a:path>
              <a:moveTo>
                <a:pt x="463367" y="0"/>
              </a:moveTo>
              <a:lnTo>
                <a:pt x="463367" y="85440"/>
              </a:lnTo>
              <a:lnTo>
                <a:pt x="0" y="85440"/>
              </a:lnTo>
              <a:lnTo>
                <a:pt x="0" y="1708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AE7AB8-89CB-44D1-AFDD-2F074B98855C}">
      <dsp:nvSpPr>
        <dsp:cNvPr id="0" name=""/>
        <dsp:cNvSpPr/>
      </dsp:nvSpPr>
      <dsp:spPr>
        <a:xfrm>
          <a:off x="2359702" y="514250"/>
          <a:ext cx="91440" cy="171019"/>
        </a:xfrm>
        <a:custGeom>
          <a:avLst/>
          <a:gdLst/>
          <a:ahLst/>
          <a:cxnLst/>
          <a:rect l="0" t="0" r="0" b="0"/>
          <a:pathLst>
            <a:path>
              <a:moveTo>
                <a:pt x="59561" y="0"/>
              </a:moveTo>
              <a:lnTo>
                <a:pt x="59561" y="85440"/>
              </a:lnTo>
              <a:lnTo>
                <a:pt x="45720" y="85440"/>
              </a:lnTo>
              <a:lnTo>
                <a:pt x="45720" y="17088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090181-5ADE-4373-9310-1134D8434B56}">
      <dsp:nvSpPr>
        <dsp:cNvPr id="0" name=""/>
        <dsp:cNvSpPr/>
      </dsp:nvSpPr>
      <dsp:spPr>
        <a:xfrm>
          <a:off x="84032" y="1092458"/>
          <a:ext cx="122156" cy="516475"/>
        </a:xfrm>
        <a:custGeom>
          <a:avLst/>
          <a:gdLst/>
          <a:ahLst/>
          <a:cxnLst/>
          <a:rect l="0" t="0" r="0" b="0"/>
          <a:pathLst>
            <a:path>
              <a:moveTo>
                <a:pt x="0" y="0"/>
              </a:moveTo>
              <a:lnTo>
                <a:pt x="0" y="516057"/>
              </a:lnTo>
              <a:lnTo>
                <a:pt x="122057" y="51605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32B5F0-F69B-4AD5-AAFB-9EB3DFA1E0FC}">
      <dsp:nvSpPr>
        <dsp:cNvPr id="0" name=""/>
        <dsp:cNvSpPr/>
      </dsp:nvSpPr>
      <dsp:spPr>
        <a:xfrm>
          <a:off x="409783" y="514250"/>
          <a:ext cx="2009491" cy="171019"/>
        </a:xfrm>
        <a:custGeom>
          <a:avLst/>
          <a:gdLst/>
          <a:ahLst/>
          <a:cxnLst/>
          <a:rect l="0" t="0" r="0" b="0"/>
          <a:pathLst>
            <a:path>
              <a:moveTo>
                <a:pt x="2007864" y="0"/>
              </a:moveTo>
              <a:lnTo>
                <a:pt x="2007864" y="85440"/>
              </a:lnTo>
              <a:lnTo>
                <a:pt x="0" y="85440"/>
              </a:lnTo>
              <a:lnTo>
                <a:pt x="0" y="17088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2DA9BC-86EC-46F5-9ACF-57AE53911BD0}">
      <dsp:nvSpPr>
        <dsp:cNvPr id="0" name=""/>
        <dsp:cNvSpPr/>
      </dsp:nvSpPr>
      <dsp:spPr>
        <a:xfrm>
          <a:off x="2012086" y="107062"/>
          <a:ext cx="814377" cy="407188"/>
        </a:xfrm>
        <a:prstGeom prst="rect">
          <a:avLst/>
        </a:prstGeom>
        <a:no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en-US" sz="1700" kern="1200">
              <a:solidFill>
                <a:sysClr val="windowText" lastClr="000000"/>
              </a:solidFill>
              <a:latin typeface="Calibri" panose="020F0502020204030204"/>
              <a:ea typeface="+mn-ea"/>
              <a:cs typeface="+mn-cs"/>
            </a:rPr>
            <a:t>KMML</a:t>
          </a:r>
        </a:p>
      </dsp:txBody>
      <dsp:txXfrm>
        <a:off x="2012086" y="107062"/>
        <a:ext cx="814377" cy="407188"/>
      </dsp:txXfrm>
    </dsp:sp>
    <dsp:sp modelId="{78582E3C-07C5-442C-9F2C-F88D25692F57}">
      <dsp:nvSpPr>
        <dsp:cNvPr id="0" name=""/>
        <dsp:cNvSpPr/>
      </dsp:nvSpPr>
      <dsp:spPr>
        <a:xfrm>
          <a:off x="2594" y="685269"/>
          <a:ext cx="814377" cy="407188"/>
        </a:xfrm>
        <a:prstGeom prst="rect">
          <a:avLst/>
        </a:prstGeom>
        <a:no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en-US" sz="1700" kern="1200">
              <a:solidFill>
                <a:sysClr val="windowText" lastClr="000000"/>
              </a:solidFill>
              <a:latin typeface="Calibri" panose="020F0502020204030204"/>
              <a:ea typeface="+mn-ea"/>
              <a:cs typeface="+mn-cs"/>
            </a:rPr>
            <a:t>KMML-0</a:t>
          </a:r>
        </a:p>
      </dsp:txBody>
      <dsp:txXfrm>
        <a:off x="2594" y="685269"/>
        <a:ext cx="814377" cy="407188"/>
      </dsp:txXfrm>
    </dsp:sp>
    <dsp:sp modelId="{F8675A80-1366-44FB-B24B-2D6279380E7C}">
      <dsp:nvSpPr>
        <dsp:cNvPr id="0" name=""/>
        <dsp:cNvSpPr/>
      </dsp:nvSpPr>
      <dsp:spPr>
        <a:xfrm>
          <a:off x="206188" y="1263477"/>
          <a:ext cx="1163769" cy="690913"/>
        </a:xfrm>
        <a:prstGeom prst="rect">
          <a:avLst/>
        </a:prstGeom>
        <a:no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Vent og se</a:t>
          </a:r>
        </a:p>
        <a:p>
          <a:pPr lvl="0" algn="ctr" defTabSz="2667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EPO ved anemi</a:t>
          </a:r>
        </a:p>
        <a:p>
          <a:pPr lvl="0" algn="ctr" defTabSz="2667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HU ved symptomer </a:t>
          </a:r>
        </a:p>
        <a:p>
          <a:pPr lvl="0" algn="ctr" defTabSz="2667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Steroid kur ved trombopeni og </a:t>
          </a:r>
        </a:p>
        <a:p>
          <a:pPr lvl="0" algn="ctr" defTabSz="2667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Autoimmune fenomener</a:t>
          </a:r>
        </a:p>
      </dsp:txBody>
      <dsp:txXfrm>
        <a:off x="206188" y="1263477"/>
        <a:ext cx="1163769" cy="690913"/>
      </dsp:txXfrm>
    </dsp:sp>
    <dsp:sp modelId="{1A5A23B5-8129-4C77-BEE0-6EE62F6EAE21}">
      <dsp:nvSpPr>
        <dsp:cNvPr id="0" name=""/>
        <dsp:cNvSpPr/>
      </dsp:nvSpPr>
      <dsp:spPr>
        <a:xfrm>
          <a:off x="1998233" y="685269"/>
          <a:ext cx="814377" cy="407188"/>
        </a:xfrm>
        <a:prstGeom prst="rect">
          <a:avLst/>
        </a:prstGeom>
        <a:no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en-US" sz="1700" kern="1200">
              <a:solidFill>
                <a:sysClr val="windowText" lastClr="000000"/>
              </a:solidFill>
              <a:latin typeface="Calibri" panose="020F0502020204030204"/>
              <a:ea typeface="+mn-ea"/>
              <a:cs typeface="+mn-cs"/>
            </a:rPr>
            <a:t>KMML-1</a:t>
          </a:r>
        </a:p>
      </dsp:txBody>
      <dsp:txXfrm>
        <a:off x="1998233" y="685269"/>
        <a:ext cx="814377" cy="407188"/>
      </dsp:txXfrm>
    </dsp:sp>
    <dsp:sp modelId="{A91D9DBA-81D9-4B98-A551-2A8728A2739E}">
      <dsp:nvSpPr>
        <dsp:cNvPr id="0" name=""/>
        <dsp:cNvSpPr/>
      </dsp:nvSpPr>
      <dsp:spPr>
        <a:xfrm>
          <a:off x="1540977" y="1263477"/>
          <a:ext cx="801404" cy="508513"/>
        </a:xfrm>
        <a:prstGeom prst="rect">
          <a:avLst/>
        </a:prstGeom>
        <a:no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Vurder allo-SCT med AZA som induksjon </a:t>
          </a:r>
        </a:p>
      </dsp:txBody>
      <dsp:txXfrm>
        <a:off x="1540977" y="1263477"/>
        <a:ext cx="801404" cy="508513"/>
      </dsp:txXfrm>
    </dsp:sp>
    <dsp:sp modelId="{E356EFE2-19E0-4F82-9686-5B5288F1AD36}">
      <dsp:nvSpPr>
        <dsp:cNvPr id="0" name=""/>
        <dsp:cNvSpPr/>
      </dsp:nvSpPr>
      <dsp:spPr>
        <a:xfrm>
          <a:off x="2513400" y="1263477"/>
          <a:ext cx="756466" cy="472403"/>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Hvis ikke aktuell med allo-SCT </a:t>
          </a:r>
        </a:p>
      </dsp:txBody>
      <dsp:txXfrm>
        <a:off x="2513400" y="1263477"/>
        <a:ext cx="756466" cy="472403"/>
      </dsp:txXfrm>
    </dsp:sp>
    <dsp:sp modelId="{6C780DB1-D53D-4C70-AC8E-FEDA75B032DA}">
      <dsp:nvSpPr>
        <dsp:cNvPr id="0" name=""/>
        <dsp:cNvSpPr/>
      </dsp:nvSpPr>
      <dsp:spPr>
        <a:xfrm>
          <a:off x="2702517" y="1906900"/>
          <a:ext cx="760017" cy="67717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Hvite &lt; 13</a:t>
          </a:r>
        </a:p>
        <a:p>
          <a:pPr lvl="0" algn="ctr" defTabSz="355600">
            <a:lnSpc>
              <a:spcPct val="90000"/>
            </a:lnSpc>
            <a:spcBef>
              <a:spcPct val="0"/>
            </a:spcBef>
            <a:spcAft>
              <a:spcPts val="0"/>
            </a:spcAft>
            <a:buNone/>
          </a:pPr>
          <a:r>
            <a:rPr lang="en-US" sz="800" b="1" kern="1200">
              <a:solidFill>
                <a:sysClr val="windowText" lastClr="000000"/>
              </a:solidFill>
              <a:latin typeface="Calibri" panose="020F0502020204030204"/>
              <a:ea typeface="+mn-ea"/>
              <a:cs typeface="+mn-cs"/>
            </a:rPr>
            <a:t>- </a:t>
          </a:r>
          <a:r>
            <a:rPr lang="en-US" sz="600" b="1" kern="1200">
              <a:solidFill>
                <a:sysClr val="windowText" lastClr="000000"/>
              </a:solidFill>
              <a:latin typeface="Calibri" panose="020F0502020204030204"/>
              <a:ea typeface="+mn-ea"/>
              <a:cs typeface="+mn-cs"/>
            </a:rPr>
            <a:t>Vent og se</a:t>
          </a:r>
        </a:p>
        <a:p>
          <a:pPr lvl="0" algn="ctr" defTabSz="3556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EPO ved anemi</a:t>
          </a:r>
        </a:p>
        <a:p>
          <a:pPr lvl="0" algn="ctr" defTabSz="3556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AZA ved sign. cytopeni</a:t>
          </a:r>
        </a:p>
      </dsp:txBody>
      <dsp:txXfrm>
        <a:off x="2702517" y="1906900"/>
        <a:ext cx="760017" cy="677178"/>
      </dsp:txXfrm>
    </dsp:sp>
    <dsp:sp modelId="{D5A0CAAF-6F3B-4A45-B55C-D89A4D9D2D71}">
      <dsp:nvSpPr>
        <dsp:cNvPr id="0" name=""/>
        <dsp:cNvSpPr/>
      </dsp:nvSpPr>
      <dsp:spPr>
        <a:xfrm>
          <a:off x="2702517" y="2755098"/>
          <a:ext cx="815737" cy="603709"/>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Hvite &gt;13</a:t>
          </a:r>
        </a:p>
        <a:p>
          <a:pPr lvl="0" algn="ctr" defTabSz="355600">
            <a:lnSpc>
              <a:spcPct val="90000"/>
            </a:lnSpc>
            <a:spcBef>
              <a:spcPct val="0"/>
            </a:spcBef>
            <a:spcAft>
              <a:spcPts val="0"/>
            </a:spcAft>
            <a:buNone/>
          </a:pPr>
          <a:r>
            <a:rPr lang="en-US" sz="900" b="1" kern="1200">
              <a:solidFill>
                <a:sysClr val="windowText" lastClr="000000"/>
              </a:solidFill>
              <a:latin typeface="Calibri" panose="020F0502020204030204"/>
              <a:ea typeface="+mn-ea"/>
              <a:cs typeface="+mn-cs"/>
            </a:rPr>
            <a:t>- </a:t>
          </a:r>
          <a:r>
            <a:rPr lang="en-US" sz="600" b="1" kern="1200">
              <a:solidFill>
                <a:sysClr val="windowText" lastClr="000000"/>
              </a:solidFill>
              <a:latin typeface="Calibri" panose="020F0502020204030204"/>
              <a:ea typeface="+mn-ea"/>
              <a:cs typeface="+mn-cs"/>
            </a:rPr>
            <a:t>EPO ved anemi</a:t>
          </a:r>
        </a:p>
        <a:p>
          <a:pPr lvl="0" algn="ctr" defTabSz="355600">
            <a:lnSpc>
              <a:spcPct val="90000"/>
            </a:lnSpc>
            <a:spcBef>
              <a:spcPct val="0"/>
            </a:spcBef>
            <a:spcAft>
              <a:spcPts val="0"/>
            </a:spcAft>
            <a:buNone/>
          </a:pPr>
          <a:r>
            <a:rPr lang="en-US" sz="600" b="1" kern="1200">
              <a:solidFill>
                <a:sysClr val="windowText" lastClr="000000"/>
              </a:solidFill>
              <a:latin typeface="Calibri" panose="020F0502020204030204"/>
              <a:ea typeface="+mn-ea"/>
              <a:cs typeface="+mn-cs"/>
            </a:rPr>
            <a:t>-  HU ved symptomer</a:t>
          </a:r>
          <a:r>
            <a:rPr lang="en-US" sz="900" b="1" kern="1200">
              <a:solidFill>
                <a:sysClr val="windowText" lastClr="000000"/>
              </a:solidFill>
              <a:latin typeface="Calibri" panose="020F0502020204030204"/>
              <a:ea typeface="+mn-ea"/>
              <a:cs typeface="+mn-cs"/>
            </a:rPr>
            <a:t> </a:t>
          </a:r>
        </a:p>
      </dsp:txBody>
      <dsp:txXfrm>
        <a:off x="2702517" y="2755098"/>
        <a:ext cx="815737" cy="603709"/>
      </dsp:txXfrm>
    </dsp:sp>
    <dsp:sp modelId="{19EBBE96-48AA-4DF9-AD54-2FEE259CBC15}">
      <dsp:nvSpPr>
        <dsp:cNvPr id="0" name=""/>
        <dsp:cNvSpPr/>
      </dsp:nvSpPr>
      <dsp:spPr>
        <a:xfrm>
          <a:off x="4021577" y="685269"/>
          <a:ext cx="814377" cy="407188"/>
        </a:xfrm>
        <a:prstGeom prst="rect">
          <a:avLst/>
        </a:prstGeom>
        <a:no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en-US" sz="1700" kern="1200">
              <a:solidFill>
                <a:sysClr val="windowText" lastClr="000000"/>
              </a:solidFill>
              <a:latin typeface="Calibri" panose="020F0502020204030204"/>
              <a:ea typeface="+mn-ea"/>
              <a:cs typeface="+mn-cs"/>
            </a:rPr>
            <a:t>KMML-2</a:t>
          </a:r>
        </a:p>
      </dsp:txBody>
      <dsp:txXfrm>
        <a:off x="4021577" y="685269"/>
        <a:ext cx="814377" cy="407188"/>
      </dsp:txXfrm>
    </dsp:sp>
    <dsp:sp modelId="{D8BA5073-EE13-4512-ABFD-37792AD14EDA}">
      <dsp:nvSpPr>
        <dsp:cNvPr id="0" name=""/>
        <dsp:cNvSpPr/>
      </dsp:nvSpPr>
      <dsp:spPr>
        <a:xfrm>
          <a:off x="3440886" y="1263477"/>
          <a:ext cx="814377" cy="520606"/>
        </a:xfrm>
        <a:prstGeom prst="rect">
          <a:avLst/>
        </a:prstGeom>
        <a:no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en-US" sz="700" b="1" kern="1200">
              <a:solidFill>
                <a:sysClr val="windowText" lastClr="000000"/>
              </a:solidFill>
              <a:latin typeface="Calibri" panose="020F0502020204030204"/>
              <a:ea typeface="+mn-ea"/>
              <a:cs typeface="+mn-cs"/>
            </a:rPr>
            <a:t>Vurder allo-SCT med AZA eller intensive kjemoterapi som induksjon </a:t>
          </a:r>
        </a:p>
      </dsp:txBody>
      <dsp:txXfrm>
        <a:off x="3440886" y="1263477"/>
        <a:ext cx="814377" cy="520606"/>
      </dsp:txXfrm>
    </dsp:sp>
    <dsp:sp modelId="{37C2F118-E6C5-4A2B-BDB5-EA4866DFB117}">
      <dsp:nvSpPr>
        <dsp:cNvPr id="0" name=""/>
        <dsp:cNvSpPr/>
      </dsp:nvSpPr>
      <dsp:spPr>
        <a:xfrm>
          <a:off x="4426282" y="1263477"/>
          <a:ext cx="990363" cy="479989"/>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Hvis ikke aktuell for allo-SCT </a:t>
          </a:r>
        </a:p>
      </dsp:txBody>
      <dsp:txXfrm>
        <a:off x="4426282" y="1263477"/>
        <a:ext cx="990363" cy="479989"/>
      </dsp:txXfrm>
    </dsp:sp>
    <dsp:sp modelId="{803C56FC-984F-45DD-8454-5FE2C2C5713E}">
      <dsp:nvSpPr>
        <dsp:cNvPr id="0" name=""/>
        <dsp:cNvSpPr/>
      </dsp:nvSpPr>
      <dsp:spPr>
        <a:xfrm>
          <a:off x="4673873" y="1914486"/>
          <a:ext cx="814377" cy="40718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Hvite&lt; 13</a:t>
          </a:r>
        </a:p>
        <a:p>
          <a:pPr lvl="0" algn="ctr" defTabSz="355600">
            <a:lnSpc>
              <a:spcPct val="90000"/>
            </a:lnSpc>
            <a:spcBef>
              <a:spcPct val="0"/>
            </a:spcBef>
            <a:spcAft>
              <a:spcPct val="35000"/>
            </a:spcAft>
            <a:buNone/>
          </a:pPr>
          <a:r>
            <a:rPr lang="en-US" sz="600" b="1" kern="1200">
              <a:solidFill>
                <a:sysClr val="windowText" lastClr="000000"/>
              </a:solidFill>
              <a:latin typeface="Calibri" panose="020F0502020204030204"/>
              <a:ea typeface="+mn-ea"/>
              <a:cs typeface="+mn-cs"/>
            </a:rPr>
            <a:t>- </a:t>
          </a:r>
          <a:r>
            <a:rPr lang="en-US" sz="800" b="1" kern="1200">
              <a:solidFill>
                <a:sysClr val="windowText" lastClr="000000"/>
              </a:solidFill>
              <a:latin typeface="Calibri" panose="020F0502020204030204"/>
              <a:ea typeface="+mn-ea"/>
              <a:cs typeface="+mn-cs"/>
            </a:rPr>
            <a:t>AZA </a:t>
          </a:r>
        </a:p>
      </dsp:txBody>
      <dsp:txXfrm>
        <a:off x="4673873" y="1914486"/>
        <a:ext cx="814377" cy="407188"/>
      </dsp:txXfrm>
    </dsp:sp>
    <dsp:sp modelId="{956386DA-43FC-4C2C-99A3-F8E405FE137F}">
      <dsp:nvSpPr>
        <dsp:cNvPr id="0" name=""/>
        <dsp:cNvSpPr/>
      </dsp:nvSpPr>
      <dsp:spPr>
        <a:xfrm>
          <a:off x="4676467" y="2416431"/>
          <a:ext cx="814377" cy="575622"/>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b="1" kern="1200">
              <a:solidFill>
                <a:sysClr val="windowText" lastClr="000000"/>
              </a:solidFill>
              <a:latin typeface="Calibri" panose="020F0502020204030204"/>
              <a:ea typeface="+mn-ea"/>
              <a:cs typeface="+mn-cs"/>
            </a:rPr>
            <a:t>Hvite &gt; 13</a:t>
          </a:r>
        </a:p>
        <a:p>
          <a:pPr lvl="0" algn="ctr" defTabSz="355600">
            <a:lnSpc>
              <a:spcPct val="90000"/>
            </a:lnSpc>
            <a:spcBef>
              <a:spcPct val="0"/>
            </a:spcBef>
            <a:spcAft>
              <a:spcPct val="35000"/>
            </a:spcAft>
            <a:buNone/>
          </a:pPr>
          <a:r>
            <a:rPr lang="en-US" sz="700" b="1" kern="1200">
              <a:solidFill>
                <a:sysClr val="windowText" lastClr="000000"/>
              </a:solidFill>
              <a:latin typeface="Calibri" panose="020F0502020204030204"/>
              <a:ea typeface="+mn-ea"/>
              <a:cs typeface="+mn-cs"/>
            </a:rPr>
            <a:t>- AZA </a:t>
          </a:r>
        </a:p>
        <a:p>
          <a:pPr lvl="0" algn="ctr" defTabSz="355600">
            <a:lnSpc>
              <a:spcPct val="90000"/>
            </a:lnSpc>
            <a:spcBef>
              <a:spcPct val="0"/>
            </a:spcBef>
            <a:spcAft>
              <a:spcPct val="35000"/>
            </a:spcAft>
            <a:buNone/>
          </a:pPr>
          <a:r>
            <a:rPr lang="en-US" sz="700" b="1" kern="1200">
              <a:solidFill>
                <a:sysClr val="windowText" lastClr="000000"/>
              </a:solidFill>
              <a:latin typeface="Calibri" panose="020F0502020204030204"/>
              <a:ea typeface="+mn-ea"/>
              <a:cs typeface="+mn-cs"/>
            </a:rPr>
            <a:t>- HU</a:t>
          </a:r>
        </a:p>
      </dsp:txBody>
      <dsp:txXfrm>
        <a:off x="4676467" y="2416431"/>
        <a:ext cx="814377" cy="5756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B60697557B3437A89ED97EFAFE6D443"/>
        <w:category>
          <w:name w:val="Generelt"/>
          <w:gallery w:val="placeholder"/>
        </w:category>
        <w:types>
          <w:type w:val="bbPlcHdr"/>
        </w:types>
        <w:behaviors>
          <w:behavior w:val="content"/>
        </w:behaviors>
        <w:guid w:val="{49016BC4-78C9-430B-B6AE-48682D375190}"/>
      </w:docPartPr>
      <w:docPartBody>
        <w:p w:rsidR="00145973" w:rsidRDefault="00A31B34">
          <w:pPr>
            <w:pStyle w:val="7B60697557B3437A89ED97EFAFE6D443"/>
          </w:pPr>
          <w:r w:rsidRPr="00285C78">
            <w:rPr>
              <w:rStyle w:val="Plassholdertekst"/>
            </w:rPr>
            <w:t>[Tittel]</w:t>
          </w:r>
        </w:p>
      </w:docPartBody>
    </w:docPart>
    <w:docPart>
      <w:docPartPr>
        <w:name w:val="66030E57FC6048CEA8F9DB376E2E2DD7"/>
        <w:category>
          <w:name w:val="Generelt"/>
          <w:gallery w:val="placeholder"/>
        </w:category>
        <w:types>
          <w:type w:val="bbPlcHdr"/>
        </w:types>
        <w:behaviors>
          <w:behavior w:val="content"/>
        </w:behaviors>
        <w:guid w:val="{C7FA4F0F-D628-40C7-B61E-F41086BAACD6}"/>
      </w:docPartPr>
      <w:docPartBody>
        <w:p w:rsidR="00145973" w:rsidRDefault="00A31B34">
          <w:pPr>
            <w:pStyle w:val="66030E57FC6048CEA8F9DB376E2E2DD7"/>
          </w:pPr>
          <w:r w:rsidRPr="00883485">
            <w:rPr>
              <w:rStyle w:val="Plassholdertekst"/>
            </w:rPr>
            <w:t>[</w:t>
          </w:r>
          <w:r>
            <w:rPr>
              <w:rStyle w:val="Plassholdertekst"/>
            </w:rPr>
            <w:t>Bestillingsnr</w:t>
          </w:r>
          <w:r w:rsidRPr="00883485">
            <w:rPr>
              <w:rStyle w:val="Plassholdertekst"/>
            </w:rPr>
            <w:t>]</w:t>
          </w:r>
        </w:p>
      </w:docPartBody>
    </w:docPart>
    <w:docPart>
      <w:docPartPr>
        <w:name w:val="C1DAAA95C91642A7AE6949EAE0995828"/>
        <w:category>
          <w:name w:val="Generelt"/>
          <w:gallery w:val="placeholder"/>
        </w:category>
        <w:types>
          <w:type w:val="bbPlcHdr"/>
        </w:types>
        <w:behaviors>
          <w:behavior w:val="content"/>
        </w:behaviors>
        <w:guid w:val="{1C89ADD2-DC45-476A-8D7D-F82F45B61D22}"/>
      </w:docPartPr>
      <w:docPartBody>
        <w:p w:rsidR="00802EE3" w:rsidRDefault="000F74AF" w:rsidP="000F74AF">
          <w:pPr>
            <w:pStyle w:val="C1DAAA95C91642A7AE6949EAE0995828"/>
          </w:pPr>
          <w:r w:rsidRPr="00285C78">
            <w:rPr>
              <w:rStyle w:val="Plassholdertekst"/>
              <w:rFonts w:eastAsiaTheme="majorEastAsia"/>
            </w:rPr>
            <w:t>[Tittel]</w:t>
          </w:r>
        </w:p>
      </w:docPartBody>
    </w:docPart>
    <w:docPart>
      <w:docPartPr>
        <w:name w:val="43F4155274304379A010CE7AD6852A07"/>
        <w:category>
          <w:name w:val="Generelt"/>
          <w:gallery w:val="placeholder"/>
        </w:category>
        <w:types>
          <w:type w:val="bbPlcHdr"/>
        </w:types>
        <w:behaviors>
          <w:behavior w:val="content"/>
        </w:behaviors>
        <w:guid w:val="{F49EB285-23A3-439A-9D95-98EA96D7E93F}"/>
      </w:docPartPr>
      <w:docPartBody>
        <w:p w:rsidR="00802EE3" w:rsidRDefault="000F74AF" w:rsidP="000F74AF">
          <w:pPr>
            <w:pStyle w:val="43F4155274304379A010CE7AD6852A07"/>
          </w:pPr>
          <w:r w:rsidRPr="0043696F">
            <w:rPr>
              <w:rStyle w:val="Plassholdertekst"/>
              <w:color w:val="FFFFFF" w:themeColor="background1"/>
              <w:sz w:val="19"/>
              <w:szCs w:val="19"/>
            </w:rPr>
            <w:t>[Dato]</w:t>
          </w:r>
        </w:p>
      </w:docPartBody>
    </w:docPart>
    <w:docPart>
      <w:docPartPr>
        <w:name w:val="8AC60492EC29403981DC94B81FB13014"/>
        <w:category>
          <w:name w:val="Generelt"/>
          <w:gallery w:val="placeholder"/>
        </w:category>
        <w:types>
          <w:type w:val="bbPlcHdr"/>
        </w:types>
        <w:behaviors>
          <w:behavior w:val="content"/>
        </w:behaviors>
        <w:guid w:val="{F4BF350D-3CFD-4468-A8D1-C64BB550E03E}"/>
      </w:docPartPr>
      <w:docPartBody>
        <w:p w:rsidR="00802EE3" w:rsidRDefault="000F74AF" w:rsidP="000F74AF">
          <w:pPr>
            <w:pStyle w:val="8AC60492EC29403981DC94B81FB13014"/>
          </w:pPr>
          <w:r w:rsidRPr="00883485">
            <w:rPr>
              <w:rStyle w:val="Plassholdertekst"/>
            </w:rPr>
            <w:t>[</w:t>
          </w:r>
          <w:r>
            <w:rPr>
              <w:rStyle w:val="Plassholdertekst"/>
            </w:rPr>
            <w:t>Bestillingsnr</w:t>
          </w:r>
          <w:r w:rsidRPr="00883485">
            <w:rPr>
              <w:rStyle w:val="Plassholdertekst"/>
            </w:rPr>
            <w:t>]</w:t>
          </w:r>
        </w:p>
      </w:docPartBody>
    </w:docPart>
    <w:docPart>
      <w:docPartPr>
        <w:name w:val="558EACF3992C4F30AB425B629AA8C058"/>
        <w:category>
          <w:name w:val="Generelt"/>
          <w:gallery w:val="placeholder"/>
        </w:category>
        <w:types>
          <w:type w:val="bbPlcHdr"/>
        </w:types>
        <w:behaviors>
          <w:behavior w:val="content"/>
        </w:behaviors>
        <w:guid w:val="{9B244D70-BD3B-4E90-B318-A9100D4671E8}"/>
      </w:docPartPr>
      <w:docPartBody>
        <w:p w:rsidR="00802EE3" w:rsidRDefault="000F74AF" w:rsidP="000F74AF">
          <w:pPr>
            <w:pStyle w:val="558EACF3992C4F30AB425B629AA8C058"/>
          </w:pPr>
          <w:r>
            <w:rPr>
              <w:rStyle w:val="Plassholdertekst"/>
            </w:rPr>
            <w:t>[Krediteres]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auto"/>
    <w:notTrueType/>
    <w:pitch w:val="variable"/>
    <w:sig w:usb0="00000003" w:usb1="00000000" w:usb2="00000000" w:usb3="00000000" w:csb0="00000001"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haker2Lancet-Regular">
    <w:altName w:val="MS Gothic"/>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34"/>
    <w:rsid w:val="00003E1F"/>
    <w:rsid w:val="0006000F"/>
    <w:rsid w:val="000C3502"/>
    <w:rsid w:val="000C5D0B"/>
    <w:rsid w:val="000C699A"/>
    <w:rsid w:val="000F74AF"/>
    <w:rsid w:val="00145973"/>
    <w:rsid w:val="001D54D0"/>
    <w:rsid w:val="001E0903"/>
    <w:rsid w:val="00225263"/>
    <w:rsid w:val="002940E7"/>
    <w:rsid w:val="002E2E6E"/>
    <w:rsid w:val="00305341"/>
    <w:rsid w:val="003159B3"/>
    <w:rsid w:val="00366194"/>
    <w:rsid w:val="003F79E8"/>
    <w:rsid w:val="00477132"/>
    <w:rsid w:val="004A0BE7"/>
    <w:rsid w:val="004A1BF6"/>
    <w:rsid w:val="00565403"/>
    <w:rsid w:val="005C6BF7"/>
    <w:rsid w:val="0070483F"/>
    <w:rsid w:val="00802EE3"/>
    <w:rsid w:val="008466A5"/>
    <w:rsid w:val="00877611"/>
    <w:rsid w:val="009141B9"/>
    <w:rsid w:val="00A31B34"/>
    <w:rsid w:val="00A808D6"/>
    <w:rsid w:val="00A9532A"/>
    <w:rsid w:val="00AF5E9E"/>
    <w:rsid w:val="00C25090"/>
    <w:rsid w:val="00D05C62"/>
    <w:rsid w:val="00E02959"/>
    <w:rsid w:val="00E21E61"/>
    <w:rsid w:val="00E55792"/>
    <w:rsid w:val="00F90D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5C6BF7"/>
    <w:rPr>
      <w:color w:val="FF00FF"/>
    </w:rPr>
  </w:style>
  <w:style w:type="paragraph" w:customStyle="1" w:styleId="7B60697557B3437A89ED97EFAFE6D443">
    <w:name w:val="7B60697557B3437A89ED97EFAFE6D443"/>
  </w:style>
  <w:style w:type="paragraph" w:customStyle="1" w:styleId="8A2310B4A13E423DBE62EC7E231FA0A7">
    <w:name w:val="8A2310B4A13E423DBE62EC7E231FA0A7"/>
  </w:style>
  <w:style w:type="paragraph" w:customStyle="1" w:styleId="66030E57FC6048CEA8F9DB376E2E2DD7">
    <w:name w:val="66030E57FC6048CEA8F9DB376E2E2DD7"/>
  </w:style>
  <w:style w:type="paragraph" w:customStyle="1" w:styleId="A77AE3F43C1C4F8C8FFE3BB8C3BF00D4">
    <w:name w:val="A77AE3F43C1C4F8C8FFE3BB8C3BF00D4"/>
  </w:style>
  <w:style w:type="paragraph" w:customStyle="1" w:styleId="FB4A9C7EC192493D8FA7EE2C3F01ED67">
    <w:name w:val="FB4A9C7EC192493D8FA7EE2C3F01ED67"/>
  </w:style>
  <w:style w:type="paragraph" w:customStyle="1" w:styleId="B836EF8FE42842E0B527E16C90D5B8EC">
    <w:name w:val="B836EF8FE42842E0B527E16C90D5B8EC"/>
  </w:style>
  <w:style w:type="paragraph" w:customStyle="1" w:styleId="28707EA9BA8A49A4BA7D7278A31CC3DA">
    <w:name w:val="28707EA9BA8A49A4BA7D7278A31CC3DA"/>
  </w:style>
  <w:style w:type="paragraph" w:customStyle="1" w:styleId="05F0824569324532BFF1FE33A279E4A3">
    <w:name w:val="05F0824569324532BFF1FE33A279E4A3"/>
  </w:style>
  <w:style w:type="paragraph" w:customStyle="1" w:styleId="1248DF334C6C4FEFAEB7506B55071720">
    <w:name w:val="1248DF334C6C4FEFAEB7506B55071720"/>
  </w:style>
  <w:style w:type="paragraph" w:customStyle="1" w:styleId="55F29043234548859F2C6731556A4CC7">
    <w:name w:val="55F29043234548859F2C6731556A4CC7"/>
  </w:style>
  <w:style w:type="paragraph" w:customStyle="1" w:styleId="5C19AA38A5D048E4B429CB1730DD5019">
    <w:name w:val="5C19AA38A5D048E4B429CB1730DD5019"/>
  </w:style>
  <w:style w:type="paragraph" w:customStyle="1" w:styleId="D88D19073DF74BD1BC3019722EA02085">
    <w:name w:val="D88D19073DF74BD1BC3019722EA02085"/>
    <w:rsid w:val="00145973"/>
  </w:style>
  <w:style w:type="paragraph" w:customStyle="1" w:styleId="4648C0ADE5434FCAA5192260202CCFEB">
    <w:name w:val="4648C0ADE5434FCAA5192260202CCFEB"/>
    <w:rsid w:val="00145973"/>
  </w:style>
  <w:style w:type="paragraph" w:customStyle="1" w:styleId="507CA6A765284FC59B25F8B5A12CE256">
    <w:name w:val="507CA6A765284FC59B25F8B5A12CE256"/>
    <w:rsid w:val="00E21E61"/>
  </w:style>
  <w:style w:type="paragraph" w:customStyle="1" w:styleId="0E0DC5E32A134F46B4B6DC97CF37C1DA">
    <w:name w:val="0E0DC5E32A134F46B4B6DC97CF37C1DA"/>
    <w:rsid w:val="00E21E61"/>
  </w:style>
  <w:style w:type="paragraph" w:customStyle="1" w:styleId="3272BFEA314049A59A26E0F037927918">
    <w:name w:val="3272BFEA314049A59A26E0F037927918"/>
    <w:rsid w:val="00E21E61"/>
  </w:style>
  <w:style w:type="paragraph" w:customStyle="1" w:styleId="9B566A5819BC4E0A9DDFBA43EAB64E61">
    <w:name w:val="9B566A5819BC4E0A9DDFBA43EAB64E61"/>
    <w:rsid w:val="00E21E61"/>
  </w:style>
  <w:style w:type="paragraph" w:customStyle="1" w:styleId="75132168B2BC4E66BDB17472ADFECB87">
    <w:name w:val="75132168B2BC4E66BDB17472ADFECB87"/>
    <w:rsid w:val="00E21E61"/>
  </w:style>
  <w:style w:type="paragraph" w:customStyle="1" w:styleId="47201DE7C8694E0592104CFD891EF186">
    <w:name w:val="47201DE7C8694E0592104CFD891EF186"/>
    <w:rsid w:val="00E21E61"/>
  </w:style>
  <w:style w:type="paragraph" w:customStyle="1" w:styleId="0B64BBB7B48B44B8A350DA5B59FACABA">
    <w:name w:val="0B64BBB7B48B44B8A350DA5B59FACABA"/>
    <w:rsid w:val="002940E7"/>
  </w:style>
  <w:style w:type="paragraph" w:customStyle="1" w:styleId="B70987A8DD344BC4A29ED62064DBBDC6">
    <w:name w:val="B70987A8DD344BC4A29ED62064DBBDC6"/>
    <w:rsid w:val="002940E7"/>
  </w:style>
  <w:style w:type="paragraph" w:customStyle="1" w:styleId="AA1C95C0F47243D9AA25CEB8267D96F2">
    <w:name w:val="AA1C95C0F47243D9AA25CEB8267D96F2"/>
    <w:rsid w:val="002940E7"/>
  </w:style>
  <w:style w:type="paragraph" w:customStyle="1" w:styleId="18226F26F9824532835D19144FCCBF89">
    <w:name w:val="18226F26F9824532835D19144FCCBF89"/>
    <w:rsid w:val="002940E7"/>
  </w:style>
  <w:style w:type="paragraph" w:customStyle="1" w:styleId="CC63FA3F634143339E340FC5638EF47B">
    <w:name w:val="CC63FA3F634143339E340FC5638EF47B"/>
    <w:rsid w:val="000F74AF"/>
  </w:style>
  <w:style w:type="paragraph" w:customStyle="1" w:styleId="C426CFE733754729BC04EEE62901A913">
    <w:name w:val="C426CFE733754729BC04EEE62901A913"/>
    <w:rsid w:val="000F74AF"/>
  </w:style>
  <w:style w:type="paragraph" w:customStyle="1" w:styleId="5488616F03E64A8C9C2402D298363AF5">
    <w:name w:val="5488616F03E64A8C9C2402D298363AF5"/>
    <w:rsid w:val="000F74AF"/>
  </w:style>
  <w:style w:type="paragraph" w:customStyle="1" w:styleId="F5BBFD8E0E704DE587F0E2A0255E51AB">
    <w:name w:val="F5BBFD8E0E704DE587F0E2A0255E51AB"/>
    <w:rsid w:val="000F74AF"/>
  </w:style>
  <w:style w:type="paragraph" w:customStyle="1" w:styleId="86709B085FE249B6BFCC3884F4CB5F2F">
    <w:name w:val="86709B085FE249B6BFCC3884F4CB5F2F"/>
    <w:rsid w:val="000F74AF"/>
  </w:style>
  <w:style w:type="paragraph" w:customStyle="1" w:styleId="9082F6C7DBDD435BA0C5E082B753B266">
    <w:name w:val="9082F6C7DBDD435BA0C5E082B753B266"/>
    <w:rsid w:val="000F74AF"/>
  </w:style>
  <w:style w:type="paragraph" w:customStyle="1" w:styleId="3D8F0CEC3CA04EEC94FA43AE9611A041">
    <w:name w:val="3D8F0CEC3CA04EEC94FA43AE9611A041"/>
    <w:rsid w:val="000F74AF"/>
  </w:style>
  <w:style w:type="paragraph" w:customStyle="1" w:styleId="95DA5A84F69C4444BA1DA496375D0EE6">
    <w:name w:val="95DA5A84F69C4444BA1DA496375D0EE6"/>
    <w:rsid w:val="000F74AF"/>
  </w:style>
  <w:style w:type="paragraph" w:customStyle="1" w:styleId="B63BEDA1D3184C5BA6CB9F30CB059857">
    <w:name w:val="B63BEDA1D3184C5BA6CB9F30CB059857"/>
    <w:rsid w:val="000F74AF"/>
  </w:style>
  <w:style w:type="paragraph" w:customStyle="1" w:styleId="FF31862F023F44299063EAE9D7BE4A2E">
    <w:name w:val="FF31862F023F44299063EAE9D7BE4A2E"/>
    <w:rsid w:val="000F74AF"/>
  </w:style>
  <w:style w:type="paragraph" w:customStyle="1" w:styleId="C1DAAA95C91642A7AE6949EAE0995828">
    <w:name w:val="C1DAAA95C91642A7AE6949EAE0995828"/>
    <w:rsid w:val="000F74AF"/>
  </w:style>
  <w:style w:type="paragraph" w:customStyle="1" w:styleId="43F4155274304379A010CE7AD6852A07">
    <w:name w:val="43F4155274304379A010CE7AD6852A07"/>
    <w:rsid w:val="000F74AF"/>
  </w:style>
  <w:style w:type="paragraph" w:customStyle="1" w:styleId="8AC60492EC29403981DC94B81FB13014">
    <w:name w:val="8AC60492EC29403981DC94B81FB13014"/>
    <w:rsid w:val="000F74AF"/>
  </w:style>
  <w:style w:type="paragraph" w:customStyle="1" w:styleId="558EACF3992C4F30AB425B629AA8C058">
    <w:name w:val="558EACF3992C4F30AB425B629AA8C058"/>
    <w:rsid w:val="000F74AF"/>
  </w:style>
  <w:style w:type="paragraph" w:customStyle="1" w:styleId="5E1517373B4C405AAADC346D78AD498F">
    <w:name w:val="5E1517373B4C405AAADC346D78AD498F"/>
    <w:rsid w:val="00D05C62"/>
  </w:style>
  <w:style w:type="paragraph" w:customStyle="1" w:styleId="54B793B43F21456181E2412DEF97E243">
    <w:name w:val="54B793B43F21456181E2412DEF97E243"/>
    <w:rsid w:val="00D05C62"/>
  </w:style>
  <w:style w:type="paragraph" w:customStyle="1" w:styleId="D8136960CD6C49B7AA6A075567E68D60">
    <w:name w:val="D8136960CD6C49B7AA6A075567E68D60"/>
    <w:rsid w:val="00D05C62"/>
  </w:style>
  <w:style w:type="paragraph" w:customStyle="1" w:styleId="A38D5A2915224EE0954DF08C16120E07">
    <w:name w:val="A38D5A2915224EE0954DF08C16120E07"/>
    <w:rsid w:val="00D05C62"/>
  </w:style>
  <w:style w:type="paragraph" w:customStyle="1" w:styleId="E80E02DDDDCC45B9BAB47061E2AC6B79">
    <w:name w:val="E80E02DDDDCC45B9BAB47061E2AC6B79"/>
    <w:rsid w:val="000C699A"/>
  </w:style>
  <w:style w:type="paragraph" w:customStyle="1" w:styleId="9A19CE8A52474062968D1A4CB916C3E2">
    <w:name w:val="9A19CE8A52474062968D1A4CB916C3E2"/>
    <w:rsid w:val="000C699A"/>
  </w:style>
  <w:style w:type="paragraph" w:customStyle="1" w:styleId="F78C1D1213624883A82F2DB35F7CA367">
    <w:name w:val="F78C1D1213624883A82F2DB35F7CA367"/>
    <w:rsid w:val="000C699A"/>
  </w:style>
  <w:style w:type="paragraph" w:customStyle="1" w:styleId="E00BDF798E3D4B349C8EAEBE735DDA12">
    <w:name w:val="E00BDF798E3D4B349C8EAEBE735DDA12"/>
    <w:rsid w:val="000C699A"/>
  </w:style>
  <w:style w:type="paragraph" w:customStyle="1" w:styleId="0BBB28D751D74093ABD3A06D649B2674">
    <w:name w:val="0BBB28D751D74093ABD3A06D649B2674"/>
    <w:rsid w:val="000C699A"/>
  </w:style>
  <w:style w:type="paragraph" w:customStyle="1" w:styleId="2ACF9F3DFC44469FB7FDB3EC736D36CC">
    <w:name w:val="2ACF9F3DFC44469FB7FDB3EC736D36CC"/>
    <w:rsid w:val="000C699A"/>
  </w:style>
  <w:style w:type="paragraph" w:customStyle="1" w:styleId="6F38F4B0252B400B9A563882D2D46775">
    <w:name w:val="6F38F4B0252B400B9A563882D2D46775"/>
    <w:rsid w:val="000C699A"/>
  </w:style>
  <w:style w:type="paragraph" w:customStyle="1" w:styleId="38785327766A4F628BF9FAEC769C9DEF">
    <w:name w:val="38785327766A4F628BF9FAEC769C9DEF"/>
    <w:rsid w:val="000C699A"/>
  </w:style>
  <w:style w:type="paragraph" w:customStyle="1" w:styleId="1D8C408A75594CC7854DC8AEC4131D87">
    <w:name w:val="1D8C408A75594CC7854DC8AEC4131D87"/>
    <w:rsid w:val="000C699A"/>
  </w:style>
  <w:style w:type="paragraph" w:customStyle="1" w:styleId="1F6220CDB8284CA59A6953DC98AD11AF">
    <w:name w:val="1F6220CDB8284CA59A6953DC98AD11AF"/>
    <w:rsid w:val="000C699A"/>
  </w:style>
  <w:style w:type="paragraph" w:customStyle="1" w:styleId="A2D5FB4C002F4010A805554837471226">
    <w:name w:val="A2D5FB4C002F4010A805554837471226"/>
    <w:rsid w:val="000C699A"/>
  </w:style>
  <w:style w:type="paragraph" w:customStyle="1" w:styleId="24CD1816752F46ABA71A633C66DEE96B">
    <w:name w:val="24CD1816752F46ABA71A633C66DEE96B"/>
    <w:rsid w:val="000C699A"/>
  </w:style>
  <w:style w:type="paragraph" w:customStyle="1" w:styleId="55634D06FBB2407AAE9ACC4CAC04BF77">
    <w:name w:val="55634D06FBB2407AAE9ACC4CAC04BF77"/>
    <w:rsid w:val="000C699A"/>
  </w:style>
  <w:style w:type="paragraph" w:customStyle="1" w:styleId="438111BCF9C84D118F764182EB5E9CA1">
    <w:name w:val="438111BCF9C84D118F764182EB5E9CA1"/>
    <w:rsid w:val="000C699A"/>
  </w:style>
  <w:style w:type="paragraph" w:customStyle="1" w:styleId="636D36DA7A4242AF8F0BCD7D2F18DDBA">
    <w:name w:val="636D36DA7A4242AF8F0BCD7D2F18DDBA"/>
    <w:rsid w:val="000C699A"/>
  </w:style>
  <w:style w:type="paragraph" w:customStyle="1" w:styleId="9E3B056DD0D0484FAB8B28335DBBA28C">
    <w:name w:val="9E3B056DD0D0484FAB8B28335DBBA28C"/>
    <w:rsid w:val="000C699A"/>
  </w:style>
  <w:style w:type="paragraph" w:customStyle="1" w:styleId="B3A3E90AAE3748A6AD51087AEB994542">
    <w:name w:val="B3A3E90AAE3748A6AD51087AEB994542"/>
    <w:rsid w:val="000C699A"/>
  </w:style>
  <w:style w:type="paragraph" w:customStyle="1" w:styleId="9F0A508A390248C8B0AF6016BE4EB3E6">
    <w:name w:val="9F0A508A390248C8B0AF6016BE4EB3E6"/>
    <w:rsid w:val="000C699A"/>
  </w:style>
  <w:style w:type="paragraph" w:customStyle="1" w:styleId="9832670A2E6E4B13BBC6AC6A06552329">
    <w:name w:val="9832670A2E6E4B13BBC6AC6A06552329"/>
    <w:rsid w:val="005C6BF7"/>
  </w:style>
  <w:style w:type="paragraph" w:customStyle="1" w:styleId="E03E917CCA3C4A89BEC0257101B19461">
    <w:name w:val="E03E917CCA3C4A89BEC0257101B19461"/>
    <w:rsid w:val="005C6B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Helsedirektoratet">
      <a:dk1>
        <a:sysClr val="windowText" lastClr="000000"/>
      </a:dk1>
      <a:lt1>
        <a:sysClr val="window" lastClr="FFFFFF"/>
      </a:lt1>
      <a:dk2>
        <a:srgbClr val="19516A"/>
      </a:dk2>
      <a:lt2>
        <a:srgbClr val="DEDEDE"/>
      </a:lt2>
      <a:accent1>
        <a:srgbClr val="19516A"/>
      </a:accent1>
      <a:accent2>
        <a:srgbClr val="2A80A6"/>
      </a:accent2>
      <a:accent3>
        <a:srgbClr val="76C499"/>
      </a:accent3>
      <a:accent4>
        <a:srgbClr val="3C6558"/>
      </a:accent4>
      <a:accent5>
        <a:srgbClr val="70486C"/>
      </a:accent5>
      <a:accent6>
        <a:srgbClr val="EE9100"/>
      </a:accent6>
      <a:hlink>
        <a:srgbClr val="0563C1"/>
      </a:hlink>
      <a:folHlink>
        <a:srgbClr val="954F72"/>
      </a:folHlink>
    </a:clrScheme>
    <a:fontScheme name="Egendefinert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
  <bestillingsnr/>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8B956-D358-488A-BE9E-BC691EEF1BFC}">
  <ds:schemaRefs/>
</ds:datastoreItem>
</file>

<file path=customXml/itemProps2.xml><?xml version="1.0" encoding="utf-8"?>
<ds:datastoreItem xmlns:ds="http://schemas.openxmlformats.org/officeDocument/2006/customXml" ds:itemID="{B4813E0A-3C10-49A2-8A63-B20CF366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Hdir_Rapportmal.dotm</Template>
  <TotalTime>1201</TotalTime>
  <Pages>272</Pages>
  <Words>125641</Words>
  <Characters>665900</Characters>
  <Application>Microsoft Office Word</Application>
  <DocSecurity>0</DocSecurity>
  <Lines>5549</Lines>
  <Paragraphs>1579</Paragraphs>
  <ScaleCrop>false</ScaleCrop>
  <HeadingPairs>
    <vt:vector size="2" baseType="variant">
      <vt:variant>
        <vt:lpstr>Tittel</vt:lpstr>
      </vt:variant>
      <vt:variant>
        <vt:i4>1</vt:i4>
      </vt:variant>
    </vt:vector>
  </HeadingPairs>
  <TitlesOfParts>
    <vt:vector size="1" baseType="lpstr">
      <vt:lpstr>Nasjonalt handlingsprogram med retningslinjer for diagnostikk, behandling og oppfølging av maligne blodsykdommer</vt:lpstr>
    </vt:vector>
  </TitlesOfParts>
  <Company>Helsedirektoratet</Company>
  <LinksUpToDate>false</LinksUpToDate>
  <CharactersWithSpaces>789962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Nasjonalt handlingsprogram med retningslinjer for diagnostikk, behandling og oppfølging av maligne blodsykdommer</dc:title>
  <dc:creator>Valgerd Einarsvoll</dc:creator>
  <cp:keywords>IS-XXXX</cp:keywords>
  <cp:lastModifiedBy>Heintz, Marita</cp:lastModifiedBy>
  <cp:revision>28</cp:revision>
  <dcterms:created xsi:type="dcterms:W3CDTF">2019-10-17T07:30:00Z</dcterms:created>
  <dcterms:modified xsi:type="dcterms:W3CDTF">2019-11-20T12:59:00Z</dcterms:modified>
</cp:coreProperties>
</file>